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6DA8E" w14:textId="77777777" w:rsidR="008116A8" w:rsidRPr="002755EF" w:rsidRDefault="008116A8" w:rsidP="000D2970">
      <w:pPr>
        <w:spacing w:line="276" w:lineRule="auto"/>
        <w:jc w:val="center"/>
      </w:pPr>
    </w:p>
    <w:p w14:paraId="603438A1" w14:textId="77777777" w:rsidR="008C7BC4" w:rsidRPr="002755EF" w:rsidRDefault="008C7BC4" w:rsidP="000D2970">
      <w:pPr>
        <w:spacing w:line="276" w:lineRule="auto"/>
        <w:jc w:val="center"/>
      </w:pPr>
    </w:p>
    <w:p w14:paraId="4E6D729F" w14:textId="77777777" w:rsidR="008C7BC4" w:rsidRPr="002755EF" w:rsidRDefault="00FB7A73" w:rsidP="000D2970">
      <w:pPr>
        <w:spacing w:line="276" w:lineRule="auto"/>
        <w:jc w:val="center"/>
        <w:rPr>
          <w:b/>
          <w:sz w:val="48"/>
          <w:szCs w:val="48"/>
          <w:u w:val="single"/>
        </w:rPr>
      </w:pPr>
      <w:r w:rsidRPr="002755EF">
        <w:rPr>
          <w:b/>
          <w:sz w:val="48"/>
          <w:szCs w:val="48"/>
          <w:u w:val="single"/>
        </w:rPr>
        <w:t xml:space="preserve">STUDIU DE OPORTUNITATE </w:t>
      </w:r>
    </w:p>
    <w:p w14:paraId="58AA7BB4" w14:textId="77777777" w:rsidR="008C7BC4" w:rsidRPr="002755EF" w:rsidRDefault="00FB7A73" w:rsidP="000D2970">
      <w:pPr>
        <w:spacing w:line="276" w:lineRule="auto"/>
        <w:jc w:val="center"/>
        <w:rPr>
          <w:b/>
          <w:sz w:val="48"/>
          <w:szCs w:val="48"/>
        </w:rPr>
      </w:pPr>
      <w:r w:rsidRPr="002755EF">
        <w:rPr>
          <w:b/>
          <w:sz w:val="48"/>
          <w:szCs w:val="48"/>
        </w:rPr>
        <w:t xml:space="preserve">PRIVIND </w:t>
      </w:r>
    </w:p>
    <w:p w14:paraId="1F587EA3" w14:textId="77777777" w:rsidR="00B10785" w:rsidRPr="002755EF" w:rsidRDefault="003F38BC" w:rsidP="00B10785">
      <w:pPr>
        <w:spacing w:after="120" w:line="276" w:lineRule="auto"/>
        <w:jc w:val="center"/>
        <w:rPr>
          <w:b/>
          <w:sz w:val="48"/>
          <w:szCs w:val="48"/>
        </w:rPr>
      </w:pPr>
      <w:r w:rsidRPr="002755EF">
        <w:rPr>
          <w:b/>
          <w:sz w:val="48"/>
          <w:szCs w:val="48"/>
        </w:rPr>
        <w:t xml:space="preserve">FUNDAMENTAREA DECIZIEI DE </w:t>
      </w:r>
      <w:r w:rsidR="00FB7A73" w:rsidRPr="002755EF">
        <w:rPr>
          <w:b/>
          <w:sz w:val="48"/>
          <w:szCs w:val="48"/>
        </w:rPr>
        <w:t>DELEGARE</w:t>
      </w:r>
      <w:r w:rsidRPr="002755EF">
        <w:rPr>
          <w:b/>
          <w:sz w:val="48"/>
          <w:szCs w:val="48"/>
        </w:rPr>
        <w:t xml:space="preserve"> </w:t>
      </w:r>
      <w:r w:rsidR="00FB7A73" w:rsidRPr="002755EF">
        <w:rPr>
          <w:b/>
          <w:sz w:val="48"/>
          <w:szCs w:val="48"/>
        </w:rPr>
        <w:t xml:space="preserve">A </w:t>
      </w:r>
      <w:r w:rsidR="00AD19A2" w:rsidRPr="002755EF">
        <w:rPr>
          <w:b/>
          <w:sz w:val="48"/>
          <w:szCs w:val="48"/>
        </w:rPr>
        <w:t>GESTIUNII ACTIVITĂŢII DE</w:t>
      </w:r>
    </w:p>
    <w:p w14:paraId="20FEE951" w14:textId="77777777" w:rsidR="00B10785" w:rsidRPr="002755EF" w:rsidRDefault="00AD19A2" w:rsidP="00B10785">
      <w:pPr>
        <w:spacing w:after="240" w:line="276" w:lineRule="auto"/>
        <w:jc w:val="center"/>
        <w:rPr>
          <w:b/>
          <w:sz w:val="48"/>
          <w:szCs w:val="48"/>
        </w:rPr>
      </w:pPr>
      <w:r w:rsidRPr="002755EF">
        <w:rPr>
          <w:b/>
          <w:sz w:val="48"/>
          <w:szCs w:val="48"/>
          <w:u w:val="single"/>
        </w:rPr>
        <w:t>COLECTARE ŞI TRANSPORT</w:t>
      </w:r>
    </w:p>
    <w:p w14:paraId="6E498172" w14:textId="77777777" w:rsidR="00FB7A73" w:rsidRPr="002755EF" w:rsidRDefault="00683C57" w:rsidP="00AD19A2">
      <w:pPr>
        <w:spacing w:line="276" w:lineRule="auto"/>
        <w:jc w:val="center"/>
        <w:rPr>
          <w:b/>
          <w:sz w:val="48"/>
          <w:szCs w:val="48"/>
        </w:rPr>
      </w:pPr>
      <w:r w:rsidRPr="002755EF">
        <w:rPr>
          <w:b/>
          <w:sz w:val="48"/>
          <w:szCs w:val="48"/>
        </w:rPr>
        <w:t>A DEŞ</w:t>
      </w:r>
      <w:r w:rsidR="00AD19A2" w:rsidRPr="002755EF">
        <w:rPr>
          <w:b/>
          <w:sz w:val="48"/>
          <w:szCs w:val="48"/>
        </w:rPr>
        <w:t>EURILOR MUNICIPALE</w:t>
      </w:r>
      <w:r w:rsidR="003F38BC" w:rsidRPr="002755EF">
        <w:rPr>
          <w:b/>
          <w:sz w:val="48"/>
          <w:szCs w:val="48"/>
        </w:rPr>
        <w:t xml:space="preserve"> ÎN JUDEȚUL SUCEAVA</w:t>
      </w:r>
    </w:p>
    <w:p w14:paraId="14F7D506" w14:textId="77777777" w:rsidR="00AD19A2" w:rsidRPr="002755EF" w:rsidRDefault="00AD19A2" w:rsidP="00AD19A2">
      <w:pPr>
        <w:spacing w:line="276" w:lineRule="auto"/>
        <w:jc w:val="center"/>
        <w:rPr>
          <w:b/>
          <w:sz w:val="40"/>
          <w:szCs w:val="40"/>
        </w:rPr>
      </w:pPr>
    </w:p>
    <w:p w14:paraId="02B3FC28" w14:textId="7255D83D" w:rsidR="00FB7A73" w:rsidRPr="002755EF" w:rsidRDefault="00FB7A73" w:rsidP="000D2970">
      <w:pPr>
        <w:spacing w:line="276" w:lineRule="auto"/>
        <w:jc w:val="center"/>
      </w:pPr>
      <w:r w:rsidRPr="002755EF">
        <w:t xml:space="preserve">Revizia </w:t>
      </w:r>
      <w:r w:rsidR="003F38BC" w:rsidRPr="002755EF">
        <w:t>20</w:t>
      </w:r>
      <w:r w:rsidR="00350343" w:rsidRPr="002755EF">
        <w:t>21</w:t>
      </w:r>
    </w:p>
    <w:p w14:paraId="4DDD4E1E" w14:textId="77777777" w:rsidR="00FB7A73" w:rsidRPr="002755EF" w:rsidRDefault="00FB7A73" w:rsidP="000D2970">
      <w:pPr>
        <w:spacing w:line="276" w:lineRule="auto"/>
        <w:jc w:val="center"/>
      </w:pPr>
    </w:p>
    <w:p w14:paraId="3E0AA899" w14:textId="77777777" w:rsidR="00FB7A73" w:rsidRPr="002755EF" w:rsidRDefault="00FB7A73" w:rsidP="000D2970">
      <w:pPr>
        <w:spacing w:line="276" w:lineRule="auto"/>
        <w:jc w:val="center"/>
      </w:pPr>
    </w:p>
    <w:p w14:paraId="39F2BBF1" w14:textId="77777777" w:rsidR="00FB7A73" w:rsidRPr="002755EF" w:rsidRDefault="00FB7A73" w:rsidP="000D2970">
      <w:pPr>
        <w:spacing w:line="276" w:lineRule="auto"/>
        <w:jc w:val="center"/>
      </w:pPr>
    </w:p>
    <w:p w14:paraId="3020D588" w14:textId="77777777" w:rsidR="00FB7A73" w:rsidRPr="002755EF" w:rsidRDefault="00FB7A73" w:rsidP="000D2970">
      <w:pPr>
        <w:spacing w:line="276" w:lineRule="auto"/>
        <w:jc w:val="center"/>
      </w:pPr>
    </w:p>
    <w:p w14:paraId="76AC9918" w14:textId="77777777" w:rsidR="00FB7A73" w:rsidRPr="002755EF" w:rsidRDefault="00FB7A73" w:rsidP="000D2970">
      <w:pPr>
        <w:spacing w:line="276" w:lineRule="auto"/>
        <w:jc w:val="center"/>
      </w:pPr>
    </w:p>
    <w:p w14:paraId="567A33FD" w14:textId="77777777" w:rsidR="00FB7A73" w:rsidRPr="002755EF" w:rsidRDefault="00FB7A73" w:rsidP="000D2970">
      <w:pPr>
        <w:spacing w:line="276" w:lineRule="auto"/>
        <w:jc w:val="center"/>
      </w:pPr>
    </w:p>
    <w:p w14:paraId="29295DEF" w14:textId="77777777" w:rsidR="00FB7A73" w:rsidRPr="002755EF" w:rsidRDefault="00FB7A73" w:rsidP="000D2970">
      <w:pPr>
        <w:spacing w:line="276" w:lineRule="auto"/>
        <w:jc w:val="center"/>
      </w:pPr>
    </w:p>
    <w:p w14:paraId="33055851" w14:textId="77777777" w:rsidR="00FB7A73" w:rsidRPr="002755EF" w:rsidRDefault="00FB7A73" w:rsidP="000D2970">
      <w:pPr>
        <w:spacing w:line="276" w:lineRule="auto"/>
        <w:jc w:val="left"/>
        <w:rPr>
          <w:b/>
          <w:i/>
          <w:szCs w:val="24"/>
        </w:rPr>
      </w:pPr>
      <w:r w:rsidRPr="002755EF">
        <w:rPr>
          <w:b/>
          <w:szCs w:val="24"/>
        </w:rPr>
        <w:t>Contract de servicii:</w:t>
      </w:r>
      <w:r w:rsidRPr="002755EF">
        <w:rPr>
          <w:b/>
          <w:i/>
          <w:szCs w:val="24"/>
        </w:rPr>
        <w:tab/>
        <w:t xml:space="preserve"> Nr. 13936 / 23 / 09.08.2012 </w:t>
      </w:r>
    </w:p>
    <w:p w14:paraId="6F19E1A2" w14:textId="77777777" w:rsidR="00FB7A73" w:rsidRPr="002755EF" w:rsidRDefault="00FB7A73" w:rsidP="002119D8">
      <w:pPr>
        <w:spacing w:line="276" w:lineRule="auto"/>
        <w:ind w:left="2124"/>
        <w:rPr>
          <w:b/>
          <w:i/>
          <w:szCs w:val="24"/>
        </w:rPr>
      </w:pPr>
      <w:r w:rsidRPr="002755EF">
        <w:rPr>
          <w:b/>
          <w:i/>
          <w:szCs w:val="24"/>
        </w:rPr>
        <w:t>Asistenţă Tehnică în gestionarea şi implementarea  Sistemului de  Management Integrat al Deşeurilor în judeţul Suceava şi în derularea campaniilor de conştientizare şi informare aferente Proiectului</w:t>
      </w:r>
    </w:p>
    <w:p w14:paraId="4EF1E542" w14:textId="77777777" w:rsidR="00FB7A73" w:rsidRPr="002755EF" w:rsidRDefault="00FB7A73" w:rsidP="000D2970">
      <w:pPr>
        <w:spacing w:line="276" w:lineRule="auto"/>
        <w:jc w:val="left"/>
        <w:rPr>
          <w:b/>
          <w:szCs w:val="24"/>
        </w:rPr>
      </w:pPr>
    </w:p>
    <w:p w14:paraId="30F4F3E9" w14:textId="77777777" w:rsidR="00FB7A73" w:rsidRPr="002755EF" w:rsidRDefault="00FB7A73" w:rsidP="000D2970">
      <w:pPr>
        <w:spacing w:line="276" w:lineRule="auto"/>
        <w:jc w:val="left"/>
        <w:rPr>
          <w:b/>
          <w:szCs w:val="24"/>
        </w:rPr>
      </w:pPr>
    </w:p>
    <w:p w14:paraId="403E10CE" w14:textId="77777777" w:rsidR="00FB7A73" w:rsidRPr="002755EF" w:rsidRDefault="00FB7A73" w:rsidP="000D2970">
      <w:pPr>
        <w:spacing w:line="276" w:lineRule="auto"/>
        <w:jc w:val="left"/>
        <w:rPr>
          <w:b/>
          <w:i/>
          <w:szCs w:val="24"/>
        </w:rPr>
      </w:pPr>
      <w:r w:rsidRPr="002755EF">
        <w:rPr>
          <w:b/>
          <w:szCs w:val="24"/>
        </w:rPr>
        <w:t>PROIECT:</w:t>
      </w:r>
      <w:r w:rsidRPr="002755EF">
        <w:rPr>
          <w:b/>
          <w:szCs w:val="24"/>
        </w:rPr>
        <w:tab/>
      </w:r>
      <w:r w:rsidRPr="002755EF">
        <w:rPr>
          <w:b/>
          <w:szCs w:val="24"/>
        </w:rPr>
        <w:tab/>
      </w:r>
      <w:r w:rsidRPr="002755EF">
        <w:rPr>
          <w:b/>
          <w:i/>
          <w:szCs w:val="24"/>
        </w:rPr>
        <w:t>Sistem de management integrat al deşeurilor în judeţul Suceava</w:t>
      </w:r>
    </w:p>
    <w:p w14:paraId="28177C8A" w14:textId="77777777" w:rsidR="00FB7A73" w:rsidRPr="002755EF" w:rsidRDefault="00FB7A73" w:rsidP="000D2970">
      <w:pPr>
        <w:spacing w:line="276" w:lineRule="auto"/>
        <w:jc w:val="left"/>
        <w:rPr>
          <w:b/>
          <w:i/>
          <w:szCs w:val="24"/>
        </w:rPr>
      </w:pPr>
      <w:r w:rsidRPr="002755EF">
        <w:rPr>
          <w:b/>
          <w:szCs w:val="24"/>
        </w:rPr>
        <w:t>COD:</w:t>
      </w:r>
      <w:r w:rsidRPr="002755EF">
        <w:rPr>
          <w:b/>
          <w:szCs w:val="24"/>
        </w:rPr>
        <w:tab/>
      </w:r>
      <w:r w:rsidRPr="002755EF">
        <w:rPr>
          <w:b/>
          <w:szCs w:val="24"/>
        </w:rPr>
        <w:tab/>
      </w:r>
      <w:r w:rsidRPr="002755EF">
        <w:rPr>
          <w:b/>
          <w:szCs w:val="24"/>
        </w:rPr>
        <w:tab/>
      </w:r>
      <w:r w:rsidRPr="002755EF">
        <w:rPr>
          <w:b/>
          <w:i/>
          <w:szCs w:val="24"/>
        </w:rPr>
        <w:t>CCI 2009RO161PR046</w:t>
      </w:r>
      <w:r w:rsidRPr="002755EF">
        <w:rPr>
          <w:b/>
          <w:i/>
          <w:szCs w:val="24"/>
        </w:rPr>
        <w:tab/>
        <w:t>SMIS – CSNR 20022</w:t>
      </w:r>
    </w:p>
    <w:p w14:paraId="28117B79" w14:textId="77777777" w:rsidR="00FB7A73" w:rsidRPr="002755EF" w:rsidRDefault="00FB7A73" w:rsidP="000D2970">
      <w:pPr>
        <w:spacing w:line="276" w:lineRule="auto"/>
        <w:jc w:val="left"/>
        <w:rPr>
          <w:b/>
          <w:i/>
          <w:szCs w:val="24"/>
        </w:rPr>
      </w:pPr>
      <w:r w:rsidRPr="002755EF">
        <w:rPr>
          <w:b/>
          <w:szCs w:val="24"/>
        </w:rPr>
        <w:t>BENEFICIAR:</w:t>
      </w:r>
      <w:r w:rsidRPr="002755EF">
        <w:rPr>
          <w:b/>
          <w:szCs w:val="24"/>
        </w:rPr>
        <w:tab/>
      </w:r>
      <w:r w:rsidRPr="002755EF">
        <w:rPr>
          <w:b/>
          <w:i/>
          <w:szCs w:val="24"/>
        </w:rPr>
        <w:t>CONSILIUL JUDEŢEAN SUCEAVA</w:t>
      </w:r>
    </w:p>
    <w:p w14:paraId="15990BFA" w14:textId="77777777" w:rsidR="008E3E3F" w:rsidRDefault="008E3E3F" w:rsidP="008E3E3F">
      <w:pPr>
        <w:spacing w:line="276" w:lineRule="auto"/>
        <w:jc w:val="center"/>
        <w:rPr>
          <w:rFonts w:cs="Arial"/>
          <w:b/>
          <w:sz w:val="28"/>
          <w:szCs w:val="28"/>
          <w:lang w:eastAsia="de-DE"/>
        </w:rPr>
      </w:pPr>
    </w:p>
    <w:p w14:paraId="01C71869" w14:textId="77777777" w:rsidR="00CB2BB0" w:rsidRDefault="00CB2BB0" w:rsidP="00602522">
      <w:pPr>
        <w:spacing w:line="276" w:lineRule="auto"/>
        <w:rPr>
          <w:b/>
          <w:sz w:val="32"/>
          <w:szCs w:val="32"/>
          <w:lang w:eastAsia="de-DE"/>
        </w:rPr>
      </w:pPr>
      <w:bookmarkStart w:id="0" w:name="_Toc336262288"/>
    </w:p>
    <w:p w14:paraId="45E03529" w14:textId="57E18563" w:rsidR="00FB7A73" w:rsidRPr="002755EF" w:rsidRDefault="00FB7A73" w:rsidP="000D2970">
      <w:pPr>
        <w:spacing w:line="276" w:lineRule="auto"/>
        <w:jc w:val="center"/>
        <w:rPr>
          <w:b/>
          <w:sz w:val="32"/>
          <w:szCs w:val="32"/>
          <w:lang w:eastAsia="de-DE"/>
        </w:rPr>
      </w:pPr>
      <w:r w:rsidRPr="002755EF">
        <w:rPr>
          <w:b/>
          <w:sz w:val="32"/>
          <w:szCs w:val="32"/>
          <w:lang w:eastAsia="de-DE"/>
        </w:rPr>
        <w:t>CUPRINS</w:t>
      </w:r>
      <w:bookmarkEnd w:id="0"/>
    </w:p>
    <w:p w14:paraId="45643252" w14:textId="77777777" w:rsidR="00FB7A73" w:rsidRPr="002755EF" w:rsidRDefault="00FB7A73" w:rsidP="000D2970">
      <w:pPr>
        <w:spacing w:line="276" w:lineRule="auto"/>
      </w:pPr>
    </w:p>
    <w:p w14:paraId="687D42F9" w14:textId="51167105" w:rsidR="006028C0" w:rsidRDefault="002D3550">
      <w:pPr>
        <w:pStyle w:val="TOC1"/>
        <w:rPr>
          <w:rFonts w:asciiTheme="minorHAnsi" w:eastAsiaTheme="minorEastAsia" w:hAnsiTheme="minorHAnsi" w:cstheme="minorBidi"/>
          <w:b w:val="0"/>
          <w:sz w:val="22"/>
          <w:lang w:val="en-US" w:eastAsia="en-US"/>
        </w:rPr>
      </w:pPr>
      <w:r w:rsidRPr="002755EF">
        <w:fldChar w:fldCharType="begin"/>
      </w:r>
      <w:r w:rsidR="00FB7A73" w:rsidRPr="002755EF">
        <w:instrText xml:space="preserve"> TOC \o "1-3" \h \z \u </w:instrText>
      </w:r>
      <w:r w:rsidRPr="002755EF">
        <w:fldChar w:fldCharType="separate"/>
      </w:r>
      <w:hyperlink w:anchor="_Toc77686639" w:history="1">
        <w:r w:rsidR="006028C0" w:rsidRPr="00DF53AE">
          <w:rPr>
            <w:rStyle w:val="Hyperlink"/>
          </w:rPr>
          <w:t>ABREVIERI</w:t>
        </w:r>
        <w:r w:rsidR="006028C0">
          <w:rPr>
            <w:webHidden/>
          </w:rPr>
          <w:tab/>
        </w:r>
        <w:r w:rsidR="006028C0">
          <w:rPr>
            <w:webHidden/>
          </w:rPr>
          <w:fldChar w:fldCharType="begin"/>
        </w:r>
        <w:r w:rsidR="006028C0">
          <w:rPr>
            <w:webHidden/>
          </w:rPr>
          <w:instrText xml:space="preserve"> PAGEREF _Toc77686639 \h </w:instrText>
        </w:r>
        <w:r w:rsidR="006028C0">
          <w:rPr>
            <w:webHidden/>
          </w:rPr>
        </w:r>
        <w:r w:rsidR="006028C0">
          <w:rPr>
            <w:webHidden/>
          </w:rPr>
          <w:fldChar w:fldCharType="separate"/>
        </w:r>
        <w:r w:rsidR="00541B9F">
          <w:rPr>
            <w:webHidden/>
          </w:rPr>
          <w:t>5</w:t>
        </w:r>
        <w:r w:rsidR="006028C0">
          <w:rPr>
            <w:webHidden/>
          </w:rPr>
          <w:fldChar w:fldCharType="end"/>
        </w:r>
      </w:hyperlink>
    </w:p>
    <w:p w14:paraId="287F3CF3" w14:textId="40342A16" w:rsidR="006028C0" w:rsidRDefault="006028C0">
      <w:pPr>
        <w:pStyle w:val="TOC1"/>
        <w:rPr>
          <w:rFonts w:asciiTheme="minorHAnsi" w:eastAsiaTheme="minorEastAsia" w:hAnsiTheme="minorHAnsi" w:cstheme="minorBidi"/>
          <w:b w:val="0"/>
          <w:sz w:val="22"/>
          <w:lang w:val="en-US" w:eastAsia="en-US"/>
        </w:rPr>
      </w:pPr>
      <w:hyperlink w:anchor="_Toc77686640" w:history="1">
        <w:r w:rsidRPr="00DF53AE">
          <w:rPr>
            <w:rStyle w:val="Hyperlink"/>
          </w:rPr>
          <w:t>1.</w:t>
        </w:r>
        <w:r>
          <w:rPr>
            <w:rFonts w:asciiTheme="minorHAnsi" w:eastAsiaTheme="minorEastAsia" w:hAnsiTheme="minorHAnsi" w:cstheme="minorBidi"/>
            <w:b w:val="0"/>
            <w:sz w:val="22"/>
            <w:lang w:val="en-US" w:eastAsia="en-US"/>
          </w:rPr>
          <w:tab/>
        </w:r>
        <w:r w:rsidRPr="00DF53AE">
          <w:rPr>
            <w:rStyle w:val="Hyperlink"/>
          </w:rPr>
          <w:t>INTRODUCERE</w:t>
        </w:r>
        <w:r>
          <w:rPr>
            <w:webHidden/>
          </w:rPr>
          <w:tab/>
        </w:r>
        <w:r>
          <w:rPr>
            <w:webHidden/>
          </w:rPr>
          <w:fldChar w:fldCharType="begin"/>
        </w:r>
        <w:r>
          <w:rPr>
            <w:webHidden/>
          </w:rPr>
          <w:instrText xml:space="preserve"> PAGEREF _Toc77686640 \h </w:instrText>
        </w:r>
        <w:r>
          <w:rPr>
            <w:webHidden/>
          </w:rPr>
        </w:r>
        <w:r>
          <w:rPr>
            <w:webHidden/>
          </w:rPr>
          <w:fldChar w:fldCharType="separate"/>
        </w:r>
        <w:r w:rsidR="00541B9F">
          <w:rPr>
            <w:webHidden/>
          </w:rPr>
          <w:t>6</w:t>
        </w:r>
        <w:r>
          <w:rPr>
            <w:webHidden/>
          </w:rPr>
          <w:fldChar w:fldCharType="end"/>
        </w:r>
      </w:hyperlink>
    </w:p>
    <w:p w14:paraId="3451FEBC" w14:textId="1503E4A2" w:rsidR="006028C0" w:rsidRDefault="006028C0">
      <w:pPr>
        <w:pStyle w:val="TOC1"/>
        <w:rPr>
          <w:rFonts w:asciiTheme="minorHAnsi" w:eastAsiaTheme="minorEastAsia" w:hAnsiTheme="minorHAnsi" w:cstheme="minorBidi"/>
          <w:b w:val="0"/>
          <w:sz w:val="22"/>
          <w:lang w:val="en-US" w:eastAsia="en-US"/>
        </w:rPr>
      </w:pPr>
      <w:hyperlink w:anchor="_Toc77686641" w:history="1">
        <w:r w:rsidRPr="00DF53AE">
          <w:rPr>
            <w:rStyle w:val="Hyperlink"/>
          </w:rPr>
          <w:t>2.</w:t>
        </w:r>
        <w:r>
          <w:rPr>
            <w:rFonts w:asciiTheme="minorHAnsi" w:eastAsiaTheme="minorEastAsia" w:hAnsiTheme="minorHAnsi" w:cstheme="minorBidi"/>
            <w:b w:val="0"/>
            <w:sz w:val="22"/>
            <w:lang w:val="en-US" w:eastAsia="en-US"/>
          </w:rPr>
          <w:tab/>
        </w:r>
        <w:r w:rsidRPr="00DF53AE">
          <w:rPr>
            <w:rStyle w:val="Hyperlink"/>
          </w:rPr>
          <w:t>CADRUL LEGISLATIV</w:t>
        </w:r>
        <w:r>
          <w:rPr>
            <w:webHidden/>
          </w:rPr>
          <w:tab/>
        </w:r>
        <w:r>
          <w:rPr>
            <w:webHidden/>
          </w:rPr>
          <w:fldChar w:fldCharType="begin"/>
        </w:r>
        <w:r>
          <w:rPr>
            <w:webHidden/>
          </w:rPr>
          <w:instrText xml:space="preserve"> PAGEREF _Toc77686641 \h </w:instrText>
        </w:r>
        <w:r>
          <w:rPr>
            <w:webHidden/>
          </w:rPr>
        </w:r>
        <w:r>
          <w:rPr>
            <w:webHidden/>
          </w:rPr>
          <w:fldChar w:fldCharType="separate"/>
        </w:r>
        <w:r w:rsidR="00541B9F">
          <w:rPr>
            <w:webHidden/>
          </w:rPr>
          <w:t>12</w:t>
        </w:r>
        <w:r>
          <w:rPr>
            <w:webHidden/>
          </w:rPr>
          <w:fldChar w:fldCharType="end"/>
        </w:r>
      </w:hyperlink>
    </w:p>
    <w:p w14:paraId="48A63E93" w14:textId="74366DF2" w:rsidR="006028C0" w:rsidRDefault="006028C0">
      <w:pPr>
        <w:pStyle w:val="TOC2"/>
        <w:rPr>
          <w:rFonts w:asciiTheme="minorHAnsi" w:eastAsiaTheme="minorEastAsia" w:hAnsiTheme="minorHAnsi" w:cstheme="minorBidi"/>
          <w:noProof/>
          <w:sz w:val="22"/>
          <w:lang w:val="en-US"/>
        </w:rPr>
      </w:pPr>
      <w:hyperlink w:anchor="_Toc77686642" w:history="1">
        <w:r w:rsidRPr="00DF53AE">
          <w:rPr>
            <w:rStyle w:val="Hyperlink"/>
            <w:noProof/>
            <w:lang w:eastAsia="de-DE"/>
          </w:rPr>
          <w:t>2.1.</w:t>
        </w:r>
        <w:r>
          <w:rPr>
            <w:rFonts w:asciiTheme="minorHAnsi" w:eastAsiaTheme="minorEastAsia" w:hAnsiTheme="minorHAnsi" w:cstheme="minorBidi"/>
            <w:noProof/>
            <w:sz w:val="22"/>
            <w:lang w:val="en-US"/>
          </w:rPr>
          <w:tab/>
        </w:r>
        <w:r w:rsidRPr="00DF53AE">
          <w:rPr>
            <w:rStyle w:val="Hyperlink"/>
            <w:noProof/>
            <w:lang w:eastAsia="de-DE"/>
          </w:rPr>
          <w:t>LEGISLAŢIA PRIVIND GESTIONAREA DEŞEURILOR</w:t>
        </w:r>
        <w:r>
          <w:rPr>
            <w:noProof/>
            <w:webHidden/>
          </w:rPr>
          <w:tab/>
        </w:r>
        <w:r>
          <w:rPr>
            <w:noProof/>
            <w:webHidden/>
          </w:rPr>
          <w:fldChar w:fldCharType="begin"/>
        </w:r>
        <w:r>
          <w:rPr>
            <w:noProof/>
            <w:webHidden/>
          </w:rPr>
          <w:instrText xml:space="preserve"> PAGEREF _Toc77686642 \h </w:instrText>
        </w:r>
        <w:r>
          <w:rPr>
            <w:noProof/>
            <w:webHidden/>
          </w:rPr>
        </w:r>
        <w:r>
          <w:rPr>
            <w:noProof/>
            <w:webHidden/>
          </w:rPr>
          <w:fldChar w:fldCharType="separate"/>
        </w:r>
        <w:r w:rsidR="00541B9F">
          <w:rPr>
            <w:noProof/>
            <w:webHidden/>
          </w:rPr>
          <w:t>12</w:t>
        </w:r>
        <w:r>
          <w:rPr>
            <w:noProof/>
            <w:webHidden/>
          </w:rPr>
          <w:fldChar w:fldCharType="end"/>
        </w:r>
      </w:hyperlink>
    </w:p>
    <w:p w14:paraId="2CBB63CC" w14:textId="0BCDBF07" w:rsidR="006028C0" w:rsidRDefault="006028C0">
      <w:pPr>
        <w:pStyle w:val="TOC2"/>
        <w:rPr>
          <w:rFonts w:asciiTheme="minorHAnsi" w:eastAsiaTheme="minorEastAsia" w:hAnsiTheme="minorHAnsi" w:cstheme="minorBidi"/>
          <w:noProof/>
          <w:sz w:val="22"/>
          <w:lang w:val="en-US"/>
        </w:rPr>
      </w:pPr>
      <w:hyperlink w:anchor="_Toc77686643" w:history="1">
        <w:r w:rsidRPr="00DF53AE">
          <w:rPr>
            <w:rStyle w:val="Hyperlink"/>
            <w:noProof/>
            <w:lang w:eastAsia="de-DE"/>
          </w:rPr>
          <w:t>2.2.</w:t>
        </w:r>
        <w:r>
          <w:rPr>
            <w:rFonts w:asciiTheme="minorHAnsi" w:eastAsiaTheme="minorEastAsia" w:hAnsiTheme="minorHAnsi" w:cstheme="minorBidi"/>
            <w:noProof/>
            <w:sz w:val="22"/>
            <w:lang w:val="en-US"/>
          </w:rPr>
          <w:tab/>
        </w:r>
        <w:r w:rsidRPr="00DF53AE">
          <w:rPr>
            <w:rStyle w:val="Hyperlink"/>
            <w:noProof/>
            <w:lang w:eastAsia="de-DE"/>
          </w:rPr>
          <w:t>CADRUL LEGISLATIV ÎN DOMENIUL ACHIZIŢIILOR PUBLICE</w:t>
        </w:r>
        <w:r>
          <w:rPr>
            <w:noProof/>
            <w:webHidden/>
          </w:rPr>
          <w:tab/>
        </w:r>
        <w:r>
          <w:rPr>
            <w:noProof/>
            <w:webHidden/>
          </w:rPr>
          <w:fldChar w:fldCharType="begin"/>
        </w:r>
        <w:r>
          <w:rPr>
            <w:noProof/>
            <w:webHidden/>
          </w:rPr>
          <w:instrText xml:space="preserve"> PAGEREF _Toc77686643 \h </w:instrText>
        </w:r>
        <w:r>
          <w:rPr>
            <w:noProof/>
            <w:webHidden/>
          </w:rPr>
        </w:r>
        <w:r>
          <w:rPr>
            <w:noProof/>
            <w:webHidden/>
          </w:rPr>
          <w:fldChar w:fldCharType="separate"/>
        </w:r>
        <w:r w:rsidR="00541B9F">
          <w:rPr>
            <w:noProof/>
            <w:webHidden/>
          </w:rPr>
          <w:t>36</w:t>
        </w:r>
        <w:r>
          <w:rPr>
            <w:noProof/>
            <w:webHidden/>
          </w:rPr>
          <w:fldChar w:fldCharType="end"/>
        </w:r>
      </w:hyperlink>
    </w:p>
    <w:p w14:paraId="2BF04D25" w14:textId="23B2F8A8" w:rsidR="006028C0" w:rsidRDefault="006028C0">
      <w:pPr>
        <w:pStyle w:val="TOC2"/>
        <w:rPr>
          <w:rFonts w:asciiTheme="minorHAnsi" w:eastAsiaTheme="minorEastAsia" w:hAnsiTheme="minorHAnsi" w:cstheme="minorBidi"/>
          <w:noProof/>
          <w:sz w:val="22"/>
          <w:lang w:val="en-US"/>
        </w:rPr>
      </w:pPr>
      <w:hyperlink w:anchor="_Toc77686644" w:history="1">
        <w:r w:rsidRPr="00DF53AE">
          <w:rPr>
            <w:rStyle w:val="Hyperlink"/>
            <w:noProof/>
            <w:lang w:eastAsia="de-DE"/>
          </w:rPr>
          <w:t>2.3.</w:t>
        </w:r>
        <w:r>
          <w:rPr>
            <w:rFonts w:asciiTheme="minorHAnsi" w:eastAsiaTheme="minorEastAsia" w:hAnsiTheme="minorHAnsi" w:cstheme="minorBidi"/>
            <w:noProof/>
            <w:sz w:val="22"/>
            <w:lang w:val="en-US"/>
          </w:rPr>
          <w:tab/>
        </w:r>
        <w:r w:rsidRPr="00DF53AE">
          <w:rPr>
            <w:rStyle w:val="Hyperlink"/>
            <w:noProof/>
            <w:lang w:eastAsia="de-DE"/>
          </w:rPr>
          <w:t>CADRUL LEGISLATIV PRIVIND ADMINISTRAŢIA PUBLICĂ ŞI SERVICIUL DE SALUBRIZARE</w:t>
        </w:r>
        <w:r>
          <w:rPr>
            <w:noProof/>
            <w:webHidden/>
          </w:rPr>
          <w:tab/>
        </w:r>
        <w:r>
          <w:rPr>
            <w:noProof/>
            <w:webHidden/>
          </w:rPr>
          <w:fldChar w:fldCharType="begin"/>
        </w:r>
        <w:r>
          <w:rPr>
            <w:noProof/>
            <w:webHidden/>
          </w:rPr>
          <w:instrText xml:space="preserve"> PAGEREF _Toc77686644 \h </w:instrText>
        </w:r>
        <w:r>
          <w:rPr>
            <w:noProof/>
            <w:webHidden/>
          </w:rPr>
        </w:r>
        <w:r>
          <w:rPr>
            <w:noProof/>
            <w:webHidden/>
          </w:rPr>
          <w:fldChar w:fldCharType="separate"/>
        </w:r>
        <w:r w:rsidR="00541B9F">
          <w:rPr>
            <w:noProof/>
            <w:webHidden/>
          </w:rPr>
          <w:t>37</w:t>
        </w:r>
        <w:r>
          <w:rPr>
            <w:noProof/>
            <w:webHidden/>
          </w:rPr>
          <w:fldChar w:fldCharType="end"/>
        </w:r>
      </w:hyperlink>
    </w:p>
    <w:p w14:paraId="3CCC5B95" w14:textId="4A268939" w:rsidR="006028C0" w:rsidRDefault="006028C0">
      <w:pPr>
        <w:pStyle w:val="TOC1"/>
        <w:rPr>
          <w:rFonts w:asciiTheme="minorHAnsi" w:eastAsiaTheme="minorEastAsia" w:hAnsiTheme="minorHAnsi" w:cstheme="minorBidi"/>
          <w:b w:val="0"/>
          <w:sz w:val="22"/>
          <w:lang w:val="en-US" w:eastAsia="en-US"/>
        </w:rPr>
      </w:pPr>
      <w:hyperlink w:anchor="_Toc77686645" w:history="1">
        <w:r w:rsidRPr="00DF53AE">
          <w:rPr>
            <w:rStyle w:val="Hyperlink"/>
          </w:rPr>
          <w:t>3.</w:t>
        </w:r>
        <w:r>
          <w:rPr>
            <w:rFonts w:asciiTheme="minorHAnsi" w:eastAsiaTheme="minorEastAsia" w:hAnsiTheme="minorHAnsi" w:cstheme="minorBidi"/>
            <w:b w:val="0"/>
            <w:sz w:val="22"/>
            <w:lang w:val="en-US" w:eastAsia="en-US"/>
          </w:rPr>
          <w:tab/>
        </w:r>
        <w:r w:rsidRPr="00DF53AE">
          <w:rPr>
            <w:rStyle w:val="Hyperlink"/>
          </w:rPr>
          <w:t>DESCRIEREA SISTEMULUI ACTUAL DE COLECTARE ŞI TRANSPORT AL DEŞEURILOR MUNICIPALE</w:t>
        </w:r>
        <w:r>
          <w:rPr>
            <w:webHidden/>
          </w:rPr>
          <w:tab/>
        </w:r>
        <w:r>
          <w:rPr>
            <w:webHidden/>
          </w:rPr>
          <w:fldChar w:fldCharType="begin"/>
        </w:r>
        <w:r>
          <w:rPr>
            <w:webHidden/>
          </w:rPr>
          <w:instrText xml:space="preserve"> PAGEREF _Toc77686645 \h </w:instrText>
        </w:r>
        <w:r>
          <w:rPr>
            <w:webHidden/>
          </w:rPr>
        </w:r>
        <w:r>
          <w:rPr>
            <w:webHidden/>
          </w:rPr>
          <w:fldChar w:fldCharType="separate"/>
        </w:r>
        <w:r w:rsidR="00541B9F">
          <w:rPr>
            <w:webHidden/>
          </w:rPr>
          <w:t>38</w:t>
        </w:r>
        <w:r>
          <w:rPr>
            <w:webHidden/>
          </w:rPr>
          <w:fldChar w:fldCharType="end"/>
        </w:r>
      </w:hyperlink>
    </w:p>
    <w:p w14:paraId="06E2467D" w14:textId="0125B189" w:rsidR="006028C0" w:rsidRDefault="006028C0">
      <w:pPr>
        <w:pStyle w:val="TOC2"/>
        <w:rPr>
          <w:rFonts w:asciiTheme="minorHAnsi" w:eastAsiaTheme="minorEastAsia" w:hAnsiTheme="minorHAnsi" w:cstheme="minorBidi"/>
          <w:noProof/>
          <w:sz w:val="22"/>
          <w:lang w:val="en-US"/>
        </w:rPr>
      </w:pPr>
      <w:hyperlink w:anchor="_Toc77686646" w:history="1">
        <w:r w:rsidRPr="00DF53AE">
          <w:rPr>
            <w:rStyle w:val="Hyperlink"/>
            <w:noProof/>
            <w:lang w:eastAsia="de-DE"/>
          </w:rPr>
          <w:t>3.1.</w:t>
        </w:r>
        <w:r>
          <w:rPr>
            <w:rFonts w:asciiTheme="minorHAnsi" w:eastAsiaTheme="minorEastAsia" w:hAnsiTheme="minorHAnsi" w:cstheme="minorBidi"/>
            <w:noProof/>
            <w:sz w:val="22"/>
            <w:lang w:val="en-US"/>
          </w:rPr>
          <w:tab/>
        </w:r>
        <w:r w:rsidRPr="00DF53AE">
          <w:rPr>
            <w:rStyle w:val="Hyperlink"/>
            <w:noProof/>
            <w:lang w:eastAsia="de-DE"/>
          </w:rPr>
          <w:t>DATE GENERALE</w:t>
        </w:r>
        <w:r>
          <w:rPr>
            <w:noProof/>
            <w:webHidden/>
          </w:rPr>
          <w:tab/>
        </w:r>
        <w:r>
          <w:rPr>
            <w:noProof/>
            <w:webHidden/>
          </w:rPr>
          <w:fldChar w:fldCharType="begin"/>
        </w:r>
        <w:r>
          <w:rPr>
            <w:noProof/>
            <w:webHidden/>
          </w:rPr>
          <w:instrText xml:space="preserve"> PAGEREF _Toc77686646 \h </w:instrText>
        </w:r>
        <w:r>
          <w:rPr>
            <w:noProof/>
            <w:webHidden/>
          </w:rPr>
        </w:r>
        <w:r>
          <w:rPr>
            <w:noProof/>
            <w:webHidden/>
          </w:rPr>
          <w:fldChar w:fldCharType="separate"/>
        </w:r>
        <w:r w:rsidR="00541B9F">
          <w:rPr>
            <w:noProof/>
            <w:webHidden/>
          </w:rPr>
          <w:t>39</w:t>
        </w:r>
        <w:r>
          <w:rPr>
            <w:noProof/>
            <w:webHidden/>
          </w:rPr>
          <w:fldChar w:fldCharType="end"/>
        </w:r>
      </w:hyperlink>
    </w:p>
    <w:p w14:paraId="31B6D758" w14:textId="2E1E6B56" w:rsidR="006028C0" w:rsidRDefault="006028C0">
      <w:pPr>
        <w:pStyle w:val="TOC2"/>
        <w:rPr>
          <w:rFonts w:asciiTheme="minorHAnsi" w:eastAsiaTheme="minorEastAsia" w:hAnsiTheme="minorHAnsi" w:cstheme="minorBidi"/>
          <w:noProof/>
          <w:sz w:val="22"/>
          <w:lang w:val="en-US"/>
        </w:rPr>
      </w:pPr>
      <w:hyperlink w:anchor="_Toc77686647" w:history="1">
        <w:r w:rsidRPr="00DF53AE">
          <w:rPr>
            <w:rStyle w:val="Hyperlink"/>
            <w:noProof/>
            <w:lang w:eastAsia="de-DE"/>
          </w:rPr>
          <w:t>3.2.</w:t>
        </w:r>
        <w:r>
          <w:rPr>
            <w:rFonts w:asciiTheme="minorHAnsi" w:eastAsiaTheme="minorEastAsia" w:hAnsiTheme="minorHAnsi" w:cstheme="minorBidi"/>
            <w:noProof/>
            <w:sz w:val="22"/>
            <w:lang w:val="en-US"/>
          </w:rPr>
          <w:tab/>
        </w:r>
        <w:r w:rsidRPr="00DF53AE">
          <w:rPr>
            <w:rStyle w:val="Hyperlink"/>
            <w:noProof/>
            <w:lang w:eastAsia="de-DE"/>
          </w:rPr>
          <w:t>ASPECTE TEHNICE PRIVIND GESTIONAREA DEŞEURILOR MUNICIPALE</w:t>
        </w:r>
        <w:r>
          <w:rPr>
            <w:noProof/>
            <w:webHidden/>
          </w:rPr>
          <w:tab/>
        </w:r>
        <w:r>
          <w:rPr>
            <w:noProof/>
            <w:webHidden/>
          </w:rPr>
          <w:fldChar w:fldCharType="begin"/>
        </w:r>
        <w:r>
          <w:rPr>
            <w:noProof/>
            <w:webHidden/>
          </w:rPr>
          <w:instrText xml:space="preserve"> PAGEREF _Toc77686647 \h </w:instrText>
        </w:r>
        <w:r>
          <w:rPr>
            <w:noProof/>
            <w:webHidden/>
          </w:rPr>
        </w:r>
        <w:r>
          <w:rPr>
            <w:noProof/>
            <w:webHidden/>
          </w:rPr>
          <w:fldChar w:fldCharType="separate"/>
        </w:r>
        <w:r w:rsidR="00541B9F">
          <w:rPr>
            <w:noProof/>
            <w:webHidden/>
          </w:rPr>
          <w:t>42</w:t>
        </w:r>
        <w:r>
          <w:rPr>
            <w:noProof/>
            <w:webHidden/>
          </w:rPr>
          <w:fldChar w:fldCharType="end"/>
        </w:r>
      </w:hyperlink>
    </w:p>
    <w:p w14:paraId="4E700BB5" w14:textId="44F577C3" w:rsidR="006028C0" w:rsidRDefault="006028C0">
      <w:pPr>
        <w:pStyle w:val="TOC3"/>
        <w:rPr>
          <w:rFonts w:asciiTheme="minorHAnsi" w:eastAsiaTheme="minorEastAsia" w:hAnsiTheme="minorHAnsi" w:cstheme="minorBidi"/>
          <w:sz w:val="22"/>
          <w:lang w:val="en-US"/>
        </w:rPr>
      </w:pPr>
      <w:hyperlink w:anchor="_Toc77686648" w:history="1">
        <w:r w:rsidRPr="00DF53AE">
          <w:rPr>
            <w:rStyle w:val="Hyperlink"/>
          </w:rPr>
          <w:t>3.2.1</w:t>
        </w:r>
        <w:r>
          <w:rPr>
            <w:rFonts w:asciiTheme="minorHAnsi" w:eastAsiaTheme="minorEastAsia" w:hAnsiTheme="minorHAnsi" w:cstheme="minorBidi"/>
            <w:sz w:val="22"/>
            <w:lang w:val="en-US"/>
          </w:rPr>
          <w:tab/>
        </w:r>
        <w:r w:rsidRPr="00DF53AE">
          <w:rPr>
            <w:rStyle w:val="Hyperlink"/>
          </w:rPr>
          <w:t>Colectarea deşeurilor municipale</w:t>
        </w:r>
        <w:r>
          <w:rPr>
            <w:webHidden/>
          </w:rPr>
          <w:tab/>
        </w:r>
        <w:r>
          <w:rPr>
            <w:webHidden/>
          </w:rPr>
          <w:fldChar w:fldCharType="begin"/>
        </w:r>
        <w:r>
          <w:rPr>
            <w:webHidden/>
          </w:rPr>
          <w:instrText xml:space="preserve"> PAGEREF _Toc77686648 \h </w:instrText>
        </w:r>
        <w:r>
          <w:rPr>
            <w:webHidden/>
          </w:rPr>
        </w:r>
        <w:r>
          <w:rPr>
            <w:webHidden/>
          </w:rPr>
          <w:fldChar w:fldCharType="separate"/>
        </w:r>
        <w:r w:rsidR="00541B9F">
          <w:rPr>
            <w:webHidden/>
          </w:rPr>
          <w:t>42</w:t>
        </w:r>
        <w:r>
          <w:rPr>
            <w:webHidden/>
          </w:rPr>
          <w:fldChar w:fldCharType="end"/>
        </w:r>
      </w:hyperlink>
    </w:p>
    <w:p w14:paraId="3B7DF632" w14:textId="5FCD7114" w:rsidR="006028C0" w:rsidRDefault="006028C0">
      <w:pPr>
        <w:pStyle w:val="TOC3"/>
        <w:rPr>
          <w:rFonts w:asciiTheme="minorHAnsi" w:eastAsiaTheme="minorEastAsia" w:hAnsiTheme="minorHAnsi" w:cstheme="minorBidi"/>
          <w:sz w:val="22"/>
          <w:lang w:val="en-US"/>
        </w:rPr>
      </w:pPr>
      <w:hyperlink w:anchor="_Toc77686649" w:history="1">
        <w:r w:rsidRPr="00DF53AE">
          <w:rPr>
            <w:rStyle w:val="Hyperlink"/>
          </w:rPr>
          <w:t>3.2.2</w:t>
        </w:r>
        <w:r>
          <w:rPr>
            <w:rFonts w:asciiTheme="minorHAnsi" w:eastAsiaTheme="minorEastAsia" w:hAnsiTheme="minorHAnsi" w:cstheme="minorBidi"/>
            <w:sz w:val="22"/>
            <w:lang w:val="en-US"/>
          </w:rPr>
          <w:tab/>
        </w:r>
        <w:r w:rsidRPr="00DF53AE">
          <w:rPr>
            <w:rStyle w:val="Hyperlink"/>
          </w:rPr>
          <w:t>Transferul, tratarea și eliminarea deşeurilor municipale</w:t>
        </w:r>
        <w:r>
          <w:rPr>
            <w:webHidden/>
          </w:rPr>
          <w:tab/>
        </w:r>
        <w:r>
          <w:rPr>
            <w:webHidden/>
          </w:rPr>
          <w:fldChar w:fldCharType="begin"/>
        </w:r>
        <w:r>
          <w:rPr>
            <w:webHidden/>
          </w:rPr>
          <w:instrText xml:space="preserve"> PAGEREF _Toc77686649 \h </w:instrText>
        </w:r>
        <w:r>
          <w:rPr>
            <w:webHidden/>
          </w:rPr>
        </w:r>
        <w:r>
          <w:rPr>
            <w:webHidden/>
          </w:rPr>
          <w:fldChar w:fldCharType="separate"/>
        </w:r>
        <w:r w:rsidR="00541B9F">
          <w:rPr>
            <w:webHidden/>
          </w:rPr>
          <w:t>48</w:t>
        </w:r>
        <w:r>
          <w:rPr>
            <w:webHidden/>
          </w:rPr>
          <w:fldChar w:fldCharType="end"/>
        </w:r>
      </w:hyperlink>
    </w:p>
    <w:p w14:paraId="6A5AB507" w14:textId="7FCBB412" w:rsidR="006028C0" w:rsidRDefault="006028C0">
      <w:pPr>
        <w:pStyle w:val="TOC3"/>
        <w:rPr>
          <w:rFonts w:asciiTheme="minorHAnsi" w:eastAsiaTheme="minorEastAsia" w:hAnsiTheme="minorHAnsi" w:cstheme="minorBidi"/>
          <w:sz w:val="22"/>
          <w:lang w:val="en-US"/>
        </w:rPr>
      </w:pPr>
      <w:hyperlink w:anchor="_Toc77686650" w:history="1">
        <w:r w:rsidRPr="00DF53AE">
          <w:rPr>
            <w:rStyle w:val="Hyperlink"/>
          </w:rPr>
          <w:t>3.2.3</w:t>
        </w:r>
        <w:r>
          <w:rPr>
            <w:rFonts w:asciiTheme="minorHAnsi" w:eastAsiaTheme="minorEastAsia" w:hAnsiTheme="minorHAnsi" w:cstheme="minorBidi"/>
            <w:sz w:val="22"/>
            <w:lang w:val="en-US"/>
          </w:rPr>
          <w:tab/>
        </w:r>
        <w:r w:rsidRPr="00DF53AE">
          <w:rPr>
            <w:rStyle w:val="Hyperlink"/>
          </w:rPr>
          <w:t>Generarea şi gestionarea fluxurilor speciale de deşeuri</w:t>
        </w:r>
        <w:r>
          <w:rPr>
            <w:webHidden/>
          </w:rPr>
          <w:tab/>
        </w:r>
        <w:r>
          <w:rPr>
            <w:webHidden/>
          </w:rPr>
          <w:fldChar w:fldCharType="begin"/>
        </w:r>
        <w:r>
          <w:rPr>
            <w:webHidden/>
          </w:rPr>
          <w:instrText xml:space="preserve"> PAGEREF _Toc77686650 \h </w:instrText>
        </w:r>
        <w:r>
          <w:rPr>
            <w:webHidden/>
          </w:rPr>
        </w:r>
        <w:r>
          <w:rPr>
            <w:webHidden/>
          </w:rPr>
          <w:fldChar w:fldCharType="separate"/>
        </w:r>
        <w:r w:rsidR="00541B9F">
          <w:rPr>
            <w:webHidden/>
          </w:rPr>
          <w:t>54</w:t>
        </w:r>
        <w:r>
          <w:rPr>
            <w:webHidden/>
          </w:rPr>
          <w:fldChar w:fldCharType="end"/>
        </w:r>
      </w:hyperlink>
    </w:p>
    <w:p w14:paraId="34DFB7B8" w14:textId="487F86FA" w:rsidR="006028C0" w:rsidRDefault="006028C0">
      <w:pPr>
        <w:pStyle w:val="TOC3"/>
        <w:rPr>
          <w:rFonts w:asciiTheme="minorHAnsi" w:eastAsiaTheme="minorEastAsia" w:hAnsiTheme="minorHAnsi" w:cstheme="minorBidi"/>
          <w:sz w:val="22"/>
          <w:lang w:val="en-US"/>
        </w:rPr>
      </w:pPr>
      <w:hyperlink w:anchor="_Toc77686651" w:history="1">
        <w:r w:rsidRPr="00DF53AE">
          <w:rPr>
            <w:rStyle w:val="Hyperlink"/>
          </w:rPr>
          <w:t>3.2.4</w:t>
        </w:r>
        <w:r>
          <w:rPr>
            <w:rFonts w:asciiTheme="minorHAnsi" w:eastAsiaTheme="minorEastAsia" w:hAnsiTheme="minorHAnsi" w:cstheme="minorBidi"/>
            <w:sz w:val="22"/>
            <w:lang w:val="en-US"/>
          </w:rPr>
          <w:tab/>
        </w:r>
        <w:r w:rsidRPr="00DF53AE">
          <w:rPr>
            <w:rStyle w:val="Hyperlink"/>
          </w:rPr>
          <w:t>Infrastructura existentă pentru desfăşurarea serviciului de salubrizare</w:t>
        </w:r>
        <w:r>
          <w:rPr>
            <w:webHidden/>
          </w:rPr>
          <w:tab/>
        </w:r>
        <w:r>
          <w:rPr>
            <w:webHidden/>
          </w:rPr>
          <w:fldChar w:fldCharType="begin"/>
        </w:r>
        <w:r>
          <w:rPr>
            <w:webHidden/>
          </w:rPr>
          <w:instrText xml:space="preserve"> PAGEREF _Toc77686651 \h </w:instrText>
        </w:r>
        <w:r>
          <w:rPr>
            <w:webHidden/>
          </w:rPr>
        </w:r>
        <w:r>
          <w:rPr>
            <w:webHidden/>
          </w:rPr>
          <w:fldChar w:fldCharType="separate"/>
        </w:r>
        <w:r w:rsidR="00541B9F">
          <w:rPr>
            <w:webHidden/>
          </w:rPr>
          <w:t>55</w:t>
        </w:r>
        <w:r>
          <w:rPr>
            <w:webHidden/>
          </w:rPr>
          <w:fldChar w:fldCharType="end"/>
        </w:r>
      </w:hyperlink>
    </w:p>
    <w:p w14:paraId="0597D016" w14:textId="028BF1DA" w:rsidR="006028C0" w:rsidRDefault="006028C0">
      <w:pPr>
        <w:pStyle w:val="TOC3"/>
        <w:rPr>
          <w:rFonts w:asciiTheme="minorHAnsi" w:eastAsiaTheme="minorEastAsia" w:hAnsiTheme="minorHAnsi" w:cstheme="minorBidi"/>
          <w:sz w:val="22"/>
          <w:lang w:val="en-US"/>
        </w:rPr>
      </w:pPr>
      <w:hyperlink w:anchor="_Toc77686652" w:history="1">
        <w:r w:rsidRPr="00DF53AE">
          <w:rPr>
            <w:rStyle w:val="Hyperlink"/>
            <w:lang w:eastAsia="de-DE"/>
          </w:rPr>
          <w:t>3.2.4.1</w:t>
        </w:r>
        <w:r>
          <w:rPr>
            <w:rFonts w:asciiTheme="minorHAnsi" w:eastAsiaTheme="minorEastAsia" w:hAnsiTheme="minorHAnsi" w:cstheme="minorBidi"/>
            <w:sz w:val="22"/>
            <w:lang w:val="en-US"/>
          </w:rPr>
          <w:tab/>
        </w:r>
        <w:r w:rsidRPr="00DF53AE">
          <w:rPr>
            <w:rStyle w:val="Hyperlink"/>
            <w:lang w:eastAsia="de-DE"/>
          </w:rPr>
          <w:t>Proiectul PHARE CES 2004 RĂDĂUŢI</w:t>
        </w:r>
        <w:r>
          <w:rPr>
            <w:webHidden/>
          </w:rPr>
          <w:tab/>
        </w:r>
        <w:r>
          <w:rPr>
            <w:webHidden/>
          </w:rPr>
          <w:fldChar w:fldCharType="begin"/>
        </w:r>
        <w:r>
          <w:rPr>
            <w:webHidden/>
          </w:rPr>
          <w:instrText xml:space="preserve"> PAGEREF _Toc77686652 \h </w:instrText>
        </w:r>
        <w:r>
          <w:rPr>
            <w:webHidden/>
          </w:rPr>
        </w:r>
        <w:r>
          <w:rPr>
            <w:webHidden/>
          </w:rPr>
          <w:fldChar w:fldCharType="separate"/>
        </w:r>
        <w:r w:rsidR="00541B9F">
          <w:rPr>
            <w:webHidden/>
          </w:rPr>
          <w:t>57</w:t>
        </w:r>
        <w:r>
          <w:rPr>
            <w:webHidden/>
          </w:rPr>
          <w:fldChar w:fldCharType="end"/>
        </w:r>
      </w:hyperlink>
    </w:p>
    <w:p w14:paraId="2C167EFC" w14:textId="569F5471" w:rsidR="006028C0" w:rsidRDefault="006028C0">
      <w:pPr>
        <w:pStyle w:val="TOC3"/>
        <w:rPr>
          <w:rFonts w:asciiTheme="minorHAnsi" w:eastAsiaTheme="minorEastAsia" w:hAnsiTheme="minorHAnsi" w:cstheme="minorBidi"/>
          <w:sz w:val="22"/>
          <w:lang w:val="en-US"/>
        </w:rPr>
      </w:pPr>
      <w:hyperlink w:anchor="_Toc77686653" w:history="1">
        <w:r w:rsidRPr="00DF53AE">
          <w:rPr>
            <w:rStyle w:val="Hyperlink"/>
            <w:lang w:eastAsia="de-DE"/>
          </w:rPr>
          <w:t>3.2.4.2</w:t>
        </w:r>
        <w:r>
          <w:rPr>
            <w:rFonts w:asciiTheme="minorHAnsi" w:eastAsiaTheme="minorEastAsia" w:hAnsiTheme="minorHAnsi" w:cstheme="minorBidi"/>
            <w:sz w:val="22"/>
            <w:lang w:val="en-US"/>
          </w:rPr>
          <w:tab/>
        </w:r>
        <w:r w:rsidRPr="00DF53AE">
          <w:rPr>
            <w:rStyle w:val="Hyperlink"/>
            <w:lang w:eastAsia="de-DE"/>
          </w:rPr>
          <w:t>Proiectul PHARE CES 2005 MARGINEA</w:t>
        </w:r>
        <w:r>
          <w:rPr>
            <w:webHidden/>
          </w:rPr>
          <w:tab/>
        </w:r>
        <w:r>
          <w:rPr>
            <w:webHidden/>
          </w:rPr>
          <w:fldChar w:fldCharType="begin"/>
        </w:r>
        <w:r>
          <w:rPr>
            <w:webHidden/>
          </w:rPr>
          <w:instrText xml:space="preserve"> PAGEREF _Toc77686653 \h </w:instrText>
        </w:r>
        <w:r>
          <w:rPr>
            <w:webHidden/>
          </w:rPr>
        </w:r>
        <w:r>
          <w:rPr>
            <w:webHidden/>
          </w:rPr>
          <w:fldChar w:fldCharType="separate"/>
        </w:r>
        <w:r w:rsidR="00541B9F">
          <w:rPr>
            <w:webHidden/>
          </w:rPr>
          <w:t>59</w:t>
        </w:r>
        <w:r>
          <w:rPr>
            <w:webHidden/>
          </w:rPr>
          <w:fldChar w:fldCharType="end"/>
        </w:r>
      </w:hyperlink>
    </w:p>
    <w:p w14:paraId="76125CB7" w14:textId="32B64284" w:rsidR="006028C0" w:rsidRDefault="006028C0">
      <w:pPr>
        <w:pStyle w:val="TOC3"/>
        <w:rPr>
          <w:rFonts w:asciiTheme="minorHAnsi" w:eastAsiaTheme="minorEastAsia" w:hAnsiTheme="minorHAnsi" w:cstheme="minorBidi"/>
          <w:sz w:val="22"/>
          <w:lang w:val="en-US"/>
        </w:rPr>
      </w:pPr>
      <w:hyperlink w:anchor="_Toc77686654" w:history="1">
        <w:r w:rsidRPr="00DF53AE">
          <w:rPr>
            <w:rStyle w:val="Hyperlink"/>
            <w:lang w:eastAsia="de-DE"/>
          </w:rPr>
          <w:t>3.2.4.3</w:t>
        </w:r>
        <w:r>
          <w:rPr>
            <w:rFonts w:asciiTheme="minorHAnsi" w:eastAsiaTheme="minorEastAsia" w:hAnsiTheme="minorHAnsi" w:cstheme="minorBidi"/>
            <w:sz w:val="22"/>
            <w:lang w:val="en-US"/>
          </w:rPr>
          <w:tab/>
        </w:r>
        <w:r w:rsidRPr="00DF53AE">
          <w:rPr>
            <w:rStyle w:val="Hyperlink"/>
            <w:lang w:eastAsia="de-DE"/>
          </w:rPr>
          <w:t>Proiectul PHARE CES 2004 GURA HUMORULUI</w:t>
        </w:r>
        <w:r>
          <w:rPr>
            <w:webHidden/>
          </w:rPr>
          <w:tab/>
        </w:r>
        <w:r>
          <w:rPr>
            <w:webHidden/>
          </w:rPr>
          <w:fldChar w:fldCharType="begin"/>
        </w:r>
        <w:r>
          <w:rPr>
            <w:webHidden/>
          </w:rPr>
          <w:instrText xml:space="preserve"> PAGEREF _Toc77686654 \h </w:instrText>
        </w:r>
        <w:r>
          <w:rPr>
            <w:webHidden/>
          </w:rPr>
        </w:r>
        <w:r>
          <w:rPr>
            <w:webHidden/>
          </w:rPr>
          <w:fldChar w:fldCharType="separate"/>
        </w:r>
        <w:r w:rsidR="00541B9F">
          <w:rPr>
            <w:webHidden/>
          </w:rPr>
          <w:t>60</w:t>
        </w:r>
        <w:r>
          <w:rPr>
            <w:webHidden/>
          </w:rPr>
          <w:fldChar w:fldCharType="end"/>
        </w:r>
      </w:hyperlink>
    </w:p>
    <w:p w14:paraId="397BCA26" w14:textId="6A2D1E85" w:rsidR="006028C0" w:rsidRDefault="006028C0">
      <w:pPr>
        <w:pStyle w:val="TOC3"/>
        <w:rPr>
          <w:rFonts w:asciiTheme="minorHAnsi" w:eastAsiaTheme="minorEastAsia" w:hAnsiTheme="minorHAnsi" w:cstheme="minorBidi"/>
          <w:sz w:val="22"/>
          <w:lang w:val="en-US"/>
        </w:rPr>
      </w:pPr>
      <w:hyperlink w:anchor="_Toc77686655" w:history="1">
        <w:r w:rsidRPr="00DF53AE">
          <w:rPr>
            <w:rStyle w:val="Hyperlink"/>
            <w:lang w:eastAsia="de-DE"/>
          </w:rPr>
          <w:t>3.2.4.4</w:t>
        </w:r>
        <w:r>
          <w:rPr>
            <w:rFonts w:asciiTheme="minorHAnsi" w:eastAsiaTheme="minorEastAsia" w:hAnsiTheme="minorHAnsi" w:cstheme="minorBidi"/>
            <w:sz w:val="22"/>
            <w:lang w:val="en-US"/>
          </w:rPr>
          <w:tab/>
        </w:r>
        <w:r w:rsidRPr="00DF53AE">
          <w:rPr>
            <w:rStyle w:val="Hyperlink"/>
            <w:lang w:eastAsia="de-DE"/>
          </w:rPr>
          <w:t>Proiectul PHARE CES 2004 CORNU LUNCII</w:t>
        </w:r>
        <w:r>
          <w:rPr>
            <w:webHidden/>
          </w:rPr>
          <w:tab/>
        </w:r>
        <w:r>
          <w:rPr>
            <w:webHidden/>
          </w:rPr>
          <w:fldChar w:fldCharType="begin"/>
        </w:r>
        <w:r>
          <w:rPr>
            <w:webHidden/>
          </w:rPr>
          <w:instrText xml:space="preserve"> PAGEREF _Toc77686655 \h </w:instrText>
        </w:r>
        <w:r>
          <w:rPr>
            <w:webHidden/>
          </w:rPr>
        </w:r>
        <w:r>
          <w:rPr>
            <w:webHidden/>
          </w:rPr>
          <w:fldChar w:fldCharType="separate"/>
        </w:r>
        <w:r w:rsidR="00541B9F">
          <w:rPr>
            <w:webHidden/>
          </w:rPr>
          <w:t>61</w:t>
        </w:r>
        <w:r>
          <w:rPr>
            <w:webHidden/>
          </w:rPr>
          <w:fldChar w:fldCharType="end"/>
        </w:r>
      </w:hyperlink>
    </w:p>
    <w:p w14:paraId="5D06DC69" w14:textId="6826022D" w:rsidR="006028C0" w:rsidRDefault="006028C0">
      <w:pPr>
        <w:pStyle w:val="TOC3"/>
        <w:rPr>
          <w:rFonts w:asciiTheme="minorHAnsi" w:eastAsiaTheme="minorEastAsia" w:hAnsiTheme="minorHAnsi" w:cstheme="minorBidi"/>
          <w:sz w:val="22"/>
          <w:lang w:val="en-US"/>
        </w:rPr>
      </w:pPr>
      <w:hyperlink w:anchor="_Toc77686656" w:history="1">
        <w:r w:rsidRPr="00DF53AE">
          <w:rPr>
            <w:rStyle w:val="Hyperlink"/>
            <w:lang w:eastAsia="de-DE"/>
          </w:rPr>
          <w:t>3.2.4.5</w:t>
        </w:r>
        <w:r>
          <w:rPr>
            <w:rFonts w:asciiTheme="minorHAnsi" w:eastAsiaTheme="minorEastAsia" w:hAnsiTheme="minorHAnsi" w:cstheme="minorBidi"/>
            <w:sz w:val="22"/>
            <w:lang w:val="en-US"/>
          </w:rPr>
          <w:tab/>
        </w:r>
        <w:r w:rsidRPr="00DF53AE">
          <w:rPr>
            <w:rStyle w:val="Hyperlink"/>
            <w:lang w:eastAsia="de-DE"/>
          </w:rPr>
          <w:t>Proiectul PHARE CES VATRA DORNEI</w:t>
        </w:r>
        <w:r>
          <w:rPr>
            <w:webHidden/>
          </w:rPr>
          <w:tab/>
        </w:r>
        <w:r>
          <w:rPr>
            <w:webHidden/>
          </w:rPr>
          <w:fldChar w:fldCharType="begin"/>
        </w:r>
        <w:r>
          <w:rPr>
            <w:webHidden/>
          </w:rPr>
          <w:instrText xml:space="preserve"> PAGEREF _Toc77686656 \h </w:instrText>
        </w:r>
        <w:r>
          <w:rPr>
            <w:webHidden/>
          </w:rPr>
        </w:r>
        <w:r>
          <w:rPr>
            <w:webHidden/>
          </w:rPr>
          <w:fldChar w:fldCharType="separate"/>
        </w:r>
        <w:r w:rsidR="00541B9F">
          <w:rPr>
            <w:webHidden/>
          </w:rPr>
          <w:t>62</w:t>
        </w:r>
        <w:r>
          <w:rPr>
            <w:webHidden/>
          </w:rPr>
          <w:fldChar w:fldCharType="end"/>
        </w:r>
      </w:hyperlink>
    </w:p>
    <w:p w14:paraId="6B42825B" w14:textId="2FDCAD0A" w:rsidR="006028C0" w:rsidRDefault="006028C0">
      <w:pPr>
        <w:pStyle w:val="TOC3"/>
        <w:rPr>
          <w:rFonts w:asciiTheme="minorHAnsi" w:eastAsiaTheme="minorEastAsia" w:hAnsiTheme="minorHAnsi" w:cstheme="minorBidi"/>
          <w:sz w:val="22"/>
          <w:lang w:val="en-US"/>
        </w:rPr>
      </w:pPr>
      <w:hyperlink w:anchor="_Toc77686657" w:history="1">
        <w:r w:rsidRPr="00DF53AE">
          <w:rPr>
            <w:rStyle w:val="Hyperlink"/>
            <w:lang w:eastAsia="de-DE"/>
          </w:rPr>
          <w:t>3.2.4.6</w:t>
        </w:r>
        <w:r>
          <w:rPr>
            <w:rFonts w:asciiTheme="minorHAnsi" w:eastAsiaTheme="minorEastAsia" w:hAnsiTheme="minorHAnsi" w:cstheme="minorBidi"/>
            <w:sz w:val="22"/>
            <w:lang w:val="en-US"/>
          </w:rPr>
          <w:tab/>
        </w:r>
        <w:r w:rsidRPr="00DF53AE">
          <w:rPr>
            <w:rStyle w:val="Hyperlink"/>
            <w:lang w:eastAsia="de-DE"/>
          </w:rPr>
          <w:t>Proiectul PHARE CES PANACI</w:t>
        </w:r>
        <w:r>
          <w:rPr>
            <w:webHidden/>
          </w:rPr>
          <w:tab/>
        </w:r>
        <w:r>
          <w:rPr>
            <w:webHidden/>
          </w:rPr>
          <w:fldChar w:fldCharType="begin"/>
        </w:r>
        <w:r>
          <w:rPr>
            <w:webHidden/>
          </w:rPr>
          <w:instrText xml:space="preserve"> PAGEREF _Toc77686657 \h </w:instrText>
        </w:r>
        <w:r>
          <w:rPr>
            <w:webHidden/>
          </w:rPr>
        </w:r>
        <w:r>
          <w:rPr>
            <w:webHidden/>
          </w:rPr>
          <w:fldChar w:fldCharType="separate"/>
        </w:r>
        <w:r w:rsidR="00541B9F">
          <w:rPr>
            <w:webHidden/>
          </w:rPr>
          <w:t>63</w:t>
        </w:r>
        <w:r>
          <w:rPr>
            <w:webHidden/>
          </w:rPr>
          <w:fldChar w:fldCharType="end"/>
        </w:r>
      </w:hyperlink>
    </w:p>
    <w:p w14:paraId="718FD192" w14:textId="1FC808D3" w:rsidR="006028C0" w:rsidRDefault="006028C0">
      <w:pPr>
        <w:pStyle w:val="TOC2"/>
        <w:rPr>
          <w:rFonts w:asciiTheme="minorHAnsi" w:eastAsiaTheme="minorEastAsia" w:hAnsiTheme="minorHAnsi" w:cstheme="minorBidi"/>
          <w:noProof/>
          <w:sz w:val="22"/>
          <w:lang w:val="en-US"/>
        </w:rPr>
      </w:pPr>
      <w:hyperlink w:anchor="_Toc77686658" w:history="1">
        <w:r w:rsidRPr="00DF53AE">
          <w:rPr>
            <w:rStyle w:val="Hyperlink"/>
            <w:noProof/>
            <w:lang w:eastAsia="de-DE"/>
          </w:rPr>
          <w:t>3.3.</w:t>
        </w:r>
        <w:r>
          <w:rPr>
            <w:rFonts w:asciiTheme="minorHAnsi" w:eastAsiaTheme="minorEastAsia" w:hAnsiTheme="minorHAnsi" w:cstheme="minorBidi"/>
            <w:noProof/>
            <w:sz w:val="22"/>
            <w:lang w:val="en-US"/>
          </w:rPr>
          <w:tab/>
        </w:r>
        <w:r w:rsidRPr="00DF53AE">
          <w:rPr>
            <w:rStyle w:val="Hyperlink"/>
            <w:noProof/>
            <w:lang w:eastAsia="de-DE"/>
          </w:rPr>
          <w:t>OPERAREA SERVICIILOR DE SALUBRIZARE</w:t>
        </w:r>
        <w:r>
          <w:rPr>
            <w:noProof/>
            <w:webHidden/>
          </w:rPr>
          <w:tab/>
        </w:r>
        <w:r>
          <w:rPr>
            <w:noProof/>
            <w:webHidden/>
          </w:rPr>
          <w:fldChar w:fldCharType="begin"/>
        </w:r>
        <w:r>
          <w:rPr>
            <w:noProof/>
            <w:webHidden/>
          </w:rPr>
          <w:instrText xml:space="preserve"> PAGEREF _Toc77686658 \h </w:instrText>
        </w:r>
        <w:r>
          <w:rPr>
            <w:noProof/>
            <w:webHidden/>
          </w:rPr>
        </w:r>
        <w:r>
          <w:rPr>
            <w:noProof/>
            <w:webHidden/>
          </w:rPr>
          <w:fldChar w:fldCharType="separate"/>
        </w:r>
        <w:r w:rsidR="00541B9F">
          <w:rPr>
            <w:noProof/>
            <w:webHidden/>
          </w:rPr>
          <w:t>64</w:t>
        </w:r>
        <w:r>
          <w:rPr>
            <w:noProof/>
            <w:webHidden/>
          </w:rPr>
          <w:fldChar w:fldCharType="end"/>
        </w:r>
      </w:hyperlink>
    </w:p>
    <w:p w14:paraId="3567B943" w14:textId="2D4A1C3E" w:rsidR="006028C0" w:rsidRDefault="006028C0">
      <w:pPr>
        <w:pStyle w:val="TOC2"/>
        <w:rPr>
          <w:rFonts w:asciiTheme="minorHAnsi" w:eastAsiaTheme="minorEastAsia" w:hAnsiTheme="minorHAnsi" w:cstheme="minorBidi"/>
          <w:noProof/>
          <w:sz w:val="22"/>
          <w:lang w:val="en-US"/>
        </w:rPr>
      </w:pPr>
      <w:hyperlink w:anchor="_Toc77686659" w:history="1">
        <w:r w:rsidRPr="00DF53AE">
          <w:rPr>
            <w:rStyle w:val="Hyperlink"/>
            <w:noProof/>
            <w:lang w:eastAsia="de-DE"/>
          </w:rPr>
          <w:t>3.4.</w:t>
        </w:r>
        <w:r>
          <w:rPr>
            <w:rFonts w:asciiTheme="minorHAnsi" w:eastAsiaTheme="minorEastAsia" w:hAnsiTheme="minorHAnsi" w:cstheme="minorBidi"/>
            <w:noProof/>
            <w:sz w:val="22"/>
            <w:lang w:val="en-US"/>
          </w:rPr>
          <w:tab/>
        </w:r>
        <w:r w:rsidRPr="00DF53AE">
          <w:rPr>
            <w:rStyle w:val="Hyperlink"/>
            <w:noProof/>
            <w:lang w:eastAsia="de-DE"/>
          </w:rPr>
          <w:t>FINANŢAREA SERVICIULUI DE SALUBRIZARE</w:t>
        </w:r>
        <w:r>
          <w:rPr>
            <w:noProof/>
            <w:webHidden/>
          </w:rPr>
          <w:tab/>
        </w:r>
        <w:r>
          <w:rPr>
            <w:noProof/>
            <w:webHidden/>
          </w:rPr>
          <w:fldChar w:fldCharType="begin"/>
        </w:r>
        <w:r>
          <w:rPr>
            <w:noProof/>
            <w:webHidden/>
          </w:rPr>
          <w:instrText xml:space="preserve"> PAGEREF _Toc77686659 \h </w:instrText>
        </w:r>
        <w:r>
          <w:rPr>
            <w:noProof/>
            <w:webHidden/>
          </w:rPr>
        </w:r>
        <w:r>
          <w:rPr>
            <w:noProof/>
            <w:webHidden/>
          </w:rPr>
          <w:fldChar w:fldCharType="separate"/>
        </w:r>
        <w:r w:rsidR="00541B9F">
          <w:rPr>
            <w:noProof/>
            <w:webHidden/>
          </w:rPr>
          <w:t>64</w:t>
        </w:r>
        <w:r>
          <w:rPr>
            <w:noProof/>
            <w:webHidden/>
          </w:rPr>
          <w:fldChar w:fldCharType="end"/>
        </w:r>
      </w:hyperlink>
    </w:p>
    <w:p w14:paraId="673B167B" w14:textId="61494045" w:rsidR="006028C0" w:rsidRDefault="006028C0">
      <w:pPr>
        <w:pStyle w:val="TOC1"/>
        <w:rPr>
          <w:rFonts w:asciiTheme="minorHAnsi" w:eastAsiaTheme="minorEastAsia" w:hAnsiTheme="minorHAnsi" w:cstheme="minorBidi"/>
          <w:b w:val="0"/>
          <w:sz w:val="22"/>
          <w:lang w:val="en-US" w:eastAsia="en-US"/>
        </w:rPr>
      </w:pPr>
      <w:hyperlink w:anchor="_Toc77686660" w:history="1">
        <w:r w:rsidRPr="00DF53AE">
          <w:rPr>
            <w:rStyle w:val="Hyperlink"/>
          </w:rPr>
          <w:t>4.</w:t>
        </w:r>
        <w:r>
          <w:rPr>
            <w:rFonts w:asciiTheme="minorHAnsi" w:eastAsiaTheme="minorEastAsia" w:hAnsiTheme="minorHAnsi" w:cstheme="minorBidi"/>
            <w:b w:val="0"/>
            <w:sz w:val="22"/>
            <w:lang w:val="en-US" w:eastAsia="en-US"/>
          </w:rPr>
          <w:tab/>
        </w:r>
        <w:r w:rsidRPr="00DF53AE">
          <w:rPr>
            <w:rStyle w:val="Hyperlink"/>
          </w:rPr>
          <w:t>DESCRIEREA SISTEMULUI DE MANAGEMENT INTEGRAT AL DEŞEURILOR</w:t>
        </w:r>
        <w:r>
          <w:rPr>
            <w:webHidden/>
          </w:rPr>
          <w:tab/>
        </w:r>
        <w:r>
          <w:rPr>
            <w:webHidden/>
          </w:rPr>
          <w:fldChar w:fldCharType="begin"/>
        </w:r>
        <w:r>
          <w:rPr>
            <w:webHidden/>
          </w:rPr>
          <w:instrText xml:space="preserve"> PAGEREF _Toc77686660 \h </w:instrText>
        </w:r>
        <w:r>
          <w:rPr>
            <w:webHidden/>
          </w:rPr>
        </w:r>
        <w:r>
          <w:rPr>
            <w:webHidden/>
          </w:rPr>
          <w:fldChar w:fldCharType="separate"/>
        </w:r>
        <w:r w:rsidR="00541B9F">
          <w:rPr>
            <w:webHidden/>
          </w:rPr>
          <w:t>66</w:t>
        </w:r>
        <w:r>
          <w:rPr>
            <w:webHidden/>
          </w:rPr>
          <w:fldChar w:fldCharType="end"/>
        </w:r>
      </w:hyperlink>
    </w:p>
    <w:p w14:paraId="60DA5009" w14:textId="1F870C04" w:rsidR="006028C0" w:rsidRDefault="006028C0">
      <w:pPr>
        <w:pStyle w:val="TOC2"/>
        <w:rPr>
          <w:rFonts w:asciiTheme="minorHAnsi" w:eastAsiaTheme="minorEastAsia" w:hAnsiTheme="minorHAnsi" w:cstheme="minorBidi"/>
          <w:noProof/>
          <w:sz w:val="22"/>
          <w:lang w:val="en-US"/>
        </w:rPr>
      </w:pPr>
      <w:hyperlink w:anchor="_Toc77686661" w:history="1">
        <w:r w:rsidRPr="00DF53AE">
          <w:rPr>
            <w:rStyle w:val="Hyperlink"/>
            <w:noProof/>
            <w:lang w:eastAsia="de-DE"/>
          </w:rPr>
          <w:t>4.1.</w:t>
        </w:r>
        <w:r>
          <w:rPr>
            <w:rFonts w:asciiTheme="minorHAnsi" w:eastAsiaTheme="minorEastAsia" w:hAnsiTheme="minorHAnsi" w:cstheme="minorBidi"/>
            <w:noProof/>
            <w:sz w:val="22"/>
            <w:lang w:val="en-US"/>
          </w:rPr>
          <w:tab/>
        </w:r>
        <w:r w:rsidRPr="00DF53AE">
          <w:rPr>
            <w:rStyle w:val="Hyperlink"/>
            <w:noProof/>
            <w:lang w:eastAsia="de-DE"/>
          </w:rPr>
          <w:t>INVESTIŢII PRIORITARE REALIZATE PRIN PROIECTUL SMID SUCEAVA</w:t>
        </w:r>
        <w:r>
          <w:rPr>
            <w:noProof/>
            <w:webHidden/>
          </w:rPr>
          <w:tab/>
        </w:r>
        <w:r>
          <w:rPr>
            <w:noProof/>
            <w:webHidden/>
          </w:rPr>
          <w:fldChar w:fldCharType="begin"/>
        </w:r>
        <w:r>
          <w:rPr>
            <w:noProof/>
            <w:webHidden/>
          </w:rPr>
          <w:instrText xml:space="preserve"> PAGEREF _Toc77686661 \h </w:instrText>
        </w:r>
        <w:r>
          <w:rPr>
            <w:noProof/>
            <w:webHidden/>
          </w:rPr>
        </w:r>
        <w:r>
          <w:rPr>
            <w:noProof/>
            <w:webHidden/>
          </w:rPr>
          <w:fldChar w:fldCharType="separate"/>
        </w:r>
        <w:r w:rsidR="00541B9F">
          <w:rPr>
            <w:noProof/>
            <w:webHidden/>
          </w:rPr>
          <w:t>67</w:t>
        </w:r>
        <w:r>
          <w:rPr>
            <w:noProof/>
            <w:webHidden/>
          </w:rPr>
          <w:fldChar w:fldCharType="end"/>
        </w:r>
      </w:hyperlink>
    </w:p>
    <w:p w14:paraId="323D63EE" w14:textId="56280AF8" w:rsidR="006028C0" w:rsidRDefault="006028C0">
      <w:pPr>
        <w:pStyle w:val="TOC2"/>
        <w:rPr>
          <w:rFonts w:asciiTheme="minorHAnsi" w:eastAsiaTheme="minorEastAsia" w:hAnsiTheme="minorHAnsi" w:cstheme="minorBidi"/>
          <w:noProof/>
          <w:sz w:val="22"/>
          <w:lang w:val="en-US"/>
        </w:rPr>
      </w:pPr>
      <w:hyperlink w:anchor="_Toc77686662" w:history="1">
        <w:r w:rsidRPr="00DF53AE">
          <w:rPr>
            <w:rStyle w:val="Hyperlink"/>
            <w:noProof/>
            <w:lang w:eastAsia="de-DE"/>
          </w:rPr>
          <w:t>4.2.</w:t>
        </w:r>
        <w:r>
          <w:rPr>
            <w:rFonts w:asciiTheme="minorHAnsi" w:eastAsiaTheme="minorEastAsia" w:hAnsiTheme="minorHAnsi" w:cstheme="minorBidi"/>
            <w:noProof/>
            <w:sz w:val="22"/>
            <w:lang w:val="en-US"/>
          </w:rPr>
          <w:tab/>
        </w:r>
        <w:r w:rsidRPr="00DF53AE">
          <w:rPr>
            <w:rStyle w:val="Hyperlink"/>
            <w:noProof/>
            <w:lang w:eastAsia="de-DE"/>
          </w:rPr>
          <w:t>PROIECTIA CANTITĂȚILOR DE DEȘEURI MUNICIPALE</w:t>
        </w:r>
        <w:r>
          <w:rPr>
            <w:noProof/>
            <w:webHidden/>
          </w:rPr>
          <w:tab/>
        </w:r>
        <w:r>
          <w:rPr>
            <w:noProof/>
            <w:webHidden/>
          </w:rPr>
          <w:fldChar w:fldCharType="begin"/>
        </w:r>
        <w:r>
          <w:rPr>
            <w:noProof/>
            <w:webHidden/>
          </w:rPr>
          <w:instrText xml:space="preserve"> PAGEREF _Toc77686662 \h </w:instrText>
        </w:r>
        <w:r>
          <w:rPr>
            <w:noProof/>
            <w:webHidden/>
          </w:rPr>
        </w:r>
        <w:r>
          <w:rPr>
            <w:noProof/>
            <w:webHidden/>
          </w:rPr>
          <w:fldChar w:fldCharType="separate"/>
        </w:r>
        <w:r w:rsidR="00541B9F">
          <w:rPr>
            <w:noProof/>
            <w:webHidden/>
          </w:rPr>
          <w:t>78</w:t>
        </w:r>
        <w:r>
          <w:rPr>
            <w:noProof/>
            <w:webHidden/>
          </w:rPr>
          <w:fldChar w:fldCharType="end"/>
        </w:r>
      </w:hyperlink>
    </w:p>
    <w:p w14:paraId="782F6232" w14:textId="168AF1E0" w:rsidR="006028C0" w:rsidRDefault="006028C0">
      <w:pPr>
        <w:pStyle w:val="TOC2"/>
        <w:rPr>
          <w:rFonts w:asciiTheme="minorHAnsi" w:eastAsiaTheme="minorEastAsia" w:hAnsiTheme="minorHAnsi" w:cstheme="minorBidi"/>
          <w:noProof/>
          <w:sz w:val="22"/>
          <w:lang w:val="en-US"/>
        </w:rPr>
      </w:pPr>
      <w:hyperlink w:anchor="_Toc77686663" w:history="1">
        <w:r w:rsidRPr="00DF53AE">
          <w:rPr>
            <w:rStyle w:val="Hyperlink"/>
            <w:noProof/>
          </w:rPr>
          <w:t>4.3. STABILIREA UNOR RATE MINIME DE CAPTURARE ÎN VEDEREA COLECTĂRII SEPARATE A CANTITĂȚILOR DE DEȘEURI NECESARE ATINGERII ȚINTELOR</w:t>
        </w:r>
        <w:r>
          <w:rPr>
            <w:noProof/>
            <w:webHidden/>
          </w:rPr>
          <w:tab/>
        </w:r>
        <w:r>
          <w:rPr>
            <w:noProof/>
            <w:webHidden/>
          </w:rPr>
          <w:fldChar w:fldCharType="begin"/>
        </w:r>
        <w:r>
          <w:rPr>
            <w:noProof/>
            <w:webHidden/>
          </w:rPr>
          <w:instrText xml:space="preserve"> PAGEREF _Toc77686663 \h </w:instrText>
        </w:r>
        <w:r>
          <w:rPr>
            <w:noProof/>
            <w:webHidden/>
          </w:rPr>
        </w:r>
        <w:r>
          <w:rPr>
            <w:noProof/>
            <w:webHidden/>
          </w:rPr>
          <w:fldChar w:fldCharType="separate"/>
        </w:r>
        <w:r w:rsidR="00541B9F">
          <w:rPr>
            <w:noProof/>
            <w:webHidden/>
          </w:rPr>
          <w:t>83</w:t>
        </w:r>
        <w:r>
          <w:rPr>
            <w:noProof/>
            <w:webHidden/>
          </w:rPr>
          <w:fldChar w:fldCharType="end"/>
        </w:r>
      </w:hyperlink>
    </w:p>
    <w:p w14:paraId="4CD715F8" w14:textId="6F6EA5FC" w:rsidR="006028C0" w:rsidRDefault="006028C0">
      <w:pPr>
        <w:pStyle w:val="TOC1"/>
        <w:rPr>
          <w:rFonts w:asciiTheme="minorHAnsi" w:eastAsiaTheme="minorEastAsia" w:hAnsiTheme="minorHAnsi" w:cstheme="minorBidi"/>
          <w:b w:val="0"/>
          <w:sz w:val="22"/>
          <w:lang w:val="en-US" w:eastAsia="en-US"/>
        </w:rPr>
      </w:pPr>
      <w:hyperlink w:anchor="_Toc77686664" w:history="1">
        <w:r w:rsidRPr="00DF53AE">
          <w:rPr>
            <w:rStyle w:val="Hyperlink"/>
          </w:rPr>
          <w:t>5.</w:t>
        </w:r>
        <w:r>
          <w:rPr>
            <w:rFonts w:asciiTheme="minorHAnsi" w:eastAsiaTheme="minorEastAsia" w:hAnsiTheme="minorHAnsi" w:cstheme="minorBidi"/>
            <w:b w:val="0"/>
            <w:sz w:val="22"/>
            <w:lang w:val="en-US" w:eastAsia="en-US"/>
          </w:rPr>
          <w:tab/>
        </w:r>
        <w:r w:rsidRPr="00DF53AE">
          <w:rPr>
            <w:rStyle w:val="Hyperlink"/>
          </w:rPr>
          <w:t>CONSIDERAŢII PRIVIND MODALITĂŢILE DE GESTIUNE A SERVICIILOR DE SALUBRIZARE</w:t>
        </w:r>
        <w:r>
          <w:rPr>
            <w:webHidden/>
          </w:rPr>
          <w:tab/>
        </w:r>
        <w:r>
          <w:rPr>
            <w:webHidden/>
          </w:rPr>
          <w:fldChar w:fldCharType="begin"/>
        </w:r>
        <w:r>
          <w:rPr>
            <w:webHidden/>
          </w:rPr>
          <w:instrText xml:space="preserve"> PAGEREF _Toc77686664 \h </w:instrText>
        </w:r>
        <w:r>
          <w:rPr>
            <w:webHidden/>
          </w:rPr>
        </w:r>
        <w:r>
          <w:rPr>
            <w:webHidden/>
          </w:rPr>
          <w:fldChar w:fldCharType="separate"/>
        </w:r>
        <w:r w:rsidR="00541B9F">
          <w:rPr>
            <w:webHidden/>
          </w:rPr>
          <w:t>99</w:t>
        </w:r>
        <w:r>
          <w:rPr>
            <w:webHidden/>
          </w:rPr>
          <w:fldChar w:fldCharType="end"/>
        </w:r>
      </w:hyperlink>
    </w:p>
    <w:p w14:paraId="7272A408" w14:textId="4CE40B04" w:rsidR="006028C0" w:rsidRDefault="006028C0">
      <w:pPr>
        <w:pStyle w:val="TOC2"/>
        <w:rPr>
          <w:rFonts w:asciiTheme="minorHAnsi" w:eastAsiaTheme="minorEastAsia" w:hAnsiTheme="minorHAnsi" w:cstheme="minorBidi"/>
          <w:noProof/>
          <w:sz w:val="22"/>
          <w:lang w:val="en-US"/>
        </w:rPr>
      </w:pPr>
      <w:hyperlink w:anchor="_Toc77686665" w:history="1">
        <w:r w:rsidRPr="00DF53AE">
          <w:rPr>
            <w:rStyle w:val="Hyperlink"/>
            <w:noProof/>
            <w:lang w:eastAsia="de-DE"/>
          </w:rPr>
          <w:t>5.1.</w:t>
        </w:r>
        <w:r>
          <w:rPr>
            <w:rFonts w:asciiTheme="minorHAnsi" w:eastAsiaTheme="minorEastAsia" w:hAnsiTheme="minorHAnsi" w:cstheme="minorBidi"/>
            <w:noProof/>
            <w:sz w:val="22"/>
            <w:lang w:val="en-US"/>
          </w:rPr>
          <w:tab/>
        </w:r>
        <w:r w:rsidRPr="00DF53AE">
          <w:rPr>
            <w:rStyle w:val="Hyperlink"/>
            <w:noProof/>
            <w:lang w:eastAsia="de-DE"/>
          </w:rPr>
          <w:t>ACTIVITĂŢI DE SALUBRIZARE ŞI GESTIUNEA SERVICIILOR</w:t>
        </w:r>
        <w:r>
          <w:rPr>
            <w:noProof/>
            <w:webHidden/>
          </w:rPr>
          <w:tab/>
        </w:r>
        <w:r>
          <w:rPr>
            <w:noProof/>
            <w:webHidden/>
          </w:rPr>
          <w:fldChar w:fldCharType="begin"/>
        </w:r>
        <w:r>
          <w:rPr>
            <w:noProof/>
            <w:webHidden/>
          </w:rPr>
          <w:instrText xml:space="preserve"> PAGEREF _Toc77686665 \h </w:instrText>
        </w:r>
        <w:r>
          <w:rPr>
            <w:noProof/>
            <w:webHidden/>
          </w:rPr>
        </w:r>
        <w:r>
          <w:rPr>
            <w:noProof/>
            <w:webHidden/>
          </w:rPr>
          <w:fldChar w:fldCharType="separate"/>
        </w:r>
        <w:r w:rsidR="00541B9F">
          <w:rPr>
            <w:noProof/>
            <w:webHidden/>
          </w:rPr>
          <w:t>99</w:t>
        </w:r>
        <w:r>
          <w:rPr>
            <w:noProof/>
            <w:webHidden/>
          </w:rPr>
          <w:fldChar w:fldCharType="end"/>
        </w:r>
      </w:hyperlink>
    </w:p>
    <w:p w14:paraId="330BB80D" w14:textId="5E91ABE9" w:rsidR="006028C0" w:rsidRDefault="006028C0">
      <w:pPr>
        <w:pStyle w:val="TOC2"/>
        <w:rPr>
          <w:rFonts w:asciiTheme="minorHAnsi" w:eastAsiaTheme="minorEastAsia" w:hAnsiTheme="minorHAnsi" w:cstheme="minorBidi"/>
          <w:noProof/>
          <w:sz w:val="22"/>
          <w:lang w:val="en-US"/>
        </w:rPr>
      </w:pPr>
      <w:hyperlink w:anchor="_Toc77686666" w:history="1">
        <w:r w:rsidRPr="00DF53AE">
          <w:rPr>
            <w:rStyle w:val="Hyperlink"/>
            <w:noProof/>
            <w:lang w:eastAsia="de-DE"/>
          </w:rPr>
          <w:t>5.2.</w:t>
        </w:r>
        <w:r>
          <w:rPr>
            <w:rFonts w:asciiTheme="minorHAnsi" w:eastAsiaTheme="minorEastAsia" w:hAnsiTheme="minorHAnsi" w:cstheme="minorBidi"/>
            <w:noProof/>
            <w:sz w:val="22"/>
            <w:lang w:val="en-US"/>
          </w:rPr>
          <w:tab/>
        </w:r>
        <w:r w:rsidRPr="00DF53AE">
          <w:rPr>
            <w:rStyle w:val="Hyperlink"/>
            <w:noProof/>
            <w:lang w:eastAsia="de-DE"/>
          </w:rPr>
          <w:t>CADRUL INSTITUŢIONAL</w:t>
        </w:r>
        <w:r>
          <w:rPr>
            <w:noProof/>
            <w:webHidden/>
          </w:rPr>
          <w:tab/>
        </w:r>
        <w:r>
          <w:rPr>
            <w:noProof/>
            <w:webHidden/>
          </w:rPr>
          <w:fldChar w:fldCharType="begin"/>
        </w:r>
        <w:r>
          <w:rPr>
            <w:noProof/>
            <w:webHidden/>
          </w:rPr>
          <w:instrText xml:space="preserve"> PAGEREF _Toc77686666 \h </w:instrText>
        </w:r>
        <w:r>
          <w:rPr>
            <w:noProof/>
            <w:webHidden/>
          </w:rPr>
        </w:r>
        <w:r>
          <w:rPr>
            <w:noProof/>
            <w:webHidden/>
          </w:rPr>
          <w:fldChar w:fldCharType="separate"/>
        </w:r>
        <w:r w:rsidR="00541B9F">
          <w:rPr>
            <w:noProof/>
            <w:webHidden/>
          </w:rPr>
          <w:t>104</w:t>
        </w:r>
        <w:r>
          <w:rPr>
            <w:noProof/>
            <w:webHidden/>
          </w:rPr>
          <w:fldChar w:fldCharType="end"/>
        </w:r>
      </w:hyperlink>
    </w:p>
    <w:p w14:paraId="63A088FC" w14:textId="759CC1C8" w:rsidR="006028C0" w:rsidRDefault="006028C0">
      <w:pPr>
        <w:pStyle w:val="TOC2"/>
        <w:rPr>
          <w:rFonts w:asciiTheme="minorHAnsi" w:eastAsiaTheme="minorEastAsia" w:hAnsiTheme="minorHAnsi" w:cstheme="minorBidi"/>
          <w:noProof/>
          <w:sz w:val="22"/>
          <w:lang w:val="en-US"/>
        </w:rPr>
      </w:pPr>
      <w:hyperlink w:anchor="_Toc77686667" w:history="1">
        <w:r w:rsidRPr="00DF53AE">
          <w:rPr>
            <w:rStyle w:val="Hyperlink"/>
            <w:noProof/>
            <w:lang w:eastAsia="de-DE"/>
          </w:rPr>
          <w:t>5.3.</w:t>
        </w:r>
        <w:r>
          <w:rPr>
            <w:rFonts w:asciiTheme="minorHAnsi" w:eastAsiaTheme="minorEastAsia" w:hAnsiTheme="minorHAnsi" w:cstheme="minorBidi"/>
            <w:noProof/>
            <w:sz w:val="22"/>
            <w:lang w:val="en-US"/>
          </w:rPr>
          <w:tab/>
        </w:r>
        <w:r w:rsidRPr="00DF53AE">
          <w:rPr>
            <w:rStyle w:val="Hyperlink"/>
            <w:noProof/>
            <w:lang w:eastAsia="de-DE"/>
          </w:rPr>
          <w:t>OPŢIUNEA PRIVIND  DELEGAREA OPERĂRII SERVICIULUI</w:t>
        </w:r>
        <w:r>
          <w:rPr>
            <w:noProof/>
            <w:webHidden/>
          </w:rPr>
          <w:tab/>
        </w:r>
        <w:r>
          <w:rPr>
            <w:noProof/>
            <w:webHidden/>
          </w:rPr>
          <w:fldChar w:fldCharType="begin"/>
        </w:r>
        <w:r>
          <w:rPr>
            <w:noProof/>
            <w:webHidden/>
          </w:rPr>
          <w:instrText xml:space="preserve"> PAGEREF _Toc77686667 \h </w:instrText>
        </w:r>
        <w:r>
          <w:rPr>
            <w:noProof/>
            <w:webHidden/>
          </w:rPr>
        </w:r>
        <w:r>
          <w:rPr>
            <w:noProof/>
            <w:webHidden/>
          </w:rPr>
          <w:fldChar w:fldCharType="separate"/>
        </w:r>
        <w:r w:rsidR="00541B9F">
          <w:rPr>
            <w:noProof/>
            <w:webHidden/>
          </w:rPr>
          <w:t>106</w:t>
        </w:r>
        <w:r>
          <w:rPr>
            <w:noProof/>
            <w:webHidden/>
          </w:rPr>
          <w:fldChar w:fldCharType="end"/>
        </w:r>
      </w:hyperlink>
    </w:p>
    <w:p w14:paraId="20B42994" w14:textId="6AEE38E4" w:rsidR="006028C0" w:rsidRDefault="006028C0">
      <w:pPr>
        <w:pStyle w:val="TOC2"/>
        <w:rPr>
          <w:rFonts w:asciiTheme="minorHAnsi" w:eastAsiaTheme="minorEastAsia" w:hAnsiTheme="minorHAnsi" w:cstheme="minorBidi"/>
          <w:noProof/>
          <w:sz w:val="22"/>
          <w:lang w:val="en-US"/>
        </w:rPr>
      </w:pPr>
      <w:hyperlink w:anchor="_Toc77686668" w:history="1">
        <w:r w:rsidRPr="00DF53AE">
          <w:rPr>
            <w:rStyle w:val="Hyperlink"/>
            <w:noProof/>
            <w:lang w:eastAsia="de-DE"/>
          </w:rPr>
          <w:t>5.4.</w:t>
        </w:r>
        <w:r>
          <w:rPr>
            <w:rFonts w:asciiTheme="minorHAnsi" w:eastAsiaTheme="minorEastAsia" w:hAnsiTheme="minorHAnsi" w:cstheme="minorBidi"/>
            <w:noProof/>
            <w:sz w:val="22"/>
            <w:lang w:val="en-US"/>
          </w:rPr>
          <w:tab/>
        </w:r>
        <w:r w:rsidRPr="00DF53AE">
          <w:rPr>
            <w:rStyle w:val="Hyperlink"/>
            <w:noProof/>
            <w:lang w:eastAsia="de-DE"/>
          </w:rPr>
          <w:t>PROCEDURA DE DELEGARE A OPERĂRII</w:t>
        </w:r>
        <w:r>
          <w:rPr>
            <w:noProof/>
            <w:webHidden/>
          </w:rPr>
          <w:tab/>
        </w:r>
        <w:r>
          <w:rPr>
            <w:noProof/>
            <w:webHidden/>
          </w:rPr>
          <w:fldChar w:fldCharType="begin"/>
        </w:r>
        <w:r>
          <w:rPr>
            <w:noProof/>
            <w:webHidden/>
          </w:rPr>
          <w:instrText xml:space="preserve"> PAGEREF _Toc77686668 \h </w:instrText>
        </w:r>
        <w:r>
          <w:rPr>
            <w:noProof/>
            <w:webHidden/>
          </w:rPr>
        </w:r>
        <w:r>
          <w:rPr>
            <w:noProof/>
            <w:webHidden/>
          </w:rPr>
          <w:fldChar w:fldCharType="separate"/>
        </w:r>
        <w:r w:rsidR="00541B9F">
          <w:rPr>
            <w:noProof/>
            <w:webHidden/>
          </w:rPr>
          <w:t>111</w:t>
        </w:r>
        <w:r>
          <w:rPr>
            <w:noProof/>
            <w:webHidden/>
          </w:rPr>
          <w:fldChar w:fldCharType="end"/>
        </w:r>
      </w:hyperlink>
    </w:p>
    <w:p w14:paraId="3AABDA2C" w14:textId="17E07C7C" w:rsidR="006028C0" w:rsidRDefault="006028C0">
      <w:pPr>
        <w:pStyle w:val="TOC2"/>
        <w:rPr>
          <w:rFonts w:asciiTheme="minorHAnsi" w:eastAsiaTheme="minorEastAsia" w:hAnsiTheme="minorHAnsi" w:cstheme="minorBidi"/>
          <w:noProof/>
          <w:sz w:val="22"/>
          <w:lang w:val="en-US"/>
        </w:rPr>
      </w:pPr>
      <w:hyperlink w:anchor="_Toc77686669" w:history="1">
        <w:r w:rsidRPr="00DF53AE">
          <w:rPr>
            <w:rStyle w:val="Hyperlink"/>
            <w:noProof/>
            <w:lang w:eastAsia="de-DE"/>
          </w:rPr>
          <w:t>5.5.</w:t>
        </w:r>
        <w:r>
          <w:rPr>
            <w:rFonts w:asciiTheme="minorHAnsi" w:eastAsiaTheme="minorEastAsia" w:hAnsiTheme="minorHAnsi" w:cstheme="minorBidi"/>
            <w:noProof/>
            <w:sz w:val="22"/>
            <w:lang w:val="en-US"/>
          </w:rPr>
          <w:tab/>
        </w:r>
        <w:r w:rsidRPr="00DF53AE">
          <w:rPr>
            <w:rStyle w:val="Hyperlink"/>
            <w:noProof/>
            <w:lang w:eastAsia="de-DE"/>
          </w:rPr>
          <w:t>CONTRACTE DE DELEGARE PROPUSE</w:t>
        </w:r>
        <w:r>
          <w:rPr>
            <w:noProof/>
            <w:webHidden/>
          </w:rPr>
          <w:tab/>
        </w:r>
        <w:r>
          <w:rPr>
            <w:noProof/>
            <w:webHidden/>
          </w:rPr>
          <w:fldChar w:fldCharType="begin"/>
        </w:r>
        <w:r>
          <w:rPr>
            <w:noProof/>
            <w:webHidden/>
          </w:rPr>
          <w:instrText xml:space="preserve"> PAGEREF _Toc77686669 \h </w:instrText>
        </w:r>
        <w:r>
          <w:rPr>
            <w:noProof/>
            <w:webHidden/>
          </w:rPr>
        </w:r>
        <w:r>
          <w:rPr>
            <w:noProof/>
            <w:webHidden/>
          </w:rPr>
          <w:fldChar w:fldCharType="separate"/>
        </w:r>
        <w:r w:rsidR="00541B9F">
          <w:rPr>
            <w:noProof/>
            <w:webHidden/>
          </w:rPr>
          <w:t>112</w:t>
        </w:r>
        <w:r>
          <w:rPr>
            <w:noProof/>
            <w:webHidden/>
          </w:rPr>
          <w:fldChar w:fldCharType="end"/>
        </w:r>
      </w:hyperlink>
    </w:p>
    <w:p w14:paraId="6DDDA7CB" w14:textId="1D3CD957" w:rsidR="006028C0" w:rsidRDefault="006028C0">
      <w:pPr>
        <w:pStyle w:val="TOC1"/>
        <w:rPr>
          <w:rFonts w:asciiTheme="minorHAnsi" w:eastAsiaTheme="minorEastAsia" w:hAnsiTheme="minorHAnsi" w:cstheme="minorBidi"/>
          <w:b w:val="0"/>
          <w:sz w:val="22"/>
          <w:lang w:val="en-US" w:eastAsia="en-US"/>
        </w:rPr>
      </w:pPr>
      <w:hyperlink w:anchor="_Toc77686670" w:history="1">
        <w:r w:rsidRPr="00DF53AE">
          <w:rPr>
            <w:rStyle w:val="Hyperlink"/>
          </w:rPr>
          <w:t>6.</w:t>
        </w:r>
        <w:r>
          <w:rPr>
            <w:rFonts w:asciiTheme="minorHAnsi" w:eastAsiaTheme="minorEastAsia" w:hAnsiTheme="minorHAnsi" w:cstheme="minorBidi"/>
            <w:b w:val="0"/>
            <w:sz w:val="22"/>
            <w:lang w:val="en-US" w:eastAsia="en-US"/>
          </w:rPr>
          <w:tab/>
        </w:r>
        <w:r w:rsidRPr="00DF53AE">
          <w:rPr>
            <w:rStyle w:val="Hyperlink"/>
          </w:rPr>
          <w:t>OPŢIUNI PRIVIND OPERAREA SERVICIULUI DE COLECTARE ŞI TRANSPORT A DEŞEURILOR MUNICIPALE</w:t>
        </w:r>
        <w:r>
          <w:rPr>
            <w:webHidden/>
          </w:rPr>
          <w:tab/>
        </w:r>
        <w:r>
          <w:rPr>
            <w:webHidden/>
          </w:rPr>
          <w:fldChar w:fldCharType="begin"/>
        </w:r>
        <w:r>
          <w:rPr>
            <w:webHidden/>
          </w:rPr>
          <w:instrText xml:space="preserve"> PAGEREF _Toc77686670 \h </w:instrText>
        </w:r>
        <w:r>
          <w:rPr>
            <w:webHidden/>
          </w:rPr>
        </w:r>
        <w:r>
          <w:rPr>
            <w:webHidden/>
          </w:rPr>
          <w:fldChar w:fldCharType="separate"/>
        </w:r>
        <w:r w:rsidR="00541B9F">
          <w:rPr>
            <w:webHidden/>
          </w:rPr>
          <w:t>115</w:t>
        </w:r>
        <w:r>
          <w:rPr>
            <w:webHidden/>
          </w:rPr>
          <w:fldChar w:fldCharType="end"/>
        </w:r>
      </w:hyperlink>
    </w:p>
    <w:p w14:paraId="6B7B0078" w14:textId="0F084F12" w:rsidR="006028C0" w:rsidRDefault="006028C0">
      <w:pPr>
        <w:pStyle w:val="TOC2"/>
        <w:rPr>
          <w:rFonts w:asciiTheme="minorHAnsi" w:eastAsiaTheme="minorEastAsia" w:hAnsiTheme="minorHAnsi" w:cstheme="minorBidi"/>
          <w:noProof/>
          <w:sz w:val="22"/>
          <w:lang w:val="en-US"/>
        </w:rPr>
      </w:pPr>
      <w:hyperlink w:anchor="_Toc77686671" w:history="1">
        <w:r w:rsidRPr="00DF53AE">
          <w:rPr>
            <w:rStyle w:val="Hyperlink"/>
            <w:noProof/>
            <w:lang w:eastAsia="de-DE"/>
          </w:rPr>
          <w:t>6.1.</w:t>
        </w:r>
        <w:r>
          <w:rPr>
            <w:rFonts w:asciiTheme="minorHAnsi" w:eastAsiaTheme="minorEastAsia" w:hAnsiTheme="minorHAnsi" w:cstheme="minorBidi"/>
            <w:noProof/>
            <w:sz w:val="22"/>
            <w:lang w:val="en-US"/>
          </w:rPr>
          <w:tab/>
        </w:r>
        <w:r w:rsidRPr="00DF53AE">
          <w:rPr>
            <w:rStyle w:val="Hyperlink"/>
            <w:noProof/>
            <w:lang w:eastAsia="de-DE"/>
          </w:rPr>
          <w:t>OPŢIUNI TEHNICE</w:t>
        </w:r>
        <w:r>
          <w:rPr>
            <w:noProof/>
            <w:webHidden/>
          </w:rPr>
          <w:tab/>
        </w:r>
        <w:r>
          <w:rPr>
            <w:noProof/>
            <w:webHidden/>
          </w:rPr>
          <w:fldChar w:fldCharType="begin"/>
        </w:r>
        <w:r>
          <w:rPr>
            <w:noProof/>
            <w:webHidden/>
          </w:rPr>
          <w:instrText xml:space="preserve"> PAGEREF _Toc77686671 \h </w:instrText>
        </w:r>
        <w:r>
          <w:rPr>
            <w:noProof/>
            <w:webHidden/>
          </w:rPr>
        </w:r>
        <w:r>
          <w:rPr>
            <w:noProof/>
            <w:webHidden/>
          </w:rPr>
          <w:fldChar w:fldCharType="separate"/>
        </w:r>
        <w:r w:rsidR="00541B9F">
          <w:rPr>
            <w:noProof/>
            <w:webHidden/>
          </w:rPr>
          <w:t>115</w:t>
        </w:r>
        <w:r>
          <w:rPr>
            <w:noProof/>
            <w:webHidden/>
          </w:rPr>
          <w:fldChar w:fldCharType="end"/>
        </w:r>
      </w:hyperlink>
    </w:p>
    <w:p w14:paraId="68CDE0D2" w14:textId="18B9AA9A" w:rsidR="006028C0" w:rsidRDefault="006028C0">
      <w:pPr>
        <w:pStyle w:val="TOC3"/>
        <w:rPr>
          <w:rFonts w:asciiTheme="minorHAnsi" w:eastAsiaTheme="minorEastAsia" w:hAnsiTheme="minorHAnsi" w:cstheme="minorBidi"/>
          <w:sz w:val="22"/>
          <w:lang w:val="en-US"/>
        </w:rPr>
      </w:pPr>
      <w:hyperlink w:anchor="_Toc77686672" w:history="1">
        <w:r w:rsidRPr="00DF53AE">
          <w:rPr>
            <w:rStyle w:val="Hyperlink"/>
            <w:lang w:eastAsia="de-DE"/>
          </w:rPr>
          <w:t>6.1.1.</w:t>
        </w:r>
        <w:r>
          <w:rPr>
            <w:rFonts w:asciiTheme="minorHAnsi" w:eastAsiaTheme="minorEastAsia" w:hAnsiTheme="minorHAnsi" w:cstheme="minorBidi"/>
            <w:sz w:val="22"/>
            <w:lang w:val="en-US"/>
          </w:rPr>
          <w:tab/>
        </w:r>
        <w:r w:rsidRPr="00DF53AE">
          <w:rPr>
            <w:rStyle w:val="Hyperlink"/>
            <w:lang w:eastAsia="de-DE"/>
          </w:rPr>
          <w:t>Modalitatea de colectare a deșeurilor</w:t>
        </w:r>
        <w:r>
          <w:rPr>
            <w:webHidden/>
          </w:rPr>
          <w:tab/>
        </w:r>
        <w:r>
          <w:rPr>
            <w:webHidden/>
          </w:rPr>
          <w:fldChar w:fldCharType="begin"/>
        </w:r>
        <w:r>
          <w:rPr>
            <w:webHidden/>
          </w:rPr>
          <w:instrText xml:space="preserve"> PAGEREF _Toc77686672 \h </w:instrText>
        </w:r>
        <w:r>
          <w:rPr>
            <w:webHidden/>
          </w:rPr>
        </w:r>
        <w:r>
          <w:rPr>
            <w:webHidden/>
          </w:rPr>
          <w:fldChar w:fldCharType="separate"/>
        </w:r>
        <w:r w:rsidR="00541B9F">
          <w:rPr>
            <w:webHidden/>
          </w:rPr>
          <w:t>115</w:t>
        </w:r>
        <w:r>
          <w:rPr>
            <w:webHidden/>
          </w:rPr>
          <w:fldChar w:fldCharType="end"/>
        </w:r>
      </w:hyperlink>
    </w:p>
    <w:p w14:paraId="3D36C16A" w14:textId="1CE57842" w:rsidR="006028C0" w:rsidRDefault="006028C0">
      <w:pPr>
        <w:pStyle w:val="TOC3"/>
        <w:rPr>
          <w:rFonts w:asciiTheme="minorHAnsi" w:eastAsiaTheme="minorEastAsia" w:hAnsiTheme="minorHAnsi" w:cstheme="minorBidi"/>
          <w:sz w:val="22"/>
          <w:lang w:val="en-US"/>
        </w:rPr>
      </w:pPr>
      <w:hyperlink w:anchor="_Toc77686673" w:history="1">
        <w:r w:rsidRPr="00DF53AE">
          <w:rPr>
            <w:rStyle w:val="Hyperlink"/>
            <w:lang w:eastAsia="de-DE"/>
          </w:rPr>
          <w:t>6.1.2.</w:t>
        </w:r>
        <w:r>
          <w:rPr>
            <w:rFonts w:asciiTheme="minorHAnsi" w:eastAsiaTheme="minorEastAsia" w:hAnsiTheme="minorHAnsi" w:cstheme="minorBidi"/>
            <w:sz w:val="22"/>
            <w:lang w:val="en-US"/>
          </w:rPr>
          <w:tab/>
        </w:r>
        <w:r w:rsidRPr="00DF53AE">
          <w:rPr>
            <w:rStyle w:val="Hyperlink"/>
            <w:lang w:eastAsia="de-DE"/>
          </w:rPr>
          <w:t>Categoriile de deşeuri care se colectează separat în cadrul SMID Suceava</w:t>
        </w:r>
        <w:r>
          <w:rPr>
            <w:webHidden/>
          </w:rPr>
          <w:tab/>
        </w:r>
        <w:r>
          <w:rPr>
            <w:webHidden/>
          </w:rPr>
          <w:fldChar w:fldCharType="begin"/>
        </w:r>
        <w:r>
          <w:rPr>
            <w:webHidden/>
          </w:rPr>
          <w:instrText xml:space="preserve"> PAGEREF _Toc77686673 \h </w:instrText>
        </w:r>
        <w:r>
          <w:rPr>
            <w:webHidden/>
          </w:rPr>
        </w:r>
        <w:r>
          <w:rPr>
            <w:webHidden/>
          </w:rPr>
          <w:fldChar w:fldCharType="separate"/>
        </w:r>
        <w:r w:rsidR="00541B9F">
          <w:rPr>
            <w:webHidden/>
          </w:rPr>
          <w:t>125</w:t>
        </w:r>
        <w:r>
          <w:rPr>
            <w:webHidden/>
          </w:rPr>
          <w:fldChar w:fldCharType="end"/>
        </w:r>
      </w:hyperlink>
    </w:p>
    <w:p w14:paraId="78A6D346" w14:textId="6EE4E249" w:rsidR="006028C0" w:rsidRDefault="006028C0">
      <w:pPr>
        <w:pStyle w:val="TOC3"/>
        <w:rPr>
          <w:rFonts w:asciiTheme="minorHAnsi" w:eastAsiaTheme="minorEastAsia" w:hAnsiTheme="minorHAnsi" w:cstheme="minorBidi"/>
          <w:sz w:val="22"/>
          <w:lang w:val="en-US"/>
        </w:rPr>
      </w:pPr>
      <w:hyperlink w:anchor="_Toc77686674" w:history="1">
        <w:r w:rsidRPr="00DF53AE">
          <w:rPr>
            <w:rStyle w:val="Hyperlink"/>
            <w:lang w:eastAsia="de-DE"/>
          </w:rPr>
          <w:t>6.1.3.</w:t>
        </w:r>
        <w:r>
          <w:rPr>
            <w:rFonts w:asciiTheme="minorHAnsi" w:eastAsiaTheme="minorEastAsia" w:hAnsiTheme="minorHAnsi" w:cstheme="minorBidi"/>
            <w:sz w:val="22"/>
            <w:lang w:val="en-US"/>
          </w:rPr>
          <w:tab/>
        </w:r>
        <w:r w:rsidRPr="00DF53AE">
          <w:rPr>
            <w:rStyle w:val="Hyperlink"/>
            <w:lang w:eastAsia="de-DE"/>
          </w:rPr>
          <w:t>Transportul deșeurilor municipale colectate separat în cadrul SMID Suceava</w:t>
        </w:r>
        <w:r>
          <w:rPr>
            <w:webHidden/>
          </w:rPr>
          <w:tab/>
        </w:r>
        <w:r>
          <w:rPr>
            <w:webHidden/>
          </w:rPr>
          <w:fldChar w:fldCharType="begin"/>
        </w:r>
        <w:r>
          <w:rPr>
            <w:webHidden/>
          </w:rPr>
          <w:instrText xml:space="preserve"> PAGEREF _Toc77686674 \h </w:instrText>
        </w:r>
        <w:r>
          <w:rPr>
            <w:webHidden/>
          </w:rPr>
        </w:r>
        <w:r>
          <w:rPr>
            <w:webHidden/>
          </w:rPr>
          <w:fldChar w:fldCharType="separate"/>
        </w:r>
        <w:r w:rsidR="00541B9F">
          <w:rPr>
            <w:webHidden/>
          </w:rPr>
          <w:t>133</w:t>
        </w:r>
        <w:r>
          <w:rPr>
            <w:webHidden/>
          </w:rPr>
          <w:fldChar w:fldCharType="end"/>
        </w:r>
      </w:hyperlink>
    </w:p>
    <w:p w14:paraId="3304277B" w14:textId="269ABFF7" w:rsidR="006028C0" w:rsidRDefault="006028C0">
      <w:pPr>
        <w:pStyle w:val="TOC3"/>
        <w:rPr>
          <w:rFonts w:asciiTheme="minorHAnsi" w:eastAsiaTheme="minorEastAsia" w:hAnsiTheme="minorHAnsi" w:cstheme="minorBidi"/>
          <w:sz w:val="22"/>
          <w:lang w:val="en-US"/>
        </w:rPr>
      </w:pPr>
      <w:hyperlink w:anchor="_Toc77686675" w:history="1">
        <w:r w:rsidRPr="00DF53AE">
          <w:rPr>
            <w:rStyle w:val="Hyperlink"/>
            <w:lang w:eastAsia="de-DE"/>
          </w:rPr>
          <w:t>6.1.4.</w:t>
        </w:r>
        <w:r>
          <w:rPr>
            <w:rFonts w:asciiTheme="minorHAnsi" w:eastAsiaTheme="minorEastAsia" w:hAnsiTheme="minorHAnsi" w:cstheme="minorBidi"/>
            <w:sz w:val="22"/>
            <w:lang w:val="en-US"/>
          </w:rPr>
          <w:tab/>
        </w:r>
        <w:r w:rsidRPr="00DF53AE">
          <w:rPr>
            <w:rStyle w:val="Hyperlink"/>
            <w:lang w:eastAsia="de-DE"/>
          </w:rPr>
          <w:t>Operarea stațiilor de transfer a deșeurilor în cadrul SMID Suceava și a investițiilor PHARE</w:t>
        </w:r>
        <w:r>
          <w:rPr>
            <w:webHidden/>
          </w:rPr>
          <w:tab/>
        </w:r>
        <w:r>
          <w:rPr>
            <w:webHidden/>
          </w:rPr>
          <w:fldChar w:fldCharType="begin"/>
        </w:r>
        <w:r>
          <w:rPr>
            <w:webHidden/>
          </w:rPr>
          <w:instrText xml:space="preserve"> PAGEREF _Toc77686675 \h </w:instrText>
        </w:r>
        <w:r>
          <w:rPr>
            <w:webHidden/>
          </w:rPr>
        </w:r>
        <w:r>
          <w:rPr>
            <w:webHidden/>
          </w:rPr>
          <w:fldChar w:fldCharType="separate"/>
        </w:r>
        <w:r w:rsidR="00541B9F">
          <w:rPr>
            <w:webHidden/>
          </w:rPr>
          <w:t>135</w:t>
        </w:r>
        <w:r>
          <w:rPr>
            <w:webHidden/>
          </w:rPr>
          <w:fldChar w:fldCharType="end"/>
        </w:r>
      </w:hyperlink>
    </w:p>
    <w:p w14:paraId="416B67AF" w14:textId="6F3B391E" w:rsidR="006028C0" w:rsidRDefault="006028C0">
      <w:pPr>
        <w:pStyle w:val="TOC3"/>
        <w:rPr>
          <w:rFonts w:asciiTheme="minorHAnsi" w:eastAsiaTheme="minorEastAsia" w:hAnsiTheme="minorHAnsi" w:cstheme="minorBidi"/>
          <w:sz w:val="22"/>
          <w:lang w:val="en-US"/>
        </w:rPr>
      </w:pPr>
      <w:hyperlink w:anchor="_Toc77686676" w:history="1">
        <w:r w:rsidRPr="00DF53AE">
          <w:rPr>
            <w:rStyle w:val="Hyperlink"/>
            <w:lang w:eastAsia="de-DE"/>
          </w:rPr>
          <w:t>a)</w:t>
        </w:r>
        <w:r>
          <w:rPr>
            <w:rFonts w:asciiTheme="minorHAnsi" w:eastAsiaTheme="minorEastAsia" w:hAnsiTheme="minorHAnsi" w:cstheme="minorBidi"/>
            <w:sz w:val="22"/>
            <w:lang w:val="en-US"/>
          </w:rPr>
          <w:tab/>
        </w:r>
        <w:r w:rsidRPr="00DF53AE">
          <w:rPr>
            <w:rStyle w:val="Hyperlink"/>
            <w:lang w:eastAsia="de-DE"/>
          </w:rPr>
          <w:t>Opţiuni privind integrarea staţiei de transfer de la Gura Humorului</w:t>
        </w:r>
        <w:r>
          <w:rPr>
            <w:webHidden/>
          </w:rPr>
          <w:tab/>
        </w:r>
        <w:r>
          <w:rPr>
            <w:webHidden/>
          </w:rPr>
          <w:fldChar w:fldCharType="begin"/>
        </w:r>
        <w:r>
          <w:rPr>
            <w:webHidden/>
          </w:rPr>
          <w:instrText xml:space="preserve"> PAGEREF _Toc77686676 \h </w:instrText>
        </w:r>
        <w:r>
          <w:rPr>
            <w:webHidden/>
          </w:rPr>
        </w:r>
        <w:r>
          <w:rPr>
            <w:webHidden/>
          </w:rPr>
          <w:fldChar w:fldCharType="separate"/>
        </w:r>
        <w:r w:rsidR="00541B9F">
          <w:rPr>
            <w:webHidden/>
          </w:rPr>
          <w:t>136</w:t>
        </w:r>
        <w:r>
          <w:rPr>
            <w:webHidden/>
          </w:rPr>
          <w:fldChar w:fldCharType="end"/>
        </w:r>
      </w:hyperlink>
    </w:p>
    <w:p w14:paraId="507581C9" w14:textId="1E3C823C" w:rsidR="006028C0" w:rsidRDefault="006028C0">
      <w:pPr>
        <w:pStyle w:val="TOC3"/>
        <w:rPr>
          <w:rFonts w:asciiTheme="minorHAnsi" w:eastAsiaTheme="minorEastAsia" w:hAnsiTheme="minorHAnsi" w:cstheme="minorBidi"/>
          <w:sz w:val="22"/>
          <w:lang w:val="en-US"/>
        </w:rPr>
      </w:pPr>
      <w:hyperlink w:anchor="_Toc77686677" w:history="1">
        <w:r w:rsidRPr="00DF53AE">
          <w:rPr>
            <w:rStyle w:val="Hyperlink"/>
            <w:lang w:eastAsia="de-DE"/>
          </w:rPr>
          <w:t>b)</w:t>
        </w:r>
        <w:r>
          <w:rPr>
            <w:rFonts w:asciiTheme="minorHAnsi" w:eastAsiaTheme="minorEastAsia" w:hAnsiTheme="minorHAnsi" w:cstheme="minorBidi"/>
            <w:sz w:val="22"/>
            <w:lang w:val="en-US"/>
          </w:rPr>
          <w:tab/>
        </w:r>
        <w:r w:rsidRPr="00DF53AE">
          <w:rPr>
            <w:rStyle w:val="Hyperlink"/>
            <w:lang w:eastAsia="de-DE"/>
          </w:rPr>
          <w:t>Opţiuni privind integrarea staţiei de transfer de la Vatra Dornei</w:t>
        </w:r>
        <w:r>
          <w:rPr>
            <w:webHidden/>
          </w:rPr>
          <w:tab/>
        </w:r>
        <w:r>
          <w:rPr>
            <w:webHidden/>
          </w:rPr>
          <w:fldChar w:fldCharType="begin"/>
        </w:r>
        <w:r>
          <w:rPr>
            <w:webHidden/>
          </w:rPr>
          <w:instrText xml:space="preserve"> PAGEREF _Toc77686677 \h </w:instrText>
        </w:r>
        <w:r>
          <w:rPr>
            <w:webHidden/>
          </w:rPr>
        </w:r>
        <w:r>
          <w:rPr>
            <w:webHidden/>
          </w:rPr>
          <w:fldChar w:fldCharType="separate"/>
        </w:r>
        <w:r w:rsidR="00541B9F">
          <w:rPr>
            <w:webHidden/>
          </w:rPr>
          <w:t>138</w:t>
        </w:r>
        <w:r>
          <w:rPr>
            <w:webHidden/>
          </w:rPr>
          <w:fldChar w:fldCharType="end"/>
        </w:r>
      </w:hyperlink>
    </w:p>
    <w:p w14:paraId="4700D45C" w14:textId="112254F5" w:rsidR="006028C0" w:rsidRDefault="006028C0">
      <w:pPr>
        <w:pStyle w:val="TOC3"/>
        <w:rPr>
          <w:rFonts w:asciiTheme="minorHAnsi" w:eastAsiaTheme="minorEastAsia" w:hAnsiTheme="minorHAnsi" w:cstheme="minorBidi"/>
          <w:sz w:val="22"/>
          <w:lang w:val="en-US"/>
        </w:rPr>
      </w:pPr>
      <w:hyperlink w:anchor="_Toc77686678" w:history="1">
        <w:r w:rsidRPr="00DF53AE">
          <w:rPr>
            <w:rStyle w:val="Hyperlink"/>
            <w:lang w:eastAsia="de-DE"/>
          </w:rPr>
          <w:t>6.1.5.</w:t>
        </w:r>
        <w:r>
          <w:rPr>
            <w:rFonts w:asciiTheme="minorHAnsi" w:eastAsiaTheme="minorEastAsia" w:hAnsiTheme="minorHAnsi" w:cstheme="minorBidi"/>
            <w:sz w:val="22"/>
            <w:lang w:val="en-US"/>
          </w:rPr>
          <w:tab/>
        </w:r>
        <w:r w:rsidRPr="00DF53AE">
          <w:rPr>
            <w:rStyle w:val="Hyperlink"/>
            <w:lang w:eastAsia="de-DE"/>
          </w:rPr>
          <w:t>Opțiuni privind implementarea Instrumentului Economic ”Plătești pentru cât arunci”</w:t>
        </w:r>
        <w:r>
          <w:rPr>
            <w:webHidden/>
          </w:rPr>
          <w:tab/>
        </w:r>
        <w:r>
          <w:rPr>
            <w:webHidden/>
          </w:rPr>
          <w:fldChar w:fldCharType="begin"/>
        </w:r>
        <w:r>
          <w:rPr>
            <w:webHidden/>
          </w:rPr>
          <w:instrText xml:space="preserve"> PAGEREF _Toc77686678 \h </w:instrText>
        </w:r>
        <w:r>
          <w:rPr>
            <w:webHidden/>
          </w:rPr>
        </w:r>
        <w:r>
          <w:rPr>
            <w:webHidden/>
          </w:rPr>
          <w:fldChar w:fldCharType="separate"/>
        </w:r>
        <w:r w:rsidR="00541B9F">
          <w:rPr>
            <w:webHidden/>
          </w:rPr>
          <w:t>140</w:t>
        </w:r>
        <w:r>
          <w:rPr>
            <w:webHidden/>
          </w:rPr>
          <w:fldChar w:fldCharType="end"/>
        </w:r>
      </w:hyperlink>
    </w:p>
    <w:p w14:paraId="05DFAD2F" w14:textId="4DB1E938" w:rsidR="006028C0" w:rsidRDefault="006028C0">
      <w:pPr>
        <w:pStyle w:val="TOC2"/>
        <w:rPr>
          <w:rFonts w:asciiTheme="minorHAnsi" w:eastAsiaTheme="minorEastAsia" w:hAnsiTheme="minorHAnsi" w:cstheme="minorBidi"/>
          <w:noProof/>
          <w:sz w:val="22"/>
          <w:lang w:val="en-US"/>
        </w:rPr>
      </w:pPr>
      <w:hyperlink w:anchor="_Toc77686679" w:history="1">
        <w:r w:rsidRPr="00DF53AE">
          <w:rPr>
            <w:rStyle w:val="Hyperlink"/>
            <w:noProof/>
            <w:lang w:eastAsia="de-DE"/>
          </w:rPr>
          <w:t>6.2.</w:t>
        </w:r>
        <w:r>
          <w:rPr>
            <w:rFonts w:asciiTheme="minorHAnsi" w:eastAsiaTheme="minorEastAsia" w:hAnsiTheme="minorHAnsi" w:cstheme="minorBidi"/>
            <w:noProof/>
            <w:sz w:val="22"/>
            <w:lang w:val="en-US"/>
          </w:rPr>
          <w:tab/>
        </w:r>
        <w:r w:rsidRPr="00DF53AE">
          <w:rPr>
            <w:rStyle w:val="Hyperlink"/>
            <w:noProof/>
            <w:lang w:eastAsia="de-DE"/>
          </w:rPr>
          <w:t>FEZABILITATEA ECONOMICO – FINANCIARĂ</w:t>
        </w:r>
        <w:r>
          <w:rPr>
            <w:noProof/>
            <w:webHidden/>
          </w:rPr>
          <w:tab/>
        </w:r>
        <w:r>
          <w:rPr>
            <w:noProof/>
            <w:webHidden/>
          </w:rPr>
          <w:fldChar w:fldCharType="begin"/>
        </w:r>
        <w:r>
          <w:rPr>
            <w:noProof/>
            <w:webHidden/>
          </w:rPr>
          <w:instrText xml:space="preserve"> PAGEREF _Toc77686679 \h </w:instrText>
        </w:r>
        <w:r>
          <w:rPr>
            <w:noProof/>
            <w:webHidden/>
          </w:rPr>
        </w:r>
        <w:r>
          <w:rPr>
            <w:noProof/>
            <w:webHidden/>
          </w:rPr>
          <w:fldChar w:fldCharType="separate"/>
        </w:r>
        <w:r w:rsidR="00541B9F">
          <w:rPr>
            <w:noProof/>
            <w:webHidden/>
          </w:rPr>
          <w:t>141</w:t>
        </w:r>
        <w:r>
          <w:rPr>
            <w:noProof/>
            <w:webHidden/>
          </w:rPr>
          <w:fldChar w:fldCharType="end"/>
        </w:r>
      </w:hyperlink>
    </w:p>
    <w:p w14:paraId="71039CCB" w14:textId="4C9432A3" w:rsidR="006028C0" w:rsidRDefault="006028C0">
      <w:pPr>
        <w:pStyle w:val="TOC2"/>
        <w:rPr>
          <w:rFonts w:asciiTheme="minorHAnsi" w:eastAsiaTheme="minorEastAsia" w:hAnsiTheme="minorHAnsi" w:cstheme="minorBidi"/>
          <w:noProof/>
          <w:sz w:val="22"/>
          <w:lang w:val="en-US"/>
        </w:rPr>
      </w:pPr>
      <w:hyperlink w:anchor="_Toc77686680" w:history="1">
        <w:r w:rsidRPr="00DF53AE">
          <w:rPr>
            <w:rStyle w:val="Hyperlink"/>
            <w:noProof/>
            <w:lang w:eastAsia="de-DE"/>
          </w:rPr>
          <w:t>6.3.</w:t>
        </w:r>
        <w:r>
          <w:rPr>
            <w:rFonts w:asciiTheme="minorHAnsi" w:eastAsiaTheme="minorEastAsia" w:hAnsiTheme="minorHAnsi" w:cstheme="minorBidi"/>
            <w:noProof/>
            <w:sz w:val="22"/>
            <w:lang w:val="en-US"/>
          </w:rPr>
          <w:tab/>
        </w:r>
        <w:r w:rsidRPr="00DF53AE">
          <w:rPr>
            <w:rStyle w:val="Hyperlink"/>
            <w:noProof/>
            <w:lang w:eastAsia="de-DE"/>
          </w:rPr>
          <w:t>ASPECTE DE MEDIU</w:t>
        </w:r>
        <w:r>
          <w:rPr>
            <w:noProof/>
            <w:webHidden/>
          </w:rPr>
          <w:tab/>
        </w:r>
        <w:r>
          <w:rPr>
            <w:noProof/>
            <w:webHidden/>
          </w:rPr>
          <w:fldChar w:fldCharType="begin"/>
        </w:r>
        <w:r>
          <w:rPr>
            <w:noProof/>
            <w:webHidden/>
          </w:rPr>
          <w:instrText xml:space="preserve"> PAGEREF _Toc77686680 \h </w:instrText>
        </w:r>
        <w:r>
          <w:rPr>
            <w:noProof/>
            <w:webHidden/>
          </w:rPr>
        </w:r>
        <w:r>
          <w:rPr>
            <w:noProof/>
            <w:webHidden/>
          </w:rPr>
          <w:fldChar w:fldCharType="separate"/>
        </w:r>
        <w:r w:rsidR="00541B9F">
          <w:rPr>
            <w:noProof/>
            <w:webHidden/>
          </w:rPr>
          <w:t>142</w:t>
        </w:r>
        <w:r>
          <w:rPr>
            <w:noProof/>
            <w:webHidden/>
          </w:rPr>
          <w:fldChar w:fldCharType="end"/>
        </w:r>
      </w:hyperlink>
    </w:p>
    <w:p w14:paraId="32A304D8" w14:textId="5A37976D" w:rsidR="006028C0" w:rsidRDefault="006028C0">
      <w:pPr>
        <w:pStyle w:val="TOC3"/>
        <w:rPr>
          <w:rFonts w:asciiTheme="minorHAnsi" w:eastAsiaTheme="minorEastAsia" w:hAnsiTheme="minorHAnsi" w:cstheme="minorBidi"/>
          <w:sz w:val="22"/>
          <w:lang w:val="en-US"/>
        </w:rPr>
      </w:pPr>
      <w:hyperlink w:anchor="_Toc77686681" w:history="1">
        <w:r w:rsidRPr="00DF53AE">
          <w:rPr>
            <w:rStyle w:val="Hyperlink"/>
            <w:lang w:eastAsia="de-DE"/>
          </w:rPr>
          <w:t>6.3.1.</w:t>
        </w:r>
        <w:r>
          <w:rPr>
            <w:rFonts w:asciiTheme="minorHAnsi" w:eastAsiaTheme="minorEastAsia" w:hAnsiTheme="minorHAnsi" w:cstheme="minorBidi"/>
            <w:sz w:val="22"/>
            <w:lang w:val="en-US"/>
          </w:rPr>
          <w:tab/>
        </w:r>
        <w:r w:rsidRPr="00DF53AE">
          <w:rPr>
            <w:rStyle w:val="Hyperlink"/>
            <w:lang w:eastAsia="de-DE"/>
          </w:rPr>
          <w:t>Aspecte referitoare la monitorizarea impactului asupra mediului pe care îl au activităţile desfăşurate</w:t>
        </w:r>
        <w:r>
          <w:rPr>
            <w:webHidden/>
          </w:rPr>
          <w:tab/>
        </w:r>
        <w:r>
          <w:rPr>
            <w:webHidden/>
          </w:rPr>
          <w:fldChar w:fldCharType="begin"/>
        </w:r>
        <w:r>
          <w:rPr>
            <w:webHidden/>
          </w:rPr>
          <w:instrText xml:space="preserve"> PAGEREF _Toc77686681 \h </w:instrText>
        </w:r>
        <w:r>
          <w:rPr>
            <w:webHidden/>
          </w:rPr>
        </w:r>
        <w:r>
          <w:rPr>
            <w:webHidden/>
          </w:rPr>
          <w:fldChar w:fldCharType="separate"/>
        </w:r>
        <w:r w:rsidR="00541B9F">
          <w:rPr>
            <w:webHidden/>
          </w:rPr>
          <w:t>142</w:t>
        </w:r>
        <w:r>
          <w:rPr>
            <w:webHidden/>
          </w:rPr>
          <w:fldChar w:fldCharType="end"/>
        </w:r>
      </w:hyperlink>
    </w:p>
    <w:p w14:paraId="32FD97EE" w14:textId="5395B390" w:rsidR="006028C0" w:rsidRDefault="006028C0">
      <w:pPr>
        <w:pStyle w:val="TOC3"/>
        <w:rPr>
          <w:rFonts w:asciiTheme="minorHAnsi" w:eastAsiaTheme="minorEastAsia" w:hAnsiTheme="minorHAnsi" w:cstheme="minorBidi"/>
          <w:sz w:val="22"/>
          <w:lang w:val="en-US"/>
        </w:rPr>
      </w:pPr>
      <w:hyperlink w:anchor="_Toc77686682" w:history="1">
        <w:r w:rsidRPr="00DF53AE">
          <w:rPr>
            <w:rStyle w:val="Hyperlink"/>
            <w:lang w:eastAsia="de-DE"/>
          </w:rPr>
          <w:t>6.3.2.</w:t>
        </w:r>
        <w:r>
          <w:rPr>
            <w:rFonts w:asciiTheme="minorHAnsi" w:eastAsiaTheme="minorEastAsia" w:hAnsiTheme="minorHAnsi" w:cstheme="minorBidi"/>
            <w:sz w:val="22"/>
            <w:lang w:val="en-US"/>
          </w:rPr>
          <w:tab/>
        </w:r>
        <w:r w:rsidRPr="00DF53AE">
          <w:rPr>
            <w:rStyle w:val="Hyperlink"/>
            <w:lang w:eastAsia="de-DE"/>
          </w:rPr>
          <w:t>Aspecte referitoare la atingerea ţintelor prevăzute în legislaţia de mediu privind deşeurile municipale</w:t>
        </w:r>
        <w:r>
          <w:rPr>
            <w:webHidden/>
          </w:rPr>
          <w:tab/>
        </w:r>
        <w:r>
          <w:rPr>
            <w:webHidden/>
          </w:rPr>
          <w:fldChar w:fldCharType="begin"/>
        </w:r>
        <w:r>
          <w:rPr>
            <w:webHidden/>
          </w:rPr>
          <w:instrText xml:space="preserve"> PAGEREF _Toc77686682 \h </w:instrText>
        </w:r>
        <w:r>
          <w:rPr>
            <w:webHidden/>
          </w:rPr>
        </w:r>
        <w:r>
          <w:rPr>
            <w:webHidden/>
          </w:rPr>
          <w:fldChar w:fldCharType="separate"/>
        </w:r>
        <w:r w:rsidR="00541B9F">
          <w:rPr>
            <w:webHidden/>
          </w:rPr>
          <w:t>143</w:t>
        </w:r>
        <w:r>
          <w:rPr>
            <w:webHidden/>
          </w:rPr>
          <w:fldChar w:fldCharType="end"/>
        </w:r>
      </w:hyperlink>
    </w:p>
    <w:p w14:paraId="45BA478C" w14:textId="49873D93" w:rsidR="006028C0" w:rsidRDefault="006028C0">
      <w:pPr>
        <w:pStyle w:val="TOC3"/>
        <w:rPr>
          <w:rFonts w:asciiTheme="minorHAnsi" w:eastAsiaTheme="minorEastAsia" w:hAnsiTheme="minorHAnsi" w:cstheme="minorBidi"/>
          <w:sz w:val="22"/>
          <w:lang w:val="en-US"/>
        </w:rPr>
      </w:pPr>
      <w:hyperlink w:anchor="_Toc77686683" w:history="1">
        <w:r w:rsidRPr="00DF53AE">
          <w:rPr>
            <w:rStyle w:val="Hyperlink"/>
            <w:lang w:eastAsia="de-DE"/>
          </w:rPr>
          <w:t>6.3.3.</w:t>
        </w:r>
        <w:r>
          <w:rPr>
            <w:rFonts w:asciiTheme="minorHAnsi" w:eastAsiaTheme="minorEastAsia" w:hAnsiTheme="minorHAnsi" w:cstheme="minorBidi"/>
            <w:sz w:val="22"/>
            <w:lang w:val="en-US"/>
          </w:rPr>
          <w:tab/>
        </w:r>
        <w:r w:rsidRPr="00DF53AE">
          <w:rPr>
            <w:rStyle w:val="Hyperlink"/>
            <w:lang w:eastAsia="de-DE"/>
          </w:rPr>
          <w:t>Aspecte referitoare la respectarea altor prevederi legale din domeniul gestionării deşeurilor</w:t>
        </w:r>
        <w:r>
          <w:rPr>
            <w:webHidden/>
          </w:rPr>
          <w:tab/>
        </w:r>
        <w:r>
          <w:rPr>
            <w:webHidden/>
          </w:rPr>
          <w:fldChar w:fldCharType="begin"/>
        </w:r>
        <w:r>
          <w:rPr>
            <w:webHidden/>
          </w:rPr>
          <w:instrText xml:space="preserve"> PAGEREF _Toc77686683 \h </w:instrText>
        </w:r>
        <w:r>
          <w:rPr>
            <w:webHidden/>
          </w:rPr>
        </w:r>
        <w:r>
          <w:rPr>
            <w:webHidden/>
          </w:rPr>
          <w:fldChar w:fldCharType="separate"/>
        </w:r>
        <w:r w:rsidR="00541B9F">
          <w:rPr>
            <w:webHidden/>
          </w:rPr>
          <w:t>144</w:t>
        </w:r>
        <w:r>
          <w:rPr>
            <w:webHidden/>
          </w:rPr>
          <w:fldChar w:fldCharType="end"/>
        </w:r>
      </w:hyperlink>
    </w:p>
    <w:p w14:paraId="1657A7A5" w14:textId="3C9EA455" w:rsidR="006028C0" w:rsidRDefault="006028C0">
      <w:pPr>
        <w:pStyle w:val="TOC2"/>
        <w:rPr>
          <w:rFonts w:asciiTheme="minorHAnsi" w:eastAsiaTheme="minorEastAsia" w:hAnsiTheme="minorHAnsi" w:cstheme="minorBidi"/>
          <w:noProof/>
          <w:sz w:val="22"/>
          <w:lang w:val="en-US"/>
        </w:rPr>
      </w:pPr>
      <w:hyperlink w:anchor="_Toc77686684" w:history="1">
        <w:r w:rsidRPr="00DF53AE">
          <w:rPr>
            <w:rStyle w:val="Hyperlink"/>
            <w:noProof/>
            <w:lang w:eastAsia="de-DE"/>
          </w:rPr>
          <w:t>6.4.</w:t>
        </w:r>
        <w:r>
          <w:rPr>
            <w:rFonts w:asciiTheme="minorHAnsi" w:eastAsiaTheme="minorEastAsia" w:hAnsiTheme="minorHAnsi" w:cstheme="minorBidi"/>
            <w:noProof/>
            <w:sz w:val="22"/>
            <w:lang w:val="en-US"/>
          </w:rPr>
          <w:tab/>
        </w:r>
        <w:r w:rsidRPr="00DF53AE">
          <w:rPr>
            <w:rStyle w:val="Hyperlink"/>
            <w:noProof/>
            <w:lang w:eastAsia="de-DE"/>
          </w:rPr>
          <w:t>ASPECTE SOCIALE</w:t>
        </w:r>
        <w:r>
          <w:rPr>
            <w:noProof/>
            <w:webHidden/>
          </w:rPr>
          <w:tab/>
        </w:r>
        <w:r>
          <w:rPr>
            <w:noProof/>
            <w:webHidden/>
          </w:rPr>
          <w:fldChar w:fldCharType="begin"/>
        </w:r>
        <w:r>
          <w:rPr>
            <w:noProof/>
            <w:webHidden/>
          </w:rPr>
          <w:instrText xml:space="preserve"> PAGEREF _Toc77686684 \h </w:instrText>
        </w:r>
        <w:r>
          <w:rPr>
            <w:noProof/>
            <w:webHidden/>
          </w:rPr>
        </w:r>
        <w:r>
          <w:rPr>
            <w:noProof/>
            <w:webHidden/>
          </w:rPr>
          <w:fldChar w:fldCharType="separate"/>
        </w:r>
        <w:r w:rsidR="00541B9F">
          <w:rPr>
            <w:noProof/>
            <w:webHidden/>
          </w:rPr>
          <w:t>144</w:t>
        </w:r>
        <w:r>
          <w:rPr>
            <w:noProof/>
            <w:webHidden/>
          </w:rPr>
          <w:fldChar w:fldCharType="end"/>
        </w:r>
      </w:hyperlink>
    </w:p>
    <w:p w14:paraId="3BC719FE" w14:textId="5080875D" w:rsidR="006028C0" w:rsidRDefault="006028C0">
      <w:pPr>
        <w:pStyle w:val="TOC1"/>
        <w:rPr>
          <w:rFonts w:asciiTheme="minorHAnsi" w:eastAsiaTheme="minorEastAsia" w:hAnsiTheme="minorHAnsi" w:cstheme="minorBidi"/>
          <w:b w:val="0"/>
          <w:sz w:val="22"/>
          <w:lang w:val="en-US" w:eastAsia="en-US"/>
        </w:rPr>
      </w:pPr>
      <w:hyperlink w:anchor="_Toc77686685" w:history="1">
        <w:r w:rsidRPr="00DF53AE">
          <w:rPr>
            <w:rStyle w:val="Hyperlink"/>
          </w:rPr>
          <w:t>7.</w:t>
        </w:r>
        <w:r>
          <w:rPr>
            <w:rFonts w:asciiTheme="minorHAnsi" w:eastAsiaTheme="minorEastAsia" w:hAnsiTheme="minorHAnsi" w:cstheme="minorBidi"/>
            <w:b w:val="0"/>
            <w:sz w:val="22"/>
            <w:lang w:val="en-US" w:eastAsia="en-US"/>
          </w:rPr>
          <w:tab/>
        </w:r>
        <w:r w:rsidRPr="00DF53AE">
          <w:rPr>
            <w:rStyle w:val="Hyperlink"/>
          </w:rPr>
          <w:t>SOLUŢIA OPTIMĂ DE DELEGARE A GESTIUNII ACTIVITĂŢII DE COLECTARE ŞI TRANSPORT DEŞEURI</w:t>
        </w:r>
        <w:r>
          <w:rPr>
            <w:webHidden/>
          </w:rPr>
          <w:tab/>
        </w:r>
        <w:r>
          <w:rPr>
            <w:webHidden/>
          </w:rPr>
          <w:fldChar w:fldCharType="begin"/>
        </w:r>
        <w:r>
          <w:rPr>
            <w:webHidden/>
          </w:rPr>
          <w:instrText xml:space="preserve"> PAGEREF _Toc77686685 \h </w:instrText>
        </w:r>
        <w:r>
          <w:rPr>
            <w:webHidden/>
          </w:rPr>
        </w:r>
        <w:r>
          <w:rPr>
            <w:webHidden/>
          </w:rPr>
          <w:fldChar w:fldCharType="separate"/>
        </w:r>
        <w:r w:rsidR="00541B9F">
          <w:rPr>
            <w:webHidden/>
          </w:rPr>
          <w:t>146</w:t>
        </w:r>
        <w:r>
          <w:rPr>
            <w:webHidden/>
          </w:rPr>
          <w:fldChar w:fldCharType="end"/>
        </w:r>
      </w:hyperlink>
    </w:p>
    <w:p w14:paraId="603CEFD3" w14:textId="40DD3DB1" w:rsidR="006028C0" w:rsidRDefault="006028C0">
      <w:pPr>
        <w:pStyle w:val="TOC2"/>
        <w:rPr>
          <w:rFonts w:asciiTheme="minorHAnsi" w:eastAsiaTheme="minorEastAsia" w:hAnsiTheme="minorHAnsi" w:cstheme="minorBidi"/>
          <w:noProof/>
          <w:sz w:val="22"/>
          <w:lang w:val="en-US"/>
        </w:rPr>
      </w:pPr>
      <w:hyperlink w:anchor="_Toc77686686" w:history="1">
        <w:r w:rsidRPr="00DF53AE">
          <w:rPr>
            <w:rStyle w:val="Hyperlink"/>
            <w:noProof/>
            <w:lang w:eastAsia="de-DE"/>
          </w:rPr>
          <w:t>7.1.</w:t>
        </w:r>
        <w:r>
          <w:rPr>
            <w:rFonts w:asciiTheme="minorHAnsi" w:eastAsiaTheme="minorEastAsia" w:hAnsiTheme="minorHAnsi" w:cstheme="minorBidi"/>
            <w:noProof/>
            <w:sz w:val="22"/>
            <w:lang w:val="en-US"/>
          </w:rPr>
          <w:tab/>
        </w:r>
        <w:r w:rsidRPr="00DF53AE">
          <w:rPr>
            <w:rStyle w:val="Hyperlink"/>
            <w:noProof/>
            <w:lang w:eastAsia="de-DE"/>
          </w:rPr>
          <w:t>ARIA DELEGĂRII</w:t>
        </w:r>
        <w:r>
          <w:rPr>
            <w:noProof/>
            <w:webHidden/>
          </w:rPr>
          <w:tab/>
        </w:r>
        <w:r>
          <w:rPr>
            <w:noProof/>
            <w:webHidden/>
          </w:rPr>
          <w:fldChar w:fldCharType="begin"/>
        </w:r>
        <w:r>
          <w:rPr>
            <w:noProof/>
            <w:webHidden/>
          </w:rPr>
          <w:instrText xml:space="preserve"> PAGEREF _Toc77686686 \h </w:instrText>
        </w:r>
        <w:r>
          <w:rPr>
            <w:noProof/>
            <w:webHidden/>
          </w:rPr>
        </w:r>
        <w:r>
          <w:rPr>
            <w:noProof/>
            <w:webHidden/>
          </w:rPr>
          <w:fldChar w:fldCharType="separate"/>
        </w:r>
        <w:r w:rsidR="00541B9F">
          <w:rPr>
            <w:noProof/>
            <w:webHidden/>
          </w:rPr>
          <w:t>146</w:t>
        </w:r>
        <w:r>
          <w:rPr>
            <w:noProof/>
            <w:webHidden/>
          </w:rPr>
          <w:fldChar w:fldCharType="end"/>
        </w:r>
      </w:hyperlink>
    </w:p>
    <w:p w14:paraId="1CC96798" w14:textId="1718FEDB" w:rsidR="006028C0" w:rsidRDefault="006028C0">
      <w:pPr>
        <w:pStyle w:val="TOC2"/>
        <w:rPr>
          <w:rFonts w:asciiTheme="minorHAnsi" w:eastAsiaTheme="minorEastAsia" w:hAnsiTheme="minorHAnsi" w:cstheme="minorBidi"/>
          <w:noProof/>
          <w:sz w:val="22"/>
          <w:lang w:val="en-US"/>
        </w:rPr>
      </w:pPr>
      <w:hyperlink w:anchor="_Toc77686687" w:history="1">
        <w:r w:rsidRPr="00DF53AE">
          <w:rPr>
            <w:rStyle w:val="Hyperlink"/>
            <w:noProof/>
            <w:lang w:eastAsia="de-DE"/>
          </w:rPr>
          <w:t>7.2.</w:t>
        </w:r>
        <w:r>
          <w:rPr>
            <w:rFonts w:asciiTheme="minorHAnsi" w:eastAsiaTheme="minorEastAsia" w:hAnsiTheme="minorHAnsi" w:cstheme="minorBidi"/>
            <w:noProof/>
            <w:sz w:val="22"/>
            <w:lang w:val="en-US"/>
          </w:rPr>
          <w:tab/>
        </w:r>
        <w:r w:rsidRPr="00DF53AE">
          <w:rPr>
            <w:rStyle w:val="Hyperlink"/>
            <w:noProof/>
            <w:lang w:eastAsia="de-DE"/>
          </w:rPr>
          <w:t>NUMAR DE CONTRACTE DE DELEGARE A SERVICIULUI DE SALUBRIZARE</w:t>
        </w:r>
        <w:r>
          <w:rPr>
            <w:noProof/>
            <w:webHidden/>
          </w:rPr>
          <w:tab/>
        </w:r>
        <w:r>
          <w:rPr>
            <w:noProof/>
            <w:webHidden/>
          </w:rPr>
          <w:fldChar w:fldCharType="begin"/>
        </w:r>
        <w:r>
          <w:rPr>
            <w:noProof/>
            <w:webHidden/>
          </w:rPr>
          <w:instrText xml:space="preserve"> PAGEREF _Toc77686687 \h </w:instrText>
        </w:r>
        <w:r>
          <w:rPr>
            <w:noProof/>
            <w:webHidden/>
          </w:rPr>
        </w:r>
        <w:r>
          <w:rPr>
            <w:noProof/>
            <w:webHidden/>
          </w:rPr>
          <w:fldChar w:fldCharType="separate"/>
        </w:r>
        <w:r w:rsidR="00541B9F">
          <w:rPr>
            <w:noProof/>
            <w:webHidden/>
          </w:rPr>
          <w:t>147</w:t>
        </w:r>
        <w:r>
          <w:rPr>
            <w:noProof/>
            <w:webHidden/>
          </w:rPr>
          <w:fldChar w:fldCharType="end"/>
        </w:r>
      </w:hyperlink>
    </w:p>
    <w:p w14:paraId="7597E1F2" w14:textId="57BC9B70" w:rsidR="006028C0" w:rsidRDefault="006028C0">
      <w:pPr>
        <w:pStyle w:val="TOC2"/>
        <w:rPr>
          <w:rFonts w:asciiTheme="minorHAnsi" w:eastAsiaTheme="minorEastAsia" w:hAnsiTheme="minorHAnsi" w:cstheme="minorBidi"/>
          <w:noProof/>
          <w:sz w:val="22"/>
          <w:lang w:val="en-US"/>
        </w:rPr>
      </w:pPr>
      <w:hyperlink w:anchor="_Toc77686688" w:history="1">
        <w:r w:rsidRPr="00DF53AE">
          <w:rPr>
            <w:rStyle w:val="Hyperlink"/>
            <w:noProof/>
            <w:lang w:eastAsia="de-DE"/>
          </w:rPr>
          <w:t>7.3.</w:t>
        </w:r>
        <w:r>
          <w:rPr>
            <w:rFonts w:asciiTheme="minorHAnsi" w:eastAsiaTheme="minorEastAsia" w:hAnsiTheme="minorHAnsi" w:cstheme="minorBidi"/>
            <w:noProof/>
            <w:sz w:val="22"/>
            <w:lang w:val="en-US"/>
          </w:rPr>
          <w:tab/>
        </w:r>
        <w:r w:rsidRPr="00DF53AE">
          <w:rPr>
            <w:rStyle w:val="Hyperlink"/>
            <w:noProof/>
            <w:lang w:eastAsia="de-DE"/>
          </w:rPr>
          <w:t>ACTIVITĂŢILE DE SALUBRIZARE DELEGATE</w:t>
        </w:r>
        <w:r>
          <w:rPr>
            <w:noProof/>
            <w:webHidden/>
          </w:rPr>
          <w:tab/>
        </w:r>
        <w:r>
          <w:rPr>
            <w:noProof/>
            <w:webHidden/>
          </w:rPr>
          <w:fldChar w:fldCharType="begin"/>
        </w:r>
        <w:r>
          <w:rPr>
            <w:noProof/>
            <w:webHidden/>
          </w:rPr>
          <w:instrText xml:space="preserve"> PAGEREF _Toc77686688 \h </w:instrText>
        </w:r>
        <w:r>
          <w:rPr>
            <w:noProof/>
            <w:webHidden/>
          </w:rPr>
        </w:r>
        <w:r>
          <w:rPr>
            <w:noProof/>
            <w:webHidden/>
          </w:rPr>
          <w:fldChar w:fldCharType="separate"/>
        </w:r>
        <w:r w:rsidR="00541B9F">
          <w:rPr>
            <w:noProof/>
            <w:webHidden/>
          </w:rPr>
          <w:t>149</w:t>
        </w:r>
        <w:r>
          <w:rPr>
            <w:noProof/>
            <w:webHidden/>
          </w:rPr>
          <w:fldChar w:fldCharType="end"/>
        </w:r>
      </w:hyperlink>
    </w:p>
    <w:p w14:paraId="5EC3F5CD" w14:textId="24E81204" w:rsidR="006028C0" w:rsidRDefault="006028C0">
      <w:pPr>
        <w:pStyle w:val="TOC2"/>
        <w:rPr>
          <w:rFonts w:asciiTheme="minorHAnsi" w:eastAsiaTheme="minorEastAsia" w:hAnsiTheme="minorHAnsi" w:cstheme="minorBidi"/>
          <w:noProof/>
          <w:sz w:val="22"/>
          <w:lang w:val="en-US"/>
        </w:rPr>
      </w:pPr>
      <w:hyperlink w:anchor="_Toc77686689" w:history="1">
        <w:r w:rsidRPr="00DF53AE">
          <w:rPr>
            <w:rStyle w:val="Hyperlink"/>
            <w:noProof/>
            <w:lang w:eastAsia="de-DE"/>
          </w:rPr>
          <w:t>7.4.</w:t>
        </w:r>
        <w:r>
          <w:rPr>
            <w:rFonts w:asciiTheme="minorHAnsi" w:eastAsiaTheme="minorEastAsia" w:hAnsiTheme="minorHAnsi" w:cstheme="minorBidi"/>
            <w:noProof/>
            <w:sz w:val="22"/>
            <w:lang w:val="en-US"/>
          </w:rPr>
          <w:tab/>
        </w:r>
        <w:r w:rsidRPr="00DF53AE">
          <w:rPr>
            <w:rStyle w:val="Hyperlink"/>
            <w:noProof/>
            <w:lang w:eastAsia="de-DE"/>
          </w:rPr>
          <w:t>DURATA DELEGĂRII SERVICIILOR</w:t>
        </w:r>
        <w:r>
          <w:rPr>
            <w:noProof/>
            <w:webHidden/>
          </w:rPr>
          <w:tab/>
        </w:r>
        <w:r>
          <w:rPr>
            <w:noProof/>
            <w:webHidden/>
          </w:rPr>
          <w:fldChar w:fldCharType="begin"/>
        </w:r>
        <w:r>
          <w:rPr>
            <w:noProof/>
            <w:webHidden/>
          </w:rPr>
          <w:instrText xml:space="preserve"> PAGEREF _Toc77686689 \h </w:instrText>
        </w:r>
        <w:r>
          <w:rPr>
            <w:noProof/>
            <w:webHidden/>
          </w:rPr>
        </w:r>
        <w:r>
          <w:rPr>
            <w:noProof/>
            <w:webHidden/>
          </w:rPr>
          <w:fldChar w:fldCharType="separate"/>
        </w:r>
        <w:r w:rsidR="00541B9F">
          <w:rPr>
            <w:noProof/>
            <w:webHidden/>
          </w:rPr>
          <w:t>151</w:t>
        </w:r>
        <w:r>
          <w:rPr>
            <w:noProof/>
            <w:webHidden/>
          </w:rPr>
          <w:fldChar w:fldCharType="end"/>
        </w:r>
      </w:hyperlink>
    </w:p>
    <w:p w14:paraId="1EB9A11A" w14:textId="25DE795C" w:rsidR="006028C0" w:rsidRDefault="006028C0">
      <w:pPr>
        <w:pStyle w:val="TOC2"/>
        <w:rPr>
          <w:rFonts w:asciiTheme="minorHAnsi" w:eastAsiaTheme="minorEastAsia" w:hAnsiTheme="minorHAnsi" w:cstheme="minorBidi"/>
          <w:noProof/>
          <w:sz w:val="22"/>
          <w:lang w:val="en-US"/>
        </w:rPr>
      </w:pPr>
      <w:hyperlink w:anchor="_Toc77686690" w:history="1">
        <w:r w:rsidRPr="00DF53AE">
          <w:rPr>
            <w:rStyle w:val="Hyperlink"/>
            <w:noProof/>
            <w:lang w:eastAsia="de-DE"/>
          </w:rPr>
          <w:t>7.5.</w:t>
        </w:r>
        <w:r>
          <w:rPr>
            <w:rFonts w:asciiTheme="minorHAnsi" w:eastAsiaTheme="minorEastAsia" w:hAnsiTheme="minorHAnsi" w:cstheme="minorBidi"/>
            <w:noProof/>
            <w:sz w:val="22"/>
            <w:lang w:val="en-US"/>
          </w:rPr>
          <w:tab/>
        </w:r>
        <w:r w:rsidRPr="00DF53AE">
          <w:rPr>
            <w:rStyle w:val="Hyperlink"/>
            <w:noProof/>
            <w:lang w:eastAsia="de-DE"/>
          </w:rPr>
          <w:t>MECANISMUL FINANCIAR / MECANISMUL DE PLATĂ</w:t>
        </w:r>
        <w:r>
          <w:rPr>
            <w:noProof/>
            <w:webHidden/>
          </w:rPr>
          <w:tab/>
        </w:r>
        <w:r>
          <w:rPr>
            <w:noProof/>
            <w:webHidden/>
          </w:rPr>
          <w:fldChar w:fldCharType="begin"/>
        </w:r>
        <w:r>
          <w:rPr>
            <w:noProof/>
            <w:webHidden/>
          </w:rPr>
          <w:instrText xml:space="preserve"> PAGEREF _Toc77686690 \h </w:instrText>
        </w:r>
        <w:r>
          <w:rPr>
            <w:noProof/>
            <w:webHidden/>
          </w:rPr>
        </w:r>
        <w:r>
          <w:rPr>
            <w:noProof/>
            <w:webHidden/>
          </w:rPr>
          <w:fldChar w:fldCharType="separate"/>
        </w:r>
        <w:r w:rsidR="00541B9F">
          <w:rPr>
            <w:noProof/>
            <w:webHidden/>
          </w:rPr>
          <w:t>152</w:t>
        </w:r>
        <w:r>
          <w:rPr>
            <w:noProof/>
            <w:webHidden/>
          </w:rPr>
          <w:fldChar w:fldCharType="end"/>
        </w:r>
      </w:hyperlink>
    </w:p>
    <w:p w14:paraId="52661DF0" w14:textId="26323F78" w:rsidR="006028C0" w:rsidRDefault="006028C0">
      <w:pPr>
        <w:pStyle w:val="TOC2"/>
        <w:rPr>
          <w:rFonts w:asciiTheme="minorHAnsi" w:eastAsiaTheme="minorEastAsia" w:hAnsiTheme="minorHAnsi" w:cstheme="minorBidi"/>
          <w:noProof/>
          <w:sz w:val="22"/>
          <w:lang w:val="en-US"/>
        </w:rPr>
      </w:pPr>
      <w:hyperlink w:anchor="_Toc77686691" w:history="1">
        <w:r w:rsidRPr="00DF53AE">
          <w:rPr>
            <w:rStyle w:val="Hyperlink"/>
            <w:noProof/>
            <w:lang w:eastAsia="de-DE"/>
          </w:rPr>
          <w:t>7.6.</w:t>
        </w:r>
        <w:r>
          <w:rPr>
            <w:rFonts w:asciiTheme="minorHAnsi" w:eastAsiaTheme="minorEastAsia" w:hAnsiTheme="minorHAnsi" w:cstheme="minorBidi"/>
            <w:noProof/>
            <w:sz w:val="22"/>
            <w:lang w:val="en-US"/>
          </w:rPr>
          <w:tab/>
        </w:r>
        <w:r w:rsidRPr="00DF53AE">
          <w:rPr>
            <w:rStyle w:val="Hyperlink"/>
            <w:noProof/>
          </w:rPr>
          <w:t>I</w:t>
        </w:r>
        <w:r w:rsidRPr="00DF53AE">
          <w:rPr>
            <w:rStyle w:val="Hyperlink"/>
            <w:noProof/>
            <w:lang w:eastAsia="de-DE"/>
          </w:rPr>
          <w:t>NVESTITII PUSE LA DISPOZITIE DE AUTORITATEA CONTRACTANTĂ</w:t>
        </w:r>
        <w:r>
          <w:rPr>
            <w:noProof/>
            <w:webHidden/>
          </w:rPr>
          <w:tab/>
        </w:r>
        <w:r>
          <w:rPr>
            <w:noProof/>
            <w:webHidden/>
          </w:rPr>
          <w:fldChar w:fldCharType="begin"/>
        </w:r>
        <w:r>
          <w:rPr>
            <w:noProof/>
            <w:webHidden/>
          </w:rPr>
          <w:instrText xml:space="preserve"> PAGEREF _Toc77686691 \h </w:instrText>
        </w:r>
        <w:r>
          <w:rPr>
            <w:noProof/>
            <w:webHidden/>
          </w:rPr>
        </w:r>
        <w:r>
          <w:rPr>
            <w:noProof/>
            <w:webHidden/>
          </w:rPr>
          <w:fldChar w:fldCharType="separate"/>
        </w:r>
        <w:r w:rsidR="00541B9F">
          <w:rPr>
            <w:noProof/>
            <w:webHidden/>
          </w:rPr>
          <w:t>154</w:t>
        </w:r>
        <w:r>
          <w:rPr>
            <w:noProof/>
            <w:webHidden/>
          </w:rPr>
          <w:fldChar w:fldCharType="end"/>
        </w:r>
      </w:hyperlink>
    </w:p>
    <w:p w14:paraId="32976292" w14:textId="1A9E48C8" w:rsidR="006028C0" w:rsidRDefault="006028C0">
      <w:pPr>
        <w:pStyle w:val="TOC2"/>
        <w:rPr>
          <w:rFonts w:asciiTheme="minorHAnsi" w:eastAsiaTheme="minorEastAsia" w:hAnsiTheme="minorHAnsi" w:cstheme="minorBidi"/>
          <w:noProof/>
          <w:sz w:val="22"/>
          <w:lang w:val="en-US"/>
        </w:rPr>
      </w:pPr>
      <w:hyperlink w:anchor="_Toc77686692" w:history="1">
        <w:r w:rsidRPr="00DF53AE">
          <w:rPr>
            <w:rStyle w:val="Hyperlink"/>
            <w:noProof/>
            <w:lang w:eastAsia="de-DE"/>
          </w:rPr>
          <w:t>7.7.</w:t>
        </w:r>
        <w:r>
          <w:rPr>
            <w:rFonts w:asciiTheme="minorHAnsi" w:eastAsiaTheme="minorEastAsia" w:hAnsiTheme="minorHAnsi" w:cstheme="minorBidi"/>
            <w:noProof/>
            <w:sz w:val="22"/>
            <w:lang w:val="en-US"/>
          </w:rPr>
          <w:tab/>
        </w:r>
        <w:r w:rsidRPr="00DF53AE">
          <w:rPr>
            <w:rStyle w:val="Hyperlink"/>
            <w:noProof/>
            <w:lang w:eastAsia="de-DE"/>
          </w:rPr>
          <w:t>INVESTIŢII CARE TREBUIE REALIZATE DE OPERATOR</w:t>
        </w:r>
        <w:r>
          <w:rPr>
            <w:noProof/>
            <w:webHidden/>
          </w:rPr>
          <w:tab/>
        </w:r>
        <w:r>
          <w:rPr>
            <w:noProof/>
            <w:webHidden/>
          </w:rPr>
          <w:fldChar w:fldCharType="begin"/>
        </w:r>
        <w:r>
          <w:rPr>
            <w:noProof/>
            <w:webHidden/>
          </w:rPr>
          <w:instrText xml:space="preserve"> PAGEREF _Toc77686692 \h </w:instrText>
        </w:r>
        <w:r>
          <w:rPr>
            <w:noProof/>
            <w:webHidden/>
          </w:rPr>
        </w:r>
        <w:r>
          <w:rPr>
            <w:noProof/>
            <w:webHidden/>
          </w:rPr>
          <w:fldChar w:fldCharType="separate"/>
        </w:r>
        <w:r w:rsidR="00541B9F">
          <w:rPr>
            <w:noProof/>
            <w:webHidden/>
          </w:rPr>
          <w:t>155</w:t>
        </w:r>
        <w:r>
          <w:rPr>
            <w:noProof/>
            <w:webHidden/>
          </w:rPr>
          <w:fldChar w:fldCharType="end"/>
        </w:r>
      </w:hyperlink>
    </w:p>
    <w:p w14:paraId="74AD4178" w14:textId="4B464E78" w:rsidR="006028C0" w:rsidRDefault="006028C0">
      <w:pPr>
        <w:pStyle w:val="TOC2"/>
        <w:rPr>
          <w:rFonts w:asciiTheme="minorHAnsi" w:eastAsiaTheme="minorEastAsia" w:hAnsiTheme="minorHAnsi" w:cstheme="minorBidi"/>
          <w:noProof/>
          <w:sz w:val="22"/>
          <w:lang w:val="en-US"/>
        </w:rPr>
      </w:pPr>
      <w:hyperlink w:anchor="_Toc77686693" w:history="1">
        <w:r w:rsidRPr="00DF53AE">
          <w:rPr>
            <w:rStyle w:val="Hyperlink"/>
            <w:noProof/>
            <w:lang w:eastAsia="de-DE"/>
          </w:rPr>
          <w:t>7.8.</w:t>
        </w:r>
        <w:r>
          <w:rPr>
            <w:rFonts w:asciiTheme="minorHAnsi" w:eastAsiaTheme="minorEastAsia" w:hAnsiTheme="minorHAnsi" w:cstheme="minorBidi"/>
            <w:noProof/>
            <w:sz w:val="22"/>
            <w:lang w:val="en-US"/>
          </w:rPr>
          <w:tab/>
        </w:r>
        <w:r w:rsidRPr="00DF53AE">
          <w:rPr>
            <w:rStyle w:val="Hyperlink"/>
            <w:noProof/>
            <w:lang w:eastAsia="de-DE"/>
          </w:rPr>
          <w:t>ESTIMAREA CHELTUIELILOR DE OPERARE ȘI ÎNTREȚINERE ȘI A VALORII CONTRACTELOR DE DELEGARE</w:t>
        </w:r>
        <w:r>
          <w:rPr>
            <w:noProof/>
            <w:webHidden/>
          </w:rPr>
          <w:tab/>
        </w:r>
        <w:r>
          <w:rPr>
            <w:noProof/>
            <w:webHidden/>
          </w:rPr>
          <w:fldChar w:fldCharType="begin"/>
        </w:r>
        <w:r>
          <w:rPr>
            <w:noProof/>
            <w:webHidden/>
          </w:rPr>
          <w:instrText xml:space="preserve"> PAGEREF _Toc77686693 \h </w:instrText>
        </w:r>
        <w:r>
          <w:rPr>
            <w:noProof/>
            <w:webHidden/>
          </w:rPr>
        </w:r>
        <w:r>
          <w:rPr>
            <w:noProof/>
            <w:webHidden/>
          </w:rPr>
          <w:fldChar w:fldCharType="separate"/>
        </w:r>
        <w:r w:rsidR="00541B9F">
          <w:rPr>
            <w:noProof/>
            <w:webHidden/>
          </w:rPr>
          <w:t>160</w:t>
        </w:r>
        <w:r>
          <w:rPr>
            <w:noProof/>
            <w:webHidden/>
          </w:rPr>
          <w:fldChar w:fldCharType="end"/>
        </w:r>
      </w:hyperlink>
    </w:p>
    <w:p w14:paraId="35B58EE8" w14:textId="3B7061BD" w:rsidR="006028C0" w:rsidRDefault="006028C0">
      <w:pPr>
        <w:pStyle w:val="TOC2"/>
        <w:rPr>
          <w:rFonts w:asciiTheme="minorHAnsi" w:eastAsiaTheme="minorEastAsia" w:hAnsiTheme="minorHAnsi" w:cstheme="minorBidi"/>
          <w:noProof/>
          <w:sz w:val="22"/>
          <w:lang w:val="en-US"/>
        </w:rPr>
      </w:pPr>
      <w:hyperlink w:anchor="_Toc77686694" w:history="1">
        <w:r w:rsidRPr="00DF53AE">
          <w:rPr>
            <w:rStyle w:val="Hyperlink"/>
            <w:noProof/>
            <w:lang w:eastAsia="de-DE"/>
          </w:rPr>
          <w:t>7.9.</w:t>
        </w:r>
        <w:r>
          <w:rPr>
            <w:rFonts w:asciiTheme="minorHAnsi" w:eastAsiaTheme="minorEastAsia" w:hAnsiTheme="minorHAnsi" w:cstheme="minorBidi"/>
            <w:noProof/>
            <w:sz w:val="22"/>
            <w:lang w:val="en-US"/>
          </w:rPr>
          <w:tab/>
        </w:r>
        <w:r w:rsidRPr="00DF53AE">
          <w:rPr>
            <w:rStyle w:val="Hyperlink"/>
            <w:noProof/>
            <w:lang w:eastAsia="de-DE"/>
          </w:rPr>
          <w:t>PREVEDERI CONTRACTUALE</w:t>
        </w:r>
        <w:r>
          <w:rPr>
            <w:noProof/>
            <w:webHidden/>
          </w:rPr>
          <w:tab/>
        </w:r>
        <w:r>
          <w:rPr>
            <w:noProof/>
            <w:webHidden/>
          </w:rPr>
          <w:fldChar w:fldCharType="begin"/>
        </w:r>
        <w:r>
          <w:rPr>
            <w:noProof/>
            <w:webHidden/>
          </w:rPr>
          <w:instrText xml:space="preserve"> PAGEREF _Toc77686694 \h </w:instrText>
        </w:r>
        <w:r>
          <w:rPr>
            <w:noProof/>
            <w:webHidden/>
          </w:rPr>
        </w:r>
        <w:r>
          <w:rPr>
            <w:noProof/>
            <w:webHidden/>
          </w:rPr>
          <w:fldChar w:fldCharType="separate"/>
        </w:r>
        <w:r w:rsidR="00541B9F">
          <w:rPr>
            <w:noProof/>
            <w:webHidden/>
          </w:rPr>
          <w:t>165</w:t>
        </w:r>
        <w:r>
          <w:rPr>
            <w:noProof/>
            <w:webHidden/>
          </w:rPr>
          <w:fldChar w:fldCharType="end"/>
        </w:r>
      </w:hyperlink>
    </w:p>
    <w:p w14:paraId="11382CEE" w14:textId="18CF15A8" w:rsidR="006028C0" w:rsidRDefault="006028C0">
      <w:pPr>
        <w:pStyle w:val="TOC2"/>
        <w:rPr>
          <w:rFonts w:asciiTheme="minorHAnsi" w:eastAsiaTheme="minorEastAsia" w:hAnsiTheme="minorHAnsi" w:cstheme="minorBidi"/>
          <w:noProof/>
          <w:sz w:val="22"/>
          <w:lang w:val="en-US"/>
        </w:rPr>
      </w:pPr>
      <w:hyperlink w:anchor="_Toc77686695" w:history="1">
        <w:r w:rsidRPr="00DF53AE">
          <w:rPr>
            <w:rStyle w:val="Hyperlink"/>
            <w:noProof/>
            <w:lang w:eastAsia="de-DE"/>
          </w:rPr>
          <w:t>7.10.</w:t>
        </w:r>
        <w:r>
          <w:rPr>
            <w:rFonts w:asciiTheme="minorHAnsi" w:eastAsiaTheme="minorEastAsia" w:hAnsiTheme="minorHAnsi" w:cstheme="minorBidi"/>
            <w:noProof/>
            <w:sz w:val="22"/>
            <w:lang w:val="en-US"/>
          </w:rPr>
          <w:tab/>
        </w:r>
        <w:r w:rsidRPr="00DF53AE">
          <w:rPr>
            <w:rStyle w:val="Hyperlink"/>
            <w:noProof/>
            <w:lang w:eastAsia="de-DE"/>
          </w:rPr>
          <w:t>ANALIZA ŞI REPARTIZAREA RISCURILOR</w:t>
        </w:r>
        <w:r>
          <w:rPr>
            <w:noProof/>
            <w:webHidden/>
          </w:rPr>
          <w:tab/>
        </w:r>
        <w:r>
          <w:rPr>
            <w:noProof/>
            <w:webHidden/>
          </w:rPr>
          <w:fldChar w:fldCharType="begin"/>
        </w:r>
        <w:r>
          <w:rPr>
            <w:noProof/>
            <w:webHidden/>
          </w:rPr>
          <w:instrText xml:space="preserve"> PAGEREF _Toc77686695 \h </w:instrText>
        </w:r>
        <w:r>
          <w:rPr>
            <w:noProof/>
            <w:webHidden/>
          </w:rPr>
        </w:r>
        <w:r>
          <w:rPr>
            <w:noProof/>
            <w:webHidden/>
          </w:rPr>
          <w:fldChar w:fldCharType="separate"/>
        </w:r>
        <w:r w:rsidR="00541B9F">
          <w:rPr>
            <w:noProof/>
            <w:webHidden/>
          </w:rPr>
          <w:t>168</w:t>
        </w:r>
        <w:r>
          <w:rPr>
            <w:noProof/>
            <w:webHidden/>
          </w:rPr>
          <w:fldChar w:fldCharType="end"/>
        </w:r>
      </w:hyperlink>
    </w:p>
    <w:p w14:paraId="3320675A" w14:textId="1FCAE36F" w:rsidR="006028C0" w:rsidRDefault="006028C0">
      <w:pPr>
        <w:pStyle w:val="TOC2"/>
        <w:rPr>
          <w:rFonts w:asciiTheme="minorHAnsi" w:eastAsiaTheme="minorEastAsia" w:hAnsiTheme="minorHAnsi" w:cstheme="minorBidi"/>
          <w:noProof/>
          <w:sz w:val="22"/>
          <w:lang w:val="en-US"/>
        </w:rPr>
      </w:pPr>
      <w:hyperlink w:anchor="_Toc77686696" w:history="1">
        <w:r w:rsidRPr="00DF53AE">
          <w:rPr>
            <w:rStyle w:val="Hyperlink"/>
            <w:noProof/>
            <w:lang w:eastAsia="de-DE"/>
          </w:rPr>
          <w:t>7.11.</w:t>
        </w:r>
        <w:r>
          <w:rPr>
            <w:rFonts w:asciiTheme="minorHAnsi" w:eastAsiaTheme="minorEastAsia" w:hAnsiTheme="minorHAnsi" w:cstheme="minorBidi"/>
            <w:noProof/>
            <w:sz w:val="22"/>
            <w:lang w:val="en-US"/>
          </w:rPr>
          <w:tab/>
        </w:r>
        <w:r w:rsidRPr="00DF53AE">
          <w:rPr>
            <w:rStyle w:val="Hyperlink"/>
            <w:noProof/>
            <w:lang w:eastAsia="de-DE"/>
          </w:rPr>
          <w:t>INDICATORI DE MONITORIZARE A PERFORMANŢEI</w:t>
        </w:r>
        <w:r>
          <w:rPr>
            <w:noProof/>
            <w:webHidden/>
          </w:rPr>
          <w:tab/>
        </w:r>
        <w:r>
          <w:rPr>
            <w:noProof/>
            <w:webHidden/>
          </w:rPr>
          <w:fldChar w:fldCharType="begin"/>
        </w:r>
        <w:r>
          <w:rPr>
            <w:noProof/>
            <w:webHidden/>
          </w:rPr>
          <w:instrText xml:space="preserve"> PAGEREF _Toc77686696 \h </w:instrText>
        </w:r>
        <w:r>
          <w:rPr>
            <w:noProof/>
            <w:webHidden/>
          </w:rPr>
        </w:r>
        <w:r>
          <w:rPr>
            <w:noProof/>
            <w:webHidden/>
          </w:rPr>
          <w:fldChar w:fldCharType="separate"/>
        </w:r>
        <w:r w:rsidR="00541B9F">
          <w:rPr>
            <w:noProof/>
            <w:webHidden/>
          </w:rPr>
          <w:t>182</w:t>
        </w:r>
        <w:r>
          <w:rPr>
            <w:noProof/>
            <w:webHidden/>
          </w:rPr>
          <w:fldChar w:fldCharType="end"/>
        </w:r>
      </w:hyperlink>
    </w:p>
    <w:p w14:paraId="7D29A6B5" w14:textId="6FE0FD46" w:rsidR="006028C0" w:rsidRDefault="006028C0">
      <w:pPr>
        <w:pStyle w:val="TOC1"/>
        <w:rPr>
          <w:rFonts w:asciiTheme="minorHAnsi" w:eastAsiaTheme="minorEastAsia" w:hAnsiTheme="minorHAnsi" w:cstheme="minorBidi"/>
          <w:b w:val="0"/>
          <w:sz w:val="22"/>
          <w:lang w:val="en-US" w:eastAsia="en-US"/>
        </w:rPr>
      </w:pPr>
      <w:hyperlink w:anchor="_Toc77686697" w:history="1">
        <w:r w:rsidRPr="00DF53AE">
          <w:rPr>
            <w:rStyle w:val="Hyperlink"/>
          </w:rPr>
          <w:t>8.</w:t>
        </w:r>
        <w:r>
          <w:rPr>
            <w:rFonts w:asciiTheme="minorHAnsi" w:eastAsiaTheme="minorEastAsia" w:hAnsiTheme="minorHAnsi" w:cstheme="minorBidi"/>
            <w:b w:val="0"/>
            <w:sz w:val="22"/>
            <w:lang w:val="en-US" w:eastAsia="en-US"/>
          </w:rPr>
          <w:tab/>
        </w:r>
        <w:r w:rsidRPr="00DF53AE">
          <w:rPr>
            <w:rStyle w:val="Hyperlink"/>
          </w:rPr>
          <w:t>CALENDARUL ESTIMAT AL PROCEDURILOR DE ATRIBUIRE A CONTRACTELOR DE DELEGARE</w:t>
        </w:r>
        <w:r>
          <w:rPr>
            <w:webHidden/>
          </w:rPr>
          <w:tab/>
        </w:r>
        <w:r>
          <w:rPr>
            <w:webHidden/>
          </w:rPr>
          <w:fldChar w:fldCharType="begin"/>
        </w:r>
        <w:r>
          <w:rPr>
            <w:webHidden/>
          </w:rPr>
          <w:instrText xml:space="preserve"> PAGEREF _Toc77686697 \h </w:instrText>
        </w:r>
        <w:r>
          <w:rPr>
            <w:webHidden/>
          </w:rPr>
        </w:r>
        <w:r>
          <w:rPr>
            <w:webHidden/>
          </w:rPr>
          <w:fldChar w:fldCharType="separate"/>
        </w:r>
        <w:r w:rsidR="00541B9F">
          <w:rPr>
            <w:webHidden/>
          </w:rPr>
          <w:t>190</w:t>
        </w:r>
        <w:r>
          <w:rPr>
            <w:webHidden/>
          </w:rPr>
          <w:fldChar w:fldCharType="end"/>
        </w:r>
      </w:hyperlink>
    </w:p>
    <w:p w14:paraId="41ED64BE" w14:textId="24EA63C1" w:rsidR="006028C0" w:rsidRDefault="006028C0">
      <w:pPr>
        <w:pStyle w:val="TOC1"/>
        <w:rPr>
          <w:rFonts w:asciiTheme="minorHAnsi" w:eastAsiaTheme="minorEastAsia" w:hAnsiTheme="minorHAnsi" w:cstheme="minorBidi"/>
          <w:b w:val="0"/>
          <w:sz w:val="22"/>
          <w:lang w:val="en-US" w:eastAsia="en-US"/>
        </w:rPr>
      </w:pPr>
      <w:hyperlink w:anchor="_Toc77686698" w:history="1">
        <w:r w:rsidRPr="00DF53AE">
          <w:rPr>
            <w:rStyle w:val="Hyperlink"/>
          </w:rPr>
          <w:t>9.</w:t>
        </w:r>
        <w:r>
          <w:rPr>
            <w:rFonts w:asciiTheme="minorHAnsi" w:eastAsiaTheme="minorEastAsia" w:hAnsiTheme="minorHAnsi" w:cstheme="minorBidi"/>
            <w:b w:val="0"/>
            <w:sz w:val="22"/>
            <w:lang w:val="en-US" w:eastAsia="en-US"/>
          </w:rPr>
          <w:tab/>
        </w:r>
        <w:r w:rsidRPr="00DF53AE">
          <w:rPr>
            <w:rStyle w:val="Hyperlink"/>
          </w:rPr>
          <w:t>CONCLUZII</w:t>
        </w:r>
        <w:r>
          <w:rPr>
            <w:webHidden/>
          </w:rPr>
          <w:tab/>
        </w:r>
        <w:r>
          <w:rPr>
            <w:webHidden/>
          </w:rPr>
          <w:fldChar w:fldCharType="begin"/>
        </w:r>
        <w:r>
          <w:rPr>
            <w:webHidden/>
          </w:rPr>
          <w:instrText xml:space="preserve"> PAGEREF _Toc77686698 \h </w:instrText>
        </w:r>
        <w:r>
          <w:rPr>
            <w:webHidden/>
          </w:rPr>
        </w:r>
        <w:r>
          <w:rPr>
            <w:webHidden/>
          </w:rPr>
          <w:fldChar w:fldCharType="separate"/>
        </w:r>
        <w:r w:rsidR="00541B9F">
          <w:rPr>
            <w:webHidden/>
          </w:rPr>
          <w:t>193</w:t>
        </w:r>
        <w:r>
          <w:rPr>
            <w:webHidden/>
          </w:rPr>
          <w:fldChar w:fldCharType="end"/>
        </w:r>
      </w:hyperlink>
    </w:p>
    <w:p w14:paraId="6D025150" w14:textId="4B3E9195" w:rsidR="00FB7A73" w:rsidRPr="002755EF" w:rsidRDefault="002D3550" w:rsidP="000D2970">
      <w:pPr>
        <w:spacing w:line="276" w:lineRule="auto"/>
      </w:pPr>
      <w:r w:rsidRPr="002755EF">
        <w:fldChar w:fldCharType="end"/>
      </w:r>
    </w:p>
    <w:p w14:paraId="60E7EC06" w14:textId="77777777" w:rsidR="00FB7A73" w:rsidRPr="002755EF" w:rsidRDefault="00FB7A73" w:rsidP="000D2970">
      <w:pPr>
        <w:pStyle w:val="Heading1"/>
        <w:spacing w:before="0" w:after="120" w:line="276" w:lineRule="auto"/>
        <w:rPr>
          <w:lang w:eastAsia="de-DE"/>
        </w:rPr>
      </w:pPr>
      <w:bookmarkStart w:id="1" w:name="_Toc336806007"/>
      <w:r w:rsidRPr="002755EF">
        <w:rPr>
          <w:lang w:eastAsia="de-DE"/>
        </w:rPr>
        <w:br w:type="page"/>
      </w:r>
      <w:bookmarkStart w:id="2" w:name="_Toc342472654"/>
      <w:bookmarkStart w:id="3" w:name="_Toc351986961"/>
      <w:bookmarkStart w:id="4" w:name="_Toc351987236"/>
      <w:bookmarkStart w:id="5" w:name="_Toc356849572"/>
      <w:bookmarkStart w:id="6" w:name="_Toc359233566"/>
      <w:bookmarkStart w:id="7" w:name="_Toc360440473"/>
      <w:bookmarkStart w:id="8" w:name="_Toc77686639"/>
      <w:r w:rsidRPr="002755EF">
        <w:rPr>
          <w:lang w:eastAsia="de-DE"/>
        </w:rPr>
        <w:lastRenderedPageBreak/>
        <w:t>ABREVIERI</w:t>
      </w:r>
      <w:bookmarkEnd w:id="1"/>
      <w:bookmarkEnd w:id="2"/>
      <w:bookmarkEnd w:id="3"/>
      <w:bookmarkEnd w:id="4"/>
      <w:bookmarkEnd w:id="5"/>
      <w:bookmarkEnd w:id="6"/>
      <w:bookmarkEnd w:id="7"/>
      <w:bookmarkEnd w:id="8"/>
    </w:p>
    <w:p w14:paraId="3C567D98" w14:textId="77777777" w:rsidR="00FB7A73" w:rsidRPr="002755EF" w:rsidRDefault="00FB7A73" w:rsidP="000D2970">
      <w:pPr>
        <w:spacing w:line="276" w:lineRule="auto"/>
        <w:rPr>
          <w:color w:val="FF0000"/>
          <w:lang w:eastAsia="de-DE"/>
        </w:rPr>
      </w:pPr>
    </w:p>
    <w:tbl>
      <w:tblPr>
        <w:tblW w:w="9648" w:type="dxa"/>
        <w:tblLook w:val="00A0" w:firstRow="1" w:lastRow="0" w:firstColumn="1" w:lastColumn="0" w:noHBand="0" w:noVBand="0"/>
      </w:tblPr>
      <w:tblGrid>
        <w:gridCol w:w="1269"/>
        <w:gridCol w:w="8379"/>
      </w:tblGrid>
      <w:tr w:rsidR="00FB7A73" w:rsidRPr="002755EF" w14:paraId="4E2323F5" w14:textId="77777777" w:rsidTr="00460DE7">
        <w:trPr>
          <w:trHeight w:val="20"/>
        </w:trPr>
        <w:tc>
          <w:tcPr>
            <w:tcW w:w="1269" w:type="dxa"/>
            <w:vAlign w:val="bottom"/>
          </w:tcPr>
          <w:p w14:paraId="5D1CFAC5" w14:textId="77777777" w:rsidR="00FB7A73" w:rsidRPr="002755EF" w:rsidRDefault="00FB7A73" w:rsidP="000D2970">
            <w:pPr>
              <w:spacing w:line="276" w:lineRule="auto"/>
              <w:rPr>
                <w:b/>
                <w:bCs/>
                <w:szCs w:val="24"/>
              </w:rPr>
            </w:pPr>
            <w:r w:rsidRPr="002755EF">
              <w:rPr>
                <w:b/>
                <w:bCs/>
                <w:szCs w:val="24"/>
              </w:rPr>
              <w:t>AC</w:t>
            </w:r>
          </w:p>
        </w:tc>
        <w:tc>
          <w:tcPr>
            <w:tcW w:w="8379" w:type="dxa"/>
            <w:vAlign w:val="bottom"/>
          </w:tcPr>
          <w:p w14:paraId="3BCD4D81" w14:textId="77777777" w:rsidR="00FB7A73" w:rsidRPr="002755EF" w:rsidRDefault="00FB7A73" w:rsidP="000D2970">
            <w:pPr>
              <w:spacing w:line="276" w:lineRule="auto"/>
              <w:rPr>
                <w:szCs w:val="24"/>
              </w:rPr>
            </w:pPr>
            <w:r w:rsidRPr="002755EF">
              <w:rPr>
                <w:szCs w:val="24"/>
              </w:rPr>
              <w:t>Autoritatea Contractant</w:t>
            </w:r>
            <w:r w:rsidR="00FA687A" w:rsidRPr="002755EF">
              <w:rPr>
                <w:szCs w:val="24"/>
              </w:rPr>
              <w:t>ă</w:t>
            </w:r>
          </w:p>
        </w:tc>
      </w:tr>
      <w:tr w:rsidR="00FB7A73" w:rsidRPr="002755EF" w14:paraId="5855F7FA" w14:textId="77777777" w:rsidTr="00460DE7">
        <w:trPr>
          <w:trHeight w:val="20"/>
        </w:trPr>
        <w:tc>
          <w:tcPr>
            <w:tcW w:w="1269" w:type="dxa"/>
            <w:vAlign w:val="bottom"/>
          </w:tcPr>
          <w:p w14:paraId="35273C88" w14:textId="77777777" w:rsidR="00FB7A73" w:rsidRPr="002755EF" w:rsidRDefault="00FB7A73" w:rsidP="000D2970">
            <w:pPr>
              <w:spacing w:line="276" w:lineRule="auto"/>
              <w:rPr>
                <w:b/>
                <w:bCs/>
                <w:szCs w:val="24"/>
              </w:rPr>
            </w:pPr>
            <w:r w:rsidRPr="002755EF">
              <w:rPr>
                <w:b/>
                <w:bCs/>
                <w:szCs w:val="24"/>
              </w:rPr>
              <w:t xml:space="preserve">ADI </w:t>
            </w:r>
          </w:p>
        </w:tc>
        <w:tc>
          <w:tcPr>
            <w:tcW w:w="8379" w:type="dxa"/>
            <w:vAlign w:val="bottom"/>
          </w:tcPr>
          <w:p w14:paraId="3D49EEAB" w14:textId="77777777" w:rsidR="00FB7A73" w:rsidRPr="002755EF" w:rsidRDefault="00FE4B0C" w:rsidP="000D2970">
            <w:pPr>
              <w:spacing w:line="276" w:lineRule="auto"/>
              <w:rPr>
                <w:szCs w:val="24"/>
              </w:rPr>
            </w:pPr>
            <w:r w:rsidRPr="002755EF">
              <w:rPr>
                <w:szCs w:val="24"/>
              </w:rPr>
              <w:t>Asocia</w:t>
            </w:r>
            <w:r w:rsidR="00683C57" w:rsidRPr="002755EF">
              <w:rPr>
                <w:szCs w:val="24"/>
              </w:rPr>
              <w:t>ţ</w:t>
            </w:r>
            <w:r w:rsidRPr="002755EF">
              <w:rPr>
                <w:szCs w:val="24"/>
              </w:rPr>
              <w:t>ia</w:t>
            </w:r>
            <w:r w:rsidR="00FB7A73" w:rsidRPr="002755EF">
              <w:rPr>
                <w:szCs w:val="24"/>
              </w:rPr>
              <w:t xml:space="preserve"> p</w:t>
            </w:r>
            <w:r w:rsidR="00FA687A" w:rsidRPr="002755EF">
              <w:rPr>
                <w:szCs w:val="24"/>
              </w:rPr>
              <w:t>entru Dezvoltare Intercomunitară</w:t>
            </w:r>
            <w:r w:rsidR="00320717" w:rsidRPr="002755EF">
              <w:rPr>
                <w:szCs w:val="24"/>
              </w:rPr>
              <w:t xml:space="preserve"> de Gestionare a Deşeurilor Suceava</w:t>
            </w:r>
          </w:p>
        </w:tc>
      </w:tr>
      <w:tr w:rsidR="00FB7A73" w:rsidRPr="002755EF" w14:paraId="63FAA119" w14:textId="77777777" w:rsidTr="00460DE7">
        <w:trPr>
          <w:trHeight w:val="20"/>
        </w:trPr>
        <w:tc>
          <w:tcPr>
            <w:tcW w:w="1269" w:type="dxa"/>
            <w:vAlign w:val="bottom"/>
          </w:tcPr>
          <w:p w14:paraId="75171433" w14:textId="77777777" w:rsidR="00FB7A73" w:rsidRPr="002755EF" w:rsidRDefault="00FB7A73" w:rsidP="000D2970">
            <w:pPr>
              <w:spacing w:line="276" w:lineRule="auto"/>
              <w:rPr>
                <w:b/>
                <w:bCs/>
                <w:szCs w:val="24"/>
              </w:rPr>
            </w:pPr>
            <w:r w:rsidRPr="002755EF">
              <w:rPr>
                <w:b/>
                <w:bCs/>
                <w:szCs w:val="24"/>
              </w:rPr>
              <w:t>AM</w:t>
            </w:r>
          </w:p>
        </w:tc>
        <w:tc>
          <w:tcPr>
            <w:tcW w:w="8379" w:type="dxa"/>
            <w:vAlign w:val="bottom"/>
          </w:tcPr>
          <w:p w14:paraId="116ED554" w14:textId="77777777" w:rsidR="00FB7A73" w:rsidRPr="002755EF" w:rsidRDefault="00FB7A73" w:rsidP="000D2970">
            <w:pPr>
              <w:spacing w:line="276" w:lineRule="auto"/>
              <w:rPr>
                <w:szCs w:val="24"/>
              </w:rPr>
            </w:pPr>
            <w:r w:rsidRPr="002755EF">
              <w:rPr>
                <w:szCs w:val="24"/>
              </w:rPr>
              <w:t>Autoritatea de Management</w:t>
            </w:r>
          </w:p>
        </w:tc>
      </w:tr>
      <w:tr w:rsidR="00FB7A73" w:rsidRPr="002755EF" w14:paraId="5E970D5B" w14:textId="77777777" w:rsidTr="00460DE7">
        <w:trPr>
          <w:trHeight w:val="20"/>
        </w:trPr>
        <w:tc>
          <w:tcPr>
            <w:tcW w:w="1269" w:type="dxa"/>
            <w:vAlign w:val="center"/>
          </w:tcPr>
          <w:p w14:paraId="21033505" w14:textId="77777777" w:rsidR="00FB7A73" w:rsidRPr="002755EF" w:rsidRDefault="00FB7A73" w:rsidP="000D2970">
            <w:pPr>
              <w:spacing w:line="276" w:lineRule="auto"/>
              <w:jc w:val="left"/>
              <w:rPr>
                <w:b/>
                <w:bCs/>
                <w:szCs w:val="24"/>
              </w:rPr>
            </w:pPr>
            <w:r w:rsidRPr="002755EF">
              <w:rPr>
                <w:b/>
                <w:bCs/>
                <w:szCs w:val="24"/>
              </w:rPr>
              <w:t>AT MP</w:t>
            </w:r>
          </w:p>
          <w:p w14:paraId="1315BABD" w14:textId="77777777" w:rsidR="00FB7A73" w:rsidRPr="002755EF" w:rsidRDefault="00FB7A73" w:rsidP="000D2970">
            <w:pPr>
              <w:spacing w:line="276" w:lineRule="auto"/>
              <w:jc w:val="left"/>
              <w:rPr>
                <w:b/>
                <w:bCs/>
                <w:szCs w:val="24"/>
              </w:rPr>
            </w:pPr>
          </w:p>
        </w:tc>
        <w:tc>
          <w:tcPr>
            <w:tcW w:w="8379" w:type="dxa"/>
            <w:vAlign w:val="bottom"/>
          </w:tcPr>
          <w:p w14:paraId="43A9A7CC" w14:textId="77777777" w:rsidR="00FB7A73" w:rsidRPr="002755EF" w:rsidRDefault="00FB7A73" w:rsidP="000D2970">
            <w:pPr>
              <w:spacing w:line="276" w:lineRule="auto"/>
              <w:rPr>
                <w:szCs w:val="24"/>
              </w:rPr>
            </w:pPr>
            <w:r w:rsidRPr="002755EF">
              <w:rPr>
                <w:szCs w:val="24"/>
              </w:rPr>
              <w:t>Asistenţă Tehnică î</w:t>
            </w:r>
            <w:r w:rsidR="00C04D68" w:rsidRPr="002755EF">
              <w:rPr>
                <w:szCs w:val="24"/>
              </w:rPr>
              <w:t xml:space="preserve">n gestionarea şi implementarea </w:t>
            </w:r>
            <w:r w:rsidRPr="002755EF">
              <w:rPr>
                <w:szCs w:val="24"/>
              </w:rPr>
              <w:t>Sistemului de Management Integrat al Deşeurilor în judeţul Suceava şi în derularea campaniilor de conştientizare şi informare aferente Proiectului</w:t>
            </w:r>
          </w:p>
        </w:tc>
      </w:tr>
      <w:tr w:rsidR="00FB7A73" w:rsidRPr="002755EF" w14:paraId="612F6C64" w14:textId="77777777" w:rsidTr="00460DE7">
        <w:trPr>
          <w:trHeight w:val="20"/>
        </w:trPr>
        <w:tc>
          <w:tcPr>
            <w:tcW w:w="1269" w:type="dxa"/>
            <w:vAlign w:val="bottom"/>
          </w:tcPr>
          <w:p w14:paraId="63E84A80" w14:textId="77777777" w:rsidR="00FB7A73" w:rsidRPr="002755EF" w:rsidRDefault="00FB7A73" w:rsidP="000D2970">
            <w:pPr>
              <w:spacing w:line="276" w:lineRule="auto"/>
              <w:rPr>
                <w:b/>
                <w:bCs/>
                <w:szCs w:val="24"/>
              </w:rPr>
            </w:pPr>
            <w:r w:rsidRPr="002755EF">
              <w:rPr>
                <w:b/>
                <w:bCs/>
                <w:szCs w:val="24"/>
              </w:rPr>
              <w:t>BS</w:t>
            </w:r>
          </w:p>
        </w:tc>
        <w:tc>
          <w:tcPr>
            <w:tcW w:w="8379" w:type="dxa"/>
            <w:vAlign w:val="bottom"/>
          </w:tcPr>
          <w:p w14:paraId="617F06A9" w14:textId="77777777" w:rsidR="00FB7A73" w:rsidRPr="002755EF" w:rsidRDefault="00FB7A73" w:rsidP="000D2970">
            <w:pPr>
              <w:spacing w:line="276" w:lineRule="auto"/>
              <w:rPr>
                <w:szCs w:val="24"/>
              </w:rPr>
            </w:pPr>
            <w:r w:rsidRPr="002755EF">
              <w:rPr>
                <w:szCs w:val="24"/>
              </w:rPr>
              <w:t>Buget de Stat</w:t>
            </w:r>
          </w:p>
        </w:tc>
      </w:tr>
      <w:tr w:rsidR="00FB7A73" w:rsidRPr="002755EF" w14:paraId="3118A25B" w14:textId="77777777" w:rsidTr="00460DE7">
        <w:trPr>
          <w:trHeight w:val="20"/>
        </w:trPr>
        <w:tc>
          <w:tcPr>
            <w:tcW w:w="1269" w:type="dxa"/>
            <w:vAlign w:val="bottom"/>
          </w:tcPr>
          <w:p w14:paraId="735E20DA" w14:textId="77777777" w:rsidR="00FB7A73" w:rsidRPr="002755EF" w:rsidRDefault="00FB7A73" w:rsidP="000D2970">
            <w:pPr>
              <w:spacing w:line="276" w:lineRule="auto"/>
              <w:rPr>
                <w:b/>
                <w:bCs/>
                <w:szCs w:val="24"/>
              </w:rPr>
            </w:pPr>
            <w:r w:rsidRPr="002755EF">
              <w:rPr>
                <w:b/>
                <w:bCs/>
                <w:szCs w:val="24"/>
              </w:rPr>
              <w:t>BL</w:t>
            </w:r>
          </w:p>
        </w:tc>
        <w:tc>
          <w:tcPr>
            <w:tcW w:w="8379" w:type="dxa"/>
            <w:vAlign w:val="bottom"/>
          </w:tcPr>
          <w:p w14:paraId="7D1F33F1" w14:textId="77777777" w:rsidR="00FB7A73" w:rsidRPr="002755EF" w:rsidRDefault="00FB7A73" w:rsidP="000D2970">
            <w:pPr>
              <w:spacing w:line="276" w:lineRule="auto"/>
              <w:rPr>
                <w:szCs w:val="24"/>
              </w:rPr>
            </w:pPr>
            <w:r w:rsidRPr="002755EF">
              <w:rPr>
                <w:szCs w:val="24"/>
              </w:rPr>
              <w:t>Buget Local</w:t>
            </w:r>
          </w:p>
        </w:tc>
      </w:tr>
      <w:tr w:rsidR="00FB7A73" w:rsidRPr="002755EF" w14:paraId="682E9EC5" w14:textId="77777777" w:rsidTr="00460DE7">
        <w:trPr>
          <w:trHeight w:val="20"/>
        </w:trPr>
        <w:tc>
          <w:tcPr>
            <w:tcW w:w="1269" w:type="dxa"/>
            <w:vAlign w:val="bottom"/>
          </w:tcPr>
          <w:p w14:paraId="19195600" w14:textId="77777777" w:rsidR="00FB7A73" w:rsidRPr="002755EF" w:rsidRDefault="00FB7A73" w:rsidP="000D2970">
            <w:pPr>
              <w:spacing w:line="276" w:lineRule="auto"/>
              <w:rPr>
                <w:b/>
                <w:bCs/>
                <w:szCs w:val="24"/>
              </w:rPr>
            </w:pPr>
            <w:r w:rsidRPr="002755EF">
              <w:rPr>
                <w:b/>
                <w:bCs/>
                <w:szCs w:val="24"/>
              </w:rPr>
              <w:t>CE</w:t>
            </w:r>
          </w:p>
        </w:tc>
        <w:tc>
          <w:tcPr>
            <w:tcW w:w="8379" w:type="dxa"/>
            <w:vAlign w:val="bottom"/>
          </w:tcPr>
          <w:p w14:paraId="7C0508C6" w14:textId="77777777" w:rsidR="00FB7A73" w:rsidRPr="002755EF" w:rsidRDefault="00FB7A73" w:rsidP="000D2970">
            <w:pPr>
              <w:spacing w:line="276" w:lineRule="auto"/>
              <w:rPr>
                <w:szCs w:val="24"/>
              </w:rPr>
            </w:pPr>
            <w:r w:rsidRPr="002755EF">
              <w:rPr>
                <w:szCs w:val="24"/>
              </w:rPr>
              <w:t>Comisia Europeana</w:t>
            </w:r>
          </w:p>
        </w:tc>
      </w:tr>
      <w:tr w:rsidR="00FB7A73" w:rsidRPr="002755EF" w14:paraId="61B8B30E" w14:textId="77777777" w:rsidTr="00460DE7">
        <w:trPr>
          <w:trHeight w:val="20"/>
        </w:trPr>
        <w:tc>
          <w:tcPr>
            <w:tcW w:w="1269" w:type="dxa"/>
            <w:vAlign w:val="center"/>
          </w:tcPr>
          <w:p w14:paraId="5F8DDBBC" w14:textId="77777777" w:rsidR="00FB7A73" w:rsidRPr="002755EF" w:rsidRDefault="00FB7A73" w:rsidP="000D2970">
            <w:pPr>
              <w:spacing w:line="276" w:lineRule="auto"/>
              <w:jc w:val="left"/>
              <w:rPr>
                <w:b/>
                <w:bCs/>
                <w:szCs w:val="24"/>
              </w:rPr>
            </w:pPr>
            <w:r w:rsidRPr="002755EF">
              <w:rPr>
                <w:b/>
                <w:bCs/>
                <w:szCs w:val="24"/>
              </w:rPr>
              <w:t>CJ</w:t>
            </w:r>
          </w:p>
          <w:p w14:paraId="603391EA" w14:textId="77777777" w:rsidR="00FB7A73" w:rsidRPr="002755EF" w:rsidRDefault="00367823" w:rsidP="000D2970">
            <w:pPr>
              <w:spacing w:line="276" w:lineRule="auto"/>
              <w:jc w:val="left"/>
              <w:rPr>
                <w:b/>
                <w:bCs/>
                <w:szCs w:val="24"/>
              </w:rPr>
            </w:pPr>
            <w:r w:rsidRPr="002755EF">
              <w:rPr>
                <w:b/>
                <w:bCs/>
                <w:szCs w:val="24"/>
              </w:rPr>
              <w:t>Be</w:t>
            </w:r>
            <w:r w:rsidR="00FB7A73" w:rsidRPr="002755EF">
              <w:rPr>
                <w:b/>
                <w:bCs/>
                <w:szCs w:val="24"/>
              </w:rPr>
              <w:t>neficiar</w:t>
            </w:r>
          </w:p>
        </w:tc>
        <w:tc>
          <w:tcPr>
            <w:tcW w:w="8379" w:type="dxa"/>
            <w:vAlign w:val="center"/>
          </w:tcPr>
          <w:p w14:paraId="357196F3" w14:textId="77777777" w:rsidR="00FB7A73" w:rsidRPr="002755EF" w:rsidRDefault="00FB7A73" w:rsidP="000D2970">
            <w:pPr>
              <w:spacing w:line="276" w:lineRule="auto"/>
              <w:jc w:val="left"/>
              <w:rPr>
                <w:szCs w:val="24"/>
              </w:rPr>
            </w:pPr>
            <w:r w:rsidRPr="002755EF">
              <w:rPr>
                <w:szCs w:val="24"/>
              </w:rPr>
              <w:t>Consiliu</w:t>
            </w:r>
            <w:r w:rsidR="002870AF" w:rsidRPr="002755EF">
              <w:rPr>
                <w:szCs w:val="24"/>
              </w:rPr>
              <w:t>l</w:t>
            </w:r>
            <w:r w:rsidR="00A260BF" w:rsidRPr="002755EF">
              <w:rPr>
                <w:szCs w:val="24"/>
              </w:rPr>
              <w:t xml:space="preserve"> </w:t>
            </w:r>
            <w:r w:rsidR="00FE4B0C" w:rsidRPr="002755EF">
              <w:rPr>
                <w:szCs w:val="24"/>
              </w:rPr>
              <w:t>Jude</w:t>
            </w:r>
            <w:r w:rsidR="00683C57" w:rsidRPr="002755EF">
              <w:rPr>
                <w:szCs w:val="24"/>
              </w:rPr>
              <w:t>ţ</w:t>
            </w:r>
            <w:r w:rsidR="00FE4B0C" w:rsidRPr="002755EF">
              <w:rPr>
                <w:szCs w:val="24"/>
              </w:rPr>
              <w:t>ean</w:t>
            </w:r>
            <w:r w:rsidRPr="002755EF">
              <w:rPr>
                <w:szCs w:val="24"/>
              </w:rPr>
              <w:t xml:space="preserve"> Suceava</w:t>
            </w:r>
          </w:p>
        </w:tc>
      </w:tr>
      <w:tr w:rsidR="00FB7A73" w:rsidRPr="002755EF" w14:paraId="663F7D6E" w14:textId="77777777" w:rsidTr="00460DE7">
        <w:trPr>
          <w:trHeight w:val="20"/>
        </w:trPr>
        <w:tc>
          <w:tcPr>
            <w:tcW w:w="1269" w:type="dxa"/>
            <w:vAlign w:val="bottom"/>
          </w:tcPr>
          <w:p w14:paraId="05BA0492" w14:textId="77777777" w:rsidR="00FB7A73" w:rsidRPr="002755EF" w:rsidRDefault="00FB7A73" w:rsidP="000D2970">
            <w:pPr>
              <w:spacing w:line="276" w:lineRule="auto"/>
              <w:rPr>
                <w:b/>
                <w:bCs/>
                <w:szCs w:val="24"/>
              </w:rPr>
            </w:pPr>
            <w:r w:rsidRPr="002755EF">
              <w:rPr>
                <w:b/>
                <w:bCs/>
                <w:szCs w:val="24"/>
              </w:rPr>
              <w:t>CL</w:t>
            </w:r>
          </w:p>
        </w:tc>
        <w:tc>
          <w:tcPr>
            <w:tcW w:w="8379" w:type="dxa"/>
          </w:tcPr>
          <w:p w14:paraId="4C4DF868" w14:textId="77777777" w:rsidR="00FB7A73" w:rsidRPr="002755EF" w:rsidRDefault="00FB7A73" w:rsidP="000D2970">
            <w:pPr>
              <w:spacing w:line="276" w:lineRule="auto"/>
              <w:rPr>
                <w:szCs w:val="24"/>
              </w:rPr>
            </w:pPr>
            <w:r w:rsidRPr="002755EF">
              <w:rPr>
                <w:szCs w:val="24"/>
              </w:rPr>
              <w:t>Consiliu Local</w:t>
            </w:r>
          </w:p>
        </w:tc>
      </w:tr>
      <w:tr w:rsidR="00FB7A73" w:rsidRPr="002755EF" w14:paraId="0CD041A4" w14:textId="77777777" w:rsidTr="00460DE7">
        <w:trPr>
          <w:trHeight w:val="20"/>
        </w:trPr>
        <w:tc>
          <w:tcPr>
            <w:tcW w:w="1269" w:type="dxa"/>
            <w:noWrap/>
            <w:vAlign w:val="bottom"/>
          </w:tcPr>
          <w:p w14:paraId="4FB09653" w14:textId="77777777" w:rsidR="00FB7A73" w:rsidRPr="002755EF" w:rsidRDefault="00FB7A73" w:rsidP="000D2970">
            <w:pPr>
              <w:spacing w:line="276" w:lineRule="auto"/>
              <w:rPr>
                <w:b/>
                <w:bCs/>
                <w:szCs w:val="24"/>
              </w:rPr>
            </w:pPr>
            <w:r w:rsidRPr="002755EF">
              <w:rPr>
                <w:b/>
                <w:bCs/>
                <w:szCs w:val="24"/>
              </w:rPr>
              <w:t xml:space="preserve">FEDR </w:t>
            </w:r>
          </w:p>
        </w:tc>
        <w:tc>
          <w:tcPr>
            <w:tcW w:w="8379" w:type="dxa"/>
            <w:noWrap/>
            <w:vAlign w:val="bottom"/>
          </w:tcPr>
          <w:p w14:paraId="4483BC01" w14:textId="77777777" w:rsidR="00FB7A73" w:rsidRPr="002755EF" w:rsidRDefault="00FB7A73" w:rsidP="000D2970">
            <w:pPr>
              <w:spacing w:line="276" w:lineRule="auto"/>
              <w:rPr>
                <w:szCs w:val="24"/>
              </w:rPr>
            </w:pPr>
            <w:r w:rsidRPr="002755EF">
              <w:rPr>
                <w:szCs w:val="24"/>
              </w:rPr>
              <w:t>Fondul European de Dezvoltare Regional</w:t>
            </w:r>
            <w:r w:rsidR="00FA687A" w:rsidRPr="002755EF">
              <w:rPr>
                <w:szCs w:val="24"/>
              </w:rPr>
              <w:t>ă</w:t>
            </w:r>
          </w:p>
        </w:tc>
      </w:tr>
      <w:tr w:rsidR="00FB7A73" w:rsidRPr="002755EF" w14:paraId="3F9B2C07" w14:textId="77777777" w:rsidTr="00460DE7">
        <w:trPr>
          <w:trHeight w:val="20"/>
        </w:trPr>
        <w:tc>
          <w:tcPr>
            <w:tcW w:w="1269" w:type="dxa"/>
            <w:noWrap/>
            <w:vAlign w:val="bottom"/>
          </w:tcPr>
          <w:p w14:paraId="2C72EACD" w14:textId="77777777" w:rsidR="00FB7A73" w:rsidRPr="002755EF" w:rsidRDefault="00FB7A73" w:rsidP="000D2970">
            <w:pPr>
              <w:spacing w:line="276" w:lineRule="auto"/>
              <w:rPr>
                <w:b/>
                <w:bCs/>
                <w:szCs w:val="24"/>
              </w:rPr>
            </w:pPr>
            <w:r w:rsidRPr="002755EF">
              <w:rPr>
                <w:b/>
                <w:bCs/>
                <w:szCs w:val="24"/>
              </w:rPr>
              <w:t>FSC</w:t>
            </w:r>
          </w:p>
        </w:tc>
        <w:tc>
          <w:tcPr>
            <w:tcW w:w="8379" w:type="dxa"/>
            <w:noWrap/>
            <w:vAlign w:val="bottom"/>
          </w:tcPr>
          <w:p w14:paraId="4FA6731E" w14:textId="77777777" w:rsidR="00FB7A73" w:rsidRPr="002755EF" w:rsidRDefault="00FA687A" w:rsidP="000D2970">
            <w:pPr>
              <w:spacing w:line="276" w:lineRule="auto"/>
              <w:rPr>
                <w:szCs w:val="24"/>
              </w:rPr>
            </w:pPr>
            <w:r w:rsidRPr="002755EF">
              <w:rPr>
                <w:szCs w:val="24"/>
              </w:rPr>
              <w:t xml:space="preserve">Fonduri Structurale </w:t>
            </w:r>
            <w:r w:rsidR="00683C57" w:rsidRPr="002755EF">
              <w:rPr>
                <w:szCs w:val="24"/>
              </w:rPr>
              <w:t>ş</w:t>
            </w:r>
            <w:r w:rsidR="00FB7A73" w:rsidRPr="002755EF">
              <w:rPr>
                <w:szCs w:val="24"/>
              </w:rPr>
              <w:t>i de Coeziune</w:t>
            </w:r>
          </w:p>
        </w:tc>
      </w:tr>
      <w:tr w:rsidR="00FB7A73" w:rsidRPr="002755EF" w14:paraId="66AAE38B" w14:textId="77777777" w:rsidTr="00460DE7">
        <w:trPr>
          <w:trHeight w:val="20"/>
        </w:trPr>
        <w:tc>
          <w:tcPr>
            <w:tcW w:w="1269" w:type="dxa"/>
            <w:noWrap/>
            <w:vAlign w:val="bottom"/>
          </w:tcPr>
          <w:p w14:paraId="3EF4D21F" w14:textId="77777777" w:rsidR="00FB7A73" w:rsidRPr="002755EF" w:rsidRDefault="00FB7A73" w:rsidP="000D2970">
            <w:pPr>
              <w:spacing w:line="276" w:lineRule="auto"/>
              <w:rPr>
                <w:b/>
                <w:bCs/>
                <w:szCs w:val="24"/>
              </w:rPr>
            </w:pPr>
            <w:r w:rsidRPr="002755EF">
              <w:rPr>
                <w:b/>
                <w:bCs/>
                <w:szCs w:val="24"/>
              </w:rPr>
              <w:t>HG</w:t>
            </w:r>
          </w:p>
        </w:tc>
        <w:tc>
          <w:tcPr>
            <w:tcW w:w="8379" w:type="dxa"/>
            <w:vAlign w:val="bottom"/>
          </w:tcPr>
          <w:p w14:paraId="512DD756" w14:textId="77777777" w:rsidR="00FB7A73" w:rsidRPr="002755EF" w:rsidRDefault="00FE4B0C" w:rsidP="000D2970">
            <w:pPr>
              <w:spacing w:line="276" w:lineRule="auto"/>
              <w:rPr>
                <w:szCs w:val="24"/>
              </w:rPr>
            </w:pPr>
            <w:r w:rsidRPr="002755EF">
              <w:rPr>
                <w:szCs w:val="24"/>
              </w:rPr>
              <w:t>Hotărâre</w:t>
            </w:r>
            <w:r w:rsidR="00FB7A73" w:rsidRPr="002755EF">
              <w:rPr>
                <w:szCs w:val="24"/>
              </w:rPr>
              <w:t xml:space="preserve"> de Guvern</w:t>
            </w:r>
          </w:p>
        </w:tc>
      </w:tr>
      <w:tr w:rsidR="00C04D68" w:rsidRPr="002755EF" w14:paraId="5E3ECB08" w14:textId="77777777" w:rsidTr="00460DE7">
        <w:trPr>
          <w:trHeight w:val="20"/>
        </w:trPr>
        <w:tc>
          <w:tcPr>
            <w:tcW w:w="1269" w:type="dxa"/>
            <w:noWrap/>
            <w:vAlign w:val="bottom"/>
          </w:tcPr>
          <w:p w14:paraId="44E83B84" w14:textId="77777777" w:rsidR="00C04D68" w:rsidRPr="002755EF" w:rsidRDefault="00C04D68" w:rsidP="000D2970">
            <w:pPr>
              <w:spacing w:line="276" w:lineRule="auto"/>
              <w:rPr>
                <w:b/>
                <w:bCs/>
                <w:szCs w:val="24"/>
              </w:rPr>
            </w:pPr>
            <w:r w:rsidRPr="002755EF">
              <w:rPr>
                <w:b/>
                <w:bCs/>
                <w:szCs w:val="24"/>
              </w:rPr>
              <w:t>MDRAP</w:t>
            </w:r>
          </w:p>
        </w:tc>
        <w:tc>
          <w:tcPr>
            <w:tcW w:w="8379" w:type="dxa"/>
            <w:vAlign w:val="bottom"/>
          </w:tcPr>
          <w:p w14:paraId="1C3FFFA3" w14:textId="77777777" w:rsidR="00C04D68" w:rsidRPr="002755EF" w:rsidRDefault="00C04D68" w:rsidP="000D2970">
            <w:pPr>
              <w:spacing w:line="276" w:lineRule="auto"/>
              <w:rPr>
                <w:szCs w:val="24"/>
              </w:rPr>
            </w:pPr>
            <w:r w:rsidRPr="002755EF">
              <w:rPr>
                <w:szCs w:val="24"/>
              </w:rPr>
              <w:t xml:space="preserve">Ministerul Dezvoltării Regionale </w:t>
            </w:r>
            <w:r w:rsidR="00683C57" w:rsidRPr="002755EF">
              <w:rPr>
                <w:szCs w:val="24"/>
              </w:rPr>
              <w:t>ş</w:t>
            </w:r>
            <w:r w:rsidRPr="002755EF">
              <w:rPr>
                <w:szCs w:val="24"/>
              </w:rPr>
              <w:t>i a Administra</w:t>
            </w:r>
            <w:r w:rsidR="00683C57" w:rsidRPr="002755EF">
              <w:rPr>
                <w:szCs w:val="24"/>
              </w:rPr>
              <w:t>ţ</w:t>
            </w:r>
            <w:r w:rsidRPr="002755EF">
              <w:rPr>
                <w:szCs w:val="24"/>
              </w:rPr>
              <w:t>iei Publice</w:t>
            </w:r>
          </w:p>
        </w:tc>
      </w:tr>
      <w:tr w:rsidR="00FB7A73" w:rsidRPr="002755EF" w14:paraId="106309EE" w14:textId="77777777" w:rsidTr="00460DE7">
        <w:trPr>
          <w:trHeight w:val="20"/>
        </w:trPr>
        <w:tc>
          <w:tcPr>
            <w:tcW w:w="1269" w:type="dxa"/>
            <w:vAlign w:val="bottom"/>
          </w:tcPr>
          <w:p w14:paraId="29FFE24D" w14:textId="77777777" w:rsidR="00FB7A73" w:rsidRPr="002755EF" w:rsidRDefault="00FB7A73" w:rsidP="000D2970">
            <w:pPr>
              <w:spacing w:line="276" w:lineRule="auto"/>
              <w:rPr>
                <w:b/>
                <w:bCs/>
                <w:szCs w:val="24"/>
              </w:rPr>
            </w:pPr>
            <w:r w:rsidRPr="002755EF">
              <w:rPr>
                <w:b/>
                <w:bCs/>
                <w:szCs w:val="24"/>
              </w:rPr>
              <w:t>MP</w:t>
            </w:r>
          </w:p>
        </w:tc>
        <w:tc>
          <w:tcPr>
            <w:tcW w:w="8379" w:type="dxa"/>
            <w:vAlign w:val="bottom"/>
          </w:tcPr>
          <w:p w14:paraId="58996921" w14:textId="77777777" w:rsidR="00FB7A73" w:rsidRPr="002755EF" w:rsidRDefault="00FB7A73" w:rsidP="000D2970">
            <w:pPr>
              <w:spacing w:line="276" w:lineRule="auto"/>
              <w:rPr>
                <w:szCs w:val="24"/>
              </w:rPr>
            </w:pPr>
            <w:r w:rsidRPr="002755EF">
              <w:rPr>
                <w:szCs w:val="24"/>
              </w:rPr>
              <w:t xml:space="preserve">Manager de proiect </w:t>
            </w:r>
          </w:p>
        </w:tc>
      </w:tr>
      <w:tr w:rsidR="00FB7A73" w:rsidRPr="002755EF" w14:paraId="33DA83AB" w14:textId="77777777" w:rsidTr="00460DE7">
        <w:trPr>
          <w:trHeight w:val="20"/>
        </w:trPr>
        <w:tc>
          <w:tcPr>
            <w:tcW w:w="1269" w:type="dxa"/>
            <w:noWrap/>
            <w:vAlign w:val="bottom"/>
          </w:tcPr>
          <w:p w14:paraId="4280BB5D" w14:textId="77777777" w:rsidR="00FB7A73" w:rsidRPr="002755EF" w:rsidRDefault="00FB7A73" w:rsidP="000D2970">
            <w:pPr>
              <w:spacing w:line="276" w:lineRule="auto"/>
              <w:rPr>
                <w:b/>
                <w:bCs/>
                <w:szCs w:val="24"/>
              </w:rPr>
            </w:pPr>
            <w:r w:rsidRPr="002755EF">
              <w:rPr>
                <w:b/>
                <w:bCs/>
                <w:szCs w:val="24"/>
              </w:rPr>
              <w:t>OI</w:t>
            </w:r>
          </w:p>
        </w:tc>
        <w:tc>
          <w:tcPr>
            <w:tcW w:w="8379" w:type="dxa"/>
            <w:vAlign w:val="bottom"/>
          </w:tcPr>
          <w:p w14:paraId="5FA0B8B3" w14:textId="77777777" w:rsidR="00FB7A73" w:rsidRPr="002755EF" w:rsidRDefault="00FB7A73" w:rsidP="000D2970">
            <w:pPr>
              <w:spacing w:line="276" w:lineRule="auto"/>
              <w:rPr>
                <w:szCs w:val="24"/>
              </w:rPr>
            </w:pPr>
            <w:r w:rsidRPr="002755EF">
              <w:rPr>
                <w:szCs w:val="24"/>
              </w:rPr>
              <w:t xml:space="preserve">Organismul Intermediar </w:t>
            </w:r>
          </w:p>
        </w:tc>
      </w:tr>
      <w:tr w:rsidR="00FB7A73" w:rsidRPr="002755EF" w14:paraId="477440B1" w14:textId="77777777" w:rsidTr="00460DE7">
        <w:trPr>
          <w:trHeight w:val="20"/>
        </w:trPr>
        <w:tc>
          <w:tcPr>
            <w:tcW w:w="1269" w:type="dxa"/>
            <w:noWrap/>
            <w:vAlign w:val="bottom"/>
          </w:tcPr>
          <w:p w14:paraId="60FA0C63" w14:textId="77777777" w:rsidR="00FB7A73" w:rsidRPr="002755EF" w:rsidRDefault="00FB7A73" w:rsidP="000D2970">
            <w:pPr>
              <w:spacing w:line="276" w:lineRule="auto"/>
              <w:rPr>
                <w:b/>
                <w:bCs/>
                <w:szCs w:val="24"/>
              </w:rPr>
            </w:pPr>
            <w:r w:rsidRPr="002755EF">
              <w:rPr>
                <w:b/>
                <w:bCs/>
                <w:szCs w:val="24"/>
              </w:rPr>
              <w:t>OUG</w:t>
            </w:r>
          </w:p>
        </w:tc>
        <w:tc>
          <w:tcPr>
            <w:tcW w:w="8379" w:type="dxa"/>
            <w:vAlign w:val="bottom"/>
          </w:tcPr>
          <w:p w14:paraId="73BA26ED" w14:textId="77777777" w:rsidR="00FB7A73" w:rsidRPr="002755EF" w:rsidRDefault="00FE4B0C" w:rsidP="000D2970">
            <w:pPr>
              <w:spacing w:line="276" w:lineRule="auto"/>
              <w:rPr>
                <w:szCs w:val="24"/>
              </w:rPr>
            </w:pPr>
            <w:r w:rsidRPr="002755EF">
              <w:rPr>
                <w:szCs w:val="24"/>
              </w:rPr>
              <w:t>Ordonan</w:t>
            </w:r>
            <w:r w:rsidR="00683C57" w:rsidRPr="002755EF">
              <w:rPr>
                <w:szCs w:val="24"/>
              </w:rPr>
              <w:t>ţ</w:t>
            </w:r>
            <w:r w:rsidRPr="002755EF">
              <w:rPr>
                <w:szCs w:val="24"/>
              </w:rPr>
              <w:t>a</w:t>
            </w:r>
            <w:r w:rsidR="00FA687A" w:rsidRPr="002755EF">
              <w:rPr>
                <w:szCs w:val="24"/>
              </w:rPr>
              <w:t xml:space="preserve"> de Urgen</w:t>
            </w:r>
            <w:r w:rsidR="00683C57" w:rsidRPr="002755EF">
              <w:rPr>
                <w:szCs w:val="24"/>
              </w:rPr>
              <w:t>ţ</w:t>
            </w:r>
            <w:r w:rsidR="00FA687A" w:rsidRPr="002755EF">
              <w:rPr>
                <w:szCs w:val="24"/>
              </w:rPr>
              <w:t>ă</w:t>
            </w:r>
            <w:r w:rsidR="00FB7A73" w:rsidRPr="002755EF">
              <w:rPr>
                <w:szCs w:val="24"/>
              </w:rPr>
              <w:t xml:space="preserve"> a Guvernului</w:t>
            </w:r>
          </w:p>
        </w:tc>
      </w:tr>
      <w:tr w:rsidR="003F38BC" w:rsidRPr="002755EF" w14:paraId="06285F75" w14:textId="77777777" w:rsidTr="00460DE7">
        <w:trPr>
          <w:trHeight w:val="20"/>
        </w:trPr>
        <w:tc>
          <w:tcPr>
            <w:tcW w:w="1269" w:type="dxa"/>
            <w:noWrap/>
            <w:vAlign w:val="bottom"/>
          </w:tcPr>
          <w:p w14:paraId="51E2A409" w14:textId="77777777" w:rsidR="003F38BC" w:rsidRPr="002755EF" w:rsidRDefault="003F38BC" w:rsidP="000D2970">
            <w:pPr>
              <w:spacing w:line="276" w:lineRule="auto"/>
              <w:rPr>
                <w:b/>
                <w:bCs/>
                <w:szCs w:val="24"/>
              </w:rPr>
            </w:pPr>
            <w:r w:rsidRPr="002755EF">
              <w:rPr>
                <w:b/>
                <w:bCs/>
                <w:szCs w:val="24"/>
              </w:rPr>
              <w:t>PNGD</w:t>
            </w:r>
          </w:p>
        </w:tc>
        <w:tc>
          <w:tcPr>
            <w:tcW w:w="8379" w:type="dxa"/>
            <w:vAlign w:val="bottom"/>
          </w:tcPr>
          <w:p w14:paraId="7EBBD006" w14:textId="77777777" w:rsidR="003F38BC" w:rsidRPr="002755EF" w:rsidRDefault="003F38BC" w:rsidP="000D2970">
            <w:pPr>
              <w:spacing w:line="276" w:lineRule="auto"/>
              <w:rPr>
                <w:szCs w:val="24"/>
              </w:rPr>
            </w:pPr>
            <w:r w:rsidRPr="002755EF">
              <w:rPr>
                <w:szCs w:val="24"/>
              </w:rPr>
              <w:t>Planul Național de Gestionare a Deșeurilor</w:t>
            </w:r>
          </w:p>
        </w:tc>
      </w:tr>
      <w:tr w:rsidR="00FB7A73" w:rsidRPr="002755EF" w14:paraId="3948A75C" w14:textId="77777777" w:rsidTr="00460DE7">
        <w:trPr>
          <w:trHeight w:val="20"/>
        </w:trPr>
        <w:tc>
          <w:tcPr>
            <w:tcW w:w="1269" w:type="dxa"/>
            <w:vAlign w:val="bottom"/>
          </w:tcPr>
          <w:p w14:paraId="55E2C6EC" w14:textId="77777777" w:rsidR="00FB7A73" w:rsidRPr="002755EF" w:rsidRDefault="00FB7A73" w:rsidP="000D2970">
            <w:pPr>
              <w:spacing w:line="276" w:lineRule="auto"/>
              <w:rPr>
                <w:b/>
                <w:bCs/>
                <w:szCs w:val="24"/>
              </w:rPr>
            </w:pPr>
            <w:r w:rsidRPr="002755EF">
              <w:rPr>
                <w:b/>
                <w:bCs/>
                <w:szCs w:val="24"/>
              </w:rPr>
              <w:t>POS</w:t>
            </w:r>
          </w:p>
        </w:tc>
        <w:tc>
          <w:tcPr>
            <w:tcW w:w="8379" w:type="dxa"/>
            <w:vAlign w:val="bottom"/>
          </w:tcPr>
          <w:p w14:paraId="77F62725" w14:textId="77777777" w:rsidR="00FB7A73" w:rsidRPr="002755EF" w:rsidRDefault="00FB7A73" w:rsidP="000D2970">
            <w:pPr>
              <w:spacing w:line="276" w:lineRule="auto"/>
              <w:rPr>
                <w:szCs w:val="24"/>
              </w:rPr>
            </w:pPr>
            <w:r w:rsidRPr="002755EF">
              <w:rPr>
                <w:szCs w:val="24"/>
              </w:rPr>
              <w:t xml:space="preserve">Programul </w:t>
            </w:r>
            <w:r w:rsidR="00FE4B0C" w:rsidRPr="002755EF">
              <w:rPr>
                <w:szCs w:val="24"/>
              </w:rPr>
              <w:t>Opera</w:t>
            </w:r>
            <w:r w:rsidR="00683C57" w:rsidRPr="002755EF">
              <w:rPr>
                <w:szCs w:val="24"/>
              </w:rPr>
              <w:t>ţ</w:t>
            </w:r>
            <w:r w:rsidR="00FE4B0C" w:rsidRPr="002755EF">
              <w:rPr>
                <w:szCs w:val="24"/>
              </w:rPr>
              <w:t>ional</w:t>
            </w:r>
            <w:r w:rsidRPr="002755EF">
              <w:rPr>
                <w:szCs w:val="24"/>
              </w:rPr>
              <w:t xml:space="preserve"> Sectorial </w:t>
            </w:r>
          </w:p>
        </w:tc>
      </w:tr>
      <w:tr w:rsidR="0074649B" w:rsidRPr="002755EF" w14:paraId="2BC99B38" w14:textId="77777777" w:rsidTr="00460DE7">
        <w:trPr>
          <w:trHeight w:val="20"/>
        </w:trPr>
        <w:tc>
          <w:tcPr>
            <w:tcW w:w="1269" w:type="dxa"/>
            <w:vAlign w:val="bottom"/>
          </w:tcPr>
          <w:p w14:paraId="4E6EBF6E" w14:textId="601D2193" w:rsidR="0074649B" w:rsidRPr="002755EF" w:rsidRDefault="0074649B" w:rsidP="000D2970">
            <w:pPr>
              <w:spacing w:line="276" w:lineRule="auto"/>
              <w:rPr>
                <w:b/>
                <w:bCs/>
                <w:szCs w:val="24"/>
              </w:rPr>
            </w:pPr>
            <w:r w:rsidRPr="002755EF">
              <w:rPr>
                <w:b/>
                <w:bCs/>
                <w:szCs w:val="24"/>
              </w:rPr>
              <w:t>POIM</w:t>
            </w:r>
          </w:p>
        </w:tc>
        <w:tc>
          <w:tcPr>
            <w:tcW w:w="8379" w:type="dxa"/>
            <w:vAlign w:val="bottom"/>
          </w:tcPr>
          <w:p w14:paraId="09B2CF5B" w14:textId="59335C38" w:rsidR="0074649B" w:rsidRPr="002755EF" w:rsidRDefault="0074649B" w:rsidP="000D2970">
            <w:pPr>
              <w:spacing w:line="276" w:lineRule="auto"/>
              <w:rPr>
                <w:szCs w:val="24"/>
              </w:rPr>
            </w:pPr>
            <w:r w:rsidRPr="002755EF">
              <w:rPr>
                <w:szCs w:val="24"/>
              </w:rPr>
              <w:t>Programul Operaţional Infrastructură Mare</w:t>
            </w:r>
          </w:p>
        </w:tc>
      </w:tr>
      <w:tr w:rsidR="00FB7A73" w:rsidRPr="002755EF" w14:paraId="56BF3559" w14:textId="77777777" w:rsidTr="00460DE7">
        <w:trPr>
          <w:trHeight w:val="20"/>
        </w:trPr>
        <w:tc>
          <w:tcPr>
            <w:tcW w:w="1269" w:type="dxa"/>
            <w:vAlign w:val="bottom"/>
          </w:tcPr>
          <w:p w14:paraId="33494412" w14:textId="77777777" w:rsidR="00FB7A73" w:rsidRPr="002755EF" w:rsidRDefault="00FB7A73" w:rsidP="000D2970">
            <w:pPr>
              <w:spacing w:line="276" w:lineRule="auto"/>
              <w:rPr>
                <w:b/>
                <w:bCs/>
                <w:szCs w:val="24"/>
              </w:rPr>
            </w:pPr>
            <w:r w:rsidRPr="002755EF">
              <w:rPr>
                <w:b/>
                <w:bCs/>
                <w:szCs w:val="24"/>
              </w:rPr>
              <w:t xml:space="preserve">Proiect </w:t>
            </w:r>
          </w:p>
        </w:tc>
        <w:tc>
          <w:tcPr>
            <w:tcW w:w="8379" w:type="dxa"/>
            <w:vAlign w:val="bottom"/>
          </w:tcPr>
          <w:p w14:paraId="1CC5439A" w14:textId="77777777" w:rsidR="00FB7A73" w:rsidRPr="002755EF" w:rsidRDefault="00FB7A73" w:rsidP="000D2970">
            <w:pPr>
              <w:spacing w:line="276" w:lineRule="auto"/>
              <w:rPr>
                <w:szCs w:val="24"/>
              </w:rPr>
            </w:pPr>
            <w:r w:rsidRPr="002755EF">
              <w:rPr>
                <w:szCs w:val="24"/>
              </w:rPr>
              <w:t>Proiectul „Sistemul de Management Integrat al Deşeurilor în judeţul Suceava”</w:t>
            </w:r>
          </w:p>
        </w:tc>
      </w:tr>
      <w:tr w:rsidR="00FB7A73" w:rsidRPr="002755EF" w14:paraId="6BE911C1" w14:textId="77777777" w:rsidTr="00460DE7">
        <w:trPr>
          <w:trHeight w:val="20"/>
        </w:trPr>
        <w:tc>
          <w:tcPr>
            <w:tcW w:w="1269" w:type="dxa"/>
            <w:noWrap/>
            <w:vAlign w:val="bottom"/>
          </w:tcPr>
          <w:p w14:paraId="006E7F56" w14:textId="77777777" w:rsidR="00FB7A73" w:rsidRPr="002755EF" w:rsidRDefault="00FB7A73" w:rsidP="000D2970">
            <w:pPr>
              <w:spacing w:line="276" w:lineRule="auto"/>
              <w:rPr>
                <w:b/>
                <w:bCs/>
                <w:szCs w:val="24"/>
              </w:rPr>
            </w:pPr>
            <w:r w:rsidRPr="002755EF">
              <w:rPr>
                <w:b/>
                <w:bCs/>
                <w:szCs w:val="24"/>
              </w:rPr>
              <w:t>SMID</w:t>
            </w:r>
          </w:p>
        </w:tc>
        <w:tc>
          <w:tcPr>
            <w:tcW w:w="8379" w:type="dxa"/>
            <w:noWrap/>
            <w:vAlign w:val="bottom"/>
          </w:tcPr>
          <w:p w14:paraId="2A17BE37" w14:textId="77777777" w:rsidR="00FB7A73" w:rsidRPr="002755EF" w:rsidRDefault="00FB7A73" w:rsidP="000D2970">
            <w:pPr>
              <w:spacing w:line="276" w:lineRule="auto"/>
              <w:rPr>
                <w:szCs w:val="24"/>
              </w:rPr>
            </w:pPr>
            <w:r w:rsidRPr="002755EF">
              <w:rPr>
                <w:szCs w:val="24"/>
              </w:rPr>
              <w:t xml:space="preserve">Sistem de Management Integrat al </w:t>
            </w:r>
            <w:r w:rsidR="00FE4B0C" w:rsidRPr="002755EF">
              <w:rPr>
                <w:szCs w:val="24"/>
              </w:rPr>
              <w:t>De</w:t>
            </w:r>
            <w:r w:rsidR="00683C57" w:rsidRPr="002755EF">
              <w:rPr>
                <w:szCs w:val="24"/>
              </w:rPr>
              <w:t>ş</w:t>
            </w:r>
            <w:r w:rsidR="00FE4B0C" w:rsidRPr="002755EF">
              <w:rPr>
                <w:szCs w:val="24"/>
              </w:rPr>
              <w:t>eurilor</w:t>
            </w:r>
            <w:r w:rsidR="00FA687A" w:rsidRPr="002755EF">
              <w:rPr>
                <w:szCs w:val="24"/>
              </w:rPr>
              <w:t xml:space="preserve"> î</w:t>
            </w:r>
            <w:r w:rsidRPr="002755EF">
              <w:rPr>
                <w:szCs w:val="24"/>
              </w:rPr>
              <w:t xml:space="preserve">n </w:t>
            </w:r>
            <w:r w:rsidR="00FE4B0C" w:rsidRPr="002755EF">
              <w:rPr>
                <w:szCs w:val="24"/>
              </w:rPr>
              <w:t>Jude</w:t>
            </w:r>
            <w:r w:rsidR="00683C57" w:rsidRPr="002755EF">
              <w:rPr>
                <w:szCs w:val="24"/>
              </w:rPr>
              <w:t>ţ</w:t>
            </w:r>
            <w:r w:rsidR="00FE4B0C" w:rsidRPr="002755EF">
              <w:rPr>
                <w:szCs w:val="24"/>
              </w:rPr>
              <w:t>ul</w:t>
            </w:r>
            <w:r w:rsidRPr="002755EF">
              <w:rPr>
                <w:szCs w:val="24"/>
              </w:rPr>
              <w:t xml:space="preserve"> Suceava</w:t>
            </w:r>
          </w:p>
        </w:tc>
      </w:tr>
      <w:tr w:rsidR="003F38BC" w:rsidRPr="002755EF" w14:paraId="095B3E15" w14:textId="77777777" w:rsidTr="00460DE7">
        <w:trPr>
          <w:trHeight w:val="20"/>
        </w:trPr>
        <w:tc>
          <w:tcPr>
            <w:tcW w:w="1269" w:type="dxa"/>
            <w:noWrap/>
            <w:vAlign w:val="bottom"/>
          </w:tcPr>
          <w:p w14:paraId="675B1348" w14:textId="77777777" w:rsidR="003F38BC" w:rsidRPr="002755EF" w:rsidRDefault="003F38BC" w:rsidP="000D2970">
            <w:pPr>
              <w:spacing w:line="276" w:lineRule="auto"/>
              <w:rPr>
                <w:b/>
                <w:bCs/>
                <w:szCs w:val="24"/>
              </w:rPr>
            </w:pPr>
            <w:r w:rsidRPr="002755EF">
              <w:rPr>
                <w:b/>
                <w:bCs/>
                <w:szCs w:val="24"/>
              </w:rPr>
              <w:t>SNGD</w:t>
            </w:r>
          </w:p>
        </w:tc>
        <w:tc>
          <w:tcPr>
            <w:tcW w:w="8379" w:type="dxa"/>
            <w:noWrap/>
            <w:vAlign w:val="bottom"/>
          </w:tcPr>
          <w:p w14:paraId="2BFFA49F" w14:textId="77777777" w:rsidR="003F38BC" w:rsidRPr="002755EF" w:rsidRDefault="003F38BC" w:rsidP="000D2970">
            <w:pPr>
              <w:spacing w:line="276" w:lineRule="auto"/>
              <w:rPr>
                <w:szCs w:val="24"/>
              </w:rPr>
            </w:pPr>
            <w:r w:rsidRPr="002755EF">
              <w:rPr>
                <w:szCs w:val="24"/>
              </w:rPr>
              <w:t>Strategia Națională de Gestionare a Deșeurilor</w:t>
            </w:r>
          </w:p>
        </w:tc>
      </w:tr>
      <w:tr w:rsidR="00C04D68" w:rsidRPr="002755EF" w14:paraId="7F211A13" w14:textId="77777777" w:rsidTr="00460DE7">
        <w:trPr>
          <w:trHeight w:val="20"/>
        </w:trPr>
        <w:tc>
          <w:tcPr>
            <w:tcW w:w="1269" w:type="dxa"/>
            <w:noWrap/>
            <w:vAlign w:val="bottom"/>
          </w:tcPr>
          <w:p w14:paraId="0C6968B3" w14:textId="77777777" w:rsidR="00C04D68" w:rsidRPr="002755EF" w:rsidRDefault="00C04D68" w:rsidP="000D2970">
            <w:pPr>
              <w:spacing w:line="276" w:lineRule="auto"/>
              <w:rPr>
                <w:b/>
                <w:bCs/>
                <w:szCs w:val="24"/>
              </w:rPr>
            </w:pPr>
            <w:r w:rsidRPr="002755EF">
              <w:rPr>
                <w:b/>
                <w:bCs/>
                <w:szCs w:val="24"/>
              </w:rPr>
              <w:t>SF</w:t>
            </w:r>
          </w:p>
        </w:tc>
        <w:tc>
          <w:tcPr>
            <w:tcW w:w="8379" w:type="dxa"/>
            <w:noWrap/>
            <w:vAlign w:val="bottom"/>
          </w:tcPr>
          <w:p w14:paraId="42E24FED" w14:textId="77777777" w:rsidR="00C04D68" w:rsidRPr="002755EF" w:rsidRDefault="00C04D68" w:rsidP="000D2970">
            <w:pPr>
              <w:spacing w:line="276" w:lineRule="auto"/>
              <w:rPr>
                <w:szCs w:val="24"/>
              </w:rPr>
            </w:pPr>
            <w:r w:rsidRPr="002755EF">
              <w:rPr>
                <w:szCs w:val="24"/>
              </w:rPr>
              <w:t>Studiu de Fezabilitate</w:t>
            </w:r>
          </w:p>
        </w:tc>
      </w:tr>
      <w:tr w:rsidR="00FB7A73" w:rsidRPr="002755EF" w14:paraId="6F3C4906" w14:textId="77777777" w:rsidTr="00460DE7">
        <w:trPr>
          <w:trHeight w:val="20"/>
        </w:trPr>
        <w:tc>
          <w:tcPr>
            <w:tcW w:w="1269" w:type="dxa"/>
            <w:noWrap/>
            <w:vAlign w:val="bottom"/>
          </w:tcPr>
          <w:p w14:paraId="33F24915" w14:textId="77777777" w:rsidR="00FB7A73" w:rsidRPr="002755EF" w:rsidRDefault="00FB7A73" w:rsidP="000D2970">
            <w:pPr>
              <w:spacing w:line="276" w:lineRule="auto"/>
              <w:rPr>
                <w:b/>
                <w:bCs/>
                <w:szCs w:val="24"/>
              </w:rPr>
            </w:pPr>
            <w:r w:rsidRPr="002755EF">
              <w:rPr>
                <w:b/>
                <w:bCs/>
                <w:szCs w:val="24"/>
              </w:rPr>
              <w:t>SV</w:t>
            </w:r>
          </w:p>
        </w:tc>
        <w:tc>
          <w:tcPr>
            <w:tcW w:w="8379" w:type="dxa"/>
            <w:noWrap/>
            <w:vAlign w:val="bottom"/>
          </w:tcPr>
          <w:p w14:paraId="70EA7FF8" w14:textId="77777777" w:rsidR="00FB7A73" w:rsidRPr="002755EF" w:rsidRDefault="00FB7A73" w:rsidP="000D2970">
            <w:pPr>
              <w:spacing w:line="276" w:lineRule="auto"/>
              <w:rPr>
                <w:szCs w:val="24"/>
              </w:rPr>
            </w:pPr>
            <w:r w:rsidRPr="002755EF">
              <w:rPr>
                <w:szCs w:val="24"/>
              </w:rPr>
              <w:t>Suceava</w:t>
            </w:r>
          </w:p>
        </w:tc>
      </w:tr>
      <w:tr w:rsidR="00FB7A73" w:rsidRPr="002755EF" w14:paraId="04F3F642" w14:textId="77777777" w:rsidTr="00460DE7">
        <w:trPr>
          <w:trHeight w:val="20"/>
        </w:trPr>
        <w:tc>
          <w:tcPr>
            <w:tcW w:w="1269" w:type="dxa"/>
            <w:vAlign w:val="bottom"/>
          </w:tcPr>
          <w:p w14:paraId="76CA55CD" w14:textId="77777777" w:rsidR="00FB7A73" w:rsidRPr="002755EF" w:rsidRDefault="00FB7A73" w:rsidP="000D2970">
            <w:pPr>
              <w:spacing w:line="276" w:lineRule="auto"/>
              <w:rPr>
                <w:b/>
                <w:bCs/>
                <w:szCs w:val="24"/>
              </w:rPr>
            </w:pPr>
            <w:r w:rsidRPr="002755EF">
              <w:rPr>
                <w:b/>
                <w:bCs/>
                <w:szCs w:val="24"/>
              </w:rPr>
              <w:t>UE</w:t>
            </w:r>
          </w:p>
        </w:tc>
        <w:tc>
          <w:tcPr>
            <w:tcW w:w="8379" w:type="dxa"/>
            <w:noWrap/>
            <w:vAlign w:val="bottom"/>
          </w:tcPr>
          <w:p w14:paraId="4B4A8598" w14:textId="77777777" w:rsidR="00FB7A73" w:rsidRPr="002755EF" w:rsidRDefault="00FB7A73" w:rsidP="000D2970">
            <w:pPr>
              <w:spacing w:line="276" w:lineRule="auto"/>
              <w:rPr>
                <w:szCs w:val="24"/>
              </w:rPr>
            </w:pPr>
            <w:r w:rsidRPr="002755EF">
              <w:rPr>
                <w:szCs w:val="24"/>
              </w:rPr>
              <w:t>Uniunea European</w:t>
            </w:r>
            <w:r w:rsidR="00FA687A" w:rsidRPr="002755EF">
              <w:rPr>
                <w:szCs w:val="24"/>
              </w:rPr>
              <w:t>ă</w:t>
            </w:r>
          </w:p>
        </w:tc>
      </w:tr>
      <w:tr w:rsidR="00FB7A73" w:rsidRPr="002755EF" w14:paraId="731B393F" w14:textId="77777777" w:rsidTr="00460DE7">
        <w:trPr>
          <w:trHeight w:val="20"/>
        </w:trPr>
        <w:tc>
          <w:tcPr>
            <w:tcW w:w="1269" w:type="dxa"/>
            <w:vAlign w:val="bottom"/>
          </w:tcPr>
          <w:p w14:paraId="1E3AF3E2" w14:textId="77777777" w:rsidR="00FB7A73" w:rsidRPr="002755EF" w:rsidRDefault="00FB7A73" w:rsidP="000D2970">
            <w:pPr>
              <w:spacing w:line="276" w:lineRule="auto"/>
              <w:rPr>
                <w:b/>
                <w:bCs/>
                <w:szCs w:val="24"/>
              </w:rPr>
            </w:pPr>
            <w:r w:rsidRPr="002755EF">
              <w:rPr>
                <w:b/>
                <w:bCs/>
                <w:szCs w:val="24"/>
              </w:rPr>
              <w:t>UAT</w:t>
            </w:r>
          </w:p>
        </w:tc>
        <w:tc>
          <w:tcPr>
            <w:tcW w:w="8379" w:type="dxa"/>
            <w:noWrap/>
            <w:vAlign w:val="bottom"/>
          </w:tcPr>
          <w:p w14:paraId="56AAD787" w14:textId="77777777" w:rsidR="00FB7A73" w:rsidRPr="002755EF" w:rsidRDefault="00FB7A73" w:rsidP="000D2970">
            <w:pPr>
              <w:spacing w:line="276" w:lineRule="auto"/>
              <w:rPr>
                <w:szCs w:val="24"/>
              </w:rPr>
            </w:pPr>
            <w:r w:rsidRPr="002755EF">
              <w:rPr>
                <w:szCs w:val="24"/>
              </w:rPr>
              <w:t>Unitate Administrativ Teritorial</w:t>
            </w:r>
            <w:r w:rsidR="00FA687A" w:rsidRPr="002755EF">
              <w:rPr>
                <w:szCs w:val="24"/>
              </w:rPr>
              <w:t>ă</w:t>
            </w:r>
          </w:p>
        </w:tc>
      </w:tr>
    </w:tbl>
    <w:p w14:paraId="7670129B" w14:textId="77777777" w:rsidR="00B10785" w:rsidRPr="002755EF" w:rsidRDefault="00B10785" w:rsidP="000D2970">
      <w:pPr>
        <w:spacing w:line="276" w:lineRule="auto"/>
        <w:rPr>
          <w:lang w:eastAsia="de-DE"/>
        </w:rPr>
      </w:pPr>
    </w:p>
    <w:p w14:paraId="4486B3BA" w14:textId="77777777" w:rsidR="00B10785" w:rsidRPr="002755EF" w:rsidRDefault="00B10785">
      <w:pPr>
        <w:jc w:val="left"/>
        <w:rPr>
          <w:lang w:eastAsia="de-DE"/>
        </w:rPr>
      </w:pPr>
      <w:r w:rsidRPr="002755EF">
        <w:rPr>
          <w:lang w:eastAsia="de-DE"/>
        </w:rPr>
        <w:br w:type="page"/>
      </w:r>
    </w:p>
    <w:p w14:paraId="7EA9C44D" w14:textId="77777777" w:rsidR="00FB7A73" w:rsidRPr="002755EF" w:rsidRDefault="004D3F24" w:rsidP="00DF18BA">
      <w:pPr>
        <w:pStyle w:val="OTCap"/>
        <w:spacing w:before="0" w:after="120"/>
        <w:rPr>
          <w:rFonts w:ascii="Times New Roman" w:hAnsi="Times New Roman"/>
          <w:lang w:val="ro-RO"/>
        </w:rPr>
      </w:pPr>
      <w:bookmarkStart w:id="9" w:name="_Toc77686640"/>
      <w:r w:rsidRPr="002755EF">
        <w:rPr>
          <w:rFonts w:ascii="Times New Roman" w:hAnsi="Times New Roman"/>
          <w:lang w:val="ro-RO"/>
        </w:rPr>
        <w:lastRenderedPageBreak/>
        <w:t>INTRODUCERE</w:t>
      </w:r>
      <w:bookmarkEnd w:id="9"/>
    </w:p>
    <w:p w14:paraId="4040FEE8" w14:textId="77777777" w:rsidR="001460F2" w:rsidRPr="002755EF" w:rsidRDefault="001460F2" w:rsidP="001460F2">
      <w:pPr>
        <w:widowControl w:val="0"/>
        <w:spacing w:after="120"/>
        <w:ind w:right="51"/>
        <w:rPr>
          <w:color w:val="000000"/>
          <w:szCs w:val="24"/>
        </w:rPr>
      </w:pPr>
      <w:r w:rsidRPr="002755EF">
        <w:rPr>
          <w:color w:val="000000"/>
          <w:szCs w:val="24"/>
        </w:rPr>
        <w:t>Prezentul document a fost realizat în baza contractului de servicii nr. 13936/09.08.2012,  „</w:t>
      </w:r>
      <w:r w:rsidRPr="002755EF">
        <w:rPr>
          <w:i/>
          <w:iCs/>
        </w:rPr>
        <w:t>Asistenţă Tehnică în gestionarea şi implementarea  Sistemului de Management Integrat al Deşeurilor în judeţul Suceava şi în derularea campaniilor de conştientizare şi informare aferente Proiectului”</w:t>
      </w:r>
      <w:r w:rsidRPr="002755EF">
        <w:rPr>
          <w:bCs/>
          <w:szCs w:val="24"/>
        </w:rPr>
        <w:t>, ca livrabil al sub-activităţii 1.1.3 – Elaborare Studiu de oportunitate pentru fundamentarea şi stabilirea soluţiilor optime de delegare a gestiunii</w:t>
      </w:r>
      <w:r w:rsidRPr="002755EF">
        <w:rPr>
          <w:color w:val="000000"/>
          <w:szCs w:val="24"/>
        </w:rPr>
        <w:t xml:space="preserve"> serviciului public de salubrizare.</w:t>
      </w:r>
    </w:p>
    <w:p w14:paraId="187FD463" w14:textId="77777777" w:rsidR="001460F2" w:rsidRPr="002755EF" w:rsidRDefault="001460F2" w:rsidP="001460F2">
      <w:pPr>
        <w:pStyle w:val="ListParagraph"/>
        <w:tabs>
          <w:tab w:val="left" w:pos="1440"/>
        </w:tabs>
        <w:spacing w:after="120"/>
        <w:ind w:left="0"/>
        <w:contextualSpacing w:val="0"/>
        <w:rPr>
          <w:szCs w:val="20"/>
        </w:rPr>
      </w:pPr>
      <w:r w:rsidRPr="002755EF">
        <w:rPr>
          <w:szCs w:val="24"/>
        </w:rPr>
        <w:t>Conform prevederilor caietului de sarcini, Prestatorul (Consultantul AT MP)</w:t>
      </w:r>
      <w:r w:rsidRPr="002755EF">
        <w:rPr>
          <w:szCs w:val="20"/>
        </w:rPr>
        <w:t xml:space="preserve"> a avut sarcina de a cu elabora documentaţia de atribuire, după elaborarea STUDIULUI DE OPORTUNITATE pentru fundamentarea şi stabilirea soluţiilor optime de delegare a gestiunii, conform art. 32 alin. (2) din Legea nr. 51/2006 a serviciilor comunitare de utilităţi publice, modificată şi completată,  pentru achiziţia serviciilor de:</w:t>
      </w:r>
    </w:p>
    <w:p w14:paraId="7B03A617" w14:textId="77777777" w:rsidR="001460F2" w:rsidRPr="001A018F" w:rsidRDefault="001460F2" w:rsidP="001460F2">
      <w:pPr>
        <w:pStyle w:val="ListParagraph"/>
        <w:numPr>
          <w:ilvl w:val="1"/>
          <w:numId w:val="19"/>
        </w:numPr>
        <w:suppressAutoHyphens/>
        <w:spacing w:after="120"/>
        <w:contextualSpacing w:val="0"/>
        <w:rPr>
          <w:szCs w:val="20"/>
        </w:rPr>
      </w:pPr>
      <w:r w:rsidRPr="002755EF">
        <w:rPr>
          <w:szCs w:val="20"/>
        </w:rPr>
        <w:t xml:space="preserve">colectare a deşeurilor municipale în judeţul Suceava, împreuna </w:t>
      </w:r>
      <w:r w:rsidRPr="001A018F">
        <w:rPr>
          <w:szCs w:val="20"/>
        </w:rPr>
        <w:t>cu operarea staţiilor de transfer, operarea flotei de vehciule de transport între staţiile de transfer şi CMID Moara, respectiv Depozitul Pojorâta  – maxim 5 contracte;</w:t>
      </w:r>
    </w:p>
    <w:p w14:paraId="5607AF2C" w14:textId="77777777" w:rsidR="001460F2" w:rsidRPr="002755EF" w:rsidRDefault="001460F2" w:rsidP="001460F2">
      <w:pPr>
        <w:pStyle w:val="ListParagraph"/>
        <w:numPr>
          <w:ilvl w:val="1"/>
          <w:numId w:val="19"/>
        </w:numPr>
        <w:suppressAutoHyphens/>
        <w:spacing w:after="120"/>
        <w:contextualSpacing w:val="0"/>
        <w:rPr>
          <w:szCs w:val="20"/>
        </w:rPr>
      </w:pPr>
      <w:r w:rsidRPr="001A018F">
        <w:rPr>
          <w:szCs w:val="20"/>
        </w:rPr>
        <w:t xml:space="preserve">operarea noului </w:t>
      </w:r>
      <w:r w:rsidRPr="001A018F">
        <w:t xml:space="preserve">Centru de Management Integrat al Deşeurilor Moara </w:t>
      </w:r>
      <w:r w:rsidRPr="001A018F">
        <w:rPr>
          <w:szCs w:val="20"/>
        </w:rPr>
        <w:t>– 1 contract</w:t>
      </w:r>
      <w:r w:rsidRPr="002755EF">
        <w:rPr>
          <w:szCs w:val="20"/>
        </w:rPr>
        <w:t>;</w:t>
      </w:r>
    </w:p>
    <w:p w14:paraId="7FD81DB2" w14:textId="77777777" w:rsidR="001460F2" w:rsidRPr="002755EF" w:rsidRDefault="001460F2" w:rsidP="001460F2">
      <w:pPr>
        <w:pStyle w:val="ListParagraph"/>
        <w:numPr>
          <w:ilvl w:val="1"/>
          <w:numId w:val="19"/>
        </w:numPr>
        <w:suppressAutoHyphens/>
        <w:spacing w:after="120"/>
        <w:contextualSpacing w:val="0"/>
        <w:rPr>
          <w:szCs w:val="20"/>
        </w:rPr>
      </w:pPr>
      <w:r w:rsidRPr="002755EF">
        <w:rPr>
          <w:szCs w:val="20"/>
        </w:rPr>
        <w:t xml:space="preserve">operarea noului Depozit conform de deşeuri </w:t>
      </w:r>
      <w:r w:rsidRPr="002755EF">
        <w:t>Pojorâta</w:t>
      </w:r>
      <w:r w:rsidRPr="002755EF">
        <w:rPr>
          <w:szCs w:val="20"/>
        </w:rPr>
        <w:t xml:space="preserve"> – 1 contract;</w:t>
      </w:r>
    </w:p>
    <w:p w14:paraId="20F83964" w14:textId="77777777" w:rsidR="001460F2" w:rsidRPr="002755EF" w:rsidRDefault="001460F2" w:rsidP="001460F2">
      <w:pPr>
        <w:widowControl w:val="0"/>
        <w:spacing w:after="120"/>
        <w:ind w:right="51"/>
        <w:rPr>
          <w:szCs w:val="24"/>
        </w:rPr>
      </w:pPr>
      <w:r w:rsidRPr="002755EF">
        <w:rPr>
          <w:szCs w:val="24"/>
        </w:rPr>
        <w:t xml:space="preserve">Contractul de servicii a fost semnat în data de 09.08.2012 între judeţul Suceava, prin Consiliul Judeţean Suceava şi asocierea </w:t>
      </w:r>
      <w:r w:rsidRPr="002755EF">
        <w:t>SC EPMC Consulting SRL – Centrul Regional de Protecţie a Mediului pentru Europa Centrală şi de Est</w:t>
      </w:r>
      <w:r w:rsidRPr="002755EF">
        <w:rPr>
          <w:szCs w:val="24"/>
        </w:rPr>
        <w:t>, iar la data de 01.04.2014  s-a emis ordinul de începere pentru elaborarea Studiului de oportunitate.</w:t>
      </w:r>
    </w:p>
    <w:p w14:paraId="6DBE7164" w14:textId="77777777" w:rsidR="001460F2" w:rsidRPr="002755EF" w:rsidRDefault="001460F2" w:rsidP="001460F2">
      <w:pPr>
        <w:widowControl w:val="0"/>
        <w:spacing w:after="120"/>
        <w:ind w:right="51"/>
        <w:rPr>
          <w:color w:val="000000"/>
          <w:szCs w:val="24"/>
        </w:rPr>
      </w:pPr>
      <w:r w:rsidRPr="002755EF">
        <w:rPr>
          <w:b/>
          <w:color w:val="000000"/>
          <w:szCs w:val="24"/>
        </w:rPr>
        <w:t>Elaborarea Studiului de Oportunitate este o cerinţă a Legii nr. 51/2006 republicată, cu modificările și completările ulterioare legea serviciilor comunitare de utilităţi publice</w:t>
      </w:r>
      <w:r w:rsidRPr="002755EF">
        <w:rPr>
          <w:color w:val="000000"/>
          <w:szCs w:val="24"/>
        </w:rPr>
        <w:t xml:space="preserve">, </w:t>
      </w:r>
      <w:r w:rsidRPr="002755EF">
        <w:rPr>
          <w:b/>
          <w:color w:val="000000"/>
          <w:szCs w:val="24"/>
          <w:u w:val="single"/>
        </w:rPr>
        <w:t>scopul</w:t>
      </w:r>
      <w:r w:rsidRPr="002755EF">
        <w:rPr>
          <w:b/>
          <w:color w:val="000000"/>
          <w:szCs w:val="24"/>
        </w:rPr>
        <w:t xml:space="preserve"> acestuia fiind acela de a fundamenta şi stabili soluţiile optime de delegare a gestiunii serviciului de salubrizare</w:t>
      </w:r>
      <w:r w:rsidRPr="002755EF">
        <w:rPr>
          <w:color w:val="000000"/>
          <w:szCs w:val="24"/>
        </w:rPr>
        <w:t>.</w:t>
      </w:r>
    </w:p>
    <w:p w14:paraId="3E10EEC8" w14:textId="77777777" w:rsidR="001460F2" w:rsidRPr="002755EF" w:rsidRDefault="001460F2" w:rsidP="001460F2">
      <w:pPr>
        <w:widowControl w:val="0"/>
        <w:spacing w:after="120"/>
        <w:ind w:right="51"/>
        <w:rPr>
          <w:b/>
          <w:szCs w:val="24"/>
        </w:rPr>
      </w:pPr>
      <w:r w:rsidRPr="002755EF">
        <w:rPr>
          <w:b/>
          <w:szCs w:val="24"/>
        </w:rPr>
        <w:t xml:space="preserve">Studiul de Oportunitate se bazează pe rezultatele şi concluziile Studiului de Fezabilitate care a stat la baza aprobării proiectului </w:t>
      </w:r>
      <w:r w:rsidRPr="002755EF">
        <w:rPr>
          <w:b/>
          <w:i/>
          <w:szCs w:val="24"/>
        </w:rPr>
        <w:t>”Sistem de management integrat al deşeurilor în judeţul Suceava”</w:t>
      </w:r>
      <w:r w:rsidRPr="002755EF">
        <w:rPr>
          <w:b/>
          <w:szCs w:val="24"/>
        </w:rPr>
        <w:t>, precum şi pe prevederile legale în vigoare, aprobate ulterior Studiului de Fezabilitate.</w:t>
      </w:r>
    </w:p>
    <w:p w14:paraId="2AA54666" w14:textId="77777777" w:rsidR="001460F2" w:rsidRPr="002755EF" w:rsidRDefault="001460F2" w:rsidP="001460F2">
      <w:pPr>
        <w:widowControl w:val="0"/>
        <w:spacing w:after="120"/>
        <w:ind w:right="51"/>
        <w:rPr>
          <w:color w:val="000000"/>
          <w:szCs w:val="24"/>
        </w:rPr>
      </w:pPr>
      <w:r w:rsidRPr="002755EF">
        <w:rPr>
          <w:color w:val="000000"/>
          <w:szCs w:val="24"/>
        </w:rPr>
        <w:t>La elaborarea Studiului de oportunitate privind activitatea de colectare și transport a deșeurilor municipale generate în judeţul Suceava au fost luate în considerare atât prevederile din Cererea de Finanțare aprobată pentru implementarea proiectului SMID, cât și necesitatea implementării noilor prevederi legislative în domeniul gestiunii deșeurilor, apărute între data aprobării Cererii de Finanțare până în prezent și anume OUG nr. 74/2018 aprobat prin Legea nr. 31/2019 prin care se impune extinderea sistemului de colectare separată a deșeurilor municipale.</w:t>
      </w:r>
    </w:p>
    <w:p w14:paraId="218A856F" w14:textId="77777777" w:rsidR="001460F2" w:rsidRPr="002755EF" w:rsidRDefault="001460F2" w:rsidP="001460F2">
      <w:pPr>
        <w:widowControl w:val="0"/>
        <w:spacing w:after="120"/>
        <w:ind w:right="58"/>
        <w:rPr>
          <w:color w:val="000000"/>
          <w:szCs w:val="24"/>
        </w:rPr>
      </w:pPr>
      <w:r w:rsidRPr="002755EF">
        <w:rPr>
          <w:color w:val="000000"/>
          <w:szCs w:val="24"/>
        </w:rPr>
        <w:t>Activitățile serviciului de salubrizare care fac obiectul delegării sunt:</w:t>
      </w:r>
    </w:p>
    <w:p w14:paraId="5A2DA6A6" w14:textId="77777777" w:rsidR="001460F2" w:rsidRPr="002755EF" w:rsidRDefault="001460F2" w:rsidP="001460F2">
      <w:pPr>
        <w:pStyle w:val="ListParagraph"/>
        <w:widowControl w:val="0"/>
        <w:numPr>
          <w:ilvl w:val="1"/>
          <w:numId w:val="19"/>
        </w:numPr>
        <w:spacing w:after="120"/>
        <w:ind w:right="58"/>
        <w:rPr>
          <w:szCs w:val="24"/>
        </w:rPr>
      </w:pPr>
      <w:r w:rsidRPr="002755EF">
        <w:rPr>
          <w:szCs w:val="24"/>
        </w:rPr>
        <w:t xml:space="preserve">colectarea separată și transportul separat al deșeurilor municipale și a deșeurilor similare provenind din activități comerciale din industrie și instituții, inclusiv fracții colectate separat, </w:t>
      </w:r>
      <w:r w:rsidRPr="002755EF">
        <w:rPr>
          <w:szCs w:val="24"/>
        </w:rPr>
        <w:lastRenderedPageBreak/>
        <w:t>fără a aduce atingere fluxului de deșeuri de echipamente electrice și electronice, baterii și acumulatori;</w:t>
      </w:r>
    </w:p>
    <w:p w14:paraId="245F1868" w14:textId="0693FB0C" w:rsidR="001460F2" w:rsidRPr="002755EF" w:rsidRDefault="001460F2" w:rsidP="001460F2">
      <w:pPr>
        <w:pStyle w:val="ListParagraph"/>
        <w:widowControl w:val="0"/>
        <w:numPr>
          <w:ilvl w:val="1"/>
          <w:numId w:val="19"/>
        </w:numPr>
        <w:spacing w:after="120"/>
        <w:ind w:right="58"/>
        <w:rPr>
          <w:szCs w:val="24"/>
        </w:rPr>
      </w:pPr>
      <w:r w:rsidRPr="002755EF">
        <w:rPr>
          <w:szCs w:val="24"/>
        </w:rPr>
        <w:t>transferul deșeurilor colectate separat</w:t>
      </w:r>
      <w:r w:rsidR="00CA7A66">
        <w:rPr>
          <w:szCs w:val="24"/>
        </w:rPr>
        <w:t>.</w:t>
      </w:r>
    </w:p>
    <w:p w14:paraId="6F38090C" w14:textId="77777777" w:rsidR="001460F2" w:rsidRPr="002755EF" w:rsidRDefault="001460F2" w:rsidP="001460F2">
      <w:pPr>
        <w:widowControl w:val="0"/>
        <w:spacing w:after="120"/>
        <w:ind w:right="58"/>
        <w:rPr>
          <w:szCs w:val="24"/>
        </w:rPr>
      </w:pPr>
      <w:r w:rsidRPr="002755EF">
        <w:rPr>
          <w:szCs w:val="24"/>
        </w:rPr>
        <w:t xml:space="preserve">Activitățile viitorului serviciu de salubrizare enunțate mai sus sunt în conformitate cu prevederile Art.2, alin. 3 din Legea nr. 101/2006 republicată privind serviciul de salubrizare a localităților. </w:t>
      </w:r>
    </w:p>
    <w:p w14:paraId="53C00533" w14:textId="77777777" w:rsidR="001460F2" w:rsidRPr="002755EF" w:rsidRDefault="001460F2" w:rsidP="001460F2">
      <w:pPr>
        <w:widowControl w:val="0"/>
        <w:spacing w:after="120"/>
        <w:ind w:right="58"/>
        <w:rPr>
          <w:szCs w:val="24"/>
        </w:rPr>
      </w:pPr>
      <w:r w:rsidRPr="002755EF">
        <w:rPr>
          <w:szCs w:val="24"/>
        </w:rPr>
        <w:t>Categoriile de deșeuri care fac obiectul prezentului Studiu de oportunitate și fundamentare a contractului/contractelor de delegare cu viitorul/viitorii operatori sunt:</w:t>
      </w:r>
    </w:p>
    <w:p w14:paraId="0894487A" w14:textId="77777777" w:rsidR="001460F2" w:rsidRPr="002755EF" w:rsidRDefault="001460F2" w:rsidP="001460F2">
      <w:pPr>
        <w:pStyle w:val="ListParagraph"/>
        <w:widowControl w:val="0"/>
        <w:numPr>
          <w:ilvl w:val="1"/>
          <w:numId w:val="19"/>
        </w:numPr>
        <w:spacing w:after="120"/>
        <w:ind w:right="58"/>
        <w:rPr>
          <w:szCs w:val="24"/>
        </w:rPr>
      </w:pPr>
      <w:r w:rsidRPr="002755EF">
        <w:rPr>
          <w:szCs w:val="24"/>
        </w:rPr>
        <w:t>deșeuri menajere, respectiv fracțiile de deșeuri reciclabile (hârtie, carton, plastic, metal, sticlă), deșeuri voluminoase, deșeuri periculoase, deșeuri reziduale;</w:t>
      </w:r>
    </w:p>
    <w:p w14:paraId="3BAD26B8" w14:textId="115466A8" w:rsidR="001460F2" w:rsidRPr="002755EF" w:rsidRDefault="001460F2" w:rsidP="001460F2">
      <w:pPr>
        <w:pStyle w:val="ListParagraph"/>
        <w:widowControl w:val="0"/>
        <w:numPr>
          <w:ilvl w:val="1"/>
          <w:numId w:val="19"/>
        </w:numPr>
        <w:spacing w:after="120"/>
        <w:ind w:right="58"/>
        <w:rPr>
          <w:szCs w:val="24"/>
        </w:rPr>
      </w:pPr>
      <w:r w:rsidRPr="002755EF">
        <w:rPr>
          <w:szCs w:val="24"/>
        </w:rPr>
        <w:t>deșeuri similare provenind din activități comerciale, din industrie și instituții, respectiv fracțiile de deșeuri reciclabile (hârtie, carton, plastic, metal, sticlă), biodeșeuri, deșeuri voluminoase, deșeuri reziduale;</w:t>
      </w:r>
    </w:p>
    <w:p w14:paraId="7CB335BC" w14:textId="47316940" w:rsidR="001460F2" w:rsidRPr="002755EF" w:rsidRDefault="001460F2" w:rsidP="001460F2">
      <w:pPr>
        <w:pStyle w:val="ListParagraph"/>
        <w:widowControl w:val="0"/>
        <w:numPr>
          <w:ilvl w:val="1"/>
          <w:numId w:val="19"/>
        </w:numPr>
        <w:spacing w:after="120"/>
        <w:ind w:right="58"/>
        <w:rPr>
          <w:szCs w:val="24"/>
        </w:rPr>
      </w:pPr>
      <w:r w:rsidRPr="002755EF">
        <w:rPr>
          <w:szCs w:val="24"/>
        </w:rPr>
        <w:t>deșeuri din piețe</w:t>
      </w:r>
      <w:r w:rsidR="00CA7A66">
        <w:rPr>
          <w:szCs w:val="24"/>
        </w:rPr>
        <w:t>;</w:t>
      </w:r>
    </w:p>
    <w:p w14:paraId="022165C9" w14:textId="4D9F854E" w:rsidR="001460F2" w:rsidRPr="002755EF" w:rsidRDefault="001460F2" w:rsidP="001460F2">
      <w:pPr>
        <w:pStyle w:val="ListParagraph"/>
        <w:widowControl w:val="0"/>
        <w:numPr>
          <w:ilvl w:val="1"/>
          <w:numId w:val="19"/>
        </w:numPr>
        <w:spacing w:after="120"/>
        <w:ind w:right="58"/>
        <w:rPr>
          <w:szCs w:val="24"/>
        </w:rPr>
      </w:pPr>
      <w:r w:rsidRPr="002755EF">
        <w:rPr>
          <w:szCs w:val="24"/>
        </w:rPr>
        <w:t>deșeuri de construcții și demolări provenite din activități de reamenajare a locuințelor populației</w:t>
      </w:r>
      <w:r w:rsidR="00CA7A66">
        <w:rPr>
          <w:szCs w:val="24"/>
        </w:rPr>
        <w:t>;</w:t>
      </w:r>
    </w:p>
    <w:p w14:paraId="564A867E" w14:textId="7BC9DEFE" w:rsidR="001460F2" w:rsidRPr="002755EF" w:rsidRDefault="001460F2" w:rsidP="001460F2">
      <w:pPr>
        <w:pStyle w:val="ListParagraph"/>
        <w:widowControl w:val="0"/>
        <w:numPr>
          <w:ilvl w:val="1"/>
          <w:numId w:val="19"/>
        </w:numPr>
        <w:spacing w:after="120"/>
        <w:ind w:right="58"/>
        <w:rPr>
          <w:szCs w:val="24"/>
        </w:rPr>
      </w:pPr>
      <w:r w:rsidRPr="002755EF">
        <w:rPr>
          <w:szCs w:val="24"/>
        </w:rPr>
        <w:t>cadavre de animale de pe domeniul public</w:t>
      </w:r>
      <w:r w:rsidR="00CA7A66">
        <w:rPr>
          <w:szCs w:val="24"/>
        </w:rPr>
        <w:t>.</w:t>
      </w:r>
    </w:p>
    <w:p w14:paraId="04166BA4" w14:textId="77777777" w:rsidR="001460F2" w:rsidRPr="00310B42" w:rsidRDefault="001460F2" w:rsidP="001460F2">
      <w:pPr>
        <w:widowControl w:val="0"/>
        <w:spacing w:after="120"/>
        <w:ind w:right="51"/>
        <w:rPr>
          <w:lang w:eastAsia="de-DE"/>
        </w:rPr>
      </w:pPr>
      <w:bookmarkStart w:id="10" w:name="_Hlk77678426"/>
      <w:r w:rsidRPr="00310B42">
        <w:rPr>
          <w:lang w:eastAsia="de-DE"/>
        </w:rPr>
        <w:t xml:space="preserve">Conform </w:t>
      </w:r>
      <w:r w:rsidRPr="00310B42">
        <w:rPr>
          <w:i/>
          <w:lang w:eastAsia="de-DE"/>
        </w:rPr>
        <w:t xml:space="preserve">Acordului privind modul de implementare a proiectului ”Sistem de management integrat al deşeurilor în judeţul Suceava” </w:t>
      </w:r>
      <w:r w:rsidRPr="00310B42">
        <w:rPr>
          <w:lang w:eastAsia="de-DE"/>
        </w:rPr>
        <w:t>şi Aplicaţiei de finanţare:</w:t>
      </w:r>
    </w:p>
    <w:p w14:paraId="6B2C3137" w14:textId="04C9D055" w:rsidR="001460F2" w:rsidRPr="00310B42" w:rsidRDefault="001460F2" w:rsidP="001460F2">
      <w:pPr>
        <w:widowControl w:val="0"/>
        <w:numPr>
          <w:ilvl w:val="0"/>
          <w:numId w:val="17"/>
        </w:numPr>
        <w:spacing w:after="120"/>
        <w:ind w:right="51"/>
        <w:rPr>
          <w:szCs w:val="24"/>
        </w:rPr>
      </w:pPr>
      <w:r w:rsidRPr="00310B42">
        <w:rPr>
          <w:b/>
          <w:szCs w:val="24"/>
        </w:rPr>
        <w:t>Consiliul Judeţean</w:t>
      </w:r>
      <w:r w:rsidRPr="00310B42">
        <w:rPr>
          <w:szCs w:val="24"/>
        </w:rPr>
        <w:t xml:space="preserve"> va iniţia şi </w:t>
      </w:r>
      <w:r w:rsidR="0028787E" w:rsidRPr="00310B42">
        <w:rPr>
          <w:szCs w:val="24"/>
        </w:rPr>
        <w:t xml:space="preserve">va </w:t>
      </w:r>
      <w:r w:rsidRPr="00310B42">
        <w:rPr>
          <w:szCs w:val="24"/>
        </w:rPr>
        <w:t xml:space="preserve">derula procedurile de achiziţie publică </w:t>
      </w:r>
      <w:r w:rsidR="0028787E" w:rsidRPr="00310B42">
        <w:rPr>
          <w:szCs w:val="24"/>
        </w:rPr>
        <w:t xml:space="preserve">pentru atribuirea </w:t>
      </w:r>
      <w:r w:rsidRPr="00310B42">
        <w:rPr>
          <w:szCs w:val="24"/>
        </w:rPr>
        <w:t>contractel</w:t>
      </w:r>
      <w:r w:rsidR="0028787E" w:rsidRPr="00310B42">
        <w:rPr>
          <w:szCs w:val="24"/>
        </w:rPr>
        <w:t>or</w:t>
      </w:r>
      <w:r w:rsidRPr="00310B42">
        <w:rPr>
          <w:szCs w:val="24"/>
        </w:rPr>
        <w:t xml:space="preserve"> de delegare </w:t>
      </w:r>
      <w:r w:rsidR="00667824" w:rsidRPr="00310B42">
        <w:rPr>
          <w:szCs w:val="24"/>
        </w:rPr>
        <w:t xml:space="preserve">a serviciilor de transport a deșeurilor de la stațiile de transfer la depozitele conforme și pe cele </w:t>
      </w:r>
      <w:r w:rsidRPr="00310B42">
        <w:rPr>
          <w:szCs w:val="24"/>
        </w:rPr>
        <w:t xml:space="preserve">privind activităţile </w:t>
      </w:r>
      <w:r w:rsidR="00667824" w:rsidRPr="00310B42">
        <w:rPr>
          <w:szCs w:val="24"/>
        </w:rPr>
        <w:t xml:space="preserve">de </w:t>
      </w:r>
      <w:r w:rsidR="00ED366D" w:rsidRPr="00310B42">
        <w:rPr>
          <w:szCs w:val="24"/>
        </w:rPr>
        <w:t xml:space="preserve">exploatare a stațiilor de transfer / sortare și a </w:t>
      </w:r>
      <w:r w:rsidRPr="00310B42">
        <w:rPr>
          <w:szCs w:val="24"/>
        </w:rPr>
        <w:t>depozitelor ecologice;</w:t>
      </w:r>
    </w:p>
    <w:p w14:paraId="1969057E" w14:textId="2DB13590" w:rsidR="001460F2" w:rsidRPr="00310B42" w:rsidRDefault="001460F2" w:rsidP="001460F2">
      <w:pPr>
        <w:widowControl w:val="0"/>
        <w:numPr>
          <w:ilvl w:val="0"/>
          <w:numId w:val="17"/>
        </w:numPr>
        <w:spacing w:after="120"/>
        <w:ind w:right="51"/>
        <w:rPr>
          <w:szCs w:val="24"/>
        </w:rPr>
      </w:pPr>
      <w:bookmarkStart w:id="11" w:name="_Hlk77671505"/>
      <w:r w:rsidRPr="00310B42">
        <w:rPr>
          <w:b/>
          <w:szCs w:val="24"/>
        </w:rPr>
        <w:t xml:space="preserve">Pentru contractele de delegare privind serviciile de colectare a deşeurilor </w:t>
      </w:r>
      <w:r w:rsidR="00ED366D" w:rsidRPr="00310B42">
        <w:rPr>
          <w:b/>
          <w:szCs w:val="24"/>
        </w:rPr>
        <w:t xml:space="preserve">din zonele de operare arondate fiecărei stații de transfer aferente </w:t>
      </w:r>
      <w:r w:rsidRPr="00310B42">
        <w:rPr>
          <w:b/>
          <w:szCs w:val="24"/>
        </w:rPr>
        <w:t>şi transportul</w:t>
      </w:r>
      <w:r w:rsidRPr="00310B42">
        <w:rPr>
          <w:szCs w:val="24"/>
        </w:rPr>
        <w:t xml:space="preserve"> acestora la staţiile de transfer arondate zonei de operare respective, procedurile de licitaţie vor fi iniţiate şi derulate de </w:t>
      </w:r>
      <w:r w:rsidRPr="00310B42">
        <w:rPr>
          <w:b/>
          <w:szCs w:val="24"/>
        </w:rPr>
        <w:t>ADI, în numele şi pe seama Consiliilor locale implicate;</w:t>
      </w:r>
    </w:p>
    <w:bookmarkEnd w:id="11"/>
    <w:p w14:paraId="6D0465A6" w14:textId="230E1102" w:rsidR="001460F2" w:rsidRPr="00310B42" w:rsidRDefault="001460F2" w:rsidP="001460F2">
      <w:pPr>
        <w:widowControl w:val="0"/>
        <w:spacing w:after="120"/>
        <w:ind w:right="51"/>
        <w:rPr>
          <w:szCs w:val="24"/>
        </w:rPr>
      </w:pPr>
      <w:r w:rsidRPr="00310B42">
        <w:rPr>
          <w:szCs w:val="24"/>
        </w:rPr>
        <w:t xml:space="preserve">Având în vedere că delegarea serviciilor de salubrizare se face de către 2 instituţii diferite, care înainte de demararea procedurilor </w:t>
      </w:r>
      <w:r w:rsidR="00667824" w:rsidRPr="00310B42">
        <w:rPr>
          <w:szCs w:val="24"/>
        </w:rPr>
        <w:t xml:space="preserve">de achiziție publică </w:t>
      </w:r>
      <w:r w:rsidRPr="00310B42">
        <w:rPr>
          <w:szCs w:val="24"/>
        </w:rPr>
        <w:t>trebuie să aprobe Studiul de oportunitate pentru activitatea sau activitățile pe care le deleagă, a fost necesară elaborarea a două studii de oportunitate:</w:t>
      </w:r>
    </w:p>
    <w:p w14:paraId="5CBC77F4" w14:textId="58907B96" w:rsidR="001460F2" w:rsidRPr="00310B42" w:rsidRDefault="001460F2" w:rsidP="001460F2">
      <w:pPr>
        <w:widowControl w:val="0"/>
        <w:numPr>
          <w:ilvl w:val="0"/>
          <w:numId w:val="17"/>
        </w:numPr>
        <w:spacing w:after="120"/>
        <w:ind w:right="51"/>
        <w:rPr>
          <w:szCs w:val="24"/>
        </w:rPr>
      </w:pPr>
      <w:r w:rsidRPr="00310B42">
        <w:rPr>
          <w:szCs w:val="24"/>
        </w:rPr>
        <w:t>Studiu</w:t>
      </w:r>
      <w:r w:rsidR="00667824" w:rsidRPr="00310B42">
        <w:rPr>
          <w:szCs w:val="24"/>
        </w:rPr>
        <w:t>l</w:t>
      </w:r>
      <w:r w:rsidRPr="00310B42">
        <w:rPr>
          <w:szCs w:val="24"/>
        </w:rPr>
        <w:t xml:space="preserve"> de oportunitate privind delegarea operării instalaţiilor de gestionare a deşeurilor, care după </w:t>
      </w:r>
      <w:r w:rsidR="00C32B60" w:rsidRPr="00310B42">
        <w:rPr>
          <w:szCs w:val="24"/>
        </w:rPr>
        <w:t>recepționarea de către</w:t>
      </w:r>
      <w:r w:rsidRPr="00310B42">
        <w:rPr>
          <w:szCs w:val="24"/>
        </w:rPr>
        <w:t xml:space="preserve"> UIP </w:t>
      </w:r>
      <w:r w:rsidR="00667824" w:rsidRPr="00310B42">
        <w:rPr>
          <w:szCs w:val="24"/>
        </w:rPr>
        <w:t>se supune</w:t>
      </w:r>
      <w:r w:rsidRPr="00310B42">
        <w:rPr>
          <w:szCs w:val="24"/>
        </w:rPr>
        <w:t xml:space="preserve"> aprobării Consiliului Judeţean; acest studiu a fost deja aprobat prin HCJ nr. 210/2015</w:t>
      </w:r>
      <w:r w:rsidR="00602B48" w:rsidRPr="00310B42">
        <w:rPr>
          <w:szCs w:val="24"/>
        </w:rPr>
        <w:t>,</w:t>
      </w:r>
    </w:p>
    <w:p w14:paraId="4552C626" w14:textId="30D60E29" w:rsidR="001460F2" w:rsidRPr="00310B42" w:rsidRDefault="001460F2" w:rsidP="001460F2">
      <w:pPr>
        <w:widowControl w:val="0"/>
        <w:numPr>
          <w:ilvl w:val="0"/>
          <w:numId w:val="17"/>
        </w:numPr>
        <w:spacing w:after="120"/>
        <w:ind w:right="51"/>
        <w:rPr>
          <w:szCs w:val="24"/>
        </w:rPr>
      </w:pPr>
      <w:r w:rsidRPr="00310B42">
        <w:rPr>
          <w:b/>
          <w:bCs/>
          <w:szCs w:val="24"/>
        </w:rPr>
        <w:t>Studiu</w:t>
      </w:r>
      <w:r w:rsidR="00602B48" w:rsidRPr="00310B42">
        <w:rPr>
          <w:b/>
          <w:bCs/>
          <w:szCs w:val="24"/>
        </w:rPr>
        <w:t>l</w:t>
      </w:r>
      <w:r w:rsidRPr="00310B42">
        <w:rPr>
          <w:b/>
          <w:bCs/>
          <w:szCs w:val="24"/>
        </w:rPr>
        <w:t xml:space="preserve"> de oportunitate privind delegarea serviciilor de colectare şi transport a deşeurilor din judeţ, care după </w:t>
      </w:r>
      <w:r w:rsidR="00C32B60" w:rsidRPr="00310B42">
        <w:rPr>
          <w:b/>
          <w:bCs/>
          <w:szCs w:val="24"/>
        </w:rPr>
        <w:t>recepționarea de către</w:t>
      </w:r>
      <w:r w:rsidRPr="00310B42">
        <w:rPr>
          <w:b/>
          <w:bCs/>
          <w:szCs w:val="24"/>
        </w:rPr>
        <w:t xml:space="preserve"> UIP </w:t>
      </w:r>
      <w:r w:rsidR="00667824" w:rsidRPr="00310B42">
        <w:rPr>
          <w:b/>
          <w:bCs/>
          <w:szCs w:val="24"/>
        </w:rPr>
        <w:t>se supune</w:t>
      </w:r>
      <w:r w:rsidRPr="00310B42">
        <w:rPr>
          <w:b/>
          <w:bCs/>
          <w:szCs w:val="24"/>
        </w:rPr>
        <w:t xml:space="preserve"> </w:t>
      </w:r>
      <w:bookmarkStart w:id="12" w:name="_Hlk77262238"/>
      <w:r w:rsidR="0085005B" w:rsidRPr="00310B42">
        <w:rPr>
          <w:b/>
          <w:bCs/>
          <w:szCs w:val="24"/>
        </w:rPr>
        <w:t>avizării/</w:t>
      </w:r>
      <w:r w:rsidRPr="00310B42">
        <w:rPr>
          <w:b/>
          <w:bCs/>
          <w:szCs w:val="24"/>
        </w:rPr>
        <w:t xml:space="preserve">aprobării </w:t>
      </w:r>
      <w:r w:rsidR="00602B48" w:rsidRPr="00310B42">
        <w:rPr>
          <w:b/>
          <w:bCs/>
          <w:szCs w:val="24"/>
        </w:rPr>
        <w:t xml:space="preserve">UAT-urilor care fac parte din </w:t>
      </w:r>
      <w:r w:rsidRPr="00310B42">
        <w:rPr>
          <w:b/>
          <w:bCs/>
          <w:szCs w:val="24"/>
        </w:rPr>
        <w:t>ADI</w:t>
      </w:r>
      <w:bookmarkEnd w:id="12"/>
      <w:r w:rsidR="00667824" w:rsidRPr="00310B42">
        <w:rPr>
          <w:b/>
          <w:bCs/>
          <w:szCs w:val="24"/>
        </w:rPr>
        <w:t xml:space="preserve"> – </w:t>
      </w:r>
      <w:r w:rsidR="00667824" w:rsidRPr="00310B42">
        <w:rPr>
          <w:szCs w:val="24"/>
        </w:rPr>
        <w:t>respectiv prezentul studiu</w:t>
      </w:r>
      <w:r w:rsidRPr="00310B42">
        <w:rPr>
          <w:szCs w:val="24"/>
        </w:rPr>
        <w:t>.</w:t>
      </w:r>
    </w:p>
    <w:p w14:paraId="138878F9" w14:textId="1EEA0899" w:rsidR="001460F2" w:rsidRPr="00310B42" w:rsidRDefault="00667824" w:rsidP="001460F2">
      <w:pPr>
        <w:widowControl w:val="0"/>
        <w:spacing w:after="120"/>
        <w:ind w:right="51"/>
        <w:rPr>
          <w:szCs w:val="24"/>
        </w:rPr>
      </w:pPr>
      <w:r w:rsidRPr="00310B42">
        <w:rPr>
          <w:szCs w:val="24"/>
        </w:rPr>
        <w:t>D</w:t>
      </w:r>
      <w:r w:rsidR="00ED366D" w:rsidRPr="00310B42">
        <w:rPr>
          <w:szCs w:val="24"/>
        </w:rPr>
        <w:t>eoarece</w:t>
      </w:r>
      <w:r w:rsidRPr="00310B42">
        <w:rPr>
          <w:szCs w:val="24"/>
        </w:rPr>
        <w:t xml:space="preserve"> stațiile de transfer nu erau finalizate </w:t>
      </w:r>
      <w:r w:rsidR="00ED366D" w:rsidRPr="00310B42">
        <w:rPr>
          <w:szCs w:val="24"/>
        </w:rPr>
        <w:t xml:space="preserve">la </w:t>
      </w:r>
      <w:r w:rsidR="001460F2" w:rsidRPr="00310B42">
        <w:rPr>
          <w:szCs w:val="24"/>
        </w:rPr>
        <w:t xml:space="preserve">data aprobării Studiului de oportunitate </w:t>
      </w:r>
      <w:r w:rsidRPr="00310B42">
        <w:rPr>
          <w:szCs w:val="24"/>
        </w:rPr>
        <w:t>privind delegarea operării instalaţiilor de gestionare a deşeurilor</w:t>
      </w:r>
      <w:r w:rsidR="001460F2" w:rsidRPr="00310B42">
        <w:rPr>
          <w:szCs w:val="24"/>
        </w:rPr>
        <w:t xml:space="preserve">, </w:t>
      </w:r>
      <w:r w:rsidR="00C92C90" w:rsidRPr="00310B42">
        <w:rPr>
          <w:szCs w:val="24"/>
        </w:rPr>
        <w:t xml:space="preserve">cele două </w:t>
      </w:r>
      <w:r w:rsidR="001460F2" w:rsidRPr="00310B42">
        <w:rPr>
          <w:szCs w:val="24"/>
        </w:rPr>
        <w:t>documentați</w:t>
      </w:r>
      <w:r w:rsidR="00C92C90" w:rsidRPr="00310B42">
        <w:rPr>
          <w:szCs w:val="24"/>
        </w:rPr>
        <w:t>i</w:t>
      </w:r>
      <w:r w:rsidR="001460F2" w:rsidRPr="00310B42">
        <w:rPr>
          <w:szCs w:val="24"/>
        </w:rPr>
        <w:t xml:space="preserve"> de atribuire </w:t>
      </w:r>
      <w:r w:rsidR="001460F2" w:rsidRPr="00310B42">
        <w:rPr>
          <w:szCs w:val="24"/>
        </w:rPr>
        <w:lastRenderedPageBreak/>
        <w:t xml:space="preserve">pentru delegarea </w:t>
      </w:r>
      <w:r w:rsidR="00ED366D" w:rsidRPr="00310B42">
        <w:rPr>
          <w:szCs w:val="24"/>
        </w:rPr>
        <w:t>operării instalațiilor</w:t>
      </w:r>
      <w:r w:rsidR="001460F2" w:rsidRPr="00310B42">
        <w:rPr>
          <w:szCs w:val="24"/>
        </w:rPr>
        <w:t xml:space="preserve"> nu a</w:t>
      </w:r>
      <w:r w:rsidR="00C92C90" w:rsidRPr="00310B42">
        <w:rPr>
          <w:szCs w:val="24"/>
        </w:rPr>
        <w:t>u</w:t>
      </w:r>
      <w:r w:rsidR="001460F2" w:rsidRPr="00310B42">
        <w:rPr>
          <w:szCs w:val="24"/>
        </w:rPr>
        <w:t xml:space="preserve"> putut acoperi și operarea </w:t>
      </w:r>
      <w:r w:rsidR="00ED366D" w:rsidRPr="00310B42">
        <w:rPr>
          <w:szCs w:val="24"/>
        </w:rPr>
        <w:t>stațiilor de transfer și transportul deșeurilor de la stațiile de transfer la depozitele conforme</w:t>
      </w:r>
      <w:r w:rsidR="001460F2" w:rsidRPr="00310B42">
        <w:rPr>
          <w:szCs w:val="24"/>
        </w:rPr>
        <w:t xml:space="preserve">. Ca urmare, operarea </w:t>
      </w:r>
      <w:r w:rsidR="00ED366D" w:rsidRPr="00310B42">
        <w:rPr>
          <w:szCs w:val="24"/>
        </w:rPr>
        <w:t>stațiilor de transfer</w:t>
      </w:r>
      <w:r w:rsidR="001460F2" w:rsidRPr="00310B42">
        <w:rPr>
          <w:szCs w:val="24"/>
        </w:rPr>
        <w:t xml:space="preserve"> face obiectul analizei în cadrul </w:t>
      </w:r>
      <w:r w:rsidR="001460F2" w:rsidRPr="00310B42">
        <w:rPr>
          <w:b/>
          <w:bCs/>
          <w:szCs w:val="24"/>
        </w:rPr>
        <w:t>Studiului de oportunitate privind delegarea serviciilor de colectare şi transport a deșeurilor</w:t>
      </w:r>
      <w:r w:rsidRPr="00310B42">
        <w:rPr>
          <w:b/>
          <w:bCs/>
          <w:szCs w:val="24"/>
        </w:rPr>
        <w:t xml:space="preserve"> – </w:t>
      </w:r>
      <w:r w:rsidRPr="00310B42">
        <w:rPr>
          <w:szCs w:val="24"/>
        </w:rPr>
        <w:t>respectiv prezentul studiu</w:t>
      </w:r>
      <w:r w:rsidR="001460F2" w:rsidRPr="00310B42">
        <w:rPr>
          <w:szCs w:val="24"/>
        </w:rPr>
        <w:t>.</w:t>
      </w:r>
      <w:r w:rsidR="00FC7240" w:rsidRPr="00310B42">
        <w:rPr>
          <w:szCs w:val="24"/>
        </w:rPr>
        <w:t xml:space="preserve"> Acest lucru implică revizuirea a Acordului de asociere, având în vedere modificările de context, apărute după semnarea acordului.</w:t>
      </w:r>
      <w:r w:rsidR="0085005B" w:rsidRPr="00310B42">
        <w:rPr>
          <w:szCs w:val="24"/>
        </w:rPr>
        <w:t xml:space="preserve"> </w:t>
      </w:r>
    </w:p>
    <w:bookmarkEnd w:id="10"/>
    <w:p w14:paraId="7595A1C6" w14:textId="351D9709" w:rsidR="001460F2" w:rsidRPr="00310B42" w:rsidRDefault="001460F2" w:rsidP="001460F2">
      <w:pPr>
        <w:widowControl w:val="0"/>
        <w:spacing w:after="120"/>
        <w:ind w:right="51"/>
        <w:rPr>
          <w:szCs w:val="24"/>
        </w:rPr>
      </w:pPr>
      <w:r w:rsidRPr="00310B42">
        <w:rPr>
          <w:szCs w:val="24"/>
        </w:rPr>
        <w:t xml:space="preserve">Revizuirea Studiului de Oportunitate privind fundamentarea deciziei de delegare a serviciilor de colectare și transport a deșeurilor municipale generate în județul Suceava se bazează pe datele cuprinse în documentele tehnico-economice şi instituționale care au stat la baza aprobării proiectului </w:t>
      </w:r>
      <w:r w:rsidRPr="00310B42">
        <w:rPr>
          <w:i/>
          <w:szCs w:val="24"/>
        </w:rPr>
        <w:t xml:space="preserve">”Sistem de management integrat al deșeurilor în judeţul Suceava”, </w:t>
      </w:r>
      <w:r w:rsidRPr="00310B42">
        <w:rPr>
          <w:szCs w:val="24"/>
        </w:rPr>
        <w:t xml:space="preserve">coroborate cu: </w:t>
      </w:r>
    </w:p>
    <w:p w14:paraId="086C276A" w14:textId="77777777" w:rsidR="001460F2" w:rsidRPr="00310B42" w:rsidRDefault="001460F2" w:rsidP="004E0A9F">
      <w:pPr>
        <w:pStyle w:val="ListParagraph"/>
        <w:widowControl w:val="0"/>
        <w:numPr>
          <w:ilvl w:val="0"/>
          <w:numId w:val="44"/>
        </w:numPr>
        <w:spacing w:after="120"/>
        <w:ind w:left="360" w:right="51"/>
        <w:rPr>
          <w:szCs w:val="24"/>
        </w:rPr>
      </w:pPr>
      <w:r w:rsidRPr="00310B42">
        <w:rPr>
          <w:szCs w:val="24"/>
        </w:rPr>
        <w:t>Informațiile relevante cuprinse în Planul Național de Gestiune a Deşeurilor, aprobat prin H.G. nr. 942/2017;</w:t>
      </w:r>
    </w:p>
    <w:p w14:paraId="3830B200" w14:textId="77777777" w:rsidR="001460F2" w:rsidRPr="002755EF" w:rsidRDefault="001460F2" w:rsidP="004E0A9F">
      <w:pPr>
        <w:pStyle w:val="ListParagraph"/>
        <w:widowControl w:val="0"/>
        <w:numPr>
          <w:ilvl w:val="0"/>
          <w:numId w:val="44"/>
        </w:numPr>
        <w:spacing w:after="120"/>
        <w:ind w:left="360" w:right="51"/>
        <w:rPr>
          <w:szCs w:val="24"/>
        </w:rPr>
      </w:pPr>
      <w:r w:rsidRPr="00310B42">
        <w:rPr>
          <w:szCs w:val="24"/>
        </w:rPr>
        <w:t>Modificările legislației în domeniul achizițiilor publice intervenite între momentul elaborării primei ediții a studiului de</w:t>
      </w:r>
      <w:r w:rsidRPr="002755EF">
        <w:rPr>
          <w:szCs w:val="24"/>
        </w:rPr>
        <w:t xml:space="preserve"> oportunitate (2015) și momentul finalizării execuției stațiilor de transfer (2021), respectiv intrarea în vigoare a Legii nr. 98/2016 a achizițiilor publice, și a Legii nr. 100/2016 privind concesiunile de bunuri şi servicii;</w:t>
      </w:r>
    </w:p>
    <w:p w14:paraId="3F296F16" w14:textId="4B381766" w:rsidR="001460F2" w:rsidRPr="002755EF" w:rsidRDefault="001460F2" w:rsidP="004E0A9F">
      <w:pPr>
        <w:pStyle w:val="ListParagraph"/>
        <w:widowControl w:val="0"/>
        <w:numPr>
          <w:ilvl w:val="0"/>
          <w:numId w:val="44"/>
        </w:numPr>
        <w:spacing w:after="120"/>
        <w:ind w:left="360" w:right="51"/>
        <w:rPr>
          <w:szCs w:val="24"/>
        </w:rPr>
      </w:pPr>
      <w:r w:rsidRPr="002755EF">
        <w:rPr>
          <w:szCs w:val="24"/>
        </w:rPr>
        <w:t xml:space="preserve">Modificările legislației specifice privind desfășurarea serviciilor comunitare de utilități publice, în special cele din: </w:t>
      </w:r>
    </w:p>
    <w:p w14:paraId="3397649A" w14:textId="41E689CF" w:rsidR="001460F2" w:rsidRPr="002755EF" w:rsidRDefault="001460F2" w:rsidP="004E0A9F">
      <w:pPr>
        <w:pStyle w:val="ListParagraph"/>
        <w:widowControl w:val="0"/>
        <w:numPr>
          <w:ilvl w:val="1"/>
          <w:numId w:val="44"/>
        </w:numPr>
        <w:spacing w:after="120"/>
        <w:ind w:right="51"/>
        <w:rPr>
          <w:szCs w:val="24"/>
        </w:rPr>
      </w:pPr>
      <w:r w:rsidRPr="002755EF">
        <w:rPr>
          <w:szCs w:val="24"/>
        </w:rPr>
        <w:t>Legea nr. 51/2006 (republicată) a serviciilor comunitare de utilități publice, cu modificările și completările ulterioare aduse de: Legea nr. 313/2015, Legea nr. 225/2016, Legea nr. 174/2017, Legea nr. 131/2018, O.U.G. nr 114/2018, O.U.G. nr. 53/2019, O.U.G. nr. 172/2020 și Legea nr. 121/2021;</w:t>
      </w:r>
    </w:p>
    <w:p w14:paraId="51FB37F8" w14:textId="77777777" w:rsidR="001460F2" w:rsidRPr="002755EF" w:rsidRDefault="001460F2" w:rsidP="004E0A9F">
      <w:pPr>
        <w:pStyle w:val="ListParagraph"/>
        <w:widowControl w:val="0"/>
        <w:numPr>
          <w:ilvl w:val="1"/>
          <w:numId w:val="44"/>
        </w:numPr>
        <w:spacing w:after="120"/>
        <w:ind w:right="51"/>
        <w:rPr>
          <w:szCs w:val="24"/>
        </w:rPr>
      </w:pPr>
      <w:r w:rsidRPr="002755EF">
        <w:rPr>
          <w:szCs w:val="24"/>
        </w:rPr>
        <w:t xml:space="preserve">Legea nr. 101/2006 (republicată) a serviciului de salubrizare a localităților, cu modificările și completările ulterioare aduse de O.U.G. nr. 58/2016 pentru modificarea şi completarea unor acte normative cu impact asupra domeniului achizițiilor publice, aprobată prin Legea nr. 174/2017 și de O.U.G. nr. 172/2020. </w:t>
      </w:r>
    </w:p>
    <w:p w14:paraId="2D9EFEA2" w14:textId="77777777" w:rsidR="001460F2" w:rsidRPr="002755EF" w:rsidRDefault="001460F2" w:rsidP="004E0A9F">
      <w:pPr>
        <w:pStyle w:val="ListParagraph"/>
        <w:widowControl w:val="0"/>
        <w:numPr>
          <w:ilvl w:val="0"/>
          <w:numId w:val="44"/>
        </w:numPr>
        <w:spacing w:after="120"/>
        <w:ind w:left="450" w:right="51"/>
        <w:rPr>
          <w:szCs w:val="24"/>
        </w:rPr>
      </w:pPr>
      <w:r w:rsidRPr="002755EF">
        <w:rPr>
          <w:szCs w:val="24"/>
        </w:rPr>
        <w:t xml:space="preserve">Modificările </w:t>
      </w:r>
      <w:r w:rsidRPr="002755EF">
        <w:rPr>
          <w:color w:val="000000"/>
        </w:rPr>
        <w:t xml:space="preserve">legislative majore în legislaţia privind gestiunea deșeurilor, în contextul aprobării OUG. nr. 74 din 17 iulie 2018. Este vorba despre următoarele acte normative modificate: </w:t>
      </w:r>
    </w:p>
    <w:p w14:paraId="479B6903" w14:textId="77777777" w:rsidR="001460F2" w:rsidRPr="002755EF" w:rsidRDefault="001460F2" w:rsidP="004E0A9F">
      <w:pPr>
        <w:pStyle w:val="ListParagraph"/>
        <w:widowControl w:val="0"/>
        <w:numPr>
          <w:ilvl w:val="0"/>
          <w:numId w:val="45"/>
        </w:numPr>
        <w:suppressAutoHyphens/>
        <w:spacing w:after="120"/>
        <w:ind w:left="1440"/>
        <w:rPr>
          <w:color w:val="000000"/>
        </w:rPr>
      </w:pPr>
      <w:r w:rsidRPr="002755EF">
        <w:rPr>
          <w:color w:val="000000"/>
        </w:rPr>
        <w:t>Legea nr. 211/2011 privind regimul deșeurilor;</w:t>
      </w:r>
    </w:p>
    <w:p w14:paraId="301881F7" w14:textId="77777777" w:rsidR="001460F2" w:rsidRPr="002755EF" w:rsidRDefault="001460F2" w:rsidP="004E0A9F">
      <w:pPr>
        <w:pStyle w:val="ListParagraph"/>
        <w:widowControl w:val="0"/>
        <w:numPr>
          <w:ilvl w:val="0"/>
          <w:numId w:val="45"/>
        </w:numPr>
        <w:suppressAutoHyphens/>
        <w:spacing w:after="120"/>
        <w:ind w:left="1440"/>
        <w:rPr>
          <w:color w:val="000000"/>
        </w:rPr>
      </w:pPr>
      <w:r w:rsidRPr="002755EF">
        <w:rPr>
          <w:color w:val="000000"/>
        </w:rPr>
        <w:t>Legea nr. 249/2015 privind modalitatea de gestionare a ambalajelor şi deșeurilor de ambalaje;</w:t>
      </w:r>
    </w:p>
    <w:p w14:paraId="373EAD75" w14:textId="77777777" w:rsidR="001460F2" w:rsidRPr="002755EF" w:rsidRDefault="001460F2" w:rsidP="004E0A9F">
      <w:pPr>
        <w:pStyle w:val="ListParagraph"/>
        <w:widowControl w:val="0"/>
        <w:numPr>
          <w:ilvl w:val="0"/>
          <w:numId w:val="45"/>
        </w:numPr>
        <w:suppressAutoHyphens/>
        <w:spacing w:after="120"/>
        <w:ind w:left="1440"/>
        <w:rPr>
          <w:color w:val="000000"/>
        </w:rPr>
      </w:pPr>
      <w:r w:rsidRPr="002755EF">
        <w:rPr>
          <w:color w:val="000000"/>
        </w:rPr>
        <w:t>O.U.G. nr. 196/2005 privind Fondul pentru mediu.</w:t>
      </w:r>
    </w:p>
    <w:p w14:paraId="7A913B57" w14:textId="77777777" w:rsidR="001460F2" w:rsidRPr="002755EF" w:rsidRDefault="001460F2" w:rsidP="001460F2">
      <w:pPr>
        <w:widowControl w:val="0"/>
        <w:spacing w:after="120"/>
        <w:ind w:right="51"/>
        <w:rPr>
          <w:szCs w:val="24"/>
        </w:rPr>
      </w:pPr>
      <w:r w:rsidRPr="002755EF">
        <w:rPr>
          <w:szCs w:val="24"/>
        </w:rPr>
        <w:t xml:space="preserve">Din punct de vedere legal, prezentul studiu se raportează la două categorii de cerințe: </w:t>
      </w:r>
    </w:p>
    <w:p w14:paraId="309E70A4" w14:textId="77777777" w:rsidR="001460F2" w:rsidRPr="002755EF" w:rsidRDefault="001460F2" w:rsidP="004E0A9F">
      <w:pPr>
        <w:pStyle w:val="ListParagraph"/>
        <w:widowControl w:val="0"/>
        <w:numPr>
          <w:ilvl w:val="0"/>
          <w:numId w:val="135"/>
        </w:numPr>
        <w:shd w:val="clear" w:color="auto" w:fill="F2F2F2" w:themeFill="background1" w:themeFillShade="F2"/>
        <w:spacing w:after="120"/>
        <w:ind w:right="51"/>
        <w:rPr>
          <w:b/>
          <w:szCs w:val="24"/>
        </w:rPr>
      </w:pPr>
      <w:r w:rsidRPr="002755EF">
        <w:rPr>
          <w:b/>
          <w:szCs w:val="24"/>
        </w:rPr>
        <w:t xml:space="preserve">Cerințe specifice gestiunii serviciilor de salubrizare </w:t>
      </w:r>
    </w:p>
    <w:p w14:paraId="49541D1E" w14:textId="77777777" w:rsidR="001460F2" w:rsidRPr="002755EF" w:rsidRDefault="001460F2" w:rsidP="001460F2">
      <w:pPr>
        <w:widowControl w:val="0"/>
        <w:spacing w:after="120"/>
        <w:ind w:right="51"/>
        <w:rPr>
          <w:szCs w:val="24"/>
        </w:rPr>
      </w:pPr>
      <w:r w:rsidRPr="002755EF">
        <w:rPr>
          <w:szCs w:val="24"/>
        </w:rPr>
        <w:t xml:space="preserve">Întrucât activitatea care urmează să fie delegată este un serviciu de utilitate publică, elaborarea studiului de oportunitate răspunde, în primul rând cerințelor </w:t>
      </w:r>
      <w:r w:rsidRPr="002755EF">
        <w:rPr>
          <w:b/>
          <w:szCs w:val="24"/>
        </w:rPr>
        <w:t>Legii nr. 51/2006 (</w:t>
      </w:r>
      <w:r w:rsidRPr="002755EF">
        <w:rPr>
          <w:bCs/>
          <w:szCs w:val="24"/>
        </w:rPr>
        <w:t>republicată, cu modificările și completările ulterioare)</w:t>
      </w:r>
      <w:r w:rsidRPr="002755EF">
        <w:rPr>
          <w:szCs w:val="24"/>
        </w:rPr>
        <w:t xml:space="preserve"> legea serviciilor comunitare de utilităţi publice, </w:t>
      </w:r>
      <w:r w:rsidRPr="002755EF">
        <w:rPr>
          <w:szCs w:val="24"/>
          <w:u w:val="single"/>
        </w:rPr>
        <w:t>scopul</w:t>
      </w:r>
      <w:r w:rsidRPr="002755EF">
        <w:rPr>
          <w:szCs w:val="24"/>
        </w:rPr>
        <w:t xml:space="preserve"> fiind acela de a fundamenta şi stabili soluţiile optime de delegare a gestiunii serviciului de salubrizare – activități de colectare și transport (inclusiv transfer) a deșeurilor municipale.</w:t>
      </w:r>
    </w:p>
    <w:p w14:paraId="3AEDE410" w14:textId="77777777" w:rsidR="001460F2" w:rsidRPr="002755EF" w:rsidRDefault="001460F2" w:rsidP="004E0A9F">
      <w:pPr>
        <w:pStyle w:val="ListParagraph"/>
        <w:widowControl w:val="0"/>
        <w:numPr>
          <w:ilvl w:val="0"/>
          <w:numId w:val="135"/>
        </w:numPr>
        <w:shd w:val="clear" w:color="auto" w:fill="F2F2F2" w:themeFill="background1" w:themeFillShade="F2"/>
        <w:spacing w:after="120"/>
        <w:ind w:right="51"/>
        <w:rPr>
          <w:b/>
          <w:szCs w:val="24"/>
        </w:rPr>
      </w:pPr>
      <w:r w:rsidRPr="002755EF">
        <w:rPr>
          <w:b/>
          <w:szCs w:val="24"/>
        </w:rPr>
        <w:lastRenderedPageBreak/>
        <w:t xml:space="preserve">Cerințe specifice pentru determinarea deciziei unei potențiale concesiuni </w:t>
      </w:r>
    </w:p>
    <w:p w14:paraId="5352FD52" w14:textId="77777777" w:rsidR="001460F2" w:rsidRPr="002755EF" w:rsidRDefault="001460F2" w:rsidP="001460F2">
      <w:pPr>
        <w:pStyle w:val="NormalWeb"/>
        <w:spacing w:before="0" w:beforeAutospacing="0" w:after="120" w:afterAutospacing="0"/>
        <w:jc w:val="both"/>
      </w:pPr>
      <w:r w:rsidRPr="002755EF">
        <w:t xml:space="preserve">Conform prevederilor Legii nr. 100/2016 </w:t>
      </w:r>
      <w:r w:rsidRPr="002755EF">
        <w:rPr>
          <w:i/>
          <w:lang w:eastAsia="zh-CN"/>
        </w:rPr>
        <w:t>privind concesiunile de lucrǎri şi concesiunile de servicii</w:t>
      </w:r>
      <w:r w:rsidRPr="002755EF">
        <w:t xml:space="preserve">, şi ale H.G. nr. 867/2016 </w:t>
      </w:r>
      <w:r w:rsidRPr="002755EF">
        <w:rPr>
          <w:i/>
        </w:rPr>
        <w:t>pentru aprobarea Normelor metodologice de aplicare a prevederilor referitoare la atribuirea contractelor de concesiune de lucrări şi concesiune de servicii din Legea nr. 100/2016 privind concesiunile de lucrări şi concesiunile de servicii</w:t>
      </w:r>
      <w:r w:rsidRPr="002755EF">
        <w:t xml:space="preserve">, Secţiunea a 2-a – </w:t>
      </w:r>
      <w:r w:rsidRPr="002755EF">
        <w:rPr>
          <w:i/>
        </w:rPr>
        <w:t xml:space="preserve">Fundamentarea deciziei de concesionare </w:t>
      </w:r>
      <w:r w:rsidRPr="002755EF">
        <w:t xml:space="preserve">a Capitolului II – </w:t>
      </w:r>
      <w:r w:rsidRPr="002755EF">
        <w:rPr>
          <w:i/>
        </w:rPr>
        <w:t xml:space="preserve">Planificarea concesionǎrii, </w:t>
      </w:r>
      <w:r w:rsidRPr="002755EF">
        <w:t xml:space="preserve">legiuitorul stabileşte modalitatea de analizǎ, condiţiile şi conţinutul elementelor şi etapelor pe baza cărora se fundamentează decizia de concesionare.   </w:t>
      </w:r>
    </w:p>
    <w:p w14:paraId="31CD25E1" w14:textId="77777777" w:rsidR="001460F2" w:rsidRPr="002755EF" w:rsidRDefault="001460F2" w:rsidP="001460F2">
      <w:pPr>
        <w:pStyle w:val="NormalWeb"/>
        <w:spacing w:before="0" w:beforeAutospacing="0" w:after="120" w:afterAutospacing="0"/>
        <w:jc w:val="both"/>
        <w:rPr>
          <w:lang w:eastAsia="zh-CN"/>
        </w:rPr>
      </w:pPr>
      <w:r w:rsidRPr="002755EF">
        <w:t xml:space="preserve">Studiul de fundamentare a deciziei de concesionare conține, conform H.G. nr. 867/2016, Norme metodologice - </w:t>
      </w:r>
      <w:r w:rsidRPr="002755EF">
        <w:rPr>
          <w:lang w:eastAsia="zh-CN"/>
        </w:rPr>
        <w:t xml:space="preserve">art. 12 şi 13, urmǎtoarele elemente: </w:t>
      </w:r>
    </w:p>
    <w:p w14:paraId="26330294" w14:textId="77777777" w:rsidR="001460F2" w:rsidRPr="002755EF" w:rsidRDefault="001460F2" w:rsidP="004E0A9F">
      <w:pPr>
        <w:pStyle w:val="NoSpacing"/>
        <w:numPr>
          <w:ilvl w:val="0"/>
          <w:numId w:val="46"/>
        </w:numPr>
        <w:spacing w:after="120"/>
        <w:rPr>
          <w:szCs w:val="24"/>
          <w:lang w:eastAsia="zh-CN"/>
        </w:rPr>
      </w:pPr>
      <w:r w:rsidRPr="002755EF">
        <w:rPr>
          <w:szCs w:val="24"/>
          <w:lang w:eastAsia="zh-CN"/>
        </w:rPr>
        <w:t>Aspecte generale;</w:t>
      </w:r>
    </w:p>
    <w:p w14:paraId="0DF6B971" w14:textId="77777777" w:rsidR="001460F2" w:rsidRPr="002755EF" w:rsidRDefault="001460F2" w:rsidP="004E0A9F">
      <w:pPr>
        <w:pStyle w:val="NoSpacing"/>
        <w:numPr>
          <w:ilvl w:val="0"/>
          <w:numId w:val="46"/>
        </w:numPr>
        <w:spacing w:after="120"/>
        <w:rPr>
          <w:szCs w:val="24"/>
          <w:lang w:eastAsia="zh-CN"/>
        </w:rPr>
      </w:pPr>
      <w:r w:rsidRPr="002755EF">
        <w:rPr>
          <w:szCs w:val="24"/>
          <w:lang w:eastAsia="zh-CN"/>
        </w:rPr>
        <w:t>Fezabilitatea tehnicǎ;</w:t>
      </w:r>
    </w:p>
    <w:p w14:paraId="4D34D714" w14:textId="77777777" w:rsidR="001460F2" w:rsidRPr="002755EF" w:rsidRDefault="001460F2" w:rsidP="004E0A9F">
      <w:pPr>
        <w:pStyle w:val="NoSpacing"/>
        <w:numPr>
          <w:ilvl w:val="0"/>
          <w:numId w:val="46"/>
        </w:numPr>
        <w:spacing w:after="120"/>
        <w:rPr>
          <w:szCs w:val="24"/>
          <w:lang w:eastAsia="zh-CN"/>
        </w:rPr>
      </w:pPr>
      <w:r w:rsidRPr="002755EF">
        <w:rPr>
          <w:szCs w:val="24"/>
          <w:lang w:eastAsia="zh-CN"/>
        </w:rPr>
        <w:t>Fezabilitatea economico-financiarǎ;</w:t>
      </w:r>
    </w:p>
    <w:p w14:paraId="7F2BE87D" w14:textId="77777777" w:rsidR="001460F2" w:rsidRPr="002755EF" w:rsidRDefault="001460F2" w:rsidP="004E0A9F">
      <w:pPr>
        <w:pStyle w:val="NoSpacing"/>
        <w:numPr>
          <w:ilvl w:val="0"/>
          <w:numId w:val="46"/>
        </w:numPr>
        <w:spacing w:after="120"/>
        <w:rPr>
          <w:szCs w:val="24"/>
          <w:lang w:eastAsia="zh-CN"/>
        </w:rPr>
      </w:pPr>
      <w:r w:rsidRPr="002755EF">
        <w:rPr>
          <w:szCs w:val="24"/>
          <w:lang w:eastAsia="zh-CN"/>
        </w:rPr>
        <w:t>Aspecte de mediu;</w:t>
      </w:r>
    </w:p>
    <w:p w14:paraId="5282F586" w14:textId="77777777" w:rsidR="001460F2" w:rsidRPr="002755EF" w:rsidRDefault="001460F2" w:rsidP="004E0A9F">
      <w:pPr>
        <w:pStyle w:val="NoSpacing"/>
        <w:numPr>
          <w:ilvl w:val="0"/>
          <w:numId w:val="46"/>
        </w:numPr>
        <w:spacing w:after="120"/>
        <w:rPr>
          <w:szCs w:val="24"/>
          <w:lang w:eastAsia="zh-CN"/>
        </w:rPr>
      </w:pPr>
      <w:r w:rsidRPr="002755EF">
        <w:rPr>
          <w:szCs w:val="24"/>
          <w:lang w:eastAsia="zh-CN"/>
        </w:rPr>
        <w:t>Aspecte sociale şi instituționale;</w:t>
      </w:r>
    </w:p>
    <w:p w14:paraId="05120819" w14:textId="77777777" w:rsidR="001460F2" w:rsidRPr="002755EF" w:rsidRDefault="001460F2" w:rsidP="004E0A9F">
      <w:pPr>
        <w:pStyle w:val="NoSpacing"/>
        <w:numPr>
          <w:ilvl w:val="0"/>
          <w:numId w:val="46"/>
        </w:numPr>
        <w:spacing w:after="120"/>
        <w:rPr>
          <w:szCs w:val="24"/>
          <w:lang w:eastAsia="zh-CN"/>
        </w:rPr>
      </w:pPr>
      <w:r w:rsidRPr="002755EF">
        <w:rPr>
          <w:szCs w:val="24"/>
          <w:lang w:eastAsia="zh-CN"/>
        </w:rPr>
        <w:t>O analizǎ a riscurilor şi alocarea acestora între pǎrțile viitorului contract.</w:t>
      </w:r>
    </w:p>
    <w:p w14:paraId="1FCD6892" w14:textId="77777777" w:rsidR="001460F2" w:rsidRPr="002755EF" w:rsidRDefault="001460F2" w:rsidP="001460F2">
      <w:pPr>
        <w:pStyle w:val="NormalWeb"/>
        <w:spacing w:before="0" w:beforeAutospacing="0" w:after="120" w:afterAutospacing="0"/>
        <w:jc w:val="both"/>
        <w:rPr>
          <w:i/>
        </w:rPr>
      </w:pPr>
      <w:r w:rsidRPr="002755EF">
        <w:t xml:space="preserve">Pe lângă elementele mai sus-menționate studiul trebuie sǎ stabileascǎ durata optimǎ a concesiunii în funcție de durata recuperǎrii investițiilor. Conform prevederilor Legii nr. 100/2016 </w:t>
      </w:r>
      <w:r w:rsidRPr="002755EF">
        <w:rPr>
          <w:i/>
        </w:rPr>
        <w:t>a concesiunilor de lucrǎri şi servicii</w:t>
      </w:r>
      <w:r w:rsidRPr="002755EF">
        <w:t xml:space="preserve">, art. 16 paragraf (2) </w:t>
      </w:r>
      <w:r w:rsidRPr="002755EF">
        <w:rPr>
          <w:b/>
        </w:rPr>
        <w:t>„</w:t>
      </w:r>
      <w:r w:rsidRPr="002755EF">
        <w:rPr>
          <w:b/>
          <w:i/>
          <w:iCs/>
        </w:rPr>
        <w:t>durata maximă a concesiunii</w:t>
      </w:r>
      <w:r w:rsidRPr="002755EF">
        <w:rPr>
          <w:b/>
        </w:rPr>
        <w:t xml:space="preserve"> </w:t>
      </w:r>
      <w:r w:rsidRPr="002755EF">
        <w:rPr>
          <w:b/>
          <w:i/>
          <w:iCs/>
        </w:rPr>
        <w:t>nu poate</w:t>
      </w:r>
      <w:r w:rsidRPr="002755EF">
        <w:rPr>
          <w:b/>
        </w:rPr>
        <w:t xml:space="preserve"> </w:t>
      </w:r>
      <w:r w:rsidRPr="002755EF">
        <w:rPr>
          <w:b/>
          <w:i/>
        </w:rPr>
        <w:t>depǎşi timpul estimat în mod rezonabil necesar concesionarului pentru a obține un venit minim care sǎ permitǎ recuperarea costurilor investițiilor efectuate, a costurilor în legǎturǎ cu exploatarea servicilor, precum şi a unui profit rezonabil</w:t>
      </w:r>
      <w:r w:rsidRPr="002755EF">
        <w:rPr>
          <w:i/>
        </w:rPr>
        <w:t xml:space="preserve">”.  </w:t>
      </w:r>
    </w:p>
    <w:p w14:paraId="26317970" w14:textId="77777777" w:rsidR="001460F2" w:rsidRPr="002755EF" w:rsidRDefault="001460F2" w:rsidP="001460F2">
      <w:pPr>
        <w:spacing w:after="120"/>
        <w:jc w:val="left"/>
        <w:rPr>
          <w:szCs w:val="24"/>
        </w:rPr>
      </w:pPr>
      <w:r w:rsidRPr="002755EF">
        <w:rPr>
          <w:szCs w:val="24"/>
        </w:rPr>
        <w:t xml:space="preserve">Din acest punct de vedere, studiul are ca obiective: </w:t>
      </w:r>
    </w:p>
    <w:p w14:paraId="530C93B4" w14:textId="77777777" w:rsidR="001460F2" w:rsidRPr="002755EF" w:rsidRDefault="001460F2" w:rsidP="004E0A9F">
      <w:pPr>
        <w:pStyle w:val="ListParagraph"/>
        <w:numPr>
          <w:ilvl w:val="0"/>
          <w:numId w:val="48"/>
        </w:numPr>
        <w:spacing w:after="120"/>
      </w:pPr>
      <w:r w:rsidRPr="002755EF">
        <w:t xml:space="preserve">Conformarea cu </w:t>
      </w:r>
      <w:r w:rsidRPr="002755EF">
        <w:rPr>
          <w:b/>
        </w:rPr>
        <w:t>prevederile legale</w:t>
      </w:r>
      <w:r w:rsidRPr="002755EF">
        <w:t xml:space="preserve"> privitoare la analiza opțiunilor şi fundamentarea deciziei de delegare</w:t>
      </w:r>
    </w:p>
    <w:p w14:paraId="248B4E50" w14:textId="77777777" w:rsidR="001460F2" w:rsidRPr="002755EF" w:rsidRDefault="001460F2" w:rsidP="001460F2">
      <w:pPr>
        <w:spacing w:after="120"/>
      </w:pPr>
      <w:r w:rsidRPr="002755EF">
        <w:t xml:space="preserve">Conform prevederilor art. 15 din Anexa 1 la H.G. nr. 867/2016, </w:t>
      </w:r>
      <w:r w:rsidRPr="002755EF">
        <w:rPr>
          <w:b/>
        </w:rPr>
        <w:t>studiul de fundamentare a deciziei de concesionare poate sta la baza unei decizii dacă forma de concesiune propusǎ demonstrează că este</w:t>
      </w:r>
      <w:r w:rsidRPr="002755EF">
        <w:t>:</w:t>
      </w:r>
    </w:p>
    <w:p w14:paraId="0F481873" w14:textId="77777777" w:rsidR="001460F2" w:rsidRPr="002755EF" w:rsidRDefault="001460F2" w:rsidP="004E0A9F">
      <w:pPr>
        <w:pStyle w:val="ListParagraph"/>
        <w:numPr>
          <w:ilvl w:val="0"/>
          <w:numId w:val="47"/>
        </w:numPr>
        <w:spacing w:after="120"/>
        <w:jc w:val="left"/>
      </w:pPr>
      <w:r w:rsidRPr="002755EF">
        <w:t>fezabilǎ şi realizabil</w:t>
      </w:r>
      <w:r w:rsidRPr="002755EF">
        <w:rPr>
          <w:lang w:eastAsia="zh-CN"/>
        </w:rPr>
        <w:t>ǎ;</w:t>
      </w:r>
    </w:p>
    <w:p w14:paraId="5BDEAEE5" w14:textId="77777777" w:rsidR="001460F2" w:rsidRPr="002755EF" w:rsidRDefault="001460F2" w:rsidP="004E0A9F">
      <w:pPr>
        <w:pStyle w:val="ListParagraph"/>
        <w:numPr>
          <w:ilvl w:val="0"/>
          <w:numId w:val="47"/>
        </w:numPr>
        <w:spacing w:after="120"/>
        <w:jc w:val="left"/>
      </w:pPr>
      <w:r w:rsidRPr="002755EF">
        <w:t>r</w:t>
      </w:r>
      <w:r w:rsidRPr="002755EF">
        <w:rPr>
          <w:lang w:eastAsia="zh-CN"/>
        </w:rPr>
        <w:t>ǎspunde cerințelor şi politicilor entitǎții contractante;</w:t>
      </w:r>
    </w:p>
    <w:p w14:paraId="08E86D19" w14:textId="77777777" w:rsidR="001460F2" w:rsidRPr="002755EF" w:rsidRDefault="001460F2" w:rsidP="004E0A9F">
      <w:pPr>
        <w:pStyle w:val="ListParagraph"/>
        <w:numPr>
          <w:ilvl w:val="0"/>
          <w:numId w:val="47"/>
        </w:numPr>
        <w:spacing w:after="120"/>
        <w:jc w:val="left"/>
      </w:pPr>
      <w:r w:rsidRPr="002755EF">
        <w:rPr>
          <w:lang w:eastAsia="zh-CN"/>
        </w:rPr>
        <w:t>rezultatul analizei diverselor alternative;</w:t>
      </w:r>
    </w:p>
    <w:p w14:paraId="57AE0CC1" w14:textId="77777777" w:rsidR="001460F2" w:rsidRPr="002755EF" w:rsidRDefault="001460F2" w:rsidP="004E0A9F">
      <w:pPr>
        <w:pStyle w:val="ListParagraph"/>
        <w:numPr>
          <w:ilvl w:val="0"/>
          <w:numId w:val="47"/>
        </w:numPr>
        <w:spacing w:after="120"/>
        <w:jc w:val="left"/>
      </w:pPr>
      <w:r w:rsidRPr="002755EF">
        <w:rPr>
          <w:lang w:eastAsia="zh-CN"/>
        </w:rPr>
        <w:t>rezultatul unei analizei comparative din care să rezulte că este mai avantajoasă varianta unui contract de concesiune față de varianta unui contract de achiziție publicǎ;</w:t>
      </w:r>
    </w:p>
    <w:p w14:paraId="4B2C3C8D" w14:textId="77777777" w:rsidR="001460F2" w:rsidRPr="002755EF" w:rsidRDefault="001460F2" w:rsidP="004E0A9F">
      <w:pPr>
        <w:pStyle w:val="ListParagraph"/>
        <w:numPr>
          <w:ilvl w:val="0"/>
          <w:numId w:val="47"/>
        </w:numPr>
        <w:spacing w:after="120"/>
        <w:jc w:val="left"/>
      </w:pPr>
      <w:r w:rsidRPr="002755EF">
        <w:rPr>
          <w:lang w:eastAsia="zh-CN"/>
        </w:rPr>
        <w:t xml:space="preserve">sustenabilă din punct de vedere financiar, menționând contribuția entității contractante. </w:t>
      </w:r>
    </w:p>
    <w:p w14:paraId="7B1BD166" w14:textId="77777777" w:rsidR="001460F2" w:rsidRPr="002755EF" w:rsidRDefault="001460F2" w:rsidP="001460F2">
      <w:pPr>
        <w:spacing w:after="120"/>
        <w:rPr>
          <w:lang w:eastAsia="zh-CN"/>
        </w:rPr>
      </w:pPr>
      <w:r w:rsidRPr="002755EF">
        <w:t>Acceste elemente sunt analizate în cadrul studiului dup</w:t>
      </w:r>
      <w:r w:rsidRPr="002755EF">
        <w:rPr>
          <w:lang w:eastAsia="zh-CN"/>
        </w:rPr>
        <w:t xml:space="preserve">ǎ cum urmeazǎ: </w:t>
      </w:r>
    </w:p>
    <w:tbl>
      <w:tblPr>
        <w:tblStyle w:val="TableGrid"/>
        <w:tblW w:w="0" w:type="auto"/>
        <w:tblLook w:val="04A0" w:firstRow="1" w:lastRow="0" w:firstColumn="1" w:lastColumn="0" w:noHBand="0" w:noVBand="1"/>
      </w:tblPr>
      <w:tblGrid>
        <w:gridCol w:w="2785"/>
        <w:gridCol w:w="6565"/>
      </w:tblGrid>
      <w:tr w:rsidR="001460F2" w:rsidRPr="002755EF" w14:paraId="0A8FDAF9" w14:textId="77777777" w:rsidTr="00ED3F60">
        <w:trPr>
          <w:trHeight w:val="170"/>
          <w:tblHeader/>
        </w:trPr>
        <w:tc>
          <w:tcPr>
            <w:tcW w:w="2785" w:type="dxa"/>
            <w:shd w:val="clear" w:color="auto" w:fill="D9D9D9" w:themeFill="background1" w:themeFillShade="D9"/>
          </w:tcPr>
          <w:p w14:paraId="753D30A2" w14:textId="77777777" w:rsidR="001460F2" w:rsidRPr="002755EF" w:rsidRDefault="001460F2" w:rsidP="00ED3F60">
            <w:pPr>
              <w:jc w:val="center"/>
              <w:rPr>
                <w:b/>
                <w:lang w:eastAsia="zh-CN"/>
              </w:rPr>
            </w:pPr>
            <w:r w:rsidRPr="002755EF">
              <w:rPr>
                <w:b/>
                <w:lang w:eastAsia="zh-CN"/>
              </w:rPr>
              <w:lastRenderedPageBreak/>
              <w:t>Obiective urmǎrite</w:t>
            </w:r>
          </w:p>
        </w:tc>
        <w:tc>
          <w:tcPr>
            <w:tcW w:w="6565" w:type="dxa"/>
            <w:shd w:val="clear" w:color="auto" w:fill="D9D9D9" w:themeFill="background1" w:themeFillShade="D9"/>
          </w:tcPr>
          <w:p w14:paraId="477FBD59" w14:textId="77777777" w:rsidR="001460F2" w:rsidRPr="002755EF" w:rsidRDefault="001460F2" w:rsidP="00ED3F60">
            <w:pPr>
              <w:jc w:val="center"/>
              <w:rPr>
                <w:b/>
                <w:lang w:eastAsia="zh-CN"/>
              </w:rPr>
            </w:pPr>
            <w:r w:rsidRPr="002755EF">
              <w:rPr>
                <w:b/>
                <w:lang w:eastAsia="zh-CN"/>
              </w:rPr>
              <w:t>Secțiuni dedicate</w:t>
            </w:r>
          </w:p>
        </w:tc>
      </w:tr>
      <w:tr w:rsidR="001460F2" w:rsidRPr="002755EF" w14:paraId="4739C82B" w14:textId="77777777" w:rsidTr="00ED3F60">
        <w:trPr>
          <w:trHeight w:val="170"/>
        </w:trPr>
        <w:tc>
          <w:tcPr>
            <w:tcW w:w="2785" w:type="dxa"/>
          </w:tcPr>
          <w:p w14:paraId="4BD03B8D" w14:textId="77777777" w:rsidR="001460F2" w:rsidRPr="002755EF" w:rsidRDefault="001460F2" w:rsidP="00ED3F60">
            <w:r w:rsidRPr="002755EF">
              <w:t>Proiectul este fezabil şi realizabil</w:t>
            </w:r>
          </w:p>
          <w:p w14:paraId="0E8979CD" w14:textId="77777777" w:rsidR="001460F2" w:rsidRPr="002755EF" w:rsidRDefault="001460F2" w:rsidP="00ED3F60">
            <w:pPr>
              <w:rPr>
                <w:lang w:eastAsia="zh-CN"/>
              </w:rPr>
            </w:pPr>
          </w:p>
        </w:tc>
        <w:tc>
          <w:tcPr>
            <w:tcW w:w="6565" w:type="dxa"/>
          </w:tcPr>
          <w:p w14:paraId="4B125E53" w14:textId="77777777" w:rsidR="001460F2" w:rsidRPr="002755EF" w:rsidRDefault="001460F2" w:rsidP="00ED3F60">
            <w:pPr>
              <w:rPr>
                <w:lang w:eastAsia="zh-CN"/>
              </w:rPr>
            </w:pPr>
            <w:r w:rsidRPr="002755EF">
              <w:rPr>
                <w:lang w:eastAsia="zh-CN"/>
              </w:rPr>
              <w:t>Toate aspectele analizate în Studiu urmǎresc aceste elemente, în special:</w:t>
            </w:r>
          </w:p>
          <w:p w14:paraId="1AB9807A" w14:textId="77777777" w:rsidR="001460F2" w:rsidRPr="002755EF" w:rsidRDefault="001460F2" w:rsidP="004E0A9F">
            <w:pPr>
              <w:pStyle w:val="ListParagraph"/>
              <w:numPr>
                <w:ilvl w:val="0"/>
                <w:numId w:val="136"/>
              </w:numPr>
              <w:rPr>
                <w:lang w:eastAsia="zh-CN"/>
              </w:rPr>
            </w:pPr>
            <w:r w:rsidRPr="002755EF">
              <w:rPr>
                <w:lang w:eastAsia="zh-CN"/>
              </w:rPr>
              <w:t>Cap.6 Opțiuni privind operarea serviciului de colectare şi transport a deșeurilor municipale</w:t>
            </w:r>
          </w:p>
          <w:p w14:paraId="5982987E" w14:textId="77777777" w:rsidR="001460F2" w:rsidRPr="002755EF" w:rsidRDefault="001460F2" w:rsidP="004E0A9F">
            <w:pPr>
              <w:pStyle w:val="ListParagraph"/>
              <w:numPr>
                <w:ilvl w:val="0"/>
                <w:numId w:val="136"/>
              </w:numPr>
              <w:rPr>
                <w:lang w:eastAsia="zh-CN"/>
              </w:rPr>
            </w:pPr>
            <w:r w:rsidRPr="002755EF">
              <w:rPr>
                <w:lang w:eastAsia="zh-CN"/>
              </w:rPr>
              <w:t xml:space="preserve">Cap. 7 Soluția optimă de delegare </w:t>
            </w:r>
          </w:p>
          <w:p w14:paraId="02210141" w14:textId="77777777" w:rsidR="001460F2" w:rsidRPr="002755EF" w:rsidRDefault="001460F2" w:rsidP="00ED3F60">
            <w:pPr>
              <w:rPr>
                <w:lang w:eastAsia="zh-CN"/>
              </w:rPr>
            </w:pPr>
          </w:p>
        </w:tc>
      </w:tr>
      <w:tr w:rsidR="001460F2" w:rsidRPr="002755EF" w14:paraId="319F56C2" w14:textId="77777777" w:rsidTr="00ED3F60">
        <w:trPr>
          <w:trHeight w:val="170"/>
        </w:trPr>
        <w:tc>
          <w:tcPr>
            <w:tcW w:w="2785" w:type="dxa"/>
          </w:tcPr>
          <w:p w14:paraId="0EC10440" w14:textId="77777777" w:rsidR="001460F2" w:rsidRPr="002755EF" w:rsidRDefault="001460F2" w:rsidP="00ED3F60">
            <w:pPr>
              <w:rPr>
                <w:lang w:val="fr-FR" w:eastAsia="zh-CN"/>
              </w:rPr>
            </w:pPr>
            <w:r w:rsidRPr="002755EF">
              <w:rPr>
                <w:lang w:val="fr-FR"/>
              </w:rPr>
              <w:t>Proiectul r</w:t>
            </w:r>
            <w:r w:rsidRPr="002755EF">
              <w:rPr>
                <w:lang w:val="fr-FR" w:eastAsia="zh-CN"/>
              </w:rPr>
              <w:t>ǎspunde cerințelor şi politicilor entitǎții contractante</w:t>
            </w:r>
          </w:p>
        </w:tc>
        <w:tc>
          <w:tcPr>
            <w:tcW w:w="6565" w:type="dxa"/>
          </w:tcPr>
          <w:p w14:paraId="1DCCC193" w14:textId="77777777" w:rsidR="001460F2" w:rsidRPr="002755EF" w:rsidRDefault="001460F2" w:rsidP="004E0A9F">
            <w:pPr>
              <w:pStyle w:val="ListParagraph"/>
              <w:numPr>
                <w:ilvl w:val="0"/>
                <w:numId w:val="137"/>
              </w:numPr>
              <w:rPr>
                <w:lang w:eastAsia="zh-CN"/>
              </w:rPr>
            </w:pPr>
            <w:r w:rsidRPr="002755EF">
              <w:rPr>
                <w:lang w:eastAsia="zh-CN"/>
              </w:rPr>
              <w:t>Cap.6 Opțiuni privind operarea serviciului de colectare şi transport a deșeurilor municipale</w:t>
            </w:r>
          </w:p>
          <w:p w14:paraId="532AF254" w14:textId="77777777" w:rsidR="001460F2" w:rsidRPr="002755EF" w:rsidRDefault="001460F2" w:rsidP="004E0A9F">
            <w:pPr>
              <w:pStyle w:val="ListParagraph"/>
              <w:numPr>
                <w:ilvl w:val="0"/>
                <w:numId w:val="137"/>
              </w:numPr>
              <w:rPr>
                <w:lang w:eastAsia="zh-CN"/>
              </w:rPr>
            </w:pPr>
            <w:r w:rsidRPr="002755EF">
              <w:rPr>
                <w:lang w:eastAsia="zh-CN"/>
              </w:rPr>
              <w:t>Cap. 7 Soluția optimă de delegare</w:t>
            </w:r>
          </w:p>
        </w:tc>
      </w:tr>
      <w:tr w:rsidR="001460F2" w:rsidRPr="002755EF" w14:paraId="45EAE3D1" w14:textId="77777777" w:rsidTr="00ED3F60">
        <w:trPr>
          <w:trHeight w:val="170"/>
        </w:trPr>
        <w:tc>
          <w:tcPr>
            <w:tcW w:w="2785" w:type="dxa"/>
          </w:tcPr>
          <w:p w14:paraId="48D02CF0" w14:textId="77777777" w:rsidR="001460F2" w:rsidRPr="002755EF" w:rsidRDefault="001460F2" w:rsidP="00ED3F60">
            <w:pPr>
              <w:rPr>
                <w:lang w:val="fr-FR"/>
              </w:rPr>
            </w:pPr>
            <w:r w:rsidRPr="002755EF">
              <w:rPr>
                <w:lang w:val="fr-FR" w:eastAsia="zh-CN"/>
              </w:rPr>
              <w:t>Au fost luate în considerare alternative</w:t>
            </w:r>
          </w:p>
          <w:p w14:paraId="7558D291" w14:textId="77777777" w:rsidR="001460F2" w:rsidRPr="002755EF" w:rsidRDefault="001460F2" w:rsidP="00ED3F60">
            <w:pPr>
              <w:rPr>
                <w:lang w:val="fr-FR" w:eastAsia="zh-CN"/>
              </w:rPr>
            </w:pPr>
          </w:p>
        </w:tc>
        <w:tc>
          <w:tcPr>
            <w:tcW w:w="6565" w:type="dxa"/>
          </w:tcPr>
          <w:p w14:paraId="6B930DA4" w14:textId="77777777" w:rsidR="001460F2" w:rsidRPr="002755EF" w:rsidRDefault="001460F2" w:rsidP="004E0A9F">
            <w:pPr>
              <w:pStyle w:val="ListParagraph"/>
              <w:numPr>
                <w:ilvl w:val="0"/>
                <w:numId w:val="138"/>
              </w:numPr>
              <w:rPr>
                <w:lang w:eastAsia="zh-CN"/>
              </w:rPr>
            </w:pPr>
            <w:r w:rsidRPr="002755EF">
              <w:rPr>
                <w:lang w:eastAsia="zh-CN"/>
              </w:rPr>
              <w:t>Cap.6 Opțiuni privind operarea serviciului de colectare şi transport a deșeurilor municipale</w:t>
            </w:r>
          </w:p>
          <w:p w14:paraId="037F4E48" w14:textId="77777777" w:rsidR="001460F2" w:rsidRPr="002755EF" w:rsidRDefault="001460F2" w:rsidP="00ED3F60">
            <w:pPr>
              <w:rPr>
                <w:lang w:eastAsia="zh-CN"/>
              </w:rPr>
            </w:pPr>
          </w:p>
        </w:tc>
      </w:tr>
      <w:tr w:rsidR="001460F2" w:rsidRPr="002755EF" w14:paraId="3D26FBA9" w14:textId="77777777" w:rsidTr="00ED3F60">
        <w:trPr>
          <w:trHeight w:val="170"/>
        </w:trPr>
        <w:tc>
          <w:tcPr>
            <w:tcW w:w="2785" w:type="dxa"/>
          </w:tcPr>
          <w:p w14:paraId="5F32A396" w14:textId="77777777" w:rsidR="001460F2" w:rsidRPr="002755EF" w:rsidRDefault="001460F2" w:rsidP="00ED3F60">
            <w:pPr>
              <w:rPr>
                <w:rFonts w:eastAsia="Cambria"/>
                <w:lang w:val="fr-FR" w:eastAsia="zh-CN"/>
              </w:rPr>
            </w:pPr>
            <w:r w:rsidRPr="002755EF">
              <w:rPr>
                <w:lang w:val="fr-FR" w:eastAsia="zh-CN"/>
              </w:rPr>
              <w:t>Analiza comparativǎ achizi</w:t>
            </w:r>
            <w:r w:rsidRPr="002755EF">
              <w:rPr>
                <w:rFonts w:eastAsia="Cambria"/>
                <w:lang w:val="fr-FR" w:eastAsia="zh-CN"/>
              </w:rPr>
              <w:t xml:space="preserve">ție publicǎ versus concesiune </w:t>
            </w:r>
          </w:p>
        </w:tc>
        <w:tc>
          <w:tcPr>
            <w:tcW w:w="6565" w:type="dxa"/>
          </w:tcPr>
          <w:p w14:paraId="34BAA974" w14:textId="77777777" w:rsidR="001460F2" w:rsidRPr="002755EF" w:rsidRDefault="001460F2" w:rsidP="004E0A9F">
            <w:pPr>
              <w:pStyle w:val="ListParagraph"/>
              <w:numPr>
                <w:ilvl w:val="0"/>
                <w:numId w:val="139"/>
              </w:numPr>
              <w:rPr>
                <w:lang w:eastAsia="zh-CN"/>
              </w:rPr>
            </w:pPr>
            <w:r w:rsidRPr="002755EF">
              <w:rPr>
                <w:lang w:eastAsia="zh-CN"/>
              </w:rPr>
              <w:t>Cap.5 Opțiuni privind operarea serviciului de colectare şi transport a deșeurilor municipale</w:t>
            </w:r>
          </w:p>
          <w:p w14:paraId="7803998F" w14:textId="77777777" w:rsidR="001460F2" w:rsidRPr="002755EF" w:rsidRDefault="001460F2" w:rsidP="004E0A9F">
            <w:pPr>
              <w:pStyle w:val="ListParagraph"/>
              <w:numPr>
                <w:ilvl w:val="0"/>
                <w:numId w:val="139"/>
              </w:numPr>
              <w:rPr>
                <w:lang w:eastAsia="zh-CN"/>
              </w:rPr>
            </w:pPr>
            <w:r w:rsidRPr="002755EF">
              <w:rPr>
                <w:lang w:eastAsia="zh-CN"/>
              </w:rPr>
              <w:t xml:space="preserve">Subcapitolul 5.2. Opțiuni legale şi instituționale </w:t>
            </w:r>
          </w:p>
        </w:tc>
      </w:tr>
      <w:tr w:rsidR="001460F2" w:rsidRPr="002755EF" w14:paraId="4C4AC1D7" w14:textId="77777777" w:rsidTr="00ED3F60">
        <w:trPr>
          <w:trHeight w:val="170"/>
        </w:trPr>
        <w:tc>
          <w:tcPr>
            <w:tcW w:w="2785" w:type="dxa"/>
          </w:tcPr>
          <w:p w14:paraId="1B914DDA" w14:textId="77777777" w:rsidR="001460F2" w:rsidRPr="002755EF" w:rsidRDefault="001460F2" w:rsidP="00ED3F60">
            <w:pPr>
              <w:rPr>
                <w:lang w:eastAsia="zh-CN"/>
              </w:rPr>
            </w:pPr>
            <w:r w:rsidRPr="002755EF">
              <w:rPr>
                <w:lang w:eastAsia="zh-CN"/>
              </w:rPr>
              <w:t xml:space="preserve">Asigurarea susținerii financiare pentru proiect </w:t>
            </w:r>
          </w:p>
        </w:tc>
        <w:tc>
          <w:tcPr>
            <w:tcW w:w="6565" w:type="dxa"/>
          </w:tcPr>
          <w:p w14:paraId="3064544D" w14:textId="77777777" w:rsidR="001460F2" w:rsidRPr="002755EF" w:rsidRDefault="001460F2" w:rsidP="004E0A9F">
            <w:pPr>
              <w:pStyle w:val="ListParagraph"/>
              <w:numPr>
                <w:ilvl w:val="0"/>
                <w:numId w:val="140"/>
              </w:numPr>
              <w:rPr>
                <w:lang w:eastAsia="zh-CN"/>
              </w:rPr>
            </w:pPr>
            <w:r w:rsidRPr="002755EF">
              <w:rPr>
                <w:lang w:eastAsia="zh-CN"/>
              </w:rPr>
              <w:t xml:space="preserve">Subcapitolul 5.3.  Fezabilitate economico-financiarǎ </w:t>
            </w:r>
          </w:p>
          <w:p w14:paraId="1402D8FB" w14:textId="77777777" w:rsidR="001460F2" w:rsidRPr="002755EF" w:rsidRDefault="001460F2" w:rsidP="004E0A9F">
            <w:pPr>
              <w:pStyle w:val="ListParagraph"/>
              <w:numPr>
                <w:ilvl w:val="0"/>
                <w:numId w:val="140"/>
              </w:numPr>
              <w:rPr>
                <w:lang w:eastAsia="zh-CN"/>
              </w:rPr>
            </w:pPr>
            <w:r w:rsidRPr="002755EF">
              <w:rPr>
                <w:lang w:eastAsia="zh-CN"/>
              </w:rPr>
              <w:t>Capitolul 6 Soluția optima de delegare</w:t>
            </w:r>
          </w:p>
        </w:tc>
      </w:tr>
    </w:tbl>
    <w:p w14:paraId="11A199DE" w14:textId="77777777" w:rsidR="005E6BF7" w:rsidRPr="002755EF" w:rsidRDefault="005E6BF7" w:rsidP="005E6BF7">
      <w:pPr>
        <w:pStyle w:val="ListParagraph"/>
        <w:spacing w:after="120"/>
        <w:contextualSpacing w:val="0"/>
      </w:pPr>
    </w:p>
    <w:p w14:paraId="42C03A84" w14:textId="7033E33D" w:rsidR="001460F2" w:rsidRPr="002755EF" w:rsidRDefault="001460F2" w:rsidP="004E0A9F">
      <w:pPr>
        <w:pStyle w:val="ListParagraph"/>
        <w:numPr>
          <w:ilvl w:val="0"/>
          <w:numId w:val="48"/>
        </w:numPr>
        <w:spacing w:after="120"/>
        <w:contextualSpacing w:val="0"/>
      </w:pPr>
      <w:r w:rsidRPr="002755EF">
        <w:t xml:space="preserve">Stabilirea </w:t>
      </w:r>
      <w:r w:rsidRPr="002755EF">
        <w:rPr>
          <w:b/>
        </w:rPr>
        <w:t>obiectivelor entit</w:t>
      </w:r>
      <w:r w:rsidRPr="002755EF">
        <w:rPr>
          <w:b/>
          <w:lang w:eastAsia="zh-CN"/>
        </w:rPr>
        <w:t>ǎții contractante</w:t>
      </w:r>
      <w:r w:rsidRPr="002755EF">
        <w:rPr>
          <w:lang w:eastAsia="zh-CN"/>
        </w:rPr>
        <w:t xml:space="preserve"> cu privire la delegare din punctul de vedere al: </w:t>
      </w:r>
    </w:p>
    <w:p w14:paraId="6391AC99" w14:textId="77777777" w:rsidR="001460F2" w:rsidRPr="002755EF" w:rsidRDefault="001460F2" w:rsidP="004E0A9F">
      <w:pPr>
        <w:pStyle w:val="ListParagraph"/>
        <w:numPr>
          <w:ilvl w:val="1"/>
          <w:numId w:val="49"/>
        </w:numPr>
        <w:spacing w:after="120"/>
        <w:contextualSpacing w:val="0"/>
      </w:pPr>
      <w:r w:rsidRPr="002755EF">
        <w:rPr>
          <w:lang w:eastAsia="zh-CN"/>
        </w:rPr>
        <w:t>Respectării cerințelor de mediu, în special ale celor privind gestiunea deșeurilor;</w:t>
      </w:r>
    </w:p>
    <w:p w14:paraId="669750D5" w14:textId="77777777" w:rsidR="001460F2" w:rsidRPr="002755EF" w:rsidRDefault="001460F2" w:rsidP="004E0A9F">
      <w:pPr>
        <w:pStyle w:val="ListParagraph"/>
        <w:numPr>
          <w:ilvl w:val="1"/>
          <w:numId w:val="49"/>
        </w:numPr>
        <w:spacing w:after="120"/>
        <w:contextualSpacing w:val="0"/>
      </w:pPr>
      <w:r w:rsidRPr="002755EF">
        <w:rPr>
          <w:lang w:eastAsia="zh-CN"/>
        </w:rPr>
        <w:t>Respectării unor cerințe sociale;</w:t>
      </w:r>
    </w:p>
    <w:p w14:paraId="5604E0C2" w14:textId="77777777" w:rsidR="001460F2" w:rsidRPr="002755EF" w:rsidRDefault="001460F2" w:rsidP="004E0A9F">
      <w:pPr>
        <w:pStyle w:val="ListParagraph"/>
        <w:numPr>
          <w:ilvl w:val="1"/>
          <w:numId w:val="49"/>
        </w:numPr>
        <w:spacing w:after="120"/>
        <w:contextualSpacing w:val="0"/>
      </w:pPr>
      <w:r w:rsidRPr="002755EF">
        <w:rPr>
          <w:lang w:eastAsia="zh-CN"/>
        </w:rPr>
        <w:t>Asigurării unui serviciu eficient şi de calitate;</w:t>
      </w:r>
    </w:p>
    <w:p w14:paraId="142F431A" w14:textId="77777777" w:rsidR="001460F2" w:rsidRPr="002755EF" w:rsidRDefault="001460F2" w:rsidP="004E0A9F">
      <w:pPr>
        <w:pStyle w:val="ListParagraph"/>
        <w:numPr>
          <w:ilvl w:val="1"/>
          <w:numId w:val="49"/>
        </w:numPr>
        <w:spacing w:after="120"/>
        <w:contextualSpacing w:val="0"/>
      </w:pPr>
      <w:r w:rsidRPr="002755EF">
        <w:rPr>
          <w:lang w:eastAsia="zh-CN"/>
        </w:rPr>
        <w:t xml:space="preserve">Asigurarea unui cadru de funcționare pe temen mediu a Sistemului de Management Integrat al Deșeurilor în județul Suceava.  </w:t>
      </w:r>
    </w:p>
    <w:p w14:paraId="742E0100" w14:textId="77777777" w:rsidR="001460F2" w:rsidRPr="002755EF" w:rsidRDefault="001460F2" w:rsidP="001460F2">
      <w:pPr>
        <w:pStyle w:val="ListParagraph"/>
        <w:spacing w:after="120"/>
        <w:ind w:left="450"/>
        <w:contextualSpacing w:val="0"/>
      </w:pPr>
      <w:r w:rsidRPr="002755EF">
        <w:t xml:space="preserve">c) Corelarea cu </w:t>
      </w:r>
      <w:r w:rsidRPr="002755EF">
        <w:rPr>
          <w:b/>
          <w:bCs/>
        </w:rPr>
        <w:t>modificările legale și de reglementare intervenite în tim</w:t>
      </w:r>
      <w:r w:rsidRPr="002755EF">
        <w:t xml:space="preserve">p față de momentul proiectării Sistemului, mai ales: </w:t>
      </w:r>
    </w:p>
    <w:p w14:paraId="23E964EC" w14:textId="77777777" w:rsidR="001460F2" w:rsidRPr="002755EF" w:rsidRDefault="001460F2" w:rsidP="004E0A9F">
      <w:pPr>
        <w:pStyle w:val="ListParagraph"/>
        <w:numPr>
          <w:ilvl w:val="0"/>
          <w:numId w:val="50"/>
        </w:numPr>
        <w:spacing w:after="120"/>
        <w:ind w:left="1525" w:hanging="357"/>
        <w:contextualSpacing w:val="0"/>
      </w:pPr>
      <w:r w:rsidRPr="002755EF">
        <w:t>Modificarea PNGD;</w:t>
      </w:r>
    </w:p>
    <w:p w14:paraId="4BD17864" w14:textId="77777777" w:rsidR="001460F2" w:rsidRPr="002755EF" w:rsidRDefault="001460F2" w:rsidP="004E0A9F">
      <w:pPr>
        <w:pStyle w:val="ListParagraph"/>
        <w:numPr>
          <w:ilvl w:val="0"/>
          <w:numId w:val="50"/>
        </w:numPr>
        <w:spacing w:after="120"/>
        <w:ind w:left="1525" w:hanging="357"/>
        <w:contextualSpacing w:val="0"/>
      </w:pPr>
      <w:r w:rsidRPr="002755EF">
        <w:t>Evoluția populației;</w:t>
      </w:r>
    </w:p>
    <w:p w14:paraId="3E04792F" w14:textId="77777777" w:rsidR="001460F2" w:rsidRPr="002755EF" w:rsidRDefault="001460F2" w:rsidP="004E0A9F">
      <w:pPr>
        <w:pStyle w:val="ListParagraph"/>
        <w:numPr>
          <w:ilvl w:val="0"/>
          <w:numId w:val="50"/>
        </w:numPr>
        <w:spacing w:after="120"/>
        <w:ind w:left="1525" w:hanging="357"/>
        <w:contextualSpacing w:val="0"/>
      </w:pPr>
      <w:r w:rsidRPr="002755EF">
        <w:t>Modificările legislative semnificative survenite de la data elaborării versiunii anterioare a studiului, în special cele  privind achiziţiile publice și gestiunea deșeurilor.</w:t>
      </w:r>
    </w:p>
    <w:p w14:paraId="4CA9C648" w14:textId="77777777" w:rsidR="001460F2" w:rsidRPr="002755EF" w:rsidRDefault="001460F2" w:rsidP="001460F2">
      <w:pPr>
        <w:widowControl w:val="0"/>
        <w:spacing w:after="120"/>
        <w:ind w:right="51"/>
        <w:rPr>
          <w:b/>
          <w:i/>
          <w:szCs w:val="24"/>
        </w:rPr>
      </w:pPr>
      <w:r w:rsidRPr="002755EF">
        <w:rPr>
          <w:b/>
          <w:i/>
          <w:szCs w:val="24"/>
        </w:rPr>
        <w:t>Prezentul studiu de oportunitate este aferent delegării serviciului de colectare şi transport a deşeurilor municipale generate în judeţul Suceava.</w:t>
      </w:r>
    </w:p>
    <w:p w14:paraId="28289991" w14:textId="77777777" w:rsidR="001460F2" w:rsidRPr="002755EF" w:rsidRDefault="001460F2" w:rsidP="001460F2">
      <w:pPr>
        <w:spacing w:after="120"/>
        <w:rPr>
          <w:b/>
          <w:szCs w:val="24"/>
        </w:rPr>
      </w:pPr>
      <w:r w:rsidRPr="002755EF">
        <w:rPr>
          <w:b/>
          <w:szCs w:val="24"/>
        </w:rPr>
        <w:t>Scopul și obiectul  delegării gestiunii</w:t>
      </w:r>
    </w:p>
    <w:p w14:paraId="3898083F" w14:textId="77777777" w:rsidR="001460F2" w:rsidRPr="002755EF" w:rsidRDefault="001460F2" w:rsidP="001460F2">
      <w:pPr>
        <w:spacing w:after="120"/>
      </w:pPr>
      <w:r w:rsidRPr="002755EF">
        <w:lastRenderedPageBreak/>
        <w:t xml:space="preserve">In conformitate cu prevederile Legii nr. 51/2006 privind serviciile comunitare de utilitate publică delegarea gestiunii se poate face doar pe baza unor analize tehnico-economice şi de eficienţă a costurilor de operare, concretizate într-un studiu de oportunitate. </w:t>
      </w:r>
    </w:p>
    <w:p w14:paraId="3B81380C" w14:textId="77777777" w:rsidR="001460F2" w:rsidRPr="002755EF" w:rsidRDefault="001460F2" w:rsidP="001460F2">
      <w:pPr>
        <w:spacing w:after="120"/>
      </w:pPr>
      <w:r w:rsidRPr="002755EF">
        <w:t xml:space="preserve">Obiectul prezentului Studiu de Oportunitate îl reprezintă fundamentarea necesității și oportunității de delegare a gestiunii serviciului de salubrizare pentru activitatea de </w:t>
      </w:r>
      <w:r w:rsidRPr="002755EF">
        <w:rPr>
          <w:bCs/>
        </w:rPr>
        <w:t>colectare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w:t>
      </w:r>
      <w:r w:rsidRPr="002755EF">
        <w:t>.</w:t>
      </w:r>
    </w:p>
    <w:p w14:paraId="13F5C6BC" w14:textId="77777777" w:rsidR="00193EB3" w:rsidRPr="002755EF" w:rsidRDefault="00193EB3" w:rsidP="00193EB3">
      <w:pPr>
        <w:rPr>
          <w:lang w:eastAsia="de-DE"/>
        </w:rPr>
        <w:sectPr w:rsidR="00193EB3" w:rsidRPr="002755EF" w:rsidSect="00602522">
          <w:headerReference w:type="default" r:id="rId8"/>
          <w:footerReference w:type="default" r:id="rId9"/>
          <w:headerReference w:type="first" r:id="rId10"/>
          <w:footerReference w:type="first" r:id="rId11"/>
          <w:pgSz w:w="11906" w:h="16838" w:code="9"/>
          <w:pgMar w:top="1134" w:right="1134" w:bottom="1134" w:left="1361" w:header="454" w:footer="284" w:gutter="0"/>
          <w:cols w:space="708"/>
          <w:titlePg/>
          <w:docGrid w:linePitch="360"/>
        </w:sectPr>
      </w:pPr>
    </w:p>
    <w:p w14:paraId="1279A088" w14:textId="77777777" w:rsidR="00FB7A73" w:rsidRPr="002755EF" w:rsidRDefault="00A105E5" w:rsidP="00205ADF">
      <w:pPr>
        <w:pStyle w:val="OTCap"/>
        <w:spacing w:before="0" w:after="120"/>
        <w:rPr>
          <w:rFonts w:ascii="Times New Roman" w:hAnsi="Times New Roman"/>
          <w:lang w:val="ro-RO"/>
        </w:rPr>
      </w:pPr>
      <w:bookmarkStart w:id="13" w:name="_Toc77686641"/>
      <w:r w:rsidRPr="002755EF">
        <w:rPr>
          <w:rFonts w:ascii="Times New Roman" w:hAnsi="Times New Roman"/>
          <w:caps w:val="0"/>
          <w:lang w:val="ro-RO"/>
        </w:rPr>
        <w:lastRenderedPageBreak/>
        <w:t>CADRUL LEGISLATIV</w:t>
      </w:r>
      <w:bookmarkEnd w:id="13"/>
    </w:p>
    <w:p w14:paraId="0DD1DC5E" w14:textId="77777777" w:rsidR="00FB7A73" w:rsidRPr="002755EF" w:rsidRDefault="00FB7A73" w:rsidP="0031256E">
      <w:pPr>
        <w:pStyle w:val="OTSubCap"/>
        <w:spacing w:before="0" w:after="120"/>
        <w:ind w:left="1418"/>
        <w:rPr>
          <w:rFonts w:ascii="Times New Roman" w:hAnsi="Times New Roman" w:cs="Times New Roman"/>
          <w:bCs w:val="0"/>
          <w:i w:val="0"/>
          <w:lang w:eastAsia="de-DE"/>
        </w:rPr>
      </w:pPr>
      <w:bookmarkStart w:id="14" w:name="_Toc77686642"/>
      <w:r w:rsidRPr="002755EF">
        <w:rPr>
          <w:rFonts w:ascii="Times New Roman" w:hAnsi="Times New Roman" w:cs="Times New Roman"/>
          <w:bCs w:val="0"/>
          <w:i w:val="0"/>
          <w:lang w:eastAsia="de-DE"/>
        </w:rPr>
        <w:t>LEGISLA</w:t>
      </w:r>
      <w:r w:rsidR="00683C57" w:rsidRPr="002755EF">
        <w:rPr>
          <w:rFonts w:ascii="Times New Roman" w:hAnsi="Times New Roman" w:cs="Times New Roman"/>
          <w:bCs w:val="0"/>
          <w:i w:val="0"/>
          <w:lang w:eastAsia="de-DE"/>
        </w:rPr>
        <w:t>Ţ</w:t>
      </w:r>
      <w:r w:rsidRPr="002755EF">
        <w:rPr>
          <w:rFonts w:ascii="Times New Roman" w:hAnsi="Times New Roman" w:cs="Times New Roman"/>
          <w:bCs w:val="0"/>
          <w:i w:val="0"/>
          <w:lang w:eastAsia="de-DE"/>
        </w:rPr>
        <w:t>IA PRIVIND GESTIONAREA DE</w:t>
      </w:r>
      <w:r w:rsidR="00683C57" w:rsidRPr="002755EF">
        <w:rPr>
          <w:rFonts w:ascii="Times New Roman" w:hAnsi="Times New Roman" w:cs="Times New Roman"/>
          <w:bCs w:val="0"/>
          <w:i w:val="0"/>
          <w:lang w:eastAsia="de-DE"/>
        </w:rPr>
        <w:t>Ş</w:t>
      </w:r>
      <w:r w:rsidRPr="002755EF">
        <w:rPr>
          <w:rFonts w:ascii="Times New Roman" w:hAnsi="Times New Roman" w:cs="Times New Roman"/>
          <w:bCs w:val="0"/>
          <w:i w:val="0"/>
          <w:lang w:eastAsia="de-DE"/>
        </w:rPr>
        <w:t>EURILOR</w:t>
      </w:r>
      <w:bookmarkEnd w:id="14"/>
    </w:p>
    <w:p w14:paraId="6419511F" w14:textId="77777777" w:rsidR="0072635D" w:rsidRPr="002755EF" w:rsidRDefault="0072635D" w:rsidP="00205ADF">
      <w:pPr>
        <w:autoSpaceDE w:val="0"/>
        <w:autoSpaceDN w:val="0"/>
        <w:adjustRightInd w:val="0"/>
        <w:spacing w:after="120"/>
        <w:rPr>
          <w:szCs w:val="24"/>
        </w:rPr>
      </w:pPr>
      <w:r w:rsidRPr="002755EF">
        <w:rPr>
          <w:szCs w:val="24"/>
        </w:rPr>
        <w:t>România, în calitate de stat membru al Uniunii Europene, are obligaţia de a se conforma legislaţiei europene, respectiv directivelor şi regulamentelor emise de Comisia Europeană şi Consiliul Europei.</w:t>
      </w:r>
    </w:p>
    <w:p w14:paraId="3A4A044E" w14:textId="77777777" w:rsidR="0072635D" w:rsidRPr="002755EF" w:rsidRDefault="0072635D" w:rsidP="00205ADF">
      <w:pPr>
        <w:autoSpaceDE w:val="0"/>
        <w:autoSpaceDN w:val="0"/>
        <w:adjustRightInd w:val="0"/>
        <w:spacing w:after="120"/>
        <w:rPr>
          <w:szCs w:val="24"/>
          <w:lang w:val="en-GB"/>
        </w:rPr>
      </w:pPr>
      <w:r w:rsidRPr="002755EF">
        <w:rPr>
          <w:szCs w:val="24"/>
          <w:lang w:val="en-GB"/>
        </w:rPr>
        <w:t>Politica Uniunii Europene în domeniul gestionării deșeurilor a fost stabilită prin Strategia Comunităţii Europene privind Gestionarea Deșeurilor</w:t>
      </w:r>
      <w:r w:rsidRPr="002755EF">
        <w:rPr>
          <w:rStyle w:val="FootnoteReference"/>
          <w:szCs w:val="24"/>
          <w:lang w:val="en-GB"/>
        </w:rPr>
        <w:footnoteReference w:id="1"/>
      </w:r>
      <w:r w:rsidRPr="002755EF">
        <w:rPr>
          <w:szCs w:val="24"/>
          <w:lang w:val="en-GB"/>
        </w:rPr>
        <w:t>, fiind transpusă într-o serie de acte legislative.</w:t>
      </w:r>
    </w:p>
    <w:p w14:paraId="4493E958" w14:textId="77777777" w:rsidR="0072635D" w:rsidRPr="002755EF" w:rsidRDefault="0072635D" w:rsidP="00205ADF">
      <w:pPr>
        <w:autoSpaceDE w:val="0"/>
        <w:autoSpaceDN w:val="0"/>
        <w:adjustRightInd w:val="0"/>
        <w:spacing w:after="120"/>
        <w:rPr>
          <w:szCs w:val="24"/>
          <w:lang w:val="en-GB"/>
        </w:rPr>
      </w:pPr>
      <w:r w:rsidRPr="002755EF">
        <w:rPr>
          <w:szCs w:val="24"/>
          <w:lang w:val="en-GB"/>
        </w:rPr>
        <w:t>Actualmente, în cadrul celui de al 7-lea Program de Acţiune pentru Mediu, sunt stabilite câteva obiective de maximă prioritate referitoare la politica UE în domeniul gestionării deșeurilor, dintre care menţionăm:</w:t>
      </w:r>
    </w:p>
    <w:p w14:paraId="796BB9F8" w14:textId="77777777" w:rsidR="0072635D" w:rsidRPr="002755EF" w:rsidRDefault="0072635D" w:rsidP="004E0A9F">
      <w:pPr>
        <w:pStyle w:val="ListParagraph"/>
        <w:numPr>
          <w:ilvl w:val="0"/>
          <w:numId w:val="51"/>
        </w:numPr>
        <w:autoSpaceDE w:val="0"/>
        <w:autoSpaceDN w:val="0"/>
        <w:adjustRightInd w:val="0"/>
        <w:spacing w:after="120"/>
        <w:contextualSpacing w:val="0"/>
        <w:rPr>
          <w:szCs w:val="24"/>
        </w:rPr>
      </w:pPr>
      <w:r w:rsidRPr="002755EF">
        <w:rPr>
          <w:szCs w:val="24"/>
        </w:rPr>
        <w:t>Reducerea cantităţilor de deșeuri generate;</w:t>
      </w:r>
    </w:p>
    <w:p w14:paraId="34CA599A" w14:textId="77777777" w:rsidR="0072635D" w:rsidRPr="002755EF" w:rsidRDefault="0072635D" w:rsidP="004E0A9F">
      <w:pPr>
        <w:pStyle w:val="ListParagraph"/>
        <w:numPr>
          <w:ilvl w:val="0"/>
          <w:numId w:val="51"/>
        </w:numPr>
        <w:autoSpaceDE w:val="0"/>
        <w:autoSpaceDN w:val="0"/>
        <w:adjustRightInd w:val="0"/>
        <w:spacing w:after="120"/>
        <w:contextualSpacing w:val="0"/>
        <w:rPr>
          <w:szCs w:val="24"/>
        </w:rPr>
      </w:pPr>
      <w:r w:rsidRPr="002755EF">
        <w:rPr>
          <w:szCs w:val="24"/>
        </w:rPr>
        <w:t>Maximizarea reutilizării şi reciclării;</w:t>
      </w:r>
    </w:p>
    <w:p w14:paraId="51DC422F" w14:textId="77777777" w:rsidR="0072635D" w:rsidRPr="002755EF" w:rsidRDefault="0072635D" w:rsidP="004E0A9F">
      <w:pPr>
        <w:pStyle w:val="ListParagraph"/>
        <w:numPr>
          <w:ilvl w:val="0"/>
          <w:numId w:val="51"/>
        </w:numPr>
        <w:autoSpaceDE w:val="0"/>
        <w:autoSpaceDN w:val="0"/>
        <w:adjustRightInd w:val="0"/>
        <w:spacing w:after="120"/>
        <w:contextualSpacing w:val="0"/>
        <w:rPr>
          <w:szCs w:val="24"/>
        </w:rPr>
      </w:pPr>
      <w:r w:rsidRPr="002755EF">
        <w:rPr>
          <w:szCs w:val="24"/>
        </w:rPr>
        <w:t>Minimizarea incinerării deșeurilor – doar pentru materialele care nu sunt reciclabile;</w:t>
      </w:r>
    </w:p>
    <w:p w14:paraId="09E3EBBB" w14:textId="77777777" w:rsidR="0072635D" w:rsidRPr="002755EF" w:rsidRDefault="0072635D" w:rsidP="004E0A9F">
      <w:pPr>
        <w:pStyle w:val="ListParagraph"/>
        <w:numPr>
          <w:ilvl w:val="0"/>
          <w:numId w:val="51"/>
        </w:numPr>
        <w:autoSpaceDE w:val="0"/>
        <w:autoSpaceDN w:val="0"/>
        <w:adjustRightInd w:val="0"/>
        <w:spacing w:after="120"/>
        <w:contextualSpacing w:val="0"/>
        <w:rPr>
          <w:szCs w:val="24"/>
        </w:rPr>
      </w:pPr>
      <w:r w:rsidRPr="002755EF">
        <w:rPr>
          <w:szCs w:val="24"/>
        </w:rPr>
        <w:t>Reducerea progresivă a depozitării deșeurilor – doar pentru cele care nu pot fi reciclate sau valorificate.</w:t>
      </w:r>
    </w:p>
    <w:p w14:paraId="07D71292" w14:textId="77777777" w:rsidR="0072635D" w:rsidRPr="002755EF" w:rsidRDefault="0072635D" w:rsidP="00205ADF">
      <w:pPr>
        <w:autoSpaceDE w:val="0"/>
        <w:autoSpaceDN w:val="0"/>
        <w:adjustRightInd w:val="0"/>
        <w:spacing w:after="120"/>
        <w:rPr>
          <w:szCs w:val="24"/>
          <w:lang w:val="en-GB"/>
        </w:rPr>
      </w:pPr>
      <w:r w:rsidRPr="002755EF">
        <w:rPr>
          <w:szCs w:val="24"/>
          <w:lang w:val="en-GB"/>
        </w:rPr>
        <w:t>La nivelul Uniunii Europene, instrumentele legislative din domeniul gestionării deșeurilor pot fi clasificate în patru grupe principale:</w:t>
      </w:r>
    </w:p>
    <w:p w14:paraId="60F00FE7" w14:textId="77777777" w:rsidR="0072635D" w:rsidRPr="002755EF" w:rsidRDefault="0072635D" w:rsidP="004E0A9F">
      <w:pPr>
        <w:numPr>
          <w:ilvl w:val="0"/>
          <w:numId w:val="52"/>
        </w:numPr>
        <w:autoSpaceDE w:val="0"/>
        <w:autoSpaceDN w:val="0"/>
        <w:adjustRightInd w:val="0"/>
        <w:spacing w:after="120"/>
        <w:rPr>
          <w:szCs w:val="24"/>
          <w:lang w:val="fr-FR"/>
        </w:rPr>
      </w:pPr>
      <w:r w:rsidRPr="002755EF">
        <w:rPr>
          <w:szCs w:val="24"/>
          <w:lang w:val="fr-FR"/>
        </w:rPr>
        <w:t>legislaţia cadru privind deşeurile, respectiv Directiva cadru 2008/98/CE, care conţine prevederi pentru toate tipurile de deșeuri, mai puţin acelea care sunt reglementate separat prin alte directive;</w:t>
      </w:r>
    </w:p>
    <w:p w14:paraId="749EF8D7" w14:textId="7FAACDA2" w:rsidR="0072635D" w:rsidRPr="002755EF" w:rsidRDefault="0072635D" w:rsidP="004E0A9F">
      <w:pPr>
        <w:numPr>
          <w:ilvl w:val="0"/>
          <w:numId w:val="52"/>
        </w:numPr>
        <w:autoSpaceDE w:val="0"/>
        <w:autoSpaceDN w:val="0"/>
        <w:adjustRightInd w:val="0"/>
        <w:spacing w:after="120"/>
        <w:rPr>
          <w:szCs w:val="24"/>
          <w:lang w:val="en-US"/>
        </w:rPr>
      </w:pPr>
      <w:r w:rsidRPr="002755EF">
        <w:rPr>
          <w:szCs w:val="24"/>
          <w:lang w:val="en-US"/>
        </w:rPr>
        <w:t>legislaţia privind operaţiile de tratare a deșeurilor (legislaţia orizontală) – reglementări</w:t>
      </w:r>
      <w:r w:rsidR="00636C37" w:rsidRPr="002755EF">
        <w:rPr>
          <w:szCs w:val="24"/>
          <w:lang w:val="en-US"/>
        </w:rPr>
        <w:t xml:space="preserve"> </w:t>
      </w:r>
      <w:r w:rsidRPr="002755EF">
        <w:rPr>
          <w:szCs w:val="24"/>
          <w:lang w:val="en-US"/>
        </w:rPr>
        <w:t>referitoare la incinerarea deșeurilor municipale şi periculoase, eliminarea deșeurilor</w:t>
      </w:r>
      <w:r w:rsidR="00636C37" w:rsidRPr="002755EF">
        <w:rPr>
          <w:szCs w:val="24"/>
          <w:lang w:val="en-US"/>
        </w:rPr>
        <w:t xml:space="preserve"> </w:t>
      </w:r>
      <w:r w:rsidRPr="002755EF">
        <w:rPr>
          <w:szCs w:val="24"/>
          <w:lang w:val="en-US"/>
        </w:rPr>
        <w:t>prin depozitare etc.;</w:t>
      </w:r>
    </w:p>
    <w:p w14:paraId="11BD4DD7" w14:textId="3D58EE5F" w:rsidR="0072635D" w:rsidRPr="002755EF" w:rsidRDefault="0072635D" w:rsidP="004E0A9F">
      <w:pPr>
        <w:numPr>
          <w:ilvl w:val="0"/>
          <w:numId w:val="52"/>
        </w:numPr>
        <w:autoSpaceDE w:val="0"/>
        <w:autoSpaceDN w:val="0"/>
        <w:adjustRightInd w:val="0"/>
        <w:spacing w:after="120"/>
        <w:rPr>
          <w:szCs w:val="24"/>
          <w:lang w:val="en-US"/>
        </w:rPr>
      </w:pPr>
      <w:r w:rsidRPr="002755EF">
        <w:rPr>
          <w:szCs w:val="24"/>
          <w:lang w:val="en-US"/>
        </w:rPr>
        <w:t>legislaţia privind fluxuri</w:t>
      </w:r>
      <w:r w:rsidR="001460F2" w:rsidRPr="002755EF">
        <w:rPr>
          <w:szCs w:val="24"/>
          <w:lang w:val="en-US"/>
        </w:rPr>
        <w:t>le</w:t>
      </w:r>
      <w:r w:rsidRPr="002755EF">
        <w:rPr>
          <w:szCs w:val="24"/>
          <w:lang w:val="en-US"/>
        </w:rPr>
        <w:t xml:space="preserve"> speciale de deșeuri: reglementări referitoare la ambalaje şi deșeuri</w:t>
      </w:r>
      <w:r w:rsidR="00C46BC8" w:rsidRPr="002755EF">
        <w:rPr>
          <w:szCs w:val="24"/>
          <w:lang w:val="en-US"/>
        </w:rPr>
        <w:t xml:space="preserve"> </w:t>
      </w:r>
      <w:r w:rsidRPr="002755EF">
        <w:rPr>
          <w:szCs w:val="24"/>
          <w:lang w:val="en-US"/>
        </w:rPr>
        <w:t>de ambalaje, uleiuri uzate, baterii şi acumulatori, bifenili policloruraţi (PCB) şi tetrafenililor policloruraţi (PCT), nămoluri de epurare, vehicule scoase din uz, deșeuri de</w:t>
      </w:r>
      <w:r w:rsidR="001460F2" w:rsidRPr="002755EF">
        <w:rPr>
          <w:szCs w:val="24"/>
          <w:lang w:val="en-US"/>
        </w:rPr>
        <w:t xml:space="preserve"> </w:t>
      </w:r>
      <w:r w:rsidRPr="002755EF">
        <w:rPr>
          <w:szCs w:val="24"/>
          <w:lang w:val="en-US"/>
        </w:rPr>
        <w:t>echipamente electrice şi electronice, deșeuri de dioxid de titan etc.;</w:t>
      </w:r>
    </w:p>
    <w:p w14:paraId="265FDCCA" w14:textId="77777777" w:rsidR="0072635D" w:rsidRPr="002755EF" w:rsidRDefault="0072635D" w:rsidP="004E0A9F">
      <w:pPr>
        <w:numPr>
          <w:ilvl w:val="0"/>
          <w:numId w:val="52"/>
        </w:numPr>
        <w:autoSpaceDE w:val="0"/>
        <w:autoSpaceDN w:val="0"/>
        <w:adjustRightInd w:val="0"/>
        <w:spacing w:after="120"/>
        <w:rPr>
          <w:szCs w:val="24"/>
          <w:lang w:val="en-GB"/>
        </w:rPr>
      </w:pPr>
      <w:r w:rsidRPr="002755EF">
        <w:rPr>
          <w:szCs w:val="24"/>
          <w:lang w:val="en-GB"/>
        </w:rPr>
        <w:t>legislaţia privind transportul, importul şi exportul deșeurilor.</w:t>
      </w:r>
    </w:p>
    <w:p w14:paraId="46D4A1A2" w14:textId="77777777" w:rsidR="001460F2" w:rsidRPr="002755EF" w:rsidRDefault="0072635D" w:rsidP="00636C37">
      <w:pPr>
        <w:spacing w:after="120"/>
        <w:rPr>
          <w:szCs w:val="24"/>
        </w:rPr>
      </w:pPr>
      <w:r w:rsidRPr="002755EF">
        <w:rPr>
          <w:szCs w:val="24"/>
        </w:rPr>
        <w:t xml:space="preserve">Prin Tratatul de Aderare al Romaniei și Bulgariei, ratificat prin Legea nr. 157/24.04.2005, au fost stabilite unele măsuri tranzitorii pentru România în efortul de aderare, inclusiv în domeniul gestionării deșeurilor pentru următoarele subdomenii: transport deșeuri, deșeuri de ambalaje, depozitare, deșeuri de echipamente electrice și electronice și incinerare. Perioadele de tranziție au </w:t>
      </w:r>
      <w:r w:rsidRPr="002755EF">
        <w:rPr>
          <w:szCs w:val="24"/>
        </w:rPr>
        <w:lastRenderedPageBreak/>
        <w:t xml:space="preserve">fost cuprinse în Planurile de implementare pentru reglementările specifice acestor subdomenii. Pentru unele din subdomenii, cum sunt transportul deșeurilor, deșeurile de ambalaje, deșeurile de echipamente electrice şi electronice, incinerarea deșeurilor, termenele limită ale perioadelor de tranziţie au fost deja depăşite la momentul actual, fiind obligatorie respectarea întocmai a legislaţiei comunitare în adoptată (când e vorba despre Regulamente) sau în forma transpusă (când este vorba de Directive). </w:t>
      </w:r>
    </w:p>
    <w:p w14:paraId="46A60740" w14:textId="122BE1F9" w:rsidR="0072635D" w:rsidRPr="002755EF" w:rsidRDefault="001460F2" w:rsidP="00636C37">
      <w:pPr>
        <w:spacing w:after="120"/>
        <w:rPr>
          <w:szCs w:val="24"/>
        </w:rPr>
      </w:pPr>
      <w:r w:rsidRPr="002755EF">
        <w:rPr>
          <w:szCs w:val="24"/>
        </w:rPr>
        <w:t>Î</w:t>
      </w:r>
      <w:r w:rsidR="0072635D" w:rsidRPr="002755EF">
        <w:rPr>
          <w:szCs w:val="24"/>
        </w:rPr>
        <w:t xml:space="preserve">n ceea ce priveşte Directiva privind depozitarea deșeurilor, </w:t>
      </w:r>
      <w:r w:rsidRPr="002755EF">
        <w:rPr>
          <w:szCs w:val="24"/>
        </w:rPr>
        <w:t xml:space="preserve">față de </w:t>
      </w:r>
      <w:r w:rsidR="0072635D" w:rsidRPr="002755EF">
        <w:rPr>
          <w:szCs w:val="24"/>
        </w:rPr>
        <w:t xml:space="preserve">ultimul termen de tranziţie </w:t>
      </w:r>
      <w:r w:rsidRPr="002755EF">
        <w:rPr>
          <w:szCs w:val="24"/>
        </w:rPr>
        <w:t xml:space="preserve">(respectiv 16 iulie 2016) </w:t>
      </w:r>
      <w:r w:rsidR="0072635D" w:rsidRPr="002755EF">
        <w:rPr>
          <w:szCs w:val="24"/>
        </w:rPr>
        <w:t>pentru obiectivul “Reducerea cantităţilor de deșeuri municipale biodegradabile la 35% din cantitatea totală produsă în anul 1995”,</w:t>
      </w:r>
      <w:r w:rsidRPr="002755EF">
        <w:rPr>
          <w:szCs w:val="24"/>
        </w:rPr>
        <w:t xml:space="preserve"> </w:t>
      </w:r>
      <w:r w:rsidR="0072635D" w:rsidRPr="002755EF">
        <w:rPr>
          <w:szCs w:val="24"/>
        </w:rPr>
        <w:t>România a primit o derogare până în anul 2020.</w:t>
      </w:r>
    </w:p>
    <w:p w14:paraId="74B13C36" w14:textId="77777777" w:rsidR="001460F2" w:rsidRPr="002755EF" w:rsidRDefault="001460F2" w:rsidP="00636C37">
      <w:pPr>
        <w:autoSpaceDE w:val="0"/>
        <w:autoSpaceDN w:val="0"/>
        <w:adjustRightInd w:val="0"/>
        <w:spacing w:after="120"/>
        <w:rPr>
          <w:szCs w:val="24"/>
        </w:rPr>
      </w:pPr>
    </w:p>
    <w:p w14:paraId="0C6F856D" w14:textId="4E5FEB29" w:rsidR="0072635D" w:rsidRPr="002755EF" w:rsidRDefault="0072635D" w:rsidP="00636C37">
      <w:pPr>
        <w:autoSpaceDE w:val="0"/>
        <w:autoSpaceDN w:val="0"/>
        <w:adjustRightInd w:val="0"/>
        <w:spacing w:after="120"/>
        <w:rPr>
          <w:szCs w:val="24"/>
        </w:rPr>
      </w:pPr>
      <w:r w:rsidRPr="002755EF">
        <w:rPr>
          <w:szCs w:val="24"/>
        </w:rPr>
        <w:t>Faţă de momentul aderării României la Uniunea Europeană, şi de asumarea prevederilor Tratatului de aderare, în legislaţia europeană din domeniul gestionării deşeurilor au survenit modificări semnificative, care au influenţă direct</w:t>
      </w:r>
      <w:r w:rsidR="001460F2" w:rsidRPr="002755EF">
        <w:rPr>
          <w:szCs w:val="24"/>
        </w:rPr>
        <w:t>ă</w:t>
      </w:r>
      <w:r w:rsidRPr="002755EF">
        <w:rPr>
          <w:szCs w:val="24"/>
        </w:rPr>
        <w:t xml:space="preserve"> asupra politicii naţionale privind deşeurile.</w:t>
      </w:r>
      <w:r w:rsidR="001460F2" w:rsidRPr="002755EF">
        <w:rPr>
          <w:szCs w:val="24"/>
        </w:rPr>
        <w:t xml:space="preserve"> </w:t>
      </w:r>
      <w:r w:rsidRPr="002755EF">
        <w:rPr>
          <w:szCs w:val="24"/>
          <w:lang w:val="fr-FR"/>
        </w:rPr>
        <w:t xml:space="preserve">Astfel, cadrul general pentru reglementarea activităţilor din domeniul managementului deșeurilor este dat la acest moment </w:t>
      </w:r>
      <w:r w:rsidR="001460F2" w:rsidRPr="002755EF">
        <w:rPr>
          <w:szCs w:val="24"/>
          <w:lang w:val="fr-FR"/>
        </w:rPr>
        <w:t>de</w:t>
      </w:r>
      <w:r w:rsidRPr="002755EF">
        <w:rPr>
          <w:szCs w:val="24"/>
          <w:lang w:val="fr-FR"/>
        </w:rPr>
        <w:t xml:space="preserve"> Directiva 2008/98/CE</w:t>
      </w:r>
      <w:r w:rsidRPr="002755EF">
        <w:rPr>
          <w:rStyle w:val="FootnoteReference"/>
          <w:szCs w:val="24"/>
          <w:lang w:val="en-GB"/>
        </w:rPr>
        <w:footnoteReference w:id="2"/>
      </w:r>
      <w:r w:rsidR="001460F2" w:rsidRPr="002755EF">
        <w:rPr>
          <w:szCs w:val="24"/>
          <w:lang w:val="fr-FR"/>
        </w:rPr>
        <w:t xml:space="preserve">, </w:t>
      </w:r>
      <w:r w:rsidRPr="002755EF">
        <w:rPr>
          <w:szCs w:val="24"/>
          <w:lang w:val="fr-FR"/>
        </w:rPr>
        <w:t>care a înlocuit vechile directive-cadru 75/442/CEE, 91/156/CEE şi 2006/12/CE dar mai nou şi Directiva 91/689/CEE privind deșeurile periculoase. Acest document este relativ general, făcând referiri la alte Directive mai detaliate şi a intrat în vigoare la data de 12 decembrie 2010, dată până la care ţările membre ale Uniunii Europene aveau obligaţia să-l transpună în legislaţiile naţionale.</w:t>
      </w:r>
    </w:p>
    <w:p w14:paraId="2D5E60F8" w14:textId="77777777" w:rsidR="0072635D" w:rsidRPr="002755EF" w:rsidRDefault="0072635D" w:rsidP="00636C37">
      <w:pPr>
        <w:autoSpaceDE w:val="0"/>
        <w:autoSpaceDN w:val="0"/>
        <w:adjustRightInd w:val="0"/>
        <w:spacing w:after="120"/>
        <w:rPr>
          <w:szCs w:val="24"/>
          <w:lang w:val="en-GB"/>
        </w:rPr>
      </w:pPr>
      <w:r w:rsidRPr="002755EF">
        <w:rPr>
          <w:szCs w:val="24"/>
          <w:lang w:val="en-GB"/>
        </w:rPr>
        <w:t>Obiectivele directivei-cadru sunt</w:t>
      </w:r>
      <w:r w:rsidRPr="002755EF">
        <w:rPr>
          <w:rStyle w:val="FootnoteReference"/>
          <w:szCs w:val="24"/>
          <w:lang w:val="en-GB"/>
        </w:rPr>
        <w:footnoteReference w:id="3"/>
      </w:r>
      <w:r w:rsidRPr="002755EF">
        <w:rPr>
          <w:szCs w:val="24"/>
          <w:lang w:val="en-GB"/>
        </w:rPr>
        <w:t>:</w:t>
      </w:r>
    </w:p>
    <w:p w14:paraId="18BAD0AE"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modernizarea şi simplificarea politicilor din domeniul deșeurilor;</w:t>
      </w:r>
    </w:p>
    <w:p w14:paraId="51E45ABB"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introducerea unei abordări bazate pe impact;</w:t>
      </w:r>
    </w:p>
    <w:p w14:paraId="4079A8A0"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introducerea unor criterii privind încetarea caracterizării unor substanţe sau obiecte ca deșeuri;</w:t>
      </w:r>
    </w:p>
    <w:p w14:paraId="1646E329"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elaborarea unor standard de minime de tratare a deșeurilor;</w:t>
      </w:r>
    </w:p>
    <w:p w14:paraId="388557FD"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accentuarea măsurilor de prevenire a producerii deșeurilor;</w:t>
      </w:r>
    </w:p>
    <w:p w14:paraId="6E8D524F"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abrogarea directivelor mai vechi privind uleiurile uzate şi deșeurile periculoase.</w:t>
      </w:r>
    </w:p>
    <w:p w14:paraId="3E9B92E4" w14:textId="77777777" w:rsidR="0072635D" w:rsidRPr="002755EF" w:rsidRDefault="0072635D" w:rsidP="00636C37">
      <w:pPr>
        <w:autoSpaceDE w:val="0"/>
        <w:autoSpaceDN w:val="0"/>
        <w:adjustRightInd w:val="0"/>
        <w:spacing w:after="120"/>
        <w:rPr>
          <w:szCs w:val="24"/>
          <w:lang w:val="fr-FR"/>
        </w:rPr>
      </w:pPr>
      <w:r w:rsidRPr="002755EF">
        <w:rPr>
          <w:szCs w:val="24"/>
          <w:lang w:val="fr-FR"/>
        </w:rPr>
        <w:t>Directiva-cadru impune instituirea unor regimuri adecvate pentru controlul deșeurilor şi cere autorităţilor naţionale cu competenţe în domeniu să realizeze planuri de management al deșeurilor la diversele nivele administrative.</w:t>
      </w:r>
    </w:p>
    <w:p w14:paraId="715F07C5" w14:textId="77777777" w:rsidR="0072635D" w:rsidRPr="002755EF" w:rsidRDefault="0072635D" w:rsidP="00636C37">
      <w:pPr>
        <w:autoSpaceDE w:val="0"/>
        <w:autoSpaceDN w:val="0"/>
        <w:adjustRightInd w:val="0"/>
        <w:spacing w:after="120"/>
        <w:rPr>
          <w:b/>
          <w:szCs w:val="24"/>
        </w:rPr>
      </w:pPr>
      <w:r w:rsidRPr="002755EF">
        <w:rPr>
          <w:szCs w:val="24"/>
          <w:lang w:val="fr-FR"/>
        </w:rPr>
        <w:t>Directiva-cadru introduce definiţii unitare la nivelul Uniunii Europene pentru unii termeni specifici cum ar fi "deşeu", "valorificare" sau "eliminarea deșeurilor".</w:t>
      </w:r>
    </w:p>
    <w:p w14:paraId="65BA13B0" w14:textId="77777777" w:rsidR="0072635D" w:rsidRPr="002755EF" w:rsidRDefault="0072635D" w:rsidP="00355673">
      <w:pPr>
        <w:autoSpaceDE w:val="0"/>
        <w:autoSpaceDN w:val="0"/>
        <w:adjustRightInd w:val="0"/>
        <w:spacing w:after="120"/>
        <w:rPr>
          <w:szCs w:val="24"/>
        </w:rPr>
      </w:pPr>
      <w:r w:rsidRPr="002755EF">
        <w:rPr>
          <w:szCs w:val="24"/>
        </w:rPr>
        <w:lastRenderedPageBreak/>
        <w:t>În plus, se cere ca statele Uniunii Europene să ia măsuri pentru a trata deșeurile în conformitate cu o ierarhie bine definită, care, conform articolului 4, cuprinde în ordine descrescătoare a priorităţii, următoarele acţiuni sau operaţii:</w:t>
      </w:r>
    </w:p>
    <w:p w14:paraId="2E924259"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prevenirea producerii deșeurilor;</w:t>
      </w:r>
    </w:p>
    <w:p w14:paraId="3C080A07"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pregătirea pentru refolosire a deșeurilor;</w:t>
      </w:r>
    </w:p>
    <w:p w14:paraId="1B758324"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reciclarea;</w:t>
      </w:r>
    </w:p>
    <w:p w14:paraId="0634B254" w14:textId="77777777" w:rsidR="0072635D" w:rsidRPr="002755EF" w:rsidRDefault="0072635D" w:rsidP="004E0A9F">
      <w:pPr>
        <w:numPr>
          <w:ilvl w:val="0"/>
          <w:numId w:val="53"/>
        </w:numPr>
        <w:autoSpaceDE w:val="0"/>
        <w:autoSpaceDN w:val="0"/>
        <w:adjustRightInd w:val="0"/>
        <w:spacing w:after="120"/>
        <w:rPr>
          <w:szCs w:val="24"/>
          <w:lang w:val="fr-FR"/>
        </w:rPr>
      </w:pPr>
      <w:r w:rsidRPr="002755EF">
        <w:rPr>
          <w:szCs w:val="24"/>
          <w:lang w:val="fr-FR"/>
        </w:rPr>
        <w:t>alte tipuri de valorificare, cum ar fi valorificarea energetică;</w:t>
      </w:r>
    </w:p>
    <w:p w14:paraId="2EAA0779" w14:textId="77777777" w:rsidR="0072635D" w:rsidRPr="002755EF" w:rsidRDefault="0072635D" w:rsidP="004E0A9F">
      <w:pPr>
        <w:numPr>
          <w:ilvl w:val="0"/>
          <w:numId w:val="53"/>
        </w:numPr>
        <w:autoSpaceDE w:val="0"/>
        <w:autoSpaceDN w:val="0"/>
        <w:adjustRightInd w:val="0"/>
        <w:spacing w:after="120"/>
        <w:rPr>
          <w:szCs w:val="24"/>
          <w:lang w:val="en-GB"/>
        </w:rPr>
      </w:pPr>
      <w:r w:rsidRPr="002755EF">
        <w:rPr>
          <w:szCs w:val="24"/>
          <w:lang w:val="en-GB"/>
        </w:rPr>
        <w:t>eliminarea (prin depozitare).</w:t>
      </w:r>
    </w:p>
    <w:p w14:paraId="4BED8752" w14:textId="77777777" w:rsidR="0072635D" w:rsidRPr="002755EF" w:rsidRDefault="0072635D" w:rsidP="00355673">
      <w:pPr>
        <w:autoSpaceDE w:val="0"/>
        <w:autoSpaceDN w:val="0"/>
        <w:adjustRightInd w:val="0"/>
        <w:spacing w:after="120"/>
        <w:rPr>
          <w:szCs w:val="24"/>
          <w:lang w:val="en-GB"/>
        </w:rPr>
      </w:pPr>
      <w:r w:rsidRPr="002755EF">
        <w:rPr>
          <w:szCs w:val="24"/>
          <w:lang w:val="en-GB"/>
        </w:rPr>
        <w:t>Trebuie încurajată valorificarea deşeurilor (inclusiv ca sursă de energie) şi interzicerea depozitării necontrolate. Instalaţiile de tratare şi depozitare trebuie să respecte principiul BATNEEC, al celei mai bune tehnologii disponibile care nu presupune costuri excesive, iar principiul de bază pentru suportarea costurilor valorificării deșeurilor este principiul ”poluatorul plăteşte”.</w:t>
      </w:r>
    </w:p>
    <w:p w14:paraId="726D30E0" w14:textId="69C08B77" w:rsidR="0072635D" w:rsidRPr="002755EF" w:rsidRDefault="005E6BF7" w:rsidP="00355673">
      <w:pPr>
        <w:autoSpaceDE w:val="0"/>
        <w:autoSpaceDN w:val="0"/>
        <w:adjustRightInd w:val="0"/>
        <w:spacing w:after="120"/>
        <w:rPr>
          <w:b/>
          <w:szCs w:val="24"/>
          <w:lang w:val="en-GB"/>
        </w:rPr>
      </w:pPr>
      <w:r w:rsidRPr="002755EF">
        <w:rPr>
          <w:szCs w:val="24"/>
          <w:lang w:val="en-GB"/>
        </w:rPr>
        <w:t>P</w:t>
      </w:r>
      <w:r w:rsidR="0072635D" w:rsidRPr="002755EF">
        <w:rPr>
          <w:szCs w:val="24"/>
          <w:lang w:val="en-GB"/>
        </w:rPr>
        <w:t xml:space="preserve">ână în anul 2008 </w:t>
      </w:r>
      <w:r w:rsidRPr="002755EF">
        <w:rPr>
          <w:szCs w:val="24"/>
          <w:lang w:val="en-GB"/>
        </w:rPr>
        <w:t xml:space="preserve">deşeurile periculoase făceau </w:t>
      </w:r>
      <w:r w:rsidR="0072635D" w:rsidRPr="002755EF">
        <w:rPr>
          <w:szCs w:val="24"/>
          <w:lang w:val="en-GB"/>
        </w:rPr>
        <w:t xml:space="preserve">obiectul unei directive separate, Directiva 91/689/CEE, ale cărei prevederi au fost însă adaptate şi integrate în Directiva 2008/98/CE. Generarea, colectarea şi transportul deșeurilor periculoase, precum şi stocarea şi tratarea acestora trebuie să se realizeze în condiţii de protecţie pentru mediul înconjurător şi pentru sănătatea umană. </w:t>
      </w:r>
      <w:r w:rsidR="0072635D" w:rsidRPr="002755EF">
        <w:rPr>
          <w:b/>
          <w:szCs w:val="24"/>
          <w:lang w:val="en-GB"/>
        </w:rPr>
        <w:t>Statele membre trebuie să ia măsurile necesare pentru a se asigura că deşeurile periculoase nu sunt amestecate (inclusiv diluate) nici cu alte categorii de deșeuri periculoase, nici cu alte deșeuri, substanţe sau materiale, iar în timpul colectării, al transportului şi al stocării temporare, deșeurile periculoase trebuie ambalate şi etichetate corespunzător.</w:t>
      </w:r>
    </w:p>
    <w:p w14:paraId="61F8E447" w14:textId="77777777" w:rsidR="0072635D" w:rsidRPr="002755EF" w:rsidRDefault="0072635D" w:rsidP="00355673">
      <w:pPr>
        <w:autoSpaceDE w:val="0"/>
        <w:autoSpaceDN w:val="0"/>
        <w:adjustRightInd w:val="0"/>
        <w:spacing w:after="120"/>
        <w:rPr>
          <w:szCs w:val="24"/>
          <w:lang w:val="en-GB"/>
        </w:rPr>
      </w:pPr>
      <w:r w:rsidRPr="002755EF">
        <w:rPr>
          <w:szCs w:val="24"/>
          <w:lang w:val="en-GB"/>
        </w:rPr>
        <w:t>Deșeurile biodegradabile (bio-deșeurile) trebuie colectate separat în vederea compostării şi fermentării (producerii de biogaz). Toate aceste măsuri au fost transpuse în legislaţia naţională prin Legea nr. 211/2011 privind regimul deșeurilor.</w:t>
      </w:r>
    </w:p>
    <w:p w14:paraId="245A6F02" w14:textId="3FC75E4C" w:rsidR="0072635D" w:rsidRPr="002755EF" w:rsidRDefault="0072635D" w:rsidP="00355673">
      <w:pPr>
        <w:autoSpaceDE w:val="0"/>
        <w:autoSpaceDN w:val="0"/>
        <w:adjustRightInd w:val="0"/>
        <w:spacing w:after="120"/>
        <w:rPr>
          <w:szCs w:val="24"/>
          <w:lang w:val="en-GB"/>
        </w:rPr>
      </w:pPr>
      <w:r w:rsidRPr="002755EF">
        <w:rPr>
          <w:szCs w:val="24"/>
          <w:lang w:val="en-GB"/>
        </w:rPr>
        <w:t xml:space="preserve">Statele membre ale Uniunii Europene </w:t>
      </w:r>
      <w:r w:rsidR="005E6BF7" w:rsidRPr="002755EF">
        <w:rPr>
          <w:szCs w:val="24"/>
          <w:lang w:val="en-GB"/>
        </w:rPr>
        <w:t xml:space="preserve">au avut </w:t>
      </w:r>
      <w:r w:rsidRPr="002755EF">
        <w:rPr>
          <w:szCs w:val="24"/>
          <w:lang w:val="en-GB"/>
        </w:rPr>
        <w:t>obliga</w:t>
      </w:r>
      <w:r w:rsidR="005E6BF7" w:rsidRPr="002755EF">
        <w:rPr>
          <w:szCs w:val="24"/>
          <w:lang w:val="en-GB"/>
        </w:rPr>
        <w:t>ția</w:t>
      </w:r>
      <w:r w:rsidRPr="002755EF">
        <w:rPr>
          <w:szCs w:val="24"/>
          <w:lang w:val="en-GB"/>
        </w:rPr>
        <w:t xml:space="preserve"> să elaboreze programe de gestionare a deșeurilor (şi programe de prevenire a producerii deșeurilor) care să acopere întreaga arie geografică </w:t>
      </w:r>
      <w:r w:rsidR="005E6BF7" w:rsidRPr="002755EF">
        <w:rPr>
          <w:szCs w:val="24"/>
          <w:lang w:val="en-GB"/>
        </w:rPr>
        <w:t>națională</w:t>
      </w:r>
      <w:r w:rsidRPr="002755EF">
        <w:rPr>
          <w:szCs w:val="24"/>
          <w:lang w:val="en-GB"/>
        </w:rPr>
        <w:t xml:space="preserve">, până în luna decembrie a anului 2013. </w:t>
      </w:r>
    </w:p>
    <w:p w14:paraId="3C6152D4" w14:textId="77777777" w:rsidR="0072635D" w:rsidRPr="002755EF" w:rsidRDefault="0072635D" w:rsidP="00355673">
      <w:pPr>
        <w:autoSpaceDE w:val="0"/>
        <w:autoSpaceDN w:val="0"/>
        <w:adjustRightInd w:val="0"/>
        <w:spacing w:after="120"/>
        <w:rPr>
          <w:szCs w:val="24"/>
          <w:lang w:val="en-GB"/>
        </w:rPr>
      </w:pPr>
      <w:r w:rsidRPr="002755EF">
        <w:rPr>
          <w:szCs w:val="24"/>
          <w:lang w:val="en-GB"/>
        </w:rPr>
        <w:t>În 2015 Comisia Europeana a lansat “Pachetul pentru economie circulară”, care include propuneri de modificare a 6 Directive, dintre care, cele cu efect direct asupra sistemelor de gestionare a deșeurilor sunt: Directiva cadru a deșeurilor (2008/98/CE), Directiva privind ambalajele şi deșeurile de ambalaje (94/62/CE)</w:t>
      </w:r>
      <w:r w:rsidRPr="002755EF">
        <w:rPr>
          <w:rStyle w:val="FootnoteReference"/>
          <w:szCs w:val="24"/>
          <w:lang w:val="en-GB"/>
        </w:rPr>
        <w:footnoteReference w:id="4"/>
      </w:r>
      <w:r w:rsidRPr="002755EF">
        <w:rPr>
          <w:szCs w:val="24"/>
          <w:lang w:val="en-GB"/>
        </w:rPr>
        <w:t xml:space="preserve"> şi Directiva privind depozitele de deșeuri (1999/31/CE) care prin natura lor vor influenţa semnificativ sistemele de gestionare a deșeurilor. </w:t>
      </w:r>
    </w:p>
    <w:p w14:paraId="097B5A28" w14:textId="77777777" w:rsidR="00FA4378" w:rsidRPr="002755EF" w:rsidRDefault="00FA4378" w:rsidP="00355673">
      <w:pPr>
        <w:spacing w:after="120"/>
        <w:rPr>
          <w:bCs/>
          <w:noProof/>
          <w:lang w:eastAsia="ro-RO"/>
        </w:rPr>
      </w:pPr>
      <w:bookmarkStart w:id="15" w:name="_Hlk19097037"/>
      <w:r w:rsidRPr="002755EF">
        <w:rPr>
          <w:bCs/>
          <w:noProof/>
          <w:lang w:eastAsia="ro-RO"/>
        </w:rPr>
        <w:t>Pachetul pentru economie circulară a fost pus în aplicare începând din 2018 prin adoptarea următoarelor Directive, intrate în vigoare la 4 iulie 2018, cu termen de punere în aplicare în termen de doi ani:</w:t>
      </w:r>
    </w:p>
    <w:p w14:paraId="5C3E69A0" w14:textId="77777777" w:rsidR="00FA4378" w:rsidRPr="002755EF" w:rsidRDefault="00FA4378" w:rsidP="004E0A9F">
      <w:pPr>
        <w:numPr>
          <w:ilvl w:val="0"/>
          <w:numId w:val="106"/>
        </w:numPr>
        <w:suppressAutoHyphens/>
        <w:spacing w:after="120"/>
        <w:rPr>
          <w:b/>
          <w:i/>
          <w:iCs/>
          <w:noProof/>
          <w:lang w:eastAsia="ro-RO"/>
        </w:rPr>
      </w:pPr>
      <w:r w:rsidRPr="002755EF">
        <w:rPr>
          <w:b/>
          <w:i/>
          <w:iCs/>
          <w:color w:val="000000"/>
          <w:lang w:val="fr-FR"/>
        </w:rPr>
        <w:lastRenderedPageBreak/>
        <w:t>Directiva (UE) 2018/851 a Parlamentului European și a Consiliului din 30 mai 2018 de</w:t>
      </w:r>
      <w:r w:rsidRPr="002755EF">
        <w:rPr>
          <w:b/>
          <w:i/>
          <w:iCs/>
          <w:color w:val="1A171C"/>
          <w:lang w:val="fr-FR"/>
        </w:rPr>
        <w:br/>
      </w:r>
      <w:r w:rsidRPr="002755EF">
        <w:rPr>
          <w:b/>
          <w:i/>
          <w:iCs/>
          <w:color w:val="000000"/>
          <w:lang w:val="fr-FR"/>
        </w:rPr>
        <w:t>modificare a Directivei 2008/98/CE privind deșeurile</w:t>
      </w:r>
    </w:p>
    <w:p w14:paraId="616708B2" w14:textId="77777777" w:rsidR="00FA4378" w:rsidRPr="002755EF" w:rsidRDefault="00FA4378" w:rsidP="00355673">
      <w:pPr>
        <w:pStyle w:val="CM1"/>
        <w:spacing w:after="120"/>
        <w:jc w:val="both"/>
        <w:rPr>
          <w:bCs/>
          <w:color w:val="000000"/>
          <w:lang w:val="ro-RO"/>
        </w:rPr>
      </w:pPr>
      <w:r w:rsidRPr="002755EF">
        <w:rPr>
          <w:bCs/>
          <w:color w:val="000000"/>
          <w:lang w:val="ro-RO"/>
        </w:rPr>
        <w:t xml:space="preserve">Modificările aduse de această directivă la Directiva-cadru privind deșeurile au menirea de a îmbuntăți mediul și sănătatea populației prin măsuri de prevenire și reducere a generării de deșeuri, a efectelor adverse provocate de generarea și gestionarea lor, aspecte care să conducă la reducerea sau eficientizarea folosirii resurselor, toate acestea făcând posibilă tranziția către o economie circulară. </w:t>
      </w:r>
    </w:p>
    <w:p w14:paraId="48C5923E" w14:textId="77777777" w:rsidR="00FA4378" w:rsidRPr="002755EF" w:rsidRDefault="00FA4378" w:rsidP="00355673">
      <w:pPr>
        <w:pStyle w:val="Default"/>
        <w:spacing w:after="120"/>
        <w:rPr>
          <w:lang w:val="ro-RO"/>
        </w:rPr>
      </w:pPr>
      <w:r w:rsidRPr="002755EF">
        <w:rPr>
          <w:lang w:val="ro-RO"/>
        </w:rPr>
        <w:t>Directiva aduce o serie de amendamente în ceea ce privește:</w:t>
      </w:r>
    </w:p>
    <w:p w14:paraId="5E883ED8" w14:textId="77777777" w:rsidR="00FA4378" w:rsidRPr="002755EF" w:rsidRDefault="00FA4378" w:rsidP="004E0A9F">
      <w:pPr>
        <w:pStyle w:val="Default"/>
        <w:numPr>
          <w:ilvl w:val="0"/>
          <w:numId w:val="141"/>
        </w:numPr>
        <w:spacing w:after="120"/>
        <w:jc w:val="both"/>
        <w:rPr>
          <w:lang w:val="ro-RO"/>
        </w:rPr>
      </w:pPr>
      <w:r w:rsidRPr="002755EF">
        <w:rPr>
          <w:lang w:val="ro-RO"/>
        </w:rPr>
        <w:t>Definirea mai clară și unitară a conceptelor privind diferitele categorii de deșeuri, de metode de gestionare a acestora</w:t>
      </w:r>
    </w:p>
    <w:p w14:paraId="2BDFDB02" w14:textId="77777777" w:rsidR="00FA4378" w:rsidRPr="002755EF" w:rsidRDefault="00FA4378" w:rsidP="004E0A9F">
      <w:pPr>
        <w:pStyle w:val="Default"/>
        <w:numPr>
          <w:ilvl w:val="0"/>
          <w:numId w:val="141"/>
        </w:numPr>
        <w:spacing w:after="120"/>
        <w:jc w:val="both"/>
        <w:rPr>
          <w:lang w:val="ro-RO"/>
        </w:rPr>
      </w:pPr>
      <w:r w:rsidRPr="002755EF">
        <w:rPr>
          <w:lang w:val="ro-RO"/>
        </w:rPr>
        <w:t>Instrumentele economice care să stimuleze aplicarea ierarhiei deșeurilor: scheme de plată de penalizare sau stimulare privind gestionarea deșeurilor, taxe privind eliminarea prin depozitare sau incinerare, schemele de răspundere extinsă a producătorilor, stimulente economice pentru autoritățile locale privind colectarea separată deșeurilor municipale, scheme de restituire a garanției etc.</w:t>
      </w:r>
    </w:p>
    <w:p w14:paraId="45E19CD7" w14:textId="77777777" w:rsidR="00FA4378" w:rsidRPr="002755EF" w:rsidRDefault="00FA4378" w:rsidP="004E0A9F">
      <w:pPr>
        <w:pStyle w:val="Default"/>
        <w:numPr>
          <w:ilvl w:val="0"/>
          <w:numId w:val="141"/>
        </w:numPr>
        <w:spacing w:after="120"/>
        <w:jc w:val="both"/>
        <w:rPr>
          <w:lang w:val="ro-RO"/>
        </w:rPr>
      </w:pPr>
      <w:r w:rsidRPr="002755EF">
        <w:rPr>
          <w:lang w:val="ro-RO"/>
        </w:rPr>
        <w:t>Obligația statelor membre de a asigura colectarea separată a deșeurilor de hârtie, metal, plastic, sticlă și, începând din 1 ianuarie 2025, textile;</w:t>
      </w:r>
    </w:p>
    <w:p w14:paraId="7B4AB806" w14:textId="77777777" w:rsidR="00FA4378" w:rsidRPr="002755EF" w:rsidRDefault="00FA4378" w:rsidP="004E0A9F">
      <w:pPr>
        <w:pStyle w:val="ListParagraph"/>
        <w:numPr>
          <w:ilvl w:val="0"/>
          <w:numId w:val="141"/>
        </w:numPr>
        <w:autoSpaceDE w:val="0"/>
        <w:autoSpaceDN w:val="0"/>
        <w:adjustRightInd w:val="0"/>
        <w:spacing w:after="120"/>
        <w:contextualSpacing w:val="0"/>
      </w:pPr>
      <w:r w:rsidRPr="002755EF">
        <w:t>Aigurarea unei ţinte de pregătire pentru reutilizarea şi reciclarea deșeurilor municipale pentru 2025 de minim 55 % din deșeurile generate, pentru 2030 de minim 60 %, iar în 2035 de 65%. România ar putea beneficia de o perioadă suplimentară de 5 ani pentru aceste ținte în anumite condiții cumulative.</w:t>
      </w:r>
      <w:r w:rsidRPr="002755EF">
        <w:rPr>
          <w:vertAlign w:val="superscript"/>
          <w:lang w:val="fr-FR"/>
        </w:rPr>
        <w:footnoteReference w:id="5"/>
      </w:r>
    </w:p>
    <w:p w14:paraId="7C82A8CD" w14:textId="77777777" w:rsidR="00FA4378" w:rsidRPr="002755EF" w:rsidRDefault="00FA4378" w:rsidP="004E0A9F">
      <w:pPr>
        <w:pStyle w:val="ListParagraph"/>
        <w:numPr>
          <w:ilvl w:val="0"/>
          <w:numId w:val="141"/>
        </w:numPr>
        <w:autoSpaceDE w:val="0"/>
        <w:autoSpaceDN w:val="0"/>
        <w:adjustRightInd w:val="0"/>
        <w:spacing w:after="120"/>
        <w:contextualSpacing w:val="0"/>
      </w:pPr>
      <w:r w:rsidRPr="002755EF">
        <w:t>Obligativitatea asigurării, până la 31 decembrie 2023, a reciclării la sursă a biodeșeurilor (compostarea individuală) sau colectării separate a acestora în vederea reciclării ulterioare;</w:t>
      </w:r>
    </w:p>
    <w:p w14:paraId="3B92AC98" w14:textId="77777777" w:rsidR="00FA4378" w:rsidRPr="002755EF" w:rsidRDefault="00FA4378" w:rsidP="004E0A9F">
      <w:pPr>
        <w:pStyle w:val="ListParagraph"/>
        <w:numPr>
          <w:ilvl w:val="0"/>
          <w:numId w:val="141"/>
        </w:numPr>
        <w:autoSpaceDE w:val="0"/>
        <w:autoSpaceDN w:val="0"/>
        <w:adjustRightInd w:val="0"/>
        <w:spacing w:after="120"/>
        <w:contextualSpacing w:val="0"/>
      </w:pPr>
      <w:r w:rsidRPr="002755EF">
        <w:t>Obligativitatea asigurării, până în 1 ianuarie 2025, a colectării separate a deșeurilor periculoase din deșeurile municipale</w:t>
      </w:r>
    </w:p>
    <w:p w14:paraId="04F42142" w14:textId="77777777" w:rsidR="00FA4378" w:rsidRPr="002755EF" w:rsidRDefault="00FA4378" w:rsidP="004E0A9F">
      <w:pPr>
        <w:pStyle w:val="ListParagraph"/>
        <w:numPr>
          <w:ilvl w:val="0"/>
          <w:numId w:val="141"/>
        </w:numPr>
        <w:autoSpaceDE w:val="0"/>
        <w:autoSpaceDN w:val="0"/>
        <w:adjustRightInd w:val="0"/>
        <w:spacing w:after="120"/>
        <w:contextualSpacing w:val="0"/>
      </w:pPr>
      <w:r w:rsidRPr="002755EF">
        <w:t>Regulile de calculare a îndeplinirii obiectivelor: considerarea ca reciclate doar a materialelor care rezultă dintr-o instalație de sortare și merg într-una de reciclare, considerarea ca reciclate a biodeșeurilor care sunt tratate prin compostare sau digestie anaerobă (și din 1 ianuarie 2027, doar dacă biodeșeurile sunt colectate separat la sursă)</w:t>
      </w:r>
    </w:p>
    <w:p w14:paraId="24AC92E1" w14:textId="77777777" w:rsidR="00FA4378" w:rsidRPr="002755EF" w:rsidRDefault="00FA4378" w:rsidP="004E0A9F">
      <w:pPr>
        <w:pStyle w:val="ListParagraph"/>
        <w:numPr>
          <w:ilvl w:val="0"/>
          <w:numId w:val="141"/>
        </w:numPr>
        <w:autoSpaceDE w:val="0"/>
        <w:autoSpaceDN w:val="0"/>
        <w:adjustRightInd w:val="0"/>
        <w:spacing w:after="120"/>
        <w:contextualSpacing w:val="0"/>
      </w:pPr>
      <w:r w:rsidRPr="002755EF">
        <w:t xml:space="preserve"> Metodologie comună la nivelul UE pentru calculul îndeplinirii acestor obiective</w:t>
      </w:r>
    </w:p>
    <w:p w14:paraId="0B8B9A88" w14:textId="77777777" w:rsidR="00FA4378" w:rsidRPr="002755EF" w:rsidRDefault="00FA4378" w:rsidP="004E0A9F">
      <w:pPr>
        <w:pStyle w:val="ListParagraph"/>
        <w:numPr>
          <w:ilvl w:val="0"/>
          <w:numId w:val="141"/>
        </w:numPr>
        <w:suppressAutoHyphens/>
        <w:autoSpaceDE w:val="0"/>
        <w:autoSpaceDN w:val="0"/>
        <w:adjustRightInd w:val="0"/>
        <w:spacing w:after="120"/>
        <w:contextualSpacing w:val="0"/>
        <w:rPr>
          <w:bCs/>
          <w:noProof/>
          <w:lang w:eastAsia="ro-RO"/>
        </w:rPr>
      </w:pPr>
      <w:r w:rsidRPr="002755EF">
        <w:t>Obligativitatea asigurării unor programe de prevenire a generării deșeurilor.</w:t>
      </w:r>
    </w:p>
    <w:p w14:paraId="05B41040" w14:textId="77777777" w:rsidR="00FA4378" w:rsidRPr="002755EF" w:rsidRDefault="00FA4378" w:rsidP="004E0A9F">
      <w:pPr>
        <w:numPr>
          <w:ilvl w:val="0"/>
          <w:numId w:val="106"/>
        </w:numPr>
        <w:suppressAutoHyphens/>
        <w:spacing w:after="120"/>
        <w:rPr>
          <w:b/>
          <w:i/>
          <w:iCs/>
          <w:color w:val="000000"/>
        </w:rPr>
      </w:pPr>
      <w:r w:rsidRPr="002755EF">
        <w:rPr>
          <w:b/>
          <w:i/>
          <w:iCs/>
          <w:color w:val="000000"/>
        </w:rPr>
        <w:lastRenderedPageBreak/>
        <w:t>Directiva (UE) 2018/852 a Parlamentului European și a Consiliului din 30 mai 2018 de</w:t>
      </w:r>
      <w:r w:rsidRPr="002755EF">
        <w:rPr>
          <w:b/>
          <w:i/>
          <w:iCs/>
          <w:color w:val="000000"/>
        </w:rPr>
        <w:br/>
        <w:t>modificare a Directivei 94/62/CE privind ambalajele și deșeurile de ambalaje</w:t>
      </w:r>
    </w:p>
    <w:p w14:paraId="67E02D9B" w14:textId="6636FD9A" w:rsidR="00FA4378" w:rsidRPr="002755EF" w:rsidRDefault="00FA4378" w:rsidP="007036C5">
      <w:pPr>
        <w:pStyle w:val="CM1"/>
        <w:spacing w:after="120"/>
        <w:jc w:val="both"/>
        <w:rPr>
          <w:color w:val="000000"/>
          <w:lang w:val="ro-RO"/>
        </w:rPr>
      </w:pPr>
      <w:r w:rsidRPr="002755EF">
        <w:rPr>
          <w:bCs/>
          <w:noProof/>
          <w:lang w:val="ro-RO" w:eastAsia="ro-RO"/>
        </w:rPr>
        <w:t xml:space="preserve">Modificările aduse </w:t>
      </w:r>
      <w:r w:rsidR="005E6BF7" w:rsidRPr="002755EF">
        <w:rPr>
          <w:bCs/>
          <w:noProof/>
          <w:lang w:val="ro-RO" w:eastAsia="ro-RO"/>
        </w:rPr>
        <w:t xml:space="preserve">Directivei </w:t>
      </w:r>
      <w:r w:rsidRPr="002755EF">
        <w:rPr>
          <w:bCs/>
          <w:noProof/>
          <w:lang w:val="ro-RO" w:eastAsia="ro-RO"/>
        </w:rPr>
        <w:t>de această reglementare europeană privind ambalajele au ca scop asigurarea prevenirii generării de deșeuri, asigurarea reutilizării ambalajelor, asigurarea reciclării sau valorificării deșeurilor de ambalaje, reducerea eliminării acestora. Amendamentele introduse fac referire la:</w:t>
      </w:r>
    </w:p>
    <w:p w14:paraId="1E4282A8" w14:textId="77777777" w:rsidR="00FA4378" w:rsidRPr="002755EF" w:rsidRDefault="00FA4378" w:rsidP="004E0A9F">
      <w:pPr>
        <w:pStyle w:val="ListParagraph"/>
        <w:numPr>
          <w:ilvl w:val="0"/>
          <w:numId w:val="142"/>
        </w:numPr>
        <w:autoSpaceDE w:val="0"/>
        <w:autoSpaceDN w:val="0"/>
        <w:adjustRightInd w:val="0"/>
        <w:spacing w:after="120"/>
        <w:contextualSpacing w:val="0"/>
      </w:pPr>
      <w:r w:rsidRPr="002755EF">
        <w:t>Corelarea măsurilor de prevenire și gestionare eficientă cu instrumentele economice prevăzute de Directiva cadru a deșeurilor amendată cu Directiva (UE) 2018/851</w:t>
      </w:r>
    </w:p>
    <w:p w14:paraId="789B175B" w14:textId="77777777" w:rsidR="00FA4378" w:rsidRPr="002755EF" w:rsidRDefault="00FA4378" w:rsidP="004E0A9F">
      <w:pPr>
        <w:numPr>
          <w:ilvl w:val="0"/>
          <w:numId w:val="142"/>
        </w:numPr>
        <w:autoSpaceDE w:val="0"/>
        <w:autoSpaceDN w:val="0"/>
        <w:adjustRightInd w:val="0"/>
        <w:spacing w:after="120"/>
      </w:pPr>
      <w:r w:rsidRPr="002755EF">
        <w:t>Măsuri de creștere a procentului de ambalaje reutilizabile introduse pe piată și a sistemelor de reutilizare a ambalajelor;</w:t>
      </w:r>
    </w:p>
    <w:p w14:paraId="70DC0454" w14:textId="77777777" w:rsidR="00FA4378" w:rsidRPr="002755EF" w:rsidRDefault="00FA4378" w:rsidP="004E0A9F">
      <w:pPr>
        <w:numPr>
          <w:ilvl w:val="0"/>
          <w:numId w:val="142"/>
        </w:numPr>
        <w:autoSpaceDE w:val="0"/>
        <w:autoSpaceDN w:val="0"/>
        <w:adjustRightInd w:val="0"/>
        <w:spacing w:after="120"/>
      </w:pPr>
      <w:r w:rsidRPr="002755EF">
        <w:t>Obligativitatea atingerii unor ţinte de pregătire pentru reutilizare şi reciclare a deşeurilor de ambalaje de minim 65% (până la sfârşitul anului 2025) şi de minim 70% (până la sfârşitul anului 2030) şi pe următoarele materiale specifice, comparativ cu ţintele actuale:</w:t>
      </w:r>
    </w:p>
    <w:p w14:paraId="439EF789" w14:textId="70BE0F1A" w:rsidR="00FA4378" w:rsidRPr="002755EF" w:rsidRDefault="00FA4378" w:rsidP="00FA4378">
      <w:pPr>
        <w:pStyle w:val="Caption"/>
        <w:rPr>
          <w:rFonts w:ascii="Times New Roman" w:hAnsi="Times New Roman"/>
        </w:rPr>
      </w:pPr>
      <w:bookmarkStart w:id="16" w:name="_Toc45526180"/>
      <w:r w:rsidRPr="002755EF">
        <w:rPr>
          <w:rFonts w:ascii="Times New Roman" w:hAnsi="Times New Roman"/>
        </w:rPr>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1</w:t>
      </w:r>
      <w:r w:rsidR="00262AE9" w:rsidRPr="002755EF">
        <w:rPr>
          <w:rFonts w:ascii="Times New Roman" w:hAnsi="Times New Roman"/>
          <w:noProof/>
        </w:rPr>
        <w:fldChar w:fldCharType="end"/>
      </w:r>
      <w:r w:rsidRPr="002755EF">
        <w:rPr>
          <w:rFonts w:ascii="Times New Roman" w:hAnsi="Times New Roman"/>
        </w:rPr>
        <w:t xml:space="preserve"> Ținte pentru pregătire și reutilizare</w:t>
      </w:r>
      <w:bookmarkEnd w:id="16"/>
    </w:p>
    <w:p w14:paraId="5E44A758" w14:textId="77777777" w:rsidR="005E6BF7" w:rsidRPr="002755EF" w:rsidRDefault="005E6BF7" w:rsidP="005E6BF7"/>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043"/>
        <w:gridCol w:w="2773"/>
        <w:gridCol w:w="2730"/>
      </w:tblGrid>
      <w:tr w:rsidR="00FA4378" w:rsidRPr="002755EF" w14:paraId="64E5F0AB" w14:textId="77777777" w:rsidTr="001A018F">
        <w:trPr>
          <w:jc w:val="center"/>
        </w:trPr>
        <w:tc>
          <w:tcPr>
            <w:tcW w:w="915" w:type="pct"/>
            <w:shd w:val="clear" w:color="auto" w:fill="D9D9D9" w:themeFill="background1" w:themeFillShade="D9"/>
            <w:vAlign w:val="center"/>
          </w:tcPr>
          <w:p w14:paraId="448B27B3" w14:textId="77777777" w:rsidR="00FA4378" w:rsidRPr="002755EF" w:rsidRDefault="00FA4378" w:rsidP="006336E3">
            <w:pPr>
              <w:pStyle w:val="ListParagraph"/>
              <w:autoSpaceDE w:val="0"/>
              <w:autoSpaceDN w:val="0"/>
              <w:adjustRightInd w:val="0"/>
              <w:ind w:left="0"/>
              <w:jc w:val="center"/>
              <w:rPr>
                <w:b/>
                <w:lang w:val="en-GB"/>
              </w:rPr>
            </w:pPr>
            <w:r w:rsidRPr="002755EF">
              <w:rPr>
                <w:b/>
                <w:lang w:val="en-GB"/>
              </w:rPr>
              <w:t>Material ambalaje</w:t>
            </w:r>
          </w:p>
        </w:tc>
        <w:tc>
          <w:tcPr>
            <w:tcW w:w="1106" w:type="pct"/>
            <w:shd w:val="clear" w:color="auto" w:fill="D9D9D9" w:themeFill="background1" w:themeFillShade="D9"/>
            <w:vAlign w:val="center"/>
          </w:tcPr>
          <w:p w14:paraId="297ECB35" w14:textId="77777777" w:rsidR="00FA4378" w:rsidRPr="002755EF" w:rsidRDefault="00FA4378" w:rsidP="006336E3">
            <w:pPr>
              <w:pStyle w:val="ListParagraph"/>
              <w:autoSpaceDE w:val="0"/>
              <w:autoSpaceDN w:val="0"/>
              <w:adjustRightInd w:val="0"/>
              <w:ind w:left="0"/>
              <w:jc w:val="center"/>
              <w:rPr>
                <w:b/>
                <w:lang w:val="en-GB"/>
              </w:rPr>
            </w:pPr>
            <w:r w:rsidRPr="002755EF">
              <w:rPr>
                <w:b/>
                <w:lang w:val="en-GB"/>
              </w:rPr>
              <w:t>Ţinta anterioară de reciclare</w:t>
            </w:r>
          </w:p>
        </w:tc>
        <w:tc>
          <w:tcPr>
            <w:tcW w:w="1501" w:type="pct"/>
            <w:shd w:val="clear" w:color="auto" w:fill="D9D9D9" w:themeFill="background1" w:themeFillShade="D9"/>
            <w:vAlign w:val="center"/>
          </w:tcPr>
          <w:p w14:paraId="0046672E" w14:textId="77777777" w:rsidR="00FA4378" w:rsidRPr="002755EF" w:rsidRDefault="00FA4378" w:rsidP="006336E3">
            <w:pPr>
              <w:pStyle w:val="ListParagraph"/>
              <w:autoSpaceDE w:val="0"/>
              <w:autoSpaceDN w:val="0"/>
              <w:adjustRightInd w:val="0"/>
              <w:ind w:left="0"/>
              <w:jc w:val="center"/>
              <w:rPr>
                <w:b/>
                <w:lang w:val="en-GB"/>
              </w:rPr>
            </w:pPr>
            <w:r w:rsidRPr="002755EF">
              <w:rPr>
                <w:b/>
                <w:lang w:val="en-GB"/>
              </w:rPr>
              <w:t>Ţinta propusă pentru 2025</w:t>
            </w:r>
          </w:p>
        </w:tc>
        <w:tc>
          <w:tcPr>
            <w:tcW w:w="1478" w:type="pct"/>
            <w:shd w:val="clear" w:color="auto" w:fill="D9D9D9" w:themeFill="background1" w:themeFillShade="D9"/>
            <w:vAlign w:val="center"/>
          </w:tcPr>
          <w:p w14:paraId="27F108A9" w14:textId="77777777" w:rsidR="00FA4378" w:rsidRPr="002755EF" w:rsidRDefault="00FA4378" w:rsidP="006336E3">
            <w:pPr>
              <w:pStyle w:val="ListParagraph"/>
              <w:autoSpaceDE w:val="0"/>
              <w:autoSpaceDN w:val="0"/>
              <w:adjustRightInd w:val="0"/>
              <w:ind w:left="0"/>
              <w:jc w:val="center"/>
              <w:rPr>
                <w:b/>
                <w:lang w:val="en-GB"/>
              </w:rPr>
            </w:pPr>
            <w:r w:rsidRPr="002755EF">
              <w:rPr>
                <w:b/>
                <w:lang w:val="en-GB"/>
              </w:rPr>
              <w:t>Ţinta propusă pentru 2030</w:t>
            </w:r>
          </w:p>
        </w:tc>
      </w:tr>
      <w:tr w:rsidR="00FA4378" w:rsidRPr="002755EF" w14:paraId="5E6FAA0E" w14:textId="77777777" w:rsidTr="006336E3">
        <w:trPr>
          <w:jc w:val="center"/>
        </w:trPr>
        <w:tc>
          <w:tcPr>
            <w:tcW w:w="915" w:type="pct"/>
            <w:shd w:val="clear" w:color="auto" w:fill="auto"/>
            <w:vAlign w:val="center"/>
          </w:tcPr>
          <w:p w14:paraId="644EBDF7" w14:textId="77777777" w:rsidR="00FA4378" w:rsidRPr="002755EF" w:rsidRDefault="00FA4378" w:rsidP="006336E3">
            <w:pPr>
              <w:pStyle w:val="CM4"/>
              <w:jc w:val="center"/>
            </w:pPr>
            <w:r w:rsidRPr="002755EF">
              <w:t>Sticlă</w:t>
            </w:r>
          </w:p>
        </w:tc>
        <w:tc>
          <w:tcPr>
            <w:tcW w:w="1106" w:type="pct"/>
            <w:shd w:val="clear" w:color="auto" w:fill="auto"/>
            <w:vAlign w:val="center"/>
          </w:tcPr>
          <w:p w14:paraId="3BDA9182"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60%</w:t>
            </w:r>
          </w:p>
        </w:tc>
        <w:tc>
          <w:tcPr>
            <w:tcW w:w="1501" w:type="pct"/>
            <w:shd w:val="clear" w:color="auto" w:fill="auto"/>
            <w:vAlign w:val="center"/>
          </w:tcPr>
          <w:p w14:paraId="4B0D0DD4"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70%</w:t>
            </w:r>
          </w:p>
        </w:tc>
        <w:tc>
          <w:tcPr>
            <w:tcW w:w="1478" w:type="pct"/>
            <w:shd w:val="clear" w:color="auto" w:fill="auto"/>
            <w:vAlign w:val="center"/>
          </w:tcPr>
          <w:p w14:paraId="4ED8638B"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75%</w:t>
            </w:r>
          </w:p>
        </w:tc>
      </w:tr>
      <w:tr w:rsidR="00FA4378" w:rsidRPr="002755EF" w14:paraId="4FC1A4BA" w14:textId="77777777" w:rsidTr="006336E3">
        <w:trPr>
          <w:jc w:val="center"/>
        </w:trPr>
        <w:tc>
          <w:tcPr>
            <w:tcW w:w="915" w:type="pct"/>
            <w:shd w:val="clear" w:color="auto" w:fill="auto"/>
            <w:vAlign w:val="center"/>
          </w:tcPr>
          <w:p w14:paraId="7CDBBDC3"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Hârtie/carton</w:t>
            </w:r>
          </w:p>
        </w:tc>
        <w:tc>
          <w:tcPr>
            <w:tcW w:w="1106" w:type="pct"/>
            <w:shd w:val="clear" w:color="auto" w:fill="auto"/>
            <w:vAlign w:val="center"/>
          </w:tcPr>
          <w:p w14:paraId="150BEA83"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60%</w:t>
            </w:r>
          </w:p>
        </w:tc>
        <w:tc>
          <w:tcPr>
            <w:tcW w:w="1501" w:type="pct"/>
            <w:shd w:val="clear" w:color="auto" w:fill="auto"/>
            <w:vAlign w:val="center"/>
          </w:tcPr>
          <w:p w14:paraId="0530630F"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75%</w:t>
            </w:r>
          </w:p>
        </w:tc>
        <w:tc>
          <w:tcPr>
            <w:tcW w:w="1478" w:type="pct"/>
            <w:shd w:val="clear" w:color="auto" w:fill="auto"/>
            <w:vAlign w:val="center"/>
          </w:tcPr>
          <w:p w14:paraId="2C54E428"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85%</w:t>
            </w:r>
          </w:p>
        </w:tc>
      </w:tr>
      <w:tr w:rsidR="00FA4378" w:rsidRPr="002755EF" w14:paraId="2DDE5C73" w14:textId="77777777" w:rsidTr="006336E3">
        <w:trPr>
          <w:jc w:val="center"/>
        </w:trPr>
        <w:tc>
          <w:tcPr>
            <w:tcW w:w="915" w:type="pct"/>
            <w:shd w:val="clear" w:color="auto" w:fill="auto"/>
            <w:vAlign w:val="center"/>
          </w:tcPr>
          <w:p w14:paraId="52D95760"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Metal</w:t>
            </w:r>
          </w:p>
        </w:tc>
        <w:tc>
          <w:tcPr>
            <w:tcW w:w="1106" w:type="pct"/>
            <w:shd w:val="clear" w:color="auto" w:fill="auto"/>
            <w:vAlign w:val="center"/>
          </w:tcPr>
          <w:p w14:paraId="76F9D59D"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50%</w:t>
            </w:r>
          </w:p>
        </w:tc>
        <w:tc>
          <w:tcPr>
            <w:tcW w:w="1501" w:type="pct"/>
            <w:shd w:val="clear" w:color="auto" w:fill="auto"/>
            <w:vAlign w:val="center"/>
          </w:tcPr>
          <w:p w14:paraId="6984DCC5"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70%/50%</w:t>
            </w:r>
          </w:p>
          <w:p w14:paraId="291671C5"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(metale feroase/ aluminiu)</w:t>
            </w:r>
          </w:p>
        </w:tc>
        <w:tc>
          <w:tcPr>
            <w:tcW w:w="1478" w:type="pct"/>
            <w:shd w:val="clear" w:color="auto" w:fill="auto"/>
            <w:vAlign w:val="center"/>
          </w:tcPr>
          <w:p w14:paraId="5D17643D"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 xml:space="preserve">80%/60% </w:t>
            </w:r>
          </w:p>
          <w:p w14:paraId="656D518C"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(metale feroase/ aluminiu)</w:t>
            </w:r>
          </w:p>
        </w:tc>
      </w:tr>
      <w:tr w:rsidR="00FA4378" w:rsidRPr="002755EF" w14:paraId="1DA38953" w14:textId="77777777" w:rsidTr="006336E3">
        <w:trPr>
          <w:jc w:val="center"/>
        </w:trPr>
        <w:tc>
          <w:tcPr>
            <w:tcW w:w="915" w:type="pct"/>
            <w:shd w:val="clear" w:color="auto" w:fill="auto"/>
            <w:vAlign w:val="center"/>
          </w:tcPr>
          <w:p w14:paraId="468D7388"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Plastic</w:t>
            </w:r>
          </w:p>
        </w:tc>
        <w:tc>
          <w:tcPr>
            <w:tcW w:w="1106" w:type="pct"/>
            <w:shd w:val="clear" w:color="auto" w:fill="auto"/>
            <w:vAlign w:val="center"/>
          </w:tcPr>
          <w:p w14:paraId="3B95F462"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22.5%</w:t>
            </w:r>
          </w:p>
        </w:tc>
        <w:tc>
          <w:tcPr>
            <w:tcW w:w="1501" w:type="pct"/>
            <w:shd w:val="clear" w:color="auto" w:fill="auto"/>
            <w:vAlign w:val="center"/>
          </w:tcPr>
          <w:p w14:paraId="02CD347D"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50%</w:t>
            </w:r>
          </w:p>
        </w:tc>
        <w:tc>
          <w:tcPr>
            <w:tcW w:w="1478" w:type="pct"/>
            <w:shd w:val="clear" w:color="auto" w:fill="auto"/>
            <w:vAlign w:val="center"/>
          </w:tcPr>
          <w:p w14:paraId="15634D92"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55%</w:t>
            </w:r>
          </w:p>
        </w:tc>
      </w:tr>
      <w:tr w:rsidR="00FA4378" w:rsidRPr="002755EF" w14:paraId="39EE8BBB" w14:textId="77777777" w:rsidTr="006336E3">
        <w:trPr>
          <w:jc w:val="center"/>
        </w:trPr>
        <w:tc>
          <w:tcPr>
            <w:tcW w:w="915" w:type="pct"/>
            <w:shd w:val="clear" w:color="auto" w:fill="auto"/>
            <w:vAlign w:val="center"/>
          </w:tcPr>
          <w:p w14:paraId="25D7F0DF"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Lemn</w:t>
            </w:r>
          </w:p>
        </w:tc>
        <w:tc>
          <w:tcPr>
            <w:tcW w:w="1106" w:type="pct"/>
            <w:shd w:val="clear" w:color="auto" w:fill="auto"/>
            <w:vAlign w:val="center"/>
          </w:tcPr>
          <w:p w14:paraId="68406BEF"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15%</w:t>
            </w:r>
          </w:p>
        </w:tc>
        <w:tc>
          <w:tcPr>
            <w:tcW w:w="1501" w:type="pct"/>
            <w:shd w:val="clear" w:color="auto" w:fill="auto"/>
            <w:vAlign w:val="center"/>
          </w:tcPr>
          <w:p w14:paraId="0A799043"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25%</w:t>
            </w:r>
          </w:p>
        </w:tc>
        <w:tc>
          <w:tcPr>
            <w:tcW w:w="1478" w:type="pct"/>
            <w:shd w:val="clear" w:color="auto" w:fill="auto"/>
            <w:vAlign w:val="center"/>
          </w:tcPr>
          <w:p w14:paraId="74A0050C" w14:textId="77777777" w:rsidR="00FA4378" w:rsidRPr="002755EF" w:rsidRDefault="00FA4378" w:rsidP="006336E3">
            <w:pPr>
              <w:pStyle w:val="ListParagraph"/>
              <w:autoSpaceDE w:val="0"/>
              <w:autoSpaceDN w:val="0"/>
              <w:adjustRightInd w:val="0"/>
              <w:ind w:left="0"/>
              <w:jc w:val="center"/>
              <w:rPr>
                <w:lang w:val="en-GB"/>
              </w:rPr>
            </w:pPr>
            <w:r w:rsidRPr="002755EF">
              <w:rPr>
                <w:lang w:val="en-GB"/>
              </w:rPr>
              <w:t>30%</w:t>
            </w:r>
          </w:p>
        </w:tc>
      </w:tr>
    </w:tbl>
    <w:p w14:paraId="0F734DD8" w14:textId="77777777" w:rsidR="00FA4378" w:rsidRPr="002755EF" w:rsidRDefault="00FA4378" w:rsidP="00FA4378">
      <w:pPr>
        <w:pStyle w:val="ListParagraph"/>
        <w:autoSpaceDE w:val="0"/>
        <w:autoSpaceDN w:val="0"/>
        <w:adjustRightInd w:val="0"/>
        <w:ind w:left="0"/>
        <w:rPr>
          <w:highlight w:val="yellow"/>
          <w:lang w:val="en-GB"/>
        </w:rPr>
      </w:pPr>
    </w:p>
    <w:bookmarkEnd w:id="15"/>
    <w:p w14:paraId="557E00D4" w14:textId="77777777" w:rsidR="00FA4378" w:rsidRPr="002755EF" w:rsidRDefault="00FA4378" w:rsidP="004E0A9F">
      <w:pPr>
        <w:numPr>
          <w:ilvl w:val="0"/>
          <w:numId w:val="106"/>
        </w:numPr>
        <w:suppressAutoHyphens/>
        <w:spacing w:after="120"/>
        <w:rPr>
          <w:b/>
          <w:i/>
          <w:iCs/>
          <w:noProof/>
          <w:color w:val="000000"/>
          <w:lang w:eastAsia="ro-RO"/>
        </w:rPr>
      </w:pPr>
      <w:r w:rsidRPr="002755EF">
        <w:rPr>
          <w:b/>
          <w:i/>
          <w:iCs/>
          <w:color w:val="000000"/>
          <w:lang w:val="fr-FR"/>
        </w:rPr>
        <w:t>Directiva (UE) 2018/850 a Parlamentului European și a Consiliului din 30 mai 2018 de</w:t>
      </w:r>
      <w:r w:rsidRPr="002755EF">
        <w:rPr>
          <w:b/>
          <w:i/>
          <w:iCs/>
          <w:color w:val="1A171C"/>
          <w:lang w:val="fr-FR"/>
        </w:rPr>
        <w:br/>
      </w:r>
      <w:r w:rsidRPr="002755EF">
        <w:rPr>
          <w:b/>
          <w:i/>
          <w:iCs/>
          <w:color w:val="000000"/>
          <w:lang w:val="fr-FR"/>
        </w:rPr>
        <w:t>modificare a Directivei 1999/31/CE privind depozitele de deșeuri</w:t>
      </w:r>
    </w:p>
    <w:p w14:paraId="5DF2A90B" w14:textId="77777777" w:rsidR="00FA4378" w:rsidRPr="002755EF" w:rsidRDefault="00FA4378" w:rsidP="007036C5">
      <w:pPr>
        <w:autoSpaceDE w:val="0"/>
        <w:autoSpaceDN w:val="0"/>
        <w:adjustRightInd w:val="0"/>
        <w:contextualSpacing/>
      </w:pPr>
      <w:r w:rsidRPr="002755EF">
        <w:t>Modificările aduse de Directiva 2018/850 impun obligativitatea statelor membre de a reduce în mod semnficativ eliminarea prin depozitare a deșeurilor. Astfel, statele membre trebuie să asigure:</w:t>
      </w:r>
    </w:p>
    <w:p w14:paraId="414BF7A4" w14:textId="3E55FBAA" w:rsidR="00FA4378" w:rsidRPr="002755EF" w:rsidRDefault="00FA4378" w:rsidP="004E0A9F">
      <w:pPr>
        <w:pStyle w:val="ListParagraph"/>
        <w:numPr>
          <w:ilvl w:val="0"/>
          <w:numId w:val="143"/>
        </w:numPr>
        <w:autoSpaceDE w:val="0"/>
        <w:autoSpaceDN w:val="0"/>
        <w:adjustRightInd w:val="0"/>
        <w:spacing w:after="120"/>
      </w:pPr>
      <w:r w:rsidRPr="002755EF">
        <w:t xml:space="preserve">începând cu 2030 </w:t>
      </w:r>
      <w:r w:rsidR="005E6BF7" w:rsidRPr="002755EF">
        <w:t xml:space="preserve">- </w:t>
      </w:r>
      <w:r w:rsidRPr="002755EF">
        <w:t xml:space="preserve">interdicția de a elimina </w:t>
      </w:r>
      <w:r w:rsidR="005E6BF7" w:rsidRPr="002755EF">
        <w:t>în</w:t>
      </w:r>
      <w:r w:rsidRPr="002755EF">
        <w:t xml:space="preserve"> depozite</w:t>
      </w:r>
      <w:r w:rsidR="005E6BF7" w:rsidRPr="002755EF">
        <w:t xml:space="preserve"> </w:t>
      </w:r>
      <w:r w:rsidRPr="002755EF">
        <w:t>deșeuril</w:t>
      </w:r>
      <w:r w:rsidR="005E6BF7" w:rsidRPr="002755EF">
        <w:t xml:space="preserve">e </w:t>
      </w:r>
      <w:r w:rsidRPr="002755EF">
        <w:t>care pot fi valorificate sau reciclate</w:t>
      </w:r>
      <w:r w:rsidR="005E6BF7" w:rsidRPr="002755EF">
        <w:t>;</w:t>
      </w:r>
    </w:p>
    <w:p w14:paraId="1A6836F5" w14:textId="2F6495AC" w:rsidR="00FA4378" w:rsidRPr="002755EF" w:rsidRDefault="00FA4378" w:rsidP="004E0A9F">
      <w:pPr>
        <w:pStyle w:val="ListParagraph"/>
        <w:numPr>
          <w:ilvl w:val="0"/>
          <w:numId w:val="143"/>
        </w:numPr>
        <w:autoSpaceDE w:val="0"/>
        <w:autoSpaceDN w:val="0"/>
        <w:adjustRightInd w:val="0"/>
        <w:spacing w:after="120"/>
      </w:pPr>
      <w:r w:rsidRPr="002755EF">
        <w:t xml:space="preserve">până în 2035 </w:t>
      </w:r>
      <w:r w:rsidR="005E6BF7" w:rsidRPr="002755EF">
        <w:t xml:space="preserve">- </w:t>
      </w:r>
      <w:r w:rsidRPr="002755EF">
        <w:t xml:space="preserve">reducerea cantităților </w:t>
      </w:r>
      <w:r w:rsidR="004620A8" w:rsidRPr="002755EF">
        <w:t xml:space="preserve">de </w:t>
      </w:r>
      <w:r w:rsidRPr="002755EF">
        <w:t>deşeuri eliminate în depozite la 10% din cantitatea totală a deşeurilor municipale generate. România ar putea beneficia de o perioadă suplimentară de 5 ani pentru această țintă în anumite condiții cumulative.</w:t>
      </w:r>
      <w:r w:rsidRPr="002755EF">
        <w:rPr>
          <w:vertAlign w:val="superscript"/>
        </w:rPr>
        <w:footnoteReference w:id="6"/>
      </w:r>
      <w:r w:rsidRPr="002755EF">
        <w:t xml:space="preserve"> În cazul în care ar fi acceptată amânarea, obligația ar fi de asigurare în 2035 a eliminării prin depozitare a  unui procent maxim de 25% din deșeurile municipale generate.</w:t>
      </w:r>
    </w:p>
    <w:p w14:paraId="4E6BBC85" w14:textId="77777777" w:rsidR="0072635D" w:rsidRPr="002755EF" w:rsidRDefault="0072635D" w:rsidP="008362F8">
      <w:pPr>
        <w:spacing w:after="120"/>
        <w:rPr>
          <w:szCs w:val="24"/>
        </w:rPr>
      </w:pPr>
      <w:r w:rsidRPr="002755EF">
        <w:rPr>
          <w:szCs w:val="24"/>
        </w:rPr>
        <w:lastRenderedPageBreak/>
        <w:t xml:space="preserve">La nivel naţional, primele documente strategice privind gestionarea deșeurilor în România au fost adoptate prin Hotărârea de Guvern nr. 1470/2004, Strategia Naţională privind Gestionarea Deșeurilor şi Planul Naţional privind gestionarea deșeurilor.  </w:t>
      </w:r>
      <w:r w:rsidRPr="002755EF">
        <w:rPr>
          <w:b/>
          <w:bCs/>
          <w:szCs w:val="24"/>
        </w:rPr>
        <w:t xml:space="preserve">Obiectivul general </w:t>
      </w:r>
      <w:r w:rsidRPr="002755EF">
        <w:rPr>
          <w:szCs w:val="24"/>
        </w:rPr>
        <w:t xml:space="preserve">al </w:t>
      </w:r>
      <w:r w:rsidRPr="002755EF">
        <w:rPr>
          <w:b/>
          <w:bCs/>
          <w:szCs w:val="24"/>
        </w:rPr>
        <w:t xml:space="preserve">Strategiei Naționale de Gestionare a Deșeurilor (S.N.G.D) </w:t>
      </w:r>
      <w:r w:rsidRPr="002755EF">
        <w:rPr>
          <w:szCs w:val="24"/>
        </w:rPr>
        <w:t xml:space="preserve">era </w:t>
      </w:r>
      <w:r w:rsidRPr="002755EF">
        <w:rPr>
          <w:szCs w:val="24"/>
          <w:u w:val="single"/>
        </w:rPr>
        <w:t xml:space="preserve">dezvoltarea unui sistem integrat de gestionare a deșeurilor, eficient atât din punct de vedere al mediului cât și din punct de vedere economic. </w:t>
      </w:r>
      <w:r w:rsidRPr="002755EF">
        <w:rPr>
          <w:b/>
          <w:bCs/>
          <w:szCs w:val="24"/>
        </w:rPr>
        <w:t xml:space="preserve">Planul Naţional de Gestionare a Deșeurilor </w:t>
      </w:r>
      <w:r w:rsidRPr="002755EF">
        <w:rPr>
          <w:szCs w:val="24"/>
        </w:rPr>
        <w:t xml:space="preserve">prezenta o analiză detaliată a gestionării deșeurilor în România, măsuri de prevenire și reducere a cantităților de deșeuri; metode de reciclare, lista indicatorilor de monitorizare, precum şi acțiuni și măsuri de respectare a acquisului comunitar în domeniul gestionării de mediu al deșeurilor. </w:t>
      </w:r>
    </w:p>
    <w:p w14:paraId="162C2A30" w14:textId="020ACAA7" w:rsidR="0072635D" w:rsidRPr="002755EF" w:rsidRDefault="0072635D" w:rsidP="008362F8">
      <w:pPr>
        <w:autoSpaceDE w:val="0"/>
        <w:autoSpaceDN w:val="0"/>
        <w:adjustRightInd w:val="0"/>
        <w:spacing w:after="120"/>
        <w:rPr>
          <w:szCs w:val="24"/>
        </w:rPr>
      </w:pPr>
      <w:r w:rsidRPr="002755EF">
        <w:rPr>
          <w:szCs w:val="24"/>
        </w:rPr>
        <w:t xml:space="preserve">În baza acestor documente strategice, precum şi a apariţiei </w:t>
      </w:r>
      <w:r w:rsidRPr="002755EF">
        <w:rPr>
          <w:b/>
          <w:szCs w:val="24"/>
        </w:rPr>
        <w:t>Ordinului nr.</w:t>
      </w:r>
      <w:r w:rsidRPr="002755EF">
        <w:rPr>
          <w:b/>
          <w:szCs w:val="24"/>
          <w:lang w:val="fr-FR"/>
        </w:rPr>
        <w:t xml:space="preserve"> 951/2007</w:t>
      </w:r>
      <w:r w:rsidRPr="002755EF">
        <w:rPr>
          <w:szCs w:val="24"/>
          <w:lang w:val="fr-FR"/>
        </w:rPr>
        <w:t xml:space="preserve"> privind aprobarea Metodologiei de elaborare a </w:t>
      </w:r>
      <w:r w:rsidR="00734766" w:rsidRPr="002755EF">
        <w:rPr>
          <w:szCs w:val="24"/>
          <w:lang w:val="fr-FR"/>
        </w:rPr>
        <w:t>P</w:t>
      </w:r>
      <w:r w:rsidRPr="002755EF">
        <w:rPr>
          <w:szCs w:val="24"/>
          <w:lang w:val="fr-FR"/>
        </w:rPr>
        <w:t xml:space="preserve">lanurilor </w:t>
      </w:r>
      <w:r w:rsidR="00734766" w:rsidRPr="002755EF">
        <w:rPr>
          <w:szCs w:val="24"/>
          <w:lang w:val="fr-FR"/>
        </w:rPr>
        <w:t>R</w:t>
      </w:r>
      <w:r w:rsidRPr="002755EF">
        <w:rPr>
          <w:szCs w:val="24"/>
          <w:lang w:val="fr-FR"/>
        </w:rPr>
        <w:t xml:space="preserve">egionale </w:t>
      </w:r>
      <w:r w:rsidR="00734766" w:rsidRPr="002755EF">
        <w:rPr>
          <w:szCs w:val="24"/>
          <w:lang w:val="fr-FR"/>
        </w:rPr>
        <w:t>ș</w:t>
      </w:r>
      <w:r w:rsidRPr="002755EF">
        <w:rPr>
          <w:szCs w:val="24"/>
          <w:lang w:val="fr-FR"/>
        </w:rPr>
        <w:t xml:space="preserve">i </w:t>
      </w:r>
      <w:r w:rsidR="00734766" w:rsidRPr="002755EF">
        <w:rPr>
          <w:szCs w:val="24"/>
          <w:lang w:val="fr-FR"/>
        </w:rPr>
        <w:t>J</w:t>
      </w:r>
      <w:r w:rsidRPr="002755EF">
        <w:rPr>
          <w:szCs w:val="24"/>
          <w:lang w:val="fr-FR"/>
        </w:rPr>
        <w:t xml:space="preserve">udeţene de </w:t>
      </w:r>
      <w:r w:rsidR="00734766" w:rsidRPr="002755EF">
        <w:rPr>
          <w:szCs w:val="24"/>
          <w:lang w:val="fr-FR"/>
        </w:rPr>
        <w:t>G</w:t>
      </w:r>
      <w:r w:rsidRPr="002755EF">
        <w:rPr>
          <w:szCs w:val="24"/>
          <w:lang w:val="fr-FR"/>
        </w:rPr>
        <w:t xml:space="preserve">estionare a </w:t>
      </w:r>
      <w:r w:rsidR="00734766" w:rsidRPr="002755EF">
        <w:rPr>
          <w:szCs w:val="24"/>
          <w:lang w:val="fr-FR"/>
        </w:rPr>
        <w:t>D</w:t>
      </w:r>
      <w:r w:rsidRPr="002755EF">
        <w:rPr>
          <w:szCs w:val="24"/>
          <w:lang w:val="fr-FR"/>
        </w:rPr>
        <w:t xml:space="preserve">eșeurilor, au fost elaborate şi aprobate, în perioada 2007-2009 Planurile Regionale şi Planurile Judeţene de Gestionare a </w:t>
      </w:r>
      <w:r w:rsidR="00734766" w:rsidRPr="002755EF">
        <w:rPr>
          <w:szCs w:val="24"/>
          <w:lang w:val="fr-FR"/>
        </w:rPr>
        <w:t>D</w:t>
      </w:r>
      <w:r w:rsidRPr="002755EF">
        <w:rPr>
          <w:szCs w:val="24"/>
          <w:lang w:val="fr-FR"/>
        </w:rPr>
        <w:t>eșeurilor, la nivelul întregii ţări, documente care au constituit baza de elaborare a Master Planurilor şi apoi a Proiectelor de Sisteme de Management Integrat al Deșeurilor.</w:t>
      </w:r>
    </w:p>
    <w:p w14:paraId="375B2E2F" w14:textId="77777777" w:rsidR="0072635D" w:rsidRPr="002755EF" w:rsidRDefault="0072635D" w:rsidP="008362F8">
      <w:pPr>
        <w:spacing w:after="120"/>
        <w:rPr>
          <w:szCs w:val="24"/>
        </w:rPr>
      </w:pPr>
      <w:r w:rsidRPr="002755EF">
        <w:rPr>
          <w:szCs w:val="24"/>
        </w:rPr>
        <w:t>În anul 2013 a fost aprobată, prin H.G. nr. 870/2013 noua S.N.G.D., Strategia Naţională de gestionare a deșeurilor 2014-2020, care are ca obiective principale:</w:t>
      </w:r>
    </w:p>
    <w:p w14:paraId="40078423" w14:textId="77777777" w:rsidR="0072635D" w:rsidRPr="002755EF" w:rsidRDefault="0072635D" w:rsidP="004E0A9F">
      <w:pPr>
        <w:pStyle w:val="ListParagraph"/>
        <w:numPr>
          <w:ilvl w:val="0"/>
          <w:numId w:val="54"/>
        </w:numPr>
        <w:spacing w:after="120"/>
        <w:ind w:left="270"/>
        <w:rPr>
          <w:szCs w:val="24"/>
        </w:rPr>
      </w:pPr>
      <w:r w:rsidRPr="002755EF">
        <w:rPr>
          <w:szCs w:val="24"/>
        </w:rPr>
        <w:t>Prioritizarea gestionării deșeurilor în linie cu ierarhia deșeurilor (prevenirea; pregătirea pentru reutilizare; reciclarea; alte operaţiuni de valorificare, de exemplu, valorificarea energetică; eliminarea);</w:t>
      </w:r>
    </w:p>
    <w:p w14:paraId="7B64FBFE" w14:textId="77777777" w:rsidR="0072635D" w:rsidRPr="002755EF" w:rsidRDefault="0072635D" w:rsidP="004E0A9F">
      <w:pPr>
        <w:pStyle w:val="ListParagraph"/>
        <w:numPr>
          <w:ilvl w:val="0"/>
          <w:numId w:val="54"/>
        </w:numPr>
        <w:spacing w:after="120"/>
        <w:ind w:left="270"/>
        <w:rPr>
          <w:szCs w:val="24"/>
        </w:rPr>
      </w:pPr>
      <w:r w:rsidRPr="002755EF">
        <w:rPr>
          <w:szCs w:val="24"/>
        </w:rPr>
        <w:t>Măsuri care să încurajeze prevenirea generării de deșeuri şi reutilizarea, promovând utilizarea durabilă a resurselor;</w:t>
      </w:r>
    </w:p>
    <w:p w14:paraId="6C2431D6" w14:textId="77777777" w:rsidR="0072635D" w:rsidRPr="002755EF" w:rsidRDefault="0072635D" w:rsidP="004E0A9F">
      <w:pPr>
        <w:pStyle w:val="ListParagraph"/>
        <w:numPr>
          <w:ilvl w:val="0"/>
          <w:numId w:val="54"/>
        </w:numPr>
        <w:spacing w:after="120"/>
        <w:ind w:left="270"/>
        <w:rPr>
          <w:szCs w:val="24"/>
        </w:rPr>
      </w:pPr>
      <w:r w:rsidRPr="002755EF">
        <w:rPr>
          <w:szCs w:val="24"/>
        </w:rPr>
        <w:t>Creşterea ratei de reciclare şi îmbunătăţirea calităţii materialelor reciclate;</w:t>
      </w:r>
    </w:p>
    <w:p w14:paraId="4398D49B" w14:textId="77777777" w:rsidR="0072635D" w:rsidRPr="002755EF" w:rsidRDefault="0072635D" w:rsidP="004E0A9F">
      <w:pPr>
        <w:pStyle w:val="ListParagraph"/>
        <w:numPr>
          <w:ilvl w:val="0"/>
          <w:numId w:val="54"/>
        </w:numPr>
        <w:spacing w:after="120"/>
        <w:ind w:left="270"/>
        <w:rPr>
          <w:szCs w:val="24"/>
          <w:lang w:val="fr-FR"/>
        </w:rPr>
      </w:pPr>
      <w:r w:rsidRPr="002755EF">
        <w:rPr>
          <w:szCs w:val="24"/>
          <w:lang w:val="fr-FR"/>
        </w:rPr>
        <w:t>P</w:t>
      </w:r>
      <w:r w:rsidRPr="002755EF">
        <w:rPr>
          <w:szCs w:val="24"/>
        </w:rPr>
        <w:t>romovarea valorificării deșeurilor din ambalaje, precum şi a celorlalte categorii de deșeuri;</w:t>
      </w:r>
    </w:p>
    <w:p w14:paraId="59210D82" w14:textId="77777777" w:rsidR="0072635D" w:rsidRPr="002755EF" w:rsidRDefault="0072635D" w:rsidP="004E0A9F">
      <w:pPr>
        <w:pStyle w:val="ListParagraph"/>
        <w:numPr>
          <w:ilvl w:val="0"/>
          <w:numId w:val="54"/>
        </w:numPr>
        <w:spacing w:after="120"/>
        <w:ind w:left="270"/>
        <w:rPr>
          <w:szCs w:val="24"/>
          <w:lang w:val="fr-FR"/>
        </w:rPr>
      </w:pPr>
      <w:r w:rsidRPr="002755EF">
        <w:rPr>
          <w:szCs w:val="24"/>
        </w:rPr>
        <w:t>Reducerea impactului produs de carbonul generat de deșeuri;</w:t>
      </w:r>
    </w:p>
    <w:p w14:paraId="64100DD7" w14:textId="77777777" w:rsidR="0072635D" w:rsidRPr="002755EF" w:rsidRDefault="0072635D" w:rsidP="004E0A9F">
      <w:pPr>
        <w:pStyle w:val="ListParagraph"/>
        <w:numPr>
          <w:ilvl w:val="0"/>
          <w:numId w:val="55"/>
        </w:numPr>
        <w:spacing w:after="120"/>
        <w:ind w:left="270"/>
        <w:rPr>
          <w:szCs w:val="24"/>
          <w:lang w:val="fr-FR"/>
        </w:rPr>
      </w:pPr>
      <w:r w:rsidRPr="002755EF">
        <w:rPr>
          <w:szCs w:val="24"/>
        </w:rPr>
        <w:t>Încurajarea producerii de energie din deșeuri pentru deșeurile care nu pot fi reciclate;</w:t>
      </w:r>
    </w:p>
    <w:p w14:paraId="56EFD43C" w14:textId="77777777" w:rsidR="0072635D" w:rsidRPr="002755EF" w:rsidRDefault="0072635D" w:rsidP="004E0A9F">
      <w:pPr>
        <w:pStyle w:val="ListParagraph"/>
        <w:numPr>
          <w:ilvl w:val="0"/>
          <w:numId w:val="55"/>
        </w:numPr>
        <w:spacing w:after="120"/>
        <w:ind w:left="270"/>
        <w:rPr>
          <w:szCs w:val="24"/>
          <w:lang w:val="fr-FR"/>
        </w:rPr>
      </w:pPr>
      <w:r w:rsidRPr="002755EF">
        <w:rPr>
          <w:szCs w:val="24"/>
        </w:rPr>
        <w:t>Organizarea bazei de date la nivel naţional şi eficientizarea procesului de monitorizare;</w:t>
      </w:r>
    </w:p>
    <w:p w14:paraId="49ADE78D" w14:textId="77777777" w:rsidR="0072635D" w:rsidRPr="002755EF" w:rsidRDefault="0072635D" w:rsidP="004E0A9F">
      <w:pPr>
        <w:pStyle w:val="ListParagraph"/>
        <w:numPr>
          <w:ilvl w:val="0"/>
          <w:numId w:val="56"/>
        </w:numPr>
        <w:spacing w:after="120"/>
        <w:ind w:left="270"/>
        <w:rPr>
          <w:szCs w:val="24"/>
          <w:lang w:val="fr-FR"/>
        </w:rPr>
      </w:pPr>
      <w:r w:rsidRPr="002755EF">
        <w:rPr>
          <w:szCs w:val="24"/>
        </w:rPr>
        <w:t>Implementarea conceptului de "analiză a ciclului de viaţă" în politica de gestionare a deșeurilor.</w:t>
      </w:r>
    </w:p>
    <w:p w14:paraId="2F98D953" w14:textId="77777777" w:rsidR="0072635D" w:rsidRPr="002755EF" w:rsidRDefault="0072635D" w:rsidP="008362F8">
      <w:pPr>
        <w:spacing w:after="120"/>
        <w:rPr>
          <w:szCs w:val="24"/>
          <w:lang w:val="en-GB"/>
        </w:rPr>
      </w:pPr>
      <w:r w:rsidRPr="002755EF">
        <w:rPr>
          <w:szCs w:val="24"/>
        </w:rPr>
        <w:t>Deșeurile acoperite de Strategia Naţională de Gestionare a Deșeurilor sunt:</w:t>
      </w:r>
    </w:p>
    <w:p w14:paraId="15D61B79" w14:textId="77777777" w:rsidR="0072635D" w:rsidRPr="002755EF" w:rsidRDefault="0072635D" w:rsidP="004E0A9F">
      <w:pPr>
        <w:pStyle w:val="ListParagraph"/>
        <w:numPr>
          <w:ilvl w:val="0"/>
          <w:numId w:val="57"/>
        </w:numPr>
        <w:spacing w:after="120"/>
        <w:ind w:left="360"/>
        <w:rPr>
          <w:szCs w:val="24"/>
          <w:lang w:val="fr-FR"/>
        </w:rPr>
      </w:pPr>
      <w:r w:rsidRPr="002755EF">
        <w:rPr>
          <w:szCs w:val="24"/>
        </w:rPr>
        <w:t>deșeuri municipale şi asimilabile din comerţ, industrie, instituţii, inclusiv fracţii colectate separat;</w:t>
      </w:r>
    </w:p>
    <w:p w14:paraId="51E8AE06" w14:textId="77777777" w:rsidR="0072635D" w:rsidRPr="002755EF" w:rsidRDefault="0072635D" w:rsidP="004E0A9F">
      <w:pPr>
        <w:pStyle w:val="ListParagraph"/>
        <w:numPr>
          <w:ilvl w:val="0"/>
          <w:numId w:val="57"/>
        </w:numPr>
        <w:spacing w:after="120"/>
        <w:ind w:left="360"/>
        <w:rPr>
          <w:szCs w:val="24"/>
          <w:lang w:val="fr-FR"/>
        </w:rPr>
      </w:pPr>
      <w:r w:rsidRPr="002755EF">
        <w:rPr>
          <w:szCs w:val="24"/>
        </w:rPr>
        <w:t>fluxuri specifice de deșeuri: biodeșeuri, deșeuri de ambalaje, deșeuri din construcţii şi demolări, vehicule scoase din uz, deșeuri de echipamente electrice şi electronice, baterii şi acumulatori uzaţi, uleiuri uzate, anvelope uzate, deșeuri cu conţinut de PCB/PCT, deșeuri cu conţinut de azbest, deșeuri rezultate din activităţi medicale şi activităţi conexe.</w:t>
      </w:r>
    </w:p>
    <w:p w14:paraId="6668F771" w14:textId="557A2875" w:rsidR="0072635D" w:rsidRPr="002755EF" w:rsidRDefault="0072635D" w:rsidP="008362F8">
      <w:pPr>
        <w:autoSpaceDE w:val="0"/>
        <w:autoSpaceDN w:val="0"/>
        <w:adjustRightInd w:val="0"/>
        <w:spacing w:after="120"/>
        <w:rPr>
          <w:szCs w:val="24"/>
        </w:rPr>
      </w:pPr>
      <w:r w:rsidRPr="002755EF">
        <w:rPr>
          <w:szCs w:val="24"/>
        </w:rPr>
        <w:t xml:space="preserve">În 5 ianuarie 2018 a fost publicată </w:t>
      </w:r>
      <w:r w:rsidRPr="002755EF">
        <w:rPr>
          <w:b/>
          <w:szCs w:val="24"/>
        </w:rPr>
        <w:t>HG nr. 942/201</w:t>
      </w:r>
      <w:r w:rsidR="00C3538C" w:rsidRPr="002755EF">
        <w:rPr>
          <w:b/>
          <w:szCs w:val="24"/>
        </w:rPr>
        <w:t>7</w:t>
      </w:r>
      <w:r w:rsidRPr="002755EF">
        <w:rPr>
          <w:szCs w:val="24"/>
        </w:rPr>
        <w:t xml:space="preserve"> de adoptare a Planului Naţional de Gestionare a Deșeurilor, care include şi Programul Naţional de Prevenire a generării deşeurilor. Acest document strategic stabileşte necesarul investiţional suplimentar pentru fiecare judeţ în parte, astfel încât acestea să poată dispune de un Sistem de Management Integrat al </w:t>
      </w:r>
      <w:r w:rsidR="007036C5" w:rsidRPr="002755EF">
        <w:rPr>
          <w:szCs w:val="24"/>
        </w:rPr>
        <w:t xml:space="preserve">Deșeurilor </w:t>
      </w:r>
      <w:r w:rsidRPr="002755EF">
        <w:rPr>
          <w:szCs w:val="24"/>
        </w:rPr>
        <w:t xml:space="preserve">funcţional, capabil să poată atinge la nivel judeţean toate ţintele impuse prin legislaţia comunitară. De asemenea, pe lângă stabilirea obiectivelor preluate din Directivele pe deșeuri, noul PNGD stabileşte </w:t>
      </w:r>
      <w:r w:rsidRPr="002755EF">
        <w:rPr>
          <w:szCs w:val="24"/>
        </w:rPr>
        <w:lastRenderedPageBreak/>
        <w:t>obiective noi, tehnice, legislative, instituţionale, financiare, de raportare legate de deșeurile municipale, care să îmbunătăţească implementarea acestor Directive.</w:t>
      </w:r>
    </w:p>
    <w:p w14:paraId="63E98D07" w14:textId="4A6EEFD0" w:rsidR="0072635D" w:rsidRPr="002755EF" w:rsidRDefault="0072635D" w:rsidP="0072635D">
      <w:pPr>
        <w:spacing w:after="120"/>
        <w:rPr>
          <w:szCs w:val="24"/>
        </w:rPr>
      </w:pPr>
      <w:r w:rsidRPr="002755EF">
        <w:rPr>
          <w:szCs w:val="24"/>
        </w:rPr>
        <w:t>La nivel naţional, atât în legislaţia care transpune Directivele privind gestionarea deșeurilor, cât şi în legislaţia specific</w:t>
      </w:r>
      <w:r w:rsidR="00ED1153" w:rsidRPr="002755EF">
        <w:rPr>
          <w:szCs w:val="24"/>
        </w:rPr>
        <w:t>ă</w:t>
      </w:r>
      <w:r w:rsidRPr="002755EF">
        <w:rPr>
          <w:szCs w:val="24"/>
        </w:rPr>
        <w:t xml:space="preserve"> naţională, pentru autorităţile publice locale şi judeţene au fost stabilite responsabilităţi şi obligaţii. Acestea sunt precizate în tabelele următoare.</w:t>
      </w:r>
    </w:p>
    <w:p w14:paraId="06BD9E24" w14:textId="5DE00C14" w:rsidR="0095472D" w:rsidRPr="002755EF" w:rsidRDefault="0095472D" w:rsidP="0095472D">
      <w:pPr>
        <w:pStyle w:val="Caption"/>
        <w:keepNext/>
        <w:rPr>
          <w:rFonts w:ascii="Times New Roman" w:hAnsi="Times New Roman"/>
          <w:sz w:val="22"/>
          <w:szCs w:val="22"/>
        </w:rPr>
      </w:pPr>
      <w:r w:rsidRPr="002755EF">
        <w:rPr>
          <w:rFonts w:ascii="Times New Roman" w:hAnsi="Times New Roman"/>
          <w:sz w:val="22"/>
          <w:szCs w:val="22"/>
        </w:rPr>
        <w:t xml:space="preserve">Tabel </w:t>
      </w:r>
      <w:r w:rsidR="00284474" w:rsidRPr="002755EF">
        <w:rPr>
          <w:rFonts w:ascii="Times New Roman" w:hAnsi="Times New Roman"/>
          <w:sz w:val="22"/>
          <w:szCs w:val="22"/>
        </w:rPr>
        <w:fldChar w:fldCharType="begin"/>
      </w:r>
      <w:r w:rsidR="00284474" w:rsidRPr="002755EF">
        <w:rPr>
          <w:rFonts w:ascii="Times New Roman" w:hAnsi="Times New Roman"/>
          <w:sz w:val="22"/>
          <w:szCs w:val="22"/>
        </w:rPr>
        <w:instrText xml:space="preserve"> SEQ Tabel \* ARABIC </w:instrText>
      </w:r>
      <w:r w:rsidR="00284474" w:rsidRPr="002755EF">
        <w:rPr>
          <w:rFonts w:ascii="Times New Roman" w:hAnsi="Times New Roman"/>
          <w:sz w:val="22"/>
          <w:szCs w:val="22"/>
        </w:rPr>
        <w:fldChar w:fldCharType="separate"/>
      </w:r>
      <w:r w:rsidR="00541B9F">
        <w:rPr>
          <w:rFonts w:ascii="Times New Roman" w:hAnsi="Times New Roman"/>
          <w:noProof/>
          <w:sz w:val="22"/>
          <w:szCs w:val="22"/>
        </w:rPr>
        <w:t>2</w:t>
      </w:r>
      <w:r w:rsidR="00284474" w:rsidRPr="002755EF">
        <w:rPr>
          <w:rFonts w:ascii="Times New Roman" w:hAnsi="Times New Roman"/>
          <w:sz w:val="22"/>
          <w:szCs w:val="22"/>
        </w:rPr>
        <w:fldChar w:fldCharType="end"/>
      </w:r>
      <w:r w:rsidRPr="002755EF">
        <w:rPr>
          <w:rFonts w:ascii="Times New Roman" w:hAnsi="Times New Roman"/>
          <w:sz w:val="22"/>
          <w:szCs w:val="22"/>
        </w:rPr>
        <w:t xml:space="preserve"> Reglementăril</w:t>
      </w:r>
      <w:r w:rsidR="00255F2E" w:rsidRPr="002755EF">
        <w:rPr>
          <w:rFonts w:ascii="Times New Roman" w:hAnsi="Times New Roman"/>
          <w:sz w:val="22"/>
          <w:szCs w:val="22"/>
        </w:rPr>
        <w:t>e</w:t>
      </w:r>
      <w:r w:rsidRPr="002755EF">
        <w:rPr>
          <w:rFonts w:ascii="Times New Roman" w:hAnsi="Times New Roman"/>
          <w:sz w:val="22"/>
          <w:szCs w:val="22"/>
        </w:rPr>
        <w:t xml:space="preserve"> europene, naționale şi responsabilitățile APL în domeniul gestiunii deșeurilor</w:t>
      </w:r>
    </w:p>
    <w:p w14:paraId="2BA9B5FD" w14:textId="77777777" w:rsidR="00ED1153" w:rsidRPr="002755EF" w:rsidRDefault="00ED1153" w:rsidP="00ED1153"/>
    <w:tbl>
      <w:tblPr>
        <w:tblW w:w="5000" w:type="pct"/>
        <w:tblLook w:val="04A0" w:firstRow="1" w:lastRow="0" w:firstColumn="1" w:lastColumn="0" w:noHBand="0" w:noVBand="1"/>
      </w:tblPr>
      <w:tblGrid>
        <w:gridCol w:w="2359"/>
        <w:gridCol w:w="2704"/>
        <w:gridCol w:w="4338"/>
      </w:tblGrid>
      <w:tr w:rsidR="0095472D" w:rsidRPr="002755EF" w14:paraId="10E10A75" w14:textId="77777777" w:rsidTr="0095472D">
        <w:trPr>
          <w:tblHeader/>
        </w:trPr>
        <w:tc>
          <w:tcPr>
            <w:tcW w:w="125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9A53017" w14:textId="77777777" w:rsidR="0095472D" w:rsidRPr="002755EF" w:rsidRDefault="0095472D" w:rsidP="00ED1153">
            <w:pPr>
              <w:snapToGrid w:val="0"/>
              <w:ind w:right="36"/>
              <w:jc w:val="center"/>
              <w:rPr>
                <w:b/>
                <w:bCs/>
                <w:sz w:val="20"/>
                <w:szCs w:val="20"/>
                <w:lang w:eastAsia="ro-RO"/>
              </w:rPr>
            </w:pPr>
            <w:r w:rsidRPr="002755EF">
              <w:rPr>
                <w:b/>
                <w:bCs/>
                <w:sz w:val="20"/>
                <w:szCs w:val="20"/>
                <w:lang w:eastAsia="ro-RO"/>
              </w:rPr>
              <w:t>Directiva / Regulament</w:t>
            </w:r>
          </w:p>
        </w:tc>
        <w:tc>
          <w:tcPr>
            <w:tcW w:w="14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32B261" w14:textId="77777777" w:rsidR="0095472D" w:rsidRPr="002755EF" w:rsidRDefault="0095472D" w:rsidP="00ED1153">
            <w:pPr>
              <w:snapToGrid w:val="0"/>
              <w:ind w:right="36"/>
              <w:jc w:val="center"/>
              <w:rPr>
                <w:b/>
                <w:bCs/>
                <w:sz w:val="20"/>
                <w:szCs w:val="20"/>
                <w:lang w:eastAsia="ro-RO"/>
              </w:rPr>
            </w:pPr>
            <w:r w:rsidRPr="002755EF">
              <w:rPr>
                <w:b/>
                <w:bCs/>
                <w:sz w:val="20"/>
                <w:szCs w:val="20"/>
                <w:lang w:eastAsia="ro-RO"/>
              </w:rPr>
              <w:t>Legislaţia naţională de transpunere</w:t>
            </w:r>
          </w:p>
        </w:tc>
        <w:tc>
          <w:tcPr>
            <w:tcW w:w="230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0F20CC6" w14:textId="77777777" w:rsidR="0095472D" w:rsidRPr="002755EF" w:rsidRDefault="0095472D" w:rsidP="00ED1153">
            <w:pPr>
              <w:snapToGrid w:val="0"/>
              <w:ind w:right="36"/>
              <w:jc w:val="center"/>
              <w:rPr>
                <w:b/>
                <w:bCs/>
                <w:sz w:val="20"/>
                <w:szCs w:val="20"/>
                <w:lang w:eastAsia="ro-RO"/>
              </w:rPr>
            </w:pPr>
            <w:r w:rsidRPr="002755EF">
              <w:rPr>
                <w:b/>
                <w:bCs/>
                <w:sz w:val="20"/>
                <w:szCs w:val="20"/>
                <w:lang w:eastAsia="ro-RO"/>
              </w:rPr>
              <w:t>Responsabilităţile autorităţilor publice locale</w:t>
            </w:r>
          </w:p>
        </w:tc>
      </w:tr>
      <w:tr w:rsidR="0095472D" w:rsidRPr="002755EF" w14:paraId="5E22F96E" w14:textId="77777777" w:rsidTr="0095472D">
        <w:tc>
          <w:tcPr>
            <w:tcW w:w="1255" w:type="pct"/>
            <w:tcBorders>
              <w:top w:val="single" w:sz="4" w:space="0" w:color="000000"/>
              <w:left w:val="single" w:sz="4" w:space="0" w:color="000000"/>
              <w:bottom w:val="single" w:sz="4" w:space="0" w:color="000000"/>
              <w:right w:val="nil"/>
            </w:tcBorders>
          </w:tcPr>
          <w:p w14:paraId="245AEE2B" w14:textId="77777777" w:rsidR="0095472D" w:rsidRPr="002755EF" w:rsidRDefault="0095472D">
            <w:pPr>
              <w:autoSpaceDE w:val="0"/>
              <w:snapToGrid w:val="0"/>
              <w:ind w:right="36"/>
              <w:rPr>
                <w:szCs w:val="24"/>
                <w:lang w:eastAsia="ro-RO"/>
              </w:rPr>
            </w:pPr>
            <w:r w:rsidRPr="002755EF">
              <w:rPr>
                <w:szCs w:val="24"/>
                <w:lang w:eastAsia="ro-RO"/>
              </w:rPr>
              <w:t>Directiva nr. 2008/98/CE privind deșeurile și de abrogare a anumitor directive</w:t>
            </w:r>
          </w:p>
          <w:p w14:paraId="4F6F9BEC" w14:textId="77777777" w:rsidR="0095472D" w:rsidRPr="002755EF" w:rsidRDefault="0095472D">
            <w:pPr>
              <w:autoSpaceDE w:val="0"/>
              <w:ind w:right="36"/>
              <w:rPr>
                <w:szCs w:val="24"/>
                <w:lang w:eastAsia="ro-RO"/>
              </w:rPr>
            </w:pPr>
          </w:p>
        </w:tc>
        <w:tc>
          <w:tcPr>
            <w:tcW w:w="1438" w:type="pct"/>
            <w:tcBorders>
              <w:top w:val="single" w:sz="4" w:space="0" w:color="000000"/>
              <w:left w:val="single" w:sz="4" w:space="0" w:color="000000"/>
              <w:bottom w:val="single" w:sz="4" w:space="0" w:color="000000"/>
              <w:right w:val="single" w:sz="4" w:space="0" w:color="000000"/>
            </w:tcBorders>
          </w:tcPr>
          <w:p w14:paraId="07BD7E56" w14:textId="186969E0" w:rsidR="0095472D" w:rsidRPr="002755EF" w:rsidRDefault="0095472D">
            <w:pPr>
              <w:snapToGrid w:val="0"/>
              <w:ind w:right="36"/>
              <w:rPr>
                <w:szCs w:val="24"/>
                <w:lang w:eastAsia="ro-RO"/>
              </w:rPr>
            </w:pPr>
            <w:r w:rsidRPr="002755EF">
              <w:rPr>
                <w:szCs w:val="24"/>
                <w:lang w:eastAsia="ro-RO"/>
              </w:rPr>
              <w:t>Legea nr. 211/2011 privind regimul deșeurilor (republicată)</w:t>
            </w:r>
            <w:r w:rsidR="00ED1153" w:rsidRPr="002755EF">
              <w:rPr>
                <w:szCs w:val="24"/>
                <w:lang w:eastAsia="ro-RO"/>
              </w:rPr>
              <w:t xml:space="preserve"> </w:t>
            </w:r>
            <w:r w:rsidRPr="002755EF">
              <w:rPr>
                <w:szCs w:val="24"/>
                <w:lang w:eastAsia="ro-RO"/>
              </w:rPr>
              <w:t>cu modificările şi completările ulterioare</w:t>
            </w:r>
          </w:p>
          <w:p w14:paraId="0BA4554E" w14:textId="38D275C0" w:rsidR="0095472D" w:rsidRPr="002755EF" w:rsidRDefault="0095472D">
            <w:pPr>
              <w:rPr>
                <w:szCs w:val="24"/>
                <w:lang w:eastAsia="ro-RO"/>
              </w:rPr>
            </w:pPr>
            <w:r w:rsidRPr="002755EF">
              <w:rPr>
                <w:szCs w:val="24"/>
                <w:lang w:eastAsia="ro-RO"/>
              </w:rPr>
              <w:t xml:space="preserve">H.G. </w:t>
            </w:r>
            <w:r w:rsidR="007036C5" w:rsidRPr="002755EF">
              <w:rPr>
                <w:szCs w:val="24"/>
                <w:lang w:eastAsia="ro-RO"/>
              </w:rPr>
              <w:t xml:space="preserve">nr. </w:t>
            </w:r>
            <w:r w:rsidRPr="002755EF">
              <w:rPr>
                <w:szCs w:val="24"/>
                <w:lang w:eastAsia="ro-RO"/>
              </w:rPr>
              <w:t>870/2013 privind aprobarea Strategiei Naţionale de Gestionare a Deșeurilor 2014-2020</w:t>
            </w:r>
          </w:p>
          <w:p w14:paraId="3A693D52" w14:textId="3D98BF66" w:rsidR="0095472D" w:rsidRPr="002755EF" w:rsidRDefault="0095472D">
            <w:pPr>
              <w:rPr>
                <w:iCs/>
                <w:szCs w:val="24"/>
                <w:lang w:eastAsia="ro-RO"/>
              </w:rPr>
            </w:pPr>
            <w:r w:rsidRPr="002755EF">
              <w:rPr>
                <w:iCs/>
                <w:szCs w:val="24"/>
                <w:lang w:eastAsia="ro-RO"/>
              </w:rPr>
              <w:t xml:space="preserve">HG </w:t>
            </w:r>
            <w:r w:rsidR="007036C5" w:rsidRPr="002755EF">
              <w:rPr>
                <w:iCs/>
                <w:szCs w:val="24"/>
                <w:lang w:eastAsia="ro-RO"/>
              </w:rPr>
              <w:t xml:space="preserve">nr. </w:t>
            </w:r>
            <w:r w:rsidRPr="002755EF">
              <w:rPr>
                <w:iCs/>
                <w:szCs w:val="24"/>
                <w:lang w:eastAsia="ro-RO"/>
              </w:rPr>
              <w:t>942/2017 privind aprobarea Planului Naţional de Gestionare a Deșeurilor</w:t>
            </w:r>
          </w:p>
          <w:p w14:paraId="72623E2A" w14:textId="77777777" w:rsidR="0095472D" w:rsidRPr="002755EF" w:rsidRDefault="0095472D">
            <w:pPr>
              <w:ind w:right="36"/>
              <w:rPr>
                <w:szCs w:val="24"/>
                <w:lang w:eastAsia="ro-RO"/>
              </w:rPr>
            </w:pPr>
          </w:p>
        </w:tc>
        <w:tc>
          <w:tcPr>
            <w:tcW w:w="2307" w:type="pct"/>
            <w:tcBorders>
              <w:top w:val="single" w:sz="4" w:space="0" w:color="000000"/>
              <w:left w:val="single" w:sz="4" w:space="0" w:color="000000"/>
              <w:bottom w:val="single" w:sz="4" w:space="0" w:color="000000"/>
              <w:right w:val="single" w:sz="4" w:space="0" w:color="000000"/>
            </w:tcBorders>
          </w:tcPr>
          <w:p w14:paraId="3DF7C71F" w14:textId="3AF4C0CE" w:rsidR="0095472D" w:rsidRPr="002755EF" w:rsidRDefault="0095472D" w:rsidP="004E0A9F">
            <w:pPr>
              <w:numPr>
                <w:ilvl w:val="0"/>
                <w:numId w:val="58"/>
              </w:numPr>
              <w:tabs>
                <w:tab w:val="num" w:pos="-51"/>
              </w:tabs>
              <w:snapToGrid w:val="0"/>
              <w:ind w:left="233" w:right="36"/>
              <w:rPr>
                <w:szCs w:val="24"/>
                <w:lang w:val="fr-FR" w:eastAsia="ro-RO"/>
              </w:rPr>
            </w:pPr>
            <w:r w:rsidRPr="002755EF">
              <w:rPr>
                <w:szCs w:val="24"/>
                <w:u w:val="single"/>
                <w:lang w:eastAsia="ro-RO"/>
              </w:rPr>
              <w:t>Responsabilit</w:t>
            </w:r>
            <w:r w:rsidR="00ED1153" w:rsidRPr="002755EF">
              <w:rPr>
                <w:szCs w:val="24"/>
                <w:u w:val="single"/>
                <w:lang w:eastAsia="ro-RO"/>
              </w:rPr>
              <w:t>ăț</w:t>
            </w:r>
            <w:r w:rsidRPr="002755EF">
              <w:rPr>
                <w:szCs w:val="24"/>
                <w:u w:val="single"/>
                <w:lang w:eastAsia="ro-RO"/>
              </w:rPr>
              <w:t>i ale APL</w:t>
            </w:r>
            <w:r w:rsidRPr="002755EF">
              <w:rPr>
                <w:szCs w:val="24"/>
                <w:lang w:eastAsia="ro-RO"/>
              </w:rPr>
              <w:t xml:space="preserve"> privind biodeșeurile:</w:t>
            </w:r>
          </w:p>
          <w:p w14:paraId="659EBF75" w14:textId="26842C5F" w:rsidR="0095472D" w:rsidRPr="002755EF" w:rsidRDefault="0095472D" w:rsidP="004E0A9F">
            <w:pPr>
              <w:numPr>
                <w:ilvl w:val="1"/>
                <w:numId w:val="58"/>
              </w:numPr>
              <w:tabs>
                <w:tab w:val="num" w:pos="1300"/>
              </w:tabs>
              <w:snapToGrid w:val="0"/>
              <w:ind w:left="760" w:right="36"/>
              <w:rPr>
                <w:szCs w:val="24"/>
                <w:lang w:val="en-GB" w:eastAsia="ro-RO"/>
              </w:rPr>
            </w:pPr>
            <w:r w:rsidRPr="002755EF">
              <w:rPr>
                <w:szCs w:val="24"/>
                <w:lang w:eastAsia="ro-RO"/>
              </w:rPr>
              <w:t>colectarea separată a biodeșeurilor, în vederea compostării și fermentării acestora;</w:t>
            </w:r>
          </w:p>
          <w:p w14:paraId="1623EB7C" w14:textId="77777777" w:rsidR="0095472D" w:rsidRPr="002755EF" w:rsidRDefault="0095472D" w:rsidP="004E0A9F">
            <w:pPr>
              <w:numPr>
                <w:ilvl w:val="1"/>
                <w:numId w:val="58"/>
              </w:numPr>
              <w:tabs>
                <w:tab w:val="num" w:pos="1300"/>
              </w:tabs>
              <w:snapToGrid w:val="0"/>
              <w:ind w:left="760" w:right="36"/>
              <w:rPr>
                <w:szCs w:val="24"/>
                <w:lang w:val="fr-FR" w:eastAsia="ro-RO"/>
              </w:rPr>
            </w:pPr>
            <w:r w:rsidRPr="002755EF">
              <w:rPr>
                <w:szCs w:val="24"/>
                <w:lang w:eastAsia="ro-RO"/>
              </w:rPr>
              <w:t>tratarea biodeșeurilor într-un mod care asigură un înalt nivel de protecție a mediului;</w:t>
            </w:r>
          </w:p>
          <w:p w14:paraId="7B0DB0CF" w14:textId="77777777" w:rsidR="0095472D" w:rsidRPr="002755EF" w:rsidRDefault="0095472D" w:rsidP="004E0A9F">
            <w:pPr>
              <w:numPr>
                <w:ilvl w:val="1"/>
                <w:numId w:val="58"/>
              </w:numPr>
              <w:tabs>
                <w:tab w:val="num" w:pos="1300"/>
              </w:tabs>
              <w:snapToGrid w:val="0"/>
              <w:ind w:left="760" w:right="36"/>
              <w:rPr>
                <w:szCs w:val="24"/>
                <w:lang w:val="en-GB" w:eastAsia="ro-RO"/>
              </w:rPr>
            </w:pPr>
            <w:r w:rsidRPr="002755EF">
              <w:rPr>
                <w:szCs w:val="24"/>
                <w:lang w:eastAsia="ro-RO"/>
              </w:rPr>
              <w:t xml:space="preserve">încurajarea compostării individuale în gospodării </w:t>
            </w:r>
          </w:p>
          <w:p w14:paraId="57450150" w14:textId="77777777" w:rsidR="0095472D" w:rsidRPr="002755EF" w:rsidRDefault="0095472D" w:rsidP="004E0A9F">
            <w:pPr>
              <w:numPr>
                <w:ilvl w:val="0"/>
                <w:numId w:val="58"/>
              </w:numPr>
              <w:tabs>
                <w:tab w:val="num" w:pos="-51"/>
              </w:tabs>
              <w:snapToGrid w:val="0"/>
              <w:ind w:left="233" w:right="36"/>
              <w:rPr>
                <w:szCs w:val="24"/>
                <w:lang w:val="fr-FR" w:eastAsia="ro-RO"/>
              </w:rPr>
            </w:pPr>
            <w:r w:rsidRPr="002755EF">
              <w:rPr>
                <w:szCs w:val="24"/>
                <w:lang w:eastAsia="ro-RO"/>
              </w:rPr>
              <w:t>Stabilește sancțiuni pentru neîndeplinirea obligațiilor A.P.L.;</w:t>
            </w:r>
          </w:p>
          <w:p w14:paraId="0D504DAE" w14:textId="37A71114" w:rsidR="0095472D" w:rsidRPr="002755EF" w:rsidRDefault="0095472D" w:rsidP="004E0A9F">
            <w:pPr>
              <w:numPr>
                <w:ilvl w:val="0"/>
                <w:numId w:val="58"/>
              </w:numPr>
              <w:tabs>
                <w:tab w:val="num" w:pos="-51"/>
              </w:tabs>
              <w:snapToGrid w:val="0"/>
              <w:ind w:left="233" w:right="36"/>
              <w:rPr>
                <w:szCs w:val="24"/>
                <w:lang w:val="fr-FR" w:eastAsia="ro-RO"/>
              </w:rPr>
            </w:pPr>
            <w:r w:rsidRPr="002755EF">
              <w:rPr>
                <w:szCs w:val="24"/>
                <w:lang w:eastAsia="ro-RO"/>
              </w:rPr>
              <w:t>Stabilește obligativitatea ca deșeurile din parcuri și gr</w:t>
            </w:r>
            <w:r w:rsidR="007036C5" w:rsidRPr="002755EF">
              <w:rPr>
                <w:szCs w:val="24"/>
                <w:lang w:eastAsia="ro-RO"/>
              </w:rPr>
              <w:t>ă</w:t>
            </w:r>
            <w:r w:rsidRPr="002755EF">
              <w:rPr>
                <w:szCs w:val="24"/>
                <w:lang w:eastAsia="ro-RO"/>
              </w:rPr>
              <w:t>dini să fie colectate separat  și compostate;</w:t>
            </w:r>
          </w:p>
          <w:p w14:paraId="5CC0CA1A" w14:textId="77777777" w:rsidR="0095472D" w:rsidRPr="002755EF" w:rsidRDefault="0095472D" w:rsidP="004E0A9F">
            <w:pPr>
              <w:numPr>
                <w:ilvl w:val="1"/>
                <w:numId w:val="59"/>
              </w:numPr>
              <w:tabs>
                <w:tab w:val="num" w:pos="-51"/>
              </w:tabs>
              <w:snapToGrid w:val="0"/>
              <w:ind w:left="233" w:right="36"/>
              <w:rPr>
                <w:szCs w:val="24"/>
                <w:lang w:val="fr-FR" w:eastAsia="ro-RO"/>
              </w:rPr>
            </w:pPr>
            <w:r w:rsidRPr="002755EF">
              <w:rPr>
                <w:szCs w:val="24"/>
                <w:lang w:eastAsia="ro-RO"/>
              </w:rPr>
              <w:t>Asigurarea colectării separate începând din 2012 cel puțin pentru deșeurile de hârtie, metal, plastic  și sticla (cap.10);</w:t>
            </w:r>
          </w:p>
          <w:p w14:paraId="6B1622A1" w14:textId="39B35614" w:rsidR="0095472D" w:rsidRPr="002755EF" w:rsidRDefault="0095472D" w:rsidP="004E0A9F">
            <w:pPr>
              <w:numPr>
                <w:ilvl w:val="1"/>
                <w:numId w:val="59"/>
              </w:numPr>
              <w:tabs>
                <w:tab w:val="num" w:pos="-51"/>
              </w:tabs>
              <w:snapToGrid w:val="0"/>
              <w:ind w:left="233" w:right="36"/>
              <w:rPr>
                <w:szCs w:val="24"/>
                <w:lang w:eastAsia="ro-RO"/>
              </w:rPr>
            </w:pPr>
            <w:r w:rsidRPr="002755EF">
              <w:rPr>
                <w:szCs w:val="24"/>
                <w:lang w:eastAsia="ro-RO"/>
              </w:rPr>
              <w:t>Aplicarea de la 1 ian</w:t>
            </w:r>
            <w:r w:rsidR="005A1134" w:rsidRPr="002755EF">
              <w:rPr>
                <w:szCs w:val="24"/>
                <w:lang w:eastAsia="ro-RO"/>
              </w:rPr>
              <w:t>uarie</w:t>
            </w:r>
            <w:r w:rsidRPr="002755EF">
              <w:rPr>
                <w:szCs w:val="24"/>
                <w:lang w:eastAsia="ro-RO"/>
              </w:rPr>
              <w:t xml:space="preserve"> 2019, a instrumentului economic « plătește pentru cât arunci ».</w:t>
            </w:r>
          </w:p>
          <w:p w14:paraId="4B3B7CDD" w14:textId="77777777" w:rsidR="0095472D" w:rsidRPr="002755EF" w:rsidRDefault="0095472D" w:rsidP="004E0A9F">
            <w:pPr>
              <w:numPr>
                <w:ilvl w:val="1"/>
                <w:numId w:val="59"/>
              </w:numPr>
              <w:tabs>
                <w:tab w:val="num" w:pos="-51"/>
              </w:tabs>
              <w:snapToGrid w:val="0"/>
              <w:ind w:left="233" w:right="36"/>
              <w:rPr>
                <w:szCs w:val="24"/>
                <w:lang w:eastAsia="ro-RO"/>
              </w:rPr>
            </w:pPr>
            <w:r w:rsidRPr="002755EF">
              <w:rPr>
                <w:szCs w:val="24"/>
                <w:lang w:eastAsia="ro-RO"/>
              </w:rPr>
              <w:t>Atingerea unor ținte pănă la 31.12.2020 (art.17):</w:t>
            </w:r>
          </w:p>
          <w:p w14:paraId="44320639" w14:textId="1F46FA91" w:rsidR="0095472D" w:rsidRPr="002755EF" w:rsidRDefault="0095472D" w:rsidP="004E0A9F">
            <w:pPr>
              <w:numPr>
                <w:ilvl w:val="2"/>
                <w:numId w:val="59"/>
              </w:numPr>
              <w:tabs>
                <w:tab w:val="num" w:pos="233"/>
                <w:tab w:val="left" w:pos="760"/>
              </w:tabs>
              <w:snapToGrid w:val="0"/>
              <w:ind w:left="760" w:right="36" w:hanging="270"/>
              <w:rPr>
                <w:szCs w:val="24"/>
                <w:lang w:eastAsia="ro-RO"/>
              </w:rPr>
            </w:pPr>
            <w:r w:rsidRPr="002755EF">
              <w:rPr>
                <w:szCs w:val="24"/>
                <w:lang w:eastAsia="ro-RO"/>
              </w:rPr>
              <w:t>un nivel de pregătire pentru reutilizare și reciclare de minim</w:t>
            </w:r>
            <w:r w:rsidR="006726C6" w:rsidRPr="002755EF">
              <w:rPr>
                <w:szCs w:val="24"/>
                <w:lang w:eastAsia="ro-RO"/>
              </w:rPr>
              <w:t xml:space="preserve"> </w:t>
            </w:r>
            <w:r w:rsidRPr="002755EF">
              <w:rPr>
                <w:szCs w:val="24"/>
                <w:lang w:eastAsia="ro-RO"/>
              </w:rPr>
              <w:t>50% din cantitatea totală generată, cel puțin pentru deșeurile de hârtie, metal, plastic și sticla provenind din deșeuri menajere sau din deșeuri similare acestora;</w:t>
            </w:r>
          </w:p>
          <w:p w14:paraId="4E258DAD" w14:textId="5C94DC09" w:rsidR="0095472D" w:rsidRPr="002755EF" w:rsidRDefault="0095472D" w:rsidP="004E0A9F">
            <w:pPr>
              <w:numPr>
                <w:ilvl w:val="1"/>
                <w:numId w:val="59"/>
              </w:numPr>
              <w:tabs>
                <w:tab w:val="num" w:pos="-51"/>
              </w:tabs>
              <w:snapToGrid w:val="0"/>
              <w:ind w:left="233" w:right="36"/>
              <w:rPr>
                <w:szCs w:val="24"/>
                <w:lang w:eastAsia="ro-RO"/>
              </w:rPr>
            </w:pPr>
            <w:r w:rsidRPr="002755EF">
              <w:rPr>
                <w:szCs w:val="24"/>
                <w:lang w:eastAsia="ro-RO"/>
              </w:rPr>
              <w:t xml:space="preserve">Stabilirea </w:t>
            </w:r>
            <w:r w:rsidR="00ED1153" w:rsidRPr="002755EF">
              <w:rPr>
                <w:szCs w:val="24"/>
                <w:lang w:eastAsia="ro-RO"/>
              </w:rPr>
              <w:t xml:space="preserve">indicatorilor de performanță pentru atingerea obiectivelor de </w:t>
            </w:r>
            <w:r w:rsidR="00ED1153" w:rsidRPr="002755EF">
              <w:rPr>
                <w:szCs w:val="24"/>
                <w:lang w:eastAsia="ro-RO"/>
              </w:rPr>
              <w:lastRenderedPageBreak/>
              <w:t xml:space="preserve">reciclare  </w:t>
            </w:r>
            <w:r w:rsidRPr="002755EF">
              <w:rPr>
                <w:szCs w:val="24"/>
                <w:lang w:eastAsia="ro-RO"/>
              </w:rPr>
              <w:t xml:space="preserve">și includerea </w:t>
            </w:r>
            <w:r w:rsidR="00ED1153" w:rsidRPr="002755EF">
              <w:rPr>
                <w:szCs w:val="24"/>
                <w:lang w:eastAsia="ro-RO"/>
              </w:rPr>
              <w:t xml:space="preserve">lor </w:t>
            </w:r>
            <w:r w:rsidRPr="002755EF">
              <w:rPr>
                <w:szCs w:val="24"/>
                <w:lang w:eastAsia="ro-RO"/>
              </w:rPr>
              <w:t>în caietele de sarcini pentru contractele de delegare a serviciului de salubrizare</w:t>
            </w:r>
            <w:r w:rsidR="00ED1153" w:rsidRPr="002755EF">
              <w:rPr>
                <w:szCs w:val="24"/>
                <w:lang w:eastAsia="ro-RO"/>
              </w:rPr>
              <w:t>.</w:t>
            </w:r>
          </w:p>
          <w:p w14:paraId="2FD7E54A" w14:textId="77777777" w:rsidR="00ED1153" w:rsidRPr="002755EF" w:rsidRDefault="00ED1153" w:rsidP="00ED1153">
            <w:pPr>
              <w:snapToGrid w:val="0"/>
              <w:ind w:left="233" w:right="36"/>
              <w:rPr>
                <w:szCs w:val="24"/>
                <w:lang w:eastAsia="ro-RO"/>
              </w:rPr>
            </w:pP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183"/>
            </w:tblGrid>
            <w:tr w:rsidR="0095472D" w:rsidRPr="002755EF" w14:paraId="3A6A1B28" w14:textId="77777777">
              <w:tc>
                <w:tcPr>
                  <w:tcW w:w="0" w:type="auto"/>
                  <w:tcBorders>
                    <w:top w:val="single" w:sz="4" w:space="0" w:color="auto"/>
                    <w:left w:val="single" w:sz="4" w:space="0" w:color="auto"/>
                    <w:bottom w:val="single" w:sz="4" w:space="0" w:color="auto"/>
                    <w:right w:val="single" w:sz="4" w:space="0" w:color="auto"/>
                  </w:tcBorders>
                  <w:hideMark/>
                </w:tcPr>
                <w:p w14:paraId="11B8FEF1" w14:textId="77777777" w:rsidR="0095472D" w:rsidRPr="002755EF" w:rsidRDefault="0095472D" w:rsidP="00ED1153">
                  <w:pPr>
                    <w:pStyle w:val="ListParagraph"/>
                    <w:widowControl w:val="0"/>
                    <w:autoSpaceDE w:val="0"/>
                    <w:autoSpaceDN w:val="0"/>
                    <w:adjustRightInd w:val="0"/>
                    <w:ind w:left="0"/>
                    <w:jc w:val="center"/>
                    <w:rPr>
                      <w:szCs w:val="24"/>
                      <w:lang w:val="fr-FR" w:eastAsia="ro-RO"/>
                    </w:rPr>
                  </w:pPr>
                  <w:r w:rsidRPr="002755EF">
                    <w:rPr>
                      <w:szCs w:val="24"/>
                      <w:lang w:val="fr-FR" w:eastAsia="ro-RO"/>
                    </w:rPr>
                    <w:t>Anul</w:t>
                  </w:r>
                </w:p>
              </w:tc>
              <w:tc>
                <w:tcPr>
                  <w:tcW w:w="0" w:type="auto"/>
                  <w:tcBorders>
                    <w:top w:val="single" w:sz="4" w:space="0" w:color="auto"/>
                    <w:left w:val="single" w:sz="4" w:space="0" w:color="auto"/>
                    <w:bottom w:val="single" w:sz="4" w:space="0" w:color="auto"/>
                    <w:right w:val="single" w:sz="4" w:space="0" w:color="auto"/>
                  </w:tcBorders>
                  <w:hideMark/>
                </w:tcPr>
                <w:p w14:paraId="011915E8" w14:textId="77777777" w:rsidR="0095472D" w:rsidRPr="002755EF" w:rsidRDefault="0095472D" w:rsidP="00ED1153">
                  <w:pPr>
                    <w:pStyle w:val="ListParagraph"/>
                    <w:widowControl w:val="0"/>
                    <w:autoSpaceDE w:val="0"/>
                    <w:autoSpaceDN w:val="0"/>
                    <w:adjustRightInd w:val="0"/>
                    <w:ind w:left="0"/>
                    <w:jc w:val="center"/>
                    <w:rPr>
                      <w:szCs w:val="24"/>
                      <w:lang w:val="fr-FR" w:eastAsia="ro-RO"/>
                    </w:rPr>
                  </w:pPr>
                  <w:r w:rsidRPr="002755EF">
                    <w:rPr>
                      <w:szCs w:val="24"/>
                      <w:lang w:val="fr-FR" w:eastAsia="ro-RO"/>
                    </w:rPr>
                    <w:t>Obiectivul de colectare separată</w:t>
                  </w:r>
                </w:p>
              </w:tc>
            </w:tr>
            <w:tr w:rsidR="0095472D" w:rsidRPr="002755EF" w14:paraId="48BF1A17" w14:textId="77777777">
              <w:tc>
                <w:tcPr>
                  <w:tcW w:w="0" w:type="auto"/>
                  <w:tcBorders>
                    <w:top w:val="single" w:sz="4" w:space="0" w:color="auto"/>
                    <w:left w:val="single" w:sz="4" w:space="0" w:color="auto"/>
                    <w:bottom w:val="single" w:sz="4" w:space="0" w:color="auto"/>
                    <w:right w:val="single" w:sz="4" w:space="0" w:color="auto"/>
                  </w:tcBorders>
                  <w:hideMark/>
                </w:tcPr>
                <w:p w14:paraId="13A09804" w14:textId="77777777" w:rsidR="0095472D" w:rsidRPr="002755EF" w:rsidRDefault="0095472D" w:rsidP="00ED1153">
                  <w:pPr>
                    <w:pStyle w:val="ListParagraph"/>
                    <w:widowControl w:val="0"/>
                    <w:autoSpaceDE w:val="0"/>
                    <w:autoSpaceDN w:val="0"/>
                    <w:adjustRightInd w:val="0"/>
                    <w:ind w:left="0"/>
                    <w:jc w:val="center"/>
                    <w:rPr>
                      <w:szCs w:val="24"/>
                      <w:lang w:val="fr-FR" w:eastAsia="ro-RO"/>
                    </w:rPr>
                  </w:pPr>
                  <w:r w:rsidRPr="002755EF">
                    <w:rPr>
                      <w:szCs w:val="24"/>
                      <w:lang w:val="fr-FR" w:eastAsia="ro-RO"/>
                    </w:rPr>
                    <w:t>2019</w:t>
                  </w:r>
                </w:p>
              </w:tc>
              <w:tc>
                <w:tcPr>
                  <w:tcW w:w="0" w:type="auto"/>
                  <w:tcBorders>
                    <w:top w:val="single" w:sz="4" w:space="0" w:color="auto"/>
                    <w:left w:val="single" w:sz="4" w:space="0" w:color="auto"/>
                    <w:bottom w:val="single" w:sz="4" w:space="0" w:color="auto"/>
                    <w:right w:val="single" w:sz="4" w:space="0" w:color="auto"/>
                  </w:tcBorders>
                  <w:hideMark/>
                </w:tcPr>
                <w:p w14:paraId="12F47F2A" w14:textId="77777777" w:rsidR="0095472D" w:rsidRPr="002755EF" w:rsidRDefault="0095472D" w:rsidP="00ED1153">
                  <w:pPr>
                    <w:pStyle w:val="ListParagraph"/>
                    <w:widowControl w:val="0"/>
                    <w:autoSpaceDE w:val="0"/>
                    <w:autoSpaceDN w:val="0"/>
                    <w:adjustRightInd w:val="0"/>
                    <w:ind w:left="0"/>
                    <w:jc w:val="center"/>
                    <w:rPr>
                      <w:szCs w:val="24"/>
                      <w:lang w:val="fr-FR" w:eastAsia="ro-RO"/>
                    </w:rPr>
                  </w:pPr>
                  <w:r w:rsidRPr="002755EF">
                    <w:rPr>
                      <w:szCs w:val="24"/>
                      <w:lang w:val="fr-FR" w:eastAsia="ro-RO"/>
                    </w:rPr>
                    <w:t>40%</w:t>
                  </w:r>
                </w:p>
              </w:tc>
            </w:tr>
            <w:tr w:rsidR="0095472D" w:rsidRPr="002755EF" w14:paraId="61CFCF97" w14:textId="77777777">
              <w:tc>
                <w:tcPr>
                  <w:tcW w:w="0" w:type="auto"/>
                  <w:tcBorders>
                    <w:top w:val="single" w:sz="4" w:space="0" w:color="auto"/>
                    <w:left w:val="single" w:sz="4" w:space="0" w:color="auto"/>
                    <w:bottom w:val="single" w:sz="4" w:space="0" w:color="auto"/>
                    <w:right w:val="single" w:sz="4" w:space="0" w:color="auto"/>
                  </w:tcBorders>
                  <w:hideMark/>
                </w:tcPr>
                <w:p w14:paraId="6658C828" w14:textId="77777777" w:rsidR="0095472D" w:rsidRPr="002755EF" w:rsidRDefault="0095472D" w:rsidP="00ED1153">
                  <w:pPr>
                    <w:pStyle w:val="ListParagraph"/>
                    <w:widowControl w:val="0"/>
                    <w:autoSpaceDE w:val="0"/>
                    <w:autoSpaceDN w:val="0"/>
                    <w:adjustRightInd w:val="0"/>
                    <w:ind w:left="0"/>
                    <w:jc w:val="center"/>
                    <w:rPr>
                      <w:szCs w:val="24"/>
                      <w:lang w:val="fr-FR" w:eastAsia="ro-RO"/>
                    </w:rPr>
                  </w:pPr>
                  <w:r w:rsidRPr="002755EF">
                    <w:rPr>
                      <w:szCs w:val="24"/>
                      <w:lang w:val="fr-FR" w:eastAsia="ro-RO"/>
                    </w:rPr>
                    <w:t>2020</w:t>
                  </w:r>
                </w:p>
              </w:tc>
              <w:tc>
                <w:tcPr>
                  <w:tcW w:w="0" w:type="auto"/>
                  <w:tcBorders>
                    <w:top w:val="single" w:sz="4" w:space="0" w:color="auto"/>
                    <w:left w:val="single" w:sz="4" w:space="0" w:color="auto"/>
                    <w:bottom w:val="single" w:sz="4" w:space="0" w:color="auto"/>
                    <w:right w:val="single" w:sz="4" w:space="0" w:color="auto"/>
                  </w:tcBorders>
                  <w:hideMark/>
                </w:tcPr>
                <w:p w14:paraId="7703A4A2" w14:textId="77777777" w:rsidR="0095472D" w:rsidRPr="002755EF" w:rsidRDefault="0095472D" w:rsidP="00ED1153">
                  <w:pPr>
                    <w:pStyle w:val="ListParagraph"/>
                    <w:widowControl w:val="0"/>
                    <w:autoSpaceDE w:val="0"/>
                    <w:autoSpaceDN w:val="0"/>
                    <w:adjustRightInd w:val="0"/>
                    <w:ind w:left="0"/>
                    <w:jc w:val="center"/>
                    <w:rPr>
                      <w:szCs w:val="24"/>
                      <w:lang w:val="fr-FR" w:eastAsia="ro-RO"/>
                    </w:rPr>
                  </w:pPr>
                  <w:r w:rsidRPr="002755EF">
                    <w:rPr>
                      <w:szCs w:val="24"/>
                      <w:lang w:val="fr-FR" w:eastAsia="ro-RO"/>
                    </w:rPr>
                    <w:t>50%</w:t>
                  </w:r>
                </w:p>
              </w:tc>
            </w:tr>
            <w:tr w:rsidR="0095472D" w:rsidRPr="002755EF" w14:paraId="3ADA57C8" w14:textId="77777777">
              <w:tc>
                <w:tcPr>
                  <w:tcW w:w="0" w:type="auto"/>
                  <w:tcBorders>
                    <w:top w:val="single" w:sz="4" w:space="0" w:color="auto"/>
                    <w:left w:val="single" w:sz="4" w:space="0" w:color="auto"/>
                    <w:bottom w:val="single" w:sz="4" w:space="0" w:color="auto"/>
                    <w:right w:val="single" w:sz="4" w:space="0" w:color="auto"/>
                  </w:tcBorders>
                  <w:hideMark/>
                </w:tcPr>
                <w:p w14:paraId="7C5BADB1" w14:textId="4EC9A99C" w:rsidR="0095472D" w:rsidRPr="002755EF" w:rsidRDefault="0095472D" w:rsidP="00ED1153">
                  <w:pPr>
                    <w:pStyle w:val="ListParagraph"/>
                    <w:widowControl w:val="0"/>
                    <w:autoSpaceDE w:val="0"/>
                    <w:autoSpaceDN w:val="0"/>
                    <w:adjustRightInd w:val="0"/>
                    <w:ind w:left="0"/>
                    <w:jc w:val="center"/>
                    <w:rPr>
                      <w:szCs w:val="24"/>
                      <w:lang w:val="fr-FR" w:eastAsia="ro-RO"/>
                    </w:rPr>
                  </w:pPr>
                  <w:r w:rsidRPr="002755EF">
                    <w:rPr>
                      <w:szCs w:val="24"/>
                      <w:lang w:val="fr-FR" w:eastAsia="ro-RO"/>
                    </w:rPr>
                    <w:t>202</w:t>
                  </w:r>
                  <w:r w:rsidR="003D2FCF" w:rsidRPr="002755EF">
                    <w:rPr>
                      <w:szCs w:val="24"/>
                      <w:lang w:val="fr-FR" w:eastAsia="ro-RO"/>
                    </w:rPr>
                    <w:t>2</w:t>
                  </w:r>
                </w:p>
              </w:tc>
              <w:tc>
                <w:tcPr>
                  <w:tcW w:w="0" w:type="auto"/>
                  <w:tcBorders>
                    <w:top w:val="single" w:sz="4" w:space="0" w:color="auto"/>
                    <w:left w:val="single" w:sz="4" w:space="0" w:color="auto"/>
                    <w:bottom w:val="single" w:sz="4" w:space="0" w:color="auto"/>
                    <w:right w:val="single" w:sz="4" w:space="0" w:color="auto"/>
                  </w:tcBorders>
                  <w:hideMark/>
                </w:tcPr>
                <w:p w14:paraId="64235756" w14:textId="77777777" w:rsidR="0095472D" w:rsidRPr="002755EF" w:rsidRDefault="0095472D" w:rsidP="00ED1153">
                  <w:pPr>
                    <w:pStyle w:val="ListParagraph"/>
                    <w:widowControl w:val="0"/>
                    <w:autoSpaceDE w:val="0"/>
                    <w:autoSpaceDN w:val="0"/>
                    <w:adjustRightInd w:val="0"/>
                    <w:ind w:left="0"/>
                    <w:jc w:val="center"/>
                    <w:rPr>
                      <w:szCs w:val="24"/>
                      <w:lang w:val="fr-FR" w:eastAsia="ro-RO"/>
                    </w:rPr>
                  </w:pPr>
                  <w:r w:rsidRPr="002755EF">
                    <w:rPr>
                      <w:szCs w:val="24"/>
                      <w:lang w:val="fr-FR" w:eastAsia="ro-RO"/>
                    </w:rPr>
                    <w:t>70%</w:t>
                  </w:r>
                </w:p>
              </w:tc>
            </w:tr>
          </w:tbl>
          <w:p w14:paraId="47D0130F" w14:textId="77777777" w:rsidR="00ED1153" w:rsidRPr="002755EF" w:rsidRDefault="00ED1153" w:rsidP="00ED1153">
            <w:pPr>
              <w:snapToGrid w:val="0"/>
              <w:ind w:left="233" w:right="36"/>
              <w:rPr>
                <w:szCs w:val="24"/>
                <w:lang w:eastAsia="ro-RO"/>
              </w:rPr>
            </w:pPr>
          </w:p>
          <w:p w14:paraId="25DC8ECD" w14:textId="01075F67" w:rsidR="0095472D" w:rsidRPr="002755EF" w:rsidRDefault="0095472D" w:rsidP="004E0A9F">
            <w:pPr>
              <w:numPr>
                <w:ilvl w:val="1"/>
                <w:numId w:val="59"/>
              </w:numPr>
              <w:tabs>
                <w:tab w:val="num" w:pos="-51"/>
              </w:tabs>
              <w:snapToGrid w:val="0"/>
              <w:ind w:left="233" w:right="36"/>
              <w:rPr>
                <w:szCs w:val="24"/>
                <w:lang w:eastAsia="ro-RO"/>
              </w:rPr>
            </w:pPr>
            <w:r w:rsidRPr="002755EF">
              <w:rPr>
                <w:szCs w:val="24"/>
                <w:lang w:eastAsia="ro-RO"/>
              </w:rPr>
              <w:t>Stabilirea de la 1 ianuarie 2019 de tarife distincte pentru colectarea separată a deșeurilor reciclabile și includerea în acestea a contribu</w:t>
            </w:r>
            <w:r w:rsidR="007036C5" w:rsidRPr="002755EF">
              <w:rPr>
                <w:szCs w:val="24"/>
                <w:lang w:eastAsia="ro-RO"/>
              </w:rPr>
              <w:t>ț</w:t>
            </w:r>
            <w:r w:rsidRPr="002755EF">
              <w:rPr>
                <w:szCs w:val="24"/>
                <w:lang w:eastAsia="ro-RO"/>
              </w:rPr>
              <w:t>iei pentru economia circulară</w:t>
            </w:r>
          </w:p>
          <w:p w14:paraId="195F1B34" w14:textId="77777777" w:rsidR="0095472D" w:rsidRPr="002755EF" w:rsidRDefault="0095472D" w:rsidP="004E0A9F">
            <w:pPr>
              <w:pStyle w:val="ListParagraph"/>
              <w:numPr>
                <w:ilvl w:val="0"/>
                <w:numId w:val="60"/>
              </w:numPr>
              <w:ind w:left="233"/>
              <w:rPr>
                <w:szCs w:val="24"/>
                <w:lang w:val="fr-FR" w:eastAsia="ro-RO"/>
              </w:rPr>
            </w:pPr>
            <w:r w:rsidRPr="002755EF">
              <w:rPr>
                <w:szCs w:val="24"/>
                <w:lang w:val="fr-FR" w:eastAsia="ro-RO"/>
              </w:rPr>
              <w:t>APL (la nivel municipii, oraşe, comune)</w:t>
            </w:r>
            <w:bookmarkStart w:id="17" w:name="do|ca33|ar59|al1|ptA|lia"/>
            <w:r w:rsidRPr="002755EF">
              <w:rPr>
                <w:szCs w:val="24"/>
                <w:lang w:val="fr-FR" w:eastAsia="ro-RO"/>
              </w:rPr>
              <w:t>:</w:t>
            </w:r>
          </w:p>
          <w:bookmarkEnd w:id="17"/>
          <w:p w14:paraId="70A34D5D" w14:textId="77777777" w:rsidR="0095472D" w:rsidRPr="002755EF" w:rsidRDefault="0095472D" w:rsidP="004E0A9F">
            <w:pPr>
              <w:pStyle w:val="ListParagraph"/>
              <w:numPr>
                <w:ilvl w:val="1"/>
                <w:numId w:val="58"/>
              </w:numPr>
              <w:tabs>
                <w:tab w:val="num" w:pos="0"/>
              </w:tabs>
              <w:ind w:left="850"/>
              <w:rPr>
                <w:szCs w:val="24"/>
                <w:lang w:val="es-ES" w:eastAsia="ro-RO"/>
              </w:rPr>
            </w:pPr>
            <w:r w:rsidRPr="002755EF">
              <w:rPr>
                <w:rStyle w:val="tli"/>
                <w:szCs w:val="24"/>
                <w:lang w:val="es-ES" w:eastAsia="ro-RO"/>
              </w:rPr>
              <w:t>asigură implementarea la nivel local a obligaţiilor privind gestionarea deșeurilor asumate prin Tratatul de Aderare a României la Uniunea Europeană;</w:t>
            </w:r>
          </w:p>
          <w:p w14:paraId="43DBE0D2" w14:textId="77777777" w:rsidR="0095472D" w:rsidRPr="002755EF" w:rsidRDefault="0095472D" w:rsidP="004E0A9F">
            <w:pPr>
              <w:pStyle w:val="ListParagraph"/>
              <w:numPr>
                <w:ilvl w:val="1"/>
                <w:numId w:val="58"/>
              </w:numPr>
              <w:tabs>
                <w:tab w:val="num" w:pos="0"/>
              </w:tabs>
              <w:ind w:left="850"/>
              <w:rPr>
                <w:szCs w:val="24"/>
                <w:lang w:val="es-ES" w:eastAsia="ro-RO"/>
              </w:rPr>
            </w:pPr>
            <w:bookmarkStart w:id="18" w:name="do|ca33|ar59|al1|ptA|lib"/>
            <w:bookmarkEnd w:id="18"/>
            <w:r w:rsidRPr="002755EF">
              <w:rPr>
                <w:rStyle w:val="tli"/>
                <w:szCs w:val="24"/>
                <w:lang w:val="es-ES" w:eastAsia="ro-RO"/>
              </w:rPr>
              <w:t>urmăresc şi asigură îndeplinirea prevederilor din PRGD şi PJGD;</w:t>
            </w:r>
          </w:p>
          <w:p w14:paraId="654CB1D4" w14:textId="77777777" w:rsidR="0095472D" w:rsidRPr="002755EF" w:rsidRDefault="0095472D" w:rsidP="004E0A9F">
            <w:pPr>
              <w:pStyle w:val="ListParagraph"/>
              <w:numPr>
                <w:ilvl w:val="1"/>
                <w:numId w:val="58"/>
              </w:numPr>
              <w:tabs>
                <w:tab w:val="num" w:pos="0"/>
              </w:tabs>
              <w:ind w:left="850"/>
              <w:rPr>
                <w:szCs w:val="24"/>
                <w:lang w:val="es-ES" w:eastAsia="ro-RO"/>
              </w:rPr>
            </w:pPr>
            <w:bookmarkStart w:id="19" w:name="do|ca33|ar59|al1|ptA|lic"/>
            <w:bookmarkEnd w:id="19"/>
            <w:r w:rsidRPr="002755EF">
              <w:rPr>
                <w:rStyle w:val="tli"/>
                <w:szCs w:val="24"/>
                <w:lang w:val="es-ES" w:eastAsia="ro-RO"/>
              </w:rPr>
              <w:t>elaborează strategii şi programe proprii pentru gestionarea deşeurilor;</w:t>
            </w:r>
          </w:p>
          <w:p w14:paraId="4A4EEE2D" w14:textId="77777777" w:rsidR="0095472D" w:rsidRPr="002755EF" w:rsidRDefault="0095472D" w:rsidP="004E0A9F">
            <w:pPr>
              <w:pStyle w:val="ListParagraph"/>
              <w:numPr>
                <w:ilvl w:val="1"/>
                <w:numId w:val="58"/>
              </w:numPr>
              <w:tabs>
                <w:tab w:val="num" w:pos="0"/>
              </w:tabs>
              <w:ind w:left="850"/>
              <w:rPr>
                <w:szCs w:val="24"/>
                <w:lang w:val="es-ES" w:eastAsia="ro-RO"/>
              </w:rPr>
            </w:pPr>
            <w:bookmarkStart w:id="20" w:name="do|ca33|ar59|al1|ptA|lid"/>
            <w:bookmarkEnd w:id="20"/>
            <w:r w:rsidRPr="002755EF">
              <w:rPr>
                <w:rStyle w:val="tli"/>
                <w:szCs w:val="24"/>
                <w:lang w:val="es-ES" w:eastAsia="ro-RO"/>
              </w:rPr>
              <w:t>hotărăsc asocierea sau cooperarea cu alte autorităţi ale administraţiei publice locale, cu persoane juridice române sau străine, cu organizaţii neguvernamentale şi cu alţi parteneri sociali pentru realizarea unor lucrări de interes public privind gestiunea deșeurilor, în condiţiile prevăzute de lege;</w:t>
            </w:r>
          </w:p>
          <w:p w14:paraId="51141E38" w14:textId="77777777" w:rsidR="0095472D" w:rsidRPr="002755EF" w:rsidRDefault="0095472D" w:rsidP="004E0A9F">
            <w:pPr>
              <w:pStyle w:val="ListParagraph"/>
              <w:numPr>
                <w:ilvl w:val="1"/>
                <w:numId w:val="58"/>
              </w:numPr>
              <w:tabs>
                <w:tab w:val="num" w:pos="0"/>
              </w:tabs>
              <w:ind w:left="850"/>
              <w:rPr>
                <w:szCs w:val="24"/>
                <w:lang w:val="es-ES" w:eastAsia="ro-RO"/>
              </w:rPr>
            </w:pPr>
            <w:bookmarkStart w:id="21" w:name="do|ca33|ar59|al1|ptA|lie"/>
            <w:bookmarkEnd w:id="21"/>
            <w:r w:rsidRPr="002755EF">
              <w:rPr>
                <w:rStyle w:val="tli"/>
                <w:szCs w:val="24"/>
                <w:lang w:val="es-ES" w:eastAsia="ro-RO"/>
              </w:rPr>
              <w:t xml:space="preserve">asigură şi răspund pentru colectarea separată, transportul, neutralizarea, valorificarea şi eliminarea finală a deșeurilor, inclusiv a deșeurilor menajere </w:t>
            </w:r>
            <w:r w:rsidRPr="002755EF">
              <w:rPr>
                <w:rStyle w:val="tli"/>
                <w:szCs w:val="24"/>
                <w:lang w:val="es-ES" w:eastAsia="ro-RO"/>
              </w:rPr>
              <w:lastRenderedPageBreak/>
              <w:t>periculoase, potrivit prevederilor legale în vigoare;</w:t>
            </w:r>
          </w:p>
          <w:p w14:paraId="0BD83D70" w14:textId="77777777" w:rsidR="0095472D" w:rsidRPr="002755EF" w:rsidRDefault="0095472D" w:rsidP="004E0A9F">
            <w:pPr>
              <w:pStyle w:val="ListParagraph"/>
              <w:numPr>
                <w:ilvl w:val="1"/>
                <w:numId w:val="58"/>
              </w:numPr>
              <w:tabs>
                <w:tab w:val="num" w:pos="0"/>
              </w:tabs>
              <w:ind w:left="850"/>
              <w:rPr>
                <w:szCs w:val="24"/>
                <w:lang w:val="es-ES" w:eastAsia="ro-RO"/>
              </w:rPr>
            </w:pPr>
            <w:bookmarkStart w:id="22" w:name="do|ca33|ar59|al1|ptA|lif"/>
            <w:bookmarkEnd w:id="22"/>
            <w:r w:rsidRPr="002755EF">
              <w:rPr>
                <w:rStyle w:val="tli"/>
                <w:szCs w:val="24"/>
                <w:lang w:val="es-ES" w:eastAsia="ro-RO"/>
              </w:rPr>
              <w:t>asigură spaţiile necesare pentru colectarea separată a deșeurilor, dotarea acestora cu containere specifice fiecărui tip de deşeu, precum şi funcţionalitatea acestora;</w:t>
            </w:r>
          </w:p>
          <w:p w14:paraId="01B9A52B" w14:textId="77777777" w:rsidR="0095472D" w:rsidRPr="002755EF" w:rsidRDefault="0095472D" w:rsidP="004E0A9F">
            <w:pPr>
              <w:pStyle w:val="ListParagraph"/>
              <w:numPr>
                <w:ilvl w:val="1"/>
                <w:numId w:val="58"/>
              </w:numPr>
              <w:tabs>
                <w:tab w:val="num" w:pos="0"/>
              </w:tabs>
              <w:ind w:left="850"/>
              <w:rPr>
                <w:szCs w:val="24"/>
                <w:lang w:val="es-ES" w:eastAsia="ro-RO"/>
              </w:rPr>
            </w:pPr>
            <w:bookmarkStart w:id="23" w:name="do|ca33|ar59|al1|ptA|lig"/>
            <w:bookmarkEnd w:id="23"/>
            <w:r w:rsidRPr="002755EF">
              <w:rPr>
                <w:rStyle w:val="tli"/>
                <w:szCs w:val="24"/>
                <w:lang w:val="es-ES" w:eastAsia="ro-RO"/>
              </w:rPr>
              <w:t>asigură informarea prin mijloace adecvate a locuitorilor asupra sistemului de gestionare a deșeurilor din cadrul localităţilor;</w:t>
            </w:r>
          </w:p>
          <w:p w14:paraId="4A020DEE" w14:textId="77777777" w:rsidR="0095472D" w:rsidRPr="002755EF" w:rsidRDefault="0095472D" w:rsidP="004E0A9F">
            <w:pPr>
              <w:pStyle w:val="ListParagraph"/>
              <w:numPr>
                <w:ilvl w:val="1"/>
                <w:numId w:val="58"/>
              </w:numPr>
              <w:tabs>
                <w:tab w:val="num" w:pos="0"/>
              </w:tabs>
              <w:ind w:left="850"/>
              <w:rPr>
                <w:szCs w:val="24"/>
                <w:lang w:val="es-ES" w:eastAsia="ro-RO"/>
              </w:rPr>
            </w:pPr>
            <w:bookmarkStart w:id="24" w:name="do|ca33|ar59|al1|ptA|lih"/>
            <w:bookmarkEnd w:id="24"/>
            <w:r w:rsidRPr="002755EF">
              <w:rPr>
                <w:rStyle w:val="tli"/>
                <w:szCs w:val="24"/>
                <w:lang w:val="es-ES" w:eastAsia="ro-RO"/>
              </w:rPr>
              <w:t>acţionează pentru refacerea şi protecţia mediului;</w:t>
            </w:r>
          </w:p>
          <w:p w14:paraId="4BDD3CDA" w14:textId="77777777" w:rsidR="0095472D" w:rsidRPr="002755EF" w:rsidRDefault="0095472D" w:rsidP="004E0A9F">
            <w:pPr>
              <w:pStyle w:val="ListParagraph"/>
              <w:numPr>
                <w:ilvl w:val="1"/>
                <w:numId w:val="58"/>
              </w:numPr>
              <w:tabs>
                <w:tab w:val="num" w:pos="0"/>
              </w:tabs>
              <w:ind w:left="850"/>
              <w:rPr>
                <w:rStyle w:val="tli"/>
                <w:szCs w:val="24"/>
              </w:rPr>
            </w:pPr>
            <w:bookmarkStart w:id="25" w:name="do|ca33|ar59|al1|ptA|lii"/>
            <w:bookmarkEnd w:id="25"/>
            <w:r w:rsidRPr="002755EF">
              <w:rPr>
                <w:rStyle w:val="tli"/>
                <w:szCs w:val="24"/>
                <w:lang w:val="es-ES" w:eastAsia="ro-RO"/>
              </w:rPr>
              <w:t>asigură şi răspund pentru monitorizarea activităţilor legate de gestionarea deșeurilor rezultate din activitatea medicală</w:t>
            </w:r>
          </w:p>
          <w:p w14:paraId="01745C6D" w14:textId="77777777" w:rsidR="0095472D" w:rsidRPr="002755EF" w:rsidRDefault="0095472D" w:rsidP="004E0A9F">
            <w:pPr>
              <w:pStyle w:val="ListParagraph"/>
              <w:numPr>
                <w:ilvl w:val="1"/>
                <w:numId w:val="58"/>
              </w:numPr>
              <w:tabs>
                <w:tab w:val="num" w:pos="0"/>
              </w:tabs>
              <w:ind w:left="850"/>
              <w:rPr>
                <w:szCs w:val="24"/>
              </w:rPr>
            </w:pPr>
            <w:r w:rsidRPr="002755EF">
              <w:rPr>
                <w:rStyle w:val="tal"/>
                <w:rFonts w:eastAsia="Calibri"/>
                <w:szCs w:val="24"/>
                <w:lang w:val="pt-BR" w:eastAsia="ro-RO"/>
              </w:rPr>
              <w:t>pentru deșeurile generate în gospodăriile populaţiei, încheie contracte, parteneriate sau alte forme de colaborare cu persoanele juridice care preiau obligaţiile producătorilor pentru fluxurile de deșeuri reglementate prin acte normative care transpun directive individuale în vederea îndeplinirii obiectivelor stabilite de acestea.</w:t>
            </w:r>
          </w:p>
          <w:p w14:paraId="680A8448" w14:textId="77777777" w:rsidR="0095472D" w:rsidRPr="002755EF" w:rsidRDefault="0095472D" w:rsidP="004E0A9F">
            <w:pPr>
              <w:pStyle w:val="ListParagraph"/>
              <w:numPr>
                <w:ilvl w:val="0"/>
                <w:numId w:val="61"/>
              </w:numPr>
              <w:tabs>
                <w:tab w:val="left" w:pos="-51"/>
              </w:tabs>
              <w:snapToGrid w:val="0"/>
              <w:ind w:left="310" w:right="36"/>
              <w:rPr>
                <w:szCs w:val="24"/>
                <w:lang w:val="fr-FR" w:eastAsia="ro-RO"/>
              </w:rPr>
            </w:pPr>
            <w:r w:rsidRPr="002755EF">
              <w:rPr>
                <w:szCs w:val="24"/>
                <w:lang w:val="fr-FR" w:eastAsia="ro-RO"/>
              </w:rPr>
              <w:t>APL (la nivel de judeţ)</w:t>
            </w:r>
          </w:p>
          <w:p w14:paraId="7681B152" w14:textId="77777777" w:rsidR="0095472D" w:rsidRPr="002755EF" w:rsidRDefault="0095472D" w:rsidP="004E0A9F">
            <w:pPr>
              <w:pStyle w:val="ListParagraph"/>
              <w:numPr>
                <w:ilvl w:val="0"/>
                <w:numId w:val="62"/>
              </w:numPr>
              <w:ind w:left="850"/>
              <w:rPr>
                <w:rStyle w:val="tal"/>
                <w:rFonts w:eastAsia="Calibri"/>
                <w:szCs w:val="24"/>
                <w:lang w:val="pt-BR"/>
              </w:rPr>
            </w:pPr>
            <w:bookmarkStart w:id="26" w:name="do|ca33|ar59|al1|ptB|lia"/>
            <w:r w:rsidRPr="002755EF">
              <w:rPr>
                <w:rStyle w:val="tal"/>
                <w:rFonts w:eastAsia="Calibri"/>
                <w:szCs w:val="24"/>
                <w:lang w:val="pt-BR" w:eastAsia="ro-RO"/>
              </w:rPr>
              <w:t>elaborează, adoptă şi revizuiesc PJGD/PMGD în colaborare cu APM județean;</w:t>
            </w:r>
          </w:p>
          <w:p w14:paraId="687C830F" w14:textId="12E393EA" w:rsidR="0095472D" w:rsidRPr="002755EF" w:rsidRDefault="007036C5" w:rsidP="004E0A9F">
            <w:pPr>
              <w:pStyle w:val="ListParagraph"/>
              <w:numPr>
                <w:ilvl w:val="0"/>
                <w:numId w:val="62"/>
              </w:numPr>
              <w:ind w:left="850"/>
              <w:rPr>
                <w:rStyle w:val="tal"/>
                <w:rFonts w:eastAsia="Calibri"/>
                <w:szCs w:val="24"/>
                <w:lang w:val="pt-BR" w:eastAsia="ro-RO"/>
              </w:rPr>
            </w:pPr>
            <w:r w:rsidRPr="002755EF">
              <w:rPr>
                <w:rStyle w:val="tal"/>
                <w:rFonts w:eastAsia="Calibri"/>
                <w:szCs w:val="24"/>
                <w:lang w:val="pt-BR" w:eastAsia="ro-RO"/>
              </w:rPr>
              <w:t>u</w:t>
            </w:r>
            <w:r w:rsidR="0095472D" w:rsidRPr="002755EF">
              <w:rPr>
                <w:rStyle w:val="tal"/>
                <w:rFonts w:eastAsia="Calibri"/>
                <w:szCs w:val="24"/>
                <w:lang w:val="pt-BR" w:eastAsia="ro-RO"/>
              </w:rPr>
              <w:t>rmăresc și asigură îndeplinirea PJGD</w:t>
            </w:r>
          </w:p>
          <w:p w14:paraId="0BBCC26D" w14:textId="7E7751A6" w:rsidR="0095472D" w:rsidRPr="002755EF" w:rsidRDefault="007036C5" w:rsidP="004E0A9F">
            <w:pPr>
              <w:pStyle w:val="ListParagraph"/>
              <w:numPr>
                <w:ilvl w:val="0"/>
                <w:numId w:val="62"/>
              </w:numPr>
              <w:ind w:left="850"/>
              <w:rPr>
                <w:rStyle w:val="tal"/>
                <w:rFonts w:eastAsia="Calibri"/>
                <w:szCs w:val="24"/>
                <w:lang w:val="pt-BR" w:eastAsia="ro-RO"/>
              </w:rPr>
            </w:pPr>
            <w:r w:rsidRPr="002755EF">
              <w:rPr>
                <w:rStyle w:val="tal"/>
                <w:rFonts w:eastAsia="Calibri"/>
                <w:szCs w:val="24"/>
                <w:lang w:val="pt-BR" w:eastAsia="ro-RO"/>
              </w:rPr>
              <w:t>a</w:t>
            </w:r>
            <w:r w:rsidR="0095472D" w:rsidRPr="002755EF">
              <w:rPr>
                <w:rStyle w:val="tal"/>
                <w:rFonts w:eastAsia="Calibri"/>
                <w:szCs w:val="24"/>
                <w:lang w:val="pt-BR" w:eastAsia="ro-RO"/>
              </w:rPr>
              <w:t>sigură spațiile necesare pentru colectarea separată a deșeurilor, dotarea acestora cu containere specifice fiecărui tip de deșeu și dezvoltă în mod corespunzător c</w:t>
            </w:r>
            <w:r w:rsidRPr="002755EF">
              <w:rPr>
                <w:rStyle w:val="tal"/>
                <w:rFonts w:eastAsia="Calibri"/>
                <w:szCs w:val="24"/>
                <w:lang w:val="pt-BR" w:eastAsia="ro-RO"/>
              </w:rPr>
              <w:t>e</w:t>
            </w:r>
            <w:r w:rsidR="0095472D" w:rsidRPr="002755EF">
              <w:rPr>
                <w:rStyle w:val="tal"/>
                <w:rFonts w:eastAsia="Calibri"/>
                <w:szCs w:val="24"/>
                <w:lang w:val="pt-BR" w:eastAsia="ro-RO"/>
              </w:rPr>
              <w:t>ntrele înfiin</w:t>
            </w:r>
            <w:r w:rsidRPr="002755EF">
              <w:rPr>
                <w:rStyle w:val="tal"/>
                <w:rFonts w:eastAsia="Calibri"/>
                <w:szCs w:val="24"/>
                <w:lang w:val="pt-BR" w:eastAsia="ro-RO"/>
              </w:rPr>
              <w:t>ț</w:t>
            </w:r>
            <w:r w:rsidR="0095472D" w:rsidRPr="002755EF">
              <w:rPr>
                <w:rStyle w:val="tal"/>
                <w:rFonts w:eastAsia="Calibri"/>
                <w:szCs w:val="24"/>
                <w:lang w:val="pt-BR" w:eastAsia="ro-RO"/>
              </w:rPr>
              <w:t>ate potrivit OUG</w:t>
            </w:r>
            <w:r w:rsidRPr="002755EF">
              <w:rPr>
                <w:rStyle w:val="tal"/>
                <w:rFonts w:eastAsia="Calibri"/>
                <w:szCs w:val="24"/>
                <w:lang w:val="pt-BR" w:eastAsia="ro-RO"/>
              </w:rPr>
              <w:t xml:space="preserve"> nr</w:t>
            </w:r>
            <w:r w:rsidR="00B87F27" w:rsidRPr="002755EF">
              <w:rPr>
                <w:rStyle w:val="tal"/>
                <w:rFonts w:eastAsia="Calibri"/>
                <w:szCs w:val="24"/>
                <w:lang w:val="pt-BR"/>
              </w:rPr>
              <w:t xml:space="preserve">. </w:t>
            </w:r>
            <w:r w:rsidR="0095472D" w:rsidRPr="002755EF">
              <w:rPr>
                <w:rStyle w:val="tal"/>
                <w:rFonts w:eastAsia="Calibri"/>
                <w:szCs w:val="24"/>
                <w:lang w:val="pt-BR" w:eastAsia="ro-RO"/>
              </w:rPr>
              <w:t>5/2015;</w:t>
            </w:r>
          </w:p>
          <w:p w14:paraId="637B7942" w14:textId="682599CA" w:rsidR="0095472D" w:rsidRPr="002755EF" w:rsidRDefault="007036C5" w:rsidP="004E0A9F">
            <w:pPr>
              <w:pStyle w:val="ListParagraph"/>
              <w:numPr>
                <w:ilvl w:val="0"/>
                <w:numId w:val="62"/>
              </w:numPr>
              <w:ind w:left="850"/>
              <w:rPr>
                <w:rStyle w:val="tal"/>
                <w:rFonts w:eastAsia="Calibri"/>
                <w:szCs w:val="24"/>
                <w:lang w:val="pt-BR" w:eastAsia="ro-RO"/>
              </w:rPr>
            </w:pPr>
            <w:r w:rsidRPr="002755EF">
              <w:rPr>
                <w:rStyle w:val="tal"/>
                <w:rFonts w:eastAsia="Calibri"/>
                <w:szCs w:val="24"/>
                <w:lang w:val="pt-BR" w:eastAsia="ro-RO"/>
              </w:rPr>
              <w:lastRenderedPageBreak/>
              <w:t xml:space="preserve">asigură </w:t>
            </w:r>
            <w:r w:rsidR="0095472D" w:rsidRPr="002755EF">
              <w:rPr>
                <w:rStyle w:val="tal"/>
                <w:rFonts w:eastAsia="Calibri"/>
                <w:szCs w:val="24"/>
                <w:lang w:val="pt-BR" w:eastAsia="ro-RO"/>
              </w:rPr>
              <w:t>informarea</w:t>
            </w:r>
            <w:r w:rsidRPr="002755EF">
              <w:rPr>
                <w:rStyle w:val="tal"/>
                <w:rFonts w:eastAsia="Calibri"/>
                <w:szCs w:val="24"/>
                <w:lang w:val="pt-BR" w:eastAsia="ro-RO"/>
              </w:rPr>
              <w:t xml:space="preserve"> </w:t>
            </w:r>
            <w:r w:rsidR="0095472D" w:rsidRPr="002755EF">
              <w:rPr>
                <w:rStyle w:val="tal"/>
                <w:rFonts w:eastAsia="Calibri"/>
                <w:szCs w:val="24"/>
                <w:lang w:val="pt-BR" w:eastAsia="ro-RO"/>
              </w:rPr>
              <w:t>locuitorilor prin mijloace adecvate ș</w:t>
            </w:r>
            <w:r w:rsidR="00B87F27" w:rsidRPr="002755EF">
              <w:rPr>
                <w:rStyle w:val="tal"/>
                <w:rFonts w:eastAsia="Calibri"/>
                <w:szCs w:val="24"/>
                <w:lang w:val="pt-BR" w:eastAsia="ro-RO"/>
              </w:rPr>
              <w:t>i</w:t>
            </w:r>
            <w:r w:rsidR="0095472D" w:rsidRPr="002755EF">
              <w:rPr>
                <w:rStyle w:val="tal"/>
                <w:rFonts w:eastAsia="Calibri"/>
                <w:szCs w:val="24"/>
                <w:lang w:val="pt-BR" w:eastAsia="ro-RO"/>
              </w:rPr>
              <w:t xml:space="preserve"> postare pe site-ul propriu asupra sistemului de gestionare a deșeurilor </w:t>
            </w:r>
          </w:p>
          <w:p w14:paraId="12E7B285" w14:textId="77777777" w:rsidR="0095472D" w:rsidRPr="002755EF" w:rsidRDefault="0095472D" w:rsidP="004E0A9F">
            <w:pPr>
              <w:pStyle w:val="ListParagraph"/>
              <w:numPr>
                <w:ilvl w:val="0"/>
                <w:numId w:val="62"/>
              </w:numPr>
              <w:ind w:left="850"/>
              <w:rPr>
                <w:rStyle w:val="tal"/>
                <w:rFonts w:eastAsia="Calibri"/>
                <w:szCs w:val="24"/>
                <w:lang w:val="pt-BR" w:eastAsia="ro-RO"/>
              </w:rPr>
            </w:pPr>
            <w:r w:rsidRPr="002755EF">
              <w:rPr>
                <w:rStyle w:val="tal"/>
                <w:rFonts w:eastAsia="Calibri"/>
                <w:szCs w:val="24"/>
                <w:lang w:val="pt-BR" w:eastAsia="ro-RO"/>
              </w:rPr>
              <w:t>coordonează activitatea consiliilor locale, în vederea realizării serviciilor publice de interes judeţean privind gestionarea deşeurilor;</w:t>
            </w:r>
          </w:p>
          <w:p w14:paraId="5DB84E1D" w14:textId="77777777" w:rsidR="0095472D" w:rsidRPr="002755EF" w:rsidRDefault="0095472D" w:rsidP="004E0A9F">
            <w:pPr>
              <w:pStyle w:val="ListParagraph"/>
              <w:numPr>
                <w:ilvl w:val="0"/>
                <w:numId w:val="62"/>
              </w:numPr>
              <w:ind w:left="850"/>
              <w:rPr>
                <w:rStyle w:val="tal"/>
                <w:rFonts w:eastAsia="Calibri"/>
                <w:szCs w:val="24"/>
                <w:lang w:val="pt-BR" w:eastAsia="ro-RO"/>
              </w:rPr>
            </w:pPr>
            <w:r w:rsidRPr="002755EF">
              <w:rPr>
                <w:rStyle w:val="tal"/>
                <w:rFonts w:eastAsia="Calibri"/>
                <w:szCs w:val="24"/>
                <w:lang w:val="pt-BR" w:eastAsia="ro-RO"/>
              </w:rPr>
              <w:t>acordă consiliilor locale sprijin şi asistenţă tehnică în implementarea PJGD;</w:t>
            </w:r>
          </w:p>
          <w:p w14:paraId="0299986A" w14:textId="77777777" w:rsidR="0095472D" w:rsidRPr="002755EF" w:rsidRDefault="0095472D" w:rsidP="004E0A9F">
            <w:pPr>
              <w:pStyle w:val="ListParagraph"/>
              <w:numPr>
                <w:ilvl w:val="0"/>
                <w:numId w:val="62"/>
              </w:numPr>
              <w:ind w:left="850"/>
              <w:rPr>
                <w:rFonts w:eastAsia="Calibri"/>
                <w:szCs w:val="24"/>
                <w:lang w:val="es-ES"/>
              </w:rPr>
            </w:pPr>
            <w:r w:rsidRPr="002755EF">
              <w:rPr>
                <w:rStyle w:val="tli"/>
                <w:szCs w:val="24"/>
                <w:lang w:val="es-ES" w:eastAsia="ro-RO"/>
              </w:rPr>
              <w:t>hotărăsc asocierea sau cooperarea cu alte autorităţi ale administraţiei publice locale, cu persoane juridice române sau străine, cu organizaţii neguvernamentale şi cu alţi parteneri sociali pentru realizarea unor lucrări de interes public privind gestiunea deşeurilor, în condiţiile prevăzute de lege;</w:t>
            </w:r>
          </w:p>
          <w:p w14:paraId="5978C0DF" w14:textId="77777777" w:rsidR="0095472D" w:rsidRPr="002755EF" w:rsidRDefault="0095472D" w:rsidP="004E0A9F">
            <w:pPr>
              <w:pStyle w:val="ListParagraph"/>
              <w:numPr>
                <w:ilvl w:val="0"/>
                <w:numId w:val="62"/>
              </w:numPr>
              <w:ind w:left="850"/>
              <w:rPr>
                <w:szCs w:val="24"/>
                <w:lang w:val="pt-BR" w:eastAsia="ro-RO"/>
              </w:rPr>
            </w:pPr>
            <w:r w:rsidRPr="002755EF">
              <w:rPr>
                <w:rStyle w:val="tli"/>
                <w:szCs w:val="24"/>
                <w:lang w:val="pt-BR" w:eastAsia="ro-RO"/>
              </w:rPr>
              <w:t>urmăresc şi asigură respectarea de către consiliile locale a prevederilor prezentei legi;</w:t>
            </w:r>
          </w:p>
          <w:p w14:paraId="088C04DB" w14:textId="376CF4DF" w:rsidR="0095472D" w:rsidRPr="002755EF" w:rsidRDefault="0095472D" w:rsidP="004E0A9F">
            <w:pPr>
              <w:pStyle w:val="ListParagraph"/>
              <w:numPr>
                <w:ilvl w:val="0"/>
                <w:numId w:val="62"/>
              </w:numPr>
              <w:ind w:left="850"/>
              <w:rPr>
                <w:rStyle w:val="tli"/>
                <w:szCs w:val="24"/>
              </w:rPr>
            </w:pPr>
            <w:r w:rsidRPr="002755EF">
              <w:rPr>
                <w:rStyle w:val="tli"/>
                <w:szCs w:val="24"/>
                <w:lang w:val="pt-BR" w:eastAsia="ro-RO"/>
              </w:rPr>
              <w:t>asigură monitorizarea activităţilor legate de gestionarea deşeurilor rezultate din activitatea medicală</w:t>
            </w:r>
            <w:bookmarkEnd w:id="26"/>
          </w:p>
          <w:p w14:paraId="7EA307DE" w14:textId="77777777" w:rsidR="0095472D" w:rsidRPr="002755EF" w:rsidRDefault="0095472D" w:rsidP="004E0A9F">
            <w:pPr>
              <w:pStyle w:val="ListParagraph"/>
              <w:numPr>
                <w:ilvl w:val="0"/>
                <w:numId w:val="61"/>
              </w:numPr>
              <w:tabs>
                <w:tab w:val="left" w:pos="-51"/>
              </w:tabs>
              <w:snapToGrid w:val="0"/>
              <w:ind w:left="310" w:right="36"/>
              <w:rPr>
                <w:szCs w:val="24"/>
                <w:lang w:val="fr-FR"/>
              </w:rPr>
            </w:pPr>
            <w:r w:rsidRPr="002755EF">
              <w:rPr>
                <w:szCs w:val="24"/>
                <w:lang w:val="fr-FR" w:eastAsia="ro-RO"/>
              </w:rPr>
              <w:t>APL au dreptul:</w:t>
            </w:r>
          </w:p>
          <w:p w14:paraId="4F71C656" w14:textId="06BB0799" w:rsidR="0095472D" w:rsidRPr="002755EF" w:rsidRDefault="00B87F27" w:rsidP="004E0A9F">
            <w:pPr>
              <w:pStyle w:val="ListParagraph"/>
              <w:numPr>
                <w:ilvl w:val="0"/>
                <w:numId w:val="63"/>
              </w:numPr>
              <w:rPr>
                <w:szCs w:val="24"/>
                <w:lang w:val="pt-BR" w:eastAsia="ro-RO"/>
              </w:rPr>
            </w:pPr>
            <w:r w:rsidRPr="002755EF">
              <w:rPr>
                <w:szCs w:val="24"/>
                <w:lang w:val="pt-BR" w:eastAsia="ro-RO"/>
              </w:rPr>
              <w:t>d</w:t>
            </w:r>
            <w:r w:rsidR="0095472D" w:rsidRPr="002755EF">
              <w:rPr>
                <w:szCs w:val="24"/>
                <w:lang w:val="pt-BR" w:eastAsia="ro-RO"/>
              </w:rPr>
              <w:t>e a solicita acoperirea costurilor de gestionare pentru de</w:t>
            </w:r>
            <w:r w:rsidR="00945E23" w:rsidRPr="002755EF">
              <w:rPr>
                <w:szCs w:val="24"/>
                <w:lang w:eastAsia="ro-RO"/>
              </w:rPr>
              <w:t>ș</w:t>
            </w:r>
            <w:r w:rsidR="0095472D" w:rsidRPr="002755EF">
              <w:rPr>
                <w:szCs w:val="24"/>
                <w:lang w:val="pt-BR" w:eastAsia="ro-RO"/>
              </w:rPr>
              <w:t>eurilor municipale care fac obiectul r</w:t>
            </w:r>
            <w:r w:rsidR="00945E23" w:rsidRPr="002755EF">
              <w:rPr>
                <w:szCs w:val="24"/>
                <w:lang w:val="pt-BR" w:eastAsia="ro-RO"/>
              </w:rPr>
              <w:t>ă</w:t>
            </w:r>
            <w:r w:rsidR="0095472D" w:rsidRPr="002755EF">
              <w:rPr>
                <w:szCs w:val="24"/>
                <w:lang w:val="pt-BR" w:eastAsia="ro-RO"/>
              </w:rPr>
              <w:t>spunderii extinse a producătorului și a de stabili modalitatea prin care se plătesc serviciile aferente acelor deșeuri, prestate de operatorii de salubrizare</w:t>
            </w:r>
          </w:p>
          <w:p w14:paraId="5AD2A04A" w14:textId="312B77BC" w:rsidR="0095472D" w:rsidRPr="002755EF" w:rsidRDefault="00B87F27" w:rsidP="004E0A9F">
            <w:pPr>
              <w:pStyle w:val="ListParagraph"/>
              <w:numPr>
                <w:ilvl w:val="0"/>
                <w:numId w:val="63"/>
              </w:numPr>
              <w:rPr>
                <w:szCs w:val="24"/>
                <w:lang w:val="pt-BR" w:eastAsia="ro-RO"/>
              </w:rPr>
            </w:pPr>
            <w:r w:rsidRPr="002755EF">
              <w:rPr>
                <w:szCs w:val="24"/>
                <w:lang w:val="pt-BR" w:eastAsia="ro-RO"/>
              </w:rPr>
              <w:t>u</w:t>
            </w:r>
            <w:r w:rsidR="0095472D" w:rsidRPr="002755EF">
              <w:rPr>
                <w:szCs w:val="24"/>
                <w:lang w:val="pt-BR" w:eastAsia="ro-RO"/>
              </w:rPr>
              <w:t xml:space="preserve">tilizarea sumelor </w:t>
            </w:r>
            <w:r w:rsidR="00945E23" w:rsidRPr="002755EF">
              <w:rPr>
                <w:szCs w:val="24"/>
                <w:lang w:val="pt-BR" w:eastAsia="ro-RO"/>
              </w:rPr>
              <w:t>î</w:t>
            </w:r>
            <w:r w:rsidR="0095472D" w:rsidRPr="002755EF">
              <w:rPr>
                <w:szCs w:val="24"/>
                <w:lang w:val="pt-BR" w:eastAsia="ro-RO"/>
              </w:rPr>
              <w:t>ncasate pentr</w:t>
            </w:r>
            <w:r w:rsidR="00945E23" w:rsidRPr="002755EF">
              <w:rPr>
                <w:szCs w:val="24"/>
                <w:lang w:val="pt-BR" w:eastAsia="ro-RO"/>
              </w:rPr>
              <w:t xml:space="preserve">u </w:t>
            </w:r>
            <w:r w:rsidR="0095472D" w:rsidRPr="002755EF">
              <w:rPr>
                <w:szCs w:val="24"/>
                <w:lang w:val="pt-BR" w:eastAsia="ro-RO"/>
              </w:rPr>
              <w:t>acoperirea costurilor de gestionare a deseurilor de la pct a</w:t>
            </w:r>
            <w:r w:rsidR="007036C5" w:rsidRPr="002755EF">
              <w:rPr>
                <w:szCs w:val="24"/>
                <w:lang w:val="pt-BR" w:eastAsia="ro-RO"/>
              </w:rPr>
              <w:t>)</w:t>
            </w:r>
            <w:r w:rsidR="0095472D" w:rsidRPr="002755EF">
              <w:rPr>
                <w:szCs w:val="24"/>
                <w:lang w:val="pt-BR" w:eastAsia="ro-RO"/>
              </w:rPr>
              <w:t xml:space="preserve"> exclusiv </w:t>
            </w:r>
            <w:r w:rsidR="0095472D" w:rsidRPr="002755EF">
              <w:rPr>
                <w:szCs w:val="24"/>
                <w:lang w:val="pt-BR" w:eastAsia="ro-RO"/>
              </w:rPr>
              <w:lastRenderedPageBreak/>
              <w:t>pentru scopurile c</w:t>
            </w:r>
            <w:r w:rsidR="008F68F6" w:rsidRPr="002755EF">
              <w:rPr>
                <w:szCs w:val="24"/>
                <w:lang w:val="pt-BR" w:eastAsia="ro-RO"/>
              </w:rPr>
              <w:t>ă</w:t>
            </w:r>
            <w:r w:rsidR="0095472D" w:rsidRPr="002755EF">
              <w:rPr>
                <w:szCs w:val="24"/>
                <w:lang w:val="pt-BR" w:eastAsia="ro-RO"/>
              </w:rPr>
              <w:t>rora le sunt destinate.</w:t>
            </w:r>
          </w:p>
          <w:p w14:paraId="5D5C28EC" w14:textId="26580E8E" w:rsidR="0095472D" w:rsidRPr="002755EF" w:rsidRDefault="0095472D" w:rsidP="004E0A9F">
            <w:pPr>
              <w:pStyle w:val="ListParagraph"/>
              <w:numPr>
                <w:ilvl w:val="0"/>
                <w:numId w:val="61"/>
              </w:numPr>
              <w:tabs>
                <w:tab w:val="left" w:pos="-51"/>
              </w:tabs>
              <w:snapToGrid w:val="0"/>
              <w:ind w:left="310" w:right="36"/>
              <w:rPr>
                <w:szCs w:val="24"/>
                <w:lang w:val="pt-BR" w:eastAsia="ro-RO"/>
              </w:rPr>
            </w:pPr>
            <w:r w:rsidRPr="002755EF">
              <w:rPr>
                <w:szCs w:val="24"/>
                <w:lang w:val="fr-FR" w:eastAsia="ro-RO"/>
              </w:rPr>
              <w:t>Producătorii de deșeuri de construcții și demolări au obligația de a a atinge până la 31 decembrie 2020, minim următoarele nivele de pregătire pentru reutilizare, reciclare și alte operațiuni de valorificare materială, inclusiv prin rambleiere</w:t>
            </w:r>
          </w:p>
          <w:tbl>
            <w:tblPr>
              <w:tblW w:w="0" w:type="auto"/>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2822"/>
            </w:tblGrid>
            <w:tr w:rsidR="0095472D" w:rsidRPr="002755EF" w14:paraId="33CE48B5" w14:textId="77777777">
              <w:tc>
                <w:tcPr>
                  <w:tcW w:w="1164" w:type="dxa"/>
                  <w:tcBorders>
                    <w:top w:val="single" w:sz="4" w:space="0" w:color="auto"/>
                    <w:left w:val="single" w:sz="4" w:space="0" w:color="auto"/>
                    <w:bottom w:val="single" w:sz="4" w:space="0" w:color="auto"/>
                    <w:right w:val="single" w:sz="4" w:space="0" w:color="auto"/>
                  </w:tcBorders>
                  <w:hideMark/>
                </w:tcPr>
                <w:p w14:paraId="339AD11C" w14:textId="77777777" w:rsidR="0095472D" w:rsidRPr="002755EF" w:rsidRDefault="0095472D">
                  <w:pPr>
                    <w:pStyle w:val="ListParagraph"/>
                    <w:widowControl w:val="0"/>
                    <w:autoSpaceDE w:val="0"/>
                    <w:autoSpaceDN w:val="0"/>
                    <w:adjustRightInd w:val="0"/>
                    <w:ind w:left="0"/>
                    <w:rPr>
                      <w:szCs w:val="24"/>
                      <w:lang w:val="pt-BR" w:eastAsia="ro-RO"/>
                    </w:rPr>
                  </w:pPr>
                  <w:r w:rsidRPr="002755EF">
                    <w:rPr>
                      <w:szCs w:val="24"/>
                      <w:lang w:val="pt-BR" w:eastAsia="ro-RO"/>
                    </w:rPr>
                    <w:t>Anul</w:t>
                  </w:r>
                </w:p>
              </w:tc>
              <w:tc>
                <w:tcPr>
                  <w:tcW w:w="3510" w:type="dxa"/>
                  <w:tcBorders>
                    <w:top w:val="single" w:sz="4" w:space="0" w:color="auto"/>
                    <w:left w:val="single" w:sz="4" w:space="0" w:color="auto"/>
                    <w:bottom w:val="single" w:sz="4" w:space="0" w:color="auto"/>
                    <w:right w:val="single" w:sz="4" w:space="0" w:color="auto"/>
                  </w:tcBorders>
                  <w:hideMark/>
                </w:tcPr>
                <w:p w14:paraId="5554DDD0" w14:textId="77777777" w:rsidR="0095472D" w:rsidRPr="002755EF" w:rsidRDefault="0095472D">
                  <w:pPr>
                    <w:pStyle w:val="ListParagraph"/>
                    <w:widowControl w:val="0"/>
                    <w:autoSpaceDE w:val="0"/>
                    <w:autoSpaceDN w:val="0"/>
                    <w:adjustRightInd w:val="0"/>
                    <w:ind w:left="0"/>
                    <w:rPr>
                      <w:szCs w:val="24"/>
                      <w:lang w:val="pt-BR" w:eastAsia="ro-RO"/>
                    </w:rPr>
                  </w:pPr>
                  <w:r w:rsidRPr="002755EF">
                    <w:rPr>
                      <w:szCs w:val="24"/>
                      <w:lang w:val="pt-BR" w:eastAsia="ro-RO"/>
                    </w:rPr>
                    <w:t>Obiectul de atins pentru deșeurile de construcții și demolări (% din cantitățile generate)</w:t>
                  </w:r>
                </w:p>
              </w:tc>
            </w:tr>
            <w:tr w:rsidR="0095472D" w:rsidRPr="002755EF" w14:paraId="7EB26C33" w14:textId="77777777">
              <w:tc>
                <w:tcPr>
                  <w:tcW w:w="1164" w:type="dxa"/>
                  <w:tcBorders>
                    <w:top w:val="single" w:sz="4" w:space="0" w:color="auto"/>
                    <w:left w:val="single" w:sz="4" w:space="0" w:color="auto"/>
                    <w:bottom w:val="single" w:sz="4" w:space="0" w:color="auto"/>
                    <w:right w:val="single" w:sz="4" w:space="0" w:color="auto"/>
                  </w:tcBorders>
                  <w:hideMark/>
                </w:tcPr>
                <w:p w14:paraId="0BC820EC" w14:textId="77777777" w:rsidR="0095472D" w:rsidRPr="002755EF" w:rsidRDefault="0095472D">
                  <w:pPr>
                    <w:pStyle w:val="ListParagraph"/>
                    <w:widowControl w:val="0"/>
                    <w:autoSpaceDE w:val="0"/>
                    <w:autoSpaceDN w:val="0"/>
                    <w:adjustRightInd w:val="0"/>
                    <w:ind w:left="0"/>
                    <w:rPr>
                      <w:szCs w:val="24"/>
                      <w:lang w:val="pt-BR" w:eastAsia="ro-RO"/>
                    </w:rPr>
                  </w:pPr>
                  <w:r w:rsidRPr="002755EF">
                    <w:rPr>
                      <w:szCs w:val="24"/>
                      <w:lang w:val="pt-BR" w:eastAsia="ro-RO"/>
                    </w:rPr>
                    <w:t>2018</w:t>
                  </w:r>
                </w:p>
              </w:tc>
              <w:tc>
                <w:tcPr>
                  <w:tcW w:w="3510" w:type="dxa"/>
                  <w:tcBorders>
                    <w:top w:val="single" w:sz="4" w:space="0" w:color="auto"/>
                    <w:left w:val="single" w:sz="4" w:space="0" w:color="auto"/>
                    <w:bottom w:val="single" w:sz="4" w:space="0" w:color="auto"/>
                    <w:right w:val="single" w:sz="4" w:space="0" w:color="auto"/>
                  </w:tcBorders>
                  <w:hideMark/>
                </w:tcPr>
                <w:p w14:paraId="17A3B70F" w14:textId="77777777" w:rsidR="0095472D" w:rsidRPr="002755EF" w:rsidRDefault="0095472D" w:rsidP="00917D8E">
                  <w:pPr>
                    <w:pStyle w:val="ListParagraph"/>
                    <w:widowControl w:val="0"/>
                    <w:autoSpaceDE w:val="0"/>
                    <w:autoSpaceDN w:val="0"/>
                    <w:adjustRightInd w:val="0"/>
                    <w:ind w:left="0"/>
                    <w:jc w:val="center"/>
                    <w:rPr>
                      <w:szCs w:val="24"/>
                      <w:lang w:val="pt-BR" w:eastAsia="ro-RO"/>
                    </w:rPr>
                  </w:pPr>
                  <w:r w:rsidRPr="002755EF">
                    <w:rPr>
                      <w:szCs w:val="24"/>
                      <w:lang w:val="pt-BR" w:eastAsia="ro-RO"/>
                    </w:rPr>
                    <w:t>45%</w:t>
                  </w:r>
                </w:p>
              </w:tc>
            </w:tr>
            <w:tr w:rsidR="0095472D" w:rsidRPr="002755EF" w14:paraId="20093470" w14:textId="77777777">
              <w:tc>
                <w:tcPr>
                  <w:tcW w:w="1164" w:type="dxa"/>
                  <w:tcBorders>
                    <w:top w:val="single" w:sz="4" w:space="0" w:color="auto"/>
                    <w:left w:val="single" w:sz="4" w:space="0" w:color="auto"/>
                    <w:bottom w:val="single" w:sz="4" w:space="0" w:color="auto"/>
                    <w:right w:val="single" w:sz="4" w:space="0" w:color="auto"/>
                  </w:tcBorders>
                  <w:hideMark/>
                </w:tcPr>
                <w:p w14:paraId="1DEDD1BF" w14:textId="77777777" w:rsidR="0095472D" w:rsidRPr="002755EF" w:rsidRDefault="0095472D">
                  <w:pPr>
                    <w:pStyle w:val="ListParagraph"/>
                    <w:widowControl w:val="0"/>
                    <w:autoSpaceDE w:val="0"/>
                    <w:autoSpaceDN w:val="0"/>
                    <w:adjustRightInd w:val="0"/>
                    <w:ind w:left="0"/>
                    <w:rPr>
                      <w:szCs w:val="24"/>
                      <w:lang w:val="pt-BR" w:eastAsia="ro-RO"/>
                    </w:rPr>
                  </w:pPr>
                  <w:r w:rsidRPr="002755EF">
                    <w:rPr>
                      <w:szCs w:val="24"/>
                      <w:lang w:val="pt-BR" w:eastAsia="ro-RO"/>
                    </w:rPr>
                    <w:t>2019</w:t>
                  </w:r>
                </w:p>
              </w:tc>
              <w:tc>
                <w:tcPr>
                  <w:tcW w:w="3510" w:type="dxa"/>
                  <w:tcBorders>
                    <w:top w:val="single" w:sz="4" w:space="0" w:color="auto"/>
                    <w:left w:val="single" w:sz="4" w:space="0" w:color="auto"/>
                    <w:bottom w:val="single" w:sz="4" w:space="0" w:color="auto"/>
                    <w:right w:val="single" w:sz="4" w:space="0" w:color="auto"/>
                  </w:tcBorders>
                  <w:hideMark/>
                </w:tcPr>
                <w:p w14:paraId="4794518C" w14:textId="77777777" w:rsidR="0095472D" w:rsidRPr="002755EF" w:rsidRDefault="0095472D" w:rsidP="00917D8E">
                  <w:pPr>
                    <w:pStyle w:val="ListParagraph"/>
                    <w:widowControl w:val="0"/>
                    <w:autoSpaceDE w:val="0"/>
                    <w:autoSpaceDN w:val="0"/>
                    <w:adjustRightInd w:val="0"/>
                    <w:ind w:left="0"/>
                    <w:jc w:val="center"/>
                    <w:rPr>
                      <w:szCs w:val="24"/>
                      <w:lang w:val="pt-BR" w:eastAsia="ro-RO"/>
                    </w:rPr>
                  </w:pPr>
                  <w:r w:rsidRPr="002755EF">
                    <w:rPr>
                      <w:szCs w:val="24"/>
                      <w:lang w:val="pt-BR" w:eastAsia="ro-RO"/>
                    </w:rPr>
                    <w:t>55%</w:t>
                  </w:r>
                </w:p>
              </w:tc>
            </w:tr>
            <w:tr w:rsidR="0095472D" w:rsidRPr="002755EF" w14:paraId="7474E834" w14:textId="77777777">
              <w:tc>
                <w:tcPr>
                  <w:tcW w:w="1164" w:type="dxa"/>
                  <w:tcBorders>
                    <w:top w:val="single" w:sz="4" w:space="0" w:color="auto"/>
                    <w:left w:val="single" w:sz="4" w:space="0" w:color="auto"/>
                    <w:bottom w:val="single" w:sz="4" w:space="0" w:color="auto"/>
                    <w:right w:val="single" w:sz="4" w:space="0" w:color="auto"/>
                  </w:tcBorders>
                  <w:hideMark/>
                </w:tcPr>
                <w:p w14:paraId="1C2D7898" w14:textId="77777777" w:rsidR="0095472D" w:rsidRPr="002755EF" w:rsidRDefault="0095472D">
                  <w:pPr>
                    <w:pStyle w:val="ListParagraph"/>
                    <w:widowControl w:val="0"/>
                    <w:autoSpaceDE w:val="0"/>
                    <w:autoSpaceDN w:val="0"/>
                    <w:adjustRightInd w:val="0"/>
                    <w:ind w:left="0"/>
                    <w:rPr>
                      <w:szCs w:val="24"/>
                      <w:lang w:val="pt-BR" w:eastAsia="ro-RO"/>
                    </w:rPr>
                  </w:pPr>
                  <w:r w:rsidRPr="002755EF">
                    <w:rPr>
                      <w:szCs w:val="24"/>
                      <w:lang w:val="pt-BR" w:eastAsia="ro-RO"/>
                    </w:rPr>
                    <w:t>2020</w:t>
                  </w:r>
                </w:p>
              </w:tc>
              <w:tc>
                <w:tcPr>
                  <w:tcW w:w="3510" w:type="dxa"/>
                  <w:tcBorders>
                    <w:top w:val="single" w:sz="4" w:space="0" w:color="auto"/>
                    <w:left w:val="single" w:sz="4" w:space="0" w:color="auto"/>
                    <w:bottom w:val="single" w:sz="4" w:space="0" w:color="auto"/>
                    <w:right w:val="single" w:sz="4" w:space="0" w:color="auto"/>
                  </w:tcBorders>
                  <w:hideMark/>
                </w:tcPr>
                <w:p w14:paraId="177812C6" w14:textId="77777777" w:rsidR="0095472D" w:rsidRPr="002755EF" w:rsidRDefault="0095472D" w:rsidP="00917D8E">
                  <w:pPr>
                    <w:pStyle w:val="ListParagraph"/>
                    <w:widowControl w:val="0"/>
                    <w:autoSpaceDE w:val="0"/>
                    <w:autoSpaceDN w:val="0"/>
                    <w:adjustRightInd w:val="0"/>
                    <w:ind w:left="0"/>
                    <w:jc w:val="center"/>
                    <w:rPr>
                      <w:szCs w:val="24"/>
                      <w:lang w:val="pt-BR" w:eastAsia="ro-RO"/>
                    </w:rPr>
                  </w:pPr>
                  <w:r w:rsidRPr="002755EF">
                    <w:rPr>
                      <w:szCs w:val="24"/>
                      <w:lang w:val="pt-BR" w:eastAsia="ro-RO"/>
                    </w:rPr>
                    <w:t>70%</w:t>
                  </w:r>
                </w:p>
              </w:tc>
            </w:tr>
          </w:tbl>
          <w:p w14:paraId="43FD0E86" w14:textId="77777777" w:rsidR="0095472D" w:rsidRPr="002755EF" w:rsidRDefault="0095472D">
            <w:pPr>
              <w:tabs>
                <w:tab w:val="left" w:pos="-51"/>
              </w:tabs>
              <w:snapToGrid w:val="0"/>
              <w:ind w:right="36"/>
              <w:rPr>
                <w:szCs w:val="24"/>
                <w:lang w:val="pt-BR" w:eastAsia="ro-RO"/>
              </w:rPr>
            </w:pPr>
          </w:p>
        </w:tc>
      </w:tr>
      <w:tr w:rsidR="0095472D" w:rsidRPr="002755EF" w14:paraId="07E2DF8B" w14:textId="77777777" w:rsidTr="0095472D">
        <w:tc>
          <w:tcPr>
            <w:tcW w:w="1255" w:type="pct"/>
            <w:tcBorders>
              <w:top w:val="single" w:sz="4" w:space="0" w:color="000000"/>
              <w:left w:val="single" w:sz="4" w:space="0" w:color="000000"/>
              <w:bottom w:val="single" w:sz="4" w:space="0" w:color="000000"/>
              <w:right w:val="nil"/>
            </w:tcBorders>
            <w:hideMark/>
          </w:tcPr>
          <w:p w14:paraId="7EC7C720" w14:textId="77777777" w:rsidR="0095472D" w:rsidRPr="002755EF" w:rsidRDefault="0095472D">
            <w:pPr>
              <w:snapToGrid w:val="0"/>
              <w:ind w:right="36"/>
              <w:rPr>
                <w:spacing w:val="-4"/>
                <w:szCs w:val="24"/>
                <w:lang w:eastAsia="ro-RO"/>
              </w:rPr>
            </w:pPr>
            <w:r w:rsidRPr="002755EF">
              <w:rPr>
                <w:spacing w:val="-4"/>
                <w:szCs w:val="24"/>
                <w:lang w:eastAsia="ro-RO"/>
              </w:rPr>
              <w:lastRenderedPageBreak/>
              <w:t xml:space="preserve">Decizia Comisiei 2000/532/CE (cu modificările ulterioare) de stabilire a unei liste de deșeuri </w:t>
            </w:r>
          </w:p>
        </w:tc>
        <w:tc>
          <w:tcPr>
            <w:tcW w:w="1438" w:type="pct"/>
            <w:tcBorders>
              <w:top w:val="single" w:sz="4" w:space="0" w:color="000000"/>
              <w:left w:val="single" w:sz="4" w:space="0" w:color="000000"/>
              <w:bottom w:val="single" w:sz="4" w:space="0" w:color="000000"/>
              <w:right w:val="single" w:sz="4" w:space="0" w:color="000000"/>
            </w:tcBorders>
            <w:hideMark/>
          </w:tcPr>
          <w:p w14:paraId="512F127B" w14:textId="77777777" w:rsidR="0095472D" w:rsidRPr="002755EF" w:rsidRDefault="0095472D">
            <w:pPr>
              <w:autoSpaceDE w:val="0"/>
              <w:snapToGrid w:val="0"/>
              <w:ind w:right="36"/>
              <w:rPr>
                <w:szCs w:val="24"/>
                <w:lang w:eastAsia="ro-RO"/>
              </w:rPr>
            </w:pPr>
            <w:r w:rsidRPr="002755EF">
              <w:rPr>
                <w:szCs w:val="24"/>
                <w:lang w:eastAsia="ro-RO"/>
              </w:rPr>
              <w:t>H.G. nr. 856/2002 privind evidența gestiunii deșeurilor și aprobarea listei cuprinzând deșeurile, inclusiv deșeurile periculoase, cu modificările și completările ulterioare</w:t>
            </w:r>
          </w:p>
        </w:tc>
        <w:tc>
          <w:tcPr>
            <w:tcW w:w="2307" w:type="pct"/>
            <w:tcBorders>
              <w:top w:val="single" w:sz="4" w:space="0" w:color="000000"/>
              <w:left w:val="single" w:sz="4" w:space="0" w:color="000000"/>
              <w:bottom w:val="single" w:sz="4" w:space="0" w:color="000000"/>
              <w:right w:val="single" w:sz="4" w:space="0" w:color="000000"/>
            </w:tcBorders>
          </w:tcPr>
          <w:p w14:paraId="15E4DC44" w14:textId="77777777" w:rsidR="0095472D" w:rsidRPr="002755EF" w:rsidRDefault="0095472D">
            <w:pPr>
              <w:autoSpaceDE w:val="0"/>
              <w:snapToGrid w:val="0"/>
              <w:ind w:right="36"/>
              <w:rPr>
                <w:b/>
                <w:bCs/>
                <w:szCs w:val="24"/>
                <w:lang w:eastAsia="ro-RO"/>
              </w:rPr>
            </w:pPr>
          </w:p>
        </w:tc>
      </w:tr>
    </w:tbl>
    <w:p w14:paraId="4FD8F413" w14:textId="51184E93" w:rsidR="0072635D" w:rsidRPr="002755EF" w:rsidRDefault="0072635D" w:rsidP="0072635D">
      <w:pPr>
        <w:spacing w:after="120"/>
        <w:rPr>
          <w:szCs w:val="24"/>
        </w:rPr>
      </w:pPr>
    </w:p>
    <w:p w14:paraId="2C8B36CB" w14:textId="79BC3055" w:rsidR="0072635D" w:rsidRPr="002755EF" w:rsidRDefault="002E14B0" w:rsidP="002E14B0">
      <w:pPr>
        <w:pStyle w:val="Caption"/>
        <w:rPr>
          <w:rFonts w:ascii="Times New Roman" w:hAnsi="Times New Roman"/>
          <w:sz w:val="22"/>
          <w:szCs w:val="22"/>
        </w:rPr>
      </w:pPr>
      <w:r w:rsidRPr="002755EF">
        <w:rPr>
          <w:rFonts w:ascii="Times New Roman" w:hAnsi="Times New Roman"/>
          <w:sz w:val="22"/>
          <w:szCs w:val="22"/>
        </w:rPr>
        <w:t xml:space="preserve">Tabel </w:t>
      </w:r>
      <w:r w:rsidR="00284474" w:rsidRPr="002755EF">
        <w:rPr>
          <w:rFonts w:ascii="Times New Roman" w:hAnsi="Times New Roman"/>
          <w:sz w:val="22"/>
          <w:szCs w:val="22"/>
        </w:rPr>
        <w:fldChar w:fldCharType="begin"/>
      </w:r>
      <w:r w:rsidR="00284474" w:rsidRPr="002755EF">
        <w:rPr>
          <w:rFonts w:ascii="Times New Roman" w:hAnsi="Times New Roman"/>
          <w:sz w:val="22"/>
          <w:szCs w:val="22"/>
        </w:rPr>
        <w:instrText xml:space="preserve"> SEQ Tabel \* ARABIC </w:instrText>
      </w:r>
      <w:r w:rsidR="00284474" w:rsidRPr="002755EF">
        <w:rPr>
          <w:rFonts w:ascii="Times New Roman" w:hAnsi="Times New Roman"/>
          <w:sz w:val="22"/>
          <w:szCs w:val="22"/>
        </w:rPr>
        <w:fldChar w:fldCharType="separate"/>
      </w:r>
      <w:r w:rsidR="00541B9F">
        <w:rPr>
          <w:rFonts w:ascii="Times New Roman" w:hAnsi="Times New Roman"/>
          <w:noProof/>
          <w:sz w:val="22"/>
          <w:szCs w:val="22"/>
        </w:rPr>
        <w:t>3</w:t>
      </w:r>
      <w:r w:rsidR="00284474" w:rsidRPr="002755EF">
        <w:rPr>
          <w:rFonts w:ascii="Times New Roman" w:hAnsi="Times New Roman"/>
          <w:sz w:val="22"/>
          <w:szCs w:val="22"/>
        </w:rPr>
        <w:fldChar w:fldCharType="end"/>
      </w:r>
      <w:r w:rsidRPr="002755EF">
        <w:rPr>
          <w:rFonts w:ascii="Times New Roman" w:hAnsi="Times New Roman"/>
          <w:sz w:val="22"/>
          <w:szCs w:val="22"/>
        </w:rPr>
        <w:t xml:space="preserve"> Legislația privind operațiile de gestionare a deșeurilor</w:t>
      </w:r>
    </w:p>
    <w:p w14:paraId="2AFD0733" w14:textId="77777777" w:rsidR="00ED1153" w:rsidRPr="002755EF" w:rsidRDefault="00ED1153" w:rsidP="00ED1153"/>
    <w:tbl>
      <w:tblPr>
        <w:tblW w:w="5000" w:type="pct"/>
        <w:tblLook w:val="04A0" w:firstRow="1" w:lastRow="0" w:firstColumn="1" w:lastColumn="0" w:noHBand="0" w:noVBand="1"/>
      </w:tblPr>
      <w:tblGrid>
        <w:gridCol w:w="2221"/>
        <w:gridCol w:w="2666"/>
        <w:gridCol w:w="4514"/>
      </w:tblGrid>
      <w:tr w:rsidR="00ED1153" w:rsidRPr="002755EF" w14:paraId="074B2B7C" w14:textId="77777777" w:rsidTr="00ED1153">
        <w:trPr>
          <w:trHeight w:val="470"/>
          <w:tblHeader/>
        </w:trPr>
        <w:tc>
          <w:tcPr>
            <w:tcW w:w="2599" w:type="pct"/>
            <w:gridSpan w:val="2"/>
            <w:tcBorders>
              <w:top w:val="single" w:sz="4" w:space="0" w:color="000000"/>
              <w:left w:val="single" w:sz="4" w:space="0" w:color="000000"/>
              <w:right w:val="single" w:sz="4" w:space="0" w:color="000000"/>
            </w:tcBorders>
            <w:shd w:val="clear" w:color="auto" w:fill="D9D9D9" w:themeFill="background1" w:themeFillShade="D9"/>
            <w:hideMark/>
          </w:tcPr>
          <w:p w14:paraId="54DAE0C1" w14:textId="77777777" w:rsidR="00ED1153" w:rsidRPr="002755EF" w:rsidRDefault="00ED1153" w:rsidP="007036C5">
            <w:pPr>
              <w:snapToGrid w:val="0"/>
              <w:ind w:right="36"/>
              <w:rPr>
                <w:b/>
                <w:bCs/>
                <w:sz w:val="20"/>
                <w:szCs w:val="20"/>
                <w:lang w:eastAsia="ro-RO"/>
              </w:rPr>
            </w:pPr>
            <w:r w:rsidRPr="002755EF">
              <w:rPr>
                <w:b/>
                <w:bCs/>
                <w:sz w:val="20"/>
                <w:szCs w:val="20"/>
                <w:lang w:eastAsia="ro-RO"/>
              </w:rPr>
              <w:t>Legislația  privind operațiile de gestionare a deșeurilor</w:t>
            </w:r>
          </w:p>
        </w:tc>
        <w:tc>
          <w:tcPr>
            <w:tcW w:w="240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BED3D07" w14:textId="77777777" w:rsidR="00ED1153" w:rsidRPr="002755EF" w:rsidRDefault="00ED1153" w:rsidP="007036C5">
            <w:pPr>
              <w:snapToGrid w:val="0"/>
              <w:ind w:right="36"/>
              <w:rPr>
                <w:b/>
                <w:bCs/>
                <w:sz w:val="20"/>
                <w:szCs w:val="20"/>
                <w:lang w:eastAsia="ro-RO"/>
              </w:rPr>
            </w:pPr>
            <w:r w:rsidRPr="002755EF">
              <w:rPr>
                <w:b/>
                <w:bCs/>
                <w:sz w:val="20"/>
                <w:szCs w:val="20"/>
                <w:lang w:eastAsia="ro-RO"/>
              </w:rPr>
              <w:t>Responsabilităţile autorităţilor publice locale</w:t>
            </w:r>
          </w:p>
        </w:tc>
      </w:tr>
      <w:tr w:rsidR="00ED1153" w:rsidRPr="002755EF" w14:paraId="35C5DB37" w14:textId="77777777" w:rsidTr="00ED1153">
        <w:trPr>
          <w:trHeight w:val="251"/>
        </w:trPr>
        <w:tc>
          <w:tcPr>
            <w:tcW w:w="5000" w:type="pct"/>
            <w:gridSpan w:val="3"/>
            <w:tcBorders>
              <w:top w:val="single" w:sz="4" w:space="0" w:color="000000"/>
              <w:left w:val="single" w:sz="4" w:space="0" w:color="000000"/>
              <w:bottom w:val="single" w:sz="4" w:space="0" w:color="000000"/>
              <w:right w:val="single" w:sz="4" w:space="0" w:color="000000"/>
            </w:tcBorders>
          </w:tcPr>
          <w:p w14:paraId="620D5D6C" w14:textId="40220CD6" w:rsidR="00ED1153" w:rsidRPr="002755EF" w:rsidRDefault="00ED1153" w:rsidP="00ED1153">
            <w:pPr>
              <w:pStyle w:val="ListParagraph"/>
              <w:ind w:left="317"/>
              <w:jc w:val="center"/>
              <w:rPr>
                <w:szCs w:val="24"/>
                <w:lang w:eastAsia="ro-RO"/>
              </w:rPr>
            </w:pPr>
            <w:r w:rsidRPr="002755EF">
              <w:rPr>
                <w:b/>
                <w:bCs/>
                <w:szCs w:val="24"/>
                <w:lang w:eastAsia="ro-RO"/>
              </w:rPr>
              <w:t>Depozitarea deșeurilor</w:t>
            </w:r>
          </w:p>
        </w:tc>
      </w:tr>
      <w:tr w:rsidR="00ED1153" w:rsidRPr="002755EF" w14:paraId="039CC282" w14:textId="77777777" w:rsidTr="002E14B0">
        <w:trPr>
          <w:trHeight w:val="557"/>
        </w:trPr>
        <w:tc>
          <w:tcPr>
            <w:tcW w:w="1181" w:type="pct"/>
            <w:tcBorders>
              <w:top w:val="single" w:sz="4" w:space="0" w:color="000000"/>
              <w:left w:val="single" w:sz="4" w:space="0" w:color="000000"/>
              <w:bottom w:val="single" w:sz="4" w:space="0" w:color="000000"/>
              <w:right w:val="nil"/>
            </w:tcBorders>
            <w:hideMark/>
          </w:tcPr>
          <w:p w14:paraId="5140677C" w14:textId="77777777" w:rsidR="00ED1153" w:rsidRPr="002755EF" w:rsidRDefault="00ED1153" w:rsidP="00ED1153">
            <w:pPr>
              <w:snapToGrid w:val="0"/>
              <w:ind w:right="36"/>
              <w:rPr>
                <w:szCs w:val="24"/>
                <w:lang w:eastAsia="ro-RO"/>
              </w:rPr>
            </w:pPr>
            <w:r w:rsidRPr="002755EF">
              <w:rPr>
                <w:szCs w:val="24"/>
                <w:lang w:eastAsia="ro-RO"/>
              </w:rPr>
              <w:t>Directiva nr. 99/31/CE  privind depozitarea deșeurilor</w:t>
            </w:r>
          </w:p>
        </w:tc>
        <w:tc>
          <w:tcPr>
            <w:tcW w:w="1418" w:type="pct"/>
            <w:tcBorders>
              <w:top w:val="single" w:sz="4" w:space="0" w:color="000000"/>
              <w:left w:val="single" w:sz="4" w:space="0" w:color="000000"/>
              <w:bottom w:val="single" w:sz="4" w:space="0" w:color="000000"/>
              <w:right w:val="single" w:sz="4" w:space="0" w:color="000000"/>
            </w:tcBorders>
            <w:hideMark/>
          </w:tcPr>
          <w:p w14:paraId="2ECEDB63" w14:textId="77777777" w:rsidR="00ED1153" w:rsidRPr="002755EF" w:rsidRDefault="00ED1153" w:rsidP="00ED1153">
            <w:pPr>
              <w:snapToGrid w:val="0"/>
              <w:ind w:right="36"/>
              <w:rPr>
                <w:szCs w:val="24"/>
                <w:lang w:eastAsia="ro-RO"/>
              </w:rPr>
            </w:pPr>
            <w:r w:rsidRPr="002755EF">
              <w:rPr>
                <w:szCs w:val="24"/>
                <w:lang w:eastAsia="ro-RO"/>
              </w:rPr>
              <w:t>H.G. nr. 349/2005 privind depozitarea deșeurilor, cu modificările şi completările ulterioare</w:t>
            </w:r>
          </w:p>
        </w:tc>
        <w:tc>
          <w:tcPr>
            <w:tcW w:w="2401" w:type="pct"/>
            <w:tcBorders>
              <w:top w:val="single" w:sz="4" w:space="0" w:color="000000"/>
              <w:left w:val="single" w:sz="4" w:space="0" w:color="000000"/>
              <w:bottom w:val="single" w:sz="4" w:space="0" w:color="000000"/>
              <w:right w:val="single" w:sz="4" w:space="0" w:color="000000"/>
            </w:tcBorders>
            <w:hideMark/>
          </w:tcPr>
          <w:p w14:paraId="50C3288D" w14:textId="77777777" w:rsidR="00ED1153" w:rsidRPr="002755EF" w:rsidRDefault="00ED1153" w:rsidP="004E0A9F">
            <w:pPr>
              <w:pStyle w:val="ListParagraph"/>
              <w:numPr>
                <w:ilvl w:val="0"/>
                <w:numId w:val="61"/>
              </w:numPr>
              <w:ind w:left="317" w:hanging="283"/>
              <w:rPr>
                <w:szCs w:val="24"/>
                <w:lang w:eastAsia="ro-RO"/>
              </w:rPr>
            </w:pPr>
            <w:r w:rsidRPr="002755EF">
              <w:rPr>
                <w:szCs w:val="24"/>
                <w:lang w:eastAsia="ro-RO"/>
              </w:rPr>
              <w:t>APL trebuie să țină seama de prevederile Strategiei Naționale de Gestionare a Deșeurilor și ale Planului National de Gestionare a Deșeurilor, precum și de Planurile Regionale de Gestionare a Deșeurilor, pentru realizarea depozitelor zonale de deșeuri municipale, care  trebuie să fie depozite de deșeuri zonale care deservesc cel puțin 150.000 de locuitori, având la baza abordarea regională a gestiunii deșeurilor.</w:t>
            </w:r>
          </w:p>
          <w:p w14:paraId="69F77CEA" w14:textId="77777777" w:rsidR="00ED1153" w:rsidRPr="002755EF" w:rsidRDefault="00ED1153" w:rsidP="004E0A9F">
            <w:pPr>
              <w:pStyle w:val="ListParagraph"/>
              <w:numPr>
                <w:ilvl w:val="0"/>
                <w:numId w:val="61"/>
              </w:numPr>
              <w:ind w:left="317" w:hanging="283"/>
              <w:rPr>
                <w:szCs w:val="24"/>
                <w:lang w:eastAsia="ro-RO"/>
              </w:rPr>
            </w:pPr>
            <w:r w:rsidRPr="002755EF">
              <w:rPr>
                <w:szCs w:val="24"/>
                <w:lang w:val="pt-BR" w:eastAsia="ro-RO"/>
              </w:rPr>
              <w:lastRenderedPageBreak/>
              <w:t>Consiliile locale și/sau județene iau măsurile necesare pentru construirea depozitelor de deșeuri municipale numai pe terenuri aflate în proprietatea lor.</w:t>
            </w:r>
          </w:p>
          <w:p w14:paraId="56801917" w14:textId="77777777" w:rsidR="00ED1153" w:rsidRPr="002755EF" w:rsidRDefault="00ED1153" w:rsidP="004E0A9F">
            <w:pPr>
              <w:pStyle w:val="ListParagraph"/>
              <w:numPr>
                <w:ilvl w:val="0"/>
                <w:numId w:val="61"/>
              </w:numPr>
              <w:ind w:left="317" w:hanging="283"/>
              <w:rPr>
                <w:szCs w:val="24"/>
                <w:lang w:eastAsia="ro-RO"/>
              </w:rPr>
            </w:pPr>
            <w:r w:rsidRPr="002755EF">
              <w:rPr>
                <w:szCs w:val="24"/>
                <w:lang w:val="pt-BR" w:eastAsia="ro-RO"/>
              </w:rPr>
              <w:t>APL</w:t>
            </w:r>
            <w:r w:rsidRPr="002755EF">
              <w:rPr>
                <w:szCs w:val="24"/>
                <w:lang w:eastAsia="ro-RO"/>
              </w:rPr>
              <w:t xml:space="preserve"> iau măsuri ca atât costurile prevăzute pentru organizarea și exploatarea unui depozit de deșeuri municipale, cât și costurile estimate pentru închiderea și urmărirea postînchidere a depozitului să fie acoperite de prețul practicat de operator pentru depozitarea fiecărui tip de deșeu în acel depozit.</w:t>
            </w:r>
          </w:p>
          <w:p w14:paraId="0B4F5968" w14:textId="1435A70B" w:rsidR="00ED1153" w:rsidRPr="002755EF" w:rsidRDefault="00ED1153" w:rsidP="004E0A9F">
            <w:pPr>
              <w:pStyle w:val="ListParagraph"/>
              <w:numPr>
                <w:ilvl w:val="0"/>
                <w:numId w:val="61"/>
              </w:numPr>
              <w:ind w:left="317" w:hanging="288"/>
              <w:rPr>
                <w:szCs w:val="24"/>
                <w:lang w:eastAsia="ro-RO"/>
              </w:rPr>
            </w:pPr>
            <w:r w:rsidRPr="002755EF">
              <w:rPr>
                <w:szCs w:val="24"/>
                <w:lang w:eastAsia="ro-RO"/>
              </w:rPr>
              <w:t>APL iau măsurile necesare pentru ca operatorii de salubritate care desfașoară activități de colectare și transport să depună aceste deșeuri la depozitele la care a fost arondată localitatea în care aceștia își desfășoară activitatea conform contractului de delegare a gestiunii serviciului de salubrizare prin concesiune. Localitățile care sunt arondate la depozit sunt indicate în acordul/autorizația de mediu, după caz.</w:t>
            </w:r>
          </w:p>
          <w:p w14:paraId="7E259A48" w14:textId="77777777" w:rsidR="00ED1153" w:rsidRPr="002755EF" w:rsidRDefault="00ED1153" w:rsidP="00ED1153">
            <w:pPr>
              <w:autoSpaceDE w:val="0"/>
              <w:ind w:left="317" w:right="36" w:hanging="288"/>
              <w:rPr>
                <w:szCs w:val="24"/>
                <w:lang w:eastAsia="ro-RO"/>
              </w:rPr>
            </w:pPr>
            <w:r w:rsidRPr="002755EF">
              <w:rPr>
                <w:szCs w:val="24"/>
                <w:lang w:eastAsia="ro-RO"/>
              </w:rPr>
              <w:t xml:space="preserve">     În anexa H.G. nr. 349/2005 sunt prevăzuți anii de închidere pentru fiecare depozit neconform de deșeuri în parte.</w:t>
            </w:r>
          </w:p>
        </w:tc>
      </w:tr>
      <w:tr w:rsidR="00ED1153" w:rsidRPr="002755EF" w14:paraId="4003FCCD" w14:textId="77777777" w:rsidTr="002E14B0">
        <w:tc>
          <w:tcPr>
            <w:tcW w:w="1181" w:type="pct"/>
            <w:tcBorders>
              <w:top w:val="single" w:sz="4" w:space="0" w:color="000000"/>
              <w:left w:val="single" w:sz="4" w:space="0" w:color="000000"/>
              <w:bottom w:val="single" w:sz="4" w:space="0" w:color="000000"/>
              <w:right w:val="nil"/>
            </w:tcBorders>
            <w:hideMark/>
          </w:tcPr>
          <w:p w14:paraId="2FDE9C91" w14:textId="77777777" w:rsidR="00ED1153" w:rsidRPr="002755EF" w:rsidRDefault="00ED1153" w:rsidP="00ED1153">
            <w:pPr>
              <w:snapToGrid w:val="0"/>
              <w:ind w:right="36"/>
              <w:rPr>
                <w:szCs w:val="24"/>
                <w:lang w:eastAsia="ro-RO"/>
              </w:rPr>
            </w:pPr>
            <w:r w:rsidRPr="002755EF">
              <w:rPr>
                <w:szCs w:val="24"/>
                <w:lang w:eastAsia="ro-RO"/>
              </w:rPr>
              <w:lastRenderedPageBreak/>
              <w:t>Decizia Consiliului 2003/33/CE privind stabilirea criteriilor și procedurilor pentru acceptarea deșeurilor la depozite ca urmare a art. 16 și anexei II la Directiva 1999/31/CE.</w:t>
            </w:r>
          </w:p>
        </w:tc>
        <w:tc>
          <w:tcPr>
            <w:tcW w:w="1418" w:type="pct"/>
            <w:tcBorders>
              <w:top w:val="single" w:sz="4" w:space="0" w:color="000000"/>
              <w:left w:val="single" w:sz="4" w:space="0" w:color="000000"/>
              <w:bottom w:val="single" w:sz="4" w:space="0" w:color="000000"/>
              <w:right w:val="single" w:sz="4" w:space="0" w:color="000000"/>
            </w:tcBorders>
            <w:hideMark/>
          </w:tcPr>
          <w:p w14:paraId="0A292804" w14:textId="77777777" w:rsidR="00ED1153" w:rsidRPr="002755EF" w:rsidRDefault="00ED1153" w:rsidP="00ED1153">
            <w:pPr>
              <w:snapToGrid w:val="0"/>
              <w:ind w:right="36"/>
              <w:rPr>
                <w:szCs w:val="24"/>
                <w:lang w:eastAsia="ro-RO"/>
              </w:rPr>
            </w:pPr>
            <w:r w:rsidRPr="002755EF">
              <w:rPr>
                <w:szCs w:val="24"/>
                <w:lang w:eastAsia="ro-RO"/>
              </w:rPr>
              <w:t>O.M. nr. 95/2005 privind stabilirea criteriilor de acceptare și a procedurilor preliminare de acceptare a deșeurilor la depozitare și lista națională de deșeuri acceptate în fiecare clasă de depozit de deșeuri</w:t>
            </w:r>
          </w:p>
        </w:tc>
        <w:tc>
          <w:tcPr>
            <w:tcW w:w="2401" w:type="pct"/>
            <w:tcBorders>
              <w:top w:val="single" w:sz="4" w:space="0" w:color="000000"/>
              <w:left w:val="single" w:sz="4" w:space="0" w:color="000000"/>
              <w:bottom w:val="single" w:sz="4" w:space="0" w:color="000000"/>
              <w:right w:val="single" w:sz="4" w:space="0" w:color="000000"/>
            </w:tcBorders>
            <w:hideMark/>
          </w:tcPr>
          <w:p w14:paraId="67F0E3EA" w14:textId="77777777" w:rsidR="00ED1153" w:rsidRPr="002755EF" w:rsidRDefault="00ED1153" w:rsidP="004E0A9F">
            <w:pPr>
              <w:pStyle w:val="ListParagraph"/>
              <w:numPr>
                <w:ilvl w:val="0"/>
                <w:numId w:val="64"/>
              </w:numPr>
              <w:snapToGrid w:val="0"/>
              <w:ind w:left="317" w:right="43"/>
              <w:rPr>
                <w:szCs w:val="24"/>
                <w:lang w:eastAsia="ro-RO"/>
              </w:rPr>
            </w:pPr>
            <w:r w:rsidRPr="002755EF">
              <w:rPr>
                <w:szCs w:val="24"/>
                <w:lang w:eastAsia="ro-RO"/>
              </w:rPr>
              <w:t>Stabilește criteriile tehnice pe care trebuie să le îndeplinească un deșeu pentru a putea fi acceptat pe un depozit de deșeuri;</w:t>
            </w:r>
          </w:p>
          <w:p w14:paraId="1F646645" w14:textId="77777777" w:rsidR="00ED1153" w:rsidRPr="002755EF" w:rsidRDefault="00ED1153" w:rsidP="004E0A9F">
            <w:pPr>
              <w:pStyle w:val="ListParagraph"/>
              <w:numPr>
                <w:ilvl w:val="0"/>
                <w:numId w:val="64"/>
              </w:numPr>
              <w:snapToGrid w:val="0"/>
              <w:ind w:left="317" w:right="43"/>
              <w:rPr>
                <w:rStyle w:val="tsp"/>
                <w:szCs w:val="24"/>
              </w:rPr>
            </w:pPr>
            <w:r w:rsidRPr="002755EF">
              <w:rPr>
                <w:rStyle w:val="tsp"/>
                <w:szCs w:val="24"/>
                <w:lang w:eastAsia="ro-RO"/>
              </w:rPr>
              <w:t>Pot fi acceptate în depozitele de deșeuri nepericuloase, fără a fi supuse nici unei testări, deșeurile municipale. Aceste tipuri de deșeuri nu sunt admise la depozitare dacă nu au fost tratate sau dacă sunt contaminate la un nivel suficient de ridicat încât să determine apariţia de riscuri asociate şi deci să justifice eliminarea lor în alt mod.</w:t>
            </w:r>
          </w:p>
          <w:p w14:paraId="69B42BDF" w14:textId="77777777" w:rsidR="00ED1153" w:rsidRPr="002755EF" w:rsidRDefault="00ED1153" w:rsidP="004E0A9F">
            <w:pPr>
              <w:pStyle w:val="ListParagraph"/>
              <w:numPr>
                <w:ilvl w:val="0"/>
                <w:numId w:val="64"/>
              </w:numPr>
              <w:snapToGrid w:val="0"/>
              <w:ind w:left="317" w:right="43"/>
              <w:rPr>
                <w:szCs w:val="24"/>
              </w:rPr>
            </w:pPr>
            <w:r w:rsidRPr="002755EF">
              <w:rPr>
                <w:rStyle w:val="tsp"/>
                <w:szCs w:val="24"/>
                <w:lang w:eastAsia="ro-RO"/>
              </w:rPr>
              <w:lastRenderedPageBreak/>
              <w:t>Deșeurile municipale biodegradabile nu se depozitează în aceleaşi celule cu deșeurile periculoase stabilizate care, în urma unei operaţii de tratare au căpătat caracter nepericulos .</w:t>
            </w:r>
          </w:p>
        </w:tc>
      </w:tr>
      <w:tr w:rsidR="00ED1153" w:rsidRPr="002755EF" w14:paraId="6A6C4A99" w14:textId="77777777" w:rsidTr="00ED1153">
        <w:tc>
          <w:tcPr>
            <w:tcW w:w="5000" w:type="pct"/>
            <w:gridSpan w:val="3"/>
            <w:tcBorders>
              <w:top w:val="single" w:sz="4" w:space="0" w:color="000000"/>
              <w:left w:val="single" w:sz="4" w:space="0" w:color="000000"/>
              <w:bottom w:val="single" w:sz="4" w:space="0" w:color="000000"/>
              <w:right w:val="single" w:sz="4" w:space="0" w:color="000000"/>
            </w:tcBorders>
          </w:tcPr>
          <w:p w14:paraId="2D888BEA" w14:textId="3C651ABA" w:rsidR="00ED1153" w:rsidRPr="002755EF" w:rsidRDefault="00ED1153" w:rsidP="00ED1153">
            <w:pPr>
              <w:pStyle w:val="ListParagraph"/>
              <w:snapToGrid w:val="0"/>
              <w:ind w:left="317" w:right="43"/>
              <w:jc w:val="center"/>
              <w:rPr>
                <w:szCs w:val="24"/>
                <w:lang w:eastAsia="ro-RO"/>
              </w:rPr>
            </w:pPr>
            <w:r w:rsidRPr="002755EF">
              <w:rPr>
                <w:b/>
                <w:bCs/>
                <w:szCs w:val="24"/>
                <w:lang w:eastAsia="ro-RO"/>
              </w:rPr>
              <w:lastRenderedPageBreak/>
              <w:t>Incinerarea deșeurilor</w:t>
            </w:r>
          </w:p>
        </w:tc>
      </w:tr>
      <w:tr w:rsidR="00ED1153" w:rsidRPr="002755EF" w14:paraId="105762BD" w14:textId="77777777" w:rsidTr="002E14B0">
        <w:tc>
          <w:tcPr>
            <w:tcW w:w="1181" w:type="pct"/>
            <w:tcBorders>
              <w:top w:val="single" w:sz="4" w:space="0" w:color="000000"/>
              <w:left w:val="single" w:sz="4" w:space="0" w:color="000000"/>
              <w:bottom w:val="single" w:sz="4" w:space="0" w:color="000000"/>
              <w:right w:val="nil"/>
            </w:tcBorders>
          </w:tcPr>
          <w:p w14:paraId="135223EF" w14:textId="68E49B04" w:rsidR="00ED1153" w:rsidRPr="002755EF" w:rsidRDefault="00ED1153" w:rsidP="00ED1153">
            <w:pPr>
              <w:snapToGrid w:val="0"/>
              <w:ind w:right="36"/>
              <w:rPr>
                <w:szCs w:val="24"/>
                <w:lang w:eastAsia="ro-RO"/>
              </w:rPr>
            </w:pPr>
            <w:r w:rsidRPr="002755EF">
              <w:rPr>
                <w:szCs w:val="24"/>
                <w:lang w:eastAsia="ro-RO"/>
              </w:rPr>
              <w:t>Directiva 2010/75/UE privind emisiile industriale (prevenirea și controlul integrat al poluării)</w:t>
            </w:r>
          </w:p>
        </w:tc>
        <w:tc>
          <w:tcPr>
            <w:tcW w:w="1418" w:type="pct"/>
            <w:tcBorders>
              <w:top w:val="single" w:sz="4" w:space="0" w:color="000000"/>
              <w:left w:val="single" w:sz="4" w:space="0" w:color="000000"/>
              <w:bottom w:val="single" w:sz="4" w:space="0" w:color="000000"/>
              <w:right w:val="single" w:sz="4" w:space="0" w:color="000000"/>
            </w:tcBorders>
          </w:tcPr>
          <w:p w14:paraId="513934DB" w14:textId="1E228AD6" w:rsidR="00ED1153" w:rsidRPr="002755EF" w:rsidRDefault="00ED1153" w:rsidP="00ED1153">
            <w:pPr>
              <w:snapToGrid w:val="0"/>
              <w:ind w:right="36"/>
              <w:rPr>
                <w:szCs w:val="24"/>
                <w:lang w:eastAsia="ro-RO"/>
              </w:rPr>
            </w:pPr>
            <w:r w:rsidRPr="002755EF">
              <w:rPr>
                <w:szCs w:val="24"/>
                <w:lang w:eastAsia="ro-RO"/>
              </w:rPr>
              <w:t>Legea nr. 278/2013 privind emisiile industriale, cu modificările ulterioare</w:t>
            </w:r>
          </w:p>
        </w:tc>
        <w:tc>
          <w:tcPr>
            <w:tcW w:w="2401" w:type="pct"/>
            <w:tcBorders>
              <w:top w:val="single" w:sz="4" w:space="0" w:color="000000"/>
              <w:left w:val="single" w:sz="4" w:space="0" w:color="000000"/>
              <w:bottom w:val="single" w:sz="4" w:space="0" w:color="000000"/>
              <w:right w:val="single" w:sz="4" w:space="0" w:color="000000"/>
            </w:tcBorders>
          </w:tcPr>
          <w:p w14:paraId="3BF52B38" w14:textId="77777777" w:rsidR="00ED1153" w:rsidRPr="002755EF" w:rsidRDefault="00ED1153" w:rsidP="004E0A9F">
            <w:pPr>
              <w:pStyle w:val="ListParagraph"/>
              <w:numPr>
                <w:ilvl w:val="0"/>
                <w:numId w:val="92"/>
              </w:numPr>
              <w:snapToGrid w:val="0"/>
              <w:ind w:left="312" w:right="43"/>
              <w:rPr>
                <w:szCs w:val="24"/>
                <w:lang w:eastAsia="ro-RO"/>
              </w:rPr>
            </w:pPr>
            <w:r w:rsidRPr="002755EF">
              <w:rPr>
                <w:szCs w:val="24"/>
                <w:lang w:eastAsia="ro-RO"/>
              </w:rPr>
              <w:t>Cap. IV Dispoziții speciale privind instalațiile de incinerare a deșeurilor și instalațiile de coincinerare a deșeurilor</w:t>
            </w:r>
          </w:p>
          <w:p w14:paraId="1AAD95C5" w14:textId="7F061509" w:rsidR="00ED1153" w:rsidRPr="002755EF" w:rsidRDefault="00ED1153" w:rsidP="004E0A9F">
            <w:pPr>
              <w:pStyle w:val="ListParagraph"/>
              <w:numPr>
                <w:ilvl w:val="0"/>
                <w:numId w:val="92"/>
              </w:numPr>
              <w:snapToGrid w:val="0"/>
              <w:ind w:left="312" w:right="43"/>
              <w:rPr>
                <w:szCs w:val="24"/>
                <w:lang w:eastAsia="ro-RO"/>
              </w:rPr>
            </w:pPr>
            <w:r w:rsidRPr="002755EF">
              <w:rPr>
                <w:szCs w:val="24"/>
                <w:lang w:eastAsia="ro-RO"/>
              </w:rPr>
              <w:t>Stabilește criterii tehnice și de mediu pentru instalațiile care acceptă deșeuri în vederea incinerării sau coincinerării</w:t>
            </w:r>
          </w:p>
        </w:tc>
      </w:tr>
      <w:tr w:rsidR="00ED1153" w:rsidRPr="002755EF" w14:paraId="24FF8570" w14:textId="77777777" w:rsidTr="00ED1153">
        <w:tc>
          <w:tcPr>
            <w:tcW w:w="5000" w:type="pct"/>
            <w:gridSpan w:val="3"/>
            <w:tcBorders>
              <w:top w:val="single" w:sz="4" w:space="0" w:color="000000"/>
              <w:left w:val="single" w:sz="4" w:space="0" w:color="000000"/>
              <w:bottom w:val="single" w:sz="4" w:space="0" w:color="000000"/>
              <w:right w:val="single" w:sz="4" w:space="0" w:color="000000"/>
            </w:tcBorders>
          </w:tcPr>
          <w:p w14:paraId="621D9C3C" w14:textId="73D9FB72" w:rsidR="00ED1153" w:rsidRPr="002755EF" w:rsidRDefault="00ED1153" w:rsidP="00ED1153">
            <w:pPr>
              <w:pStyle w:val="ListParagraph"/>
              <w:snapToGrid w:val="0"/>
              <w:ind w:left="312" w:right="43"/>
              <w:jc w:val="center"/>
              <w:rPr>
                <w:szCs w:val="24"/>
                <w:lang w:eastAsia="ro-RO"/>
              </w:rPr>
            </w:pPr>
            <w:r w:rsidRPr="002755EF">
              <w:rPr>
                <w:b/>
                <w:bCs/>
                <w:szCs w:val="24"/>
                <w:lang w:eastAsia="ro-RO"/>
              </w:rPr>
              <w:t>Transportul deșeurilor</w:t>
            </w:r>
          </w:p>
        </w:tc>
      </w:tr>
      <w:tr w:rsidR="00ED1153" w:rsidRPr="002755EF" w14:paraId="70BB1880" w14:textId="77777777" w:rsidTr="002E14B0">
        <w:tc>
          <w:tcPr>
            <w:tcW w:w="1181" w:type="pct"/>
            <w:tcBorders>
              <w:top w:val="single" w:sz="4" w:space="0" w:color="000000"/>
              <w:left w:val="single" w:sz="4" w:space="0" w:color="000000"/>
              <w:bottom w:val="single" w:sz="4" w:space="0" w:color="000000"/>
              <w:right w:val="nil"/>
            </w:tcBorders>
          </w:tcPr>
          <w:p w14:paraId="10BC8A7A" w14:textId="5FDEBA73" w:rsidR="00ED1153" w:rsidRPr="002755EF" w:rsidRDefault="00ED1153" w:rsidP="00ED1153">
            <w:pPr>
              <w:snapToGrid w:val="0"/>
              <w:ind w:right="36"/>
              <w:rPr>
                <w:szCs w:val="24"/>
                <w:lang w:eastAsia="ro-RO"/>
              </w:rPr>
            </w:pPr>
            <w:r w:rsidRPr="002755EF">
              <w:rPr>
                <w:szCs w:val="24"/>
              </w:rPr>
              <w:t>Regulamentul Consiliului 1013/2006 privind transferul de deşeuri  (aplicabil din data 11 Iulie 2007)</w:t>
            </w:r>
          </w:p>
        </w:tc>
        <w:tc>
          <w:tcPr>
            <w:tcW w:w="1418" w:type="pct"/>
            <w:tcBorders>
              <w:top w:val="single" w:sz="4" w:space="0" w:color="000000"/>
              <w:left w:val="single" w:sz="4" w:space="0" w:color="000000"/>
              <w:bottom w:val="single" w:sz="4" w:space="0" w:color="000000"/>
              <w:right w:val="single" w:sz="4" w:space="0" w:color="000000"/>
            </w:tcBorders>
          </w:tcPr>
          <w:p w14:paraId="2C1922F8" w14:textId="39F5EB44" w:rsidR="00ED1153" w:rsidRPr="002755EF" w:rsidRDefault="00ED1153" w:rsidP="00ED1153">
            <w:pPr>
              <w:snapToGrid w:val="0"/>
              <w:ind w:right="36"/>
              <w:rPr>
                <w:szCs w:val="24"/>
                <w:lang w:eastAsia="ro-RO"/>
              </w:rPr>
            </w:pPr>
            <w:r w:rsidRPr="002755EF">
              <w:rPr>
                <w:szCs w:val="24"/>
              </w:rPr>
              <w:t>HG  nr. 788/2007</w:t>
            </w:r>
            <w:r w:rsidRPr="002755EF">
              <w:rPr>
                <w:b/>
                <w:bCs/>
                <w:szCs w:val="24"/>
              </w:rPr>
              <w:t xml:space="preserve"> </w:t>
            </w:r>
            <w:r w:rsidRPr="002755EF">
              <w:rPr>
                <w:szCs w:val="24"/>
              </w:rPr>
              <w:t>privind stabilirea unor măsuri pentru aplicarea Regulamentului nr. 1013/2006 privind transferul de deşeuri, cu modificările și completările ulterioare</w:t>
            </w:r>
          </w:p>
        </w:tc>
        <w:tc>
          <w:tcPr>
            <w:tcW w:w="2401" w:type="pct"/>
            <w:tcBorders>
              <w:top w:val="single" w:sz="4" w:space="0" w:color="000000"/>
              <w:left w:val="single" w:sz="4" w:space="0" w:color="000000"/>
              <w:bottom w:val="single" w:sz="4" w:space="0" w:color="000000"/>
              <w:right w:val="single" w:sz="4" w:space="0" w:color="000000"/>
            </w:tcBorders>
          </w:tcPr>
          <w:p w14:paraId="5B5F43DB" w14:textId="4434A3CC" w:rsidR="00ED1153" w:rsidRPr="002755EF" w:rsidRDefault="00ED1153" w:rsidP="004E0A9F">
            <w:pPr>
              <w:pStyle w:val="ListParagraph"/>
              <w:numPr>
                <w:ilvl w:val="0"/>
                <w:numId w:val="93"/>
              </w:numPr>
              <w:snapToGrid w:val="0"/>
              <w:ind w:left="312" w:right="43"/>
              <w:rPr>
                <w:szCs w:val="24"/>
                <w:lang w:eastAsia="ro-RO"/>
              </w:rPr>
            </w:pPr>
            <w:r w:rsidRPr="002755EF">
              <w:rPr>
                <w:szCs w:val="24"/>
                <w:lang w:eastAsia="ro-RO"/>
              </w:rPr>
              <w:t>Stabilește condiții tehnice și procedurale pentru aprobarea și efectuarea transportului de deșeuri în și din interiorul Comunității Europene (exporturile, importurile, tranzitul deșeurilor)</w:t>
            </w:r>
          </w:p>
        </w:tc>
      </w:tr>
    </w:tbl>
    <w:p w14:paraId="64826194" w14:textId="78E652D6" w:rsidR="002E14B0" w:rsidRPr="002755EF" w:rsidRDefault="002E14B0" w:rsidP="0072635D">
      <w:pPr>
        <w:spacing w:after="120"/>
        <w:rPr>
          <w:szCs w:val="24"/>
        </w:rPr>
      </w:pPr>
    </w:p>
    <w:p w14:paraId="3704E769" w14:textId="3BB7A5F1" w:rsidR="002E14B0" w:rsidRPr="002755EF" w:rsidRDefault="002E14B0" w:rsidP="002E14B0">
      <w:pPr>
        <w:pStyle w:val="Caption"/>
        <w:rPr>
          <w:rFonts w:ascii="Times New Roman" w:hAnsi="Times New Roman"/>
          <w:bCs/>
          <w:sz w:val="22"/>
          <w:szCs w:val="22"/>
        </w:rPr>
      </w:pPr>
      <w:r w:rsidRPr="002755EF">
        <w:rPr>
          <w:rFonts w:ascii="Times New Roman" w:hAnsi="Times New Roman"/>
          <w:sz w:val="22"/>
          <w:szCs w:val="22"/>
        </w:rPr>
        <w:t xml:space="preserve">Tabel </w:t>
      </w:r>
      <w:r w:rsidR="00284474" w:rsidRPr="002755EF">
        <w:rPr>
          <w:rFonts w:ascii="Times New Roman" w:hAnsi="Times New Roman"/>
          <w:sz w:val="22"/>
          <w:szCs w:val="22"/>
        </w:rPr>
        <w:fldChar w:fldCharType="begin"/>
      </w:r>
      <w:r w:rsidR="00284474" w:rsidRPr="002755EF">
        <w:rPr>
          <w:rFonts w:ascii="Times New Roman" w:hAnsi="Times New Roman"/>
          <w:sz w:val="22"/>
          <w:szCs w:val="22"/>
        </w:rPr>
        <w:instrText xml:space="preserve"> SEQ Tabel \* ARABIC </w:instrText>
      </w:r>
      <w:r w:rsidR="00284474" w:rsidRPr="002755EF">
        <w:rPr>
          <w:rFonts w:ascii="Times New Roman" w:hAnsi="Times New Roman"/>
          <w:sz w:val="22"/>
          <w:szCs w:val="22"/>
        </w:rPr>
        <w:fldChar w:fldCharType="separate"/>
      </w:r>
      <w:r w:rsidR="00541B9F">
        <w:rPr>
          <w:rFonts w:ascii="Times New Roman" w:hAnsi="Times New Roman"/>
          <w:noProof/>
          <w:sz w:val="22"/>
          <w:szCs w:val="22"/>
        </w:rPr>
        <w:t>4</w:t>
      </w:r>
      <w:r w:rsidR="00284474" w:rsidRPr="002755EF">
        <w:rPr>
          <w:rFonts w:ascii="Times New Roman" w:hAnsi="Times New Roman"/>
          <w:sz w:val="22"/>
          <w:szCs w:val="22"/>
        </w:rPr>
        <w:fldChar w:fldCharType="end"/>
      </w:r>
      <w:r w:rsidRPr="002755EF">
        <w:rPr>
          <w:rFonts w:ascii="Times New Roman" w:hAnsi="Times New Roman"/>
          <w:sz w:val="22"/>
          <w:szCs w:val="22"/>
        </w:rPr>
        <w:t xml:space="preserve"> </w:t>
      </w:r>
      <w:r w:rsidRPr="002755EF">
        <w:rPr>
          <w:rFonts w:ascii="Times New Roman" w:hAnsi="Times New Roman"/>
          <w:bCs/>
          <w:sz w:val="22"/>
          <w:szCs w:val="22"/>
        </w:rPr>
        <w:t>Legislatia privind fluxurile specifice de deșeuri</w:t>
      </w:r>
    </w:p>
    <w:p w14:paraId="145D8D6E" w14:textId="77777777" w:rsidR="00ED1153" w:rsidRPr="002755EF" w:rsidRDefault="00ED1153" w:rsidP="00ED11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2638"/>
        <w:gridCol w:w="4539"/>
      </w:tblGrid>
      <w:tr w:rsidR="00ED1153" w:rsidRPr="002755EF" w14:paraId="2375BD82" w14:textId="77777777" w:rsidTr="00ED1153">
        <w:trPr>
          <w:trHeight w:val="431"/>
          <w:tblHeader/>
        </w:trPr>
        <w:tc>
          <w:tcPr>
            <w:tcW w:w="2586" w:type="pct"/>
            <w:gridSpan w:val="2"/>
            <w:shd w:val="clear" w:color="auto" w:fill="D9D9D9" w:themeFill="background1" w:themeFillShade="D9"/>
            <w:hideMark/>
          </w:tcPr>
          <w:p w14:paraId="6631EE5E" w14:textId="77777777" w:rsidR="00ED1153" w:rsidRPr="002755EF" w:rsidRDefault="00ED1153" w:rsidP="00ED1153">
            <w:pPr>
              <w:snapToGrid w:val="0"/>
              <w:ind w:right="36"/>
              <w:jc w:val="center"/>
              <w:rPr>
                <w:b/>
                <w:bCs/>
                <w:sz w:val="20"/>
                <w:szCs w:val="20"/>
              </w:rPr>
            </w:pPr>
            <w:r w:rsidRPr="002755EF">
              <w:rPr>
                <w:b/>
                <w:bCs/>
                <w:sz w:val="20"/>
                <w:szCs w:val="20"/>
              </w:rPr>
              <w:t>Legislația privind fluxurile specifice de deșeuri</w:t>
            </w:r>
          </w:p>
        </w:tc>
        <w:tc>
          <w:tcPr>
            <w:tcW w:w="2414" w:type="pct"/>
            <w:shd w:val="clear" w:color="auto" w:fill="D9D9D9" w:themeFill="background1" w:themeFillShade="D9"/>
            <w:hideMark/>
          </w:tcPr>
          <w:p w14:paraId="24928143" w14:textId="77777777" w:rsidR="00ED1153" w:rsidRPr="002755EF" w:rsidRDefault="00ED1153" w:rsidP="00ED1153">
            <w:pPr>
              <w:snapToGrid w:val="0"/>
              <w:ind w:right="36"/>
              <w:jc w:val="center"/>
              <w:rPr>
                <w:b/>
                <w:bCs/>
                <w:sz w:val="20"/>
                <w:szCs w:val="20"/>
              </w:rPr>
            </w:pPr>
            <w:r w:rsidRPr="002755EF">
              <w:rPr>
                <w:b/>
                <w:bCs/>
                <w:sz w:val="20"/>
                <w:szCs w:val="20"/>
              </w:rPr>
              <w:t>Responsabilităţile autorităţilor publice locale</w:t>
            </w:r>
          </w:p>
        </w:tc>
      </w:tr>
      <w:tr w:rsidR="00ED1153" w:rsidRPr="002755EF" w14:paraId="4D5658FA" w14:textId="77777777" w:rsidTr="00ED1153">
        <w:tc>
          <w:tcPr>
            <w:tcW w:w="5000" w:type="pct"/>
            <w:gridSpan w:val="3"/>
            <w:shd w:val="clear" w:color="auto" w:fill="D9D9D9" w:themeFill="background1" w:themeFillShade="D9"/>
          </w:tcPr>
          <w:p w14:paraId="45B1B415" w14:textId="1E4040DA" w:rsidR="00ED1153" w:rsidRPr="002755EF" w:rsidRDefault="00ED1153" w:rsidP="00ED1153">
            <w:pPr>
              <w:snapToGrid w:val="0"/>
              <w:ind w:right="36"/>
              <w:jc w:val="center"/>
              <w:rPr>
                <w:szCs w:val="24"/>
              </w:rPr>
            </w:pPr>
            <w:r w:rsidRPr="002755EF">
              <w:rPr>
                <w:b/>
                <w:bCs/>
                <w:szCs w:val="24"/>
                <w:lang w:val="da-DK"/>
              </w:rPr>
              <w:t>Ambalaje și deșeuri de ambalaje</w:t>
            </w:r>
          </w:p>
        </w:tc>
      </w:tr>
      <w:tr w:rsidR="00ED1153" w:rsidRPr="002755EF" w14:paraId="4FF5EF62" w14:textId="77777777" w:rsidTr="00EE5EDC">
        <w:tc>
          <w:tcPr>
            <w:tcW w:w="1183" w:type="pct"/>
            <w:hideMark/>
          </w:tcPr>
          <w:p w14:paraId="3C274E2C" w14:textId="77777777" w:rsidR="00ED1153" w:rsidRPr="002755EF" w:rsidRDefault="00ED1153" w:rsidP="00ED1153">
            <w:pPr>
              <w:autoSpaceDE w:val="0"/>
              <w:snapToGrid w:val="0"/>
              <w:ind w:right="36"/>
              <w:rPr>
                <w:szCs w:val="24"/>
              </w:rPr>
            </w:pPr>
            <w:r w:rsidRPr="002755EF">
              <w:rPr>
                <w:szCs w:val="24"/>
              </w:rPr>
              <w:t>Directiva nr. 94/62/CE privind ambalajele și deșeurile de ambalaje (cu modificările ulterioare)</w:t>
            </w:r>
          </w:p>
        </w:tc>
        <w:tc>
          <w:tcPr>
            <w:tcW w:w="1403" w:type="pct"/>
            <w:vMerge w:val="restart"/>
          </w:tcPr>
          <w:p w14:paraId="4AEEC62D" w14:textId="61373CE2" w:rsidR="00ED1153" w:rsidRPr="002755EF" w:rsidRDefault="00ED1153" w:rsidP="00ED1153">
            <w:pPr>
              <w:snapToGrid w:val="0"/>
              <w:ind w:right="36"/>
              <w:rPr>
                <w:szCs w:val="24"/>
              </w:rPr>
            </w:pPr>
            <w:r w:rsidRPr="002755EF">
              <w:rPr>
                <w:szCs w:val="24"/>
              </w:rPr>
              <w:t xml:space="preserve">Legea nr. 249/2015 privind modalitatea de gestionare a ambalajelor și deșeurilor de ambalaje, cu modificările și completările ulterioare </w:t>
            </w:r>
          </w:p>
          <w:p w14:paraId="45357E2B" w14:textId="77777777" w:rsidR="00ED1153" w:rsidRPr="002755EF" w:rsidRDefault="00ED1153" w:rsidP="00ED1153">
            <w:pPr>
              <w:snapToGrid w:val="0"/>
              <w:ind w:right="36"/>
              <w:rPr>
                <w:szCs w:val="24"/>
              </w:rPr>
            </w:pPr>
          </w:p>
          <w:p w14:paraId="30361EF3" w14:textId="77777777" w:rsidR="00ED1153" w:rsidRPr="002755EF" w:rsidRDefault="00ED1153" w:rsidP="00ED1153">
            <w:pPr>
              <w:snapToGrid w:val="0"/>
              <w:ind w:right="36"/>
              <w:rPr>
                <w:szCs w:val="24"/>
              </w:rPr>
            </w:pPr>
          </w:p>
          <w:p w14:paraId="274E1643" w14:textId="77777777" w:rsidR="00ED1153" w:rsidRPr="002755EF" w:rsidRDefault="00ED1153" w:rsidP="00ED1153">
            <w:pPr>
              <w:snapToGrid w:val="0"/>
              <w:ind w:right="36"/>
              <w:rPr>
                <w:szCs w:val="24"/>
              </w:rPr>
            </w:pPr>
          </w:p>
          <w:p w14:paraId="79B8D4D7" w14:textId="77777777" w:rsidR="00ED1153" w:rsidRPr="002755EF" w:rsidRDefault="00ED1153" w:rsidP="00ED1153">
            <w:pPr>
              <w:snapToGrid w:val="0"/>
              <w:ind w:right="36"/>
              <w:rPr>
                <w:szCs w:val="24"/>
              </w:rPr>
            </w:pPr>
            <w:r w:rsidRPr="002755EF">
              <w:rPr>
                <w:szCs w:val="24"/>
              </w:rPr>
              <w:t xml:space="preserve">O.M. nr. 794/2012 privind procedura de raportare a datelor </w:t>
            </w:r>
            <w:r w:rsidRPr="002755EF">
              <w:rPr>
                <w:szCs w:val="24"/>
              </w:rPr>
              <w:lastRenderedPageBreak/>
              <w:t>referitoare la ambalaje și deșeuri de ambalaje</w:t>
            </w:r>
          </w:p>
          <w:p w14:paraId="42CA2767" w14:textId="77777777" w:rsidR="00ED1153" w:rsidRPr="002755EF" w:rsidRDefault="00ED1153" w:rsidP="00ED1153">
            <w:pPr>
              <w:snapToGrid w:val="0"/>
              <w:ind w:right="36"/>
              <w:rPr>
                <w:b/>
                <w:bCs/>
                <w:szCs w:val="24"/>
              </w:rPr>
            </w:pPr>
          </w:p>
          <w:p w14:paraId="60567874" w14:textId="77777777" w:rsidR="00ED1153" w:rsidRPr="002755EF" w:rsidRDefault="00ED1153" w:rsidP="00ED1153">
            <w:pPr>
              <w:pStyle w:val="Default"/>
              <w:jc w:val="both"/>
              <w:rPr>
                <w:color w:val="auto"/>
                <w:lang w:val="ro-RO"/>
              </w:rPr>
            </w:pPr>
          </w:p>
        </w:tc>
        <w:tc>
          <w:tcPr>
            <w:tcW w:w="2414" w:type="pct"/>
            <w:hideMark/>
          </w:tcPr>
          <w:p w14:paraId="7057D267" w14:textId="02821250" w:rsidR="00ED1153" w:rsidRPr="002755EF" w:rsidRDefault="00ED1153" w:rsidP="004E0A9F">
            <w:pPr>
              <w:pStyle w:val="ListParagraph"/>
              <w:numPr>
                <w:ilvl w:val="0"/>
                <w:numId w:val="65"/>
              </w:numPr>
              <w:snapToGrid w:val="0"/>
              <w:ind w:left="317" w:right="36"/>
              <w:rPr>
                <w:szCs w:val="24"/>
              </w:rPr>
            </w:pPr>
            <w:r w:rsidRPr="002755EF">
              <w:rPr>
                <w:szCs w:val="24"/>
              </w:rPr>
              <w:lastRenderedPageBreak/>
              <w:t>Aplicarea de amenzi persoanelor fizice și juridice pentru nerespectarea prevederilor legale privind aruncarea deșeurilor de ambalaje în locurile stabilite pentru colectarea acestora.</w:t>
            </w:r>
          </w:p>
          <w:p w14:paraId="742FB892" w14:textId="77777777" w:rsidR="00ED1153" w:rsidRPr="002755EF" w:rsidRDefault="00ED1153" w:rsidP="004E0A9F">
            <w:pPr>
              <w:numPr>
                <w:ilvl w:val="0"/>
                <w:numId w:val="66"/>
              </w:numPr>
              <w:snapToGrid w:val="0"/>
              <w:ind w:left="317" w:right="36"/>
              <w:rPr>
                <w:szCs w:val="24"/>
                <w:lang w:val="fr-FR"/>
              </w:rPr>
            </w:pPr>
            <w:r w:rsidRPr="002755EF">
              <w:rPr>
                <w:szCs w:val="24"/>
              </w:rPr>
              <w:t>Colectarea selectivă a deșeurilor de ambalaje poate fi asigurată prin</w:t>
            </w:r>
            <w:r w:rsidRPr="002755EF">
              <w:rPr>
                <w:szCs w:val="24"/>
                <w:lang w:val="fr-FR"/>
              </w:rPr>
              <w:t>:</w:t>
            </w:r>
          </w:p>
          <w:p w14:paraId="65C89C51" w14:textId="327C9DC8" w:rsidR="00ED1153" w:rsidRPr="002755EF" w:rsidRDefault="00ED1153" w:rsidP="004E0A9F">
            <w:pPr>
              <w:pStyle w:val="ListParagraph"/>
              <w:numPr>
                <w:ilvl w:val="0"/>
                <w:numId w:val="67"/>
              </w:numPr>
              <w:snapToGrid w:val="0"/>
              <w:ind w:right="36"/>
              <w:rPr>
                <w:szCs w:val="24"/>
              </w:rPr>
            </w:pPr>
            <w:r w:rsidRPr="002755EF">
              <w:rPr>
                <w:szCs w:val="24"/>
              </w:rPr>
              <w:t>returnarea ambalajelor reutilizabile la punctele de preluare din supermarketuri/hipermarketuri,</w:t>
            </w:r>
          </w:p>
          <w:p w14:paraId="5C21C330" w14:textId="71BDBEDF" w:rsidR="00ED1153" w:rsidRPr="002755EF" w:rsidRDefault="00ED1153" w:rsidP="004E0A9F">
            <w:pPr>
              <w:pStyle w:val="ListParagraph"/>
              <w:numPr>
                <w:ilvl w:val="0"/>
                <w:numId w:val="67"/>
              </w:numPr>
              <w:snapToGrid w:val="0"/>
              <w:ind w:right="36"/>
              <w:rPr>
                <w:szCs w:val="24"/>
              </w:rPr>
            </w:pPr>
            <w:r w:rsidRPr="002755EF">
              <w:rPr>
                <w:szCs w:val="24"/>
              </w:rPr>
              <w:t>predarea contra cost unui operator economic autorizat pentru colectarea deșeurilor de la populație,</w:t>
            </w:r>
          </w:p>
          <w:p w14:paraId="1649FAA2" w14:textId="1D553FA8" w:rsidR="00ED1153" w:rsidRPr="002755EF" w:rsidRDefault="00ED1153" w:rsidP="004E0A9F">
            <w:pPr>
              <w:pStyle w:val="ListParagraph"/>
              <w:numPr>
                <w:ilvl w:val="0"/>
                <w:numId w:val="67"/>
              </w:numPr>
              <w:snapToGrid w:val="0"/>
              <w:ind w:right="36"/>
              <w:rPr>
                <w:szCs w:val="24"/>
              </w:rPr>
            </w:pPr>
            <w:r w:rsidRPr="002755EF">
              <w:rPr>
                <w:szCs w:val="24"/>
              </w:rPr>
              <w:lastRenderedPageBreak/>
              <w:t>serviciul public de salubrizare .</w:t>
            </w:r>
          </w:p>
          <w:p w14:paraId="2F20C56F" w14:textId="77777777" w:rsidR="00ED1153" w:rsidRPr="002755EF" w:rsidRDefault="00ED1153" w:rsidP="004E0A9F">
            <w:pPr>
              <w:pStyle w:val="ListParagraph"/>
              <w:numPr>
                <w:ilvl w:val="0"/>
                <w:numId w:val="68"/>
              </w:numPr>
              <w:snapToGrid w:val="0"/>
              <w:ind w:left="357" w:right="36"/>
              <w:rPr>
                <w:szCs w:val="24"/>
                <w:lang w:val="fr-FR"/>
              </w:rPr>
            </w:pPr>
            <w:r w:rsidRPr="002755EF">
              <w:rPr>
                <w:szCs w:val="24"/>
              </w:rPr>
              <w:t>Responsabilitățile APL cu privire la deșeurile de ambalaje de la populație</w:t>
            </w:r>
            <w:r w:rsidRPr="002755EF">
              <w:rPr>
                <w:szCs w:val="24"/>
                <w:lang w:val="fr-FR"/>
              </w:rPr>
              <w:t> :</w:t>
            </w:r>
          </w:p>
          <w:p w14:paraId="17431017" w14:textId="1F2792EE" w:rsidR="00ED1153" w:rsidRPr="002755EF" w:rsidRDefault="00ED1153" w:rsidP="004E0A9F">
            <w:pPr>
              <w:pStyle w:val="ListParagraph"/>
              <w:numPr>
                <w:ilvl w:val="0"/>
                <w:numId w:val="69"/>
              </w:numPr>
              <w:snapToGrid w:val="0"/>
              <w:ind w:left="717" w:right="36"/>
              <w:rPr>
                <w:szCs w:val="24"/>
              </w:rPr>
            </w:pPr>
            <w:r w:rsidRPr="002755EF">
              <w:rPr>
                <w:szCs w:val="24"/>
              </w:rPr>
              <w:t>Să organizeze, să gestioneze și să coordoneze personal, sau prin intermediul ADI-urilor, activitatea de valorificare materială și energetică a fluxului de deșeuri de ambalaje din deșeurile municipale;</w:t>
            </w:r>
          </w:p>
          <w:p w14:paraId="02CCF0E4" w14:textId="1F70B8DC" w:rsidR="00ED1153" w:rsidRPr="002755EF" w:rsidRDefault="00ED1153" w:rsidP="004E0A9F">
            <w:pPr>
              <w:pStyle w:val="ListParagraph"/>
              <w:numPr>
                <w:ilvl w:val="0"/>
                <w:numId w:val="69"/>
              </w:numPr>
              <w:snapToGrid w:val="0"/>
              <w:ind w:left="717" w:right="36"/>
              <w:rPr>
                <w:szCs w:val="24"/>
              </w:rPr>
            </w:pPr>
            <w:r w:rsidRPr="002755EF">
              <w:rPr>
                <w:szCs w:val="24"/>
              </w:rPr>
              <w:t>Să solicite organizațiilor colective (care preiau responsabilitatea producătorilor de ambalaje/produse ambulate) sumele pentru desfășurarea campaniilor de publicitate pentru educarea și conștientizarea populației cu privire la sistemele de returnare, colectare și valorificare a deșeurilor de ambalaje, și să stabilească modalitatea de plată a acestor sume;</w:t>
            </w:r>
          </w:p>
          <w:p w14:paraId="0B420697" w14:textId="77777777" w:rsidR="00ED1153" w:rsidRPr="002755EF" w:rsidRDefault="00ED1153" w:rsidP="004E0A9F">
            <w:pPr>
              <w:pStyle w:val="ListParagraph"/>
              <w:numPr>
                <w:ilvl w:val="0"/>
                <w:numId w:val="69"/>
              </w:numPr>
              <w:snapToGrid w:val="0"/>
              <w:ind w:left="717" w:right="36"/>
              <w:rPr>
                <w:szCs w:val="24"/>
              </w:rPr>
            </w:pPr>
            <w:r w:rsidRPr="002755EF">
              <w:rPr>
                <w:szCs w:val="24"/>
              </w:rPr>
              <w:t>să stabilească modalitatea concretă de comercializare a deşeurilor cu valoare de piaţă şi modalitatea de acoperire a costurilor pentru serviciile de colectare şi transport, stocare temporară şi sortare, prestate de către operatorul/operatorii de salubrizare în funcţie de contravaloarea materiilor prime secundare vândute şi costurile nete pentru gestionarea deşeurilor de ambalaje din deşeurile municipale;</w:t>
            </w:r>
          </w:p>
          <w:p w14:paraId="7F038554" w14:textId="4270A078" w:rsidR="00ED1153" w:rsidRPr="002755EF" w:rsidRDefault="00ED1153" w:rsidP="004E0A9F">
            <w:pPr>
              <w:pStyle w:val="ListParagraph"/>
              <w:numPr>
                <w:ilvl w:val="0"/>
                <w:numId w:val="69"/>
              </w:numPr>
              <w:snapToGrid w:val="0"/>
              <w:ind w:left="717" w:right="36"/>
              <w:rPr>
                <w:szCs w:val="24"/>
              </w:rPr>
            </w:pPr>
            <w:r w:rsidRPr="002755EF">
              <w:rPr>
                <w:szCs w:val="24"/>
              </w:rPr>
              <w:t>să asigure informarea locuitorilor prin postare pe site-ul propriu sau alte forme de comunicare, asupra sistemului de gestionare a deșeurilor de ambalaje din cadrul localităților;</w:t>
            </w:r>
          </w:p>
          <w:p w14:paraId="451EDA5F" w14:textId="75C8FF8C" w:rsidR="00ED1153" w:rsidRPr="002755EF" w:rsidRDefault="00ED1153" w:rsidP="004E0A9F">
            <w:pPr>
              <w:pStyle w:val="ListParagraph"/>
              <w:numPr>
                <w:ilvl w:val="0"/>
                <w:numId w:val="69"/>
              </w:numPr>
              <w:snapToGrid w:val="0"/>
              <w:ind w:left="717" w:right="36"/>
              <w:rPr>
                <w:szCs w:val="24"/>
              </w:rPr>
            </w:pPr>
            <w:r w:rsidRPr="002755EF">
              <w:rPr>
                <w:szCs w:val="24"/>
              </w:rPr>
              <w:t xml:space="preserve">să solicite organizațiilor colective preluarea şi valorificarea de către operatori economici autorizaţi a </w:t>
            </w:r>
            <w:r w:rsidRPr="002755EF">
              <w:rPr>
                <w:szCs w:val="24"/>
              </w:rPr>
              <w:lastRenderedPageBreak/>
              <w:t>deşeurilor de ambalaje din deşeurile municipale colectate separat/sortate.</w:t>
            </w:r>
          </w:p>
          <w:p w14:paraId="4BAC4A99" w14:textId="3B00838A" w:rsidR="00ED1153" w:rsidRPr="002755EF" w:rsidRDefault="00ED1153" w:rsidP="004E0A9F">
            <w:pPr>
              <w:pStyle w:val="ListParagraph"/>
              <w:numPr>
                <w:ilvl w:val="0"/>
                <w:numId w:val="68"/>
              </w:numPr>
              <w:snapToGrid w:val="0"/>
              <w:ind w:left="267" w:right="36"/>
              <w:rPr>
                <w:szCs w:val="24"/>
              </w:rPr>
            </w:pPr>
            <w:r w:rsidRPr="002755EF">
              <w:rPr>
                <w:szCs w:val="24"/>
              </w:rPr>
              <w:t>Colectorii autorizați de deșeuri de ambalaje de la populația au obligația notificării activității la APL sau ADI și să raporteze trimestrial acestora cantitățile de deșeuri de ambalaje colectate de la populație;</w:t>
            </w:r>
          </w:p>
          <w:p w14:paraId="2BB6B27D" w14:textId="1DC30B58" w:rsidR="00ED1153" w:rsidRPr="002755EF" w:rsidRDefault="00ED1153" w:rsidP="004E0A9F">
            <w:pPr>
              <w:pStyle w:val="ListParagraph"/>
              <w:numPr>
                <w:ilvl w:val="0"/>
                <w:numId w:val="68"/>
              </w:numPr>
              <w:snapToGrid w:val="0"/>
              <w:ind w:left="267" w:right="36"/>
              <w:rPr>
                <w:szCs w:val="24"/>
              </w:rPr>
            </w:pPr>
            <w:r w:rsidRPr="002755EF">
              <w:rPr>
                <w:szCs w:val="24"/>
              </w:rPr>
              <w:t>Operatorii economici care pun pe piață ambalaje/produse ambalate au obligația atingerii  următoarelor obiective de reciclare/valorificare, începând cu 1 Ianuarie 2019:</w:t>
            </w:r>
          </w:p>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1354"/>
            </w:tblGrid>
            <w:tr w:rsidR="00ED1153" w:rsidRPr="002755EF" w14:paraId="2830D33F" w14:textId="77777777" w:rsidTr="006B017B">
              <w:tc>
                <w:tcPr>
                  <w:tcW w:w="2712" w:type="dxa"/>
                  <w:tcBorders>
                    <w:top w:val="single" w:sz="4" w:space="0" w:color="auto"/>
                    <w:left w:val="single" w:sz="4" w:space="0" w:color="auto"/>
                    <w:bottom w:val="single" w:sz="4" w:space="0" w:color="auto"/>
                    <w:right w:val="single" w:sz="4" w:space="0" w:color="auto"/>
                  </w:tcBorders>
                  <w:hideMark/>
                </w:tcPr>
                <w:p w14:paraId="1AEA3643" w14:textId="77777777" w:rsidR="00ED1153" w:rsidRPr="002755EF" w:rsidRDefault="00ED1153" w:rsidP="00ED1153">
                  <w:pPr>
                    <w:pStyle w:val="ListParagraph"/>
                    <w:widowControl w:val="0"/>
                    <w:autoSpaceDE w:val="0"/>
                    <w:autoSpaceDN w:val="0"/>
                    <w:adjustRightInd w:val="0"/>
                    <w:snapToGrid w:val="0"/>
                    <w:ind w:left="0" w:right="36"/>
                    <w:rPr>
                      <w:szCs w:val="24"/>
                    </w:rPr>
                  </w:pPr>
                  <w:r w:rsidRPr="002755EF">
                    <w:rPr>
                      <w:szCs w:val="24"/>
                    </w:rPr>
                    <w:t>Obiectiv</w:t>
                  </w:r>
                </w:p>
              </w:tc>
              <w:tc>
                <w:tcPr>
                  <w:tcW w:w="1354" w:type="dxa"/>
                  <w:tcBorders>
                    <w:top w:val="single" w:sz="4" w:space="0" w:color="auto"/>
                    <w:left w:val="single" w:sz="4" w:space="0" w:color="auto"/>
                    <w:bottom w:val="single" w:sz="4" w:space="0" w:color="auto"/>
                    <w:right w:val="single" w:sz="4" w:space="0" w:color="auto"/>
                  </w:tcBorders>
                  <w:hideMark/>
                </w:tcPr>
                <w:p w14:paraId="26305B71" w14:textId="5D23AEFB" w:rsidR="00ED1153" w:rsidRPr="002755EF" w:rsidRDefault="00ED1153" w:rsidP="00ED1153">
                  <w:pPr>
                    <w:pStyle w:val="ListParagraph"/>
                    <w:widowControl w:val="0"/>
                    <w:autoSpaceDE w:val="0"/>
                    <w:autoSpaceDN w:val="0"/>
                    <w:adjustRightInd w:val="0"/>
                    <w:snapToGrid w:val="0"/>
                    <w:ind w:left="0" w:right="36"/>
                    <w:rPr>
                      <w:szCs w:val="24"/>
                    </w:rPr>
                  </w:pPr>
                  <w:r w:rsidRPr="002755EF">
                    <w:rPr>
                      <w:szCs w:val="24"/>
                    </w:rPr>
                    <w:t xml:space="preserve">Procent (%) </w:t>
                  </w:r>
                </w:p>
              </w:tc>
            </w:tr>
            <w:tr w:rsidR="00ED1153" w:rsidRPr="002755EF" w14:paraId="1C3C268F" w14:textId="77777777" w:rsidTr="006B017B">
              <w:tc>
                <w:tcPr>
                  <w:tcW w:w="2712" w:type="dxa"/>
                  <w:tcBorders>
                    <w:top w:val="single" w:sz="4" w:space="0" w:color="auto"/>
                    <w:left w:val="single" w:sz="4" w:space="0" w:color="auto"/>
                    <w:bottom w:val="single" w:sz="4" w:space="0" w:color="auto"/>
                    <w:right w:val="single" w:sz="4" w:space="0" w:color="auto"/>
                  </w:tcBorders>
                  <w:hideMark/>
                </w:tcPr>
                <w:p w14:paraId="7424DF84" w14:textId="77777777" w:rsidR="00ED1153" w:rsidRPr="002755EF" w:rsidRDefault="00ED1153" w:rsidP="00ED1153">
                  <w:pPr>
                    <w:pStyle w:val="ListParagraph"/>
                    <w:widowControl w:val="0"/>
                    <w:autoSpaceDE w:val="0"/>
                    <w:autoSpaceDN w:val="0"/>
                    <w:adjustRightInd w:val="0"/>
                    <w:snapToGrid w:val="0"/>
                    <w:ind w:left="0" w:right="36"/>
                    <w:rPr>
                      <w:szCs w:val="24"/>
                    </w:rPr>
                  </w:pPr>
                  <w:r w:rsidRPr="002755EF">
                    <w:rPr>
                      <w:szCs w:val="24"/>
                    </w:rPr>
                    <w:t>Obiectiv global de valorificare</w:t>
                  </w:r>
                </w:p>
              </w:tc>
              <w:tc>
                <w:tcPr>
                  <w:tcW w:w="1354" w:type="dxa"/>
                  <w:tcBorders>
                    <w:top w:val="single" w:sz="4" w:space="0" w:color="auto"/>
                    <w:left w:val="single" w:sz="4" w:space="0" w:color="auto"/>
                    <w:bottom w:val="single" w:sz="4" w:space="0" w:color="auto"/>
                    <w:right w:val="single" w:sz="4" w:space="0" w:color="auto"/>
                  </w:tcBorders>
                  <w:hideMark/>
                </w:tcPr>
                <w:p w14:paraId="459FBDAB" w14:textId="77777777" w:rsidR="00ED1153" w:rsidRPr="002755EF" w:rsidRDefault="00ED1153" w:rsidP="00ED1153">
                  <w:pPr>
                    <w:pStyle w:val="ListParagraph"/>
                    <w:widowControl w:val="0"/>
                    <w:autoSpaceDE w:val="0"/>
                    <w:autoSpaceDN w:val="0"/>
                    <w:adjustRightInd w:val="0"/>
                    <w:snapToGrid w:val="0"/>
                    <w:ind w:left="0" w:right="36"/>
                    <w:jc w:val="center"/>
                    <w:rPr>
                      <w:szCs w:val="24"/>
                    </w:rPr>
                  </w:pPr>
                  <w:r w:rsidRPr="002755EF">
                    <w:rPr>
                      <w:szCs w:val="24"/>
                    </w:rPr>
                    <w:t>65</w:t>
                  </w:r>
                </w:p>
              </w:tc>
            </w:tr>
            <w:tr w:rsidR="00ED1153" w:rsidRPr="002755EF" w14:paraId="55BB2423" w14:textId="77777777" w:rsidTr="006B017B">
              <w:tc>
                <w:tcPr>
                  <w:tcW w:w="2712" w:type="dxa"/>
                  <w:tcBorders>
                    <w:top w:val="single" w:sz="4" w:space="0" w:color="auto"/>
                    <w:left w:val="single" w:sz="4" w:space="0" w:color="auto"/>
                    <w:bottom w:val="single" w:sz="4" w:space="0" w:color="auto"/>
                    <w:right w:val="single" w:sz="4" w:space="0" w:color="auto"/>
                  </w:tcBorders>
                  <w:hideMark/>
                </w:tcPr>
                <w:p w14:paraId="4AA002D5" w14:textId="77777777" w:rsidR="00ED1153" w:rsidRPr="002755EF" w:rsidRDefault="00ED1153" w:rsidP="00ED1153">
                  <w:pPr>
                    <w:pStyle w:val="ListParagraph"/>
                    <w:widowControl w:val="0"/>
                    <w:autoSpaceDE w:val="0"/>
                    <w:autoSpaceDN w:val="0"/>
                    <w:adjustRightInd w:val="0"/>
                    <w:snapToGrid w:val="0"/>
                    <w:ind w:left="0" w:right="36"/>
                    <w:rPr>
                      <w:szCs w:val="24"/>
                    </w:rPr>
                  </w:pPr>
                  <w:r w:rsidRPr="002755EF">
                    <w:rPr>
                      <w:szCs w:val="24"/>
                    </w:rPr>
                    <w:t>Obiectul global de reciclare</w:t>
                  </w:r>
                </w:p>
              </w:tc>
              <w:tc>
                <w:tcPr>
                  <w:tcW w:w="1354" w:type="dxa"/>
                  <w:tcBorders>
                    <w:top w:val="single" w:sz="4" w:space="0" w:color="auto"/>
                    <w:left w:val="single" w:sz="4" w:space="0" w:color="auto"/>
                    <w:bottom w:val="single" w:sz="4" w:space="0" w:color="auto"/>
                    <w:right w:val="single" w:sz="4" w:space="0" w:color="auto"/>
                  </w:tcBorders>
                  <w:hideMark/>
                </w:tcPr>
                <w:p w14:paraId="779978C5" w14:textId="77777777" w:rsidR="00ED1153" w:rsidRPr="002755EF" w:rsidRDefault="00ED1153" w:rsidP="00ED1153">
                  <w:pPr>
                    <w:pStyle w:val="ListParagraph"/>
                    <w:widowControl w:val="0"/>
                    <w:autoSpaceDE w:val="0"/>
                    <w:autoSpaceDN w:val="0"/>
                    <w:adjustRightInd w:val="0"/>
                    <w:snapToGrid w:val="0"/>
                    <w:ind w:left="0" w:right="36"/>
                    <w:jc w:val="center"/>
                    <w:rPr>
                      <w:szCs w:val="24"/>
                    </w:rPr>
                  </w:pPr>
                  <w:r w:rsidRPr="002755EF">
                    <w:rPr>
                      <w:szCs w:val="24"/>
                    </w:rPr>
                    <w:t>60</w:t>
                  </w:r>
                </w:p>
              </w:tc>
            </w:tr>
            <w:tr w:rsidR="00ED1153" w:rsidRPr="002755EF" w14:paraId="0FCC59B0" w14:textId="77777777" w:rsidTr="006B017B">
              <w:tc>
                <w:tcPr>
                  <w:tcW w:w="2712" w:type="dxa"/>
                  <w:tcBorders>
                    <w:top w:val="single" w:sz="4" w:space="0" w:color="auto"/>
                    <w:left w:val="single" w:sz="4" w:space="0" w:color="auto"/>
                    <w:bottom w:val="single" w:sz="4" w:space="0" w:color="auto"/>
                    <w:right w:val="single" w:sz="4" w:space="0" w:color="auto"/>
                  </w:tcBorders>
                  <w:hideMark/>
                </w:tcPr>
                <w:p w14:paraId="07663540" w14:textId="77777777" w:rsidR="00ED1153" w:rsidRPr="002755EF" w:rsidRDefault="00ED1153" w:rsidP="00ED1153">
                  <w:pPr>
                    <w:pStyle w:val="ListParagraph"/>
                    <w:widowControl w:val="0"/>
                    <w:autoSpaceDE w:val="0"/>
                    <w:autoSpaceDN w:val="0"/>
                    <w:adjustRightInd w:val="0"/>
                    <w:snapToGrid w:val="0"/>
                    <w:ind w:left="0" w:right="36"/>
                    <w:rPr>
                      <w:szCs w:val="24"/>
                      <w:lang w:val="fr-FR"/>
                    </w:rPr>
                  </w:pPr>
                  <w:r w:rsidRPr="002755EF">
                    <w:rPr>
                      <w:szCs w:val="24"/>
                      <w:lang w:val="fr-FR"/>
                    </w:rPr>
                    <w:t>Obiectiv de reciclare hârtie-carton</w:t>
                  </w:r>
                </w:p>
              </w:tc>
              <w:tc>
                <w:tcPr>
                  <w:tcW w:w="1354" w:type="dxa"/>
                  <w:tcBorders>
                    <w:top w:val="single" w:sz="4" w:space="0" w:color="auto"/>
                    <w:left w:val="single" w:sz="4" w:space="0" w:color="auto"/>
                    <w:bottom w:val="single" w:sz="4" w:space="0" w:color="auto"/>
                    <w:right w:val="single" w:sz="4" w:space="0" w:color="auto"/>
                  </w:tcBorders>
                  <w:hideMark/>
                </w:tcPr>
                <w:p w14:paraId="77158641" w14:textId="77777777" w:rsidR="00ED1153" w:rsidRPr="002755EF" w:rsidRDefault="00ED1153" w:rsidP="00ED1153">
                  <w:pPr>
                    <w:pStyle w:val="ListParagraph"/>
                    <w:widowControl w:val="0"/>
                    <w:autoSpaceDE w:val="0"/>
                    <w:autoSpaceDN w:val="0"/>
                    <w:adjustRightInd w:val="0"/>
                    <w:snapToGrid w:val="0"/>
                    <w:ind w:left="0" w:right="36"/>
                    <w:jc w:val="center"/>
                    <w:rPr>
                      <w:szCs w:val="24"/>
                      <w:lang w:val="fr-FR"/>
                    </w:rPr>
                  </w:pPr>
                  <w:r w:rsidRPr="002755EF">
                    <w:rPr>
                      <w:szCs w:val="24"/>
                      <w:lang w:val="fr-FR"/>
                    </w:rPr>
                    <w:t>70</w:t>
                  </w:r>
                </w:p>
              </w:tc>
            </w:tr>
            <w:tr w:rsidR="00ED1153" w:rsidRPr="002755EF" w14:paraId="52CC3781" w14:textId="77777777" w:rsidTr="006B017B">
              <w:tc>
                <w:tcPr>
                  <w:tcW w:w="2712" w:type="dxa"/>
                  <w:tcBorders>
                    <w:top w:val="single" w:sz="4" w:space="0" w:color="auto"/>
                    <w:left w:val="single" w:sz="4" w:space="0" w:color="auto"/>
                    <w:bottom w:val="single" w:sz="4" w:space="0" w:color="auto"/>
                    <w:right w:val="single" w:sz="4" w:space="0" w:color="auto"/>
                  </w:tcBorders>
                  <w:hideMark/>
                </w:tcPr>
                <w:p w14:paraId="2D9961F9" w14:textId="77777777" w:rsidR="00ED1153" w:rsidRPr="002755EF" w:rsidRDefault="00ED1153" w:rsidP="00ED1153">
                  <w:pPr>
                    <w:pStyle w:val="ListParagraph"/>
                    <w:widowControl w:val="0"/>
                    <w:autoSpaceDE w:val="0"/>
                    <w:autoSpaceDN w:val="0"/>
                    <w:adjustRightInd w:val="0"/>
                    <w:snapToGrid w:val="0"/>
                    <w:ind w:left="0" w:right="36"/>
                    <w:rPr>
                      <w:szCs w:val="24"/>
                      <w:lang w:val="fr-FR"/>
                    </w:rPr>
                  </w:pPr>
                  <w:r w:rsidRPr="002755EF">
                    <w:rPr>
                      <w:szCs w:val="24"/>
                      <w:lang w:val="fr-FR"/>
                    </w:rPr>
                    <w:t>Obiectiv de reciclare materiale plastice</w:t>
                  </w:r>
                </w:p>
              </w:tc>
              <w:tc>
                <w:tcPr>
                  <w:tcW w:w="1354" w:type="dxa"/>
                  <w:tcBorders>
                    <w:top w:val="single" w:sz="4" w:space="0" w:color="auto"/>
                    <w:left w:val="single" w:sz="4" w:space="0" w:color="auto"/>
                    <w:bottom w:val="single" w:sz="4" w:space="0" w:color="auto"/>
                    <w:right w:val="single" w:sz="4" w:space="0" w:color="auto"/>
                  </w:tcBorders>
                  <w:hideMark/>
                </w:tcPr>
                <w:p w14:paraId="7050474D" w14:textId="77777777" w:rsidR="00ED1153" w:rsidRPr="002755EF" w:rsidRDefault="00ED1153" w:rsidP="00ED1153">
                  <w:pPr>
                    <w:pStyle w:val="ListParagraph"/>
                    <w:widowControl w:val="0"/>
                    <w:autoSpaceDE w:val="0"/>
                    <w:autoSpaceDN w:val="0"/>
                    <w:adjustRightInd w:val="0"/>
                    <w:snapToGrid w:val="0"/>
                    <w:ind w:left="0" w:right="36"/>
                    <w:jc w:val="center"/>
                    <w:rPr>
                      <w:szCs w:val="24"/>
                      <w:lang w:val="fr-FR"/>
                    </w:rPr>
                  </w:pPr>
                  <w:r w:rsidRPr="002755EF">
                    <w:rPr>
                      <w:szCs w:val="24"/>
                      <w:lang w:val="fr-FR"/>
                    </w:rPr>
                    <w:t>45</w:t>
                  </w:r>
                </w:p>
              </w:tc>
            </w:tr>
            <w:tr w:rsidR="00ED1153" w:rsidRPr="002755EF" w14:paraId="3B07673A" w14:textId="77777777" w:rsidTr="006B017B">
              <w:tc>
                <w:tcPr>
                  <w:tcW w:w="2712" w:type="dxa"/>
                  <w:tcBorders>
                    <w:top w:val="single" w:sz="4" w:space="0" w:color="auto"/>
                    <w:left w:val="single" w:sz="4" w:space="0" w:color="auto"/>
                    <w:bottom w:val="single" w:sz="4" w:space="0" w:color="auto"/>
                    <w:right w:val="single" w:sz="4" w:space="0" w:color="auto"/>
                  </w:tcBorders>
                  <w:hideMark/>
                </w:tcPr>
                <w:p w14:paraId="7F7A244E" w14:textId="77777777" w:rsidR="00ED1153" w:rsidRPr="002755EF" w:rsidRDefault="00ED1153" w:rsidP="00ED1153">
                  <w:pPr>
                    <w:pStyle w:val="ListParagraph"/>
                    <w:widowControl w:val="0"/>
                    <w:autoSpaceDE w:val="0"/>
                    <w:autoSpaceDN w:val="0"/>
                    <w:adjustRightInd w:val="0"/>
                    <w:snapToGrid w:val="0"/>
                    <w:ind w:left="0" w:right="36"/>
                    <w:rPr>
                      <w:szCs w:val="24"/>
                      <w:lang w:val="fr-FR"/>
                    </w:rPr>
                  </w:pPr>
                  <w:r w:rsidRPr="002755EF">
                    <w:rPr>
                      <w:szCs w:val="24"/>
                      <w:lang w:val="fr-FR"/>
                    </w:rPr>
                    <w:t>Obiectiv de reciclare sticlă</w:t>
                  </w:r>
                </w:p>
              </w:tc>
              <w:tc>
                <w:tcPr>
                  <w:tcW w:w="1354" w:type="dxa"/>
                  <w:tcBorders>
                    <w:top w:val="single" w:sz="4" w:space="0" w:color="auto"/>
                    <w:left w:val="single" w:sz="4" w:space="0" w:color="auto"/>
                    <w:bottom w:val="single" w:sz="4" w:space="0" w:color="auto"/>
                    <w:right w:val="single" w:sz="4" w:space="0" w:color="auto"/>
                  </w:tcBorders>
                  <w:hideMark/>
                </w:tcPr>
                <w:p w14:paraId="0BCFB961" w14:textId="77777777" w:rsidR="00ED1153" w:rsidRPr="002755EF" w:rsidRDefault="00ED1153" w:rsidP="00ED1153">
                  <w:pPr>
                    <w:pStyle w:val="ListParagraph"/>
                    <w:widowControl w:val="0"/>
                    <w:autoSpaceDE w:val="0"/>
                    <w:autoSpaceDN w:val="0"/>
                    <w:adjustRightInd w:val="0"/>
                    <w:snapToGrid w:val="0"/>
                    <w:ind w:left="0" w:right="36"/>
                    <w:jc w:val="center"/>
                    <w:rPr>
                      <w:szCs w:val="24"/>
                      <w:lang w:val="fr-FR"/>
                    </w:rPr>
                  </w:pPr>
                  <w:r w:rsidRPr="002755EF">
                    <w:rPr>
                      <w:szCs w:val="24"/>
                      <w:lang w:val="fr-FR"/>
                    </w:rPr>
                    <w:t>65</w:t>
                  </w:r>
                </w:p>
              </w:tc>
            </w:tr>
            <w:tr w:rsidR="00ED1153" w:rsidRPr="002755EF" w14:paraId="4E428FC9" w14:textId="77777777" w:rsidTr="006B017B">
              <w:tc>
                <w:tcPr>
                  <w:tcW w:w="2712" w:type="dxa"/>
                  <w:tcBorders>
                    <w:top w:val="single" w:sz="4" w:space="0" w:color="auto"/>
                    <w:left w:val="single" w:sz="4" w:space="0" w:color="auto"/>
                    <w:bottom w:val="single" w:sz="4" w:space="0" w:color="auto"/>
                    <w:right w:val="single" w:sz="4" w:space="0" w:color="auto"/>
                  </w:tcBorders>
                  <w:hideMark/>
                </w:tcPr>
                <w:p w14:paraId="260FDD43" w14:textId="77777777" w:rsidR="00ED1153" w:rsidRPr="002755EF" w:rsidRDefault="00ED1153" w:rsidP="00ED1153">
                  <w:pPr>
                    <w:pStyle w:val="ListParagraph"/>
                    <w:widowControl w:val="0"/>
                    <w:autoSpaceDE w:val="0"/>
                    <w:autoSpaceDN w:val="0"/>
                    <w:adjustRightInd w:val="0"/>
                    <w:snapToGrid w:val="0"/>
                    <w:ind w:left="0" w:right="36"/>
                    <w:rPr>
                      <w:szCs w:val="24"/>
                      <w:lang w:val="fr-FR"/>
                    </w:rPr>
                  </w:pPr>
                  <w:r w:rsidRPr="002755EF">
                    <w:rPr>
                      <w:szCs w:val="24"/>
                      <w:lang w:val="fr-FR"/>
                    </w:rPr>
                    <w:t>Obiectiv de reciclare oțel</w:t>
                  </w:r>
                </w:p>
              </w:tc>
              <w:tc>
                <w:tcPr>
                  <w:tcW w:w="1354" w:type="dxa"/>
                  <w:tcBorders>
                    <w:top w:val="single" w:sz="4" w:space="0" w:color="auto"/>
                    <w:left w:val="single" w:sz="4" w:space="0" w:color="auto"/>
                    <w:bottom w:val="single" w:sz="4" w:space="0" w:color="auto"/>
                    <w:right w:val="single" w:sz="4" w:space="0" w:color="auto"/>
                  </w:tcBorders>
                  <w:hideMark/>
                </w:tcPr>
                <w:p w14:paraId="49A807DD" w14:textId="77777777" w:rsidR="00ED1153" w:rsidRPr="002755EF" w:rsidRDefault="00ED1153" w:rsidP="00ED1153">
                  <w:pPr>
                    <w:pStyle w:val="ListParagraph"/>
                    <w:widowControl w:val="0"/>
                    <w:autoSpaceDE w:val="0"/>
                    <w:autoSpaceDN w:val="0"/>
                    <w:adjustRightInd w:val="0"/>
                    <w:snapToGrid w:val="0"/>
                    <w:ind w:left="0" w:right="36"/>
                    <w:jc w:val="center"/>
                    <w:rPr>
                      <w:szCs w:val="24"/>
                      <w:lang w:val="fr-FR"/>
                    </w:rPr>
                  </w:pPr>
                  <w:r w:rsidRPr="002755EF">
                    <w:rPr>
                      <w:szCs w:val="24"/>
                      <w:lang w:val="fr-FR"/>
                    </w:rPr>
                    <w:t>70</w:t>
                  </w:r>
                </w:p>
              </w:tc>
            </w:tr>
            <w:tr w:rsidR="00ED1153" w:rsidRPr="002755EF" w14:paraId="14ABBD7F" w14:textId="77777777" w:rsidTr="006B017B">
              <w:tc>
                <w:tcPr>
                  <w:tcW w:w="2712" w:type="dxa"/>
                  <w:tcBorders>
                    <w:top w:val="single" w:sz="4" w:space="0" w:color="auto"/>
                    <w:left w:val="single" w:sz="4" w:space="0" w:color="auto"/>
                    <w:bottom w:val="single" w:sz="4" w:space="0" w:color="auto"/>
                    <w:right w:val="single" w:sz="4" w:space="0" w:color="auto"/>
                  </w:tcBorders>
                  <w:hideMark/>
                </w:tcPr>
                <w:p w14:paraId="6A92FE70" w14:textId="77777777" w:rsidR="00ED1153" w:rsidRPr="002755EF" w:rsidRDefault="00ED1153" w:rsidP="00ED1153">
                  <w:pPr>
                    <w:pStyle w:val="ListParagraph"/>
                    <w:widowControl w:val="0"/>
                    <w:autoSpaceDE w:val="0"/>
                    <w:autoSpaceDN w:val="0"/>
                    <w:adjustRightInd w:val="0"/>
                    <w:snapToGrid w:val="0"/>
                    <w:ind w:left="0" w:right="36"/>
                    <w:rPr>
                      <w:szCs w:val="24"/>
                      <w:lang w:val="fr-FR"/>
                    </w:rPr>
                  </w:pPr>
                  <w:r w:rsidRPr="002755EF">
                    <w:rPr>
                      <w:szCs w:val="24"/>
                      <w:lang w:val="fr-FR"/>
                    </w:rPr>
                    <w:t>Obiectiv de reciclare aluminiu</w:t>
                  </w:r>
                </w:p>
              </w:tc>
              <w:tc>
                <w:tcPr>
                  <w:tcW w:w="1354" w:type="dxa"/>
                  <w:tcBorders>
                    <w:top w:val="single" w:sz="4" w:space="0" w:color="auto"/>
                    <w:left w:val="single" w:sz="4" w:space="0" w:color="auto"/>
                    <w:bottom w:val="single" w:sz="4" w:space="0" w:color="auto"/>
                    <w:right w:val="single" w:sz="4" w:space="0" w:color="auto"/>
                  </w:tcBorders>
                  <w:hideMark/>
                </w:tcPr>
                <w:p w14:paraId="24380886" w14:textId="77777777" w:rsidR="00ED1153" w:rsidRPr="002755EF" w:rsidRDefault="00ED1153" w:rsidP="00ED1153">
                  <w:pPr>
                    <w:pStyle w:val="ListParagraph"/>
                    <w:widowControl w:val="0"/>
                    <w:autoSpaceDE w:val="0"/>
                    <w:autoSpaceDN w:val="0"/>
                    <w:adjustRightInd w:val="0"/>
                    <w:snapToGrid w:val="0"/>
                    <w:ind w:left="0" w:right="36"/>
                    <w:jc w:val="center"/>
                    <w:rPr>
                      <w:szCs w:val="24"/>
                      <w:lang w:val="fr-FR"/>
                    </w:rPr>
                  </w:pPr>
                  <w:r w:rsidRPr="002755EF">
                    <w:rPr>
                      <w:szCs w:val="24"/>
                      <w:lang w:val="fr-FR"/>
                    </w:rPr>
                    <w:t>30</w:t>
                  </w:r>
                </w:p>
              </w:tc>
            </w:tr>
            <w:tr w:rsidR="00ED1153" w:rsidRPr="002755EF" w14:paraId="3B2EB079" w14:textId="77777777" w:rsidTr="006B017B">
              <w:tc>
                <w:tcPr>
                  <w:tcW w:w="2712" w:type="dxa"/>
                  <w:tcBorders>
                    <w:top w:val="single" w:sz="4" w:space="0" w:color="auto"/>
                    <w:left w:val="single" w:sz="4" w:space="0" w:color="auto"/>
                    <w:bottom w:val="single" w:sz="4" w:space="0" w:color="auto"/>
                    <w:right w:val="single" w:sz="4" w:space="0" w:color="auto"/>
                  </w:tcBorders>
                  <w:hideMark/>
                </w:tcPr>
                <w:p w14:paraId="1B916930" w14:textId="77777777" w:rsidR="00ED1153" w:rsidRPr="002755EF" w:rsidRDefault="00ED1153" w:rsidP="00ED1153">
                  <w:pPr>
                    <w:pStyle w:val="ListParagraph"/>
                    <w:widowControl w:val="0"/>
                    <w:autoSpaceDE w:val="0"/>
                    <w:autoSpaceDN w:val="0"/>
                    <w:adjustRightInd w:val="0"/>
                    <w:snapToGrid w:val="0"/>
                    <w:ind w:left="0" w:right="36"/>
                    <w:rPr>
                      <w:szCs w:val="24"/>
                      <w:lang w:val="fr-FR"/>
                    </w:rPr>
                  </w:pPr>
                  <w:r w:rsidRPr="002755EF">
                    <w:rPr>
                      <w:szCs w:val="24"/>
                      <w:lang w:val="fr-FR"/>
                    </w:rPr>
                    <w:t>Obiectiv reciclare lemn</w:t>
                  </w:r>
                </w:p>
              </w:tc>
              <w:tc>
                <w:tcPr>
                  <w:tcW w:w="1354" w:type="dxa"/>
                  <w:tcBorders>
                    <w:top w:val="single" w:sz="4" w:space="0" w:color="auto"/>
                    <w:left w:val="single" w:sz="4" w:space="0" w:color="auto"/>
                    <w:bottom w:val="single" w:sz="4" w:space="0" w:color="auto"/>
                    <w:right w:val="single" w:sz="4" w:space="0" w:color="auto"/>
                  </w:tcBorders>
                  <w:hideMark/>
                </w:tcPr>
                <w:p w14:paraId="347D04D2" w14:textId="77777777" w:rsidR="00ED1153" w:rsidRPr="002755EF" w:rsidRDefault="00ED1153" w:rsidP="00ED1153">
                  <w:pPr>
                    <w:pStyle w:val="ListParagraph"/>
                    <w:widowControl w:val="0"/>
                    <w:autoSpaceDE w:val="0"/>
                    <w:autoSpaceDN w:val="0"/>
                    <w:adjustRightInd w:val="0"/>
                    <w:snapToGrid w:val="0"/>
                    <w:ind w:left="0" w:right="36"/>
                    <w:jc w:val="center"/>
                    <w:rPr>
                      <w:szCs w:val="24"/>
                      <w:lang w:val="fr-FR"/>
                    </w:rPr>
                  </w:pPr>
                  <w:r w:rsidRPr="002755EF">
                    <w:rPr>
                      <w:szCs w:val="24"/>
                      <w:lang w:val="fr-FR"/>
                    </w:rPr>
                    <w:t>50</w:t>
                  </w:r>
                </w:p>
              </w:tc>
            </w:tr>
          </w:tbl>
          <w:p w14:paraId="0934F70A" w14:textId="77777777" w:rsidR="00ED1153" w:rsidRPr="002755EF" w:rsidRDefault="00ED1153" w:rsidP="00ED1153">
            <w:pPr>
              <w:pStyle w:val="ListParagraph"/>
              <w:snapToGrid w:val="0"/>
              <w:ind w:left="267" w:right="36"/>
              <w:rPr>
                <w:szCs w:val="24"/>
              </w:rPr>
            </w:pPr>
          </w:p>
        </w:tc>
      </w:tr>
      <w:tr w:rsidR="00ED1153" w:rsidRPr="002755EF" w14:paraId="3D1744D5" w14:textId="77777777" w:rsidTr="00EE5EDC">
        <w:trPr>
          <w:trHeight w:val="998"/>
        </w:trPr>
        <w:tc>
          <w:tcPr>
            <w:tcW w:w="1183" w:type="pct"/>
            <w:hideMark/>
          </w:tcPr>
          <w:p w14:paraId="28ED57A6" w14:textId="77777777" w:rsidR="00ED1153" w:rsidRPr="002755EF" w:rsidRDefault="00ED1153" w:rsidP="00ED1153">
            <w:pPr>
              <w:autoSpaceDE w:val="0"/>
              <w:snapToGrid w:val="0"/>
              <w:ind w:right="36"/>
              <w:rPr>
                <w:szCs w:val="24"/>
              </w:rPr>
            </w:pPr>
            <w:r w:rsidRPr="002755EF">
              <w:rPr>
                <w:szCs w:val="24"/>
              </w:rPr>
              <w:lastRenderedPageBreak/>
              <w:t>Decizia Decizia 97/129/CE privind sistemul de identificare și marcare a materialelor de ambalaj</w:t>
            </w:r>
          </w:p>
        </w:tc>
        <w:tc>
          <w:tcPr>
            <w:tcW w:w="1403" w:type="pct"/>
            <w:vMerge/>
            <w:vAlign w:val="center"/>
            <w:hideMark/>
          </w:tcPr>
          <w:p w14:paraId="34483500" w14:textId="77777777" w:rsidR="00ED1153" w:rsidRPr="002755EF" w:rsidRDefault="00ED1153" w:rsidP="00ED1153">
            <w:pPr>
              <w:jc w:val="left"/>
              <w:rPr>
                <w:rFonts w:eastAsia="Calibri"/>
                <w:szCs w:val="24"/>
              </w:rPr>
            </w:pPr>
          </w:p>
        </w:tc>
        <w:tc>
          <w:tcPr>
            <w:tcW w:w="2414" w:type="pct"/>
            <w:shd w:val="clear" w:color="auto" w:fill="FFFFFF" w:themeFill="background1"/>
            <w:hideMark/>
          </w:tcPr>
          <w:p w14:paraId="51261598" w14:textId="16D0FD4B" w:rsidR="00ED1153" w:rsidRPr="002755EF" w:rsidRDefault="00ED1153" w:rsidP="004E0A9F">
            <w:pPr>
              <w:numPr>
                <w:ilvl w:val="0"/>
                <w:numId w:val="70"/>
              </w:numPr>
              <w:snapToGrid w:val="0"/>
              <w:ind w:left="350" w:right="36"/>
              <w:rPr>
                <w:szCs w:val="24"/>
              </w:rPr>
            </w:pPr>
            <w:r w:rsidRPr="002755EF">
              <w:rPr>
                <w:szCs w:val="24"/>
              </w:rPr>
              <w:t>Obligaţia APL de a raporta anual, conform Anexei 4 la APM local, datele privind deşeurile de ambalaje colectate</w:t>
            </w:r>
          </w:p>
        </w:tc>
      </w:tr>
      <w:tr w:rsidR="00ED1153" w:rsidRPr="002755EF" w14:paraId="53A1D565" w14:textId="77777777" w:rsidTr="00ED1153">
        <w:tc>
          <w:tcPr>
            <w:tcW w:w="5000" w:type="pct"/>
            <w:gridSpan w:val="3"/>
            <w:shd w:val="clear" w:color="auto" w:fill="D9D9D9" w:themeFill="background1" w:themeFillShade="D9"/>
            <w:hideMark/>
          </w:tcPr>
          <w:p w14:paraId="7D3ACB9A" w14:textId="2E89E591" w:rsidR="00ED1153" w:rsidRPr="002755EF" w:rsidRDefault="00ED1153" w:rsidP="00ED1153">
            <w:pPr>
              <w:snapToGrid w:val="0"/>
              <w:ind w:right="36"/>
              <w:jc w:val="center"/>
              <w:rPr>
                <w:b/>
                <w:bCs/>
                <w:szCs w:val="24"/>
              </w:rPr>
            </w:pPr>
            <w:r w:rsidRPr="002755EF">
              <w:rPr>
                <w:b/>
                <w:bCs/>
                <w:szCs w:val="24"/>
              </w:rPr>
              <w:t>Deșeuri de echipamente electrice și electronice</w:t>
            </w:r>
          </w:p>
        </w:tc>
      </w:tr>
      <w:tr w:rsidR="00ED1153" w:rsidRPr="002755EF" w14:paraId="4C6B950E" w14:textId="77777777" w:rsidTr="00EE5EDC">
        <w:trPr>
          <w:trHeight w:val="1925"/>
        </w:trPr>
        <w:tc>
          <w:tcPr>
            <w:tcW w:w="1183" w:type="pct"/>
            <w:vMerge w:val="restart"/>
            <w:hideMark/>
          </w:tcPr>
          <w:p w14:paraId="028466AD" w14:textId="77777777" w:rsidR="00ED1153" w:rsidRPr="002755EF" w:rsidRDefault="00ED1153" w:rsidP="00ED1153">
            <w:pPr>
              <w:snapToGrid w:val="0"/>
              <w:ind w:right="36"/>
              <w:rPr>
                <w:szCs w:val="24"/>
              </w:rPr>
            </w:pPr>
            <w:r w:rsidRPr="002755EF">
              <w:rPr>
                <w:szCs w:val="24"/>
              </w:rPr>
              <w:lastRenderedPageBreak/>
              <w:t>Directiva 2012/19/UE privind deșeurile de echipamente electrice și electronice</w:t>
            </w:r>
          </w:p>
        </w:tc>
        <w:tc>
          <w:tcPr>
            <w:tcW w:w="1403" w:type="pct"/>
            <w:vMerge w:val="restart"/>
          </w:tcPr>
          <w:p w14:paraId="2C63AC4D" w14:textId="27706E8A" w:rsidR="00ED1153" w:rsidRPr="002755EF" w:rsidRDefault="00ED1153" w:rsidP="00ED1153">
            <w:pPr>
              <w:snapToGrid w:val="0"/>
              <w:ind w:right="36"/>
              <w:rPr>
                <w:szCs w:val="24"/>
              </w:rPr>
            </w:pPr>
            <w:r w:rsidRPr="002755EF">
              <w:rPr>
                <w:szCs w:val="24"/>
              </w:rPr>
              <w:t>OUG nr. 5/2015  privind deșeurile de echipamente electrice și electronice, cu modificările și completările ulterioare</w:t>
            </w:r>
          </w:p>
          <w:p w14:paraId="06D5DB52" w14:textId="77777777" w:rsidR="00ED1153" w:rsidRPr="002755EF" w:rsidRDefault="00ED1153" w:rsidP="00ED1153">
            <w:pPr>
              <w:snapToGrid w:val="0"/>
              <w:ind w:right="36"/>
              <w:rPr>
                <w:szCs w:val="24"/>
              </w:rPr>
            </w:pPr>
          </w:p>
          <w:p w14:paraId="554B9EFF" w14:textId="77777777" w:rsidR="00ED1153" w:rsidRPr="002755EF" w:rsidRDefault="00ED1153" w:rsidP="00ED1153">
            <w:pPr>
              <w:snapToGrid w:val="0"/>
              <w:ind w:right="36"/>
              <w:rPr>
                <w:szCs w:val="24"/>
              </w:rPr>
            </w:pPr>
          </w:p>
          <w:p w14:paraId="511F7E0B" w14:textId="77777777" w:rsidR="00ED1153" w:rsidRPr="002755EF" w:rsidRDefault="00ED1153" w:rsidP="00ED1153">
            <w:pPr>
              <w:snapToGrid w:val="0"/>
              <w:ind w:right="36"/>
              <w:rPr>
                <w:szCs w:val="24"/>
              </w:rPr>
            </w:pPr>
          </w:p>
          <w:p w14:paraId="40334AEE" w14:textId="77777777" w:rsidR="00ED1153" w:rsidRPr="002755EF" w:rsidRDefault="00ED1153" w:rsidP="00ED1153">
            <w:pPr>
              <w:snapToGrid w:val="0"/>
              <w:ind w:right="36"/>
              <w:rPr>
                <w:szCs w:val="24"/>
              </w:rPr>
            </w:pPr>
          </w:p>
          <w:p w14:paraId="0ACE6BA0" w14:textId="77777777" w:rsidR="00ED1153" w:rsidRPr="002755EF" w:rsidRDefault="00ED1153" w:rsidP="00ED1153">
            <w:pPr>
              <w:snapToGrid w:val="0"/>
              <w:ind w:right="36"/>
              <w:rPr>
                <w:szCs w:val="24"/>
              </w:rPr>
            </w:pPr>
          </w:p>
          <w:p w14:paraId="2C038077" w14:textId="77777777" w:rsidR="00ED1153" w:rsidRPr="002755EF" w:rsidRDefault="00ED1153" w:rsidP="00ED1153">
            <w:pPr>
              <w:snapToGrid w:val="0"/>
              <w:ind w:right="36"/>
              <w:rPr>
                <w:szCs w:val="24"/>
              </w:rPr>
            </w:pPr>
          </w:p>
          <w:p w14:paraId="1D641692" w14:textId="77777777" w:rsidR="00ED1153" w:rsidRPr="002755EF" w:rsidRDefault="00ED1153" w:rsidP="00ED1153">
            <w:pPr>
              <w:snapToGrid w:val="0"/>
              <w:ind w:right="36"/>
              <w:rPr>
                <w:szCs w:val="24"/>
              </w:rPr>
            </w:pPr>
          </w:p>
          <w:p w14:paraId="23C2A181" w14:textId="77777777" w:rsidR="00ED1153" w:rsidRPr="002755EF" w:rsidRDefault="00ED1153" w:rsidP="00ED1153">
            <w:pPr>
              <w:snapToGrid w:val="0"/>
              <w:ind w:right="36"/>
              <w:rPr>
                <w:szCs w:val="24"/>
              </w:rPr>
            </w:pPr>
          </w:p>
          <w:p w14:paraId="7CBA89C2" w14:textId="77777777" w:rsidR="00ED1153" w:rsidRPr="002755EF" w:rsidRDefault="00ED1153" w:rsidP="00ED1153">
            <w:pPr>
              <w:snapToGrid w:val="0"/>
              <w:ind w:right="36"/>
              <w:rPr>
                <w:szCs w:val="24"/>
              </w:rPr>
            </w:pPr>
          </w:p>
          <w:p w14:paraId="1B43C4A6" w14:textId="77777777" w:rsidR="00ED1153" w:rsidRPr="002755EF" w:rsidRDefault="00ED1153" w:rsidP="00ED1153">
            <w:pPr>
              <w:snapToGrid w:val="0"/>
              <w:ind w:right="36"/>
              <w:rPr>
                <w:szCs w:val="24"/>
              </w:rPr>
            </w:pPr>
          </w:p>
          <w:p w14:paraId="11DBE0CF" w14:textId="77777777" w:rsidR="00ED1153" w:rsidRPr="002755EF" w:rsidRDefault="00ED1153" w:rsidP="00ED1153">
            <w:pPr>
              <w:snapToGrid w:val="0"/>
              <w:ind w:right="36"/>
              <w:rPr>
                <w:szCs w:val="24"/>
              </w:rPr>
            </w:pPr>
          </w:p>
          <w:p w14:paraId="3B4C2A22" w14:textId="77777777" w:rsidR="00ED1153" w:rsidRPr="002755EF" w:rsidRDefault="00ED1153" w:rsidP="00ED1153">
            <w:pPr>
              <w:snapToGrid w:val="0"/>
              <w:ind w:right="36"/>
              <w:rPr>
                <w:szCs w:val="24"/>
              </w:rPr>
            </w:pPr>
          </w:p>
          <w:p w14:paraId="73F93862" w14:textId="77777777" w:rsidR="00ED1153" w:rsidRPr="002755EF" w:rsidRDefault="00ED1153" w:rsidP="00ED1153">
            <w:pPr>
              <w:snapToGrid w:val="0"/>
              <w:ind w:right="36"/>
              <w:rPr>
                <w:szCs w:val="24"/>
              </w:rPr>
            </w:pPr>
          </w:p>
          <w:p w14:paraId="3AF5063B" w14:textId="77777777" w:rsidR="00ED1153" w:rsidRPr="002755EF" w:rsidRDefault="00ED1153" w:rsidP="00ED1153">
            <w:pPr>
              <w:snapToGrid w:val="0"/>
              <w:ind w:right="36"/>
              <w:rPr>
                <w:szCs w:val="24"/>
              </w:rPr>
            </w:pPr>
          </w:p>
          <w:p w14:paraId="64FCDE5F" w14:textId="77777777" w:rsidR="00ED1153" w:rsidRPr="002755EF" w:rsidRDefault="00ED1153" w:rsidP="00ED1153">
            <w:pPr>
              <w:snapToGrid w:val="0"/>
              <w:ind w:right="36"/>
              <w:rPr>
                <w:szCs w:val="24"/>
              </w:rPr>
            </w:pPr>
          </w:p>
          <w:p w14:paraId="53EBD3A7" w14:textId="77777777" w:rsidR="00ED1153" w:rsidRPr="002755EF" w:rsidRDefault="00ED1153" w:rsidP="00ED1153">
            <w:pPr>
              <w:snapToGrid w:val="0"/>
              <w:ind w:right="36"/>
              <w:rPr>
                <w:szCs w:val="24"/>
              </w:rPr>
            </w:pPr>
          </w:p>
          <w:p w14:paraId="19239226" w14:textId="77777777" w:rsidR="00ED1153" w:rsidRPr="002755EF" w:rsidRDefault="00ED1153" w:rsidP="00ED1153">
            <w:pPr>
              <w:snapToGrid w:val="0"/>
              <w:ind w:right="36"/>
              <w:rPr>
                <w:szCs w:val="24"/>
              </w:rPr>
            </w:pPr>
          </w:p>
          <w:p w14:paraId="04AA858A" w14:textId="77777777" w:rsidR="00ED1153" w:rsidRPr="002755EF" w:rsidRDefault="00ED1153" w:rsidP="00ED1153">
            <w:pPr>
              <w:snapToGrid w:val="0"/>
              <w:ind w:right="36"/>
              <w:rPr>
                <w:szCs w:val="24"/>
              </w:rPr>
            </w:pPr>
          </w:p>
          <w:p w14:paraId="1CD1A86C" w14:textId="77777777" w:rsidR="00ED1153" w:rsidRPr="002755EF" w:rsidRDefault="00ED1153" w:rsidP="00ED1153">
            <w:pPr>
              <w:snapToGrid w:val="0"/>
              <w:ind w:right="36"/>
              <w:rPr>
                <w:szCs w:val="24"/>
              </w:rPr>
            </w:pPr>
          </w:p>
          <w:p w14:paraId="3236EDEF" w14:textId="77777777" w:rsidR="00ED1153" w:rsidRPr="002755EF" w:rsidRDefault="00ED1153" w:rsidP="00ED1153">
            <w:pPr>
              <w:snapToGrid w:val="0"/>
              <w:ind w:right="36"/>
              <w:rPr>
                <w:szCs w:val="24"/>
              </w:rPr>
            </w:pPr>
          </w:p>
          <w:p w14:paraId="0052B43B" w14:textId="77777777" w:rsidR="00ED1153" w:rsidRPr="002755EF" w:rsidRDefault="00ED1153" w:rsidP="00ED1153">
            <w:pPr>
              <w:snapToGrid w:val="0"/>
              <w:ind w:right="36"/>
              <w:rPr>
                <w:szCs w:val="24"/>
              </w:rPr>
            </w:pPr>
          </w:p>
          <w:p w14:paraId="7FD8FD11" w14:textId="77777777" w:rsidR="00ED1153" w:rsidRPr="002755EF" w:rsidRDefault="00ED1153" w:rsidP="00ED1153">
            <w:pPr>
              <w:snapToGrid w:val="0"/>
              <w:ind w:right="36"/>
              <w:rPr>
                <w:szCs w:val="24"/>
              </w:rPr>
            </w:pPr>
          </w:p>
          <w:p w14:paraId="427179E0" w14:textId="77777777" w:rsidR="00ED1153" w:rsidRPr="002755EF" w:rsidRDefault="00ED1153" w:rsidP="00ED1153">
            <w:pPr>
              <w:snapToGrid w:val="0"/>
              <w:ind w:right="36"/>
              <w:rPr>
                <w:szCs w:val="24"/>
              </w:rPr>
            </w:pPr>
          </w:p>
          <w:p w14:paraId="165D629D" w14:textId="77777777" w:rsidR="00ED1153" w:rsidRPr="002755EF" w:rsidRDefault="00ED1153" w:rsidP="00ED1153">
            <w:pPr>
              <w:snapToGrid w:val="0"/>
              <w:ind w:right="36"/>
              <w:rPr>
                <w:szCs w:val="24"/>
              </w:rPr>
            </w:pPr>
          </w:p>
          <w:p w14:paraId="3F104A32" w14:textId="77777777" w:rsidR="00ED1153" w:rsidRPr="002755EF" w:rsidRDefault="00ED1153" w:rsidP="00ED1153">
            <w:pPr>
              <w:pStyle w:val="Default"/>
              <w:jc w:val="both"/>
              <w:rPr>
                <w:color w:val="auto"/>
                <w:lang w:val="ro-RO"/>
              </w:rPr>
            </w:pPr>
            <w:r w:rsidRPr="002755EF">
              <w:rPr>
                <w:b/>
                <w:bCs/>
                <w:color w:val="auto"/>
                <w:lang w:val="ro-RO"/>
              </w:rPr>
              <w:t xml:space="preserve">Ordinul nr. 1494/ 846/ 2016 </w:t>
            </w:r>
          </w:p>
          <w:p w14:paraId="6EFB2B77" w14:textId="77777777" w:rsidR="00ED1153" w:rsidRPr="002755EF" w:rsidRDefault="00ED1153" w:rsidP="00ED1153">
            <w:pPr>
              <w:pStyle w:val="Default"/>
              <w:jc w:val="both"/>
              <w:rPr>
                <w:color w:val="auto"/>
                <w:lang w:val="ro-RO"/>
              </w:rPr>
            </w:pPr>
            <w:r w:rsidRPr="002755EF">
              <w:rPr>
                <w:color w:val="auto"/>
                <w:lang w:val="ro-RO"/>
              </w:rPr>
              <w:t xml:space="preserve">pentru aprobarea procedurii şi criteriilor de acordare a licenţei de operare, revizuire, vizare anuală şi anulare a licenţei de operare a organizaţiilor colective şi </w:t>
            </w:r>
            <w:r w:rsidRPr="002755EF">
              <w:rPr>
                <w:color w:val="auto"/>
                <w:lang w:val="ro-RO"/>
              </w:rPr>
              <w:lastRenderedPageBreak/>
              <w:t xml:space="preserve">de aprobare a planului de operare pentru producătorii care îşi îndeplinesc în mod individual obligaţiile, acordarea licenţei reprezentanţilor autorizaţi, precum şi componenţa şi atribuţiile comisiei de autorizare, pentru gestionarea deşeurilor de echipamente electrice şi electronice, cu modificările și completările ulterioare </w:t>
            </w:r>
          </w:p>
        </w:tc>
        <w:tc>
          <w:tcPr>
            <w:tcW w:w="2414" w:type="pct"/>
            <w:hideMark/>
          </w:tcPr>
          <w:p w14:paraId="34BF6320" w14:textId="77169B08" w:rsidR="00ED1153" w:rsidRPr="002755EF" w:rsidRDefault="00ED1153" w:rsidP="004E0A9F">
            <w:pPr>
              <w:pStyle w:val="NormalWeb"/>
              <w:numPr>
                <w:ilvl w:val="0"/>
                <w:numId w:val="66"/>
              </w:numPr>
              <w:tabs>
                <w:tab w:val="clear" w:pos="720"/>
                <w:tab w:val="num" w:pos="0"/>
                <w:tab w:val="num" w:pos="517"/>
              </w:tabs>
              <w:spacing w:before="0" w:beforeAutospacing="0" w:after="0" w:afterAutospacing="0"/>
              <w:ind w:left="278" w:hanging="283"/>
              <w:jc w:val="both"/>
            </w:pPr>
            <w:r w:rsidRPr="002755EF">
              <w:lastRenderedPageBreak/>
              <w:t>Consiliile locale asigură, potrivit dispoziţiilor OUG nr. 5/2015, colectarea DEEE provenite de la gospodăriile particulare, prin cel puţin una din următoarele:</w:t>
            </w:r>
          </w:p>
          <w:p w14:paraId="2D4A95DF" w14:textId="77777777" w:rsidR="00ED1153" w:rsidRPr="002755EF" w:rsidRDefault="00ED1153" w:rsidP="00ED1153">
            <w:pPr>
              <w:pStyle w:val="NormalWeb"/>
              <w:spacing w:before="0" w:beforeAutospacing="0" w:after="0" w:afterAutospacing="0"/>
              <w:ind w:left="337" w:hanging="669"/>
              <w:jc w:val="both"/>
            </w:pPr>
            <w:r w:rsidRPr="002755EF">
              <w:t> </w:t>
            </w:r>
            <w:r w:rsidRPr="002755EF">
              <w:t> </w:t>
            </w:r>
            <w:r w:rsidRPr="002755EF">
              <w:t>a) centre fixe de colectare, cel puţin unul la 50.000 de locuitori, dar nu mai puţin de un centru în fiecare unitate administrativ-teritorială;</w:t>
            </w:r>
          </w:p>
          <w:p w14:paraId="21645E49" w14:textId="77777777" w:rsidR="00ED1153" w:rsidRPr="002755EF" w:rsidRDefault="00ED1153" w:rsidP="00ED1153">
            <w:pPr>
              <w:pStyle w:val="NormalWeb"/>
              <w:spacing w:before="0" w:beforeAutospacing="0" w:after="0" w:afterAutospacing="0"/>
              <w:ind w:left="337" w:hanging="669"/>
              <w:jc w:val="both"/>
            </w:pPr>
            <w:r w:rsidRPr="002755EF">
              <w:t> </w:t>
            </w:r>
            <w:r w:rsidRPr="002755EF">
              <w:t> </w:t>
            </w:r>
            <w:r w:rsidRPr="002755EF">
              <w:t>b) puncte de colectare mobile în măsura în care acestea sunt accesibile populaţiei ca amplasament şi perioadă de timp disponibilă;</w:t>
            </w:r>
          </w:p>
          <w:p w14:paraId="2281DAEE" w14:textId="236E58DB" w:rsidR="00ED1153" w:rsidRPr="002755EF" w:rsidRDefault="00ED1153" w:rsidP="00ED1153">
            <w:pPr>
              <w:pStyle w:val="NormalWeb"/>
              <w:spacing w:before="0" w:beforeAutospacing="0" w:after="0" w:afterAutospacing="0"/>
              <w:ind w:left="337" w:hanging="669"/>
              <w:jc w:val="both"/>
            </w:pPr>
            <w:r w:rsidRPr="002755EF">
              <w:t xml:space="preserve">        c) colectare periodică, cu operatori desemnaţi, cel puţin o dată pe trimestru.</w:t>
            </w:r>
          </w:p>
          <w:p w14:paraId="6AB8B014" w14:textId="3667B9F9" w:rsidR="00ED1153" w:rsidRPr="002755EF" w:rsidRDefault="00ED1153" w:rsidP="004E0A9F">
            <w:pPr>
              <w:pStyle w:val="NormalWeb"/>
              <w:numPr>
                <w:ilvl w:val="0"/>
                <w:numId w:val="66"/>
              </w:numPr>
              <w:tabs>
                <w:tab w:val="num" w:pos="278"/>
              </w:tabs>
              <w:spacing w:before="0" w:beforeAutospacing="0" w:after="0" w:afterAutospacing="0"/>
              <w:ind w:left="278"/>
              <w:jc w:val="both"/>
            </w:pPr>
            <w:r w:rsidRPr="002755EF">
              <w:t>Consiliile locale stabilesc înfiinţarea şi/sau operarea centrelor publice de colectare de către Primării sau de către operatori economici, potrivit dispoziţiilor Legii nr. 51/2006, cu modificările şi completările ulterioare.</w:t>
            </w:r>
          </w:p>
          <w:p w14:paraId="4A47E461" w14:textId="3543BD33" w:rsidR="00ED1153" w:rsidRPr="002755EF" w:rsidRDefault="00ED1153" w:rsidP="004E0A9F">
            <w:pPr>
              <w:pStyle w:val="NormalWeb"/>
              <w:numPr>
                <w:ilvl w:val="0"/>
                <w:numId w:val="66"/>
              </w:numPr>
              <w:tabs>
                <w:tab w:val="left" w:pos="0"/>
                <w:tab w:val="num" w:pos="278"/>
              </w:tabs>
              <w:spacing w:before="0" w:beforeAutospacing="0" w:after="0" w:afterAutospacing="0"/>
              <w:ind w:left="278"/>
              <w:jc w:val="both"/>
            </w:pPr>
            <w:r w:rsidRPr="002755EF">
              <w:t>Centrele şi punctele de colectare publice se amplasează în locuri şi la distanţe care să asigure un acces facil, ţinându-se seama în special de densitatea populaţiei.</w:t>
            </w:r>
          </w:p>
          <w:p w14:paraId="43113368" w14:textId="77777777" w:rsidR="00ED1153" w:rsidRPr="002755EF" w:rsidRDefault="00ED1153" w:rsidP="004E0A9F">
            <w:pPr>
              <w:pStyle w:val="NormalWeb"/>
              <w:numPr>
                <w:ilvl w:val="0"/>
                <w:numId w:val="66"/>
              </w:numPr>
              <w:tabs>
                <w:tab w:val="left" w:pos="0"/>
                <w:tab w:val="num" w:pos="278"/>
              </w:tabs>
              <w:spacing w:before="0" w:beforeAutospacing="0" w:after="0" w:afterAutospacing="0"/>
              <w:ind w:left="278"/>
              <w:jc w:val="both"/>
            </w:pPr>
            <w:r w:rsidRPr="002755EF">
              <w:t>Este interzisă eliminarea DEEE sub formă de deșeuri municipale nesortate.</w:t>
            </w:r>
          </w:p>
          <w:p w14:paraId="05EDF247" w14:textId="77777777" w:rsidR="00ED1153" w:rsidRPr="002755EF" w:rsidRDefault="00ED1153" w:rsidP="004E0A9F">
            <w:pPr>
              <w:pStyle w:val="NormalWeb"/>
              <w:numPr>
                <w:ilvl w:val="0"/>
                <w:numId w:val="66"/>
              </w:numPr>
              <w:tabs>
                <w:tab w:val="left" w:pos="0"/>
                <w:tab w:val="num" w:pos="278"/>
              </w:tabs>
              <w:spacing w:before="0" w:beforeAutospacing="0" w:after="0" w:afterAutospacing="0"/>
              <w:ind w:left="278"/>
              <w:jc w:val="both"/>
            </w:pPr>
            <w:r w:rsidRPr="002755EF">
              <w:t>APL au posibilitatea promovării şi cofinanţării, în condiţiile legii şi în limita bugetului anual aprobat cu această destinaţie, împreună cu producătorii şi organizaţiile colective, de campanii de informare şi educare pentru a încuraja participarea populaţiei la colectarea DEEE şi pentru a-i încuraja să faciliteze procesul de reutilizare, tratare şi valorificare.</w:t>
            </w:r>
          </w:p>
          <w:p w14:paraId="14744AF0" w14:textId="77777777" w:rsidR="00ED1153" w:rsidRPr="002755EF" w:rsidRDefault="00ED1153" w:rsidP="004E0A9F">
            <w:pPr>
              <w:pStyle w:val="NormalWeb"/>
              <w:numPr>
                <w:ilvl w:val="0"/>
                <w:numId w:val="66"/>
              </w:numPr>
              <w:tabs>
                <w:tab w:val="left" w:pos="0"/>
                <w:tab w:val="num" w:pos="278"/>
              </w:tabs>
              <w:spacing w:before="0" w:beforeAutospacing="0" w:after="0" w:afterAutospacing="0"/>
              <w:ind w:left="278"/>
              <w:jc w:val="both"/>
            </w:pPr>
            <w:r w:rsidRPr="002755EF">
              <w:t>Primăriile pot încheia, în condiţiile legii acorduri cu reprezentanţii sectoarelor  economice implicate</w:t>
            </w:r>
          </w:p>
        </w:tc>
      </w:tr>
      <w:tr w:rsidR="00ED1153" w:rsidRPr="002755EF" w14:paraId="6A03F625" w14:textId="77777777" w:rsidTr="00EE5EDC">
        <w:trPr>
          <w:trHeight w:val="4193"/>
        </w:trPr>
        <w:tc>
          <w:tcPr>
            <w:tcW w:w="1183" w:type="pct"/>
            <w:vMerge/>
            <w:vAlign w:val="center"/>
            <w:hideMark/>
          </w:tcPr>
          <w:p w14:paraId="564218F2" w14:textId="77777777" w:rsidR="00ED1153" w:rsidRPr="002755EF" w:rsidRDefault="00ED1153" w:rsidP="00ED1153">
            <w:pPr>
              <w:jc w:val="left"/>
              <w:rPr>
                <w:szCs w:val="24"/>
              </w:rPr>
            </w:pPr>
          </w:p>
        </w:tc>
        <w:tc>
          <w:tcPr>
            <w:tcW w:w="1403" w:type="pct"/>
            <w:vMerge/>
            <w:vAlign w:val="center"/>
            <w:hideMark/>
          </w:tcPr>
          <w:p w14:paraId="40C3D41B" w14:textId="77777777" w:rsidR="00ED1153" w:rsidRPr="002755EF" w:rsidRDefault="00ED1153" w:rsidP="00ED1153">
            <w:pPr>
              <w:jc w:val="left"/>
              <w:rPr>
                <w:rFonts w:eastAsia="Calibri"/>
                <w:szCs w:val="24"/>
              </w:rPr>
            </w:pPr>
          </w:p>
        </w:tc>
        <w:tc>
          <w:tcPr>
            <w:tcW w:w="2414" w:type="pct"/>
            <w:hideMark/>
          </w:tcPr>
          <w:p w14:paraId="33ACE1A2" w14:textId="77777777" w:rsidR="00ED1153" w:rsidRPr="002755EF" w:rsidRDefault="00ED1153" w:rsidP="004E0A9F">
            <w:pPr>
              <w:pStyle w:val="ListParagraph"/>
              <w:numPr>
                <w:ilvl w:val="0"/>
                <w:numId w:val="71"/>
              </w:numPr>
              <w:ind w:left="286"/>
              <w:rPr>
                <w:vanish/>
                <w:szCs w:val="24"/>
              </w:rPr>
            </w:pPr>
            <w:r w:rsidRPr="002755EF">
              <w:rPr>
                <w:szCs w:val="24"/>
                <w:shd w:val="clear" w:color="auto" w:fill="FFFFFF"/>
              </w:rPr>
              <w:t>Obligaţie a asociaţiilor colective şi ale producătorilor individuali: să încheie contracte/parteneriate sau alte forme de colaborare, în condiţiile legii, cu autorităţile executive ale unităţilor admministrativ-</w:t>
            </w:r>
            <w:r w:rsidRPr="002755EF">
              <w:rPr>
                <w:vanish/>
                <w:szCs w:val="24"/>
              </w:rPr>
              <w:t>Top of Form</w:t>
            </w:r>
          </w:p>
          <w:p w14:paraId="0A58C4D1" w14:textId="77777777" w:rsidR="00ED1153" w:rsidRPr="002755EF" w:rsidRDefault="00ED1153" w:rsidP="00ED1153">
            <w:pPr>
              <w:pBdr>
                <w:top w:val="single" w:sz="6" w:space="1" w:color="auto"/>
              </w:pBdr>
              <w:ind w:left="286"/>
              <w:rPr>
                <w:vanish/>
                <w:szCs w:val="24"/>
                <w:lang w:val="en-US"/>
              </w:rPr>
            </w:pPr>
            <w:r w:rsidRPr="002755EF">
              <w:rPr>
                <w:vanish/>
                <w:szCs w:val="24"/>
                <w:lang w:val="en-US"/>
              </w:rPr>
              <w:t>Bottom of Form</w:t>
            </w:r>
          </w:p>
          <w:p w14:paraId="0A834BEA" w14:textId="77777777" w:rsidR="00ED1153" w:rsidRPr="002755EF" w:rsidRDefault="00ED1153" w:rsidP="00ED1153">
            <w:pPr>
              <w:pStyle w:val="NormalWeb"/>
              <w:spacing w:before="0" w:beforeAutospacing="0" w:after="0" w:afterAutospacing="0"/>
              <w:ind w:left="286"/>
              <w:jc w:val="both"/>
            </w:pPr>
            <w:r w:rsidRPr="002755EF">
              <w:rPr>
                <w:rFonts w:eastAsia="Times New Roman"/>
                <w:shd w:val="clear" w:color="auto" w:fill="FFFFFF"/>
                <w:lang w:val="en-US" w:eastAsia="en-US"/>
              </w:rPr>
              <w:t>teritoriale, pentru colectarea separată a deșeurilor de echipamente electrice şi electronice</w:t>
            </w:r>
          </w:p>
        </w:tc>
      </w:tr>
    </w:tbl>
    <w:p w14:paraId="6A8AE38D" w14:textId="3476A8D1" w:rsidR="002E14B0" w:rsidRPr="002755EF" w:rsidRDefault="002E14B0" w:rsidP="002E14B0">
      <w:pPr>
        <w:pStyle w:val="Caption"/>
        <w:rPr>
          <w:rFonts w:ascii="Times New Roman" w:hAnsi="Times New Roman"/>
          <w:sz w:val="22"/>
          <w:szCs w:val="22"/>
        </w:rPr>
      </w:pPr>
      <w:r w:rsidRPr="002755EF">
        <w:rPr>
          <w:rFonts w:ascii="Times New Roman" w:hAnsi="Times New Roman"/>
          <w:sz w:val="22"/>
          <w:szCs w:val="22"/>
        </w:rPr>
        <w:t xml:space="preserve">Tabel </w:t>
      </w:r>
      <w:r w:rsidR="00284474" w:rsidRPr="002755EF">
        <w:rPr>
          <w:rFonts w:ascii="Times New Roman" w:hAnsi="Times New Roman"/>
          <w:sz w:val="22"/>
          <w:szCs w:val="22"/>
        </w:rPr>
        <w:fldChar w:fldCharType="begin"/>
      </w:r>
      <w:r w:rsidR="00284474" w:rsidRPr="002755EF">
        <w:rPr>
          <w:rFonts w:ascii="Times New Roman" w:hAnsi="Times New Roman"/>
          <w:sz w:val="22"/>
          <w:szCs w:val="22"/>
        </w:rPr>
        <w:instrText xml:space="preserve"> SEQ Tabel \* ARABIC </w:instrText>
      </w:r>
      <w:r w:rsidR="00284474" w:rsidRPr="002755EF">
        <w:rPr>
          <w:rFonts w:ascii="Times New Roman" w:hAnsi="Times New Roman"/>
          <w:sz w:val="22"/>
          <w:szCs w:val="22"/>
        </w:rPr>
        <w:fldChar w:fldCharType="separate"/>
      </w:r>
      <w:r w:rsidR="00541B9F">
        <w:rPr>
          <w:rFonts w:ascii="Times New Roman" w:hAnsi="Times New Roman"/>
          <w:noProof/>
          <w:sz w:val="22"/>
          <w:szCs w:val="22"/>
        </w:rPr>
        <w:t>5</w:t>
      </w:r>
      <w:r w:rsidR="00284474" w:rsidRPr="002755EF">
        <w:rPr>
          <w:rFonts w:ascii="Times New Roman" w:hAnsi="Times New Roman"/>
          <w:sz w:val="22"/>
          <w:szCs w:val="22"/>
        </w:rPr>
        <w:fldChar w:fldCharType="end"/>
      </w:r>
      <w:r w:rsidRPr="002755EF">
        <w:rPr>
          <w:rFonts w:ascii="Times New Roman" w:hAnsi="Times New Roman"/>
          <w:sz w:val="22"/>
          <w:szCs w:val="22"/>
        </w:rPr>
        <w:t xml:space="preserve"> Alte prevederi legislative</w:t>
      </w:r>
    </w:p>
    <w:p w14:paraId="1D9756BE" w14:textId="77777777" w:rsidR="00ED1153" w:rsidRPr="002755EF" w:rsidRDefault="00ED1153" w:rsidP="00ED11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7040"/>
      </w:tblGrid>
      <w:tr w:rsidR="002E14B0" w:rsidRPr="002755EF" w14:paraId="42889412" w14:textId="77777777" w:rsidTr="002E14B0">
        <w:trPr>
          <w:trHeight w:val="305"/>
          <w:tblHeader/>
        </w:trPr>
        <w:tc>
          <w:tcPr>
            <w:tcW w:w="111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A1ED93" w14:textId="77777777" w:rsidR="002E14B0" w:rsidRPr="002755EF" w:rsidRDefault="002E14B0">
            <w:pPr>
              <w:rPr>
                <w:b/>
                <w:sz w:val="20"/>
                <w:szCs w:val="20"/>
              </w:rPr>
            </w:pPr>
            <w:r w:rsidRPr="002755EF">
              <w:rPr>
                <w:b/>
                <w:sz w:val="20"/>
                <w:szCs w:val="20"/>
              </w:rPr>
              <w:t>Alte prevederi legislative</w:t>
            </w:r>
          </w:p>
        </w:tc>
        <w:tc>
          <w:tcPr>
            <w:tcW w:w="388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240961" w14:textId="77777777" w:rsidR="002E14B0" w:rsidRPr="002755EF" w:rsidRDefault="002E14B0">
            <w:pPr>
              <w:jc w:val="center"/>
              <w:rPr>
                <w:b/>
                <w:sz w:val="20"/>
                <w:szCs w:val="20"/>
              </w:rPr>
            </w:pPr>
            <w:r w:rsidRPr="002755EF">
              <w:rPr>
                <w:b/>
                <w:bCs/>
                <w:sz w:val="20"/>
                <w:szCs w:val="20"/>
              </w:rPr>
              <w:t>Responsabilităţile autorităţilor publice locale</w:t>
            </w:r>
          </w:p>
        </w:tc>
      </w:tr>
      <w:tr w:rsidR="002E14B0" w:rsidRPr="002755EF" w14:paraId="47C74AC3"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0CA55B79" w14:textId="77777777" w:rsidR="002E14B0" w:rsidRPr="002755EF" w:rsidRDefault="002E14B0">
            <w:pPr>
              <w:rPr>
                <w:szCs w:val="24"/>
              </w:rPr>
            </w:pPr>
            <w:bookmarkStart w:id="27" w:name="_Toc438549644"/>
            <w:bookmarkStart w:id="28" w:name="_Toc438550604"/>
            <w:bookmarkStart w:id="29" w:name="_Toc443553061"/>
            <w:bookmarkStart w:id="30" w:name="_Toc447894194"/>
            <w:bookmarkStart w:id="31" w:name="_Toc451181166"/>
            <w:bookmarkStart w:id="32" w:name="_Toc451772582"/>
            <w:r w:rsidRPr="002755EF">
              <w:rPr>
                <w:szCs w:val="24"/>
              </w:rPr>
              <w:t>Legea nr. 101/2006 a serviciului de salubrizare a localităţilor, republicată (2014)</w:t>
            </w:r>
            <w:bookmarkEnd w:id="27"/>
            <w:bookmarkEnd w:id="28"/>
            <w:bookmarkEnd w:id="29"/>
            <w:bookmarkEnd w:id="30"/>
            <w:bookmarkEnd w:id="31"/>
            <w:bookmarkEnd w:id="32"/>
            <w:r w:rsidRPr="002755EF">
              <w:rPr>
                <w:szCs w:val="24"/>
              </w:rPr>
              <w:t xml:space="preserve">, cu modificările și completările ulterioare </w:t>
            </w:r>
          </w:p>
        </w:tc>
        <w:tc>
          <w:tcPr>
            <w:tcW w:w="3887" w:type="pct"/>
            <w:tcBorders>
              <w:top w:val="single" w:sz="4" w:space="0" w:color="auto"/>
              <w:left w:val="single" w:sz="4" w:space="0" w:color="auto"/>
              <w:bottom w:val="single" w:sz="4" w:space="0" w:color="auto"/>
              <w:right w:val="single" w:sz="4" w:space="0" w:color="auto"/>
            </w:tcBorders>
            <w:hideMark/>
          </w:tcPr>
          <w:p w14:paraId="3EB2D7C5" w14:textId="094F2C76" w:rsidR="002E14B0" w:rsidRPr="002755EF" w:rsidRDefault="002E14B0" w:rsidP="004E0A9F">
            <w:pPr>
              <w:pStyle w:val="NormalWeb"/>
              <w:numPr>
                <w:ilvl w:val="0"/>
                <w:numId w:val="72"/>
              </w:numPr>
              <w:spacing w:before="0" w:beforeAutospacing="0" w:after="0" w:afterAutospacing="0"/>
              <w:ind w:left="346"/>
              <w:jc w:val="both"/>
            </w:pPr>
            <w:r w:rsidRPr="002755EF">
              <w:t>APL au obligaţia să implementeze un sistem de colectare separată pe minimum 4 fracţii, respectiv hârtie, mase plastice, metale şi sticlă. Dacă acest lucru nu este posibil, din punct de vedere tehnic, economic, al protecţiei mediului, al sănătăţii populaţiei şi al respectării standardelor de calitate necesare pentru sectoarele de reciclare corespunzătoare, implementarea unui sistem de colectare separată pe minimum 4 fracţii, APL vor implementa un sistem de colectare separată a deșeurilor municipale pe minimum 2 fracţii, umed şi uscat, şi de sortare prin care să obţină cel puţin cele 4 fracţii</w:t>
            </w:r>
            <w:r w:rsidR="00ED1153" w:rsidRPr="002755EF">
              <w:t>;</w:t>
            </w:r>
          </w:p>
          <w:p w14:paraId="6E0C7DDA" w14:textId="34B387CB" w:rsidR="002E14B0" w:rsidRPr="002755EF" w:rsidRDefault="002E14B0" w:rsidP="004E0A9F">
            <w:pPr>
              <w:pStyle w:val="NormalWeb"/>
              <w:numPr>
                <w:ilvl w:val="0"/>
                <w:numId w:val="72"/>
              </w:numPr>
              <w:spacing w:before="0" w:beforeAutospacing="0" w:after="0" w:afterAutospacing="0"/>
              <w:ind w:left="376"/>
              <w:jc w:val="both"/>
            </w:pPr>
            <w:r w:rsidRPr="002755EF">
              <w:t>La nivelul UAT, transportul deșeurilor municipale şi al deșeurilor similare colectate separat, de la deţinătorii de deșeuri, se efectuează numai de către operatorii licenţiaţi care au contracte de delegare a gestiunii încheiate cu autorităţile administraţiei publice locale respective sau, în cazul gestiunii directe, au hotărâre de dare în administrare a acestei activităţi</w:t>
            </w:r>
            <w:r w:rsidR="00ED1153" w:rsidRPr="002755EF">
              <w:t>;</w:t>
            </w:r>
          </w:p>
          <w:p w14:paraId="7044F380" w14:textId="52DA4377" w:rsidR="002E14B0" w:rsidRPr="002755EF" w:rsidRDefault="002E14B0" w:rsidP="004E0A9F">
            <w:pPr>
              <w:pStyle w:val="NormalWeb"/>
              <w:numPr>
                <w:ilvl w:val="0"/>
                <w:numId w:val="72"/>
              </w:numPr>
              <w:spacing w:before="0" w:beforeAutospacing="0" w:after="0" w:afterAutospacing="0"/>
              <w:ind w:left="376"/>
              <w:jc w:val="both"/>
            </w:pPr>
            <w:r w:rsidRPr="002755EF">
              <w:t>UAT are calitatea de deţinător legal al deşeurilor municipale şi al deșeurilor similare, depozitate în recipientele amplasate în aria teritorială. Preluarea deşeurilor din</w:t>
            </w:r>
            <w:r w:rsidR="00EC3771" w:rsidRPr="002755EF">
              <w:t xml:space="preserve"> </w:t>
            </w:r>
            <w:r w:rsidRPr="002755EF">
              <w:t>recipientele şi/sau containerele amplasate în punctele de colectare de către alte persoane decât operatorii licenţiaţi pentru prestarea activităţii în aria de delegare respectivă constituie infracţiune de furt şi se sancţionează potrivit legii</w:t>
            </w:r>
            <w:r w:rsidR="00ED1153" w:rsidRPr="002755EF">
              <w:t>;</w:t>
            </w:r>
          </w:p>
          <w:p w14:paraId="203E7781" w14:textId="77777777" w:rsidR="002E14B0" w:rsidRPr="002755EF" w:rsidRDefault="002E14B0" w:rsidP="004E0A9F">
            <w:pPr>
              <w:pStyle w:val="NormalWeb"/>
              <w:numPr>
                <w:ilvl w:val="0"/>
                <w:numId w:val="73"/>
              </w:numPr>
              <w:spacing w:before="0" w:beforeAutospacing="0" w:after="0" w:afterAutospacing="0"/>
              <w:ind w:left="376"/>
              <w:jc w:val="both"/>
            </w:pPr>
            <w:r w:rsidRPr="002755EF">
              <w:lastRenderedPageBreak/>
              <w:t>APL au, faţă de operatorul serviciului de salubrizare, obligaţia să acorde operatorului dreptul exclusiv de a presta activitatea prin hotărârea de dare în administrare/hotărârea de atribuire a contractului de delegare a gestiunii, fără a aduce atingere fluxului de deșeuri de echipamente electrice şi electronice, baterii şi acumulatori;</w:t>
            </w:r>
          </w:p>
          <w:p w14:paraId="177B4909" w14:textId="77777777" w:rsidR="002E14B0" w:rsidRPr="002755EF" w:rsidRDefault="002E14B0" w:rsidP="004E0A9F">
            <w:pPr>
              <w:pStyle w:val="NormalWeb"/>
              <w:numPr>
                <w:ilvl w:val="0"/>
                <w:numId w:val="73"/>
              </w:numPr>
              <w:spacing w:before="0" w:beforeAutospacing="0" w:after="0" w:afterAutospacing="0"/>
              <w:ind w:left="376"/>
              <w:jc w:val="both"/>
            </w:pPr>
            <w:r w:rsidRPr="002755EF">
              <w:t>APL aprobă anual tarifele serviciului de salubrizare ajustate conform dispoziţiilor legale;</w:t>
            </w:r>
          </w:p>
          <w:p w14:paraId="6FADA872" w14:textId="115784FC" w:rsidR="002E14B0" w:rsidRPr="002755EF" w:rsidRDefault="002E14B0" w:rsidP="004E0A9F">
            <w:pPr>
              <w:pStyle w:val="NormalWeb"/>
              <w:numPr>
                <w:ilvl w:val="0"/>
                <w:numId w:val="73"/>
              </w:numPr>
              <w:spacing w:before="0" w:beforeAutospacing="0" w:after="0" w:afterAutospacing="0"/>
              <w:ind w:left="376"/>
              <w:jc w:val="both"/>
            </w:pPr>
            <w:r w:rsidRPr="002755EF">
              <w:t>APL este obligată să implementeze sistemul de colectare separată a deşeurilor</w:t>
            </w:r>
            <w:r w:rsidR="00ED1153" w:rsidRPr="002755EF">
              <w:t>;</w:t>
            </w:r>
          </w:p>
          <w:p w14:paraId="742416DF" w14:textId="315CC9A9" w:rsidR="002E14B0" w:rsidRPr="002755EF" w:rsidRDefault="002E14B0" w:rsidP="004E0A9F">
            <w:pPr>
              <w:pStyle w:val="NormalWeb"/>
              <w:numPr>
                <w:ilvl w:val="0"/>
                <w:numId w:val="73"/>
              </w:numPr>
              <w:spacing w:before="0" w:beforeAutospacing="0" w:after="0" w:afterAutospacing="0"/>
              <w:ind w:left="376"/>
              <w:jc w:val="both"/>
            </w:pPr>
            <w:r w:rsidRPr="002755EF">
              <w:t>Operatorii îşi pot desfăşura activitatea pe baza licenţei eliberate de A.N.R.S.C. şi a contractului de delegare a gestiunii. Retragerea sau încetarea valabilităţii licenţei atrage revocarea hotărârii de dare în administrare, respectiv a hotărârii privind atribuirea contractului de delegare a gestiunii</w:t>
            </w:r>
            <w:r w:rsidR="00ED1153" w:rsidRPr="002755EF">
              <w:t>;</w:t>
            </w:r>
          </w:p>
          <w:p w14:paraId="278E53C9" w14:textId="5C0EF766" w:rsidR="002E14B0" w:rsidRPr="002755EF" w:rsidRDefault="002E14B0" w:rsidP="004E0A9F">
            <w:pPr>
              <w:pStyle w:val="NormalWeb"/>
              <w:numPr>
                <w:ilvl w:val="0"/>
                <w:numId w:val="73"/>
              </w:numPr>
              <w:spacing w:before="0" w:beforeAutospacing="0" w:after="0" w:afterAutospacing="0"/>
              <w:ind w:left="376"/>
              <w:jc w:val="both"/>
            </w:pPr>
            <w:r w:rsidRPr="002755EF">
              <w:t>APL au obligaţia să instituie taxe speciale pentru utilizatorii fără contract şi să deconteze lunar operatorilor, direct din bugetul local, contravaloarea prestaţiei efectuate la acești utilizatorii</w:t>
            </w:r>
            <w:r w:rsidR="00ED1153" w:rsidRPr="002755EF">
              <w:t>;</w:t>
            </w:r>
          </w:p>
          <w:p w14:paraId="1A3119B8" w14:textId="77777777" w:rsidR="002E14B0" w:rsidRPr="002755EF" w:rsidRDefault="002E14B0" w:rsidP="004E0A9F">
            <w:pPr>
              <w:pStyle w:val="NormalWeb"/>
              <w:numPr>
                <w:ilvl w:val="0"/>
                <w:numId w:val="73"/>
              </w:numPr>
              <w:spacing w:before="0" w:beforeAutospacing="0" w:after="0" w:afterAutospacing="0"/>
              <w:ind w:left="376"/>
              <w:jc w:val="both"/>
            </w:pPr>
            <w:r w:rsidRPr="002755EF">
              <w:t>Contravenţii:</w:t>
            </w:r>
          </w:p>
          <w:p w14:paraId="68B45732" w14:textId="77777777" w:rsidR="002E14B0" w:rsidRPr="002755EF" w:rsidRDefault="002E14B0" w:rsidP="004E0A9F">
            <w:pPr>
              <w:pStyle w:val="NormalWeb"/>
              <w:numPr>
                <w:ilvl w:val="0"/>
                <w:numId w:val="74"/>
              </w:numPr>
              <w:spacing w:before="0" w:beforeAutospacing="0" w:after="0" w:afterAutospacing="0"/>
              <w:ind w:left="540" w:hanging="196"/>
              <w:jc w:val="both"/>
            </w:pPr>
            <w:r w:rsidRPr="002755EF">
              <w:t>prestarea de către operator a uneia dintre activităţile reglementate de prezenta lege fără aprobarea autorităţilor administraţiei publice locale prin hotărârea de dare în administrare, respectiv hotărârea de atribuire a contractului de delegare a gestiunii;</w:t>
            </w:r>
          </w:p>
          <w:p w14:paraId="69821192" w14:textId="77777777" w:rsidR="002E14B0" w:rsidRPr="002755EF" w:rsidRDefault="002E14B0" w:rsidP="004E0A9F">
            <w:pPr>
              <w:pStyle w:val="NormalWeb"/>
              <w:numPr>
                <w:ilvl w:val="0"/>
                <w:numId w:val="74"/>
              </w:numPr>
              <w:spacing w:before="0" w:beforeAutospacing="0" w:after="0" w:afterAutospacing="0"/>
              <w:ind w:left="540" w:hanging="196"/>
              <w:jc w:val="both"/>
            </w:pPr>
            <w:r w:rsidRPr="002755EF">
              <w:t>atribuirea de către autoritatea administraţiei publice locale a contractelor de delegare a gestiunii pentru activităţile de salubrizare fără respectarea procedurilor legale în vigoare specifice fiecărui tip de contract;</w:t>
            </w:r>
          </w:p>
          <w:p w14:paraId="3DE90A45" w14:textId="77777777" w:rsidR="002E14B0" w:rsidRPr="002755EF" w:rsidRDefault="002E14B0" w:rsidP="004E0A9F">
            <w:pPr>
              <w:pStyle w:val="NormalWeb"/>
              <w:numPr>
                <w:ilvl w:val="0"/>
                <w:numId w:val="74"/>
              </w:numPr>
              <w:spacing w:before="0" w:beforeAutospacing="0" w:after="0" w:afterAutospacing="0"/>
              <w:ind w:left="540" w:hanging="270"/>
              <w:jc w:val="both"/>
            </w:pPr>
            <w:r w:rsidRPr="002755EF">
              <w:t>încheierea de către primar a contractelor de delegare a gestiunii pentru una dintre activităţile de salubrizare a localităţilor cu un operator care nu deţine licenţă;</w:t>
            </w:r>
          </w:p>
          <w:p w14:paraId="303BD90D" w14:textId="401B1A04" w:rsidR="002E14B0" w:rsidRPr="002755EF" w:rsidRDefault="002E14B0" w:rsidP="004E0A9F">
            <w:pPr>
              <w:pStyle w:val="NormalWeb"/>
              <w:numPr>
                <w:ilvl w:val="0"/>
                <w:numId w:val="74"/>
              </w:numPr>
              <w:spacing w:before="0" w:beforeAutospacing="0" w:after="0" w:afterAutospacing="0"/>
              <w:ind w:left="540" w:hanging="270"/>
              <w:jc w:val="both"/>
            </w:pPr>
            <w:r w:rsidRPr="002755EF">
              <w:t>nerespectarea de către autorităţile administraţiei publice locale a obligaţiei de a institui taxe speciale pentru utilizatorii care refuză încheierea contractelor de prestări servicii cu operatorii de salubrizare</w:t>
            </w:r>
            <w:r w:rsidR="00ED1153" w:rsidRPr="002755EF">
              <w:t>;</w:t>
            </w:r>
          </w:p>
          <w:p w14:paraId="0302955A" w14:textId="6AC1EB95" w:rsidR="002E14B0" w:rsidRPr="002755EF" w:rsidRDefault="002E14B0" w:rsidP="004E0A9F">
            <w:pPr>
              <w:pStyle w:val="NormalWeb"/>
              <w:numPr>
                <w:ilvl w:val="0"/>
                <w:numId w:val="74"/>
              </w:numPr>
              <w:spacing w:before="0" w:beforeAutospacing="0" w:after="0" w:afterAutospacing="0"/>
              <w:ind w:left="540" w:hanging="270"/>
              <w:jc w:val="both"/>
            </w:pPr>
            <w:r w:rsidRPr="002755EF">
              <w:t>aprinderea şi/sau arderea deșeurilor din recipientele de precolectare/colectare sau de ardere a deșeurilor vegetale rezultate de la operaţiunile de curăţare a spaţiilor verzi, arbuştilor, arborilor etc.</w:t>
            </w:r>
            <w:r w:rsidR="00ED1153" w:rsidRPr="002755EF">
              <w:t>;</w:t>
            </w:r>
          </w:p>
          <w:p w14:paraId="15285811" w14:textId="77777777" w:rsidR="002E14B0" w:rsidRPr="002755EF" w:rsidRDefault="002E14B0" w:rsidP="004E0A9F">
            <w:pPr>
              <w:pStyle w:val="NormalWeb"/>
              <w:numPr>
                <w:ilvl w:val="0"/>
                <w:numId w:val="74"/>
              </w:numPr>
              <w:spacing w:before="0" w:beforeAutospacing="0" w:after="0" w:afterAutospacing="0"/>
              <w:ind w:left="540" w:hanging="270"/>
              <w:jc w:val="both"/>
            </w:pPr>
            <w:r w:rsidRPr="002755EF">
              <w:t>refuzul utilizatorului de a încheia contracte de prestări servicii cu operatorul de salubrizare licenţiat în aria de delegare respectivă.</w:t>
            </w:r>
          </w:p>
        </w:tc>
      </w:tr>
      <w:tr w:rsidR="002E14B0" w:rsidRPr="002755EF" w14:paraId="68EA0A08"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438BE95D" w14:textId="77C4B93D" w:rsidR="002E14B0" w:rsidRPr="002755EF" w:rsidRDefault="002E14B0">
            <w:pPr>
              <w:rPr>
                <w:szCs w:val="24"/>
              </w:rPr>
            </w:pPr>
            <w:bookmarkStart w:id="33" w:name="_Toc438549645"/>
            <w:bookmarkStart w:id="34" w:name="_Toc438550605"/>
            <w:bookmarkStart w:id="35" w:name="_Toc443553062"/>
            <w:bookmarkStart w:id="36" w:name="_Toc447894195"/>
            <w:bookmarkStart w:id="37" w:name="_Toc451181167"/>
            <w:bookmarkStart w:id="38" w:name="_Toc451772583"/>
            <w:r w:rsidRPr="002755EF">
              <w:rPr>
                <w:szCs w:val="24"/>
              </w:rPr>
              <w:lastRenderedPageBreak/>
              <w:t>Ordinul A.N.R.S.C.</w:t>
            </w:r>
            <w:r w:rsidR="00C60160" w:rsidRPr="002755EF">
              <w:rPr>
                <w:szCs w:val="24"/>
              </w:rPr>
              <w:t xml:space="preserve"> nr.</w:t>
            </w:r>
            <w:r w:rsidRPr="002755EF">
              <w:rPr>
                <w:szCs w:val="24"/>
              </w:rPr>
              <w:t xml:space="preserve"> 82/2015 privind aprobarea Regulamentului-cadru al serviciului de salubrizare al localităţilor</w:t>
            </w:r>
            <w:bookmarkEnd w:id="33"/>
            <w:bookmarkEnd w:id="34"/>
            <w:bookmarkEnd w:id="35"/>
            <w:bookmarkEnd w:id="36"/>
            <w:bookmarkEnd w:id="37"/>
            <w:bookmarkEnd w:id="38"/>
          </w:p>
        </w:tc>
        <w:tc>
          <w:tcPr>
            <w:tcW w:w="3887" w:type="pct"/>
            <w:tcBorders>
              <w:top w:val="single" w:sz="4" w:space="0" w:color="auto"/>
              <w:left w:val="single" w:sz="4" w:space="0" w:color="auto"/>
              <w:bottom w:val="single" w:sz="4" w:space="0" w:color="auto"/>
              <w:right w:val="single" w:sz="4" w:space="0" w:color="auto"/>
            </w:tcBorders>
            <w:hideMark/>
          </w:tcPr>
          <w:p w14:paraId="69847C69" w14:textId="5E96EA03" w:rsidR="002E14B0" w:rsidRPr="002755EF" w:rsidRDefault="00C60160" w:rsidP="004E0A9F">
            <w:pPr>
              <w:pStyle w:val="NormalWeb"/>
              <w:numPr>
                <w:ilvl w:val="0"/>
                <w:numId w:val="75"/>
              </w:numPr>
              <w:spacing w:before="0" w:beforeAutospacing="0" w:after="0" w:afterAutospacing="0"/>
              <w:ind w:left="376"/>
              <w:jc w:val="both"/>
              <w:rPr>
                <w:lang w:val="fr-FR"/>
              </w:rPr>
            </w:pPr>
            <w:r w:rsidRPr="002755EF">
              <w:t>s</w:t>
            </w:r>
            <w:r w:rsidR="002E14B0" w:rsidRPr="002755EF">
              <w:t>e aplic</w:t>
            </w:r>
            <w:r w:rsidR="000A296D" w:rsidRPr="002755EF">
              <w:t>ă</w:t>
            </w:r>
            <w:r w:rsidR="002E14B0" w:rsidRPr="002755EF">
              <w:t xml:space="preserve"> serviciului public de salubrizare (cu toate activitățile de salubrizare) de  la nivelul oricărui UAT</w:t>
            </w:r>
            <w:r w:rsidR="00ED1153" w:rsidRPr="002755EF">
              <w:t>;</w:t>
            </w:r>
          </w:p>
          <w:p w14:paraId="1AA5AA01" w14:textId="3CC843A8" w:rsidR="002E14B0" w:rsidRPr="002755EF" w:rsidRDefault="00C60160" w:rsidP="004E0A9F">
            <w:pPr>
              <w:pStyle w:val="NormalWeb"/>
              <w:numPr>
                <w:ilvl w:val="0"/>
                <w:numId w:val="75"/>
              </w:numPr>
              <w:spacing w:before="0" w:beforeAutospacing="0" w:after="0" w:afterAutospacing="0"/>
              <w:ind w:left="376"/>
              <w:jc w:val="both"/>
              <w:rPr>
                <w:lang w:val="en-GB"/>
              </w:rPr>
            </w:pPr>
            <w:r w:rsidRPr="002755EF">
              <w:t>t</w:t>
            </w:r>
            <w:r w:rsidR="002E14B0" w:rsidRPr="002755EF">
              <w:t>rebuie să asigure necesitățile: populației, instituțiilor publice și operatorilor economici de pe teritoriul unității administrativ-teritoriale</w:t>
            </w:r>
            <w:r w:rsidR="00ED1153" w:rsidRPr="002755EF">
              <w:t>;</w:t>
            </w:r>
          </w:p>
          <w:p w14:paraId="6077A461" w14:textId="17431120" w:rsidR="002E14B0" w:rsidRPr="002755EF" w:rsidRDefault="00C60160" w:rsidP="004E0A9F">
            <w:pPr>
              <w:pStyle w:val="NormalWeb"/>
              <w:numPr>
                <w:ilvl w:val="0"/>
                <w:numId w:val="75"/>
              </w:numPr>
              <w:spacing w:before="0" w:beforeAutospacing="0" w:after="0" w:afterAutospacing="0"/>
              <w:ind w:left="376"/>
              <w:jc w:val="both"/>
              <w:rPr>
                <w:lang w:val="en-GB"/>
              </w:rPr>
            </w:pPr>
            <w:r w:rsidRPr="002755EF">
              <w:t>s</w:t>
            </w:r>
            <w:r w:rsidR="002E14B0" w:rsidRPr="002755EF">
              <w:t>tabilește condițiile tehnice și îndatoririle personalului operativ, drepturile şi obligaţiile operatorilor şi utilizatorilor serviciului de salubrizare.</w:t>
            </w:r>
          </w:p>
        </w:tc>
      </w:tr>
      <w:tr w:rsidR="002E14B0" w:rsidRPr="002755EF" w14:paraId="3C9D55A2"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758FCB37" w14:textId="77777777" w:rsidR="002E14B0" w:rsidRPr="002755EF" w:rsidRDefault="002E14B0">
            <w:pPr>
              <w:rPr>
                <w:szCs w:val="24"/>
              </w:rPr>
            </w:pPr>
            <w:bookmarkStart w:id="39" w:name="_Toc438549646"/>
            <w:bookmarkStart w:id="40" w:name="_Toc438550606"/>
            <w:bookmarkStart w:id="41" w:name="_Toc443553063"/>
            <w:bookmarkStart w:id="42" w:name="_Toc447894196"/>
            <w:bookmarkStart w:id="43" w:name="_Toc451181168"/>
            <w:bookmarkStart w:id="44" w:name="_Toc451772584"/>
            <w:r w:rsidRPr="002755EF">
              <w:rPr>
                <w:szCs w:val="24"/>
                <w:lang w:val="it-IT"/>
              </w:rPr>
              <w:t xml:space="preserve">Ordin </w:t>
            </w:r>
            <w:r w:rsidRPr="002755EF">
              <w:rPr>
                <w:szCs w:val="24"/>
              </w:rPr>
              <w:t>A.N.R.S.C. n</w:t>
            </w:r>
            <w:r w:rsidRPr="002755EF">
              <w:rPr>
                <w:szCs w:val="24"/>
                <w:lang w:val="it-IT"/>
              </w:rPr>
              <w:t>r. 109/2007 privind aprobarea Normelor metodologice de stabilire, ajustare sau  modificare a tarifelor pentru activitățile specifice serviciului de salubrizare a localităților</w:t>
            </w:r>
            <w:bookmarkEnd w:id="39"/>
            <w:bookmarkEnd w:id="40"/>
            <w:bookmarkEnd w:id="41"/>
            <w:bookmarkEnd w:id="42"/>
            <w:bookmarkEnd w:id="43"/>
            <w:bookmarkEnd w:id="44"/>
          </w:p>
        </w:tc>
        <w:tc>
          <w:tcPr>
            <w:tcW w:w="3887" w:type="pct"/>
            <w:tcBorders>
              <w:top w:val="single" w:sz="4" w:space="0" w:color="auto"/>
              <w:left w:val="single" w:sz="4" w:space="0" w:color="auto"/>
              <w:bottom w:val="single" w:sz="4" w:space="0" w:color="auto"/>
              <w:right w:val="single" w:sz="4" w:space="0" w:color="auto"/>
            </w:tcBorders>
            <w:hideMark/>
          </w:tcPr>
          <w:p w14:paraId="2873F5EB" w14:textId="77777777" w:rsidR="002E14B0" w:rsidRPr="002755EF" w:rsidRDefault="002E14B0" w:rsidP="004E0A9F">
            <w:pPr>
              <w:pStyle w:val="NormalWeb"/>
              <w:numPr>
                <w:ilvl w:val="0"/>
                <w:numId w:val="75"/>
              </w:numPr>
              <w:spacing w:before="0" w:beforeAutospacing="0" w:after="0" w:afterAutospacing="0"/>
              <w:ind w:left="376"/>
              <w:jc w:val="both"/>
              <w:rPr>
                <w:lang w:val="fr-FR"/>
              </w:rPr>
            </w:pPr>
            <w:r w:rsidRPr="002755EF">
              <w:rPr>
                <w:lang w:val="it-IT"/>
              </w:rPr>
              <w:t>tarifele prestate pentru serviciul de salubrizare sunt fundamentate de către operatorii economici ai serviciului și aprobate de autoritățile administrației publice locale;</w:t>
            </w:r>
          </w:p>
          <w:p w14:paraId="03ADF272" w14:textId="77777777" w:rsidR="002E14B0" w:rsidRPr="002755EF" w:rsidRDefault="002E14B0" w:rsidP="004E0A9F">
            <w:pPr>
              <w:pStyle w:val="NormalWeb"/>
              <w:numPr>
                <w:ilvl w:val="0"/>
                <w:numId w:val="75"/>
              </w:numPr>
              <w:spacing w:before="0" w:beforeAutospacing="0" w:after="0" w:afterAutospacing="0"/>
              <w:ind w:left="376"/>
              <w:jc w:val="both"/>
              <w:rPr>
                <w:lang w:val="en-GB"/>
              </w:rPr>
            </w:pPr>
            <w:r w:rsidRPr="002755EF">
              <w:rPr>
                <w:lang w:val="it-IT"/>
              </w:rPr>
              <w:t>modificarea tarifelor se face pe baza unui memoriu tehnico-economic prin care se justifică oportunitatea modificării acestora;</w:t>
            </w:r>
          </w:p>
          <w:p w14:paraId="433AAA20" w14:textId="453BAAB8" w:rsidR="002E14B0" w:rsidRPr="002755EF" w:rsidRDefault="002E14B0" w:rsidP="004E0A9F">
            <w:pPr>
              <w:pStyle w:val="NormalWeb"/>
              <w:numPr>
                <w:ilvl w:val="0"/>
                <w:numId w:val="75"/>
              </w:numPr>
              <w:spacing w:before="0" w:beforeAutospacing="0" w:after="0" w:afterAutospacing="0"/>
              <w:ind w:left="376"/>
              <w:jc w:val="both"/>
              <w:rPr>
                <w:lang w:val="fr-FR"/>
              </w:rPr>
            </w:pPr>
            <w:r w:rsidRPr="002755EF">
              <w:rPr>
                <w:lang w:val="it-IT"/>
              </w:rPr>
              <w:t>la stabilirea tarifelor se iau în calcul doar anumite tipuri de cheltuieli prevăzute de actul normativ și se trece și o cota de profit.</w:t>
            </w:r>
          </w:p>
        </w:tc>
      </w:tr>
      <w:tr w:rsidR="002E14B0" w:rsidRPr="002755EF" w14:paraId="1A514DE7"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7AEAF0AE" w14:textId="77777777" w:rsidR="002E14B0" w:rsidRPr="002755EF" w:rsidRDefault="002E14B0">
            <w:pPr>
              <w:rPr>
                <w:szCs w:val="24"/>
                <w:lang w:val="fr-FR"/>
              </w:rPr>
            </w:pPr>
            <w:bookmarkStart w:id="45" w:name="_Toc438549647"/>
            <w:bookmarkStart w:id="46" w:name="_Toc438550607"/>
            <w:bookmarkStart w:id="47" w:name="_Toc443553064"/>
            <w:bookmarkStart w:id="48" w:name="_Toc447894197"/>
            <w:bookmarkStart w:id="49" w:name="_Toc451181169"/>
            <w:bookmarkStart w:id="50" w:name="_Toc451772585"/>
            <w:r w:rsidRPr="002755EF">
              <w:rPr>
                <w:szCs w:val="24"/>
                <w:lang w:val="it-IT"/>
              </w:rPr>
              <w:t>Ordin A.N.R.S.C. nr. 112/2007 privind aprobarea Contractului - cadru de prestare a serviciului de salubrizare a localităților</w:t>
            </w:r>
            <w:bookmarkEnd w:id="45"/>
            <w:bookmarkEnd w:id="46"/>
            <w:bookmarkEnd w:id="47"/>
            <w:bookmarkEnd w:id="48"/>
            <w:bookmarkEnd w:id="49"/>
            <w:bookmarkEnd w:id="50"/>
            <w:r w:rsidRPr="002755EF">
              <w:rPr>
                <w:szCs w:val="24"/>
                <w:lang w:val="it-IT"/>
              </w:rPr>
              <w:t>*</w:t>
            </w:r>
          </w:p>
        </w:tc>
        <w:tc>
          <w:tcPr>
            <w:tcW w:w="3887" w:type="pct"/>
            <w:tcBorders>
              <w:top w:val="single" w:sz="4" w:space="0" w:color="auto"/>
              <w:left w:val="single" w:sz="4" w:space="0" w:color="auto"/>
              <w:bottom w:val="single" w:sz="4" w:space="0" w:color="auto"/>
              <w:right w:val="single" w:sz="4" w:space="0" w:color="auto"/>
            </w:tcBorders>
            <w:hideMark/>
          </w:tcPr>
          <w:p w14:paraId="22203255" w14:textId="77777777" w:rsidR="002E14B0" w:rsidRPr="002755EF" w:rsidRDefault="002E14B0" w:rsidP="004E0A9F">
            <w:pPr>
              <w:pStyle w:val="NormalWeb"/>
              <w:numPr>
                <w:ilvl w:val="0"/>
                <w:numId w:val="76"/>
              </w:numPr>
              <w:tabs>
                <w:tab w:val="num" w:pos="-49"/>
              </w:tabs>
              <w:spacing w:before="0" w:beforeAutospacing="0" w:after="0" w:afterAutospacing="0"/>
              <w:ind w:left="376" w:hanging="234"/>
              <w:jc w:val="both"/>
              <w:rPr>
                <w:lang w:val="fr-FR"/>
              </w:rPr>
            </w:pPr>
            <w:r w:rsidRPr="002755EF">
              <w:rPr>
                <w:lang w:val="it-IT"/>
              </w:rPr>
              <w:t>aproba Contractul cadru de prestare a serviciului de salubrizare a localităților;</w:t>
            </w:r>
          </w:p>
          <w:p w14:paraId="4837A8BE" w14:textId="77777777" w:rsidR="002E14B0" w:rsidRPr="002755EF" w:rsidRDefault="002E14B0" w:rsidP="004E0A9F">
            <w:pPr>
              <w:pStyle w:val="NormalWeb"/>
              <w:numPr>
                <w:ilvl w:val="0"/>
                <w:numId w:val="76"/>
              </w:numPr>
              <w:tabs>
                <w:tab w:val="num" w:pos="-49"/>
              </w:tabs>
              <w:spacing w:before="0" w:beforeAutospacing="0" w:after="0" w:afterAutospacing="0"/>
              <w:ind w:left="376" w:hanging="234"/>
              <w:jc w:val="both"/>
              <w:rPr>
                <w:lang w:val="en-GB"/>
              </w:rPr>
            </w:pPr>
            <w:r w:rsidRPr="002755EF">
              <w:rPr>
                <w:lang w:val="it-IT"/>
              </w:rPr>
              <w:t>sunt stipulate drepturile și obligățiile operatorilor economici care prestează serviciul de salubrizare și ale utilizatorilor acestui serviciu.</w:t>
            </w:r>
          </w:p>
        </w:tc>
      </w:tr>
      <w:tr w:rsidR="002E14B0" w:rsidRPr="002755EF" w14:paraId="5FBCDD49"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3C265855" w14:textId="65452F78" w:rsidR="002E14B0" w:rsidRPr="002755EF" w:rsidRDefault="002E14B0">
            <w:pPr>
              <w:rPr>
                <w:szCs w:val="24"/>
                <w:lang w:val="fr-FR"/>
              </w:rPr>
            </w:pPr>
            <w:bookmarkStart w:id="51" w:name="_Toc438549648"/>
            <w:bookmarkStart w:id="52" w:name="_Toc438550608"/>
            <w:bookmarkStart w:id="53" w:name="_Toc443553065"/>
            <w:bookmarkStart w:id="54" w:name="_Toc447894198"/>
            <w:bookmarkStart w:id="55" w:name="_Toc451181170"/>
            <w:bookmarkStart w:id="56" w:name="_Toc451772586"/>
            <w:r w:rsidRPr="002755EF">
              <w:rPr>
                <w:szCs w:val="24"/>
                <w:lang w:val="it-IT"/>
              </w:rPr>
              <w:t xml:space="preserve">Ordin </w:t>
            </w:r>
            <w:r w:rsidRPr="002755EF">
              <w:rPr>
                <w:szCs w:val="24"/>
              </w:rPr>
              <w:t>al președintelui A.N.R.S.C.</w:t>
            </w:r>
            <w:r w:rsidR="000A296D" w:rsidRPr="002755EF">
              <w:rPr>
                <w:szCs w:val="24"/>
              </w:rPr>
              <w:t xml:space="preserve"> </w:t>
            </w:r>
            <w:r w:rsidRPr="002755EF">
              <w:rPr>
                <w:szCs w:val="24"/>
                <w:lang w:val="it-IT"/>
              </w:rPr>
              <w:t>nr. 1</w:t>
            </w:r>
            <w:r w:rsidRPr="002755EF">
              <w:rPr>
                <w:szCs w:val="24"/>
              </w:rPr>
              <w:t>11</w:t>
            </w:r>
            <w:r w:rsidRPr="002755EF">
              <w:rPr>
                <w:szCs w:val="24"/>
                <w:lang w:val="it-IT"/>
              </w:rPr>
              <w:t xml:space="preserve">/2007 privind aprobarea </w:t>
            </w:r>
            <w:r w:rsidRPr="002755EF">
              <w:rPr>
                <w:szCs w:val="24"/>
              </w:rPr>
              <w:t xml:space="preserve">Caietului de sarcini-cadru al serviciului de salubrizare a </w:t>
            </w:r>
            <w:r w:rsidRPr="002755EF">
              <w:rPr>
                <w:szCs w:val="24"/>
                <w:lang w:val="it-IT"/>
              </w:rPr>
              <w:t>localit</w:t>
            </w:r>
            <w:r w:rsidRPr="002755EF">
              <w:rPr>
                <w:szCs w:val="24"/>
              </w:rPr>
              <w:t>ăț</w:t>
            </w:r>
            <w:r w:rsidRPr="002755EF">
              <w:rPr>
                <w:szCs w:val="24"/>
                <w:lang w:val="it-IT"/>
              </w:rPr>
              <w:t>ilor</w:t>
            </w:r>
            <w:bookmarkEnd w:id="51"/>
            <w:bookmarkEnd w:id="52"/>
            <w:bookmarkEnd w:id="53"/>
            <w:bookmarkEnd w:id="54"/>
            <w:bookmarkEnd w:id="55"/>
            <w:bookmarkEnd w:id="56"/>
            <w:r w:rsidRPr="002755EF">
              <w:rPr>
                <w:szCs w:val="24"/>
                <w:lang w:val="it-IT"/>
              </w:rPr>
              <w:t>*</w:t>
            </w:r>
          </w:p>
        </w:tc>
        <w:tc>
          <w:tcPr>
            <w:tcW w:w="3887" w:type="pct"/>
            <w:tcBorders>
              <w:top w:val="single" w:sz="4" w:space="0" w:color="auto"/>
              <w:left w:val="single" w:sz="4" w:space="0" w:color="auto"/>
              <w:bottom w:val="single" w:sz="4" w:space="0" w:color="auto"/>
              <w:right w:val="single" w:sz="4" w:space="0" w:color="auto"/>
            </w:tcBorders>
            <w:hideMark/>
          </w:tcPr>
          <w:p w14:paraId="26177E4F" w14:textId="77777777" w:rsidR="002E14B0" w:rsidRPr="002755EF" w:rsidRDefault="002E14B0" w:rsidP="004E0A9F">
            <w:pPr>
              <w:pStyle w:val="NormalWeb"/>
              <w:numPr>
                <w:ilvl w:val="0"/>
                <w:numId w:val="76"/>
              </w:numPr>
              <w:tabs>
                <w:tab w:val="num" w:pos="-49"/>
              </w:tabs>
              <w:spacing w:before="0" w:beforeAutospacing="0" w:after="0" w:afterAutospacing="0"/>
              <w:ind w:left="376"/>
              <w:jc w:val="both"/>
              <w:rPr>
                <w:lang w:val="fr-FR"/>
              </w:rPr>
            </w:pPr>
            <w:r w:rsidRPr="002755EF">
              <w:t>Aprobă Caietul de sarcini-cadru al serviciului de salubrizare.</w:t>
            </w:r>
          </w:p>
          <w:p w14:paraId="6E5576D6" w14:textId="77777777" w:rsidR="002E14B0" w:rsidRPr="002755EF" w:rsidRDefault="002E14B0" w:rsidP="004E0A9F">
            <w:pPr>
              <w:pStyle w:val="NormalWeb"/>
              <w:numPr>
                <w:ilvl w:val="0"/>
                <w:numId w:val="76"/>
              </w:numPr>
              <w:tabs>
                <w:tab w:val="num" w:pos="-49"/>
              </w:tabs>
              <w:spacing w:before="0" w:beforeAutospacing="0" w:after="0" w:afterAutospacing="0"/>
              <w:ind w:left="376"/>
              <w:jc w:val="both"/>
              <w:rPr>
                <w:lang w:val="fr-FR"/>
              </w:rPr>
            </w:pPr>
            <w:r w:rsidRPr="002755EF">
              <w:t>Caietele de sarcini trebuie să preia textual, în conţinutul lor, prevederile din acest document, pentru activităţile de salubrizare care fac obiectul serviciului de salubrizare, adăugând specificaţiile proprii.</w:t>
            </w:r>
          </w:p>
        </w:tc>
      </w:tr>
      <w:tr w:rsidR="002E14B0" w:rsidRPr="002755EF" w14:paraId="42A50EFD"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6B8228F0" w14:textId="0A035A8F" w:rsidR="002E14B0" w:rsidRPr="002755EF" w:rsidRDefault="002E14B0">
            <w:pPr>
              <w:rPr>
                <w:bCs/>
                <w:szCs w:val="24"/>
              </w:rPr>
            </w:pPr>
            <w:bookmarkStart w:id="57" w:name="_Toc392879002"/>
            <w:bookmarkStart w:id="58" w:name="_Toc401299592"/>
            <w:bookmarkStart w:id="59" w:name="_Toc438549649"/>
            <w:bookmarkStart w:id="60" w:name="_Toc438550609"/>
            <w:bookmarkStart w:id="61" w:name="_Toc443553066"/>
            <w:bookmarkStart w:id="62" w:name="_Toc447894199"/>
            <w:bookmarkStart w:id="63" w:name="_Toc451181171"/>
            <w:bookmarkStart w:id="64" w:name="_Toc451772587"/>
            <w:r w:rsidRPr="002755EF">
              <w:rPr>
                <w:bCs/>
                <w:szCs w:val="24"/>
              </w:rPr>
              <w:t xml:space="preserve">Legea </w:t>
            </w:r>
            <w:r w:rsidR="003B23B8" w:rsidRPr="002755EF">
              <w:rPr>
                <w:bCs/>
                <w:szCs w:val="24"/>
              </w:rPr>
              <w:t xml:space="preserve">nr. </w:t>
            </w:r>
            <w:r w:rsidR="007A4103" w:rsidRPr="002755EF">
              <w:rPr>
                <w:bCs/>
                <w:szCs w:val="24"/>
              </w:rPr>
              <w:t>13</w:t>
            </w:r>
            <w:r w:rsidRPr="002755EF">
              <w:rPr>
                <w:bCs/>
                <w:szCs w:val="24"/>
              </w:rPr>
              <w:t xml:space="preserve">2/2010 </w:t>
            </w:r>
            <w:r w:rsidRPr="002755EF">
              <w:rPr>
                <w:szCs w:val="24"/>
              </w:rPr>
              <w:t>privind colectarea selectivă a deșeurilor în instituțiile publice</w:t>
            </w:r>
            <w:bookmarkEnd w:id="57"/>
            <w:bookmarkEnd w:id="58"/>
            <w:bookmarkEnd w:id="59"/>
            <w:bookmarkEnd w:id="60"/>
            <w:bookmarkEnd w:id="61"/>
            <w:bookmarkEnd w:id="62"/>
            <w:bookmarkEnd w:id="63"/>
            <w:bookmarkEnd w:id="64"/>
            <w:r w:rsidR="00C3538C" w:rsidRPr="002755EF">
              <w:rPr>
                <w:szCs w:val="24"/>
              </w:rPr>
              <w:t>, cu completările ulterioare</w:t>
            </w:r>
          </w:p>
        </w:tc>
        <w:tc>
          <w:tcPr>
            <w:tcW w:w="3887" w:type="pct"/>
            <w:tcBorders>
              <w:top w:val="single" w:sz="4" w:space="0" w:color="auto"/>
              <w:left w:val="single" w:sz="4" w:space="0" w:color="auto"/>
              <w:bottom w:val="single" w:sz="4" w:space="0" w:color="auto"/>
              <w:right w:val="single" w:sz="4" w:space="0" w:color="auto"/>
            </w:tcBorders>
            <w:hideMark/>
          </w:tcPr>
          <w:p w14:paraId="7B695CD8" w14:textId="794DF7CF" w:rsidR="002E14B0" w:rsidRPr="002755EF" w:rsidRDefault="002E14B0" w:rsidP="004E0A9F">
            <w:pPr>
              <w:pStyle w:val="ListParagraph"/>
              <w:numPr>
                <w:ilvl w:val="0"/>
                <w:numId w:val="77"/>
              </w:numPr>
              <w:ind w:left="380" w:hanging="357"/>
              <w:rPr>
                <w:szCs w:val="24"/>
                <w:lang w:val="fr-FR"/>
              </w:rPr>
            </w:pPr>
            <w:bookmarkStart w:id="65" w:name="_Toc438549650"/>
            <w:bookmarkStart w:id="66" w:name="_Toc438550610"/>
            <w:bookmarkStart w:id="67" w:name="_Toc443553067"/>
            <w:bookmarkStart w:id="68" w:name="_Toc447894200"/>
            <w:bookmarkStart w:id="69" w:name="_Toc451181172"/>
            <w:bookmarkStart w:id="70" w:name="_Toc451772588"/>
            <w:r w:rsidRPr="002755EF">
              <w:rPr>
                <w:szCs w:val="24"/>
              </w:rPr>
              <w:t>Se aplică următoarelor instituţii: Parlamentul, Administraţia Prezidențială, ministerele, celelalte organe de specialitate ale administraţiei publice, alte autorităţi publice, instituţiile publice autonome, precum şi instituţiile din subordinea acestora, indiferent de modul de finanţare a acestora</w:t>
            </w:r>
            <w:bookmarkEnd w:id="65"/>
            <w:bookmarkEnd w:id="66"/>
            <w:bookmarkEnd w:id="67"/>
            <w:bookmarkEnd w:id="68"/>
            <w:bookmarkEnd w:id="69"/>
            <w:bookmarkEnd w:id="70"/>
            <w:r w:rsidR="00ED1153" w:rsidRPr="002755EF">
              <w:rPr>
                <w:szCs w:val="24"/>
              </w:rPr>
              <w:t>;</w:t>
            </w:r>
          </w:p>
          <w:p w14:paraId="141BCCC6" w14:textId="1997FF19" w:rsidR="002E14B0" w:rsidRPr="002755EF" w:rsidRDefault="002E14B0" w:rsidP="004E0A9F">
            <w:pPr>
              <w:pStyle w:val="ListParagraph"/>
              <w:numPr>
                <w:ilvl w:val="0"/>
                <w:numId w:val="77"/>
              </w:numPr>
              <w:ind w:left="380" w:hanging="357"/>
              <w:rPr>
                <w:szCs w:val="24"/>
                <w:lang w:val="fr-FR"/>
              </w:rPr>
            </w:pPr>
            <w:bookmarkStart w:id="71" w:name="_Toc438549651"/>
            <w:bookmarkStart w:id="72" w:name="_Toc438550611"/>
            <w:bookmarkStart w:id="73" w:name="_Toc443553068"/>
            <w:bookmarkStart w:id="74" w:name="_Toc447894201"/>
            <w:bookmarkStart w:id="75" w:name="_Toc451181173"/>
            <w:bookmarkStart w:id="76" w:name="_Toc451772589"/>
            <w:r w:rsidRPr="002755EF">
              <w:rPr>
                <w:szCs w:val="24"/>
              </w:rPr>
              <w:t>Obligă instituţiile la colectarea separată pe trei fracţii: hârtie-carton, plastic + metal, sticlă</w:t>
            </w:r>
            <w:bookmarkEnd w:id="71"/>
            <w:bookmarkEnd w:id="72"/>
            <w:bookmarkEnd w:id="73"/>
            <w:bookmarkEnd w:id="74"/>
            <w:bookmarkEnd w:id="75"/>
            <w:bookmarkEnd w:id="76"/>
            <w:r w:rsidR="00ED1153" w:rsidRPr="002755EF">
              <w:rPr>
                <w:szCs w:val="24"/>
              </w:rPr>
              <w:t>;</w:t>
            </w:r>
          </w:p>
          <w:p w14:paraId="098B769D" w14:textId="7439E2BE" w:rsidR="002E14B0" w:rsidRPr="002755EF" w:rsidRDefault="002E14B0" w:rsidP="004E0A9F">
            <w:pPr>
              <w:pStyle w:val="ListParagraph"/>
              <w:numPr>
                <w:ilvl w:val="0"/>
                <w:numId w:val="77"/>
              </w:numPr>
              <w:ind w:left="380" w:hanging="357"/>
              <w:rPr>
                <w:szCs w:val="24"/>
                <w:lang w:val="en-GB"/>
              </w:rPr>
            </w:pPr>
            <w:bookmarkStart w:id="77" w:name="_Toc438549652"/>
            <w:bookmarkStart w:id="78" w:name="_Toc438550612"/>
            <w:bookmarkStart w:id="79" w:name="_Toc443553069"/>
            <w:bookmarkStart w:id="80" w:name="_Toc447894202"/>
            <w:bookmarkStart w:id="81" w:name="_Toc451181174"/>
            <w:bookmarkStart w:id="82" w:name="_Toc451772590"/>
            <w:r w:rsidRPr="002755EF">
              <w:rPr>
                <w:szCs w:val="24"/>
              </w:rPr>
              <w:lastRenderedPageBreak/>
              <w:t>Organizarea colectării în instituţii se poate face direct sau prin delegarea acestui serviciu către un operator economic autorizat</w:t>
            </w:r>
            <w:bookmarkEnd w:id="77"/>
            <w:bookmarkEnd w:id="78"/>
            <w:bookmarkEnd w:id="79"/>
            <w:bookmarkEnd w:id="80"/>
            <w:bookmarkEnd w:id="81"/>
            <w:bookmarkEnd w:id="82"/>
            <w:r w:rsidR="00ED1153" w:rsidRPr="002755EF">
              <w:rPr>
                <w:szCs w:val="24"/>
              </w:rPr>
              <w:t>;</w:t>
            </w:r>
          </w:p>
          <w:p w14:paraId="46521EBB" w14:textId="3D6B9E2E" w:rsidR="002E14B0" w:rsidRPr="002755EF" w:rsidRDefault="002E14B0" w:rsidP="004E0A9F">
            <w:pPr>
              <w:pStyle w:val="ListParagraph"/>
              <w:numPr>
                <w:ilvl w:val="0"/>
                <w:numId w:val="77"/>
              </w:numPr>
              <w:ind w:left="380" w:hanging="357"/>
              <w:rPr>
                <w:szCs w:val="24"/>
                <w:lang w:val="en-GB"/>
              </w:rPr>
            </w:pPr>
            <w:bookmarkStart w:id="83" w:name="_Toc438549653"/>
            <w:bookmarkStart w:id="84" w:name="_Toc438550613"/>
            <w:bookmarkStart w:id="85" w:name="_Toc443553070"/>
            <w:bookmarkStart w:id="86" w:name="_Toc447894203"/>
            <w:bookmarkStart w:id="87" w:name="_Toc451181175"/>
            <w:bookmarkStart w:id="88" w:name="_Toc451772591"/>
            <w:r w:rsidRPr="002755EF">
              <w:rPr>
                <w:szCs w:val="24"/>
              </w:rPr>
              <w:t>Obligativitatea încheierii unui contract cu un operator economic autorizat pentru predarea deșeurilor</w:t>
            </w:r>
            <w:bookmarkEnd w:id="83"/>
            <w:bookmarkEnd w:id="84"/>
            <w:bookmarkEnd w:id="85"/>
            <w:bookmarkEnd w:id="86"/>
            <w:bookmarkEnd w:id="87"/>
            <w:bookmarkEnd w:id="88"/>
            <w:r w:rsidR="00ED1153" w:rsidRPr="002755EF">
              <w:rPr>
                <w:szCs w:val="24"/>
              </w:rPr>
              <w:t>;</w:t>
            </w:r>
          </w:p>
          <w:p w14:paraId="5771C087" w14:textId="6BCCE7BE" w:rsidR="002E14B0" w:rsidRPr="002755EF" w:rsidRDefault="002E14B0" w:rsidP="004E0A9F">
            <w:pPr>
              <w:pStyle w:val="ListParagraph"/>
              <w:numPr>
                <w:ilvl w:val="0"/>
                <w:numId w:val="77"/>
              </w:numPr>
              <w:ind w:left="380" w:hanging="357"/>
              <w:rPr>
                <w:szCs w:val="24"/>
                <w:lang w:val="fr-FR"/>
              </w:rPr>
            </w:pPr>
            <w:bookmarkStart w:id="89" w:name="_Toc438549654"/>
            <w:bookmarkStart w:id="90" w:name="_Toc438550614"/>
            <w:bookmarkStart w:id="91" w:name="_Toc443553071"/>
            <w:bookmarkStart w:id="92" w:name="_Toc447894204"/>
            <w:bookmarkStart w:id="93" w:name="_Toc451181176"/>
            <w:bookmarkStart w:id="94" w:name="_Toc451772592"/>
            <w:r w:rsidRPr="002755EF">
              <w:rPr>
                <w:szCs w:val="24"/>
              </w:rPr>
              <w:t>Instituie amenzi pentru nerespectarea măsurilor</w:t>
            </w:r>
            <w:bookmarkEnd w:id="89"/>
            <w:bookmarkEnd w:id="90"/>
            <w:bookmarkEnd w:id="91"/>
            <w:bookmarkEnd w:id="92"/>
            <w:bookmarkEnd w:id="93"/>
            <w:bookmarkEnd w:id="94"/>
            <w:r w:rsidR="00ED1153" w:rsidRPr="002755EF">
              <w:rPr>
                <w:szCs w:val="24"/>
              </w:rPr>
              <w:t>;</w:t>
            </w:r>
          </w:p>
          <w:p w14:paraId="41F3D7A8" w14:textId="77777777" w:rsidR="002E14B0" w:rsidRPr="002755EF" w:rsidRDefault="002E14B0" w:rsidP="004E0A9F">
            <w:pPr>
              <w:pStyle w:val="ListParagraph"/>
              <w:numPr>
                <w:ilvl w:val="0"/>
                <w:numId w:val="77"/>
              </w:numPr>
              <w:ind w:left="380" w:hanging="357"/>
              <w:rPr>
                <w:szCs w:val="24"/>
                <w:lang w:val="en-GB"/>
              </w:rPr>
            </w:pPr>
            <w:bookmarkStart w:id="95" w:name="_Toc438549655"/>
            <w:bookmarkStart w:id="96" w:name="_Toc438550615"/>
            <w:bookmarkStart w:id="97" w:name="_Toc443553072"/>
            <w:bookmarkStart w:id="98" w:name="_Toc447894205"/>
            <w:bookmarkStart w:id="99" w:name="_Toc451181177"/>
            <w:bookmarkStart w:id="100" w:name="_Toc451772593"/>
            <w:r w:rsidRPr="002755EF">
              <w:rPr>
                <w:szCs w:val="24"/>
              </w:rPr>
              <w:t>Operatorul economic autorizat nu este obligatoriu operatorul de salubrizare.</w:t>
            </w:r>
            <w:bookmarkEnd w:id="95"/>
            <w:bookmarkEnd w:id="96"/>
            <w:bookmarkEnd w:id="97"/>
            <w:bookmarkEnd w:id="98"/>
            <w:bookmarkEnd w:id="99"/>
            <w:bookmarkEnd w:id="100"/>
          </w:p>
        </w:tc>
      </w:tr>
      <w:tr w:rsidR="002E14B0" w:rsidRPr="002755EF" w14:paraId="35043808"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513CDA46" w14:textId="77777777" w:rsidR="002E14B0" w:rsidRPr="002755EF" w:rsidRDefault="002E14B0">
            <w:pPr>
              <w:rPr>
                <w:szCs w:val="24"/>
              </w:rPr>
            </w:pPr>
            <w:bookmarkStart w:id="101" w:name="_Toc438549656"/>
            <w:bookmarkStart w:id="102" w:name="_Toc438550616"/>
            <w:bookmarkStart w:id="103" w:name="_Toc443553073"/>
            <w:bookmarkStart w:id="104" w:name="_Toc447894206"/>
            <w:bookmarkStart w:id="105" w:name="_Toc451181178"/>
            <w:bookmarkStart w:id="106" w:name="_Toc451772594"/>
            <w:r w:rsidRPr="002755EF">
              <w:rPr>
                <w:szCs w:val="24"/>
              </w:rPr>
              <w:lastRenderedPageBreak/>
              <w:t>H.G. nr. 1061/2008 privind transportul deșeurilor periculoase şi nepericuloase pe teritoriul României</w:t>
            </w:r>
            <w:bookmarkEnd w:id="101"/>
            <w:bookmarkEnd w:id="102"/>
            <w:bookmarkEnd w:id="103"/>
            <w:bookmarkEnd w:id="104"/>
            <w:bookmarkEnd w:id="105"/>
            <w:bookmarkEnd w:id="106"/>
          </w:p>
        </w:tc>
        <w:tc>
          <w:tcPr>
            <w:tcW w:w="3887" w:type="pct"/>
            <w:tcBorders>
              <w:top w:val="single" w:sz="4" w:space="0" w:color="auto"/>
              <w:left w:val="single" w:sz="4" w:space="0" w:color="auto"/>
              <w:bottom w:val="single" w:sz="4" w:space="0" w:color="auto"/>
              <w:right w:val="single" w:sz="4" w:space="0" w:color="auto"/>
            </w:tcBorders>
            <w:hideMark/>
          </w:tcPr>
          <w:p w14:paraId="268E8B85" w14:textId="2EE3485B" w:rsidR="002E14B0" w:rsidRPr="002755EF" w:rsidRDefault="002E14B0" w:rsidP="004E0A9F">
            <w:pPr>
              <w:pStyle w:val="ListParagraph"/>
              <w:numPr>
                <w:ilvl w:val="0"/>
                <w:numId w:val="78"/>
              </w:numPr>
              <w:ind w:left="380" w:hanging="357"/>
              <w:rPr>
                <w:szCs w:val="24"/>
                <w:lang w:val="fr-FR"/>
              </w:rPr>
            </w:pPr>
            <w:bookmarkStart w:id="107" w:name="_Toc438549657"/>
            <w:bookmarkStart w:id="108" w:name="_Toc438550617"/>
            <w:bookmarkStart w:id="109" w:name="_Toc443553074"/>
            <w:bookmarkStart w:id="110" w:name="_Toc447894207"/>
            <w:bookmarkStart w:id="111" w:name="_Toc451181179"/>
            <w:bookmarkStart w:id="112" w:name="_Toc451772595"/>
            <w:r w:rsidRPr="002755EF">
              <w:rPr>
                <w:szCs w:val="24"/>
              </w:rPr>
              <w:t xml:space="preserve">Transportul deșeurilor municipale, </w:t>
            </w:r>
            <w:r w:rsidRPr="002755EF">
              <w:rPr>
                <w:b/>
                <w:szCs w:val="24"/>
              </w:rPr>
              <w:t xml:space="preserve">efectuat de operatorii de salubritate </w:t>
            </w:r>
            <w:r w:rsidRPr="002755EF">
              <w:rPr>
                <w:szCs w:val="24"/>
              </w:rPr>
              <w:t>nu intră sub incidența H.G. nr. 1061/2008</w:t>
            </w:r>
            <w:bookmarkEnd w:id="107"/>
            <w:bookmarkEnd w:id="108"/>
            <w:bookmarkEnd w:id="109"/>
            <w:bookmarkEnd w:id="110"/>
            <w:bookmarkEnd w:id="111"/>
            <w:bookmarkEnd w:id="112"/>
            <w:r w:rsidR="00ED1153" w:rsidRPr="002755EF">
              <w:rPr>
                <w:szCs w:val="24"/>
              </w:rPr>
              <w:t>;</w:t>
            </w:r>
          </w:p>
          <w:p w14:paraId="458B29DC" w14:textId="325410F5" w:rsidR="002E14B0" w:rsidRPr="002755EF" w:rsidRDefault="002E14B0" w:rsidP="004E0A9F">
            <w:pPr>
              <w:pStyle w:val="ListParagraph"/>
              <w:numPr>
                <w:ilvl w:val="0"/>
                <w:numId w:val="78"/>
              </w:numPr>
              <w:ind w:left="380" w:hanging="357"/>
              <w:rPr>
                <w:szCs w:val="24"/>
                <w:lang w:val="fr-FR"/>
              </w:rPr>
            </w:pPr>
            <w:bookmarkStart w:id="113" w:name="_Toc438549658"/>
            <w:bookmarkStart w:id="114" w:name="_Toc438550618"/>
            <w:bookmarkStart w:id="115" w:name="_Toc443553075"/>
            <w:bookmarkStart w:id="116" w:name="_Toc447894208"/>
            <w:bookmarkStart w:id="117" w:name="_Toc451181180"/>
            <w:bookmarkStart w:id="118" w:name="_Toc451772596"/>
            <w:r w:rsidRPr="002755EF">
              <w:rPr>
                <w:szCs w:val="24"/>
              </w:rPr>
              <w:t xml:space="preserve">Transportul deșeurilor nepericuloase de producție sau a deșeurilor asimilabile celor municipale (generate de agenții economici) precum și transportul deșeurilor periculoase, </w:t>
            </w:r>
            <w:r w:rsidRPr="002755EF">
              <w:rPr>
                <w:b/>
                <w:szCs w:val="24"/>
              </w:rPr>
              <w:t>efectuate de operatori de salubritate</w:t>
            </w:r>
            <w:r w:rsidRPr="002755EF">
              <w:rPr>
                <w:szCs w:val="24"/>
              </w:rPr>
              <w:t>, intră sub incidența H.G. nr. 1061/2008</w:t>
            </w:r>
            <w:bookmarkEnd w:id="113"/>
            <w:bookmarkEnd w:id="114"/>
            <w:bookmarkEnd w:id="115"/>
            <w:bookmarkEnd w:id="116"/>
            <w:bookmarkEnd w:id="117"/>
            <w:bookmarkEnd w:id="118"/>
            <w:r w:rsidR="00ED1153" w:rsidRPr="002755EF">
              <w:rPr>
                <w:szCs w:val="24"/>
              </w:rPr>
              <w:t>;</w:t>
            </w:r>
          </w:p>
          <w:p w14:paraId="06D1ADC6" w14:textId="5B1FD2FC" w:rsidR="002E14B0" w:rsidRPr="002755EF" w:rsidRDefault="002E14B0" w:rsidP="004E0A9F">
            <w:pPr>
              <w:pStyle w:val="ListParagraph"/>
              <w:numPr>
                <w:ilvl w:val="0"/>
                <w:numId w:val="78"/>
              </w:numPr>
              <w:ind w:left="380" w:hanging="357"/>
              <w:jc w:val="left"/>
              <w:rPr>
                <w:szCs w:val="24"/>
                <w:lang w:val="en-GB"/>
              </w:rPr>
            </w:pPr>
            <w:bookmarkStart w:id="119" w:name="_Toc438549659"/>
            <w:bookmarkStart w:id="120" w:name="_Toc438550619"/>
            <w:bookmarkStart w:id="121" w:name="_Toc443553076"/>
            <w:bookmarkStart w:id="122" w:name="_Toc447894209"/>
            <w:bookmarkStart w:id="123" w:name="_Toc451181181"/>
            <w:bookmarkStart w:id="124" w:name="_Toc451772597"/>
            <w:r w:rsidRPr="002755EF">
              <w:rPr>
                <w:szCs w:val="24"/>
              </w:rPr>
              <w:t>Transportul deșeurilor periculoase în cantități &gt; 1 ton</w:t>
            </w:r>
            <w:r w:rsidR="00ED1153" w:rsidRPr="002755EF">
              <w:rPr>
                <w:szCs w:val="24"/>
              </w:rPr>
              <w:t>ă</w:t>
            </w:r>
            <w:r w:rsidRPr="002755EF">
              <w:rPr>
                <w:szCs w:val="24"/>
              </w:rPr>
              <w:t>/an trebuie aprobate de APM.</w:t>
            </w:r>
            <w:bookmarkEnd w:id="119"/>
            <w:bookmarkEnd w:id="120"/>
            <w:bookmarkEnd w:id="121"/>
            <w:bookmarkEnd w:id="122"/>
            <w:bookmarkEnd w:id="123"/>
            <w:bookmarkEnd w:id="124"/>
          </w:p>
        </w:tc>
      </w:tr>
      <w:tr w:rsidR="002E14B0" w:rsidRPr="002755EF" w14:paraId="41F238F9"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7DE66019" w14:textId="0B887CB3" w:rsidR="002E14B0" w:rsidRPr="002755EF" w:rsidRDefault="002E14B0">
            <w:pPr>
              <w:rPr>
                <w:szCs w:val="24"/>
              </w:rPr>
            </w:pPr>
            <w:r w:rsidRPr="002755EF">
              <w:rPr>
                <w:szCs w:val="24"/>
              </w:rPr>
              <w:t xml:space="preserve">Ordin comun </w:t>
            </w:r>
            <w:r w:rsidR="00EE5EDC" w:rsidRPr="002755EF">
              <w:rPr>
                <w:szCs w:val="24"/>
              </w:rPr>
              <w:t xml:space="preserve">nr. </w:t>
            </w:r>
            <w:r w:rsidRPr="002755EF">
              <w:rPr>
                <w:rStyle w:val="ln2tpreambul"/>
                <w:szCs w:val="24"/>
              </w:rPr>
              <w:t xml:space="preserve">1.281/2005/1.121/2006 </w:t>
            </w:r>
            <w:r w:rsidRPr="002755EF">
              <w:rPr>
                <w:szCs w:val="24"/>
              </w:rPr>
              <w:t>privind stabilirea modalităţilor de identificare a containerelor pentru diferite tipuri de materiale în scopul aplicării colectării selective</w:t>
            </w:r>
          </w:p>
        </w:tc>
        <w:tc>
          <w:tcPr>
            <w:tcW w:w="3887" w:type="pct"/>
            <w:tcBorders>
              <w:top w:val="single" w:sz="4" w:space="0" w:color="auto"/>
              <w:left w:val="single" w:sz="4" w:space="0" w:color="auto"/>
              <w:bottom w:val="single" w:sz="4" w:space="0" w:color="auto"/>
              <w:right w:val="single" w:sz="4" w:space="0" w:color="auto"/>
            </w:tcBorders>
            <w:hideMark/>
          </w:tcPr>
          <w:p w14:paraId="0A018D15" w14:textId="2DD2C513" w:rsidR="002E14B0" w:rsidRPr="002755EF" w:rsidRDefault="002E14B0" w:rsidP="004E0A9F">
            <w:pPr>
              <w:pStyle w:val="ListParagraph"/>
              <w:numPr>
                <w:ilvl w:val="0"/>
                <w:numId w:val="79"/>
              </w:numPr>
              <w:ind w:left="341"/>
              <w:rPr>
                <w:szCs w:val="24"/>
                <w:lang w:val="en-GB"/>
              </w:rPr>
            </w:pPr>
            <w:r w:rsidRPr="002755EF">
              <w:rPr>
                <w:szCs w:val="24"/>
              </w:rPr>
              <w:t>Containerele şi recipientele se inscrip</w:t>
            </w:r>
            <w:r w:rsidR="00ED1153" w:rsidRPr="002755EF">
              <w:rPr>
                <w:szCs w:val="24"/>
              </w:rPr>
              <w:t>ț</w:t>
            </w:r>
            <w:r w:rsidRPr="002755EF">
              <w:rPr>
                <w:szCs w:val="24"/>
              </w:rPr>
              <w:t>ionează cu denumirea materialului</w:t>
            </w:r>
            <w:r w:rsidR="00ED1153" w:rsidRPr="002755EF">
              <w:rPr>
                <w:szCs w:val="24"/>
              </w:rPr>
              <w:t xml:space="preserve"> </w:t>
            </w:r>
            <w:r w:rsidRPr="002755EF">
              <w:rPr>
                <w:szCs w:val="24"/>
              </w:rPr>
              <w:t xml:space="preserve">/ materialelor pentru care sunt destinate şi sunt: </w:t>
            </w:r>
          </w:p>
          <w:p w14:paraId="788E049D" w14:textId="77777777" w:rsidR="002E14B0" w:rsidRPr="002755EF" w:rsidRDefault="002E14B0" w:rsidP="004E0A9F">
            <w:pPr>
              <w:pStyle w:val="ListParagraph"/>
              <w:numPr>
                <w:ilvl w:val="0"/>
                <w:numId w:val="80"/>
              </w:numPr>
              <w:ind w:left="630"/>
              <w:rPr>
                <w:szCs w:val="24"/>
              </w:rPr>
            </w:pPr>
            <w:r w:rsidRPr="002755EF">
              <w:rPr>
                <w:szCs w:val="24"/>
              </w:rPr>
              <w:t>fabricate în culoarea prevăzută în anexa pentru respectivul tip de material;</w:t>
            </w:r>
          </w:p>
          <w:p w14:paraId="7B53FEC1" w14:textId="77777777" w:rsidR="002E14B0" w:rsidRPr="002755EF" w:rsidRDefault="002E14B0">
            <w:pPr>
              <w:pStyle w:val="ListParagraph"/>
              <w:ind w:left="630"/>
              <w:rPr>
                <w:szCs w:val="24"/>
              </w:rPr>
            </w:pPr>
            <w:r w:rsidRPr="002755EF">
              <w:rPr>
                <w:szCs w:val="24"/>
              </w:rPr>
              <w:t xml:space="preserve"> sau </w:t>
            </w:r>
          </w:p>
          <w:p w14:paraId="60613EE7" w14:textId="77777777" w:rsidR="002E14B0" w:rsidRPr="002755EF" w:rsidRDefault="002E14B0">
            <w:pPr>
              <w:pStyle w:val="ListParagraph"/>
              <w:ind w:left="630" w:hanging="270"/>
              <w:rPr>
                <w:szCs w:val="24"/>
              </w:rPr>
            </w:pPr>
            <w:r w:rsidRPr="002755EF">
              <w:rPr>
                <w:szCs w:val="24"/>
              </w:rPr>
              <w:t>b) marcate în culoarea prevăzută în anexa pentru respectivul tip de material, prin vopsire, prin aplicare de folie adeziva sau prin alt procedeu similar, pe minimum 20% din suprafața totală vizibilă</w:t>
            </w:r>
          </w:p>
          <w:p w14:paraId="0DB70973" w14:textId="59118722" w:rsidR="002E14B0" w:rsidRPr="002755EF" w:rsidRDefault="002E14B0">
            <w:pPr>
              <w:jc w:val="center"/>
              <w:rPr>
                <w:szCs w:val="24"/>
              </w:rPr>
            </w:pPr>
            <w:r w:rsidRPr="002755EF">
              <w:rPr>
                <w:noProof/>
                <w:szCs w:val="24"/>
                <w:lang w:val="en-US"/>
              </w:rPr>
              <w:drawing>
                <wp:inline distT="0" distB="0" distL="0" distR="0" wp14:anchorId="13E4E13F" wp14:editId="53FE2D02">
                  <wp:extent cx="4503420" cy="617220"/>
                  <wp:effectExtent l="0" t="0" r="0" b="0"/>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3420" cy="617220"/>
                          </a:xfrm>
                          <a:prstGeom prst="rect">
                            <a:avLst/>
                          </a:prstGeom>
                          <a:noFill/>
                          <a:ln>
                            <a:noFill/>
                          </a:ln>
                        </pic:spPr>
                      </pic:pic>
                    </a:graphicData>
                  </a:graphic>
                </wp:inline>
              </w:drawing>
            </w:r>
          </w:p>
        </w:tc>
      </w:tr>
      <w:tr w:rsidR="002E14B0" w:rsidRPr="002755EF" w14:paraId="22CF3C53" w14:textId="77777777" w:rsidTr="002E14B0">
        <w:tc>
          <w:tcPr>
            <w:tcW w:w="1113" w:type="pct"/>
            <w:tcBorders>
              <w:top w:val="single" w:sz="4" w:space="0" w:color="auto"/>
              <w:left w:val="single" w:sz="4" w:space="0" w:color="auto"/>
              <w:bottom w:val="single" w:sz="4" w:space="0" w:color="auto"/>
              <w:right w:val="single" w:sz="4" w:space="0" w:color="auto"/>
            </w:tcBorders>
          </w:tcPr>
          <w:p w14:paraId="04808B24" w14:textId="77777777" w:rsidR="002E14B0" w:rsidRPr="002755EF" w:rsidRDefault="002E14B0">
            <w:pPr>
              <w:pStyle w:val="NormalWeb"/>
              <w:spacing w:before="0" w:beforeAutospacing="0" w:after="0" w:afterAutospacing="0"/>
              <w:jc w:val="both"/>
            </w:pPr>
            <w:r w:rsidRPr="002755EF">
              <w:rPr>
                <w:bCs/>
              </w:rPr>
              <w:t>LEGE nr. 101 din 15 iunie 2011 (*republicată*)</w:t>
            </w:r>
          </w:p>
          <w:p w14:paraId="5266A005" w14:textId="77777777" w:rsidR="002E14B0" w:rsidRPr="002755EF" w:rsidRDefault="002E14B0">
            <w:pPr>
              <w:pStyle w:val="NormalWeb"/>
              <w:spacing w:before="0" w:beforeAutospacing="0" w:after="0" w:afterAutospacing="0"/>
              <w:jc w:val="both"/>
            </w:pPr>
            <w:r w:rsidRPr="002755EF">
              <w:t>pentru prevenirea şi sancţionarea unor fapte privind degradarea mediului</w:t>
            </w:r>
          </w:p>
          <w:p w14:paraId="4615C5A5" w14:textId="77777777" w:rsidR="002E14B0" w:rsidRPr="002755EF" w:rsidRDefault="002E14B0">
            <w:pPr>
              <w:rPr>
                <w:rStyle w:val="do"/>
                <w:szCs w:val="24"/>
              </w:rPr>
            </w:pPr>
          </w:p>
        </w:tc>
        <w:tc>
          <w:tcPr>
            <w:tcW w:w="3887" w:type="pct"/>
            <w:tcBorders>
              <w:top w:val="single" w:sz="4" w:space="0" w:color="auto"/>
              <w:left w:val="single" w:sz="4" w:space="0" w:color="auto"/>
              <w:bottom w:val="single" w:sz="4" w:space="0" w:color="auto"/>
              <w:right w:val="single" w:sz="4" w:space="0" w:color="auto"/>
            </w:tcBorders>
            <w:hideMark/>
          </w:tcPr>
          <w:p w14:paraId="4C4C1F03" w14:textId="542B4DB9" w:rsidR="002E14B0" w:rsidRPr="002755EF" w:rsidRDefault="002E14B0" w:rsidP="004E0A9F">
            <w:pPr>
              <w:pStyle w:val="NormalWeb"/>
              <w:numPr>
                <w:ilvl w:val="0"/>
                <w:numId w:val="79"/>
              </w:numPr>
              <w:spacing w:before="0" w:beforeAutospacing="0" w:after="0" w:afterAutospacing="0"/>
              <w:ind w:left="234" w:hanging="283"/>
              <w:jc w:val="both"/>
            </w:pPr>
            <w:r w:rsidRPr="002755EF">
              <w:t>Colectarea, transportul, valorificarea sau eliminarea de deșeuri, inclusiv supravegherea acestor operaţiuni şi întreţinerea ulterioară a spaţiilor de eliminare, care pot provoca decesul ori vătămarea gravă a unei persoane sau un prejudiciu semnificativ adus mediului, constituie infracţiune şi se pedepseşte cu închisoare de la 6 luni la 3 ani</w:t>
            </w:r>
            <w:r w:rsidR="00ED1153" w:rsidRPr="002755EF">
              <w:t>;</w:t>
            </w:r>
          </w:p>
          <w:p w14:paraId="1F4E884A" w14:textId="77777777" w:rsidR="002E14B0" w:rsidRPr="002755EF" w:rsidRDefault="002E14B0" w:rsidP="004E0A9F">
            <w:pPr>
              <w:pStyle w:val="NormalWeb"/>
              <w:numPr>
                <w:ilvl w:val="0"/>
                <w:numId w:val="79"/>
              </w:numPr>
              <w:spacing w:before="0" w:beforeAutospacing="0" w:after="0" w:afterAutospacing="0"/>
              <w:ind w:left="234" w:hanging="283"/>
              <w:jc w:val="both"/>
              <w:rPr>
                <w:rStyle w:val="do"/>
              </w:rPr>
            </w:pPr>
            <w:r w:rsidRPr="002755EF">
              <w:t>Exportul sau importul de deșeuri cu încălcarea dispoziţiilor legale în domeniu, în cazul în care această activitate intră în domeniul de aplicare al art. 2 pct. 35 din Regulamentul (CE) nr. 1.013/2006 al Parlamentului European şi al Consiliului din 14 iunie 2006 privind transferurile de deșeuri, indiferent dacă transportul se efectuează prin una sau mai multe operaţiuni, se pedepseşte cu închisoare de la 2 la 7 ani.</w:t>
            </w:r>
          </w:p>
        </w:tc>
      </w:tr>
      <w:tr w:rsidR="002E14B0" w:rsidRPr="002755EF" w14:paraId="2C104354" w14:textId="77777777" w:rsidTr="002E14B0">
        <w:tc>
          <w:tcPr>
            <w:tcW w:w="1113" w:type="pct"/>
            <w:tcBorders>
              <w:top w:val="single" w:sz="4" w:space="0" w:color="auto"/>
              <w:left w:val="single" w:sz="4" w:space="0" w:color="auto"/>
              <w:bottom w:val="single" w:sz="4" w:space="0" w:color="auto"/>
              <w:right w:val="single" w:sz="4" w:space="0" w:color="auto"/>
            </w:tcBorders>
          </w:tcPr>
          <w:p w14:paraId="034A13E6" w14:textId="77777777" w:rsidR="002E14B0" w:rsidRPr="002755EF" w:rsidRDefault="002E14B0">
            <w:pPr>
              <w:rPr>
                <w:szCs w:val="24"/>
              </w:rPr>
            </w:pPr>
            <w:r w:rsidRPr="002755EF">
              <w:rPr>
                <w:szCs w:val="24"/>
              </w:rPr>
              <w:t xml:space="preserve">O.U.G. nr. 196 /2005 privind Fondul pentru </w:t>
            </w:r>
            <w:r w:rsidRPr="002755EF">
              <w:rPr>
                <w:szCs w:val="24"/>
              </w:rPr>
              <w:lastRenderedPageBreak/>
              <w:t xml:space="preserve">mediu, cu toate modificările şi completările ulterioare </w:t>
            </w:r>
          </w:p>
          <w:p w14:paraId="4BEA0691" w14:textId="77777777" w:rsidR="002E14B0" w:rsidRPr="002755EF" w:rsidRDefault="002E14B0">
            <w:pPr>
              <w:rPr>
                <w:b/>
                <w:bCs/>
                <w:szCs w:val="24"/>
              </w:rPr>
            </w:pPr>
          </w:p>
          <w:p w14:paraId="6C0AC25D" w14:textId="4BD013A1" w:rsidR="002E14B0" w:rsidRPr="002755EF" w:rsidRDefault="002E14B0">
            <w:pPr>
              <w:rPr>
                <w:rStyle w:val="do"/>
                <w:rFonts w:eastAsia="Calibri"/>
                <w:szCs w:val="24"/>
              </w:rPr>
            </w:pPr>
            <w:r w:rsidRPr="002755EF">
              <w:rPr>
                <w:szCs w:val="24"/>
                <w:lang w:val="pt-BR"/>
              </w:rPr>
              <w:t xml:space="preserve">OUG </w:t>
            </w:r>
            <w:r w:rsidR="0042033A" w:rsidRPr="002755EF">
              <w:rPr>
                <w:szCs w:val="24"/>
                <w:lang w:val="pt-BR"/>
              </w:rPr>
              <w:t xml:space="preserve">nr. </w:t>
            </w:r>
            <w:r w:rsidRPr="002755EF">
              <w:rPr>
                <w:szCs w:val="24"/>
                <w:shd w:val="clear" w:color="auto" w:fill="FFFFFF"/>
              </w:rPr>
              <w:t>74/2018 pentru modificarea şi completarea </w:t>
            </w:r>
            <w:r w:rsidRPr="002755EF">
              <w:rPr>
                <w:rStyle w:val="panchor"/>
                <w:szCs w:val="24"/>
                <w:shd w:val="clear" w:color="auto" w:fill="FFFFFF"/>
              </w:rPr>
              <w:t>Legii nr. 211/2011</w:t>
            </w:r>
            <w:r w:rsidRPr="002755EF">
              <w:rPr>
                <w:szCs w:val="24"/>
                <w:shd w:val="clear" w:color="auto" w:fill="FFFFFF"/>
              </w:rPr>
              <w:t> privind regimul deşeurilor, a </w:t>
            </w:r>
            <w:r w:rsidRPr="002755EF">
              <w:rPr>
                <w:rStyle w:val="panchor"/>
                <w:szCs w:val="24"/>
                <w:shd w:val="clear" w:color="auto" w:fill="FFFFFF"/>
              </w:rPr>
              <w:t>Legii nr. 249/2015</w:t>
            </w:r>
            <w:r w:rsidRPr="002755EF">
              <w:rPr>
                <w:szCs w:val="24"/>
                <w:shd w:val="clear" w:color="auto" w:fill="FFFFFF"/>
              </w:rPr>
              <w:t> privind modalitatea de gestionare a ambalajelor şi a deşeurilor de ambalaje şi a </w:t>
            </w:r>
            <w:r w:rsidRPr="002755EF">
              <w:rPr>
                <w:rStyle w:val="panchor"/>
                <w:szCs w:val="24"/>
                <w:shd w:val="clear" w:color="auto" w:fill="FFFFFF"/>
              </w:rPr>
              <w:t>Ordonanţei de urgenţă a Guvernului nr. 196/2005</w:t>
            </w:r>
            <w:r w:rsidRPr="002755EF">
              <w:rPr>
                <w:szCs w:val="24"/>
                <w:shd w:val="clear" w:color="auto" w:fill="FFFFFF"/>
              </w:rPr>
              <w:t> privind Fondul pentru mediu</w:t>
            </w:r>
          </w:p>
        </w:tc>
        <w:tc>
          <w:tcPr>
            <w:tcW w:w="3887" w:type="pct"/>
            <w:tcBorders>
              <w:top w:val="single" w:sz="4" w:space="0" w:color="auto"/>
              <w:left w:val="single" w:sz="4" w:space="0" w:color="auto"/>
              <w:bottom w:val="single" w:sz="4" w:space="0" w:color="auto"/>
              <w:right w:val="single" w:sz="4" w:space="0" w:color="auto"/>
            </w:tcBorders>
            <w:hideMark/>
          </w:tcPr>
          <w:p w14:paraId="73CF6AE2" w14:textId="77777777" w:rsidR="002E14B0" w:rsidRPr="002755EF" w:rsidRDefault="002E14B0">
            <w:pPr>
              <w:rPr>
                <w:szCs w:val="24"/>
                <w:lang w:val="fr-FR"/>
              </w:rPr>
            </w:pPr>
            <w:r w:rsidRPr="002755EF">
              <w:rPr>
                <w:szCs w:val="24"/>
              </w:rPr>
              <w:lastRenderedPageBreak/>
              <w:t>Veniturile la Fondul pentru mediu</w:t>
            </w:r>
          </w:p>
          <w:p w14:paraId="77445F1A" w14:textId="5758F929" w:rsidR="002E14B0" w:rsidRPr="002755EF" w:rsidRDefault="002E14B0" w:rsidP="004E0A9F">
            <w:pPr>
              <w:pStyle w:val="ListParagraph"/>
              <w:numPr>
                <w:ilvl w:val="0"/>
                <w:numId w:val="81"/>
              </w:numPr>
              <w:ind w:left="316"/>
              <w:rPr>
                <w:szCs w:val="24"/>
                <w:lang w:val="fr-FR"/>
              </w:rPr>
            </w:pPr>
            <w:r w:rsidRPr="002755EF">
              <w:rPr>
                <w:szCs w:val="24"/>
                <w:lang w:val="vi-VN"/>
              </w:rPr>
              <w:lastRenderedPageBreak/>
              <w:t>taxele încasate de la proprietarii sau, după caz, administratorii de depozite pentru deșeurile inerte şi nepericuloase încredinţate de către terţi în vederea eliminării finale prin depozitare, în cuantumul prevăzut în anexa nr. 2</w:t>
            </w:r>
            <w:r w:rsidRPr="002755EF">
              <w:rPr>
                <w:szCs w:val="24"/>
              </w:rPr>
              <w:t xml:space="preserve"> (contribuția pentru economia circulară</w:t>
            </w:r>
            <w:r w:rsidR="0042033A" w:rsidRPr="002755EF">
              <w:rPr>
                <w:szCs w:val="24"/>
              </w:rPr>
              <w:t>)</w:t>
            </w:r>
            <w:r w:rsidRPr="002755EF">
              <w:rPr>
                <w:szCs w:val="24"/>
              </w:rPr>
              <w:t>:</w:t>
            </w:r>
          </w:p>
          <w:p w14:paraId="0B5B8B31" w14:textId="77777777" w:rsidR="00ED1153" w:rsidRPr="002755EF" w:rsidRDefault="00ED1153" w:rsidP="00ED1153">
            <w:pPr>
              <w:pStyle w:val="ListParagraph"/>
              <w:ind w:left="316"/>
              <w:rPr>
                <w:szCs w:val="24"/>
                <w:lang w:val="fr-FR"/>
              </w:rPr>
            </w:pPr>
          </w:p>
          <w:tbl>
            <w:tblPr>
              <w:tblStyle w:val="TableGrid"/>
              <w:tblW w:w="0" w:type="auto"/>
              <w:jc w:val="center"/>
              <w:tblLook w:val="04A0" w:firstRow="1" w:lastRow="0" w:firstColumn="1" w:lastColumn="0" w:noHBand="0" w:noVBand="1"/>
            </w:tblPr>
            <w:tblGrid>
              <w:gridCol w:w="2002"/>
              <w:gridCol w:w="1393"/>
            </w:tblGrid>
            <w:tr w:rsidR="002E14B0" w:rsidRPr="002755EF" w14:paraId="578E53A4" w14:textId="77777777" w:rsidTr="00ED1153">
              <w:trPr>
                <w:jc w:val="center"/>
              </w:trPr>
              <w:tc>
                <w:tcPr>
                  <w:tcW w:w="20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016428" w14:textId="77777777" w:rsidR="002E14B0" w:rsidRPr="002755EF" w:rsidRDefault="002E14B0" w:rsidP="00ED1153">
                  <w:pPr>
                    <w:pStyle w:val="ListParagraph"/>
                    <w:ind w:left="0"/>
                    <w:jc w:val="center"/>
                    <w:rPr>
                      <w:b/>
                      <w:bCs/>
                      <w:sz w:val="20"/>
                      <w:szCs w:val="20"/>
                      <w:lang w:val="en-GB"/>
                    </w:rPr>
                  </w:pPr>
                  <w:r w:rsidRPr="002755EF">
                    <w:rPr>
                      <w:b/>
                      <w:bCs/>
                      <w:sz w:val="20"/>
                      <w:szCs w:val="20"/>
                      <w:lang w:val="en-GB"/>
                    </w:rPr>
                    <w:t>Anul</w:t>
                  </w:r>
                </w:p>
              </w:tc>
              <w:tc>
                <w:tcPr>
                  <w:tcW w:w="1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6C01CF" w14:textId="77777777" w:rsidR="002E14B0" w:rsidRPr="002755EF" w:rsidRDefault="002E14B0" w:rsidP="00ED1153">
                  <w:pPr>
                    <w:pStyle w:val="ListParagraph"/>
                    <w:ind w:left="0"/>
                    <w:jc w:val="center"/>
                    <w:rPr>
                      <w:b/>
                      <w:bCs/>
                      <w:sz w:val="20"/>
                      <w:szCs w:val="20"/>
                      <w:lang w:val="en-GB"/>
                    </w:rPr>
                  </w:pPr>
                  <w:r w:rsidRPr="002755EF">
                    <w:rPr>
                      <w:b/>
                      <w:bCs/>
                      <w:sz w:val="20"/>
                      <w:szCs w:val="20"/>
                      <w:lang w:val="en-GB"/>
                    </w:rPr>
                    <w:t>Taxa (lei/tona)</w:t>
                  </w:r>
                </w:p>
              </w:tc>
            </w:tr>
            <w:tr w:rsidR="002E14B0" w:rsidRPr="002755EF" w14:paraId="0A8DBB74" w14:textId="77777777" w:rsidTr="000A296D">
              <w:trPr>
                <w:jc w:val="center"/>
              </w:trPr>
              <w:tc>
                <w:tcPr>
                  <w:tcW w:w="2002" w:type="dxa"/>
                  <w:tcBorders>
                    <w:top w:val="single" w:sz="4" w:space="0" w:color="auto"/>
                    <w:left w:val="single" w:sz="4" w:space="0" w:color="auto"/>
                    <w:bottom w:val="single" w:sz="4" w:space="0" w:color="auto"/>
                    <w:right w:val="single" w:sz="4" w:space="0" w:color="auto"/>
                  </w:tcBorders>
                  <w:hideMark/>
                </w:tcPr>
                <w:p w14:paraId="0A2B94B8" w14:textId="77777777" w:rsidR="002E14B0" w:rsidRPr="002755EF" w:rsidRDefault="002E14B0" w:rsidP="00ED1153">
                  <w:pPr>
                    <w:pStyle w:val="ListParagraph"/>
                    <w:ind w:left="0"/>
                    <w:jc w:val="center"/>
                    <w:rPr>
                      <w:szCs w:val="24"/>
                      <w:lang w:val="en-GB"/>
                    </w:rPr>
                  </w:pPr>
                  <w:r w:rsidRPr="002755EF">
                    <w:rPr>
                      <w:szCs w:val="24"/>
                      <w:lang w:val="en-GB"/>
                    </w:rPr>
                    <w:t>2019</w:t>
                  </w:r>
                </w:p>
              </w:tc>
              <w:tc>
                <w:tcPr>
                  <w:tcW w:w="1393" w:type="dxa"/>
                  <w:tcBorders>
                    <w:top w:val="single" w:sz="4" w:space="0" w:color="auto"/>
                    <w:left w:val="single" w:sz="4" w:space="0" w:color="auto"/>
                    <w:bottom w:val="single" w:sz="4" w:space="0" w:color="auto"/>
                    <w:right w:val="single" w:sz="4" w:space="0" w:color="auto"/>
                  </w:tcBorders>
                  <w:hideMark/>
                </w:tcPr>
                <w:p w14:paraId="44F51E07" w14:textId="77777777" w:rsidR="002E14B0" w:rsidRPr="002755EF" w:rsidRDefault="002E14B0" w:rsidP="00ED1153">
                  <w:pPr>
                    <w:pStyle w:val="ListParagraph"/>
                    <w:ind w:left="0"/>
                    <w:jc w:val="center"/>
                    <w:rPr>
                      <w:szCs w:val="24"/>
                      <w:lang w:val="en-GB"/>
                    </w:rPr>
                  </w:pPr>
                  <w:r w:rsidRPr="002755EF">
                    <w:rPr>
                      <w:szCs w:val="24"/>
                      <w:lang w:val="en-GB"/>
                    </w:rPr>
                    <w:t>30</w:t>
                  </w:r>
                </w:p>
              </w:tc>
            </w:tr>
            <w:tr w:rsidR="002E14B0" w:rsidRPr="002755EF" w14:paraId="7605FBC3" w14:textId="77777777" w:rsidTr="000A296D">
              <w:trPr>
                <w:jc w:val="center"/>
              </w:trPr>
              <w:tc>
                <w:tcPr>
                  <w:tcW w:w="2002" w:type="dxa"/>
                  <w:tcBorders>
                    <w:top w:val="single" w:sz="4" w:space="0" w:color="auto"/>
                    <w:left w:val="single" w:sz="4" w:space="0" w:color="auto"/>
                    <w:bottom w:val="single" w:sz="4" w:space="0" w:color="auto"/>
                    <w:right w:val="single" w:sz="4" w:space="0" w:color="auto"/>
                  </w:tcBorders>
                  <w:hideMark/>
                </w:tcPr>
                <w:p w14:paraId="7A5CFA7F" w14:textId="77777777" w:rsidR="002E14B0" w:rsidRPr="002755EF" w:rsidRDefault="002E14B0" w:rsidP="00ED1153">
                  <w:pPr>
                    <w:pStyle w:val="ListParagraph"/>
                    <w:ind w:left="0"/>
                    <w:jc w:val="center"/>
                    <w:rPr>
                      <w:szCs w:val="24"/>
                      <w:lang w:val="en-GB"/>
                    </w:rPr>
                  </w:pPr>
                  <w:r w:rsidRPr="002755EF">
                    <w:rPr>
                      <w:szCs w:val="24"/>
                      <w:lang w:val="en-GB"/>
                    </w:rPr>
                    <w:t>Incepând cu anul 2020</w:t>
                  </w:r>
                </w:p>
              </w:tc>
              <w:tc>
                <w:tcPr>
                  <w:tcW w:w="1393" w:type="dxa"/>
                  <w:tcBorders>
                    <w:top w:val="single" w:sz="4" w:space="0" w:color="auto"/>
                    <w:left w:val="single" w:sz="4" w:space="0" w:color="auto"/>
                    <w:bottom w:val="single" w:sz="4" w:space="0" w:color="auto"/>
                    <w:right w:val="single" w:sz="4" w:space="0" w:color="auto"/>
                  </w:tcBorders>
                  <w:hideMark/>
                </w:tcPr>
                <w:p w14:paraId="5C02E487" w14:textId="77777777" w:rsidR="002E14B0" w:rsidRPr="002755EF" w:rsidRDefault="002E14B0" w:rsidP="00ED1153">
                  <w:pPr>
                    <w:pStyle w:val="ListParagraph"/>
                    <w:ind w:left="0"/>
                    <w:jc w:val="center"/>
                    <w:rPr>
                      <w:szCs w:val="24"/>
                      <w:lang w:val="en-GB"/>
                    </w:rPr>
                  </w:pPr>
                  <w:r w:rsidRPr="002755EF">
                    <w:rPr>
                      <w:szCs w:val="24"/>
                      <w:lang w:val="en-GB"/>
                    </w:rPr>
                    <w:t>80</w:t>
                  </w:r>
                </w:p>
              </w:tc>
            </w:tr>
          </w:tbl>
          <w:p w14:paraId="525CB75A" w14:textId="77777777" w:rsidR="00ED1153" w:rsidRPr="002755EF" w:rsidRDefault="00ED1153" w:rsidP="00ED1153">
            <w:pPr>
              <w:pStyle w:val="ListParagraph"/>
              <w:ind w:left="316"/>
              <w:rPr>
                <w:szCs w:val="24"/>
              </w:rPr>
            </w:pPr>
          </w:p>
          <w:p w14:paraId="5E98572F" w14:textId="634B1475" w:rsidR="002E14B0" w:rsidRPr="002755EF" w:rsidRDefault="002E14B0" w:rsidP="004E0A9F">
            <w:pPr>
              <w:pStyle w:val="ListParagraph"/>
              <w:numPr>
                <w:ilvl w:val="0"/>
                <w:numId w:val="81"/>
              </w:numPr>
              <w:ind w:left="316"/>
              <w:rPr>
                <w:szCs w:val="24"/>
              </w:rPr>
            </w:pPr>
            <w:r w:rsidRPr="002755EF">
              <w:rPr>
                <w:szCs w:val="24"/>
              </w:rPr>
              <w:t xml:space="preserve">o contribuţie de 50 lei/tonă, datorată de unităţile administrativ-teritoriale sau, după caz, subdiviziunile administrativ-teritoriale ale municipiilor, în cazul neîndeplinirii obiectivului anual de reducere cu procentul prevăzut în anexa nr. 6 </w:t>
            </w:r>
          </w:p>
          <w:p w14:paraId="0018ED6C" w14:textId="77777777" w:rsidR="00ED1153" w:rsidRPr="002755EF" w:rsidRDefault="00ED1153" w:rsidP="00ED1153">
            <w:pPr>
              <w:pStyle w:val="ListParagraph"/>
              <w:ind w:left="316"/>
              <w:rPr>
                <w:szCs w:val="24"/>
              </w:rPr>
            </w:pPr>
          </w:p>
          <w:tbl>
            <w:tblPr>
              <w:tblStyle w:val="TableGrid"/>
              <w:tblW w:w="0" w:type="auto"/>
              <w:jc w:val="center"/>
              <w:tblLook w:val="04A0" w:firstRow="1" w:lastRow="0" w:firstColumn="1" w:lastColumn="0" w:noHBand="0" w:noVBand="1"/>
            </w:tblPr>
            <w:tblGrid>
              <w:gridCol w:w="763"/>
              <w:gridCol w:w="745"/>
              <w:gridCol w:w="1024"/>
              <w:gridCol w:w="2530"/>
            </w:tblGrid>
            <w:tr w:rsidR="002E14B0" w:rsidRPr="002755EF" w14:paraId="7BFB31F8" w14:textId="77777777" w:rsidTr="00ED1153">
              <w:trPr>
                <w:jc w:val="center"/>
              </w:trPr>
              <w:tc>
                <w:tcPr>
                  <w:tcW w:w="7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557CEB" w14:textId="77777777" w:rsidR="002E14B0" w:rsidRPr="002755EF" w:rsidRDefault="002E14B0" w:rsidP="00ED1153">
                  <w:pPr>
                    <w:pStyle w:val="ListParagraph"/>
                    <w:ind w:left="0"/>
                    <w:jc w:val="center"/>
                    <w:rPr>
                      <w:b/>
                      <w:bCs/>
                      <w:sz w:val="20"/>
                      <w:szCs w:val="20"/>
                      <w:lang w:val="fr-FR"/>
                    </w:rPr>
                  </w:pPr>
                  <w:r w:rsidRPr="002755EF">
                    <w:rPr>
                      <w:b/>
                      <w:bCs/>
                      <w:sz w:val="20"/>
                      <w:szCs w:val="20"/>
                      <w:lang w:val="fr-FR"/>
                    </w:rPr>
                    <w:t>Anul</w:t>
                  </w:r>
                </w:p>
              </w:tc>
              <w:tc>
                <w:tcPr>
                  <w:tcW w:w="42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A60ADB" w14:textId="088DE1EE" w:rsidR="002E14B0" w:rsidRPr="002755EF" w:rsidRDefault="002E14B0" w:rsidP="00ED1153">
                  <w:pPr>
                    <w:pStyle w:val="ListParagraph"/>
                    <w:ind w:left="0"/>
                    <w:jc w:val="center"/>
                    <w:rPr>
                      <w:b/>
                      <w:bCs/>
                      <w:sz w:val="20"/>
                      <w:szCs w:val="20"/>
                      <w:lang w:val="fr-FR"/>
                    </w:rPr>
                  </w:pPr>
                  <w:r w:rsidRPr="002755EF">
                    <w:rPr>
                      <w:b/>
                      <w:bCs/>
                      <w:sz w:val="20"/>
                      <w:szCs w:val="20"/>
                      <w:lang w:val="fr-FR"/>
                    </w:rPr>
                    <w:t>Obiectivul anual de reducere a cantităților de deșeuri municipale eliminare prin depozitare (%)</w:t>
                  </w:r>
                </w:p>
              </w:tc>
            </w:tr>
            <w:tr w:rsidR="002E14B0" w:rsidRPr="002755EF" w14:paraId="6A717FCA" w14:textId="77777777" w:rsidTr="00ED1153">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B9030F" w14:textId="77777777" w:rsidR="002E14B0" w:rsidRPr="002755EF" w:rsidRDefault="002E14B0" w:rsidP="00ED1153">
                  <w:pPr>
                    <w:jc w:val="center"/>
                    <w:rPr>
                      <w:b/>
                      <w:bCs/>
                      <w:sz w:val="20"/>
                      <w:szCs w:val="20"/>
                      <w:lang w:val="fr-FR"/>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B73BFA" w14:textId="77777777" w:rsidR="002E14B0" w:rsidRPr="002755EF" w:rsidRDefault="002E14B0" w:rsidP="00ED1153">
                  <w:pPr>
                    <w:pStyle w:val="ListParagraph"/>
                    <w:ind w:left="0"/>
                    <w:jc w:val="center"/>
                    <w:rPr>
                      <w:b/>
                      <w:bCs/>
                      <w:sz w:val="20"/>
                      <w:szCs w:val="20"/>
                      <w:lang w:val="fr-FR"/>
                    </w:rPr>
                  </w:pPr>
                  <w:r w:rsidRPr="002755EF">
                    <w:rPr>
                      <w:b/>
                      <w:bCs/>
                      <w:sz w:val="20"/>
                      <w:szCs w:val="20"/>
                      <w:lang w:val="fr-FR"/>
                    </w:rPr>
                    <w:t>Total:</w:t>
                  </w:r>
                </w:p>
              </w:tc>
              <w:tc>
                <w:tcPr>
                  <w:tcW w:w="35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84C474" w14:textId="77777777" w:rsidR="002E14B0" w:rsidRPr="002755EF" w:rsidRDefault="002E14B0" w:rsidP="00ED1153">
                  <w:pPr>
                    <w:pStyle w:val="ListParagraph"/>
                    <w:ind w:left="0"/>
                    <w:jc w:val="center"/>
                    <w:rPr>
                      <w:b/>
                      <w:bCs/>
                      <w:sz w:val="20"/>
                      <w:szCs w:val="20"/>
                      <w:lang w:val="fr-FR"/>
                    </w:rPr>
                  </w:pPr>
                  <w:r w:rsidRPr="002755EF">
                    <w:rPr>
                      <w:b/>
                      <w:bCs/>
                      <w:sz w:val="20"/>
                      <w:szCs w:val="20"/>
                      <w:lang w:val="fr-FR"/>
                    </w:rPr>
                    <w:t>Din care:</w:t>
                  </w:r>
                </w:p>
              </w:tc>
            </w:tr>
            <w:tr w:rsidR="002E14B0" w:rsidRPr="002755EF" w14:paraId="47C4A83E" w14:textId="77777777" w:rsidTr="00ED1153">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4046B8" w14:textId="77777777" w:rsidR="002E14B0" w:rsidRPr="002755EF" w:rsidRDefault="002E14B0" w:rsidP="00ED1153">
                  <w:pPr>
                    <w:jc w:val="center"/>
                    <w:rPr>
                      <w:b/>
                      <w:bCs/>
                      <w:sz w:val="20"/>
                      <w:szCs w:val="20"/>
                      <w:lang w:val="fr-FR"/>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E5CE9E" w14:textId="77777777" w:rsidR="002E14B0" w:rsidRPr="002755EF" w:rsidRDefault="002E14B0" w:rsidP="00ED1153">
                  <w:pPr>
                    <w:jc w:val="center"/>
                    <w:rPr>
                      <w:b/>
                      <w:bCs/>
                      <w:sz w:val="20"/>
                      <w:szCs w:val="20"/>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347212" w14:textId="77777777" w:rsidR="002E14B0" w:rsidRPr="002755EF" w:rsidRDefault="002E14B0" w:rsidP="00ED1153">
                  <w:pPr>
                    <w:pStyle w:val="ListParagraph"/>
                    <w:ind w:left="0"/>
                    <w:jc w:val="center"/>
                    <w:rPr>
                      <w:b/>
                      <w:bCs/>
                      <w:sz w:val="20"/>
                      <w:szCs w:val="20"/>
                      <w:lang w:val="fr-FR"/>
                    </w:rPr>
                  </w:pPr>
                  <w:r w:rsidRPr="002755EF">
                    <w:rPr>
                      <w:b/>
                      <w:bCs/>
                      <w:sz w:val="20"/>
                      <w:szCs w:val="20"/>
                      <w:lang w:val="fr-FR"/>
                    </w:rPr>
                    <w:t>Reciclare</w:t>
                  </w:r>
                </w:p>
              </w:tc>
              <w:tc>
                <w:tcPr>
                  <w:tcW w:w="2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08DAF5" w14:textId="77777777" w:rsidR="002E14B0" w:rsidRPr="002755EF" w:rsidRDefault="002E14B0" w:rsidP="00ED1153">
                  <w:pPr>
                    <w:pStyle w:val="ListParagraph"/>
                    <w:ind w:left="0"/>
                    <w:jc w:val="center"/>
                    <w:rPr>
                      <w:b/>
                      <w:bCs/>
                      <w:sz w:val="20"/>
                      <w:szCs w:val="20"/>
                      <w:lang w:val="fr-FR"/>
                    </w:rPr>
                  </w:pPr>
                  <w:r w:rsidRPr="002755EF">
                    <w:rPr>
                      <w:b/>
                      <w:bCs/>
                      <w:sz w:val="20"/>
                      <w:szCs w:val="20"/>
                      <w:lang w:val="fr-FR"/>
                    </w:rPr>
                    <w:t>Alte forme de valorificare</w:t>
                  </w:r>
                </w:p>
              </w:tc>
            </w:tr>
            <w:tr w:rsidR="002E14B0" w:rsidRPr="002755EF" w14:paraId="2E9C2F30" w14:textId="77777777" w:rsidTr="000A296D">
              <w:trPr>
                <w:jc w:val="center"/>
              </w:trPr>
              <w:tc>
                <w:tcPr>
                  <w:tcW w:w="763" w:type="dxa"/>
                  <w:tcBorders>
                    <w:top w:val="single" w:sz="4" w:space="0" w:color="auto"/>
                    <w:left w:val="single" w:sz="4" w:space="0" w:color="auto"/>
                    <w:bottom w:val="single" w:sz="4" w:space="0" w:color="auto"/>
                    <w:right w:val="single" w:sz="4" w:space="0" w:color="auto"/>
                  </w:tcBorders>
                  <w:hideMark/>
                </w:tcPr>
                <w:p w14:paraId="5E77380D" w14:textId="77777777" w:rsidR="002E14B0" w:rsidRPr="002755EF" w:rsidRDefault="002E14B0" w:rsidP="00ED1153">
                  <w:pPr>
                    <w:pStyle w:val="ListParagraph"/>
                    <w:ind w:left="0"/>
                    <w:jc w:val="center"/>
                    <w:rPr>
                      <w:szCs w:val="24"/>
                      <w:lang w:val="fr-FR"/>
                    </w:rPr>
                  </w:pPr>
                  <w:r w:rsidRPr="002755EF">
                    <w:rPr>
                      <w:szCs w:val="24"/>
                      <w:lang w:val="fr-FR"/>
                    </w:rPr>
                    <w:t>2018</w:t>
                  </w:r>
                </w:p>
              </w:tc>
              <w:tc>
                <w:tcPr>
                  <w:tcW w:w="0" w:type="auto"/>
                  <w:tcBorders>
                    <w:top w:val="single" w:sz="4" w:space="0" w:color="auto"/>
                    <w:left w:val="single" w:sz="4" w:space="0" w:color="auto"/>
                    <w:bottom w:val="single" w:sz="4" w:space="0" w:color="auto"/>
                    <w:right w:val="single" w:sz="4" w:space="0" w:color="auto"/>
                  </w:tcBorders>
                  <w:hideMark/>
                </w:tcPr>
                <w:p w14:paraId="1EAE2949" w14:textId="77777777" w:rsidR="002E14B0" w:rsidRPr="002755EF" w:rsidRDefault="002E14B0" w:rsidP="00ED1153">
                  <w:pPr>
                    <w:pStyle w:val="ListParagraph"/>
                    <w:ind w:left="0"/>
                    <w:jc w:val="center"/>
                    <w:rPr>
                      <w:szCs w:val="24"/>
                      <w:lang w:val="fr-FR"/>
                    </w:rPr>
                  </w:pPr>
                  <w:r w:rsidRPr="002755EF">
                    <w:rPr>
                      <w:szCs w:val="24"/>
                      <w:lang w:val="fr-FR"/>
                    </w:rPr>
                    <w:t>35</w:t>
                  </w:r>
                </w:p>
              </w:tc>
              <w:tc>
                <w:tcPr>
                  <w:tcW w:w="0" w:type="auto"/>
                  <w:tcBorders>
                    <w:top w:val="single" w:sz="4" w:space="0" w:color="auto"/>
                    <w:left w:val="single" w:sz="4" w:space="0" w:color="auto"/>
                    <w:bottom w:val="single" w:sz="4" w:space="0" w:color="auto"/>
                    <w:right w:val="single" w:sz="4" w:space="0" w:color="auto"/>
                  </w:tcBorders>
                  <w:hideMark/>
                </w:tcPr>
                <w:p w14:paraId="1A7291D7" w14:textId="77777777" w:rsidR="002E14B0" w:rsidRPr="002755EF" w:rsidRDefault="002E14B0" w:rsidP="00ED1153">
                  <w:pPr>
                    <w:pStyle w:val="ListParagraph"/>
                    <w:ind w:left="0"/>
                    <w:jc w:val="center"/>
                    <w:rPr>
                      <w:szCs w:val="24"/>
                      <w:lang w:val="fr-FR"/>
                    </w:rPr>
                  </w:pPr>
                  <w:r w:rsidRPr="002755EF">
                    <w:rPr>
                      <w:szCs w:val="24"/>
                      <w:lang w:val="fr-FR"/>
                    </w:rPr>
                    <w:t>min 30</w:t>
                  </w:r>
                </w:p>
              </w:tc>
              <w:tc>
                <w:tcPr>
                  <w:tcW w:w="2510" w:type="dxa"/>
                  <w:tcBorders>
                    <w:top w:val="single" w:sz="4" w:space="0" w:color="auto"/>
                    <w:left w:val="single" w:sz="4" w:space="0" w:color="auto"/>
                    <w:bottom w:val="single" w:sz="4" w:space="0" w:color="auto"/>
                    <w:right w:val="single" w:sz="4" w:space="0" w:color="auto"/>
                  </w:tcBorders>
                  <w:hideMark/>
                </w:tcPr>
                <w:p w14:paraId="3851A10D" w14:textId="77777777" w:rsidR="002E14B0" w:rsidRPr="002755EF" w:rsidRDefault="002E14B0" w:rsidP="00ED1153">
                  <w:pPr>
                    <w:pStyle w:val="ListParagraph"/>
                    <w:ind w:left="0"/>
                    <w:jc w:val="center"/>
                    <w:rPr>
                      <w:szCs w:val="24"/>
                      <w:lang w:val="fr-FR"/>
                    </w:rPr>
                  </w:pPr>
                  <w:r w:rsidRPr="002755EF">
                    <w:rPr>
                      <w:szCs w:val="24"/>
                      <w:lang w:val="fr-FR"/>
                    </w:rPr>
                    <w:t>5</w:t>
                  </w:r>
                </w:p>
              </w:tc>
            </w:tr>
            <w:tr w:rsidR="002E14B0" w:rsidRPr="002755EF" w14:paraId="4D55D040" w14:textId="77777777" w:rsidTr="000A296D">
              <w:trPr>
                <w:jc w:val="center"/>
              </w:trPr>
              <w:tc>
                <w:tcPr>
                  <w:tcW w:w="763" w:type="dxa"/>
                  <w:tcBorders>
                    <w:top w:val="single" w:sz="4" w:space="0" w:color="auto"/>
                    <w:left w:val="single" w:sz="4" w:space="0" w:color="auto"/>
                    <w:bottom w:val="single" w:sz="4" w:space="0" w:color="auto"/>
                    <w:right w:val="single" w:sz="4" w:space="0" w:color="auto"/>
                  </w:tcBorders>
                  <w:hideMark/>
                </w:tcPr>
                <w:p w14:paraId="38CB1882" w14:textId="77777777" w:rsidR="002E14B0" w:rsidRPr="002755EF" w:rsidRDefault="002E14B0" w:rsidP="00ED1153">
                  <w:pPr>
                    <w:pStyle w:val="ListParagraph"/>
                    <w:ind w:left="0"/>
                    <w:jc w:val="center"/>
                    <w:rPr>
                      <w:szCs w:val="24"/>
                      <w:lang w:val="fr-FR"/>
                    </w:rPr>
                  </w:pPr>
                  <w:r w:rsidRPr="002755EF">
                    <w:rPr>
                      <w:szCs w:val="24"/>
                      <w:lang w:val="fr-FR"/>
                    </w:rPr>
                    <w:t>2019</w:t>
                  </w:r>
                </w:p>
              </w:tc>
              <w:tc>
                <w:tcPr>
                  <w:tcW w:w="0" w:type="auto"/>
                  <w:tcBorders>
                    <w:top w:val="single" w:sz="4" w:space="0" w:color="auto"/>
                    <w:left w:val="single" w:sz="4" w:space="0" w:color="auto"/>
                    <w:bottom w:val="single" w:sz="4" w:space="0" w:color="auto"/>
                    <w:right w:val="single" w:sz="4" w:space="0" w:color="auto"/>
                  </w:tcBorders>
                  <w:hideMark/>
                </w:tcPr>
                <w:p w14:paraId="6278056C" w14:textId="77777777" w:rsidR="002E14B0" w:rsidRPr="002755EF" w:rsidRDefault="002E14B0" w:rsidP="00ED1153">
                  <w:pPr>
                    <w:pStyle w:val="ListParagraph"/>
                    <w:ind w:left="0"/>
                    <w:jc w:val="center"/>
                    <w:rPr>
                      <w:szCs w:val="24"/>
                      <w:lang w:val="fr-FR"/>
                    </w:rPr>
                  </w:pPr>
                  <w:r w:rsidRPr="002755EF">
                    <w:rPr>
                      <w:szCs w:val="24"/>
                      <w:lang w:val="fr-FR"/>
                    </w:rPr>
                    <w:t>42</w:t>
                  </w:r>
                </w:p>
              </w:tc>
              <w:tc>
                <w:tcPr>
                  <w:tcW w:w="0" w:type="auto"/>
                  <w:tcBorders>
                    <w:top w:val="single" w:sz="4" w:space="0" w:color="auto"/>
                    <w:left w:val="single" w:sz="4" w:space="0" w:color="auto"/>
                    <w:bottom w:val="single" w:sz="4" w:space="0" w:color="auto"/>
                    <w:right w:val="single" w:sz="4" w:space="0" w:color="auto"/>
                  </w:tcBorders>
                  <w:hideMark/>
                </w:tcPr>
                <w:p w14:paraId="3174E40A" w14:textId="77777777" w:rsidR="002E14B0" w:rsidRPr="002755EF" w:rsidRDefault="002E14B0" w:rsidP="00ED1153">
                  <w:pPr>
                    <w:pStyle w:val="ListParagraph"/>
                    <w:ind w:left="0"/>
                    <w:jc w:val="center"/>
                    <w:rPr>
                      <w:szCs w:val="24"/>
                      <w:lang w:val="fr-FR"/>
                    </w:rPr>
                  </w:pPr>
                  <w:r w:rsidRPr="002755EF">
                    <w:rPr>
                      <w:szCs w:val="24"/>
                      <w:lang w:val="fr-FR"/>
                    </w:rPr>
                    <w:t>Min 35</w:t>
                  </w:r>
                </w:p>
              </w:tc>
              <w:tc>
                <w:tcPr>
                  <w:tcW w:w="2510" w:type="dxa"/>
                  <w:tcBorders>
                    <w:top w:val="single" w:sz="4" w:space="0" w:color="auto"/>
                    <w:left w:val="single" w:sz="4" w:space="0" w:color="auto"/>
                    <w:bottom w:val="single" w:sz="4" w:space="0" w:color="auto"/>
                    <w:right w:val="single" w:sz="4" w:space="0" w:color="auto"/>
                  </w:tcBorders>
                  <w:hideMark/>
                </w:tcPr>
                <w:p w14:paraId="6C5D2B5F" w14:textId="77777777" w:rsidR="002E14B0" w:rsidRPr="002755EF" w:rsidRDefault="002E14B0" w:rsidP="00ED1153">
                  <w:pPr>
                    <w:pStyle w:val="ListParagraph"/>
                    <w:ind w:left="0"/>
                    <w:jc w:val="center"/>
                    <w:rPr>
                      <w:szCs w:val="24"/>
                      <w:lang w:val="fr-FR"/>
                    </w:rPr>
                  </w:pPr>
                  <w:r w:rsidRPr="002755EF">
                    <w:rPr>
                      <w:szCs w:val="24"/>
                      <w:lang w:val="fr-FR"/>
                    </w:rPr>
                    <w:t>7</w:t>
                  </w:r>
                </w:p>
              </w:tc>
            </w:tr>
            <w:tr w:rsidR="002E14B0" w:rsidRPr="002755EF" w14:paraId="75454767" w14:textId="77777777" w:rsidTr="000A296D">
              <w:trPr>
                <w:jc w:val="center"/>
              </w:trPr>
              <w:tc>
                <w:tcPr>
                  <w:tcW w:w="763" w:type="dxa"/>
                  <w:tcBorders>
                    <w:top w:val="single" w:sz="4" w:space="0" w:color="auto"/>
                    <w:left w:val="single" w:sz="4" w:space="0" w:color="auto"/>
                    <w:bottom w:val="single" w:sz="4" w:space="0" w:color="auto"/>
                    <w:right w:val="single" w:sz="4" w:space="0" w:color="auto"/>
                  </w:tcBorders>
                  <w:hideMark/>
                </w:tcPr>
                <w:p w14:paraId="70230116" w14:textId="1C518B39" w:rsidR="002E14B0" w:rsidRPr="002755EF" w:rsidRDefault="002E14B0" w:rsidP="00ED1153">
                  <w:pPr>
                    <w:pStyle w:val="ListParagraph"/>
                    <w:ind w:left="0"/>
                    <w:jc w:val="center"/>
                    <w:rPr>
                      <w:szCs w:val="24"/>
                      <w:lang w:val="fr-FR"/>
                    </w:rPr>
                  </w:pPr>
                  <w:r w:rsidRPr="002755EF">
                    <w:rPr>
                      <w:szCs w:val="24"/>
                      <w:lang w:val="fr-FR"/>
                    </w:rPr>
                    <w:t>2020</w:t>
                  </w:r>
                </w:p>
              </w:tc>
              <w:tc>
                <w:tcPr>
                  <w:tcW w:w="0" w:type="auto"/>
                  <w:tcBorders>
                    <w:top w:val="single" w:sz="4" w:space="0" w:color="auto"/>
                    <w:left w:val="single" w:sz="4" w:space="0" w:color="auto"/>
                    <w:bottom w:val="single" w:sz="4" w:space="0" w:color="auto"/>
                    <w:right w:val="single" w:sz="4" w:space="0" w:color="auto"/>
                  </w:tcBorders>
                  <w:hideMark/>
                </w:tcPr>
                <w:p w14:paraId="09EDA108" w14:textId="77777777" w:rsidR="002E14B0" w:rsidRPr="002755EF" w:rsidRDefault="002E14B0" w:rsidP="00ED1153">
                  <w:pPr>
                    <w:pStyle w:val="ListParagraph"/>
                    <w:ind w:left="0"/>
                    <w:jc w:val="center"/>
                    <w:rPr>
                      <w:szCs w:val="24"/>
                      <w:lang w:val="fr-FR"/>
                    </w:rPr>
                  </w:pPr>
                  <w:r w:rsidRPr="002755EF">
                    <w:rPr>
                      <w:szCs w:val="24"/>
                      <w:lang w:val="fr-FR"/>
                    </w:rPr>
                    <w:t>60</w:t>
                  </w:r>
                </w:p>
              </w:tc>
              <w:tc>
                <w:tcPr>
                  <w:tcW w:w="0" w:type="auto"/>
                  <w:tcBorders>
                    <w:top w:val="single" w:sz="4" w:space="0" w:color="auto"/>
                    <w:left w:val="single" w:sz="4" w:space="0" w:color="auto"/>
                    <w:bottom w:val="single" w:sz="4" w:space="0" w:color="auto"/>
                    <w:right w:val="single" w:sz="4" w:space="0" w:color="auto"/>
                  </w:tcBorders>
                  <w:hideMark/>
                </w:tcPr>
                <w:p w14:paraId="7C476314" w14:textId="77777777" w:rsidR="002E14B0" w:rsidRPr="002755EF" w:rsidRDefault="002E14B0" w:rsidP="00ED1153">
                  <w:pPr>
                    <w:pStyle w:val="ListParagraph"/>
                    <w:ind w:left="0"/>
                    <w:jc w:val="center"/>
                    <w:rPr>
                      <w:szCs w:val="24"/>
                      <w:lang w:val="fr-FR"/>
                    </w:rPr>
                  </w:pPr>
                  <w:r w:rsidRPr="002755EF">
                    <w:rPr>
                      <w:szCs w:val="24"/>
                      <w:lang w:val="fr-FR"/>
                    </w:rPr>
                    <w:t>Min 50</w:t>
                  </w:r>
                </w:p>
              </w:tc>
              <w:tc>
                <w:tcPr>
                  <w:tcW w:w="2510" w:type="dxa"/>
                  <w:tcBorders>
                    <w:top w:val="single" w:sz="4" w:space="0" w:color="auto"/>
                    <w:left w:val="single" w:sz="4" w:space="0" w:color="auto"/>
                    <w:bottom w:val="single" w:sz="4" w:space="0" w:color="auto"/>
                    <w:right w:val="single" w:sz="4" w:space="0" w:color="auto"/>
                  </w:tcBorders>
                  <w:hideMark/>
                </w:tcPr>
                <w:p w14:paraId="59B0F8CA" w14:textId="77777777" w:rsidR="002E14B0" w:rsidRPr="002755EF" w:rsidRDefault="002E14B0" w:rsidP="00ED1153">
                  <w:pPr>
                    <w:pStyle w:val="ListParagraph"/>
                    <w:ind w:left="0"/>
                    <w:jc w:val="center"/>
                    <w:rPr>
                      <w:szCs w:val="24"/>
                      <w:lang w:val="fr-FR"/>
                    </w:rPr>
                  </w:pPr>
                  <w:r w:rsidRPr="002755EF">
                    <w:rPr>
                      <w:szCs w:val="24"/>
                      <w:lang w:val="fr-FR"/>
                    </w:rPr>
                    <w:t>10</w:t>
                  </w:r>
                </w:p>
              </w:tc>
            </w:tr>
          </w:tbl>
          <w:p w14:paraId="037A0527" w14:textId="77777777" w:rsidR="00ED1153" w:rsidRPr="002755EF" w:rsidRDefault="00ED115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14:paraId="7DD13B71" w14:textId="7B245958" w:rsidR="002E14B0" w:rsidRPr="002755EF" w:rsidRDefault="002E14B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2755EF">
              <w:t>a cantităţilor de deșeuri eliminate prin depozitare din deșeurile municipale colectate prin operatorii serviciului public de salubrizare, plata făcându-se pentru diferenţa dintre cantitatea corespunzătoare obiectivului anual de diminuare şi cantitatea efectiv încredinţată spre reciclare</w:t>
            </w:r>
            <w:r w:rsidR="00ED1153" w:rsidRPr="002755EF">
              <w:t>;</w:t>
            </w:r>
          </w:p>
          <w:p w14:paraId="5EE25629" w14:textId="3C847D4E" w:rsidR="002E14B0" w:rsidRPr="002755EF" w:rsidRDefault="002E14B0" w:rsidP="004E0A9F">
            <w:pPr>
              <w:pStyle w:val="ListParagraph"/>
              <w:numPr>
                <w:ilvl w:val="0"/>
                <w:numId w:val="82"/>
              </w:numPr>
              <w:ind w:left="316"/>
              <w:rPr>
                <w:rStyle w:val="do"/>
                <w:szCs w:val="24"/>
                <w:lang w:val="fr-FR"/>
              </w:rPr>
            </w:pPr>
            <w:r w:rsidRPr="002755EF">
              <w:rPr>
                <w:szCs w:val="24"/>
                <w:lang w:val="fr-FR"/>
              </w:rPr>
              <w:t>Taxa se declară şi se plăteşte anual de către unităţile administrativ-teritoriale, până la de 25 ianuarie a anului următor</w:t>
            </w:r>
            <w:r w:rsidR="00ED1153" w:rsidRPr="002755EF">
              <w:rPr>
                <w:szCs w:val="24"/>
                <w:lang w:val="fr-FR"/>
              </w:rPr>
              <w:t>.</w:t>
            </w:r>
          </w:p>
        </w:tc>
      </w:tr>
      <w:tr w:rsidR="002E14B0" w:rsidRPr="002755EF" w14:paraId="416C5DE1"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06F3BE98" w14:textId="77777777" w:rsidR="002E14B0" w:rsidRPr="002755EF" w:rsidRDefault="002E14B0">
            <w:pPr>
              <w:rPr>
                <w:rStyle w:val="do"/>
                <w:szCs w:val="24"/>
              </w:rPr>
            </w:pPr>
            <w:r w:rsidRPr="002755EF">
              <w:rPr>
                <w:rStyle w:val="do"/>
                <w:szCs w:val="24"/>
              </w:rPr>
              <w:lastRenderedPageBreak/>
              <w:t>O.U.G. nr. 195/2005 privind protecţia mediului, aprobată prin Legea nr. 265/2005, modificată și completată cu OUG nr. 117/2007 şi OUG  nr. 164/2008</w:t>
            </w:r>
          </w:p>
        </w:tc>
        <w:tc>
          <w:tcPr>
            <w:tcW w:w="3887" w:type="pct"/>
            <w:tcBorders>
              <w:top w:val="single" w:sz="4" w:space="0" w:color="auto"/>
              <w:left w:val="single" w:sz="4" w:space="0" w:color="auto"/>
              <w:bottom w:val="single" w:sz="4" w:space="0" w:color="auto"/>
              <w:right w:val="single" w:sz="4" w:space="0" w:color="auto"/>
            </w:tcBorders>
            <w:hideMark/>
          </w:tcPr>
          <w:p w14:paraId="4FE36EDC" w14:textId="3DB5E3E9" w:rsidR="002E14B0" w:rsidRPr="002755EF" w:rsidRDefault="002E14B0">
            <w:pPr>
              <w:rPr>
                <w:szCs w:val="24"/>
                <w:lang w:val="en-GB"/>
              </w:rPr>
            </w:pPr>
            <w:r w:rsidRPr="002755EF">
              <w:rPr>
                <w:szCs w:val="24"/>
              </w:rPr>
              <w:t>(</w:t>
            </w:r>
            <w:r w:rsidRPr="002755EF">
              <w:rPr>
                <w:i/>
                <w:iCs/>
                <w:szCs w:val="24"/>
              </w:rPr>
              <w:t>Regimul deșeurilor</w:t>
            </w:r>
            <w:r w:rsidRPr="002755EF">
              <w:rPr>
                <w:szCs w:val="24"/>
              </w:rPr>
              <w:t xml:space="preserve"> – Capito</w:t>
            </w:r>
            <w:r w:rsidR="00C3538C" w:rsidRPr="002755EF">
              <w:rPr>
                <w:szCs w:val="24"/>
              </w:rPr>
              <w:t>l</w:t>
            </w:r>
            <w:r w:rsidRPr="002755EF">
              <w:rPr>
                <w:szCs w:val="24"/>
              </w:rPr>
              <w:t>ul IV)</w:t>
            </w:r>
          </w:p>
          <w:p w14:paraId="6320DD1D" w14:textId="043A0649" w:rsidR="002E14B0" w:rsidRPr="002755EF" w:rsidRDefault="002E14B0" w:rsidP="004E0A9F">
            <w:pPr>
              <w:numPr>
                <w:ilvl w:val="0"/>
                <w:numId w:val="83"/>
              </w:numPr>
              <w:tabs>
                <w:tab w:val="num" w:pos="-49"/>
              </w:tabs>
              <w:ind w:left="374"/>
              <w:rPr>
                <w:szCs w:val="24"/>
                <w:lang w:val="en-GB"/>
              </w:rPr>
            </w:pPr>
            <w:r w:rsidRPr="002755EF">
              <w:rPr>
                <w:szCs w:val="24"/>
              </w:rPr>
              <w:t>Gestionarea deșeurilor se realizează în condi</w:t>
            </w:r>
            <w:r w:rsidR="00ED1153" w:rsidRPr="002755EF">
              <w:rPr>
                <w:szCs w:val="24"/>
              </w:rPr>
              <w:t>ț</w:t>
            </w:r>
            <w:r w:rsidRPr="002755EF">
              <w:rPr>
                <w:szCs w:val="24"/>
              </w:rPr>
              <w:t>ii de protecție a sănătății populației și a mediului</w:t>
            </w:r>
            <w:r w:rsidR="00ED1153" w:rsidRPr="002755EF">
              <w:rPr>
                <w:szCs w:val="24"/>
              </w:rPr>
              <w:t>;</w:t>
            </w:r>
          </w:p>
          <w:p w14:paraId="7ECF90A6" w14:textId="127502E4" w:rsidR="002E14B0" w:rsidRPr="002755EF" w:rsidRDefault="002E14B0" w:rsidP="004E0A9F">
            <w:pPr>
              <w:numPr>
                <w:ilvl w:val="0"/>
                <w:numId w:val="83"/>
              </w:numPr>
              <w:tabs>
                <w:tab w:val="num" w:pos="-49"/>
              </w:tabs>
              <w:ind w:left="374"/>
              <w:rPr>
                <w:szCs w:val="24"/>
                <w:lang w:val="fr-FR"/>
              </w:rPr>
            </w:pPr>
            <w:r w:rsidRPr="002755EF">
              <w:rPr>
                <w:szCs w:val="24"/>
              </w:rPr>
              <w:t>Introducerea pe teritoriul României a deșeurilor în scopul eliminării este interzisă. În cazul valorif</w:t>
            </w:r>
            <w:r w:rsidR="000A296D" w:rsidRPr="002755EF">
              <w:rPr>
                <w:szCs w:val="24"/>
              </w:rPr>
              <w:t>i</w:t>
            </w:r>
            <w:r w:rsidRPr="002755EF">
              <w:rPr>
                <w:szCs w:val="24"/>
              </w:rPr>
              <w:t>cării, deșeurile pot fi introduse numai cu aprobarea Guvernului.</w:t>
            </w:r>
          </w:p>
          <w:p w14:paraId="7BED3ED1" w14:textId="77777777" w:rsidR="002E14B0" w:rsidRPr="002755EF" w:rsidRDefault="002E14B0" w:rsidP="004E0A9F">
            <w:pPr>
              <w:numPr>
                <w:ilvl w:val="0"/>
                <w:numId w:val="83"/>
              </w:numPr>
              <w:tabs>
                <w:tab w:val="num" w:pos="-49"/>
              </w:tabs>
              <w:ind w:left="374"/>
              <w:rPr>
                <w:szCs w:val="24"/>
                <w:lang w:val="fr-FR"/>
              </w:rPr>
            </w:pPr>
            <w:r w:rsidRPr="002755EF">
              <w:rPr>
                <w:szCs w:val="24"/>
              </w:rPr>
              <w:t>Valorificarea deșeurilor se realizează numai în instalații, prin procese sau activități autorizate de autoritățile publice competente.</w:t>
            </w:r>
          </w:p>
          <w:p w14:paraId="578FC459" w14:textId="77777777" w:rsidR="002E14B0" w:rsidRPr="002755EF" w:rsidRDefault="002E14B0" w:rsidP="004E0A9F">
            <w:pPr>
              <w:numPr>
                <w:ilvl w:val="0"/>
                <w:numId w:val="83"/>
              </w:numPr>
              <w:tabs>
                <w:tab w:val="num" w:pos="-49"/>
              </w:tabs>
              <w:ind w:left="374"/>
              <w:rPr>
                <w:rStyle w:val="do"/>
                <w:szCs w:val="24"/>
              </w:rPr>
            </w:pPr>
            <w:r w:rsidRPr="002755EF">
              <w:rPr>
                <w:szCs w:val="24"/>
              </w:rPr>
              <w:lastRenderedPageBreak/>
              <w:t xml:space="preserve">Transportul (intern și internațional) și tranzitul de deșeuri se realizează în conformitate cu acordurile și convențiile la care România este parte și cu legislația națională  specifică. </w:t>
            </w:r>
          </w:p>
        </w:tc>
      </w:tr>
      <w:tr w:rsidR="002E14B0" w:rsidRPr="002755EF" w14:paraId="5C25D3C5"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755A4884" w14:textId="77777777" w:rsidR="002E14B0" w:rsidRPr="002755EF" w:rsidRDefault="002E14B0">
            <w:pPr>
              <w:rPr>
                <w:rStyle w:val="do"/>
                <w:szCs w:val="24"/>
              </w:rPr>
            </w:pPr>
            <w:r w:rsidRPr="002755EF">
              <w:rPr>
                <w:szCs w:val="24"/>
              </w:rPr>
              <w:lastRenderedPageBreak/>
              <w:t>Ordin nr. 119 /2014 pentru aprobarea Normelor de igienă și sănătate publică privind mediul de viață al populației</w:t>
            </w:r>
          </w:p>
        </w:tc>
        <w:tc>
          <w:tcPr>
            <w:tcW w:w="3887" w:type="pct"/>
            <w:tcBorders>
              <w:top w:val="single" w:sz="4" w:space="0" w:color="auto"/>
              <w:left w:val="single" w:sz="4" w:space="0" w:color="auto"/>
              <w:bottom w:val="single" w:sz="4" w:space="0" w:color="auto"/>
              <w:right w:val="single" w:sz="4" w:space="0" w:color="auto"/>
            </w:tcBorders>
            <w:hideMark/>
          </w:tcPr>
          <w:p w14:paraId="239CF09B" w14:textId="332EC531" w:rsidR="002E14B0" w:rsidRPr="002755EF" w:rsidRDefault="002E14B0" w:rsidP="004E0A9F">
            <w:pPr>
              <w:numPr>
                <w:ilvl w:val="0"/>
                <w:numId w:val="84"/>
              </w:numPr>
              <w:tabs>
                <w:tab w:val="num" w:pos="0"/>
              </w:tabs>
              <w:ind w:left="376"/>
              <w:rPr>
                <w:szCs w:val="24"/>
                <w:lang w:val="fr-FR"/>
              </w:rPr>
            </w:pPr>
            <w:r w:rsidRPr="002755EF">
              <w:rPr>
                <w:szCs w:val="24"/>
              </w:rPr>
              <w:t>Distanțe minime pentru amenajarea platformelor destinate colectării deșeurilor – 10 m de ferestrele locuințelor</w:t>
            </w:r>
            <w:r w:rsidR="00ED1153" w:rsidRPr="002755EF">
              <w:rPr>
                <w:szCs w:val="24"/>
              </w:rPr>
              <w:t>;</w:t>
            </w:r>
          </w:p>
          <w:p w14:paraId="56C73F80" w14:textId="1474205A" w:rsidR="002E14B0" w:rsidRPr="002755EF" w:rsidRDefault="002E14B0" w:rsidP="004E0A9F">
            <w:pPr>
              <w:numPr>
                <w:ilvl w:val="0"/>
                <w:numId w:val="84"/>
              </w:numPr>
              <w:tabs>
                <w:tab w:val="num" w:pos="0"/>
              </w:tabs>
              <w:ind w:left="376"/>
              <w:rPr>
                <w:szCs w:val="24"/>
                <w:lang w:val="fr-FR"/>
              </w:rPr>
            </w:pPr>
            <w:r w:rsidRPr="002755EF">
              <w:rPr>
                <w:szCs w:val="24"/>
              </w:rPr>
              <w:t>Condiții de amenajare pentru aceste platforme – împrejmuite, impermeabilizate, cu pant</w:t>
            </w:r>
            <w:r w:rsidR="004E0A9F" w:rsidRPr="002755EF">
              <w:rPr>
                <w:szCs w:val="24"/>
              </w:rPr>
              <w:t>ă</w:t>
            </w:r>
            <w:r w:rsidRPr="002755EF">
              <w:rPr>
                <w:szCs w:val="24"/>
              </w:rPr>
              <w:t xml:space="preserve"> de scurgere, sifon de scurgere racordat la canalizare</w:t>
            </w:r>
            <w:r w:rsidR="00ED1153" w:rsidRPr="002755EF">
              <w:rPr>
                <w:szCs w:val="24"/>
              </w:rPr>
              <w:t>;</w:t>
            </w:r>
          </w:p>
          <w:p w14:paraId="34DBFF7F" w14:textId="77777777" w:rsidR="002E14B0" w:rsidRPr="002755EF" w:rsidRDefault="002E14B0" w:rsidP="004E0A9F">
            <w:pPr>
              <w:numPr>
                <w:ilvl w:val="0"/>
                <w:numId w:val="84"/>
              </w:numPr>
              <w:tabs>
                <w:tab w:val="num" w:pos="0"/>
              </w:tabs>
              <w:ind w:left="376"/>
              <w:rPr>
                <w:szCs w:val="24"/>
                <w:lang w:val="en-GB"/>
              </w:rPr>
            </w:pPr>
            <w:r w:rsidRPr="002755EF">
              <w:rPr>
                <w:szCs w:val="24"/>
              </w:rPr>
              <w:t>Distanțe minime pentru depozite și incineratoare de deșeuri periculoase și nepericuloase, rampe transfer – 1.000 m, 500 m, respectiv 200 m.</w:t>
            </w:r>
          </w:p>
          <w:p w14:paraId="76E5777C" w14:textId="2C5123A8" w:rsidR="002E14B0" w:rsidRPr="002755EF" w:rsidRDefault="002E14B0" w:rsidP="004E0A9F">
            <w:pPr>
              <w:numPr>
                <w:ilvl w:val="0"/>
                <w:numId w:val="84"/>
              </w:numPr>
              <w:tabs>
                <w:tab w:val="num" w:pos="0"/>
              </w:tabs>
              <w:ind w:left="376"/>
              <w:rPr>
                <w:rStyle w:val="do"/>
                <w:szCs w:val="24"/>
              </w:rPr>
            </w:pPr>
            <w:r w:rsidRPr="002755EF">
              <w:rPr>
                <w:szCs w:val="24"/>
              </w:rPr>
              <w:t xml:space="preserve">Cap. V - </w:t>
            </w:r>
            <w:r w:rsidRPr="002755EF">
              <w:rPr>
                <w:szCs w:val="24"/>
                <w:lang w:val="vi-VN"/>
              </w:rPr>
              <w:t>Norme de igienă referitoare la colectarea,</w:t>
            </w:r>
            <w:r w:rsidR="000A296D" w:rsidRPr="002755EF">
              <w:rPr>
                <w:szCs w:val="24"/>
              </w:rPr>
              <w:t xml:space="preserve"> </w:t>
            </w:r>
            <w:r w:rsidRPr="002755EF">
              <w:rPr>
                <w:szCs w:val="24"/>
                <w:lang w:val="vi-VN"/>
              </w:rPr>
              <w:t>îndepărtarea şi neutralizarea deșeurilor solide</w:t>
            </w:r>
            <w:r w:rsidRPr="002755EF">
              <w:rPr>
                <w:szCs w:val="24"/>
              </w:rPr>
              <w:t>.</w:t>
            </w:r>
          </w:p>
        </w:tc>
      </w:tr>
      <w:tr w:rsidR="002E14B0" w:rsidRPr="002755EF" w14:paraId="05971E64"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323A12FF" w14:textId="4F316A5F" w:rsidR="002E14B0" w:rsidRPr="002755EF" w:rsidRDefault="00D94744">
            <w:pPr>
              <w:rPr>
                <w:szCs w:val="24"/>
              </w:rPr>
            </w:pPr>
            <w:r w:rsidRPr="002755EF">
              <w:rPr>
                <w:szCs w:val="24"/>
              </w:rPr>
              <w:t>O.U.G nr. 57/2019 privind Codul Administrativ</w:t>
            </w:r>
            <w:r w:rsidR="00886055" w:rsidRPr="002755EF">
              <w:rPr>
                <w:szCs w:val="24"/>
              </w:rPr>
              <w:t>, cu modificările și completările ulterioare</w:t>
            </w:r>
          </w:p>
        </w:tc>
        <w:tc>
          <w:tcPr>
            <w:tcW w:w="3887" w:type="pct"/>
            <w:tcBorders>
              <w:top w:val="single" w:sz="4" w:space="0" w:color="auto"/>
              <w:left w:val="single" w:sz="4" w:space="0" w:color="auto"/>
              <w:bottom w:val="single" w:sz="4" w:space="0" w:color="auto"/>
              <w:right w:val="single" w:sz="4" w:space="0" w:color="auto"/>
            </w:tcBorders>
            <w:hideMark/>
          </w:tcPr>
          <w:p w14:paraId="78F77FB9" w14:textId="77777777" w:rsidR="002E14B0" w:rsidRPr="002755EF" w:rsidRDefault="002E14B0">
            <w:pPr>
              <w:rPr>
                <w:rStyle w:val="do"/>
                <w:szCs w:val="24"/>
              </w:rPr>
            </w:pPr>
            <w:r w:rsidRPr="002755EF">
              <w:rPr>
                <w:rStyle w:val="do"/>
                <w:szCs w:val="24"/>
              </w:rPr>
              <w:t>Consiliul Local:</w:t>
            </w:r>
          </w:p>
          <w:p w14:paraId="302B67DB" w14:textId="063B332A" w:rsidR="003D6356" w:rsidRPr="002755EF" w:rsidRDefault="002E14B0" w:rsidP="004E0A9F">
            <w:pPr>
              <w:pStyle w:val="ListParagraph"/>
              <w:numPr>
                <w:ilvl w:val="0"/>
                <w:numId w:val="79"/>
              </w:numPr>
              <w:autoSpaceDE w:val="0"/>
              <w:autoSpaceDN w:val="0"/>
              <w:adjustRightInd w:val="0"/>
              <w:ind w:left="360"/>
              <w:rPr>
                <w:szCs w:val="24"/>
                <w:lang w:val="en-GB"/>
              </w:rPr>
            </w:pPr>
            <w:r w:rsidRPr="002755EF">
              <w:rPr>
                <w:rStyle w:val="do"/>
                <w:szCs w:val="24"/>
              </w:rPr>
              <w:t xml:space="preserve">are atribuţii </w:t>
            </w:r>
            <w:r w:rsidRPr="002755EF">
              <w:rPr>
                <w:szCs w:val="24"/>
                <w:lang w:val="en-GB"/>
              </w:rPr>
              <w:t xml:space="preserve">privind gestionarea serviciilor </w:t>
            </w:r>
            <w:r w:rsidR="003D6356" w:rsidRPr="002755EF">
              <w:rPr>
                <w:szCs w:val="24"/>
                <w:lang w:val="en-GB"/>
              </w:rPr>
              <w:t>de interes local</w:t>
            </w:r>
            <w:r w:rsidR="000A296D" w:rsidRPr="002755EF">
              <w:rPr>
                <w:szCs w:val="24"/>
                <w:lang w:val="en-GB"/>
              </w:rPr>
              <w:t xml:space="preserve">, </w:t>
            </w:r>
            <w:r w:rsidR="003D6356" w:rsidRPr="002755EF">
              <w:rPr>
                <w:szCs w:val="24"/>
                <w:lang w:val="en-GB"/>
              </w:rPr>
              <w:t>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cetățenilor</w:t>
            </w:r>
            <w:r w:rsidR="004E0A9F" w:rsidRPr="002755EF">
              <w:rPr>
                <w:szCs w:val="24"/>
                <w:lang w:val="en-GB"/>
              </w:rPr>
              <w:t>;</w:t>
            </w:r>
          </w:p>
          <w:p w14:paraId="14D79778" w14:textId="77777777" w:rsidR="002E14B0" w:rsidRPr="002755EF" w:rsidRDefault="002E14B0" w:rsidP="004E0A9F">
            <w:pPr>
              <w:pStyle w:val="ListParagraph"/>
              <w:numPr>
                <w:ilvl w:val="0"/>
                <w:numId w:val="79"/>
              </w:numPr>
              <w:autoSpaceDE w:val="0"/>
              <w:autoSpaceDN w:val="0"/>
              <w:adjustRightInd w:val="0"/>
              <w:ind w:left="360"/>
              <w:rPr>
                <w:szCs w:val="24"/>
                <w:lang w:val="en-GB"/>
              </w:rPr>
            </w:pPr>
            <w:r w:rsidRPr="002755EF">
              <w:rPr>
                <w:szCs w:val="24"/>
                <w:lang w:val="en-GB"/>
              </w:rPr>
              <w:t>hotărăşte darea în administrare, concesionarea sau închirierea bunurilor proprietate publică a comunei, oraşului sau municipiului, după caz, precum şi a serviciilor publice de interes local, în condiţiile legii;</w:t>
            </w:r>
          </w:p>
          <w:p w14:paraId="2DDA9576" w14:textId="0098942C" w:rsidR="002E14B0" w:rsidRPr="002755EF" w:rsidRDefault="002E14B0" w:rsidP="004E0A9F">
            <w:pPr>
              <w:pStyle w:val="ListParagraph"/>
              <w:numPr>
                <w:ilvl w:val="0"/>
                <w:numId w:val="79"/>
              </w:numPr>
              <w:autoSpaceDE w:val="0"/>
              <w:autoSpaceDN w:val="0"/>
              <w:adjustRightInd w:val="0"/>
              <w:ind w:left="360"/>
              <w:rPr>
                <w:szCs w:val="24"/>
                <w:lang w:val="en-GB"/>
              </w:rPr>
            </w:pPr>
            <w:r w:rsidRPr="002755EF">
              <w:rPr>
                <w:szCs w:val="24"/>
                <w:lang w:val="en-GB"/>
              </w:rPr>
              <w:t xml:space="preserve">asigură, potrivit competenţelor sale şi în condiţiile legii, cadrul necesar pentru furnizarea serviciilor publice de interes local privind </w:t>
            </w:r>
            <w:r w:rsidR="003D6356" w:rsidRPr="002755EF">
              <w:rPr>
                <w:szCs w:val="24"/>
                <w:lang w:val="en-GB"/>
              </w:rPr>
              <w:t>serviciile comunitare de utilități publice de interes local</w:t>
            </w:r>
            <w:r w:rsidR="004E0A9F" w:rsidRPr="002755EF">
              <w:rPr>
                <w:szCs w:val="24"/>
                <w:lang w:val="en-GB"/>
              </w:rPr>
              <w:t>;</w:t>
            </w:r>
          </w:p>
          <w:p w14:paraId="35A4928E" w14:textId="55DA647B" w:rsidR="002E14B0" w:rsidRPr="002755EF" w:rsidRDefault="002E14B0" w:rsidP="004E0A9F">
            <w:pPr>
              <w:pStyle w:val="ListParagraph"/>
              <w:numPr>
                <w:ilvl w:val="0"/>
                <w:numId w:val="79"/>
              </w:numPr>
              <w:autoSpaceDE w:val="0"/>
              <w:autoSpaceDN w:val="0"/>
              <w:adjustRightInd w:val="0"/>
              <w:ind w:left="360"/>
              <w:rPr>
                <w:rStyle w:val="do"/>
                <w:szCs w:val="24"/>
              </w:rPr>
            </w:pPr>
            <w:r w:rsidRPr="002755EF">
              <w:rPr>
                <w:szCs w:val="24"/>
                <w:lang w:val="en-GB"/>
              </w:rPr>
              <w:t>Primarul coordonează realizarea serviciilor publice de interes local prestate prin intermediul aparatului de specialitate sau prin intermediul organismelor prestatoare de servicii publice şi de utilitate publică de interes local</w:t>
            </w:r>
            <w:r w:rsidR="004E0A9F" w:rsidRPr="002755EF">
              <w:rPr>
                <w:szCs w:val="24"/>
                <w:lang w:val="en-GB"/>
              </w:rPr>
              <w:t>.</w:t>
            </w:r>
          </w:p>
        </w:tc>
      </w:tr>
      <w:tr w:rsidR="002E14B0" w:rsidRPr="002755EF" w14:paraId="4E653B04"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11759CC6" w14:textId="77777777" w:rsidR="002E14B0" w:rsidRPr="002755EF" w:rsidRDefault="002E14B0">
            <w:pPr>
              <w:rPr>
                <w:szCs w:val="24"/>
              </w:rPr>
            </w:pPr>
            <w:r w:rsidRPr="002755EF">
              <w:rPr>
                <w:szCs w:val="24"/>
              </w:rPr>
              <w:t>Legea nr. 51/2006, a serviciilor comunitare de utilităţi publice, republicată, cu modificările și completările ulterioare</w:t>
            </w:r>
          </w:p>
        </w:tc>
        <w:tc>
          <w:tcPr>
            <w:tcW w:w="3887" w:type="pct"/>
            <w:tcBorders>
              <w:top w:val="single" w:sz="4" w:space="0" w:color="auto"/>
              <w:left w:val="single" w:sz="4" w:space="0" w:color="auto"/>
              <w:bottom w:val="single" w:sz="4" w:space="0" w:color="auto"/>
              <w:right w:val="single" w:sz="4" w:space="0" w:color="auto"/>
            </w:tcBorders>
            <w:hideMark/>
          </w:tcPr>
          <w:p w14:paraId="680C257A" w14:textId="5C913A4C" w:rsidR="002E14B0" w:rsidRPr="002755EF" w:rsidRDefault="002E14B0" w:rsidP="004E0A9F">
            <w:pPr>
              <w:numPr>
                <w:ilvl w:val="0"/>
                <w:numId w:val="85"/>
              </w:numPr>
              <w:tabs>
                <w:tab w:val="num" w:pos="0"/>
              </w:tabs>
              <w:ind w:left="376" w:hanging="357"/>
              <w:rPr>
                <w:szCs w:val="24"/>
                <w:lang w:val="en-GB"/>
              </w:rPr>
            </w:pPr>
            <w:r w:rsidRPr="002755EF">
              <w:rPr>
                <w:szCs w:val="24"/>
              </w:rPr>
              <w:t>Reglementează organizarea, funcționarea, finanțarea, monitorizarea și controlul serviciilor comunitare de utilități publice</w:t>
            </w:r>
            <w:r w:rsidR="004E0A9F" w:rsidRPr="002755EF">
              <w:rPr>
                <w:szCs w:val="24"/>
              </w:rPr>
              <w:t>;</w:t>
            </w:r>
          </w:p>
          <w:p w14:paraId="3506B973" w14:textId="37DE3FEF" w:rsidR="002E14B0" w:rsidRPr="002755EF" w:rsidRDefault="002E14B0" w:rsidP="004E0A9F">
            <w:pPr>
              <w:numPr>
                <w:ilvl w:val="0"/>
                <w:numId w:val="85"/>
              </w:numPr>
              <w:tabs>
                <w:tab w:val="num" w:pos="0"/>
              </w:tabs>
              <w:ind w:left="376" w:hanging="357"/>
              <w:rPr>
                <w:szCs w:val="24"/>
                <w:lang w:val="en-GB"/>
              </w:rPr>
            </w:pPr>
            <w:r w:rsidRPr="002755EF">
              <w:rPr>
                <w:szCs w:val="24"/>
              </w:rPr>
              <w:t>Cadrul legal pentru organizarea și funcționarea ADI-urilor</w:t>
            </w:r>
            <w:r w:rsidR="004E0A9F" w:rsidRPr="002755EF">
              <w:rPr>
                <w:szCs w:val="24"/>
              </w:rPr>
              <w:t>;</w:t>
            </w:r>
          </w:p>
          <w:p w14:paraId="5E053B7B" w14:textId="2588E1A9" w:rsidR="002E14B0" w:rsidRPr="002755EF" w:rsidRDefault="002E14B0" w:rsidP="004E0A9F">
            <w:pPr>
              <w:numPr>
                <w:ilvl w:val="0"/>
                <w:numId w:val="85"/>
              </w:numPr>
              <w:tabs>
                <w:tab w:val="num" w:pos="0"/>
              </w:tabs>
              <w:ind w:left="376" w:hanging="357"/>
              <w:rPr>
                <w:szCs w:val="24"/>
                <w:lang w:val="en-GB"/>
              </w:rPr>
            </w:pPr>
            <w:r w:rsidRPr="002755EF">
              <w:rPr>
                <w:szCs w:val="24"/>
              </w:rPr>
              <w:t>Modul de realizare al gestiunii serviciilor de utilități publice: gestiunea directă sau gestiunea delegată</w:t>
            </w:r>
            <w:r w:rsidR="004E0A9F" w:rsidRPr="002755EF">
              <w:rPr>
                <w:szCs w:val="24"/>
              </w:rPr>
              <w:t>;</w:t>
            </w:r>
          </w:p>
          <w:p w14:paraId="09C7BB33" w14:textId="03FF0219" w:rsidR="002E14B0" w:rsidRPr="002755EF" w:rsidRDefault="002E14B0" w:rsidP="004E0A9F">
            <w:pPr>
              <w:numPr>
                <w:ilvl w:val="0"/>
                <w:numId w:val="85"/>
              </w:numPr>
              <w:tabs>
                <w:tab w:val="num" w:pos="0"/>
              </w:tabs>
              <w:ind w:left="376" w:hanging="357"/>
              <w:rPr>
                <w:rStyle w:val="do"/>
                <w:szCs w:val="24"/>
              </w:rPr>
            </w:pPr>
            <w:r w:rsidRPr="002755EF">
              <w:rPr>
                <w:szCs w:val="24"/>
              </w:rPr>
              <w:t>Reglementează proceduri-cadru pentru organizarea, derularea și atribuirea contractelor de delegare a gestiunii serviciilor de utilități publice</w:t>
            </w:r>
            <w:r w:rsidR="004E0A9F" w:rsidRPr="002755EF">
              <w:rPr>
                <w:szCs w:val="24"/>
              </w:rPr>
              <w:t>;</w:t>
            </w:r>
          </w:p>
        </w:tc>
      </w:tr>
      <w:tr w:rsidR="002E14B0" w:rsidRPr="002755EF" w14:paraId="7FD2A342" w14:textId="77777777" w:rsidTr="002E14B0">
        <w:tc>
          <w:tcPr>
            <w:tcW w:w="1113" w:type="pct"/>
            <w:tcBorders>
              <w:top w:val="single" w:sz="4" w:space="0" w:color="auto"/>
              <w:left w:val="single" w:sz="4" w:space="0" w:color="auto"/>
              <w:bottom w:val="single" w:sz="4" w:space="0" w:color="auto"/>
              <w:right w:val="single" w:sz="4" w:space="0" w:color="auto"/>
            </w:tcBorders>
            <w:hideMark/>
          </w:tcPr>
          <w:p w14:paraId="1C95D7BB" w14:textId="77777777" w:rsidR="002E14B0" w:rsidRPr="002755EF" w:rsidRDefault="002E14B0">
            <w:pPr>
              <w:autoSpaceDE w:val="0"/>
              <w:autoSpaceDN w:val="0"/>
              <w:adjustRightInd w:val="0"/>
              <w:rPr>
                <w:szCs w:val="24"/>
              </w:rPr>
            </w:pPr>
            <w:bookmarkStart w:id="125" w:name="_Hlk532817463"/>
            <w:r w:rsidRPr="002755EF">
              <w:rPr>
                <w:szCs w:val="24"/>
              </w:rPr>
              <w:t xml:space="preserve">H.G. nr. 246/2006 </w:t>
            </w:r>
            <w:r w:rsidRPr="002755EF">
              <w:rPr>
                <w:szCs w:val="24"/>
                <w:lang w:val="en-GB"/>
              </w:rPr>
              <w:t xml:space="preserve">pentru aprobarea Strategiei naționale </w:t>
            </w:r>
            <w:r w:rsidRPr="002755EF">
              <w:rPr>
                <w:szCs w:val="24"/>
                <w:lang w:val="en-GB"/>
              </w:rPr>
              <w:lastRenderedPageBreak/>
              <w:t>privind accelerarea dezvoltării serviciilor comunitare de</w:t>
            </w:r>
          </w:p>
          <w:p w14:paraId="3B81DB27" w14:textId="77777777" w:rsidR="002E14B0" w:rsidRPr="002755EF" w:rsidRDefault="002E14B0">
            <w:pPr>
              <w:rPr>
                <w:szCs w:val="24"/>
              </w:rPr>
            </w:pPr>
            <w:r w:rsidRPr="002755EF">
              <w:rPr>
                <w:szCs w:val="24"/>
                <w:lang w:val="en-GB"/>
              </w:rPr>
              <w:t>utilități publice</w:t>
            </w:r>
            <w:bookmarkEnd w:id="125"/>
          </w:p>
        </w:tc>
        <w:tc>
          <w:tcPr>
            <w:tcW w:w="3887" w:type="pct"/>
            <w:tcBorders>
              <w:top w:val="single" w:sz="4" w:space="0" w:color="auto"/>
              <w:left w:val="single" w:sz="4" w:space="0" w:color="auto"/>
              <w:bottom w:val="single" w:sz="4" w:space="0" w:color="auto"/>
              <w:right w:val="single" w:sz="4" w:space="0" w:color="auto"/>
            </w:tcBorders>
            <w:hideMark/>
          </w:tcPr>
          <w:p w14:paraId="7FC1462C" w14:textId="28267494" w:rsidR="002E14B0" w:rsidRPr="002755EF" w:rsidRDefault="002E14B0" w:rsidP="004E0A9F">
            <w:pPr>
              <w:pStyle w:val="ListParagraph"/>
              <w:numPr>
                <w:ilvl w:val="0"/>
                <w:numId w:val="86"/>
              </w:numPr>
              <w:autoSpaceDE w:val="0"/>
              <w:autoSpaceDN w:val="0"/>
              <w:adjustRightInd w:val="0"/>
              <w:ind w:left="360"/>
              <w:rPr>
                <w:szCs w:val="24"/>
              </w:rPr>
            </w:pPr>
            <w:r w:rsidRPr="002755EF">
              <w:rPr>
                <w:szCs w:val="24"/>
              </w:rPr>
              <w:lastRenderedPageBreak/>
              <w:t>Autorităţile administraţiei publice locale - comunale, orăşeneşti, municipale, judeţene sau ale municipiului Bucureşti, după caz, adopta,</w:t>
            </w:r>
            <w:r w:rsidR="000A296D" w:rsidRPr="002755EF">
              <w:rPr>
                <w:szCs w:val="24"/>
              </w:rPr>
              <w:t xml:space="preserve"> </w:t>
            </w:r>
            <w:r w:rsidRPr="002755EF">
              <w:rPr>
                <w:szCs w:val="24"/>
              </w:rPr>
              <w:t xml:space="preserve">conform reglementărilor în vigoare din domeniul serviciilor </w:t>
            </w:r>
            <w:r w:rsidRPr="002755EF">
              <w:rPr>
                <w:szCs w:val="24"/>
              </w:rPr>
              <w:lastRenderedPageBreak/>
              <w:t>comunitare de utilităţi publice, strategii locale proprii privind accelerarea dezvoltării serviciilor comunitare de utilităţi publice, având la baza angajamentele asumate de România în procesul de negociere a acquisului comunitar</w:t>
            </w:r>
            <w:r w:rsidR="004E0A9F" w:rsidRPr="002755EF">
              <w:rPr>
                <w:szCs w:val="24"/>
              </w:rPr>
              <w:t>;</w:t>
            </w:r>
            <w:r w:rsidRPr="002755EF">
              <w:rPr>
                <w:szCs w:val="24"/>
              </w:rPr>
              <w:t xml:space="preserve"> </w:t>
            </w:r>
          </w:p>
          <w:p w14:paraId="34AE127A" w14:textId="4E18F9D7" w:rsidR="002E14B0" w:rsidRPr="002755EF" w:rsidRDefault="002E14B0" w:rsidP="004E0A9F">
            <w:pPr>
              <w:pStyle w:val="ListParagraph"/>
              <w:numPr>
                <w:ilvl w:val="0"/>
                <w:numId w:val="86"/>
              </w:numPr>
              <w:autoSpaceDE w:val="0"/>
              <w:autoSpaceDN w:val="0"/>
              <w:adjustRightInd w:val="0"/>
              <w:ind w:left="360"/>
              <w:rPr>
                <w:szCs w:val="24"/>
              </w:rPr>
            </w:pPr>
            <w:r w:rsidRPr="002755EF">
              <w:rPr>
                <w:szCs w:val="24"/>
              </w:rPr>
              <w:t>Autorităţile administraţiei publice locale de la nivelul municipiilor şi judeţelor vor înființa, prin hotărâri ale consiliilor municipale ori</w:t>
            </w:r>
            <w:r w:rsidR="000A296D" w:rsidRPr="002755EF">
              <w:rPr>
                <w:szCs w:val="24"/>
              </w:rPr>
              <w:t xml:space="preserve"> </w:t>
            </w:r>
            <w:r w:rsidRPr="002755EF">
              <w:rPr>
                <w:szCs w:val="24"/>
              </w:rPr>
              <w:t xml:space="preserve">judeţene, după caz, prin reorganizarea aparatului propriu, structuri specializate denumite Unitatea municipală/județeană pentru monitorizarea serviciilor comunitare de utilităţi publice </w:t>
            </w:r>
          </w:p>
          <w:p w14:paraId="15079BFA" w14:textId="28EF043F" w:rsidR="002E14B0" w:rsidRPr="002755EF" w:rsidRDefault="002E14B0" w:rsidP="004E0A9F">
            <w:pPr>
              <w:pStyle w:val="ListParagraph"/>
              <w:numPr>
                <w:ilvl w:val="0"/>
                <w:numId w:val="86"/>
              </w:numPr>
              <w:autoSpaceDE w:val="0"/>
              <w:autoSpaceDN w:val="0"/>
              <w:adjustRightInd w:val="0"/>
              <w:ind w:left="360"/>
              <w:rPr>
                <w:szCs w:val="24"/>
              </w:rPr>
            </w:pPr>
            <w:r w:rsidRPr="002755EF">
              <w:rPr>
                <w:szCs w:val="24"/>
              </w:rPr>
              <w:t>În cazul comunelor şi oraşelor, sarcina monitorizării, coordonării şi implementarii strategiilor locale privind accelerarea dezvoltării serviciilor comunitare de utilităţi publice, precum şi a planurilor de implementare aferente revine unităţilor judeţene pentru monitorizarea serviciilor comunitare de utilităţi publice, în cooperare cu autorităţile administraţiei publice locale vizate</w:t>
            </w:r>
            <w:r w:rsidR="004E0A9F" w:rsidRPr="002755EF">
              <w:rPr>
                <w:szCs w:val="24"/>
              </w:rPr>
              <w:t>;</w:t>
            </w:r>
          </w:p>
          <w:p w14:paraId="5FF78E80" w14:textId="77777777" w:rsidR="002E14B0" w:rsidRPr="002755EF" w:rsidRDefault="002E14B0" w:rsidP="004E0A9F">
            <w:pPr>
              <w:pStyle w:val="ListParagraph"/>
              <w:numPr>
                <w:ilvl w:val="0"/>
                <w:numId w:val="86"/>
              </w:numPr>
              <w:autoSpaceDE w:val="0"/>
              <w:autoSpaceDN w:val="0"/>
              <w:adjustRightInd w:val="0"/>
              <w:ind w:left="360"/>
              <w:rPr>
                <w:szCs w:val="24"/>
              </w:rPr>
            </w:pPr>
            <w:r w:rsidRPr="002755EF">
              <w:rPr>
                <w:szCs w:val="24"/>
              </w:rPr>
              <w:t>De asemenea, PNGD propune, într-o abordare regională, un sistem integrat de management al deșeurilor în conformitate cu principiile UE privind managementul deșeurilor:</w:t>
            </w:r>
          </w:p>
          <w:p w14:paraId="3722A5AF" w14:textId="5D6C58DD" w:rsidR="002E14B0" w:rsidRPr="002755EF" w:rsidRDefault="002E14B0" w:rsidP="004E0A9F">
            <w:pPr>
              <w:pStyle w:val="ListParagraph"/>
              <w:numPr>
                <w:ilvl w:val="0"/>
                <w:numId w:val="87"/>
              </w:numPr>
              <w:autoSpaceDE w:val="0"/>
              <w:autoSpaceDN w:val="0"/>
              <w:adjustRightInd w:val="0"/>
              <w:rPr>
                <w:szCs w:val="24"/>
              </w:rPr>
            </w:pPr>
            <w:r w:rsidRPr="002755EF">
              <w:rPr>
                <w:szCs w:val="24"/>
              </w:rPr>
              <w:t>prevenirea producerii de deșeuri: aplicarea tehnologiilor curate, economisirea materialului în timpul manufacturării şi introducerea standardelor noi de manufacturare pentru producerea bunurilor; prevenirea producerii deșeurilor necesită şi o schimbare în comportamentul</w:t>
            </w:r>
            <w:r w:rsidR="000A296D" w:rsidRPr="002755EF">
              <w:rPr>
                <w:szCs w:val="24"/>
              </w:rPr>
              <w:t xml:space="preserve"> </w:t>
            </w:r>
            <w:r w:rsidRPr="002755EF">
              <w:rPr>
                <w:szCs w:val="24"/>
              </w:rPr>
              <w:t>consumatorilor, prin orientarea preferințelor acestora spre produsele cu o</w:t>
            </w:r>
            <w:r w:rsidR="00234FCD" w:rsidRPr="002755EF">
              <w:rPr>
                <w:szCs w:val="24"/>
              </w:rPr>
              <w:t xml:space="preserve"> </w:t>
            </w:r>
            <w:r w:rsidRPr="002755EF">
              <w:rPr>
                <w:szCs w:val="24"/>
              </w:rPr>
              <w:t>viață mai lungă;</w:t>
            </w:r>
          </w:p>
          <w:p w14:paraId="473AF49A" w14:textId="2099FD50" w:rsidR="002E14B0" w:rsidRPr="002755EF" w:rsidRDefault="002E14B0" w:rsidP="004E0A9F">
            <w:pPr>
              <w:pStyle w:val="ListParagraph"/>
              <w:numPr>
                <w:ilvl w:val="0"/>
                <w:numId w:val="87"/>
              </w:numPr>
              <w:autoSpaceDE w:val="0"/>
              <w:autoSpaceDN w:val="0"/>
              <w:adjustRightInd w:val="0"/>
              <w:rPr>
                <w:szCs w:val="24"/>
                <w:lang w:val="fr-FR"/>
              </w:rPr>
            </w:pPr>
            <w:r w:rsidRPr="002755EF">
              <w:rPr>
                <w:szCs w:val="24"/>
                <w:lang w:val="fr-FR"/>
              </w:rPr>
              <w:t>reciclarea deșeurilor urbane: nivelul reciclării materialelor recuperabile din deșeurile urbane va fi gradual crescut de la 1%, în prezent,</w:t>
            </w:r>
            <w:r w:rsidR="000A296D" w:rsidRPr="002755EF">
              <w:rPr>
                <w:szCs w:val="24"/>
                <w:lang w:val="fr-FR"/>
              </w:rPr>
              <w:t xml:space="preserve"> </w:t>
            </w:r>
            <w:r w:rsidRPr="002755EF">
              <w:rPr>
                <w:szCs w:val="24"/>
                <w:lang w:val="fr-FR"/>
              </w:rPr>
              <w:t>la 60% în 2020;</w:t>
            </w:r>
          </w:p>
          <w:p w14:paraId="3BC6A378" w14:textId="77777777" w:rsidR="002E14B0" w:rsidRPr="002755EF" w:rsidRDefault="002E14B0" w:rsidP="004E0A9F">
            <w:pPr>
              <w:pStyle w:val="ListParagraph"/>
              <w:numPr>
                <w:ilvl w:val="0"/>
                <w:numId w:val="87"/>
              </w:numPr>
              <w:autoSpaceDE w:val="0"/>
              <w:autoSpaceDN w:val="0"/>
              <w:adjustRightInd w:val="0"/>
              <w:rPr>
                <w:szCs w:val="24"/>
                <w:lang w:val="fr-FR"/>
              </w:rPr>
            </w:pPr>
            <w:r w:rsidRPr="002755EF">
              <w:rPr>
                <w:szCs w:val="24"/>
                <w:lang w:val="fr-FR"/>
              </w:rPr>
              <w:t>reciclarea deșeurilor speciale: rate speciale de recuperare au fost stabilite pentru deșeurile din împachetare, deșeurile petroliere şi deșeurile bateriilor şi acumulatorilor din plumb.</w:t>
            </w:r>
          </w:p>
          <w:p w14:paraId="4E79FF2B" w14:textId="4E97B689" w:rsidR="002E14B0" w:rsidRPr="002755EF" w:rsidRDefault="002E14B0" w:rsidP="004E0A9F">
            <w:pPr>
              <w:pStyle w:val="ListParagraph"/>
              <w:numPr>
                <w:ilvl w:val="0"/>
                <w:numId w:val="88"/>
              </w:numPr>
              <w:autoSpaceDE w:val="0"/>
              <w:autoSpaceDN w:val="0"/>
              <w:adjustRightInd w:val="0"/>
              <w:ind w:left="360"/>
              <w:rPr>
                <w:szCs w:val="24"/>
                <w:lang w:val="fr-FR"/>
              </w:rPr>
            </w:pPr>
            <w:r w:rsidRPr="002755EF">
              <w:rPr>
                <w:szCs w:val="24"/>
                <w:lang w:val="fr-FR"/>
              </w:rPr>
              <w:t>Conform Strategiei Naţionale de Gestionare a Deșeurilor, organizarea activităţilor de colectare, transport şi eliminare a deșeurilor municipal</w:t>
            </w:r>
            <w:r w:rsidR="000A296D" w:rsidRPr="002755EF">
              <w:rPr>
                <w:szCs w:val="24"/>
                <w:lang w:val="fr-FR"/>
              </w:rPr>
              <w:t>e</w:t>
            </w:r>
            <w:r w:rsidRPr="002755EF">
              <w:rPr>
                <w:szCs w:val="24"/>
                <w:lang w:val="fr-FR"/>
              </w:rPr>
              <w:t xml:space="preserve"> este una dintre obligaţiile administraţiei publice locale.</w:t>
            </w:r>
          </w:p>
          <w:p w14:paraId="393F06E3" w14:textId="77777777" w:rsidR="002E14B0" w:rsidRPr="002755EF" w:rsidRDefault="002E14B0" w:rsidP="004E0A9F">
            <w:pPr>
              <w:pStyle w:val="ListParagraph"/>
              <w:numPr>
                <w:ilvl w:val="0"/>
                <w:numId w:val="88"/>
              </w:numPr>
              <w:autoSpaceDE w:val="0"/>
              <w:autoSpaceDN w:val="0"/>
              <w:adjustRightInd w:val="0"/>
              <w:ind w:left="360"/>
              <w:rPr>
                <w:szCs w:val="24"/>
                <w:lang w:val="fr-FR"/>
              </w:rPr>
            </w:pPr>
            <w:r w:rsidRPr="002755EF">
              <w:rPr>
                <w:szCs w:val="24"/>
                <w:lang w:val="fr-FR"/>
              </w:rPr>
              <w:t xml:space="preserve">Strategiile de dezvoltare a serviciilor comunitare de utilităţi publice adoptate la nivel local, vor conţine prevederi pentru conformare acestora la cerinţele de mediu prevăzute în Tratatul de Aderare a României la Uniunea Europeană.  </w:t>
            </w:r>
            <w:r w:rsidRPr="002755EF">
              <w:rPr>
                <w:b/>
                <w:szCs w:val="24"/>
                <w:lang w:val="fr-FR"/>
              </w:rPr>
              <w:t xml:space="preserve">Astfel, se vor prevedea, în planurile de implementare, cerinţele şi indicatorii de performanță ai serviciilor publice de salubrizare a localităţilor în vederea îndeplinirii țintelor prevăzute pentru colectarea şi </w:t>
            </w:r>
            <w:r w:rsidRPr="002755EF">
              <w:rPr>
                <w:b/>
                <w:szCs w:val="24"/>
                <w:lang w:val="fr-FR"/>
              </w:rPr>
              <w:lastRenderedPageBreak/>
              <w:t>valorificarea ambalajelor şi deșeurilor de ambalaje, a baterilor şi acumulatorilor, a deșeurilor de echipamente electrice şi electronice s.a</w:t>
            </w:r>
            <w:r w:rsidRPr="002755EF">
              <w:rPr>
                <w:szCs w:val="24"/>
                <w:lang w:val="fr-FR"/>
              </w:rPr>
              <w:t>.</w:t>
            </w:r>
          </w:p>
          <w:p w14:paraId="41F80C61" w14:textId="5385FDA7" w:rsidR="002E14B0" w:rsidRPr="002755EF" w:rsidRDefault="002E14B0" w:rsidP="004E0A9F">
            <w:pPr>
              <w:pStyle w:val="ListParagraph"/>
              <w:numPr>
                <w:ilvl w:val="0"/>
                <w:numId w:val="88"/>
              </w:numPr>
              <w:autoSpaceDE w:val="0"/>
              <w:autoSpaceDN w:val="0"/>
              <w:adjustRightInd w:val="0"/>
              <w:ind w:left="360"/>
              <w:rPr>
                <w:szCs w:val="24"/>
                <w:lang w:val="fr-FR"/>
              </w:rPr>
            </w:pPr>
            <w:r w:rsidRPr="002755EF">
              <w:rPr>
                <w:szCs w:val="24"/>
                <w:lang w:val="fr-FR"/>
              </w:rPr>
              <w:t>În vederea implement</w:t>
            </w:r>
            <w:r w:rsidR="004E0A9F" w:rsidRPr="002755EF">
              <w:rPr>
                <w:szCs w:val="24"/>
                <w:lang w:val="fr-FR"/>
              </w:rPr>
              <w:t>ă</w:t>
            </w:r>
            <w:r w:rsidRPr="002755EF">
              <w:rPr>
                <w:szCs w:val="24"/>
                <w:lang w:val="fr-FR"/>
              </w:rPr>
              <w:t>rii Directivei 1999/31/CE privind depozitarea deșeurilor, autorităţile judeţene au următoarele responsabilităţi:</w:t>
            </w:r>
          </w:p>
          <w:p w14:paraId="63FFBDE0" w14:textId="1DF1E97F" w:rsidR="002E14B0" w:rsidRPr="002755EF" w:rsidRDefault="002E14B0" w:rsidP="004E0A9F">
            <w:pPr>
              <w:pStyle w:val="ListParagraph"/>
              <w:numPr>
                <w:ilvl w:val="0"/>
                <w:numId w:val="89"/>
              </w:numPr>
              <w:autoSpaceDE w:val="0"/>
              <w:autoSpaceDN w:val="0"/>
              <w:adjustRightInd w:val="0"/>
              <w:rPr>
                <w:szCs w:val="24"/>
                <w:lang w:val="en-GB"/>
              </w:rPr>
            </w:pPr>
            <w:r w:rsidRPr="002755EF">
              <w:rPr>
                <w:szCs w:val="24"/>
                <w:lang w:val="en-GB"/>
              </w:rPr>
              <w:t>coordonează activitatea autorităţilor locale, în vederea realizării serviciilor publice de interes judeţean privind gestionarea deșeurilor;</w:t>
            </w:r>
          </w:p>
          <w:p w14:paraId="65243601" w14:textId="598418E1" w:rsidR="002E14B0" w:rsidRPr="002755EF" w:rsidRDefault="002E14B0" w:rsidP="004E0A9F">
            <w:pPr>
              <w:pStyle w:val="ListParagraph"/>
              <w:numPr>
                <w:ilvl w:val="0"/>
                <w:numId w:val="89"/>
              </w:numPr>
              <w:autoSpaceDE w:val="0"/>
              <w:autoSpaceDN w:val="0"/>
              <w:adjustRightInd w:val="0"/>
              <w:rPr>
                <w:szCs w:val="24"/>
                <w:lang w:val="en-GB"/>
              </w:rPr>
            </w:pPr>
            <w:r w:rsidRPr="002755EF">
              <w:rPr>
                <w:szCs w:val="24"/>
                <w:lang w:val="en-GB"/>
              </w:rPr>
              <w:t>acord</w:t>
            </w:r>
            <w:r w:rsidR="004E0A9F" w:rsidRPr="002755EF">
              <w:rPr>
                <w:szCs w:val="24"/>
                <w:lang w:val="en-GB"/>
              </w:rPr>
              <w:t>ă</w:t>
            </w:r>
            <w:r w:rsidRPr="002755EF">
              <w:rPr>
                <w:szCs w:val="24"/>
                <w:lang w:val="en-GB"/>
              </w:rPr>
              <w:t xml:space="preserve"> autorităţilor locale spijin şi asistență tehnică în elaborarea</w:t>
            </w:r>
            <w:r w:rsidR="00234FCD" w:rsidRPr="002755EF">
              <w:rPr>
                <w:szCs w:val="24"/>
                <w:lang w:val="en-GB"/>
              </w:rPr>
              <w:t xml:space="preserve"> </w:t>
            </w:r>
            <w:r w:rsidRPr="002755EF">
              <w:rPr>
                <w:szCs w:val="24"/>
                <w:lang w:val="en-GB"/>
              </w:rPr>
              <w:t>planurilor locale de gestiune a deșeurilor;</w:t>
            </w:r>
          </w:p>
          <w:p w14:paraId="3938B954" w14:textId="77777777" w:rsidR="002E14B0" w:rsidRPr="002755EF" w:rsidRDefault="002E14B0" w:rsidP="004E0A9F">
            <w:pPr>
              <w:pStyle w:val="ListParagraph"/>
              <w:numPr>
                <w:ilvl w:val="0"/>
                <w:numId w:val="89"/>
              </w:numPr>
              <w:autoSpaceDE w:val="0"/>
              <w:autoSpaceDN w:val="0"/>
              <w:adjustRightInd w:val="0"/>
              <w:rPr>
                <w:szCs w:val="24"/>
                <w:lang w:val="en-GB"/>
              </w:rPr>
            </w:pPr>
            <w:r w:rsidRPr="002755EF">
              <w:rPr>
                <w:szCs w:val="24"/>
                <w:lang w:val="en-GB"/>
              </w:rPr>
              <w:t>adoptă Planurile Judeţene privind Gestiunea Deșeurilor;</w:t>
            </w:r>
          </w:p>
          <w:p w14:paraId="502A93BF" w14:textId="77777777" w:rsidR="002E14B0" w:rsidRPr="002755EF" w:rsidRDefault="002E14B0" w:rsidP="004E0A9F">
            <w:pPr>
              <w:pStyle w:val="ListParagraph"/>
              <w:numPr>
                <w:ilvl w:val="0"/>
                <w:numId w:val="89"/>
              </w:numPr>
              <w:autoSpaceDE w:val="0"/>
              <w:autoSpaceDN w:val="0"/>
              <w:adjustRightInd w:val="0"/>
              <w:rPr>
                <w:szCs w:val="24"/>
                <w:lang w:val="en-GB"/>
              </w:rPr>
            </w:pPr>
            <w:r w:rsidRPr="002755EF">
              <w:rPr>
                <w:szCs w:val="24"/>
                <w:lang w:val="en-GB"/>
              </w:rPr>
              <w:t>hotărăsc asocierea cu alte autorităţi ale administraţiei publice locale şi/sau judeţene pentru realizarea unor lucrări de interes public privind gestiunea deșeurilor;</w:t>
            </w:r>
          </w:p>
          <w:p w14:paraId="0C72E420" w14:textId="77777777" w:rsidR="002E14B0" w:rsidRPr="002755EF" w:rsidRDefault="002E14B0" w:rsidP="004E0A9F">
            <w:pPr>
              <w:pStyle w:val="ListParagraph"/>
              <w:numPr>
                <w:ilvl w:val="0"/>
                <w:numId w:val="89"/>
              </w:numPr>
              <w:autoSpaceDE w:val="0"/>
              <w:autoSpaceDN w:val="0"/>
              <w:adjustRightInd w:val="0"/>
              <w:rPr>
                <w:szCs w:val="24"/>
                <w:lang w:val="en-GB"/>
              </w:rPr>
            </w:pPr>
            <w:r w:rsidRPr="002755EF">
              <w:rPr>
                <w:szCs w:val="24"/>
                <w:lang w:val="en-GB"/>
              </w:rPr>
              <w:t>analizează propunerile făcute de autorităţile administraţiei publice locale - comunitare, orăşeneşti, municipale - în vederea elaborării prognozelor pentru refacerea şi protecţia mediului;</w:t>
            </w:r>
          </w:p>
          <w:p w14:paraId="2EA65C05" w14:textId="77777777" w:rsidR="002E14B0" w:rsidRPr="002755EF" w:rsidRDefault="002E14B0" w:rsidP="004E0A9F">
            <w:pPr>
              <w:pStyle w:val="ListParagraph"/>
              <w:numPr>
                <w:ilvl w:val="0"/>
                <w:numId w:val="89"/>
              </w:numPr>
              <w:autoSpaceDE w:val="0"/>
              <w:autoSpaceDN w:val="0"/>
              <w:adjustRightInd w:val="0"/>
              <w:rPr>
                <w:szCs w:val="24"/>
                <w:lang w:val="en-GB"/>
              </w:rPr>
            </w:pPr>
            <w:r w:rsidRPr="002755EF">
              <w:rPr>
                <w:szCs w:val="24"/>
                <w:lang w:val="en-GB"/>
              </w:rPr>
              <w:t>urmăresc şi asigură respectarea de către autorităţile locale a prevederilor actelor normative din domeniul gestiunii şi depozitarii deșeurilor, elaborează, revizuiește şi publică planuri de gestionare adeșeurilor la nivel judeţean.</w:t>
            </w:r>
          </w:p>
          <w:p w14:paraId="3F24EEBA" w14:textId="77777777" w:rsidR="002E14B0" w:rsidRPr="002755EF" w:rsidRDefault="002E14B0" w:rsidP="004E0A9F">
            <w:pPr>
              <w:pStyle w:val="ListParagraph"/>
              <w:numPr>
                <w:ilvl w:val="0"/>
                <w:numId w:val="90"/>
              </w:numPr>
              <w:autoSpaceDE w:val="0"/>
              <w:autoSpaceDN w:val="0"/>
              <w:adjustRightInd w:val="0"/>
              <w:ind w:left="270"/>
              <w:rPr>
                <w:szCs w:val="24"/>
                <w:lang w:val="fr-FR"/>
              </w:rPr>
            </w:pPr>
            <w:r w:rsidRPr="002755EF">
              <w:rPr>
                <w:szCs w:val="24"/>
                <w:lang w:val="fr-FR"/>
              </w:rPr>
              <w:t>În vederea implementarii Directivei 1999/31/CE privind depozitarea deșeurilor, autorităţile locale - comunitare, orăşeneşti, municipale – au următoarele responsabilităţi:</w:t>
            </w:r>
          </w:p>
          <w:p w14:paraId="06E73748" w14:textId="77777777" w:rsidR="002E14B0" w:rsidRPr="002755EF" w:rsidRDefault="002E14B0">
            <w:pPr>
              <w:autoSpaceDE w:val="0"/>
              <w:autoSpaceDN w:val="0"/>
              <w:adjustRightInd w:val="0"/>
              <w:ind w:left="450"/>
              <w:rPr>
                <w:szCs w:val="24"/>
                <w:lang w:val="en-GB"/>
              </w:rPr>
            </w:pPr>
            <w:r w:rsidRPr="002755EF">
              <w:rPr>
                <w:szCs w:val="24"/>
                <w:lang w:val="en-GB"/>
              </w:rPr>
              <w:t>a) urmăresc şi asigură:</w:t>
            </w:r>
          </w:p>
          <w:p w14:paraId="6F40733C" w14:textId="2F3579AF" w:rsidR="002E14B0" w:rsidRPr="002755EF" w:rsidRDefault="002E14B0" w:rsidP="004E0A9F">
            <w:pPr>
              <w:pStyle w:val="ListParagraph"/>
              <w:numPr>
                <w:ilvl w:val="2"/>
                <w:numId w:val="54"/>
              </w:numPr>
              <w:autoSpaceDE w:val="0"/>
              <w:autoSpaceDN w:val="0"/>
              <w:adjustRightInd w:val="0"/>
              <w:ind w:left="660"/>
              <w:rPr>
                <w:szCs w:val="24"/>
                <w:lang w:val="en-GB"/>
              </w:rPr>
            </w:pPr>
            <w:r w:rsidRPr="002755EF">
              <w:rPr>
                <w:szCs w:val="24"/>
                <w:lang w:val="en-GB"/>
              </w:rPr>
              <w:t>îndeplinirea prevederilor din Planurile de Gestionare a Deșeurilor şi asigur</w:t>
            </w:r>
            <w:r w:rsidR="000A296D" w:rsidRPr="002755EF">
              <w:rPr>
                <w:szCs w:val="24"/>
                <w:lang w:val="en-GB"/>
              </w:rPr>
              <w:t>ă</w:t>
            </w:r>
            <w:r w:rsidRPr="002755EF">
              <w:rPr>
                <w:szCs w:val="24"/>
                <w:lang w:val="en-GB"/>
              </w:rPr>
              <w:t xml:space="preserve"> curăţenia localităţilor prin: sistemul de colectare, transport,</w:t>
            </w:r>
            <w:r w:rsidR="000A296D" w:rsidRPr="002755EF">
              <w:rPr>
                <w:szCs w:val="24"/>
                <w:lang w:val="en-GB"/>
              </w:rPr>
              <w:t xml:space="preserve"> </w:t>
            </w:r>
            <w:r w:rsidRPr="002755EF">
              <w:rPr>
                <w:szCs w:val="24"/>
                <w:lang w:val="en-GB"/>
              </w:rPr>
              <w:t>neutralizare, valorificare, incinerare şi depozitare finală;</w:t>
            </w:r>
          </w:p>
          <w:p w14:paraId="1691B9D6" w14:textId="77777777" w:rsidR="002E14B0" w:rsidRPr="002755EF" w:rsidRDefault="002E14B0" w:rsidP="004E0A9F">
            <w:pPr>
              <w:pStyle w:val="ListParagraph"/>
              <w:numPr>
                <w:ilvl w:val="2"/>
                <w:numId w:val="54"/>
              </w:numPr>
              <w:autoSpaceDE w:val="0"/>
              <w:autoSpaceDN w:val="0"/>
              <w:adjustRightInd w:val="0"/>
              <w:ind w:left="660"/>
              <w:rPr>
                <w:szCs w:val="24"/>
                <w:lang w:val="en-GB"/>
              </w:rPr>
            </w:pPr>
            <w:r w:rsidRPr="002755EF">
              <w:rPr>
                <w:szCs w:val="24"/>
                <w:lang w:val="en-GB"/>
              </w:rPr>
              <w:t>implementarea şi controlul funcționării sistemului, inclusiv respectarea etapizării colectării selective a deșeurilor;</w:t>
            </w:r>
          </w:p>
          <w:p w14:paraId="6F931617" w14:textId="1DC13FF4" w:rsidR="002E14B0" w:rsidRPr="002755EF" w:rsidRDefault="002E14B0" w:rsidP="004E0A9F">
            <w:pPr>
              <w:pStyle w:val="ListParagraph"/>
              <w:numPr>
                <w:ilvl w:val="2"/>
                <w:numId w:val="54"/>
              </w:numPr>
              <w:autoSpaceDE w:val="0"/>
              <w:autoSpaceDN w:val="0"/>
              <w:adjustRightInd w:val="0"/>
              <w:ind w:left="660"/>
              <w:rPr>
                <w:szCs w:val="24"/>
                <w:lang w:val="fr-FR"/>
              </w:rPr>
            </w:pPr>
            <w:r w:rsidRPr="002755EF">
              <w:rPr>
                <w:szCs w:val="24"/>
                <w:lang w:val="fr-FR"/>
              </w:rPr>
              <w:t>dotarea căilor de comunicaţie şi a locurilor publice de colectare cu un</w:t>
            </w:r>
            <w:r w:rsidR="00234FCD" w:rsidRPr="002755EF">
              <w:rPr>
                <w:szCs w:val="24"/>
                <w:lang w:val="fr-FR"/>
              </w:rPr>
              <w:t xml:space="preserve"> </w:t>
            </w:r>
            <w:r w:rsidRPr="002755EF">
              <w:rPr>
                <w:szCs w:val="24"/>
                <w:lang w:val="fr-FR"/>
              </w:rPr>
              <w:t>număr suficient de recipiente pentru colectarea selectivă a deșeurilor;</w:t>
            </w:r>
          </w:p>
          <w:p w14:paraId="78C357E7" w14:textId="3BBB67D9" w:rsidR="002E14B0" w:rsidRPr="002755EF" w:rsidRDefault="002E14B0" w:rsidP="004E0A9F">
            <w:pPr>
              <w:pStyle w:val="ListParagraph"/>
              <w:numPr>
                <w:ilvl w:val="2"/>
                <w:numId w:val="54"/>
              </w:numPr>
              <w:autoSpaceDE w:val="0"/>
              <w:autoSpaceDN w:val="0"/>
              <w:adjustRightInd w:val="0"/>
              <w:ind w:left="660"/>
              <w:rPr>
                <w:szCs w:val="24"/>
                <w:lang w:val="fr-FR"/>
              </w:rPr>
            </w:pPr>
            <w:r w:rsidRPr="002755EF">
              <w:rPr>
                <w:szCs w:val="24"/>
                <w:lang w:val="fr-FR"/>
              </w:rPr>
              <w:t>colectarea selectivă şi transportul la timp al întregii cantităţi de</w:t>
            </w:r>
            <w:r w:rsidR="00234FCD" w:rsidRPr="002755EF">
              <w:rPr>
                <w:szCs w:val="24"/>
                <w:lang w:val="fr-FR"/>
              </w:rPr>
              <w:t xml:space="preserve"> </w:t>
            </w:r>
            <w:r w:rsidRPr="002755EF">
              <w:rPr>
                <w:szCs w:val="24"/>
                <w:lang w:val="fr-FR"/>
              </w:rPr>
              <w:t>deșeuri produse pe teritoriul localităţilor;</w:t>
            </w:r>
          </w:p>
          <w:p w14:paraId="79103A51" w14:textId="6D9F5CD9" w:rsidR="002E14B0" w:rsidRPr="002755EF" w:rsidRDefault="002E14B0" w:rsidP="004E0A9F">
            <w:pPr>
              <w:pStyle w:val="ListParagraph"/>
              <w:numPr>
                <w:ilvl w:val="2"/>
                <w:numId w:val="54"/>
              </w:numPr>
              <w:autoSpaceDE w:val="0"/>
              <w:autoSpaceDN w:val="0"/>
              <w:adjustRightInd w:val="0"/>
              <w:ind w:left="660"/>
              <w:rPr>
                <w:szCs w:val="24"/>
                <w:lang w:val="fr-FR"/>
              </w:rPr>
            </w:pPr>
            <w:r w:rsidRPr="002755EF">
              <w:rPr>
                <w:szCs w:val="24"/>
                <w:lang w:val="fr-FR"/>
              </w:rPr>
              <w:t>existența unor depozite finale pentru deșeurile colectate selectiv,</w:t>
            </w:r>
            <w:r w:rsidR="00FA0DE0" w:rsidRPr="002755EF">
              <w:rPr>
                <w:szCs w:val="24"/>
                <w:lang w:val="fr-FR"/>
              </w:rPr>
              <w:t xml:space="preserve"> </w:t>
            </w:r>
            <w:r w:rsidRPr="002755EF">
              <w:rPr>
                <w:szCs w:val="24"/>
                <w:lang w:val="fr-FR"/>
              </w:rPr>
              <w:t>dimensionate corespunzător şi amenajate pentru a asigura protecţia sănătăţii populaţiei şi a mediului;</w:t>
            </w:r>
          </w:p>
          <w:p w14:paraId="7E9A29F0" w14:textId="46827DA9" w:rsidR="002E14B0" w:rsidRPr="002755EF" w:rsidRDefault="002E14B0" w:rsidP="004E0A9F">
            <w:pPr>
              <w:pStyle w:val="ListParagraph"/>
              <w:numPr>
                <w:ilvl w:val="2"/>
                <w:numId w:val="54"/>
              </w:numPr>
              <w:autoSpaceDE w:val="0"/>
              <w:autoSpaceDN w:val="0"/>
              <w:adjustRightInd w:val="0"/>
              <w:ind w:left="660"/>
              <w:rPr>
                <w:szCs w:val="24"/>
                <w:lang w:val="fr-FR"/>
              </w:rPr>
            </w:pPr>
            <w:r w:rsidRPr="002755EF">
              <w:rPr>
                <w:szCs w:val="24"/>
                <w:lang w:val="fr-FR"/>
              </w:rPr>
              <w:t>interzicerea depozitării deșeurilor în alte locuri decât cele destinate</w:t>
            </w:r>
            <w:r w:rsidR="00C431F8" w:rsidRPr="002755EF">
              <w:rPr>
                <w:szCs w:val="24"/>
                <w:lang w:val="fr-FR"/>
              </w:rPr>
              <w:t xml:space="preserve"> </w:t>
            </w:r>
            <w:r w:rsidRPr="002755EF">
              <w:rPr>
                <w:szCs w:val="24"/>
                <w:lang w:val="fr-FR"/>
              </w:rPr>
              <w:t>depozitelor stabilite prin documentaţiile urbanistice;</w:t>
            </w:r>
          </w:p>
          <w:p w14:paraId="7B47C768" w14:textId="16E6BE6A" w:rsidR="002E14B0" w:rsidRPr="002755EF" w:rsidRDefault="002E14B0" w:rsidP="004E0A9F">
            <w:pPr>
              <w:pStyle w:val="ListParagraph"/>
              <w:numPr>
                <w:ilvl w:val="2"/>
                <w:numId w:val="54"/>
              </w:numPr>
              <w:autoSpaceDE w:val="0"/>
              <w:autoSpaceDN w:val="0"/>
              <w:adjustRightInd w:val="0"/>
              <w:ind w:left="660"/>
              <w:rPr>
                <w:szCs w:val="24"/>
                <w:lang w:val="fr-FR"/>
              </w:rPr>
            </w:pPr>
            <w:r w:rsidRPr="002755EF">
              <w:rPr>
                <w:szCs w:val="24"/>
                <w:lang w:val="fr-FR"/>
              </w:rPr>
              <w:lastRenderedPageBreak/>
              <w:t>elaborarea de instrucţiunii pentru agenţii economici, instituţii şi</w:t>
            </w:r>
            <w:r w:rsidR="00C431F8" w:rsidRPr="002755EF">
              <w:rPr>
                <w:szCs w:val="24"/>
                <w:lang w:val="fr-FR"/>
              </w:rPr>
              <w:t xml:space="preserve"> </w:t>
            </w:r>
            <w:r w:rsidRPr="002755EF">
              <w:rPr>
                <w:szCs w:val="24"/>
                <w:lang w:val="fr-FR"/>
              </w:rPr>
              <w:t>populaţie privind modul de gestionare a deșeurilor în cadrul localităţilor şi</w:t>
            </w:r>
            <w:r w:rsidR="00C431F8" w:rsidRPr="002755EF">
              <w:rPr>
                <w:szCs w:val="24"/>
                <w:lang w:val="fr-FR"/>
              </w:rPr>
              <w:t xml:space="preserve"> </w:t>
            </w:r>
            <w:r w:rsidRPr="002755EF">
              <w:rPr>
                <w:szCs w:val="24"/>
                <w:lang w:val="fr-FR"/>
              </w:rPr>
              <w:t>aducerea la cunoștință acestora prin mijloace adecvate;</w:t>
            </w:r>
          </w:p>
          <w:p w14:paraId="0BB9DE4A" w14:textId="77777777" w:rsidR="002E14B0" w:rsidRPr="002755EF" w:rsidRDefault="002E14B0">
            <w:pPr>
              <w:autoSpaceDE w:val="0"/>
              <w:autoSpaceDN w:val="0"/>
              <w:adjustRightInd w:val="0"/>
              <w:ind w:left="450"/>
              <w:rPr>
                <w:szCs w:val="24"/>
                <w:lang w:val="en-GB"/>
              </w:rPr>
            </w:pPr>
            <w:r w:rsidRPr="002755EF">
              <w:rPr>
                <w:szCs w:val="24"/>
                <w:lang w:val="en-GB"/>
              </w:rPr>
              <w:t>b) aproba studii şi prognoze privind gestionarea deșeurilor;</w:t>
            </w:r>
          </w:p>
          <w:p w14:paraId="749179F2" w14:textId="4A7D0036" w:rsidR="002E14B0" w:rsidRPr="002755EF" w:rsidRDefault="002E14B0">
            <w:pPr>
              <w:autoSpaceDE w:val="0"/>
              <w:autoSpaceDN w:val="0"/>
              <w:adjustRightInd w:val="0"/>
              <w:ind w:left="720" w:hanging="270"/>
              <w:rPr>
                <w:szCs w:val="24"/>
                <w:lang w:val="en-GB"/>
              </w:rPr>
            </w:pPr>
            <w:r w:rsidRPr="002755EF">
              <w:rPr>
                <w:szCs w:val="24"/>
                <w:lang w:val="en-GB"/>
              </w:rPr>
              <w:t>c) hotărăsc asocierea cu alte autorităţi ale administraţiei publice</w:t>
            </w:r>
            <w:r w:rsidR="00C431F8" w:rsidRPr="002755EF">
              <w:rPr>
                <w:szCs w:val="24"/>
                <w:lang w:val="en-GB"/>
              </w:rPr>
              <w:t xml:space="preserve"> </w:t>
            </w:r>
            <w:r w:rsidRPr="002755EF">
              <w:rPr>
                <w:szCs w:val="24"/>
                <w:lang w:val="en-GB"/>
              </w:rPr>
              <w:t>locale, precum şi colaborarea cu agenţii economici, în scopul realizării unor</w:t>
            </w:r>
            <w:r w:rsidR="00C431F8" w:rsidRPr="002755EF">
              <w:rPr>
                <w:szCs w:val="24"/>
                <w:lang w:val="en-GB"/>
              </w:rPr>
              <w:t xml:space="preserve"> </w:t>
            </w:r>
            <w:r w:rsidRPr="002755EF">
              <w:rPr>
                <w:szCs w:val="24"/>
                <w:lang w:val="en-GB"/>
              </w:rPr>
              <w:t>lucrări de interes public privind gestiunea deșeurilor;</w:t>
            </w:r>
          </w:p>
          <w:p w14:paraId="0C003A8B" w14:textId="77777777" w:rsidR="002E14B0" w:rsidRPr="002755EF" w:rsidRDefault="002E14B0">
            <w:pPr>
              <w:ind w:left="450"/>
              <w:rPr>
                <w:rStyle w:val="do"/>
                <w:szCs w:val="24"/>
              </w:rPr>
            </w:pPr>
            <w:r w:rsidRPr="002755EF">
              <w:rPr>
                <w:szCs w:val="24"/>
                <w:lang w:val="en-GB"/>
              </w:rPr>
              <w:t>d) acţionează pentru refacerea şi protecţia mediului.</w:t>
            </w:r>
          </w:p>
        </w:tc>
      </w:tr>
    </w:tbl>
    <w:p w14:paraId="6628ACA9" w14:textId="77777777" w:rsidR="002E14B0" w:rsidRPr="002755EF" w:rsidRDefault="002E14B0" w:rsidP="002E14B0">
      <w:pPr>
        <w:rPr>
          <w:i/>
          <w:sz w:val="22"/>
        </w:rPr>
      </w:pPr>
      <w:r w:rsidRPr="002755EF">
        <w:rPr>
          <w:i/>
          <w:sz w:val="22"/>
        </w:rPr>
        <w:lastRenderedPageBreak/>
        <w:t>*- legislaţie care necesită adaptare la celelalte reglementări actualizate în domeniul salubrizării localităţilor</w:t>
      </w:r>
    </w:p>
    <w:p w14:paraId="7BBC4B02" w14:textId="77777777" w:rsidR="002E14B0" w:rsidRPr="002755EF" w:rsidRDefault="002E14B0" w:rsidP="0072635D">
      <w:pPr>
        <w:spacing w:after="120"/>
        <w:rPr>
          <w:szCs w:val="24"/>
        </w:rPr>
      </w:pPr>
    </w:p>
    <w:p w14:paraId="474295E3" w14:textId="77777777" w:rsidR="00FB7A73" w:rsidRPr="002755EF" w:rsidRDefault="00FB7A73" w:rsidP="002D245E">
      <w:pPr>
        <w:pStyle w:val="OTSubCap"/>
        <w:spacing w:before="0" w:after="120"/>
        <w:ind w:left="1276"/>
        <w:rPr>
          <w:rFonts w:ascii="Times New Roman" w:hAnsi="Times New Roman" w:cs="Times New Roman"/>
          <w:bCs w:val="0"/>
          <w:i w:val="0"/>
          <w:lang w:eastAsia="de-DE"/>
        </w:rPr>
      </w:pPr>
      <w:bookmarkStart w:id="126" w:name="_Toc77686643"/>
      <w:r w:rsidRPr="002755EF">
        <w:rPr>
          <w:rFonts w:ascii="Times New Roman" w:hAnsi="Times New Roman" w:cs="Times New Roman"/>
          <w:bCs w:val="0"/>
          <w:i w:val="0"/>
          <w:lang w:eastAsia="de-DE"/>
        </w:rPr>
        <w:t>CADRUL LEGISLATIV ÎN DOMENIUL ACHIZI</w:t>
      </w:r>
      <w:r w:rsidR="00683C57" w:rsidRPr="002755EF">
        <w:rPr>
          <w:rFonts w:ascii="Times New Roman" w:hAnsi="Times New Roman" w:cs="Times New Roman"/>
          <w:bCs w:val="0"/>
          <w:i w:val="0"/>
          <w:lang w:eastAsia="de-DE"/>
        </w:rPr>
        <w:t>Ţ</w:t>
      </w:r>
      <w:r w:rsidRPr="002755EF">
        <w:rPr>
          <w:rFonts w:ascii="Times New Roman" w:hAnsi="Times New Roman" w:cs="Times New Roman"/>
          <w:bCs w:val="0"/>
          <w:i w:val="0"/>
          <w:lang w:eastAsia="de-DE"/>
        </w:rPr>
        <w:t>IILOR PUBLICE</w:t>
      </w:r>
      <w:bookmarkEnd w:id="126"/>
    </w:p>
    <w:p w14:paraId="34D8F59A" w14:textId="77777777" w:rsidR="002E14B0" w:rsidRPr="002755EF" w:rsidRDefault="002E14B0" w:rsidP="00C431F8">
      <w:pPr>
        <w:spacing w:after="120"/>
        <w:rPr>
          <w:szCs w:val="24"/>
        </w:rPr>
      </w:pPr>
      <w:r w:rsidRPr="002755EF">
        <w:rPr>
          <w:szCs w:val="24"/>
        </w:rPr>
        <w:t>În această secţiune este prezentat cadrul legislativ în domeniul achiziţiilor publice. Procedura de achiziţie utilizată pentru delegarea serviciilor de salubritate va urmări respectarea legislaţiei aplicabile.</w:t>
      </w:r>
    </w:p>
    <w:p w14:paraId="0252E413" w14:textId="77777777" w:rsidR="002E14B0" w:rsidRPr="002755EF" w:rsidRDefault="002E14B0" w:rsidP="004E0A9F">
      <w:pPr>
        <w:numPr>
          <w:ilvl w:val="0"/>
          <w:numId w:val="91"/>
        </w:numPr>
        <w:autoSpaceDE w:val="0"/>
        <w:autoSpaceDN w:val="0"/>
        <w:adjustRightInd w:val="0"/>
        <w:spacing w:after="120"/>
        <w:rPr>
          <w:szCs w:val="24"/>
        </w:rPr>
      </w:pPr>
      <w:bookmarkStart w:id="127" w:name="_Hlk532817510"/>
      <w:r w:rsidRPr="002755EF">
        <w:rPr>
          <w:szCs w:val="24"/>
        </w:rPr>
        <w:t>Legea nr. 98/2016 privind achiziţiile publice;</w:t>
      </w:r>
    </w:p>
    <w:p w14:paraId="4104592F" w14:textId="77777777" w:rsidR="002E14B0" w:rsidRPr="002755EF" w:rsidRDefault="002E14B0" w:rsidP="004E0A9F">
      <w:pPr>
        <w:numPr>
          <w:ilvl w:val="0"/>
          <w:numId w:val="91"/>
        </w:numPr>
        <w:autoSpaceDE w:val="0"/>
        <w:autoSpaceDN w:val="0"/>
        <w:adjustRightInd w:val="0"/>
        <w:spacing w:after="120"/>
        <w:rPr>
          <w:szCs w:val="24"/>
        </w:rPr>
      </w:pPr>
      <w:r w:rsidRPr="002755EF">
        <w:rPr>
          <w:szCs w:val="24"/>
        </w:rPr>
        <w:t>Legea nr. 100/2016 privind concesiunile de lucrări şi concesiunile de servicii;</w:t>
      </w:r>
    </w:p>
    <w:p w14:paraId="5EDE4754" w14:textId="77777777" w:rsidR="002E14B0" w:rsidRPr="002755EF" w:rsidRDefault="002E14B0" w:rsidP="004E0A9F">
      <w:pPr>
        <w:numPr>
          <w:ilvl w:val="0"/>
          <w:numId w:val="91"/>
        </w:numPr>
        <w:autoSpaceDE w:val="0"/>
        <w:autoSpaceDN w:val="0"/>
        <w:adjustRightInd w:val="0"/>
        <w:spacing w:after="120"/>
        <w:rPr>
          <w:szCs w:val="24"/>
        </w:rPr>
      </w:pPr>
      <w:r w:rsidRPr="002755EF">
        <w:rPr>
          <w:szCs w:val="24"/>
        </w:rPr>
        <w:t>H.G. nr. 395/2016 pentru aprobarea Normelor metodologice de aplicare a prevederilor referitoare la atribuirea contractului de achiziţie publice / acordului-cadru din Legea nr. 98/2016;</w:t>
      </w:r>
    </w:p>
    <w:p w14:paraId="10633789" w14:textId="5DD785B2" w:rsidR="002E14B0" w:rsidRPr="002755EF" w:rsidRDefault="002E14B0" w:rsidP="004E0A9F">
      <w:pPr>
        <w:numPr>
          <w:ilvl w:val="0"/>
          <w:numId w:val="91"/>
        </w:numPr>
        <w:autoSpaceDE w:val="0"/>
        <w:autoSpaceDN w:val="0"/>
        <w:adjustRightInd w:val="0"/>
        <w:spacing w:after="120"/>
        <w:rPr>
          <w:szCs w:val="24"/>
        </w:rPr>
      </w:pPr>
      <w:r w:rsidRPr="002755EF">
        <w:rPr>
          <w:szCs w:val="24"/>
        </w:rPr>
        <w:t>Legea nr. 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w:t>
      </w:r>
      <w:r w:rsidR="00D94744" w:rsidRPr="002755EF">
        <w:rPr>
          <w:szCs w:val="24"/>
        </w:rPr>
        <w:t>, cu modificările ulterioare</w:t>
      </w:r>
      <w:r w:rsidRPr="002755EF">
        <w:rPr>
          <w:szCs w:val="24"/>
        </w:rPr>
        <w:t>;</w:t>
      </w:r>
    </w:p>
    <w:p w14:paraId="49564A53" w14:textId="77777777" w:rsidR="002E14B0" w:rsidRPr="002755EF" w:rsidRDefault="002E14B0" w:rsidP="004E0A9F">
      <w:pPr>
        <w:numPr>
          <w:ilvl w:val="0"/>
          <w:numId w:val="91"/>
        </w:numPr>
        <w:autoSpaceDE w:val="0"/>
        <w:autoSpaceDN w:val="0"/>
        <w:adjustRightInd w:val="0"/>
        <w:spacing w:after="120"/>
        <w:rPr>
          <w:szCs w:val="24"/>
        </w:rPr>
      </w:pPr>
      <w:r w:rsidRPr="002755EF">
        <w:rPr>
          <w:szCs w:val="24"/>
        </w:rPr>
        <w:t>H.G. nr. 1037/2011 pentru aprobarea Regulamentului de organizare şi funcţionare a Consiliului Naţional de Soluţionare a Contestaţiilor (doar până la intrarea în vigoare a art. 37 alin (2) din Legea 101/2016);</w:t>
      </w:r>
    </w:p>
    <w:p w14:paraId="0E6E3DE7" w14:textId="77777777" w:rsidR="002E14B0" w:rsidRPr="002755EF" w:rsidRDefault="002E14B0" w:rsidP="004E0A9F">
      <w:pPr>
        <w:numPr>
          <w:ilvl w:val="0"/>
          <w:numId w:val="91"/>
        </w:numPr>
        <w:autoSpaceDE w:val="0"/>
        <w:autoSpaceDN w:val="0"/>
        <w:adjustRightInd w:val="0"/>
        <w:spacing w:after="120"/>
        <w:rPr>
          <w:szCs w:val="24"/>
        </w:rPr>
      </w:pPr>
      <w:r w:rsidRPr="002755EF">
        <w:t>O.U.G nr. 58/2016 din 19 septembrie 2016 pentru modificarea şi completarea unor acte normative cu impact asupra domeniului achiziţiilor publice</w:t>
      </w:r>
    </w:p>
    <w:p w14:paraId="3649820A" w14:textId="77777777" w:rsidR="002E14B0" w:rsidRPr="002755EF" w:rsidRDefault="002E14B0" w:rsidP="004E0A9F">
      <w:pPr>
        <w:numPr>
          <w:ilvl w:val="0"/>
          <w:numId w:val="91"/>
        </w:numPr>
        <w:autoSpaceDE w:val="0"/>
        <w:autoSpaceDN w:val="0"/>
        <w:adjustRightInd w:val="0"/>
        <w:spacing w:after="120"/>
        <w:rPr>
          <w:szCs w:val="24"/>
        </w:rPr>
      </w:pPr>
      <w:r w:rsidRPr="002755EF">
        <w:rPr>
          <w:szCs w:val="24"/>
        </w:rPr>
        <w:t>Ordin nr. 9.574 din 16 iulie 2009 privind aprobarea Ghidului pentru implementarea proiectelor de concesiune de lucrări publice şi servicii în România;</w:t>
      </w:r>
    </w:p>
    <w:p w14:paraId="3D0E792C" w14:textId="77777777" w:rsidR="002E14B0" w:rsidRPr="002755EF" w:rsidRDefault="002E14B0" w:rsidP="004E0A9F">
      <w:pPr>
        <w:numPr>
          <w:ilvl w:val="0"/>
          <w:numId w:val="91"/>
        </w:numPr>
        <w:autoSpaceDE w:val="0"/>
        <w:autoSpaceDN w:val="0"/>
        <w:adjustRightInd w:val="0"/>
        <w:spacing w:after="120"/>
        <w:rPr>
          <w:szCs w:val="24"/>
        </w:rPr>
      </w:pPr>
      <w:r w:rsidRPr="002755EF">
        <w:rPr>
          <w:szCs w:val="24"/>
        </w:rPr>
        <w:t xml:space="preserve">Ordin nr. 2.266 din 6 iunie 2012 privind aprobarea modelelor de documentaţii standardizate aferente procedurilor de atribuire a contractelor de achiziţie de lucrări publice pentru proiectele de "proiectare şi execuţie de staţie de tratare a apei/staţie de epurare de ape reziduale", "execuţie de reţele de canalizare şi reţele de alimentare cu apă", "proiectare şi execuţie de staţie de sortare, </w:t>
      </w:r>
      <w:r w:rsidRPr="002755EF">
        <w:rPr>
          <w:szCs w:val="24"/>
        </w:rPr>
        <w:lastRenderedPageBreak/>
        <w:t>compostare şi tratare mecano-biologică a deșeurilor", "execuţie de depozit conform de deșeuri", completată prin Ordinul nr. 3240/2012;</w:t>
      </w:r>
    </w:p>
    <w:p w14:paraId="6F4B6805" w14:textId="77777777" w:rsidR="002E14B0" w:rsidRPr="002755EF" w:rsidRDefault="002E14B0" w:rsidP="004E0A9F">
      <w:pPr>
        <w:numPr>
          <w:ilvl w:val="0"/>
          <w:numId w:val="91"/>
        </w:numPr>
        <w:autoSpaceDE w:val="0"/>
        <w:autoSpaceDN w:val="0"/>
        <w:adjustRightInd w:val="0"/>
        <w:spacing w:after="120"/>
        <w:rPr>
          <w:szCs w:val="24"/>
        </w:rPr>
      </w:pPr>
      <w:r w:rsidRPr="002755EF">
        <w:rPr>
          <w:szCs w:val="24"/>
        </w:rPr>
        <w:t>Ordin nr. 122 din 14 august 2009 pentru modificarea Regulamentului privind supravegherea modului de atribuire a contractelor de achiziţie publică, a contractelor de concesiune de lucrări publiceşi a contractelor de concesiune de servicii, aprobat prin Ordinul preşedintelui Autorităţii Naţionale pentru Reglementarea şi Monitorizarea Achiziţiilor Publice nr. 107/2009;</w:t>
      </w:r>
    </w:p>
    <w:bookmarkEnd w:id="127"/>
    <w:p w14:paraId="2E3B5C0B" w14:textId="77777777" w:rsidR="00FB7A73" w:rsidRPr="002755EF" w:rsidRDefault="00FB7A73" w:rsidP="00C431F8">
      <w:pPr>
        <w:spacing w:after="120"/>
        <w:rPr>
          <w:szCs w:val="24"/>
          <w:lang w:eastAsia="de-DE"/>
        </w:rPr>
      </w:pPr>
    </w:p>
    <w:p w14:paraId="3646CB04" w14:textId="77777777" w:rsidR="00FB7A73" w:rsidRPr="002755EF" w:rsidRDefault="00FB7A73" w:rsidP="00E1318E">
      <w:pPr>
        <w:pStyle w:val="OTSubCap"/>
        <w:spacing w:before="0" w:after="120"/>
        <w:ind w:left="720" w:hanging="720"/>
        <w:rPr>
          <w:rFonts w:ascii="Times New Roman" w:hAnsi="Times New Roman" w:cs="Times New Roman"/>
          <w:bCs w:val="0"/>
          <w:i w:val="0"/>
          <w:szCs w:val="24"/>
          <w:lang w:eastAsia="de-DE"/>
        </w:rPr>
      </w:pPr>
      <w:bookmarkStart w:id="128" w:name="_Toc77686644"/>
      <w:r w:rsidRPr="002755EF">
        <w:rPr>
          <w:rFonts w:ascii="Times New Roman" w:hAnsi="Times New Roman" w:cs="Times New Roman"/>
          <w:bCs w:val="0"/>
          <w:i w:val="0"/>
          <w:lang w:eastAsia="de-DE"/>
        </w:rPr>
        <w:t>CADRUL LEGISL</w:t>
      </w:r>
      <w:r w:rsidRPr="002755EF">
        <w:rPr>
          <w:rFonts w:ascii="Times New Roman" w:hAnsi="Times New Roman" w:cs="Times New Roman"/>
          <w:bCs w:val="0"/>
          <w:i w:val="0"/>
          <w:szCs w:val="24"/>
          <w:lang w:eastAsia="de-DE"/>
        </w:rPr>
        <w:t>ATIV PRIVIND ADMINISTRA</w:t>
      </w:r>
      <w:r w:rsidR="00683C57" w:rsidRPr="002755EF">
        <w:rPr>
          <w:rFonts w:ascii="Times New Roman" w:hAnsi="Times New Roman" w:cs="Times New Roman"/>
          <w:bCs w:val="0"/>
          <w:i w:val="0"/>
          <w:szCs w:val="24"/>
          <w:lang w:eastAsia="de-DE"/>
        </w:rPr>
        <w:t>Ţ</w:t>
      </w:r>
      <w:r w:rsidRPr="002755EF">
        <w:rPr>
          <w:rFonts w:ascii="Times New Roman" w:hAnsi="Times New Roman" w:cs="Times New Roman"/>
          <w:bCs w:val="0"/>
          <w:i w:val="0"/>
          <w:szCs w:val="24"/>
          <w:lang w:eastAsia="de-DE"/>
        </w:rPr>
        <w:t xml:space="preserve">IA PUBLICĂ </w:t>
      </w:r>
      <w:r w:rsidR="00683C57" w:rsidRPr="002755EF">
        <w:rPr>
          <w:rFonts w:ascii="Times New Roman" w:hAnsi="Times New Roman" w:cs="Times New Roman"/>
          <w:bCs w:val="0"/>
          <w:i w:val="0"/>
          <w:szCs w:val="24"/>
          <w:lang w:eastAsia="de-DE"/>
        </w:rPr>
        <w:t>Ş</w:t>
      </w:r>
      <w:r w:rsidRPr="002755EF">
        <w:rPr>
          <w:rFonts w:ascii="Times New Roman" w:hAnsi="Times New Roman" w:cs="Times New Roman"/>
          <w:bCs w:val="0"/>
          <w:i w:val="0"/>
          <w:szCs w:val="24"/>
          <w:lang w:eastAsia="de-DE"/>
        </w:rPr>
        <w:t>I SERVICIUL DE SALUBRIZARE</w:t>
      </w:r>
      <w:bookmarkEnd w:id="128"/>
    </w:p>
    <w:p w14:paraId="7E87FA7A" w14:textId="1B677177" w:rsidR="00FA4378" w:rsidRPr="002755EF" w:rsidRDefault="00FA4378" w:rsidP="004E0A9F">
      <w:pPr>
        <w:numPr>
          <w:ilvl w:val="0"/>
          <w:numId w:val="91"/>
        </w:numPr>
        <w:autoSpaceDE w:val="0"/>
        <w:autoSpaceDN w:val="0"/>
        <w:adjustRightInd w:val="0"/>
        <w:rPr>
          <w:szCs w:val="24"/>
        </w:rPr>
      </w:pPr>
      <w:r w:rsidRPr="002755EF">
        <w:rPr>
          <w:szCs w:val="24"/>
        </w:rPr>
        <w:t>OUG nr. 57/2019 privind Codul administrativ, cu modificările și completările ulterioare;</w:t>
      </w:r>
    </w:p>
    <w:p w14:paraId="0DDCAC65" w14:textId="77777777" w:rsidR="002E14B0" w:rsidRPr="002755EF" w:rsidRDefault="002E14B0" w:rsidP="004E0A9F">
      <w:pPr>
        <w:numPr>
          <w:ilvl w:val="0"/>
          <w:numId w:val="91"/>
        </w:numPr>
        <w:autoSpaceDE w:val="0"/>
        <w:autoSpaceDN w:val="0"/>
        <w:adjustRightInd w:val="0"/>
        <w:rPr>
          <w:szCs w:val="24"/>
        </w:rPr>
      </w:pPr>
      <w:r w:rsidRPr="002755EF">
        <w:rPr>
          <w:szCs w:val="24"/>
        </w:rPr>
        <w:t>Legea nr. 273/2006 privind finanţele publice locale, cu modificările şi completările ulterioare;</w:t>
      </w:r>
    </w:p>
    <w:p w14:paraId="65CE578F" w14:textId="77777777" w:rsidR="002E14B0" w:rsidRPr="002755EF" w:rsidRDefault="002E14B0" w:rsidP="004E0A9F">
      <w:pPr>
        <w:numPr>
          <w:ilvl w:val="0"/>
          <w:numId w:val="91"/>
        </w:numPr>
        <w:autoSpaceDE w:val="0"/>
        <w:autoSpaceDN w:val="0"/>
        <w:adjustRightInd w:val="0"/>
        <w:rPr>
          <w:szCs w:val="24"/>
        </w:rPr>
      </w:pPr>
      <w:r w:rsidRPr="002755EF">
        <w:rPr>
          <w:szCs w:val="24"/>
        </w:rPr>
        <w:t>Legea nr. 51/2006 a serviciilor comunitare de utilităţi publice, republicată, cu modificările şi completările ulterioare;</w:t>
      </w:r>
    </w:p>
    <w:p w14:paraId="380203FB" w14:textId="77777777" w:rsidR="002E14B0" w:rsidRPr="002755EF" w:rsidRDefault="002E14B0" w:rsidP="004E0A9F">
      <w:pPr>
        <w:numPr>
          <w:ilvl w:val="0"/>
          <w:numId w:val="91"/>
        </w:numPr>
        <w:autoSpaceDE w:val="0"/>
        <w:autoSpaceDN w:val="0"/>
        <w:adjustRightInd w:val="0"/>
        <w:rPr>
          <w:szCs w:val="24"/>
        </w:rPr>
      </w:pPr>
      <w:r w:rsidRPr="002755EF">
        <w:rPr>
          <w:szCs w:val="24"/>
        </w:rPr>
        <w:t>Legea nr. 101/2006 a serviciului de salubrizare a localităţilor, republicată, cu modificările şi completările ulterioare;</w:t>
      </w:r>
    </w:p>
    <w:p w14:paraId="405F97C3" w14:textId="77777777" w:rsidR="002E14B0" w:rsidRPr="002755EF" w:rsidRDefault="002E14B0" w:rsidP="004E0A9F">
      <w:pPr>
        <w:numPr>
          <w:ilvl w:val="0"/>
          <w:numId w:val="91"/>
        </w:numPr>
        <w:autoSpaceDE w:val="0"/>
        <w:autoSpaceDN w:val="0"/>
        <w:adjustRightInd w:val="0"/>
        <w:rPr>
          <w:szCs w:val="24"/>
        </w:rPr>
      </w:pPr>
      <w:r w:rsidRPr="002755EF">
        <w:rPr>
          <w:szCs w:val="24"/>
        </w:rPr>
        <w:t>OUG nr. 198/2005 privind constituirea, alimentarea şi utilizarea Fondului de întreţinere, înlocuire şi dezvoltare (IID) pentru proiectele de dezvoltare a infrastructurii serviciilor publice care beneficiază de asistenţă financiară nerambursabilă din partea Uniunii Europeneşi care aprobă  Normele pentru constituirea, alimentarea şi utilizarea Fondului IID, cu modificările şi completările ulterioare;</w:t>
      </w:r>
    </w:p>
    <w:p w14:paraId="2E4DFD0A" w14:textId="77777777" w:rsidR="002E14B0" w:rsidRPr="002755EF" w:rsidRDefault="002E14B0" w:rsidP="004E0A9F">
      <w:pPr>
        <w:numPr>
          <w:ilvl w:val="0"/>
          <w:numId w:val="91"/>
        </w:numPr>
        <w:autoSpaceDE w:val="0"/>
        <w:autoSpaceDN w:val="0"/>
        <w:adjustRightInd w:val="0"/>
        <w:rPr>
          <w:szCs w:val="24"/>
        </w:rPr>
      </w:pPr>
      <w:r w:rsidRPr="002755EF">
        <w:rPr>
          <w:szCs w:val="24"/>
        </w:rPr>
        <w:t>Ordinul ANRSC nr. 109/2007 privind aprobarea Normelor metodologice de stabilire, ajustare sau modificare a tarifelor pentru activităţile specifice serviciului de salubrizare a localităţilor;</w:t>
      </w:r>
    </w:p>
    <w:p w14:paraId="00F14360" w14:textId="1917DE76" w:rsidR="002E14B0" w:rsidRPr="002755EF" w:rsidRDefault="002E14B0" w:rsidP="004E0A9F">
      <w:pPr>
        <w:numPr>
          <w:ilvl w:val="0"/>
          <w:numId w:val="91"/>
        </w:numPr>
        <w:autoSpaceDE w:val="0"/>
        <w:autoSpaceDN w:val="0"/>
        <w:adjustRightInd w:val="0"/>
        <w:rPr>
          <w:szCs w:val="24"/>
        </w:rPr>
      </w:pPr>
      <w:r w:rsidRPr="002755EF">
        <w:rPr>
          <w:szCs w:val="24"/>
        </w:rPr>
        <w:t>Ordinul</w:t>
      </w:r>
      <w:r w:rsidR="00FA0DE0" w:rsidRPr="002755EF">
        <w:rPr>
          <w:szCs w:val="24"/>
        </w:rPr>
        <w:t xml:space="preserve"> </w:t>
      </w:r>
      <w:r w:rsidRPr="002755EF">
        <w:rPr>
          <w:szCs w:val="24"/>
        </w:rPr>
        <w:t>ANRSC nr. 82/2015 privind aprobarea Regulamentului-cadru al serviciului de salubrizare a localităţilor</w:t>
      </w:r>
      <w:r w:rsidR="005E73A3" w:rsidRPr="002755EF">
        <w:rPr>
          <w:szCs w:val="24"/>
        </w:rPr>
        <w:t>, cu modificările și completările actuale</w:t>
      </w:r>
      <w:r w:rsidRPr="002755EF">
        <w:rPr>
          <w:szCs w:val="24"/>
        </w:rPr>
        <w:t>;</w:t>
      </w:r>
    </w:p>
    <w:p w14:paraId="42B26C14" w14:textId="77777777" w:rsidR="002E14B0" w:rsidRPr="002755EF" w:rsidRDefault="002E14B0" w:rsidP="004E0A9F">
      <w:pPr>
        <w:numPr>
          <w:ilvl w:val="0"/>
          <w:numId w:val="91"/>
        </w:numPr>
        <w:autoSpaceDE w:val="0"/>
        <w:autoSpaceDN w:val="0"/>
        <w:adjustRightInd w:val="0"/>
        <w:rPr>
          <w:szCs w:val="24"/>
        </w:rPr>
      </w:pPr>
      <w:r w:rsidRPr="002755EF">
        <w:rPr>
          <w:szCs w:val="24"/>
        </w:rPr>
        <w:t>Ordinul ANRSC nr. 111/2007 privind aprobarea Caietului de sarcini-cadru al serviciului de salubrizare a localităţilor;</w:t>
      </w:r>
    </w:p>
    <w:p w14:paraId="51E90991" w14:textId="77777777" w:rsidR="002E14B0" w:rsidRPr="002755EF" w:rsidRDefault="002E14B0" w:rsidP="004E0A9F">
      <w:pPr>
        <w:numPr>
          <w:ilvl w:val="0"/>
          <w:numId w:val="91"/>
        </w:numPr>
        <w:autoSpaceDE w:val="0"/>
        <w:autoSpaceDN w:val="0"/>
        <w:adjustRightInd w:val="0"/>
        <w:rPr>
          <w:szCs w:val="24"/>
        </w:rPr>
      </w:pPr>
      <w:r w:rsidRPr="002755EF">
        <w:rPr>
          <w:szCs w:val="24"/>
        </w:rPr>
        <w:t>Ordinul ANRSC nr. 112/2007 privind aprobarea Contractului-cadru de prestare a serviciului de salubrizare a localităţilor;</w:t>
      </w:r>
    </w:p>
    <w:p w14:paraId="7420DDDC" w14:textId="25A4888E" w:rsidR="002E14B0" w:rsidRPr="002755EF" w:rsidRDefault="002E14B0" w:rsidP="004E0A9F">
      <w:pPr>
        <w:numPr>
          <w:ilvl w:val="0"/>
          <w:numId w:val="91"/>
        </w:numPr>
        <w:autoSpaceDE w:val="0"/>
        <w:autoSpaceDN w:val="0"/>
        <w:adjustRightInd w:val="0"/>
        <w:rPr>
          <w:szCs w:val="24"/>
        </w:rPr>
      </w:pPr>
      <w:bookmarkStart w:id="129" w:name="_Hlk532817550"/>
      <w:r w:rsidRPr="002755EF">
        <w:rPr>
          <w:szCs w:val="24"/>
        </w:rPr>
        <w:t>Ordin ANRSC nr. 379/2018 privind aprobarea </w:t>
      </w:r>
      <w:bookmarkStart w:id="130" w:name="REFsp23rtd4"/>
      <w:bookmarkEnd w:id="130"/>
      <w:r w:rsidRPr="002755EF">
        <w:rPr>
          <w:szCs w:val="24"/>
        </w:rPr>
        <w:t>Regulamentului de constatare, notificare şi sancţionare a abaterilor de la reglementările emise în domeniul de activitate al Autorităţii Naţionale de Reglementare pentru Serviciile Comunitare de Utilităţi Publice - A.N.R.S.C.</w:t>
      </w:r>
    </w:p>
    <w:p w14:paraId="34177977" w14:textId="77777777" w:rsidR="00E1318E" w:rsidRPr="002755EF" w:rsidRDefault="00E1318E" w:rsidP="00E1318E">
      <w:pPr>
        <w:autoSpaceDE w:val="0"/>
        <w:autoSpaceDN w:val="0"/>
        <w:adjustRightInd w:val="0"/>
        <w:spacing w:after="120"/>
        <w:ind w:left="360"/>
        <w:rPr>
          <w:szCs w:val="24"/>
        </w:rPr>
      </w:pPr>
    </w:p>
    <w:bookmarkEnd w:id="129"/>
    <w:p w14:paraId="14B41619" w14:textId="77777777" w:rsidR="00FB7A73" w:rsidRPr="002755EF" w:rsidRDefault="00FB7A73" w:rsidP="000D2970">
      <w:pPr>
        <w:spacing w:after="240" w:line="276" w:lineRule="auto"/>
        <w:rPr>
          <w:szCs w:val="24"/>
          <w:lang w:eastAsia="de-DE"/>
        </w:rPr>
        <w:sectPr w:rsidR="00FB7A73" w:rsidRPr="002755EF" w:rsidSect="008A572C">
          <w:headerReference w:type="first" r:id="rId13"/>
          <w:pgSz w:w="11906" w:h="16838" w:code="9"/>
          <w:pgMar w:top="1134" w:right="1134" w:bottom="1134" w:left="1361" w:header="454" w:footer="284" w:gutter="0"/>
          <w:cols w:space="708"/>
          <w:titlePg/>
          <w:docGrid w:linePitch="360"/>
        </w:sectPr>
      </w:pPr>
    </w:p>
    <w:p w14:paraId="5BC088FC" w14:textId="6172E7BD" w:rsidR="00FB7A73" w:rsidRPr="002755EF" w:rsidRDefault="00CB2BB0" w:rsidP="00E1318E">
      <w:pPr>
        <w:pStyle w:val="OTCap"/>
        <w:spacing w:before="0" w:after="120"/>
        <w:ind w:left="720" w:hanging="720"/>
        <w:rPr>
          <w:rFonts w:ascii="Times New Roman" w:hAnsi="Times New Roman"/>
          <w:lang w:val="ro-RO"/>
        </w:rPr>
      </w:pPr>
      <w:bookmarkStart w:id="131" w:name="_Toc77686645"/>
      <w:r w:rsidRPr="002755EF">
        <w:rPr>
          <w:rFonts w:ascii="Times New Roman" w:hAnsi="Times New Roman"/>
          <w:caps w:val="0"/>
          <w:lang w:val="ro-RO"/>
        </w:rPr>
        <w:lastRenderedPageBreak/>
        <w:t>DESCRIEREA SISTEMULUI ACTUAL DE COLECTARE ŞI TRANSPORT AL DEŞEURILOR MUNICIPALE</w:t>
      </w:r>
      <w:bookmarkEnd w:id="131"/>
    </w:p>
    <w:p w14:paraId="04540577" w14:textId="77777777" w:rsidR="00F45C98" w:rsidRPr="002755EF" w:rsidRDefault="00F45C98" w:rsidP="00E1318E">
      <w:pPr>
        <w:spacing w:after="120"/>
      </w:pPr>
      <w:r w:rsidRPr="002755EF">
        <w:t xml:space="preserve">Actuala gestionare a deşeurilor municipale în judeţul Suceava nu este sustenabilă din punctul de vedere al mediului, nefiind conformă cu cerinţele UE şi cu legislaţia naţională. Organizarea gestionării deşeurilor este descentralizată, fiecare administraţie publică locală gestionându-şi individual deşeurile generate pe raza </w:t>
      </w:r>
      <w:r w:rsidR="00FE4B0C" w:rsidRPr="002755EF">
        <w:t>localită</w:t>
      </w:r>
      <w:r w:rsidR="00683C57" w:rsidRPr="002755EF">
        <w:t>ţ</w:t>
      </w:r>
      <w:r w:rsidR="00FE4B0C" w:rsidRPr="002755EF">
        <w:t>ii</w:t>
      </w:r>
      <w:r w:rsidRPr="002755EF">
        <w:t xml:space="preserve">. De asemenea, sistemul de colectare selectivă a deşeurilor este aproape inexistent. </w:t>
      </w:r>
    </w:p>
    <w:p w14:paraId="26625882" w14:textId="77777777" w:rsidR="00F45C98" w:rsidRPr="002755EF" w:rsidRDefault="00F45C98" w:rsidP="00E1318E">
      <w:pPr>
        <w:spacing w:after="120"/>
      </w:pPr>
      <w:r w:rsidRPr="002755EF">
        <w:t>Situaţia actuală a gestionării deşeurilor în judeţ se traduce prin următoarele aspecte:</w:t>
      </w:r>
    </w:p>
    <w:p w14:paraId="25EA487F" w14:textId="5438AC40" w:rsidR="00F45C98" w:rsidRPr="002755EF" w:rsidRDefault="00F45C98" w:rsidP="00B15ABF">
      <w:pPr>
        <w:numPr>
          <w:ilvl w:val="0"/>
          <w:numId w:val="24"/>
        </w:numPr>
        <w:autoSpaceDE w:val="0"/>
        <w:autoSpaceDN w:val="0"/>
        <w:adjustRightInd w:val="0"/>
        <w:spacing w:after="120"/>
        <w:ind w:left="714" w:hanging="357"/>
        <w:rPr>
          <w:rFonts w:eastAsia="Calibri"/>
          <w:szCs w:val="24"/>
          <w:lang w:eastAsia="en-GB"/>
        </w:rPr>
      </w:pPr>
      <w:r w:rsidRPr="002755EF">
        <w:rPr>
          <w:rFonts w:eastAsia="Calibri"/>
          <w:szCs w:val="24"/>
          <w:lang w:eastAsia="en-GB"/>
        </w:rPr>
        <w:t>servicii</w:t>
      </w:r>
      <w:r w:rsidR="001E07DE" w:rsidRPr="002755EF">
        <w:rPr>
          <w:rFonts w:eastAsia="Calibri"/>
          <w:szCs w:val="24"/>
          <w:lang w:eastAsia="en-GB"/>
        </w:rPr>
        <w:t xml:space="preserve"> minime</w:t>
      </w:r>
      <w:r w:rsidRPr="002755EF">
        <w:rPr>
          <w:rFonts w:eastAsia="Calibri"/>
          <w:szCs w:val="24"/>
          <w:lang w:eastAsia="en-GB"/>
        </w:rPr>
        <w:t xml:space="preserve"> de colectare se</w:t>
      </w:r>
      <w:r w:rsidR="00EC10EB" w:rsidRPr="002755EF">
        <w:rPr>
          <w:rFonts w:eastAsia="Calibri"/>
          <w:szCs w:val="24"/>
          <w:lang w:eastAsia="en-GB"/>
        </w:rPr>
        <w:t>parată pe categorii și fracții de deșeuri</w:t>
      </w:r>
      <w:r w:rsidRPr="002755EF">
        <w:rPr>
          <w:rFonts w:eastAsia="Calibri"/>
          <w:szCs w:val="24"/>
          <w:lang w:eastAsia="en-GB"/>
        </w:rPr>
        <w:t>;</w:t>
      </w:r>
    </w:p>
    <w:p w14:paraId="27EBFEBD" w14:textId="7857123F" w:rsidR="00F45C98" w:rsidRPr="002755EF" w:rsidRDefault="00F45C98" w:rsidP="00B15ABF">
      <w:pPr>
        <w:numPr>
          <w:ilvl w:val="0"/>
          <w:numId w:val="24"/>
        </w:numPr>
        <w:autoSpaceDE w:val="0"/>
        <w:autoSpaceDN w:val="0"/>
        <w:adjustRightInd w:val="0"/>
        <w:spacing w:after="120"/>
        <w:ind w:left="714" w:hanging="357"/>
        <w:rPr>
          <w:rFonts w:eastAsia="Calibri"/>
          <w:szCs w:val="24"/>
          <w:lang w:eastAsia="en-GB"/>
        </w:rPr>
      </w:pPr>
      <w:r w:rsidRPr="002755EF">
        <w:rPr>
          <w:rFonts w:eastAsia="Calibri"/>
          <w:szCs w:val="24"/>
          <w:lang w:eastAsia="en-GB"/>
        </w:rPr>
        <w:t>echipamen</w:t>
      </w:r>
      <w:r w:rsidR="00EC10EB" w:rsidRPr="002755EF">
        <w:rPr>
          <w:rFonts w:eastAsia="Calibri"/>
          <w:szCs w:val="24"/>
          <w:lang w:eastAsia="en-GB"/>
        </w:rPr>
        <w:t>tele folosite în prezent</w:t>
      </w:r>
      <w:r w:rsidRPr="002755EF">
        <w:rPr>
          <w:rFonts w:eastAsia="Calibri"/>
          <w:szCs w:val="24"/>
          <w:lang w:eastAsia="en-GB"/>
        </w:rPr>
        <w:t xml:space="preserve"> </w:t>
      </w:r>
      <w:r w:rsidR="00EC10EB" w:rsidRPr="002755EF">
        <w:rPr>
          <w:rFonts w:eastAsia="Calibri"/>
          <w:szCs w:val="24"/>
          <w:lang w:eastAsia="en-GB"/>
        </w:rPr>
        <w:t>sunt</w:t>
      </w:r>
      <w:r w:rsidRPr="002755EF">
        <w:rPr>
          <w:rFonts w:eastAsia="Calibri"/>
          <w:szCs w:val="24"/>
          <w:lang w:eastAsia="en-GB"/>
        </w:rPr>
        <w:t xml:space="preserve"> depăşit</w:t>
      </w:r>
      <w:r w:rsidR="00EC10EB" w:rsidRPr="002755EF">
        <w:rPr>
          <w:rFonts w:eastAsia="Calibri"/>
          <w:szCs w:val="24"/>
          <w:lang w:eastAsia="en-GB"/>
        </w:rPr>
        <w:t>e din punct de vedere tehnic</w:t>
      </w:r>
      <w:r w:rsidRPr="002755EF">
        <w:rPr>
          <w:rFonts w:eastAsia="Calibri"/>
          <w:szCs w:val="24"/>
          <w:lang w:eastAsia="en-GB"/>
        </w:rPr>
        <w:t xml:space="preserve"> sau inadecvat</w:t>
      </w:r>
      <w:r w:rsidR="00EC10EB" w:rsidRPr="002755EF">
        <w:rPr>
          <w:rFonts w:eastAsia="Calibri"/>
          <w:szCs w:val="24"/>
          <w:lang w:eastAsia="en-GB"/>
        </w:rPr>
        <w:t>e</w:t>
      </w:r>
      <w:r w:rsidRPr="002755EF">
        <w:rPr>
          <w:rFonts w:eastAsia="Calibri"/>
          <w:szCs w:val="24"/>
          <w:lang w:eastAsia="en-GB"/>
        </w:rPr>
        <w:t xml:space="preserve"> pentru colectare se</w:t>
      </w:r>
      <w:r w:rsidR="00EC10EB" w:rsidRPr="002755EF">
        <w:rPr>
          <w:rFonts w:eastAsia="Calibri"/>
          <w:szCs w:val="24"/>
          <w:lang w:eastAsia="en-GB"/>
        </w:rPr>
        <w:t>parată</w:t>
      </w:r>
      <w:r w:rsidRPr="002755EF">
        <w:rPr>
          <w:rFonts w:eastAsia="Calibri"/>
          <w:szCs w:val="24"/>
          <w:lang w:eastAsia="en-GB"/>
        </w:rPr>
        <w:t>;</w:t>
      </w:r>
    </w:p>
    <w:p w14:paraId="239860E5" w14:textId="77777777" w:rsidR="00F45C98" w:rsidRPr="002755EF" w:rsidRDefault="00F45C98" w:rsidP="00B15ABF">
      <w:pPr>
        <w:numPr>
          <w:ilvl w:val="0"/>
          <w:numId w:val="24"/>
        </w:numPr>
        <w:autoSpaceDE w:val="0"/>
        <w:autoSpaceDN w:val="0"/>
        <w:adjustRightInd w:val="0"/>
        <w:spacing w:after="120"/>
        <w:ind w:left="714" w:hanging="357"/>
        <w:rPr>
          <w:rFonts w:eastAsia="Calibri"/>
          <w:szCs w:val="24"/>
          <w:lang w:eastAsia="en-GB"/>
        </w:rPr>
      </w:pPr>
      <w:r w:rsidRPr="002755EF">
        <w:rPr>
          <w:rFonts w:eastAsia="Calibri"/>
          <w:szCs w:val="24"/>
          <w:lang w:eastAsia="en-GB"/>
        </w:rPr>
        <w:t>aproape întreaga cantitate de deşeuri cole</w:t>
      </w:r>
      <w:r w:rsidR="00E27D78" w:rsidRPr="002755EF">
        <w:rPr>
          <w:rFonts w:eastAsia="Calibri"/>
          <w:szCs w:val="24"/>
          <w:lang w:eastAsia="en-GB"/>
        </w:rPr>
        <w:t>ctate este depozitată, inclusiv</w:t>
      </w:r>
      <w:r w:rsidRPr="002755EF">
        <w:rPr>
          <w:rFonts w:eastAsia="Calibri"/>
          <w:szCs w:val="24"/>
          <w:lang w:eastAsia="en-GB"/>
        </w:rPr>
        <w:t xml:space="preserve"> fracţiile ce ar putea fi reciclate ori compostate;</w:t>
      </w:r>
    </w:p>
    <w:p w14:paraId="4BD21F83" w14:textId="5B2E4085" w:rsidR="001E07DE" w:rsidRPr="002755EF" w:rsidRDefault="00F45C98" w:rsidP="00B15ABF">
      <w:pPr>
        <w:numPr>
          <w:ilvl w:val="0"/>
          <w:numId w:val="24"/>
        </w:numPr>
        <w:autoSpaceDE w:val="0"/>
        <w:autoSpaceDN w:val="0"/>
        <w:adjustRightInd w:val="0"/>
        <w:spacing w:after="120"/>
        <w:rPr>
          <w:rFonts w:eastAsia="Calibri"/>
          <w:szCs w:val="24"/>
          <w:lang w:eastAsia="en-GB"/>
        </w:rPr>
      </w:pPr>
      <w:r w:rsidRPr="002755EF">
        <w:rPr>
          <w:rFonts w:eastAsia="Calibri"/>
          <w:szCs w:val="24"/>
          <w:lang w:eastAsia="en-GB"/>
        </w:rPr>
        <w:t xml:space="preserve">toate depozitele </w:t>
      </w:r>
      <w:r w:rsidR="001E07DE" w:rsidRPr="002755EF">
        <w:rPr>
          <w:rFonts w:eastAsia="Calibri"/>
          <w:szCs w:val="24"/>
          <w:lang w:eastAsia="en-GB"/>
        </w:rPr>
        <w:t xml:space="preserve">neconforme </w:t>
      </w:r>
      <w:r w:rsidRPr="002755EF">
        <w:rPr>
          <w:rFonts w:eastAsia="Calibri"/>
          <w:szCs w:val="24"/>
          <w:lang w:eastAsia="en-GB"/>
        </w:rPr>
        <w:t xml:space="preserve">existente în judeţ </w:t>
      </w:r>
      <w:r w:rsidR="001E07DE" w:rsidRPr="002755EF">
        <w:rPr>
          <w:rFonts w:eastAsia="Calibri"/>
          <w:szCs w:val="24"/>
          <w:lang w:eastAsia="en-GB"/>
        </w:rPr>
        <w:t>au fost închise și ecologizate;</w:t>
      </w:r>
    </w:p>
    <w:p w14:paraId="730ADCC5" w14:textId="5DA4E26D" w:rsidR="001E07DE" w:rsidRPr="002755EF" w:rsidRDefault="00FA4378" w:rsidP="00B15ABF">
      <w:pPr>
        <w:numPr>
          <w:ilvl w:val="0"/>
          <w:numId w:val="24"/>
        </w:numPr>
        <w:autoSpaceDE w:val="0"/>
        <w:autoSpaceDN w:val="0"/>
        <w:adjustRightInd w:val="0"/>
        <w:spacing w:after="120"/>
        <w:rPr>
          <w:rFonts w:eastAsia="Calibri"/>
          <w:szCs w:val="24"/>
          <w:lang w:eastAsia="en-GB"/>
        </w:rPr>
      </w:pPr>
      <w:r w:rsidRPr="002755EF">
        <w:rPr>
          <w:rFonts w:eastAsia="Calibri"/>
          <w:szCs w:val="24"/>
          <w:lang w:eastAsia="en-GB"/>
        </w:rPr>
        <w:t xml:space="preserve">din cele 2 </w:t>
      </w:r>
      <w:r w:rsidR="001E07DE" w:rsidRPr="002755EF">
        <w:rPr>
          <w:rFonts w:eastAsia="Calibri"/>
          <w:szCs w:val="24"/>
          <w:lang w:eastAsia="en-GB"/>
        </w:rPr>
        <w:t xml:space="preserve">depozite conforme realizate prin proiectul SMID Suceava </w:t>
      </w:r>
      <w:r w:rsidRPr="002755EF">
        <w:rPr>
          <w:rFonts w:eastAsia="Calibri"/>
          <w:szCs w:val="24"/>
          <w:lang w:eastAsia="en-GB"/>
        </w:rPr>
        <w:t xml:space="preserve">este </w:t>
      </w:r>
      <w:r w:rsidR="001E07DE" w:rsidRPr="002755EF">
        <w:rPr>
          <w:rFonts w:eastAsia="Calibri"/>
          <w:szCs w:val="24"/>
          <w:lang w:eastAsia="en-GB"/>
        </w:rPr>
        <w:t>funcțional</w:t>
      </w:r>
      <w:r w:rsidRPr="002755EF">
        <w:rPr>
          <w:rFonts w:eastAsia="Calibri"/>
          <w:szCs w:val="24"/>
          <w:lang w:eastAsia="en-GB"/>
        </w:rPr>
        <w:t xml:space="preserve"> doar depozitul din cadrul CMID Moara</w:t>
      </w:r>
      <w:r w:rsidR="00EC10EB" w:rsidRPr="002755EF">
        <w:rPr>
          <w:rFonts w:eastAsia="Calibri"/>
          <w:szCs w:val="24"/>
          <w:lang w:eastAsia="en-GB"/>
        </w:rPr>
        <w:t>;</w:t>
      </w:r>
    </w:p>
    <w:p w14:paraId="7A0DD872" w14:textId="44EB3A22" w:rsidR="00F45C98" w:rsidRPr="002755EF" w:rsidRDefault="00EC10EB" w:rsidP="00B15ABF">
      <w:pPr>
        <w:numPr>
          <w:ilvl w:val="0"/>
          <w:numId w:val="24"/>
        </w:numPr>
        <w:autoSpaceDE w:val="0"/>
        <w:autoSpaceDN w:val="0"/>
        <w:adjustRightInd w:val="0"/>
        <w:spacing w:after="120"/>
        <w:rPr>
          <w:rFonts w:eastAsia="Calibri"/>
          <w:szCs w:val="24"/>
          <w:lang w:eastAsia="en-GB"/>
        </w:rPr>
      </w:pPr>
      <w:r w:rsidRPr="002755EF">
        <w:rPr>
          <w:rFonts w:eastAsia="Calibri"/>
          <w:szCs w:val="24"/>
          <w:lang w:eastAsia="en-GB"/>
        </w:rPr>
        <w:t>l</w:t>
      </w:r>
      <w:r w:rsidR="004E43E7" w:rsidRPr="002755EF">
        <w:rPr>
          <w:rFonts w:eastAsia="Calibri"/>
          <w:szCs w:val="24"/>
          <w:lang w:eastAsia="en-GB"/>
        </w:rPr>
        <w:t>a nivelul anului 201</w:t>
      </w:r>
      <w:r w:rsidR="00A66F48" w:rsidRPr="002755EF">
        <w:rPr>
          <w:rFonts w:eastAsia="Calibri"/>
          <w:szCs w:val="24"/>
          <w:lang w:eastAsia="en-GB"/>
        </w:rPr>
        <w:t>8</w:t>
      </w:r>
      <w:r w:rsidR="004E43E7" w:rsidRPr="002755EF">
        <w:rPr>
          <w:rFonts w:eastAsia="Calibri"/>
          <w:szCs w:val="24"/>
          <w:lang w:eastAsia="en-GB"/>
        </w:rPr>
        <w:t xml:space="preserve">, </w:t>
      </w:r>
      <w:r w:rsidR="00F45C98" w:rsidRPr="002755EF">
        <w:rPr>
          <w:rFonts w:eastAsia="Calibri"/>
          <w:szCs w:val="24"/>
          <w:lang w:eastAsia="en-GB"/>
        </w:rPr>
        <w:t xml:space="preserve">Judeţul Suceava </w:t>
      </w:r>
      <w:r w:rsidR="004E43E7" w:rsidRPr="002755EF">
        <w:rPr>
          <w:rFonts w:eastAsia="Calibri"/>
          <w:szCs w:val="24"/>
          <w:lang w:eastAsia="en-GB"/>
        </w:rPr>
        <w:t xml:space="preserve">a atins un </w:t>
      </w:r>
      <w:r w:rsidR="00D568AD" w:rsidRPr="002755EF">
        <w:rPr>
          <w:rFonts w:eastAsia="Calibri"/>
          <w:szCs w:val="24"/>
          <w:lang w:eastAsia="en-GB"/>
        </w:rPr>
        <w:t xml:space="preserve">procent de reciclare </w:t>
      </w:r>
      <w:r w:rsidR="004E43E7" w:rsidRPr="002755EF">
        <w:rPr>
          <w:rFonts w:eastAsia="Calibri"/>
          <w:szCs w:val="24"/>
          <w:lang w:eastAsia="en-GB"/>
        </w:rPr>
        <w:t xml:space="preserve">de </w:t>
      </w:r>
      <w:r w:rsidR="00D568AD" w:rsidRPr="002755EF">
        <w:rPr>
          <w:rFonts w:eastAsia="Calibri"/>
          <w:szCs w:val="24"/>
          <w:lang w:eastAsia="en-GB"/>
        </w:rPr>
        <w:t>4,48</w:t>
      </w:r>
      <w:r w:rsidR="004E43E7" w:rsidRPr="002755EF">
        <w:rPr>
          <w:rFonts w:eastAsia="Calibri"/>
          <w:szCs w:val="24"/>
          <w:lang w:eastAsia="en-GB"/>
        </w:rPr>
        <w:t xml:space="preserve">%  </w:t>
      </w:r>
      <w:r w:rsidR="00D568AD" w:rsidRPr="002755EF">
        <w:rPr>
          <w:rFonts w:eastAsia="Calibri"/>
          <w:szCs w:val="24"/>
          <w:lang w:eastAsia="en-GB"/>
        </w:rPr>
        <w:t>din cantitatea totală de deșeuri municipale generată</w:t>
      </w:r>
      <w:r w:rsidR="004E43E7" w:rsidRPr="002755EF">
        <w:rPr>
          <w:rFonts w:eastAsia="Calibri"/>
          <w:szCs w:val="24"/>
          <w:lang w:eastAsia="en-GB"/>
        </w:rPr>
        <w:t>, care deși este în creștere față de anii anteriori, nu atinge ținta de reciclare legală de 50% la nivelul anului 2020;</w:t>
      </w:r>
      <w:r w:rsidR="004E43E7" w:rsidRPr="002755EF" w:rsidDel="004E43E7">
        <w:rPr>
          <w:rFonts w:eastAsia="Calibri"/>
          <w:szCs w:val="24"/>
          <w:lang w:eastAsia="en-GB"/>
        </w:rPr>
        <w:t xml:space="preserve"> </w:t>
      </w:r>
      <w:r w:rsidR="00F45C98" w:rsidRPr="002755EF">
        <w:rPr>
          <w:rFonts w:eastAsia="Calibri"/>
          <w:szCs w:val="24"/>
          <w:lang w:eastAsia="en-GB"/>
        </w:rPr>
        <w:t xml:space="preserve"> </w:t>
      </w:r>
    </w:p>
    <w:p w14:paraId="0035957D" w14:textId="62B9B438" w:rsidR="00F45C98" w:rsidRPr="002755EF" w:rsidRDefault="00F45C98" w:rsidP="00B15ABF">
      <w:pPr>
        <w:numPr>
          <w:ilvl w:val="0"/>
          <w:numId w:val="24"/>
        </w:numPr>
        <w:autoSpaceDE w:val="0"/>
        <w:autoSpaceDN w:val="0"/>
        <w:adjustRightInd w:val="0"/>
        <w:spacing w:after="120"/>
        <w:rPr>
          <w:rFonts w:eastAsia="Calibri"/>
          <w:szCs w:val="24"/>
          <w:lang w:eastAsia="en-GB"/>
        </w:rPr>
      </w:pPr>
      <w:r w:rsidRPr="002755EF">
        <w:rPr>
          <w:rFonts w:eastAsia="Calibri"/>
          <w:szCs w:val="24"/>
          <w:lang w:eastAsia="en-GB"/>
        </w:rPr>
        <w:t>judeţul Suceava nu</w:t>
      </w:r>
      <w:r w:rsidR="00B23475" w:rsidRPr="002755EF">
        <w:rPr>
          <w:rFonts w:eastAsia="Calibri"/>
          <w:szCs w:val="24"/>
          <w:lang w:eastAsia="en-GB"/>
        </w:rPr>
        <w:t xml:space="preserve"> </w:t>
      </w:r>
      <w:r w:rsidRPr="002755EF">
        <w:rPr>
          <w:rFonts w:eastAsia="Calibri"/>
          <w:szCs w:val="24"/>
          <w:lang w:eastAsia="en-GB"/>
        </w:rPr>
        <w:t>şi</w:t>
      </w:r>
      <w:r w:rsidR="00B23475" w:rsidRPr="002755EF">
        <w:rPr>
          <w:rFonts w:eastAsia="Calibri"/>
          <w:szCs w:val="24"/>
          <w:lang w:eastAsia="en-GB"/>
        </w:rPr>
        <w:t>-</w:t>
      </w:r>
      <w:r w:rsidRPr="002755EF">
        <w:rPr>
          <w:rFonts w:eastAsia="Calibri"/>
          <w:szCs w:val="24"/>
          <w:lang w:eastAsia="en-GB"/>
        </w:rPr>
        <w:t>a îndeplini</w:t>
      </w:r>
      <w:r w:rsidR="00B23475" w:rsidRPr="002755EF">
        <w:rPr>
          <w:rFonts w:eastAsia="Calibri"/>
          <w:szCs w:val="24"/>
          <w:lang w:eastAsia="en-GB"/>
        </w:rPr>
        <w:t>t</w:t>
      </w:r>
      <w:r w:rsidRPr="002755EF">
        <w:rPr>
          <w:rFonts w:eastAsia="Calibri"/>
          <w:szCs w:val="24"/>
          <w:lang w:eastAsia="en-GB"/>
        </w:rPr>
        <w:t xml:space="preserve"> nici ţintele privitoare la limitarea depozitării deşeurilor biodegradabile</w:t>
      </w:r>
      <w:r w:rsidR="00B23475" w:rsidRPr="002755EF">
        <w:rPr>
          <w:rFonts w:eastAsia="Calibri"/>
          <w:szCs w:val="24"/>
          <w:lang w:eastAsia="en-GB"/>
        </w:rPr>
        <w:t xml:space="preserve"> pentru anul 2020</w:t>
      </w:r>
      <w:r w:rsidRPr="002755EF">
        <w:rPr>
          <w:rFonts w:eastAsia="Calibri"/>
          <w:szCs w:val="24"/>
          <w:lang w:eastAsia="en-GB"/>
        </w:rPr>
        <w:t>;</w:t>
      </w:r>
    </w:p>
    <w:p w14:paraId="22B48A7E" w14:textId="77777777" w:rsidR="00D206FE" w:rsidRPr="002755EF" w:rsidRDefault="00F45C98" w:rsidP="00B15ABF">
      <w:pPr>
        <w:numPr>
          <w:ilvl w:val="0"/>
          <w:numId w:val="24"/>
        </w:numPr>
        <w:autoSpaceDE w:val="0"/>
        <w:autoSpaceDN w:val="0"/>
        <w:adjustRightInd w:val="0"/>
        <w:spacing w:after="120"/>
        <w:rPr>
          <w:szCs w:val="24"/>
        </w:rPr>
      </w:pPr>
      <w:r w:rsidRPr="002755EF">
        <w:rPr>
          <w:rFonts w:eastAsia="Calibri"/>
          <w:szCs w:val="24"/>
          <w:lang w:eastAsia="en-GB"/>
        </w:rPr>
        <w:t>serviciile de gestionare a deşeurilor sunt finanţate într-un mod neadecvat şi nu se aplică principiul „poluatorul plăteşte“ (principiu supus constrângerilor suportabilităţii);</w:t>
      </w:r>
    </w:p>
    <w:p w14:paraId="0331D274" w14:textId="0F21FB47" w:rsidR="00525704" w:rsidRPr="002755EF" w:rsidRDefault="00F45C98" w:rsidP="00B15ABF">
      <w:pPr>
        <w:numPr>
          <w:ilvl w:val="0"/>
          <w:numId w:val="24"/>
        </w:numPr>
        <w:autoSpaceDE w:val="0"/>
        <w:autoSpaceDN w:val="0"/>
        <w:adjustRightInd w:val="0"/>
        <w:spacing w:after="120"/>
        <w:rPr>
          <w:szCs w:val="24"/>
        </w:rPr>
      </w:pPr>
      <w:r w:rsidRPr="002755EF">
        <w:rPr>
          <w:rFonts w:eastAsia="Calibri"/>
          <w:szCs w:val="24"/>
          <w:lang w:eastAsia="en-GB"/>
        </w:rPr>
        <w:t>publicul nu conştientizează suficient problemele legate de deşeuri</w:t>
      </w:r>
      <w:r w:rsidR="00D206FE" w:rsidRPr="002755EF">
        <w:rPr>
          <w:rFonts w:eastAsia="Calibri"/>
          <w:szCs w:val="24"/>
          <w:lang w:eastAsia="en-GB"/>
        </w:rPr>
        <w:t>.</w:t>
      </w:r>
    </w:p>
    <w:p w14:paraId="197A5F49" w14:textId="77777777" w:rsidR="00EC10EB" w:rsidRPr="002755EF" w:rsidRDefault="00EC10EB" w:rsidP="00DB6925">
      <w:pPr>
        <w:spacing w:after="120"/>
        <w:rPr>
          <w:lang w:val="fr-FR"/>
        </w:rPr>
      </w:pPr>
      <w:r w:rsidRPr="002755EF">
        <w:rPr>
          <w:lang w:val="fr-FR"/>
        </w:rPr>
        <w:t>Din punct de vedere instituţional, principalele deficiențe ale sistemului actual de gestionare a deșeurilor municipale sunt următoarele:</w:t>
      </w:r>
    </w:p>
    <w:p w14:paraId="06A624E7" w14:textId="2775CB5C" w:rsidR="00EC10EB" w:rsidRPr="002755EF" w:rsidRDefault="00EC10EB" w:rsidP="004E0A9F">
      <w:pPr>
        <w:numPr>
          <w:ilvl w:val="0"/>
          <w:numId w:val="94"/>
        </w:numPr>
        <w:tabs>
          <w:tab w:val="left" w:pos="851"/>
        </w:tabs>
        <w:spacing w:after="120"/>
        <w:rPr>
          <w:lang w:val="fr-FR"/>
        </w:rPr>
      </w:pPr>
      <w:r w:rsidRPr="002755EF">
        <w:rPr>
          <w:lang w:val="fr-FR"/>
        </w:rPr>
        <w:t>Activitatea de colectare şi transport a deșeurilor menajere şi similare nu este realizată numai de către operatori licențiați cărora li s-a delegat această activitate</w:t>
      </w:r>
      <w:r w:rsidR="004E0A9F" w:rsidRPr="002755EF">
        <w:rPr>
          <w:lang w:val="fr-FR"/>
        </w:rPr>
        <w:t>,</w:t>
      </w:r>
      <w:r w:rsidRPr="002755EF">
        <w:rPr>
          <w:lang w:val="fr-FR"/>
        </w:rPr>
        <w:t xml:space="preserve"> sau care au încheiate contracte de salubrizare. Există şi alți operatori care colectează deșeurile menajere şi similare</w:t>
      </w:r>
      <w:r w:rsidR="004E0A9F" w:rsidRPr="002755EF">
        <w:rPr>
          <w:lang w:val="fr-FR"/>
        </w:rPr>
        <w:t>,</w:t>
      </w:r>
      <w:r w:rsidRPr="002755EF">
        <w:rPr>
          <w:lang w:val="fr-FR"/>
        </w:rPr>
        <w:t xml:space="preserve"> fără a avea un contract în acest sens;</w:t>
      </w:r>
    </w:p>
    <w:p w14:paraId="6DA56EEE" w14:textId="77777777" w:rsidR="00F12CBE" w:rsidRPr="002755EF" w:rsidRDefault="00EC10EB" w:rsidP="004E0A9F">
      <w:pPr>
        <w:numPr>
          <w:ilvl w:val="0"/>
          <w:numId w:val="94"/>
        </w:numPr>
        <w:tabs>
          <w:tab w:val="left" w:pos="851"/>
        </w:tabs>
        <w:spacing w:after="120"/>
        <w:rPr>
          <w:lang w:val="fr-FR"/>
        </w:rPr>
      </w:pPr>
      <w:r w:rsidRPr="002755EF">
        <w:rPr>
          <w:lang w:val="fr-FR"/>
        </w:rPr>
        <w:t>Nu to</w:t>
      </w:r>
      <w:r w:rsidR="00734766" w:rsidRPr="002755EF">
        <w:rPr>
          <w:lang w:val="fr-FR"/>
        </w:rPr>
        <w:t>ț</w:t>
      </w:r>
      <w:r w:rsidRPr="002755EF">
        <w:rPr>
          <w:lang w:val="fr-FR"/>
        </w:rPr>
        <w:t>i operatorii de colectare ș</w:t>
      </w:r>
      <w:r w:rsidR="00A66F48" w:rsidRPr="002755EF">
        <w:rPr>
          <w:lang w:val="fr-FR"/>
        </w:rPr>
        <w:t>i de tratare pot transporta</w:t>
      </w:r>
      <w:r w:rsidRPr="002755EF">
        <w:rPr>
          <w:lang w:val="fr-FR"/>
        </w:rPr>
        <w:t xml:space="preserve"> deș</w:t>
      </w:r>
      <w:r w:rsidR="00A66F48" w:rsidRPr="002755EF">
        <w:rPr>
          <w:lang w:val="fr-FR"/>
        </w:rPr>
        <w:t>eurile la depozitare</w:t>
      </w:r>
      <w:r w:rsidRPr="002755EF">
        <w:rPr>
          <w:lang w:val="fr-FR"/>
        </w:rPr>
        <w:t>, întrucât nu respectă cerințele impuse prin autorizația de funcționare a depozitului;</w:t>
      </w:r>
    </w:p>
    <w:p w14:paraId="4CA554CA" w14:textId="77777777" w:rsidR="004E0A9F" w:rsidRPr="002755EF" w:rsidRDefault="00EC10EB" w:rsidP="004E0A9F">
      <w:pPr>
        <w:numPr>
          <w:ilvl w:val="0"/>
          <w:numId w:val="94"/>
        </w:numPr>
        <w:tabs>
          <w:tab w:val="left" w:pos="851"/>
        </w:tabs>
        <w:spacing w:after="120"/>
        <w:rPr>
          <w:lang w:val="fr-FR"/>
        </w:rPr>
      </w:pPr>
      <w:r w:rsidRPr="002755EF">
        <w:rPr>
          <w:lang w:val="fr-FR"/>
        </w:rPr>
        <w:t>Nu există operatori de colectare în toate UAT-urile;</w:t>
      </w:r>
      <w:r w:rsidR="00637847" w:rsidRPr="002755EF">
        <w:rPr>
          <w:lang w:val="fr-FR"/>
        </w:rPr>
        <w:t xml:space="preserve"> </w:t>
      </w:r>
    </w:p>
    <w:p w14:paraId="7D10F013" w14:textId="6D07506D" w:rsidR="00B262AC" w:rsidRPr="002755EF" w:rsidRDefault="00EC10EB" w:rsidP="004E0A9F">
      <w:pPr>
        <w:numPr>
          <w:ilvl w:val="0"/>
          <w:numId w:val="94"/>
        </w:numPr>
        <w:tabs>
          <w:tab w:val="left" w:pos="851"/>
        </w:tabs>
        <w:spacing w:after="120"/>
        <w:rPr>
          <w:lang w:val="fr-FR"/>
        </w:rPr>
      </w:pPr>
      <w:r w:rsidRPr="002755EF">
        <w:rPr>
          <w:lang w:val="fr-FR"/>
        </w:rPr>
        <w:t>Tratarea deșeurilor reziduale nu este contractată la nivel județean</w:t>
      </w:r>
      <w:r w:rsidR="00B262AC" w:rsidRPr="002755EF">
        <w:rPr>
          <w:lang w:val="fr-FR"/>
        </w:rPr>
        <w:t xml:space="preserve"> deoarece în prezent n</w:t>
      </w:r>
      <w:r w:rsidR="00A729EB" w:rsidRPr="002755EF">
        <w:rPr>
          <w:lang w:val="fr-FR"/>
        </w:rPr>
        <w:t>u există instalații de tratare</w:t>
      </w:r>
      <w:r w:rsidR="00F12CBE" w:rsidRPr="002755EF">
        <w:rPr>
          <w:lang w:val="fr-FR"/>
        </w:rPr>
        <w:t>.</w:t>
      </w:r>
    </w:p>
    <w:p w14:paraId="053B9F5A" w14:textId="77777777" w:rsidR="00F12CBE" w:rsidRPr="002755EF" w:rsidRDefault="00F12CBE" w:rsidP="00F12CBE">
      <w:pPr>
        <w:tabs>
          <w:tab w:val="left" w:pos="851"/>
        </w:tabs>
        <w:spacing w:after="120"/>
        <w:ind w:left="720"/>
        <w:rPr>
          <w:lang w:val="fr-FR"/>
        </w:rPr>
      </w:pPr>
    </w:p>
    <w:p w14:paraId="64E7BB9B" w14:textId="77777777" w:rsidR="00525704" w:rsidRPr="002755EF" w:rsidRDefault="00AD19A2" w:rsidP="0044493F">
      <w:pPr>
        <w:pStyle w:val="OTSubCap"/>
        <w:spacing w:before="0" w:after="120"/>
        <w:ind w:left="1350"/>
        <w:rPr>
          <w:rFonts w:ascii="Times New Roman" w:hAnsi="Times New Roman" w:cs="Times New Roman"/>
          <w:bCs w:val="0"/>
          <w:i w:val="0"/>
          <w:lang w:eastAsia="de-DE"/>
        </w:rPr>
      </w:pPr>
      <w:bookmarkStart w:id="132" w:name="_Toc71029488"/>
      <w:bookmarkStart w:id="133" w:name="_Toc77686646"/>
      <w:bookmarkEnd w:id="132"/>
      <w:r w:rsidRPr="002755EF">
        <w:rPr>
          <w:rFonts w:ascii="Times New Roman" w:hAnsi="Times New Roman" w:cs="Times New Roman"/>
          <w:bCs w:val="0"/>
          <w:i w:val="0"/>
          <w:lang w:eastAsia="de-DE"/>
        </w:rPr>
        <w:t>DATE GENERALE</w:t>
      </w:r>
      <w:bookmarkEnd w:id="133"/>
    </w:p>
    <w:p w14:paraId="29150B77" w14:textId="4C5CEEA6" w:rsidR="00AD19A2" w:rsidRPr="002755EF" w:rsidRDefault="00AD19A2" w:rsidP="00F826A1">
      <w:pPr>
        <w:spacing w:after="120"/>
        <w:rPr>
          <w:szCs w:val="24"/>
        </w:rPr>
      </w:pPr>
      <w:r w:rsidRPr="002755EF">
        <w:rPr>
          <w:szCs w:val="24"/>
        </w:rPr>
        <w:t>Jude</w:t>
      </w:r>
      <w:r w:rsidR="00683C57" w:rsidRPr="002755EF">
        <w:rPr>
          <w:szCs w:val="24"/>
        </w:rPr>
        <w:t>ţ</w:t>
      </w:r>
      <w:r w:rsidRPr="002755EF">
        <w:rPr>
          <w:szCs w:val="24"/>
        </w:rPr>
        <w:t>ul Suceava are în componen</w:t>
      </w:r>
      <w:r w:rsidR="00683C57" w:rsidRPr="002755EF">
        <w:rPr>
          <w:szCs w:val="24"/>
        </w:rPr>
        <w:t>ţ</w:t>
      </w:r>
      <w:r w:rsidRPr="002755EF">
        <w:rPr>
          <w:szCs w:val="24"/>
        </w:rPr>
        <w:t>ă 5 municipii, 11 ora</w:t>
      </w:r>
      <w:r w:rsidR="00683C57" w:rsidRPr="002755EF">
        <w:rPr>
          <w:szCs w:val="24"/>
        </w:rPr>
        <w:t>ş</w:t>
      </w:r>
      <w:r w:rsidR="00F12CBE" w:rsidRPr="002755EF">
        <w:rPr>
          <w:szCs w:val="24"/>
        </w:rPr>
        <w:t>e</w:t>
      </w:r>
      <w:r w:rsidRPr="002755EF">
        <w:rPr>
          <w:szCs w:val="24"/>
        </w:rPr>
        <w:t xml:space="preserve"> </w:t>
      </w:r>
      <w:r w:rsidR="00683C57" w:rsidRPr="002755EF">
        <w:rPr>
          <w:szCs w:val="24"/>
        </w:rPr>
        <w:t>ş</w:t>
      </w:r>
      <w:r w:rsidRPr="002755EF">
        <w:rPr>
          <w:szCs w:val="24"/>
        </w:rPr>
        <w:t>i 98 comune, în total 114 unită</w:t>
      </w:r>
      <w:r w:rsidR="00683C57" w:rsidRPr="002755EF">
        <w:rPr>
          <w:szCs w:val="24"/>
        </w:rPr>
        <w:t>ţ</w:t>
      </w:r>
      <w:r w:rsidRPr="002755EF">
        <w:rPr>
          <w:szCs w:val="24"/>
        </w:rPr>
        <w:t>i administrativ</w:t>
      </w:r>
      <w:r w:rsidR="004E0A9F" w:rsidRPr="002755EF">
        <w:rPr>
          <w:szCs w:val="24"/>
        </w:rPr>
        <w:t>-</w:t>
      </w:r>
      <w:r w:rsidRPr="002755EF">
        <w:rPr>
          <w:szCs w:val="24"/>
        </w:rPr>
        <w:t>teritoriale.</w:t>
      </w:r>
    </w:p>
    <w:p w14:paraId="2765AC20" w14:textId="36D8AD0B" w:rsidR="00AD19A2" w:rsidRPr="002755EF" w:rsidRDefault="00AD19A2" w:rsidP="00F826A1">
      <w:pPr>
        <w:spacing w:after="120"/>
        <w:rPr>
          <w:szCs w:val="24"/>
        </w:rPr>
      </w:pPr>
      <w:r w:rsidRPr="002755EF">
        <w:rPr>
          <w:szCs w:val="24"/>
        </w:rPr>
        <w:t>Toate unită</w:t>
      </w:r>
      <w:r w:rsidR="00683C57" w:rsidRPr="002755EF">
        <w:rPr>
          <w:szCs w:val="24"/>
        </w:rPr>
        <w:t>ţ</w:t>
      </w:r>
      <w:r w:rsidRPr="002755EF">
        <w:rPr>
          <w:szCs w:val="24"/>
        </w:rPr>
        <w:t>ile administrativ</w:t>
      </w:r>
      <w:r w:rsidR="004E0A9F" w:rsidRPr="002755EF">
        <w:rPr>
          <w:szCs w:val="24"/>
        </w:rPr>
        <w:t>-</w:t>
      </w:r>
      <w:r w:rsidRPr="002755EF">
        <w:rPr>
          <w:szCs w:val="24"/>
        </w:rPr>
        <w:t>teritoriale sunt în prezent membre ale Asocia</w:t>
      </w:r>
      <w:r w:rsidR="00683C57" w:rsidRPr="002755EF">
        <w:rPr>
          <w:szCs w:val="24"/>
        </w:rPr>
        <w:t>ţ</w:t>
      </w:r>
      <w:r w:rsidRPr="002755EF">
        <w:rPr>
          <w:szCs w:val="24"/>
        </w:rPr>
        <w:t>iei de Dezvoltare Intercomunitară de Gestionare a De</w:t>
      </w:r>
      <w:r w:rsidR="00683C57" w:rsidRPr="002755EF">
        <w:rPr>
          <w:szCs w:val="24"/>
        </w:rPr>
        <w:t>ş</w:t>
      </w:r>
      <w:r w:rsidRPr="002755EF">
        <w:rPr>
          <w:szCs w:val="24"/>
        </w:rPr>
        <w:t>eurilor în Jude</w:t>
      </w:r>
      <w:r w:rsidR="00683C57" w:rsidRPr="002755EF">
        <w:rPr>
          <w:szCs w:val="24"/>
        </w:rPr>
        <w:t>ţ</w:t>
      </w:r>
      <w:r w:rsidRPr="002755EF">
        <w:rPr>
          <w:szCs w:val="24"/>
        </w:rPr>
        <w:t xml:space="preserve">ul Suceava. </w:t>
      </w:r>
    </w:p>
    <w:p w14:paraId="0288FD94" w14:textId="67C7236A" w:rsidR="00AD19A2" w:rsidRPr="002755EF" w:rsidRDefault="007B0E3F" w:rsidP="00F826A1">
      <w:pPr>
        <w:spacing w:after="120"/>
        <w:rPr>
          <w:szCs w:val="24"/>
        </w:rPr>
      </w:pPr>
      <w:r w:rsidRPr="002755EF">
        <w:rPr>
          <w:szCs w:val="24"/>
        </w:rPr>
        <w:t>Populația este defalcată pe zone principale de gestionare a deșeurilor municipale conform Figur</w:t>
      </w:r>
      <w:r w:rsidR="004E0A9F" w:rsidRPr="002755EF">
        <w:rPr>
          <w:szCs w:val="24"/>
        </w:rPr>
        <w:t>ii</w:t>
      </w:r>
      <w:r w:rsidRPr="002755EF">
        <w:rPr>
          <w:szCs w:val="24"/>
        </w:rPr>
        <w:t xml:space="preserve"> 1.</w:t>
      </w:r>
    </w:p>
    <w:p w14:paraId="33E844C7" w14:textId="5DA6840E" w:rsidR="00937EED" w:rsidRPr="002755EF" w:rsidRDefault="00937EED" w:rsidP="00F826A1">
      <w:pPr>
        <w:spacing w:after="120"/>
        <w:rPr>
          <w:szCs w:val="24"/>
        </w:rPr>
      </w:pPr>
      <w:r w:rsidRPr="002755EF">
        <w:rPr>
          <w:szCs w:val="24"/>
        </w:rPr>
        <w:t xml:space="preserve">Populația totală </w:t>
      </w:r>
      <w:r w:rsidR="00007097" w:rsidRPr="002755EF">
        <w:rPr>
          <w:szCs w:val="24"/>
        </w:rPr>
        <w:t xml:space="preserve">a județului Suceava în anul 2019 a fost </w:t>
      </w:r>
      <w:r w:rsidRPr="002755EF">
        <w:rPr>
          <w:szCs w:val="24"/>
        </w:rPr>
        <w:t xml:space="preserve">de </w:t>
      </w:r>
      <w:r w:rsidR="006D50BC" w:rsidRPr="002755EF">
        <w:rPr>
          <w:szCs w:val="24"/>
        </w:rPr>
        <w:t>761</w:t>
      </w:r>
      <w:r w:rsidR="00760065" w:rsidRPr="002755EF">
        <w:rPr>
          <w:szCs w:val="24"/>
        </w:rPr>
        <w:t>.</w:t>
      </w:r>
      <w:r w:rsidR="006D50BC" w:rsidRPr="002755EF">
        <w:rPr>
          <w:szCs w:val="24"/>
        </w:rPr>
        <w:t>808</w:t>
      </w:r>
      <w:r w:rsidRPr="002755EF">
        <w:rPr>
          <w:szCs w:val="24"/>
        </w:rPr>
        <w:t xml:space="preserve"> locuitori</w:t>
      </w:r>
      <w:r w:rsidR="004E0A9F" w:rsidRPr="002755EF">
        <w:rPr>
          <w:szCs w:val="24"/>
        </w:rPr>
        <w:t>,</w:t>
      </w:r>
      <w:r w:rsidRPr="002755EF">
        <w:rPr>
          <w:szCs w:val="24"/>
        </w:rPr>
        <w:t xml:space="preserve"> din care în zone urbane </w:t>
      </w:r>
      <w:r w:rsidR="006D50BC" w:rsidRPr="002755EF">
        <w:rPr>
          <w:szCs w:val="24"/>
        </w:rPr>
        <w:t>335.276</w:t>
      </w:r>
      <w:r w:rsidRPr="002755EF">
        <w:rPr>
          <w:szCs w:val="24"/>
        </w:rPr>
        <w:t xml:space="preserve"> locuitori și în zone rurale 426.532 locuitori.</w:t>
      </w:r>
    </w:p>
    <w:p w14:paraId="583B74D9" w14:textId="5C5AEBFA" w:rsidR="007B0E3F" w:rsidRPr="002755EF" w:rsidRDefault="007B0E3F" w:rsidP="00AD19A2">
      <w:pPr>
        <w:spacing w:after="240" w:line="276" w:lineRule="auto"/>
        <w:rPr>
          <w:szCs w:val="24"/>
        </w:rPr>
      </w:pPr>
      <w:r w:rsidRPr="002755EF">
        <w:rPr>
          <w:noProof/>
          <w:lang w:val="en-US"/>
        </w:rPr>
        <w:drawing>
          <wp:inline distT="0" distB="0" distL="0" distR="0" wp14:anchorId="7BFE903B" wp14:editId="4F58C71A">
            <wp:extent cx="5969000" cy="43970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000" cy="4397040"/>
                    </a:xfrm>
                    <a:prstGeom prst="rect">
                      <a:avLst/>
                    </a:prstGeom>
                    <a:noFill/>
                    <a:ln>
                      <a:noFill/>
                    </a:ln>
                  </pic:spPr>
                </pic:pic>
              </a:graphicData>
            </a:graphic>
          </wp:inline>
        </w:drawing>
      </w:r>
    </w:p>
    <w:p w14:paraId="6F4A7B82" w14:textId="24209582" w:rsidR="007B0E3F" w:rsidRPr="002755EF" w:rsidRDefault="009E6A21" w:rsidP="00284474">
      <w:pPr>
        <w:pStyle w:val="Caption"/>
        <w:jc w:val="center"/>
        <w:rPr>
          <w:rFonts w:ascii="Times New Roman" w:eastAsia="Calibri" w:hAnsi="Times New Roman"/>
          <w:b w:val="0"/>
          <w:i/>
          <w:iCs/>
          <w:sz w:val="22"/>
          <w:lang w:eastAsia="ro-RO"/>
        </w:rPr>
      </w:pPr>
      <w:r w:rsidRPr="002755EF">
        <w:rPr>
          <w:rFonts w:ascii="Times New Roman" w:hAnsi="Times New Roman"/>
          <w:sz w:val="24"/>
          <w:szCs w:val="24"/>
        </w:rPr>
        <w:t xml:space="preserve">Figura </w:t>
      </w:r>
      <w:r w:rsidRPr="002755EF">
        <w:rPr>
          <w:rFonts w:ascii="Times New Roman" w:hAnsi="Times New Roman"/>
          <w:sz w:val="24"/>
          <w:szCs w:val="24"/>
        </w:rPr>
        <w:fldChar w:fldCharType="begin"/>
      </w:r>
      <w:r w:rsidRPr="002755EF">
        <w:rPr>
          <w:rFonts w:ascii="Times New Roman" w:hAnsi="Times New Roman"/>
          <w:sz w:val="24"/>
          <w:szCs w:val="24"/>
        </w:rPr>
        <w:instrText xml:space="preserve"> SEQ Figura \* ARABIC </w:instrText>
      </w:r>
      <w:r w:rsidRPr="002755EF">
        <w:rPr>
          <w:rFonts w:ascii="Times New Roman" w:hAnsi="Times New Roman"/>
          <w:sz w:val="24"/>
          <w:szCs w:val="24"/>
        </w:rPr>
        <w:fldChar w:fldCharType="separate"/>
      </w:r>
      <w:r w:rsidR="00541B9F">
        <w:rPr>
          <w:rFonts w:ascii="Times New Roman" w:hAnsi="Times New Roman"/>
          <w:noProof/>
          <w:sz w:val="24"/>
          <w:szCs w:val="24"/>
        </w:rPr>
        <w:t>1</w:t>
      </w:r>
      <w:r w:rsidRPr="002755EF">
        <w:rPr>
          <w:rFonts w:ascii="Times New Roman" w:hAnsi="Times New Roman"/>
          <w:sz w:val="24"/>
          <w:szCs w:val="24"/>
        </w:rPr>
        <w:fldChar w:fldCharType="end"/>
      </w:r>
      <w:r w:rsidR="00284474" w:rsidRPr="002755EF">
        <w:rPr>
          <w:rFonts w:ascii="Times New Roman" w:hAnsi="Times New Roman"/>
        </w:rPr>
        <w:t xml:space="preserve"> </w:t>
      </w:r>
      <w:r w:rsidR="007B0E3F" w:rsidRPr="002755EF">
        <w:rPr>
          <w:rFonts w:ascii="Times New Roman" w:hAnsi="Times New Roman"/>
          <w:sz w:val="22"/>
        </w:rPr>
        <w:t xml:space="preserve">- </w:t>
      </w:r>
      <w:r w:rsidR="007B0E3F" w:rsidRPr="002755EF">
        <w:rPr>
          <w:rFonts w:ascii="Times New Roman" w:eastAsia="Calibri" w:hAnsi="Times New Roman"/>
          <w:i/>
          <w:iCs/>
          <w:sz w:val="22"/>
          <w:lang w:eastAsia="ro-RO"/>
        </w:rPr>
        <w:t>Zone de colectare a deșeurilor municipale din județul Suceava</w:t>
      </w:r>
    </w:p>
    <w:p w14:paraId="5C74C1D9" w14:textId="38F7AE1F" w:rsidR="00AD19A2" w:rsidRPr="002755EF" w:rsidRDefault="00284474" w:rsidP="00DD361A">
      <w:pPr>
        <w:pStyle w:val="Caption"/>
        <w:rPr>
          <w:rFonts w:ascii="Times New Roman" w:hAnsi="Times New Roman"/>
          <w:sz w:val="22"/>
          <w:szCs w:val="22"/>
        </w:rPr>
      </w:pPr>
      <w:bookmarkStart w:id="134" w:name="_Toc359179103"/>
      <w:bookmarkStart w:id="135" w:name="_Toc359179264"/>
      <w:bookmarkStart w:id="136" w:name="_Toc360534228"/>
      <w:r w:rsidRPr="002755EF">
        <w:rPr>
          <w:rFonts w:ascii="Times New Roman" w:hAnsi="Times New Roman"/>
        </w:rPr>
        <w:t xml:space="preserve">Tabel </w:t>
      </w:r>
      <w:r w:rsidR="001B201A" w:rsidRPr="002755EF">
        <w:rPr>
          <w:rFonts w:ascii="Times New Roman" w:hAnsi="Times New Roman"/>
        </w:rPr>
        <w:fldChar w:fldCharType="begin"/>
      </w:r>
      <w:r w:rsidR="001B201A" w:rsidRPr="002755EF">
        <w:rPr>
          <w:rFonts w:ascii="Times New Roman" w:hAnsi="Times New Roman"/>
        </w:rPr>
        <w:instrText xml:space="preserve"> SEQ Tabel \* ARABIC </w:instrText>
      </w:r>
      <w:r w:rsidR="001B201A" w:rsidRPr="002755EF">
        <w:rPr>
          <w:rFonts w:ascii="Times New Roman" w:hAnsi="Times New Roman"/>
        </w:rPr>
        <w:fldChar w:fldCharType="separate"/>
      </w:r>
      <w:r w:rsidR="00541B9F">
        <w:rPr>
          <w:rFonts w:ascii="Times New Roman" w:hAnsi="Times New Roman"/>
          <w:noProof/>
        </w:rPr>
        <w:t>6</w:t>
      </w:r>
      <w:r w:rsidR="001B201A" w:rsidRPr="002755EF">
        <w:rPr>
          <w:rFonts w:ascii="Times New Roman" w:hAnsi="Times New Roman"/>
          <w:noProof/>
        </w:rPr>
        <w:fldChar w:fldCharType="end"/>
      </w:r>
      <w:r w:rsidRPr="002755EF">
        <w:rPr>
          <w:rFonts w:ascii="Times New Roman" w:hAnsi="Times New Roman"/>
        </w:rPr>
        <w:t xml:space="preserve"> -</w:t>
      </w:r>
      <w:r w:rsidR="00AD19A2" w:rsidRPr="002755EF">
        <w:rPr>
          <w:rFonts w:ascii="Times New Roman" w:hAnsi="Times New Roman"/>
          <w:sz w:val="22"/>
          <w:szCs w:val="22"/>
        </w:rPr>
        <w:t xml:space="preserve"> Popula</w:t>
      </w:r>
      <w:r w:rsidR="00683C57" w:rsidRPr="002755EF">
        <w:rPr>
          <w:rFonts w:ascii="Times New Roman" w:hAnsi="Times New Roman"/>
          <w:sz w:val="22"/>
          <w:szCs w:val="22"/>
        </w:rPr>
        <w:t>ţ</w:t>
      </w:r>
      <w:r w:rsidR="00AD19A2" w:rsidRPr="002755EF">
        <w:rPr>
          <w:rFonts w:ascii="Times New Roman" w:hAnsi="Times New Roman"/>
          <w:sz w:val="22"/>
          <w:szCs w:val="22"/>
        </w:rPr>
        <w:t>ia jude</w:t>
      </w:r>
      <w:r w:rsidR="00683C57" w:rsidRPr="002755EF">
        <w:rPr>
          <w:rFonts w:ascii="Times New Roman" w:hAnsi="Times New Roman"/>
          <w:sz w:val="22"/>
          <w:szCs w:val="22"/>
        </w:rPr>
        <w:t>ţ</w:t>
      </w:r>
      <w:r w:rsidR="00AD19A2" w:rsidRPr="002755EF">
        <w:rPr>
          <w:rFonts w:ascii="Times New Roman" w:hAnsi="Times New Roman"/>
          <w:sz w:val="22"/>
          <w:szCs w:val="22"/>
        </w:rPr>
        <w:t>ului Suceava</w:t>
      </w:r>
      <w:r w:rsidR="007B0E3F" w:rsidRPr="002755EF">
        <w:rPr>
          <w:rFonts w:ascii="Times New Roman" w:hAnsi="Times New Roman"/>
          <w:sz w:val="22"/>
          <w:szCs w:val="22"/>
        </w:rPr>
        <w:t xml:space="preserve"> pe zone de gestionare a deșeurilor municipele, anul </w:t>
      </w:r>
      <w:r w:rsidR="00AD19A2" w:rsidRPr="002755EF">
        <w:rPr>
          <w:rFonts w:ascii="Times New Roman" w:hAnsi="Times New Roman"/>
          <w:sz w:val="22"/>
          <w:szCs w:val="22"/>
        </w:rPr>
        <w:t>201</w:t>
      </w:r>
      <w:r w:rsidR="006D50BC" w:rsidRPr="002755EF">
        <w:rPr>
          <w:rFonts w:ascii="Times New Roman" w:hAnsi="Times New Roman"/>
          <w:sz w:val="22"/>
          <w:szCs w:val="22"/>
        </w:rPr>
        <w:t>9</w:t>
      </w:r>
      <w:bookmarkEnd w:id="134"/>
      <w:bookmarkEnd w:id="135"/>
      <w:bookmarkEnd w:id="136"/>
      <w:r w:rsidR="005D0472" w:rsidRPr="002755EF">
        <w:rPr>
          <w:rFonts w:ascii="Times New Roman" w:hAnsi="Times New Roman"/>
          <w:sz w:val="22"/>
          <w:szCs w:val="22"/>
        </w:rPr>
        <w:t xml:space="preserve"> (populaţie rezidentă, 1 ianuarie 2019, conform INS)</w:t>
      </w:r>
    </w:p>
    <w:p w14:paraId="1C6B1060" w14:textId="525FE18E" w:rsidR="004E0A9F" w:rsidRPr="002755EF" w:rsidRDefault="004E0A9F" w:rsidP="004E0A9F"/>
    <w:p w14:paraId="435CE4A5" w14:textId="77777777" w:rsidR="004E0A9F" w:rsidRPr="002755EF" w:rsidRDefault="004E0A9F" w:rsidP="004E0A9F"/>
    <w:p w14:paraId="78492764" w14:textId="77777777" w:rsidR="00917D8E" w:rsidRPr="002755EF" w:rsidRDefault="00917D8E" w:rsidP="00917D8E"/>
    <w:tbl>
      <w:tblPr>
        <w:tblW w:w="8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420"/>
        <w:gridCol w:w="1420"/>
        <w:gridCol w:w="2265"/>
        <w:gridCol w:w="1420"/>
      </w:tblGrid>
      <w:tr w:rsidR="00A62A8F" w:rsidRPr="002755EF" w14:paraId="2B48A75A" w14:textId="673FA06B" w:rsidTr="00734766">
        <w:trPr>
          <w:trHeight w:val="20"/>
          <w:jc w:val="center"/>
        </w:trPr>
        <w:tc>
          <w:tcPr>
            <w:tcW w:w="2000" w:type="dxa"/>
            <w:shd w:val="clear" w:color="auto" w:fill="auto"/>
            <w:noWrap/>
            <w:vAlign w:val="center"/>
            <w:hideMark/>
          </w:tcPr>
          <w:p w14:paraId="739AADA9" w14:textId="10052110" w:rsidR="00A62A8F" w:rsidRPr="002755EF" w:rsidRDefault="00A62A8F" w:rsidP="00F826A1">
            <w:pPr>
              <w:jc w:val="center"/>
              <w:rPr>
                <w:b/>
                <w:bCs/>
                <w:color w:val="000000"/>
                <w:sz w:val="22"/>
                <w:lang w:val="en-US"/>
              </w:rPr>
            </w:pPr>
            <w:r w:rsidRPr="002755EF">
              <w:rPr>
                <w:b/>
                <w:bCs/>
                <w:color w:val="000000"/>
                <w:sz w:val="22"/>
                <w:lang w:val="en-US"/>
              </w:rPr>
              <w:lastRenderedPageBreak/>
              <w:t>Zona 1</w:t>
            </w:r>
          </w:p>
          <w:p w14:paraId="6B86C917" w14:textId="4566301C" w:rsidR="00A62A8F" w:rsidRPr="002755EF" w:rsidRDefault="00A62A8F" w:rsidP="00F826A1">
            <w:pPr>
              <w:jc w:val="center"/>
              <w:rPr>
                <w:b/>
                <w:bCs/>
                <w:color w:val="000000"/>
                <w:sz w:val="22"/>
                <w:lang w:val="en-US"/>
              </w:rPr>
            </w:pPr>
            <w:r w:rsidRPr="002755EF">
              <w:rPr>
                <w:b/>
                <w:bCs/>
                <w:color w:val="000000"/>
                <w:sz w:val="22"/>
                <w:lang w:val="en-US"/>
              </w:rPr>
              <w:t>Rădăuți</w:t>
            </w:r>
          </w:p>
          <w:p w14:paraId="549066E8" w14:textId="195878F1" w:rsidR="00A62A8F" w:rsidRPr="002755EF" w:rsidRDefault="00A62A8F" w:rsidP="00F826A1">
            <w:pPr>
              <w:jc w:val="center"/>
              <w:rPr>
                <w:b/>
                <w:bCs/>
                <w:color w:val="000000"/>
                <w:sz w:val="22"/>
                <w:lang w:val="en-US"/>
              </w:rPr>
            </w:pPr>
            <w:r w:rsidRPr="002755EF">
              <w:rPr>
                <w:b/>
                <w:bCs/>
                <w:color w:val="000000"/>
                <w:sz w:val="22"/>
                <w:lang w:val="en-US"/>
              </w:rPr>
              <w:t>(UAT-uri)</w:t>
            </w:r>
          </w:p>
        </w:tc>
        <w:tc>
          <w:tcPr>
            <w:tcW w:w="1420" w:type="dxa"/>
            <w:tcBorders>
              <w:right w:val="single" w:sz="4" w:space="0" w:color="auto"/>
            </w:tcBorders>
            <w:shd w:val="clear" w:color="auto" w:fill="auto"/>
            <w:noWrap/>
            <w:vAlign w:val="center"/>
            <w:hideMark/>
          </w:tcPr>
          <w:p w14:paraId="42C8C55F" w14:textId="77777777" w:rsidR="00A62A8F" w:rsidRPr="002755EF" w:rsidRDefault="00A62A8F" w:rsidP="00F826A1">
            <w:pPr>
              <w:jc w:val="center"/>
              <w:rPr>
                <w:b/>
                <w:bCs/>
                <w:color w:val="000000"/>
                <w:sz w:val="22"/>
                <w:lang w:val="en-US"/>
              </w:rPr>
            </w:pPr>
            <w:r w:rsidRPr="002755EF">
              <w:rPr>
                <w:b/>
                <w:bCs/>
                <w:color w:val="000000"/>
                <w:sz w:val="22"/>
                <w:lang w:val="en-US"/>
              </w:rPr>
              <w:t>Populația</w:t>
            </w:r>
          </w:p>
        </w:tc>
        <w:tc>
          <w:tcPr>
            <w:tcW w:w="1420" w:type="dxa"/>
            <w:tcBorders>
              <w:top w:val="nil"/>
              <w:left w:val="single" w:sz="4" w:space="0" w:color="auto"/>
              <w:bottom w:val="nil"/>
              <w:right w:val="single" w:sz="4" w:space="0" w:color="auto"/>
            </w:tcBorders>
          </w:tcPr>
          <w:p w14:paraId="074F7A49" w14:textId="77777777" w:rsidR="00A62A8F" w:rsidRPr="002755EF" w:rsidRDefault="00A62A8F" w:rsidP="00F826A1">
            <w:pPr>
              <w:jc w:val="center"/>
              <w:rPr>
                <w:b/>
                <w:bCs/>
                <w:color w:val="000000"/>
                <w:sz w:val="22"/>
                <w:lang w:val="en-US"/>
              </w:rPr>
            </w:pPr>
          </w:p>
        </w:tc>
        <w:tc>
          <w:tcPr>
            <w:tcW w:w="2265" w:type="dxa"/>
            <w:tcBorders>
              <w:left w:val="single" w:sz="4" w:space="0" w:color="auto"/>
            </w:tcBorders>
            <w:vAlign w:val="center"/>
          </w:tcPr>
          <w:p w14:paraId="63CE546D" w14:textId="77777777" w:rsidR="00A62A8F" w:rsidRPr="002755EF" w:rsidRDefault="00A62A8F" w:rsidP="00F826A1">
            <w:pPr>
              <w:jc w:val="center"/>
              <w:rPr>
                <w:b/>
                <w:bCs/>
                <w:color w:val="000000"/>
                <w:sz w:val="22"/>
                <w:lang w:val="fr-FR"/>
              </w:rPr>
            </w:pPr>
            <w:r w:rsidRPr="002755EF">
              <w:rPr>
                <w:b/>
                <w:bCs/>
                <w:color w:val="000000"/>
                <w:sz w:val="22"/>
                <w:lang w:val="fr-FR"/>
              </w:rPr>
              <w:t>Zona 2</w:t>
            </w:r>
          </w:p>
          <w:p w14:paraId="7D89D527" w14:textId="77777777" w:rsidR="00A62A8F" w:rsidRPr="002755EF" w:rsidRDefault="00A62A8F" w:rsidP="00F826A1">
            <w:pPr>
              <w:jc w:val="center"/>
              <w:rPr>
                <w:b/>
                <w:bCs/>
                <w:color w:val="000000"/>
                <w:sz w:val="22"/>
                <w:lang w:val="fr-FR"/>
              </w:rPr>
            </w:pPr>
            <w:r w:rsidRPr="002755EF">
              <w:rPr>
                <w:b/>
                <w:bCs/>
                <w:color w:val="000000"/>
                <w:sz w:val="22"/>
                <w:lang w:val="fr-FR"/>
              </w:rPr>
              <w:t>Gura Humorului</w:t>
            </w:r>
          </w:p>
          <w:p w14:paraId="71E3A72B" w14:textId="2BC3272A" w:rsidR="00A62A8F" w:rsidRPr="002755EF" w:rsidRDefault="00A62A8F" w:rsidP="00F826A1">
            <w:pPr>
              <w:jc w:val="center"/>
              <w:rPr>
                <w:b/>
                <w:bCs/>
                <w:color w:val="000000"/>
                <w:sz w:val="22"/>
                <w:lang w:val="fr-FR"/>
              </w:rPr>
            </w:pPr>
            <w:r w:rsidRPr="002755EF">
              <w:rPr>
                <w:b/>
                <w:bCs/>
                <w:color w:val="000000"/>
                <w:sz w:val="22"/>
                <w:lang w:val="fr-FR"/>
              </w:rPr>
              <w:t>(UAT-uri)</w:t>
            </w:r>
          </w:p>
        </w:tc>
        <w:tc>
          <w:tcPr>
            <w:tcW w:w="1420" w:type="dxa"/>
            <w:vAlign w:val="center"/>
          </w:tcPr>
          <w:p w14:paraId="459106CB" w14:textId="78C2429B" w:rsidR="00A62A8F" w:rsidRPr="002755EF" w:rsidRDefault="00A62A8F" w:rsidP="00F826A1">
            <w:pPr>
              <w:jc w:val="center"/>
              <w:rPr>
                <w:b/>
                <w:bCs/>
                <w:color w:val="000000"/>
                <w:sz w:val="22"/>
                <w:lang w:val="en-US"/>
              </w:rPr>
            </w:pPr>
            <w:r w:rsidRPr="002755EF">
              <w:rPr>
                <w:b/>
                <w:color w:val="000000"/>
                <w:sz w:val="22"/>
                <w:lang w:val="en-US"/>
              </w:rPr>
              <w:t>Populația</w:t>
            </w:r>
          </w:p>
        </w:tc>
      </w:tr>
      <w:tr w:rsidR="00A62A8F" w:rsidRPr="002755EF" w14:paraId="1884D05C" w14:textId="29F5FE64" w:rsidTr="00734766">
        <w:trPr>
          <w:trHeight w:val="20"/>
          <w:jc w:val="center"/>
        </w:trPr>
        <w:tc>
          <w:tcPr>
            <w:tcW w:w="2000" w:type="dxa"/>
            <w:shd w:val="clear" w:color="auto" w:fill="auto"/>
            <w:vAlign w:val="bottom"/>
            <w:hideMark/>
          </w:tcPr>
          <w:p w14:paraId="1D48F95F" w14:textId="77777777" w:rsidR="00A62A8F" w:rsidRPr="002755EF" w:rsidRDefault="00A62A8F" w:rsidP="00F826A1">
            <w:pPr>
              <w:jc w:val="left"/>
              <w:rPr>
                <w:color w:val="000000"/>
                <w:sz w:val="22"/>
                <w:lang w:val="en-US"/>
              </w:rPr>
            </w:pPr>
            <w:r w:rsidRPr="002755EF">
              <w:rPr>
                <w:color w:val="000000"/>
                <w:sz w:val="22"/>
                <w:lang w:val="en-US"/>
              </w:rPr>
              <w:t>Rădăuți</w:t>
            </w:r>
          </w:p>
        </w:tc>
        <w:tc>
          <w:tcPr>
            <w:tcW w:w="1420" w:type="dxa"/>
            <w:tcBorders>
              <w:right w:val="single" w:sz="4" w:space="0" w:color="auto"/>
            </w:tcBorders>
            <w:shd w:val="clear" w:color="auto" w:fill="auto"/>
            <w:vAlign w:val="bottom"/>
          </w:tcPr>
          <w:p w14:paraId="1393648A" w14:textId="12FF4692" w:rsidR="00A62A8F" w:rsidRPr="002755EF" w:rsidRDefault="005D0472" w:rsidP="00F826A1">
            <w:pPr>
              <w:jc w:val="right"/>
              <w:rPr>
                <w:color w:val="000000"/>
                <w:sz w:val="22"/>
                <w:lang w:val="en-US"/>
              </w:rPr>
            </w:pPr>
            <w:r w:rsidRPr="002755EF">
              <w:rPr>
                <w:color w:val="000000"/>
                <w:sz w:val="22"/>
                <w:lang w:val="en-US"/>
              </w:rPr>
              <w:t>23.100</w:t>
            </w:r>
          </w:p>
        </w:tc>
        <w:tc>
          <w:tcPr>
            <w:tcW w:w="1420" w:type="dxa"/>
            <w:tcBorders>
              <w:top w:val="nil"/>
              <w:left w:val="single" w:sz="4" w:space="0" w:color="auto"/>
              <w:bottom w:val="nil"/>
              <w:right w:val="single" w:sz="4" w:space="0" w:color="auto"/>
            </w:tcBorders>
          </w:tcPr>
          <w:p w14:paraId="653A9A45" w14:textId="77777777" w:rsidR="00A62A8F" w:rsidRPr="002755EF" w:rsidRDefault="00A62A8F" w:rsidP="00F826A1">
            <w:pPr>
              <w:jc w:val="right"/>
              <w:rPr>
                <w:color w:val="000000"/>
                <w:sz w:val="22"/>
                <w:lang w:val="en-US"/>
              </w:rPr>
            </w:pPr>
          </w:p>
        </w:tc>
        <w:tc>
          <w:tcPr>
            <w:tcW w:w="2265" w:type="dxa"/>
            <w:tcBorders>
              <w:left w:val="single" w:sz="4" w:space="0" w:color="auto"/>
            </w:tcBorders>
            <w:vAlign w:val="bottom"/>
          </w:tcPr>
          <w:p w14:paraId="129E3990" w14:textId="4F823808" w:rsidR="00A62A8F" w:rsidRPr="002755EF" w:rsidRDefault="00A62A8F" w:rsidP="00734766">
            <w:pPr>
              <w:jc w:val="left"/>
              <w:rPr>
                <w:color w:val="000000"/>
                <w:sz w:val="22"/>
                <w:lang w:val="en-US"/>
              </w:rPr>
            </w:pPr>
            <w:r w:rsidRPr="002755EF">
              <w:rPr>
                <w:color w:val="000000"/>
                <w:sz w:val="22"/>
                <w:lang w:val="en-US"/>
              </w:rPr>
              <w:t>Gura Humorului</w:t>
            </w:r>
          </w:p>
        </w:tc>
        <w:tc>
          <w:tcPr>
            <w:tcW w:w="1420" w:type="dxa"/>
            <w:vAlign w:val="bottom"/>
          </w:tcPr>
          <w:p w14:paraId="5B12F1FF" w14:textId="4CBEF381" w:rsidR="00A62A8F" w:rsidRPr="002755EF" w:rsidRDefault="005D0472" w:rsidP="00F826A1">
            <w:pPr>
              <w:jc w:val="right"/>
              <w:rPr>
                <w:color w:val="000000"/>
                <w:sz w:val="22"/>
                <w:lang w:val="en-US"/>
              </w:rPr>
            </w:pPr>
            <w:r w:rsidRPr="002755EF">
              <w:rPr>
                <w:color w:val="000000"/>
                <w:sz w:val="22"/>
                <w:lang w:val="en-US"/>
              </w:rPr>
              <w:t>13.253</w:t>
            </w:r>
          </w:p>
        </w:tc>
      </w:tr>
      <w:tr w:rsidR="00A62A8F" w:rsidRPr="002755EF" w14:paraId="17A6800A" w14:textId="25E67792" w:rsidTr="00734766">
        <w:trPr>
          <w:trHeight w:val="20"/>
          <w:jc w:val="center"/>
        </w:trPr>
        <w:tc>
          <w:tcPr>
            <w:tcW w:w="2000" w:type="dxa"/>
            <w:shd w:val="clear" w:color="auto" w:fill="auto"/>
            <w:noWrap/>
            <w:vAlign w:val="bottom"/>
            <w:hideMark/>
          </w:tcPr>
          <w:p w14:paraId="3A3A252D" w14:textId="77777777" w:rsidR="00A62A8F" w:rsidRPr="002755EF" w:rsidRDefault="00A62A8F" w:rsidP="00F826A1">
            <w:pPr>
              <w:jc w:val="left"/>
              <w:rPr>
                <w:color w:val="000000"/>
                <w:sz w:val="22"/>
                <w:lang w:val="en-US"/>
              </w:rPr>
            </w:pPr>
            <w:r w:rsidRPr="002755EF">
              <w:rPr>
                <w:color w:val="000000"/>
                <w:sz w:val="22"/>
                <w:lang w:val="en-US"/>
              </w:rPr>
              <w:t>Siret</w:t>
            </w:r>
          </w:p>
        </w:tc>
        <w:tc>
          <w:tcPr>
            <w:tcW w:w="1420" w:type="dxa"/>
            <w:tcBorders>
              <w:right w:val="single" w:sz="4" w:space="0" w:color="auto"/>
            </w:tcBorders>
            <w:shd w:val="clear" w:color="auto" w:fill="auto"/>
            <w:noWrap/>
            <w:vAlign w:val="bottom"/>
          </w:tcPr>
          <w:p w14:paraId="63B0FB53" w14:textId="19A57F1B" w:rsidR="00A62A8F" w:rsidRPr="002755EF" w:rsidRDefault="005D0472" w:rsidP="00F826A1">
            <w:pPr>
              <w:jc w:val="right"/>
              <w:rPr>
                <w:color w:val="000000"/>
                <w:sz w:val="22"/>
                <w:lang w:val="en-US"/>
              </w:rPr>
            </w:pPr>
            <w:r w:rsidRPr="002755EF">
              <w:rPr>
                <w:color w:val="000000"/>
                <w:sz w:val="22"/>
                <w:lang w:val="en-US"/>
              </w:rPr>
              <w:t>7.734</w:t>
            </w:r>
          </w:p>
        </w:tc>
        <w:tc>
          <w:tcPr>
            <w:tcW w:w="1420" w:type="dxa"/>
            <w:tcBorders>
              <w:top w:val="nil"/>
              <w:left w:val="single" w:sz="4" w:space="0" w:color="auto"/>
              <w:bottom w:val="nil"/>
              <w:right w:val="single" w:sz="4" w:space="0" w:color="auto"/>
            </w:tcBorders>
          </w:tcPr>
          <w:p w14:paraId="0BF8F73F" w14:textId="77777777" w:rsidR="00A62A8F" w:rsidRPr="002755EF" w:rsidRDefault="00A62A8F" w:rsidP="00F826A1">
            <w:pPr>
              <w:jc w:val="right"/>
              <w:rPr>
                <w:color w:val="000000"/>
                <w:sz w:val="22"/>
                <w:lang w:val="en-US"/>
              </w:rPr>
            </w:pPr>
          </w:p>
        </w:tc>
        <w:tc>
          <w:tcPr>
            <w:tcW w:w="2265" w:type="dxa"/>
            <w:tcBorders>
              <w:left w:val="single" w:sz="4" w:space="0" w:color="auto"/>
            </w:tcBorders>
            <w:vAlign w:val="bottom"/>
          </w:tcPr>
          <w:p w14:paraId="61789938" w14:textId="5F84AF55" w:rsidR="00A62A8F" w:rsidRPr="002755EF" w:rsidRDefault="00A62A8F" w:rsidP="00734766">
            <w:pPr>
              <w:jc w:val="left"/>
              <w:rPr>
                <w:color w:val="000000"/>
                <w:sz w:val="22"/>
                <w:lang w:val="en-US"/>
              </w:rPr>
            </w:pPr>
            <w:r w:rsidRPr="002755EF">
              <w:rPr>
                <w:color w:val="000000"/>
                <w:sz w:val="22"/>
                <w:lang w:val="en-US"/>
              </w:rPr>
              <w:t>Frasin</w:t>
            </w:r>
          </w:p>
        </w:tc>
        <w:tc>
          <w:tcPr>
            <w:tcW w:w="1420" w:type="dxa"/>
            <w:vAlign w:val="bottom"/>
          </w:tcPr>
          <w:p w14:paraId="6A9ADE59" w14:textId="3A43C7AC" w:rsidR="00A62A8F" w:rsidRPr="002755EF" w:rsidRDefault="005D0472" w:rsidP="00F826A1">
            <w:pPr>
              <w:jc w:val="right"/>
              <w:rPr>
                <w:color w:val="000000"/>
                <w:sz w:val="22"/>
                <w:lang w:val="en-US"/>
              </w:rPr>
            </w:pPr>
            <w:r w:rsidRPr="002755EF">
              <w:rPr>
                <w:color w:val="000000"/>
                <w:sz w:val="22"/>
                <w:lang w:val="en-US"/>
              </w:rPr>
              <w:t>5.698</w:t>
            </w:r>
          </w:p>
        </w:tc>
      </w:tr>
      <w:tr w:rsidR="00A62A8F" w:rsidRPr="002755EF" w14:paraId="32537B9F" w14:textId="4E6D5376" w:rsidTr="00734766">
        <w:trPr>
          <w:trHeight w:val="20"/>
          <w:jc w:val="center"/>
        </w:trPr>
        <w:tc>
          <w:tcPr>
            <w:tcW w:w="2000" w:type="dxa"/>
            <w:shd w:val="clear" w:color="auto" w:fill="auto"/>
            <w:noWrap/>
            <w:vAlign w:val="bottom"/>
            <w:hideMark/>
          </w:tcPr>
          <w:p w14:paraId="698AADC9" w14:textId="77777777" w:rsidR="00A62A8F" w:rsidRPr="002755EF" w:rsidRDefault="00A62A8F" w:rsidP="00F826A1">
            <w:pPr>
              <w:jc w:val="left"/>
              <w:rPr>
                <w:color w:val="000000"/>
                <w:sz w:val="22"/>
                <w:lang w:val="en-US"/>
              </w:rPr>
            </w:pPr>
            <w:r w:rsidRPr="002755EF">
              <w:rPr>
                <w:color w:val="000000"/>
                <w:sz w:val="22"/>
                <w:lang w:val="en-US"/>
              </w:rPr>
              <w:t>Vicovu de Sus</w:t>
            </w:r>
          </w:p>
        </w:tc>
        <w:tc>
          <w:tcPr>
            <w:tcW w:w="1420" w:type="dxa"/>
            <w:tcBorders>
              <w:right w:val="single" w:sz="4" w:space="0" w:color="auto"/>
            </w:tcBorders>
            <w:shd w:val="clear" w:color="auto" w:fill="auto"/>
            <w:noWrap/>
            <w:vAlign w:val="bottom"/>
          </w:tcPr>
          <w:p w14:paraId="0839F408" w14:textId="44606517" w:rsidR="00A62A8F" w:rsidRPr="002755EF" w:rsidRDefault="005D0472" w:rsidP="00F826A1">
            <w:pPr>
              <w:jc w:val="right"/>
              <w:rPr>
                <w:color w:val="000000"/>
                <w:sz w:val="22"/>
                <w:lang w:val="en-US"/>
              </w:rPr>
            </w:pPr>
            <w:r w:rsidRPr="002755EF">
              <w:rPr>
                <w:color w:val="000000"/>
                <w:sz w:val="22"/>
                <w:lang w:val="en-US"/>
              </w:rPr>
              <w:t>12.905</w:t>
            </w:r>
          </w:p>
        </w:tc>
        <w:tc>
          <w:tcPr>
            <w:tcW w:w="1420" w:type="dxa"/>
            <w:tcBorders>
              <w:top w:val="nil"/>
              <w:left w:val="single" w:sz="4" w:space="0" w:color="auto"/>
              <w:bottom w:val="nil"/>
              <w:right w:val="single" w:sz="4" w:space="0" w:color="auto"/>
            </w:tcBorders>
          </w:tcPr>
          <w:p w14:paraId="39F97CF5" w14:textId="77777777" w:rsidR="00A62A8F" w:rsidRPr="002755EF" w:rsidRDefault="00A62A8F" w:rsidP="00F826A1">
            <w:pPr>
              <w:jc w:val="right"/>
              <w:rPr>
                <w:color w:val="000000"/>
                <w:sz w:val="22"/>
                <w:lang w:val="en-US"/>
              </w:rPr>
            </w:pPr>
          </w:p>
        </w:tc>
        <w:tc>
          <w:tcPr>
            <w:tcW w:w="2265" w:type="dxa"/>
            <w:tcBorders>
              <w:left w:val="single" w:sz="4" w:space="0" w:color="auto"/>
            </w:tcBorders>
            <w:vAlign w:val="bottom"/>
          </w:tcPr>
          <w:p w14:paraId="03127DB4" w14:textId="44C20D65" w:rsidR="00A62A8F" w:rsidRPr="002755EF" w:rsidRDefault="00A62A8F" w:rsidP="00734766">
            <w:pPr>
              <w:jc w:val="left"/>
              <w:rPr>
                <w:color w:val="000000"/>
                <w:sz w:val="22"/>
                <w:lang w:val="en-US"/>
              </w:rPr>
            </w:pPr>
            <w:r w:rsidRPr="002755EF">
              <w:rPr>
                <w:color w:val="000000"/>
                <w:sz w:val="22"/>
                <w:lang w:val="en-US"/>
              </w:rPr>
              <w:t>Solca</w:t>
            </w:r>
          </w:p>
        </w:tc>
        <w:tc>
          <w:tcPr>
            <w:tcW w:w="1420" w:type="dxa"/>
            <w:vAlign w:val="bottom"/>
          </w:tcPr>
          <w:p w14:paraId="776D0B00" w14:textId="13A1A9AF" w:rsidR="00A62A8F" w:rsidRPr="002755EF" w:rsidRDefault="005D0472" w:rsidP="00F826A1">
            <w:pPr>
              <w:jc w:val="right"/>
              <w:rPr>
                <w:color w:val="000000"/>
                <w:sz w:val="22"/>
                <w:lang w:val="en-US"/>
              </w:rPr>
            </w:pPr>
            <w:r w:rsidRPr="002755EF">
              <w:rPr>
                <w:color w:val="000000"/>
                <w:sz w:val="22"/>
                <w:lang w:val="en-US"/>
              </w:rPr>
              <w:t>2.122</w:t>
            </w:r>
          </w:p>
        </w:tc>
      </w:tr>
      <w:tr w:rsidR="00A62A8F" w:rsidRPr="002755EF" w14:paraId="32F7C792" w14:textId="3777E2CD" w:rsidTr="00734766">
        <w:trPr>
          <w:trHeight w:val="20"/>
          <w:jc w:val="center"/>
        </w:trPr>
        <w:tc>
          <w:tcPr>
            <w:tcW w:w="2000" w:type="dxa"/>
            <w:shd w:val="clear" w:color="auto" w:fill="auto"/>
            <w:noWrap/>
            <w:vAlign w:val="center"/>
            <w:hideMark/>
          </w:tcPr>
          <w:p w14:paraId="47BA5CC0" w14:textId="77777777" w:rsidR="00A62A8F" w:rsidRPr="002755EF" w:rsidRDefault="00A62A8F" w:rsidP="00F826A1">
            <w:pPr>
              <w:jc w:val="left"/>
              <w:rPr>
                <w:color w:val="000000"/>
                <w:sz w:val="22"/>
                <w:lang w:val="en-US"/>
              </w:rPr>
            </w:pPr>
            <w:r w:rsidRPr="002755EF">
              <w:rPr>
                <w:color w:val="000000"/>
                <w:sz w:val="22"/>
                <w:lang w:val="en-US"/>
              </w:rPr>
              <w:t>Milișăuți</w:t>
            </w:r>
          </w:p>
        </w:tc>
        <w:tc>
          <w:tcPr>
            <w:tcW w:w="1420" w:type="dxa"/>
            <w:tcBorders>
              <w:right w:val="single" w:sz="4" w:space="0" w:color="auto"/>
            </w:tcBorders>
            <w:shd w:val="clear" w:color="auto" w:fill="auto"/>
            <w:noWrap/>
            <w:vAlign w:val="center"/>
          </w:tcPr>
          <w:p w14:paraId="5385115C" w14:textId="49F0E4F4" w:rsidR="00A62A8F" w:rsidRPr="002755EF" w:rsidRDefault="005D0472" w:rsidP="00F826A1">
            <w:pPr>
              <w:jc w:val="right"/>
              <w:rPr>
                <w:color w:val="000000"/>
                <w:sz w:val="22"/>
                <w:lang w:val="en-US"/>
              </w:rPr>
            </w:pPr>
            <w:r w:rsidRPr="002755EF">
              <w:rPr>
                <w:color w:val="000000"/>
                <w:sz w:val="22"/>
                <w:lang w:val="en-US"/>
              </w:rPr>
              <w:t>4.853</w:t>
            </w:r>
          </w:p>
        </w:tc>
        <w:tc>
          <w:tcPr>
            <w:tcW w:w="1420" w:type="dxa"/>
            <w:tcBorders>
              <w:top w:val="nil"/>
              <w:left w:val="single" w:sz="4" w:space="0" w:color="auto"/>
              <w:bottom w:val="nil"/>
              <w:right w:val="single" w:sz="4" w:space="0" w:color="auto"/>
            </w:tcBorders>
          </w:tcPr>
          <w:p w14:paraId="0F986C2E" w14:textId="77777777" w:rsidR="00A62A8F" w:rsidRPr="002755EF" w:rsidRDefault="00A62A8F" w:rsidP="00F826A1">
            <w:pPr>
              <w:jc w:val="right"/>
              <w:rPr>
                <w:color w:val="000000"/>
                <w:sz w:val="22"/>
                <w:lang w:val="en-US"/>
              </w:rPr>
            </w:pPr>
          </w:p>
        </w:tc>
        <w:tc>
          <w:tcPr>
            <w:tcW w:w="2265" w:type="dxa"/>
            <w:tcBorders>
              <w:left w:val="single" w:sz="4" w:space="0" w:color="auto"/>
            </w:tcBorders>
            <w:vAlign w:val="center"/>
          </w:tcPr>
          <w:p w14:paraId="545FBB09" w14:textId="0FDF7480" w:rsidR="00A62A8F" w:rsidRPr="002755EF" w:rsidRDefault="00A62A8F" w:rsidP="00734766">
            <w:pPr>
              <w:jc w:val="left"/>
              <w:rPr>
                <w:color w:val="000000"/>
                <w:sz w:val="22"/>
                <w:lang w:val="en-US"/>
              </w:rPr>
            </w:pPr>
            <w:r w:rsidRPr="002755EF">
              <w:rPr>
                <w:b/>
                <w:color w:val="000000"/>
                <w:sz w:val="22"/>
                <w:lang w:val="en-US"/>
              </w:rPr>
              <w:t>Total urban</w:t>
            </w:r>
          </w:p>
        </w:tc>
        <w:tc>
          <w:tcPr>
            <w:tcW w:w="1420" w:type="dxa"/>
            <w:vAlign w:val="center"/>
          </w:tcPr>
          <w:p w14:paraId="779723D4" w14:textId="2032D40C" w:rsidR="00A62A8F" w:rsidRPr="002755EF" w:rsidRDefault="005D0472" w:rsidP="00F826A1">
            <w:pPr>
              <w:jc w:val="right"/>
              <w:rPr>
                <w:b/>
                <w:bCs/>
                <w:color w:val="000000"/>
                <w:sz w:val="22"/>
                <w:lang w:val="en-US"/>
              </w:rPr>
            </w:pPr>
            <w:r w:rsidRPr="002755EF">
              <w:rPr>
                <w:b/>
                <w:bCs/>
                <w:color w:val="000000"/>
                <w:sz w:val="22"/>
                <w:lang w:val="en-US"/>
              </w:rPr>
              <w:t>21.073</w:t>
            </w:r>
          </w:p>
        </w:tc>
      </w:tr>
      <w:tr w:rsidR="00A62A8F" w:rsidRPr="002755EF" w14:paraId="3C5D4D63" w14:textId="1EE986DB" w:rsidTr="00734766">
        <w:trPr>
          <w:trHeight w:val="20"/>
          <w:jc w:val="center"/>
        </w:trPr>
        <w:tc>
          <w:tcPr>
            <w:tcW w:w="2000" w:type="dxa"/>
            <w:shd w:val="clear" w:color="auto" w:fill="auto"/>
            <w:noWrap/>
            <w:vAlign w:val="bottom"/>
            <w:hideMark/>
          </w:tcPr>
          <w:p w14:paraId="66AFFB03" w14:textId="77777777" w:rsidR="00A62A8F" w:rsidRPr="002755EF" w:rsidRDefault="00A62A8F" w:rsidP="00F826A1">
            <w:pPr>
              <w:jc w:val="left"/>
              <w:rPr>
                <w:b/>
                <w:color w:val="000000"/>
                <w:sz w:val="22"/>
                <w:lang w:val="en-US"/>
              </w:rPr>
            </w:pPr>
            <w:r w:rsidRPr="002755EF">
              <w:rPr>
                <w:b/>
                <w:color w:val="000000"/>
                <w:sz w:val="22"/>
                <w:lang w:val="en-US"/>
              </w:rPr>
              <w:t>Total urban</w:t>
            </w:r>
          </w:p>
        </w:tc>
        <w:tc>
          <w:tcPr>
            <w:tcW w:w="1420" w:type="dxa"/>
            <w:tcBorders>
              <w:right w:val="single" w:sz="4" w:space="0" w:color="auto"/>
            </w:tcBorders>
            <w:shd w:val="clear" w:color="auto" w:fill="auto"/>
            <w:noWrap/>
            <w:vAlign w:val="bottom"/>
          </w:tcPr>
          <w:p w14:paraId="083D8D2B" w14:textId="0C8FA04C" w:rsidR="00A62A8F" w:rsidRPr="002755EF" w:rsidRDefault="005D0472" w:rsidP="00F826A1">
            <w:pPr>
              <w:jc w:val="right"/>
              <w:rPr>
                <w:b/>
                <w:bCs/>
                <w:sz w:val="22"/>
                <w:lang w:val="en-US"/>
              </w:rPr>
            </w:pPr>
            <w:r w:rsidRPr="002755EF">
              <w:rPr>
                <w:b/>
                <w:bCs/>
                <w:sz w:val="22"/>
                <w:lang w:val="en-US"/>
              </w:rPr>
              <w:t>48.592</w:t>
            </w:r>
          </w:p>
        </w:tc>
        <w:tc>
          <w:tcPr>
            <w:tcW w:w="1420" w:type="dxa"/>
            <w:tcBorders>
              <w:top w:val="nil"/>
              <w:left w:val="single" w:sz="4" w:space="0" w:color="auto"/>
              <w:bottom w:val="nil"/>
              <w:right w:val="single" w:sz="4" w:space="0" w:color="auto"/>
            </w:tcBorders>
          </w:tcPr>
          <w:p w14:paraId="35F132AD" w14:textId="77777777" w:rsidR="00A62A8F" w:rsidRPr="002755EF" w:rsidRDefault="00A62A8F" w:rsidP="00F826A1">
            <w:pPr>
              <w:jc w:val="right"/>
              <w:rPr>
                <w:b/>
                <w:bCs/>
                <w:sz w:val="22"/>
                <w:lang w:val="en-US"/>
              </w:rPr>
            </w:pPr>
          </w:p>
        </w:tc>
        <w:tc>
          <w:tcPr>
            <w:tcW w:w="2265" w:type="dxa"/>
            <w:tcBorders>
              <w:left w:val="single" w:sz="4" w:space="0" w:color="auto"/>
              <w:bottom w:val="single" w:sz="4" w:space="0" w:color="auto"/>
            </w:tcBorders>
            <w:vAlign w:val="bottom"/>
          </w:tcPr>
          <w:p w14:paraId="36E4846B" w14:textId="6B9E7D01" w:rsidR="00A62A8F" w:rsidRPr="002755EF" w:rsidRDefault="005D0472" w:rsidP="00734766">
            <w:pPr>
              <w:jc w:val="left"/>
              <w:rPr>
                <w:b/>
                <w:bCs/>
                <w:sz w:val="22"/>
                <w:lang w:val="en-US"/>
              </w:rPr>
            </w:pPr>
            <w:r w:rsidRPr="002755EF">
              <w:rPr>
                <w:color w:val="000000"/>
                <w:sz w:val="22"/>
              </w:rPr>
              <w:t>Capu Câmpului</w:t>
            </w:r>
          </w:p>
        </w:tc>
        <w:tc>
          <w:tcPr>
            <w:tcW w:w="1420" w:type="dxa"/>
            <w:tcBorders>
              <w:bottom w:val="single" w:sz="4" w:space="0" w:color="auto"/>
            </w:tcBorders>
            <w:vAlign w:val="bottom"/>
          </w:tcPr>
          <w:p w14:paraId="77B8DAC1" w14:textId="21FF8A1A" w:rsidR="00A62A8F" w:rsidRPr="002755EF" w:rsidRDefault="005D0472" w:rsidP="00F826A1">
            <w:pPr>
              <w:jc w:val="right"/>
              <w:rPr>
                <w:sz w:val="22"/>
                <w:lang w:val="en-US"/>
              </w:rPr>
            </w:pPr>
            <w:r w:rsidRPr="002755EF">
              <w:rPr>
                <w:sz w:val="22"/>
                <w:lang w:val="en-US"/>
              </w:rPr>
              <w:t>2.196</w:t>
            </w:r>
          </w:p>
        </w:tc>
      </w:tr>
      <w:tr w:rsidR="005D0472" w:rsidRPr="002755EF" w14:paraId="22D1EED1" w14:textId="77777777" w:rsidTr="00734766">
        <w:trPr>
          <w:trHeight w:val="20"/>
          <w:jc w:val="center"/>
        </w:trPr>
        <w:tc>
          <w:tcPr>
            <w:tcW w:w="2000" w:type="dxa"/>
            <w:shd w:val="clear" w:color="auto" w:fill="auto"/>
            <w:noWrap/>
            <w:vAlign w:val="bottom"/>
            <w:hideMark/>
          </w:tcPr>
          <w:p w14:paraId="50DF0A2C" w14:textId="77777777" w:rsidR="005D0472" w:rsidRPr="002755EF" w:rsidRDefault="005D0472" w:rsidP="005D0472">
            <w:pPr>
              <w:jc w:val="left"/>
              <w:rPr>
                <w:color w:val="000000"/>
                <w:sz w:val="22"/>
                <w:lang w:val="en-US"/>
              </w:rPr>
            </w:pPr>
            <w:r w:rsidRPr="002755EF">
              <w:rPr>
                <w:color w:val="000000"/>
                <w:sz w:val="22"/>
                <w:lang w:val="en-US"/>
              </w:rPr>
              <w:t>Arbore</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962D01" w14:textId="5E05EE7F" w:rsidR="005D0472" w:rsidRPr="002755EF" w:rsidRDefault="005D0472" w:rsidP="005D0472">
            <w:pPr>
              <w:jc w:val="right"/>
              <w:rPr>
                <w:color w:val="000000"/>
                <w:sz w:val="22"/>
                <w:lang w:val="en-US"/>
              </w:rPr>
            </w:pPr>
            <w:r w:rsidRPr="002755EF">
              <w:rPr>
                <w:sz w:val="22"/>
              </w:rPr>
              <w:t>6</w:t>
            </w:r>
            <w:r w:rsidR="00D47431" w:rsidRPr="002755EF">
              <w:rPr>
                <w:sz w:val="22"/>
              </w:rPr>
              <w:t>.</w:t>
            </w:r>
            <w:r w:rsidRPr="002755EF">
              <w:rPr>
                <w:sz w:val="22"/>
              </w:rPr>
              <w:t>666</w:t>
            </w:r>
          </w:p>
        </w:tc>
        <w:tc>
          <w:tcPr>
            <w:tcW w:w="1420" w:type="dxa"/>
            <w:tcBorders>
              <w:top w:val="nil"/>
              <w:left w:val="single" w:sz="4" w:space="0" w:color="auto"/>
              <w:bottom w:val="nil"/>
              <w:right w:val="single" w:sz="4" w:space="0" w:color="auto"/>
            </w:tcBorders>
          </w:tcPr>
          <w:p w14:paraId="77492BDE" w14:textId="77777777" w:rsidR="005D0472" w:rsidRPr="002755EF" w:rsidRDefault="005D0472" w:rsidP="005D0472">
            <w:pPr>
              <w:jc w:val="right"/>
              <w:rPr>
                <w:color w:val="000000"/>
                <w:sz w:val="22"/>
                <w:lang w:val="en-US"/>
              </w:rPr>
            </w:pPr>
          </w:p>
        </w:tc>
        <w:tc>
          <w:tcPr>
            <w:tcW w:w="2265" w:type="dxa"/>
            <w:tcBorders>
              <w:top w:val="single" w:sz="4" w:space="0" w:color="auto"/>
              <w:left w:val="single" w:sz="4" w:space="0" w:color="auto"/>
              <w:bottom w:val="single" w:sz="4" w:space="0" w:color="auto"/>
              <w:right w:val="single" w:sz="4" w:space="0" w:color="auto"/>
            </w:tcBorders>
            <w:vAlign w:val="bottom"/>
          </w:tcPr>
          <w:p w14:paraId="4D24DFCE" w14:textId="480791C1" w:rsidR="005D0472" w:rsidRPr="002755EF" w:rsidRDefault="005D0472" w:rsidP="00734766">
            <w:pPr>
              <w:jc w:val="left"/>
              <w:rPr>
                <w:color w:val="000000"/>
                <w:sz w:val="22"/>
                <w:lang w:val="en-US"/>
              </w:rPr>
            </w:pPr>
            <w:r w:rsidRPr="002755EF">
              <w:rPr>
                <w:color w:val="000000"/>
                <w:sz w:val="22"/>
                <w:lang w:val="en-US"/>
              </w:rPr>
              <w:t>Cacica</w:t>
            </w:r>
          </w:p>
        </w:tc>
        <w:tc>
          <w:tcPr>
            <w:tcW w:w="1420" w:type="dxa"/>
            <w:tcBorders>
              <w:top w:val="single" w:sz="4" w:space="0" w:color="auto"/>
              <w:left w:val="single" w:sz="4" w:space="0" w:color="auto"/>
              <w:bottom w:val="single" w:sz="4" w:space="0" w:color="auto"/>
              <w:right w:val="single" w:sz="4" w:space="0" w:color="auto"/>
            </w:tcBorders>
            <w:vAlign w:val="bottom"/>
          </w:tcPr>
          <w:p w14:paraId="1AAABAEE" w14:textId="214636EF" w:rsidR="005D0472" w:rsidRPr="002755EF" w:rsidRDefault="005D0472" w:rsidP="005D0472">
            <w:pPr>
              <w:jc w:val="right"/>
              <w:rPr>
                <w:color w:val="000000"/>
                <w:sz w:val="22"/>
                <w:lang w:val="en-US"/>
              </w:rPr>
            </w:pPr>
            <w:r w:rsidRPr="002755EF">
              <w:rPr>
                <w:color w:val="000000"/>
                <w:sz w:val="22"/>
                <w:lang w:val="en-US"/>
              </w:rPr>
              <w:t>3.682</w:t>
            </w:r>
          </w:p>
        </w:tc>
      </w:tr>
      <w:tr w:rsidR="005D0472" w:rsidRPr="002755EF" w14:paraId="56BF345D" w14:textId="77777777" w:rsidTr="00734766">
        <w:trPr>
          <w:trHeight w:val="20"/>
          <w:jc w:val="center"/>
        </w:trPr>
        <w:tc>
          <w:tcPr>
            <w:tcW w:w="2000" w:type="dxa"/>
            <w:shd w:val="clear" w:color="auto" w:fill="auto"/>
            <w:noWrap/>
            <w:vAlign w:val="bottom"/>
            <w:hideMark/>
          </w:tcPr>
          <w:p w14:paraId="6AC37DCC" w14:textId="77777777" w:rsidR="005D0472" w:rsidRPr="002755EF" w:rsidRDefault="005D0472" w:rsidP="005D0472">
            <w:pPr>
              <w:jc w:val="left"/>
              <w:rPr>
                <w:color w:val="000000"/>
                <w:sz w:val="22"/>
                <w:lang w:val="en-US"/>
              </w:rPr>
            </w:pPr>
            <w:r w:rsidRPr="002755EF">
              <w:rPr>
                <w:color w:val="000000"/>
                <w:sz w:val="22"/>
                <w:lang w:val="en-US"/>
              </w:rPr>
              <w:t>Bălcăuți</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68BDEBF3" w14:textId="249B5A60"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046</w:t>
            </w:r>
          </w:p>
        </w:tc>
        <w:tc>
          <w:tcPr>
            <w:tcW w:w="1420" w:type="dxa"/>
            <w:tcBorders>
              <w:top w:val="nil"/>
              <w:left w:val="single" w:sz="4" w:space="0" w:color="auto"/>
              <w:bottom w:val="nil"/>
              <w:right w:val="single" w:sz="4" w:space="0" w:color="auto"/>
            </w:tcBorders>
          </w:tcPr>
          <w:p w14:paraId="5911B83F" w14:textId="77777777" w:rsidR="005D0472" w:rsidRPr="002755EF" w:rsidRDefault="005D0472" w:rsidP="005D0472">
            <w:pPr>
              <w:jc w:val="right"/>
              <w:rPr>
                <w:color w:val="000000"/>
                <w:sz w:val="22"/>
                <w:lang w:val="en-US"/>
              </w:rPr>
            </w:pPr>
          </w:p>
        </w:tc>
        <w:tc>
          <w:tcPr>
            <w:tcW w:w="2265" w:type="dxa"/>
            <w:tcBorders>
              <w:left w:val="single" w:sz="4" w:space="0" w:color="auto"/>
            </w:tcBorders>
            <w:vAlign w:val="bottom"/>
          </w:tcPr>
          <w:p w14:paraId="17D6231A" w14:textId="5E39750F" w:rsidR="005D0472" w:rsidRPr="002755EF" w:rsidRDefault="005D0472" w:rsidP="00734766">
            <w:pPr>
              <w:jc w:val="left"/>
              <w:rPr>
                <w:color w:val="000000"/>
                <w:sz w:val="22"/>
                <w:lang w:val="en-US"/>
              </w:rPr>
            </w:pPr>
            <w:r w:rsidRPr="002755EF">
              <w:rPr>
                <w:color w:val="000000"/>
                <w:sz w:val="22"/>
                <w:lang w:val="en-US"/>
              </w:rPr>
              <w:t>Mănăstirea Humorului</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bottom"/>
          </w:tcPr>
          <w:p w14:paraId="0D0D6A99" w14:textId="76E6DF5A"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207</w:t>
            </w:r>
          </w:p>
        </w:tc>
      </w:tr>
      <w:tr w:rsidR="005D0472" w:rsidRPr="002755EF" w14:paraId="4BA4615B" w14:textId="77777777" w:rsidTr="00734766">
        <w:trPr>
          <w:trHeight w:val="20"/>
          <w:jc w:val="center"/>
        </w:trPr>
        <w:tc>
          <w:tcPr>
            <w:tcW w:w="2000" w:type="dxa"/>
            <w:shd w:val="clear" w:color="auto" w:fill="auto"/>
            <w:noWrap/>
            <w:vAlign w:val="bottom"/>
            <w:hideMark/>
          </w:tcPr>
          <w:p w14:paraId="0048CA40" w14:textId="77777777" w:rsidR="005D0472" w:rsidRPr="002755EF" w:rsidRDefault="005D0472" w:rsidP="005D0472">
            <w:pPr>
              <w:jc w:val="left"/>
              <w:rPr>
                <w:color w:val="000000"/>
                <w:sz w:val="22"/>
                <w:lang w:val="en-US"/>
              </w:rPr>
            </w:pPr>
            <w:r w:rsidRPr="002755EF">
              <w:rPr>
                <w:color w:val="000000"/>
                <w:sz w:val="22"/>
                <w:lang w:val="en-US"/>
              </w:rPr>
              <w:t>Bilca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0383B366" w14:textId="12136EAB"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554</w:t>
            </w:r>
          </w:p>
        </w:tc>
        <w:tc>
          <w:tcPr>
            <w:tcW w:w="1420" w:type="dxa"/>
            <w:tcBorders>
              <w:top w:val="nil"/>
              <w:left w:val="single" w:sz="4" w:space="0" w:color="auto"/>
              <w:bottom w:val="nil"/>
              <w:right w:val="single" w:sz="4" w:space="0" w:color="auto"/>
            </w:tcBorders>
          </w:tcPr>
          <w:p w14:paraId="6E8601BB" w14:textId="77777777" w:rsidR="005D0472" w:rsidRPr="002755EF" w:rsidRDefault="005D0472" w:rsidP="005D0472">
            <w:pPr>
              <w:jc w:val="right"/>
              <w:rPr>
                <w:color w:val="000000"/>
                <w:sz w:val="22"/>
                <w:lang w:val="en-US"/>
              </w:rPr>
            </w:pPr>
          </w:p>
        </w:tc>
        <w:tc>
          <w:tcPr>
            <w:tcW w:w="2265" w:type="dxa"/>
            <w:tcBorders>
              <w:left w:val="single" w:sz="4" w:space="0" w:color="auto"/>
            </w:tcBorders>
            <w:vAlign w:val="bottom"/>
          </w:tcPr>
          <w:p w14:paraId="25FD5B8E" w14:textId="725CA503" w:rsidR="005D0472" w:rsidRPr="002755EF" w:rsidRDefault="005D0472" w:rsidP="00734766">
            <w:pPr>
              <w:jc w:val="left"/>
              <w:rPr>
                <w:color w:val="000000"/>
                <w:sz w:val="22"/>
                <w:lang w:val="en-US"/>
              </w:rPr>
            </w:pPr>
            <w:r w:rsidRPr="002755EF">
              <w:rPr>
                <w:color w:val="000000"/>
                <w:sz w:val="22"/>
              </w:rPr>
              <w:t>Ostra</w:t>
            </w:r>
            <w:r w:rsidRPr="002755EF">
              <w:rPr>
                <w:color w:val="000000"/>
                <w:sz w:val="22"/>
                <w:lang w:val="en-US"/>
              </w:rPr>
              <w:t xml:space="preserve"> </w:t>
            </w:r>
          </w:p>
        </w:tc>
        <w:tc>
          <w:tcPr>
            <w:tcW w:w="1420" w:type="dxa"/>
            <w:tcBorders>
              <w:top w:val="nil"/>
              <w:left w:val="single" w:sz="4" w:space="0" w:color="auto"/>
              <w:bottom w:val="single" w:sz="4" w:space="0" w:color="auto"/>
              <w:right w:val="single" w:sz="4" w:space="0" w:color="auto"/>
            </w:tcBorders>
            <w:shd w:val="clear" w:color="auto" w:fill="auto"/>
            <w:vAlign w:val="bottom"/>
          </w:tcPr>
          <w:p w14:paraId="03AE2A96" w14:textId="0E894A0D" w:rsidR="005D0472" w:rsidRPr="002755EF" w:rsidRDefault="005D0472" w:rsidP="005D0472">
            <w:pPr>
              <w:jc w:val="right"/>
              <w:rPr>
                <w:color w:val="000000"/>
                <w:sz w:val="22"/>
                <w:lang w:val="en-US"/>
              </w:rPr>
            </w:pPr>
            <w:r w:rsidRPr="002755EF">
              <w:rPr>
                <w:sz w:val="22"/>
              </w:rPr>
              <w:t>2</w:t>
            </w:r>
            <w:r w:rsidR="00D47431" w:rsidRPr="002755EF">
              <w:rPr>
                <w:sz w:val="22"/>
              </w:rPr>
              <w:t>.</w:t>
            </w:r>
            <w:r w:rsidRPr="002755EF">
              <w:rPr>
                <w:sz w:val="22"/>
              </w:rPr>
              <w:t>985</w:t>
            </w:r>
          </w:p>
        </w:tc>
      </w:tr>
      <w:tr w:rsidR="005D0472" w:rsidRPr="002755EF" w14:paraId="3EF0320C" w14:textId="77777777" w:rsidTr="00734766">
        <w:trPr>
          <w:trHeight w:val="20"/>
          <w:jc w:val="center"/>
        </w:trPr>
        <w:tc>
          <w:tcPr>
            <w:tcW w:w="2000" w:type="dxa"/>
            <w:shd w:val="clear" w:color="auto" w:fill="auto"/>
            <w:noWrap/>
            <w:vAlign w:val="bottom"/>
            <w:hideMark/>
          </w:tcPr>
          <w:p w14:paraId="7C37C7FB" w14:textId="77777777" w:rsidR="005D0472" w:rsidRPr="002755EF" w:rsidRDefault="005D0472" w:rsidP="005D0472">
            <w:pPr>
              <w:jc w:val="left"/>
              <w:rPr>
                <w:color w:val="000000"/>
                <w:sz w:val="22"/>
                <w:lang w:val="en-US"/>
              </w:rPr>
            </w:pPr>
            <w:r w:rsidRPr="002755EF">
              <w:rPr>
                <w:color w:val="000000"/>
                <w:sz w:val="22"/>
                <w:lang w:val="en-US"/>
              </w:rPr>
              <w:t>Brodina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02FFE5EB" w14:textId="43EA837A"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294</w:t>
            </w:r>
          </w:p>
        </w:tc>
        <w:tc>
          <w:tcPr>
            <w:tcW w:w="1420" w:type="dxa"/>
            <w:tcBorders>
              <w:top w:val="nil"/>
              <w:left w:val="single" w:sz="4" w:space="0" w:color="auto"/>
              <w:bottom w:val="nil"/>
              <w:right w:val="single" w:sz="4" w:space="0" w:color="auto"/>
            </w:tcBorders>
          </w:tcPr>
          <w:p w14:paraId="2E24140E" w14:textId="77777777" w:rsidR="005D0472" w:rsidRPr="002755EF" w:rsidRDefault="005D0472" w:rsidP="005D0472">
            <w:pPr>
              <w:jc w:val="right"/>
              <w:rPr>
                <w:color w:val="000000"/>
                <w:sz w:val="22"/>
                <w:lang w:val="en-US"/>
              </w:rPr>
            </w:pPr>
          </w:p>
        </w:tc>
        <w:tc>
          <w:tcPr>
            <w:tcW w:w="2265" w:type="dxa"/>
            <w:tcBorders>
              <w:top w:val="single" w:sz="4" w:space="0" w:color="auto"/>
              <w:left w:val="single" w:sz="4" w:space="0" w:color="auto"/>
              <w:bottom w:val="single" w:sz="4" w:space="0" w:color="auto"/>
              <w:right w:val="single" w:sz="4" w:space="0" w:color="auto"/>
            </w:tcBorders>
            <w:vAlign w:val="bottom"/>
          </w:tcPr>
          <w:p w14:paraId="392232F5" w14:textId="51639453" w:rsidR="005D0472" w:rsidRPr="002755EF" w:rsidRDefault="005D0472" w:rsidP="00734766">
            <w:pPr>
              <w:jc w:val="left"/>
              <w:rPr>
                <w:color w:val="000000"/>
                <w:sz w:val="22"/>
                <w:lang w:val="en-US"/>
              </w:rPr>
            </w:pPr>
            <w:r w:rsidRPr="002755EF">
              <w:rPr>
                <w:color w:val="000000"/>
                <w:sz w:val="22"/>
              </w:rPr>
              <w:t>Păltinoasa</w:t>
            </w:r>
          </w:p>
        </w:tc>
        <w:tc>
          <w:tcPr>
            <w:tcW w:w="1420" w:type="dxa"/>
            <w:tcBorders>
              <w:top w:val="nil"/>
              <w:left w:val="single" w:sz="4" w:space="0" w:color="auto"/>
              <w:bottom w:val="single" w:sz="4" w:space="0" w:color="auto"/>
              <w:right w:val="single" w:sz="4" w:space="0" w:color="auto"/>
            </w:tcBorders>
            <w:shd w:val="clear" w:color="auto" w:fill="auto"/>
            <w:vAlign w:val="bottom"/>
          </w:tcPr>
          <w:p w14:paraId="7009B1A0" w14:textId="16C2C659" w:rsidR="005D0472" w:rsidRPr="002755EF" w:rsidRDefault="005D0472" w:rsidP="005D0472">
            <w:pPr>
              <w:jc w:val="right"/>
              <w:rPr>
                <w:color w:val="000000"/>
                <w:sz w:val="22"/>
                <w:lang w:val="en-US"/>
              </w:rPr>
            </w:pPr>
            <w:r w:rsidRPr="002755EF">
              <w:rPr>
                <w:sz w:val="22"/>
              </w:rPr>
              <w:t>4</w:t>
            </w:r>
            <w:r w:rsidR="00D47431" w:rsidRPr="002755EF">
              <w:rPr>
                <w:sz w:val="22"/>
              </w:rPr>
              <w:t>.</w:t>
            </w:r>
            <w:r w:rsidRPr="002755EF">
              <w:rPr>
                <w:sz w:val="22"/>
              </w:rPr>
              <w:t>870</w:t>
            </w:r>
          </w:p>
        </w:tc>
      </w:tr>
      <w:tr w:rsidR="005D0472" w:rsidRPr="002755EF" w14:paraId="4743567D" w14:textId="77777777" w:rsidTr="00734766">
        <w:trPr>
          <w:trHeight w:val="20"/>
          <w:jc w:val="center"/>
        </w:trPr>
        <w:tc>
          <w:tcPr>
            <w:tcW w:w="2000" w:type="dxa"/>
            <w:shd w:val="clear" w:color="auto" w:fill="auto"/>
            <w:noWrap/>
            <w:vAlign w:val="bottom"/>
            <w:hideMark/>
          </w:tcPr>
          <w:p w14:paraId="1FBCD7FE" w14:textId="77777777" w:rsidR="005D0472" w:rsidRPr="002755EF" w:rsidRDefault="005D0472" w:rsidP="005D0472">
            <w:pPr>
              <w:jc w:val="left"/>
              <w:rPr>
                <w:color w:val="000000"/>
                <w:sz w:val="22"/>
                <w:lang w:val="en-US"/>
              </w:rPr>
            </w:pPr>
            <w:r w:rsidRPr="002755EF">
              <w:rPr>
                <w:color w:val="000000"/>
                <w:sz w:val="22"/>
                <w:lang w:val="en-US"/>
              </w:rPr>
              <w:t>Burla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2AB6F8C0" w14:textId="494014CE" w:rsidR="005D0472" w:rsidRPr="002755EF" w:rsidRDefault="005D0472" w:rsidP="005D0472">
            <w:pPr>
              <w:jc w:val="right"/>
              <w:rPr>
                <w:color w:val="000000"/>
                <w:sz w:val="22"/>
                <w:lang w:val="en-US"/>
              </w:rPr>
            </w:pPr>
            <w:r w:rsidRPr="002755EF">
              <w:rPr>
                <w:sz w:val="22"/>
              </w:rPr>
              <w:t>2</w:t>
            </w:r>
            <w:r w:rsidR="00D47431" w:rsidRPr="002755EF">
              <w:rPr>
                <w:sz w:val="22"/>
              </w:rPr>
              <w:t>.</w:t>
            </w:r>
            <w:r w:rsidRPr="002755EF">
              <w:rPr>
                <w:sz w:val="22"/>
              </w:rPr>
              <w:t>094</w:t>
            </w:r>
          </w:p>
        </w:tc>
        <w:tc>
          <w:tcPr>
            <w:tcW w:w="1420" w:type="dxa"/>
            <w:tcBorders>
              <w:top w:val="nil"/>
              <w:left w:val="single" w:sz="4" w:space="0" w:color="auto"/>
              <w:bottom w:val="nil"/>
              <w:right w:val="single" w:sz="4" w:space="0" w:color="auto"/>
            </w:tcBorders>
          </w:tcPr>
          <w:p w14:paraId="4871B08C" w14:textId="77777777" w:rsidR="005D0472" w:rsidRPr="002755EF" w:rsidRDefault="005D0472" w:rsidP="005D0472">
            <w:pPr>
              <w:jc w:val="right"/>
              <w:rPr>
                <w:color w:val="000000"/>
                <w:sz w:val="22"/>
                <w:lang w:val="en-US"/>
              </w:rPr>
            </w:pPr>
          </w:p>
        </w:tc>
        <w:tc>
          <w:tcPr>
            <w:tcW w:w="2265" w:type="dxa"/>
            <w:tcBorders>
              <w:top w:val="single" w:sz="4" w:space="0" w:color="auto"/>
              <w:left w:val="single" w:sz="4" w:space="0" w:color="auto"/>
              <w:bottom w:val="single" w:sz="4" w:space="0" w:color="auto"/>
              <w:right w:val="single" w:sz="4" w:space="0" w:color="auto"/>
            </w:tcBorders>
            <w:vAlign w:val="bottom"/>
          </w:tcPr>
          <w:p w14:paraId="4C8EB9AF" w14:textId="443C9B4D" w:rsidR="005D0472" w:rsidRPr="002755EF" w:rsidRDefault="005D0472" w:rsidP="00734766">
            <w:pPr>
              <w:jc w:val="left"/>
              <w:rPr>
                <w:color w:val="000000"/>
                <w:sz w:val="22"/>
                <w:lang w:val="en-US"/>
              </w:rPr>
            </w:pPr>
            <w:r w:rsidRPr="002755EF">
              <w:rPr>
                <w:color w:val="000000"/>
                <w:sz w:val="22"/>
                <w:lang w:val="en-US"/>
              </w:rPr>
              <w:t>Pârteștii de Jos</w:t>
            </w:r>
          </w:p>
        </w:tc>
        <w:tc>
          <w:tcPr>
            <w:tcW w:w="1420" w:type="dxa"/>
            <w:tcBorders>
              <w:top w:val="nil"/>
              <w:left w:val="single" w:sz="4" w:space="0" w:color="auto"/>
              <w:bottom w:val="single" w:sz="4" w:space="0" w:color="auto"/>
              <w:right w:val="single" w:sz="4" w:space="0" w:color="auto"/>
            </w:tcBorders>
            <w:shd w:val="clear" w:color="auto" w:fill="auto"/>
            <w:vAlign w:val="bottom"/>
          </w:tcPr>
          <w:p w14:paraId="1A764BB6" w14:textId="3A6AFFD3" w:rsidR="005D0472" w:rsidRPr="002755EF" w:rsidRDefault="005D0472" w:rsidP="005D0472">
            <w:pPr>
              <w:jc w:val="right"/>
              <w:rPr>
                <w:color w:val="000000"/>
                <w:sz w:val="22"/>
                <w:lang w:val="en-US"/>
              </w:rPr>
            </w:pPr>
            <w:r w:rsidRPr="002755EF">
              <w:rPr>
                <w:sz w:val="22"/>
              </w:rPr>
              <w:t>2</w:t>
            </w:r>
            <w:r w:rsidR="00D47431" w:rsidRPr="002755EF">
              <w:rPr>
                <w:sz w:val="22"/>
              </w:rPr>
              <w:t>.</w:t>
            </w:r>
            <w:r w:rsidRPr="002755EF">
              <w:rPr>
                <w:sz w:val="22"/>
              </w:rPr>
              <w:t>756</w:t>
            </w:r>
          </w:p>
        </w:tc>
      </w:tr>
      <w:tr w:rsidR="005D0472" w:rsidRPr="002755EF" w14:paraId="09F4F69D" w14:textId="77777777" w:rsidTr="00734766">
        <w:trPr>
          <w:trHeight w:val="20"/>
          <w:jc w:val="center"/>
        </w:trPr>
        <w:tc>
          <w:tcPr>
            <w:tcW w:w="2000" w:type="dxa"/>
            <w:shd w:val="clear" w:color="auto" w:fill="auto"/>
            <w:noWrap/>
            <w:vAlign w:val="bottom"/>
            <w:hideMark/>
          </w:tcPr>
          <w:p w14:paraId="7D59DD49" w14:textId="77777777" w:rsidR="005D0472" w:rsidRPr="002755EF" w:rsidRDefault="005D0472" w:rsidP="005D0472">
            <w:pPr>
              <w:jc w:val="left"/>
              <w:rPr>
                <w:color w:val="000000"/>
                <w:sz w:val="22"/>
                <w:lang w:val="en-US"/>
              </w:rPr>
            </w:pPr>
            <w:r w:rsidRPr="002755EF">
              <w:rPr>
                <w:color w:val="000000"/>
                <w:sz w:val="22"/>
                <w:lang w:val="en-US"/>
              </w:rPr>
              <w:t>Calafindești</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7B8B3E97" w14:textId="35E50517" w:rsidR="005D0472" w:rsidRPr="002755EF" w:rsidRDefault="005D0472" w:rsidP="005D0472">
            <w:pPr>
              <w:jc w:val="right"/>
              <w:rPr>
                <w:color w:val="000000"/>
                <w:sz w:val="22"/>
                <w:lang w:val="en-US"/>
              </w:rPr>
            </w:pPr>
            <w:r w:rsidRPr="002755EF">
              <w:rPr>
                <w:sz w:val="22"/>
              </w:rPr>
              <w:t>2</w:t>
            </w:r>
            <w:r w:rsidR="00D47431" w:rsidRPr="002755EF">
              <w:rPr>
                <w:sz w:val="22"/>
              </w:rPr>
              <w:t>.</w:t>
            </w:r>
            <w:r w:rsidRPr="002755EF">
              <w:rPr>
                <w:sz w:val="22"/>
              </w:rPr>
              <w:t>529</w:t>
            </w:r>
          </w:p>
        </w:tc>
        <w:tc>
          <w:tcPr>
            <w:tcW w:w="1420" w:type="dxa"/>
            <w:tcBorders>
              <w:top w:val="nil"/>
              <w:left w:val="single" w:sz="4" w:space="0" w:color="auto"/>
              <w:bottom w:val="nil"/>
              <w:right w:val="single" w:sz="4" w:space="0" w:color="auto"/>
            </w:tcBorders>
          </w:tcPr>
          <w:p w14:paraId="27ED1779" w14:textId="77777777" w:rsidR="005D0472" w:rsidRPr="002755EF" w:rsidRDefault="005D0472" w:rsidP="005D0472">
            <w:pPr>
              <w:jc w:val="right"/>
              <w:rPr>
                <w:color w:val="000000"/>
                <w:sz w:val="22"/>
                <w:lang w:val="en-US"/>
              </w:rPr>
            </w:pPr>
          </w:p>
        </w:tc>
        <w:tc>
          <w:tcPr>
            <w:tcW w:w="2265" w:type="dxa"/>
            <w:tcBorders>
              <w:top w:val="single" w:sz="4" w:space="0" w:color="auto"/>
              <w:left w:val="single" w:sz="4" w:space="0" w:color="auto"/>
              <w:bottom w:val="single" w:sz="4" w:space="0" w:color="auto"/>
              <w:right w:val="single" w:sz="4" w:space="0" w:color="auto"/>
            </w:tcBorders>
            <w:vAlign w:val="bottom"/>
          </w:tcPr>
          <w:p w14:paraId="4DAA5718" w14:textId="40D12154" w:rsidR="005D0472" w:rsidRPr="002755EF" w:rsidRDefault="005D0472" w:rsidP="00734766">
            <w:pPr>
              <w:jc w:val="left"/>
              <w:rPr>
                <w:color w:val="000000"/>
                <w:sz w:val="22"/>
                <w:lang w:val="en-US"/>
              </w:rPr>
            </w:pPr>
            <w:r w:rsidRPr="002755EF">
              <w:rPr>
                <w:color w:val="000000"/>
                <w:sz w:val="22"/>
                <w:lang w:val="en-US"/>
              </w:rPr>
              <w:t>Poienii Solca</w:t>
            </w:r>
          </w:p>
        </w:tc>
        <w:tc>
          <w:tcPr>
            <w:tcW w:w="1420" w:type="dxa"/>
            <w:tcBorders>
              <w:top w:val="nil"/>
              <w:left w:val="single" w:sz="4" w:space="0" w:color="auto"/>
              <w:bottom w:val="single" w:sz="4" w:space="0" w:color="auto"/>
              <w:right w:val="single" w:sz="4" w:space="0" w:color="auto"/>
            </w:tcBorders>
            <w:shd w:val="clear" w:color="auto" w:fill="auto"/>
            <w:vAlign w:val="bottom"/>
          </w:tcPr>
          <w:p w14:paraId="1ADC2144" w14:textId="2E01091D" w:rsidR="005D0472" w:rsidRPr="002755EF" w:rsidRDefault="005D0472" w:rsidP="005D0472">
            <w:pPr>
              <w:jc w:val="right"/>
              <w:rPr>
                <w:color w:val="000000"/>
                <w:sz w:val="22"/>
                <w:lang w:val="en-US"/>
              </w:rPr>
            </w:pPr>
            <w:r w:rsidRPr="002755EF">
              <w:rPr>
                <w:sz w:val="22"/>
              </w:rPr>
              <w:t>1</w:t>
            </w:r>
            <w:r w:rsidR="00D47431" w:rsidRPr="002755EF">
              <w:rPr>
                <w:sz w:val="22"/>
              </w:rPr>
              <w:t>.</w:t>
            </w:r>
            <w:r w:rsidRPr="002755EF">
              <w:rPr>
                <w:sz w:val="22"/>
              </w:rPr>
              <w:t>616</w:t>
            </w:r>
          </w:p>
        </w:tc>
      </w:tr>
      <w:tr w:rsidR="005D0472" w:rsidRPr="002755EF" w14:paraId="41C711EA" w14:textId="77777777" w:rsidTr="00734766">
        <w:trPr>
          <w:trHeight w:val="20"/>
          <w:jc w:val="center"/>
        </w:trPr>
        <w:tc>
          <w:tcPr>
            <w:tcW w:w="2000" w:type="dxa"/>
            <w:shd w:val="clear" w:color="auto" w:fill="auto"/>
            <w:noWrap/>
            <w:vAlign w:val="bottom"/>
            <w:hideMark/>
          </w:tcPr>
          <w:p w14:paraId="15A58E66" w14:textId="77777777" w:rsidR="005D0472" w:rsidRPr="002755EF" w:rsidRDefault="005D0472" w:rsidP="005D0472">
            <w:pPr>
              <w:jc w:val="left"/>
              <w:rPr>
                <w:color w:val="000000"/>
                <w:sz w:val="22"/>
                <w:lang w:val="en-US"/>
              </w:rPr>
            </w:pPr>
            <w:r w:rsidRPr="002755EF">
              <w:rPr>
                <w:color w:val="000000"/>
                <w:sz w:val="22"/>
                <w:lang w:val="en-US"/>
              </w:rPr>
              <w:t>Dornești</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0B549CB9" w14:textId="78C77B7E"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895</w:t>
            </w:r>
          </w:p>
        </w:tc>
        <w:tc>
          <w:tcPr>
            <w:tcW w:w="1420" w:type="dxa"/>
            <w:tcBorders>
              <w:top w:val="nil"/>
              <w:left w:val="single" w:sz="4" w:space="0" w:color="auto"/>
              <w:bottom w:val="nil"/>
              <w:right w:val="single" w:sz="4" w:space="0" w:color="auto"/>
            </w:tcBorders>
          </w:tcPr>
          <w:p w14:paraId="480D2B7D" w14:textId="77777777" w:rsidR="005D0472" w:rsidRPr="002755EF" w:rsidRDefault="005D0472" w:rsidP="005D0472">
            <w:pPr>
              <w:jc w:val="right"/>
              <w:rPr>
                <w:color w:val="000000"/>
                <w:sz w:val="22"/>
                <w:lang w:val="en-US"/>
              </w:rPr>
            </w:pPr>
          </w:p>
        </w:tc>
        <w:tc>
          <w:tcPr>
            <w:tcW w:w="2265" w:type="dxa"/>
            <w:tcBorders>
              <w:left w:val="single" w:sz="4" w:space="0" w:color="auto"/>
            </w:tcBorders>
            <w:vAlign w:val="bottom"/>
          </w:tcPr>
          <w:p w14:paraId="3C4A42C9" w14:textId="5891D27D" w:rsidR="005D0472" w:rsidRPr="002755EF" w:rsidRDefault="005D0472" w:rsidP="00734766">
            <w:pPr>
              <w:jc w:val="left"/>
              <w:rPr>
                <w:color w:val="000000"/>
                <w:sz w:val="22"/>
                <w:lang w:val="en-US"/>
              </w:rPr>
            </w:pPr>
            <w:r w:rsidRPr="002755EF">
              <w:rPr>
                <w:color w:val="000000"/>
                <w:sz w:val="22"/>
              </w:rPr>
              <w:t>Slatina</w:t>
            </w:r>
          </w:p>
        </w:tc>
        <w:tc>
          <w:tcPr>
            <w:tcW w:w="1420" w:type="dxa"/>
            <w:tcBorders>
              <w:top w:val="nil"/>
              <w:left w:val="single" w:sz="4" w:space="0" w:color="auto"/>
              <w:bottom w:val="single" w:sz="4" w:space="0" w:color="auto"/>
              <w:right w:val="single" w:sz="4" w:space="0" w:color="auto"/>
            </w:tcBorders>
            <w:shd w:val="clear" w:color="auto" w:fill="auto"/>
            <w:vAlign w:val="bottom"/>
          </w:tcPr>
          <w:p w14:paraId="07F0F3D6" w14:textId="17D98870" w:rsidR="005D0472" w:rsidRPr="002755EF" w:rsidRDefault="005D0472" w:rsidP="005D0472">
            <w:pPr>
              <w:jc w:val="right"/>
              <w:rPr>
                <w:color w:val="000000"/>
                <w:sz w:val="22"/>
                <w:lang w:val="en-US"/>
              </w:rPr>
            </w:pPr>
            <w:r w:rsidRPr="002755EF">
              <w:rPr>
                <w:sz w:val="22"/>
              </w:rPr>
              <w:t>4</w:t>
            </w:r>
            <w:r w:rsidR="00D47431" w:rsidRPr="002755EF">
              <w:rPr>
                <w:sz w:val="22"/>
              </w:rPr>
              <w:t>.</w:t>
            </w:r>
            <w:r w:rsidRPr="002755EF">
              <w:rPr>
                <w:sz w:val="22"/>
              </w:rPr>
              <w:t>783</w:t>
            </w:r>
          </w:p>
        </w:tc>
      </w:tr>
      <w:tr w:rsidR="005D0472" w:rsidRPr="002755EF" w14:paraId="5571C574" w14:textId="77777777" w:rsidTr="00734766">
        <w:trPr>
          <w:trHeight w:val="20"/>
          <w:jc w:val="center"/>
        </w:trPr>
        <w:tc>
          <w:tcPr>
            <w:tcW w:w="2000" w:type="dxa"/>
            <w:shd w:val="clear" w:color="auto" w:fill="auto"/>
            <w:noWrap/>
            <w:vAlign w:val="bottom"/>
            <w:hideMark/>
          </w:tcPr>
          <w:p w14:paraId="0D070831" w14:textId="77777777" w:rsidR="005D0472" w:rsidRPr="002755EF" w:rsidRDefault="005D0472" w:rsidP="005D0472">
            <w:pPr>
              <w:jc w:val="left"/>
              <w:rPr>
                <w:color w:val="000000"/>
                <w:sz w:val="22"/>
                <w:lang w:val="en-US"/>
              </w:rPr>
            </w:pPr>
            <w:r w:rsidRPr="002755EF">
              <w:rPr>
                <w:color w:val="000000"/>
                <w:sz w:val="22"/>
                <w:lang w:val="en-US"/>
              </w:rPr>
              <w:t>Frătăuții Noi</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61D1EC88" w14:textId="0F53E750" w:rsidR="005D0472" w:rsidRPr="002755EF" w:rsidRDefault="005D0472" w:rsidP="005D0472">
            <w:pPr>
              <w:jc w:val="right"/>
              <w:rPr>
                <w:color w:val="000000"/>
                <w:sz w:val="22"/>
                <w:lang w:val="en-US"/>
              </w:rPr>
            </w:pPr>
            <w:r w:rsidRPr="002755EF">
              <w:rPr>
                <w:sz w:val="22"/>
              </w:rPr>
              <w:t>5</w:t>
            </w:r>
            <w:r w:rsidR="00D47431" w:rsidRPr="002755EF">
              <w:rPr>
                <w:sz w:val="22"/>
              </w:rPr>
              <w:t>.</w:t>
            </w:r>
            <w:r w:rsidRPr="002755EF">
              <w:rPr>
                <w:sz w:val="22"/>
              </w:rPr>
              <w:t>690</w:t>
            </w:r>
          </w:p>
        </w:tc>
        <w:tc>
          <w:tcPr>
            <w:tcW w:w="1420" w:type="dxa"/>
            <w:tcBorders>
              <w:top w:val="nil"/>
              <w:left w:val="single" w:sz="4" w:space="0" w:color="auto"/>
              <w:bottom w:val="nil"/>
              <w:right w:val="single" w:sz="4" w:space="0" w:color="auto"/>
            </w:tcBorders>
          </w:tcPr>
          <w:p w14:paraId="4D6C081B" w14:textId="77777777" w:rsidR="005D0472" w:rsidRPr="002755EF" w:rsidRDefault="005D0472" w:rsidP="005D0472">
            <w:pPr>
              <w:jc w:val="right"/>
              <w:rPr>
                <w:color w:val="000000"/>
                <w:sz w:val="22"/>
                <w:lang w:val="en-US"/>
              </w:rPr>
            </w:pPr>
          </w:p>
        </w:tc>
        <w:tc>
          <w:tcPr>
            <w:tcW w:w="2265" w:type="dxa"/>
            <w:tcBorders>
              <w:left w:val="single" w:sz="4" w:space="0" w:color="auto"/>
            </w:tcBorders>
            <w:vAlign w:val="bottom"/>
          </w:tcPr>
          <w:p w14:paraId="447FC076" w14:textId="46BFB69A" w:rsidR="005D0472" w:rsidRPr="002755EF" w:rsidRDefault="005D0472" w:rsidP="00734766">
            <w:pPr>
              <w:jc w:val="left"/>
              <w:rPr>
                <w:color w:val="000000"/>
                <w:sz w:val="22"/>
                <w:lang w:val="en-US"/>
              </w:rPr>
            </w:pPr>
            <w:r w:rsidRPr="002755EF">
              <w:rPr>
                <w:color w:val="000000"/>
                <w:sz w:val="22"/>
              </w:rPr>
              <w:t>Stulpicani</w:t>
            </w:r>
          </w:p>
        </w:tc>
        <w:tc>
          <w:tcPr>
            <w:tcW w:w="1420" w:type="dxa"/>
            <w:tcBorders>
              <w:top w:val="nil"/>
              <w:left w:val="single" w:sz="4" w:space="0" w:color="auto"/>
              <w:bottom w:val="single" w:sz="4" w:space="0" w:color="auto"/>
              <w:right w:val="single" w:sz="4" w:space="0" w:color="auto"/>
            </w:tcBorders>
            <w:shd w:val="clear" w:color="auto" w:fill="auto"/>
            <w:vAlign w:val="bottom"/>
          </w:tcPr>
          <w:p w14:paraId="740741BC" w14:textId="20DDAB80" w:rsidR="005D0472" w:rsidRPr="002755EF" w:rsidRDefault="005D0472" w:rsidP="005D0472">
            <w:pPr>
              <w:jc w:val="right"/>
              <w:rPr>
                <w:color w:val="000000"/>
                <w:sz w:val="22"/>
                <w:lang w:val="en-US"/>
              </w:rPr>
            </w:pPr>
            <w:r w:rsidRPr="002755EF">
              <w:rPr>
                <w:sz w:val="22"/>
              </w:rPr>
              <w:t>5</w:t>
            </w:r>
            <w:r w:rsidR="00D47431" w:rsidRPr="002755EF">
              <w:rPr>
                <w:sz w:val="22"/>
              </w:rPr>
              <w:t>.</w:t>
            </w:r>
            <w:r w:rsidRPr="002755EF">
              <w:rPr>
                <w:sz w:val="22"/>
              </w:rPr>
              <w:t>857</w:t>
            </w:r>
          </w:p>
        </w:tc>
      </w:tr>
      <w:tr w:rsidR="005D0472" w:rsidRPr="002755EF" w14:paraId="7AE53C85" w14:textId="77777777" w:rsidTr="00734766">
        <w:trPr>
          <w:trHeight w:val="20"/>
          <w:jc w:val="center"/>
        </w:trPr>
        <w:tc>
          <w:tcPr>
            <w:tcW w:w="2000" w:type="dxa"/>
            <w:shd w:val="clear" w:color="auto" w:fill="auto"/>
            <w:noWrap/>
            <w:vAlign w:val="bottom"/>
            <w:hideMark/>
          </w:tcPr>
          <w:p w14:paraId="08B0CC3C" w14:textId="77777777" w:rsidR="005D0472" w:rsidRPr="002755EF" w:rsidRDefault="005D0472" w:rsidP="005D0472">
            <w:pPr>
              <w:jc w:val="left"/>
              <w:rPr>
                <w:color w:val="000000"/>
                <w:sz w:val="22"/>
                <w:lang w:val="en-US"/>
              </w:rPr>
            </w:pPr>
            <w:r w:rsidRPr="002755EF">
              <w:rPr>
                <w:color w:val="000000"/>
                <w:sz w:val="22"/>
                <w:lang w:val="en-US"/>
              </w:rPr>
              <w:t>Frătăuții Vechi</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0197CC27" w14:textId="73091341" w:rsidR="005D0472" w:rsidRPr="002755EF" w:rsidRDefault="005D0472" w:rsidP="005D0472">
            <w:pPr>
              <w:jc w:val="right"/>
              <w:rPr>
                <w:color w:val="000000"/>
                <w:sz w:val="22"/>
                <w:lang w:val="en-US"/>
              </w:rPr>
            </w:pPr>
            <w:r w:rsidRPr="002755EF">
              <w:rPr>
                <w:sz w:val="22"/>
              </w:rPr>
              <w:t>4</w:t>
            </w:r>
            <w:r w:rsidR="00D47431" w:rsidRPr="002755EF">
              <w:rPr>
                <w:sz w:val="22"/>
              </w:rPr>
              <w:t>.</w:t>
            </w:r>
            <w:r w:rsidRPr="002755EF">
              <w:rPr>
                <w:sz w:val="22"/>
              </w:rPr>
              <w:t>359</w:t>
            </w:r>
          </w:p>
        </w:tc>
        <w:tc>
          <w:tcPr>
            <w:tcW w:w="1420" w:type="dxa"/>
            <w:tcBorders>
              <w:top w:val="nil"/>
              <w:left w:val="single" w:sz="4" w:space="0" w:color="auto"/>
              <w:bottom w:val="nil"/>
              <w:right w:val="single" w:sz="4" w:space="0" w:color="auto"/>
            </w:tcBorders>
          </w:tcPr>
          <w:p w14:paraId="377FAA0B" w14:textId="77777777" w:rsidR="005D0472" w:rsidRPr="002755EF" w:rsidRDefault="005D0472" w:rsidP="005D0472">
            <w:pPr>
              <w:jc w:val="right"/>
              <w:rPr>
                <w:color w:val="000000"/>
                <w:sz w:val="22"/>
                <w:lang w:val="en-US"/>
              </w:rPr>
            </w:pPr>
          </w:p>
        </w:tc>
        <w:tc>
          <w:tcPr>
            <w:tcW w:w="2265" w:type="dxa"/>
            <w:tcBorders>
              <w:left w:val="single" w:sz="4" w:space="0" w:color="auto"/>
            </w:tcBorders>
          </w:tcPr>
          <w:p w14:paraId="37AB327A" w14:textId="308C3F9D" w:rsidR="005D0472" w:rsidRPr="002755EF" w:rsidRDefault="005D0472" w:rsidP="00734766">
            <w:pPr>
              <w:jc w:val="left"/>
              <w:rPr>
                <w:color w:val="000000"/>
                <w:sz w:val="22"/>
                <w:lang w:val="en-US"/>
              </w:rPr>
            </w:pPr>
            <w:r w:rsidRPr="002755EF">
              <w:rPr>
                <w:color w:val="000000"/>
                <w:sz w:val="22"/>
              </w:rPr>
              <w:t>Valea Moldovei</w:t>
            </w:r>
          </w:p>
        </w:tc>
        <w:tc>
          <w:tcPr>
            <w:tcW w:w="1420" w:type="dxa"/>
            <w:tcBorders>
              <w:top w:val="nil"/>
              <w:left w:val="single" w:sz="4" w:space="0" w:color="auto"/>
              <w:bottom w:val="single" w:sz="4" w:space="0" w:color="auto"/>
              <w:right w:val="single" w:sz="4" w:space="0" w:color="auto"/>
            </w:tcBorders>
            <w:shd w:val="clear" w:color="auto" w:fill="auto"/>
            <w:vAlign w:val="bottom"/>
          </w:tcPr>
          <w:p w14:paraId="3DBC4664" w14:textId="3E34A8F0"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807</w:t>
            </w:r>
          </w:p>
        </w:tc>
      </w:tr>
      <w:tr w:rsidR="005D0472" w:rsidRPr="002755EF" w14:paraId="17AC10B1" w14:textId="77777777" w:rsidTr="00734766">
        <w:trPr>
          <w:trHeight w:val="20"/>
          <w:jc w:val="center"/>
        </w:trPr>
        <w:tc>
          <w:tcPr>
            <w:tcW w:w="2000" w:type="dxa"/>
            <w:shd w:val="clear" w:color="auto" w:fill="auto"/>
            <w:noWrap/>
            <w:vAlign w:val="bottom"/>
            <w:hideMark/>
          </w:tcPr>
          <w:p w14:paraId="474FC47C" w14:textId="77777777" w:rsidR="005D0472" w:rsidRPr="002755EF" w:rsidRDefault="005D0472" w:rsidP="005D0472">
            <w:pPr>
              <w:jc w:val="left"/>
              <w:rPr>
                <w:color w:val="000000"/>
                <w:sz w:val="22"/>
                <w:lang w:val="en-US"/>
              </w:rPr>
            </w:pPr>
            <w:r w:rsidRPr="002755EF">
              <w:rPr>
                <w:color w:val="000000"/>
                <w:sz w:val="22"/>
                <w:lang w:val="en-US"/>
              </w:rPr>
              <w:t>Gălănești</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5A31A0C9" w14:textId="0541D0A3" w:rsidR="005D0472" w:rsidRPr="002755EF" w:rsidRDefault="005D0472" w:rsidP="005D0472">
            <w:pPr>
              <w:jc w:val="right"/>
              <w:rPr>
                <w:color w:val="000000"/>
                <w:sz w:val="22"/>
                <w:lang w:val="en-US"/>
              </w:rPr>
            </w:pPr>
            <w:r w:rsidRPr="002755EF">
              <w:rPr>
                <w:sz w:val="22"/>
              </w:rPr>
              <w:t>2</w:t>
            </w:r>
            <w:r w:rsidR="00D47431" w:rsidRPr="002755EF">
              <w:rPr>
                <w:sz w:val="22"/>
              </w:rPr>
              <w:t>.</w:t>
            </w:r>
            <w:r w:rsidRPr="002755EF">
              <w:rPr>
                <w:sz w:val="22"/>
              </w:rPr>
              <w:t>552</w:t>
            </w:r>
          </w:p>
        </w:tc>
        <w:tc>
          <w:tcPr>
            <w:tcW w:w="1420" w:type="dxa"/>
            <w:tcBorders>
              <w:top w:val="nil"/>
              <w:left w:val="single" w:sz="4" w:space="0" w:color="auto"/>
              <w:bottom w:val="nil"/>
              <w:right w:val="single" w:sz="4" w:space="0" w:color="auto"/>
            </w:tcBorders>
          </w:tcPr>
          <w:p w14:paraId="3CF233C2" w14:textId="77777777" w:rsidR="005D0472" w:rsidRPr="002755EF" w:rsidRDefault="005D0472" w:rsidP="005D0472">
            <w:pPr>
              <w:jc w:val="right"/>
              <w:rPr>
                <w:color w:val="000000"/>
                <w:sz w:val="22"/>
                <w:lang w:val="en-US"/>
              </w:rPr>
            </w:pPr>
          </w:p>
        </w:tc>
        <w:tc>
          <w:tcPr>
            <w:tcW w:w="2265" w:type="dxa"/>
            <w:tcBorders>
              <w:left w:val="single" w:sz="4" w:space="0" w:color="auto"/>
            </w:tcBorders>
            <w:vAlign w:val="bottom"/>
          </w:tcPr>
          <w:p w14:paraId="32B8732B" w14:textId="4563187F" w:rsidR="005D0472" w:rsidRPr="002755EF" w:rsidRDefault="005D0472" w:rsidP="00734766">
            <w:pPr>
              <w:jc w:val="left"/>
              <w:rPr>
                <w:color w:val="000000"/>
                <w:sz w:val="22"/>
                <w:lang w:val="en-US"/>
              </w:rPr>
            </w:pPr>
            <w:r w:rsidRPr="002755EF">
              <w:rPr>
                <w:b/>
                <w:bCs/>
                <w:color w:val="000000"/>
                <w:sz w:val="22"/>
              </w:rPr>
              <w:t>Total rural</w:t>
            </w:r>
          </w:p>
        </w:tc>
        <w:tc>
          <w:tcPr>
            <w:tcW w:w="1420" w:type="dxa"/>
            <w:vAlign w:val="bottom"/>
          </w:tcPr>
          <w:p w14:paraId="6926FC5B" w14:textId="14F8B8EF" w:rsidR="005D0472" w:rsidRPr="002755EF" w:rsidRDefault="005D0472" w:rsidP="005D0472">
            <w:pPr>
              <w:jc w:val="right"/>
              <w:rPr>
                <w:b/>
                <w:bCs/>
                <w:color w:val="000000"/>
                <w:sz w:val="22"/>
                <w:lang w:val="en-US"/>
              </w:rPr>
            </w:pPr>
            <w:r w:rsidRPr="002755EF">
              <w:rPr>
                <w:b/>
                <w:bCs/>
                <w:color w:val="000000"/>
                <w:sz w:val="22"/>
                <w:lang w:val="en-US"/>
              </w:rPr>
              <w:t>35.759</w:t>
            </w:r>
          </w:p>
        </w:tc>
      </w:tr>
      <w:tr w:rsidR="005D0472" w:rsidRPr="002755EF" w14:paraId="2AC6D6EC" w14:textId="77777777" w:rsidTr="00734766">
        <w:trPr>
          <w:trHeight w:val="20"/>
          <w:jc w:val="center"/>
        </w:trPr>
        <w:tc>
          <w:tcPr>
            <w:tcW w:w="2000" w:type="dxa"/>
            <w:shd w:val="clear" w:color="auto" w:fill="auto"/>
            <w:noWrap/>
            <w:vAlign w:val="bottom"/>
            <w:hideMark/>
          </w:tcPr>
          <w:p w14:paraId="3F0923C7" w14:textId="77777777" w:rsidR="005D0472" w:rsidRPr="002755EF" w:rsidRDefault="005D0472" w:rsidP="005D0472">
            <w:pPr>
              <w:jc w:val="left"/>
              <w:rPr>
                <w:color w:val="000000"/>
                <w:sz w:val="22"/>
                <w:lang w:val="en-US"/>
              </w:rPr>
            </w:pPr>
            <w:r w:rsidRPr="002755EF">
              <w:rPr>
                <w:color w:val="000000"/>
                <w:sz w:val="22"/>
                <w:lang w:val="en-US"/>
              </w:rPr>
              <w:t>Grămești</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5CAE5C16" w14:textId="48EDC1B3"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008</w:t>
            </w:r>
          </w:p>
        </w:tc>
        <w:tc>
          <w:tcPr>
            <w:tcW w:w="1420" w:type="dxa"/>
            <w:tcBorders>
              <w:top w:val="nil"/>
              <w:left w:val="single" w:sz="4" w:space="0" w:color="auto"/>
              <w:bottom w:val="nil"/>
              <w:right w:val="single" w:sz="4" w:space="0" w:color="auto"/>
            </w:tcBorders>
          </w:tcPr>
          <w:p w14:paraId="280FAD2F" w14:textId="77777777" w:rsidR="005D0472" w:rsidRPr="002755EF" w:rsidRDefault="005D0472" w:rsidP="005D0472">
            <w:pPr>
              <w:jc w:val="right"/>
              <w:rPr>
                <w:color w:val="000000"/>
                <w:sz w:val="22"/>
                <w:lang w:val="en-US"/>
              </w:rPr>
            </w:pPr>
          </w:p>
        </w:tc>
        <w:tc>
          <w:tcPr>
            <w:tcW w:w="2265" w:type="dxa"/>
            <w:tcBorders>
              <w:left w:val="single" w:sz="4" w:space="0" w:color="auto"/>
              <w:bottom w:val="single" w:sz="4" w:space="0" w:color="auto"/>
            </w:tcBorders>
            <w:vAlign w:val="bottom"/>
          </w:tcPr>
          <w:p w14:paraId="7C739AD8" w14:textId="0C62EAD3" w:rsidR="005D0472" w:rsidRPr="002755EF" w:rsidRDefault="005D0472" w:rsidP="00734766">
            <w:pPr>
              <w:jc w:val="left"/>
              <w:rPr>
                <w:color w:val="000000"/>
                <w:sz w:val="22"/>
                <w:lang w:val="en-US"/>
              </w:rPr>
            </w:pPr>
            <w:r w:rsidRPr="002755EF">
              <w:rPr>
                <w:b/>
                <w:bCs/>
                <w:color w:val="000000"/>
                <w:sz w:val="22"/>
              </w:rPr>
              <w:t>Total zona</w:t>
            </w:r>
            <w:r w:rsidR="00734766" w:rsidRPr="002755EF">
              <w:rPr>
                <w:b/>
                <w:bCs/>
                <w:color w:val="000000"/>
                <w:sz w:val="22"/>
              </w:rPr>
              <w:t xml:space="preserve"> 2</w:t>
            </w:r>
          </w:p>
        </w:tc>
        <w:tc>
          <w:tcPr>
            <w:tcW w:w="1420" w:type="dxa"/>
            <w:tcBorders>
              <w:bottom w:val="single" w:sz="4" w:space="0" w:color="auto"/>
            </w:tcBorders>
            <w:vAlign w:val="bottom"/>
          </w:tcPr>
          <w:p w14:paraId="7A084833" w14:textId="1A7BA097" w:rsidR="005D0472" w:rsidRPr="002755EF" w:rsidRDefault="005D0472" w:rsidP="005D0472">
            <w:pPr>
              <w:jc w:val="right"/>
              <w:rPr>
                <w:b/>
                <w:bCs/>
                <w:color w:val="000000"/>
                <w:sz w:val="22"/>
                <w:lang w:val="en-US"/>
              </w:rPr>
            </w:pPr>
            <w:r w:rsidRPr="002755EF">
              <w:rPr>
                <w:b/>
                <w:bCs/>
                <w:color w:val="000000"/>
                <w:sz w:val="22"/>
                <w:lang w:val="en-US"/>
              </w:rPr>
              <w:t>56.832</w:t>
            </w:r>
          </w:p>
        </w:tc>
      </w:tr>
      <w:tr w:rsidR="005D0472" w:rsidRPr="002755EF" w14:paraId="6C284E6B" w14:textId="77777777" w:rsidTr="00734766">
        <w:trPr>
          <w:trHeight w:val="20"/>
          <w:jc w:val="center"/>
        </w:trPr>
        <w:tc>
          <w:tcPr>
            <w:tcW w:w="2000" w:type="dxa"/>
            <w:shd w:val="clear" w:color="auto" w:fill="auto"/>
            <w:noWrap/>
            <w:vAlign w:val="bottom"/>
            <w:hideMark/>
          </w:tcPr>
          <w:p w14:paraId="292FE218" w14:textId="77777777" w:rsidR="005D0472" w:rsidRPr="002755EF" w:rsidRDefault="005D0472" w:rsidP="005D0472">
            <w:pPr>
              <w:jc w:val="left"/>
              <w:rPr>
                <w:color w:val="000000"/>
                <w:sz w:val="22"/>
                <w:lang w:val="en-US"/>
              </w:rPr>
            </w:pPr>
            <w:r w:rsidRPr="002755EF">
              <w:rPr>
                <w:color w:val="000000"/>
                <w:sz w:val="22"/>
                <w:lang w:val="en-US"/>
              </w:rPr>
              <w:t>Grănicești</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2D017BB3" w14:textId="642CCA9D" w:rsidR="005D0472" w:rsidRPr="002755EF" w:rsidRDefault="005D0472" w:rsidP="005D0472">
            <w:pPr>
              <w:jc w:val="right"/>
              <w:rPr>
                <w:color w:val="000000"/>
                <w:sz w:val="22"/>
                <w:lang w:val="en-US"/>
              </w:rPr>
            </w:pPr>
            <w:r w:rsidRPr="002755EF">
              <w:rPr>
                <w:sz w:val="22"/>
              </w:rPr>
              <w:t>4</w:t>
            </w:r>
            <w:r w:rsidR="00D47431" w:rsidRPr="002755EF">
              <w:rPr>
                <w:sz w:val="22"/>
              </w:rPr>
              <w:t>.</w:t>
            </w:r>
            <w:r w:rsidRPr="002755EF">
              <w:rPr>
                <w:sz w:val="22"/>
              </w:rPr>
              <w:t>405</w:t>
            </w:r>
          </w:p>
        </w:tc>
        <w:tc>
          <w:tcPr>
            <w:tcW w:w="1420" w:type="dxa"/>
            <w:tcBorders>
              <w:top w:val="nil"/>
              <w:left w:val="single" w:sz="4" w:space="0" w:color="auto"/>
              <w:bottom w:val="nil"/>
              <w:right w:val="nil"/>
            </w:tcBorders>
          </w:tcPr>
          <w:p w14:paraId="2CF358B9"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0E9F6AC1" w14:textId="1527BD0C"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14CF34C6" w14:textId="77777777" w:rsidR="005D0472" w:rsidRPr="002755EF" w:rsidRDefault="005D0472" w:rsidP="005D0472">
            <w:pPr>
              <w:jc w:val="right"/>
              <w:rPr>
                <w:color w:val="000000"/>
                <w:sz w:val="22"/>
                <w:lang w:val="en-US"/>
              </w:rPr>
            </w:pPr>
          </w:p>
        </w:tc>
      </w:tr>
      <w:tr w:rsidR="005D0472" w:rsidRPr="002755EF" w14:paraId="0B194B7B" w14:textId="77777777" w:rsidTr="00734766">
        <w:trPr>
          <w:trHeight w:val="20"/>
          <w:jc w:val="center"/>
        </w:trPr>
        <w:tc>
          <w:tcPr>
            <w:tcW w:w="2000" w:type="dxa"/>
            <w:shd w:val="clear" w:color="auto" w:fill="auto"/>
            <w:noWrap/>
            <w:vAlign w:val="bottom"/>
            <w:hideMark/>
          </w:tcPr>
          <w:p w14:paraId="61554B71" w14:textId="77777777" w:rsidR="005D0472" w:rsidRPr="002755EF" w:rsidRDefault="005D0472" w:rsidP="005D0472">
            <w:pPr>
              <w:jc w:val="left"/>
              <w:rPr>
                <w:color w:val="000000"/>
                <w:sz w:val="22"/>
                <w:lang w:val="en-US"/>
              </w:rPr>
            </w:pPr>
            <w:r w:rsidRPr="002755EF">
              <w:rPr>
                <w:color w:val="000000"/>
                <w:sz w:val="22"/>
                <w:lang w:val="en-US"/>
              </w:rPr>
              <w:t>Horodnic de Jos</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203C0F89" w14:textId="2565DA07" w:rsidR="005D0472" w:rsidRPr="002755EF" w:rsidRDefault="005D0472" w:rsidP="005D0472">
            <w:pPr>
              <w:jc w:val="right"/>
              <w:rPr>
                <w:color w:val="000000"/>
                <w:sz w:val="22"/>
                <w:lang w:val="en-US"/>
              </w:rPr>
            </w:pPr>
            <w:r w:rsidRPr="002755EF">
              <w:rPr>
                <w:sz w:val="22"/>
              </w:rPr>
              <w:t>1</w:t>
            </w:r>
            <w:r w:rsidR="00D47431" w:rsidRPr="002755EF">
              <w:rPr>
                <w:sz w:val="22"/>
              </w:rPr>
              <w:t>.</w:t>
            </w:r>
            <w:r w:rsidRPr="002755EF">
              <w:rPr>
                <w:sz w:val="22"/>
              </w:rPr>
              <w:t>987</w:t>
            </w:r>
          </w:p>
        </w:tc>
        <w:tc>
          <w:tcPr>
            <w:tcW w:w="1420" w:type="dxa"/>
            <w:tcBorders>
              <w:top w:val="nil"/>
              <w:left w:val="single" w:sz="4" w:space="0" w:color="auto"/>
              <w:bottom w:val="nil"/>
              <w:right w:val="nil"/>
            </w:tcBorders>
          </w:tcPr>
          <w:p w14:paraId="3B2CBA4F"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vAlign w:val="bottom"/>
          </w:tcPr>
          <w:p w14:paraId="3DF443BD" w14:textId="6B3F8406" w:rsidR="005D0472" w:rsidRPr="002755EF" w:rsidRDefault="005D0472" w:rsidP="005D0472">
            <w:pPr>
              <w:jc w:val="right"/>
              <w:rPr>
                <w:b/>
                <w:bCs/>
                <w:color w:val="000000"/>
                <w:sz w:val="22"/>
                <w:lang w:val="en-US"/>
              </w:rPr>
            </w:pPr>
          </w:p>
        </w:tc>
        <w:tc>
          <w:tcPr>
            <w:tcW w:w="1420" w:type="dxa"/>
            <w:tcBorders>
              <w:top w:val="nil"/>
              <w:left w:val="nil"/>
              <w:bottom w:val="nil"/>
              <w:right w:val="nil"/>
            </w:tcBorders>
            <w:vAlign w:val="bottom"/>
          </w:tcPr>
          <w:p w14:paraId="5ED777BC" w14:textId="77777777" w:rsidR="005D0472" w:rsidRPr="002755EF" w:rsidRDefault="005D0472" w:rsidP="005D0472">
            <w:pPr>
              <w:jc w:val="right"/>
              <w:rPr>
                <w:color w:val="000000"/>
                <w:sz w:val="22"/>
                <w:lang w:val="en-US"/>
              </w:rPr>
            </w:pPr>
          </w:p>
        </w:tc>
      </w:tr>
      <w:tr w:rsidR="005D0472" w:rsidRPr="002755EF" w14:paraId="37223DC3" w14:textId="77777777" w:rsidTr="00734766">
        <w:trPr>
          <w:trHeight w:val="20"/>
          <w:jc w:val="center"/>
        </w:trPr>
        <w:tc>
          <w:tcPr>
            <w:tcW w:w="2000" w:type="dxa"/>
            <w:shd w:val="clear" w:color="auto" w:fill="auto"/>
            <w:noWrap/>
            <w:vAlign w:val="bottom"/>
            <w:hideMark/>
          </w:tcPr>
          <w:p w14:paraId="64715B8A" w14:textId="77777777" w:rsidR="005D0472" w:rsidRPr="002755EF" w:rsidRDefault="005D0472" w:rsidP="005D0472">
            <w:pPr>
              <w:jc w:val="left"/>
              <w:rPr>
                <w:color w:val="000000"/>
                <w:sz w:val="22"/>
                <w:lang w:val="en-US"/>
              </w:rPr>
            </w:pPr>
            <w:r w:rsidRPr="002755EF">
              <w:rPr>
                <w:color w:val="000000"/>
                <w:sz w:val="22"/>
                <w:lang w:val="en-US"/>
              </w:rPr>
              <w:t>Horodnic de Sus</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6BD19D43" w14:textId="4F6A1516" w:rsidR="005D0472" w:rsidRPr="002755EF" w:rsidRDefault="005D0472" w:rsidP="005D0472">
            <w:pPr>
              <w:jc w:val="right"/>
              <w:rPr>
                <w:color w:val="000000"/>
                <w:sz w:val="22"/>
                <w:lang w:val="en-US"/>
              </w:rPr>
            </w:pPr>
            <w:r w:rsidRPr="002755EF">
              <w:rPr>
                <w:sz w:val="22"/>
              </w:rPr>
              <w:t>5</w:t>
            </w:r>
            <w:r w:rsidR="00D47431" w:rsidRPr="002755EF">
              <w:rPr>
                <w:sz w:val="22"/>
              </w:rPr>
              <w:t>.</w:t>
            </w:r>
            <w:r w:rsidRPr="002755EF">
              <w:rPr>
                <w:sz w:val="22"/>
              </w:rPr>
              <w:t>095</w:t>
            </w:r>
          </w:p>
        </w:tc>
        <w:tc>
          <w:tcPr>
            <w:tcW w:w="1420" w:type="dxa"/>
            <w:tcBorders>
              <w:top w:val="nil"/>
              <w:left w:val="single" w:sz="4" w:space="0" w:color="auto"/>
              <w:bottom w:val="nil"/>
              <w:right w:val="nil"/>
            </w:tcBorders>
          </w:tcPr>
          <w:p w14:paraId="638B1543"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vAlign w:val="bottom"/>
          </w:tcPr>
          <w:p w14:paraId="69BBAA57" w14:textId="7EB8DCA0" w:rsidR="005D0472" w:rsidRPr="002755EF" w:rsidRDefault="005D0472" w:rsidP="005D0472">
            <w:pPr>
              <w:jc w:val="right"/>
              <w:rPr>
                <w:b/>
                <w:bCs/>
                <w:color w:val="000000"/>
                <w:sz w:val="22"/>
                <w:lang w:val="en-US"/>
              </w:rPr>
            </w:pPr>
          </w:p>
        </w:tc>
        <w:tc>
          <w:tcPr>
            <w:tcW w:w="1420" w:type="dxa"/>
            <w:tcBorders>
              <w:top w:val="nil"/>
              <w:left w:val="nil"/>
              <w:bottom w:val="nil"/>
              <w:right w:val="nil"/>
            </w:tcBorders>
            <w:vAlign w:val="bottom"/>
          </w:tcPr>
          <w:p w14:paraId="5F82C73C" w14:textId="77777777" w:rsidR="005D0472" w:rsidRPr="002755EF" w:rsidRDefault="005D0472" w:rsidP="005D0472">
            <w:pPr>
              <w:jc w:val="right"/>
              <w:rPr>
                <w:color w:val="000000"/>
                <w:sz w:val="22"/>
                <w:lang w:val="en-US"/>
              </w:rPr>
            </w:pPr>
          </w:p>
        </w:tc>
      </w:tr>
      <w:tr w:rsidR="005D0472" w:rsidRPr="002755EF" w14:paraId="385671F3" w14:textId="77777777" w:rsidTr="00734766">
        <w:trPr>
          <w:trHeight w:val="20"/>
          <w:jc w:val="center"/>
        </w:trPr>
        <w:tc>
          <w:tcPr>
            <w:tcW w:w="2000" w:type="dxa"/>
            <w:shd w:val="clear" w:color="auto" w:fill="auto"/>
            <w:noWrap/>
            <w:vAlign w:val="bottom"/>
            <w:hideMark/>
          </w:tcPr>
          <w:p w14:paraId="37A82A12" w14:textId="77777777" w:rsidR="005D0472" w:rsidRPr="002755EF" w:rsidRDefault="005D0472" w:rsidP="005D0472">
            <w:pPr>
              <w:jc w:val="left"/>
              <w:rPr>
                <w:color w:val="000000"/>
                <w:sz w:val="22"/>
                <w:lang w:val="en-US"/>
              </w:rPr>
            </w:pPr>
            <w:r w:rsidRPr="002755EF">
              <w:rPr>
                <w:color w:val="000000"/>
                <w:sz w:val="22"/>
                <w:lang w:val="en-US"/>
              </w:rPr>
              <w:t>Iaslovăț</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4962D246" w14:textId="33B7BEF7"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138</w:t>
            </w:r>
          </w:p>
        </w:tc>
        <w:tc>
          <w:tcPr>
            <w:tcW w:w="1420" w:type="dxa"/>
            <w:tcBorders>
              <w:top w:val="nil"/>
              <w:left w:val="single" w:sz="4" w:space="0" w:color="auto"/>
              <w:bottom w:val="nil"/>
              <w:right w:val="nil"/>
            </w:tcBorders>
          </w:tcPr>
          <w:p w14:paraId="6F29AA2F"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2C72B65A"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47CA561D" w14:textId="77777777" w:rsidR="005D0472" w:rsidRPr="002755EF" w:rsidRDefault="005D0472" w:rsidP="005D0472">
            <w:pPr>
              <w:jc w:val="right"/>
              <w:rPr>
                <w:color w:val="000000"/>
                <w:sz w:val="22"/>
                <w:lang w:val="en-US"/>
              </w:rPr>
            </w:pPr>
          </w:p>
        </w:tc>
      </w:tr>
      <w:tr w:rsidR="005D0472" w:rsidRPr="002755EF" w14:paraId="6225C4DD" w14:textId="77777777" w:rsidTr="00734766">
        <w:trPr>
          <w:trHeight w:val="20"/>
          <w:jc w:val="center"/>
        </w:trPr>
        <w:tc>
          <w:tcPr>
            <w:tcW w:w="2000" w:type="dxa"/>
            <w:shd w:val="clear" w:color="auto" w:fill="auto"/>
            <w:noWrap/>
            <w:vAlign w:val="bottom"/>
            <w:hideMark/>
          </w:tcPr>
          <w:p w14:paraId="675E41D4" w14:textId="77777777" w:rsidR="005D0472" w:rsidRPr="002755EF" w:rsidRDefault="005D0472" w:rsidP="005D0472">
            <w:pPr>
              <w:jc w:val="left"/>
              <w:rPr>
                <w:color w:val="000000"/>
                <w:sz w:val="22"/>
                <w:lang w:val="en-US"/>
              </w:rPr>
            </w:pPr>
            <w:r w:rsidRPr="002755EF">
              <w:rPr>
                <w:color w:val="000000"/>
                <w:sz w:val="22"/>
                <w:lang w:val="en-US"/>
              </w:rPr>
              <w:t>Marginea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261057F4" w14:textId="2B25D8A2" w:rsidR="005D0472" w:rsidRPr="002755EF" w:rsidRDefault="005D0472" w:rsidP="005D0472">
            <w:pPr>
              <w:jc w:val="right"/>
              <w:rPr>
                <w:color w:val="000000"/>
                <w:sz w:val="22"/>
                <w:lang w:val="en-US"/>
              </w:rPr>
            </w:pPr>
            <w:r w:rsidRPr="002755EF">
              <w:rPr>
                <w:sz w:val="22"/>
              </w:rPr>
              <w:t>8</w:t>
            </w:r>
            <w:r w:rsidR="00D47431" w:rsidRPr="002755EF">
              <w:rPr>
                <w:sz w:val="22"/>
              </w:rPr>
              <w:t>.</w:t>
            </w:r>
            <w:r w:rsidRPr="002755EF">
              <w:rPr>
                <w:sz w:val="22"/>
              </w:rPr>
              <w:t>484</w:t>
            </w:r>
          </w:p>
        </w:tc>
        <w:tc>
          <w:tcPr>
            <w:tcW w:w="1420" w:type="dxa"/>
            <w:tcBorders>
              <w:top w:val="nil"/>
              <w:left w:val="single" w:sz="4" w:space="0" w:color="auto"/>
              <w:bottom w:val="nil"/>
              <w:right w:val="nil"/>
            </w:tcBorders>
          </w:tcPr>
          <w:p w14:paraId="5C0B01BB"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2D4E57D3"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318BFAEB" w14:textId="77777777" w:rsidR="005D0472" w:rsidRPr="002755EF" w:rsidRDefault="005D0472" w:rsidP="005D0472">
            <w:pPr>
              <w:jc w:val="right"/>
              <w:rPr>
                <w:color w:val="000000"/>
                <w:sz w:val="22"/>
                <w:lang w:val="en-US"/>
              </w:rPr>
            </w:pPr>
          </w:p>
        </w:tc>
      </w:tr>
      <w:tr w:rsidR="005D0472" w:rsidRPr="002755EF" w14:paraId="53A563B9" w14:textId="77777777" w:rsidTr="00734766">
        <w:trPr>
          <w:trHeight w:val="121"/>
          <w:jc w:val="center"/>
        </w:trPr>
        <w:tc>
          <w:tcPr>
            <w:tcW w:w="2000" w:type="dxa"/>
            <w:shd w:val="clear" w:color="auto" w:fill="auto"/>
            <w:noWrap/>
            <w:hideMark/>
          </w:tcPr>
          <w:p w14:paraId="5DFE34AA" w14:textId="77777777" w:rsidR="005D0472" w:rsidRPr="002755EF" w:rsidRDefault="005D0472" w:rsidP="005D0472">
            <w:pPr>
              <w:jc w:val="left"/>
              <w:rPr>
                <w:color w:val="000000"/>
                <w:sz w:val="22"/>
                <w:lang w:val="en-US"/>
              </w:rPr>
            </w:pPr>
            <w:r w:rsidRPr="002755EF">
              <w:rPr>
                <w:color w:val="000000"/>
                <w:sz w:val="22"/>
                <w:lang w:val="en-US"/>
              </w:rPr>
              <w:t>Mușenița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7C374A8D" w14:textId="65F47C97" w:rsidR="005D0472" w:rsidRPr="002755EF" w:rsidRDefault="005D0472" w:rsidP="005D0472">
            <w:pPr>
              <w:jc w:val="right"/>
              <w:rPr>
                <w:color w:val="000000"/>
                <w:sz w:val="22"/>
                <w:lang w:val="en-US"/>
              </w:rPr>
            </w:pPr>
            <w:r w:rsidRPr="002755EF">
              <w:rPr>
                <w:sz w:val="22"/>
              </w:rPr>
              <w:t>1</w:t>
            </w:r>
            <w:r w:rsidR="00D47431" w:rsidRPr="002755EF">
              <w:rPr>
                <w:sz w:val="22"/>
              </w:rPr>
              <w:t>.</w:t>
            </w:r>
            <w:r w:rsidRPr="002755EF">
              <w:rPr>
                <w:sz w:val="22"/>
              </w:rPr>
              <w:t>856</w:t>
            </w:r>
          </w:p>
        </w:tc>
        <w:tc>
          <w:tcPr>
            <w:tcW w:w="1420" w:type="dxa"/>
            <w:tcBorders>
              <w:top w:val="nil"/>
              <w:left w:val="single" w:sz="4" w:space="0" w:color="auto"/>
              <w:bottom w:val="nil"/>
              <w:right w:val="nil"/>
            </w:tcBorders>
          </w:tcPr>
          <w:p w14:paraId="7033F988" w14:textId="77777777" w:rsidR="005D0472" w:rsidRPr="002755EF" w:rsidRDefault="005D0472" w:rsidP="005D0472">
            <w:pPr>
              <w:rPr>
                <w:color w:val="000000"/>
                <w:sz w:val="22"/>
                <w:lang w:val="en-US"/>
              </w:rPr>
            </w:pPr>
          </w:p>
        </w:tc>
        <w:tc>
          <w:tcPr>
            <w:tcW w:w="2265" w:type="dxa"/>
            <w:tcBorders>
              <w:top w:val="nil"/>
              <w:left w:val="nil"/>
              <w:bottom w:val="nil"/>
              <w:right w:val="nil"/>
            </w:tcBorders>
          </w:tcPr>
          <w:p w14:paraId="14F8CF6B" w14:textId="000EAF29" w:rsidR="005D0472" w:rsidRPr="002755EF" w:rsidRDefault="005D0472" w:rsidP="005D0472">
            <w:pPr>
              <w:rPr>
                <w:color w:val="000000"/>
                <w:sz w:val="22"/>
                <w:lang w:val="en-US"/>
              </w:rPr>
            </w:pPr>
          </w:p>
        </w:tc>
        <w:tc>
          <w:tcPr>
            <w:tcW w:w="1420" w:type="dxa"/>
            <w:tcBorders>
              <w:top w:val="nil"/>
              <w:left w:val="nil"/>
              <w:bottom w:val="nil"/>
              <w:right w:val="nil"/>
            </w:tcBorders>
          </w:tcPr>
          <w:p w14:paraId="2839FCD6" w14:textId="77777777" w:rsidR="005D0472" w:rsidRPr="002755EF" w:rsidRDefault="005D0472" w:rsidP="005D0472">
            <w:pPr>
              <w:jc w:val="right"/>
              <w:rPr>
                <w:color w:val="000000"/>
                <w:sz w:val="22"/>
                <w:lang w:val="en-US"/>
              </w:rPr>
            </w:pPr>
          </w:p>
        </w:tc>
      </w:tr>
      <w:tr w:rsidR="005D0472" w:rsidRPr="002755EF" w14:paraId="3C12DCDE" w14:textId="77777777" w:rsidTr="00734766">
        <w:trPr>
          <w:trHeight w:val="20"/>
          <w:jc w:val="center"/>
        </w:trPr>
        <w:tc>
          <w:tcPr>
            <w:tcW w:w="2000" w:type="dxa"/>
            <w:shd w:val="clear" w:color="auto" w:fill="auto"/>
            <w:noWrap/>
            <w:vAlign w:val="bottom"/>
            <w:hideMark/>
          </w:tcPr>
          <w:p w14:paraId="0AEFA313" w14:textId="77777777" w:rsidR="005D0472" w:rsidRPr="002755EF" w:rsidRDefault="005D0472" w:rsidP="005D0472">
            <w:pPr>
              <w:jc w:val="left"/>
              <w:rPr>
                <w:color w:val="000000"/>
                <w:sz w:val="22"/>
                <w:lang w:val="en-US"/>
              </w:rPr>
            </w:pPr>
            <w:r w:rsidRPr="002755EF">
              <w:rPr>
                <w:color w:val="000000"/>
                <w:sz w:val="22"/>
                <w:lang w:val="en-US"/>
              </w:rPr>
              <w:t>Putna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264FD4D7" w14:textId="6F5CA078"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541</w:t>
            </w:r>
          </w:p>
        </w:tc>
        <w:tc>
          <w:tcPr>
            <w:tcW w:w="1420" w:type="dxa"/>
            <w:tcBorders>
              <w:top w:val="nil"/>
              <w:left w:val="single" w:sz="4" w:space="0" w:color="auto"/>
              <w:bottom w:val="nil"/>
              <w:right w:val="nil"/>
            </w:tcBorders>
          </w:tcPr>
          <w:p w14:paraId="5FA4F3C7"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5628F18F"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7BC7D3BC" w14:textId="77777777" w:rsidR="005D0472" w:rsidRPr="002755EF" w:rsidRDefault="005D0472" w:rsidP="005D0472">
            <w:pPr>
              <w:jc w:val="right"/>
              <w:rPr>
                <w:color w:val="000000"/>
                <w:sz w:val="22"/>
                <w:lang w:val="en-US"/>
              </w:rPr>
            </w:pPr>
          </w:p>
        </w:tc>
      </w:tr>
      <w:tr w:rsidR="005D0472" w:rsidRPr="002755EF" w14:paraId="5023830D" w14:textId="77777777" w:rsidTr="00734766">
        <w:trPr>
          <w:trHeight w:val="20"/>
          <w:jc w:val="center"/>
        </w:trPr>
        <w:tc>
          <w:tcPr>
            <w:tcW w:w="2000" w:type="dxa"/>
            <w:shd w:val="clear" w:color="auto" w:fill="auto"/>
            <w:noWrap/>
            <w:vAlign w:val="bottom"/>
            <w:hideMark/>
          </w:tcPr>
          <w:p w14:paraId="3AAFF702" w14:textId="77777777" w:rsidR="005D0472" w:rsidRPr="002755EF" w:rsidRDefault="005D0472" w:rsidP="005D0472">
            <w:pPr>
              <w:jc w:val="left"/>
              <w:rPr>
                <w:color w:val="000000"/>
                <w:sz w:val="22"/>
                <w:lang w:val="en-US"/>
              </w:rPr>
            </w:pPr>
            <w:r w:rsidRPr="002755EF">
              <w:rPr>
                <w:color w:val="000000"/>
                <w:sz w:val="22"/>
                <w:lang w:val="en-US"/>
              </w:rPr>
              <w:t>Satu Mare</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0BA3D0B6" w14:textId="4F84FFD9" w:rsidR="005D0472" w:rsidRPr="002755EF" w:rsidRDefault="005D0472" w:rsidP="005D0472">
            <w:pPr>
              <w:jc w:val="right"/>
              <w:rPr>
                <w:color w:val="000000"/>
                <w:sz w:val="22"/>
                <w:lang w:val="en-US"/>
              </w:rPr>
            </w:pPr>
            <w:r w:rsidRPr="002755EF">
              <w:rPr>
                <w:sz w:val="22"/>
              </w:rPr>
              <w:t>3</w:t>
            </w:r>
            <w:r w:rsidR="00D47431" w:rsidRPr="002755EF">
              <w:rPr>
                <w:sz w:val="22"/>
              </w:rPr>
              <w:t>.</w:t>
            </w:r>
            <w:r w:rsidRPr="002755EF">
              <w:rPr>
                <w:sz w:val="22"/>
              </w:rPr>
              <w:t>565</w:t>
            </w:r>
          </w:p>
        </w:tc>
        <w:tc>
          <w:tcPr>
            <w:tcW w:w="1420" w:type="dxa"/>
            <w:tcBorders>
              <w:top w:val="nil"/>
              <w:left w:val="single" w:sz="4" w:space="0" w:color="auto"/>
              <w:bottom w:val="nil"/>
              <w:right w:val="nil"/>
            </w:tcBorders>
          </w:tcPr>
          <w:p w14:paraId="268A8673"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2B54A353"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690A6DCF" w14:textId="77777777" w:rsidR="005D0472" w:rsidRPr="002755EF" w:rsidRDefault="005D0472" w:rsidP="005D0472">
            <w:pPr>
              <w:jc w:val="right"/>
              <w:rPr>
                <w:color w:val="000000"/>
                <w:sz w:val="22"/>
                <w:lang w:val="en-US"/>
              </w:rPr>
            </w:pPr>
          </w:p>
        </w:tc>
      </w:tr>
      <w:tr w:rsidR="005D0472" w:rsidRPr="002755EF" w14:paraId="52EE37ED" w14:textId="77777777" w:rsidTr="00734766">
        <w:trPr>
          <w:trHeight w:val="20"/>
          <w:jc w:val="center"/>
        </w:trPr>
        <w:tc>
          <w:tcPr>
            <w:tcW w:w="2000" w:type="dxa"/>
            <w:shd w:val="clear" w:color="auto" w:fill="auto"/>
            <w:noWrap/>
            <w:vAlign w:val="bottom"/>
            <w:hideMark/>
          </w:tcPr>
          <w:p w14:paraId="7D67764A" w14:textId="77777777" w:rsidR="005D0472" w:rsidRPr="002755EF" w:rsidRDefault="005D0472" w:rsidP="005D0472">
            <w:pPr>
              <w:jc w:val="left"/>
              <w:rPr>
                <w:color w:val="000000"/>
                <w:sz w:val="22"/>
                <w:lang w:val="en-US"/>
              </w:rPr>
            </w:pPr>
            <w:r w:rsidRPr="002755EF">
              <w:rPr>
                <w:color w:val="000000"/>
                <w:sz w:val="22"/>
                <w:lang w:val="en-US"/>
              </w:rPr>
              <w:t>Șerbăuți</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0531FCA8" w14:textId="3C58032C" w:rsidR="005D0472" w:rsidRPr="002755EF" w:rsidRDefault="005D0472" w:rsidP="005D0472">
            <w:pPr>
              <w:jc w:val="right"/>
              <w:rPr>
                <w:color w:val="000000"/>
                <w:sz w:val="22"/>
                <w:lang w:val="en-US"/>
              </w:rPr>
            </w:pPr>
            <w:r w:rsidRPr="002755EF">
              <w:rPr>
                <w:sz w:val="22"/>
              </w:rPr>
              <w:t>2</w:t>
            </w:r>
            <w:r w:rsidR="00D47431" w:rsidRPr="002755EF">
              <w:rPr>
                <w:sz w:val="22"/>
              </w:rPr>
              <w:t>.</w:t>
            </w:r>
            <w:r w:rsidRPr="002755EF">
              <w:rPr>
                <w:sz w:val="22"/>
              </w:rPr>
              <w:t>824</w:t>
            </w:r>
          </w:p>
        </w:tc>
        <w:tc>
          <w:tcPr>
            <w:tcW w:w="1420" w:type="dxa"/>
            <w:tcBorders>
              <w:top w:val="nil"/>
              <w:left w:val="single" w:sz="4" w:space="0" w:color="auto"/>
              <w:bottom w:val="nil"/>
              <w:right w:val="nil"/>
            </w:tcBorders>
          </w:tcPr>
          <w:p w14:paraId="69B6719A"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1731001B"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4DDDD982" w14:textId="77777777" w:rsidR="005D0472" w:rsidRPr="002755EF" w:rsidRDefault="005D0472" w:rsidP="005D0472">
            <w:pPr>
              <w:jc w:val="right"/>
              <w:rPr>
                <w:color w:val="000000"/>
                <w:sz w:val="22"/>
                <w:lang w:val="en-US"/>
              </w:rPr>
            </w:pPr>
          </w:p>
        </w:tc>
      </w:tr>
      <w:tr w:rsidR="005D0472" w:rsidRPr="002755EF" w14:paraId="2016D07C" w14:textId="77777777" w:rsidTr="00734766">
        <w:trPr>
          <w:trHeight w:val="20"/>
          <w:jc w:val="center"/>
        </w:trPr>
        <w:tc>
          <w:tcPr>
            <w:tcW w:w="2000" w:type="dxa"/>
            <w:shd w:val="clear" w:color="auto" w:fill="auto"/>
            <w:noWrap/>
            <w:vAlign w:val="bottom"/>
            <w:hideMark/>
          </w:tcPr>
          <w:p w14:paraId="17E467ED" w14:textId="77777777" w:rsidR="005D0472" w:rsidRPr="002755EF" w:rsidRDefault="005D0472" w:rsidP="005D0472">
            <w:pPr>
              <w:jc w:val="left"/>
              <w:rPr>
                <w:color w:val="000000"/>
                <w:sz w:val="22"/>
                <w:lang w:val="en-US"/>
              </w:rPr>
            </w:pPr>
            <w:r w:rsidRPr="002755EF">
              <w:rPr>
                <w:color w:val="000000"/>
                <w:sz w:val="22"/>
                <w:lang w:val="en-US"/>
              </w:rPr>
              <w:t>Straja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3073A6FF" w14:textId="177E7293" w:rsidR="005D0472" w:rsidRPr="002755EF" w:rsidRDefault="005D0472" w:rsidP="005D0472">
            <w:pPr>
              <w:jc w:val="right"/>
              <w:rPr>
                <w:color w:val="000000"/>
                <w:sz w:val="22"/>
                <w:lang w:val="en-US"/>
              </w:rPr>
            </w:pPr>
            <w:r w:rsidRPr="002755EF">
              <w:rPr>
                <w:sz w:val="22"/>
              </w:rPr>
              <w:t>5</w:t>
            </w:r>
            <w:r w:rsidR="00D47431" w:rsidRPr="002755EF">
              <w:rPr>
                <w:sz w:val="22"/>
              </w:rPr>
              <w:t>.</w:t>
            </w:r>
            <w:r w:rsidRPr="002755EF">
              <w:rPr>
                <w:sz w:val="22"/>
              </w:rPr>
              <w:t>053</w:t>
            </w:r>
          </w:p>
        </w:tc>
        <w:tc>
          <w:tcPr>
            <w:tcW w:w="1420" w:type="dxa"/>
            <w:tcBorders>
              <w:top w:val="nil"/>
              <w:left w:val="single" w:sz="4" w:space="0" w:color="auto"/>
              <w:bottom w:val="nil"/>
              <w:right w:val="nil"/>
            </w:tcBorders>
          </w:tcPr>
          <w:p w14:paraId="5FDA4B71"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548D20D7"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4531BC6F" w14:textId="77777777" w:rsidR="005D0472" w:rsidRPr="002755EF" w:rsidRDefault="005D0472" w:rsidP="005D0472">
            <w:pPr>
              <w:jc w:val="right"/>
              <w:rPr>
                <w:color w:val="000000"/>
                <w:sz w:val="22"/>
                <w:lang w:val="en-US"/>
              </w:rPr>
            </w:pPr>
          </w:p>
        </w:tc>
      </w:tr>
      <w:tr w:rsidR="005D0472" w:rsidRPr="002755EF" w14:paraId="2480057E" w14:textId="77777777" w:rsidTr="00734766">
        <w:trPr>
          <w:trHeight w:val="20"/>
          <w:jc w:val="center"/>
        </w:trPr>
        <w:tc>
          <w:tcPr>
            <w:tcW w:w="2000" w:type="dxa"/>
            <w:shd w:val="clear" w:color="auto" w:fill="auto"/>
            <w:noWrap/>
            <w:vAlign w:val="bottom"/>
            <w:hideMark/>
          </w:tcPr>
          <w:p w14:paraId="2648D694" w14:textId="77777777" w:rsidR="005D0472" w:rsidRPr="002755EF" w:rsidRDefault="005D0472" w:rsidP="005D0472">
            <w:pPr>
              <w:jc w:val="left"/>
              <w:rPr>
                <w:color w:val="000000"/>
                <w:sz w:val="22"/>
                <w:lang w:val="en-US"/>
              </w:rPr>
            </w:pPr>
            <w:r w:rsidRPr="002755EF">
              <w:rPr>
                <w:color w:val="000000"/>
                <w:sz w:val="22"/>
                <w:lang w:val="en-US"/>
              </w:rPr>
              <w:t>Sucevița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535CA1B7" w14:textId="68FE1EBB" w:rsidR="005D0472" w:rsidRPr="002755EF" w:rsidRDefault="005D0472" w:rsidP="005D0472">
            <w:pPr>
              <w:jc w:val="right"/>
              <w:rPr>
                <w:color w:val="000000"/>
                <w:sz w:val="22"/>
                <w:lang w:val="en-US"/>
              </w:rPr>
            </w:pPr>
            <w:r w:rsidRPr="002755EF">
              <w:rPr>
                <w:sz w:val="22"/>
              </w:rPr>
              <w:t>2</w:t>
            </w:r>
            <w:r w:rsidR="00D47431" w:rsidRPr="002755EF">
              <w:rPr>
                <w:sz w:val="22"/>
              </w:rPr>
              <w:t>.</w:t>
            </w:r>
            <w:r w:rsidRPr="002755EF">
              <w:rPr>
                <w:sz w:val="22"/>
              </w:rPr>
              <w:t>740</w:t>
            </w:r>
          </w:p>
        </w:tc>
        <w:tc>
          <w:tcPr>
            <w:tcW w:w="1420" w:type="dxa"/>
            <w:tcBorders>
              <w:top w:val="nil"/>
              <w:left w:val="single" w:sz="4" w:space="0" w:color="auto"/>
              <w:bottom w:val="nil"/>
              <w:right w:val="nil"/>
            </w:tcBorders>
          </w:tcPr>
          <w:p w14:paraId="23B4BAEE"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677400F1"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68551E80" w14:textId="77777777" w:rsidR="005D0472" w:rsidRPr="002755EF" w:rsidRDefault="005D0472" w:rsidP="005D0472">
            <w:pPr>
              <w:jc w:val="right"/>
              <w:rPr>
                <w:color w:val="000000"/>
                <w:sz w:val="22"/>
                <w:lang w:val="en-US"/>
              </w:rPr>
            </w:pPr>
          </w:p>
        </w:tc>
      </w:tr>
      <w:tr w:rsidR="005D0472" w:rsidRPr="002755EF" w14:paraId="6536EE78" w14:textId="77777777" w:rsidTr="00734766">
        <w:trPr>
          <w:trHeight w:val="20"/>
          <w:jc w:val="center"/>
        </w:trPr>
        <w:tc>
          <w:tcPr>
            <w:tcW w:w="2000" w:type="dxa"/>
            <w:shd w:val="clear" w:color="auto" w:fill="auto"/>
            <w:noWrap/>
            <w:vAlign w:val="bottom"/>
            <w:hideMark/>
          </w:tcPr>
          <w:p w14:paraId="5E5F8950" w14:textId="77777777" w:rsidR="005D0472" w:rsidRPr="002755EF" w:rsidRDefault="005D0472" w:rsidP="005D0472">
            <w:pPr>
              <w:jc w:val="left"/>
              <w:rPr>
                <w:color w:val="000000"/>
                <w:sz w:val="22"/>
                <w:lang w:val="en-US"/>
              </w:rPr>
            </w:pPr>
            <w:r w:rsidRPr="002755EF">
              <w:rPr>
                <w:color w:val="000000"/>
                <w:sz w:val="22"/>
                <w:lang w:val="en-US"/>
              </w:rPr>
              <w:t>Ulma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1223BA67" w14:textId="77EDE803" w:rsidR="005D0472" w:rsidRPr="002755EF" w:rsidRDefault="005D0472" w:rsidP="005D0472">
            <w:pPr>
              <w:jc w:val="right"/>
              <w:rPr>
                <w:color w:val="000000"/>
                <w:sz w:val="22"/>
                <w:lang w:val="en-US"/>
              </w:rPr>
            </w:pPr>
            <w:r w:rsidRPr="002755EF">
              <w:rPr>
                <w:sz w:val="22"/>
              </w:rPr>
              <w:t>1</w:t>
            </w:r>
            <w:r w:rsidR="00D47431" w:rsidRPr="002755EF">
              <w:rPr>
                <w:sz w:val="22"/>
              </w:rPr>
              <w:t>.</w:t>
            </w:r>
            <w:r w:rsidRPr="002755EF">
              <w:rPr>
                <w:sz w:val="22"/>
              </w:rPr>
              <w:t>991</w:t>
            </w:r>
          </w:p>
        </w:tc>
        <w:tc>
          <w:tcPr>
            <w:tcW w:w="1420" w:type="dxa"/>
            <w:tcBorders>
              <w:top w:val="nil"/>
              <w:left w:val="single" w:sz="4" w:space="0" w:color="auto"/>
              <w:bottom w:val="nil"/>
              <w:right w:val="nil"/>
            </w:tcBorders>
          </w:tcPr>
          <w:p w14:paraId="7FB2A9F3"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042ED9C0"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146441A4" w14:textId="77777777" w:rsidR="005D0472" w:rsidRPr="002755EF" w:rsidRDefault="005D0472" w:rsidP="005D0472">
            <w:pPr>
              <w:jc w:val="right"/>
              <w:rPr>
                <w:color w:val="000000"/>
                <w:sz w:val="22"/>
                <w:lang w:val="en-US"/>
              </w:rPr>
            </w:pPr>
          </w:p>
        </w:tc>
      </w:tr>
      <w:tr w:rsidR="005D0472" w:rsidRPr="002755EF" w14:paraId="1F050316" w14:textId="77777777" w:rsidTr="00734766">
        <w:trPr>
          <w:trHeight w:val="20"/>
          <w:jc w:val="center"/>
        </w:trPr>
        <w:tc>
          <w:tcPr>
            <w:tcW w:w="2000" w:type="dxa"/>
            <w:shd w:val="clear" w:color="auto" w:fill="auto"/>
            <w:noWrap/>
            <w:vAlign w:val="bottom"/>
            <w:hideMark/>
          </w:tcPr>
          <w:p w14:paraId="07674CC9" w14:textId="77777777" w:rsidR="005D0472" w:rsidRPr="002755EF" w:rsidRDefault="005D0472" w:rsidP="005D0472">
            <w:pPr>
              <w:jc w:val="left"/>
              <w:rPr>
                <w:color w:val="000000"/>
                <w:sz w:val="22"/>
                <w:lang w:val="en-US"/>
              </w:rPr>
            </w:pPr>
            <w:r w:rsidRPr="002755EF">
              <w:rPr>
                <w:color w:val="000000"/>
                <w:sz w:val="22"/>
                <w:lang w:val="en-US"/>
              </w:rPr>
              <w:t>Vicovu de Jos</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20F970AC" w14:textId="7CEAB37F" w:rsidR="005D0472" w:rsidRPr="002755EF" w:rsidRDefault="005D0472" w:rsidP="005D0472">
            <w:pPr>
              <w:jc w:val="right"/>
              <w:rPr>
                <w:color w:val="000000"/>
                <w:sz w:val="22"/>
                <w:lang w:val="en-US"/>
              </w:rPr>
            </w:pPr>
            <w:r w:rsidRPr="002755EF">
              <w:rPr>
                <w:sz w:val="22"/>
              </w:rPr>
              <w:t>5</w:t>
            </w:r>
            <w:r w:rsidR="00D47431" w:rsidRPr="002755EF">
              <w:rPr>
                <w:sz w:val="22"/>
              </w:rPr>
              <w:t>.</w:t>
            </w:r>
            <w:r w:rsidRPr="002755EF">
              <w:rPr>
                <w:sz w:val="22"/>
              </w:rPr>
              <w:t>878</w:t>
            </w:r>
          </w:p>
        </w:tc>
        <w:tc>
          <w:tcPr>
            <w:tcW w:w="1420" w:type="dxa"/>
            <w:tcBorders>
              <w:top w:val="nil"/>
              <w:left w:val="single" w:sz="4" w:space="0" w:color="auto"/>
              <w:bottom w:val="nil"/>
              <w:right w:val="nil"/>
            </w:tcBorders>
          </w:tcPr>
          <w:p w14:paraId="1C642C10"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49FB106B"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3FB1B1F6" w14:textId="77777777" w:rsidR="005D0472" w:rsidRPr="002755EF" w:rsidRDefault="005D0472" w:rsidP="005D0472">
            <w:pPr>
              <w:jc w:val="right"/>
              <w:rPr>
                <w:color w:val="000000"/>
                <w:sz w:val="22"/>
                <w:lang w:val="en-US"/>
              </w:rPr>
            </w:pPr>
          </w:p>
        </w:tc>
      </w:tr>
      <w:tr w:rsidR="005D0472" w:rsidRPr="002755EF" w14:paraId="7C0D3F1A" w14:textId="77777777" w:rsidTr="00734766">
        <w:trPr>
          <w:trHeight w:val="20"/>
          <w:jc w:val="center"/>
        </w:trPr>
        <w:tc>
          <w:tcPr>
            <w:tcW w:w="2000" w:type="dxa"/>
            <w:shd w:val="clear" w:color="auto" w:fill="auto"/>
            <w:noWrap/>
            <w:vAlign w:val="bottom"/>
            <w:hideMark/>
          </w:tcPr>
          <w:p w14:paraId="1E5418DE" w14:textId="77777777" w:rsidR="005D0472" w:rsidRPr="002755EF" w:rsidRDefault="005D0472" w:rsidP="005D0472">
            <w:pPr>
              <w:jc w:val="left"/>
              <w:rPr>
                <w:color w:val="000000"/>
                <w:sz w:val="22"/>
                <w:lang w:val="en-US"/>
              </w:rPr>
            </w:pPr>
            <w:r w:rsidRPr="002755EF">
              <w:rPr>
                <w:color w:val="000000"/>
                <w:sz w:val="22"/>
                <w:lang w:val="en-US"/>
              </w:rPr>
              <w:t>Voitinel</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1B4AC721" w14:textId="52F50B71" w:rsidR="005D0472" w:rsidRPr="002755EF" w:rsidRDefault="005D0472" w:rsidP="005D0472">
            <w:pPr>
              <w:jc w:val="right"/>
              <w:rPr>
                <w:color w:val="000000"/>
                <w:sz w:val="22"/>
                <w:lang w:val="en-US"/>
              </w:rPr>
            </w:pPr>
            <w:r w:rsidRPr="002755EF">
              <w:rPr>
                <w:sz w:val="22"/>
              </w:rPr>
              <w:t>4</w:t>
            </w:r>
            <w:r w:rsidR="00D47431" w:rsidRPr="002755EF">
              <w:rPr>
                <w:sz w:val="22"/>
              </w:rPr>
              <w:t>.</w:t>
            </w:r>
            <w:r w:rsidRPr="002755EF">
              <w:rPr>
                <w:sz w:val="22"/>
              </w:rPr>
              <w:t>352</w:t>
            </w:r>
          </w:p>
        </w:tc>
        <w:tc>
          <w:tcPr>
            <w:tcW w:w="1420" w:type="dxa"/>
            <w:tcBorders>
              <w:top w:val="nil"/>
              <w:left w:val="single" w:sz="4" w:space="0" w:color="auto"/>
              <w:bottom w:val="nil"/>
              <w:right w:val="nil"/>
            </w:tcBorders>
          </w:tcPr>
          <w:p w14:paraId="1EC60599"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vAlign w:val="bottom"/>
          </w:tcPr>
          <w:p w14:paraId="2DD1726F" w14:textId="0B38085C" w:rsidR="005D0472" w:rsidRPr="002755EF" w:rsidRDefault="005D0472" w:rsidP="005D0472">
            <w:pPr>
              <w:jc w:val="right"/>
              <w:rPr>
                <w:color w:val="000000"/>
                <w:sz w:val="22"/>
                <w:lang w:val="en-US"/>
              </w:rPr>
            </w:pPr>
          </w:p>
        </w:tc>
        <w:tc>
          <w:tcPr>
            <w:tcW w:w="1420" w:type="dxa"/>
            <w:tcBorders>
              <w:top w:val="nil"/>
              <w:left w:val="nil"/>
              <w:bottom w:val="nil"/>
              <w:right w:val="nil"/>
            </w:tcBorders>
            <w:vAlign w:val="bottom"/>
          </w:tcPr>
          <w:p w14:paraId="571FDA79" w14:textId="77777777" w:rsidR="005D0472" w:rsidRPr="002755EF" w:rsidRDefault="005D0472" w:rsidP="005D0472">
            <w:pPr>
              <w:jc w:val="right"/>
              <w:rPr>
                <w:color w:val="000000"/>
                <w:sz w:val="22"/>
                <w:lang w:val="en-US"/>
              </w:rPr>
            </w:pPr>
          </w:p>
        </w:tc>
      </w:tr>
      <w:tr w:rsidR="005D0472" w:rsidRPr="002755EF" w14:paraId="6FA87C37" w14:textId="77777777" w:rsidTr="00734766">
        <w:trPr>
          <w:trHeight w:val="20"/>
          <w:jc w:val="center"/>
        </w:trPr>
        <w:tc>
          <w:tcPr>
            <w:tcW w:w="2000" w:type="dxa"/>
            <w:shd w:val="clear" w:color="auto" w:fill="auto"/>
            <w:noWrap/>
            <w:vAlign w:val="bottom"/>
            <w:hideMark/>
          </w:tcPr>
          <w:p w14:paraId="233ABEE9" w14:textId="77777777" w:rsidR="005D0472" w:rsidRPr="002755EF" w:rsidRDefault="005D0472" w:rsidP="005D0472">
            <w:pPr>
              <w:jc w:val="left"/>
              <w:rPr>
                <w:color w:val="000000"/>
                <w:sz w:val="22"/>
                <w:lang w:val="en-US"/>
              </w:rPr>
            </w:pPr>
            <w:r w:rsidRPr="002755EF">
              <w:rPr>
                <w:color w:val="000000"/>
                <w:sz w:val="22"/>
                <w:lang w:val="en-US"/>
              </w:rPr>
              <w:t xml:space="preserve">Volovăț </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1FBAAADE" w14:textId="1DC4D514" w:rsidR="005D0472" w:rsidRPr="002755EF" w:rsidRDefault="005D0472" w:rsidP="005D0472">
            <w:pPr>
              <w:jc w:val="right"/>
              <w:rPr>
                <w:color w:val="000000"/>
                <w:sz w:val="22"/>
                <w:lang w:val="en-US"/>
              </w:rPr>
            </w:pPr>
            <w:r w:rsidRPr="002755EF">
              <w:rPr>
                <w:sz w:val="22"/>
              </w:rPr>
              <w:t>4</w:t>
            </w:r>
            <w:r w:rsidR="00D47431" w:rsidRPr="002755EF">
              <w:rPr>
                <w:sz w:val="22"/>
              </w:rPr>
              <w:t>.</w:t>
            </w:r>
            <w:r w:rsidRPr="002755EF">
              <w:rPr>
                <w:sz w:val="22"/>
              </w:rPr>
              <w:t>912</w:t>
            </w:r>
          </w:p>
        </w:tc>
        <w:tc>
          <w:tcPr>
            <w:tcW w:w="1420" w:type="dxa"/>
            <w:tcBorders>
              <w:top w:val="nil"/>
              <w:left w:val="single" w:sz="4" w:space="0" w:color="auto"/>
              <w:bottom w:val="nil"/>
              <w:right w:val="nil"/>
            </w:tcBorders>
          </w:tcPr>
          <w:p w14:paraId="5739BF4B"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5D6C865F"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276BDA75" w14:textId="77777777" w:rsidR="005D0472" w:rsidRPr="002755EF" w:rsidRDefault="005D0472" w:rsidP="005D0472">
            <w:pPr>
              <w:jc w:val="right"/>
              <w:rPr>
                <w:color w:val="000000"/>
                <w:sz w:val="22"/>
                <w:lang w:val="en-US"/>
              </w:rPr>
            </w:pPr>
          </w:p>
        </w:tc>
      </w:tr>
      <w:tr w:rsidR="005D0472" w:rsidRPr="002755EF" w14:paraId="6D7232F9" w14:textId="77777777" w:rsidTr="00734766">
        <w:trPr>
          <w:trHeight w:val="20"/>
          <w:jc w:val="center"/>
        </w:trPr>
        <w:tc>
          <w:tcPr>
            <w:tcW w:w="2000" w:type="dxa"/>
            <w:shd w:val="clear" w:color="auto" w:fill="auto"/>
            <w:noWrap/>
            <w:vAlign w:val="bottom"/>
            <w:hideMark/>
          </w:tcPr>
          <w:p w14:paraId="2DB22F49" w14:textId="77777777" w:rsidR="005D0472" w:rsidRPr="002755EF" w:rsidRDefault="005D0472" w:rsidP="005D0472">
            <w:pPr>
              <w:jc w:val="left"/>
              <w:rPr>
                <w:color w:val="000000"/>
                <w:sz w:val="22"/>
                <w:lang w:val="en-US"/>
              </w:rPr>
            </w:pPr>
            <w:r w:rsidRPr="002755EF">
              <w:rPr>
                <w:color w:val="000000"/>
                <w:sz w:val="22"/>
                <w:lang w:val="en-US"/>
              </w:rPr>
              <w:t>Zamostea</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27CCCD2D" w14:textId="232F30BE" w:rsidR="005D0472" w:rsidRPr="002755EF" w:rsidRDefault="005D0472" w:rsidP="005D0472">
            <w:pPr>
              <w:jc w:val="right"/>
              <w:rPr>
                <w:color w:val="000000"/>
                <w:sz w:val="22"/>
                <w:lang w:val="en-US"/>
              </w:rPr>
            </w:pPr>
            <w:r w:rsidRPr="002755EF">
              <w:rPr>
                <w:sz w:val="22"/>
              </w:rPr>
              <w:t>2</w:t>
            </w:r>
            <w:r w:rsidR="00D47431" w:rsidRPr="002755EF">
              <w:rPr>
                <w:sz w:val="22"/>
              </w:rPr>
              <w:t>.</w:t>
            </w:r>
            <w:r w:rsidRPr="002755EF">
              <w:rPr>
                <w:sz w:val="22"/>
              </w:rPr>
              <w:t>826</w:t>
            </w:r>
          </w:p>
        </w:tc>
        <w:tc>
          <w:tcPr>
            <w:tcW w:w="1420" w:type="dxa"/>
            <w:tcBorders>
              <w:top w:val="nil"/>
              <w:left w:val="single" w:sz="4" w:space="0" w:color="auto"/>
              <w:bottom w:val="nil"/>
              <w:right w:val="nil"/>
            </w:tcBorders>
          </w:tcPr>
          <w:p w14:paraId="76E80006" w14:textId="77777777" w:rsidR="005D0472" w:rsidRPr="002755EF" w:rsidRDefault="005D0472" w:rsidP="005D0472">
            <w:pPr>
              <w:jc w:val="right"/>
              <w:rPr>
                <w:color w:val="000000"/>
                <w:sz w:val="22"/>
                <w:lang w:val="en-US"/>
              </w:rPr>
            </w:pPr>
          </w:p>
        </w:tc>
        <w:tc>
          <w:tcPr>
            <w:tcW w:w="2265" w:type="dxa"/>
            <w:tcBorders>
              <w:top w:val="nil"/>
              <w:left w:val="nil"/>
              <w:bottom w:val="nil"/>
              <w:right w:val="nil"/>
            </w:tcBorders>
          </w:tcPr>
          <w:p w14:paraId="3D55EDBA" w14:textId="77777777" w:rsidR="005D0472" w:rsidRPr="002755EF" w:rsidRDefault="005D0472" w:rsidP="005D0472">
            <w:pPr>
              <w:jc w:val="right"/>
              <w:rPr>
                <w:color w:val="000000"/>
                <w:sz w:val="22"/>
                <w:lang w:val="en-US"/>
              </w:rPr>
            </w:pPr>
          </w:p>
        </w:tc>
        <w:tc>
          <w:tcPr>
            <w:tcW w:w="1420" w:type="dxa"/>
            <w:tcBorders>
              <w:top w:val="nil"/>
              <w:left w:val="nil"/>
              <w:bottom w:val="nil"/>
              <w:right w:val="nil"/>
            </w:tcBorders>
          </w:tcPr>
          <w:p w14:paraId="248DC2AD" w14:textId="77777777" w:rsidR="005D0472" w:rsidRPr="002755EF" w:rsidRDefault="005D0472" w:rsidP="005D0472">
            <w:pPr>
              <w:jc w:val="right"/>
              <w:rPr>
                <w:color w:val="000000"/>
                <w:sz w:val="22"/>
                <w:lang w:val="en-US"/>
              </w:rPr>
            </w:pPr>
          </w:p>
        </w:tc>
      </w:tr>
      <w:tr w:rsidR="005D0472" w:rsidRPr="002755EF" w14:paraId="20E9C5AB" w14:textId="5CB40A17" w:rsidTr="00734766">
        <w:trPr>
          <w:trHeight w:val="20"/>
          <w:jc w:val="center"/>
        </w:trPr>
        <w:tc>
          <w:tcPr>
            <w:tcW w:w="2000" w:type="dxa"/>
            <w:shd w:val="clear" w:color="auto" w:fill="auto"/>
            <w:noWrap/>
            <w:vAlign w:val="bottom"/>
            <w:hideMark/>
          </w:tcPr>
          <w:p w14:paraId="077273FC" w14:textId="77777777" w:rsidR="005D0472" w:rsidRPr="002755EF" w:rsidRDefault="005D0472" w:rsidP="005D0472">
            <w:pPr>
              <w:jc w:val="left"/>
              <w:rPr>
                <w:b/>
                <w:color w:val="000000"/>
                <w:sz w:val="22"/>
                <w:lang w:val="en-US"/>
              </w:rPr>
            </w:pPr>
            <w:r w:rsidRPr="002755EF">
              <w:rPr>
                <w:b/>
                <w:color w:val="000000"/>
                <w:sz w:val="22"/>
                <w:lang w:val="en-US"/>
              </w:rPr>
              <w:t>Total rural</w:t>
            </w:r>
          </w:p>
        </w:tc>
        <w:tc>
          <w:tcPr>
            <w:tcW w:w="1420" w:type="dxa"/>
            <w:tcBorders>
              <w:right w:val="single" w:sz="4" w:space="0" w:color="auto"/>
            </w:tcBorders>
            <w:shd w:val="clear" w:color="auto" w:fill="auto"/>
            <w:noWrap/>
            <w:vAlign w:val="bottom"/>
          </w:tcPr>
          <w:p w14:paraId="4CD84C09" w14:textId="4B0C1BAD" w:rsidR="005D0472" w:rsidRPr="002755EF" w:rsidRDefault="005D0472" w:rsidP="005D0472">
            <w:pPr>
              <w:jc w:val="right"/>
              <w:rPr>
                <w:b/>
                <w:bCs/>
                <w:sz w:val="22"/>
                <w:lang w:val="en-US"/>
              </w:rPr>
            </w:pPr>
            <w:r w:rsidRPr="002755EF">
              <w:rPr>
                <w:b/>
                <w:bCs/>
                <w:sz w:val="22"/>
                <w:lang w:val="en-US"/>
              </w:rPr>
              <w:t>103.334</w:t>
            </w:r>
          </w:p>
        </w:tc>
        <w:tc>
          <w:tcPr>
            <w:tcW w:w="1420" w:type="dxa"/>
            <w:tcBorders>
              <w:top w:val="nil"/>
              <w:left w:val="single" w:sz="4" w:space="0" w:color="auto"/>
              <w:bottom w:val="nil"/>
              <w:right w:val="nil"/>
            </w:tcBorders>
          </w:tcPr>
          <w:p w14:paraId="14E41AF9" w14:textId="77777777" w:rsidR="005D0472" w:rsidRPr="002755EF" w:rsidRDefault="005D0472" w:rsidP="005D0472">
            <w:pPr>
              <w:jc w:val="right"/>
              <w:rPr>
                <w:b/>
                <w:bCs/>
                <w:sz w:val="22"/>
                <w:lang w:val="en-US"/>
              </w:rPr>
            </w:pPr>
          </w:p>
        </w:tc>
        <w:tc>
          <w:tcPr>
            <w:tcW w:w="2265" w:type="dxa"/>
            <w:tcBorders>
              <w:top w:val="nil"/>
              <w:left w:val="nil"/>
              <w:bottom w:val="nil"/>
              <w:right w:val="nil"/>
            </w:tcBorders>
          </w:tcPr>
          <w:p w14:paraId="424994F2" w14:textId="77777777" w:rsidR="005D0472" w:rsidRPr="002755EF" w:rsidRDefault="005D0472" w:rsidP="005D0472">
            <w:pPr>
              <w:jc w:val="right"/>
              <w:rPr>
                <w:b/>
                <w:bCs/>
                <w:sz w:val="22"/>
                <w:lang w:val="en-US"/>
              </w:rPr>
            </w:pPr>
          </w:p>
        </w:tc>
        <w:tc>
          <w:tcPr>
            <w:tcW w:w="1420" w:type="dxa"/>
            <w:tcBorders>
              <w:top w:val="nil"/>
              <w:left w:val="nil"/>
              <w:bottom w:val="nil"/>
              <w:right w:val="nil"/>
            </w:tcBorders>
          </w:tcPr>
          <w:p w14:paraId="1BE3DED5" w14:textId="77777777" w:rsidR="005D0472" w:rsidRPr="002755EF" w:rsidRDefault="005D0472" w:rsidP="005D0472">
            <w:pPr>
              <w:jc w:val="right"/>
              <w:rPr>
                <w:b/>
                <w:bCs/>
                <w:sz w:val="22"/>
                <w:lang w:val="en-US"/>
              </w:rPr>
            </w:pPr>
          </w:p>
        </w:tc>
      </w:tr>
      <w:tr w:rsidR="005D0472" w:rsidRPr="002755EF" w14:paraId="0910AD9A" w14:textId="09C8BA84" w:rsidTr="00734766">
        <w:trPr>
          <w:trHeight w:val="20"/>
          <w:jc w:val="center"/>
        </w:trPr>
        <w:tc>
          <w:tcPr>
            <w:tcW w:w="2000" w:type="dxa"/>
            <w:shd w:val="clear" w:color="auto" w:fill="auto"/>
            <w:noWrap/>
            <w:vAlign w:val="bottom"/>
            <w:hideMark/>
          </w:tcPr>
          <w:p w14:paraId="43510724" w14:textId="7DA3E8DC" w:rsidR="005D0472" w:rsidRPr="002755EF" w:rsidRDefault="005D0472" w:rsidP="005D0472">
            <w:pPr>
              <w:jc w:val="left"/>
              <w:rPr>
                <w:b/>
                <w:color w:val="000000"/>
                <w:sz w:val="22"/>
                <w:lang w:val="en-US"/>
              </w:rPr>
            </w:pPr>
            <w:r w:rsidRPr="002755EF">
              <w:rPr>
                <w:b/>
                <w:color w:val="000000"/>
                <w:sz w:val="22"/>
                <w:lang w:val="en-US"/>
              </w:rPr>
              <w:t>Total zona</w:t>
            </w:r>
            <w:r w:rsidR="00734766" w:rsidRPr="002755EF">
              <w:rPr>
                <w:b/>
                <w:color w:val="000000"/>
                <w:sz w:val="22"/>
                <w:lang w:val="en-US"/>
              </w:rPr>
              <w:t xml:space="preserve"> 1</w:t>
            </w:r>
          </w:p>
        </w:tc>
        <w:tc>
          <w:tcPr>
            <w:tcW w:w="1420" w:type="dxa"/>
            <w:tcBorders>
              <w:right w:val="single" w:sz="4" w:space="0" w:color="auto"/>
            </w:tcBorders>
            <w:shd w:val="clear" w:color="auto" w:fill="auto"/>
            <w:noWrap/>
            <w:vAlign w:val="bottom"/>
          </w:tcPr>
          <w:p w14:paraId="168BB7A3" w14:textId="3221327B" w:rsidR="005D0472" w:rsidRPr="002755EF" w:rsidRDefault="005D0472" w:rsidP="005D0472">
            <w:pPr>
              <w:jc w:val="right"/>
              <w:rPr>
                <w:b/>
                <w:bCs/>
                <w:sz w:val="22"/>
                <w:lang w:val="en-US"/>
              </w:rPr>
            </w:pPr>
            <w:r w:rsidRPr="002755EF">
              <w:rPr>
                <w:b/>
                <w:bCs/>
                <w:sz w:val="22"/>
                <w:lang w:val="en-US"/>
              </w:rPr>
              <w:t>151.926</w:t>
            </w:r>
          </w:p>
        </w:tc>
        <w:tc>
          <w:tcPr>
            <w:tcW w:w="1420" w:type="dxa"/>
            <w:tcBorders>
              <w:top w:val="nil"/>
              <w:left w:val="single" w:sz="4" w:space="0" w:color="auto"/>
              <w:bottom w:val="nil"/>
              <w:right w:val="nil"/>
            </w:tcBorders>
          </w:tcPr>
          <w:p w14:paraId="1D06E446" w14:textId="77777777" w:rsidR="005D0472" w:rsidRPr="002755EF" w:rsidRDefault="005D0472" w:rsidP="005D0472">
            <w:pPr>
              <w:jc w:val="right"/>
              <w:rPr>
                <w:b/>
                <w:bCs/>
                <w:sz w:val="22"/>
                <w:lang w:val="en-US"/>
              </w:rPr>
            </w:pPr>
          </w:p>
        </w:tc>
        <w:tc>
          <w:tcPr>
            <w:tcW w:w="2265" w:type="dxa"/>
            <w:tcBorders>
              <w:top w:val="nil"/>
              <w:left w:val="nil"/>
              <w:bottom w:val="nil"/>
              <w:right w:val="nil"/>
            </w:tcBorders>
          </w:tcPr>
          <w:p w14:paraId="60B128AC" w14:textId="77777777" w:rsidR="005D0472" w:rsidRPr="002755EF" w:rsidRDefault="005D0472" w:rsidP="005D0472">
            <w:pPr>
              <w:jc w:val="right"/>
              <w:rPr>
                <w:b/>
                <w:bCs/>
                <w:sz w:val="22"/>
                <w:lang w:val="en-US"/>
              </w:rPr>
            </w:pPr>
          </w:p>
        </w:tc>
        <w:tc>
          <w:tcPr>
            <w:tcW w:w="1420" w:type="dxa"/>
            <w:tcBorders>
              <w:top w:val="nil"/>
              <w:left w:val="nil"/>
              <w:bottom w:val="nil"/>
              <w:right w:val="nil"/>
            </w:tcBorders>
          </w:tcPr>
          <w:p w14:paraId="07723477" w14:textId="77777777" w:rsidR="005D0472" w:rsidRPr="002755EF" w:rsidRDefault="005D0472" w:rsidP="005D0472">
            <w:pPr>
              <w:jc w:val="right"/>
              <w:rPr>
                <w:b/>
                <w:bCs/>
                <w:sz w:val="22"/>
                <w:lang w:val="en-US"/>
              </w:rPr>
            </w:pPr>
          </w:p>
        </w:tc>
      </w:tr>
    </w:tbl>
    <w:p w14:paraId="063D8CB0" w14:textId="0A2BB416" w:rsidR="003E61D3" w:rsidRPr="002755EF" w:rsidRDefault="003E61D3" w:rsidP="006C07BE">
      <w:pPr>
        <w:spacing w:line="276" w:lineRule="auto"/>
        <w:jc w:val="center"/>
        <w:rPr>
          <w:b/>
          <w:bCs/>
          <w:sz w:val="22"/>
        </w:rPr>
      </w:pPr>
    </w:p>
    <w:p w14:paraId="49A86351" w14:textId="2DAEDDDD" w:rsidR="00284474" w:rsidRPr="002755EF" w:rsidRDefault="00284474" w:rsidP="006C07BE">
      <w:pPr>
        <w:spacing w:line="276" w:lineRule="auto"/>
        <w:jc w:val="center"/>
        <w:rPr>
          <w:b/>
          <w:bCs/>
          <w:sz w:val="22"/>
        </w:rPr>
      </w:pPr>
    </w:p>
    <w:p w14:paraId="28824014" w14:textId="77777777" w:rsidR="00637847" w:rsidRPr="002755EF" w:rsidRDefault="00637847" w:rsidP="006C07BE">
      <w:pPr>
        <w:spacing w:line="276" w:lineRule="auto"/>
        <w:jc w:val="center"/>
        <w:rPr>
          <w:b/>
          <w:bCs/>
          <w:sz w:val="22"/>
        </w:rPr>
      </w:pPr>
    </w:p>
    <w:p w14:paraId="2E756A50" w14:textId="697C4C89" w:rsidR="00284474" w:rsidRPr="002755EF" w:rsidRDefault="00284474" w:rsidP="006C07BE">
      <w:pPr>
        <w:spacing w:line="276" w:lineRule="auto"/>
        <w:jc w:val="center"/>
        <w:rPr>
          <w:b/>
          <w:bCs/>
          <w:sz w:val="22"/>
        </w:rPr>
      </w:pPr>
    </w:p>
    <w:p w14:paraId="60911CED" w14:textId="5DBC6289" w:rsidR="00284474" w:rsidRPr="002755EF" w:rsidRDefault="00284474" w:rsidP="006C07BE">
      <w:pPr>
        <w:spacing w:line="276" w:lineRule="auto"/>
        <w:jc w:val="center"/>
        <w:rPr>
          <w:b/>
          <w:bCs/>
          <w:sz w:val="22"/>
        </w:rPr>
      </w:pPr>
    </w:p>
    <w:p w14:paraId="1F1CFE62" w14:textId="3657BC8F" w:rsidR="004E0A9F" w:rsidRPr="002755EF" w:rsidRDefault="004E0A9F" w:rsidP="006C07BE">
      <w:pPr>
        <w:spacing w:line="276" w:lineRule="auto"/>
        <w:jc w:val="center"/>
        <w:rPr>
          <w:b/>
          <w:bCs/>
          <w:sz w:val="22"/>
        </w:rPr>
      </w:pPr>
    </w:p>
    <w:p w14:paraId="5EE99450" w14:textId="77777777" w:rsidR="004E0A9F" w:rsidRPr="002755EF" w:rsidRDefault="004E0A9F" w:rsidP="006C07BE">
      <w:pPr>
        <w:spacing w:line="276" w:lineRule="auto"/>
        <w:jc w:val="center"/>
        <w:rPr>
          <w:b/>
          <w:bCs/>
          <w:sz w:val="22"/>
        </w:rPr>
      </w:pPr>
    </w:p>
    <w:p w14:paraId="0544BEA9" w14:textId="77777777" w:rsidR="00284474" w:rsidRPr="002755EF" w:rsidRDefault="00284474" w:rsidP="006C07BE">
      <w:pPr>
        <w:spacing w:line="276" w:lineRule="auto"/>
        <w:jc w:val="center"/>
        <w:rPr>
          <w:b/>
          <w:bCs/>
          <w:sz w:val="22"/>
        </w:rPr>
      </w:pPr>
    </w:p>
    <w:p w14:paraId="2D2237B5" w14:textId="2F839DCE" w:rsidR="007B0E3F" w:rsidRPr="002755EF" w:rsidRDefault="007B0E3F" w:rsidP="003E61D3">
      <w:pPr>
        <w:spacing w:line="276" w:lineRule="auto"/>
        <w:jc w:val="left"/>
        <w:rPr>
          <w:b/>
          <w:bCs/>
          <w:sz w:val="22"/>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480"/>
        <w:gridCol w:w="1480"/>
        <w:gridCol w:w="2885"/>
        <w:gridCol w:w="1480"/>
      </w:tblGrid>
      <w:tr w:rsidR="00D47431" w:rsidRPr="002755EF" w14:paraId="3953F5E9" w14:textId="5DA3F9EA" w:rsidTr="00734766">
        <w:trPr>
          <w:trHeight w:val="20"/>
          <w:jc w:val="center"/>
        </w:trPr>
        <w:tc>
          <w:tcPr>
            <w:tcW w:w="1980" w:type="dxa"/>
            <w:shd w:val="clear" w:color="auto" w:fill="auto"/>
            <w:noWrap/>
            <w:vAlign w:val="center"/>
            <w:hideMark/>
          </w:tcPr>
          <w:p w14:paraId="26DB796A" w14:textId="77777777" w:rsidR="00A62A8F" w:rsidRPr="002755EF" w:rsidRDefault="00A62A8F" w:rsidP="00A62A8F">
            <w:pPr>
              <w:jc w:val="center"/>
              <w:rPr>
                <w:b/>
                <w:bCs/>
                <w:sz w:val="22"/>
                <w:lang w:val="en-US"/>
              </w:rPr>
            </w:pPr>
            <w:r w:rsidRPr="002755EF">
              <w:rPr>
                <w:b/>
                <w:bCs/>
                <w:sz w:val="22"/>
                <w:lang w:val="en-US"/>
              </w:rPr>
              <w:lastRenderedPageBreak/>
              <w:t>Zona 3 Fălticeni</w:t>
            </w:r>
          </w:p>
          <w:p w14:paraId="203DE9F6" w14:textId="0FD4F355" w:rsidR="00A62A8F" w:rsidRPr="002755EF" w:rsidRDefault="00A62A8F" w:rsidP="00A62A8F">
            <w:pPr>
              <w:jc w:val="center"/>
              <w:rPr>
                <w:b/>
                <w:bCs/>
                <w:sz w:val="22"/>
                <w:lang w:val="en-US"/>
              </w:rPr>
            </w:pPr>
            <w:r w:rsidRPr="002755EF">
              <w:rPr>
                <w:b/>
                <w:bCs/>
                <w:sz w:val="22"/>
                <w:lang w:val="en-US"/>
              </w:rPr>
              <w:t>(UAT-uri)</w:t>
            </w:r>
          </w:p>
        </w:tc>
        <w:tc>
          <w:tcPr>
            <w:tcW w:w="1480" w:type="dxa"/>
            <w:tcBorders>
              <w:right w:val="single" w:sz="4" w:space="0" w:color="auto"/>
            </w:tcBorders>
            <w:shd w:val="clear" w:color="auto" w:fill="auto"/>
            <w:noWrap/>
            <w:vAlign w:val="center"/>
            <w:hideMark/>
          </w:tcPr>
          <w:p w14:paraId="0245582A" w14:textId="77777777" w:rsidR="00A62A8F" w:rsidRPr="002755EF" w:rsidRDefault="00A62A8F" w:rsidP="00A62A8F">
            <w:pPr>
              <w:jc w:val="center"/>
              <w:rPr>
                <w:b/>
                <w:sz w:val="22"/>
                <w:lang w:val="en-US"/>
              </w:rPr>
            </w:pPr>
            <w:r w:rsidRPr="002755EF">
              <w:rPr>
                <w:b/>
                <w:sz w:val="22"/>
                <w:lang w:val="en-US"/>
              </w:rPr>
              <w:t>Populația</w:t>
            </w:r>
          </w:p>
        </w:tc>
        <w:tc>
          <w:tcPr>
            <w:tcW w:w="1480" w:type="dxa"/>
            <w:tcBorders>
              <w:top w:val="nil"/>
              <w:left w:val="single" w:sz="4" w:space="0" w:color="auto"/>
              <w:bottom w:val="nil"/>
              <w:right w:val="single" w:sz="4" w:space="0" w:color="auto"/>
            </w:tcBorders>
          </w:tcPr>
          <w:p w14:paraId="05005406" w14:textId="77777777" w:rsidR="00A62A8F" w:rsidRPr="002755EF" w:rsidRDefault="00A62A8F" w:rsidP="00A62A8F">
            <w:pPr>
              <w:jc w:val="center"/>
              <w:rPr>
                <w:b/>
                <w:sz w:val="22"/>
                <w:lang w:val="en-US"/>
              </w:rPr>
            </w:pPr>
          </w:p>
        </w:tc>
        <w:tc>
          <w:tcPr>
            <w:tcW w:w="2885" w:type="dxa"/>
            <w:tcBorders>
              <w:left w:val="single" w:sz="4" w:space="0" w:color="auto"/>
            </w:tcBorders>
            <w:vAlign w:val="center"/>
          </w:tcPr>
          <w:p w14:paraId="21D40350" w14:textId="77777777" w:rsidR="00A62A8F" w:rsidRPr="002755EF" w:rsidRDefault="00A62A8F" w:rsidP="00A62A8F">
            <w:pPr>
              <w:jc w:val="center"/>
              <w:rPr>
                <w:b/>
                <w:bCs/>
                <w:sz w:val="22"/>
                <w:lang w:val="en-US"/>
              </w:rPr>
            </w:pPr>
            <w:r w:rsidRPr="002755EF">
              <w:rPr>
                <w:b/>
                <w:bCs/>
                <w:sz w:val="22"/>
                <w:lang w:val="en-US"/>
              </w:rPr>
              <w:t>Zona 4</w:t>
            </w:r>
          </w:p>
          <w:p w14:paraId="5D8FE43C" w14:textId="77777777" w:rsidR="00A62A8F" w:rsidRPr="002755EF" w:rsidRDefault="00A62A8F" w:rsidP="00A62A8F">
            <w:pPr>
              <w:jc w:val="center"/>
              <w:rPr>
                <w:b/>
                <w:bCs/>
                <w:sz w:val="22"/>
                <w:lang w:val="en-US"/>
              </w:rPr>
            </w:pPr>
            <w:r w:rsidRPr="002755EF">
              <w:rPr>
                <w:b/>
                <w:bCs/>
                <w:sz w:val="22"/>
                <w:lang w:val="en-US"/>
              </w:rPr>
              <w:t>Câmpulung Moldovenesc</w:t>
            </w:r>
          </w:p>
          <w:p w14:paraId="6595FA9B" w14:textId="7433B945" w:rsidR="00A62A8F" w:rsidRPr="002755EF" w:rsidRDefault="00A62A8F" w:rsidP="00A62A8F">
            <w:pPr>
              <w:jc w:val="center"/>
              <w:rPr>
                <w:b/>
                <w:sz w:val="22"/>
                <w:lang w:val="en-US"/>
              </w:rPr>
            </w:pPr>
            <w:r w:rsidRPr="002755EF">
              <w:rPr>
                <w:b/>
                <w:bCs/>
                <w:sz w:val="22"/>
                <w:lang w:val="en-US"/>
              </w:rPr>
              <w:t>(UAT-uri)</w:t>
            </w:r>
          </w:p>
        </w:tc>
        <w:tc>
          <w:tcPr>
            <w:tcW w:w="1480" w:type="dxa"/>
            <w:vAlign w:val="bottom"/>
          </w:tcPr>
          <w:p w14:paraId="45BBF270" w14:textId="7F578659" w:rsidR="00A62A8F" w:rsidRPr="002755EF" w:rsidRDefault="00A62A8F" w:rsidP="00A62A8F">
            <w:pPr>
              <w:jc w:val="center"/>
              <w:rPr>
                <w:b/>
                <w:sz w:val="22"/>
                <w:lang w:val="en-US"/>
              </w:rPr>
            </w:pPr>
            <w:r w:rsidRPr="002755EF">
              <w:rPr>
                <w:b/>
                <w:bCs/>
                <w:sz w:val="22"/>
                <w:lang w:val="en-US"/>
              </w:rPr>
              <w:t>Populația</w:t>
            </w:r>
          </w:p>
        </w:tc>
      </w:tr>
      <w:tr w:rsidR="00D47431" w:rsidRPr="002755EF" w14:paraId="19B2F357" w14:textId="776E50C3" w:rsidTr="00734766">
        <w:trPr>
          <w:trHeight w:val="20"/>
          <w:jc w:val="center"/>
        </w:trPr>
        <w:tc>
          <w:tcPr>
            <w:tcW w:w="1980" w:type="dxa"/>
            <w:shd w:val="clear" w:color="auto" w:fill="auto"/>
            <w:vAlign w:val="bottom"/>
            <w:hideMark/>
          </w:tcPr>
          <w:p w14:paraId="650DBD64" w14:textId="59F7F556" w:rsidR="0027431A" w:rsidRPr="002755EF" w:rsidRDefault="0027431A" w:rsidP="0027431A">
            <w:pPr>
              <w:jc w:val="left"/>
              <w:rPr>
                <w:sz w:val="22"/>
                <w:lang w:val="en-US"/>
              </w:rPr>
            </w:pPr>
            <w:r w:rsidRPr="002755EF">
              <w:rPr>
                <w:sz w:val="22"/>
                <w:lang w:val="en-US"/>
              </w:rPr>
              <w:t>F</w:t>
            </w:r>
            <w:r w:rsidR="002C0C33" w:rsidRPr="002755EF">
              <w:rPr>
                <w:sz w:val="22"/>
                <w:lang w:val="en-US"/>
              </w:rPr>
              <w:t>ă</w:t>
            </w:r>
            <w:r w:rsidRPr="002755EF">
              <w:rPr>
                <w:sz w:val="22"/>
                <w:lang w:val="en-US"/>
              </w:rPr>
              <w:t>lticeni</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bottom"/>
          </w:tcPr>
          <w:p w14:paraId="5B279CB0" w14:textId="3D7083FC" w:rsidR="0027431A" w:rsidRPr="002755EF" w:rsidRDefault="0027431A" w:rsidP="0027431A">
            <w:pPr>
              <w:jc w:val="right"/>
              <w:rPr>
                <w:sz w:val="22"/>
                <w:lang w:val="en-US"/>
              </w:rPr>
            </w:pPr>
            <w:r w:rsidRPr="002755EF">
              <w:rPr>
                <w:i/>
                <w:iCs/>
                <w:sz w:val="20"/>
                <w:szCs w:val="20"/>
              </w:rPr>
              <w:t>24</w:t>
            </w:r>
            <w:r w:rsidR="00D47431" w:rsidRPr="002755EF">
              <w:rPr>
                <w:i/>
                <w:iCs/>
                <w:sz w:val="20"/>
                <w:szCs w:val="20"/>
              </w:rPr>
              <w:t>.</w:t>
            </w:r>
            <w:r w:rsidRPr="002755EF">
              <w:rPr>
                <w:i/>
                <w:iCs/>
                <w:sz w:val="20"/>
                <w:szCs w:val="20"/>
              </w:rPr>
              <w:t>944</w:t>
            </w:r>
          </w:p>
        </w:tc>
        <w:tc>
          <w:tcPr>
            <w:tcW w:w="1480" w:type="dxa"/>
            <w:tcBorders>
              <w:top w:val="nil"/>
              <w:left w:val="single" w:sz="4" w:space="0" w:color="auto"/>
              <w:bottom w:val="nil"/>
              <w:right w:val="single" w:sz="4" w:space="0" w:color="auto"/>
            </w:tcBorders>
          </w:tcPr>
          <w:p w14:paraId="4C96963E"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68BC24C7" w14:textId="5BC9EEF4" w:rsidR="0027431A" w:rsidRPr="002755EF" w:rsidRDefault="0027431A" w:rsidP="002C0C33">
            <w:pPr>
              <w:jc w:val="left"/>
              <w:rPr>
                <w:sz w:val="22"/>
                <w:lang w:val="en-US"/>
              </w:rPr>
            </w:pPr>
            <w:r w:rsidRPr="002755EF">
              <w:rPr>
                <w:sz w:val="22"/>
                <w:lang w:val="en-US"/>
              </w:rPr>
              <w:t>Câmpulung Moldovenesc</w:t>
            </w:r>
          </w:p>
        </w:tc>
        <w:tc>
          <w:tcPr>
            <w:tcW w:w="1480" w:type="dxa"/>
            <w:vAlign w:val="bottom"/>
          </w:tcPr>
          <w:p w14:paraId="14DBCB99" w14:textId="61C65637" w:rsidR="0027431A" w:rsidRPr="002755EF" w:rsidRDefault="0027431A" w:rsidP="0027431A">
            <w:pPr>
              <w:jc w:val="right"/>
              <w:rPr>
                <w:sz w:val="22"/>
                <w:lang w:val="en-US"/>
              </w:rPr>
            </w:pPr>
            <w:r w:rsidRPr="002755EF">
              <w:rPr>
                <w:sz w:val="22"/>
                <w:lang w:val="en-US"/>
              </w:rPr>
              <w:t>16</w:t>
            </w:r>
            <w:r w:rsidR="00D47431" w:rsidRPr="002755EF">
              <w:rPr>
                <w:sz w:val="22"/>
                <w:lang w:val="en-US"/>
              </w:rPr>
              <w:t>.</w:t>
            </w:r>
            <w:r w:rsidRPr="002755EF">
              <w:rPr>
                <w:sz w:val="22"/>
                <w:lang w:val="en-US"/>
              </w:rPr>
              <w:t>215</w:t>
            </w:r>
          </w:p>
        </w:tc>
      </w:tr>
      <w:tr w:rsidR="00D47431" w:rsidRPr="002755EF" w14:paraId="2628E531" w14:textId="256832A8" w:rsidTr="00734766">
        <w:trPr>
          <w:trHeight w:val="20"/>
          <w:jc w:val="center"/>
        </w:trPr>
        <w:tc>
          <w:tcPr>
            <w:tcW w:w="1980" w:type="dxa"/>
            <w:shd w:val="clear" w:color="auto" w:fill="auto"/>
            <w:noWrap/>
            <w:vAlign w:val="bottom"/>
            <w:hideMark/>
          </w:tcPr>
          <w:p w14:paraId="012E1D90" w14:textId="77777777" w:rsidR="0027431A" w:rsidRPr="002755EF" w:rsidRDefault="0027431A" w:rsidP="0027431A">
            <w:pPr>
              <w:jc w:val="left"/>
              <w:rPr>
                <w:sz w:val="22"/>
                <w:lang w:val="en-US"/>
              </w:rPr>
            </w:pPr>
            <w:r w:rsidRPr="002755EF">
              <w:rPr>
                <w:sz w:val="22"/>
                <w:lang w:val="en-US"/>
              </w:rPr>
              <w:t>Dolhasca</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6130BF54" w14:textId="20841CB6" w:rsidR="0027431A" w:rsidRPr="002755EF" w:rsidRDefault="0027431A" w:rsidP="0027431A">
            <w:pPr>
              <w:jc w:val="right"/>
              <w:rPr>
                <w:sz w:val="22"/>
                <w:lang w:val="en-US"/>
              </w:rPr>
            </w:pPr>
            <w:r w:rsidRPr="002755EF">
              <w:rPr>
                <w:i/>
                <w:iCs/>
                <w:sz w:val="20"/>
                <w:szCs w:val="20"/>
              </w:rPr>
              <w:t>9</w:t>
            </w:r>
            <w:r w:rsidR="00D47431" w:rsidRPr="002755EF">
              <w:rPr>
                <w:i/>
                <w:iCs/>
                <w:sz w:val="20"/>
                <w:szCs w:val="20"/>
              </w:rPr>
              <w:t>.</w:t>
            </w:r>
            <w:r w:rsidRPr="002755EF">
              <w:rPr>
                <w:i/>
                <w:iCs/>
                <w:sz w:val="20"/>
                <w:szCs w:val="20"/>
              </w:rPr>
              <w:t>986</w:t>
            </w:r>
          </w:p>
        </w:tc>
        <w:tc>
          <w:tcPr>
            <w:tcW w:w="1480" w:type="dxa"/>
            <w:tcBorders>
              <w:top w:val="nil"/>
              <w:left w:val="single" w:sz="4" w:space="0" w:color="auto"/>
              <w:bottom w:val="nil"/>
              <w:right w:val="single" w:sz="4" w:space="0" w:color="auto"/>
            </w:tcBorders>
          </w:tcPr>
          <w:p w14:paraId="77463B1F"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5EAACAD7" w14:textId="0CCE00CE" w:rsidR="0027431A" w:rsidRPr="002755EF" w:rsidRDefault="0027431A" w:rsidP="002C0C33">
            <w:pPr>
              <w:jc w:val="left"/>
              <w:rPr>
                <w:sz w:val="22"/>
                <w:lang w:val="en-US"/>
              </w:rPr>
            </w:pPr>
            <w:r w:rsidRPr="002755EF">
              <w:rPr>
                <w:b/>
                <w:sz w:val="22"/>
                <w:lang w:val="en-US"/>
              </w:rPr>
              <w:t>Total urban</w:t>
            </w:r>
          </w:p>
        </w:tc>
        <w:tc>
          <w:tcPr>
            <w:tcW w:w="1480" w:type="dxa"/>
            <w:vAlign w:val="bottom"/>
          </w:tcPr>
          <w:p w14:paraId="59347B49" w14:textId="730661F6" w:rsidR="0027431A" w:rsidRPr="002755EF" w:rsidRDefault="00557BAB" w:rsidP="0027431A">
            <w:pPr>
              <w:jc w:val="right"/>
              <w:rPr>
                <w:b/>
                <w:bCs/>
                <w:sz w:val="22"/>
                <w:lang w:val="en-US"/>
              </w:rPr>
            </w:pPr>
            <w:r w:rsidRPr="002755EF">
              <w:rPr>
                <w:b/>
                <w:bCs/>
                <w:sz w:val="22"/>
                <w:lang w:val="en-US"/>
              </w:rPr>
              <w:t>16</w:t>
            </w:r>
            <w:r w:rsidR="00D47431" w:rsidRPr="002755EF">
              <w:rPr>
                <w:b/>
                <w:bCs/>
                <w:sz w:val="22"/>
                <w:lang w:val="en-US"/>
              </w:rPr>
              <w:t>.</w:t>
            </w:r>
            <w:r w:rsidRPr="002755EF">
              <w:rPr>
                <w:b/>
                <w:bCs/>
                <w:sz w:val="22"/>
                <w:lang w:val="en-US"/>
              </w:rPr>
              <w:t>215</w:t>
            </w:r>
          </w:p>
        </w:tc>
      </w:tr>
      <w:tr w:rsidR="00D47431" w:rsidRPr="002755EF" w14:paraId="6B214DE8" w14:textId="35681A86" w:rsidTr="00734766">
        <w:trPr>
          <w:trHeight w:val="20"/>
          <w:jc w:val="center"/>
        </w:trPr>
        <w:tc>
          <w:tcPr>
            <w:tcW w:w="1980" w:type="dxa"/>
            <w:shd w:val="clear" w:color="auto" w:fill="auto"/>
            <w:noWrap/>
            <w:vAlign w:val="bottom"/>
            <w:hideMark/>
          </w:tcPr>
          <w:p w14:paraId="09ED486B" w14:textId="77777777" w:rsidR="0027431A" w:rsidRPr="002755EF" w:rsidRDefault="0027431A" w:rsidP="0027431A">
            <w:pPr>
              <w:jc w:val="left"/>
              <w:rPr>
                <w:b/>
                <w:sz w:val="22"/>
                <w:lang w:val="en-US"/>
              </w:rPr>
            </w:pPr>
            <w:r w:rsidRPr="002755EF">
              <w:rPr>
                <w:b/>
                <w:sz w:val="22"/>
                <w:lang w:val="en-US"/>
              </w:rPr>
              <w:t>Total urban</w:t>
            </w:r>
          </w:p>
        </w:tc>
        <w:tc>
          <w:tcPr>
            <w:tcW w:w="1480" w:type="dxa"/>
            <w:tcBorders>
              <w:right w:val="single" w:sz="4" w:space="0" w:color="auto"/>
            </w:tcBorders>
            <w:shd w:val="clear" w:color="auto" w:fill="auto"/>
            <w:noWrap/>
            <w:vAlign w:val="bottom"/>
          </w:tcPr>
          <w:p w14:paraId="6EFFEC83" w14:textId="66026104" w:rsidR="0027431A" w:rsidRPr="002755EF" w:rsidRDefault="0027431A" w:rsidP="0027431A">
            <w:pPr>
              <w:jc w:val="right"/>
              <w:rPr>
                <w:b/>
                <w:bCs/>
                <w:sz w:val="22"/>
                <w:lang w:val="en-US"/>
              </w:rPr>
            </w:pPr>
            <w:r w:rsidRPr="002755EF">
              <w:rPr>
                <w:b/>
                <w:bCs/>
                <w:sz w:val="22"/>
                <w:lang w:val="en-US"/>
              </w:rPr>
              <w:t>34.930</w:t>
            </w:r>
          </w:p>
        </w:tc>
        <w:tc>
          <w:tcPr>
            <w:tcW w:w="1480" w:type="dxa"/>
            <w:tcBorders>
              <w:top w:val="nil"/>
              <w:left w:val="single" w:sz="4" w:space="0" w:color="auto"/>
              <w:bottom w:val="nil"/>
              <w:right w:val="single" w:sz="4" w:space="0" w:color="auto"/>
            </w:tcBorders>
          </w:tcPr>
          <w:p w14:paraId="147C6230" w14:textId="77777777" w:rsidR="0027431A" w:rsidRPr="002755EF" w:rsidRDefault="0027431A" w:rsidP="0027431A">
            <w:pPr>
              <w:jc w:val="right"/>
              <w:rPr>
                <w:b/>
                <w:bCs/>
                <w:sz w:val="22"/>
                <w:lang w:val="en-US"/>
              </w:rPr>
            </w:pPr>
          </w:p>
        </w:tc>
        <w:tc>
          <w:tcPr>
            <w:tcW w:w="2885" w:type="dxa"/>
            <w:tcBorders>
              <w:left w:val="single" w:sz="4" w:space="0" w:color="auto"/>
            </w:tcBorders>
            <w:vAlign w:val="center"/>
          </w:tcPr>
          <w:p w14:paraId="0C1FC92C" w14:textId="799F75CE" w:rsidR="0027431A" w:rsidRPr="002755EF" w:rsidRDefault="0027431A" w:rsidP="002C0C33">
            <w:pPr>
              <w:jc w:val="left"/>
              <w:rPr>
                <w:b/>
                <w:bCs/>
                <w:sz w:val="22"/>
                <w:lang w:val="en-US"/>
              </w:rPr>
            </w:pPr>
            <w:r w:rsidRPr="002755EF">
              <w:rPr>
                <w:sz w:val="22"/>
                <w:lang w:val="en-US"/>
              </w:rPr>
              <w:t>Frumosu</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bottom"/>
          </w:tcPr>
          <w:p w14:paraId="3A754333" w14:textId="474E4921" w:rsidR="0027431A" w:rsidRPr="002755EF" w:rsidRDefault="0027431A" w:rsidP="0027431A">
            <w:pPr>
              <w:jc w:val="right"/>
              <w:rPr>
                <w:b/>
                <w:bCs/>
                <w:sz w:val="22"/>
                <w:lang w:val="en-US"/>
              </w:rPr>
            </w:pPr>
            <w:r w:rsidRPr="002755EF">
              <w:rPr>
                <w:sz w:val="20"/>
                <w:szCs w:val="20"/>
              </w:rPr>
              <w:t>3</w:t>
            </w:r>
            <w:r w:rsidR="00D47431" w:rsidRPr="002755EF">
              <w:rPr>
                <w:sz w:val="20"/>
                <w:szCs w:val="20"/>
              </w:rPr>
              <w:t>.</w:t>
            </w:r>
            <w:r w:rsidRPr="002755EF">
              <w:rPr>
                <w:sz w:val="20"/>
                <w:szCs w:val="20"/>
              </w:rPr>
              <w:t>194</w:t>
            </w:r>
          </w:p>
        </w:tc>
      </w:tr>
      <w:tr w:rsidR="00D47431" w:rsidRPr="002755EF" w14:paraId="7FA16FDC" w14:textId="77777777" w:rsidTr="00734766">
        <w:trPr>
          <w:trHeight w:val="20"/>
          <w:jc w:val="center"/>
        </w:trPr>
        <w:tc>
          <w:tcPr>
            <w:tcW w:w="1980" w:type="dxa"/>
            <w:shd w:val="clear" w:color="auto" w:fill="auto"/>
            <w:noWrap/>
            <w:vAlign w:val="bottom"/>
            <w:hideMark/>
          </w:tcPr>
          <w:p w14:paraId="2B11A29E" w14:textId="77777777" w:rsidR="0027431A" w:rsidRPr="002755EF" w:rsidRDefault="0027431A" w:rsidP="0027431A">
            <w:pPr>
              <w:jc w:val="left"/>
              <w:rPr>
                <w:sz w:val="22"/>
                <w:lang w:val="en-US"/>
              </w:rPr>
            </w:pPr>
            <w:r w:rsidRPr="002755EF">
              <w:rPr>
                <w:sz w:val="22"/>
                <w:lang w:val="en-US"/>
              </w:rPr>
              <w:t>Baia</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98454A" w14:textId="074E3482" w:rsidR="0027431A" w:rsidRPr="002755EF" w:rsidRDefault="0027431A" w:rsidP="0027431A">
            <w:pPr>
              <w:jc w:val="right"/>
              <w:rPr>
                <w:sz w:val="22"/>
                <w:lang w:val="en-US"/>
              </w:rPr>
            </w:pPr>
            <w:r w:rsidRPr="002755EF">
              <w:rPr>
                <w:sz w:val="20"/>
                <w:szCs w:val="20"/>
              </w:rPr>
              <w:t>6</w:t>
            </w:r>
            <w:r w:rsidR="00D47431" w:rsidRPr="002755EF">
              <w:rPr>
                <w:sz w:val="20"/>
                <w:szCs w:val="20"/>
              </w:rPr>
              <w:t>.</w:t>
            </w:r>
            <w:r w:rsidRPr="002755EF">
              <w:rPr>
                <w:sz w:val="20"/>
                <w:szCs w:val="20"/>
              </w:rPr>
              <w:t>355</w:t>
            </w:r>
          </w:p>
        </w:tc>
        <w:tc>
          <w:tcPr>
            <w:tcW w:w="1480" w:type="dxa"/>
            <w:tcBorders>
              <w:top w:val="nil"/>
              <w:left w:val="single" w:sz="4" w:space="0" w:color="auto"/>
              <w:bottom w:val="nil"/>
              <w:right w:val="single" w:sz="4" w:space="0" w:color="auto"/>
            </w:tcBorders>
          </w:tcPr>
          <w:p w14:paraId="12A70313"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2C2DA58D" w14:textId="063E5C7B" w:rsidR="0027431A" w:rsidRPr="002755EF" w:rsidRDefault="0027431A" w:rsidP="002C0C33">
            <w:pPr>
              <w:jc w:val="left"/>
              <w:rPr>
                <w:sz w:val="22"/>
                <w:lang w:val="en-US"/>
              </w:rPr>
            </w:pPr>
            <w:r w:rsidRPr="002755EF">
              <w:rPr>
                <w:sz w:val="22"/>
                <w:lang w:val="en-US"/>
              </w:rPr>
              <w:t>Moldovița</w:t>
            </w:r>
          </w:p>
        </w:tc>
        <w:tc>
          <w:tcPr>
            <w:tcW w:w="1480" w:type="dxa"/>
            <w:tcBorders>
              <w:top w:val="nil"/>
              <w:left w:val="single" w:sz="4" w:space="0" w:color="auto"/>
              <w:bottom w:val="single" w:sz="4" w:space="0" w:color="auto"/>
              <w:right w:val="single" w:sz="4" w:space="0" w:color="auto"/>
            </w:tcBorders>
            <w:shd w:val="clear" w:color="auto" w:fill="auto"/>
            <w:vAlign w:val="bottom"/>
          </w:tcPr>
          <w:p w14:paraId="6E34EE28" w14:textId="53894D8A" w:rsidR="0027431A" w:rsidRPr="002755EF" w:rsidRDefault="0027431A" w:rsidP="0027431A">
            <w:pPr>
              <w:jc w:val="right"/>
              <w:rPr>
                <w:sz w:val="22"/>
                <w:lang w:val="en-US"/>
              </w:rPr>
            </w:pPr>
            <w:r w:rsidRPr="002755EF">
              <w:rPr>
                <w:sz w:val="20"/>
                <w:szCs w:val="20"/>
              </w:rPr>
              <w:t>4</w:t>
            </w:r>
            <w:r w:rsidR="00D47431" w:rsidRPr="002755EF">
              <w:rPr>
                <w:sz w:val="20"/>
                <w:szCs w:val="20"/>
              </w:rPr>
              <w:t>.</w:t>
            </w:r>
            <w:r w:rsidRPr="002755EF">
              <w:rPr>
                <w:sz w:val="20"/>
                <w:szCs w:val="20"/>
              </w:rPr>
              <w:t>930</w:t>
            </w:r>
          </w:p>
        </w:tc>
      </w:tr>
      <w:tr w:rsidR="00D47431" w:rsidRPr="002755EF" w14:paraId="25032E46" w14:textId="77777777" w:rsidTr="00734766">
        <w:trPr>
          <w:trHeight w:val="20"/>
          <w:jc w:val="center"/>
        </w:trPr>
        <w:tc>
          <w:tcPr>
            <w:tcW w:w="1980" w:type="dxa"/>
            <w:shd w:val="clear" w:color="auto" w:fill="auto"/>
            <w:noWrap/>
            <w:vAlign w:val="bottom"/>
            <w:hideMark/>
          </w:tcPr>
          <w:p w14:paraId="6F4D4A86" w14:textId="77777777" w:rsidR="0027431A" w:rsidRPr="002755EF" w:rsidRDefault="0027431A" w:rsidP="0027431A">
            <w:pPr>
              <w:jc w:val="left"/>
              <w:rPr>
                <w:sz w:val="22"/>
                <w:lang w:val="en-US"/>
              </w:rPr>
            </w:pPr>
            <w:r w:rsidRPr="002755EF">
              <w:rPr>
                <w:sz w:val="22"/>
                <w:lang w:val="en-US"/>
              </w:rPr>
              <w:t>Bogdănești</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0330DD69" w14:textId="5E411027" w:rsidR="0027431A" w:rsidRPr="002755EF" w:rsidRDefault="0027431A" w:rsidP="0027431A">
            <w:pPr>
              <w:jc w:val="right"/>
              <w:rPr>
                <w:sz w:val="22"/>
                <w:lang w:val="en-US"/>
              </w:rPr>
            </w:pPr>
            <w:r w:rsidRPr="002755EF">
              <w:rPr>
                <w:sz w:val="20"/>
                <w:szCs w:val="20"/>
              </w:rPr>
              <w:t>3</w:t>
            </w:r>
            <w:r w:rsidR="00D47431" w:rsidRPr="002755EF">
              <w:rPr>
                <w:sz w:val="20"/>
                <w:szCs w:val="20"/>
              </w:rPr>
              <w:t>..</w:t>
            </w:r>
            <w:r w:rsidRPr="002755EF">
              <w:rPr>
                <w:sz w:val="20"/>
                <w:szCs w:val="20"/>
              </w:rPr>
              <w:t>878</w:t>
            </w:r>
          </w:p>
        </w:tc>
        <w:tc>
          <w:tcPr>
            <w:tcW w:w="1480" w:type="dxa"/>
            <w:tcBorders>
              <w:top w:val="nil"/>
              <w:left w:val="single" w:sz="4" w:space="0" w:color="auto"/>
              <w:bottom w:val="nil"/>
              <w:right w:val="single" w:sz="4" w:space="0" w:color="auto"/>
            </w:tcBorders>
          </w:tcPr>
          <w:p w14:paraId="04AAB9D3"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24A77B5E" w14:textId="216E9FB2" w:rsidR="0027431A" w:rsidRPr="002755EF" w:rsidRDefault="0027431A" w:rsidP="002C0C33">
            <w:pPr>
              <w:jc w:val="left"/>
              <w:rPr>
                <w:sz w:val="22"/>
                <w:lang w:val="en-US"/>
              </w:rPr>
            </w:pPr>
            <w:r w:rsidRPr="002755EF">
              <w:rPr>
                <w:sz w:val="22"/>
                <w:lang w:val="en-US"/>
              </w:rPr>
              <w:t>Sadova</w:t>
            </w:r>
          </w:p>
        </w:tc>
        <w:tc>
          <w:tcPr>
            <w:tcW w:w="1480" w:type="dxa"/>
            <w:tcBorders>
              <w:top w:val="nil"/>
              <w:left w:val="single" w:sz="4" w:space="0" w:color="auto"/>
              <w:bottom w:val="single" w:sz="4" w:space="0" w:color="auto"/>
              <w:right w:val="single" w:sz="4" w:space="0" w:color="auto"/>
            </w:tcBorders>
            <w:shd w:val="clear" w:color="auto" w:fill="auto"/>
            <w:vAlign w:val="bottom"/>
          </w:tcPr>
          <w:p w14:paraId="483499F5" w14:textId="5BFBD4FE" w:rsidR="0027431A" w:rsidRPr="002755EF" w:rsidRDefault="0027431A" w:rsidP="0027431A">
            <w:pPr>
              <w:jc w:val="right"/>
              <w:rPr>
                <w:sz w:val="22"/>
                <w:lang w:val="en-US"/>
              </w:rPr>
            </w:pPr>
            <w:r w:rsidRPr="002755EF">
              <w:rPr>
                <w:sz w:val="20"/>
                <w:szCs w:val="20"/>
              </w:rPr>
              <w:t>2</w:t>
            </w:r>
            <w:r w:rsidR="00D47431" w:rsidRPr="002755EF">
              <w:rPr>
                <w:sz w:val="20"/>
                <w:szCs w:val="20"/>
              </w:rPr>
              <w:t>.</w:t>
            </w:r>
            <w:r w:rsidRPr="002755EF">
              <w:rPr>
                <w:sz w:val="20"/>
                <w:szCs w:val="20"/>
              </w:rPr>
              <w:t>267</w:t>
            </w:r>
          </w:p>
        </w:tc>
      </w:tr>
      <w:tr w:rsidR="00D47431" w:rsidRPr="002755EF" w14:paraId="6DAAFC68" w14:textId="77777777" w:rsidTr="00734766">
        <w:trPr>
          <w:trHeight w:val="20"/>
          <w:jc w:val="center"/>
        </w:trPr>
        <w:tc>
          <w:tcPr>
            <w:tcW w:w="1980" w:type="dxa"/>
            <w:shd w:val="clear" w:color="auto" w:fill="auto"/>
            <w:noWrap/>
            <w:vAlign w:val="bottom"/>
          </w:tcPr>
          <w:p w14:paraId="039DE839" w14:textId="18A34D75" w:rsidR="0027431A" w:rsidRPr="002755EF" w:rsidRDefault="0027431A" w:rsidP="0027431A">
            <w:pPr>
              <w:jc w:val="left"/>
              <w:rPr>
                <w:sz w:val="22"/>
                <w:lang w:val="en-US"/>
              </w:rPr>
            </w:pPr>
            <w:r w:rsidRPr="002755EF">
              <w:rPr>
                <w:sz w:val="22"/>
                <w:lang w:val="en-US"/>
              </w:rPr>
              <w:t>Boroaia</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5BE27BB1" w14:textId="01159977" w:rsidR="0027431A" w:rsidRPr="002755EF" w:rsidRDefault="0027431A" w:rsidP="0027431A">
            <w:pPr>
              <w:jc w:val="right"/>
              <w:rPr>
                <w:sz w:val="20"/>
                <w:szCs w:val="20"/>
              </w:rPr>
            </w:pPr>
            <w:r w:rsidRPr="002755EF">
              <w:rPr>
                <w:sz w:val="20"/>
                <w:szCs w:val="20"/>
              </w:rPr>
              <w:t>4</w:t>
            </w:r>
            <w:r w:rsidR="00D47431" w:rsidRPr="002755EF">
              <w:rPr>
                <w:sz w:val="20"/>
                <w:szCs w:val="20"/>
              </w:rPr>
              <w:t>.</w:t>
            </w:r>
            <w:r w:rsidRPr="002755EF">
              <w:rPr>
                <w:sz w:val="20"/>
                <w:szCs w:val="20"/>
              </w:rPr>
              <w:t>552</w:t>
            </w:r>
          </w:p>
        </w:tc>
        <w:tc>
          <w:tcPr>
            <w:tcW w:w="1480" w:type="dxa"/>
            <w:tcBorders>
              <w:top w:val="nil"/>
              <w:left w:val="single" w:sz="4" w:space="0" w:color="auto"/>
              <w:bottom w:val="nil"/>
              <w:right w:val="single" w:sz="4" w:space="0" w:color="auto"/>
            </w:tcBorders>
          </w:tcPr>
          <w:p w14:paraId="1AB01CDB"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714FB215" w14:textId="0B9ED18F" w:rsidR="0027431A" w:rsidRPr="002755EF" w:rsidRDefault="0027431A" w:rsidP="002C0C33">
            <w:pPr>
              <w:jc w:val="left"/>
              <w:rPr>
                <w:sz w:val="22"/>
                <w:lang w:val="en-US"/>
              </w:rPr>
            </w:pPr>
            <w:r w:rsidRPr="002755EF">
              <w:rPr>
                <w:sz w:val="22"/>
                <w:lang w:val="en-US"/>
              </w:rPr>
              <w:t>Vama</w:t>
            </w:r>
          </w:p>
        </w:tc>
        <w:tc>
          <w:tcPr>
            <w:tcW w:w="1480" w:type="dxa"/>
            <w:tcBorders>
              <w:top w:val="nil"/>
              <w:left w:val="single" w:sz="4" w:space="0" w:color="auto"/>
              <w:bottom w:val="single" w:sz="4" w:space="0" w:color="auto"/>
              <w:right w:val="single" w:sz="4" w:space="0" w:color="auto"/>
            </w:tcBorders>
            <w:shd w:val="clear" w:color="auto" w:fill="auto"/>
            <w:vAlign w:val="bottom"/>
          </w:tcPr>
          <w:p w14:paraId="196FB622" w14:textId="5E669F3A" w:rsidR="0027431A" w:rsidRPr="002755EF" w:rsidRDefault="0027431A" w:rsidP="0027431A">
            <w:pPr>
              <w:jc w:val="right"/>
              <w:rPr>
                <w:sz w:val="22"/>
                <w:lang w:val="en-US"/>
              </w:rPr>
            </w:pPr>
            <w:r w:rsidRPr="002755EF">
              <w:rPr>
                <w:sz w:val="20"/>
                <w:szCs w:val="20"/>
              </w:rPr>
              <w:t>5</w:t>
            </w:r>
            <w:r w:rsidR="00D47431" w:rsidRPr="002755EF">
              <w:rPr>
                <w:sz w:val="20"/>
                <w:szCs w:val="20"/>
              </w:rPr>
              <w:t>.</w:t>
            </w:r>
            <w:r w:rsidRPr="002755EF">
              <w:rPr>
                <w:sz w:val="20"/>
                <w:szCs w:val="20"/>
              </w:rPr>
              <w:t>383</w:t>
            </w:r>
          </w:p>
        </w:tc>
      </w:tr>
      <w:tr w:rsidR="00D47431" w:rsidRPr="002755EF" w14:paraId="13848A44" w14:textId="77777777" w:rsidTr="00734766">
        <w:trPr>
          <w:trHeight w:val="20"/>
          <w:jc w:val="center"/>
        </w:trPr>
        <w:tc>
          <w:tcPr>
            <w:tcW w:w="1980" w:type="dxa"/>
            <w:shd w:val="clear" w:color="auto" w:fill="auto"/>
            <w:noWrap/>
            <w:vAlign w:val="bottom"/>
          </w:tcPr>
          <w:p w14:paraId="0613028F" w14:textId="25884452" w:rsidR="0027431A" w:rsidRPr="002755EF" w:rsidRDefault="0027431A" w:rsidP="0027431A">
            <w:pPr>
              <w:jc w:val="left"/>
              <w:rPr>
                <w:sz w:val="22"/>
                <w:lang w:val="en-US"/>
              </w:rPr>
            </w:pPr>
            <w:r w:rsidRPr="002755EF">
              <w:rPr>
                <w:sz w:val="22"/>
                <w:lang w:val="en-US"/>
              </w:rPr>
              <w:t>Cornu Luncii</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2255D43C" w14:textId="34AD0FEC" w:rsidR="0027431A" w:rsidRPr="002755EF" w:rsidRDefault="0027431A" w:rsidP="0027431A">
            <w:pPr>
              <w:jc w:val="right"/>
              <w:rPr>
                <w:sz w:val="22"/>
                <w:lang w:val="en-US"/>
              </w:rPr>
            </w:pPr>
            <w:r w:rsidRPr="002755EF">
              <w:rPr>
                <w:sz w:val="20"/>
                <w:szCs w:val="20"/>
              </w:rPr>
              <w:t>6</w:t>
            </w:r>
            <w:r w:rsidR="00D47431" w:rsidRPr="002755EF">
              <w:rPr>
                <w:sz w:val="20"/>
                <w:szCs w:val="20"/>
              </w:rPr>
              <w:t>.</w:t>
            </w:r>
            <w:r w:rsidRPr="002755EF">
              <w:rPr>
                <w:sz w:val="20"/>
                <w:szCs w:val="20"/>
              </w:rPr>
              <w:t>562</w:t>
            </w:r>
          </w:p>
        </w:tc>
        <w:tc>
          <w:tcPr>
            <w:tcW w:w="1480" w:type="dxa"/>
            <w:tcBorders>
              <w:top w:val="nil"/>
              <w:left w:val="single" w:sz="4" w:space="0" w:color="auto"/>
              <w:bottom w:val="nil"/>
              <w:right w:val="single" w:sz="4" w:space="0" w:color="auto"/>
            </w:tcBorders>
          </w:tcPr>
          <w:p w14:paraId="51BBC2AF"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2B2898F4" w14:textId="1BB3C2B7" w:rsidR="0027431A" w:rsidRPr="002755EF" w:rsidRDefault="0027431A" w:rsidP="002C0C33">
            <w:pPr>
              <w:jc w:val="left"/>
              <w:rPr>
                <w:sz w:val="22"/>
                <w:lang w:val="en-US"/>
              </w:rPr>
            </w:pPr>
            <w:r w:rsidRPr="002755EF">
              <w:rPr>
                <w:sz w:val="22"/>
                <w:lang w:val="en-US"/>
              </w:rPr>
              <w:t>Vatra Moldoviței</w:t>
            </w:r>
          </w:p>
        </w:tc>
        <w:tc>
          <w:tcPr>
            <w:tcW w:w="1480" w:type="dxa"/>
            <w:tcBorders>
              <w:top w:val="nil"/>
              <w:left w:val="single" w:sz="4" w:space="0" w:color="auto"/>
              <w:bottom w:val="single" w:sz="4" w:space="0" w:color="auto"/>
              <w:right w:val="single" w:sz="4" w:space="0" w:color="auto"/>
            </w:tcBorders>
            <w:shd w:val="clear" w:color="auto" w:fill="auto"/>
            <w:vAlign w:val="bottom"/>
          </w:tcPr>
          <w:p w14:paraId="4F809943" w14:textId="2AE16DE0" w:rsidR="0027431A" w:rsidRPr="002755EF" w:rsidRDefault="0027431A" w:rsidP="0027431A">
            <w:pPr>
              <w:jc w:val="right"/>
              <w:rPr>
                <w:sz w:val="22"/>
                <w:lang w:val="en-US"/>
              </w:rPr>
            </w:pPr>
            <w:r w:rsidRPr="002755EF">
              <w:rPr>
                <w:sz w:val="20"/>
                <w:szCs w:val="20"/>
              </w:rPr>
              <w:t>4</w:t>
            </w:r>
            <w:r w:rsidR="00D47431" w:rsidRPr="002755EF">
              <w:rPr>
                <w:sz w:val="20"/>
                <w:szCs w:val="20"/>
              </w:rPr>
              <w:t>.</w:t>
            </w:r>
            <w:r w:rsidRPr="002755EF">
              <w:rPr>
                <w:sz w:val="20"/>
                <w:szCs w:val="20"/>
              </w:rPr>
              <w:t>066</w:t>
            </w:r>
          </w:p>
        </w:tc>
      </w:tr>
      <w:tr w:rsidR="00D47431" w:rsidRPr="002755EF" w14:paraId="719960F4" w14:textId="77777777" w:rsidTr="00734766">
        <w:trPr>
          <w:trHeight w:val="20"/>
          <w:jc w:val="center"/>
        </w:trPr>
        <w:tc>
          <w:tcPr>
            <w:tcW w:w="1980" w:type="dxa"/>
            <w:shd w:val="clear" w:color="auto" w:fill="auto"/>
            <w:noWrap/>
            <w:vAlign w:val="bottom"/>
          </w:tcPr>
          <w:p w14:paraId="5EB90DE5" w14:textId="7AC44303" w:rsidR="0027431A" w:rsidRPr="002755EF" w:rsidRDefault="0027431A" w:rsidP="0027431A">
            <w:pPr>
              <w:jc w:val="left"/>
              <w:rPr>
                <w:sz w:val="22"/>
                <w:lang w:val="en-US"/>
              </w:rPr>
            </w:pPr>
            <w:r w:rsidRPr="002755EF">
              <w:rPr>
                <w:sz w:val="22"/>
                <w:lang w:val="en-US"/>
              </w:rPr>
              <w:t>Dolhești</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7C56F70F" w14:textId="6E489238" w:rsidR="0027431A" w:rsidRPr="002755EF" w:rsidRDefault="0027431A" w:rsidP="0027431A">
            <w:pPr>
              <w:jc w:val="right"/>
              <w:rPr>
                <w:sz w:val="22"/>
                <w:lang w:val="en-US"/>
              </w:rPr>
            </w:pPr>
            <w:r w:rsidRPr="002755EF">
              <w:rPr>
                <w:sz w:val="20"/>
                <w:szCs w:val="20"/>
              </w:rPr>
              <w:t>3</w:t>
            </w:r>
            <w:r w:rsidR="00D47431" w:rsidRPr="002755EF">
              <w:rPr>
                <w:sz w:val="20"/>
                <w:szCs w:val="20"/>
              </w:rPr>
              <w:t>.</w:t>
            </w:r>
            <w:r w:rsidRPr="002755EF">
              <w:rPr>
                <w:sz w:val="20"/>
                <w:szCs w:val="20"/>
              </w:rPr>
              <w:t>474</w:t>
            </w:r>
          </w:p>
        </w:tc>
        <w:tc>
          <w:tcPr>
            <w:tcW w:w="1480" w:type="dxa"/>
            <w:tcBorders>
              <w:top w:val="nil"/>
              <w:left w:val="single" w:sz="4" w:space="0" w:color="auto"/>
              <w:bottom w:val="nil"/>
              <w:right w:val="single" w:sz="4" w:space="0" w:color="auto"/>
            </w:tcBorders>
          </w:tcPr>
          <w:p w14:paraId="2F50F7BB"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503C8F62" w14:textId="5A4196CF" w:rsidR="0027431A" w:rsidRPr="002755EF" w:rsidRDefault="0027431A" w:rsidP="002C0C33">
            <w:pPr>
              <w:jc w:val="left"/>
              <w:rPr>
                <w:sz w:val="22"/>
                <w:lang w:val="en-US"/>
              </w:rPr>
            </w:pPr>
            <w:r w:rsidRPr="002755EF">
              <w:rPr>
                <w:b/>
                <w:sz w:val="22"/>
                <w:lang w:val="en-US"/>
              </w:rPr>
              <w:t>Total rural</w:t>
            </w:r>
          </w:p>
        </w:tc>
        <w:tc>
          <w:tcPr>
            <w:tcW w:w="1480" w:type="dxa"/>
            <w:vAlign w:val="bottom"/>
          </w:tcPr>
          <w:p w14:paraId="3E558342" w14:textId="3C36E243" w:rsidR="0027431A" w:rsidRPr="002755EF" w:rsidRDefault="00557BAB" w:rsidP="0027431A">
            <w:pPr>
              <w:jc w:val="right"/>
              <w:rPr>
                <w:b/>
                <w:bCs/>
                <w:sz w:val="22"/>
                <w:lang w:val="en-US"/>
              </w:rPr>
            </w:pPr>
            <w:r w:rsidRPr="002755EF">
              <w:rPr>
                <w:b/>
                <w:bCs/>
                <w:sz w:val="22"/>
                <w:lang w:val="en-US"/>
              </w:rPr>
              <w:t>19.840</w:t>
            </w:r>
          </w:p>
        </w:tc>
      </w:tr>
      <w:tr w:rsidR="00D47431" w:rsidRPr="002755EF" w14:paraId="586CB9AD" w14:textId="77777777" w:rsidTr="00734766">
        <w:trPr>
          <w:trHeight w:val="20"/>
          <w:jc w:val="center"/>
        </w:trPr>
        <w:tc>
          <w:tcPr>
            <w:tcW w:w="1980" w:type="dxa"/>
            <w:shd w:val="clear" w:color="auto" w:fill="auto"/>
            <w:noWrap/>
            <w:vAlign w:val="center"/>
          </w:tcPr>
          <w:p w14:paraId="242952A6" w14:textId="3571276C" w:rsidR="0027431A" w:rsidRPr="002755EF" w:rsidRDefault="0027431A" w:rsidP="0027431A">
            <w:pPr>
              <w:jc w:val="left"/>
              <w:rPr>
                <w:sz w:val="22"/>
                <w:lang w:val="en-US"/>
              </w:rPr>
            </w:pPr>
            <w:r w:rsidRPr="002755EF">
              <w:rPr>
                <w:sz w:val="22"/>
                <w:lang w:val="en-US"/>
              </w:rPr>
              <w:t>Drăgușeni</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60547442" w14:textId="711E709B" w:rsidR="0027431A" w:rsidRPr="002755EF" w:rsidRDefault="0027431A" w:rsidP="0027431A">
            <w:pPr>
              <w:jc w:val="right"/>
              <w:rPr>
                <w:sz w:val="22"/>
                <w:lang w:val="en-US"/>
              </w:rPr>
            </w:pPr>
            <w:r w:rsidRPr="002755EF">
              <w:rPr>
                <w:sz w:val="20"/>
                <w:szCs w:val="20"/>
              </w:rPr>
              <w:t>2</w:t>
            </w:r>
            <w:r w:rsidR="00D47431" w:rsidRPr="002755EF">
              <w:rPr>
                <w:sz w:val="20"/>
                <w:szCs w:val="20"/>
              </w:rPr>
              <w:t>.</w:t>
            </w:r>
            <w:r w:rsidRPr="002755EF">
              <w:rPr>
                <w:sz w:val="20"/>
                <w:szCs w:val="20"/>
              </w:rPr>
              <w:t>403</w:t>
            </w:r>
          </w:p>
        </w:tc>
        <w:tc>
          <w:tcPr>
            <w:tcW w:w="1480" w:type="dxa"/>
            <w:tcBorders>
              <w:top w:val="nil"/>
              <w:left w:val="single" w:sz="4" w:space="0" w:color="auto"/>
              <w:bottom w:val="nil"/>
              <w:right w:val="single" w:sz="4" w:space="0" w:color="auto"/>
            </w:tcBorders>
          </w:tcPr>
          <w:p w14:paraId="22FCEC88"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5C0AEE1A" w14:textId="2C209922" w:rsidR="0027431A" w:rsidRPr="002755EF" w:rsidRDefault="0027431A" w:rsidP="002C0C33">
            <w:pPr>
              <w:jc w:val="left"/>
              <w:rPr>
                <w:sz w:val="22"/>
                <w:lang w:val="en-US"/>
              </w:rPr>
            </w:pPr>
            <w:r w:rsidRPr="002755EF">
              <w:rPr>
                <w:b/>
                <w:sz w:val="22"/>
                <w:lang w:val="en-US"/>
              </w:rPr>
              <w:t>Total zona</w:t>
            </w:r>
            <w:r w:rsidR="00734766" w:rsidRPr="002755EF">
              <w:rPr>
                <w:b/>
                <w:sz w:val="22"/>
                <w:lang w:val="en-US"/>
              </w:rPr>
              <w:t xml:space="preserve"> 4</w:t>
            </w:r>
          </w:p>
        </w:tc>
        <w:tc>
          <w:tcPr>
            <w:tcW w:w="1480" w:type="dxa"/>
            <w:vAlign w:val="bottom"/>
          </w:tcPr>
          <w:p w14:paraId="2A5D4D57" w14:textId="4F5A3377" w:rsidR="0027431A" w:rsidRPr="002755EF" w:rsidRDefault="00557BAB" w:rsidP="0027431A">
            <w:pPr>
              <w:jc w:val="right"/>
              <w:rPr>
                <w:b/>
                <w:bCs/>
                <w:sz w:val="22"/>
                <w:lang w:val="en-US"/>
              </w:rPr>
            </w:pPr>
            <w:r w:rsidRPr="002755EF">
              <w:rPr>
                <w:b/>
                <w:bCs/>
                <w:sz w:val="22"/>
                <w:lang w:val="en-US"/>
              </w:rPr>
              <w:t>36.055</w:t>
            </w:r>
          </w:p>
        </w:tc>
      </w:tr>
      <w:tr w:rsidR="00D47431" w:rsidRPr="002755EF" w14:paraId="269E8E04" w14:textId="77777777" w:rsidTr="00734766">
        <w:trPr>
          <w:trHeight w:val="20"/>
          <w:jc w:val="center"/>
        </w:trPr>
        <w:tc>
          <w:tcPr>
            <w:tcW w:w="1980" w:type="dxa"/>
            <w:shd w:val="clear" w:color="auto" w:fill="auto"/>
            <w:noWrap/>
            <w:vAlign w:val="bottom"/>
          </w:tcPr>
          <w:p w14:paraId="2CBFA377" w14:textId="5DD95FF5" w:rsidR="0027431A" w:rsidRPr="002755EF" w:rsidRDefault="0027431A" w:rsidP="0027431A">
            <w:pPr>
              <w:jc w:val="left"/>
              <w:rPr>
                <w:sz w:val="22"/>
                <w:lang w:val="en-US"/>
              </w:rPr>
            </w:pPr>
            <w:r w:rsidRPr="002755EF">
              <w:rPr>
                <w:sz w:val="22"/>
                <w:lang w:val="en-US"/>
              </w:rPr>
              <w:t>Fântâna Mare</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4EEEE492" w14:textId="37D2CF17" w:rsidR="0027431A" w:rsidRPr="002755EF" w:rsidRDefault="0027431A" w:rsidP="0027431A">
            <w:pPr>
              <w:jc w:val="right"/>
              <w:rPr>
                <w:sz w:val="22"/>
                <w:lang w:val="en-US"/>
              </w:rPr>
            </w:pPr>
            <w:r w:rsidRPr="002755EF">
              <w:rPr>
                <w:sz w:val="20"/>
                <w:szCs w:val="20"/>
              </w:rPr>
              <w:t>2</w:t>
            </w:r>
            <w:r w:rsidR="00D47431" w:rsidRPr="002755EF">
              <w:rPr>
                <w:sz w:val="20"/>
                <w:szCs w:val="20"/>
              </w:rPr>
              <w:t>.</w:t>
            </w:r>
            <w:r w:rsidRPr="002755EF">
              <w:rPr>
                <w:sz w:val="20"/>
                <w:szCs w:val="20"/>
              </w:rPr>
              <w:t>219</w:t>
            </w:r>
          </w:p>
        </w:tc>
        <w:tc>
          <w:tcPr>
            <w:tcW w:w="1480" w:type="dxa"/>
            <w:tcBorders>
              <w:top w:val="nil"/>
              <w:left w:val="single" w:sz="4" w:space="0" w:color="auto"/>
              <w:bottom w:val="nil"/>
              <w:right w:val="single" w:sz="4" w:space="0" w:color="auto"/>
            </w:tcBorders>
          </w:tcPr>
          <w:p w14:paraId="3DC394CC"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13303532" w14:textId="313DEFD5" w:rsidR="0027431A" w:rsidRPr="002755EF" w:rsidRDefault="0027431A" w:rsidP="0027431A">
            <w:pPr>
              <w:jc w:val="right"/>
              <w:rPr>
                <w:sz w:val="22"/>
                <w:lang w:val="en-US"/>
              </w:rPr>
            </w:pPr>
          </w:p>
        </w:tc>
        <w:tc>
          <w:tcPr>
            <w:tcW w:w="1480" w:type="dxa"/>
            <w:vAlign w:val="bottom"/>
          </w:tcPr>
          <w:p w14:paraId="3B7585E6" w14:textId="77777777" w:rsidR="0027431A" w:rsidRPr="002755EF" w:rsidRDefault="0027431A" w:rsidP="0027431A">
            <w:pPr>
              <w:jc w:val="right"/>
              <w:rPr>
                <w:sz w:val="22"/>
                <w:lang w:val="en-US"/>
              </w:rPr>
            </w:pPr>
          </w:p>
        </w:tc>
      </w:tr>
      <w:tr w:rsidR="00D47431" w:rsidRPr="002755EF" w14:paraId="0B2EE7B7" w14:textId="77777777" w:rsidTr="00734766">
        <w:trPr>
          <w:trHeight w:val="20"/>
          <w:jc w:val="center"/>
        </w:trPr>
        <w:tc>
          <w:tcPr>
            <w:tcW w:w="1980" w:type="dxa"/>
            <w:shd w:val="clear" w:color="auto" w:fill="auto"/>
            <w:noWrap/>
            <w:vAlign w:val="bottom"/>
          </w:tcPr>
          <w:p w14:paraId="5E1C0F17" w14:textId="683F7EE2" w:rsidR="0027431A" w:rsidRPr="002755EF" w:rsidRDefault="0027431A" w:rsidP="0027431A">
            <w:pPr>
              <w:jc w:val="left"/>
              <w:rPr>
                <w:sz w:val="22"/>
                <w:lang w:val="en-US"/>
              </w:rPr>
            </w:pPr>
            <w:r w:rsidRPr="002755EF">
              <w:rPr>
                <w:sz w:val="22"/>
                <w:lang w:val="en-US"/>
              </w:rPr>
              <w:t xml:space="preserve">Forăști </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757BDF1C" w14:textId="2D5F64AC" w:rsidR="0027431A" w:rsidRPr="002755EF" w:rsidRDefault="0027431A" w:rsidP="0027431A">
            <w:pPr>
              <w:jc w:val="right"/>
              <w:rPr>
                <w:sz w:val="22"/>
                <w:lang w:val="en-US"/>
              </w:rPr>
            </w:pPr>
            <w:r w:rsidRPr="002755EF">
              <w:rPr>
                <w:sz w:val="20"/>
                <w:szCs w:val="20"/>
              </w:rPr>
              <w:t>4</w:t>
            </w:r>
            <w:r w:rsidR="00D47431" w:rsidRPr="002755EF">
              <w:rPr>
                <w:sz w:val="20"/>
                <w:szCs w:val="20"/>
              </w:rPr>
              <w:t>.</w:t>
            </w:r>
            <w:r w:rsidRPr="002755EF">
              <w:rPr>
                <w:sz w:val="20"/>
                <w:szCs w:val="20"/>
              </w:rPr>
              <w:t>415</w:t>
            </w:r>
          </w:p>
        </w:tc>
        <w:tc>
          <w:tcPr>
            <w:tcW w:w="1480" w:type="dxa"/>
            <w:tcBorders>
              <w:top w:val="nil"/>
              <w:left w:val="single" w:sz="4" w:space="0" w:color="auto"/>
              <w:bottom w:val="nil"/>
              <w:right w:val="single" w:sz="4" w:space="0" w:color="auto"/>
            </w:tcBorders>
          </w:tcPr>
          <w:p w14:paraId="2C2B3BBF"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622C0772" w14:textId="77777777" w:rsidR="0027431A" w:rsidRPr="002755EF" w:rsidRDefault="0027431A" w:rsidP="0027431A">
            <w:pPr>
              <w:jc w:val="center"/>
              <w:rPr>
                <w:b/>
                <w:bCs/>
                <w:sz w:val="22"/>
                <w:lang w:val="fr-FR"/>
              </w:rPr>
            </w:pPr>
            <w:r w:rsidRPr="002755EF">
              <w:rPr>
                <w:b/>
                <w:bCs/>
                <w:sz w:val="22"/>
                <w:lang w:val="fr-FR"/>
              </w:rPr>
              <w:t>Zona 5</w:t>
            </w:r>
          </w:p>
          <w:p w14:paraId="4E269574" w14:textId="77777777" w:rsidR="0027431A" w:rsidRPr="002755EF" w:rsidRDefault="0027431A" w:rsidP="0027431A">
            <w:pPr>
              <w:jc w:val="center"/>
              <w:rPr>
                <w:b/>
                <w:bCs/>
                <w:sz w:val="22"/>
                <w:lang w:val="fr-FR"/>
              </w:rPr>
            </w:pPr>
            <w:r w:rsidRPr="002755EF">
              <w:rPr>
                <w:b/>
                <w:bCs/>
                <w:sz w:val="22"/>
                <w:lang w:val="fr-FR"/>
              </w:rPr>
              <w:t>Vatra Dornei</w:t>
            </w:r>
          </w:p>
          <w:p w14:paraId="119FCA8F" w14:textId="39405257" w:rsidR="0027431A" w:rsidRPr="002755EF" w:rsidRDefault="0027431A" w:rsidP="002C0C33">
            <w:pPr>
              <w:jc w:val="center"/>
              <w:rPr>
                <w:sz w:val="22"/>
                <w:lang w:val="en-US"/>
              </w:rPr>
            </w:pPr>
            <w:r w:rsidRPr="002755EF">
              <w:rPr>
                <w:b/>
                <w:bCs/>
                <w:sz w:val="22"/>
                <w:lang w:val="fr-FR"/>
              </w:rPr>
              <w:t>(UAT-uri)</w:t>
            </w:r>
          </w:p>
        </w:tc>
        <w:tc>
          <w:tcPr>
            <w:tcW w:w="1480" w:type="dxa"/>
            <w:vAlign w:val="bottom"/>
          </w:tcPr>
          <w:p w14:paraId="3A2A7DF5" w14:textId="77777777" w:rsidR="0027431A" w:rsidRPr="002755EF" w:rsidRDefault="0027431A" w:rsidP="0027431A">
            <w:pPr>
              <w:jc w:val="right"/>
              <w:rPr>
                <w:sz w:val="22"/>
                <w:lang w:val="en-US"/>
              </w:rPr>
            </w:pPr>
          </w:p>
        </w:tc>
      </w:tr>
      <w:tr w:rsidR="00D47431" w:rsidRPr="002755EF" w14:paraId="020348F7" w14:textId="77777777" w:rsidTr="00734766">
        <w:trPr>
          <w:trHeight w:val="20"/>
          <w:jc w:val="center"/>
        </w:trPr>
        <w:tc>
          <w:tcPr>
            <w:tcW w:w="1980" w:type="dxa"/>
            <w:shd w:val="clear" w:color="auto" w:fill="auto"/>
            <w:noWrap/>
            <w:vAlign w:val="bottom"/>
          </w:tcPr>
          <w:p w14:paraId="217C0471" w14:textId="27B486E5" w:rsidR="0027431A" w:rsidRPr="002755EF" w:rsidRDefault="0027431A" w:rsidP="0027431A">
            <w:pPr>
              <w:jc w:val="left"/>
              <w:rPr>
                <w:sz w:val="22"/>
                <w:lang w:val="en-US"/>
              </w:rPr>
            </w:pPr>
            <w:r w:rsidRPr="002755EF">
              <w:rPr>
                <w:sz w:val="22"/>
                <w:lang w:val="en-US"/>
              </w:rPr>
              <w:t>Hârtop</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2DC315EE" w14:textId="3FA5E09E" w:rsidR="0027431A" w:rsidRPr="002755EF" w:rsidRDefault="0027431A" w:rsidP="0027431A">
            <w:pPr>
              <w:jc w:val="right"/>
              <w:rPr>
                <w:sz w:val="22"/>
                <w:lang w:val="en-US"/>
              </w:rPr>
            </w:pPr>
            <w:r w:rsidRPr="002755EF">
              <w:rPr>
                <w:sz w:val="20"/>
                <w:szCs w:val="20"/>
              </w:rPr>
              <w:t>2</w:t>
            </w:r>
            <w:r w:rsidR="00D47431" w:rsidRPr="002755EF">
              <w:rPr>
                <w:sz w:val="20"/>
                <w:szCs w:val="20"/>
              </w:rPr>
              <w:t>.</w:t>
            </w:r>
            <w:r w:rsidRPr="002755EF">
              <w:rPr>
                <w:sz w:val="20"/>
                <w:szCs w:val="20"/>
              </w:rPr>
              <w:t>251</w:t>
            </w:r>
          </w:p>
        </w:tc>
        <w:tc>
          <w:tcPr>
            <w:tcW w:w="1480" w:type="dxa"/>
            <w:tcBorders>
              <w:top w:val="nil"/>
              <w:left w:val="single" w:sz="4" w:space="0" w:color="auto"/>
              <w:bottom w:val="nil"/>
              <w:right w:val="single" w:sz="4" w:space="0" w:color="auto"/>
            </w:tcBorders>
          </w:tcPr>
          <w:p w14:paraId="302D0BC0"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4B2898BF" w14:textId="73A3AD38" w:rsidR="0027431A" w:rsidRPr="002755EF" w:rsidRDefault="0027431A" w:rsidP="002C0C33">
            <w:pPr>
              <w:jc w:val="left"/>
              <w:rPr>
                <w:sz w:val="22"/>
                <w:lang w:val="en-US"/>
              </w:rPr>
            </w:pPr>
            <w:r w:rsidRPr="002755EF">
              <w:rPr>
                <w:sz w:val="22"/>
                <w:lang w:val="en-US"/>
              </w:rPr>
              <w:t>Broșteni</w:t>
            </w:r>
          </w:p>
        </w:tc>
        <w:tc>
          <w:tcPr>
            <w:tcW w:w="1480" w:type="dxa"/>
            <w:vAlign w:val="bottom"/>
          </w:tcPr>
          <w:p w14:paraId="6F78A29D" w14:textId="454EC024" w:rsidR="0027431A" w:rsidRPr="002755EF" w:rsidRDefault="00D47431" w:rsidP="0027431A">
            <w:pPr>
              <w:jc w:val="right"/>
              <w:rPr>
                <w:sz w:val="22"/>
                <w:lang w:val="en-US"/>
              </w:rPr>
            </w:pPr>
            <w:r w:rsidRPr="002755EF">
              <w:rPr>
                <w:sz w:val="22"/>
                <w:lang w:val="en-US"/>
              </w:rPr>
              <w:t>5.339</w:t>
            </w:r>
          </w:p>
        </w:tc>
      </w:tr>
      <w:tr w:rsidR="00D47431" w:rsidRPr="002755EF" w14:paraId="34815651" w14:textId="77777777" w:rsidTr="00734766">
        <w:trPr>
          <w:trHeight w:val="20"/>
          <w:jc w:val="center"/>
        </w:trPr>
        <w:tc>
          <w:tcPr>
            <w:tcW w:w="1980" w:type="dxa"/>
            <w:shd w:val="clear" w:color="auto" w:fill="auto"/>
            <w:noWrap/>
            <w:vAlign w:val="bottom"/>
          </w:tcPr>
          <w:p w14:paraId="5312DCCF" w14:textId="66E7F47A" w:rsidR="0027431A" w:rsidRPr="002755EF" w:rsidRDefault="0027431A" w:rsidP="0027431A">
            <w:pPr>
              <w:jc w:val="left"/>
              <w:rPr>
                <w:sz w:val="22"/>
                <w:lang w:val="en-US"/>
              </w:rPr>
            </w:pPr>
            <w:r w:rsidRPr="002755EF">
              <w:rPr>
                <w:sz w:val="22"/>
                <w:lang w:val="en-US"/>
              </w:rPr>
              <w:t>Horodniceni</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15ADCA12" w14:textId="59A6E7D6" w:rsidR="0027431A" w:rsidRPr="002755EF" w:rsidRDefault="0027431A" w:rsidP="0027431A">
            <w:pPr>
              <w:jc w:val="right"/>
              <w:rPr>
                <w:sz w:val="22"/>
                <w:lang w:val="en-US"/>
              </w:rPr>
            </w:pPr>
            <w:r w:rsidRPr="002755EF">
              <w:rPr>
                <w:sz w:val="20"/>
                <w:szCs w:val="20"/>
              </w:rPr>
              <w:t>3</w:t>
            </w:r>
            <w:r w:rsidR="00D47431" w:rsidRPr="002755EF">
              <w:rPr>
                <w:sz w:val="20"/>
                <w:szCs w:val="20"/>
              </w:rPr>
              <w:t>.</w:t>
            </w:r>
            <w:r w:rsidRPr="002755EF">
              <w:rPr>
                <w:sz w:val="20"/>
                <w:szCs w:val="20"/>
              </w:rPr>
              <w:t>257</w:t>
            </w:r>
          </w:p>
        </w:tc>
        <w:tc>
          <w:tcPr>
            <w:tcW w:w="1480" w:type="dxa"/>
            <w:tcBorders>
              <w:top w:val="nil"/>
              <w:left w:val="single" w:sz="4" w:space="0" w:color="auto"/>
              <w:bottom w:val="nil"/>
              <w:right w:val="single" w:sz="4" w:space="0" w:color="auto"/>
            </w:tcBorders>
          </w:tcPr>
          <w:p w14:paraId="472DC8FD"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42847172" w14:textId="69392079" w:rsidR="0027431A" w:rsidRPr="002755EF" w:rsidRDefault="0027431A" w:rsidP="002C0C33">
            <w:pPr>
              <w:jc w:val="left"/>
              <w:rPr>
                <w:sz w:val="22"/>
                <w:lang w:val="en-US"/>
              </w:rPr>
            </w:pPr>
            <w:r w:rsidRPr="002755EF">
              <w:rPr>
                <w:sz w:val="22"/>
                <w:lang w:val="en-US"/>
              </w:rPr>
              <w:t>Vatra Dornei</w:t>
            </w:r>
          </w:p>
        </w:tc>
        <w:tc>
          <w:tcPr>
            <w:tcW w:w="1480" w:type="dxa"/>
            <w:vAlign w:val="bottom"/>
          </w:tcPr>
          <w:p w14:paraId="6E00EC97" w14:textId="579F97BA" w:rsidR="0027431A" w:rsidRPr="002755EF" w:rsidRDefault="00D47431" w:rsidP="0027431A">
            <w:pPr>
              <w:jc w:val="right"/>
              <w:rPr>
                <w:sz w:val="22"/>
                <w:lang w:val="en-US"/>
              </w:rPr>
            </w:pPr>
            <w:r w:rsidRPr="002755EF">
              <w:rPr>
                <w:sz w:val="22"/>
                <w:lang w:val="en-US"/>
              </w:rPr>
              <w:t>13.992</w:t>
            </w:r>
          </w:p>
        </w:tc>
      </w:tr>
      <w:tr w:rsidR="00D47431" w:rsidRPr="002755EF" w14:paraId="7F88D5F9" w14:textId="77777777" w:rsidTr="00734766">
        <w:trPr>
          <w:trHeight w:val="20"/>
          <w:jc w:val="center"/>
        </w:trPr>
        <w:tc>
          <w:tcPr>
            <w:tcW w:w="1980" w:type="dxa"/>
            <w:shd w:val="clear" w:color="auto" w:fill="auto"/>
            <w:noWrap/>
            <w:vAlign w:val="bottom"/>
          </w:tcPr>
          <w:p w14:paraId="60D925D5" w14:textId="2D998E95" w:rsidR="0027431A" w:rsidRPr="002755EF" w:rsidRDefault="0027431A" w:rsidP="0027431A">
            <w:pPr>
              <w:jc w:val="left"/>
              <w:rPr>
                <w:sz w:val="22"/>
                <w:lang w:val="en-US"/>
              </w:rPr>
            </w:pPr>
            <w:r w:rsidRPr="002755EF">
              <w:rPr>
                <w:sz w:val="22"/>
                <w:lang w:val="en-US"/>
              </w:rPr>
              <w:t>Mălini</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058D565E" w14:textId="7318DFCB" w:rsidR="0027431A" w:rsidRPr="002755EF" w:rsidRDefault="0027431A" w:rsidP="0027431A">
            <w:pPr>
              <w:jc w:val="right"/>
              <w:rPr>
                <w:sz w:val="22"/>
                <w:lang w:val="en-US"/>
              </w:rPr>
            </w:pPr>
            <w:r w:rsidRPr="002755EF">
              <w:rPr>
                <w:sz w:val="20"/>
                <w:szCs w:val="20"/>
              </w:rPr>
              <w:t>6</w:t>
            </w:r>
            <w:r w:rsidR="00D47431" w:rsidRPr="002755EF">
              <w:rPr>
                <w:sz w:val="20"/>
                <w:szCs w:val="20"/>
              </w:rPr>
              <w:t>.</w:t>
            </w:r>
            <w:r w:rsidRPr="002755EF">
              <w:rPr>
                <w:sz w:val="20"/>
                <w:szCs w:val="20"/>
              </w:rPr>
              <w:t>256</w:t>
            </w:r>
          </w:p>
        </w:tc>
        <w:tc>
          <w:tcPr>
            <w:tcW w:w="1480" w:type="dxa"/>
            <w:tcBorders>
              <w:top w:val="nil"/>
              <w:left w:val="single" w:sz="4" w:space="0" w:color="auto"/>
              <w:bottom w:val="nil"/>
              <w:right w:val="single" w:sz="4" w:space="0" w:color="auto"/>
            </w:tcBorders>
          </w:tcPr>
          <w:p w14:paraId="1A36FC8A"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37F703B7" w14:textId="43FBA175" w:rsidR="0027431A" w:rsidRPr="002755EF" w:rsidRDefault="0027431A" w:rsidP="002C0C33">
            <w:pPr>
              <w:jc w:val="left"/>
              <w:rPr>
                <w:sz w:val="22"/>
                <w:lang w:val="fr-FR"/>
              </w:rPr>
            </w:pPr>
            <w:r w:rsidRPr="002755EF">
              <w:rPr>
                <w:b/>
                <w:sz w:val="22"/>
                <w:lang w:val="en-US"/>
              </w:rPr>
              <w:t>Total urban</w:t>
            </w:r>
          </w:p>
        </w:tc>
        <w:tc>
          <w:tcPr>
            <w:tcW w:w="1480" w:type="dxa"/>
            <w:vAlign w:val="bottom"/>
          </w:tcPr>
          <w:p w14:paraId="1A5665B7" w14:textId="76309EB7" w:rsidR="0027431A" w:rsidRPr="002755EF" w:rsidRDefault="00D47431" w:rsidP="0027431A">
            <w:pPr>
              <w:jc w:val="right"/>
              <w:rPr>
                <w:b/>
                <w:bCs/>
                <w:sz w:val="22"/>
                <w:lang w:val="en-US"/>
              </w:rPr>
            </w:pPr>
            <w:r w:rsidRPr="002755EF">
              <w:rPr>
                <w:b/>
                <w:bCs/>
                <w:sz w:val="22"/>
                <w:lang w:val="en-US"/>
              </w:rPr>
              <w:t>19.331</w:t>
            </w:r>
          </w:p>
        </w:tc>
      </w:tr>
      <w:tr w:rsidR="00D47431" w:rsidRPr="002755EF" w14:paraId="524EA1E3" w14:textId="77777777" w:rsidTr="00734766">
        <w:trPr>
          <w:trHeight w:val="20"/>
          <w:jc w:val="center"/>
        </w:trPr>
        <w:tc>
          <w:tcPr>
            <w:tcW w:w="1980" w:type="dxa"/>
            <w:shd w:val="clear" w:color="auto" w:fill="auto"/>
            <w:noWrap/>
            <w:vAlign w:val="bottom"/>
          </w:tcPr>
          <w:p w14:paraId="3F85B003" w14:textId="4B7B64DF" w:rsidR="0027431A" w:rsidRPr="002755EF" w:rsidRDefault="0027431A" w:rsidP="0027431A">
            <w:pPr>
              <w:jc w:val="left"/>
              <w:rPr>
                <w:sz w:val="22"/>
                <w:lang w:val="en-US"/>
              </w:rPr>
            </w:pPr>
            <w:r w:rsidRPr="002755EF">
              <w:rPr>
                <w:sz w:val="22"/>
                <w:lang w:val="en-US"/>
              </w:rPr>
              <w:t>Preutești</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06BE34FE" w14:textId="1C4E73E5" w:rsidR="0027431A" w:rsidRPr="002755EF" w:rsidRDefault="0027431A" w:rsidP="0027431A">
            <w:pPr>
              <w:jc w:val="right"/>
              <w:rPr>
                <w:sz w:val="22"/>
                <w:lang w:val="en-US"/>
              </w:rPr>
            </w:pPr>
            <w:r w:rsidRPr="002755EF">
              <w:rPr>
                <w:sz w:val="20"/>
                <w:szCs w:val="20"/>
              </w:rPr>
              <w:t>6</w:t>
            </w:r>
            <w:r w:rsidR="00D47431" w:rsidRPr="002755EF">
              <w:rPr>
                <w:sz w:val="20"/>
                <w:szCs w:val="20"/>
              </w:rPr>
              <w:t>.</w:t>
            </w:r>
            <w:r w:rsidRPr="002755EF">
              <w:rPr>
                <w:sz w:val="20"/>
                <w:szCs w:val="20"/>
              </w:rPr>
              <w:t>671</w:t>
            </w:r>
          </w:p>
        </w:tc>
        <w:tc>
          <w:tcPr>
            <w:tcW w:w="1480" w:type="dxa"/>
            <w:tcBorders>
              <w:top w:val="nil"/>
              <w:left w:val="single" w:sz="4" w:space="0" w:color="auto"/>
              <w:bottom w:val="nil"/>
              <w:right w:val="single" w:sz="4" w:space="0" w:color="auto"/>
            </w:tcBorders>
          </w:tcPr>
          <w:p w14:paraId="4A0395D7"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06984156" w14:textId="276DDC0C" w:rsidR="0027431A" w:rsidRPr="002755EF" w:rsidRDefault="0027431A" w:rsidP="002C0C33">
            <w:pPr>
              <w:jc w:val="left"/>
              <w:rPr>
                <w:sz w:val="22"/>
                <w:lang w:val="en-US"/>
              </w:rPr>
            </w:pPr>
            <w:r w:rsidRPr="002755EF">
              <w:rPr>
                <w:sz w:val="22"/>
                <w:lang w:val="en-US"/>
              </w:rPr>
              <w:t>Coșna</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bottom"/>
          </w:tcPr>
          <w:p w14:paraId="1A0F26C2" w14:textId="45D656FF" w:rsidR="0027431A" w:rsidRPr="002755EF" w:rsidRDefault="0027431A" w:rsidP="0027431A">
            <w:pPr>
              <w:jc w:val="right"/>
              <w:rPr>
                <w:sz w:val="22"/>
                <w:lang w:val="en-US"/>
              </w:rPr>
            </w:pPr>
            <w:r w:rsidRPr="002755EF">
              <w:rPr>
                <w:sz w:val="20"/>
                <w:szCs w:val="20"/>
              </w:rPr>
              <w:t>1</w:t>
            </w:r>
            <w:r w:rsidR="00D47431" w:rsidRPr="002755EF">
              <w:rPr>
                <w:sz w:val="20"/>
                <w:szCs w:val="20"/>
              </w:rPr>
              <w:t>.</w:t>
            </w:r>
            <w:r w:rsidRPr="002755EF">
              <w:rPr>
                <w:sz w:val="20"/>
                <w:szCs w:val="20"/>
              </w:rPr>
              <w:t>441</w:t>
            </w:r>
          </w:p>
        </w:tc>
      </w:tr>
      <w:tr w:rsidR="00D47431" w:rsidRPr="002755EF" w14:paraId="488D57CD" w14:textId="77777777" w:rsidTr="00734766">
        <w:trPr>
          <w:trHeight w:val="20"/>
          <w:jc w:val="center"/>
        </w:trPr>
        <w:tc>
          <w:tcPr>
            <w:tcW w:w="1980" w:type="dxa"/>
            <w:shd w:val="clear" w:color="auto" w:fill="auto"/>
            <w:noWrap/>
            <w:vAlign w:val="bottom"/>
          </w:tcPr>
          <w:p w14:paraId="2DA57142" w14:textId="51F7B2CC" w:rsidR="0027431A" w:rsidRPr="002755EF" w:rsidRDefault="0027431A" w:rsidP="0027431A">
            <w:pPr>
              <w:jc w:val="left"/>
              <w:rPr>
                <w:sz w:val="22"/>
                <w:lang w:val="en-US"/>
              </w:rPr>
            </w:pPr>
            <w:r w:rsidRPr="002755EF">
              <w:rPr>
                <w:sz w:val="22"/>
                <w:lang w:val="en-US"/>
              </w:rPr>
              <w:t>Rădășeni</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3EF6CB1E" w14:textId="08C0E97E" w:rsidR="0027431A" w:rsidRPr="002755EF" w:rsidRDefault="0027431A" w:rsidP="0027431A">
            <w:pPr>
              <w:jc w:val="right"/>
              <w:rPr>
                <w:sz w:val="22"/>
                <w:lang w:val="en-US"/>
              </w:rPr>
            </w:pPr>
            <w:r w:rsidRPr="002755EF">
              <w:rPr>
                <w:sz w:val="20"/>
                <w:szCs w:val="20"/>
              </w:rPr>
              <w:t>3</w:t>
            </w:r>
            <w:r w:rsidR="00D47431" w:rsidRPr="002755EF">
              <w:rPr>
                <w:sz w:val="20"/>
                <w:szCs w:val="20"/>
              </w:rPr>
              <w:t>.</w:t>
            </w:r>
            <w:r w:rsidRPr="002755EF">
              <w:rPr>
                <w:sz w:val="20"/>
                <w:szCs w:val="20"/>
              </w:rPr>
              <w:t>546</w:t>
            </w:r>
          </w:p>
        </w:tc>
        <w:tc>
          <w:tcPr>
            <w:tcW w:w="1480" w:type="dxa"/>
            <w:tcBorders>
              <w:top w:val="nil"/>
              <w:left w:val="single" w:sz="4" w:space="0" w:color="auto"/>
              <w:bottom w:val="nil"/>
              <w:right w:val="single" w:sz="4" w:space="0" w:color="auto"/>
            </w:tcBorders>
          </w:tcPr>
          <w:p w14:paraId="1CDB0515"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195EBF89" w14:textId="3C9F8A55" w:rsidR="0027431A" w:rsidRPr="002755EF" w:rsidRDefault="0027431A" w:rsidP="002C0C33">
            <w:pPr>
              <w:jc w:val="left"/>
              <w:rPr>
                <w:sz w:val="22"/>
                <w:lang w:val="en-US"/>
              </w:rPr>
            </w:pPr>
            <w:r w:rsidRPr="002755EF">
              <w:rPr>
                <w:sz w:val="22"/>
                <w:lang w:val="en-US"/>
              </w:rPr>
              <w:t>Crucea</w:t>
            </w:r>
          </w:p>
        </w:tc>
        <w:tc>
          <w:tcPr>
            <w:tcW w:w="1480" w:type="dxa"/>
            <w:tcBorders>
              <w:top w:val="nil"/>
              <w:left w:val="single" w:sz="4" w:space="0" w:color="auto"/>
              <w:bottom w:val="single" w:sz="4" w:space="0" w:color="auto"/>
              <w:right w:val="single" w:sz="4" w:space="0" w:color="auto"/>
            </w:tcBorders>
            <w:shd w:val="clear" w:color="auto" w:fill="auto"/>
            <w:vAlign w:val="bottom"/>
          </w:tcPr>
          <w:p w14:paraId="62E6BA7E" w14:textId="4BB9E82D" w:rsidR="0027431A" w:rsidRPr="002755EF" w:rsidRDefault="0027431A" w:rsidP="0027431A">
            <w:pPr>
              <w:jc w:val="right"/>
              <w:rPr>
                <w:sz w:val="22"/>
                <w:lang w:val="en-US"/>
              </w:rPr>
            </w:pPr>
            <w:r w:rsidRPr="002755EF">
              <w:rPr>
                <w:sz w:val="20"/>
                <w:szCs w:val="20"/>
              </w:rPr>
              <w:t>1</w:t>
            </w:r>
            <w:r w:rsidR="00D47431" w:rsidRPr="002755EF">
              <w:rPr>
                <w:sz w:val="20"/>
                <w:szCs w:val="20"/>
              </w:rPr>
              <w:t>.</w:t>
            </w:r>
            <w:r w:rsidRPr="002755EF">
              <w:rPr>
                <w:sz w:val="20"/>
                <w:szCs w:val="20"/>
              </w:rPr>
              <w:t>818</w:t>
            </w:r>
          </w:p>
        </w:tc>
      </w:tr>
      <w:tr w:rsidR="00D47431" w:rsidRPr="002755EF" w14:paraId="659291DC" w14:textId="77777777" w:rsidTr="00734766">
        <w:trPr>
          <w:trHeight w:val="20"/>
          <w:jc w:val="center"/>
        </w:trPr>
        <w:tc>
          <w:tcPr>
            <w:tcW w:w="1980" w:type="dxa"/>
            <w:shd w:val="clear" w:color="auto" w:fill="auto"/>
            <w:noWrap/>
            <w:vAlign w:val="bottom"/>
          </w:tcPr>
          <w:p w14:paraId="716E401E" w14:textId="754A8B19" w:rsidR="0027431A" w:rsidRPr="002755EF" w:rsidRDefault="0027431A" w:rsidP="0027431A">
            <w:pPr>
              <w:jc w:val="left"/>
              <w:rPr>
                <w:sz w:val="22"/>
                <w:lang w:val="en-US"/>
              </w:rPr>
            </w:pPr>
            <w:r w:rsidRPr="002755EF">
              <w:rPr>
                <w:sz w:val="22"/>
                <w:lang w:val="en-US"/>
              </w:rPr>
              <w:t>Rașca</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2D9EA746" w14:textId="6BCA3D52" w:rsidR="0027431A" w:rsidRPr="002755EF" w:rsidRDefault="0027431A" w:rsidP="0027431A">
            <w:pPr>
              <w:jc w:val="right"/>
              <w:rPr>
                <w:sz w:val="22"/>
                <w:lang w:val="en-US"/>
              </w:rPr>
            </w:pPr>
            <w:r w:rsidRPr="002755EF">
              <w:rPr>
                <w:sz w:val="20"/>
                <w:szCs w:val="20"/>
              </w:rPr>
              <w:t>5</w:t>
            </w:r>
            <w:r w:rsidR="00D47431" w:rsidRPr="002755EF">
              <w:rPr>
                <w:sz w:val="20"/>
                <w:szCs w:val="20"/>
              </w:rPr>
              <w:t>.</w:t>
            </w:r>
            <w:r w:rsidRPr="002755EF">
              <w:rPr>
                <w:sz w:val="20"/>
                <w:szCs w:val="20"/>
              </w:rPr>
              <w:t>012</w:t>
            </w:r>
          </w:p>
        </w:tc>
        <w:tc>
          <w:tcPr>
            <w:tcW w:w="1480" w:type="dxa"/>
            <w:tcBorders>
              <w:top w:val="nil"/>
              <w:left w:val="single" w:sz="4" w:space="0" w:color="auto"/>
              <w:bottom w:val="nil"/>
              <w:right w:val="single" w:sz="4" w:space="0" w:color="auto"/>
            </w:tcBorders>
          </w:tcPr>
          <w:p w14:paraId="3A840352"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758020ED" w14:textId="4F8AADC7" w:rsidR="0027431A" w:rsidRPr="002755EF" w:rsidRDefault="0027431A" w:rsidP="002C0C33">
            <w:pPr>
              <w:jc w:val="left"/>
              <w:rPr>
                <w:sz w:val="22"/>
                <w:lang w:val="en-US"/>
              </w:rPr>
            </w:pPr>
            <w:r w:rsidRPr="002755EF">
              <w:rPr>
                <w:sz w:val="22"/>
                <w:lang w:val="en-US"/>
              </w:rPr>
              <w:t>Dorna Arini</w:t>
            </w:r>
          </w:p>
        </w:tc>
        <w:tc>
          <w:tcPr>
            <w:tcW w:w="1480" w:type="dxa"/>
            <w:tcBorders>
              <w:top w:val="nil"/>
              <w:left w:val="single" w:sz="4" w:space="0" w:color="auto"/>
              <w:bottom w:val="single" w:sz="4" w:space="0" w:color="auto"/>
              <w:right w:val="single" w:sz="4" w:space="0" w:color="auto"/>
            </w:tcBorders>
            <w:shd w:val="clear" w:color="auto" w:fill="auto"/>
            <w:vAlign w:val="bottom"/>
          </w:tcPr>
          <w:p w14:paraId="4F7C1085" w14:textId="27717E11" w:rsidR="0027431A" w:rsidRPr="002755EF" w:rsidRDefault="0027431A" w:rsidP="0027431A">
            <w:pPr>
              <w:jc w:val="right"/>
              <w:rPr>
                <w:sz w:val="22"/>
                <w:lang w:val="en-US"/>
              </w:rPr>
            </w:pPr>
            <w:r w:rsidRPr="002755EF">
              <w:rPr>
                <w:sz w:val="20"/>
                <w:szCs w:val="20"/>
              </w:rPr>
              <w:t>2</w:t>
            </w:r>
            <w:r w:rsidR="00D47431" w:rsidRPr="002755EF">
              <w:rPr>
                <w:sz w:val="20"/>
                <w:szCs w:val="20"/>
              </w:rPr>
              <w:t>.</w:t>
            </w:r>
            <w:r w:rsidRPr="002755EF">
              <w:rPr>
                <w:sz w:val="20"/>
                <w:szCs w:val="20"/>
              </w:rPr>
              <w:t>804</w:t>
            </w:r>
          </w:p>
        </w:tc>
      </w:tr>
      <w:tr w:rsidR="00D47431" w:rsidRPr="002755EF" w14:paraId="3CBD572E" w14:textId="77777777" w:rsidTr="00734766">
        <w:trPr>
          <w:trHeight w:val="20"/>
          <w:jc w:val="center"/>
        </w:trPr>
        <w:tc>
          <w:tcPr>
            <w:tcW w:w="1980" w:type="dxa"/>
            <w:shd w:val="clear" w:color="auto" w:fill="auto"/>
            <w:noWrap/>
            <w:vAlign w:val="bottom"/>
          </w:tcPr>
          <w:p w14:paraId="42F29311" w14:textId="43D6E9EB" w:rsidR="0027431A" w:rsidRPr="002755EF" w:rsidRDefault="0027431A" w:rsidP="0027431A">
            <w:pPr>
              <w:jc w:val="left"/>
              <w:rPr>
                <w:sz w:val="22"/>
                <w:lang w:val="en-US"/>
              </w:rPr>
            </w:pPr>
            <w:r w:rsidRPr="002755EF">
              <w:rPr>
                <w:sz w:val="22"/>
                <w:lang w:val="en-US"/>
              </w:rPr>
              <w:t>Vadu Moldovei</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6F00CD76" w14:textId="489F559F" w:rsidR="0027431A" w:rsidRPr="002755EF" w:rsidRDefault="0027431A" w:rsidP="0027431A">
            <w:pPr>
              <w:jc w:val="right"/>
              <w:rPr>
                <w:sz w:val="22"/>
                <w:lang w:val="en-US"/>
              </w:rPr>
            </w:pPr>
            <w:r w:rsidRPr="002755EF">
              <w:rPr>
                <w:sz w:val="20"/>
                <w:szCs w:val="20"/>
              </w:rPr>
              <w:t>3</w:t>
            </w:r>
            <w:r w:rsidR="00D47431" w:rsidRPr="002755EF">
              <w:rPr>
                <w:sz w:val="20"/>
                <w:szCs w:val="20"/>
              </w:rPr>
              <w:t>.</w:t>
            </w:r>
            <w:r w:rsidRPr="002755EF">
              <w:rPr>
                <w:sz w:val="20"/>
                <w:szCs w:val="20"/>
              </w:rPr>
              <w:t>961</w:t>
            </w:r>
          </w:p>
        </w:tc>
        <w:tc>
          <w:tcPr>
            <w:tcW w:w="1480" w:type="dxa"/>
            <w:tcBorders>
              <w:top w:val="nil"/>
              <w:left w:val="single" w:sz="4" w:space="0" w:color="auto"/>
              <w:bottom w:val="nil"/>
              <w:right w:val="single" w:sz="4" w:space="0" w:color="auto"/>
            </w:tcBorders>
          </w:tcPr>
          <w:p w14:paraId="0CD7235A"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3473F45C" w14:textId="16398F66" w:rsidR="0027431A" w:rsidRPr="002755EF" w:rsidRDefault="0027431A" w:rsidP="002C0C33">
            <w:pPr>
              <w:jc w:val="left"/>
              <w:rPr>
                <w:sz w:val="22"/>
                <w:lang w:val="en-US"/>
              </w:rPr>
            </w:pPr>
            <w:r w:rsidRPr="002755EF">
              <w:rPr>
                <w:sz w:val="22"/>
                <w:lang w:val="en-US"/>
              </w:rPr>
              <w:t xml:space="preserve"> Dorna Candrenilor</w:t>
            </w:r>
          </w:p>
        </w:tc>
        <w:tc>
          <w:tcPr>
            <w:tcW w:w="1480" w:type="dxa"/>
            <w:tcBorders>
              <w:top w:val="nil"/>
              <w:left w:val="single" w:sz="4" w:space="0" w:color="auto"/>
              <w:bottom w:val="single" w:sz="4" w:space="0" w:color="auto"/>
              <w:right w:val="single" w:sz="4" w:space="0" w:color="auto"/>
            </w:tcBorders>
            <w:shd w:val="clear" w:color="auto" w:fill="auto"/>
            <w:vAlign w:val="bottom"/>
          </w:tcPr>
          <w:p w14:paraId="5F723DE5" w14:textId="7BC35471" w:rsidR="0027431A" w:rsidRPr="002755EF" w:rsidRDefault="0027431A" w:rsidP="0027431A">
            <w:pPr>
              <w:jc w:val="right"/>
              <w:rPr>
                <w:sz w:val="22"/>
                <w:lang w:val="en-US"/>
              </w:rPr>
            </w:pPr>
            <w:r w:rsidRPr="002755EF">
              <w:rPr>
                <w:sz w:val="20"/>
                <w:szCs w:val="20"/>
              </w:rPr>
              <w:t>2</w:t>
            </w:r>
            <w:r w:rsidR="00D47431" w:rsidRPr="002755EF">
              <w:rPr>
                <w:sz w:val="20"/>
                <w:szCs w:val="20"/>
              </w:rPr>
              <w:t>.</w:t>
            </w:r>
            <w:r w:rsidRPr="002755EF">
              <w:rPr>
                <w:sz w:val="20"/>
                <w:szCs w:val="20"/>
              </w:rPr>
              <w:t>818</w:t>
            </w:r>
          </w:p>
        </w:tc>
      </w:tr>
      <w:tr w:rsidR="00D47431" w:rsidRPr="002755EF" w14:paraId="3F227E75" w14:textId="77777777" w:rsidTr="00734766">
        <w:trPr>
          <w:trHeight w:val="20"/>
          <w:jc w:val="center"/>
        </w:trPr>
        <w:tc>
          <w:tcPr>
            <w:tcW w:w="1980" w:type="dxa"/>
            <w:shd w:val="clear" w:color="auto" w:fill="auto"/>
            <w:noWrap/>
            <w:vAlign w:val="bottom"/>
          </w:tcPr>
          <w:p w14:paraId="7AD0D46D" w14:textId="73D0907F" w:rsidR="0027431A" w:rsidRPr="002755EF" w:rsidRDefault="0027431A" w:rsidP="0027431A">
            <w:pPr>
              <w:jc w:val="left"/>
              <w:rPr>
                <w:sz w:val="22"/>
                <w:lang w:val="en-US"/>
              </w:rPr>
            </w:pPr>
            <w:r w:rsidRPr="002755EF">
              <w:rPr>
                <w:b/>
                <w:sz w:val="22"/>
                <w:lang w:val="en-US"/>
              </w:rPr>
              <w:t>Total rural</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38725767" w14:textId="06EC51A8" w:rsidR="0027431A" w:rsidRPr="002755EF" w:rsidRDefault="0027431A" w:rsidP="0027431A">
            <w:pPr>
              <w:jc w:val="right"/>
              <w:rPr>
                <w:b/>
                <w:bCs/>
                <w:sz w:val="20"/>
                <w:szCs w:val="20"/>
              </w:rPr>
            </w:pPr>
            <w:r w:rsidRPr="002755EF">
              <w:rPr>
                <w:b/>
                <w:bCs/>
                <w:sz w:val="20"/>
                <w:szCs w:val="20"/>
              </w:rPr>
              <w:t>64.812</w:t>
            </w:r>
          </w:p>
        </w:tc>
        <w:tc>
          <w:tcPr>
            <w:tcW w:w="1480" w:type="dxa"/>
            <w:tcBorders>
              <w:top w:val="nil"/>
              <w:left w:val="single" w:sz="4" w:space="0" w:color="auto"/>
              <w:bottom w:val="nil"/>
              <w:right w:val="single" w:sz="4" w:space="0" w:color="auto"/>
            </w:tcBorders>
          </w:tcPr>
          <w:p w14:paraId="158FE35C"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4C120B33" w14:textId="393F094E" w:rsidR="0027431A" w:rsidRPr="002755EF" w:rsidRDefault="0027431A" w:rsidP="002C0C33">
            <w:pPr>
              <w:jc w:val="left"/>
              <w:rPr>
                <w:sz w:val="22"/>
                <w:lang w:val="en-US"/>
              </w:rPr>
            </w:pPr>
            <w:r w:rsidRPr="002755EF">
              <w:rPr>
                <w:sz w:val="22"/>
                <w:lang w:val="en-US"/>
              </w:rPr>
              <w:t>Panaci</w:t>
            </w:r>
          </w:p>
        </w:tc>
        <w:tc>
          <w:tcPr>
            <w:tcW w:w="1480" w:type="dxa"/>
            <w:tcBorders>
              <w:top w:val="nil"/>
              <w:left w:val="single" w:sz="4" w:space="0" w:color="auto"/>
              <w:bottom w:val="single" w:sz="4" w:space="0" w:color="auto"/>
              <w:right w:val="single" w:sz="4" w:space="0" w:color="auto"/>
            </w:tcBorders>
            <w:shd w:val="clear" w:color="auto" w:fill="auto"/>
            <w:vAlign w:val="bottom"/>
          </w:tcPr>
          <w:p w14:paraId="6B448801" w14:textId="741EF2F1" w:rsidR="0027431A" w:rsidRPr="002755EF" w:rsidRDefault="0027431A" w:rsidP="0027431A">
            <w:pPr>
              <w:jc w:val="right"/>
              <w:rPr>
                <w:sz w:val="22"/>
                <w:lang w:val="en-US"/>
              </w:rPr>
            </w:pPr>
            <w:r w:rsidRPr="002755EF">
              <w:rPr>
                <w:sz w:val="20"/>
                <w:szCs w:val="20"/>
              </w:rPr>
              <w:t>2</w:t>
            </w:r>
            <w:r w:rsidR="00D47431" w:rsidRPr="002755EF">
              <w:rPr>
                <w:sz w:val="20"/>
                <w:szCs w:val="20"/>
              </w:rPr>
              <w:t>.</w:t>
            </w:r>
            <w:r w:rsidRPr="002755EF">
              <w:rPr>
                <w:sz w:val="20"/>
                <w:szCs w:val="20"/>
              </w:rPr>
              <w:t>142</w:t>
            </w:r>
          </w:p>
        </w:tc>
      </w:tr>
      <w:tr w:rsidR="00D47431" w:rsidRPr="002755EF" w14:paraId="3F7A4953" w14:textId="77777777" w:rsidTr="00734766">
        <w:trPr>
          <w:trHeight w:val="20"/>
          <w:jc w:val="center"/>
        </w:trPr>
        <w:tc>
          <w:tcPr>
            <w:tcW w:w="1980" w:type="dxa"/>
            <w:shd w:val="clear" w:color="auto" w:fill="auto"/>
            <w:noWrap/>
            <w:vAlign w:val="bottom"/>
          </w:tcPr>
          <w:p w14:paraId="1337617B" w14:textId="485C904B" w:rsidR="0027431A" w:rsidRPr="002755EF" w:rsidRDefault="0027431A" w:rsidP="0027431A">
            <w:pPr>
              <w:jc w:val="left"/>
              <w:rPr>
                <w:sz w:val="22"/>
                <w:lang w:val="en-US"/>
              </w:rPr>
            </w:pPr>
            <w:r w:rsidRPr="002755EF">
              <w:rPr>
                <w:b/>
                <w:sz w:val="22"/>
                <w:lang w:val="en-US"/>
              </w:rPr>
              <w:t>Total zona</w:t>
            </w:r>
            <w:r w:rsidR="00734766" w:rsidRPr="002755EF">
              <w:rPr>
                <w:b/>
                <w:sz w:val="22"/>
                <w:lang w:val="en-US"/>
              </w:rPr>
              <w:t xml:space="preserve"> 3</w:t>
            </w: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4EA35EC9" w14:textId="3B211283" w:rsidR="0027431A" w:rsidRPr="002755EF" w:rsidRDefault="00B35522" w:rsidP="0027431A">
            <w:pPr>
              <w:jc w:val="right"/>
              <w:rPr>
                <w:b/>
                <w:bCs/>
                <w:sz w:val="20"/>
                <w:szCs w:val="20"/>
              </w:rPr>
            </w:pPr>
            <w:r w:rsidRPr="002755EF">
              <w:rPr>
                <w:b/>
                <w:bCs/>
                <w:sz w:val="20"/>
                <w:szCs w:val="20"/>
              </w:rPr>
              <w:t>99.742</w:t>
            </w:r>
          </w:p>
        </w:tc>
        <w:tc>
          <w:tcPr>
            <w:tcW w:w="1480" w:type="dxa"/>
            <w:tcBorders>
              <w:top w:val="nil"/>
              <w:left w:val="single" w:sz="4" w:space="0" w:color="auto"/>
              <w:bottom w:val="nil"/>
              <w:right w:val="single" w:sz="4" w:space="0" w:color="auto"/>
            </w:tcBorders>
          </w:tcPr>
          <w:p w14:paraId="6C781A36"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5692779C" w14:textId="4254D997" w:rsidR="0027431A" w:rsidRPr="002755EF" w:rsidRDefault="0027431A" w:rsidP="002C0C33">
            <w:pPr>
              <w:jc w:val="left"/>
              <w:rPr>
                <w:sz w:val="22"/>
                <w:lang w:val="en-US"/>
              </w:rPr>
            </w:pPr>
            <w:r w:rsidRPr="002755EF">
              <w:rPr>
                <w:sz w:val="22"/>
                <w:lang w:val="en-US"/>
              </w:rPr>
              <w:t xml:space="preserve"> Poiana Stampei</w:t>
            </w:r>
          </w:p>
        </w:tc>
        <w:tc>
          <w:tcPr>
            <w:tcW w:w="1480" w:type="dxa"/>
            <w:tcBorders>
              <w:top w:val="nil"/>
              <w:left w:val="single" w:sz="4" w:space="0" w:color="auto"/>
              <w:bottom w:val="single" w:sz="4" w:space="0" w:color="auto"/>
              <w:right w:val="single" w:sz="4" w:space="0" w:color="auto"/>
            </w:tcBorders>
            <w:shd w:val="clear" w:color="auto" w:fill="auto"/>
            <w:vAlign w:val="bottom"/>
          </w:tcPr>
          <w:p w14:paraId="4C038E63" w14:textId="561D8D46" w:rsidR="0027431A" w:rsidRPr="002755EF" w:rsidRDefault="0027431A" w:rsidP="0027431A">
            <w:pPr>
              <w:jc w:val="right"/>
              <w:rPr>
                <w:sz w:val="22"/>
                <w:lang w:val="en-US"/>
              </w:rPr>
            </w:pPr>
            <w:r w:rsidRPr="002755EF">
              <w:rPr>
                <w:sz w:val="20"/>
                <w:szCs w:val="20"/>
              </w:rPr>
              <w:t>2</w:t>
            </w:r>
            <w:r w:rsidR="00D47431" w:rsidRPr="002755EF">
              <w:rPr>
                <w:sz w:val="20"/>
                <w:szCs w:val="20"/>
              </w:rPr>
              <w:t>.</w:t>
            </w:r>
            <w:r w:rsidRPr="002755EF">
              <w:rPr>
                <w:sz w:val="20"/>
                <w:szCs w:val="20"/>
              </w:rPr>
              <w:t>060</w:t>
            </w:r>
          </w:p>
        </w:tc>
      </w:tr>
      <w:tr w:rsidR="00D47431" w:rsidRPr="002755EF" w14:paraId="216ED5D2" w14:textId="77777777" w:rsidTr="00734766">
        <w:trPr>
          <w:trHeight w:val="20"/>
          <w:jc w:val="center"/>
        </w:trPr>
        <w:tc>
          <w:tcPr>
            <w:tcW w:w="1980" w:type="dxa"/>
            <w:shd w:val="clear" w:color="auto" w:fill="auto"/>
            <w:noWrap/>
            <w:vAlign w:val="bottom"/>
          </w:tcPr>
          <w:p w14:paraId="3C50809F" w14:textId="37A79F56" w:rsidR="0027431A" w:rsidRPr="002755EF" w:rsidRDefault="0027431A" w:rsidP="0027431A">
            <w:pPr>
              <w:jc w:val="left"/>
              <w:rPr>
                <w:sz w:val="22"/>
                <w:lang w:val="en-US"/>
              </w:rPr>
            </w:pP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776338B0" w14:textId="77777777" w:rsidR="0027431A" w:rsidRPr="002755EF" w:rsidRDefault="0027431A" w:rsidP="0027431A">
            <w:pPr>
              <w:jc w:val="right"/>
              <w:rPr>
                <w:sz w:val="20"/>
                <w:szCs w:val="20"/>
              </w:rPr>
            </w:pPr>
          </w:p>
        </w:tc>
        <w:tc>
          <w:tcPr>
            <w:tcW w:w="1480" w:type="dxa"/>
            <w:tcBorders>
              <w:top w:val="nil"/>
              <w:left w:val="single" w:sz="4" w:space="0" w:color="auto"/>
              <w:bottom w:val="nil"/>
              <w:right w:val="single" w:sz="4" w:space="0" w:color="auto"/>
            </w:tcBorders>
          </w:tcPr>
          <w:p w14:paraId="3482AB7A"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13F944C2" w14:textId="4C2C510B" w:rsidR="0027431A" w:rsidRPr="002755EF" w:rsidRDefault="0027431A" w:rsidP="002C0C33">
            <w:pPr>
              <w:jc w:val="left"/>
              <w:rPr>
                <w:sz w:val="22"/>
                <w:lang w:val="en-US"/>
              </w:rPr>
            </w:pPr>
            <w:r w:rsidRPr="002755EF">
              <w:rPr>
                <w:sz w:val="22"/>
                <w:lang w:val="en-US"/>
              </w:rPr>
              <w:t>Șaru Dornei</w:t>
            </w:r>
          </w:p>
        </w:tc>
        <w:tc>
          <w:tcPr>
            <w:tcW w:w="1480" w:type="dxa"/>
            <w:tcBorders>
              <w:top w:val="nil"/>
              <w:left w:val="single" w:sz="4" w:space="0" w:color="auto"/>
              <w:bottom w:val="single" w:sz="4" w:space="0" w:color="auto"/>
              <w:right w:val="single" w:sz="4" w:space="0" w:color="auto"/>
            </w:tcBorders>
            <w:shd w:val="clear" w:color="auto" w:fill="auto"/>
            <w:vAlign w:val="bottom"/>
          </w:tcPr>
          <w:p w14:paraId="5CCF8D5B" w14:textId="0DDEF52D" w:rsidR="0027431A" w:rsidRPr="002755EF" w:rsidRDefault="0027431A" w:rsidP="0027431A">
            <w:pPr>
              <w:jc w:val="right"/>
              <w:rPr>
                <w:sz w:val="22"/>
                <w:lang w:val="en-US"/>
              </w:rPr>
            </w:pPr>
            <w:r w:rsidRPr="002755EF">
              <w:rPr>
                <w:sz w:val="20"/>
                <w:szCs w:val="20"/>
              </w:rPr>
              <w:t>3</w:t>
            </w:r>
            <w:r w:rsidR="00D47431" w:rsidRPr="002755EF">
              <w:rPr>
                <w:sz w:val="20"/>
                <w:szCs w:val="20"/>
              </w:rPr>
              <w:t>.</w:t>
            </w:r>
            <w:r w:rsidRPr="002755EF">
              <w:rPr>
                <w:sz w:val="20"/>
                <w:szCs w:val="20"/>
              </w:rPr>
              <w:t>940</w:t>
            </w:r>
          </w:p>
        </w:tc>
      </w:tr>
      <w:tr w:rsidR="00D47431" w:rsidRPr="002755EF" w14:paraId="28264384" w14:textId="77777777" w:rsidTr="00734766">
        <w:trPr>
          <w:trHeight w:val="20"/>
          <w:jc w:val="center"/>
        </w:trPr>
        <w:tc>
          <w:tcPr>
            <w:tcW w:w="1980" w:type="dxa"/>
            <w:shd w:val="clear" w:color="auto" w:fill="auto"/>
            <w:noWrap/>
            <w:vAlign w:val="bottom"/>
          </w:tcPr>
          <w:p w14:paraId="46C64325" w14:textId="2B3635F3" w:rsidR="0027431A" w:rsidRPr="002755EF" w:rsidRDefault="0027431A" w:rsidP="0027431A">
            <w:pPr>
              <w:jc w:val="left"/>
              <w:rPr>
                <w:sz w:val="22"/>
                <w:lang w:val="en-US"/>
              </w:rPr>
            </w:pPr>
          </w:p>
        </w:tc>
        <w:tc>
          <w:tcPr>
            <w:tcW w:w="1480" w:type="dxa"/>
            <w:tcBorders>
              <w:top w:val="nil"/>
              <w:left w:val="single" w:sz="4" w:space="0" w:color="auto"/>
              <w:bottom w:val="single" w:sz="4" w:space="0" w:color="auto"/>
              <w:right w:val="single" w:sz="4" w:space="0" w:color="auto"/>
            </w:tcBorders>
            <w:shd w:val="clear" w:color="auto" w:fill="auto"/>
            <w:noWrap/>
            <w:vAlign w:val="bottom"/>
          </w:tcPr>
          <w:p w14:paraId="3F0ACE90" w14:textId="59C0827E" w:rsidR="0027431A" w:rsidRPr="002755EF" w:rsidRDefault="0027431A" w:rsidP="0027431A">
            <w:pPr>
              <w:jc w:val="right"/>
              <w:rPr>
                <w:sz w:val="22"/>
                <w:lang w:val="en-US"/>
              </w:rPr>
            </w:pPr>
          </w:p>
        </w:tc>
        <w:tc>
          <w:tcPr>
            <w:tcW w:w="1480" w:type="dxa"/>
            <w:tcBorders>
              <w:top w:val="nil"/>
              <w:left w:val="single" w:sz="4" w:space="0" w:color="auto"/>
              <w:bottom w:val="nil"/>
              <w:right w:val="single" w:sz="4" w:space="0" w:color="auto"/>
            </w:tcBorders>
          </w:tcPr>
          <w:p w14:paraId="1CA34846"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3F1876BA" w14:textId="5B2DEF02" w:rsidR="0027431A" w:rsidRPr="002755EF" w:rsidRDefault="0027431A" w:rsidP="002C0C33">
            <w:pPr>
              <w:jc w:val="left"/>
              <w:rPr>
                <w:sz w:val="22"/>
                <w:lang w:val="en-US"/>
              </w:rPr>
            </w:pPr>
            <w:r w:rsidRPr="002755EF">
              <w:rPr>
                <w:b/>
                <w:sz w:val="22"/>
                <w:lang w:val="en-US"/>
              </w:rPr>
              <w:t>Total rural</w:t>
            </w:r>
          </w:p>
        </w:tc>
        <w:tc>
          <w:tcPr>
            <w:tcW w:w="1480" w:type="dxa"/>
            <w:vAlign w:val="bottom"/>
          </w:tcPr>
          <w:p w14:paraId="288F9A7C" w14:textId="55E43C6A" w:rsidR="0027431A" w:rsidRPr="002755EF" w:rsidRDefault="00D47431" w:rsidP="0027431A">
            <w:pPr>
              <w:jc w:val="right"/>
              <w:rPr>
                <w:b/>
                <w:bCs/>
                <w:sz w:val="22"/>
                <w:lang w:val="en-US"/>
              </w:rPr>
            </w:pPr>
            <w:r w:rsidRPr="002755EF">
              <w:rPr>
                <w:b/>
                <w:bCs/>
                <w:sz w:val="22"/>
                <w:lang w:val="en-US"/>
              </w:rPr>
              <w:t>17.023</w:t>
            </w:r>
          </w:p>
        </w:tc>
      </w:tr>
      <w:tr w:rsidR="00D47431" w:rsidRPr="002755EF" w14:paraId="5E3B3EA8" w14:textId="77777777" w:rsidTr="00734766">
        <w:trPr>
          <w:trHeight w:val="20"/>
          <w:jc w:val="center"/>
        </w:trPr>
        <w:tc>
          <w:tcPr>
            <w:tcW w:w="1980" w:type="dxa"/>
            <w:shd w:val="clear" w:color="auto" w:fill="auto"/>
            <w:noWrap/>
            <w:vAlign w:val="bottom"/>
          </w:tcPr>
          <w:p w14:paraId="533A5A2F" w14:textId="495B0619" w:rsidR="0027431A" w:rsidRPr="002755EF" w:rsidRDefault="0027431A" w:rsidP="0027431A">
            <w:pPr>
              <w:jc w:val="left"/>
              <w:rPr>
                <w:sz w:val="22"/>
                <w:lang w:val="en-US"/>
              </w:rPr>
            </w:pPr>
          </w:p>
        </w:tc>
        <w:tc>
          <w:tcPr>
            <w:tcW w:w="1480" w:type="dxa"/>
            <w:tcBorders>
              <w:right w:val="single" w:sz="4" w:space="0" w:color="auto"/>
            </w:tcBorders>
            <w:shd w:val="clear" w:color="auto" w:fill="auto"/>
            <w:noWrap/>
            <w:vAlign w:val="bottom"/>
          </w:tcPr>
          <w:p w14:paraId="00A2A6F4" w14:textId="77777777" w:rsidR="0027431A" w:rsidRPr="002755EF" w:rsidRDefault="0027431A" w:rsidP="0027431A">
            <w:pPr>
              <w:jc w:val="right"/>
              <w:rPr>
                <w:sz w:val="22"/>
                <w:lang w:val="en-US"/>
              </w:rPr>
            </w:pPr>
          </w:p>
        </w:tc>
        <w:tc>
          <w:tcPr>
            <w:tcW w:w="1480" w:type="dxa"/>
            <w:tcBorders>
              <w:top w:val="nil"/>
              <w:left w:val="single" w:sz="4" w:space="0" w:color="auto"/>
              <w:bottom w:val="nil"/>
              <w:right w:val="single" w:sz="4" w:space="0" w:color="auto"/>
            </w:tcBorders>
          </w:tcPr>
          <w:p w14:paraId="7AEB8500" w14:textId="77777777" w:rsidR="0027431A" w:rsidRPr="002755EF" w:rsidRDefault="0027431A" w:rsidP="0027431A">
            <w:pPr>
              <w:jc w:val="right"/>
              <w:rPr>
                <w:sz w:val="22"/>
                <w:lang w:val="en-US"/>
              </w:rPr>
            </w:pPr>
          </w:p>
        </w:tc>
        <w:tc>
          <w:tcPr>
            <w:tcW w:w="2885" w:type="dxa"/>
            <w:tcBorders>
              <w:left w:val="single" w:sz="4" w:space="0" w:color="auto"/>
            </w:tcBorders>
            <w:vAlign w:val="center"/>
          </w:tcPr>
          <w:p w14:paraId="385A5134" w14:textId="1C0116A2" w:rsidR="0027431A" w:rsidRPr="002755EF" w:rsidRDefault="0027431A" w:rsidP="002C0C33">
            <w:pPr>
              <w:jc w:val="left"/>
              <w:rPr>
                <w:sz w:val="22"/>
                <w:lang w:val="en-US"/>
              </w:rPr>
            </w:pPr>
            <w:r w:rsidRPr="002755EF">
              <w:rPr>
                <w:b/>
                <w:sz w:val="22"/>
                <w:lang w:val="en-US"/>
              </w:rPr>
              <w:t>Total zona</w:t>
            </w:r>
            <w:r w:rsidR="00734766" w:rsidRPr="002755EF">
              <w:rPr>
                <w:b/>
                <w:sz w:val="22"/>
                <w:lang w:val="en-US"/>
              </w:rPr>
              <w:t xml:space="preserve"> 5</w:t>
            </w:r>
          </w:p>
        </w:tc>
        <w:tc>
          <w:tcPr>
            <w:tcW w:w="1480" w:type="dxa"/>
            <w:vAlign w:val="bottom"/>
          </w:tcPr>
          <w:p w14:paraId="7BEA152C" w14:textId="100D85AE" w:rsidR="0027431A" w:rsidRPr="002755EF" w:rsidRDefault="00D47431" w:rsidP="0027431A">
            <w:pPr>
              <w:jc w:val="right"/>
              <w:rPr>
                <w:b/>
                <w:bCs/>
                <w:sz w:val="22"/>
                <w:lang w:val="en-US"/>
              </w:rPr>
            </w:pPr>
            <w:r w:rsidRPr="002755EF">
              <w:rPr>
                <w:b/>
                <w:bCs/>
                <w:sz w:val="22"/>
                <w:lang w:val="en-US"/>
              </w:rPr>
              <w:t>36.354</w:t>
            </w:r>
          </w:p>
        </w:tc>
      </w:tr>
    </w:tbl>
    <w:p w14:paraId="48CF32DD" w14:textId="77777777" w:rsidR="006C07BE" w:rsidRPr="002755EF" w:rsidRDefault="006C07BE" w:rsidP="003E61D3">
      <w:pPr>
        <w:spacing w:line="276" w:lineRule="auto"/>
        <w:jc w:val="left"/>
        <w:rPr>
          <w:b/>
          <w:bCs/>
          <w:sz w:val="22"/>
        </w:rPr>
      </w:pPr>
    </w:p>
    <w:tbl>
      <w:tblPr>
        <w:tblW w:w="8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417"/>
        <w:gridCol w:w="1417"/>
        <w:gridCol w:w="2381"/>
        <w:gridCol w:w="1417"/>
      </w:tblGrid>
      <w:tr w:rsidR="00890E79" w:rsidRPr="002755EF" w14:paraId="6E3CE8F9" w14:textId="415482D3" w:rsidTr="00734766">
        <w:trPr>
          <w:trHeight w:val="20"/>
          <w:jc w:val="center"/>
        </w:trPr>
        <w:tc>
          <w:tcPr>
            <w:tcW w:w="1980" w:type="dxa"/>
            <w:shd w:val="clear" w:color="auto" w:fill="auto"/>
            <w:noWrap/>
            <w:vAlign w:val="center"/>
            <w:hideMark/>
          </w:tcPr>
          <w:p w14:paraId="7472D082" w14:textId="5F1AA108" w:rsidR="00A62A8F" w:rsidRPr="002755EF" w:rsidRDefault="00A62A8F" w:rsidP="00A62A8F">
            <w:pPr>
              <w:jc w:val="center"/>
              <w:rPr>
                <w:b/>
                <w:bCs/>
                <w:sz w:val="22"/>
                <w:lang w:val="en-US"/>
              </w:rPr>
            </w:pPr>
            <w:r w:rsidRPr="002755EF">
              <w:rPr>
                <w:b/>
                <w:bCs/>
                <w:sz w:val="22"/>
                <w:lang w:val="en-US"/>
              </w:rPr>
              <w:t>Zona 6</w:t>
            </w:r>
          </w:p>
          <w:p w14:paraId="73B5FBD7" w14:textId="13DBA93A" w:rsidR="00A62A8F" w:rsidRPr="002755EF" w:rsidRDefault="00A62A8F" w:rsidP="00A62A8F">
            <w:pPr>
              <w:jc w:val="center"/>
              <w:rPr>
                <w:b/>
                <w:bCs/>
                <w:sz w:val="22"/>
                <w:lang w:val="en-US"/>
              </w:rPr>
            </w:pPr>
            <w:r w:rsidRPr="002755EF">
              <w:rPr>
                <w:b/>
                <w:bCs/>
                <w:sz w:val="22"/>
                <w:lang w:val="en-US"/>
              </w:rPr>
              <w:t>Moara</w:t>
            </w:r>
          </w:p>
          <w:p w14:paraId="4E0A7ACB" w14:textId="278B679C" w:rsidR="00A62A8F" w:rsidRPr="002755EF" w:rsidRDefault="00A62A8F" w:rsidP="00A62A8F">
            <w:pPr>
              <w:jc w:val="center"/>
              <w:rPr>
                <w:sz w:val="22"/>
                <w:lang w:val="en-US"/>
              </w:rPr>
            </w:pPr>
            <w:r w:rsidRPr="002755EF">
              <w:rPr>
                <w:b/>
                <w:bCs/>
                <w:sz w:val="22"/>
                <w:lang w:val="en-US"/>
              </w:rPr>
              <w:t>(UAT-uri)</w:t>
            </w:r>
          </w:p>
        </w:tc>
        <w:tc>
          <w:tcPr>
            <w:tcW w:w="1417" w:type="dxa"/>
            <w:tcBorders>
              <w:right w:val="single" w:sz="4" w:space="0" w:color="auto"/>
            </w:tcBorders>
            <w:shd w:val="clear" w:color="auto" w:fill="auto"/>
            <w:noWrap/>
            <w:vAlign w:val="bottom"/>
            <w:hideMark/>
          </w:tcPr>
          <w:p w14:paraId="0315968A" w14:textId="259B8456" w:rsidR="00A62A8F" w:rsidRPr="002755EF" w:rsidRDefault="00A62A8F" w:rsidP="00A62A8F">
            <w:pPr>
              <w:jc w:val="right"/>
              <w:rPr>
                <w:sz w:val="22"/>
                <w:lang w:val="en-US"/>
              </w:rPr>
            </w:pPr>
            <w:r w:rsidRPr="002755EF">
              <w:rPr>
                <w:b/>
                <w:bCs/>
                <w:sz w:val="22"/>
                <w:lang w:val="en-US"/>
              </w:rPr>
              <w:t>Populația</w:t>
            </w:r>
          </w:p>
        </w:tc>
        <w:tc>
          <w:tcPr>
            <w:tcW w:w="1417" w:type="dxa"/>
            <w:tcBorders>
              <w:top w:val="nil"/>
              <w:left w:val="single" w:sz="4" w:space="0" w:color="auto"/>
              <w:bottom w:val="nil"/>
              <w:right w:val="single" w:sz="4" w:space="0" w:color="auto"/>
            </w:tcBorders>
          </w:tcPr>
          <w:p w14:paraId="200A4618" w14:textId="77777777" w:rsidR="00A62A8F" w:rsidRPr="002755EF" w:rsidRDefault="00A62A8F" w:rsidP="00A62A8F">
            <w:pPr>
              <w:jc w:val="right"/>
              <w:rPr>
                <w:b/>
                <w:bCs/>
                <w:sz w:val="22"/>
                <w:lang w:val="en-US"/>
              </w:rPr>
            </w:pPr>
          </w:p>
        </w:tc>
        <w:tc>
          <w:tcPr>
            <w:tcW w:w="2381" w:type="dxa"/>
            <w:tcBorders>
              <w:left w:val="single" w:sz="4" w:space="0" w:color="auto"/>
            </w:tcBorders>
            <w:vAlign w:val="center"/>
          </w:tcPr>
          <w:p w14:paraId="262D45D2" w14:textId="77777777" w:rsidR="00A62A8F" w:rsidRPr="002755EF" w:rsidRDefault="00A62A8F" w:rsidP="00A62A8F">
            <w:pPr>
              <w:jc w:val="center"/>
              <w:rPr>
                <w:b/>
                <w:bCs/>
                <w:sz w:val="22"/>
                <w:lang w:val="en-US"/>
              </w:rPr>
            </w:pPr>
            <w:r w:rsidRPr="002755EF">
              <w:rPr>
                <w:b/>
                <w:bCs/>
                <w:sz w:val="22"/>
                <w:lang w:val="en-US"/>
              </w:rPr>
              <w:t>Zona 7</w:t>
            </w:r>
          </w:p>
          <w:p w14:paraId="31DC550B" w14:textId="77777777" w:rsidR="00A62A8F" w:rsidRPr="002755EF" w:rsidRDefault="00A62A8F" w:rsidP="00A62A8F">
            <w:pPr>
              <w:jc w:val="center"/>
              <w:rPr>
                <w:b/>
                <w:bCs/>
                <w:sz w:val="22"/>
                <w:lang w:val="en-US"/>
              </w:rPr>
            </w:pPr>
            <w:r w:rsidRPr="002755EF">
              <w:rPr>
                <w:b/>
                <w:bCs/>
                <w:sz w:val="22"/>
                <w:lang w:val="en-US"/>
              </w:rPr>
              <w:t>Pojorâta</w:t>
            </w:r>
          </w:p>
          <w:p w14:paraId="100B238C" w14:textId="6CB752F9" w:rsidR="00A62A8F" w:rsidRPr="002755EF" w:rsidRDefault="00A62A8F" w:rsidP="002C0C33">
            <w:pPr>
              <w:jc w:val="center"/>
              <w:rPr>
                <w:b/>
                <w:bCs/>
                <w:sz w:val="22"/>
                <w:lang w:val="en-US"/>
              </w:rPr>
            </w:pPr>
            <w:r w:rsidRPr="002755EF">
              <w:rPr>
                <w:b/>
                <w:bCs/>
                <w:sz w:val="22"/>
                <w:lang w:val="en-US"/>
              </w:rPr>
              <w:t>(UAT-uri)</w:t>
            </w:r>
          </w:p>
        </w:tc>
        <w:tc>
          <w:tcPr>
            <w:tcW w:w="1417" w:type="dxa"/>
            <w:vAlign w:val="bottom"/>
          </w:tcPr>
          <w:p w14:paraId="165F7CDE" w14:textId="4FF6FB57" w:rsidR="00A62A8F" w:rsidRPr="002755EF" w:rsidRDefault="00A62A8F" w:rsidP="00A62A8F">
            <w:pPr>
              <w:jc w:val="right"/>
              <w:rPr>
                <w:b/>
                <w:bCs/>
                <w:sz w:val="22"/>
                <w:lang w:val="en-US"/>
              </w:rPr>
            </w:pPr>
            <w:r w:rsidRPr="002755EF">
              <w:rPr>
                <w:b/>
                <w:bCs/>
                <w:sz w:val="22"/>
                <w:lang w:val="en-US"/>
              </w:rPr>
              <w:t>Populația</w:t>
            </w:r>
          </w:p>
        </w:tc>
      </w:tr>
      <w:tr w:rsidR="00890E79" w:rsidRPr="002755EF" w14:paraId="483D59FF" w14:textId="3EDBFAEF" w:rsidTr="00734766">
        <w:trPr>
          <w:trHeight w:val="20"/>
          <w:jc w:val="center"/>
        </w:trPr>
        <w:tc>
          <w:tcPr>
            <w:tcW w:w="1980" w:type="dxa"/>
            <w:shd w:val="clear" w:color="auto" w:fill="auto"/>
            <w:noWrap/>
            <w:vAlign w:val="bottom"/>
            <w:hideMark/>
          </w:tcPr>
          <w:p w14:paraId="18B94AF7" w14:textId="77777777" w:rsidR="00D47431" w:rsidRPr="002755EF" w:rsidRDefault="00D47431" w:rsidP="00D47431">
            <w:pPr>
              <w:jc w:val="left"/>
              <w:rPr>
                <w:sz w:val="22"/>
                <w:lang w:val="en-US"/>
              </w:rPr>
            </w:pPr>
            <w:r w:rsidRPr="002755EF">
              <w:rPr>
                <w:sz w:val="22"/>
                <w:lang w:val="en-US"/>
              </w:rPr>
              <w:t>Suceava</w:t>
            </w:r>
          </w:p>
        </w:tc>
        <w:tc>
          <w:tcPr>
            <w:tcW w:w="1417" w:type="dxa"/>
            <w:tcBorders>
              <w:right w:val="single" w:sz="4" w:space="0" w:color="auto"/>
            </w:tcBorders>
            <w:shd w:val="clear" w:color="auto" w:fill="auto"/>
            <w:noWrap/>
            <w:vAlign w:val="bottom"/>
          </w:tcPr>
          <w:p w14:paraId="177D9803" w14:textId="02C48048" w:rsidR="00D47431" w:rsidRPr="002755EF" w:rsidRDefault="00D47431" w:rsidP="00D47431">
            <w:pPr>
              <w:jc w:val="right"/>
              <w:rPr>
                <w:sz w:val="22"/>
                <w:lang w:val="en-US"/>
              </w:rPr>
            </w:pPr>
            <w:r w:rsidRPr="002755EF">
              <w:rPr>
                <w:sz w:val="22"/>
                <w:lang w:val="en-US"/>
              </w:rPr>
              <w:t>89.332</w:t>
            </w:r>
          </w:p>
        </w:tc>
        <w:tc>
          <w:tcPr>
            <w:tcW w:w="1417" w:type="dxa"/>
            <w:tcBorders>
              <w:top w:val="nil"/>
              <w:left w:val="single" w:sz="4" w:space="0" w:color="auto"/>
              <w:bottom w:val="nil"/>
              <w:right w:val="single" w:sz="4" w:space="0" w:color="auto"/>
            </w:tcBorders>
          </w:tcPr>
          <w:p w14:paraId="570633CB" w14:textId="77777777" w:rsidR="00D47431" w:rsidRPr="002755EF" w:rsidRDefault="00D47431" w:rsidP="00D47431">
            <w:pPr>
              <w:jc w:val="right"/>
              <w:rPr>
                <w:sz w:val="22"/>
                <w:lang w:val="en-US"/>
              </w:rPr>
            </w:pPr>
          </w:p>
        </w:tc>
        <w:tc>
          <w:tcPr>
            <w:tcW w:w="2381" w:type="dxa"/>
            <w:tcBorders>
              <w:left w:val="single" w:sz="4" w:space="0" w:color="auto"/>
            </w:tcBorders>
            <w:vAlign w:val="bottom"/>
          </w:tcPr>
          <w:p w14:paraId="60137D10" w14:textId="466C80D2" w:rsidR="00D47431" w:rsidRPr="002755EF" w:rsidRDefault="00D47431" w:rsidP="002C0C33">
            <w:pPr>
              <w:jc w:val="left"/>
              <w:rPr>
                <w:sz w:val="22"/>
                <w:lang w:val="en-US"/>
              </w:rPr>
            </w:pPr>
            <w:r w:rsidRPr="002755EF">
              <w:rPr>
                <w:sz w:val="22"/>
                <w:lang w:val="en-US"/>
              </w:rPr>
              <w:t>Breaza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6B1C5F2" w14:textId="428B4BE3" w:rsidR="00D47431" w:rsidRPr="002755EF" w:rsidRDefault="00D47431" w:rsidP="002C0C33">
            <w:pPr>
              <w:jc w:val="right"/>
              <w:rPr>
                <w:sz w:val="22"/>
                <w:lang w:val="en-US"/>
              </w:rPr>
            </w:pPr>
            <w:r w:rsidRPr="002755EF">
              <w:rPr>
                <w:sz w:val="20"/>
                <w:szCs w:val="20"/>
              </w:rPr>
              <w:t>1.500</w:t>
            </w:r>
          </w:p>
        </w:tc>
      </w:tr>
      <w:tr w:rsidR="00890E79" w:rsidRPr="002755EF" w14:paraId="49591B4A" w14:textId="7A5CB9D4" w:rsidTr="00734766">
        <w:trPr>
          <w:trHeight w:val="20"/>
          <w:jc w:val="center"/>
        </w:trPr>
        <w:tc>
          <w:tcPr>
            <w:tcW w:w="1980" w:type="dxa"/>
            <w:shd w:val="clear" w:color="auto" w:fill="auto"/>
            <w:noWrap/>
            <w:vAlign w:val="bottom"/>
            <w:hideMark/>
          </w:tcPr>
          <w:p w14:paraId="31C2852E" w14:textId="77777777" w:rsidR="00D47431" w:rsidRPr="002755EF" w:rsidRDefault="00D47431" w:rsidP="00D47431">
            <w:pPr>
              <w:jc w:val="left"/>
              <w:rPr>
                <w:sz w:val="22"/>
                <w:lang w:val="en-US"/>
              </w:rPr>
            </w:pPr>
            <w:r w:rsidRPr="002755EF">
              <w:rPr>
                <w:sz w:val="22"/>
                <w:lang w:val="en-US"/>
              </w:rPr>
              <w:t>Cajvana</w:t>
            </w:r>
          </w:p>
        </w:tc>
        <w:tc>
          <w:tcPr>
            <w:tcW w:w="1417" w:type="dxa"/>
            <w:tcBorders>
              <w:right w:val="single" w:sz="4" w:space="0" w:color="auto"/>
            </w:tcBorders>
            <w:shd w:val="clear" w:color="auto" w:fill="auto"/>
            <w:noWrap/>
            <w:vAlign w:val="bottom"/>
          </w:tcPr>
          <w:p w14:paraId="0E7C15B3" w14:textId="4D506D3B" w:rsidR="00D47431" w:rsidRPr="002755EF" w:rsidRDefault="00D47431" w:rsidP="00D47431">
            <w:pPr>
              <w:jc w:val="right"/>
              <w:rPr>
                <w:sz w:val="22"/>
                <w:lang w:val="en-US"/>
              </w:rPr>
            </w:pPr>
            <w:r w:rsidRPr="002755EF">
              <w:rPr>
                <w:sz w:val="22"/>
                <w:lang w:val="en-US"/>
              </w:rPr>
              <w:t>6.692</w:t>
            </w:r>
          </w:p>
        </w:tc>
        <w:tc>
          <w:tcPr>
            <w:tcW w:w="1417" w:type="dxa"/>
            <w:tcBorders>
              <w:top w:val="nil"/>
              <w:left w:val="single" w:sz="4" w:space="0" w:color="auto"/>
              <w:bottom w:val="nil"/>
              <w:right w:val="single" w:sz="4" w:space="0" w:color="auto"/>
            </w:tcBorders>
          </w:tcPr>
          <w:p w14:paraId="5EE876C3" w14:textId="77777777" w:rsidR="00D47431" w:rsidRPr="002755EF" w:rsidRDefault="00D47431" w:rsidP="00D47431">
            <w:pPr>
              <w:jc w:val="right"/>
              <w:rPr>
                <w:sz w:val="22"/>
                <w:lang w:val="en-US"/>
              </w:rPr>
            </w:pPr>
          </w:p>
        </w:tc>
        <w:tc>
          <w:tcPr>
            <w:tcW w:w="2381" w:type="dxa"/>
            <w:tcBorders>
              <w:left w:val="single" w:sz="4" w:space="0" w:color="auto"/>
            </w:tcBorders>
            <w:vAlign w:val="bottom"/>
          </w:tcPr>
          <w:p w14:paraId="25F9FE3F" w14:textId="57AD085D" w:rsidR="00D47431" w:rsidRPr="002755EF" w:rsidRDefault="00D47431" w:rsidP="002C0C33">
            <w:pPr>
              <w:jc w:val="left"/>
              <w:rPr>
                <w:sz w:val="22"/>
                <w:lang w:val="en-US"/>
              </w:rPr>
            </w:pPr>
            <w:r w:rsidRPr="002755EF">
              <w:rPr>
                <w:sz w:val="22"/>
                <w:lang w:val="en-US"/>
              </w:rPr>
              <w:t>Cârlibaba</w:t>
            </w:r>
          </w:p>
        </w:tc>
        <w:tc>
          <w:tcPr>
            <w:tcW w:w="1417" w:type="dxa"/>
            <w:tcBorders>
              <w:top w:val="nil"/>
              <w:left w:val="single" w:sz="4" w:space="0" w:color="auto"/>
              <w:bottom w:val="single" w:sz="4" w:space="0" w:color="auto"/>
              <w:right w:val="single" w:sz="4" w:space="0" w:color="auto"/>
            </w:tcBorders>
            <w:shd w:val="clear" w:color="auto" w:fill="auto"/>
            <w:vAlign w:val="bottom"/>
          </w:tcPr>
          <w:p w14:paraId="029B7E26" w14:textId="74EB24F2" w:rsidR="00D47431" w:rsidRPr="002755EF" w:rsidRDefault="00D47431" w:rsidP="002C0C33">
            <w:pPr>
              <w:jc w:val="right"/>
              <w:rPr>
                <w:sz w:val="22"/>
                <w:lang w:val="en-US"/>
              </w:rPr>
            </w:pPr>
            <w:r w:rsidRPr="002755EF">
              <w:rPr>
                <w:sz w:val="20"/>
                <w:szCs w:val="20"/>
              </w:rPr>
              <w:t>1.703</w:t>
            </w:r>
          </w:p>
        </w:tc>
      </w:tr>
      <w:tr w:rsidR="00890E79" w:rsidRPr="002755EF" w14:paraId="6D83B837" w14:textId="2B752510" w:rsidTr="00734766">
        <w:trPr>
          <w:trHeight w:val="20"/>
          <w:jc w:val="center"/>
        </w:trPr>
        <w:tc>
          <w:tcPr>
            <w:tcW w:w="1980" w:type="dxa"/>
            <w:shd w:val="clear" w:color="auto" w:fill="auto"/>
            <w:noWrap/>
            <w:vAlign w:val="bottom"/>
            <w:hideMark/>
          </w:tcPr>
          <w:p w14:paraId="7A78C69D" w14:textId="77777777" w:rsidR="00D47431" w:rsidRPr="002755EF" w:rsidRDefault="00D47431" w:rsidP="00D47431">
            <w:pPr>
              <w:jc w:val="left"/>
              <w:rPr>
                <w:sz w:val="22"/>
                <w:lang w:val="en-US"/>
              </w:rPr>
            </w:pPr>
            <w:r w:rsidRPr="002755EF">
              <w:rPr>
                <w:sz w:val="22"/>
                <w:lang w:val="en-US"/>
              </w:rPr>
              <w:t>Salcea</w:t>
            </w:r>
          </w:p>
        </w:tc>
        <w:tc>
          <w:tcPr>
            <w:tcW w:w="1417" w:type="dxa"/>
            <w:tcBorders>
              <w:right w:val="single" w:sz="4" w:space="0" w:color="auto"/>
            </w:tcBorders>
            <w:shd w:val="clear" w:color="auto" w:fill="auto"/>
            <w:noWrap/>
            <w:vAlign w:val="bottom"/>
          </w:tcPr>
          <w:p w14:paraId="066861FC" w14:textId="23CA47FA" w:rsidR="00D47431" w:rsidRPr="002755EF" w:rsidRDefault="00D47431" w:rsidP="00D47431">
            <w:pPr>
              <w:jc w:val="right"/>
              <w:rPr>
                <w:sz w:val="22"/>
                <w:lang w:val="en-US"/>
              </w:rPr>
            </w:pPr>
            <w:r w:rsidRPr="002755EF">
              <w:rPr>
                <w:sz w:val="22"/>
                <w:lang w:val="en-US"/>
              </w:rPr>
              <w:t>8.742</w:t>
            </w:r>
          </w:p>
        </w:tc>
        <w:tc>
          <w:tcPr>
            <w:tcW w:w="1417" w:type="dxa"/>
            <w:tcBorders>
              <w:top w:val="nil"/>
              <w:left w:val="single" w:sz="4" w:space="0" w:color="auto"/>
              <w:bottom w:val="nil"/>
              <w:right w:val="single" w:sz="4" w:space="0" w:color="auto"/>
            </w:tcBorders>
          </w:tcPr>
          <w:p w14:paraId="657917FC" w14:textId="77777777" w:rsidR="00D47431" w:rsidRPr="002755EF" w:rsidRDefault="00D47431" w:rsidP="00D47431">
            <w:pPr>
              <w:jc w:val="right"/>
              <w:rPr>
                <w:sz w:val="22"/>
                <w:lang w:val="en-US"/>
              </w:rPr>
            </w:pPr>
          </w:p>
        </w:tc>
        <w:tc>
          <w:tcPr>
            <w:tcW w:w="2381" w:type="dxa"/>
            <w:tcBorders>
              <w:left w:val="single" w:sz="4" w:space="0" w:color="auto"/>
            </w:tcBorders>
            <w:vAlign w:val="bottom"/>
          </w:tcPr>
          <w:p w14:paraId="0461EC09" w14:textId="343957F1" w:rsidR="00D47431" w:rsidRPr="002755EF" w:rsidRDefault="00D47431" w:rsidP="002C0C33">
            <w:pPr>
              <w:jc w:val="left"/>
              <w:rPr>
                <w:sz w:val="22"/>
                <w:lang w:val="en-US"/>
              </w:rPr>
            </w:pPr>
            <w:r w:rsidRPr="002755EF">
              <w:rPr>
                <w:sz w:val="22"/>
                <w:lang w:val="en-US"/>
              </w:rPr>
              <w:t>Ciocănești</w:t>
            </w:r>
          </w:p>
        </w:tc>
        <w:tc>
          <w:tcPr>
            <w:tcW w:w="1417" w:type="dxa"/>
            <w:tcBorders>
              <w:top w:val="nil"/>
              <w:left w:val="single" w:sz="4" w:space="0" w:color="auto"/>
              <w:bottom w:val="single" w:sz="4" w:space="0" w:color="auto"/>
              <w:right w:val="single" w:sz="4" w:space="0" w:color="auto"/>
            </w:tcBorders>
            <w:shd w:val="clear" w:color="auto" w:fill="auto"/>
            <w:vAlign w:val="bottom"/>
          </w:tcPr>
          <w:p w14:paraId="3BA8C3F3" w14:textId="7BF53DD0" w:rsidR="00D47431" w:rsidRPr="002755EF" w:rsidRDefault="00D47431" w:rsidP="002C0C33">
            <w:pPr>
              <w:jc w:val="right"/>
              <w:rPr>
                <w:sz w:val="22"/>
                <w:lang w:val="en-US"/>
              </w:rPr>
            </w:pPr>
            <w:r w:rsidRPr="002755EF">
              <w:rPr>
                <w:sz w:val="20"/>
                <w:szCs w:val="20"/>
              </w:rPr>
              <w:t>1.373</w:t>
            </w:r>
          </w:p>
        </w:tc>
      </w:tr>
      <w:tr w:rsidR="00890E79" w:rsidRPr="002755EF" w14:paraId="400DBAE4" w14:textId="64EB1B2A" w:rsidTr="00734766">
        <w:trPr>
          <w:trHeight w:val="20"/>
          <w:jc w:val="center"/>
        </w:trPr>
        <w:tc>
          <w:tcPr>
            <w:tcW w:w="1980" w:type="dxa"/>
            <w:shd w:val="clear" w:color="auto" w:fill="auto"/>
            <w:noWrap/>
            <w:vAlign w:val="bottom"/>
            <w:hideMark/>
          </w:tcPr>
          <w:p w14:paraId="713F149B" w14:textId="77777777" w:rsidR="00D47431" w:rsidRPr="002755EF" w:rsidRDefault="00D47431" w:rsidP="00D47431">
            <w:pPr>
              <w:jc w:val="left"/>
              <w:rPr>
                <w:sz w:val="22"/>
                <w:lang w:val="en-US"/>
              </w:rPr>
            </w:pPr>
            <w:r w:rsidRPr="002755EF">
              <w:rPr>
                <w:sz w:val="22"/>
                <w:lang w:val="en-US"/>
              </w:rPr>
              <w:t>Liteni</w:t>
            </w:r>
          </w:p>
        </w:tc>
        <w:tc>
          <w:tcPr>
            <w:tcW w:w="1417" w:type="dxa"/>
            <w:tcBorders>
              <w:right w:val="single" w:sz="4" w:space="0" w:color="auto"/>
            </w:tcBorders>
            <w:shd w:val="clear" w:color="auto" w:fill="auto"/>
            <w:noWrap/>
            <w:vAlign w:val="bottom"/>
          </w:tcPr>
          <w:p w14:paraId="1C067D9D" w14:textId="5DF0E8EC" w:rsidR="00D47431" w:rsidRPr="002755EF" w:rsidRDefault="00D47431" w:rsidP="00D47431">
            <w:pPr>
              <w:jc w:val="right"/>
              <w:rPr>
                <w:sz w:val="22"/>
                <w:lang w:val="en-US"/>
              </w:rPr>
            </w:pPr>
            <w:r w:rsidRPr="002755EF">
              <w:rPr>
                <w:sz w:val="22"/>
                <w:lang w:val="en-US"/>
              </w:rPr>
              <w:t>9.305</w:t>
            </w:r>
          </w:p>
        </w:tc>
        <w:tc>
          <w:tcPr>
            <w:tcW w:w="1417" w:type="dxa"/>
            <w:tcBorders>
              <w:top w:val="nil"/>
              <w:left w:val="single" w:sz="4" w:space="0" w:color="auto"/>
              <w:bottom w:val="nil"/>
              <w:right w:val="single" w:sz="4" w:space="0" w:color="auto"/>
            </w:tcBorders>
          </w:tcPr>
          <w:p w14:paraId="3E1C5A22" w14:textId="77777777" w:rsidR="00D47431" w:rsidRPr="002755EF" w:rsidRDefault="00D47431" w:rsidP="00D47431">
            <w:pPr>
              <w:jc w:val="right"/>
              <w:rPr>
                <w:sz w:val="22"/>
                <w:lang w:val="en-US"/>
              </w:rPr>
            </w:pPr>
          </w:p>
        </w:tc>
        <w:tc>
          <w:tcPr>
            <w:tcW w:w="2381" w:type="dxa"/>
            <w:tcBorders>
              <w:left w:val="single" w:sz="4" w:space="0" w:color="auto"/>
            </w:tcBorders>
            <w:vAlign w:val="bottom"/>
          </w:tcPr>
          <w:p w14:paraId="3975B4D6" w14:textId="7B6BEA90" w:rsidR="00D47431" w:rsidRPr="002755EF" w:rsidRDefault="00D47431" w:rsidP="002C0C33">
            <w:pPr>
              <w:jc w:val="left"/>
              <w:rPr>
                <w:sz w:val="22"/>
                <w:lang w:val="en-US"/>
              </w:rPr>
            </w:pPr>
            <w:r w:rsidRPr="002755EF">
              <w:rPr>
                <w:sz w:val="22"/>
                <w:lang w:val="en-US"/>
              </w:rPr>
              <w:t>Fundu Moldovei</w:t>
            </w:r>
          </w:p>
        </w:tc>
        <w:tc>
          <w:tcPr>
            <w:tcW w:w="1417" w:type="dxa"/>
            <w:tcBorders>
              <w:top w:val="nil"/>
              <w:left w:val="single" w:sz="4" w:space="0" w:color="auto"/>
              <w:bottom w:val="single" w:sz="4" w:space="0" w:color="auto"/>
              <w:right w:val="single" w:sz="4" w:space="0" w:color="auto"/>
            </w:tcBorders>
            <w:shd w:val="clear" w:color="auto" w:fill="auto"/>
            <w:vAlign w:val="bottom"/>
          </w:tcPr>
          <w:p w14:paraId="73A7525A" w14:textId="0A5155F8" w:rsidR="00D47431" w:rsidRPr="002755EF" w:rsidRDefault="00D47431" w:rsidP="002C0C33">
            <w:pPr>
              <w:jc w:val="right"/>
              <w:rPr>
                <w:sz w:val="22"/>
                <w:lang w:val="en-US"/>
              </w:rPr>
            </w:pPr>
            <w:r w:rsidRPr="002755EF">
              <w:rPr>
                <w:sz w:val="20"/>
                <w:szCs w:val="20"/>
              </w:rPr>
              <w:t>3.565</w:t>
            </w:r>
          </w:p>
        </w:tc>
      </w:tr>
      <w:tr w:rsidR="00890E79" w:rsidRPr="002755EF" w14:paraId="2C2A846C" w14:textId="3E38072D" w:rsidTr="00734766">
        <w:trPr>
          <w:trHeight w:val="20"/>
          <w:jc w:val="center"/>
        </w:trPr>
        <w:tc>
          <w:tcPr>
            <w:tcW w:w="1980" w:type="dxa"/>
            <w:shd w:val="clear" w:color="auto" w:fill="auto"/>
            <w:noWrap/>
            <w:vAlign w:val="bottom"/>
            <w:hideMark/>
          </w:tcPr>
          <w:p w14:paraId="69C781E9" w14:textId="77777777" w:rsidR="00D47431" w:rsidRPr="002755EF" w:rsidRDefault="00D47431" w:rsidP="00D47431">
            <w:pPr>
              <w:jc w:val="left"/>
              <w:rPr>
                <w:b/>
                <w:sz w:val="22"/>
                <w:lang w:val="en-US"/>
              </w:rPr>
            </w:pPr>
            <w:r w:rsidRPr="002755EF">
              <w:rPr>
                <w:b/>
                <w:sz w:val="22"/>
                <w:lang w:val="en-US"/>
              </w:rPr>
              <w:t>Total urban</w:t>
            </w:r>
          </w:p>
        </w:tc>
        <w:tc>
          <w:tcPr>
            <w:tcW w:w="1417" w:type="dxa"/>
            <w:tcBorders>
              <w:right w:val="single" w:sz="4" w:space="0" w:color="auto"/>
            </w:tcBorders>
            <w:shd w:val="clear" w:color="auto" w:fill="auto"/>
            <w:noWrap/>
            <w:vAlign w:val="bottom"/>
          </w:tcPr>
          <w:p w14:paraId="25CFB39E" w14:textId="09FCA865" w:rsidR="00D47431" w:rsidRPr="002755EF" w:rsidRDefault="00D47431" w:rsidP="00D47431">
            <w:pPr>
              <w:jc w:val="right"/>
              <w:rPr>
                <w:b/>
                <w:bCs/>
                <w:sz w:val="22"/>
                <w:lang w:val="en-US"/>
              </w:rPr>
            </w:pPr>
            <w:r w:rsidRPr="002755EF">
              <w:rPr>
                <w:b/>
                <w:bCs/>
                <w:sz w:val="22"/>
                <w:lang w:val="en-US"/>
              </w:rPr>
              <w:t>114.071</w:t>
            </w:r>
          </w:p>
        </w:tc>
        <w:tc>
          <w:tcPr>
            <w:tcW w:w="1417" w:type="dxa"/>
            <w:tcBorders>
              <w:top w:val="nil"/>
              <w:left w:val="single" w:sz="4" w:space="0" w:color="auto"/>
              <w:bottom w:val="nil"/>
              <w:right w:val="single" w:sz="4" w:space="0" w:color="auto"/>
            </w:tcBorders>
          </w:tcPr>
          <w:p w14:paraId="72484855" w14:textId="77777777" w:rsidR="00D47431" w:rsidRPr="002755EF" w:rsidRDefault="00D47431" w:rsidP="00D47431">
            <w:pPr>
              <w:jc w:val="right"/>
              <w:rPr>
                <w:b/>
                <w:bCs/>
                <w:sz w:val="22"/>
                <w:lang w:val="en-US"/>
              </w:rPr>
            </w:pPr>
          </w:p>
        </w:tc>
        <w:tc>
          <w:tcPr>
            <w:tcW w:w="2381" w:type="dxa"/>
            <w:tcBorders>
              <w:left w:val="single" w:sz="4" w:space="0" w:color="auto"/>
              <w:bottom w:val="single" w:sz="4" w:space="0" w:color="auto"/>
            </w:tcBorders>
            <w:vAlign w:val="bottom"/>
          </w:tcPr>
          <w:p w14:paraId="634B57E4" w14:textId="254B5BFA" w:rsidR="00D47431" w:rsidRPr="002755EF" w:rsidRDefault="00D47431" w:rsidP="002C0C33">
            <w:pPr>
              <w:jc w:val="left"/>
              <w:rPr>
                <w:b/>
                <w:bCs/>
                <w:sz w:val="22"/>
                <w:lang w:val="en-US"/>
              </w:rPr>
            </w:pPr>
            <w:r w:rsidRPr="002755EF">
              <w:rPr>
                <w:sz w:val="22"/>
                <w:lang w:val="en-US"/>
              </w:rPr>
              <w:t>Iacobeni</w:t>
            </w:r>
          </w:p>
        </w:tc>
        <w:tc>
          <w:tcPr>
            <w:tcW w:w="1417" w:type="dxa"/>
            <w:tcBorders>
              <w:top w:val="nil"/>
              <w:left w:val="single" w:sz="4" w:space="0" w:color="auto"/>
              <w:bottom w:val="single" w:sz="4" w:space="0" w:color="auto"/>
              <w:right w:val="single" w:sz="4" w:space="0" w:color="auto"/>
            </w:tcBorders>
            <w:shd w:val="clear" w:color="auto" w:fill="auto"/>
            <w:vAlign w:val="bottom"/>
          </w:tcPr>
          <w:p w14:paraId="5C77A8F5" w14:textId="6D5BB2E1" w:rsidR="00D47431" w:rsidRPr="002755EF" w:rsidRDefault="00D47431" w:rsidP="002C0C33">
            <w:pPr>
              <w:jc w:val="right"/>
              <w:rPr>
                <w:b/>
                <w:bCs/>
                <w:sz w:val="22"/>
                <w:lang w:val="en-US"/>
              </w:rPr>
            </w:pPr>
            <w:r w:rsidRPr="002755EF">
              <w:rPr>
                <w:sz w:val="20"/>
                <w:szCs w:val="20"/>
              </w:rPr>
              <w:t>1.827</w:t>
            </w:r>
          </w:p>
        </w:tc>
      </w:tr>
      <w:tr w:rsidR="00890E79" w:rsidRPr="002755EF" w14:paraId="5185DA3F" w14:textId="77777777" w:rsidTr="00734766">
        <w:trPr>
          <w:trHeight w:val="20"/>
          <w:jc w:val="center"/>
        </w:trPr>
        <w:tc>
          <w:tcPr>
            <w:tcW w:w="1980" w:type="dxa"/>
            <w:shd w:val="clear" w:color="auto" w:fill="auto"/>
            <w:noWrap/>
            <w:vAlign w:val="bottom"/>
            <w:hideMark/>
          </w:tcPr>
          <w:p w14:paraId="5983F76B" w14:textId="77777777" w:rsidR="00D47431" w:rsidRPr="002755EF" w:rsidRDefault="00D47431" w:rsidP="00D47431">
            <w:pPr>
              <w:jc w:val="left"/>
              <w:rPr>
                <w:sz w:val="22"/>
                <w:lang w:val="en-US"/>
              </w:rPr>
            </w:pPr>
            <w:r w:rsidRPr="002755EF">
              <w:rPr>
                <w:sz w:val="22"/>
                <w:lang w:val="en-US"/>
              </w:rPr>
              <w:t>Adâncata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7BC22" w14:textId="71EA4CE2" w:rsidR="00D47431" w:rsidRPr="002755EF" w:rsidRDefault="00D47431" w:rsidP="00D47431">
            <w:pPr>
              <w:jc w:val="right"/>
              <w:rPr>
                <w:sz w:val="22"/>
                <w:lang w:val="en-US"/>
              </w:rPr>
            </w:pPr>
            <w:r w:rsidRPr="002755EF">
              <w:rPr>
                <w:sz w:val="20"/>
                <w:szCs w:val="20"/>
              </w:rPr>
              <w:t>4.000</w:t>
            </w:r>
          </w:p>
        </w:tc>
        <w:tc>
          <w:tcPr>
            <w:tcW w:w="1417" w:type="dxa"/>
            <w:tcBorders>
              <w:top w:val="nil"/>
              <w:left w:val="single" w:sz="4" w:space="0" w:color="auto"/>
              <w:bottom w:val="nil"/>
              <w:right w:val="single" w:sz="4" w:space="0" w:color="auto"/>
            </w:tcBorders>
          </w:tcPr>
          <w:p w14:paraId="41B92C48" w14:textId="77777777" w:rsidR="00D47431" w:rsidRPr="002755EF" w:rsidRDefault="00D47431" w:rsidP="00D47431">
            <w:pPr>
              <w:jc w:val="right"/>
              <w:rPr>
                <w:sz w:val="22"/>
                <w:lang w:val="en-US"/>
              </w:rPr>
            </w:pPr>
          </w:p>
        </w:tc>
        <w:tc>
          <w:tcPr>
            <w:tcW w:w="2381" w:type="dxa"/>
            <w:tcBorders>
              <w:top w:val="single" w:sz="4" w:space="0" w:color="auto"/>
              <w:left w:val="single" w:sz="4" w:space="0" w:color="auto"/>
              <w:bottom w:val="single" w:sz="4" w:space="0" w:color="auto"/>
              <w:right w:val="single" w:sz="4" w:space="0" w:color="auto"/>
            </w:tcBorders>
            <w:vAlign w:val="bottom"/>
          </w:tcPr>
          <w:p w14:paraId="77E4AE61" w14:textId="65F9AE62" w:rsidR="00D47431" w:rsidRPr="002755EF" w:rsidRDefault="00D47431" w:rsidP="002C0C33">
            <w:pPr>
              <w:jc w:val="left"/>
              <w:rPr>
                <w:sz w:val="22"/>
                <w:lang w:val="en-US"/>
              </w:rPr>
            </w:pPr>
            <w:r w:rsidRPr="002755EF">
              <w:rPr>
                <w:sz w:val="22"/>
                <w:lang w:val="en-US"/>
              </w:rPr>
              <w:t>Izvoarele Sucevei</w:t>
            </w:r>
          </w:p>
        </w:tc>
        <w:tc>
          <w:tcPr>
            <w:tcW w:w="1417" w:type="dxa"/>
            <w:tcBorders>
              <w:top w:val="nil"/>
              <w:left w:val="single" w:sz="4" w:space="0" w:color="auto"/>
              <w:bottom w:val="single" w:sz="4" w:space="0" w:color="auto"/>
              <w:right w:val="single" w:sz="4" w:space="0" w:color="auto"/>
            </w:tcBorders>
            <w:shd w:val="clear" w:color="auto" w:fill="auto"/>
            <w:vAlign w:val="bottom"/>
          </w:tcPr>
          <w:p w14:paraId="1B02B27B" w14:textId="449470B7" w:rsidR="00D47431" w:rsidRPr="002755EF" w:rsidRDefault="00D47431" w:rsidP="002C0C33">
            <w:pPr>
              <w:jc w:val="right"/>
              <w:rPr>
                <w:sz w:val="22"/>
                <w:lang w:val="en-US"/>
              </w:rPr>
            </w:pPr>
            <w:r w:rsidRPr="002755EF">
              <w:rPr>
                <w:sz w:val="20"/>
                <w:szCs w:val="20"/>
              </w:rPr>
              <w:t>2.047</w:t>
            </w:r>
          </w:p>
        </w:tc>
      </w:tr>
      <w:tr w:rsidR="00890E79" w:rsidRPr="002755EF" w14:paraId="784F6549" w14:textId="77777777" w:rsidTr="00734766">
        <w:trPr>
          <w:trHeight w:val="20"/>
          <w:jc w:val="center"/>
        </w:trPr>
        <w:tc>
          <w:tcPr>
            <w:tcW w:w="1980" w:type="dxa"/>
            <w:shd w:val="clear" w:color="auto" w:fill="auto"/>
            <w:noWrap/>
            <w:vAlign w:val="bottom"/>
            <w:hideMark/>
          </w:tcPr>
          <w:p w14:paraId="17127A42" w14:textId="77777777" w:rsidR="00D47431" w:rsidRPr="002755EF" w:rsidRDefault="00D47431" w:rsidP="00D47431">
            <w:pPr>
              <w:jc w:val="left"/>
              <w:rPr>
                <w:sz w:val="22"/>
                <w:lang w:val="en-US"/>
              </w:rPr>
            </w:pPr>
            <w:r w:rsidRPr="002755EF">
              <w:rPr>
                <w:sz w:val="22"/>
                <w:lang w:val="en-US"/>
              </w:rPr>
              <w:t>Bălăceana</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3AE8E183" w14:textId="0DB4E4A4" w:rsidR="00D47431" w:rsidRPr="002755EF" w:rsidRDefault="00D47431" w:rsidP="00D47431">
            <w:pPr>
              <w:jc w:val="right"/>
              <w:rPr>
                <w:sz w:val="22"/>
                <w:lang w:val="en-US"/>
              </w:rPr>
            </w:pPr>
            <w:r w:rsidRPr="002755EF">
              <w:rPr>
                <w:sz w:val="20"/>
                <w:szCs w:val="20"/>
              </w:rPr>
              <w:t>1.508</w:t>
            </w:r>
          </w:p>
        </w:tc>
        <w:tc>
          <w:tcPr>
            <w:tcW w:w="1417" w:type="dxa"/>
            <w:tcBorders>
              <w:top w:val="nil"/>
              <w:left w:val="single" w:sz="4" w:space="0" w:color="auto"/>
              <w:bottom w:val="nil"/>
              <w:right w:val="single" w:sz="4" w:space="0" w:color="auto"/>
            </w:tcBorders>
          </w:tcPr>
          <w:p w14:paraId="13202686" w14:textId="77777777" w:rsidR="00D47431" w:rsidRPr="002755EF" w:rsidRDefault="00D47431" w:rsidP="00D47431">
            <w:pPr>
              <w:jc w:val="right"/>
              <w:rPr>
                <w:sz w:val="22"/>
                <w:lang w:val="en-US"/>
              </w:rPr>
            </w:pPr>
          </w:p>
        </w:tc>
        <w:tc>
          <w:tcPr>
            <w:tcW w:w="2381" w:type="dxa"/>
            <w:tcBorders>
              <w:top w:val="single" w:sz="4" w:space="0" w:color="auto"/>
              <w:left w:val="single" w:sz="4" w:space="0" w:color="auto"/>
              <w:bottom w:val="single" w:sz="4" w:space="0" w:color="auto"/>
              <w:right w:val="single" w:sz="4" w:space="0" w:color="auto"/>
            </w:tcBorders>
            <w:vAlign w:val="bottom"/>
          </w:tcPr>
          <w:p w14:paraId="5372A48A" w14:textId="36A3CBA8" w:rsidR="00D47431" w:rsidRPr="002755EF" w:rsidRDefault="00D47431" w:rsidP="002C0C33">
            <w:pPr>
              <w:jc w:val="left"/>
              <w:rPr>
                <w:sz w:val="22"/>
                <w:lang w:val="en-US"/>
              </w:rPr>
            </w:pPr>
            <w:r w:rsidRPr="002755EF">
              <w:rPr>
                <w:sz w:val="22"/>
                <w:lang w:val="en-US"/>
              </w:rPr>
              <w:t>Moldova Sulița</w:t>
            </w:r>
          </w:p>
        </w:tc>
        <w:tc>
          <w:tcPr>
            <w:tcW w:w="1417" w:type="dxa"/>
            <w:tcBorders>
              <w:top w:val="nil"/>
              <w:left w:val="single" w:sz="4" w:space="0" w:color="auto"/>
              <w:bottom w:val="single" w:sz="4" w:space="0" w:color="auto"/>
              <w:right w:val="single" w:sz="4" w:space="0" w:color="auto"/>
            </w:tcBorders>
            <w:shd w:val="clear" w:color="auto" w:fill="auto"/>
            <w:vAlign w:val="bottom"/>
          </w:tcPr>
          <w:p w14:paraId="701F355F" w14:textId="6FB417FB" w:rsidR="00D47431" w:rsidRPr="002755EF" w:rsidRDefault="00D47431" w:rsidP="002C0C33">
            <w:pPr>
              <w:jc w:val="right"/>
              <w:rPr>
                <w:sz w:val="22"/>
                <w:lang w:val="en-US"/>
              </w:rPr>
            </w:pPr>
            <w:r w:rsidRPr="002755EF">
              <w:rPr>
                <w:sz w:val="20"/>
                <w:szCs w:val="20"/>
              </w:rPr>
              <w:t>1.850</w:t>
            </w:r>
          </w:p>
        </w:tc>
      </w:tr>
      <w:tr w:rsidR="00890E79" w:rsidRPr="002755EF" w14:paraId="3868670A" w14:textId="77777777" w:rsidTr="00734766">
        <w:trPr>
          <w:trHeight w:val="20"/>
          <w:jc w:val="center"/>
        </w:trPr>
        <w:tc>
          <w:tcPr>
            <w:tcW w:w="1980" w:type="dxa"/>
            <w:shd w:val="clear" w:color="auto" w:fill="auto"/>
            <w:noWrap/>
            <w:vAlign w:val="bottom"/>
            <w:hideMark/>
          </w:tcPr>
          <w:p w14:paraId="18ED9164" w14:textId="77777777" w:rsidR="00D47431" w:rsidRPr="002755EF" w:rsidRDefault="00D47431" w:rsidP="00D47431">
            <w:pPr>
              <w:jc w:val="left"/>
              <w:rPr>
                <w:sz w:val="22"/>
                <w:lang w:val="en-US"/>
              </w:rPr>
            </w:pPr>
            <w:r w:rsidRPr="002755EF">
              <w:rPr>
                <w:sz w:val="22"/>
                <w:lang w:val="en-US"/>
              </w:rPr>
              <w:t>Berchișești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6CEF6425" w14:textId="6B08DF0F" w:rsidR="00D47431" w:rsidRPr="002755EF" w:rsidRDefault="00D47431" w:rsidP="00D47431">
            <w:pPr>
              <w:jc w:val="right"/>
              <w:rPr>
                <w:sz w:val="22"/>
                <w:lang w:val="en-US"/>
              </w:rPr>
            </w:pPr>
            <w:r w:rsidRPr="002755EF">
              <w:rPr>
                <w:sz w:val="20"/>
                <w:szCs w:val="20"/>
              </w:rPr>
              <w:t>2.826</w:t>
            </w:r>
          </w:p>
        </w:tc>
        <w:tc>
          <w:tcPr>
            <w:tcW w:w="1417" w:type="dxa"/>
            <w:tcBorders>
              <w:top w:val="nil"/>
              <w:left w:val="single" w:sz="4" w:space="0" w:color="auto"/>
              <w:bottom w:val="nil"/>
              <w:right w:val="single" w:sz="4" w:space="0" w:color="auto"/>
            </w:tcBorders>
          </w:tcPr>
          <w:p w14:paraId="36E1CFD6" w14:textId="77777777" w:rsidR="00D47431" w:rsidRPr="002755EF" w:rsidRDefault="00D47431" w:rsidP="00D47431">
            <w:pPr>
              <w:jc w:val="right"/>
              <w:rPr>
                <w:sz w:val="22"/>
                <w:lang w:val="en-US"/>
              </w:rPr>
            </w:pPr>
          </w:p>
        </w:tc>
        <w:tc>
          <w:tcPr>
            <w:tcW w:w="2381" w:type="dxa"/>
            <w:tcBorders>
              <w:top w:val="single" w:sz="4" w:space="0" w:color="auto"/>
              <w:left w:val="single" w:sz="4" w:space="0" w:color="auto"/>
              <w:bottom w:val="single" w:sz="4" w:space="0" w:color="auto"/>
              <w:right w:val="single" w:sz="4" w:space="0" w:color="auto"/>
            </w:tcBorders>
            <w:vAlign w:val="bottom"/>
          </w:tcPr>
          <w:p w14:paraId="0FEF09E7" w14:textId="44C8AEA4" w:rsidR="00D47431" w:rsidRPr="002755EF" w:rsidRDefault="00D47431" w:rsidP="002C0C33">
            <w:pPr>
              <w:jc w:val="left"/>
              <w:rPr>
                <w:sz w:val="22"/>
                <w:lang w:val="en-US"/>
              </w:rPr>
            </w:pPr>
            <w:r w:rsidRPr="002755EF">
              <w:rPr>
                <w:sz w:val="22"/>
                <w:lang w:val="en-US"/>
              </w:rPr>
              <w:t xml:space="preserve">Pojorâta    </w:t>
            </w:r>
          </w:p>
        </w:tc>
        <w:tc>
          <w:tcPr>
            <w:tcW w:w="1417" w:type="dxa"/>
            <w:tcBorders>
              <w:top w:val="nil"/>
              <w:left w:val="single" w:sz="4" w:space="0" w:color="auto"/>
              <w:bottom w:val="single" w:sz="4" w:space="0" w:color="auto"/>
              <w:right w:val="single" w:sz="4" w:space="0" w:color="auto"/>
            </w:tcBorders>
            <w:shd w:val="clear" w:color="auto" w:fill="auto"/>
            <w:vAlign w:val="bottom"/>
          </w:tcPr>
          <w:p w14:paraId="605BAF7E" w14:textId="4E622B6C" w:rsidR="00D47431" w:rsidRPr="002755EF" w:rsidRDefault="00D47431" w:rsidP="002C0C33">
            <w:pPr>
              <w:jc w:val="right"/>
              <w:rPr>
                <w:sz w:val="22"/>
                <w:lang w:val="en-US"/>
              </w:rPr>
            </w:pPr>
            <w:r w:rsidRPr="002755EF">
              <w:rPr>
                <w:sz w:val="20"/>
                <w:szCs w:val="20"/>
              </w:rPr>
              <w:t>2.885</w:t>
            </w:r>
          </w:p>
        </w:tc>
      </w:tr>
      <w:tr w:rsidR="00890E79" w:rsidRPr="002755EF" w14:paraId="1DDFF7EF" w14:textId="77777777" w:rsidTr="00734766">
        <w:trPr>
          <w:trHeight w:val="20"/>
          <w:jc w:val="center"/>
        </w:trPr>
        <w:tc>
          <w:tcPr>
            <w:tcW w:w="1980" w:type="dxa"/>
            <w:shd w:val="clear" w:color="auto" w:fill="auto"/>
            <w:noWrap/>
            <w:vAlign w:val="bottom"/>
            <w:hideMark/>
          </w:tcPr>
          <w:p w14:paraId="1845C48D" w14:textId="77777777" w:rsidR="00D47431" w:rsidRPr="002755EF" w:rsidRDefault="00D47431" w:rsidP="00D47431">
            <w:pPr>
              <w:jc w:val="left"/>
              <w:rPr>
                <w:sz w:val="22"/>
                <w:lang w:val="en-US"/>
              </w:rPr>
            </w:pPr>
            <w:r w:rsidRPr="002755EF">
              <w:rPr>
                <w:sz w:val="22"/>
                <w:lang w:val="en-US"/>
              </w:rPr>
              <w:t>Boșanci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47920780" w14:textId="2728BA82" w:rsidR="00D47431" w:rsidRPr="002755EF" w:rsidRDefault="00D47431" w:rsidP="00D47431">
            <w:pPr>
              <w:jc w:val="right"/>
              <w:rPr>
                <w:sz w:val="22"/>
                <w:lang w:val="en-US"/>
              </w:rPr>
            </w:pPr>
            <w:r w:rsidRPr="002755EF">
              <w:rPr>
                <w:sz w:val="20"/>
                <w:szCs w:val="20"/>
              </w:rPr>
              <w:t>6.666</w:t>
            </w:r>
          </w:p>
        </w:tc>
        <w:tc>
          <w:tcPr>
            <w:tcW w:w="1417" w:type="dxa"/>
            <w:tcBorders>
              <w:top w:val="nil"/>
              <w:left w:val="single" w:sz="4" w:space="0" w:color="auto"/>
              <w:bottom w:val="nil"/>
              <w:right w:val="single" w:sz="4" w:space="0" w:color="auto"/>
            </w:tcBorders>
          </w:tcPr>
          <w:p w14:paraId="48368EC5" w14:textId="77777777" w:rsidR="00D47431" w:rsidRPr="002755EF" w:rsidRDefault="00D47431" w:rsidP="00D47431">
            <w:pPr>
              <w:jc w:val="right"/>
              <w:rPr>
                <w:sz w:val="22"/>
                <w:lang w:val="en-US"/>
              </w:rPr>
            </w:pPr>
          </w:p>
        </w:tc>
        <w:tc>
          <w:tcPr>
            <w:tcW w:w="2381" w:type="dxa"/>
            <w:tcBorders>
              <w:top w:val="single" w:sz="4" w:space="0" w:color="auto"/>
              <w:left w:val="single" w:sz="4" w:space="0" w:color="auto"/>
              <w:bottom w:val="single" w:sz="4" w:space="0" w:color="auto"/>
              <w:right w:val="single" w:sz="4" w:space="0" w:color="auto"/>
            </w:tcBorders>
            <w:vAlign w:val="bottom"/>
          </w:tcPr>
          <w:p w14:paraId="700FEA2A" w14:textId="05953A49" w:rsidR="00D47431" w:rsidRPr="002755EF" w:rsidRDefault="00D47431" w:rsidP="002C0C33">
            <w:pPr>
              <w:jc w:val="left"/>
              <w:rPr>
                <w:sz w:val="22"/>
                <w:lang w:val="en-US"/>
              </w:rPr>
            </w:pPr>
            <w:r w:rsidRPr="002755EF">
              <w:rPr>
                <w:b/>
                <w:sz w:val="22"/>
                <w:lang w:val="en-US"/>
              </w:rPr>
              <w:t>Total zona</w:t>
            </w:r>
            <w:r w:rsidR="00734766" w:rsidRPr="002755EF">
              <w:rPr>
                <w:b/>
                <w:sz w:val="22"/>
                <w:lang w:val="en-US"/>
              </w:rPr>
              <w:t xml:space="preserve"> 7</w:t>
            </w:r>
          </w:p>
        </w:tc>
        <w:tc>
          <w:tcPr>
            <w:tcW w:w="1417" w:type="dxa"/>
            <w:tcBorders>
              <w:top w:val="single" w:sz="4" w:space="0" w:color="auto"/>
              <w:left w:val="single" w:sz="4" w:space="0" w:color="auto"/>
              <w:bottom w:val="single" w:sz="4" w:space="0" w:color="auto"/>
              <w:right w:val="single" w:sz="4" w:space="0" w:color="auto"/>
            </w:tcBorders>
          </w:tcPr>
          <w:p w14:paraId="2D973BDA" w14:textId="63E0BECB" w:rsidR="00D47431" w:rsidRPr="002755EF" w:rsidRDefault="00D47431" w:rsidP="002C0C33">
            <w:pPr>
              <w:jc w:val="right"/>
              <w:rPr>
                <w:b/>
                <w:bCs/>
                <w:sz w:val="22"/>
                <w:lang w:val="en-US"/>
              </w:rPr>
            </w:pPr>
            <w:r w:rsidRPr="002755EF">
              <w:rPr>
                <w:b/>
                <w:bCs/>
                <w:sz w:val="22"/>
                <w:lang w:val="en-US"/>
              </w:rPr>
              <w:t>16.750</w:t>
            </w:r>
          </w:p>
        </w:tc>
      </w:tr>
      <w:tr w:rsidR="00890E79" w:rsidRPr="002755EF" w14:paraId="01DD3529" w14:textId="77777777" w:rsidTr="00734766">
        <w:trPr>
          <w:trHeight w:val="20"/>
          <w:jc w:val="center"/>
        </w:trPr>
        <w:tc>
          <w:tcPr>
            <w:tcW w:w="1980" w:type="dxa"/>
            <w:shd w:val="clear" w:color="auto" w:fill="auto"/>
            <w:noWrap/>
            <w:vAlign w:val="bottom"/>
            <w:hideMark/>
          </w:tcPr>
          <w:p w14:paraId="34374838" w14:textId="77777777" w:rsidR="00D47431" w:rsidRPr="002755EF" w:rsidRDefault="00D47431" w:rsidP="00D47431">
            <w:pPr>
              <w:jc w:val="left"/>
              <w:rPr>
                <w:sz w:val="22"/>
                <w:lang w:val="en-US"/>
              </w:rPr>
            </w:pPr>
            <w:r w:rsidRPr="002755EF">
              <w:rPr>
                <w:sz w:val="22"/>
                <w:lang w:val="en-US"/>
              </w:rPr>
              <w:t>Botoșana</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47DA4F41" w14:textId="6087D2C2" w:rsidR="00D47431" w:rsidRPr="002755EF" w:rsidRDefault="00D47431" w:rsidP="00D47431">
            <w:pPr>
              <w:jc w:val="right"/>
              <w:rPr>
                <w:sz w:val="22"/>
                <w:lang w:val="en-US"/>
              </w:rPr>
            </w:pPr>
            <w:r w:rsidRPr="002755EF">
              <w:rPr>
                <w:sz w:val="20"/>
                <w:szCs w:val="20"/>
              </w:rPr>
              <w:t>2.127</w:t>
            </w:r>
          </w:p>
        </w:tc>
        <w:tc>
          <w:tcPr>
            <w:tcW w:w="1417" w:type="dxa"/>
            <w:tcBorders>
              <w:top w:val="nil"/>
              <w:left w:val="single" w:sz="4" w:space="0" w:color="auto"/>
              <w:bottom w:val="nil"/>
              <w:right w:val="nil"/>
            </w:tcBorders>
          </w:tcPr>
          <w:p w14:paraId="1D1F5252" w14:textId="77777777" w:rsidR="00D47431" w:rsidRPr="002755EF" w:rsidRDefault="00D47431" w:rsidP="00D47431">
            <w:pPr>
              <w:jc w:val="right"/>
              <w:rPr>
                <w:sz w:val="22"/>
                <w:lang w:val="en-US"/>
              </w:rPr>
            </w:pPr>
          </w:p>
        </w:tc>
        <w:tc>
          <w:tcPr>
            <w:tcW w:w="2381" w:type="dxa"/>
            <w:tcBorders>
              <w:top w:val="single" w:sz="4" w:space="0" w:color="auto"/>
              <w:left w:val="nil"/>
              <w:bottom w:val="nil"/>
              <w:right w:val="nil"/>
            </w:tcBorders>
            <w:vAlign w:val="bottom"/>
          </w:tcPr>
          <w:p w14:paraId="55A5E83B" w14:textId="4F7E38CD" w:rsidR="00D47431" w:rsidRPr="002755EF" w:rsidRDefault="00D47431" w:rsidP="00D47431">
            <w:pPr>
              <w:jc w:val="right"/>
              <w:rPr>
                <w:sz w:val="22"/>
                <w:lang w:val="en-US"/>
              </w:rPr>
            </w:pPr>
          </w:p>
        </w:tc>
        <w:tc>
          <w:tcPr>
            <w:tcW w:w="1417" w:type="dxa"/>
            <w:tcBorders>
              <w:top w:val="single" w:sz="4" w:space="0" w:color="auto"/>
              <w:left w:val="nil"/>
              <w:bottom w:val="nil"/>
              <w:right w:val="nil"/>
            </w:tcBorders>
            <w:vAlign w:val="bottom"/>
          </w:tcPr>
          <w:p w14:paraId="58CB1478" w14:textId="77777777" w:rsidR="00D47431" w:rsidRPr="002755EF" w:rsidRDefault="00D47431" w:rsidP="00D47431">
            <w:pPr>
              <w:jc w:val="right"/>
              <w:rPr>
                <w:sz w:val="22"/>
                <w:lang w:val="en-US"/>
              </w:rPr>
            </w:pPr>
          </w:p>
        </w:tc>
      </w:tr>
      <w:tr w:rsidR="00890E79" w:rsidRPr="002755EF" w14:paraId="02419B7D" w14:textId="77777777" w:rsidTr="00734766">
        <w:trPr>
          <w:trHeight w:val="20"/>
          <w:jc w:val="center"/>
        </w:trPr>
        <w:tc>
          <w:tcPr>
            <w:tcW w:w="1980" w:type="dxa"/>
            <w:shd w:val="clear" w:color="auto" w:fill="auto"/>
            <w:noWrap/>
            <w:vAlign w:val="bottom"/>
            <w:hideMark/>
          </w:tcPr>
          <w:p w14:paraId="1E4D1926" w14:textId="77777777" w:rsidR="00D47431" w:rsidRPr="002755EF" w:rsidRDefault="00D47431" w:rsidP="00D47431">
            <w:pPr>
              <w:jc w:val="left"/>
              <w:rPr>
                <w:sz w:val="22"/>
                <w:lang w:val="en-US"/>
              </w:rPr>
            </w:pPr>
            <w:r w:rsidRPr="002755EF">
              <w:rPr>
                <w:sz w:val="22"/>
                <w:lang w:val="en-US"/>
              </w:rPr>
              <w:t>Bunești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0ECA8394" w14:textId="55AD4BE5" w:rsidR="00D47431" w:rsidRPr="002755EF" w:rsidRDefault="00D47431" w:rsidP="00D47431">
            <w:pPr>
              <w:jc w:val="right"/>
              <w:rPr>
                <w:sz w:val="22"/>
                <w:lang w:val="en-US"/>
              </w:rPr>
            </w:pPr>
            <w:r w:rsidRPr="002755EF">
              <w:rPr>
                <w:sz w:val="20"/>
                <w:szCs w:val="20"/>
              </w:rPr>
              <w:t>2.329</w:t>
            </w:r>
          </w:p>
        </w:tc>
        <w:tc>
          <w:tcPr>
            <w:tcW w:w="1417" w:type="dxa"/>
            <w:tcBorders>
              <w:top w:val="nil"/>
              <w:left w:val="single" w:sz="4" w:space="0" w:color="auto"/>
              <w:bottom w:val="nil"/>
              <w:right w:val="nil"/>
            </w:tcBorders>
          </w:tcPr>
          <w:p w14:paraId="0A2674CC"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005B7A26"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5069B495" w14:textId="77777777" w:rsidR="00D47431" w:rsidRPr="002755EF" w:rsidRDefault="00D47431" w:rsidP="00D47431">
            <w:pPr>
              <w:jc w:val="right"/>
              <w:rPr>
                <w:sz w:val="22"/>
                <w:lang w:val="en-US"/>
              </w:rPr>
            </w:pPr>
          </w:p>
        </w:tc>
      </w:tr>
      <w:tr w:rsidR="00890E79" w:rsidRPr="002755EF" w14:paraId="4DBA4D26" w14:textId="77777777" w:rsidTr="00734766">
        <w:trPr>
          <w:trHeight w:val="20"/>
          <w:jc w:val="center"/>
        </w:trPr>
        <w:tc>
          <w:tcPr>
            <w:tcW w:w="1980" w:type="dxa"/>
            <w:shd w:val="clear" w:color="auto" w:fill="auto"/>
            <w:noWrap/>
            <w:vAlign w:val="bottom"/>
            <w:hideMark/>
          </w:tcPr>
          <w:p w14:paraId="29F6C6BB" w14:textId="77777777" w:rsidR="00D47431" w:rsidRPr="002755EF" w:rsidRDefault="00D47431" w:rsidP="00D47431">
            <w:pPr>
              <w:jc w:val="left"/>
              <w:rPr>
                <w:sz w:val="22"/>
                <w:lang w:val="en-US"/>
              </w:rPr>
            </w:pPr>
            <w:r w:rsidRPr="002755EF">
              <w:rPr>
                <w:sz w:val="22"/>
                <w:lang w:val="en-US"/>
              </w:rPr>
              <w:t>Ciprian Porumbescu</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7B32AFE0" w14:textId="74456DD9" w:rsidR="00D47431" w:rsidRPr="002755EF" w:rsidRDefault="00D47431" w:rsidP="00D47431">
            <w:pPr>
              <w:jc w:val="right"/>
              <w:rPr>
                <w:sz w:val="22"/>
                <w:lang w:val="en-US"/>
              </w:rPr>
            </w:pPr>
            <w:r w:rsidRPr="002755EF">
              <w:rPr>
                <w:sz w:val="20"/>
                <w:szCs w:val="20"/>
              </w:rPr>
              <w:t>1.825</w:t>
            </w:r>
          </w:p>
        </w:tc>
        <w:tc>
          <w:tcPr>
            <w:tcW w:w="1417" w:type="dxa"/>
            <w:tcBorders>
              <w:top w:val="nil"/>
              <w:left w:val="single" w:sz="4" w:space="0" w:color="auto"/>
              <w:bottom w:val="nil"/>
              <w:right w:val="nil"/>
            </w:tcBorders>
          </w:tcPr>
          <w:p w14:paraId="62922134"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1B10B969"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6BA5ABBC" w14:textId="77777777" w:rsidR="00D47431" w:rsidRPr="002755EF" w:rsidRDefault="00D47431" w:rsidP="00D47431">
            <w:pPr>
              <w:jc w:val="right"/>
              <w:rPr>
                <w:sz w:val="22"/>
                <w:lang w:val="en-US"/>
              </w:rPr>
            </w:pPr>
          </w:p>
        </w:tc>
      </w:tr>
      <w:tr w:rsidR="00890E79" w:rsidRPr="002755EF" w14:paraId="360B2E0D" w14:textId="77777777" w:rsidTr="00734766">
        <w:trPr>
          <w:trHeight w:val="20"/>
          <w:jc w:val="center"/>
        </w:trPr>
        <w:tc>
          <w:tcPr>
            <w:tcW w:w="1980" w:type="dxa"/>
            <w:shd w:val="clear" w:color="auto" w:fill="auto"/>
            <w:noWrap/>
            <w:vAlign w:val="bottom"/>
            <w:hideMark/>
          </w:tcPr>
          <w:p w14:paraId="7F2E7C66" w14:textId="77777777" w:rsidR="00D47431" w:rsidRPr="002755EF" w:rsidRDefault="00D47431" w:rsidP="00D47431">
            <w:pPr>
              <w:jc w:val="left"/>
              <w:rPr>
                <w:sz w:val="22"/>
                <w:lang w:val="en-US"/>
              </w:rPr>
            </w:pPr>
            <w:r w:rsidRPr="002755EF">
              <w:rPr>
                <w:sz w:val="22"/>
                <w:lang w:val="en-US"/>
              </w:rPr>
              <w:t>Comănești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35674DD7" w14:textId="26941FFC" w:rsidR="00D47431" w:rsidRPr="002755EF" w:rsidRDefault="00D47431" w:rsidP="00D47431">
            <w:pPr>
              <w:jc w:val="right"/>
              <w:rPr>
                <w:sz w:val="22"/>
                <w:lang w:val="en-US"/>
              </w:rPr>
            </w:pPr>
            <w:r w:rsidRPr="002755EF">
              <w:rPr>
                <w:sz w:val="20"/>
                <w:szCs w:val="20"/>
              </w:rPr>
              <w:t>2.077</w:t>
            </w:r>
          </w:p>
        </w:tc>
        <w:tc>
          <w:tcPr>
            <w:tcW w:w="1417" w:type="dxa"/>
            <w:tcBorders>
              <w:top w:val="nil"/>
              <w:left w:val="single" w:sz="4" w:space="0" w:color="auto"/>
              <w:bottom w:val="nil"/>
              <w:right w:val="nil"/>
            </w:tcBorders>
          </w:tcPr>
          <w:p w14:paraId="57220373"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4EEB4485"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32B071D1" w14:textId="77777777" w:rsidR="00D47431" w:rsidRPr="002755EF" w:rsidRDefault="00D47431" w:rsidP="00D47431">
            <w:pPr>
              <w:jc w:val="right"/>
              <w:rPr>
                <w:sz w:val="22"/>
                <w:lang w:val="en-US"/>
              </w:rPr>
            </w:pPr>
          </w:p>
        </w:tc>
      </w:tr>
      <w:tr w:rsidR="00890E79" w:rsidRPr="002755EF" w14:paraId="7E477D4C" w14:textId="77777777" w:rsidTr="00734766">
        <w:trPr>
          <w:trHeight w:val="20"/>
          <w:jc w:val="center"/>
        </w:trPr>
        <w:tc>
          <w:tcPr>
            <w:tcW w:w="1980" w:type="dxa"/>
            <w:shd w:val="clear" w:color="auto" w:fill="auto"/>
            <w:noWrap/>
            <w:vAlign w:val="bottom"/>
            <w:hideMark/>
          </w:tcPr>
          <w:p w14:paraId="65F27B5E" w14:textId="77777777" w:rsidR="00D47431" w:rsidRPr="002755EF" w:rsidRDefault="00D47431" w:rsidP="00D47431">
            <w:pPr>
              <w:jc w:val="left"/>
              <w:rPr>
                <w:sz w:val="22"/>
                <w:lang w:val="en-US"/>
              </w:rPr>
            </w:pPr>
            <w:r w:rsidRPr="002755EF">
              <w:rPr>
                <w:sz w:val="22"/>
                <w:lang w:val="en-US"/>
              </w:rPr>
              <w:t>Dărmănești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2273AC67" w14:textId="1B9BCDA8" w:rsidR="00D47431" w:rsidRPr="002755EF" w:rsidRDefault="00D47431" w:rsidP="00D47431">
            <w:pPr>
              <w:jc w:val="right"/>
              <w:rPr>
                <w:sz w:val="22"/>
                <w:lang w:val="en-US"/>
              </w:rPr>
            </w:pPr>
            <w:r w:rsidRPr="002755EF">
              <w:rPr>
                <w:sz w:val="20"/>
                <w:szCs w:val="20"/>
              </w:rPr>
              <w:t>5.186</w:t>
            </w:r>
          </w:p>
        </w:tc>
        <w:tc>
          <w:tcPr>
            <w:tcW w:w="1417" w:type="dxa"/>
            <w:tcBorders>
              <w:top w:val="nil"/>
              <w:left w:val="single" w:sz="4" w:space="0" w:color="auto"/>
              <w:bottom w:val="nil"/>
              <w:right w:val="nil"/>
            </w:tcBorders>
          </w:tcPr>
          <w:p w14:paraId="4AA9AA6F" w14:textId="77777777" w:rsidR="00D47431" w:rsidRPr="002755EF" w:rsidRDefault="00D47431" w:rsidP="00D47431">
            <w:pPr>
              <w:jc w:val="right"/>
              <w:rPr>
                <w:sz w:val="22"/>
                <w:lang w:val="en-US"/>
              </w:rPr>
            </w:pPr>
          </w:p>
        </w:tc>
        <w:tc>
          <w:tcPr>
            <w:tcW w:w="2381" w:type="dxa"/>
            <w:tcBorders>
              <w:top w:val="nil"/>
              <w:left w:val="nil"/>
              <w:bottom w:val="nil"/>
              <w:right w:val="nil"/>
            </w:tcBorders>
            <w:vAlign w:val="bottom"/>
          </w:tcPr>
          <w:p w14:paraId="69FC34F2" w14:textId="14C28044" w:rsidR="00D47431" w:rsidRPr="002755EF" w:rsidRDefault="00D47431" w:rsidP="00D47431">
            <w:pPr>
              <w:jc w:val="right"/>
              <w:rPr>
                <w:sz w:val="22"/>
                <w:lang w:val="en-US"/>
              </w:rPr>
            </w:pPr>
          </w:p>
        </w:tc>
        <w:tc>
          <w:tcPr>
            <w:tcW w:w="1417" w:type="dxa"/>
            <w:tcBorders>
              <w:top w:val="nil"/>
              <w:left w:val="nil"/>
              <w:bottom w:val="nil"/>
              <w:right w:val="nil"/>
            </w:tcBorders>
            <w:vAlign w:val="bottom"/>
          </w:tcPr>
          <w:p w14:paraId="0B8812D7" w14:textId="77777777" w:rsidR="00D47431" w:rsidRPr="002755EF" w:rsidRDefault="00D47431" w:rsidP="00D47431">
            <w:pPr>
              <w:jc w:val="right"/>
              <w:rPr>
                <w:sz w:val="22"/>
                <w:lang w:val="en-US"/>
              </w:rPr>
            </w:pPr>
          </w:p>
        </w:tc>
      </w:tr>
      <w:tr w:rsidR="00890E79" w:rsidRPr="002755EF" w14:paraId="6EB9BB12" w14:textId="77777777" w:rsidTr="00734766">
        <w:trPr>
          <w:trHeight w:val="20"/>
          <w:jc w:val="center"/>
        </w:trPr>
        <w:tc>
          <w:tcPr>
            <w:tcW w:w="1980" w:type="dxa"/>
            <w:shd w:val="clear" w:color="auto" w:fill="auto"/>
            <w:noWrap/>
            <w:vAlign w:val="bottom"/>
            <w:hideMark/>
          </w:tcPr>
          <w:p w14:paraId="179EB97C" w14:textId="77777777" w:rsidR="00D47431" w:rsidRPr="002755EF" w:rsidRDefault="00D47431" w:rsidP="00D47431">
            <w:pPr>
              <w:jc w:val="left"/>
              <w:rPr>
                <w:sz w:val="22"/>
                <w:lang w:val="en-US"/>
              </w:rPr>
            </w:pPr>
            <w:r w:rsidRPr="002755EF">
              <w:rPr>
                <w:sz w:val="22"/>
                <w:lang w:val="en-US"/>
              </w:rPr>
              <w:lastRenderedPageBreak/>
              <w:t>Drăgoiești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3F3E7AAD" w14:textId="432D67F8" w:rsidR="00D47431" w:rsidRPr="002755EF" w:rsidRDefault="00D47431" w:rsidP="00D47431">
            <w:pPr>
              <w:jc w:val="right"/>
              <w:rPr>
                <w:sz w:val="22"/>
                <w:lang w:val="en-US"/>
              </w:rPr>
            </w:pPr>
            <w:r w:rsidRPr="002755EF">
              <w:rPr>
                <w:sz w:val="20"/>
                <w:szCs w:val="20"/>
              </w:rPr>
              <w:t>2.330</w:t>
            </w:r>
          </w:p>
        </w:tc>
        <w:tc>
          <w:tcPr>
            <w:tcW w:w="1417" w:type="dxa"/>
            <w:tcBorders>
              <w:top w:val="nil"/>
              <w:left w:val="single" w:sz="4" w:space="0" w:color="auto"/>
              <w:bottom w:val="nil"/>
              <w:right w:val="nil"/>
            </w:tcBorders>
          </w:tcPr>
          <w:p w14:paraId="5AF51444"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0717513E"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24947784" w14:textId="77777777" w:rsidR="00D47431" w:rsidRPr="002755EF" w:rsidRDefault="00D47431" w:rsidP="00D47431">
            <w:pPr>
              <w:jc w:val="right"/>
              <w:rPr>
                <w:sz w:val="22"/>
                <w:lang w:val="en-US"/>
              </w:rPr>
            </w:pPr>
          </w:p>
        </w:tc>
      </w:tr>
      <w:tr w:rsidR="00890E79" w:rsidRPr="002755EF" w14:paraId="1E5BC291" w14:textId="77777777" w:rsidTr="00734766">
        <w:trPr>
          <w:trHeight w:val="20"/>
          <w:jc w:val="center"/>
        </w:trPr>
        <w:tc>
          <w:tcPr>
            <w:tcW w:w="1980" w:type="dxa"/>
            <w:shd w:val="clear" w:color="auto" w:fill="auto"/>
            <w:noWrap/>
            <w:vAlign w:val="bottom"/>
            <w:hideMark/>
          </w:tcPr>
          <w:p w14:paraId="664AA39D" w14:textId="77777777" w:rsidR="00D47431" w:rsidRPr="002755EF" w:rsidRDefault="00D47431" w:rsidP="00D47431">
            <w:pPr>
              <w:jc w:val="left"/>
              <w:rPr>
                <w:sz w:val="22"/>
                <w:lang w:val="en-US"/>
              </w:rPr>
            </w:pPr>
            <w:r w:rsidRPr="002755EF">
              <w:rPr>
                <w:sz w:val="22"/>
                <w:lang w:val="en-US"/>
              </w:rPr>
              <w:t>Dumbrăveni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5873A476" w14:textId="3FFA68F0" w:rsidR="00D47431" w:rsidRPr="002755EF" w:rsidRDefault="00D47431" w:rsidP="00D47431">
            <w:pPr>
              <w:jc w:val="right"/>
              <w:rPr>
                <w:sz w:val="22"/>
                <w:lang w:val="en-US"/>
              </w:rPr>
            </w:pPr>
            <w:r w:rsidRPr="002755EF">
              <w:rPr>
                <w:sz w:val="20"/>
                <w:szCs w:val="20"/>
              </w:rPr>
              <w:t>7.421</w:t>
            </w:r>
          </w:p>
        </w:tc>
        <w:tc>
          <w:tcPr>
            <w:tcW w:w="1417" w:type="dxa"/>
            <w:tcBorders>
              <w:top w:val="nil"/>
              <w:left w:val="single" w:sz="4" w:space="0" w:color="auto"/>
              <w:bottom w:val="nil"/>
              <w:right w:val="nil"/>
            </w:tcBorders>
          </w:tcPr>
          <w:p w14:paraId="67792851"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2E0CA962"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36CAD50A" w14:textId="77777777" w:rsidR="00D47431" w:rsidRPr="002755EF" w:rsidRDefault="00D47431" w:rsidP="00D47431">
            <w:pPr>
              <w:jc w:val="right"/>
              <w:rPr>
                <w:sz w:val="22"/>
                <w:lang w:val="en-US"/>
              </w:rPr>
            </w:pPr>
          </w:p>
        </w:tc>
      </w:tr>
      <w:tr w:rsidR="00890E79" w:rsidRPr="002755EF" w14:paraId="63E89EBE" w14:textId="77777777" w:rsidTr="00734766">
        <w:trPr>
          <w:trHeight w:val="20"/>
          <w:jc w:val="center"/>
        </w:trPr>
        <w:tc>
          <w:tcPr>
            <w:tcW w:w="1980" w:type="dxa"/>
            <w:shd w:val="clear" w:color="auto" w:fill="auto"/>
            <w:noWrap/>
            <w:vAlign w:val="bottom"/>
            <w:hideMark/>
          </w:tcPr>
          <w:p w14:paraId="4143F7A9" w14:textId="77777777" w:rsidR="00D47431" w:rsidRPr="002755EF" w:rsidRDefault="00D47431" w:rsidP="00D47431">
            <w:pPr>
              <w:jc w:val="left"/>
              <w:rPr>
                <w:sz w:val="22"/>
                <w:lang w:val="en-US"/>
              </w:rPr>
            </w:pPr>
            <w:r w:rsidRPr="002755EF">
              <w:rPr>
                <w:sz w:val="22"/>
                <w:lang w:val="en-US"/>
              </w:rPr>
              <w:t>Fântânele</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6780F711" w14:textId="0498A2D9" w:rsidR="00D47431" w:rsidRPr="002755EF" w:rsidRDefault="00D47431" w:rsidP="00D47431">
            <w:pPr>
              <w:jc w:val="right"/>
              <w:rPr>
                <w:sz w:val="22"/>
                <w:lang w:val="en-US"/>
              </w:rPr>
            </w:pPr>
            <w:r w:rsidRPr="002755EF">
              <w:rPr>
                <w:sz w:val="20"/>
                <w:szCs w:val="20"/>
              </w:rPr>
              <w:t>4.809</w:t>
            </w:r>
          </w:p>
        </w:tc>
        <w:tc>
          <w:tcPr>
            <w:tcW w:w="1417" w:type="dxa"/>
            <w:tcBorders>
              <w:top w:val="nil"/>
              <w:left w:val="single" w:sz="4" w:space="0" w:color="auto"/>
              <w:bottom w:val="nil"/>
              <w:right w:val="nil"/>
            </w:tcBorders>
          </w:tcPr>
          <w:p w14:paraId="59933DDC"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00B91657"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579AACEB" w14:textId="77777777" w:rsidR="00D47431" w:rsidRPr="002755EF" w:rsidRDefault="00D47431" w:rsidP="00D47431">
            <w:pPr>
              <w:jc w:val="right"/>
              <w:rPr>
                <w:sz w:val="22"/>
                <w:lang w:val="en-US"/>
              </w:rPr>
            </w:pPr>
          </w:p>
        </w:tc>
      </w:tr>
      <w:tr w:rsidR="00890E79" w:rsidRPr="002755EF" w14:paraId="0B68535A" w14:textId="77777777" w:rsidTr="00734766">
        <w:trPr>
          <w:trHeight w:val="20"/>
          <w:jc w:val="center"/>
        </w:trPr>
        <w:tc>
          <w:tcPr>
            <w:tcW w:w="1980" w:type="dxa"/>
            <w:shd w:val="clear" w:color="auto" w:fill="auto"/>
            <w:noWrap/>
            <w:vAlign w:val="bottom"/>
            <w:hideMark/>
          </w:tcPr>
          <w:p w14:paraId="6E1ECF7D" w14:textId="77777777" w:rsidR="00D47431" w:rsidRPr="002755EF" w:rsidRDefault="00D47431" w:rsidP="00D47431">
            <w:pPr>
              <w:jc w:val="left"/>
              <w:rPr>
                <w:sz w:val="22"/>
                <w:lang w:val="en-US"/>
              </w:rPr>
            </w:pPr>
            <w:r w:rsidRPr="002755EF">
              <w:rPr>
                <w:sz w:val="22"/>
                <w:lang w:val="en-US"/>
              </w:rPr>
              <w:t>Hânțești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2F0AE0E7" w14:textId="6EAC0245" w:rsidR="00D47431" w:rsidRPr="002755EF" w:rsidRDefault="00D47431" w:rsidP="00D47431">
            <w:pPr>
              <w:jc w:val="right"/>
              <w:rPr>
                <w:sz w:val="22"/>
                <w:lang w:val="en-US"/>
              </w:rPr>
            </w:pPr>
            <w:r w:rsidRPr="002755EF">
              <w:rPr>
                <w:sz w:val="20"/>
                <w:szCs w:val="20"/>
              </w:rPr>
              <w:t>3.578</w:t>
            </w:r>
          </w:p>
        </w:tc>
        <w:tc>
          <w:tcPr>
            <w:tcW w:w="1417" w:type="dxa"/>
            <w:tcBorders>
              <w:top w:val="nil"/>
              <w:left w:val="single" w:sz="4" w:space="0" w:color="auto"/>
              <w:bottom w:val="nil"/>
              <w:right w:val="nil"/>
            </w:tcBorders>
          </w:tcPr>
          <w:p w14:paraId="4F62C65F"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1B611D28"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77A8378F" w14:textId="77777777" w:rsidR="00D47431" w:rsidRPr="002755EF" w:rsidRDefault="00D47431" w:rsidP="00D47431">
            <w:pPr>
              <w:jc w:val="right"/>
              <w:rPr>
                <w:sz w:val="22"/>
                <w:lang w:val="en-US"/>
              </w:rPr>
            </w:pPr>
          </w:p>
        </w:tc>
      </w:tr>
      <w:tr w:rsidR="00890E79" w:rsidRPr="002755EF" w14:paraId="6B21901B" w14:textId="77777777" w:rsidTr="00734766">
        <w:trPr>
          <w:trHeight w:val="20"/>
          <w:jc w:val="center"/>
        </w:trPr>
        <w:tc>
          <w:tcPr>
            <w:tcW w:w="1980" w:type="dxa"/>
            <w:shd w:val="clear" w:color="auto" w:fill="auto"/>
            <w:noWrap/>
            <w:vAlign w:val="bottom"/>
            <w:hideMark/>
          </w:tcPr>
          <w:p w14:paraId="3C525479" w14:textId="77777777" w:rsidR="00D47431" w:rsidRPr="002755EF" w:rsidRDefault="00D47431" w:rsidP="00D47431">
            <w:pPr>
              <w:jc w:val="left"/>
              <w:rPr>
                <w:sz w:val="22"/>
                <w:lang w:val="en-US"/>
              </w:rPr>
            </w:pPr>
            <w:r w:rsidRPr="002755EF">
              <w:rPr>
                <w:sz w:val="22"/>
                <w:lang w:val="en-US"/>
              </w:rPr>
              <w:t>Ilișești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3D7F8950" w14:textId="57E00E0C" w:rsidR="00D47431" w:rsidRPr="002755EF" w:rsidRDefault="00D47431" w:rsidP="00D47431">
            <w:pPr>
              <w:jc w:val="right"/>
              <w:rPr>
                <w:sz w:val="22"/>
                <w:lang w:val="en-US"/>
              </w:rPr>
            </w:pPr>
            <w:r w:rsidRPr="002755EF">
              <w:rPr>
                <w:sz w:val="20"/>
                <w:szCs w:val="20"/>
              </w:rPr>
              <w:t>2.739</w:t>
            </w:r>
          </w:p>
        </w:tc>
        <w:tc>
          <w:tcPr>
            <w:tcW w:w="1417" w:type="dxa"/>
            <w:tcBorders>
              <w:top w:val="nil"/>
              <w:left w:val="single" w:sz="4" w:space="0" w:color="auto"/>
              <w:bottom w:val="nil"/>
              <w:right w:val="nil"/>
            </w:tcBorders>
          </w:tcPr>
          <w:p w14:paraId="60C3965B"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4A6C0829"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2D81E456" w14:textId="77777777" w:rsidR="00D47431" w:rsidRPr="002755EF" w:rsidRDefault="00D47431" w:rsidP="00D47431">
            <w:pPr>
              <w:jc w:val="right"/>
              <w:rPr>
                <w:sz w:val="22"/>
                <w:lang w:val="en-US"/>
              </w:rPr>
            </w:pPr>
          </w:p>
        </w:tc>
      </w:tr>
      <w:tr w:rsidR="00890E79" w:rsidRPr="002755EF" w14:paraId="328CA1EE" w14:textId="77777777" w:rsidTr="00734766">
        <w:trPr>
          <w:trHeight w:val="20"/>
          <w:jc w:val="center"/>
        </w:trPr>
        <w:tc>
          <w:tcPr>
            <w:tcW w:w="1980" w:type="dxa"/>
            <w:shd w:val="clear" w:color="auto" w:fill="auto"/>
            <w:noWrap/>
            <w:vAlign w:val="bottom"/>
            <w:hideMark/>
          </w:tcPr>
          <w:p w14:paraId="01A245FC" w14:textId="77777777" w:rsidR="00D47431" w:rsidRPr="002755EF" w:rsidRDefault="00D47431" w:rsidP="00D47431">
            <w:pPr>
              <w:jc w:val="left"/>
              <w:rPr>
                <w:sz w:val="22"/>
                <w:lang w:val="en-US"/>
              </w:rPr>
            </w:pPr>
            <w:r w:rsidRPr="002755EF">
              <w:rPr>
                <w:sz w:val="22"/>
                <w:lang w:val="en-US"/>
              </w:rPr>
              <w:t>Ipotești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496396DC" w14:textId="4987BB4D" w:rsidR="00D47431" w:rsidRPr="002755EF" w:rsidRDefault="00D47431" w:rsidP="00D47431">
            <w:pPr>
              <w:jc w:val="right"/>
              <w:rPr>
                <w:sz w:val="22"/>
                <w:lang w:val="en-US"/>
              </w:rPr>
            </w:pPr>
            <w:r w:rsidRPr="002755EF">
              <w:rPr>
                <w:sz w:val="20"/>
                <w:szCs w:val="20"/>
              </w:rPr>
              <w:t>5.590</w:t>
            </w:r>
          </w:p>
        </w:tc>
        <w:tc>
          <w:tcPr>
            <w:tcW w:w="1417" w:type="dxa"/>
            <w:tcBorders>
              <w:top w:val="nil"/>
              <w:left w:val="single" w:sz="4" w:space="0" w:color="auto"/>
              <w:bottom w:val="nil"/>
              <w:right w:val="nil"/>
            </w:tcBorders>
          </w:tcPr>
          <w:p w14:paraId="0C9F4640"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5556B966"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7B136813" w14:textId="77777777" w:rsidR="00D47431" w:rsidRPr="002755EF" w:rsidRDefault="00D47431" w:rsidP="00D47431">
            <w:pPr>
              <w:jc w:val="right"/>
              <w:rPr>
                <w:sz w:val="22"/>
                <w:lang w:val="en-US"/>
              </w:rPr>
            </w:pPr>
          </w:p>
        </w:tc>
      </w:tr>
      <w:tr w:rsidR="00890E79" w:rsidRPr="002755EF" w14:paraId="702C7B65" w14:textId="77777777" w:rsidTr="00734766">
        <w:trPr>
          <w:trHeight w:val="20"/>
          <w:jc w:val="center"/>
        </w:trPr>
        <w:tc>
          <w:tcPr>
            <w:tcW w:w="1980" w:type="dxa"/>
            <w:shd w:val="clear" w:color="auto" w:fill="auto"/>
            <w:noWrap/>
            <w:vAlign w:val="bottom"/>
            <w:hideMark/>
          </w:tcPr>
          <w:p w14:paraId="582CF935" w14:textId="77777777" w:rsidR="00D47431" w:rsidRPr="002755EF" w:rsidRDefault="00D47431" w:rsidP="00D47431">
            <w:pPr>
              <w:jc w:val="left"/>
              <w:rPr>
                <w:sz w:val="22"/>
                <w:lang w:val="en-US"/>
              </w:rPr>
            </w:pPr>
            <w:r w:rsidRPr="002755EF">
              <w:rPr>
                <w:sz w:val="22"/>
                <w:lang w:val="en-US"/>
              </w:rPr>
              <w:t>Mitocu Dragomirnei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5061469C" w14:textId="772943C0" w:rsidR="00D47431" w:rsidRPr="002755EF" w:rsidRDefault="00D47431" w:rsidP="00D47431">
            <w:pPr>
              <w:jc w:val="right"/>
              <w:rPr>
                <w:sz w:val="22"/>
                <w:lang w:val="en-US"/>
              </w:rPr>
            </w:pPr>
            <w:r w:rsidRPr="002755EF">
              <w:rPr>
                <w:sz w:val="20"/>
                <w:szCs w:val="20"/>
              </w:rPr>
              <w:t>4.403</w:t>
            </w:r>
          </w:p>
        </w:tc>
        <w:tc>
          <w:tcPr>
            <w:tcW w:w="1417" w:type="dxa"/>
            <w:tcBorders>
              <w:top w:val="nil"/>
              <w:left w:val="single" w:sz="4" w:space="0" w:color="auto"/>
              <w:bottom w:val="nil"/>
              <w:right w:val="nil"/>
            </w:tcBorders>
          </w:tcPr>
          <w:p w14:paraId="3EDEBF24"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02579436"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74DD7DB5" w14:textId="77777777" w:rsidR="00D47431" w:rsidRPr="002755EF" w:rsidRDefault="00D47431" w:rsidP="00D47431">
            <w:pPr>
              <w:jc w:val="right"/>
              <w:rPr>
                <w:sz w:val="22"/>
                <w:lang w:val="en-US"/>
              </w:rPr>
            </w:pPr>
          </w:p>
        </w:tc>
      </w:tr>
      <w:tr w:rsidR="00890E79" w:rsidRPr="002755EF" w14:paraId="520642F8" w14:textId="77777777" w:rsidTr="00734766">
        <w:trPr>
          <w:trHeight w:val="20"/>
          <w:jc w:val="center"/>
        </w:trPr>
        <w:tc>
          <w:tcPr>
            <w:tcW w:w="1980" w:type="dxa"/>
            <w:shd w:val="clear" w:color="auto" w:fill="auto"/>
            <w:noWrap/>
            <w:vAlign w:val="bottom"/>
            <w:hideMark/>
          </w:tcPr>
          <w:p w14:paraId="7586BF29" w14:textId="77777777" w:rsidR="00D47431" w:rsidRPr="002755EF" w:rsidRDefault="00D47431" w:rsidP="00D47431">
            <w:pPr>
              <w:jc w:val="left"/>
              <w:rPr>
                <w:sz w:val="22"/>
                <w:lang w:val="en-US"/>
              </w:rPr>
            </w:pPr>
            <w:r w:rsidRPr="002755EF">
              <w:rPr>
                <w:sz w:val="22"/>
                <w:lang w:val="en-US"/>
              </w:rPr>
              <w:t>Moara</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4D607045" w14:textId="0519013C" w:rsidR="00D47431" w:rsidRPr="002755EF" w:rsidRDefault="00D47431" w:rsidP="00D47431">
            <w:pPr>
              <w:jc w:val="right"/>
              <w:rPr>
                <w:sz w:val="22"/>
                <w:lang w:val="en-US"/>
              </w:rPr>
            </w:pPr>
            <w:r w:rsidRPr="002755EF">
              <w:rPr>
                <w:sz w:val="20"/>
                <w:szCs w:val="20"/>
              </w:rPr>
              <w:t>4.349</w:t>
            </w:r>
          </w:p>
        </w:tc>
        <w:tc>
          <w:tcPr>
            <w:tcW w:w="1417" w:type="dxa"/>
            <w:tcBorders>
              <w:top w:val="nil"/>
              <w:left w:val="single" w:sz="4" w:space="0" w:color="auto"/>
              <w:bottom w:val="nil"/>
              <w:right w:val="nil"/>
            </w:tcBorders>
          </w:tcPr>
          <w:p w14:paraId="07BFE1F5"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674C3424"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7179357F" w14:textId="77777777" w:rsidR="00D47431" w:rsidRPr="002755EF" w:rsidRDefault="00D47431" w:rsidP="00D47431">
            <w:pPr>
              <w:jc w:val="right"/>
              <w:rPr>
                <w:sz w:val="22"/>
                <w:lang w:val="en-US"/>
              </w:rPr>
            </w:pPr>
          </w:p>
        </w:tc>
      </w:tr>
      <w:tr w:rsidR="00890E79" w:rsidRPr="002755EF" w14:paraId="6B229A80" w14:textId="77777777" w:rsidTr="00734766">
        <w:trPr>
          <w:trHeight w:val="20"/>
          <w:jc w:val="center"/>
        </w:trPr>
        <w:tc>
          <w:tcPr>
            <w:tcW w:w="1980" w:type="dxa"/>
            <w:shd w:val="clear" w:color="auto" w:fill="auto"/>
            <w:noWrap/>
            <w:vAlign w:val="bottom"/>
            <w:hideMark/>
          </w:tcPr>
          <w:p w14:paraId="55440B6B" w14:textId="77777777" w:rsidR="00D47431" w:rsidRPr="002755EF" w:rsidRDefault="00D47431" w:rsidP="00D47431">
            <w:pPr>
              <w:jc w:val="left"/>
              <w:rPr>
                <w:sz w:val="22"/>
                <w:lang w:val="en-US"/>
              </w:rPr>
            </w:pPr>
            <w:r w:rsidRPr="002755EF">
              <w:rPr>
                <w:sz w:val="22"/>
                <w:lang w:val="en-US"/>
              </w:rPr>
              <w:t>Pătrăuți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2E76F438" w14:textId="2B50FE3D" w:rsidR="00D47431" w:rsidRPr="002755EF" w:rsidRDefault="00D47431" w:rsidP="00D47431">
            <w:pPr>
              <w:jc w:val="right"/>
              <w:rPr>
                <w:sz w:val="22"/>
                <w:lang w:val="en-US"/>
              </w:rPr>
            </w:pPr>
            <w:r w:rsidRPr="002755EF">
              <w:rPr>
                <w:sz w:val="20"/>
                <w:szCs w:val="20"/>
              </w:rPr>
              <w:t>4.531</w:t>
            </w:r>
          </w:p>
        </w:tc>
        <w:tc>
          <w:tcPr>
            <w:tcW w:w="1417" w:type="dxa"/>
            <w:tcBorders>
              <w:top w:val="nil"/>
              <w:left w:val="single" w:sz="4" w:space="0" w:color="auto"/>
              <w:bottom w:val="nil"/>
              <w:right w:val="nil"/>
            </w:tcBorders>
          </w:tcPr>
          <w:p w14:paraId="2483D4D9"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70894DC3"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5E79363D" w14:textId="77777777" w:rsidR="00D47431" w:rsidRPr="002755EF" w:rsidRDefault="00D47431" w:rsidP="00D47431">
            <w:pPr>
              <w:jc w:val="right"/>
              <w:rPr>
                <w:sz w:val="22"/>
                <w:lang w:val="en-US"/>
              </w:rPr>
            </w:pPr>
          </w:p>
        </w:tc>
      </w:tr>
      <w:tr w:rsidR="00890E79" w:rsidRPr="002755EF" w14:paraId="3C96EFE5" w14:textId="77777777" w:rsidTr="00734766">
        <w:trPr>
          <w:trHeight w:val="20"/>
          <w:jc w:val="center"/>
        </w:trPr>
        <w:tc>
          <w:tcPr>
            <w:tcW w:w="1980" w:type="dxa"/>
            <w:shd w:val="clear" w:color="auto" w:fill="auto"/>
            <w:noWrap/>
            <w:vAlign w:val="bottom"/>
            <w:hideMark/>
          </w:tcPr>
          <w:p w14:paraId="298E0043" w14:textId="77777777" w:rsidR="00D47431" w:rsidRPr="002755EF" w:rsidRDefault="00D47431" w:rsidP="00D47431">
            <w:pPr>
              <w:jc w:val="left"/>
              <w:rPr>
                <w:sz w:val="22"/>
                <w:lang w:val="en-US"/>
              </w:rPr>
            </w:pPr>
            <w:r w:rsidRPr="002755EF">
              <w:rPr>
                <w:sz w:val="22"/>
                <w:lang w:val="en-US"/>
              </w:rPr>
              <w:t>Șcheia</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47ACC336" w14:textId="5D3640C7" w:rsidR="00D47431" w:rsidRPr="002755EF" w:rsidRDefault="00D47431" w:rsidP="00D47431">
            <w:pPr>
              <w:jc w:val="right"/>
              <w:rPr>
                <w:sz w:val="22"/>
                <w:lang w:val="en-US"/>
              </w:rPr>
            </w:pPr>
            <w:r w:rsidRPr="002755EF">
              <w:rPr>
                <w:sz w:val="20"/>
                <w:szCs w:val="20"/>
              </w:rPr>
              <w:t>9.501</w:t>
            </w:r>
          </w:p>
        </w:tc>
        <w:tc>
          <w:tcPr>
            <w:tcW w:w="1417" w:type="dxa"/>
            <w:tcBorders>
              <w:top w:val="nil"/>
              <w:left w:val="single" w:sz="4" w:space="0" w:color="auto"/>
              <w:bottom w:val="nil"/>
              <w:right w:val="nil"/>
            </w:tcBorders>
          </w:tcPr>
          <w:p w14:paraId="49C9C349"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5C55AB19"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5D91C748" w14:textId="77777777" w:rsidR="00D47431" w:rsidRPr="002755EF" w:rsidRDefault="00D47431" w:rsidP="00D47431">
            <w:pPr>
              <w:jc w:val="right"/>
              <w:rPr>
                <w:sz w:val="22"/>
                <w:lang w:val="en-US"/>
              </w:rPr>
            </w:pPr>
          </w:p>
        </w:tc>
      </w:tr>
      <w:tr w:rsidR="00890E79" w:rsidRPr="002755EF" w14:paraId="5C339100" w14:textId="77777777" w:rsidTr="00734766">
        <w:trPr>
          <w:trHeight w:val="20"/>
          <w:jc w:val="center"/>
        </w:trPr>
        <w:tc>
          <w:tcPr>
            <w:tcW w:w="1980" w:type="dxa"/>
            <w:shd w:val="clear" w:color="auto" w:fill="auto"/>
            <w:noWrap/>
            <w:vAlign w:val="bottom"/>
            <w:hideMark/>
          </w:tcPr>
          <w:p w14:paraId="057DFCC3" w14:textId="77777777" w:rsidR="00D47431" w:rsidRPr="002755EF" w:rsidRDefault="00D47431" w:rsidP="00D47431">
            <w:pPr>
              <w:jc w:val="left"/>
              <w:rPr>
                <w:sz w:val="22"/>
                <w:lang w:val="en-US"/>
              </w:rPr>
            </w:pPr>
            <w:r w:rsidRPr="002755EF">
              <w:rPr>
                <w:sz w:val="22"/>
                <w:lang w:val="en-US"/>
              </w:rPr>
              <w:t>Siminicea</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4D566CC7" w14:textId="055FEB3D" w:rsidR="00D47431" w:rsidRPr="002755EF" w:rsidRDefault="00D47431" w:rsidP="00D47431">
            <w:pPr>
              <w:jc w:val="right"/>
              <w:rPr>
                <w:sz w:val="22"/>
                <w:lang w:val="en-US"/>
              </w:rPr>
            </w:pPr>
            <w:r w:rsidRPr="002755EF">
              <w:rPr>
                <w:sz w:val="20"/>
                <w:szCs w:val="20"/>
              </w:rPr>
              <w:t>2.688</w:t>
            </w:r>
          </w:p>
        </w:tc>
        <w:tc>
          <w:tcPr>
            <w:tcW w:w="1417" w:type="dxa"/>
            <w:tcBorders>
              <w:top w:val="nil"/>
              <w:left w:val="single" w:sz="4" w:space="0" w:color="auto"/>
              <w:bottom w:val="nil"/>
              <w:right w:val="nil"/>
            </w:tcBorders>
          </w:tcPr>
          <w:p w14:paraId="0797E104"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68A01E4F"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61B79DF4" w14:textId="77777777" w:rsidR="00D47431" w:rsidRPr="002755EF" w:rsidRDefault="00D47431" w:rsidP="00D47431">
            <w:pPr>
              <w:jc w:val="right"/>
              <w:rPr>
                <w:sz w:val="22"/>
                <w:lang w:val="en-US"/>
              </w:rPr>
            </w:pPr>
          </w:p>
        </w:tc>
      </w:tr>
      <w:tr w:rsidR="00890E79" w:rsidRPr="002755EF" w14:paraId="4810CFE6" w14:textId="77777777" w:rsidTr="00734766">
        <w:trPr>
          <w:trHeight w:val="20"/>
          <w:jc w:val="center"/>
        </w:trPr>
        <w:tc>
          <w:tcPr>
            <w:tcW w:w="1980" w:type="dxa"/>
            <w:shd w:val="clear" w:color="auto" w:fill="auto"/>
            <w:noWrap/>
            <w:vAlign w:val="bottom"/>
            <w:hideMark/>
          </w:tcPr>
          <w:p w14:paraId="414E9467" w14:textId="77777777" w:rsidR="00D47431" w:rsidRPr="002755EF" w:rsidRDefault="00D47431" w:rsidP="00D47431">
            <w:pPr>
              <w:jc w:val="left"/>
              <w:rPr>
                <w:sz w:val="22"/>
                <w:lang w:val="en-US"/>
              </w:rPr>
            </w:pPr>
            <w:r w:rsidRPr="002755EF">
              <w:rPr>
                <w:sz w:val="22"/>
                <w:lang w:val="en-US"/>
              </w:rPr>
              <w:t>Stroiești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7EA0005E" w14:textId="4BD02793" w:rsidR="00D47431" w:rsidRPr="002755EF" w:rsidRDefault="00D47431" w:rsidP="00D47431">
            <w:pPr>
              <w:jc w:val="right"/>
              <w:rPr>
                <w:sz w:val="22"/>
                <w:lang w:val="en-US"/>
              </w:rPr>
            </w:pPr>
            <w:r w:rsidRPr="002755EF">
              <w:rPr>
                <w:sz w:val="20"/>
                <w:szCs w:val="20"/>
              </w:rPr>
              <w:t>3.278</w:t>
            </w:r>
          </w:p>
        </w:tc>
        <w:tc>
          <w:tcPr>
            <w:tcW w:w="1417" w:type="dxa"/>
            <w:tcBorders>
              <w:top w:val="nil"/>
              <w:left w:val="single" w:sz="4" w:space="0" w:color="auto"/>
              <w:bottom w:val="nil"/>
              <w:right w:val="nil"/>
            </w:tcBorders>
          </w:tcPr>
          <w:p w14:paraId="5B3B04E4"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02378AA7"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27CEEAC2" w14:textId="77777777" w:rsidR="00D47431" w:rsidRPr="002755EF" w:rsidRDefault="00D47431" w:rsidP="00D47431">
            <w:pPr>
              <w:jc w:val="right"/>
              <w:rPr>
                <w:sz w:val="22"/>
                <w:lang w:val="en-US"/>
              </w:rPr>
            </w:pPr>
          </w:p>
        </w:tc>
      </w:tr>
      <w:tr w:rsidR="00890E79" w:rsidRPr="002755EF" w14:paraId="6131059D" w14:textId="77777777" w:rsidTr="00734766">
        <w:trPr>
          <w:trHeight w:val="20"/>
          <w:jc w:val="center"/>
        </w:trPr>
        <w:tc>
          <w:tcPr>
            <w:tcW w:w="1980" w:type="dxa"/>
            <w:shd w:val="clear" w:color="auto" w:fill="auto"/>
            <w:noWrap/>
            <w:vAlign w:val="bottom"/>
            <w:hideMark/>
          </w:tcPr>
          <w:p w14:paraId="4804769B" w14:textId="77777777" w:rsidR="00D47431" w:rsidRPr="002755EF" w:rsidRDefault="00D47431" w:rsidP="00D47431">
            <w:pPr>
              <w:jc w:val="left"/>
              <w:rPr>
                <w:sz w:val="22"/>
                <w:lang w:val="en-US"/>
              </w:rPr>
            </w:pPr>
            <w:r w:rsidRPr="002755EF">
              <w:rPr>
                <w:sz w:val="22"/>
                <w:lang w:val="en-US"/>
              </w:rPr>
              <w:t>Todirești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6E470028" w14:textId="0B8B16E2" w:rsidR="00D47431" w:rsidRPr="002755EF" w:rsidRDefault="00D47431" w:rsidP="00D47431">
            <w:pPr>
              <w:jc w:val="right"/>
              <w:rPr>
                <w:sz w:val="22"/>
                <w:lang w:val="en-US"/>
              </w:rPr>
            </w:pPr>
            <w:r w:rsidRPr="002755EF">
              <w:rPr>
                <w:sz w:val="20"/>
                <w:szCs w:val="20"/>
              </w:rPr>
              <w:t>5.217</w:t>
            </w:r>
          </w:p>
        </w:tc>
        <w:tc>
          <w:tcPr>
            <w:tcW w:w="1417" w:type="dxa"/>
            <w:tcBorders>
              <w:top w:val="nil"/>
              <w:left w:val="single" w:sz="4" w:space="0" w:color="auto"/>
              <w:bottom w:val="nil"/>
              <w:right w:val="nil"/>
            </w:tcBorders>
          </w:tcPr>
          <w:p w14:paraId="34DDF54B" w14:textId="77777777" w:rsidR="00D47431" w:rsidRPr="002755EF" w:rsidRDefault="00D47431" w:rsidP="00D47431">
            <w:pPr>
              <w:jc w:val="right"/>
              <w:rPr>
                <w:sz w:val="22"/>
                <w:lang w:val="en-US"/>
              </w:rPr>
            </w:pPr>
          </w:p>
        </w:tc>
        <w:tc>
          <w:tcPr>
            <w:tcW w:w="2381" w:type="dxa"/>
            <w:tcBorders>
              <w:top w:val="nil"/>
              <w:left w:val="nil"/>
              <w:bottom w:val="nil"/>
              <w:right w:val="nil"/>
            </w:tcBorders>
            <w:vAlign w:val="bottom"/>
          </w:tcPr>
          <w:p w14:paraId="42181457" w14:textId="5369BC93" w:rsidR="00D47431" w:rsidRPr="002755EF" w:rsidRDefault="00D47431" w:rsidP="00D47431">
            <w:pPr>
              <w:jc w:val="right"/>
              <w:rPr>
                <w:sz w:val="22"/>
                <w:lang w:val="en-US"/>
              </w:rPr>
            </w:pPr>
          </w:p>
        </w:tc>
        <w:tc>
          <w:tcPr>
            <w:tcW w:w="1417" w:type="dxa"/>
            <w:tcBorders>
              <w:top w:val="nil"/>
              <w:left w:val="nil"/>
              <w:bottom w:val="nil"/>
              <w:right w:val="nil"/>
            </w:tcBorders>
            <w:vAlign w:val="bottom"/>
          </w:tcPr>
          <w:p w14:paraId="30D11C22" w14:textId="77777777" w:rsidR="00D47431" w:rsidRPr="002755EF" w:rsidRDefault="00D47431" w:rsidP="00D47431">
            <w:pPr>
              <w:jc w:val="right"/>
              <w:rPr>
                <w:sz w:val="22"/>
                <w:lang w:val="en-US"/>
              </w:rPr>
            </w:pPr>
          </w:p>
        </w:tc>
      </w:tr>
      <w:tr w:rsidR="00890E79" w:rsidRPr="002755EF" w14:paraId="1B05985F" w14:textId="77777777" w:rsidTr="00734766">
        <w:trPr>
          <w:trHeight w:val="20"/>
          <w:jc w:val="center"/>
        </w:trPr>
        <w:tc>
          <w:tcPr>
            <w:tcW w:w="1980" w:type="dxa"/>
            <w:shd w:val="clear" w:color="auto" w:fill="auto"/>
            <w:noWrap/>
            <w:vAlign w:val="bottom"/>
            <w:hideMark/>
          </w:tcPr>
          <w:p w14:paraId="30B139E5" w14:textId="77777777" w:rsidR="00D47431" w:rsidRPr="002755EF" w:rsidRDefault="00D47431" w:rsidP="00D47431">
            <w:pPr>
              <w:jc w:val="left"/>
              <w:rPr>
                <w:sz w:val="22"/>
                <w:lang w:val="en-US"/>
              </w:rPr>
            </w:pPr>
            <w:r w:rsidRPr="002755EF">
              <w:rPr>
                <w:sz w:val="22"/>
                <w:lang w:val="en-US"/>
              </w:rPr>
              <w:t>Udești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1A06C236" w14:textId="71F9A5D4" w:rsidR="00D47431" w:rsidRPr="002755EF" w:rsidRDefault="00D47431" w:rsidP="00D47431">
            <w:pPr>
              <w:jc w:val="right"/>
              <w:rPr>
                <w:sz w:val="22"/>
                <w:lang w:val="en-US"/>
              </w:rPr>
            </w:pPr>
            <w:r w:rsidRPr="002755EF">
              <w:rPr>
                <w:sz w:val="20"/>
                <w:szCs w:val="20"/>
              </w:rPr>
              <w:t>7.506</w:t>
            </w:r>
          </w:p>
        </w:tc>
        <w:tc>
          <w:tcPr>
            <w:tcW w:w="1417" w:type="dxa"/>
            <w:tcBorders>
              <w:top w:val="nil"/>
              <w:left w:val="single" w:sz="4" w:space="0" w:color="auto"/>
              <w:bottom w:val="nil"/>
              <w:right w:val="nil"/>
            </w:tcBorders>
          </w:tcPr>
          <w:p w14:paraId="1055580E"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351FBAAC"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1D492B0F" w14:textId="77777777" w:rsidR="00D47431" w:rsidRPr="002755EF" w:rsidRDefault="00D47431" w:rsidP="00D47431">
            <w:pPr>
              <w:jc w:val="right"/>
              <w:rPr>
                <w:sz w:val="22"/>
                <w:lang w:val="en-US"/>
              </w:rPr>
            </w:pPr>
          </w:p>
        </w:tc>
      </w:tr>
      <w:tr w:rsidR="00890E79" w:rsidRPr="002755EF" w14:paraId="5B0865AC" w14:textId="77777777" w:rsidTr="00734766">
        <w:trPr>
          <w:trHeight w:val="20"/>
          <w:jc w:val="center"/>
        </w:trPr>
        <w:tc>
          <w:tcPr>
            <w:tcW w:w="1980" w:type="dxa"/>
            <w:shd w:val="clear" w:color="auto" w:fill="auto"/>
            <w:noWrap/>
            <w:vAlign w:val="bottom"/>
            <w:hideMark/>
          </w:tcPr>
          <w:p w14:paraId="40B337A6" w14:textId="77777777" w:rsidR="00D47431" w:rsidRPr="002755EF" w:rsidRDefault="00D47431" w:rsidP="00D47431">
            <w:pPr>
              <w:jc w:val="left"/>
              <w:rPr>
                <w:sz w:val="22"/>
                <w:lang w:val="en-US"/>
              </w:rPr>
            </w:pPr>
            <w:r w:rsidRPr="002755EF">
              <w:rPr>
                <w:sz w:val="22"/>
                <w:lang w:val="en-US"/>
              </w:rPr>
              <w:t>Verești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366AAB8E" w14:textId="115BAC08" w:rsidR="00D47431" w:rsidRPr="002755EF" w:rsidRDefault="00D47431" w:rsidP="00D47431">
            <w:pPr>
              <w:jc w:val="right"/>
              <w:rPr>
                <w:sz w:val="22"/>
                <w:lang w:val="en-US"/>
              </w:rPr>
            </w:pPr>
            <w:r w:rsidRPr="002755EF">
              <w:rPr>
                <w:sz w:val="20"/>
                <w:szCs w:val="20"/>
              </w:rPr>
              <w:t>6.239</w:t>
            </w:r>
          </w:p>
        </w:tc>
        <w:tc>
          <w:tcPr>
            <w:tcW w:w="1417" w:type="dxa"/>
            <w:tcBorders>
              <w:top w:val="nil"/>
              <w:left w:val="single" w:sz="4" w:space="0" w:color="auto"/>
              <w:bottom w:val="nil"/>
              <w:right w:val="nil"/>
            </w:tcBorders>
          </w:tcPr>
          <w:p w14:paraId="35442EAB"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13BF25EC"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271E935F" w14:textId="77777777" w:rsidR="00D47431" w:rsidRPr="002755EF" w:rsidRDefault="00D47431" w:rsidP="00D47431">
            <w:pPr>
              <w:jc w:val="right"/>
              <w:rPr>
                <w:sz w:val="22"/>
                <w:lang w:val="en-US"/>
              </w:rPr>
            </w:pPr>
          </w:p>
        </w:tc>
      </w:tr>
      <w:tr w:rsidR="00890E79" w:rsidRPr="002755EF" w14:paraId="62F18581" w14:textId="77777777" w:rsidTr="00734766">
        <w:trPr>
          <w:trHeight w:val="20"/>
          <w:jc w:val="center"/>
        </w:trPr>
        <w:tc>
          <w:tcPr>
            <w:tcW w:w="1980" w:type="dxa"/>
            <w:shd w:val="clear" w:color="auto" w:fill="auto"/>
            <w:noWrap/>
            <w:vAlign w:val="bottom"/>
            <w:hideMark/>
          </w:tcPr>
          <w:p w14:paraId="6C31603B" w14:textId="77777777" w:rsidR="00D47431" w:rsidRPr="002755EF" w:rsidRDefault="00D47431" w:rsidP="00D47431">
            <w:pPr>
              <w:jc w:val="left"/>
              <w:rPr>
                <w:sz w:val="22"/>
                <w:lang w:val="en-US"/>
              </w:rPr>
            </w:pPr>
            <w:r w:rsidRPr="002755EF">
              <w:rPr>
                <w:sz w:val="22"/>
                <w:lang w:val="en-US"/>
              </w:rPr>
              <w:t>Vulturești</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3D45B517" w14:textId="04E365AF" w:rsidR="00D47431" w:rsidRPr="002755EF" w:rsidRDefault="00D47431" w:rsidP="00D47431">
            <w:pPr>
              <w:jc w:val="right"/>
              <w:rPr>
                <w:sz w:val="22"/>
                <w:lang w:val="en-US"/>
              </w:rPr>
            </w:pPr>
            <w:r w:rsidRPr="002755EF">
              <w:rPr>
                <w:sz w:val="20"/>
                <w:szCs w:val="20"/>
              </w:rPr>
              <w:t>3.368</w:t>
            </w:r>
          </w:p>
        </w:tc>
        <w:tc>
          <w:tcPr>
            <w:tcW w:w="1417" w:type="dxa"/>
            <w:tcBorders>
              <w:top w:val="nil"/>
              <w:left w:val="single" w:sz="4" w:space="0" w:color="auto"/>
              <w:bottom w:val="nil"/>
              <w:right w:val="nil"/>
            </w:tcBorders>
          </w:tcPr>
          <w:p w14:paraId="3640FE5C" w14:textId="77777777" w:rsidR="00D47431" w:rsidRPr="002755EF" w:rsidRDefault="00D47431" w:rsidP="00D47431">
            <w:pPr>
              <w:jc w:val="right"/>
              <w:rPr>
                <w:sz w:val="22"/>
                <w:lang w:val="en-US"/>
              </w:rPr>
            </w:pPr>
          </w:p>
        </w:tc>
        <w:tc>
          <w:tcPr>
            <w:tcW w:w="2381" w:type="dxa"/>
            <w:tcBorders>
              <w:top w:val="nil"/>
              <w:left w:val="nil"/>
              <w:bottom w:val="nil"/>
              <w:right w:val="nil"/>
            </w:tcBorders>
          </w:tcPr>
          <w:p w14:paraId="766AE270" w14:textId="77777777" w:rsidR="00D47431" w:rsidRPr="002755EF" w:rsidRDefault="00D47431" w:rsidP="00D47431">
            <w:pPr>
              <w:jc w:val="right"/>
              <w:rPr>
                <w:sz w:val="22"/>
                <w:lang w:val="en-US"/>
              </w:rPr>
            </w:pPr>
          </w:p>
        </w:tc>
        <w:tc>
          <w:tcPr>
            <w:tcW w:w="1417" w:type="dxa"/>
            <w:tcBorders>
              <w:top w:val="nil"/>
              <w:left w:val="nil"/>
              <w:bottom w:val="nil"/>
              <w:right w:val="nil"/>
            </w:tcBorders>
          </w:tcPr>
          <w:p w14:paraId="7D7DECC7" w14:textId="77777777" w:rsidR="00D47431" w:rsidRPr="002755EF" w:rsidRDefault="00D47431" w:rsidP="00D47431">
            <w:pPr>
              <w:jc w:val="right"/>
              <w:rPr>
                <w:sz w:val="22"/>
                <w:lang w:val="en-US"/>
              </w:rPr>
            </w:pPr>
          </w:p>
        </w:tc>
      </w:tr>
      <w:tr w:rsidR="00890E79" w:rsidRPr="002755EF" w14:paraId="5A1EBCE9" w14:textId="77777777" w:rsidTr="00734766">
        <w:trPr>
          <w:trHeight w:val="20"/>
          <w:jc w:val="center"/>
        </w:trPr>
        <w:tc>
          <w:tcPr>
            <w:tcW w:w="1980" w:type="dxa"/>
            <w:shd w:val="clear" w:color="auto" w:fill="auto"/>
            <w:noWrap/>
            <w:vAlign w:val="bottom"/>
            <w:hideMark/>
          </w:tcPr>
          <w:p w14:paraId="669B7F67" w14:textId="77777777" w:rsidR="00D47431" w:rsidRPr="002755EF" w:rsidRDefault="00D47431" w:rsidP="00D47431">
            <w:pPr>
              <w:jc w:val="left"/>
              <w:rPr>
                <w:sz w:val="22"/>
                <w:lang w:val="en-US"/>
              </w:rPr>
            </w:pPr>
            <w:r w:rsidRPr="002755EF">
              <w:rPr>
                <w:sz w:val="22"/>
                <w:lang w:val="en-US"/>
              </w:rPr>
              <w:t>Zvoriștea</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76736E94" w14:textId="22C09596" w:rsidR="00D47431" w:rsidRPr="002755EF" w:rsidRDefault="00D47431" w:rsidP="00D47431">
            <w:pPr>
              <w:jc w:val="right"/>
              <w:rPr>
                <w:sz w:val="22"/>
                <w:lang w:val="en-US"/>
              </w:rPr>
            </w:pPr>
            <w:r w:rsidRPr="002755EF">
              <w:rPr>
                <w:sz w:val="20"/>
                <w:szCs w:val="20"/>
              </w:rPr>
              <w:t>6.075</w:t>
            </w:r>
          </w:p>
        </w:tc>
        <w:tc>
          <w:tcPr>
            <w:tcW w:w="1417" w:type="dxa"/>
            <w:tcBorders>
              <w:top w:val="nil"/>
              <w:left w:val="single" w:sz="4" w:space="0" w:color="auto"/>
              <w:bottom w:val="nil"/>
              <w:right w:val="nil"/>
            </w:tcBorders>
          </w:tcPr>
          <w:p w14:paraId="45660DA4" w14:textId="77777777" w:rsidR="00D47431" w:rsidRPr="002755EF" w:rsidRDefault="00D47431" w:rsidP="00D47431">
            <w:pPr>
              <w:jc w:val="right"/>
              <w:rPr>
                <w:sz w:val="22"/>
                <w:lang w:val="en-US"/>
              </w:rPr>
            </w:pPr>
          </w:p>
        </w:tc>
        <w:tc>
          <w:tcPr>
            <w:tcW w:w="2381" w:type="dxa"/>
            <w:tcBorders>
              <w:top w:val="nil"/>
              <w:left w:val="nil"/>
              <w:bottom w:val="nil"/>
              <w:right w:val="nil"/>
            </w:tcBorders>
            <w:vAlign w:val="bottom"/>
          </w:tcPr>
          <w:p w14:paraId="77261960" w14:textId="7D918F7A" w:rsidR="00D47431" w:rsidRPr="002755EF" w:rsidRDefault="00D47431" w:rsidP="00D47431">
            <w:pPr>
              <w:jc w:val="right"/>
              <w:rPr>
                <w:sz w:val="22"/>
                <w:lang w:val="en-US"/>
              </w:rPr>
            </w:pPr>
          </w:p>
        </w:tc>
        <w:tc>
          <w:tcPr>
            <w:tcW w:w="1417" w:type="dxa"/>
            <w:tcBorders>
              <w:top w:val="nil"/>
              <w:left w:val="nil"/>
              <w:bottom w:val="nil"/>
              <w:right w:val="nil"/>
            </w:tcBorders>
            <w:vAlign w:val="bottom"/>
          </w:tcPr>
          <w:p w14:paraId="0BA87F0D" w14:textId="77777777" w:rsidR="00D47431" w:rsidRPr="002755EF" w:rsidRDefault="00D47431" w:rsidP="00D47431">
            <w:pPr>
              <w:jc w:val="right"/>
              <w:rPr>
                <w:sz w:val="22"/>
                <w:lang w:val="en-US"/>
              </w:rPr>
            </w:pPr>
          </w:p>
        </w:tc>
      </w:tr>
      <w:tr w:rsidR="00890E79" w:rsidRPr="002755EF" w14:paraId="72D614AE" w14:textId="364AFB0F" w:rsidTr="00734766">
        <w:trPr>
          <w:trHeight w:val="20"/>
          <w:jc w:val="center"/>
        </w:trPr>
        <w:tc>
          <w:tcPr>
            <w:tcW w:w="1980" w:type="dxa"/>
            <w:shd w:val="clear" w:color="auto" w:fill="auto"/>
            <w:noWrap/>
            <w:vAlign w:val="bottom"/>
            <w:hideMark/>
          </w:tcPr>
          <w:p w14:paraId="419C5443" w14:textId="77777777" w:rsidR="00D47431" w:rsidRPr="002755EF" w:rsidRDefault="00D47431" w:rsidP="00D47431">
            <w:pPr>
              <w:jc w:val="left"/>
              <w:rPr>
                <w:b/>
                <w:sz w:val="22"/>
                <w:lang w:val="en-US"/>
              </w:rPr>
            </w:pPr>
            <w:r w:rsidRPr="002755EF">
              <w:rPr>
                <w:b/>
                <w:sz w:val="22"/>
                <w:lang w:val="en-US"/>
              </w:rPr>
              <w:t>Total rural</w:t>
            </w:r>
          </w:p>
        </w:tc>
        <w:tc>
          <w:tcPr>
            <w:tcW w:w="1417" w:type="dxa"/>
            <w:tcBorders>
              <w:right w:val="single" w:sz="4" w:space="0" w:color="auto"/>
            </w:tcBorders>
            <w:shd w:val="clear" w:color="auto" w:fill="auto"/>
            <w:noWrap/>
            <w:vAlign w:val="bottom"/>
          </w:tcPr>
          <w:p w14:paraId="25596DCD" w14:textId="775A0699" w:rsidR="00D47431" w:rsidRPr="002755EF" w:rsidRDefault="00D47431" w:rsidP="00D47431">
            <w:pPr>
              <w:jc w:val="right"/>
              <w:rPr>
                <w:b/>
                <w:bCs/>
                <w:sz w:val="22"/>
                <w:lang w:val="en-US"/>
              </w:rPr>
            </w:pPr>
            <w:r w:rsidRPr="002755EF">
              <w:rPr>
                <w:b/>
                <w:bCs/>
                <w:sz w:val="22"/>
                <w:lang w:val="en-US"/>
              </w:rPr>
              <w:t>112.166</w:t>
            </w:r>
          </w:p>
        </w:tc>
        <w:tc>
          <w:tcPr>
            <w:tcW w:w="1417" w:type="dxa"/>
            <w:tcBorders>
              <w:top w:val="nil"/>
              <w:left w:val="single" w:sz="4" w:space="0" w:color="auto"/>
              <w:bottom w:val="nil"/>
              <w:right w:val="nil"/>
            </w:tcBorders>
          </w:tcPr>
          <w:p w14:paraId="23B60BC6" w14:textId="77777777" w:rsidR="00D47431" w:rsidRPr="002755EF" w:rsidRDefault="00D47431" w:rsidP="00D47431">
            <w:pPr>
              <w:jc w:val="right"/>
              <w:rPr>
                <w:b/>
                <w:bCs/>
                <w:sz w:val="22"/>
                <w:lang w:val="en-US"/>
              </w:rPr>
            </w:pPr>
          </w:p>
        </w:tc>
        <w:tc>
          <w:tcPr>
            <w:tcW w:w="2381" w:type="dxa"/>
            <w:tcBorders>
              <w:top w:val="nil"/>
              <w:left w:val="nil"/>
              <w:bottom w:val="nil"/>
              <w:right w:val="nil"/>
            </w:tcBorders>
          </w:tcPr>
          <w:p w14:paraId="5409CE36" w14:textId="77777777" w:rsidR="00D47431" w:rsidRPr="002755EF" w:rsidRDefault="00D47431" w:rsidP="00D47431">
            <w:pPr>
              <w:jc w:val="right"/>
              <w:rPr>
                <w:b/>
                <w:bCs/>
                <w:sz w:val="22"/>
                <w:lang w:val="en-US"/>
              </w:rPr>
            </w:pPr>
          </w:p>
        </w:tc>
        <w:tc>
          <w:tcPr>
            <w:tcW w:w="1417" w:type="dxa"/>
            <w:tcBorders>
              <w:top w:val="nil"/>
              <w:left w:val="nil"/>
              <w:bottom w:val="nil"/>
              <w:right w:val="nil"/>
            </w:tcBorders>
          </w:tcPr>
          <w:p w14:paraId="1738D8B1" w14:textId="77777777" w:rsidR="00D47431" w:rsidRPr="002755EF" w:rsidRDefault="00D47431" w:rsidP="00D47431">
            <w:pPr>
              <w:jc w:val="right"/>
              <w:rPr>
                <w:b/>
                <w:bCs/>
                <w:sz w:val="22"/>
                <w:lang w:val="en-US"/>
              </w:rPr>
            </w:pPr>
          </w:p>
        </w:tc>
      </w:tr>
      <w:tr w:rsidR="00890E79" w:rsidRPr="002755EF" w14:paraId="751BF6ED" w14:textId="6CBD6478" w:rsidTr="00734766">
        <w:trPr>
          <w:trHeight w:val="20"/>
          <w:jc w:val="center"/>
        </w:trPr>
        <w:tc>
          <w:tcPr>
            <w:tcW w:w="1980" w:type="dxa"/>
            <w:shd w:val="clear" w:color="auto" w:fill="auto"/>
            <w:noWrap/>
            <w:vAlign w:val="bottom"/>
            <w:hideMark/>
          </w:tcPr>
          <w:p w14:paraId="19E454CB" w14:textId="66BA5107" w:rsidR="00D47431" w:rsidRPr="002755EF" w:rsidRDefault="00D47431" w:rsidP="00D47431">
            <w:pPr>
              <w:jc w:val="left"/>
              <w:rPr>
                <w:b/>
                <w:sz w:val="22"/>
                <w:lang w:val="en-US"/>
              </w:rPr>
            </w:pPr>
            <w:r w:rsidRPr="002755EF">
              <w:rPr>
                <w:b/>
                <w:sz w:val="22"/>
                <w:lang w:val="en-US"/>
              </w:rPr>
              <w:t>Total zona</w:t>
            </w:r>
            <w:r w:rsidR="00734766" w:rsidRPr="002755EF">
              <w:rPr>
                <w:b/>
                <w:sz w:val="22"/>
                <w:lang w:val="en-US"/>
              </w:rPr>
              <w:t xml:space="preserve"> 6</w:t>
            </w:r>
          </w:p>
        </w:tc>
        <w:tc>
          <w:tcPr>
            <w:tcW w:w="1417" w:type="dxa"/>
            <w:tcBorders>
              <w:right w:val="single" w:sz="4" w:space="0" w:color="auto"/>
            </w:tcBorders>
            <w:shd w:val="clear" w:color="auto" w:fill="auto"/>
            <w:noWrap/>
            <w:vAlign w:val="bottom"/>
          </w:tcPr>
          <w:p w14:paraId="6795B3B4" w14:textId="1DF72407" w:rsidR="00D47431" w:rsidRPr="002755EF" w:rsidRDefault="00D47431" w:rsidP="00D47431">
            <w:pPr>
              <w:jc w:val="right"/>
              <w:rPr>
                <w:b/>
                <w:bCs/>
                <w:sz w:val="22"/>
                <w:lang w:val="en-US"/>
              </w:rPr>
            </w:pPr>
            <w:r w:rsidRPr="002755EF">
              <w:rPr>
                <w:b/>
                <w:bCs/>
                <w:sz w:val="22"/>
                <w:lang w:val="en-US"/>
              </w:rPr>
              <w:t>226.237</w:t>
            </w:r>
          </w:p>
        </w:tc>
        <w:tc>
          <w:tcPr>
            <w:tcW w:w="1417" w:type="dxa"/>
            <w:tcBorders>
              <w:top w:val="nil"/>
              <w:left w:val="single" w:sz="4" w:space="0" w:color="auto"/>
              <w:bottom w:val="nil"/>
              <w:right w:val="nil"/>
            </w:tcBorders>
          </w:tcPr>
          <w:p w14:paraId="68832F22" w14:textId="77777777" w:rsidR="00D47431" w:rsidRPr="002755EF" w:rsidRDefault="00D47431" w:rsidP="00D47431">
            <w:pPr>
              <w:jc w:val="right"/>
              <w:rPr>
                <w:b/>
                <w:bCs/>
                <w:sz w:val="22"/>
                <w:lang w:val="en-US"/>
              </w:rPr>
            </w:pPr>
          </w:p>
        </w:tc>
        <w:tc>
          <w:tcPr>
            <w:tcW w:w="2381" w:type="dxa"/>
            <w:tcBorders>
              <w:top w:val="nil"/>
              <w:left w:val="nil"/>
              <w:bottom w:val="nil"/>
              <w:right w:val="nil"/>
            </w:tcBorders>
          </w:tcPr>
          <w:p w14:paraId="2938AB97" w14:textId="77777777" w:rsidR="00D47431" w:rsidRPr="002755EF" w:rsidRDefault="00D47431" w:rsidP="00D47431">
            <w:pPr>
              <w:jc w:val="right"/>
              <w:rPr>
                <w:b/>
                <w:bCs/>
                <w:sz w:val="22"/>
                <w:lang w:val="en-US"/>
              </w:rPr>
            </w:pPr>
          </w:p>
        </w:tc>
        <w:tc>
          <w:tcPr>
            <w:tcW w:w="1417" w:type="dxa"/>
            <w:tcBorders>
              <w:top w:val="nil"/>
              <w:left w:val="nil"/>
              <w:bottom w:val="nil"/>
              <w:right w:val="nil"/>
            </w:tcBorders>
          </w:tcPr>
          <w:p w14:paraId="7E1B9798" w14:textId="77777777" w:rsidR="00D47431" w:rsidRPr="002755EF" w:rsidRDefault="00D47431" w:rsidP="00D47431">
            <w:pPr>
              <w:jc w:val="right"/>
              <w:rPr>
                <w:b/>
                <w:bCs/>
                <w:sz w:val="22"/>
                <w:lang w:val="en-US"/>
              </w:rPr>
            </w:pPr>
          </w:p>
        </w:tc>
      </w:tr>
    </w:tbl>
    <w:p w14:paraId="4FDF1C94" w14:textId="77777777" w:rsidR="006C07BE" w:rsidRPr="002755EF" w:rsidRDefault="006C07BE" w:rsidP="003E61D3">
      <w:pPr>
        <w:spacing w:line="276" w:lineRule="auto"/>
        <w:jc w:val="left"/>
        <w:rPr>
          <w:b/>
          <w:bCs/>
          <w:sz w:val="22"/>
        </w:rPr>
      </w:pPr>
    </w:p>
    <w:p w14:paraId="03E06FB1" w14:textId="229C3DB1" w:rsidR="00203F55" w:rsidRPr="002755EF" w:rsidRDefault="00203F55" w:rsidP="00F826A1">
      <w:pPr>
        <w:spacing w:after="120"/>
        <w:rPr>
          <w:szCs w:val="24"/>
        </w:rPr>
      </w:pPr>
      <w:r w:rsidRPr="002755EF">
        <w:rPr>
          <w:szCs w:val="24"/>
        </w:rPr>
        <w:t xml:space="preserve">Conform tabelelor de mai sus numărul locuitorilor </w:t>
      </w:r>
      <w:r w:rsidR="00890E79" w:rsidRPr="002755EF">
        <w:rPr>
          <w:szCs w:val="24"/>
        </w:rPr>
        <w:t xml:space="preserve">rezidenţi </w:t>
      </w:r>
      <w:r w:rsidRPr="002755EF">
        <w:rPr>
          <w:szCs w:val="24"/>
        </w:rPr>
        <w:t xml:space="preserve">este de </w:t>
      </w:r>
      <w:r w:rsidR="00890E79" w:rsidRPr="002755EF">
        <w:rPr>
          <w:szCs w:val="24"/>
        </w:rPr>
        <w:t>623.896</w:t>
      </w:r>
      <w:r w:rsidR="00CC5B4B" w:rsidRPr="002755EF">
        <w:rPr>
          <w:szCs w:val="24"/>
        </w:rPr>
        <w:t xml:space="preserve"> din care în zonele urbane </w:t>
      </w:r>
      <w:r w:rsidR="00890E79" w:rsidRPr="002755EF">
        <w:rPr>
          <w:szCs w:val="24"/>
        </w:rPr>
        <w:t>254.212</w:t>
      </w:r>
      <w:r w:rsidR="00CC5B4B" w:rsidRPr="002755EF">
        <w:rPr>
          <w:szCs w:val="24"/>
        </w:rPr>
        <w:t xml:space="preserve"> locuitori și în zonele rurale </w:t>
      </w:r>
      <w:r w:rsidR="00890E79" w:rsidRPr="002755EF">
        <w:rPr>
          <w:szCs w:val="24"/>
        </w:rPr>
        <w:t>369.684</w:t>
      </w:r>
      <w:r w:rsidR="00CC5B4B" w:rsidRPr="002755EF">
        <w:rPr>
          <w:szCs w:val="24"/>
        </w:rPr>
        <w:t xml:space="preserve"> locuitori.</w:t>
      </w:r>
    </w:p>
    <w:p w14:paraId="74C73E4F" w14:textId="5A0F4C63" w:rsidR="00CC5B4B" w:rsidRPr="002755EF" w:rsidRDefault="00CC5B4B" w:rsidP="00F826A1">
      <w:pPr>
        <w:spacing w:after="120"/>
        <w:rPr>
          <w:szCs w:val="24"/>
        </w:rPr>
      </w:pPr>
      <w:r w:rsidRPr="002755EF">
        <w:rPr>
          <w:szCs w:val="24"/>
        </w:rPr>
        <w:t>În Studiul de Fezabilitate aprobat, pentru anul 201</w:t>
      </w:r>
      <w:r w:rsidR="00A62A8F" w:rsidRPr="002755EF">
        <w:rPr>
          <w:szCs w:val="24"/>
        </w:rPr>
        <w:t>9</w:t>
      </w:r>
      <w:r w:rsidRPr="002755EF">
        <w:rPr>
          <w:szCs w:val="24"/>
        </w:rPr>
        <w:t xml:space="preserve"> a fost prognozată următoarea populaţie: total populaţie – 69</w:t>
      </w:r>
      <w:r w:rsidR="00A62A8F" w:rsidRPr="002755EF">
        <w:rPr>
          <w:szCs w:val="24"/>
        </w:rPr>
        <w:t>7</w:t>
      </w:r>
      <w:r w:rsidRPr="002755EF">
        <w:rPr>
          <w:szCs w:val="24"/>
        </w:rPr>
        <w:t>.</w:t>
      </w:r>
      <w:r w:rsidR="00A62A8F" w:rsidRPr="002755EF">
        <w:rPr>
          <w:szCs w:val="24"/>
        </w:rPr>
        <w:t>6</w:t>
      </w:r>
      <w:r w:rsidRPr="002755EF">
        <w:rPr>
          <w:szCs w:val="24"/>
        </w:rPr>
        <w:t>00 locuitori; mediul urban – 30</w:t>
      </w:r>
      <w:r w:rsidR="00A62A8F" w:rsidRPr="002755EF">
        <w:rPr>
          <w:szCs w:val="24"/>
        </w:rPr>
        <w:t>0</w:t>
      </w:r>
      <w:r w:rsidRPr="002755EF">
        <w:rPr>
          <w:szCs w:val="24"/>
        </w:rPr>
        <w:t>.</w:t>
      </w:r>
      <w:r w:rsidR="00A62A8F" w:rsidRPr="002755EF">
        <w:rPr>
          <w:szCs w:val="24"/>
        </w:rPr>
        <w:t>977</w:t>
      </w:r>
      <w:r w:rsidRPr="002755EF">
        <w:rPr>
          <w:szCs w:val="24"/>
        </w:rPr>
        <w:t xml:space="preserve"> locuitori; mediul rural – 39</w:t>
      </w:r>
      <w:r w:rsidR="00A62A8F" w:rsidRPr="002755EF">
        <w:rPr>
          <w:szCs w:val="24"/>
        </w:rPr>
        <w:t>6</w:t>
      </w:r>
      <w:r w:rsidRPr="002755EF">
        <w:rPr>
          <w:szCs w:val="24"/>
        </w:rPr>
        <w:t>.</w:t>
      </w:r>
      <w:r w:rsidR="00A62A8F" w:rsidRPr="002755EF">
        <w:rPr>
          <w:szCs w:val="24"/>
        </w:rPr>
        <w:t>623</w:t>
      </w:r>
      <w:r w:rsidRPr="002755EF">
        <w:rPr>
          <w:szCs w:val="24"/>
        </w:rPr>
        <w:t xml:space="preserve"> locuitori.</w:t>
      </w:r>
    </w:p>
    <w:p w14:paraId="481F75FA" w14:textId="17F2625C" w:rsidR="00CC5B4B" w:rsidRPr="002755EF" w:rsidRDefault="00CC5B4B" w:rsidP="00F826A1">
      <w:pPr>
        <w:spacing w:after="120"/>
        <w:rPr>
          <w:szCs w:val="24"/>
        </w:rPr>
      </w:pPr>
      <w:r w:rsidRPr="002755EF">
        <w:rPr>
          <w:szCs w:val="24"/>
        </w:rPr>
        <w:t>În PJGD populația judetului la nivelul anul 20</w:t>
      </w:r>
      <w:r w:rsidR="00A62A8F" w:rsidRPr="002755EF">
        <w:rPr>
          <w:szCs w:val="24"/>
        </w:rPr>
        <w:t>19</w:t>
      </w:r>
      <w:r w:rsidRPr="002755EF">
        <w:rPr>
          <w:szCs w:val="24"/>
        </w:rPr>
        <w:t xml:space="preserve"> este estimată la 624.563 locuitori, din care 254.101 locuitori în mediul urban și 370.462 locuitori în mediul rural.</w:t>
      </w:r>
    </w:p>
    <w:p w14:paraId="504DFE8F" w14:textId="30B463D0" w:rsidR="00AD19A2" w:rsidRPr="002755EF" w:rsidRDefault="00AD19A2" w:rsidP="00F826A1">
      <w:pPr>
        <w:spacing w:after="120"/>
        <w:rPr>
          <w:szCs w:val="24"/>
        </w:rPr>
      </w:pPr>
      <w:r w:rsidRPr="002755EF">
        <w:rPr>
          <w:szCs w:val="24"/>
        </w:rPr>
        <w:t>Din datele de mai sus se poate constata o diferen</w:t>
      </w:r>
      <w:r w:rsidR="00683C57" w:rsidRPr="002755EF">
        <w:rPr>
          <w:szCs w:val="24"/>
        </w:rPr>
        <w:t>ţ</w:t>
      </w:r>
      <w:r w:rsidRPr="002755EF">
        <w:rPr>
          <w:szCs w:val="24"/>
        </w:rPr>
        <w:t>ă destul de mare între datele de proiec</w:t>
      </w:r>
      <w:r w:rsidR="00683C57" w:rsidRPr="002755EF">
        <w:rPr>
          <w:szCs w:val="24"/>
        </w:rPr>
        <w:t>ţ</w:t>
      </w:r>
      <w:r w:rsidRPr="002755EF">
        <w:rPr>
          <w:szCs w:val="24"/>
        </w:rPr>
        <w:t>ie a popula</w:t>
      </w:r>
      <w:r w:rsidR="00683C57" w:rsidRPr="002755EF">
        <w:rPr>
          <w:szCs w:val="24"/>
        </w:rPr>
        <w:t>ţ</w:t>
      </w:r>
      <w:r w:rsidRPr="002755EF">
        <w:rPr>
          <w:szCs w:val="24"/>
        </w:rPr>
        <w:t xml:space="preserve">iei </w:t>
      </w:r>
      <w:r w:rsidR="005D3F0E" w:rsidRPr="002755EF">
        <w:rPr>
          <w:szCs w:val="24"/>
        </w:rPr>
        <w:t xml:space="preserve">elaborate în cadrul SF </w:t>
      </w:r>
      <w:r w:rsidR="00683C57" w:rsidRPr="002755EF">
        <w:rPr>
          <w:szCs w:val="24"/>
        </w:rPr>
        <w:t>ş</w:t>
      </w:r>
      <w:r w:rsidRPr="002755EF">
        <w:rPr>
          <w:szCs w:val="24"/>
        </w:rPr>
        <w:t xml:space="preserve">i datele </w:t>
      </w:r>
      <w:r w:rsidR="000D0856" w:rsidRPr="002755EF">
        <w:rPr>
          <w:szCs w:val="24"/>
        </w:rPr>
        <w:t>statistice actuale</w:t>
      </w:r>
      <w:r w:rsidR="00CC5B4B" w:rsidRPr="002755EF">
        <w:rPr>
          <w:szCs w:val="24"/>
        </w:rPr>
        <w:t>.</w:t>
      </w:r>
    </w:p>
    <w:p w14:paraId="5B2B9C06" w14:textId="7167555B" w:rsidR="00AD19A2" w:rsidRPr="002755EF" w:rsidRDefault="00AD19A2" w:rsidP="00F826A1">
      <w:pPr>
        <w:spacing w:after="120"/>
        <w:rPr>
          <w:szCs w:val="24"/>
        </w:rPr>
      </w:pPr>
      <w:r w:rsidRPr="002755EF">
        <w:rPr>
          <w:szCs w:val="24"/>
        </w:rPr>
        <w:t>Această diferen</w:t>
      </w:r>
      <w:r w:rsidR="00683C57" w:rsidRPr="002755EF">
        <w:rPr>
          <w:szCs w:val="24"/>
        </w:rPr>
        <w:t>ţ</w:t>
      </w:r>
      <w:r w:rsidRPr="002755EF">
        <w:rPr>
          <w:szCs w:val="24"/>
        </w:rPr>
        <w:t>ă poate avea un impact asupra determinării cantită</w:t>
      </w:r>
      <w:r w:rsidR="00683C57" w:rsidRPr="002755EF">
        <w:rPr>
          <w:szCs w:val="24"/>
        </w:rPr>
        <w:t>ţ</w:t>
      </w:r>
      <w:r w:rsidRPr="002755EF">
        <w:rPr>
          <w:szCs w:val="24"/>
        </w:rPr>
        <w:t>ii de de</w:t>
      </w:r>
      <w:r w:rsidR="00683C57" w:rsidRPr="002755EF">
        <w:rPr>
          <w:szCs w:val="24"/>
        </w:rPr>
        <w:t>ş</w:t>
      </w:r>
      <w:r w:rsidRPr="002755EF">
        <w:rPr>
          <w:szCs w:val="24"/>
        </w:rPr>
        <w:t>euri generate, respectiv gestionate</w:t>
      </w:r>
      <w:r w:rsidR="000D0856" w:rsidRPr="002755EF">
        <w:rPr>
          <w:szCs w:val="24"/>
        </w:rPr>
        <w:t>, dar va trebui coroborată cu indic</w:t>
      </w:r>
      <w:r w:rsidR="00CC6BE1" w:rsidRPr="002755EF">
        <w:rPr>
          <w:szCs w:val="24"/>
        </w:rPr>
        <w:t>ii</w:t>
      </w:r>
      <w:r w:rsidR="000D0856" w:rsidRPr="002755EF">
        <w:rPr>
          <w:szCs w:val="24"/>
        </w:rPr>
        <w:t xml:space="preserve"> d</w:t>
      </w:r>
      <w:r w:rsidR="00917D8E" w:rsidRPr="002755EF">
        <w:rPr>
          <w:szCs w:val="24"/>
        </w:rPr>
        <w:t>e generare actual</w:t>
      </w:r>
      <w:r w:rsidR="00890E79" w:rsidRPr="002755EF">
        <w:rPr>
          <w:szCs w:val="24"/>
        </w:rPr>
        <w:t>i</w:t>
      </w:r>
      <w:r w:rsidR="00917D8E" w:rsidRPr="002755EF">
        <w:rPr>
          <w:szCs w:val="24"/>
        </w:rPr>
        <w:t xml:space="preserve"> al</w:t>
      </w:r>
      <w:r w:rsidR="000D0856" w:rsidRPr="002755EF">
        <w:rPr>
          <w:szCs w:val="24"/>
        </w:rPr>
        <w:t xml:space="preserve"> deșeurilor </w:t>
      </w:r>
      <w:r w:rsidR="00917D8E" w:rsidRPr="002755EF">
        <w:rPr>
          <w:szCs w:val="24"/>
        </w:rPr>
        <w:t xml:space="preserve">municipale </w:t>
      </w:r>
      <w:r w:rsidR="00CC6BE1" w:rsidRPr="002755EF">
        <w:rPr>
          <w:szCs w:val="24"/>
        </w:rPr>
        <w:t>din PNGD și PJGD.</w:t>
      </w:r>
    </w:p>
    <w:p w14:paraId="26AD99B4" w14:textId="77777777" w:rsidR="00A53885" w:rsidRPr="002755EF" w:rsidRDefault="00A53885" w:rsidP="00AD19A2">
      <w:pPr>
        <w:rPr>
          <w:lang w:eastAsia="de-DE"/>
        </w:rPr>
      </w:pPr>
    </w:p>
    <w:p w14:paraId="6CEE5712" w14:textId="77777777" w:rsidR="00AD19A2" w:rsidRPr="002755EF" w:rsidRDefault="00AD19A2" w:rsidP="00637847">
      <w:pPr>
        <w:pStyle w:val="OTSubCap"/>
        <w:spacing w:before="0" w:after="120"/>
        <w:ind w:left="1440"/>
        <w:rPr>
          <w:rFonts w:ascii="Times New Roman" w:hAnsi="Times New Roman" w:cs="Times New Roman"/>
          <w:bCs w:val="0"/>
          <w:i w:val="0"/>
          <w:lang w:eastAsia="de-DE"/>
        </w:rPr>
      </w:pPr>
      <w:bookmarkStart w:id="137" w:name="_Toc77686647"/>
      <w:r w:rsidRPr="002755EF">
        <w:rPr>
          <w:rFonts w:ascii="Times New Roman" w:hAnsi="Times New Roman" w:cs="Times New Roman"/>
          <w:bCs w:val="0"/>
          <w:i w:val="0"/>
          <w:lang w:eastAsia="de-DE"/>
        </w:rPr>
        <w:t>ASPECTE TEHNICE</w:t>
      </w:r>
      <w:r w:rsidR="00F6088E" w:rsidRPr="002755EF">
        <w:rPr>
          <w:rFonts w:ascii="Times New Roman" w:hAnsi="Times New Roman" w:cs="Times New Roman"/>
          <w:bCs w:val="0"/>
          <w:i w:val="0"/>
          <w:lang w:eastAsia="de-DE"/>
        </w:rPr>
        <w:t xml:space="preserve"> PRIVIND GESTIONAREA DEŞEURILOR MUNICIPALE</w:t>
      </w:r>
      <w:bookmarkEnd w:id="137"/>
    </w:p>
    <w:p w14:paraId="0E8F2EB9" w14:textId="77777777" w:rsidR="00AD19A2" w:rsidRPr="002755EF" w:rsidRDefault="00F6088E" w:rsidP="00637847">
      <w:pPr>
        <w:pStyle w:val="Heading3"/>
        <w:numPr>
          <w:ilvl w:val="2"/>
          <w:numId w:val="32"/>
        </w:numPr>
        <w:spacing w:after="120" w:line="240" w:lineRule="auto"/>
        <w:rPr>
          <w:rFonts w:ascii="Times New Roman" w:hAnsi="Times New Roman"/>
        </w:rPr>
      </w:pPr>
      <w:bookmarkStart w:id="138" w:name="_Toc360535907"/>
      <w:bookmarkStart w:id="139" w:name="_Toc77686648"/>
      <w:r w:rsidRPr="002755EF">
        <w:rPr>
          <w:rFonts w:ascii="Times New Roman" w:hAnsi="Times New Roman"/>
        </w:rPr>
        <w:t>Colectarea deşeurilor municipale</w:t>
      </w:r>
      <w:bookmarkEnd w:id="138"/>
      <w:bookmarkEnd w:id="139"/>
    </w:p>
    <w:p w14:paraId="29DAD117" w14:textId="04C778A9" w:rsidR="00CC6BE1" w:rsidRPr="002755EF" w:rsidRDefault="00CC6BE1" w:rsidP="00637847">
      <w:pPr>
        <w:spacing w:after="120"/>
        <w:rPr>
          <w:szCs w:val="24"/>
        </w:rPr>
      </w:pPr>
      <w:r w:rsidRPr="002755EF">
        <w:rPr>
          <w:szCs w:val="24"/>
        </w:rPr>
        <w:t>C</w:t>
      </w:r>
      <w:r w:rsidR="00DD361A" w:rsidRPr="002755EF">
        <w:rPr>
          <w:szCs w:val="24"/>
        </w:rPr>
        <w:t>antitățile de deșeuri municipale generate în județul Suceava în perioada 2013-201</w:t>
      </w:r>
      <w:r w:rsidR="00C628F8" w:rsidRPr="002755EF">
        <w:rPr>
          <w:szCs w:val="24"/>
        </w:rPr>
        <w:t>9</w:t>
      </w:r>
      <w:r w:rsidR="00DD361A" w:rsidRPr="002755EF">
        <w:rPr>
          <w:szCs w:val="24"/>
        </w:rPr>
        <w:t xml:space="preserve"> </w:t>
      </w:r>
      <w:r w:rsidR="006726C6" w:rsidRPr="002755EF">
        <w:rPr>
          <w:szCs w:val="24"/>
        </w:rPr>
        <w:t xml:space="preserve">sunt </w:t>
      </w:r>
      <w:r w:rsidR="00DD361A" w:rsidRPr="002755EF">
        <w:rPr>
          <w:szCs w:val="24"/>
        </w:rPr>
        <w:t>prezentat</w:t>
      </w:r>
      <w:r w:rsidR="006726C6" w:rsidRPr="002755EF">
        <w:rPr>
          <w:szCs w:val="24"/>
        </w:rPr>
        <w:t>e</w:t>
      </w:r>
      <w:r w:rsidR="00DD361A" w:rsidRPr="002755EF">
        <w:rPr>
          <w:szCs w:val="24"/>
        </w:rPr>
        <w:t xml:space="preserve"> în tabelul următor</w:t>
      </w:r>
      <w:r w:rsidR="00734766" w:rsidRPr="002755EF">
        <w:rPr>
          <w:szCs w:val="24"/>
        </w:rPr>
        <w:t>:</w:t>
      </w:r>
    </w:p>
    <w:p w14:paraId="765EC961" w14:textId="2D6082AE" w:rsidR="00637847" w:rsidRPr="002755EF" w:rsidRDefault="00637847" w:rsidP="00637847">
      <w:pPr>
        <w:spacing w:after="120"/>
        <w:rPr>
          <w:szCs w:val="24"/>
        </w:rPr>
      </w:pPr>
    </w:p>
    <w:p w14:paraId="6A820B2D" w14:textId="19F39F82" w:rsidR="00637847" w:rsidRPr="002755EF" w:rsidRDefault="00637847" w:rsidP="00637847">
      <w:pPr>
        <w:spacing w:after="120"/>
        <w:rPr>
          <w:szCs w:val="24"/>
        </w:rPr>
      </w:pPr>
    </w:p>
    <w:p w14:paraId="5A721E95" w14:textId="1F69579A" w:rsidR="00DD361A" w:rsidRPr="002755EF" w:rsidRDefault="00284474" w:rsidP="00637847">
      <w:pPr>
        <w:pStyle w:val="Caption"/>
        <w:spacing w:after="120"/>
        <w:rPr>
          <w:rFonts w:ascii="Times New Roman" w:hAnsi="Times New Roman"/>
          <w:b w:val="0"/>
          <w:sz w:val="22"/>
        </w:rPr>
      </w:pPr>
      <w:r w:rsidRPr="002755EF">
        <w:rPr>
          <w:rFonts w:ascii="Times New Roman" w:hAnsi="Times New Roman"/>
        </w:rPr>
        <w:t xml:space="preserve">Tabel </w:t>
      </w:r>
      <w:r w:rsidR="00171CF7" w:rsidRPr="002755EF">
        <w:rPr>
          <w:rFonts w:ascii="Times New Roman" w:hAnsi="Times New Roman"/>
        </w:rPr>
        <w:fldChar w:fldCharType="begin"/>
      </w:r>
      <w:r w:rsidR="00171CF7" w:rsidRPr="002755EF">
        <w:rPr>
          <w:rFonts w:ascii="Times New Roman" w:hAnsi="Times New Roman"/>
        </w:rPr>
        <w:instrText xml:space="preserve"> SEQ Tabel \* ARABIC </w:instrText>
      </w:r>
      <w:r w:rsidR="00171CF7" w:rsidRPr="002755EF">
        <w:rPr>
          <w:rFonts w:ascii="Times New Roman" w:hAnsi="Times New Roman"/>
        </w:rPr>
        <w:fldChar w:fldCharType="separate"/>
      </w:r>
      <w:r w:rsidR="00541B9F">
        <w:rPr>
          <w:rFonts w:ascii="Times New Roman" w:hAnsi="Times New Roman"/>
          <w:noProof/>
        </w:rPr>
        <w:t>7</w:t>
      </w:r>
      <w:r w:rsidR="00171CF7" w:rsidRPr="002755EF">
        <w:rPr>
          <w:rFonts w:ascii="Times New Roman" w:hAnsi="Times New Roman"/>
          <w:noProof/>
        </w:rPr>
        <w:fldChar w:fldCharType="end"/>
      </w:r>
      <w:r w:rsidRPr="002755EF">
        <w:rPr>
          <w:rFonts w:ascii="Times New Roman" w:hAnsi="Times New Roman"/>
        </w:rPr>
        <w:t xml:space="preserve"> </w:t>
      </w:r>
      <w:r w:rsidR="00DD361A" w:rsidRPr="002755EF">
        <w:rPr>
          <w:rFonts w:ascii="Times New Roman" w:hAnsi="Times New Roman"/>
          <w:sz w:val="22"/>
        </w:rPr>
        <w:t xml:space="preserve">Cantități de deşeuri </w:t>
      </w:r>
      <w:r w:rsidR="00DD361A" w:rsidRPr="002755EF">
        <w:rPr>
          <w:rFonts w:ascii="Times New Roman" w:hAnsi="Times New Roman"/>
          <w:color w:val="000000"/>
          <w:sz w:val="22"/>
        </w:rPr>
        <w:t>municipale generate</w:t>
      </w:r>
      <w:r w:rsidR="00DD361A" w:rsidRPr="002755EF">
        <w:rPr>
          <w:rFonts w:ascii="Times New Roman" w:hAnsi="Times New Roman"/>
          <w:sz w:val="22"/>
        </w:rPr>
        <w:t xml:space="preserve"> în perioada 2015 – 201</w:t>
      </w:r>
      <w:r w:rsidR="00C628F8" w:rsidRPr="002755EF">
        <w:rPr>
          <w:rFonts w:ascii="Times New Roman" w:hAnsi="Times New Roman"/>
          <w:sz w:val="22"/>
        </w:rPr>
        <w:t>9</w:t>
      </w:r>
      <w:r w:rsidR="00DD361A" w:rsidRPr="002755EF">
        <w:rPr>
          <w:rFonts w:ascii="Times New Roman" w:hAnsi="Times New Roman"/>
          <w:sz w:val="22"/>
        </w:rPr>
        <w:t>, în județul Suceava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931"/>
        <w:gridCol w:w="1208"/>
        <w:gridCol w:w="1113"/>
        <w:gridCol w:w="1354"/>
        <w:gridCol w:w="931"/>
      </w:tblGrid>
      <w:tr w:rsidR="00C628F8" w:rsidRPr="002755EF" w14:paraId="57248370" w14:textId="62E4D639" w:rsidTr="005C7E32">
        <w:trPr>
          <w:trHeight w:val="20"/>
          <w:tblHeader/>
          <w:jc w:val="center"/>
        </w:trPr>
        <w:tc>
          <w:tcPr>
            <w:tcW w:w="0" w:type="auto"/>
            <w:vMerge w:val="restart"/>
            <w:shd w:val="clear" w:color="auto" w:fill="D9D9D9" w:themeFill="background1" w:themeFillShade="D9"/>
            <w:vAlign w:val="center"/>
            <w:hideMark/>
          </w:tcPr>
          <w:p w14:paraId="670C1B9C" w14:textId="77777777" w:rsidR="00C628F8" w:rsidRPr="002755EF" w:rsidRDefault="00C628F8" w:rsidP="005C7E32">
            <w:pPr>
              <w:jc w:val="center"/>
              <w:rPr>
                <w:b/>
                <w:bCs/>
                <w:sz w:val="22"/>
                <w:lang w:val="en-US"/>
              </w:rPr>
            </w:pPr>
            <w:r w:rsidRPr="002755EF">
              <w:rPr>
                <w:b/>
                <w:bCs/>
                <w:sz w:val="22"/>
                <w:lang w:val="en-US"/>
              </w:rPr>
              <w:lastRenderedPageBreak/>
              <w:t>Categorii de deșeuri municipale</w:t>
            </w:r>
          </w:p>
        </w:tc>
        <w:tc>
          <w:tcPr>
            <w:tcW w:w="0" w:type="auto"/>
            <w:gridSpan w:val="5"/>
            <w:shd w:val="clear" w:color="auto" w:fill="D9D9D9" w:themeFill="background1" w:themeFillShade="D9"/>
            <w:vAlign w:val="center"/>
            <w:hideMark/>
          </w:tcPr>
          <w:p w14:paraId="7FFB2A69" w14:textId="34ABFC92" w:rsidR="00C628F8" w:rsidRPr="002755EF" w:rsidRDefault="00C628F8" w:rsidP="005C7E32">
            <w:pPr>
              <w:jc w:val="center"/>
              <w:rPr>
                <w:b/>
                <w:bCs/>
                <w:sz w:val="22"/>
                <w:lang w:val="en-US"/>
              </w:rPr>
            </w:pPr>
            <w:r w:rsidRPr="002755EF">
              <w:rPr>
                <w:b/>
                <w:bCs/>
                <w:sz w:val="22"/>
                <w:lang w:val="en-US"/>
              </w:rPr>
              <w:t xml:space="preserve">Cantitate, </w:t>
            </w:r>
            <w:r w:rsidRPr="002755EF">
              <w:rPr>
                <w:b/>
                <w:bCs/>
                <w:i/>
                <w:iCs/>
                <w:sz w:val="22"/>
                <w:lang w:val="en-US"/>
              </w:rPr>
              <w:t>(tone/an)</w:t>
            </w:r>
          </w:p>
        </w:tc>
      </w:tr>
      <w:tr w:rsidR="00C628F8" w:rsidRPr="002755EF" w14:paraId="1BB822C6" w14:textId="6196F8F3" w:rsidTr="00637847">
        <w:trPr>
          <w:trHeight w:val="20"/>
          <w:tblHeader/>
          <w:jc w:val="center"/>
        </w:trPr>
        <w:tc>
          <w:tcPr>
            <w:tcW w:w="0" w:type="auto"/>
            <w:vMerge/>
            <w:shd w:val="clear" w:color="auto" w:fill="D9D9D9" w:themeFill="background1" w:themeFillShade="D9"/>
            <w:vAlign w:val="center"/>
            <w:hideMark/>
          </w:tcPr>
          <w:p w14:paraId="2ED35421" w14:textId="77777777" w:rsidR="00C628F8" w:rsidRPr="002755EF" w:rsidRDefault="00C628F8" w:rsidP="005C7E32">
            <w:pPr>
              <w:jc w:val="center"/>
              <w:rPr>
                <w:b/>
                <w:bCs/>
                <w:sz w:val="22"/>
                <w:lang w:val="en-US"/>
              </w:rPr>
            </w:pPr>
          </w:p>
        </w:tc>
        <w:tc>
          <w:tcPr>
            <w:tcW w:w="0" w:type="auto"/>
            <w:shd w:val="clear" w:color="auto" w:fill="D9D9D9" w:themeFill="background1" w:themeFillShade="D9"/>
            <w:vAlign w:val="center"/>
          </w:tcPr>
          <w:p w14:paraId="7C4F33CD" w14:textId="77777777" w:rsidR="00C628F8" w:rsidRPr="002755EF" w:rsidRDefault="00C628F8" w:rsidP="005C7E32">
            <w:pPr>
              <w:jc w:val="center"/>
              <w:rPr>
                <w:b/>
                <w:bCs/>
                <w:sz w:val="22"/>
                <w:lang w:val="en-US"/>
              </w:rPr>
            </w:pPr>
            <w:r w:rsidRPr="002755EF">
              <w:rPr>
                <w:b/>
                <w:bCs/>
                <w:sz w:val="22"/>
                <w:lang w:val="en-US"/>
              </w:rPr>
              <w:t>2015</w:t>
            </w:r>
          </w:p>
        </w:tc>
        <w:tc>
          <w:tcPr>
            <w:tcW w:w="1208" w:type="dxa"/>
            <w:shd w:val="clear" w:color="auto" w:fill="D9D9D9" w:themeFill="background1" w:themeFillShade="D9"/>
            <w:vAlign w:val="center"/>
            <w:hideMark/>
          </w:tcPr>
          <w:p w14:paraId="05833A0F" w14:textId="77777777" w:rsidR="00C628F8" w:rsidRPr="002755EF" w:rsidRDefault="00C628F8" w:rsidP="005C7E32">
            <w:pPr>
              <w:jc w:val="center"/>
              <w:rPr>
                <w:b/>
                <w:bCs/>
                <w:sz w:val="22"/>
                <w:lang w:val="en-US"/>
              </w:rPr>
            </w:pPr>
            <w:r w:rsidRPr="002755EF">
              <w:rPr>
                <w:b/>
                <w:bCs/>
                <w:sz w:val="22"/>
                <w:lang w:val="en-US"/>
              </w:rPr>
              <w:t>2016</w:t>
            </w:r>
          </w:p>
        </w:tc>
        <w:tc>
          <w:tcPr>
            <w:tcW w:w="1113" w:type="dxa"/>
            <w:shd w:val="clear" w:color="auto" w:fill="D9D9D9" w:themeFill="background1" w:themeFillShade="D9"/>
            <w:vAlign w:val="center"/>
            <w:hideMark/>
          </w:tcPr>
          <w:p w14:paraId="16570B39" w14:textId="77777777" w:rsidR="00C628F8" w:rsidRPr="002755EF" w:rsidRDefault="00C628F8" w:rsidP="005C7E32">
            <w:pPr>
              <w:jc w:val="center"/>
              <w:rPr>
                <w:b/>
                <w:bCs/>
                <w:sz w:val="22"/>
                <w:lang w:val="en-US"/>
              </w:rPr>
            </w:pPr>
            <w:r w:rsidRPr="002755EF">
              <w:rPr>
                <w:b/>
                <w:bCs/>
                <w:sz w:val="22"/>
                <w:lang w:val="en-US"/>
              </w:rPr>
              <w:t>2017</w:t>
            </w:r>
          </w:p>
        </w:tc>
        <w:tc>
          <w:tcPr>
            <w:tcW w:w="1354" w:type="dxa"/>
            <w:shd w:val="clear" w:color="auto" w:fill="D9D9D9" w:themeFill="background1" w:themeFillShade="D9"/>
            <w:vAlign w:val="center"/>
          </w:tcPr>
          <w:p w14:paraId="24563EE8" w14:textId="3A1115BB" w:rsidR="00C628F8" w:rsidRPr="002755EF" w:rsidRDefault="00C628F8" w:rsidP="005C7E32">
            <w:pPr>
              <w:jc w:val="center"/>
              <w:rPr>
                <w:b/>
                <w:bCs/>
                <w:sz w:val="22"/>
              </w:rPr>
            </w:pPr>
            <w:r w:rsidRPr="002755EF">
              <w:rPr>
                <w:b/>
                <w:bCs/>
                <w:sz w:val="22"/>
              </w:rPr>
              <w:t>2018</w:t>
            </w:r>
            <w:r w:rsidR="004E0A9F" w:rsidRPr="002755EF">
              <w:rPr>
                <w:rStyle w:val="FootnoteReference"/>
                <w:b/>
                <w:bCs/>
                <w:sz w:val="22"/>
              </w:rPr>
              <w:footnoteReference w:id="7"/>
            </w:r>
          </w:p>
        </w:tc>
        <w:tc>
          <w:tcPr>
            <w:tcW w:w="0" w:type="auto"/>
            <w:shd w:val="clear" w:color="auto" w:fill="D9D9D9" w:themeFill="background1" w:themeFillShade="D9"/>
            <w:vAlign w:val="center"/>
          </w:tcPr>
          <w:p w14:paraId="77D97763" w14:textId="4FCB05F7" w:rsidR="00C628F8" w:rsidRPr="002755EF" w:rsidRDefault="00C628F8" w:rsidP="005C7E32">
            <w:pPr>
              <w:jc w:val="center"/>
              <w:rPr>
                <w:b/>
                <w:bCs/>
                <w:sz w:val="22"/>
              </w:rPr>
            </w:pPr>
            <w:r w:rsidRPr="002755EF">
              <w:rPr>
                <w:b/>
                <w:bCs/>
                <w:sz w:val="22"/>
              </w:rPr>
              <w:t>2019</w:t>
            </w:r>
          </w:p>
        </w:tc>
      </w:tr>
      <w:tr w:rsidR="00C628F8" w:rsidRPr="002755EF" w14:paraId="0D3E38EE" w14:textId="6CC60D7E" w:rsidTr="00637847">
        <w:trPr>
          <w:trHeight w:val="20"/>
          <w:jc w:val="center"/>
        </w:trPr>
        <w:tc>
          <w:tcPr>
            <w:tcW w:w="0" w:type="auto"/>
            <w:shd w:val="clear" w:color="auto" w:fill="auto"/>
            <w:vAlign w:val="center"/>
            <w:hideMark/>
          </w:tcPr>
          <w:p w14:paraId="021ACD44" w14:textId="77777777" w:rsidR="00C628F8" w:rsidRPr="002755EF" w:rsidRDefault="00C628F8" w:rsidP="005C7E32">
            <w:pPr>
              <w:jc w:val="center"/>
              <w:rPr>
                <w:b/>
                <w:bCs/>
                <w:sz w:val="22"/>
                <w:lang w:val="en-US"/>
              </w:rPr>
            </w:pPr>
            <w:r w:rsidRPr="002755EF">
              <w:rPr>
                <w:b/>
                <w:bCs/>
                <w:sz w:val="22"/>
                <w:lang w:val="en-US"/>
              </w:rPr>
              <w:t>Deșeuri menajere și similare colectate în amestec, din care:</w:t>
            </w:r>
          </w:p>
        </w:tc>
        <w:tc>
          <w:tcPr>
            <w:tcW w:w="0" w:type="auto"/>
            <w:shd w:val="clear" w:color="auto" w:fill="auto"/>
            <w:vAlign w:val="center"/>
          </w:tcPr>
          <w:p w14:paraId="59415A2E" w14:textId="345E3D32" w:rsidR="00C628F8" w:rsidRPr="002755EF" w:rsidRDefault="00C628F8" w:rsidP="005C7E32">
            <w:pPr>
              <w:jc w:val="center"/>
              <w:rPr>
                <w:b/>
                <w:sz w:val="22"/>
                <w:lang w:val="en-US"/>
              </w:rPr>
            </w:pPr>
            <w:r w:rsidRPr="002755EF">
              <w:rPr>
                <w:b/>
                <w:sz w:val="22"/>
                <w:lang w:val="en-US"/>
              </w:rPr>
              <w:t>95</w:t>
            </w:r>
            <w:r w:rsidR="00DC2188" w:rsidRPr="002755EF">
              <w:rPr>
                <w:b/>
                <w:sz w:val="22"/>
                <w:lang w:val="en-US"/>
              </w:rPr>
              <w:t>.</w:t>
            </w:r>
            <w:r w:rsidRPr="002755EF">
              <w:rPr>
                <w:b/>
                <w:sz w:val="22"/>
                <w:lang w:val="en-US"/>
              </w:rPr>
              <w:t>063</w:t>
            </w:r>
          </w:p>
        </w:tc>
        <w:tc>
          <w:tcPr>
            <w:tcW w:w="1208" w:type="dxa"/>
            <w:shd w:val="clear" w:color="auto" w:fill="auto"/>
            <w:vAlign w:val="center"/>
            <w:hideMark/>
          </w:tcPr>
          <w:p w14:paraId="3B2D848F" w14:textId="1E5E686E" w:rsidR="00C628F8" w:rsidRPr="002755EF" w:rsidRDefault="00C628F8" w:rsidP="005C7E32">
            <w:pPr>
              <w:jc w:val="center"/>
              <w:rPr>
                <w:b/>
                <w:sz w:val="22"/>
                <w:lang w:val="en-US"/>
              </w:rPr>
            </w:pPr>
            <w:r w:rsidRPr="002755EF">
              <w:rPr>
                <w:b/>
                <w:sz w:val="22"/>
                <w:lang w:val="en-US"/>
              </w:rPr>
              <w:t>92</w:t>
            </w:r>
            <w:r w:rsidR="00DC2188" w:rsidRPr="002755EF">
              <w:rPr>
                <w:b/>
                <w:sz w:val="22"/>
                <w:lang w:val="en-US"/>
              </w:rPr>
              <w:t>.</w:t>
            </w:r>
            <w:r w:rsidRPr="002755EF">
              <w:rPr>
                <w:b/>
                <w:sz w:val="22"/>
                <w:lang w:val="en-US"/>
              </w:rPr>
              <w:t>775</w:t>
            </w:r>
          </w:p>
        </w:tc>
        <w:tc>
          <w:tcPr>
            <w:tcW w:w="1113" w:type="dxa"/>
            <w:shd w:val="clear" w:color="auto" w:fill="auto"/>
            <w:vAlign w:val="center"/>
            <w:hideMark/>
          </w:tcPr>
          <w:p w14:paraId="5C43375E" w14:textId="26D8FF75" w:rsidR="00C628F8" w:rsidRPr="002755EF" w:rsidRDefault="00C628F8" w:rsidP="005C7E32">
            <w:pPr>
              <w:jc w:val="center"/>
              <w:rPr>
                <w:b/>
                <w:sz w:val="22"/>
                <w:lang w:val="en-US"/>
              </w:rPr>
            </w:pPr>
            <w:r w:rsidRPr="002755EF">
              <w:rPr>
                <w:b/>
                <w:sz w:val="22"/>
                <w:lang w:val="en-US"/>
              </w:rPr>
              <w:t>96</w:t>
            </w:r>
            <w:r w:rsidR="00DC2188" w:rsidRPr="002755EF">
              <w:rPr>
                <w:b/>
                <w:sz w:val="22"/>
                <w:lang w:val="en-US"/>
              </w:rPr>
              <w:t>.</w:t>
            </w:r>
            <w:r w:rsidRPr="002755EF">
              <w:rPr>
                <w:b/>
                <w:sz w:val="22"/>
                <w:lang w:val="en-US"/>
              </w:rPr>
              <w:t>642</w:t>
            </w:r>
          </w:p>
        </w:tc>
        <w:tc>
          <w:tcPr>
            <w:tcW w:w="1354" w:type="dxa"/>
            <w:shd w:val="clear" w:color="auto" w:fill="auto"/>
            <w:vAlign w:val="center"/>
          </w:tcPr>
          <w:p w14:paraId="19AFEDB0" w14:textId="6DCCE785" w:rsidR="00C628F8" w:rsidRPr="002755EF" w:rsidRDefault="00C628F8" w:rsidP="005C7E32">
            <w:pPr>
              <w:jc w:val="center"/>
              <w:rPr>
                <w:b/>
                <w:sz w:val="22"/>
              </w:rPr>
            </w:pPr>
            <w:r w:rsidRPr="002755EF">
              <w:rPr>
                <w:b/>
                <w:sz w:val="22"/>
              </w:rPr>
              <w:t>101</w:t>
            </w:r>
            <w:r w:rsidR="00DC2188" w:rsidRPr="002755EF">
              <w:rPr>
                <w:b/>
                <w:sz w:val="22"/>
              </w:rPr>
              <w:t>.</w:t>
            </w:r>
            <w:r w:rsidRPr="002755EF">
              <w:rPr>
                <w:b/>
                <w:sz w:val="22"/>
              </w:rPr>
              <w:t>232</w:t>
            </w:r>
          </w:p>
        </w:tc>
        <w:tc>
          <w:tcPr>
            <w:tcW w:w="0" w:type="auto"/>
            <w:vAlign w:val="center"/>
          </w:tcPr>
          <w:p w14:paraId="050096C9" w14:textId="68DAC61C" w:rsidR="00C628F8" w:rsidRPr="002755EF" w:rsidRDefault="00C628F8" w:rsidP="005C7E32">
            <w:pPr>
              <w:jc w:val="center"/>
              <w:rPr>
                <w:b/>
                <w:sz w:val="22"/>
              </w:rPr>
            </w:pPr>
            <w:r w:rsidRPr="002755EF">
              <w:rPr>
                <w:b/>
                <w:sz w:val="22"/>
              </w:rPr>
              <w:t>103</w:t>
            </w:r>
            <w:r w:rsidR="00DC2188" w:rsidRPr="002755EF">
              <w:rPr>
                <w:b/>
                <w:sz w:val="22"/>
              </w:rPr>
              <w:t>.</w:t>
            </w:r>
            <w:r w:rsidRPr="002755EF">
              <w:rPr>
                <w:b/>
                <w:sz w:val="22"/>
              </w:rPr>
              <w:t>820</w:t>
            </w:r>
          </w:p>
        </w:tc>
      </w:tr>
      <w:tr w:rsidR="00C628F8" w:rsidRPr="002755EF" w14:paraId="5096D877" w14:textId="02A541D0" w:rsidTr="00637847">
        <w:trPr>
          <w:trHeight w:val="20"/>
          <w:jc w:val="center"/>
        </w:trPr>
        <w:tc>
          <w:tcPr>
            <w:tcW w:w="0" w:type="auto"/>
            <w:shd w:val="clear" w:color="auto" w:fill="auto"/>
            <w:vAlign w:val="center"/>
            <w:hideMark/>
          </w:tcPr>
          <w:p w14:paraId="271ABA96" w14:textId="77777777" w:rsidR="00C628F8" w:rsidRPr="002755EF" w:rsidRDefault="00C628F8" w:rsidP="005C7E32">
            <w:pPr>
              <w:jc w:val="center"/>
              <w:rPr>
                <w:bCs/>
                <w:i/>
                <w:sz w:val="22"/>
                <w:lang w:val="fr-FR"/>
              </w:rPr>
            </w:pPr>
            <w:r w:rsidRPr="002755EF">
              <w:rPr>
                <w:bCs/>
                <w:i/>
                <w:sz w:val="22"/>
                <w:lang w:val="fr-FR"/>
              </w:rPr>
              <w:t>Deșeuri menajere colectate în amestec</w:t>
            </w:r>
          </w:p>
        </w:tc>
        <w:tc>
          <w:tcPr>
            <w:tcW w:w="0" w:type="auto"/>
            <w:shd w:val="clear" w:color="auto" w:fill="auto"/>
            <w:vAlign w:val="center"/>
          </w:tcPr>
          <w:p w14:paraId="4774C1D7" w14:textId="2BEF167C" w:rsidR="00C628F8" w:rsidRPr="002755EF" w:rsidRDefault="00C628F8" w:rsidP="005C7E32">
            <w:pPr>
              <w:jc w:val="center"/>
              <w:rPr>
                <w:i/>
                <w:sz w:val="22"/>
                <w:lang w:val="en-US"/>
              </w:rPr>
            </w:pPr>
            <w:r w:rsidRPr="002755EF">
              <w:rPr>
                <w:i/>
                <w:sz w:val="22"/>
                <w:lang w:val="en-US"/>
              </w:rPr>
              <w:t>81</w:t>
            </w:r>
            <w:r w:rsidR="00DC2188" w:rsidRPr="002755EF">
              <w:rPr>
                <w:i/>
                <w:sz w:val="22"/>
                <w:lang w:val="en-US"/>
              </w:rPr>
              <w:t>.</w:t>
            </w:r>
            <w:r w:rsidRPr="002755EF">
              <w:rPr>
                <w:i/>
                <w:sz w:val="22"/>
                <w:lang w:val="en-US"/>
              </w:rPr>
              <w:t>264</w:t>
            </w:r>
          </w:p>
        </w:tc>
        <w:tc>
          <w:tcPr>
            <w:tcW w:w="1208" w:type="dxa"/>
            <w:shd w:val="clear" w:color="auto" w:fill="auto"/>
            <w:vAlign w:val="center"/>
            <w:hideMark/>
          </w:tcPr>
          <w:p w14:paraId="653D3B88" w14:textId="0E3E659F" w:rsidR="00C628F8" w:rsidRPr="002755EF" w:rsidRDefault="00C628F8" w:rsidP="005C7E32">
            <w:pPr>
              <w:jc w:val="center"/>
              <w:rPr>
                <w:i/>
                <w:sz w:val="22"/>
                <w:lang w:val="en-US"/>
              </w:rPr>
            </w:pPr>
            <w:r w:rsidRPr="002755EF">
              <w:rPr>
                <w:i/>
                <w:sz w:val="22"/>
                <w:lang w:val="en-US"/>
              </w:rPr>
              <w:t>78</w:t>
            </w:r>
            <w:r w:rsidR="00DC2188" w:rsidRPr="002755EF">
              <w:rPr>
                <w:i/>
                <w:sz w:val="22"/>
                <w:lang w:val="en-US"/>
              </w:rPr>
              <w:t>.</w:t>
            </w:r>
            <w:r w:rsidRPr="002755EF">
              <w:rPr>
                <w:i/>
                <w:sz w:val="22"/>
                <w:lang w:val="en-US"/>
              </w:rPr>
              <w:t>249</w:t>
            </w:r>
          </w:p>
        </w:tc>
        <w:tc>
          <w:tcPr>
            <w:tcW w:w="1113" w:type="dxa"/>
            <w:shd w:val="clear" w:color="auto" w:fill="auto"/>
            <w:vAlign w:val="center"/>
            <w:hideMark/>
          </w:tcPr>
          <w:p w14:paraId="7921B5DB" w14:textId="0ACD3EAF" w:rsidR="00C628F8" w:rsidRPr="002755EF" w:rsidRDefault="00C628F8" w:rsidP="005C7E32">
            <w:pPr>
              <w:jc w:val="center"/>
              <w:rPr>
                <w:i/>
                <w:sz w:val="22"/>
                <w:lang w:val="en-US"/>
              </w:rPr>
            </w:pPr>
            <w:r w:rsidRPr="002755EF">
              <w:rPr>
                <w:i/>
                <w:sz w:val="22"/>
                <w:lang w:val="en-US"/>
              </w:rPr>
              <w:t>82</w:t>
            </w:r>
            <w:r w:rsidR="00DC2188" w:rsidRPr="002755EF">
              <w:rPr>
                <w:i/>
                <w:sz w:val="22"/>
                <w:lang w:val="en-US"/>
              </w:rPr>
              <w:t>.</w:t>
            </w:r>
            <w:r w:rsidRPr="002755EF">
              <w:rPr>
                <w:i/>
                <w:sz w:val="22"/>
                <w:lang w:val="en-US"/>
              </w:rPr>
              <w:t>848</w:t>
            </w:r>
          </w:p>
        </w:tc>
        <w:tc>
          <w:tcPr>
            <w:tcW w:w="1354" w:type="dxa"/>
            <w:shd w:val="clear" w:color="auto" w:fill="auto"/>
            <w:vAlign w:val="center"/>
          </w:tcPr>
          <w:p w14:paraId="1D4A9084" w14:textId="7EEA82B5" w:rsidR="00C628F8" w:rsidRPr="002755EF" w:rsidRDefault="00C628F8" w:rsidP="005C7E32">
            <w:pPr>
              <w:jc w:val="center"/>
              <w:rPr>
                <w:i/>
                <w:sz w:val="22"/>
              </w:rPr>
            </w:pPr>
            <w:r w:rsidRPr="002755EF">
              <w:rPr>
                <w:i/>
                <w:sz w:val="22"/>
              </w:rPr>
              <w:t>86</w:t>
            </w:r>
            <w:r w:rsidR="00DC2188" w:rsidRPr="002755EF">
              <w:rPr>
                <w:i/>
                <w:sz w:val="22"/>
              </w:rPr>
              <w:t>.</w:t>
            </w:r>
            <w:r w:rsidRPr="002755EF">
              <w:rPr>
                <w:i/>
                <w:sz w:val="22"/>
              </w:rPr>
              <w:t>613</w:t>
            </w:r>
          </w:p>
        </w:tc>
        <w:tc>
          <w:tcPr>
            <w:tcW w:w="0" w:type="auto"/>
            <w:vAlign w:val="center"/>
          </w:tcPr>
          <w:p w14:paraId="18DA8329" w14:textId="67D4EB04" w:rsidR="00C628F8" w:rsidRPr="002755EF" w:rsidRDefault="00C628F8" w:rsidP="005C7E32">
            <w:pPr>
              <w:jc w:val="center"/>
              <w:rPr>
                <w:i/>
                <w:sz w:val="22"/>
              </w:rPr>
            </w:pPr>
            <w:r w:rsidRPr="002755EF">
              <w:rPr>
                <w:i/>
                <w:sz w:val="22"/>
              </w:rPr>
              <w:t>87.050</w:t>
            </w:r>
          </w:p>
        </w:tc>
      </w:tr>
      <w:tr w:rsidR="00C628F8" w:rsidRPr="002755EF" w14:paraId="1016E0DE" w14:textId="11E67106" w:rsidTr="00637847">
        <w:trPr>
          <w:trHeight w:val="20"/>
          <w:jc w:val="center"/>
        </w:trPr>
        <w:tc>
          <w:tcPr>
            <w:tcW w:w="0" w:type="auto"/>
            <w:shd w:val="clear" w:color="auto" w:fill="auto"/>
            <w:vAlign w:val="center"/>
            <w:hideMark/>
          </w:tcPr>
          <w:p w14:paraId="45FB3621" w14:textId="77777777" w:rsidR="00C628F8" w:rsidRPr="002755EF" w:rsidRDefault="00C628F8" w:rsidP="005C7E32">
            <w:pPr>
              <w:jc w:val="center"/>
              <w:rPr>
                <w:bCs/>
                <w:i/>
                <w:sz w:val="22"/>
                <w:lang w:val="en-US"/>
              </w:rPr>
            </w:pPr>
            <w:r w:rsidRPr="002755EF">
              <w:rPr>
                <w:bCs/>
                <w:i/>
                <w:sz w:val="22"/>
                <w:lang w:val="en-US"/>
              </w:rPr>
              <w:t>Deșeuri similare colectate în amestec</w:t>
            </w:r>
          </w:p>
        </w:tc>
        <w:tc>
          <w:tcPr>
            <w:tcW w:w="0" w:type="auto"/>
            <w:shd w:val="clear" w:color="auto" w:fill="auto"/>
            <w:vAlign w:val="center"/>
          </w:tcPr>
          <w:p w14:paraId="51587537" w14:textId="05A5505F" w:rsidR="00C628F8" w:rsidRPr="002755EF" w:rsidRDefault="00C628F8" w:rsidP="005C7E32">
            <w:pPr>
              <w:jc w:val="center"/>
              <w:rPr>
                <w:i/>
                <w:sz w:val="22"/>
                <w:lang w:val="en-US"/>
              </w:rPr>
            </w:pPr>
            <w:r w:rsidRPr="002755EF">
              <w:rPr>
                <w:i/>
                <w:sz w:val="22"/>
                <w:lang w:val="en-US"/>
              </w:rPr>
              <w:t>13</w:t>
            </w:r>
            <w:r w:rsidR="00DC2188" w:rsidRPr="002755EF">
              <w:rPr>
                <w:i/>
                <w:sz w:val="22"/>
                <w:lang w:val="en-US"/>
              </w:rPr>
              <w:t>.</w:t>
            </w:r>
            <w:r w:rsidRPr="002755EF">
              <w:rPr>
                <w:i/>
                <w:sz w:val="22"/>
                <w:lang w:val="en-US"/>
              </w:rPr>
              <w:t>799</w:t>
            </w:r>
          </w:p>
        </w:tc>
        <w:tc>
          <w:tcPr>
            <w:tcW w:w="1208" w:type="dxa"/>
            <w:shd w:val="clear" w:color="auto" w:fill="auto"/>
            <w:vAlign w:val="center"/>
            <w:hideMark/>
          </w:tcPr>
          <w:p w14:paraId="4995A808" w14:textId="3B4A4B83" w:rsidR="00C628F8" w:rsidRPr="002755EF" w:rsidRDefault="00C628F8" w:rsidP="005C7E32">
            <w:pPr>
              <w:jc w:val="center"/>
              <w:rPr>
                <w:i/>
                <w:sz w:val="22"/>
                <w:lang w:val="en-US"/>
              </w:rPr>
            </w:pPr>
            <w:r w:rsidRPr="002755EF">
              <w:rPr>
                <w:i/>
                <w:sz w:val="22"/>
                <w:lang w:val="en-US"/>
              </w:rPr>
              <w:t>14</w:t>
            </w:r>
            <w:r w:rsidR="00DC2188" w:rsidRPr="002755EF">
              <w:rPr>
                <w:i/>
                <w:sz w:val="22"/>
                <w:lang w:val="en-US"/>
              </w:rPr>
              <w:t>.</w:t>
            </w:r>
            <w:r w:rsidRPr="002755EF">
              <w:rPr>
                <w:i/>
                <w:sz w:val="22"/>
                <w:lang w:val="en-US"/>
              </w:rPr>
              <w:t>526</w:t>
            </w:r>
          </w:p>
        </w:tc>
        <w:tc>
          <w:tcPr>
            <w:tcW w:w="1113" w:type="dxa"/>
            <w:shd w:val="clear" w:color="auto" w:fill="auto"/>
            <w:vAlign w:val="center"/>
            <w:hideMark/>
          </w:tcPr>
          <w:p w14:paraId="0D5C07B6" w14:textId="2C3FBFE6" w:rsidR="00C628F8" w:rsidRPr="002755EF" w:rsidRDefault="00C628F8" w:rsidP="005C7E32">
            <w:pPr>
              <w:jc w:val="center"/>
              <w:rPr>
                <w:i/>
                <w:sz w:val="22"/>
                <w:lang w:val="en-US"/>
              </w:rPr>
            </w:pPr>
            <w:r w:rsidRPr="002755EF">
              <w:rPr>
                <w:i/>
                <w:sz w:val="22"/>
                <w:lang w:val="en-US"/>
              </w:rPr>
              <w:t>13</w:t>
            </w:r>
            <w:r w:rsidR="00DC2188" w:rsidRPr="002755EF">
              <w:rPr>
                <w:i/>
                <w:sz w:val="22"/>
                <w:lang w:val="en-US"/>
              </w:rPr>
              <w:t>.</w:t>
            </w:r>
            <w:r w:rsidRPr="002755EF">
              <w:rPr>
                <w:i/>
                <w:sz w:val="22"/>
                <w:lang w:val="en-US"/>
              </w:rPr>
              <w:t>794</w:t>
            </w:r>
          </w:p>
        </w:tc>
        <w:tc>
          <w:tcPr>
            <w:tcW w:w="1354" w:type="dxa"/>
            <w:shd w:val="clear" w:color="auto" w:fill="auto"/>
            <w:vAlign w:val="center"/>
          </w:tcPr>
          <w:p w14:paraId="1EA08B90" w14:textId="24B1B632" w:rsidR="00C628F8" w:rsidRPr="002755EF" w:rsidRDefault="00C628F8" w:rsidP="005C7E32">
            <w:pPr>
              <w:jc w:val="center"/>
              <w:rPr>
                <w:i/>
                <w:sz w:val="22"/>
              </w:rPr>
            </w:pPr>
            <w:r w:rsidRPr="002755EF">
              <w:rPr>
                <w:i/>
                <w:sz w:val="22"/>
              </w:rPr>
              <w:t>14</w:t>
            </w:r>
            <w:r w:rsidR="00DC2188" w:rsidRPr="002755EF">
              <w:rPr>
                <w:i/>
                <w:sz w:val="22"/>
              </w:rPr>
              <w:t>.</w:t>
            </w:r>
            <w:r w:rsidRPr="002755EF">
              <w:rPr>
                <w:i/>
                <w:sz w:val="22"/>
              </w:rPr>
              <w:t>619</w:t>
            </w:r>
          </w:p>
        </w:tc>
        <w:tc>
          <w:tcPr>
            <w:tcW w:w="0" w:type="auto"/>
            <w:vAlign w:val="center"/>
          </w:tcPr>
          <w:p w14:paraId="508AB557" w14:textId="50A75542" w:rsidR="00C628F8" w:rsidRPr="002755EF" w:rsidRDefault="00C628F8" w:rsidP="005C7E32">
            <w:pPr>
              <w:jc w:val="center"/>
              <w:rPr>
                <w:i/>
                <w:sz w:val="22"/>
              </w:rPr>
            </w:pPr>
            <w:r w:rsidRPr="002755EF">
              <w:rPr>
                <w:i/>
                <w:sz w:val="22"/>
              </w:rPr>
              <w:t>16</w:t>
            </w:r>
            <w:r w:rsidR="00DC2188" w:rsidRPr="002755EF">
              <w:rPr>
                <w:i/>
                <w:sz w:val="22"/>
              </w:rPr>
              <w:t>.</w:t>
            </w:r>
            <w:r w:rsidRPr="002755EF">
              <w:rPr>
                <w:i/>
                <w:sz w:val="22"/>
              </w:rPr>
              <w:t>770</w:t>
            </w:r>
          </w:p>
        </w:tc>
      </w:tr>
      <w:tr w:rsidR="00C628F8" w:rsidRPr="002755EF" w14:paraId="4EB7C7B9" w14:textId="745BB35A" w:rsidTr="00637847">
        <w:trPr>
          <w:trHeight w:val="20"/>
          <w:jc w:val="center"/>
        </w:trPr>
        <w:tc>
          <w:tcPr>
            <w:tcW w:w="0" w:type="auto"/>
            <w:shd w:val="clear" w:color="auto" w:fill="auto"/>
            <w:vAlign w:val="center"/>
            <w:hideMark/>
          </w:tcPr>
          <w:p w14:paraId="58BD580C" w14:textId="77777777" w:rsidR="00C628F8" w:rsidRPr="002755EF" w:rsidRDefault="00C628F8" w:rsidP="005C7E32">
            <w:pPr>
              <w:jc w:val="center"/>
              <w:rPr>
                <w:b/>
                <w:bCs/>
                <w:sz w:val="22"/>
                <w:lang w:val="en-US"/>
              </w:rPr>
            </w:pPr>
            <w:r w:rsidRPr="002755EF">
              <w:rPr>
                <w:b/>
                <w:bCs/>
                <w:sz w:val="22"/>
                <w:lang w:val="en-US"/>
              </w:rPr>
              <w:t>Deșeuri menajere și similare colectate separat, din care:</w:t>
            </w:r>
          </w:p>
        </w:tc>
        <w:tc>
          <w:tcPr>
            <w:tcW w:w="0" w:type="auto"/>
            <w:shd w:val="clear" w:color="auto" w:fill="auto"/>
            <w:vAlign w:val="center"/>
          </w:tcPr>
          <w:p w14:paraId="72E7B56C" w14:textId="3E7EAE8D" w:rsidR="00C628F8" w:rsidRPr="002755EF" w:rsidRDefault="00C628F8" w:rsidP="005C7E32">
            <w:pPr>
              <w:jc w:val="center"/>
              <w:rPr>
                <w:b/>
                <w:sz w:val="22"/>
                <w:lang w:val="en-US"/>
              </w:rPr>
            </w:pPr>
            <w:r w:rsidRPr="002755EF">
              <w:rPr>
                <w:b/>
                <w:sz w:val="22"/>
                <w:lang w:val="en-US"/>
              </w:rPr>
              <w:t>3</w:t>
            </w:r>
            <w:r w:rsidR="00DC2188" w:rsidRPr="002755EF">
              <w:rPr>
                <w:b/>
                <w:sz w:val="22"/>
                <w:lang w:val="en-US"/>
              </w:rPr>
              <w:t>.</w:t>
            </w:r>
            <w:r w:rsidRPr="002755EF">
              <w:rPr>
                <w:b/>
                <w:sz w:val="22"/>
                <w:lang w:val="en-US"/>
              </w:rPr>
              <w:t>101</w:t>
            </w:r>
          </w:p>
        </w:tc>
        <w:tc>
          <w:tcPr>
            <w:tcW w:w="1208" w:type="dxa"/>
            <w:shd w:val="clear" w:color="auto" w:fill="auto"/>
            <w:vAlign w:val="center"/>
            <w:hideMark/>
          </w:tcPr>
          <w:p w14:paraId="3E27F41C" w14:textId="1CFB2E71" w:rsidR="00C628F8" w:rsidRPr="002755EF" w:rsidRDefault="00C628F8" w:rsidP="005C7E32">
            <w:pPr>
              <w:jc w:val="center"/>
              <w:rPr>
                <w:b/>
                <w:sz w:val="22"/>
                <w:lang w:val="en-US"/>
              </w:rPr>
            </w:pPr>
            <w:r w:rsidRPr="002755EF">
              <w:rPr>
                <w:b/>
                <w:sz w:val="22"/>
                <w:lang w:val="en-US"/>
              </w:rPr>
              <w:t>4</w:t>
            </w:r>
            <w:r w:rsidR="00DC2188" w:rsidRPr="002755EF">
              <w:rPr>
                <w:b/>
                <w:sz w:val="22"/>
                <w:lang w:val="en-US"/>
              </w:rPr>
              <w:t>.</w:t>
            </w:r>
            <w:r w:rsidRPr="002755EF">
              <w:rPr>
                <w:b/>
                <w:sz w:val="22"/>
                <w:lang w:val="en-US"/>
              </w:rPr>
              <w:t>727</w:t>
            </w:r>
          </w:p>
        </w:tc>
        <w:tc>
          <w:tcPr>
            <w:tcW w:w="1113" w:type="dxa"/>
            <w:shd w:val="clear" w:color="auto" w:fill="auto"/>
            <w:vAlign w:val="center"/>
            <w:hideMark/>
          </w:tcPr>
          <w:p w14:paraId="1DCCA406" w14:textId="6B316902" w:rsidR="00C628F8" w:rsidRPr="002755EF" w:rsidRDefault="00C628F8" w:rsidP="005C7E32">
            <w:pPr>
              <w:jc w:val="center"/>
              <w:rPr>
                <w:b/>
                <w:sz w:val="22"/>
                <w:lang w:val="en-US"/>
              </w:rPr>
            </w:pPr>
            <w:r w:rsidRPr="002755EF">
              <w:rPr>
                <w:b/>
                <w:sz w:val="22"/>
                <w:lang w:val="en-US"/>
              </w:rPr>
              <w:t>5</w:t>
            </w:r>
            <w:r w:rsidR="00DC2188" w:rsidRPr="002755EF">
              <w:rPr>
                <w:b/>
                <w:sz w:val="22"/>
                <w:lang w:val="en-US"/>
              </w:rPr>
              <w:t>.</w:t>
            </w:r>
            <w:r w:rsidRPr="002755EF">
              <w:rPr>
                <w:b/>
                <w:sz w:val="22"/>
                <w:lang w:val="en-US"/>
              </w:rPr>
              <w:t>371</w:t>
            </w:r>
          </w:p>
        </w:tc>
        <w:tc>
          <w:tcPr>
            <w:tcW w:w="1354" w:type="dxa"/>
            <w:shd w:val="clear" w:color="auto" w:fill="auto"/>
            <w:vAlign w:val="center"/>
          </w:tcPr>
          <w:p w14:paraId="4EBD4974" w14:textId="61966843" w:rsidR="00C628F8" w:rsidRPr="002755EF" w:rsidRDefault="00C628F8" w:rsidP="005C7E32">
            <w:pPr>
              <w:jc w:val="center"/>
              <w:rPr>
                <w:b/>
                <w:sz w:val="22"/>
              </w:rPr>
            </w:pPr>
            <w:r w:rsidRPr="002755EF">
              <w:rPr>
                <w:b/>
                <w:sz w:val="22"/>
              </w:rPr>
              <w:t>4</w:t>
            </w:r>
            <w:r w:rsidR="00DC2188" w:rsidRPr="002755EF">
              <w:rPr>
                <w:b/>
                <w:sz w:val="22"/>
              </w:rPr>
              <w:t>.</w:t>
            </w:r>
            <w:r w:rsidRPr="002755EF">
              <w:rPr>
                <w:b/>
                <w:sz w:val="22"/>
              </w:rPr>
              <w:t>384</w:t>
            </w:r>
          </w:p>
        </w:tc>
        <w:tc>
          <w:tcPr>
            <w:tcW w:w="0" w:type="auto"/>
            <w:vAlign w:val="center"/>
          </w:tcPr>
          <w:p w14:paraId="7CFC8159" w14:textId="622AB9F7" w:rsidR="00C628F8" w:rsidRPr="002755EF" w:rsidRDefault="00C628F8" w:rsidP="005C7E32">
            <w:pPr>
              <w:jc w:val="center"/>
              <w:rPr>
                <w:b/>
                <w:sz w:val="22"/>
              </w:rPr>
            </w:pPr>
            <w:r w:rsidRPr="002755EF">
              <w:rPr>
                <w:b/>
                <w:sz w:val="22"/>
              </w:rPr>
              <w:t>9</w:t>
            </w:r>
            <w:r w:rsidR="00DC2188" w:rsidRPr="002755EF">
              <w:rPr>
                <w:b/>
                <w:sz w:val="22"/>
              </w:rPr>
              <w:t>.</w:t>
            </w:r>
            <w:r w:rsidRPr="002755EF">
              <w:rPr>
                <w:b/>
                <w:sz w:val="22"/>
              </w:rPr>
              <w:t>223</w:t>
            </w:r>
          </w:p>
        </w:tc>
      </w:tr>
      <w:tr w:rsidR="00C628F8" w:rsidRPr="002755EF" w14:paraId="25D618C1" w14:textId="7DFB24B2" w:rsidTr="00637847">
        <w:trPr>
          <w:trHeight w:val="20"/>
          <w:jc w:val="center"/>
        </w:trPr>
        <w:tc>
          <w:tcPr>
            <w:tcW w:w="0" w:type="auto"/>
            <w:shd w:val="clear" w:color="auto" w:fill="auto"/>
            <w:vAlign w:val="center"/>
            <w:hideMark/>
          </w:tcPr>
          <w:p w14:paraId="7B75E336" w14:textId="77777777" w:rsidR="00C628F8" w:rsidRPr="002755EF" w:rsidRDefault="00C628F8" w:rsidP="005C7E32">
            <w:pPr>
              <w:jc w:val="center"/>
              <w:rPr>
                <w:bCs/>
                <w:i/>
                <w:sz w:val="22"/>
                <w:lang w:val="en-US"/>
              </w:rPr>
            </w:pPr>
            <w:r w:rsidRPr="002755EF">
              <w:rPr>
                <w:bCs/>
                <w:i/>
                <w:sz w:val="22"/>
                <w:lang w:val="en-US"/>
              </w:rPr>
              <w:t>Deșeuri menajere colectate separat</w:t>
            </w:r>
          </w:p>
        </w:tc>
        <w:tc>
          <w:tcPr>
            <w:tcW w:w="0" w:type="auto"/>
            <w:shd w:val="clear" w:color="auto" w:fill="auto"/>
            <w:vAlign w:val="center"/>
          </w:tcPr>
          <w:p w14:paraId="749A9B1B" w14:textId="1C2D1A97" w:rsidR="00C628F8" w:rsidRPr="002755EF" w:rsidRDefault="00C628F8" w:rsidP="005C7E32">
            <w:pPr>
              <w:jc w:val="center"/>
              <w:rPr>
                <w:i/>
                <w:sz w:val="22"/>
                <w:lang w:val="en-US"/>
              </w:rPr>
            </w:pPr>
            <w:r w:rsidRPr="002755EF">
              <w:rPr>
                <w:i/>
                <w:sz w:val="22"/>
                <w:lang w:val="en-US"/>
              </w:rPr>
              <w:t>2</w:t>
            </w:r>
            <w:r w:rsidR="00DC2188" w:rsidRPr="002755EF">
              <w:rPr>
                <w:i/>
                <w:sz w:val="22"/>
                <w:lang w:val="en-US"/>
              </w:rPr>
              <w:t>.</w:t>
            </w:r>
            <w:r w:rsidRPr="002755EF">
              <w:rPr>
                <w:i/>
                <w:sz w:val="22"/>
                <w:lang w:val="en-US"/>
              </w:rPr>
              <w:t>513</w:t>
            </w:r>
          </w:p>
        </w:tc>
        <w:tc>
          <w:tcPr>
            <w:tcW w:w="1208" w:type="dxa"/>
            <w:shd w:val="clear" w:color="auto" w:fill="auto"/>
            <w:vAlign w:val="center"/>
            <w:hideMark/>
          </w:tcPr>
          <w:p w14:paraId="6A3D4AD3" w14:textId="0961CEE0" w:rsidR="00C628F8" w:rsidRPr="002755EF" w:rsidRDefault="00C628F8" w:rsidP="005C7E32">
            <w:pPr>
              <w:jc w:val="center"/>
              <w:rPr>
                <w:i/>
                <w:sz w:val="22"/>
                <w:lang w:val="en-US"/>
              </w:rPr>
            </w:pPr>
            <w:r w:rsidRPr="002755EF">
              <w:rPr>
                <w:i/>
                <w:sz w:val="22"/>
                <w:lang w:val="en-US"/>
              </w:rPr>
              <w:t>4</w:t>
            </w:r>
            <w:r w:rsidR="00DC2188" w:rsidRPr="002755EF">
              <w:rPr>
                <w:i/>
                <w:sz w:val="22"/>
                <w:lang w:val="en-US"/>
              </w:rPr>
              <w:t>.</w:t>
            </w:r>
            <w:r w:rsidRPr="002755EF">
              <w:rPr>
                <w:i/>
                <w:sz w:val="22"/>
                <w:lang w:val="en-US"/>
              </w:rPr>
              <w:t>005</w:t>
            </w:r>
          </w:p>
        </w:tc>
        <w:tc>
          <w:tcPr>
            <w:tcW w:w="1113" w:type="dxa"/>
            <w:shd w:val="clear" w:color="auto" w:fill="auto"/>
            <w:vAlign w:val="center"/>
            <w:hideMark/>
          </w:tcPr>
          <w:p w14:paraId="4C6C6FC5" w14:textId="084A2DD0" w:rsidR="00C628F8" w:rsidRPr="002755EF" w:rsidRDefault="00C628F8" w:rsidP="005C7E32">
            <w:pPr>
              <w:jc w:val="center"/>
              <w:rPr>
                <w:i/>
                <w:sz w:val="22"/>
                <w:lang w:val="en-US"/>
              </w:rPr>
            </w:pPr>
            <w:r w:rsidRPr="002755EF">
              <w:rPr>
                <w:i/>
                <w:sz w:val="22"/>
                <w:lang w:val="en-US"/>
              </w:rPr>
              <w:t>4</w:t>
            </w:r>
            <w:r w:rsidR="00DC2188" w:rsidRPr="002755EF">
              <w:rPr>
                <w:i/>
                <w:sz w:val="22"/>
                <w:lang w:val="en-US"/>
              </w:rPr>
              <w:t>.</w:t>
            </w:r>
            <w:r w:rsidRPr="002755EF">
              <w:rPr>
                <w:i/>
                <w:sz w:val="22"/>
                <w:lang w:val="en-US"/>
              </w:rPr>
              <w:t>080</w:t>
            </w:r>
          </w:p>
        </w:tc>
        <w:tc>
          <w:tcPr>
            <w:tcW w:w="1354" w:type="dxa"/>
            <w:shd w:val="clear" w:color="auto" w:fill="auto"/>
            <w:vAlign w:val="center"/>
          </w:tcPr>
          <w:p w14:paraId="7708C0B7" w14:textId="20CC2E26" w:rsidR="00C628F8" w:rsidRPr="002755EF" w:rsidRDefault="00C628F8" w:rsidP="005C7E32">
            <w:pPr>
              <w:jc w:val="center"/>
              <w:rPr>
                <w:i/>
                <w:sz w:val="22"/>
              </w:rPr>
            </w:pPr>
            <w:r w:rsidRPr="002755EF">
              <w:rPr>
                <w:i/>
                <w:sz w:val="22"/>
              </w:rPr>
              <w:t>3</w:t>
            </w:r>
            <w:r w:rsidR="00DC2188" w:rsidRPr="002755EF">
              <w:rPr>
                <w:i/>
                <w:sz w:val="22"/>
              </w:rPr>
              <w:t>.</w:t>
            </w:r>
            <w:r w:rsidRPr="002755EF">
              <w:rPr>
                <w:i/>
                <w:sz w:val="22"/>
              </w:rPr>
              <w:t>256</w:t>
            </w:r>
          </w:p>
        </w:tc>
        <w:tc>
          <w:tcPr>
            <w:tcW w:w="0" w:type="auto"/>
            <w:vAlign w:val="center"/>
          </w:tcPr>
          <w:p w14:paraId="26BBBA20" w14:textId="54133A60" w:rsidR="00C628F8" w:rsidRPr="002755EF" w:rsidRDefault="00C628F8" w:rsidP="005C7E32">
            <w:pPr>
              <w:jc w:val="center"/>
              <w:rPr>
                <w:i/>
                <w:sz w:val="22"/>
              </w:rPr>
            </w:pPr>
            <w:r w:rsidRPr="002755EF">
              <w:rPr>
                <w:i/>
                <w:sz w:val="22"/>
              </w:rPr>
              <w:t>7</w:t>
            </w:r>
            <w:r w:rsidR="00DC2188" w:rsidRPr="002755EF">
              <w:rPr>
                <w:i/>
                <w:sz w:val="22"/>
              </w:rPr>
              <w:t>.</w:t>
            </w:r>
            <w:r w:rsidRPr="002755EF">
              <w:rPr>
                <w:i/>
                <w:sz w:val="22"/>
              </w:rPr>
              <w:t>430</w:t>
            </w:r>
          </w:p>
        </w:tc>
      </w:tr>
      <w:tr w:rsidR="00C628F8" w:rsidRPr="002755EF" w14:paraId="71D2EEE5" w14:textId="0AE0220A" w:rsidTr="00637847">
        <w:trPr>
          <w:trHeight w:val="20"/>
          <w:jc w:val="center"/>
        </w:trPr>
        <w:tc>
          <w:tcPr>
            <w:tcW w:w="0" w:type="auto"/>
            <w:shd w:val="clear" w:color="auto" w:fill="auto"/>
            <w:vAlign w:val="center"/>
            <w:hideMark/>
          </w:tcPr>
          <w:p w14:paraId="218069B9" w14:textId="77777777" w:rsidR="00C628F8" w:rsidRPr="002755EF" w:rsidRDefault="00C628F8" w:rsidP="005C7E32">
            <w:pPr>
              <w:jc w:val="center"/>
              <w:rPr>
                <w:bCs/>
                <w:i/>
                <w:sz w:val="22"/>
                <w:lang w:val="en-US"/>
              </w:rPr>
            </w:pPr>
            <w:r w:rsidRPr="002755EF">
              <w:rPr>
                <w:bCs/>
                <w:i/>
                <w:sz w:val="22"/>
                <w:lang w:val="en-US"/>
              </w:rPr>
              <w:t>Deșeuri similare colectate separat</w:t>
            </w:r>
          </w:p>
        </w:tc>
        <w:tc>
          <w:tcPr>
            <w:tcW w:w="0" w:type="auto"/>
            <w:shd w:val="clear" w:color="auto" w:fill="auto"/>
            <w:vAlign w:val="center"/>
          </w:tcPr>
          <w:p w14:paraId="5664AE3B" w14:textId="77777777" w:rsidR="00C628F8" w:rsidRPr="002755EF" w:rsidRDefault="00C628F8" w:rsidP="005C7E32">
            <w:pPr>
              <w:jc w:val="center"/>
              <w:rPr>
                <w:i/>
                <w:sz w:val="22"/>
                <w:lang w:val="en-US"/>
              </w:rPr>
            </w:pPr>
            <w:r w:rsidRPr="002755EF">
              <w:rPr>
                <w:i/>
                <w:sz w:val="22"/>
                <w:lang w:val="en-US"/>
              </w:rPr>
              <w:t>588</w:t>
            </w:r>
          </w:p>
        </w:tc>
        <w:tc>
          <w:tcPr>
            <w:tcW w:w="1208" w:type="dxa"/>
            <w:shd w:val="clear" w:color="auto" w:fill="auto"/>
            <w:vAlign w:val="center"/>
            <w:hideMark/>
          </w:tcPr>
          <w:p w14:paraId="6F7CE6F8" w14:textId="77777777" w:rsidR="00C628F8" w:rsidRPr="002755EF" w:rsidRDefault="00C628F8" w:rsidP="005C7E32">
            <w:pPr>
              <w:jc w:val="center"/>
              <w:rPr>
                <w:i/>
                <w:sz w:val="22"/>
                <w:lang w:val="en-US"/>
              </w:rPr>
            </w:pPr>
            <w:r w:rsidRPr="002755EF">
              <w:rPr>
                <w:i/>
                <w:sz w:val="22"/>
                <w:lang w:val="en-US"/>
              </w:rPr>
              <w:t>722</w:t>
            </w:r>
          </w:p>
        </w:tc>
        <w:tc>
          <w:tcPr>
            <w:tcW w:w="1113" w:type="dxa"/>
            <w:shd w:val="clear" w:color="auto" w:fill="auto"/>
            <w:vAlign w:val="center"/>
            <w:hideMark/>
          </w:tcPr>
          <w:p w14:paraId="25B5BA9F" w14:textId="1CEB0828" w:rsidR="00C628F8" w:rsidRPr="002755EF" w:rsidRDefault="00C628F8" w:rsidP="005C7E32">
            <w:pPr>
              <w:jc w:val="center"/>
              <w:rPr>
                <w:i/>
                <w:sz w:val="22"/>
                <w:lang w:val="en-US"/>
              </w:rPr>
            </w:pPr>
            <w:r w:rsidRPr="002755EF">
              <w:rPr>
                <w:i/>
                <w:sz w:val="22"/>
                <w:lang w:val="en-US"/>
              </w:rPr>
              <w:t>1</w:t>
            </w:r>
            <w:r w:rsidR="00DC2188" w:rsidRPr="002755EF">
              <w:rPr>
                <w:i/>
                <w:sz w:val="22"/>
                <w:lang w:val="en-US"/>
              </w:rPr>
              <w:t>.</w:t>
            </w:r>
            <w:r w:rsidRPr="002755EF">
              <w:rPr>
                <w:i/>
                <w:sz w:val="22"/>
                <w:lang w:val="en-US"/>
              </w:rPr>
              <w:t>291</w:t>
            </w:r>
          </w:p>
        </w:tc>
        <w:tc>
          <w:tcPr>
            <w:tcW w:w="1354" w:type="dxa"/>
            <w:shd w:val="clear" w:color="auto" w:fill="auto"/>
            <w:vAlign w:val="center"/>
          </w:tcPr>
          <w:p w14:paraId="47C5296C" w14:textId="7AD6C907" w:rsidR="00C628F8" w:rsidRPr="002755EF" w:rsidRDefault="00C628F8" w:rsidP="005C7E32">
            <w:pPr>
              <w:jc w:val="center"/>
              <w:rPr>
                <w:i/>
                <w:sz w:val="22"/>
              </w:rPr>
            </w:pPr>
            <w:r w:rsidRPr="002755EF">
              <w:rPr>
                <w:i/>
                <w:sz w:val="22"/>
              </w:rPr>
              <w:t>1</w:t>
            </w:r>
            <w:r w:rsidR="00DC2188" w:rsidRPr="002755EF">
              <w:rPr>
                <w:i/>
                <w:sz w:val="22"/>
              </w:rPr>
              <w:t>.</w:t>
            </w:r>
            <w:r w:rsidRPr="002755EF">
              <w:rPr>
                <w:i/>
                <w:sz w:val="22"/>
              </w:rPr>
              <w:t>128</w:t>
            </w:r>
          </w:p>
        </w:tc>
        <w:tc>
          <w:tcPr>
            <w:tcW w:w="0" w:type="auto"/>
            <w:vAlign w:val="center"/>
          </w:tcPr>
          <w:p w14:paraId="538686E3" w14:textId="00B35529" w:rsidR="00C628F8" w:rsidRPr="002755EF" w:rsidRDefault="00C628F8" w:rsidP="005C7E32">
            <w:pPr>
              <w:jc w:val="center"/>
              <w:rPr>
                <w:i/>
                <w:sz w:val="22"/>
              </w:rPr>
            </w:pPr>
            <w:r w:rsidRPr="002755EF">
              <w:rPr>
                <w:i/>
                <w:sz w:val="22"/>
              </w:rPr>
              <w:t>1</w:t>
            </w:r>
            <w:r w:rsidR="00DC2188" w:rsidRPr="002755EF">
              <w:rPr>
                <w:i/>
                <w:sz w:val="22"/>
              </w:rPr>
              <w:t>.</w:t>
            </w:r>
            <w:r w:rsidRPr="002755EF">
              <w:rPr>
                <w:i/>
                <w:sz w:val="22"/>
              </w:rPr>
              <w:t>793</w:t>
            </w:r>
          </w:p>
        </w:tc>
      </w:tr>
      <w:tr w:rsidR="00C628F8" w:rsidRPr="002755EF" w14:paraId="4F3FD12B" w14:textId="6AF1A793" w:rsidTr="00637847">
        <w:trPr>
          <w:trHeight w:val="20"/>
          <w:jc w:val="center"/>
        </w:trPr>
        <w:tc>
          <w:tcPr>
            <w:tcW w:w="0" w:type="auto"/>
            <w:shd w:val="clear" w:color="auto" w:fill="auto"/>
            <w:vAlign w:val="center"/>
            <w:hideMark/>
          </w:tcPr>
          <w:p w14:paraId="4423BF27" w14:textId="77777777" w:rsidR="00C628F8" w:rsidRPr="002755EF" w:rsidRDefault="00C628F8" w:rsidP="005C7E32">
            <w:pPr>
              <w:jc w:val="center"/>
              <w:rPr>
                <w:b/>
                <w:bCs/>
                <w:sz w:val="22"/>
                <w:lang w:val="fr-FR"/>
              </w:rPr>
            </w:pPr>
            <w:r w:rsidRPr="002755EF">
              <w:rPr>
                <w:b/>
                <w:bCs/>
                <w:sz w:val="22"/>
                <w:lang w:val="fr-FR"/>
              </w:rPr>
              <w:t>Deșeuri din grădini și parcuri</w:t>
            </w:r>
          </w:p>
        </w:tc>
        <w:tc>
          <w:tcPr>
            <w:tcW w:w="0" w:type="auto"/>
            <w:shd w:val="clear" w:color="auto" w:fill="auto"/>
            <w:vAlign w:val="center"/>
          </w:tcPr>
          <w:p w14:paraId="2A690DAA" w14:textId="7FA4BA39" w:rsidR="00C628F8" w:rsidRPr="002755EF" w:rsidRDefault="00C628F8" w:rsidP="005C7E32">
            <w:pPr>
              <w:jc w:val="center"/>
              <w:rPr>
                <w:b/>
                <w:bCs/>
                <w:sz w:val="22"/>
                <w:lang w:val="en-US"/>
              </w:rPr>
            </w:pPr>
            <w:r w:rsidRPr="002755EF">
              <w:rPr>
                <w:b/>
                <w:bCs/>
                <w:sz w:val="22"/>
                <w:lang w:val="en-US"/>
              </w:rPr>
              <w:t>2</w:t>
            </w:r>
            <w:r w:rsidR="00DC2188" w:rsidRPr="002755EF">
              <w:rPr>
                <w:b/>
                <w:bCs/>
                <w:sz w:val="22"/>
                <w:lang w:val="en-US"/>
              </w:rPr>
              <w:t>.</w:t>
            </w:r>
            <w:r w:rsidRPr="002755EF">
              <w:rPr>
                <w:b/>
                <w:bCs/>
                <w:sz w:val="22"/>
                <w:lang w:val="en-US"/>
              </w:rPr>
              <w:t>024</w:t>
            </w:r>
          </w:p>
        </w:tc>
        <w:tc>
          <w:tcPr>
            <w:tcW w:w="1208" w:type="dxa"/>
            <w:shd w:val="clear" w:color="auto" w:fill="auto"/>
            <w:vAlign w:val="center"/>
            <w:hideMark/>
          </w:tcPr>
          <w:p w14:paraId="1B3E0C13" w14:textId="6D8918C9" w:rsidR="00C628F8" w:rsidRPr="002755EF" w:rsidRDefault="00C628F8" w:rsidP="005C7E32">
            <w:pPr>
              <w:jc w:val="center"/>
              <w:rPr>
                <w:b/>
                <w:bCs/>
                <w:sz w:val="22"/>
                <w:lang w:val="en-US"/>
              </w:rPr>
            </w:pPr>
            <w:r w:rsidRPr="002755EF">
              <w:rPr>
                <w:b/>
                <w:bCs/>
                <w:sz w:val="22"/>
                <w:lang w:val="en-US"/>
              </w:rPr>
              <w:t>1</w:t>
            </w:r>
            <w:r w:rsidR="00DC2188" w:rsidRPr="002755EF">
              <w:rPr>
                <w:b/>
                <w:bCs/>
                <w:sz w:val="22"/>
                <w:lang w:val="en-US"/>
              </w:rPr>
              <w:t>.</w:t>
            </w:r>
            <w:r w:rsidRPr="002755EF">
              <w:rPr>
                <w:b/>
                <w:bCs/>
                <w:sz w:val="22"/>
                <w:lang w:val="en-US"/>
              </w:rPr>
              <w:t>583</w:t>
            </w:r>
          </w:p>
        </w:tc>
        <w:tc>
          <w:tcPr>
            <w:tcW w:w="1113" w:type="dxa"/>
            <w:shd w:val="clear" w:color="auto" w:fill="auto"/>
            <w:vAlign w:val="center"/>
            <w:hideMark/>
          </w:tcPr>
          <w:p w14:paraId="3661FC29" w14:textId="3F88CF6E" w:rsidR="00C628F8" w:rsidRPr="002755EF" w:rsidRDefault="00C628F8" w:rsidP="005C7E32">
            <w:pPr>
              <w:jc w:val="center"/>
              <w:rPr>
                <w:b/>
                <w:bCs/>
                <w:sz w:val="22"/>
                <w:lang w:val="en-US"/>
              </w:rPr>
            </w:pPr>
            <w:r w:rsidRPr="002755EF">
              <w:rPr>
                <w:b/>
                <w:bCs/>
                <w:sz w:val="22"/>
                <w:lang w:val="en-US"/>
              </w:rPr>
              <w:t>1</w:t>
            </w:r>
            <w:r w:rsidR="00DC2188" w:rsidRPr="002755EF">
              <w:rPr>
                <w:b/>
                <w:bCs/>
                <w:sz w:val="22"/>
                <w:lang w:val="en-US"/>
              </w:rPr>
              <w:t>.</w:t>
            </w:r>
            <w:r w:rsidRPr="002755EF">
              <w:rPr>
                <w:b/>
                <w:bCs/>
                <w:sz w:val="22"/>
                <w:lang w:val="en-US"/>
              </w:rPr>
              <w:t>408</w:t>
            </w:r>
          </w:p>
        </w:tc>
        <w:tc>
          <w:tcPr>
            <w:tcW w:w="1354" w:type="dxa"/>
            <w:shd w:val="clear" w:color="auto" w:fill="auto"/>
            <w:vAlign w:val="center"/>
          </w:tcPr>
          <w:p w14:paraId="681380C4" w14:textId="77777777" w:rsidR="00C628F8" w:rsidRPr="002755EF" w:rsidRDefault="00C628F8" w:rsidP="005C7E32">
            <w:pPr>
              <w:jc w:val="center"/>
              <w:rPr>
                <w:b/>
                <w:bCs/>
                <w:sz w:val="22"/>
              </w:rPr>
            </w:pPr>
            <w:r w:rsidRPr="002755EF">
              <w:rPr>
                <w:b/>
                <w:bCs/>
                <w:sz w:val="22"/>
              </w:rPr>
              <w:t>829</w:t>
            </w:r>
          </w:p>
        </w:tc>
        <w:tc>
          <w:tcPr>
            <w:tcW w:w="0" w:type="auto"/>
            <w:vAlign w:val="center"/>
          </w:tcPr>
          <w:p w14:paraId="53B6AEEF" w14:textId="7E8A84E6" w:rsidR="00C628F8" w:rsidRPr="002755EF" w:rsidRDefault="00C628F8" w:rsidP="005C7E32">
            <w:pPr>
              <w:jc w:val="center"/>
              <w:rPr>
                <w:b/>
                <w:bCs/>
                <w:sz w:val="22"/>
              </w:rPr>
            </w:pPr>
            <w:r w:rsidRPr="002755EF">
              <w:rPr>
                <w:b/>
                <w:bCs/>
                <w:sz w:val="22"/>
              </w:rPr>
              <w:t>1</w:t>
            </w:r>
            <w:r w:rsidR="00DC2188" w:rsidRPr="002755EF">
              <w:rPr>
                <w:b/>
                <w:bCs/>
                <w:sz w:val="22"/>
              </w:rPr>
              <w:t>.</w:t>
            </w:r>
            <w:r w:rsidRPr="002755EF">
              <w:rPr>
                <w:b/>
                <w:bCs/>
                <w:sz w:val="22"/>
              </w:rPr>
              <w:t>192</w:t>
            </w:r>
          </w:p>
        </w:tc>
      </w:tr>
      <w:tr w:rsidR="00C628F8" w:rsidRPr="002755EF" w14:paraId="6635BC0E" w14:textId="2261DC78" w:rsidTr="00637847">
        <w:trPr>
          <w:trHeight w:val="20"/>
          <w:jc w:val="center"/>
        </w:trPr>
        <w:tc>
          <w:tcPr>
            <w:tcW w:w="0" w:type="auto"/>
            <w:shd w:val="clear" w:color="auto" w:fill="auto"/>
            <w:vAlign w:val="center"/>
            <w:hideMark/>
          </w:tcPr>
          <w:p w14:paraId="5E484306" w14:textId="77777777" w:rsidR="00C628F8" w:rsidRPr="002755EF" w:rsidRDefault="00C628F8" w:rsidP="005C7E32">
            <w:pPr>
              <w:jc w:val="center"/>
              <w:rPr>
                <w:b/>
                <w:bCs/>
                <w:sz w:val="22"/>
                <w:lang w:val="en-US"/>
              </w:rPr>
            </w:pPr>
            <w:r w:rsidRPr="002755EF">
              <w:rPr>
                <w:b/>
                <w:bCs/>
                <w:sz w:val="22"/>
                <w:lang w:val="en-US"/>
              </w:rPr>
              <w:t>Deșeuri din piețe</w:t>
            </w:r>
          </w:p>
        </w:tc>
        <w:tc>
          <w:tcPr>
            <w:tcW w:w="0" w:type="auto"/>
            <w:shd w:val="clear" w:color="auto" w:fill="auto"/>
            <w:vAlign w:val="center"/>
          </w:tcPr>
          <w:p w14:paraId="1540264F" w14:textId="231978DF" w:rsidR="00C628F8" w:rsidRPr="002755EF" w:rsidRDefault="00C628F8" w:rsidP="005C7E32">
            <w:pPr>
              <w:jc w:val="center"/>
              <w:rPr>
                <w:b/>
                <w:bCs/>
                <w:sz w:val="22"/>
                <w:lang w:val="en-US"/>
              </w:rPr>
            </w:pPr>
            <w:r w:rsidRPr="002755EF">
              <w:rPr>
                <w:b/>
                <w:bCs/>
                <w:sz w:val="22"/>
                <w:lang w:val="en-US"/>
              </w:rPr>
              <w:t>1</w:t>
            </w:r>
            <w:r w:rsidR="00DC2188" w:rsidRPr="002755EF">
              <w:rPr>
                <w:b/>
                <w:bCs/>
                <w:sz w:val="22"/>
                <w:lang w:val="en-US"/>
              </w:rPr>
              <w:t>.</w:t>
            </w:r>
            <w:r w:rsidRPr="002755EF">
              <w:rPr>
                <w:b/>
                <w:bCs/>
                <w:sz w:val="22"/>
                <w:lang w:val="en-US"/>
              </w:rPr>
              <w:t>699</w:t>
            </w:r>
          </w:p>
        </w:tc>
        <w:tc>
          <w:tcPr>
            <w:tcW w:w="1208" w:type="dxa"/>
            <w:shd w:val="clear" w:color="auto" w:fill="auto"/>
            <w:vAlign w:val="center"/>
            <w:hideMark/>
          </w:tcPr>
          <w:p w14:paraId="590A521B" w14:textId="233ECCAB" w:rsidR="00C628F8" w:rsidRPr="002755EF" w:rsidRDefault="00C628F8" w:rsidP="005C7E32">
            <w:pPr>
              <w:jc w:val="center"/>
              <w:rPr>
                <w:b/>
                <w:bCs/>
                <w:sz w:val="22"/>
                <w:lang w:val="en-US"/>
              </w:rPr>
            </w:pPr>
            <w:r w:rsidRPr="002755EF">
              <w:rPr>
                <w:b/>
                <w:bCs/>
                <w:sz w:val="22"/>
                <w:lang w:val="en-US"/>
              </w:rPr>
              <w:t>1</w:t>
            </w:r>
            <w:r w:rsidR="00DC2188" w:rsidRPr="002755EF">
              <w:rPr>
                <w:b/>
                <w:bCs/>
                <w:sz w:val="22"/>
                <w:lang w:val="en-US"/>
              </w:rPr>
              <w:t>.</w:t>
            </w:r>
            <w:r w:rsidRPr="002755EF">
              <w:rPr>
                <w:b/>
                <w:bCs/>
                <w:sz w:val="22"/>
                <w:lang w:val="en-US"/>
              </w:rPr>
              <w:t>733</w:t>
            </w:r>
          </w:p>
        </w:tc>
        <w:tc>
          <w:tcPr>
            <w:tcW w:w="1113" w:type="dxa"/>
            <w:shd w:val="clear" w:color="auto" w:fill="auto"/>
            <w:vAlign w:val="center"/>
            <w:hideMark/>
          </w:tcPr>
          <w:p w14:paraId="7BFCB27E" w14:textId="3B3E84CD" w:rsidR="00C628F8" w:rsidRPr="002755EF" w:rsidRDefault="00C628F8" w:rsidP="005C7E32">
            <w:pPr>
              <w:jc w:val="center"/>
              <w:rPr>
                <w:b/>
                <w:bCs/>
                <w:sz w:val="22"/>
                <w:lang w:val="en-US"/>
              </w:rPr>
            </w:pPr>
            <w:r w:rsidRPr="002755EF">
              <w:rPr>
                <w:b/>
                <w:bCs/>
                <w:sz w:val="22"/>
                <w:lang w:val="en-US"/>
              </w:rPr>
              <w:t>1</w:t>
            </w:r>
            <w:r w:rsidR="00DC2188" w:rsidRPr="002755EF">
              <w:rPr>
                <w:b/>
                <w:bCs/>
                <w:sz w:val="22"/>
                <w:lang w:val="en-US"/>
              </w:rPr>
              <w:t>.</w:t>
            </w:r>
            <w:r w:rsidRPr="002755EF">
              <w:rPr>
                <w:b/>
                <w:bCs/>
                <w:sz w:val="22"/>
                <w:lang w:val="en-US"/>
              </w:rPr>
              <w:t>721</w:t>
            </w:r>
          </w:p>
        </w:tc>
        <w:tc>
          <w:tcPr>
            <w:tcW w:w="1354" w:type="dxa"/>
            <w:shd w:val="clear" w:color="auto" w:fill="auto"/>
            <w:vAlign w:val="center"/>
          </w:tcPr>
          <w:p w14:paraId="28588010" w14:textId="68798DA7" w:rsidR="00C628F8" w:rsidRPr="002755EF" w:rsidRDefault="00C628F8" w:rsidP="005C7E32">
            <w:pPr>
              <w:jc w:val="center"/>
              <w:rPr>
                <w:b/>
                <w:bCs/>
                <w:sz w:val="22"/>
              </w:rPr>
            </w:pPr>
            <w:r w:rsidRPr="002755EF">
              <w:rPr>
                <w:b/>
                <w:bCs/>
                <w:sz w:val="22"/>
              </w:rPr>
              <w:t>1</w:t>
            </w:r>
            <w:r w:rsidR="00DC2188" w:rsidRPr="002755EF">
              <w:rPr>
                <w:b/>
                <w:bCs/>
                <w:sz w:val="22"/>
              </w:rPr>
              <w:t>.</w:t>
            </w:r>
            <w:r w:rsidRPr="002755EF">
              <w:rPr>
                <w:b/>
                <w:bCs/>
                <w:sz w:val="22"/>
              </w:rPr>
              <w:t>842</w:t>
            </w:r>
          </w:p>
        </w:tc>
        <w:tc>
          <w:tcPr>
            <w:tcW w:w="0" w:type="auto"/>
            <w:vAlign w:val="center"/>
          </w:tcPr>
          <w:p w14:paraId="1F53B2AD" w14:textId="5A379FA2" w:rsidR="00C628F8" w:rsidRPr="002755EF" w:rsidRDefault="00C628F8" w:rsidP="005C7E32">
            <w:pPr>
              <w:jc w:val="center"/>
              <w:rPr>
                <w:b/>
                <w:bCs/>
                <w:sz w:val="22"/>
              </w:rPr>
            </w:pPr>
            <w:r w:rsidRPr="002755EF">
              <w:rPr>
                <w:b/>
                <w:bCs/>
                <w:sz w:val="22"/>
              </w:rPr>
              <w:t>357</w:t>
            </w:r>
          </w:p>
        </w:tc>
      </w:tr>
      <w:tr w:rsidR="00C628F8" w:rsidRPr="002755EF" w14:paraId="64AC4802" w14:textId="68FA4A79" w:rsidTr="00637847">
        <w:trPr>
          <w:trHeight w:val="20"/>
          <w:jc w:val="center"/>
        </w:trPr>
        <w:tc>
          <w:tcPr>
            <w:tcW w:w="0" w:type="auto"/>
            <w:shd w:val="clear" w:color="auto" w:fill="auto"/>
            <w:vAlign w:val="center"/>
            <w:hideMark/>
          </w:tcPr>
          <w:p w14:paraId="367C418C" w14:textId="77777777" w:rsidR="00C628F8" w:rsidRPr="002755EF" w:rsidRDefault="00C628F8" w:rsidP="005C7E32">
            <w:pPr>
              <w:jc w:val="center"/>
              <w:rPr>
                <w:b/>
                <w:bCs/>
                <w:sz w:val="22"/>
                <w:lang w:val="en-US"/>
              </w:rPr>
            </w:pPr>
            <w:r w:rsidRPr="002755EF">
              <w:rPr>
                <w:b/>
                <w:bCs/>
                <w:sz w:val="22"/>
                <w:lang w:val="en-US"/>
              </w:rPr>
              <w:t>Deșeuri stradale</w:t>
            </w:r>
          </w:p>
        </w:tc>
        <w:tc>
          <w:tcPr>
            <w:tcW w:w="0" w:type="auto"/>
            <w:shd w:val="clear" w:color="auto" w:fill="auto"/>
            <w:vAlign w:val="center"/>
          </w:tcPr>
          <w:p w14:paraId="57EB773E" w14:textId="1A3C3010" w:rsidR="00C628F8" w:rsidRPr="002755EF" w:rsidRDefault="00C628F8" w:rsidP="005C7E32">
            <w:pPr>
              <w:jc w:val="center"/>
              <w:rPr>
                <w:b/>
                <w:bCs/>
                <w:sz w:val="22"/>
                <w:lang w:val="en-US"/>
              </w:rPr>
            </w:pPr>
            <w:r w:rsidRPr="002755EF">
              <w:rPr>
                <w:b/>
                <w:bCs/>
                <w:sz w:val="22"/>
                <w:lang w:val="en-US"/>
              </w:rPr>
              <w:t>7</w:t>
            </w:r>
            <w:r w:rsidR="00DC2188" w:rsidRPr="002755EF">
              <w:rPr>
                <w:b/>
                <w:bCs/>
                <w:sz w:val="22"/>
                <w:lang w:val="en-US"/>
              </w:rPr>
              <w:t>.</w:t>
            </w:r>
            <w:r w:rsidRPr="002755EF">
              <w:rPr>
                <w:b/>
                <w:bCs/>
                <w:sz w:val="22"/>
                <w:lang w:val="en-US"/>
              </w:rPr>
              <w:t>897</w:t>
            </w:r>
          </w:p>
        </w:tc>
        <w:tc>
          <w:tcPr>
            <w:tcW w:w="1208" w:type="dxa"/>
            <w:shd w:val="clear" w:color="auto" w:fill="auto"/>
            <w:vAlign w:val="center"/>
            <w:hideMark/>
          </w:tcPr>
          <w:p w14:paraId="7F4A6820" w14:textId="120C9AF9" w:rsidR="00C628F8" w:rsidRPr="002755EF" w:rsidRDefault="00C628F8" w:rsidP="005C7E32">
            <w:pPr>
              <w:jc w:val="center"/>
              <w:rPr>
                <w:b/>
                <w:bCs/>
                <w:sz w:val="22"/>
                <w:lang w:val="en-US"/>
              </w:rPr>
            </w:pPr>
            <w:r w:rsidRPr="002755EF">
              <w:rPr>
                <w:b/>
                <w:bCs/>
                <w:sz w:val="22"/>
                <w:lang w:val="en-US"/>
              </w:rPr>
              <w:t>10</w:t>
            </w:r>
            <w:r w:rsidR="00DC2188" w:rsidRPr="002755EF">
              <w:rPr>
                <w:b/>
                <w:bCs/>
                <w:sz w:val="22"/>
                <w:lang w:val="en-US"/>
              </w:rPr>
              <w:t>.</w:t>
            </w:r>
            <w:r w:rsidRPr="002755EF">
              <w:rPr>
                <w:b/>
                <w:bCs/>
                <w:sz w:val="22"/>
                <w:lang w:val="en-US"/>
              </w:rPr>
              <w:t>005</w:t>
            </w:r>
          </w:p>
        </w:tc>
        <w:tc>
          <w:tcPr>
            <w:tcW w:w="1113" w:type="dxa"/>
            <w:shd w:val="clear" w:color="auto" w:fill="auto"/>
            <w:vAlign w:val="center"/>
            <w:hideMark/>
          </w:tcPr>
          <w:p w14:paraId="64899553" w14:textId="08A20F0A" w:rsidR="00C628F8" w:rsidRPr="002755EF" w:rsidRDefault="00C628F8" w:rsidP="005C7E32">
            <w:pPr>
              <w:jc w:val="center"/>
              <w:rPr>
                <w:b/>
                <w:bCs/>
                <w:sz w:val="22"/>
                <w:lang w:val="en-US"/>
              </w:rPr>
            </w:pPr>
            <w:r w:rsidRPr="002755EF">
              <w:rPr>
                <w:b/>
                <w:bCs/>
                <w:sz w:val="22"/>
                <w:lang w:val="en-US"/>
              </w:rPr>
              <w:t>9</w:t>
            </w:r>
            <w:r w:rsidR="00DC2188" w:rsidRPr="002755EF">
              <w:rPr>
                <w:b/>
                <w:bCs/>
                <w:sz w:val="22"/>
                <w:lang w:val="en-US"/>
              </w:rPr>
              <w:t>.</w:t>
            </w:r>
            <w:r w:rsidRPr="002755EF">
              <w:rPr>
                <w:b/>
                <w:bCs/>
                <w:sz w:val="22"/>
                <w:lang w:val="en-US"/>
              </w:rPr>
              <w:t>865</w:t>
            </w:r>
          </w:p>
        </w:tc>
        <w:tc>
          <w:tcPr>
            <w:tcW w:w="1354" w:type="dxa"/>
            <w:shd w:val="clear" w:color="auto" w:fill="auto"/>
            <w:vAlign w:val="center"/>
          </w:tcPr>
          <w:p w14:paraId="0D327B2E" w14:textId="4C27982C" w:rsidR="00C628F8" w:rsidRPr="002755EF" w:rsidRDefault="00C628F8" w:rsidP="005C7E32">
            <w:pPr>
              <w:jc w:val="center"/>
              <w:rPr>
                <w:b/>
                <w:bCs/>
                <w:sz w:val="22"/>
              </w:rPr>
            </w:pPr>
            <w:r w:rsidRPr="002755EF">
              <w:rPr>
                <w:b/>
                <w:bCs/>
                <w:sz w:val="22"/>
              </w:rPr>
              <w:t>10</w:t>
            </w:r>
            <w:r w:rsidR="00DC2188" w:rsidRPr="002755EF">
              <w:rPr>
                <w:b/>
                <w:bCs/>
                <w:sz w:val="22"/>
              </w:rPr>
              <w:t>.</w:t>
            </w:r>
            <w:r w:rsidRPr="002755EF">
              <w:rPr>
                <w:b/>
                <w:bCs/>
                <w:sz w:val="22"/>
              </w:rPr>
              <w:t>321</w:t>
            </w:r>
          </w:p>
        </w:tc>
        <w:tc>
          <w:tcPr>
            <w:tcW w:w="0" w:type="auto"/>
            <w:vAlign w:val="center"/>
          </w:tcPr>
          <w:p w14:paraId="6507E390" w14:textId="2605A9E6" w:rsidR="00C628F8" w:rsidRPr="002755EF" w:rsidRDefault="00C628F8" w:rsidP="005C7E32">
            <w:pPr>
              <w:jc w:val="center"/>
              <w:rPr>
                <w:b/>
                <w:bCs/>
                <w:sz w:val="22"/>
              </w:rPr>
            </w:pPr>
            <w:r w:rsidRPr="002755EF">
              <w:rPr>
                <w:b/>
                <w:bCs/>
                <w:sz w:val="22"/>
              </w:rPr>
              <w:t>3</w:t>
            </w:r>
            <w:r w:rsidR="00DC2188" w:rsidRPr="002755EF">
              <w:rPr>
                <w:b/>
                <w:bCs/>
                <w:sz w:val="22"/>
              </w:rPr>
              <w:t>.</w:t>
            </w:r>
            <w:r w:rsidRPr="002755EF">
              <w:rPr>
                <w:b/>
                <w:bCs/>
                <w:sz w:val="22"/>
              </w:rPr>
              <w:t>786</w:t>
            </w:r>
          </w:p>
        </w:tc>
      </w:tr>
      <w:tr w:rsidR="00C628F8" w:rsidRPr="002755EF" w14:paraId="0056FD61" w14:textId="7AB202D2" w:rsidTr="00637847">
        <w:trPr>
          <w:trHeight w:val="20"/>
          <w:jc w:val="center"/>
        </w:trPr>
        <w:tc>
          <w:tcPr>
            <w:tcW w:w="0" w:type="auto"/>
            <w:shd w:val="clear" w:color="auto" w:fill="auto"/>
            <w:vAlign w:val="center"/>
            <w:hideMark/>
          </w:tcPr>
          <w:p w14:paraId="40536CB0" w14:textId="77777777" w:rsidR="00C628F8" w:rsidRPr="002755EF" w:rsidRDefault="00C628F8" w:rsidP="005C7E32">
            <w:pPr>
              <w:jc w:val="center"/>
              <w:rPr>
                <w:b/>
                <w:bCs/>
                <w:sz w:val="22"/>
                <w:lang w:val="en-US"/>
              </w:rPr>
            </w:pPr>
            <w:r w:rsidRPr="002755EF">
              <w:rPr>
                <w:b/>
                <w:bCs/>
                <w:sz w:val="22"/>
                <w:lang w:val="en-US"/>
              </w:rPr>
              <w:t>Deșeuri menajere generate și necolectate</w:t>
            </w:r>
          </w:p>
        </w:tc>
        <w:tc>
          <w:tcPr>
            <w:tcW w:w="0" w:type="auto"/>
            <w:shd w:val="clear" w:color="auto" w:fill="auto"/>
            <w:vAlign w:val="center"/>
          </w:tcPr>
          <w:p w14:paraId="5B7D6E5B" w14:textId="612BB4EC" w:rsidR="00C628F8" w:rsidRPr="002755EF" w:rsidRDefault="00C628F8" w:rsidP="005C7E32">
            <w:pPr>
              <w:jc w:val="center"/>
              <w:rPr>
                <w:b/>
                <w:bCs/>
                <w:sz w:val="22"/>
                <w:lang w:val="en-US"/>
              </w:rPr>
            </w:pPr>
            <w:r w:rsidRPr="002755EF">
              <w:rPr>
                <w:b/>
                <w:bCs/>
                <w:sz w:val="22"/>
                <w:lang w:val="en-US"/>
              </w:rPr>
              <w:t>5</w:t>
            </w:r>
            <w:r w:rsidR="00DC2188" w:rsidRPr="002755EF">
              <w:rPr>
                <w:b/>
                <w:bCs/>
                <w:sz w:val="22"/>
                <w:lang w:val="en-US"/>
              </w:rPr>
              <w:t>.</w:t>
            </w:r>
            <w:r w:rsidRPr="002755EF">
              <w:rPr>
                <w:b/>
                <w:bCs/>
                <w:sz w:val="22"/>
                <w:lang w:val="en-US"/>
              </w:rPr>
              <w:t>376</w:t>
            </w:r>
          </w:p>
        </w:tc>
        <w:tc>
          <w:tcPr>
            <w:tcW w:w="1208" w:type="dxa"/>
            <w:shd w:val="clear" w:color="auto" w:fill="auto"/>
            <w:vAlign w:val="center"/>
            <w:hideMark/>
          </w:tcPr>
          <w:p w14:paraId="75FF91C4" w14:textId="205B146F" w:rsidR="00C628F8" w:rsidRPr="002755EF" w:rsidRDefault="00C628F8" w:rsidP="005C7E32">
            <w:pPr>
              <w:jc w:val="center"/>
              <w:rPr>
                <w:b/>
                <w:bCs/>
                <w:sz w:val="22"/>
                <w:lang w:val="en-US"/>
              </w:rPr>
            </w:pPr>
            <w:r w:rsidRPr="002755EF">
              <w:rPr>
                <w:b/>
                <w:bCs/>
                <w:sz w:val="22"/>
                <w:lang w:val="en-US"/>
              </w:rPr>
              <w:t>5</w:t>
            </w:r>
            <w:r w:rsidR="00DC2188" w:rsidRPr="002755EF">
              <w:rPr>
                <w:b/>
                <w:bCs/>
                <w:sz w:val="22"/>
                <w:lang w:val="en-US"/>
              </w:rPr>
              <w:t>.</w:t>
            </w:r>
            <w:r w:rsidRPr="002755EF">
              <w:rPr>
                <w:b/>
                <w:bCs/>
                <w:sz w:val="22"/>
                <w:lang w:val="en-US"/>
              </w:rPr>
              <w:t>333</w:t>
            </w:r>
          </w:p>
        </w:tc>
        <w:tc>
          <w:tcPr>
            <w:tcW w:w="1113" w:type="dxa"/>
            <w:shd w:val="clear" w:color="auto" w:fill="auto"/>
            <w:vAlign w:val="center"/>
            <w:hideMark/>
          </w:tcPr>
          <w:p w14:paraId="6887FDF1" w14:textId="4253B532" w:rsidR="00C628F8" w:rsidRPr="002755EF" w:rsidRDefault="00C628F8" w:rsidP="005C7E32">
            <w:pPr>
              <w:jc w:val="center"/>
              <w:rPr>
                <w:b/>
                <w:bCs/>
                <w:sz w:val="22"/>
                <w:lang w:val="en-US"/>
              </w:rPr>
            </w:pPr>
            <w:r w:rsidRPr="002755EF">
              <w:rPr>
                <w:b/>
                <w:bCs/>
                <w:sz w:val="22"/>
                <w:lang w:val="en-US"/>
              </w:rPr>
              <w:t>2</w:t>
            </w:r>
            <w:r w:rsidR="00DC2188" w:rsidRPr="002755EF">
              <w:rPr>
                <w:b/>
                <w:bCs/>
                <w:sz w:val="22"/>
                <w:lang w:val="en-US"/>
              </w:rPr>
              <w:t>.</w:t>
            </w:r>
            <w:r w:rsidRPr="002755EF">
              <w:rPr>
                <w:b/>
                <w:bCs/>
                <w:sz w:val="22"/>
                <w:lang w:val="en-US"/>
              </w:rPr>
              <w:t>832</w:t>
            </w:r>
          </w:p>
        </w:tc>
        <w:tc>
          <w:tcPr>
            <w:tcW w:w="1354" w:type="dxa"/>
            <w:shd w:val="clear" w:color="auto" w:fill="auto"/>
            <w:vAlign w:val="center"/>
          </w:tcPr>
          <w:p w14:paraId="4425FC90" w14:textId="0F413396" w:rsidR="00C628F8" w:rsidRPr="002755EF" w:rsidRDefault="00C628F8" w:rsidP="005C7E32">
            <w:pPr>
              <w:jc w:val="center"/>
              <w:rPr>
                <w:b/>
                <w:bCs/>
                <w:sz w:val="22"/>
              </w:rPr>
            </w:pPr>
            <w:r w:rsidRPr="002755EF">
              <w:rPr>
                <w:b/>
                <w:bCs/>
                <w:sz w:val="22"/>
              </w:rPr>
              <w:t>959</w:t>
            </w:r>
          </w:p>
        </w:tc>
        <w:tc>
          <w:tcPr>
            <w:tcW w:w="0" w:type="auto"/>
            <w:vAlign w:val="center"/>
          </w:tcPr>
          <w:p w14:paraId="1A2327A1" w14:textId="0B694363" w:rsidR="00C628F8" w:rsidRPr="002755EF" w:rsidRDefault="00C628F8" w:rsidP="005C7E32">
            <w:pPr>
              <w:jc w:val="center"/>
              <w:rPr>
                <w:b/>
                <w:bCs/>
                <w:sz w:val="22"/>
              </w:rPr>
            </w:pPr>
            <w:r w:rsidRPr="002755EF">
              <w:rPr>
                <w:b/>
                <w:bCs/>
                <w:sz w:val="22"/>
              </w:rPr>
              <w:t>0</w:t>
            </w:r>
          </w:p>
        </w:tc>
      </w:tr>
      <w:tr w:rsidR="00C628F8" w:rsidRPr="002755EF" w14:paraId="0F8C93A1" w14:textId="51B41059" w:rsidTr="00637847">
        <w:trPr>
          <w:trHeight w:val="20"/>
          <w:jc w:val="center"/>
        </w:trPr>
        <w:tc>
          <w:tcPr>
            <w:tcW w:w="0" w:type="auto"/>
            <w:shd w:val="clear" w:color="auto" w:fill="auto"/>
            <w:vAlign w:val="center"/>
            <w:hideMark/>
          </w:tcPr>
          <w:p w14:paraId="24431648" w14:textId="77777777" w:rsidR="00C628F8" w:rsidRPr="002755EF" w:rsidRDefault="00C628F8" w:rsidP="005C7E32">
            <w:pPr>
              <w:jc w:val="center"/>
              <w:rPr>
                <w:b/>
                <w:bCs/>
                <w:sz w:val="22"/>
                <w:lang w:val="en-US"/>
              </w:rPr>
            </w:pPr>
            <w:r w:rsidRPr="002755EF">
              <w:rPr>
                <w:b/>
                <w:bCs/>
                <w:sz w:val="22"/>
                <w:lang w:val="en-US"/>
              </w:rPr>
              <w:t>Total</w:t>
            </w:r>
          </w:p>
        </w:tc>
        <w:tc>
          <w:tcPr>
            <w:tcW w:w="0" w:type="auto"/>
            <w:shd w:val="clear" w:color="auto" w:fill="auto"/>
            <w:vAlign w:val="center"/>
          </w:tcPr>
          <w:p w14:paraId="3CBA89CC" w14:textId="64C8B054" w:rsidR="00C628F8" w:rsidRPr="002755EF" w:rsidRDefault="00C628F8" w:rsidP="005C7E32">
            <w:pPr>
              <w:jc w:val="center"/>
              <w:rPr>
                <w:b/>
                <w:sz w:val="22"/>
                <w:lang w:val="en-US"/>
              </w:rPr>
            </w:pPr>
            <w:r w:rsidRPr="002755EF">
              <w:rPr>
                <w:b/>
                <w:sz w:val="22"/>
                <w:lang w:val="en-US"/>
              </w:rPr>
              <w:t>115</w:t>
            </w:r>
            <w:r w:rsidR="00DC2188" w:rsidRPr="002755EF">
              <w:rPr>
                <w:b/>
                <w:sz w:val="22"/>
                <w:lang w:val="en-US"/>
              </w:rPr>
              <w:t>.</w:t>
            </w:r>
            <w:r w:rsidRPr="002755EF">
              <w:rPr>
                <w:b/>
                <w:sz w:val="22"/>
                <w:lang w:val="en-US"/>
              </w:rPr>
              <w:t>160</w:t>
            </w:r>
          </w:p>
        </w:tc>
        <w:tc>
          <w:tcPr>
            <w:tcW w:w="1208" w:type="dxa"/>
            <w:shd w:val="clear" w:color="auto" w:fill="auto"/>
            <w:vAlign w:val="center"/>
            <w:hideMark/>
          </w:tcPr>
          <w:p w14:paraId="5B451D77" w14:textId="02216441" w:rsidR="00C628F8" w:rsidRPr="002755EF" w:rsidRDefault="00C628F8" w:rsidP="005C7E32">
            <w:pPr>
              <w:jc w:val="center"/>
              <w:rPr>
                <w:b/>
                <w:sz w:val="22"/>
                <w:lang w:val="en-US"/>
              </w:rPr>
            </w:pPr>
            <w:r w:rsidRPr="002755EF">
              <w:rPr>
                <w:b/>
                <w:sz w:val="22"/>
                <w:lang w:val="en-US"/>
              </w:rPr>
              <w:t>116</w:t>
            </w:r>
            <w:r w:rsidR="00DC2188" w:rsidRPr="002755EF">
              <w:rPr>
                <w:b/>
                <w:sz w:val="22"/>
                <w:lang w:val="en-US"/>
              </w:rPr>
              <w:t>.</w:t>
            </w:r>
            <w:r w:rsidRPr="002755EF">
              <w:rPr>
                <w:b/>
                <w:sz w:val="22"/>
                <w:lang w:val="en-US"/>
              </w:rPr>
              <w:t>156</w:t>
            </w:r>
          </w:p>
        </w:tc>
        <w:tc>
          <w:tcPr>
            <w:tcW w:w="1113" w:type="dxa"/>
            <w:shd w:val="clear" w:color="auto" w:fill="auto"/>
            <w:vAlign w:val="center"/>
            <w:hideMark/>
          </w:tcPr>
          <w:p w14:paraId="05884D94" w14:textId="560FCE01" w:rsidR="00C628F8" w:rsidRPr="002755EF" w:rsidRDefault="00C628F8" w:rsidP="005C7E32">
            <w:pPr>
              <w:jc w:val="center"/>
              <w:rPr>
                <w:b/>
                <w:sz w:val="22"/>
                <w:lang w:val="en-US"/>
              </w:rPr>
            </w:pPr>
            <w:r w:rsidRPr="002755EF">
              <w:rPr>
                <w:b/>
                <w:sz w:val="22"/>
                <w:lang w:val="en-US"/>
              </w:rPr>
              <w:t>117</w:t>
            </w:r>
            <w:r w:rsidR="00DC2188" w:rsidRPr="002755EF">
              <w:rPr>
                <w:b/>
                <w:sz w:val="22"/>
                <w:lang w:val="en-US"/>
              </w:rPr>
              <w:t>.</w:t>
            </w:r>
            <w:r w:rsidRPr="002755EF">
              <w:rPr>
                <w:b/>
                <w:sz w:val="22"/>
                <w:lang w:val="en-US"/>
              </w:rPr>
              <w:t>839</w:t>
            </w:r>
          </w:p>
        </w:tc>
        <w:tc>
          <w:tcPr>
            <w:tcW w:w="1354" w:type="dxa"/>
            <w:shd w:val="clear" w:color="auto" w:fill="auto"/>
            <w:vAlign w:val="center"/>
          </w:tcPr>
          <w:p w14:paraId="5914D718" w14:textId="5364BD5C" w:rsidR="00C628F8" w:rsidRPr="002755EF" w:rsidRDefault="00C628F8" w:rsidP="005C7E32">
            <w:pPr>
              <w:jc w:val="center"/>
              <w:rPr>
                <w:b/>
                <w:sz w:val="22"/>
              </w:rPr>
            </w:pPr>
            <w:r w:rsidRPr="002755EF">
              <w:rPr>
                <w:b/>
                <w:sz w:val="22"/>
              </w:rPr>
              <w:t>119</w:t>
            </w:r>
            <w:r w:rsidR="00DC2188" w:rsidRPr="002755EF">
              <w:rPr>
                <w:b/>
                <w:sz w:val="22"/>
              </w:rPr>
              <w:t>.</w:t>
            </w:r>
            <w:r w:rsidRPr="002755EF">
              <w:rPr>
                <w:b/>
                <w:sz w:val="22"/>
              </w:rPr>
              <w:t>567</w:t>
            </w:r>
          </w:p>
        </w:tc>
        <w:tc>
          <w:tcPr>
            <w:tcW w:w="0" w:type="auto"/>
            <w:vAlign w:val="center"/>
          </w:tcPr>
          <w:p w14:paraId="03E3FD67" w14:textId="651590D1" w:rsidR="00C628F8" w:rsidRPr="002755EF" w:rsidRDefault="00C628F8" w:rsidP="005C7E32">
            <w:pPr>
              <w:jc w:val="center"/>
              <w:rPr>
                <w:b/>
                <w:sz w:val="22"/>
              </w:rPr>
            </w:pPr>
            <w:r w:rsidRPr="002755EF">
              <w:rPr>
                <w:b/>
                <w:sz w:val="22"/>
              </w:rPr>
              <w:t>118</w:t>
            </w:r>
            <w:r w:rsidR="00DC2188" w:rsidRPr="002755EF">
              <w:rPr>
                <w:b/>
                <w:sz w:val="22"/>
              </w:rPr>
              <w:t>.</w:t>
            </w:r>
            <w:r w:rsidRPr="002755EF">
              <w:rPr>
                <w:b/>
                <w:sz w:val="22"/>
              </w:rPr>
              <w:t>378</w:t>
            </w:r>
          </w:p>
        </w:tc>
      </w:tr>
    </w:tbl>
    <w:p w14:paraId="7521C1D9" w14:textId="77777777" w:rsidR="004E0A9F" w:rsidRPr="002755EF" w:rsidRDefault="004E0A9F" w:rsidP="005C7E32">
      <w:pPr>
        <w:ind w:left="142"/>
        <w:rPr>
          <w:i/>
          <w:sz w:val="18"/>
          <w:szCs w:val="18"/>
        </w:rPr>
      </w:pPr>
    </w:p>
    <w:p w14:paraId="1F084E26" w14:textId="55C1568A" w:rsidR="00DD361A" w:rsidRPr="002755EF" w:rsidRDefault="00DD361A" w:rsidP="005C7E32">
      <w:pPr>
        <w:ind w:left="142"/>
        <w:rPr>
          <w:i/>
          <w:sz w:val="22"/>
        </w:rPr>
      </w:pPr>
      <w:r w:rsidRPr="002755EF">
        <w:rPr>
          <w:i/>
          <w:sz w:val="22"/>
        </w:rPr>
        <w:t>Sursă: Agenția pentru Protecția Mediului Suceava, rapoarte statistice anuale ale operatorilor de salubritate</w:t>
      </w:r>
    </w:p>
    <w:p w14:paraId="1CAAC64C" w14:textId="68FB4B89" w:rsidR="00DD361A" w:rsidRPr="002755EF" w:rsidRDefault="00DD361A" w:rsidP="005C7E32">
      <w:pPr>
        <w:ind w:left="142"/>
        <w:rPr>
          <w:i/>
          <w:sz w:val="18"/>
          <w:szCs w:val="18"/>
        </w:rPr>
      </w:pPr>
    </w:p>
    <w:p w14:paraId="5E8617D1" w14:textId="5AC15148" w:rsidR="00DD361A" w:rsidRPr="002755EF" w:rsidRDefault="006E6BF2" w:rsidP="005C7E32">
      <w:pPr>
        <w:spacing w:after="120"/>
        <w:rPr>
          <w:lang w:val="it-IT"/>
        </w:rPr>
      </w:pPr>
      <w:r w:rsidRPr="002755EF">
        <w:rPr>
          <w:lang w:val="it-IT"/>
        </w:rPr>
        <w:t>C</w:t>
      </w:r>
      <w:r w:rsidR="00DD361A" w:rsidRPr="002755EF">
        <w:rPr>
          <w:lang w:val="it-IT"/>
        </w:rPr>
        <w:t xml:space="preserve">antitățile de deșeuri generate și necolectate în județul Suceava </w:t>
      </w:r>
      <w:r w:rsidRPr="002755EF">
        <w:rPr>
          <w:lang w:val="it-IT"/>
        </w:rPr>
        <w:t>se consideră</w:t>
      </w:r>
      <w:r w:rsidR="00DD361A" w:rsidRPr="002755EF">
        <w:rPr>
          <w:lang w:val="it-IT"/>
        </w:rPr>
        <w:t xml:space="preserve"> ca fiind de circa </w:t>
      </w:r>
      <w:r w:rsidR="00C628F8" w:rsidRPr="002755EF">
        <w:rPr>
          <w:lang w:val="it-IT"/>
        </w:rPr>
        <w:t>0,8</w:t>
      </w:r>
      <w:r w:rsidR="00DD361A" w:rsidRPr="002755EF">
        <w:rPr>
          <w:lang w:val="it-IT"/>
        </w:rPr>
        <w:t>% din totalul deșeurilor generate în anul 2018.</w:t>
      </w:r>
    </w:p>
    <w:p w14:paraId="5102BF4C" w14:textId="77777777" w:rsidR="004E0A9F" w:rsidRPr="002755EF" w:rsidRDefault="00DD361A" w:rsidP="005C7E32">
      <w:pPr>
        <w:spacing w:after="120"/>
      </w:pPr>
      <w:r w:rsidRPr="002755EF">
        <w:rPr>
          <w:lang w:val="it-IT"/>
        </w:rPr>
        <w:t xml:space="preserve">Datele de mai sus </w:t>
      </w:r>
      <w:r w:rsidRPr="002755EF">
        <w:t xml:space="preserve">evidențiază o evoluție ascendentă a cantității de deșeuri generată în perioada analizată, înregistrându-se, astfel, o creștere procentuală de 4,07% în anul 2018 față de 2015. </w:t>
      </w:r>
    </w:p>
    <w:p w14:paraId="594C8E55" w14:textId="67555DF7" w:rsidR="00DD361A" w:rsidRPr="002755EF" w:rsidRDefault="00DD361A" w:rsidP="005C7E32">
      <w:pPr>
        <w:spacing w:after="120"/>
      </w:pPr>
      <w:r w:rsidRPr="002755EF">
        <w:t>Din cantitatea totală de deșeuri municipale generate în anul 201</w:t>
      </w:r>
      <w:r w:rsidR="00EB2ED6" w:rsidRPr="002755EF">
        <w:t>9</w:t>
      </w:r>
      <w:r w:rsidRPr="002755EF">
        <w:t>, 7</w:t>
      </w:r>
      <w:r w:rsidR="00EB2ED6" w:rsidRPr="002755EF">
        <w:t>9,81</w:t>
      </w:r>
      <w:r w:rsidRPr="002755EF">
        <w:t>% reprezintă deșeuri menajere, 1</w:t>
      </w:r>
      <w:r w:rsidR="00EB2ED6" w:rsidRPr="002755EF">
        <w:t>5,68</w:t>
      </w:r>
      <w:r w:rsidRPr="002755EF">
        <w:t xml:space="preserve">% deșeuri similare și alte deșeuri (generate de operatorii economici și instituții) și </w:t>
      </w:r>
      <w:r w:rsidR="00EB2ED6" w:rsidRPr="002755EF">
        <w:t>4,51</w:t>
      </w:r>
      <w:r w:rsidRPr="002755EF">
        <w:t>% deșeuri din servicii publice.</w:t>
      </w:r>
    </w:p>
    <w:p w14:paraId="107AD36F" w14:textId="1365EE3E" w:rsidR="006E6BF2" w:rsidRPr="002755EF" w:rsidRDefault="006E6BF2" w:rsidP="005C7E32">
      <w:pPr>
        <w:spacing w:after="120"/>
      </w:pPr>
      <w:r w:rsidRPr="002755EF">
        <w:t>Evoluția gradului de acoperire cu servicii de salubrizare, în perioada 2013 – 201</w:t>
      </w:r>
      <w:r w:rsidR="00D12274" w:rsidRPr="002755EF">
        <w:t>9</w:t>
      </w:r>
      <w:r w:rsidRPr="002755EF">
        <w:t xml:space="preserve">, este prezentată în Tabelul </w:t>
      </w:r>
      <w:r w:rsidR="00637847" w:rsidRPr="002755EF">
        <w:t>8</w:t>
      </w:r>
      <w:r w:rsidRPr="002755EF">
        <w:t>.</w:t>
      </w:r>
    </w:p>
    <w:p w14:paraId="461FCB0A" w14:textId="55F321B3" w:rsidR="006E6BF2" w:rsidRPr="002755EF" w:rsidRDefault="00284474" w:rsidP="00284474">
      <w:pPr>
        <w:pStyle w:val="Caption"/>
        <w:jc w:val="left"/>
        <w:rPr>
          <w:rFonts w:ascii="Times New Roman" w:hAnsi="Times New Roman"/>
          <w:sz w:val="22"/>
        </w:rPr>
      </w:pPr>
      <w:r w:rsidRPr="002755EF">
        <w:rPr>
          <w:rFonts w:ascii="Times New Roman" w:hAnsi="Times New Roman"/>
        </w:rPr>
        <w:t xml:space="preserve">Tabel </w:t>
      </w:r>
      <w:r w:rsidR="00171CF7" w:rsidRPr="002755EF">
        <w:rPr>
          <w:rFonts w:ascii="Times New Roman" w:hAnsi="Times New Roman"/>
        </w:rPr>
        <w:fldChar w:fldCharType="begin"/>
      </w:r>
      <w:r w:rsidR="00171CF7" w:rsidRPr="002755EF">
        <w:rPr>
          <w:rFonts w:ascii="Times New Roman" w:hAnsi="Times New Roman"/>
        </w:rPr>
        <w:instrText xml:space="preserve"> SEQ Tabel \* ARABIC </w:instrText>
      </w:r>
      <w:r w:rsidR="00171CF7" w:rsidRPr="002755EF">
        <w:rPr>
          <w:rFonts w:ascii="Times New Roman" w:hAnsi="Times New Roman"/>
        </w:rPr>
        <w:fldChar w:fldCharType="separate"/>
      </w:r>
      <w:r w:rsidR="00541B9F">
        <w:rPr>
          <w:rFonts w:ascii="Times New Roman" w:hAnsi="Times New Roman"/>
          <w:noProof/>
        </w:rPr>
        <w:t>8</w:t>
      </w:r>
      <w:r w:rsidR="00171CF7" w:rsidRPr="002755EF">
        <w:rPr>
          <w:rFonts w:ascii="Times New Roman" w:hAnsi="Times New Roman"/>
          <w:noProof/>
        </w:rPr>
        <w:fldChar w:fldCharType="end"/>
      </w:r>
      <w:r w:rsidRPr="002755EF">
        <w:rPr>
          <w:rFonts w:ascii="Times New Roman" w:hAnsi="Times New Roman"/>
        </w:rPr>
        <w:t xml:space="preserve"> </w:t>
      </w:r>
      <w:r w:rsidR="006E6BF2" w:rsidRPr="002755EF">
        <w:rPr>
          <w:rFonts w:ascii="Times New Roman" w:hAnsi="Times New Roman"/>
          <w:sz w:val="22"/>
        </w:rPr>
        <w:t>Gradul de acoperire cu servicii de salubrizare, pe medii de rezidență, în județul Suceava</w:t>
      </w:r>
    </w:p>
    <w:p w14:paraId="2D959F6D" w14:textId="77777777" w:rsidR="004E0A9F" w:rsidRPr="002755EF" w:rsidRDefault="004E0A9F" w:rsidP="004E0A9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946"/>
        <w:gridCol w:w="1063"/>
        <w:gridCol w:w="1181"/>
        <w:gridCol w:w="946"/>
        <w:gridCol w:w="1073"/>
        <w:gridCol w:w="821"/>
        <w:gridCol w:w="821"/>
      </w:tblGrid>
      <w:tr w:rsidR="00EB2ED6" w:rsidRPr="002755EF" w14:paraId="34AE5FCF" w14:textId="7B082A06" w:rsidTr="004E0A9F">
        <w:trPr>
          <w:trHeight w:val="20"/>
          <w:tblHeader/>
          <w:jc w:val="center"/>
        </w:trPr>
        <w:tc>
          <w:tcPr>
            <w:tcW w:w="2830" w:type="dxa"/>
            <w:vMerge w:val="restart"/>
            <w:shd w:val="clear" w:color="auto" w:fill="D9D9D9" w:themeFill="background1" w:themeFillShade="D9"/>
            <w:vAlign w:val="center"/>
            <w:hideMark/>
          </w:tcPr>
          <w:p w14:paraId="4CBD2848" w14:textId="77777777" w:rsidR="00EB2ED6" w:rsidRPr="002755EF" w:rsidRDefault="00EB2ED6" w:rsidP="00EB2ED6">
            <w:pPr>
              <w:jc w:val="center"/>
              <w:rPr>
                <w:b/>
                <w:bCs/>
                <w:sz w:val="22"/>
                <w:lang w:val="en-US"/>
              </w:rPr>
            </w:pPr>
            <w:r w:rsidRPr="002755EF">
              <w:rPr>
                <w:b/>
                <w:bCs/>
                <w:sz w:val="22"/>
                <w:lang w:val="en-US"/>
              </w:rPr>
              <w:t>Medii de rezidență</w:t>
            </w:r>
          </w:p>
        </w:tc>
        <w:tc>
          <w:tcPr>
            <w:tcW w:w="6908" w:type="dxa"/>
            <w:gridSpan w:val="7"/>
            <w:shd w:val="clear" w:color="auto" w:fill="D9D9D9" w:themeFill="background1" w:themeFillShade="D9"/>
            <w:vAlign w:val="center"/>
            <w:hideMark/>
          </w:tcPr>
          <w:p w14:paraId="034124F1" w14:textId="0399EA40" w:rsidR="00EB2ED6" w:rsidRPr="002755EF" w:rsidRDefault="00EB2ED6" w:rsidP="00EB2ED6">
            <w:pPr>
              <w:jc w:val="center"/>
              <w:rPr>
                <w:b/>
                <w:bCs/>
                <w:sz w:val="22"/>
                <w:lang w:val="fr-FR"/>
              </w:rPr>
            </w:pPr>
            <w:r w:rsidRPr="002755EF">
              <w:rPr>
                <w:b/>
                <w:bCs/>
                <w:sz w:val="22"/>
                <w:lang w:val="fr-FR"/>
              </w:rPr>
              <w:t xml:space="preserve">Grad de acoperire cu servicii de salubrizare, </w:t>
            </w:r>
            <w:r w:rsidRPr="002755EF">
              <w:rPr>
                <w:i/>
                <w:iCs/>
                <w:sz w:val="22"/>
                <w:lang w:val="fr-FR"/>
              </w:rPr>
              <w:t>(%)</w:t>
            </w:r>
          </w:p>
        </w:tc>
      </w:tr>
      <w:tr w:rsidR="00EB2ED6" w:rsidRPr="002755EF" w14:paraId="313B4301" w14:textId="7532DAD5" w:rsidTr="004E0A9F">
        <w:trPr>
          <w:trHeight w:val="20"/>
          <w:tblHeader/>
          <w:jc w:val="center"/>
        </w:trPr>
        <w:tc>
          <w:tcPr>
            <w:tcW w:w="2830" w:type="dxa"/>
            <w:vMerge/>
            <w:shd w:val="clear" w:color="auto" w:fill="D9D9D9" w:themeFill="background1" w:themeFillShade="D9"/>
            <w:vAlign w:val="center"/>
            <w:hideMark/>
          </w:tcPr>
          <w:p w14:paraId="209E58C0" w14:textId="77777777" w:rsidR="00EB2ED6" w:rsidRPr="002755EF" w:rsidRDefault="00EB2ED6" w:rsidP="00EB2ED6">
            <w:pPr>
              <w:jc w:val="center"/>
              <w:rPr>
                <w:b/>
                <w:bCs/>
                <w:sz w:val="22"/>
                <w:lang w:val="fr-FR"/>
              </w:rPr>
            </w:pPr>
          </w:p>
        </w:tc>
        <w:tc>
          <w:tcPr>
            <w:tcW w:w="993" w:type="dxa"/>
            <w:shd w:val="clear" w:color="auto" w:fill="D9D9D9" w:themeFill="background1" w:themeFillShade="D9"/>
            <w:vAlign w:val="center"/>
            <w:hideMark/>
          </w:tcPr>
          <w:p w14:paraId="75BF7B57" w14:textId="77777777" w:rsidR="00EB2ED6" w:rsidRPr="002755EF" w:rsidRDefault="00EB2ED6" w:rsidP="00EB2ED6">
            <w:pPr>
              <w:jc w:val="center"/>
              <w:rPr>
                <w:b/>
                <w:sz w:val="22"/>
                <w:lang w:val="en-US"/>
              </w:rPr>
            </w:pPr>
            <w:r w:rsidRPr="002755EF">
              <w:rPr>
                <w:b/>
                <w:sz w:val="22"/>
                <w:lang w:val="en-US"/>
              </w:rPr>
              <w:t>2013</w:t>
            </w:r>
          </w:p>
        </w:tc>
        <w:tc>
          <w:tcPr>
            <w:tcW w:w="1134" w:type="dxa"/>
            <w:shd w:val="clear" w:color="auto" w:fill="D9D9D9" w:themeFill="background1" w:themeFillShade="D9"/>
            <w:vAlign w:val="center"/>
            <w:hideMark/>
          </w:tcPr>
          <w:p w14:paraId="4DEB9E48" w14:textId="77777777" w:rsidR="00EB2ED6" w:rsidRPr="002755EF" w:rsidRDefault="00EB2ED6" w:rsidP="00EB2ED6">
            <w:pPr>
              <w:jc w:val="center"/>
              <w:rPr>
                <w:b/>
                <w:sz w:val="22"/>
                <w:lang w:val="en-US"/>
              </w:rPr>
            </w:pPr>
            <w:r w:rsidRPr="002755EF">
              <w:rPr>
                <w:b/>
                <w:sz w:val="22"/>
                <w:lang w:val="en-US"/>
              </w:rPr>
              <w:t>2014</w:t>
            </w:r>
          </w:p>
        </w:tc>
        <w:tc>
          <w:tcPr>
            <w:tcW w:w="1275" w:type="dxa"/>
            <w:shd w:val="clear" w:color="auto" w:fill="D9D9D9" w:themeFill="background1" w:themeFillShade="D9"/>
            <w:vAlign w:val="center"/>
            <w:hideMark/>
          </w:tcPr>
          <w:p w14:paraId="63241CBA" w14:textId="77777777" w:rsidR="00EB2ED6" w:rsidRPr="002755EF" w:rsidRDefault="00EB2ED6" w:rsidP="00EB2ED6">
            <w:pPr>
              <w:jc w:val="center"/>
              <w:rPr>
                <w:b/>
                <w:sz w:val="22"/>
                <w:lang w:val="en-US"/>
              </w:rPr>
            </w:pPr>
            <w:r w:rsidRPr="002755EF">
              <w:rPr>
                <w:b/>
                <w:sz w:val="22"/>
                <w:lang w:val="en-US"/>
              </w:rPr>
              <w:t>2015</w:t>
            </w:r>
          </w:p>
        </w:tc>
        <w:tc>
          <w:tcPr>
            <w:tcW w:w="993" w:type="dxa"/>
            <w:shd w:val="clear" w:color="auto" w:fill="D9D9D9" w:themeFill="background1" w:themeFillShade="D9"/>
            <w:vAlign w:val="center"/>
            <w:hideMark/>
          </w:tcPr>
          <w:p w14:paraId="7B6EECF9" w14:textId="77777777" w:rsidR="00EB2ED6" w:rsidRPr="002755EF" w:rsidRDefault="00EB2ED6" w:rsidP="00EB2ED6">
            <w:pPr>
              <w:jc w:val="center"/>
              <w:rPr>
                <w:b/>
                <w:sz w:val="22"/>
                <w:lang w:val="en-US"/>
              </w:rPr>
            </w:pPr>
            <w:r w:rsidRPr="002755EF">
              <w:rPr>
                <w:b/>
                <w:sz w:val="22"/>
                <w:lang w:val="en-US"/>
              </w:rPr>
              <w:t>2016</w:t>
            </w:r>
          </w:p>
        </w:tc>
        <w:tc>
          <w:tcPr>
            <w:tcW w:w="1146" w:type="dxa"/>
            <w:shd w:val="clear" w:color="auto" w:fill="D9D9D9" w:themeFill="background1" w:themeFillShade="D9"/>
            <w:vAlign w:val="center"/>
            <w:hideMark/>
          </w:tcPr>
          <w:p w14:paraId="698611C1" w14:textId="77777777" w:rsidR="00EB2ED6" w:rsidRPr="002755EF" w:rsidRDefault="00EB2ED6" w:rsidP="00EB2ED6">
            <w:pPr>
              <w:jc w:val="center"/>
              <w:rPr>
                <w:b/>
                <w:sz w:val="22"/>
                <w:lang w:val="en-US"/>
              </w:rPr>
            </w:pPr>
            <w:r w:rsidRPr="002755EF">
              <w:rPr>
                <w:b/>
                <w:sz w:val="22"/>
                <w:lang w:val="en-US"/>
              </w:rPr>
              <w:t>2017</w:t>
            </w:r>
          </w:p>
        </w:tc>
        <w:tc>
          <w:tcPr>
            <w:tcW w:w="0" w:type="auto"/>
            <w:shd w:val="clear" w:color="auto" w:fill="D9D9D9" w:themeFill="background1" w:themeFillShade="D9"/>
            <w:vAlign w:val="center"/>
          </w:tcPr>
          <w:p w14:paraId="5763F859" w14:textId="77777777" w:rsidR="00EB2ED6" w:rsidRPr="002755EF" w:rsidRDefault="00EB2ED6" w:rsidP="00EB2ED6">
            <w:pPr>
              <w:jc w:val="center"/>
              <w:rPr>
                <w:b/>
                <w:sz w:val="22"/>
                <w:lang w:val="en-US"/>
              </w:rPr>
            </w:pPr>
            <w:r w:rsidRPr="002755EF">
              <w:rPr>
                <w:b/>
                <w:sz w:val="22"/>
                <w:lang w:val="en-US"/>
              </w:rPr>
              <w:t>2018</w:t>
            </w:r>
          </w:p>
        </w:tc>
        <w:tc>
          <w:tcPr>
            <w:tcW w:w="0" w:type="auto"/>
            <w:shd w:val="clear" w:color="auto" w:fill="D9D9D9" w:themeFill="background1" w:themeFillShade="D9"/>
            <w:vAlign w:val="center"/>
          </w:tcPr>
          <w:p w14:paraId="3B0220CE" w14:textId="6AB891B7" w:rsidR="00EB2ED6" w:rsidRPr="002755EF" w:rsidRDefault="00EB2ED6" w:rsidP="00EB2ED6">
            <w:pPr>
              <w:jc w:val="center"/>
              <w:rPr>
                <w:b/>
                <w:sz w:val="22"/>
                <w:lang w:val="en-US"/>
              </w:rPr>
            </w:pPr>
            <w:r w:rsidRPr="002755EF">
              <w:rPr>
                <w:b/>
                <w:sz w:val="22"/>
                <w:lang w:val="en-US"/>
              </w:rPr>
              <w:t>2019</w:t>
            </w:r>
          </w:p>
        </w:tc>
      </w:tr>
      <w:tr w:rsidR="00EB2ED6" w:rsidRPr="002755EF" w14:paraId="437A580C" w14:textId="5BB16051" w:rsidTr="008462D7">
        <w:trPr>
          <w:trHeight w:val="20"/>
          <w:jc w:val="center"/>
        </w:trPr>
        <w:tc>
          <w:tcPr>
            <w:tcW w:w="2830" w:type="dxa"/>
            <w:shd w:val="clear" w:color="auto" w:fill="auto"/>
            <w:vAlign w:val="center"/>
            <w:hideMark/>
          </w:tcPr>
          <w:p w14:paraId="49863A94" w14:textId="77777777" w:rsidR="00EB2ED6" w:rsidRPr="002755EF" w:rsidRDefault="00EB2ED6" w:rsidP="00EB2ED6">
            <w:pPr>
              <w:jc w:val="center"/>
              <w:rPr>
                <w:b/>
                <w:bCs/>
                <w:sz w:val="22"/>
                <w:lang w:val="en-US"/>
              </w:rPr>
            </w:pPr>
            <w:r w:rsidRPr="002755EF">
              <w:rPr>
                <w:b/>
                <w:bCs/>
                <w:sz w:val="22"/>
                <w:lang w:val="en-US"/>
              </w:rPr>
              <w:t>Total</w:t>
            </w:r>
          </w:p>
        </w:tc>
        <w:tc>
          <w:tcPr>
            <w:tcW w:w="993" w:type="dxa"/>
            <w:shd w:val="clear" w:color="auto" w:fill="auto"/>
            <w:vAlign w:val="center"/>
            <w:hideMark/>
          </w:tcPr>
          <w:p w14:paraId="3D8228F7" w14:textId="77777777" w:rsidR="00EB2ED6" w:rsidRPr="002755EF" w:rsidRDefault="00EB2ED6" w:rsidP="00EB2ED6">
            <w:pPr>
              <w:jc w:val="center"/>
              <w:rPr>
                <w:b/>
                <w:bCs/>
                <w:sz w:val="22"/>
                <w:lang w:val="en-US"/>
              </w:rPr>
            </w:pPr>
            <w:r w:rsidRPr="002755EF">
              <w:rPr>
                <w:b/>
                <w:bCs/>
                <w:sz w:val="22"/>
                <w:lang w:val="en-US"/>
              </w:rPr>
              <w:t>94,16</w:t>
            </w:r>
          </w:p>
        </w:tc>
        <w:tc>
          <w:tcPr>
            <w:tcW w:w="1134" w:type="dxa"/>
            <w:shd w:val="clear" w:color="auto" w:fill="auto"/>
            <w:vAlign w:val="center"/>
            <w:hideMark/>
          </w:tcPr>
          <w:p w14:paraId="456A6678" w14:textId="77777777" w:rsidR="00EB2ED6" w:rsidRPr="002755EF" w:rsidRDefault="00EB2ED6" w:rsidP="00EB2ED6">
            <w:pPr>
              <w:jc w:val="center"/>
              <w:rPr>
                <w:b/>
                <w:bCs/>
                <w:sz w:val="22"/>
                <w:lang w:val="en-US"/>
              </w:rPr>
            </w:pPr>
            <w:r w:rsidRPr="002755EF">
              <w:rPr>
                <w:b/>
                <w:bCs/>
                <w:sz w:val="22"/>
                <w:lang w:val="en-US"/>
              </w:rPr>
              <w:t>92,41</w:t>
            </w:r>
          </w:p>
        </w:tc>
        <w:tc>
          <w:tcPr>
            <w:tcW w:w="1275" w:type="dxa"/>
            <w:shd w:val="clear" w:color="auto" w:fill="auto"/>
            <w:vAlign w:val="center"/>
            <w:hideMark/>
          </w:tcPr>
          <w:p w14:paraId="1DE9E229" w14:textId="77777777" w:rsidR="00EB2ED6" w:rsidRPr="002755EF" w:rsidRDefault="00EB2ED6" w:rsidP="00EB2ED6">
            <w:pPr>
              <w:jc w:val="center"/>
              <w:rPr>
                <w:b/>
                <w:bCs/>
                <w:sz w:val="22"/>
                <w:lang w:val="en-US"/>
              </w:rPr>
            </w:pPr>
            <w:r w:rsidRPr="002755EF">
              <w:rPr>
                <w:b/>
                <w:bCs/>
                <w:sz w:val="22"/>
                <w:lang w:val="en-US"/>
              </w:rPr>
              <w:t>94,89</w:t>
            </w:r>
          </w:p>
        </w:tc>
        <w:tc>
          <w:tcPr>
            <w:tcW w:w="993" w:type="dxa"/>
            <w:shd w:val="clear" w:color="auto" w:fill="auto"/>
            <w:vAlign w:val="center"/>
            <w:hideMark/>
          </w:tcPr>
          <w:p w14:paraId="30960D32" w14:textId="77777777" w:rsidR="00EB2ED6" w:rsidRPr="002755EF" w:rsidRDefault="00EB2ED6" w:rsidP="00EB2ED6">
            <w:pPr>
              <w:jc w:val="center"/>
              <w:rPr>
                <w:b/>
                <w:bCs/>
                <w:sz w:val="22"/>
                <w:lang w:val="en-US"/>
              </w:rPr>
            </w:pPr>
            <w:r w:rsidRPr="002755EF">
              <w:rPr>
                <w:b/>
                <w:bCs/>
                <w:sz w:val="22"/>
                <w:lang w:val="en-US"/>
              </w:rPr>
              <w:t>95,01</w:t>
            </w:r>
          </w:p>
        </w:tc>
        <w:tc>
          <w:tcPr>
            <w:tcW w:w="1146" w:type="dxa"/>
            <w:shd w:val="clear" w:color="auto" w:fill="auto"/>
            <w:vAlign w:val="center"/>
            <w:hideMark/>
          </w:tcPr>
          <w:p w14:paraId="078509E3" w14:textId="77777777" w:rsidR="00EB2ED6" w:rsidRPr="002755EF" w:rsidRDefault="00EB2ED6" w:rsidP="00EB2ED6">
            <w:pPr>
              <w:jc w:val="center"/>
              <w:rPr>
                <w:b/>
                <w:bCs/>
                <w:sz w:val="22"/>
                <w:lang w:val="en-US"/>
              </w:rPr>
            </w:pPr>
            <w:r w:rsidRPr="002755EF">
              <w:rPr>
                <w:b/>
                <w:bCs/>
                <w:sz w:val="22"/>
                <w:lang w:val="en-US"/>
              </w:rPr>
              <w:t>96,99</w:t>
            </w:r>
          </w:p>
        </w:tc>
        <w:tc>
          <w:tcPr>
            <w:tcW w:w="0" w:type="auto"/>
            <w:shd w:val="clear" w:color="auto" w:fill="auto"/>
            <w:vAlign w:val="center"/>
          </w:tcPr>
          <w:p w14:paraId="15D91153" w14:textId="77777777" w:rsidR="00EB2ED6" w:rsidRPr="002755EF" w:rsidRDefault="00EB2ED6" w:rsidP="00EB2ED6">
            <w:pPr>
              <w:jc w:val="center"/>
              <w:rPr>
                <w:b/>
                <w:sz w:val="22"/>
                <w:lang w:val="en-US"/>
              </w:rPr>
            </w:pPr>
            <w:r w:rsidRPr="002755EF">
              <w:rPr>
                <w:b/>
                <w:sz w:val="22"/>
              </w:rPr>
              <w:t>98,65</w:t>
            </w:r>
          </w:p>
        </w:tc>
        <w:tc>
          <w:tcPr>
            <w:tcW w:w="0" w:type="auto"/>
            <w:vAlign w:val="center"/>
          </w:tcPr>
          <w:p w14:paraId="3EC8E954" w14:textId="4776850C" w:rsidR="00EB2ED6" w:rsidRPr="002755EF" w:rsidRDefault="00EB2ED6" w:rsidP="00EB2ED6">
            <w:pPr>
              <w:jc w:val="center"/>
              <w:rPr>
                <w:b/>
                <w:sz w:val="22"/>
              </w:rPr>
            </w:pPr>
            <w:r w:rsidRPr="002755EF">
              <w:rPr>
                <w:b/>
                <w:sz w:val="22"/>
              </w:rPr>
              <w:t>100</w:t>
            </w:r>
            <w:r w:rsidR="00734766" w:rsidRPr="002755EF">
              <w:rPr>
                <w:b/>
                <w:sz w:val="22"/>
              </w:rPr>
              <w:t>,00</w:t>
            </w:r>
          </w:p>
        </w:tc>
      </w:tr>
      <w:tr w:rsidR="00EB2ED6" w:rsidRPr="002755EF" w14:paraId="79C43A1B" w14:textId="3CAC168E" w:rsidTr="008462D7">
        <w:trPr>
          <w:trHeight w:val="20"/>
          <w:jc w:val="center"/>
        </w:trPr>
        <w:tc>
          <w:tcPr>
            <w:tcW w:w="2830" w:type="dxa"/>
            <w:shd w:val="clear" w:color="auto" w:fill="auto"/>
            <w:vAlign w:val="center"/>
            <w:hideMark/>
          </w:tcPr>
          <w:p w14:paraId="4790955B" w14:textId="77777777" w:rsidR="00EB2ED6" w:rsidRPr="002755EF" w:rsidRDefault="00EB2ED6" w:rsidP="00EB2ED6">
            <w:pPr>
              <w:jc w:val="center"/>
              <w:rPr>
                <w:b/>
                <w:bCs/>
                <w:sz w:val="22"/>
                <w:lang w:val="en-US"/>
              </w:rPr>
            </w:pPr>
            <w:r w:rsidRPr="002755EF">
              <w:rPr>
                <w:b/>
                <w:bCs/>
                <w:sz w:val="22"/>
                <w:lang w:val="en-US"/>
              </w:rPr>
              <w:t>Mediul urban</w:t>
            </w:r>
          </w:p>
        </w:tc>
        <w:tc>
          <w:tcPr>
            <w:tcW w:w="993" w:type="dxa"/>
            <w:shd w:val="clear" w:color="auto" w:fill="auto"/>
            <w:vAlign w:val="center"/>
            <w:hideMark/>
          </w:tcPr>
          <w:p w14:paraId="10BEAB76" w14:textId="77777777" w:rsidR="00EB2ED6" w:rsidRPr="002755EF" w:rsidRDefault="00EB2ED6" w:rsidP="00EB2ED6">
            <w:pPr>
              <w:jc w:val="center"/>
              <w:rPr>
                <w:sz w:val="22"/>
                <w:lang w:val="en-US"/>
              </w:rPr>
            </w:pPr>
            <w:r w:rsidRPr="002755EF">
              <w:rPr>
                <w:sz w:val="22"/>
                <w:lang w:val="en-US"/>
              </w:rPr>
              <w:t>94,47</w:t>
            </w:r>
          </w:p>
        </w:tc>
        <w:tc>
          <w:tcPr>
            <w:tcW w:w="1134" w:type="dxa"/>
            <w:shd w:val="clear" w:color="auto" w:fill="auto"/>
            <w:vAlign w:val="center"/>
            <w:hideMark/>
          </w:tcPr>
          <w:p w14:paraId="7DC49AD1" w14:textId="77777777" w:rsidR="00EB2ED6" w:rsidRPr="002755EF" w:rsidRDefault="00EB2ED6" w:rsidP="00EB2ED6">
            <w:pPr>
              <w:jc w:val="center"/>
              <w:rPr>
                <w:sz w:val="22"/>
                <w:lang w:val="en-US"/>
              </w:rPr>
            </w:pPr>
            <w:r w:rsidRPr="002755EF">
              <w:rPr>
                <w:sz w:val="22"/>
                <w:lang w:val="en-US"/>
              </w:rPr>
              <w:t>96,47</w:t>
            </w:r>
          </w:p>
        </w:tc>
        <w:tc>
          <w:tcPr>
            <w:tcW w:w="1275" w:type="dxa"/>
            <w:shd w:val="clear" w:color="auto" w:fill="auto"/>
            <w:vAlign w:val="center"/>
            <w:hideMark/>
          </w:tcPr>
          <w:p w14:paraId="7A7432AB" w14:textId="77777777" w:rsidR="00EB2ED6" w:rsidRPr="002755EF" w:rsidRDefault="00EB2ED6" w:rsidP="00EB2ED6">
            <w:pPr>
              <w:jc w:val="center"/>
              <w:rPr>
                <w:sz w:val="22"/>
                <w:lang w:val="en-US"/>
              </w:rPr>
            </w:pPr>
            <w:r w:rsidRPr="002755EF">
              <w:rPr>
                <w:sz w:val="22"/>
                <w:lang w:val="en-US"/>
              </w:rPr>
              <w:t>98,58</w:t>
            </w:r>
          </w:p>
        </w:tc>
        <w:tc>
          <w:tcPr>
            <w:tcW w:w="993" w:type="dxa"/>
            <w:shd w:val="clear" w:color="auto" w:fill="auto"/>
            <w:vAlign w:val="center"/>
            <w:hideMark/>
          </w:tcPr>
          <w:p w14:paraId="56C8B5F1" w14:textId="77777777" w:rsidR="00EB2ED6" w:rsidRPr="002755EF" w:rsidRDefault="00EB2ED6" w:rsidP="00EB2ED6">
            <w:pPr>
              <w:jc w:val="center"/>
              <w:rPr>
                <w:sz w:val="22"/>
                <w:lang w:val="en-US"/>
              </w:rPr>
            </w:pPr>
            <w:r w:rsidRPr="002755EF">
              <w:rPr>
                <w:sz w:val="22"/>
                <w:lang w:val="en-US"/>
              </w:rPr>
              <w:t>98,41</w:t>
            </w:r>
          </w:p>
        </w:tc>
        <w:tc>
          <w:tcPr>
            <w:tcW w:w="1146" w:type="dxa"/>
            <w:shd w:val="clear" w:color="auto" w:fill="auto"/>
            <w:vAlign w:val="center"/>
            <w:hideMark/>
          </w:tcPr>
          <w:p w14:paraId="6CF8C713" w14:textId="77777777" w:rsidR="00EB2ED6" w:rsidRPr="002755EF" w:rsidRDefault="00EB2ED6" w:rsidP="00EB2ED6">
            <w:pPr>
              <w:jc w:val="center"/>
              <w:rPr>
                <w:sz w:val="22"/>
                <w:lang w:val="en-US"/>
              </w:rPr>
            </w:pPr>
            <w:r w:rsidRPr="002755EF">
              <w:rPr>
                <w:sz w:val="22"/>
                <w:lang w:val="en-US"/>
              </w:rPr>
              <w:t>99,84</w:t>
            </w:r>
          </w:p>
        </w:tc>
        <w:tc>
          <w:tcPr>
            <w:tcW w:w="0" w:type="auto"/>
            <w:shd w:val="clear" w:color="auto" w:fill="auto"/>
            <w:vAlign w:val="center"/>
          </w:tcPr>
          <w:p w14:paraId="1EFA0CA8" w14:textId="1D1A04A7" w:rsidR="00EB2ED6" w:rsidRPr="002755EF" w:rsidRDefault="00EB2ED6" w:rsidP="00EB2ED6">
            <w:pPr>
              <w:jc w:val="center"/>
              <w:rPr>
                <w:sz w:val="22"/>
                <w:lang w:val="en-US"/>
              </w:rPr>
            </w:pPr>
            <w:r w:rsidRPr="002755EF">
              <w:rPr>
                <w:sz w:val="22"/>
              </w:rPr>
              <w:t>100</w:t>
            </w:r>
            <w:r w:rsidR="00734766" w:rsidRPr="002755EF">
              <w:rPr>
                <w:sz w:val="22"/>
              </w:rPr>
              <w:t>,00</w:t>
            </w:r>
          </w:p>
        </w:tc>
        <w:tc>
          <w:tcPr>
            <w:tcW w:w="0" w:type="auto"/>
            <w:vAlign w:val="center"/>
          </w:tcPr>
          <w:p w14:paraId="30EA13AA" w14:textId="7DEAF26C" w:rsidR="00EB2ED6" w:rsidRPr="002755EF" w:rsidRDefault="00EB2ED6" w:rsidP="00EB2ED6">
            <w:pPr>
              <w:jc w:val="center"/>
              <w:rPr>
                <w:sz w:val="22"/>
              </w:rPr>
            </w:pPr>
            <w:r w:rsidRPr="002755EF">
              <w:rPr>
                <w:sz w:val="22"/>
              </w:rPr>
              <w:t>100</w:t>
            </w:r>
            <w:r w:rsidR="00734766" w:rsidRPr="002755EF">
              <w:rPr>
                <w:sz w:val="22"/>
              </w:rPr>
              <w:t>,00</w:t>
            </w:r>
          </w:p>
        </w:tc>
      </w:tr>
      <w:tr w:rsidR="00EB2ED6" w:rsidRPr="002755EF" w14:paraId="0FA78BDF" w14:textId="1F011E93" w:rsidTr="008462D7">
        <w:trPr>
          <w:trHeight w:val="20"/>
          <w:jc w:val="center"/>
        </w:trPr>
        <w:tc>
          <w:tcPr>
            <w:tcW w:w="2830" w:type="dxa"/>
            <w:shd w:val="clear" w:color="auto" w:fill="auto"/>
            <w:vAlign w:val="center"/>
            <w:hideMark/>
          </w:tcPr>
          <w:p w14:paraId="77F61D09" w14:textId="77777777" w:rsidR="00EB2ED6" w:rsidRPr="002755EF" w:rsidRDefault="00EB2ED6" w:rsidP="00EB2ED6">
            <w:pPr>
              <w:jc w:val="center"/>
              <w:rPr>
                <w:b/>
                <w:bCs/>
                <w:sz w:val="22"/>
                <w:lang w:val="en-US"/>
              </w:rPr>
            </w:pPr>
            <w:r w:rsidRPr="002755EF">
              <w:rPr>
                <w:b/>
                <w:bCs/>
                <w:sz w:val="22"/>
                <w:lang w:val="en-US"/>
              </w:rPr>
              <w:t>Mediul rural</w:t>
            </w:r>
          </w:p>
        </w:tc>
        <w:tc>
          <w:tcPr>
            <w:tcW w:w="993" w:type="dxa"/>
            <w:shd w:val="clear" w:color="auto" w:fill="auto"/>
            <w:vAlign w:val="center"/>
            <w:hideMark/>
          </w:tcPr>
          <w:p w14:paraId="37C4CC98" w14:textId="77777777" w:rsidR="00EB2ED6" w:rsidRPr="002755EF" w:rsidRDefault="00EB2ED6" w:rsidP="00EB2ED6">
            <w:pPr>
              <w:jc w:val="center"/>
              <w:rPr>
                <w:sz w:val="22"/>
                <w:lang w:val="en-US"/>
              </w:rPr>
            </w:pPr>
            <w:r w:rsidRPr="002755EF">
              <w:rPr>
                <w:sz w:val="22"/>
                <w:lang w:val="en-US"/>
              </w:rPr>
              <w:t>93,93</w:t>
            </w:r>
          </w:p>
        </w:tc>
        <w:tc>
          <w:tcPr>
            <w:tcW w:w="1134" w:type="dxa"/>
            <w:shd w:val="clear" w:color="auto" w:fill="auto"/>
            <w:vAlign w:val="center"/>
            <w:hideMark/>
          </w:tcPr>
          <w:p w14:paraId="13E9B378" w14:textId="77777777" w:rsidR="00EB2ED6" w:rsidRPr="002755EF" w:rsidRDefault="00EB2ED6" w:rsidP="00EB2ED6">
            <w:pPr>
              <w:jc w:val="center"/>
              <w:rPr>
                <w:sz w:val="22"/>
                <w:lang w:val="en-US"/>
              </w:rPr>
            </w:pPr>
            <w:r w:rsidRPr="002755EF">
              <w:rPr>
                <w:sz w:val="22"/>
                <w:lang w:val="en-US"/>
              </w:rPr>
              <w:t>89,58</w:t>
            </w:r>
          </w:p>
        </w:tc>
        <w:tc>
          <w:tcPr>
            <w:tcW w:w="1275" w:type="dxa"/>
            <w:shd w:val="clear" w:color="auto" w:fill="auto"/>
            <w:vAlign w:val="center"/>
            <w:hideMark/>
          </w:tcPr>
          <w:p w14:paraId="0796CAAE" w14:textId="77777777" w:rsidR="00EB2ED6" w:rsidRPr="002755EF" w:rsidRDefault="00EB2ED6" w:rsidP="00EB2ED6">
            <w:pPr>
              <w:jc w:val="center"/>
              <w:rPr>
                <w:sz w:val="22"/>
                <w:lang w:val="en-US"/>
              </w:rPr>
            </w:pPr>
            <w:r w:rsidRPr="002755EF">
              <w:rPr>
                <w:sz w:val="22"/>
                <w:lang w:val="en-US"/>
              </w:rPr>
              <w:t>92,34</w:t>
            </w:r>
          </w:p>
        </w:tc>
        <w:tc>
          <w:tcPr>
            <w:tcW w:w="993" w:type="dxa"/>
            <w:shd w:val="clear" w:color="auto" w:fill="auto"/>
            <w:vAlign w:val="center"/>
            <w:hideMark/>
          </w:tcPr>
          <w:p w14:paraId="3EEA1EA6" w14:textId="77777777" w:rsidR="00EB2ED6" w:rsidRPr="002755EF" w:rsidRDefault="00EB2ED6" w:rsidP="00EB2ED6">
            <w:pPr>
              <w:jc w:val="center"/>
              <w:rPr>
                <w:sz w:val="22"/>
                <w:lang w:val="en-US"/>
              </w:rPr>
            </w:pPr>
            <w:r w:rsidRPr="002755EF">
              <w:rPr>
                <w:sz w:val="22"/>
                <w:lang w:val="en-US"/>
              </w:rPr>
              <w:t>92,66</w:t>
            </w:r>
          </w:p>
        </w:tc>
        <w:tc>
          <w:tcPr>
            <w:tcW w:w="1146" w:type="dxa"/>
            <w:shd w:val="clear" w:color="auto" w:fill="auto"/>
            <w:vAlign w:val="center"/>
            <w:hideMark/>
          </w:tcPr>
          <w:p w14:paraId="36A68AF1" w14:textId="77777777" w:rsidR="00EB2ED6" w:rsidRPr="002755EF" w:rsidRDefault="00EB2ED6" w:rsidP="00EB2ED6">
            <w:pPr>
              <w:jc w:val="center"/>
              <w:rPr>
                <w:sz w:val="22"/>
                <w:lang w:val="en-US"/>
              </w:rPr>
            </w:pPr>
            <w:r w:rsidRPr="002755EF">
              <w:rPr>
                <w:sz w:val="22"/>
                <w:lang w:val="en-US"/>
              </w:rPr>
              <w:t>95,03</w:t>
            </w:r>
          </w:p>
        </w:tc>
        <w:tc>
          <w:tcPr>
            <w:tcW w:w="0" w:type="auto"/>
            <w:shd w:val="clear" w:color="auto" w:fill="auto"/>
            <w:vAlign w:val="center"/>
          </w:tcPr>
          <w:p w14:paraId="2E2D01B7" w14:textId="77777777" w:rsidR="00EB2ED6" w:rsidRPr="002755EF" w:rsidRDefault="00EB2ED6" w:rsidP="00EB2ED6">
            <w:pPr>
              <w:jc w:val="center"/>
              <w:rPr>
                <w:sz w:val="22"/>
                <w:lang w:val="en-US"/>
              </w:rPr>
            </w:pPr>
            <w:r w:rsidRPr="002755EF">
              <w:rPr>
                <w:sz w:val="22"/>
              </w:rPr>
              <w:t>97,72</w:t>
            </w:r>
          </w:p>
        </w:tc>
        <w:tc>
          <w:tcPr>
            <w:tcW w:w="0" w:type="auto"/>
            <w:vAlign w:val="center"/>
          </w:tcPr>
          <w:p w14:paraId="08FEC1A0" w14:textId="3D0A1806" w:rsidR="00EB2ED6" w:rsidRPr="002755EF" w:rsidRDefault="00EB2ED6" w:rsidP="00EB2ED6">
            <w:pPr>
              <w:jc w:val="center"/>
              <w:rPr>
                <w:sz w:val="22"/>
              </w:rPr>
            </w:pPr>
            <w:r w:rsidRPr="002755EF">
              <w:rPr>
                <w:sz w:val="22"/>
              </w:rPr>
              <w:t>100</w:t>
            </w:r>
            <w:r w:rsidR="00734766" w:rsidRPr="002755EF">
              <w:rPr>
                <w:sz w:val="22"/>
              </w:rPr>
              <w:t>,00</w:t>
            </w:r>
          </w:p>
        </w:tc>
      </w:tr>
    </w:tbl>
    <w:p w14:paraId="29AD9AF1" w14:textId="25237EBF" w:rsidR="006E6BF2" w:rsidRPr="002755EF" w:rsidRDefault="006E6BF2" w:rsidP="00637847">
      <w:pPr>
        <w:spacing w:after="120"/>
        <w:ind w:left="288"/>
        <w:jc w:val="left"/>
        <w:rPr>
          <w:i/>
          <w:sz w:val="18"/>
          <w:szCs w:val="18"/>
        </w:rPr>
      </w:pPr>
      <w:r w:rsidRPr="002755EF">
        <w:rPr>
          <w:i/>
          <w:sz w:val="18"/>
          <w:szCs w:val="18"/>
        </w:rPr>
        <w:t>Sursă</w:t>
      </w:r>
      <w:r w:rsidRPr="002755EF">
        <w:t xml:space="preserve">: </w:t>
      </w:r>
      <w:r w:rsidRPr="002755EF">
        <w:rPr>
          <w:i/>
          <w:sz w:val="18"/>
          <w:szCs w:val="18"/>
        </w:rPr>
        <w:t>APM Suceava</w:t>
      </w:r>
      <w:r w:rsidR="002739AC" w:rsidRPr="002755EF">
        <w:rPr>
          <w:i/>
          <w:sz w:val="18"/>
          <w:szCs w:val="18"/>
        </w:rPr>
        <w:t>, PJGD</w:t>
      </w:r>
      <w:r w:rsidR="00076983" w:rsidRPr="002755EF">
        <w:rPr>
          <w:i/>
          <w:sz w:val="18"/>
          <w:szCs w:val="18"/>
        </w:rPr>
        <w:t xml:space="preserve"> </w:t>
      </w:r>
    </w:p>
    <w:p w14:paraId="5064805C" w14:textId="48718588" w:rsidR="0026191A" w:rsidRPr="002755EF" w:rsidRDefault="0026191A" w:rsidP="00637847">
      <w:pPr>
        <w:autoSpaceDE w:val="0"/>
        <w:autoSpaceDN w:val="0"/>
        <w:adjustRightInd w:val="0"/>
        <w:spacing w:after="120"/>
        <w:rPr>
          <w:szCs w:val="24"/>
        </w:rPr>
      </w:pPr>
      <w:r w:rsidRPr="002755EF">
        <w:rPr>
          <w:szCs w:val="24"/>
        </w:rPr>
        <w:t>Valorile indicilor de generare a deșeurilor municipale și menajere, estimate pentru perioada 2015 – 201</w:t>
      </w:r>
      <w:r w:rsidR="00DC329E" w:rsidRPr="002755EF">
        <w:rPr>
          <w:szCs w:val="24"/>
        </w:rPr>
        <w:t>9</w:t>
      </w:r>
      <w:r w:rsidRPr="002755EF">
        <w:rPr>
          <w:szCs w:val="24"/>
        </w:rPr>
        <w:t xml:space="preserve">, pe baza datelor raportate de operatorii economici colectori în chestionarele MUN și a populației rezidente din județul Suceava sunt prezentate în Tabelul </w:t>
      </w:r>
      <w:r w:rsidR="00637847" w:rsidRPr="002755EF">
        <w:rPr>
          <w:szCs w:val="24"/>
        </w:rPr>
        <w:t>9</w:t>
      </w:r>
      <w:r w:rsidRPr="002755EF">
        <w:rPr>
          <w:szCs w:val="24"/>
        </w:rPr>
        <w:t>.</w:t>
      </w:r>
    </w:p>
    <w:p w14:paraId="1E65115B" w14:textId="77777777" w:rsidR="00E01D50" w:rsidRPr="002755EF" w:rsidRDefault="00E01D50" w:rsidP="00637847">
      <w:pPr>
        <w:autoSpaceDE w:val="0"/>
        <w:autoSpaceDN w:val="0"/>
        <w:adjustRightInd w:val="0"/>
        <w:spacing w:after="120"/>
        <w:rPr>
          <w:szCs w:val="24"/>
        </w:rPr>
      </w:pPr>
    </w:p>
    <w:p w14:paraId="0B27C877" w14:textId="5D94C459" w:rsidR="0026191A" w:rsidRPr="002755EF" w:rsidRDefault="008462D7" w:rsidP="00637847">
      <w:pPr>
        <w:pStyle w:val="Caption"/>
        <w:spacing w:after="120"/>
        <w:rPr>
          <w:rFonts w:ascii="Times New Roman" w:hAnsi="Times New Roman"/>
          <w:b w:val="0"/>
          <w:sz w:val="22"/>
          <w:szCs w:val="22"/>
        </w:rPr>
      </w:pPr>
      <w:r w:rsidRPr="002755EF">
        <w:rPr>
          <w:rFonts w:ascii="Times New Roman" w:hAnsi="Times New Roman"/>
          <w:sz w:val="22"/>
          <w:szCs w:val="22"/>
        </w:rPr>
        <w:lastRenderedPageBreak/>
        <w:t xml:space="preserve">Tabel </w:t>
      </w:r>
      <w:r w:rsidR="00171CF7" w:rsidRPr="002755EF">
        <w:rPr>
          <w:rFonts w:ascii="Times New Roman" w:hAnsi="Times New Roman"/>
          <w:sz w:val="22"/>
          <w:szCs w:val="22"/>
        </w:rPr>
        <w:fldChar w:fldCharType="begin"/>
      </w:r>
      <w:r w:rsidR="00171CF7" w:rsidRPr="002755EF">
        <w:rPr>
          <w:rFonts w:ascii="Times New Roman" w:hAnsi="Times New Roman"/>
          <w:sz w:val="22"/>
          <w:szCs w:val="22"/>
        </w:rPr>
        <w:instrText xml:space="preserve"> SEQ Tabel \* ARABIC </w:instrText>
      </w:r>
      <w:r w:rsidR="00171CF7" w:rsidRPr="002755EF">
        <w:rPr>
          <w:rFonts w:ascii="Times New Roman" w:hAnsi="Times New Roman"/>
          <w:sz w:val="22"/>
          <w:szCs w:val="22"/>
        </w:rPr>
        <w:fldChar w:fldCharType="separate"/>
      </w:r>
      <w:r w:rsidR="00541B9F">
        <w:rPr>
          <w:rFonts w:ascii="Times New Roman" w:hAnsi="Times New Roman"/>
          <w:noProof/>
          <w:sz w:val="22"/>
          <w:szCs w:val="22"/>
        </w:rPr>
        <w:t>9</w:t>
      </w:r>
      <w:r w:rsidR="00171CF7" w:rsidRPr="002755EF">
        <w:rPr>
          <w:rFonts w:ascii="Times New Roman" w:hAnsi="Times New Roman"/>
          <w:noProof/>
          <w:sz w:val="22"/>
          <w:szCs w:val="22"/>
        </w:rPr>
        <w:fldChar w:fldCharType="end"/>
      </w:r>
      <w:r w:rsidRPr="002755EF">
        <w:rPr>
          <w:rFonts w:ascii="Times New Roman" w:hAnsi="Times New Roman"/>
          <w:sz w:val="22"/>
          <w:szCs w:val="22"/>
        </w:rPr>
        <w:t xml:space="preserve"> </w:t>
      </w:r>
      <w:r w:rsidR="0026191A" w:rsidRPr="002755EF">
        <w:rPr>
          <w:rFonts w:ascii="Times New Roman" w:hAnsi="Times New Roman"/>
          <w:sz w:val="22"/>
          <w:szCs w:val="22"/>
        </w:rPr>
        <w:t>Indici de generare deșeuri menajere pe medii de rezidență, în perioada 2015 – 201</w:t>
      </w:r>
      <w:r w:rsidR="00DC329E" w:rsidRPr="002755EF">
        <w:rPr>
          <w:rFonts w:ascii="Times New Roman" w:hAnsi="Times New Roman"/>
          <w:sz w:val="22"/>
          <w:szCs w:val="22"/>
        </w:rPr>
        <w:t>9</w:t>
      </w:r>
      <w:r w:rsidR="0026191A" w:rsidRPr="002755EF">
        <w:rPr>
          <w:rFonts w:ascii="Times New Roman" w:hAnsi="Times New Roman"/>
          <w:sz w:val="22"/>
          <w:szCs w:val="22"/>
        </w:rPr>
        <w:t>, la nivel național și județean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958"/>
        <w:gridCol w:w="1069"/>
        <w:gridCol w:w="1069"/>
        <w:gridCol w:w="1040"/>
        <w:gridCol w:w="988"/>
      </w:tblGrid>
      <w:tr w:rsidR="00EB2ED6" w:rsidRPr="002755EF" w14:paraId="35A6FE94" w14:textId="748546EC" w:rsidTr="008462D7">
        <w:trPr>
          <w:trHeight w:val="20"/>
          <w:tblHeader/>
          <w:jc w:val="center"/>
        </w:trPr>
        <w:tc>
          <w:tcPr>
            <w:tcW w:w="2272" w:type="pct"/>
            <w:shd w:val="clear" w:color="auto" w:fill="D9D9D9" w:themeFill="background1" w:themeFillShade="D9"/>
            <w:vAlign w:val="center"/>
          </w:tcPr>
          <w:p w14:paraId="10422D90" w14:textId="77777777" w:rsidR="00EB2ED6" w:rsidRPr="002755EF" w:rsidRDefault="00EB2ED6" w:rsidP="00DC329E">
            <w:pPr>
              <w:autoSpaceDE w:val="0"/>
              <w:autoSpaceDN w:val="0"/>
              <w:adjustRightInd w:val="0"/>
              <w:jc w:val="center"/>
              <w:rPr>
                <w:b/>
                <w:bCs/>
                <w:sz w:val="22"/>
              </w:rPr>
            </w:pPr>
            <w:r w:rsidRPr="002755EF">
              <w:rPr>
                <w:b/>
                <w:bCs/>
                <w:sz w:val="22"/>
              </w:rPr>
              <w:t>Indici de generare deșeuri</w:t>
            </w:r>
          </w:p>
        </w:tc>
        <w:tc>
          <w:tcPr>
            <w:tcW w:w="510" w:type="pct"/>
            <w:shd w:val="clear" w:color="auto" w:fill="D9D9D9" w:themeFill="background1" w:themeFillShade="D9"/>
            <w:vAlign w:val="center"/>
          </w:tcPr>
          <w:p w14:paraId="55DAA6DB" w14:textId="77777777" w:rsidR="00EB2ED6" w:rsidRPr="002755EF" w:rsidRDefault="00EB2ED6" w:rsidP="00DC329E">
            <w:pPr>
              <w:autoSpaceDE w:val="0"/>
              <w:autoSpaceDN w:val="0"/>
              <w:adjustRightInd w:val="0"/>
              <w:jc w:val="center"/>
              <w:rPr>
                <w:b/>
                <w:bCs/>
                <w:sz w:val="22"/>
              </w:rPr>
            </w:pPr>
            <w:r w:rsidRPr="002755EF">
              <w:rPr>
                <w:b/>
                <w:bCs/>
                <w:sz w:val="22"/>
              </w:rPr>
              <w:t>2015</w:t>
            </w:r>
          </w:p>
        </w:tc>
        <w:tc>
          <w:tcPr>
            <w:tcW w:w="569" w:type="pct"/>
            <w:shd w:val="clear" w:color="auto" w:fill="D9D9D9" w:themeFill="background1" w:themeFillShade="D9"/>
            <w:vAlign w:val="center"/>
          </w:tcPr>
          <w:p w14:paraId="40400C94" w14:textId="77777777" w:rsidR="00EB2ED6" w:rsidRPr="002755EF" w:rsidRDefault="00EB2ED6" w:rsidP="00DC329E">
            <w:pPr>
              <w:autoSpaceDE w:val="0"/>
              <w:autoSpaceDN w:val="0"/>
              <w:adjustRightInd w:val="0"/>
              <w:jc w:val="center"/>
              <w:rPr>
                <w:b/>
                <w:bCs/>
                <w:sz w:val="22"/>
              </w:rPr>
            </w:pPr>
            <w:r w:rsidRPr="002755EF">
              <w:rPr>
                <w:b/>
                <w:bCs/>
                <w:sz w:val="22"/>
              </w:rPr>
              <w:t>2016</w:t>
            </w:r>
          </w:p>
        </w:tc>
        <w:tc>
          <w:tcPr>
            <w:tcW w:w="569" w:type="pct"/>
            <w:shd w:val="clear" w:color="auto" w:fill="D9D9D9" w:themeFill="background1" w:themeFillShade="D9"/>
            <w:vAlign w:val="center"/>
          </w:tcPr>
          <w:p w14:paraId="742F6E9E" w14:textId="77777777" w:rsidR="00EB2ED6" w:rsidRPr="002755EF" w:rsidRDefault="00EB2ED6" w:rsidP="00DC329E">
            <w:pPr>
              <w:autoSpaceDE w:val="0"/>
              <w:autoSpaceDN w:val="0"/>
              <w:adjustRightInd w:val="0"/>
              <w:jc w:val="center"/>
              <w:rPr>
                <w:b/>
                <w:bCs/>
                <w:sz w:val="22"/>
              </w:rPr>
            </w:pPr>
            <w:r w:rsidRPr="002755EF">
              <w:rPr>
                <w:b/>
                <w:bCs/>
                <w:sz w:val="22"/>
              </w:rPr>
              <w:t>2017</w:t>
            </w:r>
          </w:p>
        </w:tc>
        <w:tc>
          <w:tcPr>
            <w:tcW w:w="554" w:type="pct"/>
            <w:shd w:val="clear" w:color="auto" w:fill="D9D9D9" w:themeFill="background1" w:themeFillShade="D9"/>
            <w:vAlign w:val="center"/>
          </w:tcPr>
          <w:p w14:paraId="5AB38FF8" w14:textId="77777777" w:rsidR="00EB2ED6" w:rsidRPr="002755EF" w:rsidRDefault="00EB2ED6" w:rsidP="00DC329E">
            <w:pPr>
              <w:autoSpaceDE w:val="0"/>
              <w:autoSpaceDN w:val="0"/>
              <w:adjustRightInd w:val="0"/>
              <w:jc w:val="center"/>
              <w:rPr>
                <w:b/>
                <w:bCs/>
                <w:sz w:val="22"/>
              </w:rPr>
            </w:pPr>
            <w:r w:rsidRPr="002755EF">
              <w:rPr>
                <w:b/>
                <w:bCs/>
                <w:sz w:val="22"/>
              </w:rPr>
              <w:t>2018</w:t>
            </w:r>
          </w:p>
        </w:tc>
        <w:tc>
          <w:tcPr>
            <w:tcW w:w="526" w:type="pct"/>
            <w:shd w:val="clear" w:color="auto" w:fill="D9D9D9" w:themeFill="background1" w:themeFillShade="D9"/>
            <w:vAlign w:val="center"/>
          </w:tcPr>
          <w:p w14:paraId="37FEC378" w14:textId="3175CE0D" w:rsidR="00EB2ED6" w:rsidRPr="002755EF" w:rsidRDefault="00EB2ED6" w:rsidP="00DC329E">
            <w:pPr>
              <w:autoSpaceDE w:val="0"/>
              <w:autoSpaceDN w:val="0"/>
              <w:adjustRightInd w:val="0"/>
              <w:jc w:val="center"/>
              <w:rPr>
                <w:b/>
                <w:bCs/>
                <w:sz w:val="22"/>
              </w:rPr>
            </w:pPr>
            <w:r w:rsidRPr="002755EF">
              <w:rPr>
                <w:b/>
                <w:bCs/>
                <w:sz w:val="22"/>
              </w:rPr>
              <w:t>2019</w:t>
            </w:r>
          </w:p>
        </w:tc>
      </w:tr>
      <w:tr w:rsidR="00EB2ED6" w:rsidRPr="002755EF" w14:paraId="119A1261" w14:textId="439DB6A0" w:rsidTr="008462D7">
        <w:trPr>
          <w:trHeight w:val="20"/>
          <w:jc w:val="center"/>
        </w:trPr>
        <w:tc>
          <w:tcPr>
            <w:tcW w:w="5000" w:type="pct"/>
            <w:gridSpan w:val="6"/>
            <w:shd w:val="clear" w:color="auto" w:fill="auto"/>
            <w:vAlign w:val="center"/>
          </w:tcPr>
          <w:p w14:paraId="1473DE69" w14:textId="4A51EFAD" w:rsidR="00EB2ED6" w:rsidRPr="002755EF" w:rsidRDefault="00EB2ED6" w:rsidP="00DC329E">
            <w:pPr>
              <w:autoSpaceDE w:val="0"/>
              <w:autoSpaceDN w:val="0"/>
              <w:adjustRightInd w:val="0"/>
              <w:jc w:val="center"/>
              <w:rPr>
                <w:b/>
                <w:sz w:val="22"/>
              </w:rPr>
            </w:pPr>
            <w:r w:rsidRPr="002755EF">
              <w:rPr>
                <w:b/>
                <w:sz w:val="22"/>
              </w:rPr>
              <w:t>La nivel național</w:t>
            </w:r>
            <w:r w:rsidR="004E0A9F" w:rsidRPr="002755EF">
              <w:rPr>
                <w:rStyle w:val="FootnoteReference"/>
                <w:b/>
                <w:sz w:val="22"/>
              </w:rPr>
              <w:footnoteReference w:id="8"/>
            </w:r>
          </w:p>
        </w:tc>
      </w:tr>
      <w:tr w:rsidR="00EB2ED6" w:rsidRPr="002755EF" w14:paraId="0B80481D" w14:textId="3C282428" w:rsidTr="008462D7">
        <w:trPr>
          <w:trHeight w:val="20"/>
          <w:jc w:val="center"/>
        </w:trPr>
        <w:tc>
          <w:tcPr>
            <w:tcW w:w="2272" w:type="pct"/>
            <w:shd w:val="clear" w:color="auto" w:fill="auto"/>
            <w:vAlign w:val="center"/>
          </w:tcPr>
          <w:p w14:paraId="5EBFBAF3" w14:textId="77777777" w:rsidR="00EB2ED6" w:rsidRPr="002755EF" w:rsidRDefault="00EB2ED6" w:rsidP="00DC329E">
            <w:pPr>
              <w:autoSpaceDE w:val="0"/>
              <w:autoSpaceDN w:val="0"/>
              <w:adjustRightInd w:val="0"/>
              <w:jc w:val="center"/>
              <w:rPr>
                <w:b/>
                <w:bCs/>
                <w:sz w:val="22"/>
              </w:rPr>
            </w:pPr>
            <w:r w:rsidRPr="002755EF">
              <w:rPr>
                <w:b/>
                <w:bCs/>
                <w:sz w:val="22"/>
                <w:lang w:val="en-US"/>
              </w:rPr>
              <w:t xml:space="preserve">Deșeuri menajere </w:t>
            </w:r>
            <w:r w:rsidRPr="002755EF">
              <w:rPr>
                <w:bCs/>
                <w:i/>
                <w:sz w:val="22"/>
                <w:lang w:val="en-US"/>
              </w:rPr>
              <w:t>(Kg/loc*zi) – mediul urban</w:t>
            </w:r>
          </w:p>
        </w:tc>
        <w:tc>
          <w:tcPr>
            <w:tcW w:w="510" w:type="pct"/>
            <w:shd w:val="clear" w:color="auto" w:fill="auto"/>
            <w:vAlign w:val="center"/>
          </w:tcPr>
          <w:p w14:paraId="7C73E074" w14:textId="77777777" w:rsidR="00EB2ED6" w:rsidRPr="002755EF" w:rsidRDefault="00EB2ED6" w:rsidP="00DC329E">
            <w:pPr>
              <w:jc w:val="center"/>
              <w:rPr>
                <w:sz w:val="22"/>
              </w:rPr>
            </w:pPr>
            <w:r w:rsidRPr="002755EF">
              <w:rPr>
                <w:sz w:val="22"/>
              </w:rPr>
              <w:t>0,66</w:t>
            </w:r>
          </w:p>
        </w:tc>
        <w:tc>
          <w:tcPr>
            <w:tcW w:w="569" w:type="pct"/>
            <w:shd w:val="clear" w:color="auto" w:fill="auto"/>
            <w:vAlign w:val="center"/>
          </w:tcPr>
          <w:p w14:paraId="0476BCBA" w14:textId="77777777" w:rsidR="00EB2ED6" w:rsidRPr="002755EF" w:rsidRDefault="00EB2ED6" w:rsidP="00DC329E">
            <w:pPr>
              <w:jc w:val="center"/>
              <w:rPr>
                <w:sz w:val="22"/>
              </w:rPr>
            </w:pPr>
            <w:r w:rsidRPr="002755EF">
              <w:rPr>
                <w:sz w:val="22"/>
              </w:rPr>
              <w:t>0,66</w:t>
            </w:r>
          </w:p>
        </w:tc>
        <w:tc>
          <w:tcPr>
            <w:tcW w:w="569" w:type="pct"/>
            <w:shd w:val="clear" w:color="auto" w:fill="auto"/>
            <w:vAlign w:val="center"/>
          </w:tcPr>
          <w:p w14:paraId="5A32E557" w14:textId="77777777" w:rsidR="00EB2ED6" w:rsidRPr="002755EF" w:rsidRDefault="00EB2ED6" w:rsidP="00DC329E">
            <w:pPr>
              <w:jc w:val="center"/>
              <w:rPr>
                <w:sz w:val="22"/>
              </w:rPr>
            </w:pPr>
            <w:r w:rsidRPr="002755EF">
              <w:rPr>
                <w:sz w:val="22"/>
              </w:rPr>
              <w:t>0,66</w:t>
            </w:r>
          </w:p>
        </w:tc>
        <w:tc>
          <w:tcPr>
            <w:tcW w:w="554" w:type="pct"/>
            <w:vAlign w:val="center"/>
          </w:tcPr>
          <w:p w14:paraId="6D95162A" w14:textId="77777777" w:rsidR="00EB2ED6" w:rsidRPr="002755EF" w:rsidRDefault="00EB2ED6" w:rsidP="00DC329E">
            <w:pPr>
              <w:jc w:val="center"/>
              <w:rPr>
                <w:sz w:val="22"/>
              </w:rPr>
            </w:pPr>
            <w:r w:rsidRPr="002755EF">
              <w:rPr>
                <w:sz w:val="22"/>
              </w:rPr>
              <w:t>0,65</w:t>
            </w:r>
          </w:p>
        </w:tc>
        <w:tc>
          <w:tcPr>
            <w:tcW w:w="526" w:type="pct"/>
            <w:vAlign w:val="center"/>
          </w:tcPr>
          <w:p w14:paraId="6AFFED58" w14:textId="6AD51283" w:rsidR="00EB2ED6" w:rsidRPr="002755EF" w:rsidRDefault="00EB2ED6" w:rsidP="00DC329E">
            <w:pPr>
              <w:jc w:val="center"/>
              <w:rPr>
                <w:sz w:val="22"/>
              </w:rPr>
            </w:pPr>
            <w:r w:rsidRPr="002755EF">
              <w:rPr>
                <w:sz w:val="22"/>
              </w:rPr>
              <w:t>0,65</w:t>
            </w:r>
          </w:p>
        </w:tc>
      </w:tr>
      <w:tr w:rsidR="00EB2ED6" w:rsidRPr="002755EF" w14:paraId="488F3EC9" w14:textId="77412880" w:rsidTr="008462D7">
        <w:trPr>
          <w:trHeight w:val="20"/>
          <w:jc w:val="center"/>
        </w:trPr>
        <w:tc>
          <w:tcPr>
            <w:tcW w:w="2272" w:type="pct"/>
            <w:shd w:val="clear" w:color="auto" w:fill="auto"/>
            <w:vAlign w:val="center"/>
          </w:tcPr>
          <w:p w14:paraId="535B47F1" w14:textId="77777777" w:rsidR="00EB2ED6" w:rsidRPr="002755EF" w:rsidRDefault="00EB2ED6" w:rsidP="00DC329E">
            <w:pPr>
              <w:autoSpaceDE w:val="0"/>
              <w:autoSpaceDN w:val="0"/>
              <w:adjustRightInd w:val="0"/>
              <w:jc w:val="center"/>
              <w:rPr>
                <w:b/>
                <w:bCs/>
                <w:sz w:val="22"/>
              </w:rPr>
            </w:pPr>
            <w:r w:rsidRPr="002755EF">
              <w:rPr>
                <w:b/>
                <w:bCs/>
                <w:sz w:val="22"/>
                <w:lang w:val="en-US"/>
              </w:rPr>
              <w:t xml:space="preserve">Deșeuri menajere </w:t>
            </w:r>
            <w:r w:rsidRPr="002755EF">
              <w:rPr>
                <w:bCs/>
                <w:i/>
                <w:sz w:val="22"/>
                <w:lang w:val="en-US"/>
              </w:rPr>
              <w:t>(Kg/loc*zi) – mediul rural</w:t>
            </w:r>
          </w:p>
        </w:tc>
        <w:tc>
          <w:tcPr>
            <w:tcW w:w="510" w:type="pct"/>
            <w:shd w:val="clear" w:color="auto" w:fill="auto"/>
            <w:vAlign w:val="center"/>
          </w:tcPr>
          <w:p w14:paraId="6FE3C65C" w14:textId="77777777" w:rsidR="00EB2ED6" w:rsidRPr="002755EF" w:rsidRDefault="00EB2ED6" w:rsidP="00DC329E">
            <w:pPr>
              <w:jc w:val="center"/>
              <w:rPr>
                <w:sz w:val="22"/>
              </w:rPr>
            </w:pPr>
            <w:r w:rsidRPr="002755EF">
              <w:rPr>
                <w:sz w:val="22"/>
              </w:rPr>
              <w:t>0,31</w:t>
            </w:r>
          </w:p>
        </w:tc>
        <w:tc>
          <w:tcPr>
            <w:tcW w:w="569" w:type="pct"/>
            <w:shd w:val="clear" w:color="auto" w:fill="auto"/>
            <w:vAlign w:val="center"/>
          </w:tcPr>
          <w:p w14:paraId="103DA126" w14:textId="77777777" w:rsidR="00EB2ED6" w:rsidRPr="002755EF" w:rsidRDefault="00EB2ED6" w:rsidP="00DC329E">
            <w:pPr>
              <w:jc w:val="center"/>
              <w:rPr>
                <w:sz w:val="22"/>
              </w:rPr>
            </w:pPr>
            <w:r w:rsidRPr="002755EF">
              <w:rPr>
                <w:sz w:val="22"/>
              </w:rPr>
              <w:t>0,31</w:t>
            </w:r>
          </w:p>
        </w:tc>
        <w:tc>
          <w:tcPr>
            <w:tcW w:w="569" w:type="pct"/>
            <w:shd w:val="clear" w:color="auto" w:fill="auto"/>
            <w:vAlign w:val="center"/>
          </w:tcPr>
          <w:p w14:paraId="275BEDAC" w14:textId="77777777" w:rsidR="00EB2ED6" w:rsidRPr="002755EF" w:rsidRDefault="00EB2ED6" w:rsidP="00DC329E">
            <w:pPr>
              <w:jc w:val="center"/>
              <w:rPr>
                <w:sz w:val="22"/>
              </w:rPr>
            </w:pPr>
            <w:r w:rsidRPr="002755EF">
              <w:rPr>
                <w:sz w:val="22"/>
              </w:rPr>
              <w:t>0,31</w:t>
            </w:r>
          </w:p>
        </w:tc>
        <w:tc>
          <w:tcPr>
            <w:tcW w:w="554" w:type="pct"/>
            <w:vAlign w:val="center"/>
          </w:tcPr>
          <w:p w14:paraId="0CB9A22D" w14:textId="77777777" w:rsidR="00EB2ED6" w:rsidRPr="002755EF" w:rsidRDefault="00EB2ED6" w:rsidP="00DC329E">
            <w:pPr>
              <w:jc w:val="center"/>
              <w:rPr>
                <w:sz w:val="22"/>
              </w:rPr>
            </w:pPr>
            <w:r w:rsidRPr="002755EF">
              <w:rPr>
                <w:sz w:val="22"/>
              </w:rPr>
              <w:t>0,30</w:t>
            </w:r>
          </w:p>
        </w:tc>
        <w:tc>
          <w:tcPr>
            <w:tcW w:w="526" w:type="pct"/>
            <w:vAlign w:val="center"/>
          </w:tcPr>
          <w:p w14:paraId="19BBA71F" w14:textId="5DD7696A" w:rsidR="00EB2ED6" w:rsidRPr="002755EF" w:rsidRDefault="00EB2ED6" w:rsidP="00DC329E">
            <w:pPr>
              <w:jc w:val="center"/>
              <w:rPr>
                <w:sz w:val="22"/>
              </w:rPr>
            </w:pPr>
            <w:r w:rsidRPr="002755EF">
              <w:rPr>
                <w:sz w:val="22"/>
              </w:rPr>
              <w:t>0,30</w:t>
            </w:r>
          </w:p>
        </w:tc>
      </w:tr>
      <w:tr w:rsidR="00EB2ED6" w:rsidRPr="002755EF" w14:paraId="59410B70" w14:textId="4F070409" w:rsidTr="008462D7">
        <w:trPr>
          <w:trHeight w:val="20"/>
          <w:jc w:val="center"/>
        </w:trPr>
        <w:tc>
          <w:tcPr>
            <w:tcW w:w="2272" w:type="pct"/>
            <w:shd w:val="clear" w:color="auto" w:fill="auto"/>
            <w:vAlign w:val="center"/>
          </w:tcPr>
          <w:p w14:paraId="3A6885D4" w14:textId="36FE79C7" w:rsidR="00EB2ED6" w:rsidRPr="002755EF" w:rsidRDefault="00EB2ED6" w:rsidP="00DC329E">
            <w:pPr>
              <w:autoSpaceDE w:val="0"/>
              <w:autoSpaceDN w:val="0"/>
              <w:adjustRightInd w:val="0"/>
              <w:jc w:val="center"/>
              <w:rPr>
                <w:b/>
                <w:bCs/>
                <w:sz w:val="22"/>
                <w:vertAlign w:val="superscript"/>
              </w:rPr>
            </w:pPr>
            <w:r w:rsidRPr="002755EF">
              <w:rPr>
                <w:b/>
                <w:sz w:val="22"/>
              </w:rPr>
              <w:t>La nivel județean</w:t>
            </w:r>
            <w:r w:rsidR="004E0A9F" w:rsidRPr="002755EF">
              <w:rPr>
                <w:rStyle w:val="FootnoteReference"/>
                <w:b/>
                <w:sz w:val="22"/>
              </w:rPr>
              <w:footnoteReference w:id="9"/>
            </w:r>
          </w:p>
        </w:tc>
        <w:tc>
          <w:tcPr>
            <w:tcW w:w="2728" w:type="pct"/>
            <w:gridSpan w:val="5"/>
            <w:shd w:val="clear" w:color="auto" w:fill="auto"/>
            <w:vAlign w:val="center"/>
          </w:tcPr>
          <w:p w14:paraId="5B32BAD0" w14:textId="68FE76B0" w:rsidR="00EB2ED6" w:rsidRPr="002755EF" w:rsidRDefault="00EB2ED6" w:rsidP="00DC329E">
            <w:pPr>
              <w:autoSpaceDE w:val="0"/>
              <w:autoSpaceDN w:val="0"/>
              <w:adjustRightInd w:val="0"/>
              <w:jc w:val="center"/>
              <w:rPr>
                <w:b/>
                <w:sz w:val="22"/>
              </w:rPr>
            </w:pPr>
            <w:r w:rsidRPr="002755EF">
              <w:rPr>
                <w:b/>
                <w:sz w:val="22"/>
              </w:rPr>
              <w:t>Mediul urban</w:t>
            </w:r>
          </w:p>
        </w:tc>
      </w:tr>
      <w:tr w:rsidR="00EB2ED6" w:rsidRPr="002755EF" w14:paraId="6D07A7FB" w14:textId="4435ACD5" w:rsidTr="008462D7">
        <w:trPr>
          <w:trHeight w:val="20"/>
          <w:jc w:val="center"/>
        </w:trPr>
        <w:tc>
          <w:tcPr>
            <w:tcW w:w="2272" w:type="pct"/>
            <w:shd w:val="clear" w:color="auto" w:fill="auto"/>
            <w:vAlign w:val="center"/>
          </w:tcPr>
          <w:p w14:paraId="2F60B8C1" w14:textId="77777777" w:rsidR="00EB2ED6" w:rsidRPr="002755EF" w:rsidRDefault="00EB2ED6" w:rsidP="00DC329E">
            <w:pPr>
              <w:autoSpaceDE w:val="0"/>
              <w:autoSpaceDN w:val="0"/>
              <w:adjustRightInd w:val="0"/>
              <w:jc w:val="center"/>
              <w:rPr>
                <w:b/>
                <w:bCs/>
                <w:sz w:val="22"/>
              </w:rPr>
            </w:pPr>
            <w:r w:rsidRPr="002755EF">
              <w:rPr>
                <w:b/>
                <w:bCs/>
                <w:sz w:val="22"/>
              </w:rPr>
              <w:t xml:space="preserve">Deșeuri menajere </w:t>
            </w:r>
            <w:r w:rsidRPr="002755EF">
              <w:rPr>
                <w:b/>
                <w:bCs/>
                <w:i/>
                <w:sz w:val="22"/>
              </w:rPr>
              <w:t>(</w:t>
            </w:r>
            <w:r w:rsidRPr="002755EF">
              <w:rPr>
                <w:bCs/>
                <w:i/>
                <w:sz w:val="22"/>
              </w:rPr>
              <w:t>Kg/loc*an)</w:t>
            </w:r>
          </w:p>
        </w:tc>
        <w:tc>
          <w:tcPr>
            <w:tcW w:w="510" w:type="pct"/>
            <w:shd w:val="clear" w:color="auto" w:fill="auto"/>
            <w:vAlign w:val="center"/>
          </w:tcPr>
          <w:p w14:paraId="2C9CA1A0" w14:textId="77777777" w:rsidR="00EB2ED6" w:rsidRPr="002755EF" w:rsidRDefault="00EB2ED6" w:rsidP="00DC329E">
            <w:pPr>
              <w:jc w:val="center"/>
              <w:rPr>
                <w:sz w:val="22"/>
              </w:rPr>
            </w:pPr>
            <w:r w:rsidRPr="002755EF">
              <w:rPr>
                <w:sz w:val="22"/>
              </w:rPr>
              <w:t>219</w:t>
            </w:r>
          </w:p>
        </w:tc>
        <w:tc>
          <w:tcPr>
            <w:tcW w:w="569" w:type="pct"/>
            <w:shd w:val="clear" w:color="auto" w:fill="auto"/>
            <w:vAlign w:val="center"/>
          </w:tcPr>
          <w:p w14:paraId="0FF144FB" w14:textId="77777777" w:rsidR="00EB2ED6" w:rsidRPr="002755EF" w:rsidRDefault="00EB2ED6" w:rsidP="00DC329E">
            <w:pPr>
              <w:jc w:val="center"/>
              <w:rPr>
                <w:sz w:val="22"/>
              </w:rPr>
            </w:pPr>
            <w:r w:rsidRPr="002755EF">
              <w:rPr>
                <w:sz w:val="22"/>
              </w:rPr>
              <w:t>216</w:t>
            </w:r>
          </w:p>
        </w:tc>
        <w:tc>
          <w:tcPr>
            <w:tcW w:w="569" w:type="pct"/>
            <w:shd w:val="clear" w:color="auto" w:fill="auto"/>
            <w:vAlign w:val="center"/>
          </w:tcPr>
          <w:p w14:paraId="35EFFA18" w14:textId="77777777" w:rsidR="00EB2ED6" w:rsidRPr="002755EF" w:rsidRDefault="00EB2ED6" w:rsidP="00DC329E">
            <w:pPr>
              <w:jc w:val="center"/>
              <w:rPr>
                <w:sz w:val="22"/>
              </w:rPr>
            </w:pPr>
            <w:r w:rsidRPr="002755EF">
              <w:rPr>
                <w:sz w:val="22"/>
              </w:rPr>
              <w:t>221</w:t>
            </w:r>
          </w:p>
        </w:tc>
        <w:tc>
          <w:tcPr>
            <w:tcW w:w="554" w:type="pct"/>
            <w:shd w:val="clear" w:color="auto" w:fill="auto"/>
            <w:vAlign w:val="center"/>
          </w:tcPr>
          <w:p w14:paraId="525A4B4D" w14:textId="77777777" w:rsidR="00EB2ED6" w:rsidRPr="002755EF" w:rsidRDefault="00EB2ED6" w:rsidP="00DC329E">
            <w:pPr>
              <w:jc w:val="center"/>
              <w:rPr>
                <w:sz w:val="22"/>
              </w:rPr>
            </w:pPr>
            <w:r w:rsidRPr="002755EF">
              <w:rPr>
                <w:sz w:val="22"/>
              </w:rPr>
              <w:t>225</w:t>
            </w:r>
          </w:p>
        </w:tc>
        <w:tc>
          <w:tcPr>
            <w:tcW w:w="526" w:type="pct"/>
            <w:vAlign w:val="center"/>
          </w:tcPr>
          <w:p w14:paraId="5A34371A" w14:textId="698F5E24" w:rsidR="00EB2ED6" w:rsidRPr="002755EF" w:rsidRDefault="00EB2ED6" w:rsidP="00DC329E">
            <w:pPr>
              <w:jc w:val="center"/>
              <w:rPr>
                <w:sz w:val="22"/>
              </w:rPr>
            </w:pPr>
            <w:r w:rsidRPr="002755EF">
              <w:rPr>
                <w:sz w:val="22"/>
              </w:rPr>
              <w:t>207</w:t>
            </w:r>
          </w:p>
        </w:tc>
      </w:tr>
      <w:tr w:rsidR="00EB2ED6" w:rsidRPr="002755EF" w14:paraId="0F239097" w14:textId="2032C47A" w:rsidTr="008462D7">
        <w:trPr>
          <w:trHeight w:val="20"/>
          <w:jc w:val="center"/>
        </w:trPr>
        <w:tc>
          <w:tcPr>
            <w:tcW w:w="2272" w:type="pct"/>
            <w:shd w:val="clear" w:color="auto" w:fill="auto"/>
            <w:vAlign w:val="center"/>
          </w:tcPr>
          <w:p w14:paraId="59C42E4F" w14:textId="77777777" w:rsidR="00EB2ED6" w:rsidRPr="002755EF" w:rsidRDefault="00EB2ED6" w:rsidP="00DC329E">
            <w:pPr>
              <w:autoSpaceDE w:val="0"/>
              <w:autoSpaceDN w:val="0"/>
              <w:adjustRightInd w:val="0"/>
              <w:jc w:val="center"/>
              <w:rPr>
                <w:b/>
                <w:bCs/>
                <w:sz w:val="22"/>
              </w:rPr>
            </w:pPr>
            <w:r w:rsidRPr="002755EF">
              <w:rPr>
                <w:b/>
                <w:bCs/>
                <w:sz w:val="22"/>
              </w:rPr>
              <w:t>Deșeuri menajere</w:t>
            </w:r>
            <w:r w:rsidRPr="002755EF">
              <w:rPr>
                <w:b/>
                <w:bCs/>
                <w:i/>
                <w:sz w:val="22"/>
              </w:rPr>
              <w:t xml:space="preserve"> </w:t>
            </w:r>
            <w:r w:rsidRPr="002755EF">
              <w:rPr>
                <w:bCs/>
                <w:i/>
                <w:sz w:val="22"/>
              </w:rPr>
              <w:t>(Kg/loc*zi)</w:t>
            </w:r>
          </w:p>
        </w:tc>
        <w:tc>
          <w:tcPr>
            <w:tcW w:w="510" w:type="pct"/>
            <w:shd w:val="clear" w:color="auto" w:fill="auto"/>
            <w:vAlign w:val="center"/>
          </w:tcPr>
          <w:p w14:paraId="56317CB7" w14:textId="0210143A" w:rsidR="00EB2ED6" w:rsidRPr="002755EF" w:rsidRDefault="00EB2ED6" w:rsidP="00DC329E">
            <w:pPr>
              <w:jc w:val="center"/>
              <w:rPr>
                <w:sz w:val="22"/>
              </w:rPr>
            </w:pPr>
            <w:r w:rsidRPr="002755EF">
              <w:rPr>
                <w:sz w:val="22"/>
              </w:rPr>
              <w:t>0</w:t>
            </w:r>
            <w:r w:rsidR="00E15E73" w:rsidRPr="002755EF">
              <w:rPr>
                <w:sz w:val="22"/>
              </w:rPr>
              <w:t>,</w:t>
            </w:r>
            <w:r w:rsidRPr="002755EF">
              <w:rPr>
                <w:sz w:val="22"/>
              </w:rPr>
              <w:t>60</w:t>
            </w:r>
          </w:p>
        </w:tc>
        <w:tc>
          <w:tcPr>
            <w:tcW w:w="569" w:type="pct"/>
            <w:shd w:val="clear" w:color="auto" w:fill="auto"/>
            <w:vAlign w:val="center"/>
          </w:tcPr>
          <w:p w14:paraId="438A6786" w14:textId="07BB5931" w:rsidR="00EB2ED6" w:rsidRPr="002755EF" w:rsidRDefault="00EB2ED6" w:rsidP="00DC329E">
            <w:pPr>
              <w:jc w:val="center"/>
              <w:rPr>
                <w:sz w:val="22"/>
              </w:rPr>
            </w:pPr>
            <w:r w:rsidRPr="002755EF">
              <w:rPr>
                <w:sz w:val="22"/>
              </w:rPr>
              <w:t>0</w:t>
            </w:r>
            <w:r w:rsidR="00E15E73" w:rsidRPr="002755EF">
              <w:rPr>
                <w:sz w:val="22"/>
              </w:rPr>
              <w:t>,</w:t>
            </w:r>
            <w:r w:rsidRPr="002755EF">
              <w:rPr>
                <w:sz w:val="22"/>
              </w:rPr>
              <w:t>59</w:t>
            </w:r>
          </w:p>
        </w:tc>
        <w:tc>
          <w:tcPr>
            <w:tcW w:w="569" w:type="pct"/>
            <w:shd w:val="clear" w:color="auto" w:fill="auto"/>
            <w:vAlign w:val="center"/>
          </w:tcPr>
          <w:p w14:paraId="2FB260DD" w14:textId="376D1755" w:rsidR="00EB2ED6" w:rsidRPr="002755EF" w:rsidRDefault="00EB2ED6" w:rsidP="00DC329E">
            <w:pPr>
              <w:jc w:val="center"/>
              <w:rPr>
                <w:sz w:val="22"/>
              </w:rPr>
            </w:pPr>
            <w:r w:rsidRPr="002755EF">
              <w:rPr>
                <w:sz w:val="22"/>
              </w:rPr>
              <w:t>0</w:t>
            </w:r>
            <w:r w:rsidR="00E15E73" w:rsidRPr="002755EF">
              <w:rPr>
                <w:sz w:val="22"/>
              </w:rPr>
              <w:t>,</w:t>
            </w:r>
            <w:r w:rsidRPr="002755EF">
              <w:rPr>
                <w:sz w:val="22"/>
              </w:rPr>
              <w:t>60</w:t>
            </w:r>
          </w:p>
        </w:tc>
        <w:tc>
          <w:tcPr>
            <w:tcW w:w="554" w:type="pct"/>
            <w:shd w:val="clear" w:color="auto" w:fill="auto"/>
            <w:vAlign w:val="center"/>
          </w:tcPr>
          <w:p w14:paraId="693AC850" w14:textId="771D943A" w:rsidR="00EB2ED6" w:rsidRPr="002755EF" w:rsidRDefault="00EB2ED6" w:rsidP="00DC329E">
            <w:pPr>
              <w:jc w:val="center"/>
              <w:rPr>
                <w:sz w:val="22"/>
              </w:rPr>
            </w:pPr>
            <w:r w:rsidRPr="002755EF">
              <w:rPr>
                <w:sz w:val="22"/>
              </w:rPr>
              <w:t>0</w:t>
            </w:r>
            <w:r w:rsidR="00E15E73" w:rsidRPr="002755EF">
              <w:rPr>
                <w:sz w:val="22"/>
              </w:rPr>
              <w:t>,</w:t>
            </w:r>
            <w:r w:rsidRPr="002755EF">
              <w:rPr>
                <w:sz w:val="22"/>
              </w:rPr>
              <w:t>62</w:t>
            </w:r>
          </w:p>
        </w:tc>
        <w:tc>
          <w:tcPr>
            <w:tcW w:w="526" w:type="pct"/>
            <w:vAlign w:val="center"/>
          </w:tcPr>
          <w:p w14:paraId="56A8429A" w14:textId="7425FFE1" w:rsidR="00EB2ED6" w:rsidRPr="002755EF" w:rsidRDefault="00EB2ED6" w:rsidP="00DC329E">
            <w:pPr>
              <w:jc w:val="center"/>
              <w:rPr>
                <w:sz w:val="22"/>
              </w:rPr>
            </w:pPr>
            <w:r w:rsidRPr="002755EF">
              <w:rPr>
                <w:sz w:val="22"/>
              </w:rPr>
              <w:t>0</w:t>
            </w:r>
            <w:r w:rsidR="00E15E73" w:rsidRPr="002755EF">
              <w:rPr>
                <w:sz w:val="22"/>
              </w:rPr>
              <w:t>,</w:t>
            </w:r>
            <w:r w:rsidRPr="002755EF">
              <w:rPr>
                <w:sz w:val="22"/>
              </w:rPr>
              <w:t>56</w:t>
            </w:r>
          </w:p>
        </w:tc>
      </w:tr>
      <w:tr w:rsidR="00EB2ED6" w:rsidRPr="002755EF" w14:paraId="53C21DF7" w14:textId="100FF653" w:rsidTr="008462D7">
        <w:trPr>
          <w:trHeight w:val="20"/>
          <w:jc w:val="center"/>
        </w:trPr>
        <w:tc>
          <w:tcPr>
            <w:tcW w:w="2272" w:type="pct"/>
            <w:shd w:val="clear" w:color="auto" w:fill="auto"/>
            <w:vAlign w:val="center"/>
          </w:tcPr>
          <w:p w14:paraId="626E9711" w14:textId="77777777" w:rsidR="00EB2ED6" w:rsidRPr="002755EF" w:rsidRDefault="00EB2ED6" w:rsidP="00DC329E">
            <w:pPr>
              <w:autoSpaceDE w:val="0"/>
              <w:autoSpaceDN w:val="0"/>
              <w:adjustRightInd w:val="0"/>
              <w:jc w:val="center"/>
              <w:rPr>
                <w:b/>
                <w:bCs/>
                <w:sz w:val="22"/>
              </w:rPr>
            </w:pPr>
          </w:p>
        </w:tc>
        <w:tc>
          <w:tcPr>
            <w:tcW w:w="2728" w:type="pct"/>
            <w:gridSpan w:val="5"/>
            <w:shd w:val="clear" w:color="auto" w:fill="auto"/>
            <w:vAlign w:val="center"/>
          </w:tcPr>
          <w:p w14:paraId="4F69829A" w14:textId="11D4B13B" w:rsidR="00EB2ED6" w:rsidRPr="002755EF" w:rsidRDefault="00EB2ED6" w:rsidP="00DC329E">
            <w:pPr>
              <w:autoSpaceDE w:val="0"/>
              <w:autoSpaceDN w:val="0"/>
              <w:adjustRightInd w:val="0"/>
              <w:jc w:val="center"/>
              <w:rPr>
                <w:b/>
                <w:sz w:val="22"/>
              </w:rPr>
            </w:pPr>
            <w:r w:rsidRPr="002755EF">
              <w:rPr>
                <w:b/>
                <w:sz w:val="22"/>
              </w:rPr>
              <w:t>Mediul rural</w:t>
            </w:r>
          </w:p>
        </w:tc>
      </w:tr>
      <w:tr w:rsidR="00EB2ED6" w:rsidRPr="002755EF" w14:paraId="4499F3AA" w14:textId="1DC42D7B" w:rsidTr="008462D7">
        <w:trPr>
          <w:trHeight w:val="20"/>
          <w:jc w:val="center"/>
        </w:trPr>
        <w:tc>
          <w:tcPr>
            <w:tcW w:w="2272" w:type="pct"/>
            <w:shd w:val="clear" w:color="auto" w:fill="auto"/>
            <w:vAlign w:val="center"/>
          </w:tcPr>
          <w:p w14:paraId="5904655F" w14:textId="77777777" w:rsidR="00EB2ED6" w:rsidRPr="002755EF" w:rsidRDefault="00EB2ED6" w:rsidP="00DC329E">
            <w:pPr>
              <w:autoSpaceDE w:val="0"/>
              <w:autoSpaceDN w:val="0"/>
              <w:adjustRightInd w:val="0"/>
              <w:jc w:val="center"/>
              <w:rPr>
                <w:b/>
                <w:bCs/>
                <w:sz w:val="22"/>
              </w:rPr>
            </w:pPr>
            <w:r w:rsidRPr="002755EF">
              <w:rPr>
                <w:b/>
                <w:bCs/>
                <w:sz w:val="22"/>
              </w:rPr>
              <w:t xml:space="preserve">Deșeuri menajere </w:t>
            </w:r>
            <w:r w:rsidRPr="002755EF">
              <w:rPr>
                <w:bCs/>
                <w:i/>
                <w:sz w:val="22"/>
              </w:rPr>
              <w:t>(Kg/loc*an)</w:t>
            </w:r>
          </w:p>
        </w:tc>
        <w:tc>
          <w:tcPr>
            <w:tcW w:w="510" w:type="pct"/>
            <w:shd w:val="clear" w:color="auto" w:fill="auto"/>
            <w:vAlign w:val="center"/>
          </w:tcPr>
          <w:p w14:paraId="18B1C2C8" w14:textId="77777777" w:rsidR="00EB2ED6" w:rsidRPr="002755EF" w:rsidRDefault="00EB2ED6" w:rsidP="00DC329E">
            <w:pPr>
              <w:jc w:val="center"/>
              <w:rPr>
                <w:sz w:val="22"/>
              </w:rPr>
            </w:pPr>
            <w:r w:rsidRPr="002755EF">
              <w:rPr>
                <w:sz w:val="22"/>
              </w:rPr>
              <w:t>117</w:t>
            </w:r>
          </w:p>
        </w:tc>
        <w:tc>
          <w:tcPr>
            <w:tcW w:w="569" w:type="pct"/>
            <w:shd w:val="clear" w:color="auto" w:fill="auto"/>
            <w:vAlign w:val="center"/>
          </w:tcPr>
          <w:p w14:paraId="768A4141" w14:textId="77777777" w:rsidR="00EB2ED6" w:rsidRPr="002755EF" w:rsidRDefault="00EB2ED6" w:rsidP="00DC329E">
            <w:pPr>
              <w:jc w:val="center"/>
              <w:rPr>
                <w:sz w:val="22"/>
              </w:rPr>
            </w:pPr>
            <w:r w:rsidRPr="002755EF">
              <w:rPr>
                <w:sz w:val="22"/>
              </w:rPr>
              <w:t>121</w:t>
            </w:r>
          </w:p>
        </w:tc>
        <w:tc>
          <w:tcPr>
            <w:tcW w:w="569" w:type="pct"/>
            <w:shd w:val="clear" w:color="auto" w:fill="auto"/>
            <w:vAlign w:val="center"/>
          </w:tcPr>
          <w:p w14:paraId="30F64935" w14:textId="77777777" w:rsidR="00EB2ED6" w:rsidRPr="002755EF" w:rsidRDefault="00EB2ED6" w:rsidP="00DC329E">
            <w:pPr>
              <w:jc w:val="center"/>
              <w:rPr>
                <w:sz w:val="22"/>
              </w:rPr>
            </w:pPr>
            <w:r w:rsidRPr="002755EF">
              <w:rPr>
                <w:sz w:val="22"/>
              </w:rPr>
              <w:t>89</w:t>
            </w:r>
          </w:p>
        </w:tc>
        <w:tc>
          <w:tcPr>
            <w:tcW w:w="554" w:type="pct"/>
            <w:shd w:val="clear" w:color="auto" w:fill="auto"/>
            <w:vAlign w:val="center"/>
          </w:tcPr>
          <w:p w14:paraId="736353FD" w14:textId="77777777" w:rsidR="00EB2ED6" w:rsidRPr="002755EF" w:rsidRDefault="00EB2ED6" w:rsidP="00DC329E">
            <w:pPr>
              <w:jc w:val="center"/>
              <w:rPr>
                <w:sz w:val="22"/>
              </w:rPr>
            </w:pPr>
            <w:r w:rsidRPr="002755EF">
              <w:rPr>
                <w:sz w:val="22"/>
              </w:rPr>
              <w:t>91</w:t>
            </w:r>
          </w:p>
        </w:tc>
        <w:tc>
          <w:tcPr>
            <w:tcW w:w="526" w:type="pct"/>
            <w:vAlign w:val="center"/>
          </w:tcPr>
          <w:p w14:paraId="0A1191DE" w14:textId="1CF57266" w:rsidR="00EB2ED6" w:rsidRPr="002755EF" w:rsidRDefault="00EB2ED6" w:rsidP="00DC329E">
            <w:pPr>
              <w:jc w:val="center"/>
              <w:rPr>
                <w:sz w:val="22"/>
              </w:rPr>
            </w:pPr>
            <w:r w:rsidRPr="002755EF">
              <w:rPr>
                <w:sz w:val="22"/>
              </w:rPr>
              <w:t>112</w:t>
            </w:r>
          </w:p>
        </w:tc>
      </w:tr>
      <w:tr w:rsidR="00EB2ED6" w:rsidRPr="002755EF" w14:paraId="190F3715" w14:textId="5F159E61" w:rsidTr="008462D7">
        <w:trPr>
          <w:trHeight w:val="20"/>
          <w:jc w:val="center"/>
        </w:trPr>
        <w:tc>
          <w:tcPr>
            <w:tcW w:w="2272" w:type="pct"/>
            <w:shd w:val="clear" w:color="auto" w:fill="auto"/>
            <w:vAlign w:val="center"/>
          </w:tcPr>
          <w:p w14:paraId="6125AA2E" w14:textId="77777777" w:rsidR="00EB2ED6" w:rsidRPr="002755EF" w:rsidRDefault="00EB2ED6" w:rsidP="00DC329E">
            <w:pPr>
              <w:autoSpaceDE w:val="0"/>
              <w:autoSpaceDN w:val="0"/>
              <w:adjustRightInd w:val="0"/>
              <w:jc w:val="center"/>
              <w:rPr>
                <w:b/>
                <w:bCs/>
                <w:sz w:val="22"/>
              </w:rPr>
            </w:pPr>
            <w:r w:rsidRPr="002755EF">
              <w:rPr>
                <w:b/>
                <w:bCs/>
                <w:sz w:val="22"/>
              </w:rPr>
              <w:t xml:space="preserve">Deșeuri menajere </w:t>
            </w:r>
            <w:r w:rsidRPr="002755EF">
              <w:rPr>
                <w:bCs/>
                <w:i/>
                <w:sz w:val="22"/>
              </w:rPr>
              <w:t>(Kg/loc*zi)</w:t>
            </w:r>
          </w:p>
        </w:tc>
        <w:tc>
          <w:tcPr>
            <w:tcW w:w="510" w:type="pct"/>
            <w:shd w:val="clear" w:color="auto" w:fill="auto"/>
            <w:vAlign w:val="center"/>
          </w:tcPr>
          <w:p w14:paraId="7CFE965A" w14:textId="68521968" w:rsidR="00EB2ED6" w:rsidRPr="002755EF" w:rsidRDefault="00EB2ED6" w:rsidP="00DC329E">
            <w:pPr>
              <w:jc w:val="center"/>
              <w:rPr>
                <w:sz w:val="22"/>
              </w:rPr>
            </w:pPr>
            <w:r w:rsidRPr="002755EF">
              <w:rPr>
                <w:sz w:val="22"/>
              </w:rPr>
              <w:t>0</w:t>
            </w:r>
            <w:r w:rsidR="00E15E73" w:rsidRPr="002755EF">
              <w:rPr>
                <w:sz w:val="22"/>
              </w:rPr>
              <w:t>,</w:t>
            </w:r>
            <w:r w:rsidRPr="002755EF">
              <w:rPr>
                <w:sz w:val="22"/>
              </w:rPr>
              <w:t>32</w:t>
            </w:r>
          </w:p>
        </w:tc>
        <w:tc>
          <w:tcPr>
            <w:tcW w:w="569" w:type="pct"/>
            <w:shd w:val="clear" w:color="auto" w:fill="auto"/>
            <w:vAlign w:val="center"/>
          </w:tcPr>
          <w:p w14:paraId="4DDAED43" w14:textId="59509442" w:rsidR="00EB2ED6" w:rsidRPr="002755EF" w:rsidRDefault="00EB2ED6" w:rsidP="00DC329E">
            <w:pPr>
              <w:jc w:val="center"/>
              <w:rPr>
                <w:sz w:val="22"/>
              </w:rPr>
            </w:pPr>
            <w:r w:rsidRPr="002755EF">
              <w:rPr>
                <w:sz w:val="22"/>
              </w:rPr>
              <w:t>0</w:t>
            </w:r>
            <w:r w:rsidR="00E15E73" w:rsidRPr="002755EF">
              <w:rPr>
                <w:sz w:val="22"/>
              </w:rPr>
              <w:t>,</w:t>
            </w:r>
            <w:r w:rsidRPr="002755EF">
              <w:rPr>
                <w:sz w:val="22"/>
              </w:rPr>
              <w:t>33</w:t>
            </w:r>
          </w:p>
        </w:tc>
        <w:tc>
          <w:tcPr>
            <w:tcW w:w="569" w:type="pct"/>
            <w:shd w:val="clear" w:color="auto" w:fill="auto"/>
            <w:vAlign w:val="center"/>
          </w:tcPr>
          <w:p w14:paraId="62CCF2D6" w14:textId="5FFE92D1" w:rsidR="00EB2ED6" w:rsidRPr="002755EF" w:rsidRDefault="00EB2ED6" w:rsidP="00DC329E">
            <w:pPr>
              <w:jc w:val="center"/>
              <w:rPr>
                <w:sz w:val="22"/>
              </w:rPr>
            </w:pPr>
            <w:r w:rsidRPr="002755EF">
              <w:rPr>
                <w:sz w:val="22"/>
              </w:rPr>
              <w:t>0</w:t>
            </w:r>
            <w:r w:rsidR="00E15E73" w:rsidRPr="002755EF">
              <w:rPr>
                <w:sz w:val="22"/>
              </w:rPr>
              <w:t>,</w:t>
            </w:r>
            <w:r w:rsidRPr="002755EF">
              <w:rPr>
                <w:sz w:val="22"/>
              </w:rPr>
              <w:t>24</w:t>
            </w:r>
          </w:p>
        </w:tc>
        <w:tc>
          <w:tcPr>
            <w:tcW w:w="554" w:type="pct"/>
            <w:shd w:val="clear" w:color="auto" w:fill="auto"/>
            <w:vAlign w:val="center"/>
          </w:tcPr>
          <w:p w14:paraId="6B8CF13A" w14:textId="47090B77" w:rsidR="00EB2ED6" w:rsidRPr="002755EF" w:rsidRDefault="00EB2ED6" w:rsidP="00DC329E">
            <w:pPr>
              <w:jc w:val="center"/>
              <w:rPr>
                <w:sz w:val="22"/>
              </w:rPr>
            </w:pPr>
            <w:r w:rsidRPr="002755EF">
              <w:rPr>
                <w:sz w:val="22"/>
              </w:rPr>
              <w:t>0</w:t>
            </w:r>
            <w:r w:rsidR="00E15E73" w:rsidRPr="002755EF">
              <w:rPr>
                <w:sz w:val="22"/>
              </w:rPr>
              <w:t>,</w:t>
            </w:r>
            <w:r w:rsidRPr="002755EF">
              <w:rPr>
                <w:sz w:val="22"/>
              </w:rPr>
              <w:t>25</w:t>
            </w:r>
          </w:p>
        </w:tc>
        <w:tc>
          <w:tcPr>
            <w:tcW w:w="526" w:type="pct"/>
            <w:vAlign w:val="center"/>
          </w:tcPr>
          <w:p w14:paraId="5B69D9EF" w14:textId="2AD520CF" w:rsidR="00EB2ED6" w:rsidRPr="002755EF" w:rsidRDefault="00EB2ED6" w:rsidP="00DC329E">
            <w:pPr>
              <w:jc w:val="center"/>
              <w:rPr>
                <w:sz w:val="22"/>
              </w:rPr>
            </w:pPr>
            <w:r w:rsidRPr="002755EF">
              <w:rPr>
                <w:sz w:val="22"/>
              </w:rPr>
              <w:t>0</w:t>
            </w:r>
            <w:r w:rsidR="00E15E73" w:rsidRPr="002755EF">
              <w:rPr>
                <w:sz w:val="22"/>
              </w:rPr>
              <w:t>,</w:t>
            </w:r>
            <w:r w:rsidRPr="002755EF">
              <w:rPr>
                <w:sz w:val="22"/>
              </w:rPr>
              <w:t>31</w:t>
            </w:r>
          </w:p>
        </w:tc>
      </w:tr>
    </w:tbl>
    <w:p w14:paraId="5BF20633" w14:textId="77777777" w:rsidR="004E0A9F" w:rsidRPr="002755EF" w:rsidRDefault="004E0A9F" w:rsidP="00E15E73">
      <w:pPr>
        <w:spacing w:after="120"/>
        <w:rPr>
          <w:szCs w:val="24"/>
        </w:rPr>
      </w:pPr>
    </w:p>
    <w:p w14:paraId="62011DC2" w14:textId="695AD032" w:rsidR="0026191A" w:rsidRPr="002755EF" w:rsidRDefault="0026191A" w:rsidP="00E15E73">
      <w:pPr>
        <w:spacing w:after="120"/>
        <w:rPr>
          <w:szCs w:val="24"/>
        </w:rPr>
      </w:pPr>
      <w:r w:rsidRPr="002755EF">
        <w:rPr>
          <w:szCs w:val="24"/>
        </w:rPr>
        <w:t>Indicele de generare a deșeurilor menajere din mediul urban are o valoare de 0,59-0,62 kg/loc*zi în perioada analizată, valoare ce nu depășește media la nivel național de 0,66 kg/loc*zi.</w:t>
      </w:r>
    </w:p>
    <w:p w14:paraId="180CCF8A" w14:textId="7ECC979A" w:rsidR="0026191A" w:rsidRPr="002755EF" w:rsidRDefault="0026191A" w:rsidP="00E15E73">
      <w:pPr>
        <w:spacing w:after="120"/>
        <w:rPr>
          <w:szCs w:val="24"/>
        </w:rPr>
      </w:pPr>
      <w:r w:rsidRPr="002755EF">
        <w:rPr>
          <w:szCs w:val="24"/>
        </w:rPr>
        <w:t>Indicele de generare a deșeurilor menajere din mediul rural are o valoare de 0,24-0,33 kg/loc*zi în perioada analizată, valoare ce nu depășește media la nivel național de 0,34 kg/loc*zi.</w:t>
      </w:r>
    </w:p>
    <w:p w14:paraId="09E0EC61" w14:textId="6331D17F" w:rsidR="0026191A" w:rsidRPr="002755EF" w:rsidRDefault="0026191A" w:rsidP="00E15E73">
      <w:pPr>
        <w:spacing w:after="120"/>
        <w:rPr>
          <w:b/>
          <w:szCs w:val="24"/>
        </w:rPr>
      </w:pPr>
      <w:r w:rsidRPr="002755EF">
        <w:rPr>
          <w:b/>
          <w:szCs w:val="24"/>
        </w:rPr>
        <w:t>Compoziția deșeurilor</w:t>
      </w:r>
    </w:p>
    <w:p w14:paraId="7EC77BDB" w14:textId="461C9769" w:rsidR="0026191A" w:rsidRPr="002755EF" w:rsidRDefault="0026191A" w:rsidP="00E15E73">
      <w:pPr>
        <w:spacing w:after="120"/>
      </w:pPr>
      <w:r w:rsidRPr="002755EF">
        <w:rPr>
          <w:szCs w:val="24"/>
        </w:rPr>
        <w:t>Conform informațiilor din PJGD c</w:t>
      </w:r>
      <w:r w:rsidRPr="002755EF">
        <w:t xml:space="preserve">ompoziția deșeurilor menajere (mediul urban </w:t>
      </w:r>
      <w:r w:rsidR="003631B6" w:rsidRPr="002755EF">
        <w:t>ș</w:t>
      </w:r>
      <w:r w:rsidRPr="002755EF">
        <w:t>i mediul rural) și similare provenite de la agenții economici și instituții publice din județul Suceava a fost realizată în anul 2019 pe eșantioane reprezentative pentru întreg județul.</w:t>
      </w:r>
    </w:p>
    <w:p w14:paraId="45E77F0A" w14:textId="7B087CD2" w:rsidR="0026191A" w:rsidRPr="002755EF" w:rsidRDefault="0026191A" w:rsidP="00E15E73">
      <w:pPr>
        <w:spacing w:after="120"/>
      </w:pPr>
      <w:r w:rsidRPr="002755EF">
        <w:t>Metodologia de realizare a activităţilor de caracterizare a deşeurilor este cea din standardul SR 14899:2006 – Caracterizare deșeuri (Eșantionare deșeuri) și din SR 13493/Noiembrie 2004 – Caracterizarea deşeurilor – Metodologie de caracterizare a deşeurilor menajere – ROMECOM, varianta româneasc</w:t>
      </w:r>
      <w:r w:rsidR="00734766" w:rsidRPr="002755EF">
        <w:t>ă</w:t>
      </w:r>
      <w:r w:rsidRPr="002755EF">
        <w:t xml:space="preserve"> a metodologiei europene MODECOM, varianta îmbunătățită.</w:t>
      </w:r>
    </w:p>
    <w:p w14:paraId="29563C69" w14:textId="6ABBAFFF" w:rsidR="007A7466" w:rsidRPr="002755EF" w:rsidRDefault="007A7466" w:rsidP="00E15E73">
      <w:pPr>
        <w:spacing w:after="120"/>
      </w:pPr>
      <w:r w:rsidRPr="002755EF">
        <w:t xml:space="preserve">În tabelul următor se prezintă compoziția </w:t>
      </w:r>
      <w:r w:rsidR="00007097" w:rsidRPr="002755EF">
        <w:t>deșeurilor municipale la nivelul anului 2019 ca medie ponderată.</w:t>
      </w:r>
    </w:p>
    <w:p w14:paraId="75B1EDF2" w14:textId="62CB8111" w:rsidR="007A7466" w:rsidRPr="002755EF" w:rsidRDefault="008462D7" w:rsidP="008462D7">
      <w:pPr>
        <w:pStyle w:val="Caption"/>
        <w:rPr>
          <w:rFonts w:ascii="Times New Roman" w:hAnsi="Times New Roman"/>
          <w:b w:val="0"/>
          <w:sz w:val="22"/>
        </w:rPr>
      </w:pPr>
      <w:r w:rsidRPr="002755EF">
        <w:rPr>
          <w:rFonts w:ascii="Times New Roman" w:hAnsi="Times New Roman"/>
        </w:rPr>
        <w:t xml:space="preserve">Tabel </w:t>
      </w:r>
      <w:r w:rsidR="00C144FD" w:rsidRPr="002755EF">
        <w:rPr>
          <w:rFonts w:ascii="Times New Roman" w:hAnsi="Times New Roman"/>
        </w:rPr>
        <w:fldChar w:fldCharType="begin"/>
      </w:r>
      <w:r w:rsidR="00C144FD" w:rsidRPr="002755EF">
        <w:rPr>
          <w:rFonts w:ascii="Times New Roman" w:hAnsi="Times New Roman"/>
        </w:rPr>
        <w:instrText xml:space="preserve"> SEQ Tabel \* ARABIC </w:instrText>
      </w:r>
      <w:r w:rsidR="00C144FD" w:rsidRPr="002755EF">
        <w:rPr>
          <w:rFonts w:ascii="Times New Roman" w:hAnsi="Times New Roman"/>
        </w:rPr>
        <w:fldChar w:fldCharType="separate"/>
      </w:r>
      <w:r w:rsidR="00541B9F">
        <w:rPr>
          <w:rFonts w:ascii="Times New Roman" w:hAnsi="Times New Roman"/>
          <w:noProof/>
        </w:rPr>
        <w:t>10</w:t>
      </w:r>
      <w:r w:rsidR="00C144FD" w:rsidRPr="002755EF">
        <w:rPr>
          <w:rFonts w:ascii="Times New Roman" w:hAnsi="Times New Roman"/>
          <w:noProof/>
        </w:rPr>
        <w:fldChar w:fldCharType="end"/>
      </w:r>
      <w:r w:rsidRPr="002755EF">
        <w:rPr>
          <w:rFonts w:ascii="Times New Roman" w:hAnsi="Times New Roman"/>
        </w:rPr>
        <w:t xml:space="preserve"> </w:t>
      </w:r>
      <w:r w:rsidR="007A7466" w:rsidRPr="002755EF">
        <w:rPr>
          <w:rFonts w:ascii="Times New Roman" w:hAnsi="Times New Roman"/>
          <w:sz w:val="22"/>
        </w:rPr>
        <w:t>Compoziția medie ponderată a deșeurilor municipale la nivelul județului Suceava, în anul 2019</w:t>
      </w:r>
    </w:p>
    <w:tbl>
      <w:tblPr>
        <w:tblW w:w="45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
        <w:gridCol w:w="5650"/>
        <w:gridCol w:w="1902"/>
      </w:tblGrid>
      <w:tr w:rsidR="00973638" w:rsidRPr="002755EF" w14:paraId="61A7EF31" w14:textId="77777777" w:rsidTr="009A1B72">
        <w:trPr>
          <w:trHeight w:val="20"/>
          <w:tblHeader/>
          <w:jc w:val="center"/>
        </w:trPr>
        <w:tc>
          <w:tcPr>
            <w:tcW w:w="600" w:type="pct"/>
            <w:shd w:val="clear" w:color="auto" w:fill="D9D9D9" w:themeFill="background1" w:themeFillShade="D9"/>
            <w:noWrap/>
            <w:vAlign w:val="center"/>
            <w:hideMark/>
          </w:tcPr>
          <w:p w14:paraId="0D45610E" w14:textId="77777777" w:rsidR="007A7466" w:rsidRPr="002755EF" w:rsidRDefault="007A7466" w:rsidP="001E7EB5">
            <w:pPr>
              <w:suppressAutoHyphens/>
              <w:jc w:val="center"/>
              <w:rPr>
                <w:b/>
                <w:bCs/>
                <w:sz w:val="22"/>
                <w:lang w:eastAsia="ro-RO"/>
              </w:rPr>
            </w:pPr>
            <w:r w:rsidRPr="002755EF">
              <w:rPr>
                <w:b/>
                <w:bCs/>
                <w:sz w:val="22"/>
                <w:lang w:eastAsia="ro-RO"/>
              </w:rPr>
              <w:t>Nr. Crt.</w:t>
            </w:r>
          </w:p>
        </w:tc>
        <w:tc>
          <w:tcPr>
            <w:tcW w:w="3292" w:type="pct"/>
            <w:shd w:val="clear" w:color="auto" w:fill="D9D9D9" w:themeFill="background1" w:themeFillShade="D9"/>
            <w:noWrap/>
            <w:vAlign w:val="center"/>
            <w:hideMark/>
          </w:tcPr>
          <w:p w14:paraId="39A9145A" w14:textId="77777777" w:rsidR="007A7466" w:rsidRPr="002755EF" w:rsidRDefault="007A7466" w:rsidP="001E7EB5">
            <w:pPr>
              <w:suppressAutoHyphens/>
              <w:jc w:val="center"/>
              <w:rPr>
                <w:b/>
                <w:bCs/>
                <w:sz w:val="22"/>
                <w:lang w:eastAsia="ro-RO"/>
              </w:rPr>
            </w:pPr>
            <w:r w:rsidRPr="002755EF">
              <w:rPr>
                <w:b/>
                <w:bCs/>
                <w:sz w:val="22"/>
                <w:lang w:eastAsia="ro-RO"/>
              </w:rPr>
              <w:t>Tip deşeu</w:t>
            </w:r>
          </w:p>
        </w:tc>
        <w:tc>
          <w:tcPr>
            <w:tcW w:w="1108" w:type="pct"/>
            <w:shd w:val="clear" w:color="auto" w:fill="D9D9D9" w:themeFill="background1" w:themeFillShade="D9"/>
            <w:vAlign w:val="center"/>
            <w:hideMark/>
          </w:tcPr>
          <w:p w14:paraId="267E985D" w14:textId="51E96B4A" w:rsidR="007A7466" w:rsidRPr="002755EF" w:rsidRDefault="007A7466" w:rsidP="001E7EB5">
            <w:pPr>
              <w:suppressAutoHyphens/>
              <w:jc w:val="center"/>
              <w:rPr>
                <w:b/>
                <w:bCs/>
                <w:sz w:val="22"/>
                <w:lang w:eastAsia="ro-RO"/>
              </w:rPr>
            </w:pPr>
            <w:r w:rsidRPr="002755EF">
              <w:rPr>
                <w:b/>
                <w:bCs/>
                <w:sz w:val="22"/>
                <w:lang w:eastAsia="ro-RO"/>
              </w:rPr>
              <w:t>Total jude</w:t>
            </w:r>
            <w:r w:rsidR="003631B6" w:rsidRPr="002755EF">
              <w:rPr>
                <w:b/>
                <w:bCs/>
                <w:sz w:val="22"/>
                <w:lang w:eastAsia="ro-RO"/>
              </w:rPr>
              <w:t>ț</w:t>
            </w:r>
            <w:r w:rsidRPr="002755EF">
              <w:rPr>
                <w:b/>
                <w:bCs/>
                <w:sz w:val="22"/>
                <w:lang w:eastAsia="ro-RO"/>
              </w:rPr>
              <w:t>%</w:t>
            </w:r>
          </w:p>
        </w:tc>
      </w:tr>
      <w:tr w:rsidR="009A1B72" w:rsidRPr="002755EF" w14:paraId="1896248E" w14:textId="77777777" w:rsidTr="009A1B72">
        <w:trPr>
          <w:trHeight w:val="20"/>
          <w:jc w:val="center"/>
        </w:trPr>
        <w:tc>
          <w:tcPr>
            <w:tcW w:w="600" w:type="pct"/>
            <w:shd w:val="clear" w:color="auto" w:fill="auto"/>
            <w:noWrap/>
            <w:vAlign w:val="center"/>
            <w:hideMark/>
          </w:tcPr>
          <w:p w14:paraId="0290089D" w14:textId="77777777" w:rsidR="009A1B72" w:rsidRPr="002755EF" w:rsidRDefault="009A1B72" w:rsidP="009A1B72">
            <w:pPr>
              <w:suppressAutoHyphens/>
              <w:jc w:val="center"/>
              <w:rPr>
                <w:b/>
                <w:bCs/>
                <w:sz w:val="22"/>
                <w:lang w:eastAsia="ro-RO"/>
              </w:rPr>
            </w:pPr>
            <w:r w:rsidRPr="002755EF">
              <w:rPr>
                <w:b/>
                <w:bCs/>
                <w:sz w:val="22"/>
                <w:lang w:eastAsia="ro-RO"/>
              </w:rPr>
              <w:t>1</w:t>
            </w:r>
          </w:p>
        </w:tc>
        <w:tc>
          <w:tcPr>
            <w:tcW w:w="3292" w:type="pct"/>
            <w:shd w:val="clear" w:color="auto" w:fill="auto"/>
            <w:noWrap/>
            <w:vAlign w:val="center"/>
            <w:hideMark/>
          </w:tcPr>
          <w:p w14:paraId="6AA73265" w14:textId="77777777" w:rsidR="009A1B72" w:rsidRPr="002755EF" w:rsidRDefault="009A1B72" w:rsidP="009A1B72">
            <w:pPr>
              <w:suppressAutoHyphens/>
              <w:rPr>
                <w:sz w:val="22"/>
                <w:lang w:eastAsia="ro-RO"/>
              </w:rPr>
            </w:pPr>
            <w:r w:rsidRPr="002755EF">
              <w:rPr>
                <w:sz w:val="22"/>
                <w:lang w:eastAsia="ro-RO"/>
              </w:rPr>
              <w:t>Deșeuri biodegradabile</w:t>
            </w:r>
          </w:p>
        </w:tc>
        <w:tc>
          <w:tcPr>
            <w:tcW w:w="1108" w:type="pct"/>
            <w:tcBorders>
              <w:top w:val="nil"/>
              <w:left w:val="nil"/>
              <w:bottom w:val="single" w:sz="8" w:space="0" w:color="auto"/>
              <w:right w:val="single" w:sz="8" w:space="0" w:color="auto"/>
            </w:tcBorders>
            <w:shd w:val="clear" w:color="auto" w:fill="auto"/>
            <w:noWrap/>
            <w:vAlign w:val="center"/>
          </w:tcPr>
          <w:p w14:paraId="2B4531D9" w14:textId="37EC1CB4" w:rsidR="009A1B72" w:rsidRPr="002755EF" w:rsidRDefault="009A1B72" w:rsidP="009A1B72">
            <w:pPr>
              <w:suppressAutoHyphens/>
              <w:jc w:val="center"/>
              <w:rPr>
                <w:sz w:val="22"/>
              </w:rPr>
            </w:pPr>
            <w:r w:rsidRPr="002755EF">
              <w:rPr>
                <w:color w:val="000000"/>
              </w:rPr>
              <w:t>55.29</w:t>
            </w:r>
          </w:p>
        </w:tc>
      </w:tr>
      <w:tr w:rsidR="009A1B72" w:rsidRPr="002755EF" w14:paraId="14503E11" w14:textId="77777777" w:rsidTr="009A1B72">
        <w:trPr>
          <w:trHeight w:val="20"/>
          <w:jc w:val="center"/>
        </w:trPr>
        <w:tc>
          <w:tcPr>
            <w:tcW w:w="600" w:type="pct"/>
            <w:shd w:val="clear" w:color="auto" w:fill="auto"/>
            <w:noWrap/>
            <w:vAlign w:val="center"/>
            <w:hideMark/>
          </w:tcPr>
          <w:p w14:paraId="53052371" w14:textId="77777777" w:rsidR="009A1B72" w:rsidRPr="002755EF" w:rsidRDefault="009A1B72" w:rsidP="009A1B72">
            <w:pPr>
              <w:suppressAutoHyphens/>
              <w:jc w:val="center"/>
              <w:rPr>
                <w:b/>
                <w:bCs/>
                <w:sz w:val="22"/>
                <w:lang w:eastAsia="ro-RO"/>
              </w:rPr>
            </w:pPr>
            <w:r w:rsidRPr="002755EF">
              <w:rPr>
                <w:b/>
                <w:bCs/>
                <w:sz w:val="22"/>
                <w:lang w:eastAsia="ro-RO"/>
              </w:rPr>
              <w:t>2</w:t>
            </w:r>
          </w:p>
        </w:tc>
        <w:tc>
          <w:tcPr>
            <w:tcW w:w="3292" w:type="pct"/>
            <w:shd w:val="clear" w:color="auto" w:fill="auto"/>
            <w:noWrap/>
            <w:vAlign w:val="center"/>
            <w:hideMark/>
          </w:tcPr>
          <w:p w14:paraId="072D8750" w14:textId="77777777" w:rsidR="009A1B72" w:rsidRPr="002755EF" w:rsidRDefault="009A1B72" w:rsidP="009A1B72">
            <w:pPr>
              <w:suppressAutoHyphens/>
              <w:rPr>
                <w:sz w:val="22"/>
                <w:lang w:eastAsia="ro-RO"/>
              </w:rPr>
            </w:pPr>
            <w:r w:rsidRPr="002755EF">
              <w:rPr>
                <w:sz w:val="22"/>
                <w:lang w:eastAsia="ro-RO"/>
              </w:rPr>
              <w:t>Hârtie, carton</w:t>
            </w:r>
          </w:p>
        </w:tc>
        <w:tc>
          <w:tcPr>
            <w:tcW w:w="1108" w:type="pct"/>
            <w:tcBorders>
              <w:top w:val="nil"/>
              <w:left w:val="nil"/>
              <w:bottom w:val="single" w:sz="8" w:space="0" w:color="auto"/>
              <w:right w:val="single" w:sz="8" w:space="0" w:color="auto"/>
            </w:tcBorders>
            <w:shd w:val="clear" w:color="auto" w:fill="auto"/>
            <w:noWrap/>
            <w:vAlign w:val="center"/>
          </w:tcPr>
          <w:p w14:paraId="78ACB2B2" w14:textId="7815E5C0" w:rsidR="009A1B72" w:rsidRPr="002755EF" w:rsidRDefault="009A1B72" w:rsidP="009A1B72">
            <w:pPr>
              <w:suppressAutoHyphens/>
              <w:jc w:val="center"/>
              <w:rPr>
                <w:sz w:val="22"/>
              </w:rPr>
            </w:pPr>
            <w:r w:rsidRPr="002755EF">
              <w:rPr>
                <w:color w:val="000000"/>
              </w:rPr>
              <w:t>5.22</w:t>
            </w:r>
          </w:p>
        </w:tc>
      </w:tr>
      <w:tr w:rsidR="009A1B72" w:rsidRPr="002755EF" w14:paraId="11A814CE" w14:textId="77777777" w:rsidTr="009A1B72">
        <w:trPr>
          <w:trHeight w:val="20"/>
          <w:jc w:val="center"/>
        </w:trPr>
        <w:tc>
          <w:tcPr>
            <w:tcW w:w="600" w:type="pct"/>
            <w:shd w:val="clear" w:color="auto" w:fill="auto"/>
            <w:noWrap/>
            <w:vAlign w:val="center"/>
            <w:hideMark/>
          </w:tcPr>
          <w:p w14:paraId="6569DF20" w14:textId="77777777" w:rsidR="009A1B72" w:rsidRPr="002755EF" w:rsidRDefault="009A1B72" w:rsidP="009A1B72">
            <w:pPr>
              <w:suppressAutoHyphens/>
              <w:jc w:val="center"/>
              <w:rPr>
                <w:b/>
                <w:bCs/>
                <w:sz w:val="22"/>
                <w:lang w:eastAsia="ro-RO"/>
              </w:rPr>
            </w:pPr>
            <w:r w:rsidRPr="002755EF">
              <w:rPr>
                <w:b/>
                <w:bCs/>
                <w:sz w:val="22"/>
                <w:lang w:eastAsia="ro-RO"/>
              </w:rPr>
              <w:t>3</w:t>
            </w:r>
          </w:p>
        </w:tc>
        <w:tc>
          <w:tcPr>
            <w:tcW w:w="3292" w:type="pct"/>
            <w:shd w:val="clear" w:color="auto" w:fill="auto"/>
            <w:noWrap/>
            <w:vAlign w:val="center"/>
            <w:hideMark/>
          </w:tcPr>
          <w:p w14:paraId="29A1BD5F" w14:textId="77777777" w:rsidR="009A1B72" w:rsidRPr="002755EF" w:rsidRDefault="009A1B72" w:rsidP="009A1B72">
            <w:pPr>
              <w:suppressAutoHyphens/>
              <w:rPr>
                <w:sz w:val="22"/>
                <w:lang w:eastAsia="ro-RO"/>
              </w:rPr>
            </w:pPr>
            <w:r w:rsidRPr="002755EF">
              <w:rPr>
                <w:sz w:val="22"/>
                <w:lang w:eastAsia="ro-RO"/>
              </w:rPr>
              <w:t>Deșeuri compozite</w:t>
            </w:r>
          </w:p>
        </w:tc>
        <w:tc>
          <w:tcPr>
            <w:tcW w:w="1108" w:type="pct"/>
            <w:tcBorders>
              <w:top w:val="nil"/>
              <w:left w:val="nil"/>
              <w:bottom w:val="single" w:sz="8" w:space="0" w:color="auto"/>
              <w:right w:val="single" w:sz="8" w:space="0" w:color="auto"/>
            </w:tcBorders>
            <w:shd w:val="clear" w:color="auto" w:fill="auto"/>
            <w:noWrap/>
            <w:vAlign w:val="center"/>
          </w:tcPr>
          <w:p w14:paraId="3CEAAAD2" w14:textId="7B1BF813" w:rsidR="009A1B72" w:rsidRPr="002755EF" w:rsidRDefault="009A1B72" w:rsidP="009A1B72">
            <w:pPr>
              <w:suppressAutoHyphens/>
              <w:jc w:val="center"/>
              <w:rPr>
                <w:sz w:val="22"/>
              </w:rPr>
            </w:pPr>
            <w:r w:rsidRPr="002755EF">
              <w:rPr>
                <w:color w:val="000000"/>
              </w:rPr>
              <w:t>1.61</w:t>
            </w:r>
          </w:p>
        </w:tc>
      </w:tr>
      <w:tr w:rsidR="009A1B72" w:rsidRPr="002755EF" w14:paraId="12F356B4" w14:textId="77777777" w:rsidTr="009A1B72">
        <w:trPr>
          <w:trHeight w:val="20"/>
          <w:jc w:val="center"/>
        </w:trPr>
        <w:tc>
          <w:tcPr>
            <w:tcW w:w="600" w:type="pct"/>
            <w:shd w:val="clear" w:color="auto" w:fill="auto"/>
            <w:noWrap/>
            <w:vAlign w:val="center"/>
            <w:hideMark/>
          </w:tcPr>
          <w:p w14:paraId="7832E67E" w14:textId="77777777" w:rsidR="009A1B72" w:rsidRPr="002755EF" w:rsidRDefault="009A1B72" w:rsidP="009A1B72">
            <w:pPr>
              <w:suppressAutoHyphens/>
              <w:jc w:val="center"/>
              <w:rPr>
                <w:b/>
                <w:bCs/>
                <w:sz w:val="22"/>
                <w:lang w:eastAsia="ro-RO"/>
              </w:rPr>
            </w:pPr>
            <w:r w:rsidRPr="002755EF">
              <w:rPr>
                <w:b/>
                <w:bCs/>
                <w:sz w:val="22"/>
                <w:lang w:eastAsia="ro-RO"/>
              </w:rPr>
              <w:t>4</w:t>
            </w:r>
          </w:p>
        </w:tc>
        <w:tc>
          <w:tcPr>
            <w:tcW w:w="3292" w:type="pct"/>
            <w:shd w:val="clear" w:color="auto" w:fill="auto"/>
            <w:noWrap/>
            <w:vAlign w:val="center"/>
            <w:hideMark/>
          </w:tcPr>
          <w:p w14:paraId="53C170CD" w14:textId="77777777" w:rsidR="009A1B72" w:rsidRPr="002755EF" w:rsidRDefault="009A1B72" w:rsidP="009A1B72">
            <w:pPr>
              <w:suppressAutoHyphens/>
              <w:rPr>
                <w:sz w:val="22"/>
                <w:lang w:eastAsia="ro-RO"/>
              </w:rPr>
            </w:pPr>
            <w:r w:rsidRPr="002755EF">
              <w:rPr>
                <w:sz w:val="22"/>
                <w:lang w:eastAsia="ro-RO"/>
              </w:rPr>
              <w:t>Textile</w:t>
            </w:r>
          </w:p>
        </w:tc>
        <w:tc>
          <w:tcPr>
            <w:tcW w:w="1108" w:type="pct"/>
            <w:tcBorders>
              <w:top w:val="nil"/>
              <w:left w:val="nil"/>
              <w:bottom w:val="single" w:sz="8" w:space="0" w:color="auto"/>
              <w:right w:val="single" w:sz="8" w:space="0" w:color="auto"/>
            </w:tcBorders>
            <w:shd w:val="clear" w:color="auto" w:fill="auto"/>
            <w:noWrap/>
            <w:vAlign w:val="center"/>
          </w:tcPr>
          <w:p w14:paraId="3F113A38" w14:textId="7B08DE85" w:rsidR="009A1B72" w:rsidRPr="002755EF" w:rsidRDefault="009A1B72" w:rsidP="009A1B72">
            <w:pPr>
              <w:suppressAutoHyphens/>
              <w:jc w:val="center"/>
              <w:rPr>
                <w:sz w:val="22"/>
              </w:rPr>
            </w:pPr>
            <w:r w:rsidRPr="002755EF">
              <w:rPr>
                <w:color w:val="000000"/>
              </w:rPr>
              <w:t>0.96</w:t>
            </w:r>
          </w:p>
        </w:tc>
      </w:tr>
      <w:tr w:rsidR="009A1B72" w:rsidRPr="002755EF" w14:paraId="4444DF2C" w14:textId="77777777" w:rsidTr="009A1B72">
        <w:trPr>
          <w:trHeight w:val="20"/>
          <w:jc w:val="center"/>
        </w:trPr>
        <w:tc>
          <w:tcPr>
            <w:tcW w:w="600" w:type="pct"/>
            <w:shd w:val="clear" w:color="auto" w:fill="auto"/>
            <w:noWrap/>
            <w:vAlign w:val="center"/>
            <w:hideMark/>
          </w:tcPr>
          <w:p w14:paraId="1C52017F" w14:textId="77777777" w:rsidR="009A1B72" w:rsidRPr="002755EF" w:rsidRDefault="009A1B72" w:rsidP="009A1B72">
            <w:pPr>
              <w:suppressAutoHyphens/>
              <w:jc w:val="center"/>
              <w:rPr>
                <w:b/>
                <w:bCs/>
                <w:sz w:val="22"/>
                <w:lang w:eastAsia="ro-RO"/>
              </w:rPr>
            </w:pPr>
            <w:r w:rsidRPr="002755EF">
              <w:rPr>
                <w:b/>
                <w:bCs/>
                <w:sz w:val="22"/>
                <w:lang w:eastAsia="ro-RO"/>
              </w:rPr>
              <w:t>5</w:t>
            </w:r>
          </w:p>
        </w:tc>
        <w:tc>
          <w:tcPr>
            <w:tcW w:w="3292" w:type="pct"/>
            <w:shd w:val="clear" w:color="auto" w:fill="auto"/>
            <w:noWrap/>
            <w:vAlign w:val="center"/>
            <w:hideMark/>
          </w:tcPr>
          <w:p w14:paraId="11103144" w14:textId="77777777" w:rsidR="009A1B72" w:rsidRPr="002755EF" w:rsidRDefault="009A1B72" w:rsidP="009A1B72">
            <w:pPr>
              <w:suppressAutoHyphens/>
              <w:rPr>
                <w:sz w:val="22"/>
                <w:lang w:eastAsia="ro-RO"/>
              </w:rPr>
            </w:pPr>
            <w:r w:rsidRPr="002755EF">
              <w:rPr>
                <w:sz w:val="22"/>
                <w:lang w:eastAsia="ro-RO"/>
              </w:rPr>
              <w:t>Textile sanitare/pampers</w:t>
            </w:r>
          </w:p>
        </w:tc>
        <w:tc>
          <w:tcPr>
            <w:tcW w:w="1108" w:type="pct"/>
            <w:tcBorders>
              <w:top w:val="nil"/>
              <w:left w:val="nil"/>
              <w:bottom w:val="single" w:sz="8" w:space="0" w:color="auto"/>
              <w:right w:val="single" w:sz="8" w:space="0" w:color="auto"/>
            </w:tcBorders>
            <w:shd w:val="clear" w:color="auto" w:fill="auto"/>
            <w:noWrap/>
            <w:vAlign w:val="center"/>
          </w:tcPr>
          <w:p w14:paraId="353EC629" w14:textId="1E4D8AA1" w:rsidR="009A1B72" w:rsidRPr="002755EF" w:rsidRDefault="009A1B72" w:rsidP="009A1B72">
            <w:pPr>
              <w:suppressAutoHyphens/>
              <w:jc w:val="center"/>
              <w:rPr>
                <w:sz w:val="22"/>
              </w:rPr>
            </w:pPr>
            <w:r w:rsidRPr="002755EF">
              <w:rPr>
                <w:color w:val="000000"/>
              </w:rPr>
              <w:t>0.71</w:t>
            </w:r>
          </w:p>
        </w:tc>
      </w:tr>
      <w:tr w:rsidR="009A1B72" w:rsidRPr="002755EF" w14:paraId="7DA0F264" w14:textId="77777777" w:rsidTr="009A1B72">
        <w:trPr>
          <w:trHeight w:val="20"/>
          <w:jc w:val="center"/>
        </w:trPr>
        <w:tc>
          <w:tcPr>
            <w:tcW w:w="600" w:type="pct"/>
            <w:shd w:val="clear" w:color="auto" w:fill="auto"/>
            <w:noWrap/>
            <w:vAlign w:val="center"/>
            <w:hideMark/>
          </w:tcPr>
          <w:p w14:paraId="21327161" w14:textId="77777777" w:rsidR="009A1B72" w:rsidRPr="002755EF" w:rsidRDefault="009A1B72" w:rsidP="009A1B72">
            <w:pPr>
              <w:suppressAutoHyphens/>
              <w:jc w:val="center"/>
              <w:rPr>
                <w:b/>
                <w:bCs/>
                <w:sz w:val="22"/>
                <w:lang w:eastAsia="ro-RO"/>
              </w:rPr>
            </w:pPr>
            <w:r w:rsidRPr="002755EF">
              <w:rPr>
                <w:b/>
                <w:bCs/>
                <w:sz w:val="22"/>
                <w:lang w:eastAsia="ro-RO"/>
              </w:rPr>
              <w:lastRenderedPageBreak/>
              <w:t>6</w:t>
            </w:r>
          </w:p>
        </w:tc>
        <w:tc>
          <w:tcPr>
            <w:tcW w:w="3292" w:type="pct"/>
            <w:shd w:val="clear" w:color="auto" w:fill="auto"/>
            <w:vAlign w:val="center"/>
            <w:hideMark/>
          </w:tcPr>
          <w:p w14:paraId="27345A46" w14:textId="06AA013B" w:rsidR="009A1B72" w:rsidRPr="002755EF" w:rsidRDefault="009A1B72" w:rsidP="009A1B72">
            <w:pPr>
              <w:suppressAutoHyphens/>
              <w:rPr>
                <w:sz w:val="22"/>
                <w:lang w:eastAsia="ro-RO"/>
              </w:rPr>
            </w:pPr>
            <w:r w:rsidRPr="002755EF">
              <w:rPr>
                <w:sz w:val="22"/>
                <w:lang w:eastAsia="ro-RO"/>
              </w:rPr>
              <w:t>Deșeuri periculoase din deșeuri menajere</w:t>
            </w:r>
            <w:r w:rsidR="004E0A9F" w:rsidRPr="002755EF">
              <w:rPr>
                <w:rStyle w:val="FootnoteReference"/>
                <w:sz w:val="22"/>
                <w:lang w:eastAsia="ro-RO"/>
              </w:rPr>
              <w:footnoteReference w:id="10"/>
            </w:r>
          </w:p>
        </w:tc>
        <w:tc>
          <w:tcPr>
            <w:tcW w:w="1108" w:type="pct"/>
            <w:tcBorders>
              <w:top w:val="nil"/>
              <w:left w:val="nil"/>
              <w:bottom w:val="single" w:sz="8" w:space="0" w:color="auto"/>
              <w:right w:val="single" w:sz="8" w:space="0" w:color="auto"/>
            </w:tcBorders>
            <w:shd w:val="clear" w:color="auto" w:fill="auto"/>
            <w:noWrap/>
            <w:vAlign w:val="center"/>
          </w:tcPr>
          <w:p w14:paraId="1E780693" w14:textId="1FCC1523" w:rsidR="009A1B72" w:rsidRPr="002755EF" w:rsidRDefault="009A1B72" w:rsidP="009A1B72">
            <w:pPr>
              <w:suppressAutoHyphens/>
              <w:jc w:val="center"/>
              <w:rPr>
                <w:sz w:val="22"/>
              </w:rPr>
            </w:pPr>
            <w:r w:rsidRPr="002755EF">
              <w:rPr>
                <w:color w:val="000000"/>
              </w:rPr>
              <w:t>0.25</w:t>
            </w:r>
          </w:p>
        </w:tc>
      </w:tr>
      <w:tr w:rsidR="009A1B72" w:rsidRPr="002755EF" w14:paraId="4B163724" w14:textId="77777777" w:rsidTr="009A1B72">
        <w:trPr>
          <w:trHeight w:val="20"/>
          <w:jc w:val="center"/>
        </w:trPr>
        <w:tc>
          <w:tcPr>
            <w:tcW w:w="600" w:type="pct"/>
            <w:shd w:val="clear" w:color="auto" w:fill="auto"/>
            <w:noWrap/>
            <w:vAlign w:val="center"/>
            <w:hideMark/>
          </w:tcPr>
          <w:p w14:paraId="227FE0FD" w14:textId="77777777" w:rsidR="009A1B72" w:rsidRPr="002755EF" w:rsidRDefault="009A1B72" w:rsidP="009A1B72">
            <w:pPr>
              <w:suppressAutoHyphens/>
              <w:jc w:val="center"/>
              <w:rPr>
                <w:b/>
                <w:bCs/>
                <w:sz w:val="22"/>
                <w:lang w:eastAsia="ro-RO"/>
              </w:rPr>
            </w:pPr>
            <w:r w:rsidRPr="002755EF">
              <w:rPr>
                <w:b/>
                <w:bCs/>
                <w:sz w:val="22"/>
                <w:lang w:eastAsia="ro-RO"/>
              </w:rPr>
              <w:t>7</w:t>
            </w:r>
          </w:p>
        </w:tc>
        <w:tc>
          <w:tcPr>
            <w:tcW w:w="3292" w:type="pct"/>
            <w:shd w:val="clear" w:color="auto" w:fill="auto"/>
            <w:noWrap/>
            <w:vAlign w:val="center"/>
            <w:hideMark/>
          </w:tcPr>
          <w:p w14:paraId="1EE70ABA" w14:textId="77777777" w:rsidR="009A1B72" w:rsidRPr="002755EF" w:rsidRDefault="009A1B72" w:rsidP="009A1B72">
            <w:pPr>
              <w:suppressAutoHyphens/>
              <w:rPr>
                <w:sz w:val="22"/>
                <w:lang w:eastAsia="ro-RO"/>
              </w:rPr>
            </w:pPr>
            <w:r w:rsidRPr="002755EF">
              <w:rPr>
                <w:sz w:val="22"/>
                <w:lang w:eastAsia="ro-RO"/>
              </w:rPr>
              <w:t>Material plastic</w:t>
            </w:r>
          </w:p>
        </w:tc>
        <w:tc>
          <w:tcPr>
            <w:tcW w:w="1108" w:type="pct"/>
            <w:tcBorders>
              <w:top w:val="nil"/>
              <w:left w:val="nil"/>
              <w:bottom w:val="single" w:sz="8" w:space="0" w:color="auto"/>
              <w:right w:val="single" w:sz="8" w:space="0" w:color="auto"/>
            </w:tcBorders>
            <w:shd w:val="clear" w:color="auto" w:fill="auto"/>
            <w:noWrap/>
            <w:vAlign w:val="center"/>
          </w:tcPr>
          <w:p w14:paraId="2093399E" w14:textId="7353A09A" w:rsidR="009A1B72" w:rsidRPr="002755EF" w:rsidRDefault="009A1B72" w:rsidP="009A1B72">
            <w:pPr>
              <w:suppressAutoHyphens/>
              <w:jc w:val="center"/>
              <w:rPr>
                <w:sz w:val="22"/>
              </w:rPr>
            </w:pPr>
            <w:r w:rsidRPr="002755EF">
              <w:rPr>
                <w:color w:val="000000"/>
              </w:rPr>
              <w:t>6.35</w:t>
            </w:r>
          </w:p>
        </w:tc>
      </w:tr>
      <w:tr w:rsidR="009A1B72" w:rsidRPr="002755EF" w14:paraId="7B1ED267" w14:textId="77777777" w:rsidTr="009A1B72">
        <w:trPr>
          <w:trHeight w:val="20"/>
          <w:jc w:val="center"/>
        </w:trPr>
        <w:tc>
          <w:tcPr>
            <w:tcW w:w="600" w:type="pct"/>
            <w:shd w:val="clear" w:color="auto" w:fill="auto"/>
            <w:noWrap/>
            <w:vAlign w:val="center"/>
            <w:hideMark/>
          </w:tcPr>
          <w:p w14:paraId="2E4E4AA1" w14:textId="77777777" w:rsidR="009A1B72" w:rsidRPr="002755EF" w:rsidRDefault="009A1B72" w:rsidP="009A1B72">
            <w:pPr>
              <w:suppressAutoHyphens/>
              <w:jc w:val="center"/>
              <w:rPr>
                <w:b/>
                <w:bCs/>
                <w:sz w:val="22"/>
                <w:lang w:eastAsia="ro-RO"/>
              </w:rPr>
            </w:pPr>
            <w:r w:rsidRPr="002755EF">
              <w:rPr>
                <w:b/>
                <w:bCs/>
                <w:sz w:val="22"/>
                <w:lang w:eastAsia="ro-RO"/>
              </w:rPr>
              <w:t>8</w:t>
            </w:r>
          </w:p>
        </w:tc>
        <w:tc>
          <w:tcPr>
            <w:tcW w:w="3292" w:type="pct"/>
            <w:shd w:val="clear" w:color="auto" w:fill="auto"/>
            <w:noWrap/>
            <w:vAlign w:val="center"/>
            <w:hideMark/>
          </w:tcPr>
          <w:p w14:paraId="0C91C135" w14:textId="77777777" w:rsidR="009A1B72" w:rsidRPr="002755EF" w:rsidRDefault="009A1B72" w:rsidP="009A1B72">
            <w:pPr>
              <w:suppressAutoHyphens/>
              <w:rPr>
                <w:sz w:val="22"/>
                <w:lang w:eastAsia="ro-RO"/>
              </w:rPr>
            </w:pPr>
            <w:r w:rsidRPr="002755EF">
              <w:rPr>
                <w:sz w:val="22"/>
                <w:lang w:eastAsia="ro-RO"/>
              </w:rPr>
              <w:t>Combustibile neclasate</w:t>
            </w:r>
          </w:p>
        </w:tc>
        <w:tc>
          <w:tcPr>
            <w:tcW w:w="1108" w:type="pct"/>
            <w:tcBorders>
              <w:top w:val="nil"/>
              <w:left w:val="nil"/>
              <w:bottom w:val="single" w:sz="8" w:space="0" w:color="auto"/>
              <w:right w:val="single" w:sz="8" w:space="0" w:color="auto"/>
            </w:tcBorders>
            <w:shd w:val="clear" w:color="auto" w:fill="auto"/>
            <w:noWrap/>
            <w:vAlign w:val="center"/>
          </w:tcPr>
          <w:p w14:paraId="4EADC301" w14:textId="6A451952" w:rsidR="009A1B72" w:rsidRPr="002755EF" w:rsidRDefault="009A1B72" w:rsidP="009A1B72">
            <w:pPr>
              <w:suppressAutoHyphens/>
              <w:jc w:val="center"/>
              <w:rPr>
                <w:sz w:val="22"/>
              </w:rPr>
            </w:pPr>
            <w:r w:rsidRPr="002755EF">
              <w:rPr>
                <w:color w:val="000000"/>
              </w:rPr>
              <w:t>2.19</w:t>
            </w:r>
          </w:p>
        </w:tc>
      </w:tr>
      <w:tr w:rsidR="009A1B72" w:rsidRPr="002755EF" w14:paraId="21EEE852" w14:textId="77777777" w:rsidTr="009A1B72">
        <w:trPr>
          <w:trHeight w:val="20"/>
          <w:jc w:val="center"/>
        </w:trPr>
        <w:tc>
          <w:tcPr>
            <w:tcW w:w="600" w:type="pct"/>
            <w:shd w:val="clear" w:color="auto" w:fill="auto"/>
            <w:noWrap/>
            <w:vAlign w:val="center"/>
            <w:hideMark/>
          </w:tcPr>
          <w:p w14:paraId="687ABFD6" w14:textId="77777777" w:rsidR="009A1B72" w:rsidRPr="002755EF" w:rsidRDefault="009A1B72" w:rsidP="009A1B72">
            <w:pPr>
              <w:suppressAutoHyphens/>
              <w:jc w:val="center"/>
              <w:rPr>
                <w:b/>
                <w:bCs/>
                <w:sz w:val="22"/>
                <w:lang w:eastAsia="ro-RO"/>
              </w:rPr>
            </w:pPr>
            <w:r w:rsidRPr="002755EF">
              <w:rPr>
                <w:b/>
                <w:bCs/>
                <w:sz w:val="22"/>
                <w:lang w:eastAsia="ro-RO"/>
              </w:rPr>
              <w:t>9</w:t>
            </w:r>
          </w:p>
        </w:tc>
        <w:tc>
          <w:tcPr>
            <w:tcW w:w="3292" w:type="pct"/>
            <w:shd w:val="clear" w:color="auto" w:fill="auto"/>
            <w:noWrap/>
            <w:vAlign w:val="center"/>
            <w:hideMark/>
          </w:tcPr>
          <w:p w14:paraId="481E6FD9" w14:textId="77777777" w:rsidR="009A1B72" w:rsidRPr="002755EF" w:rsidRDefault="009A1B72" w:rsidP="009A1B72">
            <w:pPr>
              <w:suppressAutoHyphens/>
              <w:rPr>
                <w:sz w:val="22"/>
                <w:lang w:eastAsia="ro-RO"/>
              </w:rPr>
            </w:pPr>
            <w:r w:rsidRPr="002755EF">
              <w:rPr>
                <w:sz w:val="22"/>
                <w:lang w:eastAsia="ro-RO"/>
              </w:rPr>
              <w:t>Sticlă</w:t>
            </w:r>
          </w:p>
        </w:tc>
        <w:tc>
          <w:tcPr>
            <w:tcW w:w="1108" w:type="pct"/>
            <w:tcBorders>
              <w:top w:val="nil"/>
              <w:left w:val="nil"/>
              <w:bottom w:val="single" w:sz="8" w:space="0" w:color="auto"/>
              <w:right w:val="single" w:sz="8" w:space="0" w:color="auto"/>
            </w:tcBorders>
            <w:shd w:val="clear" w:color="auto" w:fill="auto"/>
            <w:noWrap/>
            <w:vAlign w:val="center"/>
          </w:tcPr>
          <w:p w14:paraId="52B5C261" w14:textId="77E955D9" w:rsidR="009A1B72" w:rsidRPr="002755EF" w:rsidRDefault="009A1B72" w:rsidP="009A1B72">
            <w:pPr>
              <w:suppressAutoHyphens/>
              <w:jc w:val="center"/>
              <w:rPr>
                <w:sz w:val="22"/>
              </w:rPr>
            </w:pPr>
            <w:r w:rsidRPr="002755EF">
              <w:rPr>
                <w:color w:val="000000"/>
              </w:rPr>
              <w:t>4.49</w:t>
            </w:r>
          </w:p>
        </w:tc>
      </w:tr>
      <w:tr w:rsidR="009A1B72" w:rsidRPr="002755EF" w14:paraId="5E080960" w14:textId="77777777" w:rsidTr="009A1B72">
        <w:trPr>
          <w:trHeight w:val="20"/>
          <w:jc w:val="center"/>
        </w:trPr>
        <w:tc>
          <w:tcPr>
            <w:tcW w:w="600" w:type="pct"/>
            <w:shd w:val="clear" w:color="auto" w:fill="auto"/>
            <w:noWrap/>
            <w:vAlign w:val="center"/>
            <w:hideMark/>
          </w:tcPr>
          <w:p w14:paraId="65534689" w14:textId="77777777" w:rsidR="009A1B72" w:rsidRPr="002755EF" w:rsidRDefault="009A1B72" w:rsidP="009A1B72">
            <w:pPr>
              <w:suppressAutoHyphens/>
              <w:jc w:val="center"/>
              <w:rPr>
                <w:b/>
                <w:bCs/>
                <w:sz w:val="22"/>
                <w:lang w:eastAsia="ro-RO"/>
              </w:rPr>
            </w:pPr>
            <w:r w:rsidRPr="002755EF">
              <w:rPr>
                <w:b/>
                <w:bCs/>
                <w:sz w:val="22"/>
                <w:lang w:eastAsia="ro-RO"/>
              </w:rPr>
              <w:t>10</w:t>
            </w:r>
          </w:p>
        </w:tc>
        <w:tc>
          <w:tcPr>
            <w:tcW w:w="3292" w:type="pct"/>
            <w:shd w:val="clear" w:color="auto" w:fill="auto"/>
            <w:noWrap/>
            <w:vAlign w:val="center"/>
            <w:hideMark/>
          </w:tcPr>
          <w:p w14:paraId="46C5F12D" w14:textId="77777777" w:rsidR="009A1B72" w:rsidRPr="002755EF" w:rsidRDefault="009A1B72" w:rsidP="009A1B72">
            <w:pPr>
              <w:suppressAutoHyphens/>
              <w:rPr>
                <w:sz w:val="22"/>
                <w:lang w:eastAsia="ro-RO"/>
              </w:rPr>
            </w:pPr>
            <w:r w:rsidRPr="002755EF">
              <w:rPr>
                <w:sz w:val="22"/>
                <w:lang w:eastAsia="ro-RO"/>
              </w:rPr>
              <w:t>Metale feroase</w:t>
            </w:r>
          </w:p>
        </w:tc>
        <w:tc>
          <w:tcPr>
            <w:tcW w:w="1108" w:type="pct"/>
            <w:tcBorders>
              <w:top w:val="nil"/>
              <w:left w:val="nil"/>
              <w:bottom w:val="single" w:sz="8" w:space="0" w:color="auto"/>
              <w:right w:val="single" w:sz="8" w:space="0" w:color="auto"/>
            </w:tcBorders>
            <w:shd w:val="clear" w:color="auto" w:fill="auto"/>
            <w:noWrap/>
            <w:vAlign w:val="center"/>
          </w:tcPr>
          <w:p w14:paraId="32C22B68" w14:textId="4D8F57B9" w:rsidR="009A1B72" w:rsidRPr="002755EF" w:rsidRDefault="009A1B72" w:rsidP="009A1B72">
            <w:pPr>
              <w:suppressAutoHyphens/>
              <w:jc w:val="center"/>
              <w:rPr>
                <w:sz w:val="22"/>
              </w:rPr>
            </w:pPr>
            <w:r w:rsidRPr="002755EF">
              <w:rPr>
                <w:color w:val="000000"/>
              </w:rPr>
              <w:t>0.44</w:t>
            </w:r>
          </w:p>
        </w:tc>
      </w:tr>
      <w:tr w:rsidR="009A1B72" w:rsidRPr="002755EF" w14:paraId="5E32339F" w14:textId="77777777" w:rsidTr="009A1B72">
        <w:trPr>
          <w:trHeight w:val="20"/>
          <w:jc w:val="center"/>
        </w:trPr>
        <w:tc>
          <w:tcPr>
            <w:tcW w:w="600" w:type="pct"/>
            <w:shd w:val="clear" w:color="auto" w:fill="auto"/>
            <w:noWrap/>
            <w:vAlign w:val="center"/>
            <w:hideMark/>
          </w:tcPr>
          <w:p w14:paraId="755C847C" w14:textId="77777777" w:rsidR="009A1B72" w:rsidRPr="002755EF" w:rsidRDefault="009A1B72" w:rsidP="009A1B72">
            <w:pPr>
              <w:suppressAutoHyphens/>
              <w:jc w:val="center"/>
              <w:rPr>
                <w:b/>
                <w:bCs/>
                <w:sz w:val="22"/>
                <w:lang w:eastAsia="ro-RO"/>
              </w:rPr>
            </w:pPr>
            <w:r w:rsidRPr="002755EF">
              <w:rPr>
                <w:b/>
                <w:bCs/>
                <w:sz w:val="22"/>
                <w:lang w:eastAsia="ro-RO"/>
              </w:rPr>
              <w:t>11</w:t>
            </w:r>
          </w:p>
        </w:tc>
        <w:tc>
          <w:tcPr>
            <w:tcW w:w="3292" w:type="pct"/>
            <w:shd w:val="clear" w:color="auto" w:fill="auto"/>
            <w:noWrap/>
            <w:vAlign w:val="center"/>
            <w:hideMark/>
          </w:tcPr>
          <w:p w14:paraId="7953765D" w14:textId="77777777" w:rsidR="009A1B72" w:rsidRPr="002755EF" w:rsidRDefault="009A1B72" w:rsidP="009A1B72">
            <w:pPr>
              <w:suppressAutoHyphens/>
              <w:rPr>
                <w:sz w:val="22"/>
                <w:lang w:eastAsia="ro-RO"/>
              </w:rPr>
            </w:pPr>
            <w:r w:rsidRPr="002755EF">
              <w:rPr>
                <w:sz w:val="22"/>
                <w:lang w:eastAsia="ro-RO"/>
              </w:rPr>
              <w:t>Metale neferoase</w:t>
            </w:r>
          </w:p>
        </w:tc>
        <w:tc>
          <w:tcPr>
            <w:tcW w:w="1108" w:type="pct"/>
            <w:tcBorders>
              <w:top w:val="nil"/>
              <w:left w:val="nil"/>
              <w:bottom w:val="single" w:sz="8" w:space="0" w:color="auto"/>
              <w:right w:val="single" w:sz="8" w:space="0" w:color="auto"/>
            </w:tcBorders>
            <w:shd w:val="clear" w:color="auto" w:fill="auto"/>
            <w:noWrap/>
            <w:vAlign w:val="center"/>
          </w:tcPr>
          <w:p w14:paraId="11F0CE97" w14:textId="0F2531A5" w:rsidR="009A1B72" w:rsidRPr="002755EF" w:rsidRDefault="009A1B72" w:rsidP="009A1B72">
            <w:pPr>
              <w:suppressAutoHyphens/>
              <w:jc w:val="center"/>
              <w:rPr>
                <w:sz w:val="22"/>
              </w:rPr>
            </w:pPr>
            <w:r w:rsidRPr="002755EF">
              <w:rPr>
                <w:color w:val="000000"/>
              </w:rPr>
              <w:t>0.95</w:t>
            </w:r>
          </w:p>
        </w:tc>
      </w:tr>
      <w:tr w:rsidR="009A1B72" w:rsidRPr="002755EF" w14:paraId="595962D9" w14:textId="77777777" w:rsidTr="009A1B72">
        <w:trPr>
          <w:trHeight w:val="20"/>
          <w:jc w:val="center"/>
        </w:trPr>
        <w:tc>
          <w:tcPr>
            <w:tcW w:w="600" w:type="pct"/>
            <w:shd w:val="clear" w:color="auto" w:fill="auto"/>
            <w:noWrap/>
            <w:vAlign w:val="center"/>
            <w:hideMark/>
          </w:tcPr>
          <w:p w14:paraId="46F34084" w14:textId="77777777" w:rsidR="009A1B72" w:rsidRPr="002755EF" w:rsidRDefault="009A1B72" w:rsidP="009A1B72">
            <w:pPr>
              <w:suppressAutoHyphens/>
              <w:jc w:val="center"/>
              <w:rPr>
                <w:b/>
                <w:bCs/>
                <w:sz w:val="22"/>
                <w:lang w:eastAsia="ro-RO"/>
              </w:rPr>
            </w:pPr>
            <w:r w:rsidRPr="002755EF">
              <w:rPr>
                <w:b/>
                <w:bCs/>
                <w:sz w:val="22"/>
                <w:lang w:eastAsia="ro-RO"/>
              </w:rPr>
              <w:t>12</w:t>
            </w:r>
          </w:p>
        </w:tc>
        <w:tc>
          <w:tcPr>
            <w:tcW w:w="3292" w:type="pct"/>
            <w:shd w:val="clear" w:color="auto" w:fill="auto"/>
            <w:noWrap/>
            <w:vAlign w:val="center"/>
            <w:hideMark/>
          </w:tcPr>
          <w:p w14:paraId="7CFED50D" w14:textId="77777777" w:rsidR="009A1B72" w:rsidRPr="002755EF" w:rsidRDefault="009A1B72" w:rsidP="009A1B72">
            <w:pPr>
              <w:suppressAutoHyphens/>
              <w:rPr>
                <w:sz w:val="22"/>
                <w:lang w:eastAsia="ro-RO"/>
              </w:rPr>
            </w:pPr>
            <w:r w:rsidRPr="002755EF">
              <w:rPr>
                <w:sz w:val="22"/>
                <w:lang w:eastAsia="ro-RO"/>
              </w:rPr>
              <w:t>Incombustibile neclasate</w:t>
            </w:r>
          </w:p>
        </w:tc>
        <w:tc>
          <w:tcPr>
            <w:tcW w:w="1108" w:type="pct"/>
            <w:tcBorders>
              <w:top w:val="nil"/>
              <w:left w:val="nil"/>
              <w:bottom w:val="single" w:sz="8" w:space="0" w:color="auto"/>
              <w:right w:val="single" w:sz="8" w:space="0" w:color="auto"/>
            </w:tcBorders>
            <w:shd w:val="clear" w:color="auto" w:fill="auto"/>
            <w:noWrap/>
            <w:vAlign w:val="center"/>
          </w:tcPr>
          <w:p w14:paraId="57405067" w14:textId="20EE4DD3" w:rsidR="009A1B72" w:rsidRPr="002755EF" w:rsidRDefault="009A1B72" w:rsidP="009A1B72">
            <w:pPr>
              <w:suppressAutoHyphens/>
              <w:jc w:val="center"/>
              <w:rPr>
                <w:sz w:val="22"/>
              </w:rPr>
            </w:pPr>
            <w:r w:rsidRPr="002755EF">
              <w:rPr>
                <w:color w:val="000000"/>
              </w:rPr>
              <w:t>6.45</w:t>
            </w:r>
          </w:p>
        </w:tc>
      </w:tr>
      <w:tr w:rsidR="009A1B72" w:rsidRPr="002755EF" w14:paraId="4EDB6AD0" w14:textId="77777777" w:rsidTr="009A1B72">
        <w:trPr>
          <w:trHeight w:val="20"/>
          <w:jc w:val="center"/>
        </w:trPr>
        <w:tc>
          <w:tcPr>
            <w:tcW w:w="600" w:type="pct"/>
            <w:shd w:val="clear" w:color="auto" w:fill="auto"/>
            <w:noWrap/>
            <w:vAlign w:val="center"/>
            <w:hideMark/>
          </w:tcPr>
          <w:p w14:paraId="5531FA18" w14:textId="77777777" w:rsidR="009A1B72" w:rsidRPr="002755EF" w:rsidRDefault="009A1B72" w:rsidP="009A1B72">
            <w:pPr>
              <w:suppressAutoHyphens/>
              <w:jc w:val="center"/>
              <w:rPr>
                <w:b/>
                <w:bCs/>
                <w:sz w:val="22"/>
                <w:lang w:eastAsia="ro-RO"/>
              </w:rPr>
            </w:pPr>
            <w:r w:rsidRPr="002755EF">
              <w:rPr>
                <w:b/>
                <w:bCs/>
                <w:sz w:val="22"/>
                <w:lang w:eastAsia="ro-RO"/>
              </w:rPr>
              <w:t>13</w:t>
            </w:r>
          </w:p>
        </w:tc>
        <w:tc>
          <w:tcPr>
            <w:tcW w:w="3292" w:type="pct"/>
            <w:shd w:val="clear" w:color="auto" w:fill="auto"/>
            <w:noWrap/>
            <w:vAlign w:val="center"/>
            <w:hideMark/>
          </w:tcPr>
          <w:p w14:paraId="79544DB2" w14:textId="79A4DF0A" w:rsidR="009A1B72" w:rsidRPr="002755EF" w:rsidRDefault="009A1B72" w:rsidP="009A1B72">
            <w:pPr>
              <w:suppressAutoHyphens/>
              <w:rPr>
                <w:sz w:val="22"/>
                <w:lang w:eastAsia="ro-RO"/>
              </w:rPr>
            </w:pPr>
            <w:r w:rsidRPr="002755EF">
              <w:rPr>
                <w:sz w:val="22"/>
                <w:lang w:eastAsia="ro-RO"/>
              </w:rPr>
              <w:t>Elemente cu granulometrie fină, mai mică de 20 mm</w:t>
            </w:r>
          </w:p>
        </w:tc>
        <w:tc>
          <w:tcPr>
            <w:tcW w:w="1108" w:type="pct"/>
            <w:tcBorders>
              <w:top w:val="nil"/>
              <w:left w:val="nil"/>
              <w:bottom w:val="single" w:sz="8" w:space="0" w:color="auto"/>
              <w:right w:val="single" w:sz="8" w:space="0" w:color="auto"/>
            </w:tcBorders>
            <w:shd w:val="clear" w:color="auto" w:fill="auto"/>
            <w:noWrap/>
            <w:vAlign w:val="center"/>
          </w:tcPr>
          <w:p w14:paraId="3235A3D8" w14:textId="712C6B0B" w:rsidR="009A1B72" w:rsidRPr="002755EF" w:rsidRDefault="009A1B72" w:rsidP="009A1B72">
            <w:pPr>
              <w:suppressAutoHyphens/>
              <w:jc w:val="center"/>
              <w:rPr>
                <w:sz w:val="22"/>
              </w:rPr>
            </w:pPr>
            <w:r w:rsidRPr="002755EF">
              <w:rPr>
                <w:color w:val="000000"/>
              </w:rPr>
              <w:t>15.09</w:t>
            </w:r>
          </w:p>
        </w:tc>
      </w:tr>
      <w:tr w:rsidR="009A1B72" w:rsidRPr="002755EF" w14:paraId="36F07D0E" w14:textId="77777777" w:rsidTr="009A1B72">
        <w:trPr>
          <w:trHeight w:val="20"/>
          <w:jc w:val="center"/>
        </w:trPr>
        <w:tc>
          <w:tcPr>
            <w:tcW w:w="600" w:type="pct"/>
            <w:shd w:val="clear" w:color="auto" w:fill="auto"/>
            <w:noWrap/>
            <w:vAlign w:val="center"/>
            <w:hideMark/>
          </w:tcPr>
          <w:p w14:paraId="529D8321" w14:textId="77777777" w:rsidR="009A1B72" w:rsidRPr="002755EF" w:rsidRDefault="009A1B72" w:rsidP="009A1B72">
            <w:pPr>
              <w:suppressAutoHyphens/>
              <w:jc w:val="center"/>
              <w:rPr>
                <w:b/>
                <w:bCs/>
                <w:sz w:val="22"/>
                <w:lang w:eastAsia="ro-RO"/>
              </w:rPr>
            </w:pPr>
            <w:r w:rsidRPr="002755EF">
              <w:rPr>
                <w:b/>
                <w:bCs/>
                <w:sz w:val="22"/>
                <w:lang w:eastAsia="ro-RO"/>
              </w:rPr>
              <w:t>14</w:t>
            </w:r>
          </w:p>
        </w:tc>
        <w:tc>
          <w:tcPr>
            <w:tcW w:w="3292" w:type="pct"/>
            <w:shd w:val="clear" w:color="auto" w:fill="auto"/>
            <w:vAlign w:val="center"/>
            <w:hideMark/>
          </w:tcPr>
          <w:p w14:paraId="7FBC7375" w14:textId="77777777" w:rsidR="009A1B72" w:rsidRPr="002755EF" w:rsidRDefault="009A1B72" w:rsidP="009A1B72">
            <w:pPr>
              <w:suppressAutoHyphens/>
              <w:rPr>
                <w:b/>
                <w:sz w:val="22"/>
                <w:lang w:eastAsia="ro-RO"/>
              </w:rPr>
            </w:pPr>
            <w:r w:rsidRPr="002755EF">
              <w:rPr>
                <w:b/>
                <w:sz w:val="22"/>
                <w:lang w:eastAsia="ro-RO"/>
              </w:rPr>
              <w:t>Cantitatea totală analizată</w:t>
            </w:r>
          </w:p>
        </w:tc>
        <w:tc>
          <w:tcPr>
            <w:tcW w:w="1108" w:type="pct"/>
            <w:shd w:val="clear" w:color="auto" w:fill="auto"/>
            <w:noWrap/>
            <w:vAlign w:val="center"/>
          </w:tcPr>
          <w:p w14:paraId="7BA653F9" w14:textId="450D811D" w:rsidR="009A1B72" w:rsidRPr="002755EF" w:rsidRDefault="009A1B72" w:rsidP="009A1B72">
            <w:pPr>
              <w:suppressAutoHyphens/>
              <w:jc w:val="center"/>
              <w:rPr>
                <w:b/>
                <w:sz w:val="22"/>
              </w:rPr>
            </w:pPr>
            <w:r w:rsidRPr="002755EF">
              <w:rPr>
                <w:b/>
                <w:sz w:val="22"/>
              </w:rPr>
              <w:t>100,00</w:t>
            </w:r>
          </w:p>
        </w:tc>
      </w:tr>
    </w:tbl>
    <w:p w14:paraId="6F7718BC" w14:textId="77777777" w:rsidR="004E0A9F" w:rsidRPr="002755EF" w:rsidRDefault="004E0A9F" w:rsidP="00973638">
      <w:pPr>
        <w:ind w:left="450" w:right="562"/>
        <w:rPr>
          <w:i/>
          <w:sz w:val="20"/>
        </w:rPr>
      </w:pPr>
    </w:p>
    <w:p w14:paraId="42FA56D4" w14:textId="1D1FFE9A" w:rsidR="007A7466" w:rsidRPr="002755EF" w:rsidRDefault="007A7466" w:rsidP="00973638">
      <w:pPr>
        <w:ind w:left="450" w:right="562"/>
        <w:rPr>
          <w:i/>
          <w:sz w:val="22"/>
        </w:rPr>
      </w:pPr>
      <w:r w:rsidRPr="002755EF">
        <w:rPr>
          <w:i/>
          <w:sz w:val="22"/>
        </w:rPr>
        <w:t>Notă: Deșeurile din lemn sunt incluse în “Combustibile neclasate” și reprezintă circa 40% din acestea, deșeurile inerte sunt incluse în “Incombustibile neclasate”</w:t>
      </w:r>
    </w:p>
    <w:p w14:paraId="13A9A0FA" w14:textId="77777777" w:rsidR="004E0A9F" w:rsidRPr="002755EF" w:rsidRDefault="004E0A9F" w:rsidP="00513C7A">
      <w:pPr>
        <w:spacing w:after="120"/>
      </w:pPr>
      <w:bookmarkStart w:id="140" w:name="_Hlk37427060"/>
    </w:p>
    <w:p w14:paraId="4A7E6DA5" w14:textId="33EF6519" w:rsidR="007A7466" w:rsidRPr="002755EF" w:rsidRDefault="004E0A9F" w:rsidP="00513C7A">
      <w:pPr>
        <w:spacing w:after="120"/>
      </w:pPr>
      <w:r w:rsidRPr="002755EF">
        <w:t>Atât î</w:t>
      </w:r>
      <w:r w:rsidR="007A7466" w:rsidRPr="002755EF">
        <w:t xml:space="preserve">n compoziția deșeurilor menajere pe medii de rezidență, cât și </w:t>
      </w:r>
      <w:r w:rsidRPr="002755EF">
        <w:t xml:space="preserve">în </w:t>
      </w:r>
      <w:r w:rsidR="007A7466" w:rsidRPr="002755EF">
        <w:t>cea a deșeurilor similare, fracția predominantă este reprezentată de biodeșeuri, care depășesc procentual valoarea de 50%.</w:t>
      </w:r>
    </w:p>
    <w:bookmarkEnd w:id="140"/>
    <w:p w14:paraId="7F657E17" w14:textId="601A1689" w:rsidR="00E35982" w:rsidRPr="002755EF" w:rsidRDefault="007A7466" w:rsidP="00513C7A">
      <w:pPr>
        <w:spacing w:after="120"/>
      </w:pPr>
      <w:r w:rsidRPr="002755EF">
        <w:t>Compoziția deșeurilor stradale, din piețe și a celor din parcuri este estimată pe baza compoziției din PNGD</w:t>
      </w:r>
      <w:r w:rsidR="00E35982" w:rsidRPr="002755EF">
        <w:t>, și este prezentată în tabelul următor:</w:t>
      </w:r>
    </w:p>
    <w:p w14:paraId="63DF5E1C" w14:textId="2F11FFC9" w:rsidR="008462D7" w:rsidRPr="002755EF" w:rsidRDefault="008462D7" w:rsidP="008462D7">
      <w:pPr>
        <w:pStyle w:val="Caption"/>
        <w:rPr>
          <w:rFonts w:ascii="Times New Roman" w:hAnsi="Times New Roman"/>
        </w:rPr>
      </w:pPr>
      <w:r w:rsidRPr="002755EF">
        <w:rPr>
          <w:rFonts w:ascii="Times New Roman" w:hAnsi="Times New Roman"/>
        </w:rPr>
        <w:t xml:space="preserve">Tabel </w:t>
      </w:r>
      <w:r w:rsidR="00C144FD" w:rsidRPr="002755EF">
        <w:rPr>
          <w:rFonts w:ascii="Times New Roman" w:hAnsi="Times New Roman"/>
        </w:rPr>
        <w:fldChar w:fldCharType="begin"/>
      </w:r>
      <w:r w:rsidR="00C144FD" w:rsidRPr="002755EF">
        <w:rPr>
          <w:rFonts w:ascii="Times New Roman" w:hAnsi="Times New Roman"/>
        </w:rPr>
        <w:instrText xml:space="preserve"> SEQ Tabel \* ARABIC </w:instrText>
      </w:r>
      <w:r w:rsidR="00C144FD" w:rsidRPr="002755EF">
        <w:rPr>
          <w:rFonts w:ascii="Times New Roman" w:hAnsi="Times New Roman"/>
        </w:rPr>
        <w:fldChar w:fldCharType="separate"/>
      </w:r>
      <w:r w:rsidR="00541B9F">
        <w:rPr>
          <w:rFonts w:ascii="Times New Roman" w:hAnsi="Times New Roman"/>
          <w:noProof/>
        </w:rPr>
        <w:t>11</w:t>
      </w:r>
      <w:r w:rsidR="00C144FD" w:rsidRPr="002755EF">
        <w:rPr>
          <w:rFonts w:ascii="Times New Roman" w:hAnsi="Times New Roman"/>
          <w:noProof/>
        </w:rPr>
        <w:fldChar w:fldCharType="end"/>
      </w:r>
      <w:r w:rsidRPr="002755EF">
        <w:rPr>
          <w:rFonts w:ascii="Times New Roman" w:hAnsi="Times New Roman"/>
        </w:rPr>
        <w:t xml:space="preserve"> - Compoziția deșeurilor PNGD</w:t>
      </w:r>
    </w:p>
    <w:p w14:paraId="472C0A73" w14:textId="77777777" w:rsidR="004E0A9F" w:rsidRPr="002755EF" w:rsidRDefault="004E0A9F" w:rsidP="004E0A9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1950"/>
        <w:gridCol w:w="1889"/>
        <w:gridCol w:w="3257"/>
      </w:tblGrid>
      <w:tr w:rsidR="00E35982" w:rsidRPr="002755EF" w14:paraId="2F5CD5D9" w14:textId="5EF0E2A2" w:rsidTr="004E0A9F">
        <w:trPr>
          <w:trHeight w:val="20"/>
          <w:tblHeader/>
          <w:jc w:val="center"/>
        </w:trPr>
        <w:tc>
          <w:tcPr>
            <w:tcW w:w="0" w:type="auto"/>
            <w:shd w:val="clear" w:color="auto" w:fill="D9D9D9" w:themeFill="background1" w:themeFillShade="D9"/>
            <w:vAlign w:val="center"/>
          </w:tcPr>
          <w:p w14:paraId="18DD22D2" w14:textId="7CFC0853" w:rsidR="00E35982" w:rsidRPr="002755EF" w:rsidRDefault="00E35982" w:rsidP="00513C7A">
            <w:pPr>
              <w:ind w:left="29"/>
              <w:jc w:val="center"/>
              <w:rPr>
                <w:rFonts w:eastAsia="SimSun"/>
                <w:b/>
                <w:bCs/>
              </w:rPr>
            </w:pPr>
            <w:r w:rsidRPr="002755EF">
              <w:rPr>
                <w:rFonts w:eastAsia="SimSun"/>
                <w:b/>
                <w:bCs/>
                <w:sz w:val="22"/>
              </w:rPr>
              <w:t>Categorii de material</w:t>
            </w:r>
          </w:p>
        </w:tc>
        <w:tc>
          <w:tcPr>
            <w:tcW w:w="0" w:type="auto"/>
            <w:shd w:val="clear" w:color="auto" w:fill="D9D9D9" w:themeFill="background1" w:themeFillShade="D9"/>
            <w:vAlign w:val="center"/>
          </w:tcPr>
          <w:p w14:paraId="768D8CBB" w14:textId="02B5F34D" w:rsidR="00E35982" w:rsidRPr="002755EF" w:rsidRDefault="00E35982" w:rsidP="00513C7A">
            <w:pPr>
              <w:jc w:val="center"/>
              <w:rPr>
                <w:rFonts w:eastAsia="SimSun"/>
                <w:b/>
                <w:bCs/>
                <w:caps/>
              </w:rPr>
            </w:pPr>
            <w:r w:rsidRPr="002755EF">
              <w:rPr>
                <w:rFonts w:eastAsia="SimSun"/>
                <w:b/>
                <w:bCs/>
              </w:rPr>
              <w:t>Deșeuri din piețe</w:t>
            </w:r>
          </w:p>
        </w:tc>
        <w:tc>
          <w:tcPr>
            <w:tcW w:w="0" w:type="auto"/>
            <w:shd w:val="clear" w:color="auto" w:fill="D9D9D9" w:themeFill="background1" w:themeFillShade="D9"/>
          </w:tcPr>
          <w:p w14:paraId="644EF85E" w14:textId="5FB01839" w:rsidR="00E35982" w:rsidRPr="002755EF" w:rsidRDefault="00E35982" w:rsidP="00513C7A">
            <w:pPr>
              <w:jc w:val="center"/>
              <w:rPr>
                <w:rFonts w:eastAsia="SimSun"/>
                <w:b/>
                <w:bCs/>
                <w:caps/>
              </w:rPr>
            </w:pPr>
            <w:r w:rsidRPr="002755EF">
              <w:rPr>
                <w:rFonts w:eastAsia="SimSun"/>
                <w:b/>
                <w:bCs/>
              </w:rPr>
              <w:t>Deșeuri stradale</w:t>
            </w:r>
          </w:p>
        </w:tc>
        <w:tc>
          <w:tcPr>
            <w:tcW w:w="0" w:type="auto"/>
            <w:shd w:val="clear" w:color="auto" w:fill="D9D9D9" w:themeFill="background1" w:themeFillShade="D9"/>
          </w:tcPr>
          <w:p w14:paraId="5A333CCA" w14:textId="5467756E" w:rsidR="00E35982" w:rsidRPr="002755EF" w:rsidRDefault="00E35982" w:rsidP="00513C7A">
            <w:pPr>
              <w:jc w:val="center"/>
              <w:rPr>
                <w:rFonts w:eastAsia="SimSun"/>
                <w:b/>
                <w:bCs/>
              </w:rPr>
            </w:pPr>
            <w:r w:rsidRPr="002755EF">
              <w:rPr>
                <w:rFonts w:eastAsia="SimSun"/>
                <w:b/>
                <w:bCs/>
              </w:rPr>
              <w:t>Deșeuri din parcuri și grădini</w:t>
            </w:r>
          </w:p>
        </w:tc>
      </w:tr>
      <w:tr w:rsidR="00E35982" w:rsidRPr="002755EF" w14:paraId="41872670" w14:textId="7AAFE659" w:rsidTr="004E0A9F">
        <w:trPr>
          <w:trHeight w:val="20"/>
          <w:tblHeader/>
          <w:jc w:val="center"/>
        </w:trPr>
        <w:tc>
          <w:tcPr>
            <w:tcW w:w="0" w:type="auto"/>
            <w:shd w:val="clear" w:color="auto" w:fill="D9D9D9" w:themeFill="background1" w:themeFillShade="D9"/>
            <w:vAlign w:val="center"/>
          </w:tcPr>
          <w:p w14:paraId="186F9AF3" w14:textId="0043F45B" w:rsidR="00E35982" w:rsidRPr="002755EF" w:rsidRDefault="00E35982" w:rsidP="00513C7A">
            <w:pPr>
              <w:ind w:left="29"/>
              <w:jc w:val="center"/>
              <w:rPr>
                <w:rFonts w:eastAsia="SimSun"/>
                <w:b/>
                <w:bCs/>
                <w:sz w:val="22"/>
              </w:rPr>
            </w:pPr>
          </w:p>
        </w:tc>
        <w:tc>
          <w:tcPr>
            <w:tcW w:w="0" w:type="auto"/>
            <w:gridSpan w:val="3"/>
            <w:shd w:val="clear" w:color="auto" w:fill="D9D9D9" w:themeFill="background1" w:themeFillShade="D9"/>
            <w:vAlign w:val="center"/>
          </w:tcPr>
          <w:p w14:paraId="4924E3C9" w14:textId="4AEC7DDE" w:rsidR="00E35982" w:rsidRPr="002755EF" w:rsidRDefault="00E35982" w:rsidP="00513C7A">
            <w:pPr>
              <w:jc w:val="center"/>
              <w:rPr>
                <w:rFonts w:eastAsia="SimSun"/>
                <w:b/>
                <w:bCs/>
                <w:sz w:val="22"/>
              </w:rPr>
            </w:pPr>
            <w:r w:rsidRPr="002755EF">
              <w:rPr>
                <w:rFonts w:eastAsia="SimSun"/>
                <w:b/>
                <w:bCs/>
                <w:sz w:val="22"/>
              </w:rPr>
              <w:t>Compoziție (% de masă)</w:t>
            </w:r>
          </w:p>
        </w:tc>
      </w:tr>
      <w:tr w:rsidR="00E35982" w:rsidRPr="002755EF" w14:paraId="2BE506EC" w14:textId="27436ED0" w:rsidTr="00B23475">
        <w:trPr>
          <w:trHeight w:val="20"/>
          <w:jc w:val="center"/>
        </w:trPr>
        <w:tc>
          <w:tcPr>
            <w:tcW w:w="0" w:type="auto"/>
            <w:vAlign w:val="center"/>
          </w:tcPr>
          <w:p w14:paraId="1784BFAD" w14:textId="77777777" w:rsidR="00E35982" w:rsidRPr="002755EF" w:rsidRDefault="00E35982" w:rsidP="00513C7A">
            <w:pPr>
              <w:ind w:firstLine="28"/>
              <w:rPr>
                <w:rFonts w:eastAsia="SimSun"/>
                <w:bCs/>
              </w:rPr>
            </w:pPr>
            <w:r w:rsidRPr="002755EF">
              <w:rPr>
                <w:rFonts w:eastAsia="SimSun"/>
                <w:bCs/>
                <w:sz w:val="22"/>
              </w:rPr>
              <w:t>Hârtie și carton</w:t>
            </w:r>
          </w:p>
        </w:tc>
        <w:tc>
          <w:tcPr>
            <w:tcW w:w="0" w:type="auto"/>
            <w:vAlign w:val="center"/>
          </w:tcPr>
          <w:p w14:paraId="5AB9FB28" w14:textId="77777777" w:rsidR="00E35982" w:rsidRPr="002755EF" w:rsidRDefault="00E35982" w:rsidP="00513C7A">
            <w:pPr>
              <w:ind w:left="16"/>
              <w:jc w:val="center"/>
              <w:rPr>
                <w:rFonts w:eastAsia="SimSun"/>
              </w:rPr>
            </w:pPr>
            <w:r w:rsidRPr="002755EF">
              <w:rPr>
                <w:rFonts w:eastAsia="SimSun"/>
                <w:sz w:val="22"/>
              </w:rPr>
              <w:t>7,9</w:t>
            </w:r>
          </w:p>
        </w:tc>
        <w:tc>
          <w:tcPr>
            <w:tcW w:w="0" w:type="auto"/>
            <w:vAlign w:val="center"/>
          </w:tcPr>
          <w:p w14:paraId="71BE0EC8" w14:textId="568EE488" w:rsidR="00E35982" w:rsidRPr="002755EF" w:rsidRDefault="00E35982" w:rsidP="00513C7A">
            <w:pPr>
              <w:ind w:left="16"/>
              <w:jc w:val="center"/>
              <w:rPr>
                <w:rFonts w:eastAsia="SimSun"/>
                <w:sz w:val="22"/>
              </w:rPr>
            </w:pPr>
            <w:r w:rsidRPr="002755EF">
              <w:rPr>
                <w:rFonts w:eastAsia="SimSun"/>
                <w:sz w:val="22"/>
              </w:rPr>
              <w:t>10,1</w:t>
            </w:r>
          </w:p>
        </w:tc>
        <w:tc>
          <w:tcPr>
            <w:tcW w:w="0" w:type="auto"/>
          </w:tcPr>
          <w:p w14:paraId="60FEDE67" w14:textId="320FE19F" w:rsidR="00E35982" w:rsidRPr="002755EF" w:rsidRDefault="00E35982" w:rsidP="00513C7A">
            <w:pPr>
              <w:ind w:left="16"/>
              <w:jc w:val="center"/>
              <w:rPr>
                <w:rFonts w:eastAsia="SimSun"/>
                <w:sz w:val="22"/>
              </w:rPr>
            </w:pPr>
            <w:r w:rsidRPr="002755EF">
              <w:rPr>
                <w:rFonts w:eastAsia="SimSun"/>
                <w:sz w:val="22"/>
              </w:rPr>
              <w:t>0</w:t>
            </w:r>
          </w:p>
        </w:tc>
      </w:tr>
      <w:tr w:rsidR="00E35982" w:rsidRPr="002755EF" w14:paraId="12EBB73E" w14:textId="2CA70224" w:rsidTr="00B23475">
        <w:trPr>
          <w:trHeight w:val="20"/>
          <w:jc w:val="center"/>
        </w:trPr>
        <w:tc>
          <w:tcPr>
            <w:tcW w:w="0" w:type="auto"/>
            <w:vAlign w:val="center"/>
          </w:tcPr>
          <w:p w14:paraId="0C4759F7" w14:textId="77777777" w:rsidR="00E35982" w:rsidRPr="002755EF" w:rsidRDefault="00E35982" w:rsidP="00513C7A">
            <w:pPr>
              <w:ind w:firstLine="28"/>
              <w:rPr>
                <w:rFonts w:eastAsia="SimSun"/>
                <w:bCs/>
              </w:rPr>
            </w:pPr>
            <w:r w:rsidRPr="002755EF">
              <w:rPr>
                <w:rFonts w:eastAsia="SimSun"/>
                <w:bCs/>
                <w:sz w:val="22"/>
              </w:rPr>
              <w:t>Materiale plastice</w:t>
            </w:r>
          </w:p>
        </w:tc>
        <w:tc>
          <w:tcPr>
            <w:tcW w:w="0" w:type="auto"/>
            <w:vAlign w:val="center"/>
          </w:tcPr>
          <w:p w14:paraId="2852FE1F" w14:textId="77777777" w:rsidR="00E35982" w:rsidRPr="002755EF" w:rsidRDefault="00E35982" w:rsidP="00513C7A">
            <w:pPr>
              <w:ind w:left="16"/>
              <w:jc w:val="center"/>
              <w:rPr>
                <w:rFonts w:eastAsia="SimSun"/>
              </w:rPr>
            </w:pPr>
            <w:r w:rsidRPr="002755EF">
              <w:rPr>
                <w:rFonts w:eastAsia="SimSun"/>
                <w:sz w:val="22"/>
              </w:rPr>
              <w:t>6,9</w:t>
            </w:r>
          </w:p>
        </w:tc>
        <w:tc>
          <w:tcPr>
            <w:tcW w:w="0" w:type="auto"/>
            <w:vAlign w:val="center"/>
          </w:tcPr>
          <w:p w14:paraId="6C1A54CE" w14:textId="42E21278" w:rsidR="00E35982" w:rsidRPr="002755EF" w:rsidRDefault="00E35982" w:rsidP="00513C7A">
            <w:pPr>
              <w:ind w:left="16"/>
              <w:jc w:val="center"/>
              <w:rPr>
                <w:rFonts w:eastAsia="SimSun"/>
                <w:sz w:val="22"/>
              </w:rPr>
            </w:pPr>
            <w:r w:rsidRPr="002755EF">
              <w:rPr>
                <w:rFonts w:eastAsia="SimSun"/>
                <w:sz w:val="22"/>
              </w:rPr>
              <w:t>9,7</w:t>
            </w:r>
          </w:p>
        </w:tc>
        <w:tc>
          <w:tcPr>
            <w:tcW w:w="0" w:type="auto"/>
          </w:tcPr>
          <w:p w14:paraId="1E09E810" w14:textId="264F5AF1" w:rsidR="00E35982" w:rsidRPr="002755EF" w:rsidRDefault="00E35982" w:rsidP="00513C7A">
            <w:pPr>
              <w:ind w:left="16"/>
              <w:jc w:val="center"/>
              <w:rPr>
                <w:rFonts w:eastAsia="SimSun"/>
                <w:sz w:val="22"/>
              </w:rPr>
            </w:pPr>
            <w:r w:rsidRPr="002755EF">
              <w:rPr>
                <w:rFonts w:eastAsia="SimSun"/>
                <w:sz w:val="22"/>
              </w:rPr>
              <w:t>0</w:t>
            </w:r>
          </w:p>
        </w:tc>
      </w:tr>
      <w:tr w:rsidR="00E35982" w:rsidRPr="002755EF" w14:paraId="310C6F99" w14:textId="7D185E23" w:rsidTr="00B23475">
        <w:trPr>
          <w:trHeight w:val="20"/>
          <w:jc w:val="center"/>
        </w:trPr>
        <w:tc>
          <w:tcPr>
            <w:tcW w:w="0" w:type="auto"/>
            <w:vAlign w:val="center"/>
          </w:tcPr>
          <w:p w14:paraId="77E1800A" w14:textId="77777777" w:rsidR="00E35982" w:rsidRPr="002755EF" w:rsidRDefault="00E35982" w:rsidP="00513C7A">
            <w:pPr>
              <w:ind w:firstLine="28"/>
              <w:rPr>
                <w:rFonts w:eastAsia="SimSun"/>
                <w:bCs/>
              </w:rPr>
            </w:pPr>
            <w:r w:rsidRPr="002755EF">
              <w:rPr>
                <w:rFonts w:eastAsia="SimSun"/>
                <w:bCs/>
                <w:sz w:val="22"/>
              </w:rPr>
              <w:t>Metale</w:t>
            </w:r>
          </w:p>
        </w:tc>
        <w:tc>
          <w:tcPr>
            <w:tcW w:w="0" w:type="auto"/>
            <w:vAlign w:val="center"/>
          </w:tcPr>
          <w:p w14:paraId="20F9FA84" w14:textId="77777777" w:rsidR="00E35982" w:rsidRPr="002755EF" w:rsidRDefault="00E35982" w:rsidP="00513C7A">
            <w:pPr>
              <w:ind w:left="16"/>
              <w:jc w:val="center"/>
              <w:rPr>
                <w:rFonts w:eastAsia="SimSun"/>
              </w:rPr>
            </w:pPr>
            <w:r w:rsidRPr="002755EF">
              <w:rPr>
                <w:rFonts w:eastAsia="SimSun"/>
                <w:sz w:val="22"/>
              </w:rPr>
              <w:t>1,9</w:t>
            </w:r>
          </w:p>
        </w:tc>
        <w:tc>
          <w:tcPr>
            <w:tcW w:w="0" w:type="auto"/>
            <w:vAlign w:val="center"/>
          </w:tcPr>
          <w:p w14:paraId="74E020F8" w14:textId="75EB4FFF" w:rsidR="00E35982" w:rsidRPr="002755EF" w:rsidRDefault="00E35982" w:rsidP="00513C7A">
            <w:pPr>
              <w:ind w:left="16"/>
              <w:jc w:val="center"/>
              <w:rPr>
                <w:rFonts w:eastAsia="SimSun"/>
                <w:sz w:val="22"/>
              </w:rPr>
            </w:pPr>
            <w:r w:rsidRPr="002755EF">
              <w:rPr>
                <w:rFonts w:eastAsia="SimSun"/>
                <w:sz w:val="22"/>
              </w:rPr>
              <w:t>2,2</w:t>
            </w:r>
          </w:p>
        </w:tc>
        <w:tc>
          <w:tcPr>
            <w:tcW w:w="0" w:type="auto"/>
          </w:tcPr>
          <w:p w14:paraId="2AE06AFD" w14:textId="4D60A2A5" w:rsidR="00E35982" w:rsidRPr="002755EF" w:rsidRDefault="00E35982" w:rsidP="00513C7A">
            <w:pPr>
              <w:ind w:left="16"/>
              <w:jc w:val="center"/>
              <w:rPr>
                <w:rFonts w:eastAsia="SimSun"/>
                <w:sz w:val="22"/>
              </w:rPr>
            </w:pPr>
            <w:r w:rsidRPr="002755EF">
              <w:rPr>
                <w:rFonts w:eastAsia="SimSun"/>
                <w:sz w:val="22"/>
              </w:rPr>
              <w:t>0</w:t>
            </w:r>
          </w:p>
        </w:tc>
      </w:tr>
      <w:tr w:rsidR="00E35982" w:rsidRPr="002755EF" w14:paraId="41818B36" w14:textId="7E753290" w:rsidTr="00B23475">
        <w:trPr>
          <w:trHeight w:val="20"/>
          <w:jc w:val="center"/>
        </w:trPr>
        <w:tc>
          <w:tcPr>
            <w:tcW w:w="0" w:type="auto"/>
            <w:vAlign w:val="center"/>
          </w:tcPr>
          <w:p w14:paraId="45220BA9" w14:textId="77777777" w:rsidR="00E35982" w:rsidRPr="002755EF" w:rsidRDefault="00E35982" w:rsidP="00513C7A">
            <w:pPr>
              <w:ind w:firstLine="28"/>
              <w:rPr>
                <w:rFonts w:eastAsia="SimSun"/>
                <w:bCs/>
              </w:rPr>
            </w:pPr>
            <w:r w:rsidRPr="002755EF">
              <w:rPr>
                <w:rFonts w:eastAsia="SimSun"/>
                <w:bCs/>
                <w:sz w:val="22"/>
              </w:rPr>
              <w:t>Sticlă</w:t>
            </w:r>
          </w:p>
        </w:tc>
        <w:tc>
          <w:tcPr>
            <w:tcW w:w="0" w:type="auto"/>
            <w:vAlign w:val="center"/>
          </w:tcPr>
          <w:p w14:paraId="46262C62" w14:textId="77777777" w:rsidR="00E35982" w:rsidRPr="002755EF" w:rsidRDefault="00E35982" w:rsidP="00513C7A">
            <w:pPr>
              <w:ind w:left="16"/>
              <w:jc w:val="center"/>
              <w:rPr>
                <w:rFonts w:eastAsia="SimSun"/>
              </w:rPr>
            </w:pPr>
            <w:r w:rsidRPr="002755EF">
              <w:rPr>
                <w:rFonts w:eastAsia="SimSun"/>
                <w:sz w:val="22"/>
              </w:rPr>
              <w:t>2,7</w:t>
            </w:r>
          </w:p>
        </w:tc>
        <w:tc>
          <w:tcPr>
            <w:tcW w:w="0" w:type="auto"/>
            <w:vAlign w:val="center"/>
          </w:tcPr>
          <w:p w14:paraId="0618E61F" w14:textId="5F68D1A3" w:rsidR="00E35982" w:rsidRPr="002755EF" w:rsidRDefault="00E35982" w:rsidP="00513C7A">
            <w:pPr>
              <w:ind w:left="16"/>
              <w:jc w:val="center"/>
              <w:rPr>
                <w:rFonts w:eastAsia="SimSun"/>
                <w:sz w:val="22"/>
              </w:rPr>
            </w:pPr>
            <w:r w:rsidRPr="002755EF">
              <w:rPr>
                <w:rFonts w:eastAsia="SimSun"/>
                <w:sz w:val="22"/>
              </w:rPr>
              <w:t>4,4</w:t>
            </w:r>
          </w:p>
        </w:tc>
        <w:tc>
          <w:tcPr>
            <w:tcW w:w="0" w:type="auto"/>
          </w:tcPr>
          <w:p w14:paraId="7121C987" w14:textId="0F4C7EA5" w:rsidR="00E35982" w:rsidRPr="002755EF" w:rsidRDefault="00E35982" w:rsidP="00513C7A">
            <w:pPr>
              <w:ind w:left="16"/>
              <w:jc w:val="center"/>
              <w:rPr>
                <w:rFonts w:eastAsia="SimSun"/>
                <w:sz w:val="22"/>
              </w:rPr>
            </w:pPr>
            <w:r w:rsidRPr="002755EF">
              <w:rPr>
                <w:rFonts w:eastAsia="SimSun"/>
                <w:sz w:val="22"/>
              </w:rPr>
              <w:t>0</w:t>
            </w:r>
          </w:p>
        </w:tc>
      </w:tr>
      <w:tr w:rsidR="00E35982" w:rsidRPr="002755EF" w14:paraId="140C3E6C" w14:textId="383D2CC4" w:rsidTr="00B23475">
        <w:trPr>
          <w:trHeight w:val="20"/>
          <w:jc w:val="center"/>
        </w:trPr>
        <w:tc>
          <w:tcPr>
            <w:tcW w:w="0" w:type="auto"/>
            <w:vAlign w:val="center"/>
          </w:tcPr>
          <w:p w14:paraId="21C667C4" w14:textId="77777777" w:rsidR="00E35982" w:rsidRPr="002755EF" w:rsidRDefault="00E35982" w:rsidP="00513C7A">
            <w:pPr>
              <w:ind w:firstLine="28"/>
              <w:rPr>
                <w:rFonts w:eastAsia="SimSun"/>
                <w:bCs/>
              </w:rPr>
            </w:pPr>
            <w:r w:rsidRPr="002755EF">
              <w:rPr>
                <w:rFonts w:eastAsia="SimSun"/>
                <w:bCs/>
                <w:sz w:val="22"/>
              </w:rPr>
              <w:t>Lemn</w:t>
            </w:r>
          </w:p>
        </w:tc>
        <w:tc>
          <w:tcPr>
            <w:tcW w:w="0" w:type="auto"/>
            <w:vAlign w:val="center"/>
          </w:tcPr>
          <w:p w14:paraId="5387992D" w14:textId="77777777" w:rsidR="00E35982" w:rsidRPr="002755EF" w:rsidRDefault="00E35982" w:rsidP="00513C7A">
            <w:pPr>
              <w:ind w:left="16"/>
              <w:jc w:val="center"/>
              <w:rPr>
                <w:rFonts w:eastAsia="SimSun"/>
              </w:rPr>
            </w:pPr>
            <w:r w:rsidRPr="002755EF">
              <w:rPr>
                <w:rFonts w:eastAsia="SimSun"/>
                <w:sz w:val="22"/>
              </w:rPr>
              <w:t>1,2</w:t>
            </w:r>
          </w:p>
        </w:tc>
        <w:tc>
          <w:tcPr>
            <w:tcW w:w="0" w:type="auto"/>
            <w:vAlign w:val="center"/>
          </w:tcPr>
          <w:p w14:paraId="49A149AB" w14:textId="533F388C" w:rsidR="00E35982" w:rsidRPr="002755EF" w:rsidRDefault="00E35982" w:rsidP="00513C7A">
            <w:pPr>
              <w:ind w:left="16"/>
              <w:jc w:val="center"/>
              <w:rPr>
                <w:rFonts w:eastAsia="SimSun"/>
                <w:sz w:val="22"/>
              </w:rPr>
            </w:pPr>
            <w:r w:rsidRPr="002755EF">
              <w:rPr>
                <w:rFonts w:eastAsia="SimSun"/>
                <w:sz w:val="22"/>
              </w:rPr>
              <w:t>2,9</w:t>
            </w:r>
          </w:p>
        </w:tc>
        <w:tc>
          <w:tcPr>
            <w:tcW w:w="0" w:type="auto"/>
          </w:tcPr>
          <w:p w14:paraId="1DEB2443" w14:textId="04A3263C" w:rsidR="00E35982" w:rsidRPr="002755EF" w:rsidRDefault="00E35982" w:rsidP="00513C7A">
            <w:pPr>
              <w:ind w:left="16"/>
              <w:jc w:val="center"/>
              <w:rPr>
                <w:rFonts w:eastAsia="SimSun"/>
                <w:sz w:val="22"/>
              </w:rPr>
            </w:pPr>
            <w:r w:rsidRPr="002755EF">
              <w:rPr>
                <w:rFonts w:eastAsia="SimSun"/>
                <w:sz w:val="22"/>
              </w:rPr>
              <w:t>0</w:t>
            </w:r>
          </w:p>
        </w:tc>
      </w:tr>
      <w:tr w:rsidR="00E35982" w:rsidRPr="002755EF" w14:paraId="32D7AC2D" w14:textId="60DAD5A3" w:rsidTr="00B23475">
        <w:trPr>
          <w:trHeight w:val="20"/>
          <w:jc w:val="center"/>
        </w:trPr>
        <w:tc>
          <w:tcPr>
            <w:tcW w:w="0" w:type="auto"/>
            <w:vAlign w:val="center"/>
          </w:tcPr>
          <w:p w14:paraId="34C37E5E" w14:textId="77777777" w:rsidR="00E35982" w:rsidRPr="002755EF" w:rsidRDefault="00E35982" w:rsidP="00513C7A">
            <w:pPr>
              <w:ind w:firstLine="28"/>
              <w:rPr>
                <w:rFonts w:eastAsia="SimSun"/>
                <w:bCs/>
              </w:rPr>
            </w:pPr>
            <w:r w:rsidRPr="002755EF">
              <w:rPr>
                <w:rFonts w:eastAsia="SimSun"/>
                <w:bCs/>
                <w:sz w:val="22"/>
              </w:rPr>
              <w:t>Biodegradabile</w:t>
            </w:r>
          </w:p>
        </w:tc>
        <w:tc>
          <w:tcPr>
            <w:tcW w:w="0" w:type="auto"/>
            <w:vAlign w:val="center"/>
          </w:tcPr>
          <w:p w14:paraId="4AD39A6A" w14:textId="77777777" w:rsidR="00E35982" w:rsidRPr="002755EF" w:rsidRDefault="00E35982" w:rsidP="00513C7A">
            <w:pPr>
              <w:ind w:left="16" w:firstLine="28"/>
              <w:jc w:val="center"/>
              <w:rPr>
                <w:rFonts w:eastAsia="SimSun"/>
              </w:rPr>
            </w:pPr>
            <w:r w:rsidRPr="002755EF">
              <w:rPr>
                <w:rFonts w:eastAsia="SimSun"/>
                <w:sz w:val="22"/>
              </w:rPr>
              <w:t>74,0</w:t>
            </w:r>
          </w:p>
        </w:tc>
        <w:tc>
          <w:tcPr>
            <w:tcW w:w="0" w:type="auto"/>
            <w:vAlign w:val="center"/>
          </w:tcPr>
          <w:p w14:paraId="067562E1" w14:textId="3B694700" w:rsidR="00E35982" w:rsidRPr="002755EF" w:rsidRDefault="00E35982" w:rsidP="00513C7A">
            <w:pPr>
              <w:ind w:left="16" w:firstLine="28"/>
              <w:jc w:val="center"/>
              <w:rPr>
                <w:rFonts w:eastAsia="SimSun"/>
                <w:sz w:val="22"/>
              </w:rPr>
            </w:pPr>
            <w:r w:rsidRPr="002755EF">
              <w:rPr>
                <w:rFonts w:eastAsia="SimSun"/>
                <w:sz w:val="22"/>
              </w:rPr>
              <w:t>60,2</w:t>
            </w:r>
          </w:p>
        </w:tc>
        <w:tc>
          <w:tcPr>
            <w:tcW w:w="0" w:type="auto"/>
          </w:tcPr>
          <w:p w14:paraId="4642AA00" w14:textId="3B3F6199" w:rsidR="00E35982" w:rsidRPr="002755EF" w:rsidRDefault="00E35982" w:rsidP="00513C7A">
            <w:pPr>
              <w:ind w:left="16" w:firstLine="28"/>
              <w:jc w:val="center"/>
              <w:rPr>
                <w:rFonts w:eastAsia="SimSun"/>
                <w:sz w:val="22"/>
              </w:rPr>
            </w:pPr>
            <w:r w:rsidRPr="002755EF">
              <w:rPr>
                <w:rFonts w:eastAsia="SimSun"/>
                <w:sz w:val="22"/>
              </w:rPr>
              <w:t>93,1</w:t>
            </w:r>
          </w:p>
        </w:tc>
      </w:tr>
      <w:tr w:rsidR="00E35982" w:rsidRPr="002755EF" w14:paraId="544F1575" w14:textId="0680AF66" w:rsidTr="00B23475">
        <w:trPr>
          <w:trHeight w:val="20"/>
          <w:jc w:val="center"/>
        </w:trPr>
        <w:tc>
          <w:tcPr>
            <w:tcW w:w="0" w:type="auto"/>
            <w:vAlign w:val="center"/>
          </w:tcPr>
          <w:p w14:paraId="16F501C2" w14:textId="77777777" w:rsidR="00E35982" w:rsidRPr="002755EF" w:rsidRDefault="00E35982" w:rsidP="00513C7A">
            <w:pPr>
              <w:ind w:firstLine="28"/>
              <w:rPr>
                <w:rFonts w:eastAsia="SimSun"/>
                <w:bCs/>
              </w:rPr>
            </w:pPr>
            <w:r w:rsidRPr="002755EF">
              <w:rPr>
                <w:rFonts w:eastAsia="SimSun"/>
                <w:bCs/>
                <w:sz w:val="22"/>
              </w:rPr>
              <w:t>Altele</w:t>
            </w:r>
          </w:p>
        </w:tc>
        <w:tc>
          <w:tcPr>
            <w:tcW w:w="0" w:type="auto"/>
            <w:vAlign w:val="center"/>
          </w:tcPr>
          <w:p w14:paraId="505126EC" w14:textId="77777777" w:rsidR="00E35982" w:rsidRPr="002755EF" w:rsidRDefault="00E35982" w:rsidP="00513C7A">
            <w:pPr>
              <w:ind w:left="16" w:firstLine="28"/>
              <w:jc w:val="center"/>
              <w:rPr>
                <w:rFonts w:eastAsia="SimSun"/>
              </w:rPr>
            </w:pPr>
            <w:r w:rsidRPr="002755EF">
              <w:rPr>
                <w:rFonts w:eastAsia="SimSun"/>
                <w:sz w:val="22"/>
              </w:rPr>
              <w:t>5,4</w:t>
            </w:r>
          </w:p>
        </w:tc>
        <w:tc>
          <w:tcPr>
            <w:tcW w:w="0" w:type="auto"/>
            <w:vAlign w:val="center"/>
          </w:tcPr>
          <w:p w14:paraId="3B1DE0B6" w14:textId="50D5934E" w:rsidR="00E35982" w:rsidRPr="002755EF" w:rsidRDefault="00E35982" w:rsidP="00513C7A">
            <w:pPr>
              <w:ind w:left="16" w:firstLine="28"/>
              <w:jc w:val="center"/>
              <w:rPr>
                <w:rFonts w:eastAsia="SimSun"/>
                <w:sz w:val="22"/>
              </w:rPr>
            </w:pPr>
            <w:r w:rsidRPr="002755EF">
              <w:rPr>
                <w:rFonts w:eastAsia="SimSun"/>
                <w:sz w:val="22"/>
              </w:rPr>
              <w:t>10,5</w:t>
            </w:r>
          </w:p>
        </w:tc>
        <w:tc>
          <w:tcPr>
            <w:tcW w:w="0" w:type="auto"/>
          </w:tcPr>
          <w:p w14:paraId="11D59707" w14:textId="1603FD0F" w:rsidR="00E35982" w:rsidRPr="002755EF" w:rsidRDefault="00E35982" w:rsidP="00513C7A">
            <w:pPr>
              <w:ind w:left="16" w:firstLine="28"/>
              <w:jc w:val="center"/>
              <w:rPr>
                <w:rFonts w:eastAsia="SimSun"/>
                <w:sz w:val="22"/>
              </w:rPr>
            </w:pPr>
            <w:r w:rsidRPr="002755EF">
              <w:rPr>
                <w:rFonts w:eastAsia="SimSun"/>
                <w:sz w:val="22"/>
              </w:rPr>
              <w:t>6,9</w:t>
            </w:r>
          </w:p>
        </w:tc>
      </w:tr>
      <w:tr w:rsidR="00E35982" w:rsidRPr="002755EF" w14:paraId="6F6E9A88" w14:textId="4A0F9925" w:rsidTr="00E35982">
        <w:trPr>
          <w:trHeight w:val="20"/>
          <w:jc w:val="center"/>
        </w:trPr>
        <w:tc>
          <w:tcPr>
            <w:tcW w:w="0" w:type="auto"/>
            <w:vAlign w:val="center"/>
          </w:tcPr>
          <w:p w14:paraId="78F70EA7" w14:textId="77777777" w:rsidR="00E35982" w:rsidRPr="002755EF" w:rsidRDefault="00E35982" w:rsidP="00513C7A">
            <w:pPr>
              <w:ind w:firstLine="28"/>
              <w:jc w:val="center"/>
              <w:rPr>
                <w:rFonts w:eastAsia="SimSun"/>
                <w:b/>
                <w:bCs/>
              </w:rPr>
            </w:pPr>
            <w:r w:rsidRPr="002755EF">
              <w:rPr>
                <w:rFonts w:eastAsia="SimSun"/>
                <w:b/>
                <w:bCs/>
                <w:sz w:val="22"/>
              </w:rPr>
              <w:t>Total</w:t>
            </w:r>
          </w:p>
        </w:tc>
        <w:tc>
          <w:tcPr>
            <w:tcW w:w="0" w:type="auto"/>
            <w:vAlign w:val="center"/>
          </w:tcPr>
          <w:p w14:paraId="38FA251D" w14:textId="77777777" w:rsidR="00E35982" w:rsidRPr="002755EF" w:rsidRDefault="00E35982" w:rsidP="00513C7A">
            <w:pPr>
              <w:ind w:left="16" w:firstLine="28"/>
              <w:jc w:val="center"/>
              <w:rPr>
                <w:rFonts w:eastAsia="SimSun"/>
                <w:b/>
              </w:rPr>
            </w:pPr>
            <w:r w:rsidRPr="002755EF">
              <w:rPr>
                <w:rFonts w:eastAsia="SimSun"/>
                <w:b/>
                <w:sz w:val="22"/>
              </w:rPr>
              <w:t>100</w:t>
            </w:r>
          </w:p>
        </w:tc>
        <w:tc>
          <w:tcPr>
            <w:tcW w:w="0" w:type="auto"/>
          </w:tcPr>
          <w:p w14:paraId="0311AFC3" w14:textId="544DDEF1" w:rsidR="00E35982" w:rsidRPr="002755EF" w:rsidRDefault="00E35982" w:rsidP="00513C7A">
            <w:pPr>
              <w:ind w:left="16" w:firstLine="28"/>
              <w:jc w:val="center"/>
              <w:rPr>
                <w:rFonts w:eastAsia="SimSun"/>
                <w:b/>
                <w:sz w:val="22"/>
              </w:rPr>
            </w:pPr>
            <w:r w:rsidRPr="002755EF">
              <w:rPr>
                <w:rFonts w:eastAsia="SimSun"/>
                <w:b/>
                <w:sz w:val="22"/>
              </w:rPr>
              <w:t>100</w:t>
            </w:r>
          </w:p>
        </w:tc>
        <w:tc>
          <w:tcPr>
            <w:tcW w:w="0" w:type="auto"/>
          </w:tcPr>
          <w:p w14:paraId="537303B8" w14:textId="0E42B102" w:rsidR="00E35982" w:rsidRPr="002755EF" w:rsidRDefault="00E35982" w:rsidP="00513C7A">
            <w:pPr>
              <w:ind w:left="16" w:firstLine="28"/>
              <w:jc w:val="center"/>
              <w:rPr>
                <w:rFonts w:eastAsia="SimSun"/>
                <w:b/>
                <w:sz w:val="22"/>
              </w:rPr>
            </w:pPr>
            <w:r w:rsidRPr="002755EF">
              <w:rPr>
                <w:rFonts w:eastAsia="SimSun"/>
                <w:b/>
                <w:sz w:val="22"/>
              </w:rPr>
              <w:t>100</w:t>
            </w:r>
          </w:p>
        </w:tc>
      </w:tr>
    </w:tbl>
    <w:p w14:paraId="3B0BB07D" w14:textId="2128076C" w:rsidR="007A7466" w:rsidRPr="002755EF" w:rsidRDefault="00C776AC" w:rsidP="00513C7A">
      <w:pPr>
        <w:spacing w:after="120"/>
        <w:rPr>
          <w:szCs w:val="24"/>
        </w:rPr>
      </w:pPr>
      <w:r w:rsidRPr="002755EF">
        <w:rPr>
          <w:szCs w:val="24"/>
        </w:rPr>
        <w:t>Pentru implementarea proiectului SMID Suceava, t</w:t>
      </w:r>
      <w:r w:rsidR="00007097" w:rsidRPr="002755EF">
        <w:rPr>
          <w:szCs w:val="24"/>
        </w:rPr>
        <w:t>eritoriul județului Suceava este împărțit în 7 zone de gestionare a deșeurilor municipale și anume:</w:t>
      </w:r>
    </w:p>
    <w:p w14:paraId="588F771D" w14:textId="53F66707" w:rsidR="00007097" w:rsidRPr="002755EF" w:rsidRDefault="00007097" w:rsidP="004E0A9F">
      <w:pPr>
        <w:numPr>
          <w:ilvl w:val="0"/>
          <w:numId w:val="95"/>
        </w:numPr>
        <w:spacing w:after="120"/>
        <w:rPr>
          <w:rFonts w:eastAsia="Calibri"/>
        </w:rPr>
      </w:pPr>
      <w:r w:rsidRPr="002755EF">
        <w:rPr>
          <w:rFonts w:eastAsia="Calibri"/>
          <w:b/>
          <w:i/>
        </w:rPr>
        <w:t>Zona 1 Rădăuți</w:t>
      </w:r>
      <w:r w:rsidRPr="002755EF">
        <w:rPr>
          <w:rFonts w:eastAsia="Calibri"/>
        </w:rPr>
        <w:t xml:space="preserve"> acoperă 31 UAT-uri (Municipiul Rădăuți, 3 orașe: Siret, Vicovu de Sus și Milișăuți și 27 comune), este amplasată în partea de nord - est a județului Suceava și are o populație totală de </w:t>
      </w:r>
      <w:r w:rsidR="00BF647F" w:rsidRPr="002755EF">
        <w:rPr>
          <w:rFonts w:eastAsia="Calibri"/>
        </w:rPr>
        <w:t>151.926</w:t>
      </w:r>
      <w:r w:rsidRPr="002755EF">
        <w:rPr>
          <w:rFonts w:eastAsia="Calibri"/>
        </w:rPr>
        <w:t xml:space="preserve"> locuitori înregistrată la nivelul anului 2019, care reprezintă aproximativ 24,</w:t>
      </w:r>
      <w:r w:rsidR="00BF647F" w:rsidRPr="002755EF">
        <w:rPr>
          <w:rFonts w:eastAsia="Calibri"/>
        </w:rPr>
        <w:t>35</w:t>
      </w:r>
      <w:r w:rsidRPr="002755EF">
        <w:rPr>
          <w:rFonts w:eastAsia="Calibri"/>
        </w:rPr>
        <w:t xml:space="preserve">% din populația totală </w:t>
      </w:r>
      <w:r w:rsidR="00101210" w:rsidRPr="002755EF">
        <w:rPr>
          <w:rFonts w:eastAsia="Calibri"/>
        </w:rPr>
        <w:t xml:space="preserve">rezidentă </w:t>
      </w:r>
      <w:r w:rsidRPr="002755EF">
        <w:rPr>
          <w:rFonts w:eastAsia="Calibri"/>
        </w:rPr>
        <w:t xml:space="preserve">a județului. </w:t>
      </w:r>
      <w:r w:rsidRPr="002755EF">
        <w:t>Din populaţia totală a zonei,</w:t>
      </w:r>
      <w:r w:rsidRPr="002755EF">
        <w:rPr>
          <w:rFonts w:eastAsia="Calibri"/>
        </w:rPr>
        <w:t xml:space="preserve"> un procent de 3</w:t>
      </w:r>
      <w:r w:rsidR="00BF647F" w:rsidRPr="002755EF">
        <w:rPr>
          <w:rFonts w:eastAsia="Calibri"/>
        </w:rPr>
        <w:t>1</w:t>
      </w:r>
      <w:r w:rsidRPr="002755EF">
        <w:rPr>
          <w:rFonts w:eastAsia="Calibri"/>
        </w:rPr>
        <w:t>,</w:t>
      </w:r>
      <w:r w:rsidR="00BF647F" w:rsidRPr="002755EF">
        <w:rPr>
          <w:rFonts w:eastAsia="Calibri"/>
        </w:rPr>
        <w:t>98</w:t>
      </w:r>
      <w:r w:rsidRPr="002755EF">
        <w:rPr>
          <w:rFonts w:eastAsia="Calibri"/>
        </w:rPr>
        <w:t>% (</w:t>
      </w:r>
      <w:r w:rsidR="00BF647F" w:rsidRPr="002755EF">
        <w:rPr>
          <w:rFonts w:eastAsia="Calibri"/>
        </w:rPr>
        <w:t>48.592</w:t>
      </w:r>
      <w:r w:rsidRPr="002755EF">
        <w:rPr>
          <w:rFonts w:eastAsia="Calibri"/>
        </w:rPr>
        <w:t xml:space="preserve"> persoane) locuiesc în mediul urban și </w:t>
      </w:r>
      <w:r w:rsidR="00BF647F" w:rsidRPr="002755EF">
        <w:rPr>
          <w:rFonts w:eastAsia="Calibri"/>
        </w:rPr>
        <w:t>68,02</w:t>
      </w:r>
      <w:r w:rsidRPr="002755EF">
        <w:rPr>
          <w:rFonts w:eastAsia="Calibri"/>
        </w:rPr>
        <w:t>% (</w:t>
      </w:r>
      <w:r w:rsidR="00BF647F" w:rsidRPr="002755EF">
        <w:rPr>
          <w:rFonts w:eastAsia="Calibri"/>
        </w:rPr>
        <w:t>103.334</w:t>
      </w:r>
      <w:r w:rsidRPr="002755EF">
        <w:rPr>
          <w:rFonts w:eastAsia="Calibri"/>
        </w:rPr>
        <w:t xml:space="preserve"> persoane), în mediu rural. </w:t>
      </w:r>
      <w:r w:rsidR="00783550" w:rsidRPr="002755EF">
        <w:rPr>
          <w:rFonts w:eastAsia="Calibri"/>
        </w:rPr>
        <w:t xml:space="preserve">La acest moment, este funcţională doar </w:t>
      </w:r>
      <w:r w:rsidRPr="002755EF">
        <w:rPr>
          <w:rFonts w:eastAsia="Calibri"/>
        </w:rPr>
        <w:t xml:space="preserve">de stația de tratare </w:t>
      </w:r>
      <w:r w:rsidRPr="002755EF">
        <w:rPr>
          <w:rFonts w:eastAsia="Calibri"/>
        </w:rPr>
        <w:lastRenderedPageBreak/>
        <w:t>Rădăuți (PHARE)</w:t>
      </w:r>
      <w:r w:rsidR="00783550" w:rsidRPr="002755EF">
        <w:rPr>
          <w:rFonts w:eastAsia="Calibri"/>
        </w:rPr>
        <w:t>-, care deserveşte doar municipiul Rădăuţi, restul deşeurilor colectate ajungând direct la Moara</w:t>
      </w:r>
      <w:r w:rsidRPr="002755EF">
        <w:rPr>
          <w:rFonts w:eastAsia="Calibri"/>
        </w:rPr>
        <w:t>.</w:t>
      </w:r>
    </w:p>
    <w:p w14:paraId="12D9898D" w14:textId="608290AB" w:rsidR="00007097" w:rsidRPr="002755EF" w:rsidRDefault="00007097" w:rsidP="004E0A9F">
      <w:pPr>
        <w:numPr>
          <w:ilvl w:val="0"/>
          <w:numId w:val="95"/>
        </w:numPr>
        <w:spacing w:after="120"/>
        <w:rPr>
          <w:rFonts w:eastAsia="Calibri"/>
        </w:rPr>
      </w:pPr>
      <w:r w:rsidRPr="002755EF">
        <w:rPr>
          <w:rFonts w:eastAsia="Calibri"/>
          <w:b/>
          <w:i/>
        </w:rPr>
        <w:t>Zona 2 Gura Humorului</w:t>
      </w:r>
      <w:r w:rsidRPr="002755EF">
        <w:rPr>
          <w:rFonts w:eastAsia="Calibri"/>
          <w:i/>
        </w:rPr>
        <w:t xml:space="preserve"> </w:t>
      </w:r>
      <w:r w:rsidRPr="002755EF">
        <w:rPr>
          <w:rFonts w:eastAsia="Calibri"/>
        </w:rPr>
        <w:t xml:space="preserve">acoperă 13 UAT-uri (3 orașe: Gura Humorului, Frasin și Solca și 10 comune: Poienii Solca, Cacica, Pârteștii de Jos, Mănăstirea Humorului, Păltinoasa, Capu Câmpului, Valea Moldovei, Ostra, Slatina și Stulpicani), este amplasată în partea central - sudică a județului Suceava și are o populație totală de </w:t>
      </w:r>
      <w:r w:rsidR="00BF647F" w:rsidRPr="002755EF">
        <w:rPr>
          <w:rFonts w:eastAsia="Calibri"/>
        </w:rPr>
        <w:t>56.832</w:t>
      </w:r>
      <w:r w:rsidRPr="002755EF">
        <w:rPr>
          <w:rFonts w:eastAsia="Calibri"/>
        </w:rPr>
        <w:t xml:space="preserve"> locuitori înregistrată la nivelul anului 2019, care reprezintă aproximativ </w:t>
      </w:r>
      <w:r w:rsidR="00101210" w:rsidRPr="002755EF">
        <w:rPr>
          <w:rFonts w:eastAsia="Calibri"/>
        </w:rPr>
        <w:t>9,11%</w:t>
      </w:r>
      <w:r w:rsidRPr="002755EF">
        <w:rPr>
          <w:rFonts w:eastAsia="Calibri"/>
        </w:rPr>
        <w:t xml:space="preserve">% din populația totală </w:t>
      </w:r>
      <w:r w:rsidR="00101210" w:rsidRPr="002755EF">
        <w:rPr>
          <w:rFonts w:eastAsia="Calibri"/>
        </w:rPr>
        <w:t>rezidentă</w:t>
      </w:r>
      <w:r w:rsidRPr="002755EF">
        <w:rPr>
          <w:rFonts w:eastAsia="Calibri"/>
        </w:rPr>
        <w:t xml:space="preserve"> a județului. </w:t>
      </w:r>
      <w:r w:rsidRPr="002755EF">
        <w:t>Din populaţia totală a zonei,</w:t>
      </w:r>
      <w:r w:rsidRPr="002755EF">
        <w:rPr>
          <w:rFonts w:eastAsia="Calibri"/>
        </w:rPr>
        <w:t xml:space="preserve"> un procent de </w:t>
      </w:r>
      <w:r w:rsidR="00101210" w:rsidRPr="002755EF">
        <w:rPr>
          <w:rFonts w:eastAsia="Calibri"/>
        </w:rPr>
        <w:t>37,08</w:t>
      </w:r>
      <w:r w:rsidRPr="002755EF">
        <w:rPr>
          <w:rFonts w:eastAsia="Calibri"/>
        </w:rPr>
        <w:t>% (</w:t>
      </w:r>
      <w:r w:rsidR="00101210" w:rsidRPr="002755EF">
        <w:rPr>
          <w:rFonts w:eastAsia="Calibri"/>
        </w:rPr>
        <w:t>21.073</w:t>
      </w:r>
      <w:r w:rsidRPr="002755EF">
        <w:rPr>
          <w:rFonts w:eastAsia="Calibri"/>
        </w:rPr>
        <w:t xml:space="preserve"> persoane) locuiesc în mediul urban și </w:t>
      </w:r>
      <w:r w:rsidR="00101210" w:rsidRPr="002755EF">
        <w:rPr>
          <w:rFonts w:eastAsia="Calibri"/>
        </w:rPr>
        <w:t>62,92</w:t>
      </w:r>
      <w:r w:rsidRPr="002755EF">
        <w:rPr>
          <w:rFonts w:eastAsia="Calibri"/>
        </w:rPr>
        <w:t>% (</w:t>
      </w:r>
      <w:r w:rsidR="00101210" w:rsidRPr="002755EF">
        <w:rPr>
          <w:rFonts w:eastAsia="Calibri"/>
        </w:rPr>
        <w:t>35.759</w:t>
      </w:r>
      <w:r w:rsidRPr="002755EF">
        <w:rPr>
          <w:rFonts w:eastAsia="Calibri"/>
        </w:rPr>
        <w:t xml:space="preserve"> persoane), în mediu rural. </w:t>
      </w:r>
      <w:r w:rsidR="00783550" w:rsidRPr="002755EF">
        <w:rPr>
          <w:rFonts w:eastAsia="Calibri"/>
        </w:rPr>
        <w:t>La acest moment, în zonă funcţionează</w:t>
      </w:r>
      <w:r w:rsidRPr="002755EF">
        <w:rPr>
          <w:rFonts w:eastAsia="Calibri"/>
        </w:rPr>
        <w:t xml:space="preserve"> stația de transfer și sortare Gura Humorului (PHARE)</w:t>
      </w:r>
      <w:r w:rsidR="00DB4E84" w:rsidRPr="002755EF">
        <w:rPr>
          <w:rFonts w:eastAsia="Calibri"/>
        </w:rPr>
        <w:t>, acoperind municipiul Gura Humorului şi câteva comune din zonă. Restul deşeurilor sunt transportate direct la Moara</w:t>
      </w:r>
    </w:p>
    <w:p w14:paraId="3E7E9CEC" w14:textId="56DF1C04" w:rsidR="00007097" w:rsidRPr="002755EF" w:rsidRDefault="00007097" w:rsidP="004E0A9F">
      <w:pPr>
        <w:numPr>
          <w:ilvl w:val="0"/>
          <w:numId w:val="95"/>
        </w:numPr>
        <w:spacing w:after="120"/>
        <w:rPr>
          <w:rFonts w:eastAsia="Calibri"/>
          <w:lang w:val="fr-FR"/>
        </w:rPr>
      </w:pPr>
      <w:r w:rsidRPr="002755EF">
        <w:rPr>
          <w:rFonts w:eastAsia="Calibri"/>
          <w:b/>
          <w:i/>
        </w:rPr>
        <w:t>Zona 3 Fălticeni</w:t>
      </w:r>
      <w:r w:rsidRPr="002755EF">
        <w:rPr>
          <w:rFonts w:eastAsia="Calibri"/>
          <w:i/>
        </w:rPr>
        <w:t xml:space="preserve"> </w:t>
      </w:r>
      <w:r w:rsidRPr="002755EF">
        <w:rPr>
          <w:rFonts w:eastAsia="Calibri"/>
        </w:rPr>
        <w:t xml:space="preserve">acoperă 17 UAT-uri (Municipiul Fălticeni, orașul Dolhasca și 15 comune: Drăgușeni, Mălini, Cornu Luncii, Rădășeni, Horodniceni, Hârtop, Preutești, Dolhești, Fântâna Mare, Baia, Rașca, Boroaia, Forăști, Bogdănești și Vadu Moldovei), este amplasată în partea de sud - est a județului Suceava și are o populație totală de </w:t>
      </w:r>
      <w:r w:rsidR="00101210" w:rsidRPr="002755EF">
        <w:rPr>
          <w:rFonts w:eastAsia="Calibri"/>
        </w:rPr>
        <w:t>99.742</w:t>
      </w:r>
      <w:r w:rsidRPr="002755EF">
        <w:rPr>
          <w:rFonts w:eastAsia="Calibri"/>
        </w:rPr>
        <w:t xml:space="preserve"> locuitori înregistrată la nivelul anului 2019, care reprezintă aproximativ 15,</w:t>
      </w:r>
      <w:r w:rsidR="00101210" w:rsidRPr="002755EF">
        <w:rPr>
          <w:rFonts w:eastAsia="Calibri"/>
        </w:rPr>
        <w:t>98</w:t>
      </w:r>
      <w:r w:rsidRPr="002755EF">
        <w:rPr>
          <w:rFonts w:eastAsia="Calibri"/>
        </w:rPr>
        <w:t xml:space="preserve">% din populația totală </w:t>
      </w:r>
      <w:r w:rsidR="00101210" w:rsidRPr="002755EF">
        <w:rPr>
          <w:rFonts w:eastAsia="Calibri"/>
        </w:rPr>
        <w:t>rezidentă</w:t>
      </w:r>
      <w:r w:rsidRPr="002755EF">
        <w:rPr>
          <w:rFonts w:eastAsia="Calibri"/>
        </w:rPr>
        <w:t xml:space="preserve"> a județului. </w:t>
      </w:r>
      <w:r w:rsidRPr="002755EF">
        <w:t>Din populaţia totală a zonei,</w:t>
      </w:r>
      <w:r w:rsidRPr="002755EF">
        <w:rPr>
          <w:rFonts w:eastAsia="Calibri"/>
          <w:lang w:val="fr-FR"/>
        </w:rPr>
        <w:t xml:space="preserve"> un procent de </w:t>
      </w:r>
      <w:r w:rsidR="00101210" w:rsidRPr="002755EF">
        <w:rPr>
          <w:rFonts w:eastAsia="Calibri"/>
          <w:lang w:val="fr-FR"/>
        </w:rPr>
        <w:t>35,02</w:t>
      </w:r>
      <w:r w:rsidRPr="002755EF">
        <w:rPr>
          <w:rFonts w:eastAsia="Calibri"/>
          <w:lang w:val="fr-FR"/>
        </w:rPr>
        <w:t>% (</w:t>
      </w:r>
      <w:r w:rsidR="00101210" w:rsidRPr="002755EF">
        <w:rPr>
          <w:rFonts w:eastAsia="Calibri"/>
          <w:lang w:val="fr-FR"/>
        </w:rPr>
        <w:t>34.930</w:t>
      </w:r>
      <w:r w:rsidRPr="002755EF">
        <w:rPr>
          <w:rFonts w:eastAsia="Calibri"/>
          <w:lang w:val="fr-FR"/>
        </w:rPr>
        <w:t xml:space="preserve"> persoane) locuiesc în mediul urban și </w:t>
      </w:r>
      <w:r w:rsidR="00101210" w:rsidRPr="002755EF">
        <w:rPr>
          <w:rFonts w:eastAsia="Calibri"/>
          <w:lang w:val="fr-FR"/>
        </w:rPr>
        <w:t>64,98</w:t>
      </w:r>
      <w:r w:rsidRPr="002755EF">
        <w:rPr>
          <w:rFonts w:eastAsia="Calibri"/>
          <w:lang w:val="fr-FR"/>
        </w:rPr>
        <w:t>% (</w:t>
      </w:r>
      <w:r w:rsidR="00101210" w:rsidRPr="002755EF">
        <w:rPr>
          <w:rFonts w:eastAsia="Calibri"/>
          <w:lang w:val="fr-FR"/>
        </w:rPr>
        <w:t>64.812</w:t>
      </w:r>
      <w:r w:rsidRPr="002755EF">
        <w:rPr>
          <w:rFonts w:eastAsia="Calibri"/>
          <w:lang w:val="fr-FR"/>
        </w:rPr>
        <w:t xml:space="preserve"> persoane), în mediu rural. </w:t>
      </w:r>
      <w:r w:rsidR="00783550" w:rsidRPr="002755EF">
        <w:rPr>
          <w:rFonts w:eastAsia="Calibri"/>
          <w:lang w:val="fr-FR"/>
        </w:rPr>
        <w:t>La momentul actual deşeurile sunt transportate direct la Moara.</w:t>
      </w:r>
    </w:p>
    <w:p w14:paraId="1A56D424" w14:textId="4A17EB7C" w:rsidR="00007097" w:rsidRPr="002755EF" w:rsidRDefault="00007097" w:rsidP="004E0A9F">
      <w:pPr>
        <w:numPr>
          <w:ilvl w:val="0"/>
          <w:numId w:val="95"/>
        </w:numPr>
        <w:spacing w:after="120"/>
        <w:rPr>
          <w:rFonts w:eastAsia="Calibri"/>
          <w:lang w:val="fr-FR"/>
        </w:rPr>
      </w:pPr>
      <w:r w:rsidRPr="002755EF">
        <w:rPr>
          <w:rFonts w:eastAsia="Calibri"/>
          <w:b/>
          <w:i/>
          <w:iCs/>
          <w:lang w:val="fr-FR"/>
        </w:rPr>
        <w:t>Zona 4 Câmpulung Moldovenesc</w:t>
      </w:r>
      <w:r w:rsidRPr="002755EF">
        <w:rPr>
          <w:rFonts w:eastAsia="Calibri"/>
          <w:lang w:val="fr-FR"/>
        </w:rPr>
        <w:t xml:space="preserve"> acoperă 6 UAT-uri (Municipiul Câmpulung Moldovenesc și 5 comune: Moldovița, Vatra Moldoviței, Sadova, Vama și Frumosu), este amplasată în partea centrală a județului Suceava și are o populație totală de </w:t>
      </w:r>
      <w:r w:rsidR="00101210" w:rsidRPr="002755EF">
        <w:rPr>
          <w:rFonts w:eastAsia="Calibri"/>
          <w:lang w:val="fr-FR"/>
        </w:rPr>
        <w:t>36.055</w:t>
      </w:r>
      <w:r w:rsidRPr="002755EF">
        <w:rPr>
          <w:rFonts w:eastAsia="Calibri"/>
          <w:lang w:val="fr-FR"/>
        </w:rPr>
        <w:t xml:space="preserve"> locuitori înregistrată la nivelul anului 2019, care reprezintă aproximativ 5,</w:t>
      </w:r>
      <w:r w:rsidR="00101210" w:rsidRPr="002755EF">
        <w:rPr>
          <w:rFonts w:eastAsia="Calibri"/>
          <w:lang w:val="fr-FR"/>
        </w:rPr>
        <w:t>78</w:t>
      </w:r>
      <w:r w:rsidRPr="002755EF">
        <w:rPr>
          <w:rFonts w:eastAsia="Calibri"/>
          <w:lang w:val="fr-FR"/>
        </w:rPr>
        <w:t xml:space="preserve">% din populația totală </w:t>
      </w:r>
      <w:r w:rsidR="00101210" w:rsidRPr="002755EF">
        <w:rPr>
          <w:rFonts w:eastAsia="Calibri"/>
          <w:lang w:val="fr-FR"/>
        </w:rPr>
        <w:t>rezidentă</w:t>
      </w:r>
      <w:r w:rsidRPr="002755EF">
        <w:rPr>
          <w:rFonts w:eastAsia="Calibri"/>
          <w:lang w:val="fr-FR"/>
        </w:rPr>
        <w:t xml:space="preserve"> a județului. </w:t>
      </w:r>
      <w:r w:rsidRPr="002755EF">
        <w:t>Din populaţia totală a zonei,</w:t>
      </w:r>
      <w:r w:rsidRPr="002755EF">
        <w:rPr>
          <w:rFonts w:eastAsia="Calibri"/>
          <w:lang w:val="en-US"/>
        </w:rPr>
        <w:t xml:space="preserve"> </w:t>
      </w:r>
      <w:r w:rsidR="00101210" w:rsidRPr="002755EF">
        <w:rPr>
          <w:rFonts w:eastAsia="Calibri"/>
          <w:lang w:val="en-US"/>
        </w:rPr>
        <w:t>44,97</w:t>
      </w:r>
      <w:r w:rsidRPr="002755EF">
        <w:rPr>
          <w:rFonts w:eastAsia="Calibri"/>
          <w:lang w:val="en-US"/>
        </w:rPr>
        <w:t>% (</w:t>
      </w:r>
      <w:r w:rsidR="00101210" w:rsidRPr="002755EF">
        <w:rPr>
          <w:rFonts w:eastAsia="Calibri"/>
          <w:lang w:val="en-US"/>
        </w:rPr>
        <w:t>16.215</w:t>
      </w:r>
      <w:r w:rsidRPr="002755EF">
        <w:rPr>
          <w:rFonts w:eastAsia="Calibri"/>
          <w:lang w:val="en-US"/>
        </w:rPr>
        <w:t xml:space="preserve"> persoane) locuiesc în mediul urban și </w:t>
      </w:r>
      <w:r w:rsidR="00783550" w:rsidRPr="002755EF">
        <w:rPr>
          <w:rFonts w:eastAsia="Calibri"/>
          <w:lang w:val="en-US"/>
        </w:rPr>
        <w:t>55,03</w:t>
      </w:r>
      <w:r w:rsidRPr="002755EF">
        <w:rPr>
          <w:rFonts w:eastAsia="Calibri"/>
          <w:lang w:val="en-US"/>
        </w:rPr>
        <w:t>% (</w:t>
      </w:r>
      <w:r w:rsidR="00783550" w:rsidRPr="002755EF">
        <w:rPr>
          <w:rFonts w:eastAsia="Calibri"/>
          <w:lang w:val="en-US"/>
        </w:rPr>
        <w:t>19.840</w:t>
      </w:r>
      <w:r w:rsidRPr="002755EF">
        <w:rPr>
          <w:rFonts w:eastAsia="Calibri"/>
          <w:lang w:val="en-US"/>
        </w:rPr>
        <w:t xml:space="preserve"> persoane), în mediu rural. </w:t>
      </w:r>
      <w:bookmarkStart w:id="141" w:name="_Hlk74749119"/>
      <w:r w:rsidR="00DB4E84" w:rsidRPr="002755EF">
        <w:rPr>
          <w:rFonts w:eastAsia="Calibri"/>
          <w:lang w:val="fr-FR"/>
        </w:rPr>
        <w:t>La momentul actual deşeurile sunt transportate direct la Moara</w:t>
      </w:r>
      <w:r w:rsidRPr="002755EF">
        <w:rPr>
          <w:rFonts w:eastAsia="Calibri"/>
          <w:lang w:val="fr-FR"/>
        </w:rPr>
        <w:t>.</w:t>
      </w:r>
    </w:p>
    <w:bookmarkEnd w:id="141"/>
    <w:p w14:paraId="10152AB8" w14:textId="302F4ED9" w:rsidR="00007097" w:rsidRPr="002755EF" w:rsidRDefault="00007097" w:rsidP="004E0A9F">
      <w:pPr>
        <w:numPr>
          <w:ilvl w:val="0"/>
          <w:numId w:val="95"/>
        </w:numPr>
        <w:spacing w:after="120"/>
        <w:rPr>
          <w:rFonts w:eastAsia="Calibri"/>
          <w:lang w:val="fr-FR"/>
        </w:rPr>
      </w:pPr>
      <w:r w:rsidRPr="002755EF">
        <w:rPr>
          <w:rFonts w:eastAsia="Calibri"/>
          <w:b/>
          <w:i/>
          <w:iCs/>
          <w:lang w:val="fr-FR"/>
        </w:rPr>
        <w:t>Zona 5 Vatra Dornei</w:t>
      </w:r>
      <w:r w:rsidRPr="002755EF">
        <w:rPr>
          <w:rFonts w:eastAsia="Calibri"/>
          <w:lang w:val="fr-FR"/>
        </w:rPr>
        <w:t xml:space="preserve"> acoperă 9 UAT-uri (Municipiul Vatra Dornei, orașul Broșteni și 7 comune: Coșna, Dorna Candrenilor, Dorna Arini, Crucea, Poiana Stampei, Șaru Dornei și Panaci), este situată în partea de sud – vest a județului Suceava și are o populație totală de </w:t>
      </w:r>
      <w:r w:rsidR="00783550" w:rsidRPr="002755EF">
        <w:rPr>
          <w:rFonts w:eastAsia="Calibri"/>
          <w:lang w:val="fr-FR"/>
        </w:rPr>
        <w:t>36.354</w:t>
      </w:r>
      <w:r w:rsidRPr="002755EF">
        <w:rPr>
          <w:rFonts w:eastAsia="Calibri"/>
          <w:lang w:val="fr-FR"/>
        </w:rPr>
        <w:t xml:space="preserve"> locuitori înregistrată la nivelul anului 2019, care reprezintă aproximativ 5,</w:t>
      </w:r>
      <w:r w:rsidR="00783550" w:rsidRPr="002755EF">
        <w:rPr>
          <w:rFonts w:eastAsia="Calibri"/>
          <w:lang w:val="fr-FR"/>
        </w:rPr>
        <w:t>82</w:t>
      </w:r>
      <w:r w:rsidRPr="002755EF">
        <w:rPr>
          <w:rFonts w:eastAsia="Calibri"/>
          <w:lang w:val="fr-FR"/>
        </w:rPr>
        <w:t xml:space="preserve">% din populația totală </w:t>
      </w:r>
      <w:r w:rsidR="00783550" w:rsidRPr="002755EF">
        <w:rPr>
          <w:rFonts w:eastAsia="Calibri"/>
          <w:lang w:val="fr-FR"/>
        </w:rPr>
        <w:t>rezidentă</w:t>
      </w:r>
      <w:r w:rsidRPr="002755EF">
        <w:rPr>
          <w:rFonts w:eastAsia="Calibri"/>
          <w:lang w:val="fr-FR"/>
        </w:rPr>
        <w:t xml:space="preserve"> a județului. </w:t>
      </w:r>
      <w:r w:rsidRPr="002755EF">
        <w:t>Din populaţia totală a zonei,</w:t>
      </w:r>
      <w:r w:rsidRPr="002755EF">
        <w:rPr>
          <w:rFonts w:eastAsia="Calibri"/>
          <w:lang w:val="en-US"/>
        </w:rPr>
        <w:t xml:space="preserve"> </w:t>
      </w:r>
      <w:r w:rsidR="00783550" w:rsidRPr="002755EF">
        <w:rPr>
          <w:rFonts w:eastAsia="Calibri"/>
          <w:lang w:val="en-US"/>
        </w:rPr>
        <w:t>53,17</w:t>
      </w:r>
      <w:r w:rsidRPr="002755EF">
        <w:rPr>
          <w:rFonts w:eastAsia="Calibri"/>
          <w:lang w:val="en-US"/>
        </w:rPr>
        <w:t>% (</w:t>
      </w:r>
      <w:r w:rsidR="00783550" w:rsidRPr="002755EF">
        <w:rPr>
          <w:rFonts w:eastAsia="Calibri"/>
          <w:lang w:val="en-US"/>
        </w:rPr>
        <w:t>19.331</w:t>
      </w:r>
      <w:r w:rsidRPr="002755EF">
        <w:rPr>
          <w:rFonts w:eastAsia="Calibri"/>
          <w:lang w:val="en-US"/>
        </w:rPr>
        <w:t xml:space="preserve"> persoane) locuiesc în mediul urban și </w:t>
      </w:r>
      <w:r w:rsidR="00783550" w:rsidRPr="002755EF">
        <w:rPr>
          <w:rFonts w:eastAsia="Calibri"/>
          <w:lang w:val="en-US"/>
        </w:rPr>
        <w:t>46,83</w:t>
      </w:r>
      <w:r w:rsidRPr="002755EF">
        <w:rPr>
          <w:rFonts w:eastAsia="Calibri"/>
          <w:lang w:val="en-US"/>
        </w:rPr>
        <w:t>% (</w:t>
      </w:r>
      <w:r w:rsidR="00783550" w:rsidRPr="002755EF">
        <w:rPr>
          <w:rFonts w:eastAsia="Calibri"/>
          <w:lang w:val="en-US"/>
        </w:rPr>
        <w:t>17.023</w:t>
      </w:r>
      <w:r w:rsidRPr="002755EF">
        <w:rPr>
          <w:rFonts w:eastAsia="Calibri"/>
          <w:lang w:val="en-US"/>
        </w:rPr>
        <w:t xml:space="preserve"> persoane), în mediu rural. </w:t>
      </w:r>
      <w:r w:rsidR="00DB4E84" w:rsidRPr="002755EF">
        <w:rPr>
          <w:rFonts w:eastAsia="Calibri"/>
          <w:lang w:val="en-US"/>
        </w:rPr>
        <w:t xml:space="preserve">La momentul actual este în funcţiune </w:t>
      </w:r>
      <w:r w:rsidRPr="002755EF">
        <w:rPr>
          <w:rFonts w:eastAsia="Calibri"/>
          <w:lang w:val="fr-FR"/>
        </w:rPr>
        <w:t>stația de transfer Vatra Dornei (PHARE)</w:t>
      </w:r>
      <w:r w:rsidR="00DB4E84" w:rsidRPr="002755EF">
        <w:rPr>
          <w:rFonts w:eastAsia="Calibri"/>
          <w:lang w:val="fr-FR"/>
        </w:rPr>
        <w:t xml:space="preserve"> care deserveşte municipiul Vatra Dornei</w:t>
      </w:r>
      <w:r w:rsidR="00C50AAC">
        <w:rPr>
          <w:rFonts w:eastAsia="Calibri"/>
          <w:lang w:val="fr-FR"/>
        </w:rPr>
        <w:t xml:space="preserve">, </w:t>
      </w:r>
      <w:bookmarkStart w:id="142" w:name="_Hlk77326519"/>
      <w:r w:rsidR="00C50AAC">
        <w:rPr>
          <w:rFonts w:eastAsia="Calibri"/>
          <w:lang w:val="fr-FR"/>
        </w:rPr>
        <w:t>deşeurile fiind transportate de aici la CMID Moara.</w:t>
      </w:r>
      <w:bookmarkEnd w:id="142"/>
    </w:p>
    <w:p w14:paraId="17148CD1" w14:textId="18C0B546" w:rsidR="00007097" w:rsidRPr="002755EF" w:rsidRDefault="00007097" w:rsidP="004E0A9F">
      <w:pPr>
        <w:numPr>
          <w:ilvl w:val="0"/>
          <w:numId w:val="95"/>
        </w:numPr>
        <w:spacing w:after="120"/>
        <w:rPr>
          <w:rFonts w:eastAsia="Calibri"/>
          <w:lang w:val="fr-FR"/>
        </w:rPr>
      </w:pPr>
      <w:r w:rsidRPr="002755EF">
        <w:rPr>
          <w:rFonts w:eastAsia="Calibri"/>
          <w:b/>
          <w:i/>
          <w:iCs/>
          <w:lang w:val="fr-FR"/>
        </w:rPr>
        <w:t>Zona 6 Moara</w:t>
      </w:r>
      <w:r w:rsidRPr="002755EF">
        <w:rPr>
          <w:rFonts w:eastAsia="Calibri"/>
          <w:lang w:val="fr-FR"/>
        </w:rPr>
        <w:t xml:space="preserve"> acoperă 30 UAT-uri (Municipiul Suceava, 3 orașe: Cajvana, Salcea și Liteni și 26 comune), este situată în partea estică a județului Suceava și are o populație totală de </w:t>
      </w:r>
      <w:r w:rsidR="00783550" w:rsidRPr="002755EF">
        <w:rPr>
          <w:rFonts w:eastAsia="Calibri"/>
          <w:lang w:val="fr-FR"/>
        </w:rPr>
        <w:t>226.237</w:t>
      </w:r>
      <w:r w:rsidRPr="002755EF">
        <w:rPr>
          <w:rFonts w:eastAsia="Calibri"/>
          <w:lang w:val="fr-FR"/>
        </w:rPr>
        <w:t xml:space="preserve"> locuitori</w:t>
      </w:r>
      <w:r w:rsidR="00783550" w:rsidRPr="002755EF">
        <w:rPr>
          <w:rFonts w:eastAsia="Calibri"/>
          <w:lang w:val="fr-FR"/>
        </w:rPr>
        <w:t>,</w:t>
      </w:r>
      <w:r w:rsidRPr="002755EF">
        <w:rPr>
          <w:rFonts w:eastAsia="Calibri"/>
          <w:lang w:val="fr-FR"/>
        </w:rPr>
        <w:t xml:space="preserve"> înregistrată la nivelul anului 2019, care reprezintă aproximativ </w:t>
      </w:r>
      <w:r w:rsidR="00783550" w:rsidRPr="002755EF">
        <w:rPr>
          <w:rFonts w:eastAsia="Calibri"/>
          <w:lang w:val="fr-FR"/>
        </w:rPr>
        <w:t>36,26</w:t>
      </w:r>
      <w:r w:rsidRPr="002755EF">
        <w:rPr>
          <w:rFonts w:eastAsia="Calibri"/>
          <w:lang w:val="fr-FR"/>
        </w:rPr>
        <w:t xml:space="preserve">% din populația totală </w:t>
      </w:r>
      <w:r w:rsidR="00783550" w:rsidRPr="002755EF">
        <w:rPr>
          <w:rFonts w:eastAsia="Calibri"/>
          <w:lang w:val="fr-FR"/>
        </w:rPr>
        <w:t>rezidentă</w:t>
      </w:r>
      <w:r w:rsidRPr="002755EF">
        <w:rPr>
          <w:rFonts w:eastAsia="Calibri"/>
          <w:lang w:val="fr-FR"/>
        </w:rPr>
        <w:t xml:space="preserve"> a județului. </w:t>
      </w:r>
      <w:r w:rsidRPr="002755EF">
        <w:t>Din populaţia totală a zonei,</w:t>
      </w:r>
      <w:r w:rsidRPr="002755EF">
        <w:rPr>
          <w:rFonts w:eastAsia="Calibri"/>
          <w:lang w:val="en-US"/>
        </w:rPr>
        <w:t xml:space="preserve"> </w:t>
      </w:r>
      <w:r w:rsidR="00783550" w:rsidRPr="002755EF">
        <w:rPr>
          <w:rFonts w:eastAsia="Calibri"/>
          <w:lang w:val="en-US"/>
        </w:rPr>
        <w:t>50,42</w:t>
      </w:r>
      <w:r w:rsidRPr="002755EF">
        <w:rPr>
          <w:rFonts w:eastAsia="Calibri"/>
          <w:lang w:val="en-US"/>
        </w:rPr>
        <w:t>% (</w:t>
      </w:r>
      <w:r w:rsidR="00783550" w:rsidRPr="002755EF">
        <w:rPr>
          <w:rFonts w:eastAsia="Calibri"/>
          <w:lang w:val="en-US"/>
        </w:rPr>
        <w:t>114.071</w:t>
      </w:r>
      <w:r w:rsidRPr="002755EF">
        <w:rPr>
          <w:rFonts w:eastAsia="Calibri"/>
          <w:lang w:val="en-US"/>
        </w:rPr>
        <w:t xml:space="preserve"> persoane) locuiesc în mediul urban și </w:t>
      </w:r>
      <w:r w:rsidR="00783550" w:rsidRPr="002755EF">
        <w:rPr>
          <w:rFonts w:eastAsia="Calibri"/>
          <w:lang w:val="en-US"/>
        </w:rPr>
        <w:t>49,58</w:t>
      </w:r>
      <w:r w:rsidRPr="002755EF">
        <w:rPr>
          <w:rFonts w:eastAsia="Calibri"/>
          <w:lang w:val="en-US"/>
        </w:rPr>
        <w:t>% (</w:t>
      </w:r>
      <w:r w:rsidR="00783550" w:rsidRPr="002755EF">
        <w:rPr>
          <w:rFonts w:eastAsia="Calibri"/>
          <w:lang w:val="en-US"/>
        </w:rPr>
        <w:t>112.166</w:t>
      </w:r>
      <w:r w:rsidRPr="002755EF">
        <w:rPr>
          <w:rFonts w:eastAsia="Calibri"/>
          <w:lang w:val="en-US"/>
        </w:rPr>
        <w:t xml:space="preserve"> persoane), în mediu rural. </w:t>
      </w:r>
      <w:r w:rsidRPr="002755EF">
        <w:rPr>
          <w:rFonts w:eastAsia="Calibri"/>
          <w:lang w:val="fr-FR"/>
        </w:rPr>
        <w:t xml:space="preserve">Zona este deservită direct de Centrul de Management Integrat al Deșeurilor Moara – CMID Moara, </w:t>
      </w:r>
      <w:r w:rsidRPr="002755EF">
        <w:rPr>
          <w:rFonts w:eastAsia="Calibri"/>
          <w:lang w:val="fr-FR"/>
        </w:rPr>
        <w:lastRenderedPageBreak/>
        <w:t>în a cărui componență intră următoarele facilități: depozit conform, stație de sortare, centrul public de colectare a deșeurilor speciale.</w:t>
      </w:r>
    </w:p>
    <w:p w14:paraId="0A6AFBB4" w14:textId="571C4A2E" w:rsidR="00007097" w:rsidRPr="002755EF" w:rsidRDefault="00007097" w:rsidP="004E0A9F">
      <w:pPr>
        <w:numPr>
          <w:ilvl w:val="0"/>
          <w:numId w:val="95"/>
        </w:numPr>
        <w:spacing w:after="120"/>
        <w:rPr>
          <w:rFonts w:eastAsia="Calibri"/>
          <w:lang w:val="fr-FR"/>
        </w:rPr>
      </w:pPr>
      <w:r w:rsidRPr="002755EF">
        <w:rPr>
          <w:rFonts w:eastAsia="Calibri"/>
          <w:b/>
          <w:i/>
          <w:iCs/>
          <w:lang w:val="fr-FR"/>
        </w:rPr>
        <w:t>Zona 7 Pojorâta</w:t>
      </w:r>
      <w:r w:rsidRPr="002755EF">
        <w:rPr>
          <w:rFonts w:eastAsia="Calibri"/>
          <w:lang w:val="fr-FR"/>
        </w:rPr>
        <w:t xml:space="preserve"> acoperă 8 UAT-uri (8 comune: Pojorâta, Iacobeni, Ciocănești, Fundu Moldovei, Breaza, Cârlibaba, Moldova Sulița și Izvoarele Sucevei), este amplasată în partea de nord – vest a județului Suceava și are o populație de </w:t>
      </w:r>
      <w:r w:rsidR="00783550" w:rsidRPr="002755EF">
        <w:rPr>
          <w:rFonts w:eastAsia="Calibri"/>
          <w:lang w:val="fr-FR"/>
        </w:rPr>
        <w:t>16.750</w:t>
      </w:r>
      <w:r w:rsidRPr="002755EF">
        <w:rPr>
          <w:rFonts w:eastAsia="Calibri"/>
          <w:lang w:val="fr-FR"/>
        </w:rPr>
        <w:t xml:space="preserve"> locuitori înregistrată la nivelul anului 2019, care reprezintă aproximativ 2,</w:t>
      </w:r>
      <w:r w:rsidR="00783550" w:rsidRPr="002755EF">
        <w:rPr>
          <w:rFonts w:eastAsia="Calibri"/>
          <w:lang w:val="fr-FR"/>
        </w:rPr>
        <w:t>6</w:t>
      </w:r>
      <w:r w:rsidRPr="002755EF">
        <w:rPr>
          <w:rFonts w:eastAsia="Calibri"/>
          <w:lang w:val="fr-FR"/>
        </w:rPr>
        <w:t xml:space="preserve">8% din populația totală </w:t>
      </w:r>
      <w:r w:rsidR="00783550" w:rsidRPr="002755EF">
        <w:rPr>
          <w:rFonts w:eastAsia="Calibri"/>
          <w:lang w:val="fr-FR"/>
        </w:rPr>
        <w:t>rezidentă</w:t>
      </w:r>
      <w:r w:rsidRPr="002755EF">
        <w:rPr>
          <w:rFonts w:eastAsia="Calibri"/>
          <w:lang w:val="fr-FR"/>
        </w:rPr>
        <w:t xml:space="preserve"> a județului. </w:t>
      </w:r>
      <w:r w:rsidR="00DB4E84" w:rsidRPr="002755EF">
        <w:rPr>
          <w:rFonts w:eastAsia="Calibri"/>
          <w:lang w:val="fr-FR"/>
        </w:rPr>
        <w:t>La momentul actual deşeurile sunt transportate direct la Moara.</w:t>
      </w:r>
    </w:p>
    <w:p w14:paraId="63108D9B" w14:textId="2F3D678E" w:rsidR="00007097" w:rsidRPr="002755EF" w:rsidRDefault="00AD19A2" w:rsidP="00513C7A">
      <w:pPr>
        <w:spacing w:after="120"/>
        <w:rPr>
          <w:szCs w:val="24"/>
        </w:rPr>
      </w:pPr>
      <w:r w:rsidRPr="002755EF">
        <w:rPr>
          <w:szCs w:val="24"/>
        </w:rPr>
        <w:t xml:space="preserve">În </w:t>
      </w:r>
      <w:r w:rsidR="00007097" w:rsidRPr="002755EF">
        <w:rPr>
          <w:szCs w:val="24"/>
        </w:rPr>
        <w:t xml:space="preserve">anul 2019 în </w:t>
      </w:r>
      <w:r w:rsidRPr="002755EF">
        <w:rPr>
          <w:szCs w:val="24"/>
        </w:rPr>
        <w:t>jude</w:t>
      </w:r>
      <w:r w:rsidR="00683C57" w:rsidRPr="002755EF">
        <w:rPr>
          <w:szCs w:val="24"/>
        </w:rPr>
        <w:t>ţ</w:t>
      </w:r>
      <w:r w:rsidRPr="002755EF">
        <w:rPr>
          <w:szCs w:val="24"/>
        </w:rPr>
        <w:t xml:space="preserve">ul Suceava </w:t>
      </w:r>
      <w:r w:rsidR="00007097" w:rsidRPr="002755EF">
        <w:rPr>
          <w:szCs w:val="24"/>
        </w:rPr>
        <w:t>își desfășurau activitatea</w:t>
      </w:r>
      <w:r w:rsidRPr="002755EF">
        <w:rPr>
          <w:szCs w:val="24"/>
        </w:rPr>
        <w:t xml:space="preserve"> </w:t>
      </w:r>
      <w:r w:rsidR="00007097" w:rsidRPr="002755EF">
        <w:rPr>
          <w:szCs w:val="24"/>
        </w:rPr>
        <w:t>13</w:t>
      </w:r>
      <w:r w:rsidRPr="002755EF">
        <w:rPr>
          <w:szCs w:val="24"/>
        </w:rPr>
        <w:t xml:space="preserve"> operatori de salubrizare (conform contractelor de salubri</w:t>
      </w:r>
      <w:r w:rsidR="00A53885" w:rsidRPr="002755EF">
        <w:rPr>
          <w:szCs w:val="24"/>
        </w:rPr>
        <w:t>zare analizate până în prezent)</w:t>
      </w:r>
      <w:r w:rsidR="00002B15" w:rsidRPr="002755EF">
        <w:rPr>
          <w:szCs w:val="24"/>
        </w:rPr>
        <w:t xml:space="preserve"> din care la data </w:t>
      </w:r>
      <w:r w:rsidRPr="002755EF">
        <w:rPr>
          <w:szCs w:val="24"/>
        </w:rPr>
        <w:t>elaborării Studiului de oportunitate, 1</w:t>
      </w:r>
      <w:r w:rsidR="0040213D" w:rsidRPr="002755EF">
        <w:rPr>
          <w:szCs w:val="24"/>
        </w:rPr>
        <w:t>2</w:t>
      </w:r>
      <w:r w:rsidRPr="002755EF">
        <w:rPr>
          <w:szCs w:val="24"/>
        </w:rPr>
        <w:t xml:space="preserve"> societă</w:t>
      </w:r>
      <w:r w:rsidR="00683C57" w:rsidRPr="002755EF">
        <w:rPr>
          <w:szCs w:val="24"/>
        </w:rPr>
        <w:t>ţ</w:t>
      </w:r>
      <w:r w:rsidRPr="002755EF">
        <w:rPr>
          <w:szCs w:val="24"/>
        </w:rPr>
        <w:t>i de</w:t>
      </w:r>
      <w:r w:rsidR="00683C57" w:rsidRPr="002755EF">
        <w:rPr>
          <w:szCs w:val="24"/>
        </w:rPr>
        <w:t>ţ</w:t>
      </w:r>
      <w:r w:rsidRPr="002755EF">
        <w:rPr>
          <w:szCs w:val="24"/>
        </w:rPr>
        <w:t xml:space="preserve">ineau </w:t>
      </w:r>
      <w:r w:rsidR="0040213D" w:rsidRPr="002755EF">
        <w:rPr>
          <w:szCs w:val="24"/>
        </w:rPr>
        <w:t xml:space="preserve">autorizații de  mediu și licențe ANRSC. </w:t>
      </w:r>
      <w:bookmarkStart w:id="143" w:name="_Hlk532810648"/>
    </w:p>
    <w:p w14:paraId="66E20B19" w14:textId="77777777" w:rsidR="00286D27" w:rsidRPr="002755EF" w:rsidRDefault="00286D27" w:rsidP="00513C7A">
      <w:pPr>
        <w:spacing w:after="120"/>
        <w:rPr>
          <w:b/>
          <w:i/>
          <w:u w:val="single"/>
        </w:rPr>
      </w:pPr>
      <w:r w:rsidRPr="002755EF">
        <w:rPr>
          <w:b/>
          <w:i/>
          <w:u w:val="single"/>
        </w:rPr>
        <w:t>Colectarea deșeurilor menajere și similare în amestec</w:t>
      </w:r>
    </w:p>
    <w:p w14:paraId="461EC1DF" w14:textId="297FA5CD" w:rsidR="00286D27" w:rsidRPr="002755EF" w:rsidRDefault="00FC3843" w:rsidP="00513C7A">
      <w:pPr>
        <w:spacing w:after="120"/>
      </w:pPr>
      <w:r w:rsidRPr="002755EF">
        <w:t>Sistemul actual de colectare a deșeurilor menajere și similare în amestec este de colectare</w:t>
      </w:r>
      <w:r w:rsidR="00286D27" w:rsidRPr="002755EF">
        <w:t xml:space="preserve"> periodică a acestora de la fiecare cetățean de către operatorii de salubrizare, care prestează serviciul de salubrizare conform contractului de prestări servicii/delegare gestiune.</w:t>
      </w:r>
    </w:p>
    <w:p w14:paraId="11730812" w14:textId="60BE2BD6" w:rsidR="00DB4E84" w:rsidRPr="002755EF" w:rsidRDefault="00286D27" w:rsidP="00513C7A">
      <w:pPr>
        <w:spacing w:after="120"/>
      </w:pPr>
      <w:r w:rsidRPr="002755EF">
        <w:t>În mediul urban, în zonele de blocuri, deșeurile se colectează în puncte de colec</w:t>
      </w:r>
      <w:r w:rsidR="00A91F81" w:rsidRPr="002755EF">
        <w:t>tare iar î</w:t>
      </w:r>
      <w:r w:rsidRPr="002755EF">
        <w:t>n zonele cu locuințe individuale (mediul urban și mediul rural)</w:t>
      </w:r>
      <w:r w:rsidR="00A91F81" w:rsidRPr="002755EF">
        <w:t xml:space="preserve"> sistemul fo</w:t>
      </w:r>
      <w:r w:rsidR="00C16603" w:rsidRPr="002755EF">
        <w:t>l</w:t>
      </w:r>
      <w:r w:rsidR="00A91F81" w:rsidRPr="002755EF">
        <w:t xml:space="preserve">osit </w:t>
      </w:r>
      <w:r w:rsidR="00DB4E84" w:rsidRPr="002755EF">
        <w:t xml:space="preserve">cu precădere </w:t>
      </w:r>
      <w:r w:rsidR="00A91F81" w:rsidRPr="002755EF">
        <w:t>este</w:t>
      </w:r>
      <w:r w:rsidRPr="002755EF">
        <w:t xml:space="preserve"> de colectare a deșeurilor din poartă în poartă. </w:t>
      </w:r>
      <w:r w:rsidR="00DB4E84" w:rsidRPr="002755EF">
        <w:t>Există şi p</w:t>
      </w:r>
      <w:r w:rsidRPr="002755EF">
        <w:t>uncte de colectare realizate în cadrul programelor de finanţare PHARE</w:t>
      </w:r>
      <w:r w:rsidR="00DB4E84" w:rsidRPr="002755EF">
        <w:t xml:space="preserve"> care sunt utilizate.</w:t>
      </w:r>
    </w:p>
    <w:p w14:paraId="1A214098" w14:textId="17F4D107" w:rsidR="00286D27" w:rsidRPr="002755EF" w:rsidRDefault="00DB4E84" w:rsidP="00513C7A">
      <w:pPr>
        <w:spacing w:after="120"/>
      </w:pPr>
      <w:r w:rsidRPr="002755EF">
        <w:t xml:space="preserve">Platformele de colectare construite prin </w:t>
      </w:r>
      <w:r w:rsidR="00286D27" w:rsidRPr="002755EF">
        <w:t>proiectul major “Sistem de Management Integrat al Deşeurilor din judeţul Suceava”, finanțat iniţial prin intermediul programului POS Mediu, 2007-2013 și mai apoi fazat, prin programul POIM, 2014 – 2020</w:t>
      </w:r>
      <w:r w:rsidRPr="002755EF">
        <w:t>, nu au fost puse încă în funcţiune</w:t>
      </w:r>
      <w:r w:rsidR="00286D27" w:rsidRPr="002755EF">
        <w:t>.</w:t>
      </w:r>
    </w:p>
    <w:p w14:paraId="6246C11A" w14:textId="77777777" w:rsidR="00286D27" w:rsidRPr="002755EF" w:rsidRDefault="00286D27" w:rsidP="00513C7A">
      <w:pPr>
        <w:spacing w:after="120"/>
        <w:rPr>
          <w:b/>
          <w:i/>
          <w:u w:val="single"/>
        </w:rPr>
      </w:pPr>
      <w:r w:rsidRPr="002755EF">
        <w:rPr>
          <w:b/>
          <w:i/>
          <w:u w:val="single"/>
        </w:rPr>
        <w:t>Colectarea separată a deșeurilor menajere</w:t>
      </w:r>
    </w:p>
    <w:p w14:paraId="4F6ADF6E" w14:textId="5253174C" w:rsidR="00286D27" w:rsidRPr="002755EF" w:rsidRDefault="00A91F81" w:rsidP="00513C7A">
      <w:pPr>
        <w:spacing w:after="120"/>
      </w:pPr>
      <w:r w:rsidRPr="002755EF">
        <w:t>C</w:t>
      </w:r>
      <w:r w:rsidR="00286D27" w:rsidRPr="002755EF">
        <w:t>olecta</w:t>
      </w:r>
      <w:r w:rsidRPr="002755EF">
        <w:t xml:space="preserve">rea </w:t>
      </w:r>
      <w:r w:rsidR="00286D27" w:rsidRPr="002755EF">
        <w:t xml:space="preserve">separată a deșeurilor reciclabile și menajere </w:t>
      </w:r>
      <w:r w:rsidRPr="002755EF">
        <w:t>se realizează, prin puncte</w:t>
      </w:r>
      <w:r w:rsidR="00286D27" w:rsidRPr="002755EF">
        <w:t xml:space="preserve"> de colectare amenajate, atât în mediul urban cât și rural, </w:t>
      </w:r>
      <w:r w:rsidRPr="002755EF">
        <w:t xml:space="preserve">puncte </w:t>
      </w:r>
      <w:r w:rsidR="00286D27" w:rsidRPr="002755EF">
        <w:t xml:space="preserve">care sunt dotate cu containere pentru două </w:t>
      </w:r>
      <w:r w:rsidRPr="002755EF">
        <w:t xml:space="preserve">și </w:t>
      </w:r>
      <w:r w:rsidR="00286D27" w:rsidRPr="002755EF">
        <w:t>respectiv trei fracții de deșeuri: hârtie/carton, plastic/metal și sticlă.</w:t>
      </w:r>
    </w:p>
    <w:p w14:paraId="520A68C2" w14:textId="1DACE4C2" w:rsidR="00286D27" w:rsidRPr="002755EF" w:rsidRDefault="00A91F81" w:rsidP="00513C7A">
      <w:pPr>
        <w:spacing w:after="120"/>
      </w:pPr>
      <w:r w:rsidRPr="002755EF">
        <w:t>Sistemul</w:t>
      </w:r>
      <w:r w:rsidR="00286D27" w:rsidRPr="002755EF">
        <w:t xml:space="preserve"> </w:t>
      </w:r>
      <w:r w:rsidR="00DB4E84" w:rsidRPr="002755EF">
        <w:t xml:space="preserve">existent la acest moment </w:t>
      </w:r>
      <w:r w:rsidR="00286D27" w:rsidRPr="002755EF">
        <w:t xml:space="preserve">s-a realizat prin implementarea proiectelor de gestionare a deșeurilor finanțate prin Programele PHARE. </w:t>
      </w:r>
    </w:p>
    <w:p w14:paraId="7461C698" w14:textId="67DA3700" w:rsidR="00286D27" w:rsidRPr="002755EF" w:rsidRDefault="00286D27" w:rsidP="00513C7A">
      <w:pPr>
        <w:spacing w:after="120"/>
      </w:pPr>
      <w:r w:rsidRPr="002755EF">
        <w:t>In perioada 2004 – 2006, prin intermediul programului PHARE, au fost fi</w:t>
      </w:r>
      <w:r w:rsidR="00A91F81" w:rsidRPr="002755EF">
        <w:t xml:space="preserve">nanțate mai multe proiecte pentru </w:t>
      </w:r>
      <w:r w:rsidRPr="002755EF">
        <w:t>dezvoltarea sistemului de colec</w:t>
      </w:r>
      <w:r w:rsidR="00A91F81" w:rsidRPr="002755EF">
        <w:t>tare separată a deșeurilor menajere</w:t>
      </w:r>
      <w:r w:rsidRPr="002755EF">
        <w:t xml:space="preserve">. </w:t>
      </w:r>
      <w:r w:rsidR="00A91F81" w:rsidRPr="002755EF">
        <w:t>P</w:t>
      </w:r>
      <w:r w:rsidRPr="002755EF">
        <w:t>rin implementarea proiectelor au fost construite puncte de colectare și au fost achiziționate facilități pentru colectarea separată a deșeurilor și transportul acestora.</w:t>
      </w:r>
    </w:p>
    <w:p w14:paraId="09D58B3C" w14:textId="77777777" w:rsidR="00286D27" w:rsidRPr="002755EF" w:rsidRDefault="00286D27" w:rsidP="00E11BF9">
      <w:pPr>
        <w:spacing w:after="120"/>
      </w:pPr>
      <w:r w:rsidRPr="002755EF">
        <w:rPr>
          <w:i/>
          <w:iCs/>
        </w:rPr>
        <w:t>Deşeurile voluminoase</w:t>
      </w:r>
      <w:r w:rsidRPr="002755EF">
        <w:t>, respectiv deşeurile solide de dimensiuni mari (ex. mobilier, obiecte casnice, deşeuri vegetale, lemnoase etc.), precum şi deșeurile din echipamente electrice şi electronice (DEEE), care nu pot fi preluate cu sistemele obişnuite de colectare a deşeurilor municipale, sunt colectate la cerere sau periodic, în cadrul campaniilor de colectare specifice, organizate de către operatorul de colectare.</w:t>
      </w:r>
    </w:p>
    <w:p w14:paraId="145B0A02" w14:textId="77777777" w:rsidR="00286D27" w:rsidRPr="002755EF" w:rsidRDefault="00286D27" w:rsidP="00E11BF9">
      <w:pPr>
        <w:spacing w:after="120"/>
        <w:rPr>
          <w:b/>
          <w:i/>
          <w:u w:val="single"/>
        </w:rPr>
      </w:pPr>
      <w:r w:rsidRPr="002755EF">
        <w:rPr>
          <w:b/>
          <w:i/>
          <w:u w:val="single"/>
        </w:rPr>
        <w:t>Frecvențele de colectare a deșeurilor menajere și similare</w:t>
      </w:r>
    </w:p>
    <w:p w14:paraId="08310DF5" w14:textId="7B8148BE" w:rsidR="00286D27" w:rsidRPr="002755EF" w:rsidRDefault="006445EC" w:rsidP="00E11BF9">
      <w:pPr>
        <w:spacing w:after="120"/>
      </w:pPr>
      <w:r w:rsidRPr="002755EF">
        <w:t>Î</w:t>
      </w:r>
      <w:r w:rsidR="00286D27" w:rsidRPr="002755EF">
        <w:t>n mediul urban, frecvența de colectare a deșeurilor menajere și similare:</w:t>
      </w:r>
    </w:p>
    <w:p w14:paraId="5CF12D5E" w14:textId="77777777" w:rsidR="00286D27" w:rsidRPr="002755EF" w:rsidRDefault="00286D27" w:rsidP="004E0A9F">
      <w:pPr>
        <w:numPr>
          <w:ilvl w:val="0"/>
          <w:numId w:val="97"/>
        </w:numPr>
        <w:tabs>
          <w:tab w:val="left" w:pos="851"/>
        </w:tabs>
        <w:spacing w:after="120"/>
      </w:pPr>
      <w:r w:rsidRPr="002755EF">
        <w:lastRenderedPageBreak/>
        <w:t>în zona blocurilor, variază de la 2 ori/săptămână până la frecvență zilnică;</w:t>
      </w:r>
    </w:p>
    <w:p w14:paraId="2B666649" w14:textId="77777777" w:rsidR="00286D27" w:rsidRPr="002755EF" w:rsidRDefault="00286D27" w:rsidP="004E0A9F">
      <w:pPr>
        <w:numPr>
          <w:ilvl w:val="0"/>
          <w:numId w:val="97"/>
        </w:numPr>
        <w:tabs>
          <w:tab w:val="left" w:pos="851"/>
        </w:tabs>
        <w:spacing w:after="120"/>
      </w:pPr>
      <w:r w:rsidRPr="002755EF">
        <w:t xml:space="preserve">în zonele de case, o dată pe săptămână; </w:t>
      </w:r>
    </w:p>
    <w:p w14:paraId="40555FC5" w14:textId="35C244FE" w:rsidR="00286D27" w:rsidRPr="002755EF" w:rsidRDefault="00286D27" w:rsidP="00E11BF9">
      <w:pPr>
        <w:spacing w:after="120"/>
      </w:pPr>
      <w:r w:rsidRPr="002755EF">
        <w:t>În mediul rural, frecvența de colectare a deșeuril</w:t>
      </w:r>
      <w:r w:rsidR="006445EC" w:rsidRPr="002755EF">
        <w:t xml:space="preserve">or menajere și similare variază se realizează </w:t>
      </w:r>
      <w:r w:rsidRPr="002755EF">
        <w:t>de la o dată/de două/trei ori pe săptămână până la de 2 ori/lună.</w:t>
      </w:r>
    </w:p>
    <w:p w14:paraId="2647CFD3" w14:textId="1373F7BD" w:rsidR="00286D27" w:rsidRPr="002755EF" w:rsidRDefault="00286D27" w:rsidP="00E11BF9">
      <w:pPr>
        <w:spacing w:after="120"/>
      </w:pPr>
      <w:r w:rsidRPr="002755EF">
        <w:t>Frecvența de colectare a deşeur</w:t>
      </w:r>
      <w:r w:rsidR="006445EC" w:rsidRPr="002755EF">
        <w:t xml:space="preserve">ilor reciclabile este </w:t>
      </w:r>
      <w:r w:rsidRPr="002755EF">
        <w:t>similar</w:t>
      </w:r>
      <w:r w:rsidR="006445EC" w:rsidRPr="002755EF">
        <w:t>ă</w:t>
      </w:r>
      <w:r w:rsidRPr="002755EF">
        <w:t xml:space="preserve"> cu frecvenţă de colectare a deşeurilor reziduale. </w:t>
      </w:r>
    </w:p>
    <w:p w14:paraId="2BFCA187" w14:textId="77777777" w:rsidR="00286D27" w:rsidRPr="002755EF" w:rsidRDefault="00286D27" w:rsidP="00E11BF9">
      <w:pPr>
        <w:spacing w:after="120"/>
        <w:rPr>
          <w:b/>
          <w:i/>
          <w:u w:val="single"/>
        </w:rPr>
      </w:pPr>
      <w:r w:rsidRPr="002755EF">
        <w:rPr>
          <w:b/>
          <w:i/>
          <w:u w:val="single"/>
        </w:rPr>
        <w:t>Colectarea deșeurilor din parcuri și grădini</w:t>
      </w:r>
    </w:p>
    <w:p w14:paraId="15CD83A6" w14:textId="140D25BB" w:rsidR="00286D27" w:rsidRPr="002755EF" w:rsidRDefault="00286D27" w:rsidP="00E11BF9">
      <w:pPr>
        <w:spacing w:after="120"/>
      </w:pPr>
      <w:r w:rsidRPr="002755EF">
        <w:t>Colectarea deșeurilor din grădini și parcuri se realizează de către operatorii de sa</w:t>
      </w:r>
      <w:r w:rsidR="006445EC" w:rsidRPr="002755EF">
        <w:t xml:space="preserve">lubrizare sau </w:t>
      </w:r>
      <w:r w:rsidRPr="002755EF">
        <w:t>de către alți operatori economici care prestează activitatea de întreținere a spaţiilor verzi de pe domeniul public.</w:t>
      </w:r>
    </w:p>
    <w:p w14:paraId="576D3C51" w14:textId="05148F0D" w:rsidR="006445EC" w:rsidRPr="002755EF" w:rsidRDefault="00286D27" w:rsidP="00E11BF9">
      <w:pPr>
        <w:spacing w:after="120"/>
      </w:pPr>
      <w:r w:rsidRPr="002755EF">
        <w:t>Deșeurile din parcuri și grădini sunt colectate, atât din mediul urban, cât și din cel rural</w:t>
      </w:r>
      <w:r w:rsidR="002A655E" w:rsidRPr="002755EF">
        <w:t>,</w:t>
      </w:r>
      <w:r w:rsidRPr="002755EF">
        <w:t xml:space="preserve"> de trei operatori de salubrizare: SC RITMIC COM SRL Suceava, SC Florconstruct SRL și S.C. Gospodărire Orășenească S.A. </w:t>
      </w:r>
    </w:p>
    <w:p w14:paraId="08403559" w14:textId="4194011D" w:rsidR="00286D27" w:rsidRPr="002755EF" w:rsidRDefault="002A655E" w:rsidP="00E11BF9">
      <w:pPr>
        <w:spacing w:after="120"/>
      </w:pPr>
      <w:r w:rsidRPr="002755EF">
        <w:t>Î</w:t>
      </w:r>
      <w:r w:rsidR="006445EC" w:rsidRPr="002755EF">
        <w:t>n unele</w:t>
      </w:r>
      <w:r w:rsidR="00286D27" w:rsidRPr="002755EF">
        <w:t xml:space="preserve"> localități din mediul urban (Suceava, Câmpulung Moldovenesc, Fălticeni, Rădăuți, Vatra Dornei, Gura Humorului, Broșteni, Cajvana, Dolhasca, Frasin, Liteni, Milișăuți, Salcea, Vicovu de Sus, Siret), cantitățile de deșeuri colectate din parcuri și grădini sunt compostate </w:t>
      </w:r>
      <w:r w:rsidR="00286D27" w:rsidRPr="002755EF">
        <w:rPr>
          <w:i/>
          <w:iCs/>
        </w:rPr>
        <w:t xml:space="preserve">in situ </w:t>
      </w:r>
      <w:r w:rsidR="006445EC" w:rsidRPr="002755EF">
        <w:t>folosind</w:t>
      </w:r>
      <w:r w:rsidR="00286D27" w:rsidRPr="002755EF">
        <w:t xml:space="preserve"> 15 tocătoare, ce au fost achiziționate prin implementarea proiectului SMID Suceava, finanțat prin POS Mediu 2007 – 201</w:t>
      </w:r>
      <w:r w:rsidRPr="002755EF">
        <w:t>3</w:t>
      </w:r>
      <w:r w:rsidR="00286D27" w:rsidRPr="002755EF">
        <w:t>.</w:t>
      </w:r>
    </w:p>
    <w:p w14:paraId="0873033B" w14:textId="77777777" w:rsidR="00286D27" w:rsidRPr="002755EF" w:rsidRDefault="00286D27" w:rsidP="00E11BF9">
      <w:pPr>
        <w:spacing w:after="120"/>
        <w:rPr>
          <w:b/>
          <w:i/>
          <w:u w:val="single"/>
        </w:rPr>
      </w:pPr>
      <w:r w:rsidRPr="002755EF">
        <w:rPr>
          <w:b/>
          <w:i/>
          <w:u w:val="single"/>
        </w:rPr>
        <w:t>Colectarea deșeurilor stradale</w:t>
      </w:r>
    </w:p>
    <w:p w14:paraId="3F4FA668" w14:textId="65FB99DD" w:rsidR="00286D27" w:rsidRPr="002755EF" w:rsidRDefault="00286D27" w:rsidP="00E11BF9">
      <w:pPr>
        <w:spacing w:after="120"/>
      </w:pPr>
      <w:r w:rsidRPr="002755EF">
        <w:t xml:space="preserve">Colectarea deșeurilor stradale se realizează de către de </w:t>
      </w:r>
      <w:r w:rsidR="003D2FCF" w:rsidRPr="002755EF">
        <w:t>urm</w:t>
      </w:r>
      <w:r w:rsidR="002A655E" w:rsidRPr="002755EF">
        <w:t>ă</w:t>
      </w:r>
      <w:r w:rsidR="003D2FCF" w:rsidRPr="002755EF">
        <w:t>torii</w:t>
      </w:r>
      <w:r w:rsidRPr="002755EF">
        <w:t xml:space="preserve"> operatori de salubrizare: SC Florconstruct SRL, </w:t>
      </w:r>
      <w:r w:rsidR="003D2FCF" w:rsidRPr="002755EF">
        <w:t xml:space="preserve">SC Diasil Service SRL, </w:t>
      </w:r>
      <w:r w:rsidRPr="002755EF">
        <w:t>SC Servicii Comunale SA Rădăuți, SC Servicii Comunale SIRET SA și SC Ecologica Vatra Dornei SRL.</w:t>
      </w:r>
      <w:r w:rsidR="006445EC" w:rsidRPr="002755EF">
        <w:t xml:space="preserve"> Conform datelor de la APM Suceava cantitățile colectate în perioada 2014-2018 au crescut de la 4.450 t/an în anul 2014 la 10.321 t/an în 2018.</w:t>
      </w:r>
    </w:p>
    <w:p w14:paraId="797B42C6" w14:textId="77777777" w:rsidR="005C7A0E" w:rsidRDefault="005C7A0E" w:rsidP="00E11BF9">
      <w:pPr>
        <w:spacing w:after="120"/>
        <w:rPr>
          <w:b/>
          <w:i/>
          <w:u w:val="single"/>
        </w:rPr>
      </w:pPr>
    </w:p>
    <w:p w14:paraId="62D2F042" w14:textId="50878161" w:rsidR="00286D27" w:rsidRPr="002755EF" w:rsidRDefault="00286D27" w:rsidP="00E11BF9">
      <w:pPr>
        <w:spacing w:after="120"/>
        <w:rPr>
          <w:b/>
          <w:i/>
          <w:u w:val="single"/>
        </w:rPr>
      </w:pPr>
      <w:r w:rsidRPr="002755EF">
        <w:rPr>
          <w:b/>
          <w:i/>
          <w:u w:val="single"/>
        </w:rPr>
        <w:t>Colectarea deșeurilor din piețe</w:t>
      </w:r>
    </w:p>
    <w:p w14:paraId="63BFC09F" w14:textId="5469DE03" w:rsidR="006445EC" w:rsidRPr="002755EF" w:rsidRDefault="00286D27" w:rsidP="00E11BF9">
      <w:pPr>
        <w:spacing w:after="120"/>
      </w:pPr>
      <w:r w:rsidRPr="002755EF">
        <w:t>Deșeurile din piețe sunt colectate de operatorii de salubrizare SC Servicii Comunale SA Rădăuți, SC Servicii Comunale Siret SA, SC Florconstruct SRL</w:t>
      </w:r>
      <w:r w:rsidR="003D2FCF" w:rsidRPr="002755EF">
        <w:t>, SC S.C. Ritmic Com S.R.L. și Diasil Service SRL</w:t>
      </w:r>
      <w:r w:rsidRPr="002755EF">
        <w:t xml:space="preserve">. </w:t>
      </w:r>
    </w:p>
    <w:p w14:paraId="0E805B72" w14:textId="004A9572" w:rsidR="006445EC" w:rsidRPr="002755EF" w:rsidRDefault="006445EC" w:rsidP="00E11BF9">
      <w:pPr>
        <w:spacing w:after="120"/>
      </w:pPr>
      <w:r w:rsidRPr="002755EF">
        <w:t>Conform datelor de la APM Suceava cantitățile colectate în perioada 2014-2018 au crescut de la 1.685 t/an în anul 2014 la 1.842 t/an în 2018.</w:t>
      </w:r>
    </w:p>
    <w:p w14:paraId="1A860408" w14:textId="77777777" w:rsidR="00FC3843" w:rsidRPr="002755EF" w:rsidRDefault="00FC3843" w:rsidP="00E11BF9">
      <w:pPr>
        <w:spacing w:after="120"/>
        <w:ind w:firstLine="180"/>
        <w:rPr>
          <w:i/>
          <w:color w:val="FF0000"/>
          <w:sz w:val="20"/>
          <w:lang w:val="fr-FR"/>
        </w:rPr>
      </w:pPr>
    </w:p>
    <w:p w14:paraId="1AEFC88D" w14:textId="63D79E03" w:rsidR="00F6088E" w:rsidRPr="002755EF" w:rsidRDefault="001E7EB5" w:rsidP="00B15ABF">
      <w:pPr>
        <w:pStyle w:val="Heading3"/>
        <w:numPr>
          <w:ilvl w:val="2"/>
          <w:numId w:val="32"/>
        </w:numPr>
        <w:spacing w:after="120" w:line="240" w:lineRule="auto"/>
        <w:rPr>
          <w:rFonts w:ascii="Times New Roman" w:hAnsi="Times New Roman"/>
        </w:rPr>
      </w:pPr>
      <w:bookmarkStart w:id="144" w:name="_Toc77686649"/>
      <w:r w:rsidRPr="002755EF">
        <w:rPr>
          <w:rFonts w:ascii="Times New Roman" w:hAnsi="Times New Roman"/>
          <w:szCs w:val="24"/>
        </w:rPr>
        <w:t xml:space="preserve">Transferul, </w:t>
      </w:r>
      <w:bookmarkEnd w:id="143"/>
      <w:r w:rsidRPr="002755EF">
        <w:rPr>
          <w:rFonts w:ascii="Times New Roman" w:hAnsi="Times New Roman"/>
        </w:rPr>
        <w:t>t</w:t>
      </w:r>
      <w:r w:rsidR="00F6088E" w:rsidRPr="002755EF">
        <w:rPr>
          <w:rFonts w:ascii="Times New Roman" w:hAnsi="Times New Roman"/>
        </w:rPr>
        <w:t xml:space="preserve">ratarea </w:t>
      </w:r>
      <w:r w:rsidR="00E83A05" w:rsidRPr="002755EF">
        <w:rPr>
          <w:rFonts w:ascii="Times New Roman" w:hAnsi="Times New Roman"/>
        </w:rPr>
        <w:t xml:space="preserve">și eliminarea </w:t>
      </w:r>
      <w:r w:rsidR="00F6088E" w:rsidRPr="002755EF">
        <w:rPr>
          <w:rFonts w:ascii="Times New Roman" w:hAnsi="Times New Roman"/>
        </w:rPr>
        <w:t>deşeurilor municipale</w:t>
      </w:r>
      <w:bookmarkEnd w:id="144"/>
    </w:p>
    <w:p w14:paraId="5C421A0C" w14:textId="3E571762" w:rsidR="001E7EB5" w:rsidRPr="002755EF" w:rsidRDefault="001E7EB5" w:rsidP="00E11BF9">
      <w:pPr>
        <w:spacing w:after="120"/>
        <w:rPr>
          <w:b/>
          <w:szCs w:val="24"/>
        </w:rPr>
      </w:pPr>
      <w:r w:rsidRPr="002755EF">
        <w:rPr>
          <w:b/>
          <w:szCs w:val="24"/>
        </w:rPr>
        <w:t>Transferul deșeurilor municipale</w:t>
      </w:r>
    </w:p>
    <w:p w14:paraId="3CEB2607" w14:textId="77777777" w:rsidR="00D00609" w:rsidRPr="002755EF" w:rsidRDefault="00D00609" w:rsidP="00E11BF9">
      <w:pPr>
        <w:spacing w:after="120"/>
        <w:rPr>
          <w:szCs w:val="24"/>
        </w:rPr>
      </w:pPr>
      <w:r w:rsidRPr="002755EF">
        <w:rPr>
          <w:szCs w:val="24"/>
        </w:rPr>
        <w:t>Pentru eficientizarea activităţii de colectare şi transport, în judeţul Suceava, în prezent, există următoarele stații de transfer:</w:t>
      </w:r>
    </w:p>
    <w:p w14:paraId="241EA480" w14:textId="3A2E3F4A" w:rsidR="00D00609" w:rsidRPr="002755EF" w:rsidRDefault="00D00609" w:rsidP="004E0A9F">
      <w:pPr>
        <w:numPr>
          <w:ilvl w:val="0"/>
          <w:numId w:val="96"/>
        </w:numPr>
        <w:tabs>
          <w:tab w:val="left" w:pos="810"/>
        </w:tabs>
        <w:spacing w:after="120"/>
        <w:ind w:left="810"/>
        <w:rPr>
          <w:szCs w:val="24"/>
        </w:rPr>
      </w:pPr>
      <w:r w:rsidRPr="002755EF">
        <w:rPr>
          <w:b/>
          <w:i/>
          <w:iCs/>
          <w:szCs w:val="24"/>
        </w:rPr>
        <w:lastRenderedPageBreak/>
        <w:t>Staţie de transfer cu linie de sortare a deşeurilor şi presă pentru balotare, aparţinând Consiliului Local Gura Humorului</w:t>
      </w:r>
      <w:r w:rsidRPr="002755EF">
        <w:rPr>
          <w:szCs w:val="24"/>
        </w:rPr>
        <w:t xml:space="preserve"> a fost realizată prin proiectul Phare CES 2004 și dispune de o capacitate de 27.544 t/an. Linia de sortare a devenit operaţională din anul 2009, iar staţia de transfer este utilizată din anul 2012. Aceasta a fost extinsă prin proiectul </w:t>
      </w:r>
      <w:r w:rsidRPr="002755EF">
        <w:rPr>
          <w:i/>
          <w:iCs/>
          <w:szCs w:val="24"/>
        </w:rPr>
        <w:t>Sistem de Management Integrat al Deșeurilor în județul Suceava</w:t>
      </w:r>
      <w:r w:rsidRPr="002755EF">
        <w:rPr>
          <w:szCs w:val="24"/>
        </w:rPr>
        <w:t xml:space="preserve">, finanțat prin POS Mediu 2007 – 2013, fiind, astfel </w:t>
      </w:r>
      <w:r w:rsidR="003737B5" w:rsidRPr="002755EF">
        <w:rPr>
          <w:szCs w:val="24"/>
        </w:rPr>
        <w:t xml:space="preserve">s-a </w:t>
      </w:r>
      <w:r w:rsidRPr="002755EF">
        <w:rPr>
          <w:szCs w:val="24"/>
        </w:rPr>
        <w:t>realizat un Centru de colectare cu o capacitate 450 t/an, dotat cu 2 containere de 39 mc pentru deșeuri voluminoase, 1 container de 35 mc pentru deșeuri periculoase, 3 containere de 25 mc pentru deșeuri reziduale și 3 containere pentru DEEE-uri. Stația de transfer este operată de către SC Diasil Service SRL;</w:t>
      </w:r>
    </w:p>
    <w:p w14:paraId="469980B1" w14:textId="698CBEBA" w:rsidR="00D00609" w:rsidRPr="002755EF" w:rsidRDefault="00D00609" w:rsidP="004E0A9F">
      <w:pPr>
        <w:numPr>
          <w:ilvl w:val="0"/>
          <w:numId w:val="96"/>
        </w:numPr>
        <w:tabs>
          <w:tab w:val="left" w:pos="810"/>
        </w:tabs>
        <w:spacing w:after="120"/>
        <w:ind w:left="810" w:hanging="450"/>
        <w:rPr>
          <w:szCs w:val="24"/>
        </w:rPr>
      </w:pPr>
      <w:r w:rsidRPr="002755EF">
        <w:rPr>
          <w:b/>
          <w:i/>
          <w:iCs/>
          <w:szCs w:val="24"/>
        </w:rPr>
        <w:t>Staţie de transfer a deşeurilor aparţinând Consiliului Local Vatra Dornei</w:t>
      </w:r>
      <w:r w:rsidRPr="002755EF">
        <w:rPr>
          <w:szCs w:val="24"/>
        </w:rPr>
        <w:t>, în care se realizează şi recuperarea manuală a deşeurilor reciclabile, realizată prin proiectul Phare CES 2004, dispune de o capacitate de 17.000 t/an și deservește zona 5 – Vatra Dornei pentru colectarea deșeurilor. Stația de transfer a fost pusă în funcţiune din anul 2009 și este opear</w:t>
      </w:r>
      <w:r w:rsidR="003737B5" w:rsidRPr="002755EF">
        <w:rPr>
          <w:szCs w:val="24"/>
        </w:rPr>
        <w:t>a</w:t>
      </w:r>
      <w:r w:rsidRPr="002755EF">
        <w:rPr>
          <w:szCs w:val="24"/>
        </w:rPr>
        <w:t xml:space="preserve">tă de SC Ecologica Vatra Dornei SRL. Aceasta a fost extinsă prin proiectul </w:t>
      </w:r>
      <w:r w:rsidRPr="002755EF">
        <w:rPr>
          <w:i/>
          <w:iCs/>
          <w:szCs w:val="24"/>
        </w:rPr>
        <w:t>Sistem de Management Integrat al Deșeurilor în județul Suceava</w:t>
      </w:r>
      <w:r w:rsidRPr="002755EF">
        <w:rPr>
          <w:szCs w:val="24"/>
        </w:rPr>
        <w:t>, finanțat prin POS Mediu 2007 – 2013, fiind astfel realizat un Centru de colectare cu o capacitate de 450 t/an, dotat cu 2 containere de 39 mc pentru deșeuri voluminoase, 1 container de 35 mc pentru deșeuri periculoase, 3 containere de 25 mc pentru deșeuri reziduale și 4 containere pentru DEEE-uri;</w:t>
      </w:r>
    </w:p>
    <w:p w14:paraId="1146E688" w14:textId="2451CFC0" w:rsidR="00D00609" w:rsidRPr="002755EF" w:rsidRDefault="00D00609" w:rsidP="00E11BF9">
      <w:pPr>
        <w:spacing w:after="120"/>
        <w:rPr>
          <w:szCs w:val="24"/>
        </w:rPr>
      </w:pPr>
      <w:r w:rsidRPr="002755EF">
        <w:rPr>
          <w:szCs w:val="24"/>
        </w:rPr>
        <w:t xml:space="preserve">Stațiile de transfer realizate în cadrul programului de finanţare PHARE vor fi integrate în Sistemul de </w:t>
      </w:r>
      <w:r w:rsidR="00383C6F" w:rsidRPr="002755EF">
        <w:rPr>
          <w:szCs w:val="24"/>
        </w:rPr>
        <w:t>M</w:t>
      </w:r>
      <w:r w:rsidRPr="002755EF">
        <w:rPr>
          <w:szCs w:val="24"/>
        </w:rPr>
        <w:t xml:space="preserve">anagement </w:t>
      </w:r>
      <w:r w:rsidR="00383C6F" w:rsidRPr="002755EF">
        <w:rPr>
          <w:szCs w:val="24"/>
        </w:rPr>
        <w:t>I</w:t>
      </w:r>
      <w:r w:rsidRPr="002755EF">
        <w:rPr>
          <w:szCs w:val="24"/>
        </w:rPr>
        <w:t xml:space="preserve">ntegrat al </w:t>
      </w:r>
      <w:r w:rsidR="00383C6F" w:rsidRPr="002755EF">
        <w:rPr>
          <w:szCs w:val="24"/>
        </w:rPr>
        <w:t>D</w:t>
      </w:r>
      <w:r w:rsidRPr="002755EF">
        <w:rPr>
          <w:szCs w:val="24"/>
        </w:rPr>
        <w:t>eşeurilor, proiect finanțat iniţial prin intermediul programului POS Mediu, 2007-2013 și mai apoi fazat, primind finanţare prin programul POIM 2014 – 2020.</w:t>
      </w:r>
    </w:p>
    <w:p w14:paraId="06D25FF3" w14:textId="77777777" w:rsidR="006D5B60" w:rsidRPr="002755EF" w:rsidRDefault="00D00609" w:rsidP="00E11BF9">
      <w:pPr>
        <w:spacing w:after="120"/>
      </w:pPr>
      <w:r w:rsidRPr="002755EF">
        <w:rPr>
          <w:szCs w:val="24"/>
        </w:rPr>
        <w:t xml:space="preserve">În </w:t>
      </w:r>
      <w:r w:rsidR="003D3FE7" w:rsidRPr="002755EF">
        <w:rPr>
          <w:szCs w:val="24"/>
        </w:rPr>
        <w:t xml:space="preserve">cadrul </w:t>
      </w:r>
      <w:r w:rsidRPr="002755EF">
        <w:rPr>
          <w:szCs w:val="24"/>
        </w:rPr>
        <w:t>proiect</w:t>
      </w:r>
      <w:r w:rsidR="003D3FE7" w:rsidRPr="002755EF">
        <w:rPr>
          <w:szCs w:val="24"/>
        </w:rPr>
        <w:t>elor POS Mediu</w:t>
      </w:r>
      <w:r w:rsidR="003D3FE7" w:rsidRPr="002755EF">
        <w:t xml:space="preserve"> și POIM au fost realizate: </w:t>
      </w:r>
    </w:p>
    <w:p w14:paraId="75AAF00D" w14:textId="77777777" w:rsidR="006D5B60" w:rsidRPr="002755EF" w:rsidRDefault="003D3FE7" w:rsidP="006D5B60">
      <w:pPr>
        <w:pStyle w:val="ListParagraph"/>
        <w:numPr>
          <w:ilvl w:val="0"/>
          <w:numId w:val="54"/>
        </w:numPr>
        <w:spacing w:after="120"/>
        <w:rPr>
          <w:szCs w:val="24"/>
        </w:rPr>
      </w:pPr>
      <w:r w:rsidRPr="002755EF">
        <w:rPr>
          <w:i/>
        </w:rPr>
        <w:t>Stația de transfer Câmpulung Moldovenesc</w:t>
      </w:r>
      <w:r w:rsidRPr="002755EF">
        <w:t xml:space="preserve">, cu o capacitate de 11.197 t/an, </w:t>
      </w:r>
      <w:r w:rsidR="00D00609" w:rsidRPr="002755EF">
        <w:rPr>
          <w:szCs w:val="24"/>
        </w:rPr>
        <w:t xml:space="preserve"> </w:t>
      </w:r>
    </w:p>
    <w:p w14:paraId="49FCDD5E" w14:textId="77777777" w:rsidR="006D5B60" w:rsidRPr="002755EF" w:rsidRDefault="00D00609" w:rsidP="006D5B60">
      <w:pPr>
        <w:pStyle w:val="ListParagraph"/>
        <w:numPr>
          <w:ilvl w:val="0"/>
          <w:numId w:val="54"/>
        </w:numPr>
        <w:spacing w:after="120"/>
        <w:rPr>
          <w:szCs w:val="24"/>
        </w:rPr>
      </w:pPr>
      <w:r w:rsidRPr="002755EF">
        <w:rPr>
          <w:i/>
          <w:iCs/>
          <w:szCs w:val="24"/>
        </w:rPr>
        <w:t>Stați</w:t>
      </w:r>
      <w:r w:rsidR="003D3FE7" w:rsidRPr="002755EF">
        <w:rPr>
          <w:i/>
          <w:iCs/>
          <w:szCs w:val="24"/>
        </w:rPr>
        <w:t>a</w:t>
      </w:r>
      <w:r w:rsidRPr="002755EF">
        <w:rPr>
          <w:i/>
          <w:iCs/>
          <w:szCs w:val="24"/>
        </w:rPr>
        <w:t xml:space="preserve"> de transfer de la Rădăuți</w:t>
      </w:r>
      <w:r w:rsidRPr="002755EF">
        <w:rPr>
          <w:szCs w:val="24"/>
        </w:rPr>
        <w:t>, cu o capacitate de 40.575 tone/an</w:t>
      </w:r>
      <w:r w:rsidR="003D3FE7" w:rsidRPr="002755EF">
        <w:rPr>
          <w:szCs w:val="24"/>
        </w:rPr>
        <w:t>,</w:t>
      </w:r>
      <w:r w:rsidRPr="002755EF">
        <w:rPr>
          <w:szCs w:val="24"/>
        </w:rPr>
        <w:t xml:space="preserve"> </w:t>
      </w:r>
    </w:p>
    <w:p w14:paraId="1D0E34C0" w14:textId="57BA4A06" w:rsidR="006D5B60" w:rsidRPr="002755EF" w:rsidRDefault="006D5B60" w:rsidP="006D5B60">
      <w:pPr>
        <w:pStyle w:val="ListParagraph"/>
        <w:numPr>
          <w:ilvl w:val="0"/>
          <w:numId w:val="54"/>
        </w:numPr>
        <w:spacing w:after="120"/>
        <w:rPr>
          <w:szCs w:val="24"/>
        </w:rPr>
      </w:pPr>
      <w:r w:rsidRPr="002755EF">
        <w:rPr>
          <w:i/>
          <w:iCs/>
          <w:szCs w:val="24"/>
        </w:rPr>
        <w:t>S</w:t>
      </w:r>
      <w:r w:rsidR="00D00609" w:rsidRPr="002755EF">
        <w:rPr>
          <w:i/>
          <w:iCs/>
          <w:szCs w:val="24"/>
        </w:rPr>
        <w:t>tația de transfer de la Fălticeni</w:t>
      </w:r>
      <w:r w:rsidR="00D00609" w:rsidRPr="002755EF">
        <w:rPr>
          <w:szCs w:val="24"/>
        </w:rPr>
        <w:t xml:space="preserve">, cu o capacitate de 27.544 tone/an. </w:t>
      </w:r>
    </w:p>
    <w:p w14:paraId="6806A67A" w14:textId="04C53851" w:rsidR="00D00609" w:rsidRPr="002755EF" w:rsidRDefault="00D00609" w:rsidP="006D5B60">
      <w:pPr>
        <w:spacing w:after="120"/>
        <w:rPr>
          <w:szCs w:val="24"/>
        </w:rPr>
      </w:pPr>
      <w:r w:rsidRPr="002755EF">
        <w:rPr>
          <w:szCs w:val="24"/>
        </w:rPr>
        <w:t>Fiecare stație de transfer include pe lângă zona de transfer și un Centru Public de Colectare pentru fluxurile speciale de deșeuri (deșeurile voluminoase, periculoase, reziduale și DEEE-uri).</w:t>
      </w:r>
      <w:r w:rsidR="003D3FE7" w:rsidRPr="002755EF">
        <w:rPr>
          <w:szCs w:val="24"/>
        </w:rPr>
        <w:t xml:space="preserve"> Aceste stații nu sunt încă funcționale, operarea lor făcând obiectul contractului de delegare pentru colectare și transport.</w:t>
      </w:r>
    </w:p>
    <w:p w14:paraId="4C510850" w14:textId="731EF295" w:rsidR="006D5B60" w:rsidRDefault="00D00609" w:rsidP="00E11BF9">
      <w:pPr>
        <w:spacing w:after="120"/>
        <w:rPr>
          <w:szCs w:val="24"/>
        </w:rPr>
      </w:pPr>
      <w:r w:rsidRPr="002755EF">
        <w:rPr>
          <w:szCs w:val="24"/>
        </w:rPr>
        <w:t xml:space="preserve">Dintre stațiile de transfer </w:t>
      </w:r>
      <w:r w:rsidR="006D5B60" w:rsidRPr="002755EF">
        <w:rPr>
          <w:szCs w:val="24"/>
        </w:rPr>
        <w:t>existente în</w:t>
      </w:r>
      <w:r w:rsidRPr="002755EF">
        <w:rPr>
          <w:szCs w:val="24"/>
        </w:rPr>
        <w:t xml:space="preserve"> județul Suceava, sunt funcționale doar </w:t>
      </w:r>
      <w:r w:rsidRPr="002755EF">
        <w:rPr>
          <w:i/>
          <w:iCs/>
          <w:szCs w:val="24"/>
        </w:rPr>
        <w:t>Stația de transfer și sortare pentru deșeurile menajere Gura Humorului</w:t>
      </w:r>
      <w:r w:rsidRPr="002755EF">
        <w:rPr>
          <w:szCs w:val="24"/>
        </w:rPr>
        <w:t xml:space="preserve">, operată de SC Diasil Service SRL și </w:t>
      </w:r>
      <w:r w:rsidRPr="002755EF">
        <w:rPr>
          <w:i/>
          <w:iCs/>
          <w:szCs w:val="24"/>
        </w:rPr>
        <w:t>Stația de transfer și sortare pentru deșeurile menajere Vatra Dornei</w:t>
      </w:r>
      <w:r w:rsidRPr="002755EF">
        <w:rPr>
          <w:szCs w:val="24"/>
        </w:rPr>
        <w:t>, operate de SC Ecologica Vatra Dornei SRL.</w:t>
      </w:r>
    </w:p>
    <w:p w14:paraId="054D2216" w14:textId="77777777" w:rsidR="001A018F" w:rsidRPr="002755EF" w:rsidRDefault="001A018F" w:rsidP="00E11BF9">
      <w:pPr>
        <w:spacing w:after="120"/>
        <w:rPr>
          <w:szCs w:val="24"/>
        </w:rPr>
      </w:pPr>
    </w:p>
    <w:p w14:paraId="2A2F1279" w14:textId="77777777" w:rsidR="00FC3843" w:rsidRPr="002755EF" w:rsidRDefault="00FC3843" w:rsidP="00E11BF9">
      <w:pPr>
        <w:spacing w:after="120"/>
        <w:rPr>
          <w:b/>
          <w:i/>
          <w:u w:val="single"/>
        </w:rPr>
      </w:pPr>
      <w:r w:rsidRPr="002755EF">
        <w:rPr>
          <w:b/>
          <w:i/>
          <w:u w:val="single"/>
        </w:rPr>
        <w:t>Sortarea deșeurilor municipale</w:t>
      </w:r>
    </w:p>
    <w:p w14:paraId="39599B21" w14:textId="7922903B" w:rsidR="001A018F" w:rsidRDefault="001E7EB5" w:rsidP="00E11BF9">
      <w:pPr>
        <w:spacing w:after="120"/>
        <w:rPr>
          <w:noProof/>
          <w:szCs w:val="24"/>
        </w:rPr>
      </w:pPr>
      <w:r w:rsidRPr="002755EF">
        <w:rPr>
          <w:noProof/>
          <w:szCs w:val="24"/>
        </w:rPr>
        <w:t xml:space="preserve">În prezent în județul Suceava există în operare </w:t>
      </w:r>
      <w:r w:rsidR="004423F2" w:rsidRPr="002755EF">
        <w:rPr>
          <w:noProof/>
          <w:szCs w:val="24"/>
        </w:rPr>
        <w:t>7</w:t>
      </w:r>
      <w:r w:rsidRPr="002755EF">
        <w:rPr>
          <w:noProof/>
          <w:szCs w:val="24"/>
        </w:rPr>
        <w:t xml:space="preserve"> stații de sortare pentru deșeuri municipale ale căror date sunt prezentate în tabelul următor.</w:t>
      </w:r>
    </w:p>
    <w:p w14:paraId="67025A88" w14:textId="77777777" w:rsidR="001A018F" w:rsidRPr="002755EF" w:rsidRDefault="001A018F" w:rsidP="00E11BF9">
      <w:pPr>
        <w:spacing w:after="120"/>
        <w:rPr>
          <w:noProof/>
          <w:szCs w:val="24"/>
        </w:rPr>
      </w:pPr>
    </w:p>
    <w:p w14:paraId="6D2628D6" w14:textId="50B785A9" w:rsidR="001E7EB5" w:rsidRPr="002755EF" w:rsidRDefault="008462D7" w:rsidP="008462D7">
      <w:pPr>
        <w:pStyle w:val="Caption"/>
        <w:rPr>
          <w:rFonts w:ascii="Times New Roman" w:hAnsi="Times New Roman"/>
          <w:bCs/>
          <w:sz w:val="22"/>
          <w:lang w:val="en-US"/>
        </w:rPr>
      </w:pPr>
      <w:r w:rsidRPr="002755EF">
        <w:rPr>
          <w:rFonts w:ascii="Times New Roman" w:hAnsi="Times New Roman"/>
        </w:rPr>
        <w:t xml:space="preserve">Tabel </w:t>
      </w:r>
      <w:r w:rsidR="00C144FD" w:rsidRPr="002755EF">
        <w:rPr>
          <w:rFonts w:ascii="Times New Roman" w:hAnsi="Times New Roman"/>
        </w:rPr>
        <w:fldChar w:fldCharType="begin"/>
      </w:r>
      <w:r w:rsidR="00C144FD" w:rsidRPr="002755EF">
        <w:rPr>
          <w:rFonts w:ascii="Times New Roman" w:hAnsi="Times New Roman"/>
        </w:rPr>
        <w:instrText xml:space="preserve"> SEQ Tabel \* ARABIC </w:instrText>
      </w:r>
      <w:r w:rsidR="00C144FD" w:rsidRPr="002755EF">
        <w:rPr>
          <w:rFonts w:ascii="Times New Roman" w:hAnsi="Times New Roman"/>
        </w:rPr>
        <w:fldChar w:fldCharType="separate"/>
      </w:r>
      <w:r w:rsidR="00541B9F">
        <w:rPr>
          <w:rFonts w:ascii="Times New Roman" w:hAnsi="Times New Roman"/>
          <w:noProof/>
        </w:rPr>
        <w:t>12</w:t>
      </w:r>
      <w:r w:rsidR="00C144FD" w:rsidRPr="002755EF">
        <w:rPr>
          <w:rFonts w:ascii="Times New Roman" w:hAnsi="Times New Roman"/>
          <w:noProof/>
        </w:rPr>
        <w:fldChar w:fldCharType="end"/>
      </w:r>
      <w:r w:rsidRPr="002755EF">
        <w:rPr>
          <w:rFonts w:ascii="Times New Roman" w:hAnsi="Times New Roman"/>
        </w:rPr>
        <w:t xml:space="preserve"> - </w:t>
      </w:r>
      <w:r w:rsidR="001E7EB5" w:rsidRPr="002755EF">
        <w:rPr>
          <w:rFonts w:ascii="Times New Roman" w:hAnsi="Times New Roman"/>
          <w:bCs/>
          <w:sz w:val="22"/>
          <w:lang w:val="en-US"/>
        </w:rPr>
        <w:t>Date generale privind instalațiile de sortare, 2019</w:t>
      </w:r>
    </w:p>
    <w:p w14:paraId="1938EE14" w14:textId="77777777" w:rsidR="006D5B60" w:rsidRPr="002755EF" w:rsidRDefault="006D5B60" w:rsidP="006D5B60">
      <w:pPr>
        <w:rPr>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1231"/>
        <w:gridCol w:w="1976"/>
        <w:gridCol w:w="2194"/>
        <w:gridCol w:w="1348"/>
      </w:tblGrid>
      <w:tr w:rsidR="001E7EB5" w:rsidRPr="002755EF" w14:paraId="755013DC" w14:textId="77777777" w:rsidTr="008462D7">
        <w:trPr>
          <w:trHeight w:val="555"/>
          <w:tblHeader/>
          <w:jc w:val="center"/>
        </w:trPr>
        <w:tc>
          <w:tcPr>
            <w:tcW w:w="1406" w:type="pct"/>
            <w:shd w:val="clear" w:color="auto" w:fill="D9D9D9" w:themeFill="background1" w:themeFillShade="D9"/>
            <w:vAlign w:val="center"/>
            <w:hideMark/>
          </w:tcPr>
          <w:p w14:paraId="6BF99825" w14:textId="6AC889FB" w:rsidR="001E7EB5" w:rsidRPr="002755EF" w:rsidRDefault="001E7EB5" w:rsidP="001968BC">
            <w:pPr>
              <w:jc w:val="center"/>
              <w:rPr>
                <w:b/>
                <w:bCs/>
                <w:sz w:val="20"/>
                <w:szCs w:val="20"/>
                <w:lang w:val="en-US"/>
              </w:rPr>
            </w:pPr>
            <w:r w:rsidRPr="002755EF">
              <w:rPr>
                <w:b/>
                <w:bCs/>
                <w:sz w:val="20"/>
                <w:szCs w:val="20"/>
                <w:lang w:val="en-US"/>
              </w:rPr>
              <w:t>Instalatie de sortare</w:t>
            </w:r>
          </w:p>
        </w:tc>
        <w:tc>
          <w:tcPr>
            <w:tcW w:w="655" w:type="pct"/>
            <w:shd w:val="clear" w:color="auto" w:fill="D9D9D9" w:themeFill="background1" w:themeFillShade="D9"/>
            <w:vAlign w:val="center"/>
            <w:hideMark/>
          </w:tcPr>
          <w:p w14:paraId="614EADC3" w14:textId="77777777" w:rsidR="001E7EB5" w:rsidRPr="002755EF" w:rsidRDefault="001E7EB5" w:rsidP="001968BC">
            <w:pPr>
              <w:jc w:val="center"/>
              <w:rPr>
                <w:b/>
                <w:bCs/>
                <w:sz w:val="20"/>
                <w:szCs w:val="20"/>
                <w:lang w:val="en-US"/>
              </w:rPr>
            </w:pPr>
            <w:r w:rsidRPr="002755EF">
              <w:rPr>
                <w:b/>
                <w:bCs/>
                <w:sz w:val="20"/>
                <w:szCs w:val="20"/>
                <w:lang w:val="en-US"/>
              </w:rPr>
              <w:t>Capacitate proiectata (t/an)</w:t>
            </w:r>
          </w:p>
        </w:tc>
        <w:tc>
          <w:tcPr>
            <w:tcW w:w="1052" w:type="pct"/>
            <w:shd w:val="clear" w:color="auto" w:fill="D9D9D9" w:themeFill="background1" w:themeFillShade="D9"/>
            <w:vAlign w:val="center"/>
            <w:hideMark/>
          </w:tcPr>
          <w:p w14:paraId="226D0874" w14:textId="77777777" w:rsidR="001E7EB5" w:rsidRPr="002755EF" w:rsidRDefault="001E7EB5" w:rsidP="001968BC">
            <w:pPr>
              <w:jc w:val="center"/>
              <w:rPr>
                <w:b/>
                <w:bCs/>
                <w:sz w:val="20"/>
                <w:szCs w:val="20"/>
                <w:lang w:val="fr-FR"/>
              </w:rPr>
            </w:pPr>
            <w:r w:rsidRPr="002755EF">
              <w:rPr>
                <w:b/>
                <w:bCs/>
                <w:sz w:val="20"/>
                <w:szCs w:val="20"/>
                <w:lang w:val="fr-FR"/>
              </w:rPr>
              <w:t>Autorizatie de mediu (numar si valabilitate)</w:t>
            </w:r>
          </w:p>
        </w:tc>
        <w:tc>
          <w:tcPr>
            <w:tcW w:w="1168" w:type="pct"/>
            <w:shd w:val="clear" w:color="auto" w:fill="D9D9D9" w:themeFill="background1" w:themeFillShade="D9"/>
            <w:vAlign w:val="center"/>
            <w:hideMark/>
          </w:tcPr>
          <w:p w14:paraId="4BEA1239" w14:textId="754AEA9D" w:rsidR="001E7EB5" w:rsidRPr="002755EF" w:rsidRDefault="001E7EB5" w:rsidP="001968BC">
            <w:pPr>
              <w:jc w:val="center"/>
              <w:rPr>
                <w:b/>
                <w:bCs/>
                <w:sz w:val="20"/>
                <w:szCs w:val="20"/>
                <w:lang w:val="en-US"/>
              </w:rPr>
            </w:pPr>
            <w:r w:rsidRPr="002755EF">
              <w:rPr>
                <w:b/>
                <w:bCs/>
                <w:sz w:val="20"/>
                <w:szCs w:val="20"/>
                <w:lang w:val="en-US"/>
              </w:rPr>
              <w:t>Tipuri de deseuri sortate</w:t>
            </w:r>
            <w:r w:rsidR="006D5B60" w:rsidRPr="002755EF">
              <w:rPr>
                <w:rStyle w:val="FootnoteReference"/>
                <w:b/>
                <w:bCs/>
                <w:sz w:val="20"/>
                <w:szCs w:val="20"/>
                <w:lang w:val="en-US"/>
              </w:rPr>
              <w:footnoteReference w:id="11"/>
            </w:r>
          </w:p>
        </w:tc>
        <w:tc>
          <w:tcPr>
            <w:tcW w:w="718" w:type="pct"/>
            <w:shd w:val="clear" w:color="auto" w:fill="D9D9D9" w:themeFill="background1" w:themeFillShade="D9"/>
            <w:vAlign w:val="center"/>
            <w:hideMark/>
          </w:tcPr>
          <w:p w14:paraId="6DC9E481" w14:textId="0E68ABA9" w:rsidR="001E7EB5" w:rsidRPr="002755EF" w:rsidRDefault="001E7EB5" w:rsidP="001968BC">
            <w:pPr>
              <w:jc w:val="center"/>
              <w:rPr>
                <w:b/>
                <w:bCs/>
                <w:sz w:val="20"/>
                <w:szCs w:val="20"/>
                <w:lang w:val="en-US"/>
              </w:rPr>
            </w:pPr>
            <w:r w:rsidRPr="002755EF">
              <w:rPr>
                <w:b/>
                <w:bCs/>
                <w:sz w:val="20"/>
                <w:szCs w:val="20"/>
                <w:lang w:val="en-US"/>
              </w:rPr>
              <w:t>Codul operatiunii de valorificare</w:t>
            </w:r>
            <w:r w:rsidR="006D5B60" w:rsidRPr="002755EF">
              <w:rPr>
                <w:rStyle w:val="FootnoteReference"/>
                <w:b/>
                <w:bCs/>
                <w:sz w:val="20"/>
                <w:szCs w:val="20"/>
                <w:lang w:val="en-US"/>
              </w:rPr>
              <w:footnoteReference w:id="12"/>
            </w:r>
          </w:p>
        </w:tc>
      </w:tr>
      <w:tr w:rsidR="001E7EB5" w:rsidRPr="002755EF" w14:paraId="1A8A4691" w14:textId="77777777" w:rsidTr="008462D7">
        <w:trPr>
          <w:trHeight w:val="300"/>
          <w:jc w:val="center"/>
        </w:trPr>
        <w:tc>
          <w:tcPr>
            <w:tcW w:w="1406" w:type="pct"/>
            <w:shd w:val="clear" w:color="auto" w:fill="auto"/>
            <w:vAlign w:val="center"/>
            <w:hideMark/>
          </w:tcPr>
          <w:p w14:paraId="1C16C773" w14:textId="16544194" w:rsidR="001E7EB5" w:rsidRPr="002755EF" w:rsidRDefault="001E7EB5" w:rsidP="001968BC">
            <w:pPr>
              <w:rPr>
                <w:b/>
                <w:bCs/>
                <w:szCs w:val="24"/>
                <w:lang w:val="fr-FR"/>
              </w:rPr>
            </w:pPr>
            <w:r w:rsidRPr="002755EF">
              <w:rPr>
                <w:b/>
                <w:bCs/>
                <w:szCs w:val="24"/>
                <w:lang w:val="fr-FR"/>
              </w:rPr>
              <w:t xml:space="preserve">Stație de sortare Moara, </w:t>
            </w:r>
            <w:r w:rsidR="006D5B60" w:rsidRPr="002755EF">
              <w:rPr>
                <w:b/>
                <w:bCs/>
                <w:szCs w:val="24"/>
                <w:lang w:val="fr-FR"/>
              </w:rPr>
              <w:t xml:space="preserve"> </w:t>
            </w:r>
            <w:r w:rsidRPr="002755EF">
              <w:rPr>
                <w:i/>
                <w:iCs/>
                <w:szCs w:val="24"/>
                <w:lang w:val="fr-FR"/>
              </w:rPr>
              <w:t>parte integrată a Centrului de Management Integrat al Deșeurilor Moara</w:t>
            </w:r>
          </w:p>
        </w:tc>
        <w:tc>
          <w:tcPr>
            <w:tcW w:w="655" w:type="pct"/>
            <w:shd w:val="clear" w:color="auto" w:fill="auto"/>
            <w:vAlign w:val="center"/>
            <w:hideMark/>
          </w:tcPr>
          <w:p w14:paraId="30EE493D" w14:textId="60CCD1CC" w:rsidR="001E7EB5" w:rsidRPr="002755EF" w:rsidRDefault="001E7EB5" w:rsidP="001968BC">
            <w:pPr>
              <w:jc w:val="center"/>
              <w:rPr>
                <w:szCs w:val="24"/>
                <w:lang w:val="en-US"/>
              </w:rPr>
            </w:pPr>
            <w:r w:rsidRPr="002755EF">
              <w:rPr>
                <w:szCs w:val="24"/>
                <w:lang w:val="en-US"/>
              </w:rPr>
              <w:t>28</w:t>
            </w:r>
            <w:r w:rsidR="001968BC" w:rsidRPr="002755EF">
              <w:rPr>
                <w:szCs w:val="24"/>
                <w:lang w:val="en-US"/>
              </w:rPr>
              <w:t>.</w:t>
            </w:r>
            <w:r w:rsidRPr="002755EF">
              <w:rPr>
                <w:szCs w:val="24"/>
                <w:lang w:val="en-US"/>
              </w:rPr>
              <w:t>600</w:t>
            </w:r>
          </w:p>
        </w:tc>
        <w:tc>
          <w:tcPr>
            <w:tcW w:w="1052" w:type="pct"/>
            <w:shd w:val="clear" w:color="auto" w:fill="auto"/>
            <w:vAlign w:val="center"/>
            <w:hideMark/>
          </w:tcPr>
          <w:p w14:paraId="407C876C" w14:textId="77777777" w:rsidR="001E7EB5" w:rsidRPr="002755EF" w:rsidRDefault="001E7EB5" w:rsidP="001968BC">
            <w:pPr>
              <w:rPr>
                <w:szCs w:val="24"/>
                <w:lang w:val="en-US"/>
              </w:rPr>
            </w:pPr>
            <w:r w:rsidRPr="002755EF">
              <w:rPr>
                <w:szCs w:val="24"/>
                <w:lang w:val="en-US"/>
              </w:rPr>
              <w:t>Autorizație de mediu nr. 3/14.11.2018, valabilă pe toată perioada în care beneficiarul acesteia obține viză anuală</w:t>
            </w:r>
          </w:p>
        </w:tc>
        <w:tc>
          <w:tcPr>
            <w:tcW w:w="1168" w:type="pct"/>
            <w:shd w:val="clear" w:color="auto" w:fill="auto"/>
            <w:vAlign w:val="center"/>
            <w:hideMark/>
          </w:tcPr>
          <w:p w14:paraId="0464010C" w14:textId="77777777" w:rsidR="001E7EB5" w:rsidRPr="002755EF" w:rsidRDefault="001E7EB5" w:rsidP="001968BC">
            <w:pPr>
              <w:rPr>
                <w:szCs w:val="24"/>
                <w:lang w:val="en-US"/>
              </w:rPr>
            </w:pPr>
            <w:r w:rsidRPr="002755EF">
              <w:rPr>
                <w:szCs w:val="24"/>
                <w:lang w:val="en-US"/>
              </w:rPr>
              <w:t>15 01 01; 15 01 02; 15 01 04; 20 01 01; 20 01 39; 20 01 40</w:t>
            </w:r>
          </w:p>
        </w:tc>
        <w:tc>
          <w:tcPr>
            <w:tcW w:w="718" w:type="pct"/>
            <w:shd w:val="clear" w:color="auto" w:fill="auto"/>
            <w:vAlign w:val="center"/>
            <w:hideMark/>
          </w:tcPr>
          <w:p w14:paraId="0B88CF6D" w14:textId="77777777" w:rsidR="001E7EB5" w:rsidRPr="002755EF" w:rsidRDefault="001E7EB5" w:rsidP="001968BC">
            <w:pPr>
              <w:jc w:val="center"/>
              <w:rPr>
                <w:szCs w:val="24"/>
                <w:lang w:val="en-US"/>
              </w:rPr>
            </w:pPr>
            <w:r w:rsidRPr="002755EF">
              <w:rPr>
                <w:szCs w:val="24"/>
                <w:lang w:val="en-US"/>
              </w:rPr>
              <w:t>R1; R3; R4; R12;</w:t>
            </w:r>
          </w:p>
        </w:tc>
      </w:tr>
      <w:tr w:rsidR="001E7EB5" w:rsidRPr="002755EF" w14:paraId="50E38933" w14:textId="77777777" w:rsidTr="008462D7">
        <w:trPr>
          <w:trHeight w:val="300"/>
          <w:jc w:val="center"/>
        </w:trPr>
        <w:tc>
          <w:tcPr>
            <w:tcW w:w="1406" w:type="pct"/>
            <w:shd w:val="clear" w:color="auto" w:fill="auto"/>
            <w:vAlign w:val="center"/>
            <w:hideMark/>
          </w:tcPr>
          <w:p w14:paraId="45C1E478" w14:textId="1FF9BC79" w:rsidR="001E7EB5" w:rsidRPr="002755EF" w:rsidRDefault="001E7EB5" w:rsidP="001968BC">
            <w:pPr>
              <w:rPr>
                <w:b/>
                <w:bCs/>
                <w:szCs w:val="24"/>
                <w:lang w:val="en-US"/>
              </w:rPr>
            </w:pPr>
            <w:r w:rsidRPr="002755EF">
              <w:rPr>
                <w:b/>
                <w:bCs/>
                <w:szCs w:val="24"/>
                <w:lang w:val="en-US"/>
              </w:rPr>
              <w:t>Sta</w:t>
            </w:r>
            <w:r w:rsidRPr="002755EF">
              <w:rPr>
                <w:b/>
                <w:bCs/>
                <w:szCs w:val="24"/>
              </w:rPr>
              <w:t>ț</w:t>
            </w:r>
            <w:r w:rsidRPr="002755EF">
              <w:rPr>
                <w:b/>
                <w:bCs/>
                <w:szCs w:val="24"/>
                <w:lang w:val="en-US"/>
              </w:rPr>
              <w:t xml:space="preserve">ie </w:t>
            </w:r>
            <w:r w:rsidR="003D3FE7" w:rsidRPr="002755EF">
              <w:rPr>
                <w:b/>
                <w:bCs/>
                <w:szCs w:val="24"/>
                <w:lang w:val="en-US"/>
              </w:rPr>
              <w:t xml:space="preserve">tratare mecanică (sortare)  </w:t>
            </w:r>
            <w:r w:rsidRPr="002755EF">
              <w:rPr>
                <w:b/>
                <w:bCs/>
                <w:szCs w:val="24"/>
                <w:lang w:val="en-US"/>
              </w:rPr>
              <w:t>Rădăuți</w:t>
            </w:r>
          </w:p>
        </w:tc>
        <w:tc>
          <w:tcPr>
            <w:tcW w:w="655" w:type="pct"/>
            <w:shd w:val="clear" w:color="auto" w:fill="auto"/>
            <w:vAlign w:val="center"/>
            <w:hideMark/>
          </w:tcPr>
          <w:p w14:paraId="3A66A77C" w14:textId="2C99658A" w:rsidR="001E7EB5" w:rsidRPr="002755EF" w:rsidRDefault="001E7EB5" w:rsidP="001968BC">
            <w:pPr>
              <w:jc w:val="center"/>
              <w:rPr>
                <w:szCs w:val="24"/>
                <w:lang w:val="en-US"/>
              </w:rPr>
            </w:pPr>
            <w:r w:rsidRPr="002755EF">
              <w:rPr>
                <w:szCs w:val="24"/>
                <w:lang w:val="en-US"/>
              </w:rPr>
              <w:t>18</w:t>
            </w:r>
            <w:r w:rsidR="001968BC" w:rsidRPr="002755EF">
              <w:rPr>
                <w:szCs w:val="24"/>
                <w:lang w:val="en-US"/>
              </w:rPr>
              <w:t>.</w:t>
            </w:r>
            <w:r w:rsidRPr="002755EF">
              <w:rPr>
                <w:szCs w:val="24"/>
                <w:lang w:val="en-US"/>
              </w:rPr>
              <w:t>000</w:t>
            </w:r>
          </w:p>
        </w:tc>
        <w:tc>
          <w:tcPr>
            <w:tcW w:w="1052" w:type="pct"/>
            <w:shd w:val="clear" w:color="auto" w:fill="auto"/>
            <w:vAlign w:val="center"/>
            <w:hideMark/>
          </w:tcPr>
          <w:p w14:paraId="0F341C5D" w14:textId="77777777" w:rsidR="001E7EB5" w:rsidRPr="002755EF" w:rsidRDefault="001E7EB5" w:rsidP="001968BC">
            <w:pPr>
              <w:rPr>
                <w:szCs w:val="24"/>
                <w:lang w:val="fr-FR"/>
              </w:rPr>
            </w:pPr>
            <w:r w:rsidRPr="002755EF">
              <w:rPr>
                <w:szCs w:val="24"/>
                <w:lang w:val="fr-FR"/>
              </w:rPr>
              <w:t>Autorizație de mediu nr. 452/20.11.2009, revizuită la 30.11.2011</w:t>
            </w:r>
          </w:p>
          <w:p w14:paraId="5D30C6DE" w14:textId="77777777" w:rsidR="001E7EB5" w:rsidRPr="002755EF" w:rsidRDefault="001E7EB5" w:rsidP="001968BC">
            <w:pPr>
              <w:rPr>
                <w:szCs w:val="24"/>
                <w:lang w:val="en-US"/>
              </w:rPr>
            </w:pPr>
            <w:r w:rsidRPr="002755EF">
              <w:rPr>
                <w:szCs w:val="24"/>
                <w:lang w:val="en-US"/>
              </w:rPr>
              <w:t>Autorizație de mediu nr. 21/17.01.2020</w:t>
            </w:r>
          </w:p>
        </w:tc>
        <w:tc>
          <w:tcPr>
            <w:tcW w:w="1168" w:type="pct"/>
            <w:shd w:val="clear" w:color="auto" w:fill="auto"/>
            <w:vAlign w:val="center"/>
            <w:hideMark/>
          </w:tcPr>
          <w:p w14:paraId="334A1D7F" w14:textId="77777777" w:rsidR="001E7EB5" w:rsidRPr="002755EF" w:rsidRDefault="001E7EB5" w:rsidP="001968BC">
            <w:pPr>
              <w:rPr>
                <w:szCs w:val="24"/>
                <w:lang w:val="en-US"/>
              </w:rPr>
            </w:pPr>
            <w:r w:rsidRPr="002755EF">
              <w:rPr>
                <w:szCs w:val="24"/>
                <w:lang w:val="en-US"/>
              </w:rPr>
              <w:t>15 01 01; 15 01 02; 20 01 01; 20 01 39; 20 01 40; 20 03 01;               20 01 02</w:t>
            </w:r>
          </w:p>
        </w:tc>
        <w:tc>
          <w:tcPr>
            <w:tcW w:w="718" w:type="pct"/>
            <w:shd w:val="clear" w:color="auto" w:fill="auto"/>
            <w:vAlign w:val="center"/>
            <w:hideMark/>
          </w:tcPr>
          <w:p w14:paraId="3D5A6BBA" w14:textId="77777777" w:rsidR="001E7EB5" w:rsidRPr="002755EF" w:rsidRDefault="001E7EB5" w:rsidP="001968BC">
            <w:pPr>
              <w:jc w:val="center"/>
              <w:rPr>
                <w:szCs w:val="24"/>
                <w:lang w:val="en-US"/>
              </w:rPr>
            </w:pPr>
            <w:r w:rsidRPr="002755EF">
              <w:rPr>
                <w:szCs w:val="24"/>
                <w:lang w:val="en-US"/>
              </w:rPr>
              <w:t>R12</w:t>
            </w:r>
          </w:p>
        </w:tc>
      </w:tr>
      <w:tr w:rsidR="001E7EB5" w:rsidRPr="002755EF" w14:paraId="38B5F5A1" w14:textId="77777777" w:rsidTr="008462D7">
        <w:trPr>
          <w:trHeight w:val="300"/>
          <w:jc w:val="center"/>
        </w:trPr>
        <w:tc>
          <w:tcPr>
            <w:tcW w:w="1406" w:type="pct"/>
            <w:shd w:val="clear" w:color="auto" w:fill="auto"/>
            <w:vAlign w:val="center"/>
            <w:hideMark/>
          </w:tcPr>
          <w:p w14:paraId="44134012" w14:textId="18C0664E" w:rsidR="001E7EB5" w:rsidRPr="002755EF" w:rsidRDefault="001E7EB5" w:rsidP="001968BC">
            <w:pPr>
              <w:rPr>
                <w:b/>
                <w:bCs/>
                <w:szCs w:val="24"/>
                <w:lang w:val="fr-FR"/>
              </w:rPr>
            </w:pPr>
            <w:bookmarkStart w:id="145" w:name="_Hlk42007700"/>
            <w:r w:rsidRPr="002755EF">
              <w:rPr>
                <w:b/>
                <w:bCs/>
                <w:szCs w:val="24"/>
                <w:lang w:val="fr-FR"/>
              </w:rPr>
              <w:t>Linie de sortare Gura Humorului</w:t>
            </w:r>
            <w:bookmarkEnd w:id="145"/>
          </w:p>
        </w:tc>
        <w:tc>
          <w:tcPr>
            <w:tcW w:w="655" w:type="pct"/>
            <w:shd w:val="clear" w:color="auto" w:fill="auto"/>
            <w:vAlign w:val="center"/>
            <w:hideMark/>
          </w:tcPr>
          <w:p w14:paraId="318DC483" w14:textId="13D91E3A" w:rsidR="001E7EB5" w:rsidRPr="002755EF" w:rsidRDefault="001E7EB5" w:rsidP="001968BC">
            <w:pPr>
              <w:jc w:val="center"/>
              <w:rPr>
                <w:szCs w:val="24"/>
                <w:lang w:val="en-US"/>
              </w:rPr>
            </w:pPr>
            <w:r w:rsidRPr="002755EF">
              <w:rPr>
                <w:szCs w:val="24"/>
                <w:lang w:val="en-US"/>
              </w:rPr>
              <w:t>6</w:t>
            </w:r>
            <w:r w:rsidR="001968BC" w:rsidRPr="002755EF">
              <w:rPr>
                <w:szCs w:val="24"/>
                <w:lang w:val="en-US"/>
              </w:rPr>
              <w:t>.</w:t>
            </w:r>
            <w:r w:rsidRPr="002755EF">
              <w:rPr>
                <w:szCs w:val="24"/>
                <w:lang w:val="en-US"/>
              </w:rPr>
              <w:t>000</w:t>
            </w:r>
          </w:p>
        </w:tc>
        <w:tc>
          <w:tcPr>
            <w:tcW w:w="1052" w:type="pct"/>
            <w:shd w:val="clear" w:color="auto" w:fill="auto"/>
            <w:vAlign w:val="center"/>
            <w:hideMark/>
          </w:tcPr>
          <w:p w14:paraId="26B8A47E" w14:textId="77777777" w:rsidR="001E7EB5" w:rsidRPr="002755EF" w:rsidRDefault="001E7EB5" w:rsidP="001968BC">
            <w:pPr>
              <w:rPr>
                <w:szCs w:val="24"/>
                <w:lang w:val="fr-FR"/>
              </w:rPr>
            </w:pPr>
            <w:r w:rsidRPr="002755EF">
              <w:rPr>
                <w:szCs w:val="24"/>
                <w:lang w:val="fr-FR"/>
              </w:rPr>
              <w:t>Autorizație de mediu nr. 305/31.07.2009 transferata la SC DIASIL SERVICE SRL din 19.04.2011</w:t>
            </w:r>
          </w:p>
          <w:p w14:paraId="148B3384" w14:textId="77777777" w:rsidR="001E7EB5" w:rsidRPr="002755EF" w:rsidRDefault="001E7EB5" w:rsidP="001968BC">
            <w:pPr>
              <w:rPr>
                <w:szCs w:val="24"/>
                <w:lang w:val="en-US"/>
              </w:rPr>
            </w:pPr>
            <w:r w:rsidRPr="002755EF">
              <w:rPr>
                <w:szCs w:val="24"/>
                <w:lang w:val="en-US"/>
              </w:rPr>
              <w:t>In procedura de reautorizare</w:t>
            </w:r>
          </w:p>
        </w:tc>
        <w:tc>
          <w:tcPr>
            <w:tcW w:w="1168" w:type="pct"/>
            <w:shd w:val="clear" w:color="auto" w:fill="auto"/>
            <w:vAlign w:val="center"/>
            <w:hideMark/>
          </w:tcPr>
          <w:p w14:paraId="3B441C34" w14:textId="77777777" w:rsidR="001E7EB5" w:rsidRPr="002755EF" w:rsidRDefault="001E7EB5" w:rsidP="001968BC">
            <w:pPr>
              <w:rPr>
                <w:szCs w:val="24"/>
                <w:lang w:val="en-US"/>
              </w:rPr>
            </w:pPr>
            <w:r w:rsidRPr="002755EF">
              <w:rPr>
                <w:szCs w:val="24"/>
                <w:lang w:val="en-US"/>
              </w:rPr>
              <w:t>15 01 01; 15 01 02; 20 01 01; 20 01 39; 20 01 40; 20 03 01; 20 01 02</w:t>
            </w:r>
          </w:p>
        </w:tc>
        <w:tc>
          <w:tcPr>
            <w:tcW w:w="718" w:type="pct"/>
            <w:shd w:val="clear" w:color="auto" w:fill="auto"/>
            <w:vAlign w:val="center"/>
            <w:hideMark/>
          </w:tcPr>
          <w:p w14:paraId="3EFADB25" w14:textId="77777777" w:rsidR="001E7EB5" w:rsidRPr="002755EF" w:rsidRDefault="001E7EB5" w:rsidP="001968BC">
            <w:pPr>
              <w:jc w:val="center"/>
              <w:rPr>
                <w:szCs w:val="24"/>
                <w:lang w:val="en-US"/>
              </w:rPr>
            </w:pPr>
            <w:r w:rsidRPr="002755EF">
              <w:rPr>
                <w:szCs w:val="24"/>
                <w:lang w:val="en-US"/>
              </w:rPr>
              <w:t>R12</w:t>
            </w:r>
          </w:p>
        </w:tc>
      </w:tr>
      <w:tr w:rsidR="001E7EB5" w:rsidRPr="002755EF" w14:paraId="7CEFE60E" w14:textId="77777777" w:rsidTr="008462D7">
        <w:trPr>
          <w:trHeight w:val="300"/>
          <w:jc w:val="center"/>
        </w:trPr>
        <w:tc>
          <w:tcPr>
            <w:tcW w:w="1406" w:type="pct"/>
            <w:shd w:val="clear" w:color="auto" w:fill="auto"/>
            <w:vAlign w:val="center"/>
          </w:tcPr>
          <w:p w14:paraId="379CFD80" w14:textId="77777777" w:rsidR="001E7EB5" w:rsidRPr="002755EF" w:rsidRDefault="001E7EB5" w:rsidP="001968BC">
            <w:pPr>
              <w:rPr>
                <w:b/>
                <w:bCs/>
                <w:szCs w:val="24"/>
                <w:lang w:val="en-US"/>
              </w:rPr>
            </w:pPr>
            <w:r w:rsidRPr="002755EF">
              <w:rPr>
                <w:b/>
                <w:bCs/>
                <w:szCs w:val="24"/>
                <w:lang w:val="en-US"/>
              </w:rPr>
              <w:t>Linie de sortare Siret</w:t>
            </w:r>
          </w:p>
        </w:tc>
        <w:tc>
          <w:tcPr>
            <w:tcW w:w="655" w:type="pct"/>
            <w:shd w:val="clear" w:color="auto" w:fill="auto"/>
            <w:vAlign w:val="center"/>
          </w:tcPr>
          <w:p w14:paraId="1CB5F371" w14:textId="0B69484D" w:rsidR="001E7EB5" w:rsidRPr="002755EF" w:rsidRDefault="001E7EB5" w:rsidP="001968BC">
            <w:pPr>
              <w:jc w:val="center"/>
              <w:rPr>
                <w:szCs w:val="24"/>
                <w:lang w:val="en-US"/>
              </w:rPr>
            </w:pPr>
            <w:r w:rsidRPr="002755EF">
              <w:rPr>
                <w:szCs w:val="24"/>
                <w:lang w:val="en-US"/>
              </w:rPr>
              <w:t>10</w:t>
            </w:r>
            <w:r w:rsidR="001968BC" w:rsidRPr="002755EF">
              <w:rPr>
                <w:szCs w:val="24"/>
                <w:lang w:val="en-US"/>
              </w:rPr>
              <w:t>.</w:t>
            </w:r>
            <w:r w:rsidRPr="002755EF">
              <w:rPr>
                <w:szCs w:val="24"/>
                <w:lang w:val="en-US"/>
              </w:rPr>
              <w:t>900</w:t>
            </w:r>
          </w:p>
        </w:tc>
        <w:tc>
          <w:tcPr>
            <w:tcW w:w="1052" w:type="pct"/>
            <w:shd w:val="clear" w:color="auto" w:fill="auto"/>
            <w:vAlign w:val="center"/>
          </w:tcPr>
          <w:p w14:paraId="0B48E4A9" w14:textId="77777777" w:rsidR="001E7EB5" w:rsidRPr="002755EF" w:rsidRDefault="001E7EB5" w:rsidP="001968BC">
            <w:pPr>
              <w:rPr>
                <w:szCs w:val="24"/>
                <w:lang w:val="fr-FR"/>
              </w:rPr>
            </w:pPr>
            <w:r w:rsidRPr="002755EF">
              <w:rPr>
                <w:szCs w:val="24"/>
              </w:rPr>
              <w:t>Autorizație de mediu nr. 133/02.04.2012 revizuită la data de 29.05.2017, revizuită la data de 21.08.2018</w:t>
            </w:r>
          </w:p>
        </w:tc>
        <w:tc>
          <w:tcPr>
            <w:tcW w:w="1168" w:type="pct"/>
            <w:shd w:val="clear" w:color="auto" w:fill="auto"/>
            <w:vAlign w:val="center"/>
          </w:tcPr>
          <w:p w14:paraId="0678DA20" w14:textId="77777777" w:rsidR="001E7EB5" w:rsidRPr="002755EF" w:rsidRDefault="001E7EB5" w:rsidP="001968BC">
            <w:pPr>
              <w:rPr>
                <w:szCs w:val="24"/>
                <w:lang w:val="en-US"/>
              </w:rPr>
            </w:pPr>
            <w:r w:rsidRPr="002755EF">
              <w:rPr>
                <w:szCs w:val="24"/>
                <w:lang w:val="en-US"/>
              </w:rPr>
              <w:t>19 12 01, 19 12 04, 15 01 01, 15 01 02</w:t>
            </w:r>
          </w:p>
        </w:tc>
        <w:tc>
          <w:tcPr>
            <w:tcW w:w="718" w:type="pct"/>
            <w:shd w:val="clear" w:color="auto" w:fill="auto"/>
            <w:vAlign w:val="center"/>
          </w:tcPr>
          <w:p w14:paraId="6554AFFA" w14:textId="77777777" w:rsidR="001E7EB5" w:rsidRPr="002755EF" w:rsidRDefault="001E7EB5" w:rsidP="001968BC">
            <w:pPr>
              <w:jc w:val="center"/>
              <w:rPr>
                <w:szCs w:val="24"/>
                <w:lang w:val="en-US"/>
              </w:rPr>
            </w:pPr>
            <w:r w:rsidRPr="002755EF">
              <w:rPr>
                <w:szCs w:val="24"/>
                <w:lang w:val="en-US"/>
              </w:rPr>
              <w:t>R12</w:t>
            </w:r>
          </w:p>
        </w:tc>
      </w:tr>
      <w:tr w:rsidR="001E7EB5" w:rsidRPr="002755EF" w14:paraId="076D1B5D" w14:textId="77777777" w:rsidTr="008462D7">
        <w:trPr>
          <w:trHeight w:val="300"/>
          <w:jc w:val="center"/>
        </w:trPr>
        <w:tc>
          <w:tcPr>
            <w:tcW w:w="1406" w:type="pct"/>
            <w:shd w:val="clear" w:color="auto" w:fill="auto"/>
            <w:vAlign w:val="center"/>
          </w:tcPr>
          <w:p w14:paraId="1A5997EE" w14:textId="77777777" w:rsidR="001E7EB5" w:rsidRPr="002755EF" w:rsidRDefault="001E7EB5" w:rsidP="001968BC">
            <w:pPr>
              <w:rPr>
                <w:b/>
                <w:bCs/>
                <w:szCs w:val="24"/>
                <w:lang w:val="fr-FR"/>
              </w:rPr>
            </w:pPr>
            <w:r w:rsidRPr="002755EF">
              <w:rPr>
                <w:b/>
                <w:bCs/>
                <w:szCs w:val="24"/>
                <w:lang w:val="fr-FR"/>
              </w:rPr>
              <w:t xml:space="preserve">Staţie de sortare Ilișești, </w:t>
            </w:r>
            <w:r w:rsidRPr="002755EF">
              <w:rPr>
                <w:rFonts w:eastAsia="Calibri"/>
                <w:b/>
                <w:bCs/>
                <w:szCs w:val="24"/>
              </w:rPr>
              <w:t>nr. cadastral 1203</w:t>
            </w:r>
          </w:p>
        </w:tc>
        <w:tc>
          <w:tcPr>
            <w:tcW w:w="655" w:type="pct"/>
            <w:shd w:val="clear" w:color="auto" w:fill="auto"/>
            <w:vAlign w:val="center"/>
          </w:tcPr>
          <w:p w14:paraId="7A264E37" w14:textId="61077269" w:rsidR="001E7EB5" w:rsidRPr="002755EF" w:rsidRDefault="001E7EB5" w:rsidP="001968BC">
            <w:pPr>
              <w:jc w:val="center"/>
              <w:rPr>
                <w:szCs w:val="24"/>
                <w:lang w:val="en-US"/>
              </w:rPr>
            </w:pPr>
            <w:r w:rsidRPr="002755EF">
              <w:rPr>
                <w:szCs w:val="24"/>
                <w:lang w:val="en-US"/>
              </w:rPr>
              <w:t>3</w:t>
            </w:r>
            <w:r w:rsidR="001968BC" w:rsidRPr="002755EF">
              <w:rPr>
                <w:szCs w:val="24"/>
                <w:lang w:val="en-US"/>
              </w:rPr>
              <w:t>.</w:t>
            </w:r>
            <w:r w:rsidRPr="002755EF">
              <w:rPr>
                <w:szCs w:val="24"/>
                <w:lang w:val="en-US"/>
              </w:rPr>
              <w:t>000</w:t>
            </w:r>
          </w:p>
        </w:tc>
        <w:tc>
          <w:tcPr>
            <w:tcW w:w="1052" w:type="pct"/>
            <w:shd w:val="clear" w:color="auto" w:fill="auto"/>
            <w:vAlign w:val="center"/>
          </w:tcPr>
          <w:p w14:paraId="2A937C22" w14:textId="77777777" w:rsidR="001E7EB5" w:rsidRPr="002755EF" w:rsidRDefault="001E7EB5" w:rsidP="001968BC">
            <w:pPr>
              <w:rPr>
                <w:szCs w:val="24"/>
                <w:lang w:val="fr-FR"/>
              </w:rPr>
            </w:pPr>
            <w:r w:rsidRPr="002755EF">
              <w:rPr>
                <w:noProof/>
                <w:szCs w:val="24"/>
              </w:rPr>
              <w:t xml:space="preserve">Autorizație de mediu nr. </w:t>
            </w:r>
            <w:r w:rsidRPr="002755EF">
              <w:rPr>
                <w:rFonts w:eastAsia="Calibri"/>
                <w:noProof/>
                <w:szCs w:val="24"/>
              </w:rPr>
              <w:t>256</w:t>
            </w:r>
            <w:r w:rsidRPr="002755EF">
              <w:rPr>
                <w:noProof/>
                <w:szCs w:val="24"/>
              </w:rPr>
              <w:t>/</w:t>
            </w:r>
            <w:r w:rsidRPr="002755EF">
              <w:rPr>
                <w:rFonts w:eastAsia="Calibri"/>
                <w:noProof/>
                <w:szCs w:val="24"/>
              </w:rPr>
              <w:t xml:space="preserve">30.10.2017, </w:t>
            </w:r>
            <w:r w:rsidRPr="002755EF">
              <w:rPr>
                <w:noProof/>
                <w:szCs w:val="24"/>
              </w:rPr>
              <w:lastRenderedPageBreak/>
              <w:t>r</w:t>
            </w:r>
            <w:r w:rsidRPr="002755EF">
              <w:rPr>
                <w:rFonts w:eastAsia="Calibri"/>
                <w:noProof/>
                <w:szCs w:val="24"/>
              </w:rPr>
              <w:t xml:space="preserve">evizuită </w:t>
            </w:r>
            <w:r w:rsidRPr="002755EF">
              <w:rPr>
                <w:noProof/>
                <w:szCs w:val="24"/>
              </w:rPr>
              <w:t>l</w:t>
            </w:r>
            <w:r w:rsidRPr="002755EF">
              <w:rPr>
                <w:rFonts w:eastAsia="Calibri"/>
                <w:noProof/>
                <w:szCs w:val="24"/>
              </w:rPr>
              <w:t>a 28.10.2019</w:t>
            </w:r>
          </w:p>
        </w:tc>
        <w:tc>
          <w:tcPr>
            <w:tcW w:w="1168" w:type="pct"/>
            <w:shd w:val="clear" w:color="auto" w:fill="auto"/>
            <w:vAlign w:val="center"/>
          </w:tcPr>
          <w:p w14:paraId="770DEA68" w14:textId="77777777" w:rsidR="001E7EB5" w:rsidRPr="002755EF" w:rsidRDefault="001E7EB5" w:rsidP="001968BC">
            <w:pPr>
              <w:rPr>
                <w:szCs w:val="24"/>
                <w:lang w:val="en-US"/>
              </w:rPr>
            </w:pPr>
            <w:r w:rsidRPr="002755EF">
              <w:rPr>
                <w:szCs w:val="24"/>
                <w:lang w:val="en-US"/>
              </w:rPr>
              <w:lastRenderedPageBreak/>
              <w:t xml:space="preserve">15 01 01; 15 01 02; 15 01 03; 15 01 04; 15 01 05; 15 01 06; 15 01 07; 15 01 09; </w:t>
            </w:r>
            <w:r w:rsidRPr="002755EF">
              <w:rPr>
                <w:rFonts w:eastAsia="Calibri"/>
                <w:szCs w:val="24"/>
              </w:rPr>
              <w:lastRenderedPageBreak/>
              <w:t>20 01 01</w:t>
            </w:r>
            <w:r w:rsidRPr="002755EF">
              <w:rPr>
                <w:szCs w:val="24"/>
              </w:rPr>
              <w:t xml:space="preserve">; </w:t>
            </w:r>
            <w:r w:rsidRPr="002755EF">
              <w:rPr>
                <w:rFonts w:eastAsia="Calibri"/>
                <w:szCs w:val="24"/>
              </w:rPr>
              <w:t>20 01 0</w:t>
            </w:r>
            <w:r w:rsidRPr="002755EF">
              <w:rPr>
                <w:szCs w:val="24"/>
              </w:rPr>
              <w:t xml:space="preserve">2; </w:t>
            </w:r>
            <w:r w:rsidRPr="002755EF">
              <w:rPr>
                <w:rFonts w:eastAsia="Calibri"/>
                <w:szCs w:val="24"/>
              </w:rPr>
              <w:t xml:space="preserve">20 01 </w:t>
            </w:r>
            <w:r w:rsidRPr="002755EF">
              <w:rPr>
                <w:szCs w:val="24"/>
              </w:rPr>
              <w:t xml:space="preserve">10; </w:t>
            </w:r>
            <w:r w:rsidRPr="002755EF">
              <w:rPr>
                <w:rFonts w:eastAsia="Calibri"/>
                <w:szCs w:val="24"/>
              </w:rPr>
              <w:t xml:space="preserve">20 01 </w:t>
            </w:r>
            <w:r w:rsidRPr="002755EF">
              <w:rPr>
                <w:szCs w:val="24"/>
              </w:rPr>
              <w:t>1</w:t>
            </w:r>
            <w:r w:rsidRPr="002755EF">
              <w:rPr>
                <w:rFonts w:eastAsia="Calibri"/>
                <w:szCs w:val="24"/>
              </w:rPr>
              <w:t>1</w:t>
            </w:r>
            <w:r w:rsidRPr="002755EF">
              <w:rPr>
                <w:szCs w:val="24"/>
              </w:rPr>
              <w:t xml:space="preserve">; </w:t>
            </w:r>
            <w:r w:rsidRPr="002755EF">
              <w:rPr>
                <w:rFonts w:eastAsia="Calibri"/>
                <w:szCs w:val="24"/>
              </w:rPr>
              <w:t xml:space="preserve">20 01 </w:t>
            </w:r>
            <w:r w:rsidRPr="002755EF">
              <w:rPr>
                <w:szCs w:val="24"/>
              </w:rPr>
              <w:t xml:space="preserve">38; </w:t>
            </w:r>
            <w:r w:rsidRPr="002755EF">
              <w:rPr>
                <w:rFonts w:eastAsia="Calibri"/>
                <w:szCs w:val="24"/>
              </w:rPr>
              <w:t xml:space="preserve">20 01 </w:t>
            </w:r>
            <w:r w:rsidRPr="002755EF">
              <w:rPr>
                <w:szCs w:val="24"/>
              </w:rPr>
              <w:t xml:space="preserve">39; </w:t>
            </w:r>
            <w:r w:rsidRPr="002755EF">
              <w:rPr>
                <w:rFonts w:eastAsia="Calibri"/>
                <w:szCs w:val="24"/>
              </w:rPr>
              <w:t xml:space="preserve">20 01 </w:t>
            </w:r>
            <w:r w:rsidRPr="002755EF">
              <w:rPr>
                <w:szCs w:val="24"/>
              </w:rPr>
              <w:t xml:space="preserve">40; </w:t>
            </w:r>
            <w:r w:rsidRPr="002755EF">
              <w:rPr>
                <w:rFonts w:eastAsia="Calibri"/>
                <w:szCs w:val="24"/>
              </w:rPr>
              <w:t>20 0</w:t>
            </w:r>
            <w:r w:rsidRPr="002755EF">
              <w:rPr>
                <w:szCs w:val="24"/>
              </w:rPr>
              <w:t>2</w:t>
            </w:r>
            <w:r w:rsidRPr="002755EF">
              <w:rPr>
                <w:rFonts w:eastAsia="Calibri"/>
                <w:szCs w:val="24"/>
              </w:rPr>
              <w:t xml:space="preserve"> 01</w:t>
            </w:r>
            <w:r w:rsidRPr="002755EF">
              <w:rPr>
                <w:szCs w:val="24"/>
              </w:rPr>
              <w:t xml:space="preserve">; </w:t>
            </w:r>
            <w:r w:rsidRPr="002755EF">
              <w:rPr>
                <w:rFonts w:eastAsia="Calibri"/>
                <w:szCs w:val="24"/>
              </w:rPr>
              <w:t>20 0</w:t>
            </w:r>
            <w:r w:rsidRPr="002755EF">
              <w:rPr>
                <w:szCs w:val="24"/>
              </w:rPr>
              <w:t>3</w:t>
            </w:r>
            <w:r w:rsidRPr="002755EF">
              <w:rPr>
                <w:rFonts w:eastAsia="Calibri"/>
                <w:szCs w:val="24"/>
              </w:rPr>
              <w:t xml:space="preserve"> 01</w:t>
            </w:r>
            <w:r w:rsidRPr="002755EF">
              <w:rPr>
                <w:szCs w:val="24"/>
              </w:rPr>
              <w:t xml:space="preserve">;  </w:t>
            </w:r>
            <w:r w:rsidRPr="002755EF">
              <w:rPr>
                <w:rFonts w:eastAsia="Calibri"/>
                <w:szCs w:val="24"/>
              </w:rPr>
              <w:t>20 0</w:t>
            </w:r>
            <w:r w:rsidRPr="002755EF">
              <w:rPr>
                <w:szCs w:val="24"/>
              </w:rPr>
              <w:t>3</w:t>
            </w:r>
            <w:r w:rsidRPr="002755EF">
              <w:rPr>
                <w:rFonts w:eastAsia="Calibri"/>
                <w:szCs w:val="24"/>
              </w:rPr>
              <w:t xml:space="preserve"> 0</w:t>
            </w:r>
            <w:r w:rsidRPr="002755EF">
              <w:rPr>
                <w:szCs w:val="24"/>
              </w:rPr>
              <w:t>7</w:t>
            </w:r>
          </w:p>
        </w:tc>
        <w:tc>
          <w:tcPr>
            <w:tcW w:w="718" w:type="pct"/>
            <w:shd w:val="clear" w:color="auto" w:fill="auto"/>
            <w:vAlign w:val="center"/>
          </w:tcPr>
          <w:p w14:paraId="6BE6919D" w14:textId="77777777" w:rsidR="001E7EB5" w:rsidRPr="002755EF" w:rsidRDefault="001E7EB5" w:rsidP="001968BC">
            <w:pPr>
              <w:jc w:val="center"/>
              <w:rPr>
                <w:szCs w:val="24"/>
                <w:lang w:val="en-US"/>
              </w:rPr>
            </w:pPr>
            <w:r w:rsidRPr="002755EF">
              <w:rPr>
                <w:szCs w:val="24"/>
                <w:lang w:val="en-US"/>
              </w:rPr>
              <w:lastRenderedPageBreak/>
              <w:t>R12</w:t>
            </w:r>
          </w:p>
        </w:tc>
      </w:tr>
      <w:tr w:rsidR="001E7EB5" w:rsidRPr="002755EF" w14:paraId="7DFBCC1F" w14:textId="77777777" w:rsidTr="008462D7">
        <w:trPr>
          <w:trHeight w:val="300"/>
          <w:jc w:val="center"/>
        </w:trPr>
        <w:tc>
          <w:tcPr>
            <w:tcW w:w="1406" w:type="pct"/>
            <w:shd w:val="clear" w:color="auto" w:fill="auto"/>
            <w:vAlign w:val="center"/>
          </w:tcPr>
          <w:p w14:paraId="7FBF84D7" w14:textId="77777777" w:rsidR="001E7EB5" w:rsidRPr="002755EF" w:rsidRDefault="001E7EB5" w:rsidP="001968BC">
            <w:pPr>
              <w:rPr>
                <w:b/>
                <w:bCs/>
                <w:szCs w:val="24"/>
                <w:lang w:val="fr-FR"/>
              </w:rPr>
            </w:pPr>
            <w:r w:rsidRPr="002755EF">
              <w:rPr>
                <w:b/>
                <w:bCs/>
                <w:szCs w:val="24"/>
                <w:lang w:val="fr-FR"/>
              </w:rPr>
              <w:t xml:space="preserve">Staţie de sortare Ilișești, </w:t>
            </w:r>
            <w:r w:rsidRPr="002755EF">
              <w:rPr>
                <w:rFonts w:eastAsia="Calibri"/>
                <w:b/>
                <w:bCs/>
                <w:szCs w:val="24"/>
              </w:rPr>
              <w:t>nr. 768</w:t>
            </w:r>
          </w:p>
        </w:tc>
        <w:tc>
          <w:tcPr>
            <w:tcW w:w="655" w:type="pct"/>
            <w:shd w:val="clear" w:color="auto" w:fill="auto"/>
            <w:vAlign w:val="center"/>
          </w:tcPr>
          <w:p w14:paraId="715825F0" w14:textId="75BD0813" w:rsidR="001E7EB5" w:rsidRPr="002755EF" w:rsidRDefault="001E7EB5" w:rsidP="001968BC">
            <w:pPr>
              <w:jc w:val="center"/>
              <w:rPr>
                <w:szCs w:val="24"/>
                <w:lang w:val="en-US"/>
              </w:rPr>
            </w:pPr>
            <w:r w:rsidRPr="002755EF">
              <w:rPr>
                <w:szCs w:val="24"/>
                <w:lang w:val="en-US"/>
              </w:rPr>
              <w:t>3</w:t>
            </w:r>
            <w:r w:rsidR="001968BC" w:rsidRPr="002755EF">
              <w:rPr>
                <w:szCs w:val="24"/>
                <w:lang w:val="en-US"/>
              </w:rPr>
              <w:t>.</w:t>
            </w:r>
            <w:r w:rsidRPr="002755EF">
              <w:rPr>
                <w:szCs w:val="24"/>
                <w:lang w:val="en-US"/>
              </w:rPr>
              <w:t>600</w:t>
            </w:r>
          </w:p>
        </w:tc>
        <w:tc>
          <w:tcPr>
            <w:tcW w:w="1052" w:type="pct"/>
            <w:shd w:val="clear" w:color="auto" w:fill="auto"/>
            <w:vAlign w:val="center"/>
          </w:tcPr>
          <w:p w14:paraId="5DB44F83" w14:textId="77777777" w:rsidR="001E7EB5" w:rsidRPr="002755EF" w:rsidRDefault="001E7EB5" w:rsidP="001968BC">
            <w:pPr>
              <w:rPr>
                <w:noProof/>
                <w:szCs w:val="24"/>
              </w:rPr>
            </w:pPr>
            <w:r w:rsidRPr="002755EF">
              <w:rPr>
                <w:szCs w:val="24"/>
                <w:lang w:val="fr-FR"/>
              </w:rPr>
              <w:t xml:space="preserve">Autorizație de mediu nr. </w:t>
            </w:r>
            <w:r w:rsidRPr="002755EF">
              <w:rPr>
                <w:szCs w:val="24"/>
              </w:rPr>
              <w:t>322/10.08.2009, revizuită la 22.02.2019</w:t>
            </w:r>
          </w:p>
        </w:tc>
        <w:tc>
          <w:tcPr>
            <w:tcW w:w="1168" w:type="pct"/>
            <w:shd w:val="clear" w:color="auto" w:fill="auto"/>
            <w:vAlign w:val="center"/>
          </w:tcPr>
          <w:p w14:paraId="695B4102" w14:textId="77777777" w:rsidR="001E7EB5" w:rsidRPr="002755EF" w:rsidRDefault="001E7EB5" w:rsidP="001968BC">
            <w:pPr>
              <w:rPr>
                <w:szCs w:val="24"/>
                <w:lang w:val="en-US"/>
              </w:rPr>
            </w:pPr>
            <w:r w:rsidRPr="002755EF">
              <w:rPr>
                <w:szCs w:val="24"/>
                <w:lang w:val="en-US"/>
              </w:rPr>
              <w:t xml:space="preserve">07 02 13; 15 01 01; 15 01 02; 15 01 03; 15 01 04; 15 01 05; 15 01 06; 15 01 07; 15 01 09; 16 01 19; 16 01 17; 16 01 18;  20 01 01;  20 01 39; </w:t>
            </w:r>
            <w:r w:rsidRPr="002755EF">
              <w:rPr>
                <w:rFonts w:eastAsia="Calibri"/>
                <w:szCs w:val="24"/>
              </w:rPr>
              <w:t xml:space="preserve">20 01 </w:t>
            </w:r>
            <w:r w:rsidRPr="002755EF">
              <w:rPr>
                <w:szCs w:val="24"/>
              </w:rPr>
              <w:t xml:space="preserve">40; 17 04 01; 17 04 02; 17 04 05; 17 04 07; 20 01 10; 20 01 11; </w:t>
            </w:r>
            <w:r w:rsidRPr="002755EF">
              <w:rPr>
                <w:szCs w:val="24"/>
                <w:lang w:val="en-US"/>
              </w:rPr>
              <w:t xml:space="preserve">20 03 01; 20 02 01; </w:t>
            </w:r>
            <w:r w:rsidRPr="002755EF">
              <w:rPr>
                <w:rFonts w:eastAsia="Calibri"/>
                <w:szCs w:val="24"/>
              </w:rPr>
              <w:t>20 0</w:t>
            </w:r>
            <w:r w:rsidRPr="002755EF">
              <w:rPr>
                <w:szCs w:val="24"/>
              </w:rPr>
              <w:t>3</w:t>
            </w:r>
            <w:r w:rsidRPr="002755EF">
              <w:rPr>
                <w:rFonts w:eastAsia="Calibri"/>
                <w:szCs w:val="24"/>
              </w:rPr>
              <w:t xml:space="preserve"> 0</w:t>
            </w:r>
            <w:r w:rsidRPr="002755EF">
              <w:rPr>
                <w:szCs w:val="24"/>
              </w:rPr>
              <w:t>7</w:t>
            </w:r>
          </w:p>
        </w:tc>
        <w:tc>
          <w:tcPr>
            <w:tcW w:w="718" w:type="pct"/>
            <w:shd w:val="clear" w:color="auto" w:fill="auto"/>
            <w:vAlign w:val="center"/>
          </w:tcPr>
          <w:p w14:paraId="6CD9E38F" w14:textId="77777777" w:rsidR="001E7EB5" w:rsidRPr="002755EF" w:rsidRDefault="001E7EB5" w:rsidP="001968BC">
            <w:pPr>
              <w:jc w:val="center"/>
              <w:rPr>
                <w:szCs w:val="24"/>
                <w:lang w:val="en-US"/>
              </w:rPr>
            </w:pPr>
            <w:r w:rsidRPr="002755EF">
              <w:rPr>
                <w:szCs w:val="24"/>
                <w:lang w:val="en-US"/>
              </w:rPr>
              <w:t>R3, R12</w:t>
            </w:r>
          </w:p>
        </w:tc>
      </w:tr>
      <w:tr w:rsidR="001E7EB5" w:rsidRPr="002755EF" w14:paraId="5AC3BE48" w14:textId="77777777" w:rsidTr="008462D7">
        <w:trPr>
          <w:trHeight w:val="300"/>
          <w:jc w:val="center"/>
        </w:trPr>
        <w:tc>
          <w:tcPr>
            <w:tcW w:w="1406" w:type="pct"/>
            <w:shd w:val="clear" w:color="auto" w:fill="auto"/>
            <w:vAlign w:val="center"/>
          </w:tcPr>
          <w:p w14:paraId="3FD2C61C" w14:textId="77777777" w:rsidR="001E7EB5" w:rsidRPr="002755EF" w:rsidRDefault="001E7EB5" w:rsidP="001968BC">
            <w:pPr>
              <w:rPr>
                <w:b/>
                <w:bCs/>
                <w:szCs w:val="24"/>
                <w:lang w:val="en-US"/>
              </w:rPr>
            </w:pPr>
            <w:r w:rsidRPr="002755EF">
              <w:rPr>
                <w:b/>
                <w:bCs/>
                <w:szCs w:val="24"/>
                <w:lang w:val="en-US"/>
              </w:rPr>
              <w:t>Linie de sortare Marginea</w:t>
            </w:r>
          </w:p>
        </w:tc>
        <w:tc>
          <w:tcPr>
            <w:tcW w:w="655" w:type="pct"/>
            <w:shd w:val="clear" w:color="auto" w:fill="auto"/>
            <w:vAlign w:val="center"/>
          </w:tcPr>
          <w:p w14:paraId="1406FBF6" w14:textId="6FEBAA40" w:rsidR="001E7EB5" w:rsidRPr="002755EF" w:rsidRDefault="001E7EB5" w:rsidP="001968BC">
            <w:pPr>
              <w:jc w:val="center"/>
              <w:rPr>
                <w:szCs w:val="24"/>
                <w:lang w:val="en-US"/>
              </w:rPr>
            </w:pPr>
            <w:r w:rsidRPr="002755EF">
              <w:rPr>
                <w:szCs w:val="24"/>
                <w:lang w:val="en-US"/>
              </w:rPr>
              <w:t>2</w:t>
            </w:r>
            <w:r w:rsidR="001968BC" w:rsidRPr="002755EF">
              <w:rPr>
                <w:szCs w:val="24"/>
                <w:lang w:val="en-US"/>
              </w:rPr>
              <w:t>.</w:t>
            </w:r>
            <w:r w:rsidRPr="002755EF">
              <w:rPr>
                <w:szCs w:val="24"/>
                <w:lang w:val="en-US"/>
              </w:rPr>
              <w:t>500</w:t>
            </w:r>
          </w:p>
        </w:tc>
        <w:tc>
          <w:tcPr>
            <w:tcW w:w="1052" w:type="pct"/>
            <w:shd w:val="clear" w:color="auto" w:fill="auto"/>
            <w:vAlign w:val="center"/>
          </w:tcPr>
          <w:p w14:paraId="6AFCD366" w14:textId="77777777" w:rsidR="001E7EB5" w:rsidRPr="002755EF" w:rsidRDefault="001E7EB5" w:rsidP="001968BC">
            <w:pPr>
              <w:rPr>
                <w:szCs w:val="24"/>
                <w:lang w:val="fr-FR"/>
              </w:rPr>
            </w:pPr>
            <w:r w:rsidRPr="002755EF">
              <w:rPr>
                <w:szCs w:val="24"/>
                <w:lang w:val="fr-FR"/>
              </w:rPr>
              <w:t>Autorizație de mediu nr. 315/23.08.2013, revizuită la data de 05.02.2020</w:t>
            </w:r>
          </w:p>
        </w:tc>
        <w:tc>
          <w:tcPr>
            <w:tcW w:w="1168" w:type="pct"/>
            <w:shd w:val="clear" w:color="auto" w:fill="auto"/>
            <w:vAlign w:val="center"/>
          </w:tcPr>
          <w:p w14:paraId="0046D164" w14:textId="77777777" w:rsidR="001E7EB5" w:rsidRPr="002755EF" w:rsidRDefault="001E7EB5" w:rsidP="001968BC">
            <w:pPr>
              <w:rPr>
                <w:szCs w:val="24"/>
                <w:lang w:val="en-US"/>
              </w:rPr>
            </w:pPr>
            <w:r w:rsidRPr="002755EF">
              <w:rPr>
                <w:szCs w:val="24"/>
                <w:lang w:val="en-US"/>
              </w:rPr>
              <w:t xml:space="preserve">03 01 05, 07 02 13, 13 02 06*, </w:t>
            </w:r>
          </w:p>
          <w:p w14:paraId="37DB9B02" w14:textId="77777777" w:rsidR="001E7EB5" w:rsidRPr="002755EF" w:rsidRDefault="001E7EB5" w:rsidP="001968BC">
            <w:pPr>
              <w:rPr>
                <w:szCs w:val="24"/>
                <w:lang w:val="en-US"/>
              </w:rPr>
            </w:pPr>
            <w:r w:rsidRPr="002755EF">
              <w:rPr>
                <w:szCs w:val="24"/>
                <w:lang w:val="en-US"/>
              </w:rPr>
              <w:t xml:space="preserve">15 01 01, 15 01 02, 15 01 03, 15 01 04, 15 01 06, 15 01 07, 15 01 09, 15 01 10*, </w:t>
            </w:r>
          </w:p>
          <w:p w14:paraId="7ED65F9C" w14:textId="77777777" w:rsidR="001E7EB5" w:rsidRPr="002755EF" w:rsidRDefault="001E7EB5" w:rsidP="001968BC">
            <w:pPr>
              <w:rPr>
                <w:szCs w:val="24"/>
                <w:lang w:val="en-US"/>
              </w:rPr>
            </w:pPr>
            <w:r w:rsidRPr="002755EF">
              <w:rPr>
                <w:szCs w:val="24"/>
                <w:lang w:val="en-US"/>
              </w:rPr>
              <w:t>16 01 03, 16 01 07*, 16 01 17, 16 01 18, 16 01 19, 16 01 20, 16 01 22, 16 02 11*, 16 02 13*, 16 02 14, 17 01 01, 17 01 02, 17 01 03, 17 02 01, 17 02 02, 17 04 02, 17 04 03, 17 04 04, 17 04 05, 17 04 11, 19 12 01</w:t>
            </w:r>
          </w:p>
          <w:p w14:paraId="011EE1A1" w14:textId="77777777" w:rsidR="001E7EB5" w:rsidRPr="002755EF" w:rsidRDefault="001E7EB5" w:rsidP="001968BC">
            <w:pPr>
              <w:rPr>
                <w:szCs w:val="24"/>
                <w:lang w:val="en-US"/>
              </w:rPr>
            </w:pPr>
            <w:r w:rsidRPr="002755EF">
              <w:rPr>
                <w:szCs w:val="24"/>
                <w:lang w:val="en-US"/>
              </w:rPr>
              <w:t>19 12 02, 19 12 03, 19 12 04, 19 12 12</w:t>
            </w:r>
          </w:p>
          <w:p w14:paraId="18C29E01" w14:textId="77777777" w:rsidR="001E7EB5" w:rsidRPr="002755EF" w:rsidRDefault="001E7EB5" w:rsidP="001968BC">
            <w:pPr>
              <w:rPr>
                <w:szCs w:val="24"/>
                <w:lang w:val="en-US"/>
              </w:rPr>
            </w:pPr>
            <w:r w:rsidRPr="002755EF">
              <w:rPr>
                <w:szCs w:val="24"/>
                <w:lang w:val="en-US"/>
              </w:rPr>
              <w:t xml:space="preserve">20 01 01, 20 01 21*, 20 01 23*, 20 01 26, 20 01 33*, 20 01 35*, 20 01 36, 20 01 </w:t>
            </w:r>
            <w:r w:rsidRPr="002755EF">
              <w:rPr>
                <w:szCs w:val="24"/>
                <w:lang w:val="en-US"/>
              </w:rPr>
              <w:lastRenderedPageBreak/>
              <w:t>37*, 20 01 39, 20 03 01</w:t>
            </w:r>
          </w:p>
        </w:tc>
        <w:tc>
          <w:tcPr>
            <w:tcW w:w="718" w:type="pct"/>
            <w:shd w:val="clear" w:color="auto" w:fill="auto"/>
            <w:vAlign w:val="center"/>
          </w:tcPr>
          <w:p w14:paraId="7D344EE6" w14:textId="77777777" w:rsidR="001E7EB5" w:rsidRPr="002755EF" w:rsidRDefault="001E7EB5" w:rsidP="001968BC">
            <w:pPr>
              <w:jc w:val="center"/>
              <w:rPr>
                <w:szCs w:val="24"/>
                <w:lang w:val="en-US"/>
              </w:rPr>
            </w:pPr>
            <w:r w:rsidRPr="002755EF">
              <w:rPr>
                <w:szCs w:val="24"/>
                <w:lang w:val="en-US"/>
              </w:rPr>
              <w:lastRenderedPageBreak/>
              <w:t>R 12, D 10</w:t>
            </w:r>
          </w:p>
        </w:tc>
      </w:tr>
    </w:tbl>
    <w:p w14:paraId="2267C7F8" w14:textId="3663FCEC" w:rsidR="001E7EB5" w:rsidRPr="002755EF" w:rsidRDefault="001E7EB5" w:rsidP="001968BC">
      <w:pPr>
        <w:rPr>
          <w:i/>
          <w:noProof/>
          <w:sz w:val="20"/>
        </w:rPr>
      </w:pPr>
      <w:r w:rsidRPr="002755EF">
        <w:rPr>
          <w:i/>
          <w:noProof/>
          <w:sz w:val="20"/>
        </w:rPr>
        <w:t xml:space="preserve"> </w:t>
      </w:r>
    </w:p>
    <w:p w14:paraId="026F3995" w14:textId="71A36E08" w:rsidR="001E7EB5" w:rsidRPr="002755EF" w:rsidRDefault="001E7EB5" w:rsidP="001968BC">
      <w:pPr>
        <w:rPr>
          <w:i/>
          <w:noProof/>
          <w:sz w:val="20"/>
        </w:rPr>
      </w:pPr>
      <w:r w:rsidRPr="002755EF">
        <w:rPr>
          <w:i/>
          <w:noProof/>
          <w:sz w:val="20"/>
        </w:rPr>
        <w:t>Sursă: APM Suceava, Autorizații de mediu</w:t>
      </w:r>
      <w:r w:rsidR="00C16603" w:rsidRPr="002755EF">
        <w:rPr>
          <w:i/>
          <w:noProof/>
          <w:sz w:val="20"/>
        </w:rPr>
        <w:t>, PJGD</w:t>
      </w:r>
    </w:p>
    <w:p w14:paraId="25C110FC" w14:textId="77777777" w:rsidR="00921017" w:rsidRPr="002755EF" w:rsidRDefault="00921017" w:rsidP="001968BC">
      <w:pPr>
        <w:rPr>
          <w:i/>
          <w:noProof/>
          <w:sz w:val="20"/>
        </w:rPr>
      </w:pPr>
    </w:p>
    <w:p w14:paraId="0000BD5C" w14:textId="1A976933" w:rsidR="001E7EB5" w:rsidRPr="002755EF" w:rsidRDefault="001E7EB5" w:rsidP="001968BC">
      <w:pPr>
        <w:spacing w:after="120"/>
        <w:rPr>
          <w:i/>
          <w:iCs/>
          <w:noProof/>
          <w:szCs w:val="24"/>
        </w:rPr>
      </w:pPr>
      <w:r w:rsidRPr="002755EF">
        <w:rPr>
          <w:noProof/>
          <w:szCs w:val="24"/>
        </w:rPr>
        <w:t xml:space="preserve">Stațiile de sortare </w:t>
      </w:r>
      <w:r w:rsidR="006D5B60" w:rsidRPr="002755EF">
        <w:rPr>
          <w:noProof/>
          <w:szCs w:val="24"/>
        </w:rPr>
        <w:t>opereaz</w:t>
      </w:r>
      <w:r w:rsidRPr="002755EF">
        <w:rPr>
          <w:noProof/>
          <w:szCs w:val="24"/>
        </w:rPr>
        <w:t xml:space="preserve">ă </w:t>
      </w:r>
      <w:r w:rsidR="00230548" w:rsidRPr="002755EF">
        <w:rPr>
          <w:noProof/>
          <w:szCs w:val="24"/>
        </w:rPr>
        <w:t>cu deșeuri municipale</w:t>
      </w:r>
      <w:r w:rsidR="006D5B60" w:rsidRPr="002755EF">
        <w:rPr>
          <w:noProof/>
          <w:szCs w:val="24"/>
        </w:rPr>
        <w:t>,</w:t>
      </w:r>
      <w:r w:rsidR="00230548" w:rsidRPr="002755EF">
        <w:rPr>
          <w:noProof/>
          <w:szCs w:val="24"/>
        </w:rPr>
        <w:t xml:space="preserve"> în mare majoritatea deșeurilor colectate neseparat</w:t>
      </w:r>
      <w:r w:rsidRPr="002755EF">
        <w:rPr>
          <w:noProof/>
          <w:szCs w:val="24"/>
        </w:rPr>
        <w:t>.</w:t>
      </w:r>
    </w:p>
    <w:p w14:paraId="6AE5A987" w14:textId="77777777" w:rsidR="00230548" w:rsidRPr="002755EF" w:rsidRDefault="001E7EB5" w:rsidP="001968BC">
      <w:pPr>
        <w:spacing w:after="120"/>
        <w:rPr>
          <w:i/>
          <w:iCs/>
          <w:noProof/>
          <w:szCs w:val="24"/>
        </w:rPr>
      </w:pPr>
      <w:r w:rsidRPr="002755EF">
        <w:rPr>
          <w:b/>
          <w:bCs/>
          <w:iCs/>
          <w:noProof/>
          <w:szCs w:val="24"/>
        </w:rPr>
        <w:t>Stația de sortare Moara</w:t>
      </w:r>
    </w:p>
    <w:p w14:paraId="6C556BDF" w14:textId="13C8D98D" w:rsidR="00230548" w:rsidRPr="002755EF" w:rsidRDefault="00230548" w:rsidP="001968BC">
      <w:pPr>
        <w:spacing w:after="120"/>
        <w:rPr>
          <w:noProof/>
          <w:szCs w:val="24"/>
        </w:rPr>
      </w:pPr>
      <w:r w:rsidRPr="002755EF">
        <w:rPr>
          <w:iCs/>
          <w:noProof/>
          <w:szCs w:val="24"/>
        </w:rPr>
        <w:t xml:space="preserve">Stația este </w:t>
      </w:r>
      <w:r w:rsidRPr="002755EF">
        <w:rPr>
          <w:noProof/>
          <w:szCs w:val="24"/>
        </w:rPr>
        <w:t>construită prin p</w:t>
      </w:r>
      <w:r w:rsidR="001E7EB5" w:rsidRPr="002755EF">
        <w:rPr>
          <w:noProof/>
          <w:szCs w:val="24"/>
        </w:rPr>
        <w:t xml:space="preserve">roiectul </w:t>
      </w:r>
      <w:r w:rsidR="001E7EB5" w:rsidRPr="002755EF">
        <w:rPr>
          <w:iCs/>
          <w:noProof/>
          <w:szCs w:val="24"/>
        </w:rPr>
        <w:t>Sistem de Management Integrat al Deșeurilor în județul Suceava</w:t>
      </w:r>
      <w:r w:rsidR="001E7EB5" w:rsidRPr="002755EF">
        <w:rPr>
          <w:noProof/>
          <w:szCs w:val="24"/>
        </w:rPr>
        <w:t xml:space="preserve">, finanțat prin POS Mediu 2007 – 2013, este situată pe amplasamentul depozitului Moara din cadrul </w:t>
      </w:r>
      <w:r w:rsidRPr="002755EF">
        <w:rPr>
          <w:noProof/>
          <w:szCs w:val="24"/>
        </w:rPr>
        <w:t>CMID Moara</w:t>
      </w:r>
      <w:r w:rsidR="001E7EB5" w:rsidRPr="002755EF">
        <w:rPr>
          <w:noProof/>
          <w:szCs w:val="24"/>
        </w:rPr>
        <w:t xml:space="preserve"> și are o capacitate maximă de 28.600 t/an. </w:t>
      </w:r>
    </w:p>
    <w:p w14:paraId="68D20544" w14:textId="77777777" w:rsidR="00230548" w:rsidRPr="002755EF" w:rsidRDefault="00230548" w:rsidP="001968BC">
      <w:pPr>
        <w:spacing w:after="120"/>
        <w:rPr>
          <w:noProof/>
          <w:szCs w:val="24"/>
        </w:rPr>
      </w:pPr>
      <w:r w:rsidRPr="002755EF">
        <w:rPr>
          <w:noProof/>
          <w:szCs w:val="24"/>
        </w:rPr>
        <w:t>S</w:t>
      </w:r>
      <w:r w:rsidR="001E7EB5" w:rsidRPr="002755EF">
        <w:rPr>
          <w:noProof/>
          <w:szCs w:val="24"/>
        </w:rPr>
        <w:t xml:space="preserve">unt sortate </w:t>
      </w:r>
      <w:r w:rsidRPr="002755EF">
        <w:rPr>
          <w:noProof/>
          <w:szCs w:val="24"/>
        </w:rPr>
        <w:t xml:space="preserve">manual </w:t>
      </w:r>
      <w:r w:rsidR="001E7EB5" w:rsidRPr="002755EF">
        <w:rPr>
          <w:noProof/>
          <w:szCs w:val="24"/>
        </w:rPr>
        <w:t xml:space="preserve">deșeurile </w:t>
      </w:r>
      <w:r w:rsidRPr="002755EF">
        <w:rPr>
          <w:noProof/>
          <w:szCs w:val="24"/>
        </w:rPr>
        <w:t xml:space="preserve">reciclabile </w:t>
      </w:r>
      <w:r w:rsidR="001E7EB5" w:rsidRPr="002755EF">
        <w:rPr>
          <w:noProof/>
          <w:szCs w:val="24"/>
        </w:rPr>
        <w:t>de h</w:t>
      </w:r>
      <w:r w:rsidRPr="002755EF">
        <w:rPr>
          <w:noProof/>
          <w:szCs w:val="24"/>
        </w:rPr>
        <w:t>ârtie și carton,</w:t>
      </w:r>
      <w:r w:rsidR="001E7EB5" w:rsidRPr="002755EF">
        <w:rPr>
          <w:noProof/>
          <w:szCs w:val="24"/>
        </w:rPr>
        <w:t xml:space="preserve"> plastic și metal. </w:t>
      </w:r>
    </w:p>
    <w:p w14:paraId="246E31F3" w14:textId="60580C6A" w:rsidR="004423F2" w:rsidRPr="002755EF" w:rsidRDefault="00230548" w:rsidP="001968BC">
      <w:pPr>
        <w:spacing w:after="120"/>
        <w:rPr>
          <w:noProof/>
          <w:szCs w:val="24"/>
        </w:rPr>
      </w:pPr>
      <w:r w:rsidRPr="002755EF">
        <w:rPr>
          <w:noProof/>
          <w:szCs w:val="24"/>
        </w:rPr>
        <w:t>Linia tehnologică cuprinde</w:t>
      </w:r>
      <w:r w:rsidR="001E7EB5" w:rsidRPr="002755EF">
        <w:rPr>
          <w:noProof/>
          <w:szCs w:val="24"/>
        </w:rPr>
        <w:t xml:space="preserve">: recepția deșeurilor și transferul acestora în hala de sortare; sortarea în linia de sortare; balotarea și stocarea în zona de presare și de depozitare. </w:t>
      </w:r>
    </w:p>
    <w:p w14:paraId="6F0C4B79" w14:textId="3E9CE79C" w:rsidR="001E7EB5" w:rsidRPr="002755EF" w:rsidRDefault="001E7EB5" w:rsidP="001968BC">
      <w:pPr>
        <w:spacing w:after="120"/>
        <w:rPr>
          <w:noProof/>
          <w:szCs w:val="24"/>
        </w:rPr>
      </w:pPr>
      <w:r w:rsidRPr="002755EF">
        <w:rPr>
          <w:noProof/>
          <w:szCs w:val="24"/>
        </w:rPr>
        <w:t>Celelalte stații/linii de sortare au fost realizate prin proiecte PHARE CES, sau ca urmare a unor iniţiative private.</w:t>
      </w:r>
    </w:p>
    <w:p w14:paraId="122C3A35" w14:textId="327F0ECB" w:rsidR="00230548" w:rsidRPr="002755EF" w:rsidRDefault="001E7EB5" w:rsidP="001968BC">
      <w:pPr>
        <w:spacing w:after="120"/>
        <w:rPr>
          <w:noProof/>
          <w:szCs w:val="24"/>
        </w:rPr>
      </w:pPr>
      <w:r w:rsidRPr="002755EF">
        <w:rPr>
          <w:b/>
          <w:bCs/>
          <w:i/>
          <w:iCs/>
          <w:noProof/>
          <w:szCs w:val="24"/>
        </w:rPr>
        <w:t xml:space="preserve">Stația </w:t>
      </w:r>
      <w:r w:rsidR="00C32A5D" w:rsidRPr="002755EF">
        <w:rPr>
          <w:b/>
          <w:bCs/>
          <w:i/>
          <w:iCs/>
          <w:noProof/>
          <w:szCs w:val="24"/>
        </w:rPr>
        <w:t>de tratare mecanică (</w:t>
      </w:r>
      <w:r w:rsidRPr="002755EF">
        <w:rPr>
          <w:b/>
          <w:bCs/>
          <w:i/>
          <w:iCs/>
          <w:noProof/>
          <w:szCs w:val="24"/>
        </w:rPr>
        <w:t>sortare</w:t>
      </w:r>
      <w:r w:rsidR="00C32A5D" w:rsidRPr="002755EF">
        <w:rPr>
          <w:b/>
          <w:bCs/>
          <w:i/>
          <w:iCs/>
          <w:noProof/>
          <w:szCs w:val="24"/>
        </w:rPr>
        <w:t>)</w:t>
      </w:r>
      <w:r w:rsidRPr="002755EF">
        <w:rPr>
          <w:b/>
          <w:bCs/>
          <w:i/>
          <w:iCs/>
          <w:noProof/>
          <w:szCs w:val="24"/>
        </w:rPr>
        <w:t xml:space="preserve"> Rădăuți</w:t>
      </w:r>
    </w:p>
    <w:p w14:paraId="36681636" w14:textId="77777777" w:rsidR="00230548" w:rsidRPr="002755EF" w:rsidRDefault="00230548" w:rsidP="001968BC">
      <w:pPr>
        <w:spacing w:after="120"/>
        <w:rPr>
          <w:noProof/>
          <w:szCs w:val="24"/>
        </w:rPr>
      </w:pPr>
      <w:r w:rsidRPr="002755EF">
        <w:rPr>
          <w:noProof/>
          <w:szCs w:val="24"/>
        </w:rPr>
        <w:t>A</w:t>
      </w:r>
      <w:r w:rsidR="001E7EB5" w:rsidRPr="002755EF">
        <w:rPr>
          <w:noProof/>
          <w:szCs w:val="24"/>
        </w:rPr>
        <w:t>re o capacitate de 18.000 t/an și a fost co</w:t>
      </w:r>
      <w:r w:rsidRPr="002755EF">
        <w:rPr>
          <w:noProof/>
          <w:szCs w:val="24"/>
        </w:rPr>
        <w:t>nstruită prin proiectul</w:t>
      </w:r>
      <w:r w:rsidR="001E7EB5" w:rsidRPr="002755EF">
        <w:rPr>
          <w:noProof/>
          <w:szCs w:val="24"/>
        </w:rPr>
        <w:t xml:space="preserve"> ”</w:t>
      </w:r>
      <w:r w:rsidR="001E7EB5" w:rsidRPr="002755EF">
        <w:rPr>
          <w:i/>
          <w:iCs/>
          <w:noProof/>
          <w:szCs w:val="24"/>
        </w:rPr>
        <w:t>Reabilitarea sistemului de colectare și transport și construcția unei stații de tratare mecanică a deșeurilor în Municipiul Rădăuți”</w:t>
      </w:r>
      <w:r w:rsidR="001E7EB5" w:rsidRPr="002755EF">
        <w:rPr>
          <w:noProof/>
          <w:szCs w:val="24"/>
        </w:rPr>
        <w:t xml:space="preserve">, finanțat PHARE CES 2004. </w:t>
      </w:r>
    </w:p>
    <w:p w14:paraId="45B865BB" w14:textId="5228DE72" w:rsidR="001E7EB5" w:rsidRPr="002755EF" w:rsidRDefault="001E7EB5" w:rsidP="001968BC">
      <w:pPr>
        <w:spacing w:after="120"/>
        <w:rPr>
          <w:noProof/>
          <w:szCs w:val="24"/>
        </w:rPr>
      </w:pPr>
      <w:r w:rsidRPr="002755EF">
        <w:rPr>
          <w:noProof/>
          <w:szCs w:val="24"/>
        </w:rPr>
        <w:t>Stația de tratare mecanică este prevăzută cu o linie de sortare, o linie de transfer, o linie tehnologică de balotare și cântar.</w:t>
      </w:r>
    </w:p>
    <w:p w14:paraId="40F43C8F" w14:textId="77777777" w:rsidR="00230548" w:rsidRPr="002755EF" w:rsidRDefault="001E7EB5" w:rsidP="001968BC">
      <w:pPr>
        <w:spacing w:after="120"/>
        <w:rPr>
          <w:noProof/>
          <w:szCs w:val="24"/>
        </w:rPr>
      </w:pPr>
      <w:r w:rsidRPr="002755EF">
        <w:rPr>
          <w:i/>
          <w:iCs/>
          <w:noProof/>
          <w:szCs w:val="24"/>
        </w:rPr>
        <w:t>Linia tehnologică de sortare manuală</w:t>
      </w:r>
      <w:r w:rsidR="00230548" w:rsidRPr="002755EF">
        <w:rPr>
          <w:noProof/>
          <w:szCs w:val="24"/>
        </w:rPr>
        <w:t xml:space="preserve"> are</w:t>
      </w:r>
      <w:r w:rsidRPr="002755EF">
        <w:rPr>
          <w:noProof/>
          <w:szCs w:val="24"/>
        </w:rPr>
        <w:t xml:space="preserve"> 6 </w:t>
      </w:r>
      <w:r w:rsidR="00230548" w:rsidRPr="002755EF">
        <w:rPr>
          <w:noProof/>
          <w:szCs w:val="24"/>
        </w:rPr>
        <w:t>posturi de lucru și este alcătuită</w:t>
      </w:r>
      <w:r w:rsidRPr="002755EF">
        <w:rPr>
          <w:noProof/>
          <w:szCs w:val="24"/>
        </w:rPr>
        <w:t xml:space="preserve"> din buncăr primire deșeuri, bandă recepție deșeuri, bandă primire – alimentare (înclinată, cu racleți), desfăcător de saci, bandă de sortare (cabină de sortare), separator magnetic prevăzut cu dispozitiv autocurățabil. </w:t>
      </w:r>
    </w:p>
    <w:p w14:paraId="4E238BAD" w14:textId="08940490" w:rsidR="001E7EB5" w:rsidRPr="002755EF" w:rsidRDefault="001E7EB5" w:rsidP="001968BC">
      <w:pPr>
        <w:spacing w:after="120"/>
        <w:rPr>
          <w:noProof/>
          <w:szCs w:val="24"/>
        </w:rPr>
      </w:pPr>
      <w:r w:rsidRPr="002755EF">
        <w:rPr>
          <w:noProof/>
          <w:szCs w:val="24"/>
        </w:rPr>
        <w:t>De pe bandă se selectează deșeurile reciclabile care sunt aruncate în containerele aflate sub cabinele de sortare. Resturile rămase (deșeurile nereciclabile</w:t>
      </w:r>
      <w:r w:rsidR="004423F2" w:rsidRPr="002755EF">
        <w:rPr>
          <w:noProof/>
          <w:szCs w:val="24"/>
        </w:rPr>
        <w:t>,</w:t>
      </w:r>
      <w:r w:rsidRPr="002755EF">
        <w:rPr>
          <w:noProof/>
          <w:szCs w:val="24"/>
        </w:rPr>
        <w:t xml:space="preserve"> colectate în mod greșit</w:t>
      </w:r>
      <w:r w:rsidR="004423F2" w:rsidRPr="002755EF">
        <w:rPr>
          <w:noProof/>
          <w:szCs w:val="24"/>
        </w:rPr>
        <w:t xml:space="preserve"> </w:t>
      </w:r>
      <w:r w:rsidRPr="002755EF">
        <w:rPr>
          <w:noProof/>
          <w:szCs w:val="24"/>
        </w:rPr>
        <w:t>în recipienții de colectare separată) sunt transportate de bandă și evacuate direct în containerul de transfer (32 mc).</w:t>
      </w:r>
    </w:p>
    <w:p w14:paraId="44B25665" w14:textId="77777777" w:rsidR="001E7EB5" w:rsidRPr="002755EF" w:rsidRDefault="001E7EB5" w:rsidP="001968BC">
      <w:pPr>
        <w:spacing w:after="120"/>
        <w:rPr>
          <w:noProof/>
          <w:szCs w:val="24"/>
        </w:rPr>
      </w:pPr>
      <w:r w:rsidRPr="002755EF">
        <w:rPr>
          <w:i/>
          <w:iCs/>
          <w:noProof/>
          <w:szCs w:val="24"/>
        </w:rPr>
        <w:t>Linia de tehnologică pentru transfer</w:t>
      </w:r>
      <w:r w:rsidRPr="002755EF">
        <w:rPr>
          <w:noProof/>
          <w:szCs w:val="24"/>
        </w:rPr>
        <w:t xml:space="preserve"> este compusă din: 1 buncăr cu bandă pentru recepție deșeuri și o bandă înclinată cu racleți care transportă deșeurile direct în containerul de transfer (același container în care sunt transportate și reziduurile de la banda de sortare).</w:t>
      </w:r>
    </w:p>
    <w:p w14:paraId="08A945C6" w14:textId="2CE125C3" w:rsidR="001E7EB5" w:rsidRDefault="001E7EB5" w:rsidP="001968BC">
      <w:pPr>
        <w:spacing w:after="120"/>
        <w:rPr>
          <w:noProof/>
          <w:szCs w:val="24"/>
        </w:rPr>
      </w:pPr>
      <w:r w:rsidRPr="002755EF">
        <w:rPr>
          <w:i/>
          <w:iCs/>
          <w:noProof/>
          <w:szCs w:val="24"/>
        </w:rPr>
        <w:t>Linia tehnologică de balotare</w:t>
      </w:r>
      <w:r w:rsidRPr="002755EF">
        <w:rPr>
          <w:noProof/>
          <w:szCs w:val="24"/>
        </w:rPr>
        <w:t xml:space="preserve"> este compusă din: 1 bandă transportare pentru alimentarea presei de balotat, 1 presă balotare orizontală, 1 presă balotare verticală, 1 moară pentru măcinat PET-uri și mase plastice, 1 mărunțitor sticlă, 1 container rabatabil și un utilaj împingere – încărcare tip motostivuitor.</w:t>
      </w:r>
    </w:p>
    <w:p w14:paraId="547268DB" w14:textId="77777777" w:rsidR="001A018F" w:rsidRPr="002755EF" w:rsidRDefault="001A018F" w:rsidP="001968BC">
      <w:pPr>
        <w:spacing w:after="120"/>
        <w:rPr>
          <w:noProof/>
          <w:szCs w:val="24"/>
        </w:rPr>
      </w:pPr>
    </w:p>
    <w:p w14:paraId="21CD7755" w14:textId="01E617A8" w:rsidR="00230548" w:rsidRPr="002755EF" w:rsidRDefault="001E7EB5" w:rsidP="001968BC">
      <w:pPr>
        <w:spacing w:after="120"/>
        <w:rPr>
          <w:noProof/>
          <w:szCs w:val="24"/>
        </w:rPr>
      </w:pPr>
      <w:r w:rsidRPr="002755EF">
        <w:rPr>
          <w:b/>
          <w:bCs/>
          <w:i/>
          <w:iCs/>
          <w:noProof/>
          <w:szCs w:val="24"/>
        </w:rPr>
        <w:lastRenderedPageBreak/>
        <w:t>Linia de sortare Gura Humorului</w:t>
      </w:r>
      <w:r w:rsidRPr="002755EF">
        <w:rPr>
          <w:noProof/>
          <w:szCs w:val="24"/>
        </w:rPr>
        <w:t xml:space="preserve"> </w:t>
      </w:r>
    </w:p>
    <w:p w14:paraId="6E14D68D" w14:textId="317FBD96" w:rsidR="00230548" w:rsidRPr="002755EF" w:rsidRDefault="00230548" w:rsidP="001968BC">
      <w:pPr>
        <w:spacing w:after="120"/>
        <w:rPr>
          <w:noProof/>
          <w:szCs w:val="24"/>
        </w:rPr>
      </w:pPr>
      <w:r w:rsidRPr="002755EF">
        <w:rPr>
          <w:noProof/>
          <w:szCs w:val="24"/>
        </w:rPr>
        <w:t xml:space="preserve">Este </w:t>
      </w:r>
      <w:r w:rsidR="001E7EB5" w:rsidRPr="002755EF">
        <w:rPr>
          <w:noProof/>
          <w:szCs w:val="24"/>
        </w:rPr>
        <w:t>situată pe același amplasament cu sta</w:t>
      </w:r>
      <w:r w:rsidRPr="002755EF">
        <w:rPr>
          <w:noProof/>
          <w:szCs w:val="24"/>
        </w:rPr>
        <w:t>ția de transfer Gura Humorului</w:t>
      </w:r>
      <w:r w:rsidR="001E7EB5" w:rsidRPr="002755EF">
        <w:rPr>
          <w:noProof/>
          <w:szCs w:val="24"/>
        </w:rPr>
        <w:t xml:space="preserve"> a fost construită prin proiectul </w:t>
      </w:r>
      <w:r w:rsidR="001E7EB5" w:rsidRPr="002755EF">
        <w:rPr>
          <w:i/>
          <w:iCs/>
          <w:noProof/>
          <w:szCs w:val="24"/>
        </w:rPr>
        <w:t>”Sistem de colectare selectivă și amenajare stație de transfer în zona localității Gura Humorului, județul Suceava”</w:t>
      </w:r>
      <w:r w:rsidR="001E7EB5" w:rsidRPr="002755EF">
        <w:rPr>
          <w:noProof/>
          <w:szCs w:val="24"/>
        </w:rPr>
        <w:t>, finanțat prin pro</w:t>
      </w:r>
      <w:r w:rsidRPr="002755EF">
        <w:rPr>
          <w:noProof/>
          <w:szCs w:val="24"/>
        </w:rPr>
        <w:t>gramul PHARE CES 2004 și are o capacitate de 6.000 t/an.</w:t>
      </w:r>
    </w:p>
    <w:p w14:paraId="60E671AD" w14:textId="61E9D841" w:rsidR="001E7EB5" w:rsidRPr="002755EF" w:rsidRDefault="00230548" w:rsidP="001968BC">
      <w:pPr>
        <w:spacing w:after="120"/>
        <w:rPr>
          <w:noProof/>
          <w:szCs w:val="24"/>
        </w:rPr>
      </w:pPr>
      <w:r w:rsidRPr="002755EF">
        <w:rPr>
          <w:noProof/>
          <w:szCs w:val="24"/>
        </w:rPr>
        <w:t>E</w:t>
      </w:r>
      <w:r w:rsidR="001E7EB5" w:rsidRPr="002755EF">
        <w:rPr>
          <w:noProof/>
          <w:szCs w:val="24"/>
        </w:rPr>
        <w:t>ste o</w:t>
      </w:r>
      <w:r w:rsidRPr="002755EF">
        <w:rPr>
          <w:noProof/>
          <w:szCs w:val="24"/>
        </w:rPr>
        <w:t xml:space="preserve">perată </w:t>
      </w:r>
      <w:r w:rsidR="00F93771" w:rsidRPr="002755EF">
        <w:rPr>
          <w:noProof/>
          <w:szCs w:val="24"/>
        </w:rPr>
        <w:t xml:space="preserve">din anul 2004 </w:t>
      </w:r>
      <w:r w:rsidRPr="002755EF">
        <w:rPr>
          <w:noProof/>
          <w:szCs w:val="24"/>
        </w:rPr>
        <w:t>de SC Diasi</w:t>
      </w:r>
      <w:r w:rsidR="00F93771" w:rsidRPr="002755EF">
        <w:rPr>
          <w:noProof/>
          <w:szCs w:val="24"/>
        </w:rPr>
        <w:t>l Service SRL</w:t>
      </w:r>
      <w:r w:rsidRPr="002755EF">
        <w:rPr>
          <w:noProof/>
          <w:szCs w:val="24"/>
        </w:rPr>
        <w:t>.</w:t>
      </w:r>
      <w:r w:rsidR="001E7EB5" w:rsidRPr="002755EF">
        <w:rPr>
          <w:noProof/>
          <w:szCs w:val="24"/>
        </w:rPr>
        <w:t xml:space="preserve"> </w:t>
      </w:r>
    </w:p>
    <w:p w14:paraId="4A6E769A" w14:textId="77777777" w:rsidR="00230548" w:rsidRPr="002755EF" w:rsidRDefault="001E7EB5" w:rsidP="001968BC">
      <w:pPr>
        <w:spacing w:after="120"/>
        <w:rPr>
          <w:noProof/>
          <w:szCs w:val="24"/>
        </w:rPr>
      </w:pPr>
      <w:r w:rsidRPr="002755EF">
        <w:rPr>
          <w:b/>
          <w:bCs/>
          <w:i/>
          <w:iCs/>
          <w:noProof/>
          <w:szCs w:val="24"/>
        </w:rPr>
        <w:t>Linia de sortare Siret</w:t>
      </w:r>
    </w:p>
    <w:p w14:paraId="699C2FF6" w14:textId="00100349" w:rsidR="00230548" w:rsidRPr="002755EF" w:rsidRDefault="00230548" w:rsidP="001968BC">
      <w:pPr>
        <w:spacing w:after="120"/>
        <w:rPr>
          <w:noProof/>
          <w:szCs w:val="24"/>
        </w:rPr>
      </w:pPr>
      <w:r w:rsidRPr="002755EF">
        <w:rPr>
          <w:noProof/>
          <w:szCs w:val="24"/>
        </w:rPr>
        <w:t>A</w:t>
      </w:r>
      <w:r w:rsidR="001E7EB5" w:rsidRPr="002755EF">
        <w:rPr>
          <w:noProof/>
          <w:szCs w:val="24"/>
        </w:rPr>
        <w:t>re o capacitate de 10.900 t/an și</w:t>
      </w:r>
      <w:r w:rsidRPr="002755EF">
        <w:rPr>
          <w:noProof/>
          <w:szCs w:val="24"/>
        </w:rPr>
        <w:t xml:space="preserve"> a fost dată în exploatare </w:t>
      </w:r>
      <w:r w:rsidR="001E7EB5" w:rsidRPr="002755EF">
        <w:rPr>
          <w:noProof/>
          <w:szCs w:val="24"/>
        </w:rPr>
        <w:t>în anul 2017</w:t>
      </w:r>
      <w:r w:rsidRPr="002755EF">
        <w:rPr>
          <w:noProof/>
          <w:szCs w:val="24"/>
        </w:rPr>
        <w:t>.</w:t>
      </w:r>
    </w:p>
    <w:p w14:paraId="3C069F76" w14:textId="77777777" w:rsidR="00230548" w:rsidRPr="002755EF" w:rsidRDefault="001E7EB5" w:rsidP="001968BC">
      <w:pPr>
        <w:spacing w:after="120"/>
        <w:rPr>
          <w:noProof/>
          <w:szCs w:val="24"/>
        </w:rPr>
      </w:pPr>
      <w:r w:rsidRPr="002755EF">
        <w:rPr>
          <w:b/>
          <w:bCs/>
          <w:i/>
          <w:iCs/>
          <w:noProof/>
          <w:szCs w:val="24"/>
        </w:rPr>
        <w:t>Stația de sortare Ilișești</w:t>
      </w:r>
    </w:p>
    <w:p w14:paraId="616153BA" w14:textId="739C906A" w:rsidR="00F93771" w:rsidRPr="002755EF" w:rsidRDefault="00230548" w:rsidP="001968BC">
      <w:pPr>
        <w:spacing w:after="120"/>
        <w:rPr>
          <w:noProof/>
          <w:szCs w:val="24"/>
        </w:rPr>
      </w:pPr>
      <w:r w:rsidRPr="002755EF">
        <w:rPr>
          <w:noProof/>
          <w:szCs w:val="24"/>
        </w:rPr>
        <w:t>Are o capacitate de 3.600 t/an și este</w:t>
      </w:r>
      <w:r w:rsidR="001E7EB5" w:rsidRPr="002755EF">
        <w:rPr>
          <w:noProof/>
          <w:szCs w:val="24"/>
        </w:rPr>
        <w:t xml:space="preserve"> operată </w:t>
      </w:r>
      <w:r w:rsidR="00F93771" w:rsidRPr="002755EF">
        <w:rPr>
          <w:noProof/>
          <w:szCs w:val="24"/>
        </w:rPr>
        <w:t xml:space="preserve">din anul 2011 </w:t>
      </w:r>
      <w:r w:rsidR="001E7EB5" w:rsidRPr="002755EF">
        <w:rPr>
          <w:noProof/>
          <w:szCs w:val="24"/>
        </w:rPr>
        <w:t xml:space="preserve">de SC </w:t>
      </w:r>
      <w:r w:rsidR="003D2FCF" w:rsidRPr="002755EF">
        <w:rPr>
          <w:noProof/>
          <w:szCs w:val="24"/>
        </w:rPr>
        <w:t xml:space="preserve">RITMIC COM </w:t>
      </w:r>
      <w:r w:rsidR="001E7EB5" w:rsidRPr="002755EF">
        <w:rPr>
          <w:noProof/>
          <w:szCs w:val="24"/>
        </w:rPr>
        <w:t>SRL</w:t>
      </w:r>
      <w:r w:rsidR="00F93771" w:rsidRPr="002755EF">
        <w:rPr>
          <w:noProof/>
          <w:szCs w:val="24"/>
        </w:rPr>
        <w:t>.</w:t>
      </w:r>
    </w:p>
    <w:p w14:paraId="44049EAC" w14:textId="5A731EC8" w:rsidR="001E7EB5" w:rsidRPr="002755EF" w:rsidRDefault="00230548" w:rsidP="001968BC">
      <w:pPr>
        <w:spacing w:after="120"/>
        <w:rPr>
          <w:noProof/>
          <w:szCs w:val="24"/>
        </w:rPr>
      </w:pPr>
      <w:r w:rsidRPr="002755EF">
        <w:rPr>
          <w:noProof/>
          <w:szCs w:val="24"/>
        </w:rPr>
        <w:t xml:space="preserve">Din </w:t>
      </w:r>
      <w:r w:rsidR="001E7EB5" w:rsidRPr="002755EF">
        <w:rPr>
          <w:noProof/>
          <w:szCs w:val="24"/>
        </w:rPr>
        <w:t>anul 2017, a fost pusă în funcțiune o nouă linie de sortare a deșeurilor, având o capacitate de 3.000 t/an, astfel ajungându-se la capacitatea totală de 6.600 t/an.</w:t>
      </w:r>
    </w:p>
    <w:p w14:paraId="37CA58AA" w14:textId="77777777" w:rsidR="00230548" w:rsidRPr="002755EF" w:rsidRDefault="001E7EB5" w:rsidP="001968BC">
      <w:pPr>
        <w:spacing w:after="120"/>
        <w:rPr>
          <w:noProof/>
          <w:szCs w:val="24"/>
        </w:rPr>
      </w:pPr>
      <w:r w:rsidRPr="002755EF">
        <w:rPr>
          <w:b/>
          <w:bCs/>
          <w:i/>
          <w:iCs/>
          <w:noProof/>
          <w:szCs w:val="24"/>
        </w:rPr>
        <w:t>Linia de sortare Marginea</w:t>
      </w:r>
    </w:p>
    <w:p w14:paraId="00480115" w14:textId="26929C7E" w:rsidR="001E7EB5" w:rsidRPr="002755EF" w:rsidRDefault="00230548" w:rsidP="001968BC">
      <w:pPr>
        <w:spacing w:after="120"/>
        <w:rPr>
          <w:noProof/>
          <w:szCs w:val="24"/>
        </w:rPr>
      </w:pPr>
      <w:r w:rsidRPr="002755EF">
        <w:rPr>
          <w:noProof/>
          <w:szCs w:val="24"/>
        </w:rPr>
        <w:t xml:space="preserve">Are </w:t>
      </w:r>
      <w:r w:rsidR="001E7EB5" w:rsidRPr="002755EF">
        <w:rPr>
          <w:noProof/>
          <w:szCs w:val="24"/>
        </w:rPr>
        <w:t>o capacitate de 2.500 t/an</w:t>
      </w:r>
      <w:r w:rsidRPr="002755EF">
        <w:rPr>
          <w:noProof/>
          <w:szCs w:val="24"/>
        </w:rPr>
        <w:t>, funcționează din anul 2019,</w:t>
      </w:r>
      <w:r w:rsidR="001E7EB5" w:rsidRPr="002755EF">
        <w:rPr>
          <w:noProof/>
          <w:szCs w:val="24"/>
        </w:rPr>
        <w:t xml:space="preserve"> </w:t>
      </w:r>
      <w:r w:rsidRPr="002755EF">
        <w:rPr>
          <w:noProof/>
          <w:szCs w:val="24"/>
        </w:rPr>
        <w:t xml:space="preserve">și </w:t>
      </w:r>
      <w:r w:rsidR="001E7EB5" w:rsidRPr="002755EF">
        <w:rPr>
          <w:noProof/>
          <w:szCs w:val="24"/>
        </w:rPr>
        <w:t xml:space="preserve">aparține operatorului SC ROTMAC ECO SRL Marginea. </w:t>
      </w:r>
    </w:p>
    <w:p w14:paraId="54F7F82F" w14:textId="30CAC1A4" w:rsidR="00F93771" w:rsidRPr="002755EF" w:rsidRDefault="00230548" w:rsidP="001968BC">
      <w:pPr>
        <w:spacing w:after="120"/>
        <w:rPr>
          <w:noProof/>
          <w:szCs w:val="24"/>
        </w:rPr>
      </w:pPr>
      <w:r w:rsidRPr="002755EF">
        <w:rPr>
          <w:noProof/>
          <w:szCs w:val="24"/>
        </w:rPr>
        <w:t>Pe lângă aceste instalații</w:t>
      </w:r>
      <w:r w:rsidR="00F93771" w:rsidRPr="002755EF">
        <w:rPr>
          <w:noProof/>
          <w:szCs w:val="24"/>
        </w:rPr>
        <w:t>, pentru reducerea</w:t>
      </w:r>
      <w:r w:rsidR="001E7EB5" w:rsidRPr="002755EF">
        <w:rPr>
          <w:noProof/>
          <w:szCs w:val="24"/>
        </w:rPr>
        <w:t xml:space="preserve"> c</w:t>
      </w:r>
      <w:r w:rsidR="00F93771" w:rsidRPr="002755EF">
        <w:rPr>
          <w:noProof/>
          <w:szCs w:val="24"/>
        </w:rPr>
        <w:t>antităţilor de deşeuri depozitate</w:t>
      </w:r>
      <w:r w:rsidR="001E7EB5" w:rsidRPr="002755EF">
        <w:rPr>
          <w:noProof/>
          <w:szCs w:val="24"/>
        </w:rPr>
        <w:t xml:space="preserve"> </w:t>
      </w:r>
      <w:r w:rsidR="00F93771" w:rsidRPr="002755EF">
        <w:rPr>
          <w:noProof/>
          <w:szCs w:val="24"/>
        </w:rPr>
        <w:t>și valorificarea deșeurilor reciclabile</w:t>
      </w:r>
      <w:r w:rsidR="004423F2" w:rsidRPr="002755EF">
        <w:rPr>
          <w:noProof/>
          <w:szCs w:val="24"/>
        </w:rPr>
        <w:t>,</w:t>
      </w:r>
      <w:r w:rsidR="00F93771" w:rsidRPr="002755EF">
        <w:rPr>
          <w:noProof/>
          <w:szCs w:val="24"/>
        </w:rPr>
        <w:t xml:space="preserve"> se desfășoară și o activitate de recuperare prin sortare</w:t>
      </w:r>
      <w:r w:rsidR="001E7EB5" w:rsidRPr="002755EF">
        <w:rPr>
          <w:noProof/>
          <w:szCs w:val="24"/>
        </w:rPr>
        <w:t>a</w:t>
      </w:r>
      <w:r w:rsidR="00F93771" w:rsidRPr="002755EF">
        <w:rPr>
          <w:noProof/>
          <w:szCs w:val="24"/>
        </w:rPr>
        <w:t xml:space="preserve"> manuală a</w:t>
      </w:r>
      <w:r w:rsidR="001E7EB5" w:rsidRPr="002755EF">
        <w:rPr>
          <w:noProof/>
          <w:szCs w:val="24"/>
        </w:rPr>
        <w:t xml:space="preserve"> unor cantităţi suplimentare de deşeuri reciclabile</w:t>
      </w:r>
      <w:r w:rsidR="004423F2" w:rsidRPr="002755EF">
        <w:rPr>
          <w:noProof/>
          <w:szCs w:val="24"/>
        </w:rPr>
        <w:t>,</w:t>
      </w:r>
      <w:r w:rsidR="001E7EB5" w:rsidRPr="002755EF">
        <w:rPr>
          <w:noProof/>
          <w:szCs w:val="24"/>
        </w:rPr>
        <w:t xml:space="preserve"> pe două din cele cinci spaţii de stocare temporară a deşeurilor municipale. </w:t>
      </w:r>
    </w:p>
    <w:p w14:paraId="655E38E0" w14:textId="47F8F618" w:rsidR="001E7EB5" w:rsidRPr="002755EF" w:rsidRDefault="001E7EB5" w:rsidP="001968BC">
      <w:pPr>
        <w:spacing w:after="120"/>
        <w:rPr>
          <w:noProof/>
          <w:szCs w:val="24"/>
        </w:rPr>
      </w:pPr>
      <w:r w:rsidRPr="002755EF">
        <w:rPr>
          <w:noProof/>
          <w:szCs w:val="24"/>
        </w:rPr>
        <w:t>De asemenea, sortarea manuală a deșeurilor este realizată și pe platformele de sortare, ce aparțin operatorilor de salubrizare, care își desfășoară activitatea pe teritoriul județului Suceava.</w:t>
      </w:r>
    </w:p>
    <w:p w14:paraId="20B7C113" w14:textId="4AC0342A" w:rsidR="008A66E8" w:rsidRPr="002755EF" w:rsidRDefault="00F93771" w:rsidP="001968BC">
      <w:pPr>
        <w:spacing w:after="120"/>
        <w:rPr>
          <w:szCs w:val="24"/>
        </w:rPr>
      </w:pPr>
      <w:r w:rsidRPr="002755EF">
        <w:rPr>
          <w:szCs w:val="24"/>
        </w:rPr>
        <w:t>În anul 2018 cantitatea totală de deșeuri colectate în amestec care au fost sortate în instalațiile existente (stații de sortare și platforme de sortare) a fost de 52.341</w:t>
      </w:r>
      <w:r w:rsidR="003D3FE7" w:rsidRPr="002755EF">
        <w:rPr>
          <w:szCs w:val="24"/>
        </w:rPr>
        <w:t xml:space="preserve"> tone, fiind predate către valorificatori/recicl</w:t>
      </w:r>
      <w:r w:rsidR="00417968" w:rsidRPr="002755EF">
        <w:rPr>
          <w:szCs w:val="24"/>
        </w:rPr>
        <w:t>a</w:t>
      </w:r>
      <w:r w:rsidR="003D3FE7" w:rsidRPr="002755EF">
        <w:rPr>
          <w:szCs w:val="24"/>
        </w:rPr>
        <w:t>tori 9.747,265 tone</w:t>
      </w:r>
      <w:r w:rsidR="00417968" w:rsidRPr="002755EF">
        <w:rPr>
          <w:szCs w:val="24"/>
        </w:rPr>
        <w:t>, reprezentând un procent de cca 8,23% din totalul deșeurilor generate</w:t>
      </w:r>
      <w:r w:rsidR="003D3FE7" w:rsidRPr="002755EF">
        <w:rPr>
          <w:szCs w:val="24"/>
        </w:rPr>
        <w:t>.</w:t>
      </w:r>
    </w:p>
    <w:p w14:paraId="1D908759" w14:textId="1C66C818" w:rsidR="003D3FE7" w:rsidRDefault="003D3FE7" w:rsidP="001968BC">
      <w:pPr>
        <w:spacing w:after="120"/>
        <w:rPr>
          <w:szCs w:val="24"/>
        </w:rPr>
      </w:pPr>
      <w:r w:rsidRPr="002755EF">
        <w:rPr>
          <w:szCs w:val="24"/>
        </w:rPr>
        <w:t>La momentul delegării serviciului de colectare și transport a deșeurilor, v</w:t>
      </w:r>
      <w:r w:rsidR="00C50AAC">
        <w:rPr>
          <w:szCs w:val="24"/>
        </w:rPr>
        <w:t>a</w:t>
      </w:r>
      <w:r w:rsidRPr="002755EF">
        <w:rPr>
          <w:szCs w:val="24"/>
        </w:rPr>
        <w:t xml:space="preserve"> fi integrat</w:t>
      </w:r>
      <w:r w:rsidR="00C50AAC">
        <w:rPr>
          <w:szCs w:val="24"/>
        </w:rPr>
        <w:t>ă</w:t>
      </w:r>
      <w:r w:rsidRPr="002755EF">
        <w:rPr>
          <w:szCs w:val="24"/>
        </w:rPr>
        <w:t xml:space="preserve"> în SMID </w:t>
      </w:r>
      <w:r w:rsidR="00C32A5D" w:rsidRPr="002755EF">
        <w:rPr>
          <w:szCs w:val="24"/>
        </w:rPr>
        <w:t xml:space="preserve">Linia de </w:t>
      </w:r>
      <w:r w:rsidRPr="002755EF">
        <w:rPr>
          <w:szCs w:val="24"/>
        </w:rPr>
        <w:t>sortare</w:t>
      </w:r>
      <w:r w:rsidR="00C32A5D" w:rsidRPr="002755EF">
        <w:rPr>
          <w:szCs w:val="24"/>
        </w:rPr>
        <w:t xml:space="preserve"> Gura Humorului</w:t>
      </w:r>
      <w:r w:rsidRPr="002755EF">
        <w:rPr>
          <w:szCs w:val="24"/>
        </w:rPr>
        <w:t>.</w:t>
      </w:r>
    </w:p>
    <w:p w14:paraId="1D4F51A3" w14:textId="77777777" w:rsidR="001A018F" w:rsidRPr="002755EF" w:rsidRDefault="001A018F" w:rsidP="001968BC">
      <w:pPr>
        <w:spacing w:after="120"/>
        <w:rPr>
          <w:szCs w:val="24"/>
        </w:rPr>
      </w:pPr>
    </w:p>
    <w:p w14:paraId="2EFD2744" w14:textId="4AAA8F1D" w:rsidR="00C55F03" w:rsidRPr="002755EF" w:rsidRDefault="00C55F03" w:rsidP="001968BC">
      <w:pPr>
        <w:spacing w:after="120"/>
        <w:rPr>
          <w:b/>
          <w:i/>
          <w:u w:val="single"/>
        </w:rPr>
      </w:pPr>
      <w:r w:rsidRPr="002755EF">
        <w:rPr>
          <w:b/>
          <w:i/>
          <w:u w:val="single"/>
        </w:rPr>
        <w:t>Tratarea deșeurilor biodegradabile municipale</w:t>
      </w:r>
    </w:p>
    <w:p w14:paraId="41CFB27E" w14:textId="06FB9569" w:rsidR="00210329" w:rsidRDefault="00AD19A2" w:rsidP="001968BC">
      <w:pPr>
        <w:spacing w:after="120"/>
      </w:pPr>
      <w:r w:rsidRPr="002755EF">
        <w:rPr>
          <w:szCs w:val="24"/>
        </w:rPr>
        <w:t>Pe teritoriul jude</w:t>
      </w:r>
      <w:r w:rsidR="00683C57" w:rsidRPr="002755EF">
        <w:rPr>
          <w:szCs w:val="24"/>
        </w:rPr>
        <w:t>ţ</w:t>
      </w:r>
      <w:r w:rsidRPr="002755EF">
        <w:rPr>
          <w:szCs w:val="24"/>
        </w:rPr>
        <w:t>ului Suceava nu există nicio instala</w:t>
      </w:r>
      <w:r w:rsidR="00683C57" w:rsidRPr="002755EF">
        <w:rPr>
          <w:szCs w:val="24"/>
        </w:rPr>
        <w:t>ţ</w:t>
      </w:r>
      <w:r w:rsidRPr="002755EF">
        <w:rPr>
          <w:szCs w:val="24"/>
        </w:rPr>
        <w:t>ie de compostare a de</w:t>
      </w:r>
      <w:r w:rsidR="00683C57" w:rsidRPr="002755EF">
        <w:rPr>
          <w:szCs w:val="24"/>
        </w:rPr>
        <w:t>ş</w:t>
      </w:r>
      <w:r w:rsidRPr="002755EF">
        <w:rPr>
          <w:szCs w:val="24"/>
        </w:rPr>
        <w:t xml:space="preserve">eurilor </w:t>
      </w:r>
      <w:r w:rsidR="00683C57" w:rsidRPr="002755EF">
        <w:rPr>
          <w:szCs w:val="24"/>
        </w:rPr>
        <w:t>ş</w:t>
      </w:r>
      <w:r w:rsidRPr="002755EF">
        <w:rPr>
          <w:szCs w:val="24"/>
        </w:rPr>
        <w:t>i nici de valorificare energetică a de</w:t>
      </w:r>
      <w:r w:rsidR="00683C57" w:rsidRPr="002755EF">
        <w:rPr>
          <w:szCs w:val="24"/>
        </w:rPr>
        <w:t>ş</w:t>
      </w:r>
      <w:r w:rsidRPr="002755EF">
        <w:rPr>
          <w:szCs w:val="24"/>
        </w:rPr>
        <w:t>eurilor menajere.</w:t>
      </w:r>
      <w:r w:rsidR="00210329" w:rsidRPr="002755EF">
        <w:rPr>
          <w:szCs w:val="24"/>
        </w:rPr>
        <w:t xml:space="preserve"> Prin Proiectul SMID Suceava au fost achiziţionate şi deja distribuite populaţiei (</w:t>
      </w:r>
      <w:r w:rsidR="00210329" w:rsidRPr="002755EF">
        <w:t xml:space="preserve">86% din populaţia din mediul rural şi la 10% din populaţia din mediul urban (zona periurbană) </w:t>
      </w:r>
      <w:r w:rsidR="00210329" w:rsidRPr="002755EF">
        <w:rPr>
          <w:szCs w:val="24"/>
        </w:rPr>
        <w:t xml:space="preserve">un număr de </w:t>
      </w:r>
      <w:r w:rsidR="00210329" w:rsidRPr="002755EF">
        <w:t>44.000 unităţi de compostare</w:t>
      </w:r>
      <w:r w:rsidR="000F5F53" w:rsidRPr="002755EF">
        <w:t xml:space="preserve"> individuale pentru tot atâtea gospodării, care să permită colectarea şi compostarea deşeurilor biodegradabile menajere produse de aceste gospodării.</w:t>
      </w:r>
      <w:r w:rsidR="00210329" w:rsidRPr="002755EF">
        <w:t xml:space="preserve"> </w:t>
      </w:r>
      <w:r w:rsidR="00417968" w:rsidRPr="002755EF">
        <w:t>De asemenea, au fost distribuite UAT-urilor urbane 15 tocătoare pentru biodeșeurile verzi de pe domeniul public.</w:t>
      </w:r>
    </w:p>
    <w:p w14:paraId="7C9FA3A6" w14:textId="77777777" w:rsidR="001A018F" w:rsidRPr="002755EF" w:rsidRDefault="001A018F" w:rsidP="001968BC">
      <w:pPr>
        <w:spacing w:after="120"/>
      </w:pPr>
    </w:p>
    <w:p w14:paraId="07DCBC4F" w14:textId="358AE986" w:rsidR="00417968" w:rsidRPr="002755EF" w:rsidRDefault="00417968" w:rsidP="001968BC">
      <w:pPr>
        <w:spacing w:after="120"/>
        <w:rPr>
          <w:b/>
          <w:i/>
          <w:u w:val="single"/>
        </w:rPr>
      </w:pPr>
      <w:bookmarkStart w:id="146" w:name="_Hlk532811897"/>
      <w:r w:rsidRPr="002755EF">
        <w:rPr>
          <w:b/>
          <w:i/>
          <w:u w:val="single"/>
        </w:rPr>
        <w:lastRenderedPageBreak/>
        <w:t>Tratarea deșeurilor reziduale municipale</w:t>
      </w:r>
    </w:p>
    <w:p w14:paraId="3D433599" w14:textId="66DFD2B4" w:rsidR="00417968" w:rsidRPr="002755EF" w:rsidRDefault="00417968" w:rsidP="001968BC">
      <w:pPr>
        <w:spacing w:after="120"/>
      </w:pPr>
      <w:r w:rsidRPr="002755EF">
        <w:t>Nu există facilități de tratare mecano-biologică a deșeurilor reziduale municipale la nivelul județului Suceava.</w:t>
      </w:r>
    </w:p>
    <w:p w14:paraId="7AEE09D6" w14:textId="526E1A29" w:rsidR="00417968" w:rsidRPr="002755EF" w:rsidRDefault="00417968" w:rsidP="001968BC">
      <w:pPr>
        <w:spacing w:after="120"/>
      </w:pPr>
      <w:r w:rsidRPr="002755EF">
        <w:t>Pentru tratarea unor reziduuri din deșeurile municipale există 8 instalații termice, în principal de valorificare energetică a biomasei lemnoase, dar și pentru alte reziduuri din instalațiile de sortare.</w:t>
      </w:r>
    </w:p>
    <w:p w14:paraId="6781EA71" w14:textId="1506B465" w:rsidR="00C55F03" w:rsidRPr="002755EF" w:rsidRDefault="00C55F03" w:rsidP="001968BC">
      <w:pPr>
        <w:spacing w:after="120"/>
        <w:rPr>
          <w:b/>
          <w:i/>
          <w:u w:val="single"/>
        </w:rPr>
      </w:pPr>
      <w:r w:rsidRPr="002755EF">
        <w:rPr>
          <w:b/>
          <w:i/>
          <w:u w:val="single"/>
        </w:rPr>
        <w:t>Eliminarea deșeurilor municipale</w:t>
      </w:r>
    </w:p>
    <w:p w14:paraId="57FF5F78" w14:textId="3B159592" w:rsidR="000F5F53" w:rsidRPr="002755EF" w:rsidRDefault="00210329" w:rsidP="001968BC">
      <w:pPr>
        <w:widowControl w:val="0"/>
        <w:spacing w:after="120"/>
        <w:rPr>
          <w:szCs w:val="24"/>
        </w:rPr>
      </w:pPr>
      <w:r w:rsidRPr="002755EF">
        <w:rPr>
          <w:szCs w:val="24"/>
        </w:rPr>
        <w:t xml:space="preserve">În ceea ce priveşte eliminarea deşeurilor, </w:t>
      </w:r>
      <w:r w:rsidR="000F5F53" w:rsidRPr="002755EF">
        <w:rPr>
          <w:szCs w:val="24"/>
        </w:rPr>
        <w:t xml:space="preserve">prin proiectul SMID Suceava au fost închise toate depozitele urbane neconforme din judeţ, fiind </w:t>
      </w:r>
      <w:r w:rsidR="00A374E7" w:rsidRPr="002755EF">
        <w:rPr>
          <w:szCs w:val="24"/>
        </w:rPr>
        <w:t xml:space="preserve">finalizate ambele depozite conforme </w:t>
      </w:r>
      <w:r w:rsidR="000F5F53" w:rsidRPr="002755EF">
        <w:rPr>
          <w:szCs w:val="24"/>
        </w:rPr>
        <w:t>deşeuri</w:t>
      </w:r>
      <w:r w:rsidR="00A374E7" w:rsidRPr="002755EF">
        <w:rPr>
          <w:szCs w:val="24"/>
        </w:rPr>
        <w:t>:</w:t>
      </w:r>
      <w:r w:rsidR="000F5F53" w:rsidRPr="002755EF">
        <w:rPr>
          <w:szCs w:val="24"/>
        </w:rPr>
        <w:t xml:space="preserve"> Moara şi Pojorâta. </w:t>
      </w:r>
      <w:r w:rsidR="00C55F03" w:rsidRPr="002755EF">
        <w:rPr>
          <w:szCs w:val="24"/>
        </w:rPr>
        <w:t>D</w:t>
      </w:r>
      <w:r w:rsidR="00A374E7" w:rsidRPr="002755EF">
        <w:rPr>
          <w:szCs w:val="24"/>
        </w:rPr>
        <w:t xml:space="preserve">epozitul de deșeuri Moara </w:t>
      </w:r>
      <w:r w:rsidR="00C55F03" w:rsidRPr="002755EF">
        <w:rPr>
          <w:szCs w:val="24"/>
        </w:rPr>
        <w:t xml:space="preserve">este funcțional din 2019, fiind desemnat prin </w:t>
      </w:r>
      <w:r w:rsidR="00DB7C12" w:rsidRPr="002755EF">
        <w:rPr>
          <w:szCs w:val="24"/>
        </w:rPr>
        <w:t>procedura de licitație</w:t>
      </w:r>
      <w:r w:rsidR="00C55F03" w:rsidRPr="002755EF">
        <w:rPr>
          <w:szCs w:val="24"/>
        </w:rPr>
        <w:t xml:space="preserve"> publică Asocierea </w:t>
      </w:r>
      <w:r w:rsidR="00C55F03" w:rsidRPr="002755EF">
        <w:rPr>
          <w:szCs w:val="24"/>
          <w:lang w:eastAsia="ro-RO" w:bidi="ro-RO"/>
        </w:rPr>
        <w:t>S.C. FLORCONSTRUCT S.R.L. - S.C. FRITEHNIC S.R.L.- S.C. RITMIC COM S.R.L.</w:t>
      </w:r>
    </w:p>
    <w:p w14:paraId="7AFE544F" w14:textId="7C2BA241" w:rsidR="00210329" w:rsidRPr="002755EF" w:rsidRDefault="00210329" w:rsidP="001968BC">
      <w:pPr>
        <w:pStyle w:val="BodyText2"/>
        <w:spacing w:line="240" w:lineRule="auto"/>
        <w:jc w:val="both"/>
        <w:rPr>
          <w:sz w:val="24"/>
          <w:szCs w:val="24"/>
        </w:rPr>
      </w:pPr>
      <w:r w:rsidRPr="002755EF">
        <w:rPr>
          <w:sz w:val="24"/>
          <w:szCs w:val="24"/>
        </w:rPr>
        <w:t xml:space="preserve">Decalajul de timp între sistarea activităţii depozitelor neconforme şi intrarea în funcţiune a celor două depozite zonale de deşeuri Moara şi Pojorâta, </w:t>
      </w:r>
      <w:r w:rsidR="000F5F53" w:rsidRPr="002755EF">
        <w:rPr>
          <w:sz w:val="24"/>
          <w:szCs w:val="24"/>
        </w:rPr>
        <w:t xml:space="preserve">a cauzat </w:t>
      </w:r>
      <w:r w:rsidRPr="002755EF">
        <w:rPr>
          <w:sz w:val="24"/>
          <w:szCs w:val="24"/>
        </w:rPr>
        <w:t>dificult</w:t>
      </w:r>
      <w:r w:rsidR="000F5F53" w:rsidRPr="002755EF">
        <w:rPr>
          <w:sz w:val="24"/>
          <w:szCs w:val="24"/>
        </w:rPr>
        <w:t xml:space="preserve">ăţi şi a impus </w:t>
      </w:r>
      <w:r w:rsidRPr="002755EF">
        <w:rPr>
          <w:sz w:val="24"/>
          <w:szCs w:val="24"/>
        </w:rPr>
        <w:t>adoptarea unor soluţii temporare până la rezolvarea problemei (spaţiile pentru stocarea temporară a deşeurilor).</w:t>
      </w:r>
      <w:r w:rsidR="00C55F03" w:rsidRPr="002755EF">
        <w:rPr>
          <w:sz w:val="24"/>
          <w:szCs w:val="24"/>
        </w:rPr>
        <w:t xml:space="preserve"> Acestea și-au sistat activitatea odată cu punerea în funcțiune a depozitului de deșeuri de la Moara (10 iulie 2019).</w:t>
      </w:r>
    </w:p>
    <w:bookmarkEnd w:id="146"/>
    <w:p w14:paraId="149FCBA6" w14:textId="77777777" w:rsidR="00AD19A2" w:rsidRPr="002755EF" w:rsidRDefault="00AD19A2" w:rsidP="001968BC">
      <w:pPr>
        <w:spacing w:after="120"/>
      </w:pPr>
    </w:p>
    <w:p w14:paraId="51546B82" w14:textId="77777777" w:rsidR="00AD19A2" w:rsidRPr="002755EF" w:rsidRDefault="00AD19A2" w:rsidP="00B15ABF">
      <w:pPr>
        <w:pStyle w:val="Heading3"/>
        <w:numPr>
          <w:ilvl w:val="2"/>
          <w:numId w:val="32"/>
        </w:numPr>
        <w:spacing w:after="120" w:line="240" w:lineRule="auto"/>
        <w:rPr>
          <w:rFonts w:ascii="Times New Roman" w:hAnsi="Times New Roman"/>
        </w:rPr>
      </w:pPr>
      <w:bookmarkStart w:id="147" w:name="_Toc360535908"/>
      <w:bookmarkStart w:id="148" w:name="_Toc77686650"/>
      <w:r w:rsidRPr="002755EF">
        <w:rPr>
          <w:rFonts w:ascii="Times New Roman" w:hAnsi="Times New Roman"/>
        </w:rPr>
        <w:t xml:space="preserve">Generarea </w:t>
      </w:r>
      <w:r w:rsidR="00683C57" w:rsidRPr="002755EF">
        <w:rPr>
          <w:rFonts w:ascii="Times New Roman" w:hAnsi="Times New Roman"/>
        </w:rPr>
        <w:t>ş</w:t>
      </w:r>
      <w:r w:rsidRPr="002755EF">
        <w:rPr>
          <w:rFonts w:ascii="Times New Roman" w:hAnsi="Times New Roman"/>
        </w:rPr>
        <w:t>i gestionarea fluxurilor speciale de de</w:t>
      </w:r>
      <w:r w:rsidR="00683C57" w:rsidRPr="002755EF">
        <w:rPr>
          <w:rFonts w:ascii="Times New Roman" w:hAnsi="Times New Roman"/>
        </w:rPr>
        <w:t>ş</w:t>
      </w:r>
      <w:r w:rsidRPr="002755EF">
        <w:rPr>
          <w:rFonts w:ascii="Times New Roman" w:hAnsi="Times New Roman"/>
        </w:rPr>
        <w:t>euri</w:t>
      </w:r>
      <w:bookmarkEnd w:id="147"/>
      <w:bookmarkEnd w:id="148"/>
    </w:p>
    <w:p w14:paraId="2EAD29A7" w14:textId="77777777" w:rsidR="00AD19A2" w:rsidRPr="002755EF" w:rsidRDefault="00AD19A2" w:rsidP="00CF6D99">
      <w:pPr>
        <w:spacing w:after="120"/>
        <w:rPr>
          <w:b/>
          <w:bCs/>
          <w:szCs w:val="24"/>
          <w:u w:val="single"/>
        </w:rPr>
      </w:pPr>
      <w:r w:rsidRPr="002755EF">
        <w:rPr>
          <w:b/>
          <w:bCs/>
          <w:szCs w:val="24"/>
          <w:u w:val="single"/>
        </w:rPr>
        <w:t>De</w:t>
      </w:r>
      <w:r w:rsidR="00683C57" w:rsidRPr="002755EF">
        <w:rPr>
          <w:b/>
          <w:bCs/>
          <w:szCs w:val="24"/>
          <w:u w:val="single"/>
        </w:rPr>
        <w:t>ş</w:t>
      </w:r>
      <w:r w:rsidRPr="002755EF">
        <w:rPr>
          <w:b/>
          <w:bCs/>
          <w:szCs w:val="24"/>
          <w:u w:val="single"/>
        </w:rPr>
        <w:t>euri periculoase din de</w:t>
      </w:r>
      <w:r w:rsidR="00683C57" w:rsidRPr="002755EF">
        <w:rPr>
          <w:b/>
          <w:bCs/>
          <w:szCs w:val="24"/>
          <w:u w:val="single"/>
        </w:rPr>
        <w:t>ş</w:t>
      </w:r>
      <w:r w:rsidRPr="002755EF">
        <w:rPr>
          <w:b/>
          <w:bCs/>
          <w:szCs w:val="24"/>
          <w:u w:val="single"/>
        </w:rPr>
        <w:t>eurile municipale</w:t>
      </w:r>
    </w:p>
    <w:p w14:paraId="7D98F5BF" w14:textId="77777777" w:rsidR="00AA1D38" w:rsidRPr="002755EF" w:rsidRDefault="00AA1D38" w:rsidP="00CF6D99">
      <w:pPr>
        <w:spacing w:after="120"/>
        <w:rPr>
          <w:szCs w:val="24"/>
        </w:rPr>
      </w:pPr>
      <w:r w:rsidRPr="002755EF">
        <w:rPr>
          <w:szCs w:val="24"/>
        </w:rPr>
        <w:t>Pe teritoriul judeţului Suceava nu sunt colectate separat deşeurile periculoase din deşeurile menajere.</w:t>
      </w:r>
    </w:p>
    <w:p w14:paraId="28B67C6C" w14:textId="26BDFB63" w:rsidR="00AD19A2" w:rsidRPr="002755EF" w:rsidRDefault="00AD19A2" w:rsidP="00CF6D99">
      <w:pPr>
        <w:spacing w:after="120"/>
        <w:rPr>
          <w:b/>
          <w:bCs/>
          <w:szCs w:val="24"/>
          <w:u w:val="single"/>
        </w:rPr>
      </w:pPr>
      <w:r w:rsidRPr="002755EF">
        <w:rPr>
          <w:b/>
          <w:bCs/>
          <w:szCs w:val="24"/>
          <w:u w:val="single"/>
        </w:rPr>
        <w:t>De</w:t>
      </w:r>
      <w:r w:rsidR="00683C57" w:rsidRPr="002755EF">
        <w:rPr>
          <w:b/>
          <w:bCs/>
          <w:szCs w:val="24"/>
          <w:u w:val="single"/>
        </w:rPr>
        <w:t>ş</w:t>
      </w:r>
      <w:r w:rsidRPr="002755EF">
        <w:rPr>
          <w:b/>
          <w:bCs/>
          <w:szCs w:val="24"/>
          <w:u w:val="single"/>
        </w:rPr>
        <w:t>euri din construc</w:t>
      </w:r>
      <w:r w:rsidR="00683C57" w:rsidRPr="002755EF">
        <w:rPr>
          <w:b/>
          <w:bCs/>
          <w:szCs w:val="24"/>
          <w:u w:val="single"/>
        </w:rPr>
        <w:t>ţ</w:t>
      </w:r>
      <w:r w:rsidRPr="002755EF">
        <w:rPr>
          <w:b/>
          <w:bCs/>
          <w:szCs w:val="24"/>
          <w:u w:val="single"/>
        </w:rPr>
        <w:t xml:space="preserve">ii </w:t>
      </w:r>
      <w:r w:rsidR="00683C57" w:rsidRPr="002755EF">
        <w:rPr>
          <w:b/>
          <w:bCs/>
          <w:szCs w:val="24"/>
          <w:u w:val="single"/>
        </w:rPr>
        <w:t>ş</w:t>
      </w:r>
      <w:r w:rsidRPr="002755EF">
        <w:rPr>
          <w:b/>
          <w:bCs/>
          <w:szCs w:val="24"/>
          <w:u w:val="single"/>
        </w:rPr>
        <w:t>i de</w:t>
      </w:r>
      <w:r w:rsidR="00AA1D38" w:rsidRPr="002755EF">
        <w:rPr>
          <w:b/>
          <w:bCs/>
          <w:szCs w:val="24"/>
          <w:u w:val="single"/>
        </w:rPr>
        <w:t>sființări (DCD)</w:t>
      </w:r>
    </w:p>
    <w:p w14:paraId="4D5DFEC3" w14:textId="77777777" w:rsidR="00AA1D38" w:rsidRPr="002755EF" w:rsidRDefault="00AD19A2" w:rsidP="00CF6D99">
      <w:pPr>
        <w:spacing w:after="120"/>
        <w:rPr>
          <w:szCs w:val="24"/>
        </w:rPr>
      </w:pPr>
      <w:r w:rsidRPr="002755EF">
        <w:rPr>
          <w:szCs w:val="24"/>
        </w:rPr>
        <w:t xml:space="preserve">Conform datelor raportate de operatorii de salubrizare </w:t>
      </w:r>
      <w:r w:rsidR="00683C57" w:rsidRPr="002755EF">
        <w:rPr>
          <w:szCs w:val="24"/>
        </w:rPr>
        <w:t>ş</w:t>
      </w:r>
      <w:r w:rsidRPr="002755EF">
        <w:rPr>
          <w:szCs w:val="24"/>
        </w:rPr>
        <w:t>i prelucrate de către APM Suceava</w:t>
      </w:r>
      <w:r w:rsidR="00AA1D38" w:rsidRPr="002755EF">
        <w:rPr>
          <w:szCs w:val="24"/>
        </w:rPr>
        <w:t xml:space="preserve"> cantitatea de DCD colectată în anul 2018 a fost de 4.304 tone.</w:t>
      </w:r>
    </w:p>
    <w:p w14:paraId="74F9B749" w14:textId="77777777" w:rsidR="00AD19A2" w:rsidRPr="002755EF" w:rsidRDefault="00AD19A2" w:rsidP="00CF6D99">
      <w:pPr>
        <w:spacing w:after="120"/>
        <w:rPr>
          <w:b/>
          <w:bCs/>
          <w:szCs w:val="24"/>
          <w:u w:val="single"/>
        </w:rPr>
      </w:pPr>
      <w:r w:rsidRPr="002755EF">
        <w:rPr>
          <w:b/>
          <w:bCs/>
          <w:szCs w:val="24"/>
          <w:u w:val="single"/>
        </w:rPr>
        <w:t>De</w:t>
      </w:r>
      <w:r w:rsidR="00683C57" w:rsidRPr="002755EF">
        <w:rPr>
          <w:b/>
          <w:bCs/>
          <w:szCs w:val="24"/>
          <w:u w:val="single"/>
        </w:rPr>
        <w:t>ş</w:t>
      </w:r>
      <w:r w:rsidRPr="002755EF">
        <w:rPr>
          <w:b/>
          <w:bCs/>
          <w:szCs w:val="24"/>
          <w:u w:val="single"/>
        </w:rPr>
        <w:t>euri voluminoase</w:t>
      </w:r>
    </w:p>
    <w:p w14:paraId="2AF950C0" w14:textId="3E6A812E" w:rsidR="00AD19A2" w:rsidRPr="002755EF" w:rsidRDefault="00AD19A2" w:rsidP="00CF6D99">
      <w:pPr>
        <w:spacing w:after="120"/>
        <w:rPr>
          <w:szCs w:val="24"/>
        </w:rPr>
      </w:pPr>
      <w:r w:rsidRPr="002755EF">
        <w:rPr>
          <w:szCs w:val="24"/>
        </w:rPr>
        <w:t>Pe teritoriul jude</w:t>
      </w:r>
      <w:r w:rsidR="00683C57" w:rsidRPr="002755EF">
        <w:rPr>
          <w:szCs w:val="24"/>
        </w:rPr>
        <w:t>ţ</w:t>
      </w:r>
      <w:r w:rsidRPr="002755EF">
        <w:rPr>
          <w:szCs w:val="24"/>
        </w:rPr>
        <w:t>ului Suceava</w:t>
      </w:r>
      <w:r w:rsidR="00F96601" w:rsidRPr="002755EF">
        <w:rPr>
          <w:szCs w:val="24"/>
        </w:rPr>
        <w:t>, în perioada 2012-201</w:t>
      </w:r>
      <w:r w:rsidR="00AA1D38" w:rsidRPr="002755EF">
        <w:rPr>
          <w:szCs w:val="24"/>
        </w:rPr>
        <w:t>9</w:t>
      </w:r>
      <w:r w:rsidR="00294AF3" w:rsidRPr="002755EF">
        <w:rPr>
          <w:szCs w:val="24"/>
        </w:rPr>
        <w:t xml:space="preserve">, din datele statistice transmise de operatorii de salubrizare, rezultă că </w:t>
      </w:r>
      <w:r w:rsidR="00076983" w:rsidRPr="002755EF">
        <w:rPr>
          <w:szCs w:val="24"/>
        </w:rPr>
        <w:t xml:space="preserve">o cantitate foarte mică de </w:t>
      </w:r>
      <w:r w:rsidRPr="002755EF">
        <w:rPr>
          <w:szCs w:val="24"/>
        </w:rPr>
        <w:t>de</w:t>
      </w:r>
      <w:r w:rsidR="00683C57" w:rsidRPr="002755EF">
        <w:rPr>
          <w:szCs w:val="24"/>
        </w:rPr>
        <w:t>ş</w:t>
      </w:r>
      <w:r w:rsidRPr="002755EF">
        <w:rPr>
          <w:szCs w:val="24"/>
        </w:rPr>
        <w:t>euri</w:t>
      </w:r>
      <w:r w:rsidR="00076983" w:rsidRPr="002755EF">
        <w:rPr>
          <w:szCs w:val="24"/>
        </w:rPr>
        <w:t xml:space="preserve"> </w:t>
      </w:r>
      <w:r w:rsidRPr="002755EF">
        <w:rPr>
          <w:szCs w:val="24"/>
        </w:rPr>
        <w:t>voluminoase</w:t>
      </w:r>
      <w:r w:rsidR="00294AF3" w:rsidRPr="002755EF">
        <w:rPr>
          <w:szCs w:val="24"/>
        </w:rPr>
        <w:t xml:space="preserve"> </w:t>
      </w:r>
      <w:r w:rsidR="00076983" w:rsidRPr="002755EF">
        <w:rPr>
          <w:szCs w:val="24"/>
        </w:rPr>
        <w:t xml:space="preserve">au fost colectate </w:t>
      </w:r>
      <w:r w:rsidR="00294AF3" w:rsidRPr="002755EF">
        <w:rPr>
          <w:szCs w:val="24"/>
        </w:rPr>
        <w:t>de la populație sau operatori economici</w:t>
      </w:r>
      <w:r w:rsidR="00076983" w:rsidRPr="002755EF">
        <w:rPr>
          <w:szCs w:val="24"/>
        </w:rPr>
        <w:t xml:space="preserve"> (anul 2018 – 16t).</w:t>
      </w:r>
    </w:p>
    <w:p w14:paraId="399B9883" w14:textId="77777777" w:rsidR="00AD19A2" w:rsidRPr="002755EF" w:rsidRDefault="00AD19A2" w:rsidP="00CF6D99">
      <w:pPr>
        <w:spacing w:after="120"/>
        <w:rPr>
          <w:b/>
          <w:bCs/>
          <w:szCs w:val="24"/>
          <w:u w:val="single"/>
        </w:rPr>
      </w:pPr>
      <w:r w:rsidRPr="002755EF">
        <w:rPr>
          <w:b/>
          <w:bCs/>
          <w:szCs w:val="24"/>
          <w:u w:val="single"/>
        </w:rPr>
        <w:t>De</w:t>
      </w:r>
      <w:r w:rsidR="00683C57" w:rsidRPr="002755EF">
        <w:rPr>
          <w:b/>
          <w:bCs/>
          <w:szCs w:val="24"/>
          <w:u w:val="single"/>
        </w:rPr>
        <w:t>ş</w:t>
      </w:r>
      <w:r w:rsidRPr="002755EF">
        <w:rPr>
          <w:b/>
          <w:bCs/>
          <w:szCs w:val="24"/>
          <w:u w:val="single"/>
        </w:rPr>
        <w:t xml:space="preserve">euri de echipamente electrice </w:t>
      </w:r>
      <w:r w:rsidR="00683C57" w:rsidRPr="002755EF">
        <w:rPr>
          <w:b/>
          <w:bCs/>
          <w:szCs w:val="24"/>
          <w:u w:val="single"/>
        </w:rPr>
        <w:t>ş</w:t>
      </w:r>
      <w:r w:rsidRPr="002755EF">
        <w:rPr>
          <w:b/>
          <w:bCs/>
          <w:szCs w:val="24"/>
          <w:u w:val="single"/>
        </w:rPr>
        <w:t>i electronice</w:t>
      </w:r>
    </w:p>
    <w:p w14:paraId="586B9F63" w14:textId="77777777" w:rsidR="00AA1D38" w:rsidRPr="002755EF" w:rsidRDefault="00AA1D38" w:rsidP="00CF6D99">
      <w:pPr>
        <w:spacing w:after="120"/>
      </w:pPr>
      <w:bookmarkStart w:id="149" w:name="_Hlk532812880"/>
      <w:r w:rsidRPr="002755EF">
        <w:t>Colectarea separată, recuperarea şi tratarea deșeurilor de echipamente electrice şi electronice (DEEE), se face prin intermediul operatorilor autorizaţi în acest sens.</w:t>
      </w:r>
    </w:p>
    <w:p w14:paraId="5DC65993" w14:textId="7F358CDA" w:rsidR="00AA1D38" w:rsidRPr="002755EF" w:rsidRDefault="00AA1D38" w:rsidP="00CF6D99">
      <w:pPr>
        <w:spacing w:after="120"/>
      </w:pPr>
      <w:r w:rsidRPr="002755EF">
        <w:t xml:space="preserve">La nivelul județului Suceava sunt autorizaţi 29 operatori economici care au activitate în domeniul colectării DEEE, </w:t>
      </w:r>
      <w:r w:rsidRPr="002755EF">
        <w:rPr>
          <w:i/>
        </w:rPr>
        <w:t>conform Listei operatorilor economici autorizați să colecteze - trateze DEEE</w:t>
      </w:r>
      <w:r w:rsidRPr="002755EF">
        <w:t xml:space="preserve"> actualizată la 18.02.2020 și publicată pe site-ul ANPM.</w:t>
      </w:r>
      <w:r w:rsidR="009571ED" w:rsidRPr="002755EF">
        <w:t xml:space="preserve"> </w:t>
      </w:r>
      <w:r w:rsidRPr="002755EF">
        <w:t>Potrivit acele</w:t>
      </w:r>
      <w:r w:rsidR="004423F2" w:rsidRPr="002755EF">
        <w:t>ia</w:t>
      </w:r>
      <w:r w:rsidRPr="002755EF">
        <w:t>și surse, în județ nu există operatori economici autorizați pentru tratarea deșeurilor EEE.</w:t>
      </w:r>
    </w:p>
    <w:p w14:paraId="7B036AFA" w14:textId="339CE80F" w:rsidR="00AA1D38" w:rsidRPr="002755EF" w:rsidRDefault="00D872CD" w:rsidP="00383C6F">
      <w:pPr>
        <w:spacing w:after="120"/>
        <w:rPr>
          <w:szCs w:val="24"/>
        </w:rPr>
      </w:pPr>
      <w:bookmarkStart w:id="150" w:name="_Hlk532812900"/>
      <w:bookmarkEnd w:id="149"/>
      <w:r w:rsidRPr="002755EF">
        <w:rPr>
          <w:szCs w:val="24"/>
        </w:rPr>
        <w:t>Cantitatea totală de DEEE colectată în anul 201</w:t>
      </w:r>
      <w:r w:rsidR="00AA1D38" w:rsidRPr="002755EF">
        <w:rPr>
          <w:szCs w:val="24"/>
        </w:rPr>
        <w:t>8</w:t>
      </w:r>
      <w:r w:rsidRPr="002755EF">
        <w:rPr>
          <w:szCs w:val="24"/>
        </w:rPr>
        <w:t xml:space="preserve"> (ultimul an raportat la APM Suceava) a fost de </w:t>
      </w:r>
      <w:r w:rsidR="00AA1D38" w:rsidRPr="002755EF">
        <w:rPr>
          <w:szCs w:val="24"/>
        </w:rPr>
        <w:t xml:space="preserve">1.899,52 </w:t>
      </w:r>
      <w:r w:rsidRPr="002755EF">
        <w:rPr>
          <w:szCs w:val="24"/>
        </w:rPr>
        <w:t>tone</w:t>
      </w:r>
      <w:r w:rsidR="00AA1D38" w:rsidRPr="002755EF">
        <w:rPr>
          <w:szCs w:val="24"/>
        </w:rPr>
        <w:t>.</w:t>
      </w:r>
    </w:p>
    <w:bookmarkEnd w:id="150"/>
    <w:p w14:paraId="6D0A2318" w14:textId="77777777" w:rsidR="00AD19A2" w:rsidRPr="002755EF" w:rsidRDefault="00AD19A2" w:rsidP="00383C6F">
      <w:pPr>
        <w:spacing w:after="120"/>
        <w:rPr>
          <w:lang w:eastAsia="de-DE"/>
        </w:rPr>
      </w:pPr>
    </w:p>
    <w:p w14:paraId="38F14C53" w14:textId="77777777" w:rsidR="00AD19A2" w:rsidRPr="002755EF" w:rsidRDefault="00AD19A2" w:rsidP="00383C6F">
      <w:pPr>
        <w:pStyle w:val="Heading3"/>
        <w:numPr>
          <w:ilvl w:val="2"/>
          <w:numId w:val="32"/>
        </w:numPr>
        <w:spacing w:after="120" w:line="240" w:lineRule="auto"/>
        <w:rPr>
          <w:rFonts w:ascii="Times New Roman" w:hAnsi="Times New Roman"/>
        </w:rPr>
      </w:pPr>
      <w:bookmarkStart w:id="151" w:name="_Toc77686651"/>
      <w:r w:rsidRPr="002755EF">
        <w:rPr>
          <w:rFonts w:ascii="Times New Roman" w:hAnsi="Times New Roman"/>
        </w:rPr>
        <w:t>Infrastructura existentă pentru desfăşurarea serviciului de salubrizare</w:t>
      </w:r>
      <w:bookmarkEnd w:id="151"/>
    </w:p>
    <w:p w14:paraId="43308E4A" w14:textId="4F4FCDA2" w:rsidR="000A62F9" w:rsidRPr="002755EF" w:rsidRDefault="000A62F9" w:rsidP="00383C6F">
      <w:pPr>
        <w:spacing w:after="120"/>
      </w:pPr>
      <w:r w:rsidRPr="002755EF">
        <w:t>În prezent există în jude</w:t>
      </w:r>
      <w:r w:rsidR="00683C57" w:rsidRPr="002755EF">
        <w:t>ţ</w:t>
      </w:r>
      <w:r w:rsidRPr="002755EF">
        <w:t xml:space="preserve">ul Suceava o serie de </w:t>
      </w:r>
      <w:r w:rsidR="00A71D84" w:rsidRPr="002755EF">
        <w:t xml:space="preserve">instalaţii </w:t>
      </w:r>
      <w:r w:rsidRPr="002755EF">
        <w:t>ce compun infrastructura aferentă serviciului de salubrizare, realizate cu finan</w:t>
      </w:r>
      <w:r w:rsidR="00683C57" w:rsidRPr="002755EF">
        <w:t>ţ</w:t>
      </w:r>
      <w:r w:rsidRPr="002755EF">
        <w:t xml:space="preserve">are prin Proiecte Phare CES, care vor fi integrate în </w:t>
      </w:r>
      <w:r w:rsidR="004423F2" w:rsidRPr="002755EF">
        <w:t>SMID</w:t>
      </w:r>
      <w:r w:rsidRPr="002755EF">
        <w:t>, fără ca prin aceasta să se aducă vreo modificare regimului de proprietate al acestor bunuri.</w:t>
      </w:r>
    </w:p>
    <w:p w14:paraId="38CF8B5E" w14:textId="726292DF" w:rsidR="000A62F9" w:rsidRPr="002755EF" w:rsidRDefault="000A62F9" w:rsidP="00383C6F">
      <w:pPr>
        <w:spacing w:after="120"/>
      </w:pPr>
      <w:r w:rsidRPr="002755EF">
        <w:t xml:space="preserve">Singurele modificări care vor fi operate privesc aria de deservire a acestor bunuri care va fi extinsă pentru a se realiza corelarea cu zonarea din cadrul Proiectului </w:t>
      </w:r>
      <w:r w:rsidR="004423F2" w:rsidRPr="002755EF">
        <w:t>POS Mediu</w:t>
      </w:r>
      <w:r w:rsidRPr="002755EF">
        <w:t>. Mai mult, nici în prezent aria de deservire a acestor instala</w:t>
      </w:r>
      <w:r w:rsidR="00683C57" w:rsidRPr="002755EF">
        <w:t>ţ</w:t>
      </w:r>
      <w:r w:rsidRPr="002755EF">
        <w:t>ii nu corespunde în toate cazurile cu UAT partenere ini</w:t>
      </w:r>
      <w:r w:rsidR="00683C57" w:rsidRPr="002755EF">
        <w:t>ţ</w:t>
      </w:r>
      <w:r w:rsidRPr="002755EF">
        <w:t>ial în respectivele Proiecte Phare, prin urmare, odată cu extinderea zonelor se va realiza şi o regularizare a situa</w:t>
      </w:r>
      <w:r w:rsidR="00683C57" w:rsidRPr="002755EF">
        <w:t>ţ</w:t>
      </w:r>
      <w:r w:rsidRPr="002755EF">
        <w:t>iei din aceste Proiecte Phare.</w:t>
      </w:r>
    </w:p>
    <w:p w14:paraId="7D508E58" w14:textId="0B1F72C3" w:rsidR="00164A2E" w:rsidRPr="002755EF" w:rsidRDefault="006F6F58" w:rsidP="000D2970">
      <w:pPr>
        <w:spacing w:after="240" w:line="276" w:lineRule="auto"/>
        <w:jc w:val="center"/>
      </w:pPr>
      <w:r w:rsidRPr="002755EF">
        <w:rPr>
          <w:noProof/>
          <w:lang w:val="en-US"/>
        </w:rPr>
        <w:drawing>
          <wp:inline distT="0" distB="0" distL="0" distR="0" wp14:anchorId="2F941D33" wp14:editId="1DFF740A">
            <wp:extent cx="4482611" cy="3174537"/>
            <wp:effectExtent l="19050" t="19050" r="13335" b="26035"/>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498794" cy="3185998"/>
                    </a:xfrm>
                    <a:prstGeom prst="rect">
                      <a:avLst/>
                    </a:prstGeom>
                    <a:noFill/>
                    <a:ln w="6350" cmpd="sng">
                      <a:solidFill>
                        <a:srgbClr val="000000"/>
                      </a:solidFill>
                      <a:miter lim="800000"/>
                      <a:headEnd/>
                      <a:tailEnd/>
                    </a:ln>
                    <a:effectLst/>
                  </pic:spPr>
                </pic:pic>
              </a:graphicData>
            </a:graphic>
          </wp:inline>
        </w:drawing>
      </w:r>
    </w:p>
    <w:p w14:paraId="33D72BDB" w14:textId="05876FFE" w:rsidR="008462D7" w:rsidRPr="002755EF" w:rsidRDefault="008462D7" w:rsidP="008462D7">
      <w:pPr>
        <w:pStyle w:val="Caption"/>
        <w:spacing w:after="120"/>
        <w:jc w:val="center"/>
        <w:rPr>
          <w:rFonts w:ascii="Times New Roman" w:hAnsi="Times New Roman"/>
          <w:sz w:val="22"/>
          <w:szCs w:val="22"/>
        </w:rPr>
      </w:pPr>
      <w:bookmarkStart w:id="152" w:name="_Toc360444698"/>
      <w:r w:rsidRPr="002755EF">
        <w:rPr>
          <w:rFonts w:ascii="Times New Roman" w:hAnsi="Times New Roman"/>
        </w:rPr>
        <w:t xml:space="preserve">Figura </w:t>
      </w:r>
      <w:r w:rsidR="002755EF" w:rsidRPr="002755EF">
        <w:rPr>
          <w:rFonts w:ascii="Times New Roman" w:hAnsi="Times New Roman"/>
        </w:rPr>
        <w:fldChar w:fldCharType="begin"/>
      </w:r>
      <w:r w:rsidR="002755EF" w:rsidRPr="002755EF">
        <w:rPr>
          <w:rFonts w:ascii="Times New Roman" w:hAnsi="Times New Roman"/>
        </w:rPr>
        <w:instrText xml:space="preserve"> SEQ Figura \* ARABIC </w:instrText>
      </w:r>
      <w:r w:rsidR="002755EF" w:rsidRPr="002755EF">
        <w:rPr>
          <w:rFonts w:ascii="Times New Roman" w:hAnsi="Times New Roman"/>
        </w:rPr>
        <w:fldChar w:fldCharType="separate"/>
      </w:r>
      <w:r w:rsidR="00541B9F">
        <w:rPr>
          <w:rFonts w:ascii="Times New Roman" w:hAnsi="Times New Roman"/>
          <w:noProof/>
        </w:rPr>
        <w:t>2</w:t>
      </w:r>
      <w:r w:rsidR="002755EF" w:rsidRPr="002755EF">
        <w:rPr>
          <w:rFonts w:ascii="Times New Roman" w:hAnsi="Times New Roman"/>
          <w:noProof/>
        </w:rPr>
        <w:fldChar w:fldCharType="end"/>
      </w:r>
      <w:r w:rsidRPr="002755EF">
        <w:rPr>
          <w:rFonts w:ascii="Times New Roman" w:hAnsi="Times New Roman"/>
          <w:sz w:val="22"/>
          <w:szCs w:val="22"/>
        </w:rPr>
        <w:t>: Aria proiectelor Phare CES şi zonele de colectare stabilite prin POS</w:t>
      </w:r>
      <w:bookmarkEnd w:id="152"/>
    </w:p>
    <w:p w14:paraId="1671D1CA" w14:textId="77777777" w:rsidR="006F5046" w:rsidRPr="002755EF" w:rsidRDefault="000A62F9" w:rsidP="008462D7">
      <w:pPr>
        <w:spacing w:after="120"/>
      </w:pPr>
      <w:r w:rsidRPr="002755EF">
        <w:rPr>
          <w:bCs/>
        </w:rPr>
        <w:t>În tabelul de mai jos sunt prezentate proiectele PHARE CES implementate în jude</w:t>
      </w:r>
      <w:r w:rsidR="00683C57" w:rsidRPr="002755EF">
        <w:rPr>
          <w:bCs/>
        </w:rPr>
        <w:t>ţ</w:t>
      </w:r>
      <w:r w:rsidRPr="002755EF">
        <w:rPr>
          <w:bCs/>
        </w:rPr>
        <w:t xml:space="preserve">ul Suceava </w:t>
      </w:r>
      <w:r w:rsidR="00683C57" w:rsidRPr="002755EF">
        <w:rPr>
          <w:bCs/>
        </w:rPr>
        <w:t>ş</w:t>
      </w:r>
      <w:r w:rsidRPr="002755EF">
        <w:rPr>
          <w:bCs/>
        </w:rPr>
        <w:t xml:space="preserve">i </w:t>
      </w:r>
      <w:r w:rsidR="004B6DAC" w:rsidRPr="002755EF">
        <w:rPr>
          <w:bCs/>
        </w:rPr>
        <w:t>bunurile achiziţionate prin acestea</w:t>
      </w:r>
      <w:r w:rsidRPr="002755EF">
        <w:rPr>
          <w:bCs/>
        </w:rPr>
        <w:t>.</w:t>
      </w:r>
    </w:p>
    <w:p w14:paraId="6FF37E36" w14:textId="605576C6" w:rsidR="00F87083" w:rsidRDefault="008462D7" w:rsidP="008462D7">
      <w:pPr>
        <w:pStyle w:val="Caption"/>
        <w:rPr>
          <w:rFonts w:ascii="Times New Roman" w:hAnsi="Times New Roman"/>
          <w:sz w:val="22"/>
          <w:szCs w:val="22"/>
        </w:rPr>
      </w:pPr>
      <w:bookmarkStart w:id="153" w:name="_Toc360444628"/>
      <w:r w:rsidRPr="002755EF">
        <w:rPr>
          <w:rFonts w:ascii="Times New Roman" w:hAnsi="Times New Roman"/>
        </w:rPr>
        <w:t xml:space="preserve">Tabel </w:t>
      </w:r>
      <w:r w:rsidR="002755EF" w:rsidRPr="002755EF">
        <w:rPr>
          <w:rFonts w:ascii="Times New Roman" w:hAnsi="Times New Roman"/>
        </w:rPr>
        <w:fldChar w:fldCharType="begin"/>
      </w:r>
      <w:r w:rsidR="002755EF" w:rsidRPr="002755EF">
        <w:rPr>
          <w:rFonts w:ascii="Times New Roman" w:hAnsi="Times New Roman"/>
        </w:rPr>
        <w:instrText xml:space="preserve"> SEQ Tabel \* ARABIC </w:instrText>
      </w:r>
      <w:r w:rsidR="002755EF" w:rsidRPr="002755EF">
        <w:rPr>
          <w:rFonts w:ascii="Times New Roman" w:hAnsi="Times New Roman"/>
        </w:rPr>
        <w:fldChar w:fldCharType="separate"/>
      </w:r>
      <w:r w:rsidR="00541B9F">
        <w:rPr>
          <w:rFonts w:ascii="Times New Roman" w:hAnsi="Times New Roman"/>
          <w:noProof/>
        </w:rPr>
        <w:t>13</w:t>
      </w:r>
      <w:r w:rsidR="002755EF" w:rsidRPr="002755EF">
        <w:rPr>
          <w:rFonts w:ascii="Times New Roman" w:hAnsi="Times New Roman"/>
          <w:noProof/>
        </w:rPr>
        <w:fldChar w:fldCharType="end"/>
      </w:r>
      <w:r w:rsidRPr="002755EF">
        <w:rPr>
          <w:rFonts w:ascii="Times New Roman" w:hAnsi="Times New Roman"/>
        </w:rPr>
        <w:t xml:space="preserve"> - </w:t>
      </w:r>
      <w:r w:rsidR="004B6DAC" w:rsidRPr="002755EF">
        <w:rPr>
          <w:rFonts w:ascii="Times New Roman" w:hAnsi="Times New Roman"/>
          <w:sz w:val="22"/>
          <w:szCs w:val="22"/>
        </w:rPr>
        <w:t xml:space="preserve">Proiecte PHARE CES şi </w:t>
      </w:r>
      <w:r w:rsidR="00F87083" w:rsidRPr="002755EF">
        <w:rPr>
          <w:rFonts w:ascii="Times New Roman" w:hAnsi="Times New Roman"/>
          <w:sz w:val="22"/>
          <w:szCs w:val="22"/>
        </w:rPr>
        <w:t>UAT-uri deservite</w:t>
      </w:r>
      <w:bookmarkEnd w:id="153"/>
    </w:p>
    <w:p w14:paraId="68608CF1" w14:textId="77777777" w:rsidR="001A018F" w:rsidRPr="001A018F" w:rsidRDefault="001A018F" w:rsidP="001A018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2659"/>
        <w:gridCol w:w="1493"/>
        <w:gridCol w:w="1330"/>
        <w:gridCol w:w="2638"/>
      </w:tblGrid>
      <w:tr w:rsidR="004B6DAC" w:rsidRPr="002755EF" w14:paraId="580FEBB8" w14:textId="77777777" w:rsidTr="008D01F8">
        <w:trPr>
          <w:trHeight w:val="20"/>
          <w:tblHeader/>
          <w:jc w:val="center"/>
        </w:trPr>
        <w:tc>
          <w:tcPr>
            <w:tcW w:w="616" w:type="pct"/>
            <w:shd w:val="clear" w:color="auto" w:fill="D9D9D9" w:themeFill="background1" w:themeFillShade="D9"/>
            <w:vAlign w:val="center"/>
          </w:tcPr>
          <w:p w14:paraId="3F6DD34B" w14:textId="77777777" w:rsidR="00022D67" w:rsidRPr="002755EF" w:rsidRDefault="00022D67" w:rsidP="008D01F8">
            <w:pPr>
              <w:ind w:hanging="47"/>
              <w:jc w:val="center"/>
              <w:rPr>
                <w:b/>
                <w:sz w:val="20"/>
                <w:szCs w:val="20"/>
              </w:rPr>
            </w:pPr>
            <w:r w:rsidRPr="002755EF">
              <w:rPr>
                <w:b/>
                <w:sz w:val="20"/>
                <w:szCs w:val="20"/>
              </w:rPr>
              <w:t>Zona</w:t>
            </w:r>
          </w:p>
        </w:tc>
        <w:tc>
          <w:tcPr>
            <w:tcW w:w="1431" w:type="pct"/>
            <w:shd w:val="clear" w:color="auto" w:fill="D9D9D9" w:themeFill="background1" w:themeFillShade="D9"/>
            <w:vAlign w:val="center"/>
          </w:tcPr>
          <w:p w14:paraId="734FCCEB" w14:textId="23A114DC" w:rsidR="00022D67" w:rsidRPr="002755EF" w:rsidRDefault="00022D67" w:rsidP="008D01F8">
            <w:pPr>
              <w:jc w:val="center"/>
              <w:rPr>
                <w:b/>
                <w:sz w:val="20"/>
                <w:szCs w:val="20"/>
              </w:rPr>
            </w:pPr>
            <w:r w:rsidRPr="002755EF">
              <w:rPr>
                <w:b/>
                <w:sz w:val="20"/>
                <w:szCs w:val="20"/>
              </w:rPr>
              <w:t>Bunuri de infrastructur</w:t>
            </w:r>
            <w:r w:rsidR="006F5046" w:rsidRPr="002755EF">
              <w:rPr>
                <w:b/>
                <w:sz w:val="20"/>
                <w:szCs w:val="20"/>
              </w:rPr>
              <w:t>ă</w:t>
            </w:r>
          </w:p>
        </w:tc>
        <w:tc>
          <w:tcPr>
            <w:tcW w:w="810" w:type="pct"/>
            <w:shd w:val="clear" w:color="auto" w:fill="D9D9D9" w:themeFill="background1" w:themeFillShade="D9"/>
            <w:vAlign w:val="center"/>
          </w:tcPr>
          <w:p w14:paraId="57754A0E" w14:textId="77777777" w:rsidR="00022D67" w:rsidRPr="002755EF" w:rsidRDefault="00022D67" w:rsidP="008D01F8">
            <w:pPr>
              <w:ind w:left="-108" w:right="-109"/>
              <w:jc w:val="center"/>
              <w:rPr>
                <w:b/>
                <w:sz w:val="20"/>
                <w:szCs w:val="20"/>
              </w:rPr>
            </w:pPr>
            <w:r w:rsidRPr="002755EF">
              <w:rPr>
                <w:b/>
                <w:sz w:val="20"/>
                <w:szCs w:val="20"/>
              </w:rPr>
              <w:t xml:space="preserve">UAT </w:t>
            </w:r>
            <w:r w:rsidR="00FE4B0C" w:rsidRPr="002755EF">
              <w:rPr>
                <w:b/>
                <w:sz w:val="20"/>
                <w:szCs w:val="20"/>
              </w:rPr>
              <w:t>prevăzute</w:t>
            </w:r>
            <w:r w:rsidRPr="002755EF">
              <w:rPr>
                <w:b/>
                <w:sz w:val="20"/>
                <w:szCs w:val="20"/>
              </w:rPr>
              <w:t xml:space="preserve"> ini</w:t>
            </w:r>
            <w:r w:rsidR="00683C57" w:rsidRPr="002755EF">
              <w:rPr>
                <w:b/>
                <w:sz w:val="20"/>
                <w:szCs w:val="20"/>
              </w:rPr>
              <w:t>ţ</w:t>
            </w:r>
            <w:r w:rsidRPr="002755EF">
              <w:rPr>
                <w:b/>
                <w:sz w:val="20"/>
                <w:szCs w:val="20"/>
              </w:rPr>
              <w:t>ial a fi deservite (partenerii Phare)</w:t>
            </w:r>
          </w:p>
        </w:tc>
        <w:tc>
          <w:tcPr>
            <w:tcW w:w="718" w:type="pct"/>
            <w:shd w:val="clear" w:color="auto" w:fill="D9D9D9" w:themeFill="background1" w:themeFillShade="D9"/>
            <w:vAlign w:val="center"/>
          </w:tcPr>
          <w:p w14:paraId="49A6F080" w14:textId="77777777" w:rsidR="00022D67" w:rsidRPr="002755EF" w:rsidRDefault="00022D67" w:rsidP="008D01F8">
            <w:pPr>
              <w:jc w:val="center"/>
              <w:rPr>
                <w:b/>
                <w:sz w:val="20"/>
                <w:szCs w:val="20"/>
              </w:rPr>
            </w:pPr>
            <w:r w:rsidRPr="002755EF">
              <w:rPr>
                <w:b/>
                <w:sz w:val="20"/>
                <w:szCs w:val="20"/>
              </w:rPr>
              <w:t>UAT deservite</w:t>
            </w:r>
            <w:r w:rsidR="00FA687A" w:rsidRPr="002755EF">
              <w:rPr>
                <w:b/>
                <w:sz w:val="20"/>
                <w:szCs w:val="20"/>
              </w:rPr>
              <w:t xml:space="preserve"> în </w:t>
            </w:r>
            <w:r w:rsidRPr="002755EF">
              <w:rPr>
                <w:b/>
                <w:sz w:val="20"/>
                <w:szCs w:val="20"/>
              </w:rPr>
              <w:t>prezent</w:t>
            </w:r>
          </w:p>
        </w:tc>
        <w:tc>
          <w:tcPr>
            <w:tcW w:w="1425" w:type="pct"/>
            <w:shd w:val="clear" w:color="auto" w:fill="D9D9D9" w:themeFill="background1" w:themeFillShade="D9"/>
            <w:vAlign w:val="center"/>
          </w:tcPr>
          <w:p w14:paraId="24652A2E" w14:textId="77777777" w:rsidR="00022D67" w:rsidRPr="002755EF" w:rsidRDefault="00022D67" w:rsidP="008D01F8">
            <w:pPr>
              <w:jc w:val="center"/>
              <w:rPr>
                <w:b/>
                <w:sz w:val="20"/>
                <w:szCs w:val="20"/>
              </w:rPr>
            </w:pPr>
            <w:r w:rsidRPr="002755EF">
              <w:rPr>
                <w:b/>
                <w:sz w:val="20"/>
                <w:szCs w:val="20"/>
              </w:rPr>
              <w:t xml:space="preserve">Proiectul prin care au fost </w:t>
            </w:r>
            <w:r w:rsidR="00FE4B0C" w:rsidRPr="002755EF">
              <w:rPr>
                <w:b/>
                <w:sz w:val="20"/>
                <w:szCs w:val="20"/>
              </w:rPr>
              <w:t>finan</w:t>
            </w:r>
            <w:r w:rsidR="00683C57" w:rsidRPr="002755EF">
              <w:rPr>
                <w:b/>
                <w:sz w:val="20"/>
                <w:szCs w:val="20"/>
              </w:rPr>
              <w:t>ţ</w:t>
            </w:r>
            <w:r w:rsidR="00FE4B0C" w:rsidRPr="002755EF">
              <w:rPr>
                <w:b/>
                <w:sz w:val="20"/>
                <w:szCs w:val="20"/>
              </w:rPr>
              <w:t>ate</w:t>
            </w:r>
            <w:r w:rsidRPr="002755EF">
              <w:rPr>
                <w:b/>
                <w:sz w:val="20"/>
                <w:szCs w:val="20"/>
              </w:rPr>
              <w:t xml:space="preserve"> bunurile respective</w:t>
            </w:r>
          </w:p>
        </w:tc>
      </w:tr>
      <w:tr w:rsidR="004B6DAC" w:rsidRPr="002755EF" w14:paraId="0D760584" w14:textId="77777777" w:rsidTr="008D01F8">
        <w:trPr>
          <w:trHeight w:val="20"/>
          <w:jc w:val="center"/>
        </w:trPr>
        <w:tc>
          <w:tcPr>
            <w:tcW w:w="616" w:type="pct"/>
            <w:shd w:val="clear" w:color="auto" w:fill="auto"/>
          </w:tcPr>
          <w:p w14:paraId="75D2D6D8" w14:textId="77777777" w:rsidR="00022D67" w:rsidRPr="002755EF" w:rsidRDefault="00022D67" w:rsidP="008D01F8">
            <w:pPr>
              <w:jc w:val="left"/>
              <w:rPr>
                <w:szCs w:val="24"/>
              </w:rPr>
            </w:pPr>
            <w:r w:rsidRPr="002755EF">
              <w:rPr>
                <w:szCs w:val="24"/>
              </w:rPr>
              <w:t>1 Rădău</w:t>
            </w:r>
            <w:r w:rsidR="00683C57" w:rsidRPr="002755EF">
              <w:rPr>
                <w:szCs w:val="24"/>
              </w:rPr>
              <w:t>ţ</w:t>
            </w:r>
            <w:r w:rsidRPr="002755EF">
              <w:rPr>
                <w:szCs w:val="24"/>
              </w:rPr>
              <w:t>i</w:t>
            </w:r>
          </w:p>
        </w:tc>
        <w:tc>
          <w:tcPr>
            <w:tcW w:w="1431" w:type="pct"/>
            <w:shd w:val="clear" w:color="auto" w:fill="auto"/>
          </w:tcPr>
          <w:p w14:paraId="348916FA" w14:textId="77777777" w:rsidR="00022D67" w:rsidRPr="002755EF" w:rsidRDefault="00022D67" w:rsidP="00E0376C">
            <w:pPr>
              <w:pStyle w:val="ListParagraph"/>
              <w:numPr>
                <w:ilvl w:val="1"/>
                <w:numId w:val="19"/>
              </w:numPr>
              <w:tabs>
                <w:tab w:val="clear" w:pos="360"/>
                <w:tab w:val="num" w:pos="234"/>
              </w:tabs>
              <w:ind w:left="-48" w:firstLine="17"/>
              <w:rPr>
                <w:szCs w:val="24"/>
              </w:rPr>
            </w:pPr>
            <w:r w:rsidRPr="002755EF">
              <w:rPr>
                <w:szCs w:val="24"/>
              </w:rPr>
              <w:t>Sta</w:t>
            </w:r>
            <w:r w:rsidR="00683C57" w:rsidRPr="002755EF">
              <w:rPr>
                <w:szCs w:val="24"/>
              </w:rPr>
              <w:t>ţ</w:t>
            </w:r>
            <w:r w:rsidRPr="002755EF">
              <w:rPr>
                <w:szCs w:val="24"/>
              </w:rPr>
              <w:t>ie de tratare mecanică a de</w:t>
            </w:r>
            <w:r w:rsidR="00683C57" w:rsidRPr="002755EF">
              <w:rPr>
                <w:szCs w:val="24"/>
              </w:rPr>
              <w:t>ş</w:t>
            </w:r>
            <w:r w:rsidRPr="002755EF">
              <w:rPr>
                <w:szCs w:val="24"/>
              </w:rPr>
              <w:t>eurilor</w:t>
            </w:r>
          </w:p>
          <w:p w14:paraId="0A434E10" w14:textId="77777777" w:rsidR="004B6DAC" w:rsidRPr="002755EF" w:rsidRDefault="004B6DAC" w:rsidP="00E0376C">
            <w:pPr>
              <w:pStyle w:val="ListParagraph"/>
              <w:numPr>
                <w:ilvl w:val="1"/>
                <w:numId w:val="19"/>
              </w:numPr>
              <w:tabs>
                <w:tab w:val="clear" w:pos="360"/>
                <w:tab w:val="num" w:pos="234"/>
              </w:tabs>
              <w:ind w:left="-48" w:firstLine="17"/>
              <w:rPr>
                <w:szCs w:val="24"/>
              </w:rPr>
            </w:pPr>
            <w:r w:rsidRPr="002755EF">
              <w:rPr>
                <w:szCs w:val="24"/>
              </w:rPr>
              <w:lastRenderedPageBreak/>
              <w:t>1 autogunoieră compactoare</w:t>
            </w:r>
          </w:p>
          <w:p w14:paraId="53167C1A" w14:textId="77777777" w:rsidR="004B6DAC" w:rsidRPr="002755EF" w:rsidRDefault="004B6DAC" w:rsidP="00E0376C">
            <w:pPr>
              <w:pStyle w:val="ListParagraph"/>
              <w:numPr>
                <w:ilvl w:val="1"/>
                <w:numId w:val="19"/>
              </w:numPr>
              <w:tabs>
                <w:tab w:val="clear" w:pos="360"/>
                <w:tab w:val="num" w:pos="234"/>
              </w:tabs>
              <w:ind w:left="-48" w:firstLine="17"/>
              <w:rPr>
                <w:szCs w:val="24"/>
              </w:rPr>
            </w:pPr>
            <w:r w:rsidRPr="002755EF">
              <w:rPr>
                <w:szCs w:val="24"/>
              </w:rPr>
              <w:t>138 containere de 1,1 mc</w:t>
            </w:r>
          </w:p>
          <w:p w14:paraId="20A3C571" w14:textId="77777777" w:rsidR="004B6DAC" w:rsidRPr="002755EF" w:rsidRDefault="004B6DAC" w:rsidP="00E0376C">
            <w:pPr>
              <w:tabs>
                <w:tab w:val="num" w:pos="234"/>
              </w:tabs>
              <w:ind w:left="-48" w:firstLine="17"/>
              <w:rPr>
                <w:szCs w:val="24"/>
              </w:rPr>
            </w:pPr>
          </w:p>
        </w:tc>
        <w:tc>
          <w:tcPr>
            <w:tcW w:w="810" w:type="pct"/>
          </w:tcPr>
          <w:p w14:paraId="45DA4B47" w14:textId="77777777" w:rsidR="00022D67" w:rsidRPr="002755EF" w:rsidRDefault="00022D67" w:rsidP="00E0376C">
            <w:pPr>
              <w:rPr>
                <w:szCs w:val="24"/>
              </w:rPr>
            </w:pPr>
            <w:r w:rsidRPr="002755EF">
              <w:rPr>
                <w:szCs w:val="24"/>
              </w:rPr>
              <w:lastRenderedPageBreak/>
              <w:t>Rădău</w:t>
            </w:r>
            <w:r w:rsidR="00683C57" w:rsidRPr="002755EF">
              <w:rPr>
                <w:szCs w:val="24"/>
              </w:rPr>
              <w:t>ţ</w:t>
            </w:r>
            <w:r w:rsidRPr="002755EF">
              <w:rPr>
                <w:szCs w:val="24"/>
              </w:rPr>
              <w:t>i</w:t>
            </w:r>
          </w:p>
        </w:tc>
        <w:tc>
          <w:tcPr>
            <w:tcW w:w="718" w:type="pct"/>
            <w:shd w:val="clear" w:color="auto" w:fill="auto"/>
          </w:tcPr>
          <w:p w14:paraId="6286CAB7" w14:textId="77777777" w:rsidR="00022D67" w:rsidRPr="002755EF" w:rsidRDefault="00022D67" w:rsidP="00E0376C">
            <w:pPr>
              <w:rPr>
                <w:szCs w:val="24"/>
              </w:rPr>
            </w:pPr>
            <w:r w:rsidRPr="002755EF">
              <w:rPr>
                <w:szCs w:val="24"/>
              </w:rPr>
              <w:t>Rădău</w:t>
            </w:r>
            <w:r w:rsidR="00683C57" w:rsidRPr="002755EF">
              <w:rPr>
                <w:szCs w:val="24"/>
              </w:rPr>
              <w:t>ţ</w:t>
            </w:r>
            <w:r w:rsidRPr="002755EF">
              <w:rPr>
                <w:szCs w:val="24"/>
              </w:rPr>
              <w:t>i</w:t>
            </w:r>
          </w:p>
        </w:tc>
        <w:tc>
          <w:tcPr>
            <w:tcW w:w="1425" w:type="pct"/>
            <w:shd w:val="clear" w:color="auto" w:fill="auto"/>
          </w:tcPr>
          <w:p w14:paraId="681BCC35" w14:textId="77777777" w:rsidR="00022D67" w:rsidRPr="002755EF" w:rsidRDefault="00022D67" w:rsidP="00E0376C">
            <w:pPr>
              <w:rPr>
                <w:szCs w:val="24"/>
              </w:rPr>
            </w:pPr>
            <w:r w:rsidRPr="002755EF">
              <w:rPr>
                <w:szCs w:val="24"/>
              </w:rPr>
              <w:t xml:space="preserve">PHARE CES 2004 </w:t>
            </w:r>
            <w:r w:rsidR="00703185" w:rsidRPr="002755EF">
              <w:rPr>
                <w:szCs w:val="24"/>
              </w:rPr>
              <w:t>–</w:t>
            </w:r>
            <w:r w:rsidRPr="002755EF">
              <w:rPr>
                <w:szCs w:val="24"/>
              </w:rPr>
              <w:t xml:space="preserve"> R</w:t>
            </w:r>
            <w:r w:rsidR="00703185" w:rsidRPr="002755EF">
              <w:rPr>
                <w:szCs w:val="24"/>
              </w:rPr>
              <w:t>O</w:t>
            </w:r>
            <w:r w:rsidRPr="002755EF">
              <w:rPr>
                <w:szCs w:val="24"/>
              </w:rPr>
              <w:t xml:space="preserve"> 2004/016-772.04.01.04.01.01.09 </w:t>
            </w:r>
            <w:r w:rsidRPr="002755EF">
              <w:rPr>
                <w:szCs w:val="24"/>
              </w:rPr>
              <w:lastRenderedPageBreak/>
              <w:t>„Reabilitarea sistemului de colectare şi transport şi construcţia unei staţii de tratare mecanică a deşeurilor în municipiul Rădăuţi”</w:t>
            </w:r>
          </w:p>
        </w:tc>
      </w:tr>
      <w:tr w:rsidR="00703185" w:rsidRPr="002755EF" w14:paraId="560A042C" w14:textId="77777777" w:rsidTr="008D01F8">
        <w:trPr>
          <w:trHeight w:val="20"/>
          <w:jc w:val="center"/>
        </w:trPr>
        <w:tc>
          <w:tcPr>
            <w:tcW w:w="616" w:type="pct"/>
            <w:shd w:val="clear" w:color="auto" w:fill="auto"/>
          </w:tcPr>
          <w:p w14:paraId="03BE60E3" w14:textId="77777777" w:rsidR="00703185" w:rsidRPr="002755EF" w:rsidRDefault="00703185" w:rsidP="008D01F8">
            <w:pPr>
              <w:jc w:val="left"/>
              <w:rPr>
                <w:szCs w:val="24"/>
              </w:rPr>
            </w:pPr>
            <w:r w:rsidRPr="002755EF">
              <w:rPr>
                <w:szCs w:val="24"/>
              </w:rPr>
              <w:lastRenderedPageBreak/>
              <w:t>1 Rădăuţi</w:t>
            </w:r>
          </w:p>
        </w:tc>
        <w:tc>
          <w:tcPr>
            <w:tcW w:w="1431" w:type="pct"/>
            <w:shd w:val="clear" w:color="auto" w:fill="auto"/>
          </w:tcPr>
          <w:p w14:paraId="3997A654" w14:textId="77777777" w:rsidR="00703185" w:rsidRPr="002755EF" w:rsidRDefault="00703185" w:rsidP="00E0376C">
            <w:pPr>
              <w:pStyle w:val="ListParagraph"/>
              <w:numPr>
                <w:ilvl w:val="1"/>
                <w:numId w:val="19"/>
              </w:numPr>
              <w:tabs>
                <w:tab w:val="clear" w:pos="360"/>
                <w:tab w:val="num" w:pos="0"/>
                <w:tab w:val="left" w:pos="235"/>
              </w:tabs>
              <w:ind w:left="-45" w:firstLine="17"/>
              <w:rPr>
                <w:szCs w:val="24"/>
              </w:rPr>
            </w:pPr>
            <w:r w:rsidRPr="002755EF">
              <w:rPr>
                <w:szCs w:val="24"/>
              </w:rPr>
              <w:t xml:space="preserve">21 puncte de </w:t>
            </w:r>
            <w:r w:rsidR="006F5046" w:rsidRPr="002755EF">
              <w:rPr>
                <w:szCs w:val="24"/>
              </w:rPr>
              <w:t>c</w:t>
            </w:r>
            <w:r w:rsidRPr="002755EF">
              <w:rPr>
                <w:szCs w:val="24"/>
              </w:rPr>
              <w:t>olectare</w:t>
            </w:r>
          </w:p>
          <w:p w14:paraId="09D4B165" w14:textId="77777777" w:rsidR="00703185" w:rsidRPr="002755EF" w:rsidRDefault="00703185" w:rsidP="00E0376C">
            <w:pPr>
              <w:pStyle w:val="ListParagraph"/>
              <w:numPr>
                <w:ilvl w:val="1"/>
                <w:numId w:val="19"/>
              </w:numPr>
              <w:tabs>
                <w:tab w:val="clear" w:pos="360"/>
                <w:tab w:val="num" w:pos="0"/>
                <w:tab w:val="left" w:pos="235"/>
              </w:tabs>
              <w:ind w:left="-45" w:firstLine="17"/>
              <w:rPr>
                <w:szCs w:val="24"/>
              </w:rPr>
            </w:pPr>
            <w:r w:rsidRPr="002755EF">
              <w:rPr>
                <w:szCs w:val="24"/>
              </w:rPr>
              <w:t>350 containere de 1,1 mc</w:t>
            </w:r>
          </w:p>
          <w:p w14:paraId="3FA6311B" w14:textId="3EEF4575" w:rsidR="00703185" w:rsidRPr="002755EF" w:rsidRDefault="00717D05" w:rsidP="00E0376C">
            <w:pPr>
              <w:pStyle w:val="ListParagraph"/>
              <w:numPr>
                <w:ilvl w:val="1"/>
                <w:numId w:val="19"/>
              </w:numPr>
              <w:tabs>
                <w:tab w:val="clear" w:pos="360"/>
                <w:tab w:val="num" w:pos="0"/>
                <w:tab w:val="left" w:pos="235"/>
              </w:tabs>
              <w:ind w:left="-45" w:firstLine="17"/>
              <w:rPr>
                <w:szCs w:val="24"/>
              </w:rPr>
            </w:pPr>
            <w:r w:rsidRPr="002755EF">
              <w:rPr>
                <w:szCs w:val="24"/>
              </w:rPr>
              <w:t>2</w:t>
            </w:r>
            <w:r w:rsidR="004423F2" w:rsidRPr="002755EF">
              <w:rPr>
                <w:szCs w:val="24"/>
              </w:rPr>
              <w:t>.</w:t>
            </w:r>
            <w:r w:rsidRPr="002755EF">
              <w:rPr>
                <w:szCs w:val="24"/>
              </w:rPr>
              <w:t xml:space="preserve">065 </w:t>
            </w:r>
            <w:r w:rsidR="00703185" w:rsidRPr="002755EF">
              <w:rPr>
                <w:szCs w:val="24"/>
              </w:rPr>
              <w:t>pubele de 240 l</w:t>
            </w:r>
          </w:p>
          <w:p w14:paraId="65B6A23D" w14:textId="77777777" w:rsidR="00703185" w:rsidRPr="002755EF" w:rsidRDefault="00703185" w:rsidP="00E0376C">
            <w:pPr>
              <w:pStyle w:val="ListParagraph"/>
              <w:numPr>
                <w:ilvl w:val="1"/>
                <w:numId w:val="19"/>
              </w:numPr>
              <w:tabs>
                <w:tab w:val="clear" w:pos="360"/>
                <w:tab w:val="num" w:pos="0"/>
                <w:tab w:val="left" w:pos="235"/>
              </w:tabs>
              <w:ind w:left="-45" w:firstLine="17"/>
              <w:rPr>
                <w:szCs w:val="24"/>
              </w:rPr>
            </w:pPr>
            <w:r w:rsidRPr="002755EF">
              <w:rPr>
                <w:szCs w:val="24"/>
              </w:rPr>
              <w:t>2 autogunoiere compactoare de 16 mc</w:t>
            </w:r>
          </w:p>
          <w:p w14:paraId="2A7AD84D" w14:textId="77777777" w:rsidR="00703185" w:rsidRPr="002755EF" w:rsidRDefault="00703185" w:rsidP="00E0376C">
            <w:pPr>
              <w:pStyle w:val="ListParagraph"/>
              <w:numPr>
                <w:ilvl w:val="1"/>
                <w:numId w:val="19"/>
              </w:numPr>
              <w:tabs>
                <w:tab w:val="clear" w:pos="360"/>
                <w:tab w:val="num" w:pos="0"/>
                <w:tab w:val="left" w:pos="235"/>
              </w:tabs>
              <w:ind w:left="-45" w:firstLine="17"/>
              <w:rPr>
                <w:szCs w:val="24"/>
              </w:rPr>
            </w:pPr>
            <w:r w:rsidRPr="002755EF">
              <w:rPr>
                <w:szCs w:val="24"/>
              </w:rPr>
              <w:t xml:space="preserve">30.000 buc </w:t>
            </w:r>
            <w:r w:rsidR="006F5046" w:rsidRPr="002755EF">
              <w:rPr>
                <w:szCs w:val="24"/>
              </w:rPr>
              <w:t>s</w:t>
            </w:r>
            <w:r w:rsidRPr="002755EF">
              <w:rPr>
                <w:szCs w:val="24"/>
              </w:rPr>
              <w:t>aci plastic</w:t>
            </w:r>
          </w:p>
        </w:tc>
        <w:tc>
          <w:tcPr>
            <w:tcW w:w="810" w:type="pct"/>
          </w:tcPr>
          <w:p w14:paraId="45C8C928" w14:textId="77777777" w:rsidR="00703185" w:rsidRPr="002755EF" w:rsidRDefault="00703185" w:rsidP="00E0376C">
            <w:pPr>
              <w:rPr>
                <w:szCs w:val="24"/>
              </w:rPr>
            </w:pPr>
            <w:r w:rsidRPr="002755EF">
              <w:rPr>
                <w:szCs w:val="24"/>
              </w:rPr>
              <w:t>Marginea, Solca, Suceviţa, Horodnicu de Jos, Horodnicu de Sus</w:t>
            </w:r>
          </w:p>
        </w:tc>
        <w:tc>
          <w:tcPr>
            <w:tcW w:w="718" w:type="pct"/>
            <w:shd w:val="clear" w:color="auto" w:fill="auto"/>
          </w:tcPr>
          <w:p w14:paraId="42D9CC70" w14:textId="77777777" w:rsidR="00703185" w:rsidRPr="002755EF" w:rsidRDefault="00703185" w:rsidP="00E0376C">
            <w:pPr>
              <w:rPr>
                <w:szCs w:val="24"/>
              </w:rPr>
            </w:pPr>
            <w:r w:rsidRPr="002755EF">
              <w:rPr>
                <w:szCs w:val="24"/>
              </w:rPr>
              <w:t>Marginea, Solca, Suceviţa</w:t>
            </w:r>
          </w:p>
        </w:tc>
        <w:tc>
          <w:tcPr>
            <w:tcW w:w="1425" w:type="pct"/>
            <w:shd w:val="clear" w:color="auto" w:fill="auto"/>
          </w:tcPr>
          <w:p w14:paraId="3884B469" w14:textId="77777777" w:rsidR="00703185" w:rsidRPr="002755EF" w:rsidRDefault="00703185" w:rsidP="00E0376C">
            <w:pPr>
              <w:rPr>
                <w:szCs w:val="24"/>
              </w:rPr>
            </w:pPr>
            <w:r w:rsidRPr="002755EF">
              <w:rPr>
                <w:szCs w:val="24"/>
              </w:rPr>
              <w:t>PHARE 2005 CES – RO2005/017-553.04.01.04.01.09 -  “Organizarea sistemului de colectare selectivă a deşeurilor menajere şi reciclabile din zona Marginea”</w:t>
            </w:r>
          </w:p>
        </w:tc>
      </w:tr>
      <w:tr w:rsidR="00703185" w:rsidRPr="002755EF" w14:paraId="16DBDC14" w14:textId="77777777" w:rsidTr="008D01F8">
        <w:trPr>
          <w:trHeight w:val="20"/>
          <w:jc w:val="center"/>
        </w:trPr>
        <w:tc>
          <w:tcPr>
            <w:tcW w:w="616" w:type="pct"/>
            <w:shd w:val="clear" w:color="auto" w:fill="auto"/>
          </w:tcPr>
          <w:p w14:paraId="594EF8A1" w14:textId="77777777" w:rsidR="00703185" w:rsidRPr="002755EF" w:rsidRDefault="00703185" w:rsidP="008D01F8">
            <w:pPr>
              <w:jc w:val="left"/>
              <w:rPr>
                <w:szCs w:val="24"/>
              </w:rPr>
            </w:pPr>
            <w:r w:rsidRPr="002755EF">
              <w:rPr>
                <w:szCs w:val="24"/>
              </w:rPr>
              <w:t>2 Gura Humorului</w:t>
            </w:r>
          </w:p>
        </w:tc>
        <w:tc>
          <w:tcPr>
            <w:tcW w:w="1431" w:type="pct"/>
            <w:shd w:val="clear" w:color="auto" w:fill="auto"/>
          </w:tcPr>
          <w:p w14:paraId="45A520DD" w14:textId="77777777" w:rsidR="00703185" w:rsidRPr="002755EF" w:rsidRDefault="00703185" w:rsidP="00E0376C">
            <w:pPr>
              <w:pStyle w:val="ListParagraph"/>
              <w:numPr>
                <w:ilvl w:val="1"/>
                <w:numId w:val="19"/>
              </w:numPr>
              <w:tabs>
                <w:tab w:val="clear" w:pos="360"/>
                <w:tab w:val="num" w:pos="234"/>
              </w:tabs>
              <w:ind w:left="232" w:hanging="232"/>
              <w:rPr>
                <w:szCs w:val="24"/>
              </w:rPr>
            </w:pPr>
            <w:r w:rsidRPr="002755EF">
              <w:rPr>
                <w:szCs w:val="24"/>
              </w:rPr>
              <w:t>Sta</w:t>
            </w:r>
            <w:r w:rsidR="00683C57" w:rsidRPr="002755EF">
              <w:rPr>
                <w:szCs w:val="24"/>
              </w:rPr>
              <w:t>ţ</w:t>
            </w:r>
            <w:r w:rsidRPr="002755EF">
              <w:rPr>
                <w:szCs w:val="24"/>
              </w:rPr>
              <w:t xml:space="preserve">ie de sortare </w:t>
            </w:r>
            <w:r w:rsidR="00683C57" w:rsidRPr="002755EF">
              <w:rPr>
                <w:szCs w:val="24"/>
              </w:rPr>
              <w:t>ş</w:t>
            </w:r>
            <w:r w:rsidRPr="002755EF">
              <w:rPr>
                <w:szCs w:val="24"/>
              </w:rPr>
              <w:t>i transfer</w:t>
            </w:r>
          </w:p>
          <w:p w14:paraId="6AEA9919" w14:textId="40C6229E" w:rsidR="00703185" w:rsidRPr="002755EF" w:rsidRDefault="00717D05" w:rsidP="00E0376C">
            <w:pPr>
              <w:pStyle w:val="ListParagraph"/>
              <w:numPr>
                <w:ilvl w:val="1"/>
                <w:numId w:val="19"/>
              </w:numPr>
              <w:tabs>
                <w:tab w:val="clear" w:pos="360"/>
                <w:tab w:val="num" w:pos="234"/>
              </w:tabs>
              <w:ind w:left="232" w:hanging="232"/>
              <w:rPr>
                <w:szCs w:val="24"/>
              </w:rPr>
            </w:pPr>
            <w:r w:rsidRPr="002755EF">
              <w:rPr>
                <w:szCs w:val="24"/>
              </w:rPr>
              <w:t xml:space="preserve">490 </w:t>
            </w:r>
            <w:r w:rsidR="00703185" w:rsidRPr="002755EF">
              <w:rPr>
                <w:szCs w:val="24"/>
              </w:rPr>
              <w:t>containere de 1,1 mc</w:t>
            </w:r>
          </w:p>
          <w:p w14:paraId="4500339E" w14:textId="7C486734" w:rsidR="00703185" w:rsidRPr="002755EF" w:rsidRDefault="00717D05" w:rsidP="00E0376C">
            <w:pPr>
              <w:pStyle w:val="ListParagraph"/>
              <w:numPr>
                <w:ilvl w:val="1"/>
                <w:numId w:val="19"/>
              </w:numPr>
              <w:tabs>
                <w:tab w:val="clear" w:pos="360"/>
                <w:tab w:val="num" w:pos="234"/>
              </w:tabs>
              <w:ind w:left="232" w:hanging="232"/>
              <w:rPr>
                <w:szCs w:val="24"/>
              </w:rPr>
            </w:pPr>
            <w:r w:rsidRPr="002755EF">
              <w:rPr>
                <w:szCs w:val="24"/>
              </w:rPr>
              <w:t>2</w:t>
            </w:r>
            <w:r w:rsidR="004423F2" w:rsidRPr="002755EF">
              <w:rPr>
                <w:szCs w:val="24"/>
              </w:rPr>
              <w:t>.</w:t>
            </w:r>
            <w:r w:rsidRPr="002755EF">
              <w:rPr>
                <w:szCs w:val="24"/>
              </w:rPr>
              <w:t xml:space="preserve">728 </w:t>
            </w:r>
            <w:r w:rsidR="00703185" w:rsidRPr="002755EF">
              <w:rPr>
                <w:szCs w:val="24"/>
              </w:rPr>
              <w:t>pubele</w:t>
            </w:r>
          </w:p>
          <w:p w14:paraId="33C8FEA7" w14:textId="77777777" w:rsidR="00703185" w:rsidRPr="002755EF" w:rsidRDefault="00703185" w:rsidP="00E0376C">
            <w:pPr>
              <w:pStyle w:val="ListParagraph"/>
              <w:numPr>
                <w:ilvl w:val="1"/>
                <w:numId w:val="19"/>
              </w:numPr>
              <w:tabs>
                <w:tab w:val="clear" w:pos="360"/>
                <w:tab w:val="num" w:pos="234"/>
              </w:tabs>
              <w:ind w:left="232" w:hanging="232"/>
              <w:rPr>
                <w:szCs w:val="24"/>
              </w:rPr>
            </w:pPr>
            <w:r w:rsidRPr="002755EF">
              <w:rPr>
                <w:szCs w:val="24"/>
              </w:rPr>
              <w:t>2 autogunoiere compactoare</w:t>
            </w:r>
          </w:p>
          <w:p w14:paraId="40DE26BB" w14:textId="77777777" w:rsidR="00703185" w:rsidRPr="002755EF" w:rsidRDefault="00703185" w:rsidP="00E0376C">
            <w:pPr>
              <w:pStyle w:val="ListParagraph"/>
              <w:numPr>
                <w:ilvl w:val="1"/>
                <w:numId w:val="19"/>
              </w:numPr>
              <w:tabs>
                <w:tab w:val="clear" w:pos="360"/>
                <w:tab w:val="num" w:pos="234"/>
              </w:tabs>
              <w:ind w:left="232" w:hanging="232"/>
              <w:rPr>
                <w:szCs w:val="24"/>
              </w:rPr>
            </w:pPr>
            <w:r w:rsidRPr="002755EF">
              <w:rPr>
                <w:szCs w:val="24"/>
              </w:rPr>
              <w:t>1 încărcător frontal</w:t>
            </w:r>
          </w:p>
          <w:p w14:paraId="2580BA83" w14:textId="77777777" w:rsidR="00703185" w:rsidRPr="002755EF" w:rsidRDefault="00703185" w:rsidP="00E0376C">
            <w:pPr>
              <w:pStyle w:val="ListParagraph"/>
              <w:numPr>
                <w:ilvl w:val="1"/>
                <w:numId w:val="19"/>
              </w:numPr>
              <w:tabs>
                <w:tab w:val="clear" w:pos="360"/>
                <w:tab w:val="num" w:pos="234"/>
              </w:tabs>
              <w:ind w:left="232" w:hanging="232"/>
              <w:rPr>
                <w:szCs w:val="24"/>
              </w:rPr>
            </w:pPr>
            <w:r w:rsidRPr="002755EF">
              <w:rPr>
                <w:szCs w:val="24"/>
              </w:rPr>
              <w:t xml:space="preserve">116 puncte de colectare </w:t>
            </w:r>
          </w:p>
        </w:tc>
        <w:tc>
          <w:tcPr>
            <w:tcW w:w="810" w:type="pct"/>
          </w:tcPr>
          <w:p w14:paraId="5680009D" w14:textId="77777777" w:rsidR="00703185" w:rsidRPr="002755EF" w:rsidRDefault="00703185" w:rsidP="00E0376C">
            <w:pPr>
              <w:rPr>
                <w:szCs w:val="24"/>
              </w:rPr>
            </w:pPr>
            <w:r w:rsidRPr="002755EF">
              <w:rPr>
                <w:szCs w:val="24"/>
              </w:rPr>
              <w:t xml:space="preserve">Gura Humorului, Mânăstirea Humorului, Frasin, Valea Moldovei, Stulpicani </w:t>
            </w:r>
            <w:r w:rsidR="00683C57" w:rsidRPr="002755EF">
              <w:rPr>
                <w:szCs w:val="24"/>
              </w:rPr>
              <w:t>ş</w:t>
            </w:r>
            <w:r w:rsidRPr="002755EF">
              <w:rPr>
                <w:szCs w:val="24"/>
              </w:rPr>
              <w:t>i Ostra</w:t>
            </w:r>
          </w:p>
        </w:tc>
        <w:tc>
          <w:tcPr>
            <w:tcW w:w="718" w:type="pct"/>
            <w:shd w:val="clear" w:color="auto" w:fill="auto"/>
          </w:tcPr>
          <w:p w14:paraId="07A47CC0" w14:textId="77777777" w:rsidR="00703185" w:rsidRPr="002755EF" w:rsidRDefault="00703185" w:rsidP="00E0376C">
            <w:pPr>
              <w:rPr>
                <w:szCs w:val="24"/>
              </w:rPr>
            </w:pPr>
            <w:r w:rsidRPr="002755EF">
              <w:rPr>
                <w:szCs w:val="24"/>
              </w:rPr>
              <w:t>Gura Humorului, Valea Moldovei</w:t>
            </w:r>
          </w:p>
        </w:tc>
        <w:tc>
          <w:tcPr>
            <w:tcW w:w="1425" w:type="pct"/>
            <w:shd w:val="clear" w:color="auto" w:fill="auto"/>
          </w:tcPr>
          <w:p w14:paraId="4C5292F0" w14:textId="77777777" w:rsidR="00703185" w:rsidRPr="002755EF" w:rsidRDefault="00703185" w:rsidP="00E0376C">
            <w:pPr>
              <w:rPr>
                <w:szCs w:val="24"/>
              </w:rPr>
            </w:pPr>
            <w:r w:rsidRPr="002755EF">
              <w:rPr>
                <w:szCs w:val="24"/>
              </w:rPr>
              <w:t>PHARE CES 2004 – RO 2004/016-772.04.01.04.01.01.07 – „Sistem de colectare selectivă şi amenajare staţie de transfer în zona localităţii Gura Humorului, jude</w:t>
            </w:r>
            <w:r w:rsidR="00683C57" w:rsidRPr="002755EF">
              <w:rPr>
                <w:szCs w:val="24"/>
              </w:rPr>
              <w:t>ţ</w:t>
            </w:r>
            <w:r w:rsidRPr="002755EF">
              <w:rPr>
                <w:szCs w:val="24"/>
              </w:rPr>
              <w:t>ul Suceava”</w:t>
            </w:r>
          </w:p>
        </w:tc>
      </w:tr>
      <w:tr w:rsidR="00546F22" w:rsidRPr="002755EF" w14:paraId="15169DC1" w14:textId="77777777" w:rsidTr="008D01F8">
        <w:trPr>
          <w:trHeight w:val="20"/>
          <w:jc w:val="center"/>
        </w:trPr>
        <w:tc>
          <w:tcPr>
            <w:tcW w:w="616" w:type="pct"/>
            <w:shd w:val="clear" w:color="auto" w:fill="auto"/>
          </w:tcPr>
          <w:p w14:paraId="0B96AB68" w14:textId="77777777" w:rsidR="00546F22" w:rsidRPr="002755EF" w:rsidRDefault="00546F22" w:rsidP="008D01F8">
            <w:pPr>
              <w:jc w:val="left"/>
              <w:rPr>
                <w:szCs w:val="24"/>
              </w:rPr>
            </w:pPr>
            <w:r w:rsidRPr="002755EF">
              <w:rPr>
                <w:szCs w:val="24"/>
              </w:rPr>
              <w:t>3 Fălticeni</w:t>
            </w:r>
          </w:p>
        </w:tc>
        <w:tc>
          <w:tcPr>
            <w:tcW w:w="1431" w:type="pct"/>
            <w:shd w:val="clear" w:color="auto" w:fill="auto"/>
          </w:tcPr>
          <w:p w14:paraId="2E3A7AD7" w14:textId="00AC1D98" w:rsidR="00FE0C6C" w:rsidRPr="002755EF" w:rsidRDefault="00717D05" w:rsidP="00E0376C">
            <w:pPr>
              <w:pStyle w:val="ListParagraph"/>
              <w:numPr>
                <w:ilvl w:val="1"/>
                <w:numId w:val="19"/>
              </w:numPr>
              <w:tabs>
                <w:tab w:val="clear" w:pos="360"/>
                <w:tab w:val="num" w:pos="166"/>
              </w:tabs>
              <w:rPr>
                <w:szCs w:val="24"/>
              </w:rPr>
            </w:pPr>
            <w:r w:rsidRPr="002755EF">
              <w:rPr>
                <w:szCs w:val="24"/>
              </w:rPr>
              <w:t xml:space="preserve">11.219 </w:t>
            </w:r>
            <w:r w:rsidR="00FE0C6C" w:rsidRPr="002755EF">
              <w:rPr>
                <w:szCs w:val="24"/>
              </w:rPr>
              <w:t>pubele de 120</w:t>
            </w:r>
            <w:r w:rsidR="004423F2" w:rsidRPr="002755EF">
              <w:rPr>
                <w:szCs w:val="24"/>
              </w:rPr>
              <w:t xml:space="preserve"> </w:t>
            </w:r>
            <w:r w:rsidR="00FE0C6C" w:rsidRPr="002755EF">
              <w:rPr>
                <w:szCs w:val="24"/>
              </w:rPr>
              <w:t>l</w:t>
            </w:r>
          </w:p>
          <w:p w14:paraId="14875D94" w14:textId="558C82D3" w:rsidR="00FE0C6C" w:rsidRPr="002755EF" w:rsidRDefault="00717D05" w:rsidP="00E0376C">
            <w:pPr>
              <w:pStyle w:val="ListParagraph"/>
              <w:numPr>
                <w:ilvl w:val="1"/>
                <w:numId w:val="19"/>
              </w:numPr>
              <w:tabs>
                <w:tab w:val="clear" w:pos="360"/>
                <w:tab w:val="num" w:pos="166"/>
              </w:tabs>
              <w:rPr>
                <w:szCs w:val="24"/>
              </w:rPr>
            </w:pPr>
            <w:r w:rsidRPr="002755EF">
              <w:rPr>
                <w:szCs w:val="24"/>
              </w:rPr>
              <w:t xml:space="preserve">592 </w:t>
            </w:r>
            <w:r w:rsidR="00FE0C6C" w:rsidRPr="002755EF">
              <w:rPr>
                <w:szCs w:val="24"/>
              </w:rPr>
              <w:t>pubele de 240 l</w:t>
            </w:r>
          </w:p>
          <w:p w14:paraId="281DB795" w14:textId="77777777" w:rsidR="00FE0C6C" w:rsidRPr="002755EF" w:rsidRDefault="00FE0C6C" w:rsidP="00E0376C">
            <w:pPr>
              <w:pStyle w:val="ListParagraph"/>
              <w:numPr>
                <w:ilvl w:val="1"/>
                <w:numId w:val="19"/>
              </w:numPr>
              <w:tabs>
                <w:tab w:val="clear" w:pos="360"/>
                <w:tab w:val="num" w:pos="166"/>
              </w:tabs>
              <w:ind w:left="0" w:firstLine="0"/>
              <w:rPr>
                <w:szCs w:val="24"/>
              </w:rPr>
            </w:pPr>
            <w:r w:rsidRPr="002755EF">
              <w:rPr>
                <w:szCs w:val="24"/>
              </w:rPr>
              <w:t>5 autogunoiere compactoare de 9 mc</w:t>
            </w:r>
          </w:p>
          <w:p w14:paraId="1718872E" w14:textId="77777777" w:rsidR="00546F22" w:rsidRPr="002755EF" w:rsidRDefault="00FE0C6C" w:rsidP="00E0376C">
            <w:pPr>
              <w:pStyle w:val="ListParagraph"/>
              <w:numPr>
                <w:ilvl w:val="1"/>
                <w:numId w:val="19"/>
              </w:numPr>
              <w:tabs>
                <w:tab w:val="clear" w:pos="360"/>
                <w:tab w:val="num" w:pos="166"/>
              </w:tabs>
              <w:rPr>
                <w:szCs w:val="24"/>
              </w:rPr>
            </w:pPr>
            <w:r w:rsidRPr="002755EF">
              <w:rPr>
                <w:szCs w:val="24"/>
              </w:rPr>
              <w:t>23.622 saci de plastic</w:t>
            </w:r>
          </w:p>
        </w:tc>
        <w:tc>
          <w:tcPr>
            <w:tcW w:w="810" w:type="pct"/>
          </w:tcPr>
          <w:p w14:paraId="23069E18" w14:textId="77777777" w:rsidR="00546F22" w:rsidRPr="002755EF" w:rsidRDefault="00546F22" w:rsidP="00E0376C">
            <w:pPr>
              <w:rPr>
                <w:szCs w:val="24"/>
              </w:rPr>
            </w:pPr>
            <w:r w:rsidRPr="002755EF">
              <w:rPr>
                <w:szCs w:val="24"/>
              </w:rPr>
              <w:t>Baia, Cornu Luncii, Boroaia, Forăşti, Mălini</w:t>
            </w:r>
          </w:p>
        </w:tc>
        <w:tc>
          <w:tcPr>
            <w:tcW w:w="718" w:type="pct"/>
            <w:shd w:val="clear" w:color="auto" w:fill="auto"/>
          </w:tcPr>
          <w:p w14:paraId="4FEBC2E7" w14:textId="77777777" w:rsidR="00546F22" w:rsidRPr="002755EF" w:rsidRDefault="00546F22" w:rsidP="00E0376C">
            <w:pPr>
              <w:rPr>
                <w:szCs w:val="24"/>
              </w:rPr>
            </w:pPr>
            <w:r w:rsidRPr="002755EF">
              <w:rPr>
                <w:szCs w:val="24"/>
              </w:rPr>
              <w:t>Baia, Cornu Luncii, Boroaia, Forăşti, Mălini</w:t>
            </w:r>
          </w:p>
        </w:tc>
        <w:tc>
          <w:tcPr>
            <w:tcW w:w="1425" w:type="pct"/>
            <w:shd w:val="clear" w:color="auto" w:fill="auto"/>
          </w:tcPr>
          <w:p w14:paraId="22A0FD00" w14:textId="77777777" w:rsidR="00546F22" w:rsidRPr="002755EF" w:rsidRDefault="00546F22" w:rsidP="00E0376C">
            <w:pPr>
              <w:rPr>
                <w:szCs w:val="24"/>
              </w:rPr>
            </w:pPr>
            <w:r w:rsidRPr="002755EF">
              <w:rPr>
                <w:szCs w:val="24"/>
              </w:rPr>
              <w:t>PHARE CES 2004 – „Implementarea sistemului de colectare şi transport deşeuri menajere în com. Cornu Luncii, Baia, Boroaia, Forăşti şi Mălini”</w:t>
            </w:r>
          </w:p>
        </w:tc>
      </w:tr>
      <w:tr w:rsidR="00546F22" w:rsidRPr="002755EF" w14:paraId="28163126" w14:textId="77777777" w:rsidTr="008D01F8">
        <w:trPr>
          <w:trHeight w:val="20"/>
          <w:jc w:val="center"/>
        </w:trPr>
        <w:tc>
          <w:tcPr>
            <w:tcW w:w="616" w:type="pct"/>
            <w:shd w:val="clear" w:color="auto" w:fill="auto"/>
          </w:tcPr>
          <w:p w14:paraId="1FAEA3CC" w14:textId="77777777" w:rsidR="00546F22" w:rsidRPr="002755EF" w:rsidRDefault="00546F22" w:rsidP="008D01F8">
            <w:pPr>
              <w:jc w:val="left"/>
              <w:rPr>
                <w:szCs w:val="24"/>
              </w:rPr>
            </w:pPr>
            <w:r w:rsidRPr="002755EF">
              <w:rPr>
                <w:szCs w:val="24"/>
              </w:rPr>
              <w:t>5 Vatra Dornei</w:t>
            </w:r>
          </w:p>
        </w:tc>
        <w:tc>
          <w:tcPr>
            <w:tcW w:w="1431" w:type="pct"/>
            <w:shd w:val="clear" w:color="auto" w:fill="auto"/>
          </w:tcPr>
          <w:p w14:paraId="09CE82CF" w14:textId="77777777" w:rsidR="00546F22" w:rsidRPr="002755EF" w:rsidRDefault="00546F22" w:rsidP="00E0376C">
            <w:pPr>
              <w:pStyle w:val="ListParagraph"/>
              <w:numPr>
                <w:ilvl w:val="1"/>
                <w:numId w:val="19"/>
              </w:numPr>
              <w:tabs>
                <w:tab w:val="clear" w:pos="360"/>
                <w:tab w:val="num" w:pos="234"/>
              </w:tabs>
              <w:ind w:left="234" w:hanging="234"/>
              <w:rPr>
                <w:szCs w:val="24"/>
              </w:rPr>
            </w:pPr>
            <w:r w:rsidRPr="002755EF">
              <w:rPr>
                <w:szCs w:val="24"/>
              </w:rPr>
              <w:t>Staţie de transfer</w:t>
            </w:r>
          </w:p>
          <w:p w14:paraId="527CED6E" w14:textId="77777777" w:rsidR="00546F22" w:rsidRPr="002755EF" w:rsidRDefault="00546F22" w:rsidP="00E0376C">
            <w:pPr>
              <w:pStyle w:val="ListParagraph"/>
              <w:numPr>
                <w:ilvl w:val="1"/>
                <w:numId w:val="19"/>
              </w:numPr>
              <w:tabs>
                <w:tab w:val="clear" w:pos="360"/>
                <w:tab w:val="num" w:pos="234"/>
              </w:tabs>
              <w:ind w:left="234" w:hanging="234"/>
              <w:rPr>
                <w:szCs w:val="24"/>
              </w:rPr>
            </w:pPr>
            <w:r w:rsidRPr="002755EF">
              <w:rPr>
                <w:szCs w:val="24"/>
              </w:rPr>
              <w:t>180 puncte de colectare</w:t>
            </w:r>
          </w:p>
          <w:p w14:paraId="1DAD7193" w14:textId="64FE4819" w:rsidR="00546F22" w:rsidRPr="002755EF" w:rsidRDefault="00717D05" w:rsidP="00E0376C">
            <w:pPr>
              <w:pStyle w:val="ListParagraph"/>
              <w:numPr>
                <w:ilvl w:val="1"/>
                <w:numId w:val="19"/>
              </w:numPr>
              <w:tabs>
                <w:tab w:val="clear" w:pos="360"/>
                <w:tab w:val="num" w:pos="234"/>
              </w:tabs>
              <w:ind w:left="234" w:hanging="234"/>
              <w:rPr>
                <w:szCs w:val="24"/>
              </w:rPr>
            </w:pPr>
            <w:r w:rsidRPr="002755EF">
              <w:rPr>
                <w:szCs w:val="24"/>
              </w:rPr>
              <w:t xml:space="preserve">660 </w:t>
            </w:r>
            <w:r w:rsidR="00546F22" w:rsidRPr="002755EF">
              <w:rPr>
                <w:szCs w:val="24"/>
              </w:rPr>
              <w:t>containere de 1,1 mc</w:t>
            </w:r>
          </w:p>
          <w:p w14:paraId="21EADB5D" w14:textId="65F812AE" w:rsidR="00546F22" w:rsidRPr="002755EF" w:rsidRDefault="00717D05" w:rsidP="00E0376C">
            <w:pPr>
              <w:pStyle w:val="ListParagraph"/>
              <w:numPr>
                <w:ilvl w:val="1"/>
                <w:numId w:val="19"/>
              </w:numPr>
              <w:tabs>
                <w:tab w:val="clear" w:pos="360"/>
                <w:tab w:val="num" w:pos="234"/>
              </w:tabs>
              <w:ind w:left="234" w:hanging="234"/>
              <w:rPr>
                <w:szCs w:val="24"/>
              </w:rPr>
            </w:pPr>
            <w:r w:rsidRPr="002755EF">
              <w:rPr>
                <w:szCs w:val="24"/>
              </w:rPr>
              <w:t>4</w:t>
            </w:r>
            <w:r w:rsidR="004423F2" w:rsidRPr="002755EF">
              <w:rPr>
                <w:szCs w:val="24"/>
              </w:rPr>
              <w:t>.</w:t>
            </w:r>
            <w:r w:rsidRPr="002755EF">
              <w:rPr>
                <w:szCs w:val="24"/>
              </w:rPr>
              <w:t xml:space="preserve">692 </w:t>
            </w:r>
            <w:r w:rsidR="00546F22" w:rsidRPr="002755EF">
              <w:rPr>
                <w:szCs w:val="24"/>
              </w:rPr>
              <w:t>pubele</w:t>
            </w:r>
          </w:p>
          <w:p w14:paraId="49EE32C9" w14:textId="77777777" w:rsidR="00546F22" w:rsidRPr="002755EF" w:rsidRDefault="00546F22" w:rsidP="00E0376C">
            <w:pPr>
              <w:pStyle w:val="ListParagraph"/>
              <w:numPr>
                <w:ilvl w:val="1"/>
                <w:numId w:val="19"/>
              </w:numPr>
              <w:tabs>
                <w:tab w:val="clear" w:pos="360"/>
                <w:tab w:val="num" w:pos="234"/>
              </w:tabs>
              <w:ind w:left="234" w:hanging="234"/>
              <w:rPr>
                <w:szCs w:val="24"/>
              </w:rPr>
            </w:pPr>
            <w:r w:rsidRPr="002755EF">
              <w:rPr>
                <w:szCs w:val="24"/>
              </w:rPr>
              <w:t>3 autogunoiere compactoare de 16 mc</w:t>
            </w:r>
          </w:p>
          <w:p w14:paraId="521F251B" w14:textId="0FF4D2FF" w:rsidR="00546F22" w:rsidRPr="002755EF" w:rsidRDefault="00546F22" w:rsidP="00E0376C">
            <w:pPr>
              <w:pStyle w:val="ListParagraph"/>
              <w:numPr>
                <w:ilvl w:val="1"/>
                <w:numId w:val="19"/>
              </w:numPr>
              <w:tabs>
                <w:tab w:val="clear" w:pos="360"/>
                <w:tab w:val="num" w:pos="234"/>
              </w:tabs>
              <w:ind w:left="234" w:hanging="234"/>
              <w:rPr>
                <w:szCs w:val="24"/>
              </w:rPr>
            </w:pPr>
            <w:r w:rsidRPr="002755EF">
              <w:rPr>
                <w:szCs w:val="24"/>
              </w:rPr>
              <w:lastRenderedPageBreak/>
              <w:t>1 tractor remorcă pentru colectarea deşeurilor voluminoase /</w:t>
            </w:r>
            <w:r w:rsidR="004423F2" w:rsidRPr="002755EF">
              <w:rPr>
                <w:szCs w:val="24"/>
              </w:rPr>
              <w:t xml:space="preserve"> </w:t>
            </w:r>
            <w:r w:rsidRPr="002755EF">
              <w:rPr>
                <w:szCs w:val="24"/>
              </w:rPr>
              <w:t>DEEE</w:t>
            </w:r>
            <w:r w:rsidR="004423F2" w:rsidRPr="002755EF">
              <w:rPr>
                <w:szCs w:val="24"/>
              </w:rPr>
              <w:t xml:space="preserve"> </w:t>
            </w:r>
            <w:r w:rsidRPr="002755EF">
              <w:rPr>
                <w:szCs w:val="24"/>
              </w:rPr>
              <w:t>/</w:t>
            </w:r>
            <w:r w:rsidR="004423F2" w:rsidRPr="002755EF">
              <w:rPr>
                <w:szCs w:val="24"/>
              </w:rPr>
              <w:t xml:space="preserve"> </w:t>
            </w:r>
            <w:r w:rsidRPr="002755EF">
              <w:rPr>
                <w:szCs w:val="24"/>
              </w:rPr>
              <w:t>construcţii-demolări</w:t>
            </w:r>
          </w:p>
        </w:tc>
        <w:tc>
          <w:tcPr>
            <w:tcW w:w="810" w:type="pct"/>
          </w:tcPr>
          <w:p w14:paraId="0FDF5FB8" w14:textId="77777777" w:rsidR="00546F22" w:rsidRPr="002755EF" w:rsidRDefault="00546F22" w:rsidP="00E0376C">
            <w:pPr>
              <w:rPr>
                <w:szCs w:val="24"/>
              </w:rPr>
            </w:pPr>
            <w:r w:rsidRPr="002755EF">
              <w:rPr>
                <w:szCs w:val="24"/>
              </w:rPr>
              <w:lastRenderedPageBreak/>
              <w:t>Vatra Dornei</w:t>
            </w:r>
          </w:p>
          <w:p w14:paraId="0767C055" w14:textId="77777777" w:rsidR="00546F22" w:rsidRPr="002755EF" w:rsidRDefault="00546F22" w:rsidP="00E0376C">
            <w:pPr>
              <w:rPr>
                <w:szCs w:val="24"/>
              </w:rPr>
            </w:pPr>
          </w:p>
        </w:tc>
        <w:tc>
          <w:tcPr>
            <w:tcW w:w="718" w:type="pct"/>
            <w:shd w:val="clear" w:color="auto" w:fill="auto"/>
          </w:tcPr>
          <w:p w14:paraId="324A2FFB" w14:textId="77777777" w:rsidR="00546F22" w:rsidRPr="002755EF" w:rsidRDefault="00546F22" w:rsidP="00E0376C">
            <w:pPr>
              <w:rPr>
                <w:szCs w:val="24"/>
              </w:rPr>
            </w:pPr>
            <w:r w:rsidRPr="002755EF">
              <w:rPr>
                <w:szCs w:val="24"/>
              </w:rPr>
              <w:t>Vatra Dornei</w:t>
            </w:r>
          </w:p>
        </w:tc>
        <w:tc>
          <w:tcPr>
            <w:tcW w:w="1425" w:type="pct"/>
            <w:shd w:val="clear" w:color="auto" w:fill="auto"/>
          </w:tcPr>
          <w:p w14:paraId="631F8560" w14:textId="77777777" w:rsidR="00546F22" w:rsidRPr="002755EF" w:rsidRDefault="00546F22" w:rsidP="00E0376C">
            <w:pPr>
              <w:rPr>
                <w:szCs w:val="24"/>
              </w:rPr>
            </w:pPr>
            <w:r w:rsidRPr="002755EF">
              <w:rPr>
                <w:szCs w:val="24"/>
              </w:rPr>
              <w:t>PHARE CES 2004 – RO 2004/016-772.04.01.04.01.01.10 „Reabilitarea sistemului de colectare şi transport şi realizarea unei staţii de transfer a deşeurilor municipale în Vatra Dornei”</w:t>
            </w:r>
          </w:p>
          <w:p w14:paraId="4B4CA1DF" w14:textId="77777777" w:rsidR="00546F22" w:rsidRPr="002755EF" w:rsidRDefault="00546F22" w:rsidP="00E0376C">
            <w:pPr>
              <w:rPr>
                <w:szCs w:val="24"/>
              </w:rPr>
            </w:pPr>
          </w:p>
          <w:p w14:paraId="55EAB45D" w14:textId="77777777" w:rsidR="00546F22" w:rsidRPr="002755EF" w:rsidRDefault="00546F22" w:rsidP="00E0376C">
            <w:pPr>
              <w:rPr>
                <w:szCs w:val="24"/>
              </w:rPr>
            </w:pPr>
          </w:p>
        </w:tc>
      </w:tr>
      <w:tr w:rsidR="00546F22" w:rsidRPr="002755EF" w14:paraId="0DB52295" w14:textId="77777777" w:rsidTr="008D01F8">
        <w:trPr>
          <w:trHeight w:val="20"/>
          <w:jc w:val="center"/>
        </w:trPr>
        <w:tc>
          <w:tcPr>
            <w:tcW w:w="616" w:type="pct"/>
            <w:shd w:val="clear" w:color="auto" w:fill="auto"/>
          </w:tcPr>
          <w:p w14:paraId="76683EB7" w14:textId="77777777" w:rsidR="00546F22" w:rsidRPr="002755EF" w:rsidRDefault="00546F22" w:rsidP="008D01F8">
            <w:pPr>
              <w:jc w:val="left"/>
              <w:rPr>
                <w:szCs w:val="24"/>
              </w:rPr>
            </w:pPr>
            <w:r w:rsidRPr="002755EF">
              <w:rPr>
                <w:szCs w:val="24"/>
              </w:rPr>
              <w:lastRenderedPageBreak/>
              <w:t>5 Vatra Dornei</w:t>
            </w:r>
          </w:p>
        </w:tc>
        <w:tc>
          <w:tcPr>
            <w:tcW w:w="1431" w:type="pct"/>
            <w:shd w:val="clear" w:color="auto" w:fill="auto"/>
          </w:tcPr>
          <w:p w14:paraId="183AF05D" w14:textId="77777777" w:rsidR="00546F22" w:rsidRPr="002755EF" w:rsidRDefault="00546F22" w:rsidP="00E0376C">
            <w:pPr>
              <w:pStyle w:val="ListParagraph"/>
              <w:numPr>
                <w:ilvl w:val="1"/>
                <w:numId w:val="19"/>
              </w:numPr>
              <w:tabs>
                <w:tab w:val="clear" w:pos="360"/>
              </w:tabs>
              <w:ind w:left="234" w:hanging="234"/>
              <w:rPr>
                <w:szCs w:val="24"/>
              </w:rPr>
            </w:pPr>
            <w:r w:rsidRPr="002755EF">
              <w:rPr>
                <w:szCs w:val="24"/>
              </w:rPr>
              <w:t>150 platforme betonate de 10 mp</w:t>
            </w:r>
          </w:p>
          <w:p w14:paraId="2823D942" w14:textId="77777777" w:rsidR="00546F22" w:rsidRPr="002755EF" w:rsidRDefault="00546F22" w:rsidP="00E0376C">
            <w:pPr>
              <w:pStyle w:val="ListParagraph"/>
              <w:numPr>
                <w:ilvl w:val="1"/>
                <w:numId w:val="19"/>
              </w:numPr>
              <w:tabs>
                <w:tab w:val="clear" w:pos="360"/>
              </w:tabs>
              <w:ind w:left="234" w:hanging="234"/>
              <w:rPr>
                <w:szCs w:val="24"/>
              </w:rPr>
            </w:pPr>
            <w:r w:rsidRPr="002755EF">
              <w:rPr>
                <w:szCs w:val="24"/>
              </w:rPr>
              <w:t>3 autogunoiere compactoare de 16 mc</w:t>
            </w:r>
          </w:p>
          <w:p w14:paraId="025278AB" w14:textId="3E4F3BD5" w:rsidR="00546F22" w:rsidRPr="002755EF" w:rsidRDefault="00717D05" w:rsidP="00E0376C">
            <w:pPr>
              <w:pStyle w:val="ListParagraph"/>
              <w:numPr>
                <w:ilvl w:val="1"/>
                <w:numId w:val="19"/>
              </w:numPr>
              <w:tabs>
                <w:tab w:val="clear" w:pos="360"/>
              </w:tabs>
              <w:ind w:left="234" w:hanging="234"/>
              <w:rPr>
                <w:szCs w:val="24"/>
              </w:rPr>
            </w:pPr>
            <w:r w:rsidRPr="002755EF">
              <w:rPr>
                <w:szCs w:val="24"/>
              </w:rPr>
              <w:t>4</w:t>
            </w:r>
            <w:r w:rsidR="004423F2" w:rsidRPr="002755EF">
              <w:rPr>
                <w:szCs w:val="24"/>
              </w:rPr>
              <w:t>.</w:t>
            </w:r>
            <w:r w:rsidRPr="002755EF">
              <w:rPr>
                <w:szCs w:val="24"/>
              </w:rPr>
              <w:t xml:space="preserve">000 </w:t>
            </w:r>
            <w:r w:rsidR="00546F22" w:rsidRPr="002755EF">
              <w:rPr>
                <w:szCs w:val="24"/>
              </w:rPr>
              <w:t>pubele de 240 l</w:t>
            </w:r>
          </w:p>
          <w:p w14:paraId="30EBFABC" w14:textId="2C14F7B7" w:rsidR="00546F22" w:rsidRPr="002755EF" w:rsidRDefault="00717D05" w:rsidP="00E0376C">
            <w:pPr>
              <w:pStyle w:val="ListParagraph"/>
              <w:numPr>
                <w:ilvl w:val="1"/>
                <w:numId w:val="19"/>
              </w:numPr>
              <w:tabs>
                <w:tab w:val="clear" w:pos="360"/>
              </w:tabs>
              <w:ind w:left="234" w:hanging="234"/>
              <w:rPr>
                <w:szCs w:val="24"/>
              </w:rPr>
            </w:pPr>
            <w:r w:rsidRPr="002755EF">
              <w:rPr>
                <w:szCs w:val="24"/>
              </w:rPr>
              <w:t xml:space="preserve">600 </w:t>
            </w:r>
            <w:r w:rsidR="00546F22" w:rsidRPr="002755EF">
              <w:rPr>
                <w:szCs w:val="24"/>
              </w:rPr>
              <w:t>containere de 1,1 mc</w:t>
            </w:r>
          </w:p>
        </w:tc>
        <w:tc>
          <w:tcPr>
            <w:tcW w:w="810" w:type="pct"/>
          </w:tcPr>
          <w:p w14:paraId="67FEC421" w14:textId="77777777" w:rsidR="00546F22" w:rsidRPr="002755EF" w:rsidRDefault="00546F22" w:rsidP="00E0376C">
            <w:pPr>
              <w:rPr>
                <w:szCs w:val="24"/>
              </w:rPr>
            </w:pPr>
            <w:r w:rsidRPr="002755EF">
              <w:rPr>
                <w:szCs w:val="24"/>
              </w:rPr>
              <w:t>Panaci, Şaru Dornei, Dorna Arini</w:t>
            </w:r>
          </w:p>
        </w:tc>
        <w:tc>
          <w:tcPr>
            <w:tcW w:w="718" w:type="pct"/>
            <w:shd w:val="clear" w:color="auto" w:fill="auto"/>
          </w:tcPr>
          <w:p w14:paraId="33B721EC" w14:textId="77777777" w:rsidR="00546F22" w:rsidRPr="002755EF" w:rsidRDefault="00546F22" w:rsidP="00E0376C">
            <w:pPr>
              <w:rPr>
                <w:szCs w:val="24"/>
              </w:rPr>
            </w:pPr>
            <w:r w:rsidRPr="002755EF">
              <w:rPr>
                <w:szCs w:val="24"/>
              </w:rPr>
              <w:t>Panaci, Şaru Dornei, Dorna Arini</w:t>
            </w:r>
          </w:p>
        </w:tc>
        <w:tc>
          <w:tcPr>
            <w:tcW w:w="1425" w:type="pct"/>
            <w:shd w:val="clear" w:color="auto" w:fill="auto"/>
          </w:tcPr>
          <w:p w14:paraId="139D1ED9" w14:textId="77777777" w:rsidR="00546F22" w:rsidRPr="002755EF" w:rsidRDefault="00546F22" w:rsidP="00E0376C">
            <w:pPr>
              <w:rPr>
                <w:szCs w:val="24"/>
              </w:rPr>
            </w:pPr>
            <w:r w:rsidRPr="002755EF">
              <w:rPr>
                <w:szCs w:val="24"/>
              </w:rPr>
              <w:t>PHARE CES 2006 – RO2006/018-147.04.01.04.01.47  “Ţara Dornelor curată”- sistem integrat de gestiune a deşeurilor în trei comune din Bazinul Dornelor: Panaci, Şaru Dornei şi Dorna Arini</w:t>
            </w:r>
          </w:p>
        </w:tc>
      </w:tr>
    </w:tbl>
    <w:p w14:paraId="40C35FC7" w14:textId="77777777" w:rsidR="004423F2" w:rsidRPr="002755EF" w:rsidRDefault="004423F2" w:rsidP="004A01AA"/>
    <w:p w14:paraId="1C18CE15" w14:textId="4386C0D9" w:rsidR="00A77571" w:rsidRPr="002755EF" w:rsidRDefault="004423F2" w:rsidP="004A01AA">
      <w:pPr>
        <w:rPr>
          <w:lang w:eastAsia="de-DE"/>
        </w:rPr>
      </w:pPr>
      <w:r w:rsidRPr="002755EF">
        <w:rPr>
          <w:lang w:eastAsia="de-DE"/>
        </w:rPr>
        <w:t>Î</w:t>
      </w:r>
      <w:r w:rsidR="00A77571" w:rsidRPr="002755EF">
        <w:rPr>
          <w:lang w:eastAsia="de-DE"/>
        </w:rPr>
        <w:t>ntre bunurile achizitionate prin proiecte, doar punctele/platformele de colectare și autogunoierele compactoare mai au perioadă de amortizare, restul bunurilor fiind la sfârșitul perioadei lor de utilizare (maxim 10 ani, conform prevederilor legale în vigoare</w:t>
      </w:r>
      <w:r w:rsidR="00A77571" w:rsidRPr="002755EF">
        <w:rPr>
          <w:rStyle w:val="FootnoteReference"/>
          <w:lang w:eastAsia="de-DE"/>
        </w:rPr>
        <w:footnoteReference w:id="13"/>
      </w:r>
      <w:r w:rsidR="00A77571" w:rsidRPr="002755EF">
        <w:rPr>
          <w:lang w:eastAsia="de-DE"/>
        </w:rPr>
        <w:t>)</w:t>
      </w:r>
      <w:r w:rsidR="00294AF3" w:rsidRPr="002755EF">
        <w:rPr>
          <w:lang w:eastAsia="de-DE"/>
        </w:rPr>
        <w:t>, deci nu vor mai fi luate în considerare la calculul necesarului investițional.</w:t>
      </w:r>
    </w:p>
    <w:p w14:paraId="4CAF9EFA" w14:textId="77777777" w:rsidR="007A4103" w:rsidRPr="002755EF" w:rsidRDefault="007A4103" w:rsidP="004A01AA">
      <w:pPr>
        <w:rPr>
          <w:lang w:eastAsia="de-DE"/>
        </w:rPr>
      </w:pPr>
    </w:p>
    <w:p w14:paraId="06083FAC" w14:textId="1A800FA1" w:rsidR="00293D5E" w:rsidRPr="002755EF" w:rsidRDefault="00293D5E" w:rsidP="00C01055">
      <w:pPr>
        <w:pStyle w:val="OTSSubCap"/>
        <w:numPr>
          <w:ilvl w:val="3"/>
          <w:numId w:val="32"/>
        </w:numPr>
        <w:spacing w:before="0" w:after="120" w:line="240" w:lineRule="auto"/>
        <w:rPr>
          <w:rFonts w:ascii="Times New Roman" w:hAnsi="Times New Roman" w:cs="Times New Roman"/>
          <w:lang w:eastAsia="de-DE"/>
        </w:rPr>
      </w:pPr>
      <w:bookmarkStart w:id="154" w:name="_Toc387928715"/>
      <w:bookmarkStart w:id="155" w:name="_Toc77686652"/>
      <w:r w:rsidRPr="002755EF">
        <w:rPr>
          <w:rFonts w:ascii="Times New Roman" w:hAnsi="Times New Roman" w:cs="Times New Roman"/>
          <w:lang w:eastAsia="de-DE"/>
        </w:rPr>
        <w:t xml:space="preserve">Proiectul PHARE CES 2004 </w:t>
      </w:r>
      <w:r w:rsidR="00FE4963" w:rsidRPr="002755EF">
        <w:rPr>
          <w:rFonts w:ascii="Times New Roman" w:hAnsi="Times New Roman" w:cs="Times New Roman"/>
          <w:lang w:eastAsia="de-DE"/>
        </w:rPr>
        <w:t>R</w:t>
      </w:r>
      <w:r w:rsidRPr="002755EF">
        <w:rPr>
          <w:rFonts w:ascii="Times New Roman" w:hAnsi="Times New Roman" w:cs="Times New Roman"/>
          <w:lang w:eastAsia="de-DE"/>
        </w:rPr>
        <w:t>Ă</w:t>
      </w:r>
      <w:r w:rsidR="00FE4963" w:rsidRPr="002755EF">
        <w:rPr>
          <w:rFonts w:ascii="Times New Roman" w:hAnsi="Times New Roman" w:cs="Times New Roman"/>
          <w:lang w:eastAsia="de-DE"/>
        </w:rPr>
        <w:t>D</w:t>
      </w:r>
      <w:r w:rsidRPr="002755EF">
        <w:rPr>
          <w:rFonts w:ascii="Times New Roman" w:hAnsi="Times New Roman" w:cs="Times New Roman"/>
          <w:lang w:eastAsia="de-DE"/>
        </w:rPr>
        <w:t>ĂU</w:t>
      </w:r>
      <w:r w:rsidR="00683C57" w:rsidRPr="002755EF">
        <w:rPr>
          <w:rFonts w:ascii="Times New Roman" w:hAnsi="Times New Roman" w:cs="Times New Roman"/>
          <w:lang w:eastAsia="de-DE"/>
        </w:rPr>
        <w:t>Ţ</w:t>
      </w:r>
      <w:r w:rsidR="00FE4963" w:rsidRPr="002755EF">
        <w:rPr>
          <w:rFonts w:ascii="Times New Roman" w:hAnsi="Times New Roman" w:cs="Times New Roman"/>
          <w:lang w:eastAsia="de-DE"/>
        </w:rPr>
        <w:t>I</w:t>
      </w:r>
      <w:bookmarkEnd w:id="154"/>
      <w:bookmarkEnd w:id="155"/>
    </w:p>
    <w:p w14:paraId="039989F9" w14:textId="77777777" w:rsidR="00394F9C" w:rsidRPr="002755EF" w:rsidRDefault="00394F9C" w:rsidP="004A01AA">
      <w:pPr>
        <w:spacing w:after="120"/>
        <w:rPr>
          <w:szCs w:val="24"/>
          <w:lang w:eastAsia="de-DE"/>
        </w:rPr>
      </w:pPr>
      <w:r w:rsidRPr="002755EF">
        <w:rPr>
          <w:szCs w:val="24"/>
          <w:lang w:eastAsia="de-DE"/>
        </w:rPr>
        <w:t>Prin proiectul PHARE CES 2004 - RP 2004/016-772.04.01.04.01.01.09 „Reabilitarea sistemului de colectare şi transport şi construcţia unei staţii de tratare mecanică a deşeurilor în municipiul Rădăuţi” a fost realizată o staţie de sortare care să deservească municipiul Rădăuţi.</w:t>
      </w:r>
    </w:p>
    <w:p w14:paraId="344EC197" w14:textId="77777777" w:rsidR="00394F9C" w:rsidRPr="002755EF" w:rsidRDefault="00394F9C" w:rsidP="004A01AA">
      <w:pPr>
        <w:spacing w:after="120"/>
        <w:rPr>
          <w:bCs/>
          <w:snapToGrid w:val="0"/>
        </w:rPr>
      </w:pPr>
      <w:r w:rsidRPr="002755EF">
        <w:rPr>
          <w:bCs/>
          <w:snapToGrid w:val="0"/>
        </w:rPr>
        <w:t>Staţia de tratare mecanică a deşeurilor este prevăzută cu o linie de sortare, o linie de transfer şi o linie tehnologică de balotare.</w:t>
      </w:r>
    </w:p>
    <w:p w14:paraId="4C65972B" w14:textId="5CEC5D7C" w:rsidR="00394F9C" w:rsidRPr="002755EF" w:rsidRDefault="00394F9C" w:rsidP="004A01AA">
      <w:pPr>
        <w:spacing w:after="120"/>
        <w:rPr>
          <w:bCs/>
          <w:snapToGrid w:val="0"/>
        </w:rPr>
      </w:pPr>
      <w:r w:rsidRPr="002755EF">
        <w:rPr>
          <w:bCs/>
          <w:i/>
          <w:iCs/>
          <w:snapToGrid w:val="0"/>
        </w:rPr>
        <w:t xml:space="preserve">Linia tehnologică pentru sortare </w:t>
      </w:r>
      <w:r w:rsidRPr="002755EF">
        <w:rPr>
          <w:bCs/>
          <w:snapToGrid w:val="0"/>
        </w:rPr>
        <w:t>deşeuri este prevăzută cu 6 posturi de lucru şi este compusă din: buncăr primire deşeuri, bandă recepţie deşeuri, bandă primire – alimentare (înclinată, cu racleţi), desfăcător de saci, bandă de sortare (cabină de sortare), separator magnetic prevăzut cu dispozitiv autocurăţabil. De pe bandă se selectează deşeurile reciclabile care sunt aruncate în containerele aflate sub cabinele de sortare. Resturile r</w:t>
      </w:r>
      <w:r w:rsidR="00742068" w:rsidRPr="002755EF">
        <w:rPr>
          <w:bCs/>
          <w:snapToGrid w:val="0"/>
        </w:rPr>
        <w:t>ă</w:t>
      </w:r>
      <w:r w:rsidRPr="002755EF">
        <w:rPr>
          <w:bCs/>
          <w:snapToGrid w:val="0"/>
        </w:rPr>
        <w:t>mase (deşeuri nereciclabile colectate în mod greşit în recipienţii de colectare separată) sunt transportate de bandă şi evacuate direct în containerul de transfer (32 mc).</w:t>
      </w:r>
    </w:p>
    <w:p w14:paraId="70653A3D" w14:textId="77777777" w:rsidR="00394F9C" w:rsidRPr="002755EF" w:rsidRDefault="00394F9C" w:rsidP="004A01AA">
      <w:pPr>
        <w:spacing w:after="120"/>
        <w:rPr>
          <w:bCs/>
          <w:snapToGrid w:val="0"/>
        </w:rPr>
      </w:pPr>
      <w:r w:rsidRPr="002755EF">
        <w:rPr>
          <w:bCs/>
          <w:i/>
          <w:iCs/>
          <w:snapToGrid w:val="0"/>
        </w:rPr>
        <w:lastRenderedPageBreak/>
        <w:t>Linia tehnologică pentru transfer</w:t>
      </w:r>
      <w:r w:rsidRPr="002755EF">
        <w:rPr>
          <w:bCs/>
          <w:snapToGrid w:val="0"/>
        </w:rPr>
        <w:t xml:space="preserve"> este compusă din: 1 buncăr cu bandă pentru recepţie deşeuri şi o bandă înclinată cu racleţi care transportă deşeurile în containerul de transfer (acelaşi container în care sunt transportate şi reziduurile de la banda de sortare).</w:t>
      </w:r>
    </w:p>
    <w:p w14:paraId="76782C65" w14:textId="77777777" w:rsidR="00394F9C" w:rsidRPr="002755EF" w:rsidRDefault="00394F9C" w:rsidP="004A01AA">
      <w:pPr>
        <w:spacing w:after="120"/>
        <w:rPr>
          <w:bCs/>
          <w:snapToGrid w:val="0"/>
        </w:rPr>
      </w:pPr>
      <w:r w:rsidRPr="002755EF">
        <w:rPr>
          <w:bCs/>
          <w:i/>
          <w:iCs/>
          <w:snapToGrid w:val="0"/>
        </w:rPr>
        <w:t>Linia tehnologică de balotare</w:t>
      </w:r>
      <w:r w:rsidRPr="002755EF">
        <w:rPr>
          <w:bCs/>
          <w:snapToGrid w:val="0"/>
        </w:rPr>
        <w:t xml:space="preserve"> este compusă din: 1 bandă transportoare pentru alimentarea presei de balotat, 1 presă balotare orizontală, 1 presă balotare verticală, 1 moară pentru măcinat PET-uri şi mase plastice, 1 mărunţitor sticlă, 1 container rabatabil şi 1 utilaj împingere – încărcare tip motostivuitor.</w:t>
      </w:r>
    </w:p>
    <w:p w14:paraId="7B4C10CE" w14:textId="6492C1F8" w:rsidR="00394F9C" w:rsidRPr="002755EF" w:rsidRDefault="00394F9C" w:rsidP="004A01AA">
      <w:pPr>
        <w:spacing w:after="120"/>
        <w:rPr>
          <w:bCs/>
          <w:snapToGrid w:val="0"/>
        </w:rPr>
      </w:pPr>
      <w:r w:rsidRPr="002755EF">
        <w:rPr>
          <w:bCs/>
          <w:snapToGrid w:val="0"/>
        </w:rPr>
        <w:t>Ca mod de funcţionare</w:t>
      </w:r>
      <w:r w:rsidR="00004068" w:rsidRPr="002755EF">
        <w:rPr>
          <w:bCs/>
          <w:snapToGrid w:val="0"/>
        </w:rPr>
        <w:t>,</w:t>
      </w:r>
      <w:r w:rsidRPr="002755EF">
        <w:rPr>
          <w:bCs/>
          <w:snapToGrid w:val="0"/>
        </w:rPr>
        <w:t xml:space="preserve"> autogunoierele descarcă deşeurile (în amestec sau colectate separat) în buncărele celor 2 linii tehnologice</w:t>
      </w:r>
      <w:r w:rsidR="00004068" w:rsidRPr="002755EF">
        <w:rPr>
          <w:bCs/>
          <w:snapToGrid w:val="0"/>
        </w:rPr>
        <w:t>.</w:t>
      </w:r>
      <w:r w:rsidRPr="002755EF">
        <w:rPr>
          <w:bCs/>
          <w:snapToGrid w:val="0"/>
        </w:rPr>
        <w:t xml:space="preserve"> </w:t>
      </w:r>
      <w:r w:rsidR="00004068" w:rsidRPr="002755EF">
        <w:rPr>
          <w:bCs/>
          <w:snapToGrid w:val="0"/>
        </w:rPr>
        <w:t>D</w:t>
      </w:r>
      <w:r w:rsidRPr="002755EF">
        <w:rPr>
          <w:bCs/>
          <w:snapToGrid w:val="0"/>
        </w:rPr>
        <w:t>e aici, deşeurile sunt transportate prin intermediul benzilor de alimentare montate pe linia de sortare, respectiv pe linia de transfer.</w:t>
      </w:r>
    </w:p>
    <w:p w14:paraId="302DA141" w14:textId="77777777" w:rsidR="00394F9C" w:rsidRPr="002755EF" w:rsidRDefault="00394F9C" w:rsidP="004A01AA">
      <w:pPr>
        <w:spacing w:after="120"/>
        <w:rPr>
          <w:bCs/>
          <w:snapToGrid w:val="0"/>
        </w:rPr>
      </w:pPr>
      <w:r w:rsidRPr="002755EF">
        <w:rPr>
          <w:bCs/>
          <w:snapToGrid w:val="0"/>
        </w:rPr>
        <w:t>Deşeurile de pe linia tehnologică de transfer sunt transportate cu ajutorul benzii într-unul din prescontainerele existente în capătul acesteia. Când prescontainerul se umple, acesta este încărcat şi transportat la depozitul de deşeuri.</w:t>
      </w:r>
    </w:p>
    <w:p w14:paraId="618FFC2C" w14:textId="77777777" w:rsidR="00394F9C" w:rsidRPr="002755EF" w:rsidRDefault="00394F9C" w:rsidP="004A01AA">
      <w:pPr>
        <w:spacing w:after="120"/>
        <w:rPr>
          <w:bCs/>
          <w:snapToGrid w:val="0"/>
        </w:rPr>
      </w:pPr>
      <w:r w:rsidRPr="002755EF">
        <w:rPr>
          <w:bCs/>
          <w:snapToGrid w:val="0"/>
        </w:rPr>
        <w:t>Linia tehnologică de sortare este dotată cu o cabină cu 6 posturi de sortare. Sortarea este „pozitivă", adică materialul recuperat manual de lucrătorii din cabina de sortare este extras de pe banda transportoare şi aruncat în containerele care se află sub cabină.</w:t>
      </w:r>
    </w:p>
    <w:p w14:paraId="6BCA21B6" w14:textId="557FCB61" w:rsidR="00394F9C" w:rsidRPr="002755EF" w:rsidRDefault="00394F9C" w:rsidP="004A01AA">
      <w:pPr>
        <w:spacing w:after="120"/>
        <w:rPr>
          <w:bCs/>
          <w:snapToGrid w:val="0"/>
        </w:rPr>
      </w:pPr>
      <w:r w:rsidRPr="002755EF">
        <w:rPr>
          <w:bCs/>
          <w:snapToGrid w:val="0"/>
        </w:rPr>
        <w:t>După operaţiunea de sortare, containerele din plastic pline cu materialul sortat sunt transportate la presa de balotare. Materialele balotate rezultate de la presă sunt stocate temporar într-o zonă special amenajată, după care, în funcţie de natura lor, vor fi valorificate către diverşi beneficiari.</w:t>
      </w:r>
    </w:p>
    <w:p w14:paraId="447C3B61" w14:textId="77777777" w:rsidR="00394F9C" w:rsidRPr="002755EF" w:rsidRDefault="00394F9C" w:rsidP="004A01AA">
      <w:pPr>
        <w:spacing w:after="120"/>
        <w:rPr>
          <w:bCs/>
          <w:snapToGrid w:val="0"/>
        </w:rPr>
      </w:pPr>
      <w:r w:rsidRPr="002755EF">
        <w:rPr>
          <w:bCs/>
          <w:snapToGrid w:val="0"/>
        </w:rPr>
        <w:t>Materialele refuzate la sortare sunt considerate fracţii „negative" şi sunt colectate la capătul benzii transportoare, în containerul existent.</w:t>
      </w:r>
    </w:p>
    <w:p w14:paraId="6CFEC03E" w14:textId="77777777" w:rsidR="00394F9C" w:rsidRPr="002755EF" w:rsidRDefault="00394F9C" w:rsidP="004A01AA">
      <w:pPr>
        <w:spacing w:after="120"/>
        <w:rPr>
          <w:bCs/>
          <w:snapToGrid w:val="0"/>
        </w:rPr>
      </w:pPr>
      <w:r w:rsidRPr="002755EF">
        <w:rPr>
          <w:bCs/>
          <w:snapToGrid w:val="0"/>
        </w:rPr>
        <w:t>Instalaţia este prevăzută cu cântar. Deşeurile reciclabile sunt valorificate local iar deşeurile reziduale sunt eliminate pe spaţiul de stocare temporară amenajat lângă fostul depozit neconform (care a sistat activitatea), respectiv lângă staţie.</w:t>
      </w:r>
    </w:p>
    <w:p w14:paraId="0421F9B9" w14:textId="4356ECD9" w:rsidR="00394F9C" w:rsidRPr="002755EF" w:rsidRDefault="00394F9C" w:rsidP="004A01AA">
      <w:pPr>
        <w:spacing w:after="120"/>
        <w:rPr>
          <w:bCs/>
          <w:snapToGrid w:val="0"/>
        </w:rPr>
      </w:pPr>
      <w:r w:rsidRPr="002755EF">
        <w:rPr>
          <w:bCs/>
          <w:snapToGrid w:val="0"/>
        </w:rPr>
        <w:t>Capacitatea de procesare a instalaţiei este de 18.000 tone/an.</w:t>
      </w:r>
    </w:p>
    <w:p w14:paraId="2675D09A" w14:textId="77777777" w:rsidR="00394F9C" w:rsidRPr="002755EF" w:rsidRDefault="00394F9C" w:rsidP="004A01AA">
      <w:pPr>
        <w:spacing w:after="120"/>
        <w:rPr>
          <w:szCs w:val="24"/>
          <w:lang w:eastAsia="de-DE"/>
        </w:rPr>
      </w:pPr>
      <w:r w:rsidRPr="002755EF">
        <w:rPr>
          <w:szCs w:val="24"/>
          <w:lang w:eastAsia="de-DE"/>
        </w:rPr>
        <w:t xml:space="preserve">În prezent staţia este operată de operatorul public SC Servicii Comunale SA. Conform Statutului societăţii, aceasta a fost constituită prin reorganizarea şi preluarea patrimoniului R.A.U.C.L Rădăuţi, acţionarul unic al societăţii fiind Municipiul Rădăuţi. </w:t>
      </w:r>
    </w:p>
    <w:p w14:paraId="25DBA335" w14:textId="14D70249" w:rsidR="00394F9C" w:rsidRPr="002755EF" w:rsidRDefault="00394F9C" w:rsidP="004A01AA">
      <w:pPr>
        <w:shd w:val="clear" w:color="auto" w:fill="FFFFFF"/>
        <w:spacing w:after="120"/>
        <w:rPr>
          <w:szCs w:val="24"/>
          <w:lang w:eastAsia="de-DE"/>
        </w:rPr>
      </w:pPr>
      <w:r w:rsidRPr="002755EF">
        <w:rPr>
          <w:szCs w:val="24"/>
          <w:lang w:eastAsia="de-DE"/>
        </w:rPr>
        <w:t xml:space="preserve">Este de remarcat faptul că, </w:t>
      </w:r>
      <w:r w:rsidR="004423F2" w:rsidRPr="002755EF">
        <w:rPr>
          <w:szCs w:val="24"/>
          <w:lang w:eastAsia="de-DE"/>
        </w:rPr>
        <w:t xml:space="preserve">în conformitate cu </w:t>
      </w:r>
      <w:r w:rsidRPr="002755EF">
        <w:rPr>
          <w:szCs w:val="24"/>
          <w:lang w:eastAsia="de-DE"/>
        </w:rPr>
        <w:t xml:space="preserve">statutul său, SC Servicii Comunale SA are în </w:t>
      </w:r>
      <w:r w:rsidRPr="002755EF">
        <w:rPr>
          <w:b/>
          <w:szCs w:val="24"/>
          <w:lang w:eastAsia="de-DE"/>
        </w:rPr>
        <w:t>obiectul de activitate</w:t>
      </w:r>
      <w:r w:rsidRPr="002755EF">
        <w:rPr>
          <w:szCs w:val="24"/>
          <w:lang w:eastAsia="de-DE"/>
        </w:rPr>
        <w:t xml:space="preserve"> şi prestează şi alte tipuri de servicii de utilitate publică (cum este furnizarea de energie termică). De asemenea, societatea are în obiectul de activitate, conform statutului, şi alte domenii de activitate (de ex. Activităţi de editare a cărţilor, Activităţi de catering pentru evenimente, activităţi de editare a jocurilor pe calculator, etc.). </w:t>
      </w:r>
    </w:p>
    <w:p w14:paraId="7610EDC9" w14:textId="7D4E4F21" w:rsidR="00394F9C" w:rsidRPr="002755EF" w:rsidRDefault="004423F2" w:rsidP="004A01AA">
      <w:pPr>
        <w:shd w:val="clear" w:color="auto" w:fill="FFFFFF"/>
        <w:spacing w:after="120"/>
        <w:rPr>
          <w:szCs w:val="24"/>
          <w:lang w:eastAsia="de-DE"/>
        </w:rPr>
      </w:pPr>
      <w:r w:rsidRPr="002755EF">
        <w:rPr>
          <w:szCs w:val="24"/>
          <w:lang w:eastAsia="de-DE"/>
        </w:rPr>
        <w:t>S</w:t>
      </w:r>
      <w:r w:rsidR="00394F9C" w:rsidRPr="002755EF">
        <w:rPr>
          <w:szCs w:val="24"/>
          <w:lang w:eastAsia="de-DE"/>
        </w:rPr>
        <w:t xml:space="preserve">taţia de tratare mecanică a deşeurilor deserveşte </w:t>
      </w:r>
      <w:r w:rsidR="003D2FCF" w:rsidRPr="002755EF">
        <w:rPr>
          <w:szCs w:val="24"/>
          <w:lang w:eastAsia="de-DE"/>
        </w:rPr>
        <w:t>si</w:t>
      </w:r>
      <w:r w:rsidR="00394F9C" w:rsidRPr="002755EF">
        <w:rPr>
          <w:szCs w:val="24"/>
          <w:lang w:eastAsia="de-DE"/>
        </w:rPr>
        <w:t xml:space="preserve"> </w:t>
      </w:r>
      <w:r w:rsidR="003D2FCF" w:rsidRPr="002755EF">
        <w:rPr>
          <w:szCs w:val="24"/>
          <w:lang w:eastAsia="de-DE"/>
        </w:rPr>
        <w:t>a</w:t>
      </w:r>
      <w:r w:rsidR="00394F9C" w:rsidRPr="002755EF">
        <w:rPr>
          <w:szCs w:val="24"/>
          <w:lang w:eastAsia="de-DE"/>
        </w:rPr>
        <w:t xml:space="preserve">lte comune, conform contractelor de salubrizare încheiate între SC Servicii Comunale SA şi următoarele UAT-uri: </w:t>
      </w:r>
    </w:p>
    <w:p w14:paraId="027F2771" w14:textId="77777777" w:rsidR="00394F9C" w:rsidRPr="002755EF" w:rsidRDefault="00394F9C" w:rsidP="00B15ABF">
      <w:pPr>
        <w:pStyle w:val="ListParagraph"/>
        <w:numPr>
          <w:ilvl w:val="0"/>
          <w:numId w:val="11"/>
        </w:numPr>
        <w:shd w:val="clear" w:color="auto" w:fill="FFFFFF"/>
        <w:spacing w:after="120"/>
        <w:rPr>
          <w:szCs w:val="24"/>
          <w:lang w:eastAsia="de-DE"/>
        </w:rPr>
      </w:pPr>
      <w:r w:rsidRPr="002755EF">
        <w:rPr>
          <w:szCs w:val="24"/>
          <w:lang w:eastAsia="de-DE"/>
        </w:rPr>
        <w:t xml:space="preserve">Oraşul Milişăuţi (licenţă ANRSC) – contract de delegare prin concesiune; </w:t>
      </w:r>
    </w:p>
    <w:p w14:paraId="6318D16C" w14:textId="77777777" w:rsidR="00394F9C" w:rsidRPr="002755EF" w:rsidRDefault="00394F9C" w:rsidP="00B15ABF">
      <w:pPr>
        <w:pStyle w:val="ListParagraph"/>
        <w:numPr>
          <w:ilvl w:val="0"/>
          <w:numId w:val="11"/>
        </w:numPr>
        <w:shd w:val="clear" w:color="auto" w:fill="FFFFFF"/>
        <w:spacing w:after="120"/>
        <w:rPr>
          <w:szCs w:val="24"/>
          <w:lang w:eastAsia="de-DE"/>
        </w:rPr>
      </w:pPr>
      <w:r w:rsidRPr="002755EF">
        <w:rPr>
          <w:szCs w:val="24"/>
          <w:lang w:eastAsia="de-DE"/>
        </w:rPr>
        <w:t>Comuna Burla (licenţă ANRSC) – contract de prestări servicii;</w:t>
      </w:r>
    </w:p>
    <w:p w14:paraId="4A26FEFE" w14:textId="77777777" w:rsidR="00394F9C" w:rsidRPr="002755EF" w:rsidRDefault="00394F9C" w:rsidP="00B15ABF">
      <w:pPr>
        <w:pStyle w:val="ListParagraph"/>
        <w:numPr>
          <w:ilvl w:val="0"/>
          <w:numId w:val="11"/>
        </w:numPr>
        <w:shd w:val="clear" w:color="auto" w:fill="FFFFFF"/>
        <w:spacing w:after="120"/>
        <w:rPr>
          <w:szCs w:val="24"/>
          <w:lang w:eastAsia="de-DE"/>
        </w:rPr>
      </w:pPr>
      <w:r w:rsidRPr="002755EF">
        <w:rPr>
          <w:szCs w:val="24"/>
          <w:lang w:eastAsia="de-DE"/>
        </w:rPr>
        <w:t xml:space="preserve">Comuna Dorneşti (licenţă ANRSC) - contract de prestări servicii; </w:t>
      </w:r>
    </w:p>
    <w:p w14:paraId="55113030" w14:textId="77777777" w:rsidR="00394F9C" w:rsidRPr="002755EF" w:rsidRDefault="00394F9C" w:rsidP="00B15ABF">
      <w:pPr>
        <w:pStyle w:val="ListParagraph"/>
        <w:numPr>
          <w:ilvl w:val="0"/>
          <w:numId w:val="11"/>
        </w:numPr>
        <w:shd w:val="clear" w:color="auto" w:fill="FFFFFF"/>
        <w:spacing w:after="120"/>
        <w:rPr>
          <w:szCs w:val="24"/>
          <w:lang w:eastAsia="de-DE"/>
        </w:rPr>
      </w:pPr>
      <w:r w:rsidRPr="002755EF">
        <w:rPr>
          <w:szCs w:val="24"/>
          <w:lang w:eastAsia="de-DE"/>
        </w:rPr>
        <w:t>Comuna Frătăuţii noi (licenţă ANRSC) – contract de prestări servicii;</w:t>
      </w:r>
    </w:p>
    <w:p w14:paraId="0F727A15" w14:textId="77777777" w:rsidR="00394F9C" w:rsidRPr="002755EF" w:rsidRDefault="00394F9C" w:rsidP="00B15ABF">
      <w:pPr>
        <w:pStyle w:val="ListParagraph"/>
        <w:numPr>
          <w:ilvl w:val="0"/>
          <w:numId w:val="11"/>
        </w:numPr>
        <w:shd w:val="clear" w:color="auto" w:fill="FFFFFF"/>
        <w:spacing w:after="120"/>
        <w:rPr>
          <w:szCs w:val="24"/>
          <w:lang w:eastAsia="de-DE"/>
        </w:rPr>
      </w:pPr>
      <w:r w:rsidRPr="002755EF">
        <w:rPr>
          <w:szCs w:val="24"/>
          <w:lang w:eastAsia="de-DE"/>
        </w:rPr>
        <w:lastRenderedPageBreak/>
        <w:t>Comuna Frătăuţii Vechi (licenţă ANRSC) – contract de prestări servicii;</w:t>
      </w:r>
    </w:p>
    <w:p w14:paraId="35C22689" w14:textId="77777777" w:rsidR="00394F9C" w:rsidRPr="002755EF" w:rsidRDefault="00394F9C" w:rsidP="00B15ABF">
      <w:pPr>
        <w:pStyle w:val="ListParagraph"/>
        <w:numPr>
          <w:ilvl w:val="0"/>
          <w:numId w:val="11"/>
        </w:numPr>
        <w:shd w:val="clear" w:color="auto" w:fill="FFFFFF"/>
        <w:spacing w:after="120"/>
        <w:rPr>
          <w:szCs w:val="24"/>
          <w:lang w:eastAsia="de-DE"/>
        </w:rPr>
      </w:pPr>
      <w:r w:rsidRPr="002755EF">
        <w:rPr>
          <w:szCs w:val="24"/>
          <w:lang w:eastAsia="de-DE"/>
        </w:rPr>
        <w:t>Comuna Gălăneşti (licenţă ANRSC) – contract de prestări servicii;</w:t>
      </w:r>
    </w:p>
    <w:p w14:paraId="744D245E" w14:textId="77777777" w:rsidR="00394F9C" w:rsidRPr="002755EF" w:rsidRDefault="00394F9C" w:rsidP="00B15ABF">
      <w:pPr>
        <w:pStyle w:val="ListParagraph"/>
        <w:numPr>
          <w:ilvl w:val="0"/>
          <w:numId w:val="11"/>
        </w:numPr>
        <w:shd w:val="clear" w:color="auto" w:fill="FFFFFF"/>
        <w:spacing w:after="120"/>
        <w:rPr>
          <w:szCs w:val="24"/>
          <w:lang w:eastAsia="de-DE"/>
        </w:rPr>
      </w:pPr>
      <w:r w:rsidRPr="002755EF">
        <w:rPr>
          <w:szCs w:val="24"/>
          <w:lang w:eastAsia="de-DE"/>
        </w:rPr>
        <w:t>Comuna Satu Mare (licenţă ANRSC) – contract de prestări servicii.</w:t>
      </w:r>
    </w:p>
    <w:p w14:paraId="4E7918BE" w14:textId="77777777" w:rsidR="00394F9C" w:rsidRPr="002755EF" w:rsidRDefault="00394F9C" w:rsidP="004A01AA">
      <w:pPr>
        <w:spacing w:after="120"/>
        <w:rPr>
          <w:lang w:eastAsia="de-DE"/>
        </w:rPr>
      </w:pPr>
      <w:r w:rsidRPr="002755EF">
        <w:rPr>
          <w:szCs w:val="24"/>
          <w:lang w:eastAsia="de-DE"/>
        </w:rPr>
        <w:t>Proiectul a fost finalizat la 29.08.2009, perioada de monitorizare a acestuia de către MDRAP terminându-se în august 2014.</w:t>
      </w:r>
    </w:p>
    <w:p w14:paraId="28081AA5" w14:textId="3EDAD5B3" w:rsidR="00E47534" w:rsidRPr="002755EF" w:rsidRDefault="00E47534" w:rsidP="004A01AA">
      <w:pPr>
        <w:spacing w:after="120"/>
        <w:rPr>
          <w:lang w:eastAsia="de-DE"/>
        </w:rPr>
      </w:pPr>
      <w:r w:rsidRPr="002755EF">
        <w:rPr>
          <w:lang w:eastAsia="de-DE"/>
        </w:rPr>
        <w:t>Conform HCL</w:t>
      </w:r>
      <w:r w:rsidR="003B3C0F" w:rsidRPr="002755EF">
        <w:rPr>
          <w:lang w:eastAsia="de-DE"/>
        </w:rPr>
        <w:t xml:space="preserve"> nr.</w:t>
      </w:r>
      <w:r w:rsidRPr="002755EF">
        <w:rPr>
          <w:lang w:eastAsia="de-DE"/>
        </w:rPr>
        <w:t xml:space="preserve"> 239/22.11.2017, stația va fi transferată pentru o perioadă de 20 de ani, în folosința A.D.I de gestionare a deșeurilor, </w:t>
      </w:r>
      <w:r w:rsidR="00100B48" w:rsidRPr="002755EF">
        <w:rPr>
          <w:lang w:eastAsia="de-DE"/>
        </w:rPr>
        <w:t>după delegarea gestiunii activităţii de colectare şi transport a deşeurilor municipale de către ADI</w:t>
      </w:r>
      <w:r w:rsidR="00145B0F" w:rsidRPr="002755EF">
        <w:rPr>
          <w:lang w:eastAsia="de-DE"/>
        </w:rPr>
        <w:t>.</w:t>
      </w:r>
    </w:p>
    <w:p w14:paraId="6F720807" w14:textId="541228AB" w:rsidR="00F13371" w:rsidRPr="002755EF" w:rsidRDefault="00F13371" w:rsidP="004A01AA">
      <w:pPr>
        <w:spacing w:after="120"/>
        <w:rPr>
          <w:lang w:eastAsia="de-DE"/>
        </w:rPr>
      </w:pPr>
      <w:r w:rsidRPr="002755EF">
        <w:rPr>
          <w:lang w:eastAsia="de-DE"/>
        </w:rPr>
        <w:t>Conform Aplicaţiei de Finanţare pentru proiectul POS Mediu, pentru investiţia realizată prin PHARE CES la Rădăuţi, concluzia Analizei instituţionale (p. 65) este:</w:t>
      </w:r>
    </w:p>
    <w:p w14:paraId="7DB53114" w14:textId="719BC506" w:rsidR="00F13371" w:rsidRPr="002755EF" w:rsidRDefault="00F13371" w:rsidP="004A01AA">
      <w:pPr>
        <w:spacing w:after="120"/>
        <w:rPr>
          <w:lang w:eastAsia="de-DE"/>
        </w:rPr>
      </w:pPr>
      <w:r w:rsidRPr="002755EF">
        <w:rPr>
          <w:lang w:eastAsia="de-DE"/>
        </w:rPr>
        <w:t>„După o analiză atentă a proiectului, Consultantul a ajun</w:t>
      </w:r>
      <w:r w:rsidR="00E01D50" w:rsidRPr="002755EF">
        <w:rPr>
          <w:lang w:eastAsia="de-DE"/>
        </w:rPr>
        <w:t>s</w:t>
      </w:r>
      <w:r w:rsidRPr="002755EF">
        <w:rPr>
          <w:lang w:eastAsia="de-DE"/>
        </w:rPr>
        <w:t xml:space="preserve"> la concluzia că proiectul nu răspunde suficient cerinţelor zonei Rădăuţi în ceea ce priveşte colectarea deşeurilor reziduale. În perioada de tranziţie, până când sistemul devine funcţional, serviciile furnizate în urma proiectelor PHARE par a fi acceptabile, dar în momentul în care noul sistem va începe să funcţioneze vor fi cerute măsuri adiţionale.</w:t>
      </w:r>
    </w:p>
    <w:p w14:paraId="269FAF5A" w14:textId="75BD4590" w:rsidR="00F13371" w:rsidRPr="002755EF" w:rsidRDefault="00F13371" w:rsidP="004A01AA">
      <w:pPr>
        <w:spacing w:after="120"/>
        <w:rPr>
          <w:sz w:val="26"/>
          <w:szCs w:val="24"/>
          <w:lang w:eastAsia="de-DE"/>
        </w:rPr>
      </w:pPr>
      <w:r w:rsidRPr="002755EF">
        <w:rPr>
          <w:lang w:eastAsia="de-DE"/>
        </w:rPr>
        <w:t>După ce sistemul judeţean de gestionare va funcţiona, investiţiile realizate prin PHARE vor fi folosite doar pentru colectarea deşeurilor din ambala</w:t>
      </w:r>
      <w:r w:rsidR="00E01D50" w:rsidRPr="002755EF">
        <w:rPr>
          <w:lang w:eastAsia="de-DE"/>
        </w:rPr>
        <w:t>j</w:t>
      </w:r>
      <w:r w:rsidRPr="002755EF">
        <w:rPr>
          <w:lang w:eastAsia="de-DE"/>
        </w:rPr>
        <w:t xml:space="preserve">e. Deşeurile din ambalaje vor fi colectate de un operator al proiectului PHARE şi vor fi sortate până se va finaliza perioada minimă de exploatare. De aceea nu </w:t>
      </w:r>
      <w:r w:rsidR="00E01D50" w:rsidRPr="002755EF">
        <w:rPr>
          <w:lang w:eastAsia="de-DE"/>
        </w:rPr>
        <w:t>sunt prevăzute</w:t>
      </w:r>
      <w:r w:rsidRPr="002755EF">
        <w:rPr>
          <w:lang w:eastAsia="de-DE"/>
        </w:rPr>
        <w:t xml:space="preserve"> investiţie pentru colectarea reciclabilelor în Rădăuţi. Dar investiţiile pentru colectarea </w:t>
      </w:r>
      <w:r w:rsidR="008645C0">
        <w:rPr>
          <w:lang w:eastAsia="de-DE"/>
        </w:rPr>
        <w:t xml:space="preserve">deșeurilor </w:t>
      </w:r>
      <w:r w:rsidRPr="002755EF">
        <w:rPr>
          <w:lang w:eastAsia="de-DE"/>
        </w:rPr>
        <w:t xml:space="preserve">reziduale sunt considerate a fi făcute prin proiectul </w:t>
      </w:r>
      <w:r w:rsidR="008645C0">
        <w:rPr>
          <w:lang w:eastAsia="de-DE"/>
        </w:rPr>
        <w:t xml:space="preserve">la nivel </w:t>
      </w:r>
      <w:r w:rsidRPr="002755EF">
        <w:rPr>
          <w:lang w:eastAsia="de-DE"/>
        </w:rPr>
        <w:t>judeţean de gestionare a deşeurilor</w:t>
      </w:r>
      <w:r w:rsidR="00735F1D" w:rsidRPr="002755EF">
        <w:rPr>
          <w:lang w:eastAsia="de-DE"/>
        </w:rPr>
        <w:t xml:space="preserve">, din moment ce altfel funcţionarea adecvată a serviciilor de salubrizare ar fi pusă în pericol. De aceea colectarea deşeurilor reziduale va începe prin sistemul judeţean imediat ce depozitul judeţean şi staţia de transfer Rădăuţi vor fi gata de exploatare. </w:t>
      </w:r>
      <w:r w:rsidR="00735F1D" w:rsidRPr="002755EF">
        <w:rPr>
          <w:b/>
          <w:bCs/>
          <w:lang w:eastAsia="de-DE"/>
        </w:rPr>
        <w:t>După perioada minimă de exploatare ce reiese din regulamentele PHARE, se recomandă încorporarea întregului sistem de la Rădăuţi (gestionarea deşeurilor reziduale şi din ambalaje) în sistemul judeţean de management al deşeurilor, ceea ce de asemenea, va însemna oprirea funcţionării staţiei de sortare de la Rădăuţi şi gestionarea reciclabilelor în staţia de sortare centrală de la Moara</w:t>
      </w:r>
      <w:r w:rsidR="00735F1D" w:rsidRPr="002755EF">
        <w:rPr>
          <w:sz w:val="26"/>
          <w:szCs w:val="24"/>
          <w:lang w:eastAsia="de-DE"/>
        </w:rPr>
        <w:t>”.</w:t>
      </w:r>
    </w:p>
    <w:p w14:paraId="4C16524B" w14:textId="72D851FD" w:rsidR="00735F1D" w:rsidRPr="002755EF" w:rsidRDefault="00735F1D" w:rsidP="00735F1D">
      <w:pPr>
        <w:shd w:val="clear" w:color="auto" w:fill="BFBFBF" w:themeFill="background1" w:themeFillShade="BF"/>
        <w:spacing w:after="120"/>
        <w:rPr>
          <w:b/>
          <w:bCs/>
          <w:lang w:eastAsia="de-DE"/>
        </w:rPr>
      </w:pPr>
      <w:r w:rsidRPr="002755EF">
        <w:rPr>
          <w:b/>
          <w:bCs/>
          <w:lang w:eastAsia="de-DE"/>
        </w:rPr>
        <w:t>Prin urmare, instalaţia de tratare mecanică de la Rădăuţi nu va fi integrată în noul SMID Suceava.</w:t>
      </w:r>
    </w:p>
    <w:p w14:paraId="07BE0B3C" w14:textId="77777777" w:rsidR="00305870" w:rsidRPr="002755EF" w:rsidRDefault="00101A9D" w:rsidP="00C01055">
      <w:pPr>
        <w:pStyle w:val="OTSSubCap"/>
        <w:numPr>
          <w:ilvl w:val="3"/>
          <w:numId w:val="32"/>
        </w:numPr>
        <w:spacing w:before="0" w:after="120" w:line="240" w:lineRule="auto"/>
        <w:ind w:left="709"/>
        <w:rPr>
          <w:rFonts w:ascii="Times New Roman" w:hAnsi="Times New Roman" w:cs="Times New Roman"/>
          <w:lang w:eastAsia="de-DE"/>
        </w:rPr>
      </w:pPr>
      <w:bookmarkStart w:id="156" w:name="_Toc387928716"/>
      <w:bookmarkStart w:id="157" w:name="_Toc77686653"/>
      <w:r w:rsidRPr="002755EF">
        <w:rPr>
          <w:rFonts w:ascii="Times New Roman" w:hAnsi="Times New Roman" w:cs="Times New Roman"/>
          <w:lang w:eastAsia="de-DE"/>
        </w:rPr>
        <w:t xml:space="preserve">Proiectul PHARE </w:t>
      </w:r>
      <w:r w:rsidR="00305870" w:rsidRPr="002755EF">
        <w:rPr>
          <w:rFonts w:ascii="Times New Roman" w:hAnsi="Times New Roman" w:cs="Times New Roman"/>
          <w:lang w:eastAsia="de-DE"/>
        </w:rPr>
        <w:t>CES 2005 M</w:t>
      </w:r>
      <w:bookmarkEnd w:id="156"/>
      <w:r w:rsidRPr="002755EF">
        <w:rPr>
          <w:rFonts w:ascii="Times New Roman" w:hAnsi="Times New Roman" w:cs="Times New Roman"/>
          <w:lang w:eastAsia="de-DE"/>
        </w:rPr>
        <w:t>ARGINEA</w:t>
      </w:r>
      <w:bookmarkEnd w:id="157"/>
    </w:p>
    <w:p w14:paraId="43E46476" w14:textId="77777777" w:rsidR="00305870" w:rsidRPr="002755EF" w:rsidRDefault="00305870" w:rsidP="004A01AA">
      <w:pPr>
        <w:spacing w:after="120"/>
        <w:rPr>
          <w:szCs w:val="24"/>
        </w:rPr>
      </w:pPr>
      <w:r w:rsidRPr="002755EF">
        <w:rPr>
          <w:lang w:eastAsia="de-DE"/>
        </w:rPr>
        <w:t>Prin proiectul PH</w:t>
      </w:r>
      <w:r w:rsidR="0068302A" w:rsidRPr="002755EF">
        <w:rPr>
          <w:lang w:eastAsia="de-DE"/>
        </w:rPr>
        <w:t>A</w:t>
      </w:r>
      <w:r w:rsidR="00683C57" w:rsidRPr="002755EF">
        <w:rPr>
          <w:lang w:eastAsia="de-DE"/>
        </w:rPr>
        <w:t>RE CES 2005</w:t>
      </w:r>
      <w:r w:rsidRPr="002755EF">
        <w:rPr>
          <w:b/>
          <w:i/>
          <w:szCs w:val="24"/>
        </w:rPr>
        <w:t>“Organizarea sistemului de colectare selectivă a deşeurilor menajere şi reciclabile din zona Marginea”</w:t>
      </w:r>
      <w:r w:rsidRPr="002755EF">
        <w:rPr>
          <w:szCs w:val="24"/>
        </w:rPr>
        <w:t xml:space="preserve">, au fost </w:t>
      </w:r>
      <w:r w:rsidR="00F6648D" w:rsidRPr="002755EF">
        <w:rPr>
          <w:szCs w:val="24"/>
        </w:rPr>
        <w:t>achizi</w:t>
      </w:r>
      <w:r w:rsidR="00683C57" w:rsidRPr="002755EF">
        <w:rPr>
          <w:szCs w:val="24"/>
        </w:rPr>
        <w:t>ţ</w:t>
      </w:r>
      <w:r w:rsidR="00F6648D" w:rsidRPr="002755EF">
        <w:rPr>
          <w:szCs w:val="24"/>
        </w:rPr>
        <w:t>ionate</w:t>
      </w:r>
      <w:r w:rsidRPr="002755EF">
        <w:rPr>
          <w:szCs w:val="24"/>
        </w:rPr>
        <w:t>/realizate următoarele investiţii:</w:t>
      </w:r>
    </w:p>
    <w:p w14:paraId="2BEED750" w14:textId="77777777" w:rsidR="00305870" w:rsidRPr="002755EF" w:rsidRDefault="00305870" w:rsidP="00B15ABF">
      <w:pPr>
        <w:pStyle w:val="ListParagraph"/>
        <w:numPr>
          <w:ilvl w:val="1"/>
          <w:numId w:val="19"/>
        </w:numPr>
        <w:spacing w:after="120"/>
        <w:rPr>
          <w:szCs w:val="24"/>
        </w:rPr>
      </w:pPr>
      <w:r w:rsidRPr="002755EF">
        <w:rPr>
          <w:szCs w:val="24"/>
        </w:rPr>
        <w:t>21 puncte de colectare</w:t>
      </w:r>
    </w:p>
    <w:p w14:paraId="04C6E6BE" w14:textId="4E8E6AE6" w:rsidR="00305870" w:rsidRPr="002755EF" w:rsidRDefault="00717D05" w:rsidP="00B15ABF">
      <w:pPr>
        <w:pStyle w:val="ListParagraph"/>
        <w:numPr>
          <w:ilvl w:val="1"/>
          <w:numId w:val="19"/>
        </w:numPr>
        <w:spacing w:after="120"/>
        <w:rPr>
          <w:szCs w:val="24"/>
        </w:rPr>
      </w:pPr>
      <w:r w:rsidRPr="002755EF">
        <w:rPr>
          <w:szCs w:val="24"/>
        </w:rPr>
        <w:t xml:space="preserve">350 de </w:t>
      </w:r>
      <w:r w:rsidR="00305870" w:rsidRPr="002755EF">
        <w:rPr>
          <w:szCs w:val="24"/>
        </w:rPr>
        <w:t>containere de 1,1 mc</w:t>
      </w:r>
    </w:p>
    <w:p w14:paraId="5D8EAFDC" w14:textId="68B9231F" w:rsidR="00305870" w:rsidRPr="002755EF" w:rsidRDefault="00305870" w:rsidP="00B15ABF">
      <w:pPr>
        <w:pStyle w:val="ListParagraph"/>
        <w:numPr>
          <w:ilvl w:val="1"/>
          <w:numId w:val="19"/>
        </w:numPr>
        <w:spacing w:after="120"/>
        <w:rPr>
          <w:szCs w:val="24"/>
        </w:rPr>
      </w:pPr>
      <w:r w:rsidRPr="002755EF">
        <w:rPr>
          <w:szCs w:val="24"/>
        </w:rPr>
        <w:t>2</w:t>
      </w:r>
      <w:r w:rsidR="00683C57" w:rsidRPr="002755EF">
        <w:rPr>
          <w:szCs w:val="24"/>
        </w:rPr>
        <w:t>.</w:t>
      </w:r>
      <w:r w:rsidR="00717D05" w:rsidRPr="002755EF">
        <w:rPr>
          <w:szCs w:val="24"/>
        </w:rPr>
        <w:t xml:space="preserve">065 </w:t>
      </w:r>
      <w:r w:rsidRPr="002755EF">
        <w:rPr>
          <w:szCs w:val="24"/>
        </w:rPr>
        <w:t>pubele de 240 l</w:t>
      </w:r>
    </w:p>
    <w:p w14:paraId="45FD6489" w14:textId="77777777" w:rsidR="00305870" w:rsidRPr="002755EF" w:rsidRDefault="00305870" w:rsidP="00B15ABF">
      <w:pPr>
        <w:pStyle w:val="ListParagraph"/>
        <w:numPr>
          <w:ilvl w:val="1"/>
          <w:numId w:val="19"/>
        </w:numPr>
        <w:spacing w:after="120"/>
        <w:rPr>
          <w:szCs w:val="24"/>
        </w:rPr>
      </w:pPr>
      <w:r w:rsidRPr="002755EF">
        <w:rPr>
          <w:szCs w:val="24"/>
        </w:rPr>
        <w:t>2 autogunoiere compactoare de 16 mc</w:t>
      </w:r>
    </w:p>
    <w:p w14:paraId="2506BEE7" w14:textId="77777777" w:rsidR="00305870" w:rsidRPr="002755EF" w:rsidRDefault="00305870" w:rsidP="00B15ABF">
      <w:pPr>
        <w:pStyle w:val="ListParagraph"/>
        <w:numPr>
          <w:ilvl w:val="1"/>
          <w:numId w:val="19"/>
        </w:numPr>
        <w:spacing w:after="120"/>
        <w:rPr>
          <w:szCs w:val="24"/>
        </w:rPr>
      </w:pPr>
      <w:r w:rsidRPr="002755EF">
        <w:rPr>
          <w:szCs w:val="24"/>
        </w:rPr>
        <w:t xml:space="preserve">30.000 buc saci plastic </w:t>
      </w:r>
    </w:p>
    <w:p w14:paraId="51AC9ACD" w14:textId="1C23432D" w:rsidR="00305870" w:rsidRPr="002755EF" w:rsidRDefault="00305870" w:rsidP="004A01AA">
      <w:pPr>
        <w:spacing w:after="120"/>
        <w:rPr>
          <w:lang w:eastAsia="de-DE"/>
        </w:rPr>
      </w:pPr>
      <w:r w:rsidRPr="002755EF">
        <w:rPr>
          <w:lang w:eastAsia="de-DE"/>
        </w:rPr>
        <w:t>Parteneri în proiect sunt comuna Marginea, cu comunele Suceviţa, Horodnicu de Jos, Horodnicu de Sus şi oraşul Solca.</w:t>
      </w:r>
      <w:r w:rsidR="00615B2D" w:rsidRPr="002755EF">
        <w:rPr>
          <w:lang w:eastAsia="de-DE"/>
        </w:rPr>
        <w:t xml:space="preserve"> Dupa finalizarea </w:t>
      </w:r>
      <w:r w:rsidRPr="002755EF">
        <w:rPr>
          <w:lang w:eastAsia="de-DE"/>
        </w:rPr>
        <w:t>investiţii</w:t>
      </w:r>
      <w:r w:rsidR="00615B2D" w:rsidRPr="002755EF">
        <w:rPr>
          <w:lang w:eastAsia="de-DE"/>
        </w:rPr>
        <w:t>lor acestea au fost operate de</w:t>
      </w:r>
      <w:r w:rsidRPr="002755EF">
        <w:rPr>
          <w:lang w:eastAsia="de-DE"/>
        </w:rPr>
        <w:t xml:space="preserve"> Serviciul de </w:t>
      </w:r>
      <w:r w:rsidRPr="002755EF">
        <w:rPr>
          <w:lang w:eastAsia="de-DE"/>
        </w:rPr>
        <w:lastRenderedPageBreak/>
        <w:t>salubrizar</w:t>
      </w:r>
      <w:r w:rsidR="00101A9D" w:rsidRPr="002755EF">
        <w:rPr>
          <w:lang w:eastAsia="de-DE"/>
        </w:rPr>
        <w:t>e din cadrul Primăriei Marginea</w:t>
      </w:r>
      <w:r w:rsidR="00615B2D" w:rsidRPr="002755EF">
        <w:rPr>
          <w:lang w:eastAsia="de-DE"/>
        </w:rPr>
        <w:t>,</w:t>
      </w:r>
      <w:r w:rsidR="00101A9D" w:rsidRPr="002755EF">
        <w:rPr>
          <w:lang w:eastAsia="de-DE"/>
        </w:rPr>
        <w:t xml:space="preserve"> care</w:t>
      </w:r>
      <w:r w:rsidRPr="002755EF">
        <w:rPr>
          <w:lang w:eastAsia="de-DE"/>
        </w:rPr>
        <w:t xml:space="preserve"> oper</w:t>
      </w:r>
      <w:r w:rsidR="00615B2D" w:rsidRPr="002755EF">
        <w:rPr>
          <w:lang w:eastAsia="de-DE"/>
        </w:rPr>
        <w:t>a</w:t>
      </w:r>
      <w:r w:rsidRPr="002755EF">
        <w:rPr>
          <w:lang w:eastAsia="de-DE"/>
        </w:rPr>
        <w:t xml:space="preserve"> de asemenea şi în Solca şi Suceviţa. Containerele achiziţionate prin proiect su</w:t>
      </w:r>
      <w:r w:rsidR="0068302A" w:rsidRPr="002755EF">
        <w:rPr>
          <w:lang w:eastAsia="de-DE"/>
        </w:rPr>
        <w:t>nt utilizate de către locuitori, precum şi de către agenţii economici. Locuitorii au mai primit şi saci pentru colectarea deşeurilor reciclabile.</w:t>
      </w:r>
    </w:p>
    <w:p w14:paraId="0CC677E1" w14:textId="1D75B02F" w:rsidR="00402217" w:rsidRPr="002755EF" w:rsidRDefault="00402217" w:rsidP="004A01AA">
      <w:pPr>
        <w:spacing w:after="120"/>
        <w:rPr>
          <w:lang w:eastAsia="de-DE"/>
        </w:rPr>
      </w:pPr>
      <w:r w:rsidRPr="002755EF">
        <w:rPr>
          <w:lang w:eastAsia="de-DE"/>
        </w:rPr>
        <w:t xml:space="preserve">Intre bunurile achizitionate prin acest proiect, doar punctele de colectare și autogunoierele compactoare mai au perioadă de amortizare, restul bunurilor fiind la sfârșitul perioadei lor de utilizare (maxim </w:t>
      </w:r>
      <w:r w:rsidR="00A77571" w:rsidRPr="002755EF">
        <w:rPr>
          <w:lang w:eastAsia="de-DE"/>
        </w:rPr>
        <w:t>10</w:t>
      </w:r>
      <w:r w:rsidRPr="002755EF">
        <w:rPr>
          <w:lang w:eastAsia="de-DE"/>
        </w:rPr>
        <w:t xml:space="preserve"> ani, conform prevederilor legale în vigoare</w:t>
      </w:r>
      <w:r w:rsidR="001E6ACF" w:rsidRPr="002755EF">
        <w:rPr>
          <w:rStyle w:val="FootnoteReference"/>
          <w:lang w:eastAsia="de-DE"/>
        </w:rPr>
        <w:footnoteReference w:id="14"/>
      </w:r>
      <w:r w:rsidRPr="002755EF">
        <w:rPr>
          <w:lang w:eastAsia="de-DE"/>
        </w:rPr>
        <w:t>)</w:t>
      </w:r>
      <w:r w:rsidR="00145B0F" w:rsidRPr="002755EF">
        <w:rPr>
          <w:lang w:eastAsia="de-DE"/>
        </w:rPr>
        <w:t>.</w:t>
      </w:r>
    </w:p>
    <w:p w14:paraId="46F4AA0E" w14:textId="77777777" w:rsidR="00110032" w:rsidRPr="002755EF" w:rsidRDefault="00110032" w:rsidP="004A01AA">
      <w:pPr>
        <w:spacing w:after="120"/>
        <w:rPr>
          <w:lang w:eastAsia="de-DE"/>
        </w:rPr>
      </w:pPr>
    </w:p>
    <w:p w14:paraId="65BB80CA" w14:textId="07F198ED" w:rsidR="00FE4963" w:rsidRPr="002755EF" w:rsidRDefault="008C6366" w:rsidP="00C01055">
      <w:pPr>
        <w:pStyle w:val="OTSSubCap"/>
        <w:numPr>
          <w:ilvl w:val="3"/>
          <w:numId w:val="32"/>
        </w:numPr>
        <w:tabs>
          <w:tab w:val="left" w:pos="993"/>
        </w:tabs>
        <w:spacing w:before="0" w:after="120" w:line="240" w:lineRule="auto"/>
        <w:ind w:left="709"/>
        <w:rPr>
          <w:rFonts w:ascii="Times New Roman" w:hAnsi="Times New Roman" w:cs="Times New Roman"/>
          <w:lang w:eastAsia="de-DE"/>
        </w:rPr>
      </w:pPr>
      <w:bookmarkStart w:id="158" w:name="_Toc387928717"/>
      <w:r w:rsidRPr="002755EF">
        <w:rPr>
          <w:rFonts w:ascii="Times New Roman" w:hAnsi="Times New Roman" w:cs="Times New Roman"/>
          <w:lang w:eastAsia="de-DE"/>
        </w:rPr>
        <w:t xml:space="preserve"> </w:t>
      </w:r>
      <w:bookmarkStart w:id="159" w:name="_Toc77686654"/>
      <w:r w:rsidR="00293D5E" w:rsidRPr="002755EF">
        <w:rPr>
          <w:rFonts w:ascii="Times New Roman" w:hAnsi="Times New Roman" w:cs="Times New Roman"/>
          <w:lang w:eastAsia="de-DE"/>
        </w:rPr>
        <w:t xml:space="preserve">Proiectul PHARE CES 2004 </w:t>
      </w:r>
      <w:r w:rsidR="00FE4963" w:rsidRPr="002755EF">
        <w:rPr>
          <w:rFonts w:ascii="Times New Roman" w:hAnsi="Times New Roman" w:cs="Times New Roman"/>
          <w:lang w:eastAsia="de-DE"/>
        </w:rPr>
        <w:t>GURA HUMORULUI</w:t>
      </w:r>
      <w:bookmarkEnd w:id="158"/>
      <w:bookmarkEnd w:id="159"/>
    </w:p>
    <w:p w14:paraId="2F810ED4" w14:textId="77777777" w:rsidR="00002C8E" w:rsidRPr="002755EF" w:rsidRDefault="00002C8E" w:rsidP="008C6366">
      <w:pPr>
        <w:spacing w:after="120"/>
        <w:rPr>
          <w:szCs w:val="24"/>
          <w:lang w:eastAsia="de-DE"/>
        </w:rPr>
      </w:pPr>
      <w:r w:rsidRPr="002755EF">
        <w:rPr>
          <w:szCs w:val="24"/>
          <w:lang w:eastAsia="de-DE"/>
        </w:rPr>
        <w:t>Staţia de sortare şi transfer de la Gura Humorului a fost realizată prin proiectul PHARE CES 2004 RO 2004/016-772.04.01.04.01.01.07 - „Sistem de colectare selectivă şi amenajare staţie de transfer în zona localităţii Gura Humorului, judeţul Suceava”. Unităţile administrativ teritoriale partenere în proiect sunt: Gura Humorului, Frasin, Ostra, Mănăstirea Humorului, Stulpicani şi Valea Moldovei.</w:t>
      </w:r>
    </w:p>
    <w:p w14:paraId="052297A3" w14:textId="77777777" w:rsidR="00002C8E" w:rsidRPr="002755EF" w:rsidRDefault="00002C8E" w:rsidP="008C6366">
      <w:pPr>
        <w:spacing w:after="120"/>
        <w:rPr>
          <w:bCs/>
          <w:snapToGrid w:val="0"/>
        </w:rPr>
      </w:pPr>
      <w:r w:rsidRPr="002755EF">
        <w:rPr>
          <w:bCs/>
          <w:noProof/>
        </w:rPr>
        <w:t>Staţia a fost proiectată pentru o capacitate de 27.544 tone/an</w:t>
      </w:r>
      <w:r w:rsidRPr="002755EF">
        <w:rPr>
          <w:rStyle w:val="FootnoteReference"/>
          <w:bCs/>
          <w:noProof/>
        </w:rPr>
        <w:footnoteReference w:id="15"/>
      </w:r>
      <w:r w:rsidRPr="002755EF">
        <w:rPr>
          <w:bCs/>
          <w:noProof/>
        </w:rPr>
        <w:t xml:space="preserve">, urmând să asigure sortarea şi transferul deşeurilor menajere şi asimilabile colectate de pe teritoriul oraşului Gura Humorului şi a comunelor </w:t>
      </w:r>
      <w:r w:rsidRPr="002755EF">
        <w:rPr>
          <w:bCs/>
          <w:snapToGrid w:val="0"/>
        </w:rPr>
        <w:t>Ostra, Mânăstirea Humorului, Stulpicani, Frasin şi Valea Moldovei.</w:t>
      </w:r>
    </w:p>
    <w:p w14:paraId="34B9EA77" w14:textId="77777777" w:rsidR="00002C8E" w:rsidRPr="002755EF" w:rsidRDefault="00002C8E" w:rsidP="00A1053D">
      <w:pPr>
        <w:spacing w:after="120"/>
        <w:rPr>
          <w:bCs/>
          <w:snapToGrid w:val="0"/>
        </w:rPr>
      </w:pPr>
      <w:r w:rsidRPr="002755EF">
        <w:rPr>
          <w:bCs/>
          <w:snapToGrid w:val="0"/>
        </w:rPr>
        <w:t>Activităţile de sortare şi transfer se desfăşoară într-o hală cu o suprafaţă de 498 mp prevăzută cu o linie tehnologică de sortare şi o linie tehnologică de transfer. Fiecare din cele 2 linii tehnologice este dotată cu:</w:t>
      </w:r>
    </w:p>
    <w:p w14:paraId="5B64ACCC" w14:textId="77777777" w:rsidR="00002C8E" w:rsidRPr="002755EF" w:rsidRDefault="00002C8E" w:rsidP="00A1053D">
      <w:pPr>
        <w:numPr>
          <w:ilvl w:val="0"/>
          <w:numId w:val="7"/>
        </w:numPr>
        <w:spacing w:after="120"/>
        <w:rPr>
          <w:bCs/>
          <w:snapToGrid w:val="0"/>
        </w:rPr>
      </w:pPr>
      <w:r w:rsidRPr="002755EF">
        <w:rPr>
          <w:bCs/>
          <w:snapToGrid w:val="0"/>
        </w:rPr>
        <w:t xml:space="preserve">bandă alimentare deşeuri (montată îngropat) - bandă  de cauciuc cu racleţi, montată orizontal şi la 30°, cu o lăţime utilă de 80 cm, acţionată cu motor de 4 KW, cu o viteză de 0,2-0,6 m/s, tablou de comandă proprie; </w:t>
      </w:r>
    </w:p>
    <w:p w14:paraId="4045F895" w14:textId="77777777" w:rsidR="00002C8E" w:rsidRPr="002755EF" w:rsidRDefault="00002C8E" w:rsidP="00A1053D">
      <w:pPr>
        <w:numPr>
          <w:ilvl w:val="0"/>
          <w:numId w:val="7"/>
        </w:numPr>
        <w:spacing w:after="120"/>
        <w:rPr>
          <w:bCs/>
          <w:snapToGrid w:val="0"/>
        </w:rPr>
      </w:pPr>
      <w:r w:rsidRPr="002755EF">
        <w:rPr>
          <w:bCs/>
          <w:snapToGrid w:val="0"/>
        </w:rPr>
        <w:t>bandă alimentare prescontainer - bandă  de cauciuc cu racleţi, montată orizontal şi la 30°, cu o lăţime utilă de 80 cm, acţionată cu motor de 4 KW, cu o viteză de 0,2-0,6 m/s, tablou de comandă proprie;</w:t>
      </w:r>
    </w:p>
    <w:p w14:paraId="575E4A3D" w14:textId="77777777" w:rsidR="00002C8E" w:rsidRPr="002755EF" w:rsidRDefault="00002C8E" w:rsidP="00A1053D">
      <w:pPr>
        <w:numPr>
          <w:ilvl w:val="0"/>
          <w:numId w:val="7"/>
        </w:numPr>
        <w:spacing w:after="120"/>
        <w:rPr>
          <w:bCs/>
          <w:snapToGrid w:val="0"/>
        </w:rPr>
      </w:pPr>
      <w:r w:rsidRPr="002755EF">
        <w:rPr>
          <w:bCs/>
          <w:snapToGrid w:val="0"/>
        </w:rPr>
        <w:t xml:space="preserve">cap presare, cu o lungime de max. 2400 mm, cu o lăţime de max. 1600 mm, cu o înălţime de max. 1600 mm; capacitate un ciclu de presare min. 1,2 mc, durata unui ciclu de presare 54 sec, raport de comprimare min 1.5, dotat cu gură de alimentare interioară şi sistem de andocare hidraulică. </w:t>
      </w:r>
    </w:p>
    <w:p w14:paraId="5752E565" w14:textId="77777777" w:rsidR="00002C8E" w:rsidRPr="002755EF" w:rsidRDefault="00002C8E" w:rsidP="00A1053D">
      <w:pPr>
        <w:spacing w:after="120"/>
        <w:rPr>
          <w:bCs/>
          <w:snapToGrid w:val="0"/>
        </w:rPr>
      </w:pPr>
      <w:r w:rsidRPr="002755EF">
        <w:rPr>
          <w:bCs/>
          <w:snapToGrid w:val="0"/>
        </w:rPr>
        <w:t>Banda de sortare are aceleaşi caracteristici tehnice cu benzile de alimentare.</w:t>
      </w:r>
    </w:p>
    <w:p w14:paraId="2237285D" w14:textId="77777777" w:rsidR="00002C8E" w:rsidRPr="002755EF" w:rsidRDefault="00002C8E" w:rsidP="00A1053D">
      <w:pPr>
        <w:spacing w:after="120"/>
        <w:rPr>
          <w:bCs/>
          <w:snapToGrid w:val="0"/>
        </w:rPr>
      </w:pPr>
      <w:r w:rsidRPr="002755EF">
        <w:rPr>
          <w:bCs/>
          <w:snapToGrid w:val="0"/>
        </w:rPr>
        <w:t xml:space="preserve">Au fost achiziţionate 3 prescontainere cu role şi şină de ghidare cu volumul de 27 mc, 1 presă de balotat cu 2 camere (cu legare manuală), 1 încărcător frontal şi 1 perforator flacoane PET. </w:t>
      </w:r>
    </w:p>
    <w:p w14:paraId="39143501" w14:textId="77777777" w:rsidR="00002C8E" w:rsidRPr="002755EF" w:rsidRDefault="00002C8E" w:rsidP="00A1053D">
      <w:pPr>
        <w:spacing w:after="120"/>
        <w:rPr>
          <w:bCs/>
          <w:snapToGrid w:val="0"/>
        </w:rPr>
      </w:pPr>
      <w:r w:rsidRPr="002755EF">
        <w:rPr>
          <w:bCs/>
          <w:snapToGrid w:val="0"/>
        </w:rPr>
        <w:t>Staţia este dotată cu cântar (un pod basculă cu capacitatea de 30 t). Nu au fost achiziţionate vehicule pentru transportul containerelor de transfer, vehiculele utilizate fiind ale operatorului staţiei.</w:t>
      </w:r>
    </w:p>
    <w:p w14:paraId="57422A33" w14:textId="64B24CC9" w:rsidR="00002C8E" w:rsidRPr="002755EF" w:rsidRDefault="00002C8E" w:rsidP="00981170">
      <w:pPr>
        <w:spacing w:after="120"/>
        <w:rPr>
          <w:bCs/>
          <w:snapToGrid w:val="0"/>
        </w:rPr>
      </w:pPr>
      <w:r w:rsidRPr="002755EF">
        <w:rPr>
          <w:bCs/>
          <w:snapToGrid w:val="0"/>
        </w:rPr>
        <w:lastRenderedPageBreak/>
        <w:t>Ca mod de funcţionare, autogunoierele descarcă deşeurile (în amestec sau colectate separat) în buncărele celor 2 linii tehnologice. De aici, deşeurile sunt transportate prin intermediul benzilor de alimentare montate îngropat pe linia de sortare, respectiv pe linia de transfer.</w:t>
      </w:r>
    </w:p>
    <w:p w14:paraId="2059C145" w14:textId="78C92C0D" w:rsidR="00002C8E" w:rsidRPr="002755EF" w:rsidRDefault="00002C8E" w:rsidP="00981170">
      <w:pPr>
        <w:spacing w:after="120"/>
        <w:rPr>
          <w:bCs/>
          <w:snapToGrid w:val="0"/>
        </w:rPr>
      </w:pPr>
      <w:r w:rsidRPr="002755EF">
        <w:rPr>
          <w:bCs/>
          <w:snapToGrid w:val="0"/>
        </w:rPr>
        <w:t>Deşeurile de pe linia tehnologică de transfer sunt transportate cu ajutorul benzii într-unul din prescontainerele existente în capătul acesteia. Când prescontainerul se umple, acesta este încărcat şi transportat la depozitul de deşeuri.</w:t>
      </w:r>
    </w:p>
    <w:p w14:paraId="2E582645" w14:textId="77777777" w:rsidR="00002C8E" w:rsidRPr="002755EF" w:rsidRDefault="00002C8E" w:rsidP="00981170">
      <w:pPr>
        <w:spacing w:after="120"/>
        <w:rPr>
          <w:bCs/>
          <w:snapToGrid w:val="0"/>
        </w:rPr>
      </w:pPr>
      <w:r w:rsidRPr="002755EF">
        <w:rPr>
          <w:bCs/>
          <w:snapToGrid w:val="0"/>
        </w:rPr>
        <w:t>Linia tehnologică de sortare este dotată cu o cabină cu 6 posturi de sortare. Sortarea este „pozitivă", adică materialul recuperat manual de lucrătorii din cabina de sortare este extras de pe banda transportoare şi aruncat în containerele care se află sub cabină.</w:t>
      </w:r>
    </w:p>
    <w:p w14:paraId="06C0F35F" w14:textId="77777777" w:rsidR="00002C8E" w:rsidRPr="002755EF" w:rsidRDefault="00002C8E" w:rsidP="00981170">
      <w:pPr>
        <w:spacing w:after="120"/>
        <w:rPr>
          <w:bCs/>
          <w:snapToGrid w:val="0"/>
        </w:rPr>
      </w:pPr>
      <w:r w:rsidRPr="002755EF">
        <w:rPr>
          <w:bCs/>
          <w:snapToGrid w:val="0"/>
        </w:rPr>
        <w:t>După operaţiunea de sortare, containerele din plastic pline cu materialul sortat sunt transportate la presa de balotare unde sunt golite în buncărul presei cu ajutorul liftului mobil. Materialele balotate rezultate de la presă sunt stocate temporar într-o zona special amenajată, după care aceste materiale, în funcţie de natura lor, vor fi valorificate către diverşi beneficiari.</w:t>
      </w:r>
    </w:p>
    <w:p w14:paraId="33452FDF" w14:textId="77777777" w:rsidR="00002C8E" w:rsidRPr="002755EF" w:rsidRDefault="00002C8E" w:rsidP="00981170">
      <w:pPr>
        <w:spacing w:after="120"/>
        <w:rPr>
          <w:bCs/>
          <w:snapToGrid w:val="0"/>
        </w:rPr>
      </w:pPr>
      <w:r w:rsidRPr="002755EF">
        <w:rPr>
          <w:bCs/>
          <w:snapToGrid w:val="0"/>
        </w:rPr>
        <w:t>Materialele refuzate la sortare sunt considerate fracţii „negative" şi sunt colectate la capătul benzii transportoare într-unul din prescontainerele existente, care, după umplere, va fi transferat la depozitul conform.</w:t>
      </w:r>
    </w:p>
    <w:p w14:paraId="004A45DF" w14:textId="77777777" w:rsidR="00002C8E" w:rsidRPr="002755EF" w:rsidRDefault="00002C8E" w:rsidP="00981170">
      <w:pPr>
        <w:spacing w:after="120"/>
        <w:rPr>
          <w:bCs/>
          <w:snapToGrid w:val="0"/>
        </w:rPr>
      </w:pPr>
      <w:r w:rsidRPr="002755EF">
        <w:rPr>
          <w:bCs/>
          <w:snapToGrid w:val="0"/>
        </w:rPr>
        <w:t>Deşeurile sunt cântărite la intrarea în staţia de sortare şi transfer. Materialele valorificabile rezultate sunt de asemenea cântărite la ieşirea din staţia de sortare şi transfer.</w:t>
      </w:r>
    </w:p>
    <w:p w14:paraId="3C6736E8" w14:textId="0470D89B" w:rsidR="00002C8E" w:rsidRPr="002755EF" w:rsidRDefault="00002C8E" w:rsidP="00981170">
      <w:pPr>
        <w:pStyle w:val="ListParagraph"/>
        <w:spacing w:after="120"/>
        <w:ind w:left="0"/>
        <w:rPr>
          <w:szCs w:val="24"/>
          <w:lang w:eastAsia="de-DE"/>
        </w:rPr>
      </w:pPr>
      <w:r w:rsidRPr="002755EF">
        <w:rPr>
          <w:lang w:eastAsia="de-DE"/>
        </w:rPr>
        <w:t>În prezent, staţia este operată de un operator privat, SC DIASIL SERVICE SRL, care prestează serviciile de salubrizare pentru oraş</w:t>
      </w:r>
      <w:r w:rsidR="00A36901" w:rsidRPr="002755EF">
        <w:rPr>
          <w:lang w:eastAsia="de-DE"/>
        </w:rPr>
        <w:t>ul</w:t>
      </w:r>
      <w:r w:rsidRPr="002755EF">
        <w:rPr>
          <w:lang w:eastAsia="de-DE"/>
        </w:rPr>
        <w:t xml:space="preserve"> Gura Humorului şi pentru c</w:t>
      </w:r>
      <w:r w:rsidRPr="002755EF">
        <w:rPr>
          <w:szCs w:val="24"/>
          <w:lang w:eastAsia="de-DE"/>
        </w:rPr>
        <w:t>omuna Valea Moldovei. SC DIASIL SERVICE SRL oper</w:t>
      </w:r>
      <w:r w:rsidR="00A36901" w:rsidRPr="002755EF">
        <w:rPr>
          <w:szCs w:val="24"/>
          <w:lang w:eastAsia="de-DE"/>
        </w:rPr>
        <w:t>a</w:t>
      </w:r>
      <w:r w:rsidRPr="002755EF">
        <w:rPr>
          <w:szCs w:val="24"/>
          <w:lang w:eastAsia="de-DE"/>
        </w:rPr>
        <w:t xml:space="preserve"> în baza contractului de concesiune nr. 1582/28.02.2011, contract ce expir</w:t>
      </w:r>
      <w:r w:rsidR="00A36901" w:rsidRPr="002755EF">
        <w:rPr>
          <w:szCs w:val="24"/>
          <w:lang w:eastAsia="de-DE"/>
        </w:rPr>
        <w:t>a</w:t>
      </w:r>
      <w:r w:rsidRPr="002755EF">
        <w:rPr>
          <w:szCs w:val="24"/>
          <w:lang w:eastAsia="de-DE"/>
        </w:rPr>
        <w:t xml:space="preserve"> în anul 2019.</w:t>
      </w:r>
    </w:p>
    <w:p w14:paraId="75662094" w14:textId="4F174BF7" w:rsidR="00002C8E" w:rsidRPr="002755EF" w:rsidRDefault="00002C8E" w:rsidP="00981170">
      <w:pPr>
        <w:shd w:val="clear" w:color="auto" w:fill="FFFFFF"/>
        <w:spacing w:after="120"/>
        <w:rPr>
          <w:szCs w:val="24"/>
          <w:lang w:eastAsia="de-DE"/>
        </w:rPr>
      </w:pPr>
      <w:r w:rsidRPr="002755EF">
        <w:rPr>
          <w:szCs w:val="24"/>
          <w:lang w:eastAsia="de-DE"/>
        </w:rPr>
        <w:t xml:space="preserve">Staţia de sortare şi transfer deserveşte în prezent mai multe unităţi teritorial administrative, conform contractelor de salubrizare existente, încheiate </w:t>
      </w:r>
      <w:r w:rsidR="00A36901" w:rsidRPr="002755EF">
        <w:rPr>
          <w:szCs w:val="24"/>
          <w:lang w:eastAsia="de-DE"/>
        </w:rPr>
        <w:t>de acestea cu</w:t>
      </w:r>
      <w:r w:rsidRPr="002755EF">
        <w:rPr>
          <w:szCs w:val="24"/>
          <w:lang w:eastAsia="de-DE"/>
        </w:rPr>
        <w:t xml:space="preserve"> SC DIASIL SERVICE SRL.</w:t>
      </w:r>
    </w:p>
    <w:p w14:paraId="69FCBC48" w14:textId="77777777" w:rsidR="00002C8E" w:rsidRPr="002755EF" w:rsidRDefault="00002C8E" w:rsidP="00981170">
      <w:pPr>
        <w:shd w:val="clear" w:color="auto" w:fill="FFFFFF"/>
        <w:spacing w:after="120"/>
        <w:rPr>
          <w:szCs w:val="24"/>
          <w:lang w:eastAsia="de-DE"/>
        </w:rPr>
      </w:pPr>
      <w:r w:rsidRPr="002755EF">
        <w:rPr>
          <w:szCs w:val="24"/>
          <w:lang w:eastAsia="de-DE"/>
        </w:rPr>
        <w:t>Proiectul a fost finalizat la 24.06.2009, perioada de monitorizare a acestuia de către MDRAP terminându-se în iulie 2014.</w:t>
      </w:r>
    </w:p>
    <w:p w14:paraId="1FD0135D" w14:textId="3F36F759" w:rsidR="00002C8E" w:rsidRPr="002755EF" w:rsidRDefault="00002C8E" w:rsidP="00981170">
      <w:pPr>
        <w:spacing w:after="120"/>
        <w:rPr>
          <w:szCs w:val="24"/>
          <w:lang w:eastAsia="de-DE"/>
        </w:rPr>
      </w:pPr>
      <w:r w:rsidRPr="002755EF">
        <w:rPr>
          <w:szCs w:val="24"/>
          <w:lang w:eastAsia="de-DE"/>
        </w:rPr>
        <w:t>Pentru implementarea proiectului Phare CES nu a fost constituită o Asociaţie de Dezvoltare Intercomunitară din care să facă parte UAT partenere.</w:t>
      </w:r>
    </w:p>
    <w:p w14:paraId="305B7B7C" w14:textId="7DC77C9E" w:rsidR="0068302A" w:rsidRPr="002755EF" w:rsidRDefault="00C16603" w:rsidP="00C01055">
      <w:pPr>
        <w:pStyle w:val="OTSSubCap"/>
        <w:numPr>
          <w:ilvl w:val="3"/>
          <w:numId w:val="32"/>
        </w:numPr>
        <w:tabs>
          <w:tab w:val="left" w:pos="993"/>
        </w:tabs>
        <w:spacing w:before="0" w:after="120" w:line="240" w:lineRule="auto"/>
        <w:ind w:left="709"/>
        <w:rPr>
          <w:rFonts w:ascii="Times New Roman" w:hAnsi="Times New Roman" w:cs="Times New Roman"/>
          <w:lang w:eastAsia="de-DE"/>
        </w:rPr>
      </w:pPr>
      <w:bookmarkStart w:id="160" w:name="_Toc387928718"/>
      <w:r w:rsidRPr="002755EF">
        <w:rPr>
          <w:rFonts w:ascii="Times New Roman" w:hAnsi="Times New Roman" w:cs="Times New Roman"/>
          <w:lang w:eastAsia="de-DE"/>
        </w:rPr>
        <w:t xml:space="preserve"> </w:t>
      </w:r>
      <w:bookmarkStart w:id="161" w:name="_Toc77686655"/>
      <w:r w:rsidR="0068302A" w:rsidRPr="002755EF">
        <w:rPr>
          <w:rFonts w:ascii="Times New Roman" w:hAnsi="Times New Roman" w:cs="Times New Roman"/>
          <w:lang w:eastAsia="de-DE"/>
        </w:rPr>
        <w:t xml:space="preserve">Proiectul PHARE CES 2004 </w:t>
      </w:r>
      <w:r w:rsidR="00BF625D" w:rsidRPr="002755EF">
        <w:rPr>
          <w:rFonts w:ascii="Times New Roman" w:hAnsi="Times New Roman" w:cs="Times New Roman"/>
          <w:lang w:eastAsia="de-DE"/>
        </w:rPr>
        <w:t>CORNU</w:t>
      </w:r>
      <w:r w:rsidR="00047087" w:rsidRPr="002755EF">
        <w:rPr>
          <w:rFonts w:ascii="Times New Roman" w:hAnsi="Times New Roman" w:cs="Times New Roman"/>
          <w:lang w:eastAsia="de-DE"/>
        </w:rPr>
        <w:t xml:space="preserve"> L</w:t>
      </w:r>
      <w:bookmarkEnd w:id="160"/>
      <w:r w:rsidR="00BF625D" w:rsidRPr="002755EF">
        <w:rPr>
          <w:rFonts w:ascii="Times New Roman" w:hAnsi="Times New Roman" w:cs="Times New Roman"/>
          <w:lang w:eastAsia="de-DE"/>
        </w:rPr>
        <w:t>UNCII</w:t>
      </w:r>
      <w:bookmarkEnd w:id="161"/>
    </w:p>
    <w:p w14:paraId="6293ED0C" w14:textId="2A5F92C7" w:rsidR="0068302A" w:rsidRPr="002755EF" w:rsidRDefault="00BF625D" w:rsidP="00981170">
      <w:pPr>
        <w:spacing w:after="120"/>
        <w:rPr>
          <w:szCs w:val="24"/>
        </w:rPr>
      </w:pPr>
      <w:r w:rsidRPr="002755EF">
        <w:rPr>
          <w:szCs w:val="24"/>
        </w:rPr>
        <w:t>Proiectul PHARE CES 2004</w:t>
      </w:r>
      <w:r w:rsidR="0068302A" w:rsidRPr="002755EF">
        <w:rPr>
          <w:szCs w:val="24"/>
        </w:rPr>
        <w:t xml:space="preserve"> „</w:t>
      </w:r>
      <w:r w:rsidR="0068302A" w:rsidRPr="002755EF">
        <w:rPr>
          <w:b/>
          <w:i/>
          <w:szCs w:val="24"/>
        </w:rPr>
        <w:t>Implementarea sistemului de colectare şi tr</w:t>
      </w:r>
      <w:r w:rsidRPr="002755EF">
        <w:rPr>
          <w:b/>
          <w:i/>
          <w:szCs w:val="24"/>
        </w:rPr>
        <w:t>ansport deşeuri menajere în comuna</w:t>
      </w:r>
      <w:r w:rsidR="0068302A" w:rsidRPr="002755EF">
        <w:rPr>
          <w:b/>
          <w:i/>
          <w:szCs w:val="24"/>
        </w:rPr>
        <w:t xml:space="preserve"> Cornu Luncii, Baia, Boroaia, Forăşti </w:t>
      </w:r>
      <w:r w:rsidR="00683C57" w:rsidRPr="002755EF">
        <w:rPr>
          <w:b/>
          <w:i/>
          <w:szCs w:val="24"/>
        </w:rPr>
        <w:t>ş</w:t>
      </w:r>
      <w:r w:rsidR="0068302A" w:rsidRPr="002755EF">
        <w:rPr>
          <w:b/>
          <w:i/>
          <w:szCs w:val="24"/>
        </w:rPr>
        <w:t>i Mălini</w:t>
      </w:r>
      <w:r w:rsidR="0068302A" w:rsidRPr="002755EF">
        <w:rPr>
          <w:szCs w:val="24"/>
        </w:rPr>
        <w:t>” a</w:t>
      </w:r>
      <w:r w:rsidR="00402217" w:rsidRPr="002755EF">
        <w:rPr>
          <w:szCs w:val="24"/>
        </w:rPr>
        <w:t xml:space="preserve"> </w:t>
      </w:r>
      <w:r w:rsidR="0068302A" w:rsidRPr="002755EF">
        <w:rPr>
          <w:szCs w:val="24"/>
        </w:rPr>
        <w:t>fost imp</w:t>
      </w:r>
      <w:r w:rsidR="00F60648" w:rsidRPr="002755EF">
        <w:rPr>
          <w:szCs w:val="24"/>
        </w:rPr>
        <w:t>lementat în comunele partenere, pentru realizarea următoarelor investiţii:</w:t>
      </w:r>
    </w:p>
    <w:p w14:paraId="5FF9C3EB" w14:textId="77CD7795" w:rsidR="00FE0C6C" w:rsidRPr="002755EF" w:rsidRDefault="00717D05" w:rsidP="00B15ABF">
      <w:pPr>
        <w:pStyle w:val="ListParagraph"/>
        <w:numPr>
          <w:ilvl w:val="1"/>
          <w:numId w:val="19"/>
        </w:numPr>
        <w:tabs>
          <w:tab w:val="clear" w:pos="360"/>
          <w:tab w:val="num" w:pos="1134"/>
        </w:tabs>
        <w:spacing w:after="120"/>
        <w:ind w:left="851"/>
        <w:jc w:val="left"/>
        <w:rPr>
          <w:szCs w:val="24"/>
        </w:rPr>
      </w:pPr>
      <w:r w:rsidRPr="002755EF">
        <w:rPr>
          <w:szCs w:val="24"/>
        </w:rPr>
        <w:t xml:space="preserve">11.219 </w:t>
      </w:r>
      <w:r w:rsidR="00FE0C6C" w:rsidRPr="002755EF">
        <w:rPr>
          <w:szCs w:val="24"/>
        </w:rPr>
        <w:t>pubele de 120 l</w:t>
      </w:r>
    </w:p>
    <w:p w14:paraId="0BDDF10E" w14:textId="3BC04DCD" w:rsidR="00FE0C6C" w:rsidRPr="002755EF" w:rsidRDefault="00717D05" w:rsidP="00B15ABF">
      <w:pPr>
        <w:pStyle w:val="ListParagraph"/>
        <w:numPr>
          <w:ilvl w:val="1"/>
          <w:numId w:val="19"/>
        </w:numPr>
        <w:tabs>
          <w:tab w:val="clear" w:pos="360"/>
          <w:tab w:val="num" w:pos="1134"/>
        </w:tabs>
        <w:spacing w:after="120"/>
        <w:ind w:left="851"/>
        <w:jc w:val="left"/>
        <w:rPr>
          <w:szCs w:val="24"/>
        </w:rPr>
      </w:pPr>
      <w:r w:rsidRPr="002755EF">
        <w:rPr>
          <w:szCs w:val="24"/>
        </w:rPr>
        <w:t xml:space="preserve">592 </w:t>
      </w:r>
      <w:r w:rsidR="00FE0C6C" w:rsidRPr="002755EF">
        <w:rPr>
          <w:szCs w:val="24"/>
        </w:rPr>
        <w:t>pubele de 240 l</w:t>
      </w:r>
    </w:p>
    <w:p w14:paraId="5C756207" w14:textId="77777777" w:rsidR="00FE0C6C" w:rsidRPr="002755EF" w:rsidRDefault="00FE0C6C" w:rsidP="00B15ABF">
      <w:pPr>
        <w:pStyle w:val="ListParagraph"/>
        <w:numPr>
          <w:ilvl w:val="1"/>
          <w:numId w:val="19"/>
        </w:numPr>
        <w:tabs>
          <w:tab w:val="clear" w:pos="360"/>
          <w:tab w:val="num" w:pos="1134"/>
        </w:tabs>
        <w:spacing w:after="120"/>
        <w:ind w:left="851"/>
        <w:jc w:val="left"/>
        <w:rPr>
          <w:szCs w:val="24"/>
        </w:rPr>
      </w:pPr>
      <w:r w:rsidRPr="002755EF">
        <w:rPr>
          <w:szCs w:val="24"/>
        </w:rPr>
        <w:t>5 autogunoiere compactoare de 9 mc</w:t>
      </w:r>
    </w:p>
    <w:p w14:paraId="1E3E8C5F" w14:textId="77777777" w:rsidR="00FE0C6C" w:rsidRPr="002755EF" w:rsidRDefault="00FE0C6C" w:rsidP="00B15ABF">
      <w:pPr>
        <w:pStyle w:val="ListParagraph"/>
        <w:numPr>
          <w:ilvl w:val="1"/>
          <w:numId w:val="19"/>
        </w:numPr>
        <w:tabs>
          <w:tab w:val="clear" w:pos="360"/>
          <w:tab w:val="num" w:pos="1134"/>
        </w:tabs>
        <w:spacing w:after="120"/>
        <w:ind w:left="851"/>
        <w:jc w:val="left"/>
        <w:rPr>
          <w:szCs w:val="24"/>
        </w:rPr>
      </w:pPr>
      <w:r w:rsidRPr="002755EF">
        <w:rPr>
          <w:szCs w:val="24"/>
        </w:rPr>
        <w:t>23.622 saci de plastic</w:t>
      </w:r>
    </w:p>
    <w:p w14:paraId="609BEC94" w14:textId="76625F99" w:rsidR="0068302A" w:rsidRPr="002755EF" w:rsidRDefault="00C16603" w:rsidP="00981170">
      <w:pPr>
        <w:spacing w:after="120"/>
        <w:rPr>
          <w:szCs w:val="24"/>
        </w:rPr>
      </w:pPr>
      <w:r w:rsidRPr="002755EF">
        <w:rPr>
          <w:szCs w:val="24"/>
        </w:rPr>
        <w:t xml:space="preserve">În prezent </w:t>
      </w:r>
      <w:r w:rsidR="00047087" w:rsidRPr="002755EF">
        <w:rPr>
          <w:szCs w:val="24"/>
        </w:rPr>
        <w:t xml:space="preserve"> este prevăzut un montaj instituţional.</w:t>
      </w:r>
    </w:p>
    <w:p w14:paraId="4DF946B8" w14:textId="7CC9976C" w:rsidR="00A77571" w:rsidRPr="002755EF" w:rsidRDefault="00A77571" w:rsidP="00981170">
      <w:pPr>
        <w:spacing w:after="120"/>
        <w:rPr>
          <w:szCs w:val="24"/>
        </w:rPr>
      </w:pPr>
      <w:r w:rsidRPr="002755EF">
        <w:rPr>
          <w:lang w:eastAsia="de-DE"/>
        </w:rPr>
        <w:lastRenderedPageBreak/>
        <w:t>Intre bunurile achizitionate prin acest proiect, doar autogunoierele compactoare mai au perioadă de amortizare, restul bunurilor fiind la sfârșitul perioadei lor de utilizare (maxim 10 ani, conform prevederilor legale în vigoare</w:t>
      </w:r>
      <w:r w:rsidRPr="002755EF">
        <w:rPr>
          <w:rStyle w:val="FootnoteReference"/>
          <w:lang w:eastAsia="de-DE"/>
        </w:rPr>
        <w:footnoteReference w:id="16"/>
      </w:r>
      <w:r w:rsidRPr="002755EF">
        <w:rPr>
          <w:lang w:eastAsia="de-DE"/>
        </w:rPr>
        <w:t>).</w:t>
      </w:r>
    </w:p>
    <w:p w14:paraId="58CFE253" w14:textId="77777777" w:rsidR="00047087" w:rsidRPr="002755EF" w:rsidRDefault="00047087" w:rsidP="00981170">
      <w:pPr>
        <w:spacing w:after="120"/>
        <w:rPr>
          <w:lang w:eastAsia="de-DE"/>
        </w:rPr>
      </w:pPr>
    </w:p>
    <w:p w14:paraId="3A2A6DF5" w14:textId="36FA7548" w:rsidR="00FE4963" w:rsidRPr="002755EF" w:rsidRDefault="00C16603" w:rsidP="00C01055">
      <w:pPr>
        <w:pStyle w:val="OTSSubCap"/>
        <w:numPr>
          <w:ilvl w:val="3"/>
          <w:numId w:val="32"/>
        </w:numPr>
        <w:tabs>
          <w:tab w:val="left" w:pos="993"/>
        </w:tabs>
        <w:spacing w:before="0" w:after="120" w:line="240" w:lineRule="auto"/>
        <w:ind w:left="709"/>
        <w:rPr>
          <w:rFonts w:ascii="Times New Roman" w:hAnsi="Times New Roman" w:cs="Times New Roman"/>
          <w:lang w:eastAsia="de-DE"/>
        </w:rPr>
      </w:pPr>
      <w:bookmarkStart w:id="162" w:name="_Toc387928719"/>
      <w:r w:rsidRPr="002755EF">
        <w:rPr>
          <w:rFonts w:ascii="Times New Roman" w:hAnsi="Times New Roman" w:cs="Times New Roman"/>
          <w:lang w:eastAsia="de-DE"/>
        </w:rPr>
        <w:t xml:space="preserve"> </w:t>
      </w:r>
      <w:bookmarkStart w:id="163" w:name="_Toc77686656"/>
      <w:r w:rsidR="00047087" w:rsidRPr="002755EF">
        <w:rPr>
          <w:rFonts w:ascii="Times New Roman" w:hAnsi="Times New Roman" w:cs="Times New Roman"/>
          <w:lang w:eastAsia="de-DE"/>
        </w:rPr>
        <w:t xml:space="preserve">Proiectul PHARE CES </w:t>
      </w:r>
      <w:r w:rsidR="00FE4963" w:rsidRPr="002755EF">
        <w:rPr>
          <w:rFonts w:ascii="Times New Roman" w:hAnsi="Times New Roman" w:cs="Times New Roman"/>
          <w:lang w:eastAsia="de-DE"/>
        </w:rPr>
        <w:t>VATRA DORNEI</w:t>
      </w:r>
      <w:bookmarkEnd w:id="162"/>
      <w:bookmarkEnd w:id="163"/>
    </w:p>
    <w:p w14:paraId="280698C3" w14:textId="77777777" w:rsidR="00002C8E" w:rsidRPr="002755EF" w:rsidRDefault="00002C8E" w:rsidP="00981170">
      <w:pPr>
        <w:spacing w:after="120"/>
        <w:rPr>
          <w:bCs/>
          <w:noProof/>
        </w:rPr>
      </w:pPr>
      <w:r w:rsidRPr="002755EF">
        <w:rPr>
          <w:szCs w:val="24"/>
        </w:rPr>
        <w:t xml:space="preserve">În cadrul proiectului </w:t>
      </w:r>
      <w:r w:rsidRPr="002755EF">
        <w:rPr>
          <w:bCs/>
          <w:noProof/>
        </w:rPr>
        <w:t>RO 2004/016-772.04.01.04.01.01.10 - “Reabilitarea sistemului de colectare şi transport şi realizarea unei staţii de transfer a deşeurilor municipale în Vatra Dornei” finanţat prin PHARE CES 2004, a fost construită o staţie de transfer.</w:t>
      </w:r>
      <w:r w:rsidRPr="002755EF">
        <w:rPr>
          <w:szCs w:val="24"/>
          <w:lang w:eastAsia="de-DE"/>
        </w:rPr>
        <w:t xml:space="preserve"> Municipiul Vatra Dornei este beneficiarul proiectului.</w:t>
      </w:r>
    </w:p>
    <w:p w14:paraId="201F4A88" w14:textId="77777777" w:rsidR="00002C8E" w:rsidRPr="002755EF" w:rsidRDefault="00002C8E" w:rsidP="00981170">
      <w:pPr>
        <w:spacing w:after="120"/>
        <w:rPr>
          <w:szCs w:val="24"/>
          <w:lang w:eastAsia="de-DE"/>
        </w:rPr>
      </w:pPr>
      <w:r w:rsidRPr="002755EF">
        <w:rPr>
          <w:szCs w:val="24"/>
          <w:lang w:eastAsia="de-DE"/>
        </w:rPr>
        <w:t>Prin proiect au fost achiziţionate echipamente pentru colectarea separată a deşeurilor (recipienţi şi autogunoiere), au fost amenajate platforme pentru colectarea deşeurilor şi a fost construită o staţie de transfer a deşeurilor.</w:t>
      </w:r>
    </w:p>
    <w:p w14:paraId="6B7B0724" w14:textId="77777777" w:rsidR="00002C8E" w:rsidRPr="002755EF" w:rsidRDefault="00002C8E" w:rsidP="00981170">
      <w:pPr>
        <w:spacing w:after="120"/>
      </w:pPr>
      <w:r w:rsidRPr="002755EF">
        <w:rPr>
          <w:bCs/>
          <w:noProof/>
        </w:rPr>
        <w:t>Staţia a fost proiectată pentru o capacitate de 17.000 tone/an, asigurând transferul deşeurilor menajere şi asimilabile colectate de pe teritoriul municipiului Vatra Dornei</w:t>
      </w:r>
      <w:r w:rsidRPr="002755EF">
        <w:rPr>
          <w:bCs/>
          <w:snapToGrid w:val="0"/>
        </w:rPr>
        <w:t xml:space="preserve">. </w:t>
      </w:r>
    </w:p>
    <w:p w14:paraId="69CDD1B5" w14:textId="77777777" w:rsidR="00002C8E" w:rsidRPr="002755EF" w:rsidRDefault="00002C8E" w:rsidP="00981170">
      <w:pPr>
        <w:spacing w:after="120"/>
        <w:rPr>
          <w:bCs/>
          <w:snapToGrid w:val="0"/>
        </w:rPr>
      </w:pPr>
      <w:r w:rsidRPr="002755EF">
        <w:rPr>
          <w:bCs/>
          <w:snapToGrid w:val="0"/>
        </w:rPr>
        <w:t>Activităţile de transfer se desfăşoară în aer liber, pe o platformă betonată – linia de transfer este alcătuită dintr-o rampă metalică joasă pe care au acces autogunoierele, o bandă transportoare metalică sarcină grea – care transportă şi deversează deşeurile direct în container şi rezervorul pentru colectare levigat.</w:t>
      </w:r>
    </w:p>
    <w:p w14:paraId="17F300AC" w14:textId="77777777" w:rsidR="00002C8E" w:rsidRPr="002755EF" w:rsidRDefault="00002C8E" w:rsidP="00981170">
      <w:pPr>
        <w:spacing w:after="120"/>
        <w:rPr>
          <w:bCs/>
          <w:snapToGrid w:val="0"/>
        </w:rPr>
      </w:pPr>
      <w:r w:rsidRPr="002755EF">
        <w:rPr>
          <w:bCs/>
          <w:snapToGrid w:val="0"/>
        </w:rPr>
        <w:t>Au fost achiziţionate 1 cap tractor şi 2 containere tip vagon de 55 mc. Staţia nu este dotată cu cântar.</w:t>
      </w:r>
    </w:p>
    <w:p w14:paraId="606D79E2" w14:textId="77777777" w:rsidR="00002C8E" w:rsidRPr="002755EF" w:rsidRDefault="00002C8E" w:rsidP="00981170">
      <w:pPr>
        <w:spacing w:after="120"/>
        <w:rPr>
          <w:bCs/>
          <w:snapToGrid w:val="0"/>
        </w:rPr>
      </w:pPr>
      <w:r w:rsidRPr="002755EF">
        <w:rPr>
          <w:bCs/>
          <w:snapToGrid w:val="0"/>
        </w:rPr>
        <w:t>Ca mod de funcţionare, autogunoierele au acces pe rampa metalică şi descarcă deşeurile direct pe banda transportatoare. Deşeurile sunt transportate şi descărcate direct în containerele tip vagon.</w:t>
      </w:r>
    </w:p>
    <w:p w14:paraId="62E9C42B" w14:textId="20B0540A" w:rsidR="00002C8E" w:rsidRPr="002755EF" w:rsidRDefault="00002C8E" w:rsidP="00981170">
      <w:pPr>
        <w:spacing w:after="120"/>
        <w:rPr>
          <w:szCs w:val="24"/>
          <w:lang w:eastAsia="de-DE"/>
        </w:rPr>
      </w:pPr>
      <w:r w:rsidRPr="002755EF">
        <w:rPr>
          <w:bCs/>
          <w:snapToGrid w:val="0"/>
        </w:rPr>
        <w:t>În prezent staţia de transfer este operată de SC ECOLOGICA VATRA DORNEI SRL, operator public înfiinţat în vederea operării investiţiilor realizate prin proiect,</w:t>
      </w:r>
      <w:r w:rsidRPr="002755EF">
        <w:rPr>
          <w:szCs w:val="24"/>
          <w:lang w:eastAsia="de-DE"/>
        </w:rPr>
        <w:t xml:space="preserve"> asociat unic fiind municipiul Vatra Dornei</w:t>
      </w:r>
      <w:r w:rsidRPr="002755EF">
        <w:rPr>
          <w:bCs/>
          <w:snapToGrid w:val="0"/>
        </w:rPr>
        <w:t xml:space="preserve">. Delegarea operării s-a făcut </w:t>
      </w:r>
      <w:r w:rsidRPr="002755EF">
        <w:rPr>
          <w:szCs w:val="24"/>
          <w:lang w:eastAsia="de-DE"/>
        </w:rPr>
        <w:t>în baza contractului de delegare a serviciilor prin concesiune nr. 21050/30.09.2010 contract ce</w:t>
      </w:r>
      <w:r w:rsidR="001425D8" w:rsidRPr="002755EF">
        <w:rPr>
          <w:szCs w:val="24"/>
          <w:lang w:eastAsia="de-DE"/>
        </w:rPr>
        <w:t xml:space="preserve"> a</w:t>
      </w:r>
      <w:r w:rsidRPr="002755EF">
        <w:rPr>
          <w:szCs w:val="24"/>
          <w:lang w:eastAsia="de-DE"/>
        </w:rPr>
        <w:t xml:space="preserve"> expir</w:t>
      </w:r>
      <w:r w:rsidR="001425D8" w:rsidRPr="002755EF">
        <w:rPr>
          <w:szCs w:val="24"/>
          <w:lang w:eastAsia="de-DE"/>
        </w:rPr>
        <w:t xml:space="preserve">at </w:t>
      </w:r>
      <w:r w:rsidRPr="002755EF">
        <w:rPr>
          <w:szCs w:val="24"/>
          <w:lang w:eastAsia="de-DE"/>
        </w:rPr>
        <w:t>în anul 2015.</w:t>
      </w:r>
    </w:p>
    <w:p w14:paraId="3D178322" w14:textId="6A37527A" w:rsidR="00002C8E" w:rsidRPr="002755EF" w:rsidRDefault="00002C8E" w:rsidP="00981170">
      <w:pPr>
        <w:shd w:val="clear" w:color="auto" w:fill="FFFFFF"/>
        <w:spacing w:after="120"/>
        <w:rPr>
          <w:szCs w:val="24"/>
          <w:lang w:eastAsia="de-DE"/>
        </w:rPr>
      </w:pPr>
      <w:r w:rsidRPr="002755EF">
        <w:rPr>
          <w:szCs w:val="24"/>
          <w:lang w:eastAsia="de-DE"/>
        </w:rPr>
        <w:t xml:space="preserve">SC Ecologica Vatra Dornei SRL deţine licenţă ANRSCUP clasa 3 pentru serviciul public de salubrizare pe raza municipiului nr. 3518 valabilă până la data de 31.03.2018 (sursa: </w:t>
      </w:r>
      <w:hyperlink r:id="rId16" w:history="1">
        <w:r w:rsidRPr="002755EF">
          <w:rPr>
            <w:rStyle w:val="Hyperlink"/>
            <w:szCs w:val="24"/>
            <w:lang w:eastAsia="de-DE"/>
          </w:rPr>
          <w:t>www.anrsc.ro</w:t>
        </w:r>
      </w:hyperlink>
      <w:r w:rsidRPr="002755EF">
        <w:rPr>
          <w:szCs w:val="24"/>
          <w:lang w:eastAsia="de-DE"/>
        </w:rPr>
        <w:t>, dec</w:t>
      </w:r>
      <w:r w:rsidR="001425D8" w:rsidRPr="002755EF">
        <w:rPr>
          <w:szCs w:val="24"/>
          <w:lang w:eastAsia="de-DE"/>
        </w:rPr>
        <w:t>embrie</w:t>
      </w:r>
      <w:r w:rsidRPr="002755EF">
        <w:rPr>
          <w:szCs w:val="24"/>
          <w:lang w:eastAsia="de-DE"/>
        </w:rPr>
        <w:t xml:space="preserve"> 2016).</w:t>
      </w:r>
    </w:p>
    <w:p w14:paraId="4A0E7D34" w14:textId="77777777" w:rsidR="00002C8E" w:rsidRPr="002755EF" w:rsidRDefault="00002C8E" w:rsidP="00981170">
      <w:pPr>
        <w:shd w:val="clear" w:color="auto" w:fill="FFFFFF"/>
        <w:spacing w:after="120"/>
        <w:rPr>
          <w:szCs w:val="24"/>
          <w:lang w:eastAsia="de-DE"/>
        </w:rPr>
      </w:pPr>
      <w:r w:rsidRPr="002755EF">
        <w:rPr>
          <w:szCs w:val="24"/>
          <w:lang w:eastAsia="de-DE"/>
        </w:rPr>
        <w:t>Staţia de transfer deserveşte în prezent numai municipiul Vatra Dornei.</w:t>
      </w:r>
    </w:p>
    <w:p w14:paraId="28E6032B" w14:textId="15CE1DFD" w:rsidR="00002C8E" w:rsidRPr="002755EF" w:rsidRDefault="00002C8E" w:rsidP="00981170">
      <w:pPr>
        <w:spacing w:after="120"/>
        <w:rPr>
          <w:szCs w:val="24"/>
          <w:lang w:eastAsia="de-DE"/>
        </w:rPr>
      </w:pPr>
      <w:r w:rsidRPr="002755EF">
        <w:rPr>
          <w:szCs w:val="24"/>
          <w:lang w:eastAsia="de-DE"/>
        </w:rPr>
        <w:t>Proiectul a fost finalizat la 28.02.2009, perioada de monitorizare a acestuia de către MDRAP terminându-se în februarie 2014.</w:t>
      </w:r>
    </w:p>
    <w:p w14:paraId="1F6125DD" w14:textId="3BDBB617" w:rsidR="00203904" w:rsidRPr="002755EF" w:rsidRDefault="00203904" w:rsidP="00981170">
      <w:pPr>
        <w:spacing w:after="120"/>
      </w:pPr>
      <w:r w:rsidRPr="002755EF">
        <w:rPr>
          <w:szCs w:val="24"/>
          <w:lang w:eastAsia="de-DE"/>
        </w:rPr>
        <w:t xml:space="preserve">Prin HCL </w:t>
      </w:r>
      <w:r w:rsidR="001425D8" w:rsidRPr="002755EF">
        <w:rPr>
          <w:szCs w:val="24"/>
          <w:lang w:eastAsia="de-DE"/>
        </w:rPr>
        <w:t xml:space="preserve">nr. </w:t>
      </w:r>
      <w:r w:rsidRPr="002755EF">
        <w:rPr>
          <w:szCs w:val="24"/>
          <w:lang w:eastAsia="de-DE"/>
        </w:rPr>
        <w:t>220/31.10.2016, Municipiul Vatra Dornei a aprobat darea în folosință</w:t>
      </w:r>
      <w:r w:rsidRPr="002755EF">
        <w:t xml:space="preserve"> gratuită către A</w:t>
      </w:r>
      <w:r w:rsidR="001A05A1" w:rsidRPr="002755EF">
        <w:t>DI</w:t>
      </w:r>
      <w:r w:rsidRPr="002755EF">
        <w:t xml:space="preserve"> Suceava</w:t>
      </w:r>
      <w:r w:rsidR="00013455">
        <w:t xml:space="preserve"> a staţiei de transfer</w:t>
      </w:r>
      <w:r w:rsidRPr="002755EF">
        <w:t xml:space="preserve">, pe o perioada de 20 de ani </w:t>
      </w:r>
      <w:r w:rsidR="00F13371" w:rsidRPr="002755EF">
        <w:t>după delegarea gestiunii activităţi de colectare şi transport a deşeurilor municipale de către ADI</w:t>
      </w:r>
      <w:r w:rsidRPr="002755EF">
        <w:t>.</w:t>
      </w:r>
    </w:p>
    <w:p w14:paraId="2335E850" w14:textId="30AE568C" w:rsidR="00820612" w:rsidRPr="002755EF" w:rsidRDefault="00820612" w:rsidP="00820612">
      <w:pPr>
        <w:spacing w:after="120"/>
        <w:rPr>
          <w:lang w:eastAsia="de-DE"/>
        </w:rPr>
      </w:pPr>
      <w:r w:rsidRPr="002755EF">
        <w:rPr>
          <w:lang w:eastAsia="de-DE"/>
        </w:rPr>
        <w:lastRenderedPageBreak/>
        <w:t>Conform Aplicaţiei de Finanţare pentru proiectul POS Mediu, pentru investiţia realizată prin PHARE CES la Gura Humorului, concluzia Analizei instituţionale (p</w:t>
      </w:r>
      <w:r w:rsidR="001425D8" w:rsidRPr="002755EF">
        <w:rPr>
          <w:lang w:eastAsia="de-DE"/>
        </w:rPr>
        <w:t>agina</w:t>
      </w:r>
      <w:r w:rsidRPr="002755EF">
        <w:rPr>
          <w:lang w:eastAsia="de-DE"/>
        </w:rPr>
        <w:t xml:space="preserve"> 66) este:</w:t>
      </w:r>
    </w:p>
    <w:p w14:paraId="06B5F891" w14:textId="5D42CA3F" w:rsidR="00820612" w:rsidRPr="002755EF" w:rsidRDefault="00820612" w:rsidP="00820612">
      <w:pPr>
        <w:autoSpaceDE w:val="0"/>
        <w:autoSpaceDN w:val="0"/>
        <w:adjustRightInd w:val="0"/>
        <w:rPr>
          <w:rFonts w:eastAsia="Calibri"/>
          <w:szCs w:val="24"/>
          <w:lang w:val="en-US" w:eastAsia="ro-RO"/>
        </w:rPr>
      </w:pPr>
      <w:r w:rsidRPr="002755EF">
        <w:rPr>
          <w:rFonts w:eastAsia="Calibri"/>
          <w:szCs w:val="24"/>
          <w:lang w:val="en-US" w:eastAsia="ro-RO"/>
        </w:rPr>
        <w:t xml:space="preserve">“ Până la intrarea în vigoare a noului sistem de gestionare a deşeurilor, activităţile de colectare, transfer/transport şi eliminare rămân neschimbate. După ce noul sistem este implementat, deşeurile reziduale vor fi transportate de la noua staţie de transfer de la Vatra Dornei (investiţie în cadrul proiectului judeţean de gestionare a deşeurilor) la depozitul ecologic nou din Pojorâta. Investiţiile pentru colectare/colectare separată sunt prevăzute în cadrul proiectului de faţă (n.n. POS Mediu). La noua staţie de transfer se planifică de asemenea realizarea unei platforme publice de colectare pentru deşeuri voluminoase, DEEE şi deşeuri periculoase menajere. Sistemul actual de colectare trebuie să fie menţinut cel puţin până la perioada minimă de funcţionare a programului PHARE, în conformitate cu regulile acestuia. Dar, după ce noua staţie de transfer este pregătită pentru funcţionare, deşeurile reziduale vor fi transferate acolo. </w:t>
      </w:r>
      <w:r w:rsidRPr="002755EF">
        <w:rPr>
          <w:rFonts w:eastAsia="Calibri"/>
          <w:b/>
          <w:bCs/>
          <w:szCs w:val="24"/>
          <w:lang w:val="en-US" w:eastAsia="ro-RO"/>
        </w:rPr>
        <w:t>Pe termen lung, este recomandat să se includă Vatra Dornei în întregime în sistemul judeţean de gestionare a deşeurilor, în zona de colectare Vatra Dornei”.</w:t>
      </w:r>
    </w:p>
    <w:p w14:paraId="29153771" w14:textId="1BECF1A0" w:rsidR="00820612" w:rsidRPr="002755EF" w:rsidRDefault="00820612" w:rsidP="00820612">
      <w:pPr>
        <w:shd w:val="clear" w:color="auto" w:fill="BFBFBF" w:themeFill="background1" w:themeFillShade="BF"/>
        <w:spacing w:after="120"/>
        <w:rPr>
          <w:b/>
          <w:bCs/>
          <w:lang w:eastAsia="de-DE"/>
        </w:rPr>
      </w:pPr>
      <w:r w:rsidRPr="002755EF">
        <w:rPr>
          <w:b/>
          <w:bCs/>
          <w:lang w:eastAsia="de-DE"/>
        </w:rPr>
        <w:t>Prin urmare, Statia de transfer Vatra Dorne</w:t>
      </w:r>
      <w:r w:rsidR="009A1B72" w:rsidRPr="002755EF">
        <w:rPr>
          <w:b/>
          <w:bCs/>
          <w:lang w:eastAsia="de-DE"/>
        </w:rPr>
        <w:t>i</w:t>
      </w:r>
      <w:r w:rsidRPr="002755EF">
        <w:rPr>
          <w:b/>
          <w:bCs/>
          <w:lang w:eastAsia="de-DE"/>
        </w:rPr>
        <w:t xml:space="preserve"> va fi integrată în noul SMID Suceava.</w:t>
      </w:r>
    </w:p>
    <w:p w14:paraId="585AA914" w14:textId="77777777" w:rsidR="00820612" w:rsidRPr="002755EF" w:rsidRDefault="00820612" w:rsidP="00820612">
      <w:pPr>
        <w:autoSpaceDE w:val="0"/>
        <w:autoSpaceDN w:val="0"/>
        <w:adjustRightInd w:val="0"/>
        <w:rPr>
          <w:szCs w:val="24"/>
        </w:rPr>
      </w:pPr>
    </w:p>
    <w:p w14:paraId="7355111D" w14:textId="41721902" w:rsidR="00047087" w:rsidRPr="002755EF" w:rsidRDefault="00C16603" w:rsidP="00C01055">
      <w:pPr>
        <w:pStyle w:val="OTSSubCap"/>
        <w:numPr>
          <w:ilvl w:val="3"/>
          <w:numId w:val="32"/>
        </w:numPr>
        <w:tabs>
          <w:tab w:val="left" w:pos="993"/>
        </w:tabs>
        <w:spacing w:before="0" w:after="120" w:line="240" w:lineRule="auto"/>
        <w:ind w:left="709"/>
        <w:rPr>
          <w:rFonts w:ascii="Times New Roman" w:hAnsi="Times New Roman" w:cs="Times New Roman"/>
          <w:lang w:eastAsia="de-DE"/>
        </w:rPr>
      </w:pPr>
      <w:bookmarkStart w:id="164" w:name="_Toc387928720"/>
      <w:r w:rsidRPr="002755EF">
        <w:rPr>
          <w:rFonts w:ascii="Times New Roman" w:hAnsi="Times New Roman" w:cs="Times New Roman"/>
          <w:lang w:eastAsia="de-DE"/>
        </w:rPr>
        <w:t xml:space="preserve"> </w:t>
      </w:r>
      <w:bookmarkStart w:id="165" w:name="_Toc77686657"/>
      <w:r w:rsidR="00047087" w:rsidRPr="002755EF">
        <w:rPr>
          <w:rFonts w:ascii="Times New Roman" w:hAnsi="Times New Roman" w:cs="Times New Roman"/>
          <w:lang w:eastAsia="de-DE"/>
        </w:rPr>
        <w:t>Proiectul PHARE CES P</w:t>
      </w:r>
      <w:bookmarkEnd w:id="164"/>
      <w:r w:rsidR="001669D1" w:rsidRPr="002755EF">
        <w:rPr>
          <w:rFonts w:ascii="Times New Roman" w:hAnsi="Times New Roman" w:cs="Times New Roman"/>
          <w:lang w:eastAsia="de-DE"/>
        </w:rPr>
        <w:t>ANACI</w:t>
      </w:r>
      <w:bookmarkEnd w:id="165"/>
    </w:p>
    <w:p w14:paraId="09F5226A" w14:textId="77777777" w:rsidR="00047087" w:rsidRPr="002755EF" w:rsidRDefault="00047087" w:rsidP="00981170">
      <w:pPr>
        <w:spacing w:after="120"/>
        <w:rPr>
          <w:iCs/>
          <w:szCs w:val="24"/>
          <w:bdr w:val="none" w:sz="0" w:space="0" w:color="auto" w:frame="1"/>
        </w:rPr>
      </w:pPr>
      <w:r w:rsidRPr="002755EF">
        <w:rPr>
          <w:szCs w:val="24"/>
        </w:rPr>
        <w:t xml:space="preserve">Comuna Panaci, în parteneriat cu comunele Şaru Dornei şi Dorna Arini, a derulat proiectul </w:t>
      </w:r>
      <w:r w:rsidRPr="002755EF">
        <w:rPr>
          <w:b/>
          <w:szCs w:val="24"/>
        </w:rPr>
        <w:t xml:space="preserve">PHARE CES 2006 </w:t>
      </w:r>
      <w:r w:rsidR="00683C57" w:rsidRPr="002755EF">
        <w:rPr>
          <w:b/>
          <w:i/>
          <w:iCs/>
          <w:szCs w:val="24"/>
          <w:bdr w:val="none" w:sz="0" w:space="0" w:color="auto" w:frame="1"/>
        </w:rPr>
        <w:t>Ţ</w:t>
      </w:r>
      <w:r w:rsidRPr="002755EF">
        <w:rPr>
          <w:b/>
          <w:i/>
          <w:iCs/>
          <w:szCs w:val="24"/>
          <w:bdr w:val="none" w:sz="0" w:space="0" w:color="auto" w:frame="1"/>
        </w:rPr>
        <w:t>ara Dornelor Curată – sistem integrat de gestiune a de</w:t>
      </w:r>
      <w:r w:rsidR="00683C57" w:rsidRPr="002755EF">
        <w:rPr>
          <w:b/>
          <w:i/>
          <w:iCs/>
          <w:szCs w:val="24"/>
          <w:bdr w:val="none" w:sz="0" w:space="0" w:color="auto" w:frame="1"/>
        </w:rPr>
        <w:t>ş</w:t>
      </w:r>
      <w:r w:rsidRPr="002755EF">
        <w:rPr>
          <w:b/>
          <w:i/>
          <w:iCs/>
          <w:szCs w:val="24"/>
          <w:bdr w:val="none" w:sz="0" w:space="0" w:color="auto" w:frame="1"/>
        </w:rPr>
        <w:t xml:space="preserve">eurilor în 3 comune din Bazinul Dornelor (Panaci, </w:t>
      </w:r>
      <w:r w:rsidR="00683C57" w:rsidRPr="002755EF">
        <w:rPr>
          <w:b/>
          <w:i/>
          <w:iCs/>
          <w:szCs w:val="24"/>
          <w:bdr w:val="none" w:sz="0" w:space="0" w:color="auto" w:frame="1"/>
        </w:rPr>
        <w:t>Ş</w:t>
      </w:r>
      <w:r w:rsidRPr="002755EF">
        <w:rPr>
          <w:b/>
          <w:i/>
          <w:iCs/>
          <w:szCs w:val="24"/>
          <w:bdr w:val="none" w:sz="0" w:space="0" w:color="auto" w:frame="1"/>
        </w:rPr>
        <w:t xml:space="preserve">aru Dornei </w:t>
      </w:r>
      <w:r w:rsidR="00683C57" w:rsidRPr="002755EF">
        <w:rPr>
          <w:b/>
          <w:i/>
          <w:iCs/>
          <w:szCs w:val="24"/>
          <w:bdr w:val="none" w:sz="0" w:space="0" w:color="auto" w:frame="1"/>
        </w:rPr>
        <w:t>ş</w:t>
      </w:r>
      <w:r w:rsidRPr="002755EF">
        <w:rPr>
          <w:b/>
          <w:i/>
          <w:iCs/>
          <w:szCs w:val="24"/>
          <w:bdr w:val="none" w:sz="0" w:space="0" w:color="auto" w:frame="1"/>
        </w:rPr>
        <w:t xml:space="preserve">i Dorna Arini). </w:t>
      </w:r>
      <w:r w:rsidRPr="002755EF">
        <w:rPr>
          <w:iCs/>
          <w:szCs w:val="24"/>
          <w:bdr w:val="none" w:sz="0" w:space="0" w:color="auto" w:frame="1"/>
        </w:rPr>
        <w:t xml:space="preserve">În cadrul acestui proiect au fost achiziţionate următoarele: </w:t>
      </w:r>
    </w:p>
    <w:p w14:paraId="1C360531" w14:textId="47546EE6" w:rsidR="00047087" w:rsidRPr="002755EF" w:rsidRDefault="00717D05" w:rsidP="004E0A9F">
      <w:pPr>
        <w:numPr>
          <w:ilvl w:val="0"/>
          <w:numId w:val="33"/>
        </w:numPr>
        <w:spacing w:after="120"/>
        <w:jc w:val="left"/>
        <w:rPr>
          <w:szCs w:val="24"/>
        </w:rPr>
      </w:pPr>
      <w:r w:rsidRPr="002755EF">
        <w:rPr>
          <w:szCs w:val="24"/>
        </w:rPr>
        <w:t xml:space="preserve">400 </w:t>
      </w:r>
      <w:r w:rsidR="00047087" w:rsidRPr="002755EF">
        <w:rPr>
          <w:szCs w:val="24"/>
        </w:rPr>
        <w:t>pubele de 240 l (au fost repartizate la populaţie)</w:t>
      </w:r>
    </w:p>
    <w:p w14:paraId="5F71E39E" w14:textId="10F77869" w:rsidR="00047087" w:rsidRPr="002755EF" w:rsidRDefault="00717D05" w:rsidP="004E0A9F">
      <w:pPr>
        <w:numPr>
          <w:ilvl w:val="0"/>
          <w:numId w:val="33"/>
        </w:numPr>
        <w:spacing w:after="120"/>
        <w:jc w:val="left"/>
        <w:rPr>
          <w:szCs w:val="24"/>
        </w:rPr>
      </w:pPr>
      <w:r w:rsidRPr="002755EF">
        <w:rPr>
          <w:szCs w:val="24"/>
        </w:rPr>
        <w:t xml:space="preserve">600 de </w:t>
      </w:r>
      <w:r w:rsidR="00047087" w:rsidRPr="002755EF">
        <w:rPr>
          <w:szCs w:val="24"/>
        </w:rPr>
        <w:t>containere de 1,1 mc (în patru culori) pentru colectarea separată a deşeurilor pe 4 fracţii: PET/plastic+metal, sticlă, hâr</w:t>
      </w:r>
      <w:r w:rsidR="00886AEF" w:rsidRPr="002755EF">
        <w:rPr>
          <w:szCs w:val="24"/>
        </w:rPr>
        <w:t>tie/carton şi deşeuri reziduale</w:t>
      </w:r>
    </w:p>
    <w:p w14:paraId="2F3614CB" w14:textId="77777777" w:rsidR="00047087" w:rsidRPr="002755EF" w:rsidRDefault="00047087" w:rsidP="004E0A9F">
      <w:pPr>
        <w:numPr>
          <w:ilvl w:val="0"/>
          <w:numId w:val="33"/>
        </w:numPr>
        <w:spacing w:after="120"/>
        <w:jc w:val="left"/>
        <w:rPr>
          <w:szCs w:val="24"/>
        </w:rPr>
      </w:pPr>
      <w:r w:rsidRPr="002755EF">
        <w:rPr>
          <w:szCs w:val="24"/>
        </w:rPr>
        <w:t>3 autocompactoare de 16 mc</w:t>
      </w:r>
    </w:p>
    <w:p w14:paraId="48C874E8" w14:textId="77777777" w:rsidR="00047087" w:rsidRPr="002755EF" w:rsidRDefault="00047087" w:rsidP="004E0A9F">
      <w:pPr>
        <w:numPr>
          <w:ilvl w:val="0"/>
          <w:numId w:val="33"/>
        </w:numPr>
        <w:spacing w:after="120"/>
        <w:jc w:val="left"/>
        <w:rPr>
          <w:szCs w:val="24"/>
        </w:rPr>
      </w:pPr>
      <w:r w:rsidRPr="002755EF">
        <w:rPr>
          <w:szCs w:val="24"/>
        </w:rPr>
        <w:t>Construirea a 150 de platforme betonate de 10 mp.</w:t>
      </w:r>
    </w:p>
    <w:p w14:paraId="4D39B4DC" w14:textId="6CBAEF03" w:rsidR="00047087" w:rsidRPr="002755EF" w:rsidRDefault="00047087" w:rsidP="00981170">
      <w:pPr>
        <w:spacing w:after="120"/>
        <w:rPr>
          <w:bCs/>
          <w:snapToGrid w:val="0"/>
          <w:szCs w:val="24"/>
        </w:rPr>
      </w:pPr>
      <w:r w:rsidRPr="002755EF">
        <w:rPr>
          <w:szCs w:val="24"/>
        </w:rPr>
        <w:t xml:space="preserve">În prezent aceste comune sunt deservite de propriile servicii de salubrizare pentru activitatea de colectare. </w:t>
      </w:r>
      <w:r w:rsidRPr="002755EF">
        <w:rPr>
          <w:bCs/>
          <w:snapToGrid w:val="0"/>
          <w:szCs w:val="24"/>
        </w:rPr>
        <w:t xml:space="preserve">Nu a fost înfiinţat un ADI ca urmare a implementării proiectului PHARE, fiecare din cele 3 comune partenere preluând numărul de containere alocat prin proiect şi câte o autogunoieră compactoare, pe care o foloseşte serviciul comunitar din comuna respectivă. </w:t>
      </w:r>
    </w:p>
    <w:p w14:paraId="1DD2D930" w14:textId="5B0BDA35" w:rsidR="00A77571" w:rsidRDefault="00004068" w:rsidP="00981170">
      <w:pPr>
        <w:spacing w:after="120"/>
        <w:rPr>
          <w:lang w:eastAsia="de-DE"/>
        </w:rPr>
      </w:pPr>
      <w:r w:rsidRPr="002755EF">
        <w:rPr>
          <w:lang w:eastAsia="de-DE"/>
        </w:rPr>
        <w:t>Î</w:t>
      </w:r>
      <w:r w:rsidR="00A77571" w:rsidRPr="002755EF">
        <w:rPr>
          <w:lang w:eastAsia="de-DE"/>
        </w:rPr>
        <w:t>ntre bunurile achizitionate prin acest proiect, doar platformele de colectare și autogunoierele compactoare mai au perioadă de amortizare, restul bunurilor fiind la sfârșitul perioadei lor de utilizare (maxim 10 ani, conform prevederilor legale în vigoare</w:t>
      </w:r>
      <w:r w:rsidR="00A77571" w:rsidRPr="002755EF">
        <w:rPr>
          <w:rStyle w:val="FootnoteReference"/>
          <w:lang w:eastAsia="de-DE"/>
        </w:rPr>
        <w:footnoteReference w:id="17"/>
      </w:r>
      <w:r w:rsidR="00A77571" w:rsidRPr="002755EF">
        <w:rPr>
          <w:lang w:eastAsia="de-DE"/>
        </w:rPr>
        <w:t>)</w:t>
      </w:r>
    </w:p>
    <w:p w14:paraId="70BF093B" w14:textId="77777777" w:rsidR="001A018F" w:rsidRPr="002755EF" w:rsidRDefault="001A018F" w:rsidP="00981170">
      <w:pPr>
        <w:spacing w:after="120"/>
        <w:rPr>
          <w:lang w:eastAsia="de-DE"/>
        </w:rPr>
      </w:pPr>
    </w:p>
    <w:p w14:paraId="4DF0A391" w14:textId="77777777" w:rsidR="00FE4963" w:rsidRPr="002755EF" w:rsidRDefault="00315307" w:rsidP="0044493F">
      <w:pPr>
        <w:pStyle w:val="OTSubCap"/>
        <w:spacing w:before="0" w:after="120"/>
        <w:ind w:left="1440"/>
        <w:rPr>
          <w:rFonts w:ascii="Times New Roman" w:hAnsi="Times New Roman" w:cs="Times New Roman"/>
          <w:i w:val="0"/>
          <w:lang w:eastAsia="de-DE"/>
        </w:rPr>
      </w:pPr>
      <w:bookmarkStart w:id="166" w:name="_Toc77686658"/>
      <w:r w:rsidRPr="002755EF">
        <w:rPr>
          <w:rFonts w:ascii="Times New Roman" w:hAnsi="Times New Roman" w:cs="Times New Roman"/>
          <w:i w:val="0"/>
          <w:lang w:eastAsia="de-DE"/>
        </w:rPr>
        <w:lastRenderedPageBreak/>
        <w:t>OPERAREA SERVICIILOR DE SALUBRIZARE</w:t>
      </w:r>
      <w:bookmarkEnd w:id="166"/>
    </w:p>
    <w:p w14:paraId="358A7418" w14:textId="76B4064B" w:rsidR="00DC47B6" w:rsidRPr="002755EF" w:rsidRDefault="00DC47B6" w:rsidP="00981170">
      <w:pPr>
        <w:spacing w:after="120"/>
        <w:rPr>
          <w:lang w:eastAsia="de-DE"/>
        </w:rPr>
      </w:pPr>
      <w:r w:rsidRPr="002755EF">
        <w:rPr>
          <w:lang w:eastAsia="de-DE"/>
        </w:rPr>
        <w:t xml:space="preserve">Situaţia contractelor existente privitoare la </w:t>
      </w:r>
      <w:r w:rsidRPr="002755EF">
        <w:t xml:space="preserve">furnizarea serviciului de </w:t>
      </w:r>
      <w:r w:rsidR="00F7244C" w:rsidRPr="002755EF">
        <w:t xml:space="preserve">colectare </w:t>
      </w:r>
      <w:r w:rsidR="00FF4A52" w:rsidRPr="002755EF">
        <w:t>ș</w:t>
      </w:r>
      <w:r w:rsidR="00F7244C" w:rsidRPr="002755EF">
        <w:t>i transport a deșeurilor municipale</w:t>
      </w:r>
      <w:r w:rsidRPr="002755EF">
        <w:t xml:space="preserve"> este prezentată în </w:t>
      </w:r>
      <w:r w:rsidRPr="002755EF">
        <w:rPr>
          <w:b/>
          <w:i/>
        </w:rPr>
        <w:t>Anexa 1</w:t>
      </w:r>
      <w:r w:rsidRPr="002755EF">
        <w:t>.</w:t>
      </w:r>
    </w:p>
    <w:p w14:paraId="1B94979C" w14:textId="3A051644" w:rsidR="005F06F1" w:rsidRPr="002755EF" w:rsidRDefault="005F06F1" w:rsidP="00981170">
      <w:pPr>
        <w:spacing w:after="120"/>
        <w:rPr>
          <w:lang w:eastAsia="de-DE"/>
        </w:rPr>
      </w:pPr>
      <w:r w:rsidRPr="002755EF">
        <w:rPr>
          <w:lang w:eastAsia="de-DE"/>
        </w:rPr>
        <w:t>Situa</w:t>
      </w:r>
      <w:r w:rsidR="00683C57" w:rsidRPr="002755EF">
        <w:rPr>
          <w:lang w:eastAsia="de-DE"/>
        </w:rPr>
        <w:t>ţ</w:t>
      </w:r>
      <w:r w:rsidRPr="002755EF">
        <w:rPr>
          <w:lang w:eastAsia="de-DE"/>
        </w:rPr>
        <w:t>ia operării  instala</w:t>
      </w:r>
      <w:r w:rsidR="00683C57" w:rsidRPr="002755EF">
        <w:rPr>
          <w:lang w:eastAsia="de-DE"/>
        </w:rPr>
        <w:t>ţ</w:t>
      </w:r>
      <w:r w:rsidRPr="002755EF">
        <w:rPr>
          <w:lang w:eastAsia="de-DE"/>
        </w:rPr>
        <w:t xml:space="preserve">iilor realizate prin proiectele PHARE care au avut ca rezultat </w:t>
      </w:r>
      <w:r w:rsidR="00683C57" w:rsidRPr="002755EF">
        <w:rPr>
          <w:lang w:eastAsia="de-DE"/>
        </w:rPr>
        <w:t>ş</w:t>
      </w:r>
      <w:r w:rsidRPr="002755EF">
        <w:rPr>
          <w:lang w:eastAsia="de-DE"/>
        </w:rPr>
        <w:t>i instala</w:t>
      </w:r>
      <w:r w:rsidR="00683C57" w:rsidRPr="002755EF">
        <w:rPr>
          <w:lang w:eastAsia="de-DE"/>
        </w:rPr>
        <w:t>ţ</w:t>
      </w:r>
      <w:r w:rsidRPr="002755EF">
        <w:rPr>
          <w:lang w:eastAsia="de-DE"/>
        </w:rPr>
        <w:t xml:space="preserve">ii de tratare </w:t>
      </w:r>
      <w:r w:rsidR="00683C57" w:rsidRPr="002755EF">
        <w:rPr>
          <w:lang w:eastAsia="de-DE"/>
        </w:rPr>
        <w:t>ş</w:t>
      </w:r>
      <w:r w:rsidRPr="002755EF">
        <w:rPr>
          <w:lang w:eastAsia="de-DE"/>
        </w:rPr>
        <w:t>i/sau transfer al de</w:t>
      </w:r>
      <w:r w:rsidR="00683C57" w:rsidRPr="002755EF">
        <w:rPr>
          <w:lang w:eastAsia="de-DE"/>
        </w:rPr>
        <w:t>ş</w:t>
      </w:r>
      <w:r w:rsidR="00D24B90" w:rsidRPr="002755EF">
        <w:rPr>
          <w:lang w:eastAsia="de-DE"/>
        </w:rPr>
        <w:t>eurilor se prezintă în tabelul următor.</w:t>
      </w:r>
    </w:p>
    <w:p w14:paraId="3DB8E8D6" w14:textId="5A2564D5" w:rsidR="00D24B90" w:rsidRPr="002755EF" w:rsidRDefault="002833DD" w:rsidP="002833DD">
      <w:pPr>
        <w:pStyle w:val="Caption"/>
        <w:rPr>
          <w:rFonts w:ascii="Times New Roman" w:hAnsi="Times New Roman"/>
          <w:sz w:val="22"/>
          <w:lang w:eastAsia="de-DE"/>
        </w:rPr>
      </w:pPr>
      <w:r w:rsidRPr="002755EF">
        <w:rPr>
          <w:rFonts w:ascii="Times New Roman" w:hAnsi="Times New Roman"/>
        </w:rPr>
        <w:t xml:space="preserve">Tabel </w:t>
      </w:r>
      <w:r w:rsidR="00C144FD" w:rsidRPr="002755EF">
        <w:rPr>
          <w:rFonts w:ascii="Times New Roman" w:hAnsi="Times New Roman"/>
        </w:rPr>
        <w:fldChar w:fldCharType="begin"/>
      </w:r>
      <w:r w:rsidR="00C144FD" w:rsidRPr="002755EF">
        <w:rPr>
          <w:rFonts w:ascii="Times New Roman" w:hAnsi="Times New Roman"/>
        </w:rPr>
        <w:instrText xml:space="preserve"> SEQ Tabel \* ARABIC </w:instrText>
      </w:r>
      <w:r w:rsidR="00C144FD" w:rsidRPr="002755EF">
        <w:rPr>
          <w:rFonts w:ascii="Times New Roman" w:hAnsi="Times New Roman"/>
        </w:rPr>
        <w:fldChar w:fldCharType="separate"/>
      </w:r>
      <w:r w:rsidR="00541B9F">
        <w:rPr>
          <w:rFonts w:ascii="Times New Roman" w:hAnsi="Times New Roman"/>
          <w:noProof/>
        </w:rPr>
        <w:t>14</w:t>
      </w:r>
      <w:r w:rsidR="00C144FD" w:rsidRPr="002755EF">
        <w:rPr>
          <w:rFonts w:ascii="Times New Roman" w:hAnsi="Times New Roman"/>
          <w:noProof/>
        </w:rPr>
        <w:fldChar w:fldCharType="end"/>
      </w:r>
      <w:r w:rsidRPr="002755EF">
        <w:rPr>
          <w:rFonts w:ascii="Times New Roman" w:hAnsi="Times New Roman"/>
        </w:rPr>
        <w:t xml:space="preserve"> - </w:t>
      </w:r>
      <w:r w:rsidR="00D24B90" w:rsidRPr="002755EF">
        <w:rPr>
          <w:rFonts w:ascii="Times New Roman" w:hAnsi="Times New Roman"/>
          <w:sz w:val="22"/>
          <w:lang w:eastAsia="de-DE"/>
        </w:rPr>
        <w:t>Situația operării instalațiilor realizate prin proiecte PHARE</w:t>
      </w:r>
    </w:p>
    <w:p w14:paraId="7C2AC419" w14:textId="77777777" w:rsidR="00004068" w:rsidRPr="002755EF" w:rsidRDefault="00004068" w:rsidP="00004068">
      <w:pPr>
        <w:rPr>
          <w:lang w:val="en-US"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438"/>
        <w:gridCol w:w="1550"/>
        <w:gridCol w:w="1894"/>
        <w:gridCol w:w="2065"/>
        <w:gridCol w:w="1261"/>
      </w:tblGrid>
      <w:tr w:rsidR="00674B25" w:rsidRPr="002755EF" w14:paraId="269DFDCF" w14:textId="77777777" w:rsidTr="00AD7AA6">
        <w:trPr>
          <w:trHeight w:val="20"/>
          <w:tblHeader/>
          <w:jc w:val="center"/>
        </w:trPr>
        <w:tc>
          <w:tcPr>
            <w:tcW w:w="583" w:type="pct"/>
            <w:shd w:val="clear" w:color="auto" w:fill="F2F2F2" w:themeFill="background1" w:themeFillShade="F2"/>
            <w:vAlign w:val="center"/>
          </w:tcPr>
          <w:p w14:paraId="5831209F" w14:textId="77777777" w:rsidR="005F06F1" w:rsidRPr="002755EF" w:rsidRDefault="005F06F1" w:rsidP="0027635F">
            <w:pPr>
              <w:ind w:hanging="47"/>
              <w:jc w:val="center"/>
              <w:rPr>
                <w:b/>
                <w:sz w:val="20"/>
                <w:szCs w:val="20"/>
              </w:rPr>
            </w:pPr>
            <w:r w:rsidRPr="002755EF">
              <w:rPr>
                <w:b/>
                <w:sz w:val="20"/>
                <w:szCs w:val="20"/>
              </w:rPr>
              <w:t>Zona</w:t>
            </w:r>
          </w:p>
        </w:tc>
        <w:tc>
          <w:tcPr>
            <w:tcW w:w="766" w:type="pct"/>
            <w:shd w:val="clear" w:color="auto" w:fill="F2F2F2" w:themeFill="background1" w:themeFillShade="F2"/>
            <w:vAlign w:val="center"/>
          </w:tcPr>
          <w:p w14:paraId="6FBD473B" w14:textId="77777777" w:rsidR="005F06F1" w:rsidRPr="002755EF" w:rsidRDefault="005F06F1" w:rsidP="0027635F">
            <w:pPr>
              <w:jc w:val="center"/>
              <w:rPr>
                <w:b/>
                <w:sz w:val="20"/>
                <w:szCs w:val="20"/>
              </w:rPr>
            </w:pPr>
            <w:r w:rsidRPr="002755EF">
              <w:rPr>
                <w:b/>
                <w:sz w:val="20"/>
                <w:szCs w:val="20"/>
              </w:rPr>
              <w:t>Bunuri de infrastructura</w:t>
            </w:r>
          </w:p>
        </w:tc>
        <w:tc>
          <w:tcPr>
            <w:tcW w:w="872" w:type="pct"/>
            <w:shd w:val="clear" w:color="auto" w:fill="F2F2F2" w:themeFill="background1" w:themeFillShade="F2"/>
            <w:vAlign w:val="center"/>
          </w:tcPr>
          <w:p w14:paraId="4B62899C" w14:textId="77777777" w:rsidR="005F06F1" w:rsidRPr="002755EF" w:rsidRDefault="005F06F1" w:rsidP="0027635F">
            <w:pPr>
              <w:jc w:val="center"/>
              <w:rPr>
                <w:b/>
                <w:sz w:val="20"/>
                <w:szCs w:val="20"/>
              </w:rPr>
            </w:pPr>
            <w:r w:rsidRPr="002755EF">
              <w:rPr>
                <w:b/>
                <w:sz w:val="20"/>
                <w:szCs w:val="20"/>
              </w:rPr>
              <w:t>Operator / ac</w:t>
            </w:r>
            <w:r w:rsidR="00683C57" w:rsidRPr="002755EF">
              <w:rPr>
                <w:b/>
                <w:sz w:val="20"/>
                <w:szCs w:val="20"/>
              </w:rPr>
              <w:t>ţ</w:t>
            </w:r>
            <w:r w:rsidRPr="002755EF">
              <w:rPr>
                <w:b/>
                <w:sz w:val="20"/>
                <w:szCs w:val="20"/>
              </w:rPr>
              <w:t>ionar</w:t>
            </w:r>
          </w:p>
        </w:tc>
        <w:tc>
          <w:tcPr>
            <w:tcW w:w="1009" w:type="pct"/>
            <w:shd w:val="clear" w:color="auto" w:fill="F2F2F2" w:themeFill="background1" w:themeFillShade="F2"/>
            <w:vAlign w:val="center"/>
          </w:tcPr>
          <w:p w14:paraId="1E460429" w14:textId="77777777" w:rsidR="005F06F1" w:rsidRPr="002755EF" w:rsidRDefault="005F06F1" w:rsidP="0027635F">
            <w:pPr>
              <w:jc w:val="center"/>
              <w:rPr>
                <w:b/>
                <w:sz w:val="20"/>
                <w:szCs w:val="20"/>
              </w:rPr>
            </w:pPr>
            <w:r w:rsidRPr="002755EF">
              <w:rPr>
                <w:b/>
                <w:sz w:val="20"/>
                <w:szCs w:val="20"/>
              </w:rPr>
              <w:t xml:space="preserve">UAT care </w:t>
            </w:r>
            <w:r w:rsidR="00F6648D" w:rsidRPr="002755EF">
              <w:rPr>
                <w:b/>
                <w:sz w:val="20"/>
                <w:szCs w:val="20"/>
              </w:rPr>
              <w:t>gestionează</w:t>
            </w:r>
            <w:r w:rsidRPr="002755EF">
              <w:rPr>
                <w:b/>
                <w:sz w:val="20"/>
                <w:szCs w:val="20"/>
              </w:rPr>
              <w:t xml:space="preserve">/deleagă </w:t>
            </w:r>
          </w:p>
        </w:tc>
        <w:tc>
          <w:tcPr>
            <w:tcW w:w="1146" w:type="pct"/>
            <w:shd w:val="clear" w:color="auto" w:fill="F2F2F2" w:themeFill="background1" w:themeFillShade="F2"/>
            <w:vAlign w:val="center"/>
          </w:tcPr>
          <w:p w14:paraId="7F1A4E3D" w14:textId="77777777" w:rsidR="005F06F1" w:rsidRPr="002755EF" w:rsidRDefault="005F06F1" w:rsidP="0027635F">
            <w:pPr>
              <w:jc w:val="center"/>
              <w:rPr>
                <w:b/>
                <w:sz w:val="20"/>
                <w:szCs w:val="20"/>
              </w:rPr>
            </w:pPr>
            <w:r w:rsidRPr="002755EF">
              <w:rPr>
                <w:b/>
                <w:sz w:val="20"/>
                <w:szCs w:val="20"/>
              </w:rPr>
              <w:t>Modalitatea de gestiune a serviciului</w:t>
            </w:r>
          </w:p>
        </w:tc>
        <w:tc>
          <w:tcPr>
            <w:tcW w:w="625" w:type="pct"/>
            <w:shd w:val="clear" w:color="auto" w:fill="F2F2F2" w:themeFill="background1" w:themeFillShade="F2"/>
            <w:vAlign w:val="center"/>
          </w:tcPr>
          <w:p w14:paraId="2F3886F4" w14:textId="77777777" w:rsidR="005F06F1" w:rsidRPr="002755EF" w:rsidRDefault="005F06F1" w:rsidP="0027635F">
            <w:pPr>
              <w:jc w:val="center"/>
              <w:rPr>
                <w:b/>
                <w:sz w:val="20"/>
                <w:szCs w:val="20"/>
              </w:rPr>
            </w:pPr>
            <w:r w:rsidRPr="002755EF">
              <w:rPr>
                <w:b/>
                <w:sz w:val="20"/>
                <w:szCs w:val="20"/>
              </w:rPr>
              <w:t>Data   expirării contractului</w:t>
            </w:r>
          </w:p>
        </w:tc>
      </w:tr>
      <w:tr w:rsidR="00674B25" w:rsidRPr="002755EF" w14:paraId="5D5DAEBA" w14:textId="77777777" w:rsidTr="00AD7AA6">
        <w:trPr>
          <w:trHeight w:val="20"/>
          <w:jc w:val="center"/>
        </w:trPr>
        <w:tc>
          <w:tcPr>
            <w:tcW w:w="583" w:type="pct"/>
            <w:shd w:val="clear" w:color="auto" w:fill="auto"/>
          </w:tcPr>
          <w:p w14:paraId="161EA666" w14:textId="77777777" w:rsidR="005F06F1" w:rsidRPr="002755EF" w:rsidRDefault="005F06F1" w:rsidP="0027635F">
            <w:pPr>
              <w:jc w:val="left"/>
              <w:rPr>
                <w:sz w:val="22"/>
              </w:rPr>
            </w:pPr>
            <w:r w:rsidRPr="002755EF">
              <w:rPr>
                <w:sz w:val="22"/>
              </w:rPr>
              <w:t>1 Rădău</w:t>
            </w:r>
            <w:r w:rsidR="00683C57" w:rsidRPr="002755EF">
              <w:rPr>
                <w:sz w:val="22"/>
              </w:rPr>
              <w:t>ţ</w:t>
            </w:r>
            <w:r w:rsidRPr="002755EF">
              <w:rPr>
                <w:sz w:val="22"/>
              </w:rPr>
              <w:t>i</w:t>
            </w:r>
          </w:p>
        </w:tc>
        <w:tc>
          <w:tcPr>
            <w:tcW w:w="766" w:type="pct"/>
            <w:shd w:val="clear" w:color="auto" w:fill="auto"/>
          </w:tcPr>
          <w:p w14:paraId="30E25360" w14:textId="7BCC5ACE" w:rsidR="005F06F1" w:rsidRPr="002755EF" w:rsidRDefault="00F6648D" w:rsidP="0027635F">
            <w:pPr>
              <w:rPr>
                <w:sz w:val="22"/>
              </w:rPr>
            </w:pPr>
            <w:r w:rsidRPr="002755EF">
              <w:rPr>
                <w:sz w:val="22"/>
              </w:rPr>
              <w:t>Sta</w:t>
            </w:r>
            <w:r w:rsidR="00683C57" w:rsidRPr="002755EF">
              <w:rPr>
                <w:sz w:val="22"/>
              </w:rPr>
              <w:t>ţ</w:t>
            </w:r>
            <w:r w:rsidRPr="002755EF">
              <w:rPr>
                <w:sz w:val="22"/>
              </w:rPr>
              <w:t>ie</w:t>
            </w:r>
            <w:r w:rsidR="005F06F1" w:rsidRPr="002755EF">
              <w:rPr>
                <w:sz w:val="22"/>
              </w:rPr>
              <w:t xml:space="preserve"> de tratare mecanică a de</w:t>
            </w:r>
            <w:r w:rsidR="00683C57" w:rsidRPr="002755EF">
              <w:rPr>
                <w:sz w:val="22"/>
              </w:rPr>
              <w:t>ş</w:t>
            </w:r>
            <w:r w:rsidR="005F06F1" w:rsidRPr="002755EF">
              <w:rPr>
                <w:sz w:val="22"/>
              </w:rPr>
              <w:t>eurilor</w:t>
            </w:r>
            <w:r w:rsidR="0027635F" w:rsidRPr="002755EF">
              <w:rPr>
                <w:rStyle w:val="FootnoteReference"/>
                <w:sz w:val="22"/>
              </w:rPr>
              <w:footnoteReference w:id="18"/>
            </w:r>
          </w:p>
          <w:p w14:paraId="75A545D1" w14:textId="77777777" w:rsidR="005F06F1" w:rsidRPr="002755EF" w:rsidRDefault="005F06F1" w:rsidP="0027635F">
            <w:pPr>
              <w:rPr>
                <w:sz w:val="22"/>
              </w:rPr>
            </w:pPr>
          </w:p>
        </w:tc>
        <w:tc>
          <w:tcPr>
            <w:tcW w:w="872" w:type="pct"/>
          </w:tcPr>
          <w:p w14:paraId="607448C0" w14:textId="77777777" w:rsidR="005F06F1" w:rsidRPr="002755EF" w:rsidRDefault="005F06F1" w:rsidP="0027635F">
            <w:pPr>
              <w:rPr>
                <w:sz w:val="22"/>
              </w:rPr>
            </w:pPr>
            <w:r w:rsidRPr="002755EF">
              <w:rPr>
                <w:sz w:val="22"/>
              </w:rPr>
              <w:t xml:space="preserve">SC Servicii Comunale SA – (operator public) </w:t>
            </w:r>
          </w:p>
        </w:tc>
        <w:tc>
          <w:tcPr>
            <w:tcW w:w="1009" w:type="pct"/>
            <w:shd w:val="clear" w:color="auto" w:fill="auto"/>
          </w:tcPr>
          <w:p w14:paraId="6817E841" w14:textId="77777777" w:rsidR="005F06F1" w:rsidRPr="002755EF" w:rsidRDefault="005F06F1" w:rsidP="0027635F">
            <w:pPr>
              <w:rPr>
                <w:sz w:val="22"/>
              </w:rPr>
            </w:pPr>
            <w:r w:rsidRPr="002755EF">
              <w:rPr>
                <w:sz w:val="22"/>
              </w:rPr>
              <w:t>Municipiul Rădău</w:t>
            </w:r>
            <w:r w:rsidR="00683C57" w:rsidRPr="002755EF">
              <w:rPr>
                <w:sz w:val="22"/>
              </w:rPr>
              <w:t>ţ</w:t>
            </w:r>
            <w:r w:rsidRPr="002755EF">
              <w:rPr>
                <w:sz w:val="22"/>
              </w:rPr>
              <w:t xml:space="preserve">i </w:t>
            </w:r>
          </w:p>
        </w:tc>
        <w:tc>
          <w:tcPr>
            <w:tcW w:w="1146" w:type="pct"/>
          </w:tcPr>
          <w:p w14:paraId="78360523" w14:textId="77777777" w:rsidR="005F06F1" w:rsidRPr="002755EF" w:rsidRDefault="005F06F1" w:rsidP="0027635F">
            <w:pPr>
              <w:rPr>
                <w:sz w:val="22"/>
                <w:lang w:eastAsia="de-DE"/>
              </w:rPr>
            </w:pPr>
            <w:r w:rsidRPr="002755EF">
              <w:rPr>
                <w:sz w:val="22"/>
                <w:lang w:eastAsia="de-DE"/>
              </w:rPr>
              <w:t xml:space="preserve">Gestiune directă prin concesiune </w:t>
            </w:r>
          </w:p>
          <w:p w14:paraId="4B7015C3" w14:textId="1DC77973" w:rsidR="005F06F1" w:rsidRPr="002755EF" w:rsidRDefault="005F06F1" w:rsidP="0027635F">
            <w:pPr>
              <w:rPr>
                <w:sz w:val="22"/>
              </w:rPr>
            </w:pPr>
            <w:r w:rsidRPr="002755EF">
              <w:rPr>
                <w:sz w:val="22"/>
                <w:lang w:eastAsia="de-DE"/>
              </w:rPr>
              <w:t>Contract de concesiune nr. 2318/03.03.20</w:t>
            </w:r>
            <w:r w:rsidR="009D25A1" w:rsidRPr="002755EF">
              <w:rPr>
                <w:sz w:val="22"/>
                <w:lang w:eastAsia="de-DE"/>
              </w:rPr>
              <w:t>1</w:t>
            </w:r>
            <w:r w:rsidRPr="002755EF">
              <w:rPr>
                <w:sz w:val="22"/>
                <w:lang w:eastAsia="de-DE"/>
              </w:rPr>
              <w:t>8, (atribuire directă unui operator public)</w:t>
            </w:r>
          </w:p>
        </w:tc>
        <w:tc>
          <w:tcPr>
            <w:tcW w:w="625" w:type="pct"/>
            <w:shd w:val="clear" w:color="auto" w:fill="auto"/>
            <w:vAlign w:val="center"/>
          </w:tcPr>
          <w:p w14:paraId="25FFB208" w14:textId="088B059A" w:rsidR="005F06F1" w:rsidRPr="002755EF" w:rsidRDefault="005F06F1" w:rsidP="0027635F">
            <w:pPr>
              <w:jc w:val="center"/>
              <w:rPr>
                <w:sz w:val="22"/>
              </w:rPr>
            </w:pPr>
            <w:r w:rsidRPr="002755EF">
              <w:rPr>
                <w:sz w:val="22"/>
              </w:rPr>
              <w:t>0</w:t>
            </w:r>
            <w:r w:rsidR="009D25A1" w:rsidRPr="002755EF">
              <w:rPr>
                <w:sz w:val="22"/>
              </w:rPr>
              <w:t>5</w:t>
            </w:r>
            <w:r w:rsidRPr="002755EF">
              <w:rPr>
                <w:sz w:val="22"/>
              </w:rPr>
              <w:t>.03.20</w:t>
            </w:r>
            <w:r w:rsidR="009D25A1" w:rsidRPr="002755EF">
              <w:rPr>
                <w:sz w:val="22"/>
              </w:rPr>
              <w:t>28</w:t>
            </w:r>
            <w:r w:rsidRPr="002755EF">
              <w:rPr>
                <w:sz w:val="22"/>
              </w:rPr>
              <w:t xml:space="preserve"> </w:t>
            </w:r>
          </w:p>
        </w:tc>
      </w:tr>
      <w:tr w:rsidR="00674B25" w:rsidRPr="002755EF" w14:paraId="438B53FE" w14:textId="77777777" w:rsidTr="00AD7AA6">
        <w:trPr>
          <w:trHeight w:val="20"/>
          <w:jc w:val="center"/>
        </w:trPr>
        <w:tc>
          <w:tcPr>
            <w:tcW w:w="583" w:type="pct"/>
            <w:shd w:val="clear" w:color="auto" w:fill="auto"/>
          </w:tcPr>
          <w:p w14:paraId="6E04FCE5" w14:textId="77777777" w:rsidR="005F06F1" w:rsidRPr="002755EF" w:rsidRDefault="005F06F1" w:rsidP="0027635F">
            <w:pPr>
              <w:jc w:val="left"/>
              <w:rPr>
                <w:sz w:val="22"/>
              </w:rPr>
            </w:pPr>
            <w:r w:rsidRPr="002755EF">
              <w:rPr>
                <w:sz w:val="22"/>
              </w:rPr>
              <w:t>2 Gura Humorului</w:t>
            </w:r>
          </w:p>
        </w:tc>
        <w:tc>
          <w:tcPr>
            <w:tcW w:w="766" w:type="pct"/>
            <w:shd w:val="clear" w:color="auto" w:fill="auto"/>
          </w:tcPr>
          <w:p w14:paraId="5066C989" w14:textId="77777777" w:rsidR="005F06F1" w:rsidRPr="002755EF" w:rsidRDefault="005F06F1" w:rsidP="0027635F">
            <w:pPr>
              <w:ind w:left="-14"/>
              <w:rPr>
                <w:sz w:val="22"/>
              </w:rPr>
            </w:pPr>
            <w:r w:rsidRPr="002755EF">
              <w:rPr>
                <w:sz w:val="22"/>
              </w:rPr>
              <w:t>Sta</w:t>
            </w:r>
            <w:r w:rsidR="00683C57" w:rsidRPr="002755EF">
              <w:rPr>
                <w:sz w:val="22"/>
              </w:rPr>
              <w:t>ţ</w:t>
            </w:r>
            <w:r w:rsidRPr="002755EF">
              <w:rPr>
                <w:sz w:val="22"/>
              </w:rPr>
              <w:t xml:space="preserve">ie de sortare </w:t>
            </w:r>
            <w:r w:rsidR="00683C57" w:rsidRPr="002755EF">
              <w:rPr>
                <w:sz w:val="22"/>
              </w:rPr>
              <w:t>ş</w:t>
            </w:r>
            <w:r w:rsidRPr="002755EF">
              <w:rPr>
                <w:sz w:val="22"/>
              </w:rPr>
              <w:t>i transfer</w:t>
            </w:r>
          </w:p>
        </w:tc>
        <w:tc>
          <w:tcPr>
            <w:tcW w:w="872" w:type="pct"/>
          </w:tcPr>
          <w:p w14:paraId="124E7FCA" w14:textId="77777777" w:rsidR="005F06F1" w:rsidRPr="002755EF" w:rsidRDefault="005F06F1" w:rsidP="0027635F">
            <w:pPr>
              <w:rPr>
                <w:sz w:val="22"/>
              </w:rPr>
            </w:pPr>
            <w:r w:rsidRPr="002755EF">
              <w:rPr>
                <w:sz w:val="22"/>
                <w:lang w:eastAsia="de-DE"/>
              </w:rPr>
              <w:t>SC DIASIL SERVICE SRL (operator privat)</w:t>
            </w:r>
          </w:p>
        </w:tc>
        <w:tc>
          <w:tcPr>
            <w:tcW w:w="1009" w:type="pct"/>
            <w:shd w:val="clear" w:color="auto" w:fill="auto"/>
          </w:tcPr>
          <w:p w14:paraId="688914E3" w14:textId="5628232F" w:rsidR="005F06F1" w:rsidRPr="002755EF" w:rsidRDefault="005F06F1" w:rsidP="0027635F">
            <w:pPr>
              <w:rPr>
                <w:sz w:val="22"/>
              </w:rPr>
            </w:pPr>
            <w:r w:rsidRPr="002755EF">
              <w:rPr>
                <w:sz w:val="22"/>
              </w:rPr>
              <w:t>Gura Humorului</w:t>
            </w:r>
            <w:r w:rsidR="0027635F" w:rsidRPr="002755EF">
              <w:rPr>
                <w:rStyle w:val="FootnoteReference"/>
                <w:sz w:val="22"/>
              </w:rPr>
              <w:footnoteReference w:id="19"/>
            </w:r>
          </w:p>
        </w:tc>
        <w:tc>
          <w:tcPr>
            <w:tcW w:w="1146" w:type="pct"/>
          </w:tcPr>
          <w:p w14:paraId="6DF3449E" w14:textId="77777777" w:rsidR="005F06F1" w:rsidRPr="002755EF" w:rsidRDefault="005F06F1" w:rsidP="0027635F">
            <w:pPr>
              <w:rPr>
                <w:sz w:val="22"/>
                <w:lang w:eastAsia="de-DE"/>
              </w:rPr>
            </w:pPr>
            <w:r w:rsidRPr="002755EF">
              <w:rPr>
                <w:sz w:val="22"/>
                <w:lang w:eastAsia="de-DE"/>
              </w:rPr>
              <w:t xml:space="preserve">Gestiune delegată prin concesiune </w:t>
            </w:r>
          </w:p>
          <w:p w14:paraId="289C60C7" w14:textId="77777777" w:rsidR="005F06F1" w:rsidRPr="002755EF" w:rsidRDefault="005F06F1" w:rsidP="0027635F">
            <w:pPr>
              <w:rPr>
                <w:sz w:val="22"/>
              </w:rPr>
            </w:pPr>
            <w:r w:rsidRPr="002755EF">
              <w:rPr>
                <w:sz w:val="22"/>
              </w:rPr>
              <w:t xml:space="preserve">Contract nr. de concesiune nr. 1582/28.02.2011 </w:t>
            </w:r>
          </w:p>
        </w:tc>
        <w:tc>
          <w:tcPr>
            <w:tcW w:w="625" w:type="pct"/>
            <w:shd w:val="clear" w:color="auto" w:fill="auto"/>
            <w:vAlign w:val="center"/>
          </w:tcPr>
          <w:p w14:paraId="1239840B" w14:textId="2920E337" w:rsidR="005F06F1" w:rsidRPr="002755EF" w:rsidRDefault="009D25A1" w:rsidP="0027635F">
            <w:pPr>
              <w:jc w:val="center"/>
              <w:rPr>
                <w:sz w:val="22"/>
              </w:rPr>
            </w:pPr>
            <w:r w:rsidRPr="002755EF">
              <w:rPr>
                <w:sz w:val="22"/>
              </w:rPr>
              <w:t>28.02</w:t>
            </w:r>
            <w:r w:rsidR="005F06F1" w:rsidRPr="002755EF">
              <w:rPr>
                <w:sz w:val="22"/>
              </w:rPr>
              <w:t>.20</w:t>
            </w:r>
            <w:r w:rsidR="00674B25" w:rsidRPr="002755EF">
              <w:rPr>
                <w:sz w:val="22"/>
              </w:rPr>
              <w:t>22</w:t>
            </w:r>
          </w:p>
        </w:tc>
      </w:tr>
      <w:tr w:rsidR="00674B25" w:rsidRPr="002755EF" w14:paraId="6ECB5DFD" w14:textId="77777777" w:rsidTr="00AD7AA6">
        <w:trPr>
          <w:trHeight w:val="20"/>
          <w:jc w:val="center"/>
        </w:trPr>
        <w:tc>
          <w:tcPr>
            <w:tcW w:w="583" w:type="pct"/>
            <w:shd w:val="clear" w:color="auto" w:fill="auto"/>
          </w:tcPr>
          <w:p w14:paraId="53220160" w14:textId="77777777" w:rsidR="005F06F1" w:rsidRPr="002755EF" w:rsidRDefault="005F06F1" w:rsidP="0027635F">
            <w:pPr>
              <w:jc w:val="left"/>
              <w:rPr>
                <w:sz w:val="22"/>
              </w:rPr>
            </w:pPr>
            <w:r w:rsidRPr="002755EF">
              <w:rPr>
                <w:sz w:val="22"/>
              </w:rPr>
              <w:t>7 Vatra Dornei</w:t>
            </w:r>
          </w:p>
        </w:tc>
        <w:tc>
          <w:tcPr>
            <w:tcW w:w="766" w:type="pct"/>
            <w:shd w:val="clear" w:color="auto" w:fill="auto"/>
          </w:tcPr>
          <w:p w14:paraId="5A9BB25D" w14:textId="77777777" w:rsidR="005F06F1" w:rsidRPr="002755EF" w:rsidRDefault="005F06F1" w:rsidP="0027635F">
            <w:pPr>
              <w:rPr>
                <w:sz w:val="22"/>
              </w:rPr>
            </w:pPr>
            <w:r w:rsidRPr="002755EF">
              <w:rPr>
                <w:sz w:val="22"/>
              </w:rPr>
              <w:t>Sta</w:t>
            </w:r>
            <w:r w:rsidR="00683C57" w:rsidRPr="002755EF">
              <w:rPr>
                <w:sz w:val="22"/>
              </w:rPr>
              <w:t>ţ</w:t>
            </w:r>
            <w:r w:rsidRPr="002755EF">
              <w:rPr>
                <w:sz w:val="22"/>
              </w:rPr>
              <w:t>ie de transfer</w:t>
            </w:r>
          </w:p>
        </w:tc>
        <w:tc>
          <w:tcPr>
            <w:tcW w:w="872" w:type="pct"/>
          </w:tcPr>
          <w:p w14:paraId="2216889B" w14:textId="77777777" w:rsidR="005F06F1" w:rsidRPr="002755EF" w:rsidRDefault="005F06F1" w:rsidP="0027635F">
            <w:pPr>
              <w:rPr>
                <w:sz w:val="22"/>
              </w:rPr>
            </w:pPr>
            <w:r w:rsidRPr="002755EF">
              <w:rPr>
                <w:sz w:val="22"/>
                <w:lang w:eastAsia="de-DE"/>
              </w:rPr>
              <w:t xml:space="preserve">SC ECOLOGICA VATRA DORNEI SRL (operator public)  </w:t>
            </w:r>
          </w:p>
        </w:tc>
        <w:tc>
          <w:tcPr>
            <w:tcW w:w="1009" w:type="pct"/>
            <w:shd w:val="clear" w:color="auto" w:fill="auto"/>
          </w:tcPr>
          <w:p w14:paraId="55836E96" w14:textId="77777777" w:rsidR="005F06F1" w:rsidRPr="002755EF" w:rsidRDefault="005F06F1" w:rsidP="0027635F">
            <w:pPr>
              <w:rPr>
                <w:sz w:val="22"/>
              </w:rPr>
            </w:pPr>
            <w:r w:rsidRPr="002755EF">
              <w:rPr>
                <w:sz w:val="22"/>
              </w:rPr>
              <w:t xml:space="preserve">Vatra Dornei </w:t>
            </w:r>
          </w:p>
        </w:tc>
        <w:tc>
          <w:tcPr>
            <w:tcW w:w="1146" w:type="pct"/>
          </w:tcPr>
          <w:p w14:paraId="2E3646E3" w14:textId="77777777" w:rsidR="005F06F1" w:rsidRPr="002755EF" w:rsidRDefault="005F06F1" w:rsidP="0027635F">
            <w:pPr>
              <w:rPr>
                <w:sz w:val="22"/>
                <w:lang w:eastAsia="de-DE"/>
              </w:rPr>
            </w:pPr>
            <w:r w:rsidRPr="002755EF">
              <w:rPr>
                <w:sz w:val="22"/>
                <w:lang w:eastAsia="de-DE"/>
              </w:rPr>
              <w:t xml:space="preserve">Gestiune delegată prin concesiune </w:t>
            </w:r>
          </w:p>
          <w:p w14:paraId="734A367F" w14:textId="66E244D4" w:rsidR="005F06F1" w:rsidRPr="002755EF" w:rsidRDefault="005F06F1" w:rsidP="0027635F">
            <w:pPr>
              <w:rPr>
                <w:sz w:val="22"/>
                <w:lang w:eastAsia="de-DE"/>
              </w:rPr>
            </w:pPr>
            <w:r w:rsidRPr="002755EF">
              <w:rPr>
                <w:sz w:val="22"/>
                <w:lang w:eastAsia="de-DE"/>
              </w:rPr>
              <w:t xml:space="preserve">Contract de concesiune nr. </w:t>
            </w:r>
            <w:r w:rsidR="009D25A1" w:rsidRPr="002755EF">
              <w:rPr>
                <w:sz w:val="22"/>
                <w:lang w:eastAsia="de-DE"/>
              </w:rPr>
              <w:t>31377/1.11.2018</w:t>
            </w:r>
            <w:r w:rsidRPr="002755EF">
              <w:rPr>
                <w:sz w:val="22"/>
                <w:lang w:eastAsia="de-DE"/>
              </w:rPr>
              <w:t xml:space="preserve"> </w:t>
            </w:r>
          </w:p>
          <w:p w14:paraId="0119A3A5" w14:textId="77777777" w:rsidR="005F06F1" w:rsidRPr="002755EF" w:rsidRDefault="005F06F1" w:rsidP="0027635F">
            <w:pPr>
              <w:rPr>
                <w:sz w:val="22"/>
              </w:rPr>
            </w:pPr>
            <w:r w:rsidRPr="002755EF">
              <w:rPr>
                <w:sz w:val="22"/>
                <w:lang w:eastAsia="de-DE"/>
              </w:rPr>
              <w:t>(atribuire directă unui operator public)</w:t>
            </w:r>
          </w:p>
        </w:tc>
        <w:tc>
          <w:tcPr>
            <w:tcW w:w="625" w:type="pct"/>
            <w:shd w:val="clear" w:color="auto" w:fill="auto"/>
            <w:vAlign w:val="center"/>
          </w:tcPr>
          <w:p w14:paraId="4FA7AE02" w14:textId="529F08B1" w:rsidR="005F06F1" w:rsidRPr="002755EF" w:rsidRDefault="005F06F1" w:rsidP="0027635F">
            <w:pPr>
              <w:jc w:val="center"/>
              <w:rPr>
                <w:sz w:val="22"/>
              </w:rPr>
            </w:pPr>
            <w:r w:rsidRPr="002755EF">
              <w:rPr>
                <w:sz w:val="22"/>
              </w:rPr>
              <w:t>01.1</w:t>
            </w:r>
            <w:r w:rsidR="009D25A1" w:rsidRPr="002755EF">
              <w:rPr>
                <w:sz w:val="22"/>
              </w:rPr>
              <w:t>1</w:t>
            </w:r>
            <w:r w:rsidRPr="002755EF">
              <w:rPr>
                <w:sz w:val="22"/>
              </w:rPr>
              <w:t>.20</w:t>
            </w:r>
            <w:r w:rsidR="009D25A1" w:rsidRPr="002755EF">
              <w:rPr>
                <w:sz w:val="22"/>
              </w:rPr>
              <w:t>23</w:t>
            </w:r>
          </w:p>
        </w:tc>
      </w:tr>
    </w:tbl>
    <w:p w14:paraId="6ABF23EF" w14:textId="77777777" w:rsidR="0027635F" w:rsidRPr="002755EF" w:rsidRDefault="0027635F" w:rsidP="005F06F1">
      <w:pPr>
        <w:rPr>
          <w:b/>
          <w:i/>
          <w:sz w:val="20"/>
          <w:szCs w:val="20"/>
          <w:lang w:eastAsia="de-DE"/>
        </w:rPr>
      </w:pPr>
    </w:p>
    <w:p w14:paraId="0AE1A15C" w14:textId="1BA6D827" w:rsidR="005F06F1" w:rsidRPr="002755EF" w:rsidRDefault="005F06F1" w:rsidP="005F06F1">
      <w:pPr>
        <w:rPr>
          <w:i/>
          <w:sz w:val="22"/>
          <w:lang w:eastAsia="de-DE"/>
        </w:rPr>
      </w:pPr>
      <w:r w:rsidRPr="002755EF">
        <w:rPr>
          <w:b/>
          <w:i/>
          <w:sz w:val="22"/>
          <w:lang w:eastAsia="de-DE"/>
        </w:rPr>
        <w:t>Notă:</w:t>
      </w:r>
      <w:r w:rsidR="00886AEF" w:rsidRPr="002755EF">
        <w:rPr>
          <w:i/>
          <w:sz w:val="22"/>
          <w:lang w:eastAsia="de-DE"/>
        </w:rPr>
        <w:t>î</w:t>
      </w:r>
      <w:r w:rsidRPr="002755EF">
        <w:rPr>
          <w:i/>
          <w:sz w:val="22"/>
          <w:lang w:eastAsia="de-DE"/>
        </w:rPr>
        <w:t xml:space="preserve">n toate cele trei cazuri, operatorilor le-au fost delegate </w:t>
      </w:r>
      <w:r w:rsidR="00683C57" w:rsidRPr="002755EF">
        <w:rPr>
          <w:i/>
          <w:sz w:val="22"/>
          <w:lang w:eastAsia="de-DE"/>
        </w:rPr>
        <w:t>ş</w:t>
      </w:r>
      <w:r w:rsidRPr="002755EF">
        <w:rPr>
          <w:i/>
          <w:sz w:val="22"/>
          <w:lang w:eastAsia="de-DE"/>
        </w:rPr>
        <w:t>i activită</w:t>
      </w:r>
      <w:r w:rsidR="00683C57" w:rsidRPr="002755EF">
        <w:rPr>
          <w:i/>
          <w:sz w:val="22"/>
          <w:lang w:eastAsia="de-DE"/>
        </w:rPr>
        <w:t>ţ</w:t>
      </w:r>
      <w:r w:rsidRPr="002755EF">
        <w:rPr>
          <w:i/>
          <w:sz w:val="22"/>
          <w:lang w:eastAsia="de-DE"/>
        </w:rPr>
        <w:t xml:space="preserve">ile de colectare </w:t>
      </w:r>
      <w:r w:rsidR="00683C57" w:rsidRPr="002755EF">
        <w:rPr>
          <w:i/>
          <w:sz w:val="22"/>
          <w:lang w:eastAsia="de-DE"/>
        </w:rPr>
        <w:t>ş</w:t>
      </w:r>
      <w:r w:rsidRPr="002755EF">
        <w:rPr>
          <w:i/>
          <w:sz w:val="22"/>
          <w:lang w:eastAsia="de-DE"/>
        </w:rPr>
        <w:t>i transport al de</w:t>
      </w:r>
      <w:r w:rsidR="00683C57" w:rsidRPr="002755EF">
        <w:rPr>
          <w:i/>
          <w:sz w:val="22"/>
          <w:lang w:eastAsia="de-DE"/>
        </w:rPr>
        <w:t>ş</w:t>
      </w:r>
      <w:r w:rsidRPr="002755EF">
        <w:rPr>
          <w:i/>
          <w:sz w:val="22"/>
          <w:lang w:eastAsia="de-DE"/>
        </w:rPr>
        <w:t xml:space="preserve">eurilor din cadrul celor trei UAT-uri. </w:t>
      </w:r>
    </w:p>
    <w:p w14:paraId="2C51F6E5" w14:textId="1A9E5070" w:rsidR="00233DDA" w:rsidRPr="002755EF" w:rsidRDefault="005F06F1" w:rsidP="0027635F">
      <w:pPr>
        <w:rPr>
          <w:i/>
          <w:sz w:val="18"/>
          <w:szCs w:val="18"/>
        </w:rPr>
      </w:pPr>
      <w:r w:rsidRPr="002755EF">
        <w:rPr>
          <w:i/>
          <w:sz w:val="18"/>
          <w:szCs w:val="18"/>
        </w:rPr>
        <w:t xml:space="preserve"> </w:t>
      </w:r>
    </w:p>
    <w:p w14:paraId="660CB748" w14:textId="77777777" w:rsidR="00886AEF" w:rsidRPr="002755EF" w:rsidRDefault="00886AEF" w:rsidP="000D2970">
      <w:pPr>
        <w:spacing w:line="276" w:lineRule="auto"/>
        <w:rPr>
          <w:color w:val="FF0000"/>
          <w:lang w:eastAsia="de-DE"/>
        </w:rPr>
      </w:pPr>
    </w:p>
    <w:p w14:paraId="10E03B52" w14:textId="77777777" w:rsidR="00315307" w:rsidRPr="002755EF" w:rsidRDefault="00AE5B48" w:rsidP="0044493F">
      <w:pPr>
        <w:pStyle w:val="OTSubCap"/>
        <w:spacing w:before="0" w:after="120"/>
        <w:ind w:left="1440"/>
        <w:rPr>
          <w:rFonts w:ascii="Times New Roman" w:hAnsi="Times New Roman" w:cs="Times New Roman"/>
          <w:i w:val="0"/>
          <w:lang w:eastAsia="de-DE"/>
        </w:rPr>
      </w:pPr>
      <w:bookmarkStart w:id="167" w:name="_Toc77686659"/>
      <w:r w:rsidRPr="002755EF">
        <w:rPr>
          <w:rFonts w:ascii="Times New Roman" w:hAnsi="Times New Roman" w:cs="Times New Roman"/>
          <w:i w:val="0"/>
          <w:lang w:eastAsia="de-DE"/>
        </w:rPr>
        <w:t>FINAN</w:t>
      </w:r>
      <w:r w:rsidR="00683C57" w:rsidRPr="002755EF">
        <w:rPr>
          <w:rFonts w:ascii="Times New Roman" w:hAnsi="Times New Roman" w:cs="Times New Roman"/>
          <w:i w:val="0"/>
          <w:lang w:eastAsia="de-DE"/>
        </w:rPr>
        <w:t>Ţ</w:t>
      </w:r>
      <w:r w:rsidRPr="002755EF">
        <w:rPr>
          <w:rFonts w:ascii="Times New Roman" w:hAnsi="Times New Roman" w:cs="Times New Roman"/>
          <w:i w:val="0"/>
          <w:lang w:eastAsia="de-DE"/>
        </w:rPr>
        <w:t>AREA SERVICIULUI DE SALUBRIZARE</w:t>
      </w:r>
      <w:bookmarkEnd w:id="167"/>
    </w:p>
    <w:p w14:paraId="7F66E5E0" w14:textId="77777777" w:rsidR="00BC19FD" w:rsidRPr="002755EF" w:rsidRDefault="00BC19FD" w:rsidP="007A26B1">
      <w:pPr>
        <w:spacing w:after="120"/>
        <w:rPr>
          <w:lang w:val="fr-FR"/>
        </w:rPr>
      </w:pPr>
      <w:r w:rsidRPr="002755EF">
        <w:rPr>
          <w:lang w:val="fr-FR"/>
        </w:rPr>
        <w:t>Conform prevederilor Legii serviciului de salubrizare a localităților nr. 101/2006, utilizatorii pot achita contravaloarea serviciului de salubrizare prin:</w:t>
      </w:r>
    </w:p>
    <w:p w14:paraId="298DCD4B" w14:textId="77777777" w:rsidR="00BC19FD" w:rsidRPr="002755EF" w:rsidRDefault="00BC19FD" w:rsidP="004E0A9F">
      <w:pPr>
        <w:numPr>
          <w:ilvl w:val="0"/>
          <w:numId w:val="109"/>
        </w:numPr>
        <w:tabs>
          <w:tab w:val="left" w:pos="851"/>
        </w:tabs>
        <w:spacing w:after="120"/>
        <w:ind w:left="851" w:hanging="491"/>
        <w:rPr>
          <w:lang w:val="fr-FR"/>
        </w:rPr>
      </w:pPr>
      <w:r w:rsidRPr="002755EF">
        <w:rPr>
          <w:lang w:val="fr-FR"/>
        </w:rPr>
        <w:t>tarife, în cazul prestațiilor de care beneficiază individual, pe bază de contract de prestare a serviciului de salubrizare;</w:t>
      </w:r>
    </w:p>
    <w:p w14:paraId="40098718" w14:textId="4BB693B5" w:rsidR="00BC19FD" w:rsidRPr="002755EF" w:rsidRDefault="00BC19FD" w:rsidP="004E0A9F">
      <w:pPr>
        <w:numPr>
          <w:ilvl w:val="0"/>
          <w:numId w:val="109"/>
        </w:numPr>
        <w:tabs>
          <w:tab w:val="left" w:pos="851"/>
        </w:tabs>
        <w:spacing w:after="120"/>
        <w:ind w:left="851" w:hanging="491"/>
        <w:rPr>
          <w:lang w:val="fr-FR"/>
        </w:rPr>
      </w:pPr>
      <w:r w:rsidRPr="002755EF">
        <w:rPr>
          <w:lang w:val="fr-FR"/>
        </w:rPr>
        <w:t>taxe speciale, în cazul prestațiilor efectuate în beneficiul întregii comunități locale și în cazul prestațiilor de care beneficiază individual fără contract.</w:t>
      </w:r>
    </w:p>
    <w:p w14:paraId="512C4A4F" w14:textId="27F494FF" w:rsidR="002435DD" w:rsidRPr="002755EF" w:rsidRDefault="0067297B" w:rsidP="002435DD">
      <w:pPr>
        <w:pStyle w:val="NoSpacing"/>
        <w:spacing w:after="120"/>
        <w:ind w:right="-692"/>
        <w:rPr>
          <w:bCs/>
          <w:color w:val="000000"/>
          <w:szCs w:val="24"/>
        </w:rPr>
      </w:pPr>
      <w:r w:rsidRPr="002755EF">
        <w:rPr>
          <w:bCs/>
          <w:color w:val="000000"/>
          <w:szCs w:val="24"/>
        </w:rPr>
        <w:lastRenderedPageBreak/>
        <w:t>La</w:t>
      </w:r>
      <w:r w:rsidR="002435DD" w:rsidRPr="002755EF">
        <w:rPr>
          <w:bCs/>
          <w:color w:val="000000"/>
          <w:szCs w:val="24"/>
        </w:rPr>
        <w:t xml:space="preserve"> nivelul anului 2020, taxele/tarifele pentru serviciile de salubrizare sunt:</w:t>
      </w:r>
    </w:p>
    <w:p w14:paraId="2B2BA80B" w14:textId="13CBA642" w:rsidR="002435DD" w:rsidRPr="002755EF" w:rsidRDefault="002435DD" w:rsidP="004E0A9F">
      <w:pPr>
        <w:pStyle w:val="NoSpacing"/>
        <w:numPr>
          <w:ilvl w:val="0"/>
          <w:numId w:val="123"/>
        </w:numPr>
        <w:overflowPunct w:val="0"/>
        <w:autoSpaceDE w:val="0"/>
        <w:autoSpaceDN w:val="0"/>
        <w:adjustRightInd w:val="0"/>
        <w:spacing w:after="120"/>
        <w:ind w:right="-692"/>
        <w:jc w:val="both"/>
        <w:textAlignment w:val="baseline"/>
        <w:rPr>
          <w:bCs/>
          <w:color w:val="000000"/>
          <w:szCs w:val="24"/>
        </w:rPr>
      </w:pPr>
      <w:r w:rsidRPr="002755EF">
        <w:rPr>
          <w:bCs/>
          <w:color w:val="000000"/>
          <w:szCs w:val="24"/>
        </w:rPr>
        <w:t xml:space="preserve">Populație </w:t>
      </w:r>
      <w:r w:rsidR="0067297B" w:rsidRPr="002755EF">
        <w:rPr>
          <w:bCs/>
          <w:color w:val="000000"/>
          <w:szCs w:val="24"/>
        </w:rPr>
        <w:t xml:space="preserve">mediul </w:t>
      </w:r>
      <w:r w:rsidRPr="002755EF">
        <w:rPr>
          <w:bCs/>
          <w:color w:val="000000"/>
          <w:szCs w:val="24"/>
        </w:rPr>
        <w:t>urban</w:t>
      </w:r>
      <w:r w:rsidRPr="002755EF">
        <w:rPr>
          <w:bCs/>
          <w:color w:val="000000"/>
          <w:szCs w:val="24"/>
        </w:rPr>
        <w:tab/>
      </w:r>
      <w:r w:rsidRPr="002755EF">
        <w:rPr>
          <w:bCs/>
          <w:color w:val="000000"/>
          <w:szCs w:val="24"/>
        </w:rPr>
        <w:tab/>
      </w:r>
      <w:r w:rsidRPr="002755EF">
        <w:rPr>
          <w:bCs/>
          <w:color w:val="000000"/>
          <w:szCs w:val="24"/>
        </w:rPr>
        <w:tab/>
        <w:t>9-21,86 lei lunar/pers</w:t>
      </w:r>
      <w:r w:rsidR="00E0376C" w:rsidRPr="002755EF">
        <w:rPr>
          <w:bCs/>
          <w:color w:val="000000"/>
          <w:szCs w:val="24"/>
        </w:rPr>
        <w:t>oană</w:t>
      </w:r>
      <w:r w:rsidRPr="002755EF">
        <w:rPr>
          <w:bCs/>
          <w:color w:val="000000"/>
          <w:szCs w:val="24"/>
        </w:rPr>
        <w:t xml:space="preserve"> TVA inclus </w:t>
      </w:r>
    </w:p>
    <w:p w14:paraId="44DA84B0" w14:textId="06B5F1F8" w:rsidR="002435DD" w:rsidRPr="002755EF" w:rsidRDefault="002435DD" w:rsidP="004E0A9F">
      <w:pPr>
        <w:pStyle w:val="NoSpacing"/>
        <w:numPr>
          <w:ilvl w:val="0"/>
          <w:numId w:val="123"/>
        </w:numPr>
        <w:overflowPunct w:val="0"/>
        <w:autoSpaceDE w:val="0"/>
        <w:autoSpaceDN w:val="0"/>
        <w:adjustRightInd w:val="0"/>
        <w:spacing w:after="120"/>
        <w:ind w:right="-692"/>
        <w:jc w:val="both"/>
        <w:textAlignment w:val="baseline"/>
        <w:rPr>
          <w:bCs/>
          <w:color w:val="000000"/>
          <w:szCs w:val="24"/>
        </w:rPr>
      </w:pPr>
      <w:r w:rsidRPr="002755EF">
        <w:rPr>
          <w:bCs/>
          <w:color w:val="000000"/>
          <w:szCs w:val="24"/>
        </w:rPr>
        <w:t xml:space="preserve">Populație </w:t>
      </w:r>
      <w:r w:rsidR="0067297B" w:rsidRPr="002755EF">
        <w:rPr>
          <w:bCs/>
          <w:color w:val="000000"/>
          <w:szCs w:val="24"/>
        </w:rPr>
        <w:t xml:space="preserve">mediul </w:t>
      </w:r>
      <w:r w:rsidRPr="002755EF">
        <w:rPr>
          <w:bCs/>
          <w:color w:val="000000"/>
          <w:szCs w:val="24"/>
        </w:rPr>
        <w:t>rural</w:t>
      </w:r>
      <w:r w:rsidRPr="002755EF">
        <w:rPr>
          <w:bCs/>
          <w:color w:val="000000"/>
          <w:szCs w:val="24"/>
        </w:rPr>
        <w:tab/>
      </w:r>
      <w:r w:rsidRPr="002755EF">
        <w:rPr>
          <w:bCs/>
          <w:color w:val="000000"/>
          <w:szCs w:val="24"/>
        </w:rPr>
        <w:tab/>
      </w:r>
      <w:r w:rsidRPr="002755EF">
        <w:rPr>
          <w:bCs/>
          <w:color w:val="000000"/>
          <w:szCs w:val="24"/>
        </w:rPr>
        <w:tab/>
        <w:t>5-10 lei lunar/pers</w:t>
      </w:r>
      <w:r w:rsidR="00E0376C" w:rsidRPr="002755EF">
        <w:rPr>
          <w:bCs/>
          <w:color w:val="000000"/>
          <w:szCs w:val="24"/>
        </w:rPr>
        <w:t>oană</w:t>
      </w:r>
      <w:r w:rsidRPr="002755EF">
        <w:rPr>
          <w:bCs/>
          <w:color w:val="000000"/>
          <w:szCs w:val="24"/>
        </w:rPr>
        <w:t xml:space="preserve"> TVA inclus </w:t>
      </w:r>
    </w:p>
    <w:p w14:paraId="2ACED27E" w14:textId="4DE1B04E" w:rsidR="002435DD" w:rsidRPr="002755EF" w:rsidRDefault="002435DD" w:rsidP="002435DD">
      <w:pPr>
        <w:pStyle w:val="NoSpacing"/>
        <w:overflowPunct w:val="0"/>
        <w:autoSpaceDE w:val="0"/>
        <w:autoSpaceDN w:val="0"/>
        <w:adjustRightInd w:val="0"/>
        <w:spacing w:after="120"/>
        <w:ind w:right="-692"/>
        <w:jc w:val="both"/>
        <w:textAlignment w:val="baseline"/>
        <w:rPr>
          <w:b/>
          <w:color w:val="000000"/>
          <w:szCs w:val="24"/>
          <w:lang w:val="fr-FR"/>
        </w:rPr>
      </w:pPr>
      <w:r w:rsidRPr="002755EF">
        <w:rPr>
          <w:b/>
          <w:color w:val="000000"/>
          <w:szCs w:val="24"/>
          <w:lang w:val="fr-FR"/>
        </w:rPr>
        <w:t>Tarifele percepute de c</w:t>
      </w:r>
      <w:r w:rsidR="00E0376C" w:rsidRPr="002755EF">
        <w:rPr>
          <w:b/>
          <w:color w:val="000000"/>
          <w:szCs w:val="24"/>
          <w:lang w:val="fr-FR"/>
        </w:rPr>
        <w:t>ă</w:t>
      </w:r>
      <w:r w:rsidRPr="002755EF">
        <w:rPr>
          <w:b/>
          <w:color w:val="000000"/>
          <w:szCs w:val="24"/>
          <w:lang w:val="fr-FR"/>
        </w:rPr>
        <w:t>tre operatorul CMID MOARA</w:t>
      </w:r>
      <w:r w:rsidR="00E0376C" w:rsidRPr="002755EF">
        <w:rPr>
          <w:b/>
          <w:color w:val="000000"/>
          <w:szCs w:val="24"/>
          <w:lang w:val="fr-FR"/>
        </w:rPr>
        <w:t>, la nivelul anului 2020</w:t>
      </w:r>
      <w:r w:rsidRPr="002755EF">
        <w:rPr>
          <w:b/>
          <w:color w:val="000000"/>
          <w:szCs w:val="24"/>
          <w:lang w:val="fr-FR"/>
        </w:rPr>
        <w:t xml:space="preserve"> sunt:</w:t>
      </w:r>
    </w:p>
    <w:p w14:paraId="5B6DEA43" w14:textId="6635875C" w:rsidR="002435DD" w:rsidRPr="002755EF" w:rsidRDefault="002435DD" w:rsidP="004E0A9F">
      <w:pPr>
        <w:pStyle w:val="NoSpacing"/>
        <w:numPr>
          <w:ilvl w:val="0"/>
          <w:numId w:val="124"/>
        </w:numPr>
        <w:overflowPunct w:val="0"/>
        <w:autoSpaceDE w:val="0"/>
        <w:autoSpaceDN w:val="0"/>
        <w:adjustRightInd w:val="0"/>
        <w:spacing w:after="120"/>
        <w:ind w:left="1418" w:right="-692"/>
        <w:jc w:val="both"/>
        <w:textAlignment w:val="baseline"/>
        <w:rPr>
          <w:color w:val="000000"/>
          <w:szCs w:val="24"/>
          <w:lang w:val="fr-FR"/>
        </w:rPr>
      </w:pPr>
      <w:r w:rsidRPr="002755EF">
        <w:rPr>
          <w:color w:val="000000"/>
          <w:szCs w:val="24"/>
          <w:lang w:val="fr-FR"/>
        </w:rPr>
        <w:t>Eliminare de</w:t>
      </w:r>
      <w:r w:rsidR="00E0376C" w:rsidRPr="002755EF">
        <w:rPr>
          <w:color w:val="000000"/>
          <w:szCs w:val="24"/>
          <w:lang w:val="fr-FR"/>
        </w:rPr>
        <w:t>ș</w:t>
      </w:r>
      <w:r w:rsidRPr="002755EF">
        <w:rPr>
          <w:color w:val="000000"/>
          <w:szCs w:val="24"/>
          <w:lang w:val="fr-FR"/>
        </w:rPr>
        <w:t>euri Depozit Moara</w:t>
      </w:r>
      <w:r w:rsidRPr="002755EF">
        <w:rPr>
          <w:color w:val="000000"/>
          <w:szCs w:val="24"/>
          <w:lang w:val="fr-FR"/>
        </w:rPr>
        <w:tab/>
      </w:r>
      <w:r w:rsidRPr="002755EF">
        <w:rPr>
          <w:color w:val="000000"/>
          <w:szCs w:val="24"/>
          <w:lang w:val="fr-FR"/>
        </w:rPr>
        <w:tab/>
      </w:r>
      <w:r w:rsidR="0067297B" w:rsidRPr="002755EF">
        <w:rPr>
          <w:color w:val="000000"/>
          <w:szCs w:val="24"/>
          <w:lang w:val="fr-FR"/>
        </w:rPr>
        <w:t>44,07</w:t>
      </w:r>
      <w:r w:rsidRPr="002755EF">
        <w:rPr>
          <w:color w:val="000000"/>
          <w:szCs w:val="24"/>
          <w:lang w:val="fr-FR"/>
        </w:rPr>
        <w:t xml:space="preserve"> lei fără TVA/tona TVA +</w:t>
      </w:r>
    </w:p>
    <w:p w14:paraId="22C0F8EA" w14:textId="54E044F7" w:rsidR="002435DD" w:rsidRPr="002755EF" w:rsidRDefault="002435DD" w:rsidP="002435DD">
      <w:pPr>
        <w:pStyle w:val="NoSpacing"/>
        <w:overflowPunct w:val="0"/>
        <w:autoSpaceDE w:val="0"/>
        <w:autoSpaceDN w:val="0"/>
        <w:adjustRightInd w:val="0"/>
        <w:spacing w:after="120"/>
        <w:ind w:left="1418" w:right="-692"/>
        <w:jc w:val="both"/>
        <w:textAlignment w:val="baseline"/>
        <w:rPr>
          <w:szCs w:val="24"/>
          <w:lang w:val="fr-FR"/>
        </w:rPr>
      </w:pPr>
      <w:r w:rsidRPr="002755EF">
        <w:rPr>
          <w:color w:val="000000"/>
          <w:szCs w:val="24"/>
          <w:lang w:val="fr-FR"/>
        </w:rPr>
        <w:t xml:space="preserve">                </w:t>
      </w:r>
      <w:r w:rsidRPr="002755EF">
        <w:rPr>
          <w:color w:val="FF0000"/>
          <w:szCs w:val="24"/>
          <w:lang w:val="fr-FR"/>
        </w:rPr>
        <w:t xml:space="preserve">                                                       </w:t>
      </w:r>
      <w:r w:rsidRPr="002755EF">
        <w:rPr>
          <w:szCs w:val="24"/>
          <w:lang w:val="fr-FR"/>
        </w:rPr>
        <w:t>80 lei contribuția pentru economia circulară</w:t>
      </w:r>
    </w:p>
    <w:p w14:paraId="6019E40D" w14:textId="3195E204" w:rsidR="002435DD" w:rsidRPr="002755EF" w:rsidRDefault="002435DD" w:rsidP="004E0A9F">
      <w:pPr>
        <w:pStyle w:val="NoSpacing"/>
        <w:numPr>
          <w:ilvl w:val="0"/>
          <w:numId w:val="124"/>
        </w:numPr>
        <w:overflowPunct w:val="0"/>
        <w:autoSpaceDE w:val="0"/>
        <w:autoSpaceDN w:val="0"/>
        <w:adjustRightInd w:val="0"/>
        <w:spacing w:after="120"/>
        <w:ind w:left="1418" w:right="-692"/>
        <w:jc w:val="both"/>
        <w:textAlignment w:val="baseline"/>
        <w:rPr>
          <w:szCs w:val="24"/>
          <w:lang w:val="fr-FR"/>
        </w:rPr>
      </w:pPr>
      <w:r w:rsidRPr="002755EF">
        <w:rPr>
          <w:szCs w:val="24"/>
          <w:lang w:val="fr-FR"/>
        </w:rPr>
        <w:t xml:space="preserve">Sortare Moara                                                </w:t>
      </w:r>
      <w:r w:rsidR="0067297B" w:rsidRPr="002755EF">
        <w:rPr>
          <w:szCs w:val="24"/>
          <w:lang w:val="fr-FR"/>
        </w:rPr>
        <w:t xml:space="preserve">15,14 </w:t>
      </w:r>
      <w:r w:rsidRPr="002755EF">
        <w:rPr>
          <w:szCs w:val="24"/>
          <w:lang w:val="fr-FR"/>
        </w:rPr>
        <w:t>lei făr</w:t>
      </w:r>
      <w:r w:rsidR="0067297B" w:rsidRPr="002755EF">
        <w:rPr>
          <w:szCs w:val="24"/>
          <w:lang w:val="fr-FR"/>
        </w:rPr>
        <w:t>ă</w:t>
      </w:r>
      <w:r w:rsidRPr="002755EF">
        <w:rPr>
          <w:szCs w:val="24"/>
          <w:lang w:val="fr-FR"/>
        </w:rPr>
        <w:t xml:space="preserve"> TVA</w:t>
      </w:r>
    </w:p>
    <w:p w14:paraId="5E0C78E9" w14:textId="056995A9" w:rsidR="00A40B07" w:rsidRPr="002755EF" w:rsidRDefault="00A40B07">
      <w:pPr>
        <w:jc w:val="left"/>
        <w:rPr>
          <w:szCs w:val="24"/>
          <w:lang w:val="fr-FR"/>
        </w:rPr>
      </w:pPr>
      <w:r w:rsidRPr="002755EF">
        <w:rPr>
          <w:szCs w:val="24"/>
          <w:lang w:val="fr-FR"/>
        </w:rPr>
        <w:br w:type="page"/>
      </w:r>
    </w:p>
    <w:p w14:paraId="29245980" w14:textId="77777777" w:rsidR="0067297B" w:rsidRPr="002755EF" w:rsidRDefault="0067297B" w:rsidP="0067297B">
      <w:pPr>
        <w:pStyle w:val="NoSpacing"/>
        <w:overflowPunct w:val="0"/>
        <w:autoSpaceDE w:val="0"/>
        <w:autoSpaceDN w:val="0"/>
        <w:adjustRightInd w:val="0"/>
        <w:spacing w:after="120"/>
        <w:ind w:right="-692"/>
        <w:jc w:val="both"/>
        <w:textAlignment w:val="baseline"/>
        <w:rPr>
          <w:szCs w:val="24"/>
          <w:lang w:val="fr-FR"/>
        </w:rPr>
      </w:pPr>
    </w:p>
    <w:p w14:paraId="71BAA0E7" w14:textId="77777777" w:rsidR="00FB7A73" w:rsidRPr="002755EF" w:rsidRDefault="00475A6B" w:rsidP="00AD7AA6">
      <w:pPr>
        <w:pStyle w:val="OTCap"/>
        <w:spacing w:before="0" w:after="120"/>
        <w:ind w:left="720" w:hanging="720"/>
        <w:rPr>
          <w:rFonts w:ascii="Times New Roman" w:hAnsi="Times New Roman"/>
          <w:lang w:val="ro-RO"/>
        </w:rPr>
      </w:pPr>
      <w:bookmarkStart w:id="168" w:name="_Toc71029503"/>
      <w:bookmarkStart w:id="169" w:name="_Toc71029504"/>
      <w:bookmarkStart w:id="170" w:name="_Toc71029505"/>
      <w:bookmarkStart w:id="171" w:name="_Toc71029506"/>
      <w:bookmarkStart w:id="172" w:name="_Toc71029507"/>
      <w:bookmarkStart w:id="173" w:name="_Toc77686660"/>
      <w:bookmarkEnd w:id="168"/>
      <w:bookmarkEnd w:id="169"/>
      <w:bookmarkEnd w:id="170"/>
      <w:bookmarkEnd w:id="171"/>
      <w:bookmarkEnd w:id="172"/>
      <w:r w:rsidRPr="002755EF">
        <w:rPr>
          <w:rFonts w:ascii="Times New Roman" w:hAnsi="Times New Roman"/>
          <w:caps w:val="0"/>
          <w:lang w:val="ro-RO"/>
        </w:rPr>
        <w:t>DESCRIEREA SISTEMULUI DE MANAGEMENT INTEGRAT AL DE</w:t>
      </w:r>
      <w:r w:rsidR="00683C57" w:rsidRPr="002755EF">
        <w:rPr>
          <w:rFonts w:ascii="Times New Roman" w:hAnsi="Times New Roman"/>
          <w:caps w:val="0"/>
          <w:lang w:val="ro-RO"/>
        </w:rPr>
        <w:t>Ş</w:t>
      </w:r>
      <w:r w:rsidRPr="002755EF">
        <w:rPr>
          <w:rFonts w:ascii="Times New Roman" w:hAnsi="Times New Roman"/>
          <w:caps w:val="0"/>
          <w:lang w:val="ro-RO"/>
        </w:rPr>
        <w:t>EURILOR</w:t>
      </w:r>
      <w:bookmarkEnd w:id="173"/>
    </w:p>
    <w:p w14:paraId="6B27E003" w14:textId="77777777" w:rsidR="0044493F" w:rsidRPr="002755EF" w:rsidRDefault="0044493F" w:rsidP="00AD7AA6">
      <w:pPr>
        <w:tabs>
          <w:tab w:val="left" w:pos="0"/>
        </w:tabs>
        <w:spacing w:after="120"/>
        <w:rPr>
          <w:b/>
          <w:szCs w:val="24"/>
        </w:rPr>
      </w:pPr>
      <w:r w:rsidRPr="002755EF">
        <w:rPr>
          <w:szCs w:val="24"/>
        </w:rPr>
        <w:t>În cadrul Sistemului de Management Integrat al Deşeurilor vor fi gestionate acele categorii de deşeuri, care sunt în responsabilitatea autorităţilor administraţiilor publice locale, şi anume:</w:t>
      </w:r>
    </w:p>
    <w:p w14:paraId="73C9C341" w14:textId="77245F36" w:rsidR="0044493F" w:rsidRPr="002755EF" w:rsidRDefault="0044493F" w:rsidP="004E0A9F">
      <w:pPr>
        <w:numPr>
          <w:ilvl w:val="0"/>
          <w:numId w:val="122"/>
        </w:numPr>
        <w:tabs>
          <w:tab w:val="left" w:pos="1875"/>
        </w:tabs>
        <w:spacing w:after="120"/>
        <w:ind w:left="0" w:firstLine="0"/>
        <w:rPr>
          <w:szCs w:val="24"/>
        </w:rPr>
      </w:pPr>
      <w:r w:rsidRPr="002755EF">
        <w:rPr>
          <w:b/>
          <w:i/>
          <w:szCs w:val="24"/>
        </w:rPr>
        <w:t>deşeuri municipale</w:t>
      </w:r>
      <w:r w:rsidRPr="002755EF">
        <w:rPr>
          <w:szCs w:val="24"/>
        </w:rPr>
        <w:t xml:space="preserve"> – deşeuri menajere şi asimilabile celor menajere (capitolul 20 din Lista Europeană a Deşeurilor, aprobată prin HG </w:t>
      </w:r>
      <w:r w:rsidR="001425D8" w:rsidRPr="002755EF">
        <w:rPr>
          <w:szCs w:val="24"/>
        </w:rPr>
        <w:t xml:space="preserve">nr. </w:t>
      </w:r>
      <w:r w:rsidRPr="002755EF">
        <w:rPr>
          <w:szCs w:val="24"/>
        </w:rPr>
        <w:t xml:space="preserve">856/2002  </w:t>
      </w:r>
      <w:r w:rsidRPr="002755EF">
        <w:rPr>
          <w:rStyle w:val="do"/>
          <w:szCs w:val="24"/>
        </w:rPr>
        <w:t>privind evidenţa gestiunii deşeurilor şi pentru aprobarea listei cuprinzând deşeurile, inclusiv deşeurile periculoase</w:t>
      </w:r>
      <w:r w:rsidRPr="002755EF">
        <w:rPr>
          <w:szCs w:val="24"/>
        </w:rPr>
        <w:t>):</w:t>
      </w:r>
    </w:p>
    <w:p w14:paraId="4A876CB1" w14:textId="77777777" w:rsidR="0095324A" w:rsidRPr="002755EF" w:rsidRDefault="0044493F" w:rsidP="004E0A9F">
      <w:pPr>
        <w:numPr>
          <w:ilvl w:val="1"/>
          <w:numId w:val="122"/>
        </w:numPr>
        <w:tabs>
          <w:tab w:val="left" w:pos="1875"/>
        </w:tabs>
        <w:spacing w:after="120"/>
        <w:rPr>
          <w:szCs w:val="24"/>
        </w:rPr>
      </w:pPr>
      <w:r w:rsidRPr="002755EF">
        <w:rPr>
          <w:szCs w:val="24"/>
        </w:rPr>
        <w:t>fracţiuni colectate separat (deşeuri reciclabile şi deşeuri periculoase, inclusiv deşeurile de echipamente electrice şi electronice) – categoria 20 01 din HG nr.</w:t>
      </w:r>
      <w:r w:rsidR="001425D8" w:rsidRPr="002755EF">
        <w:rPr>
          <w:szCs w:val="24"/>
        </w:rPr>
        <w:t xml:space="preserve"> </w:t>
      </w:r>
      <w:r w:rsidRPr="002755EF">
        <w:rPr>
          <w:szCs w:val="24"/>
        </w:rPr>
        <w:t xml:space="preserve">856/2002; </w:t>
      </w:r>
      <w:r w:rsidRPr="002755EF">
        <w:rPr>
          <w:i/>
          <w:iCs/>
          <w:szCs w:val="24"/>
        </w:rPr>
        <w:t xml:space="preserve">în această categorie intră  numeroase tipuri de deşeuri, dar în cadrul SMID vor fi colectate separat doar: </w:t>
      </w:r>
    </w:p>
    <w:p w14:paraId="48C02D6A" w14:textId="77777777" w:rsidR="0095324A" w:rsidRPr="002755EF" w:rsidRDefault="0044493F" w:rsidP="001A018F">
      <w:pPr>
        <w:numPr>
          <w:ilvl w:val="2"/>
          <w:numId w:val="153"/>
        </w:numPr>
        <w:tabs>
          <w:tab w:val="left" w:pos="1875"/>
        </w:tabs>
        <w:spacing w:after="120"/>
        <w:rPr>
          <w:szCs w:val="24"/>
        </w:rPr>
      </w:pPr>
      <w:r w:rsidRPr="002755EF">
        <w:rPr>
          <w:i/>
          <w:iCs/>
          <w:szCs w:val="24"/>
        </w:rPr>
        <w:t>deşeurile reciclabile (hârtie/carton – 20 01 01, plastic -20 01 39, metal -20 01 40, sticlă – 20 01 02),</w:t>
      </w:r>
    </w:p>
    <w:p w14:paraId="60F0F596" w14:textId="77777777" w:rsidR="0095324A" w:rsidRPr="002755EF" w:rsidRDefault="0044493F" w:rsidP="001A018F">
      <w:pPr>
        <w:numPr>
          <w:ilvl w:val="2"/>
          <w:numId w:val="153"/>
        </w:numPr>
        <w:tabs>
          <w:tab w:val="left" w:pos="1875"/>
        </w:tabs>
        <w:spacing w:after="120"/>
        <w:rPr>
          <w:szCs w:val="24"/>
        </w:rPr>
      </w:pPr>
      <w:r w:rsidRPr="002755EF">
        <w:rPr>
          <w:i/>
          <w:iCs/>
          <w:szCs w:val="24"/>
        </w:rPr>
        <w:t xml:space="preserve">deșeuri biodegradabile verzi (20 02 01), </w:t>
      </w:r>
    </w:p>
    <w:p w14:paraId="03CBA04B" w14:textId="5EB84BE5" w:rsidR="0095324A" w:rsidRPr="002755EF" w:rsidRDefault="0044493F" w:rsidP="001A018F">
      <w:pPr>
        <w:numPr>
          <w:ilvl w:val="2"/>
          <w:numId w:val="153"/>
        </w:numPr>
        <w:tabs>
          <w:tab w:val="left" w:pos="1875"/>
        </w:tabs>
        <w:spacing w:after="120"/>
        <w:rPr>
          <w:szCs w:val="24"/>
        </w:rPr>
      </w:pPr>
      <w:r w:rsidRPr="002755EF">
        <w:rPr>
          <w:i/>
          <w:iCs/>
          <w:szCs w:val="24"/>
        </w:rPr>
        <w:t>DEEE-urile (20 01 35*</w:t>
      </w:r>
      <w:r w:rsidR="009A1B72" w:rsidRPr="002755EF">
        <w:rPr>
          <w:i/>
          <w:iCs/>
          <w:szCs w:val="24"/>
        </w:rPr>
        <w:t>, 20 01 23*</w:t>
      </w:r>
      <w:r w:rsidRPr="002755EF">
        <w:rPr>
          <w:i/>
          <w:iCs/>
          <w:szCs w:val="24"/>
        </w:rPr>
        <w:t xml:space="preserve"> şi 20 01 36), </w:t>
      </w:r>
    </w:p>
    <w:p w14:paraId="1E5491AC" w14:textId="128F5C48" w:rsidR="0044493F" w:rsidRPr="002755EF" w:rsidRDefault="0044493F" w:rsidP="001A018F">
      <w:pPr>
        <w:numPr>
          <w:ilvl w:val="2"/>
          <w:numId w:val="153"/>
        </w:numPr>
        <w:tabs>
          <w:tab w:val="left" w:pos="1875"/>
        </w:tabs>
        <w:spacing w:after="120"/>
        <w:rPr>
          <w:szCs w:val="24"/>
        </w:rPr>
      </w:pPr>
      <w:r w:rsidRPr="002755EF">
        <w:rPr>
          <w:i/>
          <w:iCs/>
          <w:szCs w:val="24"/>
        </w:rPr>
        <w:t>toate deşeurile periculoase menajere (vopsele</w:t>
      </w:r>
      <w:r w:rsidR="009A1B72" w:rsidRPr="002755EF">
        <w:rPr>
          <w:i/>
          <w:iCs/>
          <w:szCs w:val="24"/>
        </w:rPr>
        <w:t>, cerneluri, adezivi, răşini</w:t>
      </w:r>
      <w:r w:rsidRPr="002755EF">
        <w:rPr>
          <w:i/>
          <w:iCs/>
          <w:szCs w:val="24"/>
        </w:rPr>
        <w:t xml:space="preserve"> – 20 01 27*, uleiuri – 20 01 26* , baterii – 20 01 33*, solvenţi – 20 01 13*, acizi – 20 01 14*, baze – 20 01 15*, substanţe fotografice – 20 01 17*, pesticide – 20 01 19*, tuburi fluorescente – 20 01 21*, detergenţi – 20 01 29*</w:t>
      </w:r>
      <w:r w:rsidR="009A1B72" w:rsidRPr="002755EF">
        <w:rPr>
          <w:i/>
          <w:iCs/>
          <w:szCs w:val="24"/>
        </w:rPr>
        <w:t>, baterii şi acumulatori – 20 01 33*, lemn tratat – 20 01 37*</w:t>
      </w:r>
      <w:r w:rsidRPr="002755EF">
        <w:rPr>
          <w:i/>
          <w:iCs/>
          <w:szCs w:val="24"/>
        </w:rPr>
        <w:t>);</w:t>
      </w:r>
    </w:p>
    <w:p w14:paraId="2D652D1B" w14:textId="5A4CE442" w:rsidR="0044493F" w:rsidRPr="002755EF" w:rsidRDefault="0044493F" w:rsidP="004E0A9F">
      <w:pPr>
        <w:numPr>
          <w:ilvl w:val="1"/>
          <w:numId w:val="122"/>
        </w:numPr>
        <w:tabs>
          <w:tab w:val="left" w:pos="1875"/>
        </w:tabs>
        <w:spacing w:after="120"/>
        <w:rPr>
          <w:b/>
          <w:bCs/>
          <w:i/>
          <w:szCs w:val="24"/>
        </w:rPr>
      </w:pPr>
      <w:r w:rsidRPr="002755EF">
        <w:rPr>
          <w:szCs w:val="24"/>
        </w:rPr>
        <w:t>deşeuri din grădini şi parcuri publice – categoria 20 02 din HG</w:t>
      </w:r>
      <w:r w:rsidR="00DC3939" w:rsidRPr="002755EF">
        <w:rPr>
          <w:szCs w:val="24"/>
        </w:rPr>
        <w:t xml:space="preserve"> nr.</w:t>
      </w:r>
      <w:r w:rsidRPr="002755EF">
        <w:rPr>
          <w:szCs w:val="24"/>
        </w:rPr>
        <w:t xml:space="preserve"> 856/2002; </w:t>
      </w:r>
      <w:r w:rsidRPr="002755EF">
        <w:rPr>
          <w:b/>
          <w:bCs/>
          <w:i/>
          <w:szCs w:val="24"/>
        </w:rPr>
        <w:t>aceste deşeuri nu vor fi colectate de operatorii de salubrizare delegaţi prin această procedură de delegare</w:t>
      </w:r>
    </w:p>
    <w:p w14:paraId="1D803270" w14:textId="22A8C7F9" w:rsidR="0044493F" w:rsidRPr="002755EF" w:rsidRDefault="0044493F" w:rsidP="004E0A9F">
      <w:pPr>
        <w:numPr>
          <w:ilvl w:val="1"/>
          <w:numId w:val="122"/>
        </w:numPr>
        <w:tabs>
          <w:tab w:val="left" w:pos="1875"/>
        </w:tabs>
        <w:spacing w:after="120"/>
        <w:rPr>
          <w:szCs w:val="24"/>
        </w:rPr>
      </w:pPr>
      <w:r w:rsidRPr="002755EF">
        <w:rPr>
          <w:szCs w:val="24"/>
        </w:rPr>
        <w:t xml:space="preserve">deşeuri municipale amestecate (deşeuri reziduale) – codul 20 03 01 din HG nr. 856/2002; </w:t>
      </w:r>
      <w:r w:rsidRPr="002755EF">
        <w:rPr>
          <w:i/>
          <w:iCs/>
          <w:szCs w:val="24"/>
        </w:rPr>
        <w:t>în această categorie intră restul deșeurilor municipale (fie că sunt generate de populație, operatori economici, instituții sau de pe domeniul public) pentru care nu se poate asigura</w:t>
      </w:r>
      <w:r w:rsidR="0027635F" w:rsidRPr="002755EF">
        <w:rPr>
          <w:i/>
          <w:iCs/>
          <w:szCs w:val="24"/>
        </w:rPr>
        <w:t xml:space="preserve">, </w:t>
      </w:r>
      <w:r w:rsidRPr="002755EF">
        <w:rPr>
          <w:i/>
          <w:iCs/>
          <w:szCs w:val="24"/>
        </w:rPr>
        <w:t>din punct de vedere tehnic sau economic</w:t>
      </w:r>
      <w:r w:rsidR="0027635F" w:rsidRPr="002755EF">
        <w:rPr>
          <w:i/>
          <w:iCs/>
          <w:szCs w:val="24"/>
        </w:rPr>
        <w:t>,</w:t>
      </w:r>
      <w:r w:rsidRPr="002755EF">
        <w:rPr>
          <w:i/>
          <w:iCs/>
          <w:szCs w:val="24"/>
        </w:rPr>
        <w:t xml:space="preserve"> colectarea separată pe fracții</w:t>
      </w:r>
      <w:r w:rsidRPr="002755EF">
        <w:rPr>
          <w:szCs w:val="24"/>
        </w:rPr>
        <w:t>;</w:t>
      </w:r>
    </w:p>
    <w:p w14:paraId="5A1BAD0E" w14:textId="77777777" w:rsidR="0044493F" w:rsidRPr="002755EF" w:rsidRDefault="0044493F" w:rsidP="004E0A9F">
      <w:pPr>
        <w:numPr>
          <w:ilvl w:val="1"/>
          <w:numId w:val="122"/>
        </w:numPr>
        <w:tabs>
          <w:tab w:val="left" w:pos="1875"/>
        </w:tabs>
        <w:spacing w:after="120"/>
        <w:rPr>
          <w:szCs w:val="24"/>
        </w:rPr>
      </w:pPr>
      <w:r w:rsidRPr="002755EF">
        <w:rPr>
          <w:szCs w:val="24"/>
        </w:rPr>
        <w:t>deşeuri din pieţe – codul 20 03 02 din HG nr. 856/2002;</w:t>
      </w:r>
    </w:p>
    <w:p w14:paraId="72CADF07" w14:textId="77777777" w:rsidR="0044493F" w:rsidRPr="002755EF" w:rsidRDefault="0044493F" w:rsidP="004E0A9F">
      <w:pPr>
        <w:numPr>
          <w:ilvl w:val="1"/>
          <w:numId w:val="122"/>
        </w:numPr>
        <w:tabs>
          <w:tab w:val="left" w:pos="1875"/>
        </w:tabs>
        <w:spacing w:after="120"/>
        <w:rPr>
          <w:i/>
          <w:szCs w:val="24"/>
        </w:rPr>
      </w:pPr>
      <w:r w:rsidRPr="002755EF">
        <w:rPr>
          <w:szCs w:val="24"/>
        </w:rPr>
        <w:t xml:space="preserve">deşeuri stradale – codul 20 03 03 din HG nr. 856/2002; </w:t>
      </w:r>
      <w:r w:rsidRPr="002755EF">
        <w:rPr>
          <w:b/>
          <w:bCs/>
          <w:i/>
          <w:szCs w:val="24"/>
        </w:rPr>
        <w:t>aceste deşeuri nu vor fi colectate de operatorii de salubrizare delegaţi prin această procedură de delegare</w:t>
      </w:r>
    </w:p>
    <w:p w14:paraId="6BDB13CA" w14:textId="77777777" w:rsidR="0044493F" w:rsidRPr="002755EF" w:rsidRDefault="0044493F" w:rsidP="004E0A9F">
      <w:pPr>
        <w:numPr>
          <w:ilvl w:val="1"/>
          <w:numId w:val="122"/>
        </w:numPr>
        <w:tabs>
          <w:tab w:val="left" w:pos="1875"/>
        </w:tabs>
        <w:spacing w:after="120"/>
        <w:rPr>
          <w:szCs w:val="24"/>
        </w:rPr>
      </w:pPr>
      <w:r w:rsidRPr="002755EF">
        <w:rPr>
          <w:szCs w:val="24"/>
        </w:rPr>
        <w:t xml:space="preserve">deşeuri voluminoase – codul 20 03 07 din HG nr. 856/2002; </w:t>
      </w:r>
      <w:r w:rsidRPr="002755EF">
        <w:rPr>
          <w:i/>
          <w:iCs/>
          <w:szCs w:val="24"/>
        </w:rPr>
        <w:t xml:space="preserve">în această categorie pot fi incluse toate deșeurile de </w:t>
      </w:r>
      <w:r w:rsidRPr="002755EF">
        <w:rPr>
          <w:i/>
          <w:iCs/>
        </w:rPr>
        <w:t>dimensiuni mari, precum mobilier, covoare, saltele, obiecte mari de folosinţă îndelungată, altele decât deşeurile de echipamente electrice şi electronice, care nu pot fi preluate cu sistemele obişnuite de colectare a deşeurilor municipale</w:t>
      </w:r>
      <w:r w:rsidRPr="002755EF">
        <w:t>;</w:t>
      </w:r>
    </w:p>
    <w:p w14:paraId="4E931D26" w14:textId="77777777" w:rsidR="0044493F" w:rsidRPr="002755EF" w:rsidRDefault="0044493F" w:rsidP="004E0A9F">
      <w:pPr>
        <w:numPr>
          <w:ilvl w:val="1"/>
          <w:numId w:val="122"/>
        </w:numPr>
        <w:tabs>
          <w:tab w:val="left" w:pos="1875"/>
        </w:tabs>
        <w:spacing w:after="120"/>
        <w:rPr>
          <w:szCs w:val="24"/>
        </w:rPr>
      </w:pPr>
      <w:r w:rsidRPr="002755EF">
        <w:rPr>
          <w:szCs w:val="24"/>
        </w:rPr>
        <w:t>cadavre de animale de pe domeniul public – codul 02 02 02 din HG nr. 856/2002</w:t>
      </w:r>
    </w:p>
    <w:p w14:paraId="7CD222E0" w14:textId="0898B4AF" w:rsidR="0044493F" w:rsidRPr="002755EF" w:rsidRDefault="0044493F" w:rsidP="004E0A9F">
      <w:pPr>
        <w:numPr>
          <w:ilvl w:val="0"/>
          <w:numId w:val="122"/>
        </w:numPr>
        <w:tabs>
          <w:tab w:val="left" w:pos="1875"/>
        </w:tabs>
        <w:spacing w:after="120"/>
        <w:ind w:left="0" w:firstLine="0"/>
        <w:rPr>
          <w:szCs w:val="24"/>
        </w:rPr>
      </w:pPr>
      <w:r w:rsidRPr="002755EF">
        <w:rPr>
          <w:b/>
          <w:i/>
          <w:szCs w:val="24"/>
        </w:rPr>
        <w:lastRenderedPageBreak/>
        <w:t>deşeuri de ambalaje rezultate de la populaţie</w:t>
      </w:r>
      <w:r w:rsidRPr="002755EF">
        <w:rPr>
          <w:szCs w:val="24"/>
        </w:rPr>
        <w:t xml:space="preserve"> (categoria 15 01 din HG nr. 856/2002) – conform legii, autorităţile adminsitraţiei publice locale au responsabilităţi în ceea ce priveşte colectarea şi sortarea deşeurilor de ambalaje</w:t>
      </w:r>
      <w:r w:rsidR="009A1B72" w:rsidRPr="002755EF">
        <w:rPr>
          <w:szCs w:val="24"/>
        </w:rPr>
        <w:t xml:space="preserve"> care intră în sistemul de salubrizare</w:t>
      </w:r>
      <w:r w:rsidRPr="002755EF">
        <w:rPr>
          <w:szCs w:val="24"/>
        </w:rPr>
        <w:t>;</w:t>
      </w:r>
    </w:p>
    <w:p w14:paraId="2490F70B" w14:textId="77777777" w:rsidR="0044493F" w:rsidRPr="002755EF" w:rsidRDefault="0044493F" w:rsidP="004E0A9F">
      <w:pPr>
        <w:numPr>
          <w:ilvl w:val="0"/>
          <w:numId w:val="122"/>
        </w:numPr>
        <w:tabs>
          <w:tab w:val="left" w:pos="1875"/>
        </w:tabs>
        <w:spacing w:after="120"/>
        <w:ind w:left="0" w:firstLine="0"/>
        <w:rPr>
          <w:szCs w:val="24"/>
        </w:rPr>
      </w:pPr>
      <w:r w:rsidRPr="002755EF">
        <w:rPr>
          <w:b/>
          <w:i/>
          <w:szCs w:val="24"/>
        </w:rPr>
        <w:t>o parte din deşeurile de ambalaje rezultate de industrie, comerţ şi instituţii</w:t>
      </w:r>
      <w:r w:rsidRPr="002755EF">
        <w:rPr>
          <w:szCs w:val="24"/>
        </w:rPr>
        <w:t xml:space="preserve"> (categoria 15 01 din HG nr. 856/2002) – cele care fac parte din categoria deşeurilor asimilabile celor menajere (restul deşeurilor de ambalaje din industrie comert şi instituţii sunt gestionate direct de către generatori);</w:t>
      </w:r>
    </w:p>
    <w:p w14:paraId="68622AA6" w14:textId="77777777" w:rsidR="0044493F" w:rsidRPr="002755EF" w:rsidRDefault="0044493F" w:rsidP="004E0A9F">
      <w:pPr>
        <w:numPr>
          <w:ilvl w:val="0"/>
          <w:numId w:val="122"/>
        </w:numPr>
        <w:tabs>
          <w:tab w:val="left" w:pos="1875"/>
        </w:tabs>
        <w:spacing w:after="120"/>
        <w:ind w:left="0" w:firstLine="0"/>
        <w:rPr>
          <w:szCs w:val="24"/>
        </w:rPr>
      </w:pPr>
      <w:r w:rsidRPr="002755EF">
        <w:rPr>
          <w:b/>
          <w:i/>
          <w:szCs w:val="24"/>
        </w:rPr>
        <w:t>deşeurile din construcţii şi demolări rezultate din gospodăriile populaţiei</w:t>
      </w:r>
      <w:r w:rsidRPr="002755EF">
        <w:rPr>
          <w:szCs w:val="24"/>
        </w:rPr>
        <w:t xml:space="preserve"> (categoria 17  din HG nr. 856/2002, </w:t>
      </w:r>
      <w:r w:rsidRPr="002755EF">
        <w:t>exclusiv deşeurile periculoase şi materialele geologice naturale în conformitate cu definiţia categoriei 17 05 04</w:t>
      </w:r>
      <w:r w:rsidRPr="002755EF">
        <w:rPr>
          <w:szCs w:val="24"/>
        </w:rPr>
        <w:t xml:space="preserve">); </w:t>
      </w:r>
      <w:r w:rsidRPr="002755EF">
        <w:rPr>
          <w:i/>
          <w:iCs/>
          <w:szCs w:val="24"/>
        </w:rPr>
        <w:t xml:space="preserve">este de menționat aici că se consideră ca făcând obiectul activităților de salubrizare doar deșeurile </w:t>
      </w:r>
      <w:r w:rsidRPr="002755EF">
        <w:rPr>
          <w:i/>
          <w:iCs/>
        </w:rPr>
        <w:t>din construcţii provenite din locuinţe - deşeuri generate din activităţile de reamenajare şi reabilitare interioară şi/sau exterioară a locuinţelor</w:t>
      </w:r>
      <w:r w:rsidRPr="002755EF">
        <w:t>.</w:t>
      </w:r>
    </w:p>
    <w:p w14:paraId="77B93912" w14:textId="384530CA" w:rsidR="00FB7A73" w:rsidRPr="002755EF" w:rsidRDefault="00FB7A73" w:rsidP="00AD7AA6">
      <w:pPr>
        <w:spacing w:after="120"/>
        <w:rPr>
          <w:szCs w:val="24"/>
        </w:rPr>
      </w:pPr>
      <w:r w:rsidRPr="002755EF">
        <w:rPr>
          <w:szCs w:val="24"/>
        </w:rPr>
        <w:t>Investi</w:t>
      </w:r>
      <w:r w:rsidR="00683C57" w:rsidRPr="002755EF">
        <w:rPr>
          <w:szCs w:val="24"/>
        </w:rPr>
        <w:t>ţ</w:t>
      </w:r>
      <w:r w:rsidRPr="002755EF">
        <w:rPr>
          <w:szCs w:val="24"/>
        </w:rPr>
        <w:t xml:space="preserve">iile prioritare necesare atingerii obiectivelor </w:t>
      </w:r>
      <w:r w:rsidR="00683C57" w:rsidRPr="002755EF">
        <w:rPr>
          <w:szCs w:val="24"/>
        </w:rPr>
        <w:t>ş</w:t>
      </w:r>
      <w:r w:rsidRPr="002755EF">
        <w:rPr>
          <w:szCs w:val="24"/>
        </w:rPr>
        <w:t xml:space="preserve">i </w:t>
      </w:r>
      <w:r w:rsidR="00683C57" w:rsidRPr="002755EF">
        <w:rPr>
          <w:szCs w:val="24"/>
        </w:rPr>
        <w:t>ţ</w:t>
      </w:r>
      <w:r w:rsidR="00F6648D" w:rsidRPr="002755EF">
        <w:rPr>
          <w:szCs w:val="24"/>
        </w:rPr>
        <w:t>intelor</w:t>
      </w:r>
      <w:r w:rsidRPr="002755EF">
        <w:rPr>
          <w:szCs w:val="24"/>
        </w:rPr>
        <w:t xml:space="preserve"> pot fi grupate în două mari categorii:</w:t>
      </w:r>
    </w:p>
    <w:p w14:paraId="17CF535D" w14:textId="2239FE7D" w:rsidR="00FB7A73" w:rsidRPr="002755EF" w:rsidRDefault="00FB7A73" w:rsidP="00AD7AA6">
      <w:pPr>
        <w:widowControl w:val="0"/>
        <w:numPr>
          <w:ilvl w:val="0"/>
          <w:numId w:val="5"/>
        </w:numPr>
        <w:spacing w:after="120"/>
        <w:jc w:val="left"/>
        <w:rPr>
          <w:szCs w:val="24"/>
        </w:rPr>
      </w:pPr>
      <w:r w:rsidRPr="002755EF">
        <w:rPr>
          <w:szCs w:val="24"/>
        </w:rPr>
        <w:t>Investi</w:t>
      </w:r>
      <w:r w:rsidR="00683C57" w:rsidRPr="002755EF">
        <w:rPr>
          <w:szCs w:val="24"/>
        </w:rPr>
        <w:t>ţ</w:t>
      </w:r>
      <w:r w:rsidRPr="002755EF">
        <w:rPr>
          <w:szCs w:val="24"/>
        </w:rPr>
        <w:t>iile prioritare finan</w:t>
      </w:r>
      <w:r w:rsidR="00683C57" w:rsidRPr="002755EF">
        <w:rPr>
          <w:szCs w:val="24"/>
        </w:rPr>
        <w:t>ţ</w:t>
      </w:r>
      <w:r w:rsidRPr="002755EF">
        <w:rPr>
          <w:szCs w:val="24"/>
        </w:rPr>
        <w:t>ate prin POS Mediu</w:t>
      </w:r>
      <w:r w:rsidR="00DF0027" w:rsidRPr="002755EF">
        <w:rPr>
          <w:szCs w:val="24"/>
        </w:rPr>
        <w:t xml:space="preserve"> 2007-2013</w:t>
      </w:r>
      <w:r w:rsidRPr="002755EF">
        <w:rPr>
          <w:szCs w:val="24"/>
        </w:rPr>
        <w:t>, care fac obiectul Contractului de finan</w:t>
      </w:r>
      <w:r w:rsidR="00683C57" w:rsidRPr="002755EF">
        <w:rPr>
          <w:szCs w:val="24"/>
        </w:rPr>
        <w:t>ţ</w:t>
      </w:r>
      <w:r w:rsidRPr="002755EF">
        <w:rPr>
          <w:szCs w:val="24"/>
        </w:rPr>
        <w:t>are</w:t>
      </w:r>
      <w:r w:rsidR="004E60FF" w:rsidRPr="002755EF">
        <w:rPr>
          <w:szCs w:val="24"/>
        </w:rPr>
        <w:t xml:space="preserve"> pentru implementarea proiectului </w:t>
      </w:r>
      <w:r w:rsidR="004E60FF" w:rsidRPr="002755EF">
        <w:rPr>
          <w:i/>
          <w:szCs w:val="24"/>
        </w:rPr>
        <w:t>”Sistem de management integrat al de</w:t>
      </w:r>
      <w:r w:rsidR="00683C57" w:rsidRPr="002755EF">
        <w:rPr>
          <w:i/>
          <w:szCs w:val="24"/>
        </w:rPr>
        <w:t>ş</w:t>
      </w:r>
      <w:r w:rsidR="004E60FF" w:rsidRPr="002755EF">
        <w:rPr>
          <w:i/>
          <w:szCs w:val="24"/>
        </w:rPr>
        <w:t>eurilor în jude</w:t>
      </w:r>
      <w:r w:rsidR="00683C57" w:rsidRPr="002755EF">
        <w:rPr>
          <w:i/>
          <w:szCs w:val="24"/>
        </w:rPr>
        <w:t>ţ</w:t>
      </w:r>
      <w:r w:rsidR="004E60FF" w:rsidRPr="002755EF">
        <w:rPr>
          <w:i/>
          <w:szCs w:val="24"/>
        </w:rPr>
        <w:t>ul Suceava” (SMID Suceava</w:t>
      </w:r>
      <w:r w:rsidR="00DF0027" w:rsidRPr="002755EF">
        <w:rPr>
          <w:i/>
          <w:szCs w:val="24"/>
        </w:rPr>
        <w:t xml:space="preserve">) </w:t>
      </w:r>
      <w:r w:rsidR="00DF0027" w:rsidRPr="002755EF">
        <w:rPr>
          <w:szCs w:val="24"/>
        </w:rPr>
        <w:t>și mai apoi fazat, primind finanţare prin programul POIM, 2014 – 2020.</w:t>
      </w:r>
    </w:p>
    <w:p w14:paraId="453D9E39" w14:textId="2E96CB42" w:rsidR="00BC19FD" w:rsidRPr="002755EF" w:rsidRDefault="00FB7A73" w:rsidP="00AD7AA6">
      <w:pPr>
        <w:widowControl w:val="0"/>
        <w:numPr>
          <w:ilvl w:val="0"/>
          <w:numId w:val="5"/>
        </w:numPr>
        <w:spacing w:after="120"/>
        <w:rPr>
          <w:szCs w:val="24"/>
        </w:rPr>
      </w:pPr>
      <w:r w:rsidRPr="002755EF">
        <w:rPr>
          <w:szCs w:val="24"/>
        </w:rPr>
        <w:t>Investi</w:t>
      </w:r>
      <w:r w:rsidR="00683C57" w:rsidRPr="002755EF">
        <w:rPr>
          <w:szCs w:val="24"/>
        </w:rPr>
        <w:t>ţ</w:t>
      </w:r>
      <w:r w:rsidRPr="002755EF">
        <w:rPr>
          <w:szCs w:val="24"/>
        </w:rPr>
        <w:t>iile care urmează a fi finan</w:t>
      </w:r>
      <w:r w:rsidR="00683C57" w:rsidRPr="002755EF">
        <w:rPr>
          <w:szCs w:val="24"/>
        </w:rPr>
        <w:t>ţ</w:t>
      </w:r>
      <w:r w:rsidRPr="002755EF">
        <w:rPr>
          <w:szCs w:val="24"/>
        </w:rPr>
        <w:t xml:space="preserve">ate </w:t>
      </w:r>
      <w:r w:rsidR="00BC19FD" w:rsidRPr="002755EF">
        <w:rPr>
          <w:szCs w:val="24"/>
        </w:rPr>
        <w:t xml:space="preserve">prin </w:t>
      </w:r>
      <w:r w:rsidR="00673FB7" w:rsidRPr="002755EF">
        <w:rPr>
          <w:szCs w:val="24"/>
        </w:rPr>
        <w:t xml:space="preserve">alte surse:  POIM, </w:t>
      </w:r>
      <w:r w:rsidR="00BC19FD" w:rsidRPr="002755EF">
        <w:rPr>
          <w:szCs w:val="24"/>
        </w:rPr>
        <w:t>Programul Operațional Dezvoltare Durabilă (PODD) 2021-2027</w:t>
      </w:r>
      <w:r w:rsidR="00673FB7" w:rsidRPr="002755EF">
        <w:rPr>
          <w:szCs w:val="24"/>
        </w:rPr>
        <w:t>, operatori desemna</w:t>
      </w:r>
      <w:r w:rsidR="00DB0EA1" w:rsidRPr="002755EF">
        <w:rPr>
          <w:szCs w:val="24"/>
        </w:rPr>
        <w:t>ț</w:t>
      </w:r>
      <w:r w:rsidR="00673FB7" w:rsidRPr="002755EF">
        <w:rPr>
          <w:szCs w:val="24"/>
        </w:rPr>
        <w:t>i</w:t>
      </w:r>
      <w:r w:rsidR="00BC19FD" w:rsidRPr="002755EF">
        <w:rPr>
          <w:szCs w:val="24"/>
        </w:rPr>
        <w:t>.</w:t>
      </w:r>
    </w:p>
    <w:p w14:paraId="3EE93411" w14:textId="77777777" w:rsidR="00703D15" w:rsidRPr="002755EF" w:rsidRDefault="00703D15" w:rsidP="00AD7AA6">
      <w:pPr>
        <w:widowControl w:val="0"/>
        <w:spacing w:after="120"/>
        <w:ind w:left="360"/>
        <w:rPr>
          <w:szCs w:val="24"/>
        </w:rPr>
      </w:pPr>
    </w:p>
    <w:p w14:paraId="2D11E50D" w14:textId="77777777" w:rsidR="00FB7A73" w:rsidRPr="002755EF" w:rsidRDefault="00900B38" w:rsidP="00AD7AA6">
      <w:pPr>
        <w:pStyle w:val="OTSubCap"/>
        <w:spacing w:before="0" w:after="120"/>
        <w:ind w:left="709" w:hanging="709"/>
        <w:rPr>
          <w:rFonts w:ascii="Times New Roman" w:hAnsi="Times New Roman" w:cs="Times New Roman"/>
          <w:bCs w:val="0"/>
          <w:i w:val="0"/>
          <w:lang w:eastAsia="de-DE"/>
        </w:rPr>
      </w:pPr>
      <w:bookmarkStart w:id="174" w:name="_Toc71029509"/>
      <w:bookmarkStart w:id="175" w:name="_Toc77686661"/>
      <w:bookmarkEnd w:id="174"/>
      <w:r w:rsidRPr="002755EF">
        <w:rPr>
          <w:rFonts w:ascii="Times New Roman" w:hAnsi="Times New Roman" w:cs="Times New Roman"/>
          <w:bCs w:val="0"/>
          <w:i w:val="0"/>
          <w:lang w:eastAsia="de-DE"/>
        </w:rPr>
        <w:t>INVESTI</w:t>
      </w:r>
      <w:r w:rsidR="00683C57" w:rsidRPr="002755EF">
        <w:rPr>
          <w:rFonts w:ascii="Times New Roman" w:hAnsi="Times New Roman" w:cs="Times New Roman"/>
          <w:bCs w:val="0"/>
          <w:i w:val="0"/>
          <w:lang w:eastAsia="de-DE"/>
        </w:rPr>
        <w:t>Ţ</w:t>
      </w:r>
      <w:r w:rsidR="00FB7A73" w:rsidRPr="002755EF">
        <w:rPr>
          <w:rFonts w:ascii="Times New Roman" w:hAnsi="Times New Roman" w:cs="Times New Roman"/>
          <w:bCs w:val="0"/>
          <w:i w:val="0"/>
          <w:lang w:eastAsia="de-DE"/>
        </w:rPr>
        <w:t xml:space="preserve">II PRIORITARE </w:t>
      </w:r>
      <w:r w:rsidR="004E60FF" w:rsidRPr="002755EF">
        <w:rPr>
          <w:rFonts w:ascii="Times New Roman" w:hAnsi="Times New Roman" w:cs="Times New Roman"/>
          <w:bCs w:val="0"/>
          <w:i w:val="0"/>
          <w:lang w:eastAsia="de-DE"/>
        </w:rPr>
        <w:t>REALIZATE</w:t>
      </w:r>
      <w:r w:rsidR="00B84152" w:rsidRPr="002755EF">
        <w:rPr>
          <w:rFonts w:ascii="Times New Roman" w:hAnsi="Times New Roman" w:cs="Times New Roman"/>
          <w:bCs w:val="0"/>
          <w:i w:val="0"/>
          <w:lang w:eastAsia="de-DE"/>
        </w:rPr>
        <w:t xml:space="preserve"> </w:t>
      </w:r>
      <w:r w:rsidR="004E60FF" w:rsidRPr="002755EF">
        <w:rPr>
          <w:rFonts w:ascii="Times New Roman" w:hAnsi="Times New Roman" w:cs="Times New Roman"/>
          <w:bCs w:val="0"/>
          <w:i w:val="0"/>
          <w:lang w:eastAsia="de-DE"/>
        </w:rPr>
        <w:t xml:space="preserve">PRIN PROIECTUL </w:t>
      </w:r>
      <w:r w:rsidR="004E60FF" w:rsidRPr="002755EF">
        <w:rPr>
          <w:rFonts w:ascii="Times New Roman" w:hAnsi="Times New Roman" w:cs="Times New Roman"/>
          <w:bCs w:val="0"/>
          <w:lang w:eastAsia="de-DE"/>
        </w:rPr>
        <w:t>SMID SUCEAVA</w:t>
      </w:r>
      <w:bookmarkEnd w:id="175"/>
    </w:p>
    <w:p w14:paraId="228CEEA7" w14:textId="78582200" w:rsidR="00FB7A73" w:rsidRPr="002755EF" w:rsidRDefault="00573D4B" w:rsidP="00AD7AA6">
      <w:pPr>
        <w:spacing w:after="120"/>
        <w:rPr>
          <w:szCs w:val="24"/>
        </w:rPr>
      </w:pPr>
      <w:r w:rsidRPr="002755EF">
        <w:rPr>
          <w:szCs w:val="24"/>
        </w:rPr>
        <w:t>Prin proiectul ”Sistem de Management Integrat al De</w:t>
      </w:r>
      <w:r w:rsidR="00683C57" w:rsidRPr="002755EF">
        <w:rPr>
          <w:szCs w:val="24"/>
        </w:rPr>
        <w:t>ş</w:t>
      </w:r>
      <w:r w:rsidRPr="002755EF">
        <w:rPr>
          <w:szCs w:val="24"/>
        </w:rPr>
        <w:t>eurilor în jude</w:t>
      </w:r>
      <w:r w:rsidR="00683C57" w:rsidRPr="002755EF">
        <w:rPr>
          <w:szCs w:val="24"/>
        </w:rPr>
        <w:t>ţ</w:t>
      </w:r>
      <w:r w:rsidRPr="002755EF">
        <w:rPr>
          <w:szCs w:val="24"/>
        </w:rPr>
        <w:t>ul Suceava” s</w:t>
      </w:r>
      <w:r w:rsidR="00B84152" w:rsidRPr="002755EF">
        <w:rPr>
          <w:szCs w:val="24"/>
        </w:rPr>
        <w:t>-au</w:t>
      </w:r>
      <w:r w:rsidRPr="002755EF">
        <w:rPr>
          <w:szCs w:val="24"/>
        </w:rPr>
        <w:t xml:space="preserve"> realiz</w:t>
      </w:r>
      <w:r w:rsidR="00B84152" w:rsidRPr="002755EF">
        <w:rPr>
          <w:szCs w:val="24"/>
        </w:rPr>
        <w:t>at</w:t>
      </w:r>
      <w:r w:rsidRPr="002755EF">
        <w:rPr>
          <w:szCs w:val="24"/>
        </w:rPr>
        <w:t xml:space="preserve"> următoarele i</w:t>
      </w:r>
      <w:r w:rsidR="00FB7A73" w:rsidRPr="002755EF">
        <w:rPr>
          <w:szCs w:val="24"/>
        </w:rPr>
        <w:t>nvesti</w:t>
      </w:r>
      <w:r w:rsidR="00683C57" w:rsidRPr="002755EF">
        <w:rPr>
          <w:szCs w:val="24"/>
        </w:rPr>
        <w:t>ţ</w:t>
      </w:r>
      <w:r w:rsidR="00FB7A73" w:rsidRPr="002755EF">
        <w:rPr>
          <w:szCs w:val="24"/>
        </w:rPr>
        <w:t>ii prioritare grupate astfel:</w:t>
      </w:r>
    </w:p>
    <w:p w14:paraId="13AC48B9" w14:textId="31B381CD" w:rsidR="00573D4B" w:rsidRPr="002755EF" w:rsidRDefault="00573D4B" w:rsidP="00AD7AA6">
      <w:pPr>
        <w:widowControl w:val="0"/>
        <w:numPr>
          <w:ilvl w:val="0"/>
          <w:numId w:val="5"/>
        </w:numPr>
        <w:spacing w:after="120"/>
        <w:jc w:val="left"/>
        <w:rPr>
          <w:szCs w:val="24"/>
        </w:rPr>
      </w:pPr>
      <w:r w:rsidRPr="002755EF">
        <w:rPr>
          <w:szCs w:val="24"/>
        </w:rPr>
        <w:t>depozite conforme de de</w:t>
      </w:r>
      <w:r w:rsidR="00683C57" w:rsidRPr="002755EF">
        <w:rPr>
          <w:szCs w:val="24"/>
        </w:rPr>
        <w:t>ş</w:t>
      </w:r>
      <w:r w:rsidRPr="002755EF">
        <w:rPr>
          <w:szCs w:val="24"/>
        </w:rPr>
        <w:t>euri;</w:t>
      </w:r>
    </w:p>
    <w:p w14:paraId="536EA2B2" w14:textId="77777777" w:rsidR="00573D4B" w:rsidRPr="002755EF" w:rsidRDefault="00573D4B" w:rsidP="00AD7AA6">
      <w:pPr>
        <w:widowControl w:val="0"/>
        <w:numPr>
          <w:ilvl w:val="0"/>
          <w:numId w:val="5"/>
        </w:numPr>
        <w:spacing w:after="120"/>
        <w:jc w:val="left"/>
        <w:rPr>
          <w:szCs w:val="24"/>
        </w:rPr>
      </w:pPr>
      <w:r w:rsidRPr="002755EF">
        <w:rPr>
          <w:szCs w:val="24"/>
        </w:rPr>
        <w:t>sta</w:t>
      </w:r>
      <w:r w:rsidR="00683C57" w:rsidRPr="002755EF">
        <w:rPr>
          <w:szCs w:val="24"/>
        </w:rPr>
        <w:t>ţ</w:t>
      </w:r>
      <w:r w:rsidRPr="002755EF">
        <w:rPr>
          <w:szCs w:val="24"/>
        </w:rPr>
        <w:t>ie de sortare a de</w:t>
      </w:r>
      <w:r w:rsidR="00683C57" w:rsidRPr="002755EF">
        <w:rPr>
          <w:szCs w:val="24"/>
        </w:rPr>
        <w:t>ş</w:t>
      </w:r>
      <w:r w:rsidRPr="002755EF">
        <w:rPr>
          <w:szCs w:val="24"/>
        </w:rPr>
        <w:t>eurilor;</w:t>
      </w:r>
    </w:p>
    <w:p w14:paraId="56645710" w14:textId="649B1078" w:rsidR="00573D4B" w:rsidRPr="002755EF" w:rsidRDefault="00573D4B" w:rsidP="00AD7AA6">
      <w:pPr>
        <w:widowControl w:val="0"/>
        <w:numPr>
          <w:ilvl w:val="0"/>
          <w:numId w:val="5"/>
        </w:numPr>
        <w:spacing w:after="120"/>
        <w:jc w:val="left"/>
        <w:rPr>
          <w:szCs w:val="24"/>
        </w:rPr>
      </w:pPr>
      <w:r w:rsidRPr="002755EF">
        <w:rPr>
          <w:szCs w:val="24"/>
        </w:rPr>
        <w:t>sta</w:t>
      </w:r>
      <w:r w:rsidR="00683C57" w:rsidRPr="002755EF">
        <w:rPr>
          <w:szCs w:val="24"/>
        </w:rPr>
        <w:t>ţ</w:t>
      </w:r>
      <w:r w:rsidRPr="002755EF">
        <w:rPr>
          <w:szCs w:val="24"/>
        </w:rPr>
        <w:t>ii de transfer a de</w:t>
      </w:r>
      <w:r w:rsidR="00683C57" w:rsidRPr="002755EF">
        <w:rPr>
          <w:szCs w:val="24"/>
        </w:rPr>
        <w:t>ş</w:t>
      </w:r>
      <w:r w:rsidRPr="002755EF">
        <w:rPr>
          <w:szCs w:val="24"/>
        </w:rPr>
        <w:t>eurilor</w:t>
      </w:r>
      <w:r w:rsidR="00B84152" w:rsidRPr="002755EF">
        <w:rPr>
          <w:szCs w:val="24"/>
        </w:rPr>
        <w:t xml:space="preserve"> şi centre publice de colectare</w:t>
      </w:r>
      <w:r w:rsidRPr="002755EF">
        <w:rPr>
          <w:szCs w:val="24"/>
        </w:rPr>
        <w:t>;</w:t>
      </w:r>
    </w:p>
    <w:p w14:paraId="626CD6D4" w14:textId="6A2CF1EA" w:rsidR="00FB7A73" w:rsidRDefault="00FB7A73" w:rsidP="00AD7AA6">
      <w:pPr>
        <w:widowControl w:val="0"/>
        <w:numPr>
          <w:ilvl w:val="0"/>
          <w:numId w:val="5"/>
        </w:numPr>
        <w:spacing w:after="120"/>
        <w:jc w:val="left"/>
        <w:rPr>
          <w:szCs w:val="24"/>
        </w:rPr>
      </w:pPr>
      <w:r w:rsidRPr="002755EF">
        <w:rPr>
          <w:szCs w:val="24"/>
        </w:rPr>
        <w:t>echipamente pentru colectarea separată a de</w:t>
      </w:r>
      <w:r w:rsidR="00683C57" w:rsidRPr="002755EF">
        <w:rPr>
          <w:szCs w:val="24"/>
        </w:rPr>
        <w:t>ş</w:t>
      </w:r>
      <w:r w:rsidRPr="002755EF">
        <w:rPr>
          <w:szCs w:val="24"/>
        </w:rPr>
        <w:t>eurilor menajere;</w:t>
      </w:r>
    </w:p>
    <w:p w14:paraId="59499F1C" w14:textId="6FB61BC0" w:rsidR="00013455" w:rsidRPr="002755EF" w:rsidRDefault="00013455" w:rsidP="00AD7AA6">
      <w:pPr>
        <w:widowControl w:val="0"/>
        <w:numPr>
          <w:ilvl w:val="0"/>
          <w:numId w:val="5"/>
        </w:numPr>
        <w:spacing w:after="120"/>
        <w:jc w:val="left"/>
        <w:rPr>
          <w:szCs w:val="24"/>
        </w:rPr>
      </w:pPr>
      <w:r>
        <w:rPr>
          <w:szCs w:val="24"/>
        </w:rPr>
        <w:t>platforme de colectare a deşeurilor menajere;</w:t>
      </w:r>
    </w:p>
    <w:p w14:paraId="047A70F0" w14:textId="32E73019" w:rsidR="00FB7A73" w:rsidRPr="002755EF" w:rsidRDefault="00D977DC" w:rsidP="00AD7AA6">
      <w:pPr>
        <w:widowControl w:val="0"/>
        <w:numPr>
          <w:ilvl w:val="0"/>
          <w:numId w:val="5"/>
        </w:numPr>
        <w:spacing w:after="120"/>
        <w:jc w:val="left"/>
        <w:rPr>
          <w:szCs w:val="24"/>
        </w:rPr>
      </w:pPr>
      <w:r w:rsidRPr="002755EF">
        <w:rPr>
          <w:szCs w:val="24"/>
        </w:rPr>
        <w:t xml:space="preserve">echipamente pentru </w:t>
      </w:r>
      <w:r w:rsidR="00FB7A73" w:rsidRPr="002755EF">
        <w:rPr>
          <w:szCs w:val="24"/>
        </w:rPr>
        <w:t>compostarea individuală a de</w:t>
      </w:r>
      <w:r w:rsidR="00683C57" w:rsidRPr="002755EF">
        <w:rPr>
          <w:szCs w:val="24"/>
        </w:rPr>
        <w:t>ş</w:t>
      </w:r>
      <w:r w:rsidR="00FB7A73" w:rsidRPr="002755EF">
        <w:rPr>
          <w:szCs w:val="24"/>
        </w:rPr>
        <w:t>eurilor</w:t>
      </w:r>
      <w:r w:rsidR="00013455">
        <w:rPr>
          <w:szCs w:val="24"/>
        </w:rPr>
        <w:t>, inclusiv tocătoare pentru compostarea in situ a deşeurilor din parcuri şi grădini</w:t>
      </w:r>
      <w:r w:rsidR="00FB7A73" w:rsidRPr="002755EF">
        <w:rPr>
          <w:szCs w:val="24"/>
        </w:rPr>
        <w:t>;</w:t>
      </w:r>
    </w:p>
    <w:p w14:paraId="684B6C92" w14:textId="77777777" w:rsidR="00FB7A73" w:rsidRPr="002755EF" w:rsidRDefault="00FB7A73" w:rsidP="00AD7AA6">
      <w:pPr>
        <w:widowControl w:val="0"/>
        <w:numPr>
          <w:ilvl w:val="0"/>
          <w:numId w:val="5"/>
        </w:numPr>
        <w:spacing w:after="120"/>
        <w:jc w:val="left"/>
        <w:rPr>
          <w:szCs w:val="24"/>
        </w:rPr>
      </w:pPr>
      <w:r w:rsidRPr="002755EF">
        <w:rPr>
          <w:szCs w:val="24"/>
        </w:rPr>
        <w:t>echipamente pentru colectarea fluxurilor speciale;</w:t>
      </w:r>
    </w:p>
    <w:p w14:paraId="3090FE86" w14:textId="77777777" w:rsidR="00FB7A73" w:rsidRPr="002755EF" w:rsidRDefault="00FB7A73" w:rsidP="00AD7AA6">
      <w:pPr>
        <w:widowControl w:val="0"/>
        <w:numPr>
          <w:ilvl w:val="0"/>
          <w:numId w:val="5"/>
        </w:numPr>
        <w:spacing w:after="120"/>
        <w:jc w:val="left"/>
        <w:rPr>
          <w:szCs w:val="24"/>
        </w:rPr>
      </w:pPr>
      <w:r w:rsidRPr="002755EF">
        <w:rPr>
          <w:szCs w:val="24"/>
        </w:rPr>
        <w:t>închiderea depozitelor neconforme.</w:t>
      </w:r>
    </w:p>
    <w:p w14:paraId="45811A38" w14:textId="77777777" w:rsidR="00573D4B" w:rsidRPr="002755EF" w:rsidRDefault="00573D4B" w:rsidP="00AD7AA6">
      <w:pPr>
        <w:spacing w:after="120"/>
        <w:rPr>
          <w:b/>
          <w:bCs/>
          <w:szCs w:val="24"/>
          <w:u w:val="single"/>
          <w:lang w:eastAsia="de-DE"/>
        </w:rPr>
      </w:pPr>
      <w:r w:rsidRPr="002755EF">
        <w:rPr>
          <w:b/>
          <w:bCs/>
          <w:szCs w:val="24"/>
          <w:u w:val="single"/>
          <w:lang w:eastAsia="de-DE"/>
        </w:rPr>
        <w:t>Depozite conforme de de</w:t>
      </w:r>
      <w:r w:rsidR="00683C57" w:rsidRPr="002755EF">
        <w:rPr>
          <w:b/>
          <w:bCs/>
          <w:szCs w:val="24"/>
          <w:u w:val="single"/>
          <w:lang w:eastAsia="de-DE"/>
        </w:rPr>
        <w:t>ş</w:t>
      </w:r>
      <w:r w:rsidRPr="002755EF">
        <w:rPr>
          <w:b/>
          <w:bCs/>
          <w:szCs w:val="24"/>
          <w:u w:val="single"/>
          <w:lang w:eastAsia="de-DE"/>
        </w:rPr>
        <w:t>euri</w:t>
      </w:r>
    </w:p>
    <w:p w14:paraId="04D7B163" w14:textId="6A007FF6" w:rsidR="00573D4B" w:rsidRPr="002755EF" w:rsidRDefault="00573D4B" w:rsidP="00AD7AA6">
      <w:pPr>
        <w:spacing w:after="120"/>
      </w:pPr>
      <w:r w:rsidRPr="002755EF">
        <w:t>Sistemul de Management Integrat al De</w:t>
      </w:r>
      <w:r w:rsidR="00683C57" w:rsidRPr="002755EF">
        <w:t>ş</w:t>
      </w:r>
      <w:r w:rsidRPr="002755EF">
        <w:t>eurilor în jude</w:t>
      </w:r>
      <w:r w:rsidR="00683C57" w:rsidRPr="002755EF">
        <w:t>ţ</w:t>
      </w:r>
      <w:r w:rsidRPr="002755EF">
        <w:t xml:space="preserve">ul Suceava cuprinde două depozite, unul situat în vecinătatea municipiului Suceava, la Moara, </w:t>
      </w:r>
      <w:r w:rsidR="00683C57" w:rsidRPr="002755EF">
        <w:t>ş</w:t>
      </w:r>
      <w:r w:rsidRPr="002755EF">
        <w:t>i unul situat în partea de vest a jude</w:t>
      </w:r>
      <w:r w:rsidR="00683C57" w:rsidRPr="002755EF">
        <w:t>ţ</w:t>
      </w:r>
      <w:r w:rsidRPr="002755EF">
        <w:t>ului, l</w:t>
      </w:r>
      <w:r w:rsidR="00900B38" w:rsidRPr="002755EF">
        <w:t>a Pojor</w:t>
      </w:r>
      <w:r w:rsidR="0008641C" w:rsidRPr="002755EF">
        <w:t>â</w:t>
      </w:r>
      <w:r w:rsidRPr="002755EF">
        <w:t>ta.</w:t>
      </w:r>
    </w:p>
    <w:p w14:paraId="61BCCAAD" w14:textId="3039EA2B" w:rsidR="00573D4B" w:rsidRPr="002755EF" w:rsidRDefault="00573D4B" w:rsidP="00AD7AA6">
      <w:pPr>
        <w:spacing w:after="120"/>
      </w:pPr>
      <w:r w:rsidRPr="002755EF">
        <w:lastRenderedPageBreak/>
        <w:t xml:space="preserve">Depozitul de la Moara </w:t>
      </w:r>
      <w:r w:rsidR="0027635F" w:rsidRPr="002755EF">
        <w:t xml:space="preserve">a fost prevăzut cu </w:t>
      </w:r>
      <w:r w:rsidRPr="002755EF">
        <w:t xml:space="preserve">două celule, </w:t>
      </w:r>
      <w:r w:rsidR="0027635F" w:rsidRPr="002755EF">
        <w:t>iar</w:t>
      </w:r>
      <w:r w:rsidR="00900B38" w:rsidRPr="002755EF">
        <w:t xml:space="preserve"> depozitul de la Pojor</w:t>
      </w:r>
      <w:r w:rsidR="00DB0EA1" w:rsidRPr="002755EF">
        <w:t>â</w:t>
      </w:r>
      <w:r w:rsidRPr="002755EF">
        <w:t xml:space="preserve">ta </w:t>
      </w:r>
      <w:r w:rsidR="00EF0F91" w:rsidRPr="002755EF">
        <w:t>are</w:t>
      </w:r>
      <w:r w:rsidRPr="002755EF">
        <w:t xml:space="preserve"> o singură celulă. La Moara s</w:t>
      </w:r>
      <w:r w:rsidR="004C7B54" w:rsidRPr="002755EF">
        <w:t>-a</w:t>
      </w:r>
      <w:r w:rsidRPr="002755EF">
        <w:t xml:space="preserve"> realiza</w:t>
      </w:r>
      <w:r w:rsidR="004C7B54" w:rsidRPr="002755EF">
        <w:t>t</w:t>
      </w:r>
      <w:r w:rsidRPr="002755EF">
        <w:t xml:space="preserve"> prin proiect doar prima celulă cu capacitatea de 1,38 milioane tone </w:t>
      </w:r>
      <w:r w:rsidR="004C7B54" w:rsidRPr="002755EF">
        <w:t>care</w:t>
      </w:r>
      <w:r w:rsidRPr="002755EF">
        <w:t xml:space="preserve"> va asigura depozitarea de</w:t>
      </w:r>
      <w:r w:rsidR="00683C57" w:rsidRPr="002755EF">
        <w:t>ş</w:t>
      </w:r>
      <w:r w:rsidRPr="002755EF">
        <w:t>eurilor pentru</w:t>
      </w:r>
      <w:r w:rsidR="005E1DA2" w:rsidRPr="002755EF">
        <w:t xml:space="preserve"> o</w:t>
      </w:r>
      <w:r w:rsidRPr="002755EF">
        <w:t xml:space="preserve"> perioada </w:t>
      </w:r>
      <w:r w:rsidR="00F96974" w:rsidRPr="002755EF">
        <w:t>de 10</w:t>
      </w:r>
      <w:r w:rsidR="005E1DA2" w:rsidRPr="002755EF">
        <w:t xml:space="preserve"> ani</w:t>
      </w:r>
      <w:r w:rsidRPr="002755EF">
        <w:t xml:space="preserve">. Celula depozitului </w:t>
      </w:r>
      <w:r w:rsidR="00900B38" w:rsidRPr="002755EF">
        <w:t>Pojor</w:t>
      </w:r>
      <w:r w:rsidR="00DB7BE7" w:rsidRPr="002755EF">
        <w:t>â</w:t>
      </w:r>
      <w:r w:rsidR="00900B38" w:rsidRPr="002755EF">
        <w:t>ta</w:t>
      </w:r>
      <w:r w:rsidRPr="002755EF">
        <w:t xml:space="preserve"> are o capacitate de 0,3</w:t>
      </w:r>
      <w:r w:rsidR="00703D15" w:rsidRPr="002755EF">
        <w:t>9</w:t>
      </w:r>
      <w:r w:rsidRPr="002755EF">
        <w:t xml:space="preserve"> milioane tone </w:t>
      </w:r>
      <w:r w:rsidR="00683C57" w:rsidRPr="002755EF">
        <w:t>ş</w:t>
      </w:r>
      <w:r w:rsidRPr="002755EF">
        <w:t xml:space="preserve">i este suficientă pentru </w:t>
      </w:r>
      <w:r w:rsidR="005E1DA2" w:rsidRPr="002755EF">
        <w:t xml:space="preserve">o </w:t>
      </w:r>
      <w:r w:rsidRPr="002755EF">
        <w:t>perioad</w:t>
      </w:r>
      <w:r w:rsidR="005E1DA2" w:rsidRPr="002755EF">
        <w:t>ă de func</w:t>
      </w:r>
      <w:r w:rsidR="00683C57" w:rsidRPr="002755EF">
        <w:t>ţ</w:t>
      </w:r>
      <w:r w:rsidR="005E1DA2" w:rsidRPr="002755EF">
        <w:t>ionare de 25 ani.</w:t>
      </w:r>
    </w:p>
    <w:p w14:paraId="22B83307" w14:textId="6F287D08" w:rsidR="00573D4B" w:rsidRPr="002755EF" w:rsidRDefault="00900B38" w:rsidP="00805E6D">
      <w:pPr>
        <w:spacing w:after="120"/>
      </w:pPr>
      <w:r w:rsidRPr="002755EF">
        <w:t>Proiectarea celor două depozite</w:t>
      </w:r>
      <w:r w:rsidR="0027635F" w:rsidRPr="002755EF">
        <w:t>,</w:t>
      </w:r>
      <w:r w:rsidR="00573D4B" w:rsidRPr="002755EF">
        <w:t xml:space="preserve"> care sunt instala</w:t>
      </w:r>
      <w:r w:rsidR="00683C57" w:rsidRPr="002755EF">
        <w:t>ţ</w:t>
      </w:r>
      <w:r w:rsidR="00573D4B" w:rsidRPr="002755EF">
        <w:t>ii IPPC, s-a realizat</w:t>
      </w:r>
      <w:r w:rsidR="00FA687A" w:rsidRPr="002755EF">
        <w:t xml:space="preserve"> în </w:t>
      </w:r>
      <w:r w:rsidR="00573D4B" w:rsidRPr="002755EF">
        <w:t>conformitate cu legisla</w:t>
      </w:r>
      <w:r w:rsidR="00683C57" w:rsidRPr="002755EF">
        <w:t>ţ</w:t>
      </w:r>
      <w:r w:rsidR="00573D4B" w:rsidRPr="002755EF">
        <w:t xml:space="preserve">ia în vigoare. </w:t>
      </w:r>
      <w:r w:rsidRPr="002755EF">
        <w:t>Levigatul colectat din cele două</w:t>
      </w:r>
      <w:r w:rsidR="00573D4B" w:rsidRPr="002755EF">
        <w:t xml:space="preserve"> depozite va fi epurat</w:t>
      </w:r>
      <w:r w:rsidR="00FA687A" w:rsidRPr="002755EF">
        <w:t xml:space="preserve"> în </w:t>
      </w:r>
      <w:r w:rsidR="00573D4B" w:rsidRPr="002755EF">
        <w:t>sta</w:t>
      </w:r>
      <w:r w:rsidR="00683C57" w:rsidRPr="002755EF">
        <w:t>ţ</w:t>
      </w:r>
      <w:r w:rsidR="00573D4B" w:rsidRPr="002755EF">
        <w:t>ii de epurare proprii</w:t>
      </w:r>
      <w:r w:rsidR="0027635F" w:rsidRPr="002755EF">
        <w:t>,</w:t>
      </w:r>
      <w:r w:rsidR="00573D4B" w:rsidRPr="002755EF">
        <w:t xml:space="preserve"> </w:t>
      </w:r>
      <w:r w:rsidR="00F6648D" w:rsidRPr="002755EF">
        <w:t>prevăzute</w:t>
      </w:r>
      <w:r w:rsidR="00573D4B" w:rsidRPr="002755EF">
        <w:t xml:space="preserve"> cu treaptă biologică. Efluentul sta</w:t>
      </w:r>
      <w:r w:rsidR="00683C57" w:rsidRPr="002755EF">
        <w:t>ţ</w:t>
      </w:r>
      <w:r w:rsidR="00573D4B" w:rsidRPr="002755EF">
        <w:t xml:space="preserve">iilor de epurare a levigatului va fi deversat </w:t>
      </w:r>
      <w:r w:rsidR="00E259F1" w:rsidRPr="002755EF">
        <w:t>în cursuri de apă de suprafa</w:t>
      </w:r>
      <w:r w:rsidR="00683C57" w:rsidRPr="002755EF">
        <w:t>ţ</w:t>
      </w:r>
      <w:r w:rsidR="00E259F1" w:rsidRPr="002755EF">
        <w:t xml:space="preserve">ă, </w:t>
      </w:r>
      <w:r w:rsidR="00573D4B" w:rsidRPr="002755EF">
        <w:t>în pârâul Velni</w:t>
      </w:r>
      <w:r w:rsidR="00683C57" w:rsidRPr="002755EF">
        <w:t>ţ</w:t>
      </w:r>
      <w:r w:rsidR="00573D4B" w:rsidRPr="002755EF">
        <w:t xml:space="preserve">a în cazul depozitului Moara </w:t>
      </w:r>
      <w:r w:rsidR="00683C57" w:rsidRPr="002755EF">
        <w:t>ş</w:t>
      </w:r>
      <w:r w:rsidR="00573D4B" w:rsidRPr="002755EF">
        <w:t>i în pârâul Putni</w:t>
      </w:r>
      <w:r w:rsidR="00683C57" w:rsidRPr="002755EF">
        <w:t>ş</w:t>
      </w:r>
      <w:r w:rsidR="00573D4B" w:rsidRPr="002755EF">
        <w:t xml:space="preserve">oara în cazul depozitului </w:t>
      </w:r>
      <w:r w:rsidRPr="002755EF">
        <w:t>Pojor</w:t>
      </w:r>
      <w:r w:rsidR="00DB7BE7" w:rsidRPr="002755EF">
        <w:t>â</w:t>
      </w:r>
      <w:r w:rsidRPr="002755EF">
        <w:t>ta</w:t>
      </w:r>
      <w:r w:rsidR="00573D4B" w:rsidRPr="002755EF">
        <w:t>.</w:t>
      </w:r>
    </w:p>
    <w:p w14:paraId="0F8A67C4" w14:textId="77777777" w:rsidR="00573D4B" w:rsidRPr="002755EF" w:rsidRDefault="00573D4B" w:rsidP="00805E6D">
      <w:pPr>
        <w:spacing w:after="120"/>
      </w:pPr>
      <w:r w:rsidRPr="002755EF">
        <w:t>Pe amplasamentul depozitului de la Moara s</w:t>
      </w:r>
      <w:r w:rsidR="004C7B54" w:rsidRPr="002755EF">
        <w:t>-a</w:t>
      </w:r>
      <w:r w:rsidRPr="002755EF">
        <w:t xml:space="preserve"> realiza</w:t>
      </w:r>
      <w:r w:rsidR="004C7B54" w:rsidRPr="002755EF">
        <w:t>t</w:t>
      </w:r>
      <w:r w:rsidR="00BC7F0B" w:rsidRPr="002755EF">
        <w:t xml:space="preserve"> </w:t>
      </w:r>
      <w:r w:rsidR="00683C57" w:rsidRPr="002755EF">
        <w:t>ş</w:t>
      </w:r>
      <w:r w:rsidRPr="002755EF">
        <w:t>i sta</w:t>
      </w:r>
      <w:r w:rsidR="00683C57" w:rsidRPr="002755EF">
        <w:t>ţ</w:t>
      </w:r>
      <w:r w:rsidRPr="002755EF">
        <w:t xml:space="preserve">ia de sortare precum </w:t>
      </w:r>
      <w:r w:rsidR="00683C57" w:rsidRPr="002755EF">
        <w:t>ş</w:t>
      </w:r>
      <w:r w:rsidRPr="002755EF">
        <w:t>i centrul de colectare fluxuri speciale de de</w:t>
      </w:r>
      <w:r w:rsidR="00683C57" w:rsidRPr="002755EF">
        <w:t>ş</w:t>
      </w:r>
      <w:r w:rsidRPr="002755EF">
        <w:t>euri (de</w:t>
      </w:r>
      <w:r w:rsidR="00683C57" w:rsidRPr="002755EF">
        <w:t>ş</w:t>
      </w:r>
      <w:r w:rsidRPr="002755EF">
        <w:t>euri voluminoase, de</w:t>
      </w:r>
      <w:r w:rsidR="00683C57" w:rsidRPr="002755EF">
        <w:t>ş</w:t>
      </w:r>
      <w:r w:rsidRPr="002755EF">
        <w:t>euri periculoase menajere, DEEE).</w:t>
      </w:r>
    </w:p>
    <w:p w14:paraId="4BBB83F9" w14:textId="77777777" w:rsidR="00573D4B" w:rsidRPr="002755EF" w:rsidRDefault="00573D4B" w:rsidP="00AD7AA6">
      <w:pPr>
        <w:spacing w:after="120"/>
        <w:rPr>
          <w:b/>
          <w:bCs/>
          <w:szCs w:val="24"/>
          <w:u w:val="single"/>
        </w:rPr>
      </w:pPr>
    </w:p>
    <w:p w14:paraId="73C2C304" w14:textId="77777777" w:rsidR="00573D4B" w:rsidRPr="002755EF" w:rsidRDefault="00573D4B" w:rsidP="00AD7AA6">
      <w:pPr>
        <w:spacing w:after="120"/>
        <w:rPr>
          <w:b/>
          <w:bCs/>
          <w:szCs w:val="24"/>
          <w:u w:val="single"/>
          <w:lang w:eastAsia="de-DE"/>
        </w:rPr>
      </w:pPr>
      <w:r w:rsidRPr="002755EF">
        <w:rPr>
          <w:b/>
          <w:bCs/>
          <w:szCs w:val="24"/>
          <w:u w:val="single"/>
          <w:lang w:eastAsia="de-DE"/>
        </w:rPr>
        <w:t>Sta</w:t>
      </w:r>
      <w:r w:rsidR="00683C57" w:rsidRPr="002755EF">
        <w:rPr>
          <w:b/>
          <w:bCs/>
          <w:szCs w:val="24"/>
          <w:u w:val="single"/>
          <w:lang w:eastAsia="de-DE"/>
        </w:rPr>
        <w:t>ţ</w:t>
      </w:r>
      <w:r w:rsidRPr="002755EF">
        <w:rPr>
          <w:b/>
          <w:bCs/>
          <w:szCs w:val="24"/>
          <w:u w:val="single"/>
          <w:lang w:eastAsia="de-DE"/>
        </w:rPr>
        <w:t>ie de sortare a de</w:t>
      </w:r>
      <w:r w:rsidR="00683C57" w:rsidRPr="002755EF">
        <w:rPr>
          <w:b/>
          <w:bCs/>
          <w:szCs w:val="24"/>
          <w:u w:val="single"/>
          <w:lang w:eastAsia="de-DE"/>
        </w:rPr>
        <w:t>ş</w:t>
      </w:r>
      <w:r w:rsidRPr="002755EF">
        <w:rPr>
          <w:b/>
          <w:bCs/>
          <w:szCs w:val="24"/>
          <w:u w:val="single"/>
          <w:lang w:eastAsia="de-DE"/>
        </w:rPr>
        <w:t>eurilor</w:t>
      </w:r>
    </w:p>
    <w:p w14:paraId="78FB6E9F" w14:textId="77777777" w:rsidR="0027635F" w:rsidRPr="002755EF" w:rsidRDefault="00573D4B" w:rsidP="00AD7AA6">
      <w:pPr>
        <w:spacing w:after="120"/>
      </w:pPr>
      <w:r w:rsidRPr="002755EF">
        <w:t>Sta</w:t>
      </w:r>
      <w:r w:rsidR="00683C57" w:rsidRPr="002755EF">
        <w:t>ţ</w:t>
      </w:r>
      <w:r w:rsidRPr="002755EF">
        <w:t>ia de sortare</w:t>
      </w:r>
      <w:r w:rsidR="002A446E" w:rsidRPr="002755EF">
        <w:t>,</w:t>
      </w:r>
      <w:r w:rsidR="00BC7F0B" w:rsidRPr="002755EF">
        <w:t xml:space="preserve"> </w:t>
      </w:r>
      <w:r w:rsidRPr="002755EF">
        <w:t xml:space="preserve">situată pe amplasamentul depozitului Moara </w:t>
      </w:r>
      <w:r w:rsidR="002A446E" w:rsidRPr="002755EF">
        <w:t>are</w:t>
      </w:r>
      <w:r w:rsidRPr="002755EF">
        <w:t xml:space="preserve"> o capacitate maximă de 28.600 tone/an. Sta</w:t>
      </w:r>
      <w:r w:rsidR="00683C57" w:rsidRPr="002755EF">
        <w:t>ţ</w:t>
      </w:r>
      <w:r w:rsidRPr="002755EF">
        <w:t xml:space="preserve">ia de sortare este </w:t>
      </w:r>
      <w:r w:rsidR="00BC7F0B" w:rsidRPr="002755EF">
        <w:t xml:space="preserve">de tip </w:t>
      </w:r>
      <w:r w:rsidRPr="002755EF">
        <w:t>manuală</w:t>
      </w:r>
      <w:r w:rsidR="00EF0F91" w:rsidRPr="002755EF">
        <w:t>, cu unele operațiuni mecanizate (separarea deșeurilor metalice feroase, transportul pe banda al deșeurilor, balotarea materialelor reciclabile separate (hartie/carton, plastic, metal)</w:t>
      </w:r>
      <w:r w:rsidRPr="002755EF">
        <w:t xml:space="preserve">. </w:t>
      </w:r>
    </w:p>
    <w:p w14:paraId="1F139403" w14:textId="77777777" w:rsidR="0027635F" w:rsidRPr="002755EF" w:rsidRDefault="00573D4B" w:rsidP="00AD7AA6">
      <w:pPr>
        <w:spacing w:after="120"/>
      </w:pPr>
      <w:r w:rsidRPr="002755EF">
        <w:t>În cadrul sta</w:t>
      </w:r>
      <w:r w:rsidR="00683C57" w:rsidRPr="002755EF">
        <w:t>ţ</w:t>
      </w:r>
      <w:r w:rsidRPr="002755EF">
        <w:t xml:space="preserve">iei de sortare </w:t>
      </w:r>
      <w:r w:rsidR="00DF0027" w:rsidRPr="002755EF">
        <w:t>sunt</w:t>
      </w:r>
      <w:r w:rsidRPr="002755EF">
        <w:t xml:space="preserve"> sortate atât de</w:t>
      </w:r>
      <w:r w:rsidR="00683C57" w:rsidRPr="002755EF">
        <w:t>ş</w:t>
      </w:r>
      <w:r w:rsidRPr="002755EF">
        <w:t xml:space="preserve">eurile de hârtie </w:t>
      </w:r>
      <w:r w:rsidR="00683C57" w:rsidRPr="002755EF">
        <w:t>ş</w:t>
      </w:r>
      <w:r w:rsidRPr="002755EF">
        <w:t xml:space="preserve">i carton, cât </w:t>
      </w:r>
      <w:r w:rsidR="00683C57" w:rsidRPr="002755EF">
        <w:t>ş</w:t>
      </w:r>
      <w:r w:rsidRPr="002755EF">
        <w:t xml:space="preserve">i </w:t>
      </w:r>
      <w:r w:rsidR="00FE4B0C" w:rsidRPr="002755EF">
        <w:t>de</w:t>
      </w:r>
      <w:r w:rsidR="00683C57" w:rsidRPr="002755EF">
        <w:t>ş</w:t>
      </w:r>
      <w:r w:rsidR="00FE4B0C" w:rsidRPr="002755EF">
        <w:t>eurile</w:t>
      </w:r>
      <w:r w:rsidRPr="002755EF">
        <w:t xml:space="preserve"> de plastic </w:t>
      </w:r>
      <w:r w:rsidR="00683C57" w:rsidRPr="002755EF">
        <w:t>ş</w:t>
      </w:r>
      <w:r w:rsidRPr="002755EF">
        <w:t xml:space="preserve">i metal colectate separat. </w:t>
      </w:r>
    </w:p>
    <w:p w14:paraId="11C06F4F" w14:textId="60CFCDB5" w:rsidR="00573D4B" w:rsidRPr="002755EF" w:rsidRDefault="00573D4B" w:rsidP="00AD7AA6">
      <w:pPr>
        <w:spacing w:after="120"/>
      </w:pPr>
      <w:r w:rsidRPr="002755EF">
        <w:t>Capacitatea maximă a sta</w:t>
      </w:r>
      <w:r w:rsidR="00683C57" w:rsidRPr="002755EF">
        <w:t>ţ</w:t>
      </w:r>
      <w:r w:rsidRPr="002755EF">
        <w:t>iei de sortare se poate atinge în condi</w:t>
      </w:r>
      <w:r w:rsidR="00683C57" w:rsidRPr="002755EF">
        <w:t>ţ</w:t>
      </w:r>
      <w:r w:rsidRPr="002755EF">
        <w:t>iile func</w:t>
      </w:r>
      <w:r w:rsidR="00683C57" w:rsidRPr="002755EF">
        <w:t>ţ</w:t>
      </w:r>
      <w:r w:rsidRPr="002755EF">
        <w:t>ionării cu 3 schimburi/zi, 6 zile/săptămână.</w:t>
      </w:r>
    </w:p>
    <w:p w14:paraId="1E7AF11C" w14:textId="3DA657A6" w:rsidR="00573D4B" w:rsidRPr="002755EF" w:rsidRDefault="00E259F1" w:rsidP="00AD7AA6">
      <w:pPr>
        <w:spacing w:after="120"/>
      </w:pPr>
      <w:r w:rsidRPr="002755EF">
        <w:rPr>
          <w:b/>
          <w:bCs/>
          <w:shd w:val="clear" w:color="auto" w:fill="D9D9D9" w:themeFill="background1" w:themeFillShade="D9"/>
        </w:rPr>
        <w:t>Sta</w:t>
      </w:r>
      <w:r w:rsidR="00683C57" w:rsidRPr="002755EF">
        <w:rPr>
          <w:b/>
          <w:bCs/>
          <w:shd w:val="clear" w:color="auto" w:fill="D9D9D9" w:themeFill="background1" w:themeFillShade="D9"/>
        </w:rPr>
        <w:t>ţ</w:t>
      </w:r>
      <w:r w:rsidRPr="002755EF">
        <w:rPr>
          <w:b/>
          <w:bCs/>
          <w:shd w:val="clear" w:color="auto" w:fill="D9D9D9" w:themeFill="background1" w:themeFillShade="D9"/>
        </w:rPr>
        <w:t xml:space="preserve">ia de sortare a fost proiectată pentru a fi </w:t>
      </w:r>
      <w:r w:rsidR="00EF0F91" w:rsidRPr="002755EF">
        <w:rPr>
          <w:b/>
          <w:bCs/>
          <w:shd w:val="clear" w:color="auto" w:fill="D9D9D9" w:themeFill="background1" w:themeFillShade="D9"/>
        </w:rPr>
        <w:t xml:space="preserve">tratate </w:t>
      </w:r>
      <w:r w:rsidR="00573D4B" w:rsidRPr="002755EF">
        <w:rPr>
          <w:b/>
          <w:bCs/>
          <w:shd w:val="clear" w:color="auto" w:fill="D9D9D9" w:themeFill="background1" w:themeFillShade="D9"/>
        </w:rPr>
        <w:t>de</w:t>
      </w:r>
      <w:r w:rsidR="00683C57" w:rsidRPr="002755EF">
        <w:rPr>
          <w:b/>
          <w:bCs/>
          <w:shd w:val="clear" w:color="auto" w:fill="D9D9D9" w:themeFill="background1" w:themeFillShade="D9"/>
        </w:rPr>
        <w:t>ş</w:t>
      </w:r>
      <w:r w:rsidR="00573D4B" w:rsidRPr="002755EF">
        <w:rPr>
          <w:b/>
          <w:bCs/>
          <w:shd w:val="clear" w:color="auto" w:fill="D9D9D9" w:themeFill="background1" w:themeFillShade="D9"/>
        </w:rPr>
        <w:t xml:space="preserve">eurile reciclabile colectate separat de pe teritoriul </w:t>
      </w:r>
      <w:r w:rsidR="00F30BDC" w:rsidRPr="002755EF">
        <w:rPr>
          <w:b/>
          <w:bCs/>
          <w:shd w:val="clear" w:color="auto" w:fill="D9D9D9" w:themeFill="background1" w:themeFillShade="D9"/>
        </w:rPr>
        <w:t xml:space="preserve">întregului </w:t>
      </w:r>
      <w:r w:rsidR="00573D4B" w:rsidRPr="002755EF">
        <w:rPr>
          <w:b/>
          <w:bCs/>
          <w:shd w:val="clear" w:color="auto" w:fill="D9D9D9" w:themeFill="background1" w:themeFillShade="D9"/>
        </w:rPr>
        <w:t>jude</w:t>
      </w:r>
      <w:r w:rsidR="00683C57" w:rsidRPr="002755EF">
        <w:rPr>
          <w:b/>
          <w:bCs/>
          <w:shd w:val="clear" w:color="auto" w:fill="D9D9D9" w:themeFill="background1" w:themeFillShade="D9"/>
        </w:rPr>
        <w:t>ţ</w:t>
      </w:r>
      <w:r w:rsidR="00573D4B" w:rsidRPr="002755EF">
        <w:rPr>
          <w:b/>
          <w:bCs/>
          <w:shd w:val="clear" w:color="auto" w:fill="D9D9D9" w:themeFill="background1" w:themeFillShade="D9"/>
        </w:rPr>
        <w:t xml:space="preserve"> Suceava</w:t>
      </w:r>
      <w:r w:rsidR="00573D4B" w:rsidRPr="002755EF">
        <w:t>.</w:t>
      </w:r>
    </w:p>
    <w:p w14:paraId="6D80769E" w14:textId="77777777" w:rsidR="00900B38" w:rsidRPr="002755EF" w:rsidRDefault="00900B38" w:rsidP="00AD7AA6">
      <w:pPr>
        <w:spacing w:after="120"/>
      </w:pPr>
    </w:p>
    <w:p w14:paraId="7453751F" w14:textId="77777777" w:rsidR="00573D4B" w:rsidRPr="002755EF" w:rsidRDefault="00573D4B" w:rsidP="00AD7AA6">
      <w:pPr>
        <w:spacing w:after="120"/>
        <w:rPr>
          <w:b/>
          <w:bCs/>
          <w:szCs w:val="24"/>
          <w:u w:val="single"/>
          <w:lang w:eastAsia="de-DE"/>
        </w:rPr>
      </w:pPr>
      <w:r w:rsidRPr="002755EF">
        <w:rPr>
          <w:b/>
          <w:bCs/>
          <w:szCs w:val="24"/>
          <w:u w:val="single"/>
          <w:lang w:eastAsia="de-DE"/>
        </w:rPr>
        <w:t>Sta</w:t>
      </w:r>
      <w:r w:rsidR="00683C57" w:rsidRPr="002755EF">
        <w:rPr>
          <w:b/>
          <w:bCs/>
          <w:szCs w:val="24"/>
          <w:u w:val="single"/>
          <w:lang w:eastAsia="de-DE"/>
        </w:rPr>
        <w:t>ţ</w:t>
      </w:r>
      <w:r w:rsidRPr="002755EF">
        <w:rPr>
          <w:b/>
          <w:bCs/>
          <w:szCs w:val="24"/>
          <w:u w:val="single"/>
          <w:lang w:eastAsia="de-DE"/>
        </w:rPr>
        <w:t>ii de transfer a de</w:t>
      </w:r>
      <w:r w:rsidR="00683C57" w:rsidRPr="002755EF">
        <w:rPr>
          <w:b/>
          <w:bCs/>
          <w:szCs w:val="24"/>
          <w:u w:val="single"/>
          <w:lang w:eastAsia="de-DE"/>
        </w:rPr>
        <w:t>ş</w:t>
      </w:r>
      <w:r w:rsidRPr="002755EF">
        <w:rPr>
          <w:b/>
          <w:bCs/>
          <w:szCs w:val="24"/>
          <w:u w:val="single"/>
          <w:lang w:eastAsia="de-DE"/>
        </w:rPr>
        <w:t>eurilor</w:t>
      </w:r>
    </w:p>
    <w:p w14:paraId="2DC83974" w14:textId="77777777" w:rsidR="0027635F" w:rsidRPr="002755EF" w:rsidRDefault="00573D4B" w:rsidP="00AD7AA6">
      <w:pPr>
        <w:spacing w:after="120"/>
      </w:pPr>
      <w:r w:rsidRPr="002755EF">
        <w:t>Prin proiect</w:t>
      </w:r>
      <w:r w:rsidR="00DF0027" w:rsidRPr="002755EF">
        <w:t xml:space="preserve"> </w:t>
      </w:r>
      <w:r w:rsidR="0036118B" w:rsidRPr="002755EF">
        <w:t>au fost</w:t>
      </w:r>
      <w:r w:rsidRPr="002755EF">
        <w:t xml:space="preserve"> realizate 3 sta</w:t>
      </w:r>
      <w:r w:rsidR="00683C57" w:rsidRPr="002755EF">
        <w:t>ţ</w:t>
      </w:r>
      <w:r w:rsidRPr="002755EF">
        <w:t>ii de transfer (Rădău</w:t>
      </w:r>
      <w:r w:rsidR="00683C57" w:rsidRPr="002755EF">
        <w:t>ţ</w:t>
      </w:r>
      <w:r w:rsidRPr="002755EF">
        <w:t xml:space="preserve">i, Fălticeni </w:t>
      </w:r>
      <w:r w:rsidR="00683C57" w:rsidRPr="002755EF">
        <w:t>ş</w:t>
      </w:r>
      <w:r w:rsidRPr="002755EF">
        <w:t xml:space="preserve">i Câmpulung Moldovenesc) </w:t>
      </w:r>
      <w:r w:rsidR="00683C57" w:rsidRPr="002755EF">
        <w:t>ş</w:t>
      </w:r>
      <w:r w:rsidRPr="002755EF">
        <w:t>i extinse cele două sta</w:t>
      </w:r>
      <w:r w:rsidR="00683C57" w:rsidRPr="002755EF">
        <w:t>ţ</w:t>
      </w:r>
      <w:r w:rsidRPr="002755EF">
        <w:t>ii de transfer realizate prin proiecte PHARE CES (sta</w:t>
      </w:r>
      <w:r w:rsidR="00683C57" w:rsidRPr="002755EF">
        <w:t>ţ</w:t>
      </w:r>
      <w:r w:rsidRPr="002755EF">
        <w:t xml:space="preserve">ia de transfer Gura Humorului </w:t>
      </w:r>
      <w:r w:rsidR="00683C57" w:rsidRPr="002755EF">
        <w:t>ş</w:t>
      </w:r>
      <w:r w:rsidRPr="002755EF">
        <w:t>i sta</w:t>
      </w:r>
      <w:r w:rsidR="00683C57" w:rsidRPr="002755EF">
        <w:t>ţ</w:t>
      </w:r>
      <w:r w:rsidRPr="002755EF">
        <w:t xml:space="preserve">ia de transfer Vatra Dornei). </w:t>
      </w:r>
    </w:p>
    <w:p w14:paraId="40C10B7D" w14:textId="4D220936" w:rsidR="00573D4B" w:rsidRPr="002755EF" w:rsidRDefault="00573D4B" w:rsidP="00AD7AA6">
      <w:pPr>
        <w:spacing w:after="120"/>
      </w:pPr>
      <w:r w:rsidRPr="002755EF">
        <w:t>În vederea minimizării costurilor, sta</w:t>
      </w:r>
      <w:r w:rsidR="00683C57" w:rsidRPr="002755EF">
        <w:t>ţ</w:t>
      </w:r>
      <w:r w:rsidRPr="002755EF">
        <w:t>iile de transfer au un design simplu. De</w:t>
      </w:r>
      <w:r w:rsidR="00683C57" w:rsidRPr="002755EF">
        <w:t>ş</w:t>
      </w:r>
      <w:r w:rsidRPr="002755EF">
        <w:t>eurile din ma</w:t>
      </w:r>
      <w:r w:rsidR="00683C57" w:rsidRPr="002755EF">
        <w:t>ş</w:t>
      </w:r>
      <w:r w:rsidRPr="002755EF">
        <w:t>inile de colectare vor fi descărcate gravita</w:t>
      </w:r>
      <w:r w:rsidR="00683C57" w:rsidRPr="002755EF">
        <w:t>ţ</w:t>
      </w:r>
      <w:r w:rsidRPr="002755EF">
        <w:t>ional în containere de 25 mc. Transportul la depozite se va realiza cu ma</w:t>
      </w:r>
      <w:r w:rsidR="00683C57" w:rsidRPr="002755EF">
        <w:t>ş</w:t>
      </w:r>
      <w:r w:rsidRPr="002755EF">
        <w:t>ini de transfer, care vor transporta câte două containere.</w:t>
      </w:r>
    </w:p>
    <w:p w14:paraId="48E2A389" w14:textId="47A0B8D0" w:rsidR="00573D4B" w:rsidRPr="002755EF" w:rsidRDefault="00573D4B" w:rsidP="00AD7AA6">
      <w:pPr>
        <w:spacing w:after="120"/>
      </w:pPr>
      <w:r w:rsidRPr="002755EF">
        <w:t>Sta</w:t>
      </w:r>
      <w:r w:rsidR="00683C57" w:rsidRPr="002755EF">
        <w:t>ţ</w:t>
      </w:r>
      <w:r w:rsidRPr="002755EF">
        <w:t xml:space="preserve">iile de transfer </w:t>
      </w:r>
      <w:r w:rsidR="00DF0027" w:rsidRPr="002755EF">
        <w:t xml:space="preserve">sunt proiectate pentru </w:t>
      </w:r>
      <w:r w:rsidRPr="002755EF">
        <w:t>următoarele capacită</w:t>
      </w:r>
      <w:r w:rsidR="00683C57" w:rsidRPr="002755EF">
        <w:t>ţ</w:t>
      </w:r>
      <w:r w:rsidRPr="002755EF">
        <w:t>i maxime:</w:t>
      </w:r>
    </w:p>
    <w:p w14:paraId="39A8928A" w14:textId="77777777" w:rsidR="00573D4B" w:rsidRPr="002755EF" w:rsidRDefault="00573D4B" w:rsidP="00AD7AA6">
      <w:pPr>
        <w:numPr>
          <w:ilvl w:val="0"/>
          <w:numId w:val="4"/>
        </w:numPr>
        <w:spacing w:after="120"/>
      </w:pPr>
      <w:r w:rsidRPr="002755EF">
        <w:t>Sta</w:t>
      </w:r>
      <w:r w:rsidR="00683C57" w:rsidRPr="002755EF">
        <w:t>ţ</w:t>
      </w:r>
      <w:r w:rsidRPr="002755EF">
        <w:t>ia de transfer Rădăuţi – 40.575 tone/an;</w:t>
      </w:r>
    </w:p>
    <w:p w14:paraId="130A94D2" w14:textId="77777777" w:rsidR="00573D4B" w:rsidRPr="002755EF" w:rsidRDefault="00573D4B" w:rsidP="00AD7AA6">
      <w:pPr>
        <w:numPr>
          <w:ilvl w:val="0"/>
          <w:numId w:val="4"/>
        </w:numPr>
        <w:spacing w:after="120"/>
      </w:pPr>
      <w:r w:rsidRPr="002755EF">
        <w:t>Sta</w:t>
      </w:r>
      <w:r w:rsidR="00683C57" w:rsidRPr="002755EF">
        <w:t>ţ</w:t>
      </w:r>
      <w:r w:rsidRPr="002755EF">
        <w:t>ia de transfer Gura Humorului – 16.681 tone/an;</w:t>
      </w:r>
    </w:p>
    <w:p w14:paraId="17FC0A38" w14:textId="77777777" w:rsidR="00573D4B" w:rsidRPr="002755EF" w:rsidRDefault="00573D4B" w:rsidP="00AD7AA6">
      <w:pPr>
        <w:numPr>
          <w:ilvl w:val="0"/>
          <w:numId w:val="4"/>
        </w:numPr>
        <w:spacing w:after="120"/>
      </w:pPr>
      <w:r w:rsidRPr="002755EF">
        <w:t>Sta</w:t>
      </w:r>
      <w:r w:rsidR="00683C57" w:rsidRPr="002755EF">
        <w:t>ţ</w:t>
      </w:r>
      <w:r w:rsidRPr="002755EF">
        <w:t>ia de transfer Fălticeni – 27.544 tone/an;</w:t>
      </w:r>
    </w:p>
    <w:p w14:paraId="3B20B639" w14:textId="77777777" w:rsidR="00573D4B" w:rsidRPr="002755EF" w:rsidRDefault="00573D4B" w:rsidP="00AD7AA6">
      <w:pPr>
        <w:numPr>
          <w:ilvl w:val="0"/>
          <w:numId w:val="4"/>
        </w:numPr>
        <w:spacing w:after="120"/>
      </w:pPr>
      <w:r w:rsidRPr="002755EF">
        <w:t>Sta</w:t>
      </w:r>
      <w:r w:rsidR="00683C57" w:rsidRPr="002755EF">
        <w:t>ţ</w:t>
      </w:r>
      <w:r w:rsidRPr="002755EF">
        <w:t>ia de transfer Câmpulung Moldovenesc – 11.197 tone/an;</w:t>
      </w:r>
    </w:p>
    <w:p w14:paraId="70FB852A" w14:textId="77777777" w:rsidR="00573D4B" w:rsidRPr="002755EF" w:rsidRDefault="00573D4B" w:rsidP="00AD7AA6">
      <w:pPr>
        <w:numPr>
          <w:ilvl w:val="0"/>
          <w:numId w:val="4"/>
        </w:numPr>
        <w:spacing w:after="120"/>
      </w:pPr>
      <w:r w:rsidRPr="002755EF">
        <w:lastRenderedPageBreak/>
        <w:t>Sta</w:t>
      </w:r>
      <w:r w:rsidR="00683C57" w:rsidRPr="002755EF">
        <w:t>ţ</w:t>
      </w:r>
      <w:r w:rsidRPr="002755EF">
        <w:t>ia de transfer Vatra Dornei – 11.787 tone/an.</w:t>
      </w:r>
    </w:p>
    <w:p w14:paraId="7C30A200" w14:textId="7BDED2A5" w:rsidR="00573D4B" w:rsidRPr="002755EF" w:rsidRDefault="00573D4B" w:rsidP="00AD7AA6">
      <w:pPr>
        <w:spacing w:after="120"/>
      </w:pPr>
      <w:r w:rsidRPr="002755EF">
        <w:t xml:space="preserve">Fiecare staţie de transfer include pe lângă zona de transfer şi un </w:t>
      </w:r>
      <w:r w:rsidR="00192D88" w:rsidRPr="002755EF">
        <w:t xml:space="preserve">centru (platformă publică) </w:t>
      </w:r>
      <w:r w:rsidRPr="002755EF">
        <w:t>de colectare fluxuri speciale de deşeuri (deşeuri voluminoase, deşeuri periculoase menajere şi DEEE).</w:t>
      </w:r>
    </w:p>
    <w:p w14:paraId="2E4069F3" w14:textId="03A4A281" w:rsidR="00DF0027" w:rsidRPr="002755EF" w:rsidRDefault="00573D4B" w:rsidP="00AD7AA6">
      <w:pPr>
        <w:spacing w:after="120"/>
      </w:pPr>
      <w:r w:rsidRPr="002755EF">
        <w:t xml:space="preserve">Extinderea staţiilor de transfer existente (Gura Humorului </w:t>
      </w:r>
      <w:r w:rsidR="00683C57" w:rsidRPr="002755EF">
        <w:t>ş</w:t>
      </w:r>
      <w:r w:rsidRPr="002755EF">
        <w:t xml:space="preserve">i Vatra Dornei) </w:t>
      </w:r>
      <w:r w:rsidR="00DF0027" w:rsidRPr="002755EF">
        <w:t xml:space="preserve">s-a </w:t>
      </w:r>
      <w:r w:rsidRPr="002755EF">
        <w:t>realiz</w:t>
      </w:r>
      <w:r w:rsidR="00DF0027" w:rsidRPr="002755EF">
        <w:t>at</w:t>
      </w:r>
      <w:r w:rsidRPr="002755EF">
        <w:t xml:space="preserve"> în fapt prin construirea acestor </w:t>
      </w:r>
      <w:r w:rsidR="00192D88" w:rsidRPr="002755EF">
        <w:t>centre (platforme publice) de colectare fluxuri speciale de de</w:t>
      </w:r>
      <w:r w:rsidR="00683C57" w:rsidRPr="002755EF">
        <w:t>ş</w:t>
      </w:r>
      <w:r w:rsidR="00192D88" w:rsidRPr="002755EF">
        <w:t>euri.</w:t>
      </w:r>
      <w:r w:rsidR="00BC7F0B" w:rsidRPr="002755EF">
        <w:t xml:space="preserve"> </w:t>
      </w:r>
      <w:r w:rsidR="002A446E" w:rsidRPr="002755EF">
        <w:t xml:space="preserve">Se face menţiunea că centrul de colectare de la Vatra Dornei </w:t>
      </w:r>
      <w:r w:rsidR="00F30BDC" w:rsidRPr="002755EF">
        <w:t>este</w:t>
      </w:r>
      <w:r w:rsidR="002A446E" w:rsidRPr="002755EF">
        <w:t xml:space="preserve"> construit pe un amplasament diferit de cel al staţiei de transfer.</w:t>
      </w:r>
      <w:r w:rsidR="00BC7F0B" w:rsidRPr="002755EF">
        <w:t xml:space="preserve"> </w:t>
      </w:r>
    </w:p>
    <w:p w14:paraId="1CF6F2C0" w14:textId="77777777" w:rsidR="00F53135" w:rsidRPr="002755EF" w:rsidRDefault="00F53135" w:rsidP="00AD7AA6">
      <w:pPr>
        <w:spacing w:after="120"/>
        <w:rPr>
          <w:b/>
          <w:bCs/>
          <w:szCs w:val="24"/>
          <w:u w:val="single"/>
        </w:rPr>
      </w:pPr>
      <w:r w:rsidRPr="002755EF">
        <w:rPr>
          <w:b/>
          <w:bCs/>
          <w:szCs w:val="24"/>
          <w:u w:val="single"/>
        </w:rPr>
        <w:t>Echipamente pentru colectarea de</w:t>
      </w:r>
      <w:r w:rsidR="00683C57" w:rsidRPr="002755EF">
        <w:rPr>
          <w:b/>
          <w:bCs/>
          <w:szCs w:val="24"/>
          <w:u w:val="single"/>
        </w:rPr>
        <w:t>ş</w:t>
      </w:r>
      <w:r w:rsidRPr="002755EF">
        <w:rPr>
          <w:b/>
          <w:bCs/>
          <w:szCs w:val="24"/>
          <w:u w:val="single"/>
        </w:rPr>
        <w:t xml:space="preserve">eurilor reziduale </w:t>
      </w:r>
    </w:p>
    <w:p w14:paraId="76EC3BB5" w14:textId="77777777" w:rsidR="00DB4E84" w:rsidRPr="002755EF" w:rsidRDefault="00DB4E84" w:rsidP="00DB4E84">
      <w:pPr>
        <w:spacing w:after="120"/>
      </w:pPr>
      <w:r w:rsidRPr="002755EF">
        <w:t xml:space="preserve">Prin proiectul SMID Suceava a fost propusă o schema de colectare a </w:t>
      </w:r>
      <w:r w:rsidRPr="002755EF">
        <w:rPr>
          <w:i/>
          <w:iCs/>
          <w:u w:val="single"/>
        </w:rPr>
        <w:t>deşeurilor reziduale,</w:t>
      </w:r>
      <w:r w:rsidRPr="002755EF">
        <w:t xml:space="preserve"> ce prevede colectarea deșeurilor prin </w:t>
      </w:r>
      <w:r w:rsidRPr="002755EF">
        <w:rPr>
          <w:i/>
          <w:iCs/>
        </w:rPr>
        <w:t>aport voluntar</w:t>
      </w:r>
      <w:r w:rsidRPr="002755EF">
        <w:t xml:space="preserve">, atât în mediul urban, cât și în mediul rural, pe platforme de colectare amenajate, în care sunt amplasate unul sau mai multe containere de 1,1 mc, în funcție de necesități. </w:t>
      </w:r>
    </w:p>
    <w:p w14:paraId="5FBB9121" w14:textId="77777777" w:rsidR="00DB4E84" w:rsidRPr="002755EF" w:rsidRDefault="00DB4E84" w:rsidP="00DB4E84">
      <w:pPr>
        <w:spacing w:after="120"/>
      </w:pPr>
      <w:r w:rsidRPr="002755EF">
        <w:t xml:space="preserve">Calculul necesarului de containere a fost realizat de la ipoteza că 1 container va deservi 120 locuitori în mediul urban și 90 locuitori în mediul rural. </w:t>
      </w:r>
    </w:p>
    <w:p w14:paraId="39BB7AED" w14:textId="07FD3C13" w:rsidR="00DB4E84" w:rsidRPr="002755EF" w:rsidRDefault="0027635F" w:rsidP="00DB4E84">
      <w:pPr>
        <w:spacing w:after="120"/>
      </w:pPr>
      <w:r w:rsidRPr="002755EF">
        <w:t>Î</w:t>
      </w:r>
      <w:r w:rsidR="00DB4E84" w:rsidRPr="002755EF">
        <w:t>n zonele rurale, unde densitatea populației este mai mică de 7 locuitori/ha, se vor amplasa mai multe containere, astfel încât să se evite distanțele mari între gospodării și cel mai apropiat container (distanța optimă este de 200 m).</w:t>
      </w:r>
    </w:p>
    <w:p w14:paraId="7E32026D" w14:textId="15F2C00E" w:rsidR="00CE336B" w:rsidRPr="002755EF" w:rsidRDefault="00F53135" w:rsidP="00AD7AA6">
      <w:pPr>
        <w:spacing w:after="120"/>
        <w:rPr>
          <w:szCs w:val="24"/>
        </w:rPr>
      </w:pPr>
      <w:r w:rsidRPr="002755EF">
        <w:rPr>
          <w:szCs w:val="24"/>
        </w:rPr>
        <w:t>Pentru colectarea de</w:t>
      </w:r>
      <w:r w:rsidR="00683C57" w:rsidRPr="002755EF">
        <w:rPr>
          <w:szCs w:val="24"/>
        </w:rPr>
        <w:t>ş</w:t>
      </w:r>
      <w:r w:rsidRPr="002755EF">
        <w:rPr>
          <w:szCs w:val="24"/>
        </w:rPr>
        <w:t xml:space="preserve">eurilor reziduale, prin proiect </w:t>
      </w:r>
      <w:r w:rsidR="00BC7F0B" w:rsidRPr="002755EF">
        <w:rPr>
          <w:szCs w:val="24"/>
        </w:rPr>
        <w:t>au fost achiziţionate</w:t>
      </w:r>
      <w:r w:rsidRPr="002755EF">
        <w:rPr>
          <w:szCs w:val="24"/>
        </w:rPr>
        <w:t xml:space="preserve"> 1.</w:t>
      </w:r>
      <w:r w:rsidR="00AA4C59" w:rsidRPr="002755EF">
        <w:rPr>
          <w:szCs w:val="24"/>
        </w:rPr>
        <w:t>1</w:t>
      </w:r>
      <w:r w:rsidR="004B795C" w:rsidRPr="002755EF">
        <w:rPr>
          <w:szCs w:val="24"/>
        </w:rPr>
        <w:t>86</w:t>
      </w:r>
      <w:r w:rsidRPr="002755EF">
        <w:rPr>
          <w:szCs w:val="24"/>
        </w:rPr>
        <w:t xml:space="preserve"> containere </w:t>
      </w:r>
      <w:r w:rsidR="00CE336B" w:rsidRPr="002755EF">
        <w:rPr>
          <w:szCs w:val="24"/>
        </w:rPr>
        <w:t xml:space="preserve">metalice </w:t>
      </w:r>
      <w:r w:rsidR="004B795C" w:rsidRPr="002755EF">
        <w:rPr>
          <w:szCs w:val="24"/>
        </w:rPr>
        <w:t>de 1,1 mc</w:t>
      </w:r>
      <w:r w:rsidR="00CE336B" w:rsidRPr="002755EF">
        <w:rPr>
          <w:szCs w:val="24"/>
        </w:rPr>
        <w:t xml:space="preserve"> </w:t>
      </w:r>
      <w:r w:rsidRPr="002755EF">
        <w:rPr>
          <w:szCs w:val="24"/>
        </w:rPr>
        <w:t xml:space="preserve">pentru mediul urban </w:t>
      </w:r>
      <w:r w:rsidR="00683C57" w:rsidRPr="002755EF">
        <w:rPr>
          <w:szCs w:val="24"/>
        </w:rPr>
        <w:t>ş</w:t>
      </w:r>
      <w:r w:rsidRPr="002755EF">
        <w:rPr>
          <w:szCs w:val="24"/>
        </w:rPr>
        <w:t>i 3.</w:t>
      </w:r>
      <w:r w:rsidR="00CE336B" w:rsidRPr="002755EF">
        <w:rPr>
          <w:szCs w:val="24"/>
        </w:rPr>
        <w:t>7</w:t>
      </w:r>
      <w:r w:rsidR="00AA4C59" w:rsidRPr="002755EF">
        <w:rPr>
          <w:szCs w:val="24"/>
        </w:rPr>
        <w:t>3</w:t>
      </w:r>
      <w:r w:rsidR="00CE336B" w:rsidRPr="002755EF">
        <w:rPr>
          <w:szCs w:val="24"/>
        </w:rPr>
        <w:t>0</w:t>
      </w:r>
      <w:r w:rsidRPr="002755EF">
        <w:rPr>
          <w:szCs w:val="24"/>
        </w:rPr>
        <w:t xml:space="preserve"> containere </w:t>
      </w:r>
      <w:r w:rsidR="00703D15" w:rsidRPr="002755EF">
        <w:rPr>
          <w:szCs w:val="24"/>
        </w:rPr>
        <w:t xml:space="preserve">de 1,1 mc </w:t>
      </w:r>
      <w:r w:rsidRPr="002755EF">
        <w:rPr>
          <w:szCs w:val="24"/>
        </w:rPr>
        <w:t xml:space="preserve">pentru mediul rural. </w:t>
      </w:r>
      <w:r w:rsidR="00CE336B" w:rsidRPr="002755EF">
        <w:rPr>
          <w:szCs w:val="24"/>
        </w:rPr>
        <w:t xml:space="preserve">Distribuția acestor containere pe fiecare UAT este prezentată în tabelul </w:t>
      </w:r>
      <w:r w:rsidR="0027635F" w:rsidRPr="002755EF">
        <w:rPr>
          <w:szCs w:val="24"/>
        </w:rPr>
        <w:t xml:space="preserve">15 </w:t>
      </w:r>
      <w:r w:rsidR="00CE336B" w:rsidRPr="002755EF">
        <w:rPr>
          <w:szCs w:val="24"/>
        </w:rPr>
        <w:t>de mai jos.</w:t>
      </w:r>
    </w:p>
    <w:p w14:paraId="550BD7A9" w14:textId="77777777" w:rsidR="00F53135" w:rsidRPr="002755EF" w:rsidRDefault="00F53135" w:rsidP="00AD7AA6">
      <w:pPr>
        <w:spacing w:after="120"/>
        <w:rPr>
          <w:b/>
          <w:bCs/>
          <w:szCs w:val="24"/>
          <w:u w:val="single"/>
        </w:rPr>
      </w:pPr>
      <w:r w:rsidRPr="002755EF">
        <w:rPr>
          <w:b/>
          <w:bCs/>
          <w:szCs w:val="24"/>
          <w:u w:val="single"/>
        </w:rPr>
        <w:t>Echipamente pentru colectarea separată a de</w:t>
      </w:r>
      <w:r w:rsidR="00683C57" w:rsidRPr="002755EF">
        <w:rPr>
          <w:b/>
          <w:bCs/>
          <w:szCs w:val="24"/>
          <w:u w:val="single"/>
        </w:rPr>
        <w:t>ş</w:t>
      </w:r>
      <w:r w:rsidRPr="002755EF">
        <w:rPr>
          <w:b/>
          <w:bCs/>
          <w:szCs w:val="24"/>
          <w:u w:val="single"/>
        </w:rPr>
        <w:t>eurilor reciclabile</w:t>
      </w:r>
    </w:p>
    <w:p w14:paraId="0EEF1BEA" w14:textId="77777777" w:rsidR="00DB4E84" w:rsidRPr="002755EF" w:rsidRDefault="00DB4E84" w:rsidP="00DB4E84">
      <w:pPr>
        <w:spacing w:after="120"/>
      </w:pPr>
      <w:r w:rsidRPr="002755EF">
        <w:t xml:space="preserve">Schema de colectare a </w:t>
      </w:r>
      <w:r w:rsidRPr="002755EF">
        <w:rPr>
          <w:i/>
          <w:iCs/>
          <w:u w:val="single"/>
        </w:rPr>
        <w:t>deşeurilor reciclabile (hârtie şi carton, sticlă, plastic şi metale,)</w:t>
      </w:r>
      <w:r w:rsidRPr="002755EF">
        <w:t xml:space="preserve"> propusă prin implementarea proiectului SMID Suceava prevede  colectarea acestora prin </w:t>
      </w:r>
      <w:r w:rsidRPr="002755EF">
        <w:rPr>
          <w:i/>
          <w:iCs/>
        </w:rPr>
        <w:t>aport voluntar</w:t>
      </w:r>
      <w:r w:rsidRPr="002755EF">
        <w:t xml:space="preserve"> </w:t>
      </w:r>
      <w:r w:rsidRPr="002755EF">
        <w:rPr>
          <w:i/>
        </w:rPr>
        <w:t>pe trei fracții în mediul urban</w:t>
      </w:r>
      <w:r w:rsidRPr="002755EF">
        <w:t xml:space="preserve"> (hârtie/carton, plastic/metale și sticlă) și </w:t>
      </w:r>
      <w:r w:rsidRPr="002755EF">
        <w:rPr>
          <w:i/>
        </w:rPr>
        <w:t>pe două fracții în mediul rural</w:t>
      </w:r>
      <w:r w:rsidRPr="002755EF">
        <w:t xml:space="preserve"> (sticlă/plastic și metale). </w:t>
      </w:r>
    </w:p>
    <w:p w14:paraId="141BF0BC" w14:textId="621C7CB3" w:rsidR="00DB4E84" w:rsidRPr="002755EF" w:rsidRDefault="00DB4E84" w:rsidP="00AD7AA6">
      <w:pPr>
        <w:spacing w:after="120"/>
      </w:pPr>
      <w:r w:rsidRPr="002755EF">
        <w:t>Containerele pentru colectarea separată a deșeurilor sunt amplasate în punctele de colectare operaţionale. Un punct de colectare deservește aproximativ 500 de locuitori. Acolo unde există posibilitatea, punctele de colectare vor fi comune atât pentru containerele de reciclabile, cât și pentru cele reziduale.</w:t>
      </w:r>
    </w:p>
    <w:p w14:paraId="4C4BDB99" w14:textId="25FDC930" w:rsidR="00F53135" w:rsidRPr="002755EF" w:rsidRDefault="00F53135" w:rsidP="00AD7AA6">
      <w:pPr>
        <w:spacing w:after="120"/>
      </w:pPr>
      <w:r w:rsidRPr="002755EF">
        <w:t>Pentru colectarea de</w:t>
      </w:r>
      <w:r w:rsidR="00683C57" w:rsidRPr="002755EF">
        <w:t>ş</w:t>
      </w:r>
      <w:r w:rsidRPr="002755EF">
        <w:t xml:space="preserve">eurilor reciclabile, prin proiect </w:t>
      </w:r>
      <w:r w:rsidR="00BC7F0B" w:rsidRPr="002755EF">
        <w:t xml:space="preserve">s-au achiziţionat </w:t>
      </w:r>
      <w:r w:rsidR="00AA4C59" w:rsidRPr="002755EF">
        <w:t>9</w:t>
      </w:r>
      <w:r w:rsidR="00CE336B" w:rsidRPr="002755EF">
        <w:t>26</w:t>
      </w:r>
      <w:r w:rsidRPr="002755EF">
        <w:t xml:space="preserve"> containere pentru mediul urban (246 containere pentru colectarea de</w:t>
      </w:r>
      <w:r w:rsidR="00683C57" w:rsidRPr="002755EF">
        <w:t>ş</w:t>
      </w:r>
      <w:r w:rsidRPr="002755EF">
        <w:t xml:space="preserve">eurilor de hârtie </w:t>
      </w:r>
      <w:r w:rsidR="00683C57" w:rsidRPr="002755EF">
        <w:t>ş</w:t>
      </w:r>
      <w:r w:rsidRPr="002755EF">
        <w:t xml:space="preserve">i carton, </w:t>
      </w:r>
      <w:r w:rsidR="00CE336B" w:rsidRPr="002755EF">
        <w:t>480</w:t>
      </w:r>
      <w:r w:rsidRPr="002755EF">
        <w:t xml:space="preserve"> containere pentru colectarea de</w:t>
      </w:r>
      <w:r w:rsidR="00683C57" w:rsidRPr="002755EF">
        <w:t>ş</w:t>
      </w:r>
      <w:r w:rsidRPr="002755EF">
        <w:t xml:space="preserve">eurilor de plastic </w:t>
      </w:r>
      <w:r w:rsidR="00683C57" w:rsidRPr="002755EF">
        <w:t>ş</w:t>
      </w:r>
      <w:r w:rsidRPr="002755EF">
        <w:t xml:space="preserve">i metal </w:t>
      </w:r>
      <w:r w:rsidR="00683C57" w:rsidRPr="002755EF">
        <w:t>ş</w:t>
      </w:r>
      <w:r w:rsidRPr="002755EF">
        <w:t>i 2</w:t>
      </w:r>
      <w:r w:rsidR="00CE336B" w:rsidRPr="002755EF">
        <w:t>0</w:t>
      </w:r>
      <w:r w:rsidR="00AA4C59" w:rsidRPr="002755EF">
        <w:t>0</w:t>
      </w:r>
      <w:r w:rsidRPr="002755EF">
        <w:t xml:space="preserve"> containere pentru colectarea de</w:t>
      </w:r>
      <w:r w:rsidR="00683C57" w:rsidRPr="002755EF">
        <w:t>ş</w:t>
      </w:r>
      <w:r w:rsidRPr="002755EF">
        <w:t xml:space="preserve">eurilor de sticlă) </w:t>
      </w:r>
      <w:r w:rsidR="00683C57" w:rsidRPr="002755EF">
        <w:t>ş</w:t>
      </w:r>
      <w:r w:rsidRPr="002755EF">
        <w:t>i 1.</w:t>
      </w:r>
      <w:r w:rsidR="00CE336B" w:rsidRPr="002755EF">
        <w:t>520</w:t>
      </w:r>
      <w:r w:rsidRPr="002755EF">
        <w:t xml:space="preserve"> containere pentru mediul rural (</w:t>
      </w:r>
      <w:r w:rsidR="00CE336B" w:rsidRPr="002755EF">
        <w:t xml:space="preserve">802 </w:t>
      </w:r>
      <w:r w:rsidRPr="002755EF">
        <w:t xml:space="preserve">containere pentru plastic </w:t>
      </w:r>
      <w:r w:rsidR="00683C57" w:rsidRPr="002755EF">
        <w:t>ş</w:t>
      </w:r>
      <w:r w:rsidRPr="002755EF">
        <w:t xml:space="preserve">i metal </w:t>
      </w:r>
      <w:r w:rsidR="00683C57" w:rsidRPr="002755EF">
        <w:t>ş</w:t>
      </w:r>
      <w:r w:rsidRPr="002755EF">
        <w:t xml:space="preserve">i </w:t>
      </w:r>
      <w:r w:rsidR="00AA4C59" w:rsidRPr="002755EF">
        <w:t>7</w:t>
      </w:r>
      <w:r w:rsidR="00CE336B" w:rsidRPr="002755EF">
        <w:t>18</w:t>
      </w:r>
      <w:r w:rsidRPr="002755EF">
        <w:t xml:space="preserve"> containere pentru sticlă). </w:t>
      </w:r>
    </w:p>
    <w:p w14:paraId="4A57E958" w14:textId="1CBE9C4D" w:rsidR="00CE336B" w:rsidRPr="002755EF" w:rsidRDefault="00CE336B" w:rsidP="00AD7AA6">
      <w:pPr>
        <w:spacing w:after="120"/>
      </w:pPr>
      <w:r w:rsidRPr="002755EF">
        <w:t>Distr</w:t>
      </w:r>
      <w:r w:rsidR="001425D8" w:rsidRPr="002755EF">
        <w:t>i</w:t>
      </w:r>
      <w:r w:rsidRPr="002755EF">
        <w:t>buția containerelor pentru colectarea deșeurilor reziduale și reciclabile la nivelul UAT-urilor est</w:t>
      </w:r>
      <w:r w:rsidR="00D24B90" w:rsidRPr="002755EF">
        <w:t>e prezentată în tabelul următor.</w:t>
      </w:r>
    </w:p>
    <w:p w14:paraId="577EE6D3" w14:textId="3A6A16FA" w:rsidR="0027635F" w:rsidRPr="002755EF" w:rsidRDefault="0027635F" w:rsidP="00AD7AA6">
      <w:pPr>
        <w:spacing w:after="120"/>
      </w:pPr>
    </w:p>
    <w:p w14:paraId="130044FF" w14:textId="0C63ABC1" w:rsidR="0027635F" w:rsidRPr="002755EF" w:rsidRDefault="0027635F" w:rsidP="00AD7AA6">
      <w:pPr>
        <w:spacing w:after="120"/>
      </w:pPr>
    </w:p>
    <w:p w14:paraId="66C0B8AB" w14:textId="77777777" w:rsidR="0027635F" w:rsidRPr="002755EF" w:rsidRDefault="0027635F" w:rsidP="00AD7AA6">
      <w:pPr>
        <w:spacing w:after="120"/>
      </w:pPr>
    </w:p>
    <w:p w14:paraId="18D95B6B" w14:textId="7B541619" w:rsidR="00D24B90" w:rsidRPr="002755EF" w:rsidRDefault="002833DD" w:rsidP="002833DD">
      <w:pPr>
        <w:pStyle w:val="Caption"/>
        <w:rPr>
          <w:rFonts w:ascii="Times New Roman" w:hAnsi="Times New Roman"/>
          <w:sz w:val="22"/>
        </w:rPr>
      </w:pPr>
      <w:r w:rsidRPr="002755EF">
        <w:rPr>
          <w:rFonts w:ascii="Times New Roman" w:hAnsi="Times New Roman"/>
        </w:rPr>
        <w:t xml:space="preserve">Tabel </w:t>
      </w:r>
      <w:r w:rsidR="00C144FD" w:rsidRPr="002755EF">
        <w:rPr>
          <w:rFonts w:ascii="Times New Roman" w:hAnsi="Times New Roman"/>
        </w:rPr>
        <w:fldChar w:fldCharType="begin"/>
      </w:r>
      <w:r w:rsidR="00C144FD" w:rsidRPr="002755EF">
        <w:rPr>
          <w:rFonts w:ascii="Times New Roman" w:hAnsi="Times New Roman"/>
        </w:rPr>
        <w:instrText xml:space="preserve"> SEQ Tabel \* ARABIC </w:instrText>
      </w:r>
      <w:r w:rsidR="00C144FD" w:rsidRPr="002755EF">
        <w:rPr>
          <w:rFonts w:ascii="Times New Roman" w:hAnsi="Times New Roman"/>
        </w:rPr>
        <w:fldChar w:fldCharType="separate"/>
      </w:r>
      <w:r w:rsidR="00541B9F">
        <w:rPr>
          <w:rFonts w:ascii="Times New Roman" w:hAnsi="Times New Roman"/>
          <w:noProof/>
        </w:rPr>
        <w:t>15</w:t>
      </w:r>
      <w:r w:rsidR="00C144FD" w:rsidRPr="002755EF">
        <w:rPr>
          <w:rFonts w:ascii="Times New Roman" w:hAnsi="Times New Roman"/>
          <w:noProof/>
        </w:rPr>
        <w:fldChar w:fldCharType="end"/>
      </w:r>
      <w:r w:rsidRPr="002755EF">
        <w:rPr>
          <w:rFonts w:ascii="Times New Roman" w:hAnsi="Times New Roman"/>
        </w:rPr>
        <w:t xml:space="preserve">- </w:t>
      </w:r>
      <w:r w:rsidR="00D24B90" w:rsidRPr="002755EF">
        <w:rPr>
          <w:rFonts w:ascii="Times New Roman" w:hAnsi="Times New Roman"/>
          <w:sz w:val="22"/>
        </w:rPr>
        <w:t>Distribuția containerelor de colectare</w:t>
      </w:r>
    </w:p>
    <w:p w14:paraId="6DCDFF11" w14:textId="77777777" w:rsidR="0027635F" w:rsidRPr="002755EF" w:rsidRDefault="0027635F" w:rsidP="0027635F"/>
    <w:tbl>
      <w:tblPr>
        <w:tblStyle w:val="TableGrid"/>
        <w:tblW w:w="9576" w:type="dxa"/>
        <w:jc w:val="center"/>
        <w:tblLayout w:type="fixed"/>
        <w:tblLook w:val="04A0" w:firstRow="1" w:lastRow="0" w:firstColumn="1" w:lastColumn="0" w:noHBand="0" w:noVBand="1"/>
      </w:tblPr>
      <w:tblGrid>
        <w:gridCol w:w="675"/>
        <w:gridCol w:w="2410"/>
        <w:gridCol w:w="1559"/>
        <w:gridCol w:w="1843"/>
        <w:gridCol w:w="1559"/>
        <w:gridCol w:w="1530"/>
      </w:tblGrid>
      <w:tr w:rsidR="00CE336B" w:rsidRPr="002755EF" w14:paraId="6BC505B3" w14:textId="77777777" w:rsidTr="00805E6D">
        <w:trPr>
          <w:tblHeader/>
          <w:jc w:val="center"/>
        </w:trPr>
        <w:tc>
          <w:tcPr>
            <w:tcW w:w="675" w:type="dxa"/>
            <w:shd w:val="clear" w:color="auto" w:fill="F2F2F2" w:themeFill="background1" w:themeFillShade="F2"/>
          </w:tcPr>
          <w:p w14:paraId="273D618C" w14:textId="19E8BE36" w:rsidR="00CE336B" w:rsidRPr="002755EF" w:rsidRDefault="00CE336B" w:rsidP="0027635F">
            <w:pPr>
              <w:jc w:val="center"/>
              <w:rPr>
                <w:b/>
                <w:sz w:val="22"/>
              </w:rPr>
            </w:pPr>
            <w:r w:rsidRPr="002755EF">
              <w:rPr>
                <w:b/>
                <w:sz w:val="22"/>
              </w:rPr>
              <w:t>Nr. crt.</w:t>
            </w:r>
          </w:p>
        </w:tc>
        <w:tc>
          <w:tcPr>
            <w:tcW w:w="2410" w:type="dxa"/>
            <w:shd w:val="clear" w:color="auto" w:fill="F2F2F2" w:themeFill="background1" w:themeFillShade="F2"/>
          </w:tcPr>
          <w:p w14:paraId="78D3ED0E" w14:textId="77777777" w:rsidR="00CE336B" w:rsidRPr="002755EF" w:rsidRDefault="00CE336B" w:rsidP="0027635F">
            <w:pPr>
              <w:jc w:val="center"/>
              <w:rPr>
                <w:b/>
                <w:sz w:val="22"/>
              </w:rPr>
            </w:pPr>
            <w:r w:rsidRPr="002755EF">
              <w:rPr>
                <w:b/>
                <w:sz w:val="22"/>
              </w:rPr>
              <w:t>Localitatea</w:t>
            </w:r>
          </w:p>
          <w:p w14:paraId="753A30F0" w14:textId="0343D01E" w:rsidR="00CE336B" w:rsidRPr="002755EF" w:rsidRDefault="00CE336B" w:rsidP="0027635F">
            <w:pPr>
              <w:jc w:val="center"/>
              <w:rPr>
                <w:b/>
                <w:sz w:val="22"/>
              </w:rPr>
            </w:pPr>
          </w:p>
        </w:tc>
        <w:tc>
          <w:tcPr>
            <w:tcW w:w="1559" w:type="dxa"/>
            <w:shd w:val="clear" w:color="auto" w:fill="F2F2F2" w:themeFill="background1" w:themeFillShade="F2"/>
          </w:tcPr>
          <w:p w14:paraId="547454F5" w14:textId="77777777" w:rsidR="00CE336B" w:rsidRPr="002755EF" w:rsidRDefault="00CE336B" w:rsidP="0027635F">
            <w:pPr>
              <w:jc w:val="center"/>
              <w:rPr>
                <w:b/>
                <w:sz w:val="22"/>
                <w:lang w:val="fr-FR"/>
              </w:rPr>
            </w:pPr>
            <w:r w:rsidRPr="002755EF">
              <w:rPr>
                <w:b/>
                <w:sz w:val="22"/>
                <w:lang w:val="fr-FR"/>
              </w:rPr>
              <w:t>Containere reziduale</w:t>
            </w:r>
          </w:p>
          <w:p w14:paraId="0DEC18E4" w14:textId="77777777" w:rsidR="00CE336B" w:rsidRPr="002755EF" w:rsidRDefault="00CE336B" w:rsidP="0027635F">
            <w:pPr>
              <w:jc w:val="center"/>
              <w:rPr>
                <w:sz w:val="22"/>
                <w:lang w:val="fr-FR"/>
              </w:rPr>
            </w:pPr>
            <w:r w:rsidRPr="002755EF">
              <w:rPr>
                <w:sz w:val="22"/>
                <w:lang w:val="fr-FR"/>
              </w:rPr>
              <w:t>(1,1 mc metal</w:t>
            </w:r>
          </w:p>
          <w:p w14:paraId="3583AD28" w14:textId="77777777" w:rsidR="00CE336B" w:rsidRPr="002755EF" w:rsidRDefault="00CE336B" w:rsidP="0027635F">
            <w:pPr>
              <w:jc w:val="center"/>
              <w:rPr>
                <w:sz w:val="22"/>
                <w:lang w:val="fr-FR"/>
              </w:rPr>
            </w:pPr>
            <w:r w:rsidRPr="002755EF">
              <w:rPr>
                <w:sz w:val="22"/>
                <w:lang w:val="fr-FR"/>
              </w:rPr>
              <w:t>Capac bombat)</w:t>
            </w:r>
          </w:p>
        </w:tc>
        <w:tc>
          <w:tcPr>
            <w:tcW w:w="1843" w:type="dxa"/>
            <w:shd w:val="clear" w:color="auto" w:fill="F2F2F2" w:themeFill="background1" w:themeFillShade="F2"/>
          </w:tcPr>
          <w:p w14:paraId="1796B891" w14:textId="38D93961" w:rsidR="00CE336B" w:rsidRPr="002755EF" w:rsidRDefault="00CE336B" w:rsidP="0027635F">
            <w:pPr>
              <w:jc w:val="center"/>
              <w:rPr>
                <w:b/>
                <w:sz w:val="22"/>
              </w:rPr>
            </w:pPr>
            <w:r w:rsidRPr="002755EF">
              <w:rPr>
                <w:b/>
                <w:sz w:val="22"/>
              </w:rPr>
              <w:t>H</w:t>
            </w:r>
            <w:r w:rsidR="00DB0EA1" w:rsidRPr="002755EF">
              <w:rPr>
                <w:b/>
                <w:sz w:val="22"/>
              </w:rPr>
              <w:t>â</w:t>
            </w:r>
            <w:r w:rsidRPr="002755EF">
              <w:rPr>
                <w:b/>
                <w:sz w:val="22"/>
              </w:rPr>
              <w:t>rtie/carton</w:t>
            </w:r>
          </w:p>
          <w:p w14:paraId="0C334EC6" w14:textId="77777777" w:rsidR="00CE336B" w:rsidRPr="002755EF" w:rsidRDefault="00CE336B" w:rsidP="0027635F">
            <w:pPr>
              <w:jc w:val="center"/>
              <w:rPr>
                <w:sz w:val="22"/>
              </w:rPr>
            </w:pPr>
            <w:r w:rsidRPr="002755EF">
              <w:rPr>
                <w:sz w:val="22"/>
              </w:rPr>
              <w:t>(1,1 mc plastic</w:t>
            </w:r>
          </w:p>
          <w:p w14:paraId="2761A8F8" w14:textId="77777777" w:rsidR="00CE336B" w:rsidRPr="002755EF" w:rsidRDefault="00CE336B" w:rsidP="0027635F">
            <w:pPr>
              <w:jc w:val="center"/>
              <w:rPr>
                <w:sz w:val="22"/>
              </w:rPr>
            </w:pPr>
            <w:r w:rsidRPr="002755EF">
              <w:rPr>
                <w:sz w:val="22"/>
              </w:rPr>
              <w:t>capac plat)</w:t>
            </w:r>
          </w:p>
        </w:tc>
        <w:tc>
          <w:tcPr>
            <w:tcW w:w="1559" w:type="dxa"/>
            <w:shd w:val="clear" w:color="auto" w:fill="F2F2F2" w:themeFill="background1" w:themeFillShade="F2"/>
          </w:tcPr>
          <w:p w14:paraId="689BFDEB" w14:textId="77777777" w:rsidR="00CE336B" w:rsidRPr="002755EF" w:rsidRDefault="00CE336B" w:rsidP="0027635F">
            <w:pPr>
              <w:jc w:val="center"/>
              <w:rPr>
                <w:b/>
                <w:sz w:val="22"/>
              </w:rPr>
            </w:pPr>
            <w:r w:rsidRPr="002755EF">
              <w:rPr>
                <w:b/>
                <w:sz w:val="22"/>
              </w:rPr>
              <w:t>Plastic</w:t>
            </w:r>
          </w:p>
          <w:p w14:paraId="436919AE" w14:textId="77777777" w:rsidR="00CE336B" w:rsidRPr="002755EF" w:rsidRDefault="00CE336B" w:rsidP="0027635F">
            <w:pPr>
              <w:jc w:val="center"/>
              <w:rPr>
                <w:sz w:val="22"/>
              </w:rPr>
            </w:pPr>
            <w:r w:rsidRPr="002755EF">
              <w:rPr>
                <w:sz w:val="22"/>
              </w:rPr>
              <w:t>(1,1 mc plastic</w:t>
            </w:r>
          </w:p>
          <w:p w14:paraId="320B04F9" w14:textId="77777777" w:rsidR="00CE336B" w:rsidRPr="002755EF" w:rsidRDefault="00CE336B" w:rsidP="0027635F">
            <w:pPr>
              <w:jc w:val="center"/>
              <w:rPr>
                <w:sz w:val="22"/>
              </w:rPr>
            </w:pPr>
            <w:r w:rsidRPr="002755EF">
              <w:rPr>
                <w:sz w:val="22"/>
              </w:rPr>
              <w:t>capac rotund)</w:t>
            </w:r>
          </w:p>
        </w:tc>
        <w:tc>
          <w:tcPr>
            <w:tcW w:w="1530" w:type="dxa"/>
            <w:shd w:val="clear" w:color="auto" w:fill="F2F2F2" w:themeFill="background1" w:themeFillShade="F2"/>
          </w:tcPr>
          <w:p w14:paraId="6BCA9959" w14:textId="007B1C34" w:rsidR="00CE336B" w:rsidRPr="002755EF" w:rsidRDefault="00CE336B" w:rsidP="0027635F">
            <w:pPr>
              <w:jc w:val="center"/>
              <w:rPr>
                <w:b/>
                <w:sz w:val="22"/>
              </w:rPr>
            </w:pPr>
            <w:r w:rsidRPr="002755EF">
              <w:rPr>
                <w:b/>
                <w:sz w:val="22"/>
              </w:rPr>
              <w:t>Sticl</w:t>
            </w:r>
            <w:r w:rsidR="00DB0EA1" w:rsidRPr="002755EF">
              <w:rPr>
                <w:b/>
                <w:sz w:val="22"/>
              </w:rPr>
              <w:t>ă</w:t>
            </w:r>
          </w:p>
          <w:p w14:paraId="5669E3D1" w14:textId="77777777" w:rsidR="00CE336B" w:rsidRPr="002755EF" w:rsidRDefault="00CE336B" w:rsidP="0027635F">
            <w:pPr>
              <w:jc w:val="center"/>
              <w:rPr>
                <w:sz w:val="22"/>
              </w:rPr>
            </w:pPr>
            <w:r w:rsidRPr="002755EF">
              <w:rPr>
                <w:sz w:val="22"/>
              </w:rPr>
              <w:t>(1,1 mc metal</w:t>
            </w:r>
          </w:p>
          <w:p w14:paraId="3755A5C3" w14:textId="77777777" w:rsidR="00CE336B" w:rsidRPr="002755EF" w:rsidRDefault="00CE336B" w:rsidP="0027635F">
            <w:pPr>
              <w:jc w:val="center"/>
              <w:rPr>
                <w:sz w:val="22"/>
              </w:rPr>
            </w:pPr>
            <w:r w:rsidRPr="002755EF">
              <w:rPr>
                <w:sz w:val="22"/>
              </w:rPr>
              <w:t>capac rotund)</w:t>
            </w:r>
          </w:p>
        </w:tc>
      </w:tr>
      <w:tr w:rsidR="00CE336B" w:rsidRPr="002755EF" w14:paraId="14760611" w14:textId="77777777" w:rsidTr="00805E6D">
        <w:trPr>
          <w:jc w:val="center"/>
        </w:trPr>
        <w:tc>
          <w:tcPr>
            <w:tcW w:w="9576" w:type="dxa"/>
            <w:gridSpan w:val="6"/>
            <w:shd w:val="clear" w:color="auto" w:fill="auto"/>
          </w:tcPr>
          <w:p w14:paraId="2052683F" w14:textId="170E47E4" w:rsidR="00CE336B" w:rsidRPr="002755EF" w:rsidRDefault="00CE336B" w:rsidP="00CE336B">
            <w:pPr>
              <w:jc w:val="left"/>
              <w:rPr>
                <w:b/>
                <w:bCs/>
                <w:sz w:val="22"/>
              </w:rPr>
            </w:pPr>
            <w:r w:rsidRPr="002755EF">
              <w:rPr>
                <w:b/>
                <w:bCs/>
                <w:sz w:val="22"/>
              </w:rPr>
              <w:t>Mediul urban</w:t>
            </w:r>
          </w:p>
        </w:tc>
      </w:tr>
      <w:tr w:rsidR="00CE336B" w:rsidRPr="002755EF" w14:paraId="56AEF894" w14:textId="77777777" w:rsidTr="00805E6D">
        <w:trPr>
          <w:jc w:val="center"/>
        </w:trPr>
        <w:tc>
          <w:tcPr>
            <w:tcW w:w="675" w:type="dxa"/>
          </w:tcPr>
          <w:p w14:paraId="00789865" w14:textId="77777777" w:rsidR="00CE336B" w:rsidRPr="002755EF" w:rsidRDefault="00CE336B" w:rsidP="00CE336B">
            <w:pPr>
              <w:jc w:val="center"/>
              <w:rPr>
                <w:sz w:val="22"/>
              </w:rPr>
            </w:pPr>
            <w:r w:rsidRPr="002755EF">
              <w:rPr>
                <w:sz w:val="22"/>
              </w:rPr>
              <w:t>1</w:t>
            </w:r>
          </w:p>
        </w:tc>
        <w:tc>
          <w:tcPr>
            <w:tcW w:w="2410" w:type="dxa"/>
          </w:tcPr>
          <w:p w14:paraId="2D7B119E" w14:textId="0DF5A1D4" w:rsidR="00CE336B" w:rsidRPr="002755EF" w:rsidRDefault="00CE336B" w:rsidP="00CE336B">
            <w:pPr>
              <w:rPr>
                <w:sz w:val="22"/>
              </w:rPr>
            </w:pPr>
            <w:r w:rsidRPr="002755EF">
              <w:rPr>
                <w:sz w:val="22"/>
              </w:rPr>
              <w:t>BRO</w:t>
            </w:r>
            <w:r w:rsidR="00DB0EA1" w:rsidRPr="002755EF">
              <w:rPr>
                <w:sz w:val="22"/>
              </w:rPr>
              <w:t>Ș</w:t>
            </w:r>
            <w:r w:rsidRPr="002755EF">
              <w:rPr>
                <w:sz w:val="22"/>
              </w:rPr>
              <w:t>TENI</w:t>
            </w:r>
          </w:p>
        </w:tc>
        <w:tc>
          <w:tcPr>
            <w:tcW w:w="1559" w:type="dxa"/>
            <w:shd w:val="clear" w:color="auto" w:fill="auto"/>
          </w:tcPr>
          <w:p w14:paraId="655F9358" w14:textId="77777777" w:rsidR="00CE336B" w:rsidRPr="002755EF" w:rsidRDefault="00CE336B" w:rsidP="00CE336B">
            <w:pPr>
              <w:jc w:val="center"/>
              <w:rPr>
                <w:sz w:val="22"/>
              </w:rPr>
            </w:pPr>
            <w:r w:rsidRPr="002755EF">
              <w:rPr>
                <w:sz w:val="22"/>
              </w:rPr>
              <w:t>90</w:t>
            </w:r>
          </w:p>
        </w:tc>
        <w:tc>
          <w:tcPr>
            <w:tcW w:w="1843" w:type="dxa"/>
            <w:shd w:val="clear" w:color="auto" w:fill="auto"/>
          </w:tcPr>
          <w:p w14:paraId="1EA47E1C" w14:textId="77777777" w:rsidR="00CE336B" w:rsidRPr="002755EF" w:rsidRDefault="00CE336B" w:rsidP="00CE336B">
            <w:pPr>
              <w:jc w:val="center"/>
              <w:rPr>
                <w:sz w:val="22"/>
              </w:rPr>
            </w:pPr>
            <w:r w:rsidRPr="002755EF">
              <w:rPr>
                <w:sz w:val="22"/>
              </w:rPr>
              <w:t>17</w:t>
            </w:r>
          </w:p>
        </w:tc>
        <w:tc>
          <w:tcPr>
            <w:tcW w:w="1559" w:type="dxa"/>
            <w:shd w:val="clear" w:color="auto" w:fill="auto"/>
          </w:tcPr>
          <w:p w14:paraId="2786BFF4" w14:textId="77777777" w:rsidR="00CE336B" w:rsidRPr="002755EF" w:rsidRDefault="00CE336B" w:rsidP="00CE336B">
            <w:pPr>
              <w:jc w:val="center"/>
              <w:rPr>
                <w:sz w:val="22"/>
              </w:rPr>
            </w:pPr>
            <w:r w:rsidRPr="002755EF">
              <w:rPr>
                <w:sz w:val="22"/>
              </w:rPr>
              <w:t>33</w:t>
            </w:r>
          </w:p>
        </w:tc>
        <w:tc>
          <w:tcPr>
            <w:tcW w:w="1530" w:type="dxa"/>
            <w:shd w:val="clear" w:color="auto" w:fill="auto"/>
          </w:tcPr>
          <w:p w14:paraId="777ECDED" w14:textId="77777777" w:rsidR="00CE336B" w:rsidRPr="002755EF" w:rsidRDefault="00CE336B" w:rsidP="00CE336B">
            <w:pPr>
              <w:jc w:val="center"/>
              <w:rPr>
                <w:sz w:val="22"/>
              </w:rPr>
            </w:pPr>
            <w:r w:rsidRPr="002755EF">
              <w:rPr>
                <w:sz w:val="22"/>
              </w:rPr>
              <w:t>13</w:t>
            </w:r>
          </w:p>
        </w:tc>
      </w:tr>
      <w:tr w:rsidR="00CE336B" w:rsidRPr="002755EF" w14:paraId="7C6679C4" w14:textId="77777777" w:rsidTr="00805E6D">
        <w:trPr>
          <w:jc w:val="center"/>
        </w:trPr>
        <w:tc>
          <w:tcPr>
            <w:tcW w:w="675" w:type="dxa"/>
          </w:tcPr>
          <w:p w14:paraId="11832CCC" w14:textId="77777777" w:rsidR="00CE336B" w:rsidRPr="002755EF" w:rsidRDefault="00CE336B" w:rsidP="00CE336B">
            <w:pPr>
              <w:jc w:val="center"/>
              <w:rPr>
                <w:sz w:val="22"/>
              </w:rPr>
            </w:pPr>
            <w:r w:rsidRPr="002755EF">
              <w:rPr>
                <w:sz w:val="22"/>
              </w:rPr>
              <w:t>2</w:t>
            </w:r>
          </w:p>
        </w:tc>
        <w:tc>
          <w:tcPr>
            <w:tcW w:w="2410" w:type="dxa"/>
          </w:tcPr>
          <w:p w14:paraId="705A3837" w14:textId="77777777" w:rsidR="00CE336B" w:rsidRPr="002755EF" w:rsidRDefault="00CE336B" w:rsidP="00CE336B">
            <w:pPr>
              <w:rPr>
                <w:sz w:val="22"/>
              </w:rPr>
            </w:pPr>
            <w:r w:rsidRPr="002755EF">
              <w:rPr>
                <w:sz w:val="22"/>
              </w:rPr>
              <w:t>CAJVANA</w:t>
            </w:r>
          </w:p>
        </w:tc>
        <w:tc>
          <w:tcPr>
            <w:tcW w:w="1559" w:type="dxa"/>
            <w:shd w:val="clear" w:color="auto" w:fill="auto"/>
          </w:tcPr>
          <w:p w14:paraId="502B9954" w14:textId="77777777" w:rsidR="00CE336B" w:rsidRPr="002755EF" w:rsidRDefault="00CE336B" w:rsidP="00CE336B">
            <w:pPr>
              <w:jc w:val="center"/>
              <w:rPr>
                <w:sz w:val="22"/>
              </w:rPr>
            </w:pPr>
            <w:r w:rsidRPr="002755EF">
              <w:rPr>
                <w:sz w:val="22"/>
              </w:rPr>
              <w:t>60</w:t>
            </w:r>
          </w:p>
        </w:tc>
        <w:tc>
          <w:tcPr>
            <w:tcW w:w="1843" w:type="dxa"/>
            <w:shd w:val="clear" w:color="auto" w:fill="auto"/>
          </w:tcPr>
          <w:p w14:paraId="33A61564" w14:textId="77777777" w:rsidR="00CE336B" w:rsidRPr="002755EF" w:rsidRDefault="00CE336B" w:rsidP="00CE336B">
            <w:pPr>
              <w:jc w:val="center"/>
              <w:rPr>
                <w:sz w:val="22"/>
              </w:rPr>
            </w:pPr>
            <w:r w:rsidRPr="002755EF">
              <w:rPr>
                <w:sz w:val="22"/>
              </w:rPr>
              <w:t>17</w:t>
            </w:r>
          </w:p>
        </w:tc>
        <w:tc>
          <w:tcPr>
            <w:tcW w:w="1559" w:type="dxa"/>
            <w:shd w:val="clear" w:color="auto" w:fill="auto"/>
          </w:tcPr>
          <w:p w14:paraId="058F6A0F" w14:textId="77777777" w:rsidR="00CE336B" w:rsidRPr="002755EF" w:rsidRDefault="00CE336B" w:rsidP="00CE336B">
            <w:pPr>
              <w:jc w:val="center"/>
              <w:rPr>
                <w:sz w:val="22"/>
              </w:rPr>
            </w:pPr>
            <w:r w:rsidRPr="002755EF">
              <w:rPr>
                <w:sz w:val="22"/>
              </w:rPr>
              <w:t>35</w:t>
            </w:r>
          </w:p>
        </w:tc>
        <w:tc>
          <w:tcPr>
            <w:tcW w:w="1530" w:type="dxa"/>
            <w:shd w:val="clear" w:color="auto" w:fill="auto"/>
          </w:tcPr>
          <w:p w14:paraId="69E474EC" w14:textId="77777777" w:rsidR="00CE336B" w:rsidRPr="002755EF" w:rsidRDefault="00CE336B" w:rsidP="00CE336B">
            <w:pPr>
              <w:jc w:val="center"/>
              <w:rPr>
                <w:sz w:val="22"/>
              </w:rPr>
            </w:pPr>
            <w:r w:rsidRPr="002755EF">
              <w:rPr>
                <w:sz w:val="22"/>
              </w:rPr>
              <w:t>13</w:t>
            </w:r>
          </w:p>
        </w:tc>
      </w:tr>
      <w:tr w:rsidR="00CE336B" w:rsidRPr="002755EF" w14:paraId="5FAFB6A1" w14:textId="77777777" w:rsidTr="00805E6D">
        <w:trPr>
          <w:jc w:val="center"/>
        </w:trPr>
        <w:tc>
          <w:tcPr>
            <w:tcW w:w="675" w:type="dxa"/>
          </w:tcPr>
          <w:p w14:paraId="025A53F6" w14:textId="77777777" w:rsidR="00CE336B" w:rsidRPr="002755EF" w:rsidRDefault="00CE336B" w:rsidP="00CE336B">
            <w:pPr>
              <w:jc w:val="center"/>
              <w:rPr>
                <w:sz w:val="22"/>
              </w:rPr>
            </w:pPr>
            <w:r w:rsidRPr="002755EF">
              <w:rPr>
                <w:sz w:val="22"/>
              </w:rPr>
              <w:t>3</w:t>
            </w:r>
          </w:p>
        </w:tc>
        <w:tc>
          <w:tcPr>
            <w:tcW w:w="2410" w:type="dxa"/>
          </w:tcPr>
          <w:p w14:paraId="5E53AC4D" w14:textId="234DF891" w:rsidR="00CE336B" w:rsidRPr="002755EF" w:rsidRDefault="00CE336B" w:rsidP="00CE336B">
            <w:pPr>
              <w:rPr>
                <w:sz w:val="22"/>
              </w:rPr>
            </w:pPr>
            <w:r w:rsidRPr="002755EF">
              <w:rPr>
                <w:sz w:val="22"/>
              </w:rPr>
              <w:t>C</w:t>
            </w:r>
            <w:r w:rsidR="00DB0EA1" w:rsidRPr="002755EF">
              <w:rPr>
                <w:sz w:val="22"/>
              </w:rPr>
              <w:t>Â</w:t>
            </w:r>
            <w:r w:rsidRPr="002755EF">
              <w:rPr>
                <w:sz w:val="22"/>
              </w:rPr>
              <w:t>MPULUNG MOLDOVENESC</w:t>
            </w:r>
          </w:p>
        </w:tc>
        <w:tc>
          <w:tcPr>
            <w:tcW w:w="1559" w:type="dxa"/>
            <w:shd w:val="clear" w:color="auto" w:fill="auto"/>
          </w:tcPr>
          <w:p w14:paraId="4B05FF0F" w14:textId="77777777" w:rsidR="00CE336B" w:rsidRPr="002755EF" w:rsidRDefault="00CE336B" w:rsidP="00CE336B">
            <w:pPr>
              <w:jc w:val="center"/>
              <w:rPr>
                <w:sz w:val="22"/>
              </w:rPr>
            </w:pPr>
            <w:r w:rsidRPr="002755EF">
              <w:rPr>
                <w:sz w:val="22"/>
              </w:rPr>
              <w:t>90</w:t>
            </w:r>
          </w:p>
        </w:tc>
        <w:tc>
          <w:tcPr>
            <w:tcW w:w="1843" w:type="dxa"/>
            <w:shd w:val="clear" w:color="auto" w:fill="auto"/>
          </w:tcPr>
          <w:p w14:paraId="4016C14F" w14:textId="77777777" w:rsidR="00CE336B" w:rsidRPr="002755EF" w:rsidRDefault="00CE336B" w:rsidP="00CE336B">
            <w:pPr>
              <w:jc w:val="center"/>
              <w:rPr>
                <w:sz w:val="22"/>
              </w:rPr>
            </w:pPr>
            <w:r w:rsidRPr="002755EF">
              <w:rPr>
                <w:sz w:val="22"/>
              </w:rPr>
              <w:t>30</w:t>
            </w:r>
          </w:p>
        </w:tc>
        <w:tc>
          <w:tcPr>
            <w:tcW w:w="1559" w:type="dxa"/>
            <w:shd w:val="clear" w:color="auto" w:fill="auto"/>
          </w:tcPr>
          <w:p w14:paraId="4402CBE4" w14:textId="77777777" w:rsidR="00CE336B" w:rsidRPr="002755EF" w:rsidRDefault="00CE336B" w:rsidP="00CE336B">
            <w:pPr>
              <w:jc w:val="center"/>
              <w:rPr>
                <w:sz w:val="22"/>
              </w:rPr>
            </w:pPr>
            <w:r w:rsidRPr="002755EF">
              <w:rPr>
                <w:sz w:val="22"/>
              </w:rPr>
              <w:t>50</w:t>
            </w:r>
          </w:p>
        </w:tc>
        <w:tc>
          <w:tcPr>
            <w:tcW w:w="1530" w:type="dxa"/>
            <w:shd w:val="clear" w:color="auto" w:fill="auto"/>
          </w:tcPr>
          <w:p w14:paraId="3A54BBA7" w14:textId="77777777" w:rsidR="00CE336B" w:rsidRPr="002755EF" w:rsidRDefault="00CE336B" w:rsidP="00CE336B">
            <w:pPr>
              <w:jc w:val="center"/>
              <w:rPr>
                <w:sz w:val="22"/>
              </w:rPr>
            </w:pPr>
            <w:r w:rsidRPr="002755EF">
              <w:rPr>
                <w:sz w:val="22"/>
              </w:rPr>
              <w:t>20</w:t>
            </w:r>
          </w:p>
        </w:tc>
      </w:tr>
      <w:tr w:rsidR="00CE336B" w:rsidRPr="002755EF" w14:paraId="35B1E5F8" w14:textId="77777777" w:rsidTr="00805E6D">
        <w:trPr>
          <w:jc w:val="center"/>
        </w:trPr>
        <w:tc>
          <w:tcPr>
            <w:tcW w:w="675" w:type="dxa"/>
          </w:tcPr>
          <w:p w14:paraId="72FE2AD5" w14:textId="77777777" w:rsidR="00CE336B" w:rsidRPr="002755EF" w:rsidRDefault="00CE336B" w:rsidP="00CE336B">
            <w:pPr>
              <w:jc w:val="center"/>
              <w:rPr>
                <w:sz w:val="22"/>
              </w:rPr>
            </w:pPr>
            <w:r w:rsidRPr="002755EF">
              <w:rPr>
                <w:sz w:val="22"/>
              </w:rPr>
              <w:t>4</w:t>
            </w:r>
          </w:p>
        </w:tc>
        <w:tc>
          <w:tcPr>
            <w:tcW w:w="2410" w:type="dxa"/>
          </w:tcPr>
          <w:p w14:paraId="1BBE203F" w14:textId="77777777" w:rsidR="00CE336B" w:rsidRPr="002755EF" w:rsidRDefault="00CE336B" w:rsidP="00CE336B">
            <w:pPr>
              <w:rPr>
                <w:sz w:val="22"/>
              </w:rPr>
            </w:pPr>
            <w:r w:rsidRPr="002755EF">
              <w:rPr>
                <w:sz w:val="22"/>
              </w:rPr>
              <w:t>DOLHASCA</w:t>
            </w:r>
          </w:p>
        </w:tc>
        <w:tc>
          <w:tcPr>
            <w:tcW w:w="1559" w:type="dxa"/>
            <w:shd w:val="clear" w:color="auto" w:fill="auto"/>
          </w:tcPr>
          <w:p w14:paraId="67E7D5E5" w14:textId="77777777" w:rsidR="00CE336B" w:rsidRPr="002755EF" w:rsidRDefault="00CE336B" w:rsidP="00CE336B">
            <w:pPr>
              <w:jc w:val="center"/>
              <w:rPr>
                <w:sz w:val="22"/>
              </w:rPr>
            </w:pPr>
            <w:r w:rsidRPr="002755EF">
              <w:rPr>
                <w:sz w:val="22"/>
              </w:rPr>
              <w:t>160</w:t>
            </w:r>
          </w:p>
        </w:tc>
        <w:tc>
          <w:tcPr>
            <w:tcW w:w="1843" w:type="dxa"/>
            <w:shd w:val="clear" w:color="auto" w:fill="auto"/>
          </w:tcPr>
          <w:p w14:paraId="44059732" w14:textId="77777777" w:rsidR="00CE336B" w:rsidRPr="002755EF" w:rsidRDefault="00CE336B" w:rsidP="00CE336B">
            <w:pPr>
              <w:jc w:val="center"/>
              <w:rPr>
                <w:sz w:val="22"/>
              </w:rPr>
            </w:pPr>
            <w:r w:rsidRPr="002755EF">
              <w:rPr>
                <w:sz w:val="22"/>
              </w:rPr>
              <w:t>23</w:t>
            </w:r>
          </w:p>
        </w:tc>
        <w:tc>
          <w:tcPr>
            <w:tcW w:w="1559" w:type="dxa"/>
            <w:shd w:val="clear" w:color="auto" w:fill="auto"/>
          </w:tcPr>
          <w:p w14:paraId="25862D4F" w14:textId="77777777" w:rsidR="00CE336B" w:rsidRPr="002755EF" w:rsidRDefault="00CE336B" w:rsidP="00CE336B">
            <w:pPr>
              <w:jc w:val="center"/>
              <w:rPr>
                <w:sz w:val="22"/>
              </w:rPr>
            </w:pPr>
            <w:r w:rsidRPr="002755EF">
              <w:rPr>
                <w:sz w:val="22"/>
              </w:rPr>
              <w:t>63</w:t>
            </w:r>
          </w:p>
        </w:tc>
        <w:tc>
          <w:tcPr>
            <w:tcW w:w="1530" w:type="dxa"/>
            <w:shd w:val="clear" w:color="auto" w:fill="auto"/>
          </w:tcPr>
          <w:p w14:paraId="278508DE" w14:textId="77777777" w:rsidR="00CE336B" w:rsidRPr="002755EF" w:rsidRDefault="00CE336B" w:rsidP="00CE336B">
            <w:pPr>
              <w:jc w:val="center"/>
              <w:rPr>
                <w:sz w:val="22"/>
              </w:rPr>
            </w:pPr>
            <w:r w:rsidRPr="002755EF">
              <w:rPr>
                <w:sz w:val="22"/>
              </w:rPr>
              <w:t>20</w:t>
            </w:r>
          </w:p>
        </w:tc>
      </w:tr>
      <w:tr w:rsidR="00CE336B" w:rsidRPr="002755EF" w14:paraId="34782009" w14:textId="77777777" w:rsidTr="00805E6D">
        <w:trPr>
          <w:jc w:val="center"/>
        </w:trPr>
        <w:tc>
          <w:tcPr>
            <w:tcW w:w="675" w:type="dxa"/>
          </w:tcPr>
          <w:p w14:paraId="04D03337" w14:textId="77777777" w:rsidR="00CE336B" w:rsidRPr="002755EF" w:rsidRDefault="00CE336B" w:rsidP="00CE336B">
            <w:pPr>
              <w:jc w:val="center"/>
              <w:rPr>
                <w:sz w:val="22"/>
              </w:rPr>
            </w:pPr>
            <w:r w:rsidRPr="002755EF">
              <w:rPr>
                <w:sz w:val="22"/>
              </w:rPr>
              <w:t>5</w:t>
            </w:r>
          </w:p>
        </w:tc>
        <w:tc>
          <w:tcPr>
            <w:tcW w:w="2410" w:type="dxa"/>
          </w:tcPr>
          <w:p w14:paraId="42496979" w14:textId="01459AA6" w:rsidR="00CE336B" w:rsidRPr="002755EF" w:rsidRDefault="00CE336B" w:rsidP="00CE336B">
            <w:pPr>
              <w:rPr>
                <w:sz w:val="22"/>
              </w:rPr>
            </w:pPr>
            <w:r w:rsidRPr="002755EF">
              <w:rPr>
                <w:sz w:val="22"/>
              </w:rPr>
              <w:t>F</w:t>
            </w:r>
            <w:r w:rsidR="00DB0EA1" w:rsidRPr="002755EF">
              <w:rPr>
                <w:sz w:val="22"/>
              </w:rPr>
              <w:t>Ă</w:t>
            </w:r>
            <w:r w:rsidRPr="002755EF">
              <w:rPr>
                <w:sz w:val="22"/>
              </w:rPr>
              <w:t>LTICENI</w:t>
            </w:r>
          </w:p>
        </w:tc>
        <w:tc>
          <w:tcPr>
            <w:tcW w:w="1559" w:type="dxa"/>
            <w:shd w:val="clear" w:color="auto" w:fill="auto"/>
          </w:tcPr>
          <w:p w14:paraId="15600C0B" w14:textId="77777777" w:rsidR="00CE336B" w:rsidRPr="002755EF" w:rsidRDefault="00CE336B" w:rsidP="00CE336B">
            <w:pPr>
              <w:jc w:val="center"/>
              <w:rPr>
                <w:sz w:val="22"/>
              </w:rPr>
            </w:pPr>
            <w:r w:rsidRPr="002755EF">
              <w:rPr>
                <w:sz w:val="22"/>
              </w:rPr>
              <w:t>126</w:t>
            </w:r>
          </w:p>
        </w:tc>
        <w:tc>
          <w:tcPr>
            <w:tcW w:w="1843" w:type="dxa"/>
            <w:shd w:val="clear" w:color="auto" w:fill="auto"/>
          </w:tcPr>
          <w:p w14:paraId="20BAC79B" w14:textId="77777777" w:rsidR="00CE336B" w:rsidRPr="002755EF" w:rsidRDefault="00CE336B" w:rsidP="00CE336B">
            <w:pPr>
              <w:jc w:val="center"/>
              <w:rPr>
                <w:sz w:val="22"/>
              </w:rPr>
            </w:pPr>
            <w:r w:rsidRPr="002755EF">
              <w:rPr>
                <w:sz w:val="22"/>
              </w:rPr>
              <w:t>31</w:t>
            </w:r>
          </w:p>
        </w:tc>
        <w:tc>
          <w:tcPr>
            <w:tcW w:w="1559" w:type="dxa"/>
            <w:shd w:val="clear" w:color="auto" w:fill="auto"/>
          </w:tcPr>
          <w:p w14:paraId="38885555" w14:textId="77777777" w:rsidR="00CE336B" w:rsidRPr="002755EF" w:rsidRDefault="00CE336B" w:rsidP="00CE336B">
            <w:pPr>
              <w:jc w:val="center"/>
              <w:rPr>
                <w:sz w:val="22"/>
              </w:rPr>
            </w:pPr>
            <w:r w:rsidRPr="002755EF">
              <w:rPr>
                <w:sz w:val="22"/>
              </w:rPr>
              <w:t>61</w:t>
            </w:r>
          </w:p>
        </w:tc>
        <w:tc>
          <w:tcPr>
            <w:tcW w:w="1530" w:type="dxa"/>
            <w:shd w:val="clear" w:color="auto" w:fill="auto"/>
          </w:tcPr>
          <w:p w14:paraId="613E776B" w14:textId="77777777" w:rsidR="00CE336B" w:rsidRPr="002755EF" w:rsidRDefault="00CE336B" w:rsidP="00CE336B">
            <w:pPr>
              <w:jc w:val="center"/>
              <w:rPr>
                <w:sz w:val="22"/>
              </w:rPr>
            </w:pPr>
            <w:r w:rsidRPr="002755EF">
              <w:rPr>
                <w:sz w:val="22"/>
              </w:rPr>
              <w:t>30</w:t>
            </w:r>
          </w:p>
        </w:tc>
      </w:tr>
      <w:tr w:rsidR="00CE336B" w:rsidRPr="002755EF" w14:paraId="50DBB7F3" w14:textId="77777777" w:rsidTr="00805E6D">
        <w:trPr>
          <w:jc w:val="center"/>
        </w:trPr>
        <w:tc>
          <w:tcPr>
            <w:tcW w:w="675" w:type="dxa"/>
          </w:tcPr>
          <w:p w14:paraId="7F71BCC7" w14:textId="77777777" w:rsidR="00CE336B" w:rsidRPr="002755EF" w:rsidRDefault="00CE336B" w:rsidP="00CE336B">
            <w:pPr>
              <w:jc w:val="center"/>
              <w:rPr>
                <w:sz w:val="22"/>
              </w:rPr>
            </w:pPr>
            <w:r w:rsidRPr="002755EF">
              <w:rPr>
                <w:sz w:val="22"/>
              </w:rPr>
              <w:t>6</w:t>
            </w:r>
          </w:p>
        </w:tc>
        <w:tc>
          <w:tcPr>
            <w:tcW w:w="2410" w:type="dxa"/>
          </w:tcPr>
          <w:p w14:paraId="49641162" w14:textId="77777777" w:rsidR="00CE336B" w:rsidRPr="002755EF" w:rsidRDefault="00CE336B" w:rsidP="00CE336B">
            <w:pPr>
              <w:rPr>
                <w:sz w:val="22"/>
              </w:rPr>
            </w:pPr>
            <w:r w:rsidRPr="002755EF">
              <w:rPr>
                <w:sz w:val="22"/>
              </w:rPr>
              <w:t>LITENI</w:t>
            </w:r>
          </w:p>
        </w:tc>
        <w:tc>
          <w:tcPr>
            <w:tcW w:w="1559" w:type="dxa"/>
            <w:shd w:val="clear" w:color="auto" w:fill="auto"/>
          </w:tcPr>
          <w:p w14:paraId="1EFBB671" w14:textId="77777777" w:rsidR="00CE336B" w:rsidRPr="002755EF" w:rsidRDefault="00CE336B" w:rsidP="00CE336B">
            <w:pPr>
              <w:jc w:val="center"/>
              <w:rPr>
                <w:sz w:val="22"/>
              </w:rPr>
            </w:pPr>
            <w:r w:rsidRPr="002755EF">
              <w:rPr>
                <w:sz w:val="22"/>
              </w:rPr>
              <w:t>160</w:t>
            </w:r>
          </w:p>
        </w:tc>
        <w:tc>
          <w:tcPr>
            <w:tcW w:w="1843" w:type="dxa"/>
            <w:shd w:val="clear" w:color="auto" w:fill="auto"/>
          </w:tcPr>
          <w:p w14:paraId="3992DEB9" w14:textId="77777777" w:rsidR="00CE336B" w:rsidRPr="002755EF" w:rsidRDefault="00CE336B" w:rsidP="00CE336B">
            <w:pPr>
              <w:jc w:val="center"/>
              <w:rPr>
                <w:sz w:val="22"/>
              </w:rPr>
            </w:pPr>
            <w:r w:rsidRPr="002755EF">
              <w:rPr>
                <w:sz w:val="22"/>
              </w:rPr>
              <w:t>26</w:t>
            </w:r>
          </w:p>
        </w:tc>
        <w:tc>
          <w:tcPr>
            <w:tcW w:w="1559" w:type="dxa"/>
            <w:shd w:val="clear" w:color="auto" w:fill="auto"/>
          </w:tcPr>
          <w:p w14:paraId="52773898" w14:textId="77777777" w:rsidR="00CE336B" w:rsidRPr="002755EF" w:rsidRDefault="00CE336B" w:rsidP="00CE336B">
            <w:pPr>
              <w:jc w:val="center"/>
              <w:rPr>
                <w:sz w:val="22"/>
              </w:rPr>
            </w:pPr>
            <w:r w:rsidRPr="002755EF">
              <w:rPr>
                <w:sz w:val="22"/>
              </w:rPr>
              <w:t>51</w:t>
            </w:r>
          </w:p>
        </w:tc>
        <w:tc>
          <w:tcPr>
            <w:tcW w:w="1530" w:type="dxa"/>
            <w:shd w:val="clear" w:color="auto" w:fill="auto"/>
          </w:tcPr>
          <w:p w14:paraId="42C313CF" w14:textId="77777777" w:rsidR="00CE336B" w:rsidRPr="002755EF" w:rsidRDefault="00CE336B" w:rsidP="00CE336B">
            <w:pPr>
              <w:jc w:val="center"/>
              <w:rPr>
                <w:sz w:val="22"/>
              </w:rPr>
            </w:pPr>
            <w:r w:rsidRPr="002755EF">
              <w:rPr>
                <w:sz w:val="22"/>
              </w:rPr>
              <w:t>18</w:t>
            </w:r>
          </w:p>
        </w:tc>
      </w:tr>
      <w:tr w:rsidR="00CE336B" w:rsidRPr="002755EF" w14:paraId="4D9184AF" w14:textId="77777777" w:rsidTr="00805E6D">
        <w:trPr>
          <w:jc w:val="center"/>
        </w:trPr>
        <w:tc>
          <w:tcPr>
            <w:tcW w:w="675" w:type="dxa"/>
          </w:tcPr>
          <w:p w14:paraId="182CD79F" w14:textId="77777777" w:rsidR="00CE336B" w:rsidRPr="002755EF" w:rsidRDefault="00CE336B" w:rsidP="00CE336B">
            <w:pPr>
              <w:jc w:val="center"/>
              <w:rPr>
                <w:sz w:val="22"/>
              </w:rPr>
            </w:pPr>
            <w:r w:rsidRPr="002755EF">
              <w:rPr>
                <w:sz w:val="22"/>
              </w:rPr>
              <w:t>7</w:t>
            </w:r>
          </w:p>
        </w:tc>
        <w:tc>
          <w:tcPr>
            <w:tcW w:w="2410" w:type="dxa"/>
          </w:tcPr>
          <w:p w14:paraId="0B58A949" w14:textId="664A8478" w:rsidR="00CE336B" w:rsidRPr="002755EF" w:rsidRDefault="00DB0EA1" w:rsidP="00CE336B">
            <w:pPr>
              <w:rPr>
                <w:sz w:val="22"/>
              </w:rPr>
            </w:pPr>
            <w:r w:rsidRPr="002755EF">
              <w:rPr>
                <w:sz w:val="22"/>
              </w:rPr>
              <w:t>MILIȘĂUȚI</w:t>
            </w:r>
          </w:p>
        </w:tc>
        <w:tc>
          <w:tcPr>
            <w:tcW w:w="1559" w:type="dxa"/>
            <w:shd w:val="clear" w:color="auto" w:fill="auto"/>
          </w:tcPr>
          <w:p w14:paraId="636303AC" w14:textId="77777777" w:rsidR="00CE336B" w:rsidRPr="002755EF" w:rsidRDefault="00CE336B" w:rsidP="00CE336B">
            <w:pPr>
              <w:jc w:val="center"/>
              <w:rPr>
                <w:sz w:val="22"/>
              </w:rPr>
            </w:pPr>
            <w:r w:rsidRPr="002755EF">
              <w:rPr>
                <w:sz w:val="22"/>
              </w:rPr>
              <w:t>60</w:t>
            </w:r>
          </w:p>
        </w:tc>
        <w:tc>
          <w:tcPr>
            <w:tcW w:w="1843" w:type="dxa"/>
            <w:shd w:val="clear" w:color="auto" w:fill="auto"/>
          </w:tcPr>
          <w:p w14:paraId="6890D97D" w14:textId="77777777" w:rsidR="00CE336B" w:rsidRPr="002755EF" w:rsidRDefault="00CE336B" w:rsidP="00CE336B">
            <w:pPr>
              <w:jc w:val="center"/>
              <w:rPr>
                <w:sz w:val="22"/>
              </w:rPr>
            </w:pPr>
            <w:r w:rsidRPr="002755EF">
              <w:rPr>
                <w:sz w:val="22"/>
              </w:rPr>
              <w:t>16</w:t>
            </w:r>
          </w:p>
        </w:tc>
        <w:tc>
          <w:tcPr>
            <w:tcW w:w="1559" w:type="dxa"/>
            <w:shd w:val="clear" w:color="auto" w:fill="auto"/>
          </w:tcPr>
          <w:p w14:paraId="17F481DB" w14:textId="77777777" w:rsidR="00CE336B" w:rsidRPr="002755EF" w:rsidRDefault="00CE336B" w:rsidP="00CE336B">
            <w:pPr>
              <w:jc w:val="center"/>
              <w:rPr>
                <w:sz w:val="22"/>
              </w:rPr>
            </w:pPr>
            <w:r w:rsidRPr="002755EF">
              <w:rPr>
                <w:sz w:val="22"/>
              </w:rPr>
              <w:t>30</w:t>
            </w:r>
          </w:p>
        </w:tc>
        <w:tc>
          <w:tcPr>
            <w:tcW w:w="1530" w:type="dxa"/>
            <w:shd w:val="clear" w:color="auto" w:fill="auto"/>
          </w:tcPr>
          <w:p w14:paraId="1A266230" w14:textId="77777777" w:rsidR="00CE336B" w:rsidRPr="002755EF" w:rsidRDefault="00CE336B" w:rsidP="00CE336B">
            <w:pPr>
              <w:jc w:val="center"/>
              <w:rPr>
                <w:sz w:val="22"/>
              </w:rPr>
            </w:pPr>
            <w:r w:rsidRPr="002755EF">
              <w:rPr>
                <w:sz w:val="22"/>
              </w:rPr>
              <w:t>13</w:t>
            </w:r>
          </w:p>
        </w:tc>
      </w:tr>
      <w:tr w:rsidR="00CE336B" w:rsidRPr="002755EF" w14:paraId="1FC0CFD5" w14:textId="77777777" w:rsidTr="00805E6D">
        <w:trPr>
          <w:jc w:val="center"/>
        </w:trPr>
        <w:tc>
          <w:tcPr>
            <w:tcW w:w="675" w:type="dxa"/>
          </w:tcPr>
          <w:p w14:paraId="629BFEB8" w14:textId="77777777" w:rsidR="00CE336B" w:rsidRPr="002755EF" w:rsidRDefault="00CE336B" w:rsidP="00CE336B">
            <w:pPr>
              <w:jc w:val="center"/>
              <w:rPr>
                <w:sz w:val="22"/>
              </w:rPr>
            </w:pPr>
            <w:r w:rsidRPr="002755EF">
              <w:rPr>
                <w:sz w:val="22"/>
              </w:rPr>
              <w:t>8</w:t>
            </w:r>
          </w:p>
        </w:tc>
        <w:tc>
          <w:tcPr>
            <w:tcW w:w="2410" w:type="dxa"/>
          </w:tcPr>
          <w:p w14:paraId="1587CE2F" w14:textId="39FFD91B" w:rsidR="00CE336B" w:rsidRPr="002755EF" w:rsidRDefault="00CE336B" w:rsidP="00CE336B">
            <w:pPr>
              <w:rPr>
                <w:sz w:val="22"/>
              </w:rPr>
            </w:pPr>
            <w:r w:rsidRPr="002755EF">
              <w:rPr>
                <w:sz w:val="22"/>
              </w:rPr>
              <w:t>R</w:t>
            </w:r>
            <w:r w:rsidR="00DB0EA1" w:rsidRPr="002755EF">
              <w:rPr>
                <w:sz w:val="22"/>
              </w:rPr>
              <w:t>Ă</w:t>
            </w:r>
            <w:r w:rsidRPr="002755EF">
              <w:rPr>
                <w:sz w:val="22"/>
              </w:rPr>
              <w:t>D</w:t>
            </w:r>
            <w:r w:rsidR="00DB0EA1" w:rsidRPr="002755EF">
              <w:rPr>
                <w:sz w:val="22"/>
              </w:rPr>
              <w:t>Ă</w:t>
            </w:r>
            <w:r w:rsidRPr="002755EF">
              <w:rPr>
                <w:sz w:val="22"/>
              </w:rPr>
              <w:t>U</w:t>
            </w:r>
            <w:r w:rsidR="00DB0EA1" w:rsidRPr="002755EF">
              <w:rPr>
                <w:sz w:val="22"/>
              </w:rPr>
              <w:t>Ț</w:t>
            </w:r>
            <w:r w:rsidRPr="002755EF">
              <w:rPr>
                <w:sz w:val="22"/>
              </w:rPr>
              <w:t>I</w:t>
            </w:r>
          </w:p>
        </w:tc>
        <w:tc>
          <w:tcPr>
            <w:tcW w:w="1559" w:type="dxa"/>
            <w:shd w:val="clear" w:color="auto" w:fill="auto"/>
          </w:tcPr>
          <w:p w14:paraId="15FDA5C9" w14:textId="77777777" w:rsidR="00CE336B" w:rsidRPr="002755EF" w:rsidRDefault="00CE336B" w:rsidP="00CE336B">
            <w:pPr>
              <w:jc w:val="center"/>
              <w:rPr>
                <w:sz w:val="22"/>
              </w:rPr>
            </w:pPr>
            <w:r w:rsidRPr="002755EF">
              <w:rPr>
                <w:sz w:val="22"/>
              </w:rPr>
              <w:t>140</w:t>
            </w:r>
          </w:p>
        </w:tc>
        <w:tc>
          <w:tcPr>
            <w:tcW w:w="1843" w:type="dxa"/>
            <w:shd w:val="clear" w:color="auto" w:fill="auto"/>
          </w:tcPr>
          <w:p w14:paraId="3ECDD926" w14:textId="77777777" w:rsidR="00CE336B" w:rsidRPr="002755EF" w:rsidRDefault="00CE336B" w:rsidP="00CE336B">
            <w:pPr>
              <w:jc w:val="center"/>
              <w:rPr>
                <w:sz w:val="22"/>
              </w:rPr>
            </w:pPr>
            <w:r w:rsidRPr="002755EF">
              <w:rPr>
                <w:sz w:val="22"/>
              </w:rPr>
              <w:t>20</w:t>
            </w:r>
          </w:p>
        </w:tc>
        <w:tc>
          <w:tcPr>
            <w:tcW w:w="1559" w:type="dxa"/>
            <w:shd w:val="clear" w:color="auto" w:fill="auto"/>
          </w:tcPr>
          <w:p w14:paraId="7A106B6E" w14:textId="77777777" w:rsidR="00CE336B" w:rsidRPr="002755EF" w:rsidRDefault="00CE336B" w:rsidP="00CE336B">
            <w:pPr>
              <w:jc w:val="center"/>
              <w:rPr>
                <w:sz w:val="22"/>
              </w:rPr>
            </w:pPr>
            <w:r w:rsidRPr="002755EF">
              <w:rPr>
                <w:sz w:val="22"/>
              </w:rPr>
              <w:t>45</w:t>
            </w:r>
          </w:p>
        </w:tc>
        <w:tc>
          <w:tcPr>
            <w:tcW w:w="1530" w:type="dxa"/>
            <w:shd w:val="clear" w:color="auto" w:fill="auto"/>
          </w:tcPr>
          <w:p w14:paraId="62F658FD" w14:textId="77777777" w:rsidR="00CE336B" w:rsidRPr="002755EF" w:rsidRDefault="00CE336B" w:rsidP="00CE336B">
            <w:pPr>
              <w:jc w:val="center"/>
              <w:rPr>
                <w:sz w:val="22"/>
              </w:rPr>
            </w:pPr>
            <w:r w:rsidRPr="002755EF">
              <w:rPr>
                <w:sz w:val="22"/>
              </w:rPr>
              <w:t>20</w:t>
            </w:r>
          </w:p>
        </w:tc>
      </w:tr>
      <w:tr w:rsidR="00CE336B" w:rsidRPr="002755EF" w14:paraId="2318DBA0" w14:textId="77777777" w:rsidTr="00805E6D">
        <w:trPr>
          <w:jc w:val="center"/>
        </w:trPr>
        <w:tc>
          <w:tcPr>
            <w:tcW w:w="675" w:type="dxa"/>
          </w:tcPr>
          <w:p w14:paraId="42F1E3C3" w14:textId="77777777" w:rsidR="00CE336B" w:rsidRPr="002755EF" w:rsidRDefault="00CE336B" w:rsidP="00CE336B">
            <w:pPr>
              <w:jc w:val="center"/>
              <w:rPr>
                <w:sz w:val="22"/>
              </w:rPr>
            </w:pPr>
            <w:r w:rsidRPr="002755EF">
              <w:rPr>
                <w:sz w:val="22"/>
              </w:rPr>
              <w:t>9</w:t>
            </w:r>
          </w:p>
        </w:tc>
        <w:tc>
          <w:tcPr>
            <w:tcW w:w="2410" w:type="dxa"/>
          </w:tcPr>
          <w:p w14:paraId="54BB9152" w14:textId="77777777" w:rsidR="00CE336B" w:rsidRPr="002755EF" w:rsidRDefault="00CE336B" w:rsidP="00CE336B">
            <w:pPr>
              <w:rPr>
                <w:sz w:val="22"/>
              </w:rPr>
            </w:pPr>
            <w:r w:rsidRPr="002755EF">
              <w:rPr>
                <w:sz w:val="22"/>
              </w:rPr>
              <w:t>SALCEA</w:t>
            </w:r>
          </w:p>
        </w:tc>
        <w:tc>
          <w:tcPr>
            <w:tcW w:w="1559" w:type="dxa"/>
            <w:shd w:val="clear" w:color="auto" w:fill="auto"/>
          </w:tcPr>
          <w:p w14:paraId="3AC2DCB1" w14:textId="77777777" w:rsidR="00CE336B" w:rsidRPr="002755EF" w:rsidRDefault="00CE336B" w:rsidP="00CE336B">
            <w:pPr>
              <w:jc w:val="center"/>
              <w:rPr>
                <w:sz w:val="22"/>
              </w:rPr>
            </w:pPr>
            <w:r w:rsidRPr="002755EF">
              <w:rPr>
                <w:sz w:val="22"/>
              </w:rPr>
              <w:t>70</w:t>
            </w:r>
          </w:p>
        </w:tc>
        <w:tc>
          <w:tcPr>
            <w:tcW w:w="1843" w:type="dxa"/>
            <w:shd w:val="clear" w:color="auto" w:fill="auto"/>
          </w:tcPr>
          <w:p w14:paraId="60994D56" w14:textId="77777777" w:rsidR="00CE336B" w:rsidRPr="002755EF" w:rsidRDefault="00CE336B" w:rsidP="00CE336B">
            <w:pPr>
              <w:jc w:val="center"/>
              <w:rPr>
                <w:sz w:val="22"/>
              </w:rPr>
            </w:pPr>
            <w:r w:rsidRPr="002755EF">
              <w:rPr>
                <w:sz w:val="22"/>
              </w:rPr>
              <w:t>20</w:t>
            </w:r>
          </w:p>
        </w:tc>
        <w:tc>
          <w:tcPr>
            <w:tcW w:w="1559" w:type="dxa"/>
            <w:shd w:val="clear" w:color="auto" w:fill="auto"/>
          </w:tcPr>
          <w:p w14:paraId="7438D0AE" w14:textId="77777777" w:rsidR="00CE336B" w:rsidRPr="002755EF" w:rsidRDefault="00CE336B" w:rsidP="00CE336B">
            <w:pPr>
              <w:jc w:val="center"/>
              <w:rPr>
                <w:sz w:val="22"/>
              </w:rPr>
            </w:pPr>
            <w:r w:rsidRPr="002755EF">
              <w:rPr>
                <w:sz w:val="22"/>
              </w:rPr>
              <w:t>36</w:t>
            </w:r>
          </w:p>
        </w:tc>
        <w:tc>
          <w:tcPr>
            <w:tcW w:w="1530" w:type="dxa"/>
            <w:shd w:val="clear" w:color="auto" w:fill="auto"/>
          </w:tcPr>
          <w:p w14:paraId="42AA8764" w14:textId="77777777" w:rsidR="00CE336B" w:rsidRPr="002755EF" w:rsidRDefault="00CE336B" w:rsidP="00CE336B">
            <w:pPr>
              <w:jc w:val="center"/>
              <w:rPr>
                <w:sz w:val="22"/>
              </w:rPr>
            </w:pPr>
            <w:r w:rsidRPr="002755EF">
              <w:rPr>
                <w:sz w:val="22"/>
              </w:rPr>
              <w:t>17</w:t>
            </w:r>
          </w:p>
        </w:tc>
      </w:tr>
      <w:tr w:rsidR="00CE336B" w:rsidRPr="002755EF" w14:paraId="2E6EEEA0" w14:textId="77777777" w:rsidTr="00805E6D">
        <w:trPr>
          <w:jc w:val="center"/>
        </w:trPr>
        <w:tc>
          <w:tcPr>
            <w:tcW w:w="675" w:type="dxa"/>
          </w:tcPr>
          <w:p w14:paraId="0BAE49DE" w14:textId="77777777" w:rsidR="00CE336B" w:rsidRPr="002755EF" w:rsidRDefault="00CE336B" w:rsidP="00CE336B">
            <w:pPr>
              <w:jc w:val="center"/>
              <w:rPr>
                <w:sz w:val="22"/>
              </w:rPr>
            </w:pPr>
            <w:r w:rsidRPr="002755EF">
              <w:rPr>
                <w:sz w:val="22"/>
              </w:rPr>
              <w:t>10</w:t>
            </w:r>
          </w:p>
        </w:tc>
        <w:tc>
          <w:tcPr>
            <w:tcW w:w="2410" w:type="dxa"/>
          </w:tcPr>
          <w:p w14:paraId="38547ABA" w14:textId="77777777" w:rsidR="00CE336B" w:rsidRPr="002755EF" w:rsidRDefault="00CE336B" w:rsidP="00CE336B">
            <w:pPr>
              <w:rPr>
                <w:sz w:val="22"/>
              </w:rPr>
            </w:pPr>
            <w:r w:rsidRPr="002755EF">
              <w:rPr>
                <w:sz w:val="22"/>
              </w:rPr>
              <w:t>SIRET</w:t>
            </w:r>
          </w:p>
        </w:tc>
        <w:tc>
          <w:tcPr>
            <w:tcW w:w="1559" w:type="dxa"/>
            <w:shd w:val="clear" w:color="auto" w:fill="auto"/>
          </w:tcPr>
          <w:p w14:paraId="1BF50A70" w14:textId="77777777" w:rsidR="00CE336B" w:rsidRPr="002755EF" w:rsidRDefault="00CE336B" w:rsidP="00CE336B">
            <w:pPr>
              <w:jc w:val="center"/>
              <w:rPr>
                <w:sz w:val="22"/>
              </w:rPr>
            </w:pPr>
            <w:r w:rsidRPr="002755EF">
              <w:rPr>
                <w:sz w:val="22"/>
              </w:rPr>
              <w:t>60</w:t>
            </w:r>
          </w:p>
        </w:tc>
        <w:tc>
          <w:tcPr>
            <w:tcW w:w="1843" w:type="dxa"/>
            <w:shd w:val="clear" w:color="auto" w:fill="auto"/>
          </w:tcPr>
          <w:p w14:paraId="229E2E80" w14:textId="77777777" w:rsidR="00CE336B" w:rsidRPr="002755EF" w:rsidRDefault="00CE336B" w:rsidP="00CE336B">
            <w:pPr>
              <w:jc w:val="center"/>
              <w:rPr>
                <w:sz w:val="22"/>
              </w:rPr>
            </w:pPr>
            <w:r w:rsidRPr="002755EF">
              <w:rPr>
                <w:sz w:val="22"/>
              </w:rPr>
              <w:t>0</w:t>
            </w:r>
          </w:p>
        </w:tc>
        <w:tc>
          <w:tcPr>
            <w:tcW w:w="1559" w:type="dxa"/>
            <w:shd w:val="clear" w:color="auto" w:fill="auto"/>
          </w:tcPr>
          <w:p w14:paraId="296AA6BD" w14:textId="77777777" w:rsidR="00CE336B" w:rsidRPr="002755EF" w:rsidRDefault="00CE336B" w:rsidP="00CE336B">
            <w:pPr>
              <w:jc w:val="center"/>
              <w:rPr>
                <w:sz w:val="22"/>
              </w:rPr>
            </w:pPr>
            <w:r w:rsidRPr="002755EF">
              <w:rPr>
                <w:sz w:val="22"/>
              </w:rPr>
              <w:t>0</w:t>
            </w:r>
          </w:p>
        </w:tc>
        <w:tc>
          <w:tcPr>
            <w:tcW w:w="1530" w:type="dxa"/>
            <w:shd w:val="clear" w:color="auto" w:fill="auto"/>
          </w:tcPr>
          <w:p w14:paraId="7B8B6A03" w14:textId="77777777" w:rsidR="00CE336B" w:rsidRPr="002755EF" w:rsidRDefault="00CE336B" w:rsidP="00CE336B">
            <w:pPr>
              <w:jc w:val="center"/>
              <w:rPr>
                <w:sz w:val="22"/>
              </w:rPr>
            </w:pPr>
            <w:r w:rsidRPr="002755EF">
              <w:rPr>
                <w:sz w:val="22"/>
              </w:rPr>
              <w:t>0</w:t>
            </w:r>
          </w:p>
        </w:tc>
      </w:tr>
      <w:tr w:rsidR="00CE336B" w:rsidRPr="002755EF" w14:paraId="7A348272" w14:textId="77777777" w:rsidTr="00805E6D">
        <w:trPr>
          <w:jc w:val="center"/>
        </w:trPr>
        <w:tc>
          <w:tcPr>
            <w:tcW w:w="675" w:type="dxa"/>
          </w:tcPr>
          <w:p w14:paraId="70C53B93" w14:textId="77777777" w:rsidR="00CE336B" w:rsidRPr="002755EF" w:rsidRDefault="00CE336B" w:rsidP="00CE336B">
            <w:pPr>
              <w:jc w:val="center"/>
              <w:rPr>
                <w:sz w:val="22"/>
              </w:rPr>
            </w:pPr>
            <w:r w:rsidRPr="002755EF">
              <w:rPr>
                <w:sz w:val="22"/>
              </w:rPr>
              <w:t>11</w:t>
            </w:r>
          </w:p>
        </w:tc>
        <w:tc>
          <w:tcPr>
            <w:tcW w:w="2410" w:type="dxa"/>
          </w:tcPr>
          <w:p w14:paraId="598B733B" w14:textId="77777777" w:rsidR="00CE336B" w:rsidRPr="002755EF" w:rsidRDefault="00CE336B" w:rsidP="00CE336B">
            <w:pPr>
              <w:rPr>
                <w:sz w:val="22"/>
              </w:rPr>
            </w:pPr>
            <w:r w:rsidRPr="002755EF">
              <w:rPr>
                <w:sz w:val="22"/>
              </w:rPr>
              <w:t>VICOVU DE SUS</w:t>
            </w:r>
          </w:p>
        </w:tc>
        <w:tc>
          <w:tcPr>
            <w:tcW w:w="1559" w:type="dxa"/>
            <w:shd w:val="clear" w:color="auto" w:fill="auto"/>
          </w:tcPr>
          <w:p w14:paraId="55D08FF3" w14:textId="77777777" w:rsidR="00CE336B" w:rsidRPr="002755EF" w:rsidRDefault="00CE336B" w:rsidP="00CE336B">
            <w:pPr>
              <w:jc w:val="center"/>
              <w:rPr>
                <w:sz w:val="22"/>
              </w:rPr>
            </w:pPr>
            <w:r w:rsidRPr="002755EF">
              <w:rPr>
                <w:sz w:val="22"/>
              </w:rPr>
              <w:t>110</w:t>
            </w:r>
          </w:p>
        </w:tc>
        <w:tc>
          <w:tcPr>
            <w:tcW w:w="1843" w:type="dxa"/>
            <w:shd w:val="clear" w:color="auto" w:fill="auto"/>
          </w:tcPr>
          <w:p w14:paraId="3D2F3E3C" w14:textId="77777777" w:rsidR="00CE336B" w:rsidRPr="002755EF" w:rsidRDefault="00CE336B" w:rsidP="00CE336B">
            <w:pPr>
              <w:jc w:val="center"/>
              <w:rPr>
                <w:sz w:val="22"/>
              </w:rPr>
            </w:pPr>
            <w:r w:rsidRPr="002755EF">
              <w:rPr>
                <w:sz w:val="22"/>
              </w:rPr>
              <w:t>30</w:t>
            </w:r>
          </w:p>
        </w:tc>
        <w:tc>
          <w:tcPr>
            <w:tcW w:w="1559" w:type="dxa"/>
            <w:shd w:val="clear" w:color="auto" w:fill="auto"/>
          </w:tcPr>
          <w:p w14:paraId="58735F48" w14:textId="77777777" w:rsidR="00CE336B" w:rsidRPr="002755EF" w:rsidRDefault="00CE336B" w:rsidP="00CE336B">
            <w:pPr>
              <w:jc w:val="center"/>
              <w:rPr>
                <w:sz w:val="22"/>
              </w:rPr>
            </w:pPr>
            <w:r w:rsidRPr="002755EF">
              <w:rPr>
                <w:sz w:val="22"/>
              </w:rPr>
              <w:t>50</w:t>
            </w:r>
          </w:p>
        </w:tc>
        <w:tc>
          <w:tcPr>
            <w:tcW w:w="1530" w:type="dxa"/>
            <w:shd w:val="clear" w:color="auto" w:fill="auto"/>
          </w:tcPr>
          <w:p w14:paraId="5D1B450A" w14:textId="77777777" w:rsidR="00CE336B" w:rsidRPr="002755EF" w:rsidRDefault="00CE336B" w:rsidP="00CE336B">
            <w:pPr>
              <w:jc w:val="center"/>
              <w:rPr>
                <w:sz w:val="22"/>
              </w:rPr>
            </w:pPr>
            <w:r w:rsidRPr="002755EF">
              <w:rPr>
                <w:sz w:val="22"/>
              </w:rPr>
              <w:t>22</w:t>
            </w:r>
          </w:p>
        </w:tc>
      </w:tr>
      <w:tr w:rsidR="00CE336B" w:rsidRPr="002755EF" w14:paraId="0EFCED8A" w14:textId="77777777" w:rsidTr="00805E6D">
        <w:trPr>
          <w:jc w:val="center"/>
        </w:trPr>
        <w:tc>
          <w:tcPr>
            <w:tcW w:w="675" w:type="dxa"/>
          </w:tcPr>
          <w:p w14:paraId="4B7D4C3F" w14:textId="77777777" w:rsidR="00CE336B" w:rsidRPr="002755EF" w:rsidRDefault="00CE336B" w:rsidP="00CE336B">
            <w:pPr>
              <w:jc w:val="center"/>
              <w:rPr>
                <w:sz w:val="22"/>
              </w:rPr>
            </w:pPr>
            <w:r w:rsidRPr="002755EF">
              <w:rPr>
                <w:sz w:val="22"/>
              </w:rPr>
              <w:t>12*</w:t>
            </w:r>
          </w:p>
        </w:tc>
        <w:tc>
          <w:tcPr>
            <w:tcW w:w="2410" w:type="dxa"/>
          </w:tcPr>
          <w:p w14:paraId="20E2D80B" w14:textId="77777777" w:rsidR="00CE336B" w:rsidRPr="002755EF" w:rsidRDefault="00CE336B" w:rsidP="00CE336B">
            <w:pPr>
              <w:rPr>
                <w:sz w:val="22"/>
              </w:rPr>
            </w:pPr>
            <w:r w:rsidRPr="002755EF">
              <w:rPr>
                <w:sz w:val="22"/>
              </w:rPr>
              <w:t>SOLCA</w:t>
            </w:r>
          </w:p>
        </w:tc>
        <w:tc>
          <w:tcPr>
            <w:tcW w:w="1559" w:type="dxa"/>
            <w:shd w:val="clear" w:color="auto" w:fill="auto"/>
          </w:tcPr>
          <w:p w14:paraId="3986D897" w14:textId="77777777" w:rsidR="00CE336B" w:rsidRPr="002755EF" w:rsidRDefault="00CE336B" w:rsidP="00CE336B">
            <w:pPr>
              <w:jc w:val="center"/>
              <w:rPr>
                <w:sz w:val="22"/>
              </w:rPr>
            </w:pPr>
            <w:r w:rsidRPr="002755EF">
              <w:rPr>
                <w:sz w:val="22"/>
              </w:rPr>
              <w:t>60</w:t>
            </w:r>
          </w:p>
        </w:tc>
        <w:tc>
          <w:tcPr>
            <w:tcW w:w="1843" w:type="dxa"/>
            <w:shd w:val="clear" w:color="auto" w:fill="auto"/>
          </w:tcPr>
          <w:p w14:paraId="052FF459" w14:textId="77777777" w:rsidR="00CE336B" w:rsidRPr="002755EF" w:rsidRDefault="00CE336B" w:rsidP="00CE336B">
            <w:pPr>
              <w:jc w:val="center"/>
              <w:rPr>
                <w:sz w:val="22"/>
              </w:rPr>
            </w:pPr>
            <w:r w:rsidRPr="002755EF">
              <w:rPr>
                <w:sz w:val="22"/>
              </w:rPr>
              <w:t>16</w:t>
            </w:r>
          </w:p>
        </w:tc>
        <w:tc>
          <w:tcPr>
            <w:tcW w:w="1559" w:type="dxa"/>
            <w:shd w:val="clear" w:color="auto" w:fill="auto"/>
          </w:tcPr>
          <w:p w14:paraId="1BBDA57E" w14:textId="77777777" w:rsidR="00CE336B" w:rsidRPr="002755EF" w:rsidRDefault="00CE336B" w:rsidP="00CE336B">
            <w:pPr>
              <w:jc w:val="center"/>
              <w:rPr>
                <w:sz w:val="22"/>
              </w:rPr>
            </w:pPr>
            <w:r w:rsidRPr="002755EF">
              <w:rPr>
                <w:sz w:val="22"/>
              </w:rPr>
              <w:t>26</w:t>
            </w:r>
          </w:p>
        </w:tc>
        <w:tc>
          <w:tcPr>
            <w:tcW w:w="1530" w:type="dxa"/>
            <w:shd w:val="clear" w:color="auto" w:fill="auto"/>
          </w:tcPr>
          <w:p w14:paraId="55829E3A" w14:textId="77777777" w:rsidR="00CE336B" w:rsidRPr="002755EF" w:rsidRDefault="00CE336B" w:rsidP="00CE336B">
            <w:pPr>
              <w:jc w:val="center"/>
              <w:rPr>
                <w:sz w:val="22"/>
              </w:rPr>
            </w:pPr>
            <w:r w:rsidRPr="002755EF">
              <w:rPr>
                <w:sz w:val="22"/>
              </w:rPr>
              <w:t>14</w:t>
            </w:r>
          </w:p>
        </w:tc>
      </w:tr>
      <w:tr w:rsidR="00CE336B" w:rsidRPr="002755EF" w14:paraId="58AB180C" w14:textId="77777777" w:rsidTr="00805E6D">
        <w:trPr>
          <w:jc w:val="center"/>
        </w:trPr>
        <w:tc>
          <w:tcPr>
            <w:tcW w:w="3085" w:type="dxa"/>
            <w:gridSpan w:val="2"/>
          </w:tcPr>
          <w:p w14:paraId="18319224" w14:textId="61268D8A" w:rsidR="00CE336B" w:rsidRPr="002755EF" w:rsidRDefault="00CE336B" w:rsidP="00CE336B">
            <w:pPr>
              <w:rPr>
                <w:b/>
                <w:sz w:val="22"/>
              </w:rPr>
            </w:pPr>
            <w:r w:rsidRPr="002755EF">
              <w:rPr>
                <w:b/>
                <w:sz w:val="22"/>
              </w:rPr>
              <w:t>TOTAL URBAN</w:t>
            </w:r>
          </w:p>
        </w:tc>
        <w:tc>
          <w:tcPr>
            <w:tcW w:w="1559" w:type="dxa"/>
            <w:shd w:val="clear" w:color="auto" w:fill="auto"/>
          </w:tcPr>
          <w:p w14:paraId="40C01BBC" w14:textId="77777777" w:rsidR="00CE336B" w:rsidRPr="002755EF" w:rsidRDefault="00CE336B" w:rsidP="00CE336B">
            <w:pPr>
              <w:jc w:val="center"/>
              <w:rPr>
                <w:b/>
                <w:sz w:val="22"/>
              </w:rPr>
            </w:pPr>
            <w:r w:rsidRPr="002755EF">
              <w:rPr>
                <w:b/>
                <w:sz w:val="22"/>
              </w:rPr>
              <w:t>1186</w:t>
            </w:r>
          </w:p>
        </w:tc>
        <w:tc>
          <w:tcPr>
            <w:tcW w:w="1843" w:type="dxa"/>
            <w:shd w:val="clear" w:color="auto" w:fill="auto"/>
          </w:tcPr>
          <w:p w14:paraId="24F4DF07" w14:textId="77777777" w:rsidR="00CE336B" w:rsidRPr="002755EF" w:rsidRDefault="00CE336B" w:rsidP="00CE336B">
            <w:pPr>
              <w:jc w:val="center"/>
              <w:rPr>
                <w:b/>
                <w:sz w:val="22"/>
              </w:rPr>
            </w:pPr>
            <w:r w:rsidRPr="002755EF">
              <w:rPr>
                <w:b/>
                <w:sz w:val="22"/>
              </w:rPr>
              <w:t>246</w:t>
            </w:r>
          </w:p>
        </w:tc>
        <w:tc>
          <w:tcPr>
            <w:tcW w:w="1559" w:type="dxa"/>
            <w:shd w:val="clear" w:color="auto" w:fill="auto"/>
          </w:tcPr>
          <w:p w14:paraId="611CE050" w14:textId="77777777" w:rsidR="00CE336B" w:rsidRPr="002755EF" w:rsidRDefault="00CE336B" w:rsidP="00CE336B">
            <w:pPr>
              <w:jc w:val="center"/>
              <w:rPr>
                <w:b/>
                <w:sz w:val="22"/>
              </w:rPr>
            </w:pPr>
            <w:r w:rsidRPr="002755EF">
              <w:rPr>
                <w:b/>
                <w:sz w:val="22"/>
              </w:rPr>
              <w:t>480</w:t>
            </w:r>
          </w:p>
        </w:tc>
        <w:tc>
          <w:tcPr>
            <w:tcW w:w="1530" w:type="dxa"/>
            <w:shd w:val="clear" w:color="auto" w:fill="auto"/>
          </w:tcPr>
          <w:p w14:paraId="2BD655EC" w14:textId="77777777" w:rsidR="00CE336B" w:rsidRPr="002755EF" w:rsidRDefault="00CE336B" w:rsidP="00CE336B">
            <w:pPr>
              <w:jc w:val="center"/>
              <w:rPr>
                <w:b/>
                <w:sz w:val="22"/>
              </w:rPr>
            </w:pPr>
            <w:r w:rsidRPr="002755EF">
              <w:rPr>
                <w:b/>
                <w:sz w:val="22"/>
              </w:rPr>
              <w:t>200</w:t>
            </w:r>
          </w:p>
        </w:tc>
      </w:tr>
    </w:tbl>
    <w:p w14:paraId="526C7E7D" w14:textId="57DC0484" w:rsidR="00CE336B" w:rsidRPr="002755EF" w:rsidRDefault="00CE336B" w:rsidP="00185948">
      <w:pPr>
        <w:spacing w:after="120" w:line="276" w:lineRule="auto"/>
      </w:pPr>
    </w:p>
    <w:tbl>
      <w:tblPr>
        <w:tblStyle w:val="TableGrid"/>
        <w:tblW w:w="0" w:type="auto"/>
        <w:tblLook w:val="04A0" w:firstRow="1" w:lastRow="0" w:firstColumn="1" w:lastColumn="0" w:noHBand="0" w:noVBand="1"/>
      </w:tblPr>
      <w:tblGrid>
        <w:gridCol w:w="1271"/>
        <w:gridCol w:w="2220"/>
        <w:gridCol w:w="1525"/>
        <w:gridCol w:w="2106"/>
        <w:gridCol w:w="2268"/>
      </w:tblGrid>
      <w:tr w:rsidR="00CE336B" w:rsidRPr="002755EF" w14:paraId="53DF843F" w14:textId="77777777" w:rsidTr="00926D46">
        <w:trPr>
          <w:tblHeader/>
        </w:trPr>
        <w:tc>
          <w:tcPr>
            <w:tcW w:w="1271" w:type="dxa"/>
            <w:shd w:val="clear" w:color="auto" w:fill="F2F2F2" w:themeFill="background1" w:themeFillShade="F2"/>
          </w:tcPr>
          <w:p w14:paraId="7C7B46EA" w14:textId="43C63ACE" w:rsidR="00CE336B" w:rsidRPr="002755EF" w:rsidRDefault="00926D46" w:rsidP="0027635F">
            <w:pPr>
              <w:jc w:val="center"/>
              <w:rPr>
                <w:b/>
                <w:bCs/>
                <w:sz w:val="22"/>
              </w:rPr>
            </w:pPr>
            <w:r w:rsidRPr="002755EF">
              <w:rPr>
                <w:b/>
                <w:bCs/>
                <w:sz w:val="22"/>
              </w:rPr>
              <w:t>Nr. crt</w:t>
            </w:r>
          </w:p>
        </w:tc>
        <w:tc>
          <w:tcPr>
            <w:tcW w:w="2220" w:type="dxa"/>
            <w:shd w:val="clear" w:color="auto" w:fill="F2F2F2" w:themeFill="background1" w:themeFillShade="F2"/>
          </w:tcPr>
          <w:p w14:paraId="205C77B8" w14:textId="77777777" w:rsidR="00CE336B" w:rsidRPr="002755EF" w:rsidRDefault="00CE336B" w:rsidP="0027635F">
            <w:pPr>
              <w:jc w:val="center"/>
              <w:rPr>
                <w:b/>
                <w:sz w:val="22"/>
              </w:rPr>
            </w:pPr>
            <w:r w:rsidRPr="002755EF">
              <w:rPr>
                <w:b/>
                <w:sz w:val="22"/>
              </w:rPr>
              <w:t>Localitatea</w:t>
            </w:r>
          </w:p>
          <w:p w14:paraId="1669994D" w14:textId="245528A4" w:rsidR="00CE336B" w:rsidRPr="002755EF" w:rsidRDefault="00CE336B" w:rsidP="0027635F">
            <w:pPr>
              <w:jc w:val="center"/>
              <w:rPr>
                <w:sz w:val="22"/>
              </w:rPr>
            </w:pPr>
          </w:p>
        </w:tc>
        <w:tc>
          <w:tcPr>
            <w:tcW w:w="0" w:type="auto"/>
            <w:shd w:val="clear" w:color="auto" w:fill="F2F2F2" w:themeFill="background1" w:themeFillShade="F2"/>
          </w:tcPr>
          <w:p w14:paraId="6C2ACF13" w14:textId="2457342E" w:rsidR="00CE336B" w:rsidRPr="002755EF" w:rsidRDefault="00CE336B" w:rsidP="0027635F">
            <w:pPr>
              <w:jc w:val="center"/>
              <w:rPr>
                <w:sz w:val="22"/>
                <w:lang w:val="fr-FR"/>
              </w:rPr>
            </w:pPr>
            <w:r w:rsidRPr="002755EF">
              <w:rPr>
                <w:b/>
                <w:sz w:val="22"/>
                <w:lang w:val="fr-FR"/>
              </w:rPr>
              <w:t>REZIDUALE</w:t>
            </w:r>
          </w:p>
          <w:p w14:paraId="4156FD45" w14:textId="77777777" w:rsidR="00CE336B" w:rsidRPr="002755EF" w:rsidRDefault="00CE336B" w:rsidP="0027635F">
            <w:pPr>
              <w:jc w:val="center"/>
              <w:rPr>
                <w:sz w:val="22"/>
                <w:lang w:val="fr-FR"/>
              </w:rPr>
            </w:pPr>
            <w:r w:rsidRPr="002755EF">
              <w:rPr>
                <w:sz w:val="22"/>
                <w:lang w:val="fr-FR"/>
              </w:rPr>
              <w:t>(1,1 mc metal</w:t>
            </w:r>
          </w:p>
          <w:p w14:paraId="413F132A" w14:textId="77777777" w:rsidR="00CE336B" w:rsidRPr="002755EF" w:rsidRDefault="00CE336B" w:rsidP="0027635F">
            <w:pPr>
              <w:jc w:val="center"/>
              <w:rPr>
                <w:b/>
                <w:sz w:val="22"/>
                <w:lang w:val="fr-FR"/>
              </w:rPr>
            </w:pPr>
            <w:r w:rsidRPr="002755EF">
              <w:rPr>
                <w:sz w:val="22"/>
                <w:lang w:val="fr-FR"/>
              </w:rPr>
              <w:t>capac bombat)</w:t>
            </w:r>
          </w:p>
        </w:tc>
        <w:tc>
          <w:tcPr>
            <w:tcW w:w="2106" w:type="dxa"/>
            <w:shd w:val="clear" w:color="auto" w:fill="F2F2F2" w:themeFill="background1" w:themeFillShade="F2"/>
          </w:tcPr>
          <w:p w14:paraId="2BCEF698" w14:textId="40798A33" w:rsidR="00CE336B" w:rsidRPr="002755EF" w:rsidRDefault="00CE336B" w:rsidP="0027635F">
            <w:pPr>
              <w:jc w:val="center"/>
              <w:rPr>
                <w:b/>
                <w:sz w:val="22"/>
              </w:rPr>
            </w:pPr>
            <w:r w:rsidRPr="002755EF">
              <w:rPr>
                <w:b/>
                <w:sz w:val="22"/>
              </w:rPr>
              <w:t>PLASTIC</w:t>
            </w:r>
          </w:p>
          <w:p w14:paraId="3DD6F1DF" w14:textId="77777777" w:rsidR="00CE336B" w:rsidRPr="002755EF" w:rsidRDefault="00CE336B" w:rsidP="0027635F">
            <w:pPr>
              <w:jc w:val="center"/>
              <w:rPr>
                <w:sz w:val="22"/>
              </w:rPr>
            </w:pPr>
            <w:r w:rsidRPr="002755EF">
              <w:rPr>
                <w:sz w:val="22"/>
              </w:rPr>
              <w:t>(1,1 mc plastic</w:t>
            </w:r>
          </w:p>
          <w:p w14:paraId="7A09CAE1" w14:textId="11B796EE" w:rsidR="00CE336B" w:rsidRPr="002755EF" w:rsidRDefault="00CE336B" w:rsidP="0027635F">
            <w:pPr>
              <w:jc w:val="center"/>
              <w:rPr>
                <w:b/>
                <w:sz w:val="22"/>
              </w:rPr>
            </w:pPr>
            <w:r w:rsidRPr="002755EF">
              <w:rPr>
                <w:sz w:val="22"/>
              </w:rPr>
              <w:t>capac rotund)</w:t>
            </w:r>
          </w:p>
        </w:tc>
        <w:tc>
          <w:tcPr>
            <w:tcW w:w="2268" w:type="dxa"/>
            <w:shd w:val="clear" w:color="auto" w:fill="F2F2F2" w:themeFill="background1" w:themeFillShade="F2"/>
          </w:tcPr>
          <w:p w14:paraId="64B915E4" w14:textId="2738C43E" w:rsidR="00CE336B" w:rsidRPr="002755EF" w:rsidRDefault="00CE336B" w:rsidP="0027635F">
            <w:pPr>
              <w:jc w:val="center"/>
              <w:rPr>
                <w:b/>
                <w:sz w:val="22"/>
              </w:rPr>
            </w:pPr>
            <w:r w:rsidRPr="002755EF">
              <w:rPr>
                <w:b/>
                <w:sz w:val="22"/>
              </w:rPr>
              <w:t>STICL</w:t>
            </w:r>
            <w:r w:rsidR="00DB0EA1" w:rsidRPr="002755EF">
              <w:rPr>
                <w:b/>
                <w:sz w:val="22"/>
              </w:rPr>
              <w:t>Ă</w:t>
            </w:r>
          </w:p>
          <w:p w14:paraId="2B89CB48" w14:textId="77777777" w:rsidR="00CE336B" w:rsidRPr="002755EF" w:rsidRDefault="00CE336B" w:rsidP="0027635F">
            <w:pPr>
              <w:jc w:val="center"/>
              <w:rPr>
                <w:sz w:val="22"/>
              </w:rPr>
            </w:pPr>
            <w:r w:rsidRPr="002755EF">
              <w:rPr>
                <w:sz w:val="22"/>
              </w:rPr>
              <w:t>(1,1 mc metal</w:t>
            </w:r>
          </w:p>
          <w:p w14:paraId="604861DF" w14:textId="77777777" w:rsidR="00CE336B" w:rsidRPr="002755EF" w:rsidRDefault="00CE336B" w:rsidP="0027635F">
            <w:pPr>
              <w:jc w:val="center"/>
              <w:rPr>
                <w:b/>
                <w:sz w:val="22"/>
              </w:rPr>
            </w:pPr>
            <w:r w:rsidRPr="002755EF">
              <w:rPr>
                <w:sz w:val="22"/>
              </w:rPr>
              <w:t>capac rotund)</w:t>
            </w:r>
          </w:p>
        </w:tc>
      </w:tr>
      <w:tr w:rsidR="00CE336B" w:rsidRPr="002755EF" w14:paraId="0B3D64A9" w14:textId="77777777" w:rsidTr="00926D46">
        <w:tc>
          <w:tcPr>
            <w:tcW w:w="9390" w:type="dxa"/>
            <w:gridSpan w:val="5"/>
            <w:shd w:val="clear" w:color="auto" w:fill="auto"/>
          </w:tcPr>
          <w:p w14:paraId="461ABFD0" w14:textId="325196E9" w:rsidR="00CE336B" w:rsidRPr="002755EF" w:rsidRDefault="00CE336B" w:rsidP="00CE336B">
            <w:pPr>
              <w:rPr>
                <w:b/>
                <w:sz w:val="22"/>
              </w:rPr>
            </w:pPr>
            <w:r w:rsidRPr="002755EF">
              <w:rPr>
                <w:b/>
                <w:sz w:val="22"/>
              </w:rPr>
              <w:t>Mediul rural</w:t>
            </w:r>
          </w:p>
        </w:tc>
      </w:tr>
      <w:tr w:rsidR="00CE336B" w:rsidRPr="002755EF" w14:paraId="0701DBA2" w14:textId="77777777" w:rsidTr="00926D46">
        <w:tc>
          <w:tcPr>
            <w:tcW w:w="1271" w:type="dxa"/>
          </w:tcPr>
          <w:p w14:paraId="40E155BB" w14:textId="77777777" w:rsidR="00CE336B" w:rsidRPr="002755EF" w:rsidRDefault="00CE336B" w:rsidP="00CE336B">
            <w:pPr>
              <w:rPr>
                <w:sz w:val="22"/>
              </w:rPr>
            </w:pPr>
            <w:r w:rsidRPr="002755EF">
              <w:rPr>
                <w:sz w:val="22"/>
              </w:rPr>
              <w:t>1</w:t>
            </w:r>
          </w:p>
        </w:tc>
        <w:tc>
          <w:tcPr>
            <w:tcW w:w="2220" w:type="dxa"/>
          </w:tcPr>
          <w:p w14:paraId="1FA2AF8B" w14:textId="47CD336C" w:rsidR="00CE336B" w:rsidRPr="002755EF" w:rsidRDefault="00CE336B" w:rsidP="00CE336B">
            <w:pPr>
              <w:rPr>
                <w:sz w:val="22"/>
              </w:rPr>
            </w:pPr>
            <w:r w:rsidRPr="002755EF">
              <w:rPr>
                <w:sz w:val="22"/>
              </w:rPr>
              <w:t>AD</w:t>
            </w:r>
            <w:r w:rsidR="00DB0EA1" w:rsidRPr="002755EF">
              <w:rPr>
                <w:sz w:val="22"/>
              </w:rPr>
              <w:t>Â</w:t>
            </w:r>
            <w:r w:rsidRPr="002755EF">
              <w:rPr>
                <w:sz w:val="22"/>
              </w:rPr>
              <w:t>NCATA</w:t>
            </w:r>
          </w:p>
        </w:tc>
        <w:tc>
          <w:tcPr>
            <w:tcW w:w="0" w:type="auto"/>
            <w:shd w:val="clear" w:color="auto" w:fill="auto"/>
          </w:tcPr>
          <w:p w14:paraId="3F351B59" w14:textId="77777777" w:rsidR="00CE336B" w:rsidRPr="002755EF" w:rsidRDefault="00CE336B" w:rsidP="00CE336B">
            <w:pPr>
              <w:jc w:val="center"/>
              <w:rPr>
                <w:sz w:val="22"/>
              </w:rPr>
            </w:pPr>
            <w:r w:rsidRPr="002755EF">
              <w:rPr>
                <w:sz w:val="22"/>
              </w:rPr>
              <w:t>57</w:t>
            </w:r>
          </w:p>
        </w:tc>
        <w:tc>
          <w:tcPr>
            <w:tcW w:w="2106" w:type="dxa"/>
            <w:shd w:val="clear" w:color="auto" w:fill="auto"/>
          </w:tcPr>
          <w:p w14:paraId="7366F37B" w14:textId="77777777" w:rsidR="00CE336B" w:rsidRPr="002755EF" w:rsidRDefault="00CE336B" w:rsidP="00CE336B">
            <w:pPr>
              <w:jc w:val="center"/>
              <w:rPr>
                <w:sz w:val="22"/>
              </w:rPr>
            </w:pPr>
            <w:r w:rsidRPr="002755EF">
              <w:rPr>
                <w:sz w:val="22"/>
              </w:rPr>
              <w:t>9</w:t>
            </w:r>
          </w:p>
        </w:tc>
        <w:tc>
          <w:tcPr>
            <w:tcW w:w="2268" w:type="dxa"/>
            <w:shd w:val="clear" w:color="auto" w:fill="auto"/>
          </w:tcPr>
          <w:p w14:paraId="4F97A0D5" w14:textId="77777777" w:rsidR="00CE336B" w:rsidRPr="002755EF" w:rsidRDefault="00CE336B" w:rsidP="00CE336B">
            <w:pPr>
              <w:jc w:val="center"/>
              <w:rPr>
                <w:sz w:val="22"/>
              </w:rPr>
            </w:pPr>
            <w:r w:rsidRPr="002755EF">
              <w:rPr>
                <w:sz w:val="22"/>
              </w:rPr>
              <w:t>8</w:t>
            </w:r>
          </w:p>
        </w:tc>
      </w:tr>
      <w:tr w:rsidR="00CE336B" w:rsidRPr="002755EF" w14:paraId="14442726" w14:textId="77777777" w:rsidTr="00926D46">
        <w:tc>
          <w:tcPr>
            <w:tcW w:w="1271" w:type="dxa"/>
          </w:tcPr>
          <w:p w14:paraId="6D537791" w14:textId="77777777" w:rsidR="00CE336B" w:rsidRPr="002755EF" w:rsidRDefault="00CE336B" w:rsidP="00CE336B">
            <w:pPr>
              <w:rPr>
                <w:sz w:val="22"/>
              </w:rPr>
            </w:pPr>
            <w:r w:rsidRPr="002755EF">
              <w:rPr>
                <w:sz w:val="22"/>
              </w:rPr>
              <w:t>2</w:t>
            </w:r>
          </w:p>
        </w:tc>
        <w:tc>
          <w:tcPr>
            <w:tcW w:w="2220" w:type="dxa"/>
          </w:tcPr>
          <w:p w14:paraId="361EEBD7" w14:textId="77777777" w:rsidR="00CE336B" w:rsidRPr="002755EF" w:rsidRDefault="00CE336B" w:rsidP="00CE336B">
            <w:pPr>
              <w:rPr>
                <w:sz w:val="22"/>
              </w:rPr>
            </w:pPr>
            <w:r w:rsidRPr="002755EF">
              <w:rPr>
                <w:sz w:val="22"/>
              </w:rPr>
              <w:t>ARBORE</w:t>
            </w:r>
          </w:p>
        </w:tc>
        <w:tc>
          <w:tcPr>
            <w:tcW w:w="0" w:type="auto"/>
            <w:shd w:val="clear" w:color="auto" w:fill="auto"/>
          </w:tcPr>
          <w:p w14:paraId="5B4A5BD0" w14:textId="77777777" w:rsidR="00CE336B" w:rsidRPr="002755EF" w:rsidRDefault="00CE336B" w:rsidP="00CE336B">
            <w:pPr>
              <w:jc w:val="center"/>
              <w:rPr>
                <w:sz w:val="22"/>
              </w:rPr>
            </w:pPr>
            <w:r w:rsidRPr="002755EF">
              <w:rPr>
                <w:sz w:val="22"/>
              </w:rPr>
              <w:t>71</w:t>
            </w:r>
          </w:p>
        </w:tc>
        <w:tc>
          <w:tcPr>
            <w:tcW w:w="2106" w:type="dxa"/>
            <w:shd w:val="clear" w:color="auto" w:fill="auto"/>
          </w:tcPr>
          <w:p w14:paraId="4EB12A0E" w14:textId="77777777" w:rsidR="00CE336B" w:rsidRPr="002755EF" w:rsidRDefault="00CE336B" w:rsidP="00CE336B">
            <w:pPr>
              <w:jc w:val="center"/>
              <w:rPr>
                <w:sz w:val="22"/>
              </w:rPr>
            </w:pPr>
            <w:r w:rsidRPr="002755EF">
              <w:rPr>
                <w:sz w:val="22"/>
              </w:rPr>
              <w:t>14</w:t>
            </w:r>
          </w:p>
        </w:tc>
        <w:tc>
          <w:tcPr>
            <w:tcW w:w="2268" w:type="dxa"/>
            <w:shd w:val="clear" w:color="auto" w:fill="auto"/>
          </w:tcPr>
          <w:p w14:paraId="7DA73FB6" w14:textId="77777777" w:rsidR="00CE336B" w:rsidRPr="002755EF" w:rsidRDefault="00CE336B" w:rsidP="00CE336B">
            <w:pPr>
              <w:jc w:val="center"/>
              <w:rPr>
                <w:sz w:val="22"/>
              </w:rPr>
            </w:pPr>
            <w:r w:rsidRPr="002755EF">
              <w:rPr>
                <w:sz w:val="22"/>
              </w:rPr>
              <w:t>14</w:t>
            </w:r>
          </w:p>
        </w:tc>
      </w:tr>
      <w:tr w:rsidR="00CE336B" w:rsidRPr="002755EF" w14:paraId="7A8CEAE1" w14:textId="77777777" w:rsidTr="00926D46">
        <w:tc>
          <w:tcPr>
            <w:tcW w:w="1271" w:type="dxa"/>
          </w:tcPr>
          <w:p w14:paraId="159EA45D" w14:textId="77777777" w:rsidR="00CE336B" w:rsidRPr="002755EF" w:rsidRDefault="00CE336B" w:rsidP="00CE336B">
            <w:pPr>
              <w:rPr>
                <w:sz w:val="22"/>
              </w:rPr>
            </w:pPr>
            <w:r w:rsidRPr="002755EF">
              <w:rPr>
                <w:sz w:val="22"/>
              </w:rPr>
              <w:t>3</w:t>
            </w:r>
          </w:p>
        </w:tc>
        <w:tc>
          <w:tcPr>
            <w:tcW w:w="2220" w:type="dxa"/>
          </w:tcPr>
          <w:p w14:paraId="0214492C" w14:textId="3114AACC" w:rsidR="00CE336B" w:rsidRPr="002755EF" w:rsidRDefault="00CE336B" w:rsidP="00CE336B">
            <w:pPr>
              <w:rPr>
                <w:sz w:val="22"/>
              </w:rPr>
            </w:pPr>
            <w:r w:rsidRPr="002755EF">
              <w:rPr>
                <w:sz w:val="22"/>
              </w:rPr>
              <w:t>B</w:t>
            </w:r>
            <w:r w:rsidR="00DB0EA1" w:rsidRPr="002755EF">
              <w:rPr>
                <w:sz w:val="22"/>
              </w:rPr>
              <w:t>Ă</w:t>
            </w:r>
            <w:r w:rsidRPr="002755EF">
              <w:rPr>
                <w:sz w:val="22"/>
              </w:rPr>
              <w:t>L</w:t>
            </w:r>
            <w:r w:rsidR="00DB0EA1" w:rsidRPr="002755EF">
              <w:rPr>
                <w:sz w:val="22"/>
              </w:rPr>
              <w:t>Ă</w:t>
            </w:r>
            <w:r w:rsidRPr="002755EF">
              <w:rPr>
                <w:sz w:val="22"/>
              </w:rPr>
              <w:t>CEANA</w:t>
            </w:r>
          </w:p>
        </w:tc>
        <w:tc>
          <w:tcPr>
            <w:tcW w:w="0" w:type="auto"/>
            <w:shd w:val="clear" w:color="auto" w:fill="auto"/>
          </w:tcPr>
          <w:p w14:paraId="5F47D81A" w14:textId="77777777" w:rsidR="00CE336B" w:rsidRPr="002755EF" w:rsidRDefault="00CE336B" w:rsidP="00CE336B">
            <w:pPr>
              <w:jc w:val="center"/>
              <w:rPr>
                <w:sz w:val="22"/>
              </w:rPr>
            </w:pPr>
            <w:r w:rsidRPr="002755EF">
              <w:rPr>
                <w:sz w:val="22"/>
              </w:rPr>
              <w:t>20</w:t>
            </w:r>
          </w:p>
        </w:tc>
        <w:tc>
          <w:tcPr>
            <w:tcW w:w="2106" w:type="dxa"/>
            <w:shd w:val="clear" w:color="auto" w:fill="auto"/>
          </w:tcPr>
          <w:p w14:paraId="623A4359" w14:textId="77777777" w:rsidR="00CE336B" w:rsidRPr="002755EF" w:rsidRDefault="00CE336B" w:rsidP="00CE336B">
            <w:pPr>
              <w:jc w:val="center"/>
              <w:rPr>
                <w:sz w:val="22"/>
              </w:rPr>
            </w:pPr>
            <w:r w:rsidRPr="002755EF">
              <w:rPr>
                <w:sz w:val="22"/>
              </w:rPr>
              <w:t>6</w:t>
            </w:r>
          </w:p>
        </w:tc>
        <w:tc>
          <w:tcPr>
            <w:tcW w:w="2268" w:type="dxa"/>
            <w:shd w:val="clear" w:color="auto" w:fill="auto"/>
          </w:tcPr>
          <w:p w14:paraId="70369F5F" w14:textId="77777777" w:rsidR="00CE336B" w:rsidRPr="002755EF" w:rsidRDefault="00CE336B" w:rsidP="00CE336B">
            <w:pPr>
              <w:jc w:val="center"/>
              <w:rPr>
                <w:sz w:val="22"/>
              </w:rPr>
            </w:pPr>
            <w:r w:rsidRPr="002755EF">
              <w:rPr>
                <w:sz w:val="22"/>
              </w:rPr>
              <w:t>5</w:t>
            </w:r>
          </w:p>
        </w:tc>
      </w:tr>
      <w:tr w:rsidR="00CE336B" w:rsidRPr="002755EF" w14:paraId="07EE2075" w14:textId="77777777" w:rsidTr="00926D46">
        <w:tc>
          <w:tcPr>
            <w:tcW w:w="1271" w:type="dxa"/>
          </w:tcPr>
          <w:p w14:paraId="0B1BC52F" w14:textId="77777777" w:rsidR="00CE336B" w:rsidRPr="002755EF" w:rsidRDefault="00CE336B" w:rsidP="00CE336B">
            <w:pPr>
              <w:rPr>
                <w:sz w:val="22"/>
              </w:rPr>
            </w:pPr>
            <w:r w:rsidRPr="002755EF">
              <w:rPr>
                <w:sz w:val="22"/>
              </w:rPr>
              <w:t>4</w:t>
            </w:r>
          </w:p>
        </w:tc>
        <w:tc>
          <w:tcPr>
            <w:tcW w:w="2220" w:type="dxa"/>
          </w:tcPr>
          <w:p w14:paraId="436850E6" w14:textId="62A2363A" w:rsidR="00CE336B" w:rsidRPr="002755EF" w:rsidRDefault="00CE336B" w:rsidP="00CE336B">
            <w:pPr>
              <w:rPr>
                <w:sz w:val="22"/>
              </w:rPr>
            </w:pPr>
            <w:r w:rsidRPr="002755EF">
              <w:rPr>
                <w:sz w:val="22"/>
              </w:rPr>
              <w:t>B</w:t>
            </w:r>
            <w:r w:rsidR="00DB0EA1" w:rsidRPr="002755EF">
              <w:rPr>
                <w:sz w:val="22"/>
              </w:rPr>
              <w:t>Ă</w:t>
            </w:r>
            <w:r w:rsidRPr="002755EF">
              <w:rPr>
                <w:sz w:val="22"/>
              </w:rPr>
              <w:t>LC</w:t>
            </w:r>
            <w:r w:rsidR="00DB0EA1" w:rsidRPr="002755EF">
              <w:rPr>
                <w:sz w:val="22"/>
              </w:rPr>
              <w:t>Ă</w:t>
            </w:r>
            <w:r w:rsidRPr="002755EF">
              <w:rPr>
                <w:sz w:val="22"/>
              </w:rPr>
              <w:t>U</w:t>
            </w:r>
            <w:r w:rsidR="00DB0EA1" w:rsidRPr="002755EF">
              <w:rPr>
                <w:sz w:val="22"/>
              </w:rPr>
              <w:t>Ț</w:t>
            </w:r>
            <w:r w:rsidRPr="002755EF">
              <w:rPr>
                <w:sz w:val="22"/>
              </w:rPr>
              <w:t>I</w:t>
            </w:r>
          </w:p>
        </w:tc>
        <w:tc>
          <w:tcPr>
            <w:tcW w:w="0" w:type="auto"/>
            <w:shd w:val="clear" w:color="auto" w:fill="auto"/>
          </w:tcPr>
          <w:p w14:paraId="13F46392" w14:textId="77777777" w:rsidR="00CE336B" w:rsidRPr="002755EF" w:rsidRDefault="00CE336B" w:rsidP="00CE336B">
            <w:pPr>
              <w:jc w:val="center"/>
              <w:rPr>
                <w:sz w:val="22"/>
              </w:rPr>
            </w:pPr>
            <w:r w:rsidRPr="002755EF">
              <w:rPr>
                <w:sz w:val="22"/>
              </w:rPr>
              <w:t>38</w:t>
            </w:r>
          </w:p>
        </w:tc>
        <w:tc>
          <w:tcPr>
            <w:tcW w:w="2106" w:type="dxa"/>
            <w:shd w:val="clear" w:color="auto" w:fill="auto"/>
          </w:tcPr>
          <w:p w14:paraId="219C8D9D" w14:textId="77777777" w:rsidR="00CE336B" w:rsidRPr="002755EF" w:rsidRDefault="00CE336B" w:rsidP="00CE336B">
            <w:pPr>
              <w:jc w:val="center"/>
              <w:rPr>
                <w:sz w:val="22"/>
              </w:rPr>
            </w:pPr>
            <w:r w:rsidRPr="002755EF">
              <w:rPr>
                <w:sz w:val="22"/>
              </w:rPr>
              <w:t>7</w:t>
            </w:r>
          </w:p>
        </w:tc>
        <w:tc>
          <w:tcPr>
            <w:tcW w:w="2268" w:type="dxa"/>
            <w:shd w:val="clear" w:color="auto" w:fill="auto"/>
          </w:tcPr>
          <w:p w14:paraId="0DF19502" w14:textId="77777777" w:rsidR="00CE336B" w:rsidRPr="002755EF" w:rsidRDefault="00CE336B" w:rsidP="00CE336B">
            <w:pPr>
              <w:jc w:val="center"/>
              <w:rPr>
                <w:sz w:val="22"/>
              </w:rPr>
            </w:pPr>
            <w:r w:rsidRPr="002755EF">
              <w:rPr>
                <w:sz w:val="22"/>
              </w:rPr>
              <w:t>6</w:t>
            </w:r>
          </w:p>
        </w:tc>
      </w:tr>
      <w:tr w:rsidR="00CE336B" w:rsidRPr="002755EF" w14:paraId="4E4304C7" w14:textId="77777777" w:rsidTr="00926D46">
        <w:tc>
          <w:tcPr>
            <w:tcW w:w="1271" w:type="dxa"/>
          </w:tcPr>
          <w:p w14:paraId="555FDADB" w14:textId="77777777" w:rsidR="00CE336B" w:rsidRPr="002755EF" w:rsidRDefault="00CE336B" w:rsidP="00CE336B">
            <w:pPr>
              <w:rPr>
                <w:sz w:val="22"/>
              </w:rPr>
            </w:pPr>
            <w:r w:rsidRPr="002755EF">
              <w:rPr>
                <w:sz w:val="22"/>
              </w:rPr>
              <w:t>5</w:t>
            </w:r>
          </w:p>
        </w:tc>
        <w:tc>
          <w:tcPr>
            <w:tcW w:w="2220" w:type="dxa"/>
          </w:tcPr>
          <w:p w14:paraId="595BDFCB" w14:textId="040738B0" w:rsidR="00CE336B" w:rsidRPr="002755EF" w:rsidRDefault="00DB0EA1" w:rsidP="00CE336B">
            <w:pPr>
              <w:rPr>
                <w:sz w:val="22"/>
              </w:rPr>
            </w:pPr>
            <w:r w:rsidRPr="002755EF">
              <w:rPr>
                <w:sz w:val="22"/>
              </w:rPr>
              <w:t>BERCHIȘEȘTI</w:t>
            </w:r>
          </w:p>
        </w:tc>
        <w:tc>
          <w:tcPr>
            <w:tcW w:w="0" w:type="auto"/>
            <w:shd w:val="clear" w:color="auto" w:fill="auto"/>
          </w:tcPr>
          <w:p w14:paraId="34A55F97" w14:textId="77777777" w:rsidR="00CE336B" w:rsidRPr="002755EF" w:rsidRDefault="00CE336B" w:rsidP="00CE336B">
            <w:pPr>
              <w:jc w:val="center"/>
              <w:rPr>
                <w:sz w:val="22"/>
              </w:rPr>
            </w:pPr>
            <w:r w:rsidRPr="002755EF">
              <w:rPr>
                <w:sz w:val="22"/>
              </w:rPr>
              <w:t>33</w:t>
            </w:r>
          </w:p>
        </w:tc>
        <w:tc>
          <w:tcPr>
            <w:tcW w:w="2106" w:type="dxa"/>
            <w:shd w:val="clear" w:color="auto" w:fill="auto"/>
          </w:tcPr>
          <w:p w14:paraId="4750EC76" w14:textId="77777777" w:rsidR="00CE336B" w:rsidRPr="002755EF" w:rsidRDefault="00CE336B" w:rsidP="00CE336B">
            <w:pPr>
              <w:jc w:val="center"/>
              <w:rPr>
                <w:sz w:val="22"/>
              </w:rPr>
            </w:pPr>
            <w:r w:rsidRPr="002755EF">
              <w:rPr>
                <w:sz w:val="22"/>
              </w:rPr>
              <w:t>6</w:t>
            </w:r>
          </w:p>
        </w:tc>
        <w:tc>
          <w:tcPr>
            <w:tcW w:w="2268" w:type="dxa"/>
            <w:shd w:val="clear" w:color="auto" w:fill="auto"/>
          </w:tcPr>
          <w:p w14:paraId="068C4516" w14:textId="77777777" w:rsidR="00CE336B" w:rsidRPr="002755EF" w:rsidRDefault="00CE336B" w:rsidP="00CE336B">
            <w:pPr>
              <w:jc w:val="center"/>
              <w:rPr>
                <w:sz w:val="22"/>
              </w:rPr>
            </w:pPr>
            <w:r w:rsidRPr="002755EF">
              <w:rPr>
                <w:sz w:val="22"/>
              </w:rPr>
              <w:t>5</w:t>
            </w:r>
          </w:p>
        </w:tc>
      </w:tr>
      <w:tr w:rsidR="00CE336B" w:rsidRPr="002755EF" w14:paraId="7EC05C12" w14:textId="77777777" w:rsidTr="00926D46">
        <w:tc>
          <w:tcPr>
            <w:tcW w:w="1271" w:type="dxa"/>
          </w:tcPr>
          <w:p w14:paraId="7C1B3170" w14:textId="77777777" w:rsidR="00CE336B" w:rsidRPr="002755EF" w:rsidRDefault="00CE336B" w:rsidP="00CE336B">
            <w:pPr>
              <w:rPr>
                <w:sz w:val="22"/>
              </w:rPr>
            </w:pPr>
            <w:r w:rsidRPr="002755EF">
              <w:rPr>
                <w:sz w:val="22"/>
              </w:rPr>
              <w:t>6</w:t>
            </w:r>
          </w:p>
        </w:tc>
        <w:tc>
          <w:tcPr>
            <w:tcW w:w="2220" w:type="dxa"/>
          </w:tcPr>
          <w:p w14:paraId="3A448C26" w14:textId="2416590F" w:rsidR="00CE336B" w:rsidRPr="002755EF" w:rsidRDefault="00DB0EA1" w:rsidP="00CE336B">
            <w:pPr>
              <w:rPr>
                <w:sz w:val="22"/>
              </w:rPr>
            </w:pPr>
            <w:r w:rsidRPr="002755EF">
              <w:rPr>
                <w:sz w:val="22"/>
              </w:rPr>
              <w:t>BOGDĂNEȘTI</w:t>
            </w:r>
          </w:p>
        </w:tc>
        <w:tc>
          <w:tcPr>
            <w:tcW w:w="0" w:type="auto"/>
            <w:shd w:val="clear" w:color="auto" w:fill="auto"/>
          </w:tcPr>
          <w:p w14:paraId="72C16E62" w14:textId="77777777" w:rsidR="00CE336B" w:rsidRPr="002755EF" w:rsidRDefault="00CE336B" w:rsidP="00CE336B">
            <w:pPr>
              <w:jc w:val="center"/>
              <w:rPr>
                <w:sz w:val="22"/>
              </w:rPr>
            </w:pPr>
            <w:r w:rsidRPr="002755EF">
              <w:rPr>
                <w:sz w:val="22"/>
              </w:rPr>
              <w:t>60</w:t>
            </w:r>
          </w:p>
        </w:tc>
        <w:tc>
          <w:tcPr>
            <w:tcW w:w="2106" w:type="dxa"/>
            <w:shd w:val="clear" w:color="auto" w:fill="auto"/>
          </w:tcPr>
          <w:p w14:paraId="01B4AAFA" w14:textId="77777777" w:rsidR="00CE336B" w:rsidRPr="002755EF" w:rsidRDefault="00CE336B" w:rsidP="00CE336B">
            <w:pPr>
              <w:jc w:val="center"/>
              <w:rPr>
                <w:sz w:val="22"/>
              </w:rPr>
            </w:pPr>
            <w:r w:rsidRPr="002755EF">
              <w:rPr>
                <w:sz w:val="22"/>
              </w:rPr>
              <w:t>9</w:t>
            </w:r>
          </w:p>
        </w:tc>
        <w:tc>
          <w:tcPr>
            <w:tcW w:w="2268" w:type="dxa"/>
            <w:shd w:val="clear" w:color="auto" w:fill="auto"/>
          </w:tcPr>
          <w:p w14:paraId="0B0FF896" w14:textId="77777777" w:rsidR="00CE336B" w:rsidRPr="002755EF" w:rsidRDefault="00CE336B" w:rsidP="00CE336B">
            <w:pPr>
              <w:jc w:val="center"/>
              <w:rPr>
                <w:sz w:val="22"/>
              </w:rPr>
            </w:pPr>
            <w:r w:rsidRPr="002755EF">
              <w:rPr>
                <w:sz w:val="22"/>
              </w:rPr>
              <w:t>8</w:t>
            </w:r>
          </w:p>
        </w:tc>
      </w:tr>
      <w:tr w:rsidR="00CE336B" w:rsidRPr="002755EF" w14:paraId="288F9D12" w14:textId="77777777" w:rsidTr="00926D46">
        <w:tc>
          <w:tcPr>
            <w:tcW w:w="1271" w:type="dxa"/>
          </w:tcPr>
          <w:p w14:paraId="34991D9C" w14:textId="77777777" w:rsidR="00CE336B" w:rsidRPr="002755EF" w:rsidRDefault="00CE336B" w:rsidP="00CE336B">
            <w:pPr>
              <w:rPr>
                <w:sz w:val="22"/>
              </w:rPr>
            </w:pPr>
            <w:r w:rsidRPr="002755EF">
              <w:rPr>
                <w:sz w:val="22"/>
              </w:rPr>
              <w:t>7</w:t>
            </w:r>
          </w:p>
        </w:tc>
        <w:tc>
          <w:tcPr>
            <w:tcW w:w="2220" w:type="dxa"/>
          </w:tcPr>
          <w:p w14:paraId="7111B6C5" w14:textId="77777777" w:rsidR="00CE336B" w:rsidRPr="002755EF" w:rsidRDefault="00CE336B" w:rsidP="00CE336B">
            <w:pPr>
              <w:rPr>
                <w:sz w:val="22"/>
              </w:rPr>
            </w:pPr>
            <w:r w:rsidRPr="002755EF">
              <w:rPr>
                <w:sz w:val="22"/>
              </w:rPr>
              <w:t>BOSANCI</w:t>
            </w:r>
          </w:p>
        </w:tc>
        <w:tc>
          <w:tcPr>
            <w:tcW w:w="0" w:type="auto"/>
            <w:shd w:val="clear" w:color="auto" w:fill="auto"/>
          </w:tcPr>
          <w:p w14:paraId="4F9DA03F" w14:textId="77777777" w:rsidR="00CE336B" w:rsidRPr="002755EF" w:rsidRDefault="00CE336B" w:rsidP="00CE336B">
            <w:pPr>
              <w:jc w:val="center"/>
              <w:rPr>
                <w:sz w:val="22"/>
              </w:rPr>
            </w:pPr>
            <w:r w:rsidRPr="002755EF">
              <w:rPr>
                <w:sz w:val="22"/>
              </w:rPr>
              <w:t>73</w:t>
            </w:r>
          </w:p>
        </w:tc>
        <w:tc>
          <w:tcPr>
            <w:tcW w:w="2106" w:type="dxa"/>
            <w:shd w:val="clear" w:color="auto" w:fill="auto"/>
          </w:tcPr>
          <w:p w14:paraId="6D197450" w14:textId="77777777" w:rsidR="00CE336B" w:rsidRPr="002755EF" w:rsidRDefault="00CE336B" w:rsidP="00CE336B">
            <w:pPr>
              <w:jc w:val="center"/>
              <w:rPr>
                <w:sz w:val="22"/>
              </w:rPr>
            </w:pPr>
            <w:r w:rsidRPr="002755EF">
              <w:rPr>
                <w:sz w:val="22"/>
              </w:rPr>
              <w:t>14</w:t>
            </w:r>
          </w:p>
        </w:tc>
        <w:tc>
          <w:tcPr>
            <w:tcW w:w="2268" w:type="dxa"/>
            <w:shd w:val="clear" w:color="auto" w:fill="auto"/>
          </w:tcPr>
          <w:p w14:paraId="049022B1" w14:textId="77777777" w:rsidR="00CE336B" w:rsidRPr="002755EF" w:rsidRDefault="00CE336B" w:rsidP="00CE336B">
            <w:pPr>
              <w:jc w:val="center"/>
              <w:rPr>
                <w:sz w:val="22"/>
              </w:rPr>
            </w:pPr>
            <w:r w:rsidRPr="002755EF">
              <w:rPr>
                <w:sz w:val="22"/>
              </w:rPr>
              <w:t>14</w:t>
            </w:r>
          </w:p>
        </w:tc>
      </w:tr>
      <w:tr w:rsidR="00CE336B" w:rsidRPr="002755EF" w14:paraId="425A39D5" w14:textId="77777777" w:rsidTr="00926D46">
        <w:tc>
          <w:tcPr>
            <w:tcW w:w="1271" w:type="dxa"/>
          </w:tcPr>
          <w:p w14:paraId="28897AEE" w14:textId="77777777" w:rsidR="00CE336B" w:rsidRPr="002755EF" w:rsidRDefault="00CE336B" w:rsidP="00CE336B">
            <w:pPr>
              <w:rPr>
                <w:sz w:val="22"/>
              </w:rPr>
            </w:pPr>
            <w:r w:rsidRPr="002755EF">
              <w:rPr>
                <w:sz w:val="22"/>
              </w:rPr>
              <w:t>8</w:t>
            </w:r>
          </w:p>
        </w:tc>
        <w:tc>
          <w:tcPr>
            <w:tcW w:w="2220" w:type="dxa"/>
          </w:tcPr>
          <w:p w14:paraId="3D3DC990" w14:textId="086352DE" w:rsidR="00CE336B" w:rsidRPr="002755EF" w:rsidRDefault="00DB0EA1" w:rsidP="00CE336B">
            <w:pPr>
              <w:rPr>
                <w:sz w:val="22"/>
              </w:rPr>
            </w:pPr>
            <w:r w:rsidRPr="002755EF">
              <w:rPr>
                <w:sz w:val="22"/>
              </w:rPr>
              <w:t>BOTOȘANA</w:t>
            </w:r>
          </w:p>
        </w:tc>
        <w:tc>
          <w:tcPr>
            <w:tcW w:w="0" w:type="auto"/>
            <w:shd w:val="clear" w:color="auto" w:fill="auto"/>
          </w:tcPr>
          <w:p w14:paraId="066A6FA2" w14:textId="77777777" w:rsidR="00CE336B" w:rsidRPr="002755EF" w:rsidRDefault="00CE336B" w:rsidP="00CE336B">
            <w:pPr>
              <w:jc w:val="center"/>
              <w:rPr>
                <w:sz w:val="22"/>
              </w:rPr>
            </w:pPr>
            <w:r w:rsidRPr="002755EF">
              <w:rPr>
                <w:sz w:val="22"/>
              </w:rPr>
              <w:t>30</w:t>
            </w:r>
          </w:p>
        </w:tc>
        <w:tc>
          <w:tcPr>
            <w:tcW w:w="2106" w:type="dxa"/>
            <w:shd w:val="clear" w:color="auto" w:fill="auto"/>
          </w:tcPr>
          <w:p w14:paraId="3C4956EB" w14:textId="77777777" w:rsidR="00CE336B" w:rsidRPr="002755EF" w:rsidRDefault="00CE336B" w:rsidP="00CE336B">
            <w:pPr>
              <w:jc w:val="center"/>
              <w:rPr>
                <w:sz w:val="22"/>
              </w:rPr>
            </w:pPr>
            <w:r w:rsidRPr="002755EF">
              <w:rPr>
                <w:sz w:val="22"/>
              </w:rPr>
              <w:t>6</w:t>
            </w:r>
          </w:p>
        </w:tc>
        <w:tc>
          <w:tcPr>
            <w:tcW w:w="2268" w:type="dxa"/>
            <w:shd w:val="clear" w:color="auto" w:fill="auto"/>
          </w:tcPr>
          <w:p w14:paraId="649850A2" w14:textId="77777777" w:rsidR="00CE336B" w:rsidRPr="002755EF" w:rsidRDefault="00CE336B" w:rsidP="00CE336B">
            <w:pPr>
              <w:jc w:val="center"/>
              <w:rPr>
                <w:sz w:val="22"/>
              </w:rPr>
            </w:pPr>
            <w:r w:rsidRPr="002755EF">
              <w:rPr>
                <w:sz w:val="22"/>
              </w:rPr>
              <w:t>5</w:t>
            </w:r>
          </w:p>
        </w:tc>
      </w:tr>
      <w:tr w:rsidR="00CE336B" w:rsidRPr="002755EF" w14:paraId="6E0A2C5F" w14:textId="77777777" w:rsidTr="00926D46">
        <w:tc>
          <w:tcPr>
            <w:tcW w:w="1271" w:type="dxa"/>
          </w:tcPr>
          <w:p w14:paraId="1A697833" w14:textId="77777777" w:rsidR="00CE336B" w:rsidRPr="002755EF" w:rsidRDefault="00CE336B" w:rsidP="00CE336B">
            <w:pPr>
              <w:rPr>
                <w:sz w:val="22"/>
              </w:rPr>
            </w:pPr>
            <w:r w:rsidRPr="002755EF">
              <w:rPr>
                <w:sz w:val="22"/>
              </w:rPr>
              <w:t>9</w:t>
            </w:r>
          </w:p>
        </w:tc>
        <w:tc>
          <w:tcPr>
            <w:tcW w:w="2220" w:type="dxa"/>
          </w:tcPr>
          <w:p w14:paraId="5B34EB82" w14:textId="77777777" w:rsidR="00CE336B" w:rsidRPr="002755EF" w:rsidRDefault="00CE336B" w:rsidP="00CE336B">
            <w:pPr>
              <w:rPr>
                <w:sz w:val="22"/>
              </w:rPr>
            </w:pPr>
            <w:r w:rsidRPr="002755EF">
              <w:rPr>
                <w:sz w:val="22"/>
              </w:rPr>
              <w:t>BREAZA</w:t>
            </w:r>
          </w:p>
        </w:tc>
        <w:tc>
          <w:tcPr>
            <w:tcW w:w="0" w:type="auto"/>
            <w:shd w:val="clear" w:color="auto" w:fill="auto"/>
          </w:tcPr>
          <w:p w14:paraId="183BAFCC" w14:textId="77777777" w:rsidR="00CE336B" w:rsidRPr="002755EF" w:rsidRDefault="00CE336B" w:rsidP="00CE336B">
            <w:pPr>
              <w:jc w:val="center"/>
              <w:rPr>
                <w:sz w:val="22"/>
              </w:rPr>
            </w:pPr>
            <w:r w:rsidRPr="002755EF">
              <w:rPr>
                <w:sz w:val="22"/>
              </w:rPr>
              <w:t>30</w:t>
            </w:r>
          </w:p>
        </w:tc>
        <w:tc>
          <w:tcPr>
            <w:tcW w:w="2106" w:type="dxa"/>
            <w:shd w:val="clear" w:color="auto" w:fill="auto"/>
          </w:tcPr>
          <w:p w14:paraId="44D3E938" w14:textId="77777777" w:rsidR="00CE336B" w:rsidRPr="002755EF" w:rsidRDefault="00CE336B" w:rsidP="00CE336B">
            <w:pPr>
              <w:jc w:val="center"/>
              <w:rPr>
                <w:sz w:val="22"/>
              </w:rPr>
            </w:pPr>
            <w:r w:rsidRPr="002755EF">
              <w:rPr>
                <w:sz w:val="22"/>
              </w:rPr>
              <w:t>7</w:t>
            </w:r>
          </w:p>
        </w:tc>
        <w:tc>
          <w:tcPr>
            <w:tcW w:w="2268" w:type="dxa"/>
            <w:shd w:val="clear" w:color="auto" w:fill="auto"/>
          </w:tcPr>
          <w:p w14:paraId="10A6E775" w14:textId="77777777" w:rsidR="00CE336B" w:rsidRPr="002755EF" w:rsidRDefault="00CE336B" w:rsidP="00CE336B">
            <w:pPr>
              <w:jc w:val="center"/>
              <w:rPr>
                <w:sz w:val="22"/>
              </w:rPr>
            </w:pPr>
            <w:r w:rsidRPr="002755EF">
              <w:rPr>
                <w:sz w:val="22"/>
              </w:rPr>
              <w:t>5</w:t>
            </w:r>
          </w:p>
        </w:tc>
      </w:tr>
      <w:tr w:rsidR="00CE336B" w:rsidRPr="002755EF" w14:paraId="19FB809E" w14:textId="77777777" w:rsidTr="00926D46">
        <w:tc>
          <w:tcPr>
            <w:tcW w:w="1271" w:type="dxa"/>
          </w:tcPr>
          <w:p w14:paraId="1755338C" w14:textId="77777777" w:rsidR="00CE336B" w:rsidRPr="002755EF" w:rsidRDefault="00CE336B" w:rsidP="00CE336B">
            <w:pPr>
              <w:rPr>
                <w:sz w:val="22"/>
              </w:rPr>
            </w:pPr>
            <w:r w:rsidRPr="002755EF">
              <w:rPr>
                <w:sz w:val="22"/>
              </w:rPr>
              <w:t>10</w:t>
            </w:r>
          </w:p>
        </w:tc>
        <w:tc>
          <w:tcPr>
            <w:tcW w:w="2220" w:type="dxa"/>
          </w:tcPr>
          <w:p w14:paraId="3AA73F3A" w14:textId="77777777" w:rsidR="00CE336B" w:rsidRPr="002755EF" w:rsidRDefault="00CE336B" w:rsidP="00CE336B">
            <w:pPr>
              <w:rPr>
                <w:sz w:val="22"/>
              </w:rPr>
            </w:pPr>
            <w:r w:rsidRPr="002755EF">
              <w:rPr>
                <w:sz w:val="22"/>
              </w:rPr>
              <w:t>BRODINA</w:t>
            </w:r>
          </w:p>
        </w:tc>
        <w:tc>
          <w:tcPr>
            <w:tcW w:w="0" w:type="auto"/>
            <w:shd w:val="clear" w:color="auto" w:fill="auto"/>
          </w:tcPr>
          <w:p w14:paraId="3D3164D8" w14:textId="77777777" w:rsidR="00CE336B" w:rsidRPr="002755EF" w:rsidRDefault="00CE336B" w:rsidP="00CE336B">
            <w:pPr>
              <w:jc w:val="center"/>
              <w:rPr>
                <w:sz w:val="22"/>
              </w:rPr>
            </w:pPr>
            <w:r w:rsidRPr="002755EF">
              <w:rPr>
                <w:sz w:val="22"/>
              </w:rPr>
              <w:t>42</w:t>
            </w:r>
          </w:p>
        </w:tc>
        <w:tc>
          <w:tcPr>
            <w:tcW w:w="2106" w:type="dxa"/>
            <w:shd w:val="clear" w:color="auto" w:fill="auto"/>
          </w:tcPr>
          <w:p w14:paraId="2AF684F7" w14:textId="77777777" w:rsidR="00CE336B" w:rsidRPr="002755EF" w:rsidRDefault="00CE336B" w:rsidP="00CE336B">
            <w:pPr>
              <w:jc w:val="center"/>
              <w:rPr>
                <w:sz w:val="22"/>
              </w:rPr>
            </w:pPr>
            <w:r w:rsidRPr="002755EF">
              <w:rPr>
                <w:sz w:val="22"/>
              </w:rPr>
              <w:t>8</w:t>
            </w:r>
          </w:p>
        </w:tc>
        <w:tc>
          <w:tcPr>
            <w:tcW w:w="2268" w:type="dxa"/>
            <w:shd w:val="clear" w:color="auto" w:fill="auto"/>
          </w:tcPr>
          <w:p w14:paraId="4E57D10B" w14:textId="77777777" w:rsidR="00CE336B" w:rsidRPr="002755EF" w:rsidRDefault="00CE336B" w:rsidP="00CE336B">
            <w:pPr>
              <w:jc w:val="center"/>
              <w:rPr>
                <w:sz w:val="22"/>
              </w:rPr>
            </w:pPr>
            <w:r w:rsidRPr="002755EF">
              <w:rPr>
                <w:sz w:val="22"/>
              </w:rPr>
              <w:t>7</w:t>
            </w:r>
          </w:p>
        </w:tc>
      </w:tr>
      <w:tr w:rsidR="00CE336B" w:rsidRPr="002755EF" w14:paraId="7E62B211" w14:textId="77777777" w:rsidTr="00926D46">
        <w:tc>
          <w:tcPr>
            <w:tcW w:w="1271" w:type="dxa"/>
          </w:tcPr>
          <w:p w14:paraId="6081FD45" w14:textId="77777777" w:rsidR="00CE336B" w:rsidRPr="002755EF" w:rsidRDefault="00CE336B" w:rsidP="00CE336B">
            <w:pPr>
              <w:rPr>
                <w:sz w:val="22"/>
              </w:rPr>
            </w:pPr>
            <w:r w:rsidRPr="002755EF">
              <w:rPr>
                <w:sz w:val="22"/>
              </w:rPr>
              <w:t>11</w:t>
            </w:r>
          </w:p>
        </w:tc>
        <w:tc>
          <w:tcPr>
            <w:tcW w:w="2220" w:type="dxa"/>
          </w:tcPr>
          <w:p w14:paraId="75DE3208" w14:textId="656ECDE3" w:rsidR="00CE336B" w:rsidRPr="002755EF" w:rsidRDefault="00DB0EA1" w:rsidP="00CE336B">
            <w:pPr>
              <w:rPr>
                <w:sz w:val="22"/>
              </w:rPr>
            </w:pPr>
            <w:r w:rsidRPr="002755EF">
              <w:rPr>
                <w:sz w:val="22"/>
              </w:rPr>
              <w:t>BUNEȘTI</w:t>
            </w:r>
          </w:p>
        </w:tc>
        <w:tc>
          <w:tcPr>
            <w:tcW w:w="0" w:type="auto"/>
            <w:shd w:val="clear" w:color="auto" w:fill="auto"/>
          </w:tcPr>
          <w:p w14:paraId="6832414F" w14:textId="77777777" w:rsidR="00CE336B" w:rsidRPr="002755EF" w:rsidRDefault="00CE336B" w:rsidP="00CE336B">
            <w:pPr>
              <w:jc w:val="center"/>
              <w:rPr>
                <w:sz w:val="22"/>
              </w:rPr>
            </w:pPr>
            <w:r w:rsidRPr="002755EF">
              <w:rPr>
                <w:sz w:val="22"/>
              </w:rPr>
              <w:t>31</w:t>
            </w:r>
          </w:p>
        </w:tc>
        <w:tc>
          <w:tcPr>
            <w:tcW w:w="2106" w:type="dxa"/>
            <w:shd w:val="clear" w:color="auto" w:fill="auto"/>
          </w:tcPr>
          <w:p w14:paraId="6B005CD2" w14:textId="77777777" w:rsidR="00CE336B" w:rsidRPr="002755EF" w:rsidRDefault="00CE336B" w:rsidP="00CE336B">
            <w:pPr>
              <w:jc w:val="center"/>
              <w:rPr>
                <w:sz w:val="22"/>
              </w:rPr>
            </w:pPr>
            <w:r w:rsidRPr="002755EF">
              <w:rPr>
                <w:sz w:val="22"/>
              </w:rPr>
              <w:t>7</w:t>
            </w:r>
          </w:p>
        </w:tc>
        <w:tc>
          <w:tcPr>
            <w:tcW w:w="2268" w:type="dxa"/>
            <w:shd w:val="clear" w:color="auto" w:fill="auto"/>
          </w:tcPr>
          <w:p w14:paraId="07F5DE6D" w14:textId="77777777" w:rsidR="00CE336B" w:rsidRPr="002755EF" w:rsidRDefault="00CE336B" w:rsidP="00CE336B">
            <w:pPr>
              <w:jc w:val="center"/>
              <w:rPr>
                <w:sz w:val="22"/>
              </w:rPr>
            </w:pPr>
            <w:r w:rsidRPr="002755EF">
              <w:rPr>
                <w:sz w:val="22"/>
              </w:rPr>
              <w:t>6</w:t>
            </w:r>
          </w:p>
        </w:tc>
      </w:tr>
      <w:tr w:rsidR="00CE336B" w:rsidRPr="002755EF" w14:paraId="13144605" w14:textId="77777777" w:rsidTr="00926D46">
        <w:tc>
          <w:tcPr>
            <w:tcW w:w="1271" w:type="dxa"/>
          </w:tcPr>
          <w:p w14:paraId="2B563867" w14:textId="77777777" w:rsidR="00CE336B" w:rsidRPr="002755EF" w:rsidRDefault="00CE336B" w:rsidP="00CE336B">
            <w:pPr>
              <w:rPr>
                <w:sz w:val="22"/>
              </w:rPr>
            </w:pPr>
            <w:r w:rsidRPr="002755EF">
              <w:rPr>
                <w:sz w:val="22"/>
              </w:rPr>
              <w:t>12</w:t>
            </w:r>
          </w:p>
        </w:tc>
        <w:tc>
          <w:tcPr>
            <w:tcW w:w="2220" w:type="dxa"/>
          </w:tcPr>
          <w:p w14:paraId="25BE9592" w14:textId="77777777" w:rsidR="00CE336B" w:rsidRPr="002755EF" w:rsidRDefault="00CE336B" w:rsidP="00CE336B">
            <w:pPr>
              <w:rPr>
                <w:sz w:val="22"/>
              </w:rPr>
            </w:pPr>
            <w:r w:rsidRPr="002755EF">
              <w:rPr>
                <w:sz w:val="22"/>
              </w:rPr>
              <w:t>BURLA</w:t>
            </w:r>
          </w:p>
        </w:tc>
        <w:tc>
          <w:tcPr>
            <w:tcW w:w="0" w:type="auto"/>
            <w:shd w:val="clear" w:color="auto" w:fill="auto"/>
          </w:tcPr>
          <w:p w14:paraId="1B7CC6D3" w14:textId="77777777" w:rsidR="00CE336B" w:rsidRPr="002755EF" w:rsidRDefault="00CE336B" w:rsidP="00CE336B">
            <w:pPr>
              <w:jc w:val="center"/>
              <w:rPr>
                <w:sz w:val="22"/>
              </w:rPr>
            </w:pPr>
            <w:r w:rsidRPr="002755EF">
              <w:rPr>
                <w:sz w:val="22"/>
              </w:rPr>
              <w:t>26</w:t>
            </w:r>
          </w:p>
        </w:tc>
        <w:tc>
          <w:tcPr>
            <w:tcW w:w="2106" w:type="dxa"/>
            <w:shd w:val="clear" w:color="auto" w:fill="auto"/>
          </w:tcPr>
          <w:p w14:paraId="1CE45CC1" w14:textId="77777777" w:rsidR="00CE336B" w:rsidRPr="002755EF" w:rsidRDefault="00CE336B" w:rsidP="00CE336B">
            <w:pPr>
              <w:jc w:val="center"/>
              <w:rPr>
                <w:sz w:val="22"/>
              </w:rPr>
            </w:pPr>
            <w:r w:rsidRPr="002755EF">
              <w:rPr>
                <w:sz w:val="22"/>
              </w:rPr>
              <w:t>6</w:t>
            </w:r>
          </w:p>
        </w:tc>
        <w:tc>
          <w:tcPr>
            <w:tcW w:w="2268" w:type="dxa"/>
            <w:shd w:val="clear" w:color="auto" w:fill="auto"/>
          </w:tcPr>
          <w:p w14:paraId="7FC71241" w14:textId="77777777" w:rsidR="00CE336B" w:rsidRPr="002755EF" w:rsidRDefault="00CE336B" w:rsidP="00CE336B">
            <w:pPr>
              <w:jc w:val="center"/>
              <w:rPr>
                <w:sz w:val="22"/>
              </w:rPr>
            </w:pPr>
            <w:r w:rsidRPr="002755EF">
              <w:rPr>
                <w:sz w:val="22"/>
              </w:rPr>
              <w:t>5</w:t>
            </w:r>
          </w:p>
        </w:tc>
      </w:tr>
      <w:tr w:rsidR="00CE336B" w:rsidRPr="002755EF" w14:paraId="1D311ADC" w14:textId="77777777" w:rsidTr="00926D46">
        <w:tc>
          <w:tcPr>
            <w:tcW w:w="1271" w:type="dxa"/>
          </w:tcPr>
          <w:p w14:paraId="0BCEF1C8" w14:textId="77777777" w:rsidR="00CE336B" w:rsidRPr="002755EF" w:rsidRDefault="00CE336B" w:rsidP="00CE336B">
            <w:pPr>
              <w:rPr>
                <w:sz w:val="22"/>
              </w:rPr>
            </w:pPr>
            <w:r w:rsidRPr="002755EF">
              <w:rPr>
                <w:sz w:val="22"/>
              </w:rPr>
              <w:t>13</w:t>
            </w:r>
          </w:p>
        </w:tc>
        <w:tc>
          <w:tcPr>
            <w:tcW w:w="2220" w:type="dxa"/>
          </w:tcPr>
          <w:p w14:paraId="1D1E2F78" w14:textId="77777777" w:rsidR="00CE336B" w:rsidRPr="002755EF" w:rsidRDefault="00CE336B" w:rsidP="00CE336B">
            <w:pPr>
              <w:rPr>
                <w:sz w:val="22"/>
              </w:rPr>
            </w:pPr>
            <w:r w:rsidRPr="002755EF">
              <w:rPr>
                <w:sz w:val="22"/>
              </w:rPr>
              <w:t>CACICA</w:t>
            </w:r>
          </w:p>
        </w:tc>
        <w:tc>
          <w:tcPr>
            <w:tcW w:w="0" w:type="auto"/>
            <w:shd w:val="clear" w:color="auto" w:fill="auto"/>
          </w:tcPr>
          <w:p w14:paraId="2A0FCFB5" w14:textId="77777777" w:rsidR="00CE336B" w:rsidRPr="002755EF" w:rsidRDefault="00CE336B" w:rsidP="00CE336B">
            <w:pPr>
              <w:jc w:val="center"/>
              <w:rPr>
                <w:sz w:val="22"/>
              </w:rPr>
            </w:pPr>
            <w:r w:rsidRPr="002755EF">
              <w:rPr>
                <w:sz w:val="22"/>
              </w:rPr>
              <w:t>66</w:t>
            </w:r>
          </w:p>
        </w:tc>
        <w:tc>
          <w:tcPr>
            <w:tcW w:w="2106" w:type="dxa"/>
            <w:shd w:val="clear" w:color="auto" w:fill="auto"/>
          </w:tcPr>
          <w:p w14:paraId="3BA026AD" w14:textId="77777777" w:rsidR="00CE336B" w:rsidRPr="002755EF" w:rsidRDefault="00CE336B" w:rsidP="00CE336B">
            <w:pPr>
              <w:jc w:val="center"/>
              <w:rPr>
                <w:sz w:val="22"/>
              </w:rPr>
            </w:pPr>
            <w:r w:rsidRPr="002755EF">
              <w:rPr>
                <w:sz w:val="22"/>
              </w:rPr>
              <w:t>12</w:t>
            </w:r>
          </w:p>
        </w:tc>
        <w:tc>
          <w:tcPr>
            <w:tcW w:w="2268" w:type="dxa"/>
            <w:shd w:val="clear" w:color="auto" w:fill="auto"/>
          </w:tcPr>
          <w:p w14:paraId="09F87F1C" w14:textId="77777777" w:rsidR="00CE336B" w:rsidRPr="002755EF" w:rsidRDefault="00CE336B" w:rsidP="00CE336B">
            <w:pPr>
              <w:jc w:val="center"/>
              <w:rPr>
                <w:sz w:val="22"/>
              </w:rPr>
            </w:pPr>
            <w:r w:rsidRPr="002755EF">
              <w:rPr>
                <w:sz w:val="22"/>
              </w:rPr>
              <w:t>12</w:t>
            </w:r>
          </w:p>
        </w:tc>
      </w:tr>
      <w:tr w:rsidR="00CE336B" w:rsidRPr="002755EF" w14:paraId="77942610" w14:textId="77777777" w:rsidTr="00926D46">
        <w:tc>
          <w:tcPr>
            <w:tcW w:w="1271" w:type="dxa"/>
          </w:tcPr>
          <w:p w14:paraId="7FE01A8C" w14:textId="77777777" w:rsidR="00CE336B" w:rsidRPr="002755EF" w:rsidRDefault="00CE336B" w:rsidP="00CE336B">
            <w:pPr>
              <w:rPr>
                <w:sz w:val="22"/>
              </w:rPr>
            </w:pPr>
            <w:r w:rsidRPr="002755EF">
              <w:rPr>
                <w:sz w:val="22"/>
              </w:rPr>
              <w:t>14</w:t>
            </w:r>
          </w:p>
        </w:tc>
        <w:tc>
          <w:tcPr>
            <w:tcW w:w="2220" w:type="dxa"/>
          </w:tcPr>
          <w:p w14:paraId="536768A4" w14:textId="66DD62FE" w:rsidR="00CE336B" w:rsidRPr="002755EF" w:rsidRDefault="00DB0EA1" w:rsidP="00CE336B">
            <w:pPr>
              <w:rPr>
                <w:sz w:val="22"/>
              </w:rPr>
            </w:pPr>
            <w:r w:rsidRPr="002755EF">
              <w:rPr>
                <w:sz w:val="22"/>
              </w:rPr>
              <w:t>CALAFINDEȘTI</w:t>
            </w:r>
          </w:p>
        </w:tc>
        <w:tc>
          <w:tcPr>
            <w:tcW w:w="0" w:type="auto"/>
            <w:shd w:val="clear" w:color="auto" w:fill="auto"/>
          </w:tcPr>
          <w:p w14:paraId="4126381D" w14:textId="77777777" w:rsidR="00CE336B" w:rsidRPr="002755EF" w:rsidRDefault="00CE336B" w:rsidP="00CE336B">
            <w:pPr>
              <w:jc w:val="center"/>
              <w:rPr>
                <w:sz w:val="22"/>
              </w:rPr>
            </w:pPr>
            <w:r w:rsidRPr="002755EF">
              <w:rPr>
                <w:sz w:val="22"/>
              </w:rPr>
              <w:t>33</w:t>
            </w:r>
          </w:p>
        </w:tc>
        <w:tc>
          <w:tcPr>
            <w:tcW w:w="2106" w:type="dxa"/>
            <w:shd w:val="clear" w:color="auto" w:fill="auto"/>
          </w:tcPr>
          <w:p w14:paraId="724396E2" w14:textId="77777777" w:rsidR="00CE336B" w:rsidRPr="002755EF" w:rsidRDefault="00CE336B" w:rsidP="00CE336B">
            <w:pPr>
              <w:jc w:val="center"/>
              <w:rPr>
                <w:sz w:val="22"/>
              </w:rPr>
            </w:pPr>
            <w:r w:rsidRPr="002755EF">
              <w:rPr>
                <w:sz w:val="22"/>
              </w:rPr>
              <w:t>7</w:t>
            </w:r>
          </w:p>
        </w:tc>
        <w:tc>
          <w:tcPr>
            <w:tcW w:w="2268" w:type="dxa"/>
            <w:shd w:val="clear" w:color="auto" w:fill="auto"/>
          </w:tcPr>
          <w:p w14:paraId="260060F4" w14:textId="77777777" w:rsidR="00CE336B" w:rsidRPr="002755EF" w:rsidRDefault="00CE336B" w:rsidP="00CE336B">
            <w:pPr>
              <w:jc w:val="center"/>
              <w:rPr>
                <w:sz w:val="22"/>
              </w:rPr>
            </w:pPr>
            <w:r w:rsidRPr="002755EF">
              <w:rPr>
                <w:sz w:val="22"/>
              </w:rPr>
              <w:t>5</w:t>
            </w:r>
          </w:p>
        </w:tc>
      </w:tr>
      <w:tr w:rsidR="00CE336B" w:rsidRPr="002755EF" w14:paraId="62547330" w14:textId="77777777" w:rsidTr="00926D46">
        <w:tc>
          <w:tcPr>
            <w:tcW w:w="1271" w:type="dxa"/>
          </w:tcPr>
          <w:p w14:paraId="09852136" w14:textId="77777777" w:rsidR="00CE336B" w:rsidRPr="002755EF" w:rsidRDefault="00CE336B" w:rsidP="00CE336B">
            <w:pPr>
              <w:rPr>
                <w:sz w:val="22"/>
              </w:rPr>
            </w:pPr>
            <w:r w:rsidRPr="002755EF">
              <w:rPr>
                <w:sz w:val="22"/>
              </w:rPr>
              <w:t>15</w:t>
            </w:r>
          </w:p>
        </w:tc>
        <w:tc>
          <w:tcPr>
            <w:tcW w:w="2220" w:type="dxa"/>
          </w:tcPr>
          <w:p w14:paraId="5357CF96" w14:textId="562B88D5" w:rsidR="00CE336B" w:rsidRPr="002755EF" w:rsidRDefault="00CE336B" w:rsidP="00CE336B">
            <w:pPr>
              <w:rPr>
                <w:sz w:val="22"/>
              </w:rPr>
            </w:pPr>
            <w:r w:rsidRPr="002755EF">
              <w:rPr>
                <w:sz w:val="22"/>
              </w:rPr>
              <w:t xml:space="preserve">CAPU </w:t>
            </w:r>
            <w:r w:rsidR="00DB0EA1" w:rsidRPr="002755EF">
              <w:rPr>
                <w:sz w:val="22"/>
              </w:rPr>
              <w:t>CÂMPULUI</w:t>
            </w:r>
          </w:p>
        </w:tc>
        <w:tc>
          <w:tcPr>
            <w:tcW w:w="0" w:type="auto"/>
            <w:shd w:val="clear" w:color="auto" w:fill="auto"/>
          </w:tcPr>
          <w:p w14:paraId="6AC38575" w14:textId="77777777" w:rsidR="00CE336B" w:rsidRPr="002755EF" w:rsidRDefault="00CE336B" w:rsidP="00CE336B">
            <w:pPr>
              <w:jc w:val="center"/>
              <w:rPr>
                <w:sz w:val="22"/>
              </w:rPr>
            </w:pPr>
            <w:r w:rsidRPr="002755EF">
              <w:rPr>
                <w:sz w:val="22"/>
              </w:rPr>
              <w:t>37</w:t>
            </w:r>
          </w:p>
        </w:tc>
        <w:tc>
          <w:tcPr>
            <w:tcW w:w="2106" w:type="dxa"/>
            <w:shd w:val="clear" w:color="auto" w:fill="auto"/>
          </w:tcPr>
          <w:p w14:paraId="69E3BCC8" w14:textId="77777777" w:rsidR="00CE336B" w:rsidRPr="002755EF" w:rsidRDefault="00CE336B" w:rsidP="00CE336B">
            <w:pPr>
              <w:jc w:val="center"/>
              <w:rPr>
                <w:sz w:val="22"/>
              </w:rPr>
            </w:pPr>
            <w:r w:rsidRPr="002755EF">
              <w:rPr>
                <w:sz w:val="22"/>
              </w:rPr>
              <w:t>8</w:t>
            </w:r>
          </w:p>
        </w:tc>
        <w:tc>
          <w:tcPr>
            <w:tcW w:w="2268" w:type="dxa"/>
            <w:shd w:val="clear" w:color="auto" w:fill="auto"/>
          </w:tcPr>
          <w:p w14:paraId="60CE3858" w14:textId="77777777" w:rsidR="00CE336B" w:rsidRPr="002755EF" w:rsidRDefault="00CE336B" w:rsidP="00CE336B">
            <w:pPr>
              <w:jc w:val="center"/>
              <w:rPr>
                <w:sz w:val="22"/>
              </w:rPr>
            </w:pPr>
            <w:r w:rsidRPr="002755EF">
              <w:rPr>
                <w:sz w:val="22"/>
              </w:rPr>
              <w:t>6</w:t>
            </w:r>
          </w:p>
        </w:tc>
      </w:tr>
      <w:tr w:rsidR="00CE336B" w:rsidRPr="002755EF" w14:paraId="24E4C92B" w14:textId="77777777" w:rsidTr="00926D46">
        <w:tc>
          <w:tcPr>
            <w:tcW w:w="1271" w:type="dxa"/>
          </w:tcPr>
          <w:p w14:paraId="5CD3F5DE" w14:textId="77777777" w:rsidR="00CE336B" w:rsidRPr="002755EF" w:rsidRDefault="00CE336B" w:rsidP="00CE336B">
            <w:pPr>
              <w:rPr>
                <w:sz w:val="22"/>
              </w:rPr>
            </w:pPr>
            <w:r w:rsidRPr="002755EF">
              <w:rPr>
                <w:sz w:val="22"/>
              </w:rPr>
              <w:t>16</w:t>
            </w:r>
          </w:p>
        </w:tc>
        <w:tc>
          <w:tcPr>
            <w:tcW w:w="2220" w:type="dxa"/>
          </w:tcPr>
          <w:p w14:paraId="4A8C2209" w14:textId="5F2D360F" w:rsidR="00CE336B" w:rsidRPr="002755EF" w:rsidRDefault="00CE336B" w:rsidP="00CE336B">
            <w:pPr>
              <w:rPr>
                <w:sz w:val="22"/>
              </w:rPr>
            </w:pPr>
            <w:r w:rsidRPr="002755EF">
              <w:rPr>
                <w:sz w:val="22"/>
              </w:rPr>
              <w:t>C</w:t>
            </w:r>
            <w:r w:rsidR="00DB0EA1" w:rsidRPr="002755EF">
              <w:rPr>
                <w:sz w:val="22"/>
              </w:rPr>
              <w:t>Â</w:t>
            </w:r>
            <w:r w:rsidRPr="002755EF">
              <w:rPr>
                <w:sz w:val="22"/>
              </w:rPr>
              <w:t>RLIBABA</w:t>
            </w:r>
          </w:p>
        </w:tc>
        <w:tc>
          <w:tcPr>
            <w:tcW w:w="0" w:type="auto"/>
            <w:shd w:val="clear" w:color="auto" w:fill="auto"/>
          </w:tcPr>
          <w:p w14:paraId="7D028BAE" w14:textId="77777777" w:rsidR="00CE336B" w:rsidRPr="002755EF" w:rsidRDefault="00CE336B" w:rsidP="00CE336B">
            <w:pPr>
              <w:jc w:val="center"/>
              <w:rPr>
                <w:sz w:val="22"/>
              </w:rPr>
            </w:pPr>
            <w:r w:rsidRPr="002755EF">
              <w:rPr>
                <w:sz w:val="22"/>
              </w:rPr>
              <w:t>25</w:t>
            </w:r>
          </w:p>
        </w:tc>
        <w:tc>
          <w:tcPr>
            <w:tcW w:w="2106" w:type="dxa"/>
            <w:shd w:val="clear" w:color="auto" w:fill="auto"/>
          </w:tcPr>
          <w:p w14:paraId="65B59F4D" w14:textId="77777777" w:rsidR="00CE336B" w:rsidRPr="002755EF" w:rsidRDefault="00CE336B" w:rsidP="00CE336B">
            <w:pPr>
              <w:jc w:val="center"/>
              <w:rPr>
                <w:sz w:val="22"/>
              </w:rPr>
            </w:pPr>
            <w:r w:rsidRPr="002755EF">
              <w:rPr>
                <w:sz w:val="22"/>
              </w:rPr>
              <w:t>6</w:t>
            </w:r>
          </w:p>
        </w:tc>
        <w:tc>
          <w:tcPr>
            <w:tcW w:w="2268" w:type="dxa"/>
            <w:shd w:val="clear" w:color="auto" w:fill="auto"/>
          </w:tcPr>
          <w:p w14:paraId="03AD2804" w14:textId="77777777" w:rsidR="00CE336B" w:rsidRPr="002755EF" w:rsidRDefault="00CE336B" w:rsidP="00CE336B">
            <w:pPr>
              <w:jc w:val="center"/>
              <w:rPr>
                <w:sz w:val="22"/>
              </w:rPr>
            </w:pPr>
            <w:r w:rsidRPr="002755EF">
              <w:rPr>
                <w:sz w:val="22"/>
              </w:rPr>
              <w:t>5</w:t>
            </w:r>
          </w:p>
        </w:tc>
      </w:tr>
      <w:tr w:rsidR="00CE336B" w:rsidRPr="002755EF" w14:paraId="7F1F1AFA" w14:textId="77777777" w:rsidTr="00926D46">
        <w:tc>
          <w:tcPr>
            <w:tcW w:w="1271" w:type="dxa"/>
          </w:tcPr>
          <w:p w14:paraId="7806346F" w14:textId="77777777" w:rsidR="00CE336B" w:rsidRPr="002755EF" w:rsidRDefault="00CE336B" w:rsidP="00CE336B">
            <w:pPr>
              <w:rPr>
                <w:sz w:val="22"/>
              </w:rPr>
            </w:pPr>
            <w:r w:rsidRPr="002755EF">
              <w:rPr>
                <w:sz w:val="22"/>
              </w:rPr>
              <w:t>17</w:t>
            </w:r>
          </w:p>
        </w:tc>
        <w:tc>
          <w:tcPr>
            <w:tcW w:w="2220" w:type="dxa"/>
          </w:tcPr>
          <w:p w14:paraId="211680E9" w14:textId="647FBFC1" w:rsidR="00CE336B" w:rsidRPr="002755EF" w:rsidRDefault="00DB0EA1" w:rsidP="00CE336B">
            <w:pPr>
              <w:rPr>
                <w:sz w:val="22"/>
              </w:rPr>
            </w:pPr>
            <w:r w:rsidRPr="002755EF">
              <w:rPr>
                <w:sz w:val="22"/>
              </w:rPr>
              <w:t>CIOCANEȘTI</w:t>
            </w:r>
          </w:p>
        </w:tc>
        <w:tc>
          <w:tcPr>
            <w:tcW w:w="0" w:type="auto"/>
            <w:shd w:val="clear" w:color="auto" w:fill="auto"/>
          </w:tcPr>
          <w:p w14:paraId="775C2469" w14:textId="77777777" w:rsidR="00CE336B" w:rsidRPr="002755EF" w:rsidRDefault="00CE336B" w:rsidP="00CE336B">
            <w:pPr>
              <w:jc w:val="center"/>
              <w:rPr>
                <w:sz w:val="22"/>
              </w:rPr>
            </w:pPr>
            <w:r w:rsidRPr="002755EF">
              <w:rPr>
                <w:sz w:val="22"/>
              </w:rPr>
              <w:t>22</w:t>
            </w:r>
          </w:p>
        </w:tc>
        <w:tc>
          <w:tcPr>
            <w:tcW w:w="2106" w:type="dxa"/>
            <w:shd w:val="clear" w:color="auto" w:fill="auto"/>
          </w:tcPr>
          <w:p w14:paraId="24EDD212" w14:textId="77777777" w:rsidR="00CE336B" w:rsidRPr="002755EF" w:rsidRDefault="00CE336B" w:rsidP="00CE336B">
            <w:pPr>
              <w:jc w:val="center"/>
              <w:rPr>
                <w:sz w:val="22"/>
              </w:rPr>
            </w:pPr>
            <w:r w:rsidRPr="002755EF">
              <w:rPr>
                <w:sz w:val="22"/>
              </w:rPr>
              <w:t>6</w:t>
            </w:r>
          </w:p>
        </w:tc>
        <w:tc>
          <w:tcPr>
            <w:tcW w:w="2268" w:type="dxa"/>
            <w:shd w:val="clear" w:color="auto" w:fill="auto"/>
          </w:tcPr>
          <w:p w14:paraId="52A0D52E" w14:textId="77777777" w:rsidR="00CE336B" w:rsidRPr="002755EF" w:rsidRDefault="00CE336B" w:rsidP="00CE336B">
            <w:pPr>
              <w:jc w:val="center"/>
              <w:rPr>
                <w:sz w:val="22"/>
              </w:rPr>
            </w:pPr>
            <w:r w:rsidRPr="002755EF">
              <w:rPr>
                <w:sz w:val="22"/>
              </w:rPr>
              <w:t>4</w:t>
            </w:r>
          </w:p>
        </w:tc>
      </w:tr>
      <w:tr w:rsidR="00CE336B" w:rsidRPr="002755EF" w14:paraId="52729AD5" w14:textId="77777777" w:rsidTr="00926D46">
        <w:tc>
          <w:tcPr>
            <w:tcW w:w="1271" w:type="dxa"/>
          </w:tcPr>
          <w:p w14:paraId="675ADDC8" w14:textId="77777777" w:rsidR="00CE336B" w:rsidRPr="002755EF" w:rsidRDefault="00CE336B" w:rsidP="00CE336B">
            <w:pPr>
              <w:rPr>
                <w:sz w:val="22"/>
              </w:rPr>
            </w:pPr>
            <w:r w:rsidRPr="002755EF">
              <w:rPr>
                <w:sz w:val="22"/>
              </w:rPr>
              <w:t>18</w:t>
            </w:r>
          </w:p>
        </w:tc>
        <w:tc>
          <w:tcPr>
            <w:tcW w:w="2220" w:type="dxa"/>
          </w:tcPr>
          <w:p w14:paraId="23FB3054" w14:textId="13EC34F2" w:rsidR="00CE336B" w:rsidRPr="002755EF" w:rsidRDefault="00CE336B" w:rsidP="00CE336B">
            <w:pPr>
              <w:rPr>
                <w:sz w:val="22"/>
              </w:rPr>
            </w:pPr>
            <w:r w:rsidRPr="002755EF">
              <w:rPr>
                <w:sz w:val="22"/>
              </w:rPr>
              <w:t>CIPRIAN PORUMBESCU</w:t>
            </w:r>
          </w:p>
        </w:tc>
        <w:tc>
          <w:tcPr>
            <w:tcW w:w="0" w:type="auto"/>
            <w:shd w:val="clear" w:color="auto" w:fill="auto"/>
          </w:tcPr>
          <w:p w14:paraId="7679C4DA" w14:textId="77777777" w:rsidR="00CE336B" w:rsidRPr="002755EF" w:rsidRDefault="00CE336B" w:rsidP="00CE336B">
            <w:pPr>
              <w:jc w:val="center"/>
              <w:rPr>
                <w:sz w:val="22"/>
              </w:rPr>
            </w:pPr>
            <w:r w:rsidRPr="002755EF">
              <w:rPr>
                <w:sz w:val="22"/>
              </w:rPr>
              <w:t>26</w:t>
            </w:r>
          </w:p>
        </w:tc>
        <w:tc>
          <w:tcPr>
            <w:tcW w:w="2106" w:type="dxa"/>
            <w:shd w:val="clear" w:color="auto" w:fill="auto"/>
          </w:tcPr>
          <w:p w14:paraId="3881E432" w14:textId="77777777" w:rsidR="00CE336B" w:rsidRPr="002755EF" w:rsidRDefault="00CE336B" w:rsidP="00CE336B">
            <w:pPr>
              <w:jc w:val="center"/>
              <w:rPr>
                <w:sz w:val="22"/>
              </w:rPr>
            </w:pPr>
            <w:r w:rsidRPr="002755EF">
              <w:rPr>
                <w:sz w:val="22"/>
              </w:rPr>
              <w:t>7</w:t>
            </w:r>
          </w:p>
        </w:tc>
        <w:tc>
          <w:tcPr>
            <w:tcW w:w="2268" w:type="dxa"/>
            <w:shd w:val="clear" w:color="auto" w:fill="auto"/>
          </w:tcPr>
          <w:p w14:paraId="6A1C1586" w14:textId="77777777" w:rsidR="00CE336B" w:rsidRPr="002755EF" w:rsidRDefault="00CE336B" w:rsidP="00CE336B">
            <w:pPr>
              <w:jc w:val="center"/>
              <w:rPr>
                <w:sz w:val="22"/>
              </w:rPr>
            </w:pPr>
            <w:r w:rsidRPr="002755EF">
              <w:rPr>
                <w:sz w:val="22"/>
              </w:rPr>
              <w:t>5</w:t>
            </w:r>
          </w:p>
        </w:tc>
      </w:tr>
      <w:tr w:rsidR="00CE336B" w:rsidRPr="002755EF" w14:paraId="72FB334C" w14:textId="77777777" w:rsidTr="00926D46">
        <w:tc>
          <w:tcPr>
            <w:tcW w:w="1271" w:type="dxa"/>
          </w:tcPr>
          <w:p w14:paraId="11AABF77" w14:textId="77777777" w:rsidR="00CE336B" w:rsidRPr="002755EF" w:rsidRDefault="00CE336B" w:rsidP="00CE336B">
            <w:pPr>
              <w:rPr>
                <w:sz w:val="22"/>
              </w:rPr>
            </w:pPr>
            <w:r w:rsidRPr="002755EF">
              <w:rPr>
                <w:sz w:val="22"/>
              </w:rPr>
              <w:lastRenderedPageBreak/>
              <w:t>19</w:t>
            </w:r>
          </w:p>
        </w:tc>
        <w:tc>
          <w:tcPr>
            <w:tcW w:w="2220" w:type="dxa"/>
          </w:tcPr>
          <w:p w14:paraId="5E7FE2CA" w14:textId="67B7D59E" w:rsidR="00CE336B" w:rsidRPr="002755EF" w:rsidRDefault="00DB0EA1" w:rsidP="00CE336B">
            <w:pPr>
              <w:rPr>
                <w:sz w:val="22"/>
              </w:rPr>
            </w:pPr>
            <w:r w:rsidRPr="002755EF">
              <w:rPr>
                <w:sz w:val="22"/>
              </w:rPr>
              <w:t>COMANEȘTI</w:t>
            </w:r>
          </w:p>
        </w:tc>
        <w:tc>
          <w:tcPr>
            <w:tcW w:w="0" w:type="auto"/>
            <w:shd w:val="clear" w:color="auto" w:fill="auto"/>
          </w:tcPr>
          <w:p w14:paraId="6B2C3FD0" w14:textId="77777777" w:rsidR="00CE336B" w:rsidRPr="002755EF" w:rsidRDefault="00CE336B" w:rsidP="00CE336B">
            <w:pPr>
              <w:jc w:val="center"/>
              <w:rPr>
                <w:sz w:val="22"/>
              </w:rPr>
            </w:pPr>
            <w:r w:rsidRPr="002755EF">
              <w:rPr>
                <w:sz w:val="22"/>
              </w:rPr>
              <w:t>43</w:t>
            </w:r>
          </w:p>
        </w:tc>
        <w:tc>
          <w:tcPr>
            <w:tcW w:w="2106" w:type="dxa"/>
            <w:shd w:val="clear" w:color="auto" w:fill="auto"/>
          </w:tcPr>
          <w:p w14:paraId="1B990600" w14:textId="77777777" w:rsidR="00CE336B" w:rsidRPr="002755EF" w:rsidRDefault="00CE336B" w:rsidP="00CE336B">
            <w:pPr>
              <w:jc w:val="center"/>
              <w:rPr>
                <w:sz w:val="22"/>
              </w:rPr>
            </w:pPr>
            <w:r w:rsidRPr="002755EF">
              <w:rPr>
                <w:sz w:val="22"/>
              </w:rPr>
              <w:t>8</w:t>
            </w:r>
          </w:p>
        </w:tc>
        <w:tc>
          <w:tcPr>
            <w:tcW w:w="2268" w:type="dxa"/>
            <w:shd w:val="clear" w:color="auto" w:fill="auto"/>
          </w:tcPr>
          <w:p w14:paraId="5887F628" w14:textId="77777777" w:rsidR="00CE336B" w:rsidRPr="002755EF" w:rsidRDefault="00CE336B" w:rsidP="00CE336B">
            <w:pPr>
              <w:jc w:val="center"/>
              <w:rPr>
                <w:sz w:val="22"/>
              </w:rPr>
            </w:pPr>
            <w:r w:rsidRPr="002755EF">
              <w:rPr>
                <w:sz w:val="22"/>
              </w:rPr>
              <w:t>7</w:t>
            </w:r>
          </w:p>
        </w:tc>
      </w:tr>
      <w:tr w:rsidR="00CE336B" w:rsidRPr="002755EF" w14:paraId="4631988F" w14:textId="77777777" w:rsidTr="00926D46">
        <w:tc>
          <w:tcPr>
            <w:tcW w:w="1271" w:type="dxa"/>
          </w:tcPr>
          <w:p w14:paraId="29EBD17D" w14:textId="77777777" w:rsidR="00CE336B" w:rsidRPr="002755EF" w:rsidRDefault="00CE336B" w:rsidP="00CE336B">
            <w:pPr>
              <w:rPr>
                <w:sz w:val="22"/>
              </w:rPr>
            </w:pPr>
            <w:r w:rsidRPr="002755EF">
              <w:rPr>
                <w:sz w:val="22"/>
              </w:rPr>
              <w:t>20</w:t>
            </w:r>
          </w:p>
        </w:tc>
        <w:tc>
          <w:tcPr>
            <w:tcW w:w="2220" w:type="dxa"/>
          </w:tcPr>
          <w:p w14:paraId="56D06B05" w14:textId="77777777" w:rsidR="00CE336B" w:rsidRPr="002755EF" w:rsidRDefault="00CE336B" w:rsidP="00CE336B">
            <w:pPr>
              <w:rPr>
                <w:sz w:val="22"/>
              </w:rPr>
            </w:pPr>
            <w:r w:rsidRPr="002755EF">
              <w:rPr>
                <w:sz w:val="22"/>
              </w:rPr>
              <w:t>COSNA</w:t>
            </w:r>
          </w:p>
        </w:tc>
        <w:tc>
          <w:tcPr>
            <w:tcW w:w="0" w:type="auto"/>
            <w:shd w:val="clear" w:color="auto" w:fill="auto"/>
          </w:tcPr>
          <w:p w14:paraId="14A68B04" w14:textId="77777777" w:rsidR="00CE336B" w:rsidRPr="002755EF" w:rsidRDefault="00CE336B" w:rsidP="00CE336B">
            <w:pPr>
              <w:jc w:val="center"/>
              <w:rPr>
                <w:sz w:val="22"/>
              </w:rPr>
            </w:pPr>
            <w:r w:rsidRPr="002755EF">
              <w:rPr>
                <w:sz w:val="22"/>
              </w:rPr>
              <w:t>19</w:t>
            </w:r>
          </w:p>
        </w:tc>
        <w:tc>
          <w:tcPr>
            <w:tcW w:w="2106" w:type="dxa"/>
            <w:shd w:val="clear" w:color="auto" w:fill="auto"/>
          </w:tcPr>
          <w:p w14:paraId="542FD704" w14:textId="77777777" w:rsidR="00CE336B" w:rsidRPr="002755EF" w:rsidRDefault="00CE336B" w:rsidP="00CE336B">
            <w:pPr>
              <w:jc w:val="center"/>
              <w:rPr>
                <w:sz w:val="22"/>
              </w:rPr>
            </w:pPr>
            <w:r w:rsidRPr="002755EF">
              <w:rPr>
                <w:sz w:val="22"/>
              </w:rPr>
              <w:t>6</w:t>
            </w:r>
          </w:p>
        </w:tc>
        <w:tc>
          <w:tcPr>
            <w:tcW w:w="2268" w:type="dxa"/>
            <w:shd w:val="clear" w:color="auto" w:fill="auto"/>
          </w:tcPr>
          <w:p w14:paraId="4A58A7FE" w14:textId="77777777" w:rsidR="00CE336B" w:rsidRPr="002755EF" w:rsidRDefault="00CE336B" w:rsidP="00CE336B">
            <w:pPr>
              <w:jc w:val="center"/>
              <w:rPr>
                <w:sz w:val="22"/>
              </w:rPr>
            </w:pPr>
            <w:r w:rsidRPr="002755EF">
              <w:rPr>
                <w:sz w:val="22"/>
              </w:rPr>
              <w:t>5</w:t>
            </w:r>
          </w:p>
        </w:tc>
      </w:tr>
      <w:tr w:rsidR="00CE336B" w:rsidRPr="002755EF" w14:paraId="04E9FF77" w14:textId="77777777" w:rsidTr="00926D46">
        <w:tc>
          <w:tcPr>
            <w:tcW w:w="1271" w:type="dxa"/>
          </w:tcPr>
          <w:p w14:paraId="77B68541" w14:textId="77777777" w:rsidR="00CE336B" w:rsidRPr="002755EF" w:rsidRDefault="00CE336B" w:rsidP="00CE336B">
            <w:pPr>
              <w:rPr>
                <w:sz w:val="22"/>
              </w:rPr>
            </w:pPr>
            <w:r w:rsidRPr="002755EF">
              <w:rPr>
                <w:sz w:val="22"/>
              </w:rPr>
              <w:t>21</w:t>
            </w:r>
          </w:p>
        </w:tc>
        <w:tc>
          <w:tcPr>
            <w:tcW w:w="2220" w:type="dxa"/>
          </w:tcPr>
          <w:p w14:paraId="3023109D" w14:textId="77777777" w:rsidR="00CE336B" w:rsidRPr="002755EF" w:rsidRDefault="00CE336B" w:rsidP="00CE336B">
            <w:pPr>
              <w:rPr>
                <w:sz w:val="22"/>
              </w:rPr>
            </w:pPr>
            <w:r w:rsidRPr="002755EF">
              <w:rPr>
                <w:sz w:val="22"/>
              </w:rPr>
              <w:t>CRUCEA</w:t>
            </w:r>
          </w:p>
        </w:tc>
        <w:tc>
          <w:tcPr>
            <w:tcW w:w="0" w:type="auto"/>
            <w:shd w:val="clear" w:color="auto" w:fill="auto"/>
          </w:tcPr>
          <w:p w14:paraId="4C413691" w14:textId="77777777" w:rsidR="00CE336B" w:rsidRPr="002755EF" w:rsidRDefault="00CE336B" w:rsidP="00CE336B">
            <w:pPr>
              <w:jc w:val="center"/>
              <w:rPr>
                <w:sz w:val="22"/>
              </w:rPr>
            </w:pPr>
            <w:r w:rsidRPr="002755EF">
              <w:rPr>
                <w:sz w:val="22"/>
              </w:rPr>
              <w:t>25</w:t>
            </w:r>
          </w:p>
        </w:tc>
        <w:tc>
          <w:tcPr>
            <w:tcW w:w="2106" w:type="dxa"/>
            <w:shd w:val="clear" w:color="auto" w:fill="auto"/>
          </w:tcPr>
          <w:p w14:paraId="7CD74937" w14:textId="77777777" w:rsidR="00CE336B" w:rsidRPr="002755EF" w:rsidRDefault="00CE336B" w:rsidP="00CE336B">
            <w:pPr>
              <w:jc w:val="center"/>
              <w:rPr>
                <w:sz w:val="22"/>
              </w:rPr>
            </w:pPr>
            <w:r w:rsidRPr="002755EF">
              <w:rPr>
                <w:sz w:val="22"/>
              </w:rPr>
              <w:t>6</w:t>
            </w:r>
          </w:p>
        </w:tc>
        <w:tc>
          <w:tcPr>
            <w:tcW w:w="2268" w:type="dxa"/>
            <w:shd w:val="clear" w:color="auto" w:fill="auto"/>
          </w:tcPr>
          <w:p w14:paraId="6A20BC70" w14:textId="77777777" w:rsidR="00CE336B" w:rsidRPr="002755EF" w:rsidRDefault="00CE336B" w:rsidP="00CE336B">
            <w:pPr>
              <w:jc w:val="center"/>
              <w:rPr>
                <w:sz w:val="22"/>
              </w:rPr>
            </w:pPr>
            <w:r w:rsidRPr="002755EF">
              <w:rPr>
                <w:sz w:val="22"/>
              </w:rPr>
              <w:t>5</w:t>
            </w:r>
          </w:p>
        </w:tc>
      </w:tr>
      <w:tr w:rsidR="00CE336B" w:rsidRPr="002755EF" w14:paraId="60EDA656" w14:textId="77777777" w:rsidTr="00926D46">
        <w:tc>
          <w:tcPr>
            <w:tcW w:w="1271" w:type="dxa"/>
          </w:tcPr>
          <w:p w14:paraId="1FFA257D" w14:textId="77777777" w:rsidR="00CE336B" w:rsidRPr="002755EF" w:rsidRDefault="00CE336B" w:rsidP="00CE336B">
            <w:pPr>
              <w:rPr>
                <w:sz w:val="22"/>
              </w:rPr>
            </w:pPr>
            <w:r w:rsidRPr="002755EF">
              <w:rPr>
                <w:sz w:val="22"/>
              </w:rPr>
              <w:t>22</w:t>
            </w:r>
          </w:p>
        </w:tc>
        <w:tc>
          <w:tcPr>
            <w:tcW w:w="2220" w:type="dxa"/>
          </w:tcPr>
          <w:p w14:paraId="5A7CFB29" w14:textId="05A284F2" w:rsidR="00CE336B" w:rsidRPr="002755EF" w:rsidRDefault="00CE336B" w:rsidP="00CE336B">
            <w:pPr>
              <w:rPr>
                <w:sz w:val="22"/>
              </w:rPr>
            </w:pPr>
            <w:r w:rsidRPr="002755EF">
              <w:rPr>
                <w:sz w:val="22"/>
              </w:rPr>
              <w:t>D</w:t>
            </w:r>
            <w:r w:rsidR="00DB0EA1" w:rsidRPr="002755EF">
              <w:rPr>
                <w:sz w:val="22"/>
              </w:rPr>
              <w:t>Ă</w:t>
            </w:r>
            <w:r w:rsidRPr="002755EF">
              <w:rPr>
                <w:sz w:val="22"/>
              </w:rPr>
              <w:t>RM</w:t>
            </w:r>
            <w:r w:rsidR="00DB0EA1" w:rsidRPr="002755EF">
              <w:rPr>
                <w:sz w:val="22"/>
              </w:rPr>
              <w:t>Ă</w:t>
            </w:r>
            <w:r w:rsidRPr="002755EF">
              <w:rPr>
                <w:sz w:val="22"/>
              </w:rPr>
              <w:t>NE</w:t>
            </w:r>
            <w:r w:rsidR="00DB0EA1" w:rsidRPr="002755EF">
              <w:rPr>
                <w:sz w:val="22"/>
              </w:rPr>
              <w:t>Ș</w:t>
            </w:r>
            <w:r w:rsidRPr="002755EF">
              <w:rPr>
                <w:sz w:val="22"/>
              </w:rPr>
              <w:t>TI</w:t>
            </w:r>
          </w:p>
        </w:tc>
        <w:tc>
          <w:tcPr>
            <w:tcW w:w="0" w:type="auto"/>
            <w:shd w:val="clear" w:color="auto" w:fill="auto"/>
          </w:tcPr>
          <w:p w14:paraId="07BC2A11" w14:textId="77777777" w:rsidR="00CE336B" w:rsidRPr="002755EF" w:rsidRDefault="00CE336B" w:rsidP="00CE336B">
            <w:pPr>
              <w:jc w:val="center"/>
              <w:rPr>
                <w:sz w:val="22"/>
              </w:rPr>
            </w:pPr>
            <w:r w:rsidRPr="002755EF">
              <w:rPr>
                <w:sz w:val="22"/>
              </w:rPr>
              <w:t>67</w:t>
            </w:r>
          </w:p>
        </w:tc>
        <w:tc>
          <w:tcPr>
            <w:tcW w:w="2106" w:type="dxa"/>
            <w:shd w:val="clear" w:color="auto" w:fill="auto"/>
          </w:tcPr>
          <w:p w14:paraId="58A67D4E" w14:textId="77777777" w:rsidR="00CE336B" w:rsidRPr="002755EF" w:rsidRDefault="00CE336B" w:rsidP="00CE336B">
            <w:pPr>
              <w:jc w:val="center"/>
              <w:rPr>
                <w:sz w:val="22"/>
              </w:rPr>
            </w:pPr>
            <w:r w:rsidRPr="002755EF">
              <w:rPr>
                <w:sz w:val="22"/>
              </w:rPr>
              <w:t>12</w:t>
            </w:r>
          </w:p>
        </w:tc>
        <w:tc>
          <w:tcPr>
            <w:tcW w:w="2268" w:type="dxa"/>
            <w:shd w:val="clear" w:color="auto" w:fill="auto"/>
          </w:tcPr>
          <w:p w14:paraId="0621FCD8" w14:textId="77777777" w:rsidR="00CE336B" w:rsidRPr="002755EF" w:rsidRDefault="00CE336B" w:rsidP="00CE336B">
            <w:pPr>
              <w:jc w:val="center"/>
              <w:rPr>
                <w:sz w:val="22"/>
              </w:rPr>
            </w:pPr>
            <w:r w:rsidRPr="002755EF">
              <w:rPr>
                <w:sz w:val="22"/>
              </w:rPr>
              <w:t>11</w:t>
            </w:r>
          </w:p>
        </w:tc>
      </w:tr>
      <w:tr w:rsidR="00CE336B" w:rsidRPr="002755EF" w14:paraId="732A262D" w14:textId="77777777" w:rsidTr="00926D46">
        <w:tc>
          <w:tcPr>
            <w:tcW w:w="1271" w:type="dxa"/>
          </w:tcPr>
          <w:p w14:paraId="1813101B" w14:textId="77777777" w:rsidR="00CE336B" w:rsidRPr="002755EF" w:rsidRDefault="00CE336B" w:rsidP="00CE336B">
            <w:pPr>
              <w:rPr>
                <w:sz w:val="22"/>
              </w:rPr>
            </w:pPr>
            <w:r w:rsidRPr="002755EF">
              <w:rPr>
                <w:sz w:val="22"/>
              </w:rPr>
              <w:t>23</w:t>
            </w:r>
          </w:p>
        </w:tc>
        <w:tc>
          <w:tcPr>
            <w:tcW w:w="2220" w:type="dxa"/>
          </w:tcPr>
          <w:p w14:paraId="2E5D8DA3" w14:textId="46D2E000" w:rsidR="00CE336B" w:rsidRPr="002755EF" w:rsidRDefault="00DB0EA1" w:rsidP="00CE336B">
            <w:pPr>
              <w:rPr>
                <w:sz w:val="22"/>
              </w:rPr>
            </w:pPr>
            <w:r w:rsidRPr="002755EF">
              <w:rPr>
                <w:sz w:val="22"/>
              </w:rPr>
              <w:t>DOLHEȘTI</w:t>
            </w:r>
          </w:p>
        </w:tc>
        <w:tc>
          <w:tcPr>
            <w:tcW w:w="0" w:type="auto"/>
            <w:shd w:val="clear" w:color="auto" w:fill="auto"/>
          </w:tcPr>
          <w:p w14:paraId="560F7809" w14:textId="77777777" w:rsidR="00CE336B" w:rsidRPr="002755EF" w:rsidRDefault="00CE336B" w:rsidP="00CE336B">
            <w:pPr>
              <w:jc w:val="center"/>
              <w:rPr>
                <w:sz w:val="22"/>
              </w:rPr>
            </w:pPr>
            <w:r w:rsidRPr="002755EF">
              <w:rPr>
                <w:sz w:val="22"/>
              </w:rPr>
              <w:t>46</w:t>
            </w:r>
          </w:p>
        </w:tc>
        <w:tc>
          <w:tcPr>
            <w:tcW w:w="2106" w:type="dxa"/>
            <w:shd w:val="clear" w:color="auto" w:fill="auto"/>
          </w:tcPr>
          <w:p w14:paraId="2A7CD899" w14:textId="77777777" w:rsidR="00CE336B" w:rsidRPr="002755EF" w:rsidRDefault="00CE336B" w:rsidP="00CE336B">
            <w:pPr>
              <w:jc w:val="center"/>
              <w:rPr>
                <w:sz w:val="22"/>
              </w:rPr>
            </w:pPr>
            <w:r w:rsidRPr="002755EF">
              <w:rPr>
                <w:sz w:val="22"/>
              </w:rPr>
              <w:t>9</w:t>
            </w:r>
          </w:p>
        </w:tc>
        <w:tc>
          <w:tcPr>
            <w:tcW w:w="2268" w:type="dxa"/>
            <w:shd w:val="clear" w:color="auto" w:fill="auto"/>
          </w:tcPr>
          <w:p w14:paraId="128E2B91" w14:textId="77777777" w:rsidR="00CE336B" w:rsidRPr="002755EF" w:rsidRDefault="00CE336B" w:rsidP="00CE336B">
            <w:pPr>
              <w:jc w:val="center"/>
              <w:rPr>
                <w:sz w:val="22"/>
              </w:rPr>
            </w:pPr>
            <w:r w:rsidRPr="002755EF">
              <w:rPr>
                <w:sz w:val="22"/>
              </w:rPr>
              <w:t>8</w:t>
            </w:r>
          </w:p>
        </w:tc>
      </w:tr>
      <w:tr w:rsidR="00CE336B" w:rsidRPr="002755EF" w14:paraId="13F3B4A5" w14:textId="77777777" w:rsidTr="00926D46">
        <w:tc>
          <w:tcPr>
            <w:tcW w:w="1271" w:type="dxa"/>
          </w:tcPr>
          <w:p w14:paraId="330777A5" w14:textId="77777777" w:rsidR="00CE336B" w:rsidRPr="002755EF" w:rsidRDefault="00CE336B" w:rsidP="00CE336B">
            <w:pPr>
              <w:rPr>
                <w:sz w:val="22"/>
              </w:rPr>
            </w:pPr>
            <w:r w:rsidRPr="002755EF">
              <w:rPr>
                <w:sz w:val="22"/>
              </w:rPr>
              <w:t>24</w:t>
            </w:r>
          </w:p>
        </w:tc>
        <w:tc>
          <w:tcPr>
            <w:tcW w:w="2220" w:type="dxa"/>
          </w:tcPr>
          <w:p w14:paraId="4085D2FA" w14:textId="22E840A9" w:rsidR="00CE336B" w:rsidRPr="002755EF" w:rsidRDefault="00CE336B" w:rsidP="00CE336B">
            <w:pPr>
              <w:rPr>
                <w:sz w:val="22"/>
              </w:rPr>
            </w:pPr>
            <w:r w:rsidRPr="002755EF">
              <w:rPr>
                <w:sz w:val="22"/>
              </w:rPr>
              <w:t>DORNA CANDRENILOR</w:t>
            </w:r>
          </w:p>
        </w:tc>
        <w:tc>
          <w:tcPr>
            <w:tcW w:w="0" w:type="auto"/>
            <w:shd w:val="clear" w:color="auto" w:fill="auto"/>
          </w:tcPr>
          <w:p w14:paraId="68FB9915" w14:textId="77777777" w:rsidR="00CE336B" w:rsidRPr="002755EF" w:rsidRDefault="00CE336B" w:rsidP="00CE336B">
            <w:pPr>
              <w:jc w:val="center"/>
              <w:rPr>
                <w:sz w:val="22"/>
              </w:rPr>
            </w:pPr>
            <w:r w:rsidRPr="002755EF">
              <w:rPr>
                <w:sz w:val="22"/>
              </w:rPr>
              <w:t>48</w:t>
            </w:r>
          </w:p>
        </w:tc>
        <w:tc>
          <w:tcPr>
            <w:tcW w:w="2106" w:type="dxa"/>
            <w:shd w:val="clear" w:color="auto" w:fill="auto"/>
          </w:tcPr>
          <w:p w14:paraId="172CB9C9" w14:textId="77777777" w:rsidR="00CE336B" w:rsidRPr="002755EF" w:rsidRDefault="00CE336B" w:rsidP="00CE336B">
            <w:pPr>
              <w:jc w:val="center"/>
              <w:rPr>
                <w:sz w:val="22"/>
              </w:rPr>
            </w:pPr>
            <w:r w:rsidRPr="002755EF">
              <w:rPr>
                <w:sz w:val="22"/>
              </w:rPr>
              <w:t>9</w:t>
            </w:r>
          </w:p>
        </w:tc>
        <w:tc>
          <w:tcPr>
            <w:tcW w:w="2268" w:type="dxa"/>
            <w:shd w:val="clear" w:color="auto" w:fill="auto"/>
          </w:tcPr>
          <w:p w14:paraId="29E010DD" w14:textId="77777777" w:rsidR="00CE336B" w:rsidRPr="002755EF" w:rsidRDefault="00CE336B" w:rsidP="00CE336B">
            <w:pPr>
              <w:jc w:val="center"/>
              <w:rPr>
                <w:sz w:val="22"/>
              </w:rPr>
            </w:pPr>
            <w:r w:rsidRPr="002755EF">
              <w:rPr>
                <w:sz w:val="22"/>
              </w:rPr>
              <w:t>8</w:t>
            </w:r>
          </w:p>
        </w:tc>
      </w:tr>
      <w:tr w:rsidR="00CE336B" w:rsidRPr="002755EF" w14:paraId="28C86B37" w14:textId="77777777" w:rsidTr="00926D46">
        <w:tc>
          <w:tcPr>
            <w:tcW w:w="1271" w:type="dxa"/>
          </w:tcPr>
          <w:p w14:paraId="0765E6ED" w14:textId="77777777" w:rsidR="00CE336B" w:rsidRPr="002755EF" w:rsidRDefault="00CE336B" w:rsidP="00CE336B">
            <w:pPr>
              <w:rPr>
                <w:sz w:val="22"/>
              </w:rPr>
            </w:pPr>
            <w:r w:rsidRPr="002755EF">
              <w:rPr>
                <w:sz w:val="22"/>
              </w:rPr>
              <w:t>25</w:t>
            </w:r>
          </w:p>
        </w:tc>
        <w:tc>
          <w:tcPr>
            <w:tcW w:w="2220" w:type="dxa"/>
          </w:tcPr>
          <w:p w14:paraId="6B58C26D" w14:textId="43055302" w:rsidR="00CE336B" w:rsidRPr="002755EF" w:rsidRDefault="00DB0EA1" w:rsidP="00CE336B">
            <w:pPr>
              <w:rPr>
                <w:sz w:val="22"/>
              </w:rPr>
            </w:pPr>
            <w:r w:rsidRPr="002755EF">
              <w:rPr>
                <w:sz w:val="22"/>
              </w:rPr>
              <w:t>DORNEȘTI</w:t>
            </w:r>
          </w:p>
        </w:tc>
        <w:tc>
          <w:tcPr>
            <w:tcW w:w="0" w:type="auto"/>
            <w:shd w:val="clear" w:color="auto" w:fill="auto"/>
          </w:tcPr>
          <w:p w14:paraId="4727AF81" w14:textId="77777777" w:rsidR="00CE336B" w:rsidRPr="002755EF" w:rsidRDefault="00CE336B" w:rsidP="00CE336B">
            <w:pPr>
              <w:jc w:val="center"/>
              <w:rPr>
                <w:sz w:val="22"/>
              </w:rPr>
            </w:pPr>
            <w:r w:rsidRPr="002755EF">
              <w:rPr>
                <w:sz w:val="22"/>
              </w:rPr>
              <w:t>51</w:t>
            </w:r>
          </w:p>
        </w:tc>
        <w:tc>
          <w:tcPr>
            <w:tcW w:w="2106" w:type="dxa"/>
            <w:shd w:val="clear" w:color="auto" w:fill="auto"/>
          </w:tcPr>
          <w:p w14:paraId="5884D4E2" w14:textId="77777777" w:rsidR="00CE336B" w:rsidRPr="002755EF" w:rsidRDefault="00CE336B" w:rsidP="00CE336B">
            <w:pPr>
              <w:jc w:val="center"/>
              <w:rPr>
                <w:sz w:val="22"/>
              </w:rPr>
            </w:pPr>
            <w:r w:rsidRPr="002755EF">
              <w:rPr>
                <w:sz w:val="22"/>
              </w:rPr>
              <w:t>10</w:t>
            </w:r>
          </w:p>
        </w:tc>
        <w:tc>
          <w:tcPr>
            <w:tcW w:w="2268" w:type="dxa"/>
            <w:shd w:val="clear" w:color="auto" w:fill="auto"/>
          </w:tcPr>
          <w:p w14:paraId="7AE7C6F4" w14:textId="77777777" w:rsidR="00CE336B" w:rsidRPr="002755EF" w:rsidRDefault="00CE336B" w:rsidP="00CE336B">
            <w:pPr>
              <w:jc w:val="center"/>
              <w:rPr>
                <w:sz w:val="22"/>
              </w:rPr>
            </w:pPr>
            <w:r w:rsidRPr="002755EF">
              <w:rPr>
                <w:sz w:val="22"/>
              </w:rPr>
              <w:t>9</w:t>
            </w:r>
          </w:p>
        </w:tc>
      </w:tr>
      <w:tr w:rsidR="00CE336B" w:rsidRPr="002755EF" w14:paraId="65DE4584" w14:textId="77777777" w:rsidTr="00926D46">
        <w:tc>
          <w:tcPr>
            <w:tcW w:w="1271" w:type="dxa"/>
          </w:tcPr>
          <w:p w14:paraId="2BC5D81A" w14:textId="77777777" w:rsidR="00CE336B" w:rsidRPr="002755EF" w:rsidRDefault="00CE336B" w:rsidP="00CE336B">
            <w:pPr>
              <w:rPr>
                <w:sz w:val="22"/>
              </w:rPr>
            </w:pPr>
            <w:r w:rsidRPr="002755EF">
              <w:rPr>
                <w:sz w:val="22"/>
              </w:rPr>
              <w:t>26</w:t>
            </w:r>
          </w:p>
        </w:tc>
        <w:tc>
          <w:tcPr>
            <w:tcW w:w="2220" w:type="dxa"/>
          </w:tcPr>
          <w:p w14:paraId="60001CFC" w14:textId="3E4E55BC" w:rsidR="00CE336B" w:rsidRPr="002755EF" w:rsidRDefault="00DB0EA1" w:rsidP="00CE336B">
            <w:pPr>
              <w:rPr>
                <w:sz w:val="22"/>
              </w:rPr>
            </w:pPr>
            <w:r w:rsidRPr="002755EF">
              <w:rPr>
                <w:sz w:val="22"/>
              </w:rPr>
              <w:t>DRĂGOIEȘTI</w:t>
            </w:r>
          </w:p>
        </w:tc>
        <w:tc>
          <w:tcPr>
            <w:tcW w:w="0" w:type="auto"/>
            <w:shd w:val="clear" w:color="auto" w:fill="auto"/>
          </w:tcPr>
          <w:p w14:paraId="7F64CA95" w14:textId="77777777" w:rsidR="00CE336B" w:rsidRPr="002755EF" w:rsidRDefault="00CE336B" w:rsidP="00CE336B">
            <w:pPr>
              <w:jc w:val="center"/>
              <w:rPr>
                <w:sz w:val="22"/>
              </w:rPr>
            </w:pPr>
            <w:r w:rsidRPr="002755EF">
              <w:rPr>
                <w:sz w:val="22"/>
              </w:rPr>
              <w:t>30</w:t>
            </w:r>
          </w:p>
        </w:tc>
        <w:tc>
          <w:tcPr>
            <w:tcW w:w="2106" w:type="dxa"/>
            <w:shd w:val="clear" w:color="auto" w:fill="auto"/>
          </w:tcPr>
          <w:p w14:paraId="58BCAA91" w14:textId="77777777" w:rsidR="00CE336B" w:rsidRPr="002755EF" w:rsidRDefault="00CE336B" w:rsidP="00CE336B">
            <w:pPr>
              <w:jc w:val="center"/>
              <w:rPr>
                <w:sz w:val="22"/>
              </w:rPr>
            </w:pPr>
            <w:r w:rsidRPr="002755EF">
              <w:rPr>
                <w:sz w:val="22"/>
              </w:rPr>
              <w:t>7</w:t>
            </w:r>
          </w:p>
        </w:tc>
        <w:tc>
          <w:tcPr>
            <w:tcW w:w="2268" w:type="dxa"/>
            <w:shd w:val="clear" w:color="auto" w:fill="auto"/>
          </w:tcPr>
          <w:p w14:paraId="58E86101" w14:textId="77777777" w:rsidR="00CE336B" w:rsidRPr="002755EF" w:rsidRDefault="00CE336B" w:rsidP="00CE336B">
            <w:pPr>
              <w:jc w:val="center"/>
              <w:rPr>
                <w:sz w:val="22"/>
              </w:rPr>
            </w:pPr>
            <w:r w:rsidRPr="002755EF">
              <w:rPr>
                <w:sz w:val="22"/>
              </w:rPr>
              <w:t>5</w:t>
            </w:r>
          </w:p>
        </w:tc>
      </w:tr>
      <w:tr w:rsidR="00CE336B" w:rsidRPr="002755EF" w14:paraId="4A449378" w14:textId="77777777" w:rsidTr="00926D46">
        <w:tc>
          <w:tcPr>
            <w:tcW w:w="1271" w:type="dxa"/>
          </w:tcPr>
          <w:p w14:paraId="1B1DD736" w14:textId="77777777" w:rsidR="00CE336B" w:rsidRPr="002755EF" w:rsidRDefault="00CE336B" w:rsidP="00CE336B">
            <w:pPr>
              <w:rPr>
                <w:sz w:val="22"/>
              </w:rPr>
            </w:pPr>
            <w:r w:rsidRPr="002755EF">
              <w:rPr>
                <w:sz w:val="22"/>
              </w:rPr>
              <w:t>27</w:t>
            </w:r>
          </w:p>
        </w:tc>
        <w:tc>
          <w:tcPr>
            <w:tcW w:w="2220" w:type="dxa"/>
          </w:tcPr>
          <w:p w14:paraId="62D5E890" w14:textId="38BD96CE" w:rsidR="00CE336B" w:rsidRPr="002755EF" w:rsidRDefault="00CE336B" w:rsidP="00CE336B">
            <w:pPr>
              <w:rPr>
                <w:sz w:val="22"/>
              </w:rPr>
            </w:pPr>
            <w:r w:rsidRPr="002755EF">
              <w:rPr>
                <w:sz w:val="22"/>
              </w:rPr>
              <w:t>DR</w:t>
            </w:r>
            <w:r w:rsidR="00DB0EA1" w:rsidRPr="002755EF">
              <w:rPr>
                <w:sz w:val="22"/>
              </w:rPr>
              <w:t>Ă</w:t>
            </w:r>
            <w:r w:rsidRPr="002755EF">
              <w:rPr>
                <w:sz w:val="22"/>
              </w:rPr>
              <w:t>GU</w:t>
            </w:r>
            <w:r w:rsidR="00DB0EA1" w:rsidRPr="002755EF">
              <w:rPr>
                <w:sz w:val="22"/>
              </w:rPr>
              <w:t>Ș</w:t>
            </w:r>
            <w:r w:rsidRPr="002755EF">
              <w:rPr>
                <w:sz w:val="22"/>
              </w:rPr>
              <w:t>ENI</w:t>
            </w:r>
          </w:p>
        </w:tc>
        <w:tc>
          <w:tcPr>
            <w:tcW w:w="0" w:type="auto"/>
            <w:shd w:val="clear" w:color="auto" w:fill="auto"/>
          </w:tcPr>
          <w:p w14:paraId="4347D41F" w14:textId="77777777" w:rsidR="00CE336B" w:rsidRPr="002755EF" w:rsidRDefault="00CE336B" w:rsidP="00CE336B">
            <w:pPr>
              <w:jc w:val="center"/>
              <w:rPr>
                <w:sz w:val="22"/>
              </w:rPr>
            </w:pPr>
            <w:r w:rsidRPr="002755EF">
              <w:rPr>
                <w:sz w:val="22"/>
              </w:rPr>
              <w:t>33</w:t>
            </w:r>
          </w:p>
        </w:tc>
        <w:tc>
          <w:tcPr>
            <w:tcW w:w="2106" w:type="dxa"/>
            <w:shd w:val="clear" w:color="auto" w:fill="auto"/>
          </w:tcPr>
          <w:p w14:paraId="35A1941C" w14:textId="77777777" w:rsidR="00CE336B" w:rsidRPr="002755EF" w:rsidRDefault="00CE336B" w:rsidP="00CE336B">
            <w:pPr>
              <w:jc w:val="center"/>
              <w:rPr>
                <w:sz w:val="22"/>
              </w:rPr>
            </w:pPr>
            <w:r w:rsidRPr="002755EF">
              <w:rPr>
                <w:sz w:val="22"/>
              </w:rPr>
              <w:t>7</w:t>
            </w:r>
          </w:p>
        </w:tc>
        <w:tc>
          <w:tcPr>
            <w:tcW w:w="2268" w:type="dxa"/>
            <w:shd w:val="clear" w:color="auto" w:fill="auto"/>
          </w:tcPr>
          <w:p w14:paraId="12BBD0C3" w14:textId="77777777" w:rsidR="00CE336B" w:rsidRPr="002755EF" w:rsidRDefault="00CE336B" w:rsidP="00CE336B">
            <w:pPr>
              <w:jc w:val="center"/>
              <w:rPr>
                <w:sz w:val="22"/>
              </w:rPr>
            </w:pPr>
            <w:r w:rsidRPr="002755EF">
              <w:rPr>
                <w:sz w:val="22"/>
              </w:rPr>
              <w:t>5</w:t>
            </w:r>
          </w:p>
        </w:tc>
      </w:tr>
      <w:tr w:rsidR="00CE336B" w:rsidRPr="002755EF" w14:paraId="43A5EBE2" w14:textId="77777777" w:rsidTr="00926D46">
        <w:tc>
          <w:tcPr>
            <w:tcW w:w="1271" w:type="dxa"/>
          </w:tcPr>
          <w:p w14:paraId="43DA3923" w14:textId="77777777" w:rsidR="00CE336B" w:rsidRPr="002755EF" w:rsidRDefault="00CE336B" w:rsidP="00CE336B">
            <w:pPr>
              <w:rPr>
                <w:sz w:val="22"/>
              </w:rPr>
            </w:pPr>
            <w:r w:rsidRPr="002755EF">
              <w:rPr>
                <w:sz w:val="22"/>
              </w:rPr>
              <w:t>28</w:t>
            </w:r>
          </w:p>
        </w:tc>
        <w:tc>
          <w:tcPr>
            <w:tcW w:w="2220" w:type="dxa"/>
          </w:tcPr>
          <w:p w14:paraId="25CEC5B0" w14:textId="5C4F2D88" w:rsidR="00CE336B" w:rsidRPr="002755EF" w:rsidRDefault="00CE336B" w:rsidP="00CE336B">
            <w:pPr>
              <w:rPr>
                <w:sz w:val="22"/>
              </w:rPr>
            </w:pPr>
            <w:r w:rsidRPr="002755EF">
              <w:rPr>
                <w:sz w:val="22"/>
              </w:rPr>
              <w:t>DUMBR</w:t>
            </w:r>
            <w:r w:rsidR="00DB0EA1" w:rsidRPr="002755EF">
              <w:rPr>
                <w:sz w:val="22"/>
              </w:rPr>
              <w:t>Ă</w:t>
            </w:r>
            <w:r w:rsidRPr="002755EF">
              <w:rPr>
                <w:sz w:val="22"/>
              </w:rPr>
              <w:t>VENI</w:t>
            </w:r>
          </w:p>
        </w:tc>
        <w:tc>
          <w:tcPr>
            <w:tcW w:w="0" w:type="auto"/>
            <w:shd w:val="clear" w:color="auto" w:fill="auto"/>
          </w:tcPr>
          <w:p w14:paraId="0882BFD7" w14:textId="77777777" w:rsidR="00CE336B" w:rsidRPr="002755EF" w:rsidRDefault="00CE336B" w:rsidP="00CE336B">
            <w:pPr>
              <w:jc w:val="center"/>
              <w:rPr>
                <w:sz w:val="22"/>
              </w:rPr>
            </w:pPr>
            <w:r w:rsidRPr="002755EF">
              <w:rPr>
                <w:sz w:val="22"/>
              </w:rPr>
              <w:t>49</w:t>
            </w:r>
          </w:p>
        </w:tc>
        <w:tc>
          <w:tcPr>
            <w:tcW w:w="2106" w:type="dxa"/>
            <w:shd w:val="clear" w:color="auto" w:fill="auto"/>
          </w:tcPr>
          <w:p w14:paraId="1B0658D9" w14:textId="77777777" w:rsidR="00CE336B" w:rsidRPr="002755EF" w:rsidRDefault="00CE336B" w:rsidP="00CE336B">
            <w:pPr>
              <w:jc w:val="center"/>
              <w:rPr>
                <w:sz w:val="22"/>
              </w:rPr>
            </w:pPr>
            <w:r w:rsidRPr="002755EF">
              <w:rPr>
                <w:sz w:val="22"/>
              </w:rPr>
              <w:t>11</w:t>
            </w:r>
          </w:p>
        </w:tc>
        <w:tc>
          <w:tcPr>
            <w:tcW w:w="2268" w:type="dxa"/>
            <w:shd w:val="clear" w:color="auto" w:fill="auto"/>
          </w:tcPr>
          <w:p w14:paraId="5D8B4A15" w14:textId="77777777" w:rsidR="00CE336B" w:rsidRPr="002755EF" w:rsidRDefault="00CE336B" w:rsidP="00CE336B">
            <w:pPr>
              <w:jc w:val="center"/>
              <w:rPr>
                <w:sz w:val="22"/>
              </w:rPr>
            </w:pPr>
            <w:r w:rsidRPr="002755EF">
              <w:rPr>
                <w:sz w:val="22"/>
              </w:rPr>
              <w:t>10</w:t>
            </w:r>
          </w:p>
        </w:tc>
      </w:tr>
      <w:tr w:rsidR="00CE336B" w:rsidRPr="002755EF" w14:paraId="25D3EDE6" w14:textId="77777777" w:rsidTr="00926D46">
        <w:tc>
          <w:tcPr>
            <w:tcW w:w="1271" w:type="dxa"/>
          </w:tcPr>
          <w:p w14:paraId="4F57184A" w14:textId="77777777" w:rsidR="00CE336B" w:rsidRPr="002755EF" w:rsidRDefault="00CE336B" w:rsidP="00CE336B">
            <w:pPr>
              <w:rPr>
                <w:sz w:val="22"/>
              </w:rPr>
            </w:pPr>
            <w:r w:rsidRPr="002755EF">
              <w:rPr>
                <w:sz w:val="22"/>
              </w:rPr>
              <w:t>29</w:t>
            </w:r>
          </w:p>
        </w:tc>
        <w:tc>
          <w:tcPr>
            <w:tcW w:w="2220" w:type="dxa"/>
          </w:tcPr>
          <w:p w14:paraId="5B4BAAE5" w14:textId="6492AC4C" w:rsidR="00CE336B" w:rsidRPr="002755EF" w:rsidRDefault="00CE336B" w:rsidP="00CE336B">
            <w:pPr>
              <w:rPr>
                <w:sz w:val="22"/>
              </w:rPr>
            </w:pPr>
            <w:r w:rsidRPr="002755EF">
              <w:rPr>
                <w:sz w:val="22"/>
              </w:rPr>
              <w:t>F</w:t>
            </w:r>
            <w:r w:rsidR="00DB0EA1" w:rsidRPr="002755EF">
              <w:rPr>
                <w:sz w:val="22"/>
              </w:rPr>
              <w:t>Â</w:t>
            </w:r>
            <w:r w:rsidRPr="002755EF">
              <w:rPr>
                <w:sz w:val="22"/>
              </w:rPr>
              <w:t>NTANA  MARE</w:t>
            </w:r>
          </w:p>
        </w:tc>
        <w:tc>
          <w:tcPr>
            <w:tcW w:w="0" w:type="auto"/>
            <w:shd w:val="clear" w:color="auto" w:fill="auto"/>
          </w:tcPr>
          <w:p w14:paraId="00E7EF22" w14:textId="77777777" w:rsidR="00CE336B" w:rsidRPr="002755EF" w:rsidRDefault="00CE336B" w:rsidP="00CE336B">
            <w:pPr>
              <w:jc w:val="center"/>
              <w:rPr>
                <w:sz w:val="22"/>
              </w:rPr>
            </w:pPr>
            <w:r w:rsidRPr="002755EF">
              <w:rPr>
                <w:sz w:val="22"/>
              </w:rPr>
              <w:t>31</w:t>
            </w:r>
          </w:p>
        </w:tc>
        <w:tc>
          <w:tcPr>
            <w:tcW w:w="2106" w:type="dxa"/>
            <w:shd w:val="clear" w:color="auto" w:fill="auto"/>
          </w:tcPr>
          <w:p w14:paraId="5CCD99F5" w14:textId="77777777" w:rsidR="00CE336B" w:rsidRPr="002755EF" w:rsidRDefault="00CE336B" w:rsidP="00CE336B">
            <w:pPr>
              <w:jc w:val="center"/>
              <w:rPr>
                <w:sz w:val="22"/>
              </w:rPr>
            </w:pPr>
            <w:r w:rsidRPr="002755EF">
              <w:rPr>
                <w:sz w:val="22"/>
              </w:rPr>
              <w:t>7</w:t>
            </w:r>
          </w:p>
        </w:tc>
        <w:tc>
          <w:tcPr>
            <w:tcW w:w="2268" w:type="dxa"/>
            <w:shd w:val="clear" w:color="auto" w:fill="auto"/>
          </w:tcPr>
          <w:p w14:paraId="56982518" w14:textId="77777777" w:rsidR="00CE336B" w:rsidRPr="002755EF" w:rsidRDefault="00CE336B" w:rsidP="00CE336B">
            <w:pPr>
              <w:jc w:val="center"/>
              <w:rPr>
                <w:sz w:val="22"/>
              </w:rPr>
            </w:pPr>
            <w:r w:rsidRPr="002755EF">
              <w:rPr>
                <w:sz w:val="22"/>
              </w:rPr>
              <w:t>5</w:t>
            </w:r>
          </w:p>
        </w:tc>
      </w:tr>
      <w:tr w:rsidR="00CE336B" w:rsidRPr="002755EF" w14:paraId="696FDA74" w14:textId="77777777" w:rsidTr="00926D46">
        <w:tc>
          <w:tcPr>
            <w:tcW w:w="1271" w:type="dxa"/>
          </w:tcPr>
          <w:p w14:paraId="4E5A64C6" w14:textId="77777777" w:rsidR="00CE336B" w:rsidRPr="002755EF" w:rsidRDefault="00CE336B" w:rsidP="00CE336B">
            <w:pPr>
              <w:rPr>
                <w:sz w:val="22"/>
              </w:rPr>
            </w:pPr>
            <w:r w:rsidRPr="002755EF">
              <w:rPr>
                <w:sz w:val="22"/>
              </w:rPr>
              <w:t>30</w:t>
            </w:r>
          </w:p>
        </w:tc>
        <w:tc>
          <w:tcPr>
            <w:tcW w:w="2220" w:type="dxa"/>
          </w:tcPr>
          <w:p w14:paraId="7CD8E00F" w14:textId="69E8BD0B" w:rsidR="00CE336B" w:rsidRPr="002755EF" w:rsidRDefault="00CE336B" w:rsidP="00CE336B">
            <w:pPr>
              <w:rPr>
                <w:sz w:val="22"/>
              </w:rPr>
            </w:pPr>
            <w:r w:rsidRPr="002755EF">
              <w:rPr>
                <w:sz w:val="22"/>
              </w:rPr>
              <w:t>F</w:t>
            </w:r>
            <w:r w:rsidR="00DB0EA1" w:rsidRPr="002755EF">
              <w:rPr>
                <w:sz w:val="22"/>
              </w:rPr>
              <w:t>Â</w:t>
            </w:r>
            <w:r w:rsidRPr="002755EF">
              <w:rPr>
                <w:sz w:val="22"/>
              </w:rPr>
              <w:t>NTINELE</w:t>
            </w:r>
          </w:p>
        </w:tc>
        <w:tc>
          <w:tcPr>
            <w:tcW w:w="0" w:type="auto"/>
            <w:shd w:val="clear" w:color="auto" w:fill="auto"/>
          </w:tcPr>
          <w:p w14:paraId="2718A160" w14:textId="77777777" w:rsidR="00CE336B" w:rsidRPr="002755EF" w:rsidRDefault="00CE336B" w:rsidP="00CE336B">
            <w:pPr>
              <w:jc w:val="center"/>
              <w:rPr>
                <w:sz w:val="22"/>
              </w:rPr>
            </w:pPr>
            <w:r w:rsidRPr="002755EF">
              <w:rPr>
                <w:sz w:val="22"/>
              </w:rPr>
              <w:t>56</w:t>
            </w:r>
          </w:p>
        </w:tc>
        <w:tc>
          <w:tcPr>
            <w:tcW w:w="2106" w:type="dxa"/>
            <w:shd w:val="clear" w:color="auto" w:fill="auto"/>
          </w:tcPr>
          <w:p w14:paraId="76F3B883" w14:textId="77777777" w:rsidR="00CE336B" w:rsidRPr="002755EF" w:rsidRDefault="00CE336B" w:rsidP="00CE336B">
            <w:pPr>
              <w:jc w:val="center"/>
              <w:rPr>
                <w:sz w:val="22"/>
              </w:rPr>
            </w:pPr>
            <w:r w:rsidRPr="002755EF">
              <w:rPr>
                <w:sz w:val="22"/>
              </w:rPr>
              <w:t>10</w:t>
            </w:r>
          </w:p>
        </w:tc>
        <w:tc>
          <w:tcPr>
            <w:tcW w:w="2268" w:type="dxa"/>
            <w:shd w:val="clear" w:color="auto" w:fill="auto"/>
          </w:tcPr>
          <w:p w14:paraId="7EFA7538" w14:textId="77777777" w:rsidR="00CE336B" w:rsidRPr="002755EF" w:rsidRDefault="00CE336B" w:rsidP="00CE336B">
            <w:pPr>
              <w:jc w:val="center"/>
              <w:rPr>
                <w:sz w:val="22"/>
              </w:rPr>
            </w:pPr>
            <w:r w:rsidRPr="002755EF">
              <w:rPr>
                <w:sz w:val="22"/>
              </w:rPr>
              <w:t>9</w:t>
            </w:r>
          </w:p>
        </w:tc>
      </w:tr>
      <w:tr w:rsidR="00CE336B" w:rsidRPr="002755EF" w14:paraId="12D65B8D" w14:textId="77777777" w:rsidTr="00926D46">
        <w:tc>
          <w:tcPr>
            <w:tcW w:w="1271" w:type="dxa"/>
          </w:tcPr>
          <w:p w14:paraId="031C90C0" w14:textId="77777777" w:rsidR="00CE336B" w:rsidRPr="002755EF" w:rsidRDefault="00CE336B" w:rsidP="00CE336B">
            <w:pPr>
              <w:rPr>
                <w:sz w:val="22"/>
              </w:rPr>
            </w:pPr>
            <w:r w:rsidRPr="002755EF">
              <w:rPr>
                <w:sz w:val="22"/>
              </w:rPr>
              <w:t>31</w:t>
            </w:r>
          </w:p>
        </w:tc>
        <w:tc>
          <w:tcPr>
            <w:tcW w:w="2220" w:type="dxa"/>
          </w:tcPr>
          <w:p w14:paraId="79E9CBD8" w14:textId="27F95C4C" w:rsidR="00CE336B" w:rsidRPr="002755EF" w:rsidRDefault="00CE336B" w:rsidP="00CE336B">
            <w:pPr>
              <w:rPr>
                <w:sz w:val="22"/>
              </w:rPr>
            </w:pPr>
            <w:r w:rsidRPr="002755EF">
              <w:rPr>
                <w:sz w:val="22"/>
              </w:rPr>
              <w:t>FR</w:t>
            </w:r>
            <w:r w:rsidR="00DB0EA1" w:rsidRPr="002755EF">
              <w:rPr>
                <w:sz w:val="22"/>
              </w:rPr>
              <w:t>Ă</w:t>
            </w:r>
            <w:r w:rsidRPr="002755EF">
              <w:rPr>
                <w:sz w:val="22"/>
              </w:rPr>
              <w:t>T</w:t>
            </w:r>
            <w:r w:rsidR="00DB0EA1" w:rsidRPr="002755EF">
              <w:rPr>
                <w:sz w:val="22"/>
              </w:rPr>
              <w:t>Ă</w:t>
            </w:r>
            <w:r w:rsidRPr="002755EF">
              <w:rPr>
                <w:sz w:val="22"/>
              </w:rPr>
              <w:t>U</w:t>
            </w:r>
            <w:r w:rsidR="00DB0EA1" w:rsidRPr="002755EF">
              <w:rPr>
                <w:sz w:val="22"/>
              </w:rPr>
              <w:t>Ț</w:t>
            </w:r>
            <w:r w:rsidRPr="002755EF">
              <w:rPr>
                <w:sz w:val="22"/>
              </w:rPr>
              <w:t>II NOI</w:t>
            </w:r>
          </w:p>
        </w:tc>
        <w:tc>
          <w:tcPr>
            <w:tcW w:w="0" w:type="auto"/>
            <w:shd w:val="clear" w:color="auto" w:fill="auto"/>
          </w:tcPr>
          <w:p w14:paraId="193E2339" w14:textId="77777777" w:rsidR="00CE336B" w:rsidRPr="002755EF" w:rsidRDefault="00CE336B" w:rsidP="00CE336B">
            <w:pPr>
              <w:jc w:val="center"/>
              <w:rPr>
                <w:sz w:val="22"/>
              </w:rPr>
            </w:pPr>
            <w:r w:rsidRPr="002755EF">
              <w:rPr>
                <w:sz w:val="22"/>
              </w:rPr>
              <w:t>64</w:t>
            </w:r>
          </w:p>
        </w:tc>
        <w:tc>
          <w:tcPr>
            <w:tcW w:w="2106" w:type="dxa"/>
            <w:shd w:val="clear" w:color="auto" w:fill="auto"/>
          </w:tcPr>
          <w:p w14:paraId="7FD9EE96" w14:textId="77777777" w:rsidR="00CE336B" w:rsidRPr="002755EF" w:rsidRDefault="00CE336B" w:rsidP="00CE336B">
            <w:pPr>
              <w:jc w:val="center"/>
              <w:rPr>
                <w:sz w:val="22"/>
              </w:rPr>
            </w:pPr>
            <w:r w:rsidRPr="002755EF">
              <w:rPr>
                <w:sz w:val="22"/>
              </w:rPr>
              <w:t>11</w:t>
            </w:r>
          </w:p>
        </w:tc>
        <w:tc>
          <w:tcPr>
            <w:tcW w:w="2268" w:type="dxa"/>
            <w:shd w:val="clear" w:color="auto" w:fill="auto"/>
          </w:tcPr>
          <w:p w14:paraId="66A2E920" w14:textId="77777777" w:rsidR="00CE336B" w:rsidRPr="002755EF" w:rsidRDefault="00CE336B" w:rsidP="00CE336B">
            <w:pPr>
              <w:jc w:val="center"/>
              <w:rPr>
                <w:sz w:val="22"/>
              </w:rPr>
            </w:pPr>
            <w:r w:rsidRPr="002755EF">
              <w:rPr>
                <w:sz w:val="22"/>
              </w:rPr>
              <w:t>11</w:t>
            </w:r>
          </w:p>
        </w:tc>
      </w:tr>
      <w:tr w:rsidR="00CE336B" w:rsidRPr="002755EF" w14:paraId="418F3816" w14:textId="77777777" w:rsidTr="00926D46">
        <w:tc>
          <w:tcPr>
            <w:tcW w:w="1271" w:type="dxa"/>
          </w:tcPr>
          <w:p w14:paraId="4482EB6B" w14:textId="77777777" w:rsidR="00CE336B" w:rsidRPr="002755EF" w:rsidRDefault="00CE336B" w:rsidP="00CE336B">
            <w:pPr>
              <w:rPr>
                <w:sz w:val="22"/>
              </w:rPr>
            </w:pPr>
            <w:r w:rsidRPr="002755EF">
              <w:rPr>
                <w:sz w:val="22"/>
              </w:rPr>
              <w:t>32</w:t>
            </w:r>
          </w:p>
        </w:tc>
        <w:tc>
          <w:tcPr>
            <w:tcW w:w="2220" w:type="dxa"/>
          </w:tcPr>
          <w:p w14:paraId="6D8E2E60" w14:textId="5D46840B" w:rsidR="00CE336B" w:rsidRPr="002755EF" w:rsidRDefault="00CE336B" w:rsidP="00CE336B">
            <w:pPr>
              <w:rPr>
                <w:sz w:val="22"/>
              </w:rPr>
            </w:pPr>
            <w:r w:rsidRPr="002755EF">
              <w:rPr>
                <w:sz w:val="22"/>
              </w:rPr>
              <w:t>FR</w:t>
            </w:r>
            <w:r w:rsidR="00DB0EA1" w:rsidRPr="002755EF">
              <w:rPr>
                <w:sz w:val="22"/>
              </w:rPr>
              <w:t>Ă</w:t>
            </w:r>
            <w:r w:rsidRPr="002755EF">
              <w:rPr>
                <w:sz w:val="22"/>
              </w:rPr>
              <w:t>T</w:t>
            </w:r>
            <w:r w:rsidR="00DB0EA1" w:rsidRPr="002755EF">
              <w:rPr>
                <w:sz w:val="22"/>
              </w:rPr>
              <w:t>Ă</w:t>
            </w:r>
            <w:r w:rsidRPr="002755EF">
              <w:rPr>
                <w:sz w:val="22"/>
              </w:rPr>
              <w:t>U</w:t>
            </w:r>
            <w:r w:rsidR="00DB0EA1" w:rsidRPr="002755EF">
              <w:rPr>
                <w:sz w:val="22"/>
              </w:rPr>
              <w:t>Ț</w:t>
            </w:r>
            <w:r w:rsidRPr="002755EF">
              <w:rPr>
                <w:sz w:val="22"/>
              </w:rPr>
              <w:t>II VECHI</w:t>
            </w:r>
          </w:p>
        </w:tc>
        <w:tc>
          <w:tcPr>
            <w:tcW w:w="0" w:type="auto"/>
            <w:shd w:val="clear" w:color="auto" w:fill="auto"/>
          </w:tcPr>
          <w:p w14:paraId="02961629" w14:textId="77777777" w:rsidR="00CE336B" w:rsidRPr="002755EF" w:rsidRDefault="00CE336B" w:rsidP="00CE336B">
            <w:pPr>
              <w:jc w:val="center"/>
              <w:rPr>
                <w:sz w:val="22"/>
              </w:rPr>
            </w:pPr>
            <w:r w:rsidRPr="002755EF">
              <w:rPr>
                <w:sz w:val="22"/>
              </w:rPr>
              <w:t>54</w:t>
            </w:r>
          </w:p>
        </w:tc>
        <w:tc>
          <w:tcPr>
            <w:tcW w:w="2106" w:type="dxa"/>
            <w:shd w:val="clear" w:color="auto" w:fill="auto"/>
          </w:tcPr>
          <w:p w14:paraId="52DCCAFB" w14:textId="77777777" w:rsidR="00CE336B" w:rsidRPr="002755EF" w:rsidRDefault="00CE336B" w:rsidP="00CE336B">
            <w:pPr>
              <w:jc w:val="center"/>
              <w:rPr>
                <w:sz w:val="22"/>
              </w:rPr>
            </w:pPr>
            <w:r w:rsidRPr="002755EF">
              <w:rPr>
                <w:sz w:val="22"/>
              </w:rPr>
              <w:t>10</w:t>
            </w:r>
          </w:p>
        </w:tc>
        <w:tc>
          <w:tcPr>
            <w:tcW w:w="2268" w:type="dxa"/>
            <w:shd w:val="clear" w:color="auto" w:fill="auto"/>
          </w:tcPr>
          <w:p w14:paraId="7B63DFD7" w14:textId="77777777" w:rsidR="00CE336B" w:rsidRPr="002755EF" w:rsidRDefault="00CE336B" w:rsidP="00CE336B">
            <w:pPr>
              <w:jc w:val="center"/>
              <w:rPr>
                <w:sz w:val="22"/>
              </w:rPr>
            </w:pPr>
            <w:r w:rsidRPr="002755EF">
              <w:rPr>
                <w:sz w:val="22"/>
              </w:rPr>
              <w:t>9</w:t>
            </w:r>
          </w:p>
        </w:tc>
      </w:tr>
      <w:tr w:rsidR="00CE336B" w:rsidRPr="002755EF" w14:paraId="0A8EBC53" w14:textId="77777777" w:rsidTr="00926D46">
        <w:tc>
          <w:tcPr>
            <w:tcW w:w="1271" w:type="dxa"/>
          </w:tcPr>
          <w:p w14:paraId="2E677CEF" w14:textId="77777777" w:rsidR="00CE336B" w:rsidRPr="002755EF" w:rsidRDefault="00CE336B" w:rsidP="00CE336B">
            <w:pPr>
              <w:rPr>
                <w:sz w:val="22"/>
              </w:rPr>
            </w:pPr>
            <w:r w:rsidRPr="002755EF">
              <w:rPr>
                <w:sz w:val="22"/>
              </w:rPr>
              <w:t>33</w:t>
            </w:r>
          </w:p>
        </w:tc>
        <w:tc>
          <w:tcPr>
            <w:tcW w:w="2220" w:type="dxa"/>
          </w:tcPr>
          <w:p w14:paraId="5330A79A" w14:textId="77777777" w:rsidR="00CE336B" w:rsidRPr="002755EF" w:rsidRDefault="00CE336B" w:rsidP="00CE336B">
            <w:pPr>
              <w:rPr>
                <w:sz w:val="22"/>
              </w:rPr>
            </w:pPr>
            <w:r w:rsidRPr="002755EF">
              <w:rPr>
                <w:sz w:val="22"/>
              </w:rPr>
              <w:t>FRUMOSU</w:t>
            </w:r>
          </w:p>
        </w:tc>
        <w:tc>
          <w:tcPr>
            <w:tcW w:w="0" w:type="auto"/>
            <w:shd w:val="clear" w:color="auto" w:fill="auto"/>
          </w:tcPr>
          <w:p w14:paraId="0C9AA36D" w14:textId="77777777" w:rsidR="00CE336B" w:rsidRPr="002755EF" w:rsidRDefault="00CE336B" w:rsidP="00CE336B">
            <w:pPr>
              <w:jc w:val="center"/>
              <w:rPr>
                <w:sz w:val="22"/>
              </w:rPr>
            </w:pPr>
            <w:r w:rsidRPr="002755EF">
              <w:rPr>
                <w:sz w:val="22"/>
              </w:rPr>
              <w:t>50</w:t>
            </w:r>
          </w:p>
        </w:tc>
        <w:tc>
          <w:tcPr>
            <w:tcW w:w="2106" w:type="dxa"/>
            <w:shd w:val="clear" w:color="auto" w:fill="auto"/>
          </w:tcPr>
          <w:p w14:paraId="237C5654" w14:textId="77777777" w:rsidR="00CE336B" w:rsidRPr="002755EF" w:rsidRDefault="00CE336B" w:rsidP="00CE336B">
            <w:pPr>
              <w:jc w:val="center"/>
              <w:rPr>
                <w:sz w:val="22"/>
              </w:rPr>
            </w:pPr>
            <w:r w:rsidRPr="002755EF">
              <w:rPr>
                <w:sz w:val="22"/>
              </w:rPr>
              <w:t>8</w:t>
            </w:r>
          </w:p>
        </w:tc>
        <w:tc>
          <w:tcPr>
            <w:tcW w:w="2268" w:type="dxa"/>
            <w:shd w:val="clear" w:color="auto" w:fill="auto"/>
          </w:tcPr>
          <w:p w14:paraId="7408A429" w14:textId="77777777" w:rsidR="00CE336B" w:rsidRPr="002755EF" w:rsidRDefault="00CE336B" w:rsidP="00CE336B">
            <w:pPr>
              <w:jc w:val="center"/>
              <w:rPr>
                <w:sz w:val="22"/>
              </w:rPr>
            </w:pPr>
            <w:r w:rsidRPr="002755EF">
              <w:rPr>
                <w:sz w:val="22"/>
              </w:rPr>
              <w:t>7</w:t>
            </w:r>
          </w:p>
        </w:tc>
      </w:tr>
      <w:tr w:rsidR="00CE336B" w:rsidRPr="002755EF" w14:paraId="7D6D3823" w14:textId="77777777" w:rsidTr="00926D46">
        <w:tc>
          <w:tcPr>
            <w:tcW w:w="1271" w:type="dxa"/>
          </w:tcPr>
          <w:p w14:paraId="20DB6058" w14:textId="77777777" w:rsidR="00CE336B" w:rsidRPr="002755EF" w:rsidRDefault="00CE336B" w:rsidP="00CE336B">
            <w:pPr>
              <w:rPr>
                <w:sz w:val="22"/>
              </w:rPr>
            </w:pPr>
            <w:r w:rsidRPr="002755EF">
              <w:rPr>
                <w:sz w:val="22"/>
              </w:rPr>
              <w:t>34</w:t>
            </w:r>
          </w:p>
        </w:tc>
        <w:tc>
          <w:tcPr>
            <w:tcW w:w="2220" w:type="dxa"/>
          </w:tcPr>
          <w:p w14:paraId="1B0BDF8C" w14:textId="754480A5" w:rsidR="00CE336B" w:rsidRPr="002755EF" w:rsidRDefault="00CE336B" w:rsidP="00CE336B">
            <w:pPr>
              <w:rPr>
                <w:sz w:val="22"/>
              </w:rPr>
            </w:pPr>
            <w:r w:rsidRPr="002755EF">
              <w:rPr>
                <w:sz w:val="22"/>
              </w:rPr>
              <w:t>FUNDU MOLDOVEI</w:t>
            </w:r>
          </w:p>
        </w:tc>
        <w:tc>
          <w:tcPr>
            <w:tcW w:w="0" w:type="auto"/>
            <w:shd w:val="clear" w:color="auto" w:fill="auto"/>
          </w:tcPr>
          <w:p w14:paraId="318BAD97" w14:textId="77777777" w:rsidR="00CE336B" w:rsidRPr="002755EF" w:rsidRDefault="00CE336B" w:rsidP="00CE336B">
            <w:pPr>
              <w:jc w:val="center"/>
              <w:rPr>
                <w:sz w:val="22"/>
              </w:rPr>
            </w:pPr>
            <w:r w:rsidRPr="002755EF">
              <w:rPr>
                <w:sz w:val="22"/>
              </w:rPr>
              <w:t>66</w:t>
            </w:r>
          </w:p>
        </w:tc>
        <w:tc>
          <w:tcPr>
            <w:tcW w:w="2106" w:type="dxa"/>
            <w:shd w:val="clear" w:color="auto" w:fill="auto"/>
          </w:tcPr>
          <w:p w14:paraId="568F4861" w14:textId="77777777" w:rsidR="00CE336B" w:rsidRPr="002755EF" w:rsidRDefault="00CE336B" w:rsidP="00CE336B">
            <w:pPr>
              <w:jc w:val="center"/>
              <w:rPr>
                <w:sz w:val="22"/>
              </w:rPr>
            </w:pPr>
            <w:r w:rsidRPr="002755EF">
              <w:rPr>
                <w:sz w:val="22"/>
              </w:rPr>
              <w:t>14</w:t>
            </w:r>
          </w:p>
        </w:tc>
        <w:tc>
          <w:tcPr>
            <w:tcW w:w="2268" w:type="dxa"/>
            <w:shd w:val="clear" w:color="auto" w:fill="auto"/>
          </w:tcPr>
          <w:p w14:paraId="51D898DD" w14:textId="77777777" w:rsidR="00CE336B" w:rsidRPr="002755EF" w:rsidRDefault="00CE336B" w:rsidP="00CE336B">
            <w:pPr>
              <w:jc w:val="center"/>
              <w:rPr>
                <w:sz w:val="22"/>
              </w:rPr>
            </w:pPr>
            <w:r w:rsidRPr="002755EF">
              <w:rPr>
                <w:sz w:val="22"/>
              </w:rPr>
              <w:t>12</w:t>
            </w:r>
          </w:p>
        </w:tc>
      </w:tr>
      <w:tr w:rsidR="00CE336B" w:rsidRPr="002755EF" w14:paraId="1B83E345" w14:textId="77777777" w:rsidTr="00926D46">
        <w:tc>
          <w:tcPr>
            <w:tcW w:w="1271" w:type="dxa"/>
          </w:tcPr>
          <w:p w14:paraId="620F9F75" w14:textId="77777777" w:rsidR="00CE336B" w:rsidRPr="002755EF" w:rsidRDefault="00CE336B" w:rsidP="00CE336B">
            <w:pPr>
              <w:rPr>
                <w:sz w:val="22"/>
              </w:rPr>
            </w:pPr>
            <w:r w:rsidRPr="002755EF">
              <w:rPr>
                <w:sz w:val="22"/>
              </w:rPr>
              <w:t>35</w:t>
            </w:r>
          </w:p>
        </w:tc>
        <w:tc>
          <w:tcPr>
            <w:tcW w:w="2220" w:type="dxa"/>
          </w:tcPr>
          <w:p w14:paraId="0C653861" w14:textId="6008344C" w:rsidR="00CE336B" w:rsidRPr="002755EF" w:rsidRDefault="00DB0EA1" w:rsidP="00CE336B">
            <w:pPr>
              <w:rPr>
                <w:sz w:val="22"/>
              </w:rPr>
            </w:pPr>
            <w:r w:rsidRPr="002755EF">
              <w:rPr>
                <w:sz w:val="22"/>
              </w:rPr>
              <w:t>GĂLĂNEȘTI</w:t>
            </w:r>
          </w:p>
        </w:tc>
        <w:tc>
          <w:tcPr>
            <w:tcW w:w="0" w:type="auto"/>
            <w:shd w:val="clear" w:color="auto" w:fill="auto"/>
          </w:tcPr>
          <w:p w14:paraId="223091CB" w14:textId="77777777" w:rsidR="00CE336B" w:rsidRPr="002755EF" w:rsidRDefault="00CE336B" w:rsidP="00CE336B">
            <w:pPr>
              <w:jc w:val="center"/>
              <w:rPr>
                <w:sz w:val="22"/>
              </w:rPr>
            </w:pPr>
            <w:r w:rsidRPr="002755EF">
              <w:rPr>
                <w:sz w:val="22"/>
              </w:rPr>
              <w:t>31</w:t>
            </w:r>
          </w:p>
        </w:tc>
        <w:tc>
          <w:tcPr>
            <w:tcW w:w="2106" w:type="dxa"/>
            <w:shd w:val="clear" w:color="auto" w:fill="auto"/>
          </w:tcPr>
          <w:p w14:paraId="3C55E732" w14:textId="77777777" w:rsidR="00CE336B" w:rsidRPr="002755EF" w:rsidRDefault="00CE336B" w:rsidP="00CE336B">
            <w:pPr>
              <w:jc w:val="center"/>
              <w:rPr>
                <w:sz w:val="22"/>
              </w:rPr>
            </w:pPr>
            <w:r w:rsidRPr="002755EF">
              <w:rPr>
                <w:sz w:val="22"/>
              </w:rPr>
              <w:t>7</w:t>
            </w:r>
          </w:p>
        </w:tc>
        <w:tc>
          <w:tcPr>
            <w:tcW w:w="2268" w:type="dxa"/>
            <w:shd w:val="clear" w:color="auto" w:fill="auto"/>
          </w:tcPr>
          <w:p w14:paraId="469349D2" w14:textId="77777777" w:rsidR="00CE336B" w:rsidRPr="002755EF" w:rsidRDefault="00CE336B" w:rsidP="00CE336B">
            <w:pPr>
              <w:jc w:val="center"/>
              <w:rPr>
                <w:sz w:val="22"/>
              </w:rPr>
            </w:pPr>
            <w:r w:rsidRPr="002755EF">
              <w:rPr>
                <w:sz w:val="22"/>
              </w:rPr>
              <w:t>5</w:t>
            </w:r>
          </w:p>
        </w:tc>
      </w:tr>
      <w:tr w:rsidR="00CE336B" w:rsidRPr="002755EF" w14:paraId="6DC4737D" w14:textId="77777777" w:rsidTr="00926D46">
        <w:tc>
          <w:tcPr>
            <w:tcW w:w="1271" w:type="dxa"/>
          </w:tcPr>
          <w:p w14:paraId="2DB289B6" w14:textId="77777777" w:rsidR="00CE336B" w:rsidRPr="002755EF" w:rsidRDefault="00CE336B" w:rsidP="00CE336B">
            <w:pPr>
              <w:rPr>
                <w:sz w:val="22"/>
              </w:rPr>
            </w:pPr>
            <w:r w:rsidRPr="002755EF">
              <w:rPr>
                <w:sz w:val="22"/>
              </w:rPr>
              <w:t>36</w:t>
            </w:r>
          </w:p>
        </w:tc>
        <w:tc>
          <w:tcPr>
            <w:tcW w:w="2220" w:type="dxa"/>
          </w:tcPr>
          <w:p w14:paraId="3559D513" w14:textId="50612153" w:rsidR="00CE336B" w:rsidRPr="002755EF" w:rsidRDefault="00CE336B" w:rsidP="00CE336B">
            <w:pPr>
              <w:rPr>
                <w:sz w:val="22"/>
              </w:rPr>
            </w:pPr>
            <w:r w:rsidRPr="002755EF">
              <w:rPr>
                <w:sz w:val="22"/>
              </w:rPr>
              <w:t>GR</w:t>
            </w:r>
            <w:r w:rsidR="00DB0EA1" w:rsidRPr="002755EF">
              <w:rPr>
                <w:sz w:val="22"/>
              </w:rPr>
              <w:t>Ă</w:t>
            </w:r>
            <w:r w:rsidRPr="002755EF">
              <w:rPr>
                <w:sz w:val="22"/>
              </w:rPr>
              <w:t>ME</w:t>
            </w:r>
            <w:r w:rsidR="00DB0EA1" w:rsidRPr="002755EF">
              <w:rPr>
                <w:sz w:val="22"/>
              </w:rPr>
              <w:t>Ș</w:t>
            </w:r>
            <w:r w:rsidRPr="002755EF">
              <w:rPr>
                <w:sz w:val="22"/>
              </w:rPr>
              <w:t>TI</w:t>
            </w:r>
          </w:p>
        </w:tc>
        <w:tc>
          <w:tcPr>
            <w:tcW w:w="0" w:type="auto"/>
            <w:shd w:val="clear" w:color="auto" w:fill="auto"/>
          </w:tcPr>
          <w:p w14:paraId="524FF818" w14:textId="77777777" w:rsidR="00CE336B" w:rsidRPr="002755EF" w:rsidRDefault="00CE336B" w:rsidP="00CE336B">
            <w:pPr>
              <w:jc w:val="center"/>
              <w:rPr>
                <w:sz w:val="22"/>
              </w:rPr>
            </w:pPr>
            <w:r w:rsidRPr="002755EF">
              <w:rPr>
                <w:sz w:val="22"/>
              </w:rPr>
              <w:t>36</w:t>
            </w:r>
          </w:p>
        </w:tc>
        <w:tc>
          <w:tcPr>
            <w:tcW w:w="2106" w:type="dxa"/>
            <w:shd w:val="clear" w:color="auto" w:fill="auto"/>
          </w:tcPr>
          <w:p w14:paraId="60ED816A" w14:textId="77777777" w:rsidR="00CE336B" w:rsidRPr="002755EF" w:rsidRDefault="00CE336B" w:rsidP="00CE336B">
            <w:pPr>
              <w:jc w:val="center"/>
              <w:rPr>
                <w:sz w:val="22"/>
              </w:rPr>
            </w:pPr>
            <w:r w:rsidRPr="002755EF">
              <w:rPr>
                <w:sz w:val="22"/>
              </w:rPr>
              <w:t>7</w:t>
            </w:r>
          </w:p>
        </w:tc>
        <w:tc>
          <w:tcPr>
            <w:tcW w:w="2268" w:type="dxa"/>
            <w:shd w:val="clear" w:color="auto" w:fill="auto"/>
          </w:tcPr>
          <w:p w14:paraId="128AB167" w14:textId="77777777" w:rsidR="00CE336B" w:rsidRPr="002755EF" w:rsidRDefault="00CE336B" w:rsidP="00CE336B">
            <w:pPr>
              <w:jc w:val="center"/>
              <w:rPr>
                <w:sz w:val="22"/>
              </w:rPr>
            </w:pPr>
            <w:r w:rsidRPr="002755EF">
              <w:rPr>
                <w:sz w:val="22"/>
              </w:rPr>
              <w:t>6</w:t>
            </w:r>
          </w:p>
        </w:tc>
      </w:tr>
      <w:tr w:rsidR="00CE336B" w:rsidRPr="002755EF" w14:paraId="3E0ABBC3" w14:textId="77777777" w:rsidTr="00926D46">
        <w:tc>
          <w:tcPr>
            <w:tcW w:w="1271" w:type="dxa"/>
          </w:tcPr>
          <w:p w14:paraId="248F6FA8" w14:textId="77777777" w:rsidR="00CE336B" w:rsidRPr="002755EF" w:rsidRDefault="00CE336B" w:rsidP="00CE336B">
            <w:pPr>
              <w:rPr>
                <w:sz w:val="22"/>
              </w:rPr>
            </w:pPr>
            <w:r w:rsidRPr="002755EF">
              <w:rPr>
                <w:sz w:val="22"/>
              </w:rPr>
              <w:t>37</w:t>
            </w:r>
          </w:p>
        </w:tc>
        <w:tc>
          <w:tcPr>
            <w:tcW w:w="2220" w:type="dxa"/>
          </w:tcPr>
          <w:p w14:paraId="2DBB5394" w14:textId="39484066" w:rsidR="00CE336B" w:rsidRPr="002755EF" w:rsidRDefault="00CE336B" w:rsidP="00CE336B">
            <w:pPr>
              <w:rPr>
                <w:sz w:val="22"/>
              </w:rPr>
            </w:pPr>
            <w:r w:rsidRPr="002755EF">
              <w:rPr>
                <w:sz w:val="22"/>
              </w:rPr>
              <w:t>GR</w:t>
            </w:r>
            <w:r w:rsidR="00853F6E" w:rsidRPr="002755EF">
              <w:rPr>
                <w:sz w:val="22"/>
              </w:rPr>
              <w:t>Ă</w:t>
            </w:r>
            <w:r w:rsidRPr="002755EF">
              <w:rPr>
                <w:sz w:val="22"/>
              </w:rPr>
              <w:t>NICE</w:t>
            </w:r>
            <w:r w:rsidR="00853F6E" w:rsidRPr="002755EF">
              <w:rPr>
                <w:sz w:val="22"/>
              </w:rPr>
              <w:t>Ș</w:t>
            </w:r>
            <w:r w:rsidRPr="002755EF">
              <w:rPr>
                <w:sz w:val="22"/>
              </w:rPr>
              <w:t>STI</w:t>
            </w:r>
          </w:p>
        </w:tc>
        <w:tc>
          <w:tcPr>
            <w:tcW w:w="0" w:type="auto"/>
            <w:shd w:val="clear" w:color="auto" w:fill="auto"/>
          </w:tcPr>
          <w:p w14:paraId="06821C8D" w14:textId="77777777" w:rsidR="00CE336B" w:rsidRPr="002755EF" w:rsidRDefault="00CE336B" w:rsidP="00CE336B">
            <w:pPr>
              <w:jc w:val="center"/>
              <w:rPr>
                <w:sz w:val="22"/>
              </w:rPr>
            </w:pPr>
            <w:r w:rsidRPr="002755EF">
              <w:rPr>
                <w:sz w:val="22"/>
              </w:rPr>
              <w:t>61</w:t>
            </w:r>
          </w:p>
        </w:tc>
        <w:tc>
          <w:tcPr>
            <w:tcW w:w="2106" w:type="dxa"/>
            <w:shd w:val="clear" w:color="auto" w:fill="auto"/>
          </w:tcPr>
          <w:p w14:paraId="488E0126" w14:textId="77777777" w:rsidR="00CE336B" w:rsidRPr="002755EF" w:rsidRDefault="00CE336B" w:rsidP="00CE336B">
            <w:pPr>
              <w:jc w:val="center"/>
              <w:rPr>
                <w:sz w:val="22"/>
              </w:rPr>
            </w:pPr>
            <w:r w:rsidRPr="002755EF">
              <w:rPr>
                <w:sz w:val="22"/>
              </w:rPr>
              <w:t>15</w:t>
            </w:r>
          </w:p>
        </w:tc>
        <w:tc>
          <w:tcPr>
            <w:tcW w:w="2268" w:type="dxa"/>
            <w:shd w:val="clear" w:color="auto" w:fill="auto"/>
          </w:tcPr>
          <w:p w14:paraId="0ACEE3ED" w14:textId="77777777" w:rsidR="00CE336B" w:rsidRPr="002755EF" w:rsidRDefault="00CE336B" w:rsidP="00CE336B">
            <w:pPr>
              <w:jc w:val="center"/>
              <w:rPr>
                <w:sz w:val="22"/>
              </w:rPr>
            </w:pPr>
            <w:r w:rsidRPr="002755EF">
              <w:rPr>
                <w:sz w:val="22"/>
              </w:rPr>
              <w:t>15</w:t>
            </w:r>
          </w:p>
        </w:tc>
      </w:tr>
      <w:tr w:rsidR="00CE336B" w:rsidRPr="002755EF" w14:paraId="5D5B7FA8" w14:textId="77777777" w:rsidTr="00926D46">
        <w:tc>
          <w:tcPr>
            <w:tcW w:w="1271" w:type="dxa"/>
          </w:tcPr>
          <w:p w14:paraId="3CD1F850" w14:textId="77777777" w:rsidR="00CE336B" w:rsidRPr="002755EF" w:rsidRDefault="00CE336B" w:rsidP="00CE336B">
            <w:pPr>
              <w:rPr>
                <w:sz w:val="22"/>
              </w:rPr>
            </w:pPr>
            <w:r w:rsidRPr="002755EF">
              <w:rPr>
                <w:sz w:val="22"/>
              </w:rPr>
              <w:t>38</w:t>
            </w:r>
          </w:p>
        </w:tc>
        <w:tc>
          <w:tcPr>
            <w:tcW w:w="2220" w:type="dxa"/>
          </w:tcPr>
          <w:p w14:paraId="5E2FF20C" w14:textId="23DB5B54" w:rsidR="00CE336B" w:rsidRPr="002755EF" w:rsidRDefault="00853F6E" w:rsidP="00CE336B">
            <w:pPr>
              <w:rPr>
                <w:sz w:val="22"/>
              </w:rPr>
            </w:pPr>
            <w:r w:rsidRPr="002755EF">
              <w:rPr>
                <w:sz w:val="22"/>
              </w:rPr>
              <w:t>HÂNTEȘTI</w:t>
            </w:r>
          </w:p>
        </w:tc>
        <w:tc>
          <w:tcPr>
            <w:tcW w:w="0" w:type="auto"/>
            <w:shd w:val="clear" w:color="auto" w:fill="auto"/>
          </w:tcPr>
          <w:p w14:paraId="7065A028" w14:textId="77777777" w:rsidR="00CE336B" w:rsidRPr="002755EF" w:rsidRDefault="00CE336B" w:rsidP="00CE336B">
            <w:pPr>
              <w:jc w:val="center"/>
              <w:rPr>
                <w:sz w:val="22"/>
              </w:rPr>
            </w:pPr>
            <w:r w:rsidRPr="002755EF">
              <w:rPr>
                <w:sz w:val="22"/>
              </w:rPr>
              <w:t>56</w:t>
            </w:r>
          </w:p>
        </w:tc>
        <w:tc>
          <w:tcPr>
            <w:tcW w:w="2106" w:type="dxa"/>
            <w:shd w:val="clear" w:color="auto" w:fill="auto"/>
          </w:tcPr>
          <w:p w14:paraId="05BE0AA8" w14:textId="77777777" w:rsidR="00CE336B" w:rsidRPr="002755EF" w:rsidRDefault="00CE336B" w:rsidP="00CE336B">
            <w:pPr>
              <w:jc w:val="center"/>
              <w:rPr>
                <w:sz w:val="22"/>
              </w:rPr>
            </w:pPr>
            <w:r w:rsidRPr="002755EF">
              <w:rPr>
                <w:sz w:val="22"/>
              </w:rPr>
              <w:t>12</w:t>
            </w:r>
          </w:p>
        </w:tc>
        <w:tc>
          <w:tcPr>
            <w:tcW w:w="2268" w:type="dxa"/>
            <w:shd w:val="clear" w:color="auto" w:fill="auto"/>
          </w:tcPr>
          <w:p w14:paraId="66AB86B3" w14:textId="77777777" w:rsidR="00CE336B" w:rsidRPr="002755EF" w:rsidRDefault="00CE336B" w:rsidP="00CE336B">
            <w:pPr>
              <w:jc w:val="center"/>
              <w:rPr>
                <w:sz w:val="22"/>
              </w:rPr>
            </w:pPr>
            <w:r w:rsidRPr="002755EF">
              <w:rPr>
                <w:sz w:val="22"/>
              </w:rPr>
              <w:t>12</w:t>
            </w:r>
          </w:p>
        </w:tc>
      </w:tr>
      <w:tr w:rsidR="00CE336B" w:rsidRPr="002755EF" w14:paraId="31B5D3C4" w14:textId="77777777" w:rsidTr="00926D46">
        <w:tc>
          <w:tcPr>
            <w:tcW w:w="1271" w:type="dxa"/>
          </w:tcPr>
          <w:p w14:paraId="1A3D28D3" w14:textId="77777777" w:rsidR="00CE336B" w:rsidRPr="002755EF" w:rsidRDefault="00CE336B" w:rsidP="00CE336B">
            <w:pPr>
              <w:rPr>
                <w:sz w:val="22"/>
              </w:rPr>
            </w:pPr>
            <w:r w:rsidRPr="002755EF">
              <w:rPr>
                <w:sz w:val="22"/>
              </w:rPr>
              <w:t>39</w:t>
            </w:r>
          </w:p>
        </w:tc>
        <w:tc>
          <w:tcPr>
            <w:tcW w:w="2220" w:type="dxa"/>
          </w:tcPr>
          <w:p w14:paraId="3753E37F" w14:textId="314B69ED" w:rsidR="00CE336B" w:rsidRPr="002755EF" w:rsidRDefault="00853F6E" w:rsidP="00CE336B">
            <w:pPr>
              <w:rPr>
                <w:sz w:val="22"/>
              </w:rPr>
            </w:pPr>
            <w:r w:rsidRPr="002755EF">
              <w:rPr>
                <w:sz w:val="22"/>
              </w:rPr>
              <w:t>HÂRTOP</w:t>
            </w:r>
          </w:p>
        </w:tc>
        <w:tc>
          <w:tcPr>
            <w:tcW w:w="0" w:type="auto"/>
            <w:shd w:val="clear" w:color="auto" w:fill="auto"/>
          </w:tcPr>
          <w:p w14:paraId="284B457F" w14:textId="77777777" w:rsidR="00CE336B" w:rsidRPr="002755EF" w:rsidRDefault="00CE336B" w:rsidP="00CE336B">
            <w:pPr>
              <w:jc w:val="center"/>
              <w:rPr>
                <w:sz w:val="22"/>
              </w:rPr>
            </w:pPr>
            <w:r w:rsidRPr="002755EF">
              <w:rPr>
                <w:sz w:val="22"/>
              </w:rPr>
              <w:t>30</w:t>
            </w:r>
          </w:p>
        </w:tc>
        <w:tc>
          <w:tcPr>
            <w:tcW w:w="2106" w:type="dxa"/>
            <w:shd w:val="clear" w:color="auto" w:fill="auto"/>
          </w:tcPr>
          <w:p w14:paraId="6AB5E21D" w14:textId="77777777" w:rsidR="00CE336B" w:rsidRPr="002755EF" w:rsidRDefault="00CE336B" w:rsidP="00CE336B">
            <w:pPr>
              <w:jc w:val="center"/>
              <w:rPr>
                <w:sz w:val="22"/>
              </w:rPr>
            </w:pPr>
            <w:r w:rsidRPr="002755EF">
              <w:rPr>
                <w:sz w:val="22"/>
              </w:rPr>
              <w:t>6</w:t>
            </w:r>
          </w:p>
        </w:tc>
        <w:tc>
          <w:tcPr>
            <w:tcW w:w="2268" w:type="dxa"/>
            <w:shd w:val="clear" w:color="auto" w:fill="auto"/>
          </w:tcPr>
          <w:p w14:paraId="5EB06F97" w14:textId="77777777" w:rsidR="00CE336B" w:rsidRPr="002755EF" w:rsidRDefault="00CE336B" w:rsidP="00CE336B">
            <w:pPr>
              <w:jc w:val="center"/>
              <w:rPr>
                <w:sz w:val="22"/>
              </w:rPr>
            </w:pPr>
            <w:r w:rsidRPr="002755EF">
              <w:rPr>
                <w:sz w:val="22"/>
              </w:rPr>
              <w:t>5</w:t>
            </w:r>
          </w:p>
        </w:tc>
      </w:tr>
      <w:tr w:rsidR="00CE336B" w:rsidRPr="002755EF" w14:paraId="5305F507" w14:textId="77777777" w:rsidTr="00926D46">
        <w:tc>
          <w:tcPr>
            <w:tcW w:w="1271" w:type="dxa"/>
          </w:tcPr>
          <w:p w14:paraId="2789CCDD" w14:textId="77777777" w:rsidR="00CE336B" w:rsidRPr="002755EF" w:rsidRDefault="00CE336B" w:rsidP="00CE336B">
            <w:pPr>
              <w:rPr>
                <w:sz w:val="22"/>
              </w:rPr>
            </w:pPr>
            <w:r w:rsidRPr="002755EF">
              <w:rPr>
                <w:sz w:val="22"/>
              </w:rPr>
              <w:t>40</w:t>
            </w:r>
          </w:p>
        </w:tc>
        <w:tc>
          <w:tcPr>
            <w:tcW w:w="2220" w:type="dxa"/>
          </w:tcPr>
          <w:p w14:paraId="6C84F8C6" w14:textId="77777777" w:rsidR="00CE336B" w:rsidRPr="002755EF" w:rsidRDefault="00CE336B" w:rsidP="00CE336B">
            <w:pPr>
              <w:rPr>
                <w:sz w:val="22"/>
              </w:rPr>
            </w:pPr>
            <w:r w:rsidRPr="002755EF">
              <w:rPr>
                <w:sz w:val="22"/>
              </w:rPr>
              <w:t>HORODNICENI</w:t>
            </w:r>
          </w:p>
        </w:tc>
        <w:tc>
          <w:tcPr>
            <w:tcW w:w="0" w:type="auto"/>
            <w:shd w:val="clear" w:color="auto" w:fill="auto"/>
          </w:tcPr>
          <w:p w14:paraId="4448B080" w14:textId="77777777" w:rsidR="00CE336B" w:rsidRPr="002755EF" w:rsidRDefault="00CE336B" w:rsidP="00CE336B">
            <w:pPr>
              <w:jc w:val="center"/>
              <w:rPr>
                <w:sz w:val="22"/>
              </w:rPr>
            </w:pPr>
            <w:r w:rsidRPr="002755EF">
              <w:rPr>
                <w:sz w:val="22"/>
              </w:rPr>
              <w:t>62</w:t>
            </w:r>
          </w:p>
        </w:tc>
        <w:tc>
          <w:tcPr>
            <w:tcW w:w="2106" w:type="dxa"/>
            <w:shd w:val="clear" w:color="auto" w:fill="auto"/>
          </w:tcPr>
          <w:p w14:paraId="33A7FFFC" w14:textId="77777777" w:rsidR="00CE336B" w:rsidRPr="002755EF" w:rsidRDefault="00CE336B" w:rsidP="00CE336B">
            <w:pPr>
              <w:jc w:val="center"/>
              <w:rPr>
                <w:sz w:val="22"/>
              </w:rPr>
            </w:pPr>
            <w:r w:rsidRPr="002755EF">
              <w:rPr>
                <w:sz w:val="22"/>
              </w:rPr>
              <w:t>15</w:t>
            </w:r>
          </w:p>
        </w:tc>
        <w:tc>
          <w:tcPr>
            <w:tcW w:w="2268" w:type="dxa"/>
            <w:shd w:val="clear" w:color="auto" w:fill="auto"/>
          </w:tcPr>
          <w:p w14:paraId="4F142616" w14:textId="77777777" w:rsidR="00CE336B" w:rsidRPr="002755EF" w:rsidRDefault="00CE336B" w:rsidP="00CE336B">
            <w:pPr>
              <w:jc w:val="center"/>
              <w:rPr>
                <w:sz w:val="22"/>
              </w:rPr>
            </w:pPr>
            <w:r w:rsidRPr="002755EF">
              <w:rPr>
                <w:sz w:val="22"/>
              </w:rPr>
              <w:t>15</w:t>
            </w:r>
          </w:p>
        </w:tc>
      </w:tr>
      <w:tr w:rsidR="00CE336B" w:rsidRPr="002755EF" w14:paraId="3879EA85" w14:textId="77777777" w:rsidTr="00926D46">
        <w:tc>
          <w:tcPr>
            <w:tcW w:w="1271" w:type="dxa"/>
          </w:tcPr>
          <w:p w14:paraId="269601FC" w14:textId="77777777" w:rsidR="00CE336B" w:rsidRPr="002755EF" w:rsidRDefault="00CE336B" w:rsidP="00CE336B">
            <w:pPr>
              <w:rPr>
                <w:sz w:val="22"/>
              </w:rPr>
            </w:pPr>
            <w:r w:rsidRPr="002755EF">
              <w:rPr>
                <w:sz w:val="22"/>
              </w:rPr>
              <w:t>41</w:t>
            </w:r>
          </w:p>
        </w:tc>
        <w:tc>
          <w:tcPr>
            <w:tcW w:w="2220" w:type="dxa"/>
          </w:tcPr>
          <w:p w14:paraId="63D6DE5C" w14:textId="77777777" w:rsidR="00CE336B" w:rsidRPr="002755EF" w:rsidRDefault="00CE336B" w:rsidP="00CE336B">
            <w:pPr>
              <w:rPr>
                <w:sz w:val="22"/>
              </w:rPr>
            </w:pPr>
            <w:r w:rsidRPr="002755EF">
              <w:rPr>
                <w:sz w:val="22"/>
              </w:rPr>
              <w:t>IACOBENI</w:t>
            </w:r>
          </w:p>
        </w:tc>
        <w:tc>
          <w:tcPr>
            <w:tcW w:w="0" w:type="auto"/>
            <w:shd w:val="clear" w:color="auto" w:fill="auto"/>
          </w:tcPr>
          <w:p w14:paraId="451D6A01" w14:textId="77777777" w:rsidR="00CE336B" w:rsidRPr="002755EF" w:rsidRDefault="00CE336B" w:rsidP="00CE336B">
            <w:pPr>
              <w:jc w:val="center"/>
              <w:rPr>
                <w:sz w:val="22"/>
              </w:rPr>
            </w:pPr>
            <w:r w:rsidRPr="002755EF">
              <w:rPr>
                <w:sz w:val="22"/>
              </w:rPr>
              <w:t>26</w:t>
            </w:r>
          </w:p>
        </w:tc>
        <w:tc>
          <w:tcPr>
            <w:tcW w:w="2106" w:type="dxa"/>
            <w:shd w:val="clear" w:color="auto" w:fill="auto"/>
          </w:tcPr>
          <w:p w14:paraId="14788880" w14:textId="77777777" w:rsidR="00CE336B" w:rsidRPr="002755EF" w:rsidRDefault="00CE336B" w:rsidP="00CE336B">
            <w:pPr>
              <w:jc w:val="center"/>
              <w:rPr>
                <w:sz w:val="22"/>
              </w:rPr>
            </w:pPr>
            <w:r w:rsidRPr="002755EF">
              <w:rPr>
                <w:sz w:val="22"/>
              </w:rPr>
              <w:t>8</w:t>
            </w:r>
          </w:p>
        </w:tc>
        <w:tc>
          <w:tcPr>
            <w:tcW w:w="2268" w:type="dxa"/>
            <w:shd w:val="clear" w:color="auto" w:fill="auto"/>
          </w:tcPr>
          <w:p w14:paraId="6F194BB2" w14:textId="77777777" w:rsidR="00CE336B" w:rsidRPr="002755EF" w:rsidRDefault="00CE336B" w:rsidP="00CE336B">
            <w:pPr>
              <w:jc w:val="center"/>
              <w:rPr>
                <w:sz w:val="22"/>
              </w:rPr>
            </w:pPr>
            <w:r w:rsidRPr="002755EF">
              <w:rPr>
                <w:sz w:val="22"/>
              </w:rPr>
              <w:t>6</w:t>
            </w:r>
          </w:p>
        </w:tc>
      </w:tr>
      <w:tr w:rsidR="00CE336B" w:rsidRPr="002755EF" w14:paraId="52A6310D" w14:textId="77777777" w:rsidTr="00926D46">
        <w:tc>
          <w:tcPr>
            <w:tcW w:w="1271" w:type="dxa"/>
          </w:tcPr>
          <w:p w14:paraId="3826B7B9" w14:textId="77777777" w:rsidR="00CE336B" w:rsidRPr="002755EF" w:rsidRDefault="00CE336B" w:rsidP="00CE336B">
            <w:pPr>
              <w:rPr>
                <w:sz w:val="22"/>
              </w:rPr>
            </w:pPr>
            <w:r w:rsidRPr="002755EF">
              <w:rPr>
                <w:sz w:val="22"/>
              </w:rPr>
              <w:t>42</w:t>
            </w:r>
          </w:p>
        </w:tc>
        <w:tc>
          <w:tcPr>
            <w:tcW w:w="2220" w:type="dxa"/>
          </w:tcPr>
          <w:p w14:paraId="40631204" w14:textId="352B7CB8" w:rsidR="00CE336B" w:rsidRPr="002755EF" w:rsidRDefault="00CE336B" w:rsidP="00CE336B">
            <w:pPr>
              <w:rPr>
                <w:sz w:val="22"/>
              </w:rPr>
            </w:pPr>
            <w:r w:rsidRPr="002755EF">
              <w:rPr>
                <w:sz w:val="22"/>
              </w:rPr>
              <w:t>IASLOVA</w:t>
            </w:r>
            <w:r w:rsidR="00853F6E" w:rsidRPr="002755EF">
              <w:rPr>
                <w:sz w:val="22"/>
              </w:rPr>
              <w:t>Ț</w:t>
            </w:r>
          </w:p>
        </w:tc>
        <w:tc>
          <w:tcPr>
            <w:tcW w:w="0" w:type="auto"/>
            <w:shd w:val="clear" w:color="auto" w:fill="auto"/>
          </w:tcPr>
          <w:p w14:paraId="33B70D2E" w14:textId="77777777" w:rsidR="00CE336B" w:rsidRPr="002755EF" w:rsidRDefault="00CE336B" w:rsidP="00CE336B">
            <w:pPr>
              <w:jc w:val="center"/>
              <w:rPr>
                <w:sz w:val="22"/>
              </w:rPr>
            </w:pPr>
            <w:r w:rsidRPr="002755EF">
              <w:rPr>
                <w:sz w:val="22"/>
              </w:rPr>
              <w:t>31</w:t>
            </w:r>
          </w:p>
        </w:tc>
        <w:tc>
          <w:tcPr>
            <w:tcW w:w="2106" w:type="dxa"/>
            <w:shd w:val="clear" w:color="auto" w:fill="auto"/>
          </w:tcPr>
          <w:p w14:paraId="10815C81" w14:textId="77777777" w:rsidR="00CE336B" w:rsidRPr="002755EF" w:rsidRDefault="00CE336B" w:rsidP="00CE336B">
            <w:pPr>
              <w:jc w:val="center"/>
              <w:rPr>
                <w:sz w:val="22"/>
              </w:rPr>
            </w:pPr>
            <w:r w:rsidRPr="002755EF">
              <w:rPr>
                <w:sz w:val="22"/>
              </w:rPr>
              <w:t>8</w:t>
            </w:r>
          </w:p>
        </w:tc>
        <w:tc>
          <w:tcPr>
            <w:tcW w:w="2268" w:type="dxa"/>
            <w:shd w:val="clear" w:color="auto" w:fill="auto"/>
          </w:tcPr>
          <w:p w14:paraId="4DC67C95" w14:textId="77777777" w:rsidR="00CE336B" w:rsidRPr="002755EF" w:rsidRDefault="00CE336B" w:rsidP="00CE336B">
            <w:pPr>
              <w:jc w:val="center"/>
              <w:rPr>
                <w:sz w:val="22"/>
              </w:rPr>
            </w:pPr>
            <w:r w:rsidRPr="002755EF">
              <w:rPr>
                <w:sz w:val="22"/>
              </w:rPr>
              <w:t>7</w:t>
            </w:r>
          </w:p>
        </w:tc>
      </w:tr>
      <w:tr w:rsidR="00CE336B" w:rsidRPr="002755EF" w14:paraId="545ADF15" w14:textId="77777777" w:rsidTr="00926D46">
        <w:tc>
          <w:tcPr>
            <w:tcW w:w="1271" w:type="dxa"/>
          </w:tcPr>
          <w:p w14:paraId="4CB4A028" w14:textId="77777777" w:rsidR="00CE336B" w:rsidRPr="002755EF" w:rsidRDefault="00CE336B" w:rsidP="00CE336B">
            <w:pPr>
              <w:rPr>
                <w:sz w:val="22"/>
              </w:rPr>
            </w:pPr>
            <w:r w:rsidRPr="002755EF">
              <w:rPr>
                <w:sz w:val="22"/>
              </w:rPr>
              <w:t>43</w:t>
            </w:r>
          </w:p>
        </w:tc>
        <w:tc>
          <w:tcPr>
            <w:tcW w:w="2220" w:type="dxa"/>
          </w:tcPr>
          <w:p w14:paraId="4870EF9A" w14:textId="605C6D97" w:rsidR="00CE336B" w:rsidRPr="002755EF" w:rsidRDefault="00853F6E" w:rsidP="00CE336B">
            <w:pPr>
              <w:rPr>
                <w:sz w:val="22"/>
              </w:rPr>
            </w:pPr>
            <w:r w:rsidRPr="002755EF">
              <w:rPr>
                <w:sz w:val="22"/>
              </w:rPr>
              <w:t>ILISEȘTI</w:t>
            </w:r>
          </w:p>
        </w:tc>
        <w:tc>
          <w:tcPr>
            <w:tcW w:w="0" w:type="auto"/>
            <w:shd w:val="clear" w:color="auto" w:fill="auto"/>
          </w:tcPr>
          <w:p w14:paraId="2FA4D551" w14:textId="77777777" w:rsidR="00CE336B" w:rsidRPr="002755EF" w:rsidRDefault="00CE336B" w:rsidP="00CE336B">
            <w:pPr>
              <w:jc w:val="center"/>
              <w:rPr>
                <w:sz w:val="22"/>
              </w:rPr>
            </w:pPr>
            <w:r w:rsidRPr="002755EF">
              <w:rPr>
                <w:sz w:val="22"/>
              </w:rPr>
              <w:t>31</w:t>
            </w:r>
          </w:p>
        </w:tc>
        <w:tc>
          <w:tcPr>
            <w:tcW w:w="2106" w:type="dxa"/>
            <w:shd w:val="clear" w:color="auto" w:fill="auto"/>
          </w:tcPr>
          <w:p w14:paraId="61984D41" w14:textId="77777777" w:rsidR="00CE336B" w:rsidRPr="002755EF" w:rsidRDefault="00CE336B" w:rsidP="00CE336B">
            <w:pPr>
              <w:jc w:val="center"/>
              <w:rPr>
                <w:sz w:val="22"/>
              </w:rPr>
            </w:pPr>
            <w:r w:rsidRPr="002755EF">
              <w:rPr>
                <w:sz w:val="22"/>
              </w:rPr>
              <w:t>8</w:t>
            </w:r>
          </w:p>
        </w:tc>
        <w:tc>
          <w:tcPr>
            <w:tcW w:w="2268" w:type="dxa"/>
            <w:shd w:val="clear" w:color="auto" w:fill="auto"/>
          </w:tcPr>
          <w:p w14:paraId="2AD8A5BC" w14:textId="77777777" w:rsidR="00CE336B" w:rsidRPr="002755EF" w:rsidRDefault="00CE336B" w:rsidP="00CE336B">
            <w:pPr>
              <w:jc w:val="center"/>
              <w:rPr>
                <w:sz w:val="22"/>
              </w:rPr>
            </w:pPr>
            <w:r w:rsidRPr="002755EF">
              <w:rPr>
                <w:sz w:val="22"/>
              </w:rPr>
              <w:t>7</w:t>
            </w:r>
          </w:p>
        </w:tc>
      </w:tr>
      <w:tr w:rsidR="00CE336B" w:rsidRPr="002755EF" w14:paraId="45ABA915" w14:textId="77777777" w:rsidTr="00926D46">
        <w:tc>
          <w:tcPr>
            <w:tcW w:w="1271" w:type="dxa"/>
          </w:tcPr>
          <w:p w14:paraId="3D2D14E7" w14:textId="77777777" w:rsidR="00CE336B" w:rsidRPr="002755EF" w:rsidRDefault="00CE336B" w:rsidP="00CE336B">
            <w:pPr>
              <w:rPr>
                <w:sz w:val="22"/>
              </w:rPr>
            </w:pPr>
            <w:r w:rsidRPr="002755EF">
              <w:rPr>
                <w:sz w:val="22"/>
              </w:rPr>
              <w:t>44</w:t>
            </w:r>
          </w:p>
        </w:tc>
        <w:tc>
          <w:tcPr>
            <w:tcW w:w="2220" w:type="dxa"/>
          </w:tcPr>
          <w:p w14:paraId="0587A775" w14:textId="54E53663" w:rsidR="00CE336B" w:rsidRPr="002755EF" w:rsidRDefault="00853F6E" w:rsidP="00CE336B">
            <w:pPr>
              <w:rPr>
                <w:sz w:val="22"/>
              </w:rPr>
            </w:pPr>
            <w:r w:rsidRPr="002755EF">
              <w:rPr>
                <w:sz w:val="22"/>
              </w:rPr>
              <w:t>IPOTEȘTI</w:t>
            </w:r>
          </w:p>
        </w:tc>
        <w:tc>
          <w:tcPr>
            <w:tcW w:w="0" w:type="auto"/>
            <w:shd w:val="clear" w:color="auto" w:fill="auto"/>
          </w:tcPr>
          <w:p w14:paraId="402FD632" w14:textId="77777777" w:rsidR="00CE336B" w:rsidRPr="002755EF" w:rsidRDefault="00CE336B" w:rsidP="00CE336B">
            <w:pPr>
              <w:jc w:val="center"/>
              <w:rPr>
                <w:sz w:val="22"/>
              </w:rPr>
            </w:pPr>
            <w:r w:rsidRPr="002755EF">
              <w:rPr>
                <w:sz w:val="22"/>
              </w:rPr>
              <w:t>73</w:t>
            </w:r>
          </w:p>
        </w:tc>
        <w:tc>
          <w:tcPr>
            <w:tcW w:w="2106" w:type="dxa"/>
            <w:shd w:val="clear" w:color="auto" w:fill="auto"/>
          </w:tcPr>
          <w:p w14:paraId="063919D4" w14:textId="77777777" w:rsidR="00CE336B" w:rsidRPr="002755EF" w:rsidRDefault="00CE336B" w:rsidP="00CE336B">
            <w:pPr>
              <w:jc w:val="center"/>
              <w:rPr>
                <w:sz w:val="22"/>
              </w:rPr>
            </w:pPr>
            <w:r w:rsidRPr="002755EF">
              <w:rPr>
                <w:sz w:val="22"/>
              </w:rPr>
              <w:t>18</w:t>
            </w:r>
          </w:p>
        </w:tc>
        <w:tc>
          <w:tcPr>
            <w:tcW w:w="2268" w:type="dxa"/>
            <w:shd w:val="clear" w:color="auto" w:fill="auto"/>
          </w:tcPr>
          <w:p w14:paraId="57A08F70" w14:textId="77777777" w:rsidR="00CE336B" w:rsidRPr="002755EF" w:rsidRDefault="00CE336B" w:rsidP="00CE336B">
            <w:pPr>
              <w:jc w:val="center"/>
              <w:rPr>
                <w:sz w:val="22"/>
              </w:rPr>
            </w:pPr>
            <w:r w:rsidRPr="002755EF">
              <w:rPr>
                <w:sz w:val="22"/>
              </w:rPr>
              <w:t>18</w:t>
            </w:r>
          </w:p>
        </w:tc>
      </w:tr>
      <w:tr w:rsidR="00CE336B" w:rsidRPr="002755EF" w14:paraId="225D3ABF" w14:textId="77777777" w:rsidTr="00926D46">
        <w:tc>
          <w:tcPr>
            <w:tcW w:w="1271" w:type="dxa"/>
          </w:tcPr>
          <w:p w14:paraId="65826BF5" w14:textId="77777777" w:rsidR="00CE336B" w:rsidRPr="002755EF" w:rsidRDefault="00CE336B" w:rsidP="00CE336B">
            <w:pPr>
              <w:rPr>
                <w:sz w:val="22"/>
              </w:rPr>
            </w:pPr>
            <w:r w:rsidRPr="002755EF">
              <w:rPr>
                <w:sz w:val="22"/>
              </w:rPr>
              <w:t>45</w:t>
            </w:r>
          </w:p>
        </w:tc>
        <w:tc>
          <w:tcPr>
            <w:tcW w:w="2220" w:type="dxa"/>
          </w:tcPr>
          <w:p w14:paraId="57749455" w14:textId="78644974" w:rsidR="00CE336B" w:rsidRPr="002755EF" w:rsidRDefault="00CE336B" w:rsidP="00CE336B">
            <w:pPr>
              <w:rPr>
                <w:sz w:val="22"/>
              </w:rPr>
            </w:pPr>
            <w:r w:rsidRPr="002755EF">
              <w:rPr>
                <w:sz w:val="22"/>
              </w:rPr>
              <w:t>IZVOARELE SUCEVEI</w:t>
            </w:r>
          </w:p>
        </w:tc>
        <w:tc>
          <w:tcPr>
            <w:tcW w:w="0" w:type="auto"/>
            <w:shd w:val="clear" w:color="auto" w:fill="auto"/>
          </w:tcPr>
          <w:p w14:paraId="2E6B6429" w14:textId="77777777" w:rsidR="00CE336B" w:rsidRPr="002755EF" w:rsidRDefault="00CE336B" w:rsidP="00CE336B">
            <w:pPr>
              <w:jc w:val="center"/>
              <w:rPr>
                <w:sz w:val="22"/>
              </w:rPr>
            </w:pPr>
            <w:r w:rsidRPr="002755EF">
              <w:rPr>
                <w:sz w:val="22"/>
              </w:rPr>
              <w:t>21</w:t>
            </w:r>
          </w:p>
        </w:tc>
        <w:tc>
          <w:tcPr>
            <w:tcW w:w="2106" w:type="dxa"/>
            <w:shd w:val="clear" w:color="auto" w:fill="auto"/>
          </w:tcPr>
          <w:p w14:paraId="68EE4638" w14:textId="77777777" w:rsidR="00CE336B" w:rsidRPr="002755EF" w:rsidRDefault="00CE336B" w:rsidP="00CE336B">
            <w:pPr>
              <w:jc w:val="center"/>
              <w:rPr>
                <w:sz w:val="22"/>
              </w:rPr>
            </w:pPr>
            <w:r w:rsidRPr="002755EF">
              <w:rPr>
                <w:sz w:val="22"/>
              </w:rPr>
              <w:t>6</w:t>
            </w:r>
          </w:p>
        </w:tc>
        <w:tc>
          <w:tcPr>
            <w:tcW w:w="2268" w:type="dxa"/>
            <w:shd w:val="clear" w:color="auto" w:fill="auto"/>
          </w:tcPr>
          <w:p w14:paraId="1808BD92" w14:textId="77777777" w:rsidR="00CE336B" w:rsidRPr="002755EF" w:rsidRDefault="00CE336B" w:rsidP="00CE336B">
            <w:pPr>
              <w:jc w:val="center"/>
              <w:rPr>
                <w:sz w:val="22"/>
              </w:rPr>
            </w:pPr>
            <w:r w:rsidRPr="002755EF">
              <w:rPr>
                <w:sz w:val="22"/>
              </w:rPr>
              <w:t>4</w:t>
            </w:r>
          </w:p>
        </w:tc>
      </w:tr>
      <w:tr w:rsidR="00CE336B" w:rsidRPr="002755EF" w14:paraId="247D846C" w14:textId="77777777" w:rsidTr="00926D46">
        <w:tc>
          <w:tcPr>
            <w:tcW w:w="1271" w:type="dxa"/>
          </w:tcPr>
          <w:p w14:paraId="6DA36768" w14:textId="77777777" w:rsidR="00CE336B" w:rsidRPr="002755EF" w:rsidRDefault="00CE336B" w:rsidP="00CE336B">
            <w:pPr>
              <w:rPr>
                <w:sz w:val="22"/>
              </w:rPr>
            </w:pPr>
            <w:r w:rsidRPr="002755EF">
              <w:rPr>
                <w:sz w:val="22"/>
              </w:rPr>
              <w:t>46</w:t>
            </w:r>
          </w:p>
        </w:tc>
        <w:tc>
          <w:tcPr>
            <w:tcW w:w="2220" w:type="dxa"/>
          </w:tcPr>
          <w:p w14:paraId="30C2FF90" w14:textId="3A62F102" w:rsidR="00CE336B" w:rsidRPr="002755EF" w:rsidRDefault="00CE336B" w:rsidP="00CE336B">
            <w:pPr>
              <w:rPr>
                <w:sz w:val="22"/>
              </w:rPr>
            </w:pPr>
            <w:r w:rsidRPr="002755EF">
              <w:rPr>
                <w:sz w:val="22"/>
              </w:rPr>
              <w:t>MITOCU DRAGOMIRNEI</w:t>
            </w:r>
          </w:p>
        </w:tc>
        <w:tc>
          <w:tcPr>
            <w:tcW w:w="0" w:type="auto"/>
            <w:shd w:val="clear" w:color="auto" w:fill="auto"/>
          </w:tcPr>
          <w:p w14:paraId="43D2F7AD" w14:textId="77777777" w:rsidR="00CE336B" w:rsidRPr="002755EF" w:rsidRDefault="00CE336B" w:rsidP="00CE336B">
            <w:pPr>
              <w:jc w:val="center"/>
              <w:rPr>
                <w:sz w:val="22"/>
              </w:rPr>
            </w:pPr>
            <w:r w:rsidRPr="002755EF">
              <w:rPr>
                <w:sz w:val="22"/>
              </w:rPr>
              <w:t>38</w:t>
            </w:r>
          </w:p>
        </w:tc>
        <w:tc>
          <w:tcPr>
            <w:tcW w:w="2106" w:type="dxa"/>
            <w:shd w:val="clear" w:color="auto" w:fill="auto"/>
          </w:tcPr>
          <w:p w14:paraId="0F7482D0" w14:textId="77777777" w:rsidR="00CE336B" w:rsidRPr="002755EF" w:rsidRDefault="00CE336B" w:rsidP="00CE336B">
            <w:pPr>
              <w:jc w:val="center"/>
              <w:rPr>
                <w:sz w:val="22"/>
              </w:rPr>
            </w:pPr>
            <w:r w:rsidRPr="002755EF">
              <w:rPr>
                <w:sz w:val="22"/>
              </w:rPr>
              <w:t>9</w:t>
            </w:r>
          </w:p>
        </w:tc>
        <w:tc>
          <w:tcPr>
            <w:tcW w:w="2268" w:type="dxa"/>
            <w:shd w:val="clear" w:color="auto" w:fill="auto"/>
          </w:tcPr>
          <w:p w14:paraId="03CB2CAC" w14:textId="77777777" w:rsidR="00CE336B" w:rsidRPr="002755EF" w:rsidRDefault="00CE336B" w:rsidP="00CE336B">
            <w:pPr>
              <w:jc w:val="center"/>
              <w:rPr>
                <w:sz w:val="22"/>
              </w:rPr>
            </w:pPr>
            <w:r w:rsidRPr="002755EF">
              <w:rPr>
                <w:sz w:val="22"/>
              </w:rPr>
              <w:t>8</w:t>
            </w:r>
          </w:p>
        </w:tc>
      </w:tr>
      <w:tr w:rsidR="00CE336B" w:rsidRPr="002755EF" w14:paraId="4DF6EB7C" w14:textId="77777777" w:rsidTr="00926D46">
        <w:tc>
          <w:tcPr>
            <w:tcW w:w="1271" w:type="dxa"/>
          </w:tcPr>
          <w:p w14:paraId="7E4DF713" w14:textId="77777777" w:rsidR="00CE336B" w:rsidRPr="002755EF" w:rsidRDefault="00CE336B" w:rsidP="00CE336B">
            <w:pPr>
              <w:rPr>
                <w:sz w:val="22"/>
              </w:rPr>
            </w:pPr>
            <w:r w:rsidRPr="002755EF">
              <w:rPr>
                <w:sz w:val="22"/>
              </w:rPr>
              <w:t>47</w:t>
            </w:r>
          </w:p>
        </w:tc>
        <w:tc>
          <w:tcPr>
            <w:tcW w:w="2220" w:type="dxa"/>
          </w:tcPr>
          <w:p w14:paraId="100C9DEC" w14:textId="77777777" w:rsidR="00CE336B" w:rsidRPr="002755EF" w:rsidRDefault="00CE336B" w:rsidP="00CE336B">
            <w:pPr>
              <w:rPr>
                <w:sz w:val="22"/>
              </w:rPr>
            </w:pPr>
            <w:r w:rsidRPr="002755EF">
              <w:rPr>
                <w:sz w:val="22"/>
              </w:rPr>
              <w:t>MOARA</w:t>
            </w:r>
          </w:p>
        </w:tc>
        <w:tc>
          <w:tcPr>
            <w:tcW w:w="0" w:type="auto"/>
            <w:shd w:val="clear" w:color="auto" w:fill="auto"/>
          </w:tcPr>
          <w:p w14:paraId="4F1330B0" w14:textId="77777777" w:rsidR="00CE336B" w:rsidRPr="002755EF" w:rsidRDefault="00CE336B" w:rsidP="00CE336B">
            <w:pPr>
              <w:jc w:val="center"/>
              <w:rPr>
                <w:sz w:val="22"/>
              </w:rPr>
            </w:pPr>
            <w:r w:rsidRPr="002755EF">
              <w:rPr>
                <w:sz w:val="22"/>
              </w:rPr>
              <w:t>41</w:t>
            </w:r>
          </w:p>
        </w:tc>
        <w:tc>
          <w:tcPr>
            <w:tcW w:w="2106" w:type="dxa"/>
            <w:shd w:val="clear" w:color="auto" w:fill="auto"/>
          </w:tcPr>
          <w:p w14:paraId="2E3FB47E" w14:textId="77777777" w:rsidR="00CE336B" w:rsidRPr="002755EF" w:rsidRDefault="00CE336B" w:rsidP="00CE336B">
            <w:pPr>
              <w:jc w:val="center"/>
              <w:rPr>
                <w:sz w:val="22"/>
              </w:rPr>
            </w:pPr>
            <w:r w:rsidRPr="002755EF">
              <w:rPr>
                <w:sz w:val="22"/>
              </w:rPr>
              <w:t>10</w:t>
            </w:r>
          </w:p>
        </w:tc>
        <w:tc>
          <w:tcPr>
            <w:tcW w:w="2268" w:type="dxa"/>
            <w:shd w:val="clear" w:color="auto" w:fill="auto"/>
          </w:tcPr>
          <w:p w14:paraId="5CFC1678" w14:textId="77777777" w:rsidR="00CE336B" w:rsidRPr="002755EF" w:rsidRDefault="00CE336B" w:rsidP="00CE336B">
            <w:pPr>
              <w:jc w:val="center"/>
              <w:rPr>
                <w:sz w:val="22"/>
              </w:rPr>
            </w:pPr>
            <w:r w:rsidRPr="002755EF">
              <w:rPr>
                <w:sz w:val="22"/>
              </w:rPr>
              <w:t>9</w:t>
            </w:r>
          </w:p>
        </w:tc>
      </w:tr>
      <w:tr w:rsidR="00CE336B" w:rsidRPr="002755EF" w14:paraId="64AE398E" w14:textId="77777777" w:rsidTr="00926D46">
        <w:tc>
          <w:tcPr>
            <w:tcW w:w="1271" w:type="dxa"/>
          </w:tcPr>
          <w:p w14:paraId="14B4D17C" w14:textId="77777777" w:rsidR="00CE336B" w:rsidRPr="002755EF" w:rsidRDefault="00CE336B" w:rsidP="00CE336B">
            <w:pPr>
              <w:rPr>
                <w:sz w:val="22"/>
              </w:rPr>
            </w:pPr>
            <w:r w:rsidRPr="002755EF">
              <w:rPr>
                <w:sz w:val="22"/>
              </w:rPr>
              <w:t>48</w:t>
            </w:r>
          </w:p>
        </w:tc>
        <w:tc>
          <w:tcPr>
            <w:tcW w:w="2220" w:type="dxa"/>
          </w:tcPr>
          <w:p w14:paraId="77D548ED" w14:textId="00C4BBF6" w:rsidR="00CE336B" w:rsidRPr="002755EF" w:rsidRDefault="00CE336B" w:rsidP="00CE336B">
            <w:pPr>
              <w:rPr>
                <w:sz w:val="22"/>
              </w:rPr>
            </w:pPr>
            <w:r w:rsidRPr="002755EF">
              <w:rPr>
                <w:sz w:val="22"/>
              </w:rPr>
              <w:t xml:space="preserve">MOLDOVA  </w:t>
            </w:r>
            <w:r w:rsidR="00853F6E" w:rsidRPr="002755EF">
              <w:rPr>
                <w:sz w:val="22"/>
              </w:rPr>
              <w:t>SULIȚA</w:t>
            </w:r>
          </w:p>
        </w:tc>
        <w:tc>
          <w:tcPr>
            <w:tcW w:w="0" w:type="auto"/>
            <w:shd w:val="clear" w:color="auto" w:fill="auto"/>
          </w:tcPr>
          <w:p w14:paraId="4C5BA5DB" w14:textId="77777777" w:rsidR="00CE336B" w:rsidRPr="002755EF" w:rsidRDefault="00CE336B" w:rsidP="00CE336B">
            <w:pPr>
              <w:jc w:val="center"/>
              <w:rPr>
                <w:sz w:val="22"/>
              </w:rPr>
            </w:pPr>
            <w:r w:rsidRPr="002755EF">
              <w:rPr>
                <w:sz w:val="22"/>
              </w:rPr>
              <w:t>14</w:t>
            </w:r>
          </w:p>
        </w:tc>
        <w:tc>
          <w:tcPr>
            <w:tcW w:w="2106" w:type="dxa"/>
            <w:shd w:val="clear" w:color="auto" w:fill="auto"/>
          </w:tcPr>
          <w:p w14:paraId="72F6A2D7" w14:textId="77777777" w:rsidR="00CE336B" w:rsidRPr="002755EF" w:rsidRDefault="00CE336B" w:rsidP="00CE336B">
            <w:pPr>
              <w:jc w:val="center"/>
              <w:rPr>
                <w:sz w:val="22"/>
              </w:rPr>
            </w:pPr>
            <w:r w:rsidRPr="002755EF">
              <w:rPr>
                <w:sz w:val="22"/>
              </w:rPr>
              <w:t>5</w:t>
            </w:r>
          </w:p>
        </w:tc>
        <w:tc>
          <w:tcPr>
            <w:tcW w:w="2268" w:type="dxa"/>
            <w:shd w:val="clear" w:color="auto" w:fill="auto"/>
          </w:tcPr>
          <w:p w14:paraId="7AD1FB9A" w14:textId="77777777" w:rsidR="00CE336B" w:rsidRPr="002755EF" w:rsidRDefault="00CE336B" w:rsidP="00CE336B">
            <w:pPr>
              <w:jc w:val="center"/>
              <w:rPr>
                <w:sz w:val="22"/>
              </w:rPr>
            </w:pPr>
            <w:r w:rsidRPr="002755EF">
              <w:rPr>
                <w:sz w:val="22"/>
              </w:rPr>
              <w:t>4</w:t>
            </w:r>
          </w:p>
        </w:tc>
      </w:tr>
      <w:tr w:rsidR="00CE336B" w:rsidRPr="002755EF" w14:paraId="002AA619" w14:textId="77777777" w:rsidTr="00926D46">
        <w:tc>
          <w:tcPr>
            <w:tcW w:w="1271" w:type="dxa"/>
          </w:tcPr>
          <w:p w14:paraId="0AE2EB1C" w14:textId="77777777" w:rsidR="00CE336B" w:rsidRPr="002755EF" w:rsidRDefault="00CE336B" w:rsidP="00CE336B">
            <w:pPr>
              <w:rPr>
                <w:sz w:val="22"/>
              </w:rPr>
            </w:pPr>
            <w:r w:rsidRPr="002755EF">
              <w:rPr>
                <w:sz w:val="22"/>
              </w:rPr>
              <w:t>49</w:t>
            </w:r>
          </w:p>
        </w:tc>
        <w:tc>
          <w:tcPr>
            <w:tcW w:w="2220" w:type="dxa"/>
          </w:tcPr>
          <w:p w14:paraId="3E624193" w14:textId="166B84DE" w:rsidR="00CE336B" w:rsidRPr="002755EF" w:rsidRDefault="00853F6E" w:rsidP="00CE336B">
            <w:pPr>
              <w:rPr>
                <w:sz w:val="22"/>
              </w:rPr>
            </w:pPr>
            <w:r w:rsidRPr="002755EF">
              <w:rPr>
                <w:sz w:val="22"/>
              </w:rPr>
              <w:t>MOLDOVIȚA</w:t>
            </w:r>
          </w:p>
        </w:tc>
        <w:tc>
          <w:tcPr>
            <w:tcW w:w="0" w:type="auto"/>
            <w:shd w:val="clear" w:color="auto" w:fill="auto"/>
          </w:tcPr>
          <w:p w14:paraId="5A7A8B47" w14:textId="77777777" w:rsidR="00CE336B" w:rsidRPr="002755EF" w:rsidRDefault="00CE336B" w:rsidP="00CE336B">
            <w:pPr>
              <w:jc w:val="center"/>
              <w:rPr>
                <w:sz w:val="22"/>
              </w:rPr>
            </w:pPr>
            <w:r w:rsidRPr="002755EF">
              <w:rPr>
                <w:sz w:val="22"/>
              </w:rPr>
              <w:t>60</w:t>
            </w:r>
          </w:p>
        </w:tc>
        <w:tc>
          <w:tcPr>
            <w:tcW w:w="2106" w:type="dxa"/>
            <w:shd w:val="clear" w:color="auto" w:fill="auto"/>
          </w:tcPr>
          <w:p w14:paraId="2A3E0BB2" w14:textId="77777777" w:rsidR="00CE336B" w:rsidRPr="002755EF" w:rsidRDefault="00CE336B" w:rsidP="00CE336B">
            <w:pPr>
              <w:jc w:val="center"/>
              <w:rPr>
                <w:sz w:val="22"/>
              </w:rPr>
            </w:pPr>
            <w:r w:rsidRPr="002755EF">
              <w:rPr>
                <w:sz w:val="22"/>
              </w:rPr>
              <w:t>14</w:t>
            </w:r>
          </w:p>
        </w:tc>
        <w:tc>
          <w:tcPr>
            <w:tcW w:w="2268" w:type="dxa"/>
            <w:shd w:val="clear" w:color="auto" w:fill="auto"/>
          </w:tcPr>
          <w:p w14:paraId="29536A88" w14:textId="77777777" w:rsidR="00CE336B" w:rsidRPr="002755EF" w:rsidRDefault="00CE336B" w:rsidP="00CE336B">
            <w:pPr>
              <w:jc w:val="center"/>
              <w:rPr>
                <w:sz w:val="22"/>
              </w:rPr>
            </w:pPr>
            <w:r w:rsidRPr="002755EF">
              <w:rPr>
                <w:sz w:val="22"/>
              </w:rPr>
              <w:t>14</w:t>
            </w:r>
          </w:p>
        </w:tc>
      </w:tr>
      <w:tr w:rsidR="00CE336B" w:rsidRPr="002755EF" w14:paraId="58ADEA9A" w14:textId="77777777" w:rsidTr="00926D46">
        <w:tc>
          <w:tcPr>
            <w:tcW w:w="1271" w:type="dxa"/>
          </w:tcPr>
          <w:p w14:paraId="7F32B384" w14:textId="77777777" w:rsidR="00CE336B" w:rsidRPr="002755EF" w:rsidRDefault="00CE336B" w:rsidP="00CE336B">
            <w:pPr>
              <w:rPr>
                <w:sz w:val="22"/>
              </w:rPr>
            </w:pPr>
            <w:r w:rsidRPr="002755EF">
              <w:rPr>
                <w:sz w:val="22"/>
              </w:rPr>
              <w:t>50</w:t>
            </w:r>
          </w:p>
        </w:tc>
        <w:tc>
          <w:tcPr>
            <w:tcW w:w="2220" w:type="dxa"/>
          </w:tcPr>
          <w:p w14:paraId="571DD620" w14:textId="35D4EA7A" w:rsidR="00CE336B" w:rsidRPr="002755EF" w:rsidRDefault="00853F6E" w:rsidP="00CE336B">
            <w:pPr>
              <w:rPr>
                <w:sz w:val="22"/>
              </w:rPr>
            </w:pPr>
            <w:r w:rsidRPr="002755EF">
              <w:rPr>
                <w:sz w:val="22"/>
              </w:rPr>
              <w:t>MUȘENIȚA</w:t>
            </w:r>
          </w:p>
        </w:tc>
        <w:tc>
          <w:tcPr>
            <w:tcW w:w="0" w:type="auto"/>
            <w:shd w:val="clear" w:color="auto" w:fill="auto"/>
          </w:tcPr>
          <w:p w14:paraId="2EAC6590" w14:textId="77777777" w:rsidR="00CE336B" w:rsidRPr="002755EF" w:rsidRDefault="00CE336B" w:rsidP="00CE336B">
            <w:pPr>
              <w:jc w:val="center"/>
              <w:rPr>
                <w:sz w:val="22"/>
              </w:rPr>
            </w:pPr>
            <w:r w:rsidRPr="002755EF">
              <w:rPr>
                <w:sz w:val="22"/>
              </w:rPr>
              <w:t>28</w:t>
            </w:r>
          </w:p>
        </w:tc>
        <w:tc>
          <w:tcPr>
            <w:tcW w:w="2106" w:type="dxa"/>
            <w:shd w:val="clear" w:color="auto" w:fill="auto"/>
          </w:tcPr>
          <w:p w14:paraId="26C11A48" w14:textId="77777777" w:rsidR="00CE336B" w:rsidRPr="002755EF" w:rsidRDefault="00CE336B" w:rsidP="00CE336B">
            <w:pPr>
              <w:jc w:val="center"/>
              <w:rPr>
                <w:sz w:val="22"/>
              </w:rPr>
            </w:pPr>
            <w:r w:rsidRPr="002755EF">
              <w:rPr>
                <w:sz w:val="22"/>
              </w:rPr>
              <w:t>6</w:t>
            </w:r>
          </w:p>
        </w:tc>
        <w:tc>
          <w:tcPr>
            <w:tcW w:w="2268" w:type="dxa"/>
            <w:shd w:val="clear" w:color="auto" w:fill="auto"/>
          </w:tcPr>
          <w:p w14:paraId="591A153F" w14:textId="77777777" w:rsidR="00CE336B" w:rsidRPr="002755EF" w:rsidRDefault="00CE336B" w:rsidP="00CE336B">
            <w:pPr>
              <w:jc w:val="center"/>
              <w:rPr>
                <w:sz w:val="22"/>
              </w:rPr>
            </w:pPr>
            <w:r w:rsidRPr="002755EF">
              <w:rPr>
                <w:sz w:val="22"/>
              </w:rPr>
              <w:t>4</w:t>
            </w:r>
          </w:p>
        </w:tc>
      </w:tr>
      <w:tr w:rsidR="00CE336B" w:rsidRPr="002755EF" w14:paraId="1DC0EB18" w14:textId="77777777" w:rsidTr="00926D46">
        <w:tc>
          <w:tcPr>
            <w:tcW w:w="1271" w:type="dxa"/>
          </w:tcPr>
          <w:p w14:paraId="230DF22F" w14:textId="77777777" w:rsidR="00CE336B" w:rsidRPr="002755EF" w:rsidRDefault="00CE336B" w:rsidP="00CE336B">
            <w:pPr>
              <w:rPr>
                <w:sz w:val="22"/>
              </w:rPr>
            </w:pPr>
            <w:r w:rsidRPr="002755EF">
              <w:rPr>
                <w:sz w:val="22"/>
              </w:rPr>
              <w:t>51</w:t>
            </w:r>
          </w:p>
        </w:tc>
        <w:tc>
          <w:tcPr>
            <w:tcW w:w="2220" w:type="dxa"/>
          </w:tcPr>
          <w:p w14:paraId="6910BF8D" w14:textId="443427A5" w:rsidR="00CE336B" w:rsidRPr="002755EF" w:rsidRDefault="00853F6E" w:rsidP="00CE336B">
            <w:pPr>
              <w:rPr>
                <w:sz w:val="22"/>
              </w:rPr>
            </w:pPr>
            <w:r w:rsidRPr="002755EF">
              <w:rPr>
                <w:sz w:val="22"/>
              </w:rPr>
              <w:t>PĂLTINOASA</w:t>
            </w:r>
          </w:p>
        </w:tc>
        <w:tc>
          <w:tcPr>
            <w:tcW w:w="0" w:type="auto"/>
            <w:shd w:val="clear" w:color="auto" w:fill="auto"/>
          </w:tcPr>
          <w:p w14:paraId="42917331" w14:textId="77777777" w:rsidR="00CE336B" w:rsidRPr="002755EF" w:rsidRDefault="00CE336B" w:rsidP="00CE336B">
            <w:pPr>
              <w:jc w:val="center"/>
              <w:rPr>
                <w:sz w:val="22"/>
              </w:rPr>
            </w:pPr>
            <w:r w:rsidRPr="002755EF">
              <w:rPr>
                <w:sz w:val="22"/>
              </w:rPr>
              <w:t>58</w:t>
            </w:r>
          </w:p>
        </w:tc>
        <w:tc>
          <w:tcPr>
            <w:tcW w:w="2106" w:type="dxa"/>
            <w:shd w:val="clear" w:color="auto" w:fill="auto"/>
          </w:tcPr>
          <w:p w14:paraId="60FCF903" w14:textId="77777777" w:rsidR="00CE336B" w:rsidRPr="002755EF" w:rsidRDefault="00CE336B" w:rsidP="00CE336B">
            <w:pPr>
              <w:jc w:val="center"/>
              <w:rPr>
                <w:sz w:val="22"/>
              </w:rPr>
            </w:pPr>
            <w:r w:rsidRPr="002755EF">
              <w:rPr>
                <w:sz w:val="22"/>
              </w:rPr>
              <w:t>18</w:t>
            </w:r>
          </w:p>
        </w:tc>
        <w:tc>
          <w:tcPr>
            <w:tcW w:w="2268" w:type="dxa"/>
            <w:shd w:val="clear" w:color="auto" w:fill="auto"/>
          </w:tcPr>
          <w:p w14:paraId="63E9DC9A" w14:textId="77777777" w:rsidR="00CE336B" w:rsidRPr="002755EF" w:rsidRDefault="00CE336B" w:rsidP="00CE336B">
            <w:pPr>
              <w:jc w:val="center"/>
              <w:rPr>
                <w:sz w:val="22"/>
              </w:rPr>
            </w:pPr>
            <w:r w:rsidRPr="002755EF">
              <w:rPr>
                <w:sz w:val="22"/>
              </w:rPr>
              <w:t>17</w:t>
            </w:r>
          </w:p>
        </w:tc>
      </w:tr>
      <w:tr w:rsidR="00CE336B" w:rsidRPr="002755EF" w14:paraId="140B4A65" w14:textId="77777777" w:rsidTr="00926D46">
        <w:tc>
          <w:tcPr>
            <w:tcW w:w="1271" w:type="dxa"/>
          </w:tcPr>
          <w:p w14:paraId="0D07C7D2" w14:textId="77777777" w:rsidR="00CE336B" w:rsidRPr="002755EF" w:rsidRDefault="00CE336B" w:rsidP="00CE336B">
            <w:pPr>
              <w:rPr>
                <w:sz w:val="22"/>
              </w:rPr>
            </w:pPr>
            <w:r w:rsidRPr="002755EF">
              <w:rPr>
                <w:sz w:val="22"/>
              </w:rPr>
              <w:t>52</w:t>
            </w:r>
          </w:p>
        </w:tc>
        <w:tc>
          <w:tcPr>
            <w:tcW w:w="2220" w:type="dxa"/>
          </w:tcPr>
          <w:p w14:paraId="7E897D6E" w14:textId="1FE1B484" w:rsidR="00CE336B" w:rsidRPr="002755EF" w:rsidRDefault="00853F6E" w:rsidP="00CE336B">
            <w:pPr>
              <w:rPr>
                <w:sz w:val="22"/>
              </w:rPr>
            </w:pPr>
            <w:r w:rsidRPr="002755EF">
              <w:rPr>
                <w:sz w:val="22"/>
              </w:rPr>
              <w:t xml:space="preserve">PÂRTEȘTI </w:t>
            </w:r>
            <w:r w:rsidR="00CE336B" w:rsidRPr="002755EF">
              <w:rPr>
                <w:sz w:val="22"/>
              </w:rPr>
              <w:t>DE JOS</w:t>
            </w:r>
          </w:p>
        </w:tc>
        <w:tc>
          <w:tcPr>
            <w:tcW w:w="0" w:type="auto"/>
            <w:shd w:val="clear" w:color="auto" w:fill="auto"/>
          </w:tcPr>
          <w:p w14:paraId="7B9DE35D" w14:textId="77777777" w:rsidR="00CE336B" w:rsidRPr="002755EF" w:rsidRDefault="00CE336B" w:rsidP="00CE336B">
            <w:pPr>
              <w:jc w:val="center"/>
              <w:rPr>
                <w:sz w:val="22"/>
              </w:rPr>
            </w:pPr>
            <w:r w:rsidRPr="002755EF">
              <w:rPr>
                <w:sz w:val="22"/>
              </w:rPr>
              <w:t>34</w:t>
            </w:r>
          </w:p>
        </w:tc>
        <w:tc>
          <w:tcPr>
            <w:tcW w:w="2106" w:type="dxa"/>
            <w:shd w:val="clear" w:color="auto" w:fill="auto"/>
          </w:tcPr>
          <w:p w14:paraId="7328511B" w14:textId="77777777" w:rsidR="00CE336B" w:rsidRPr="002755EF" w:rsidRDefault="00CE336B" w:rsidP="00CE336B">
            <w:pPr>
              <w:jc w:val="center"/>
              <w:rPr>
                <w:sz w:val="22"/>
              </w:rPr>
            </w:pPr>
            <w:r w:rsidRPr="002755EF">
              <w:rPr>
                <w:sz w:val="22"/>
              </w:rPr>
              <w:t>7</w:t>
            </w:r>
          </w:p>
        </w:tc>
        <w:tc>
          <w:tcPr>
            <w:tcW w:w="2268" w:type="dxa"/>
            <w:shd w:val="clear" w:color="auto" w:fill="auto"/>
          </w:tcPr>
          <w:p w14:paraId="6CBC6F6B" w14:textId="77777777" w:rsidR="00CE336B" w:rsidRPr="002755EF" w:rsidRDefault="00CE336B" w:rsidP="00CE336B">
            <w:pPr>
              <w:jc w:val="center"/>
              <w:rPr>
                <w:sz w:val="22"/>
              </w:rPr>
            </w:pPr>
            <w:r w:rsidRPr="002755EF">
              <w:rPr>
                <w:sz w:val="22"/>
              </w:rPr>
              <w:t>5</w:t>
            </w:r>
          </w:p>
        </w:tc>
      </w:tr>
      <w:tr w:rsidR="00CE336B" w:rsidRPr="002755EF" w14:paraId="26E2948F" w14:textId="77777777" w:rsidTr="00926D46">
        <w:tc>
          <w:tcPr>
            <w:tcW w:w="1271" w:type="dxa"/>
          </w:tcPr>
          <w:p w14:paraId="1031B52C" w14:textId="77777777" w:rsidR="00CE336B" w:rsidRPr="002755EF" w:rsidRDefault="00CE336B" w:rsidP="00CE336B">
            <w:pPr>
              <w:rPr>
                <w:sz w:val="22"/>
              </w:rPr>
            </w:pPr>
            <w:r w:rsidRPr="002755EF">
              <w:rPr>
                <w:sz w:val="22"/>
              </w:rPr>
              <w:t>53</w:t>
            </w:r>
          </w:p>
        </w:tc>
        <w:tc>
          <w:tcPr>
            <w:tcW w:w="2220" w:type="dxa"/>
          </w:tcPr>
          <w:p w14:paraId="5E002077" w14:textId="2DA349BB" w:rsidR="00CE336B" w:rsidRPr="002755EF" w:rsidRDefault="00CE336B" w:rsidP="00CE336B">
            <w:pPr>
              <w:rPr>
                <w:sz w:val="22"/>
              </w:rPr>
            </w:pPr>
            <w:r w:rsidRPr="002755EF">
              <w:rPr>
                <w:sz w:val="22"/>
              </w:rPr>
              <w:t>P</w:t>
            </w:r>
            <w:r w:rsidR="00853F6E" w:rsidRPr="002755EF">
              <w:rPr>
                <w:sz w:val="22"/>
              </w:rPr>
              <w:t>Ă</w:t>
            </w:r>
            <w:r w:rsidRPr="002755EF">
              <w:rPr>
                <w:sz w:val="22"/>
              </w:rPr>
              <w:t>TR</w:t>
            </w:r>
            <w:r w:rsidR="00853F6E" w:rsidRPr="002755EF">
              <w:rPr>
                <w:sz w:val="22"/>
              </w:rPr>
              <w:t>Ă</w:t>
            </w:r>
            <w:r w:rsidRPr="002755EF">
              <w:rPr>
                <w:sz w:val="22"/>
              </w:rPr>
              <w:t>U</w:t>
            </w:r>
            <w:r w:rsidR="00853F6E" w:rsidRPr="002755EF">
              <w:rPr>
                <w:sz w:val="22"/>
              </w:rPr>
              <w:t>Ț</w:t>
            </w:r>
            <w:r w:rsidRPr="002755EF">
              <w:rPr>
                <w:sz w:val="22"/>
              </w:rPr>
              <w:t>I</w:t>
            </w:r>
          </w:p>
        </w:tc>
        <w:tc>
          <w:tcPr>
            <w:tcW w:w="0" w:type="auto"/>
            <w:shd w:val="clear" w:color="auto" w:fill="auto"/>
          </w:tcPr>
          <w:p w14:paraId="45EA5A02" w14:textId="77777777" w:rsidR="00CE336B" w:rsidRPr="002755EF" w:rsidRDefault="00CE336B" w:rsidP="00CE336B">
            <w:pPr>
              <w:jc w:val="center"/>
              <w:rPr>
                <w:sz w:val="22"/>
              </w:rPr>
            </w:pPr>
            <w:r w:rsidRPr="002755EF">
              <w:rPr>
                <w:sz w:val="22"/>
              </w:rPr>
              <w:t>44</w:t>
            </w:r>
          </w:p>
        </w:tc>
        <w:tc>
          <w:tcPr>
            <w:tcW w:w="2106" w:type="dxa"/>
            <w:shd w:val="clear" w:color="auto" w:fill="auto"/>
          </w:tcPr>
          <w:p w14:paraId="4A8BE454" w14:textId="77777777" w:rsidR="00CE336B" w:rsidRPr="002755EF" w:rsidRDefault="00CE336B" w:rsidP="00CE336B">
            <w:pPr>
              <w:jc w:val="center"/>
              <w:rPr>
                <w:sz w:val="22"/>
              </w:rPr>
            </w:pPr>
            <w:r w:rsidRPr="002755EF">
              <w:rPr>
                <w:sz w:val="22"/>
              </w:rPr>
              <w:t>10</w:t>
            </w:r>
          </w:p>
        </w:tc>
        <w:tc>
          <w:tcPr>
            <w:tcW w:w="2268" w:type="dxa"/>
            <w:shd w:val="clear" w:color="auto" w:fill="auto"/>
          </w:tcPr>
          <w:p w14:paraId="73C3500A" w14:textId="77777777" w:rsidR="00CE336B" w:rsidRPr="002755EF" w:rsidRDefault="00CE336B" w:rsidP="00CE336B">
            <w:pPr>
              <w:jc w:val="center"/>
              <w:rPr>
                <w:sz w:val="22"/>
              </w:rPr>
            </w:pPr>
            <w:r w:rsidRPr="002755EF">
              <w:rPr>
                <w:sz w:val="22"/>
              </w:rPr>
              <w:t>9</w:t>
            </w:r>
          </w:p>
        </w:tc>
      </w:tr>
      <w:tr w:rsidR="00CE336B" w:rsidRPr="002755EF" w14:paraId="29E6C3B0" w14:textId="77777777" w:rsidTr="00926D46">
        <w:tc>
          <w:tcPr>
            <w:tcW w:w="1271" w:type="dxa"/>
          </w:tcPr>
          <w:p w14:paraId="5D69EE6A" w14:textId="77777777" w:rsidR="00CE336B" w:rsidRPr="002755EF" w:rsidRDefault="00CE336B" w:rsidP="00CE336B">
            <w:pPr>
              <w:rPr>
                <w:sz w:val="22"/>
              </w:rPr>
            </w:pPr>
            <w:r w:rsidRPr="002755EF">
              <w:rPr>
                <w:sz w:val="22"/>
              </w:rPr>
              <w:t>54</w:t>
            </w:r>
          </w:p>
        </w:tc>
        <w:tc>
          <w:tcPr>
            <w:tcW w:w="2220" w:type="dxa"/>
          </w:tcPr>
          <w:p w14:paraId="43EC48C0" w14:textId="6C50466D" w:rsidR="00CE336B" w:rsidRPr="002755EF" w:rsidRDefault="00CE336B" w:rsidP="00CE336B">
            <w:pPr>
              <w:rPr>
                <w:sz w:val="22"/>
              </w:rPr>
            </w:pPr>
            <w:r w:rsidRPr="002755EF">
              <w:rPr>
                <w:sz w:val="22"/>
              </w:rPr>
              <w:t>POIANA STAMPEI</w:t>
            </w:r>
          </w:p>
        </w:tc>
        <w:tc>
          <w:tcPr>
            <w:tcW w:w="0" w:type="auto"/>
            <w:shd w:val="clear" w:color="auto" w:fill="auto"/>
          </w:tcPr>
          <w:p w14:paraId="5AAFCB56" w14:textId="77777777" w:rsidR="00CE336B" w:rsidRPr="002755EF" w:rsidRDefault="00CE336B" w:rsidP="00CE336B">
            <w:pPr>
              <w:jc w:val="center"/>
              <w:rPr>
                <w:sz w:val="22"/>
              </w:rPr>
            </w:pPr>
            <w:r w:rsidRPr="002755EF">
              <w:rPr>
                <w:sz w:val="22"/>
              </w:rPr>
              <w:t>29</w:t>
            </w:r>
          </w:p>
        </w:tc>
        <w:tc>
          <w:tcPr>
            <w:tcW w:w="2106" w:type="dxa"/>
            <w:shd w:val="clear" w:color="auto" w:fill="auto"/>
          </w:tcPr>
          <w:p w14:paraId="25187710" w14:textId="77777777" w:rsidR="00CE336B" w:rsidRPr="002755EF" w:rsidRDefault="00CE336B" w:rsidP="00CE336B">
            <w:pPr>
              <w:jc w:val="center"/>
              <w:rPr>
                <w:sz w:val="22"/>
              </w:rPr>
            </w:pPr>
            <w:r w:rsidRPr="002755EF">
              <w:rPr>
                <w:sz w:val="22"/>
              </w:rPr>
              <w:t>8</w:t>
            </w:r>
          </w:p>
        </w:tc>
        <w:tc>
          <w:tcPr>
            <w:tcW w:w="2268" w:type="dxa"/>
            <w:shd w:val="clear" w:color="auto" w:fill="auto"/>
          </w:tcPr>
          <w:p w14:paraId="369C6BF7" w14:textId="77777777" w:rsidR="00CE336B" w:rsidRPr="002755EF" w:rsidRDefault="00CE336B" w:rsidP="00CE336B">
            <w:pPr>
              <w:jc w:val="center"/>
              <w:rPr>
                <w:sz w:val="22"/>
              </w:rPr>
            </w:pPr>
            <w:r w:rsidRPr="002755EF">
              <w:rPr>
                <w:sz w:val="22"/>
              </w:rPr>
              <w:t>7</w:t>
            </w:r>
          </w:p>
        </w:tc>
      </w:tr>
      <w:tr w:rsidR="00CE336B" w:rsidRPr="002755EF" w14:paraId="391F612D" w14:textId="77777777" w:rsidTr="00926D46">
        <w:tc>
          <w:tcPr>
            <w:tcW w:w="1271" w:type="dxa"/>
          </w:tcPr>
          <w:p w14:paraId="14EE126E" w14:textId="77777777" w:rsidR="00CE336B" w:rsidRPr="002755EF" w:rsidRDefault="00CE336B" w:rsidP="00CE336B">
            <w:pPr>
              <w:rPr>
                <w:sz w:val="22"/>
              </w:rPr>
            </w:pPr>
            <w:r w:rsidRPr="002755EF">
              <w:rPr>
                <w:sz w:val="22"/>
              </w:rPr>
              <w:t>55</w:t>
            </w:r>
          </w:p>
        </w:tc>
        <w:tc>
          <w:tcPr>
            <w:tcW w:w="2220" w:type="dxa"/>
          </w:tcPr>
          <w:p w14:paraId="0C45B120" w14:textId="5EAAA5FA" w:rsidR="00CE336B" w:rsidRPr="002755EF" w:rsidRDefault="00CE336B" w:rsidP="00CE336B">
            <w:pPr>
              <w:rPr>
                <w:sz w:val="22"/>
              </w:rPr>
            </w:pPr>
            <w:r w:rsidRPr="002755EF">
              <w:rPr>
                <w:sz w:val="22"/>
              </w:rPr>
              <w:t>POIENI SOLCA</w:t>
            </w:r>
          </w:p>
        </w:tc>
        <w:tc>
          <w:tcPr>
            <w:tcW w:w="0" w:type="auto"/>
            <w:shd w:val="clear" w:color="auto" w:fill="auto"/>
          </w:tcPr>
          <w:p w14:paraId="68A8BDB6" w14:textId="77777777" w:rsidR="00CE336B" w:rsidRPr="002755EF" w:rsidRDefault="00CE336B" w:rsidP="00CE336B">
            <w:pPr>
              <w:jc w:val="center"/>
              <w:rPr>
                <w:sz w:val="22"/>
              </w:rPr>
            </w:pPr>
            <w:r w:rsidRPr="002755EF">
              <w:rPr>
                <w:sz w:val="22"/>
              </w:rPr>
              <w:t>25</w:t>
            </w:r>
          </w:p>
        </w:tc>
        <w:tc>
          <w:tcPr>
            <w:tcW w:w="2106" w:type="dxa"/>
            <w:shd w:val="clear" w:color="auto" w:fill="auto"/>
          </w:tcPr>
          <w:p w14:paraId="2C82EBF3" w14:textId="77777777" w:rsidR="00CE336B" w:rsidRPr="002755EF" w:rsidRDefault="00CE336B" w:rsidP="00CE336B">
            <w:pPr>
              <w:jc w:val="center"/>
              <w:rPr>
                <w:sz w:val="22"/>
              </w:rPr>
            </w:pPr>
            <w:r w:rsidRPr="002755EF">
              <w:rPr>
                <w:sz w:val="22"/>
              </w:rPr>
              <w:t>7</w:t>
            </w:r>
          </w:p>
        </w:tc>
        <w:tc>
          <w:tcPr>
            <w:tcW w:w="2268" w:type="dxa"/>
            <w:shd w:val="clear" w:color="auto" w:fill="auto"/>
          </w:tcPr>
          <w:p w14:paraId="35A29448" w14:textId="77777777" w:rsidR="00CE336B" w:rsidRPr="002755EF" w:rsidRDefault="00CE336B" w:rsidP="00CE336B">
            <w:pPr>
              <w:jc w:val="center"/>
              <w:rPr>
                <w:sz w:val="22"/>
              </w:rPr>
            </w:pPr>
            <w:r w:rsidRPr="002755EF">
              <w:rPr>
                <w:sz w:val="22"/>
              </w:rPr>
              <w:t>6</w:t>
            </w:r>
          </w:p>
        </w:tc>
      </w:tr>
      <w:tr w:rsidR="00CE336B" w:rsidRPr="002755EF" w14:paraId="3F7E122B" w14:textId="77777777" w:rsidTr="00926D46">
        <w:tc>
          <w:tcPr>
            <w:tcW w:w="1271" w:type="dxa"/>
          </w:tcPr>
          <w:p w14:paraId="03DFDF15" w14:textId="77777777" w:rsidR="00CE336B" w:rsidRPr="002755EF" w:rsidRDefault="00CE336B" w:rsidP="00CE336B">
            <w:pPr>
              <w:rPr>
                <w:sz w:val="22"/>
              </w:rPr>
            </w:pPr>
            <w:r w:rsidRPr="002755EF">
              <w:rPr>
                <w:sz w:val="22"/>
              </w:rPr>
              <w:t>56</w:t>
            </w:r>
          </w:p>
        </w:tc>
        <w:tc>
          <w:tcPr>
            <w:tcW w:w="2220" w:type="dxa"/>
          </w:tcPr>
          <w:p w14:paraId="3E7DD30A" w14:textId="53AE54B1" w:rsidR="00CE336B" w:rsidRPr="002755EF" w:rsidRDefault="00853F6E" w:rsidP="00CE336B">
            <w:pPr>
              <w:rPr>
                <w:sz w:val="22"/>
              </w:rPr>
            </w:pPr>
            <w:r w:rsidRPr="002755EF">
              <w:rPr>
                <w:sz w:val="22"/>
              </w:rPr>
              <w:t>POJORÂTA</w:t>
            </w:r>
          </w:p>
        </w:tc>
        <w:tc>
          <w:tcPr>
            <w:tcW w:w="0" w:type="auto"/>
            <w:shd w:val="clear" w:color="auto" w:fill="auto"/>
          </w:tcPr>
          <w:p w14:paraId="7C15F920" w14:textId="77777777" w:rsidR="00CE336B" w:rsidRPr="002755EF" w:rsidRDefault="00CE336B" w:rsidP="00CE336B">
            <w:pPr>
              <w:jc w:val="center"/>
              <w:rPr>
                <w:sz w:val="22"/>
              </w:rPr>
            </w:pPr>
            <w:r w:rsidRPr="002755EF">
              <w:rPr>
                <w:sz w:val="22"/>
              </w:rPr>
              <w:t>31</w:t>
            </w:r>
          </w:p>
        </w:tc>
        <w:tc>
          <w:tcPr>
            <w:tcW w:w="2106" w:type="dxa"/>
            <w:shd w:val="clear" w:color="auto" w:fill="auto"/>
          </w:tcPr>
          <w:p w14:paraId="7203404D" w14:textId="77777777" w:rsidR="00CE336B" w:rsidRPr="002755EF" w:rsidRDefault="00CE336B" w:rsidP="00CE336B">
            <w:pPr>
              <w:jc w:val="center"/>
              <w:rPr>
                <w:sz w:val="22"/>
              </w:rPr>
            </w:pPr>
            <w:r w:rsidRPr="002755EF">
              <w:rPr>
                <w:sz w:val="22"/>
              </w:rPr>
              <w:t>8</w:t>
            </w:r>
          </w:p>
        </w:tc>
        <w:tc>
          <w:tcPr>
            <w:tcW w:w="2268" w:type="dxa"/>
            <w:shd w:val="clear" w:color="auto" w:fill="auto"/>
          </w:tcPr>
          <w:p w14:paraId="01C6B799" w14:textId="77777777" w:rsidR="00CE336B" w:rsidRPr="002755EF" w:rsidRDefault="00CE336B" w:rsidP="00CE336B">
            <w:pPr>
              <w:jc w:val="center"/>
              <w:rPr>
                <w:sz w:val="22"/>
              </w:rPr>
            </w:pPr>
            <w:r w:rsidRPr="002755EF">
              <w:rPr>
                <w:sz w:val="22"/>
              </w:rPr>
              <w:t>7</w:t>
            </w:r>
          </w:p>
        </w:tc>
      </w:tr>
      <w:tr w:rsidR="00CE336B" w:rsidRPr="002755EF" w14:paraId="59EA27AD" w14:textId="77777777" w:rsidTr="00926D46">
        <w:tc>
          <w:tcPr>
            <w:tcW w:w="1271" w:type="dxa"/>
          </w:tcPr>
          <w:p w14:paraId="628BCE31" w14:textId="77777777" w:rsidR="00CE336B" w:rsidRPr="002755EF" w:rsidRDefault="00CE336B" w:rsidP="00CE336B">
            <w:pPr>
              <w:rPr>
                <w:sz w:val="22"/>
              </w:rPr>
            </w:pPr>
            <w:r w:rsidRPr="002755EF">
              <w:rPr>
                <w:sz w:val="22"/>
              </w:rPr>
              <w:t>57</w:t>
            </w:r>
          </w:p>
        </w:tc>
        <w:tc>
          <w:tcPr>
            <w:tcW w:w="2220" w:type="dxa"/>
          </w:tcPr>
          <w:p w14:paraId="28722517" w14:textId="61F3E137" w:rsidR="00CE336B" w:rsidRPr="002755EF" w:rsidRDefault="00853F6E" w:rsidP="00CE336B">
            <w:pPr>
              <w:rPr>
                <w:sz w:val="22"/>
              </w:rPr>
            </w:pPr>
            <w:r w:rsidRPr="002755EF">
              <w:rPr>
                <w:sz w:val="22"/>
              </w:rPr>
              <w:t>PREUTEȘTI</w:t>
            </w:r>
          </w:p>
        </w:tc>
        <w:tc>
          <w:tcPr>
            <w:tcW w:w="0" w:type="auto"/>
            <w:shd w:val="clear" w:color="auto" w:fill="auto"/>
          </w:tcPr>
          <w:p w14:paraId="3E059D6D" w14:textId="77777777" w:rsidR="00CE336B" w:rsidRPr="002755EF" w:rsidRDefault="00CE336B" w:rsidP="00CE336B">
            <w:pPr>
              <w:jc w:val="center"/>
              <w:rPr>
                <w:sz w:val="22"/>
              </w:rPr>
            </w:pPr>
            <w:r w:rsidRPr="002755EF">
              <w:rPr>
                <w:sz w:val="22"/>
              </w:rPr>
              <w:t>83</w:t>
            </w:r>
          </w:p>
        </w:tc>
        <w:tc>
          <w:tcPr>
            <w:tcW w:w="2106" w:type="dxa"/>
            <w:shd w:val="clear" w:color="auto" w:fill="auto"/>
          </w:tcPr>
          <w:p w14:paraId="78752FAB" w14:textId="77777777" w:rsidR="00CE336B" w:rsidRPr="002755EF" w:rsidRDefault="00CE336B" w:rsidP="00CE336B">
            <w:pPr>
              <w:jc w:val="center"/>
              <w:rPr>
                <w:sz w:val="22"/>
              </w:rPr>
            </w:pPr>
            <w:r w:rsidRPr="002755EF">
              <w:rPr>
                <w:sz w:val="22"/>
              </w:rPr>
              <w:t>18</w:t>
            </w:r>
          </w:p>
        </w:tc>
        <w:tc>
          <w:tcPr>
            <w:tcW w:w="2268" w:type="dxa"/>
            <w:shd w:val="clear" w:color="auto" w:fill="auto"/>
          </w:tcPr>
          <w:p w14:paraId="42B2A17E" w14:textId="77777777" w:rsidR="00CE336B" w:rsidRPr="002755EF" w:rsidRDefault="00CE336B" w:rsidP="00CE336B">
            <w:pPr>
              <w:jc w:val="center"/>
              <w:rPr>
                <w:sz w:val="22"/>
              </w:rPr>
            </w:pPr>
            <w:r w:rsidRPr="002755EF">
              <w:rPr>
                <w:sz w:val="22"/>
              </w:rPr>
              <w:t>17</w:t>
            </w:r>
          </w:p>
        </w:tc>
      </w:tr>
      <w:tr w:rsidR="00CE336B" w:rsidRPr="002755EF" w14:paraId="1EF17CAC" w14:textId="77777777" w:rsidTr="00926D46">
        <w:tc>
          <w:tcPr>
            <w:tcW w:w="1271" w:type="dxa"/>
          </w:tcPr>
          <w:p w14:paraId="07010DF0" w14:textId="77777777" w:rsidR="00CE336B" w:rsidRPr="002755EF" w:rsidRDefault="00CE336B" w:rsidP="00CE336B">
            <w:pPr>
              <w:rPr>
                <w:sz w:val="22"/>
              </w:rPr>
            </w:pPr>
            <w:r w:rsidRPr="002755EF">
              <w:rPr>
                <w:sz w:val="22"/>
              </w:rPr>
              <w:t>58</w:t>
            </w:r>
          </w:p>
        </w:tc>
        <w:tc>
          <w:tcPr>
            <w:tcW w:w="2220" w:type="dxa"/>
          </w:tcPr>
          <w:p w14:paraId="4E806DDA" w14:textId="77777777" w:rsidR="00CE336B" w:rsidRPr="002755EF" w:rsidRDefault="00CE336B" w:rsidP="00CE336B">
            <w:pPr>
              <w:rPr>
                <w:sz w:val="22"/>
              </w:rPr>
            </w:pPr>
            <w:r w:rsidRPr="002755EF">
              <w:rPr>
                <w:sz w:val="22"/>
              </w:rPr>
              <w:t>PUTNA</w:t>
            </w:r>
          </w:p>
        </w:tc>
        <w:tc>
          <w:tcPr>
            <w:tcW w:w="0" w:type="auto"/>
            <w:shd w:val="clear" w:color="auto" w:fill="auto"/>
          </w:tcPr>
          <w:p w14:paraId="300330D8" w14:textId="77777777" w:rsidR="00CE336B" w:rsidRPr="002755EF" w:rsidRDefault="00CE336B" w:rsidP="00CE336B">
            <w:pPr>
              <w:jc w:val="center"/>
              <w:rPr>
                <w:sz w:val="22"/>
              </w:rPr>
            </w:pPr>
            <w:r w:rsidRPr="002755EF">
              <w:rPr>
                <w:sz w:val="22"/>
              </w:rPr>
              <w:t>41</w:t>
            </w:r>
          </w:p>
        </w:tc>
        <w:tc>
          <w:tcPr>
            <w:tcW w:w="2106" w:type="dxa"/>
            <w:shd w:val="clear" w:color="auto" w:fill="auto"/>
          </w:tcPr>
          <w:p w14:paraId="0575907C" w14:textId="77777777" w:rsidR="00CE336B" w:rsidRPr="002755EF" w:rsidRDefault="00CE336B" w:rsidP="00CE336B">
            <w:pPr>
              <w:jc w:val="center"/>
              <w:rPr>
                <w:sz w:val="22"/>
              </w:rPr>
            </w:pPr>
            <w:r w:rsidRPr="002755EF">
              <w:rPr>
                <w:sz w:val="22"/>
              </w:rPr>
              <w:t>9</w:t>
            </w:r>
          </w:p>
        </w:tc>
        <w:tc>
          <w:tcPr>
            <w:tcW w:w="2268" w:type="dxa"/>
            <w:shd w:val="clear" w:color="auto" w:fill="auto"/>
          </w:tcPr>
          <w:p w14:paraId="0A349980" w14:textId="77777777" w:rsidR="00CE336B" w:rsidRPr="002755EF" w:rsidRDefault="00CE336B" w:rsidP="00CE336B">
            <w:pPr>
              <w:jc w:val="center"/>
              <w:rPr>
                <w:sz w:val="22"/>
              </w:rPr>
            </w:pPr>
            <w:r w:rsidRPr="002755EF">
              <w:rPr>
                <w:sz w:val="22"/>
              </w:rPr>
              <w:t>8</w:t>
            </w:r>
          </w:p>
        </w:tc>
      </w:tr>
      <w:tr w:rsidR="00CE336B" w:rsidRPr="002755EF" w14:paraId="741DD265" w14:textId="77777777" w:rsidTr="00926D46">
        <w:tc>
          <w:tcPr>
            <w:tcW w:w="1271" w:type="dxa"/>
          </w:tcPr>
          <w:p w14:paraId="31489CAA" w14:textId="77777777" w:rsidR="00CE336B" w:rsidRPr="002755EF" w:rsidRDefault="00CE336B" w:rsidP="00CE336B">
            <w:pPr>
              <w:rPr>
                <w:sz w:val="22"/>
              </w:rPr>
            </w:pPr>
            <w:r w:rsidRPr="002755EF">
              <w:rPr>
                <w:sz w:val="22"/>
              </w:rPr>
              <w:t>59</w:t>
            </w:r>
          </w:p>
        </w:tc>
        <w:tc>
          <w:tcPr>
            <w:tcW w:w="2220" w:type="dxa"/>
          </w:tcPr>
          <w:p w14:paraId="49AEF8DA" w14:textId="6413EFCB" w:rsidR="00CE336B" w:rsidRPr="002755EF" w:rsidRDefault="00853F6E" w:rsidP="00CE336B">
            <w:pPr>
              <w:rPr>
                <w:sz w:val="22"/>
              </w:rPr>
            </w:pPr>
            <w:r w:rsidRPr="002755EF">
              <w:rPr>
                <w:sz w:val="22"/>
              </w:rPr>
              <w:t>RĂDĂȘENI</w:t>
            </w:r>
          </w:p>
        </w:tc>
        <w:tc>
          <w:tcPr>
            <w:tcW w:w="0" w:type="auto"/>
            <w:shd w:val="clear" w:color="auto" w:fill="auto"/>
          </w:tcPr>
          <w:p w14:paraId="588DADE4" w14:textId="77777777" w:rsidR="00CE336B" w:rsidRPr="002755EF" w:rsidRDefault="00CE336B" w:rsidP="00CE336B">
            <w:pPr>
              <w:jc w:val="center"/>
              <w:rPr>
                <w:sz w:val="22"/>
              </w:rPr>
            </w:pPr>
            <w:r w:rsidRPr="002755EF">
              <w:rPr>
                <w:sz w:val="22"/>
              </w:rPr>
              <w:t>66</w:t>
            </w:r>
          </w:p>
        </w:tc>
        <w:tc>
          <w:tcPr>
            <w:tcW w:w="2106" w:type="dxa"/>
            <w:shd w:val="clear" w:color="auto" w:fill="auto"/>
          </w:tcPr>
          <w:p w14:paraId="4E54F6D8" w14:textId="77777777" w:rsidR="00CE336B" w:rsidRPr="002755EF" w:rsidRDefault="00CE336B" w:rsidP="00CE336B">
            <w:pPr>
              <w:jc w:val="center"/>
              <w:rPr>
                <w:sz w:val="22"/>
              </w:rPr>
            </w:pPr>
            <w:r w:rsidRPr="002755EF">
              <w:rPr>
                <w:sz w:val="22"/>
              </w:rPr>
              <w:t>14</w:t>
            </w:r>
          </w:p>
        </w:tc>
        <w:tc>
          <w:tcPr>
            <w:tcW w:w="2268" w:type="dxa"/>
            <w:shd w:val="clear" w:color="auto" w:fill="auto"/>
          </w:tcPr>
          <w:p w14:paraId="2C8E8F57" w14:textId="77777777" w:rsidR="00CE336B" w:rsidRPr="002755EF" w:rsidRDefault="00CE336B" w:rsidP="00CE336B">
            <w:pPr>
              <w:jc w:val="center"/>
              <w:rPr>
                <w:sz w:val="22"/>
              </w:rPr>
            </w:pPr>
            <w:r w:rsidRPr="002755EF">
              <w:rPr>
                <w:sz w:val="22"/>
              </w:rPr>
              <w:t>14</w:t>
            </w:r>
          </w:p>
        </w:tc>
      </w:tr>
      <w:tr w:rsidR="00CE336B" w:rsidRPr="002755EF" w14:paraId="685FE4D1" w14:textId="77777777" w:rsidTr="00926D46">
        <w:tc>
          <w:tcPr>
            <w:tcW w:w="1271" w:type="dxa"/>
          </w:tcPr>
          <w:p w14:paraId="371D6C12" w14:textId="77777777" w:rsidR="00CE336B" w:rsidRPr="002755EF" w:rsidRDefault="00CE336B" w:rsidP="00CE336B">
            <w:pPr>
              <w:rPr>
                <w:sz w:val="22"/>
              </w:rPr>
            </w:pPr>
            <w:r w:rsidRPr="002755EF">
              <w:rPr>
                <w:sz w:val="22"/>
              </w:rPr>
              <w:lastRenderedPageBreak/>
              <w:t>60</w:t>
            </w:r>
          </w:p>
        </w:tc>
        <w:tc>
          <w:tcPr>
            <w:tcW w:w="2220" w:type="dxa"/>
          </w:tcPr>
          <w:p w14:paraId="7EC7C048" w14:textId="6BE31F67" w:rsidR="00CE336B" w:rsidRPr="002755EF" w:rsidRDefault="00853F6E" w:rsidP="00CE336B">
            <w:pPr>
              <w:rPr>
                <w:sz w:val="22"/>
              </w:rPr>
            </w:pPr>
            <w:r w:rsidRPr="002755EF">
              <w:rPr>
                <w:sz w:val="22"/>
              </w:rPr>
              <w:t>RÂȘCA</w:t>
            </w:r>
          </w:p>
        </w:tc>
        <w:tc>
          <w:tcPr>
            <w:tcW w:w="0" w:type="auto"/>
            <w:shd w:val="clear" w:color="auto" w:fill="auto"/>
          </w:tcPr>
          <w:p w14:paraId="502890E0" w14:textId="77777777" w:rsidR="00CE336B" w:rsidRPr="002755EF" w:rsidRDefault="00CE336B" w:rsidP="00CE336B">
            <w:pPr>
              <w:jc w:val="center"/>
              <w:rPr>
                <w:sz w:val="22"/>
              </w:rPr>
            </w:pPr>
            <w:r w:rsidRPr="002755EF">
              <w:rPr>
                <w:sz w:val="22"/>
              </w:rPr>
              <w:t>56</w:t>
            </w:r>
          </w:p>
        </w:tc>
        <w:tc>
          <w:tcPr>
            <w:tcW w:w="2106" w:type="dxa"/>
            <w:shd w:val="clear" w:color="auto" w:fill="auto"/>
          </w:tcPr>
          <w:p w14:paraId="3F4AD1FE" w14:textId="77777777" w:rsidR="00CE336B" w:rsidRPr="002755EF" w:rsidRDefault="00CE336B" w:rsidP="00CE336B">
            <w:pPr>
              <w:jc w:val="center"/>
              <w:rPr>
                <w:sz w:val="22"/>
              </w:rPr>
            </w:pPr>
            <w:r w:rsidRPr="002755EF">
              <w:rPr>
                <w:sz w:val="22"/>
              </w:rPr>
              <w:t>10</w:t>
            </w:r>
          </w:p>
        </w:tc>
        <w:tc>
          <w:tcPr>
            <w:tcW w:w="2268" w:type="dxa"/>
            <w:shd w:val="clear" w:color="auto" w:fill="auto"/>
          </w:tcPr>
          <w:p w14:paraId="3466D757" w14:textId="77777777" w:rsidR="00CE336B" w:rsidRPr="002755EF" w:rsidRDefault="00CE336B" w:rsidP="00CE336B">
            <w:pPr>
              <w:jc w:val="center"/>
              <w:rPr>
                <w:sz w:val="22"/>
              </w:rPr>
            </w:pPr>
            <w:r w:rsidRPr="002755EF">
              <w:rPr>
                <w:sz w:val="22"/>
              </w:rPr>
              <w:t>10</w:t>
            </w:r>
          </w:p>
        </w:tc>
      </w:tr>
      <w:tr w:rsidR="00CE336B" w:rsidRPr="002755EF" w14:paraId="7770CC8D" w14:textId="77777777" w:rsidTr="00926D46">
        <w:tc>
          <w:tcPr>
            <w:tcW w:w="1271" w:type="dxa"/>
          </w:tcPr>
          <w:p w14:paraId="41DA1951" w14:textId="77777777" w:rsidR="00CE336B" w:rsidRPr="002755EF" w:rsidRDefault="00CE336B" w:rsidP="00CE336B">
            <w:pPr>
              <w:rPr>
                <w:sz w:val="22"/>
              </w:rPr>
            </w:pPr>
            <w:r w:rsidRPr="002755EF">
              <w:rPr>
                <w:sz w:val="22"/>
              </w:rPr>
              <w:t>61</w:t>
            </w:r>
          </w:p>
        </w:tc>
        <w:tc>
          <w:tcPr>
            <w:tcW w:w="2220" w:type="dxa"/>
          </w:tcPr>
          <w:p w14:paraId="670A07C6" w14:textId="77777777" w:rsidR="00CE336B" w:rsidRPr="002755EF" w:rsidRDefault="00CE336B" w:rsidP="00CE336B">
            <w:pPr>
              <w:rPr>
                <w:sz w:val="22"/>
              </w:rPr>
            </w:pPr>
            <w:r w:rsidRPr="002755EF">
              <w:rPr>
                <w:sz w:val="22"/>
              </w:rPr>
              <w:t>SADOVA</w:t>
            </w:r>
          </w:p>
        </w:tc>
        <w:tc>
          <w:tcPr>
            <w:tcW w:w="0" w:type="auto"/>
            <w:shd w:val="clear" w:color="auto" w:fill="auto"/>
          </w:tcPr>
          <w:p w14:paraId="06D91E7C" w14:textId="77777777" w:rsidR="00CE336B" w:rsidRPr="002755EF" w:rsidRDefault="00CE336B" w:rsidP="00CE336B">
            <w:pPr>
              <w:jc w:val="center"/>
              <w:rPr>
                <w:sz w:val="22"/>
              </w:rPr>
            </w:pPr>
            <w:r w:rsidRPr="002755EF">
              <w:rPr>
                <w:sz w:val="22"/>
              </w:rPr>
              <w:t>26</w:t>
            </w:r>
          </w:p>
        </w:tc>
        <w:tc>
          <w:tcPr>
            <w:tcW w:w="2106" w:type="dxa"/>
            <w:shd w:val="clear" w:color="auto" w:fill="auto"/>
          </w:tcPr>
          <w:p w14:paraId="52732F92" w14:textId="77777777" w:rsidR="00CE336B" w:rsidRPr="002755EF" w:rsidRDefault="00CE336B" w:rsidP="00CE336B">
            <w:pPr>
              <w:jc w:val="center"/>
              <w:rPr>
                <w:sz w:val="22"/>
              </w:rPr>
            </w:pPr>
            <w:r w:rsidRPr="002755EF">
              <w:rPr>
                <w:sz w:val="22"/>
              </w:rPr>
              <w:t>6</w:t>
            </w:r>
          </w:p>
        </w:tc>
        <w:tc>
          <w:tcPr>
            <w:tcW w:w="2268" w:type="dxa"/>
            <w:shd w:val="clear" w:color="auto" w:fill="auto"/>
          </w:tcPr>
          <w:p w14:paraId="27F4DA8B" w14:textId="77777777" w:rsidR="00CE336B" w:rsidRPr="002755EF" w:rsidRDefault="00CE336B" w:rsidP="00CE336B">
            <w:pPr>
              <w:jc w:val="center"/>
              <w:rPr>
                <w:sz w:val="22"/>
              </w:rPr>
            </w:pPr>
            <w:r w:rsidRPr="002755EF">
              <w:rPr>
                <w:sz w:val="22"/>
              </w:rPr>
              <w:t>5</w:t>
            </w:r>
          </w:p>
        </w:tc>
      </w:tr>
      <w:tr w:rsidR="00CE336B" w:rsidRPr="002755EF" w14:paraId="40A8569B" w14:textId="77777777" w:rsidTr="00926D46">
        <w:tc>
          <w:tcPr>
            <w:tcW w:w="1271" w:type="dxa"/>
          </w:tcPr>
          <w:p w14:paraId="3D64370E" w14:textId="77777777" w:rsidR="00CE336B" w:rsidRPr="002755EF" w:rsidRDefault="00CE336B" w:rsidP="00CE336B">
            <w:pPr>
              <w:rPr>
                <w:sz w:val="22"/>
              </w:rPr>
            </w:pPr>
            <w:r w:rsidRPr="002755EF">
              <w:rPr>
                <w:sz w:val="22"/>
              </w:rPr>
              <w:t>62</w:t>
            </w:r>
          </w:p>
        </w:tc>
        <w:tc>
          <w:tcPr>
            <w:tcW w:w="2220" w:type="dxa"/>
          </w:tcPr>
          <w:p w14:paraId="48A0FB69" w14:textId="03389866" w:rsidR="00CE336B" w:rsidRPr="002755EF" w:rsidRDefault="00CE336B" w:rsidP="00CE336B">
            <w:pPr>
              <w:rPr>
                <w:sz w:val="22"/>
              </w:rPr>
            </w:pPr>
            <w:r w:rsidRPr="002755EF">
              <w:rPr>
                <w:sz w:val="22"/>
              </w:rPr>
              <w:t>SATU MARE</w:t>
            </w:r>
          </w:p>
        </w:tc>
        <w:tc>
          <w:tcPr>
            <w:tcW w:w="0" w:type="auto"/>
            <w:shd w:val="clear" w:color="auto" w:fill="auto"/>
          </w:tcPr>
          <w:p w14:paraId="62D9D77D" w14:textId="77777777" w:rsidR="00CE336B" w:rsidRPr="002755EF" w:rsidRDefault="00CE336B" w:rsidP="00CE336B">
            <w:pPr>
              <w:jc w:val="center"/>
              <w:rPr>
                <w:sz w:val="22"/>
              </w:rPr>
            </w:pPr>
            <w:r w:rsidRPr="002755EF">
              <w:rPr>
                <w:sz w:val="22"/>
              </w:rPr>
              <w:t>41</w:t>
            </w:r>
          </w:p>
        </w:tc>
        <w:tc>
          <w:tcPr>
            <w:tcW w:w="2106" w:type="dxa"/>
            <w:shd w:val="clear" w:color="auto" w:fill="auto"/>
          </w:tcPr>
          <w:p w14:paraId="5A2CC946" w14:textId="77777777" w:rsidR="00CE336B" w:rsidRPr="002755EF" w:rsidRDefault="00CE336B" w:rsidP="00CE336B">
            <w:pPr>
              <w:jc w:val="center"/>
              <w:rPr>
                <w:sz w:val="22"/>
              </w:rPr>
            </w:pPr>
            <w:r w:rsidRPr="002755EF">
              <w:rPr>
                <w:sz w:val="22"/>
              </w:rPr>
              <w:t>10</w:t>
            </w:r>
          </w:p>
        </w:tc>
        <w:tc>
          <w:tcPr>
            <w:tcW w:w="2268" w:type="dxa"/>
            <w:shd w:val="clear" w:color="auto" w:fill="auto"/>
          </w:tcPr>
          <w:p w14:paraId="03326DBB" w14:textId="77777777" w:rsidR="00CE336B" w:rsidRPr="002755EF" w:rsidRDefault="00CE336B" w:rsidP="00CE336B">
            <w:pPr>
              <w:jc w:val="center"/>
              <w:rPr>
                <w:sz w:val="22"/>
              </w:rPr>
            </w:pPr>
            <w:r w:rsidRPr="002755EF">
              <w:rPr>
                <w:sz w:val="22"/>
              </w:rPr>
              <w:t>9</w:t>
            </w:r>
          </w:p>
        </w:tc>
      </w:tr>
      <w:tr w:rsidR="00CE336B" w:rsidRPr="002755EF" w14:paraId="1B31B36F" w14:textId="77777777" w:rsidTr="00926D46">
        <w:tc>
          <w:tcPr>
            <w:tcW w:w="1271" w:type="dxa"/>
          </w:tcPr>
          <w:p w14:paraId="150F5094" w14:textId="77777777" w:rsidR="00CE336B" w:rsidRPr="002755EF" w:rsidRDefault="00CE336B" w:rsidP="00CE336B">
            <w:pPr>
              <w:rPr>
                <w:sz w:val="22"/>
              </w:rPr>
            </w:pPr>
            <w:r w:rsidRPr="002755EF">
              <w:rPr>
                <w:sz w:val="22"/>
              </w:rPr>
              <w:t>63</w:t>
            </w:r>
          </w:p>
        </w:tc>
        <w:tc>
          <w:tcPr>
            <w:tcW w:w="2220" w:type="dxa"/>
          </w:tcPr>
          <w:p w14:paraId="07930733" w14:textId="2D3B3CC6" w:rsidR="00CE336B" w:rsidRPr="002755EF" w:rsidRDefault="00853F6E" w:rsidP="00CE336B">
            <w:pPr>
              <w:rPr>
                <w:sz w:val="22"/>
              </w:rPr>
            </w:pPr>
            <w:r w:rsidRPr="002755EF">
              <w:rPr>
                <w:sz w:val="22"/>
              </w:rPr>
              <w:t>ȘCHEIA</w:t>
            </w:r>
          </w:p>
        </w:tc>
        <w:tc>
          <w:tcPr>
            <w:tcW w:w="0" w:type="auto"/>
            <w:shd w:val="clear" w:color="auto" w:fill="auto"/>
          </w:tcPr>
          <w:p w14:paraId="2E87E34E" w14:textId="77777777" w:rsidR="00CE336B" w:rsidRPr="002755EF" w:rsidRDefault="00CE336B" w:rsidP="00CE336B">
            <w:pPr>
              <w:jc w:val="center"/>
              <w:rPr>
                <w:sz w:val="22"/>
              </w:rPr>
            </w:pPr>
            <w:r w:rsidRPr="002755EF">
              <w:rPr>
                <w:sz w:val="22"/>
              </w:rPr>
              <w:t>83</w:t>
            </w:r>
          </w:p>
        </w:tc>
        <w:tc>
          <w:tcPr>
            <w:tcW w:w="2106" w:type="dxa"/>
            <w:shd w:val="clear" w:color="auto" w:fill="auto"/>
          </w:tcPr>
          <w:p w14:paraId="2E27EE85" w14:textId="77777777" w:rsidR="00CE336B" w:rsidRPr="002755EF" w:rsidRDefault="00CE336B" w:rsidP="00CE336B">
            <w:pPr>
              <w:jc w:val="center"/>
              <w:rPr>
                <w:sz w:val="22"/>
              </w:rPr>
            </w:pPr>
            <w:r w:rsidRPr="002755EF">
              <w:rPr>
                <w:sz w:val="22"/>
              </w:rPr>
              <w:t>16</w:t>
            </w:r>
          </w:p>
        </w:tc>
        <w:tc>
          <w:tcPr>
            <w:tcW w:w="2268" w:type="dxa"/>
            <w:shd w:val="clear" w:color="auto" w:fill="auto"/>
          </w:tcPr>
          <w:p w14:paraId="4CF62D39" w14:textId="77777777" w:rsidR="00CE336B" w:rsidRPr="002755EF" w:rsidRDefault="00CE336B" w:rsidP="00CE336B">
            <w:pPr>
              <w:jc w:val="center"/>
              <w:rPr>
                <w:sz w:val="22"/>
              </w:rPr>
            </w:pPr>
            <w:r w:rsidRPr="002755EF">
              <w:rPr>
                <w:sz w:val="22"/>
              </w:rPr>
              <w:t>16</w:t>
            </w:r>
          </w:p>
        </w:tc>
      </w:tr>
      <w:tr w:rsidR="00CE336B" w:rsidRPr="002755EF" w14:paraId="5F7AF624" w14:textId="77777777" w:rsidTr="00926D46">
        <w:tc>
          <w:tcPr>
            <w:tcW w:w="1271" w:type="dxa"/>
          </w:tcPr>
          <w:p w14:paraId="5CBD66FD" w14:textId="77777777" w:rsidR="00CE336B" w:rsidRPr="002755EF" w:rsidRDefault="00CE336B" w:rsidP="00CE336B">
            <w:pPr>
              <w:rPr>
                <w:sz w:val="22"/>
              </w:rPr>
            </w:pPr>
            <w:r w:rsidRPr="002755EF">
              <w:rPr>
                <w:sz w:val="22"/>
              </w:rPr>
              <w:t>64</w:t>
            </w:r>
          </w:p>
        </w:tc>
        <w:tc>
          <w:tcPr>
            <w:tcW w:w="2220" w:type="dxa"/>
          </w:tcPr>
          <w:p w14:paraId="6924E48E" w14:textId="4AD2CAA1" w:rsidR="00CE336B" w:rsidRPr="002755EF" w:rsidRDefault="00853F6E" w:rsidP="00CE336B">
            <w:pPr>
              <w:rPr>
                <w:sz w:val="22"/>
              </w:rPr>
            </w:pPr>
            <w:r w:rsidRPr="002755EF">
              <w:rPr>
                <w:sz w:val="22"/>
              </w:rPr>
              <w:t>Ș</w:t>
            </w:r>
            <w:r w:rsidR="00CE336B" w:rsidRPr="002755EF">
              <w:rPr>
                <w:sz w:val="22"/>
              </w:rPr>
              <w:t>ERB</w:t>
            </w:r>
            <w:r w:rsidRPr="002755EF">
              <w:rPr>
                <w:sz w:val="22"/>
              </w:rPr>
              <w:t>Ă</w:t>
            </w:r>
            <w:r w:rsidR="00CE336B" w:rsidRPr="002755EF">
              <w:rPr>
                <w:sz w:val="22"/>
              </w:rPr>
              <w:t>UTI</w:t>
            </w:r>
          </w:p>
        </w:tc>
        <w:tc>
          <w:tcPr>
            <w:tcW w:w="0" w:type="auto"/>
            <w:shd w:val="clear" w:color="auto" w:fill="auto"/>
          </w:tcPr>
          <w:p w14:paraId="476103F6" w14:textId="77777777" w:rsidR="00CE336B" w:rsidRPr="002755EF" w:rsidRDefault="00CE336B" w:rsidP="00CE336B">
            <w:pPr>
              <w:jc w:val="center"/>
              <w:rPr>
                <w:sz w:val="22"/>
              </w:rPr>
            </w:pPr>
            <w:r w:rsidRPr="002755EF">
              <w:rPr>
                <w:sz w:val="22"/>
              </w:rPr>
              <w:t>37</w:t>
            </w:r>
          </w:p>
        </w:tc>
        <w:tc>
          <w:tcPr>
            <w:tcW w:w="2106" w:type="dxa"/>
            <w:shd w:val="clear" w:color="auto" w:fill="auto"/>
          </w:tcPr>
          <w:p w14:paraId="6FE1CF2D" w14:textId="77777777" w:rsidR="00CE336B" w:rsidRPr="002755EF" w:rsidRDefault="00CE336B" w:rsidP="00CE336B">
            <w:pPr>
              <w:jc w:val="center"/>
              <w:rPr>
                <w:sz w:val="22"/>
              </w:rPr>
            </w:pPr>
            <w:r w:rsidRPr="002755EF">
              <w:rPr>
                <w:sz w:val="22"/>
              </w:rPr>
              <w:t>10</w:t>
            </w:r>
          </w:p>
        </w:tc>
        <w:tc>
          <w:tcPr>
            <w:tcW w:w="2268" w:type="dxa"/>
            <w:shd w:val="clear" w:color="auto" w:fill="auto"/>
          </w:tcPr>
          <w:p w14:paraId="44D5F73F" w14:textId="77777777" w:rsidR="00CE336B" w:rsidRPr="002755EF" w:rsidRDefault="00CE336B" w:rsidP="00CE336B">
            <w:pPr>
              <w:jc w:val="center"/>
              <w:rPr>
                <w:sz w:val="22"/>
              </w:rPr>
            </w:pPr>
            <w:r w:rsidRPr="002755EF">
              <w:rPr>
                <w:sz w:val="22"/>
              </w:rPr>
              <w:t>9</w:t>
            </w:r>
          </w:p>
        </w:tc>
      </w:tr>
      <w:tr w:rsidR="00CE336B" w:rsidRPr="002755EF" w14:paraId="24439749" w14:textId="77777777" w:rsidTr="00926D46">
        <w:tc>
          <w:tcPr>
            <w:tcW w:w="1271" w:type="dxa"/>
          </w:tcPr>
          <w:p w14:paraId="0B419D25" w14:textId="77777777" w:rsidR="00CE336B" w:rsidRPr="002755EF" w:rsidRDefault="00CE336B" w:rsidP="00CE336B">
            <w:pPr>
              <w:rPr>
                <w:sz w:val="22"/>
              </w:rPr>
            </w:pPr>
            <w:r w:rsidRPr="002755EF">
              <w:rPr>
                <w:sz w:val="22"/>
              </w:rPr>
              <w:t>65</w:t>
            </w:r>
          </w:p>
        </w:tc>
        <w:tc>
          <w:tcPr>
            <w:tcW w:w="2220" w:type="dxa"/>
          </w:tcPr>
          <w:p w14:paraId="6F3654A7" w14:textId="77777777" w:rsidR="00CE336B" w:rsidRPr="002755EF" w:rsidRDefault="00CE336B" w:rsidP="00CE336B">
            <w:pPr>
              <w:rPr>
                <w:sz w:val="22"/>
              </w:rPr>
            </w:pPr>
            <w:r w:rsidRPr="002755EF">
              <w:rPr>
                <w:sz w:val="22"/>
              </w:rPr>
              <w:t>SIMINICEA</w:t>
            </w:r>
          </w:p>
        </w:tc>
        <w:tc>
          <w:tcPr>
            <w:tcW w:w="0" w:type="auto"/>
            <w:shd w:val="clear" w:color="auto" w:fill="auto"/>
          </w:tcPr>
          <w:p w14:paraId="125A7E10" w14:textId="77777777" w:rsidR="00CE336B" w:rsidRPr="002755EF" w:rsidRDefault="00CE336B" w:rsidP="00CE336B">
            <w:pPr>
              <w:jc w:val="center"/>
              <w:rPr>
                <w:sz w:val="22"/>
              </w:rPr>
            </w:pPr>
            <w:r w:rsidRPr="002755EF">
              <w:rPr>
                <w:sz w:val="22"/>
              </w:rPr>
              <w:t>38</w:t>
            </w:r>
          </w:p>
        </w:tc>
        <w:tc>
          <w:tcPr>
            <w:tcW w:w="2106" w:type="dxa"/>
            <w:shd w:val="clear" w:color="auto" w:fill="auto"/>
          </w:tcPr>
          <w:p w14:paraId="34A2D4CD" w14:textId="77777777" w:rsidR="00CE336B" w:rsidRPr="002755EF" w:rsidRDefault="00CE336B" w:rsidP="00CE336B">
            <w:pPr>
              <w:jc w:val="center"/>
              <w:rPr>
                <w:sz w:val="22"/>
              </w:rPr>
            </w:pPr>
            <w:r w:rsidRPr="002755EF">
              <w:rPr>
                <w:sz w:val="22"/>
              </w:rPr>
              <w:t>9</w:t>
            </w:r>
          </w:p>
        </w:tc>
        <w:tc>
          <w:tcPr>
            <w:tcW w:w="2268" w:type="dxa"/>
            <w:shd w:val="clear" w:color="auto" w:fill="auto"/>
          </w:tcPr>
          <w:p w14:paraId="65CA7DA9" w14:textId="77777777" w:rsidR="00CE336B" w:rsidRPr="002755EF" w:rsidRDefault="00CE336B" w:rsidP="00CE336B">
            <w:pPr>
              <w:jc w:val="center"/>
              <w:rPr>
                <w:sz w:val="22"/>
              </w:rPr>
            </w:pPr>
            <w:r w:rsidRPr="002755EF">
              <w:rPr>
                <w:sz w:val="22"/>
              </w:rPr>
              <w:t>8</w:t>
            </w:r>
          </w:p>
        </w:tc>
      </w:tr>
      <w:tr w:rsidR="00CE336B" w:rsidRPr="002755EF" w14:paraId="1558CA0D" w14:textId="77777777" w:rsidTr="00926D46">
        <w:tc>
          <w:tcPr>
            <w:tcW w:w="1271" w:type="dxa"/>
          </w:tcPr>
          <w:p w14:paraId="500F8BA8" w14:textId="77777777" w:rsidR="00CE336B" w:rsidRPr="002755EF" w:rsidRDefault="00CE336B" w:rsidP="00CE336B">
            <w:pPr>
              <w:rPr>
                <w:sz w:val="22"/>
              </w:rPr>
            </w:pPr>
            <w:r w:rsidRPr="002755EF">
              <w:rPr>
                <w:sz w:val="22"/>
              </w:rPr>
              <w:t>66</w:t>
            </w:r>
          </w:p>
        </w:tc>
        <w:tc>
          <w:tcPr>
            <w:tcW w:w="2220" w:type="dxa"/>
          </w:tcPr>
          <w:p w14:paraId="7F6D9873" w14:textId="77777777" w:rsidR="00CE336B" w:rsidRPr="002755EF" w:rsidRDefault="00CE336B" w:rsidP="00CE336B">
            <w:pPr>
              <w:rPr>
                <w:sz w:val="22"/>
              </w:rPr>
            </w:pPr>
            <w:r w:rsidRPr="002755EF">
              <w:rPr>
                <w:sz w:val="22"/>
              </w:rPr>
              <w:t>SLATINA</w:t>
            </w:r>
          </w:p>
        </w:tc>
        <w:tc>
          <w:tcPr>
            <w:tcW w:w="0" w:type="auto"/>
            <w:shd w:val="clear" w:color="auto" w:fill="auto"/>
          </w:tcPr>
          <w:p w14:paraId="2A7E6D9D" w14:textId="77777777" w:rsidR="00CE336B" w:rsidRPr="002755EF" w:rsidRDefault="00CE336B" w:rsidP="00CE336B">
            <w:pPr>
              <w:jc w:val="center"/>
              <w:rPr>
                <w:sz w:val="22"/>
              </w:rPr>
            </w:pPr>
            <w:r w:rsidRPr="002755EF">
              <w:rPr>
                <w:sz w:val="22"/>
              </w:rPr>
              <w:t>59</w:t>
            </w:r>
          </w:p>
        </w:tc>
        <w:tc>
          <w:tcPr>
            <w:tcW w:w="2106" w:type="dxa"/>
            <w:shd w:val="clear" w:color="auto" w:fill="auto"/>
          </w:tcPr>
          <w:p w14:paraId="4F3FE0FF" w14:textId="77777777" w:rsidR="00CE336B" w:rsidRPr="002755EF" w:rsidRDefault="00CE336B" w:rsidP="00CE336B">
            <w:pPr>
              <w:jc w:val="center"/>
              <w:rPr>
                <w:sz w:val="22"/>
              </w:rPr>
            </w:pPr>
            <w:r w:rsidRPr="002755EF">
              <w:rPr>
                <w:sz w:val="22"/>
              </w:rPr>
              <w:t>11</w:t>
            </w:r>
          </w:p>
        </w:tc>
        <w:tc>
          <w:tcPr>
            <w:tcW w:w="2268" w:type="dxa"/>
            <w:shd w:val="clear" w:color="auto" w:fill="auto"/>
          </w:tcPr>
          <w:p w14:paraId="60A782FB" w14:textId="77777777" w:rsidR="00CE336B" w:rsidRPr="002755EF" w:rsidRDefault="00CE336B" w:rsidP="00CE336B">
            <w:pPr>
              <w:jc w:val="center"/>
              <w:rPr>
                <w:sz w:val="22"/>
              </w:rPr>
            </w:pPr>
            <w:r w:rsidRPr="002755EF">
              <w:rPr>
                <w:sz w:val="22"/>
              </w:rPr>
              <w:t>10</w:t>
            </w:r>
          </w:p>
        </w:tc>
      </w:tr>
      <w:tr w:rsidR="00CE336B" w:rsidRPr="002755EF" w14:paraId="2681E56C" w14:textId="77777777" w:rsidTr="00926D46">
        <w:tc>
          <w:tcPr>
            <w:tcW w:w="1271" w:type="dxa"/>
          </w:tcPr>
          <w:p w14:paraId="0A4C19A9" w14:textId="77777777" w:rsidR="00CE336B" w:rsidRPr="002755EF" w:rsidRDefault="00CE336B" w:rsidP="00CE336B">
            <w:pPr>
              <w:rPr>
                <w:sz w:val="22"/>
              </w:rPr>
            </w:pPr>
            <w:r w:rsidRPr="002755EF">
              <w:rPr>
                <w:sz w:val="22"/>
              </w:rPr>
              <w:t>67</w:t>
            </w:r>
          </w:p>
        </w:tc>
        <w:tc>
          <w:tcPr>
            <w:tcW w:w="2220" w:type="dxa"/>
          </w:tcPr>
          <w:p w14:paraId="24812011" w14:textId="77777777" w:rsidR="00CE336B" w:rsidRPr="002755EF" w:rsidRDefault="00CE336B" w:rsidP="00CE336B">
            <w:pPr>
              <w:rPr>
                <w:sz w:val="22"/>
              </w:rPr>
            </w:pPr>
            <w:r w:rsidRPr="002755EF">
              <w:rPr>
                <w:sz w:val="22"/>
              </w:rPr>
              <w:t>STRAJA</w:t>
            </w:r>
          </w:p>
        </w:tc>
        <w:tc>
          <w:tcPr>
            <w:tcW w:w="0" w:type="auto"/>
            <w:shd w:val="clear" w:color="auto" w:fill="auto"/>
          </w:tcPr>
          <w:p w14:paraId="08B80472" w14:textId="77777777" w:rsidR="00CE336B" w:rsidRPr="002755EF" w:rsidRDefault="00CE336B" w:rsidP="00CE336B">
            <w:pPr>
              <w:jc w:val="center"/>
              <w:rPr>
                <w:sz w:val="22"/>
              </w:rPr>
            </w:pPr>
            <w:r w:rsidRPr="002755EF">
              <w:rPr>
                <w:sz w:val="22"/>
              </w:rPr>
              <w:t>60</w:t>
            </w:r>
          </w:p>
        </w:tc>
        <w:tc>
          <w:tcPr>
            <w:tcW w:w="2106" w:type="dxa"/>
            <w:shd w:val="clear" w:color="auto" w:fill="auto"/>
          </w:tcPr>
          <w:p w14:paraId="168F3BD8" w14:textId="77777777" w:rsidR="00CE336B" w:rsidRPr="002755EF" w:rsidRDefault="00CE336B" w:rsidP="00CE336B">
            <w:pPr>
              <w:jc w:val="center"/>
              <w:rPr>
                <w:sz w:val="22"/>
              </w:rPr>
            </w:pPr>
            <w:r w:rsidRPr="002755EF">
              <w:rPr>
                <w:sz w:val="22"/>
              </w:rPr>
              <w:t>11</w:t>
            </w:r>
          </w:p>
        </w:tc>
        <w:tc>
          <w:tcPr>
            <w:tcW w:w="2268" w:type="dxa"/>
            <w:shd w:val="clear" w:color="auto" w:fill="auto"/>
          </w:tcPr>
          <w:p w14:paraId="0FF78A50" w14:textId="77777777" w:rsidR="00CE336B" w:rsidRPr="002755EF" w:rsidRDefault="00CE336B" w:rsidP="00CE336B">
            <w:pPr>
              <w:jc w:val="center"/>
              <w:rPr>
                <w:sz w:val="22"/>
              </w:rPr>
            </w:pPr>
            <w:r w:rsidRPr="002755EF">
              <w:rPr>
                <w:sz w:val="22"/>
              </w:rPr>
              <w:t>10</w:t>
            </w:r>
          </w:p>
        </w:tc>
      </w:tr>
      <w:tr w:rsidR="00CE336B" w:rsidRPr="002755EF" w14:paraId="6BAFDEA5" w14:textId="77777777" w:rsidTr="00926D46">
        <w:tc>
          <w:tcPr>
            <w:tcW w:w="1271" w:type="dxa"/>
          </w:tcPr>
          <w:p w14:paraId="604B2936" w14:textId="77777777" w:rsidR="00CE336B" w:rsidRPr="002755EF" w:rsidRDefault="00CE336B" w:rsidP="00CE336B">
            <w:pPr>
              <w:rPr>
                <w:sz w:val="22"/>
              </w:rPr>
            </w:pPr>
            <w:r w:rsidRPr="002755EF">
              <w:rPr>
                <w:sz w:val="22"/>
              </w:rPr>
              <w:t>68</w:t>
            </w:r>
          </w:p>
        </w:tc>
        <w:tc>
          <w:tcPr>
            <w:tcW w:w="2220" w:type="dxa"/>
          </w:tcPr>
          <w:p w14:paraId="3E78F9AC" w14:textId="13B470DC" w:rsidR="00CE336B" w:rsidRPr="002755EF" w:rsidRDefault="00853F6E" w:rsidP="00CE336B">
            <w:pPr>
              <w:rPr>
                <w:sz w:val="22"/>
              </w:rPr>
            </w:pPr>
            <w:r w:rsidRPr="002755EF">
              <w:rPr>
                <w:sz w:val="22"/>
              </w:rPr>
              <w:t>STROIEȘTI</w:t>
            </w:r>
          </w:p>
        </w:tc>
        <w:tc>
          <w:tcPr>
            <w:tcW w:w="0" w:type="auto"/>
            <w:shd w:val="clear" w:color="auto" w:fill="auto"/>
          </w:tcPr>
          <w:p w14:paraId="420F1B65" w14:textId="77777777" w:rsidR="00CE336B" w:rsidRPr="002755EF" w:rsidRDefault="00CE336B" w:rsidP="00CE336B">
            <w:pPr>
              <w:jc w:val="center"/>
              <w:rPr>
                <w:sz w:val="22"/>
              </w:rPr>
            </w:pPr>
            <w:r w:rsidRPr="002755EF">
              <w:rPr>
                <w:sz w:val="22"/>
              </w:rPr>
              <w:t>40</w:t>
            </w:r>
          </w:p>
        </w:tc>
        <w:tc>
          <w:tcPr>
            <w:tcW w:w="2106" w:type="dxa"/>
            <w:shd w:val="clear" w:color="auto" w:fill="auto"/>
          </w:tcPr>
          <w:p w14:paraId="589AB859" w14:textId="77777777" w:rsidR="00CE336B" w:rsidRPr="002755EF" w:rsidRDefault="00CE336B" w:rsidP="00CE336B">
            <w:pPr>
              <w:jc w:val="center"/>
              <w:rPr>
                <w:sz w:val="22"/>
              </w:rPr>
            </w:pPr>
            <w:r w:rsidRPr="002755EF">
              <w:rPr>
                <w:sz w:val="22"/>
              </w:rPr>
              <w:t>9</w:t>
            </w:r>
          </w:p>
        </w:tc>
        <w:tc>
          <w:tcPr>
            <w:tcW w:w="2268" w:type="dxa"/>
            <w:shd w:val="clear" w:color="auto" w:fill="auto"/>
          </w:tcPr>
          <w:p w14:paraId="429F1330" w14:textId="77777777" w:rsidR="00CE336B" w:rsidRPr="002755EF" w:rsidRDefault="00CE336B" w:rsidP="00CE336B">
            <w:pPr>
              <w:jc w:val="center"/>
              <w:rPr>
                <w:sz w:val="22"/>
              </w:rPr>
            </w:pPr>
            <w:r w:rsidRPr="002755EF">
              <w:rPr>
                <w:sz w:val="22"/>
              </w:rPr>
              <w:t>8</w:t>
            </w:r>
          </w:p>
        </w:tc>
      </w:tr>
      <w:tr w:rsidR="00CE336B" w:rsidRPr="002755EF" w14:paraId="2081B8B7" w14:textId="77777777" w:rsidTr="00926D46">
        <w:tc>
          <w:tcPr>
            <w:tcW w:w="1271" w:type="dxa"/>
          </w:tcPr>
          <w:p w14:paraId="54FD4159" w14:textId="77777777" w:rsidR="00CE336B" w:rsidRPr="002755EF" w:rsidRDefault="00CE336B" w:rsidP="00CE336B">
            <w:pPr>
              <w:rPr>
                <w:sz w:val="22"/>
              </w:rPr>
            </w:pPr>
            <w:r w:rsidRPr="002755EF">
              <w:rPr>
                <w:sz w:val="22"/>
              </w:rPr>
              <w:t>69</w:t>
            </w:r>
          </w:p>
        </w:tc>
        <w:tc>
          <w:tcPr>
            <w:tcW w:w="2220" w:type="dxa"/>
          </w:tcPr>
          <w:p w14:paraId="12C0D245" w14:textId="0C5A70C1" w:rsidR="00CE336B" w:rsidRPr="002755EF" w:rsidRDefault="00853F6E" w:rsidP="00CE336B">
            <w:pPr>
              <w:rPr>
                <w:sz w:val="22"/>
              </w:rPr>
            </w:pPr>
            <w:r w:rsidRPr="002755EF">
              <w:rPr>
                <w:sz w:val="22"/>
              </w:rPr>
              <w:t>TODIREȘTI</w:t>
            </w:r>
          </w:p>
        </w:tc>
        <w:tc>
          <w:tcPr>
            <w:tcW w:w="0" w:type="auto"/>
            <w:shd w:val="clear" w:color="auto" w:fill="auto"/>
          </w:tcPr>
          <w:p w14:paraId="0A4F59DE" w14:textId="77777777" w:rsidR="00CE336B" w:rsidRPr="002755EF" w:rsidRDefault="00CE336B" w:rsidP="00CE336B">
            <w:pPr>
              <w:jc w:val="center"/>
              <w:rPr>
                <w:sz w:val="22"/>
              </w:rPr>
            </w:pPr>
            <w:r w:rsidRPr="002755EF">
              <w:rPr>
                <w:sz w:val="22"/>
              </w:rPr>
              <w:t>105</w:t>
            </w:r>
          </w:p>
        </w:tc>
        <w:tc>
          <w:tcPr>
            <w:tcW w:w="2106" w:type="dxa"/>
            <w:shd w:val="clear" w:color="auto" w:fill="auto"/>
          </w:tcPr>
          <w:p w14:paraId="213740FD" w14:textId="77777777" w:rsidR="00CE336B" w:rsidRPr="002755EF" w:rsidRDefault="00CE336B" w:rsidP="00CE336B">
            <w:pPr>
              <w:jc w:val="center"/>
              <w:rPr>
                <w:sz w:val="22"/>
              </w:rPr>
            </w:pPr>
            <w:r w:rsidRPr="002755EF">
              <w:rPr>
                <w:sz w:val="22"/>
              </w:rPr>
              <w:t>27</w:t>
            </w:r>
          </w:p>
        </w:tc>
        <w:tc>
          <w:tcPr>
            <w:tcW w:w="2268" w:type="dxa"/>
            <w:shd w:val="clear" w:color="auto" w:fill="auto"/>
          </w:tcPr>
          <w:p w14:paraId="5FC4EB3F" w14:textId="77777777" w:rsidR="00CE336B" w:rsidRPr="002755EF" w:rsidRDefault="00CE336B" w:rsidP="00CE336B">
            <w:pPr>
              <w:jc w:val="center"/>
              <w:rPr>
                <w:sz w:val="22"/>
              </w:rPr>
            </w:pPr>
            <w:r w:rsidRPr="002755EF">
              <w:rPr>
                <w:sz w:val="22"/>
              </w:rPr>
              <w:t>26</w:t>
            </w:r>
          </w:p>
        </w:tc>
      </w:tr>
      <w:tr w:rsidR="00CE336B" w:rsidRPr="002755EF" w14:paraId="41F96641" w14:textId="77777777" w:rsidTr="00926D46">
        <w:tc>
          <w:tcPr>
            <w:tcW w:w="1271" w:type="dxa"/>
          </w:tcPr>
          <w:p w14:paraId="2B97FC61" w14:textId="77777777" w:rsidR="00CE336B" w:rsidRPr="002755EF" w:rsidRDefault="00CE336B" w:rsidP="00CE336B">
            <w:pPr>
              <w:rPr>
                <w:sz w:val="22"/>
              </w:rPr>
            </w:pPr>
            <w:r w:rsidRPr="002755EF">
              <w:rPr>
                <w:sz w:val="22"/>
              </w:rPr>
              <w:t>70</w:t>
            </w:r>
          </w:p>
        </w:tc>
        <w:tc>
          <w:tcPr>
            <w:tcW w:w="2220" w:type="dxa"/>
          </w:tcPr>
          <w:p w14:paraId="00B9DC0D" w14:textId="04A464DF" w:rsidR="00CE336B" w:rsidRPr="002755EF" w:rsidRDefault="00853F6E" w:rsidP="00CE336B">
            <w:pPr>
              <w:rPr>
                <w:sz w:val="22"/>
              </w:rPr>
            </w:pPr>
            <w:r w:rsidRPr="002755EF">
              <w:rPr>
                <w:sz w:val="22"/>
              </w:rPr>
              <w:t>UDEȘTI</w:t>
            </w:r>
          </w:p>
        </w:tc>
        <w:tc>
          <w:tcPr>
            <w:tcW w:w="0" w:type="auto"/>
            <w:shd w:val="clear" w:color="auto" w:fill="auto"/>
          </w:tcPr>
          <w:p w14:paraId="753B84C9" w14:textId="77777777" w:rsidR="00CE336B" w:rsidRPr="002755EF" w:rsidRDefault="00CE336B" w:rsidP="00CE336B">
            <w:pPr>
              <w:jc w:val="center"/>
              <w:rPr>
                <w:sz w:val="22"/>
              </w:rPr>
            </w:pPr>
            <w:r w:rsidRPr="002755EF">
              <w:rPr>
                <w:sz w:val="22"/>
              </w:rPr>
              <w:t>85</w:t>
            </w:r>
          </w:p>
        </w:tc>
        <w:tc>
          <w:tcPr>
            <w:tcW w:w="2106" w:type="dxa"/>
            <w:shd w:val="clear" w:color="auto" w:fill="auto"/>
          </w:tcPr>
          <w:p w14:paraId="0761F75A" w14:textId="77777777" w:rsidR="00CE336B" w:rsidRPr="002755EF" w:rsidRDefault="00CE336B" w:rsidP="00CE336B">
            <w:pPr>
              <w:jc w:val="center"/>
              <w:rPr>
                <w:sz w:val="22"/>
              </w:rPr>
            </w:pPr>
            <w:r w:rsidRPr="002755EF">
              <w:rPr>
                <w:sz w:val="22"/>
              </w:rPr>
              <w:t>16</w:t>
            </w:r>
          </w:p>
        </w:tc>
        <w:tc>
          <w:tcPr>
            <w:tcW w:w="2268" w:type="dxa"/>
            <w:shd w:val="clear" w:color="auto" w:fill="auto"/>
          </w:tcPr>
          <w:p w14:paraId="545AFF1A" w14:textId="77777777" w:rsidR="00CE336B" w:rsidRPr="002755EF" w:rsidRDefault="00CE336B" w:rsidP="00CE336B">
            <w:pPr>
              <w:jc w:val="center"/>
              <w:rPr>
                <w:sz w:val="22"/>
              </w:rPr>
            </w:pPr>
            <w:r w:rsidRPr="002755EF">
              <w:rPr>
                <w:sz w:val="22"/>
              </w:rPr>
              <w:t>15</w:t>
            </w:r>
          </w:p>
        </w:tc>
      </w:tr>
      <w:tr w:rsidR="00CE336B" w:rsidRPr="002755EF" w14:paraId="7441B9A2" w14:textId="77777777" w:rsidTr="00926D46">
        <w:tc>
          <w:tcPr>
            <w:tcW w:w="1271" w:type="dxa"/>
          </w:tcPr>
          <w:p w14:paraId="17D4B557" w14:textId="77777777" w:rsidR="00CE336B" w:rsidRPr="002755EF" w:rsidRDefault="00CE336B" w:rsidP="00CE336B">
            <w:pPr>
              <w:rPr>
                <w:sz w:val="22"/>
              </w:rPr>
            </w:pPr>
            <w:r w:rsidRPr="002755EF">
              <w:rPr>
                <w:sz w:val="22"/>
              </w:rPr>
              <w:t>71</w:t>
            </w:r>
          </w:p>
        </w:tc>
        <w:tc>
          <w:tcPr>
            <w:tcW w:w="2220" w:type="dxa"/>
          </w:tcPr>
          <w:p w14:paraId="563D8965" w14:textId="77777777" w:rsidR="00CE336B" w:rsidRPr="002755EF" w:rsidRDefault="00CE336B" w:rsidP="00CE336B">
            <w:pPr>
              <w:rPr>
                <w:sz w:val="22"/>
              </w:rPr>
            </w:pPr>
            <w:r w:rsidRPr="002755EF">
              <w:rPr>
                <w:sz w:val="22"/>
              </w:rPr>
              <w:t>ULMA</w:t>
            </w:r>
          </w:p>
        </w:tc>
        <w:tc>
          <w:tcPr>
            <w:tcW w:w="0" w:type="auto"/>
            <w:shd w:val="clear" w:color="auto" w:fill="auto"/>
          </w:tcPr>
          <w:p w14:paraId="11CCC9C7" w14:textId="77777777" w:rsidR="00CE336B" w:rsidRPr="002755EF" w:rsidRDefault="00CE336B" w:rsidP="00CE336B">
            <w:pPr>
              <w:jc w:val="center"/>
              <w:rPr>
                <w:sz w:val="22"/>
              </w:rPr>
            </w:pPr>
            <w:r w:rsidRPr="002755EF">
              <w:rPr>
                <w:sz w:val="22"/>
              </w:rPr>
              <w:t>28</w:t>
            </w:r>
          </w:p>
        </w:tc>
        <w:tc>
          <w:tcPr>
            <w:tcW w:w="2106" w:type="dxa"/>
            <w:shd w:val="clear" w:color="auto" w:fill="auto"/>
          </w:tcPr>
          <w:p w14:paraId="786581D9" w14:textId="77777777" w:rsidR="00CE336B" w:rsidRPr="002755EF" w:rsidRDefault="00CE336B" w:rsidP="00CE336B">
            <w:pPr>
              <w:jc w:val="center"/>
              <w:rPr>
                <w:sz w:val="22"/>
              </w:rPr>
            </w:pPr>
            <w:r w:rsidRPr="002755EF">
              <w:rPr>
                <w:sz w:val="22"/>
              </w:rPr>
              <w:t>7</w:t>
            </w:r>
          </w:p>
        </w:tc>
        <w:tc>
          <w:tcPr>
            <w:tcW w:w="2268" w:type="dxa"/>
            <w:shd w:val="clear" w:color="auto" w:fill="auto"/>
          </w:tcPr>
          <w:p w14:paraId="693368A0" w14:textId="77777777" w:rsidR="00CE336B" w:rsidRPr="002755EF" w:rsidRDefault="00CE336B" w:rsidP="00CE336B">
            <w:pPr>
              <w:jc w:val="center"/>
              <w:rPr>
                <w:sz w:val="22"/>
              </w:rPr>
            </w:pPr>
            <w:r w:rsidRPr="002755EF">
              <w:rPr>
                <w:sz w:val="22"/>
              </w:rPr>
              <w:t>6</w:t>
            </w:r>
          </w:p>
        </w:tc>
      </w:tr>
      <w:tr w:rsidR="00CE336B" w:rsidRPr="002755EF" w14:paraId="21A1DF46" w14:textId="77777777" w:rsidTr="00926D46">
        <w:tc>
          <w:tcPr>
            <w:tcW w:w="1271" w:type="dxa"/>
          </w:tcPr>
          <w:p w14:paraId="187B7131" w14:textId="77777777" w:rsidR="00CE336B" w:rsidRPr="002755EF" w:rsidRDefault="00CE336B" w:rsidP="00CE336B">
            <w:pPr>
              <w:rPr>
                <w:sz w:val="22"/>
              </w:rPr>
            </w:pPr>
            <w:r w:rsidRPr="002755EF">
              <w:rPr>
                <w:sz w:val="22"/>
              </w:rPr>
              <w:t>72</w:t>
            </w:r>
          </w:p>
        </w:tc>
        <w:tc>
          <w:tcPr>
            <w:tcW w:w="2220" w:type="dxa"/>
          </w:tcPr>
          <w:p w14:paraId="52B229A9" w14:textId="31BE80CD" w:rsidR="00CE336B" w:rsidRPr="002755EF" w:rsidRDefault="00CE336B" w:rsidP="00CE336B">
            <w:pPr>
              <w:rPr>
                <w:sz w:val="22"/>
              </w:rPr>
            </w:pPr>
            <w:r w:rsidRPr="002755EF">
              <w:rPr>
                <w:sz w:val="22"/>
              </w:rPr>
              <w:t>VADU MOLDOVEI</w:t>
            </w:r>
          </w:p>
        </w:tc>
        <w:tc>
          <w:tcPr>
            <w:tcW w:w="0" w:type="auto"/>
            <w:shd w:val="clear" w:color="auto" w:fill="auto"/>
          </w:tcPr>
          <w:p w14:paraId="17F50F77" w14:textId="77777777" w:rsidR="00CE336B" w:rsidRPr="002755EF" w:rsidRDefault="00CE336B" w:rsidP="00CE336B">
            <w:pPr>
              <w:jc w:val="center"/>
              <w:rPr>
                <w:sz w:val="22"/>
              </w:rPr>
            </w:pPr>
            <w:r w:rsidRPr="002755EF">
              <w:rPr>
                <w:sz w:val="22"/>
              </w:rPr>
              <w:t>58</w:t>
            </w:r>
          </w:p>
        </w:tc>
        <w:tc>
          <w:tcPr>
            <w:tcW w:w="2106" w:type="dxa"/>
            <w:shd w:val="clear" w:color="auto" w:fill="auto"/>
          </w:tcPr>
          <w:p w14:paraId="2F5EFE41" w14:textId="77777777" w:rsidR="00CE336B" w:rsidRPr="002755EF" w:rsidRDefault="00CE336B" w:rsidP="00CE336B">
            <w:pPr>
              <w:jc w:val="center"/>
              <w:rPr>
                <w:sz w:val="22"/>
              </w:rPr>
            </w:pPr>
            <w:r w:rsidRPr="002755EF">
              <w:rPr>
                <w:sz w:val="22"/>
              </w:rPr>
              <w:t>10</w:t>
            </w:r>
          </w:p>
        </w:tc>
        <w:tc>
          <w:tcPr>
            <w:tcW w:w="2268" w:type="dxa"/>
            <w:shd w:val="clear" w:color="auto" w:fill="auto"/>
          </w:tcPr>
          <w:p w14:paraId="6A4CDC07" w14:textId="77777777" w:rsidR="00CE336B" w:rsidRPr="002755EF" w:rsidRDefault="00CE336B" w:rsidP="00CE336B">
            <w:pPr>
              <w:jc w:val="center"/>
              <w:rPr>
                <w:sz w:val="22"/>
              </w:rPr>
            </w:pPr>
            <w:r w:rsidRPr="002755EF">
              <w:rPr>
                <w:sz w:val="22"/>
              </w:rPr>
              <w:t>9</w:t>
            </w:r>
          </w:p>
        </w:tc>
      </w:tr>
      <w:tr w:rsidR="00CE336B" w:rsidRPr="002755EF" w14:paraId="066B4E63" w14:textId="77777777" w:rsidTr="00926D46">
        <w:tc>
          <w:tcPr>
            <w:tcW w:w="1271" w:type="dxa"/>
          </w:tcPr>
          <w:p w14:paraId="59FF3507" w14:textId="77777777" w:rsidR="00CE336B" w:rsidRPr="002755EF" w:rsidRDefault="00CE336B" w:rsidP="00CE336B">
            <w:pPr>
              <w:rPr>
                <w:sz w:val="22"/>
              </w:rPr>
            </w:pPr>
            <w:r w:rsidRPr="002755EF">
              <w:rPr>
                <w:sz w:val="22"/>
              </w:rPr>
              <w:t>73</w:t>
            </w:r>
          </w:p>
        </w:tc>
        <w:tc>
          <w:tcPr>
            <w:tcW w:w="2220" w:type="dxa"/>
          </w:tcPr>
          <w:p w14:paraId="2EA23B04" w14:textId="77777777" w:rsidR="00CE336B" w:rsidRPr="002755EF" w:rsidRDefault="00CE336B" w:rsidP="00CE336B">
            <w:pPr>
              <w:rPr>
                <w:sz w:val="22"/>
              </w:rPr>
            </w:pPr>
            <w:r w:rsidRPr="002755EF">
              <w:rPr>
                <w:sz w:val="22"/>
              </w:rPr>
              <w:t>VAMA</w:t>
            </w:r>
          </w:p>
        </w:tc>
        <w:tc>
          <w:tcPr>
            <w:tcW w:w="0" w:type="auto"/>
            <w:shd w:val="clear" w:color="auto" w:fill="auto"/>
          </w:tcPr>
          <w:p w14:paraId="20BECA64" w14:textId="77777777" w:rsidR="00CE336B" w:rsidRPr="002755EF" w:rsidRDefault="00CE336B" w:rsidP="00CE336B">
            <w:pPr>
              <w:jc w:val="center"/>
              <w:rPr>
                <w:sz w:val="22"/>
              </w:rPr>
            </w:pPr>
            <w:r w:rsidRPr="002755EF">
              <w:rPr>
                <w:sz w:val="22"/>
              </w:rPr>
              <w:t>61</w:t>
            </w:r>
          </w:p>
        </w:tc>
        <w:tc>
          <w:tcPr>
            <w:tcW w:w="2106" w:type="dxa"/>
            <w:shd w:val="clear" w:color="auto" w:fill="auto"/>
          </w:tcPr>
          <w:p w14:paraId="5267322C" w14:textId="77777777" w:rsidR="00CE336B" w:rsidRPr="002755EF" w:rsidRDefault="00CE336B" w:rsidP="00CE336B">
            <w:pPr>
              <w:jc w:val="center"/>
              <w:rPr>
                <w:sz w:val="22"/>
              </w:rPr>
            </w:pPr>
            <w:r w:rsidRPr="002755EF">
              <w:rPr>
                <w:sz w:val="22"/>
              </w:rPr>
              <w:t>13</w:t>
            </w:r>
          </w:p>
        </w:tc>
        <w:tc>
          <w:tcPr>
            <w:tcW w:w="2268" w:type="dxa"/>
            <w:shd w:val="clear" w:color="auto" w:fill="auto"/>
          </w:tcPr>
          <w:p w14:paraId="5BFCA5A3" w14:textId="77777777" w:rsidR="00CE336B" w:rsidRPr="002755EF" w:rsidRDefault="00CE336B" w:rsidP="00CE336B">
            <w:pPr>
              <w:jc w:val="center"/>
              <w:rPr>
                <w:sz w:val="22"/>
              </w:rPr>
            </w:pPr>
            <w:r w:rsidRPr="002755EF">
              <w:rPr>
                <w:sz w:val="22"/>
              </w:rPr>
              <w:t>12</w:t>
            </w:r>
          </w:p>
        </w:tc>
      </w:tr>
      <w:tr w:rsidR="00CE336B" w:rsidRPr="002755EF" w14:paraId="53D4434B" w14:textId="77777777" w:rsidTr="00926D46">
        <w:tc>
          <w:tcPr>
            <w:tcW w:w="1271" w:type="dxa"/>
          </w:tcPr>
          <w:p w14:paraId="5DAADC38" w14:textId="77777777" w:rsidR="00CE336B" w:rsidRPr="002755EF" w:rsidRDefault="00CE336B" w:rsidP="00CE336B">
            <w:pPr>
              <w:rPr>
                <w:sz w:val="22"/>
              </w:rPr>
            </w:pPr>
            <w:r w:rsidRPr="002755EF">
              <w:rPr>
                <w:sz w:val="22"/>
              </w:rPr>
              <w:t>74</w:t>
            </w:r>
          </w:p>
        </w:tc>
        <w:tc>
          <w:tcPr>
            <w:tcW w:w="2220" w:type="dxa"/>
          </w:tcPr>
          <w:p w14:paraId="7ECF2948" w14:textId="745FFE61" w:rsidR="00CE336B" w:rsidRPr="002755EF" w:rsidRDefault="00CE336B" w:rsidP="00CE336B">
            <w:pPr>
              <w:rPr>
                <w:sz w:val="22"/>
              </w:rPr>
            </w:pPr>
            <w:r w:rsidRPr="002755EF">
              <w:rPr>
                <w:sz w:val="22"/>
              </w:rPr>
              <w:t>VATRA MOLDOVITEI</w:t>
            </w:r>
          </w:p>
        </w:tc>
        <w:tc>
          <w:tcPr>
            <w:tcW w:w="0" w:type="auto"/>
            <w:shd w:val="clear" w:color="auto" w:fill="auto"/>
          </w:tcPr>
          <w:p w14:paraId="6C6FA04C" w14:textId="77777777" w:rsidR="00CE336B" w:rsidRPr="002755EF" w:rsidRDefault="00CE336B" w:rsidP="00CE336B">
            <w:pPr>
              <w:jc w:val="center"/>
              <w:rPr>
                <w:sz w:val="22"/>
              </w:rPr>
            </w:pPr>
            <w:r w:rsidRPr="002755EF">
              <w:rPr>
                <w:sz w:val="22"/>
              </w:rPr>
              <w:t>53</w:t>
            </w:r>
          </w:p>
        </w:tc>
        <w:tc>
          <w:tcPr>
            <w:tcW w:w="2106" w:type="dxa"/>
            <w:shd w:val="clear" w:color="auto" w:fill="auto"/>
          </w:tcPr>
          <w:p w14:paraId="1165683E" w14:textId="77777777" w:rsidR="00CE336B" w:rsidRPr="002755EF" w:rsidRDefault="00CE336B" w:rsidP="00CE336B">
            <w:pPr>
              <w:jc w:val="center"/>
              <w:rPr>
                <w:sz w:val="22"/>
              </w:rPr>
            </w:pPr>
            <w:r w:rsidRPr="002755EF">
              <w:rPr>
                <w:sz w:val="22"/>
              </w:rPr>
              <w:t>10</w:t>
            </w:r>
          </w:p>
        </w:tc>
        <w:tc>
          <w:tcPr>
            <w:tcW w:w="2268" w:type="dxa"/>
            <w:shd w:val="clear" w:color="auto" w:fill="auto"/>
          </w:tcPr>
          <w:p w14:paraId="7A5CC3E6" w14:textId="77777777" w:rsidR="00CE336B" w:rsidRPr="002755EF" w:rsidRDefault="00CE336B" w:rsidP="00CE336B">
            <w:pPr>
              <w:jc w:val="center"/>
              <w:rPr>
                <w:sz w:val="22"/>
              </w:rPr>
            </w:pPr>
            <w:r w:rsidRPr="002755EF">
              <w:rPr>
                <w:sz w:val="22"/>
              </w:rPr>
              <w:t>9</w:t>
            </w:r>
          </w:p>
        </w:tc>
      </w:tr>
      <w:tr w:rsidR="00CE336B" w:rsidRPr="002755EF" w14:paraId="5FBC0772" w14:textId="77777777" w:rsidTr="00926D46">
        <w:tc>
          <w:tcPr>
            <w:tcW w:w="1271" w:type="dxa"/>
          </w:tcPr>
          <w:p w14:paraId="11266E17" w14:textId="77777777" w:rsidR="00CE336B" w:rsidRPr="002755EF" w:rsidRDefault="00CE336B" w:rsidP="00CE336B">
            <w:pPr>
              <w:rPr>
                <w:sz w:val="22"/>
              </w:rPr>
            </w:pPr>
            <w:r w:rsidRPr="002755EF">
              <w:rPr>
                <w:sz w:val="22"/>
              </w:rPr>
              <w:t>75</w:t>
            </w:r>
          </w:p>
        </w:tc>
        <w:tc>
          <w:tcPr>
            <w:tcW w:w="2220" w:type="dxa"/>
          </w:tcPr>
          <w:p w14:paraId="0A5A13AB" w14:textId="21AEBB23" w:rsidR="00CE336B" w:rsidRPr="002755EF" w:rsidRDefault="00853F6E" w:rsidP="00CE336B">
            <w:pPr>
              <w:rPr>
                <w:sz w:val="22"/>
              </w:rPr>
            </w:pPr>
            <w:r w:rsidRPr="002755EF">
              <w:rPr>
                <w:sz w:val="22"/>
              </w:rPr>
              <w:t>VEREȘTI</w:t>
            </w:r>
          </w:p>
        </w:tc>
        <w:tc>
          <w:tcPr>
            <w:tcW w:w="0" w:type="auto"/>
            <w:shd w:val="clear" w:color="auto" w:fill="auto"/>
          </w:tcPr>
          <w:p w14:paraId="3CB13A26" w14:textId="77777777" w:rsidR="00CE336B" w:rsidRPr="002755EF" w:rsidRDefault="00CE336B" w:rsidP="00CE336B">
            <w:pPr>
              <w:jc w:val="center"/>
              <w:rPr>
                <w:sz w:val="22"/>
              </w:rPr>
            </w:pPr>
            <w:r w:rsidRPr="002755EF">
              <w:rPr>
                <w:sz w:val="22"/>
              </w:rPr>
              <w:t>83</w:t>
            </w:r>
          </w:p>
        </w:tc>
        <w:tc>
          <w:tcPr>
            <w:tcW w:w="2106" w:type="dxa"/>
            <w:shd w:val="clear" w:color="auto" w:fill="auto"/>
          </w:tcPr>
          <w:p w14:paraId="76109207" w14:textId="77777777" w:rsidR="00CE336B" w:rsidRPr="002755EF" w:rsidRDefault="00CE336B" w:rsidP="00CE336B">
            <w:pPr>
              <w:jc w:val="center"/>
              <w:rPr>
                <w:sz w:val="22"/>
              </w:rPr>
            </w:pPr>
            <w:r w:rsidRPr="002755EF">
              <w:rPr>
                <w:sz w:val="22"/>
              </w:rPr>
              <w:t>22</w:t>
            </w:r>
          </w:p>
        </w:tc>
        <w:tc>
          <w:tcPr>
            <w:tcW w:w="2268" w:type="dxa"/>
            <w:shd w:val="clear" w:color="auto" w:fill="auto"/>
          </w:tcPr>
          <w:p w14:paraId="74BF08A8" w14:textId="77777777" w:rsidR="00CE336B" w:rsidRPr="002755EF" w:rsidRDefault="00CE336B" w:rsidP="00CE336B">
            <w:pPr>
              <w:jc w:val="center"/>
              <w:rPr>
                <w:sz w:val="22"/>
              </w:rPr>
            </w:pPr>
            <w:r w:rsidRPr="002755EF">
              <w:rPr>
                <w:sz w:val="22"/>
              </w:rPr>
              <w:t>21</w:t>
            </w:r>
          </w:p>
        </w:tc>
      </w:tr>
      <w:tr w:rsidR="00CE336B" w:rsidRPr="002755EF" w14:paraId="001A0198" w14:textId="77777777" w:rsidTr="00926D46">
        <w:tc>
          <w:tcPr>
            <w:tcW w:w="1271" w:type="dxa"/>
          </w:tcPr>
          <w:p w14:paraId="4B768857" w14:textId="77777777" w:rsidR="00CE336B" w:rsidRPr="002755EF" w:rsidRDefault="00CE336B" w:rsidP="00CE336B">
            <w:pPr>
              <w:rPr>
                <w:sz w:val="22"/>
              </w:rPr>
            </w:pPr>
            <w:r w:rsidRPr="002755EF">
              <w:rPr>
                <w:sz w:val="22"/>
              </w:rPr>
              <w:t>76</w:t>
            </w:r>
          </w:p>
        </w:tc>
        <w:tc>
          <w:tcPr>
            <w:tcW w:w="2220" w:type="dxa"/>
          </w:tcPr>
          <w:p w14:paraId="1D5948F9" w14:textId="77777777" w:rsidR="00CE336B" w:rsidRPr="002755EF" w:rsidRDefault="00CE336B" w:rsidP="00CE336B">
            <w:pPr>
              <w:rPr>
                <w:sz w:val="22"/>
              </w:rPr>
            </w:pPr>
            <w:r w:rsidRPr="002755EF">
              <w:rPr>
                <w:sz w:val="22"/>
              </w:rPr>
              <w:t>VICOVU  DE  JOS</w:t>
            </w:r>
          </w:p>
        </w:tc>
        <w:tc>
          <w:tcPr>
            <w:tcW w:w="0" w:type="auto"/>
            <w:shd w:val="clear" w:color="auto" w:fill="auto"/>
          </w:tcPr>
          <w:p w14:paraId="05514A5C" w14:textId="77777777" w:rsidR="00CE336B" w:rsidRPr="002755EF" w:rsidRDefault="00CE336B" w:rsidP="00CE336B">
            <w:pPr>
              <w:jc w:val="center"/>
              <w:rPr>
                <w:sz w:val="22"/>
              </w:rPr>
            </w:pPr>
            <w:r w:rsidRPr="002755EF">
              <w:rPr>
                <w:sz w:val="22"/>
              </w:rPr>
              <w:t>61</w:t>
            </w:r>
          </w:p>
        </w:tc>
        <w:tc>
          <w:tcPr>
            <w:tcW w:w="2106" w:type="dxa"/>
            <w:shd w:val="clear" w:color="auto" w:fill="auto"/>
          </w:tcPr>
          <w:p w14:paraId="1A9E4CFE" w14:textId="77777777" w:rsidR="00CE336B" w:rsidRPr="002755EF" w:rsidRDefault="00CE336B" w:rsidP="00CE336B">
            <w:pPr>
              <w:jc w:val="center"/>
              <w:rPr>
                <w:sz w:val="22"/>
              </w:rPr>
            </w:pPr>
            <w:r w:rsidRPr="002755EF">
              <w:rPr>
                <w:sz w:val="22"/>
              </w:rPr>
              <w:t>14</w:t>
            </w:r>
          </w:p>
        </w:tc>
        <w:tc>
          <w:tcPr>
            <w:tcW w:w="2268" w:type="dxa"/>
            <w:shd w:val="clear" w:color="auto" w:fill="auto"/>
          </w:tcPr>
          <w:p w14:paraId="45FC6E23" w14:textId="77777777" w:rsidR="00CE336B" w:rsidRPr="002755EF" w:rsidRDefault="00CE336B" w:rsidP="00CE336B">
            <w:pPr>
              <w:jc w:val="center"/>
              <w:rPr>
                <w:sz w:val="22"/>
              </w:rPr>
            </w:pPr>
            <w:r w:rsidRPr="002755EF">
              <w:rPr>
                <w:sz w:val="22"/>
              </w:rPr>
              <w:t>13</w:t>
            </w:r>
          </w:p>
        </w:tc>
      </w:tr>
      <w:tr w:rsidR="00CE336B" w:rsidRPr="002755EF" w14:paraId="3DE3E8E2" w14:textId="77777777" w:rsidTr="00926D46">
        <w:tc>
          <w:tcPr>
            <w:tcW w:w="1271" w:type="dxa"/>
          </w:tcPr>
          <w:p w14:paraId="00BBE5A3" w14:textId="77777777" w:rsidR="00CE336B" w:rsidRPr="002755EF" w:rsidRDefault="00CE336B" w:rsidP="00CE336B">
            <w:pPr>
              <w:rPr>
                <w:sz w:val="22"/>
              </w:rPr>
            </w:pPr>
            <w:r w:rsidRPr="002755EF">
              <w:rPr>
                <w:sz w:val="22"/>
              </w:rPr>
              <w:t>77</w:t>
            </w:r>
          </w:p>
        </w:tc>
        <w:tc>
          <w:tcPr>
            <w:tcW w:w="2220" w:type="dxa"/>
          </w:tcPr>
          <w:p w14:paraId="43654148" w14:textId="474DF6C5" w:rsidR="00CE336B" w:rsidRPr="002755EF" w:rsidRDefault="00CE336B" w:rsidP="00CE336B">
            <w:pPr>
              <w:rPr>
                <w:sz w:val="22"/>
              </w:rPr>
            </w:pPr>
            <w:r w:rsidRPr="002755EF">
              <w:rPr>
                <w:sz w:val="22"/>
              </w:rPr>
              <w:t>VOI</w:t>
            </w:r>
            <w:r w:rsidR="00853F6E" w:rsidRPr="002755EF">
              <w:rPr>
                <w:sz w:val="22"/>
              </w:rPr>
              <w:t>Ț</w:t>
            </w:r>
            <w:r w:rsidRPr="002755EF">
              <w:rPr>
                <w:sz w:val="22"/>
              </w:rPr>
              <w:t>INEL</w:t>
            </w:r>
          </w:p>
        </w:tc>
        <w:tc>
          <w:tcPr>
            <w:tcW w:w="0" w:type="auto"/>
            <w:shd w:val="clear" w:color="auto" w:fill="auto"/>
          </w:tcPr>
          <w:p w14:paraId="1E864FAC" w14:textId="77777777" w:rsidR="00CE336B" w:rsidRPr="002755EF" w:rsidRDefault="00CE336B" w:rsidP="00CE336B">
            <w:pPr>
              <w:jc w:val="center"/>
              <w:rPr>
                <w:sz w:val="22"/>
              </w:rPr>
            </w:pPr>
            <w:r w:rsidRPr="002755EF">
              <w:rPr>
                <w:sz w:val="22"/>
              </w:rPr>
              <w:t>41</w:t>
            </w:r>
          </w:p>
        </w:tc>
        <w:tc>
          <w:tcPr>
            <w:tcW w:w="2106" w:type="dxa"/>
            <w:shd w:val="clear" w:color="auto" w:fill="auto"/>
          </w:tcPr>
          <w:p w14:paraId="21AB307C" w14:textId="77777777" w:rsidR="00CE336B" w:rsidRPr="002755EF" w:rsidRDefault="00CE336B" w:rsidP="00CE336B">
            <w:pPr>
              <w:jc w:val="center"/>
              <w:rPr>
                <w:sz w:val="22"/>
              </w:rPr>
            </w:pPr>
            <w:r w:rsidRPr="002755EF">
              <w:rPr>
                <w:sz w:val="22"/>
              </w:rPr>
              <w:t>9</w:t>
            </w:r>
          </w:p>
        </w:tc>
        <w:tc>
          <w:tcPr>
            <w:tcW w:w="2268" w:type="dxa"/>
            <w:shd w:val="clear" w:color="auto" w:fill="auto"/>
          </w:tcPr>
          <w:p w14:paraId="3F6FC4F6" w14:textId="77777777" w:rsidR="00CE336B" w:rsidRPr="002755EF" w:rsidRDefault="00CE336B" w:rsidP="00CE336B">
            <w:pPr>
              <w:jc w:val="center"/>
              <w:rPr>
                <w:sz w:val="22"/>
              </w:rPr>
            </w:pPr>
            <w:r w:rsidRPr="002755EF">
              <w:rPr>
                <w:sz w:val="22"/>
              </w:rPr>
              <w:t>8</w:t>
            </w:r>
          </w:p>
        </w:tc>
      </w:tr>
      <w:tr w:rsidR="00CE336B" w:rsidRPr="002755EF" w14:paraId="73CE6C09" w14:textId="77777777" w:rsidTr="00926D46">
        <w:tc>
          <w:tcPr>
            <w:tcW w:w="1271" w:type="dxa"/>
          </w:tcPr>
          <w:p w14:paraId="6B6A05EF" w14:textId="77777777" w:rsidR="00CE336B" w:rsidRPr="002755EF" w:rsidRDefault="00CE336B" w:rsidP="00CE336B">
            <w:pPr>
              <w:rPr>
                <w:sz w:val="22"/>
              </w:rPr>
            </w:pPr>
            <w:r w:rsidRPr="002755EF">
              <w:rPr>
                <w:sz w:val="22"/>
              </w:rPr>
              <w:t>78</w:t>
            </w:r>
          </w:p>
        </w:tc>
        <w:tc>
          <w:tcPr>
            <w:tcW w:w="2220" w:type="dxa"/>
          </w:tcPr>
          <w:p w14:paraId="5D7287E0" w14:textId="1500C13B" w:rsidR="00CE336B" w:rsidRPr="002755EF" w:rsidRDefault="00853F6E" w:rsidP="00CE336B">
            <w:pPr>
              <w:rPr>
                <w:sz w:val="22"/>
              </w:rPr>
            </w:pPr>
            <w:r w:rsidRPr="002755EF">
              <w:rPr>
                <w:sz w:val="22"/>
              </w:rPr>
              <w:t>VOLOVAȚ</w:t>
            </w:r>
          </w:p>
        </w:tc>
        <w:tc>
          <w:tcPr>
            <w:tcW w:w="0" w:type="auto"/>
            <w:shd w:val="clear" w:color="auto" w:fill="auto"/>
          </w:tcPr>
          <w:p w14:paraId="0DD38581" w14:textId="77777777" w:rsidR="00CE336B" w:rsidRPr="002755EF" w:rsidRDefault="00CE336B" w:rsidP="00CE336B">
            <w:pPr>
              <w:jc w:val="center"/>
              <w:rPr>
                <w:sz w:val="22"/>
              </w:rPr>
            </w:pPr>
            <w:r w:rsidRPr="002755EF">
              <w:rPr>
                <w:sz w:val="22"/>
              </w:rPr>
              <w:t>48</w:t>
            </w:r>
          </w:p>
        </w:tc>
        <w:tc>
          <w:tcPr>
            <w:tcW w:w="2106" w:type="dxa"/>
            <w:shd w:val="clear" w:color="auto" w:fill="auto"/>
          </w:tcPr>
          <w:p w14:paraId="06B55346" w14:textId="77777777" w:rsidR="00CE336B" w:rsidRPr="002755EF" w:rsidRDefault="00CE336B" w:rsidP="00CE336B">
            <w:pPr>
              <w:jc w:val="center"/>
              <w:rPr>
                <w:sz w:val="22"/>
              </w:rPr>
            </w:pPr>
            <w:r w:rsidRPr="002755EF">
              <w:rPr>
                <w:sz w:val="22"/>
              </w:rPr>
              <w:t>9</w:t>
            </w:r>
          </w:p>
        </w:tc>
        <w:tc>
          <w:tcPr>
            <w:tcW w:w="2268" w:type="dxa"/>
            <w:shd w:val="clear" w:color="auto" w:fill="auto"/>
          </w:tcPr>
          <w:p w14:paraId="75485AC0" w14:textId="77777777" w:rsidR="00CE336B" w:rsidRPr="002755EF" w:rsidRDefault="00CE336B" w:rsidP="00CE336B">
            <w:pPr>
              <w:jc w:val="center"/>
              <w:rPr>
                <w:sz w:val="22"/>
              </w:rPr>
            </w:pPr>
            <w:r w:rsidRPr="002755EF">
              <w:rPr>
                <w:sz w:val="22"/>
              </w:rPr>
              <w:t>7</w:t>
            </w:r>
          </w:p>
        </w:tc>
      </w:tr>
      <w:tr w:rsidR="00CE336B" w:rsidRPr="002755EF" w14:paraId="6F8151AA" w14:textId="77777777" w:rsidTr="00926D46">
        <w:tc>
          <w:tcPr>
            <w:tcW w:w="1271" w:type="dxa"/>
          </w:tcPr>
          <w:p w14:paraId="511391E0" w14:textId="77777777" w:rsidR="00CE336B" w:rsidRPr="002755EF" w:rsidRDefault="00CE336B" w:rsidP="00CE336B">
            <w:pPr>
              <w:rPr>
                <w:sz w:val="22"/>
              </w:rPr>
            </w:pPr>
            <w:r w:rsidRPr="002755EF">
              <w:rPr>
                <w:sz w:val="22"/>
              </w:rPr>
              <w:t>79</w:t>
            </w:r>
          </w:p>
        </w:tc>
        <w:tc>
          <w:tcPr>
            <w:tcW w:w="2220" w:type="dxa"/>
          </w:tcPr>
          <w:p w14:paraId="76D01AE9" w14:textId="5901A9DB" w:rsidR="00CE336B" w:rsidRPr="002755EF" w:rsidRDefault="00853F6E" w:rsidP="00CE336B">
            <w:pPr>
              <w:rPr>
                <w:sz w:val="22"/>
              </w:rPr>
            </w:pPr>
            <w:r w:rsidRPr="002755EF">
              <w:rPr>
                <w:sz w:val="22"/>
              </w:rPr>
              <w:t>VULTUREȘTI</w:t>
            </w:r>
          </w:p>
        </w:tc>
        <w:tc>
          <w:tcPr>
            <w:tcW w:w="0" w:type="auto"/>
            <w:shd w:val="clear" w:color="auto" w:fill="auto"/>
          </w:tcPr>
          <w:p w14:paraId="28A54300" w14:textId="77777777" w:rsidR="00CE336B" w:rsidRPr="002755EF" w:rsidRDefault="00CE336B" w:rsidP="00CE336B">
            <w:pPr>
              <w:jc w:val="center"/>
              <w:rPr>
                <w:sz w:val="22"/>
              </w:rPr>
            </w:pPr>
            <w:r w:rsidRPr="002755EF">
              <w:rPr>
                <w:sz w:val="22"/>
              </w:rPr>
              <w:t>53</w:t>
            </w:r>
          </w:p>
        </w:tc>
        <w:tc>
          <w:tcPr>
            <w:tcW w:w="2106" w:type="dxa"/>
            <w:shd w:val="clear" w:color="auto" w:fill="auto"/>
          </w:tcPr>
          <w:p w14:paraId="67080F45" w14:textId="77777777" w:rsidR="00CE336B" w:rsidRPr="002755EF" w:rsidRDefault="00CE336B" w:rsidP="00CE336B">
            <w:pPr>
              <w:jc w:val="center"/>
              <w:rPr>
                <w:sz w:val="22"/>
              </w:rPr>
            </w:pPr>
            <w:r w:rsidRPr="002755EF">
              <w:rPr>
                <w:sz w:val="22"/>
              </w:rPr>
              <w:t>7</w:t>
            </w:r>
          </w:p>
        </w:tc>
        <w:tc>
          <w:tcPr>
            <w:tcW w:w="2268" w:type="dxa"/>
            <w:shd w:val="clear" w:color="auto" w:fill="auto"/>
          </w:tcPr>
          <w:p w14:paraId="3B3EB3B7" w14:textId="77777777" w:rsidR="00CE336B" w:rsidRPr="002755EF" w:rsidRDefault="00CE336B" w:rsidP="00CE336B">
            <w:pPr>
              <w:jc w:val="center"/>
              <w:rPr>
                <w:sz w:val="22"/>
              </w:rPr>
            </w:pPr>
            <w:r w:rsidRPr="002755EF">
              <w:rPr>
                <w:sz w:val="22"/>
              </w:rPr>
              <w:t>7</w:t>
            </w:r>
          </w:p>
        </w:tc>
      </w:tr>
      <w:tr w:rsidR="00CE336B" w:rsidRPr="002755EF" w14:paraId="0493BE37" w14:textId="77777777" w:rsidTr="00926D46">
        <w:tc>
          <w:tcPr>
            <w:tcW w:w="1271" w:type="dxa"/>
          </w:tcPr>
          <w:p w14:paraId="4F26CCF6" w14:textId="77777777" w:rsidR="00CE336B" w:rsidRPr="002755EF" w:rsidRDefault="00CE336B" w:rsidP="00CE336B">
            <w:pPr>
              <w:rPr>
                <w:sz w:val="22"/>
              </w:rPr>
            </w:pPr>
            <w:r w:rsidRPr="002755EF">
              <w:rPr>
                <w:sz w:val="22"/>
              </w:rPr>
              <w:t>80</w:t>
            </w:r>
          </w:p>
        </w:tc>
        <w:tc>
          <w:tcPr>
            <w:tcW w:w="2220" w:type="dxa"/>
          </w:tcPr>
          <w:p w14:paraId="1E91C9EB" w14:textId="77777777" w:rsidR="00CE336B" w:rsidRPr="002755EF" w:rsidRDefault="00CE336B" w:rsidP="00CE336B">
            <w:pPr>
              <w:rPr>
                <w:sz w:val="22"/>
              </w:rPr>
            </w:pPr>
            <w:r w:rsidRPr="002755EF">
              <w:rPr>
                <w:sz w:val="22"/>
              </w:rPr>
              <w:t>ZAMOSTEA</w:t>
            </w:r>
          </w:p>
        </w:tc>
        <w:tc>
          <w:tcPr>
            <w:tcW w:w="0" w:type="auto"/>
            <w:shd w:val="clear" w:color="auto" w:fill="auto"/>
          </w:tcPr>
          <w:p w14:paraId="59FBF9F6" w14:textId="77777777" w:rsidR="00CE336B" w:rsidRPr="002755EF" w:rsidRDefault="00CE336B" w:rsidP="00CE336B">
            <w:pPr>
              <w:jc w:val="center"/>
              <w:rPr>
                <w:sz w:val="22"/>
              </w:rPr>
            </w:pPr>
            <w:r w:rsidRPr="002755EF">
              <w:rPr>
                <w:sz w:val="22"/>
              </w:rPr>
              <w:t>37</w:t>
            </w:r>
          </w:p>
        </w:tc>
        <w:tc>
          <w:tcPr>
            <w:tcW w:w="2106" w:type="dxa"/>
            <w:shd w:val="clear" w:color="auto" w:fill="auto"/>
          </w:tcPr>
          <w:p w14:paraId="32B1380C" w14:textId="77777777" w:rsidR="00CE336B" w:rsidRPr="002755EF" w:rsidRDefault="00CE336B" w:rsidP="00CE336B">
            <w:pPr>
              <w:jc w:val="center"/>
              <w:rPr>
                <w:sz w:val="22"/>
              </w:rPr>
            </w:pPr>
            <w:r w:rsidRPr="002755EF">
              <w:rPr>
                <w:sz w:val="22"/>
              </w:rPr>
              <w:t>7</w:t>
            </w:r>
          </w:p>
        </w:tc>
        <w:tc>
          <w:tcPr>
            <w:tcW w:w="2268" w:type="dxa"/>
            <w:shd w:val="clear" w:color="auto" w:fill="auto"/>
          </w:tcPr>
          <w:p w14:paraId="53BFEA7E" w14:textId="77777777" w:rsidR="00CE336B" w:rsidRPr="002755EF" w:rsidRDefault="00CE336B" w:rsidP="00CE336B">
            <w:pPr>
              <w:jc w:val="center"/>
              <w:rPr>
                <w:sz w:val="22"/>
              </w:rPr>
            </w:pPr>
            <w:r w:rsidRPr="002755EF">
              <w:rPr>
                <w:sz w:val="22"/>
              </w:rPr>
              <w:t>6</w:t>
            </w:r>
          </w:p>
        </w:tc>
      </w:tr>
      <w:tr w:rsidR="00CE336B" w:rsidRPr="002755EF" w14:paraId="1F871DD1" w14:textId="77777777" w:rsidTr="00926D46">
        <w:tc>
          <w:tcPr>
            <w:tcW w:w="1271" w:type="dxa"/>
          </w:tcPr>
          <w:p w14:paraId="32F500AC" w14:textId="77777777" w:rsidR="00CE336B" w:rsidRPr="002755EF" w:rsidRDefault="00CE336B" w:rsidP="00CE336B">
            <w:pPr>
              <w:rPr>
                <w:sz w:val="22"/>
              </w:rPr>
            </w:pPr>
            <w:r w:rsidRPr="002755EF">
              <w:rPr>
                <w:sz w:val="22"/>
              </w:rPr>
              <w:t>81</w:t>
            </w:r>
          </w:p>
        </w:tc>
        <w:tc>
          <w:tcPr>
            <w:tcW w:w="2220" w:type="dxa"/>
          </w:tcPr>
          <w:p w14:paraId="7C27A544" w14:textId="2FDE23F5" w:rsidR="00CE336B" w:rsidRPr="002755EF" w:rsidRDefault="00CE336B" w:rsidP="00CE336B">
            <w:pPr>
              <w:rPr>
                <w:sz w:val="22"/>
              </w:rPr>
            </w:pPr>
            <w:r w:rsidRPr="002755EF">
              <w:rPr>
                <w:sz w:val="22"/>
              </w:rPr>
              <w:t>ZVORA</w:t>
            </w:r>
            <w:r w:rsidR="00853F6E" w:rsidRPr="002755EF">
              <w:rPr>
                <w:sz w:val="22"/>
              </w:rPr>
              <w:t>Ș</w:t>
            </w:r>
            <w:r w:rsidRPr="002755EF">
              <w:rPr>
                <w:sz w:val="22"/>
              </w:rPr>
              <w:t>TEA</w:t>
            </w:r>
          </w:p>
        </w:tc>
        <w:tc>
          <w:tcPr>
            <w:tcW w:w="0" w:type="auto"/>
            <w:shd w:val="clear" w:color="auto" w:fill="auto"/>
          </w:tcPr>
          <w:p w14:paraId="17FC194B" w14:textId="77777777" w:rsidR="00CE336B" w:rsidRPr="002755EF" w:rsidRDefault="00CE336B" w:rsidP="00CE336B">
            <w:pPr>
              <w:jc w:val="center"/>
              <w:rPr>
                <w:sz w:val="22"/>
              </w:rPr>
            </w:pPr>
            <w:r w:rsidRPr="002755EF">
              <w:rPr>
                <w:sz w:val="22"/>
              </w:rPr>
              <w:t>75</w:t>
            </w:r>
          </w:p>
        </w:tc>
        <w:tc>
          <w:tcPr>
            <w:tcW w:w="2106" w:type="dxa"/>
            <w:shd w:val="clear" w:color="auto" w:fill="auto"/>
          </w:tcPr>
          <w:p w14:paraId="3D6301D3" w14:textId="77777777" w:rsidR="00CE336B" w:rsidRPr="002755EF" w:rsidRDefault="00CE336B" w:rsidP="00CE336B">
            <w:pPr>
              <w:jc w:val="center"/>
              <w:rPr>
                <w:sz w:val="22"/>
              </w:rPr>
            </w:pPr>
            <w:r w:rsidRPr="002755EF">
              <w:rPr>
                <w:sz w:val="22"/>
              </w:rPr>
              <w:t>16</w:t>
            </w:r>
          </w:p>
        </w:tc>
        <w:tc>
          <w:tcPr>
            <w:tcW w:w="2268" w:type="dxa"/>
            <w:shd w:val="clear" w:color="auto" w:fill="auto"/>
          </w:tcPr>
          <w:p w14:paraId="1A49E29B" w14:textId="77777777" w:rsidR="00CE336B" w:rsidRPr="002755EF" w:rsidRDefault="00CE336B" w:rsidP="00CE336B">
            <w:pPr>
              <w:jc w:val="center"/>
              <w:rPr>
                <w:sz w:val="22"/>
              </w:rPr>
            </w:pPr>
            <w:r w:rsidRPr="002755EF">
              <w:rPr>
                <w:sz w:val="22"/>
              </w:rPr>
              <w:t>14</w:t>
            </w:r>
          </w:p>
        </w:tc>
      </w:tr>
      <w:tr w:rsidR="00CE336B" w:rsidRPr="002755EF" w14:paraId="30249C95" w14:textId="77777777" w:rsidTr="00926D46">
        <w:tc>
          <w:tcPr>
            <w:tcW w:w="0" w:type="auto"/>
            <w:gridSpan w:val="2"/>
          </w:tcPr>
          <w:p w14:paraId="1D8F95AC" w14:textId="74418C13" w:rsidR="00CE336B" w:rsidRPr="002755EF" w:rsidRDefault="00CE336B" w:rsidP="00CE336B">
            <w:pPr>
              <w:jc w:val="center"/>
              <w:rPr>
                <w:b/>
                <w:bCs/>
                <w:sz w:val="22"/>
              </w:rPr>
            </w:pPr>
            <w:r w:rsidRPr="002755EF">
              <w:rPr>
                <w:b/>
                <w:bCs/>
                <w:sz w:val="22"/>
              </w:rPr>
              <w:t>TOTAL RURAL</w:t>
            </w:r>
          </w:p>
        </w:tc>
        <w:tc>
          <w:tcPr>
            <w:tcW w:w="0" w:type="auto"/>
            <w:shd w:val="clear" w:color="auto" w:fill="auto"/>
          </w:tcPr>
          <w:p w14:paraId="286DAA8C" w14:textId="77777777" w:rsidR="00CE336B" w:rsidRPr="002755EF" w:rsidRDefault="00CE336B" w:rsidP="00CE336B">
            <w:pPr>
              <w:jc w:val="center"/>
              <w:rPr>
                <w:b/>
                <w:bCs/>
                <w:sz w:val="22"/>
              </w:rPr>
            </w:pPr>
            <w:r w:rsidRPr="002755EF">
              <w:rPr>
                <w:b/>
                <w:bCs/>
                <w:sz w:val="22"/>
              </w:rPr>
              <w:t>3730</w:t>
            </w:r>
          </w:p>
        </w:tc>
        <w:tc>
          <w:tcPr>
            <w:tcW w:w="2106" w:type="dxa"/>
            <w:shd w:val="clear" w:color="auto" w:fill="auto"/>
          </w:tcPr>
          <w:p w14:paraId="12348624" w14:textId="77777777" w:rsidR="00CE336B" w:rsidRPr="002755EF" w:rsidRDefault="00CE336B" w:rsidP="00CE336B">
            <w:pPr>
              <w:jc w:val="center"/>
              <w:rPr>
                <w:b/>
                <w:bCs/>
                <w:sz w:val="22"/>
              </w:rPr>
            </w:pPr>
            <w:r w:rsidRPr="002755EF">
              <w:rPr>
                <w:b/>
                <w:bCs/>
                <w:sz w:val="22"/>
              </w:rPr>
              <w:t>802</w:t>
            </w:r>
          </w:p>
        </w:tc>
        <w:tc>
          <w:tcPr>
            <w:tcW w:w="2268" w:type="dxa"/>
            <w:shd w:val="clear" w:color="auto" w:fill="auto"/>
          </w:tcPr>
          <w:p w14:paraId="040ADF49" w14:textId="77777777" w:rsidR="00CE336B" w:rsidRPr="002755EF" w:rsidRDefault="00CE336B" w:rsidP="00CE336B">
            <w:pPr>
              <w:jc w:val="center"/>
              <w:rPr>
                <w:b/>
                <w:bCs/>
                <w:sz w:val="22"/>
              </w:rPr>
            </w:pPr>
            <w:r w:rsidRPr="002755EF">
              <w:rPr>
                <w:b/>
                <w:bCs/>
                <w:sz w:val="22"/>
              </w:rPr>
              <w:t>718</w:t>
            </w:r>
          </w:p>
        </w:tc>
      </w:tr>
    </w:tbl>
    <w:p w14:paraId="4E06F319" w14:textId="77777777" w:rsidR="001A018F" w:rsidRDefault="001A018F" w:rsidP="00A4453F">
      <w:pPr>
        <w:spacing w:after="120"/>
        <w:rPr>
          <w:b/>
          <w:bCs/>
          <w:szCs w:val="24"/>
          <w:lang w:eastAsia="de-DE"/>
        </w:rPr>
      </w:pPr>
    </w:p>
    <w:p w14:paraId="1534480A" w14:textId="7DC6C881" w:rsidR="00F53135" w:rsidRPr="002755EF" w:rsidRDefault="00CE336B" w:rsidP="00A4453F">
      <w:pPr>
        <w:spacing w:after="120"/>
        <w:rPr>
          <w:b/>
          <w:bCs/>
          <w:szCs w:val="24"/>
          <w:lang w:eastAsia="de-DE"/>
        </w:rPr>
      </w:pPr>
      <w:r w:rsidRPr="002755EF">
        <w:rPr>
          <w:b/>
          <w:bCs/>
          <w:szCs w:val="24"/>
          <w:lang w:eastAsia="de-DE"/>
        </w:rPr>
        <w:t>Platformele de colectare a deșeurilor reziduale și reciclabile</w:t>
      </w:r>
    </w:p>
    <w:p w14:paraId="1DBCC29F" w14:textId="77777777" w:rsidR="00DB4E84" w:rsidRPr="002755EF" w:rsidRDefault="00DB4E84" w:rsidP="00DB4E84">
      <w:pPr>
        <w:spacing w:after="120"/>
      </w:pPr>
      <w:r w:rsidRPr="002755EF">
        <w:t>Pentru amplasarea recipienților de colectare separată a deșeurilor, au fost realizate, prin proiectul SMID Suceava – POS 2007 - 2013, un număr de 1.242 de platforme de colectare. Fiecare platformă de colectare este format din 1 până la 6 unități.</w:t>
      </w:r>
    </w:p>
    <w:p w14:paraId="6D830C2D" w14:textId="77777777" w:rsidR="00DB4E84" w:rsidRPr="002755EF" w:rsidRDefault="00DB4E84" w:rsidP="00DB4E84">
      <w:pPr>
        <w:spacing w:after="120"/>
        <w:rPr>
          <w:b/>
          <w:bCs/>
          <w:sz w:val="22"/>
          <w:lang w:val="fr-FR"/>
        </w:rPr>
      </w:pPr>
      <w:r w:rsidRPr="002755EF">
        <w:rPr>
          <w:b/>
          <w:bCs/>
          <w:sz w:val="22"/>
          <w:lang w:val="fr-FR"/>
        </w:rPr>
        <w:t>Tabel 10 Platforme de colectare separată a deșeurilor reziduale și reciclabile - 2019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327"/>
        <w:gridCol w:w="1364"/>
        <w:gridCol w:w="1364"/>
        <w:gridCol w:w="1364"/>
        <w:gridCol w:w="1365"/>
        <w:gridCol w:w="1365"/>
      </w:tblGrid>
      <w:tr w:rsidR="00DB4E84" w:rsidRPr="002755EF" w14:paraId="36CBF9B3" w14:textId="77777777" w:rsidTr="0027635F">
        <w:trPr>
          <w:trHeight w:val="20"/>
          <w:tblHeader/>
          <w:jc w:val="center"/>
        </w:trPr>
        <w:tc>
          <w:tcPr>
            <w:tcW w:w="1134" w:type="dxa"/>
            <w:shd w:val="clear" w:color="auto" w:fill="D9D9D9" w:themeFill="background1" w:themeFillShade="D9"/>
            <w:vAlign w:val="center"/>
          </w:tcPr>
          <w:p w14:paraId="5776FFF3" w14:textId="77777777" w:rsidR="00DB4E84" w:rsidRPr="002755EF" w:rsidRDefault="00DB4E84" w:rsidP="00CB4FAF">
            <w:pPr>
              <w:jc w:val="center"/>
              <w:rPr>
                <w:b/>
                <w:bCs/>
                <w:sz w:val="20"/>
                <w:szCs w:val="20"/>
              </w:rPr>
            </w:pPr>
            <w:r w:rsidRPr="002755EF">
              <w:rPr>
                <w:b/>
                <w:bCs/>
                <w:sz w:val="20"/>
                <w:szCs w:val="20"/>
              </w:rPr>
              <w:t>Medii de rezidență</w:t>
            </w:r>
          </w:p>
        </w:tc>
        <w:tc>
          <w:tcPr>
            <w:tcW w:w="1327" w:type="dxa"/>
            <w:shd w:val="clear" w:color="auto" w:fill="D9D9D9" w:themeFill="background1" w:themeFillShade="D9"/>
            <w:vAlign w:val="center"/>
          </w:tcPr>
          <w:p w14:paraId="0B45F2CF" w14:textId="77777777" w:rsidR="00DB4E84" w:rsidRPr="002755EF" w:rsidRDefault="00DB4E84" w:rsidP="00CB4FAF">
            <w:pPr>
              <w:jc w:val="center"/>
              <w:rPr>
                <w:b/>
                <w:bCs/>
                <w:sz w:val="20"/>
                <w:szCs w:val="20"/>
              </w:rPr>
            </w:pPr>
            <w:r w:rsidRPr="002755EF">
              <w:rPr>
                <w:b/>
                <w:bCs/>
                <w:sz w:val="20"/>
                <w:szCs w:val="20"/>
              </w:rPr>
              <w:t>Nr. total platforme</w:t>
            </w:r>
          </w:p>
        </w:tc>
        <w:tc>
          <w:tcPr>
            <w:tcW w:w="1364" w:type="dxa"/>
            <w:shd w:val="clear" w:color="auto" w:fill="D9D9D9" w:themeFill="background1" w:themeFillShade="D9"/>
            <w:vAlign w:val="center"/>
          </w:tcPr>
          <w:p w14:paraId="1580A766" w14:textId="77777777" w:rsidR="00DB4E84" w:rsidRPr="002755EF" w:rsidRDefault="00DB4E84" w:rsidP="00CB4FAF">
            <w:pPr>
              <w:jc w:val="center"/>
              <w:rPr>
                <w:b/>
                <w:bCs/>
                <w:sz w:val="20"/>
                <w:szCs w:val="20"/>
              </w:rPr>
            </w:pPr>
            <w:r w:rsidRPr="002755EF">
              <w:rPr>
                <w:b/>
                <w:bCs/>
                <w:sz w:val="20"/>
                <w:szCs w:val="20"/>
              </w:rPr>
              <w:t>Tip 1</w:t>
            </w:r>
          </w:p>
          <w:p w14:paraId="03A2B060" w14:textId="77777777" w:rsidR="00DB4E84" w:rsidRPr="002755EF" w:rsidRDefault="00DB4E84" w:rsidP="00CB4FAF">
            <w:pPr>
              <w:jc w:val="center"/>
              <w:rPr>
                <w:b/>
                <w:bCs/>
                <w:sz w:val="20"/>
                <w:szCs w:val="20"/>
              </w:rPr>
            </w:pPr>
            <w:r w:rsidRPr="002755EF">
              <w:rPr>
                <w:b/>
                <w:bCs/>
                <w:sz w:val="20"/>
                <w:szCs w:val="20"/>
              </w:rPr>
              <w:t>1 container</w:t>
            </w:r>
          </w:p>
        </w:tc>
        <w:tc>
          <w:tcPr>
            <w:tcW w:w="1364" w:type="dxa"/>
            <w:shd w:val="clear" w:color="auto" w:fill="D9D9D9" w:themeFill="background1" w:themeFillShade="D9"/>
            <w:vAlign w:val="center"/>
          </w:tcPr>
          <w:p w14:paraId="13550ED2" w14:textId="77777777" w:rsidR="00DB4E84" w:rsidRPr="002755EF" w:rsidRDefault="00DB4E84" w:rsidP="00CB4FAF">
            <w:pPr>
              <w:jc w:val="center"/>
              <w:rPr>
                <w:b/>
                <w:bCs/>
                <w:sz w:val="20"/>
                <w:szCs w:val="20"/>
              </w:rPr>
            </w:pPr>
            <w:r w:rsidRPr="002755EF">
              <w:rPr>
                <w:b/>
                <w:bCs/>
                <w:sz w:val="20"/>
                <w:szCs w:val="20"/>
              </w:rPr>
              <w:t>Tip 2</w:t>
            </w:r>
          </w:p>
          <w:p w14:paraId="41264DC1" w14:textId="77777777" w:rsidR="00DB4E84" w:rsidRPr="002755EF" w:rsidRDefault="00DB4E84" w:rsidP="00CB4FAF">
            <w:pPr>
              <w:jc w:val="center"/>
              <w:rPr>
                <w:b/>
                <w:bCs/>
                <w:sz w:val="20"/>
                <w:szCs w:val="20"/>
              </w:rPr>
            </w:pPr>
            <w:r w:rsidRPr="002755EF">
              <w:rPr>
                <w:b/>
                <w:bCs/>
                <w:sz w:val="20"/>
                <w:szCs w:val="20"/>
              </w:rPr>
              <w:t>2 containere</w:t>
            </w:r>
          </w:p>
        </w:tc>
        <w:tc>
          <w:tcPr>
            <w:tcW w:w="1364" w:type="dxa"/>
            <w:shd w:val="clear" w:color="auto" w:fill="D9D9D9" w:themeFill="background1" w:themeFillShade="D9"/>
            <w:vAlign w:val="center"/>
          </w:tcPr>
          <w:p w14:paraId="7581B92E" w14:textId="77777777" w:rsidR="00DB4E84" w:rsidRPr="002755EF" w:rsidRDefault="00DB4E84" w:rsidP="00CB4FAF">
            <w:pPr>
              <w:jc w:val="center"/>
              <w:rPr>
                <w:b/>
                <w:bCs/>
                <w:sz w:val="20"/>
                <w:szCs w:val="20"/>
              </w:rPr>
            </w:pPr>
            <w:r w:rsidRPr="002755EF">
              <w:rPr>
                <w:b/>
                <w:bCs/>
                <w:sz w:val="20"/>
                <w:szCs w:val="20"/>
              </w:rPr>
              <w:t>Tip 3</w:t>
            </w:r>
          </w:p>
          <w:p w14:paraId="0CAA1246" w14:textId="77777777" w:rsidR="00DB4E84" w:rsidRPr="002755EF" w:rsidRDefault="00DB4E84" w:rsidP="00CB4FAF">
            <w:pPr>
              <w:jc w:val="center"/>
              <w:rPr>
                <w:b/>
                <w:bCs/>
                <w:sz w:val="20"/>
                <w:szCs w:val="20"/>
              </w:rPr>
            </w:pPr>
            <w:r w:rsidRPr="002755EF">
              <w:rPr>
                <w:b/>
                <w:bCs/>
                <w:sz w:val="20"/>
                <w:szCs w:val="20"/>
              </w:rPr>
              <w:t>3 containere</w:t>
            </w:r>
          </w:p>
        </w:tc>
        <w:tc>
          <w:tcPr>
            <w:tcW w:w="1365" w:type="dxa"/>
            <w:shd w:val="clear" w:color="auto" w:fill="D9D9D9" w:themeFill="background1" w:themeFillShade="D9"/>
            <w:vAlign w:val="center"/>
          </w:tcPr>
          <w:p w14:paraId="738BC4F1" w14:textId="77777777" w:rsidR="00DB4E84" w:rsidRPr="002755EF" w:rsidRDefault="00DB4E84" w:rsidP="00CB4FAF">
            <w:pPr>
              <w:jc w:val="center"/>
              <w:rPr>
                <w:b/>
                <w:bCs/>
                <w:sz w:val="20"/>
                <w:szCs w:val="20"/>
              </w:rPr>
            </w:pPr>
            <w:r w:rsidRPr="002755EF">
              <w:rPr>
                <w:b/>
                <w:bCs/>
                <w:sz w:val="20"/>
                <w:szCs w:val="20"/>
              </w:rPr>
              <w:t>Tip 4</w:t>
            </w:r>
          </w:p>
          <w:p w14:paraId="540F569F" w14:textId="77777777" w:rsidR="00DB4E84" w:rsidRPr="002755EF" w:rsidRDefault="00DB4E84" w:rsidP="00CB4FAF">
            <w:pPr>
              <w:jc w:val="center"/>
              <w:rPr>
                <w:b/>
                <w:bCs/>
                <w:sz w:val="20"/>
                <w:szCs w:val="20"/>
              </w:rPr>
            </w:pPr>
            <w:r w:rsidRPr="002755EF">
              <w:rPr>
                <w:b/>
                <w:bCs/>
                <w:sz w:val="20"/>
                <w:szCs w:val="20"/>
              </w:rPr>
              <w:t>4 containere</w:t>
            </w:r>
          </w:p>
        </w:tc>
        <w:tc>
          <w:tcPr>
            <w:tcW w:w="1365" w:type="dxa"/>
            <w:shd w:val="clear" w:color="auto" w:fill="D9D9D9" w:themeFill="background1" w:themeFillShade="D9"/>
            <w:vAlign w:val="center"/>
          </w:tcPr>
          <w:p w14:paraId="6B7B0260" w14:textId="77777777" w:rsidR="00DB4E84" w:rsidRPr="002755EF" w:rsidRDefault="00DB4E84" w:rsidP="00CB4FAF">
            <w:pPr>
              <w:jc w:val="center"/>
              <w:rPr>
                <w:b/>
                <w:bCs/>
                <w:sz w:val="20"/>
                <w:szCs w:val="20"/>
              </w:rPr>
            </w:pPr>
            <w:r w:rsidRPr="002755EF">
              <w:rPr>
                <w:b/>
                <w:bCs/>
                <w:sz w:val="20"/>
                <w:szCs w:val="20"/>
              </w:rPr>
              <w:t>Tip 5</w:t>
            </w:r>
          </w:p>
          <w:p w14:paraId="69171D4D" w14:textId="77777777" w:rsidR="00DB4E84" w:rsidRPr="002755EF" w:rsidRDefault="00DB4E84" w:rsidP="00CB4FAF">
            <w:pPr>
              <w:jc w:val="center"/>
              <w:rPr>
                <w:b/>
                <w:bCs/>
                <w:sz w:val="20"/>
                <w:szCs w:val="20"/>
              </w:rPr>
            </w:pPr>
            <w:r w:rsidRPr="002755EF">
              <w:rPr>
                <w:b/>
                <w:bCs/>
                <w:sz w:val="20"/>
                <w:szCs w:val="20"/>
              </w:rPr>
              <w:t>5 sau 6 containere</w:t>
            </w:r>
          </w:p>
        </w:tc>
      </w:tr>
      <w:tr w:rsidR="00DB4E84" w:rsidRPr="002755EF" w14:paraId="56D49876" w14:textId="77777777" w:rsidTr="00CB4FAF">
        <w:trPr>
          <w:trHeight w:val="20"/>
          <w:jc w:val="center"/>
        </w:trPr>
        <w:tc>
          <w:tcPr>
            <w:tcW w:w="1134" w:type="dxa"/>
            <w:shd w:val="clear" w:color="auto" w:fill="auto"/>
          </w:tcPr>
          <w:p w14:paraId="4A3722FD" w14:textId="77777777" w:rsidR="00DB4E84" w:rsidRPr="002755EF" w:rsidRDefault="00DB4E84" w:rsidP="00CB4FAF">
            <w:pPr>
              <w:rPr>
                <w:b/>
                <w:bCs/>
                <w:szCs w:val="24"/>
              </w:rPr>
            </w:pPr>
            <w:r w:rsidRPr="002755EF">
              <w:rPr>
                <w:b/>
                <w:bCs/>
                <w:szCs w:val="24"/>
              </w:rPr>
              <w:t>Urban</w:t>
            </w:r>
          </w:p>
        </w:tc>
        <w:tc>
          <w:tcPr>
            <w:tcW w:w="1327" w:type="dxa"/>
            <w:shd w:val="clear" w:color="auto" w:fill="auto"/>
            <w:vAlign w:val="center"/>
          </w:tcPr>
          <w:p w14:paraId="40463161" w14:textId="5EC4FE8E" w:rsidR="00DB4E84" w:rsidRPr="002755EF" w:rsidRDefault="00DB4E84" w:rsidP="00CB4FAF">
            <w:pPr>
              <w:jc w:val="center"/>
              <w:rPr>
                <w:szCs w:val="24"/>
              </w:rPr>
            </w:pPr>
            <w:r w:rsidRPr="002755EF">
              <w:rPr>
                <w:szCs w:val="24"/>
              </w:rPr>
              <w:t>90</w:t>
            </w:r>
            <w:r w:rsidR="00C87D34" w:rsidRPr="002755EF">
              <w:rPr>
                <w:szCs w:val="24"/>
              </w:rPr>
              <w:t>1</w:t>
            </w:r>
          </w:p>
        </w:tc>
        <w:tc>
          <w:tcPr>
            <w:tcW w:w="1364" w:type="dxa"/>
            <w:shd w:val="clear" w:color="auto" w:fill="auto"/>
            <w:vAlign w:val="center"/>
          </w:tcPr>
          <w:p w14:paraId="5FE13E89" w14:textId="4666840C" w:rsidR="00DB4E84" w:rsidRPr="002755EF" w:rsidRDefault="00C87D34" w:rsidP="00CB4FAF">
            <w:pPr>
              <w:jc w:val="center"/>
              <w:rPr>
                <w:szCs w:val="24"/>
              </w:rPr>
            </w:pPr>
            <w:r w:rsidRPr="002755EF">
              <w:rPr>
                <w:szCs w:val="24"/>
              </w:rPr>
              <w:t>0</w:t>
            </w:r>
          </w:p>
        </w:tc>
        <w:tc>
          <w:tcPr>
            <w:tcW w:w="1364" w:type="dxa"/>
            <w:shd w:val="clear" w:color="auto" w:fill="auto"/>
            <w:vAlign w:val="center"/>
          </w:tcPr>
          <w:p w14:paraId="5F2907FA" w14:textId="65E4A0DD" w:rsidR="00DB4E84" w:rsidRPr="002755EF" w:rsidRDefault="00C87D34" w:rsidP="00CB4FAF">
            <w:pPr>
              <w:jc w:val="center"/>
              <w:rPr>
                <w:szCs w:val="24"/>
              </w:rPr>
            </w:pPr>
            <w:r w:rsidRPr="002755EF">
              <w:rPr>
                <w:szCs w:val="24"/>
              </w:rPr>
              <w:t>31</w:t>
            </w:r>
          </w:p>
        </w:tc>
        <w:tc>
          <w:tcPr>
            <w:tcW w:w="1364" w:type="dxa"/>
            <w:shd w:val="clear" w:color="auto" w:fill="auto"/>
            <w:vAlign w:val="center"/>
          </w:tcPr>
          <w:p w14:paraId="4423E57A" w14:textId="0EFC3CB1" w:rsidR="00DB4E84" w:rsidRPr="002755EF" w:rsidRDefault="00C87D34" w:rsidP="00CB4FAF">
            <w:pPr>
              <w:jc w:val="center"/>
              <w:rPr>
                <w:szCs w:val="24"/>
              </w:rPr>
            </w:pPr>
            <w:r w:rsidRPr="002755EF">
              <w:rPr>
                <w:szCs w:val="24"/>
              </w:rPr>
              <w:t>36</w:t>
            </w:r>
          </w:p>
        </w:tc>
        <w:tc>
          <w:tcPr>
            <w:tcW w:w="1365" w:type="dxa"/>
            <w:shd w:val="clear" w:color="auto" w:fill="auto"/>
            <w:vAlign w:val="center"/>
          </w:tcPr>
          <w:p w14:paraId="30274320" w14:textId="7DB1162F" w:rsidR="00DB4E84" w:rsidRPr="002755EF" w:rsidRDefault="00C87D34" w:rsidP="00CB4FAF">
            <w:pPr>
              <w:jc w:val="center"/>
              <w:rPr>
                <w:szCs w:val="24"/>
              </w:rPr>
            </w:pPr>
            <w:r w:rsidRPr="002755EF">
              <w:rPr>
                <w:szCs w:val="24"/>
              </w:rPr>
              <w:t>98</w:t>
            </w:r>
          </w:p>
        </w:tc>
        <w:tc>
          <w:tcPr>
            <w:tcW w:w="1365" w:type="dxa"/>
            <w:shd w:val="clear" w:color="auto" w:fill="auto"/>
            <w:vAlign w:val="center"/>
          </w:tcPr>
          <w:p w14:paraId="6D46F93D" w14:textId="0DACF8A5" w:rsidR="00DB4E84" w:rsidRPr="002755EF" w:rsidRDefault="00C87D34" w:rsidP="00CB4FAF">
            <w:pPr>
              <w:jc w:val="center"/>
              <w:rPr>
                <w:szCs w:val="24"/>
              </w:rPr>
            </w:pPr>
            <w:r w:rsidRPr="002755EF">
              <w:rPr>
                <w:szCs w:val="24"/>
              </w:rPr>
              <w:t>176</w:t>
            </w:r>
          </w:p>
        </w:tc>
      </w:tr>
      <w:tr w:rsidR="00DB4E84" w:rsidRPr="002755EF" w14:paraId="262F9743" w14:textId="77777777" w:rsidTr="00CB4FAF">
        <w:trPr>
          <w:trHeight w:val="20"/>
          <w:jc w:val="center"/>
        </w:trPr>
        <w:tc>
          <w:tcPr>
            <w:tcW w:w="1134" w:type="dxa"/>
            <w:shd w:val="clear" w:color="auto" w:fill="auto"/>
          </w:tcPr>
          <w:p w14:paraId="34E9D816" w14:textId="77777777" w:rsidR="00DB4E84" w:rsidRPr="002755EF" w:rsidRDefault="00DB4E84" w:rsidP="00CB4FAF">
            <w:pPr>
              <w:rPr>
                <w:b/>
                <w:bCs/>
                <w:szCs w:val="24"/>
              </w:rPr>
            </w:pPr>
            <w:r w:rsidRPr="002755EF">
              <w:rPr>
                <w:b/>
                <w:bCs/>
                <w:szCs w:val="24"/>
              </w:rPr>
              <w:t>Rural</w:t>
            </w:r>
          </w:p>
        </w:tc>
        <w:tc>
          <w:tcPr>
            <w:tcW w:w="1327" w:type="dxa"/>
            <w:shd w:val="clear" w:color="auto" w:fill="auto"/>
            <w:vAlign w:val="center"/>
          </w:tcPr>
          <w:p w14:paraId="0A138914" w14:textId="3FCB9740" w:rsidR="00DB4E84" w:rsidRPr="002755EF" w:rsidRDefault="00DB4E84" w:rsidP="00CB4FAF">
            <w:pPr>
              <w:jc w:val="center"/>
              <w:rPr>
                <w:szCs w:val="24"/>
              </w:rPr>
            </w:pPr>
            <w:r w:rsidRPr="002755EF">
              <w:rPr>
                <w:szCs w:val="24"/>
              </w:rPr>
              <w:t>3</w:t>
            </w:r>
            <w:r w:rsidR="00C87D34" w:rsidRPr="002755EF">
              <w:rPr>
                <w:szCs w:val="24"/>
              </w:rPr>
              <w:t>41</w:t>
            </w:r>
          </w:p>
        </w:tc>
        <w:tc>
          <w:tcPr>
            <w:tcW w:w="1364" w:type="dxa"/>
            <w:shd w:val="clear" w:color="auto" w:fill="auto"/>
            <w:vAlign w:val="center"/>
          </w:tcPr>
          <w:p w14:paraId="2A7E89E0" w14:textId="00764CC5" w:rsidR="00DB4E84" w:rsidRPr="002755EF" w:rsidRDefault="00C87D34" w:rsidP="00CB4FAF">
            <w:pPr>
              <w:jc w:val="center"/>
              <w:rPr>
                <w:szCs w:val="24"/>
              </w:rPr>
            </w:pPr>
            <w:r w:rsidRPr="002755EF">
              <w:rPr>
                <w:szCs w:val="24"/>
              </w:rPr>
              <w:t>22</w:t>
            </w:r>
          </w:p>
        </w:tc>
        <w:tc>
          <w:tcPr>
            <w:tcW w:w="1364" w:type="dxa"/>
            <w:shd w:val="clear" w:color="auto" w:fill="auto"/>
            <w:vAlign w:val="center"/>
          </w:tcPr>
          <w:p w14:paraId="537C2666" w14:textId="556BBEDD" w:rsidR="00DB4E84" w:rsidRPr="002755EF" w:rsidRDefault="00C87D34" w:rsidP="00CB4FAF">
            <w:pPr>
              <w:jc w:val="center"/>
              <w:rPr>
                <w:szCs w:val="24"/>
              </w:rPr>
            </w:pPr>
            <w:r w:rsidRPr="002755EF">
              <w:rPr>
                <w:szCs w:val="24"/>
              </w:rPr>
              <w:t>36</w:t>
            </w:r>
          </w:p>
        </w:tc>
        <w:tc>
          <w:tcPr>
            <w:tcW w:w="1364" w:type="dxa"/>
            <w:shd w:val="clear" w:color="auto" w:fill="auto"/>
            <w:vAlign w:val="center"/>
          </w:tcPr>
          <w:p w14:paraId="5CD9F098" w14:textId="2185FEF4" w:rsidR="00DB4E84" w:rsidRPr="002755EF" w:rsidRDefault="00C87D34" w:rsidP="00CB4FAF">
            <w:pPr>
              <w:jc w:val="center"/>
              <w:rPr>
                <w:szCs w:val="24"/>
              </w:rPr>
            </w:pPr>
            <w:r w:rsidRPr="002755EF">
              <w:rPr>
                <w:szCs w:val="24"/>
              </w:rPr>
              <w:t>71</w:t>
            </w:r>
          </w:p>
        </w:tc>
        <w:tc>
          <w:tcPr>
            <w:tcW w:w="1365" w:type="dxa"/>
            <w:shd w:val="clear" w:color="auto" w:fill="auto"/>
            <w:vAlign w:val="center"/>
          </w:tcPr>
          <w:p w14:paraId="2FEFD362" w14:textId="2C928D57" w:rsidR="00DB4E84" w:rsidRPr="002755EF" w:rsidRDefault="00DB4E84" w:rsidP="00CB4FAF">
            <w:pPr>
              <w:jc w:val="center"/>
              <w:rPr>
                <w:szCs w:val="24"/>
              </w:rPr>
            </w:pPr>
            <w:r w:rsidRPr="002755EF">
              <w:rPr>
                <w:szCs w:val="24"/>
              </w:rPr>
              <w:t>9</w:t>
            </w:r>
            <w:r w:rsidR="00C87D34" w:rsidRPr="002755EF">
              <w:rPr>
                <w:szCs w:val="24"/>
              </w:rPr>
              <w:t>5</w:t>
            </w:r>
          </w:p>
        </w:tc>
        <w:tc>
          <w:tcPr>
            <w:tcW w:w="1365" w:type="dxa"/>
            <w:shd w:val="clear" w:color="auto" w:fill="auto"/>
            <w:vAlign w:val="center"/>
          </w:tcPr>
          <w:p w14:paraId="1E8D1A1D" w14:textId="0D450D03" w:rsidR="00DB4E84" w:rsidRPr="002755EF" w:rsidRDefault="00C87D34" w:rsidP="00CB4FAF">
            <w:pPr>
              <w:jc w:val="center"/>
              <w:rPr>
                <w:szCs w:val="24"/>
              </w:rPr>
            </w:pPr>
            <w:r w:rsidRPr="002755EF">
              <w:rPr>
                <w:szCs w:val="24"/>
              </w:rPr>
              <w:t>677</w:t>
            </w:r>
          </w:p>
        </w:tc>
      </w:tr>
      <w:tr w:rsidR="00DB4E84" w:rsidRPr="002755EF" w14:paraId="42910E2E" w14:textId="77777777" w:rsidTr="00CB4FAF">
        <w:trPr>
          <w:trHeight w:val="20"/>
          <w:jc w:val="center"/>
        </w:trPr>
        <w:tc>
          <w:tcPr>
            <w:tcW w:w="1134" w:type="dxa"/>
            <w:shd w:val="clear" w:color="auto" w:fill="auto"/>
          </w:tcPr>
          <w:p w14:paraId="0ACABF2F" w14:textId="77777777" w:rsidR="00DB4E84" w:rsidRPr="002755EF" w:rsidRDefault="00DB4E84" w:rsidP="00CB4FAF">
            <w:pPr>
              <w:rPr>
                <w:b/>
                <w:bCs/>
                <w:szCs w:val="24"/>
              </w:rPr>
            </w:pPr>
            <w:r w:rsidRPr="002755EF">
              <w:rPr>
                <w:b/>
                <w:bCs/>
                <w:szCs w:val="24"/>
              </w:rPr>
              <w:t>TOTAL</w:t>
            </w:r>
          </w:p>
        </w:tc>
        <w:tc>
          <w:tcPr>
            <w:tcW w:w="1327" w:type="dxa"/>
            <w:shd w:val="clear" w:color="auto" w:fill="auto"/>
            <w:vAlign w:val="center"/>
          </w:tcPr>
          <w:p w14:paraId="1F151963" w14:textId="77777777" w:rsidR="00DB4E84" w:rsidRPr="002755EF" w:rsidRDefault="00DB4E84" w:rsidP="00CB4FAF">
            <w:pPr>
              <w:jc w:val="center"/>
              <w:rPr>
                <w:b/>
                <w:bCs/>
                <w:szCs w:val="24"/>
              </w:rPr>
            </w:pPr>
            <w:r w:rsidRPr="002755EF">
              <w:rPr>
                <w:b/>
                <w:bCs/>
                <w:szCs w:val="24"/>
              </w:rPr>
              <w:t>1.242</w:t>
            </w:r>
          </w:p>
        </w:tc>
        <w:tc>
          <w:tcPr>
            <w:tcW w:w="1364" w:type="dxa"/>
            <w:shd w:val="clear" w:color="auto" w:fill="auto"/>
            <w:vAlign w:val="center"/>
          </w:tcPr>
          <w:p w14:paraId="077B9DFF" w14:textId="77777777" w:rsidR="00DB4E84" w:rsidRPr="002755EF" w:rsidRDefault="00DB4E84" w:rsidP="00CB4FAF">
            <w:pPr>
              <w:jc w:val="center"/>
              <w:rPr>
                <w:b/>
                <w:bCs/>
                <w:szCs w:val="24"/>
              </w:rPr>
            </w:pPr>
            <w:r w:rsidRPr="002755EF">
              <w:rPr>
                <w:b/>
                <w:bCs/>
                <w:szCs w:val="24"/>
              </w:rPr>
              <w:t>22</w:t>
            </w:r>
          </w:p>
        </w:tc>
        <w:tc>
          <w:tcPr>
            <w:tcW w:w="1364" w:type="dxa"/>
            <w:shd w:val="clear" w:color="auto" w:fill="auto"/>
            <w:vAlign w:val="center"/>
          </w:tcPr>
          <w:p w14:paraId="2C68E780" w14:textId="77777777" w:rsidR="00DB4E84" w:rsidRPr="002755EF" w:rsidRDefault="00DB4E84" w:rsidP="00CB4FAF">
            <w:pPr>
              <w:jc w:val="center"/>
              <w:rPr>
                <w:b/>
                <w:bCs/>
                <w:szCs w:val="24"/>
              </w:rPr>
            </w:pPr>
            <w:r w:rsidRPr="002755EF">
              <w:rPr>
                <w:b/>
                <w:bCs/>
                <w:szCs w:val="24"/>
              </w:rPr>
              <w:t>67</w:t>
            </w:r>
          </w:p>
        </w:tc>
        <w:tc>
          <w:tcPr>
            <w:tcW w:w="1364" w:type="dxa"/>
            <w:shd w:val="clear" w:color="auto" w:fill="auto"/>
            <w:vAlign w:val="center"/>
          </w:tcPr>
          <w:p w14:paraId="4F85E540" w14:textId="77777777" w:rsidR="00DB4E84" w:rsidRPr="002755EF" w:rsidRDefault="00DB4E84" w:rsidP="00CB4FAF">
            <w:pPr>
              <w:jc w:val="center"/>
              <w:rPr>
                <w:b/>
                <w:bCs/>
                <w:szCs w:val="24"/>
              </w:rPr>
            </w:pPr>
            <w:r w:rsidRPr="002755EF">
              <w:rPr>
                <w:b/>
                <w:bCs/>
                <w:szCs w:val="24"/>
              </w:rPr>
              <w:t>107</w:t>
            </w:r>
          </w:p>
        </w:tc>
        <w:tc>
          <w:tcPr>
            <w:tcW w:w="1365" w:type="dxa"/>
            <w:shd w:val="clear" w:color="auto" w:fill="auto"/>
            <w:vAlign w:val="center"/>
          </w:tcPr>
          <w:p w14:paraId="5EB8BA97" w14:textId="77777777" w:rsidR="00DB4E84" w:rsidRPr="002755EF" w:rsidRDefault="00DB4E84" w:rsidP="00CB4FAF">
            <w:pPr>
              <w:jc w:val="center"/>
              <w:rPr>
                <w:b/>
                <w:bCs/>
                <w:szCs w:val="24"/>
              </w:rPr>
            </w:pPr>
            <w:r w:rsidRPr="002755EF">
              <w:rPr>
                <w:b/>
                <w:bCs/>
                <w:szCs w:val="24"/>
              </w:rPr>
              <w:t>193</w:t>
            </w:r>
          </w:p>
        </w:tc>
        <w:tc>
          <w:tcPr>
            <w:tcW w:w="1365" w:type="dxa"/>
            <w:shd w:val="clear" w:color="auto" w:fill="auto"/>
            <w:vAlign w:val="center"/>
          </w:tcPr>
          <w:p w14:paraId="6FDB13BC" w14:textId="77777777" w:rsidR="00DB4E84" w:rsidRPr="002755EF" w:rsidRDefault="00DB4E84" w:rsidP="00CB4FAF">
            <w:pPr>
              <w:jc w:val="center"/>
              <w:rPr>
                <w:b/>
                <w:bCs/>
                <w:szCs w:val="24"/>
              </w:rPr>
            </w:pPr>
            <w:r w:rsidRPr="002755EF">
              <w:rPr>
                <w:b/>
                <w:bCs/>
                <w:szCs w:val="24"/>
              </w:rPr>
              <w:t>853</w:t>
            </w:r>
          </w:p>
        </w:tc>
      </w:tr>
    </w:tbl>
    <w:p w14:paraId="51D9D05A" w14:textId="77777777" w:rsidR="00DB4E84" w:rsidRPr="002755EF" w:rsidRDefault="00DB4E84" w:rsidP="00DB4E84">
      <w:pPr>
        <w:rPr>
          <w:i/>
          <w:sz w:val="20"/>
          <w:szCs w:val="20"/>
          <w:lang w:val="en-US"/>
        </w:rPr>
      </w:pPr>
      <w:r w:rsidRPr="002755EF">
        <w:rPr>
          <w:i/>
          <w:sz w:val="20"/>
          <w:szCs w:val="20"/>
          <w:lang w:val="en-US"/>
        </w:rPr>
        <w:t xml:space="preserve">Notă: Platforme construite prin proiectul SMID Suceava – POS Mediu 2007 - 2013 </w:t>
      </w:r>
    </w:p>
    <w:p w14:paraId="2C1AFE23" w14:textId="77777777" w:rsidR="00DB4E84" w:rsidRPr="002755EF" w:rsidRDefault="00DB4E84" w:rsidP="00DB4E84">
      <w:pPr>
        <w:spacing w:after="120"/>
        <w:rPr>
          <w:i/>
          <w:sz w:val="20"/>
          <w:szCs w:val="20"/>
          <w:lang w:val="en-US"/>
        </w:rPr>
      </w:pPr>
      <w:r w:rsidRPr="002755EF">
        <w:rPr>
          <w:i/>
          <w:sz w:val="20"/>
          <w:szCs w:val="20"/>
          <w:lang w:val="en-US"/>
        </w:rPr>
        <w:t xml:space="preserve">Sursa: Proiect SMID Suceava </w:t>
      </w:r>
    </w:p>
    <w:p w14:paraId="3A9E1039" w14:textId="5DFADC91" w:rsidR="005F2429" w:rsidRPr="002755EF" w:rsidRDefault="005F2429" w:rsidP="00A4453F">
      <w:pPr>
        <w:spacing w:after="120"/>
        <w:rPr>
          <w:szCs w:val="24"/>
          <w:lang w:eastAsia="de-DE"/>
        </w:rPr>
      </w:pPr>
      <w:r w:rsidRPr="002755EF">
        <w:rPr>
          <w:szCs w:val="24"/>
          <w:lang w:eastAsia="de-DE"/>
        </w:rPr>
        <w:t>Astfel, au fost construite un total de 1.2</w:t>
      </w:r>
      <w:r w:rsidR="00CD196B" w:rsidRPr="002755EF">
        <w:rPr>
          <w:szCs w:val="24"/>
          <w:lang w:eastAsia="de-DE"/>
        </w:rPr>
        <w:t>42</w:t>
      </w:r>
      <w:r w:rsidRPr="002755EF">
        <w:rPr>
          <w:szCs w:val="24"/>
          <w:lang w:eastAsia="de-DE"/>
        </w:rPr>
        <w:t xml:space="preserve"> platforme (3</w:t>
      </w:r>
      <w:r w:rsidR="00CD196B" w:rsidRPr="002755EF">
        <w:rPr>
          <w:szCs w:val="24"/>
          <w:lang w:eastAsia="de-DE"/>
        </w:rPr>
        <w:t>41</w:t>
      </w:r>
      <w:r w:rsidRPr="002755EF">
        <w:rPr>
          <w:szCs w:val="24"/>
          <w:lang w:eastAsia="de-DE"/>
        </w:rPr>
        <w:t xml:space="preserve"> în mediul urban și </w:t>
      </w:r>
      <w:r w:rsidR="00CD196B" w:rsidRPr="002755EF">
        <w:rPr>
          <w:szCs w:val="24"/>
          <w:lang w:eastAsia="de-DE"/>
        </w:rPr>
        <w:t>901 în mediul</w:t>
      </w:r>
      <w:r w:rsidR="00703D15" w:rsidRPr="002755EF">
        <w:rPr>
          <w:szCs w:val="24"/>
          <w:lang w:eastAsia="de-DE"/>
        </w:rPr>
        <w:t xml:space="preserve"> rural</w:t>
      </w:r>
      <w:r w:rsidR="00CD196B" w:rsidRPr="002755EF">
        <w:rPr>
          <w:szCs w:val="24"/>
          <w:lang w:eastAsia="de-DE"/>
        </w:rPr>
        <w:t xml:space="preserve">) de diferite dimensiuni, care să pemită amplasarea unui container (22 platforme), a 2 containere (67 </w:t>
      </w:r>
      <w:r w:rsidR="00CD196B" w:rsidRPr="002755EF">
        <w:rPr>
          <w:szCs w:val="24"/>
          <w:lang w:eastAsia="de-DE"/>
        </w:rPr>
        <w:lastRenderedPageBreak/>
        <w:t>platforme), a 3 containere (107 platforme), a 4 containere (193 platforme) și a 5-6 containere (853 platforme). Distribuția lor pe UAT-uri est</w:t>
      </w:r>
      <w:r w:rsidR="00D24B90" w:rsidRPr="002755EF">
        <w:rPr>
          <w:szCs w:val="24"/>
          <w:lang w:eastAsia="de-DE"/>
        </w:rPr>
        <w:t>e prezentată în tabelul următor.</w:t>
      </w:r>
    </w:p>
    <w:p w14:paraId="7D106E53" w14:textId="0E5248F2" w:rsidR="00CD196B" w:rsidRPr="001A018F" w:rsidRDefault="002833DD" w:rsidP="002833DD">
      <w:pPr>
        <w:pStyle w:val="Caption"/>
        <w:rPr>
          <w:rFonts w:ascii="Times New Roman" w:hAnsi="Times New Roman"/>
          <w:sz w:val="22"/>
          <w:szCs w:val="22"/>
          <w:lang w:eastAsia="de-DE"/>
        </w:rPr>
      </w:pPr>
      <w:r w:rsidRPr="001A018F">
        <w:rPr>
          <w:rFonts w:ascii="Times New Roman" w:hAnsi="Times New Roman"/>
          <w:sz w:val="22"/>
          <w:szCs w:val="22"/>
        </w:rPr>
        <w:t xml:space="preserve">Tabel </w:t>
      </w:r>
      <w:r w:rsidR="00C144FD" w:rsidRPr="001A018F">
        <w:rPr>
          <w:rFonts w:ascii="Times New Roman" w:hAnsi="Times New Roman"/>
          <w:sz w:val="22"/>
          <w:szCs w:val="22"/>
        </w:rPr>
        <w:fldChar w:fldCharType="begin"/>
      </w:r>
      <w:r w:rsidR="00C144FD" w:rsidRPr="001A018F">
        <w:rPr>
          <w:rFonts w:ascii="Times New Roman" w:hAnsi="Times New Roman"/>
          <w:sz w:val="22"/>
          <w:szCs w:val="22"/>
        </w:rPr>
        <w:instrText xml:space="preserve"> SEQ Tabel \* ARABIC </w:instrText>
      </w:r>
      <w:r w:rsidR="00C144FD" w:rsidRPr="001A018F">
        <w:rPr>
          <w:rFonts w:ascii="Times New Roman" w:hAnsi="Times New Roman"/>
          <w:sz w:val="22"/>
          <w:szCs w:val="22"/>
        </w:rPr>
        <w:fldChar w:fldCharType="separate"/>
      </w:r>
      <w:r w:rsidR="00541B9F">
        <w:rPr>
          <w:rFonts w:ascii="Times New Roman" w:hAnsi="Times New Roman"/>
          <w:noProof/>
          <w:sz w:val="22"/>
          <w:szCs w:val="22"/>
        </w:rPr>
        <w:t>16</w:t>
      </w:r>
      <w:r w:rsidR="00C144FD" w:rsidRPr="001A018F">
        <w:rPr>
          <w:rFonts w:ascii="Times New Roman" w:hAnsi="Times New Roman"/>
          <w:noProof/>
          <w:sz w:val="22"/>
          <w:szCs w:val="22"/>
        </w:rPr>
        <w:fldChar w:fldCharType="end"/>
      </w:r>
      <w:r w:rsidRPr="001A018F">
        <w:rPr>
          <w:rFonts w:ascii="Times New Roman" w:hAnsi="Times New Roman"/>
          <w:sz w:val="22"/>
          <w:szCs w:val="22"/>
        </w:rPr>
        <w:t xml:space="preserve">- </w:t>
      </w:r>
      <w:r w:rsidR="00D24B90" w:rsidRPr="001A018F">
        <w:rPr>
          <w:rFonts w:ascii="Times New Roman" w:hAnsi="Times New Roman"/>
          <w:sz w:val="22"/>
          <w:szCs w:val="22"/>
          <w:lang w:eastAsia="de-DE"/>
        </w:rPr>
        <w:t>Repartizarea platformelor de colectare pe UAT-uri</w:t>
      </w:r>
      <w:r w:rsidR="00703D15" w:rsidRPr="001A018F">
        <w:rPr>
          <w:rFonts w:ascii="Times New Roman" w:hAnsi="Times New Roman"/>
          <w:sz w:val="22"/>
          <w:szCs w:val="22"/>
          <w:lang w:eastAsia="de-DE"/>
        </w:rPr>
        <w:t xml:space="preserve"> și zone de colectare</w:t>
      </w:r>
    </w:p>
    <w:p w14:paraId="1C468882" w14:textId="77777777" w:rsidR="001A018F" w:rsidRPr="001A018F" w:rsidRDefault="001A018F" w:rsidP="001A018F">
      <w:pPr>
        <w:rPr>
          <w:lang w:eastAsia="de-DE"/>
        </w:rPr>
      </w:pPr>
    </w:p>
    <w:tbl>
      <w:tblPr>
        <w:tblW w:w="528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716"/>
        <w:gridCol w:w="2166"/>
        <w:gridCol w:w="1081"/>
        <w:gridCol w:w="900"/>
        <w:gridCol w:w="811"/>
        <w:gridCol w:w="894"/>
        <w:gridCol w:w="904"/>
        <w:gridCol w:w="1529"/>
        <w:gridCol w:w="16"/>
      </w:tblGrid>
      <w:tr w:rsidR="00413066" w:rsidRPr="002755EF" w14:paraId="14D1B234" w14:textId="77777777" w:rsidTr="00413066">
        <w:trPr>
          <w:gridAfter w:val="1"/>
          <w:wAfter w:w="8" w:type="pct"/>
          <w:trHeight w:val="20"/>
          <w:tblHeader/>
        </w:trPr>
        <w:tc>
          <w:tcPr>
            <w:tcW w:w="453" w:type="pct"/>
            <w:shd w:val="clear" w:color="000000" w:fill="D9D9D9"/>
            <w:noWrap/>
            <w:vAlign w:val="center"/>
            <w:hideMark/>
          </w:tcPr>
          <w:p w14:paraId="4B67B8B3" w14:textId="77777777" w:rsidR="00703D15" w:rsidRPr="002755EF" w:rsidRDefault="00703D15" w:rsidP="00E221C1">
            <w:pPr>
              <w:jc w:val="left"/>
              <w:rPr>
                <w:b/>
                <w:bCs/>
                <w:color w:val="000000"/>
                <w:sz w:val="20"/>
                <w:szCs w:val="20"/>
                <w:lang w:val="en-US"/>
              </w:rPr>
            </w:pPr>
            <w:r w:rsidRPr="002755EF">
              <w:rPr>
                <w:b/>
                <w:bCs/>
                <w:color w:val="000000"/>
                <w:sz w:val="20"/>
                <w:szCs w:val="20"/>
                <w:lang w:val="en-US"/>
              </w:rPr>
              <w:t>Mediul</w:t>
            </w:r>
          </w:p>
        </w:tc>
        <w:tc>
          <w:tcPr>
            <w:tcW w:w="361" w:type="pct"/>
            <w:shd w:val="clear" w:color="000000" w:fill="D9D9D9"/>
            <w:noWrap/>
            <w:vAlign w:val="center"/>
            <w:hideMark/>
          </w:tcPr>
          <w:p w14:paraId="6525864A" w14:textId="77777777" w:rsidR="00703D15" w:rsidRPr="002755EF" w:rsidRDefault="00703D15" w:rsidP="00E221C1">
            <w:pPr>
              <w:jc w:val="left"/>
              <w:rPr>
                <w:b/>
                <w:bCs/>
                <w:color w:val="000000"/>
                <w:sz w:val="20"/>
                <w:szCs w:val="20"/>
                <w:lang w:val="en-US"/>
              </w:rPr>
            </w:pPr>
            <w:r w:rsidRPr="002755EF">
              <w:rPr>
                <w:b/>
                <w:bCs/>
                <w:color w:val="000000"/>
                <w:sz w:val="20"/>
                <w:szCs w:val="20"/>
                <w:lang w:val="en-US"/>
              </w:rPr>
              <w:t>Nr crt</w:t>
            </w:r>
          </w:p>
        </w:tc>
        <w:tc>
          <w:tcPr>
            <w:tcW w:w="1092" w:type="pct"/>
            <w:shd w:val="clear" w:color="000000" w:fill="D9D9D9"/>
            <w:noWrap/>
            <w:vAlign w:val="center"/>
            <w:hideMark/>
          </w:tcPr>
          <w:p w14:paraId="6B9DA7DC" w14:textId="77777777" w:rsidR="00703D15" w:rsidRPr="002755EF" w:rsidRDefault="00703D15" w:rsidP="00E221C1">
            <w:pPr>
              <w:jc w:val="left"/>
              <w:rPr>
                <w:b/>
                <w:bCs/>
                <w:color w:val="000000"/>
                <w:sz w:val="20"/>
                <w:szCs w:val="20"/>
                <w:lang w:val="en-US"/>
              </w:rPr>
            </w:pPr>
            <w:r w:rsidRPr="002755EF">
              <w:rPr>
                <w:b/>
                <w:bCs/>
                <w:color w:val="000000"/>
                <w:sz w:val="20"/>
                <w:szCs w:val="20"/>
                <w:lang w:val="en-US"/>
              </w:rPr>
              <w:t>UAT</w:t>
            </w:r>
          </w:p>
        </w:tc>
        <w:tc>
          <w:tcPr>
            <w:tcW w:w="545" w:type="pct"/>
            <w:shd w:val="clear" w:color="000000" w:fill="D9D9D9"/>
            <w:vAlign w:val="center"/>
            <w:hideMark/>
          </w:tcPr>
          <w:p w14:paraId="1A3DA11B" w14:textId="1A2F7D86" w:rsidR="00703D15" w:rsidRPr="002755EF" w:rsidRDefault="0027635F" w:rsidP="00E221C1">
            <w:pPr>
              <w:jc w:val="center"/>
              <w:rPr>
                <w:b/>
                <w:bCs/>
                <w:color w:val="000000"/>
                <w:sz w:val="20"/>
                <w:szCs w:val="20"/>
                <w:lang w:val="fr-FR"/>
              </w:rPr>
            </w:pPr>
            <w:r w:rsidRPr="002755EF">
              <w:rPr>
                <w:b/>
                <w:bCs/>
                <w:color w:val="000000"/>
                <w:sz w:val="20"/>
                <w:szCs w:val="20"/>
                <w:lang w:val="fr-FR"/>
              </w:rPr>
              <w:t>nr</w:t>
            </w:r>
            <w:r w:rsidR="00703D15" w:rsidRPr="002755EF">
              <w:rPr>
                <w:b/>
                <w:bCs/>
                <w:color w:val="000000"/>
                <w:sz w:val="20"/>
                <w:szCs w:val="20"/>
                <w:lang w:val="fr-FR"/>
              </w:rPr>
              <w:t xml:space="preserve"> platforme cu 1 euro-container</w:t>
            </w:r>
          </w:p>
        </w:tc>
        <w:tc>
          <w:tcPr>
            <w:tcW w:w="454" w:type="pct"/>
            <w:shd w:val="clear" w:color="000000" w:fill="D9D9D9"/>
            <w:vAlign w:val="center"/>
            <w:hideMark/>
          </w:tcPr>
          <w:p w14:paraId="495A37CA" w14:textId="13998DD6" w:rsidR="00703D15" w:rsidRPr="002755EF" w:rsidRDefault="0027635F" w:rsidP="00E221C1">
            <w:pPr>
              <w:jc w:val="center"/>
              <w:rPr>
                <w:b/>
                <w:bCs/>
                <w:color w:val="000000"/>
                <w:sz w:val="20"/>
                <w:szCs w:val="20"/>
                <w:lang w:val="fr-FR"/>
              </w:rPr>
            </w:pPr>
            <w:r w:rsidRPr="002755EF">
              <w:rPr>
                <w:b/>
                <w:bCs/>
                <w:color w:val="000000"/>
                <w:sz w:val="20"/>
                <w:szCs w:val="20"/>
                <w:lang w:val="fr-FR"/>
              </w:rPr>
              <w:t>nr</w:t>
            </w:r>
            <w:r w:rsidR="00703D15" w:rsidRPr="002755EF">
              <w:rPr>
                <w:b/>
                <w:bCs/>
                <w:color w:val="000000"/>
                <w:sz w:val="20"/>
                <w:szCs w:val="20"/>
                <w:lang w:val="fr-FR"/>
              </w:rPr>
              <w:t xml:space="preserve"> platforme cu 2 euro-container</w:t>
            </w:r>
          </w:p>
        </w:tc>
        <w:tc>
          <w:tcPr>
            <w:tcW w:w="409" w:type="pct"/>
            <w:shd w:val="clear" w:color="000000" w:fill="D9D9D9"/>
            <w:vAlign w:val="center"/>
            <w:hideMark/>
          </w:tcPr>
          <w:p w14:paraId="251B15F4" w14:textId="1F37FC88" w:rsidR="00703D15" w:rsidRPr="002755EF" w:rsidRDefault="0027635F" w:rsidP="00E221C1">
            <w:pPr>
              <w:jc w:val="center"/>
              <w:rPr>
                <w:b/>
                <w:bCs/>
                <w:color w:val="000000"/>
                <w:sz w:val="20"/>
                <w:szCs w:val="20"/>
                <w:lang w:val="fr-FR"/>
              </w:rPr>
            </w:pPr>
            <w:r w:rsidRPr="002755EF">
              <w:rPr>
                <w:b/>
                <w:bCs/>
                <w:color w:val="000000"/>
                <w:sz w:val="20"/>
                <w:szCs w:val="20"/>
                <w:lang w:val="fr-FR"/>
              </w:rPr>
              <w:t>nr</w:t>
            </w:r>
            <w:r w:rsidR="00703D15" w:rsidRPr="002755EF">
              <w:rPr>
                <w:b/>
                <w:bCs/>
                <w:color w:val="000000"/>
                <w:sz w:val="20"/>
                <w:szCs w:val="20"/>
                <w:lang w:val="fr-FR"/>
              </w:rPr>
              <w:t xml:space="preserve"> platforme cu 3 euro-container</w:t>
            </w:r>
          </w:p>
        </w:tc>
        <w:tc>
          <w:tcPr>
            <w:tcW w:w="451" w:type="pct"/>
            <w:shd w:val="clear" w:color="000000" w:fill="D9D9D9"/>
            <w:vAlign w:val="center"/>
            <w:hideMark/>
          </w:tcPr>
          <w:p w14:paraId="1B25F5C1" w14:textId="637CD7B6" w:rsidR="00703D15" w:rsidRPr="002755EF" w:rsidRDefault="0027635F" w:rsidP="00E221C1">
            <w:pPr>
              <w:jc w:val="center"/>
              <w:rPr>
                <w:b/>
                <w:bCs/>
                <w:color w:val="000000"/>
                <w:sz w:val="20"/>
                <w:szCs w:val="20"/>
                <w:lang w:val="fr-FR"/>
              </w:rPr>
            </w:pPr>
            <w:r w:rsidRPr="002755EF">
              <w:rPr>
                <w:b/>
                <w:bCs/>
                <w:color w:val="000000"/>
                <w:sz w:val="20"/>
                <w:szCs w:val="20"/>
                <w:lang w:val="fr-FR"/>
              </w:rPr>
              <w:t>nr</w:t>
            </w:r>
            <w:r w:rsidR="00703D15" w:rsidRPr="002755EF">
              <w:rPr>
                <w:b/>
                <w:bCs/>
                <w:color w:val="000000"/>
                <w:sz w:val="20"/>
                <w:szCs w:val="20"/>
                <w:lang w:val="fr-FR"/>
              </w:rPr>
              <w:t xml:space="preserve"> platforme cu 4 euro-container</w:t>
            </w:r>
          </w:p>
        </w:tc>
        <w:tc>
          <w:tcPr>
            <w:tcW w:w="456" w:type="pct"/>
            <w:shd w:val="clear" w:color="000000" w:fill="D9D9D9"/>
            <w:vAlign w:val="center"/>
            <w:hideMark/>
          </w:tcPr>
          <w:p w14:paraId="1A51A4DD" w14:textId="68C78A75" w:rsidR="00703D15" w:rsidRPr="002755EF" w:rsidRDefault="0027635F" w:rsidP="00E221C1">
            <w:pPr>
              <w:jc w:val="center"/>
              <w:rPr>
                <w:b/>
                <w:bCs/>
                <w:color w:val="000000"/>
                <w:sz w:val="20"/>
                <w:szCs w:val="20"/>
                <w:lang w:val="fr-FR"/>
              </w:rPr>
            </w:pPr>
            <w:r w:rsidRPr="002755EF">
              <w:rPr>
                <w:b/>
                <w:bCs/>
                <w:color w:val="000000"/>
                <w:sz w:val="20"/>
                <w:szCs w:val="20"/>
                <w:lang w:val="fr-FR"/>
              </w:rPr>
              <w:t xml:space="preserve">nr </w:t>
            </w:r>
            <w:r w:rsidR="00703D15" w:rsidRPr="002755EF">
              <w:rPr>
                <w:b/>
                <w:bCs/>
                <w:color w:val="000000"/>
                <w:sz w:val="20"/>
                <w:szCs w:val="20"/>
                <w:lang w:val="fr-FR"/>
              </w:rPr>
              <w:t>platforme cu 5 -6 euro-container</w:t>
            </w:r>
          </w:p>
        </w:tc>
        <w:tc>
          <w:tcPr>
            <w:tcW w:w="771" w:type="pct"/>
            <w:shd w:val="clear" w:color="000000" w:fill="D9D9D9"/>
            <w:vAlign w:val="center"/>
            <w:hideMark/>
          </w:tcPr>
          <w:p w14:paraId="492E6B28" w14:textId="77777777" w:rsidR="00703D15" w:rsidRPr="002755EF" w:rsidRDefault="00703D15" w:rsidP="00E221C1">
            <w:pPr>
              <w:jc w:val="center"/>
              <w:rPr>
                <w:b/>
                <w:bCs/>
                <w:color w:val="000000"/>
                <w:sz w:val="20"/>
                <w:szCs w:val="20"/>
                <w:lang w:val="en-US"/>
              </w:rPr>
            </w:pPr>
            <w:r w:rsidRPr="002755EF">
              <w:rPr>
                <w:b/>
                <w:bCs/>
                <w:color w:val="000000"/>
                <w:sz w:val="20"/>
                <w:szCs w:val="20"/>
                <w:lang w:val="en-US"/>
              </w:rPr>
              <w:t>TOTAL PLATFORME</w:t>
            </w:r>
          </w:p>
        </w:tc>
      </w:tr>
      <w:tr w:rsidR="00E221C1" w:rsidRPr="002755EF" w14:paraId="2B5F5068" w14:textId="77777777" w:rsidTr="00413066">
        <w:trPr>
          <w:trHeight w:val="129"/>
        </w:trPr>
        <w:tc>
          <w:tcPr>
            <w:tcW w:w="5000" w:type="pct"/>
            <w:gridSpan w:val="10"/>
            <w:shd w:val="clear" w:color="000000" w:fill="DCE6F1"/>
            <w:noWrap/>
            <w:vAlign w:val="bottom"/>
            <w:hideMark/>
          </w:tcPr>
          <w:p w14:paraId="0AE26C3E" w14:textId="482B6906" w:rsidR="00E221C1" w:rsidRPr="002755EF" w:rsidRDefault="00E221C1" w:rsidP="00853F6E">
            <w:pPr>
              <w:jc w:val="left"/>
              <w:rPr>
                <w:b/>
                <w:bCs/>
                <w:color w:val="000000"/>
                <w:szCs w:val="24"/>
                <w:lang w:val="en-US"/>
              </w:rPr>
            </w:pPr>
            <w:r w:rsidRPr="002755EF">
              <w:rPr>
                <w:b/>
                <w:bCs/>
                <w:color w:val="000000"/>
                <w:szCs w:val="24"/>
                <w:lang w:val="en-US"/>
              </w:rPr>
              <w:t>ZONA 1 RĂDĂUȚI</w:t>
            </w:r>
          </w:p>
        </w:tc>
      </w:tr>
      <w:tr w:rsidR="00413066" w:rsidRPr="002755EF" w14:paraId="60ED8909" w14:textId="77777777" w:rsidTr="00413066">
        <w:trPr>
          <w:gridAfter w:val="1"/>
          <w:wAfter w:w="8" w:type="pct"/>
          <w:trHeight w:val="20"/>
        </w:trPr>
        <w:tc>
          <w:tcPr>
            <w:tcW w:w="453" w:type="pct"/>
            <w:vMerge w:val="restart"/>
            <w:shd w:val="clear" w:color="auto" w:fill="auto"/>
            <w:noWrap/>
            <w:vAlign w:val="center"/>
            <w:hideMark/>
          </w:tcPr>
          <w:p w14:paraId="029C5D02" w14:textId="77777777" w:rsidR="00703D15" w:rsidRPr="002755EF" w:rsidRDefault="00703D15" w:rsidP="00E221C1">
            <w:pPr>
              <w:jc w:val="center"/>
              <w:rPr>
                <w:color w:val="000000"/>
                <w:szCs w:val="24"/>
                <w:lang w:val="en-US"/>
              </w:rPr>
            </w:pPr>
            <w:r w:rsidRPr="002755EF">
              <w:rPr>
                <w:color w:val="000000"/>
                <w:szCs w:val="24"/>
                <w:lang w:val="en-US"/>
              </w:rPr>
              <w:t>Urban</w:t>
            </w:r>
          </w:p>
        </w:tc>
        <w:tc>
          <w:tcPr>
            <w:tcW w:w="361" w:type="pct"/>
            <w:shd w:val="clear" w:color="auto" w:fill="auto"/>
            <w:noWrap/>
            <w:vAlign w:val="bottom"/>
            <w:hideMark/>
          </w:tcPr>
          <w:p w14:paraId="43A8C42F" w14:textId="77777777" w:rsidR="00703D15" w:rsidRPr="002755EF" w:rsidRDefault="00703D15" w:rsidP="00E221C1">
            <w:pPr>
              <w:jc w:val="center"/>
              <w:rPr>
                <w:color w:val="000000"/>
                <w:szCs w:val="24"/>
                <w:lang w:val="en-US"/>
              </w:rPr>
            </w:pPr>
            <w:r w:rsidRPr="002755EF">
              <w:rPr>
                <w:color w:val="000000"/>
                <w:szCs w:val="24"/>
                <w:lang w:val="en-US"/>
              </w:rPr>
              <w:t>1</w:t>
            </w:r>
          </w:p>
        </w:tc>
        <w:tc>
          <w:tcPr>
            <w:tcW w:w="1092" w:type="pct"/>
            <w:shd w:val="clear" w:color="auto" w:fill="auto"/>
            <w:noWrap/>
            <w:vAlign w:val="bottom"/>
            <w:hideMark/>
          </w:tcPr>
          <w:p w14:paraId="3C7B0A3B" w14:textId="77777777" w:rsidR="00703D15" w:rsidRPr="002755EF" w:rsidRDefault="00703D15" w:rsidP="00E221C1">
            <w:pPr>
              <w:jc w:val="left"/>
              <w:rPr>
                <w:color w:val="000000"/>
                <w:szCs w:val="24"/>
                <w:lang w:val="en-US"/>
              </w:rPr>
            </w:pPr>
            <w:r w:rsidRPr="002755EF">
              <w:rPr>
                <w:color w:val="000000"/>
                <w:szCs w:val="24"/>
                <w:lang w:val="en-US"/>
              </w:rPr>
              <w:t>Milișăuți</w:t>
            </w:r>
          </w:p>
        </w:tc>
        <w:tc>
          <w:tcPr>
            <w:tcW w:w="545" w:type="pct"/>
            <w:shd w:val="clear" w:color="auto" w:fill="auto"/>
            <w:noWrap/>
            <w:vAlign w:val="bottom"/>
            <w:hideMark/>
          </w:tcPr>
          <w:p w14:paraId="57444B08" w14:textId="77777777" w:rsidR="00703D15" w:rsidRPr="002755EF" w:rsidRDefault="00703D15" w:rsidP="00E221C1">
            <w:pPr>
              <w:jc w:val="right"/>
              <w:rPr>
                <w:color w:val="000000"/>
                <w:szCs w:val="24"/>
                <w:lang w:val="en-US"/>
              </w:rPr>
            </w:pPr>
            <w:r w:rsidRPr="002755EF">
              <w:rPr>
                <w:color w:val="000000"/>
                <w:szCs w:val="24"/>
                <w:lang w:val="en-US"/>
              </w:rPr>
              <w:t>0</w:t>
            </w:r>
          </w:p>
        </w:tc>
        <w:tc>
          <w:tcPr>
            <w:tcW w:w="454" w:type="pct"/>
            <w:shd w:val="clear" w:color="auto" w:fill="auto"/>
            <w:noWrap/>
            <w:vAlign w:val="bottom"/>
            <w:hideMark/>
          </w:tcPr>
          <w:p w14:paraId="71FF4453" w14:textId="77777777" w:rsidR="00703D15" w:rsidRPr="002755EF" w:rsidRDefault="00703D15" w:rsidP="00E221C1">
            <w:pPr>
              <w:jc w:val="right"/>
              <w:rPr>
                <w:color w:val="000000"/>
                <w:szCs w:val="24"/>
                <w:lang w:val="en-US"/>
              </w:rPr>
            </w:pPr>
            <w:r w:rsidRPr="002755EF">
              <w:rPr>
                <w:color w:val="000000"/>
                <w:szCs w:val="24"/>
                <w:lang w:val="en-US"/>
              </w:rPr>
              <w:t>0</w:t>
            </w:r>
          </w:p>
        </w:tc>
        <w:tc>
          <w:tcPr>
            <w:tcW w:w="409" w:type="pct"/>
            <w:shd w:val="clear" w:color="auto" w:fill="auto"/>
            <w:noWrap/>
            <w:vAlign w:val="bottom"/>
            <w:hideMark/>
          </w:tcPr>
          <w:p w14:paraId="68ED1CDC" w14:textId="77777777" w:rsidR="00703D15" w:rsidRPr="002755EF" w:rsidRDefault="00703D15" w:rsidP="00E221C1">
            <w:pPr>
              <w:jc w:val="right"/>
              <w:rPr>
                <w:color w:val="000000"/>
                <w:szCs w:val="24"/>
                <w:lang w:val="en-US"/>
              </w:rPr>
            </w:pPr>
            <w:r w:rsidRPr="002755EF">
              <w:rPr>
                <w:color w:val="000000"/>
                <w:szCs w:val="24"/>
                <w:lang w:val="en-US"/>
              </w:rPr>
              <w:t>0</w:t>
            </w:r>
          </w:p>
        </w:tc>
        <w:tc>
          <w:tcPr>
            <w:tcW w:w="451" w:type="pct"/>
            <w:shd w:val="clear" w:color="auto" w:fill="auto"/>
            <w:noWrap/>
            <w:vAlign w:val="bottom"/>
            <w:hideMark/>
          </w:tcPr>
          <w:p w14:paraId="6B7915BC" w14:textId="77777777" w:rsidR="00703D15" w:rsidRPr="002755EF" w:rsidRDefault="00703D15" w:rsidP="00E221C1">
            <w:pPr>
              <w:jc w:val="right"/>
              <w:rPr>
                <w:color w:val="000000"/>
                <w:szCs w:val="24"/>
                <w:lang w:val="en-US"/>
              </w:rPr>
            </w:pPr>
            <w:r w:rsidRPr="002755EF">
              <w:rPr>
                <w:color w:val="000000"/>
                <w:szCs w:val="24"/>
                <w:lang w:val="en-US"/>
              </w:rPr>
              <w:t>0</w:t>
            </w:r>
          </w:p>
        </w:tc>
        <w:tc>
          <w:tcPr>
            <w:tcW w:w="456" w:type="pct"/>
            <w:shd w:val="clear" w:color="auto" w:fill="auto"/>
            <w:noWrap/>
            <w:vAlign w:val="bottom"/>
            <w:hideMark/>
          </w:tcPr>
          <w:p w14:paraId="1F43CA21" w14:textId="77777777" w:rsidR="00703D15" w:rsidRPr="002755EF" w:rsidRDefault="00703D15" w:rsidP="00E221C1">
            <w:pPr>
              <w:jc w:val="right"/>
              <w:rPr>
                <w:color w:val="000000"/>
                <w:szCs w:val="24"/>
                <w:lang w:val="en-US"/>
              </w:rPr>
            </w:pPr>
            <w:r w:rsidRPr="002755EF">
              <w:rPr>
                <w:color w:val="000000"/>
                <w:szCs w:val="24"/>
                <w:lang w:val="en-US"/>
              </w:rPr>
              <w:t>12</w:t>
            </w:r>
          </w:p>
        </w:tc>
        <w:tc>
          <w:tcPr>
            <w:tcW w:w="771" w:type="pct"/>
            <w:shd w:val="clear" w:color="auto" w:fill="auto"/>
            <w:noWrap/>
            <w:vAlign w:val="bottom"/>
            <w:hideMark/>
          </w:tcPr>
          <w:p w14:paraId="06AE1F25" w14:textId="77777777" w:rsidR="00703D15" w:rsidRPr="002755EF" w:rsidRDefault="00703D15" w:rsidP="00E221C1">
            <w:pPr>
              <w:jc w:val="center"/>
              <w:rPr>
                <w:color w:val="000000"/>
                <w:szCs w:val="24"/>
                <w:lang w:val="en-US"/>
              </w:rPr>
            </w:pPr>
            <w:r w:rsidRPr="002755EF">
              <w:rPr>
                <w:color w:val="000000"/>
                <w:szCs w:val="24"/>
                <w:lang w:val="en-US"/>
              </w:rPr>
              <w:t>12</w:t>
            </w:r>
          </w:p>
        </w:tc>
      </w:tr>
      <w:tr w:rsidR="00413066" w:rsidRPr="002755EF" w14:paraId="3179DB0F" w14:textId="77777777" w:rsidTr="00413066">
        <w:trPr>
          <w:gridAfter w:val="1"/>
          <w:wAfter w:w="8" w:type="pct"/>
          <w:trHeight w:val="20"/>
        </w:trPr>
        <w:tc>
          <w:tcPr>
            <w:tcW w:w="453" w:type="pct"/>
            <w:vMerge/>
            <w:vAlign w:val="center"/>
            <w:hideMark/>
          </w:tcPr>
          <w:p w14:paraId="13AEF9C3"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3AB05900" w14:textId="77777777" w:rsidR="00703D15" w:rsidRPr="002755EF" w:rsidRDefault="00703D15" w:rsidP="00E221C1">
            <w:pPr>
              <w:jc w:val="center"/>
              <w:rPr>
                <w:color w:val="000000"/>
                <w:szCs w:val="24"/>
                <w:lang w:val="en-US"/>
              </w:rPr>
            </w:pPr>
            <w:r w:rsidRPr="002755EF">
              <w:rPr>
                <w:color w:val="000000"/>
                <w:szCs w:val="24"/>
                <w:lang w:val="en-US"/>
              </w:rPr>
              <w:t>2</w:t>
            </w:r>
          </w:p>
        </w:tc>
        <w:tc>
          <w:tcPr>
            <w:tcW w:w="1092" w:type="pct"/>
            <w:shd w:val="clear" w:color="auto" w:fill="auto"/>
            <w:noWrap/>
            <w:vAlign w:val="bottom"/>
            <w:hideMark/>
          </w:tcPr>
          <w:p w14:paraId="1A532075" w14:textId="77777777" w:rsidR="00703D15" w:rsidRPr="002755EF" w:rsidRDefault="00703D15" w:rsidP="00E221C1">
            <w:pPr>
              <w:jc w:val="left"/>
              <w:rPr>
                <w:color w:val="000000"/>
                <w:szCs w:val="24"/>
                <w:lang w:val="en-US"/>
              </w:rPr>
            </w:pPr>
            <w:r w:rsidRPr="002755EF">
              <w:rPr>
                <w:color w:val="000000"/>
                <w:szCs w:val="24"/>
                <w:lang w:val="en-US"/>
              </w:rPr>
              <w:t>Rădăuți</w:t>
            </w:r>
          </w:p>
        </w:tc>
        <w:tc>
          <w:tcPr>
            <w:tcW w:w="545" w:type="pct"/>
            <w:shd w:val="clear" w:color="auto" w:fill="auto"/>
            <w:noWrap/>
            <w:vAlign w:val="bottom"/>
            <w:hideMark/>
          </w:tcPr>
          <w:p w14:paraId="0210D89D" w14:textId="77777777" w:rsidR="00703D15" w:rsidRPr="002755EF" w:rsidRDefault="00703D15" w:rsidP="00E221C1">
            <w:pPr>
              <w:jc w:val="right"/>
              <w:rPr>
                <w:color w:val="000000"/>
                <w:szCs w:val="24"/>
                <w:lang w:val="en-US"/>
              </w:rPr>
            </w:pPr>
            <w:r w:rsidRPr="002755EF">
              <w:rPr>
                <w:color w:val="000000"/>
                <w:szCs w:val="24"/>
                <w:lang w:val="en-US"/>
              </w:rPr>
              <w:t>0</w:t>
            </w:r>
          </w:p>
        </w:tc>
        <w:tc>
          <w:tcPr>
            <w:tcW w:w="454" w:type="pct"/>
            <w:shd w:val="clear" w:color="auto" w:fill="auto"/>
            <w:noWrap/>
            <w:vAlign w:val="bottom"/>
            <w:hideMark/>
          </w:tcPr>
          <w:p w14:paraId="5B52A3AC" w14:textId="77777777" w:rsidR="00703D15" w:rsidRPr="002755EF" w:rsidRDefault="00703D15" w:rsidP="00E221C1">
            <w:pPr>
              <w:jc w:val="right"/>
              <w:rPr>
                <w:color w:val="000000"/>
                <w:szCs w:val="24"/>
                <w:lang w:val="en-US"/>
              </w:rPr>
            </w:pPr>
            <w:r w:rsidRPr="002755EF">
              <w:rPr>
                <w:color w:val="000000"/>
                <w:szCs w:val="24"/>
                <w:lang w:val="en-US"/>
              </w:rPr>
              <w:t>0</w:t>
            </w:r>
          </w:p>
        </w:tc>
        <w:tc>
          <w:tcPr>
            <w:tcW w:w="409" w:type="pct"/>
            <w:shd w:val="clear" w:color="auto" w:fill="auto"/>
            <w:noWrap/>
            <w:vAlign w:val="bottom"/>
            <w:hideMark/>
          </w:tcPr>
          <w:p w14:paraId="0C5DF6E0" w14:textId="77777777" w:rsidR="00703D15" w:rsidRPr="002755EF" w:rsidRDefault="00703D15" w:rsidP="00E221C1">
            <w:pPr>
              <w:jc w:val="right"/>
              <w:rPr>
                <w:color w:val="000000"/>
                <w:szCs w:val="24"/>
                <w:lang w:val="en-US"/>
              </w:rPr>
            </w:pPr>
            <w:r w:rsidRPr="002755EF">
              <w:rPr>
                <w:color w:val="000000"/>
                <w:szCs w:val="24"/>
                <w:lang w:val="en-US"/>
              </w:rPr>
              <w:t>2</w:t>
            </w:r>
          </w:p>
        </w:tc>
        <w:tc>
          <w:tcPr>
            <w:tcW w:w="451" w:type="pct"/>
            <w:shd w:val="clear" w:color="auto" w:fill="auto"/>
            <w:noWrap/>
            <w:vAlign w:val="bottom"/>
            <w:hideMark/>
          </w:tcPr>
          <w:p w14:paraId="0BD49D62" w14:textId="77777777" w:rsidR="00703D15" w:rsidRPr="002755EF" w:rsidRDefault="00703D15" w:rsidP="00E221C1">
            <w:pPr>
              <w:jc w:val="right"/>
              <w:rPr>
                <w:color w:val="000000"/>
                <w:szCs w:val="24"/>
                <w:lang w:val="en-US"/>
              </w:rPr>
            </w:pPr>
            <w:r w:rsidRPr="002755EF">
              <w:rPr>
                <w:color w:val="000000"/>
                <w:szCs w:val="24"/>
                <w:lang w:val="en-US"/>
              </w:rPr>
              <w:t>18</w:t>
            </w:r>
          </w:p>
        </w:tc>
        <w:tc>
          <w:tcPr>
            <w:tcW w:w="456" w:type="pct"/>
            <w:shd w:val="clear" w:color="auto" w:fill="auto"/>
            <w:noWrap/>
            <w:vAlign w:val="bottom"/>
            <w:hideMark/>
          </w:tcPr>
          <w:p w14:paraId="76A6804E" w14:textId="77777777" w:rsidR="00703D15" w:rsidRPr="002755EF" w:rsidRDefault="00703D15" w:rsidP="00E221C1">
            <w:pPr>
              <w:jc w:val="right"/>
              <w:rPr>
                <w:color w:val="000000"/>
                <w:szCs w:val="24"/>
                <w:lang w:val="en-US"/>
              </w:rPr>
            </w:pPr>
            <w:r w:rsidRPr="002755EF">
              <w:rPr>
                <w:color w:val="000000"/>
                <w:szCs w:val="24"/>
                <w:lang w:val="en-US"/>
              </w:rPr>
              <w:t>5</w:t>
            </w:r>
          </w:p>
        </w:tc>
        <w:tc>
          <w:tcPr>
            <w:tcW w:w="771" w:type="pct"/>
            <w:shd w:val="clear" w:color="auto" w:fill="auto"/>
            <w:noWrap/>
            <w:vAlign w:val="bottom"/>
            <w:hideMark/>
          </w:tcPr>
          <w:p w14:paraId="6C952A04" w14:textId="77777777" w:rsidR="00703D15" w:rsidRPr="002755EF" w:rsidRDefault="00703D15" w:rsidP="00E221C1">
            <w:pPr>
              <w:jc w:val="center"/>
              <w:rPr>
                <w:color w:val="000000"/>
                <w:szCs w:val="24"/>
                <w:lang w:val="en-US"/>
              </w:rPr>
            </w:pPr>
            <w:r w:rsidRPr="002755EF">
              <w:rPr>
                <w:color w:val="000000"/>
                <w:szCs w:val="24"/>
                <w:lang w:val="en-US"/>
              </w:rPr>
              <w:t>25</w:t>
            </w:r>
          </w:p>
        </w:tc>
      </w:tr>
      <w:tr w:rsidR="00413066" w:rsidRPr="002755EF" w14:paraId="2F664910" w14:textId="77777777" w:rsidTr="00413066">
        <w:trPr>
          <w:gridAfter w:val="1"/>
          <w:wAfter w:w="8" w:type="pct"/>
          <w:trHeight w:val="20"/>
        </w:trPr>
        <w:tc>
          <w:tcPr>
            <w:tcW w:w="453" w:type="pct"/>
            <w:vMerge/>
            <w:vAlign w:val="center"/>
            <w:hideMark/>
          </w:tcPr>
          <w:p w14:paraId="2AD58ED0"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5DD49C86" w14:textId="77777777" w:rsidR="00703D15" w:rsidRPr="002755EF" w:rsidRDefault="00703D15" w:rsidP="00E221C1">
            <w:pPr>
              <w:jc w:val="center"/>
              <w:rPr>
                <w:color w:val="000000"/>
                <w:szCs w:val="24"/>
                <w:lang w:val="en-US"/>
              </w:rPr>
            </w:pPr>
            <w:r w:rsidRPr="002755EF">
              <w:rPr>
                <w:color w:val="000000"/>
                <w:szCs w:val="24"/>
                <w:lang w:val="en-US"/>
              </w:rPr>
              <w:t>3</w:t>
            </w:r>
          </w:p>
        </w:tc>
        <w:tc>
          <w:tcPr>
            <w:tcW w:w="1092" w:type="pct"/>
            <w:shd w:val="clear" w:color="auto" w:fill="auto"/>
            <w:noWrap/>
            <w:vAlign w:val="bottom"/>
            <w:hideMark/>
          </w:tcPr>
          <w:p w14:paraId="4085AE26" w14:textId="77777777" w:rsidR="00703D15" w:rsidRPr="002755EF" w:rsidRDefault="00703D15" w:rsidP="00E221C1">
            <w:pPr>
              <w:jc w:val="left"/>
              <w:rPr>
                <w:color w:val="000000"/>
                <w:szCs w:val="24"/>
                <w:lang w:val="en-US"/>
              </w:rPr>
            </w:pPr>
            <w:r w:rsidRPr="002755EF">
              <w:rPr>
                <w:color w:val="000000"/>
                <w:szCs w:val="24"/>
                <w:lang w:val="en-US"/>
              </w:rPr>
              <w:t>Siret</w:t>
            </w:r>
          </w:p>
        </w:tc>
        <w:tc>
          <w:tcPr>
            <w:tcW w:w="545" w:type="pct"/>
            <w:shd w:val="clear" w:color="auto" w:fill="auto"/>
            <w:noWrap/>
            <w:vAlign w:val="bottom"/>
            <w:hideMark/>
          </w:tcPr>
          <w:p w14:paraId="6376D01A"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601A6FA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713A3D5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624F62F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1A9427B3"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bottom"/>
            <w:hideMark/>
          </w:tcPr>
          <w:p w14:paraId="40C3B793"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62CDD200" w14:textId="77777777" w:rsidTr="00413066">
        <w:trPr>
          <w:gridAfter w:val="1"/>
          <w:wAfter w:w="8" w:type="pct"/>
          <w:trHeight w:val="20"/>
        </w:trPr>
        <w:tc>
          <w:tcPr>
            <w:tcW w:w="453" w:type="pct"/>
            <w:vMerge/>
            <w:vAlign w:val="center"/>
            <w:hideMark/>
          </w:tcPr>
          <w:p w14:paraId="020DA94F"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6124DB8B" w14:textId="77777777" w:rsidR="00703D15" w:rsidRPr="002755EF" w:rsidRDefault="00703D15" w:rsidP="00E221C1">
            <w:pPr>
              <w:jc w:val="center"/>
              <w:rPr>
                <w:color w:val="000000"/>
                <w:szCs w:val="24"/>
                <w:lang w:val="en-US"/>
              </w:rPr>
            </w:pPr>
            <w:r w:rsidRPr="002755EF">
              <w:rPr>
                <w:color w:val="000000"/>
                <w:szCs w:val="24"/>
                <w:lang w:val="en-US"/>
              </w:rPr>
              <w:t>4</w:t>
            </w:r>
          </w:p>
        </w:tc>
        <w:tc>
          <w:tcPr>
            <w:tcW w:w="1092" w:type="pct"/>
            <w:shd w:val="clear" w:color="auto" w:fill="auto"/>
            <w:noWrap/>
            <w:vAlign w:val="bottom"/>
            <w:hideMark/>
          </w:tcPr>
          <w:p w14:paraId="5E0744E7" w14:textId="77777777" w:rsidR="00703D15" w:rsidRPr="002755EF" w:rsidRDefault="00703D15" w:rsidP="00E221C1">
            <w:pPr>
              <w:jc w:val="left"/>
              <w:rPr>
                <w:color w:val="000000"/>
                <w:szCs w:val="24"/>
                <w:lang w:val="en-US"/>
              </w:rPr>
            </w:pPr>
            <w:r w:rsidRPr="002755EF">
              <w:rPr>
                <w:color w:val="000000"/>
                <w:szCs w:val="24"/>
                <w:lang w:val="en-US"/>
              </w:rPr>
              <w:t>Vicovu de Sus</w:t>
            </w:r>
          </w:p>
        </w:tc>
        <w:tc>
          <w:tcPr>
            <w:tcW w:w="545" w:type="pct"/>
            <w:shd w:val="clear" w:color="auto" w:fill="auto"/>
            <w:noWrap/>
            <w:vAlign w:val="bottom"/>
            <w:hideMark/>
          </w:tcPr>
          <w:p w14:paraId="57EB47DB" w14:textId="77777777" w:rsidR="00703D15" w:rsidRPr="002755EF" w:rsidRDefault="00703D15" w:rsidP="00E221C1">
            <w:pPr>
              <w:jc w:val="right"/>
              <w:rPr>
                <w:color w:val="000000"/>
                <w:szCs w:val="24"/>
                <w:lang w:val="en-US"/>
              </w:rPr>
            </w:pPr>
            <w:r w:rsidRPr="002755EF">
              <w:rPr>
                <w:color w:val="000000"/>
                <w:szCs w:val="24"/>
                <w:lang w:val="en-US"/>
              </w:rPr>
              <w:t>0</w:t>
            </w:r>
          </w:p>
        </w:tc>
        <w:tc>
          <w:tcPr>
            <w:tcW w:w="454" w:type="pct"/>
            <w:shd w:val="clear" w:color="auto" w:fill="auto"/>
            <w:noWrap/>
            <w:vAlign w:val="bottom"/>
            <w:hideMark/>
          </w:tcPr>
          <w:p w14:paraId="783072A6" w14:textId="77777777" w:rsidR="00703D15" w:rsidRPr="002755EF" w:rsidRDefault="00703D15" w:rsidP="00E221C1">
            <w:pPr>
              <w:jc w:val="right"/>
              <w:rPr>
                <w:color w:val="000000"/>
                <w:szCs w:val="24"/>
                <w:lang w:val="en-US"/>
              </w:rPr>
            </w:pPr>
            <w:r w:rsidRPr="002755EF">
              <w:rPr>
                <w:color w:val="000000"/>
                <w:szCs w:val="24"/>
                <w:lang w:val="en-US"/>
              </w:rPr>
              <w:t>0</w:t>
            </w:r>
          </w:p>
        </w:tc>
        <w:tc>
          <w:tcPr>
            <w:tcW w:w="409" w:type="pct"/>
            <w:shd w:val="clear" w:color="auto" w:fill="auto"/>
            <w:noWrap/>
            <w:vAlign w:val="bottom"/>
            <w:hideMark/>
          </w:tcPr>
          <w:p w14:paraId="75AB3F31" w14:textId="77777777" w:rsidR="00703D15" w:rsidRPr="002755EF" w:rsidRDefault="00703D15" w:rsidP="00E221C1">
            <w:pPr>
              <w:jc w:val="right"/>
              <w:rPr>
                <w:color w:val="000000"/>
                <w:szCs w:val="24"/>
                <w:lang w:val="en-US"/>
              </w:rPr>
            </w:pPr>
            <w:r w:rsidRPr="002755EF">
              <w:rPr>
                <w:color w:val="000000"/>
                <w:szCs w:val="24"/>
                <w:lang w:val="en-US"/>
              </w:rPr>
              <w:t>0</w:t>
            </w:r>
          </w:p>
        </w:tc>
        <w:tc>
          <w:tcPr>
            <w:tcW w:w="451" w:type="pct"/>
            <w:shd w:val="clear" w:color="auto" w:fill="auto"/>
            <w:noWrap/>
            <w:vAlign w:val="bottom"/>
            <w:hideMark/>
          </w:tcPr>
          <w:p w14:paraId="45A4226D" w14:textId="77777777" w:rsidR="00703D15" w:rsidRPr="002755EF" w:rsidRDefault="00703D15" w:rsidP="00E221C1">
            <w:pPr>
              <w:jc w:val="right"/>
              <w:rPr>
                <w:color w:val="000000"/>
                <w:szCs w:val="24"/>
                <w:lang w:val="en-US"/>
              </w:rPr>
            </w:pPr>
            <w:r w:rsidRPr="002755EF">
              <w:rPr>
                <w:color w:val="000000"/>
                <w:szCs w:val="24"/>
                <w:lang w:val="en-US"/>
              </w:rPr>
              <w:t>0</w:t>
            </w:r>
          </w:p>
        </w:tc>
        <w:tc>
          <w:tcPr>
            <w:tcW w:w="456" w:type="pct"/>
            <w:shd w:val="clear" w:color="auto" w:fill="auto"/>
            <w:noWrap/>
            <w:vAlign w:val="bottom"/>
            <w:hideMark/>
          </w:tcPr>
          <w:p w14:paraId="44C99187" w14:textId="77777777" w:rsidR="00703D15" w:rsidRPr="002755EF" w:rsidRDefault="00703D15" w:rsidP="00E221C1">
            <w:pPr>
              <w:jc w:val="right"/>
              <w:rPr>
                <w:color w:val="000000"/>
                <w:szCs w:val="24"/>
                <w:lang w:val="en-US"/>
              </w:rPr>
            </w:pPr>
            <w:r w:rsidRPr="002755EF">
              <w:rPr>
                <w:color w:val="000000"/>
                <w:szCs w:val="24"/>
                <w:lang w:val="en-US"/>
              </w:rPr>
              <w:t>31</w:t>
            </w:r>
          </w:p>
        </w:tc>
        <w:tc>
          <w:tcPr>
            <w:tcW w:w="771" w:type="pct"/>
            <w:shd w:val="clear" w:color="auto" w:fill="auto"/>
            <w:noWrap/>
            <w:vAlign w:val="bottom"/>
            <w:hideMark/>
          </w:tcPr>
          <w:p w14:paraId="03E0D165" w14:textId="77777777" w:rsidR="00703D15" w:rsidRPr="002755EF" w:rsidRDefault="00703D15" w:rsidP="00E221C1">
            <w:pPr>
              <w:jc w:val="center"/>
              <w:rPr>
                <w:color w:val="000000"/>
                <w:szCs w:val="24"/>
                <w:lang w:val="en-US"/>
              </w:rPr>
            </w:pPr>
            <w:r w:rsidRPr="002755EF">
              <w:rPr>
                <w:color w:val="000000"/>
                <w:szCs w:val="24"/>
                <w:lang w:val="en-US"/>
              </w:rPr>
              <w:t>31</w:t>
            </w:r>
          </w:p>
        </w:tc>
      </w:tr>
      <w:tr w:rsidR="00413066" w:rsidRPr="002755EF" w14:paraId="2A603F08" w14:textId="77777777" w:rsidTr="00413066">
        <w:trPr>
          <w:gridAfter w:val="1"/>
          <w:wAfter w:w="8" w:type="pct"/>
          <w:trHeight w:val="20"/>
        </w:trPr>
        <w:tc>
          <w:tcPr>
            <w:tcW w:w="453" w:type="pct"/>
            <w:vMerge w:val="restart"/>
            <w:shd w:val="clear" w:color="auto" w:fill="auto"/>
            <w:noWrap/>
            <w:vAlign w:val="center"/>
            <w:hideMark/>
          </w:tcPr>
          <w:p w14:paraId="0CFE40B1" w14:textId="77777777" w:rsidR="00703D15" w:rsidRPr="002755EF" w:rsidRDefault="00703D15" w:rsidP="00E221C1">
            <w:pPr>
              <w:jc w:val="center"/>
              <w:rPr>
                <w:color w:val="000000"/>
                <w:szCs w:val="24"/>
                <w:lang w:val="en-US"/>
              </w:rPr>
            </w:pPr>
            <w:r w:rsidRPr="002755EF">
              <w:rPr>
                <w:color w:val="000000"/>
                <w:szCs w:val="24"/>
                <w:lang w:val="en-US"/>
              </w:rPr>
              <w:t>Rural</w:t>
            </w:r>
          </w:p>
        </w:tc>
        <w:tc>
          <w:tcPr>
            <w:tcW w:w="361" w:type="pct"/>
            <w:shd w:val="clear" w:color="auto" w:fill="auto"/>
            <w:noWrap/>
            <w:vAlign w:val="bottom"/>
            <w:hideMark/>
          </w:tcPr>
          <w:p w14:paraId="11046EFD" w14:textId="77777777" w:rsidR="00703D15" w:rsidRPr="002755EF" w:rsidRDefault="00703D15" w:rsidP="00E221C1">
            <w:pPr>
              <w:jc w:val="center"/>
              <w:rPr>
                <w:color w:val="000000"/>
                <w:szCs w:val="24"/>
                <w:lang w:val="en-US"/>
              </w:rPr>
            </w:pPr>
            <w:r w:rsidRPr="002755EF">
              <w:rPr>
                <w:color w:val="000000"/>
                <w:szCs w:val="24"/>
                <w:lang w:val="en-US"/>
              </w:rPr>
              <w:t>5</w:t>
            </w:r>
          </w:p>
        </w:tc>
        <w:tc>
          <w:tcPr>
            <w:tcW w:w="1092" w:type="pct"/>
            <w:shd w:val="clear" w:color="auto" w:fill="auto"/>
            <w:noWrap/>
            <w:vAlign w:val="bottom"/>
            <w:hideMark/>
          </w:tcPr>
          <w:p w14:paraId="7222AB96" w14:textId="77777777" w:rsidR="00703D15" w:rsidRPr="002755EF" w:rsidRDefault="00703D15" w:rsidP="00E221C1">
            <w:pPr>
              <w:jc w:val="left"/>
              <w:rPr>
                <w:szCs w:val="24"/>
                <w:lang w:val="en-US"/>
              </w:rPr>
            </w:pPr>
            <w:r w:rsidRPr="002755EF">
              <w:rPr>
                <w:szCs w:val="24"/>
                <w:lang w:val="en-US"/>
              </w:rPr>
              <w:t xml:space="preserve">Arbore </w:t>
            </w:r>
          </w:p>
        </w:tc>
        <w:tc>
          <w:tcPr>
            <w:tcW w:w="545" w:type="pct"/>
            <w:shd w:val="clear" w:color="auto" w:fill="auto"/>
            <w:noWrap/>
            <w:vAlign w:val="bottom"/>
            <w:hideMark/>
          </w:tcPr>
          <w:p w14:paraId="371D84DE"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027EF75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5BE485E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68F19D9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1837EDA5" w14:textId="77777777" w:rsidR="00703D15" w:rsidRPr="002755EF" w:rsidRDefault="00703D15" w:rsidP="00E221C1">
            <w:pPr>
              <w:jc w:val="center"/>
              <w:rPr>
                <w:color w:val="000000"/>
                <w:szCs w:val="24"/>
                <w:lang w:val="en-US"/>
              </w:rPr>
            </w:pPr>
            <w:r w:rsidRPr="002755EF">
              <w:rPr>
                <w:color w:val="000000"/>
                <w:szCs w:val="24"/>
                <w:lang w:val="en-US"/>
              </w:rPr>
              <w:t>15</w:t>
            </w:r>
          </w:p>
        </w:tc>
        <w:tc>
          <w:tcPr>
            <w:tcW w:w="771" w:type="pct"/>
            <w:shd w:val="clear" w:color="auto" w:fill="auto"/>
            <w:noWrap/>
            <w:vAlign w:val="bottom"/>
            <w:hideMark/>
          </w:tcPr>
          <w:p w14:paraId="34A49E78" w14:textId="77777777" w:rsidR="00703D15" w:rsidRPr="002755EF" w:rsidRDefault="00703D15" w:rsidP="00E221C1">
            <w:pPr>
              <w:jc w:val="center"/>
              <w:rPr>
                <w:color w:val="000000"/>
                <w:szCs w:val="24"/>
                <w:lang w:val="en-US"/>
              </w:rPr>
            </w:pPr>
            <w:r w:rsidRPr="002755EF">
              <w:rPr>
                <w:color w:val="000000"/>
                <w:szCs w:val="24"/>
                <w:lang w:val="en-US"/>
              </w:rPr>
              <w:t>15</w:t>
            </w:r>
          </w:p>
        </w:tc>
      </w:tr>
      <w:tr w:rsidR="00413066" w:rsidRPr="002755EF" w14:paraId="165B08F0" w14:textId="77777777" w:rsidTr="00413066">
        <w:trPr>
          <w:gridAfter w:val="1"/>
          <w:wAfter w:w="8" w:type="pct"/>
          <w:trHeight w:val="20"/>
        </w:trPr>
        <w:tc>
          <w:tcPr>
            <w:tcW w:w="453" w:type="pct"/>
            <w:vMerge/>
            <w:vAlign w:val="center"/>
            <w:hideMark/>
          </w:tcPr>
          <w:p w14:paraId="495EDCCA"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574904C7" w14:textId="77777777" w:rsidR="00703D15" w:rsidRPr="002755EF" w:rsidRDefault="00703D15" w:rsidP="00E221C1">
            <w:pPr>
              <w:jc w:val="center"/>
              <w:rPr>
                <w:color w:val="000000"/>
                <w:szCs w:val="24"/>
                <w:lang w:val="en-US"/>
              </w:rPr>
            </w:pPr>
            <w:r w:rsidRPr="002755EF">
              <w:rPr>
                <w:color w:val="000000"/>
                <w:szCs w:val="24"/>
                <w:lang w:val="en-US"/>
              </w:rPr>
              <w:t>6</w:t>
            </w:r>
          </w:p>
        </w:tc>
        <w:tc>
          <w:tcPr>
            <w:tcW w:w="1092" w:type="pct"/>
            <w:shd w:val="clear" w:color="auto" w:fill="auto"/>
            <w:noWrap/>
            <w:vAlign w:val="bottom"/>
            <w:hideMark/>
          </w:tcPr>
          <w:p w14:paraId="27492681" w14:textId="77777777" w:rsidR="00703D15" w:rsidRPr="002755EF" w:rsidRDefault="00703D15" w:rsidP="00E221C1">
            <w:pPr>
              <w:jc w:val="left"/>
              <w:rPr>
                <w:szCs w:val="24"/>
                <w:lang w:val="en-US"/>
              </w:rPr>
            </w:pPr>
            <w:r w:rsidRPr="002755EF">
              <w:rPr>
                <w:szCs w:val="24"/>
                <w:lang w:val="en-US"/>
              </w:rPr>
              <w:t xml:space="preserve">Bălcăuți </w:t>
            </w:r>
          </w:p>
        </w:tc>
        <w:tc>
          <w:tcPr>
            <w:tcW w:w="545" w:type="pct"/>
            <w:shd w:val="clear" w:color="auto" w:fill="auto"/>
            <w:noWrap/>
            <w:vAlign w:val="bottom"/>
            <w:hideMark/>
          </w:tcPr>
          <w:p w14:paraId="3C56DF0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6BB70A4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68120D7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179CBAE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72BAC366" w14:textId="77777777" w:rsidR="00703D15" w:rsidRPr="002755EF" w:rsidRDefault="00703D15" w:rsidP="00E221C1">
            <w:pPr>
              <w:jc w:val="center"/>
              <w:rPr>
                <w:color w:val="000000"/>
                <w:szCs w:val="24"/>
                <w:lang w:val="en-US"/>
              </w:rPr>
            </w:pPr>
            <w:r w:rsidRPr="002755EF">
              <w:rPr>
                <w:color w:val="000000"/>
                <w:szCs w:val="24"/>
                <w:lang w:val="en-US"/>
              </w:rPr>
              <w:t>7</w:t>
            </w:r>
          </w:p>
        </w:tc>
        <w:tc>
          <w:tcPr>
            <w:tcW w:w="771" w:type="pct"/>
            <w:shd w:val="clear" w:color="auto" w:fill="auto"/>
            <w:noWrap/>
            <w:vAlign w:val="bottom"/>
            <w:hideMark/>
          </w:tcPr>
          <w:p w14:paraId="01E70297" w14:textId="77777777" w:rsidR="00703D15" w:rsidRPr="002755EF" w:rsidRDefault="00703D15" w:rsidP="00E221C1">
            <w:pPr>
              <w:jc w:val="center"/>
              <w:rPr>
                <w:color w:val="000000"/>
                <w:szCs w:val="24"/>
                <w:lang w:val="en-US"/>
              </w:rPr>
            </w:pPr>
            <w:r w:rsidRPr="002755EF">
              <w:rPr>
                <w:color w:val="000000"/>
                <w:szCs w:val="24"/>
                <w:lang w:val="en-US"/>
              </w:rPr>
              <w:t>7</w:t>
            </w:r>
          </w:p>
        </w:tc>
      </w:tr>
      <w:tr w:rsidR="00413066" w:rsidRPr="002755EF" w14:paraId="681A2658" w14:textId="77777777" w:rsidTr="00413066">
        <w:trPr>
          <w:gridAfter w:val="1"/>
          <w:wAfter w:w="8" w:type="pct"/>
          <w:trHeight w:val="20"/>
        </w:trPr>
        <w:tc>
          <w:tcPr>
            <w:tcW w:w="453" w:type="pct"/>
            <w:vMerge/>
            <w:vAlign w:val="center"/>
            <w:hideMark/>
          </w:tcPr>
          <w:p w14:paraId="3D72ADDD"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7384DD7C" w14:textId="77777777" w:rsidR="00703D15" w:rsidRPr="002755EF" w:rsidRDefault="00703D15" w:rsidP="00E221C1">
            <w:pPr>
              <w:jc w:val="center"/>
              <w:rPr>
                <w:color w:val="000000"/>
                <w:szCs w:val="24"/>
                <w:lang w:val="en-US"/>
              </w:rPr>
            </w:pPr>
            <w:r w:rsidRPr="002755EF">
              <w:rPr>
                <w:color w:val="000000"/>
                <w:szCs w:val="24"/>
                <w:lang w:val="en-US"/>
              </w:rPr>
              <w:t>7</w:t>
            </w:r>
          </w:p>
        </w:tc>
        <w:tc>
          <w:tcPr>
            <w:tcW w:w="1092" w:type="pct"/>
            <w:shd w:val="clear" w:color="auto" w:fill="auto"/>
            <w:noWrap/>
            <w:vAlign w:val="bottom"/>
            <w:hideMark/>
          </w:tcPr>
          <w:p w14:paraId="4B31D4F5" w14:textId="77777777" w:rsidR="00703D15" w:rsidRPr="002755EF" w:rsidRDefault="00703D15" w:rsidP="00E221C1">
            <w:pPr>
              <w:jc w:val="left"/>
              <w:rPr>
                <w:szCs w:val="24"/>
                <w:lang w:val="en-US"/>
              </w:rPr>
            </w:pPr>
            <w:r w:rsidRPr="002755EF">
              <w:rPr>
                <w:szCs w:val="24"/>
                <w:lang w:val="en-US"/>
              </w:rPr>
              <w:t xml:space="preserve">Bilca </w:t>
            </w:r>
          </w:p>
        </w:tc>
        <w:tc>
          <w:tcPr>
            <w:tcW w:w="545" w:type="pct"/>
            <w:shd w:val="clear" w:color="auto" w:fill="auto"/>
            <w:noWrap/>
            <w:vAlign w:val="bottom"/>
            <w:hideMark/>
          </w:tcPr>
          <w:p w14:paraId="51C39F0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58B8E28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47D8239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49DA7F6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5E562539"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bottom"/>
            <w:hideMark/>
          </w:tcPr>
          <w:p w14:paraId="29DEEC40"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5A13A3EB" w14:textId="77777777" w:rsidTr="00413066">
        <w:trPr>
          <w:gridAfter w:val="1"/>
          <w:wAfter w:w="8" w:type="pct"/>
          <w:trHeight w:val="20"/>
        </w:trPr>
        <w:tc>
          <w:tcPr>
            <w:tcW w:w="453" w:type="pct"/>
            <w:vMerge/>
            <w:vAlign w:val="center"/>
            <w:hideMark/>
          </w:tcPr>
          <w:p w14:paraId="4E3DE8AB"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3813B4C6" w14:textId="77777777" w:rsidR="00703D15" w:rsidRPr="002755EF" w:rsidRDefault="00703D15" w:rsidP="00E221C1">
            <w:pPr>
              <w:jc w:val="center"/>
              <w:rPr>
                <w:color w:val="000000"/>
                <w:szCs w:val="24"/>
                <w:lang w:val="en-US"/>
              </w:rPr>
            </w:pPr>
            <w:r w:rsidRPr="002755EF">
              <w:rPr>
                <w:color w:val="000000"/>
                <w:szCs w:val="24"/>
                <w:lang w:val="en-US"/>
              </w:rPr>
              <w:t>8</w:t>
            </w:r>
          </w:p>
        </w:tc>
        <w:tc>
          <w:tcPr>
            <w:tcW w:w="1092" w:type="pct"/>
            <w:shd w:val="clear" w:color="auto" w:fill="auto"/>
            <w:noWrap/>
            <w:vAlign w:val="bottom"/>
            <w:hideMark/>
          </w:tcPr>
          <w:p w14:paraId="670AE2CC" w14:textId="77777777" w:rsidR="00703D15" w:rsidRPr="002755EF" w:rsidRDefault="00703D15" w:rsidP="00E221C1">
            <w:pPr>
              <w:jc w:val="left"/>
              <w:rPr>
                <w:szCs w:val="24"/>
                <w:lang w:val="en-US"/>
              </w:rPr>
            </w:pPr>
            <w:r w:rsidRPr="002755EF">
              <w:rPr>
                <w:szCs w:val="24"/>
                <w:lang w:val="en-US"/>
              </w:rPr>
              <w:t xml:space="preserve">Brodina </w:t>
            </w:r>
          </w:p>
        </w:tc>
        <w:tc>
          <w:tcPr>
            <w:tcW w:w="545" w:type="pct"/>
            <w:shd w:val="clear" w:color="auto" w:fill="auto"/>
            <w:noWrap/>
            <w:vAlign w:val="bottom"/>
            <w:hideMark/>
          </w:tcPr>
          <w:p w14:paraId="27ABA844"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7F6311B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16AB919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4EFD2E4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61E59DF4" w14:textId="77777777" w:rsidR="00703D15" w:rsidRPr="002755EF" w:rsidRDefault="00703D15" w:rsidP="00E221C1">
            <w:pPr>
              <w:jc w:val="center"/>
              <w:rPr>
                <w:color w:val="000000"/>
                <w:szCs w:val="24"/>
                <w:lang w:val="en-US"/>
              </w:rPr>
            </w:pPr>
            <w:r w:rsidRPr="002755EF">
              <w:rPr>
                <w:color w:val="000000"/>
                <w:szCs w:val="24"/>
                <w:lang w:val="en-US"/>
              </w:rPr>
              <w:t>8</w:t>
            </w:r>
          </w:p>
        </w:tc>
        <w:tc>
          <w:tcPr>
            <w:tcW w:w="771" w:type="pct"/>
            <w:shd w:val="clear" w:color="auto" w:fill="auto"/>
            <w:noWrap/>
            <w:vAlign w:val="bottom"/>
            <w:hideMark/>
          </w:tcPr>
          <w:p w14:paraId="40E98803"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3CE5F84F" w14:textId="77777777" w:rsidTr="00413066">
        <w:trPr>
          <w:gridAfter w:val="1"/>
          <w:wAfter w:w="8" w:type="pct"/>
          <w:trHeight w:val="20"/>
        </w:trPr>
        <w:tc>
          <w:tcPr>
            <w:tcW w:w="453" w:type="pct"/>
            <w:vMerge/>
            <w:vAlign w:val="center"/>
            <w:hideMark/>
          </w:tcPr>
          <w:p w14:paraId="3E845D7D"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77036C8F" w14:textId="77777777" w:rsidR="00703D15" w:rsidRPr="002755EF" w:rsidRDefault="00703D15" w:rsidP="00E221C1">
            <w:pPr>
              <w:jc w:val="center"/>
              <w:rPr>
                <w:color w:val="000000"/>
                <w:szCs w:val="24"/>
                <w:lang w:val="en-US"/>
              </w:rPr>
            </w:pPr>
            <w:r w:rsidRPr="002755EF">
              <w:rPr>
                <w:color w:val="000000"/>
                <w:szCs w:val="24"/>
                <w:lang w:val="en-US"/>
              </w:rPr>
              <w:t>9</w:t>
            </w:r>
          </w:p>
        </w:tc>
        <w:tc>
          <w:tcPr>
            <w:tcW w:w="1092" w:type="pct"/>
            <w:shd w:val="clear" w:color="auto" w:fill="auto"/>
            <w:noWrap/>
            <w:vAlign w:val="bottom"/>
            <w:hideMark/>
          </w:tcPr>
          <w:p w14:paraId="59689638" w14:textId="77777777" w:rsidR="00703D15" w:rsidRPr="002755EF" w:rsidRDefault="00703D15" w:rsidP="00E221C1">
            <w:pPr>
              <w:jc w:val="left"/>
              <w:rPr>
                <w:szCs w:val="24"/>
                <w:lang w:val="en-US"/>
              </w:rPr>
            </w:pPr>
            <w:r w:rsidRPr="002755EF">
              <w:rPr>
                <w:szCs w:val="24"/>
                <w:lang w:val="en-US"/>
              </w:rPr>
              <w:t xml:space="preserve">Burla </w:t>
            </w:r>
          </w:p>
        </w:tc>
        <w:tc>
          <w:tcPr>
            <w:tcW w:w="545" w:type="pct"/>
            <w:shd w:val="clear" w:color="auto" w:fill="auto"/>
            <w:noWrap/>
            <w:vAlign w:val="bottom"/>
            <w:hideMark/>
          </w:tcPr>
          <w:p w14:paraId="1C57CE5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6F92C97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6D471A5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5BC971A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5A1A514F" w14:textId="77777777" w:rsidR="00703D15" w:rsidRPr="002755EF" w:rsidRDefault="00703D15" w:rsidP="00E221C1">
            <w:pPr>
              <w:jc w:val="center"/>
              <w:rPr>
                <w:color w:val="000000"/>
                <w:szCs w:val="24"/>
                <w:lang w:val="en-US"/>
              </w:rPr>
            </w:pPr>
            <w:r w:rsidRPr="002755EF">
              <w:rPr>
                <w:color w:val="000000"/>
                <w:szCs w:val="24"/>
                <w:lang w:val="en-US"/>
              </w:rPr>
              <w:t>6</w:t>
            </w:r>
          </w:p>
        </w:tc>
        <w:tc>
          <w:tcPr>
            <w:tcW w:w="771" w:type="pct"/>
            <w:shd w:val="clear" w:color="auto" w:fill="auto"/>
            <w:noWrap/>
            <w:vAlign w:val="bottom"/>
            <w:hideMark/>
          </w:tcPr>
          <w:p w14:paraId="3EAE39A3" w14:textId="77777777" w:rsidR="00703D15" w:rsidRPr="002755EF" w:rsidRDefault="00703D15" w:rsidP="00E221C1">
            <w:pPr>
              <w:jc w:val="center"/>
              <w:rPr>
                <w:color w:val="000000"/>
                <w:szCs w:val="24"/>
                <w:lang w:val="en-US"/>
              </w:rPr>
            </w:pPr>
            <w:r w:rsidRPr="002755EF">
              <w:rPr>
                <w:color w:val="000000"/>
                <w:szCs w:val="24"/>
                <w:lang w:val="en-US"/>
              </w:rPr>
              <w:t>6</w:t>
            </w:r>
          </w:p>
        </w:tc>
      </w:tr>
      <w:tr w:rsidR="00413066" w:rsidRPr="002755EF" w14:paraId="7688AE8B" w14:textId="77777777" w:rsidTr="00413066">
        <w:trPr>
          <w:gridAfter w:val="1"/>
          <w:wAfter w:w="8" w:type="pct"/>
          <w:trHeight w:val="20"/>
        </w:trPr>
        <w:tc>
          <w:tcPr>
            <w:tcW w:w="453" w:type="pct"/>
            <w:vMerge/>
            <w:vAlign w:val="center"/>
            <w:hideMark/>
          </w:tcPr>
          <w:p w14:paraId="5D73BD39"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3C2F1B55" w14:textId="77777777" w:rsidR="00703D15" w:rsidRPr="002755EF" w:rsidRDefault="00703D15" w:rsidP="00E221C1">
            <w:pPr>
              <w:jc w:val="center"/>
              <w:rPr>
                <w:color w:val="000000"/>
                <w:szCs w:val="24"/>
                <w:lang w:val="en-US"/>
              </w:rPr>
            </w:pPr>
            <w:r w:rsidRPr="002755EF">
              <w:rPr>
                <w:color w:val="000000"/>
                <w:szCs w:val="24"/>
                <w:lang w:val="en-US"/>
              </w:rPr>
              <w:t>10</w:t>
            </w:r>
          </w:p>
        </w:tc>
        <w:tc>
          <w:tcPr>
            <w:tcW w:w="1092" w:type="pct"/>
            <w:shd w:val="clear" w:color="auto" w:fill="auto"/>
            <w:noWrap/>
            <w:vAlign w:val="bottom"/>
            <w:hideMark/>
          </w:tcPr>
          <w:p w14:paraId="76386DBB" w14:textId="77777777" w:rsidR="00703D15" w:rsidRPr="002755EF" w:rsidRDefault="00703D15" w:rsidP="00E221C1">
            <w:pPr>
              <w:jc w:val="left"/>
              <w:rPr>
                <w:szCs w:val="24"/>
                <w:lang w:val="en-US"/>
              </w:rPr>
            </w:pPr>
            <w:r w:rsidRPr="002755EF">
              <w:rPr>
                <w:szCs w:val="24"/>
                <w:lang w:val="en-US"/>
              </w:rPr>
              <w:t xml:space="preserve">Calafindești </w:t>
            </w:r>
          </w:p>
        </w:tc>
        <w:tc>
          <w:tcPr>
            <w:tcW w:w="545" w:type="pct"/>
            <w:shd w:val="clear" w:color="auto" w:fill="auto"/>
            <w:noWrap/>
            <w:vAlign w:val="bottom"/>
            <w:hideMark/>
          </w:tcPr>
          <w:p w14:paraId="6DD6A7AD"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5EEB84B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0C4F5DD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5BCFB02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49A5F16E" w14:textId="77777777" w:rsidR="00703D15" w:rsidRPr="002755EF" w:rsidRDefault="00703D15" w:rsidP="00E221C1">
            <w:pPr>
              <w:jc w:val="center"/>
              <w:rPr>
                <w:color w:val="000000"/>
                <w:szCs w:val="24"/>
                <w:lang w:val="en-US"/>
              </w:rPr>
            </w:pPr>
            <w:r w:rsidRPr="002755EF">
              <w:rPr>
                <w:color w:val="000000"/>
                <w:szCs w:val="24"/>
                <w:lang w:val="en-US"/>
              </w:rPr>
              <w:t>7</w:t>
            </w:r>
          </w:p>
        </w:tc>
        <w:tc>
          <w:tcPr>
            <w:tcW w:w="771" w:type="pct"/>
            <w:shd w:val="clear" w:color="auto" w:fill="auto"/>
            <w:noWrap/>
            <w:vAlign w:val="bottom"/>
            <w:hideMark/>
          </w:tcPr>
          <w:p w14:paraId="7E2BEF4F" w14:textId="77777777" w:rsidR="00703D15" w:rsidRPr="002755EF" w:rsidRDefault="00703D15" w:rsidP="00E221C1">
            <w:pPr>
              <w:jc w:val="center"/>
              <w:rPr>
                <w:color w:val="000000"/>
                <w:szCs w:val="24"/>
                <w:lang w:val="en-US"/>
              </w:rPr>
            </w:pPr>
            <w:r w:rsidRPr="002755EF">
              <w:rPr>
                <w:color w:val="000000"/>
                <w:szCs w:val="24"/>
                <w:lang w:val="en-US"/>
              </w:rPr>
              <w:t>7</w:t>
            </w:r>
          </w:p>
        </w:tc>
      </w:tr>
      <w:tr w:rsidR="00413066" w:rsidRPr="002755EF" w14:paraId="3BD72D29" w14:textId="77777777" w:rsidTr="00413066">
        <w:trPr>
          <w:gridAfter w:val="1"/>
          <w:wAfter w:w="8" w:type="pct"/>
          <w:trHeight w:val="20"/>
        </w:trPr>
        <w:tc>
          <w:tcPr>
            <w:tcW w:w="453" w:type="pct"/>
            <w:vMerge/>
            <w:vAlign w:val="center"/>
            <w:hideMark/>
          </w:tcPr>
          <w:p w14:paraId="749D0CA5"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47FB0369" w14:textId="77777777" w:rsidR="00703D15" w:rsidRPr="002755EF" w:rsidRDefault="00703D15" w:rsidP="00E221C1">
            <w:pPr>
              <w:jc w:val="center"/>
              <w:rPr>
                <w:color w:val="000000"/>
                <w:szCs w:val="24"/>
                <w:lang w:val="en-US"/>
              </w:rPr>
            </w:pPr>
            <w:r w:rsidRPr="002755EF">
              <w:rPr>
                <w:color w:val="000000"/>
                <w:szCs w:val="24"/>
                <w:lang w:val="en-US"/>
              </w:rPr>
              <w:t>11</w:t>
            </w:r>
          </w:p>
        </w:tc>
        <w:tc>
          <w:tcPr>
            <w:tcW w:w="1092" w:type="pct"/>
            <w:shd w:val="clear" w:color="auto" w:fill="auto"/>
            <w:noWrap/>
            <w:vAlign w:val="bottom"/>
            <w:hideMark/>
          </w:tcPr>
          <w:p w14:paraId="03BEBB86" w14:textId="77777777" w:rsidR="00703D15" w:rsidRPr="002755EF" w:rsidRDefault="00703D15" w:rsidP="00E221C1">
            <w:pPr>
              <w:jc w:val="left"/>
              <w:rPr>
                <w:szCs w:val="24"/>
                <w:lang w:val="en-US"/>
              </w:rPr>
            </w:pPr>
            <w:r w:rsidRPr="002755EF">
              <w:rPr>
                <w:szCs w:val="24"/>
                <w:lang w:val="en-US"/>
              </w:rPr>
              <w:t xml:space="preserve">Dornești </w:t>
            </w:r>
          </w:p>
        </w:tc>
        <w:tc>
          <w:tcPr>
            <w:tcW w:w="545" w:type="pct"/>
            <w:shd w:val="clear" w:color="auto" w:fill="auto"/>
            <w:noWrap/>
            <w:vAlign w:val="bottom"/>
            <w:hideMark/>
          </w:tcPr>
          <w:p w14:paraId="472CB82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19A0A98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439443D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29FC220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48B1DE27" w14:textId="77777777" w:rsidR="00703D15" w:rsidRPr="002755EF" w:rsidRDefault="00703D15" w:rsidP="00E221C1">
            <w:pPr>
              <w:jc w:val="center"/>
              <w:rPr>
                <w:color w:val="000000"/>
                <w:szCs w:val="24"/>
                <w:lang w:val="en-US"/>
              </w:rPr>
            </w:pPr>
            <w:r w:rsidRPr="002755EF">
              <w:rPr>
                <w:color w:val="000000"/>
                <w:szCs w:val="24"/>
                <w:lang w:val="en-US"/>
              </w:rPr>
              <w:t>9</w:t>
            </w:r>
          </w:p>
        </w:tc>
        <w:tc>
          <w:tcPr>
            <w:tcW w:w="771" w:type="pct"/>
            <w:shd w:val="clear" w:color="auto" w:fill="auto"/>
            <w:noWrap/>
            <w:vAlign w:val="bottom"/>
            <w:hideMark/>
          </w:tcPr>
          <w:p w14:paraId="6AA44AD1" w14:textId="77777777" w:rsidR="00703D15" w:rsidRPr="002755EF" w:rsidRDefault="00703D15" w:rsidP="00E221C1">
            <w:pPr>
              <w:jc w:val="center"/>
              <w:rPr>
                <w:color w:val="000000"/>
                <w:szCs w:val="24"/>
                <w:lang w:val="en-US"/>
              </w:rPr>
            </w:pPr>
            <w:r w:rsidRPr="002755EF">
              <w:rPr>
                <w:color w:val="000000"/>
                <w:szCs w:val="24"/>
                <w:lang w:val="en-US"/>
              </w:rPr>
              <w:t>9</w:t>
            </w:r>
          </w:p>
        </w:tc>
      </w:tr>
      <w:tr w:rsidR="00413066" w:rsidRPr="002755EF" w14:paraId="0C202FB1" w14:textId="77777777" w:rsidTr="00413066">
        <w:trPr>
          <w:gridAfter w:val="1"/>
          <w:wAfter w:w="8" w:type="pct"/>
          <w:trHeight w:val="20"/>
        </w:trPr>
        <w:tc>
          <w:tcPr>
            <w:tcW w:w="453" w:type="pct"/>
            <w:vMerge/>
            <w:vAlign w:val="center"/>
            <w:hideMark/>
          </w:tcPr>
          <w:p w14:paraId="48EC53B0"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2D535FF4" w14:textId="77777777" w:rsidR="00703D15" w:rsidRPr="002755EF" w:rsidRDefault="00703D15" w:rsidP="00E221C1">
            <w:pPr>
              <w:jc w:val="center"/>
              <w:rPr>
                <w:color w:val="000000"/>
                <w:szCs w:val="24"/>
                <w:lang w:val="en-US"/>
              </w:rPr>
            </w:pPr>
            <w:r w:rsidRPr="002755EF">
              <w:rPr>
                <w:color w:val="000000"/>
                <w:szCs w:val="24"/>
                <w:lang w:val="en-US"/>
              </w:rPr>
              <w:t>12</w:t>
            </w:r>
          </w:p>
        </w:tc>
        <w:tc>
          <w:tcPr>
            <w:tcW w:w="1092" w:type="pct"/>
            <w:shd w:val="clear" w:color="auto" w:fill="auto"/>
            <w:noWrap/>
            <w:vAlign w:val="bottom"/>
            <w:hideMark/>
          </w:tcPr>
          <w:p w14:paraId="7294E562" w14:textId="77777777" w:rsidR="00703D15" w:rsidRPr="002755EF" w:rsidRDefault="00703D15" w:rsidP="00E221C1">
            <w:pPr>
              <w:jc w:val="left"/>
              <w:rPr>
                <w:szCs w:val="24"/>
                <w:lang w:val="en-US"/>
              </w:rPr>
            </w:pPr>
            <w:r w:rsidRPr="002755EF">
              <w:rPr>
                <w:szCs w:val="24"/>
                <w:lang w:val="en-US"/>
              </w:rPr>
              <w:t xml:space="preserve">Fratăuții Noi </w:t>
            </w:r>
          </w:p>
        </w:tc>
        <w:tc>
          <w:tcPr>
            <w:tcW w:w="545" w:type="pct"/>
            <w:shd w:val="clear" w:color="auto" w:fill="auto"/>
            <w:noWrap/>
            <w:vAlign w:val="bottom"/>
            <w:hideMark/>
          </w:tcPr>
          <w:p w14:paraId="5530E752"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5027256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08D2E0D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1D08A50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6FB08A62" w14:textId="77777777" w:rsidR="00703D15" w:rsidRPr="002755EF" w:rsidRDefault="00703D15" w:rsidP="00E221C1">
            <w:pPr>
              <w:jc w:val="center"/>
              <w:rPr>
                <w:color w:val="000000"/>
                <w:szCs w:val="24"/>
                <w:lang w:val="en-US"/>
              </w:rPr>
            </w:pPr>
            <w:r w:rsidRPr="002755EF">
              <w:rPr>
                <w:color w:val="000000"/>
                <w:szCs w:val="24"/>
                <w:lang w:val="en-US"/>
              </w:rPr>
              <w:t>12</w:t>
            </w:r>
          </w:p>
        </w:tc>
        <w:tc>
          <w:tcPr>
            <w:tcW w:w="771" w:type="pct"/>
            <w:shd w:val="clear" w:color="auto" w:fill="auto"/>
            <w:noWrap/>
            <w:vAlign w:val="bottom"/>
            <w:hideMark/>
          </w:tcPr>
          <w:p w14:paraId="62B9C750" w14:textId="77777777" w:rsidR="00703D15" w:rsidRPr="002755EF" w:rsidRDefault="00703D15" w:rsidP="00E221C1">
            <w:pPr>
              <w:jc w:val="center"/>
              <w:rPr>
                <w:color w:val="000000"/>
                <w:szCs w:val="24"/>
                <w:lang w:val="en-US"/>
              </w:rPr>
            </w:pPr>
            <w:r w:rsidRPr="002755EF">
              <w:rPr>
                <w:color w:val="000000"/>
                <w:szCs w:val="24"/>
                <w:lang w:val="en-US"/>
              </w:rPr>
              <w:t>12</w:t>
            </w:r>
          </w:p>
        </w:tc>
      </w:tr>
      <w:tr w:rsidR="00413066" w:rsidRPr="002755EF" w14:paraId="485BC0FD" w14:textId="77777777" w:rsidTr="00413066">
        <w:trPr>
          <w:gridAfter w:val="1"/>
          <w:wAfter w:w="8" w:type="pct"/>
          <w:trHeight w:val="20"/>
        </w:trPr>
        <w:tc>
          <w:tcPr>
            <w:tcW w:w="453" w:type="pct"/>
            <w:vMerge/>
            <w:vAlign w:val="center"/>
            <w:hideMark/>
          </w:tcPr>
          <w:p w14:paraId="49D254CB"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250BD221" w14:textId="77777777" w:rsidR="00703D15" w:rsidRPr="002755EF" w:rsidRDefault="00703D15" w:rsidP="00E221C1">
            <w:pPr>
              <w:jc w:val="center"/>
              <w:rPr>
                <w:color w:val="000000"/>
                <w:szCs w:val="24"/>
                <w:lang w:val="en-US"/>
              </w:rPr>
            </w:pPr>
            <w:r w:rsidRPr="002755EF">
              <w:rPr>
                <w:color w:val="000000"/>
                <w:szCs w:val="24"/>
                <w:lang w:val="en-US"/>
              </w:rPr>
              <w:t>13</w:t>
            </w:r>
          </w:p>
        </w:tc>
        <w:tc>
          <w:tcPr>
            <w:tcW w:w="1092" w:type="pct"/>
            <w:shd w:val="clear" w:color="auto" w:fill="auto"/>
            <w:noWrap/>
            <w:vAlign w:val="bottom"/>
            <w:hideMark/>
          </w:tcPr>
          <w:p w14:paraId="5189026C" w14:textId="77777777" w:rsidR="00703D15" w:rsidRPr="002755EF" w:rsidRDefault="00703D15" w:rsidP="00E221C1">
            <w:pPr>
              <w:jc w:val="left"/>
              <w:rPr>
                <w:szCs w:val="24"/>
                <w:lang w:val="en-US"/>
              </w:rPr>
            </w:pPr>
            <w:r w:rsidRPr="002755EF">
              <w:rPr>
                <w:szCs w:val="24"/>
                <w:lang w:val="en-US"/>
              </w:rPr>
              <w:t xml:space="preserve">Frătăuții Vechi </w:t>
            </w:r>
          </w:p>
        </w:tc>
        <w:tc>
          <w:tcPr>
            <w:tcW w:w="545" w:type="pct"/>
            <w:shd w:val="clear" w:color="auto" w:fill="auto"/>
            <w:noWrap/>
            <w:vAlign w:val="bottom"/>
            <w:hideMark/>
          </w:tcPr>
          <w:p w14:paraId="102EB930"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6B8312A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1E6F243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28CD884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6FF2095F" w14:textId="77777777" w:rsidR="00703D15" w:rsidRPr="002755EF" w:rsidRDefault="00703D15" w:rsidP="00E221C1">
            <w:pPr>
              <w:jc w:val="center"/>
              <w:rPr>
                <w:color w:val="000000"/>
                <w:szCs w:val="24"/>
                <w:lang w:val="en-US"/>
              </w:rPr>
            </w:pPr>
            <w:r w:rsidRPr="002755EF">
              <w:rPr>
                <w:color w:val="000000"/>
                <w:szCs w:val="24"/>
                <w:lang w:val="en-US"/>
              </w:rPr>
              <w:t>10</w:t>
            </w:r>
          </w:p>
        </w:tc>
        <w:tc>
          <w:tcPr>
            <w:tcW w:w="771" w:type="pct"/>
            <w:shd w:val="clear" w:color="auto" w:fill="auto"/>
            <w:noWrap/>
            <w:vAlign w:val="bottom"/>
            <w:hideMark/>
          </w:tcPr>
          <w:p w14:paraId="335E6BD6" w14:textId="77777777" w:rsidR="00703D15" w:rsidRPr="002755EF" w:rsidRDefault="00703D15" w:rsidP="00E221C1">
            <w:pPr>
              <w:jc w:val="center"/>
              <w:rPr>
                <w:color w:val="000000"/>
                <w:szCs w:val="24"/>
                <w:lang w:val="en-US"/>
              </w:rPr>
            </w:pPr>
            <w:r w:rsidRPr="002755EF">
              <w:rPr>
                <w:color w:val="000000"/>
                <w:szCs w:val="24"/>
                <w:lang w:val="en-US"/>
              </w:rPr>
              <w:t>10</w:t>
            </w:r>
          </w:p>
        </w:tc>
      </w:tr>
      <w:tr w:rsidR="00413066" w:rsidRPr="002755EF" w14:paraId="78FBFBBA" w14:textId="77777777" w:rsidTr="00413066">
        <w:trPr>
          <w:gridAfter w:val="1"/>
          <w:wAfter w:w="8" w:type="pct"/>
          <w:trHeight w:val="20"/>
        </w:trPr>
        <w:tc>
          <w:tcPr>
            <w:tcW w:w="453" w:type="pct"/>
            <w:vMerge/>
            <w:vAlign w:val="center"/>
            <w:hideMark/>
          </w:tcPr>
          <w:p w14:paraId="0307985C"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556CAADB" w14:textId="77777777" w:rsidR="00703D15" w:rsidRPr="002755EF" w:rsidRDefault="00703D15" w:rsidP="00E221C1">
            <w:pPr>
              <w:jc w:val="center"/>
              <w:rPr>
                <w:color w:val="000000"/>
                <w:szCs w:val="24"/>
                <w:lang w:val="en-US"/>
              </w:rPr>
            </w:pPr>
            <w:r w:rsidRPr="002755EF">
              <w:rPr>
                <w:color w:val="000000"/>
                <w:szCs w:val="24"/>
                <w:lang w:val="en-US"/>
              </w:rPr>
              <w:t>14</w:t>
            </w:r>
          </w:p>
        </w:tc>
        <w:tc>
          <w:tcPr>
            <w:tcW w:w="1092" w:type="pct"/>
            <w:shd w:val="clear" w:color="auto" w:fill="auto"/>
            <w:noWrap/>
            <w:vAlign w:val="bottom"/>
            <w:hideMark/>
          </w:tcPr>
          <w:p w14:paraId="44E37E8F" w14:textId="77777777" w:rsidR="00703D15" w:rsidRPr="002755EF" w:rsidRDefault="00703D15" w:rsidP="00E221C1">
            <w:pPr>
              <w:jc w:val="left"/>
              <w:rPr>
                <w:szCs w:val="24"/>
                <w:lang w:val="en-US"/>
              </w:rPr>
            </w:pPr>
            <w:r w:rsidRPr="002755EF">
              <w:rPr>
                <w:szCs w:val="24"/>
                <w:lang w:val="en-US"/>
              </w:rPr>
              <w:t xml:space="preserve">Gălănești </w:t>
            </w:r>
          </w:p>
        </w:tc>
        <w:tc>
          <w:tcPr>
            <w:tcW w:w="545" w:type="pct"/>
            <w:shd w:val="clear" w:color="auto" w:fill="auto"/>
            <w:noWrap/>
            <w:vAlign w:val="bottom"/>
            <w:hideMark/>
          </w:tcPr>
          <w:p w14:paraId="667B0D1D"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19B2F13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00DCC97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31297EB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1FEF444B" w14:textId="77777777" w:rsidR="00703D15" w:rsidRPr="002755EF" w:rsidRDefault="00703D15" w:rsidP="00E221C1">
            <w:pPr>
              <w:jc w:val="center"/>
              <w:rPr>
                <w:color w:val="000000"/>
                <w:szCs w:val="24"/>
                <w:lang w:val="en-US"/>
              </w:rPr>
            </w:pPr>
            <w:r w:rsidRPr="002755EF">
              <w:rPr>
                <w:color w:val="000000"/>
                <w:szCs w:val="24"/>
                <w:lang w:val="en-US"/>
              </w:rPr>
              <w:t>5</w:t>
            </w:r>
          </w:p>
        </w:tc>
        <w:tc>
          <w:tcPr>
            <w:tcW w:w="771" w:type="pct"/>
            <w:shd w:val="clear" w:color="auto" w:fill="auto"/>
            <w:noWrap/>
            <w:vAlign w:val="bottom"/>
            <w:hideMark/>
          </w:tcPr>
          <w:p w14:paraId="391BC25B" w14:textId="77777777" w:rsidR="00703D15" w:rsidRPr="002755EF" w:rsidRDefault="00703D15" w:rsidP="00E221C1">
            <w:pPr>
              <w:jc w:val="center"/>
              <w:rPr>
                <w:color w:val="000000"/>
                <w:szCs w:val="24"/>
                <w:lang w:val="en-US"/>
              </w:rPr>
            </w:pPr>
            <w:r w:rsidRPr="002755EF">
              <w:rPr>
                <w:color w:val="000000"/>
                <w:szCs w:val="24"/>
                <w:lang w:val="en-US"/>
              </w:rPr>
              <w:t>5</w:t>
            </w:r>
          </w:p>
        </w:tc>
      </w:tr>
      <w:tr w:rsidR="00413066" w:rsidRPr="002755EF" w14:paraId="037994C2" w14:textId="77777777" w:rsidTr="00413066">
        <w:trPr>
          <w:gridAfter w:val="1"/>
          <w:wAfter w:w="8" w:type="pct"/>
          <w:trHeight w:val="20"/>
        </w:trPr>
        <w:tc>
          <w:tcPr>
            <w:tcW w:w="453" w:type="pct"/>
            <w:vMerge/>
            <w:vAlign w:val="center"/>
            <w:hideMark/>
          </w:tcPr>
          <w:p w14:paraId="75F50ED8"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55477379" w14:textId="77777777" w:rsidR="00703D15" w:rsidRPr="002755EF" w:rsidRDefault="00703D15" w:rsidP="00E221C1">
            <w:pPr>
              <w:jc w:val="center"/>
              <w:rPr>
                <w:color w:val="000000"/>
                <w:szCs w:val="24"/>
                <w:lang w:val="en-US"/>
              </w:rPr>
            </w:pPr>
            <w:r w:rsidRPr="002755EF">
              <w:rPr>
                <w:color w:val="000000"/>
                <w:szCs w:val="24"/>
                <w:lang w:val="en-US"/>
              </w:rPr>
              <w:t>15</w:t>
            </w:r>
          </w:p>
        </w:tc>
        <w:tc>
          <w:tcPr>
            <w:tcW w:w="1092" w:type="pct"/>
            <w:shd w:val="clear" w:color="auto" w:fill="auto"/>
            <w:noWrap/>
            <w:vAlign w:val="bottom"/>
            <w:hideMark/>
          </w:tcPr>
          <w:p w14:paraId="3125BE4D" w14:textId="77777777" w:rsidR="00703D15" w:rsidRPr="002755EF" w:rsidRDefault="00703D15" w:rsidP="00E221C1">
            <w:pPr>
              <w:jc w:val="left"/>
              <w:rPr>
                <w:szCs w:val="24"/>
                <w:lang w:val="en-US"/>
              </w:rPr>
            </w:pPr>
            <w:r w:rsidRPr="002755EF">
              <w:rPr>
                <w:szCs w:val="24"/>
                <w:lang w:val="en-US"/>
              </w:rPr>
              <w:t xml:space="preserve">Grămești </w:t>
            </w:r>
          </w:p>
        </w:tc>
        <w:tc>
          <w:tcPr>
            <w:tcW w:w="545" w:type="pct"/>
            <w:shd w:val="clear" w:color="auto" w:fill="auto"/>
            <w:noWrap/>
            <w:vAlign w:val="bottom"/>
            <w:hideMark/>
          </w:tcPr>
          <w:p w14:paraId="1002658B"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4" w:type="pct"/>
            <w:shd w:val="clear" w:color="auto" w:fill="auto"/>
            <w:noWrap/>
            <w:vAlign w:val="bottom"/>
            <w:hideMark/>
          </w:tcPr>
          <w:p w14:paraId="46FE499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245A9D6C" w14:textId="77777777" w:rsidR="00703D15" w:rsidRPr="002755EF" w:rsidRDefault="00703D15" w:rsidP="00E221C1">
            <w:pPr>
              <w:jc w:val="center"/>
              <w:rPr>
                <w:color w:val="000000"/>
                <w:szCs w:val="24"/>
                <w:lang w:val="en-US"/>
              </w:rPr>
            </w:pPr>
            <w:r w:rsidRPr="002755EF">
              <w:rPr>
                <w:color w:val="000000"/>
                <w:szCs w:val="24"/>
                <w:lang w:val="en-US"/>
              </w:rPr>
              <w:t>4</w:t>
            </w:r>
          </w:p>
        </w:tc>
        <w:tc>
          <w:tcPr>
            <w:tcW w:w="451" w:type="pct"/>
            <w:shd w:val="clear" w:color="auto" w:fill="auto"/>
            <w:noWrap/>
            <w:vAlign w:val="bottom"/>
            <w:hideMark/>
          </w:tcPr>
          <w:p w14:paraId="4355F11B" w14:textId="77777777" w:rsidR="00703D15" w:rsidRPr="002755EF" w:rsidRDefault="00703D15" w:rsidP="00E221C1">
            <w:pPr>
              <w:jc w:val="center"/>
              <w:rPr>
                <w:color w:val="000000"/>
                <w:szCs w:val="24"/>
                <w:lang w:val="en-US"/>
              </w:rPr>
            </w:pPr>
            <w:r w:rsidRPr="002755EF">
              <w:rPr>
                <w:color w:val="000000"/>
                <w:szCs w:val="24"/>
                <w:lang w:val="en-US"/>
              </w:rPr>
              <w:t>8</w:t>
            </w:r>
          </w:p>
        </w:tc>
        <w:tc>
          <w:tcPr>
            <w:tcW w:w="456" w:type="pct"/>
            <w:shd w:val="clear" w:color="auto" w:fill="auto"/>
            <w:noWrap/>
            <w:vAlign w:val="bottom"/>
            <w:hideMark/>
          </w:tcPr>
          <w:p w14:paraId="530F6D7A"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bottom"/>
            <w:hideMark/>
          </w:tcPr>
          <w:p w14:paraId="11E7C4E7" w14:textId="77777777" w:rsidR="00703D15" w:rsidRPr="002755EF" w:rsidRDefault="00703D15" w:rsidP="00E221C1">
            <w:pPr>
              <w:jc w:val="center"/>
              <w:rPr>
                <w:color w:val="000000"/>
                <w:szCs w:val="24"/>
                <w:lang w:val="en-US"/>
              </w:rPr>
            </w:pPr>
            <w:r w:rsidRPr="002755EF">
              <w:rPr>
                <w:color w:val="000000"/>
                <w:szCs w:val="24"/>
                <w:lang w:val="en-US"/>
              </w:rPr>
              <w:t>13</w:t>
            </w:r>
          </w:p>
        </w:tc>
      </w:tr>
      <w:tr w:rsidR="00413066" w:rsidRPr="002755EF" w14:paraId="28723DAF" w14:textId="77777777" w:rsidTr="00413066">
        <w:trPr>
          <w:gridAfter w:val="1"/>
          <w:wAfter w:w="8" w:type="pct"/>
          <w:trHeight w:val="20"/>
        </w:trPr>
        <w:tc>
          <w:tcPr>
            <w:tcW w:w="453" w:type="pct"/>
            <w:vMerge/>
            <w:vAlign w:val="center"/>
            <w:hideMark/>
          </w:tcPr>
          <w:p w14:paraId="6A4C8AD9"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1577A5C3" w14:textId="77777777" w:rsidR="00703D15" w:rsidRPr="002755EF" w:rsidRDefault="00703D15" w:rsidP="00E221C1">
            <w:pPr>
              <w:jc w:val="center"/>
              <w:rPr>
                <w:color w:val="000000"/>
                <w:szCs w:val="24"/>
                <w:lang w:val="en-US"/>
              </w:rPr>
            </w:pPr>
            <w:r w:rsidRPr="002755EF">
              <w:rPr>
                <w:color w:val="000000"/>
                <w:szCs w:val="24"/>
                <w:lang w:val="en-US"/>
              </w:rPr>
              <w:t>16</w:t>
            </w:r>
          </w:p>
        </w:tc>
        <w:tc>
          <w:tcPr>
            <w:tcW w:w="1092" w:type="pct"/>
            <w:shd w:val="clear" w:color="auto" w:fill="auto"/>
            <w:noWrap/>
            <w:vAlign w:val="bottom"/>
            <w:hideMark/>
          </w:tcPr>
          <w:p w14:paraId="2A1EF824" w14:textId="77777777" w:rsidR="00703D15" w:rsidRPr="002755EF" w:rsidRDefault="00703D15" w:rsidP="00E221C1">
            <w:pPr>
              <w:jc w:val="left"/>
              <w:rPr>
                <w:szCs w:val="24"/>
                <w:lang w:val="en-US"/>
              </w:rPr>
            </w:pPr>
            <w:r w:rsidRPr="002755EF">
              <w:rPr>
                <w:szCs w:val="24"/>
                <w:lang w:val="en-US"/>
              </w:rPr>
              <w:t xml:space="preserve">Grănicești </w:t>
            </w:r>
          </w:p>
        </w:tc>
        <w:tc>
          <w:tcPr>
            <w:tcW w:w="545" w:type="pct"/>
            <w:shd w:val="clear" w:color="auto" w:fill="auto"/>
            <w:noWrap/>
            <w:vAlign w:val="bottom"/>
            <w:hideMark/>
          </w:tcPr>
          <w:p w14:paraId="01224FCE"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1C5C335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1829FEC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1E1FCE6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453F21A6" w14:textId="77777777" w:rsidR="00703D15" w:rsidRPr="002755EF" w:rsidRDefault="00703D15" w:rsidP="00E221C1">
            <w:pPr>
              <w:jc w:val="center"/>
              <w:rPr>
                <w:color w:val="000000"/>
                <w:szCs w:val="24"/>
                <w:lang w:val="en-US"/>
              </w:rPr>
            </w:pPr>
            <w:r w:rsidRPr="002755EF">
              <w:rPr>
                <w:color w:val="000000"/>
                <w:szCs w:val="24"/>
                <w:lang w:val="en-US"/>
              </w:rPr>
              <w:t>15</w:t>
            </w:r>
          </w:p>
        </w:tc>
        <w:tc>
          <w:tcPr>
            <w:tcW w:w="771" w:type="pct"/>
            <w:shd w:val="clear" w:color="auto" w:fill="auto"/>
            <w:noWrap/>
            <w:vAlign w:val="bottom"/>
            <w:hideMark/>
          </w:tcPr>
          <w:p w14:paraId="21FAAAAC" w14:textId="77777777" w:rsidR="00703D15" w:rsidRPr="002755EF" w:rsidRDefault="00703D15" w:rsidP="00E221C1">
            <w:pPr>
              <w:jc w:val="center"/>
              <w:rPr>
                <w:color w:val="000000"/>
                <w:szCs w:val="24"/>
                <w:lang w:val="en-US"/>
              </w:rPr>
            </w:pPr>
            <w:r w:rsidRPr="002755EF">
              <w:rPr>
                <w:color w:val="000000"/>
                <w:szCs w:val="24"/>
                <w:lang w:val="en-US"/>
              </w:rPr>
              <w:t>15</w:t>
            </w:r>
          </w:p>
        </w:tc>
      </w:tr>
      <w:tr w:rsidR="00413066" w:rsidRPr="002755EF" w14:paraId="5C1563E0" w14:textId="77777777" w:rsidTr="00413066">
        <w:trPr>
          <w:gridAfter w:val="1"/>
          <w:wAfter w:w="8" w:type="pct"/>
          <w:trHeight w:val="20"/>
        </w:trPr>
        <w:tc>
          <w:tcPr>
            <w:tcW w:w="453" w:type="pct"/>
            <w:vMerge/>
            <w:vAlign w:val="center"/>
            <w:hideMark/>
          </w:tcPr>
          <w:p w14:paraId="41B53B11"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60A7C281" w14:textId="77777777" w:rsidR="00703D15" w:rsidRPr="002755EF" w:rsidRDefault="00703D15" w:rsidP="00E221C1">
            <w:pPr>
              <w:jc w:val="center"/>
              <w:rPr>
                <w:color w:val="000000"/>
                <w:szCs w:val="24"/>
                <w:lang w:val="en-US"/>
              </w:rPr>
            </w:pPr>
            <w:r w:rsidRPr="002755EF">
              <w:rPr>
                <w:color w:val="000000"/>
                <w:szCs w:val="24"/>
                <w:lang w:val="en-US"/>
              </w:rPr>
              <w:t>17</w:t>
            </w:r>
          </w:p>
        </w:tc>
        <w:tc>
          <w:tcPr>
            <w:tcW w:w="1092" w:type="pct"/>
            <w:shd w:val="clear" w:color="auto" w:fill="auto"/>
            <w:noWrap/>
            <w:vAlign w:val="bottom"/>
            <w:hideMark/>
          </w:tcPr>
          <w:p w14:paraId="1EDDCC12" w14:textId="77777777" w:rsidR="00703D15" w:rsidRPr="002755EF" w:rsidRDefault="00703D15" w:rsidP="00E221C1">
            <w:pPr>
              <w:jc w:val="left"/>
              <w:rPr>
                <w:szCs w:val="24"/>
                <w:lang w:val="en-US"/>
              </w:rPr>
            </w:pPr>
            <w:r w:rsidRPr="002755EF">
              <w:rPr>
                <w:szCs w:val="24"/>
                <w:lang w:val="en-US"/>
              </w:rPr>
              <w:t xml:space="preserve">Horodnicu de Jos </w:t>
            </w:r>
          </w:p>
        </w:tc>
        <w:tc>
          <w:tcPr>
            <w:tcW w:w="545" w:type="pct"/>
            <w:shd w:val="clear" w:color="auto" w:fill="auto"/>
            <w:noWrap/>
            <w:vAlign w:val="bottom"/>
            <w:hideMark/>
          </w:tcPr>
          <w:p w14:paraId="3DEA9605"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6B8A229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2D5E06D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0B388BD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1358AF7D"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bottom"/>
            <w:hideMark/>
          </w:tcPr>
          <w:p w14:paraId="4C510ABA"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0D9F35E6" w14:textId="77777777" w:rsidTr="00413066">
        <w:trPr>
          <w:gridAfter w:val="1"/>
          <w:wAfter w:w="8" w:type="pct"/>
          <w:trHeight w:val="20"/>
        </w:trPr>
        <w:tc>
          <w:tcPr>
            <w:tcW w:w="453" w:type="pct"/>
            <w:vMerge/>
            <w:vAlign w:val="center"/>
            <w:hideMark/>
          </w:tcPr>
          <w:p w14:paraId="3BA56E34"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548194F6" w14:textId="77777777" w:rsidR="00703D15" w:rsidRPr="002755EF" w:rsidRDefault="00703D15" w:rsidP="00E221C1">
            <w:pPr>
              <w:jc w:val="center"/>
              <w:rPr>
                <w:color w:val="000000"/>
                <w:szCs w:val="24"/>
                <w:lang w:val="en-US"/>
              </w:rPr>
            </w:pPr>
            <w:r w:rsidRPr="002755EF">
              <w:rPr>
                <w:color w:val="000000"/>
                <w:szCs w:val="24"/>
                <w:lang w:val="en-US"/>
              </w:rPr>
              <w:t>18</w:t>
            </w:r>
          </w:p>
        </w:tc>
        <w:tc>
          <w:tcPr>
            <w:tcW w:w="1092" w:type="pct"/>
            <w:shd w:val="clear" w:color="auto" w:fill="auto"/>
            <w:noWrap/>
            <w:vAlign w:val="bottom"/>
            <w:hideMark/>
          </w:tcPr>
          <w:p w14:paraId="0A3C7391" w14:textId="77777777" w:rsidR="00703D15" w:rsidRPr="002755EF" w:rsidRDefault="00703D15" w:rsidP="00E221C1">
            <w:pPr>
              <w:jc w:val="left"/>
              <w:rPr>
                <w:szCs w:val="24"/>
                <w:lang w:val="en-US"/>
              </w:rPr>
            </w:pPr>
            <w:r w:rsidRPr="002755EF">
              <w:rPr>
                <w:szCs w:val="24"/>
                <w:lang w:val="en-US"/>
              </w:rPr>
              <w:t xml:space="preserve">Horodnicu de Sus </w:t>
            </w:r>
          </w:p>
        </w:tc>
        <w:tc>
          <w:tcPr>
            <w:tcW w:w="545" w:type="pct"/>
            <w:shd w:val="clear" w:color="auto" w:fill="auto"/>
            <w:noWrap/>
            <w:vAlign w:val="bottom"/>
            <w:hideMark/>
          </w:tcPr>
          <w:p w14:paraId="4C2A3F1E"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0BC439A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01E416F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2651685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1C1C489E"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bottom"/>
            <w:hideMark/>
          </w:tcPr>
          <w:p w14:paraId="041AA7AC"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6A63891F" w14:textId="77777777" w:rsidTr="00413066">
        <w:trPr>
          <w:gridAfter w:val="1"/>
          <w:wAfter w:w="8" w:type="pct"/>
          <w:trHeight w:val="20"/>
        </w:trPr>
        <w:tc>
          <w:tcPr>
            <w:tcW w:w="453" w:type="pct"/>
            <w:vMerge/>
            <w:vAlign w:val="center"/>
            <w:hideMark/>
          </w:tcPr>
          <w:p w14:paraId="2FE365D0"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41C5AB50" w14:textId="77777777" w:rsidR="00703D15" w:rsidRPr="002755EF" w:rsidRDefault="00703D15" w:rsidP="00E221C1">
            <w:pPr>
              <w:jc w:val="center"/>
              <w:rPr>
                <w:color w:val="000000"/>
                <w:szCs w:val="24"/>
                <w:lang w:val="en-US"/>
              </w:rPr>
            </w:pPr>
            <w:r w:rsidRPr="002755EF">
              <w:rPr>
                <w:color w:val="000000"/>
                <w:szCs w:val="24"/>
                <w:lang w:val="en-US"/>
              </w:rPr>
              <w:t>19</w:t>
            </w:r>
          </w:p>
        </w:tc>
        <w:tc>
          <w:tcPr>
            <w:tcW w:w="1092" w:type="pct"/>
            <w:shd w:val="clear" w:color="auto" w:fill="auto"/>
            <w:noWrap/>
            <w:vAlign w:val="bottom"/>
            <w:hideMark/>
          </w:tcPr>
          <w:p w14:paraId="5749F23B" w14:textId="77777777" w:rsidR="00703D15" w:rsidRPr="002755EF" w:rsidRDefault="00703D15" w:rsidP="00E221C1">
            <w:pPr>
              <w:jc w:val="left"/>
              <w:rPr>
                <w:szCs w:val="24"/>
                <w:lang w:val="en-US"/>
              </w:rPr>
            </w:pPr>
            <w:r w:rsidRPr="002755EF">
              <w:rPr>
                <w:szCs w:val="24"/>
                <w:lang w:val="en-US"/>
              </w:rPr>
              <w:t xml:space="preserve">Iaslovat </w:t>
            </w:r>
          </w:p>
        </w:tc>
        <w:tc>
          <w:tcPr>
            <w:tcW w:w="545" w:type="pct"/>
            <w:shd w:val="clear" w:color="auto" w:fill="auto"/>
            <w:noWrap/>
            <w:vAlign w:val="bottom"/>
            <w:hideMark/>
          </w:tcPr>
          <w:p w14:paraId="4ADE96ED"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5850E59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3285272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393CC83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6BD97171" w14:textId="77777777" w:rsidR="00703D15" w:rsidRPr="002755EF" w:rsidRDefault="00703D15" w:rsidP="00E221C1">
            <w:pPr>
              <w:jc w:val="center"/>
              <w:rPr>
                <w:color w:val="000000"/>
                <w:szCs w:val="24"/>
                <w:lang w:val="en-US"/>
              </w:rPr>
            </w:pPr>
            <w:r w:rsidRPr="002755EF">
              <w:rPr>
                <w:color w:val="000000"/>
                <w:szCs w:val="24"/>
                <w:lang w:val="en-US"/>
              </w:rPr>
              <w:t>7</w:t>
            </w:r>
          </w:p>
        </w:tc>
        <w:tc>
          <w:tcPr>
            <w:tcW w:w="771" w:type="pct"/>
            <w:shd w:val="clear" w:color="auto" w:fill="auto"/>
            <w:noWrap/>
            <w:vAlign w:val="bottom"/>
            <w:hideMark/>
          </w:tcPr>
          <w:p w14:paraId="0FE1F43D" w14:textId="77777777" w:rsidR="00703D15" w:rsidRPr="002755EF" w:rsidRDefault="00703D15" w:rsidP="00E221C1">
            <w:pPr>
              <w:jc w:val="center"/>
              <w:rPr>
                <w:color w:val="000000"/>
                <w:szCs w:val="24"/>
                <w:lang w:val="en-US"/>
              </w:rPr>
            </w:pPr>
            <w:r w:rsidRPr="002755EF">
              <w:rPr>
                <w:color w:val="000000"/>
                <w:szCs w:val="24"/>
                <w:lang w:val="en-US"/>
              </w:rPr>
              <w:t>7</w:t>
            </w:r>
          </w:p>
        </w:tc>
      </w:tr>
      <w:tr w:rsidR="00413066" w:rsidRPr="002755EF" w14:paraId="341591B4" w14:textId="77777777" w:rsidTr="00413066">
        <w:trPr>
          <w:gridAfter w:val="1"/>
          <w:wAfter w:w="8" w:type="pct"/>
          <w:trHeight w:val="20"/>
        </w:trPr>
        <w:tc>
          <w:tcPr>
            <w:tcW w:w="453" w:type="pct"/>
            <w:vMerge/>
            <w:vAlign w:val="center"/>
            <w:hideMark/>
          </w:tcPr>
          <w:p w14:paraId="0790569D"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47576B2C" w14:textId="77777777" w:rsidR="00703D15" w:rsidRPr="002755EF" w:rsidRDefault="00703D15" w:rsidP="00E221C1">
            <w:pPr>
              <w:jc w:val="center"/>
              <w:rPr>
                <w:color w:val="000000"/>
                <w:szCs w:val="24"/>
                <w:lang w:val="en-US"/>
              </w:rPr>
            </w:pPr>
            <w:r w:rsidRPr="002755EF">
              <w:rPr>
                <w:color w:val="000000"/>
                <w:szCs w:val="24"/>
                <w:lang w:val="en-US"/>
              </w:rPr>
              <w:t>20</w:t>
            </w:r>
          </w:p>
        </w:tc>
        <w:tc>
          <w:tcPr>
            <w:tcW w:w="1092" w:type="pct"/>
            <w:shd w:val="clear" w:color="auto" w:fill="auto"/>
            <w:noWrap/>
            <w:vAlign w:val="bottom"/>
            <w:hideMark/>
          </w:tcPr>
          <w:p w14:paraId="7FB76247" w14:textId="77777777" w:rsidR="00703D15" w:rsidRPr="002755EF" w:rsidRDefault="00703D15" w:rsidP="00E221C1">
            <w:pPr>
              <w:jc w:val="left"/>
              <w:rPr>
                <w:szCs w:val="24"/>
                <w:lang w:val="en-US"/>
              </w:rPr>
            </w:pPr>
            <w:r w:rsidRPr="002755EF">
              <w:rPr>
                <w:szCs w:val="24"/>
                <w:lang w:val="en-US"/>
              </w:rPr>
              <w:t xml:space="preserve">Marginea </w:t>
            </w:r>
          </w:p>
        </w:tc>
        <w:tc>
          <w:tcPr>
            <w:tcW w:w="545" w:type="pct"/>
            <w:shd w:val="clear" w:color="auto" w:fill="auto"/>
            <w:noWrap/>
            <w:vAlign w:val="bottom"/>
            <w:hideMark/>
          </w:tcPr>
          <w:p w14:paraId="3942423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3DF22A2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0E4786D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690C9ED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2435F1C0"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bottom"/>
            <w:hideMark/>
          </w:tcPr>
          <w:p w14:paraId="44881835"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7F42A3E0" w14:textId="77777777" w:rsidTr="00413066">
        <w:trPr>
          <w:gridAfter w:val="1"/>
          <w:wAfter w:w="8" w:type="pct"/>
          <w:trHeight w:val="20"/>
        </w:trPr>
        <w:tc>
          <w:tcPr>
            <w:tcW w:w="453" w:type="pct"/>
            <w:vMerge/>
            <w:vAlign w:val="center"/>
            <w:hideMark/>
          </w:tcPr>
          <w:p w14:paraId="3A83882C"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630BDB65" w14:textId="77777777" w:rsidR="00703D15" w:rsidRPr="002755EF" w:rsidRDefault="00703D15" w:rsidP="00E221C1">
            <w:pPr>
              <w:jc w:val="center"/>
              <w:rPr>
                <w:color w:val="000000"/>
                <w:szCs w:val="24"/>
                <w:lang w:val="en-US"/>
              </w:rPr>
            </w:pPr>
            <w:r w:rsidRPr="002755EF">
              <w:rPr>
                <w:color w:val="000000"/>
                <w:szCs w:val="24"/>
                <w:lang w:val="en-US"/>
              </w:rPr>
              <w:t>21</w:t>
            </w:r>
          </w:p>
        </w:tc>
        <w:tc>
          <w:tcPr>
            <w:tcW w:w="1092" w:type="pct"/>
            <w:shd w:val="clear" w:color="auto" w:fill="auto"/>
            <w:noWrap/>
            <w:vAlign w:val="bottom"/>
            <w:hideMark/>
          </w:tcPr>
          <w:p w14:paraId="58ECA29B" w14:textId="77777777" w:rsidR="00703D15" w:rsidRPr="002755EF" w:rsidRDefault="00703D15" w:rsidP="00E221C1">
            <w:pPr>
              <w:jc w:val="left"/>
              <w:rPr>
                <w:szCs w:val="24"/>
                <w:lang w:val="en-US"/>
              </w:rPr>
            </w:pPr>
            <w:r w:rsidRPr="002755EF">
              <w:rPr>
                <w:szCs w:val="24"/>
                <w:lang w:val="en-US"/>
              </w:rPr>
              <w:t xml:space="preserve">Mușenița </w:t>
            </w:r>
          </w:p>
        </w:tc>
        <w:tc>
          <w:tcPr>
            <w:tcW w:w="545" w:type="pct"/>
            <w:shd w:val="clear" w:color="auto" w:fill="auto"/>
            <w:noWrap/>
            <w:vAlign w:val="bottom"/>
            <w:hideMark/>
          </w:tcPr>
          <w:p w14:paraId="09270A40"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39C0E8FB" w14:textId="77777777" w:rsidR="00703D15" w:rsidRPr="002755EF" w:rsidRDefault="00703D15" w:rsidP="00E221C1">
            <w:pPr>
              <w:jc w:val="center"/>
              <w:rPr>
                <w:color w:val="000000"/>
                <w:szCs w:val="24"/>
                <w:lang w:val="en-US"/>
              </w:rPr>
            </w:pPr>
            <w:r w:rsidRPr="002755EF">
              <w:rPr>
                <w:color w:val="000000"/>
                <w:szCs w:val="24"/>
                <w:lang w:val="en-US"/>
              </w:rPr>
              <w:t>1</w:t>
            </w:r>
          </w:p>
        </w:tc>
        <w:tc>
          <w:tcPr>
            <w:tcW w:w="409" w:type="pct"/>
            <w:shd w:val="clear" w:color="auto" w:fill="auto"/>
            <w:noWrap/>
            <w:vAlign w:val="bottom"/>
            <w:hideMark/>
          </w:tcPr>
          <w:p w14:paraId="38B6B3B6"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1" w:type="pct"/>
            <w:shd w:val="clear" w:color="auto" w:fill="auto"/>
            <w:noWrap/>
            <w:vAlign w:val="bottom"/>
            <w:hideMark/>
          </w:tcPr>
          <w:p w14:paraId="54190E61" w14:textId="77777777" w:rsidR="00703D15" w:rsidRPr="002755EF" w:rsidRDefault="00703D15" w:rsidP="00E221C1">
            <w:pPr>
              <w:jc w:val="center"/>
              <w:rPr>
                <w:color w:val="000000"/>
                <w:szCs w:val="24"/>
                <w:lang w:val="en-US"/>
              </w:rPr>
            </w:pPr>
            <w:r w:rsidRPr="002755EF">
              <w:rPr>
                <w:color w:val="000000"/>
                <w:szCs w:val="24"/>
                <w:lang w:val="en-US"/>
              </w:rPr>
              <w:t>3</w:t>
            </w:r>
          </w:p>
        </w:tc>
        <w:tc>
          <w:tcPr>
            <w:tcW w:w="456" w:type="pct"/>
            <w:shd w:val="clear" w:color="auto" w:fill="auto"/>
            <w:noWrap/>
            <w:vAlign w:val="bottom"/>
            <w:hideMark/>
          </w:tcPr>
          <w:p w14:paraId="60498118" w14:textId="77777777" w:rsidR="00703D15" w:rsidRPr="002755EF" w:rsidRDefault="00703D15" w:rsidP="00E221C1">
            <w:pPr>
              <w:jc w:val="center"/>
              <w:rPr>
                <w:color w:val="000000"/>
                <w:szCs w:val="24"/>
                <w:lang w:val="en-US"/>
              </w:rPr>
            </w:pPr>
            <w:r w:rsidRPr="002755EF">
              <w:rPr>
                <w:color w:val="000000"/>
                <w:szCs w:val="24"/>
                <w:lang w:val="en-US"/>
              </w:rPr>
              <w:t>3</w:t>
            </w:r>
          </w:p>
        </w:tc>
        <w:tc>
          <w:tcPr>
            <w:tcW w:w="771" w:type="pct"/>
            <w:shd w:val="clear" w:color="auto" w:fill="auto"/>
            <w:noWrap/>
            <w:vAlign w:val="bottom"/>
            <w:hideMark/>
          </w:tcPr>
          <w:p w14:paraId="7EEA5819"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54BC9BFC" w14:textId="77777777" w:rsidTr="00413066">
        <w:trPr>
          <w:gridAfter w:val="1"/>
          <w:wAfter w:w="8" w:type="pct"/>
          <w:trHeight w:val="20"/>
        </w:trPr>
        <w:tc>
          <w:tcPr>
            <w:tcW w:w="453" w:type="pct"/>
            <w:vMerge/>
            <w:vAlign w:val="center"/>
            <w:hideMark/>
          </w:tcPr>
          <w:p w14:paraId="3A95BEB0"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1DC13896" w14:textId="77777777" w:rsidR="00703D15" w:rsidRPr="002755EF" w:rsidRDefault="00703D15" w:rsidP="00E221C1">
            <w:pPr>
              <w:jc w:val="center"/>
              <w:rPr>
                <w:color w:val="000000"/>
                <w:szCs w:val="24"/>
                <w:lang w:val="en-US"/>
              </w:rPr>
            </w:pPr>
            <w:r w:rsidRPr="002755EF">
              <w:rPr>
                <w:color w:val="000000"/>
                <w:szCs w:val="24"/>
                <w:lang w:val="en-US"/>
              </w:rPr>
              <w:t>22</w:t>
            </w:r>
          </w:p>
        </w:tc>
        <w:tc>
          <w:tcPr>
            <w:tcW w:w="1092" w:type="pct"/>
            <w:shd w:val="clear" w:color="auto" w:fill="auto"/>
            <w:noWrap/>
            <w:vAlign w:val="bottom"/>
            <w:hideMark/>
          </w:tcPr>
          <w:p w14:paraId="18A49362" w14:textId="77777777" w:rsidR="00703D15" w:rsidRPr="002755EF" w:rsidRDefault="00703D15" w:rsidP="00E221C1">
            <w:pPr>
              <w:jc w:val="left"/>
              <w:rPr>
                <w:szCs w:val="24"/>
                <w:lang w:val="en-US"/>
              </w:rPr>
            </w:pPr>
            <w:r w:rsidRPr="002755EF">
              <w:rPr>
                <w:szCs w:val="24"/>
                <w:lang w:val="en-US"/>
              </w:rPr>
              <w:t xml:space="preserve">Putna </w:t>
            </w:r>
          </w:p>
        </w:tc>
        <w:tc>
          <w:tcPr>
            <w:tcW w:w="545" w:type="pct"/>
            <w:shd w:val="clear" w:color="auto" w:fill="auto"/>
            <w:noWrap/>
            <w:vAlign w:val="bottom"/>
            <w:hideMark/>
          </w:tcPr>
          <w:p w14:paraId="7CB6D59D"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0D2DDF0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33D1ADB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0E030D3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261EE3DA" w14:textId="77777777" w:rsidR="00703D15" w:rsidRPr="002755EF" w:rsidRDefault="00703D15" w:rsidP="00E221C1">
            <w:pPr>
              <w:jc w:val="center"/>
              <w:rPr>
                <w:color w:val="000000"/>
                <w:szCs w:val="24"/>
                <w:lang w:val="en-US"/>
              </w:rPr>
            </w:pPr>
            <w:r w:rsidRPr="002755EF">
              <w:rPr>
                <w:color w:val="000000"/>
                <w:szCs w:val="24"/>
                <w:lang w:val="en-US"/>
              </w:rPr>
              <w:t>8</w:t>
            </w:r>
          </w:p>
        </w:tc>
        <w:tc>
          <w:tcPr>
            <w:tcW w:w="771" w:type="pct"/>
            <w:shd w:val="clear" w:color="auto" w:fill="auto"/>
            <w:noWrap/>
            <w:vAlign w:val="bottom"/>
            <w:hideMark/>
          </w:tcPr>
          <w:p w14:paraId="0A17F91E"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0A9FB676" w14:textId="77777777" w:rsidTr="00413066">
        <w:trPr>
          <w:gridAfter w:val="1"/>
          <w:wAfter w:w="8" w:type="pct"/>
          <w:trHeight w:val="20"/>
        </w:trPr>
        <w:tc>
          <w:tcPr>
            <w:tcW w:w="453" w:type="pct"/>
            <w:vMerge/>
            <w:vAlign w:val="center"/>
            <w:hideMark/>
          </w:tcPr>
          <w:p w14:paraId="62B8F334"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6C56F7DE" w14:textId="77777777" w:rsidR="00703D15" w:rsidRPr="002755EF" w:rsidRDefault="00703D15" w:rsidP="00E221C1">
            <w:pPr>
              <w:jc w:val="center"/>
              <w:rPr>
                <w:color w:val="000000"/>
                <w:szCs w:val="24"/>
                <w:lang w:val="en-US"/>
              </w:rPr>
            </w:pPr>
            <w:r w:rsidRPr="002755EF">
              <w:rPr>
                <w:color w:val="000000"/>
                <w:szCs w:val="24"/>
                <w:lang w:val="en-US"/>
              </w:rPr>
              <w:t>23</w:t>
            </w:r>
          </w:p>
        </w:tc>
        <w:tc>
          <w:tcPr>
            <w:tcW w:w="1092" w:type="pct"/>
            <w:shd w:val="clear" w:color="auto" w:fill="auto"/>
            <w:noWrap/>
            <w:vAlign w:val="bottom"/>
            <w:hideMark/>
          </w:tcPr>
          <w:p w14:paraId="5F6FE1A7" w14:textId="77777777" w:rsidR="00703D15" w:rsidRPr="002755EF" w:rsidRDefault="00703D15" w:rsidP="00E221C1">
            <w:pPr>
              <w:jc w:val="left"/>
              <w:rPr>
                <w:szCs w:val="24"/>
                <w:lang w:val="en-US"/>
              </w:rPr>
            </w:pPr>
            <w:r w:rsidRPr="002755EF">
              <w:rPr>
                <w:szCs w:val="24"/>
                <w:lang w:val="en-US"/>
              </w:rPr>
              <w:t xml:space="preserve">Satu Mare </w:t>
            </w:r>
          </w:p>
        </w:tc>
        <w:tc>
          <w:tcPr>
            <w:tcW w:w="545" w:type="pct"/>
            <w:shd w:val="clear" w:color="auto" w:fill="auto"/>
            <w:noWrap/>
            <w:vAlign w:val="bottom"/>
            <w:hideMark/>
          </w:tcPr>
          <w:p w14:paraId="6230B3FC"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0175AF1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1ACB492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03C1DBF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3F20A208" w14:textId="77777777" w:rsidR="00703D15" w:rsidRPr="002755EF" w:rsidRDefault="00703D15" w:rsidP="00E221C1">
            <w:pPr>
              <w:jc w:val="center"/>
              <w:rPr>
                <w:color w:val="000000"/>
                <w:szCs w:val="24"/>
                <w:lang w:val="en-US"/>
              </w:rPr>
            </w:pPr>
            <w:r w:rsidRPr="002755EF">
              <w:rPr>
                <w:color w:val="000000"/>
                <w:szCs w:val="24"/>
                <w:lang w:val="en-US"/>
              </w:rPr>
              <w:t>9</w:t>
            </w:r>
          </w:p>
        </w:tc>
        <w:tc>
          <w:tcPr>
            <w:tcW w:w="771" w:type="pct"/>
            <w:shd w:val="clear" w:color="auto" w:fill="auto"/>
            <w:noWrap/>
            <w:vAlign w:val="bottom"/>
            <w:hideMark/>
          </w:tcPr>
          <w:p w14:paraId="61F4E26F" w14:textId="77777777" w:rsidR="00703D15" w:rsidRPr="002755EF" w:rsidRDefault="00703D15" w:rsidP="00E221C1">
            <w:pPr>
              <w:jc w:val="center"/>
              <w:rPr>
                <w:color w:val="000000"/>
                <w:szCs w:val="24"/>
                <w:lang w:val="en-US"/>
              </w:rPr>
            </w:pPr>
            <w:r w:rsidRPr="002755EF">
              <w:rPr>
                <w:color w:val="000000"/>
                <w:szCs w:val="24"/>
                <w:lang w:val="en-US"/>
              </w:rPr>
              <w:t>9</w:t>
            </w:r>
          </w:p>
        </w:tc>
      </w:tr>
      <w:tr w:rsidR="00413066" w:rsidRPr="002755EF" w14:paraId="5C23F829" w14:textId="77777777" w:rsidTr="00413066">
        <w:trPr>
          <w:gridAfter w:val="1"/>
          <w:wAfter w:w="8" w:type="pct"/>
          <w:trHeight w:val="20"/>
        </w:trPr>
        <w:tc>
          <w:tcPr>
            <w:tcW w:w="453" w:type="pct"/>
            <w:vMerge/>
            <w:vAlign w:val="center"/>
            <w:hideMark/>
          </w:tcPr>
          <w:p w14:paraId="2C278331"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02E0BCBB" w14:textId="77777777" w:rsidR="00703D15" w:rsidRPr="002755EF" w:rsidRDefault="00703D15" w:rsidP="00E221C1">
            <w:pPr>
              <w:jc w:val="center"/>
              <w:rPr>
                <w:color w:val="000000"/>
                <w:szCs w:val="24"/>
                <w:lang w:val="en-US"/>
              </w:rPr>
            </w:pPr>
            <w:r w:rsidRPr="002755EF">
              <w:rPr>
                <w:color w:val="000000"/>
                <w:szCs w:val="24"/>
                <w:lang w:val="en-US"/>
              </w:rPr>
              <w:t>24</w:t>
            </w:r>
          </w:p>
        </w:tc>
        <w:tc>
          <w:tcPr>
            <w:tcW w:w="1092" w:type="pct"/>
            <w:shd w:val="clear" w:color="auto" w:fill="auto"/>
            <w:noWrap/>
            <w:vAlign w:val="bottom"/>
            <w:hideMark/>
          </w:tcPr>
          <w:p w14:paraId="02B501D1" w14:textId="77777777" w:rsidR="00703D15" w:rsidRPr="002755EF" w:rsidRDefault="00703D15" w:rsidP="00E221C1">
            <w:pPr>
              <w:jc w:val="left"/>
              <w:rPr>
                <w:szCs w:val="24"/>
                <w:lang w:val="en-US"/>
              </w:rPr>
            </w:pPr>
            <w:r w:rsidRPr="002755EF">
              <w:rPr>
                <w:szCs w:val="24"/>
                <w:lang w:val="en-US"/>
              </w:rPr>
              <w:t xml:space="preserve">Șerbăuți </w:t>
            </w:r>
          </w:p>
        </w:tc>
        <w:tc>
          <w:tcPr>
            <w:tcW w:w="545" w:type="pct"/>
            <w:shd w:val="clear" w:color="auto" w:fill="auto"/>
            <w:noWrap/>
            <w:vAlign w:val="bottom"/>
            <w:hideMark/>
          </w:tcPr>
          <w:p w14:paraId="75136506"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04178D91" w14:textId="77777777" w:rsidR="00703D15" w:rsidRPr="002755EF" w:rsidRDefault="00703D15" w:rsidP="00E221C1">
            <w:pPr>
              <w:jc w:val="center"/>
              <w:rPr>
                <w:color w:val="000000"/>
                <w:szCs w:val="24"/>
                <w:lang w:val="en-US"/>
              </w:rPr>
            </w:pPr>
            <w:r w:rsidRPr="002755EF">
              <w:rPr>
                <w:color w:val="000000"/>
                <w:szCs w:val="24"/>
                <w:lang w:val="en-US"/>
              </w:rPr>
              <w:t>7</w:t>
            </w:r>
          </w:p>
        </w:tc>
        <w:tc>
          <w:tcPr>
            <w:tcW w:w="409" w:type="pct"/>
            <w:shd w:val="clear" w:color="auto" w:fill="auto"/>
            <w:noWrap/>
            <w:vAlign w:val="bottom"/>
            <w:hideMark/>
          </w:tcPr>
          <w:p w14:paraId="169E9F5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5E54624A" w14:textId="77777777" w:rsidR="00703D15" w:rsidRPr="002755EF" w:rsidRDefault="00703D15" w:rsidP="00E221C1">
            <w:pPr>
              <w:jc w:val="center"/>
              <w:rPr>
                <w:color w:val="000000"/>
                <w:szCs w:val="24"/>
                <w:lang w:val="en-US"/>
              </w:rPr>
            </w:pPr>
            <w:r w:rsidRPr="002755EF">
              <w:rPr>
                <w:color w:val="000000"/>
                <w:szCs w:val="24"/>
                <w:lang w:val="en-US"/>
              </w:rPr>
              <w:t>9</w:t>
            </w:r>
          </w:p>
        </w:tc>
        <w:tc>
          <w:tcPr>
            <w:tcW w:w="456" w:type="pct"/>
            <w:shd w:val="clear" w:color="auto" w:fill="auto"/>
            <w:noWrap/>
            <w:vAlign w:val="bottom"/>
            <w:hideMark/>
          </w:tcPr>
          <w:p w14:paraId="664B90DD"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bottom"/>
            <w:hideMark/>
          </w:tcPr>
          <w:p w14:paraId="7C016245" w14:textId="77777777" w:rsidR="00703D15" w:rsidRPr="002755EF" w:rsidRDefault="00703D15" w:rsidP="00E221C1">
            <w:pPr>
              <w:jc w:val="center"/>
              <w:rPr>
                <w:color w:val="000000"/>
                <w:szCs w:val="24"/>
                <w:lang w:val="en-US"/>
              </w:rPr>
            </w:pPr>
            <w:r w:rsidRPr="002755EF">
              <w:rPr>
                <w:color w:val="000000"/>
                <w:szCs w:val="24"/>
                <w:lang w:val="en-US"/>
              </w:rPr>
              <w:t>16</w:t>
            </w:r>
          </w:p>
        </w:tc>
      </w:tr>
      <w:tr w:rsidR="00413066" w:rsidRPr="002755EF" w14:paraId="44868F69" w14:textId="77777777" w:rsidTr="00413066">
        <w:trPr>
          <w:gridAfter w:val="1"/>
          <w:wAfter w:w="8" w:type="pct"/>
          <w:trHeight w:val="20"/>
        </w:trPr>
        <w:tc>
          <w:tcPr>
            <w:tcW w:w="453" w:type="pct"/>
            <w:vMerge/>
            <w:vAlign w:val="center"/>
            <w:hideMark/>
          </w:tcPr>
          <w:p w14:paraId="6AF429EA"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33F8DADD" w14:textId="77777777" w:rsidR="00703D15" w:rsidRPr="002755EF" w:rsidRDefault="00703D15" w:rsidP="00E221C1">
            <w:pPr>
              <w:jc w:val="center"/>
              <w:rPr>
                <w:color w:val="000000"/>
                <w:szCs w:val="24"/>
                <w:lang w:val="en-US"/>
              </w:rPr>
            </w:pPr>
            <w:r w:rsidRPr="002755EF">
              <w:rPr>
                <w:color w:val="000000"/>
                <w:szCs w:val="24"/>
                <w:lang w:val="en-US"/>
              </w:rPr>
              <w:t>25</w:t>
            </w:r>
          </w:p>
        </w:tc>
        <w:tc>
          <w:tcPr>
            <w:tcW w:w="1092" w:type="pct"/>
            <w:shd w:val="clear" w:color="auto" w:fill="auto"/>
            <w:noWrap/>
            <w:vAlign w:val="bottom"/>
            <w:hideMark/>
          </w:tcPr>
          <w:p w14:paraId="6CF116A4" w14:textId="77777777" w:rsidR="00703D15" w:rsidRPr="002755EF" w:rsidRDefault="00703D15" w:rsidP="00E221C1">
            <w:pPr>
              <w:jc w:val="left"/>
              <w:rPr>
                <w:szCs w:val="24"/>
                <w:lang w:val="en-US"/>
              </w:rPr>
            </w:pPr>
            <w:r w:rsidRPr="002755EF">
              <w:rPr>
                <w:szCs w:val="24"/>
                <w:lang w:val="en-US"/>
              </w:rPr>
              <w:t xml:space="preserve">Straja </w:t>
            </w:r>
          </w:p>
        </w:tc>
        <w:tc>
          <w:tcPr>
            <w:tcW w:w="545" w:type="pct"/>
            <w:shd w:val="clear" w:color="auto" w:fill="auto"/>
            <w:noWrap/>
            <w:vAlign w:val="bottom"/>
            <w:hideMark/>
          </w:tcPr>
          <w:p w14:paraId="77FE80EB"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79A4B49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3EB0595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0E5F8A9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02556B20" w14:textId="77777777" w:rsidR="00703D15" w:rsidRPr="002755EF" w:rsidRDefault="00703D15" w:rsidP="00E221C1">
            <w:pPr>
              <w:jc w:val="center"/>
              <w:rPr>
                <w:color w:val="000000"/>
                <w:szCs w:val="24"/>
                <w:lang w:val="en-US"/>
              </w:rPr>
            </w:pPr>
            <w:r w:rsidRPr="002755EF">
              <w:rPr>
                <w:color w:val="000000"/>
                <w:szCs w:val="24"/>
                <w:lang w:val="en-US"/>
              </w:rPr>
              <w:t>10</w:t>
            </w:r>
          </w:p>
        </w:tc>
        <w:tc>
          <w:tcPr>
            <w:tcW w:w="771" w:type="pct"/>
            <w:shd w:val="clear" w:color="auto" w:fill="auto"/>
            <w:noWrap/>
            <w:vAlign w:val="bottom"/>
            <w:hideMark/>
          </w:tcPr>
          <w:p w14:paraId="21FB660C" w14:textId="77777777" w:rsidR="00703D15" w:rsidRPr="002755EF" w:rsidRDefault="00703D15" w:rsidP="00E221C1">
            <w:pPr>
              <w:jc w:val="center"/>
              <w:rPr>
                <w:color w:val="000000"/>
                <w:szCs w:val="24"/>
                <w:lang w:val="en-US"/>
              </w:rPr>
            </w:pPr>
            <w:r w:rsidRPr="002755EF">
              <w:rPr>
                <w:color w:val="000000"/>
                <w:szCs w:val="24"/>
                <w:lang w:val="en-US"/>
              </w:rPr>
              <w:t>10</w:t>
            </w:r>
          </w:p>
        </w:tc>
      </w:tr>
      <w:tr w:rsidR="00413066" w:rsidRPr="002755EF" w14:paraId="6461C99C" w14:textId="77777777" w:rsidTr="00413066">
        <w:trPr>
          <w:gridAfter w:val="1"/>
          <w:wAfter w:w="8" w:type="pct"/>
          <w:trHeight w:val="20"/>
        </w:trPr>
        <w:tc>
          <w:tcPr>
            <w:tcW w:w="453" w:type="pct"/>
            <w:vMerge/>
            <w:vAlign w:val="center"/>
            <w:hideMark/>
          </w:tcPr>
          <w:p w14:paraId="793890B3"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0A140FE7" w14:textId="77777777" w:rsidR="00703D15" w:rsidRPr="002755EF" w:rsidRDefault="00703D15" w:rsidP="00E221C1">
            <w:pPr>
              <w:jc w:val="center"/>
              <w:rPr>
                <w:color w:val="000000"/>
                <w:szCs w:val="24"/>
                <w:lang w:val="en-US"/>
              </w:rPr>
            </w:pPr>
            <w:r w:rsidRPr="002755EF">
              <w:rPr>
                <w:color w:val="000000"/>
                <w:szCs w:val="24"/>
                <w:lang w:val="en-US"/>
              </w:rPr>
              <w:t>26</w:t>
            </w:r>
          </w:p>
        </w:tc>
        <w:tc>
          <w:tcPr>
            <w:tcW w:w="1092" w:type="pct"/>
            <w:shd w:val="clear" w:color="auto" w:fill="auto"/>
            <w:noWrap/>
            <w:vAlign w:val="bottom"/>
            <w:hideMark/>
          </w:tcPr>
          <w:p w14:paraId="3EB2C18C" w14:textId="77777777" w:rsidR="00703D15" w:rsidRPr="002755EF" w:rsidRDefault="00703D15" w:rsidP="00E221C1">
            <w:pPr>
              <w:jc w:val="left"/>
              <w:rPr>
                <w:szCs w:val="24"/>
                <w:lang w:val="en-US"/>
              </w:rPr>
            </w:pPr>
            <w:r w:rsidRPr="002755EF">
              <w:rPr>
                <w:szCs w:val="24"/>
                <w:lang w:val="en-US"/>
              </w:rPr>
              <w:t xml:space="preserve">Sucevița </w:t>
            </w:r>
          </w:p>
        </w:tc>
        <w:tc>
          <w:tcPr>
            <w:tcW w:w="545" w:type="pct"/>
            <w:shd w:val="clear" w:color="auto" w:fill="auto"/>
            <w:noWrap/>
            <w:vAlign w:val="bottom"/>
            <w:hideMark/>
          </w:tcPr>
          <w:p w14:paraId="6AB7ED46"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2D16995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570511D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788B5021"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138E0411"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bottom"/>
            <w:hideMark/>
          </w:tcPr>
          <w:p w14:paraId="4A3EC03D"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5C2B1CC9" w14:textId="77777777" w:rsidTr="00413066">
        <w:trPr>
          <w:gridAfter w:val="1"/>
          <w:wAfter w:w="8" w:type="pct"/>
          <w:trHeight w:val="20"/>
        </w:trPr>
        <w:tc>
          <w:tcPr>
            <w:tcW w:w="453" w:type="pct"/>
            <w:vMerge/>
            <w:vAlign w:val="center"/>
            <w:hideMark/>
          </w:tcPr>
          <w:p w14:paraId="168063A1"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567AD7ED" w14:textId="77777777" w:rsidR="00703D15" w:rsidRPr="002755EF" w:rsidRDefault="00703D15" w:rsidP="00E221C1">
            <w:pPr>
              <w:jc w:val="center"/>
              <w:rPr>
                <w:color w:val="000000"/>
                <w:szCs w:val="24"/>
                <w:lang w:val="en-US"/>
              </w:rPr>
            </w:pPr>
            <w:r w:rsidRPr="002755EF">
              <w:rPr>
                <w:color w:val="000000"/>
                <w:szCs w:val="24"/>
                <w:lang w:val="en-US"/>
              </w:rPr>
              <w:t>27</w:t>
            </w:r>
          </w:p>
        </w:tc>
        <w:tc>
          <w:tcPr>
            <w:tcW w:w="1092" w:type="pct"/>
            <w:shd w:val="clear" w:color="auto" w:fill="auto"/>
            <w:noWrap/>
            <w:vAlign w:val="bottom"/>
            <w:hideMark/>
          </w:tcPr>
          <w:p w14:paraId="41BA8107" w14:textId="77777777" w:rsidR="00703D15" w:rsidRPr="002755EF" w:rsidRDefault="00703D15" w:rsidP="00E221C1">
            <w:pPr>
              <w:jc w:val="left"/>
              <w:rPr>
                <w:szCs w:val="24"/>
                <w:lang w:val="en-US"/>
              </w:rPr>
            </w:pPr>
            <w:r w:rsidRPr="002755EF">
              <w:rPr>
                <w:szCs w:val="24"/>
                <w:lang w:val="en-US"/>
              </w:rPr>
              <w:t xml:space="preserve">Ulma </w:t>
            </w:r>
          </w:p>
        </w:tc>
        <w:tc>
          <w:tcPr>
            <w:tcW w:w="545" w:type="pct"/>
            <w:shd w:val="clear" w:color="auto" w:fill="auto"/>
            <w:noWrap/>
            <w:vAlign w:val="bottom"/>
            <w:hideMark/>
          </w:tcPr>
          <w:p w14:paraId="2AF4D2E5"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0D4B5D8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1F4EEE3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3214767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56126516" w14:textId="77777777" w:rsidR="00703D15" w:rsidRPr="002755EF" w:rsidRDefault="00703D15" w:rsidP="00E221C1">
            <w:pPr>
              <w:jc w:val="center"/>
              <w:rPr>
                <w:color w:val="000000"/>
                <w:szCs w:val="24"/>
                <w:lang w:val="en-US"/>
              </w:rPr>
            </w:pPr>
            <w:r w:rsidRPr="002755EF">
              <w:rPr>
                <w:color w:val="000000"/>
                <w:szCs w:val="24"/>
                <w:lang w:val="en-US"/>
              </w:rPr>
              <w:t>6</w:t>
            </w:r>
          </w:p>
        </w:tc>
        <w:tc>
          <w:tcPr>
            <w:tcW w:w="771" w:type="pct"/>
            <w:shd w:val="clear" w:color="auto" w:fill="auto"/>
            <w:noWrap/>
            <w:vAlign w:val="bottom"/>
            <w:hideMark/>
          </w:tcPr>
          <w:p w14:paraId="1ABCE85E" w14:textId="77777777" w:rsidR="00703D15" w:rsidRPr="002755EF" w:rsidRDefault="00703D15" w:rsidP="00E221C1">
            <w:pPr>
              <w:jc w:val="center"/>
              <w:rPr>
                <w:color w:val="000000"/>
                <w:szCs w:val="24"/>
                <w:lang w:val="en-US"/>
              </w:rPr>
            </w:pPr>
            <w:r w:rsidRPr="002755EF">
              <w:rPr>
                <w:color w:val="000000"/>
                <w:szCs w:val="24"/>
                <w:lang w:val="en-US"/>
              </w:rPr>
              <w:t>6</w:t>
            </w:r>
          </w:p>
        </w:tc>
      </w:tr>
      <w:tr w:rsidR="00413066" w:rsidRPr="002755EF" w14:paraId="486B9D95" w14:textId="77777777" w:rsidTr="00413066">
        <w:trPr>
          <w:gridAfter w:val="1"/>
          <w:wAfter w:w="8" w:type="pct"/>
          <w:trHeight w:val="20"/>
        </w:trPr>
        <w:tc>
          <w:tcPr>
            <w:tcW w:w="453" w:type="pct"/>
            <w:vMerge/>
            <w:vAlign w:val="center"/>
            <w:hideMark/>
          </w:tcPr>
          <w:p w14:paraId="7CFC4586"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75042534" w14:textId="77777777" w:rsidR="00703D15" w:rsidRPr="002755EF" w:rsidRDefault="00703D15" w:rsidP="00E221C1">
            <w:pPr>
              <w:jc w:val="center"/>
              <w:rPr>
                <w:color w:val="000000"/>
                <w:szCs w:val="24"/>
                <w:lang w:val="en-US"/>
              </w:rPr>
            </w:pPr>
            <w:r w:rsidRPr="002755EF">
              <w:rPr>
                <w:color w:val="000000"/>
                <w:szCs w:val="24"/>
                <w:lang w:val="en-US"/>
              </w:rPr>
              <w:t>28</w:t>
            </w:r>
          </w:p>
        </w:tc>
        <w:tc>
          <w:tcPr>
            <w:tcW w:w="1092" w:type="pct"/>
            <w:shd w:val="clear" w:color="auto" w:fill="auto"/>
            <w:noWrap/>
            <w:vAlign w:val="bottom"/>
            <w:hideMark/>
          </w:tcPr>
          <w:p w14:paraId="3B144216" w14:textId="77777777" w:rsidR="00703D15" w:rsidRPr="002755EF" w:rsidRDefault="00703D15" w:rsidP="00E221C1">
            <w:pPr>
              <w:jc w:val="left"/>
              <w:rPr>
                <w:szCs w:val="24"/>
                <w:lang w:val="en-US"/>
              </w:rPr>
            </w:pPr>
            <w:r w:rsidRPr="002755EF">
              <w:rPr>
                <w:szCs w:val="24"/>
                <w:lang w:val="en-US"/>
              </w:rPr>
              <w:t xml:space="preserve">Vicovu de Jos </w:t>
            </w:r>
          </w:p>
        </w:tc>
        <w:tc>
          <w:tcPr>
            <w:tcW w:w="545" w:type="pct"/>
            <w:shd w:val="clear" w:color="auto" w:fill="auto"/>
            <w:noWrap/>
            <w:vAlign w:val="bottom"/>
            <w:hideMark/>
          </w:tcPr>
          <w:p w14:paraId="13382C1F"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6D016AD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6A6CA22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6496A41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0221D6FB" w14:textId="77777777" w:rsidR="00703D15" w:rsidRPr="002755EF" w:rsidRDefault="00703D15" w:rsidP="00E221C1">
            <w:pPr>
              <w:jc w:val="center"/>
              <w:rPr>
                <w:color w:val="000000"/>
                <w:szCs w:val="24"/>
                <w:lang w:val="en-US"/>
              </w:rPr>
            </w:pPr>
            <w:r w:rsidRPr="002755EF">
              <w:rPr>
                <w:color w:val="000000"/>
                <w:szCs w:val="24"/>
                <w:lang w:val="en-US"/>
              </w:rPr>
              <w:t>13</w:t>
            </w:r>
          </w:p>
        </w:tc>
        <w:tc>
          <w:tcPr>
            <w:tcW w:w="771" w:type="pct"/>
            <w:shd w:val="clear" w:color="auto" w:fill="auto"/>
            <w:noWrap/>
            <w:vAlign w:val="bottom"/>
            <w:hideMark/>
          </w:tcPr>
          <w:p w14:paraId="67411FBE" w14:textId="77777777" w:rsidR="00703D15" w:rsidRPr="002755EF" w:rsidRDefault="00703D15" w:rsidP="00E221C1">
            <w:pPr>
              <w:jc w:val="center"/>
              <w:rPr>
                <w:color w:val="000000"/>
                <w:szCs w:val="24"/>
                <w:lang w:val="en-US"/>
              </w:rPr>
            </w:pPr>
            <w:r w:rsidRPr="002755EF">
              <w:rPr>
                <w:color w:val="000000"/>
                <w:szCs w:val="24"/>
                <w:lang w:val="en-US"/>
              </w:rPr>
              <w:t>13</w:t>
            </w:r>
          </w:p>
        </w:tc>
      </w:tr>
      <w:tr w:rsidR="00413066" w:rsidRPr="002755EF" w14:paraId="5E0E494E" w14:textId="77777777" w:rsidTr="00413066">
        <w:trPr>
          <w:gridAfter w:val="1"/>
          <w:wAfter w:w="8" w:type="pct"/>
          <w:trHeight w:val="20"/>
        </w:trPr>
        <w:tc>
          <w:tcPr>
            <w:tcW w:w="453" w:type="pct"/>
            <w:vMerge/>
            <w:vAlign w:val="center"/>
            <w:hideMark/>
          </w:tcPr>
          <w:p w14:paraId="63893AA3"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229B736E" w14:textId="77777777" w:rsidR="00703D15" w:rsidRPr="002755EF" w:rsidRDefault="00703D15" w:rsidP="00E221C1">
            <w:pPr>
              <w:jc w:val="center"/>
              <w:rPr>
                <w:color w:val="000000"/>
                <w:szCs w:val="24"/>
                <w:lang w:val="en-US"/>
              </w:rPr>
            </w:pPr>
            <w:r w:rsidRPr="002755EF">
              <w:rPr>
                <w:color w:val="000000"/>
                <w:szCs w:val="24"/>
                <w:lang w:val="en-US"/>
              </w:rPr>
              <w:t>29</w:t>
            </w:r>
          </w:p>
        </w:tc>
        <w:tc>
          <w:tcPr>
            <w:tcW w:w="1092" w:type="pct"/>
            <w:shd w:val="clear" w:color="auto" w:fill="auto"/>
            <w:noWrap/>
            <w:vAlign w:val="bottom"/>
            <w:hideMark/>
          </w:tcPr>
          <w:p w14:paraId="40A8123C" w14:textId="77777777" w:rsidR="00703D15" w:rsidRPr="002755EF" w:rsidRDefault="00703D15" w:rsidP="00E221C1">
            <w:pPr>
              <w:jc w:val="left"/>
              <w:rPr>
                <w:szCs w:val="24"/>
                <w:lang w:val="en-US"/>
              </w:rPr>
            </w:pPr>
            <w:r w:rsidRPr="002755EF">
              <w:rPr>
                <w:szCs w:val="24"/>
                <w:lang w:val="en-US"/>
              </w:rPr>
              <w:t xml:space="preserve">Voiținel </w:t>
            </w:r>
          </w:p>
        </w:tc>
        <w:tc>
          <w:tcPr>
            <w:tcW w:w="545" w:type="pct"/>
            <w:shd w:val="clear" w:color="auto" w:fill="auto"/>
            <w:noWrap/>
            <w:vAlign w:val="bottom"/>
            <w:hideMark/>
          </w:tcPr>
          <w:p w14:paraId="0AD06862"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7841303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77E4C70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1EB3AE1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6E2B30ED" w14:textId="77777777" w:rsidR="00703D15" w:rsidRPr="002755EF" w:rsidRDefault="00703D15" w:rsidP="00E221C1">
            <w:pPr>
              <w:jc w:val="center"/>
              <w:rPr>
                <w:color w:val="000000"/>
                <w:szCs w:val="24"/>
                <w:lang w:val="en-US"/>
              </w:rPr>
            </w:pPr>
            <w:r w:rsidRPr="002755EF">
              <w:rPr>
                <w:color w:val="000000"/>
                <w:szCs w:val="24"/>
                <w:lang w:val="en-US"/>
              </w:rPr>
              <w:t>8</w:t>
            </w:r>
          </w:p>
        </w:tc>
        <w:tc>
          <w:tcPr>
            <w:tcW w:w="771" w:type="pct"/>
            <w:shd w:val="clear" w:color="auto" w:fill="auto"/>
            <w:noWrap/>
            <w:vAlign w:val="bottom"/>
            <w:hideMark/>
          </w:tcPr>
          <w:p w14:paraId="0A00DC40"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5FE4D4DA" w14:textId="77777777" w:rsidTr="00413066">
        <w:trPr>
          <w:gridAfter w:val="1"/>
          <w:wAfter w:w="8" w:type="pct"/>
          <w:trHeight w:val="20"/>
        </w:trPr>
        <w:tc>
          <w:tcPr>
            <w:tcW w:w="453" w:type="pct"/>
            <w:vMerge/>
            <w:vAlign w:val="center"/>
            <w:hideMark/>
          </w:tcPr>
          <w:p w14:paraId="651F2F2B"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78616BCB" w14:textId="77777777" w:rsidR="00703D15" w:rsidRPr="002755EF" w:rsidRDefault="00703D15" w:rsidP="00E221C1">
            <w:pPr>
              <w:jc w:val="center"/>
              <w:rPr>
                <w:color w:val="000000"/>
                <w:szCs w:val="24"/>
                <w:lang w:val="en-US"/>
              </w:rPr>
            </w:pPr>
            <w:r w:rsidRPr="002755EF">
              <w:rPr>
                <w:color w:val="000000"/>
                <w:szCs w:val="24"/>
                <w:lang w:val="en-US"/>
              </w:rPr>
              <w:t>30</w:t>
            </w:r>
          </w:p>
        </w:tc>
        <w:tc>
          <w:tcPr>
            <w:tcW w:w="1092" w:type="pct"/>
            <w:shd w:val="clear" w:color="auto" w:fill="auto"/>
            <w:noWrap/>
            <w:vAlign w:val="bottom"/>
            <w:hideMark/>
          </w:tcPr>
          <w:p w14:paraId="4C714F85" w14:textId="77777777" w:rsidR="00703D15" w:rsidRPr="002755EF" w:rsidRDefault="00703D15" w:rsidP="00E221C1">
            <w:pPr>
              <w:jc w:val="left"/>
              <w:rPr>
                <w:szCs w:val="24"/>
                <w:lang w:val="en-US"/>
              </w:rPr>
            </w:pPr>
            <w:r w:rsidRPr="002755EF">
              <w:rPr>
                <w:szCs w:val="24"/>
                <w:lang w:val="en-US"/>
              </w:rPr>
              <w:t>Volovăț</w:t>
            </w:r>
          </w:p>
        </w:tc>
        <w:tc>
          <w:tcPr>
            <w:tcW w:w="545" w:type="pct"/>
            <w:shd w:val="clear" w:color="auto" w:fill="auto"/>
            <w:noWrap/>
            <w:vAlign w:val="bottom"/>
            <w:hideMark/>
          </w:tcPr>
          <w:p w14:paraId="32047610"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703207F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4A69A6B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522D95A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39D39D22" w14:textId="77777777" w:rsidR="00703D15" w:rsidRPr="002755EF" w:rsidRDefault="00703D15" w:rsidP="00E221C1">
            <w:pPr>
              <w:jc w:val="center"/>
              <w:rPr>
                <w:color w:val="000000"/>
                <w:szCs w:val="24"/>
                <w:lang w:val="en-US"/>
              </w:rPr>
            </w:pPr>
            <w:r w:rsidRPr="002755EF">
              <w:rPr>
                <w:color w:val="000000"/>
                <w:szCs w:val="24"/>
                <w:lang w:val="en-US"/>
              </w:rPr>
              <w:t>9</w:t>
            </w:r>
          </w:p>
        </w:tc>
        <w:tc>
          <w:tcPr>
            <w:tcW w:w="771" w:type="pct"/>
            <w:shd w:val="clear" w:color="auto" w:fill="auto"/>
            <w:noWrap/>
            <w:vAlign w:val="bottom"/>
            <w:hideMark/>
          </w:tcPr>
          <w:p w14:paraId="063FFD4B" w14:textId="77777777" w:rsidR="00703D15" w:rsidRPr="002755EF" w:rsidRDefault="00703D15" w:rsidP="00E221C1">
            <w:pPr>
              <w:jc w:val="center"/>
              <w:rPr>
                <w:color w:val="000000"/>
                <w:szCs w:val="24"/>
                <w:lang w:val="en-US"/>
              </w:rPr>
            </w:pPr>
            <w:r w:rsidRPr="002755EF">
              <w:rPr>
                <w:color w:val="000000"/>
                <w:szCs w:val="24"/>
                <w:lang w:val="en-US"/>
              </w:rPr>
              <w:t>9</w:t>
            </w:r>
          </w:p>
        </w:tc>
      </w:tr>
      <w:tr w:rsidR="00413066" w:rsidRPr="002755EF" w14:paraId="7CF99950" w14:textId="77777777" w:rsidTr="00413066">
        <w:trPr>
          <w:gridAfter w:val="1"/>
          <w:wAfter w:w="8" w:type="pct"/>
          <w:trHeight w:val="20"/>
        </w:trPr>
        <w:tc>
          <w:tcPr>
            <w:tcW w:w="453" w:type="pct"/>
            <w:vMerge/>
            <w:vAlign w:val="center"/>
            <w:hideMark/>
          </w:tcPr>
          <w:p w14:paraId="68C68848" w14:textId="77777777" w:rsidR="00703D15" w:rsidRPr="002755EF" w:rsidRDefault="00703D15" w:rsidP="00E221C1">
            <w:pPr>
              <w:jc w:val="left"/>
              <w:rPr>
                <w:color w:val="000000"/>
                <w:szCs w:val="24"/>
                <w:lang w:val="en-US"/>
              </w:rPr>
            </w:pPr>
          </w:p>
        </w:tc>
        <w:tc>
          <w:tcPr>
            <w:tcW w:w="361" w:type="pct"/>
            <w:shd w:val="clear" w:color="auto" w:fill="auto"/>
            <w:noWrap/>
            <w:vAlign w:val="bottom"/>
            <w:hideMark/>
          </w:tcPr>
          <w:p w14:paraId="2367313D" w14:textId="77777777" w:rsidR="00703D15" w:rsidRPr="002755EF" w:rsidRDefault="00703D15" w:rsidP="00E221C1">
            <w:pPr>
              <w:jc w:val="center"/>
              <w:rPr>
                <w:color w:val="000000"/>
                <w:szCs w:val="24"/>
                <w:lang w:val="en-US"/>
              </w:rPr>
            </w:pPr>
            <w:r w:rsidRPr="002755EF">
              <w:rPr>
                <w:color w:val="000000"/>
                <w:szCs w:val="24"/>
                <w:lang w:val="en-US"/>
              </w:rPr>
              <w:t>31</w:t>
            </w:r>
          </w:p>
        </w:tc>
        <w:tc>
          <w:tcPr>
            <w:tcW w:w="1092" w:type="pct"/>
            <w:shd w:val="clear" w:color="auto" w:fill="auto"/>
            <w:noWrap/>
            <w:vAlign w:val="bottom"/>
            <w:hideMark/>
          </w:tcPr>
          <w:p w14:paraId="48D8A709" w14:textId="77777777" w:rsidR="00703D15" w:rsidRPr="002755EF" w:rsidRDefault="00703D15" w:rsidP="00E221C1">
            <w:pPr>
              <w:jc w:val="left"/>
              <w:rPr>
                <w:szCs w:val="24"/>
                <w:lang w:val="en-US"/>
              </w:rPr>
            </w:pPr>
            <w:r w:rsidRPr="002755EF">
              <w:rPr>
                <w:szCs w:val="24"/>
                <w:lang w:val="en-US"/>
              </w:rPr>
              <w:t xml:space="preserve">Zamostea </w:t>
            </w:r>
          </w:p>
        </w:tc>
        <w:tc>
          <w:tcPr>
            <w:tcW w:w="545" w:type="pct"/>
            <w:shd w:val="clear" w:color="auto" w:fill="auto"/>
            <w:noWrap/>
            <w:vAlign w:val="bottom"/>
            <w:hideMark/>
          </w:tcPr>
          <w:p w14:paraId="3A8CCEC0"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46E4645B" w14:textId="77777777" w:rsidR="00703D15" w:rsidRPr="002755EF" w:rsidRDefault="00703D15" w:rsidP="00E221C1">
            <w:pPr>
              <w:jc w:val="center"/>
              <w:rPr>
                <w:color w:val="000000"/>
                <w:szCs w:val="24"/>
                <w:lang w:val="en-US"/>
              </w:rPr>
            </w:pPr>
            <w:r w:rsidRPr="002755EF">
              <w:rPr>
                <w:color w:val="000000"/>
                <w:szCs w:val="24"/>
                <w:lang w:val="en-US"/>
              </w:rPr>
              <w:t>3</w:t>
            </w:r>
          </w:p>
        </w:tc>
        <w:tc>
          <w:tcPr>
            <w:tcW w:w="409" w:type="pct"/>
            <w:shd w:val="clear" w:color="auto" w:fill="auto"/>
            <w:noWrap/>
            <w:vAlign w:val="bottom"/>
            <w:hideMark/>
          </w:tcPr>
          <w:p w14:paraId="42EAD146" w14:textId="77777777" w:rsidR="00703D15" w:rsidRPr="002755EF" w:rsidRDefault="00703D15" w:rsidP="00E221C1">
            <w:pPr>
              <w:jc w:val="center"/>
              <w:rPr>
                <w:color w:val="000000"/>
                <w:szCs w:val="24"/>
                <w:lang w:val="en-US"/>
              </w:rPr>
            </w:pPr>
            <w:r w:rsidRPr="002755EF">
              <w:rPr>
                <w:color w:val="000000"/>
                <w:szCs w:val="24"/>
                <w:lang w:val="en-US"/>
              </w:rPr>
              <w:t>2</w:t>
            </w:r>
          </w:p>
        </w:tc>
        <w:tc>
          <w:tcPr>
            <w:tcW w:w="451" w:type="pct"/>
            <w:shd w:val="clear" w:color="auto" w:fill="auto"/>
            <w:noWrap/>
            <w:vAlign w:val="bottom"/>
            <w:hideMark/>
          </w:tcPr>
          <w:p w14:paraId="456B3894" w14:textId="77777777" w:rsidR="00703D15" w:rsidRPr="002755EF" w:rsidRDefault="00703D15" w:rsidP="00E221C1">
            <w:pPr>
              <w:jc w:val="center"/>
              <w:rPr>
                <w:color w:val="000000"/>
                <w:szCs w:val="24"/>
                <w:lang w:val="en-US"/>
              </w:rPr>
            </w:pPr>
            <w:r w:rsidRPr="002755EF">
              <w:rPr>
                <w:color w:val="000000"/>
                <w:szCs w:val="24"/>
                <w:lang w:val="en-US"/>
              </w:rPr>
              <w:t>3</w:t>
            </w:r>
          </w:p>
        </w:tc>
        <w:tc>
          <w:tcPr>
            <w:tcW w:w="456" w:type="pct"/>
            <w:shd w:val="clear" w:color="auto" w:fill="auto"/>
            <w:noWrap/>
            <w:vAlign w:val="bottom"/>
            <w:hideMark/>
          </w:tcPr>
          <w:p w14:paraId="3D6670EA" w14:textId="77777777" w:rsidR="00703D15" w:rsidRPr="002755EF" w:rsidRDefault="00703D15" w:rsidP="00E221C1">
            <w:pPr>
              <w:jc w:val="center"/>
              <w:rPr>
                <w:color w:val="000000"/>
                <w:szCs w:val="24"/>
                <w:lang w:val="en-US"/>
              </w:rPr>
            </w:pPr>
            <w:r w:rsidRPr="002755EF">
              <w:rPr>
                <w:color w:val="000000"/>
                <w:szCs w:val="24"/>
                <w:lang w:val="en-US"/>
              </w:rPr>
              <w:t>4</w:t>
            </w:r>
          </w:p>
        </w:tc>
        <w:tc>
          <w:tcPr>
            <w:tcW w:w="771" w:type="pct"/>
            <w:shd w:val="clear" w:color="auto" w:fill="auto"/>
            <w:noWrap/>
            <w:vAlign w:val="bottom"/>
            <w:hideMark/>
          </w:tcPr>
          <w:p w14:paraId="1E06911C" w14:textId="77777777" w:rsidR="00703D15" w:rsidRPr="002755EF" w:rsidRDefault="00703D15" w:rsidP="00E221C1">
            <w:pPr>
              <w:jc w:val="center"/>
              <w:rPr>
                <w:color w:val="000000"/>
                <w:szCs w:val="24"/>
                <w:lang w:val="en-US"/>
              </w:rPr>
            </w:pPr>
            <w:r w:rsidRPr="002755EF">
              <w:rPr>
                <w:color w:val="000000"/>
                <w:szCs w:val="24"/>
                <w:lang w:val="en-US"/>
              </w:rPr>
              <w:t>12</w:t>
            </w:r>
          </w:p>
        </w:tc>
      </w:tr>
      <w:tr w:rsidR="0008641C" w:rsidRPr="002755EF" w14:paraId="46E889FB" w14:textId="77777777" w:rsidTr="00413066">
        <w:trPr>
          <w:trHeight w:val="20"/>
        </w:trPr>
        <w:tc>
          <w:tcPr>
            <w:tcW w:w="5000" w:type="pct"/>
            <w:gridSpan w:val="10"/>
            <w:shd w:val="clear" w:color="000000" w:fill="E4DFEC"/>
            <w:noWrap/>
            <w:vAlign w:val="bottom"/>
            <w:hideMark/>
          </w:tcPr>
          <w:p w14:paraId="59F5D490" w14:textId="781628F8" w:rsidR="0008641C" w:rsidRPr="002755EF" w:rsidRDefault="0008641C" w:rsidP="0008641C">
            <w:pPr>
              <w:jc w:val="left"/>
              <w:rPr>
                <w:b/>
                <w:bCs/>
                <w:color w:val="000000"/>
                <w:szCs w:val="24"/>
                <w:lang w:val="en-US"/>
              </w:rPr>
            </w:pPr>
            <w:r w:rsidRPr="002755EF">
              <w:rPr>
                <w:b/>
                <w:bCs/>
                <w:color w:val="000000"/>
                <w:szCs w:val="24"/>
                <w:lang w:val="en-US"/>
              </w:rPr>
              <w:t>ZONA 2 GURA HUMORULUI</w:t>
            </w:r>
          </w:p>
        </w:tc>
      </w:tr>
      <w:tr w:rsidR="00413066" w:rsidRPr="002755EF" w14:paraId="704891A7" w14:textId="77777777" w:rsidTr="00413066">
        <w:trPr>
          <w:gridAfter w:val="1"/>
          <w:wAfter w:w="8" w:type="pct"/>
          <w:trHeight w:val="20"/>
        </w:trPr>
        <w:tc>
          <w:tcPr>
            <w:tcW w:w="453" w:type="pct"/>
            <w:vMerge w:val="restart"/>
            <w:shd w:val="clear" w:color="auto" w:fill="auto"/>
            <w:noWrap/>
            <w:vAlign w:val="center"/>
            <w:hideMark/>
          </w:tcPr>
          <w:p w14:paraId="62022AB6" w14:textId="77777777" w:rsidR="00703D15" w:rsidRPr="002755EF" w:rsidRDefault="00703D15" w:rsidP="00E221C1">
            <w:pPr>
              <w:jc w:val="center"/>
              <w:rPr>
                <w:color w:val="000000"/>
                <w:szCs w:val="24"/>
                <w:lang w:val="en-US"/>
              </w:rPr>
            </w:pPr>
            <w:r w:rsidRPr="002755EF">
              <w:rPr>
                <w:color w:val="000000"/>
                <w:szCs w:val="24"/>
                <w:lang w:val="en-US"/>
              </w:rPr>
              <w:lastRenderedPageBreak/>
              <w:t>Urban</w:t>
            </w:r>
          </w:p>
        </w:tc>
        <w:tc>
          <w:tcPr>
            <w:tcW w:w="361" w:type="pct"/>
            <w:shd w:val="clear" w:color="auto" w:fill="auto"/>
            <w:noWrap/>
            <w:vAlign w:val="center"/>
            <w:hideMark/>
          </w:tcPr>
          <w:p w14:paraId="082D81BB" w14:textId="77777777" w:rsidR="00703D15" w:rsidRPr="002755EF" w:rsidRDefault="00703D15" w:rsidP="00E221C1">
            <w:pPr>
              <w:jc w:val="center"/>
              <w:rPr>
                <w:color w:val="000000"/>
                <w:szCs w:val="24"/>
                <w:lang w:val="en-US"/>
              </w:rPr>
            </w:pPr>
            <w:r w:rsidRPr="002755EF">
              <w:rPr>
                <w:color w:val="000000"/>
                <w:szCs w:val="24"/>
                <w:lang w:val="en-US"/>
              </w:rPr>
              <w:t>32</w:t>
            </w:r>
          </w:p>
        </w:tc>
        <w:tc>
          <w:tcPr>
            <w:tcW w:w="1092" w:type="pct"/>
            <w:shd w:val="clear" w:color="auto" w:fill="auto"/>
            <w:noWrap/>
            <w:vAlign w:val="center"/>
            <w:hideMark/>
          </w:tcPr>
          <w:p w14:paraId="54D68ED7" w14:textId="77777777" w:rsidR="00703D15" w:rsidRPr="002755EF" w:rsidRDefault="00703D15" w:rsidP="00E221C1">
            <w:pPr>
              <w:jc w:val="left"/>
              <w:rPr>
                <w:szCs w:val="24"/>
                <w:lang w:val="en-US"/>
              </w:rPr>
            </w:pPr>
            <w:r w:rsidRPr="002755EF">
              <w:rPr>
                <w:szCs w:val="24"/>
                <w:lang w:val="en-US"/>
              </w:rPr>
              <w:t>Gura Humorului</w:t>
            </w:r>
          </w:p>
        </w:tc>
        <w:tc>
          <w:tcPr>
            <w:tcW w:w="545" w:type="pct"/>
            <w:shd w:val="clear" w:color="auto" w:fill="auto"/>
            <w:noWrap/>
            <w:vAlign w:val="center"/>
            <w:hideMark/>
          </w:tcPr>
          <w:p w14:paraId="4632B8E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2EB635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3B4F8F2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7634612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527FEAA9"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105A38FA"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6BAA0C10" w14:textId="77777777" w:rsidTr="00413066">
        <w:trPr>
          <w:gridAfter w:val="1"/>
          <w:wAfter w:w="8" w:type="pct"/>
          <w:trHeight w:val="20"/>
        </w:trPr>
        <w:tc>
          <w:tcPr>
            <w:tcW w:w="453" w:type="pct"/>
            <w:vMerge/>
            <w:vAlign w:val="center"/>
            <w:hideMark/>
          </w:tcPr>
          <w:p w14:paraId="2B08B4C5"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080BC236" w14:textId="77777777" w:rsidR="00703D15" w:rsidRPr="002755EF" w:rsidRDefault="00703D15" w:rsidP="00E221C1">
            <w:pPr>
              <w:jc w:val="center"/>
              <w:rPr>
                <w:color w:val="000000"/>
                <w:szCs w:val="24"/>
                <w:lang w:val="en-US"/>
              </w:rPr>
            </w:pPr>
            <w:r w:rsidRPr="002755EF">
              <w:rPr>
                <w:color w:val="000000"/>
                <w:szCs w:val="24"/>
                <w:lang w:val="en-US"/>
              </w:rPr>
              <w:t>33</w:t>
            </w:r>
          </w:p>
        </w:tc>
        <w:tc>
          <w:tcPr>
            <w:tcW w:w="1092" w:type="pct"/>
            <w:shd w:val="clear" w:color="auto" w:fill="auto"/>
            <w:noWrap/>
            <w:vAlign w:val="center"/>
            <w:hideMark/>
          </w:tcPr>
          <w:p w14:paraId="46264086" w14:textId="77777777" w:rsidR="00703D15" w:rsidRPr="002755EF" w:rsidRDefault="00703D15" w:rsidP="00E221C1">
            <w:pPr>
              <w:jc w:val="left"/>
              <w:rPr>
                <w:szCs w:val="24"/>
                <w:lang w:val="en-US"/>
              </w:rPr>
            </w:pPr>
            <w:r w:rsidRPr="002755EF">
              <w:rPr>
                <w:szCs w:val="24"/>
                <w:lang w:val="en-US"/>
              </w:rPr>
              <w:t>Frasin</w:t>
            </w:r>
          </w:p>
        </w:tc>
        <w:tc>
          <w:tcPr>
            <w:tcW w:w="545" w:type="pct"/>
            <w:shd w:val="clear" w:color="auto" w:fill="auto"/>
            <w:noWrap/>
            <w:vAlign w:val="center"/>
            <w:hideMark/>
          </w:tcPr>
          <w:p w14:paraId="4486234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6904496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648038B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260C0DC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37799AEE"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4F397E2B"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2800BDAF" w14:textId="77777777" w:rsidTr="00413066">
        <w:trPr>
          <w:gridAfter w:val="1"/>
          <w:wAfter w:w="8" w:type="pct"/>
          <w:trHeight w:val="20"/>
        </w:trPr>
        <w:tc>
          <w:tcPr>
            <w:tcW w:w="453" w:type="pct"/>
            <w:vMerge/>
            <w:vAlign w:val="center"/>
            <w:hideMark/>
          </w:tcPr>
          <w:p w14:paraId="759DB6D9"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3E7C988B" w14:textId="77777777" w:rsidR="00703D15" w:rsidRPr="002755EF" w:rsidRDefault="00703D15" w:rsidP="00E221C1">
            <w:pPr>
              <w:jc w:val="center"/>
              <w:rPr>
                <w:color w:val="000000"/>
                <w:szCs w:val="24"/>
                <w:lang w:val="en-US"/>
              </w:rPr>
            </w:pPr>
            <w:r w:rsidRPr="002755EF">
              <w:rPr>
                <w:color w:val="000000"/>
                <w:szCs w:val="24"/>
                <w:lang w:val="en-US"/>
              </w:rPr>
              <w:t>34</w:t>
            </w:r>
          </w:p>
        </w:tc>
        <w:tc>
          <w:tcPr>
            <w:tcW w:w="1092" w:type="pct"/>
            <w:shd w:val="clear" w:color="auto" w:fill="auto"/>
            <w:noWrap/>
            <w:vAlign w:val="center"/>
            <w:hideMark/>
          </w:tcPr>
          <w:p w14:paraId="4CF4F41F" w14:textId="77777777" w:rsidR="00703D15" w:rsidRPr="002755EF" w:rsidRDefault="00703D15" w:rsidP="00E221C1">
            <w:pPr>
              <w:jc w:val="left"/>
              <w:rPr>
                <w:szCs w:val="24"/>
                <w:lang w:val="en-US"/>
              </w:rPr>
            </w:pPr>
            <w:r w:rsidRPr="002755EF">
              <w:rPr>
                <w:szCs w:val="24"/>
                <w:lang w:val="en-US"/>
              </w:rPr>
              <w:t>Solca</w:t>
            </w:r>
          </w:p>
        </w:tc>
        <w:tc>
          <w:tcPr>
            <w:tcW w:w="545" w:type="pct"/>
            <w:shd w:val="clear" w:color="auto" w:fill="auto"/>
            <w:noWrap/>
            <w:vAlign w:val="center"/>
            <w:hideMark/>
          </w:tcPr>
          <w:p w14:paraId="6C462B1E"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5AF10047" w14:textId="77777777" w:rsidR="00703D15" w:rsidRPr="002755EF" w:rsidRDefault="00703D15" w:rsidP="00E221C1">
            <w:pPr>
              <w:jc w:val="center"/>
              <w:rPr>
                <w:color w:val="000000"/>
                <w:szCs w:val="24"/>
                <w:lang w:val="en-US"/>
              </w:rPr>
            </w:pPr>
            <w:r w:rsidRPr="002755EF">
              <w:rPr>
                <w:color w:val="000000"/>
                <w:szCs w:val="24"/>
                <w:lang w:val="en-US"/>
              </w:rPr>
              <w:t>2</w:t>
            </w:r>
          </w:p>
        </w:tc>
        <w:tc>
          <w:tcPr>
            <w:tcW w:w="409" w:type="pct"/>
            <w:shd w:val="clear" w:color="auto" w:fill="auto"/>
            <w:noWrap/>
            <w:vAlign w:val="center"/>
            <w:hideMark/>
          </w:tcPr>
          <w:p w14:paraId="6AA490A9" w14:textId="77777777" w:rsidR="00703D15" w:rsidRPr="002755EF" w:rsidRDefault="00703D15" w:rsidP="00E221C1">
            <w:pPr>
              <w:jc w:val="center"/>
              <w:rPr>
                <w:color w:val="000000"/>
                <w:szCs w:val="24"/>
                <w:lang w:val="en-US"/>
              </w:rPr>
            </w:pPr>
            <w:r w:rsidRPr="002755EF">
              <w:rPr>
                <w:color w:val="000000"/>
                <w:szCs w:val="24"/>
                <w:lang w:val="en-US"/>
              </w:rPr>
              <w:t>9</w:t>
            </w:r>
          </w:p>
        </w:tc>
        <w:tc>
          <w:tcPr>
            <w:tcW w:w="451" w:type="pct"/>
            <w:shd w:val="clear" w:color="auto" w:fill="auto"/>
            <w:noWrap/>
            <w:vAlign w:val="center"/>
            <w:hideMark/>
          </w:tcPr>
          <w:p w14:paraId="464EA0AD" w14:textId="77777777" w:rsidR="00703D15" w:rsidRPr="002755EF" w:rsidRDefault="00703D15" w:rsidP="00E221C1">
            <w:pPr>
              <w:jc w:val="center"/>
              <w:rPr>
                <w:color w:val="000000"/>
                <w:szCs w:val="24"/>
                <w:lang w:val="en-US"/>
              </w:rPr>
            </w:pPr>
            <w:r w:rsidRPr="002755EF">
              <w:rPr>
                <w:color w:val="000000"/>
                <w:szCs w:val="24"/>
                <w:lang w:val="en-US"/>
              </w:rPr>
              <w:t>14</w:t>
            </w:r>
          </w:p>
        </w:tc>
        <w:tc>
          <w:tcPr>
            <w:tcW w:w="456" w:type="pct"/>
            <w:shd w:val="clear" w:color="auto" w:fill="auto"/>
            <w:noWrap/>
            <w:vAlign w:val="center"/>
            <w:hideMark/>
          </w:tcPr>
          <w:p w14:paraId="5176DB4C"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57C7D344" w14:textId="77777777" w:rsidR="00703D15" w:rsidRPr="002755EF" w:rsidRDefault="00703D15" w:rsidP="00E221C1">
            <w:pPr>
              <w:jc w:val="center"/>
              <w:rPr>
                <w:color w:val="000000"/>
                <w:szCs w:val="24"/>
                <w:lang w:val="en-US"/>
              </w:rPr>
            </w:pPr>
            <w:r w:rsidRPr="002755EF">
              <w:rPr>
                <w:color w:val="000000"/>
                <w:szCs w:val="24"/>
                <w:lang w:val="en-US"/>
              </w:rPr>
              <w:t>25</w:t>
            </w:r>
          </w:p>
        </w:tc>
      </w:tr>
      <w:tr w:rsidR="00413066" w:rsidRPr="002755EF" w14:paraId="037960D9" w14:textId="77777777" w:rsidTr="00413066">
        <w:trPr>
          <w:gridAfter w:val="1"/>
          <w:wAfter w:w="8" w:type="pct"/>
          <w:trHeight w:val="20"/>
        </w:trPr>
        <w:tc>
          <w:tcPr>
            <w:tcW w:w="453" w:type="pct"/>
            <w:vMerge w:val="restart"/>
            <w:shd w:val="clear" w:color="auto" w:fill="auto"/>
            <w:noWrap/>
            <w:vAlign w:val="center"/>
            <w:hideMark/>
          </w:tcPr>
          <w:p w14:paraId="3F799E38" w14:textId="77777777" w:rsidR="00703D15" w:rsidRPr="002755EF" w:rsidRDefault="00703D15" w:rsidP="00E221C1">
            <w:pPr>
              <w:jc w:val="center"/>
              <w:rPr>
                <w:color w:val="000000"/>
                <w:szCs w:val="24"/>
                <w:lang w:val="en-US"/>
              </w:rPr>
            </w:pPr>
            <w:r w:rsidRPr="002755EF">
              <w:rPr>
                <w:color w:val="000000"/>
                <w:szCs w:val="24"/>
                <w:lang w:val="en-US"/>
              </w:rPr>
              <w:t>Rural</w:t>
            </w:r>
          </w:p>
        </w:tc>
        <w:tc>
          <w:tcPr>
            <w:tcW w:w="361" w:type="pct"/>
            <w:shd w:val="clear" w:color="auto" w:fill="auto"/>
            <w:noWrap/>
            <w:vAlign w:val="center"/>
            <w:hideMark/>
          </w:tcPr>
          <w:p w14:paraId="37B7944C" w14:textId="77777777" w:rsidR="00703D15" w:rsidRPr="002755EF" w:rsidRDefault="00703D15" w:rsidP="00E221C1">
            <w:pPr>
              <w:jc w:val="center"/>
              <w:rPr>
                <w:color w:val="000000"/>
                <w:szCs w:val="24"/>
                <w:lang w:val="en-US"/>
              </w:rPr>
            </w:pPr>
            <w:r w:rsidRPr="002755EF">
              <w:rPr>
                <w:color w:val="000000"/>
                <w:szCs w:val="24"/>
                <w:lang w:val="en-US"/>
              </w:rPr>
              <w:t>35</w:t>
            </w:r>
          </w:p>
        </w:tc>
        <w:tc>
          <w:tcPr>
            <w:tcW w:w="1092" w:type="pct"/>
            <w:shd w:val="clear" w:color="auto" w:fill="auto"/>
            <w:noWrap/>
            <w:vAlign w:val="bottom"/>
            <w:hideMark/>
          </w:tcPr>
          <w:p w14:paraId="18C10C2A" w14:textId="77777777" w:rsidR="00703D15" w:rsidRPr="002755EF" w:rsidRDefault="00703D15" w:rsidP="00E221C1">
            <w:pPr>
              <w:jc w:val="left"/>
              <w:rPr>
                <w:szCs w:val="24"/>
                <w:lang w:val="en-US"/>
              </w:rPr>
            </w:pPr>
            <w:r w:rsidRPr="002755EF">
              <w:rPr>
                <w:szCs w:val="24"/>
                <w:lang w:val="en-US"/>
              </w:rPr>
              <w:t xml:space="preserve">Cacica </w:t>
            </w:r>
          </w:p>
        </w:tc>
        <w:tc>
          <w:tcPr>
            <w:tcW w:w="545" w:type="pct"/>
            <w:shd w:val="clear" w:color="auto" w:fill="auto"/>
            <w:noWrap/>
            <w:vAlign w:val="center"/>
            <w:hideMark/>
          </w:tcPr>
          <w:p w14:paraId="40FC77F5"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3092BD8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087DE7D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134105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25642018" w14:textId="77777777" w:rsidR="00703D15" w:rsidRPr="002755EF" w:rsidRDefault="00703D15" w:rsidP="00E221C1">
            <w:pPr>
              <w:jc w:val="center"/>
              <w:rPr>
                <w:color w:val="000000"/>
                <w:szCs w:val="24"/>
                <w:lang w:val="en-US"/>
              </w:rPr>
            </w:pPr>
            <w:r w:rsidRPr="002755EF">
              <w:rPr>
                <w:color w:val="000000"/>
                <w:szCs w:val="24"/>
                <w:lang w:val="en-US"/>
              </w:rPr>
              <w:t>14</w:t>
            </w:r>
          </w:p>
        </w:tc>
        <w:tc>
          <w:tcPr>
            <w:tcW w:w="771" w:type="pct"/>
            <w:shd w:val="clear" w:color="auto" w:fill="auto"/>
            <w:noWrap/>
            <w:vAlign w:val="center"/>
            <w:hideMark/>
          </w:tcPr>
          <w:p w14:paraId="0D2FF291" w14:textId="77777777" w:rsidR="00703D15" w:rsidRPr="002755EF" w:rsidRDefault="00703D15" w:rsidP="00E221C1">
            <w:pPr>
              <w:jc w:val="center"/>
              <w:rPr>
                <w:color w:val="000000"/>
                <w:szCs w:val="24"/>
                <w:lang w:val="en-US"/>
              </w:rPr>
            </w:pPr>
            <w:r w:rsidRPr="002755EF">
              <w:rPr>
                <w:color w:val="000000"/>
                <w:szCs w:val="24"/>
                <w:lang w:val="en-US"/>
              </w:rPr>
              <w:t>14</w:t>
            </w:r>
          </w:p>
        </w:tc>
      </w:tr>
      <w:tr w:rsidR="00413066" w:rsidRPr="002755EF" w14:paraId="7381CC8B" w14:textId="77777777" w:rsidTr="00413066">
        <w:trPr>
          <w:gridAfter w:val="1"/>
          <w:wAfter w:w="8" w:type="pct"/>
          <w:trHeight w:val="20"/>
        </w:trPr>
        <w:tc>
          <w:tcPr>
            <w:tcW w:w="453" w:type="pct"/>
            <w:vMerge/>
            <w:vAlign w:val="center"/>
            <w:hideMark/>
          </w:tcPr>
          <w:p w14:paraId="628512D6"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263089D0" w14:textId="77777777" w:rsidR="00703D15" w:rsidRPr="002755EF" w:rsidRDefault="00703D15" w:rsidP="00E221C1">
            <w:pPr>
              <w:jc w:val="center"/>
              <w:rPr>
                <w:color w:val="000000"/>
                <w:szCs w:val="24"/>
                <w:lang w:val="en-US"/>
              </w:rPr>
            </w:pPr>
            <w:r w:rsidRPr="002755EF">
              <w:rPr>
                <w:color w:val="000000"/>
                <w:szCs w:val="24"/>
                <w:lang w:val="en-US"/>
              </w:rPr>
              <w:t>36</w:t>
            </w:r>
          </w:p>
        </w:tc>
        <w:tc>
          <w:tcPr>
            <w:tcW w:w="1092" w:type="pct"/>
            <w:shd w:val="clear" w:color="auto" w:fill="auto"/>
            <w:noWrap/>
            <w:vAlign w:val="bottom"/>
            <w:hideMark/>
          </w:tcPr>
          <w:p w14:paraId="2F23C3E2" w14:textId="77777777" w:rsidR="00703D15" w:rsidRPr="002755EF" w:rsidRDefault="00703D15" w:rsidP="00E221C1">
            <w:pPr>
              <w:jc w:val="left"/>
              <w:rPr>
                <w:szCs w:val="24"/>
                <w:lang w:val="en-US"/>
              </w:rPr>
            </w:pPr>
            <w:r w:rsidRPr="002755EF">
              <w:rPr>
                <w:szCs w:val="24"/>
                <w:lang w:val="en-US"/>
              </w:rPr>
              <w:t xml:space="preserve">Capu Câmpului </w:t>
            </w:r>
          </w:p>
        </w:tc>
        <w:tc>
          <w:tcPr>
            <w:tcW w:w="545" w:type="pct"/>
            <w:shd w:val="clear" w:color="auto" w:fill="auto"/>
            <w:noWrap/>
            <w:vAlign w:val="center"/>
            <w:hideMark/>
          </w:tcPr>
          <w:p w14:paraId="0A1E8E5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5147864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3FF665F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AB2CCA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8633D7F" w14:textId="77777777" w:rsidR="00703D15" w:rsidRPr="002755EF" w:rsidRDefault="00703D15" w:rsidP="00E221C1">
            <w:pPr>
              <w:jc w:val="center"/>
              <w:rPr>
                <w:color w:val="000000"/>
                <w:szCs w:val="24"/>
                <w:lang w:val="en-US"/>
              </w:rPr>
            </w:pPr>
            <w:r w:rsidRPr="002755EF">
              <w:rPr>
                <w:color w:val="000000"/>
                <w:szCs w:val="24"/>
                <w:lang w:val="en-US"/>
              </w:rPr>
              <w:t>8</w:t>
            </w:r>
          </w:p>
        </w:tc>
        <w:tc>
          <w:tcPr>
            <w:tcW w:w="771" w:type="pct"/>
            <w:shd w:val="clear" w:color="auto" w:fill="auto"/>
            <w:noWrap/>
            <w:vAlign w:val="center"/>
            <w:hideMark/>
          </w:tcPr>
          <w:p w14:paraId="423B2EDE"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2018123D" w14:textId="77777777" w:rsidTr="00413066">
        <w:trPr>
          <w:gridAfter w:val="1"/>
          <w:wAfter w:w="8" w:type="pct"/>
          <w:trHeight w:val="20"/>
        </w:trPr>
        <w:tc>
          <w:tcPr>
            <w:tcW w:w="453" w:type="pct"/>
            <w:vMerge/>
            <w:vAlign w:val="center"/>
            <w:hideMark/>
          </w:tcPr>
          <w:p w14:paraId="5590DECA"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31BFD39C" w14:textId="77777777" w:rsidR="00703D15" w:rsidRPr="002755EF" w:rsidRDefault="00703D15" w:rsidP="00E221C1">
            <w:pPr>
              <w:jc w:val="center"/>
              <w:rPr>
                <w:color w:val="000000"/>
                <w:szCs w:val="24"/>
                <w:lang w:val="en-US"/>
              </w:rPr>
            </w:pPr>
            <w:r w:rsidRPr="002755EF">
              <w:rPr>
                <w:color w:val="000000"/>
                <w:szCs w:val="24"/>
                <w:lang w:val="en-US"/>
              </w:rPr>
              <w:t>37</w:t>
            </w:r>
          </w:p>
        </w:tc>
        <w:tc>
          <w:tcPr>
            <w:tcW w:w="1092" w:type="pct"/>
            <w:shd w:val="clear" w:color="auto" w:fill="auto"/>
            <w:vAlign w:val="bottom"/>
            <w:hideMark/>
          </w:tcPr>
          <w:p w14:paraId="2725D48D" w14:textId="77777777" w:rsidR="00703D15" w:rsidRPr="002755EF" w:rsidRDefault="00703D15" w:rsidP="00E221C1">
            <w:pPr>
              <w:jc w:val="left"/>
              <w:rPr>
                <w:szCs w:val="24"/>
                <w:lang w:val="en-US"/>
              </w:rPr>
            </w:pPr>
            <w:r w:rsidRPr="002755EF">
              <w:rPr>
                <w:szCs w:val="24"/>
                <w:lang w:val="en-US"/>
              </w:rPr>
              <w:t xml:space="preserve">Mănăstirea Humorului </w:t>
            </w:r>
          </w:p>
        </w:tc>
        <w:tc>
          <w:tcPr>
            <w:tcW w:w="545" w:type="pct"/>
            <w:shd w:val="clear" w:color="auto" w:fill="auto"/>
            <w:noWrap/>
            <w:vAlign w:val="center"/>
            <w:hideMark/>
          </w:tcPr>
          <w:p w14:paraId="7157E6A2"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5437C4A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A7FC81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132B94D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09F8B89F"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25CF6310"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338B43FF" w14:textId="77777777" w:rsidTr="00413066">
        <w:trPr>
          <w:gridAfter w:val="1"/>
          <w:wAfter w:w="8" w:type="pct"/>
          <w:trHeight w:val="20"/>
        </w:trPr>
        <w:tc>
          <w:tcPr>
            <w:tcW w:w="453" w:type="pct"/>
            <w:vMerge/>
            <w:vAlign w:val="center"/>
            <w:hideMark/>
          </w:tcPr>
          <w:p w14:paraId="56807531"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91CBA23" w14:textId="77777777" w:rsidR="00703D15" w:rsidRPr="002755EF" w:rsidRDefault="00703D15" w:rsidP="00E221C1">
            <w:pPr>
              <w:jc w:val="center"/>
              <w:rPr>
                <w:color w:val="000000"/>
                <w:szCs w:val="24"/>
                <w:lang w:val="en-US"/>
              </w:rPr>
            </w:pPr>
            <w:r w:rsidRPr="002755EF">
              <w:rPr>
                <w:color w:val="000000"/>
                <w:szCs w:val="24"/>
                <w:lang w:val="en-US"/>
              </w:rPr>
              <w:t>38</w:t>
            </w:r>
          </w:p>
        </w:tc>
        <w:tc>
          <w:tcPr>
            <w:tcW w:w="1092" w:type="pct"/>
            <w:shd w:val="clear" w:color="auto" w:fill="auto"/>
            <w:noWrap/>
            <w:vAlign w:val="bottom"/>
            <w:hideMark/>
          </w:tcPr>
          <w:p w14:paraId="7E1D8250" w14:textId="77777777" w:rsidR="00703D15" w:rsidRPr="002755EF" w:rsidRDefault="00703D15" w:rsidP="00E221C1">
            <w:pPr>
              <w:jc w:val="left"/>
              <w:rPr>
                <w:szCs w:val="24"/>
                <w:lang w:val="en-US"/>
              </w:rPr>
            </w:pPr>
            <w:r w:rsidRPr="002755EF">
              <w:rPr>
                <w:szCs w:val="24"/>
                <w:lang w:val="en-US"/>
              </w:rPr>
              <w:t xml:space="preserve">Ostra </w:t>
            </w:r>
          </w:p>
        </w:tc>
        <w:tc>
          <w:tcPr>
            <w:tcW w:w="545" w:type="pct"/>
            <w:shd w:val="clear" w:color="auto" w:fill="auto"/>
            <w:noWrap/>
            <w:vAlign w:val="center"/>
            <w:hideMark/>
          </w:tcPr>
          <w:p w14:paraId="4D1D40B5"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76482D2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49F9235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75CE535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076119EA"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332BD4B0"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28FE7C82" w14:textId="77777777" w:rsidTr="00413066">
        <w:trPr>
          <w:gridAfter w:val="1"/>
          <w:wAfter w:w="8" w:type="pct"/>
          <w:trHeight w:val="20"/>
        </w:trPr>
        <w:tc>
          <w:tcPr>
            <w:tcW w:w="453" w:type="pct"/>
            <w:vMerge/>
            <w:vAlign w:val="center"/>
            <w:hideMark/>
          </w:tcPr>
          <w:p w14:paraId="00BC623C"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56114E0B" w14:textId="77777777" w:rsidR="00703D15" w:rsidRPr="002755EF" w:rsidRDefault="00703D15" w:rsidP="00E221C1">
            <w:pPr>
              <w:jc w:val="center"/>
              <w:rPr>
                <w:color w:val="000000"/>
                <w:szCs w:val="24"/>
                <w:lang w:val="en-US"/>
              </w:rPr>
            </w:pPr>
            <w:r w:rsidRPr="002755EF">
              <w:rPr>
                <w:color w:val="000000"/>
                <w:szCs w:val="24"/>
                <w:lang w:val="en-US"/>
              </w:rPr>
              <w:t>39</w:t>
            </w:r>
          </w:p>
        </w:tc>
        <w:tc>
          <w:tcPr>
            <w:tcW w:w="1092" w:type="pct"/>
            <w:shd w:val="clear" w:color="auto" w:fill="auto"/>
            <w:noWrap/>
            <w:vAlign w:val="bottom"/>
            <w:hideMark/>
          </w:tcPr>
          <w:p w14:paraId="70EBE951" w14:textId="77777777" w:rsidR="00703D15" w:rsidRPr="002755EF" w:rsidRDefault="00703D15" w:rsidP="00E221C1">
            <w:pPr>
              <w:jc w:val="left"/>
              <w:rPr>
                <w:szCs w:val="24"/>
                <w:lang w:val="en-US"/>
              </w:rPr>
            </w:pPr>
            <w:r w:rsidRPr="002755EF">
              <w:rPr>
                <w:szCs w:val="24"/>
                <w:lang w:val="en-US"/>
              </w:rPr>
              <w:t xml:space="preserve">Păltinoasa </w:t>
            </w:r>
          </w:p>
        </w:tc>
        <w:tc>
          <w:tcPr>
            <w:tcW w:w="545" w:type="pct"/>
            <w:shd w:val="clear" w:color="auto" w:fill="auto"/>
            <w:noWrap/>
            <w:vAlign w:val="center"/>
            <w:hideMark/>
          </w:tcPr>
          <w:p w14:paraId="2562AE41"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4" w:type="pct"/>
            <w:shd w:val="clear" w:color="auto" w:fill="auto"/>
            <w:noWrap/>
            <w:vAlign w:val="center"/>
            <w:hideMark/>
          </w:tcPr>
          <w:p w14:paraId="55C3C7C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52D336A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0BE41144" w14:textId="77777777" w:rsidR="00703D15" w:rsidRPr="002755EF" w:rsidRDefault="00703D15" w:rsidP="00E221C1">
            <w:pPr>
              <w:jc w:val="center"/>
              <w:rPr>
                <w:color w:val="000000"/>
                <w:szCs w:val="24"/>
                <w:lang w:val="en-US"/>
              </w:rPr>
            </w:pPr>
            <w:r w:rsidRPr="002755EF">
              <w:rPr>
                <w:color w:val="000000"/>
                <w:szCs w:val="24"/>
                <w:lang w:val="en-US"/>
              </w:rPr>
              <w:t>10</w:t>
            </w:r>
          </w:p>
        </w:tc>
        <w:tc>
          <w:tcPr>
            <w:tcW w:w="456" w:type="pct"/>
            <w:shd w:val="clear" w:color="auto" w:fill="auto"/>
            <w:noWrap/>
            <w:vAlign w:val="center"/>
            <w:hideMark/>
          </w:tcPr>
          <w:p w14:paraId="47770F75" w14:textId="77777777" w:rsidR="00703D15" w:rsidRPr="002755EF" w:rsidRDefault="00703D15" w:rsidP="00E221C1">
            <w:pPr>
              <w:jc w:val="center"/>
              <w:rPr>
                <w:color w:val="000000"/>
                <w:szCs w:val="24"/>
                <w:lang w:val="en-US"/>
              </w:rPr>
            </w:pPr>
            <w:r w:rsidRPr="002755EF">
              <w:rPr>
                <w:color w:val="000000"/>
                <w:szCs w:val="24"/>
                <w:lang w:val="en-US"/>
              </w:rPr>
              <w:t>8</w:t>
            </w:r>
          </w:p>
        </w:tc>
        <w:tc>
          <w:tcPr>
            <w:tcW w:w="771" w:type="pct"/>
            <w:shd w:val="clear" w:color="auto" w:fill="auto"/>
            <w:noWrap/>
            <w:vAlign w:val="center"/>
            <w:hideMark/>
          </w:tcPr>
          <w:p w14:paraId="3D98C65C" w14:textId="77777777" w:rsidR="00703D15" w:rsidRPr="002755EF" w:rsidRDefault="00703D15" w:rsidP="00E221C1">
            <w:pPr>
              <w:jc w:val="center"/>
              <w:rPr>
                <w:color w:val="000000"/>
                <w:szCs w:val="24"/>
                <w:lang w:val="en-US"/>
              </w:rPr>
            </w:pPr>
            <w:r w:rsidRPr="002755EF">
              <w:rPr>
                <w:color w:val="000000"/>
                <w:szCs w:val="24"/>
                <w:lang w:val="en-US"/>
              </w:rPr>
              <w:t>19</w:t>
            </w:r>
          </w:p>
        </w:tc>
      </w:tr>
      <w:tr w:rsidR="00413066" w:rsidRPr="002755EF" w14:paraId="0B28299F" w14:textId="77777777" w:rsidTr="00413066">
        <w:trPr>
          <w:gridAfter w:val="1"/>
          <w:wAfter w:w="8" w:type="pct"/>
          <w:trHeight w:val="20"/>
        </w:trPr>
        <w:tc>
          <w:tcPr>
            <w:tcW w:w="453" w:type="pct"/>
            <w:vMerge/>
            <w:vAlign w:val="center"/>
            <w:hideMark/>
          </w:tcPr>
          <w:p w14:paraId="45FB4CD6"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54BF7DC4" w14:textId="77777777" w:rsidR="00703D15" w:rsidRPr="002755EF" w:rsidRDefault="00703D15" w:rsidP="00E221C1">
            <w:pPr>
              <w:jc w:val="center"/>
              <w:rPr>
                <w:color w:val="000000"/>
                <w:szCs w:val="24"/>
                <w:lang w:val="en-US"/>
              </w:rPr>
            </w:pPr>
            <w:r w:rsidRPr="002755EF">
              <w:rPr>
                <w:color w:val="000000"/>
                <w:szCs w:val="24"/>
                <w:lang w:val="en-US"/>
              </w:rPr>
              <w:t>40</w:t>
            </w:r>
          </w:p>
        </w:tc>
        <w:tc>
          <w:tcPr>
            <w:tcW w:w="1092" w:type="pct"/>
            <w:shd w:val="clear" w:color="auto" w:fill="auto"/>
            <w:noWrap/>
            <w:vAlign w:val="bottom"/>
            <w:hideMark/>
          </w:tcPr>
          <w:p w14:paraId="5148A1BE" w14:textId="77777777" w:rsidR="00703D15" w:rsidRPr="002755EF" w:rsidRDefault="00703D15" w:rsidP="00E221C1">
            <w:pPr>
              <w:jc w:val="left"/>
              <w:rPr>
                <w:szCs w:val="24"/>
                <w:lang w:val="en-US"/>
              </w:rPr>
            </w:pPr>
            <w:r w:rsidRPr="002755EF">
              <w:rPr>
                <w:szCs w:val="24"/>
                <w:lang w:val="en-US"/>
              </w:rPr>
              <w:t xml:space="preserve">Pârțeștii de Jos </w:t>
            </w:r>
          </w:p>
        </w:tc>
        <w:tc>
          <w:tcPr>
            <w:tcW w:w="545" w:type="pct"/>
            <w:shd w:val="clear" w:color="auto" w:fill="auto"/>
            <w:noWrap/>
            <w:vAlign w:val="center"/>
            <w:hideMark/>
          </w:tcPr>
          <w:p w14:paraId="6A71D22F"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B993EF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3110BD01"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A2FA933" w14:textId="77777777" w:rsidR="00703D15" w:rsidRPr="002755EF" w:rsidRDefault="00703D15" w:rsidP="00E221C1">
            <w:pPr>
              <w:jc w:val="center"/>
              <w:rPr>
                <w:color w:val="000000"/>
                <w:szCs w:val="24"/>
                <w:lang w:val="en-US"/>
              </w:rPr>
            </w:pPr>
            <w:r w:rsidRPr="002755EF">
              <w:rPr>
                <w:color w:val="000000"/>
                <w:szCs w:val="24"/>
                <w:lang w:val="en-US"/>
              </w:rPr>
              <w:t>2</w:t>
            </w:r>
          </w:p>
        </w:tc>
        <w:tc>
          <w:tcPr>
            <w:tcW w:w="456" w:type="pct"/>
            <w:shd w:val="clear" w:color="auto" w:fill="auto"/>
            <w:noWrap/>
            <w:vAlign w:val="center"/>
            <w:hideMark/>
          </w:tcPr>
          <w:p w14:paraId="417B0190" w14:textId="77777777" w:rsidR="00703D15" w:rsidRPr="002755EF" w:rsidRDefault="00703D15" w:rsidP="00E221C1">
            <w:pPr>
              <w:jc w:val="center"/>
              <w:rPr>
                <w:color w:val="000000"/>
                <w:szCs w:val="24"/>
                <w:lang w:val="en-US"/>
              </w:rPr>
            </w:pPr>
            <w:r w:rsidRPr="002755EF">
              <w:rPr>
                <w:color w:val="000000"/>
                <w:szCs w:val="24"/>
                <w:lang w:val="en-US"/>
              </w:rPr>
              <w:t>5</w:t>
            </w:r>
          </w:p>
        </w:tc>
        <w:tc>
          <w:tcPr>
            <w:tcW w:w="771" w:type="pct"/>
            <w:shd w:val="clear" w:color="auto" w:fill="auto"/>
            <w:noWrap/>
            <w:vAlign w:val="center"/>
            <w:hideMark/>
          </w:tcPr>
          <w:p w14:paraId="26F7CAB4" w14:textId="77777777" w:rsidR="00703D15" w:rsidRPr="002755EF" w:rsidRDefault="00703D15" w:rsidP="00E221C1">
            <w:pPr>
              <w:jc w:val="center"/>
              <w:rPr>
                <w:color w:val="000000"/>
                <w:szCs w:val="24"/>
                <w:lang w:val="en-US"/>
              </w:rPr>
            </w:pPr>
            <w:r w:rsidRPr="002755EF">
              <w:rPr>
                <w:color w:val="000000"/>
                <w:szCs w:val="24"/>
                <w:lang w:val="en-US"/>
              </w:rPr>
              <w:t>7</w:t>
            </w:r>
          </w:p>
        </w:tc>
      </w:tr>
      <w:tr w:rsidR="00413066" w:rsidRPr="002755EF" w14:paraId="26993D16" w14:textId="77777777" w:rsidTr="00413066">
        <w:trPr>
          <w:gridAfter w:val="1"/>
          <w:wAfter w:w="8" w:type="pct"/>
          <w:trHeight w:val="20"/>
        </w:trPr>
        <w:tc>
          <w:tcPr>
            <w:tcW w:w="453" w:type="pct"/>
            <w:vMerge/>
            <w:vAlign w:val="center"/>
            <w:hideMark/>
          </w:tcPr>
          <w:p w14:paraId="1ED15E27"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115CA25" w14:textId="77777777" w:rsidR="00703D15" w:rsidRPr="002755EF" w:rsidRDefault="00703D15" w:rsidP="00E221C1">
            <w:pPr>
              <w:jc w:val="center"/>
              <w:rPr>
                <w:color w:val="000000"/>
                <w:szCs w:val="24"/>
                <w:lang w:val="en-US"/>
              </w:rPr>
            </w:pPr>
            <w:r w:rsidRPr="002755EF">
              <w:rPr>
                <w:color w:val="000000"/>
                <w:szCs w:val="24"/>
                <w:lang w:val="en-US"/>
              </w:rPr>
              <w:t>41</w:t>
            </w:r>
          </w:p>
        </w:tc>
        <w:tc>
          <w:tcPr>
            <w:tcW w:w="1092" w:type="pct"/>
            <w:shd w:val="clear" w:color="auto" w:fill="auto"/>
            <w:noWrap/>
            <w:vAlign w:val="bottom"/>
            <w:hideMark/>
          </w:tcPr>
          <w:p w14:paraId="1BF8CE54" w14:textId="77777777" w:rsidR="00703D15" w:rsidRPr="002755EF" w:rsidRDefault="00703D15" w:rsidP="00E221C1">
            <w:pPr>
              <w:jc w:val="left"/>
              <w:rPr>
                <w:szCs w:val="24"/>
                <w:lang w:val="en-US"/>
              </w:rPr>
            </w:pPr>
            <w:r w:rsidRPr="002755EF">
              <w:rPr>
                <w:szCs w:val="24"/>
                <w:lang w:val="en-US"/>
              </w:rPr>
              <w:t xml:space="preserve">Poieni Solca </w:t>
            </w:r>
          </w:p>
        </w:tc>
        <w:tc>
          <w:tcPr>
            <w:tcW w:w="545" w:type="pct"/>
            <w:shd w:val="clear" w:color="auto" w:fill="auto"/>
            <w:noWrap/>
            <w:vAlign w:val="center"/>
            <w:hideMark/>
          </w:tcPr>
          <w:p w14:paraId="33101AAC"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0BDC0E2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1416D31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4AAC0D2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4581E3DE" w14:textId="77777777" w:rsidR="00703D15" w:rsidRPr="002755EF" w:rsidRDefault="00703D15" w:rsidP="00E221C1">
            <w:pPr>
              <w:jc w:val="center"/>
              <w:rPr>
                <w:color w:val="000000"/>
                <w:szCs w:val="24"/>
                <w:lang w:val="en-US"/>
              </w:rPr>
            </w:pPr>
            <w:r w:rsidRPr="002755EF">
              <w:rPr>
                <w:color w:val="000000"/>
                <w:szCs w:val="24"/>
                <w:lang w:val="en-US"/>
              </w:rPr>
              <w:t>6</w:t>
            </w:r>
          </w:p>
        </w:tc>
        <w:tc>
          <w:tcPr>
            <w:tcW w:w="771" w:type="pct"/>
            <w:shd w:val="clear" w:color="auto" w:fill="auto"/>
            <w:noWrap/>
            <w:vAlign w:val="center"/>
            <w:hideMark/>
          </w:tcPr>
          <w:p w14:paraId="230F8CCC" w14:textId="77777777" w:rsidR="00703D15" w:rsidRPr="002755EF" w:rsidRDefault="00703D15" w:rsidP="00E221C1">
            <w:pPr>
              <w:jc w:val="center"/>
              <w:rPr>
                <w:color w:val="000000"/>
                <w:szCs w:val="24"/>
                <w:lang w:val="en-US"/>
              </w:rPr>
            </w:pPr>
            <w:r w:rsidRPr="002755EF">
              <w:rPr>
                <w:color w:val="000000"/>
                <w:szCs w:val="24"/>
                <w:lang w:val="en-US"/>
              </w:rPr>
              <w:t>6</w:t>
            </w:r>
          </w:p>
        </w:tc>
      </w:tr>
      <w:tr w:rsidR="00413066" w:rsidRPr="002755EF" w14:paraId="6A000C9D" w14:textId="77777777" w:rsidTr="00413066">
        <w:trPr>
          <w:gridAfter w:val="1"/>
          <w:wAfter w:w="8" w:type="pct"/>
          <w:trHeight w:val="20"/>
        </w:trPr>
        <w:tc>
          <w:tcPr>
            <w:tcW w:w="453" w:type="pct"/>
            <w:vMerge/>
            <w:vAlign w:val="center"/>
            <w:hideMark/>
          </w:tcPr>
          <w:p w14:paraId="5FC939B3"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5B77785" w14:textId="77777777" w:rsidR="00703D15" w:rsidRPr="002755EF" w:rsidRDefault="00703D15" w:rsidP="00E221C1">
            <w:pPr>
              <w:jc w:val="center"/>
              <w:rPr>
                <w:color w:val="000000"/>
                <w:szCs w:val="24"/>
                <w:lang w:val="en-US"/>
              </w:rPr>
            </w:pPr>
            <w:r w:rsidRPr="002755EF">
              <w:rPr>
                <w:color w:val="000000"/>
                <w:szCs w:val="24"/>
                <w:lang w:val="en-US"/>
              </w:rPr>
              <w:t>42</w:t>
            </w:r>
          </w:p>
        </w:tc>
        <w:tc>
          <w:tcPr>
            <w:tcW w:w="1092" w:type="pct"/>
            <w:shd w:val="clear" w:color="auto" w:fill="auto"/>
            <w:noWrap/>
            <w:vAlign w:val="bottom"/>
            <w:hideMark/>
          </w:tcPr>
          <w:p w14:paraId="2A710DF2" w14:textId="77777777" w:rsidR="00703D15" w:rsidRPr="002755EF" w:rsidRDefault="00703D15" w:rsidP="00E221C1">
            <w:pPr>
              <w:jc w:val="left"/>
              <w:rPr>
                <w:szCs w:val="24"/>
                <w:lang w:val="en-US"/>
              </w:rPr>
            </w:pPr>
            <w:r w:rsidRPr="002755EF">
              <w:rPr>
                <w:szCs w:val="24"/>
                <w:lang w:val="en-US"/>
              </w:rPr>
              <w:t xml:space="preserve">Slatina </w:t>
            </w:r>
          </w:p>
        </w:tc>
        <w:tc>
          <w:tcPr>
            <w:tcW w:w="545" w:type="pct"/>
            <w:shd w:val="clear" w:color="auto" w:fill="auto"/>
            <w:noWrap/>
            <w:vAlign w:val="center"/>
            <w:hideMark/>
          </w:tcPr>
          <w:p w14:paraId="4E30D494"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42581F8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49BEA89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32561F7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2D02E391" w14:textId="77777777" w:rsidR="00703D15" w:rsidRPr="002755EF" w:rsidRDefault="00703D15" w:rsidP="00E221C1">
            <w:pPr>
              <w:jc w:val="center"/>
              <w:rPr>
                <w:color w:val="000000"/>
                <w:szCs w:val="24"/>
                <w:lang w:val="en-US"/>
              </w:rPr>
            </w:pPr>
            <w:r w:rsidRPr="002755EF">
              <w:rPr>
                <w:color w:val="000000"/>
                <w:szCs w:val="24"/>
                <w:lang w:val="en-US"/>
              </w:rPr>
              <w:t>9</w:t>
            </w:r>
          </w:p>
        </w:tc>
        <w:tc>
          <w:tcPr>
            <w:tcW w:w="771" w:type="pct"/>
            <w:shd w:val="clear" w:color="auto" w:fill="auto"/>
            <w:noWrap/>
            <w:vAlign w:val="center"/>
            <w:hideMark/>
          </w:tcPr>
          <w:p w14:paraId="62E0ED64" w14:textId="77777777" w:rsidR="00703D15" w:rsidRPr="002755EF" w:rsidRDefault="00703D15" w:rsidP="00E221C1">
            <w:pPr>
              <w:jc w:val="center"/>
              <w:rPr>
                <w:color w:val="000000"/>
                <w:szCs w:val="24"/>
                <w:lang w:val="en-US"/>
              </w:rPr>
            </w:pPr>
            <w:r w:rsidRPr="002755EF">
              <w:rPr>
                <w:color w:val="000000"/>
                <w:szCs w:val="24"/>
                <w:lang w:val="en-US"/>
              </w:rPr>
              <w:t>9</w:t>
            </w:r>
          </w:p>
        </w:tc>
      </w:tr>
      <w:tr w:rsidR="00413066" w:rsidRPr="002755EF" w14:paraId="214441C8" w14:textId="77777777" w:rsidTr="00413066">
        <w:trPr>
          <w:gridAfter w:val="1"/>
          <w:wAfter w:w="8" w:type="pct"/>
          <w:trHeight w:val="20"/>
        </w:trPr>
        <w:tc>
          <w:tcPr>
            <w:tcW w:w="453" w:type="pct"/>
            <w:vMerge/>
            <w:vAlign w:val="center"/>
            <w:hideMark/>
          </w:tcPr>
          <w:p w14:paraId="1EF0C378"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587A3AB" w14:textId="77777777" w:rsidR="00703D15" w:rsidRPr="002755EF" w:rsidRDefault="00703D15" w:rsidP="00E221C1">
            <w:pPr>
              <w:jc w:val="center"/>
              <w:rPr>
                <w:color w:val="000000"/>
                <w:szCs w:val="24"/>
                <w:lang w:val="en-US"/>
              </w:rPr>
            </w:pPr>
            <w:r w:rsidRPr="002755EF">
              <w:rPr>
                <w:color w:val="000000"/>
                <w:szCs w:val="24"/>
                <w:lang w:val="en-US"/>
              </w:rPr>
              <w:t>43</w:t>
            </w:r>
          </w:p>
        </w:tc>
        <w:tc>
          <w:tcPr>
            <w:tcW w:w="1092" w:type="pct"/>
            <w:shd w:val="clear" w:color="auto" w:fill="auto"/>
            <w:noWrap/>
            <w:vAlign w:val="bottom"/>
            <w:hideMark/>
          </w:tcPr>
          <w:p w14:paraId="0F9E9F21" w14:textId="77777777" w:rsidR="00703D15" w:rsidRPr="002755EF" w:rsidRDefault="00703D15" w:rsidP="00E221C1">
            <w:pPr>
              <w:jc w:val="left"/>
              <w:rPr>
                <w:szCs w:val="24"/>
                <w:lang w:val="en-US"/>
              </w:rPr>
            </w:pPr>
            <w:r w:rsidRPr="002755EF">
              <w:rPr>
                <w:szCs w:val="24"/>
                <w:lang w:val="en-US"/>
              </w:rPr>
              <w:t xml:space="preserve">Stulpicani </w:t>
            </w:r>
          </w:p>
        </w:tc>
        <w:tc>
          <w:tcPr>
            <w:tcW w:w="545" w:type="pct"/>
            <w:shd w:val="clear" w:color="auto" w:fill="auto"/>
            <w:noWrap/>
            <w:vAlign w:val="center"/>
            <w:hideMark/>
          </w:tcPr>
          <w:p w14:paraId="534B7DD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1226AA0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056502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3A4D87B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4B5C3D17"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2CA06B61"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376DFD2A" w14:textId="77777777" w:rsidTr="005C7A0E">
        <w:trPr>
          <w:gridAfter w:val="1"/>
          <w:wAfter w:w="8" w:type="pct"/>
          <w:trHeight w:val="229"/>
        </w:trPr>
        <w:tc>
          <w:tcPr>
            <w:tcW w:w="453" w:type="pct"/>
            <w:vMerge/>
            <w:vAlign w:val="center"/>
            <w:hideMark/>
          </w:tcPr>
          <w:p w14:paraId="529C4B74"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51078B03" w14:textId="77777777" w:rsidR="00703D15" w:rsidRPr="002755EF" w:rsidRDefault="00703D15" w:rsidP="00E221C1">
            <w:pPr>
              <w:jc w:val="center"/>
              <w:rPr>
                <w:color w:val="000000"/>
                <w:szCs w:val="24"/>
                <w:lang w:val="en-US"/>
              </w:rPr>
            </w:pPr>
            <w:r w:rsidRPr="002755EF">
              <w:rPr>
                <w:color w:val="000000"/>
                <w:szCs w:val="24"/>
                <w:lang w:val="en-US"/>
              </w:rPr>
              <w:t>44</w:t>
            </w:r>
          </w:p>
        </w:tc>
        <w:tc>
          <w:tcPr>
            <w:tcW w:w="1092" w:type="pct"/>
            <w:shd w:val="clear" w:color="auto" w:fill="auto"/>
            <w:noWrap/>
            <w:vAlign w:val="bottom"/>
            <w:hideMark/>
          </w:tcPr>
          <w:p w14:paraId="296CE52E" w14:textId="77777777" w:rsidR="00703D15" w:rsidRPr="002755EF" w:rsidRDefault="00703D15" w:rsidP="00E221C1">
            <w:pPr>
              <w:jc w:val="left"/>
              <w:rPr>
                <w:szCs w:val="24"/>
                <w:lang w:val="en-US"/>
              </w:rPr>
            </w:pPr>
            <w:r w:rsidRPr="002755EF">
              <w:rPr>
                <w:szCs w:val="24"/>
                <w:lang w:val="en-US"/>
              </w:rPr>
              <w:t xml:space="preserve">Valea Moldovei </w:t>
            </w:r>
          </w:p>
        </w:tc>
        <w:tc>
          <w:tcPr>
            <w:tcW w:w="545" w:type="pct"/>
            <w:shd w:val="clear" w:color="auto" w:fill="auto"/>
            <w:noWrap/>
            <w:vAlign w:val="center"/>
            <w:hideMark/>
          </w:tcPr>
          <w:p w14:paraId="51A0EF8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4" w:type="pct"/>
            <w:shd w:val="clear" w:color="auto" w:fill="auto"/>
            <w:noWrap/>
            <w:vAlign w:val="center"/>
            <w:hideMark/>
          </w:tcPr>
          <w:p w14:paraId="2612C5E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393EBB9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36AF115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75399BCF"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3E1B468A" w14:textId="77777777" w:rsidR="00703D15" w:rsidRPr="002755EF" w:rsidRDefault="00703D15" w:rsidP="00E221C1">
            <w:pPr>
              <w:jc w:val="center"/>
              <w:rPr>
                <w:color w:val="000000"/>
                <w:szCs w:val="24"/>
                <w:lang w:val="en-US"/>
              </w:rPr>
            </w:pPr>
            <w:r w:rsidRPr="002755EF">
              <w:rPr>
                <w:color w:val="000000"/>
                <w:szCs w:val="24"/>
                <w:lang w:val="en-US"/>
              </w:rPr>
              <w:t>0</w:t>
            </w:r>
          </w:p>
        </w:tc>
      </w:tr>
      <w:tr w:rsidR="0008641C" w:rsidRPr="002755EF" w14:paraId="361879E4" w14:textId="77777777" w:rsidTr="00413066">
        <w:trPr>
          <w:trHeight w:val="158"/>
        </w:trPr>
        <w:tc>
          <w:tcPr>
            <w:tcW w:w="5000" w:type="pct"/>
            <w:gridSpan w:val="10"/>
            <w:shd w:val="clear" w:color="000000" w:fill="FCD5B4"/>
            <w:noWrap/>
            <w:vAlign w:val="bottom"/>
            <w:hideMark/>
          </w:tcPr>
          <w:p w14:paraId="1B195682" w14:textId="052EB06D" w:rsidR="0008641C" w:rsidRPr="002755EF" w:rsidRDefault="0008641C" w:rsidP="0008641C">
            <w:pPr>
              <w:jc w:val="left"/>
              <w:rPr>
                <w:b/>
                <w:bCs/>
                <w:color w:val="000000"/>
                <w:szCs w:val="24"/>
                <w:lang w:val="en-US"/>
              </w:rPr>
            </w:pPr>
            <w:r w:rsidRPr="002755EF">
              <w:rPr>
                <w:b/>
                <w:bCs/>
                <w:color w:val="000000"/>
                <w:szCs w:val="24"/>
                <w:lang w:val="en-US"/>
              </w:rPr>
              <w:t>ZONA 3 FĂLTICENI</w:t>
            </w:r>
          </w:p>
        </w:tc>
      </w:tr>
      <w:tr w:rsidR="00413066" w:rsidRPr="002755EF" w14:paraId="73459C7B" w14:textId="77777777" w:rsidTr="00413066">
        <w:trPr>
          <w:gridAfter w:val="1"/>
          <w:wAfter w:w="8" w:type="pct"/>
          <w:trHeight w:val="20"/>
        </w:trPr>
        <w:tc>
          <w:tcPr>
            <w:tcW w:w="453" w:type="pct"/>
            <w:vMerge w:val="restart"/>
            <w:shd w:val="clear" w:color="auto" w:fill="auto"/>
            <w:noWrap/>
            <w:vAlign w:val="center"/>
            <w:hideMark/>
          </w:tcPr>
          <w:p w14:paraId="6408F04D" w14:textId="77777777" w:rsidR="00703D15" w:rsidRPr="002755EF" w:rsidRDefault="00703D15" w:rsidP="00E221C1">
            <w:pPr>
              <w:jc w:val="center"/>
              <w:rPr>
                <w:color w:val="000000"/>
                <w:szCs w:val="24"/>
                <w:lang w:val="en-US"/>
              </w:rPr>
            </w:pPr>
            <w:r w:rsidRPr="002755EF">
              <w:rPr>
                <w:color w:val="000000"/>
                <w:szCs w:val="24"/>
                <w:lang w:val="en-US"/>
              </w:rPr>
              <w:t>Urban</w:t>
            </w:r>
          </w:p>
        </w:tc>
        <w:tc>
          <w:tcPr>
            <w:tcW w:w="361" w:type="pct"/>
            <w:shd w:val="clear" w:color="auto" w:fill="auto"/>
            <w:noWrap/>
            <w:vAlign w:val="center"/>
            <w:hideMark/>
          </w:tcPr>
          <w:p w14:paraId="45F796F5" w14:textId="77777777" w:rsidR="00703D15" w:rsidRPr="002755EF" w:rsidRDefault="00703D15" w:rsidP="00E221C1">
            <w:pPr>
              <w:jc w:val="center"/>
              <w:rPr>
                <w:color w:val="000000"/>
                <w:szCs w:val="24"/>
                <w:lang w:val="en-US"/>
              </w:rPr>
            </w:pPr>
            <w:r w:rsidRPr="002755EF">
              <w:rPr>
                <w:color w:val="000000"/>
                <w:szCs w:val="24"/>
                <w:lang w:val="en-US"/>
              </w:rPr>
              <w:t>45</w:t>
            </w:r>
          </w:p>
        </w:tc>
        <w:tc>
          <w:tcPr>
            <w:tcW w:w="1092" w:type="pct"/>
            <w:shd w:val="clear" w:color="auto" w:fill="auto"/>
            <w:noWrap/>
            <w:vAlign w:val="center"/>
            <w:hideMark/>
          </w:tcPr>
          <w:p w14:paraId="46671ECD" w14:textId="77777777" w:rsidR="00703D15" w:rsidRPr="002755EF" w:rsidRDefault="00703D15" w:rsidP="00E221C1">
            <w:pPr>
              <w:jc w:val="left"/>
              <w:rPr>
                <w:color w:val="000000"/>
                <w:szCs w:val="24"/>
                <w:lang w:val="en-US"/>
              </w:rPr>
            </w:pPr>
            <w:r w:rsidRPr="002755EF">
              <w:rPr>
                <w:color w:val="000000"/>
                <w:szCs w:val="24"/>
                <w:lang w:val="en-US"/>
              </w:rPr>
              <w:t>Fălticeni</w:t>
            </w:r>
          </w:p>
        </w:tc>
        <w:tc>
          <w:tcPr>
            <w:tcW w:w="545" w:type="pct"/>
            <w:shd w:val="clear" w:color="auto" w:fill="auto"/>
            <w:noWrap/>
            <w:vAlign w:val="center"/>
            <w:hideMark/>
          </w:tcPr>
          <w:p w14:paraId="7D158A97"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3E72C72E" w14:textId="77777777" w:rsidR="00703D15" w:rsidRPr="002755EF" w:rsidRDefault="00703D15" w:rsidP="00E221C1">
            <w:pPr>
              <w:jc w:val="center"/>
              <w:rPr>
                <w:color w:val="000000"/>
                <w:szCs w:val="24"/>
                <w:lang w:val="en-US"/>
              </w:rPr>
            </w:pPr>
            <w:r w:rsidRPr="002755EF">
              <w:rPr>
                <w:color w:val="000000"/>
                <w:szCs w:val="24"/>
                <w:lang w:val="en-US"/>
              </w:rPr>
              <w:t>3</w:t>
            </w:r>
          </w:p>
        </w:tc>
        <w:tc>
          <w:tcPr>
            <w:tcW w:w="409" w:type="pct"/>
            <w:shd w:val="clear" w:color="auto" w:fill="auto"/>
            <w:noWrap/>
            <w:vAlign w:val="center"/>
            <w:hideMark/>
          </w:tcPr>
          <w:p w14:paraId="54500128" w14:textId="77777777" w:rsidR="00703D15" w:rsidRPr="002755EF" w:rsidRDefault="00703D15" w:rsidP="00E221C1">
            <w:pPr>
              <w:jc w:val="center"/>
              <w:rPr>
                <w:color w:val="000000"/>
                <w:szCs w:val="24"/>
                <w:lang w:val="en-US"/>
              </w:rPr>
            </w:pPr>
            <w:r w:rsidRPr="002755EF">
              <w:rPr>
                <w:color w:val="000000"/>
                <w:szCs w:val="24"/>
                <w:lang w:val="en-US"/>
              </w:rPr>
              <w:t>3</w:t>
            </w:r>
          </w:p>
        </w:tc>
        <w:tc>
          <w:tcPr>
            <w:tcW w:w="451" w:type="pct"/>
            <w:shd w:val="clear" w:color="auto" w:fill="auto"/>
            <w:noWrap/>
            <w:vAlign w:val="center"/>
            <w:hideMark/>
          </w:tcPr>
          <w:p w14:paraId="1C494662" w14:textId="77777777" w:rsidR="00703D15" w:rsidRPr="002755EF" w:rsidRDefault="00703D15" w:rsidP="00E221C1">
            <w:pPr>
              <w:jc w:val="center"/>
              <w:rPr>
                <w:color w:val="000000"/>
                <w:szCs w:val="24"/>
                <w:lang w:val="en-US"/>
              </w:rPr>
            </w:pPr>
            <w:r w:rsidRPr="002755EF">
              <w:rPr>
                <w:color w:val="000000"/>
                <w:szCs w:val="24"/>
                <w:lang w:val="en-US"/>
              </w:rPr>
              <w:t>7</w:t>
            </w:r>
          </w:p>
        </w:tc>
        <w:tc>
          <w:tcPr>
            <w:tcW w:w="456" w:type="pct"/>
            <w:shd w:val="clear" w:color="auto" w:fill="auto"/>
            <w:noWrap/>
            <w:vAlign w:val="center"/>
            <w:hideMark/>
          </w:tcPr>
          <w:p w14:paraId="421DD1D4" w14:textId="77777777" w:rsidR="00703D15" w:rsidRPr="002755EF" w:rsidRDefault="00703D15" w:rsidP="00E221C1">
            <w:pPr>
              <w:jc w:val="center"/>
              <w:rPr>
                <w:color w:val="000000"/>
                <w:szCs w:val="24"/>
                <w:lang w:val="en-US"/>
              </w:rPr>
            </w:pPr>
            <w:r w:rsidRPr="002755EF">
              <w:rPr>
                <w:color w:val="000000"/>
                <w:szCs w:val="24"/>
                <w:lang w:val="en-US"/>
              </w:rPr>
              <w:t>22</w:t>
            </w:r>
          </w:p>
        </w:tc>
        <w:tc>
          <w:tcPr>
            <w:tcW w:w="771" w:type="pct"/>
            <w:shd w:val="clear" w:color="auto" w:fill="auto"/>
            <w:noWrap/>
            <w:vAlign w:val="center"/>
            <w:hideMark/>
          </w:tcPr>
          <w:p w14:paraId="0D077CA6" w14:textId="77777777" w:rsidR="00703D15" w:rsidRPr="002755EF" w:rsidRDefault="00703D15" w:rsidP="00E221C1">
            <w:pPr>
              <w:jc w:val="center"/>
              <w:rPr>
                <w:color w:val="000000"/>
                <w:szCs w:val="24"/>
                <w:lang w:val="en-US"/>
              </w:rPr>
            </w:pPr>
            <w:r w:rsidRPr="002755EF">
              <w:rPr>
                <w:color w:val="000000"/>
                <w:szCs w:val="24"/>
                <w:lang w:val="en-US"/>
              </w:rPr>
              <w:t>35</w:t>
            </w:r>
          </w:p>
        </w:tc>
      </w:tr>
      <w:tr w:rsidR="00413066" w:rsidRPr="002755EF" w14:paraId="4DE96E19" w14:textId="77777777" w:rsidTr="00413066">
        <w:trPr>
          <w:gridAfter w:val="1"/>
          <w:wAfter w:w="8" w:type="pct"/>
          <w:trHeight w:val="20"/>
        </w:trPr>
        <w:tc>
          <w:tcPr>
            <w:tcW w:w="453" w:type="pct"/>
            <w:vMerge/>
            <w:vAlign w:val="center"/>
            <w:hideMark/>
          </w:tcPr>
          <w:p w14:paraId="50911305"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89375DD" w14:textId="77777777" w:rsidR="00703D15" w:rsidRPr="002755EF" w:rsidRDefault="00703D15" w:rsidP="00E221C1">
            <w:pPr>
              <w:jc w:val="center"/>
              <w:rPr>
                <w:color w:val="000000"/>
                <w:szCs w:val="24"/>
                <w:lang w:val="en-US"/>
              </w:rPr>
            </w:pPr>
            <w:r w:rsidRPr="002755EF">
              <w:rPr>
                <w:color w:val="000000"/>
                <w:szCs w:val="24"/>
                <w:lang w:val="en-US"/>
              </w:rPr>
              <w:t>46</w:t>
            </w:r>
          </w:p>
        </w:tc>
        <w:tc>
          <w:tcPr>
            <w:tcW w:w="1092" w:type="pct"/>
            <w:shd w:val="clear" w:color="auto" w:fill="auto"/>
            <w:noWrap/>
            <w:vAlign w:val="center"/>
            <w:hideMark/>
          </w:tcPr>
          <w:p w14:paraId="7C1D9153" w14:textId="77777777" w:rsidR="00703D15" w:rsidRPr="002755EF" w:rsidRDefault="00703D15" w:rsidP="00E221C1">
            <w:pPr>
              <w:jc w:val="left"/>
              <w:rPr>
                <w:color w:val="000000"/>
                <w:szCs w:val="24"/>
                <w:lang w:val="en-US"/>
              </w:rPr>
            </w:pPr>
            <w:r w:rsidRPr="002755EF">
              <w:rPr>
                <w:color w:val="000000"/>
                <w:szCs w:val="24"/>
                <w:lang w:val="en-US"/>
              </w:rPr>
              <w:t>Dolhasca</w:t>
            </w:r>
          </w:p>
        </w:tc>
        <w:tc>
          <w:tcPr>
            <w:tcW w:w="545" w:type="pct"/>
            <w:shd w:val="clear" w:color="auto" w:fill="auto"/>
            <w:noWrap/>
            <w:vAlign w:val="center"/>
            <w:hideMark/>
          </w:tcPr>
          <w:p w14:paraId="155D0887"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D1CE1C2" w14:textId="77777777" w:rsidR="00703D15" w:rsidRPr="002755EF" w:rsidRDefault="00703D15" w:rsidP="00E221C1">
            <w:pPr>
              <w:jc w:val="center"/>
              <w:rPr>
                <w:color w:val="000000"/>
                <w:szCs w:val="24"/>
                <w:lang w:val="en-US"/>
              </w:rPr>
            </w:pPr>
            <w:r w:rsidRPr="002755EF">
              <w:rPr>
                <w:color w:val="000000"/>
                <w:szCs w:val="24"/>
                <w:lang w:val="en-US"/>
              </w:rPr>
              <w:t>11</w:t>
            </w:r>
          </w:p>
        </w:tc>
        <w:tc>
          <w:tcPr>
            <w:tcW w:w="409" w:type="pct"/>
            <w:shd w:val="clear" w:color="auto" w:fill="auto"/>
            <w:noWrap/>
            <w:vAlign w:val="center"/>
            <w:hideMark/>
          </w:tcPr>
          <w:p w14:paraId="480DAA97" w14:textId="77777777" w:rsidR="00703D15" w:rsidRPr="002755EF" w:rsidRDefault="00703D15" w:rsidP="00E221C1">
            <w:pPr>
              <w:jc w:val="center"/>
              <w:rPr>
                <w:color w:val="000000"/>
                <w:szCs w:val="24"/>
                <w:lang w:val="en-US"/>
              </w:rPr>
            </w:pPr>
            <w:r w:rsidRPr="002755EF">
              <w:rPr>
                <w:color w:val="000000"/>
                <w:szCs w:val="24"/>
                <w:lang w:val="en-US"/>
              </w:rPr>
              <w:t>16</w:t>
            </w:r>
          </w:p>
        </w:tc>
        <w:tc>
          <w:tcPr>
            <w:tcW w:w="451" w:type="pct"/>
            <w:shd w:val="clear" w:color="auto" w:fill="auto"/>
            <w:noWrap/>
            <w:vAlign w:val="center"/>
            <w:hideMark/>
          </w:tcPr>
          <w:p w14:paraId="4F5637E6" w14:textId="77777777" w:rsidR="00703D15" w:rsidRPr="002755EF" w:rsidRDefault="00703D15" w:rsidP="00E221C1">
            <w:pPr>
              <w:jc w:val="center"/>
              <w:rPr>
                <w:color w:val="000000"/>
                <w:szCs w:val="24"/>
                <w:lang w:val="en-US"/>
              </w:rPr>
            </w:pPr>
            <w:r w:rsidRPr="002755EF">
              <w:rPr>
                <w:color w:val="000000"/>
                <w:szCs w:val="24"/>
                <w:lang w:val="en-US"/>
              </w:rPr>
              <w:t>10</w:t>
            </w:r>
          </w:p>
        </w:tc>
        <w:tc>
          <w:tcPr>
            <w:tcW w:w="456" w:type="pct"/>
            <w:shd w:val="clear" w:color="auto" w:fill="auto"/>
            <w:noWrap/>
            <w:vAlign w:val="center"/>
            <w:hideMark/>
          </w:tcPr>
          <w:p w14:paraId="39AB529D" w14:textId="77777777" w:rsidR="00703D15" w:rsidRPr="002755EF" w:rsidRDefault="00703D15" w:rsidP="00E221C1">
            <w:pPr>
              <w:jc w:val="center"/>
              <w:rPr>
                <w:color w:val="000000"/>
                <w:szCs w:val="24"/>
                <w:lang w:val="en-US"/>
              </w:rPr>
            </w:pPr>
            <w:r w:rsidRPr="002755EF">
              <w:rPr>
                <w:color w:val="000000"/>
                <w:szCs w:val="24"/>
                <w:lang w:val="en-US"/>
              </w:rPr>
              <w:t>25</w:t>
            </w:r>
          </w:p>
        </w:tc>
        <w:tc>
          <w:tcPr>
            <w:tcW w:w="771" w:type="pct"/>
            <w:shd w:val="clear" w:color="auto" w:fill="auto"/>
            <w:noWrap/>
            <w:vAlign w:val="center"/>
            <w:hideMark/>
          </w:tcPr>
          <w:p w14:paraId="7C8D25A0" w14:textId="77777777" w:rsidR="00703D15" w:rsidRPr="002755EF" w:rsidRDefault="00703D15" w:rsidP="00E221C1">
            <w:pPr>
              <w:jc w:val="center"/>
              <w:rPr>
                <w:color w:val="000000"/>
                <w:szCs w:val="24"/>
                <w:lang w:val="en-US"/>
              </w:rPr>
            </w:pPr>
            <w:r w:rsidRPr="002755EF">
              <w:rPr>
                <w:color w:val="000000"/>
                <w:szCs w:val="24"/>
                <w:lang w:val="en-US"/>
              </w:rPr>
              <w:t>62</w:t>
            </w:r>
          </w:p>
        </w:tc>
      </w:tr>
      <w:tr w:rsidR="00413066" w:rsidRPr="002755EF" w14:paraId="4DA1A9AC" w14:textId="77777777" w:rsidTr="00413066">
        <w:trPr>
          <w:gridAfter w:val="1"/>
          <w:wAfter w:w="8" w:type="pct"/>
          <w:trHeight w:val="20"/>
        </w:trPr>
        <w:tc>
          <w:tcPr>
            <w:tcW w:w="453" w:type="pct"/>
            <w:vMerge w:val="restart"/>
            <w:shd w:val="clear" w:color="auto" w:fill="auto"/>
            <w:noWrap/>
            <w:vAlign w:val="center"/>
            <w:hideMark/>
          </w:tcPr>
          <w:p w14:paraId="0F31A268" w14:textId="77777777" w:rsidR="00703D15" w:rsidRPr="002755EF" w:rsidRDefault="00703D15" w:rsidP="00E221C1">
            <w:pPr>
              <w:jc w:val="center"/>
              <w:rPr>
                <w:color w:val="000000"/>
                <w:szCs w:val="24"/>
                <w:lang w:val="en-US"/>
              </w:rPr>
            </w:pPr>
            <w:r w:rsidRPr="002755EF">
              <w:rPr>
                <w:color w:val="000000"/>
                <w:szCs w:val="24"/>
                <w:lang w:val="en-US"/>
              </w:rPr>
              <w:t>Rural</w:t>
            </w:r>
          </w:p>
        </w:tc>
        <w:tc>
          <w:tcPr>
            <w:tcW w:w="361" w:type="pct"/>
            <w:shd w:val="clear" w:color="auto" w:fill="auto"/>
            <w:noWrap/>
            <w:vAlign w:val="center"/>
            <w:hideMark/>
          </w:tcPr>
          <w:p w14:paraId="7E3023C7" w14:textId="77777777" w:rsidR="00703D15" w:rsidRPr="002755EF" w:rsidRDefault="00703D15" w:rsidP="00E221C1">
            <w:pPr>
              <w:jc w:val="center"/>
              <w:rPr>
                <w:color w:val="000000"/>
                <w:szCs w:val="24"/>
                <w:lang w:val="en-US"/>
              </w:rPr>
            </w:pPr>
            <w:r w:rsidRPr="002755EF">
              <w:rPr>
                <w:color w:val="000000"/>
                <w:szCs w:val="24"/>
                <w:lang w:val="en-US"/>
              </w:rPr>
              <w:t>47</w:t>
            </w:r>
          </w:p>
        </w:tc>
        <w:tc>
          <w:tcPr>
            <w:tcW w:w="1092" w:type="pct"/>
            <w:shd w:val="clear" w:color="auto" w:fill="auto"/>
            <w:noWrap/>
            <w:vAlign w:val="bottom"/>
            <w:hideMark/>
          </w:tcPr>
          <w:p w14:paraId="17D98BBF" w14:textId="77777777" w:rsidR="00703D15" w:rsidRPr="002755EF" w:rsidRDefault="00703D15" w:rsidP="00E221C1">
            <w:pPr>
              <w:jc w:val="left"/>
              <w:rPr>
                <w:szCs w:val="24"/>
                <w:lang w:val="en-US"/>
              </w:rPr>
            </w:pPr>
            <w:r w:rsidRPr="002755EF">
              <w:rPr>
                <w:szCs w:val="24"/>
                <w:lang w:val="en-US"/>
              </w:rPr>
              <w:t xml:space="preserve">Baia </w:t>
            </w:r>
          </w:p>
        </w:tc>
        <w:tc>
          <w:tcPr>
            <w:tcW w:w="545" w:type="pct"/>
            <w:shd w:val="clear" w:color="auto" w:fill="auto"/>
            <w:noWrap/>
            <w:vAlign w:val="center"/>
            <w:hideMark/>
          </w:tcPr>
          <w:p w14:paraId="0FD2DB02"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7288D2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59BCF30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40C535A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8A83224"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17986D31"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77C46999" w14:textId="77777777" w:rsidTr="00413066">
        <w:trPr>
          <w:gridAfter w:val="1"/>
          <w:wAfter w:w="8" w:type="pct"/>
          <w:trHeight w:val="20"/>
        </w:trPr>
        <w:tc>
          <w:tcPr>
            <w:tcW w:w="453" w:type="pct"/>
            <w:vMerge/>
            <w:vAlign w:val="center"/>
            <w:hideMark/>
          </w:tcPr>
          <w:p w14:paraId="4DF70027"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7CDBBC0" w14:textId="77777777" w:rsidR="00703D15" w:rsidRPr="002755EF" w:rsidRDefault="00703D15" w:rsidP="00E221C1">
            <w:pPr>
              <w:jc w:val="center"/>
              <w:rPr>
                <w:color w:val="000000"/>
                <w:szCs w:val="24"/>
                <w:lang w:val="en-US"/>
              </w:rPr>
            </w:pPr>
            <w:r w:rsidRPr="002755EF">
              <w:rPr>
                <w:color w:val="000000"/>
                <w:szCs w:val="24"/>
                <w:lang w:val="en-US"/>
              </w:rPr>
              <w:t>48</w:t>
            </w:r>
          </w:p>
        </w:tc>
        <w:tc>
          <w:tcPr>
            <w:tcW w:w="1092" w:type="pct"/>
            <w:shd w:val="clear" w:color="auto" w:fill="auto"/>
            <w:noWrap/>
            <w:vAlign w:val="bottom"/>
            <w:hideMark/>
          </w:tcPr>
          <w:p w14:paraId="4AA87796" w14:textId="77777777" w:rsidR="00703D15" w:rsidRPr="002755EF" w:rsidRDefault="00703D15" w:rsidP="00E221C1">
            <w:pPr>
              <w:jc w:val="left"/>
              <w:rPr>
                <w:szCs w:val="24"/>
                <w:lang w:val="en-US"/>
              </w:rPr>
            </w:pPr>
            <w:r w:rsidRPr="002755EF">
              <w:rPr>
                <w:szCs w:val="24"/>
                <w:lang w:val="en-US"/>
              </w:rPr>
              <w:t xml:space="preserve">Bogdănești </w:t>
            </w:r>
          </w:p>
        </w:tc>
        <w:tc>
          <w:tcPr>
            <w:tcW w:w="545" w:type="pct"/>
            <w:shd w:val="clear" w:color="auto" w:fill="auto"/>
            <w:noWrap/>
            <w:vAlign w:val="center"/>
            <w:hideMark/>
          </w:tcPr>
          <w:p w14:paraId="3C00903B"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7CA9FFF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20CECE4D"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1" w:type="pct"/>
            <w:shd w:val="clear" w:color="auto" w:fill="auto"/>
            <w:noWrap/>
            <w:vAlign w:val="center"/>
            <w:hideMark/>
          </w:tcPr>
          <w:p w14:paraId="38CD32C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33217E64" w14:textId="77777777" w:rsidR="00703D15" w:rsidRPr="002755EF" w:rsidRDefault="00703D15" w:rsidP="00E221C1">
            <w:pPr>
              <w:jc w:val="center"/>
              <w:rPr>
                <w:color w:val="000000"/>
                <w:szCs w:val="24"/>
                <w:lang w:val="en-US"/>
              </w:rPr>
            </w:pPr>
            <w:r w:rsidRPr="002755EF">
              <w:rPr>
                <w:color w:val="000000"/>
                <w:szCs w:val="24"/>
                <w:lang w:val="en-US"/>
              </w:rPr>
              <w:t>12</w:t>
            </w:r>
          </w:p>
        </w:tc>
        <w:tc>
          <w:tcPr>
            <w:tcW w:w="771" w:type="pct"/>
            <w:shd w:val="clear" w:color="auto" w:fill="auto"/>
            <w:noWrap/>
            <w:vAlign w:val="center"/>
            <w:hideMark/>
          </w:tcPr>
          <w:p w14:paraId="26FA9F77" w14:textId="77777777" w:rsidR="00703D15" w:rsidRPr="002755EF" w:rsidRDefault="00703D15" w:rsidP="00E221C1">
            <w:pPr>
              <w:jc w:val="center"/>
              <w:rPr>
                <w:color w:val="000000"/>
                <w:szCs w:val="24"/>
                <w:lang w:val="en-US"/>
              </w:rPr>
            </w:pPr>
            <w:r w:rsidRPr="002755EF">
              <w:rPr>
                <w:color w:val="000000"/>
                <w:szCs w:val="24"/>
                <w:lang w:val="en-US"/>
              </w:rPr>
              <w:t>13</w:t>
            </w:r>
          </w:p>
        </w:tc>
      </w:tr>
      <w:tr w:rsidR="00413066" w:rsidRPr="002755EF" w14:paraId="6521750F" w14:textId="77777777" w:rsidTr="00413066">
        <w:trPr>
          <w:gridAfter w:val="1"/>
          <w:wAfter w:w="8" w:type="pct"/>
          <w:trHeight w:val="20"/>
        </w:trPr>
        <w:tc>
          <w:tcPr>
            <w:tcW w:w="453" w:type="pct"/>
            <w:vMerge/>
            <w:vAlign w:val="center"/>
            <w:hideMark/>
          </w:tcPr>
          <w:p w14:paraId="45141CD3"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2FA2A970" w14:textId="77777777" w:rsidR="00703D15" w:rsidRPr="002755EF" w:rsidRDefault="00703D15" w:rsidP="00E221C1">
            <w:pPr>
              <w:jc w:val="center"/>
              <w:rPr>
                <w:color w:val="000000"/>
                <w:szCs w:val="24"/>
                <w:lang w:val="en-US"/>
              </w:rPr>
            </w:pPr>
            <w:r w:rsidRPr="002755EF">
              <w:rPr>
                <w:color w:val="000000"/>
                <w:szCs w:val="24"/>
                <w:lang w:val="en-US"/>
              </w:rPr>
              <w:t>49</w:t>
            </w:r>
          </w:p>
        </w:tc>
        <w:tc>
          <w:tcPr>
            <w:tcW w:w="1092" w:type="pct"/>
            <w:shd w:val="clear" w:color="auto" w:fill="auto"/>
            <w:noWrap/>
            <w:vAlign w:val="bottom"/>
            <w:hideMark/>
          </w:tcPr>
          <w:p w14:paraId="0E4AFEEA" w14:textId="77777777" w:rsidR="00703D15" w:rsidRPr="002755EF" w:rsidRDefault="00703D15" w:rsidP="00E221C1">
            <w:pPr>
              <w:jc w:val="left"/>
              <w:rPr>
                <w:szCs w:val="24"/>
                <w:lang w:val="en-US"/>
              </w:rPr>
            </w:pPr>
            <w:r w:rsidRPr="002755EF">
              <w:rPr>
                <w:szCs w:val="24"/>
                <w:lang w:val="en-US"/>
              </w:rPr>
              <w:t xml:space="preserve">Boroaia </w:t>
            </w:r>
          </w:p>
        </w:tc>
        <w:tc>
          <w:tcPr>
            <w:tcW w:w="545" w:type="pct"/>
            <w:shd w:val="clear" w:color="auto" w:fill="auto"/>
            <w:noWrap/>
            <w:vAlign w:val="center"/>
            <w:hideMark/>
          </w:tcPr>
          <w:p w14:paraId="6E220696"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A638F7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4882D21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5DC1C53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DB7D686"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40ADC313"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15262D04" w14:textId="77777777" w:rsidTr="00413066">
        <w:trPr>
          <w:gridAfter w:val="1"/>
          <w:wAfter w:w="8" w:type="pct"/>
          <w:trHeight w:val="20"/>
        </w:trPr>
        <w:tc>
          <w:tcPr>
            <w:tcW w:w="453" w:type="pct"/>
            <w:vMerge/>
            <w:vAlign w:val="center"/>
            <w:hideMark/>
          </w:tcPr>
          <w:p w14:paraId="4F94B363"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6B2CF3C" w14:textId="77777777" w:rsidR="00703D15" w:rsidRPr="002755EF" w:rsidRDefault="00703D15" w:rsidP="00E221C1">
            <w:pPr>
              <w:jc w:val="center"/>
              <w:rPr>
                <w:color w:val="000000"/>
                <w:szCs w:val="24"/>
                <w:lang w:val="en-US"/>
              </w:rPr>
            </w:pPr>
            <w:r w:rsidRPr="002755EF">
              <w:rPr>
                <w:color w:val="000000"/>
                <w:szCs w:val="24"/>
                <w:lang w:val="en-US"/>
              </w:rPr>
              <w:t>50</w:t>
            </w:r>
          </w:p>
        </w:tc>
        <w:tc>
          <w:tcPr>
            <w:tcW w:w="1092" w:type="pct"/>
            <w:shd w:val="clear" w:color="auto" w:fill="auto"/>
            <w:noWrap/>
            <w:vAlign w:val="bottom"/>
            <w:hideMark/>
          </w:tcPr>
          <w:p w14:paraId="64C4E458" w14:textId="77777777" w:rsidR="00703D15" w:rsidRPr="002755EF" w:rsidRDefault="00703D15" w:rsidP="00E221C1">
            <w:pPr>
              <w:jc w:val="left"/>
              <w:rPr>
                <w:szCs w:val="24"/>
                <w:lang w:val="en-US"/>
              </w:rPr>
            </w:pPr>
            <w:r w:rsidRPr="002755EF">
              <w:rPr>
                <w:szCs w:val="24"/>
                <w:lang w:val="en-US"/>
              </w:rPr>
              <w:t xml:space="preserve">Cornu Luncii </w:t>
            </w:r>
          </w:p>
        </w:tc>
        <w:tc>
          <w:tcPr>
            <w:tcW w:w="545" w:type="pct"/>
            <w:shd w:val="clear" w:color="auto" w:fill="auto"/>
            <w:noWrap/>
            <w:vAlign w:val="center"/>
            <w:hideMark/>
          </w:tcPr>
          <w:p w14:paraId="707902F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6D73DFB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115AB15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5F516D0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51D0A85E"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4CD7FD88"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4CB4BCFB" w14:textId="77777777" w:rsidTr="00413066">
        <w:trPr>
          <w:gridAfter w:val="1"/>
          <w:wAfter w:w="8" w:type="pct"/>
          <w:trHeight w:val="20"/>
        </w:trPr>
        <w:tc>
          <w:tcPr>
            <w:tcW w:w="453" w:type="pct"/>
            <w:vMerge/>
            <w:vAlign w:val="center"/>
            <w:hideMark/>
          </w:tcPr>
          <w:p w14:paraId="7499A76D"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5B8EA8C" w14:textId="77777777" w:rsidR="00703D15" w:rsidRPr="002755EF" w:rsidRDefault="00703D15" w:rsidP="00E221C1">
            <w:pPr>
              <w:jc w:val="center"/>
              <w:rPr>
                <w:color w:val="000000"/>
                <w:szCs w:val="24"/>
                <w:lang w:val="en-US"/>
              </w:rPr>
            </w:pPr>
            <w:r w:rsidRPr="002755EF">
              <w:rPr>
                <w:color w:val="000000"/>
                <w:szCs w:val="24"/>
                <w:lang w:val="en-US"/>
              </w:rPr>
              <w:t>51</w:t>
            </w:r>
          </w:p>
        </w:tc>
        <w:tc>
          <w:tcPr>
            <w:tcW w:w="1092" w:type="pct"/>
            <w:shd w:val="clear" w:color="auto" w:fill="auto"/>
            <w:noWrap/>
            <w:vAlign w:val="bottom"/>
            <w:hideMark/>
          </w:tcPr>
          <w:p w14:paraId="620AD0B4" w14:textId="77777777" w:rsidR="00703D15" w:rsidRPr="002755EF" w:rsidRDefault="00703D15" w:rsidP="00E221C1">
            <w:pPr>
              <w:jc w:val="left"/>
              <w:rPr>
                <w:szCs w:val="24"/>
                <w:lang w:val="en-US"/>
              </w:rPr>
            </w:pPr>
            <w:r w:rsidRPr="002755EF">
              <w:rPr>
                <w:szCs w:val="24"/>
                <w:lang w:val="en-US"/>
              </w:rPr>
              <w:t xml:space="preserve">Dolhesti </w:t>
            </w:r>
          </w:p>
        </w:tc>
        <w:tc>
          <w:tcPr>
            <w:tcW w:w="545" w:type="pct"/>
            <w:shd w:val="clear" w:color="auto" w:fill="auto"/>
            <w:noWrap/>
            <w:vAlign w:val="center"/>
            <w:hideMark/>
          </w:tcPr>
          <w:p w14:paraId="53F56D0B"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09652F2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09CF34E1"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1" w:type="pct"/>
            <w:shd w:val="clear" w:color="auto" w:fill="auto"/>
            <w:noWrap/>
            <w:vAlign w:val="center"/>
            <w:hideMark/>
          </w:tcPr>
          <w:p w14:paraId="6D2C4E5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57C54434" w14:textId="77777777" w:rsidR="00703D15" w:rsidRPr="002755EF" w:rsidRDefault="00703D15" w:rsidP="00E221C1">
            <w:pPr>
              <w:jc w:val="center"/>
              <w:rPr>
                <w:color w:val="000000"/>
                <w:szCs w:val="24"/>
                <w:lang w:val="en-US"/>
              </w:rPr>
            </w:pPr>
            <w:r w:rsidRPr="002755EF">
              <w:rPr>
                <w:color w:val="000000"/>
                <w:szCs w:val="24"/>
                <w:lang w:val="en-US"/>
              </w:rPr>
              <w:t>8</w:t>
            </w:r>
          </w:p>
        </w:tc>
        <w:tc>
          <w:tcPr>
            <w:tcW w:w="771" w:type="pct"/>
            <w:shd w:val="clear" w:color="auto" w:fill="auto"/>
            <w:noWrap/>
            <w:vAlign w:val="center"/>
            <w:hideMark/>
          </w:tcPr>
          <w:p w14:paraId="45D66385" w14:textId="77777777" w:rsidR="00703D15" w:rsidRPr="002755EF" w:rsidRDefault="00703D15" w:rsidP="00E221C1">
            <w:pPr>
              <w:jc w:val="center"/>
              <w:rPr>
                <w:color w:val="000000"/>
                <w:szCs w:val="24"/>
                <w:lang w:val="en-US"/>
              </w:rPr>
            </w:pPr>
            <w:r w:rsidRPr="002755EF">
              <w:rPr>
                <w:color w:val="000000"/>
                <w:szCs w:val="24"/>
                <w:lang w:val="en-US"/>
              </w:rPr>
              <w:t>9</w:t>
            </w:r>
          </w:p>
        </w:tc>
      </w:tr>
      <w:tr w:rsidR="00413066" w:rsidRPr="002755EF" w14:paraId="1514BCA4" w14:textId="77777777" w:rsidTr="00413066">
        <w:trPr>
          <w:gridAfter w:val="1"/>
          <w:wAfter w:w="8" w:type="pct"/>
          <w:trHeight w:val="20"/>
        </w:trPr>
        <w:tc>
          <w:tcPr>
            <w:tcW w:w="453" w:type="pct"/>
            <w:vMerge/>
            <w:vAlign w:val="center"/>
            <w:hideMark/>
          </w:tcPr>
          <w:p w14:paraId="4CC2D6F4"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9BD2C73" w14:textId="77777777" w:rsidR="00703D15" w:rsidRPr="002755EF" w:rsidRDefault="00703D15" w:rsidP="00E221C1">
            <w:pPr>
              <w:jc w:val="center"/>
              <w:rPr>
                <w:color w:val="000000"/>
                <w:szCs w:val="24"/>
                <w:lang w:val="en-US"/>
              </w:rPr>
            </w:pPr>
            <w:r w:rsidRPr="002755EF">
              <w:rPr>
                <w:color w:val="000000"/>
                <w:szCs w:val="24"/>
                <w:lang w:val="en-US"/>
              </w:rPr>
              <w:t>52</w:t>
            </w:r>
          </w:p>
        </w:tc>
        <w:tc>
          <w:tcPr>
            <w:tcW w:w="1092" w:type="pct"/>
            <w:shd w:val="clear" w:color="auto" w:fill="auto"/>
            <w:noWrap/>
            <w:vAlign w:val="bottom"/>
            <w:hideMark/>
          </w:tcPr>
          <w:p w14:paraId="195F2181" w14:textId="77777777" w:rsidR="00703D15" w:rsidRPr="002755EF" w:rsidRDefault="00703D15" w:rsidP="00E221C1">
            <w:pPr>
              <w:jc w:val="left"/>
              <w:rPr>
                <w:szCs w:val="24"/>
                <w:lang w:val="en-US"/>
              </w:rPr>
            </w:pPr>
            <w:r w:rsidRPr="002755EF">
              <w:rPr>
                <w:szCs w:val="24"/>
                <w:lang w:val="en-US"/>
              </w:rPr>
              <w:t xml:space="preserve">Drăgușeni </w:t>
            </w:r>
          </w:p>
        </w:tc>
        <w:tc>
          <w:tcPr>
            <w:tcW w:w="545" w:type="pct"/>
            <w:shd w:val="clear" w:color="auto" w:fill="auto"/>
            <w:noWrap/>
            <w:vAlign w:val="center"/>
            <w:hideMark/>
          </w:tcPr>
          <w:p w14:paraId="719510A7"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7EACB8B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43386EB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6FD7CD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25ABFE35" w14:textId="77777777" w:rsidR="00703D15" w:rsidRPr="002755EF" w:rsidRDefault="00703D15" w:rsidP="00E221C1">
            <w:pPr>
              <w:jc w:val="center"/>
              <w:rPr>
                <w:color w:val="000000"/>
                <w:szCs w:val="24"/>
                <w:lang w:val="en-US"/>
              </w:rPr>
            </w:pPr>
            <w:r w:rsidRPr="002755EF">
              <w:rPr>
                <w:color w:val="000000"/>
                <w:szCs w:val="24"/>
                <w:lang w:val="en-US"/>
              </w:rPr>
              <w:t>7</w:t>
            </w:r>
          </w:p>
        </w:tc>
        <w:tc>
          <w:tcPr>
            <w:tcW w:w="771" w:type="pct"/>
            <w:shd w:val="clear" w:color="auto" w:fill="auto"/>
            <w:noWrap/>
            <w:vAlign w:val="center"/>
            <w:hideMark/>
          </w:tcPr>
          <w:p w14:paraId="5243FB83" w14:textId="77777777" w:rsidR="00703D15" w:rsidRPr="002755EF" w:rsidRDefault="00703D15" w:rsidP="00E221C1">
            <w:pPr>
              <w:jc w:val="center"/>
              <w:rPr>
                <w:color w:val="000000"/>
                <w:szCs w:val="24"/>
                <w:lang w:val="en-US"/>
              </w:rPr>
            </w:pPr>
            <w:r w:rsidRPr="002755EF">
              <w:rPr>
                <w:color w:val="000000"/>
                <w:szCs w:val="24"/>
                <w:lang w:val="en-US"/>
              </w:rPr>
              <w:t>7</w:t>
            </w:r>
          </w:p>
        </w:tc>
      </w:tr>
      <w:tr w:rsidR="00413066" w:rsidRPr="002755EF" w14:paraId="28F11873" w14:textId="77777777" w:rsidTr="00413066">
        <w:trPr>
          <w:gridAfter w:val="1"/>
          <w:wAfter w:w="8" w:type="pct"/>
          <w:trHeight w:val="20"/>
        </w:trPr>
        <w:tc>
          <w:tcPr>
            <w:tcW w:w="453" w:type="pct"/>
            <w:vMerge/>
            <w:vAlign w:val="center"/>
            <w:hideMark/>
          </w:tcPr>
          <w:p w14:paraId="57959035"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FCA16AD" w14:textId="77777777" w:rsidR="00703D15" w:rsidRPr="002755EF" w:rsidRDefault="00703D15" w:rsidP="00E221C1">
            <w:pPr>
              <w:jc w:val="center"/>
              <w:rPr>
                <w:color w:val="000000"/>
                <w:szCs w:val="24"/>
                <w:lang w:val="en-US"/>
              </w:rPr>
            </w:pPr>
            <w:r w:rsidRPr="002755EF">
              <w:rPr>
                <w:color w:val="000000"/>
                <w:szCs w:val="24"/>
                <w:lang w:val="en-US"/>
              </w:rPr>
              <w:t>53</w:t>
            </w:r>
          </w:p>
        </w:tc>
        <w:tc>
          <w:tcPr>
            <w:tcW w:w="1092" w:type="pct"/>
            <w:shd w:val="clear" w:color="auto" w:fill="auto"/>
            <w:noWrap/>
            <w:vAlign w:val="bottom"/>
            <w:hideMark/>
          </w:tcPr>
          <w:p w14:paraId="26D4A106" w14:textId="77777777" w:rsidR="00703D15" w:rsidRPr="002755EF" w:rsidRDefault="00703D15" w:rsidP="00E221C1">
            <w:pPr>
              <w:jc w:val="left"/>
              <w:rPr>
                <w:szCs w:val="24"/>
                <w:lang w:val="en-US"/>
              </w:rPr>
            </w:pPr>
            <w:r w:rsidRPr="002755EF">
              <w:rPr>
                <w:szCs w:val="24"/>
                <w:lang w:val="en-US"/>
              </w:rPr>
              <w:t xml:space="preserve">Fântâna Mare </w:t>
            </w:r>
          </w:p>
        </w:tc>
        <w:tc>
          <w:tcPr>
            <w:tcW w:w="545" w:type="pct"/>
            <w:shd w:val="clear" w:color="auto" w:fill="auto"/>
            <w:noWrap/>
            <w:vAlign w:val="center"/>
            <w:hideMark/>
          </w:tcPr>
          <w:p w14:paraId="4632232B"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0C7C071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0D29728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0A1B3EB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5242E47A" w14:textId="77777777" w:rsidR="00703D15" w:rsidRPr="002755EF" w:rsidRDefault="00703D15" w:rsidP="00E221C1">
            <w:pPr>
              <w:jc w:val="center"/>
              <w:rPr>
                <w:color w:val="000000"/>
                <w:szCs w:val="24"/>
                <w:lang w:val="en-US"/>
              </w:rPr>
            </w:pPr>
            <w:r w:rsidRPr="002755EF">
              <w:rPr>
                <w:color w:val="000000"/>
                <w:szCs w:val="24"/>
                <w:lang w:val="en-US"/>
              </w:rPr>
              <w:t>6</w:t>
            </w:r>
          </w:p>
        </w:tc>
        <w:tc>
          <w:tcPr>
            <w:tcW w:w="771" w:type="pct"/>
            <w:shd w:val="clear" w:color="auto" w:fill="auto"/>
            <w:noWrap/>
            <w:vAlign w:val="center"/>
            <w:hideMark/>
          </w:tcPr>
          <w:p w14:paraId="6B43F3E9" w14:textId="77777777" w:rsidR="00703D15" w:rsidRPr="002755EF" w:rsidRDefault="00703D15" w:rsidP="00E221C1">
            <w:pPr>
              <w:jc w:val="center"/>
              <w:rPr>
                <w:color w:val="000000"/>
                <w:szCs w:val="24"/>
                <w:lang w:val="en-US"/>
              </w:rPr>
            </w:pPr>
            <w:r w:rsidRPr="002755EF">
              <w:rPr>
                <w:color w:val="000000"/>
                <w:szCs w:val="24"/>
                <w:lang w:val="en-US"/>
              </w:rPr>
              <w:t>6</w:t>
            </w:r>
          </w:p>
        </w:tc>
      </w:tr>
      <w:tr w:rsidR="00413066" w:rsidRPr="002755EF" w14:paraId="610548D3" w14:textId="77777777" w:rsidTr="00413066">
        <w:trPr>
          <w:gridAfter w:val="1"/>
          <w:wAfter w:w="8" w:type="pct"/>
          <w:trHeight w:val="20"/>
        </w:trPr>
        <w:tc>
          <w:tcPr>
            <w:tcW w:w="453" w:type="pct"/>
            <w:vMerge/>
            <w:vAlign w:val="center"/>
            <w:hideMark/>
          </w:tcPr>
          <w:p w14:paraId="4443AF58"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73AAAC51" w14:textId="77777777" w:rsidR="00703D15" w:rsidRPr="002755EF" w:rsidRDefault="00703D15" w:rsidP="00E221C1">
            <w:pPr>
              <w:jc w:val="center"/>
              <w:rPr>
                <w:color w:val="000000"/>
                <w:szCs w:val="24"/>
                <w:lang w:val="en-US"/>
              </w:rPr>
            </w:pPr>
            <w:r w:rsidRPr="002755EF">
              <w:rPr>
                <w:color w:val="000000"/>
                <w:szCs w:val="24"/>
                <w:lang w:val="en-US"/>
              </w:rPr>
              <w:t>54</w:t>
            </w:r>
          </w:p>
        </w:tc>
        <w:tc>
          <w:tcPr>
            <w:tcW w:w="1092" w:type="pct"/>
            <w:shd w:val="clear" w:color="auto" w:fill="auto"/>
            <w:noWrap/>
            <w:vAlign w:val="bottom"/>
            <w:hideMark/>
          </w:tcPr>
          <w:p w14:paraId="75A18819" w14:textId="77777777" w:rsidR="00703D15" w:rsidRPr="002755EF" w:rsidRDefault="00703D15" w:rsidP="00E221C1">
            <w:pPr>
              <w:jc w:val="left"/>
              <w:rPr>
                <w:szCs w:val="24"/>
                <w:lang w:val="en-US"/>
              </w:rPr>
            </w:pPr>
            <w:r w:rsidRPr="002755EF">
              <w:rPr>
                <w:szCs w:val="24"/>
                <w:lang w:val="en-US"/>
              </w:rPr>
              <w:t xml:space="preserve">Forăști </w:t>
            </w:r>
          </w:p>
        </w:tc>
        <w:tc>
          <w:tcPr>
            <w:tcW w:w="545" w:type="pct"/>
            <w:shd w:val="clear" w:color="auto" w:fill="auto"/>
            <w:noWrap/>
            <w:vAlign w:val="center"/>
            <w:hideMark/>
          </w:tcPr>
          <w:p w14:paraId="50EF1DD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0058BD91"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676D0BD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5D6BF85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12241E65"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0EAEBFEB"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461CE86E" w14:textId="77777777" w:rsidTr="00413066">
        <w:trPr>
          <w:gridAfter w:val="1"/>
          <w:wAfter w:w="8" w:type="pct"/>
          <w:trHeight w:val="20"/>
        </w:trPr>
        <w:tc>
          <w:tcPr>
            <w:tcW w:w="453" w:type="pct"/>
            <w:vMerge/>
            <w:vAlign w:val="center"/>
            <w:hideMark/>
          </w:tcPr>
          <w:p w14:paraId="22C7B82C"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2F12A94" w14:textId="77777777" w:rsidR="00703D15" w:rsidRPr="002755EF" w:rsidRDefault="00703D15" w:rsidP="00E221C1">
            <w:pPr>
              <w:jc w:val="center"/>
              <w:rPr>
                <w:color w:val="000000"/>
                <w:szCs w:val="24"/>
                <w:lang w:val="en-US"/>
              </w:rPr>
            </w:pPr>
            <w:r w:rsidRPr="002755EF">
              <w:rPr>
                <w:color w:val="000000"/>
                <w:szCs w:val="24"/>
                <w:lang w:val="en-US"/>
              </w:rPr>
              <w:t>55</w:t>
            </w:r>
          </w:p>
        </w:tc>
        <w:tc>
          <w:tcPr>
            <w:tcW w:w="1092" w:type="pct"/>
            <w:shd w:val="clear" w:color="auto" w:fill="auto"/>
            <w:noWrap/>
            <w:vAlign w:val="bottom"/>
            <w:hideMark/>
          </w:tcPr>
          <w:p w14:paraId="58FB4B40" w14:textId="77777777" w:rsidR="00703D15" w:rsidRPr="002755EF" w:rsidRDefault="00703D15" w:rsidP="00E221C1">
            <w:pPr>
              <w:jc w:val="left"/>
              <w:rPr>
                <w:szCs w:val="24"/>
                <w:lang w:val="en-US"/>
              </w:rPr>
            </w:pPr>
            <w:r w:rsidRPr="002755EF">
              <w:rPr>
                <w:szCs w:val="24"/>
                <w:lang w:val="en-US"/>
              </w:rPr>
              <w:t xml:space="preserve">Hârtop </w:t>
            </w:r>
          </w:p>
        </w:tc>
        <w:tc>
          <w:tcPr>
            <w:tcW w:w="545" w:type="pct"/>
            <w:shd w:val="clear" w:color="auto" w:fill="auto"/>
            <w:noWrap/>
            <w:vAlign w:val="center"/>
            <w:hideMark/>
          </w:tcPr>
          <w:p w14:paraId="3B82CE23"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42AE02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1BE6A81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7ACB455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330AD71" w14:textId="77777777" w:rsidR="00703D15" w:rsidRPr="002755EF" w:rsidRDefault="00703D15" w:rsidP="00E221C1">
            <w:pPr>
              <w:jc w:val="center"/>
              <w:rPr>
                <w:color w:val="000000"/>
                <w:szCs w:val="24"/>
                <w:lang w:val="en-US"/>
              </w:rPr>
            </w:pPr>
            <w:r w:rsidRPr="002755EF">
              <w:rPr>
                <w:color w:val="000000"/>
                <w:szCs w:val="24"/>
                <w:lang w:val="en-US"/>
              </w:rPr>
              <w:t>5</w:t>
            </w:r>
          </w:p>
        </w:tc>
        <w:tc>
          <w:tcPr>
            <w:tcW w:w="771" w:type="pct"/>
            <w:shd w:val="clear" w:color="auto" w:fill="auto"/>
            <w:noWrap/>
            <w:vAlign w:val="center"/>
            <w:hideMark/>
          </w:tcPr>
          <w:p w14:paraId="5D7AABC7" w14:textId="77777777" w:rsidR="00703D15" w:rsidRPr="002755EF" w:rsidRDefault="00703D15" w:rsidP="00E221C1">
            <w:pPr>
              <w:jc w:val="center"/>
              <w:rPr>
                <w:color w:val="000000"/>
                <w:szCs w:val="24"/>
                <w:lang w:val="en-US"/>
              </w:rPr>
            </w:pPr>
            <w:r w:rsidRPr="002755EF">
              <w:rPr>
                <w:color w:val="000000"/>
                <w:szCs w:val="24"/>
                <w:lang w:val="en-US"/>
              </w:rPr>
              <w:t>5</w:t>
            </w:r>
          </w:p>
        </w:tc>
      </w:tr>
      <w:tr w:rsidR="00413066" w:rsidRPr="002755EF" w14:paraId="3CE0D32F" w14:textId="77777777" w:rsidTr="00413066">
        <w:trPr>
          <w:gridAfter w:val="1"/>
          <w:wAfter w:w="8" w:type="pct"/>
          <w:trHeight w:val="20"/>
        </w:trPr>
        <w:tc>
          <w:tcPr>
            <w:tcW w:w="453" w:type="pct"/>
            <w:vMerge/>
            <w:vAlign w:val="center"/>
            <w:hideMark/>
          </w:tcPr>
          <w:p w14:paraId="5E0D9675"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A51DFD1" w14:textId="77777777" w:rsidR="00703D15" w:rsidRPr="002755EF" w:rsidRDefault="00703D15" w:rsidP="00E221C1">
            <w:pPr>
              <w:jc w:val="center"/>
              <w:rPr>
                <w:color w:val="000000"/>
                <w:szCs w:val="24"/>
                <w:lang w:val="en-US"/>
              </w:rPr>
            </w:pPr>
            <w:r w:rsidRPr="002755EF">
              <w:rPr>
                <w:color w:val="000000"/>
                <w:szCs w:val="24"/>
                <w:lang w:val="en-US"/>
              </w:rPr>
              <w:t>56</w:t>
            </w:r>
          </w:p>
        </w:tc>
        <w:tc>
          <w:tcPr>
            <w:tcW w:w="1092" w:type="pct"/>
            <w:shd w:val="clear" w:color="auto" w:fill="auto"/>
            <w:noWrap/>
            <w:vAlign w:val="bottom"/>
            <w:hideMark/>
          </w:tcPr>
          <w:p w14:paraId="4204428C" w14:textId="77777777" w:rsidR="00703D15" w:rsidRPr="002755EF" w:rsidRDefault="00703D15" w:rsidP="00E221C1">
            <w:pPr>
              <w:jc w:val="left"/>
              <w:rPr>
                <w:szCs w:val="24"/>
                <w:lang w:val="en-US"/>
              </w:rPr>
            </w:pPr>
            <w:r w:rsidRPr="002755EF">
              <w:rPr>
                <w:szCs w:val="24"/>
                <w:lang w:val="en-US"/>
              </w:rPr>
              <w:t xml:space="preserve">Horodniceni </w:t>
            </w:r>
          </w:p>
        </w:tc>
        <w:tc>
          <w:tcPr>
            <w:tcW w:w="545" w:type="pct"/>
            <w:shd w:val="clear" w:color="auto" w:fill="auto"/>
            <w:noWrap/>
            <w:vAlign w:val="center"/>
            <w:hideMark/>
          </w:tcPr>
          <w:p w14:paraId="3879C4BC"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327D2BE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0709FAF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24ED7221"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44402FC2" w14:textId="77777777" w:rsidR="00703D15" w:rsidRPr="002755EF" w:rsidRDefault="00703D15" w:rsidP="00E221C1">
            <w:pPr>
              <w:jc w:val="center"/>
              <w:rPr>
                <w:color w:val="000000"/>
                <w:szCs w:val="24"/>
                <w:lang w:val="en-US"/>
              </w:rPr>
            </w:pPr>
            <w:r w:rsidRPr="002755EF">
              <w:rPr>
                <w:color w:val="000000"/>
                <w:szCs w:val="24"/>
                <w:lang w:val="en-US"/>
              </w:rPr>
              <w:t>15</w:t>
            </w:r>
          </w:p>
        </w:tc>
        <w:tc>
          <w:tcPr>
            <w:tcW w:w="771" w:type="pct"/>
            <w:shd w:val="clear" w:color="auto" w:fill="auto"/>
            <w:noWrap/>
            <w:vAlign w:val="center"/>
            <w:hideMark/>
          </w:tcPr>
          <w:p w14:paraId="6D750229" w14:textId="77777777" w:rsidR="00703D15" w:rsidRPr="002755EF" w:rsidRDefault="00703D15" w:rsidP="00E221C1">
            <w:pPr>
              <w:jc w:val="center"/>
              <w:rPr>
                <w:color w:val="000000"/>
                <w:szCs w:val="24"/>
                <w:lang w:val="en-US"/>
              </w:rPr>
            </w:pPr>
            <w:r w:rsidRPr="002755EF">
              <w:rPr>
                <w:color w:val="000000"/>
                <w:szCs w:val="24"/>
                <w:lang w:val="en-US"/>
              </w:rPr>
              <w:t>15</w:t>
            </w:r>
          </w:p>
        </w:tc>
      </w:tr>
      <w:tr w:rsidR="00413066" w:rsidRPr="002755EF" w14:paraId="4C38167C" w14:textId="77777777" w:rsidTr="00413066">
        <w:trPr>
          <w:gridAfter w:val="1"/>
          <w:wAfter w:w="8" w:type="pct"/>
          <w:trHeight w:val="20"/>
        </w:trPr>
        <w:tc>
          <w:tcPr>
            <w:tcW w:w="453" w:type="pct"/>
            <w:vMerge/>
            <w:vAlign w:val="center"/>
            <w:hideMark/>
          </w:tcPr>
          <w:p w14:paraId="18128852"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A0467E4" w14:textId="77777777" w:rsidR="00703D15" w:rsidRPr="002755EF" w:rsidRDefault="00703D15" w:rsidP="00E221C1">
            <w:pPr>
              <w:jc w:val="center"/>
              <w:rPr>
                <w:color w:val="000000"/>
                <w:szCs w:val="24"/>
                <w:lang w:val="en-US"/>
              </w:rPr>
            </w:pPr>
            <w:r w:rsidRPr="002755EF">
              <w:rPr>
                <w:color w:val="000000"/>
                <w:szCs w:val="24"/>
                <w:lang w:val="en-US"/>
              </w:rPr>
              <w:t>57</w:t>
            </w:r>
          </w:p>
        </w:tc>
        <w:tc>
          <w:tcPr>
            <w:tcW w:w="1092" w:type="pct"/>
            <w:shd w:val="clear" w:color="auto" w:fill="auto"/>
            <w:noWrap/>
            <w:vAlign w:val="bottom"/>
            <w:hideMark/>
          </w:tcPr>
          <w:p w14:paraId="36124ED9" w14:textId="77777777" w:rsidR="00703D15" w:rsidRPr="002755EF" w:rsidRDefault="00703D15" w:rsidP="00E221C1">
            <w:pPr>
              <w:jc w:val="left"/>
              <w:rPr>
                <w:szCs w:val="24"/>
                <w:lang w:val="en-US"/>
              </w:rPr>
            </w:pPr>
            <w:r w:rsidRPr="002755EF">
              <w:rPr>
                <w:szCs w:val="24"/>
                <w:lang w:val="en-US"/>
              </w:rPr>
              <w:t xml:space="preserve">Mălini </w:t>
            </w:r>
          </w:p>
        </w:tc>
        <w:tc>
          <w:tcPr>
            <w:tcW w:w="545" w:type="pct"/>
            <w:shd w:val="clear" w:color="auto" w:fill="auto"/>
            <w:noWrap/>
            <w:vAlign w:val="center"/>
            <w:hideMark/>
          </w:tcPr>
          <w:p w14:paraId="7767BD6F"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61DB4D0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3526C93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2C01AA8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56F8DB2F"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23FD6C7F"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167D1FC4" w14:textId="77777777" w:rsidTr="00413066">
        <w:trPr>
          <w:gridAfter w:val="1"/>
          <w:wAfter w:w="8" w:type="pct"/>
          <w:trHeight w:val="20"/>
        </w:trPr>
        <w:tc>
          <w:tcPr>
            <w:tcW w:w="453" w:type="pct"/>
            <w:vMerge/>
            <w:vAlign w:val="center"/>
            <w:hideMark/>
          </w:tcPr>
          <w:p w14:paraId="1EC35E6D"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80A4B19" w14:textId="77777777" w:rsidR="00703D15" w:rsidRPr="002755EF" w:rsidRDefault="00703D15" w:rsidP="00E221C1">
            <w:pPr>
              <w:jc w:val="center"/>
              <w:rPr>
                <w:color w:val="000000"/>
                <w:szCs w:val="24"/>
                <w:lang w:val="en-US"/>
              </w:rPr>
            </w:pPr>
            <w:r w:rsidRPr="002755EF">
              <w:rPr>
                <w:color w:val="000000"/>
                <w:szCs w:val="24"/>
                <w:lang w:val="en-US"/>
              </w:rPr>
              <w:t>58</w:t>
            </w:r>
          </w:p>
        </w:tc>
        <w:tc>
          <w:tcPr>
            <w:tcW w:w="1092" w:type="pct"/>
            <w:shd w:val="clear" w:color="auto" w:fill="auto"/>
            <w:noWrap/>
            <w:vAlign w:val="bottom"/>
            <w:hideMark/>
          </w:tcPr>
          <w:p w14:paraId="4DEFCD35" w14:textId="77777777" w:rsidR="00703D15" w:rsidRPr="002755EF" w:rsidRDefault="00703D15" w:rsidP="00E221C1">
            <w:pPr>
              <w:jc w:val="left"/>
              <w:rPr>
                <w:szCs w:val="24"/>
                <w:lang w:val="en-US"/>
              </w:rPr>
            </w:pPr>
            <w:r w:rsidRPr="002755EF">
              <w:rPr>
                <w:szCs w:val="24"/>
                <w:lang w:val="en-US"/>
              </w:rPr>
              <w:t xml:space="preserve">Preutești </w:t>
            </w:r>
          </w:p>
        </w:tc>
        <w:tc>
          <w:tcPr>
            <w:tcW w:w="545" w:type="pct"/>
            <w:shd w:val="clear" w:color="auto" w:fill="auto"/>
            <w:noWrap/>
            <w:vAlign w:val="center"/>
            <w:hideMark/>
          </w:tcPr>
          <w:p w14:paraId="03A03CE7"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354D2AC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6C70063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20AB3C9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440CADE" w14:textId="77777777" w:rsidR="00703D15" w:rsidRPr="002755EF" w:rsidRDefault="00703D15" w:rsidP="00E221C1">
            <w:pPr>
              <w:jc w:val="center"/>
              <w:rPr>
                <w:color w:val="000000"/>
                <w:szCs w:val="24"/>
                <w:lang w:val="en-US"/>
              </w:rPr>
            </w:pPr>
            <w:r w:rsidRPr="002755EF">
              <w:rPr>
                <w:color w:val="000000"/>
                <w:szCs w:val="24"/>
                <w:lang w:val="en-US"/>
              </w:rPr>
              <w:t>17</w:t>
            </w:r>
          </w:p>
        </w:tc>
        <w:tc>
          <w:tcPr>
            <w:tcW w:w="771" w:type="pct"/>
            <w:shd w:val="clear" w:color="auto" w:fill="auto"/>
            <w:noWrap/>
            <w:vAlign w:val="center"/>
            <w:hideMark/>
          </w:tcPr>
          <w:p w14:paraId="24B38835" w14:textId="77777777" w:rsidR="00703D15" w:rsidRPr="002755EF" w:rsidRDefault="00703D15" w:rsidP="00E221C1">
            <w:pPr>
              <w:jc w:val="center"/>
              <w:rPr>
                <w:color w:val="000000"/>
                <w:szCs w:val="24"/>
                <w:lang w:val="en-US"/>
              </w:rPr>
            </w:pPr>
            <w:r w:rsidRPr="002755EF">
              <w:rPr>
                <w:color w:val="000000"/>
                <w:szCs w:val="24"/>
                <w:lang w:val="en-US"/>
              </w:rPr>
              <w:t>17</w:t>
            </w:r>
          </w:p>
        </w:tc>
      </w:tr>
      <w:tr w:rsidR="00413066" w:rsidRPr="002755EF" w14:paraId="65EB2B25" w14:textId="77777777" w:rsidTr="00413066">
        <w:trPr>
          <w:gridAfter w:val="1"/>
          <w:wAfter w:w="8" w:type="pct"/>
          <w:trHeight w:val="20"/>
        </w:trPr>
        <w:tc>
          <w:tcPr>
            <w:tcW w:w="453" w:type="pct"/>
            <w:vMerge/>
            <w:vAlign w:val="center"/>
            <w:hideMark/>
          </w:tcPr>
          <w:p w14:paraId="593852C1"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0CBAAED" w14:textId="77777777" w:rsidR="00703D15" w:rsidRPr="002755EF" w:rsidRDefault="00703D15" w:rsidP="00E221C1">
            <w:pPr>
              <w:jc w:val="center"/>
              <w:rPr>
                <w:color w:val="000000"/>
                <w:szCs w:val="24"/>
                <w:lang w:val="en-US"/>
              </w:rPr>
            </w:pPr>
            <w:r w:rsidRPr="002755EF">
              <w:rPr>
                <w:color w:val="000000"/>
                <w:szCs w:val="24"/>
                <w:lang w:val="en-US"/>
              </w:rPr>
              <w:t>59</w:t>
            </w:r>
          </w:p>
        </w:tc>
        <w:tc>
          <w:tcPr>
            <w:tcW w:w="1092" w:type="pct"/>
            <w:shd w:val="clear" w:color="auto" w:fill="auto"/>
            <w:noWrap/>
            <w:vAlign w:val="bottom"/>
            <w:hideMark/>
          </w:tcPr>
          <w:p w14:paraId="006926C2" w14:textId="77777777" w:rsidR="00703D15" w:rsidRPr="002755EF" w:rsidRDefault="00703D15" w:rsidP="00E221C1">
            <w:pPr>
              <w:jc w:val="left"/>
              <w:rPr>
                <w:szCs w:val="24"/>
                <w:lang w:val="en-US"/>
              </w:rPr>
            </w:pPr>
            <w:r w:rsidRPr="002755EF">
              <w:rPr>
                <w:szCs w:val="24"/>
                <w:lang w:val="en-US"/>
              </w:rPr>
              <w:t xml:space="preserve">Rădășeni </w:t>
            </w:r>
          </w:p>
        </w:tc>
        <w:tc>
          <w:tcPr>
            <w:tcW w:w="545" w:type="pct"/>
            <w:shd w:val="clear" w:color="auto" w:fill="auto"/>
            <w:noWrap/>
            <w:vAlign w:val="center"/>
            <w:hideMark/>
          </w:tcPr>
          <w:p w14:paraId="5D00A017"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7C0A745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381EEC20" w14:textId="77777777" w:rsidR="00703D15" w:rsidRPr="002755EF" w:rsidRDefault="00703D15" w:rsidP="00E221C1">
            <w:pPr>
              <w:jc w:val="center"/>
              <w:rPr>
                <w:color w:val="000000"/>
                <w:szCs w:val="24"/>
                <w:lang w:val="en-US"/>
              </w:rPr>
            </w:pPr>
            <w:r w:rsidRPr="002755EF">
              <w:rPr>
                <w:color w:val="000000"/>
                <w:szCs w:val="24"/>
                <w:lang w:val="en-US"/>
              </w:rPr>
              <w:t>13</w:t>
            </w:r>
          </w:p>
        </w:tc>
        <w:tc>
          <w:tcPr>
            <w:tcW w:w="451" w:type="pct"/>
            <w:shd w:val="clear" w:color="auto" w:fill="auto"/>
            <w:noWrap/>
            <w:vAlign w:val="center"/>
            <w:hideMark/>
          </w:tcPr>
          <w:p w14:paraId="15556776"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6" w:type="pct"/>
            <w:shd w:val="clear" w:color="auto" w:fill="auto"/>
            <w:noWrap/>
            <w:vAlign w:val="center"/>
            <w:hideMark/>
          </w:tcPr>
          <w:p w14:paraId="086ED98F" w14:textId="77777777" w:rsidR="00703D15" w:rsidRPr="002755EF" w:rsidRDefault="00703D15" w:rsidP="00E221C1">
            <w:pPr>
              <w:jc w:val="center"/>
              <w:rPr>
                <w:color w:val="000000"/>
                <w:szCs w:val="24"/>
                <w:lang w:val="en-US"/>
              </w:rPr>
            </w:pPr>
            <w:r w:rsidRPr="002755EF">
              <w:rPr>
                <w:color w:val="000000"/>
                <w:szCs w:val="24"/>
                <w:lang w:val="en-US"/>
              </w:rPr>
              <w:t>7</w:t>
            </w:r>
          </w:p>
        </w:tc>
        <w:tc>
          <w:tcPr>
            <w:tcW w:w="771" w:type="pct"/>
            <w:shd w:val="clear" w:color="auto" w:fill="auto"/>
            <w:noWrap/>
            <w:vAlign w:val="center"/>
            <w:hideMark/>
          </w:tcPr>
          <w:p w14:paraId="1F9D0590" w14:textId="77777777" w:rsidR="00703D15" w:rsidRPr="002755EF" w:rsidRDefault="00703D15" w:rsidP="00E221C1">
            <w:pPr>
              <w:jc w:val="center"/>
              <w:rPr>
                <w:color w:val="000000"/>
                <w:szCs w:val="24"/>
                <w:lang w:val="en-US"/>
              </w:rPr>
            </w:pPr>
            <w:r w:rsidRPr="002755EF">
              <w:rPr>
                <w:color w:val="000000"/>
                <w:szCs w:val="24"/>
                <w:lang w:val="en-US"/>
              </w:rPr>
              <w:t>21</w:t>
            </w:r>
          </w:p>
        </w:tc>
      </w:tr>
      <w:tr w:rsidR="00413066" w:rsidRPr="002755EF" w14:paraId="74AC6231" w14:textId="77777777" w:rsidTr="00413066">
        <w:trPr>
          <w:gridAfter w:val="1"/>
          <w:wAfter w:w="8" w:type="pct"/>
          <w:trHeight w:val="20"/>
        </w:trPr>
        <w:tc>
          <w:tcPr>
            <w:tcW w:w="453" w:type="pct"/>
            <w:vMerge/>
            <w:vAlign w:val="center"/>
            <w:hideMark/>
          </w:tcPr>
          <w:p w14:paraId="09E30F60"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6D17CB0" w14:textId="77777777" w:rsidR="00703D15" w:rsidRPr="002755EF" w:rsidRDefault="00703D15" w:rsidP="00E221C1">
            <w:pPr>
              <w:jc w:val="center"/>
              <w:rPr>
                <w:color w:val="000000"/>
                <w:szCs w:val="24"/>
                <w:lang w:val="en-US"/>
              </w:rPr>
            </w:pPr>
            <w:r w:rsidRPr="002755EF">
              <w:rPr>
                <w:color w:val="000000"/>
                <w:szCs w:val="24"/>
                <w:lang w:val="en-US"/>
              </w:rPr>
              <w:t>60</w:t>
            </w:r>
          </w:p>
        </w:tc>
        <w:tc>
          <w:tcPr>
            <w:tcW w:w="1092" w:type="pct"/>
            <w:shd w:val="clear" w:color="auto" w:fill="auto"/>
            <w:noWrap/>
            <w:vAlign w:val="bottom"/>
            <w:hideMark/>
          </w:tcPr>
          <w:p w14:paraId="0DA9493A" w14:textId="77777777" w:rsidR="00703D15" w:rsidRPr="002755EF" w:rsidRDefault="00703D15" w:rsidP="00E221C1">
            <w:pPr>
              <w:jc w:val="left"/>
              <w:rPr>
                <w:szCs w:val="24"/>
                <w:lang w:val="en-US"/>
              </w:rPr>
            </w:pPr>
            <w:r w:rsidRPr="002755EF">
              <w:rPr>
                <w:szCs w:val="24"/>
                <w:lang w:val="en-US"/>
              </w:rPr>
              <w:t xml:space="preserve">Râșca </w:t>
            </w:r>
          </w:p>
        </w:tc>
        <w:tc>
          <w:tcPr>
            <w:tcW w:w="545" w:type="pct"/>
            <w:shd w:val="clear" w:color="auto" w:fill="auto"/>
            <w:noWrap/>
            <w:vAlign w:val="center"/>
            <w:hideMark/>
          </w:tcPr>
          <w:p w14:paraId="326AEF04"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4B60481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47BA79D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57E00A2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48F1B7EE" w14:textId="77777777" w:rsidR="00703D15" w:rsidRPr="002755EF" w:rsidRDefault="00703D15" w:rsidP="00E221C1">
            <w:pPr>
              <w:jc w:val="center"/>
              <w:rPr>
                <w:color w:val="000000"/>
                <w:szCs w:val="24"/>
                <w:lang w:val="en-US"/>
              </w:rPr>
            </w:pPr>
            <w:r w:rsidRPr="002755EF">
              <w:rPr>
                <w:color w:val="000000"/>
                <w:szCs w:val="24"/>
                <w:lang w:val="en-US"/>
              </w:rPr>
              <w:t>11</w:t>
            </w:r>
          </w:p>
        </w:tc>
        <w:tc>
          <w:tcPr>
            <w:tcW w:w="771" w:type="pct"/>
            <w:shd w:val="clear" w:color="auto" w:fill="auto"/>
            <w:noWrap/>
            <w:vAlign w:val="center"/>
            <w:hideMark/>
          </w:tcPr>
          <w:p w14:paraId="7C2A0FC8" w14:textId="77777777" w:rsidR="00703D15" w:rsidRPr="002755EF" w:rsidRDefault="00703D15" w:rsidP="00E221C1">
            <w:pPr>
              <w:jc w:val="center"/>
              <w:rPr>
                <w:color w:val="000000"/>
                <w:szCs w:val="24"/>
                <w:lang w:val="en-US"/>
              </w:rPr>
            </w:pPr>
            <w:r w:rsidRPr="002755EF">
              <w:rPr>
                <w:color w:val="000000"/>
                <w:szCs w:val="24"/>
                <w:lang w:val="en-US"/>
              </w:rPr>
              <w:t>11</w:t>
            </w:r>
          </w:p>
        </w:tc>
      </w:tr>
      <w:tr w:rsidR="00413066" w:rsidRPr="002755EF" w14:paraId="45BB8156" w14:textId="77777777" w:rsidTr="00413066">
        <w:trPr>
          <w:gridAfter w:val="1"/>
          <w:wAfter w:w="8" w:type="pct"/>
          <w:trHeight w:val="20"/>
        </w:trPr>
        <w:tc>
          <w:tcPr>
            <w:tcW w:w="453" w:type="pct"/>
            <w:vMerge/>
            <w:vAlign w:val="center"/>
            <w:hideMark/>
          </w:tcPr>
          <w:p w14:paraId="143FD96E"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70850C87" w14:textId="77777777" w:rsidR="00703D15" w:rsidRPr="002755EF" w:rsidRDefault="00703D15" w:rsidP="00E221C1">
            <w:pPr>
              <w:jc w:val="center"/>
              <w:rPr>
                <w:color w:val="000000"/>
                <w:szCs w:val="24"/>
                <w:lang w:val="en-US"/>
              </w:rPr>
            </w:pPr>
            <w:r w:rsidRPr="002755EF">
              <w:rPr>
                <w:color w:val="000000"/>
                <w:szCs w:val="24"/>
                <w:lang w:val="en-US"/>
              </w:rPr>
              <w:t>61</w:t>
            </w:r>
          </w:p>
        </w:tc>
        <w:tc>
          <w:tcPr>
            <w:tcW w:w="1092" w:type="pct"/>
            <w:shd w:val="clear" w:color="auto" w:fill="auto"/>
            <w:noWrap/>
            <w:vAlign w:val="bottom"/>
            <w:hideMark/>
          </w:tcPr>
          <w:p w14:paraId="3B3E8065" w14:textId="77777777" w:rsidR="00703D15" w:rsidRPr="002755EF" w:rsidRDefault="00703D15" w:rsidP="00E221C1">
            <w:pPr>
              <w:jc w:val="left"/>
              <w:rPr>
                <w:szCs w:val="24"/>
                <w:lang w:val="en-US"/>
              </w:rPr>
            </w:pPr>
            <w:r w:rsidRPr="002755EF">
              <w:rPr>
                <w:szCs w:val="24"/>
                <w:lang w:val="en-US"/>
              </w:rPr>
              <w:t xml:space="preserve">Vadu Moldovei </w:t>
            </w:r>
          </w:p>
        </w:tc>
        <w:tc>
          <w:tcPr>
            <w:tcW w:w="545" w:type="pct"/>
            <w:shd w:val="clear" w:color="auto" w:fill="auto"/>
            <w:noWrap/>
            <w:vAlign w:val="center"/>
            <w:hideMark/>
          </w:tcPr>
          <w:p w14:paraId="67D06527"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40C5676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01DADC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3DA02AFE" w14:textId="77777777" w:rsidR="00703D15" w:rsidRPr="002755EF" w:rsidRDefault="00703D15" w:rsidP="00E221C1">
            <w:pPr>
              <w:jc w:val="center"/>
              <w:rPr>
                <w:color w:val="000000"/>
                <w:szCs w:val="24"/>
                <w:lang w:val="en-US"/>
              </w:rPr>
            </w:pPr>
            <w:r w:rsidRPr="002755EF">
              <w:rPr>
                <w:color w:val="000000"/>
                <w:szCs w:val="24"/>
                <w:lang w:val="en-US"/>
              </w:rPr>
              <w:t>3</w:t>
            </w:r>
          </w:p>
        </w:tc>
        <w:tc>
          <w:tcPr>
            <w:tcW w:w="456" w:type="pct"/>
            <w:shd w:val="clear" w:color="auto" w:fill="auto"/>
            <w:noWrap/>
            <w:vAlign w:val="center"/>
            <w:hideMark/>
          </w:tcPr>
          <w:p w14:paraId="449E369A" w14:textId="77777777" w:rsidR="00703D15" w:rsidRPr="002755EF" w:rsidRDefault="00703D15" w:rsidP="00E221C1">
            <w:pPr>
              <w:jc w:val="center"/>
              <w:rPr>
                <w:color w:val="000000"/>
                <w:szCs w:val="24"/>
                <w:lang w:val="en-US"/>
              </w:rPr>
            </w:pPr>
            <w:r w:rsidRPr="002755EF">
              <w:rPr>
                <w:color w:val="000000"/>
                <w:szCs w:val="24"/>
                <w:lang w:val="en-US"/>
              </w:rPr>
              <w:t>9</w:t>
            </w:r>
          </w:p>
        </w:tc>
        <w:tc>
          <w:tcPr>
            <w:tcW w:w="771" w:type="pct"/>
            <w:shd w:val="clear" w:color="auto" w:fill="auto"/>
            <w:noWrap/>
            <w:vAlign w:val="center"/>
            <w:hideMark/>
          </w:tcPr>
          <w:p w14:paraId="04A1941B" w14:textId="77777777" w:rsidR="00703D15" w:rsidRPr="002755EF" w:rsidRDefault="00703D15" w:rsidP="00E221C1">
            <w:pPr>
              <w:jc w:val="center"/>
              <w:rPr>
                <w:color w:val="000000"/>
                <w:szCs w:val="24"/>
                <w:lang w:val="en-US"/>
              </w:rPr>
            </w:pPr>
            <w:r w:rsidRPr="002755EF">
              <w:rPr>
                <w:color w:val="000000"/>
                <w:szCs w:val="24"/>
                <w:lang w:val="en-US"/>
              </w:rPr>
              <w:t>12</w:t>
            </w:r>
          </w:p>
        </w:tc>
      </w:tr>
      <w:tr w:rsidR="0008641C" w:rsidRPr="002755EF" w14:paraId="096B97B5" w14:textId="77777777" w:rsidTr="00413066">
        <w:trPr>
          <w:trHeight w:val="20"/>
        </w:trPr>
        <w:tc>
          <w:tcPr>
            <w:tcW w:w="5000" w:type="pct"/>
            <w:gridSpan w:val="10"/>
            <w:shd w:val="clear" w:color="000000" w:fill="B7DEE8"/>
            <w:noWrap/>
            <w:vAlign w:val="bottom"/>
            <w:hideMark/>
          </w:tcPr>
          <w:p w14:paraId="54562F90" w14:textId="6B3302A9" w:rsidR="0008641C" w:rsidRPr="002755EF" w:rsidRDefault="0008641C" w:rsidP="0008641C">
            <w:pPr>
              <w:jc w:val="left"/>
              <w:rPr>
                <w:b/>
                <w:bCs/>
                <w:color w:val="000000"/>
                <w:szCs w:val="24"/>
                <w:lang w:val="en-US"/>
              </w:rPr>
            </w:pPr>
            <w:r w:rsidRPr="002755EF">
              <w:rPr>
                <w:b/>
                <w:bCs/>
                <w:color w:val="000000"/>
                <w:szCs w:val="24"/>
                <w:lang w:val="en-US"/>
              </w:rPr>
              <w:t>ZONA 4 CÂMPULUNG MOLDOVENESC</w:t>
            </w:r>
          </w:p>
        </w:tc>
      </w:tr>
      <w:tr w:rsidR="00413066" w:rsidRPr="002755EF" w14:paraId="03000946" w14:textId="77777777" w:rsidTr="00413066">
        <w:trPr>
          <w:gridAfter w:val="1"/>
          <w:wAfter w:w="8" w:type="pct"/>
          <w:trHeight w:val="20"/>
        </w:trPr>
        <w:tc>
          <w:tcPr>
            <w:tcW w:w="453" w:type="pct"/>
            <w:shd w:val="clear" w:color="auto" w:fill="auto"/>
            <w:noWrap/>
            <w:vAlign w:val="center"/>
            <w:hideMark/>
          </w:tcPr>
          <w:p w14:paraId="7FA7BFE9" w14:textId="77777777" w:rsidR="00703D15" w:rsidRPr="002755EF" w:rsidRDefault="00703D15" w:rsidP="00E221C1">
            <w:pPr>
              <w:jc w:val="center"/>
              <w:rPr>
                <w:color w:val="000000"/>
                <w:szCs w:val="24"/>
                <w:lang w:val="en-US"/>
              </w:rPr>
            </w:pPr>
            <w:r w:rsidRPr="002755EF">
              <w:rPr>
                <w:color w:val="000000"/>
                <w:szCs w:val="24"/>
                <w:lang w:val="en-US"/>
              </w:rPr>
              <w:t>Urban</w:t>
            </w:r>
          </w:p>
        </w:tc>
        <w:tc>
          <w:tcPr>
            <w:tcW w:w="361" w:type="pct"/>
            <w:shd w:val="clear" w:color="auto" w:fill="auto"/>
            <w:noWrap/>
            <w:vAlign w:val="center"/>
            <w:hideMark/>
          </w:tcPr>
          <w:p w14:paraId="617A4095" w14:textId="77777777" w:rsidR="00703D15" w:rsidRPr="002755EF" w:rsidRDefault="00703D15" w:rsidP="00E221C1">
            <w:pPr>
              <w:jc w:val="center"/>
              <w:rPr>
                <w:color w:val="000000"/>
                <w:szCs w:val="24"/>
                <w:lang w:val="en-US"/>
              </w:rPr>
            </w:pPr>
            <w:r w:rsidRPr="002755EF">
              <w:rPr>
                <w:color w:val="000000"/>
                <w:szCs w:val="24"/>
                <w:lang w:val="en-US"/>
              </w:rPr>
              <w:t>62</w:t>
            </w:r>
          </w:p>
        </w:tc>
        <w:tc>
          <w:tcPr>
            <w:tcW w:w="1092" w:type="pct"/>
            <w:shd w:val="clear" w:color="auto" w:fill="auto"/>
            <w:noWrap/>
            <w:vAlign w:val="center"/>
            <w:hideMark/>
          </w:tcPr>
          <w:p w14:paraId="2A0C868C" w14:textId="77777777" w:rsidR="00703D15" w:rsidRPr="002755EF" w:rsidRDefault="00703D15" w:rsidP="00E221C1">
            <w:pPr>
              <w:jc w:val="left"/>
              <w:rPr>
                <w:color w:val="000000"/>
                <w:szCs w:val="24"/>
                <w:lang w:val="en-US"/>
              </w:rPr>
            </w:pPr>
            <w:r w:rsidRPr="002755EF">
              <w:rPr>
                <w:color w:val="000000"/>
                <w:szCs w:val="24"/>
                <w:lang w:val="en-US"/>
              </w:rPr>
              <w:t>Câmpulung Moldovenesc</w:t>
            </w:r>
          </w:p>
        </w:tc>
        <w:tc>
          <w:tcPr>
            <w:tcW w:w="545" w:type="pct"/>
            <w:shd w:val="clear" w:color="auto" w:fill="auto"/>
            <w:noWrap/>
            <w:vAlign w:val="center"/>
            <w:hideMark/>
          </w:tcPr>
          <w:p w14:paraId="3D926A59"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3506A8B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5B83E3F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DCCCF32" w14:textId="77777777" w:rsidR="00703D15" w:rsidRPr="002755EF" w:rsidRDefault="00703D15" w:rsidP="00E221C1">
            <w:pPr>
              <w:jc w:val="center"/>
              <w:rPr>
                <w:color w:val="000000"/>
                <w:szCs w:val="24"/>
                <w:lang w:val="en-US"/>
              </w:rPr>
            </w:pPr>
            <w:r w:rsidRPr="002755EF">
              <w:rPr>
                <w:color w:val="000000"/>
                <w:szCs w:val="24"/>
                <w:lang w:val="en-US"/>
              </w:rPr>
              <w:t>10</w:t>
            </w:r>
          </w:p>
        </w:tc>
        <w:tc>
          <w:tcPr>
            <w:tcW w:w="456" w:type="pct"/>
            <w:shd w:val="clear" w:color="auto" w:fill="auto"/>
            <w:noWrap/>
            <w:vAlign w:val="center"/>
            <w:hideMark/>
          </w:tcPr>
          <w:p w14:paraId="65359CE9" w14:textId="77777777" w:rsidR="00703D15" w:rsidRPr="002755EF" w:rsidRDefault="00703D15" w:rsidP="00E221C1">
            <w:pPr>
              <w:jc w:val="center"/>
              <w:rPr>
                <w:color w:val="000000"/>
                <w:szCs w:val="24"/>
                <w:lang w:val="en-US"/>
              </w:rPr>
            </w:pPr>
            <w:r w:rsidRPr="002755EF">
              <w:rPr>
                <w:color w:val="000000"/>
                <w:szCs w:val="24"/>
                <w:lang w:val="en-US"/>
              </w:rPr>
              <w:t>21</w:t>
            </w:r>
          </w:p>
        </w:tc>
        <w:tc>
          <w:tcPr>
            <w:tcW w:w="771" w:type="pct"/>
            <w:shd w:val="clear" w:color="auto" w:fill="auto"/>
            <w:noWrap/>
            <w:vAlign w:val="center"/>
            <w:hideMark/>
          </w:tcPr>
          <w:p w14:paraId="54D17846" w14:textId="77777777" w:rsidR="00703D15" w:rsidRPr="002755EF" w:rsidRDefault="00703D15" w:rsidP="00E221C1">
            <w:pPr>
              <w:jc w:val="center"/>
              <w:rPr>
                <w:color w:val="000000"/>
                <w:szCs w:val="24"/>
                <w:lang w:val="en-US"/>
              </w:rPr>
            </w:pPr>
            <w:r w:rsidRPr="002755EF">
              <w:rPr>
                <w:color w:val="000000"/>
                <w:szCs w:val="24"/>
                <w:lang w:val="en-US"/>
              </w:rPr>
              <w:t>31</w:t>
            </w:r>
          </w:p>
        </w:tc>
      </w:tr>
      <w:tr w:rsidR="00413066" w:rsidRPr="002755EF" w14:paraId="084551D8" w14:textId="77777777" w:rsidTr="00413066">
        <w:trPr>
          <w:gridAfter w:val="1"/>
          <w:wAfter w:w="8" w:type="pct"/>
          <w:trHeight w:val="20"/>
        </w:trPr>
        <w:tc>
          <w:tcPr>
            <w:tcW w:w="453" w:type="pct"/>
            <w:vMerge w:val="restart"/>
            <w:shd w:val="clear" w:color="auto" w:fill="auto"/>
            <w:noWrap/>
            <w:vAlign w:val="center"/>
            <w:hideMark/>
          </w:tcPr>
          <w:p w14:paraId="33706EDD" w14:textId="77777777" w:rsidR="00703D15" w:rsidRPr="002755EF" w:rsidRDefault="00703D15" w:rsidP="00E221C1">
            <w:pPr>
              <w:jc w:val="center"/>
              <w:rPr>
                <w:color w:val="000000"/>
                <w:szCs w:val="24"/>
                <w:lang w:val="en-US"/>
              </w:rPr>
            </w:pPr>
            <w:r w:rsidRPr="002755EF">
              <w:rPr>
                <w:color w:val="000000"/>
                <w:szCs w:val="24"/>
                <w:lang w:val="en-US"/>
              </w:rPr>
              <w:t>Rural</w:t>
            </w:r>
          </w:p>
        </w:tc>
        <w:tc>
          <w:tcPr>
            <w:tcW w:w="361" w:type="pct"/>
            <w:shd w:val="clear" w:color="auto" w:fill="auto"/>
            <w:noWrap/>
            <w:vAlign w:val="center"/>
            <w:hideMark/>
          </w:tcPr>
          <w:p w14:paraId="7B59E31C" w14:textId="77777777" w:rsidR="00703D15" w:rsidRPr="002755EF" w:rsidRDefault="00703D15" w:rsidP="00E221C1">
            <w:pPr>
              <w:jc w:val="center"/>
              <w:rPr>
                <w:color w:val="000000"/>
                <w:szCs w:val="24"/>
                <w:lang w:val="en-US"/>
              </w:rPr>
            </w:pPr>
            <w:r w:rsidRPr="002755EF">
              <w:rPr>
                <w:color w:val="000000"/>
                <w:szCs w:val="24"/>
                <w:lang w:val="en-US"/>
              </w:rPr>
              <w:t>63</w:t>
            </w:r>
          </w:p>
        </w:tc>
        <w:tc>
          <w:tcPr>
            <w:tcW w:w="1092" w:type="pct"/>
            <w:shd w:val="clear" w:color="auto" w:fill="auto"/>
            <w:noWrap/>
            <w:vAlign w:val="bottom"/>
            <w:hideMark/>
          </w:tcPr>
          <w:p w14:paraId="426A9D50" w14:textId="77777777" w:rsidR="00703D15" w:rsidRPr="002755EF" w:rsidRDefault="00703D15" w:rsidP="00E221C1">
            <w:pPr>
              <w:jc w:val="left"/>
              <w:rPr>
                <w:szCs w:val="24"/>
                <w:lang w:val="en-US"/>
              </w:rPr>
            </w:pPr>
            <w:r w:rsidRPr="002755EF">
              <w:rPr>
                <w:szCs w:val="24"/>
                <w:lang w:val="en-US"/>
              </w:rPr>
              <w:t xml:space="preserve">Frumosu </w:t>
            </w:r>
          </w:p>
        </w:tc>
        <w:tc>
          <w:tcPr>
            <w:tcW w:w="545" w:type="pct"/>
            <w:shd w:val="clear" w:color="auto" w:fill="auto"/>
            <w:noWrap/>
            <w:vAlign w:val="center"/>
            <w:hideMark/>
          </w:tcPr>
          <w:p w14:paraId="0F21CE85"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1EFC9099" w14:textId="77777777" w:rsidR="00703D15" w:rsidRPr="002755EF" w:rsidRDefault="00703D15" w:rsidP="00E221C1">
            <w:pPr>
              <w:jc w:val="center"/>
              <w:rPr>
                <w:color w:val="000000"/>
                <w:szCs w:val="24"/>
                <w:lang w:val="en-US"/>
              </w:rPr>
            </w:pPr>
            <w:r w:rsidRPr="002755EF">
              <w:rPr>
                <w:color w:val="000000"/>
                <w:szCs w:val="24"/>
                <w:lang w:val="en-US"/>
              </w:rPr>
              <w:t>1</w:t>
            </w:r>
          </w:p>
        </w:tc>
        <w:tc>
          <w:tcPr>
            <w:tcW w:w="409" w:type="pct"/>
            <w:shd w:val="clear" w:color="auto" w:fill="auto"/>
            <w:noWrap/>
            <w:vAlign w:val="center"/>
            <w:hideMark/>
          </w:tcPr>
          <w:p w14:paraId="5A43ED9C" w14:textId="77777777" w:rsidR="00703D15" w:rsidRPr="002755EF" w:rsidRDefault="00703D15" w:rsidP="00E221C1">
            <w:pPr>
              <w:jc w:val="center"/>
              <w:rPr>
                <w:color w:val="000000"/>
                <w:szCs w:val="24"/>
                <w:lang w:val="en-US"/>
              </w:rPr>
            </w:pPr>
            <w:r w:rsidRPr="002755EF">
              <w:rPr>
                <w:color w:val="000000"/>
                <w:szCs w:val="24"/>
                <w:lang w:val="en-US"/>
              </w:rPr>
              <w:t>11</w:t>
            </w:r>
          </w:p>
        </w:tc>
        <w:tc>
          <w:tcPr>
            <w:tcW w:w="451" w:type="pct"/>
            <w:shd w:val="clear" w:color="auto" w:fill="auto"/>
            <w:noWrap/>
            <w:vAlign w:val="center"/>
            <w:hideMark/>
          </w:tcPr>
          <w:p w14:paraId="7AFF6411"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6" w:type="pct"/>
            <w:shd w:val="clear" w:color="auto" w:fill="auto"/>
            <w:noWrap/>
            <w:vAlign w:val="center"/>
            <w:hideMark/>
          </w:tcPr>
          <w:p w14:paraId="32AEDDAF" w14:textId="77777777" w:rsidR="00703D15" w:rsidRPr="002755EF" w:rsidRDefault="00703D15" w:rsidP="00E221C1">
            <w:pPr>
              <w:jc w:val="center"/>
              <w:rPr>
                <w:color w:val="000000"/>
                <w:szCs w:val="24"/>
                <w:lang w:val="en-US"/>
              </w:rPr>
            </w:pPr>
            <w:r w:rsidRPr="002755EF">
              <w:rPr>
                <w:color w:val="000000"/>
                <w:szCs w:val="24"/>
                <w:lang w:val="en-US"/>
              </w:rPr>
              <w:t>4</w:t>
            </w:r>
          </w:p>
        </w:tc>
        <w:tc>
          <w:tcPr>
            <w:tcW w:w="771" w:type="pct"/>
            <w:shd w:val="clear" w:color="auto" w:fill="auto"/>
            <w:noWrap/>
            <w:vAlign w:val="center"/>
            <w:hideMark/>
          </w:tcPr>
          <w:p w14:paraId="797B3FA3" w14:textId="77777777" w:rsidR="00703D15" w:rsidRPr="002755EF" w:rsidRDefault="00703D15" w:rsidP="00E221C1">
            <w:pPr>
              <w:jc w:val="center"/>
              <w:rPr>
                <w:color w:val="000000"/>
                <w:szCs w:val="24"/>
                <w:lang w:val="en-US"/>
              </w:rPr>
            </w:pPr>
            <w:r w:rsidRPr="002755EF">
              <w:rPr>
                <w:color w:val="000000"/>
                <w:szCs w:val="24"/>
                <w:lang w:val="en-US"/>
              </w:rPr>
              <w:t>17</w:t>
            </w:r>
          </w:p>
        </w:tc>
      </w:tr>
      <w:tr w:rsidR="00413066" w:rsidRPr="002755EF" w14:paraId="79760BDD" w14:textId="77777777" w:rsidTr="00413066">
        <w:trPr>
          <w:gridAfter w:val="1"/>
          <w:wAfter w:w="8" w:type="pct"/>
          <w:trHeight w:val="20"/>
        </w:trPr>
        <w:tc>
          <w:tcPr>
            <w:tcW w:w="453" w:type="pct"/>
            <w:vMerge/>
            <w:vAlign w:val="center"/>
            <w:hideMark/>
          </w:tcPr>
          <w:p w14:paraId="6661883C"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6B44B8D" w14:textId="77777777" w:rsidR="00703D15" w:rsidRPr="002755EF" w:rsidRDefault="00703D15" w:rsidP="00E221C1">
            <w:pPr>
              <w:jc w:val="center"/>
              <w:rPr>
                <w:color w:val="000000"/>
                <w:szCs w:val="24"/>
                <w:lang w:val="en-US"/>
              </w:rPr>
            </w:pPr>
            <w:r w:rsidRPr="002755EF">
              <w:rPr>
                <w:color w:val="000000"/>
                <w:szCs w:val="24"/>
                <w:lang w:val="en-US"/>
              </w:rPr>
              <w:t>64</w:t>
            </w:r>
          </w:p>
        </w:tc>
        <w:tc>
          <w:tcPr>
            <w:tcW w:w="1092" w:type="pct"/>
            <w:shd w:val="clear" w:color="auto" w:fill="auto"/>
            <w:noWrap/>
            <w:vAlign w:val="bottom"/>
            <w:hideMark/>
          </w:tcPr>
          <w:p w14:paraId="0DC32D54" w14:textId="77777777" w:rsidR="00703D15" w:rsidRPr="002755EF" w:rsidRDefault="00703D15" w:rsidP="00E221C1">
            <w:pPr>
              <w:jc w:val="left"/>
              <w:rPr>
                <w:szCs w:val="24"/>
                <w:lang w:val="en-US"/>
              </w:rPr>
            </w:pPr>
            <w:r w:rsidRPr="002755EF">
              <w:rPr>
                <w:szCs w:val="24"/>
                <w:lang w:val="en-US"/>
              </w:rPr>
              <w:t xml:space="preserve">Moldovița </w:t>
            </w:r>
          </w:p>
        </w:tc>
        <w:tc>
          <w:tcPr>
            <w:tcW w:w="545" w:type="pct"/>
            <w:shd w:val="clear" w:color="auto" w:fill="auto"/>
            <w:noWrap/>
            <w:vAlign w:val="center"/>
            <w:hideMark/>
          </w:tcPr>
          <w:p w14:paraId="13AE9F79"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D28A20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0ADC9B7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4C44210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CB407B8" w14:textId="77777777" w:rsidR="00703D15" w:rsidRPr="002755EF" w:rsidRDefault="00703D15" w:rsidP="00E221C1">
            <w:pPr>
              <w:jc w:val="center"/>
              <w:rPr>
                <w:color w:val="000000"/>
                <w:szCs w:val="24"/>
                <w:lang w:val="en-US"/>
              </w:rPr>
            </w:pPr>
            <w:r w:rsidRPr="002755EF">
              <w:rPr>
                <w:color w:val="000000"/>
                <w:szCs w:val="24"/>
                <w:lang w:val="en-US"/>
              </w:rPr>
              <w:t>14</w:t>
            </w:r>
          </w:p>
        </w:tc>
        <w:tc>
          <w:tcPr>
            <w:tcW w:w="771" w:type="pct"/>
            <w:shd w:val="clear" w:color="auto" w:fill="auto"/>
            <w:noWrap/>
            <w:vAlign w:val="center"/>
            <w:hideMark/>
          </w:tcPr>
          <w:p w14:paraId="5199198D" w14:textId="77777777" w:rsidR="00703D15" w:rsidRPr="002755EF" w:rsidRDefault="00703D15" w:rsidP="00E221C1">
            <w:pPr>
              <w:jc w:val="center"/>
              <w:rPr>
                <w:color w:val="000000"/>
                <w:szCs w:val="24"/>
                <w:lang w:val="en-US"/>
              </w:rPr>
            </w:pPr>
            <w:r w:rsidRPr="002755EF">
              <w:rPr>
                <w:color w:val="000000"/>
                <w:szCs w:val="24"/>
                <w:lang w:val="en-US"/>
              </w:rPr>
              <w:t>14</w:t>
            </w:r>
          </w:p>
        </w:tc>
      </w:tr>
      <w:tr w:rsidR="00413066" w:rsidRPr="002755EF" w14:paraId="56504485" w14:textId="77777777" w:rsidTr="00413066">
        <w:trPr>
          <w:gridAfter w:val="1"/>
          <w:wAfter w:w="8" w:type="pct"/>
          <w:trHeight w:val="20"/>
        </w:trPr>
        <w:tc>
          <w:tcPr>
            <w:tcW w:w="453" w:type="pct"/>
            <w:vMerge/>
            <w:vAlign w:val="center"/>
            <w:hideMark/>
          </w:tcPr>
          <w:p w14:paraId="40B20EBA"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09EBCFB6" w14:textId="77777777" w:rsidR="00703D15" w:rsidRPr="002755EF" w:rsidRDefault="00703D15" w:rsidP="00E221C1">
            <w:pPr>
              <w:jc w:val="center"/>
              <w:rPr>
                <w:color w:val="000000"/>
                <w:szCs w:val="24"/>
                <w:lang w:val="en-US"/>
              </w:rPr>
            </w:pPr>
            <w:r w:rsidRPr="002755EF">
              <w:rPr>
                <w:color w:val="000000"/>
                <w:szCs w:val="24"/>
                <w:lang w:val="en-US"/>
              </w:rPr>
              <w:t>65</w:t>
            </w:r>
          </w:p>
        </w:tc>
        <w:tc>
          <w:tcPr>
            <w:tcW w:w="1092" w:type="pct"/>
            <w:shd w:val="clear" w:color="auto" w:fill="auto"/>
            <w:noWrap/>
            <w:vAlign w:val="bottom"/>
            <w:hideMark/>
          </w:tcPr>
          <w:p w14:paraId="368C404D" w14:textId="77777777" w:rsidR="00703D15" w:rsidRPr="002755EF" w:rsidRDefault="00703D15" w:rsidP="00E221C1">
            <w:pPr>
              <w:jc w:val="left"/>
              <w:rPr>
                <w:szCs w:val="24"/>
                <w:lang w:val="en-US"/>
              </w:rPr>
            </w:pPr>
            <w:r w:rsidRPr="002755EF">
              <w:rPr>
                <w:szCs w:val="24"/>
                <w:lang w:val="en-US"/>
              </w:rPr>
              <w:t xml:space="preserve">Sadova </w:t>
            </w:r>
          </w:p>
        </w:tc>
        <w:tc>
          <w:tcPr>
            <w:tcW w:w="545" w:type="pct"/>
            <w:shd w:val="clear" w:color="auto" w:fill="auto"/>
            <w:noWrap/>
            <w:vAlign w:val="center"/>
            <w:hideMark/>
          </w:tcPr>
          <w:p w14:paraId="3D8B92E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E8E917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2E6F3FE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7CF320D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163F9A1F" w14:textId="77777777" w:rsidR="00703D15" w:rsidRPr="002755EF" w:rsidRDefault="00703D15" w:rsidP="00E221C1">
            <w:pPr>
              <w:jc w:val="center"/>
              <w:rPr>
                <w:color w:val="000000"/>
                <w:szCs w:val="24"/>
                <w:lang w:val="en-US"/>
              </w:rPr>
            </w:pPr>
            <w:r w:rsidRPr="002755EF">
              <w:rPr>
                <w:color w:val="000000"/>
                <w:szCs w:val="24"/>
                <w:lang w:val="en-US"/>
              </w:rPr>
              <w:t>5</w:t>
            </w:r>
          </w:p>
        </w:tc>
        <w:tc>
          <w:tcPr>
            <w:tcW w:w="771" w:type="pct"/>
            <w:shd w:val="clear" w:color="auto" w:fill="auto"/>
            <w:noWrap/>
            <w:vAlign w:val="center"/>
            <w:hideMark/>
          </w:tcPr>
          <w:p w14:paraId="21084BCA" w14:textId="77777777" w:rsidR="00703D15" w:rsidRPr="002755EF" w:rsidRDefault="00703D15" w:rsidP="00E221C1">
            <w:pPr>
              <w:jc w:val="center"/>
              <w:rPr>
                <w:color w:val="000000"/>
                <w:szCs w:val="24"/>
                <w:lang w:val="en-US"/>
              </w:rPr>
            </w:pPr>
            <w:r w:rsidRPr="002755EF">
              <w:rPr>
                <w:color w:val="000000"/>
                <w:szCs w:val="24"/>
                <w:lang w:val="en-US"/>
              </w:rPr>
              <w:t>5</w:t>
            </w:r>
          </w:p>
        </w:tc>
      </w:tr>
      <w:tr w:rsidR="00413066" w:rsidRPr="002755EF" w14:paraId="3815CA1C" w14:textId="77777777" w:rsidTr="00413066">
        <w:trPr>
          <w:gridAfter w:val="1"/>
          <w:wAfter w:w="8" w:type="pct"/>
          <w:trHeight w:val="20"/>
        </w:trPr>
        <w:tc>
          <w:tcPr>
            <w:tcW w:w="453" w:type="pct"/>
            <w:vMerge/>
            <w:vAlign w:val="center"/>
            <w:hideMark/>
          </w:tcPr>
          <w:p w14:paraId="60618EBC"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9ADBC22" w14:textId="77777777" w:rsidR="00703D15" w:rsidRPr="002755EF" w:rsidRDefault="00703D15" w:rsidP="00E221C1">
            <w:pPr>
              <w:jc w:val="center"/>
              <w:rPr>
                <w:color w:val="000000"/>
                <w:szCs w:val="24"/>
                <w:lang w:val="en-US"/>
              </w:rPr>
            </w:pPr>
            <w:r w:rsidRPr="002755EF">
              <w:rPr>
                <w:color w:val="000000"/>
                <w:szCs w:val="24"/>
                <w:lang w:val="en-US"/>
              </w:rPr>
              <w:t>66</w:t>
            </w:r>
          </w:p>
        </w:tc>
        <w:tc>
          <w:tcPr>
            <w:tcW w:w="1092" w:type="pct"/>
            <w:shd w:val="clear" w:color="auto" w:fill="auto"/>
            <w:noWrap/>
            <w:vAlign w:val="bottom"/>
            <w:hideMark/>
          </w:tcPr>
          <w:p w14:paraId="3917252A" w14:textId="77777777" w:rsidR="00703D15" w:rsidRPr="002755EF" w:rsidRDefault="00703D15" w:rsidP="00E221C1">
            <w:pPr>
              <w:jc w:val="left"/>
              <w:rPr>
                <w:szCs w:val="24"/>
                <w:lang w:val="en-US"/>
              </w:rPr>
            </w:pPr>
            <w:r w:rsidRPr="002755EF">
              <w:rPr>
                <w:szCs w:val="24"/>
                <w:lang w:val="en-US"/>
              </w:rPr>
              <w:t xml:space="preserve">Vama </w:t>
            </w:r>
          </w:p>
        </w:tc>
        <w:tc>
          <w:tcPr>
            <w:tcW w:w="545" w:type="pct"/>
            <w:shd w:val="clear" w:color="auto" w:fill="auto"/>
            <w:noWrap/>
            <w:vAlign w:val="center"/>
            <w:hideMark/>
          </w:tcPr>
          <w:p w14:paraId="47F99AAB"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4DAF66D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5D0A16D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71ACE7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0A6F399F" w14:textId="77777777" w:rsidR="00703D15" w:rsidRPr="002755EF" w:rsidRDefault="00703D15" w:rsidP="00E221C1">
            <w:pPr>
              <w:jc w:val="center"/>
              <w:rPr>
                <w:color w:val="000000"/>
                <w:szCs w:val="24"/>
                <w:lang w:val="en-US"/>
              </w:rPr>
            </w:pPr>
            <w:r w:rsidRPr="002755EF">
              <w:rPr>
                <w:color w:val="000000"/>
                <w:szCs w:val="24"/>
                <w:lang w:val="en-US"/>
              </w:rPr>
              <w:t>14</w:t>
            </w:r>
          </w:p>
        </w:tc>
        <w:tc>
          <w:tcPr>
            <w:tcW w:w="771" w:type="pct"/>
            <w:shd w:val="clear" w:color="auto" w:fill="auto"/>
            <w:noWrap/>
            <w:vAlign w:val="center"/>
            <w:hideMark/>
          </w:tcPr>
          <w:p w14:paraId="68023771" w14:textId="77777777" w:rsidR="00703D15" w:rsidRPr="002755EF" w:rsidRDefault="00703D15" w:rsidP="00E221C1">
            <w:pPr>
              <w:jc w:val="center"/>
              <w:rPr>
                <w:color w:val="000000"/>
                <w:szCs w:val="24"/>
                <w:lang w:val="en-US"/>
              </w:rPr>
            </w:pPr>
            <w:r w:rsidRPr="002755EF">
              <w:rPr>
                <w:color w:val="000000"/>
                <w:szCs w:val="24"/>
                <w:lang w:val="en-US"/>
              </w:rPr>
              <w:t>14</w:t>
            </w:r>
          </w:p>
        </w:tc>
      </w:tr>
      <w:tr w:rsidR="00413066" w:rsidRPr="002755EF" w14:paraId="078DAA9B" w14:textId="77777777" w:rsidTr="00413066">
        <w:trPr>
          <w:gridAfter w:val="1"/>
          <w:wAfter w:w="8" w:type="pct"/>
          <w:trHeight w:val="20"/>
        </w:trPr>
        <w:tc>
          <w:tcPr>
            <w:tcW w:w="453" w:type="pct"/>
            <w:vMerge/>
            <w:vAlign w:val="center"/>
            <w:hideMark/>
          </w:tcPr>
          <w:p w14:paraId="36F768C4"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C7B03D0" w14:textId="77777777" w:rsidR="00703D15" w:rsidRPr="002755EF" w:rsidRDefault="00703D15" w:rsidP="00E221C1">
            <w:pPr>
              <w:jc w:val="center"/>
              <w:rPr>
                <w:color w:val="000000"/>
                <w:szCs w:val="24"/>
                <w:lang w:val="en-US"/>
              </w:rPr>
            </w:pPr>
            <w:r w:rsidRPr="002755EF">
              <w:rPr>
                <w:color w:val="000000"/>
                <w:szCs w:val="24"/>
                <w:lang w:val="en-US"/>
              </w:rPr>
              <w:t>67</w:t>
            </w:r>
          </w:p>
        </w:tc>
        <w:tc>
          <w:tcPr>
            <w:tcW w:w="1092" w:type="pct"/>
            <w:shd w:val="clear" w:color="auto" w:fill="auto"/>
            <w:noWrap/>
            <w:vAlign w:val="bottom"/>
            <w:hideMark/>
          </w:tcPr>
          <w:p w14:paraId="264E2FE3" w14:textId="77777777" w:rsidR="00703D15" w:rsidRPr="002755EF" w:rsidRDefault="00703D15" w:rsidP="00E221C1">
            <w:pPr>
              <w:jc w:val="left"/>
              <w:rPr>
                <w:szCs w:val="24"/>
                <w:lang w:val="en-US"/>
              </w:rPr>
            </w:pPr>
            <w:r w:rsidRPr="002755EF">
              <w:rPr>
                <w:szCs w:val="24"/>
                <w:lang w:val="en-US"/>
              </w:rPr>
              <w:t xml:space="preserve">Vatra Moldoviței </w:t>
            </w:r>
          </w:p>
        </w:tc>
        <w:tc>
          <w:tcPr>
            <w:tcW w:w="545" w:type="pct"/>
            <w:shd w:val="clear" w:color="auto" w:fill="auto"/>
            <w:noWrap/>
            <w:vAlign w:val="center"/>
            <w:hideMark/>
          </w:tcPr>
          <w:p w14:paraId="208FCB7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477D7051" w14:textId="77777777" w:rsidR="00703D15" w:rsidRPr="002755EF" w:rsidRDefault="00703D15" w:rsidP="00E221C1">
            <w:pPr>
              <w:jc w:val="center"/>
              <w:rPr>
                <w:color w:val="000000"/>
                <w:szCs w:val="24"/>
                <w:lang w:val="en-US"/>
              </w:rPr>
            </w:pPr>
            <w:r w:rsidRPr="002755EF">
              <w:rPr>
                <w:color w:val="000000"/>
                <w:szCs w:val="24"/>
                <w:lang w:val="en-US"/>
              </w:rPr>
              <w:t>10</w:t>
            </w:r>
          </w:p>
        </w:tc>
        <w:tc>
          <w:tcPr>
            <w:tcW w:w="409" w:type="pct"/>
            <w:shd w:val="clear" w:color="auto" w:fill="auto"/>
            <w:noWrap/>
            <w:vAlign w:val="center"/>
            <w:hideMark/>
          </w:tcPr>
          <w:p w14:paraId="324AB655" w14:textId="77777777" w:rsidR="00703D15" w:rsidRPr="002755EF" w:rsidRDefault="00703D15" w:rsidP="00E221C1">
            <w:pPr>
              <w:jc w:val="center"/>
              <w:rPr>
                <w:color w:val="000000"/>
                <w:szCs w:val="24"/>
                <w:lang w:val="en-US"/>
              </w:rPr>
            </w:pPr>
            <w:r w:rsidRPr="002755EF">
              <w:rPr>
                <w:color w:val="000000"/>
                <w:szCs w:val="24"/>
                <w:lang w:val="en-US"/>
              </w:rPr>
              <w:t>2</w:t>
            </w:r>
          </w:p>
        </w:tc>
        <w:tc>
          <w:tcPr>
            <w:tcW w:w="451" w:type="pct"/>
            <w:shd w:val="clear" w:color="auto" w:fill="auto"/>
            <w:noWrap/>
            <w:vAlign w:val="center"/>
            <w:hideMark/>
          </w:tcPr>
          <w:p w14:paraId="7741ABB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2D65D809" w14:textId="77777777" w:rsidR="00703D15" w:rsidRPr="002755EF" w:rsidRDefault="00703D15" w:rsidP="00E221C1">
            <w:pPr>
              <w:jc w:val="center"/>
              <w:rPr>
                <w:color w:val="000000"/>
                <w:szCs w:val="24"/>
                <w:lang w:val="en-US"/>
              </w:rPr>
            </w:pPr>
            <w:r w:rsidRPr="002755EF">
              <w:rPr>
                <w:color w:val="000000"/>
                <w:szCs w:val="24"/>
                <w:lang w:val="en-US"/>
              </w:rPr>
              <w:t>6</w:t>
            </w:r>
          </w:p>
        </w:tc>
        <w:tc>
          <w:tcPr>
            <w:tcW w:w="771" w:type="pct"/>
            <w:shd w:val="clear" w:color="auto" w:fill="auto"/>
            <w:noWrap/>
            <w:vAlign w:val="center"/>
            <w:hideMark/>
          </w:tcPr>
          <w:p w14:paraId="371DA69D" w14:textId="77777777" w:rsidR="00703D15" w:rsidRPr="002755EF" w:rsidRDefault="00703D15" w:rsidP="00E221C1">
            <w:pPr>
              <w:jc w:val="center"/>
              <w:rPr>
                <w:color w:val="000000"/>
                <w:szCs w:val="24"/>
                <w:lang w:val="en-US"/>
              </w:rPr>
            </w:pPr>
            <w:r w:rsidRPr="002755EF">
              <w:rPr>
                <w:color w:val="000000"/>
                <w:szCs w:val="24"/>
                <w:lang w:val="en-US"/>
              </w:rPr>
              <w:t>18</w:t>
            </w:r>
          </w:p>
        </w:tc>
      </w:tr>
      <w:tr w:rsidR="0008641C" w:rsidRPr="002755EF" w14:paraId="4AEF457B" w14:textId="77777777" w:rsidTr="00413066">
        <w:trPr>
          <w:trHeight w:val="20"/>
        </w:trPr>
        <w:tc>
          <w:tcPr>
            <w:tcW w:w="5000" w:type="pct"/>
            <w:gridSpan w:val="10"/>
            <w:shd w:val="clear" w:color="000000" w:fill="FFFF00"/>
            <w:noWrap/>
            <w:vAlign w:val="bottom"/>
            <w:hideMark/>
          </w:tcPr>
          <w:p w14:paraId="7986FEF0" w14:textId="1EFA0F06" w:rsidR="0008641C" w:rsidRPr="002755EF" w:rsidRDefault="0008641C" w:rsidP="0008641C">
            <w:pPr>
              <w:jc w:val="left"/>
              <w:rPr>
                <w:b/>
                <w:bCs/>
                <w:color w:val="000000"/>
                <w:szCs w:val="24"/>
                <w:lang w:val="en-US"/>
              </w:rPr>
            </w:pPr>
            <w:r w:rsidRPr="002755EF">
              <w:rPr>
                <w:b/>
                <w:bCs/>
                <w:color w:val="000000"/>
                <w:szCs w:val="24"/>
                <w:lang w:val="en-US"/>
              </w:rPr>
              <w:t>ZONA 5 VATRA DORNEI</w:t>
            </w:r>
          </w:p>
        </w:tc>
      </w:tr>
      <w:tr w:rsidR="00413066" w:rsidRPr="002755EF" w14:paraId="4CEEBE11" w14:textId="77777777" w:rsidTr="00413066">
        <w:trPr>
          <w:gridAfter w:val="1"/>
          <w:wAfter w:w="8" w:type="pct"/>
          <w:trHeight w:val="20"/>
        </w:trPr>
        <w:tc>
          <w:tcPr>
            <w:tcW w:w="453" w:type="pct"/>
            <w:vMerge w:val="restart"/>
            <w:shd w:val="clear" w:color="auto" w:fill="auto"/>
            <w:noWrap/>
            <w:vAlign w:val="center"/>
            <w:hideMark/>
          </w:tcPr>
          <w:p w14:paraId="5849691B" w14:textId="77777777" w:rsidR="00703D15" w:rsidRPr="002755EF" w:rsidRDefault="00703D15" w:rsidP="00E221C1">
            <w:pPr>
              <w:jc w:val="center"/>
              <w:rPr>
                <w:color w:val="000000"/>
                <w:szCs w:val="24"/>
                <w:lang w:val="en-US"/>
              </w:rPr>
            </w:pPr>
            <w:r w:rsidRPr="002755EF">
              <w:rPr>
                <w:color w:val="000000"/>
                <w:szCs w:val="24"/>
                <w:lang w:val="en-US"/>
              </w:rPr>
              <w:t>Urban</w:t>
            </w:r>
          </w:p>
        </w:tc>
        <w:tc>
          <w:tcPr>
            <w:tcW w:w="361" w:type="pct"/>
            <w:shd w:val="clear" w:color="auto" w:fill="auto"/>
            <w:noWrap/>
            <w:vAlign w:val="center"/>
            <w:hideMark/>
          </w:tcPr>
          <w:p w14:paraId="13522074" w14:textId="77777777" w:rsidR="00703D15" w:rsidRPr="002755EF" w:rsidRDefault="00703D15" w:rsidP="00E221C1">
            <w:pPr>
              <w:jc w:val="center"/>
              <w:rPr>
                <w:color w:val="000000"/>
                <w:szCs w:val="24"/>
                <w:lang w:val="en-US"/>
              </w:rPr>
            </w:pPr>
            <w:r w:rsidRPr="002755EF">
              <w:rPr>
                <w:color w:val="000000"/>
                <w:szCs w:val="24"/>
                <w:lang w:val="en-US"/>
              </w:rPr>
              <w:t>68</w:t>
            </w:r>
          </w:p>
        </w:tc>
        <w:tc>
          <w:tcPr>
            <w:tcW w:w="1092" w:type="pct"/>
            <w:shd w:val="clear" w:color="auto" w:fill="auto"/>
            <w:noWrap/>
            <w:vAlign w:val="center"/>
            <w:hideMark/>
          </w:tcPr>
          <w:p w14:paraId="50B3CE58" w14:textId="77777777" w:rsidR="00703D15" w:rsidRPr="002755EF" w:rsidRDefault="00703D15" w:rsidP="00E221C1">
            <w:pPr>
              <w:jc w:val="left"/>
              <w:rPr>
                <w:color w:val="000000"/>
                <w:szCs w:val="24"/>
                <w:lang w:val="en-US"/>
              </w:rPr>
            </w:pPr>
            <w:r w:rsidRPr="002755EF">
              <w:rPr>
                <w:color w:val="000000"/>
                <w:szCs w:val="24"/>
                <w:lang w:val="en-US"/>
              </w:rPr>
              <w:t>Broșteni</w:t>
            </w:r>
          </w:p>
        </w:tc>
        <w:tc>
          <w:tcPr>
            <w:tcW w:w="545" w:type="pct"/>
            <w:shd w:val="clear" w:color="auto" w:fill="auto"/>
            <w:noWrap/>
            <w:vAlign w:val="center"/>
            <w:hideMark/>
          </w:tcPr>
          <w:p w14:paraId="1CFFD565"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1DAA4BDA" w14:textId="77777777" w:rsidR="00703D15" w:rsidRPr="002755EF" w:rsidRDefault="00703D15" w:rsidP="00E221C1">
            <w:pPr>
              <w:jc w:val="center"/>
              <w:rPr>
                <w:color w:val="000000"/>
                <w:szCs w:val="24"/>
                <w:lang w:val="en-US"/>
              </w:rPr>
            </w:pPr>
            <w:r w:rsidRPr="002755EF">
              <w:rPr>
                <w:color w:val="000000"/>
                <w:szCs w:val="24"/>
                <w:lang w:val="en-US"/>
              </w:rPr>
              <w:t>12</w:t>
            </w:r>
          </w:p>
        </w:tc>
        <w:tc>
          <w:tcPr>
            <w:tcW w:w="409" w:type="pct"/>
            <w:shd w:val="clear" w:color="auto" w:fill="auto"/>
            <w:noWrap/>
            <w:vAlign w:val="center"/>
            <w:hideMark/>
          </w:tcPr>
          <w:p w14:paraId="292C9A9A" w14:textId="77777777" w:rsidR="00703D15" w:rsidRPr="002755EF" w:rsidRDefault="00703D15" w:rsidP="00E221C1">
            <w:pPr>
              <w:jc w:val="center"/>
              <w:rPr>
                <w:color w:val="000000"/>
                <w:szCs w:val="24"/>
                <w:lang w:val="en-US"/>
              </w:rPr>
            </w:pPr>
            <w:r w:rsidRPr="002755EF">
              <w:rPr>
                <w:color w:val="000000"/>
                <w:szCs w:val="24"/>
                <w:lang w:val="en-US"/>
              </w:rPr>
              <w:t>6</w:t>
            </w:r>
          </w:p>
        </w:tc>
        <w:tc>
          <w:tcPr>
            <w:tcW w:w="451" w:type="pct"/>
            <w:shd w:val="clear" w:color="auto" w:fill="auto"/>
            <w:noWrap/>
            <w:vAlign w:val="center"/>
            <w:hideMark/>
          </w:tcPr>
          <w:p w14:paraId="2F33C676" w14:textId="77777777" w:rsidR="00703D15" w:rsidRPr="002755EF" w:rsidRDefault="00703D15" w:rsidP="00E221C1">
            <w:pPr>
              <w:jc w:val="center"/>
              <w:rPr>
                <w:color w:val="000000"/>
                <w:szCs w:val="24"/>
                <w:lang w:val="en-US"/>
              </w:rPr>
            </w:pPr>
            <w:r w:rsidRPr="002755EF">
              <w:rPr>
                <w:color w:val="000000"/>
                <w:szCs w:val="24"/>
                <w:lang w:val="en-US"/>
              </w:rPr>
              <w:t>10</w:t>
            </w:r>
          </w:p>
        </w:tc>
        <w:tc>
          <w:tcPr>
            <w:tcW w:w="456" w:type="pct"/>
            <w:shd w:val="clear" w:color="auto" w:fill="auto"/>
            <w:noWrap/>
            <w:vAlign w:val="center"/>
            <w:hideMark/>
          </w:tcPr>
          <w:p w14:paraId="70515F67" w14:textId="77777777" w:rsidR="00703D15" w:rsidRPr="002755EF" w:rsidRDefault="00703D15" w:rsidP="00E221C1">
            <w:pPr>
              <w:jc w:val="center"/>
              <w:rPr>
                <w:color w:val="000000"/>
                <w:szCs w:val="24"/>
                <w:lang w:val="en-US"/>
              </w:rPr>
            </w:pPr>
            <w:r w:rsidRPr="002755EF">
              <w:rPr>
                <w:color w:val="000000"/>
                <w:szCs w:val="24"/>
                <w:lang w:val="en-US"/>
              </w:rPr>
              <w:t>7</w:t>
            </w:r>
          </w:p>
        </w:tc>
        <w:tc>
          <w:tcPr>
            <w:tcW w:w="771" w:type="pct"/>
            <w:shd w:val="clear" w:color="auto" w:fill="auto"/>
            <w:noWrap/>
            <w:vAlign w:val="center"/>
            <w:hideMark/>
          </w:tcPr>
          <w:p w14:paraId="7CC5D7A5" w14:textId="77777777" w:rsidR="00703D15" w:rsidRPr="002755EF" w:rsidRDefault="00703D15" w:rsidP="00E221C1">
            <w:pPr>
              <w:jc w:val="center"/>
              <w:rPr>
                <w:color w:val="000000"/>
                <w:szCs w:val="24"/>
                <w:lang w:val="en-US"/>
              </w:rPr>
            </w:pPr>
            <w:r w:rsidRPr="002755EF">
              <w:rPr>
                <w:color w:val="000000"/>
                <w:szCs w:val="24"/>
                <w:lang w:val="en-US"/>
              </w:rPr>
              <w:t>35</w:t>
            </w:r>
          </w:p>
        </w:tc>
      </w:tr>
      <w:tr w:rsidR="00413066" w:rsidRPr="002755EF" w14:paraId="3016E685" w14:textId="77777777" w:rsidTr="00413066">
        <w:trPr>
          <w:gridAfter w:val="1"/>
          <w:wAfter w:w="8" w:type="pct"/>
          <w:trHeight w:val="20"/>
        </w:trPr>
        <w:tc>
          <w:tcPr>
            <w:tcW w:w="453" w:type="pct"/>
            <w:vMerge/>
            <w:vAlign w:val="center"/>
            <w:hideMark/>
          </w:tcPr>
          <w:p w14:paraId="7DFE6604"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239CB179" w14:textId="77777777" w:rsidR="00703D15" w:rsidRPr="002755EF" w:rsidRDefault="00703D15" w:rsidP="00E221C1">
            <w:pPr>
              <w:jc w:val="center"/>
              <w:rPr>
                <w:color w:val="000000"/>
                <w:szCs w:val="24"/>
                <w:lang w:val="en-US"/>
              </w:rPr>
            </w:pPr>
            <w:r w:rsidRPr="002755EF">
              <w:rPr>
                <w:color w:val="000000"/>
                <w:szCs w:val="24"/>
                <w:lang w:val="en-US"/>
              </w:rPr>
              <w:t>69</w:t>
            </w:r>
          </w:p>
        </w:tc>
        <w:tc>
          <w:tcPr>
            <w:tcW w:w="1092" w:type="pct"/>
            <w:shd w:val="clear" w:color="auto" w:fill="auto"/>
            <w:noWrap/>
            <w:vAlign w:val="center"/>
            <w:hideMark/>
          </w:tcPr>
          <w:p w14:paraId="4D5138E9" w14:textId="77777777" w:rsidR="00703D15" w:rsidRPr="002755EF" w:rsidRDefault="00703D15" w:rsidP="00E221C1">
            <w:pPr>
              <w:jc w:val="left"/>
              <w:rPr>
                <w:color w:val="000000"/>
                <w:szCs w:val="24"/>
                <w:lang w:val="en-US"/>
              </w:rPr>
            </w:pPr>
            <w:r w:rsidRPr="002755EF">
              <w:rPr>
                <w:color w:val="000000"/>
                <w:szCs w:val="24"/>
                <w:lang w:val="en-US"/>
              </w:rPr>
              <w:t>Vatra Dornei</w:t>
            </w:r>
          </w:p>
        </w:tc>
        <w:tc>
          <w:tcPr>
            <w:tcW w:w="545" w:type="pct"/>
            <w:shd w:val="clear" w:color="auto" w:fill="auto"/>
            <w:noWrap/>
            <w:vAlign w:val="center"/>
            <w:hideMark/>
          </w:tcPr>
          <w:p w14:paraId="40012733"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0749A03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2E949C9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1648770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750AC1B2"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38B5C36C"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634ECF14" w14:textId="77777777" w:rsidTr="00413066">
        <w:trPr>
          <w:gridAfter w:val="1"/>
          <w:wAfter w:w="8" w:type="pct"/>
          <w:trHeight w:val="20"/>
        </w:trPr>
        <w:tc>
          <w:tcPr>
            <w:tcW w:w="453" w:type="pct"/>
            <w:vMerge w:val="restart"/>
            <w:shd w:val="clear" w:color="auto" w:fill="auto"/>
            <w:noWrap/>
            <w:vAlign w:val="center"/>
            <w:hideMark/>
          </w:tcPr>
          <w:p w14:paraId="79963F73" w14:textId="77777777" w:rsidR="00703D15" w:rsidRPr="002755EF" w:rsidRDefault="00703D15" w:rsidP="00E221C1">
            <w:pPr>
              <w:jc w:val="center"/>
              <w:rPr>
                <w:color w:val="000000"/>
                <w:szCs w:val="24"/>
                <w:lang w:val="en-US"/>
              </w:rPr>
            </w:pPr>
            <w:r w:rsidRPr="002755EF">
              <w:rPr>
                <w:color w:val="000000"/>
                <w:szCs w:val="24"/>
                <w:lang w:val="en-US"/>
              </w:rPr>
              <w:t>Rural</w:t>
            </w:r>
          </w:p>
        </w:tc>
        <w:tc>
          <w:tcPr>
            <w:tcW w:w="361" w:type="pct"/>
            <w:shd w:val="clear" w:color="auto" w:fill="auto"/>
            <w:noWrap/>
            <w:vAlign w:val="center"/>
            <w:hideMark/>
          </w:tcPr>
          <w:p w14:paraId="140D1564" w14:textId="77777777" w:rsidR="00703D15" w:rsidRPr="002755EF" w:rsidRDefault="00703D15" w:rsidP="00E221C1">
            <w:pPr>
              <w:jc w:val="center"/>
              <w:rPr>
                <w:color w:val="000000"/>
                <w:szCs w:val="24"/>
                <w:lang w:val="en-US"/>
              </w:rPr>
            </w:pPr>
            <w:r w:rsidRPr="002755EF">
              <w:rPr>
                <w:color w:val="000000"/>
                <w:szCs w:val="24"/>
                <w:lang w:val="en-US"/>
              </w:rPr>
              <w:t>70</w:t>
            </w:r>
          </w:p>
        </w:tc>
        <w:tc>
          <w:tcPr>
            <w:tcW w:w="1092" w:type="pct"/>
            <w:shd w:val="clear" w:color="auto" w:fill="auto"/>
            <w:noWrap/>
            <w:vAlign w:val="bottom"/>
            <w:hideMark/>
          </w:tcPr>
          <w:p w14:paraId="54FA657C" w14:textId="77777777" w:rsidR="00703D15" w:rsidRPr="002755EF" w:rsidRDefault="00703D15" w:rsidP="00E221C1">
            <w:pPr>
              <w:jc w:val="left"/>
              <w:rPr>
                <w:szCs w:val="24"/>
                <w:lang w:val="en-US"/>
              </w:rPr>
            </w:pPr>
            <w:r w:rsidRPr="002755EF">
              <w:rPr>
                <w:szCs w:val="24"/>
                <w:lang w:val="en-US"/>
              </w:rPr>
              <w:t xml:space="preserve">Coșna </w:t>
            </w:r>
          </w:p>
        </w:tc>
        <w:tc>
          <w:tcPr>
            <w:tcW w:w="545" w:type="pct"/>
            <w:shd w:val="clear" w:color="auto" w:fill="auto"/>
            <w:noWrap/>
            <w:vAlign w:val="center"/>
            <w:hideMark/>
          </w:tcPr>
          <w:p w14:paraId="25141CD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0FA23E71"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5E42379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2D5B5AB9" w14:textId="77777777" w:rsidR="00703D15" w:rsidRPr="002755EF" w:rsidRDefault="00703D15" w:rsidP="00E221C1">
            <w:pPr>
              <w:jc w:val="center"/>
              <w:rPr>
                <w:color w:val="000000"/>
                <w:szCs w:val="24"/>
                <w:lang w:val="en-US"/>
              </w:rPr>
            </w:pPr>
            <w:r w:rsidRPr="002755EF">
              <w:rPr>
                <w:color w:val="000000"/>
                <w:szCs w:val="24"/>
                <w:lang w:val="en-US"/>
              </w:rPr>
              <w:t>6</w:t>
            </w:r>
          </w:p>
        </w:tc>
        <w:tc>
          <w:tcPr>
            <w:tcW w:w="456" w:type="pct"/>
            <w:shd w:val="clear" w:color="auto" w:fill="auto"/>
            <w:noWrap/>
            <w:vAlign w:val="center"/>
            <w:hideMark/>
          </w:tcPr>
          <w:p w14:paraId="24B42DE5"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2F5176FF" w14:textId="77777777" w:rsidR="00703D15" w:rsidRPr="002755EF" w:rsidRDefault="00703D15" w:rsidP="00E221C1">
            <w:pPr>
              <w:jc w:val="center"/>
              <w:rPr>
                <w:color w:val="000000"/>
                <w:szCs w:val="24"/>
                <w:lang w:val="en-US"/>
              </w:rPr>
            </w:pPr>
            <w:r w:rsidRPr="002755EF">
              <w:rPr>
                <w:color w:val="000000"/>
                <w:szCs w:val="24"/>
                <w:lang w:val="en-US"/>
              </w:rPr>
              <w:t>6</w:t>
            </w:r>
          </w:p>
        </w:tc>
      </w:tr>
      <w:tr w:rsidR="00413066" w:rsidRPr="002755EF" w14:paraId="29C63B4E" w14:textId="77777777" w:rsidTr="00413066">
        <w:trPr>
          <w:gridAfter w:val="1"/>
          <w:wAfter w:w="8" w:type="pct"/>
          <w:trHeight w:val="20"/>
        </w:trPr>
        <w:tc>
          <w:tcPr>
            <w:tcW w:w="453" w:type="pct"/>
            <w:vMerge/>
            <w:vAlign w:val="center"/>
            <w:hideMark/>
          </w:tcPr>
          <w:p w14:paraId="616B262E"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6A48C79" w14:textId="77777777" w:rsidR="00703D15" w:rsidRPr="002755EF" w:rsidRDefault="00703D15" w:rsidP="00E221C1">
            <w:pPr>
              <w:jc w:val="center"/>
              <w:rPr>
                <w:color w:val="000000"/>
                <w:szCs w:val="24"/>
                <w:lang w:val="en-US"/>
              </w:rPr>
            </w:pPr>
            <w:r w:rsidRPr="002755EF">
              <w:rPr>
                <w:color w:val="000000"/>
                <w:szCs w:val="24"/>
                <w:lang w:val="en-US"/>
              </w:rPr>
              <w:t>71</w:t>
            </w:r>
          </w:p>
        </w:tc>
        <w:tc>
          <w:tcPr>
            <w:tcW w:w="1092" w:type="pct"/>
            <w:shd w:val="clear" w:color="auto" w:fill="auto"/>
            <w:noWrap/>
            <w:vAlign w:val="bottom"/>
            <w:hideMark/>
          </w:tcPr>
          <w:p w14:paraId="51ADEF06" w14:textId="77777777" w:rsidR="00703D15" w:rsidRPr="002755EF" w:rsidRDefault="00703D15" w:rsidP="00E221C1">
            <w:pPr>
              <w:jc w:val="left"/>
              <w:rPr>
                <w:szCs w:val="24"/>
                <w:lang w:val="en-US"/>
              </w:rPr>
            </w:pPr>
            <w:r w:rsidRPr="002755EF">
              <w:rPr>
                <w:szCs w:val="24"/>
                <w:lang w:val="en-US"/>
              </w:rPr>
              <w:t xml:space="preserve">Crucea </w:t>
            </w:r>
          </w:p>
        </w:tc>
        <w:tc>
          <w:tcPr>
            <w:tcW w:w="545" w:type="pct"/>
            <w:shd w:val="clear" w:color="auto" w:fill="auto"/>
            <w:noWrap/>
            <w:vAlign w:val="center"/>
            <w:hideMark/>
          </w:tcPr>
          <w:p w14:paraId="18B796B1" w14:textId="77777777" w:rsidR="00703D15" w:rsidRPr="002755EF" w:rsidRDefault="00703D15" w:rsidP="00E221C1">
            <w:pPr>
              <w:jc w:val="center"/>
              <w:rPr>
                <w:color w:val="000000"/>
                <w:szCs w:val="24"/>
                <w:lang w:val="en-US"/>
              </w:rPr>
            </w:pPr>
            <w:r w:rsidRPr="002755EF">
              <w:rPr>
                <w:color w:val="000000"/>
                <w:szCs w:val="24"/>
                <w:lang w:val="en-US"/>
              </w:rPr>
              <w:t>11</w:t>
            </w:r>
          </w:p>
        </w:tc>
        <w:tc>
          <w:tcPr>
            <w:tcW w:w="454" w:type="pct"/>
            <w:shd w:val="clear" w:color="auto" w:fill="auto"/>
            <w:noWrap/>
            <w:vAlign w:val="center"/>
            <w:hideMark/>
          </w:tcPr>
          <w:p w14:paraId="561CD226" w14:textId="77777777" w:rsidR="00703D15" w:rsidRPr="002755EF" w:rsidRDefault="00703D15" w:rsidP="00E221C1">
            <w:pPr>
              <w:jc w:val="center"/>
              <w:rPr>
                <w:color w:val="000000"/>
                <w:szCs w:val="24"/>
                <w:lang w:val="en-US"/>
              </w:rPr>
            </w:pPr>
            <w:r w:rsidRPr="002755EF">
              <w:rPr>
                <w:color w:val="000000"/>
                <w:szCs w:val="24"/>
                <w:lang w:val="en-US"/>
              </w:rPr>
              <w:t>1</w:t>
            </w:r>
          </w:p>
        </w:tc>
        <w:tc>
          <w:tcPr>
            <w:tcW w:w="409" w:type="pct"/>
            <w:shd w:val="clear" w:color="auto" w:fill="auto"/>
            <w:noWrap/>
            <w:vAlign w:val="center"/>
            <w:hideMark/>
          </w:tcPr>
          <w:p w14:paraId="2AB6F172" w14:textId="77777777" w:rsidR="00703D15" w:rsidRPr="002755EF" w:rsidRDefault="00703D15" w:rsidP="00E221C1">
            <w:pPr>
              <w:jc w:val="center"/>
              <w:rPr>
                <w:color w:val="000000"/>
                <w:szCs w:val="24"/>
                <w:lang w:val="en-US"/>
              </w:rPr>
            </w:pPr>
            <w:r w:rsidRPr="002755EF">
              <w:rPr>
                <w:color w:val="000000"/>
                <w:szCs w:val="24"/>
                <w:lang w:val="en-US"/>
              </w:rPr>
              <w:t>2</w:t>
            </w:r>
          </w:p>
        </w:tc>
        <w:tc>
          <w:tcPr>
            <w:tcW w:w="451" w:type="pct"/>
            <w:shd w:val="clear" w:color="auto" w:fill="auto"/>
            <w:noWrap/>
            <w:vAlign w:val="center"/>
            <w:hideMark/>
          </w:tcPr>
          <w:p w14:paraId="47595CA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4A4391DC" w14:textId="77777777" w:rsidR="00703D15" w:rsidRPr="002755EF" w:rsidRDefault="00703D15" w:rsidP="00E221C1">
            <w:pPr>
              <w:jc w:val="center"/>
              <w:rPr>
                <w:color w:val="000000"/>
                <w:szCs w:val="24"/>
                <w:lang w:val="en-US"/>
              </w:rPr>
            </w:pPr>
            <w:r w:rsidRPr="002755EF">
              <w:rPr>
                <w:color w:val="000000"/>
                <w:szCs w:val="24"/>
                <w:lang w:val="en-US"/>
              </w:rPr>
              <w:t>1</w:t>
            </w:r>
          </w:p>
        </w:tc>
        <w:tc>
          <w:tcPr>
            <w:tcW w:w="771" w:type="pct"/>
            <w:shd w:val="clear" w:color="auto" w:fill="auto"/>
            <w:noWrap/>
            <w:vAlign w:val="center"/>
            <w:hideMark/>
          </w:tcPr>
          <w:p w14:paraId="1D3F8B0D" w14:textId="77777777" w:rsidR="00703D15" w:rsidRPr="002755EF" w:rsidRDefault="00703D15" w:rsidP="00E221C1">
            <w:pPr>
              <w:jc w:val="center"/>
              <w:rPr>
                <w:color w:val="000000"/>
                <w:szCs w:val="24"/>
                <w:lang w:val="en-US"/>
              </w:rPr>
            </w:pPr>
            <w:r w:rsidRPr="002755EF">
              <w:rPr>
                <w:color w:val="000000"/>
                <w:szCs w:val="24"/>
                <w:lang w:val="en-US"/>
              </w:rPr>
              <w:t>15</w:t>
            </w:r>
          </w:p>
        </w:tc>
      </w:tr>
      <w:tr w:rsidR="00413066" w:rsidRPr="002755EF" w14:paraId="4BAB8691" w14:textId="77777777" w:rsidTr="00413066">
        <w:trPr>
          <w:gridAfter w:val="1"/>
          <w:wAfter w:w="8" w:type="pct"/>
          <w:trHeight w:val="20"/>
        </w:trPr>
        <w:tc>
          <w:tcPr>
            <w:tcW w:w="453" w:type="pct"/>
            <w:vMerge/>
            <w:vAlign w:val="center"/>
            <w:hideMark/>
          </w:tcPr>
          <w:p w14:paraId="34DDE10D"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3F0F6EAA" w14:textId="77777777" w:rsidR="00703D15" w:rsidRPr="002755EF" w:rsidRDefault="00703D15" w:rsidP="00E221C1">
            <w:pPr>
              <w:jc w:val="center"/>
              <w:rPr>
                <w:color w:val="000000"/>
                <w:szCs w:val="24"/>
                <w:lang w:val="en-US"/>
              </w:rPr>
            </w:pPr>
            <w:r w:rsidRPr="002755EF">
              <w:rPr>
                <w:color w:val="000000"/>
                <w:szCs w:val="24"/>
                <w:lang w:val="en-US"/>
              </w:rPr>
              <w:t>72</w:t>
            </w:r>
          </w:p>
        </w:tc>
        <w:tc>
          <w:tcPr>
            <w:tcW w:w="1092" w:type="pct"/>
            <w:shd w:val="clear" w:color="auto" w:fill="auto"/>
            <w:noWrap/>
            <w:vAlign w:val="bottom"/>
            <w:hideMark/>
          </w:tcPr>
          <w:p w14:paraId="4E153969" w14:textId="77777777" w:rsidR="00703D15" w:rsidRPr="002755EF" w:rsidRDefault="00703D15" w:rsidP="00E221C1">
            <w:pPr>
              <w:jc w:val="left"/>
              <w:rPr>
                <w:szCs w:val="24"/>
                <w:lang w:val="en-US"/>
              </w:rPr>
            </w:pPr>
            <w:r w:rsidRPr="002755EF">
              <w:rPr>
                <w:szCs w:val="24"/>
                <w:lang w:val="en-US"/>
              </w:rPr>
              <w:t xml:space="preserve">Dorna Arini </w:t>
            </w:r>
          </w:p>
        </w:tc>
        <w:tc>
          <w:tcPr>
            <w:tcW w:w="545" w:type="pct"/>
            <w:shd w:val="clear" w:color="auto" w:fill="auto"/>
            <w:noWrap/>
            <w:vAlign w:val="center"/>
            <w:hideMark/>
          </w:tcPr>
          <w:p w14:paraId="1F48603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369EF29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0ACE87C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303C3BE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11D2FFDC"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66AE66D2"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4AAA6786" w14:textId="77777777" w:rsidTr="00413066">
        <w:trPr>
          <w:gridAfter w:val="1"/>
          <w:wAfter w:w="8" w:type="pct"/>
          <w:trHeight w:val="20"/>
        </w:trPr>
        <w:tc>
          <w:tcPr>
            <w:tcW w:w="453" w:type="pct"/>
            <w:vMerge/>
            <w:vAlign w:val="center"/>
            <w:hideMark/>
          </w:tcPr>
          <w:p w14:paraId="0E564152"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E1495B2" w14:textId="77777777" w:rsidR="00703D15" w:rsidRPr="002755EF" w:rsidRDefault="00703D15" w:rsidP="00E221C1">
            <w:pPr>
              <w:jc w:val="center"/>
              <w:rPr>
                <w:color w:val="000000"/>
                <w:szCs w:val="24"/>
                <w:lang w:val="en-US"/>
              </w:rPr>
            </w:pPr>
            <w:r w:rsidRPr="002755EF">
              <w:rPr>
                <w:color w:val="000000"/>
                <w:szCs w:val="24"/>
                <w:lang w:val="en-US"/>
              </w:rPr>
              <w:t>73</w:t>
            </w:r>
          </w:p>
        </w:tc>
        <w:tc>
          <w:tcPr>
            <w:tcW w:w="1092" w:type="pct"/>
            <w:shd w:val="clear" w:color="auto" w:fill="auto"/>
            <w:noWrap/>
            <w:vAlign w:val="bottom"/>
            <w:hideMark/>
          </w:tcPr>
          <w:p w14:paraId="16BF9C44" w14:textId="77777777" w:rsidR="00703D15" w:rsidRPr="002755EF" w:rsidRDefault="00703D15" w:rsidP="00E221C1">
            <w:pPr>
              <w:jc w:val="left"/>
              <w:rPr>
                <w:szCs w:val="24"/>
                <w:lang w:val="en-US"/>
              </w:rPr>
            </w:pPr>
            <w:r w:rsidRPr="002755EF">
              <w:rPr>
                <w:szCs w:val="24"/>
                <w:lang w:val="en-US"/>
              </w:rPr>
              <w:t xml:space="preserve">Dorna Candrenilor </w:t>
            </w:r>
          </w:p>
        </w:tc>
        <w:tc>
          <w:tcPr>
            <w:tcW w:w="545" w:type="pct"/>
            <w:shd w:val="clear" w:color="auto" w:fill="auto"/>
            <w:noWrap/>
            <w:vAlign w:val="center"/>
            <w:hideMark/>
          </w:tcPr>
          <w:p w14:paraId="4FDAA4EF"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11F6429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2F644AB5"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1" w:type="pct"/>
            <w:shd w:val="clear" w:color="auto" w:fill="auto"/>
            <w:noWrap/>
            <w:vAlign w:val="center"/>
            <w:hideMark/>
          </w:tcPr>
          <w:p w14:paraId="3592C4AA" w14:textId="77777777" w:rsidR="00703D15" w:rsidRPr="002755EF" w:rsidRDefault="00703D15" w:rsidP="00E221C1">
            <w:pPr>
              <w:jc w:val="center"/>
              <w:rPr>
                <w:color w:val="000000"/>
                <w:szCs w:val="24"/>
                <w:lang w:val="en-US"/>
              </w:rPr>
            </w:pPr>
            <w:r w:rsidRPr="002755EF">
              <w:rPr>
                <w:color w:val="000000"/>
                <w:szCs w:val="24"/>
                <w:lang w:val="en-US"/>
              </w:rPr>
              <w:t>15</w:t>
            </w:r>
          </w:p>
        </w:tc>
        <w:tc>
          <w:tcPr>
            <w:tcW w:w="456" w:type="pct"/>
            <w:shd w:val="clear" w:color="auto" w:fill="auto"/>
            <w:noWrap/>
            <w:vAlign w:val="center"/>
            <w:hideMark/>
          </w:tcPr>
          <w:p w14:paraId="5A8F8F77"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507F9CAD" w14:textId="77777777" w:rsidR="00703D15" w:rsidRPr="002755EF" w:rsidRDefault="00703D15" w:rsidP="00E221C1">
            <w:pPr>
              <w:jc w:val="center"/>
              <w:rPr>
                <w:color w:val="000000"/>
                <w:szCs w:val="24"/>
                <w:lang w:val="en-US"/>
              </w:rPr>
            </w:pPr>
            <w:r w:rsidRPr="002755EF">
              <w:rPr>
                <w:color w:val="000000"/>
                <w:szCs w:val="24"/>
                <w:lang w:val="en-US"/>
              </w:rPr>
              <w:t>16</w:t>
            </w:r>
          </w:p>
        </w:tc>
      </w:tr>
      <w:tr w:rsidR="00413066" w:rsidRPr="002755EF" w14:paraId="65AA4E59" w14:textId="77777777" w:rsidTr="00413066">
        <w:trPr>
          <w:gridAfter w:val="1"/>
          <w:wAfter w:w="8" w:type="pct"/>
          <w:trHeight w:val="20"/>
        </w:trPr>
        <w:tc>
          <w:tcPr>
            <w:tcW w:w="453" w:type="pct"/>
            <w:vMerge/>
            <w:vAlign w:val="center"/>
            <w:hideMark/>
          </w:tcPr>
          <w:p w14:paraId="06524EE2"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EA8E75B" w14:textId="77777777" w:rsidR="00703D15" w:rsidRPr="002755EF" w:rsidRDefault="00703D15" w:rsidP="00E221C1">
            <w:pPr>
              <w:jc w:val="center"/>
              <w:rPr>
                <w:color w:val="000000"/>
                <w:szCs w:val="24"/>
                <w:lang w:val="en-US"/>
              </w:rPr>
            </w:pPr>
            <w:r w:rsidRPr="002755EF">
              <w:rPr>
                <w:color w:val="000000"/>
                <w:szCs w:val="24"/>
                <w:lang w:val="en-US"/>
              </w:rPr>
              <w:t>74</w:t>
            </w:r>
          </w:p>
        </w:tc>
        <w:tc>
          <w:tcPr>
            <w:tcW w:w="1092" w:type="pct"/>
            <w:shd w:val="clear" w:color="auto" w:fill="auto"/>
            <w:noWrap/>
            <w:vAlign w:val="bottom"/>
            <w:hideMark/>
          </w:tcPr>
          <w:p w14:paraId="50C04AD3" w14:textId="77777777" w:rsidR="00703D15" w:rsidRPr="002755EF" w:rsidRDefault="00703D15" w:rsidP="00E221C1">
            <w:pPr>
              <w:jc w:val="left"/>
              <w:rPr>
                <w:szCs w:val="24"/>
                <w:lang w:val="en-US"/>
              </w:rPr>
            </w:pPr>
            <w:r w:rsidRPr="002755EF">
              <w:rPr>
                <w:szCs w:val="24"/>
                <w:lang w:val="en-US"/>
              </w:rPr>
              <w:t xml:space="preserve">Panaci </w:t>
            </w:r>
          </w:p>
        </w:tc>
        <w:tc>
          <w:tcPr>
            <w:tcW w:w="545" w:type="pct"/>
            <w:shd w:val="clear" w:color="auto" w:fill="auto"/>
            <w:noWrap/>
            <w:vAlign w:val="center"/>
            <w:hideMark/>
          </w:tcPr>
          <w:p w14:paraId="7C036667"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97C70E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2603647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B33202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23660F21"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1D5F220F" w14:textId="77777777" w:rsidR="00703D15" w:rsidRPr="002755EF" w:rsidRDefault="00703D15" w:rsidP="00E221C1">
            <w:pPr>
              <w:jc w:val="center"/>
              <w:rPr>
                <w:color w:val="000000"/>
                <w:szCs w:val="24"/>
                <w:lang w:val="en-US"/>
              </w:rPr>
            </w:pPr>
            <w:r w:rsidRPr="002755EF">
              <w:rPr>
                <w:color w:val="000000"/>
                <w:szCs w:val="24"/>
                <w:lang w:val="en-US"/>
              </w:rPr>
              <w:t>0</w:t>
            </w:r>
          </w:p>
        </w:tc>
      </w:tr>
      <w:tr w:rsidR="00413066" w:rsidRPr="002755EF" w14:paraId="3DAA4188" w14:textId="77777777" w:rsidTr="00413066">
        <w:trPr>
          <w:gridAfter w:val="1"/>
          <w:wAfter w:w="8" w:type="pct"/>
          <w:trHeight w:val="20"/>
        </w:trPr>
        <w:tc>
          <w:tcPr>
            <w:tcW w:w="453" w:type="pct"/>
            <w:vMerge/>
            <w:vAlign w:val="center"/>
            <w:hideMark/>
          </w:tcPr>
          <w:p w14:paraId="518C8F50"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862C7E2" w14:textId="77777777" w:rsidR="00703D15" w:rsidRPr="002755EF" w:rsidRDefault="00703D15" w:rsidP="00E221C1">
            <w:pPr>
              <w:jc w:val="center"/>
              <w:rPr>
                <w:color w:val="000000"/>
                <w:szCs w:val="24"/>
                <w:lang w:val="en-US"/>
              </w:rPr>
            </w:pPr>
            <w:r w:rsidRPr="002755EF">
              <w:rPr>
                <w:color w:val="000000"/>
                <w:szCs w:val="24"/>
                <w:lang w:val="en-US"/>
              </w:rPr>
              <w:t>75</w:t>
            </w:r>
          </w:p>
        </w:tc>
        <w:tc>
          <w:tcPr>
            <w:tcW w:w="1092" w:type="pct"/>
            <w:shd w:val="clear" w:color="auto" w:fill="auto"/>
            <w:noWrap/>
            <w:vAlign w:val="bottom"/>
            <w:hideMark/>
          </w:tcPr>
          <w:p w14:paraId="209AD815" w14:textId="77777777" w:rsidR="00703D15" w:rsidRPr="002755EF" w:rsidRDefault="00703D15" w:rsidP="00E221C1">
            <w:pPr>
              <w:jc w:val="left"/>
              <w:rPr>
                <w:szCs w:val="24"/>
                <w:lang w:val="en-US"/>
              </w:rPr>
            </w:pPr>
            <w:r w:rsidRPr="002755EF">
              <w:rPr>
                <w:szCs w:val="24"/>
                <w:lang w:val="en-US"/>
              </w:rPr>
              <w:t xml:space="preserve">Poiana Stampei </w:t>
            </w:r>
          </w:p>
        </w:tc>
        <w:tc>
          <w:tcPr>
            <w:tcW w:w="545" w:type="pct"/>
            <w:shd w:val="clear" w:color="auto" w:fill="auto"/>
            <w:noWrap/>
            <w:vAlign w:val="center"/>
            <w:hideMark/>
          </w:tcPr>
          <w:p w14:paraId="6F607332"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62302FA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6DA05E6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3C52554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3D9D9586" w14:textId="77777777" w:rsidR="00703D15" w:rsidRPr="002755EF" w:rsidRDefault="00703D15" w:rsidP="00E221C1">
            <w:pPr>
              <w:jc w:val="center"/>
              <w:rPr>
                <w:color w:val="000000"/>
                <w:szCs w:val="24"/>
                <w:lang w:val="en-US"/>
              </w:rPr>
            </w:pPr>
            <w:r w:rsidRPr="002755EF">
              <w:rPr>
                <w:color w:val="000000"/>
                <w:szCs w:val="24"/>
                <w:lang w:val="en-US"/>
              </w:rPr>
              <w:t>8</w:t>
            </w:r>
          </w:p>
        </w:tc>
        <w:tc>
          <w:tcPr>
            <w:tcW w:w="771" w:type="pct"/>
            <w:shd w:val="clear" w:color="auto" w:fill="auto"/>
            <w:noWrap/>
            <w:vAlign w:val="center"/>
            <w:hideMark/>
          </w:tcPr>
          <w:p w14:paraId="617E19A2"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485FA295" w14:textId="77777777" w:rsidTr="00413066">
        <w:trPr>
          <w:gridAfter w:val="1"/>
          <w:wAfter w:w="8" w:type="pct"/>
          <w:trHeight w:val="20"/>
        </w:trPr>
        <w:tc>
          <w:tcPr>
            <w:tcW w:w="453" w:type="pct"/>
            <w:vMerge/>
            <w:vAlign w:val="center"/>
            <w:hideMark/>
          </w:tcPr>
          <w:p w14:paraId="47A0C48A"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7DA0BC91" w14:textId="77777777" w:rsidR="00703D15" w:rsidRPr="002755EF" w:rsidRDefault="00703D15" w:rsidP="00E221C1">
            <w:pPr>
              <w:jc w:val="center"/>
              <w:rPr>
                <w:color w:val="000000"/>
                <w:szCs w:val="24"/>
                <w:lang w:val="en-US"/>
              </w:rPr>
            </w:pPr>
            <w:r w:rsidRPr="002755EF">
              <w:rPr>
                <w:color w:val="000000"/>
                <w:szCs w:val="24"/>
                <w:lang w:val="en-US"/>
              </w:rPr>
              <w:t>76</w:t>
            </w:r>
          </w:p>
        </w:tc>
        <w:tc>
          <w:tcPr>
            <w:tcW w:w="1092" w:type="pct"/>
            <w:shd w:val="clear" w:color="auto" w:fill="auto"/>
            <w:noWrap/>
            <w:vAlign w:val="bottom"/>
            <w:hideMark/>
          </w:tcPr>
          <w:p w14:paraId="1A6F1019" w14:textId="77777777" w:rsidR="00703D15" w:rsidRPr="002755EF" w:rsidRDefault="00703D15" w:rsidP="00E221C1">
            <w:pPr>
              <w:jc w:val="left"/>
              <w:rPr>
                <w:szCs w:val="24"/>
                <w:lang w:val="en-US"/>
              </w:rPr>
            </w:pPr>
            <w:r w:rsidRPr="002755EF">
              <w:rPr>
                <w:szCs w:val="24"/>
                <w:lang w:val="en-US"/>
              </w:rPr>
              <w:t xml:space="preserve">Șaru Dornei </w:t>
            </w:r>
          </w:p>
        </w:tc>
        <w:tc>
          <w:tcPr>
            <w:tcW w:w="545" w:type="pct"/>
            <w:shd w:val="clear" w:color="auto" w:fill="auto"/>
            <w:noWrap/>
            <w:vAlign w:val="center"/>
            <w:hideMark/>
          </w:tcPr>
          <w:p w14:paraId="31C947A7"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11CEB0D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416282B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7B3D8E2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0384638A"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clear" w:color="auto" w:fill="auto"/>
            <w:noWrap/>
            <w:vAlign w:val="center"/>
            <w:hideMark/>
          </w:tcPr>
          <w:p w14:paraId="08EB5D1C" w14:textId="77777777" w:rsidR="00703D15" w:rsidRPr="002755EF" w:rsidRDefault="00703D15" w:rsidP="00E221C1">
            <w:pPr>
              <w:jc w:val="center"/>
              <w:rPr>
                <w:color w:val="000000"/>
                <w:szCs w:val="24"/>
                <w:lang w:val="en-US"/>
              </w:rPr>
            </w:pPr>
            <w:r w:rsidRPr="002755EF">
              <w:rPr>
                <w:color w:val="000000"/>
                <w:szCs w:val="24"/>
                <w:lang w:val="en-US"/>
              </w:rPr>
              <w:t>0</w:t>
            </w:r>
          </w:p>
        </w:tc>
      </w:tr>
      <w:tr w:rsidR="0008641C" w:rsidRPr="002755EF" w14:paraId="71F17140" w14:textId="77777777" w:rsidTr="00413066">
        <w:trPr>
          <w:trHeight w:val="20"/>
        </w:trPr>
        <w:tc>
          <w:tcPr>
            <w:tcW w:w="5000" w:type="pct"/>
            <w:gridSpan w:val="10"/>
            <w:shd w:val="clear" w:color="000000" w:fill="D8E4BC"/>
            <w:noWrap/>
            <w:vAlign w:val="bottom"/>
            <w:hideMark/>
          </w:tcPr>
          <w:p w14:paraId="4926D620" w14:textId="1599CAAB" w:rsidR="0008641C" w:rsidRPr="002755EF" w:rsidRDefault="0008641C" w:rsidP="0008641C">
            <w:pPr>
              <w:jc w:val="left"/>
              <w:rPr>
                <w:b/>
                <w:bCs/>
                <w:color w:val="000000"/>
                <w:szCs w:val="24"/>
                <w:lang w:val="en-US"/>
              </w:rPr>
            </w:pPr>
            <w:r w:rsidRPr="002755EF">
              <w:rPr>
                <w:b/>
                <w:bCs/>
                <w:color w:val="000000"/>
                <w:szCs w:val="24"/>
                <w:lang w:val="en-US"/>
              </w:rPr>
              <w:t>ZONA 6 MOARA</w:t>
            </w:r>
          </w:p>
        </w:tc>
      </w:tr>
      <w:tr w:rsidR="00413066" w:rsidRPr="002755EF" w14:paraId="0DB76368" w14:textId="77777777" w:rsidTr="00413066">
        <w:trPr>
          <w:gridAfter w:val="1"/>
          <w:wAfter w:w="8" w:type="pct"/>
          <w:trHeight w:val="20"/>
        </w:trPr>
        <w:tc>
          <w:tcPr>
            <w:tcW w:w="453" w:type="pct"/>
            <w:vMerge w:val="restart"/>
            <w:shd w:val="clear" w:color="auto" w:fill="auto"/>
            <w:noWrap/>
            <w:vAlign w:val="center"/>
            <w:hideMark/>
          </w:tcPr>
          <w:p w14:paraId="5692861B" w14:textId="77777777" w:rsidR="00703D15" w:rsidRPr="002755EF" w:rsidRDefault="00703D15" w:rsidP="00E221C1">
            <w:pPr>
              <w:jc w:val="center"/>
              <w:rPr>
                <w:color w:val="000000"/>
                <w:szCs w:val="24"/>
                <w:lang w:val="en-US"/>
              </w:rPr>
            </w:pPr>
            <w:r w:rsidRPr="002755EF">
              <w:rPr>
                <w:color w:val="000000"/>
                <w:szCs w:val="24"/>
                <w:lang w:val="en-US"/>
              </w:rPr>
              <w:t>Urban</w:t>
            </w:r>
          </w:p>
        </w:tc>
        <w:tc>
          <w:tcPr>
            <w:tcW w:w="361" w:type="pct"/>
            <w:shd w:val="clear" w:color="auto" w:fill="auto"/>
            <w:noWrap/>
            <w:vAlign w:val="center"/>
            <w:hideMark/>
          </w:tcPr>
          <w:p w14:paraId="4E2F9C57" w14:textId="77777777" w:rsidR="00703D15" w:rsidRPr="002755EF" w:rsidRDefault="00703D15" w:rsidP="00E221C1">
            <w:pPr>
              <w:jc w:val="center"/>
              <w:rPr>
                <w:color w:val="000000"/>
                <w:szCs w:val="24"/>
                <w:lang w:val="en-US"/>
              </w:rPr>
            </w:pPr>
            <w:r w:rsidRPr="002755EF">
              <w:rPr>
                <w:color w:val="000000"/>
                <w:szCs w:val="24"/>
                <w:lang w:val="en-US"/>
              </w:rPr>
              <w:t>77</w:t>
            </w:r>
          </w:p>
        </w:tc>
        <w:tc>
          <w:tcPr>
            <w:tcW w:w="1092" w:type="pct"/>
            <w:shd w:val="clear" w:color="auto" w:fill="auto"/>
            <w:noWrap/>
            <w:vAlign w:val="center"/>
            <w:hideMark/>
          </w:tcPr>
          <w:p w14:paraId="138D89FA" w14:textId="77777777" w:rsidR="00703D15" w:rsidRPr="002755EF" w:rsidRDefault="00703D15" w:rsidP="00E221C1">
            <w:pPr>
              <w:jc w:val="left"/>
              <w:rPr>
                <w:color w:val="000000"/>
                <w:szCs w:val="24"/>
                <w:lang w:val="en-US"/>
              </w:rPr>
            </w:pPr>
            <w:r w:rsidRPr="002755EF">
              <w:rPr>
                <w:color w:val="000000"/>
                <w:szCs w:val="24"/>
                <w:lang w:val="en-US"/>
              </w:rPr>
              <w:t>Suceava</w:t>
            </w:r>
          </w:p>
        </w:tc>
        <w:tc>
          <w:tcPr>
            <w:tcW w:w="545" w:type="pct"/>
            <w:shd w:val="pct12" w:color="000000" w:fill="auto"/>
            <w:noWrap/>
            <w:vAlign w:val="center"/>
            <w:hideMark/>
          </w:tcPr>
          <w:p w14:paraId="37F30387"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pct12" w:color="000000" w:fill="auto"/>
            <w:noWrap/>
            <w:vAlign w:val="center"/>
            <w:hideMark/>
          </w:tcPr>
          <w:p w14:paraId="00DB255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pct12" w:color="000000" w:fill="auto"/>
            <w:noWrap/>
            <w:vAlign w:val="center"/>
            <w:hideMark/>
          </w:tcPr>
          <w:p w14:paraId="72353A0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pct12" w:color="000000" w:fill="auto"/>
            <w:noWrap/>
            <w:vAlign w:val="center"/>
            <w:hideMark/>
          </w:tcPr>
          <w:p w14:paraId="7EFFDED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pct12" w:color="000000" w:fill="auto"/>
            <w:noWrap/>
            <w:vAlign w:val="center"/>
            <w:hideMark/>
          </w:tcPr>
          <w:p w14:paraId="391470EA" w14:textId="77777777" w:rsidR="00703D15" w:rsidRPr="002755EF" w:rsidRDefault="00703D15" w:rsidP="00E221C1">
            <w:pPr>
              <w:jc w:val="center"/>
              <w:rPr>
                <w:color w:val="000000"/>
                <w:szCs w:val="24"/>
                <w:lang w:val="en-US"/>
              </w:rPr>
            </w:pPr>
            <w:r w:rsidRPr="002755EF">
              <w:rPr>
                <w:color w:val="000000"/>
                <w:szCs w:val="24"/>
                <w:lang w:val="en-US"/>
              </w:rPr>
              <w:t> </w:t>
            </w:r>
          </w:p>
        </w:tc>
        <w:tc>
          <w:tcPr>
            <w:tcW w:w="771" w:type="pct"/>
            <w:shd w:val="pct12" w:color="000000" w:fill="auto"/>
            <w:noWrap/>
            <w:vAlign w:val="center"/>
            <w:hideMark/>
          </w:tcPr>
          <w:p w14:paraId="603C8B43" w14:textId="77777777" w:rsidR="00703D15" w:rsidRPr="002755EF" w:rsidRDefault="00703D15" w:rsidP="00E221C1">
            <w:pPr>
              <w:jc w:val="center"/>
              <w:rPr>
                <w:color w:val="000000"/>
                <w:szCs w:val="24"/>
                <w:lang w:val="en-US"/>
              </w:rPr>
            </w:pPr>
            <w:r w:rsidRPr="002755EF">
              <w:rPr>
                <w:color w:val="000000"/>
                <w:szCs w:val="24"/>
                <w:lang w:val="en-US"/>
              </w:rPr>
              <w:t> </w:t>
            </w:r>
          </w:p>
        </w:tc>
      </w:tr>
      <w:tr w:rsidR="00413066" w:rsidRPr="002755EF" w14:paraId="518A8517" w14:textId="77777777" w:rsidTr="00413066">
        <w:trPr>
          <w:gridAfter w:val="1"/>
          <w:wAfter w:w="8" w:type="pct"/>
          <w:trHeight w:val="20"/>
        </w:trPr>
        <w:tc>
          <w:tcPr>
            <w:tcW w:w="453" w:type="pct"/>
            <w:vMerge/>
            <w:vAlign w:val="center"/>
            <w:hideMark/>
          </w:tcPr>
          <w:p w14:paraId="4F6D4CFF"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2F2F9FAA" w14:textId="77777777" w:rsidR="00703D15" w:rsidRPr="002755EF" w:rsidRDefault="00703D15" w:rsidP="00E221C1">
            <w:pPr>
              <w:jc w:val="center"/>
              <w:rPr>
                <w:color w:val="000000"/>
                <w:szCs w:val="24"/>
                <w:lang w:val="en-US"/>
              </w:rPr>
            </w:pPr>
            <w:r w:rsidRPr="002755EF">
              <w:rPr>
                <w:color w:val="000000"/>
                <w:szCs w:val="24"/>
                <w:lang w:val="en-US"/>
              </w:rPr>
              <w:t>78</w:t>
            </w:r>
          </w:p>
        </w:tc>
        <w:tc>
          <w:tcPr>
            <w:tcW w:w="1092" w:type="pct"/>
            <w:shd w:val="clear" w:color="auto" w:fill="auto"/>
            <w:noWrap/>
            <w:vAlign w:val="center"/>
            <w:hideMark/>
          </w:tcPr>
          <w:p w14:paraId="510D0C1B" w14:textId="77777777" w:rsidR="00703D15" w:rsidRPr="002755EF" w:rsidRDefault="00703D15" w:rsidP="00E221C1">
            <w:pPr>
              <w:jc w:val="left"/>
              <w:rPr>
                <w:color w:val="000000"/>
                <w:szCs w:val="24"/>
                <w:lang w:val="en-US"/>
              </w:rPr>
            </w:pPr>
            <w:r w:rsidRPr="002755EF">
              <w:rPr>
                <w:color w:val="000000"/>
                <w:szCs w:val="24"/>
                <w:lang w:val="en-US"/>
              </w:rPr>
              <w:t>Liteni</w:t>
            </w:r>
          </w:p>
        </w:tc>
        <w:tc>
          <w:tcPr>
            <w:tcW w:w="545" w:type="pct"/>
            <w:shd w:val="clear" w:color="auto" w:fill="auto"/>
            <w:noWrap/>
            <w:vAlign w:val="center"/>
            <w:hideMark/>
          </w:tcPr>
          <w:p w14:paraId="7C964F5B"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D6F575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2375584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7C868D1" w14:textId="77777777" w:rsidR="00703D15" w:rsidRPr="002755EF" w:rsidRDefault="00703D15" w:rsidP="00E221C1">
            <w:pPr>
              <w:jc w:val="center"/>
              <w:rPr>
                <w:color w:val="000000"/>
                <w:szCs w:val="24"/>
                <w:lang w:val="en-US"/>
              </w:rPr>
            </w:pPr>
            <w:r w:rsidRPr="002755EF">
              <w:rPr>
                <w:color w:val="000000"/>
                <w:szCs w:val="24"/>
                <w:lang w:val="en-US"/>
              </w:rPr>
              <w:t>29</w:t>
            </w:r>
          </w:p>
        </w:tc>
        <w:tc>
          <w:tcPr>
            <w:tcW w:w="456" w:type="pct"/>
            <w:shd w:val="clear" w:color="auto" w:fill="auto"/>
            <w:noWrap/>
            <w:vAlign w:val="center"/>
            <w:hideMark/>
          </w:tcPr>
          <w:p w14:paraId="0E6A0FA4" w14:textId="77777777" w:rsidR="00703D15" w:rsidRPr="002755EF" w:rsidRDefault="00703D15" w:rsidP="00E221C1">
            <w:pPr>
              <w:jc w:val="center"/>
              <w:rPr>
                <w:color w:val="000000"/>
                <w:szCs w:val="24"/>
                <w:lang w:val="en-US"/>
              </w:rPr>
            </w:pPr>
            <w:r w:rsidRPr="002755EF">
              <w:rPr>
                <w:color w:val="000000"/>
                <w:szCs w:val="24"/>
                <w:lang w:val="en-US"/>
              </w:rPr>
              <w:t>16</w:t>
            </w:r>
          </w:p>
        </w:tc>
        <w:tc>
          <w:tcPr>
            <w:tcW w:w="771" w:type="pct"/>
            <w:shd w:val="clear" w:color="auto" w:fill="auto"/>
            <w:noWrap/>
            <w:vAlign w:val="center"/>
            <w:hideMark/>
          </w:tcPr>
          <w:p w14:paraId="15E6C7C5" w14:textId="77777777" w:rsidR="00703D15" w:rsidRPr="002755EF" w:rsidRDefault="00703D15" w:rsidP="00E221C1">
            <w:pPr>
              <w:jc w:val="center"/>
              <w:rPr>
                <w:color w:val="000000"/>
                <w:szCs w:val="24"/>
                <w:lang w:val="en-US"/>
              </w:rPr>
            </w:pPr>
            <w:r w:rsidRPr="002755EF">
              <w:rPr>
                <w:color w:val="000000"/>
                <w:szCs w:val="24"/>
                <w:lang w:val="en-US"/>
              </w:rPr>
              <w:t>45</w:t>
            </w:r>
          </w:p>
        </w:tc>
      </w:tr>
      <w:tr w:rsidR="00413066" w:rsidRPr="002755EF" w14:paraId="3220C26F" w14:textId="77777777" w:rsidTr="00413066">
        <w:trPr>
          <w:gridAfter w:val="1"/>
          <w:wAfter w:w="8" w:type="pct"/>
          <w:trHeight w:val="20"/>
        </w:trPr>
        <w:tc>
          <w:tcPr>
            <w:tcW w:w="453" w:type="pct"/>
            <w:vMerge/>
            <w:vAlign w:val="center"/>
            <w:hideMark/>
          </w:tcPr>
          <w:p w14:paraId="4A20A9DB"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22122FA" w14:textId="77777777" w:rsidR="00703D15" w:rsidRPr="002755EF" w:rsidRDefault="00703D15" w:rsidP="00E221C1">
            <w:pPr>
              <w:jc w:val="center"/>
              <w:rPr>
                <w:color w:val="000000"/>
                <w:szCs w:val="24"/>
                <w:lang w:val="en-US"/>
              </w:rPr>
            </w:pPr>
            <w:r w:rsidRPr="002755EF">
              <w:rPr>
                <w:color w:val="000000"/>
                <w:szCs w:val="24"/>
                <w:lang w:val="en-US"/>
              </w:rPr>
              <w:t>79</w:t>
            </w:r>
          </w:p>
        </w:tc>
        <w:tc>
          <w:tcPr>
            <w:tcW w:w="1092" w:type="pct"/>
            <w:shd w:val="clear" w:color="auto" w:fill="auto"/>
            <w:noWrap/>
            <w:vAlign w:val="center"/>
            <w:hideMark/>
          </w:tcPr>
          <w:p w14:paraId="2C47CAA8" w14:textId="77777777" w:rsidR="00703D15" w:rsidRPr="002755EF" w:rsidRDefault="00703D15" w:rsidP="00E221C1">
            <w:pPr>
              <w:jc w:val="left"/>
              <w:rPr>
                <w:color w:val="000000"/>
                <w:szCs w:val="24"/>
                <w:lang w:val="en-US"/>
              </w:rPr>
            </w:pPr>
            <w:r w:rsidRPr="002755EF">
              <w:rPr>
                <w:color w:val="000000"/>
                <w:szCs w:val="24"/>
                <w:lang w:val="en-US"/>
              </w:rPr>
              <w:t>Salcea</w:t>
            </w:r>
          </w:p>
        </w:tc>
        <w:tc>
          <w:tcPr>
            <w:tcW w:w="545" w:type="pct"/>
            <w:shd w:val="clear" w:color="auto" w:fill="auto"/>
            <w:noWrap/>
            <w:vAlign w:val="center"/>
            <w:hideMark/>
          </w:tcPr>
          <w:p w14:paraId="59364FD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13A1EFE2" w14:textId="77777777" w:rsidR="00703D15" w:rsidRPr="002755EF" w:rsidRDefault="00703D15" w:rsidP="00E221C1">
            <w:pPr>
              <w:jc w:val="center"/>
              <w:rPr>
                <w:color w:val="000000"/>
                <w:szCs w:val="24"/>
                <w:lang w:val="en-US"/>
              </w:rPr>
            </w:pPr>
            <w:r w:rsidRPr="002755EF">
              <w:rPr>
                <w:color w:val="000000"/>
                <w:szCs w:val="24"/>
                <w:lang w:val="en-US"/>
              </w:rPr>
              <w:t>3</w:t>
            </w:r>
          </w:p>
        </w:tc>
        <w:tc>
          <w:tcPr>
            <w:tcW w:w="409" w:type="pct"/>
            <w:shd w:val="clear" w:color="auto" w:fill="auto"/>
            <w:noWrap/>
            <w:vAlign w:val="center"/>
            <w:hideMark/>
          </w:tcPr>
          <w:p w14:paraId="467C5F7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2C67DC3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2778A884" w14:textId="77777777" w:rsidR="00703D15" w:rsidRPr="002755EF" w:rsidRDefault="00703D15" w:rsidP="00E221C1">
            <w:pPr>
              <w:jc w:val="center"/>
              <w:rPr>
                <w:color w:val="000000"/>
                <w:szCs w:val="24"/>
                <w:lang w:val="en-US"/>
              </w:rPr>
            </w:pPr>
            <w:r w:rsidRPr="002755EF">
              <w:rPr>
                <w:color w:val="000000"/>
                <w:szCs w:val="24"/>
                <w:lang w:val="en-US"/>
              </w:rPr>
              <w:t>17</w:t>
            </w:r>
          </w:p>
        </w:tc>
        <w:tc>
          <w:tcPr>
            <w:tcW w:w="771" w:type="pct"/>
            <w:shd w:val="clear" w:color="auto" w:fill="auto"/>
            <w:noWrap/>
            <w:vAlign w:val="center"/>
            <w:hideMark/>
          </w:tcPr>
          <w:p w14:paraId="5AE584B4" w14:textId="77777777" w:rsidR="00703D15" w:rsidRPr="002755EF" w:rsidRDefault="00703D15" w:rsidP="00E221C1">
            <w:pPr>
              <w:jc w:val="center"/>
              <w:rPr>
                <w:color w:val="000000"/>
                <w:szCs w:val="24"/>
                <w:lang w:val="en-US"/>
              </w:rPr>
            </w:pPr>
            <w:r w:rsidRPr="002755EF">
              <w:rPr>
                <w:color w:val="000000"/>
                <w:szCs w:val="24"/>
                <w:lang w:val="en-US"/>
              </w:rPr>
              <w:t>20</w:t>
            </w:r>
          </w:p>
        </w:tc>
      </w:tr>
      <w:tr w:rsidR="00413066" w:rsidRPr="002755EF" w14:paraId="3463C2CB" w14:textId="77777777" w:rsidTr="00413066">
        <w:trPr>
          <w:gridAfter w:val="1"/>
          <w:wAfter w:w="8" w:type="pct"/>
          <w:trHeight w:val="20"/>
        </w:trPr>
        <w:tc>
          <w:tcPr>
            <w:tcW w:w="453" w:type="pct"/>
            <w:vMerge/>
            <w:vAlign w:val="center"/>
            <w:hideMark/>
          </w:tcPr>
          <w:p w14:paraId="2DCFFC62"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F121033" w14:textId="77777777" w:rsidR="00703D15" w:rsidRPr="002755EF" w:rsidRDefault="00703D15" w:rsidP="00E221C1">
            <w:pPr>
              <w:jc w:val="center"/>
              <w:rPr>
                <w:color w:val="000000"/>
                <w:szCs w:val="24"/>
                <w:lang w:val="en-US"/>
              </w:rPr>
            </w:pPr>
            <w:r w:rsidRPr="002755EF">
              <w:rPr>
                <w:color w:val="000000"/>
                <w:szCs w:val="24"/>
                <w:lang w:val="en-US"/>
              </w:rPr>
              <w:t>80</w:t>
            </w:r>
          </w:p>
        </w:tc>
        <w:tc>
          <w:tcPr>
            <w:tcW w:w="1092" w:type="pct"/>
            <w:shd w:val="clear" w:color="auto" w:fill="auto"/>
            <w:noWrap/>
            <w:vAlign w:val="center"/>
            <w:hideMark/>
          </w:tcPr>
          <w:p w14:paraId="13042AC7" w14:textId="77777777" w:rsidR="00703D15" w:rsidRPr="002755EF" w:rsidRDefault="00703D15" w:rsidP="00E221C1">
            <w:pPr>
              <w:jc w:val="left"/>
              <w:rPr>
                <w:color w:val="000000"/>
                <w:szCs w:val="24"/>
                <w:lang w:val="en-US"/>
              </w:rPr>
            </w:pPr>
            <w:r w:rsidRPr="002755EF">
              <w:rPr>
                <w:color w:val="000000"/>
                <w:szCs w:val="24"/>
                <w:lang w:val="en-US"/>
              </w:rPr>
              <w:t>Cajvana</w:t>
            </w:r>
          </w:p>
        </w:tc>
        <w:tc>
          <w:tcPr>
            <w:tcW w:w="545" w:type="pct"/>
            <w:shd w:val="clear" w:color="auto" w:fill="auto"/>
            <w:noWrap/>
            <w:vAlign w:val="center"/>
            <w:hideMark/>
          </w:tcPr>
          <w:p w14:paraId="21E9DB4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38D009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35D631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0B07F2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E0B6577" w14:textId="77777777" w:rsidR="00703D15" w:rsidRPr="002755EF" w:rsidRDefault="00703D15" w:rsidP="00E221C1">
            <w:pPr>
              <w:jc w:val="center"/>
              <w:rPr>
                <w:color w:val="000000"/>
                <w:szCs w:val="24"/>
                <w:lang w:val="en-US"/>
              </w:rPr>
            </w:pPr>
            <w:r w:rsidRPr="002755EF">
              <w:rPr>
                <w:color w:val="000000"/>
                <w:szCs w:val="24"/>
                <w:lang w:val="en-US"/>
              </w:rPr>
              <w:t>20</w:t>
            </w:r>
          </w:p>
        </w:tc>
        <w:tc>
          <w:tcPr>
            <w:tcW w:w="771" w:type="pct"/>
            <w:shd w:val="clear" w:color="auto" w:fill="auto"/>
            <w:noWrap/>
            <w:vAlign w:val="center"/>
            <w:hideMark/>
          </w:tcPr>
          <w:p w14:paraId="4640860F" w14:textId="77777777" w:rsidR="00703D15" w:rsidRPr="002755EF" w:rsidRDefault="00703D15" w:rsidP="00E221C1">
            <w:pPr>
              <w:jc w:val="center"/>
              <w:rPr>
                <w:color w:val="000000"/>
                <w:szCs w:val="24"/>
                <w:lang w:val="en-US"/>
              </w:rPr>
            </w:pPr>
            <w:r w:rsidRPr="002755EF">
              <w:rPr>
                <w:color w:val="000000"/>
                <w:szCs w:val="24"/>
                <w:lang w:val="en-US"/>
              </w:rPr>
              <w:t>20</w:t>
            </w:r>
          </w:p>
        </w:tc>
      </w:tr>
      <w:tr w:rsidR="00413066" w:rsidRPr="002755EF" w14:paraId="3C53AAAE" w14:textId="77777777" w:rsidTr="00413066">
        <w:trPr>
          <w:gridAfter w:val="1"/>
          <w:wAfter w:w="8" w:type="pct"/>
          <w:trHeight w:val="20"/>
        </w:trPr>
        <w:tc>
          <w:tcPr>
            <w:tcW w:w="453" w:type="pct"/>
            <w:vMerge w:val="restart"/>
            <w:shd w:val="clear" w:color="auto" w:fill="auto"/>
            <w:noWrap/>
            <w:vAlign w:val="center"/>
            <w:hideMark/>
          </w:tcPr>
          <w:p w14:paraId="7234BB50" w14:textId="77777777" w:rsidR="00703D15" w:rsidRPr="002755EF" w:rsidRDefault="00703D15" w:rsidP="00E221C1">
            <w:pPr>
              <w:jc w:val="center"/>
              <w:rPr>
                <w:color w:val="000000"/>
                <w:szCs w:val="24"/>
                <w:lang w:val="en-US"/>
              </w:rPr>
            </w:pPr>
            <w:r w:rsidRPr="002755EF">
              <w:rPr>
                <w:color w:val="000000"/>
                <w:szCs w:val="24"/>
                <w:lang w:val="en-US"/>
              </w:rPr>
              <w:t>Rural</w:t>
            </w:r>
          </w:p>
        </w:tc>
        <w:tc>
          <w:tcPr>
            <w:tcW w:w="361" w:type="pct"/>
            <w:shd w:val="clear" w:color="auto" w:fill="auto"/>
            <w:noWrap/>
            <w:vAlign w:val="center"/>
            <w:hideMark/>
          </w:tcPr>
          <w:p w14:paraId="6C02D689" w14:textId="77777777" w:rsidR="00703D15" w:rsidRPr="002755EF" w:rsidRDefault="00703D15" w:rsidP="00E221C1">
            <w:pPr>
              <w:jc w:val="center"/>
              <w:rPr>
                <w:color w:val="000000"/>
                <w:szCs w:val="24"/>
                <w:lang w:val="en-US"/>
              </w:rPr>
            </w:pPr>
            <w:r w:rsidRPr="002755EF">
              <w:rPr>
                <w:color w:val="000000"/>
                <w:szCs w:val="24"/>
                <w:lang w:val="en-US"/>
              </w:rPr>
              <w:t>81</w:t>
            </w:r>
          </w:p>
        </w:tc>
        <w:tc>
          <w:tcPr>
            <w:tcW w:w="1092" w:type="pct"/>
            <w:shd w:val="clear" w:color="auto" w:fill="auto"/>
            <w:noWrap/>
            <w:vAlign w:val="bottom"/>
            <w:hideMark/>
          </w:tcPr>
          <w:p w14:paraId="43ED23F4" w14:textId="77777777" w:rsidR="00703D15" w:rsidRPr="002755EF" w:rsidRDefault="00703D15" w:rsidP="00E221C1">
            <w:pPr>
              <w:jc w:val="left"/>
              <w:rPr>
                <w:szCs w:val="24"/>
                <w:lang w:val="en-US"/>
              </w:rPr>
            </w:pPr>
            <w:r w:rsidRPr="002755EF">
              <w:rPr>
                <w:szCs w:val="24"/>
                <w:lang w:val="en-US"/>
              </w:rPr>
              <w:t xml:space="preserve">Adâncata </w:t>
            </w:r>
          </w:p>
        </w:tc>
        <w:tc>
          <w:tcPr>
            <w:tcW w:w="545" w:type="pct"/>
            <w:shd w:val="clear" w:color="auto" w:fill="auto"/>
            <w:noWrap/>
            <w:vAlign w:val="center"/>
            <w:hideMark/>
          </w:tcPr>
          <w:p w14:paraId="7B892DEA"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58B367E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5A54F4C" w14:textId="77777777" w:rsidR="00703D15" w:rsidRPr="002755EF" w:rsidRDefault="00703D15" w:rsidP="00E221C1">
            <w:pPr>
              <w:jc w:val="center"/>
              <w:rPr>
                <w:color w:val="000000"/>
                <w:szCs w:val="24"/>
                <w:lang w:val="en-US"/>
              </w:rPr>
            </w:pPr>
            <w:r w:rsidRPr="002755EF">
              <w:rPr>
                <w:color w:val="000000"/>
                <w:szCs w:val="24"/>
                <w:lang w:val="en-US"/>
              </w:rPr>
              <w:t>2</w:t>
            </w:r>
          </w:p>
        </w:tc>
        <w:tc>
          <w:tcPr>
            <w:tcW w:w="451" w:type="pct"/>
            <w:shd w:val="clear" w:color="auto" w:fill="auto"/>
            <w:noWrap/>
            <w:vAlign w:val="center"/>
            <w:hideMark/>
          </w:tcPr>
          <w:p w14:paraId="61DFFCA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8ECC884" w14:textId="77777777" w:rsidR="00703D15" w:rsidRPr="002755EF" w:rsidRDefault="00703D15" w:rsidP="00E221C1">
            <w:pPr>
              <w:jc w:val="center"/>
              <w:rPr>
                <w:color w:val="000000"/>
                <w:szCs w:val="24"/>
                <w:lang w:val="en-US"/>
              </w:rPr>
            </w:pPr>
            <w:r w:rsidRPr="002755EF">
              <w:rPr>
                <w:color w:val="000000"/>
                <w:szCs w:val="24"/>
                <w:lang w:val="en-US"/>
              </w:rPr>
              <w:t>11</w:t>
            </w:r>
          </w:p>
        </w:tc>
        <w:tc>
          <w:tcPr>
            <w:tcW w:w="771" w:type="pct"/>
            <w:shd w:val="clear" w:color="auto" w:fill="auto"/>
            <w:noWrap/>
            <w:vAlign w:val="center"/>
            <w:hideMark/>
          </w:tcPr>
          <w:p w14:paraId="5ED56A16" w14:textId="77777777" w:rsidR="00703D15" w:rsidRPr="002755EF" w:rsidRDefault="00703D15" w:rsidP="00E221C1">
            <w:pPr>
              <w:jc w:val="center"/>
              <w:rPr>
                <w:color w:val="000000"/>
                <w:szCs w:val="24"/>
                <w:lang w:val="en-US"/>
              </w:rPr>
            </w:pPr>
            <w:r w:rsidRPr="002755EF">
              <w:rPr>
                <w:color w:val="000000"/>
                <w:szCs w:val="24"/>
                <w:lang w:val="en-US"/>
              </w:rPr>
              <w:t>13</w:t>
            </w:r>
          </w:p>
        </w:tc>
      </w:tr>
      <w:tr w:rsidR="00413066" w:rsidRPr="002755EF" w14:paraId="0969336F" w14:textId="77777777" w:rsidTr="00413066">
        <w:trPr>
          <w:gridAfter w:val="1"/>
          <w:wAfter w:w="8" w:type="pct"/>
          <w:trHeight w:val="20"/>
        </w:trPr>
        <w:tc>
          <w:tcPr>
            <w:tcW w:w="453" w:type="pct"/>
            <w:vMerge/>
            <w:vAlign w:val="center"/>
            <w:hideMark/>
          </w:tcPr>
          <w:p w14:paraId="70C7A322"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35CA4BF5" w14:textId="77777777" w:rsidR="00703D15" w:rsidRPr="002755EF" w:rsidRDefault="00703D15" w:rsidP="00E221C1">
            <w:pPr>
              <w:jc w:val="center"/>
              <w:rPr>
                <w:color w:val="000000"/>
                <w:szCs w:val="24"/>
                <w:lang w:val="en-US"/>
              </w:rPr>
            </w:pPr>
            <w:r w:rsidRPr="002755EF">
              <w:rPr>
                <w:color w:val="000000"/>
                <w:szCs w:val="24"/>
                <w:lang w:val="en-US"/>
              </w:rPr>
              <w:t>82</w:t>
            </w:r>
          </w:p>
        </w:tc>
        <w:tc>
          <w:tcPr>
            <w:tcW w:w="1092" w:type="pct"/>
            <w:shd w:val="clear" w:color="auto" w:fill="auto"/>
            <w:noWrap/>
            <w:vAlign w:val="bottom"/>
            <w:hideMark/>
          </w:tcPr>
          <w:p w14:paraId="2CD0D28B" w14:textId="77777777" w:rsidR="00703D15" w:rsidRPr="002755EF" w:rsidRDefault="00703D15" w:rsidP="00E221C1">
            <w:pPr>
              <w:jc w:val="left"/>
              <w:rPr>
                <w:szCs w:val="24"/>
                <w:lang w:val="en-US"/>
              </w:rPr>
            </w:pPr>
            <w:r w:rsidRPr="002755EF">
              <w:rPr>
                <w:szCs w:val="24"/>
                <w:lang w:val="en-US"/>
              </w:rPr>
              <w:t xml:space="preserve">Bălăceana </w:t>
            </w:r>
          </w:p>
        </w:tc>
        <w:tc>
          <w:tcPr>
            <w:tcW w:w="545" w:type="pct"/>
            <w:shd w:val="clear" w:color="auto" w:fill="auto"/>
            <w:noWrap/>
            <w:vAlign w:val="center"/>
            <w:hideMark/>
          </w:tcPr>
          <w:p w14:paraId="6229DE7C"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7B49198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3E65521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500C2F53" w14:textId="77777777" w:rsidR="00703D15" w:rsidRPr="002755EF" w:rsidRDefault="00703D15" w:rsidP="00E221C1">
            <w:pPr>
              <w:jc w:val="center"/>
              <w:rPr>
                <w:color w:val="000000"/>
                <w:szCs w:val="24"/>
                <w:lang w:val="en-US"/>
              </w:rPr>
            </w:pPr>
            <w:r w:rsidRPr="002755EF">
              <w:rPr>
                <w:color w:val="000000"/>
                <w:szCs w:val="24"/>
                <w:lang w:val="en-US"/>
              </w:rPr>
              <w:t>4</w:t>
            </w:r>
          </w:p>
        </w:tc>
        <w:tc>
          <w:tcPr>
            <w:tcW w:w="456" w:type="pct"/>
            <w:shd w:val="clear" w:color="auto" w:fill="auto"/>
            <w:noWrap/>
            <w:vAlign w:val="center"/>
            <w:hideMark/>
          </w:tcPr>
          <w:p w14:paraId="7E80689A" w14:textId="77777777" w:rsidR="00703D15" w:rsidRPr="002755EF" w:rsidRDefault="00703D15" w:rsidP="00E221C1">
            <w:pPr>
              <w:jc w:val="center"/>
              <w:rPr>
                <w:color w:val="000000"/>
                <w:szCs w:val="24"/>
                <w:lang w:val="en-US"/>
              </w:rPr>
            </w:pPr>
            <w:r w:rsidRPr="002755EF">
              <w:rPr>
                <w:color w:val="000000"/>
                <w:szCs w:val="24"/>
                <w:lang w:val="en-US"/>
              </w:rPr>
              <w:t>1</w:t>
            </w:r>
          </w:p>
        </w:tc>
        <w:tc>
          <w:tcPr>
            <w:tcW w:w="771" w:type="pct"/>
            <w:shd w:val="clear" w:color="auto" w:fill="auto"/>
            <w:noWrap/>
            <w:vAlign w:val="center"/>
            <w:hideMark/>
          </w:tcPr>
          <w:p w14:paraId="1F39D9E7" w14:textId="77777777" w:rsidR="00703D15" w:rsidRPr="002755EF" w:rsidRDefault="00703D15" w:rsidP="00E221C1">
            <w:pPr>
              <w:jc w:val="center"/>
              <w:rPr>
                <w:color w:val="000000"/>
                <w:szCs w:val="24"/>
                <w:lang w:val="en-US"/>
              </w:rPr>
            </w:pPr>
            <w:r w:rsidRPr="002755EF">
              <w:rPr>
                <w:color w:val="000000"/>
                <w:szCs w:val="24"/>
                <w:lang w:val="en-US"/>
              </w:rPr>
              <w:t>5</w:t>
            </w:r>
          </w:p>
        </w:tc>
      </w:tr>
      <w:tr w:rsidR="00413066" w:rsidRPr="002755EF" w14:paraId="2240C883" w14:textId="77777777" w:rsidTr="00413066">
        <w:trPr>
          <w:gridAfter w:val="1"/>
          <w:wAfter w:w="8" w:type="pct"/>
          <w:trHeight w:val="20"/>
        </w:trPr>
        <w:tc>
          <w:tcPr>
            <w:tcW w:w="453" w:type="pct"/>
            <w:vMerge/>
            <w:vAlign w:val="center"/>
            <w:hideMark/>
          </w:tcPr>
          <w:p w14:paraId="23E6EBDD"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CF33C26" w14:textId="77777777" w:rsidR="00703D15" w:rsidRPr="002755EF" w:rsidRDefault="00703D15" w:rsidP="00E221C1">
            <w:pPr>
              <w:jc w:val="center"/>
              <w:rPr>
                <w:color w:val="000000"/>
                <w:szCs w:val="24"/>
                <w:lang w:val="en-US"/>
              </w:rPr>
            </w:pPr>
            <w:r w:rsidRPr="002755EF">
              <w:rPr>
                <w:color w:val="000000"/>
                <w:szCs w:val="24"/>
                <w:lang w:val="en-US"/>
              </w:rPr>
              <w:t>83</w:t>
            </w:r>
          </w:p>
        </w:tc>
        <w:tc>
          <w:tcPr>
            <w:tcW w:w="1092" w:type="pct"/>
            <w:shd w:val="clear" w:color="auto" w:fill="auto"/>
            <w:noWrap/>
            <w:vAlign w:val="bottom"/>
            <w:hideMark/>
          </w:tcPr>
          <w:p w14:paraId="4A5766DB" w14:textId="77777777" w:rsidR="00703D15" w:rsidRPr="002755EF" w:rsidRDefault="00703D15" w:rsidP="00E221C1">
            <w:pPr>
              <w:jc w:val="left"/>
              <w:rPr>
                <w:szCs w:val="24"/>
                <w:lang w:val="en-US"/>
              </w:rPr>
            </w:pPr>
            <w:r w:rsidRPr="002755EF">
              <w:rPr>
                <w:szCs w:val="24"/>
                <w:lang w:val="en-US"/>
              </w:rPr>
              <w:t xml:space="preserve">Berchișești </w:t>
            </w:r>
          </w:p>
        </w:tc>
        <w:tc>
          <w:tcPr>
            <w:tcW w:w="545" w:type="pct"/>
            <w:shd w:val="clear" w:color="auto" w:fill="auto"/>
            <w:noWrap/>
            <w:vAlign w:val="center"/>
            <w:hideMark/>
          </w:tcPr>
          <w:p w14:paraId="1611AC83"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3F13E5F9" w14:textId="77777777" w:rsidR="00703D15" w:rsidRPr="002755EF" w:rsidRDefault="00703D15" w:rsidP="00E221C1">
            <w:pPr>
              <w:jc w:val="center"/>
              <w:rPr>
                <w:color w:val="000000"/>
                <w:szCs w:val="24"/>
                <w:lang w:val="en-US"/>
              </w:rPr>
            </w:pPr>
            <w:r w:rsidRPr="002755EF">
              <w:rPr>
                <w:color w:val="000000"/>
                <w:szCs w:val="24"/>
                <w:lang w:val="en-US"/>
              </w:rPr>
              <w:t>1</w:t>
            </w:r>
          </w:p>
        </w:tc>
        <w:tc>
          <w:tcPr>
            <w:tcW w:w="409" w:type="pct"/>
            <w:shd w:val="clear" w:color="auto" w:fill="auto"/>
            <w:noWrap/>
            <w:vAlign w:val="center"/>
            <w:hideMark/>
          </w:tcPr>
          <w:p w14:paraId="796A46C3"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1" w:type="pct"/>
            <w:shd w:val="clear" w:color="auto" w:fill="auto"/>
            <w:noWrap/>
            <w:vAlign w:val="center"/>
            <w:hideMark/>
          </w:tcPr>
          <w:p w14:paraId="7D29A7B7"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6" w:type="pct"/>
            <w:shd w:val="clear" w:color="auto" w:fill="auto"/>
            <w:noWrap/>
            <w:vAlign w:val="center"/>
            <w:hideMark/>
          </w:tcPr>
          <w:p w14:paraId="42140181" w14:textId="77777777" w:rsidR="00703D15" w:rsidRPr="002755EF" w:rsidRDefault="00703D15" w:rsidP="00E221C1">
            <w:pPr>
              <w:jc w:val="center"/>
              <w:rPr>
                <w:color w:val="000000"/>
                <w:szCs w:val="24"/>
                <w:lang w:val="en-US"/>
              </w:rPr>
            </w:pPr>
            <w:r w:rsidRPr="002755EF">
              <w:rPr>
                <w:color w:val="000000"/>
                <w:szCs w:val="24"/>
                <w:lang w:val="en-US"/>
              </w:rPr>
              <w:t>5</w:t>
            </w:r>
          </w:p>
        </w:tc>
        <w:tc>
          <w:tcPr>
            <w:tcW w:w="771" w:type="pct"/>
            <w:shd w:val="clear" w:color="auto" w:fill="auto"/>
            <w:noWrap/>
            <w:vAlign w:val="center"/>
            <w:hideMark/>
          </w:tcPr>
          <w:p w14:paraId="148A8C9B"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3AF55A11" w14:textId="77777777" w:rsidTr="00413066">
        <w:trPr>
          <w:gridAfter w:val="1"/>
          <w:wAfter w:w="8" w:type="pct"/>
          <w:trHeight w:val="20"/>
        </w:trPr>
        <w:tc>
          <w:tcPr>
            <w:tcW w:w="453" w:type="pct"/>
            <w:vMerge/>
            <w:vAlign w:val="center"/>
            <w:hideMark/>
          </w:tcPr>
          <w:p w14:paraId="2A5917E4"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36F6588D" w14:textId="77777777" w:rsidR="00703D15" w:rsidRPr="002755EF" w:rsidRDefault="00703D15" w:rsidP="00E221C1">
            <w:pPr>
              <w:jc w:val="center"/>
              <w:rPr>
                <w:color w:val="000000"/>
                <w:szCs w:val="24"/>
                <w:lang w:val="en-US"/>
              </w:rPr>
            </w:pPr>
            <w:r w:rsidRPr="002755EF">
              <w:rPr>
                <w:color w:val="000000"/>
                <w:szCs w:val="24"/>
                <w:lang w:val="en-US"/>
              </w:rPr>
              <w:t>84</w:t>
            </w:r>
          </w:p>
        </w:tc>
        <w:tc>
          <w:tcPr>
            <w:tcW w:w="1092" w:type="pct"/>
            <w:shd w:val="clear" w:color="auto" w:fill="auto"/>
            <w:noWrap/>
            <w:vAlign w:val="bottom"/>
            <w:hideMark/>
          </w:tcPr>
          <w:p w14:paraId="23AFE115" w14:textId="77777777" w:rsidR="00703D15" w:rsidRPr="002755EF" w:rsidRDefault="00703D15" w:rsidP="00E221C1">
            <w:pPr>
              <w:jc w:val="left"/>
              <w:rPr>
                <w:szCs w:val="24"/>
                <w:lang w:val="en-US"/>
              </w:rPr>
            </w:pPr>
            <w:r w:rsidRPr="002755EF">
              <w:rPr>
                <w:szCs w:val="24"/>
                <w:lang w:val="en-US"/>
              </w:rPr>
              <w:t xml:space="preserve">Bosanci </w:t>
            </w:r>
          </w:p>
        </w:tc>
        <w:tc>
          <w:tcPr>
            <w:tcW w:w="545" w:type="pct"/>
            <w:shd w:val="clear" w:color="auto" w:fill="auto"/>
            <w:noWrap/>
            <w:vAlign w:val="center"/>
            <w:hideMark/>
          </w:tcPr>
          <w:p w14:paraId="2D5A9D86"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0859EEA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D264A3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40FB4634" w14:textId="77777777" w:rsidR="00703D15" w:rsidRPr="002755EF" w:rsidRDefault="00703D15" w:rsidP="00E221C1">
            <w:pPr>
              <w:jc w:val="center"/>
              <w:rPr>
                <w:color w:val="000000"/>
                <w:szCs w:val="24"/>
                <w:lang w:val="en-US"/>
              </w:rPr>
            </w:pPr>
            <w:r w:rsidRPr="002755EF">
              <w:rPr>
                <w:color w:val="000000"/>
                <w:szCs w:val="24"/>
                <w:lang w:val="en-US"/>
              </w:rPr>
              <w:t>5</w:t>
            </w:r>
          </w:p>
        </w:tc>
        <w:tc>
          <w:tcPr>
            <w:tcW w:w="456" w:type="pct"/>
            <w:shd w:val="clear" w:color="auto" w:fill="auto"/>
            <w:noWrap/>
            <w:vAlign w:val="center"/>
            <w:hideMark/>
          </w:tcPr>
          <w:p w14:paraId="02C1015A" w14:textId="77777777" w:rsidR="00703D15" w:rsidRPr="002755EF" w:rsidRDefault="00703D15" w:rsidP="00E221C1">
            <w:pPr>
              <w:jc w:val="center"/>
              <w:rPr>
                <w:color w:val="000000"/>
                <w:szCs w:val="24"/>
                <w:lang w:val="en-US"/>
              </w:rPr>
            </w:pPr>
            <w:r w:rsidRPr="002755EF">
              <w:rPr>
                <w:color w:val="000000"/>
                <w:szCs w:val="24"/>
                <w:lang w:val="en-US"/>
              </w:rPr>
              <w:t>13</w:t>
            </w:r>
          </w:p>
        </w:tc>
        <w:tc>
          <w:tcPr>
            <w:tcW w:w="771" w:type="pct"/>
            <w:shd w:val="clear" w:color="auto" w:fill="auto"/>
            <w:noWrap/>
            <w:vAlign w:val="center"/>
            <w:hideMark/>
          </w:tcPr>
          <w:p w14:paraId="415D7F9C" w14:textId="77777777" w:rsidR="00703D15" w:rsidRPr="002755EF" w:rsidRDefault="00703D15" w:rsidP="00E221C1">
            <w:pPr>
              <w:jc w:val="center"/>
              <w:rPr>
                <w:color w:val="000000"/>
                <w:szCs w:val="24"/>
                <w:lang w:val="en-US"/>
              </w:rPr>
            </w:pPr>
            <w:r w:rsidRPr="002755EF">
              <w:rPr>
                <w:color w:val="000000"/>
                <w:szCs w:val="24"/>
                <w:lang w:val="en-US"/>
              </w:rPr>
              <w:t>18</w:t>
            </w:r>
          </w:p>
        </w:tc>
      </w:tr>
      <w:tr w:rsidR="00413066" w:rsidRPr="002755EF" w14:paraId="2FEE6774" w14:textId="77777777" w:rsidTr="00413066">
        <w:trPr>
          <w:gridAfter w:val="1"/>
          <w:wAfter w:w="8" w:type="pct"/>
          <w:trHeight w:val="20"/>
        </w:trPr>
        <w:tc>
          <w:tcPr>
            <w:tcW w:w="453" w:type="pct"/>
            <w:vMerge/>
            <w:vAlign w:val="center"/>
            <w:hideMark/>
          </w:tcPr>
          <w:p w14:paraId="718D1936"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D0D210E" w14:textId="77777777" w:rsidR="00703D15" w:rsidRPr="002755EF" w:rsidRDefault="00703D15" w:rsidP="00E221C1">
            <w:pPr>
              <w:jc w:val="center"/>
              <w:rPr>
                <w:color w:val="000000"/>
                <w:szCs w:val="24"/>
                <w:lang w:val="en-US"/>
              </w:rPr>
            </w:pPr>
            <w:r w:rsidRPr="002755EF">
              <w:rPr>
                <w:color w:val="000000"/>
                <w:szCs w:val="24"/>
                <w:lang w:val="en-US"/>
              </w:rPr>
              <w:t>85</w:t>
            </w:r>
          </w:p>
        </w:tc>
        <w:tc>
          <w:tcPr>
            <w:tcW w:w="1092" w:type="pct"/>
            <w:shd w:val="clear" w:color="auto" w:fill="auto"/>
            <w:noWrap/>
            <w:vAlign w:val="bottom"/>
            <w:hideMark/>
          </w:tcPr>
          <w:p w14:paraId="0BB9FA6B" w14:textId="77777777" w:rsidR="00703D15" w:rsidRPr="002755EF" w:rsidRDefault="00703D15" w:rsidP="00E221C1">
            <w:pPr>
              <w:jc w:val="left"/>
              <w:rPr>
                <w:szCs w:val="24"/>
                <w:lang w:val="en-US"/>
              </w:rPr>
            </w:pPr>
            <w:r w:rsidRPr="002755EF">
              <w:rPr>
                <w:szCs w:val="24"/>
                <w:lang w:val="en-US"/>
              </w:rPr>
              <w:t xml:space="preserve">Botoșana </w:t>
            </w:r>
          </w:p>
        </w:tc>
        <w:tc>
          <w:tcPr>
            <w:tcW w:w="545" w:type="pct"/>
            <w:shd w:val="clear" w:color="auto" w:fill="auto"/>
            <w:noWrap/>
            <w:vAlign w:val="center"/>
            <w:hideMark/>
          </w:tcPr>
          <w:p w14:paraId="78C896A9"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4248CFA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E52EFB0" w14:textId="77777777" w:rsidR="00703D15" w:rsidRPr="002755EF" w:rsidRDefault="00703D15" w:rsidP="00E221C1">
            <w:pPr>
              <w:jc w:val="center"/>
              <w:rPr>
                <w:color w:val="000000"/>
                <w:szCs w:val="24"/>
                <w:lang w:val="en-US"/>
              </w:rPr>
            </w:pPr>
            <w:r w:rsidRPr="002755EF">
              <w:rPr>
                <w:color w:val="000000"/>
                <w:szCs w:val="24"/>
                <w:lang w:val="en-US"/>
              </w:rPr>
              <w:t>8</w:t>
            </w:r>
          </w:p>
        </w:tc>
        <w:tc>
          <w:tcPr>
            <w:tcW w:w="451" w:type="pct"/>
            <w:shd w:val="clear" w:color="auto" w:fill="auto"/>
            <w:noWrap/>
            <w:vAlign w:val="center"/>
            <w:hideMark/>
          </w:tcPr>
          <w:p w14:paraId="4EC231B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0AFA2036" w14:textId="77777777" w:rsidR="00703D15" w:rsidRPr="002755EF" w:rsidRDefault="00703D15" w:rsidP="00E221C1">
            <w:pPr>
              <w:jc w:val="center"/>
              <w:rPr>
                <w:color w:val="000000"/>
                <w:szCs w:val="24"/>
                <w:lang w:val="en-US"/>
              </w:rPr>
            </w:pPr>
            <w:r w:rsidRPr="002755EF">
              <w:rPr>
                <w:color w:val="000000"/>
                <w:szCs w:val="24"/>
                <w:lang w:val="en-US"/>
              </w:rPr>
              <w:t>2</w:t>
            </w:r>
          </w:p>
        </w:tc>
        <w:tc>
          <w:tcPr>
            <w:tcW w:w="771" w:type="pct"/>
            <w:shd w:val="clear" w:color="auto" w:fill="auto"/>
            <w:noWrap/>
            <w:vAlign w:val="center"/>
            <w:hideMark/>
          </w:tcPr>
          <w:p w14:paraId="38B26C38" w14:textId="77777777" w:rsidR="00703D15" w:rsidRPr="002755EF" w:rsidRDefault="00703D15" w:rsidP="00E221C1">
            <w:pPr>
              <w:jc w:val="center"/>
              <w:rPr>
                <w:color w:val="000000"/>
                <w:szCs w:val="24"/>
                <w:lang w:val="en-US"/>
              </w:rPr>
            </w:pPr>
            <w:r w:rsidRPr="002755EF">
              <w:rPr>
                <w:color w:val="000000"/>
                <w:szCs w:val="24"/>
                <w:lang w:val="en-US"/>
              </w:rPr>
              <w:t>10</w:t>
            </w:r>
          </w:p>
        </w:tc>
      </w:tr>
      <w:tr w:rsidR="00413066" w:rsidRPr="002755EF" w14:paraId="39797C11" w14:textId="77777777" w:rsidTr="00413066">
        <w:trPr>
          <w:gridAfter w:val="1"/>
          <w:wAfter w:w="8" w:type="pct"/>
          <w:trHeight w:val="20"/>
        </w:trPr>
        <w:tc>
          <w:tcPr>
            <w:tcW w:w="453" w:type="pct"/>
            <w:vMerge/>
            <w:vAlign w:val="center"/>
            <w:hideMark/>
          </w:tcPr>
          <w:p w14:paraId="68038F13"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B94C61C" w14:textId="77777777" w:rsidR="00703D15" w:rsidRPr="002755EF" w:rsidRDefault="00703D15" w:rsidP="00E221C1">
            <w:pPr>
              <w:jc w:val="center"/>
              <w:rPr>
                <w:color w:val="000000"/>
                <w:szCs w:val="24"/>
                <w:lang w:val="en-US"/>
              </w:rPr>
            </w:pPr>
            <w:r w:rsidRPr="002755EF">
              <w:rPr>
                <w:color w:val="000000"/>
                <w:szCs w:val="24"/>
                <w:lang w:val="en-US"/>
              </w:rPr>
              <w:t>86</w:t>
            </w:r>
          </w:p>
        </w:tc>
        <w:tc>
          <w:tcPr>
            <w:tcW w:w="1092" w:type="pct"/>
            <w:shd w:val="clear" w:color="auto" w:fill="auto"/>
            <w:noWrap/>
            <w:vAlign w:val="bottom"/>
            <w:hideMark/>
          </w:tcPr>
          <w:p w14:paraId="458103D4" w14:textId="77777777" w:rsidR="00703D15" w:rsidRPr="002755EF" w:rsidRDefault="00703D15" w:rsidP="00E221C1">
            <w:pPr>
              <w:jc w:val="left"/>
              <w:rPr>
                <w:szCs w:val="24"/>
                <w:lang w:val="en-US"/>
              </w:rPr>
            </w:pPr>
            <w:r w:rsidRPr="002755EF">
              <w:rPr>
                <w:szCs w:val="24"/>
                <w:lang w:val="en-US"/>
              </w:rPr>
              <w:t xml:space="preserve">Bunești </w:t>
            </w:r>
          </w:p>
        </w:tc>
        <w:tc>
          <w:tcPr>
            <w:tcW w:w="545" w:type="pct"/>
            <w:shd w:val="clear" w:color="auto" w:fill="auto"/>
            <w:noWrap/>
            <w:vAlign w:val="center"/>
            <w:hideMark/>
          </w:tcPr>
          <w:p w14:paraId="017CA5F9"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5F7FFA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36175401"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37FE8165" w14:textId="77777777" w:rsidR="00703D15" w:rsidRPr="002755EF" w:rsidRDefault="00703D15" w:rsidP="00E221C1">
            <w:pPr>
              <w:jc w:val="center"/>
              <w:rPr>
                <w:color w:val="000000"/>
                <w:szCs w:val="24"/>
                <w:lang w:val="en-US"/>
              </w:rPr>
            </w:pPr>
            <w:r w:rsidRPr="002755EF">
              <w:rPr>
                <w:color w:val="000000"/>
                <w:szCs w:val="24"/>
                <w:lang w:val="en-US"/>
              </w:rPr>
              <w:t>4</w:t>
            </w:r>
          </w:p>
        </w:tc>
        <w:tc>
          <w:tcPr>
            <w:tcW w:w="456" w:type="pct"/>
            <w:shd w:val="clear" w:color="auto" w:fill="auto"/>
            <w:noWrap/>
            <w:vAlign w:val="center"/>
            <w:hideMark/>
          </w:tcPr>
          <w:p w14:paraId="39B6C560" w14:textId="77777777" w:rsidR="00703D15" w:rsidRPr="002755EF" w:rsidRDefault="00703D15" w:rsidP="00E221C1">
            <w:pPr>
              <w:jc w:val="center"/>
              <w:rPr>
                <w:color w:val="000000"/>
                <w:szCs w:val="24"/>
                <w:lang w:val="en-US"/>
              </w:rPr>
            </w:pPr>
            <w:r w:rsidRPr="002755EF">
              <w:rPr>
                <w:color w:val="000000"/>
                <w:szCs w:val="24"/>
                <w:lang w:val="en-US"/>
              </w:rPr>
              <w:t>4</w:t>
            </w:r>
          </w:p>
        </w:tc>
        <w:tc>
          <w:tcPr>
            <w:tcW w:w="771" w:type="pct"/>
            <w:shd w:val="clear" w:color="auto" w:fill="auto"/>
            <w:noWrap/>
            <w:vAlign w:val="center"/>
            <w:hideMark/>
          </w:tcPr>
          <w:p w14:paraId="33BECADE"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699A5656" w14:textId="77777777" w:rsidTr="00413066">
        <w:trPr>
          <w:gridAfter w:val="1"/>
          <w:wAfter w:w="8" w:type="pct"/>
          <w:trHeight w:val="20"/>
        </w:trPr>
        <w:tc>
          <w:tcPr>
            <w:tcW w:w="453" w:type="pct"/>
            <w:vMerge/>
            <w:vAlign w:val="center"/>
            <w:hideMark/>
          </w:tcPr>
          <w:p w14:paraId="049974B7"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0E1F5079" w14:textId="77777777" w:rsidR="00703D15" w:rsidRPr="002755EF" w:rsidRDefault="00703D15" w:rsidP="00E221C1">
            <w:pPr>
              <w:jc w:val="center"/>
              <w:rPr>
                <w:color w:val="000000"/>
                <w:szCs w:val="24"/>
                <w:lang w:val="en-US"/>
              </w:rPr>
            </w:pPr>
            <w:r w:rsidRPr="002755EF">
              <w:rPr>
                <w:color w:val="000000"/>
                <w:szCs w:val="24"/>
                <w:lang w:val="en-US"/>
              </w:rPr>
              <w:t>87</w:t>
            </w:r>
          </w:p>
        </w:tc>
        <w:tc>
          <w:tcPr>
            <w:tcW w:w="1092" w:type="pct"/>
            <w:shd w:val="clear" w:color="auto" w:fill="auto"/>
            <w:noWrap/>
            <w:vAlign w:val="bottom"/>
            <w:hideMark/>
          </w:tcPr>
          <w:p w14:paraId="625EEA14" w14:textId="77777777" w:rsidR="00703D15" w:rsidRPr="002755EF" w:rsidRDefault="00703D15" w:rsidP="00E221C1">
            <w:pPr>
              <w:jc w:val="left"/>
              <w:rPr>
                <w:szCs w:val="24"/>
                <w:lang w:val="en-US"/>
              </w:rPr>
            </w:pPr>
            <w:r w:rsidRPr="002755EF">
              <w:rPr>
                <w:szCs w:val="24"/>
                <w:lang w:val="en-US"/>
              </w:rPr>
              <w:t xml:space="preserve">Ciprian Porumbescu </w:t>
            </w:r>
          </w:p>
        </w:tc>
        <w:tc>
          <w:tcPr>
            <w:tcW w:w="545" w:type="pct"/>
            <w:shd w:val="clear" w:color="auto" w:fill="auto"/>
            <w:noWrap/>
            <w:vAlign w:val="center"/>
            <w:hideMark/>
          </w:tcPr>
          <w:p w14:paraId="6E46DCFA"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F98494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003EDB6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0674501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37307EDC" w14:textId="77777777" w:rsidR="00703D15" w:rsidRPr="002755EF" w:rsidRDefault="00703D15" w:rsidP="00E221C1">
            <w:pPr>
              <w:jc w:val="center"/>
              <w:rPr>
                <w:color w:val="000000"/>
                <w:szCs w:val="24"/>
                <w:lang w:val="en-US"/>
              </w:rPr>
            </w:pPr>
            <w:r w:rsidRPr="002755EF">
              <w:rPr>
                <w:color w:val="000000"/>
                <w:szCs w:val="24"/>
                <w:lang w:val="en-US"/>
              </w:rPr>
              <w:t>5</w:t>
            </w:r>
          </w:p>
        </w:tc>
        <w:tc>
          <w:tcPr>
            <w:tcW w:w="771" w:type="pct"/>
            <w:shd w:val="clear" w:color="auto" w:fill="auto"/>
            <w:noWrap/>
            <w:vAlign w:val="center"/>
            <w:hideMark/>
          </w:tcPr>
          <w:p w14:paraId="5A7F883C" w14:textId="77777777" w:rsidR="00703D15" w:rsidRPr="002755EF" w:rsidRDefault="00703D15" w:rsidP="00E221C1">
            <w:pPr>
              <w:jc w:val="center"/>
              <w:rPr>
                <w:color w:val="000000"/>
                <w:szCs w:val="24"/>
                <w:lang w:val="en-US"/>
              </w:rPr>
            </w:pPr>
            <w:r w:rsidRPr="002755EF">
              <w:rPr>
                <w:color w:val="000000"/>
                <w:szCs w:val="24"/>
                <w:lang w:val="en-US"/>
              </w:rPr>
              <w:t>5</w:t>
            </w:r>
          </w:p>
        </w:tc>
      </w:tr>
      <w:tr w:rsidR="00413066" w:rsidRPr="002755EF" w14:paraId="3923E072" w14:textId="77777777" w:rsidTr="00413066">
        <w:trPr>
          <w:gridAfter w:val="1"/>
          <w:wAfter w:w="8" w:type="pct"/>
          <w:trHeight w:val="20"/>
        </w:trPr>
        <w:tc>
          <w:tcPr>
            <w:tcW w:w="453" w:type="pct"/>
            <w:vMerge/>
            <w:vAlign w:val="center"/>
            <w:hideMark/>
          </w:tcPr>
          <w:p w14:paraId="60EF1AB3"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FE02FB9" w14:textId="77777777" w:rsidR="00703D15" w:rsidRPr="002755EF" w:rsidRDefault="00703D15" w:rsidP="00E221C1">
            <w:pPr>
              <w:jc w:val="center"/>
              <w:rPr>
                <w:color w:val="000000"/>
                <w:szCs w:val="24"/>
                <w:lang w:val="en-US"/>
              </w:rPr>
            </w:pPr>
            <w:r w:rsidRPr="002755EF">
              <w:rPr>
                <w:color w:val="000000"/>
                <w:szCs w:val="24"/>
                <w:lang w:val="en-US"/>
              </w:rPr>
              <w:t>88</w:t>
            </w:r>
          </w:p>
        </w:tc>
        <w:tc>
          <w:tcPr>
            <w:tcW w:w="1092" w:type="pct"/>
            <w:shd w:val="clear" w:color="auto" w:fill="auto"/>
            <w:noWrap/>
            <w:vAlign w:val="bottom"/>
            <w:hideMark/>
          </w:tcPr>
          <w:p w14:paraId="6693BF38" w14:textId="77777777" w:rsidR="00703D15" w:rsidRPr="002755EF" w:rsidRDefault="00703D15" w:rsidP="00E221C1">
            <w:pPr>
              <w:jc w:val="left"/>
              <w:rPr>
                <w:szCs w:val="24"/>
                <w:lang w:val="en-US"/>
              </w:rPr>
            </w:pPr>
            <w:r w:rsidRPr="002755EF">
              <w:rPr>
                <w:szCs w:val="24"/>
                <w:lang w:val="en-US"/>
              </w:rPr>
              <w:t xml:space="preserve">Comănești </w:t>
            </w:r>
          </w:p>
        </w:tc>
        <w:tc>
          <w:tcPr>
            <w:tcW w:w="545" w:type="pct"/>
            <w:shd w:val="clear" w:color="auto" w:fill="auto"/>
            <w:noWrap/>
            <w:vAlign w:val="center"/>
            <w:hideMark/>
          </w:tcPr>
          <w:p w14:paraId="4D1BC094"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3CB7C38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0D61DF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1485E7A" w14:textId="77777777" w:rsidR="00703D15" w:rsidRPr="002755EF" w:rsidRDefault="00703D15" w:rsidP="00E221C1">
            <w:pPr>
              <w:jc w:val="center"/>
              <w:rPr>
                <w:color w:val="000000"/>
                <w:szCs w:val="24"/>
                <w:lang w:val="en-US"/>
              </w:rPr>
            </w:pPr>
            <w:r w:rsidRPr="002755EF">
              <w:rPr>
                <w:color w:val="000000"/>
                <w:szCs w:val="24"/>
                <w:lang w:val="en-US"/>
              </w:rPr>
              <w:t>3</w:t>
            </w:r>
          </w:p>
        </w:tc>
        <w:tc>
          <w:tcPr>
            <w:tcW w:w="456" w:type="pct"/>
            <w:shd w:val="clear" w:color="auto" w:fill="auto"/>
            <w:noWrap/>
            <w:vAlign w:val="center"/>
            <w:hideMark/>
          </w:tcPr>
          <w:p w14:paraId="305D4EC1" w14:textId="77777777" w:rsidR="00703D15" w:rsidRPr="002755EF" w:rsidRDefault="00703D15" w:rsidP="00E221C1">
            <w:pPr>
              <w:jc w:val="center"/>
              <w:rPr>
                <w:color w:val="000000"/>
                <w:szCs w:val="24"/>
                <w:lang w:val="en-US"/>
              </w:rPr>
            </w:pPr>
            <w:r w:rsidRPr="002755EF">
              <w:rPr>
                <w:color w:val="000000"/>
                <w:szCs w:val="24"/>
                <w:lang w:val="en-US"/>
              </w:rPr>
              <w:t>7</w:t>
            </w:r>
          </w:p>
        </w:tc>
        <w:tc>
          <w:tcPr>
            <w:tcW w:w="771" w:type="pct"/>
            <w:shd w:val="clear" w:color="auto" w:fill="auto"/>
            <w:noWrap/>
            <w:vAlign w:val="center"/>
            <w:hideMark/>
          </w:tcPr>
          <w:p w14:paraId="06A31331" w14:textId="77777777" w:rsidR="00703D15" w:rsidRPr="002755EF" w:rsidRDefault="00703D15" w:rsidP="00E221C1">
            <w:pPr>
              <w:jc w:val="center"/>
              <w:rPr>
                <w:color w:val="000000"/>
                <w:szCs w:val="24"/>
                <w:lang w:val="en-US"/>
              </w:rPr>
            </w:pPr>
            <w:r w:rsidRPr="002755EF">
              <w:rPr>
                <w:color w:val="000000"/>
                <w:szCs w:val="24"/>
                <w:lang w:val="en-US"/>
              </w:rPr>
              <w:t>10</w:t>
            </w:r>
          </w:p>
        </w:tc>
      </w:tr>
      <w:tr w:rsidR="00413066" w:rsidRPr="002755EF" w14:paraId="4B72FC4B" w14:textId="77777777" w:rsidTr="00413066">
        <w:trPr>
          <w:gridAfter w:val="1"/>
          <w:wAfter w:w="8" w:type="pct"/>
          <w:trHeight w:val="20"/>
        </w:trPr>
        <w:tc>
          <w:tcPr>
            <w:tcW w:w="453" w:type="pct"/>
            <w:vMerge/>
            <w:vAlign w:val="center"/>
            <w:hideMark/>
          </w:tcPr>
          <w:p w14:paraId="30663E3F"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5D6EBFA4" w14:textId="77777777" w:rsidR="00703D15" w:rsidRPr="002755EF" w:rsidRDefault="00703D15" w:rsidP="00E221C1">
            <w:pPr>
              <w:jc w:val="center"/>
              <w:rPr>
                <w:color w:val="000000"/>
                <w:szCs w:val="24"/>
                <w:lang w:val="en-US"/>
              </w:rPr>
            </w:pPr>
            <w:r w:rsidRPr="002755EF">
              <w:rPr>
                <w:color w:val="000000"/>
                <w:szCs w:val="24"/>
                <w:lang w:val="en-US"/>
              </w:rPr>
              <w:t>89</w:t>
            </w:r>
          </w:p>
        </w:tc>
        <w:tc>
          <w:tcPr>
            <w:tcW w:w="1092" w:type="pct"/>
            <w:shd w:val="clear" w:color="auto" w:fill="auto"/>
            <w:noWrap/>
            <w:vAlign w:val="bottom"/>
            <w:hideMark/>
          </w:tcPr>
          <w:p w14:paraId="7CBADEBA" w14:textId="77777777" w:rsidR="00703D15" w:rsidRPr="002755EF" w:rsidRDefault="00703D15" w:rsidP="00E221C1">
            <w:pPr>
              <w:jc w:val="left"/>
              <w:rPr>
                <w:szCs w:val="24"/>
                <w:lang w:val="en-US"/>
              </w:rPr>
            </w:pPr>
            <w:r w:rsidRPr="002755EF">
              <w:rPr>
                <w:szCs w:val="24"/>
                <w:lang w:val="en-US"/>
              </w:rPr>
              <w:t xml:space="preserve">Dărmănești </w:t>
            </w:r>
          </w:p>
        </w:tc>
        <w:tc>
          <w:tcPr>
            <w:tcW w:w="545" w:type="pct"/>
            <w:shd w:val="clear" w:color="auto" w:fill="auto"/>
            <w:noWrap/>
            <w:vAlign w:val="center"/>
            <w:hideMark/>
          </w:tcPr>
          <w:p w14:paraId="27FF71D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0DBF311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ACA9C4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49DA9C6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2AFB778" w14:textId="77777777" w:rsidR="00703D15" w:rsidRPr="002755EF" w:rsidRDefault="00703D15" w:rsidP="00E221C1">
            <w:pPr>
              <w:jc w:val="center"/>
              <w:rPr>
                <w:color w:val="000000"/>
                <w:szCs w:val="24"/>
                <w:lang w:val="en-US"/>
              </w:rPr>
            </w:pPr>
            <w:r w:rsidRPr="002755EF">
              <w:rPr>
                <w:color w:val="000000"/>
                <w:szCs w:val="24"/>
                <w:lang w:val="en-US"/>
              </w:rPr>
              <w:t>15</w:t>
            </w:r>
          </w:p>
        </w:tc>
        <w:tc>
          <w:tcPr>
            <w:tcW w:w="771" w:type="pct"/>
            <w:shd w:val="clear" w:color="auto" w:fill="auto"/>
            <w:noWrap/>
            <w:vAlign w:val="center"/>
            <w:hideMark/>
          </w:tcPr>
          <w:p w14:paraId="0A1E6770" w14:textId="77777777" w:rsidR="00703D15" w:rsidRPr="002755EF" w:rsidRDefault="00703D15" w:rsidP="00E221C1">
            <w:pPr>
              <w:jc w:val="center"/>
              <w:rPr>
                <w:color w:val="000000"/>
                <w:szCs w:val="24"/>
                <w:lang w:val="en-US"/>
              </w:rPr>
            </w:pPr>
            <w:r w:rsidRPr="002755EF">
              <w:rPr>
                <w:color w:val="000000"/>
                <w:szCs w:val="24"/>
                <w:lang w:val="en-US"/>
              </w:rPr>
              <w:t>15</w:t>
            </w:r>
          </w:p>
        </w:tc>
      </w:tr>
      <w:tr w:rsidR="00413066" w:rsidRPr="002755EF" w14:paraId="55B3E4AA" w14:textId="77777777" w:rsidTr="00413066">
        <w:trPr>
          <w:gridAfter w:val="1"/>
          <w:wAfter w:w="8" w:type="pct"/>
          <w:trHeight w:val="20"/>
        </w:trPr>
        <w:tc>
          <w:tcPr>
            <w:tcW w:w="453" w:type="pct"/>
            <w:vMerge/>
            <w:vAlign w:val="center"/>
            <w:hideMark/>
          </w:tcPr>
          <w:p w14:paraId="1545A376"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2B9CB405" w14:textId="77777777" w:rsidR="00703D15" w:rsidRPr="002755EF" w:rsidRDefault="00703D15" w:rsidP="00E221C1">
            <w:pPr>
              <w:jc w:val="center"/>
              <w:rPr>
                <w:color w:val="000000"/>
                <w:szCs w:val="24"/>
                <w:lang w:val="en-US"/>
              </w:rPr>
            </w:pPr>
            <w:r w:rsidRPr="002755EF">
              <w:rPr>
                <w:color w:val="000000"/>
                <w:szCs w:val="24"/>
                <w:lang w:val="en-US"/>
              </w:rPr>
              <w:t>90</w:t>
            </w:r>
          </w:p>
        </w:tc>
        <w:tc>
          <w:tcPr>
            <w:tcW w:w="1092" w:type="pct"/>
            <w:shd w:val="clear" w:color="auto" w:fill="auto"/>
            <w:noWrap/>
            <w:vAlign w:val="bottom"/>
            <w:hideMark/>
          </w:tcPr>
          <w:p w14:paraId="35B2E89A" w14:textId="77777777" w:rsidR="00703D15" w:rsidRPr="002755EF" w:rsidRDefault="00703D15" w:rsidP="00E221C1">
            <w:pPr>
              <w:jc w:val="left"/>
              <w:rPr>
                <w:szCs w:val="24"/>
                <w:lang w:val="en-US"/>
              </w:rPr>
            </w:pPr>
            <w:r w:rsidRPr="002755EF">
              <w:rPr>
                <w:szCs w:val="24"/>
                <w:lang w:val="en-US"/>
              </w:rPr>
              <w:t xml:space="preserve">Drăgoiești </w:t>
            </w:r>
          </w:p>
        </w:tc>
        <w:tc>
          <w:tcPr>
            <w:tcW w:w="545" w:type="pct"/>
            <w:shd w:val="clear" w:color="auto" w:fill="auto"/>
            <w:noWrap/>
            <w:vAlign w:val="center"/>
            <w:hideMark/>
          </w:tcPr>
          <w:p w14:paraId="2B922C0C"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1B0828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0B8B66E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7DF7962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1E48B8D4" w14:textId="77777777" w:rsidR="00703D15" w:rsidRPr="002755EF" w:rsidRDefault="00703D15" w:rsidP="00E221C1">
            <w:pPr>
              <w:jc w:val="center"/>
              <w:rPr>
                <w:color w:val="000000"/>
                <w:szCs w:val="24"/>
                <w:lang w:val="en-US"/>
              </w:rPr>
            </w:pPr>
            <w:r w:rsidRPr="002755EF">
              <w:rPr>
                <w:color w:val="000000"/>
                <w:szCs w:val="24"/>
                <w:lang w:val="en-US"/>
              </w:rPr>
              <w:t>6</w:t>
            </w:r>
          </w:p>
        </w:tc>
        <w:tc>
          <w:tcPr>
            <w:tcW w:w="771" w:type="pct"/>
            <w:shd w:val="clear" w:color="auto" w:fill="auto"/>
            <w:noWrap/>
            <w:vAlign w:val="center"/>
            <w:hideMark/>
          </w:tcPr>
          <w:p w14:paraId="66E76252" w14:textId="77777777" w:rsidR="00703D15" w:rsidRPr="002755EF" w:rsidRDefault="00703D15" w:rsidP="00E221C1">
            <w:pPr>
              <w:jc w:val="center"/>
              <w:rPr>
                <w:color w:val="000000"/>
                <w:szCs w:val="24"/>
                <w:lang w:val="en-US"/>
              </w:rPr>
            </w:pPr>
            <w:r w:rsidRPr="002755EF">
              <w:rPr>
                <w:color w:val="000000"/>
                <w:szCs w:val="24"/>
                <w:lang w:val="en-US"/>
              </w:rPr>
              <w:t>6</w:t>
            </w:r>
          </w:p>
        </w:tc>
      </w:tr>
      <w:tr w:rsidR="00413066" w:rsidRPr="002755EF" w14:paraId="3D5FE8BB" w14:textId="77777777" w:rsidTr="00413066">
        <w:trPr>
          <w:gridAfter w:val="1"/>
          <w:wAfter w:w="8" w:type="pct"/>
          <w:trHeight w:val="20"/>
        </w:trPr>
        <w:tc>
          <w:tcPr>
            <w:tcW w:w="453" w:type="pct"/>
            <w:vMerge/>
            <w:vAlign w:val="center"/>
            <w:hideMark/>
          </w:tcPr>
          <w:p w14:paraId="715837C7"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060CE51" w14:textId="77777777" w:rsidR="00703D15" w:rsidRPr="002755EF" w:rsidRDefault="00703D15" w:rsidP="00E221C1">
            <w:pPr>
              <w:jc w:val="center"/>
              <w:rPr>
                <w:color w:val="000000"/>
                <w:szCs w:val="24"/>
                <w:lang w:val="en-US"/>
              </w:rPr>
            </w:pPr>
            <w:r w:rsidRPr="002755EF">
              <w:rPr>
                <w:color w:val="000000"/>
                <w:szCs w:val="24"/>
                <w:lang w:val="en-US"/>
              </w:rPr>
              <w:t>91</w:t>
            </w:r>
          </w:p>
        </w:tc>
        <w:tc>
          <w:tcPr>
            <w:tcW w:w="1092" w:type="pct"/>
            <w:shd w:val="clear" w:color="auto" w:fill="auto"/>
            <w:noWrap/>
            <w:vAlign w:val="bottom"/>
            <w:hideMark/>
          </w:tcPr>
          <w:p w14:paraId="7CD7F188" w14:textId="77777777" w:rsidR="00703D15" w:rsidRPr="002755EF" w:rsidRDefault="00703D15" w:rsidP="00E221C1">
            <w:pPr>
              <w:jc w:val="left"/>
              <w:rPr>
                <w:szCs w:val="24"/>
                <w:lang w:val="en-US"/>
              </w:rPr>
            </w:pPr>
            <w:r w:rsidRPr="002755EF">
              <w:rPr>
                <w:szCs w:val="24"/>
                <w:lang w:val="en-US"/>
              </w:rPr>
              <w:t xml:space="preserve">Dumbrăveni </w:t>
            </w:r>
          </w:p>
        </w:tc>
        <w:tc>
          <w:tcPr>
            <w:tcW w:w="545" w:type="pct"/>
            <w:shd w:val="clear" w:color="auto" w:fill="auto"/>
            <w:noWrap/>
            <w:vAlign w:val="center"/>
            <w:hideMark/>
          </w:tcPr>
          <w:p w14:paraId="0359F522"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2D1DBD3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68F1CD9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1F68DA1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1482B191" w14:textId="77777777" w:rsidR="00703D15" w:rsidRPr="002755EF" w:rsidRDefault="00703D15" w:rsidP="00E221C1">
            <w:pPr>
              <w:jc w:val="center"/>
              <w:rPr>
                <w:color w:val="000000"/>
                <w:szCs w:val="24"/>
                <w:lang w:val="en-US"/>
              </w:rPr>
            </w:pPr>
            <w:r w:rsidRPr="002755EF">
              <w:rPr>
                <w:color w:val="000000"/>
                <w:szCs w:val="24"/>
                <w:lang w:val="en-US"/>
              </w:rPr>
              <w:t>9</w:t>
            </w:r>
          </w:p>
        </w:tc>
        <w:tc>
          <w:tcPr>
            <w:tcW w:w="771" w:type="pct"/>
            <w:shd w:val="clear" w:color="auto" w:fill="auto"/>
            <w:noWrap/>
            <w:vAlign w:val="center"/>
            <w:hideMark/>
          </w:tcPr>
          <w:p w14:paraId="74E2D706" w14:textId="77777777" w:rsidR="00703D15" w:rsidRPr="002755EF" w:rsidRDefault="00703D15" w:rsidP="00E221C1">
            <w:pPr>
              <w:jc w:val="center"/>
              <w:rPr>
                <w:color w:val="000000"/>
                <w:szCs w:val="24"/>
                <w:lang w:val="en-US"/>
              </w:rPr>
            </w:pPr>
            <w:r w:rsidRPr="002755EF">
              <w:rPr>
                <w:color w:val="000000"/>
                <w:szCs w:val="24"/>
                <w:lang w:val="en-US"/>
              </w:rPr>
              <w:t>9</w:t>
            </w:r>
          </w:p>
        </w:tc>
      </w:tr>
      <w:tr w:rsidR="00413066" w:rsidRPr="002755EF" w14:paraId="77DEEF54" w14:textId="77777777" w:rsidTr="00413066">
        <w:trPr>
          <w:gridAfter w:val="1"/>
          <w:wAfter w:w="8" w:type="pct"/>
          <w:trHeight w:val="20"/>
        </w:trPr>
        <w:tc>
          <w:tcPr>
            <w:tcW w:w="453" w:type="pct"/>
            <w:vMerge/>
            <w:vAlign w:val="center"/>
            <w:hideMark/>
          </w:tcPr>
          <w:p w14:paraId="237028F9"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20E0A689" w14:textId="77777777" w:rsidR="00703D15" w:rsidRPr="002755EF" w:rsidRDefault="00703D15" w:rsidP="00E221C1">
            <w:pPr>
              <w:jc w:val="center"/>
              <w:rPr>
                <w:color w:val="000000"/>
                <w:szCs w:val="24"/>
                <w:lang w:val="en-US"/>
              </w:rPr>
            </w:pPr>
            <w:r w:rsidRPr="002755EF">
              <w:rPr>
                <w:color w:val="000000"/>
                <w:szCs w:val="24"/>
                <w:lang w:val="en-US"/>
              </w:rPr>
              <w:t>92</w:t>
            </w:r>
          </w:p>
        </w:tc>
        <w:tc>
          <w:tcPr>
            <w:tcW w:w="1092" w:type="pct"/>
            <w:shd w:val="clear" w:color="auto" w:fill="auto"/>
            <w:noWrap/>
            <w:vAlign w:val="bottom"/>
            <w:hideMark/>
          </w:tcPr>
          <w:p w14:paraId="65619395" w14:textId="77777777" w:rsidR="00703D15" w:rsidRPr="002755EF" w:rsidRDefault="00703D15" w:rsidP="00E221C1">
            <w:pPr>
              <w:jc w:val="left"/>
              <w:rPr>
                <w:szCs w:val="24"/>
                <w:lang w:val="en-US"/>
              </w:rPr>
            </w:pPr>
            <w:r w:rsidRPr="002755EF">
              <w:rPr>
                <w:szCs w:val="24"/>
                <w:lang w:val="en-US"/>
              </w:rPr>
              <w:t xml:space="preserve">Fântanele </w:t>
            </w:r>
          </w:p>
        </w:tc>
        <w:tc>
          <w:tcPr>
            <w:tcW w:w="545" w:type="pct"/>
            <w:shd w:val="clear" w:color="auto" w:fill="auto"/>
            <w:noWrap/>
            <w:vAlign w:val="center"/>
            <w:hideMark/>
          </w:tcPr>
          <w:p w14:paraId="6B67B5B6"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04B2E741"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5E5E5DE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6544ACE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16AAC350" w14:textId="77777777" w:rsidR="00703D15" w:rsidRPr="002755EF" w:rsidRDefault="00703D15" w:rsidP="00E221C1">
            <w:pPr>
              <w:jc w:val="center"/>
              <w:rPr>
                <w:color w:val="000000"/>
                <w:szCs w:val="24"/>
                <w:lang w:val="en-US"/>
              </w:rPr>
            </w:pPr>
            <w:r w:rsidRPr="002755EF">
              <w:rPr>
                <w:color w:val="000000"/>
                <w:szCs w:val="24"/>
                <w:lang w:val="en-US"/>
              </w:rPr>
              <w:t>12</w:t>
            </w:r>
          </w:p>
        </w:tc>
        <w:tc>
          <w:tcPr>
            <w:tcW w:w="771" w:type="pct"/>
            <w:shd w:val="clear" w:color="auto" w:fill="auto"/>
            <w:noWrap/>
            <w:vAlign w:val="center"/>
            <w:hideMark/>
          </w:tcPr>
          <w:p w14:paraId="301384EB" w14:textId="77777777" w:rsidR="00703D15" w:rsidRPr="002755EF" w:rsidRDefault="00703D15" w:rsidP="00E221C1">
            <w:pPr>
              <w:jc w:val="center"/>
              <w:rPr>
                <w:color w:val="000000"/>
                <w:szCs w:val="24"/>
                <w:lang w:val="en-US"/>
              </w:rPr>
            </w:pPr>
            <w:r w:rsidRPr="002755EF">
              <w:rPr>
                <w:color w:val="000000"/>
                <w:szCs w:val="24"/>
                <w:lang w:val="en-US"/>
              </w:rPr>
              <w:t>12</w:t>
            </w:r>
          </w:p>
        </w:tc>
      </w:tr>
      <w:tr w:rsidR="00413066" w:rsidRPr="002755EF" w14:paraId="1BF3A296" w14:textId="77777777" w:rsidTr="00413066">
        <w:trPr>
          <w:gridAfter w:val="1"/>
          <w:wAfter w:w="8" w:type="pct"/>
          <w:trHeight w:val="20"/>
        </w:trPr>
        <w:tc>
          <w:tcPr>
            <w:tcW w:w="453" w:type="pct"/>
            <w:vMerge/>
            <w:vAlign w:val="center"/>
            <w:hideMark/>
          </w:tcPr>
          <w:p w14:paraId="3E90600D"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3C1BA59" w14:textId="77777777" w:rsidR="00703D15" w:rsidRPr="002755EF" w:rsidRDefault="00703D15" w:rsidP="00E221C1">
            <w:pPr>
              <w:jc w:val="center"/>
              <w:rPr>
                <w:color w:val="000000"/>
                <w:szCs w:val="24"/>
                <w:lang w:val="en-US"/>
              </w:rPr>
            </w:pPr>
            <w:r w:rsidRPr="002755EF">
              <w:rPr>
                <w:color w:val="000000"/>
                <w:szCs w:val="24"/>
                <w:lang w:val="en-US"/>
              </w:rPr>
              <w:t>93</w:t>
            </w:r>
          </w:p>
        </w:tc>
        <w:tc>
          <w:tcPr>
            <w:tcW w:w="1092" w:type="pct"/>
            <w:shd w:val="clear" w:color="auto" w:fill="auto"/>
            <w:noWrap/>
            <w:vAlign w:val="bottom"/>
            <w:hideMark/>
          </w:tcPr>
          <w:p w14:paraId="7A16CA2F" w14:textId="77777777" w:rsidR="00703D15" w:rsidRPr="002755EF" w:rsidRDefault="00703D15" w:rsidP="00E221C1">
            <w:pPr>
              <w:jc w:val="left"/>
              <w:rPr>
                <w:szCs w:val="24"/>
                <w:lang w:val="en-US"/>
              </w:rPr>
            </w:pPr>
            <w:r w:rsidRPr="002755EF">
              <w:rPr>
                <w:szCs w:val="24"/>
                <w:lang w:val="en-US"/>
              </w:rPr>
              <w:t xml:space="preserve">Hăntești </w:t>
            </w:r>
          </w:p>
        </w:tc>
        <w:tc>
          <w:tcPr>
            <w:tcW w:w="545" w:type="pct"/>
            <w:shd w:val="clear" w:color="auto" w:fill="auto"/>
            <w:noWrap/>
            <w:vAlign w:val="center"/>
            <w:hideMark/>
          </w:tcPr>
          <w:p w14:paraId="575775D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514FBFC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B7DCC0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2408F6F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06F84F02" w14:textId="77777777" w:rsidR="00703D15" w:rsidRPr="002755EF" w:rsidRDefault="00703D15" w:rsidP="00E221C1">
            <w:pPr>
              <w:jc w:val="center"/>
              <w:rPr>
                <w:color w:val="000000"/>
                <w:szCs w:val="24"/>
                <w:lang w:val="en-US"/>
              </w:rPr>
            </w:pPr>
            <w:r w:rsidRPr="002755EF">
              <w:rPr>
                <w:color w:val="000000"/>
                <w:szCs w:val="24"/>
                <w:lang w:val="en-US"/>
              </w:rPr>
              <w:t>12</w:t>
            </w:r>
          </w:p>
        </w:tc>
        <w:tc>
          <w:tcPr>
            <w:tcW w:w="771" w:type="pct"/>
            <w:shd w:val="clear" w:color="auto" w:fill="auto"/>
            <w:noWrap/>
            <w:vAlign w:val="center"/>
            <w:hideMark/>
          </w:tcPr>
          <w:p w14:paraId="7EFBC64E" w14:textId="77777777" w:rsidR="00703D15" w:rsidRPr="002755EF" w:rsidRDefault="00703D15" w:rsidP="00E221C1">
            <w:pPr>
              <w:jc w:val="center"/>
              <w:rPr>
                <w:color w:val="000000"/>
                <w:szCs w:val="24"/>
                <w:lang w:val="en-US"/>
              </w:rPr>
            </w:pPr>
            <w:r w:rsidRPr="002755EF">
              <w:rPr>
                <w:color w:val="000000"/>
                <w:szCs w:val="24"/>
                <w:lang w:val="en-US"/>
              </w:rPr>
              <w:t>12</w:t>
            </w:r>
          </w:p>
        </w:tc>
      </w:tr>
      <w:tr w:rsidR="00413066" w:rsidRPr="002755EF" w14:paraId="42BFD1F3" w14:textId="77777777" w:rsidTr="00413066">
        <w:trPr>
          <w:gridAfter w:val="1"/>
          <w:wAfter w:w="8" w:type="pct"/>
          <w:trHeight w:val="20"/>
        </w:trPr>
        <w:tc>
          <w:tcPr>
            <w:tcW w:w="453" w:type="pct"/>
            <w:vMerge/>
            <w:vAlign w:val="center"/>
            <w:hideMark/>
          </w:tcPr>
          <w:p w14:paraId="6CB11EE5"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1FB1F31" w14:textId="77777777" w:rsidR="00703D15" w:rsidRPr="002755EF" w:rsidRDefault="00703D15" w:rsidP="00E221C1">
            <w:pPr>
              <w:jc w:val="center"/>
              <w:rPr>
                <w:color w:val="000000"/>
                <w:szCs w:val="24"/>
                <w:lang w:val="en-US"/>
              </w:rPr>
            </w:pPr>
            <w:r w:rsidRPr="002755EF">
              <w:rPr>
                <w:color w:val="000000"/>
                <w:szCs w:val="24"/>
                <w:lang w:val="en-US"/>
              </w:rPr>
              <w:t>94</w:t>
            </w:r>
          </w:p>
        </w:tc>
        <w:tc>
          <w:tcPr>
            <w:tcW w:w="1092" w:type="pct"/>
            <w:shd w:val="clear" w:color="auto" w:fill="auto"/>
            <w:noWrap/>
            <w:vAlign w:val="bottom"/>
            <w:hideMark/>
          </w:tcPr>
          <w:p w14:paraId="79E87922" w14:textId="77777777" w:rsidR="00703D15" w:rsidRPr="002755EF" w:rsidRDefault="00703D15" w:rsidP="00E221C1">
            <w:pPr>
              <w:jc w:val="left"/>
              <w:rPr>
                <w:szCs w:val="24"/>
                <w:lang w:val="en-US"/>
              </w:rPr>
            </w:pPr>
            <w:r w:rsidRPr="002755EF">
              <w:rPr>
                <w:szCs w:val="24"/>
                <w:lang w:val="en-US"/>
              </w:rPr>
              <w:t xml:space="preserve">Ilișești </w:t>
            </w:r>
          </w:p>
        </w:tc>
        <w:tc>
          <w:tcPr>
            <w:tcW w:w="545" w:type="pct"/>
            <w:shd w:val="clear" w:color="auto" w:fill="auto"/>
            <w:noWrap/>
            <w:vAlign w:val="center"/>
            <w:hideMark/>
          </w:tcPr>
          <w:p w14:paraId="667C017D"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3E52073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6BEC2EB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5EC8D282" w14:textId="77777777" w:rsidR="00703D15" w:rsidRPr="002755EF" w:rsidRDefault="00703D15" w:rsidP="00E221C1">
            <w:pPr>
              <w:jc w:val="center"/>
              <w:rPr>
                <w:color w:val="000000"/>
                <w:szCs w:val="24"/>
                <w:lang w:val="en-US"/>
              </w:rPr>
            </w:pPr>
            <w:r w:rsidRPr="002755EF">
              <w:rPr>
                <w:color w:val="000000"/>
                <w:szCs w:val="24"/>
                <w:lang w:val="en-US"/>
              </w:rPr>
              <w:t>9</w:t>
            </w:r>
          </w:p>
        </w:tc>
        <w:tc>
          <w:tcPr>
            <w:tcW w:w="456" w:type="pct"/>
            <w:shd w:val="clear" w:color="auto" w:fill="auto"/>
            <w:noWrap/>
            <w:vAlign w:val="center"/>
            <w:hideMark/>
          </w:tcPr>
          <w:p w14:paraId="5940AFB3" w14:textId="77777777" w:rsidR="00703D15" w:rsidRPr="002755EF" w:rsidRDefault="00703D15" w:rsidP="00E221C1">
            <w:pPr>
              <w:jc w:val="center"/>
              <w:rPr>
                <w:color w:val="000000"/>
                <w:szCs w:val="24"/>
                <w:lang w:val="en-US"/>
              </w:rPr>
            </w:pPr>
            <w:r w:rsidRPr="002755EF">
              <w:rPr>
                <w:color w:val="000000"/>
                <w:szCs w:val="24"/>
                <w:lang w:val="en-US"/>
              </w:rPr>
              <w:t>3</w:t>
            </w:r>
          </w:p>
        </w:tc>
        <w:tc>
          <w:tcPr>
            <w:tcW w:w="771" w:type="pct"/>
            <w:shd w:val="clear" w:color="auto" w:fill="auto"/>
            <w:noWrap/>
            <w:vAlign w:val="center"/>
            <w:hideMark/>
          </w:tcPr>
          <w:p w14:paraId="21A14424" w14:textId="77777777" w:rsidR="00703D15" w:rsidRPr="002755EF" w:rsidRDefault="00703D15" w:rsidP="00E221C1">
            <w:pPr>
              <w:jc w:val="center"/>
              <w:rPr>
                <w:color w:val="000000"/>
                <w:szCs w:val="24"/>
                <w:lang w:val="en-US"/>
              </w:rPr>
            </w:pPr>
            <w:r w:rsidRPr="002755EF">
              <w:rPr>
                <w:color w:val="000000"/>
                <w:szCs w:val="24"/>
                <w:lang w:val="en-US"/>
              </w:rPr>
              <w:t>12</w:t>
            </w:r>
          </w:p>
        </w:tc>
      </w:tr>
      <w:tr w:rsidR="00413066" w:rsidRPr="002755EF" w14:paraId="4C8653B9" w14:textId="77777777" w:rsidTr="00413066">
        <w:trPr>
          <w:gridAfter w:val="1"/>
          <w:wAfter w:w="8" w:type="pct"/>
          <w:trHeight w:val="20"/>
        </w:trPr>
        <w:tc>
          <w:tcPr>
            <w:tcW w:w="453" w:type="pct"/>
            <w:vMerge/>
            <w:vAlign w:val="center"/>
            <w:hideMark/>
          </w:tcPr>
          <w:p w14:paraId="53E62BF2"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030C67E" w14:textId="77777777" w:rsidR="00703D15" w:rsidRPr="002755EF" w:rsidRDefault="00703D15" w:rsidP="00E221C1">
            <w:pPr>
              <w:jc w:val="center"/>
              <w:rPr>
                <w:color w:val="000000"/>
                <w:szCs w:val="24"/>
                <w:lang w:val="en-US"/>
              </w:rPr>
            </w:pPr>
            <w:r w:rsidRPr="002755EF">
              <w:rPr>
                <w:color w:val="000000"/>
                <w:szCs w:val="24"/>
                <w:lang w:val="en-US"/>
              </w:rPr>
              <w:t>95</w:t>
            </w:r>
          </w:p>
        </w:tc>
        <w:tc>
          <w:tcPr>
            <w:tcW w:w="1092" w:type="pct"/>
            <w:shd w:val="clear" w:color="auto" w:fill="auto"/>
            <w:noWrap/>
            <w:vAlign w:val="bottom"/>
            <w:hideMark/>
          </w:tcPr>
          <w:p w14:paraId="2A3BB8F9" w14:textId="77777777" w:rsidR="00703D15" w:rsidRPr="002755EF" w:rsidRDefault="00703D15" w:rsidP="00E221C1">
            <w:pPr>
              <w:jc w:val="left"/>
              <w:rPr>
                <w:szCs w:val="24"/>
                <w:lang w:val="en-US"/>
              </w:rPr>
            </w:pPr>
            <w:r w:rsidRPr="002755EF">
              <w:rPr>
                <w:szCs w:val="24"/>
                <w:lang w:val="en-US"/>
              </w:rPr>
              <w:t xml:space="preserve">Ipotești </w:t>
            </w:r>
          </w:p>
        </w:tc>
        <w:tc>
          <w:tcPr>
            <w:tcW w:w="545" w:type="pct"/>
            <w:shd w:val="clear" w:color="auto" w:fill="auto"/>
            <w:noWrap/>
            <w:vAlign w:val="center"/>
            <w:hideMark/>
          </w:tcPr>
          <w:p w14:paraId="50340332"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766B6DB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125D6D3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2534699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66C3BB0B" w14:textId="77777777" w:rsidR="00703D15" w:rsidRPr="002755EF" w:rsidRDefault="00703D15" w:rsidP="00E221C1">
            <w:pPr>
              <w:jc w:val="center"/>
              <w:rPr>
                <w:color w:val="000000"/>
                <w:szCs w:val="24"/>
                <w:lang w:val="en-US"/>
              </w:rPr>
            </w:pPr>
            <w:r w:rsidRPr="002755EF">
              <w:rPr>
                <w:color w:val="000000"/>
                <w:szCs w:val="24"/>
                <w:lang w:val="en-US"/>
              </w:rPr>
              <w:t>18</w:t>
            </w:r>
          </w:p>
        </w:tc>
        <w:tc>
          <w:tcPr>
            <w:tcW w:w="771" w:type="pct"/>
            <w:shd w:val="clear" w:color="auto" w:fill="auto"/>
            <w:noWrap/>
            <w:vAlign w:val="center"/>
            <w:hideMark/>
          </w:tcPr>
          <w:p w14:paraId="7DEB7221" w14:textId="77777777" w:rsidR="00703D15" w:rsidRPr="002755EF" w:rsidRDefault="00703D15" w:rsidP="00E221C1">
            <w:pPr>
              <w:jc w:val="center"/>
              <w:rPr>
                <w:color w:val="000000"/>
                <w:szCs w:val="24"/>
                <w:lang w:val="en-US"/>
              </w:rPr>
            </w:pPr>
            <w:r w:rsidRPr="002755EF">
              <w:rPr>
                <w:color w:val="000000"/>
                <w:szCs w:val="24"/>
                <w:lang w:val="en-US"/>
              </w:rPr>
              <w:t>18</w:t>
            </w:r>
          </w:p>
        </w:tc>
      </w:tr>
      <w:tr w:rsidR="00413066" w:rsidRPr="002755EF" w14:paraId="6A949857" w14:textId="77777777" w:rsidTr="00413066">
        <w:trPr>
          <w:gridAfter w:val="1"/>
          <w:wAfter w:w="8" w:type="pct"/>
          <w:trHeight w:val="20"/>
        </w:trPr>
        <w:tc>
          <w:tcPr>
            <w:tcW w:w="453" w:type="pct"/>
            <w:vMerge/>
            <w:vAlign w:val="center"/>
            <w:hideMark/>
          </w:tcPr>
          <w:p w14:paraId="5846C43C"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2DE31E72" w14:textId="77777777" w:rsidR="00703D15" w:rsidRPr="002755EF" w:rsidRDefault="00703D15" w:rsidP="00E221C1">
            <w:pPr>
              <w:jc w:val="center"/>
              <w:rPr>
                <w:color w:val="000000"/>
                <w:szCs w:val="24"/>
                <w:lang w:val="en-US"/>
              </w:rPr>
            </w:pPr>
            <w:r w:rsidRPr="002755EF">
              <w:rPr>
                <w:color w:val="000000"/>
                <w:szCs w:val="24"/>
                <w:lang w:val="en-US"/>
              </w:rPr>
              <w:t>96</w:t>
            </w:r>
          </w:p>
        </w:tc>
        <w:tc>
          <w:tcPr>
            <w:tcW w:w="1092" w:type="pct"/>
            <w:shd w:val="clear" w:color="auto" w:fill="auto"/>
            <w:noWrap/>
            <w:vAlign w:val="bottom"/>
            <w:hideMark/>
          </w:tcPr>
          <w:p w14:paraId="7D13BD6C" w14:textId="77777777" w:rsidR="00703D15" w:rsidRPr="002755EF" w:rsidRDefault="00703D15" w:rsidP="00E221C1">
            <w:pPr>
              <w:jc w:val="left"/>
              <w:rPr>
                <w:szCs w:val="24"/>
                <w:lang w:val="en-US"/>
              </w:rPr>
            </w:pPr>
            <w:r w:rsidRPr="002755EF">
              <w:rPr>
                <w:szCs w:val="24"/>
                <w:lang w:val="en-US"/>
              </w:rPr>
              <w:t xml:space="preserve">Mitocu Dragomirnei </w:t>
            </w:r>
          </w:p>
        </w:tc>
        <w:tc>
          <w:tcPr>
            <w:tcW w:w="545" w:type="pct"/>
            <w:shd w:val="clear" w:color="auto" w:fill="auto"/>
            <w:noWrap/>
            <w:vAlign w:val="center"/>
            <w:hideMark/>
          </w:tcPr>
          <w:p w14:paraId="7956D96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center"/>
            <w:hideMark/>
          </w:tcPr>
          <w:p w14:paraId="13DF70A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center"/>
            <w:hideMark/>
          </w:tcPr>
          <w:p w14:paraId="7DF28D7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center"/>
            <w:hideMark/>
          </w:tcPr>
          <w:p w14:paraId="5D29E84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center"/>
            <w:hideMark/>
          </w:tcPr>
          <w:p w14:paraId="2BC16BF9" w14:textId="77777777" w:rsidR="00703D15" w:rsidRPr="002755EF" w:rsidRDefault="00703D15" w:rsidP="00E221C1">
            <w:pPr>
              <w:jc w:val="center"/>
              <w:rPr>
                <w:color w:val="000000"/>
                <w:szCs w:val="24"/>
                <w:lang w:val="en-US"/>
              </w:rPr>
            </w:pPr>
            <w:r w:rsidRPr="002755EF">
              <w:rPr>
                <w:color w:val="000000"/>
                <w:szCs w:val="24"/>
                <w:lang w:val="en-US"/>
              </w:rPr>
              <w:t>8</w:t>
            </w:r>
          </w:p>
        </w:tc>
        <w:tc>
          <w:tcPr>
            <w:tcW w:w="771" w:type="pct"/>
            <w:shd w:val="clear" w:color="auto" w:fill="auto"/>
            <w:noWrap/>
            <w:vAlign w:val="center"/>
            <w:hideMark/>
          </w:tcPr>
          <w:p w14:paraId="36580A6C"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12239319" w14:textId="77777777" w:rsidTr="00413066">
        <w:trPr>
          <w:gridAfter w:val="1"/>
          <w:wAfter w:w="8" w:type="pct"/>
          <w:trHeight w:val="20"/>
        </w:trPr>
        <w:tc>
          <w:tcPr>
            <w:tcW w:w="453" w:type="pct"/>
            <w:vMerge/>
            <w:vAlign w:val="center"/>
            <w:hideMark/>
          </w:tcPr>
          <w:p w14:paraId="61A529E7"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8457D21" w14:textId="77777777" w:rsidR="00703D15" w:rsidRPr="002755EF" w:rsidRDefault="00703D15" w:rsidP="00E221C1">
            <w:pPr>
              <w:jc w:val="center"/>
              <w:rPr>
                <w:color w:val="000000"/>
                <w:szCs w:val="24"/>
                <w:lang w:val="en-US"/>
              </w:rPr>
            </w:pPr>
            <w:r w:rsidRPr="002755EF">
              <w:rPr>
                <w:color w:val="000000"/>
                <w:szCs w:val="24"/>
                <w:lang w:val="en-US"/>
              </w:rPr>
              <w:t>97</w:t>
            </w:r>
          </w:p>
        </w:tc>
        <w:tc>
          <w:tcPr>
            <w:tcW w:w="1092" w:type="pct"/>
            <w:shd w:val="clear" w:color="auto" w:fill="auto"/>
            <w:noWrap/>
            <w:vAlign w:val="bottom"/>
            <w:hideMark/>
          </w:tcPr>
          <w:p w14:paraId="3CDE1848" w14:textId="77777777" w:rsidR="00703D15" w:rsidRPr="002755EF" w:rsidRDefault="00703D15" w:rsidP="00E221C1">
            <w:pPr>
              <w:jc w:val="left"/>
              <w:rPr>
                <w:szCs w:val="24"/>
                <w:lang w:val="en-US"/>
              </w:rPr>
            </w:pPr>
            <w:r w:rsidRPr="002755EF">
              <w:rPr>
                <w:szCs w:val="24"/>
                <w:lang w:val="en-US"/>
              </w:rPr>
              <w:t xml:space="preserve">Moara </w:t>
            </w:r>
          </w:p>
        </w:tc>
        <w:tc>
          <w:tcPr>
            <w:tcW w:w="545" w:type="pct"/>
            <w:shd w:val="clear" w:color="auto" w:fill="auto"/>
            <w:noWrap/>
            <w:vAlign w:val="bottom"/>
            <w:hideMark/>
          </w:tcPr>
          <w:p w14:paraId="2F564BF6"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1CACF2FD" w14:textId="77777777" w:rsidR="00703D15" w:rsidRPr="002755EF" w:rsidRDefault="00703D15" w:rsidP="00E221C1">
            <w:pPr>
              <w:jc w:val="center"/>
              <w:rPr>
                <w:color w:val="000000"/>
                <w:szCs w:val="24"/>
                <w:lang w:val="en-US"/>
              </w:rPr>
            </w:pPr>
            <w:r w:rsidRPr="002755EF">
              <w:rPr>
                <w:color w:val="000000"/>
                <w:szCs w:val="24"/>
                <w:lang w:val="en-US"/>
              </w:rPr>
              <w:t>3</w:t>
            </w:r>
          </w:p>
        </w:tc>
        <w:tc>
          <w:tcPr>
            <w:tcW w:w="409" w:type="pct"/>
            <w:shd w:val="clear" w:color="auto" w:fill="auto"/>
            <w:noWrap/>
            <w:vAlign w:val="bottom"/>
            <w:hideMark/>
          </w:tcPr>
          <w:p w14:paraId="31F2867D" w14:textId="77777777" w:rsidR="00703D15" w:rsidRPr="002755EF" w:rsidRDefault="00703D15" w:rsidP="00E221C1">
            <w:pPr>
              <w:jc w:val="center"/>
              <w:rPr>
                <w:color w:val="000000"/>
                <w:szCs w:val="24"/>
                <w:lang w:val="en-US"/>
              </w:rPr>
            </w:pPr>
            <w:r w:rsidRPr="002755EF">
              <w:rPr>
                <w:color w:val="000000"/>
                <w:szCs w:val="24"/>
                <w:lang w:val="en-US"/>
              </w:rPr>
              <w:t>4</w:t>
            </w:r>
          </w:p>
        </w:tc>
        <w:tc>
          <w:tcPr>
            <w:tcW w:w="451" w:type="pct"/>
            <w:shd w:val="clear" w:color="auto" w:fill="auto"/>
            <w:noWrap/>
            <w:vAlign w:val="bottom"/>
            <w:hideMark/>
          </w:tcPr>
          <w:p w14:paraId="401E343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61C4F9EA" w14:textId="77777777" w:rsidR="00703D15" w:rsidRPr="002755EF" w:rsidRDefault="00703D15" w:rsidP="00E221C1">
            <w:pPr>
              <w:jc w:val="center"/>
              <w:rPr>
                <w:color w:val="000000"/>
                <w:szCs w:val="24"/>
                <w:lang w:val="en-US"/>
              </w:rPr>
            </w:pPr>
            <w:r w:rsidRPr="002755EF">
              <w:rPr>
                <w:color w:val="000000"/>
                <w:szCs w:val="24"/>
                <w:lang w:val="en-US"/>
              </w:rPr>
              <w:t>5</w:t>
            </w:r>
          </w:p>
        </w:tc>
        <w:tc>
          <w:tcPr>
            <w:tcW w:w="771" w:type="pct"/>
            <w:shd w:val="clear" w:color="auto" w:fill="auto"/>
            <w:noWrap/>
            <w:vAlign w:val="bottom"/>
            <w:hideMark/>
          </w:tcPr>
          <w:p w14:paraId="5CB47619" w14:textId="77777777" w:rsidR="00703D15" w:rsidRPr="002755EF" w:rsidRDefault="00703D15" w:rsidP="00E221C1">
            <w:pPr>
              <w:jc w:val="center"/>
              <w:rPr>
                <w:color w:val="000000"/>
                <w:szCs w:val="24"/>
                <w:lang w:val="en-US"/>
              </w:rPr>
            </w:pPr>
            <w:r w:rsidRPr="002755EF">
              <w:rPr>
                <w:color w:val="000000"/>
                <w:szCs w:val="24"/>
                <w:lang w:val="en-US"/>
              </w:rPr>
              <w:t>12</w:t>
            </w:r>
          </w:p>
        </w:tc>
      </w:tr>
      <w:tr w:rsidR="00413066" w:rsidRPr="002755EF" w14:paraId="25AB7CDE" w14:textId="77777777" w:rsidTr="00413066">
        <w:trPr>
          <w:gridAfter w:val="1"/>
          <w:wAfter w:w="8" w:type="pct"/>
          <w:trHeight w:val="20"/>
        </w:trPr>
        <w:tc>
          <w:tcPr>
            <w:tcW w:w="453" w:type="pct"/>
            <w:vMerge/>
            <w:vAlign w:val="center"/>
            <w:hideMark/>
          </w:tcPr>
          <w:p w14:paraId="79CEDCC7"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0FF8AF10" w14:textId="77777777" w:rsidR="00703D15" w:rsidRPr="002755EF" w:rsidRDefault="00703D15" w:rsidP="00E221C1">
            <w:pPr>
              <w:jc w:val="center"/>
              <w:rPr>
                <w:color w:val="000000"/>
                <w:szCs w:val="24"/>
                <w:lang w:val="en-US"/>
              </w:rPr>
            </w:pPr>
            <w:r w:rsidRPr="002755EF">
              <w:rPr>
                <w:color w:val="000000"/>
                <w:szCs w:val="24"/>
                <w:lang w:val="en-US"/>
              </w:rPr>
              <w:t>98</w:t>
            </w:r>
          </w:p>
        </w:tc>
        <w:tc>
          <w:tcPr>
            <w:tcW w:w="1092" w:type="pct"/>
            <w:shd w:val="clear" w:color="auto" w:fill="auto"/>
            <w:noWrap/>
            <w:vAlign w:val="bottom"/>
            <w:hideMark/>
          </w:tcPr>
          <w:p w14:paraId="5260BA86" w14:textId="77777777" w:rsidR="00703D15" w:rsidRPr="002755EF" w:rsidRDefault="00703D15" w:rsidP="00E221C1">
            <w:pPr>
              <w:jc w:val="left"/>
              <w:rPr>
                <w:szCs w:val="24"/>
                <w:lang w:val="en-US"/>
              </w:rPr>
            </w:pPr>
            <w:r w:rsidRPr="002755EF">
              <w:rPr>
                <w:szCs w:val="24"/>
                <w:lang w:val="en-US"/>
              </w:rPr>
              <w:t xml:space="preserve">Pătrăuți </w:t>
            </w:r>
          </w:p>
        </w:tc>
        <w:tc>
          <w:tcPr>
            <w:tcW w:w="545" w:type="pct"/>
            <w:shd w:val="clear" w:color="auto" w:fill="auto"/>
            <w:noWrap/>
            <w:vAlign w:val="bottom"/>
            <w:hideMark/>
          </w:tcPr>
          <w:p w14:paraId="63E08BFB"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38670C34"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644BEF92"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5032953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3F9375BD" w14:textId="77777777" w:rsidR="00703D15" w:rsidRPr="002755EF" w:rsidRDefault="00703D15" w:rsidP="00E221C1">
            <w:pPr>
              <w:jc w:val="center"/>
              <w:rPr>
                <w:color w:val="000000"/>
                <w:szCs w:val="24"/>
                <w:lang w:val="en-US"/>
              </w:rPr>
            </w:pPr>
            <w:r w:rsidRPr="002755EF">
              <w:rPr>
                <w:color w:val="000000"/>
                <w:szCs w:val="24"/>
                <w:lang w:val="en-US"/>
              </w:rPr>
              <w:t>9</w:t>
            </w:r>
          </w:p>
        </w:tc>
        <w:tc>
          <w:tcPr>
            <w:tcW w:w="771" w:type="pct"/>
            <w:shd w:val="clear" w:color="auto" w:fill="auto"/>
            <w:noWrap/>
            <w:vAlign w:val="bottom"/>
            <w:hideMark/>
          </w:tcPr>
          <w:p w14:paraId="171898D2" w14:textId="77777777" w:rsidR="00703D15" w:rsidRPr="002755EF" w:rsidRDefault="00703D15" w:rsidP="00E221C1">
            <w:pPr>
              <w:jc w:val="center"/>
              <w:rPr>
                <w:color w:val="000000"/>
                <w:szCs w:val="24"/>
                <w:lang w:val="en-US"/>
              </w:rPr>
            </w:pPr>
            <w:r w:rsidRPr="002755EF">
              <w:rPr>
                <w:color w:val="000000"/>
                <w:szCs w:val="24"/>
                <w:lang w:val="en-US"/>
              </w:rPr>
              <w:t>9</w:t>
            </w:r>
          </w:p>
        </w:tc>
      </w:tr>
      <w:tr w:rsidR="00413066" w:rsidRPr="002755EF" w14:paraId="2433BB49" w14:textId="77777777" w:rsidTr="00413066">
        <w:trPr>
          <w:gridAfter w:val="1"/>
          <w:wAfter w:w="8" w:type="pct"/>
          <w:trHeight w:val="20"/>
        </w:trPr>
        <w:tc>
          <w:tcPr>
            <w:tcW w:w="453" w:type="pct"/>
            <w:vMerge/>
            <w:vAlign w:val="center"/>
            <w:hideMark/>
          </w:tcPr>
          <w:p w14:paraId="3EE21C8D"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036E2724" w14:textId="77777777" w:rsidR="00703D15" w:rsidRPr="002755EF" w:rsidRDefault="00703D15" w:rsidP="00E221C1">
            <w:pPr>
              <w:jc w:val="center"/>
              <w:rPr>
                <w:color w:val="000000"/>
                <w:szCs w:val="24"/>
                <w:lang w:val="en-US"/>
              </w:rPr>
            </w:pPr>
            <w:r w:rsidRPr="002755EF">
              <w:rPr>
                <w:color w:val="000000"/>
                <w:szCs w:val="24"/>
                <w:lang w:val="en-US"/>
              </w:rPr>
              <w:t>99</w:t>
            </w:r>
          </w:p>
        </w:tc>
        <w:tc>
          <w:tcPr>
            <w:tcW w:w="1092" w:type="pct"/>
            <w:shd w:val="clear" w:color="auto" w:fill="auto"/>
            <w:noWrap/>
            <w:vAlign w:val="bottom"/>
            <w:hideMark/>
          </w:tcPr>
          <w:p w14:paraId="33E0425B" w14:textId="77777777" w:rsidR="00703D15" w:rsidRPr="002755EF" w:rsidRDefault="00703D15" w:rsidP="00E221C1">
            <w:pPr>
              <w:jc w:val="left"/>
              <w:rPr>
                <w:szCs w:val="24"/>
                <w:lang w:val="en-US"/>
              </w:rPr>
            </w:pPr>
            <w:r w:rsidRPr="002755EF">
              <w:rPr>
                <w:szCs w:val="24"/>
                <w:lang w:val="en-US"/>
              </w:rPr>
              <w:t xml:space="preserve">Șcheia </w:t>
            </w:r>
          </w:p>
        </w:tc>
        <w:tc>
          <w:tcPr>
            <w:tcW w:w="545" w:type="pct"/>
            <w:shd w:val="clear" w:color="auto" w:fill="auto"/>
            <w:noWrap/>
            <w:vAlign w:val="bottom"/>
            <w:hideMark/>
          </w:tcPr>
          <w:p w14:paraId="3D5E7254"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6B54CF1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2F9A7A21"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544C21B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07B698F7" w14:textId="77777777" w:rsidR="00703D15" w:rsidRPr="002755EF" w:rsidRDefault="00703D15" w:rsidP="00E221C1">
            <w:pPr>
              <w:jc w:val="center"/>
              <w:rPr>
                <w:color w:val="000000"/>
                <w:szCs w:val="24"/>
                <w:lang w:val="en-US"/>
              </w:rPr>
            </w:pPr>
            <w:r w:rsidRPr="002755EF">
              <w:rPr>
                <w:color w:val="000000"/>
                <w:szCs w:val="24"/>
                <w:lang w:val="en-US"/>
              </w:rPr>
              <w:t>17</w:t>
            </w:r>
          </w:p>
        </w:tc>
        <w:tc>
          <w:tcPr>
            <w:tcW w:w="771" w:type="pct"/>
            <w:shd w:val="clear" w:color="auto" w:fill="auto"/>
            <w:noWrap/>
            <w:vAlign w:val="bottom"/>
            <w:hideMark/>
          </w:tcPr>
          <w:p w14:paraId="0316FEA5" w14:textId="77777777" w:rsidR="00703D15" w:rsidRPr="002755EF" w:rsidRDefault="00703D15" w:rsidP="00E221C1">
            <w:pPr>
              <w:jc w:val="center"/>
              <w:rPr>
                <w:color w:val="000000"/>
                <w:szCs w:val="24"/>
                <w:lang w:val="en-US"/>
              </w:rPr>
            </w:pPr>
            <w:r w:rsidRPr="002755EF">
              <w:rPr>
                <w:color w:val="000000"/>
                <w:szCs w:val="24"/>
                <w:lang w:val="en-US"/>
              </w:rPr>
              <w:t>17</w:t>
            </w:r>
          </w:p>
        </w:tc>
      </w:tr>
      <w:tr w:rsidR="00413066" w:rsidRPr="002755EF" w14:paraId="64353539" w14:textId="77777777" w:rsidTr="00413066">
        <w:trPr>
          <w:gridAfter w:val="1"/>
          <w:wAfter w:w="8" w:type="pct"/>
          <w:trHeight w:val="20"/>
        </w:trPr>
        <w:tc>
          <w:tcPr>
            <w:tcW w:w="453" w:type="pct"/>
            <w:vMerge/>
            <w:vAlign w:val="center"/>
            <w:hideMark/>
          </w:tcPr>
          <w:p w14:paraId="6FA4B3F7"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C98F069" w14:textId="77777777" w:rsidR="00703D15" w:rsidRPr="002755EF" w:rsidRDefault="00703D15" w:rsidP="00E221C1">
            <w:pPr>
              <w:jc w:val="center"/>
              <w:rPr>
                <w:color w:val="000000"/>
                <w:szCs w:val="24"/>
                <w:lang w:val="en-US"/>
              </w:rPr>
            </w:pPr>
            <w:r w:rsidRPr="002755EF">
              <w:rPr>
                <w:color w:val="000000"/>
                <w:szCs w:val="24"/>
                <w:lang w:val="en-US"/>
              </w:rPr>
              <w:t>100</w:t>
            </w:r>
          </w:p>
        </w:tc>
        <w:tc>
          <w:tcPr>
            <w:tcW w:w="1092" w:type="pct"/>
            <w:shd w:val="clear" w:color="auto" w:fill="auto"/>
            <w:noWrap/>
            <w:vAlign w:val="bottom"/>
            <w:hideMark/>
          </w:tcPr>
          <w:p w14:paraId="324BB25A" w14:textId="77777777" w:rsidR="00703D15" w:rsidRPr="002755EF" w:rsidRDefault="00703D15" w:rsidP="00E221C1">
            <w:pPr>
              <w:jc w:val="left"/>
              <w:rPr>
                <w:szCs w:val="24"/>
                <w:lang w:val="en-US"/>
              </w:rPr>
            </w:pPr>
            <w:r w:rsidRPr="002755EF">
              <w:rPr>
                <w:szCs w:val="24"/>
                <w:lang w:val="en-US"/>
              </w:rPr>
              <w:t xml:space="preserve">Siminicea </w:t>
            </w:r>
          </w:p>
        </w:tc>
        <w:tc>
          <w:tcPr>
            <w:tcW w:w="545" w:type="pct"/>
            <w:shd w:val="clear" w:color="auto" w:fill="auto"/>
            <w:noWrap/>
            <w:vAlign w:val="bottom"/>
            <w:hideMark/>
          </w:tcPr>
          <w:p w14:paraId="1D06081B" w14:textId="77777777" w:rsidR="00703D15" w:rsidRPr="002755EF" w:rsidRDefault="00703D15" w:rsidP="00E221C1">
            <w:pPr>
              <w:jc w:val="right"/>
              <w:rPr>
                <w:color w:val="000000"/>
                <w:szCs w:val="24"/>
                <w:lang w:val="en-US"/>
              </w:rPr>
            </w:pPr>
            <w:r w:rsidRPr="002755EF">
              <w:rPr>
                <w:color w:val="000000"/>
                <w:szCs w:val="24"/>
                <w:lang w:val="en-US"/>
              </w:rPr>
              <w:t>0</w:t>
            </w:r>
          </w:p>
        </w:tc>
        <w:tc>
          <w:tcPr>
            <w:tcW w:w="454" w:type="pct"/>
            <w:shd w:val="clear" w:color="auto" w:fill="auto"/>
            <w:noWrap/>
            <w:vAlign w:val="bottom"/>
            <w:hideMark/>
          </w:tcPr>
          <w:p w14:paraId="0B71AC62" w14:textId="77777777" w:rsidR="00703D15" w:rsidRPr="002755EF" w:rsidRDefault="00703D15" w:rsidP="00E221C1">
            <w:pPr>
              <w:jc w:val="right"/>
              <w:rPr>
                <w:color w:val="000000"/>
                <w:szCs w:val="24"/>
                <w:lang w:val="en-US"/>
              </w:rPr>
            </w:pPr>
            <w:r w:rsidRPr="002755EF">
              <w:rPr>
                <w:color w:val="000000"/>
                <w:szCs w:val="24"/>
                <w:lang w:val="en-US"/>
              </w:rPr>
              <w:t>0</w:t>
            </w:r>
          </w:p>
        </w:tc>
        <w:tc>
          <w:tcPr>
            <w:tcW w:w="409" w:type="pct"/>
            <w:shd w:val="clear" w:color="auto" w:fill="auto"/>
            <w:noWrap/>
            <w:vAlign w:val="bottom"/>
            <w:hideMark/>
          </w:tcPr>
          <w:p w14:paraId="22EEE466" w14:textId="77777777" w:rsidR="00703D15" w:rsidRPr="002755EF" w:rsidRDefault="00703D15" w:rsidP="00E221C1">
            <w:pPr>
              <w:jc w:val="right"/>
              <w:rPr>
                <w:color w:val="000000"/>
                <w:szCs w:val="24"/>
                <w:lang w:val="en-US"/>
              </w:rPr>
            </w:pPr>
            <w:r w:rsidRPr="002755EF">
              <w:rPr>
                <w:color w:val="000000"/>
                <w:szCs w:val="24"/>
                <w:lang w:val="en-US"/>
              </w:rPr>
              <w:t>3</w:t>
            </w:r>
          </w:p>
        </w:tc>
        <w:tc>
          <w:tcPr>
            <w:tcW w:w="451" w:type="pct"/>
            <w:shd w:val="clear" w:color="auto" w:fill="auto"/>
            <w:noWrap/>
            <w:vAlign w:val="bottom"/>
            <w:hideMark/>
          </w:tcPr>
          <w:p w14:paraId="41BCEAC1" w14:textId="77777777" w:rsidR="00703D15" w:rsidRPr="002755EF" w:rsidRDefault="00703D15" w:rsidP="00E221C1">
            <w:pPr>
              <w:jc w:val="right"/>
              <w:rPr>
                <w:color w:val="000000"/>
                <w:szCs w:val="24"/>
                <w:lang w:val="en-US"/>
              </w:rPr>
            </w:pPr>
            <w:r w:rsidRPr="002755EF">
              <w:rPr>
                <w:color w:val="000000"/>
                <w:szCs w:val="24"/>
                <w:lang w:val="en-US"/>
              </w:rPr>
              <w:t>0</w:t>
            </w:r>
          </w:p>
        </w:tc>
        <w:tc>
          <w:tcPr>
            <w:tcW w:w="456" w:type="pct"/>
            <w:shd w:val="clear" w:color="auto" w:fill="auto"/>
            <w:noWrap/>
            <w:vAlign w:val="bottom"/>
            <w:hideMark/>
          </w:tcPr>
          <w:p w14:paraId="0786D5D1" w14:textId="77777777" w:rsidR="00703D15" w:rsidRPr="002755EF" w:rsidRDefault="00703D15" w:rsidP="00E221C1">
            <w:pPr>
              <w:jc w:val="right"/>
              <w:rPr>
                <w:color w:val="000000"/>
                <w:szCs w:val="24"/>
                <w:lang w:val="en-US"/>
              </w:rPr>
            </w:pPr>
            <w:r w:rsidRPr="002755EF">
              <w:rPr>
                <w:color w:val="000000"/>
                <w:szCs w:val="24"/>
                <w:lang w:val="en-US"/>
              </w:rPr>
              <w:t>7</w:t>
            </w:r>
          </w:p>
        </w:tc>
        <w:tc>
          <w:tcPr>
            <w:tcW w:w="771" w:type="pct"/>
            <w:shd w:val="clear" w:color="auto" w:fill="auto"/>
            <w:noWrap/>
            <w:vAlign w:val="bottom"/>
            <w:hideMark/>
          </w:tcPr>
          <w:p w14:paraId="5AC57563" w14:textId="77777777" w:rsidR="00703D15" w:rsidRPr="002755EF" w:rsidRDefault="00703D15" w:rsidP="00E221C1">
            <w:pPr>
              <w:jc w:val="center"/>
              <w:rPr>
                <w:color w:val="000000"/>
                <w:szCs w:val="24"/>
                <w:lang w:val="en-US"/>
              </w:rPr>
            </w:pPr>
            <w:r w:rsidRPr="002755EF">
              <w:rPr>
                <w:color w:val="000000"/>
                <w:szCs w:val="24"/>
                <w:lang w:val="en-US"/>
              </w:rPr>
              <w:t>10</w:t>
            </w:r>
          </w:p>
        </w:tc>
      </w:tr>
      <w:tr w:rsidR="00413066" w:rsidRPr="002755EF" w14:paraId="49B9E281" w14:textId="77777777" w:rsidTr="00413066">
        <w:trPr>
          <w:gridAfter w:val="1"/>
          <w:wAfter w:w="8" w:type="pct"/>
          <w:trHeight w:val="20"/>
        </w:trPr>
        <w:tc>
          <w:tcPr>
            <w:tcW w:w="453" w:type="pct"/>
            <w:vMerge/>
            <w:vAlign w:val="center"/>
            <w:hideMark/>
          </w:tcPr>
          <w:p w14:paraId="6847B8E0"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228C5C2B" w14:textId="77777777" w:rsidR="00703D15" w:rsidRPr="002755EF" w:rsidRDefault="00703D15" w:rsidP="00E221C1">
            <w:pPr>
              <w:jc w:val="center"/>
              <w:rPr>
                <w:color w:val="000000"/>
                <w:szCs w:val="24"/>
                <w:lang w:val="en-US"/>
              </w:rPr>
            </w:pPr>
            <w:r w:rsidRPr="002755EF">
              <w:rPr>
                <w:color w:val="000000"/>
                <w:szCs w:val="24"/>
                <w:lang w:val="en-US"/>
              </w:rPr>
              <w:t>101</w:t>
            </w:r>
          </w:p>
        </w:tc>
        <w:tc>
          <w:tcPr>
            <w:tcW w:w="1092" w:type="pct"/>
            <w:shd w:val="clear" w:color="auto" w:fill="auto"/>
            <w:noWrap/>
            <w:vAlign w:val="bottom"/>
            <w:hideMark/>
          </w:tcPr>
          <w:p w14:paraId="7DB89B95" w14:textId="77777777" w:rsidR="00703D15" w:rsidRPr="002755EF" w:rsidRDefault="00703D15" w:rsidP="00E221C1">
            <w:pPr>
              <w:jc w:val="left"/>
              <w:rPr>
                <w:szCs w:val="24"/>
                <w:lang w:val="en-US"/>
              </w:rPr>
            </w:pPr>
            <w:r w:rsidRPr="002755EF">
              <w:rPr>
                <w:szCs w:val="24"/>
                <w:lang w:val="en-US"/>
              </w:rPr>
              <w:t xml:space="preserve">Stroiești </w:t>
            </w:r>
          </w:p>
        </w:tc>
        <w:tc>
          <w:tcPr>
            <w:tcW w:w="545" w:type="pct"/>
            <w:shd w:val="clear" w:color="auto" w:fill="auto"/>
            <w:noWrap/>
            <w:vAlign w:val="bottom"/>
            <w:hideMark/>
          </w:tcPr>
          <w:p w14:paraId="2E35ABA6"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5C06D75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0D80353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0A866E8D" w14:textId="77777777" w:rsidR="00703D15" w:rsidRPr="002755EF" w:rsidRDefault="00703D15" w:rsidP="00E221C1">
            <w:pPr>
              <w:jc w:val="center"/>
              <w:rPr>
                <w:color w:val="000000"/>
                <w:szCs w:val="24"/>
                <w:lang w:val="en-US"/>
              </w:rPr>
            </w:pPr>
            <w:r w:rsidRPr="002755EF">
              <w:rPr>
                <w:color w:val="000000"/>
                <w:szCs w:val="24"/>
                <w:lang w:val="en-US"/>
              </w:rPr>
              <w:t>1</w:t>
            </w:r>
          </w:p>
        </w:tc>
        <w:tc>
          <w:tcPr>
            <w:tcW w:w="456" w:type="pct"/>
            <w:shd w:val="clear" w:color="auto" w:fill="auto"/>
            <w:noWrap/>
            <w:vAlign w:val="bottom"/>
            <w:hideMark/>
          </w:tcPr>
          <w:p w14:paraId="624BDC74" w14:textId="77777777" w:rsidR="00703D15" w:rsidRPr="002755EF" w:rsidRDefault="00703D15" w:rsidP="00E221C1">
            <w:pPr>
              <w:jc w:val="center"/>
              <w:rPr>
                <w:color w:val="000000"/>
                <w:szCs w:val="24"/>
                <w:lang w:val="en-US"/>
              </w:rPr>
            </w:pPr>
            <w:r w:rsidRPr="002755EF">
              <w:rPr>
                <w:color w:val="000000"/>
                <w:szCs w:val="24"/>
                <w:lang w:val="en-US"/>
              </w:rPr>
              <w:t>8</w:t>
            </w:r>
          </w:p>
        </w:tc>
        <w:tc>
          <w:tcPr>
            <w:tcW w:w="771" w:type="pct"/>
            <w:shd w:val="clear" w:color="auto" w:fill="auto"/>
            <w:noWrap/>
            <w:vAlign w:val="bottom"/>
            <w:hideMark/>
          </w:tcPr>
          <w:p w14:paraId="1355480D" w14:textId="77777777" w:rsidR="00703D15" w:rsidRPr="002755EF" w:rsidRDefault="00703D15" w:rsidP="00E221C1">
            <w:pPr>
              <w:jc w:val="center"/>
              <w:rPr>
                <w:color w:val="000000"/>
                <w:szCs w:val="24"/>
                <w:lang w:val="en-US"/>
              </w:rPr>
            </w:pPr>
            <w:r w:rsidRPr="002755EF">
              <w:rPr>
                <w:color w:val="000000"/>
                <w:szCs w:val="24"/>
                <w:lang w:val="en-US"/>
              </w:rPr>
              <w:t>9</w:t>
            </w:r>
          </w:p>
        </w:tc>
      </w:tr>
      <w:tr w:rsidR="00413066" w:rsidRPr="002755EF" w14:paraId="564E1F71" w14:textId="77777777" w:rsidTr="00413066">
        <w:trPr>
          <w:gridAfter w:val="1"/>
          <w:wAfter w:w="8" w:type="pct"/>
          <w:trHeight w:val="20"/>
        </w:trPr>
        <w:tc>
          <w:tcPr>
            <w:tcW w:w="453" w:type="pct"/>
            <w:vMerge/>
            <w:vAlign w:val="center"/>
            <w:hideMark/>
          </w:tcPr>
          <w:p w14:paraId="7B334926"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798A3249" w14:textId="77777777" w:rsidR="00703D15" w:rsidRPr="002755EF" w:rsidRDefault="00703D15" w:rsidP="00E221C1">
            <w:pPr>
              <w:jc w:val="center"/>
              <w:rPr>
                <w:color w:val="000000"/>
                <w:szCs w:val="24"/>
                <w:lang w:val="en-US"/>
              </w:rPr>
            </w:pPr>
            <w:r w:rsidRPr="002755EF">
              <w:rPr>
                <w:color w:val="000000"/>
                <w:szCs w:val="24"/>
                <w:lang w:val="en-US"/>
              </w:rPr>
              <w:t>102</w:t>
            </w:r>
          </w:p>
        </w:tc>
        <w:tc>
          <w:tcPr>
            <w:tcW w:w="1092" w:type="pct"/>
            <w:shd w:val="clear" w:color="auto" w:fill="auto"/>
            <w:noWrap/>
            <w:vAlign w:val="bottom"/>
            <w:hideMark/>
          </w:tcPr>
          <w:p w14:paraId="45B8018C" w14:textId="77777777" w:rsidR="00703D15" w:rsidRPr="002755EF" w:rsidRDefault="00703D15" w:rsidP="00E221C1">
            <w:pPr>
              <w:jc w:val="left"/>
              <w:rPr>
                <w:szCs w:val="24"/>
                <w:lang w:val="en-US"/>
              </w:rPr>
            </w:pPr>
            <w:r w:rsidRPr="002755EF">
              <w:rPr>
                <w:szCs w:val="24"/>
                <w:lang w:val="en-US"/>
              </w:rPr>
              <w:t xml:space="preserve">Todirești </w:t>
            </w:r>
          </w:p>
        </w:tc>
        <w:tc>
          <w:tcPr>
            <w:tcW w:w="545" w:type="pct"/>
            <w:shd w:val="clear" w:color="auto" w:fill="auto"/>
            <w:noWrap/>
            <w:vAlign w:val="bottom"/>
            <w:hideMark/>
          </w:tcPr>
          <w:p w14:paraId="3F20286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4FBB01B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543E6EF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7A3432F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3F939514" w14:textId="77777777" w:rsidR="00703D15" w:rsidRPr="002755EF" w:rsidRDefault="00703D15" w:rsidP="00E221C1">
            <w:pPr>
              <w:jc w:val="center"/>
              <w:rPr>
                <w:color w:val="000000"/>
                <w:szCs w:val="24"/>
                <w:lang w:val="en-US"/>
              </w:rPr>
            </w:pPr>
            <w:r w:rsidRPr="002755EF">
              <w:rPr>
                <w:color w:val="000000"/>
                <w:szCs w:val="24"/>
                <w:lang w:val="en-US"/>
              </w:rPr>
              <w:t>27</w:t>
            </w:r>
          </w:p>
        </w:tc>
        <w:tc>
          <w:tcPr>
            <w:tcW w:w="771" w:type="pct"/>
            <w:shd w:val="clear" w:color="auto" w:fill="auto"/>
            <w:noWrap/>
            <w:vAlign w:val="bottom"/>
            <w:hideMark/>
          </w:tcPr>
          <w:p w14:paraId="1BCB0366" w14:textId="77777777" w:rsidR="00703D15" w:rsidRPr="002755EF" w:rsidRDefault="00703D15" w:rsidP="00E221C1">
            <w:pPr>
              <w:jc w:val="center"/>
              <w:rPr>
                <w:color w:val="000000"/>
                <w:szCs w:val="24"/>
                <w:lang w:val="en-US"/>
              </w:rPr>
            </w:pPr>
            <w:r w:rsidRPr="002755EF">
              <w:rPr>
                <w:color w:val="000000"/>
                <w:szCs w:val="24"/>
                <w:lang w:val="en-US"/>
              </w:rPr>
              <w:t>27</w:t>
            </w:r>
          </w:p>
        </w:tc>
      </w:tr>
      <w:tr w:rsidR="00413066" w:rsidRPr="002755EF" w14:paraId="03EC6DC1" w14:textId="77777777" w:rsidTr="00413066">
        <w:trPr>
          <w:gridAfter w:val="1"/>
          <w:wAfter w:w="8" w:type="pct"/>
          <w:trHeight w:val="20"/>
        </w:trPr>
        <w:tc>
          <w:tcPr>
            <w:tcW w:w="453" w:type="pct"/>
            <w:vMerge/>
            <w:vAlign w:val="center"/>
            <w:hideMark/>
          </w:tcPr>
          <w:p w14:paraId="0E192585"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75C10F44" w14:textId="77777777" w:rsidR="00703D15" w:rsidRPr="002755EF" w:rsidRDefault="00703D15" w:rsidP="00E221C1">
            <w:pPr>
              <w:jc w:val="center"/>
              <w:rPr>
                <w:color w:val="000000"/>
                <w:szCs w:val="24"/>
                <w:lang w:val="en-US"/>
              </w:rPr>
            </w:pPr>
            <w:r w:rsidRPr="002755EF">
              <w:rPr>
                <w:color w:val="000000"/>
                <w:szCs w:val="24"/>
                <w:lang w:val="en-US"/>
              </w:rPr>
              <w:t>103</w:t>
            </w:r>
          </w:p>
        </w:tc>
        <w:tc>
          <w:tcPr>
            <w:tcW w:w="1092" w:type="pct"/>
            <w:shd w:val="clear" w:color="auto" w:fill="auto"/>
            <w:noWrap/>
            <w:vAlign w:val="bottom"/>
            <w:hideMark/>
          </w:tcPr>
          <w:p w14:paraId="0A73AD80" w14:textId="77777777" w:rsidR="00703D15" w:rsidRPr="002755EF" w:rsidRDefault="00703D15" w:rsidP="00E221C1">
            <w:pPr>
              <w:jc w:val="left"/>
              <w:rPr>
                <w:szCs w:val="24"/>
                <w:lang w:val="en-US"/>
              </w:rPr>
            </w:pPr>
            <w:r w:rsidRPr="002755EF">
              <w:rPr>
                <w:szCs w:val="24"/>
                <w:lang w:val="en-US"/>
              </w:rPr>
              <w:t xml:space="preserve">Udești </w:t>
            </w:r>
          </w:p>
        </w:tc>
        <w:tc>
          <w:tcPr>
            <w:tcW w:w="545" w:type="pct"/>
            <w:shd w:val="clear" w:color="auto" w:fill="auto"/>
            <w:noWrap/>
            <w:vAlign w:val="bottom"/>
            <w:hideMark/>
          </w:tcPr>
          <w:p w14:paraId="12D3BC7A"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5FF257E7"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6F2332F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3467768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003B5E2F" w14:textId="77777777" w:rsidR="00703D15" w:rsidRPr="002755EF" w:rsidRDefault="00703D15" w:rsidP="00E221C1">
            <w:pPr>
              <w:jc w:val="center"/>
              <w:rPr>
                <w:color w:val="000000"/>
                <w:szCs w:val="24"/>
                <w:lang w:val="en-US"/>
              </w:rPr>
            </w:pPr>
            <w:r w:rsidRPr="002755EF">
              <w:rPr>
                <w:color w:val="000000"/>
                <w:szCs w:val="24"/>
                <w:lang w:val="en-US"/>
              </w:rPr>
              <w:t>20</w:t>
            </w:r>
          </w:p>
        </w:tc>
        <w:tc>
          <w:tcPr>
            <w:tcW w:w="771" w:type="pct"/>
            <w:shd w:val="clear" w:color="auto" w:fill="auto"/>
            <w:noWrap/>
            <w:vAlign w:val="bottom"/>
            <w:hideMark/>
          </w:tcPr>
          <w:p w14:paraId="0098E095" w14:textId="77777777" w:rsidR="00703D15" w:rsidRPr="002755EF" w:rsidRDefault="00703D15" w:rsidP="00E221C1">
            <w:pPr>
              <w:jc w:val="center"/>
              <w:rPr>
                <w:color w:val="000000"/>
                <w:szCs w:val="24"/>
                <w:lang w:val="en-US"/>
              </w:rPr>
            </w:pPr>
            <w:r w:rsidRPr="002755EF">
              <w:rPr>
                <w:color w:val="000000"/>
                <w:szCs w:val="24"/>
                <w:lang w:val="en-US"/>
              </w:rPr>
              <w:t>20</w:t>
            </w:r>
          </w:p>
        </w:tc>
      </w:tr>
      <w:tr w:rsidR="00413066" w:rsidRPr="002755EF" w14:paraId="35673A42" w14:textId="77777777" w:rsidTr="00413066">
        <w:trPr>
          <w:gridAfter w:val="1"/>
          <w:wAfter w:w="8" w:type="pct"/>
          <w:trHeight w:val="20"/>
        </w:trPr>
        <w:tc>
          <w:tcPr>
            <w:tcW w:w="453" w:type="pct"/>
            <w:vMerge/>
            <w:vAlign w:val="center"/>
            <w:hideMark/>
          </w:tcPr>
          <w:p w14:paraId="203B3AC0"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B49A84D" w14:textId="77777777" w:rsidR="00703D15" w:rsidRPr="002755EF" w:rsidRDefault="00703D15" w:rsidP="00E221C1">
            <w:pPr>
              <w:jc w:val="center"/>
              <w:rPr>
                <w:color w:val="000000"/>
                <w:szCs w:val="24"/>
                <w:lang w:val="en-US"/>
              </w:rPr>
            </w:pPr>
            <w:r w:rsidRPr="002755EF">
              <w:rPr>
                <w:color w:val="000000"/>
                <w:szCs w:val="24"/>
                <w:lang w:val="en-US"/>
              </w:rPr>
              <w:t>104</w:t>
            </w:r>
          </w:p>
        </w:tc>
        <w:tc>
          <w:tcPr>
            <w:tcW w:w="1092" w:type="pct"/>
            <w:shd w:val="clear" w:color="auto" w:fill="auto"/>
            <w:noWrap/>
            <w:vAlign w:val="bottom"/>
            <w:hideMark/>
          </w:tcPr>
          <w:p w14:paraId="73CA4F90" w14:textId="77777777" w:rsidR="00703D15" w:rsidRPr="002755EF" w:rsidRDefault="00703D15" w:rsidP="00E221C1">
            <w:pPr>
              <w:jc w:val="left"/>
              <w:rPr>
                <w:szCs w:val="24"/>
                <w:lang w:val="en-US"/>
              </w:rPr>
            </w:pPr>
            <w:r w:rsidRPr="002755EF">
              <w:rPr>
                <w:szCs w:val="24"/>
                <w:lang w:val="en-US"/>
              </w:rPr>
              <w:t xml:space="preserve">Verești </w:t>
            </w:r>
          </w:p>
        </w:tc>
        <w:tc>
          <w:tcPr>
            <w:tcW w:w="545" w:type="pct"/>
            <w:shd w:val="clear" w:color="auto" w:fill="auto"/>
            <w:noWrap/>
            <w:vAlign w:val="bottom"/>
            <w:hideMark/>
          </w:tcPr>
          <w:p w14:paraId="335B2CFE"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4BD9D27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7E6C9A1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2760434B"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33024D1E" w14:textId="77777777" w:rsidR="00703D15" w:rsidRPr="002755EF" w:rsidRDefault="00703D15" w:rsidP="00E221C1">
            <w:pPr>
              <w:jc w:val="center"/>
              <w:rPr>
                <w:color w:val="000000"/>
                <w:szCs w:val="24"/>
                <w:lang w:val="en-US"/>
              </w:rPr>
            </w:pPr>
            <w:r w:rsidRPr="002755EF">
              <w:rPr>
                <w:color w:val="000000"/>
                <w:szCs w:val="24"/>
                <w:lang w:val="en-US"/>
              </w:rPr>
              <w:t>20</w:t>
            </w:r>
          </w:p>
        </w:tc>
        <w:tc>
          <w:tcPr>
            <w:tcW w:w="771" w:type="pct"/>
            <w:shd w:val="clear" w:color="auto" w:fill="auto"/>
            <w:noWrap/>
            <w:vAlign w:val="bottom"/>
            <w:hideMark/>
          </w:tcPr>
          <w:p w14:paraId="7A554C90" w14:textId="77777777" w:rsidR="00703D15" w:rsidRPr="002755EF" w:rsidRDefault="00703D15" w:rsidP="00E221C1">
            <w:pPr>
              <w:jc w:val="center"/>
              <w:rPr>
                <w:color w:val="000000"/>
                <w:szCs w:val="24"/>
                <w:lang w:val="en-US"/>
              </w:rPr>
            </w:pPr>
            <w:r w:rsidRPr="002755EF">
              <w:rPr>
                <w:color w:val="000000"/>
                <w:szCs w:val="24"/>
                <w:lang w:val="en-US"/>
              </w:rPr>
              <w:t>20</w:t>
            </w:r>
          </w:p>
        </w:tc>
      </w:tr>
      <w:tr w:rsidR="00413066" w:rsidRPr="002755EF" w14:paraId="6D527C40" w14:textId="77777777" w:rsidTr="00413066">
        <w:trPr>
          <w:gridAfter w:val="1"/>
          <w:wAfter w:w="8" w:type="pct"/>
          <w:trHeight w:val="20"/>
        </w:trPr>
        <w:tc>
          <w:tcPr>
            <w:tcW w:w="453" w:type="pct"/>
            <w:vMerge/>
            <w:vAlign w:val="center"/>
            <w:hideMark/>
          </w:tcPr>
          <w:p w14:paraId="5432B8E3"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38EBBE2C" w14:textId="77777777" w:rsidR="00703D15" w:rsidRPr="002755EF" w:rsidRDefault="00703D15" w:rsidP="00E221C1">
            <w:pPr>
              <w:jc w:val="center"/>
              <w:rPr>
                <w:color w:val="000000"/>
                <w:szCs w:val="24"/>
                <w:lang w:val="en-US"/>
              </w:rPr>
            </w:pPr>
            <w:r w:rsidRPr="002755EF">
              <w:rPr>
                <w:color w:val="000000"/>
                <w:szCs w:val="24"/>
                <w:lang w:val="en-US"/>
              </w:rPr>
              <w:t>105</w:t>
            </w:r>
          </w:p>
        </w:tc>
        <w:tc>
          <w:tcPr>
            <w:tcW w:w="1092" w:type="pct"/>
            <w:shd w:val="clear" w:color="auto" w:fill="auto"/>
            <w:noWrap/>
            <w:vAlign w:val="bottom"/>
            <w:hideMark/>
          </w:tcPr>
          <w:p w14:paraId="46EB726E" w14:textId="77777777" w:rsidR="00703D15" w:rsidRPr="002755EF" w:rsidRDefault="00703D15" w:rsidP="00E221C1">
            <w:pPr>
              <w:jc w:val="left"/>
              <w:rPr>
                <w:szCs w:val="24"/>
                <w:lang w:val="en-US"/>
              </w:rPr>
            </w:pPr>
            <w:r w:rsidRPr="002755EF">
              <w:rPr>
                <w:szCs w:val="24"/>
                <w:lang w:val="en-US"/>
              </w:rPr>
              <w:t xml:space="preserve">Vulturești </w:t>
            </w:r>
          </w:p>
        </w:tc>
        <w:tc>
          <w:tcPr>
            <w:tcW w:w="545" w:type="pct"/>
            <w:shd w:val="clear" w:color="auto" w:fill="auto"/>
            <w:noWrap/>
            <w:vAlign w:val="bottom"/>
            <w:hideMark/>
          </w:tcPr>
          <w:p w14:paraId="5191B4A3"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5DCBA06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67D5DC1F" w14:textId="77777777" w:rsidR="00703D15" w:rsidRPr="002755EF" w:rsidRDefault="00703D15" w:rsidP="00E221C1">
            <w:pPr>
              <w:jc w:val="center"/>
              <w:rPr>
                <w:color w:val="000000"/>
                <w:szCs w:val="24"/>
                <w:lang w:val="en-US"/>
              </w:rPr>
            </w:pPr>
            <w:r w:rsidRPr="002755EF">
              <w:rPr>
                <w:color w:val="000000"/>
                <w:szCs w:val="24"/>
                <w:lang w:val="en-US"/>
              </w:rPr>
              <w:t>12</w:t>
            </w:r>
          </w:p>
        </w:tc>
        <w:tc>
          <w:tcPr>
            <w:tcW w:w="451" w:type="pct"/>
            <w:shd w:val="clear" w:color="auto" w:fill="auto"/>
            <w:noWrap/>
            <w:vAlign w:val="bottom"/>
            <w:hideMark/>
          </w:tcPr>
          <w:p w14:paraId="126A746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19000615" w14:textId="77777777" w:rsidR="00703D15" w:rsidRPr="002755EF" w:rsidRDefault="00703D15" w:rsidP="00E221C1">
            <w:pPr>
              <w:jc w:val="center"/>
              <w:rPr>
                <w:color w:val="000000"/>
                <w:szCs w:val="24"/>
                <w:lang w:val="en-US"/>
              </w:rPr>
            </w:pPr>
            <w:r w:rsidRPr="002755EF">
              <w:rPr>
                <w:color w:val="000000"/>
                <w:szCs w:val="24"/>
                <w:lang w:val="en-US"/>
              </w:rPr>
              <w:t>5</w:t>
            </w:r>
          </w:p>
        </w:tc>
        <w:tc>
          <w:tcPr>
            <w:tcW w:w="771" w:type="pct"/>
            <w:shd w:val="clear" w:color="auto" w:fill="auto"/>
            <w:noWrap/>
            <w:vAlign w:val="bottom"/>
            <w:hideMark/>
          </w:tcPr>
          <w:p w14:paraId="30F620BB" w14:textId="77777777" w:rsidR="00703D15" w:rsidRPr="002755EF" w:rsidRDefault="00703D15" w:rsidP="00E221C1">
            <w:pPr>
              <w:jc w:val="center"/>
              <w:rPr>
                <w:color w:val="000000"/>
                <w:szCs w:val="24"/>
                <w:lang w:val="en-US"/>
              </w:rPr>
            </w:pPr>
            <w:r w:rsidRPr="002755EF">
              <w:rPr>
                <w:color w:val="000000"/>
                <w:szCs w:val="24"/>
                <w:lang w:val="en-US"/>
              </w:rPr>
              <w:t>17</w:t>
            </w:r>
          </w:p>
        </w:tc>
      </w:tr>
      <w:tr w:rsidR="00413066" w:rsidRPr="002755EF" w14:paraId="41D4EDA6" w14:textId="77777777" w:rsidTr="00413066">
        <w:trPr>
          <w:gridAfter w:val="1"/>
          <w:wAfter w:w="8" w:type="pct"/>
          <w:trHeight w:val="20"/>
        </w:trPr>
        <w:tc>
          <w:tcPr>
            <w:tcW w:w="453" w:type="pct"/>
            <w:vMerge/>
            <w:vAlign w:val="center"/>
            <w:hideMark/>
          </w:tcPr>
          <w:p w14:paraId="107586AF"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07BC9C8D" w14:textId="77777777" w:rsidR="00703D15" w:rsidRPr="002755EF" w:rsidRDefault="00703D15" w:rsidP="00E221C1">
            <w:pPr>
              <w:jc w:val="center"/>
              <w:rPr>
                <w:color w:val="000000"/>
                <w:szCs w:val="24"/>
                <w:lang w:val="en-US"/>
              </w:rPr>
            </w:pPr>
            <w:r w:rsidRPr="002755EF">
              <w:rPr>
                <w:color w:val="000000"/>
                <w:szCs w:val="24"/>
                <w:lang w:val="en-US"/>
              </w:rPr>
              <w:t>106</w:t>
            </w:r>
          </w:p>
        </w:tc>
        <w:tc>
          <w:tcPr>
            <w:tcW w:w="1092" w:type="pct"/>
            <w:shd w:val="clear" w:color="auto" w:fill="auto"/>
            <w:noWrap/>
            <w:vAlign w:val="bottom"/>
            <w:hideMark/>
          </w:tcPr>
          <w:p w14:paraId="69CE90CE" w14:textId="77777777" w:rsidR="00703D15" w:rsidRPr="002755EF" w:rsidRDefault="00703D15" w:rsidP="00E221C1">
            <w:pPr>
              <w:jc w:val="left"/>
              <w:rPr>
                <w:szCs w:val="24"/>
                <w:lang w:val="en-US"/>
              </w:rPr>
            </w:pPr>
            <w:r w:rsidRPr="002755EF">
              <w:rPr>
                <w:szCs w:val="24"/>
                <w:lang w:val="en-US"/>
              </w:rPr>
              <w:t xml:space="preserve">Zvoriștea </w:t>
            </w:r>
          </w:p>
        </w:tc>
        <w:tc>
          <w:tcPr>
            <w:tcW w:w="545" w:type="pct"/>
            <w:shd w:val="clear" w:color="auto" w:fill="auto"/>
            <w:noWrap/>
            <w:vAlign w:val="bottom"/>
            <w:hideMark/>
          </w:tcPr>
          <w:p w14:paraId="349628E5"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7FABAEE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7861F2B0" w14:textId="77777777" w:rsidR="00703D15" w:rsidRPr="002755EF" w:rsidRDefault="00703D15" w:rsidP="00E221C1">
            <w:pPr>
              <w:jc w:val="center"/>
              <w:rPr>
                <w:color w:val="000000"/>
                <w:szCs w:val="24"/>
                <w:lang w:val="en-US"/>
              </w:rPr>
            </w:pPr>
            <w:r w:rsidRPr="002755EF">
              <w:rPr>
                <w:color w:val="000000"/>
                <w:szCs w:val="24"/>
                <w:lang w:val="en-US"/>
              </w:rPr>
              <w:t>3</w:t>
            </w:r>
          </w:p>
        </w:tc>
        <w:tc>
          <w:tcPr>
            <w:tcW w:w="451" w:type="pct"/>
            <w:shd w:val="clear" w:color="auto" w:fill="auto"/>
            <w:noWrap/>
            <w:vAlign w:val="bottom"/>
            <w:hideMark/>
          </w:tcPr>
          <w:p w14:paraId="60A8463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329B9F8D" w14:textId="77777777" w:rsidR="00703D15" w:rsidRPr="002755EF" w:rsidRDefault="00703D15" w:rsidP="00E221C1">
            <w:pPr>
              <w:jc w:val="center"/>
              <w:rPr>
                <w:color w:val="000000"/>
                <w:szCs w:val="24"/>
                <w:lang w:val="en-US"/>
              </w:rPr>
            </w:pPr>
            <w:r w:rsidRPr="002755EF">
              <w:rPr>
                <w:color w:val="000000"/>
                <w:szCs w:val="24"/>
                <w:lang w:val="en-US"/>
              </w:rPr>
              <w:t>16</w:t>
            </w:r>
          </w:p>
        </w:tc>
        <w:tc>
          <w:tcPr>
            <w:tcW w:w="771" w:type="pct"/>
            <w:shd w:val="clear" w:color="auto" w:fill="auto"/>
            <w:noWrap/>
            <w:vAlign w:val="bottom"/>
            <w:hideMark/>
          </w:tcPr>
          <w:p w14:paraId="1744B4B3" w14:textId="77777777" w:rsidR="00703D15" w:rsidRPr="002755EF" w:rsidRDefault="00703D15" w:rsidP="00E221C1">
            <w:pPr>
              <w:jc w:val="center"/>
              <w:rPr>
                <w:color w:val="000000"/>
                <w:szCs w:val="24"/>
                <w:lang w:val="en-US"/>
              </w:rPr>
            </w:pPr>
            <w:r w:rsidRPr="002755EF">
              <w:rPr>
                <w:color w:val="000000"/>
                <w:szCs w:val="24"/>
                <w:lang w:val="en-US"/>
              </w:rPr>
              <w:t>19</w:t>
            </w:r>
          </w:p>
        </w:tc>
      </w:tr>
      <w:tr w:rsidR="00C87D34" w:rsidRPr="002755EF" w14:paraId="4C9EF6EC" w14:textId="77777777" w:rsidTr="00413066">
        <w:trPr>
          <w:trHeight w:val="20"/>
        </w:trPr>
        <w:tc>
          <w:tcPr>
            <w:tcW w:w="5000" w:type="pct"/>
            <w:gridSpan w:val="10"/>
            <w:shd w:val="clear" w:color="000000" w:fill="B8CCE4"/>
            <w:noWrap/>
            <w:vAlign w:val="bottom"/>
            <w:hideMark/>
          </w:tcPr>
          <w:p w14:paraId="7533505D" w14:textId="0A0B43CB" w:rsidR="00C87D34" w:rsidRPr="002755EF" w:rsidRDefault="00C87D34" w:rsidP="00E221C1">
            <w:pPr>
              <w:jc w:val="left"/>
              <w:rPr>
                <w:b/>
                <w:bCs/>
                <w:color w:val="000000"/>
                <w:szCs w:val="24"/>
                <w:lang w:val="en-US"/>
              </w:rPr>
            </w:pPr>
            <w:r w:rsidRPr="002755EF">
              <w:rPr>
                <w:b/>
                <w:bCs/>
                <w:color w:val="000000"/>
                <w:szCs w:val="24"/>
                <w:lang w:val="en-US"/>
              </w:rPr>
              <w:t>ZONA 7 POJORÂTA</w:t>
            </w:r>
          </w:p>
        </w:tc>
      </w:tr>
      <w:tr w:rsidR="00413066" w:rsidRPr="002755EF" w14:paraId="5081F7E3" w14:textId="77777777" w:rsidTr="00413066">
        <w:trPr>
          <w:gridAfter w:val="1"/>
          <w:wAfter w:w="8" w:type="pct"/>
          <w:trHeight w:val="20"/>
        </w:trPr>
        <w:tc>
          <w:tcPr>
            <w:tcW w:w="453" w:type="pct"/>
            <w:vMerge w:val="restart"/>
            <w:shd w:val="clear" w:color="auto" w:fill="auto"/>
            <w:noWrap/>
            <w:vAlign w:val="center"/>
            <w:hideMark/>
          </w:tcPr>
          <w:p w14:paraId="09738E62" w14:textId="77777777" w:rsidR="00703D15" w:rsidRPr="002755EF" w:rsidRDefault="00703D15" w:rsidP="00E221C1">
            <w:pPr>
              <w:jc w:val="center"/>
              <w:rPr>
                <w:color w:val="000000"/>
                <w:szCs w:val="24"/>
                <w:lang w:val="en-US"/>
              </w:rPr>
            </w:pPr>
            <w:r w:rsidRPr="002755EF">
              <w:rPr>
                <w:color w:val="000000"/>
                <w:szCs w:val="24"/>
                <w:lang w:val="en-US"/>
              </w:rPr>
              <w:t>Rural</w:t>
            </w:r>
          </w:p>
        </w:tc>
        <w:tc>
          <w:tcPr>
            <w:tcW w:w="361" w:type="pct"/>
            <w:shd w:val="clear" w:color="auto" w:fill="auto"/>
            <w:noWrap/>
            <w:vAlign w:val="center"/>
            <w:hideMark/>
          </w:tcPr>
          <w:p w14:paraId="312A067E" w14:textId="77777777" w:rsidR="00703D15" w:rsidRPr="002755EF" w:rsidRDefault="00703D15" w:rsidP="00E221C1">
            <w:pPr>
              <w:jc w:val="center"/>
              <w:rPr>
                <w:color w:val="000000"/>
                <w:szCs w:val="24"/>
                <w:lang w:val="en-US"/>
              </w:rPr>
            </w:pPr>
            <w:r w:rsidRPr="002755EF">
              <w:rPr>
                <w:color w:val="000000"/>
                <w:szCs w:val="24"/>
                <w:lang w:val="en-US"/>
              </w:rPr>
              <w:t>107</w:t>
            </w:r>
          </w:p>
        </w:tc>
        <w:tc>
          <w:tcPr>
            <w:tcW w:w="1092" w:type="pct"/>
            <w:shd w:val="clear" w:color="auto" w:fill="auto"/>
            <w:noWrap/>
            <w:vAlign w:val="bottom"/>
            <w:hideMark/>
          </w:tcPr>
          <w:p w14:paraId="3447CECA" w14:textId="77777777" w:rsidR="00703D15" w:rsidRPr="002755EF" w:rsidRDefault="00703D15" w:rsidP="00E221C1">
            <w:pPr>
              <w:jc w:val="left"/>
              <w:rPr>
                <w:szCs w:val="24"/>
                <w:lang w:val="en-US"/>
              </w:rPr>
            </w:pPr>
            <w:r w:rsidRPr="002755EF">
              <w:rPr>
                <w:szCs w:val="24"/>
                <w:lang w:val="en-US"/>
              </w:rPr>
              <w:t xml:space="preserve">Breaza </w:t>
            </w:r>
          </w:p>
        </w:tc>
        <w:tc>
          <w:tcPr>
            <w:tcW w:w="545" w:type="pct"/>
            <w:shd w:val="clear" w:color="auto" w:fill="auto"/>
            <w:noWrap/>
            <w:vAlign w:val="bottom"/>
            <w:hideMark/>
          </w:tcPr>
          <w:p w14:paraId="41D4EC02"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206ECD4A" w14:textId="77777777" w:rsidR="00703D15" w:rsidRPr="002755EF" w:rsidRDefault="00703D15" w:rsidP="00E221C1">
            <w:pPr>
              <w:jc w:val="center"/>
              <w:rPr>
                <w:color w:val="000000"/>
                <w:szCs w:val="24"/>
                <w:lang w:val="en-US"/>
              </w:rPr>
            </w:pPr>
            <w:r w:rsidRPr="002755EF">
              <w:rPr>
                <w:color w:val="000000"/>
                <w:szCs w:val="24"/>
                <w:lang w:val="en-US"/>
              </w:rPr>
              <w:t>7</w:t>
            </w:r>
          </w:p>
        </w:tc>
        <w:tc>
          <w:tcPr>
            <w:tcW w:w="409" w:type="pct"/>
            <w:shd w:val="clear" w:color="auto" w:fill="auto"/>
            <w:noWrap/>
            <w:vAlign w:val="bottom"/>
            <w:hideMark/>
          </w:tcPr>
          <w:p w14:paraId="55C64B1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333B04C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7A32F6D8" w14:textId="77777777" w:rsidR="00703D15" w:rsidRPr="002755EF" w:rsidRDefault="00703D15" w:rsidP="00E221C1">
            <w:pPr>
              <w:jc w:val="center"/>
              <w:rPr>
                <w:color w:val="000000"/>
                <w:szCs w:val="24"/>
                <w:lang w:val="en-US"/>
              </w:rPr>
            </w:pPr>
            <w:r w:rsidRPr="002755EF">
              <w:rPr>
                <w:color w:val="000000"/>
                <w:szCs w:val="24"/>
                <w:lang w:val="en-US"/>
              </w:rPr>
              <w:t>4</w:t>
            </w:r>
          </w:p>
        </w:tc>
        <w:tc>
          <w:tcPr>
            <w:tcW w:w="771" w:type="pct"/>
            <w:shd w:val="clear" w:color="auto" w:fill="auto"/>
            <w:noWrap/>
            <w:vAlign w:val="bottom"/>
            <w:hideMark/>
          </w:tcPr>
          <w:p w14:paraId="1034B149" w14:textId="77777777" w:rsidR="00703D15" w:rsidRPr="002755EF" w:rsidRDefault="00703D15" w:rsidP="00E221C1">
            <w:pPr>
              <w:jc w:val="center"/>
              <w:rPr>
                <w:color w:val="000000"/>
                <w:szCs w:val="24"/>
                <w:lang w:val="en-US"/>
              </w:rPr>
            </w:pPr>
            <w:r w:rsidRPr="002755EF">
              <w:rPr>
                <w:color w:val="000000"/>
                <w:szCs w:val="24"/>
                <w:lang w:val="en-US"/>
              </w:rPr>
              <w:t>11</w:t>
            </w:r>
          </w:p>
        </w:tc>
      </w:tr>
      <w:tr w:rsidR="00413066" w:rsidRPr="002755EF" w14:paraId="308D2CFE" w14:textId="77777777" w:rsidTr="00413066">
        <w:trPr>
          <w:gridAfter w:val="1"/>
          <w:wAfter w:w="8" w:type="pct"/>
          <w:trHeight w:val="20"/>
        </w:trPr>
        <w:tc>
          <w:tcPr>
            <w:tcW w:w="453" w:type="pct"/>
            <w:vMerge/>
            <w:vAlign w:val="center"/>
            <w:hideMark/>
          </w:tcPr>
          <w:p w14:paraId="250FAC6A"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5561607" w14:textId="77777777" w:rsidR="00703D15" w:rsidRPr="002755EF" w:rsidRDefault="00703D15" w:rsidP="00E221C1">
            <w:pPr>
              <w:jc w:val="center"/>
              <w:rPr>
                <w:color w:val="000000"/>
                <w:szCs w:val="24"/>
                <w:lang w:val="en-US"/>
              </w:rPr>
            </w:pPr>
            <w:r w:rsidRPr="002755EF">
              <w:rPr>
                <w:color w:val="000000"/>
                <w:szCs w:val="24"/>
                <w:lang w:val="en-US"/>
              </w:rPr>
              <w:t>108</w:t>
            </w:r>
          </w:p>
        </w:tc>
        <w:tc>
          <w:tcPr>
            <w:tcW w:w="1092" w:type="pct"/>
            <w:shd w:val="clear" w:color="auto" w:fill="auto"/>
            <w:noWrap/>
            <w:vAlign w:val="bottom"/>
            <w:hideMark/>
          </w:tcPr>
          <w:p w14:paraId="3297FB3C" w14:textId="77777777" w:rsidR="00703D15" w:rsidRPr="002755EF" w:rsidRDefault="00703D15" w:rsidP="00E221C1">
            <w:pPr>
              <w:jc w:val="left"/>
              <w:rPr>
                <w:szCs w:val="24"/>
                <w:lang w:val="en-US"/>
              </w:rPr>
            </w:pPr>
            <w:r w:rsidRPr="002755EF">
              <w:rPr>
                <w:szCs w:val="24"/>
                <w:lang w:val="en-US"/>
              </w:rPr>
              <w:t xml:space="preserve">Cârlibaba </w:t>
            </w:r>
          </w:p>
        </w:tc>
        <w:tc>
          <w:tcPr>
            <w:tcW w:w="545" w:type="pct"/>
            <w:shd w:val="clear" w:color="auto" w:fill="auto"/>
            <w:noWrap/>
            <w:vAlign w:val="bottom"/>
            <w:hideMark/>
          </w:tcPr>
          <w:p w14:paraId="0B8E0DD5" w14:textId="77777777" w:rsidR="00703D15" w:rsidRPr="002755EF" w:rsidRDefault="00703D15" w:rsidP="00E221C1">
            <w:pPr>
              <w:jc w:val="center"/>
              <w:rPr>
                <w:color w:val="000000"/>
                <w:szCs w:val="24"/>
                <w:lang w:val="en-US"/>
              </w:rPr>
            </w:pPr>
            <w:r w:rsidRPr="002755EF">
              <w:rPr>
                <w:color w:val="000000"/>
                <w:szCs w:val="24"/>
                <w:lang w:val="en-US"/>
              </w:rPr>
              <w:t>9</w:t>
            </w:r>
          </w:p>
        </w:tc>
        <w:tc>
          <w:tcPr>
            <w:tcW w:w="454" w:type="pct"/>
            <w:shd w:val="clear" w:color="auto" w:fill="auto"/>
            <w:noWrap/>
            <w:vAlign w:val="bottom"/>
            <w:hideMark/>
          </w:tcPr>
          <w:p w14:paraId="63B5607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4042CF5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5E19C83F"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1E241233" w14:textId="77777777" w:rsidR="00703D15" w:rsidRPr="002755EF" w:rsidRDefault="00703D15" w:rsidP="00E221C1">
            <w:pPr>
              <w:jc w:val="center"/>
              <w:rPr>
                <w:color w:val="000000"/>
                <w:szCs w:val="24"/>
                <w:lang w:val="en-US"/>
              </w:rPr>
            </w:pPr>
            <w:r w:rsidRPr="002755EF">
              <w:rPr>
                <w:color w:val="000000"/>
                <w:szCs w:val="24"/>
                <w:lang w:val="en-US"/>
              </w:rPr>
              <w:t>6</w:t>
            </w:r>
          </w:p>
        </w:tc>
        <w:tc>
          <w:tcPr>
            <w:tcW w:w="771" w:type="pct"/>
            <w:shd w:val="clear" w:color="auto" w:fill="auto"/>
            <w:noWrap/>
            <w:vAlign w:val="bottom"/>
            <w:hideMark/>
          </w:tcPr>
          <w:p w14:paraId="68DAE4EC" w14:textId="77777777" w:rsidR="00703D15" w:rsidRPr="002755EF" w:rsidRDefault="00703D15" w:rsidP="00E221C1">
            <w:pPr>
              <w:jc w:val="center"/>
              <w:rPr>
                <w:color w:val="000000"/>
                <w:szCs w:val="24"/>
                <w:lang w:val="en-US"/>
              </w:rPr>
            </w:pPr>
            <w:r w:rsidRPr="002755EF">
              <w:rPr>
                <w:color w:val="000000"/>
                <w:szCs w:val="24"/>
                <w:lang w:val="en-US"/>
              </w:rPr>
              <w:t>15</w:t>
            </w:r>
          </w:p>
        </w:tc>
      </w:tr>
      <w:tr w:rsidR="00413066" w:rsidRPr="002755EF" w14:paraId="683983BD" w14:textId="77777777" w:rsidTr="00413066">
        <w:trPr>
          <w:gridAfter w:val="1"/>
          <w:wAfter w:w="8" w:type="pct"/>
          <w:trHeight w:val="20"/>
        </w:trPr>
        <w:tc>
          <w:tcPr>
            <w:tcW w:w="453" w:type="pct"/>
            <w:vMerge/>
            <w:vAlign w:val="center"/>
            <w:hideMark/>
          </w:tcPr>
          <w:p w14:paraId="3303DE65"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3677A587" w14:textId="77777777" w:rsidR="00703D15" w:rsidRPr="002755EF" w:rsidRDefault="00703D15" w:rsidP="00E221C1">
            <w:pPr>
              <w:jc w:val="center"/>
              <w:rPr>
                <w:color w:val="000000"/>
                <w:szCs w:val="24"/>
                <w:lang w:val="en-US"/>
              </w:rPr>
            </w:pPr>
            <w:r w:rsidRPr="002755EF">
              <w:rPr>
                <w:color w:val="000000"/>
                <w:szCs w:val="24"/>
                <w:lang w:val="en-US"/>
              </w:rPr>
              <w:t>109</w:t>
            </w:r>
          </w:p>
        </w:tc>
        <w:tc>
          <w:tcPr>
            <w:tcW w:w="1092" w:type="pct"/>
            <w:shd w:val="clear" w:color="auto" w:fill="auto"/>
            <w:noWrap/>
            <w:vAlign w:val="bottom"/>
            <w:hideMark/>
          </w:tcPr>
          <w:p w14:paraId="271607E8" w14:textId="77777777" w:rsidR="00703D15" w:rsidRPr="002755EF" w:rsidRDefault="00703D15" w:rsidP="00E221C1">
            <w:pPr>
              <w:jc w:val="left"/>
              <w:rPr>
                <w:szCs w:val="24"/>
                <w:lang w:val="en-US"/>
              </w:rPr>
            </w:pPr>
            <w:r w:rsidRPr="002755EF">
              <w:rPr>
                <w:szCs w:val="24"/>
                <w:lang w:val="en-US"/>
              </w:rPr>
              <w:t xml:space="preserve">Ciocănești </w:t>
            </w:r>
          </w:p>
        </w:tc>
        <w:tc>
          <w:tcPr>
            <w:tcW w:w="545" w:type="pct"/>
            <w:shd w:val="clear" w:color="auto" w:fill="auto"/>
            <w:noWrap/>
            <w:vAlign w:val="bottom"/>
            <w:hideMark/>
          </w:tcPr>
          <w:p w14:paraId="133A1D49"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3782305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18865E7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75E3C12A"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3D766DB5" w14:textId="77777777" w:rsidR="00703D15" w:rsidRPr="002755EF" w:rsidRDefault="00703D15" w:rsidP="00E221C1">
            <w:pPr>
              <w:jc w:val="center"/>
              <w:rPr>
                <w:color w:val="000000"/>
                <w:szCs w:val="24"/>
                <w:lang w:val="en-US"/>
              </w:rPr>
            </w:pPr>
            <w:r w:rsidRPr="002755EF">
              <w:rPr>
                <w:color w:val="000000"/>
                <w:szCs w:val="24"/>
                <w:lang w:val="en-US"/>
              </w:rPr>
              <w:t>4</w:t>
            </w:r>
          </w:p>
        </w:tc>
        <w:tc>
          <w:tcPr>
            <w:tcW w:w="771" w:type="pct"/>
            <w:shd w:val="clear" w:color="auto" w:fill="auto"/>
            <w:noWrap/>
            <w:vAlign w:val="bottom"/>
            <w:hideMark/>
          </w:tcPr>
          <w:p w14:paraId="035B7F91" w14:textId="77777777" w:rsidR="00703D15" w:rsidRPr="002755EF" w:rsidRDefault="00703D15" w:rsidP="00E221C1">
            <w:pPr>
              <w:jc w:val="center"/>
              <w:rPr>
                <w:color w:val="000000"/>
                <w:szCs w:val="24"/>
                <w:lang w:val="en-US"/>
              </w:rPr>
            </w:pPr>
            <w:r w:rsidRPr="002755EF">
              <w:rPr>
                <w:color w:val="000000"/>
                <w:szCs w:val="24"/>
                <w:lang w:val="en-US"/>
              </w:rPr>
              <w:t>4</w:t>
            </w:r>
          </w:p>
        </w:tc>
      </w:tr>
      <w:tr w:rsidR="00413066" w:rsidRPr="002755EF" w14:paraId="2EAAF796" w14:textId="77777777" w:rsidTr="00413066">
        <w:trPr>
          <w:gridAfter w:val="1"/>
          <w:wAfter w:w="8" w:type="pct"/>
          <w:trHeight w:val="20"/>
        </w:trPr>
        <w:tc>
          <w:tcPr>
            <w:tcW w:w="453" w:type="pct"/>
            <w:vMerge/>
            <w:vAlign w:val="center"/>
            <w:hideMark/>
          </w:tcPr>
          <w:p w14:paraId="017FCDFE"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1F0E4512" w14:textId="77777777" w:rsidR="00703D15" w:rsidRPr="002755EF" w:rsidRDefault="00703D15" w:rsidP="00E221C1">
            <w:pPr>
              <w:jc w:val="center"/>
              <w:rPr>
                <w:color w:val="000000"/>
                <w:szCs w:val="24"/>
                <w:lang w:val="en-US"/>
              </w:rPr>
            </w:pPr>
            <w:r w:rsidRPr="002755EF">
              <w:rPr>
                <w:color w:val="000000"/>
                <w:szCs w:val="24"/>
                <w:lang w:val="en-US"/>
              </w:rPr>
              <w:t>110</w:t>
            </w:r>
          </w:p>
        </w:tc>
        <w:tc>
          <w:tcPr>
            <w:tcW w:w="1092" w:type="pct"/>
            <w:shd w:val="clear" w:color="auto" w:fill="auto"/>
            <w:noWrap/>
            <w:vAlign w:val="bottom"/>
            <w:hideMark/>
          </w:tcPr>
          <w:p w14:paraId="017C7512" w14:textId="77777777" w:rsidR="00703D15" w:rsidRPr="002755EF" w:rsidRDefault="00703D15" w:rsidP="00E221C1">
            <w:pPr>
              <w:jc w:val="left"/>
              <w:rPr>
                <w:szCs w:val="24"/>
                <w:lang w:val="en-US"/>
              </w:rPr>
            </w:pPr>
            <w:r w:rsidRPr="002755EF">
              <w:rPr>
                <w:szCs w:val="24"/>
                <w:lang w:val="en-US"/>
              </w:rPr>
              <w:t xml:space="preserve">Fundu Moldovei </w:t>
            </w:r>
          </w:p>
        </w:tc>
        <w:tc>
          <w:tcPr>
            <w:tcW w:w="545" w:type="pct"/>
            <w:shd w:val="clear" w:color="auto" w:fill="auto"/>
            <w:noWrap/>
            <w:vAlign w:val="bottom"/>
            <w:hideMark/>
          </w:tcPr>
          <w:p w14:paraId="1EA3F4FE"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12FA6E03"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2C5B1320"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3CF988A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4BFBE97F" w14:textId="77777777" w:rsidR="00703D15" w:rsidRPr="002755EF" w:rsidRDefault="00703D15" w:rsidP="00E221C1">
            <w:pPr>
              <w:jc w:val="center"/>
              <w:rPr>
                <w:color w:val="000000"/>
                <w:szCs w:val="24"/>
                <w:lang w:val="en-US"/>
              </w:rPr>
            </w:pPr>
            <w:r w:rsidRPr="002755EF">
              <w:rPr>
                <w:color w:val="000000"/>
                <w:szCs w:val="24"/>
                <w:lang w:val="en-US"/>
              </w:rPr>
              <w:t>14</w:t>
            </w:r>
          </w:p>
        </w:tc>
        <w:tc>
          <w:tcPr>
            <w:tcW w:w="771" w:type="pct"/>
            <w:shd w:val="clear" w:color="auto" w:fill="auto"/>
            <w:noWrap/>
            <w:vAlign w:val="bottom"/>
            <w:hideMark/>
          </w:tcPr>
          <w:p w14:paraId="1A3998E3" w14:textId="77777777" w:rsidR="00703D15" w:rsidRPr="002755EF" w:rsidRDefault="00703D15" w:rsidP="00E221C1">
            <w:pPr>
              <w:jc w:val="center"/>
              <w:rPr>
                <w:color w:val="000000"/>
                <w:szCs w:val="24"/>
                <w:lang w:val="en-US"/>
              </w:rPr>
            </w:pPr>
            <w:r w:rsidRPr="002755EF">
              <w:rPr>
                <w:color w:val="000000"/>
                <w:szCs w:val="24"/>
                <w:lang w:val="en-US"/>
              </w:rPr>
              <w:t>14</w:t>
            </w:r>
          </w:p>
        </w:tc>
      </w:tr>
      <w:tr w:rsidR="00413066" w:rsidRPr="002755EF" w14:paraId="6A245AF9" w14:textId="77777777" w:rsidTr="00413066">
        <w:trPr>
          <w:gridAfter w:val="1"/>
          <w:wAfter w:w="8" w:type="pct"/>
          <w:trHeight w:val="20"/>
        </w:trPr>
        <w:tc>
          <w:tcPr>
            <w:tcW w:w="453" w:type="pct"/>
            <w:vMerge/>
            <w:vAlign w:val="center"/>
            <w:hideMark/>
          </w:tcPr>
          <w:p w14:paraId="6FE8F507"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570D0EF1" w14:textId="77777777" w:rsidR="00703D15" w:rsidRPr="002755EF" w:rsidRDefault="00703D15" w:rsidP="00E221C1">
            <w:pPr>
              <w:jc w:val="center"/>
              <w:rPr>
                <w:color w:val="000000"/>
                <w:szCs w:val="24"/>
                <w:lang w:val="en-US"/>
              </w:rPr>
            </w:pPr>
            <w:r w:rsidRPr="002755EF">
              <w:rPr>
                <w:color w:val="000000"/>
                <w:szCs w:val="24"/>
                <w:lang w:val="en-US"/>
              </w:rPr>
              <w:t>111</w:t>
            </w:r>
          </w:p>
        </w:tc>
        <w:tc>
          <w:tcPr>
            <w:tcW w:w="1092" w:type="pct"/>
            <w:shd w:val="clear" w:color="auto" w:fill="auto"/>
            <w:noWrap/>
            <w:vAlign w:val="bottom"/>
            <w:hideMark/>
          </w:tcPr>
          <w:p w14:paraId="2B032811" w14:textId="77777777" w:rsidR="00703D15" w:rsidRPr="002755EF" w:rsidRDefault="00703D15" w:rsidP="00E221C1">
            <w:pPr>
              <w:jc w:val="left"/>
              <w:rPr>
                <w:szCs w:val="24"/>
                <w:lang w:val="en-US"/>
              </w:rPr>
            </w:pPr>
            <w:r w:rsidRPr="002755EF">
              <w:rPr>
                <w:szCs w:val="24"/>
                <w:lang w:val="en-US"/>
              </w:rPr>
              <w:t xml:space="preserve">Iacobeni </w:t>
            </w:r>
          </w:p>
        </w:tc>
        <w:tc>
          <w:tcPr>
            <w:tcW w:w="545" w:type="pct"/>
            <w:shd w:val="clear" w:color="auto" w:fill="auto"/>
            <w:noWrap/>
            <w:vAlign w:val="bottom"/>
            <w:hideMark/>
          </w:tcPr>
          <w:p w14:paraId="3324D8F6"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27A4257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5F3E26B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6E60F8B3" w14:textId="77777777" w:rsidR="00703D15" w:rsidRPr="002755EF" w:rsidRDefault="00703D15" w:rsidP="00E221C1">
            <w:pPr>
              <w:jc w:val="center"/>
              <w:rPr>
                <w:color w:val="000000"/>
                <w:szCs w:val="24"/>
                <w:lang w:val="en-US"/>
              </w:rPr>
            </w:pPr>
            <w:r w:rsidRPr="002755EF">
              <w:rPr>
                <w:color w:val="000000"/>
                <w:szCs w:val="24"/>
                <w:lang w:val="en-US"/>
              </w:rPr>
              <w:t>7</w:t>
            </w:r>
          </w:p>
        </w:tc>
        <w:tc>
          <w:tcPr>
            <w:tcW w:w="456" w:type="pct"/>
            <w:shd w:val="clear" w:color="auto" w:fill="auto"/>
            <w:noWrap/>
            <w:vAlign w:val="bottom"/>
            <w:hideMark/>
          </w:tcPr>
          <w:p w14:paraId="1931D547" w14:textId="77777777" w:rsidR="00703D15" w:rsidRPr="002755EF" w:rsidRDefault="00703D15" w:rsidP="00E221C1">
            <w:pPr>
              <w:jc w:val="center"/>
              <w:rPr>
                <w:color w:val="000000"/>
                <w:szCs w:val="24"/>
                <w:lang w:val="en-US"/>
              </w:rPr>
            </w:pPr>
            <w:r w:rsidRPr="002755EF">
              <w:rPr>
                <w:color w:val="000000"/>
                <w:szCs w:val="24"/>
                <w:lang w:val="en-US"/>
              </w:rPr>
              <w:t>1</w:t>
            </w:r>
          </w:p>
        </w:tc>
        <w:tc>
          <w:tcPr>
            <w:tcW w:w="771" w:type="pct"/>
            <w:shd w:val="clear" w:color="auto" w:fill="auto"/>
            <w:noWrap/>
            <w:vAlign w:val="bottom"/>
            <w:hideMark/>
          </w:tcPr>
          <w:p w14:paraId="27CFCE26" w14:textId="77777777" w:rsidR="00703D15" w:rsidRPr="002755EF" w:rsidRDefault="00703D15" w:rsidP="00E221C1">
            <w:pPr>
              <w:jc w:val="center"/>
              <w:rPr>
                <w:color w:val="000000"/>
                <w:szCs w:val="24"/>
                <w:lang w:val="en-US"/>
              </w:rPr>
            </w:pPr>
            <w:r w:rsidRPr="002755EF">
              <w:rPr>
                <w:color w:val="000000"/>
                <w:szCs w:val="24"/>
                <w:lang w:val="en-US"/>
              </w:rPr>
              <w:t>8</w:t>
            </w:r>
          </w:p>
        </w:tc>
      </w:tr>
      <w:tr w:rsidR="00413066" w:rsidRPr="002755EF" w14:paraId="3A62C4B5" w14:textId="77777777" w:rsidTr="00413066">
        <w:trPr>
          <w:gridAfter w:val="1"/>
          <w:wAfter w:w="8" w:type="pct"/>
          <w:trHeight w:val="20"/>
        </w:trPr>
        <w:tc>
          <w:tcPr>
            <w:tcW w:w="453" w:type="pct"/>
            <w:vMerge/>
            <w:vAlign w:val="center"/>
            <w:hideMark/>
          </w:tcPr>
          <w:p w14:paraId="0FC2F420"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451C3828" w14:textId="77777777" w:rsidR="00703D15" w:rsidRPr="002755EF" w:rsidRDefault="00703D15" w:rsidP="00E221C1">
            <w:pPr>
              <w:jc w:val="center"/>
              <w:rPr>
                <w:color w:val="000000"/>
                <w:szCs w:val="24"/>
                <w:lang w:val="en-US"/>
              </w:rPr>
            </w:pPr>
            <w:r w:rsidRPr="002755EF">
              <w:rPr>
                <w:color w:val="000000"/>
                <w:szCs w:val="24"/>
                <w:lang w:val="en-US"/>
              </w:rPr>
              <w:t>112</w:t>
            </w:r>
          </w:p>
        </w:tc>
        <w:tc>
          <w:tcPr>
            <w:tcW w:w="1092" w:type="pct"/>
            <w:shd w:val="clear" w:color="auto" w:fill="auto"/>
            <w:noWrap/>
            <w:vAlign w:val="bottom"/>
            <w:hideMark/>
          </w:tcPr>
          <w:p w14:paraId="66A329C6" w14:textId="77777777" w:rsidR="00703D15" w:rsidRPr="002755EF" w:rsidRDefault="00703D15" w:rsidP="00E221C1">
            <w:pPr>
              <w:jc w:val="left"/>
              <w:rPr>
                <w:szCs w:val="24"/>
                <w:lang w:val="en-US"/>
              </w:rPr>
            </w:pPr>
            <w:r w:rsidRPr="002755EF">
              <w:rPr>
                <w:szCs w:val="24"/>
                <w:lang w:val="en-US"/>
              </w:rPr>
              <w:t xml:space="preserve">Izvoarele Sucevei </w:t>
            </w:r>
          </w:p>
        </w:tc>
        <w:tc>
          <w:tcPr>
            <w:tcW w:w="545" w:type="pct"/>
            <w:shd w:val="clear" w:color="auto" w:fill="auto"/>
            <w:noWrap/>
            <w:vAlign w:val="bottom"/>
            <w:hideMark/>
          </w:tcPr>
          <w:p w14:paraId="1C868991"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70584415"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0538D39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701AFCC8"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56608130" w14:textId="77777777" w:rsidR="00703D15" w:rsidRPr="002755EF" w:rsidRDefault="00703D15" w:rsidP="00E221C1">
            <w:pPr>
              <w:jc w:val="center"/>
              <w:rPr>
                <w:color w:val="000000"/>
                <w:szCs w:val="24"/>
                <w:lang w:val="en-US"/>
              </w:rPr>
            </w:pPr>
            <w:r w:rsidRPr="002755EF">
              <w:rPr>
                <w:color w:val="000000"/>
                <w:szCs w:val="24"/>
                <w:lang w:val="en-US"/>
              </w:rPr>
              <w:t>4</w:t>
            </w:r>
          </w:p>
        </w:tc>
        <w:tc>
          <w:tcPr>
            <w:tcW w:w="771" w:type="pct"/>
            <w:shd w:val="clear" w:color="auto" w:fill="auto"/>
            <w:noWrap/>
            <w:vAlign w:val="bottom"/>
            <w:hideMark/>
          </w:tcPr>
          <w:p w14:paraId="4F48E414" w14:textId="77777777" w:rsidR="00703D15" w:rsidRPr="002755EF" w:rsidRDefault="00703D15" w:rsidP="00E221C1">
            <w:pPr>
              <w:jc w:val="center"/>
              <w:rPr>
                <w:color w:val="000000"/>
                <w:szCs w:val="24"/>
                <w:lang w:val="en-US"/>
              </w:rPr>
            </w:pPr>
            <w:r w:rsidRPr="002755EF">
              <w:rPr>
                <w:color w:val="000000"/>
                <w:szCs w:val="24"/>
                <w:lang w:val="en-US"/>
              </w:rPr>
              <w:t>4</w:t>
            </w:r>
          </w:p>
        </w:tc>
      </w:tr>
      <w:tr w:rsidR="00413066" w:rsidRPr="002755EF" w14:paraId="38E9DABD" w14:textId="77777777" w:rsidTr="00413066">
        <w:trPr>
          <w:gridAfter w:val="1"/>
          <w:wAfter w:w="8" w:type="pct"/>
          <w:trHeight w:val="20"/>
        </w:trPr>
        <w:tc>
          <w:tcPr>
            <w:tcW w:w="453" w:type="pct"/>
            <w:vMerge/>
            <w:vAlign w:val="center"/>
            <w:hideMark/>
          </w:tcPr>
          <w:p w14:paraId="7A212DBD"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65E4B1A1" w14:textId="77777777" w:rsidR="00703D15" w:rsidRPr="002755EF" w:rsidRDefault="00703D15" w:rsidP="00E221C1">
            <w:pPr>
              <w:jc w:val="center"/>
              <w:rPr>
                <w:color w:val="000000"/>
                <w:szCs w:val="24"/>
                <w:lang w:val="en-US"/>
              </w:rPr>
            </w:pPr>
            <w:r w:rsidRPr="002755EF">
              <w:rPr>
                <w:color w:val="000000"/>
                <w:szCs w:val="24"/>
                <w:lang w:val="en-US"/>
              </w:rPr>
              <w:t>113</w:t>
            </w:r>
          </w:p>
        </w:tc>
        <w:tc>
          <w:tcPr>
            <w:tcW w:w="1092" w:type="pct"/>
            <w:shd w:val="clear" w:color="auto" w:fill="auto"/>
            <w:noWrap/>
            <w:vAlign w:val="bottom"/>
            <w:hideMark/>
          </w:tcPr>
          <w:p w14:paraId="117F6501" w14:textId="77777777" w:rsidR="00703D15" w:rsidRPr="002755EF" w:rsidRDefault="00703D15" w:rsidP="00E221C1">
            <w:pPr>
              <w:jc w:val="left"/>
              <w:rPr>
                <w:szCs w:val="24"/>
                <w:lang w:val="en-US"/>
              </w:rPr>
            </w:pPr>
            <w:r w:rsidRPr="002755EF">
              <w:rPr>
                <w:szCs w:val="24"/>
                <w:lang w:val="en-US"/>
              </w:rPr>
              <w:t xml:space="preserve">Moldova-Sulița </w:t>
            </w:r>
          </w:p>
        </w:tc>
        <w:tc>
          <w:tcPr>
            <w:tcW w:w="545" w:type="pct"/>
            <w:shd w:val="clear" w:color="auto" w:fill="auto"/>
            <w:noWrap/>
            <w:vAlign w:val="bottom"/>
            <w:hideMark/>
          </w:tcPr>
          <w:p w14:paraId="5F527FF9"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7B045E87" w14:textId="77777777" w:rsidR="00703D15" w:rsidRPr="002755EF" w:rsidRDefault="00703D15" w:rsidP="00E221C1">
            <w:pPr>
              <w:jc w:val="center"/>
              <w:rPr>
                <w:color w:val="000000"/>
                <w:szCs w:val="24"/>
                <w:lang w:val="en-US"/>
              </w:rPr>
            </w:pPr>
            <w:r w:rsidRPr="002755EF">
              <w:rPr>
                <w:color w:val="000000"/>
                <w:szCs w:val="24"/>
                <w:lang w:val="en-US"/>
              </w:rPr>
              <w:t>2</w:t>
            </w:r>
          </w:p>
        </w:tc>
        <w:tc>
          <w:tcPr>
            <w:tcW w:w="409" w:type="pct"/>
            <w:shd w:val="clear" w:color="auto" w:fill="auto"/>
            <w:noWrap/>
            <w:vAlign w:val="bottom"/>
            <w:hideMark/>
          </w:tcPr>
          <w:p w14:paraId="71AB5089"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543D7C66"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55DA2CCB" w14:textId="77777777" w:rsidR="00703D15" w:rsidRPr="002755EF" w:rsidRDefault="00703D15" w:rsidP="00E221C1">
            <w:pPr>
              <w:jc w:val="center"/>
              <w:rPr>
                <w:color w:val="000000"/>
                <w:szCs w:val="24"/>
                <w:lang w:val="en-US"/>
              </w:rPr>
            </w:pPr>
            <w:r w:rsidRPr="002755EF">
              <w:rPr>
                <w:color w:val="000000"/>
                <w:szCs w:val="24"/>
                <w:lang w:val="en-US"/>
              </w:rPr>
              <w:t>2</w:t>
            </w:r>
          </w:p>
        </w:tc>
        <w:tc>
          <w:tcPr>
            <w:tcW w:w="771" w:type="pct"/>
            <w:shd w:val="clear" w:color="auto" w:fill="auto"/>
            <w:noWrap/>
            <w:vAlign w:val="bottom"/>
            <w:hideMark/>
          </w:tcPr>
          <w:p w14:paraId="2DF55C7C" w14:textId="77777777" w:rsidR="00703D15" w:rsidRPr="002755EF" w:rsidRDefault="00703D15" w:rsidP="00E221C1">
            <w:pPr>
              <w:jc w:val="center"/>
              <w:rPr>
                <w:color w:val="000000"/>
                <w:szCs w:val="24"/>
                <w:lang w:val="en-US"/>
              </w:rPr>
            </w:pPr>
            <w:r w:rsidRPr="002755EF">
              <w:rPr>
                <w:color w:val="000000"/>
                <w:szCs w:val="24"/>
                <w:lang w:val="en-US"/>
              </w:rPr>
              <w:t>4</w:t>
            </w:r>
          </w:p>
        </w:tc>
      </w:tr>
      <w:tr w:rsidR="00413066" w:rsidRPr="002755EF" w14:paraId="67CA4598" w14:textId="77777777" w:rsidTr="00413066">
        <w:trPr>
          <w:gridAfter w:val="1"/>
          <w:wAfter w:w="8" w:type="pct"/>
          <w:trHeight w:val="20"/>
        </w:trPr>
        <w:tc>
          <w:tcPr>
            <w:tcW w:w="453" w:type="pct"/>
            <w:vMerge/>
            <w:vAlign w:val="center"/>
            <w:hideMark/>
          </w:tcPr>
          <w:p w14:paraId="7E794864" w14:textId="77777777" w:rsidR="00703D15" w:rsidRPr="002755EF" w:rsidRDefault="00703D15" w:rsidP="00E221C1">
            <w:pPr>
              <w:jc w:val="left"/>
              <w:rPr>
                <w:color w:val="000000"/>
                <w:szCs w:val="24"/>
                <w:lang w:val="en-US"/>
              </w:rPr>
            </w:pPr>
          </w:p>
        </w:tc>
        <w:tc>
          <w:tcPr>
            <w:tcW w:w="361" w:type="pct"/>
            <w:shd w:val="clear" w:color="auto" w:fill="auto"/>
            <w:noWrap/>
            <w:vAlign w:val="center"/>
            <w:hideMark/>
          </w:tcPr>
          <w:p w14:paraId="0DDB2C54" w14:textId="77777777" w:rsidR="00703D15" w:rsidRPr="002755EF" w:rsidRDefault="00703D15" w:rsidP="00E221C1">
            <w:pPr>
              <w:jc w:val="center"/>
              <w:rPr>
                <w:color w:val="000000"/>
                <w:szCs w:val="24"/>
                <w:lang w:val="en-US"/>
              </w:rPr>
            </w:pPr>
            <w:r w:rsidRPr="002755EF">
              <w:rPr>
                <w:color w:val="000000"/>
                <w:szCs w:val="24"/>
                <w:lang w:val="en-US"/>
              </w:rPr>
              <w:t>114</w:t>
            </w:r>
          </w:p>
        </w:tc>
        <w:tc>
          <w:tcPr>
            <w:tcW w:w="1092" w:type="pct"/>
            <w:shd w:val="clear" w:color="auto" w:fill="auto"/>
            <w:noWrap/>
            <w:vAlign w:val="bottom"/>
            <w:hideMark/>
          </w:tcPr>
          <w:p w14:paraId="2C4039B4" w14:textId="77777777" w:rsidR="00703D15" w:rsidRPr="002755EF" w:rsidRDefault="00703D15" w:rsidP="00E221C1">
            <w:pPr>
              <w:jc w:val="left"/>
              <w:rPr>
                <w:szCs w:val="24"/>
                <w:lang w:val="en-US"/>
              </w:rPr>
            </w:pPr>
            <w:r w:rsidRPr="002755EF">
              <w:rPr>
                <w:szCs w:val="24"/>
                <w:lang w:val="en-US"/>
              </w:rPr>
              <w:t xml:space="preserve">Pojorâta </w:t>
            </w:r>
          </w:p>
        </w:tc>
        <w:tc>
          <w:tcPr>
            <w:tcW w:w="545" w:type="pct"/>
            <w:shd w:val="clear" w:color="auto" w:fill="auto"/>
            <w:noWrap/>
            <w:vAlign w:val="bottom"/>
            <w:hideMark/>
          </w:tcPr>
          <w:p w14:paraId="36F28828" w14:textId="77777777" w:rsidR="00703D15" w:rsidRPr="002755EF" w:rsidRDefault="00703D15" w:rsidP="00E221C1">
            <w:pPr>
              <w:jc w:val="left"/>
              <w:rPr>
                <w:color w:val="000000"/>
                <w:szCs w:val="24"/>
                <w:lang w:val="en-US"/>
              </w:rPr>
            </w:pPr>
            <w:r w:rsidRPr="002755EF">
              <w:rPr>
                <w:color w:val="000000"/>
                <w:szCs w:val="24"/>
                <w:lang w:val="en-US"/>
              </w:rPr>
              <w:t> </w:t>
            </w:r>
          </w:p>
        </w:tc>
        <w:tc>
          <w:tcPr>
            <w:tcW w:w="454" w:type="pct"/>
            <w:shd w:val="clear" w:color="auto" w:fill="auto"/>
            <w:noWrap/>
            <w:vAlign w:val="bottom"/>
            <w:hideMark/>
          </w:tcPr>
          <w:p w14:paraId="115E313D" w14:textId="77777777" w:rsidR="00703D15" w:rsidRPr="002755EF" w:rsidRDefault="00703D15" w:rsidP="00E221C1">
            <w:pPr>
              <w:jc w:val="center"/>
              <w:rPr>
                <w:color w:val="000000"/>
                <w:szCs w:val="24"/>
                <w:lang w:val="en-US"/>
              </w:rPr>
            </w:pPr>
            <w:r w:rsidRPr="002755EF">
              <w:rPr>
                <w:color w:val="000000"/>
                <w:szCs w:val="24"/>
                <w:lang w:val="en-US"/>
              </w:rPr>
              <w:t> </w:t>
            </w:r>
          </w:p>
        </w:tc>
        <w:tc>
          <w:tcPr>
            <w:tcW w:w="409" w:type="pct"/>
            <w:shd w:val="clear" w:color="auto" w:fill="auto"/>
            <w:noWrap/>
            <w:vAlign w:val="bottom"/>
            <w:hideMark/>
          </w:tcPr>
          <w:p w14:paraId="6593A84E"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1" w:type="pct"/>
            <w:shd w:val="clear" w:color="auto" w:fill="auto"/>
            <w:noWrap/>
            <w:vAlign w:val="bottom"/>
            <w:hideMark/>
          </w:tcPr>
          <w:p w14:paraId="6CACAC8C" w14:textId="77777777" w:rsidR="00703D15" w:rsidRPr="002755EF" w:rsidRDefault="00703D15" w:rsidP="00E221C1">
            <w:pPr>
              <w:jc w:val="center"/>
              <w:rPr>
                <w:color w:val="000000"/>
                <w:szCs w:val="24"/>
                <w:lang w:val="en-US"/>
              </w:rPr>
            </w:pPr>
            <w:r w:rsidRPr="002755EF">
              <w:rPr>
                <w:color w:val="000000"/>
                <w:szCs w:val="24"/>
                <w:lang w:val="en-US"/>
              </w:rPr>
              <w:t> </w:t>
            </w:r>
          </w:p>
        </w:tc>
        <w:tc>
          <w:tcPr>
            <w:tcW w:w="456" w:type="pct"/>
            <w:shd w:val="clear" w:color="auto" w:fill="auto"/>
            <w:noWrap/>
            <w:vAlign w:val="bottom"/>
            <w:hideMark/>
          </w:tcPr>
          <w:p w14:paraId="37646C7F" w14:textId="77777777" w:rsidR="00703D15" w:rsidRPr="002755EF" w:rsidRDefault="00703D15" w:rsidP="00E221C1">
            <w:pPr>
              <w:jc w:val="center"/>
              <w:rPr>
                <w:color w:val="000000"/>
                <w:szCs w:val="24"/>
                <w:lang w:val="en-US"/>
              </w:rPr>
            </w:pPr>
            <w:r w:rsidRPr="002755EF">
              <w:rPr>
                <w:color w:val="000000"/>
                <w:szCs w:val="24"/>
                <w:lang w:val="en-US"/>
              </w:rPr>
              <w:t>7</w:t>
            </w:r>
          </w:p>
        </w:tc>
        <w:tc>
          <w:tcPr>
            <w:tcW w:w="771" w:type="pct"/>
            <w:shd w:val="clear" w:color="auto" w:fill="auto"/>
            <w:noWrap/>
            <w:vAlign w:val="bottom"/>
            <w:hideMark/>
          </w:tcPr>
          <w:p w14:paraId="22A324DF" w14:textId="77777777" w:rsidR="00703D15" w:rsidRPr="002755EF" w:rsidRDefault="00703D15" w:rsidP="00E221C1">
            <w:pPr>
              <w:jc w:val="center"/>
              <w:rPr>
                <w:color w:val="000000"/>
                <w:szCs w:val="24"/>
                <w:lang w:val="en-US"/>
              </w:rPr>
            </w:pPr>
            <w:r w:rsidRPr="002755EF">
              <w:rPr>
                <w:color w:val="000000"/>
                <w:szCs w:val="24"/>
                <w:lang w:val="en-US"/>
              </w:rPr>
              <w:t>7</w:t>
            </w:r>
          </w:p>
        </w:tc>
      </w:tr>
    </w:tbl>
    <w:p w14:paraId="6F9AC628" w14:textId="77777777" w:rsidR="001A018F" w:rsidRDefault="001A018F" w:rsidP="00323D11">
      <w:pPr>
        <w:spacing w:after="120"/>
        <w:rPr>
          <w:b/>
          <w:bCs/>
          <w:szCs w:val="24"/>
          <w:u w:val="single"/>
          <w:lang w:eastAsia="de-DE"/>
        </w:rPr>
      </w:pPr>
    </w:p>
    <w:p w14:paraId="11BC57BD" w14:textId="6C435EDA" w:rsidR="00F53135" w:rsidRPr="002755EF" w:rsidRDefault="00D977DC" w:rsidP="00323D11">
      <w:pPr>
        <w:spacing w:after="120"/>
        <w:rPr>
          <w:b/>
          <w:bCs/>
          <w:szCs w:val="24"/>
          <w:u w:val="single"/>
          <w:lang w:eastAsia="de-DE"/>
        </w:rPr>
      </w:pPr>
      <w:r w:rsidRPr="002755EF">
        <w:rPr>
          <w:b/>
          <w:bCs/>
          <w:szCs w:val="24"/>
          <w:u w:val="single"/>
          <w:lang w:eastAsia="de-DE"/>
        </w:rPr>
        <w:t>Echipamente pentru c</w:t>
      </w:r>
      <w:r w:rsidR="00F53135" w:rsidRPr="002755EF">
        <w:rPr>
          <w:b/>
          <w:bCs/>
          <w:szCs w:val="24"/>
          <w:u w:val="single"/>
          <w:lang w:eastAsia="de-DE"/>
        </w:rPr>
        <w:t>ompostarea individuală a de</w:t>
      </w:r>
      <w:r w:rsidR="00683C57" w:rsidRPr="002755EF">
        <w:rPr>
          <w:b/>
          <w:bCs/>
          <w:szCs w:val="24"/>
          <w:u w:val="single"/>
          <w:lang w:eastAsia="de-DE"/>
        </w:rPr>
        <w:t>ş</w:t>
      </w:r>
      <w:r w:rsidR="00F53135" w:rsidRPr="002755EF">
        <w:rPr>
          <w:b/>
          <w:bCs/>
          <w:szCs w:val="24"/>
          <w:u w:val="single"/>
          <w:lang w:eastAsia="de-DE"/>
        </w:rPr>
        <w:t xml:space="preserve">eurilor </w:t>
      </w:r>
      <w:r w:rsidR="00683C57" w:rsidRPr="002755EF">
        <w:rPr>
          <w:b/>
          <w:bCs/>
          <w:szCs w:val="24"/>
          <w:u w:val="single"/>
          <w:lang w:eastAsia="de-DE"/>
        </w:rPr>
        <w:t>ş</w:t>
      </w:r>
      <w:r w:rsidR="00F53135" w:rsidRPr="002755EF">
        <w:rPr>
          <w:b/>
          <w:bCs/>
          <w:szCs w:val="24"/>
          <w:u w:val="single"/>
          <w:lang w:eastAsia="de-DE"/>
        </w:rPr>
        <w:t>i compostarea de</w:t>
      </w:r>
      <w:r w:rsidR="00683C57" w:rsidRPr="002755EF">
        <w:rPr>
          <w:b/>
          <w:bCs/>
          <w:szCs w:val="24"/>
          <w:u w:val="single"/>
          <w:lang w:eastAsia="de-DE"/>
        </w:rPr>
        <w:t>ş</w:t>
      </w:r>
      <w:r w:rsidR="00F53135" w:rsidRPr="002755EF">
        <w:rPr>
          <w:b/>
          <w:bCs/>
          <w:szCs w:val="24"/>
          <w:u w:val="single"/>
          <w:lang w:eastAsia="de-DE"/>
        </w:rPr>
        <w:t>eurilor verzi</w:t>
      </w:r>
    </w:p>
    <w:p w14:paraId="017EB8AB" w14:textId="5A69AAC3" w:rsidR="00F53135" w:rsidRPr="002755EF" w:rsidRDefault="00F53135" w:rsidP="00323D11">
      <w:pPr>
        <w:spacing w:after="120"/>
      </w:pPr>
      <w:r w:rsidRPr="002755EF">
        <w:t>Prin proiect</w:t>
      </w:r>
      <w:r w:rsidR="00703D15" w:rsidRPr="002755EF">
        <w:t>ul SMID SV</w:t>
      </w:r>
      <w:r w:rsidRPr="002755EF">
        <w:t xml:space="preserve"> se propune compostarea individuală a de</w:t>
      </w:r>
      <w:r w:rsidR="00683C57" w:rsidRPr="002755EF">
        <w:t>ş</w:t>
      </w:r>
      <w:r w:rsidRPr="002755EF">
        <w:t xml:space="preserve">eurilor </w:t>
      </w:r>
      <w:r w:rsidR="00F6648D" w:rsidRPr="002755EF">
        <w:t>biodegradabile</w:t>
      </w:r>
      <w:r w:rsidRPr="002755EF">
        <w:t xml:space="preserve"> la 86% din popula</w:t>
      </w:r>
      <w:r w:rsidR="00683C57" w:rsidRPr="002755EF">
        <w:t>ţ</w:t>
      </w:r>
      <w:r w:rsidRPr="002755EF">
        <w:t xml:space="preserve">ia din mediul rural </w:t>
      </w:r>
      <w:r w:rsidR="00683C57" w:rsidRPr="002755EF">
        <w:t>ş</w:t>
      </w:r>
      <w:r w:rsidRPr="002755EF">
        <w:t>i la 10 % din popula</w:t>
      </w:r>
      <w:r w:rsidR="00683C57" w:rsidRPr="002755EF">
        <w:t>ţ</w:t>
      </w:r>
      <w:r w:rsidRPr="002755EF">
        <w:t xml:space="preserve">ia din mediul urban (zona periurbană). </w:t>
      </w:r>
      <w:r w:rsidR="002A446E" w:rsidRPr="002755EF">
        <w:t>Au fost</w:t>
      </w:r>
      <w:r w:rsidRPr="002755EF">
        <w:t xml:space="preserve"> achizi</w:t>
      </w:r>
      <w:r w:rsidR="00683C57" w:rsidRPr="002755EF">
        <w:t>ţ</w:t>
      </w:r>
      <w:r w:rsidRPr="002755EF">
        <w:t>ionate un număr de 44.000 unită</w:t>
      </w:r>
      <w:r w:rsidR="00683C57" w:rsidRPr="002755EF">
        <w:t>ţ</w:t>
      </w:r>
      <w:r w:rsidR="00185948" w:rsidRPr="002755EF">
        <w:t>i de compostare</w:t>
      </w:r>
      <w:r w:rsidRPr="002755EF">
        <w:t xml:space="preserve"> care </w:t>
      </w:r>
      <w:r w:rsidR="00BC7F0B" w:rsidRPr="002755EF">
        <w:t xml:space="preserve">au fost </w:t>
      </w:r>
      <w:r w:rsidRPr="002755EF">
        <w:t>distribuite la 38% din gospodăriile care urmează să composteze individual în mediul rural.</w:t>
      </w:r>
    </w:p>
    <w:p w14:paraId="757F24C7" w14:textId="6D1638B9" w:rsidR="00F53135" w:rsidRPr="002755EF" w:rsidRDefault="00F53135" w:rsidP="00703D15">
      <w:pPr>
        <w:spacing w:after="120"/>
      </w:pPr>
      <w:r w:rsidRPr="002755EF">
        <w:t xml:space="preserve">De asemenea, </w:t>
      </w:r>
      <w:r w:rsidR="002A446E" w:rsidRPr="002755EF">
        <w:t>au fost</w:t>
      </w:r>
      <w:r w:rsidR="00BC7F0B" w:rsidRPr="002755EF">
        <w:t xml:space="preserve"> </w:t>
      </w:r>
      <w:r w:rsidR="00F6648D" w:rsidRPr="002755EF">
        <w:t>achizi</w:t>
      </w:r>
      <w:r w:rsidR="00683C57" w:rsidRPr="002755EF">
        <w:t>ţ</w:t>
      </w:r>
      <w:r w:rsidR="00F6648D" w:rsidRPr="002755EF">
        <w:t>ionate</w:t>
      </w:r>
      <w:r w:rsidRPr="002755EF">
        <w:t xml:space="preserve"> un număr de 15 tocătoare (schreddere) pentru de</w:t>
      </w:r>
      <w:r w:rsidR="00683C57" w:rsidRPr="002755EF">
        <w:t>ş</w:t>
      </w:r>
      <w:r w:rsidRPr="002755EF">
        <w:t xml:space="preserve">eurile din parcuri </w:t>
      </w:r>
      <w:r w:rsidR="00683C57" w:rsidRPr="002755EF">
        <w:t>ş</w:t>
      </w:r>
      <w:r w:rsidRPr="002755EF">
        <w:t>i grădini</w:t>
      </w:r>
      <w:r w:rsidR="00703D15" w:rsidRPr="002755EF">
        <w:t>, urmând ca aceste deșeuri să fie compostate</w:t>
      </w:r>
      <w:r w:rsidR="00185948" w:rsidRPr="002755EF">
        <w:t xml:space="preserve"> </w:t>
      </w:r>
      <w:r w:rsidR="00185948" w:rsidRPr="002755EF">
        <w:rPr>
          <w:i/>
        </w:rPr>
        <w:t>i</w:t>
      </w:r>
      <w:r w:rsidR="00FA687A" w:rsidRPr="002755EF">
        <w:rPr>
          <w:i/>
        </w:rPr>
        <w:t xml:space="preserve">n </w:t>
      </w:r>
      <w:r w:rsidRPr="002755EF">
        <w:rPr>
          <w:i/>
        </w:rPr>
        <w:t>situ</w:t>
      </w:r>
      <w:r w:rsidRPr="002755EF">
        <w:t>.</w:t>
      </w:r>
    </w:p>
    <w:p w14:paraId="4AFD2491" w14:textId="77777777" w:rsidR="00F53135" w:rsidRPr="002755EF" w:rsidRDefault="00F53135" w:rsidP="00211CBC">
      <w:pPr>
        <w:spacing w:after="120"/>
        <w:rPr>
          <w:b/>
          <w:bCs/>
          <w:szCs w:val="24"/>
          <w:u w:val="single"/>
        </w:rPr>
      </w:pPr>
      <w:r w:rsidRPr="002755EF">
        <w:rPr>
          <w:b/>
          <w:bCs/>
          <w:szCs w:val="24"/>
          <w:u w:val="single"/>
        </w:rPr>
        <w:t>Echipamente pentru colectarea separată a fluxurilor speciale de de</w:t>
      </w:r>
      <w:r w:rsidR="00683C57" w:rsidRPr="002755EF">
        <w:rPr>
          <w:b/>
          <w:bCs/>
          <w:szCs w:val="24"/>
          <w:u w:val="single"/>
        </w:rPr>
        <w:t>ş</w:t>
      </w:r>
      <w:r w:rsidRPr="002755EF">
        <w:rPr>
          <w:b/>
          <w:bCs/>
          <w:szCs w:val="24"/>
          <w:u w:val="single"/>
        </w:rPr>
        <w:t>euri</w:t>
      </w:r>
    </w:p>
    <w:p w14:paraId="6C70A717" w14:textId="60D10691" w:rsidR="00F53135" w:rsidRPr="002755EF" w:rsidRDefault="00F53135" w:rsidP="00211CBC">
      <w:pPr>
        <w:spacing w:after="120"/>
        <w:rPr>
          <w:szCs w:val="24"/>
        </w:rPr>
      </w:pPr>
      <w:r w:rsidRPr="002755EF">
        <w:rPr>
          <w:szCs w:val="24"/>
        </w:rPr>
        <w:t>Pe amplasamentele celor 3 sta</w:t>
      </w:r>
      <w:r w:rsidR="00683C57" w:rsidRPr="002755EF">
        <w:rPr>
          <w:szCs w:val="24"/>
        </w:rPr>
        <w:t>ţ</w:t>
      </w:r>
      <w:r w:rsidRPr="002755EF">
        <w:rPr>
          <w:szCs w:val="24"/>
        </w:rPr>
        <w:t>ii de transfer construite prin Proiect (Rădău</w:t>
      </w:r>
      <w:r w:rsidR="00683C57" w:rsidRPr="002755EF">
        <w:rPr>
          <w:szCs w:val="24"/>
        </w:rPr>
        <w:t>ţ</w:t>
      </w:r>
      <w:r w:rsidRPr="002755EF">
        <w:rPr>
          <w:szCs w:val="24"/>
        </w:rPr>
        <w:t xml:space="preserve">i, Fălticeni </w:t>
      </w:r>
      <w:r w:rsidR="00683C57" w:rsidRPr="002755EF">
        <w:rPr>
          <w:szCs w:val="24"/>
        </w:rPr>
        <w:t>ş</w:t>
      </w:r>
      <w:r w:rsidRPr="002755EF">
        <w:rPr>
          <w:szCs w:val="24"/>
        </w:rPr>
        <w:t xml:space="preserve">i </w:t>
      </w:r>
      <w:r w:rsidR="00F6648D" w:rsidRPr="002755EF">
        <w:rPr>
          <w:szCs w:val="24"/>
        </w:rPr>
        <w:t>Câmpulung</w:t>
      </w:r>
      <w:r w:rsidRPr="002755EF">
        <w:rPr>
          <w:szCs w:val="24"/>
        </w:rPr>
        <w:t xml:space="preserve"> Moldovenesc), pe amplasament</w:t>
      </w:r>
      <w:r w:rsidR="00F95DB7" w:rsidRPr="002755EF">
        <w:rPr>
          <w:szCs w:val="24"/>
        </w:rPr>
        <w:t>ul</w:t>
      </w:r>
      <w:r w:rsidR="00BC7F0B" w:rsidRPr="002755EF">
        <w:rPr>
          <w:szCs w:val="24"/>
        </w:rPr>
        <w:t xml:space="preserve"> </w:t>
      </w:r>
      <w:r w:rsidR="00D977DC" w:rsidRPr="002755EF">
        <w:rPr>
          <w:szCs w:val="24"/>
        </w:rPr>
        <w:t xml:space="preserve">CMID Moara, al </w:t>
      </w:r>
      <w:r w:rsidRPr="002755EF">
        <w:rPr>
          <w:szCs w:val="24"/>
        </w:rPr>
        <w:t>sta</w:t>
      </w:r>
      <w:r w:rsidR="00683C57" w:rsidRPr="002755EF">
        <w:rPr>
          <w:szCs w:val="24"/>
        </w:rPr>
        <w:t>ţ</w:t>
      </w:r>
      <w:r w:rsidRPr="002755EF">
        <w:rPr>
          <w:szCs w:val="24"/>
        </w:rPr>
        <w:t>i</w:t>
      </w:r>
      <w:r w:rsidR="00F95DB7" w:rsidRPr="002755EF">
        <w:rPr>
          <w:szCs w:val="24"/>
        </w:rPr>
        <w:t>ei</w:t>
      </w:r>
      <w:r w:rsidRPr="002755EF">
        <w:rPr>
          <w:szCs w:val="24"/>
        </w:rPr>
        <w:t xml:space="preserve"> de transfer existente Gura Humorului</w:t>
      </w:r>
      <w:r w:rsidR="00F95DB7" w:rsidRPr="002755EF">
        <w:rPr>
          <w:szCs w:val="24"/>
        </w:rPr>
        <w:t xml:space="preserve">, precum şi pe un amplasament nou în </w:t>
      </w:r>
      <w:r w:rsidRPr="002755EF">
        <w:rPr>
          <w:szCs w:val="24"/>
        </w:rPr>
        <w:t>Vatra Dornei</w:t>
      </w:r>
      <w:r w:rsidR="00F95DB7" w:rsidRPr="002755EF">
        <w:rPr>
          <w:szCs w:val="24"/>
        </w:rPr>
        <w:t>,</w:t>
      </w:r>
      <w:r w:rsidRPr="002755EF">
        <w:rPr>
          <w:szCs w:val="24"/>
        </w:rPr>
        <w:t xml:space="preserve"> vor fi </w:t>
      </w:r>
      <w:r w:rsidR="00F6648D" w:rsidRPr="002755EF">
        <w:rPr>
          <w:szCs w:val="24"/>
        </w:rPr>
        <w:t>amenajate</w:t>
      </w:r>
      <w:r w:rsidRPr="002755EF">
        <w:rPr>
          <w:szCs w:val="24"/>
        </w:rPr>
        <w:t xml:space="preserve"> centre (platforme publice) de colectare separată pentru fluxurile speciale de de</w:t>
      </w:r>
      <w:r w:rsidR="00683C57" w:rsidRPr="002755EF">
        <w:rPr>
          <w:szCs w:val="24"/>
        </w:rPr>
        <w:t>ş</w:t>
      </w:r>
      <w:r w:rsidRPr="002755EF">
        <w:rPr>
          <w:szCs w:val="24"/>
        </w:rPr>
        <w:t>euri – de</w:t>
      </w:r>
      <w:r w:rsidR="00683C57" w:rsidRPr="002755EF">
        <w:rPr>
          <w:szCs w:val="24"/>
        </w:rPr>
        <w:t>ş</w:t>
      </w:r>
      <w:r w:rsidRPr="002755EF">
        <w:rPr>
          <w:szCs w:val="24"/>
        </w:rPr>
        <w:t>euri periculoase menajere, de</w:t>
      </w:r>
      <w:r w:rsidR="00683C57" w:rsidRPr="002755EF">
        <w:rPr>
          <w:szCs w:val="24"/>
        </w:rPr>
        <w:t>ş</w:t>
      </w:r>
      <w:r w:rsidRPr="002755EF">
        <w:rPr>
          <w:szCs w:val="24"/>
        </w:rPr>
        <w:t xml:space="preserve">euri voluminoase </w:t>
      </w:r>
      <w:r w:rsidR="00683C57" w:rsidRPr="002755EF">
        <w:rPr>
          <w:szCs w:val="24"/>
        </w:rPr>
        <w:t>ş</w:t>
      </w:r>
      <w:r w:rsidRPr="002755EF">
        <w:rPr>
          <w:szCs w:val="24"/>
        </w:rPr>
        <w:t>i de</w:t>
      </w:r>
      <w:r w:rsidR="00683C57" w:rsidRPr="002755EF">
        <w:rPr>
          <w:szCs w:val="24"/>
        </w:rPr>
        <w:t>ş</w:t>
      </w:r>
      <w:r w:rsidRPr="002755EF">
        <w:rPr>
          <w:szCs w:val="24"/>
        </w:rPr>
        <w:t xml:space="preserve">euri de echipamente electrice </w:t>
      </w:r>
      <w:r w:rsidR="00683C57" w:rsidRPr="002755EF">
        <w:rPr>
          <w:szCs w:val="24"/>
        </w:rPr>
        <w:t>ş</w:t>
      </w:r>
      <w:r w:rsidRPr="002755EF">
        <w:rPr>
          <w:szCs w:val="24"/>
        </w:rPr>
        <w:t>i electronice. În tabelul de mai jos este prezentată dotarea fiecărui centru în parte.</w:t>
      </w:r>
    </w:p>
    <w:p w14:paraId="45F474AB" w14:textId="4621EDBE" w:rsidR="00F53135" w:rsidRPr="002755EF" w:rsidRDefault="002833DD" w:rsidP="002833DD">
      <w:pPr>
        <w:pStyle w:val="Caption"/>
        <w:rPr>
          <w:rFonts w:ascii="Times New Roman" w:hAnsi="Times New Roman"/>
          <w:sz w:val="22"/>
          <w:szCs w:val="22"/>
        </w:rPr>
      </w:pPr>
      <w:bookmarkStart w:id="176" w:name="_Toc360444629"/>
      <w:r w:rsidRPr="002755EF">
        <w:rPr>
          <w:rFonts w:ascii="Times New Roman" w:hAnsi="Times New Roman"/>
        </w:rPr>
        <w:t xml:space="preserve">Tabel </w:t>
      </w:r>
      <w:r w:rsidR="002755EF" w:rsidRPr="002755EF">
        <w:rPr>
          <w:rFonts w:ascii="Times New Roman" w:hAnsi="Times New Roman"/>
        </w:rPr>
        <w:fldChar w:fldCharType="begin"/>
      </w:r>
      <w:r w:rsidR="002755EF" w:rsidRPr="002755EF">
        <w:rPr>
          <w:rFonts w:ascii="Times New Roman" w:hAnsi="Times New Roman"/>
        </w:rPr>
        <w:instrText xml:space="preserve"> SEQ Tabel \* ARABIC </w:instrText>
      </w:r>
      <w:r w:rsidR="002755EF" w:rsidRPr="002755EF">
        <w:rPr>
          <w:rFonts w:ascii="Times New Roman" w:hAnsi="Times New Roman"/>
        </w:rPr>
        <w:fldChar w:fldCharType="separate"/>
      </w:r>
      <w:r w:rsidR="00541B9F">
        <w:rPr>
          <w:rFonts w:ascii="Times New Roman" w:hAnsi="Times New Roman"/>
          <w:noProof/>
        </w:rPr>
        <w:t>17</w:t>
      </w:r>
      <w:r w:rsidR="002755EF" w:rsidRPr="002755EF">
        <w:rPr>
          <w:rFonts w:ascii="Times New Roman" w:hAnsi="Times New Roman"/>
          <w:noProof/>
        </w:rPr>
        <w:fldChar w:fldCharType="end"/>
      </w:r>
      <w:r w:rsidRPr="002755EF">
        <w:rPr>
          <w:rFonts w:ascii="Times New Roman" w:hAnsi="Times New Roman"/>
        </w:rPr>
        <w:t xml:space="preserve">- </w:t>
      </w:r>
      <w:r w:rsidR="00F53135" w:rsidRPr="002755EF">
        <w:rPr>
          <w:rFonts w:ascii="Times New Roman" w:hAnsi="Times New Roman"/>
          <w:sz w:val="22"/>
          <w:szCs w:val="22"/>
        </w:rPr>
        <w:t>Dotarea centrelor de colectare a fluxurilor speciale de de</w:t>
      </w:r>
      <w:r w:rsidR="00683C57" w:rsidRPr="002755EF">
        <w:rPr>
          <w:rFonts w:ascii="Times New Roman" w:hAnsi="Times New Roman"/>
          <w:sz w:val="22"/>
          <w:szCs w:val="22"/>
        </w:rPr>
        <w:t>ş</w:t>
      </w:r>
      <w:r w:rsidR="00F53135" w:rsidRPr="002755EF">
        <w:rPr>
          <w:rFonts w:ascii="Times New Roman" w:hAnsi="Times New Roman"/>
          <w:sz w:val="22"/>
          <w:szCs w:val="22"/>
        </w:rPr>
        <w:t>euri</w:t>
      </w:r>
      <w:bookmarkEnd w:id="176"/>
    </w:p>
    <w:p w14:paraId="5E5E402E" w14:textId="77777777" w:rsidR="00413066" w:rsidRPr="002755EF" w:rsidRDefault="00413066" w:rsidP="004130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551"/>
        <w:gridCol w:w="2268"/>
        <w:gridCol w:w="1315"/>
      </w:tblGrid>
      <w:tr w:rsidR="00F53135" w:rsidRPr="002755EF" w14:paraId="6C695191" w14:textId="77777777" w:rsidTr="00413066">
        <w:trPr>
          <w:trHeight w:val="57"/>
          <w:tblHeader/>
        </w:trPr>
        <w:tc>
          <w:tcPr>
            <w:tcW w:w="3256" w:type="dxa"/>
            <w:vMerge w:val="restart"/>
            <w:shd w:val="clear" w:color="auto" w:fill="F2F2F2" w:themeFill="background1" w:themeFillShade="F2"/>
            <w:vAlign w:val="center"/>
          </w:tcPr>
          <w:p w14:paraId="1EF16C58" w14:textId="77777777" w:rsidR="00F53135" w:rsidRPr="002755EF" w:rsidRDefault="00F53135" w:rsidP="00211CBC">
            <w:pPr>
              <w:jc w:val="center"/>
              <w:rPr>
                <w:b/>
                <w:bCs/>
                <w:sz w:val="20"/>
                <w:szCs w:val="20"/>
              </w:rPr>
            </w:pPr>
            <w:r w:rsidRPr="002755EF">
              <w:rPr>
                <w:b/>
                <w:bCs/>
                <w:sz w:val="20"/>
                <w:szCs w:val="20"/>
              </w:rPr>
              <w:lastRenderedPageBreak/>
              <w:t>Sta</w:t>
            </w:r>
            <w:r w:rsidR="00683C57" w:rsidRPr="002755EF">
              <w:rPr>
                <w:b/>
                <w:bCs/>
                <w:sz w:val="20"/>
                <w:szCs w:val="20"/>
              </w:rPr>
              <w:t>ţ</w:t>
            </w:r>
            <w:r w:rsidRPr="002755EF">
              <w:rPr>
                <w:b/>
                <w:bCs/>
                <w:sz w:val="20"/>
                <w:szCs w:val="20"/>
              </w:rPr>
              <w:t>ie de transfer</w:t>
            </w:r>
          </w:p>
        </w:tc>
        <w:tc>
          <w:tcPr>
            <w:tcW w:w="6134" w:type="dxa"/>
            <w:gridSpan w:val="3"/>
            <w:shd w:val="clear" w:color="auto" w:fill="F2F2F2" w:themeFill="background1" w:themeFillShade="F2"/>
            <w:vAlign w:val="center"/>
          </w:tcPr>
          <w:p w14:paraId="2ED64031" w14:textId="77777777" w:rsidR="00F53135" w:rsidRPr="002755EF" w:rsidRDefault="00F53135" w:rsidP="00211CBC">
            <w:pPr>
              <w:jc w:val="center"/>
              <w:rPr>
                <w:b/>
                <w:bCs/>
                <w:sz w:val="20"/>
                <w:szCs w:val="20"/>
              </w:rPr>
            </w:pPr>
            <w:r w:rsidRPr="002755EF">
              <w:rPr>
                <w:b/>
                <w:bCs/>
                <w:sz w:val="20"/>
                <w:szCs w:val="20"/>
              </w:rPr>
              <w:t>Număr containere</w:t>
            </w:r>
          </w:p>
        </w:tc>
      </w:tr>
      <w:tr w:rsidR="00F53135" w:rsidRPr="002755EF" w14:paraId="078D1E07" w14:textId="77777777" w:rsidTr="00413066">
        <w:trPr>
          <w:trHeight w:val="57"/>
          <w:tblHeader/>
        </w:trPr>
        <w:tc>
          <w:tcPr>
            <w:tcW w:w="3256" w:type="dxa"/>
            <w:vMerge/>
            <w:vAlign w:val="center"/>
          </w:tcPr>
          <w:p w14:paraId="1F6B299B" w14:textId="77777777" w:rsidR="00F53135" w:rsidRPr="002755EF" w:rsidRDefault="00F53135" w:rsidP="00211CBC">
            <w:pPr>
              <w:jc w:val="center"/>
              <w:rPr>
                <w:b/>
                <w:bCs/>
                <w:sz w:val="20"/>
                <w:szCs w:val="20"/>
              </w:rPr>
            </w:pPr>
          </w:p>
        </w:tc>
        <w:tc>
          <w:tcPr>
            <w:tcW w:w="2551" w:type="dxa"/>
            <w:shd w:val="clear" w:color="auto" w:fill="F2F2F2" w:themeFill="background1" w:themeFillShade="F2"/>
            <w:vAlign w:val="center"/>
          </w:tcPr>
          <w:p w14:paraId="6D27D195" w14:textId="77777777" w:rsidR="00F53135" w:rsidRPr="002755EF" w:rsidRDefault="00F53135" w:rsidP="00211CBC">
            <w:pPr>
              <w:jc w:val="center"/>
              <w:rPr>
                <w:b/>
                <w:bCs/>
                <w:sz w:val="20"/>
                <w:szCs w:val="20"/>
              </w:rPr>
            </w:pPr>
            <w:r w:rsidRPr="002755EF">
              <w:rPr>
                <w:b/>
                <w:bCs/>
                <w:sz w:val="20"/>
                <w:szCs w:val="20"/>
              </w:rPr>
              <w:t>De</w:t>
            </w:r>
            <w:r w:rsidR="00683C57" w:rsidRPr="002755EF">
              <w:rPr>
                <w:b/>
                <w:bCs/>
                <w:sz w:val="20"/>
                <w:szCs w:val="20"/>
              </w:rPr>
              <w:t>ş</w:t>
            </w:r>
            <w:r w:rsidRPr="002755EF">
              <w:rPr>
                <w:b/>
                <w:bCs/>
                <w:sz w:val="20"/>
                <w:szCs w:val="20"/>
              </w:rPr>
              <w:t>euri periculoase</w:t>
            </w:r>
          </w:p>
        </w:tc>
        <w:tc>
          <w:tcPr>
            <w:tcW w:w="2268" w:type="dxa"/>
            <w:shd w:val="clear" w:color="auto" w:fill="F2F2F2" w:themeFill="background1" w:themeFillShade="F2"/>
            <w:vAlign w:val="center"/>
          </w:tcPr>
          <w:p w14:paraId="2BA03CC3" w14:textId="77777777" w:rsidR="00F53135" w:rsidRPr="002755EF" w:rsidRDefault="00F53135" w:rsidP="00211CBC">
            <w:pPr>
              <w:jc w:val="center"/>
              <w:rPr>
                <w:b/>
                <w:bCs/>
                <w:sz w:val="20"/>
                <w:szCs w:val="20"/>
              </w:rPr>
            </w:pPr>
            <w:r w:rsidRPr="002755EF">
              <w:rPr>
                <w:b/>
                <w:bCs/>
                <w:sz w:val="20"/>
                <w:szCs w:val="20"/>
              </w:rPr>
              <w:t>De</w:t>
            </w:r>
            <w:r w:rsidR="00683C57" w:rsidRPr="002755EF">
              <w:rPr>
                <w:b/>
                <w:bCs/>
                <w:sz w:val="20"/>
                <w:szCs w:val="20"/>
              </w:rPr>
              <w:t>ş</w:t>
            </w:r>
            <w:r w:rsidRPr="002755EF">
              <w:rPr>
                <w:b/>
                <w:bCs/>
                <w:sz w:val="20"/>
                <w:szCs w:val="20"/>
              </w:rPr>
              <w:t>euri voluminoase</w:t>
            </w:r>
          </w:p>
        </w:tc>
        <w:tc>
          <w:tcPr>
            <w:tcW w:w="1315" w:type="dxa"/>
            <w:shd w:val="clear" w:color="auto" w:fill="F2F2F2" w:themeFill="background1" w:themeFillShade="F2"/>
            <w:vAlign w:val="center"/>
          </w:tcPr>
          <w:p w14:paraId="3D47D397" w14:textId="4DD4D6F3" w:rsidR="00F53135" w:rsidRPr="002755EF" w:rsidRDefault="00F53135" w:rsidP="00211CBC">
            <w:pPr>
              <w:jc w:val="center"/>
              <w:rPr>
                <w:b/>
                <w:bCs/>
                <w:sz w:val="20"/>
                <w:szCs w:val="20"/>
              </w:rPr>
            </w:pPr>
            <w:r w:rsidRPr="002755EF">
              <w:rPr>
                <w:b/>
                <w:bCs/>
                <w:sz w:val="20"/>
                <w:szCs w:val="20"/>
              </w:rPr>
              <w:t>DEEE</w:t>
            </w:r>
          </w:p>
        </w:tc>
      </w:tr>
      <w:tr w:rsidR="00F53135" w:rsidRPr="002755EF" w14:paraId="3D2EF040" w14:textId="77777777" w:rsidTr="00211CBC">
        <w:trPr>
          <w:trHeight w:val="57"/>
        </w:trPr>
        <w:tc>
          <w:tcPr>
            <w:tcW w:w="3256" w:type="dxa"/>
          </w:tcPr>
          <w:p w14:paraId="4BC5A1AC" w14:textId="77777777" w:rsidR="00F53135" w:rsidRPr="002755EF" w:rsidRDefault="00F53135" w:rsidP="00211CBC">
            <w:pPr>
              <w:rPr>
                <w:szCs w:val="24"/>
              </w:rPr>
            </w:pPr>
            <w:r w:rsidRPr="002755EF">
              <w:rPr>
                <w:szCs w:val="24"/>
              </w:rPr>
              <w:t>Rădău</w:t>
            </w:r>
            <w:r w:rsidR="00683C57" w:rsidRPr="002755EF">
              <w:rPr>
                <w:szCs w:val="24"/>
              </w:rPr>
              <w:t>ţ</w:t>
            </w:r>
            <w:r w:rsidRPr="002755EF">
              <w:rPr>
                <w:szCs w:val="24"/>
              </w:rPr>
              <w:t>i</w:t>
            </w:r>
          </w:p>
        </w:tc>
        <w:tc>
          <w:tcPr>
            <w:tcW w:w="2551" w:type="dxa"/>
            <w:vAlign w:val="center"/>
          </w:tcPr>
          <w:p w14:paraId="77D826FC" w14:textId="77777777" w:rsidR="00F53135" w:rsidRPr="002755EF" w:rsidRDefault="00F53135" w:rsidP="00211CBC">
            <w:pPr>
              <w:jc w:val="center"/>
              <w:rPr>
                <w:szCs w:val="24"/>
              </w:rPr>
            </w:pPr>
            <w:r w:rsidRPr="002755EF">
              <w:rPr>
                <w:szCs w:val="24"/>
              </w:rPr>
              <w:t>1</w:t>
            </w:r>
          </w:p>
        </w:tc>
        <w:tc>
          <w:tcPr>
            <w:tcW w:w="2268" w:type="dxa"/>
            <w:vAlign w:val="center"/>
          </w:tcPr>
          <w:p w14:paraId="3A5C9A24" w14:textId="77777777" w:rsidR="00F53135" w:rsidRPr="002755EF" w:rsidRDefault="00F53135" w:rsidP="00211CBC">
            <w:pPr>
              <w:jc w:val="center"/>
              <w:rPr>
                <w:szCs w:val="24"/>
              </w:rPr>
            </w:pPr>
            <w:r w:rsidRPr="002755EF">
              <w:rPr>
                <w:szCs w:val="24"/>
              </w:rPr>
              <w:t>4</w:t>
            </w:r>
          </w:p>
        </w:tc>
        <w:tc>
          <w:tcPr>
            <w:tcW w:w="1315" w:type="dxa"/>
            <w:vAlign w:val="center"/>
          </w:tcPr>
          <w:p w14:paraId="0D923604" w14:textId="77777777" w:rsidR="00F53135" w:rsidRPr="002755EF" w:rsidRDefault="00F53135" w:rsidP="00211CBC">
            <w:pPr>
              <w:jc w:val="center"/>
              <w:rPr>
                <w:szCs w:val="24"/>
              </w:rPr>
            </w:pPr>
            <w:r w:rsidRPr="002755EF">
              <w:rPr>
                <w:szCs w:val="24"/>
              </w:rPr>
              <w:t>4</w:t>
            </w:r>
          </w:p>
        </w:tc>
      </w:tr>
      <w:tr w:rsidR="00F53135" w:rsidRPr="002755EF" w14:paraId="2672C9B3" w14:textId="77777777" w:rsidTr="00211CBC">
        <w:trPr>
          <w:trHeight w:val="57"/>
        </w:trPr>
        <w:tc>
          <w:tcPr>
            <w:tcW w:w="3256" w:type="dxa"/>
          </w:tcPr>
          <w:p w14:paraId="4CC394F3" w14:textId="77777777" w:rsidR="00F53135" w:rsidRPr="002755EF" w:rsidRDefault="00F53135" w:rsidP="00211CBC">
            <w:pPr>
              <w:rPr>
                <w:szCs w:val="24"/>
              </w:rPr>
            </w:pPr>
            <w:r w:rsidRPr="002755EF">
              <w:rPr>
                <w:szCs w:val="24"/>
              </w:rPr>
              <w:t>Fălticeni</w:t>
            </w:r>
          </w:p>
        </w:tc>
        <w:tc>
          <w:tcPr>
            <w:tcW w:w="2551" w:type="dxa"/>
            <w:vAlign w:val="center"/>
          </w:tcPr>
          <w:p w14:paraId="063615FB" w14:textId="77777777" w:rsidR="00F53135" w:rsidRPr="002755EF" w:rsidRDefault="00F53135" w:rsidP="00211CBC">
            <w:pPr>
              <w:jc w:val="center"/>
              <w:rPr>
                <w:szCs w:val="24"/>
              </w:rPr>
            </w:pPr>
            <w:r w:rsidRPr="002755EF">
              <w:rPr>
                <w:szCs w:val="24"/>
              </w:rPr>
              <w:t>1</w:t>
            </w:r>
          </w:p>
        </w:tc>
        <w:tc>
          <w:tcPr>
            <w:tcW w:w="2268" w:type="dxa"/>
            <w:vAlign w:val="center"/>
          </w:tcPr>
          <w:p w14:paraId="63F600A5" w14:textId="77777777" w:rsidR="00F53135" w:rsidRPr="002755EF" w:rsidRDefault="00F53135" w:rsidP="00211CBC">
            <w:pPr>
              <w:jc w:val="center"/>
              <w:rPr>
                <w:szCs w:val="24"/>
              </w:rPr>
            </w:pPr>
            <w:r w:rsidRPr="002755EF">
              <w:rPr>
                <w:szCs w:val="24"/>
              </w:rPr>
              <w:t>2</w:t>
            </w:r>
          </w:p>
        </w:tc>
        <w:tc>
          <w:tcPr>
            <w:tcW w:w="1315" w:type="dxa"/>
            <w:vAlign w:val="center"/>
          </w:tcPr>
          <w:p w14:paraId="6F839833" w14:textId="77777777" w:rsidR="00F53135" w:rsidRPr="002755EF" w:rsidRDefault="00F53135" w:rsidP="00211CBC">
            <w:pPr>
              <w:jc w:val="center"/>
              <w:rPr>
                <w:szCs w:val="24"/>
              </w:rPr>
            </w:pPr>
            <w:r w:rsidRPr="002755EF">
              <w:rPr>
                <w:szCs w:val="24"/>
              </w:rPr>
              <w:t>2</w:t>
            </w:r>
          </w:p>
        </w:tc>
      </w:tr>
      <w:tr w:rsidR="00F53135" w:rsidRPr="002755EF" w14:paraId="03101743" w14:textId="77777777" w:rsidTr="00211CBC">
        <w:trPr>
          <w:trHeight w:val="57"/>
        </w:trPr>
        <w:tc>
          <w:tcPr>
            <w:tcW w:w="3256" w:type="dxa"/>
          </w:tcPr>
          <w:p w14:paraId="1CB0A488" w14:textId="77777777" w:rsidR="00F53135" w:rsidRPr="002755EF" w:rsidRDefault="00F6648D" w:rsidP="00211CBC">
            <w:pPr>
              <w:rPr>
                <w:szCs w:val="24"/>
              </w:rPr>
            </w:pPr>
            <w:r w:rsidRPr="002755EF">
              <w:rPr>
                <w:szCs w:val="24"/>
              </w:rPr>
              <w:t>Câmpulung</w:t>
            </w:r>
            <w:r w:rsidR="00F53135" w:rsidRPr="002755EF">
              <w:rPr>
                <w:szCs w:val="24"/>
              </w:rPr>
              <w:t xml:space="preserve"> Moldovenesc</w:t>
            </w:r>
          </w:p>
        </w:tc>
        <w:tc>
          <w:tcPr>
            <w:tcW w:w="2551" w:type="dxa"/>
            <w:vAlign w:val="center"/>
          </w:tcPr>
          <w:p w14:paraId="3FA4BA57" w14:textId="77777777" w:rsidR="00F53135" w:rsidRPr="002755EF" w:rsidRDefault="00F53135" w:rsidP="00211CBC">
            <w:pPr>
              <w:jc w:val="center"/>
              <w:rPr>
                <w:szCs w:val="24"/>
              </w:rPr>
            </w:pPr>
            <w:r w:rsidRPr="002755EF">
              <w:rPr>
                <w:szCs w:val="24"/>
              </w:rPr>
              <w:t>2</w:t>
            </w:r>
          </w:p>
        </w:tc>
        <w:tc>
          <w:tcPr>
            <w:tcW w:w="2268" w:type="dxa"/>
            <w:vAlign w:val="center"/>
          </w:tcPr>
          <w:p w14:paraId="2D8D79A4" w14:textId="77777777" w:rsidR="00F53135" w:rsidRPr="002755EF" w:rsidRDefault="00F53135" w:rsidP="00211CBC">
            <w:pPr>
              <w:jc w:val="center"/>
              <w:rPr>
                <w:szCs w:val="24"/>
              </w:rPr>
            </w:pPr>
            <w:r w:rsidRPr="002755EF">
              <w:rPr>
                <w:szCs w:val="24"/>
              </w:rPr>
              <w:t>2</w:t>
            </w:r>
          </w:p>
        </w:tc>
        <w:tc>
          <w:tcPr>
            <w:tcW w:w="1315" w:type="dxa"/>
            <w:vAlign w:val="center"/>
          </w:tcPr>
          <w:p w14:paraId="278060D8" w14:textId="77777777" w:rsidR="00F53135" w:rsidRPr="002755EF" w:rsidRDefault="00F53135" w:rsidP="00211CBC">
            <w:pPr>
              <w:jc w:val="center"/>
              <w:rPr>
                <w:szCs w:val="24"/>
              </w:rPr>
            </w:pPr>
            <w:r w:rsidRPr="002755EF">
              <w:rPr>
                <w:szCs w:val="24"/>
              </w:rPr>
              <w:t>2</w:t>
            </w:r>
          </w:p>
        </w:tc>
      </w:tr>
      <w:tr w:rsidR="00F53135" w:rsidRPr="002755EF" w14:paraId="62A7CDE2" w14:textId="77777777" w:rsidTr="00211CBC">
        <w:trPr>
          <w:trHeight w:val="57"/>
        </w:trPr>
        <w:tc>
          <w:tcPr>
            <w:tcW w:w="3256" w:type="dxa"/>
          </w:tcPr>
          <w:p w14:paraId="1B59222F" w14:textId="77777777" w:rsidR="00F53135" w:rsidRPr="002755EF" w:rsidRDefault="00F53135" w:rsidP="00211CBC">
            <w:pPr>
              <w:rPr>
                <w:szCs w:val="24"/>
              </w:rPr>
            </w:pPr>
            <w:r w:rsidRPr="002755EF">
              <w:rPr>
                <w:szCs w:val="24"/>
              </w:rPr>
              <w:t>Gura Humorului</w:t>
            </w:r>
          </w:p>
        </w:tc>
        <w:tc>
          <w:tcPr>
            <w:tcW w:w="2551" w:type="dxa"/>
            <w:vAlign w:val="center"/>
          </w:tcPr>
          <w:p w14:paraId="45812B6F" w14:textId="77777777" w:rsidR="00F53135" w:rsidRPr="002755EF" w:rsidRDefault="00F53135" w:rsidP="00211CBC">
            <w:pPr>
              <w:jc w:val="center"/>
              <w:rPr>
                <w:szCs w:val="24"/>
              </w:rPr>
            </w:pPr>
            <w:r w:rsidRPr="002755EF">
              <w:rPr>
                <w:szCs w:val="24"/>
              </w:rPr>
              <w:t>1</w:t>
            </w:r>
          </w:p>
        </w:tc>
        <w:tc>
          <w:tcPr>
            <w:tcW w:w="2268" w:type="dxa"/>
            <w:vAlign w:val="center"/>
          </w:tcPr>
          <w:p w14:paraId="076C2150" w14:textId="77777777" w:rsidR="00F53135" w:rsidRPr="002755EF" w:rsidRDefault="00F53135" w:rsidP="00211CBC">
            <w:pPr>
              <w:jc w:val="center"/>
              <w:rPr>
                <w:szCs w:val="24"/>
              </w:rPr>
            </w:pPr>
            <w:r w:rsidRPr="002755EF">
              <w:rPr>
                <w:szCs w:val="24"/>
              </w:rPr>
              <w:t>2</w:t>
            </w:r>
          </w:p>
        </w:tc>
        <w:tc>
          <w:tcPr>
            <w:tcW w:w="1315" w:type="dxa"/>
            <w:vAlign w:val="center"/>
          </w:tcPr>
          <w:p w14:paraId="5A46A153" w14:textId="77777777" w:rsidR="00F53135" w:rsidRPr="002755EF" w:rsidRDefault="00F53135" w:rsidP="00211CBC">
            <w:pPr>
              <w:jc w:val="center"/>
              <w:rPr>
                <w:szCs w:val="24"/>
              </w:rPr>
            </w:pPr>
            <w:r w:rsidRPr="002755EF">
              <w:rPr>
                <w:szCs w:val="24"/>
              </w:rPr>
              <w:t>3</w:t>
            </w:r>
          </w:p>
        </w:tc>
      </w:tr>
      <w:tr w:rsidR="00F53135" w:rsidRPr="002755EF" w14:paraId="2C35C19F" w14:textId="77777777" w:rsidTr="00211CBC">
        <w:trPr>
          <w:trHeight w:val="57"/>
        </w:trPr>
        <w:tc>
          <w:tcPr>
            <w:tcW w:w="3256" w:type="dxa"/>
          </w:tcPr>
          <w:p w14:paraId="5A92440C" w14:textId="77777777" w:rsidR="00F53135" w:rsidRPr="002755EF" w:rsidRDefault="00F53135" w:rsidP="00211CBC">
            <w:pPr>
              <w:rPr>
                <w:szCs w:val="24"/>
              </w:rPr>
            </w:pPr>
            <w:r w:rsidRPr="002755EF">
              <w:rPr>
                <w:szCs w:val="24"/>
              </w:rPr>
              <w:t>Vatra Dornei</w:t>
            </w:r>
          </w:p>
        </w:tc>
        <w:tc>
          <w:tcPr>
            <w:tcW w:w="2551" w:type="dxa"/>
            <w:vAlign w:val="center"/>
          </w:tcPr>
          <w:p w14:paraId="38495E3F" w14:textId="77777777" w:rsidR="00F53135" w:rsidRPr="002755EF" w:rsidRDefault="00F53135" w:rsidP="00211CBC">
            <w:pPr>
              <w:jc w:val="center"/>
              <w:rPr>
                <w:szCs w:val="24"/>
              </w:rPr>
            </w:pPr>
            <w:r w:rsidRPr="002755EF">
              <w:rPr>
                <w:szCs w:val="24"/>
              </w:rPr>
              <w:t>2</w:t>
            </w:r>
          </w:p>
        </w:tc>
        <w:tc>
          <w:tcPr>
            <w:tcW w:w="2268" w:type="dxa"/>
            <w:vAlign w:val="center"/>
          </w:tcPr>
          <w:p w14:paraId="71B16136" w14:textId="77777777" w:rsidR="00F53135" w:rsidRPr="002755EF" w:rsidRDefault="00F53135" w:rsidP="00211CBC">
            <w:pPr>
              <w:jc w:val="center"/>
              <w:rPr>
                <w:szCs w:val="24"/>
              </w:rPr>
            </w:pPr>
            <w:r w:rsidRPr="002755EF">
              <w:rPr>
                <w:szCs w:val="24"/>
              </w:rPr>
              <w:t>2</w:t>
            </w:r>
          </w:p>
        </w:tc>
        <w:tc>
          <w:tcPr>
            <w:tcW w:w="1315" w:type="dxa"/>
            <w:vAlign w:val="center"/>
          </w:tcPr>
          <w:p w14:paraId="3CEB5C03" w14:textId="77777777" w:rsidR="00F53135" w:rsidRPr="002755EF" w:rsidRDefault="00F53135" w:rsidP="00211CBC">
            <w:pPr>
              <w:jc w:val="center"/>
              <w:rPr>
                <w:szCs w:val="24"/>
              </w:rPr>
            </w:pPr>
            <w:r w:rsidRPr="002755EF">
              <w:rPr>
                <w:szCs w:val="24"/>
              </w:rPr>
              <w:t>2</w:t>
            </w:r>
          </w:p>
        </w:tc>
      </w:tr>
    </w:tbl>
    <w:p w14:paraId="584F206E" w14:textId="77777777" w:rsidR="00413066" w:rsidRPr="002755EF" w:rsidRDefault="00413066" w:rsidP="00211CBC">
      <w:pPr>
        <w:spacing w:after="120"/>
        <w:rPr>
          <w:i/>
          <w:iCs/>
          <w:sz w:val="18"/>
          <w:szCs w:val="18"/>
        </w:rPr>
      </w:pPr>
    </w:p>
    <w:p w14:paraId="4D04710F" w14:textId="6E9C029C" w:rsidR="00F53135" w:rsidRPr="002755EF" w:rsidRDefault="00F53135" w:rsidP="00853F6E">
      <w:pPr>
        <w:spacing w:after="120"/>
        <w:rPr>
          <w:szCs w:val="24"/>
        </w:rPr>
      </w:pPr>
      <w:r w:rsidRPr="002755EF">
        <w:rPr>
          <w:szCs w:val="24"/>
        </w:rPr>
        <w:t xml:space="preserve">Containerele vor fi de  tipul roll-on/roll-of cu capacitatea cuprinsă între 35 </w:t>
      </w:r>
      <w:r w:rsidR="00683C57" w:rsidRPr="002755EF">
        <w:rPr>
          <w:szCs w:val="24"/>
        </w:rPr>
        <w:t>ş</w:t>
      </w:r>
      <w:r w:rsidRPr="002755EF">
        <w:rPr>
          <w:szCs w:val="24"/>
        </w:rPr>
        <w:t>i 39 mc.</w:t>
      </w:r>
    </w:p>
    <w:p w14:paraId="2BD72978" w14:textId="60465DFE" w:rsidR="00413066" w:rsidRPr="002755EF" w:rsidRDefault="00413066" w:rsidP="00413066">
      <w:pPr>
        <w:spacing w:after="120"/>
        <w:rPr>
          <w:szCs w:val="24"/>
        </w:rPr>
      </w:pPr>
      <w:r w:rsidRPr="002755EF">
        <w:rPr>
          <w:szCs w:val="24"/>
        </w:rPr>
        <w:t>Contarinerele pentru DEEE vor fi achiziţionate de către producători sau asociaţiile colective, prin proiect fiind asigurat spaţiul pentru aceste containere.</w:t>
      </w:r>
    </w:p>
    <w:p w14:paraId="721D1507" w14:textId="785E99FC" w:rsidR="00413066" w:rsidRPr="002755EF" w:rsidRDefault="00413066" w:rsidP="00853F6E">
      <w:pPr>
        <w:spacing w:after="120"/>
      </w:pPr>
    </w:p>
    <w:p w14:paraId="3B39A1CE" w14:textId="77777777" w:rsidR="00F53135" w:rsidRPr="002755EF" w:rsidRDefault="00F53135" w:rsidP="00853F6E">
      <w:pPr>
        <w:spacing w:after="120"/>
        <w:rPr>
          <w:b/>
          <w:bCs/>
          <w:szCs w:val="24"/>
          <w:u w:val="single"/>
          <w:lang w:eastAsia="de-DE"/>
        </w:rPr>
      </w:pPr>
      <w:r w:rsidRPr="002755EF">
        <w:rPr>
          <w:b/>
          <w:bCs/>
          <w:szCs w:val="24"/>
          <w:u w:val="single"/>
          <w:lang w:eastAsia="de-DE"/>
        </w:rPr>
        <w:t>Închiderea depozitelor neconforme</w:t>
      </w:r>
    </w:p>
    <w:p w14:paraId="2D01427D" w14:textId="77777777" w:rsidR="00F53135" w:rsidRPr="002755EF" w:rsidRDefault="00F53135" w:rsidP="00853F6E">
      <w:pPr>
        <w:spacing w:after="120"/>
      </w:pPr>
      <w:r w:rsidRPr="002755EF">
        <w:t>În jude</w:t>
      </w:r>
      <w:r w:rsidR="00683C57" w:rsidRPr="002755EF">
        <w:t>ţ</w:t>
      </w:r>
      <w:r w:rsidRPr="002755EF">
        <w:t xml:space="preserve"> există 7 depozite neconforme, care </w:t>
      </w:r>
      <w:r w:rsidR="00BC7F0B" w:rsidRPr="002755EF">
        <w:t>au fost</w:t>
      </w:r>
      <w:r w:rsidRPr="002755EF">
        <w:t xml:space="preserve"> închise</w:t>
      </w:r>
      <w:r w:rsidR="00BC7F0B" w:rsidRPr="002755EF">
        <w:t xml:space="preserve"> deja</w:t>
      </w:r>
      <w:r w:rsidRPr="002755EF">
        <w:t>:</w:t>
      </w:r>
    </w:p>
    <w:p w14:paraId="24608968" w14:textId="77777777" w:rsidR="00F53135" w:rsidRPr="002755EF" w:rsidRDefault="00F53135" w:rsidP="00853F6E">
      <w:pPr>
        <w:numPr>
          <w:ilvl w:val="0"/>
          <w:numId w:val="4"/>
        </w:numPr>
        <w:spacing w:after="120"/>
      </w:pPr>
      <w:r w:rsidRPr="002755EF">
        <w:t>Depozitul neconform Suceava Ipote</w:t>
      </w:r>
      <w:r w:rsidR="00683C57" w:rsidRPr="002755EF">
        <w:t>ş</w:t>
      </w:r>
      <w:r w:rsidRPr="002755EF">
        <w:t>ti  - suprafa</w:t>
      </w:r>
      <w:r w:rsidR="00683C57" w:rsidRPr="002755EF">
        <w:t>ţ</w:t>
      </w:r>
      <w:r w:rsidRPr="002755EF">
        <w:t>ă 10,5 ha, sistare activitate de depozitare în anul 2008;</w:t>
      </w:r>
    </w:p>
    <w:p w14:paraId="26842603" w14:textId="77777777" w:rsidR="00F53135" w:rsidRPr="002755EF" w:rsidRDefault="00F53135" w:rsidP="00853F6E">
      <w:pPr>
        <w:numPr>
          <w:ilvl w:val="0"/>
          <w:numId w:val="4"/>
        </w:numPr>
        <w:spacing w:after="120"/>
      </w:pPr>
      <w:r w:rsidRPr="002755EF">
        <w:t>Depozitul neconform Vatra Dornei  - suprafa</w:t>
      </w:r>
      <w:r w:rsidR="00683C57" w:rsidRPr="002755EF">
        <w:t>ţ</w:t>
      </w:r>
      <w:r w:rsidRPr="002755EF">
        <w:t>ă 1,7 ha, sistare activi</w:t>
      </w:r>
      <w:r w:rsidR="00B354B1" w:rsidRPr="002755EF">
        <w:t>tate de depozitare în anul 2008;</w:t>
      </w:r>
    </w:p>
    <w:p w14:paraId="36B302A7" w14:textId="77777777" w:rsidR="00F53135" w:rsidRPr="002755EF" w:rsidRDefault="00F53135" w:rsidP="00853F6E">
      <w:pPr>
        <w:numPr>
          <w:ilvl w:val="0"/>
          <w:numId w:val="4"/>
        </w:numPr>
        <w:spacing w:after="120"/>
      </w:pPr>
      <w:r w:rsidRPr="002755EF">
        <w:t xml:space="preserve">Depozitul neconform Siret  - </w:t>
      </w:r>
      <w:r w:rsidR="00F6648D" w:rsidRPr="002755EF">
        <w:t>suprafa</w:t>
      </w:r>
      <w:r w:rsidR="00683C57" w:rsidRPr="002755EF">
        <w:t>ţ</w:t>
      </w:r>
      <w:r w:rsidR="00F6648D" w:rsidRPr="002755EF">
        <w:t>a</w:t>
      </w:r>
      <w:r w:rsidRPr="002755EF">
        <w:t xml:space="preserve"> 0,8 ha, sistare activitate de depozitare</w:t>
      </w:r>
      <w:r w:rsidR="00FA687A" w:rsidRPr="002755EF">
        <w:t xml:space="preserve"> în </w:t>
      </w:r>
      <w:r w:rsidRPr="002755EF">
        <w:t>anul 2008;</w:t>
      </w:r>
    </w:p>
    <w:p w14:paraId="0C79980A" w14:textId="77777777" w:rsidR="00F53135" w:rsidRPr="002755EF" w:rsidRDefault="00F53135" w:rsidP="00853F6E">
      <w:pPr>
        <w:numPr>
          <w:ilvl w:val="0"/>
          <w:numId w:val="4"/>
        </w:numPr>
        <w:spacing w:after="120"/>
      </w:pPr>
      <w:r w:rsidRPr="002755EF">
        <w:t>Depozitul neconform Rădău</w:t>
      </w:r>
      <w:r w:rsidR="00683C57" w:rsidRPr="002755EF">
        <w:t>ţ</w:t>
      </w:r>
      <w:r w:rsidRPr="002755EF">
        <w:t>i  - suprafa</w:t>
      </w:r>
      <w:r w:rsidR="00683C57" w:rsidRPr="002755EF">
        <w:t>ţ</w:t>
      </w:r>
      <w:r w:rsidRPr="002755EF">
        <w:t>ă 4,5 ha, sistare activitate de depozitare în anul 2009;</w:t>
      </w:r>
    </w:p>
    <w:p w14:paraId="2FCA632B" w14:textId="77777777" w:rsidR="00F53135" w:rsidRPr="002755EF" w:rsidRDefault="00F53135" w:rsidP="00853F6E">
      <w:pPr>
        <w:numPr>
          <w:ilvl w:val="0"/>
          <w:numId w:val="4"/>
        </w:numPr>
        <w:spacing w:after="120"/>
      </w:pPr>
      <w:r w:rsidRPr="002755EF">
        <w:t>Depozitul neconform Fălticeni  - suprafa</w:t>
      </w:r>
      <w:r w:rsidR="00683C57" w:rsidRPr="002755EF">
        <w:t>ţ</w:t>
      </w:r>
      <w:r w:rsidRPr="002755EF">
        <w:t>ă 1,5 ha, sistare activitate de depozitare în anul 2010;</w:t>
      </w:r>
    </w:p>
    <w:p w14:paraId="024B308E" w14:textId="77777777" w:rsidR="00F53135" w:rsidRPr="002755EF" w:rsidRDefault="00F53135" w:rsidP="00853F6E">
      <w:pPr>
        <w:numPr>
          <w:ilvl w:val="0"/>
          <w:numId w:val="4"/>
        </w:numPr>
        <w:spacing w:after="120"/>
      </w:pPr>
      <w:r w:rsidRPr="002755EF">
        <w:t>Depozitul neconform Gura Humorului  - suprafa</w:t>
      </w:r>
      <w:r w:rsidR="00683C57" w:rsidRPr="002755EF">
        <w:t>ţ</w:t>
      </w:r>
      <w:r w:rsidRPr="002755EF">
        <w:t>ă 2,1 ha, sistare activitate de depozitare în anul 2011;</w:t>
      </w:r>
    </w:p>
    <w:p w14:paraId="19927973" w14:textId="77777777" w:rsidR="00F53135" w:rsidRPr="002755EF" w:rsidRDefault="00F53135" w:rsidP="00853F6E">
      <w:pPr>
        <w:numPr>
          <w:ilvl w:val="0"/>
          <w:numId w:val="4"/>
        </w:numPr>
        <w:spacing w:after="120"/>
      </w:pPr>
      <w:r w:rsidRPr="002755EF">
        <w:t xml:space="preserve">Depozitul neconform </w:t>
      </w:r>
      <w:r w:rsidR="00F6648D" w:rsidRPr="002755EF">
        <w:t>Câmpulung</w:t>
      </w:r>
      <w:r w:rsidRPr="002755EF">
        <w:t xml:space="preserve"> Moldovenesc  - </w:t>
      </w:r>
      <w:r w:rsidR="00F6648D" w:rsidRPr="002755EF">
        <w:t>suprafa</w:t>
      </w:r>
      <w:r w:rsidR="00683C57" w:rsidRPr="002755EF">
        <w:t>ţ</w:t>
      </w:r>
      <w:r w:rsidR="00F6648D" w:rsidRPr="002755EF">
        <w:t>a</w:t>
      </w:r>
      <w:r w:rsidRPr="002755EF">
        <w:t xml:space="preserve"> 1,62 ha, sistare activitate d</w:t>
      </w:r>
      <w:r w:rsidR="00B354B1" w:rsidRPr="002755EF">
        <w:t>e depozitare în anul 2011.</w:t>
      </w:r>
    </w:p>
    <w:p w14:paraId="2349FDA8" w14:textId="49D57D25" w:rsidR="00F53135" w:rsidRPr="002755EF" w:rsidRDefault="00F53135" w:rsidP="00853F6E">
      <w:pPr>
        <w:spacing w:after="120"/>
      </w:pPr>
      <w:r w:rsidRPr="002755EF">
        <w:t xml:space="preserve">Închiderea depozitelor neconforme </w:t>
      </w:r>
      <w:r w:rsidR="00BC7F0B" w:rsidRPr="002755EF">
        <w:t xml:space="preserve">s-a </w:t>
      </w:r>
      <w:r w:rsidRPr="002755EF">
        <w:t>realiza</w:t>
      </w:r>
      <w:r w:rsidR="00BC7F0B" w:rsidRPr="002755EF">
        <w:t>t</w:t>
      </w:r>
      <w:r w:rsidRPr="002755EF">
        <w:t xml:space="preserve"> conform prevederilor legislative în vigoare (H</w:t>
      </w:r>
      <w:r w:rsidR="000E559F" w:rsidRPr="002755EF">
        <w:t>.</w:t>
      </w:r>
      <w:r w:rsidRPr="002755EF">
        <w:t>G</w:t>
      </w:r>
      <w:r w:rsidR="000E559F" w:rsidRPr="002755EF">
        <w:t>. nr.</w:t>
      </w:r>
      <w:r w:rsidRPr="002755EF">
        <w:t xml:space="preserve"> 349/2005 privind depozitarea de</w:t>
      </w:r>
      <w:r w:rsidR="00683C57" w:rsidRPr="002755EF">
        <w:t>ş</w:t>
      </w:r>
      <w:r w:rsidRPr="002755EF">
        <w:t xml:space="preserve">eurilor </w:t>
      </w:r>
      <w:r w:rsidR="00683C57" w:rsidRPr="002755EF">
        <w:t>ş</w:t>
      </w:r>
      <w:r w:rsidRPr="002755EF">
        <w:t xml:space="preserve">i Ordinul </w:t>
      </w:r>
      <w:r w:rsidR="000E559F" w:rsidRPr="002755EF">
        <w:t xml:space="preserve">nr. </w:t>
      </w:r>
      <w:r w:rsidRPr="002755EF">
        <w:t>757/2004 privind Normativul de depozitare).</w:t>
      </w:r>
    </w:p>
    <w:p w14:paraId="6894EE72" w14:textId="494310E6" w:rsidR="00F53135" w:rsidRPr="002755EF" w:rsidRDefault="00F53135" w:rsidP="00853F6E">
      <w:pPr>
        <w:spacing w:after="120"/>
      </w:pPr>
      <w:r w:rsidRPr="002755EF">
        <w:t>Datorită faptului că depozitul de la Siret are o suprafa</w:t>
      </w:r>
      <w:r w:rsidR="00683C57" w:rsidRPr="002755EF">
        <w:t>ţ</w:t>
      </w:r>
      <w:r w:rsidRPr="002755EF">
        <w:t xml:space="preserve">ă foarte mică (0,8 ha) </w:t>
      </w:r>
      <w:r w:rsidR="00683C57" w:rsidRPr="002755EF">
        <w:t>ş</w:t>
      </w:r>
      <w:r w:rsidRPr="002755EF">
        <w:t xml:space="preserve">i a sistat activitatea de depozitare încă din anul </w:t>
      </w:r>
      <w:r w:rsidR="00B354B1" w:rsidRPr="002755EF">
        <w:t xml:space="preserve">2008, închiderea </w:t>
      </w:r>
      <w:r w:rsidR="00BC7F0B" w:rsidRPr="002755EF">
        <w:t xml:space="preserve">s-a </w:t>
      </w:r>
      <w:r w:rsidR="00B354B1" w:rsidRPr="002755EF">
        <w:t>realiza</w:t>
      </w:r>
      <w:r w:rsidR="00BC7F0B" w:rsidRPr="002755EF">
        <w:t>t</w:t>
      </w:r>
      <w:r w:rsidR="00B354B1" w:rsidRPr="002755EF">
        <w:t xml:space="preserve"> î</w:t>
      </w:r>
      <w:r w:rsidRPr="002755EF">
        <w:t xml:space="preserve">ntr-o singură etapă. În cazul celorlalte 6 depozite neconforme închiderea </w:t>
      </w:r>
      <w:r w:rsidR="00605401" w:rsidRPr="002755EF">
        <w:t>necesită</w:t>
      </w:r>
      <w:r w:rsidRPr="002755EF">
        <w:t xml:space="preserve"> două etape:</w:t>
      </w:r>
    </w:p>
    <w:p w14:paraId="2CEC284A" w14:textId="7555A132" w:rsidR="00605401" w:rsidRPr="002755EF" w:rsidRDefault="00605401" w:rsidP="00853F6E">
      <w:pPr>
        <w:spacing w:after="120"/>
      </w:pPr>
      <w:r w:rsidRPr="002755EF">
        <w:t>1. reprofilarea corpului depozitului, acoperirea cu un strat de pământ şi instalarea facilităţilor pentru colectarea gazului de depozit şi a levigatului;</w:t>
      </w:r>
    </w:p>
    <w:p w14:paraId="523FACC5" w14:textId="1BDC8135" w:rsidR="00605401" w:rsidRPr="002755EF" w:rsidRDefault="00605401" w:rsidP="00853F6E">
      <w:pPr>
        <w:spacing w:after="120"/>
      </w:pPr>
      <w:r w:rsidRPr="002755EF">
        <w:t>2. închiderea finală a depozitului cu pachetul de impermeabilizare, conform prevederilor legale.</w:t>
      </w:r>
    </w:p>
    <w:p w14:paraId="269F2F1B" w14:textId="5D0E3084" w:rsidR="00FB7A73" w:rsidRPr="002755EF" w:rsidRDefault="00F53135" w:rsidP="00853F6E">
      <w:pPr>
        <w:spacing w:after="120"/>
      </w:pPr>
      <w:r w:rsidRPr="002755EF">
        <w:t xml:space="preserve">În cazul depozitelor Vatra Dornei </w:t>
      </w:r>
      <w:r w:rsidR="00683C57" w:rsidRPr="002755EF">
        <w:t>ş</w:t>
      </w:r>
      <w:r w:rsidRPr="002755EF">
        <w:t xml:space="preserve">i Câmpulung Moldovenesc, prin proiect </w:t>
      </w:r>
      <w:r w:rsidR="00F81394" w:rsidRPr="002755EF">
        <w:t>s-a</w:t>
      </w:r>
      <w:r w:rsidRPr="002755EF">
        <w:t xml:space="preserve"> realiza</w:t>
      </w:r>
      <w:r w:rsidR="00F81394" w:rsidRPr="002755EF">
        <w:t>t</w:t>
      </w:r>
      <w:r w:rsidRPr="002755EF">
        <w:t xml:space="preserve"> doar prima etapă a închiderii, </w:t>
      </w:r>
      <w:r w:rsidR="00F6648D" w:rsidRPr="002755EF">
        <w:t>urmând</w:t>
      </w:r>
      <w:r w:rsidRPr="002755EF">
        <w:t xml:space="preserve"> ca Beneficiarul să identifice alte fonduri pentru închiderea finală.</w:t>
      </w:r>
    </w:p>
    <w:p w14:paraId="04680FB3" w14:textId="77777777" w:rsidR="00703D15" w:rsidRPr="002755EF" w:rsidRDefault="00703D15" w:rsidP="00853F6E">
      <w:pPr>
        <w:spacing w:after="120"/>
      </w:pPr>
    </w:p>
    <w:p w14:paraId="5860D33B" w14:textId="1F95C330" w:rsidR="00FB7A73" w:rsidRPr="002755EF" w:rsidRDefault="007F18E1" w:rsidP="00853F6E">
      <w:pPr>
        <w:pStyle w:val="OTSubCap"/>
        <w:spacing w:before="0" w:after="120"/>
        <w:ind w:left="1440"/>
        <w:rPr>
          <w:rFonts w:ascii="Times New Roman" w:hAnsi="Times New Roman" w:cs="Times New Roman"/>
          <w:bCs w:val="0"/>
          <w:i w:val="0"/>
          <w:lang w:eastAsia="de-DE"/>
        </w:rPr>
      </w:pPr>
      <w:bookmarkStart w:id="177" w:name="_Toc71029511"/>
      <w:bookmarkStart w:id="178" w:name="_Toc77686662"/>
      <w:bookmarkEnd w:id="177"/>
      <w:r w:rsidRPr="002755EF">
        <w:rPr>
          <w:rFonts w:ascii="Times New Roman" w:hAnsi="Times New Roman" w:cs="Times New Roman"/>
          <w:bCs w:val="0"/>
          <w:i w:val="0"/>
          <w:lang w:eastAsia="de-DE"/>
        </w:rPr>
        <w:lastRenderedPageBreak/>
        <w:t>PROIECTIA CANTIT</w:t>
      </w:r>
      <w:r w:rsidR="000E559F" w:rsidRPr="002755EF">
        <w:rPr>
          <w:rFonts w:ascii="Times New Roman" w:hAnsi="Times New Roman" w:cs="Times New Roman"/>
          <w:bCs w:val="0"/>
          <w:i w:val="0"/>
          <w:lang w:eastAsia="de-DE"/>
        </w:rPr>
        <w:t>ĂȚ</w:t>
      </w:r>
      <w:r w:rsidRPr="002755EF">
        <w:rPr>
          <w:rFonts w:ascii="Times New Roman" w:hAnsi="Times New Roman" w:cs="Times New Roman"/>
          <w:bCs w:val="0"/>
          <w:i w:val="0"/>
          <w:lang w:eastAsia="de-DE"/>
        </w:rPr>
        <w:t>ILOR DE DE</w:t>
      </w:r>
      <w:r w:rsidR="000E559F" w:rsidRPr="002755EF">
        <w:rPr>
          <w:rFonts w:ascii="Times New Roman" w:hAnsi="Times New Roman" w:cs="Times New Roman"/>
          <w:bCs w:val="0"/>
          <w:i w:val="0"/>
          <w:lang w:eastAsia="de-DE"/>
        </w:rPr>
        <w:t>Ș</w:t>
      </w:r>
      <w:r w:rsidRPr="002755EF">
        <w:rPr>
          <w:rFonts w:ascii="Times New Roman" w:hAnsi="Times New Roman" w:cs="Times New Roman"/>
          <w:bCs w:val="0"/>
          <w:i w:val="0"/>
          <w:lang w:eastAsia="de-DE"/>
        </w:rPr>
        <w:t>EURI MUNICIPALE</w:t>
      </w:r>
      <w:bookmarkEnd w:id="178"/>
    </w:p>
    <w:p w14:paraId="38648B8E" w14:textId="0F5B033F" w:rsidR="00D24B90" w:rsidRPr="002755EF" w:rsidRDefault="00D24B90" w:rsidP="00853F6E">
      <w:pPr>
        <w:pStyle w:val="ListParagraph"/>
        <w:spacing w:after="120"/>
        <w:ind w:left="0"/>
        <w:contextualSpacing w:val="0"/>
        <w:rPr>
          <w:bCs/>
        </w:rPr>
      </w:pPr>
      <w:r w:rsidRPr="002755EF">
        <w:rPr>
          <w:bCs/>
        </w:rPr>
        <w:t xml:space="preserve">Proiecția cantităților de deșeuri municipale </w:t>
      </w:r>
      <w:r w:rsidR="007F18E1" w:rsidRPr="002755EF">
        <w:rPr>
          <w:bCs/>
        </w:rPr>
        <w:t xml:space="preserve">estimate a se genera </w:t>
      </w:r>
      <w:r w:rsidRPr="002755EF">
        <w:rPr>
          <w:bCs/>
        </w:rPr>
        <w:t xml:space="preserve">la nivelul județului Suceava, pe </w:t>
      </w:r>
      <w:r w:rsidR="00E11D74" w:rsidRPr="002755EF">
        <w:rPr>
          <w:bCs/>
        </w:rPr>
        <w:t>categorii, flu</w:t>
      </w:r>
      <w:r w:rsidR="00DF0027" w:rsidRPr="002755EF">
        <w:rPr>
          <w:bCs/>
        </w:rPr>
        <w:t>x</w:t>
      </w:r>
      <w:r w:rsidR="00E11D74" w:rsidRPr="002755EF">
        <w:rPr>
          <w:bCs/>
        </w:rPr>
        <w:t xml:space="preserve">uri de deșeuri și </w:t>
      </w:r>
      <w:r w:rsidRPr="002755EF">
        <w:rPr>
          <w:bCs/>
        </w:rPr>
        <w:t>medii de rezidență, este prezentată în tabelele următoare.</w:t>
      </w:r>
    </w:p>
    <w:p w14:paraId="459D0387" w14:textId="77777777" w:rsidR="00853F6E" w:rsidRPr="002755EF" w:rsidRDefault="00853F6E" w:rsidP="00853F6E">
      <w:pPr>
        <w:pStyle w:val="ListParagraph"/>
        <w:spacing w:after="120"/>
        <w:ind w:left="0"/>
        <w:contextualSpacing w:val="0"/>
        <w:rPr>
          <w:bCs/>
        </w:rPr>
      </w:pPr>
    </w:p>
    <w:p w14:paraId="5A18C454" w14:textId="77777777" w:rsidR="00853F6E" w:rsidRPr="002755EF" w:rsidRDefault="00853F6E" w:rsidP="00853F6E">
      <w:pPr>
        <w:pStyle w:val="Caption"/>
        <w:spacing w:after="120"/>
        <w:rPr>
          <w:rFonts w:ascii="Times New Roman" w:hAnsi="Times New Roman"/>
        </w:rPr>
        <w:sectPr w:rsidR="00853F6E" w:rsidRPr="002755EF" w:rsidSect="00843F4F">
          <w:headerReference w:type="default" r:id="rId17"/>
          <w:pgSz w:w="11906" w:h="16838" w:code="9"/>
          <w:pgMar w:top="1138" w:right="1368" w:bottom="1138" w:left="1138" w:header="461" w:footer="288" w:gutter="0"/>
          <w:cols w:space="708"/>
          <w:titlePg/>
          <w:docGrid w:linePitch="360"/>
        </w:sectPr>
      </w:pPr>
    </w:p>
    <w:p w14:paraId="3B9AC28F" w14:textId="723FA91B" w:rsidR="00D24B90" w:rsidRPr="002755EF" w:rsidRDefault="002833DD" w:rsidP="00853F6E">
      <w:pPr>
        <w:pStyle w:val="Caption"/>
        <w:spacing w:after="120"/>
        <w:rPr>
          <w:rFonts w:ascii="Times New Roman" w:hAnsi="Times New Roman"/>
          <w:b w:val="0"/>
          <w:color w:val="000000"/>
          <w:sz w:val="22"/>
          <w:lang w:val="it-IT"/>
        </w:rPr>
      </w:pPr>
      <w:r w:rsidRPr="002755EF">
        <w:rPr>
          <w:rFonts w:ascii="Times New Roman" w:hAnsi="Times New Roman"/>
        </w:rPr>
        <w:lastRenderedPageBreak/>
        <w:t xml:space="preserve">Tabel </w:t>
      </w:r>
      <w:r w:rsidR="00C144FD" w:rsidRPr="002755EF">
        <w:rPr>
          <w:rFonts w:ascii="Times New Roman" w:hAnsi="Times New Roman"/>
        </w:rPr>
        <w:fldChar w:fldCharType="begin"/>
      </w:r>
      <w:r w:rsidR="00C144FD" w:rsidRPr="002755EF">
        <w:rPr>
          <w:rFonts w:ascii="Times New Roman" w:hAnsi="Times New Roman"/>
        </w:rPr>
        <w:instrText xml:space="preserve"> SEQ Tabel \* ARABIC </w:instrText>
      </w:r>
      <w:r w:rsidR="00C144FD" w:rsidRPr="002755EF">
        <w:rPr>
          <w:rFonts w:ascii="Times New Roman" w:hAnsi="Times New Roman"/>
        </w:rPr>
        <w:fldChar w:fldCharType="separate"/>
      </w:r>
      <w:r w:rsidR="00541B9F">
        <w:rPr>
          <w:rFonts w:ascii="Times New Roman" w:hAnsi="Times New Roman"/>
          <w:noProof/>
        </w:rPr>
        <w:t>18</w:t>
      </w:r>
      <w:r w:rsidR="00C144FD" w:rsidRPr="002755EF">
        <w:rPr>
          <w:rFonts w:ascii="Times New Roman" w:hAnsi="Times New Roman"/>
          <w:noProof/>
        </w:rPr>
        <w:fldChar w:fldCharType="end"/>
      </w:r>
      <w:r w:rsidRPr="002755EF">
        <w:rPr>
          <w:rFonts w:ascii="Times New Roman" w:hAnsi="Times New Roman"/>
        </w:rPr>
        <w:t xml:space="preserve">- </w:t>
      </w:r>
      <w:r w:rsidR="00D24B90" w:rsidRPr="002755EF">
        <w:rPr>
          <w:rFonts w:ascii="Times New Roman" w:hAnsi="Times New Roman"/>
          <w:color w:val="000000"/>
          <w:sz w:val="22"/>
          <w:lang w:val="it-IT"/>
        </w:rPr>
        <w:t xml:space="preserve">Proiecția cantităților de deșeuri municipale la nivelul județului Suceava, în perioada </w:t>
      </w:r>
      <w:r w:rsidR="004E4A9C" w:rsidRPr="002755EF">
        <w:rPr>
          <w:rFonts w:ascii="Times New Roman" w:hAnsi="Times New Roman"/>
          <w:color w:val="000000"/>
          <w:sz w:val="22"/>
          <w:lang w:val="it-IT"/>
        </w:rPr>
        <w:t>2021-2031</w:t>
      </w:r>
    </w:p>
    <w:tbl>
      <w:tblPr>
        <w:tblW w:w="54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1170"/>
        <w:gridCol w:w="1170"/>
        <w:gridCol w:w="1171"/>
        <w:gridCol w:w="1171"/>
        <w:gridCol w:w="1171"/>
        <w:gridCol w:w="1171"/>
        <w:gridCol w:w="1171"/>
        <w:gridCol w:w="1171"/>
        <w:gridCol w:w="1171"/>
        <w:gridCol w:w="1171"/>
        <w:gridCol w:w="1180"/>
      </w:tblGrid>
      <w:tr w:rsidR="00BC743E" w:rsidRPr="002755EF" w14:paraId="5BF42203" w14:textId="37C82306" w:rsidTr="00DB16D0">
        <w:trPr>
          <w:trHeight w:val="20"/>
          <w:tblHeader/>
          <w:jc w:val="center"/>
        </w:trPr>
        <w:tc>
          <w:tcPr>
            <w:tcW w:w="960" w:type="pct"/>
            <w:vMerge w:val="restart"/>
            <w:shd w:val="clear" w:color="auto" w:fill="D9D9D9" w:themeFill="background1" w:themeFillShade="D9"/>
            <w:vAlign w:val="center"/>
            <w:hideMark/>
          </w:tcPr>
          <w:p w14:paraId="0A051591" w14:textId="234CB755" w:rsidR="00BC743E" w:rsidRPr="002755EF" w:rsidRDefault="00BC743E" w:rsidP="00DB16D0">
            <w:pPr>
              <w:jc w:val="center"/>
              <w:rPr>
                <w:b/>
                <w:bCs/>
                <w:sz w:val="18"/>
                <w:szCs w:val="18"/>
              </w:rPr>
            </w:pPr>
            <w:r w:rsidRPr="002755EF">
              <w:rPr>
                <w:b/>
                <w:bCs/>
                <w:sz w:val="18"/>
                <w:szCs w:val="18"/>
              </w:rPr>
              <w:t>Categorii de deșeuri municipale</w:t>
            </w:r>
            <w:r w:rsidR="007F18E1" w:rsidRPr="002755EF">
              <w:rPr>
                <w:b/>
                <w:bCs/>
                <w:sz w:val="18"/>
                <w:szCs w:val="18"/>
              </w:rPr>
              <w:t>, total judet</w:t>
            </w:r>
          </w:p>
        </w:tc>
        <w:tc>
          <w:tcPr>
            <w:tcW w:w="4040" w:type="pct"/>
            <w:gridSpan w:val="11"/>
            <w:shd w:val="clear" w:color="auto" w:fill="D9D9D9" w:themeFill="background1" w:themeFillShade="D9"/>
            <w:vAlign w:val="center"/>
          </w:tcPr>
          <w:p w14:paraId="13F46B55" w14:textId="3DE20B70" w:rsidR="00BC743E" w:rsidRPr="002755EF" w:rsidRDefault="00BC743E" w:rsidP="00DB16D0">
            <w:pPr>
              <w:jc w:val="center"/>
              <w:rPr>
                <w:b/>
                <w:bCs/>
                <w:sz w:val="18"/>
                <w:szCs w:val="18"/>
              </w:rPr>
            </w:pPr>
            <w:r w:rsidRPr="002755EF">
              <w:rPr>
                <w:b/>
                <w:bCs/>
                <w:sz w:val="18"/>
                <w:szCs w:val="18"/>
              </w:rPr>
              <w:t xml:space="preserve">Cantitate, </w:t>
            </w:r>
            <w:r w:rsidRPr="002755EF">
              <w:rPr>
                <w:i/>
                <w:sz w:val="18"/>
                <w:szCs w:val="18"/>
              </w:rPr>
              <w:t>(tone/an)</w:t>
            </w:r>
          </w:p>
        </w:tc>
      </w:tr>
      <w:tr w:rsidR="00BC743E" w:rsidRPr="002755EF" w14:paraId="1ADB31C8" w14:textId="22C660AA" w:rsidTr="00DB16D0">
        <w:trPr>
          <w:trHeight w:val="20"/>
          <w:tblHeader/>
          <w:jc w:val="center"/>
        </w:trPr>
        <w:tc>
          <w:tcPr>
            <w:tcW w:w="960" w:type="pct"/>
            <w:vMerge/>
            <w:shd w:val="clear" w:color="auto" w:fill="D9D9D9" w:themeFill="background1" w:themeFillShade="D9"/>
            <w:vAlign w:val="center"/>
            <w:hideMark/>
          </w:tcPr>
          <w:p w14:paraId="3FC9B1DF" w14:textId="77777777" w:rsidR="00BC743E" w:rsidRPr="002755EF" w:rsidRDefault="00BC743E" w:rsidP="00DB16D0">
            <w:pPr>
              <w:jc w:val="center"/>
              <w:rPr>
                <w:b/>
                <w:bCs/>
                <w:sz w:val="18"/>
                <w:szCs w:val="18"/>
              </w:rPr>
            </w:pPr>
          </w:p>
        </w:tc>
        <w:tc>
          <w:tcPr>
            <w:tcW w:w="367" w:type="pct"/>
            <w:shd w:val="clear" w:color="auto" w:fill="D9D9D9" w:themeFill="background1" w:themeFillShade="D9"/>
            <w:vAlign w:val="center"/>
          </w:tcPr>
          <w:p w14:paraId="37B984E4" w14:textId="1B477A0F" w:rsidR="00BC743E" w:rsidRPr="002755EF" w:rsidRDefault="00BC743E" w:rsidP="00DB16D0">
            <w:pPr>
              <w:jc w:val="center"/>
              <w:rPr>
                <w:b/>
                <w:sz w:val="18"/>
                <w:szCs w:val="18"/>
              </w:rPr>
            </w:pPr>
            <w:r w:rsidRPr="002755EF">
              <w:rPr>
                <w:b/>
                <w:sz w:val="18"/>
                <w:szCs w:val="18"/>
              </w:rPr>
              <w:t>2021</w:t>
            </w:r>
          </w:p>
        </w:tc>
        <w:tc>
          <w:tcPr>
            <w:tcW w:w="367" w:type="pct"/>
            <w:shd w:val="clear" w:color="auto" w:fill="D9D9D9" w:themeFill="background1" w:themeFillShade="D9"/>
            <w:vAlign w:val="center"/>
          </w:tcPr>
          <w:p w14:paraId="632BE03D" w14:textId="23C5C2CB" w:rsidR="00BC743E" w:rsidRPr="002755EF" w:rsidRDefault="00BC743E" w:rsidP="00DB16D0">
            <w:pPr>
              <w:jc w:val="center"/>
              <w:rPr>
                <w:b/>
                <w:sz w:val="18"/>
                <w:szCs w:val="18"/>
              </w:rPr>
            </w:pPr>
            <w:r w:rsidRPr="002755EF">
              <w:rPr>
                <w:b/>
                <w:sz w:val="18"/>
                <w:szCs w:val="18"/>
              </w:rPr>
              <w:t>2022</w:t>
            </w:r>
          </w:p>
        </w:tc>
        <w:tc>
          <w:tcPr>
            <w:tcW w:w="367" w:type="pct"/>
            <w:shd w:val="clear" w:color="auto" w:fill="D9D9D9" w:themeFill="background1" w:themeFillShade="D9"/>
            <w:vAlign w:val="center"/>
          </w:tcPr>
          <w:p w14:paraId="254673F5" w14:textId="04D9C8D5" w:rsidR="00BC743E" w:rsidRPr="002755EF" w:rsidRDefault="00BC743E" w:rsidP="00DB16D0">
            <w:pPr>
              <w:jc w:val="center"/>
              <w:rPr>
                <w:b/>
                <w:sz w:val="18"/>
                <w:szCs w:val="18"/>
              </w:rPr>
            </w:pPr>
            <w:r w:rsidRPr="002755EF">
              <w:rPr>
                <w:b/>
                <w:sz w:val="18"/>
                <w:szCs w:val="18"/>
              </w:rPr>
              <w:t>2023</w:t>
            </w:r>
          </w:p>
        </w:tc>
        <w:tc>
          <w:tcPr>
            <w:tcW w:w="367" w:type="pct"/>
            <w:shd w:val="clear" w:color="auto" w:fill="D9D9D9" w:themeFill="background1" w:themeFillShade="D9"/>
            <w:vAlign w:val="center"/>
          </w:tcPr>
          <w:p w14:paraId="041E4ECA" w14:textId="3405A0D4" w:rsidR="00BC743E" w:rsidRPr="002755EF" w:rsidRDefault="00BC743E" w:rsidP="00DB16D0">
            <w:pPr>
              <w:jc w:val="center"/>
              <w:rPr>
                <w:b/>
                <w:sz w:val="18"/>
                <w:szCs w:val="18"/>
              </w:rPr>
            </w:pPr>
            <w:r w:rsidRPr="002755EF">
              <w:rPr>
                <w:b/>
                <w:sz w:val="18"/>
                <w:szCs w:val="18"/>
              </w:rPr>
              <w:t>2024</w:t>
            </w:r>
          </w:p>
        </w:tc>
        <w:tc>
          <w:tcPr>
            <w:tcW w:w="367" w:type="pct"/>
            <w:shd w:val="clear" w:color="auto" w:fill="D9D9D9" w:themeFill="background1" w:themeFillShade="D9"/>
            <w:vAlign w:val="center"/>
          </w:tcPr>
          <w:p w14:paraId="20CFE8F0" w14:textId="25AB31DE" w:rsidR="00BC743E" w:rsidRPr="002755EF" w:rsidRDefault="00BC743E" w:rsidP="00DB16D0">
            <w:pPr>
              <w:jc w:val="center"/>
              <w:rPr>
                <w:b/>
                <w:sz w:val="18"/>
                <w:szCs w:val="18"/>
              </w:rPr>
            </w:pPr>
            <w:r w:rsidRPr="002755EF">
              <w:rPr>
                <w:b/>
                <w:sz w:val="18"/>
                <w:szCs w:val="18"/>
              </w:rPr>
              <w:t>2025</w:t>
            </w:r>
          </w:p>
        </w:tc>
        <w:tc>
          <w:tcPr>
            <w:tcW w:w="367" w:type="pct"/>
            <w:shd w:val="clear" w:color="auto" w:fill="D9D9D9" w:themeFill="background1" w:themeFillShade="D9"/>
            <w:vAlign w:val="center"/>
          </w:tcPr>
          <w:p w14:paraId="2C3A3C37" w14:textId="3556CA57" w:rsidR="00BC743E" w:rsidRPr="002755EF" w:rsidRDefault="00BC743E" w:rsidP="00DB16D0">
            <w:pPr>
              <w:jc w:val="center"/>
              <w:rPr>
                <w:b/>
                <w:sz w:val="18"/>
                <w:szCs w:val="18"/>
              </w:rPr>
            </w:pPr>
            <w:r w:rsidRPr="002755EF">
              <w:rPr>
                <w:b/>
                <w:sz w:val="18"/>
                <w:szCs w:val="18"/>
              </w:rPr>
              <w:t>2026</w:t>
            </w:r>
          </w:p>
        </w:tc>
        <w:tc>
          <w:tcPr>
            <w:tcW w:w="367" w:type="pct"/>
            <w:shd w:val="clear" w:color="auto" w:fill="D9D9D9" w:themeFill="background1" w:themeFillShade="D9"/>
            <w:vAlign w:val="center"/>
          </w:tcPr>
          <w:p w14:paraId="015EEC67" w14:textId="5D9D3662" w:rsidR="00BC743E" w:rsidRPr="002755EF" w:rsidRDefault="00BC743E" w:rsidP="00DB16D0">
            <w:pPr>
              <w:jc w:val="center"/>
              <w:rPr>
                <w:b/>
                <w:sz w:val="18"/>
                <w:szCs w:val="18"/>
              </w:rPr>
            </w:pPr>
            <w:r w:rsidRPr="002755EF">
              <w:rPr>
                <w:b/>
                <w:sz w:val="18"/>
                <w:szCs w:val="18"/>
              </w:rPr>
              <w:t>2027</w:t>
            </w:r>
          </w:p>
        </w:tc>
        <w:tc>
          <w:tcPr>
            <w:tcW w:w="367" w:type="pct"/>
            <w:shd w:val="clear" w:color="auto" w:fill="D9D9D9" w:themeFill="background1" w:themeFillShade="D9"/>
            <w:vAlign w:val="center"/>
          </w:tcPr>
          <w:p w14:paraId="7A127657" w14:textId="37A1C59A" w:rsidR="00BC743E" w:rsidRPr="002755EF" w:rsidRDefault="00BC743E" w:rsidP="00DB16D0">
            <w:pPr>
              <w:jc w:val="center"/>
              <w:rPr>
                <w:b/>
                <w:sz w:val="18"/>
                <w:szCs w:val="18"/>
              </w:rPr>
            </w:pPr>
            <w:r w:rsidRPr="002755EF">
              <w:rPr>
                <w:b/>
                <w:sz w:val="18"/>
                <w:szCs w:val="18"/>
              </w:rPr>
              <w:t>2028</w:t>
            </w:r>
          </w:p>
        </w:tc>
        <w:tc>
          <w:tcPr>
            <w:tcW w:w="367" w:type="pct"/>
            <w:shd w:val="clear" w:color="auto" w:fill="D9D9D9" w:themeFill="background1" w:themeFillShade="D9"/>
            <w:vAlign w:val="center"/>
          </w:tcPr>
          <w:p w14:paraId="3842274D" w14:textId="523D33C1" w:rsidR="00BC743E" w:rsidRPr="002755EF" w:rsidRDefault="00BC743E" w:rsidP="00DB16D0">
            <w:pPr>
              <w:jc w:val="center"/>
              <w:rPr>
                <w:b/>
                <w:sz w:val="18"/>
                <w:szCs w:val="18"/>
              </w:rPr>
            </w:pPr>
            <w:r w:rsidRPr="002755EF">
              <w:rPr>
                <w:b/>
                <w:sz w:val="18"/>
                <w:szCs w:val="18"/>
              </w:rPr>
              <w:t>2029</w:t>
            </w:r>
          </w:p>
        </w:tc>
        <w:tc>
          <w:tcPr>
            <w:tcW w:w="367" w:type="pct"/>
            <w:shd w:val="clear" w:color="auto" w:fill="D9D9D9" w:themeFill="background1" w:themeFillShade="D9"/>
            <w:vAlign w:val="center"/>
          </w:tcPr>
          <w:p w14:paraId="4E1D5C39" w14:textId="3FDDB2BA" w:rsidR="00BC743E" w:rsidRPr="002755EF" w:rsidRDefault="00BC743E" w:rsidP="00DB16D0">
            <w:pPr>
              <w:jc w:val="center"/>
              <w:rPr>
                <w:b/>
                <w:sz w:val="18"/>
                <w:szCs w:val="18"/>
              </w:rPr>
            </w:pPr>
            <w:r w:rsidRPr="002755EF">
              <w:rPr>
                <w:b/>
                <w:sz w:val="18"/>
                <w:szCs w:val="18"/>
              </w:rPr>
              <w:t>2030</w:t>
            </w:r>
          </w:p>
        </w:tc>
        <w:tc>
          <w:tcPr>
            <w:tcW w:w="367" w:type="pct"/>
            <w:shd w:val="clear" w:color="auto" w:fill="D9D9D9" w:themeFill="background1" w:themeFillShade="D9"/>
            <w:vAlign w:val="center"/>
          </w:tcPr>
          <w:p w14:paraId="2F7729DC" w14:textId="511B74CF" w:rsidR="00BC743E" w:rsidRPr="002755EF" w:rsidRDefault="00BC743E" w:rsidP="00DB16D0">
            <w:pPr>
              <w:jc w:val="center"/>
              <w:rPr>
                <w:b/>
                <w:sz w:val="18"/>
                <w:szCs w:val="18"/>
              </w:rPr>
            </w:pPr>
            <w:r w:rsidRPr="002755EF">
              <w:rPr>
                <w:b/>
                <w:sz w:val="18"/>
                <w:szCs w:val="18"/>
              </w:rPr>
              <w:t>2031</w:t>
            </w:r>
          </w:p>
        </w:tc>
      </w:tr>
      <w:tr w:rsidR="00BC743E" w:rsidRPr="002755EF" w14:paraId="30D22381" w14:textId="098D9712" w:rsidTr="00DB16D0">
        <w:trPr>
          <w:trHeight w:val="20"/>
          <w:tblHeader/>
          <w:jc w:val="center"/>
        </w:trPr>
        <w:tc>
          <w:tcPr>
            <w:tcW w:w="960" w:type="pct"/>
            <w:shd w:val="clear" w:color="auto" w:fill="auto"/>
            <w:vAlign w:val="center"/>
            <w:hideMark/>
          </w:tcPr>
          <w:p w14:paraId="66118CD6" w14:textId="77777777" w:rsidR="00BC743E" w:rsidRPr="002755EF" w:rsidRDefault="00BC743E" w:rsidP="00DB16D0">
            <w:pPr>
              <w:jc w:val="center"/>
              <w:rPr>
                <w:color w:val="333333"/>
                <w:sz w:val="18"/>
                <w:szCs w:val="18"/>
              </w:rPr>
            </w:pPr>
            <w:r w:rsidRPr="002755EF">
              <w:rPr>
                <w:color w:val="333333"/>
                <w:sz w:val="18"/>
                <w:szCs w:val="18"/>
              </w:rPr>
              <w:t>Deșeuri menajere în amestec și separat</w:t>
            </w:r>
          </w:p>
        </w:tc>
        <w:tc>
          <w:tcPr>
            <w:tcW w:w="367" w:type="pct"/>
            <w:shd w:val="clear" w:color="auto" w:fill="auto"/>
            <w:vAlign w:val="center"/>
          </w:tcPr>
          <w:p w14:paraId="4A54DD03" w14:textId="339D3181" w:rsidR="00BC743E" w:rsidRPr="002755EF" w:rsidRDefault="00BC743E" w:rsidP="00DB16D0">
            <w:pPr>
              <w:jc w:val="center"/>
              <w:rPr>
                <w:sz w:val="18"/>
                <w:szCs w:val="18"/>
              </w:rPr>
            </w:pPr>
            <w:r w:rsidRPr="002755EF">
              <w:rPr>
                <w:sz w:val="18"/>
                <w:szCs w:val="18"/>
              </w:rPr>
              <w:t>96</w:t>
            </w:r>
            <w:r w:rsidR="00853F6E" w:rsidRPr="002755EF">
              <w:rPr>
                <w:sz w:val="18"/>
                <w:szCs w:val="18"/>
              </w:rPr>
              <w:t>.</w:t>
            </w:r>
            <w:r w:rsidRPr="002755EF">
              <w:rPr>
                <w:sz w:val="18"/>
                <w:szCs w:val="18"/>
              </w:rPr>
              <w:t>597</w:t>
            </w:r>
          </w:p>
        </w:tc>
        <w:tc>
          <w:tcPr>
            <w:tcW w:w="367" w:type="pct"/>
            <w:shd w:val="clear" w:color="auto" w:fill="auto"/>
            <w:vAlign w:val="center"/>
          </w:tcPr>
          <w:p w14:paraId="34AF8BD1" w14:textId="7DA92736" w:rsidR="00BC743E" w:rsidRPr="002755EF" w:rsidRDefault="00BC743E" w:rsidP="00DB16D0">
            <w:pPr>
              <w:jc w:val="center"/>
              <w:rPr>
                <w:sz w:val="18"/>
                <w:szCs w:val="18"/>
              </w:rPr>
            </w:pPr>
            <w:r w:rsidRPr="002755EF">
              <w:rPr>
                <w:sz w:val="18"/>
                <w:szCs w:val="18"/>
              </w:rPr>
              <w:t>96</w:t>
            </w:r>
            <w:r w:rsidR="00853F6E" w:rsidRPr="002755EF">
              <w:rPr>
                <w:sz w:val="18"/>
                <w:szCs w:val="18"/>
              </w:rPr>
              <w:t>.</w:t>
            </w:r>
            <w:r w:rsidRPr="002755EF">
              <w:rPr>
                <w:sz w:val="18"/>
                <w:szCs w:val="18"/>
              </w:rPr>
              <w:t>293</w:t>
            </w:r>
          </w:p>
        </w:tc>
        <w:tc>
          <w:tcPr>
            <w:tcW w:w="367" w:type="pct"/>
            <w:shd w:val="clear" w:color="auto" w:fill="auto"/>
            <w:vAlign w:val="center"/>
          </w:tcPr>
          <w:p w14:paraId="4D938E97" w14:textId="79EECF77" w:rsidR="00BC743E" w:rsidRPr="002755EF" w:rsidRDefault="00BC743E" w:rsidP="00DB16D0">
            <w:pPr>
              <w:jc w:val="center"/>
              <w:rPr>
                <w:sz w:val="18"/>
                <w:szCs w:val="18"/>
              </w:rPr>
            </w:pPr>
            <w:r w:rsidRPr="002755EF">
              <w:rPr>
                <w:sz w:val="18"/>
                <w:szCs w:val="18"/>
              </w:rPr>
              <w:t>95</w:t>
            </w:r>
            <w:r w:rsidR="00853F6E" w:rsidRPr="002755EF">
              <w:rPr>
                <w:sz w:val="18"/>
                <w:szCs w:val="18"/>
              </w:rPr>
              <w:t>.</w:t>
            </w:r>
            <w:r w:rsidRPr="002755EF">
              <w:rPr>
                <w:sz w:val="18"/>
                <w:szCs w:val="18"/>
              </w:rPr>
              <w:t>078</w:t>
            </w:r>
          </w:p>
        </w:tc>
        <w:tc>
          <w:tcPr>
            <w:tcW w:w="367" w:type="pct"/>
            <w:vAlign w:val="center"/>
          </w:tcPr>
          <w:p w14:paraId="27124A12" w14:textId="7ADBB01A" w:rsidR="00BC743E" w:rsidRPr="002755EF" w:rsidRDefault="00BC743E" w:rsidP="00DB16D0">
            <w:pPr>
              <w:jc w:val="center"/>
              <w:rPr>
                <w:sz w:val="18"/>
                <w:szCs w:val="18"/>
              </w:rPr>
            </w:pPr>
            <w:r w:rsidRPr="002755EF">
              <w:rPr>
                <w:sz w:val="18"/>
                <w:szCs w:val="18"/>
              </w:rPr>
              <w:t>94</w:t>
            </w:r>
            <w:r w:rsidR="00853F6E" w:rsidRPr="002755EF">
              <w:rPr>
                <w:sz w:val="18"/>
                <w:szCs w:val="18"/>
              </w:rPr>
              <w:t>.</w:t>
            </w:r>
            <w:r w:rsidRPr="002755EF">
              <w:rPr>
                <w:sz w:val="18"/>
                <w:szCs w:val="18"/>
              </w:rPr>
              <w:t>780</w:t>
            </w:r>
          </w:p>
        </w:tc>
        <w:tc>
          <w:tcPr>
            <w:tcW w:w="367" w:type="pct"/>
            <w:vAlign w:val="center"/>
          </w:tcPr>
          <w:p w14:paraId="103EA24B" w14:textId="4C6F0909" w:rsidR="00BC743E" w:rsidRPr="002755EF" w:rsidRDefault="00BC743E" w:rsidP="00DB16D0">
            <w:pPr>
              <w:jc w:val="center"/>
              <w:rPr>
                <w:sz w:val="18"/>
                <w:szCs w:val="18"/>
              </w:rPr>
            </w:pPr>
            <w:r w:rsidRPr="002755EF">
              <w:rPr>
                <w:sz w:val="18"/>
                <w:szCs w:val="18"/>
              </w:rPr>
              <w:t>94</w:t>
            </w:r>
            <w:r w:rsidR="00853F6E" w:rsidRPr="002755EF">
              <w:rPr>
                <w:sz w:val="18"/>
                <w:szCs w:val="18"/>
              </w:rPr>
              <w:t>.</w:t>
            </w:r>
            <w:r w:rsidRPr="002755EF">
              <w:rPr>
                <w:sz w:val="18"/>
                <w:szCs w:val="18"/>
              </w:rPr>
              <w:t>484</w:t>
            </w:r>
          </w:p>
        </w:tc>
        <w:tc>
          <w:tcPr>
            <w:tcW w:w="367" w:type="pct"/>
            <w:vAlign w:val="center"/>
          </w:tcPr>
          <w:p w14:paraId="0B622DB6" w14:textId="16B98127" w:rsidR="00BC743E" w:rsidRPr="002755EF" w:rsidRDefault="00BC743E" w:rsidP="00DB16D0">
            <w:pPr>
              <w:jc w:val="center"/>
              <w:rPr>
                <w:sz w:val="18"/>
                <w:szCs w:val="18"/>
              </w:rPr>
            </w:pPr>
            <w:r w:rsidRPr="002755EF">
              <w:rPr>
                <w:sz w:val="18"/>
                <w:szCs w:val="18"/>
              </w:rPr>
              <w:t>94</w:t>
            </w:r>
            <w:r w:rsidR="00853F6E" w:rsidRPr="002755EF">
              <w:rPr>
                <w:sz w:val="18"/>
                <w:szCs w:val="18"/>
              </w:rPr>
              <w:t>.</w:t>
            </w:r>
            <w:r w:rsidRPr="002755EF">
              <w:rPr>
                <w:sz w:val="18"/>
                <w:szCs w:val="18"/>
              </w:rPr>
              <w:t>188</w:t>
            </w:r>
          </w:p>
        </w:tc>
        <w:tc>
          <w:tcPr>
            <w:tcW w:w="367" w:type="pct"/>
            <w:vAlign w:val="center"/>
          </w:tcPr>
          <w:p w14:paraId="5EBDB746" w14:textId="751F94FA" w:rsidR="00BC743E" w:rsidRPr="002755EF" w:rsidRDefault="00BC743E" w:rsidP="00DB16D0">
            <w:pPr>
              <w:jc w:val="center"/>
              <w:rPr>
                <w:sz w:val="18"/>
                <w:szCs w:val="18"/>
              </w:rPr>
            </w:pPr>
            <w:r w:rsidRPr="002755EF">
              <w:rPr>
                <w:sz w:val="18"/>
                <w:szCs w:val="18"/>
              </w:rPr>
              <w:t>93</w:t>
            </w:r>
            <w:r w:rsidR="00853F6E" w:rsidRPr="002755EF">
              <w:rPr>
                <w:sz w:val="18"/>
                <w:szCs w:val="18"/>
              </w:rPr>
              <w:t>.</w:t>
            </w:r>
            <w:r w:rsidRPr="002755EF">
              <w:rPr>
                <w:sz w:val="18"/>
                <w:szCs w:val="18"/>
              </w:rPr>
              <w:t>894</w:t>
            </w:r>
          </w:p>
        </w:tc>
        <w:tc>
          <w:tcPr>
            <w:tcW w:w="367" w:type="pct"/>
            <w:vAlign w:val="center"/>
          </w:tcPr>
          <w:p w14:paraId="519CE416" w14:textId="282D612F" w:rsidR="00BC743E" w:rsidRPr="002755EF" w:rsidRDefault="00BC743E" w:rsidP="00DB16D0">
            <w:pPr>
              <w:jc w:val="center"/>
              <w:rPr>
                <w:sz w:val="18"/>
                <w:szCs w:val="18"/>
              </w:rPr>
            </w:pPr>
            <w:r w:rsidRPr="002755EF">
              <w:rPr>
                <w:sz w:val="18"/>
                <w:szCs w:val="18"/>
              </w:rPr>
              <w:t>93</w:t>
            </w:r>
            <w:r w:rsidR="00853F6E" w:rsidRPr="002755EF">
              <w:rPr>
                <w:sz w:val="18"/>
                <w:szCs w:val="18"/>
              </w:rPr>
              <w:t>.</w:t>
            </w:r>
            <w:r w:rsidRPr="002755EF">
              <w:rPr>
                <w:sz w:val="18"/>
                <w:szCs w:val="18"/>
              </w:rPr>
              <w:t>601</w:t>
            </w:r>
          </w:p>
        </w:tc>
        <w:tc>
          <w:tcPr>
            <w:tcW w:w="367" w:type="pct"/>
            <w:vAlign w:val="center"/>
          </w:tcPr>
          <w:p w14:paraId="298D403E" w14:textId="059651C3" w:rsidR="00BC743E" w:rsidRPr="002755EF" w:rsidRDefault="00BC743E" w:rsidP="00DB16D0">
            <w:pPr>
              <w:jc w:val="center"/>
              <w:rPr>
                <w:sz w:val="18"/>
                <w:szCs w:val="18"/>
              </w:rPr>
            </w:pPr>
            <w:r w:rsidRPr="002755EF">
              <w:rPr>
                <w:sz w:val="18"/>
                <w:szCs w:val="18"/>
              </w:rPr>
              <w:t>93</w:t>
            </w:r>
            <w:r w:rsidR="00853F6E" w:rsidRPr="002755EF">
              <w:rPr>
                <w:sz w:val="18"/>
                <w:szCs w:val="18"/>
              </w:rPr>
              <w:t>.</w:t>
            </w:r>
            <w:r w:rsidRPr="002755EF">
              <w:rPr>
                <w:sz w:val="18"/>
                <w:szCs w:val="18"/>
              </w:rPr>
              <w:t>308</w:t>
            </w:r>
          </w:p>
        </w:tc>
        <w:tc>
          <w:tcPr>
            <w:tcW w:w="367" w:type="pct"/>
            <w:vAlign w:val="center"/>
          </w:tcPr>
          <w:p w14:paraId="432E8E40" w14:textId="660E8486" w:rsidR="00BC743E" w:rsidRPr="002755EF" w:rsidRDefault="00BC743E" w:rsidP="00DB16D0">
            <w:pPr>
              <w:jc w:val="center"/>
              <w:rPr>
                <w:sz w:val="18"/>
                <w:szCs w:val="18"/>
              </w:rPr>
            </w:pPr>
            <w:r w:rsidRPr="002755EF">
              <w:rPr>
                <w:sz w:val="18"/>
                <w:szCs w:val="18"/>
              </w:rPr>
              <w:t>93</w:t>
            </w:r>
            <w:r w:rsidR="00853F6E" w:rsidRPr="002755EF">
              <w:rPr>
                <w:sz w:val="18"/>
                <w:szCs w:val="18"/>
              </w:rPr>
              <w:t>.</w:t>
            </w:r>
            <w:r w:rsidRPr="002755EF">
              <w:rPr>
                <w:sz w:val="18"/>
                <w:szCs w:val="18"/>
              </w:rPr>
              <w:t>017</w:t>
            </w:r>
          </w:p>
        </w:tc>
        <w:tc>
          <w:tcPr>
            <w:tcW w:w="367" w:type="pct"/>
            <w:vAlign w:val="center"/>
          </w:tcPr>
          <w:p w14:paraId="17E93F38" w14:textId="547DC502" w:rsidR="00BC743E" w:rsidRPr="002755EF" w:rsidRDefault="00BC743E" w:rsidP="00DB16D0">
            <w:pPr>
              <w:jc w:val="center"/>
              <w:rPr>
                <w:sz w:val="18"/>
                <w:szCs w:val="18"/>
              </w:rPr>
            </w:pPr>
            <w:r w:rsidRPr="002755EF">
              <w:rPr>
                <w:sz w:val="18"/>
                <w:szCs w:val="18"/>
              </w:rPr>
              <w:t>92</w:t>
            </w:r>
            <w:r w:rsidR="00853F6E" w:rsidRPr="002755EF">
              <w:rPr>
                <w:sz w:val="18"/>
                <w:szCs w:val="18"/>
              </w:rPr>
              <w:t>.</w:t>
            </w:r>
            <w:r w:rsidRPr="002755EF">
              <w:rPr>
                <w:sz w:val="18"/>
                <w:szCs w:val="18"/>
              </w:rPr>
              <w:t>727</w:t>
            </w:r>
          </w:p>
        </w:tc>
      </w:tr>
      <w:tr w:rsidR="00BC743E" w:rsidRPr="002755EF" w14:paraId="5B57BB4F" w14:textId="6A2B0B3A" w:rsidTr="00DB16D0">
        <w:trPr>
          <w:trHeight w:val="20"/>
          <w:tblHeader/>
          <w:jc w:val="center"/>
        </w:trPr>
        <w:tc>
          <w:tcPr>
            <w:tcW w:w="960" w:type="pct"/>
            <w:shd w:val="clear" w:color="auto" w:fill="auto"/>
            <w:vAlign w:val="center"/>
            <w:hideMark/>
          </w:tcPr>
          <w:p w14:paraId="08A8CDE1" w14:textId="77777777" w:rsidR="00BC743E" w:rsidRPr="002755EF" w:rsidRDefault="00BC743E" w:rsidP="00DB16D0">
            <w:pPr>
              <w:jc w:val="center"/>
              <w:rPr>
                <w:color w:val="333333"/>
                <w:sz w:val="18"/>
                <w:szCs w:val="18"/>
              </w:rPr>
            </w:pPr>
            <w:r w:rsidRPr="002755EF">
              <w:rPr>
                <w:color w:val="333333"/>
                <w:sz w:val="18"/>
                <w:szCs w:val="18"/>
              </w:rPr>
              <w:t>Deșeuri similare colectate în amestec și separat</w:t>
            </w:r>
          </w:p>
        </w:tc>
        <w:tc>
          <w:tcPr>
            <w:tcW w:w="367" w:type="pct"/>
            <w:shd w:val="clear" w:color="auto" w:fill="auto"/>
            <w:vAlign w:val="center"/>
          </w:tcPr>
          <w:p w14:paraId="4EEEE530" w14:textId="3080E513"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976</w:t>
            </w:r>
          </w:p>
        </w:tc>
        <w:tc>
          <w:tcPr>
            <w:tcW w:w="367" w:type="pct"/>
            <w:shd w:val="clear" w:color="auto" w:fill="auto"/>
            <w:vAlign w:val="center"/>
          </w:tcPr>
          <w:p w14:paraId="3DDB41F9" w14:textId="5D523CE6"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908</w:t>
            </w:r>
          </w:p>
        </w:tc>
        <w:tc>
          <w:tcPr>
            <w:tcW w:w="367" w:type="pct"/>
            <w:shd w:val="clear" w:color="auto" w:fill="auto"/>
            <w:vAlign w:val="center"/>
          </w:tcPr>
          <w:p w14:paraId="1F7EB7A3" w14:textId="5999F3E7"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840</w:t>
            </w:r>
          </w:p>
        </w:tc>
        <w:tc>
          <w:tcPr>
            <w:tcW w:w="367" w:type="pct"/>
            <w:vAlign w:val="center"/>
          </w:tcPr>
          <w:p w14:paraId="20BE457A" w14:textId="58FFBE6B"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773</w:t>
            </w:r>
          </w:p>
        </w:tc>
        <w:tc>
          <w:tcPr>
            <w:tcW w:w="367" w:type="pct"/>
            <w:vAlign w:val="center"/>
          </w:tcPr>
          <w:p w14:paraId="5DC626EE" w14:textId="5ABA7A0E"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706</w:t>
            </w:r>
          </w:p>
        </w:tc>
        <w:tc>
          <w:tcPr>
            <w:tcW w:w="367" w:type="pct"/>
            <w:vAlign w:val="center"/>
          </w:tcPr>
          <w:p w14:paraId="66D3588B" w14:textId="659C8291"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639</w:t>
            </w:r>
          </w:p>
        </w:tc>
        <w:tc>
          <w:tcPr>
            <w:tcW w:w="367" w:type="pct"/>
            <w:vAlign w:val="center"/>
          </w:tcPr>
          <w:p w14:paraId="697255D5" w14:textId="57A3363A"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573</w:t>
            </w:r>
          </w:p>
        </w:tc>
        <w:tc>
          <w:tcPr>
            <w:tcW w:w="367" w:type="pct"/>
            <w:vAlign w:val="center"/>
          </w:tcPr>
          <w:p w14:paraId="5D162F01" w14:textId="6FF61EEA"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506</w:t>
            </w:r>
          </w:p>
        </w:tc>
        <w:tc>
          <w:tcPr>
            <w:tcW w:w="367" w:type="pct"/>
            <w:vAlign w:val="center"/>
          </w:tcPr>
          <w:p w14:paraId="60077F19" w14:textId="72CB5EC8"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440</w:t>
            </w:r>
          </w:p>
        </w:tc>
        <w:tc>
          <w:tcPr>
            <w:tcW w:w="367" w:type="pct"/>
            <w:vAlign w:val="center"/>
          </w:tcPr>
          <w:p w14:paraId="55AEC28E" w14:textId="55FEEF41"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374</w:t>
            </w:r>
          </w:p>
        </w:tc>
        <w:tc>
          <w:tcPr>
            <w:tcW w:w="367" w:type="pct"/>
            <w:vAlign w:val="center"/>
          </w:tcPr>
          <w:p w14:paraId="105A9FA4" w14:textId="77FBC43A" w:rsidR="00BC743E" w:rsidRPr="002755EF" w:rsidRDefault="00BC743E" w:rsidP="00DB16D0">
            <w:pPr>
              <w:jc w:val="center"/>
              <w:rPr>
                <w:sz w:val="18"/>
                <w:szCs w:val="18"/>
              </w:rPr>
            </w:pPr>
            <w:r w:rsidRPr="002755EF">
              <w:rPr>
                <w:sz w:val="18"/>
                <w:szCs w:val="18"/>
              </w:rPr>
              <w:t>20</w:t>
            </w:r>
            <w:r w:rsidR="00853F6E" w:rsidRPr="002755EF">
              <w:rPr>
                <w:sz w:val="18"/>
                <w:szCs w:val="18"/>
              </w:rPr>
              <w:t>.</w:t>
            </w:r>
            <w:r w:rsidRPr="002755EF">
              <w:rPr>
                <w:sz w:val="18"/>
                <w:szCs w:val="18"/>
              </w:rPr>
              <w:t>309</w:t>
            </w:r>
          </w:p>
        </w:tc>
      </w:tr>
      <w:tr w:rsidR="00BC743E" w:rsidRPr="002755EF" w14:paraId="5FAD5E62" w14:textId="7FAB1BCF" w:rsidTr="00DB16D0">
        <w:trPr>
          <w:trHeight w:val="20"/>
          <w:tblHeader/>
          <w:jc w:val="center"/>
        </w:trPr>
        <w:tc>
          <w:tcPr>
            <w:tcW w:w="960" w:type="pct"/>
            <w:shd w:val="clear" w:color="auto" w:fill="auto"/>
            <w:vAlign w:val="center"/>
            <w:hideMark/>
          </w:tcPr>
          <w:p w14:paraId="4FB9B065" w14:textId="77777777" w:rsidR="00BC743E" w:rsidRPr="002755EF" w:rsidRDefault="00BC743E" w:rsidP="00DB16D0">
            <w:pPr>
              <w:jc w:val="center"/>
              <w:rPr>
                <w:color w:val="333333"/>
                <w:sz w:val="18"/>
                <w:szCs w:val="18"/>
              </w:rPr>
            </w:pPr>
            <w:r w:rsidRPr="002755EF">
              <w:rPr>
                <w:color w:val="333333"/>
                <w:sz w:val="18"/>
                <w:szCs w:val="18"/>
              </w:rPr>
              <w:t>Deșeuri din grădini și parcuri</w:t>
            </w:r>
          </w:p>
        </w:tc>
        <w:tc>
          <w:tcPr>
            <w:tcW w:w="367" w:type="pct"/>
            <w:shd w:val="clear" w:color="auto" w:fill="auto"/>
            <w:vAlign w:val="center"/>
          </w:tcPr>
          <w:p w14:paraId="21B105B5" w14:textId="5BE0E11E"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269</w:t>
            </w:r>
          </w:p>
        </w:tc>
        <w:tc>
          <w:tcPr>
            <w:tcW w:w="367" w:type="pct"/>
            <w:shd w:val="clear" w:color="auto" w:fill="auto"/>
            <w:vAlign w:val="center"/>
          </w:tcPr>
          <w:p w14:paraId="1F34C3A0" w14:textId="36F72E2E"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263</w:t>
            </w:r>
          </w:p>
        </w:tc>
        <w:tc>
          <w:tcPr>
            <w:tcW w:w="367" w:type="pct"/>
            <w:shd w:val="clear" w:color="auto" w:fill="auto"/>
            <w:vAlign w:val="center"/>
          </w:tcPr>
          <w:p w14:paraId="4641A6EB" w14:textId="022EBF83"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257</w:t>
            </w:r>
          </w:p>
        </w:tc>
        <w:tc>
          <w:tcPr>
            <w:tcW w:w="367" w:type="pct"/>
            <w:vAlign w:val="center"/>
          </w:tcPr>
          <w:p w14:paraId="38685B41" w14:textId="6638FB24" w:rsidR="00BC743E" w:rsidRPr="002755EF" w:rsidRDefault="00BC743E" w:rsidP="00DB16D0">
            <w:pPr>
              <w:jc w:val="center"/>
              <w:rPr>
                <w:sz w:val="18"/>
                <w:szCs w:val="18"/>
              </w:rPr>
            </w:pPr>
            <w:r w:rsidRPr="002755EF">
              <w:rPr>
                <w:sz w:val="18"/>
                <w:szCs w:val="18"/>
              </w:rPr>
              <w:t>22</w:t>
            </w:r>
            <w:r w:rsidR="00853F6E" w:rsidRPr="002755EF">
              <w:rPr>
                <w:sz w:val="18"/>
                <w:szCs w:val="18"/>
              </w:rPr>
              <w:t>.</w:t>
            </w:r>
            <w:r w:rsidRPr="002755EF">
              <w:rPr>
                <w:sz w:val="18"/>
                <w:szCs w:val="18"/>
              </w:rPr>
              <w:t>51</w:t>
            </w:r>
          </w:p>
        </w:tc>
        <w:tc>
          <w:tcPr>
            <w:tcW w:w="367" w:type="pct"/>
            <w:vAlign w:val="center"/>
          </w:tcPr>
          <w:p w14:paraId="7437228A" w14:textId="3EE9587B"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245</w:t>
            </w:r>
          </w:p>
        </w:tc>
        <w:tc>
          <w:tcPr>
            <w:tcW w:w="367" w:type="pct"/>
            <w:vAlign w:val="center"/>
          </w:tcPr>
          <w:p w14:paraId="6456A8CA" w14:textId="4049E6DE"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239</w:t>
            </w:r>
          </w:p>
        </w:tc>
        <w:tc>
          <w:tcPr>
            <w:tcW w:w="367" w:type="pct"/>
            <w:vAlign w:val="center"/>
          </w:tcPr>
          <w:p w14:paraId="426C525B" w14:textId="2B642F34"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233</w:t>
            </w:r>
          </w:p>
        </w:tc>
        <w:tc>
          <w:tcPr>
            <w:tcW w:w="367" w:type="pct"/>
            <w:vAlign w:val="center"/>
          </w:tcPr>
          <w:p w14:paraId="64366BB5" w14:textId="500CE4DA"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227</w:t>
            </w:r>
          </w:p>
        </w:tc>
        <w:tc>
          <w:tcPr>
            <w:tcW w:w="367" w:type="pct"/>
            <w:vAlign w:val="center"/>
          </w:tcPr>
          <w:p w14:paraId="19BFF821" w14:textId="7F0020A7"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221</w:t>
            </w:r>
          </w:p>
        </w:tc>
        <w:tc>
          <w:tcPr>
            <w:tcW w:w="367" w:type="pct"/>
            <w:vAlign w:val="center"/>
          </w:tcPr>
          <w:p w14:paraId="120FE84E" w14:textId="302D8401"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215</w:t>
            </w:r>
          </w:p>
        </w:tc>
        <w:tc>
          <w:tcPr>
            <w:tcW w:w="367" w:type="pct"/>
            <w:vAlign w:val="center"/>
          </w:tcPr>
          <w:p w14:paraId="6256CE1B" w14:textId="10A3D17F" w:rsidR="00BC743E" w:rsidRPr="002755EF" w:rsidRDefault="00BC743E" w:rsidP="00DB16D0">
            <w:pPr>
              <w:jc w:val="center"/>
              <w:rPr>
                <w:sz w:val="18"/>
                <w:szCs w:val="18"/>
              </w:rPr>
            </w:pPr>
            <w:r w:rsidRPr="002755EF">
              <w:rPr>
                <w:sz w:val="18"/>
                <w:szCs w:val="18"/>
              </w:rPr>
              <w:t>2</w:t>
            </w:r>
            <w:r w:rsidR="00853F6E" w:rsidRPr="002755EF">
              <w:rPr>
                <w:sz w:val="18"/>
                <w:szCs w:val="18"/>
              </w:rPr>
              <w:t>.</w:t>
            </w:r>
            <w:r w:rsidRPr="002755EF">
              <w:rPr>
                <w:sz w:val="18"/>
                <w:szCs w:val="18"/>
              </w:rPr>
              <w:t>209</w:t>
            </w:r>
          </w:p>
        </w:tc>
      </w:tr>
      <w:tr w:rsidR="00BC743E" w:rsidRPr="002755EF" w14:paraId="1317E207" w14:textId="372DD007" w:rsidTr="00DB16D0">
        <w:trPr>
          <w:trHeight w:val="20"/>
          <w:tblHeader/>
          <w:jc w:val="center"/>
        </w:trPr>
        <w:tc>
          <w:tcPr>
            <w:tcW w:w="960" w:type="pct"/>
            <w:shd w:val="clear" w:color="auto" w:fill="auto"/>
            <w:vAlign w:val="center"/>
            <w:hideMark/>
          </w:tcPr>
          <w:p w14:paraId="190ACDB7" w14:textId="77777777" w:rsidR="00BC743E" w:rsidRPr="002755EF" w:rsidRDefault="00BC743E" w:rsidP="00DB16D0">
            <w:pPr>
              <w:jc w:val="center"/>
              <w:rPr>
                <w:color w:val="333333"/>
                <w:sz w:val="18"/>
                <w:szCs w:val="18"/>
              </w:rPr>
            </w:pPr>
            <w:r w:rsidRPr="002755EF">
              <w:rPr>
                <w:color w:val="333333"/>
                <w:sz w:val="18"/>
                <w:szCs w:val="18"/>
              </w:rPr>
              <w:t>Deșeuri din piete</w:t>
            </w:r>
          </w:p>
        </w:tc>
        <w:tc>
          <w:tcPr>
            <w:tcW w:w="367" w:type="pct"/>
            <w:shd w:val="clear" w:color="auto" w:fill="auto"/>
            <w:vAlign w:val="center"/>
          </w:tcPr>
          <w:p w14:paraId="4E829F79" w14:textId="5D292638" w:rsidR="00BC743E" w:rsidRPr="002755EF" w:rsidRDefault="00BC743E" w:rsidP="00DB16D0">
            <w:pPr>
              <w:jc w:val="center"/>
              <w:rPr>
                <w:sz w:val="18"/>
                <w:szCs w:val="18"/>
              </w:rPr>
            </w:pPr>
            <w:r w:rsidRPr="002755EF">
              <w:rPr>
                <w:sz w:val="18"/>
                <w:szCs w:val="18"/>
              </w:rPr>
              <w:t>1</w:t>
            </w:r>
            <w:r w:rsidR="00853F6E" w:rsidRPr="002755EF">
              <w:rPr>
                <w:sz w:val="18"/>
                <w:szCs w:val="18"/>
              </w:rPr>
              <w:t>.</w:t>
            </w:r>
            <w:r w:rsidRPr="002755EF">
              <w:rPr>
                <w:sz w:val="18"/>
                <w:szCs w:val="18"/>
              </w:rPr>
              <w:t>460</w:t>
            </w:r>
          </w:p>
        </w:tc>
        <w:tc>
          <w:tcPr>
            <w:tcW w:w="367" w:type="pct"/>
            <w:shd w:val="clear" w:color="auto" w:fill="auto"/>
            <w:vAlign w:val="center"/>
          </w:tcPr>
          <w:p w14:paraId="042CD56E" w14:textId="43B36065" w:rsidR="00BC743E" w:rsidRPr="002755EF" w:rsidRDefault="00BC743E" w:rsidP="00DB16D0">
            <w:pPr>
              <w:jc w:val="center"/>
              <w:rPr>
                <w:sz w:val="18"/>
                <w:szCs w:val="18"/>
              </w:rPr>
            </w:pPr>
            <w:r w:rsidRPr="002755EF">
              <w:rPr>
                <w:sz w:val="18"/>
                <w:szCs w:val="18"/>
              </w:rPr>
              <w:t>1</w:t>
            </w:r>
            <w:r w:rsidR="00853F6E" w:rsidRPr="002755EF">
              <w:rPr>
                <w:sz w:val="18"/>
                <w:szCs w:val="18"/>
              </w:rPr>
              <w:t>.</w:t>
            </w:r>
            <w:r w:rsidRPr="002755EF">
              <w:rPr>
                <w:sz w:val="18"/>
                <w:szCs w:val="18"/>
              </w:rPr>
              <w:t>320</w:t>
            </w:r>
          </w:p>
        </w:tc>
        <w:tc>
          <w:tcPr>
            <w:tcW w:w="367" w:type="pct"/>
            <w:shd w:val="clear" w:color="auto" w:fill="auto"/>
            <w:vAlign w:val="center"/>
          </w:tcPr>
          <w:p w14:paraId="470482BA" w14:textId="5675A8DB" w:rsidR="00BC743E" w:rsidRPr="002755EF" w:rsidRDefault="00BC743E" w:rsidP="00DB16D0">
            <w:pPr>
              <w:jc w:val="center"/>
              <w:rPr>
                <w:sz w:val="18"/>
                <w:szCs w:val="18"/>
              </w:rPr>
            </w:pPr>
            <w:r w:rsidRPr="002755EF">
              <w:rPr>
                <w:sz w:val="18"/>
                <w:szCs w:val="18"/>
              </w:rPr>
              <w:t>1</w:t>
            </w:r>
            <w:r w:rsidR="00853F6E" w:rsidRPr="002755EF">
              <w:rPr>
                <w:sz w:val="18"/>
                <w:szCs w:val="18"/>
              </w:rPr>
              <w:t>.</w:t>
            </w:r>
            <w:r w:rsidRPr="002755EF">
              <w:rPr>
                <w:sz w:val="18"/>
                <w:szCs w:val="18"/>
              </w:rPr>
              <w:t>316</w:t>
            </w:r>
          </w:p>
        </w:tc>
        <w:tc>
          <w:tcPr>
            <w:tcW w:w="367" w:type="pct"/>
            <w:vAlign w:val="center"/>
          </w:tcPr>
          <w:p w14:paraId="082BD2AF" w14:textId="33077FFA" w:rsidR="00BC743E" w:rsidRPr="002755EF" w:rsidRDefault="00BC743E" w:rsidP="00DB16D0">
            <w:pPr>
              <w:jc w:val="center"/>
              <w:rPr>
                <w:sz w:val="18"/>
                <w:szCs w:val="18"/>
              </w:rPr>
            </w:pPr>
            <w:r w:rsidRPr="002755EF">
              <w:rPr>
                <w:sz w:val="18"/>
                <w:szCs w:val="18"/>
              </w:rPr>
              <w:t>1</w:t>
            </w:r>
            <w:r w:rsidR="00853F6E" w:rsidRPr="002755EF">
              <w:rPr>
                <w:sz w:val="18"/>
                <w:szCs w:val="18"/>
              </w:rPr>
              <w:t>.</w:t>
            </w:r>
            <w:r w:rsidRPr="002755EF">
              <w:rPr>
                <w:sz w:val="18"/>
                <w:szCs w:val="18"/>
              </w:rPr>
              <w:t>311</w:t>
            </w:r>
          </w:p>
        </w:tc>
        <w:tc>
          <w:tcPr>
            <w:tcW w:w="367" w:type="pct"/>
            <w:vAlign w:val="center"/>
          </w:tcPr>
          <w:p w14:paraId="4429840C" w14:textId="18F44805" w:rsidR="00BC743E" w:rsidRPr="002755EF" w:rsidRDefault="00BC743E" w:rsidP="00DB16D0">
            <w:pPr>
              <w:jc w:val="center"/>
              <w:rPr>
                <w:sz w:val="18"/>
                <w:szCs w:val="18"/>
              </w:rPr>
            </w:pPr>
            <w:r w:rsidRPr="002755EF">
              <w:rPr>
                <w:sz w:val="18"/>
                <w:szCs w:val="18"/>
              </w:rPr>
              <w:t>1</w:t>
            </w:r>
            <w:r w:rsidR="00853F6E" w:rsidRPr="002755EF">
              <w:rPr>
                <w:sz w:val="18"/>
                <w:szCs w:val="18"/>
              </w:rPr>
              <w:t>.</w:t>
            </w:r>
            <w:r w:rsidRPr="002755EF">
              <w:rPr>
                <w:sz w:val="18"/>
                <w:szCs w:val="18"/>
              </w:rPr>
              <w:t>307</w:t>
            </w:r>
          </w:p>
        </w:tc>
        <w:tc>
          <w:tcPr>
            <w:tcW w:w="367" w:type="pct"/>
            <w:vAlign w:val="center"/>
          </w:tcPr>
          <w:p w14:paraId="7C14F43C" w14:textId="3B9B7014" w:rsidR="00BC743E" w:rsidRPr="002755EF" w:rsidRDefault="00BC743E" w:rsidP="00DB16D0">
            <w:pPr>
              <w:jc w:val="center"/>
              <w:rPr>
                <w:sz w:val="18"/>
                <w:szCs w:val="18"/>
              </w:rPr>
            </w:pPr>
            <w:r w:rsidRPr="002755EF">
              <w:rPr>
                <w:sz w:val="18"/>
                <w:szCs w:val="18"/>
              </w:rPr>
              <w:t>582</w:t>
            </w:r>
          </w:p>
        </w:tc>
        <w:tc>
          <w:tcPr>
            <w:tcW w:w="367" w:type="pct"/>
            <w:vAlign w:val="center"/>
          </w:tcPr>
          <w:p w14:paraId="2E4B888F" w14:textId="7755B261" w:rsidR="00BC743E" w:rsidRPr="002755EF" w:rsidRDefault="00BC743E" w:rsidP="00DB16D0">
            <w:pPr>
              <w:jc w:val="center"/>
              <w:rPr>
                <w:sz w:val="18"/>
                <w:szCs w:val="18"/>
              </w:rPr>
            </w:pPr>
            <w:r w:rsidRPr="002755EF">
              <w:rPr>
                <w:sz w:val="18"/>
                <w:szCs w:val="18"/>
              </w:rPr>
              <w:t>580</w:t>
            </w:r>
          </w:p>
        </w:tc>
        <w:tc>
          <w:tcPr>
            <w:tcW w:w="367" w:type="pct"/>
            <w:vAlign w:val="center"/>
          </w:tcPr>
          <w:p w14:paraId="1CB07ED8" w14:textId="48A3DA1C" w:rsidR="00BC743E" w:rsidRPr="002755EF" w:rsidRDefault="00BC743E" w:rsidP="00DB16D0">
            <w:pPr>
              <w:jc w:val="center"/>
              <w:rPr>
                <w:sz w:val="18"/>
                <w:szCs w:val="18"/>
              </w:rPr>
            </w:pPr>
            <w:r w:rsidRPr="002755EF">
              <w:rPr>
                <w:sz w:val="18"/>
                <w:szCs w:val="18"/>
              </w:rPr>
              <w:t>579</w:t>
            </w:r>
          </w:p>
        </w:tc>
        <w:tc>
          <w:tcPr>
            <w:tcW w:w="367" w:type="pct"/>
            <w:vAlign w:val="center"/>
          </w:tcPr>
          <w:p w14:paraId="09F1033B" w14:textId="0B658DC6" w:rsidR="00BC743E" w:rsidRPr="002755EF" w:rsidRDefault="00BC743E" w:rsidP="00DB16D0">
            <w:pPr>
              <w:jc w:val="center"/>
              <w:rPr>
                <w:sz w:val="18"/>
                <w:szCs w:val="18"/>
              </w:rPr>
            </w:pPr>
            <w:r w:rsidRPr="002755EF">
              <w:rPr>
                <w:sz w:val="18"/>
                <w:szCs w:val="18"/>
              </w:rPr>
              <w:t>577</w:t>
            </w:r>
          </w:p>
        </w:tc>
        <w:tc>
          <w:tcPr>
            <w:tcW w:w="367" w:type="pct"/>
            <w:vAlign w:val="center"/>
          </w:tcPr>
          <w:p w14:paraId="18B842A1" w14:textId="3B36C0C3" w:rsidR="00BC743E" w:rsidRPr="002755EF" w:rsidRDefault="00BC743E" w:rsidP="00DB16D0">
            <w:pPr>
              <w:jc w:val="center"/>
              <w:rPr>
                <w:sz w:val="18"/>
                <w:szCs w:val="18"/>
              </w:rPr>
            </w:pPr>
            <w:r w:rsidRPr="002755EF">
              <w:rPr>
                <w:sz w:val="18"/>
                <w:szCs w:val="18"/>
              </w:rPr>
              <w:t>576</w:t>
            </w:r>
          </w:p>
        </w:tc>
        <w:tc>
          <w:tcPr>
            <w:tcW w:w="367" w:type="pct"/>
            <w:vAlign w:val="center"/>
          </w:tcPr>
          <w:p w14:paraId="73927DCC" w14:textId="49CBD124" w:rsidR="00BC743E" w:rsidRPr="002755EF" w:rsidRDefault="00BC743E" w:rsidP="00DB16D0">
            <w:pPr>
              <w:jc w:val="center"/>
              <w:rPr>
                <w:sz w:val="18"/>
                <w:szCs w:val="18"/>
              </w:rPr>
            </w:pPr>
            <w:r w:rsidRPr="002755EF">
              <w:rPr>
                <w:sz w:val="18"/>
                <w:szCs w:val="18"/>
              </w:rPr>
              <w:t>575</w:t>
            </w:r>
          </w:p>
        </w:tc>
      </w:tr>
      <w:tr w:rsidR="00BC743E" w:rsidRPr="002755EF" w14:paraId="1EFAC6FF" w14:textId="55F0F278" w:rsidTr="00DB16D0">
        <w:trPr>
          <w:trHeight w:val="20"/>
          <w:tblHeader/>
          <w:jc w:val="center"/>
        </w:trPr>
        <w:tc>
          <w:tcPr>
            <w:tcW w:w="960" w:type="pct"/>
            <w:shd w:val="clear" w:color="auto" w:fill="auto"/>
            <w:vAlign w:val="center"/>
            <w:hideMark/>
          </w:tcPr>
          <w:p w14:paraId="1646F2D3" w14:textId="77777777" w:rsidR="00BC743E" w:rsidRPr="002755EF" w:rsidRDefault="00BC743E" w:rsidP="00DB16D0">
            <w:pPr>
              <w:jc w:val="center"/>
              <w:rPr>
                <w:color w:val="333333"/>
                <w:sz w:val="18"/>
                <w:szCs w:val="18"/>
              </w:rPr>
            </w:pPr>
            <w:r w:rsidRPr="002755EF">
              <w:rPr>
                <w:color w:val="333333"/>
                <w:sz w:val="18"/>
                <w:szCs w:val="18"/>
              </w:rPr>
              <w:t>Deșeuri stradale</w:t>
            </w:r>
          </w:p>
        </w:tc>
        <w:tc>
          <w:tcPr>
            <w:tcW w:w="367" w:type="pct"/>
            <w:shd w:val="clear" w:color="auto" w:fill="auto"/>
            <w:vAlign w:val="center"/>
          </w:tcPr>
          <w:p w14:paraId="3ADE38AF" w14:textId="22BF9E5C" w:rsidR="00BC743E" w:rsidRPr="002755EF" w:rsidRDefault="00BC743E" w:rsidP="00DB16D0">
            <w:pPr>
              <w:jc w:val="center"/>
              <w:rPr>
                <w:sz w:val="18"/>
                <w:szCs w:val="18"/>
              </w:rPr>
            </w:pPr>
            <w:r w:rsidRPr="002755EF">
              <w:rPr>
                <w:sz w:val="18"/>
                <w:szCs w:val="18"/>
              </w:rPr>
              <w:t>12</w:t>
            </w:r>
            <w:r w:rsidR="00DB16D0" w:rsidRPr="002755EF">
              <w:rPr>
                <w:sz w:val="18"/>
                <w:szCs w:val="18"/>
              </w:rPr>
              <w:t>.</w:t>
            </w:r>
            <w:r w:rsidRPr="002755EF">
              <w:rPr>
                <w:sz w:val="18"/>
                <w:szCs w:val="18"/>
              </w:rPr>
              <w:t>082</w:t>
            </w:r>
          </w:p>
        </w:tc>
        <w:tc>
          <w:tcPr>
            <w:tcW w:w="367" w:type="pct"/>
            <w:shd w:val="clear" w:color="auto" w:fill="auto"/>
            <w:vAlign w:val="center"/>
          </w:tcPr>
          <w:p w14:paraId="7A31559B" w14:textId="2C2AEF30" w:rsidR="00BC743E" w:rsidRPr="002755EF" w:rsidRDefault="00BC743E" w:rsidP="00DB16D0">
            <w:pPr>
              <w:jc w:val="center"/>
              <w:rPr>
                <w:sz w:val="18"/>
                <w:szCs w:val="18"/>
              </w:rPr>
            </w:pPr>
            <w:r w:rsidRPr="002755EF">
              <w:rPr>
                <w:sz w:val="18"/>
                <w:szCs w:val="18"/>
              </w:rPr>
              <w:t>12</w:t>
            </w:r>
            <w:r w:rsidR="00DB16D0" w:rsidRPr="002755EF">
              <w:rPr>
                <w:sz w:val="18"/>
                <w:szCs w:val="18"/>
              </w:rPr>
              <w:t>.</w:t>
            </w:r>
            <w:r w:rsidRPr="002755EF">
              <w:rPr>
                <w:sz w:val="18"/>
                <w:szCs w:val="18"/>
              </w:rPr>
              <w:t>044</w:t>
            </w:r>
          </w:p>
        </w:tc>
        <w:tc>
          <w:tcPr>
            <w:tcW w:w="367" w:type="pct"/>
            <w:shd w:val="clear" w:color="auto" w:fill="auto"/>
            <w:vAlign w:val="center"/>
          </w:tcPr>
          <w:p w14:paraId="51AE18D0" w14:textId="0626CE05" w:rsidR="00BC743E" w:rsidRPr="002755EF" w:rsidRDefault="00BC743E" w:rsidP="00DB16D0">
            <w:pPr>
              <w:jc w:val="center"/>
              <w:rPr>
                <w:sz w:val="18"/>
                <w:szCs w:val="18"/>
              </w:rPr>
            </w:pPr>
            <w:r w:rsidRPr="002755EF">
              <w:rPr>
                <w:sz w:val="18"/>
                <w:szCs w:val="18"/>
              </w:rPr>
              <w:t>12</w:t>
            </w:r>
            <w:r w:rsidR="00DB16D0" w:rsidRPr="002755EF">
              <w:rPr>
                <w:sz w:val="18"/>
                <w:szCs w:val="18"/>
              </w:rPr>
              <w:t>.</w:t>
            </w:r>
            <w:r w:rsidRPr="002755EF">
              <w:rPr>
                <w:sz w:val="18"/>
                <w:szCs w:val="18"/>
              </w:rPr>
              <w:t>005</w:t>
            </w:r>
          </w:p>
        </w:tc>
        <w:tc>
          <w:tcPr>
            <w:tcW w:w="367" w:type="pct"/>
            <w:vAlign w:val="center"/>
          </w:tcPr>
          <w:p w14:paraId="343CC397" w14:textId="41C562E0" w:rsidR="00BC743E" w:rsidRPr="002755EF" w:rsidRDefault="00BC743E" w:rsidP="00DB16D0">
            <w:pPr>
              <w:jc w:val="center"/>
              <w:rPr>
                <w:sz w:val="18"/>
                <w:szCs w:val="18"/>
              </w:rPr>
            </w:pPr>
            <w:r w:rsidRPr="002755EF">
              <w:rPr>
                <w:sz w:val="18"/>
                <w:szCs w:val="18"/>
              </w:rPr>
              <w:t>11</w:t>
            </w:r>
            <w:r w:rsidR="00853F6E" w:rsidRPr="002755EF">
              <w:rPr>
                <w:sz w:val="18"/>
                <w:szCs w:val="18"/>
              </w:rPr>
              <w:t>.</w:t>
            </w:r>
            <w:r w:rsidRPr="002755EF">
              <w:rPr>
                <w:sz w:val="18"/>
                <w:szCs w:val="18"/>
              </w:rPr>
              <w:t>966</w:t>
            </w:r>
          </w:p>
        </w:tc>
        <w:tc>
          <w:tcPr>
            <w:tcW w:w="367" w:type="pct"/>
            <w:vAlign w:val="center"/>
          </w:tcPr>
          <w:p w14:paraId="40DB78F0" w14:textId="6E7B996B" w:rsidR="00BC743E" w:rsidRPr="002755EF" w:rsidRDefault="00BC743E" w:rsidP="00DB16D0">
            <w:pPr>
              <w:jc w:val="center"/>
              <w:rPr>
                <w:sz w:val="18"/>
                <w:szCs w:val="18"/>
              </w:rPr>
            </w:pPr>
            <w:r w:rsidRPr="002755EF">
              <w:rPr>
                <w:sz w:val="18"/>
                <w:szCs w:val="18"/>
              </w:rPr>
              <w:t>11</w:t>
            </w:r>
            <w:r w:rsidR="00853F6E" w:rsidRPr="002755EF">
              <w:rPr>
                <w:sz w:val="18"/>
                <w:szCs w:val="18"/>
              </w:rPr>
              <w:t>.</w:t>
            </w:r>
            <w:r w:rsidRPr="002755EF">
              <w:rPr>
                <w:sz w:val="18"/>
                <w:szCs w:val="18"/>
              </w:rPr>
              <w:t>928</w:t>
            </w:r>
          </w:p>
        </w:tc>
        <w:tc>
          <w:tcPr>
            <w:tcW w:w="367" w:type="pct"/>
            <w:vAlign w:val="center"/>
          </w:tcPr>
          <w:p w14:paraId="26DFA58A" w14:textId="6E2AA597" w:rsidR="00BC743E" w:rsidRPr="002755EF" w:rsidRDefault="00BC743E" w:rsidP="00DB16D0">
            <w:pPr>
              <w:jc w:val="center"/>
              <w:rPr>
                <w:sz w:val="18"/>
                <w:szCs w:val="18"/>
              </w:rPr>
            </w:pPr>
            <w:r w:rsidRPr="002755EF">
              <w:rPr>
                <w:sz w:val="18"/>
                <w:szCs w:val="18"/>
              </w:rPr>
              <w:t>11</w:t>
            </w:r>
            <w:r w:rsidR="00853F6E" w:rsidRPr="002755EF">
              <w:rPr>
                <w:sz w:val="18"/>
                <w:szCs w:val="18"/>
              </w:rPr>
              <w:t>.</w:t>
            </w:r>
            <w:r w:rsidRPr="002755EF">
              <w:rPr>
                <w:sz w:val="18"/>
                <w:szCs w:val="18"/>
              </w:rPr>
              <w:t>889</w:t>
            </w:r>
          </w:p>
        </w:tc>
        <w:tc>
          <w:tcPr>
            <w:tcW w:w="367" w:type="pct"/>
            <w:vAlign w:val="center"/>
          </w:tcPr>
          <w:p w14:paraId="1E5252ED" w14:textId="3D73B974" w:rsidR="00BC743E" w:rsidRPr="002755EF" w:rsidRDefault="00BC743E" w:rsidP="00DB16D0">
            <w:pPr>
              <w:jc w:val="center"/>
              <w:rPr>
                <w:sz w:val="18"/>
                <w:szCs w:val="18"/>
              </w:rPr>
            </w:pPr>
            <w:r w:rsidRPr="002755EF">
              <w:rPr>
                <w:sz w:val="18"/>
                <w:szCs w:val="18"/>
              </w:rPr>
              <w:t>11</w:t>
            </w:r>
            <w:r w:rsidR="00853F6E" w:rsidRPr="002755EF">
              <w:rPr>
                <w:sz w:val="18"/>
                <w:szCs w:val="18"/>
              </w:rPr>
              <w:t>.</w:t>
            </w:r>
            <w:r w:rsidRPr="002755EF">
              <w:rPr>
                <w:sz w:val="18"/>
                <w:szCs w:val="18"/>
              </w:rPr>
              <w:t>851</w:t>
            </w:r>
          </w:p>
        </w:tc>
        <w:tc>
          <w:tcPr>
            <w:tcW w:w="367" w:type="pct"/>
            <w:vAlign w:val="center"/>
          </w:tcPr>
          <w:p w14:paraId="0313750B" w14:textId="19B46420" w:rsidR="00BC743E" w:rsidRPr="002755EF" w:rsidRDefault="00BC743E" w:rsidP="00DB16D0">
            <w:pPr>
              <w:jc w:val="center"/>
              <w:rPr>
                <w:sz w:val="18"/>
                <w:szCs w:val="18"/>
              </w:rPr>
            </w:pPr>
            <w:r w:rsidRPr="002755EF">
              <w:rPr>
                <w:sz w:val="18"/>
                <w:szCs w:val="18"/>
              </w:rPr>
              <w:t>11</w:t>
            </w:r>
            <w:r w:rsidR="00853F6E" w:rsidRPr="002755EF">
              <w:rPr>
                <w:sz w:val="18"/>
                <w:szCs w:val="18"/>
              </w:rPr>
              <w:t>.</w:t>
            </w:r>
            <w:r w:rsidRPr="002755EF">
              <w:rPr>
                <w:sz w:val="18"/>
                <w:szCs w:val="18"/>
              </w:rPr>
              <w:t>813</w:t>
            </w:r>
          </w:p>
        </w:tc>
        <w:tc>
          <w:tcPr>
            <w:tcW w:w="367" w:type="pct"/>
            <w:vAlign w:val="center"/>
          </w:tcPr>
          <w:p w14:paraId="21979ACC" w14:textId="42F1AC91" w:rsidR="00BC743E" w:rsidRPr="002755EF" w:rsidRDefault="00BC743E" w:rsidP="00DB16D0">
            <w:pPr>
              <w:jc w:val="center"/>
              <w:rPr>
                <w:sz w:val="18"/>
                <w:szCs w:val="18"/>
              </w:rPr>
            </w:pPr>
            <w:r w:rsidRPr="002755EF">
              <w:rPr>
                <w:sz w:val="18"/>
                <w:szCs w:val="18"/>
              </w:rPr>
              <w:t>11</w:t>
            </w:r>
            <w:r w:rsidR="00853F6E" w:rsidRPr="002755EF">
              <w:rPr>
                <w:sz w:val="18"/>
                <w:szCs w:val="18"/>
              </w:rPr>
              <w:t>.</w:t>
            </w:r>
            <w:r w:rsidRPr="002755EF">
              <w:rPr>
                <w:sz w:val="18"/>
                <w:szCs w:val="18"/>
              </w:rPr>
              <w:t>775</w:t>
            </w:r>
          </w:p>
        </w:tc>
        <w:tc>
          <w:tcPr>
            <w:tcW w:w="367" w:type="pct"/>
            <w:vAlign w:val="center"/>
          </w:tcPr>
          <w:p w14:paraId="226C1ED0" w14:textId="5D2DE9B6" w:rsidR="00BC743E" w:rsidRPr="002755EF" w:rsidRDefault="00BC743E" w:rsidP="00DB16D0">
            <w:pPr>
              <w:jc w:val="center"/>
              <w:rPr>
                <w:sz w:val="18"/>
                <w:szCs w:val="18"/>
              </w:rPr>
            </w:pPr>
            <w:r w:rsidRPr="002755EF">
              <w:rPr>
                <w:sz w:val="18"/>
                <w:szCs w:val="18"/>
              </w:rPr>
              <w:t>11</w:t>
            </w:r>
            <w:r w:rsidR="00853F6E" w:rsidRPr="002755EF">
              <w:rPr>
                <w:sz w:val="18"/>
                <w:szCs w:val="18"/>
              </w:rPr>
              <w:t>.</w:t>
            </w:r>
            <w:r w:rsidRPr="002755EF">
              <w:rPr>
                <w:sz w:val="18"/>
                <w:szCs w:val="18"/>
              </w:rPr>
              <w:t>737</w:t>
            </w:r>
          </w:p>
        </w:tc>
        <w:tc>
          <w:tcPr>
            <w:tcW w:w="367" w:type="pct"/>
            <w:vAlign w:val="center"/>
          </w:tcPr>
          <w:p w14:paraId="1792CD13" w14:textId="77A8A251" w:rsidR="00BC743E" w:rsidRPr="002755EF" w:rsidRDefault="00BC743E" w:rsidP="00DB16D0">
            <w:pPr>
              <w:jc w:val="center"/>
              <w:rPr>
                <w:sz w:val="18"/>
                <w:szCs w:val="18"/>
              </w:rPr>
            </w:pPr>
            <w:r w:rsidRPr="002755EF">
              <w:rPr>
                <w:sz w:val="18"/>
                <w:szCs w:val="18"/>
              </w:rPr>
              <w:t>11</w:t>
            </w:r>
            <w:r w:rsidR="00853F6E" w:rsidRPr="002755EF">
              <w:rPr>
                <w:sz w:val="18"/>
                <w:szCs w:val="18"/>
              </w:rPr>
              <w:t>.</w:t>
            </w:r>
            <w:r w:rsidRPr="002755EF">
              <w:rPr>
                <w:sz w:val="18"/>
                <w:szCs w:val="18"/>
              </w:rPr>
              <w:t>700</w:t>
            </w:r>
          </w:p>
        </w:tc>
      </w:tr>
      <w:tr w:rsidR="00BC743E" w:rsidRPr="002755EF" w14:paraId="44B86576" w14:textId="75D1FF75" w:rsidTr="00DB16D0">
        <w:trPr>
          <w:trHeight w:val="20"/>
          <w:tblHeader/>
          <w:jc w:val="center"/>
        </w:trPr>
        <w:tc>
          <w:tcPr>
            <w:tcW w:w="960" w:type="pct"/>
            <w:shd w:val="clear" w:color="auto" w:fill="auto"/>
            <w:vAlign w:val="center"/>
            <w:hideMark/>
          </w:tcPr>
          <w:p w14:paraId="15B0D98A" w14:textId="77777777" w:rsidR="00BC743E" w:rsidRPr="002755EF" w:rsidRDefault="00BC743E" w:rsidP="00DB16D0">
            <w:pPr>
              <w:jc w:val="center"/>
              <w:rPr>
                <w:color w:val="333333"/>
                <w:sz w:val="18"/>
                <w:szCs w:val="18"/>
              </w:rPr>
            </w:pPr>
            <w:r w:rsidRPr="002755EF">
              <w:rPr>
                <w:color w:val="333333"/>
                <w:sz w:val="18"/>
                <w:szCs w:val="18"/>
              </w:rPr>
              <w:t>Total deșeuri municipale generate</w:t>
            </w:r>
          </w:p>
        </w:tc>
        <w:tc>
          <w:tcPr>
            <w:tcW w:w="367" w:type="pct"/>
            <w:shd w:val="clear" w:color="auto" w:fill="auto"/>
            <w:vAlign w:val="center"/>
          </w:tcPr>
          <w:p w14:paraId="3C963FC0" w14:textId="0EAC28E2" w:rsidR="00BC743E" w:rsidRPr="002755EF" w:rsidRDefault="00BC743E" w:rsidP="00DB16D0">
            <w:pPr>
              <w:jc w:val="center"/>
              <w:rPr>
                <w:b/>
                <w:bCs/>
                <w:sz w:val="18"/>
                <w:szCs w:val="18"/>
              </w:rPr>
            </w:pPr>
            <w:r w:rsidRPr="002755EF">
              <w:rPr>
                <w:b/>
                <w:bCs/>
                <w:sz w:val="18"/>
                <w:szCs w:val="18"/>
              </w:rPr>
              <w:t>133</w:t>
            </w:r>
            <w:r w:rsidR="00853F6E" w:rsidRPr="002755EF">
              <w:rPr>
                <w:b/>
                <w:bCs/>
                <w:sz w:val="18"/>
                <w:szCs w:val="18"/>
              </w:rPr>
              <w:t>.</w:t>
            </w:r>
            <w:r w:rsidRPr="002755EF">
              <w:rPr>
                <w:b/>
                <w:bCs/>
                <w:sz w:val="18"/>
                <w:szCs w:val="18"/>
              </w:rPr>
              <w:t>384</w:t>
            </w:r>
          </w:p>
        </w:tc>
        <w:tc>
          <w:tcPr>
            <w:tcW w:w="367" w:type="pct"/>
            <w:shd w:val="clear" w:color="auto" w:fill="auto"/>
            <w:vAlign w:val="center"/>
          </w:tcPr>
          <w:p w14:paraId="6B188090" w14:textId="5385D9AF" w:rsidR="00BC743E" w:rsidRPr="002755EF" w:rsidRDefault="00BC743E" w:rsidP="00DB16D0">
            <w:pPr>
              <w:jc w:val="center"/>
              <w:rPr>
                <w:b/>
                <w:bCs/>
                <w:sz w:val="18"/>
                <w:szCs w:val="18"/>
              </w:rPr>
            </w:pPr>
            <w:r w:rsidRPr="002755EF">
              <w:rPr>
                <w:b/>
                <w:bCs/>
                <w:sz w:val="18"/>
                <w:szCs w:val="18"/>
              </w:rPr>
              <w:t>132</w:t>
            </w:r>
            <w:r w:rsidR="00853F6E" w:rsidRPr="002755EF">
              <w:rPr>
                <w:b/>
                <w:bCs/>
                <w:sz w:val="18"/>
                <w:szCs w:val="18"/>
              </w:rPr>
              <w:t>.</w:t>
            </w:r>
            <w:r w:rsidRPr="002755EF">
              <w:rPr>
                <w:b/>
                <w:bCs/>
                <w:sz w:val="18"/>
                <w:szCs w:val="18"/>
              </w:rPr>
              <w:t>828</w:t>
            </w:r>
          </w:p>
        </w:tc>
        <w:tc>
          <w:tcPr>
            <w:tcW w:w="367" w:type="pct"/>
            <w:shd w:val="clear" w:color="auto" w:fill="auto"/>
            <w:vAlign w:val="center"/>
          </w:tcPr>
          <w:p w14:paraId="26091005" w14:textId="50FCE3FE" w:rsidR="00BC743E" w:rsidRPr="002755EF" w:rsidRDefault="00BC743E" w:rsidP="00DB16D0">
            <w:pPr>
              <w:jc w:val="center"/>
              <w:rPr>
                <w:b/>
                <w:bCs/>
                <w:sz w:val="18"/>
                <w:szCs w:val="18"/>
              </w:rPr>
            </w:pPr>
            <w:r w:rsidRPr="002755EF">
              <w:rPr>
                <w:b/>
                <w:bCs/>
                <w:sz w:val="18"/>
                <w:szCs w:val="18"/>
              </w:rPr>
              <w:t>131</w:t>
            </w:r>
            <w:r w:rsidR="00853F6E" w:rsidRPr="002755EF">
              <w:rPr>
                <w:b/>
                <w:bCs/>
                <w:sz w:val="18"/>
                <w:szCs w:val="18"/>
              </w:rPr>
              <w:t>.</w:t>
            </w:r>
            <w:r w:rsidRPr="002755EF">
              <w:rPr>
                <w:b/>
                <w:bCs/>
                <w:sz w:val="18"/>
                <w:szCs w:val="18"/>
              </w:rPr>
              <w:t>496</w:t>
            </w:r>
          </w:p>
        </w:tc>
        <w:tc>
          <w:tcPr>
            <w:tcW w:w="367" w:type="pct"/>
            <w:vAlign w:val="center"/>
          </w:tcPr>
          <w:p w14:paraId="1734D274" w14:textId="10C363D0" w:rsidR="00BC743E" w:rsidRPr="002755EF" w:rsidRDefault="00BC743E" w:rsidP="00DB16D0">
            <w:pPr>
              <w:jc w:val="center"/>
              <w:rPr>
                <w:b/>
                <w:bCs/>
                <w:sz w:val="18"/>
                <w:szCs w:val="18"/>
              </w:rPr>
            </w:pPr>
            <w:r w:rsidRPr="002755EF">
              <w:rPr>
                <w:b/>
                <w:bCs/>
                <w:sz w:val="18"/>
                <w:szCs w:val="18"/>
              </w:rPr>
              <w:t>131</w:t>
            </w:r>
            <w:r w:rsidR="00853F6E" w:rsidRPr="002755EF">
              <w:rPr>
                <w:b/>
                <w:bCs/>
                <w:sz w:val="18"/>
                <w:szCs w:val="18"/>
              </w:rPr>
              <w:t>.</w:t>
            </w:r>
            <w:r w:rsidRPr="002755EF">
              <w:rPr>
                <w:b/>
                <w:bCs/>
                <w:sz w:val="18"/>
                <w:szCs w:val="18"/>
              </w:rPr>
              <w:t>081</w:t>
            </w:r>
          </w:p>
        </w:tc>
        <w:tc>
          <w:tcPr>
            <w:tcW w:w="367" w:type="pct"/>
            <w:vAlign w:val="center"/>
          </w:tcPr>
          <w:p w14:paraId="3776BAAE" w14:textId="32D8E28D" w:rsidR="00BC743E" w:rsidRPr="002755EF" w:rsidRDefault="00BC743E" w:rsidP="00DB16D0">
            <w:pPr>
              <w:jc w:val="center"/>
              <w:rPr>
                <w:b/>
                <w:bCs/>
                <w:sz w:val="18"/>
                <w:szCs w:val="18"/>
              </w:rPr>
            </w:pPr>
            <w:r w:rsidRPr="002755EF">
              <w:rPr>
                <w:b/>
                <w:bCs/>
                <w:sz w:val="18"/>
                <w:szCs w:val="18"/>
              </w:rPr>
              <w:t>130</w:t>
            </w:r>
            <w:r w:rsidR="00853F6E" w:rsidRPr="002755EF">
              <w:rPr>
                <w:b/>
                <w:bCs/>
                <w:sz w:val="18"/>
                <w:szCs w:val="18"/>
              </w:rPr>
              <w:t>.</w:t>
            </w:r>
            <w:r w:rsidRPr="002755EF">
              <w:rPr>
                <w:b/>
                <w:bCs/>
                <w:sz w:val="18"/>
                <w:szCs w:val="18"/>
              </w:rPr>
              <w:t>669</w:t>
            </w:r>
          </w:p>
        </w:tc>
        <w:tc>
          <w:tcPr>
            <w:tcW w:w="367" w:type="pct"/>
            <w:vAlign w:val="center"/>
          </w:tcPr>
          <w:p w14:paraId="2DE7D93A" w14:textId="457819B5" w:rsidR="00BC743E" w:rsidRPr="002755EF" w:rsidRDefault="00BC743E" w:rsidP="00DB16D0">
            <w:pPr>
              <w:jc w:val="center"/>
              <w:rPr>
                <w:b/>
                <w:bCs/>
                <w:sz w:val="18"/>
                <w:szCs w:val="18"/>
              </w:rPr>
            </w:pPr>
            <w:r w:rsidRPr="002755EF">
              <w:rPr>
                <w:b/>
                <w:bCs/>
                <w:sz w:val="18"/>
                <w:szCs w:val="18"/>
              </w:rPr>
              <w:t>129</w:t>
            </w:r>
            <w:r w:rsidR="00853F6E" w:rsidRPr="002755EF">
              <w:rPr>
                <w:b/>
                <w:bCs/>
                <w:sz w:val="18"/>
                <w:szCs w:val="18"/>
              </w:rPr>
              <w:t>.</w:t>
            </w:r>
            <w:r w:rsidRPr="002755EF">
              <w:rPr>
                <w:b/>
                <w:bCs/>
                <w:sz w:val="18"/>
                <w:szCs w:val="18"/>
              </w:rPr>
              <w:t>537</w:t>
            </w:r>
          </w:p>
        </w:tc>
        <w:tc>
          <w:tcPr>
            <w:tcW w:w="367" w:type="pct"/>
            <w:vAlign w:val="center"/>
          </w:tcPr>
          <w:p w14:paraId="669B7A78" w14:textId="1B9E6FA2" w:rsidR="00BC743E" w:rsidRPr="002755EF" w:rsidRDefault="00BC743E" w:rsidP="00DB16D0">
            <w:pPr>
              <w:jc w:val="center"/>
              <w:rPr>
                <w:b/>
                <w:bCs/>
                <w:sz w:val="18"/>
                <w:szCs w:val="18"/>
              </w:rPr>
            </w:pPr>
            <w:r w:rsidRPr="002755EF">
              <w:rPr>
                <w:b/>
                <w:bCs/>
                <w:sz w:val="18"/>
                <w:szCs w:val="18"/>
              </w:rPr>
              <w:t>129</w:t>
            </w:r>
            <w:r w:rsidR="00853F6E" w:rsidRPr="002755EF">
              <w:rPr>
                <w:b/>
                <w:bCs/>
                <w:sz w:val="18"/>
                <w:szCs w:val="18"/>
              </w:rPr>
              <w:t>.</w:t>
            </w:r>
            <w:r w:rsidRPr="002755EF">
              <w:rPr>
                <w:b/>
                <w:bCs/>
                <w:sz w:val="18"/>
                <w:szCs w:val="18"/>
              </w:rPr>
              <w:t>131</w:t>
            </w:r>
          </w:p>
        </w:tc>
        <w:tc>
          <w:tcPr>
            <w:tcW w:w="367" w:type="pct"/>
            <w:vAlign w:val="center"/>
          </w:tcPr>
          <w:p w14:paraId="23D13E85" w14:textId="3871ECCD" w:rsidR="00BC743E" w:rsidRPr="002755EF" w:rsidRDefault="00BC743E" w:rsidP="00DB16D0">
            <w:pPr>
              <w:jc w:val="center"/>
              <w:rPr>
                <w:b/>
                <w:bCs/>
                <w:sz w:val="18"/>
                <w:szCs w:val="18"/>
              </w:rPr>
            </w:pPr>
            <w:r w:rsidRPr="002755EF">
              <w:rPr>
                <w:b/>
                <w:bCs/>
                <w:sz w:val="18"/>
                <w:szCs w:val="18"/>
              </w:rPr>
              <w:t>128</w:t>
            </w:r>
            <w:r w:rsidR="00853F6E" w:rsidRPr="002755EF">
              <w:rPr>
                <w:b/>
                <w:bCs/>
                <w:sz w:val="18"/>
                <w:szCs w:val="18"/>
              </w:rPr>
              <w:t>.</w:t>
            </w:r>
            <w:r w:rsidRPr="002755EF">
              <w:rPr>
                <w:b/>
                <w:bCs/>
                <w:sz w:val="18"/>
                <w:szCs w:val="18"/>
              </w:rPr>
              <w:t>726</w:t>
            </w:r>
          </w:p>
        </w:tc>
        <w:tc>
          <w:tcPr>
            <w:tcW w:w="367" w:type="pct"/>
            <w:vAlign w:val="center"/>
          </w:tcPr>
          <w:p w14:paraId="1C821CBF" w14:textId="4C7600EE" w:rsidR="00BC743E" w:rsidRPr="002755EF" w:rsidRDefault="00BC743E" w:rsidP="00DB16D0">
            <w:pPr>
              <w:jc w:val="center"/>
              <w:rPr>
                <w:b/>
                <w:bCs/>
                <w:sz w:val="18"/>
                <w:szCs w:val="18"/>
              </w:rPr>
            </w:pPr>
            <w:r w:rsidRPr="002755EF">
              <w:rPr>
                <w:b/>
                <w:bCs/>
                <w:sz w:val="18"/>
                <w:szCs w:val="18"/>
              </w:rPr>
              <w:t>128</w:t>
            </w:r>
            <w:r w:rsidR="00853F6E" w:rsidRPr="002755EF">
              <w:rPr>
                <w:b/>
                <w:bCs/>
                <w:sz w:val="18"/>
                <w:szCs w:val="18"/>
              </w:rPr>
              <w:t>.</w:t>
            </w:r>
            <w:r w:rsidRPr="002755EF">
              <w:rPr>
                <w:b/>
                <w:bCs/>
                <w:sz w:val="18"/>
                <w:szCs w:val="18"/>
              </w:rPr>
              <w:t>322</w:t>
            </w:r>
          </w:p>
        </w:tc>
        <w:tc>
          <w:tcPr>
            <w:tcW w:w="367" w:type="pct"/>
            <w:vAlign w:val="center"/>
          </w:tcPr>
          <w:p w14:paraId="3AC843C9" w14:textId="456BD2AB" w:rsidR="00BC743E" w:rsidRPr="002755EF" w:rsidRDefault="00BC743E" w:rsidP="00DB16D0">
            <w:pPr>
              <w:jc w:val="center"/>
              <w:rPr>
                <w:b/>
                <w:bCs/>
                <w:sz w:val="18"/>
                <w:szCs w:val="18"/>
              </w:rPr>
            </w:pPr>
            <w:r w:rsidRPr="002755EF">
              <w:rPr>
                <w:b/>
                <w:bCs/>
                <w:sz w:val="18"/>
                <w:szCs w:val="18"/>
              </w:rPr>
              <w:t>127</w:t>
            </w:r>
            <w:r w:rsidR="00853F6E" w:rsidRPr="002755EF">
              <w:rPr>
                <w:b/>
                <w:bCs/>
                <w:sz w:val="18"/>
                <w:szCs w:val="18"/>
              </w:rPr>
              <w:t>.</w:t>
            </w:r>
            <w:r w:rsidRPr="002755EF">
              <w:rPr>
                <w:b/>
                <w:bCs/>
                <w:sz w:val="18"/>
                <w:szCs w:val="18"/>
              </w:rPr>
              <w:t>920</w:t>
            </w:r>
          </w:p>
        </w:tc>
        <w:tc>
          <w:tcPr>
            <w:tcW w:w="367" w:type="pct"/>
            <w:vAlign w:val="center"/>
          </w:tcPr>
          <w:p w14:paraId="14421621" w14:textId="1B67EB93" w:rsidR="00BC743E" w:rsidRPr="002755EF" w:rsidRDefault="00BC743E" w:rsidP="00DB16D0">
            <w:pPr>
              <w:jc w:val="center"/>
              <w:rPr>
                <w:b/>
                <w:bCs/>
                <w:sz w:val="18"/>
                <w:szCs w:val="18"/>
              </w:rPr>
            </w:pPr>
            <w:r w:rsidRPr="002755EF">
              <w:rPr>
                <w:b/>
                <w:bCs/>
                <w:sz w:val="18"/>
                <w:szCs w:val="18"/>
              </w:rPr>
              <w:t>127</w:t>
            </w:r>
            <w:r w:rsidR="00853F6E" w:rsidRPr="002755EF">
              <w:rPr>
                <w:b/>
                <w:bCs/>
                <w:sz w:val="18"/>
                <w:szCs w:val="18"/>
              </w:rPr>
              <w:t>.</w:t>
            </w:r>
            <w:r w:rsidRPr="002755EF">
              <w:rPr>
                <w:b/>
                <w:bCs/>
                <w:sz w:val="18"/>
                <w:szCs w:val="18"/>
              </w:rPr>
              <w:t>520</w:t>
            </w:r>
          </w:p>
        </w:tc>
      </w:tr>
    </w:tbl>
    <w:p w14:paraId="18DEEC57" w14:textId="04966320" w:rsidR="00D24B90" w:rsidRPr="002755EF" w:rsidRDefault="00D24B90" w:rsidP="000E285A">
      <w:pPr>
        <w:pStyle w:val="ListParagraph"/>
        <w:spacing w:line="288" w:lineRule="auto"/>
        <w:ind w:left="1416" w:firstLine="708"/>
        <w:contextualSpacing w:val="0"/>
        <w:rPr>
          <w:i/>
          <w:sz w:val="18"/>
          <w:szCs w:val="18"/>
        </w:rPr>
      </w:pPr>
    </w:p>
    <w:tbl>
      <w:tblPr>
        <w:tblW w:w="54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1170"/>
        <w:gridCol w:w="1170"/>
        <w:gridCol w:w="1171"/>
        <w:gridCol w:w="1171"/>
        <w:gridCol w:w="1171"/>
        <w:gridCol w:w="1171"/>
        <w:gridCol w:w="1171"/>
        <w:gridCol w:w="1171"/>
        <w:gridCol w:w="1171"/>
        <w:gridCol w:w="1171"/>
        <w:gridCol w:w="1177"/>
      </w:tblGrid>
      <w:tr w:rsidR="007F18E1" w:rsidRPr="002755EF" w14:paraId="1F29EB93" w14:textId="77777777" w:rsidTr="00711F6A">
        <w:trPr>
          <w:trHeight w:val="20"/>
          <w:tblHeader/>
          <w:jc w:val="center"/>
        </w:trPr>
        <w:tc>
          <w:tcPr>
            <w:tcW w:w="961" w:type="pct"/>
            <w:vMerge w:val="restart"/>
            <w:shd w:val="clear" w:color="auto" w:fill="D9D9D9" w:themeFill="background1" w:themeFillShade="D9"/>
            <w:vAlign w:val="center"/>
            <w:hideMark/>
          </w:tcPr>
          <w:p w14:paraId="49B89F58" w14:textId="7644D56D" w:rsidR="007F18E1" w:rsidRPr="002755EF" w:rsidRDefault="007F18E1" w:rsidP="00DB16D0">
            <w:pPr>
              <w:jc w:val="center"/>
              <w:rPr>
                <w:b/>
                <w:bCs/>
                <w:sz w:val="18"/>
                <w:szCs w:val="18"/>
              </w:rPr>
            </w:pPr>
            <w:r w:rsidRPr="002755EF">
              <w:rPr>
                <w:b/>
                <w:bCs/>
                <w:sz w:val="18"/>
                <w:szCs w:val="18"/>
              </w:rPr>
              <w:t>Categorii de deșeuri municipale, mediul urban</w:t>
            </w:r>
          </w:p>
        </w:tc>
        <w:tc>
          <w:tcPr>
            <w:tcW w:w="4039" w:type="pct"/>
            <w:gridSpan w:val="11"/>
            <w:shd w:val="clear" w:color="auto" w:fill="D9D9D9" w:themeFill="background1" w:themeFillShade="D9"/>
            <w:vAlign w:val="center"/>
          </w:tcPr>
          <w:p w14:paraId="4AC5BE7F" w14:textId="77777777" w:rsidR="007F18E1" w:rsidRPr="002755EF" w:rsidRDefault="007F18E1" w:rsidP="00DB16D0">
            <w:pPr>
              <w:jc w:val="center"/>
              <w:rPr>
                <w:b/>
                <w:bCs/>
                <w:sz w:val="18"/>
                <w:szCs w:val="18"/>
              </w:rPr>
            </w:pPr>
            <w:r w:rsidRPr="002755EF">
              <w:rPr>
                <w:b/>
                <w:bCs/>
                <w:sz w:val="18"/>
                <w:szCs w:val="18"/>
              </w:rPr>
              <w:t xml:space="preserve">Cantitate, </w:t>
            </w:r>
            <w:r w:rsidRPr="002755EF">
              <w:rPr>
                <w:i/>
                <w:sz w:val="18"/>
                <w:szCs w:val="18"/>
              </w:rPr>
              <w:t>(tone/an)</w:t>
            </w:r>
          </w:p>
        </w:tc>
      </w:tr>
      <w:tr w:rsidR="007F18E1" w:rsidRPr="002755EF" w14:paraId="37D109BB" w14:textId="77777777" w:rsidTr="00853F6E">
        <w:trPr>
          <w:trHeight w:val="20"/>
          <w:tblHeader/>
          <w:jc w:val="center"/>
        </w:trPr>
        <w:tc>
          <w:tcPr>
            <w:tcW w:w="961" w:type="pct"/>
            <w:vMerge/>
            <w:shd w:val="clear" w:color="auto" w:fill="D9D9D9" w:themeFill="background1" w:themeFillShade="D9"/>
            <w:vAlign w:val="center"/>
            <w:hideMark/>
          </w:tcPr>
          <w:p w14:paraId="263F2D49" w14:textId="77777777" w:rsidR="007F18E1" w:rsidRPr="002755EF" w:rsidRDefault="007F18E1" w:rsidP="00DB16D0">
            <w:pPr>
              <w:jc w:val="center"/>
              <w:rPr>
                <w:b/>
                <w:bCs/>
                <w:sz w:val="18"/>
                <w:szCs w:val="18"/>
              </w:rPr>
            </w:pPr>
          </w:p>
        </w:tc>
        <w:tc>
          <w:tcPr>
            <w:tcW w:w="367" w:type="pct"/>
            <w:shd w:val="clear" w:color="auto" w:fill="D9D9D9" w:themeFill="background1" w:themeFillShade="D9"/>
            <w:vAlign w:val="center"/>
          </w:tcPr>
          <w:p w14:paraId="60B91CEA" w14:textId="77777777" w:rsidR="007F18E1" w:rsidRPr="002755EF" w:rsidRDefault="007F18E1" w:rsidP="00DB16D0">
            <w:pPr>
              <w:jc w:val="center"/>
              <w:rPr>
                <w:b/>
                <w:sz w:val="18"/>
                <w:szCs w:val="18"/>
              </w:rPr>
            </w:pPr>
            <w:r w:rsidRPr="002755EF">
              <w:rPr>
                <w:b/>
                <w:sz w:val="18"/>
                <w:szCs w:val="18"/>
              </w:rPr>
              <w:t>2021</w:t>
            </w:r>
          </w:p>
        </w:tc>
        <w:tc>
          <w:tcPr>
            <w:tcW w:w="367" w:type="pct"/>
            <w:shd w:val="clear" w:color="auto" w:fill="D9D9D9" w:themeFill="background1" w:themeFillShade="D9"/>
            <w:vAlign w:val="center"/>
          </w:tcPr>
          <w:p w14:paraId="38971D37" w14:textId="77777777" w:rsidR="007F18E1" w:rsidRPr="002755EF" w:rsidRDefault="007F18E1" w:rsidP="00DB16D0">
            <w:pPr>
              <w:jc w:val="center"/>
              <w:rPr>
                <w:b/>
                <w:sz w:val="18"/>
                <w:szCs w:val="18"/>
              </w:rPr>
            </w:pPr>
            <w:r w:rsidRPr="002755EF">
              <w:rPr>
                <w:b/>
                <w:sz w:val="18"/>
                <w:szCs w:val="18"/>
              </w:rPr>
              <w:t>2022</w:t>
            </w:r>
          </w:p>
        </w:tc>
        <w:tc>
          <w:tcPr>
            <w:tcW w:w="367" w:type="pct"/>
            <w:shd w:val="clear" w:color="auto" w:fill="D9D9D9" w:themeFill="background1" w:themeFillShade="D9"/>
            <w:vAlign w:val="center"/>
          </w:tcPr>
          <w:p w14:paraId="1848A984" w14:textId="77777777" w:rsidR="007F18E1" w:rsidRPr="002755EF" w:rsidRDefault="007F18E1" w:rsidP="00DB16D0">
            <w:pPr>
              <w:jc w:val="center"/>
              <w:rPr>
                <w:b/>
                <w:sz w:val="18"/>
                <w:szCs w:val="18"/>
              </w:rPr>
            </w:pPr>
            <w:r w:rsidRPr="002755EF">
              <w:rPr>
                <w:b/>
                <w:sz w:val="18"/>
                <w:szCs w:val="18"/>
              </w:rPr>
              <w:t>2023</w:t>
            </w:r>
          </w:p>
        </w:tc>
        <w:tc>
          <w:tcPr>
            <w:tcW w:w="367" w:type="pct"/>
            <w:shd w:val="clear" w:color="auto" w:fill="D9D9D9" w:themeFill="background1" w:themeFillShade="D9"/>
            <w:vAlign w:val="center"/>
          </w:tcPr>
          <w:p w14:paraId="369BDAF6" w14:textId="77777777" w:rsidR="007F18E1" w:rsidRPr="002755EF" w:rsidRDefault="007F18E1" w:rsidP="00DB16D0">
            <w:pPr>
              <w:jc w:val="center"/>
              <w:rPr>
                <w:b/>
                <w:sz w:val="18"/>
                <w:szCs w:val="18"/>
              </w:rPr>
            </w:pPr>
            <w:r w:rsidRPr="002755EF">
              <w:rPr>
                <w:b/>
                <w:sz w:val="18"/>
                <w:szCs w:val="18"/>
              </w:rPr>
              <w:t>2024</w:t>
            </w:r>
          </w:p>
        </w:tc>
        <w:tc>
          <w:tcPr>
            <w:tcW w:w="367" w:type="pct"/>
            <w:shd w:val="clear" w:color="auto" w:fill="D9D9D9" w:themeFill="background1" w:themeFillShade="D9"/>
            <w:vAlign w:val="center"/>
          </w:tcPr>
          <w:p w14:paraId="142BD714" w14:textId="77777777" w:rsidR="007F18E1" w:rsidRPr="002755EF" w:rsidRDefault="007F18E1" w:rsidP="00DB16D0">
            <w:pPr>
              <w:jc w:val="center"/>
              <w:rPr>
                <w:b/>
                <w:sz w:val="18"/>
                <w:szCs w:val="18"/>
              </w:rPr>
            </w:pPr>
            <w:r w:rsidRPr="002755EF">
              <w:rPr>
                <w:b/>
                <w:sz w:val="18"/>
                <w:szCs w:val="18"/>
              </w:rPr>
              <w:t>2025</w:t>
            </w:r>
          </w:p>
        </w:tc>
        <w:tc>
          <w:tcPr>
            <w:tcW w:w="367" w:type="pct"/>
            <w:shd w:val="clear" w:color="auto" w:fill="D9D9D9" w:themeFill="background1" w:themeFillShade="D9"/>
            <w:vAlign w:val="center"/>
          </w:tcPr>
          <w:p w14:paraId="70E6C738" w14:textId="77777777" w:rsidR="007F18E1" w:rsidRPr="002755EF" w:rsidRDefault="007F18E1" w:rsidP="00DB16D0">
            <w:pPr>
              <w:jc w:val="center"/>
              <w:rPr>
                <w:b/>
                <w:sz w:val="18"/>
                <w:szCs w:val="18"/>
              </w:rPr>
            </w:pPr>
            <w:r w:rsidRPr="002755EF">
              <w:rPr>
                <w:b/>
                <w:sz w:val="18"/>
                <w:szCs w:val="18"/>
              </w:rPr>
              <w:t>2026</w:t>
            </w:r>
          </w:p>
        </w:tc>
        <w:tc>
          <w:tcPr>
            <w:tcW w:w="367" w:type="pct"/>
            <w:shd w:val="clear" w:color="auto" w:fill="D9D9D9" w:themeFill="background1" w:themeFillShade="D9"/>
            <w:vAlign w:val="center"/>
          </w:tcPr>
          <w:p w14:paraId="6075AEF2" w14:textId="77777777" w:rsidR="007F18E1" w:rsidRPr="002755EF" w:rsidRDefault="007F18E1" w:rsidP="00DB16D0">
            <w:pPr>
              <w:jc w:val="center"/>
              <w:rPr>
                <w:b/>
                <w:sz w:val="18"/>
                <w:szCs w:val="18"/>
              </w:rPr>
            </w:pPr>
            <w:r w:rsidRPr="002755EF">
              <w:rPr>
                <w:b/>
                <w:sz w:val="18"/>
                <w:szCs w:val="18"/>
              </w:rPr>
              <w:t>2027</w:t>
            </w:r>
          </w:p>
        </w:tc>
        <w:tc>
          <w:tcPr>
            <w:tcW w:w="367" w:type="pct"/>
            <w:shd w:val="clear" w:color="auto" w:fill="D9D9D9" w:themeFill="background1" w:themeFillShade="D9"/>
            <w:vAlign w:val="center"/>
          </w:tcPr>
          <w:p w14:paraId="1DC560A5" w14:textId="77777777" w:rsidR="007F18E1" w:rsidRPr="002755EF" w:rsidRDefault="007F18E1" w:rsidP="00DB16D0">
            <w:pPr>
              <w:jc w:val="center"/>
              <w:rPr>
                <w:b/>
                <w:sz w:val="18"/>
                <w:szCs w:val="18"/>
              </w:rPr>
            </w:pPr>
            <w:r w:rsidRPr="002755EF">
              <w:rPr>
                <w:b/>
                <w:sz w:val="18"/>
                <w:szCs w:val="18"/>
              </w:rPr>
              <w:t>2028</w:t>
            </w:r>
          </w:p>
        </w:tc>
        <w:tc>
          <w:tcPr>
            <w:tcW w:w="367" w:type="pct"/>
            <w:shd w:val="clear" w:color="auto" w:fill="D9D9D9" w:themeFill="background1" w:themeFillShade="D9"/>
            <w:vAlign w:val="center"/>
          </w:tcPr>
          <w:p w14:paraId="38194E8B" w14:textId="77777777" w:rsidR="007F18E1" w:rsidRPr="002755EF" w:rsidRDefault="007F18E1" w:rsidP="00DB16D0">
            <w:pPr>
              <w:jc w:val="center"/>
              <w:rPr>
                <w:b/>
                <w:sz w:val="18"/>
                <w:szCs w:val="18"/>
              </w:rPr>
            </w:pPr>
            <w:r w:rsidRPr="002755EF">
              <w:rPr>
                <w:b/>
                <w:sz w:val="18"/>
                <w:szCs w:val="18"/>
              </w:rPr>
              <w:t>2029</w:t>
            </w:r>
          </w:p>
        </w:tc>
        <w:tc>
          <w:tcPr>
            <w:tcW w:w="367" w:type="pct"/>
            <w:shd w:val="clear" w:color="auto" w:fill="D9D9D9" w:themeFill="background1" w:themeFillShade="D9"/>
            <w:vAlign w:val="center"/>
          </w:tcPr>
          <w:p w14:paraId="3DE6F19A" w14:textId="77777777" w:rsidR="007F18E1" w:rsidRPr="002755EF" w:rsidRDefault="007F18E1" w:rsidP="00DB16D0">
            <w:pPr>
              <w:jc w:val="center"/>
              <w:rPr>
                <w:b/>
                <w:sz w:val="18"/>
                <w:szCs w:val="18"/>
              </w:rPr>
            </w:pPr>
            <w:r w:rsidRPr="002755EF">
              <w:rPr>
                <w:b/>
                <w:sz w:val="18"/>
                <w:szCs w:val="18"/>
              </w:rPr>
              <w:t>2030</w:t>
            </w:r>
          </w:p>
        </w:tc>
        <w:tc>
          <w:tcPr>
            <w:tcW w:w="369" w:type="pct"/>
            <w:shd w:val="clear" w:color="auto" w:fill="D9D9D9" w:themeFill="background1" w:themeFillShade="D9"/>
            <w:vAlign w:val="center"/>
          </w:tcPr>
          <w:p w14:paraId="5FCF893E" w14:textId="77777777" w:rsidR="007F18E1" w:rsidRPr="002755EF" w:rsidRDefault="007F18E1" w:rsidP="00DB16D0">
            <w:pPr>
              <w:jc w:val="center"/>
              <w:rPr>
                <w:b/>
                <w:sz w:val="18"/>
                <w:szCs w:val="18"/>
              </w:rPr>
            </w:pPr>
            <w:r w:rsidRPr="002755EF">
              <w:rPr>
                <w:b/>
                <w:sz w:val="18"/>
                <w:szCs w:val="18"/>
              </w:rPr>
              <w:t>2031</w:t>
            </w:r>
          </w:p>
        </w:tc>
      </w:tr>
      <w:tr w:rsidR="007F18E1" w:rsidRPr="002755EF" w14:paraId="012E50D2" w14:textId="77777777" w:rsidTr="00853F6E">
        <w:trPr>
          <w:trHeight w:val="20"/>
          <w:tblHeader/>
          <w:jc w:val="center"/>
        </w:trPr>
        <w:tc>
          <w:tcPr>
            <w:tcW w:w="961" w:type="pct"/>
            <w:shd w:val="clear" w:color="auto" w:fill="auto"/>
            <w:vAlign w:val="center"/>
            <w:hideMark/>
          </w:tcPr>
          <w:p w14:paraId="696F2E96" w14:textId="77777777" w:rsidR="007F18E1" w:rsidRPr="002755EF" w:rsidRDefault="007F18E1" w:rsidP="00DB16D0">
            <w:pPr>
              <w:jc w:val="center"/>
              <w:rPr>
                <w:color w:val="333333"/>
                <w:sz w:val="18"/>
                <w:szCs w:val="18"/>
              </w:rPr>
            </w:pPr>
            <w:r w:rsidRPr="002755EF">
              <w:rPr>
                <w:color w:val="333333"/>
                <w:sz w:val="18"/>
                <w:szCs w:val="18"/>
              </w:rPr>
              <w:t>Deșeuri menajere în amestec și separat</w:t>
            </w:r>
          </w:p>
        </w:tc>
        <w:tc>
          <w:tcPr>
            <w:tcW w:w="367" w:type="pct"/>
            <w:shd w:val="clear" w:color="auto" w:fill="auto"/>
            <w:vAlign w:val="center"/>
          </w:tcPr>
          <w:p w14:paraId="695B20A8" w14:textId="2978114E" w:rsidR="007F18E1" w:rsidRPr="002755EF" w:rsidRDefault="004B7962" w:rsidP="00DB16D0">
            <w:pPr>
              <w:jc w:val="center"/>
              <w:rPr>
                <w:sz w:val="18"/>
                <w:szCs w:val="18"/>
              </w:rPr>
            </w:pPr>
            <w:r w:rsidRPr="002755EF">
              <w:rPr>
                <w:sz w:val="18"/>
                <w:szCs w:val="18"/>
              </w:rPr>
              <w:t>56</w:t>
            </w:r>
            <w:r w:rsidR="004E4A9C" w:rsidRPr="002755EF">
              <w:rPr>
                <w:sz w:val="18"/>
                <w:szCs w:val="18"/>
              </w:rPr>
              <w:t>.</w:t>
            </w:r>
            <w:r w:rsidRPr="002755EF">
              <w:rPr>
                <w:sz w:val="18"/>
                <w:szCs w:val="18"/>
              </w:rPr>
              <w:t>132</w:t>
            </w:r>
          </w:p>
        </w:tc>
        <w:tc>
          <w:tcPr>
            <w:tcW w:w="367" w:type="pct"/>
            <w:shd w:val="clear" w:color="auto" w:fill="auto"/>
            <w:vAlign w:val="center"/>
          </w:tcPr>
          <w:p w14:paraId="6800CA02" w14:textId="23C53CAE" w:rsidR="007F18E1" w:rsidRPr="002755EF" w:rsidRDefault="004B7962" w:rsidP="00DB16D0">
            <w:pPr>
              <w:jc w:val="center"/>
              <w:rPr>
                <w:sz w:val="18"/>
                <w:szCs w:val="18"/>
              </w:rPr>
            </w:pPr>
            <w:r w:rsidRPr="002755EF">
              <w:rPr>
                <w:sz w:val="18"/>
                <w:szCs w:val="18"/>
              </w:rPr>
              <w:t>55</w:t>
            </w:r>
            <w:r w:rsidR="004E4A9C" w:rsidRPr="002755EF">
              <w:rPr>
                <w:sz w:val="18"/>
                <w:szCs w:val="18"/>
              </w:rPr>
              <w:t>.</w:t>
            </w:r>
            <w:r w:rsidRPr="002755EF">
              <w:rPr>
                <w:sz w:val="18"/>
                <w:szCs w:val="18"/>
              </w:rPr>
              <w:t>892</w:t>
            </w:r>
          </w:p>
        </w:tc>
        <w:tc>
          <w:tcPr>
            <w:tcW w:w="367" w:type="pct"/>
            <w:shd w:val="clear" w:color="auto" w:fill="auto"/>
            <w:vAlign w:val="center"/>
          </w:tcPr>
          <w:p w14:paraId="0152AE09" w14:textId="0506B4A8" w:rsidR="007F18E1" w:rsidRPr="002755EF" w:rsidRDefault="004B7962" w:rsidP="00DB16D0">
            <w:pPr>
              <w:jc w:val="center"/>
              <w:rPr>
                <w:sz w:val="18"/>
                <w:szCs w:val="18"/>
              </w:rPr>
            </w:pPr>
            <w:r w:rsidRPr="002755EF">
              <w:rPr>
                <w:sz w:val="18"/>
                <w:szCs w:val="18"/>
              </w:rPr>
              <w:t>54</w:t>
            </w:r>
            <w:r w:rsidR="004E4A9C" w:rsidRPr="002755EF">
              <w:rPr>
                <w:sz w:val="18"/>
                <w:szCs w:val="18"/>
              </w:rPr>
              <w:t>.</w:t>
            </w:r>
            <w:r w:rsidRPr="002755EF">
              <w:rPr>
                <w:sz w:val="18"/>
                <w:szCs w:val="18"/>
              </w:rPr>
              <w:t>741</w:t>
            </w:r>
          </w:p>
        </w:tc>
        <w:tc>
          <w:tcPr>
            <w:tcW w:w="367" w:type="pct"/>
            <w:vAlign w:val="center"/>
          </w:tcPr>
          <w:p w14:paraId="5BEB33AF" w14:textId="0D1A1D3D" w:rsidR="007F18E1" w:rsidRPr="002755EF" w:rsidRDefault="004B7962" w:rsidP="00DB16D0">
            <w:pPr>
              <w:jc w:val="center"/>
              <w:rPr>
                <w:sz w:val="18"/>
                <w:szCs w:val="18"/>
              </w:rPr>
            </w:pPr>
            <w:r w:rsidRPr="002755EF">
              <w:rPr>
                <w:sz w:val="18"/>
                <w:szCs w:val="18"/>
              </w:rPr>
              <w:t>54</w:t>
            </w:r>
            <w:r w:rsidR="004E4A9C" w:rsidRPr="002755EF">
              <w:rPr>
                <w:sz w:val="18"/>
                <w:szCs w:val="18"/>
              </w:rPr>
              <w:t>.</w:t>
            </w:r>
            <w:r w:rsidRPr="002755EF">
              <w:rPr>
                <w:sz w:val="18"/>
                <w:szCs w:val="18"/>
              </w:rPr>
              <w:t>508</w:t>
            </w:r>
          </w:p>
        </w:tc>
        <w:tc>
          <w:tcPr>
            <w:tcW w:w="367" w:type="pct"/>
            <w:vAlign w:val="center"/>
          </w:tcPr>
          <w:p w14:paraId="692AA50D" w14:textId="65DE9A78" w:rsidR="007F18E1" w:rsidRPr="002755EF" w:rsidRDefault="004B7962" w:rsidP="00DB16D0">
            <w:pPr>
              <w:jc w:val="center"/>
              <w:rPr>
                <w:sz w:val="18"/>
                <w:szCs w:val="18"/>
              </w:rPr>
            </w:pPr>
            <w:r w:rsidRPr="002755EF">
              <w:rPr>
                <w:sz w:val="18"/>
                <w:szCs w:val="18"/>
              </w:rPr>
              <w:t>54</w:t>
            </w:r>
            <w:r w:rsidR="004E4A9C" w:rsidRPr="002755EF">
              <w:rPr>
                <w:sz w:val="18"/>
                <w:szCs w:val="18"/>
              </w:rPr>
              <w:t>.</w:t>
            </w:r>
            <w:r w:rsidRPr="002755EF">
              <w:rPr>
                <w:sz w:val="18"/>
                <w:szCs w:val="18"/>
              </w:rPr>
              <w:t>275</w:t>
            </w:r>
          </w:p>
        </w:tc>
        <w:tc>
          <w:tcPr>
            <w:tcW w:w="367" w:type="pct"/>
            <w:vAlign w:val="center"/>
          </w:tcPr>
          <w:p w14:paraId="240ADF48" w14:textId="32714A3F" w:rsidR="007F18E1" w:rsidRPr="002755EF" w:rsidRDefault="004B7962" w:rsidP="00DB16D0">
            <w:pPr>
              <w:jc w:val="center"/>
              <w:rPr>
                <w:sz w:val="18"/>
                <w:szCs w:val="18"/>
              </w:rPr>
            </w:pPr>
            <w:r w:rsidRPr="002755EF">
              <w:rPr>
                <w:sz w:val="18"/>
                <w:szCs w:val="18"/>
              </w:rPr>
              <w:t>54</w:t>
            </w:r>
            <w:r w:rsidR="004E4A9C" w:rsidRPr="002755EF">
              <w:rPr>
                <w:sz w:val="18"/>
                <w:szCs w:val="18"/>
              </w:rPr>
              <w:t>.</w:t>
            </w:r>
            <w:r w:rsidRPr="002755EF">
              <w:rPr>
                <w:sz w:val="18"/>
                <w:szCs w:val="18"/>
              </w:rPr>
              <w:t>043</w:t>
            </w:r>
          </w:p>
        </w:tc>
        <w:tc>
          <w:tcPr>
            <w:tcW w:w="367" w:type="pct"/>
            <w:vAlign w:val="center"/>
          </w:tcPr>
          <w:p w14:paraId="502494C9" w14:textId="0DB49BC0" w:rsidR="007F18E1" w:rsidRPr="002755EF" w:rsidRDefault="004B7962" w:rsidP="00DB16D0">
            <w:pPr>
              <w:jc w:val="center"/>
              <w:rPr>
                <w:sz w:val="18"/>
                <w:szCs w:val="18"/>
              </w:rPr>
            </w:pPr>
            <w:r w:rsidRPr="002755EF">
              <w:rPr>
                <w:sz w:val="18"/>
                <w:szCs w:val="18"/>
              </w:rPr>
              <w:t>53</w:t>
            </w:r>
            <w:r w:rsidR="004E4A9C" w:rsidRPr="002755EF">
              <w:rPr>
                <w:sz w:val="18"/>
                <w:szCs w:val="18"/>
              </w:rPr>
              <w:t>.</w:t>
            </w:r>
            <w:r w:rsidRPr="002755EF">
              <w:rPr>
                <w:sz w:val="18"/>
                <w:szCs w:val="18"/>
              </w:rPr>
              <w:t>813</w:t>
            </w:r>
          </w:p>
        </w:tc>
        <w:tc>
          <w:tcPr>
            <w:tcW w:w="367" w:type="pct"/>
            <w:vAlign w:val="center"/>
          </w:tcPr>
          <w:p w14:paraId="266CD5BD" w14:textId="15764905" w:rsidR="007F18E1" w:rsidRPr="002755EF" w:rsidRDefault="004B7962" w:rsidP="00DB16D0">
            <w:pPr>
              <w:jc w:val="center"/>
              <w:rPr>
                <w:sz w:val="18"/>
                <w:szCs w:val="18"/>
              </w:rPr>
            </w:pPr>
            <w:r w:rsidRPr="002755EF">
              <w:rPr>
                <w:sz w:val="18"/>
                <w:szCs w:val="18"/>
              </w:rPr>
              <w:t>53</w:t>
            </w:r>
            <w:r w:rsidR="004E4A9C" w:rsidRPr="002755EF">
              <w:rPr>
                <w:sz w:val="18"/>
                <w:szCs w:val="18"/>
              </w:rPr>
              <w:t>.</w:t>
            </w:r>
            <w:r w:rsidRPr="002755EF">
              <w:rPr>
                <w:sz w:val="18"/>
                <w:szCs w:val="18"/>
              </w:rPr>
              <w:t>583</w:t>
            </w:r>
          </w:p>
        </w:tc>
        <w:tc>
          <w:tcPr>
            <w:tcW w:w="367" w:type="pct"/>
            <w:vAlign w:val="center"/>
          </w:tcPr>
          <w:p w14:paraId="38506AA9" w14:textId="0CB6F2C8" w:rsidR="007F18E1" w:rsidRPr="002755EF" w:rsidRDefault="004B7962" w:rsidP="00DB16D0">
            <w:pPr>
              <w:jc w:val="center"/>
              <w:rPr>
                <w:sz w:val="18"/>
                <w:szCs w:val="18"/>
              </w:rPr>
            </w:pPr>
            <w:r w:rsidRPr="002755EF">
              <w:rPr>
                <w:sz w:val="18"/>
                <w:szCs w:val="18"/>
              </w:rPr>
              <w:t>53</w:t>
            </w:r>
            <w:r w:rsidR="004E4A9C" w:rsidRPr="002755EF">
              <w:rPr>
                <w:sz w:val="18"/>
                <w:szCs w:val="18"/>
              </w:rPr>
              <w:t>.</w:t>
            </w:r>
            <w:r w:rsidRPr="002755EF">
              <w:rPr>
                <w:sz w:val="18"/>
                <w:szCs w:val="18"/>
              </w:rPr>
              <w:t>354</w:t>
            </w:r>
          </w:p>
        </w:tc>
        <w:tc>
          <w:tcPr>
            <w:tcW w:w="367" w:type="pct"/>
            <w:vAlign w:val="center"/>
          </w:tcPr>
          <w:p w14:paraId="00189550" w14:textId="187E5455" w:rsidR="007F18E1" w:rsidRPr="002755EF" w:rsidRDefault="004B7962" w:rsidP="00DB16D0">
            <w:pPr>
              <w:jc w:val="center"/>
              <w:rPr>
                <w:sz w:val="18"/>
                <w:szCs w:val="18"/>
              </w:rPr>
            </w:pPr>
            <w:r w:rsidRPr="002755EF">
              <w:rPr>
                <w:sz w:val="18"/>
                <w:szCs w:val="18"/>
              </w:rPr>
              <w:t>53</w:t>
            </w:r>
            <w:r w:rsidR="004E4A9C" w:rsidRPr="002755EF">
              <w:rPr>
                <w:sz w:val="18"/>
                <w:szCs w:val="18"/>
              </w:rPr>
              <w:t>.</w:t>
            </w:r>
            <w:r w:rsidRPr="002755EF">
              <w:rPr>
                <w:sz w:val="18"/>
                <w:szCs w:val="18"/>
              </w:rPr>
              <w:t>126</w:t>
            </w:r>
          </w:p>
        </w:tc>
        <w:tc>
          <w:tcPr>
            <w:tcW w:w="369" w:type="pct"/>
            <w:vAlign w:val="center"/>
          </w:tcPr>
          <w:p w14:paraId="4A24CF37" w14:textId="21F10393" w:rsidR="007F18E1" w:rsidRPr="002755EF" w:rsidRDefault="004B7962" w:rsidP="00DB16D0">
            <w:pPr>
              <w:jc w:val="center"/>
              <w:rPr>
                <w:sz w:val="18"/>
                <w:szCs w:val="18"/>
              </w:rPr>
            </w:pPr>
            <w:r w:rsidRPr="002755EF">
              <w:rPr>
                <w:sz w:val="18"/>
                <w:szCs w:val="18"/>
              </w:rPr>
              <w:t>52</w:t>
            </w:r>
            <w:r w:rsidR="004E4A9C" w:rsidRPr="002755EF">
              <w:rPr>
                <w:sz w:val="18"/>
                <w:szCs w:val="18"/>
              </w:rPr>
              <w:t>.</w:t>
            </w:r>
            <w:r w:rsidRPr="002755EF">
              <w:rPr>
                <w:sz w:val="18"/>
                <w:szCs w:val="18"/>
              </w:rPr>
              <w:t>900</w:t>
            </w:r>
          </w:p>
        </w:tc>
      </w:tr>
      <w:tr w:rsidR="007F18E1" w:rsidRPr="002755EF" w14:paraId="761778C7" w14:textId="77777777" w:rsidTr="00853F6E">
        <w:trPr>
          <w:trHeight w:val="20"/>
          <w:tblHeader/>
          <w:jc w:val="center"/>
        </w:trPr>
        <w:tc>
          <w:tcPr>
            <w:tcW w:w="961" w:type="pct"/>
            <w:shd w:val="clear" w:color="auto" w:fill="auto"/>
            <w:vAlign w:val="center"/>
            <w:hideMark/>
          </w:tcPr>
          <w:p w14:paraId="68DF2F40" w14:textId="77777777" w:rsidR="007F18E1" w:rsidRPr="002755EF" w:rsidRDefault="007F18E1" w:rsidP="00DB16D0">
            <w:pPr>
              <w:jc w:val="center"/>
              <w:rPr>
                <w:color w:val="333333"/>
                <w:sz w:val="18"/>
                <w:szCs w:val="18"/>
              </w:rPr>
            </w:pPr>
            <w:r w:rsidRPr="002755EF">
              <w:rPr>
                <w:color w:val="333333"/>
                <w:sz w:val="18"/>
                <w:szCs w:val="18"/>
              </w:rPr>
              <w:t>Deșeuri similare colectate în amestec și separat</w:t>
            </w:r>
          </w:p>
        </w:tc>
        <w:tc>
          <w:tcPr>
            <w:tcW w:w="367" w:type="pct"/>
            <w:shd w:val="clear" w:color="auto" w:fill="auto"/>
            <w:vAlign w:val="center"/>
          </w:tcPr>
          <w:p w14:paraId="55249579" w14:textId="7E3CB333"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883</w:t>
            </w:r>
          </w:p>
        </w:tc>
        <w:tc>
          <w:tcPr>
            <w:tcW w:w="367" w:type="pct"/>
            <w:shd w:val="clear" w:color="auto" w:fill="auto"/>
            <w:vAlign w:val="center"/>
          </w:tcPr>
          <w:p w14:paraId="7787257C" w14:textId="60B5A8B7"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828</w:t>
            </w:r>
          </w:p>
        </w:tc>
        <w:tc>
          <w:tcPr>
            <w:tcW w:w="367" w:type="pct"/>
            <w:shd w:val="clear" w:color="auto" w:fill="auto"/>
            <w:vAlign w:val="center"/>
          </w:tcPr>
          <w:p w14:paraId="16B600C8" w14:textId="6D4D36DE"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773</w:t>
            </w:r>
          </w:p>
        </w:tc>
        <w:tc>
          <w:tcPr>
            <w:tcW w:w="367" w:type="pct"/>
            <w:vAlign w:val="center"/>
          </w:tcPr>
          <w:p w14:paraId="5F48C083" w14:textId="3DE06DD3"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718</w:t>
            </w:r>
          </w:p>
        </w:tc>
        <w:tc>
          <w:tcPr>
            <w:tcW w:w="367" w:type="pct"/>
            <w:vAlign w:val="center"/>
          </w:tcPr>
          <w:p w14:paraId="050E42DA" w14:textId="27D8D9B8"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664</w:t>
            </w:r>
          </w:p>
        </w:tc>
        <w:tc>
          <w:tcPr>
            <w:tcW w:w="367" w:type="pct"/>
            <w:vAlign w:val="center"/>
          </w:tcPr>
          <w:p w14:paraId="0F274FD5" w14:textId="3F3A0F5B"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610</w:t>
            </w:r>
          </w:p>
        </w:tc>
        <w:tc>
          <w:tcPr>
            <w:tcW w:w="367" w:type="pct"/>
            <w:vAlign w:val="center"/>
          </w:tcPr>
          <w:p w14:paraId="722E5F6A" w14:textId="64C7DFE7"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556</w:t>
            </w:r>
          </w:p>
        </w:tc>
        <w:tc>
          <w:tcPr>
            <w:tcW w:w="367" w:type="pct"/>
            <w:vAlign w:val="center"/>
          </w:tcPr>
          <w:p w14:paraId="780F58D2" w14:textId="75DC063A"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503</w:t>
            </w:r>
          </w:p>
        </w:tc>
        <w:tc>
          <w:tcPr>
            <w:tcW w:w="367" w:type="pct"/>
            <w:vAlign w:val="center"/>
          </w:tcPr>
          <w:p w14:paraId="7FCF5F1B" w14:textId="618CAB8F"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449</w:t>
            </w:r>
          </w:p>
        </w:tc>
        <w:tc>
          <w:tcPr>
            <w:tcW w:w="367" w:type="pct"/>
            <w:vAlign w:val="center"/>
          </w:tcPr>
          <w:p w14:paraId="51808186" w14:textId="417609DC"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396</w:t>
            </w:r>
          </w:p>
        </w:tc>
        <w:tc>
          <w:tcPr>
            <w:tcW w:w="369" w:type="pct"/>
            <w:vAlign w:val="center"/>
          </w:tcPr>
          <w:p w14:paraId="49F5CF1D" w14:textId="3622DCE5" w:rsidR="007F18E1" w:rsidRPr="002755EF" w:rsidRDefault="004B7962" w:rsidP="00DB16D0">
            <w:pPr>
              <w:jc w:val="center"/>
              <w:rPr>
                <w:sz w:val="18"/>
                <w:szCs w:val="18"/>
              </w:rPr>
            </w:pPr>
            <w:r w:rsidRPr="002755EF">
              <w:rPr>
                <w:sz w:val="18"/>
                <w:szCs w:val="18"/>
              </w:rPr>
              <w:t>12</w:t>
            </w:r>
            <w:r w:rsidR="004E4A9C" w:rsidRPr="002755EF">
              <w:rPr>
                <w:sz w:val="18"/>
                <w:szCs w:val="18"/>
              </w:rPr>
              <w:t>.</w:t>
            </w:r>
            <w:r w:rsidRPr="002755EF">
              <w:rPr>
                <w:sz w:val="18"/>
                <w:szCs w:val="18"/>
              </w:rPr>
              <w:t>343</w:t>
            </w:r>
          </w:p>
        </w:tc>
      </w:tr>
      <w:tr w:rsidR="007F18E1" w:rsidRPr="002755EF" w14:paraId="76079530" w14:textId="77777777" w:rsidTr="00853F6E">
        <w:trPr>
          <w:trHeight w:val="20"/>
          <w:tblHeader/>
          <w:jc w:val="center"/>
        </w:trPr>
        <w:tc>
          <w:tcPr>
            <w:tcW w:w="961" w:type="pct"/>
            <w:shd w:val="clear" w:color="auto" w:fill="auto"/>
            <w:vAlign w:val="center"/>
            <w:hideMark/>
          </w:tcPr>
          <w:p w14:paraId="7D81640C" w14:textId="77777777" w:rsidR="007F18E1" w:rsidRPr="002755EF" w:rsidRDefault="007F18E1" w:rsidP="00DB16D0">
            <w:pPr>
              <w:jc w:val="center"/>
              <w:rPr>
                <w:color w:val="333333"/>
                <w:sz w:val="18"/>
                <w:szCs w:val="18"/>
              </w:rPr>
            </w:pPr>
            <w:r w:rsidRPr="002755EF">
              <w:rPr>
                <w:color w:val="333333"/>
                <w:sz w:val="18"/>
                <w:szCs w:val="18"/>
              </w:rPr>
              <w:t>Deșeuri din grădini și parcuri</w:t>
            </w:r>
          </w:p>
        </w:tc>
        <w:tc>
          <w:tcPr>
            <w:tcW w:w="367" w:type="pct"/>
            <w:shd w:val="clear" w:color="auto" w:fill="auto"/>
            <w:vAlign w:val="center"/>
          </w:tcPr>
          <w:p w14:paraId="67E82701" w14:textId="2246C2EA" w:rsidR="007F18E1" w:rsidRPr="002755EF" w:rsidRDefault="004B7962" w:rsidP="00DB16D0">
            <w:pPr>
              <w:jc w:val="center"/>
              <w:rPr>
                <w:sz w:val="18"/>
                <w:szCs w:val="18"/>
              </w:rPr>
            </w:pPr>
            <w:r w:rsidRPr="002755EF">
              <w:rPr>
                <w:sz w:val="18"/>
                <w:szCs w:val="18"/>
              </w:rPr>
              <w:t>920</w:t>
            </w:r>
          </w:p>
        </w:tc>
        <w:tc>
          <w:tcPr>
            <w:tcW w:w="367" w:type="pct"/>
            <w:shd w:val="clear" w:color="auto" w:fill="auto"/>
            <w:vAlign w:val="center"/>
          </w:tcPr>
          <w:p w14:paraId="502D3AF0" w14:textId="2C67FC04" w:rsidR="007F18E1" w:rsidRPr="002755EF" w:rsidRDefault="004B7962" w:rsidP="00DB16D0">
            <w:pPr>
              <w:jc w:val="center"/>
              <w:rPr>
                <w:sz w:val="18"/>
                <w:szCs w:val="18"/>
              </w:rPr>
            </w:pPr>
            <w:r w:rsidRPr="002755EF">
              <w:rPr>
                <w:sz w:val="18"/>
                <w:szCs w:val="18"/>
              </w:rPr>
              <w:t>916</w:t>
            </w:r>
          </w:p>
        </w:tc>
        <w:tc>
          <w:tcPr>
            <w:tcW w:w="367" w:type="pct"/>
            <w:shd w:val="clear" w:color="auto" w:fill="auto"/>
            <w:vAlign w:val="center"/>
          </w:tcPr>
          <w:p w14:paraId="723AE067" w14:textId="44C3CD81" w:rsidR="007F18E1" w:rsidRPr="002755EF" w:rsidRDefault="004B7962" w:rsidP="00DB16D0">
            <w:pPr>
              <w:jc w:val="center"/>
              <w:rPr>
                <w:sz w:val="18"/>
                <w:szCs w:val="18"/>
              </w:rPr>
            </w:pPr>
            <w:r w:rsidRPr="002755EF">
              <w:rPr>
                <w:sz w:val="18"/>
                <w:szCs w:val="18"/>
              </w:rPr>
              <w:t>912</w:t>
            </w:r>
          </w:p>
        </w:tc>
        <w:tc>
          <w:tcPr>
            <w:tcW w:w="367" w:type="pct"/>
            <w:vAlign w:val="center"/>
          </w:tcPr>
          <w:p w14:paraId="57BFB9BD" w14:textId="36D6BEE9" w:rsidR="007F18E1" w:rsidRPr="002755EF" w:rsidRDefault="004B7962" w:rsidP="00DB16D0">
            <w:pPr>
              <w:jc w:val="center"/>
              <w:rPr>
                <w:sz w:val="18"/>
                <w:szCs w:val="18"/>
              </w:rPr>
            </w:pPr>
            <w:r w:rsidRPr="002755EF">
              <w:rPr>
                <w:sz w:val="18"/>
                <w:szCs w:val="18"/>
              </w:rPr>
              <w:t>908</w:t>
            </w:r>
          </w:p>
        </w:tc>
        <w:tc>
          <w:tcPr>
            <w:tcW w:w="367" w:type="pct"/>
            <w:vAlign w:val="center"/>
          </w:tcPr>
          <w:p w14:paraId="71457E45" w14:textId="00FF57B6" w:rsidR="007F18E1" w:rsidRPr="002755EF" w:rsidRDefault="004B7962" w:rsidP="00DB16D0">
            <w:pPr>
              <w:jc w:val="center"/>
              <w:rPr>
                <w:sz w:val="18"/>
                <w:szCs w:val="18"/>
              </w:rPr>
            </w:pPr>
            <w:r w:rsidRPr="002755EF">
              <w:rPr>
                <w:sz w:val="18"/>
                <w:szCs w:val="18"/>
              </w:rPr>
              <w:t>905</w:t>
            </w:r>
          </w:p>
        </w:tc>
        <w:tc>
          <w:tcPr>
            <w:tcW w:w="367" w:type="pct"/>
            <w:vAlign w:val="center"/>
          </w:tcPr>
          <w:p w14:paraId="120A0B84" w14:textId="2DEF51DC" w:rsidR="007F18E1" w:rsidRPr="002755EF" w:rsidRDefault="004B7962" w:rsidP="00DB16D0">
            <w:pPr>
              <w:jc w:val="center"/>
              <w:rPr>
                <w:sz w:val="18"/>
                <w:szCs w:val="18"/>
              </w:rPr>
            </w:pPr>
            <w:r w:rsidRPr="002755EF">
              <w:rPr>
                <w:sz w:val="18"/>
                <w:szCs w:val="18"/>
              </w:rPr>
              <w:t>901</w:t>
            </w:r>
          </w:p>
        </w:tc>
        <w:tc>
          <w:tcPr>
            <w:tcW w:w="367" w:type="pct"/>
            <w:vAlign w:val="center"/>
          </w:tcPr>
          <w:p w14:paraId="2668708A" w14:textId="46F4F292" w:rsidR="007F18E1" w:rsidRPr="002755EF" w:rsidRDefault="004B7962" w:rsidP="00DB16D0">
            <w:pPr>
              <w:jc w:val="center"/>
              <w:rPr>
                <w:sz w:val="18"/>
                <w:szCs w:val="18"/>
              </w:rPr>
            </w:pPr>
            <w:r w:rsidRPr="002755EF">
              <w:rPr>
                <w:sz w:val="18"/>
                <w:szCs w:val="18"/>
              </w:rPr>
              <w:t>897</w:t>
            </w:r>
          </w:p>
        </w:tc>
        <w:tc>
          <w:tcPr>
            <w:tcW w:w="367" w:type="pct"/>
            <w:vAlign w:val="center"/>
          </w:tcPr>
          <w:p w14:paraId="0FB230B5" w14:textId="3979F957" w:rsidR="007F18E1" w:rsidRPr="002755EF" w:rsidRDefault="004B7962" w:rsidP="00DB16D0">
            <w:pPr>
              <w:jc w:val="center"/>
              <w:rPr>
                <w:sz w:val="18"/>
                <w:szCs w:val="18"/>
              </w:rPr>
            </w:pPr>
            <w:r w:rsidRPr="002755EF">
              <w:rPr>
                <w:sz w:val="18"/>
                <w:szCs w:val="18"/>
              </w:rPr>
              <w:t>893</w:t>
            </w:r>
          </w:p>
        </w:tc>
        <w:tc>
          <w:tcPr>
            <w:tcW w:w="367" w:type="pct"/>
            <w:vAlign w:val="center"/>
          </w:tcPr>
          <w:p w14:paraId="420349AC" w14:textId="44A8F417" w:rsidR="007F18E1" w:rsidRPr="002755EF" w:rsidRDefault="004B7962" w:rsidP="00DB16D0">
            <w:pPr>
              <w:jc w:val="center"/>
              <w:rPr>
                <w:sz w:val="18"/>
                <w:szCs w:val="18"/>
              </w:rPr>
            </w:pPr>
            <w:r w:rsidRPr="002755EF">
              <w:rPr>
                <w:sz w:val="18"/>
                <w:szCs w:val="18"/>
              </w:rPr>
              <w:t>889</w:t>
            </w:r>
          </w:p>
        </w:tc>
        <w:tc>
          <w:tcPr>
            <w:tcW w:w="367" w:type="pct"/>
            <w:vAlign w:val="center"/>
          </w:tcPr>
          <w:p w14:paraId="132E34FD" w14:textId="4F9AB111" w:rsidR="007F18E1" w:rsidRPr="002755EF" w:rsidRDefault="004B7962" w:rsidP="00DB16D0">
            <w:pPr>
              <w:jc w:val="center"/>
              <w:rPr>
                <w:sz w:val="18"/>
                <w:szCs w:val="18"/>
              </w:rPr>
            </w:pPr>
            <w:r w:rsidRPr="002755EF">
              <w:rPr>
                <w:sz w:val="18"/>
                <w:szCs w:val="18"/>
              </w:rPr>
              <w:t>885</w:t>
            </w:r>
          </w:p>
        </w:tc>
        <w:tc>
          <w:tcPr>
            <w:tcW w:w="369" w:type="pct"/>
            <w:vAlign w:val="center"/>
          </w:tcPr>
          <w:p w14:paraId="6EB377CB" w14:textId="5630E8B9" w:rsidR="007F18E1" w:rsidRPr="002755EF" w:rsidRDefault="004B7962" w:rsidP="00DB16D0">
            <w:pPr>
              <w:jc w:val="center"/>
              <w:rPr>
                <w:sz w:val="18"/>
                <w:szCs w:val="18"/>
              </w:rPr>
            </w:pPr>
            <w:r w:rsidRPr="002755EF">
              <w:rPr>
                <w:sz w:val="18"/>
                <w:szCs w:val="18"/>
              </w:rPr>
              <w:t>882</w:t>
            </w:r>
          </w:p>
        </w:tc>
      </w:tr>
      <w:tr w:rsidR="004B7962" w:rsidRPr="002755EF" w14:paraId="0D93225E" w14:textId="77777777" w:rsidTr="00853F6E">
        <w:trPr>
          <w:trHeight w:val="20"/>
          <w:tblHeader/>
          <w:jc w:val="center"/>
        </w:trPr>
        <w:tc>
          <w:tcPr>
            <w:tcW w:w="961" w:type="pct"/>
            <w:shd w:val="clear" w:color="auto" w:fill="auto"/>
            <w:vAlign w:val="center"/>
            <w:hideMark/>
          </w:tcPr>
          <w:p w14:paraId="1BF348C0" w14:textId="77777777" w:rsidR="004B7962" w:rsidRPr="002755EF" w:rsidRDefault="004B7962" w:rsidP="00DB16D0">
            <w:pPr>
              <w:jc w:val="center"/>
              <w:rPr>
                <w:color w:val="333333"/>
                <w:sz w:val="18"/>
                <w:szCs w:val="18"/>
              </w:rPr>
            </w:pPr>
            <w:r w:rsidRPr="002755EF">
              <w:rPr>
                <w:color w:val="333333"/>
                <w:sz w:val="18"/>
                <w:szCs w:val="18"/>
              </w:rPr>
              <w:t>Deșeuri din piete</w:t>
            </w:r>
          </w:p>
        </w:tc>
        <w:tc>
          <w:tcPr>
            <w:tcW w:w="367" w:type="pct"/>
            <w:shd w:val="clear" w:color="auto" w:fill="auto"/>
            <w:vAlign w:val="center"/>
          </w:tcPr>
          <w:p w14:paraId="5F3AC065" w14:textId="34ACB975" w:rsidR="004B7962" w:rsidRPr="002755EF" w:rsidRDefault="004B7962" w:rsidP="00DB16D0">
            <w:pPr>
              <w:jc w:val="center"/>
              <w:rPr>
                <w:sz w:val="18"/>
                <w:szCs w:val="18"/>
              </w:rPr>
            </w:pPr>
            <w:r w:rsidRPr="002755EF">
              <w:rPr>
                <w:sz w:val="18"/>
                <w:szCs w:val="18"/>
              </w:rPr>
              <w:t>920</w:t>
            </w:r>
          </w:p>
        </w:tc>
        <w:tc>
          <w:tcPr>
            <w:tcW w:w="367" w:type="pct"/>
            <w:shd w:val="clear" w:color="auto" w:fill="auto"/>
            <w:vAlign w:val="center"/>
          </w:tcPr>
          <w:p w14:paraId="6BF3C9F1" w14:textId="61539E3C" w:rsidR="004B7962" w:rsidRPr="002755EF" w:rsidRDefault="004B7962" w:rsidP="00DB16D0">
            <w:pPr>
              <w:jc w:val="center"/>
              <w:rPr>
                <w:sz w:val="18"/>
                <w:szCs w:val="18"/>
              </w:rPr>
            </w:pPr>
            <w:r w:rsidRPr="002755EF">
              <w:rPr>
                <w:sz w:val="18"/>
                <w:szCs w:val="18"/>
              </w:rPr>
              <w:t>916</w:t>
            </w:r>
          </w:p>
        </w:tc>
        <w:tc>
          <w:tcPr>
            <w:tcW w:w="367" w:type="pct"/>
            <w:shd w:val="clear" w:color="auto" w:fill="auto"/>
            <w:vAlign w:val="center"/>
          </w:tcPr>
          <w:p w14:paraId="029707EF" w14:textId="5FEA50BE" w:rsidR="004B7962" w:rsidRPr="002755EF" w:rsidRDefault="004B7962" w:rsidP="00DB16D0">
            <w:pPr>
              <w:jc w:val="center"/>
              <w:rPr>
                <w:sz w:val="18"/>
                <w:szCs w:val="18"/>
              </w:rPr>
            </w:pPr>
            <w:r w:rsidRPr="002755EF">
              <w:rPr>
                <w:sz w:val="18"/>
                <w:szCs w:val="18"/>
              </w:rPr>
              <w:t>912</w:t>
            </w:r>
          </w:p>
        </w:tc>
        <w:tc>
          <w:tcPr>
            <w:tcW w:w="367" w:type="pct"/>
            <w:vAlign w:val="center"/>
          </w:tcPr>
          <w:p w14:paraId="77180628" w14:textId="3B2866E9" w:rsidR="004B7962" w:rsidRPr="002755EF" w:rsidRDefault="004B7962" w:rsidP="00DB16D0">
            <w:pPr>
              <w:jc w:val="center"/>
              <w:rPr>
                <w:sz w:val="18"/>
                <w:szCs w:val="18"/>
              </w:rPr>
            </w:pPr>
            <w:r w:rsidRPr="002755EF">
              <w:rPr>
                <w:sz w:val="18"/>
                <w:szCs w:val="18"/>
              </w:rPr>
              <w:t>908</w:t>
            </w:r>
          </w:p>
        </w:tc>
        <w:tc>
          <w:tcPr>
            <w:tcW w:w="367" w:type="pct"/>
            <w:vAlign w:val="center"/>
          </w:tcPr>
          <w:p w14:paraId="6FB11E6C" w14:textId="1800C2FA" w:rsidR="004B7962" w:rsidRPr="002755EF" w:rsidRDefault="004B7962" w:rsidP="00DB16D0">
            <w:pPr>
              <w:jc w:val="center"/>
              <w:rPr>
                <w:sz w:val="18"/>
                <w:szCs w:val="18"/>
              </w:rPr>
            </w:pPr>
            <w:r w:rsidRPr="002755EF">
              <w:rPr>
                <w:sz w:val="18"/>
                <w:szCs w:val="18"/>
              </w:rPr>
              <w:t>905</w:t>
            </w:r>
          </w:p>
        </w:tc>
        <w:tc>
          <w:tcPr>
            <w:tcW w:w="367" w:type="pct"/>
            <w:vAlign w:val="center"/>
          </w:tcPr>
          <w:p w14:paraId="78E909BF" w14:textId="14215E34" w:rsidR="004B7962" w:rsidRPr="002755EF" w:rsidRDefault="004B7962" w:rsidP="00DB16D0">
            <w:pPr>
              <w:jc w:val="center"/>
              <w:rPr>
                <w:sz w:val="18"/>
                <w:szCs w:val="18"/>
              </w:rPr>
            </w:pPr>
            <w:r w:rsidRPr="002755EF">
              <w:rPr>
                <w:sz w:val="18"/>
                <w:szCs w:val="18"/>
              </w:rPr>
              <w:t>180</w:t>
            </w:r>
          </w:p>
        </w:tc>
        <w:tc>
          <w:tcPr>
            <w:tcW w:w="367" w:type="pct"/>
            <w:vAlign w:val="center"/>
          </w:tcPr>
          <w:p w14:paraId="1F27CF9D" w14:textId="5A2996C9" w:rsidR="004B7962" w:rsidRPr="002755EF" w:rsidRDefault="004B7962" w:rsidP="00DB16D0">
            <w:pPr>
              <w:jc w:val="center"/>
              <w:rPr>
                <w:sz w:val="18"/>
                <w:szCs w:val="18"/>
              </w:rPr>
            </w:pPr>
            <w:r w:rsidRPr="002755EF">
              <w:rPr>
                <w:sz w:val="18"/>
                <w:szCs w:val="18"/>
              </w:rPr>
              <w:t>179</w:t>
            </w:r>
          </w:p>
        </w:tc>
        <w:tc>
          <w:tcPr>
            <w:tcW w:w="367" w:type="pct"/>
            <w:vAlign w:val="center"/>
          </w:tcPr>
          <w:p w14:paraId="55546AD0" w14:textId="5F41E51F" w:rsidR="004B7962" w:rsidRPr="002755EF" w:rsidRDefault="004B7962" w:rsidP="00DB16D0">
            <w:pPr>
              <w:jc w:val="center"/>
              <w:rPr>
                <w:sz w:val="18"/>
                <w:szCs w:val="18"/>
              </w:rPr>
            </w:pPr>
            <w:r w:rsidRPr="002755EF">
              <w:rPr>
                <w:sz w:val="18"/>
                <w:szCs w:val="18"/>
              </w:rPr>
              <w:t>179</w:t>
            </w:r>
          </w:p>
        </w:tc>
        <w:tc>
          <w:tcPr>
            <w:tcW w:w="367" w:type="pct"/>
            <w:vAlign w:val="center"/>
          </w:tcPr>
          <w:p w14:paraId="229290EB" w14:textId="26F98DD2" w:rsidR="004B7962" w:rsidRPr="002755EF" w:rsidRDefault="004B7962" w:rsidP="00DB16D0">
            <w:pPr>
              <w:jc w:val="center"/>
              <w:rPr>
                <w:sz w:val="18"/>
                <w:szCs w:val="18"/>
              </w:rPr>
            </w:pPr>
            <w:r w:rsidRPr="002755EF">
              <w:rPr>
                <w:sz w:val="18"/>
                <w:szCs w:val="18"/>
              </w:rPr>
              <w:t>178</w:t>
            </w:r>
          </w:p>
        </w:tc>
        <w:tc>
          <w:tcPr>
            <w:tcW w:w="367" w:type="pct"/>
            <w:vAlign w:val="center"/>
          </w:tcPr>
          <w:p w14:paraId="6BCE5BAA" w14:textId="1AED6DD3" w:rsidR="004B7962" w:rsidRPr="002755EF" w:rsidRDefault="004B7962" w:rsidP="00DB16D0">
            <w:pPr>
              <w:jc w:val="center"/>
              <w:rPr>
                <w:sz w:val="18"/>
                <w:szCs w:val="18"/>
              </w:rPr>
            </w:pPr>
            <w:r w:rsidRPr="002755EF">
              <w:rPr>
                <w:sz w:val="18"/>
                <w:szCs w:val="18"/>
              </w:rPr>
              <w:t>177</w:t>
            </w:r>
          </w:p>
        </w:tc>
        <w:tc>
          <w:tcPr>
            <w:tcW w:w="369" w:type="pct"/>
            <w:vAlign w:val="center"/>
          </w:tcPr>
          <w:p w14:paraId="669F6FDB" w14:textId="539724FB" w:rsidR="004B7962" w:rsidRPr="002755EF" w:rsidRDefault="004B7962" w:rsidP="00DB16D0">
            <w:pPr>
              <w:jc w:val="center"/>
              <w:rPr>
                <w:sz w:val="18"/>
                <w:szCs w:val="18"/>
              </w:rPr>
            </w:pPr>
            <w:r w:rsidRPr="002755EF">
              <w:rPr>
                <w:sz w:val="18"/>
                <w:szCs w:val="18"/>
              </w:rPr>
              <w:t>176</w:t>
            </w:r>
          </w:p>
        </w:tc>
      </w:tr>
      <w:tr w:rsidR="004B7962" w:rsidRPr="002755EF" w14:paraId="4D78BAF6" w14:textId="77777777" w:rsidTr="00853F6E">
        <w:trPr>
          <w:trHeight w:val="20"/>
          <w:tblHeader/>
          <w:jc w:val="center"/>
        </w:trPr>
        <w:tc>
          <w:tcPr>
            <w:tcW w:w="961" w:type="pct"/>
            <w:shd w:val="clear" w:color="auto" w:fill="auto"/>
            <w:vAlign w:val="center"/>
            <w:hideMark/>
          </w:tcPr>
          <w:p w14:paraId="609A22A6" w14:textId="77777777" w:rsidR="004B7962" w:rsidRPr="002755EF" w:rsidRDefault="004B7962" w:rsidP="00DB16D0">
            <w:pPr>
              <w:jc w:val="center"/>
              <w:rPr>
                <w:color w:val="333333"/>
                <w:sz w:val="18"/>
                <w:szCs w:val="18"/>
              </w:rPr>
            </w:pPr>
            <w:r w:rsidRPr="002755EF">
              <w:rPr>
                <w:color w:val="333333"/>
                <w:sz w:val="18"/>
                <w:szCs w:val="18"/>
              </w:rPr>
              <w:t>Deșeuri stradale</w:t>
            </w:r>
          </w:p>
        </w:tc>
        <w:tc>
          <w:tcPr>
            <w:tcW w:w="367" w:type="pct"/>
            <w:shd w:val="clear" w:color="auto" w:fill="auto"/>
            <w:vAlign w:val="center"/>
          </w:tcPr>
          <w:p w14:paraId="1430247B" w14:textId="79B3B1DF"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362</w:t>
            </w:r>
          </w:p>
        </w:tc>
        <w:tc>
          <w:tcPr>
            <w:tcW w:w="367" w:type="pct"/>
            <w:shd w:val="clear" w:color="auto" w:fill="auto"/>
            <w:vAlign w:val="center"/>
          </w:tcPr>
          <w:p w14:paraId="15F444EC" w14:textId="34165597"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330</w:t>
            </w:r>
          </w:p>
        </w:tc>
        <w:tc>
          <w:tcPr>
            <w:tcW w:w="367" w:type="pct"/>
            <w:shd w:val="clear" w:color="auto" w:fill="auto"/>
            <w:vAlign w:val="center"/>
          </w:tcPr>
          <w:p w14:paraId="5704DB17" w14:textId="463ED870"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299</w:t>
            </w:r>
          </w:p>
        </w:tc>
        <w:tc>
          <w:tcPr>
            <w:tcW w:w="367" w:type="pct"/>
            <w:vAlign w:val="center"/>
          </w:tcPr>
          <w:p w14:paraId="7055D486" w14:textId="65E20820"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268</w:t>
            </w:r>
          </w:p>
        </w:tc>
        <w:tc>
          <w:tcPr>
            <w:tcW w:w="367" w:type="pct"/>
            <w:vAlign w:val="center"/>
          </w:tcPr>
          <w:p w14:paraId="27C70A59" w14:textId="45251F71"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237</w:t>
            </w:r>
          </w:p>
        </w:tc>
        <w:tc>
          <w:tcPr>
            <w:tcW w:w="367" w:type="pct"/>
            <w:vAlign w:val="center"/>
          </w:tcPr>
          <w:p w14:paraId="19E4C0F1" w14:textId="316BDFF0"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206</w:t>
            </w:r>
          </w:p>
        </w:tc>
        <w:tc>
          <w:tcPr>
            <w:tcW w:w="367" w:type="pct"/>
            <w:vAlign w:val="center"/>
          </w:tcPr>
          <w:p w14:paraId="77CA9166" w14:textId="62E581E0"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175</w:t>
            </w:r>
          </w:p>
        </w:tc>
        <w:tc>
          <w:tcPr>
            <w:tcW w:w="367" w:type="pct"/>
            <w:vAlign w:val="center"/>
          </w:tcPr>
          <w:p w14:paraId="3138EA92" w14:textId="14E7CEDE"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144</w:t>
            </w:r>
          </w:p>
        </w:tc>
        <w:tc>
          <w:tcPr>
            <w:tcW w:w="367" w:type="pct"/>
            <w:vAlign w:val="center"/>
          </w:tcPr>
          <w:p w14:paraId="6F8BA7E5" w14:textId="6C9E8309"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114</w:t>
            </w:r>
          </w:p>
        </w:tc>
        <w:tc>
          <w:tcPr>
            <w:tcW w:w="367" w:type="pct"/>
            <w:vAlign w:val="center"/>
          </w:tcPr>
          <w:p w14:paraId="5BB4F99F" w14:textId="6865139D"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084</w:t>
            </w:r>
          </w:p>
        </w:tc>
        <w:tc>
          <w:tcPr>
            <w:tcW w:w="369" w:type="pct"/>
            <w:vAlign w:val="center"/>
          </w:tcPr>
          <w:p w14:paraId="48D9254C" w14:textId="72810365" w:rsidR="004B7962" w:rsidRPr="002755EF" w:rsidRDefault="004B7962" w:rsidP="00DB16D0">
            <w:pPr>
              <w:jc w:val="center"/>
              <w:rPr>
                <w:sz w:val="18"/>
                <w:szCs w:val="18"/>
              </w:rPr>
            </w:pPr>
            <w:r w:rsidRPr="002755EF">
              <w:rPr>
                <w:sz w:val="18"/>
                <w:szCs w:val="18"/>
              </w:rPr>
              <w:t>7</w:t>
            </w:r>
            <w:r w:rsidR="004E4A9C" w:rsidRPr="002755EF">
              <w:rPr>
                <w:sz w:val="18"/>
                <w:szCs w:val="18"/>
              </w:rPr>
              <w:t>.</w:t>
            </w:r>
            <w:r w:rsidRPr="002755EF">
              <w:rPr>
                <w:sz w:val="18"/>
                <w:szCs w:val="18"/>
              </w:rPr>
              <w:t>053</w:t>
            </w:r>
          </w:p>
        </w:tc>
      </w:tr>
      <w:tr w:rsidR="004B7962" w:rsidRPr="002755EF" w14:paraId="73FE7261" w14:textId="77777777" w:rsidTr="00853F6E">
        <w:trPr>
          <w:trHeight w:val="20"/>
          <w:tblHeader/>
          <w:jc w:val="center"/>
        </w:trPr>
        <w:tc>
          <w:tcPr>
            <w:tcW w:w="961" w:type="pct"/>
            <w:shd w:val="clear" w:color="auto" w:fill="auto"/>
            <w:vAlign w:val="center"/>
            <w:hideMark/>
          </w:tcPr>
          <w:p w14:paraId="2BA94DDA" w14:textId="77777777" w:rsidR="004B7962" w:rsidRPr="002755EF" w:rsidRDefault="004B7962" w:rsidP="00DB16D0">
            <w:pPr>
              <w:jc w:val="center"/>
              <w:rPr>
                <w:color w:val="333333"/>
                <w:sz w:val="18"/>
                <w:szCs w:val="18"/>
              </w:rPr>
            </w:pPr>
            <w:r w:rsidRPr="002755EF">
              <w:rPr>
                <w:color w:val="333333"/>
                <w:sz w:val="18"/>
                <w:szCs w:val="18"/>
              </w:rPr>
              <w:t>Total deșeuri municipale generate</w:t>
            </w:r>
          </w:p>
        </w:tc>
        <w:tc>
          <w:tcPr>
            <w:tcW w:w="367" w:type="pct"/>
            <w:shd w:val="clear" w:color="auto" w:fill="auto"/>
            <w:vAlign w:val="center"/>
          </w:tcPr>
          <w:p w14:paraId="191C7FE9" w14:textId="7DBBAC12" w:rsidR="004B7962" w:rsidRPr="002755EF" w:rsidRDefault="004B7962" w:rsidP="00DB16D0">
            <w:pPr>
              <w:jc w:val="center"/>
              <w:rPr>
                <w:b/>
                <w:bCs/>
                <w:sz w:val="18"/>
                <w:szCs w:val="18"/>
              </w:rPr>
            </w:pPr>
            <w:r w:rsidRPr="002755EF">
              <w:rPr>
                <w:b/>
                <w:bCs/>
                <w:sz w:val="18"/>
                <w:szCs w:val="18"/>
              </w:rPr>
              <w:t>78</w:t>
            </w:r>
            <w:r w:rsidR="004E4A9C" w:rsidRPr="002755EF">
              <w:rPr>
                <w:b/>
                <w:bCs/>
                <w:sz w:val="18"/>
                <w:szCs w:val="18"/>
              </w:rPr>
              <w:t>.</w:t>
            </w:r>
            <w:r w:rsidRPr="002755EF">
              <w:rPr>
                <w:b/>
                <w:bCs/>
                <w:sz w:val="18"/>
                <w:szCs w:val="18"/>
              </w:rPr>
              <w:t>217</w:t>
            </w:r>
          </w:p>
        </w:tc>
        <w:tc>
          <w:tcPr>
            <w:tcW w:w="367" w:type="pct"/>
            <w:shd w:val="clear" w:color="auto" w:fill="auto"/>
            <w:vAlign w:val="center"/>
          </w:tcPr>
          <w:p w14:paraId="7563CDB5" w14:textId="57DE44EA" w:rsidR="004B7962" w:rsidRPr="002755EF" w:rsidRDefault="004B7962" w:rsidP="00DB16D0">
            <w:pPr>
              <w:jc w:val="center"/>
              <w:rPr>
                <w:b/>
                <w:bCs/>
                <w:sz w:val="18"/>
                <w:szCs w:val="18"/>
              </w:rPr>
            </w:pPr>
            <w:r w:rsidRPr="002755EF">
              <w:rPr>
                <w:b/>
                <w:bCs/>
                <w:sz w:val="18"/>
                <w:szCs w:val="18"/>
              </w:rPr>
              <w:t>77</w:t>
            </w:r>
            <w:r w:rsidR="004E4A9C" w:rsidRPr="002755EF">
              <w:rPr>
                <w:b/>
                <w:bCs/>
                <w:sz w:val="18"/>
                <w:szCs w:val="18"/>
              </w:rPr>
              <w:t>.</w:t>
            </w:r>
            <w:r w:rsidRPr="002755EF">
              <w:rPr>
                <w:b/>
                <w:bCs/>
                <w:sz w:val="18"/>
                <w:szCs w:val="18"/>
              </w:rPr>
              <w:t>883</w:t>
            </w:r>
          </w:p>
        </w:tc>
        <w:tc>
          <w:tcPr>
            <w:tcW w:w="367" w:type="pct"/>
            <w:shd w:val="clear" w:color="auto" w:fill="auto"/>
            <w:vAlign w:val="center"/>
          </w:tcPr>
          <w:p w14:paraId="10D77E36" w14:textId="740208D7" w:rsidR="004B7962" w:rsidRPr="002755EF" w:rsidRDefault="004B7962" w:rsidP="00DB16D0">
            <w:pPr>
              <w:jc w:val="center"/>
              <w:rPr>
                <w:b/>
                <w:bCs/>
                <w:sz w:val="18"/>
                <w:szCs w:val="18"/>
              </w:rPr>
            </w:pPr>
            <w:r w:rsidRPr="002755EF">
              <w:rPr>
                <w:b/>
                <w:bCs/>
                <w:sz w:val="18"/>
                <w:szCs w:val="18"/>
              </w:rPr>
              <w:t>76</w:t>
            </w:r>
            <w:r w:rsidR="004E4A9C" w:rsidRPr="002755EF">
              <w:rPr>
                <w:b/>
                <w:bCs/>
                <w:sz w:val="18"/>
                <w:szCs w:val="18"/>
              </w:rPr>
              <w:t>.</w:t>
            </w:r>
            <w:r w:rsidRPr="002755EF">
              <w:rPr>
                <w:b/>
                <w:bCs/>
                <w:sz w:val="18"/>
                <w:szCs w:val="18"/>
              </w:rPr>
              <w:t>638</w:t>
            </w:r>
          </w:p>
        </w:tc>
        <w:tc>
          <w:tcPr>
            <w:tcW w:w="367" w:type="pct"/>
            <w:vAlign w:val="center"/>
          </w:tcPr>
          <w:p w14:paraId="36118EFF" w14:textId="2B5E909D" w:rsidR="004B7962" w:rsidRPr="002755EF" w:rsidRDefault="004B7962" w:rsidP="00DB16D0">
            <w:pPr>
              <w:jc w:val="center"/>
              <w:rPr>
                <w:b/>
                <w:bCs/>
                <w:sz w:val="18"/>
                <w:szCs w:val="18"/>
              </w:rPr>
            </w:pPr>
            <w:r w:rsidRPr="002755EF">
              <w:rPr>
                <w:b/>
                <w:bCs/>
                <w:sz w:val="18"/>
                <w:szCs w:val="18"/>
              </w:rPr>
              <w:t>76</w:t>
            </w:r>
            <w:r w:rsidR="004E4A9C" w:rsidRPr="002755EF">
              <w:rPr>
                <w:b/>
                <w:bCs/>
                <w:sz w:val="18"/>
                <w:szCs w:val="18"/>
              </w:rPr>
              <w:t>.</w:t>
            </w:r>
            <w:r w:rsidRPr="002755EF">
              <w:rPr>
                <w:b/>
                <w:bCs/>
                <w:sz w:val="18"/>
                <w:szCs w:val="18"/>
              </w:rPr>
              <w:t>311</w:t>
            </w:r>
          </w:p>
        </w:tc>
        <w:tc>
          <w:tcPr>
            <w:tcW w:w="367" w:type="pct"/>
            <w:vAlign w:val="center"/>
          </w:tcPr>
          <w:p w14:paraId="5AA79B03" w14:textId="3C340359" w:rsidR="004B7962" w:rsidRPr="002755EF" w:rsidRDefault="004B7962" w:rsidP="00DB16D0">
            <w:pPr>
              <w:jc w:val="center"/>
              <w:rPr>
                <w:b/>
                <w:bCs/>
                <w:sz w:val="18"/>
                <w:szCs w:val="18"/>
              </w:rPr>
            </w:pPr>
            <w:r w:rsidRPr="002755EF">
              <w:rPr>
                <w:b/>
                <w:bCs/>
                <w:sz w:val="18"/>
                <w:szCs w:val="18"/>
              </w:rPr>
              <w:t>75</w:t>
            </w:r>
            <w:r w:rsidR="004E4A9C" w:rsidRPr="002755EF">
              <w:rPr>
                <w:b/>
                <w:bCs/>
                <w:sz w:val="18"/>
                <w:szCs w:val="18"/>
              </w:rPr>
              <w:t>.</w:t>
            </w:r>
            <w:r w:rsidRPr="002755EF">
              <w:rPr>
                <w:b/>
                <w:bCs/>
                <w:sz w:val="18"/>
                <w:szCs w:val="18"/>
              </w:rPr>
              <w:t>985</w:t>
            </w:r>
          </w:p>
        </w:tc>
        <w:tc>
          <w:tcPr>
            <w:tcW w:w="367" w:type="pct"/>
            <w:vAlign w:val="center"/>
          </w:tcPr>
          <w:p w14:paraId="6AF29BC7" w14:textId="127AD7C7" w:rsidR="004B7962" w:rsidRPr="002755EF" w:rsidRDefault="00837175" w:rsidP="00DB16D0">
            <w:pPr>
              <w:jc w:val="center"/>
              <w:rPr>
                <w:b/>
                <w:bCs/>
                <w:sz w:val="18"/>
                <w:szCs w:val="18"/>
              </w:rPr>
            </w:pPr>
            <w:r w:rsidRPr="002755EF">
              <w:rPr>
                <w:b/>
                <w:bCs/>
                <w:sz w:val="18"/>
                <w:szCs w:val="18"/>
              </w:rPr>
              <w:t>74</w:t>
            </w:r>
            <w:r w:rsidR="004E4A9C" w:rsidRPr="002755EF">
              <w:rPr>
                <w:b/>
                <w:bCs/>
                <w:sz w:val="18"/>
                <w:szCs w:val="18"/>
              </w:rPr>
              <w:t>.</w:t>
            </w:r>
            <w:r w:rsidRPr="002755EF">
              <w:rPr>
                <w:b/>
                <w:bCs/>
                <w:sz w:val="18"/>
                <w:szCs w:val="18"/>
              </w:rPr>
              <w:t>940</w:t>
            </w:r>
          </w:p>
        </w:tc>
        <w:tc>
          <w:tcPr>
            <w:tcW w:w="367" w:type="pct"/>
            <w:vAlign w:val="center"/>
          </w:tcPr>
          <w:p w14:paraId="784F0B63" w14:textId="5376F3DD" w:rsidR="004B7962" w:rsidRPr="002755EF" w:rsidRDefault="00837175" w:rsidP="00DB16D0">
            <w:pPr>
              <w:jc w:val="center"/>
              <w:rPr>
                <w:b/>
                <w:bCs/>
                <w:sz w:val="18"/>
                <w:szCs w:val="18"/>
              </w:rPr>
            </w:pPr>
            <w:r w:rsidRPr="002755EF">
              <w:rPr>
                <w:b/>
                <w:bCs/>
                <w:sz w:val="18"/>
                <w:szCs w:val="18"/>
              </w:rPr>
              <w:t>74</w:t>
            </w:r>
            <w:r w:rsidR="004E4A9C" w:rsidRPr="002755EF">
              <w:rPr>
                <w:b/>
                <w:bCs/>
                <w:sz w:val="18"/>
                <w:szCs w:val="18"/>
              </w:rPr>
              <w:t>.</w:t>
            </w:r>
            <w:r w:rsidRPr="002755EF">
              <w:rPr>
                <w:b/>
                <w:bCs/>
                <w:sz w:val="18"/>
                <w:szCs w:val="18"/>
              </w:rPr>
              <w:t>620</w:t>
            </w:r>
          </w:p>
        </w:tc>
        <w:tc>
          <w:tcPr>
            <w:tcW w:w="367" w:type="pct"/>
            <w:vAlign w:val="center"/>
          </w:tcPr>
          <w:p w14:paraId="0B74DCF7" w14:textId="1BF7CE6D" w:rsidR="004B7962" w:rsidRPr="002755EF" w:rsidRDefault="00837175" w:rsidP="00DB16D0">
            <w:pPr>
              <w:jc w:val="center"/>
              <w:rPr>
                <w:b/>
                <w:bCs/>
                <w:sz w:val="18"/>
                <w:szCs w:val="18"/>
              </w:rPr>
            </w:pPr>
            <w:r w:rsidRPr="002755EF">
              <w:rPr>
                <w:b/>
                <w:bCs/>
                <w:sz w:val="18"/>
                <w:szCs w:val="18"/>
              </w:rPr>
              <w:t>74</w:t>
            </w:r>
            <w:r w:rsidR="004E4A9C" w:rsidRPr="002755EF">
              <w:rPr>
                <w:b/>
                <w:bCs/>
                <w:sz w:val="18"/>
                <w:szCs w:val="18"/>
              </w:rPr>
              <w:t>.</w:t>
            </w:r>
            <w:r w:rsidRPr="002755EF">
              <w:rPr>
                <w:b/>
                <w:bCs/>
                <w:sz w:val="18"/>
                <w:szCs w:val="18"/>
              </w:rPr>
              <w:t>302</w:t>
            </w:r>
          </w:p>
        </w:tc>
        <w:tc>
          <w:tcPr>
            <w:tcW w:w="367" w:type="pct"/>
            <w:vAlign w:val="center"/>
          </w:tcPr>
          <w:p w14:paraId="1D4D96EC" w14:textId="1815D44D" w:rsidR="004B7962" w:rsidRPr="002755EF" w:rsidRDefault="00837175" w:rsidP="00DB16D0">
            <w:pPr>
              <w:jc w:val="center"/>
              <w:rPr>
                <w:b/>
                <w:bCs/>
                <w:sz w:val="18"/>
                <w:szCs w:val="18"/>
              </w:rPr>
            </w:pPr>
            <w:r w:rsidRPr="002755EF">
              <w:rPr>
                <w:b/>
                <w:bCs/>
                <w:sz w:val="18"/>
                <w:szCs w:val="18"/>
              </w:rPr>
              <w:t>73</w:t>
            </w:r>
            <w:r w:rsidR="004E4A9C" w:rsidRPr="002755EF">
              <w:rPr>
                <w:b/>
                <w:bCs/>
                <w:sz w:val="18"/>
                <w:szCs w:val="18"/>
              </w:rPr>
              <w:t>.</w:t>
            </w:r>
            <w:r w:rsidRPr="002755EF">
              <w:rPr>
                <w:b/>
                <w:bCs/>
                <w:sz w:val="18"/>
                <w:szCs w:val="18"/>
              </w:rPr>
              <w:t>984</w:t>
            </w:r>
          </w:p>
        </w:tc>
        <w:tc>
          <w:tcPr>
            <w:tcW w:w="367" w:type="pct"/>
            <w:vAlign w:val="center"/>
          </w:tcPr>
          <w:p w14:paraId="44A38F23" w14:textId="08AE4DF2" w:rsidR="004B7962" w:rsidRPr="002755EF" w:rsidRDefault="00837175" w:rsidP="00DB16D0">
            <w:pPr>
              <w:jc w:val="center"/>
              <w:rPr>
                <w:b/>
                <w:bCs/>
                <w:sz w:val="18"/>
                <w:szCs w:val="18"/>
              </w:rPr>
            </w:pPr>
            <w:r w:rsidRPr="002755EF">
              <w:rPr>
                <w:b/>
                <w:bCs/>
                <w:sz w:val="18"/>
                <w:szCs w:val="18"/>
              </w:rPr>
              <w:t>73</w:t>
            </w:r>
            <w:r w:rsidR="004E4A9C" w:rsidRPr="002755EF">
              <w:rPr>
                <w:b/>
                <w:bCs/>
                <w:sz w:val="18"/>
                <w:szCs w:val="18"/>
              </w:rPr>
              <w:t>.</w:t>
            </w:r>
            <w:r w:rsidRPr="002755EF">
              <w:rPr>
                <w:b/>
                <w:bCs/>
                <w:sz w:val="18"/>
                <w:szCs w:val="18"/>
              </w:rPr>
              <w:t>669</w:t>
            </w:r>
          </w:p>
        </w:tc>
        <w:tc>
          <w:tcPr>
            <w:tcW w:w="369" w:type="pct"/>
            <w:vAlign w:val="center"/>
          </w:tcPr>
          <w:p w14:paraId="51B6FC6B" w14:textId="5A6C4176" w:rsidR="004B7962" w:rsidRPr="002755EF" w:rsidRDefault="00837175" w:rsidP="00DB16D0">
            <w:pPr>
              <w:jc w:val="center"/>
              <w:rPr>
                <w:b/>
                <w:bCs/>
                <w:sz w:val="18"/>
                <w:szCs w:val="18"/>
              </w:rPr>
            </w:pPr>
            <w:r w:rsidRPr="002755EF">
              <w:rPr>
                <w:b/>
                <w:bCs/>
                <w:sz w:val="18"/>
                <w:szCs w:val="18"/>
              </w:rPr>
              <w:t>73</w:t>
            </w:r>
            <w:r w:rsidR="004E4A9C" w:rsidRPr="002755EF">
              <w:rPr>
                <w:b/>
                <w:bCs/>
                <w:sz w:val="18"/>
                <w:szCs w:val="18"/>
              </w:rPr>
              <w:t>.</w:t>
            </w:r>
            <w:r w:rsidRPr="002755EF">
              <w:rPr>
                <w:b/>
                <w:bCs/>
                <w:sz w:val="18"/>
                <w:szCs w:val="18"/>
              </w:rPr>
              <w:t>354</w:t>
            </w:r>
          </w:p>
        </w:tc>
      </w:tr>
      <w:tr w:rsidR="007F18E1" w:rsidRPr="002755EF" w14:paraId="6DC93A1D" w14:textId="77777777" w:rsidTr="00711F6A">
        <w:trPr>
          <w:trHeight w:val="20"/>
          <w:tblHeader/>
          <w:jc w:val="center"/>
        </w:trPr>
        <w:tc>
          <w:tcPr>
            <w:tcW w:w="960" w:type="pct"/>
            <w:vMerge w:val="restart"/>
            <w:shd w:val="clear" w:color="auto" w:fill="D9D9D9" w:themeFill="background1" w:themeFillShade="D9"/>
            <w:vAlign w:val="center"/>
            <w:hideMark/>
          </w:tcPr>
          <w:p w14:paraId="4A43CEF6" w14:textId="0FB59131" w:rsidR="007F18E1" w:rsidRPr="002755EF" w:rsidRDefault="007F18E1" w:rsidP="004B7962">
            <w:pPr>
              <w:spacing w:line="264" w:lineRule="auto"/>
              <w:jc w:val="center"/>
              <w:rPr>
                <w:b/>
                <w:bCs/>
                <w:sz w:val="18"/>
                <w:szCs w:val="18"/>
              </w:rPr>
            </w:pPr>
            <w:r w:rsidRPr="002755EF">
              <w:rPr>
                <w:b/>
                <w:bCs/>
                <w:sz w:val="18"/>
                <w:szCs w:val="18"/>
              </w:rPr>
              <w:t>Categorii de deșeuri municipale, mediul rural</w:t>
            </w:r>
          </w:p>
        </w:tc>
        <w:tc>
          <w:tcPr>
            <w:tcW w:w="4040" w:type="pct"/>
            <w:gridSpan w:val="11"/>
            <w:shd w:val="clear" w:color="auto" w:fill="D9D9D9" w:themeFill="background1" w:themeFillShade="D9"/>
            <w:vAlign w:val="center"/>
          </w:tcPr>
          <w:p w14:paraId="26678E42" w14:textId="77777777" w:rsidR="007F18E1" w:rsidRPr="002755EF" w:rsidRDefault="007F18E1" w:rsidP="004B7962">
            <w:pPr>
              <w:spacing w:line="264" w:lineRule="auto"/>
              <w:jc w:val="center"/>
              <w:rPr>
                <w:b/>
                <w:bCs/>
                <w:sz w:val="18"/>
                <w:szCs w:val="18"/>
              </w:rPr>
            </w:pPr>
            <w:r w:rsidRPr="002755EF">
              <w:rPr>
                <w:b/>
                <w:bCs/>
                <w:sz w:val="18"/>
                <w:szCs w:val="18"/>
              </w:rPr>
              <w:t xml:space="preserve">Cantitate, </w:t>
            </w:r>
            <w:r w:rsidRPr="002755EF">
              <w:rPr>
                <w:i/>
                <w:sz w:val="18"/>
                <w:szCs w:val="18"/>
              </w:rPr>
              <w:t>(tone/an)</w:t>
            </w:r>
          </w:p>
        </w:tc>
      </w:tr>
      <w:tr w:rsidR="007F18E1" w:rsidRPr="002755EF" w14:paraId="633C91FE" w14:textId="77777777" w:rsidTr="004E4A9C">
        <w:trPr>
          <w:trHeight w:val="20"/>
          <w:tblHeader/>
          <w:jc w:val="center"/>
        </w:trPr>
        <w:tc>
          <w:tcPr>
            <w:tcW w:w="960" w:type="pct"/>
            <w:vMerge/>
            <w:shd w:val="clear" w:color="auto" w:fill="D9D9D9" w:themeFill="background1" w:themeFillShade="D9"/>
            <w:vAlign w:val="center"/>
            <w:hideMark/>
          </w:tcPr>
          <w:p w14:paraId="5BC756F4" w14:textId="77777777" w:rsidR="007F18E1" w:rsidRPr="002755EF" w:rsidRDefault="007F18E1" w:rsidP="004B7962">
            <w:pPr>
              <w:spacing w:line="264" w:lineRule="auto"/>
              <w:jc w:val="center"/>
              <w:rPr>
                <w:b/>
                <w:bCs/>
                <w:sz w:val="18"/>
                <w:szCs w:val="18"/>
              </w:rPr>
            </w:pPr>
          </w:p>
        </w:tc>
        <w:tc>
          <w:tcPr>
            <w:tcW w:w="367" w:type="pct"/>
            <w:shd w:val="clear" w:color="auto" w:fill="D9D9D9" w:themeFill="background1" w:themeFillShade="D9"/>
            <w:vAlign w:val="center"/>
          </w:tcPr>
          <w:p w14:paraId="095FC88D" w14:textId="77777777" w:rsidR="007F18E1" w:rsidRPr="002755EF" w:rsidRDefault="007F18E1" w:rsidP="004B7962">
            <w:pPr>
              <w:spacing w:line="264" w:lineRule="auto"/>
              <w:jc w:val="center"/>
              <w:rPr>
                <w:b/>
                <w:sz w:val="18"/>
                <w:szCs w:val="18"/>
              </w:rPr>
            </w:pPr>
            <w:r w:rsidRPr="002755EF">
              <w:rPr>
                <w:b/>
                <w:sz w:val="18"/>
                <w:szCs w:val="18"/>
              </w:rPr>
              <w:t>2021</w:t>
            </w:r>
          </w:p>
        </w:tc>
        <w:tc>
          <w:tcPr>
            <w:tcW w:w="367" w:type="pct"/>
            <w:shd w:val="clear" w:color="auto" w:fill="D9D9D9" w:themeFill="background1" w:themeFillShade="D9"/>
            <w:vAlign w:val="center"/>
          </w:tcPr>
          <w:p w14:paraId="3A9D9101" w14:textId="77777777" w:rsidR="007F18E1" w:rsidRPr="002755EF" w:rsidRDefault="007F18E1" w:rsidP="004B7962">
            <w:pPr>
              <w:spacing w:line="264" w:lineRule="auto"/>
              <w:jc w:val="center"/>
              <w:rPr>
                <w:b/>
                <w:sz w:val="18"/>
                <w:szCs w:val="18"/>
              </w:rPr>
            </w:pPr>
            <w:r w:rsidRPr="002755EF">
              <w:rPr>
                <w:b/>
                <w:sz w:val="18"/>
                <w:szCs w:val="18"/>
              </w:rPr>
              <w:t>2022</w:t>
            </w:r>
          </w:p>
        </w:tc>
        <w:tc>
          <w:tcPr>
            <w:tcW w:w="367" w:type="pct"/>
            <w:shd w:val="clear" w:color="auto" w:fill="D9D9D9" w:themeFill="background1" w:themeFillShade="D9"/>
            <w:vAlign w:val="center"/>
          </w:tcPr>
          <w:p w14:paraId="49D0ADA7" w14:textId="77777777" w:rsidR="007F18E1" w:rsidRPr="002755EF" w:rsidRDefault="007F18E1" w:rsidP="004B7962">
            <w:pPr>
              <w:spacing w:line="264" w:lineRule="auto"/>
              <w:jc w:val="center"/>
              <w:rPr>
                <w:b/>
                <w:sz w:val="18"/>
                <w:szCs w:val="18"/>
              </w:rPr>
            </w:pPr>
            <w:r w:rsidRPr="002755EF">
              <w:rPr>
                <w:b/>
                <w:sz w:val="18"/>
                <w:szCs w:val="18"/>
              </w:rPr>
              <w:t>2023</w:t>
            </w:r>
          </w:p>
        </w:tc>
        <w:tc>
          <w:tcPr>
            <w:tcW w:w="367" w:type="pct"/>
            <w:shd w:val="clear" w:color="auto" w:fill="D9D9D9" w:themeFill="background1" w:themeFillShade="D9"/>
            <w:vAlign w:val="center"/>
          </w:tcPr>
          <w:p w14:paraId="65A2B4C9" w14:textId="77777777" w:rsidR="007F18E1" w:rsidRPr="002755EF" w:rsidRDefault="007F18E1" w:rsidP="004B7962">
            <w:pPr>
              <w:spacing w:line="264" w:lineRule="auto"/>
              <w:jc w:val="center"/>
              <w:rPr>
                <w:b/>
                <w:sz w:val="18"/>
                <w:szCs w:val="18"/>
              </w:rPr>
            </w:pPr>
            <w:r w:rsidRPr="002755EF">
              <w:rPr>
                <w:b/>
                <w:sz w:val="18"/>
                <w:szCs w:val="18"/>
              </w:rPr>
              <w:t>2024</w:t>
            </w:r>
          </w:p>
        </w:tc>
        <w:tc>
          <w:tcPr>
            <w:tcW w:w="367" w:type="pct"/>
            <w:shd w:val="clear" w:color="auto" w:fill="D9D9D9" w:themeFill="background1" w:themeFillShade="D9"/>
            <w:vAlign w:val="center"/>
          </w:tcPr>
          <w:p w14:paraId="2DFE6A0C" w14:textId="77777777" w:rsidR="007F18E1" w:rsidRPr="002755EF" w:rsidRDefault="007F18E1" w:rsidP="004B7962">
            <w:pPr>
              <w:spacing w:line="264" w:lineRule="auto"/>
              <w:jc w:val="center"/>
              <w:rPr>
                <w:b/>
                <w:sz w:val="18"/>
                <w:szCs w:val="18"/>
              </w:rPr>
            </w:pPr>
            <w:r w:rsidRPr="002755EF">
              <w:rPr>
                <w:b/>
                <w:sz w:val="18"/>
                <w:szCs w:val="18"/>
              </w:rPr>
              <w:t>2025</w:t>
            </w:r>
          </w:p>
        </w:tc>
        <w:tc>
          <w:tcPr>
            <w:tcW w:w="367" w:type="pct"/>
            <w:shd w:val="clear" w:color="auto" w:fill="D9D9D9" w:themeFill="background1" w:themeFillShade="D9"/>
            <w:vAlign w:val="center"/>
          </w:tcPr>
          <w:p w14:paraId="14371ED6" w14:textId="77777777" w:rsidR="007F18E1" w:rsidRPr="002755EF" w:rsidRDefault="007F18E1" w:rsidP="004B7962">
            <w:pPr>
              <w:spacing w:line="264" w:lineRule="auto"/>
              <w:jc w:val="center"/>
              <w:rPr>
                <w:b/>
                <w:sz w:val="18"/>
                <w:szCs w:val="18"/>
              </w:rPr>
            </w:pPr>
            <w:r w:rsidRPr="002755EF">
              <w:rPr>
                <w:b/>
                <w:sz w:val="18"/>
                <w:szCs w:val="18"/>
              </w:rPr>
              <w:t>2026</w:t>
            </w:r>
          </w:p>
        </w:tc>
        <w:tc>
          <w:tcPr>
            <w:tcW w:w="367" w:type="pct"/>
            <w:shd w:val="clear" w:color="auto" w:fill="D9D9D9" w:themeFill="background1" w:themeFillShade="D9"/>
            <w:vAlign w:val="center"/>
          </w:tcPr>
          <w:p w14:paraId="21A6AE5E" w14:textId="77777777" w:rsidR="007F18E1" w:rsidRPr="002755EF" w:rsidRDefault="007F18E1" w:rsidP="004B7962">
            <w:pPr>
              <w:spacing w:line="264" w:lineRule="auto"/>
              <w:jc w:val="center"/>
              <w:rPr>
                <w:b/>
                <w:sz w:val="18"/>
                <w:szCs w:val="18"/>
              </w:rPr>
            </w:pPr>
            <w:r w:rsidRPr="002755EF">
              <w:rPr>
                <w:b/>
                <w:sz w:val="18"/>
                <w:szCs w:val="18"/>
              </w:rPr>
              <w:t>2027</w:t>
            </w:r>
          </w:p>
        </w:tc>
        <w:tc>
          <w:tcPr>
            <w:tcW w:w="367" w:type="pct"/>
            <w:shd w:val="clear" w:color="auto" w:fill="D9D9D9" w:themeFill="background1" w:themeFillShade="D9"/>
            <w:vAlign w:val="center"/>
          </w:tcPr>
          <w:p w14:paraId="127C0F96" w14:textId="77777777" w:rsidR="007F18E1" w:rsidRPr="002755EF" w:rsidRDefault="007F18E1" w:rsidP="004B7962">
            <w:pPr>
              <w:spacing w:line="264" w:lineRule="auto"/>
              <w:jc w:val="center"/>
              <w:rPr>
                <w:b/>
                <w:sz w:val="18"/>
                <w:szCs w:val="18"/>
              </w:rPr>
            </w:pPr>
            <w:r w:rsidRPr="002755EF">
              <w:rPr>
                <w:b/>
                <w:sz w:val="18"/>
                <w:szCs w:val="18"/>
              </w:rPr>
              <w:t>2028</w:t>
            </w:r>
          </w:p>
        </w:tc>
        <w:tc>
          <w:tcPr>
            <w:tcW w:w="367" w:type="pct"/>
            <w:shd w:val="clear" w:color="auto" w:fill="D9D9D9" w:themeFill="background1" w:themeFillShade="D9"/>
            <w:vAlign w:val="center"/>
          </w:tcPr>
          <w:p w14:paraId="3C6EB340" w14:textId="77777777" w:rsidR="007F18E1" w:rsidRPr="002755EF" w:rsidRDefault="007F18E1" w:rsidP="004B7962">
            <w:pPr>
              <w:spacing w:line="264" w:lineRule="auto"/>
              <w:jc w:val="center"/>
              <w:rPr>
                <w:b/>
                <w:sz w:val="18"/>
                <w:szCs w:val="18"/>
              </w:rPr>
            </w:pPr>
            <w:r w:rsidRPr="002755EF">
              <w:rPr>
                <w:b/>
                <w:sz w:val="18"/>
                <w:szCs w:val="18"/>
              </w:rPr>
              <w:t>2029</w:t>
            </w:r>
          </w:p>
        </w:tc>
        <w:tc>
          <w:tcPr>
            <w:tcW w:w="367" w:type="pct"/>
            <w:shd w:val="clear" w:color="auto" w:fill="D9D9D9" w:themeFill="background1" w:themeFillShade="D9"/>
            <w:vAlign w:val="center"/>
          </w:tcPr>
          <w:p w14:paraId="7DDF7C35" w14:textId="77777777" w:rsidR="007F18E1" w:rsidRPr="002755EF" w:rsidRDefault="007F18E1" w:rsidP="004B7962">
            <w:pPr>
              <w:spacing w:line="264" w:lineRule="auto"/>
              <w:jc w:val="center"/>
              <w:rPr>
                <w:b/>
                <w:sz w:val="18"/>
                <w:szCs w:val="18"/>
              </w:rPr>
            </w:pPr>
            <w:r w:rsidRPr="002755EF">
              <w:rPr>
                <w:b/>
                <w:sz w:val="18"/>
                <w:szCs w:val="18"/>
              </w:rPr>
              <w:t>2030</w:t>
            </w:r>
          </w:p>
        </w:tc>
        <w:tc>
          <w:tcPr>
            <w:tcW w:w="370" w:type="pct"/>
            <w:shd w:val="clear" w:color="auto" w:fill="D9D9D9" w:themeFill="background1" w:themeFillShade="D9"/>
            <w:vAlign w:val="center"/>
          </w:tcPr>
          <w:p w14:paraId="01ACF4EB" w14:textId="77777777" w:rsidR="007F18E1" w:rsidRPr="002755EF" w:rsidRDefault="007F18E1" w:rsidP="004B7962">
            <w:pPr>
              <w:spacing w:line="264" w:lineRule="auto"/>
              <w:jc w:val="center"/>
              <w:rPr>
                <w:b/>
                <w:sz w:val="18"/>
                <w:szCs w:val="18"/>
              </w:rPr>
            </w:pPr>
            <w:r w:rsidRPr="002755EF">
              <w:rPr>
                <w:b/>
                <w:sz w:val="18"/>
                <w:szCs w:val="18"/>
              </w:rPr>
              <w:t>2031</w:t>
            </w:r>
          </w:p>
        </w:tc>
      </w:tr>
      <w:tr w:rsidR="007F18E1" w:rsidRPr="002755EF" w14:paraId="5C06417A" w14:textId="77777777" w:rsidTr="004E4A9C">
        <w:trPr>
          <w:trHeight w:val="20"/>
          <w:tblHeader/>
          <w:jc w:val="center"/>
        </w:trPr>
        <w:tc>
          <w:tcPr>
            <w:tcW w:w="960" w:type="pct"/>
            <w:shd w:val="clear" w:color="auto" w:fill="auto"/>
            <w:vAlign w:val="center"/>
            <w:hideMark/>
          </w:tcPr>
          <w:p w14:paraId="25B9A714" w14:textId="77777777" w:rsidR="007F18E1" w:rsidRPr="002755EF" w:rsidRDefault="007F18E1" w:rsidP="004B7962">
            <w:pPr>
              <w:spacing w:line="264" w:lineRule="auto"/>
              <w:jc w:val="center"/>
              <w:rPr>
                <w:color w:val="333333"/>
                <w:sz w:val="18"/>
                <w:szCs w:val="18"/>
              </w:rPr>
            </w:pPr>
            <w:r w:rsidRPr="002755EF">
              <w:rPr>
                <w:color w:val="333333"/>
                <w:sz w:val="18"/>
                <w:szCs w:val="18"/>
              </w:rPr>
              <w:t>Deșeuri menajere în amestec și separat</w:t>
            </w:r>
          </w:p>
        </w:tc>
        <w:tc>
          <w:tcPr>
            <w:tcW w:w="367" w:type="pct"/>
            <w:shd w:val="clear" w:color="auto" w:fill="auto"/>
            <w:vAlign w:val="center"/>
          </w:tcPr>
          <w:p w14:paraId="5E4B60A9" w14:textId="06182ACE" w:rsidR="007F18E1" w:rsidRPr="002755EF" w:rsidRDefault="00837175" w:rsidP="004B7962">
            <w:pPr>
              <w:jc w:val="center"/>
              <w:rPr>
                <w:sz w:val="18"/>
                <w:szCs w:val="18"/>
              </w:rPr>
            </w:pPr>
            <w:r w:rsidRPr="002755EF">
              <w:rPr>
                <w:sz w:val="18"/>
                <w:szCs w:val="18"/>
              </w:rPr>
              <w:t>40</w:t>
            </w:r>
            <w:r w:rsidR="004E4A9C" w:rsidRPr="002755EF">
              <w:rPr>
                <w:sz w:val="18"/>
                <w:szCs w:val="18"/>
              </w:rPr>
              <w:t>.</w:t>
            </w:r>
            <w:r w:rsidRPr="002755EF">
              <w:rPr>
                <w:sz w:val="18"/>
                <w:szCs w:val="18"/>
              </w:rPr>
              <w:t>465</w:t>
            </w:r>
          </w:p>
        </w:tc>
        <w:tc>
          <w:tcPr>
            <w:tcW w:w="367" w:type="pct"/>
            <w:shd w:val="clear" w:color="auto" w:fill="auto"/>
            <w:vAlign w:val="center"/>
          </w:tcPr>
          <w:p w14:paraId="0CC82EA8" w14:textId="0E978F36" w:rsidR="007F18E1" w:rsidRPr="002755EF" w:rsidRDefault="00837175" w:rsidP="004B7962">
            <w:pPr>
              <w:jc w:val="center"/>
              <w:rPr>
                <w:sz w:val="18"/>
                <w:szCs w:val="18"/>
              </w:rPr>
            </w:pPr>
            <w:r w:rsidRPr="002755EF">
              <w:rPr>
                <w:sz w:val="18"/>
                <w:szCs w:val="18"/>
              </w:rPr>
              <w:t>40</w:t>
            </w:r>
            <w:r w:rsidR="004E4A9C" w:rsidRPr="002755EF">
              <w:rPr>
                <w:sz w:val="18"/>
                <w:szCs w:val="18"/>
              </w:rPr>
              <w:t>.</w:t>
            </w:r>
            <w:r w:rsidRPr="002755EF">
              <w:rPr>
                <w:sz w:val="18"/>
                <w:szCs w:val="18"/>
              </w:rPr>
              <w:t>401</w:t>
            </w:r>
          </w:p>
        </w:tc>
        <w:tc>
          <w:tcPr>
            <w:tcW w:w="367" w:type="pct"/>
            <w:shd w:val="clear" w:color="auto" w:fill="auto"/>
            <w:vAlign w:val="center"/>
          </w:tcPr>
          <w:p w14:paraId="76B28EC9" w14:textId="7871357D" w:rsidR="007F18E1" w:rsidRPr="002755EF" w:rsidRDefault="00837175" w:rsidP="004B7962">
            <w:pPr>
              <w:jc w:val="center"/>
              <w:rPr>
                <w:sz w:val="18"/>
                <w:szCs w:val="18"/>
              </w:rPr>
            </w:pPr>
            <w:r w:rsidRPr="002755EF">
              <w:rPr>
                <w:sz w:val="18"/>
                <w:szCs w:val="18"/>
              </w:rPr>
              <w:t>40</w:t>
            </w:r>
            <w:r w:rsidR="004E4A9C" w:rsidRPr="002755EF">
              <w:rPr>
                <w:sz w:val="18"/>
                <w:szCs w:val="18"/>
              </w:rPr>
              <w:t>.</w:t>
            </w:r>
            <w:r w:rsidRPr="002755EF">
              <w:rPr>
                <w:sz w:val="18"/>
                <w:szCs w:val="18"/>
              </w:rPr>
              <w:t>336</w:t>
            </w:r>
          </w:p>
        </w:tc>
        <w:tc>
          <w:tcPr>
            <w:tcW w:w="367" w:type="pct"/>
            <w:vAlign w:val="center"/>
          </w:tcPr>
          <w:p w14:paraId="3B1CB838" w14:textId="084E790E" w:rsidR="007F18E1" w:rsidRPr="002755EF" w:rsidRDefault="00837175" w:rsidP="004B7962">
            <w:pPr>
              <w:jc w:val="center"/>
              <w:rPr>
                <w:sz w:val="18"/>
                <w:szCs w:val="18"/>
              </w:rPr>
            </w:pPr>
            <w:r w:rsidRPr="002755EF">
              <w:rPr>
                <w:sz w:val="18"/>
                <w:szCs w:val="18"/>
              </w:rPr>
              <w:t>40</w:t>
            </w:r>
            <w:r w:rsidR="004E4A9C" w:rsidRPr="002755EF">
              <w:rPr>
                <w:sz w:val="18"/>
                <w:szCs w:val="18"/>
              </w:rPr>
              <w:t>.</w:t>
            </w:r>
            <w:r w:rsidRPr="002755EF">
              <w:rPr>
                <w:sz w:val="18"/>
                <w:szCs w:val="18"/>
              </w:rPr>
              <w:t>273</w:t>
            </w:r>
          </w:p>
        </w:tc>
        <w:tc>
          <w:tcPr>
            <w:tcW w:w="367" w:type="pct"/>
            <w:vAlign w:val="center"/>
          </w:tcPr>
          <w:p w14:paraId="57D41848" w14:textId="71944106" w:rsidR="007F18E1" w:rsidRPr="002755EF" w:rsidRDefault="00837175" w:rsidP="004B7962">
            <w:pPr>
              <w:jc w:val="center"/>
              <w:rPr>
                <w:sz w:val="18"/>
                <w:szCs w:val="18"/>
              </w:rPr>
            </w:pPr>
            <w:r w:rsidRPr="002755EF">
              <w:rPr>
                <w:sz w:val="18"/>
                <w:szCs w:val="18"/>
              </w:rPr>
              <w:t>40</w:t>
            </w:r>
            <w:r w:rsidR="004E4A9C" w:rsidRPr="002755EF">
              <w:rPr>
                <w:sz w:val="18"/>
                <w:szCs w:val="18"/>
              </w:rPr>
              <w:t>.</w:t>
            </w:r>
            <w:r w:rsidRPr="002755EF">
              <w:rPr>
                <w:sz w:val="18"/>
                <w:szCs w:val="18"/>
              </w:rPr>
              <w:t>209</w:t>
            </w:r>
          </w:p>
        </w:tc>
        <w:tc>
          <w:tcPr>
            <w:tcW w:w="367" w:type="pct"/>
            <w:vAlign w:val="center"/>
          </w:tcPr>
          <w:p w14:paraId="7EB4571F" w14:textId="5BEF5DBA" w:rsidR="007F18E1" w:rsidRPr="002755EF" w:rsidRDefault="00837175" w:rsidP="004B7962">
            <w:pPr>
              <w:jc w:val="center"/>
              <w:rPr>
                <w:sz w:val="18"/>
                <w:szCs w:val="18"/>
              </w:rPr>
            </w:pPr>
            <w:r w:rsidRPr="002755EF">
              <w:rPr>
                <w:sz w:val="18"/>
                <w:szCs w:val="18"/>
              </w:rPr>
              <w:t>40</w:t>
            </w:r>
            <w:r w:rsidR="004E4A9C" w:rsidRPr="002755EF">
              <w:rPr>
                <w:sz w:val="18"/>
                <w:szCs w:val="18"/>
              </w:rPr>
              <w:t>.</w:t>
            </w:r>
            <w:r w:rsidRPr="002755EF">
              <w:rPr>
                <w:sz w:val="18"/>
                <w:szCs w:val="18"/>
              </w:rPr>
              <w:t>145</w:t>
            </w:r>
          </w:p>
        </w:tc>
        <w:tc>
          <w:tcPr>
            <w:tcW w:w="367" w:type="pct"/>
            <w:vAlign w:val="center"/>
          </w:tcPr>
          <w:p w14:paraId="677F3FB6" w14:textId="6F5EB3E9" w:rsidR="007F18E1" w:rsidRPr="002755EF" w:rsidRDefault="00837175" w:rsidP="004B7962">
            <w:pPr>
              <w:jc w:val="center"/>
              <w:rPr>
                <w:sz w:val="18"/>
                <w:szCs w:val="18"/>
              </w:rPr>
            </w:pPr>
            <w:r w:rsidRPr="002755EF">
              <w:rPr>
                <w:sz w:val="18"/>
                <w:szCs w:val="18"/>
              </w:rPr>
              <w:t>40</w:t>
            </w:r>
            <w:r w:rsidR="004E4A9C" w:rsidRPr="002755EF">
              <w:rPr>
                <w:sz w:val="18"/>
                <w:szCs w:val="18"/>
              </w:rPr>
              <w:t>.</w:t>
            </w:r>
            <w:r w:rsidRPr="002755EF">
              <w:rPr>
                <w:sz w:val="18"/>
                <w:szCs w:val="18"/>
              </w:rPr>
              <w:t>081</w:t>
            </w:r>
          </w:p>
        </w:tc>
        <w:tc>
          <w:tcPr>
            <w:tcW w:w="367" w:type="pct"/>
            <w:vAlign w:val="center"/>
          </w:tcPr>
          <w:p w14:paraId="17BC2846" w14:textId="20BAF126" w:rsidR="007F18E1" w:rsidRPr="002755EF" w:rsidRDefault="00837175" w:rsidP="004B7962">
            <w:pPr>
              <w:jc w:val="center"/>
              <w:rPr>
                <w:sz w:val="18"/>
                <w:szCs w:val="18"/>
              </w:rPr>
            </w:pPr>
            <w:r w:rsidRPr="002755EF">
              <w:rPr>
                <w:sz w:val="18"/>
                <w:szCs w:val="18"/>
              </w:rPr>
              <w:t>40</w:t>
            </w:r>
            <w:r w:rsidR="004E4A9C" w:rsidRPr="002755EF">
              <w:rPr>
                <w:sz w:val="18"/>
                <w:szCs w:val="18"/>
              </w:rPr>
              <w:t>.</w:t>
            </w:r>
            <w:r w:rsidRPr="002755EF">
              <w:rPr>
                <w:sz w:val="18"/>
                <w:szCs w:val="18"/>
              </w:rPr>
              <w:t>018</w:t>
            </w:r>
          </w:p>
        </w:tc>
        <w:tc>
          <w:tcPr>
            <w:tcW w:w="367" w:type="pct"/>
            <w:vAlign w:val="center"/>
          </w:tcPr>
          <w:p w14:paraId="2861C246" w14:textId="2026FE6D" w:rsidR="007F18E1" w:rsidRPr="002755EF" w:rsidRDefault="00837175" w:rsidP="004B7962">
            <w:pPr>
              <w:jc w:val="center"/>
              <w:rPr>
                <w:sz w:val="18"/>
                <w:szCs w:val="18"/>
              </w:rPr>
            </w:pPr>
            <w:r w:rsidRPr="002755EF">
              <w:rPr>
                <w:sz w:val="18"/>
                <w:szCs w:val="18"/>
              </w:rPr>
              <w:t>39</w:t>
            </w:r>
            <w:r w:rsidR="004E4A9C" w:rsidRPr="002755EF">
              <w:rPr>
                <w:sz w:val="18"/>
                <w:szCs w:val="18"/>
              </w:rPr>
              <w:t>.</w:t>
            </w:r>
            <w:r w:rsidRPr="002755EF">
              <w:rPr>
                <w:sz w:val="18"/>
                <w:szCs w:val="18"/>
              </w:rPr>
              <w:t>954</w:t>
            </w:r>
          </w:p>
        </w:tc>
        <w:tc>
          <w:tcPr>
            <w:tcW w:w="367" w:type="pct"/>
            <w:vAlign w:val="center"/>
          </w:tcPr>
          <w:p w14:paraId="4966BDC9" w14:textId="0FB57E9F" w:rsidR="007F18E1" w:rsidRPr="002755EF" w:rsidRDefault="00837175" w:rsidP="004B7962">
            <w:pPr>
              <w:jc w:val="center"/>
              <w:rPr>
                <w:sz w:val="18"/>
                <w:szCs w:val="18"/>
              </w:rPr>
            </w:pPr>
            <w:r w:rsidRPr="002755EF">
              <w:rPr>
                <w:sz w:val="18"/>
                <w:szCs w:val="18"/>
              </w:rPr>
              <w:t>39</w:t>
            </w:r>
            <w:r w:rsidR="004E4A9C" w:rsidRPr="002755EF">
              <w:rPr>
                <w:sz w:val="18"/>
                <w:szCs w:val="18"/>
              </w:rPr>
              <w:t>.</w:t>
            </w:r>
            <w:r w:rsidRPr="002755EF">
              <w:rPr>
                <w:sz w:val="18"/>
                <w:szCs w:val="18"/>
              </w:rPr>
              <w:t>891</w:t>
            </w:r>
          </w:p>
        </w:tc>
        <w:tc>
          <w:tcPr>
            <w:tcW w:w="370" w:type="pct"/>
            <w:vAlign w:val="center"/>
          </w:tcPr>
          <w:p w14:paraId="058BB75E" w14:textId="62CC6270" w:rsidR="007F18E1" w:rsidRPr="002755EF" w:rsidRDefault="00837175" w:rsidP="004B7962">
            <w:pPr>
              <w:jc w:val="center"/>
              <w:rPr>
                <w:sz w:val="18"/>
                <w:szCs w:val="18"/>
              </w:rPr>
            </w:pPr>
            <w:r w:rsidRPr="002755EF">
              <w:rPr>
                <w:sz w:val="18"/>
                <w:szCs w:val="18"/>
              </w:rPr>
              <w:t>39</w:t>
            </w:r>
            <w:r w:rsidR="004E4A9C" w:rsidRPr="002755EF">
              <w:rPr>
                <w:sz w:val="18"/>
                <w:szCs w:val="18"/>
              </w:rPr>
              <w:t>.</w:t>
            </w:r>
            <w:r w:rsidRPr="002755EF">
              <w:rPr>
                <w:sz w:val="18"/>
                <w:szCs w:val="18"/>
              </w:rPr>
              <w:t>828</w:t>
            </w:r>
          </w:p>
        </w:tc>
      </w:tr>
      <w:tr w:rsidR="007F18E1" w:rsidRPr="002755EF" w14:paraId="405ACDE2" w14:textId="77777777" w:rsidTr="004E4A9C">
        <w:trPr>
          <w:trHeight w:val="20"/>
          <w:tblHeader/>
          <w:jc w:val="center"/>
        </w:trPr>
        <w:tc>
          <w:tcPr>
            <w:tcW w:w="960" w:type="pct"/>
            <w:shd w:val="clear" w:color="auto" w:fill="auto"/>
            <w:vAlign w:val="center"/>
            <w:hideMark/>
          </w:tcPr>
          <w:p w14:paraId="770AC53A" w14:textId="77777777" w:rsidR="007F18E1" w:rsidRPr="002755EF" w:rsidRDefault="007F18E1" w:rsidP="004B7962">
            <w:pPr>
              <w:spacing w:line="264" w:lineRule="auto"/>
              <w:jc w:val="center"/>
              <w:rPr>
                <w:color w:val="333333"/>
                <w:sz w:val="18"/>
                <w:szCs w:val="18"/>
              </w:rPr>
            </w:pPr>
            <w:r w:rsidRPr="002755EF">
              <w:rPr>
                <w:color w:val="333333"/>
                <w:sz w:val="18"/>
                <w:szCs w:val="18"/>
              </w:rPr>
              <w:t>Deșeuri similare colectate în amestec și separat</w:t>
            </w:r>
          </w:p>
        </w:tc>
        <w:tc>
          <w:tcPr>
            <w:tcW w:w="367" w:type="pct"/>
            <w:shd w:val="clear" w:color="auto" w:fill="auto"/>
            <w:vAlign w:val="center"/>
          </w:tcPr>
          <w:p w14:paraId="733D2F17" w14:textId="682ED9A1" w:rsidR="007F18E1" w:rsidRPr="002755EF" w:rsidRDefault="00837175" w:rsidP="004B7962">
            <w:pPr>
              <w:jc w:val="center"/>
              <w:rPr>
                <w:sz w:val="18"/>
                <w:szCs w:val="18"/>
              </w:rPr>
            </w:pPr>
            <w:r w:rsidRPr="002755EF">
              <w:rPr>
                <w:sz w:val="18"/>
                <w:szCs w:val="18"/>
              </w:rPr>
              <w:t>8</w:t>
            </w:r>
            <w:r w:rsidR="004E4A9C" w:rsidRPr="002755EF">
              <w:rPr>
                <w:sz w:val="18"/>
                <w:szCs w:val="18"/>
              </w:rPr>
              <w:t>.</w:t>
            </w:r>
            <w:r w:rsidRPr="002755EF">
              <w:rPr>
                <w:sz w:val="18"/>
                <w:szCs w:val="18"/>
              </w:rPr>
              <w:t>093</w:t>
            </w:r>
          </w:p>
        </w:tc>
        <w:tc>
          <w:tcPr>
            <w:tcW w:w="367" w:type="pct"/>
            <w:shd w:val="clear" w:color="auto" w:fill="auto"/>
            <w:vAlign w:val="center"/>
          </w:tcPr>
          <w:p w14:paraId="0D446A4A" w14:textId="675DD16C" w:rsidR="007F18E1" w:rsidRPr="002755EF" w:rsidRDefault="00837175" w:rsidP="004B7962">
            <w:pPr>
              <w:jc w:val="center"/>
              <w:rPr>
                <w:sz w:val="18"/>
                <w:szCs w:val="18"/>
              </w:rPr>
            </w:pPr>
            <w:r w:rsidRPr="002755EF">
              <w:rPr>
                <w:sz w:val="18"/>
                <w:szCs w:val="18"/>
              </w:rPr>
              <w:t>8</w:t>
            </w:r>
            <w:r w:rsidR="004E4A9C" w:rsidRPr="002755EF">
              <w:rPr>
                <w:sz w:val="18"/>
                <w:szCs w:val="18"/>
              </w:rPr>
              <w:t>.</w:t>
            </w:r>
            <w:r w:rsidRPr="002755EF">
              <w:rPr>
                <w:sz w:val="18"/>
                <w:szCs w:val="18"/>
              </w:rPr>
              <w:t>080</w:t>
            </w:r>
          </w:p>
        </w:tc>
        <w:tc>
          <w:tcPr>
            <w:tcW w:w="367" w:type="pct"/>
            <w:shd w:val="clear" w:color="auto" w:fill="auto"/>
            <w:vAlign w:val="center"/>
          </w:tcPr>
          <w:p w14:paraId="14AE3FC6" w14:textId="2A1DFF16" w:rsidR="007F18E1" w:rsidRPr="002755EF" w:rsidRDefault="00837175" w:rsidP="004B7962">
            <w:pPr>
              <w:jc w:val="center"/>
              <w:rPr>
                <w:sz w:val="18"/>
                <w:szCs w:val="18"/>
              </w:rPr>
            </w:pPr>
            <w:r w:rsidRPr="002755EF">
              <w:rPr>
                <w:sz w:val="18"/>
                <w:szCs w:val="18"/>
              </w:rPr>
              <w:t>8</w:t>
            </w:r>
            <w:r w:rsidR="004E4A9C" w:rsidRPr="002755EF">
              <w:rPr>
                <w:sz w:val="18"/>
                <w:szCs w:val="18"/>
              </w:rPr>
              <w:t>.</w:t>
            </w:r>
            <w:r w:rsidRPr="002755EF">
              <w:rPr>
                <w:sz w:val="18"/>
                <w:szCs w:val="18"/>
              </w:rPr>
              <w:t>067</w:t>
            </w:r>
          </w:p>
        </w:tc>
        <w:tc>
          <w:tcPr>
            <w:tcW w:w="367" w:type="pct"/>
            <w:vAlign w:val="center"/>
          </w:tcPr>
          <w:p w14:paraId="7BD14CD1" w14:textId="4586BE44" w:rsidR="007F18E1" w:rsidRPr="002755EF" w:rsidRDefault="00837175" w:rsidP="004B7962">
            <w:pPr>
              <w:jc w:val="center"/>
              <w:rPr>
                <w:sz w:val="18"/>
                <w:szCs w:val="18"/>
              </w:rPr>
            </w:pPr>
            <w:r w:rsidRPr="002755EF">
              <w:rPr>
                <w:sz w:val="18"/>
                <w:szCs w:val="18"/>
              </w:rPr>
              <w:t>8</w:t>
            </w:r>
            <w:r w:rsidR="004E4A9C" w:rsidRPr="002755EF">
              <w:rPr>
                <w:sz w:val="18"/>
                <w:szCs w:val="18"/>
              </w:rPr>
              <w:t>.</w:t>
            </w:r>
            <w:r w:rsidRPr="002755EF">
              <w:rPr>
                <w:sz w:val="18"/>
                <w:szCs w:val="18"/>
              </w:rPr>
              <w:t>055</w:t>
            </w:r>
          </w:p>
        </w:tc>
        <w:tc>
          <w:tcPr>
            <w:tcW w:w="367" w:type="pct"/>
            <w:vAlign w:val="center"/>
          </w:tcPr>
          <w:p w14:paraId="277CEF7B" w14:textId="5F8F676F" w:rsidR="007F18E1" w:rsidRPr="002755EF" w:rsidRDefault="00837175" w:rsidP="004E4A9C">
            <w:pPr>
              <w:jc w:val="center"/>
              <w:rPr>
                <w:sz w:val="18"/>
                <w:szCs w:val="18"/>
              </w:rPr>
            </w:pPr>
            <w:r w:rsidRPr="002755EF">
              <w:rPr>
                <w:sz w:val="18"/>
                <w:szCs w:val="18"/>
              </w:rPr>
              <w:t>8</w:t>
            </w:r>
            <w:r w:rsidR="004E4A9C" w:rsidRPr="002755EF">
              <w:rPr>
                <w:sz w:val="18"/>
                <w:szCs w:val="18"/>
              </w:rPr>
              <w:t>.</w:t>
            </w:r>
            <w:r w:rsidRPr="002755EF">
              <w:rPr>
                <w:sz w:val="18"/>
                <w:szCs w:val="18"/>
              </w:rPr>
              <w:t>042</w:t>
            </w:r>
          </w:p>
        </w:tc>
        <w:tc>
          <w:tcPr>
            <w:tcW w:w="367" w:type="pct"/>
            <w:vAlign w:val="center"/>
          </w:tcPr>
          <w:p w14:paraId="7EFBF767" w14:textId="08EB7DD8" w:rsidR="007F18E1" w:rsidRPr="002755EF" w:rsidRDefault="00837175" w:rsidP="004B7962">
            <w:pPr>
              <w:jc w:val="center"/>
              <w:rPr>
                <w:sz w:val="18"/>
                <w:szCs w:val="18"/>
              </w:rPr>
            </w:pPr>
            <w:r w:rsidRPr="002755EF">
              <w:rPr>
                <w:sz w:val="18"/>
                <w:szCs w:val="18"/>
              </w:rPr>
              <w:t>8</w:t>
            </w:r>
            <w:r w:rsidR="004E4A9C" w:rsidRPr="002755EF">
              <w:rPr>
                <w:sz w:val="18"/>
                <w:szCs w:val="18"/>
              </w:rPr>
              <w:t>.</w:t>
            </w:r>
            <w:r w:rsidRPr="002755EF">
              <w:rPr>
                <w:sz w:val="18"/>
                <w:szCs w:val="18"/>
              </w:rPr>
              <w:t>029</w:t>
            </w:r>
          </w:p>
        </w:tc>
        <w:tc>
          <w:tcPr>
            <w:tcW w:w="367" w:type="pct"/>
            <w:vAlign w:val="center"/>
          </w:tcPr>
          <w:p w14:paraId="234F33B0" w14:textId="1F28DAEC" w:rsidR="007F18E1" w:rsidRPr="002755EF" w:rsidRDefault="00837175" w:rsidP="004B7962">
            <w:pPr>
              <w:jc w:val="center"/>
              <w:rPr>
                <w:sz w:val="18"/>
                <w:szCs w:val="18"/>
              </w:rPr>
            </w:pPr>
            <w:r w:rsidRPr="002755EF">
              <w:rPr>
                <w:sz w:val="18"/>
                <w:szCs w:val="18"/>
              </w:rPr>
              <w:t>8</w:t>
            </w:r>
            <w:r w:rsidR="004E4A9C" w:rsidRPr="002755EF">
              <w:rPr>
                <w:sz w:val="18"/>
                <w:szCs w:val="18"/>
              </w:rPr>
              <w:t>.</w:t>
            </w:r>
            <w:r w:rsidRPr="002755EF">
              <w:rPr>
                <w:sz w:val="18"/>
                <w:szCs w:val="18"/>
              </w:rPr>
              <w:t>016</w:t>
            </w:r>
          </w:p>
        </w:tc>
        <w:tc>
          <w:tcPr>
            <w:tcW w:w="367" w:type="pct"/>
            <w:vAlign w:val="center"/>
          </w:tcPr>
          <w:p w14:paraId="307EB7C9" w14:textId="3EC2150C" w:rsidR="007F18E1" w:rsidRPr="002755EF" w:rsidRDefault="00837175" w:rsidP="004B7962">
            <w:pPr>
              <w:jc w:val="center"/>
              <w:rPr>
                <w:sz w:val="18"/>
                <w:szCs w:val="18"/>
              </w:rPr>
            </w:pPr>
            <w:r w:rsidRPr="002755EF">
              <w:rPr>
                <w:sz w:val="18"/>
                <w:szCs w:val="18"/>
              </w:rPr>
              <w:t>8</w:t>
            </w:r>
            <w:r w:rsidR="004E4A9C" w:rsidRPr="002755EF">
              <w:rPr>
                <w:sz w:val="18"/>
                <w:szCs w:val="18"/>
              </w:rPr>
              <w:t>.</w:t>
            </w:r>
            <w:r w:rsidRPr="002755EF">
              <w:rPr>
                <w:sz w:val="18"/>
                <w:szCs w:val="18"/>
              </w:rPr>
              <w:t>004</w:t>
            </w:r>
          </w:p>
        </w:tc>
        <w:tc>
          <w:tcPr>
            <w:tcW w:w="367" w:type="pct"/>
            <w:vAlign w:val="center"/>
          </w:tcPr>
          <w:p w14:paraId="085D737D" w14:textId="12FB5538" w:rsidR="007F18E1" w:rsidRPr="002755EF" w:rsidRDefault="00837175" w:rsidP="004B7962">
            <w:pPr>
              <w:jc w:val="center"/>
              <w:rPr>
                <w:sz w:val="18"/>
                <w:szCs w:val="18"/>
              </w:rPr>
            </w:pPr>
            <w:r w:rsidRPr="002755EF">
              <w:rPr>
                <w:sz w:val="18"/>
                <w:szCs w:val="18"/>
              </w:rPr>
              <w:t>7</w:t>
            </w:r>
            <w:r w:rsidR="004E4A9C" w:rsidRPr="002755EF">
              <w:rPr>
                <w:sz w:val="18"/>
                <w:szCs w:val="18"/>
              </w:rPr>
              <w:t>.</w:t>
            </w:r>
            <w:r w:rsidRPr="002755EF">
              <w:rPr>
                <w:sz w:val="18"/>
                <w:szCs w:val="18"/>
              </w:rPr>
              <w:t>991</w:t>
            </w:r>
          </w:p>
        </w:tc>
        <w:tc>
          <w:tcPr>
            <w:tcW w:w="367" w:type="pct"/>
            <w:vAlign w:val="center"/>
          </w:tcPr>
          <w:p w14:paraId="0424313F" w14:textId="5CB492BA" w:rsidR="007F18E1" w:rsidRPr="002755EF" w:rsidRDefault="00837175" w:rsidP="004B7962">
            <w:pPr>
              <w:jc w:val="center"/>
              <w:rPr>
                <w:sz w:val="18"/>
                <w:szCs w:val="18"/>
              </w:rPr>
            </w:pPr>
            <w:r w:rsidRPr="002755EF">
              <w:rPr>
                <w:sz w:val="18"/>
                <w:szCs w:val="18"/>
              </w:rPr>
              <w:t>7</w:t>
            </w:r>
            <w:r w:rsidR="004E4A9C" w:rsidRPr="002755EF">
              <w:rPr>
                <w:sz w:val="18"/>
                <w:szCs w:val="18"/>
              </w:rPr>
              <w:t>.</w:t>
            </w:r>
            <w:r w:rsidRPr="002755EF">
              <w:rPr>
                <w:sz w:val="18"/>
                <w:szCs w:val="18"/>
              </w:rPr>
              <w:t>978</w:t>
            </w:r>
          </w:p>
        </w:tc>
        <w:tc>
          <w:tcPr>
            <w:tcW w:w="370" w:type="pct"/>
            <w:vAlign w:val="center"/>
          </w:tcPr>
          <w:p w14:paraId="7B81DF27" w14:textId="55E94B83" w:rsidR="007F18E1" w:rsidRPr="002755EF" w:rsidRDefault="00837175" w:rsidP="004B7962">
            <w:pPr>
              <w:jc w:val="center"/>
              <w:rPr>
                <w:sz w:val="18"/>
                <w:szCs w:val="18"/>
              </w:rPr>
            </w:pPr>
            <w:r w:rsidRPr="002755EF">
              <w:rPr>
                <w:sz w:val="18"/>
                <w:szCs w:val="18"/>
              </w:rPr>
              <w:t>7</w:t>
            </w:r>
            <w:r w:rsidR="004E4A9C" w:rsidRPr="002755EF">
              <w:rPr>
                <w:sz w:val="18"/>
                <w:szCs w:val="18"/>
              </w:rPr>
              <w:t>.</w:t>
            </w:r>
            <w:r w:rsidRPr="002755EF">
              <w:rPr>
                <w:sz w:val="18"/>
                <w:szCs w:val="18"/>
              </w:rPr>
              <w:t>966</w:t>
            </w:r>
          </w:p>
        </w:tc>
      </w:tr>
      <w:tr w:rsidR="007F18E1" w:rsidRPr="002755EF" w14:paraId="093C205C" w14:textId="77777777" w:rsidTr="004E4A9C">
        <w:trPr>
          <w:trHeight w:val="20"/>
          <w:tblHeader/>
          <w:jc w:val="center"/>
        </w:trPr>
        <w:tc>
          <w:tcPr>
            <w:tcW w:w="960" w:type="pct"/>
            <w:shd w:val="clear" w:color="auto" w:fill="auto"/>
            <w:vAlign w:val="center"/>
            <w:hideMark/>
          </w:tcPr>
          <w:p w14:paraId="76993489" w14:textId="77777777" w:rsidR="007F18E1" w:rsidRPr="002755EF" w:rsidRDefault="007F18E1" w:rsidP="004B7962">
            <w:pPr>
              <w:spacing w:line="264" w:lineRule="auto"/>
              <w:jc w:val="center"/>
              <w:rPr>
                <w:color w:val="333333"/>
                <w:sz w:val="18"/>
                <w:szCs w:val="18"/>
              </w:rPr>
            </w:pPr>
            <w:r w:rsidRPr="002755EF">
              <w:rPr>
                <w:color w:val="333333"/>
                <w:sz w:val="18"/>
                <w:szCs w:val="18"/>
              </w:rPr>
              <w:t>Deșeuri din grădini și parcuri</w:t>
            </w:r>
          </w:p>
        </w:tc>
        <w:tc>
          <w:tcPr>
            <w:tcW w:w="367" w:type="pct"/>
            <w:shd w:val="clear" w:color="auto" w:fill="auto"/>
            <w:vAlign w:val="center"/>
          </w:tcPr>
          <w:p w14:paraId="6E815903" w14:textId="685FE98D"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349</w:t>
            </w:r>
          </w:p>
        </w:tc>
        <w:tc>
          <w:tcPr>
            <w:tcW w:w="367" w:type="pct"/>
            <w:shd w:val="clear" w:color="auto" w:fill="auto"/>
            <w:vAlign w:val="center"/>
          </w:tcPr>
          <w:p w14:paraId="7340C1FF" w14:textId="15380F07"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347</w:t>
            </w:r>
          </w:p>
        </w:tc>
        <w:tc>
          <w:tcPr>
            <w:tcW w:w="367" w:type="pct"/>
            <w:shd w:val="clear" w:color="auto" w:fill="auto"/>
            <w:vAlign w:val="center"/>
          </w:tcPr>
          <w:p w14:paraId="165F41DC" w14:textId="5BCFC070"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345</w:t>
            </w:r>
          </w:p>
        </w:tc>
        <w:tc>
          <w:tcPr>
            <w:tcW w:w="367" w:type="pct"/>
            <w:vAlign w:val="center"/>
          </w:tcPr>
          <w:p w14:paraId="5F6E4FE4" w14:textId="5D3E08AC"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342</w:t>
            </w:r>
          </w:p>
        </w:tc>
        <w:tc>
          <w:tcPr>
            <w:tcW w:w="367" w:type="pct"/>
            <w:vAlign w:val="center"/>
          </w:tcPr>
          <w:p w14:paraId="25FBB5CC" w14:textId="31110904"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340</w:t>
            </w:r>
          </w:p>
        </w:tc>
        <w:tc>
          <w:tcPr>
            <w:tcW w:w="367" w:type="pct"/>
            <w:vAlign w:val="center"/>
          </w:tcPr>
          <w:p w14:paraId="447A1007" w14:textId="4D476FB4"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338</w:t>
            </w:r>
          </w:p>
        </w:tc>
        <w:tc>
          <w:tcPr>
            <w:tcW w:w="367" w:type="pct"/>
            <w:vAlign w:val="center"/>
          </w:tcPr>
          <w:p w14:paraId="19C5A9DF" w14:textId="7D634B26"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336</w:t>
            </w:r>
          </w:p>
        </w:tc>
        <w:tc>
          <w:tcPr>
            <w:tcW w:w="367" w:type="pct"/>
            <w:vAlign w:val="center"/>
          </w:tcPr>
          <w:p w14:paraId="4F1294DF" w14:textId="36AE49D2"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334</w:t>
            </w:r>
          </w:p>
        </w:tc>
        <w:tc>
          <w:tcPr>
            <w:tcW w:w="367" w:type="pct"/>
            <w:vAlign w:val="center"/>
          </w:tcPr>
          <w:p w14:paraId="16E60615" w14:textId="4F0112F8"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332</w:t>
            </w:r>
          </w:p>
        </w:tc>
        <w:tc>
          <w:tcPr>
            <w:tcW w:w="367" w:type="pct"/>
            <w:vAlign w:val="center"/>
          </w:tcPr>
          <w:p w14:paraId="118409A8" w14:textId="166DC882"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330</w:t>
            </w:r>
          </w:p>
        </w:tc>
        <w:tc>
          <w:tcPr>
            <w:tcW w:w="370" w:type="pct"/>
            <w:vAlign w:val="center"/>
          </w:tcPr>
          <w:p w14:paraId="11732416" w14:textId="7202BED9" w:rsidR="007F18E1" w:rsidRPr="002755EF" w:rsidRDefault="00837175" w:rsidP="004B7962">
            <w:pPr>
              <w:jc w:val="center"/>
              <w:rPr>
                <w:sz w:val="18"/>
                <w:szCs w:val="18"/>
              </w:rPr>
            </w:pPr>
            <w:r w:rsidRPr="002755EF">
              <w:rPr>
                <w:sz w:val="18"/>
                <w:szCs w:val="18"/>
              </w:rPr>
              <w:t>1</w:t>
            </w:r>
            <w:r w:rsidR="004E4A9C" w:rsidRPr="002755EF">
              <w:rPr>
                <w:sz w:val="18"/>
                <w:szCs w:val="18"/>
              </w:rPr>
              <w:t>.</w:t>
            </w:r>
            <w:r w:rsidRPr="002755EF">
              <w:rPr>
                <w:sz w:val="18"/>
                <w:szCs w:val="18"/>
              </w:rPr>
              <w:t>328</w:t>
            </w:r>
          </w:p>
        </w:tc>
      </w:tr>
      <w:tr w:rsidR="007F18E1" w:rsidRPr="002755EF" w14:paraId="266CF7C2" w14:textId="77777777" w:rsidTr="004E4A9C">
        <w:trPr>
          <w:trHeight w:val="20"/>
          <w:tblHeader/>
          <w:jc w:val="center"/>
        </w:trPr>
        <w:tc>
          <w:tcPr>
            <w:tcW w:w="960" w:type="pct"/>
            <w:shd w:val="clear" w:color="auto" w:fill="auto"/>
            <w:vAlign w:val="center"/>
            <w:hideMark/>
          </w:tcPr>
          <w:p w14:paraId="62B21E05" w14:textId="77777777" w:rsidR="007F18E1" w:rsidRPr="002755EF" w:rsidRDefault="007F18E1" w:rsidP="004B7962">
            <w:pPr>
              <w:spacing w:line="264" w:lineRule="auto"/>
              <w:jc w:val="center"/>
              <w:rPr>
                <w:color w:val="333333"/>
                <w:sz w:val="18"/>
                <w:szCs w:val="18"/>
              </w:rPr>
            </w:pPr>
            <w:r w:rsidRPr="002755EF">
              <w:rPr>
                <w:color w:val="333333"/>
                <w:sz w:val="18"/>
                <w:szCs w:val="18"/>
              </w:rPr>
              <w:t>Deșeuri din piete</w:t>
            </w:r>
          </w:p>
        </w:tc>
        <w:tc>
          <w:tcPr>
            <w:tcW w:w="367" w:type="pct"/>
            <w:shd w:val="clear" w:color="auto" w:fill="auto"/>
            <w:vAlign w:val="center"/>
          </w:tcPr>
          <w:p w14:paraId="66369349" w14:textId="32D55E9C" w:rsidR="007F18E1" w:rsidRPr="002755EF" w:rsidRDefault="00837175" w:rsidP="004B7962">
            <w:pPr>
              <w:jc w:val="center"/>
              <w:rPr>
                <w:sz w:val="18"/>
                <w:szCs w:val="18"/>
              </w:rPr>
            </w:pPr>
            <w:r w:rsidRPr="002755EF">
              <w:rPr>
                <w:sz w:val="18"/>
                <w:szCs w:val="18"/>
              </w:rPr>
              <w:t>540</w:t>
            </w:r>
          </w:p>
        </w:tc>
        <w:tc>
          <w:tcPr>
            <w:tcW w:w="367" w:type="pct"/>
            <w:shd w:val="clear" w:color="auto" w:fill="auto"/>
            <w:vAlign w:val="center"/>
          </w:tcPr>
          <w:p w14:paraId="56BD3FD2" w14:textId="1B4BDB00" w:rsidR="007F18E1" w:rsidRPr="002755EF" w:rsidRDefault="00837175" w:rsidP="004B7962">
            <w:pPr>
              <w:jc w:val="center"/>
              <w:rPr>
                <w:sz w:val="18"/>
                <w:szCs w:val="18"/>
              </w:rPr>
            </w:pPr>
            <w:r w:rsidRPr="002755EF">
              <w:rPr>
                <w:sz w:val="18"/>
                <w:szCs w:val="18"/>
              </w:rPr>
              <w:t>404</w:t>
            </w:r>
          </w:p>
        </w:tc>
        <w:tc>
          <w:tcPr>
            <w:tcW w:w="367" w:type="pct"/>
            <w:shd w:val="clear" w:color="auto" w:fill="auto"/>
            <w:vAlign w:val="center"/>
          </w:tcPr>
          <w:p w14:paraId="35462F23" w14:textId="523898BC" w:rsidR="007F18E1" w:rsidRPr="002755EF" w:rsidRDefault="00837175" w:rsidP="004B7962">
            <w:pPr>
              <w:jc w:val="center"/>
              <w:rPr>
                <w:sz w:val="18"/>
                <w:szCs w:val="18"/>
              </w:rPr>
            </w:pPr>
            <w:r w:rsidRPr="002755EF">
              <w:rPr>
                <w:sz w:val="18"/>
                <w:szCs w:val="18"/>
              </w:rPr>
              <w:t>403</w:t>
            </w:r>
          </w:p>
        </w:tc>
        <w:tc>
          <w:tcPr>
            <w:tcW w:w="367" w:type="pct"/>
            <w:vAlign w:val="center"/>
          </w:tcPr>
          <w:p w14:paraId="608B0F01" w14:textId="5AD468A1" w:rsidR="007F18E1" w:rsidRPr="002755EF" w:rsidRDefault="00837175" w:rsidP="004B7962">
            <w:pPr>
              <w:jc w:val="center"/>
              <w:rPr>
                <w:sz w:val="18"/>
                <w:szCs w:val="18"/>
              </w:rPr>
            </w:pPr>
            <w:r w:rsidRPr="002755EF">
              <w:rPr>
                <w:sz w:val="18"/>
                <w:szCs w:val="18"/>
              </w:rPr>
              <w:t>403</w:t>
            </w:r>
          </w:p>
        </w:tc>
        <w:tc>
          <w:tcPr>
            <w:tcW w:w="367" w:type="pct"/>
            <w:vAlign w:val="center"/>
          </w:tcPr>
          <w:p w14:paraId="51CB8988" w14:textId="1BBEE2AC" w:rsidR="007F18E1" w:rsidRPr="002755EF" w:rsidRDefault="00837175" w:rsidP="004B7962">
            <w:pPr>
              <w:jc w:val="center"/>
              <w:rPr>
                <w:sz w:val="18"/>
                <w:szCs w:val="18"/>
              </w:rPr>
            </w:pPr>
            <w:r w:rsidRPr="002755EF">
              <w:rPr>
                <w:sz w:val="18"/>
                <w:szCs w:val="18"/>
              </w:rPr>
              <w:t>402</w:t>
            </w:r>
          </w:p>
        </w:tc>
        <w:tc>
          <w:tcPr>
            <w:tcW w:w="367" w:type="pct"/>
            <w:vAlign w:val="center"/>
          </w:tcPr>
          <w:p w14:paraId="0867FD07" w14:textId="5E64B2EB" w:rsidR="007F18E1" w:rsidRPr="002755EF" w:rsidRDefault="00837175" w:rsidP="004B7962">
            <w:pPr>
              <w:jc w:val="center"/>
              <w:rPr>
                <w:sz w:val="18"/>
                <w:szCs w:val="18"/>
              </w:rPr>
            </w:pPr>
            <w:r w:rsidRPr="002755EF">
              <w:rPr>
                <w:sz w:val="18"/>
                <w:szCs w:val="18"/>
              </w:rPr>
              <w:t>401</w:t>
            </w:r>
          </w:p>
        </w:tc>
        <w:tc>
          <w:tcPr>
            <w:tcW w:w="367" w:type="pct"/>
            <w:vAlign w:val="center"/>
          </w:tcPr>
          <w:p w14:paraId="1862A81F" w14:textId="52FDC6F9" w:rsidR="007F18E1" w:rsidRPr="002755EF" w:rsidRDefault="00837175" w:rsidP="004B7962">
            <w:pPr>
              <w:jc w:val="center"/>
              <w:rPr>
                <w:sz w:val="18"/>
                <w:szCs w:val="18"/>
              </w:rPr>
            </w:pPr>
            <w:r w:rsidRPr="002755EF">
              <w:rPr>
                <w:sz w:val="18"/>
                <w:szCs w:val="18"/>
              </w:rPr>
              <w:t>401</w:t>
            </w:r>
          </w:p>
        </w:tc>
        <w:tc>
          <w:tcPr>
            <w:tcW w:w="367" w:type="pct"/>
            <w:vAlign w:val="center"/>
          </w:tcPr>
          <w:p w14:paraId="1BD8780B" w14:textId="7AC17455" w:rsidR="007F18E1" w:rsidRPr="002755EF" w:rsidRDefault="00837175" w:rsidP="004B7962">
            <w:pPr>
              <w:jc w:val="center"/>
              <w:rPr>
                <w:sz w:val="18"/>
                <w:szCs w:val="18"/>
              </w:rPr>
            </w:pPr>
            <w:r w:rsidRPr="002755EF">
              <w:rPr>
                <w:sz w:val="18"/>
                <w:szCs w:val="18"/>
              </w:rPr>
              <w:t>400</w:t>
            </w:r>
          </w:p>
        </w:tc>
        <w:tc>
          <w:tcPr>
            <w:tcW w:w="367" w:type="pct"/>
            <w:vAlign w:val="center"/>
          </w:tcPr>
          <w:p w14:paraId="5A81FC1C" w14:textId="0E4270F8" w:rsidR="007F18E1" w:rsidRPr="002755EF" w:rsidRDefault="00837175" w:rsidP="004B7962">
            <w:pPr>
              <w:jc w:val="center"/>
              <w:rPr>
                <w:sz w:val="18"/>
                <w:szCs w:val="18"/>
              </w:rPr>
            </w:pPr>
            <w:r w:rsidRPr="002755EF">
              <w:rPr>
                <w:sz w:val="18"/>
                <w:szCs w:val="18"/>
              </w:rPr>
              <w:t>400</w:t>
            </w:r>
          </w:p>
        </w:tc>
        <w:tc>
          <w:tcPr>
            <w:tcW w:w="367" w:type="pct"/>
            <w:vAlign w:val="center"/>
          </w:tcPr>
          <w:p w14:paraId="47B1AE44" w14:textId="150E72CD" w:rsidR="007F18E1" w:rsidRPr="002755EF" w:rsidRDefault="00837175" w:rsidP="004B7962">
            <w:pPr>
              <w:jc w:val="center"/>
              <w:rPr>
                <w:sz w:val="18"/>
                <w:szCs w:val="18"/>
              </w:rPr>
            </w:pPr>
            <w:r w:rsidRPr="002755EF">
              <w:rPr>
                <w:sz w:val="18"/>
                <w:szCs w:val="18"/>
              </w:rPr>
              <w:t>399</w:t>
            </w:r>
          </w:p>
        </w:tc>
        <w:tc>
          <w:tcPr>
            <w:tcW w:w="370" w:type="pct"/>
            <w:vAlign w:val="center"/>
          </w:tcPr>
          <w:p w14:paraId="0677365B" w14:textId="67CE0809" w:rsidR="007F18E1" w:rsidRPr="002755EF" w:rsidRDefault="00837175" w:rsidP="004B7962">
            <w:pPr>
              <w:jc w:val="center"/>
              <w:rPr>
                <w:sz w:val="18"/>
                <w:szCs w:val="18"/>
              </w:rPr>
            </w:pPr>
            <w:r w:rsidRPr="002755EF">
              <w:rPr>
                <w:sz w:val="18"/>
                <w:szCs w:val="18"/>
              </w:rPr>
              <w:t>398</w:t>
            </w:r>
          </w:p>
        </w:tc>
      </w:tr>
      <w:tr w:rsidR="007F18E1" w:rsidRPr="002755EF" w14:paraId="41D23871" w14:textId="77777777" w:rsidTr="004E4A9C">
        <w:trPr>
          <w:trHeight w:val="20"/>
          <w:tblHeader/>
          <w:jc w:val="center"/>
        </w:trPr>
        <w:tc>
          <w:tcPr>
            <w:tcW w:w="960" w:type="pct"/>
            <w:shd w:val="clear" w:color="auto" w:fill="auto"/>
            <w:vAlign w:val="center"/>
            <w:hideMark/>
          </w:tcPr>
          <w:p w14:paraId="3D6997E1" w14:textId="77777777" w:rsidR="007F18E1" w:rsidRPr="002755EF" w:rsidRDefault="007F18E1" w:rsidP="004B7962">
            <w:pPr>
              <w:spacing w:line="264" w:lineRule="auto"/>
              <w:jc w:val="center"/>
              <w:rPr>
                <w:color w:val="333333"/>
                <w:sz w:val="18"/>
                <w:szCs w:val="18"/>
              </w:rPr>
            </w:pPr>
            <w:r w:rsidRPr="002755EF">
              <w:rPr>
                <w:color w:val="333333"/>
                <w:sz w:val="18"/>
                <w:szCs w:val="18"/>
              </w:rPr>
              <w:t>Deșeuri stradale</w:t>
            </w:r>
          </w:p>
        </w:tc>
        <w:tc>
          <w:tcPr>
            <w:tcW w:w="367" w:type="pct"/>
            <w:shd w:val="clear" w:color="auto" w:fill="auto"/>
            <w:vAlign w:val="center"/>
          </w:tcPr>
          <w:p w14:paraId="16F47ABE" w14:textId="428FADEC"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721</w:t>
            </w:r>
          </w:p>
        </w:tc>
        <w:tc>
          <w:tcPr>
            <w:tcW w:w="367" w:type="pct"/>
            <w:shd w:val="clear" w:color="auto" w:fill="auto"/>
            <w:vAlign w:val="center"/>
          </w:tcPr>
          <w:p w14:paraId="3C1582FF" w14:textId="22A53D83"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713</w:t>
            </w:r>
          </w:p>
        </w:tc>
        <w:tc>
          <w:tcPr>
            <w:tcW w:w="367" w:type="pct"/>
            <w:shd w:val="clear" w:color="auto" w:fill="auto"/>
            <w:vAlign w:val="center"/>
          </w:tcPr>
          <w:p w14:paraId="204F3E6A" w14:textId="4C167389"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706</w:t>
            </w:r>
          </w:p>
        </w:tc>
        <w:tc>
          <w:tcPr>
            <w:tcW w:w="367" w:type="pct"/>
            <w:vAlign w:val="center"/>
          </w:tcPr>
          <w:p w14:paraId="1B1A30D1" w14:textId="2FDFA3C0"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698</w:t>
            </w:r>
          </w:p>
        </w:tc>
        <w:tc>
          <w:tcPr>
            <w:tcW w:w="367" w:type="pct"/>
            <w:vAlign w:val="center"/>
          </w:tcPr>
          <w:p w14:paraId="56CF8044" w14:textId="7593BE95"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691</w:t>
            </w:r>
          </w:p>
        </w:tc>
        <w:tc>
          <w:tcPr>
            <w:tcW w:w="367" w:type="pct"/>
            <w:vAlign w:val="center"/>
          </w:tcPr>
          <w:p w14:paraId="71788F56" w14:textId="48953AFC"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684</w:t>
            </w:r>
          </w:p>
        </w:tc>
        <w:tc>
          <w:tcPr>
            <w:tcW w:w="367" w:type="pct"/>
            <w:vAlign w:val="center"/>
          </w:tcPr>
          <w:p w14:paraId="391FBFE4" w14:textId="6546F294"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676</w:t>
            </w:r>
          </w:p>
        </w:tc>
        <w:tc>
          <w:tcPr>
            <w:tcW w:w="367" w:type="pct"/>
            <w:vAlign w:val="center"/>
          </w:tcPr>
          <w:p w14:paraId="12116C2A" w14:textId="1206B1A3"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669</w:t>
            </w:r>
          </w:p>
        </w:tc>
        <w:tc>
          <w:tcPr>
            <w:tcW w:w="367" w:type="pct"/>
            <w:vAlign w:val="center"/>
          </w:tcPr>
          <w:p w14:paraId="416F5509" w14:textId="774194D3"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661</w:t>
            </w:r>
          </w:p>
        </w:tc>
        <w:tc>
          <w:tcPr>
            <w:tcW w:w="367" w:type="pct"/>
            <w:vAlign w:val="center"/>
          </w:tcPr>
          <w:p w14:paraId="671E0293" w14:textId="0CB1DC07"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654</w:t>
            </w:r>
          </w:p>
        </w:tc>
        <w:tc>
          <w:tcPr>
            <w:tcW w:w="370" w:type="pct"/>
            <w:vAlign w:val="center"/>
          </w:tcPr>
          <w:p w14:paraId="0555A61C" w14:textId="6E607800" w:rsidR="007F18E1" w:rsidRPr="002755EF" w:rsidRDefault="00837175" w:rsidP="004B7962">
            <w:pPr>
              <w:jc w:val="center"/>
              <w:rPr>
                <w:sz w:val="18"/>
                <w:szCs w:val="18"/>
              </w:rPr>
            </w:pPr>
            <w:r w:rsidRPr="002755EF">
              <w:rPr>
                <w:sz w:val="18"/>
                <w:szCs w:val="18"/>
              </w:rPr>
              <w:t>4</w:t>
            </w:r>
            <w:r w:rsidR="004E4A9C" w:rsidRPr="002755EF">
              <w:rPr>
                <w:sz w:val="18"/>
                <w:szCs w:val="18"/>
              </w:rPr>
              <w:t>.</w:t>
            </w:r>
            <w:r w:rsidRPr="002755EF">
              <w:rPr>
                <w:sz w:val="18"/>
                <w:szCs w:val="18"/>
              </w:rPr>
              <w:t>647</w:t>
            </w:r>
          </w:p>
        </w:tc>
      </w:tr>
      <w:tr w:rsidR="007F18E1" w:rsidRPr="002755EF" w14:paraId="526CDFAF" w14:textId="77777777" w:rsidTr="004E4A9C">
        <w:trPr>
          <w:trHeight w:val="20"/>
          <w:tblHeader/>
          <w:jc w:val="center"/>
        </w:trPr>
        <w:tc>
          <w:tcPr>
            <w:tcW w:w="960" w:type="pct"/>
            <w:shd w:val="clear" w:color="auto" w:fill="auto"/>
            <w:vAlign w:val="center"/>
            <w:hideMark/>
          </w:tcPr>
          <w:p w14:paraId="38CC30B3" w14:textId="77777777" w:rsidR="007F18E1" w:rsidRPr="002755EF" w:rsidRDefault="007F18E1" w:rsidP="004B7962">
            <w:pPr>
              <w:spacing w:line="264" w:lineRule="auto"/>
              <w:jc w:val="center"/>
              <w:rPr>
                <w:color w:val="333333"/>
                <w:sz w:val="18"/>
                <w:szCs w:val="18"/>
              </w:rPr>
            </w:pPr>
            <w:r w:rsidRPr="002755EF">
              <w:rPr>
                <w:color w:val="333333"/>
                <w:sz w:val="18"/>
                <w:szCs w:val="18"/>
              </w:rPr>
              <w:t>Total deșeuri municipale generate</w:t>
            </w:r>
          </w:p>
        </w:tc>
        <w:tc>
          <w:tcPr>
            <w:tcW w:w="367" w:type="pct"/>
            <w:shd w:val="clear" w:color="auto" w:fill="auto"/>
            <w:vAlign w:val="center"/>
          </w:tcPr>
          <w:p w14:paraId="0C752137" w14:textId="1D101F90" w:rsidR="007F18E1" w:rsidRPr="002755EF" w:rsidRDefault="00837175" w:rsidP="004B7962">
            <w:pPr>
              <w:jc w:val="center"/>
              <w:rPr>
                <w:b/>
                <w:bCs/>
                <w:sz w:val="18"/>
                <w:szCs w:val="18"/>
              </w:rPr>
            </w:pPr>
            <w:r w:rsidRPr="002755EF">
              <w:rPr>
                <w:b/>
                <w:bCs/>
                <w:sz w:val="18"/>
                <w:szCs w:val="18"/>
              </w:rPr>
              <w:t>55</w:t>
            </w:r>
            <w:r w:rsidR="004E4A9C" w:rsidRPr="002755EF">
              <w:rPr>
                <w:b/>
                <w:bCs/>
                <w:sz w:val="18"/>
                <w:szCs w:val="18"/>
              </w:rPr>
              <w:t>.</w:t>
            </w:r>
            <w:r w:rsidRPr="002755EF">
              <w:rPr>
                <w:b/>
                <w:bCs/>
                <w:sz w:val="18"/>
                <w:szCs w:val="18"/>
              </w:rPr>
              <w:t>167</w:t>
            </w:r>
          </w:p>
        </w:tc>
        <w:tc>
          <w:tcPr>
            <w:tcW w:w="367" w:type="pct"/>
            <w:shd w:val="clear" w:color="auto" w:fill="auto"/>
            <w:vAlign w:val="center"/>
          </w:tcPr>
          <w:p w14:paraId="0487FAD3" w14:textId="38358662"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945</w:t>
            </w:r>
          </w:p>
        </w:tc>
        <w:tc>
          <w:tcPr>
            <w:tcW w:w="367" w:type="pct"/>
            <w:shd w:val="clear" w:color="auto" w:fill="auto"/>
            <w:vAlign w:val="center"/>
          </w:tcPr>
          <w:p w14:paraId="6FAE1AD6" w14:textId="145B295C"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858</w:t>
            </w:r>
          </w:p>
        </w:tc>
        <w:tc>
          <w:tcPr>
            <w:tcW w:w="367" w:type="pct"/>
            <w:vAlign w:val="center"/>
          </w:tcPr>
          <w:p w14:paraId="054867B3" w14:textId="3199BA7E"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771</w:t>
            </w:r>
          </w:p>
        </w:tc>
        <w:tc>
          <w:tcPr>
            <w:tcW w:w="367" w:type="pct"/>
            <w:vAlign w:val="center"/>
          </w:tcPr>
          <w:p w14:paraId="45BEFD7E" w14:textId="40035C0E"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684</w:t>
            </w:r>
          </w:p>
        </w:tc>
        <w:tc>
          <w:tcPr>
            <w:tcW w:w="367" w:type="pct"/>
            <w:vAlign w:val="center"/>
          </w:tcPr>
          <w:p w14:paraId="4B0F9ED8" w14:textId="2004B349"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597</w:t>
            </w:r>
          </w:p>
        </w:tc>
        <w:tc>
          <w:tcPr>
            <w:tcW w:w="367" w:type="pct"/>
            <w:vAlign w:val="center"/>
          </w:tcPr>
          <w:p w14:paraId="314D96AB" w14:textId="6DD508AE"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510</w:t>
            </w:r>
          </w:p>
        </w:tc>
        <w:tc>
          <w:tcPr>
            <w:tcW w:w="367" w:type="pct"/>
            <w:vAlign w:val="center"/>
          </w:tcPr>
          <w:p w14:paraId="0899DB91" w14:textId="25D965E6"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424</w:t>
            </w:r>
          </w:p>
        </w:tc>
        <w:tc>
          <w:tcPr>
            <w:tcW w:w="367" w:type="pct"/>
            <w:vAlign w:val="center"/>
          </w:tcPr>
          <w:p w14:paraId="1188FB0F" w14:textId="29F74F9A"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338</w:t>
            </w:r>
          </w:p>
        </w:tc>
        <w:tc>
          <w:tcPr>
            <w:tcW w:w="367" w:type="pct"/>
            <w:vAlign w:val="center"/>
          </w:tcPr>
          <w:p w14:paraId="4F141676" w14:textId="1E529FE2"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252</w:t>
            </w:r>
          </w:p>
        </w:tc>
        <w:tc>
          <w:tcPr>
            <w:tcW w:w="370" w:type="pct"/>
            <w:vAlign w:val="center"/>
          </w:tcPr>
          <w:p w14:paraId="50AE868E" w14:textId="05E88ADE" w:rsidR="007F18E1" w:rsidRPr="002755EF" w:rsidRDefault="00837175" w:rsidP="004B7962">
            <w:pPr>
              <w:jc w:val="center"/>
              <w:rPr>
                <w:b/>
                <w:bCs/>
                <w:sz w:val="18"/>
                <w:szCs w:val="18"/>
              </w:rPr>
            </w:pPr>
            <w:r w:rsidRPr="002755EF">
              <w:rPr>
                <w:b/>
                <w:bCs/>
                <w:sz w:val="18"/>
                <w:szCs w:val="18"/>
              </w:rPr>
              <w:t>54</w:t>
            </w:r>
            <w:r w:rsidR="004E4A9C" w:rsidRPr="002755EF">
              <w:rPr>
                <w:b/>
                <w:bCs/>
                <w:sz w:val="18"/>
                <w:szCs w:val="18"/>
              </w:rPr>
              <w:t>.</w:t>
            </w:r>
            <w:r w:rsidRPr="002755EF">
              <w:rPr>
                <w:b/>
                <w:bCs/>
                <w:sz w:val="18"/>
                <w:szCs w:val="18"/>
              </w:rPr>
              <w:t>165</w:t>
            </w:r>
          </w:p>
        </w:tc>
      </w:tr>
    </w:tbl>
    <w:p w14:paraId="7C4EE687" w14:textId="5DC21F28" w:rsidR="00853F6E" w:rsidRPr="002755EF" w:rsidRDefault="004E4A9C" w:rsidP="00EC7C28">
      <w:pPr>
        <w:spacing w:after="120"/>
        <w:sectPr w:rsidR="00853F6E" w:rsidRPr="002755EF" w:rsidSect="00853F6E">
          <w:pgSz w:w="16838" w:h="11906" w:orient="landscape" w:code="9"/>
          <w:pgMar w:top="1138" w:right="1138" w:bottom="1368" w:left="1138" w:header="461" w:footer="288" w:gutter="0"/>
          <w:cols w:space="708"/>
          <w:titlePg/>
          <w:docGrid w:linePitch="360"/>
        </w:sectPr>
      </w:pPr>
      <w:r w:rsidRPr="002755EF">
        <w:rPr>
          <w:i/>
          <w:sz w:val="18"/>
          <w:szCs w:val="18"/>
        </w:rPr>
        <w:t>Sursă: estimarea elaboratorului PJGD</w:t>
      </w:r>
    </w:p>
    <w:p w14:paraId="4CF832FA" w14:textId="7B321D17" w:rsidR="00C40B26" w:rsidRPr="002755EF" w:rsidRDefault="00C40B26" w:rsidP="00EC7C28">
      <w:pPr>
        <w:spacing w:after="120"/>
      </w:pPr>
      <w:r w:rsidRPr="002755EF">
        <w:lastRenderedPageBreak/>
        <w:t>În PJGD procentul de deșeuri voluminoase a fost estimat la cca 3% din cantitatea de deșeuri menajere. S-a folosit același procent pentru determinarea deșeurilor voluminoase în cadrul prezentului document.</w:t>
      </w:r>
    </w:p>
    <w:p w14:paraId="68C86EBE" w14:textId="3D95B106" w:rsidR="00C40B26" w:rsidRPr="002755EF" w:rsidRDefault="00C40B26" w:rsidP="00EC7C28">
      <w:pPr>
        <w:spacing w:after="120"/>
      </w:pPr>
      <w:r w:rsidRPr="002755EF">
        <w:t xml:space="preserve">În ceea ce privește deșeurile periculoase, nu există nici la nivel național, nici la nivel județean, date statistice cu privire la cantitățile generate de populație. La nivelul PNGD s-a calculat pentru România un indice de generare de 1 kg/loc/an. </w:t>
      </w:r>
      <w:r w:rsidR="00605401" w:rsidRPr="002755EF">
        <w:t>Î</w:t>
      </w:r>
      <w:r w:rsidRPr="002755EF">
        <w:t>n cadrul PJGD s-a determinat o compoziție a deșeurilor menajere și similare, în cadrul căreia au fost estimate și cantitățile de deșeuri periculoase. Compoziția estimată în cadrul PJGD este prezentată în tabelul următor.</w:t>
      </w:r>
    </w:p>
    <w:p w14:paraId="22FD9DF3" w14:textId="4D2E35B8" w:rsidR="00EF30B1" w:rsidRPr="002755EF" w:rsidRDefault="00EF30B1" w:rsidP="00EF30B1">
      <w:pPr>
        <w:pStyle w:val="Caption"/>
        <w:jc w:val="center"/>
        <w:rPr>
          <w:rFonts w:ascii="Times New Roman" w:hAnsi="Times New Roman"/>
        </w:rPr>
      </w:pPr>
      <w:r w:rsidRPr="002755EF">
        <w:rPr>
          <w:rFonts w:ascii="Times New Roman" w:hAnsi="Times New Roman"/>
        </w:rPr>
        <w:t xml:space="preserve">Tabel </w:t>
      </w:r>
      <w:r w:rsidR="0096785D" w:rsidRPr="002755EF">
        <w:rPr>
          <w:rFonts w:ascii="Times New Roman" w:hAnsi="Times New Roman"/>
        </w:rPr>
        <w:fldChar w:fldCharType="begin"/>
      </w:r>
      <w:r w:rsidR="0096785D" w:rsidRPr="002755EF">
        <w:rPr>
          <w:rFonts w:ascii="Times New Roman" w:hAnsi="Times New Roman"/>
        </w:rPr>
        <w:instrText xml:space="preserve"> SEQ Tabel \* ARABIC </w:instrText>
      </w:r>
      <w:r w:rsidR="0096785D" w:rsidRPr="002755EF">
        <w:rPr>
          <w:rFonts w:ascii="Times New Roman" w:hAnsi="Times New Roman"/>
        </w:rPr>
        <w:fldChar w:fldCharType="separate"/>
      </w:r>
      <w:r w:rsidR="00541B9F">
        <w:rPr>
          <w:rFonts w:ascii="Times New Roman" w:hAnsi="Times New Roman"/>
          <w:noProof/>
        </w:rPr>
        <w:t>19</w:t>
      </w:r>
      <w:r w:rsidR="0096785D" w:rsidRPr="002755EF">
        <w:rPr>
          <w:rFonts w:ascii="Times New Roman" w:hAnsi="Times New Roman"/>
          <w:noProof/>
        </w:rPr>
        <w:fldChar w:fldCharType="end"/>
      </w:r>
      <w:r w:rsidRPr="002755EF">
        <w:rPr>
          <w:rFonts w:ascii="Times New Roman" w:hAnsi="Times New Roman"/>
        </w:rPr>
        <w:t xml:space="preserve"> – Compoziția deșeurilor conform PJGD</w:t>
      </w:r>
    </w:p>
    <w:p w14:paraId="4D28C302" w14:textId="77777777" w:rsidR="00605401" w:rsidRPr="002755EF" w:rsidRDefault="00605401" w:rsidP="00605401"/>
    <w:tbl>
      <w:tblPr>
        <w:tblW w:w="9612" w:type="dxa"/>
        <w:jc w:val="center"/>
        <w:tblLook w:val="04A0" w:firstRow="1" w:lastRow="0" w:firstColumn="1" w:lastColumn="0" w:noHBand="0" w:noVBand="1"/>
      </w:tblPr>
      <w:tblGrid>
        <w:gridCol w:w="980"/>
        <w:gridCol w:w="7707"/>
        <w:gridCol w:w="925"/>
      </w:tblGrid>
      <w:tr w:rsidR="00C40B26" w:rsidRPr="002755EF" w14:paraId="04F3138D" w14:textId="77777777" w:rsidTr="006B19E0">
        <w:trPr>
          <w:trHeight w:val="20"/>
          <w:jc w:val="center"/>
        </w:trPr>
        <w:tc>
          <w:tcPr>
            <w:tcW w:w="9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DA8B272" w14:textId="77777777" w:rsidR="00C40B26" w:rsidRPr="002755EF" w:rsidRDefault="00C40B26" w:rsidP="00EC7C28">
            <w:pPr>
              <w:jc w:val="center"/>
              <w:rPr>
                <w:b/>
                <w:bCs/>
                <w:color w:val="000000"/>
                <w:sz w:val="20"/>
                <w:szCs w:val="20"/>
                <w:lang w:val="en-US"/>
              </w:rPr>
            </w:pPr>
            <w:r w:rsidRPr="002755EF">
              <w:rPr>
                <w:b/>
                <w:bCs/>
                <w:color w:val="000000"/>
                <w:sz w:val="20"/>
                <w:szCs w:val="20"/>
                <w:lang w:val="en-US"/>
              </w:rPr>
              <w:t>Nr. Crt.</w:t>
            </w:r>
          </w:p>
        </w:tc>
        <w:tc>
          <w:tcPr>
            <w:tcW w:w="7707" w:type="dxa"/>
            <w:tcBorders>
              <w:top w:val="single" w:sz="8" w:space="0" w:color="auto"/>
              <w:left w:val="nil"/>
              <w:bottom w:val="single" w:sz="8" w:space="0" w:color="auto"/>
              <w:right w:val="single" w:sz="8" w:space="0" w:color="auto"/>
            </w:tcBorders>
            <w:shd w:val="clear" w:color="000000" w:fill="D9D9D9"/>
            <w:noWrap/>
            <w:vAlign w:val="center"/>
            <w:hideMark/>
          </w:tcPr>
          <w:p w14:paraId="6BD2773C" w14:textId="77777777" w:rsidR="00C40B26" w:rsidRPr="002755EF" w:rsidRDefault="00C40B26" w:rsidP="00EC7C28">
            <w:pPr>
              <w:jc w:val="center"/>
              <w:rPr>
                <w:b/>
                <w:bCs/>
                <w:color w:val="000000"/>
                <w:sz w:val="20"/>
                <w:szCs w:val="20"/>
                <w:lang w:val="en-US"/>
              </w:rPr>
            </w:pPr>
            <w:r w:rsidRPr="002755EF">
              <w:rPr>
                <w:b/>
                <w:bCs/>
                <w:color w:val="000000"/>
                <w:sz w:val="20"/>
                <w:szCs w:val="20"/>
                <w:lang w:val="en-US"/>
              </w:rPr>
              <w:t>Tip deşeu</w:t>
            </w:r>
          </w:p>
        </w:tc>
        <w:tc>
          <w:tcPr>
            <w:tcW w:w="925" w:type="dxa"/>
            <w:tcBorders>
              <w:top w:val="single" w:sz="8" w:space="0" w:color="auto"/>
              <w:left w:val="nil"/>
              <w:bottom w:val="single" w:sz="8" w:space="0" w:color="auto"/>
              <w:right w:val="single" w:sz="8" w:space="0" w:color="auto"/>
            </w:tcBorders>
            <w:shd w:val="clear" w:color="000000" w:fill="D9D9D9"/>
            <w:vAlign w:val="center"/>
            <w:hideMark/>
          </w:tcPr>
          <w:p w14:paraId="04351F01" w14:textId="77777777" w:rsidR="00C40B26" w:rsidRPr="002755EF" w:rsidRDefault="00C40B26" w:rsidP="00EC7C28">
            <w:pPr>
              <w:jc w:val="center"/>
              <w:rPr>
                <w:b/>
                <w:bCs/>
                <w:color w:val="000000"/>
                <w:sz w:val="20"/>
                <w:szCs w:val="20"/>
                <w:lang w:val="en-US"/>
              </w:rPr>
            </w:pPr>
            <w:r w:rsidRPr="002755EF">
              <w:rPr>
                <w:b/>
                <w:bCs/>
                <w:color w:val="000000"/>
                <w:sz w:val="20"/>
                <w:szCs w:val="20"/>
                <w:lang w:val="en-US"/>
              </w:rPr>
              <w:t>Total judet%</w:t>
            </w:r>
          </w:p>
        </w:tc>
      </w:tr>
      <w:tr w:rsidR="00C40B26" w:rsidRPr="002755EF" w14:paraId="73E3E957"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7C41C5CF" w14:textId="77777777" w:rsidR="00C40B26" w:rsidRPr="002755EF" w:rsidRDefault="00C40B26" w:rsidP="00EC7C28">
            <w:pPr>
              <w:jc w:val="center"/>
              <w:rPr>
                <w:b/>
                <w:bCs/>
                <w:color w:val="000000"/>
                <w:szCs w:val="24"/>
                <w:lang w:val="en-US"/>
              </w:rPr>
            </w:pPr>
            <w:r w:rsidRPr="002755EF">
              <w:rPr>
                <w:b/>
                <w:bCs/>
                <w:color w:val="000000"/>
                <w:szCs w:val="24"/>
                <w:lang w:val="en-US"/>
              </w:rPr>
              <w:t>1</w:t>
            </w:r>
          </w:p>
        </w:tc>
        <w:tc>
          <w:tcPr>
            <w:tcW w:w="7707" w:type="dxa"/>
            <w:tcBorders>
              <w:top w:val="nil"/>
              <w:left w:val="nil"/>
              <w:bottom w:val="single" w:sz="8" w:space="0" w:color="auto"/>
              <w:right w:val="single" w:sz="8" w:space="0" w:color="auto"/>
            </w:tcBorders>
            <w:shd w:val="clear" w:color="auto" w:fill="auto"/>
            <w:noWrap/>
            <w:vAlign w:val="center"/>
            <w:hideMark/>
          </w:tcPr>
          <w:p w14:paraId="024EA23F" w14:textId="77777777" w:rsidR="00C40B26" w:rsidRPr="002755EF" w:rsidRDefault="00C40B26" w:rsidP="00EC7C28">
            <w:pPr>
              <w:rPr>
                <w:color w:val="000000"/>
                <w:szCs w:val="24"/>
                <w:lang w:val="en-US"/>
              </w:rPr>
            </w:pPr>
            <w:r w:rsidRPr="002755EF">
              <w:rPr>
                <w:color w:val="000000"/>
                <w:szCs w:val="24"/>
                <w:lang w:val="en-US"/>
              </w:rPr>
              <w:t>Deșeuri biodegradabile</w:t>
            </w:r>
          </w:p>
        </w:tc>
        <w:tc>
          <w:tcPr>
            <w:tcW w:w="925" w:type="dxa"/>
            <w:tcBorders>
              <w:top w:val="nil"/>
              <w:left w:val="nil"/>
              <w:bottom w:val="single" w:sz="8" w:space="0" w:color="auto"/>
              <w:right w:val="single" w:sz="8" w:space="0" w:color="auto"/>
            </w:tcBorders>
            <w:shd w:val="clear" w:color="auto" w:fill="auto"/>
            <w:noWrap/>
            <w:vAlign w:val="center"/>
            <w:hideMark/>
          </w:tcPr>
          <w:p w14:paraId="1DB2EABC" w14:textId="77777777" w:rsidR="00C40B26" w:rsidRPr="002755EF" w:rsidRDefault="00C40B26" w:rsidP="00EC7C28">
            <w:pPr>
              <w:jc w:val="center"/>
              <w:rPr>
                <w:color w:val="000000"/>
                <w:szCs w:val="24"/>
                <w:lang w:val="en-US"/>
              </w:rPr>
            </w:pPr>
            <w:r w:rsidRPr="002755EF">
              <w:rPr>
                <w:color w:val="000000"/>
                <w:szCs w:val="24"/>
                <w:lang w:val="en-US"/>
              </w:rPr>
              <w:t>55,29</w:t>
            </w:r>
          </w:p>
        </w:tc>
      </w:tr>
      <w:tr w:rsidR="00C40B26" w:rsidRPr="002755EF" w14:paraId="077C45A6"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097BA48C" w14:textId="77777777" w:rsidR="00C40B26" w:rsidRPr="002755EF" w:rsidRDefault="00C40B26" w:rsidP="00EC7C28">
            <w:pPr>
              <w:jc w:val="center"/>
              <w:rPr>
                <w:b/>
                <w:bCs/>
                <w:color w:val="000000"/>
                <w:szCs w:val="24"/>
                <w:lang w:val="en-US"/>
              </w:rPr>
            </w:pPr>
            <w:r w:rsidRPr="002755EF">
              <w:rPr>
                <w:b/>
                <w:bCs/>
                <w:color w:val="000000"/>
                <w:szCs w:val="24"/>
                <w:lang w:val="en-US"/>
              </w:rPr>
              <w:t>2</w:t>
            </w:r>
          </w:p>
        </w:tc>
        <w:tc>
          <w:tcPr>
            <w:tcW w:w="7707" w:type="dxa"/>
            <w:tcBorders>
              <w:top w:val="nil"/>
              <w:left w:val="nil"/>
              <w:bottom w:val="single" w:sz="8" w:space="0" w:color="auto"/>
              <w:right w:val="single" w:sz="8" w:space="0" w:color="auto"/>
            </w:tcBorders>
            <w:shd w:val="clear" w:color="auto" w:fill="auto"/>
            <w:noWrap/>
            <w:vAlign w:val="center"/>
            <w:hideMark/>
          </w:tcPr>
          <w:p w14:paraId="67643EBD" w14:textId="77777777" w:rsidR="00C40B26" w:rsidRPr="002755EF" w:rsidRDefault="00C40B26" w:rsidP="00EC7C28">
            <w:pPr>
              <w:rPr>
                <w:color w:val="000000"/>
                <w:szCs w:val="24"/>
                <w:lang w:val="en-US"/>
              </w:rPr>
            </w:pPr>
            <w:r w:rsidRPr="002755EF">
              <w:rPr>
                <w:color w:val="000000"/>
                <w:szCs w:val="24"/>
                <w:lang w:val="en-US"/>
              </w:rPr>
              <w:t>Hârtie, carton</w:t>
            </w:r>
          </w:p>
        </w:tc>
        <w:tc>
          <w:tcPr>
            <w:tcW w:w="925" w:type="dxa"/>
            <w:tcBorders>
              <w:top w:val="nil"/>
              <w:left w:val="nil"/>
              <w:bottom w:val="single" w:sz="8" w:space="0" w:color="auto"/>
              <w:right w:val="single" w:sz="8" w:space="0" w:color="auto"/>
            </w:tcBorders>
            <w:shd w:val="clear" w:color="auto" w:fill="auto"/>
            <w:noWrap/>
            <w:vAlign w:val="center"/>
            <w:hideMark/>
          </w:tcPr>
          <w:p w14:paraId="0BC7B520" w14:textId="77777777" w:rsidR="00C40B26" w:rsidRPr="002755EF" w:rsidRDefault="00C40B26" w:rsidP="00EC7C28">
            <w:pPr>
              <w:jc w:val="center"/>
              <w:rPr>
                <w:color w:val="000000"/>
                <w:szCs w:val="24"/>
                <w:lang w:val="en-US"/>
              </w:rPr>
            </w:pPr>
            <w:r w:rsidRPr="002755EF">
              <w:rPr>
                <w:color w:val="000000"/>
                <w:szCs w:val="24"/>
                <w:lang w:val="en-US"/>
              </w:rPr>
              <w:t>5,22</w:t>
            </w:r>
          </w:p>
        </w:tc>
      </w:tr>
      <w:tr w:rsidR="00C40B26" w:rsidRPr="002755EF" w14:paraId="254D5B3B"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4588AD8C" w14:textId="77777777" w:rsidR="00C40B26" w:rsidRPr="002755EF" w:rsidRDefault="00C40B26" w:rsidP="00EC7C28">
            <w:pPr>
              <w:jc w:val="center"/>
              <w:rPr>
                <w:b/>
                <w:bCs/>
                <w:color w:val="000000"/>
                <w:szCs w:val="24"/>
                <w:lang w:val="en-US"/>
              </w:rPr>
            </w:pPr>
            <w:r w:rsidRPr="002755EF">
              <w:rPr>
                <w:b/>
                <w:bCs/>
                <w:color w:val="000000"/>
                <w:szCs w:val="24"/>
                <w:lang w:val="en-US"/>
              </w:rPr>
              <w:t>3</w:t>
            </w:r>
          </w:p>
        </w:tc>
        <w:tc>
          <w:tcPr>
            <w:tcW w:w="7707" w:type="dxa"/>
            <w:tcBorders>
              <w:top w:val="nil"/>
              <w:left w:val="nil"/>
              <w:bottom w:val="single" w:sz="8" w:space="0" w:color="auto"/>
              <w:right w:val="single" w:sz="8" w:space="0" w:color="auto"/>
            </w:tcBorders>
            <w:shd w:val="clear" w:color="auto" w:fill="auto"/>
            <w:noWrap/>
            <w:vAlign w:val="center"/>
            <w:hideMark/>
          </w:tcPr>
          <w:p w14:paraId="2776AF33" w14:textId="77777777" w:rsidR="00C40B26" w:rsidRPr="002755EF" w:rsidRDefault="00C40B26" w:rsidP="00EC7C28">
            <w:pPr>
              <w:rPr>
                <w:color w:val="000000"/>
                <w:szCs w:val="24"/>
                <w:lang w:val="en-US"/>
              </w:rPr>
            </w:pPr>
            <w:r w:rsidRPr="002755EF">
              <w:rPr>
                <w:color w:val="000000"/>
                <w:szCs w:val="24"/>
                <w:lang w:val="en-US"/>
              </w:rPr>
              <w:t>Deșeuri compozite</w:t>
            </w:r>
          </w:p>
        </w:tc>
        <w:tc>
          <w:tcPr>
            <w:tcW w:w="925" w:type="dxa"/>
            <w:tcBorders>
              <w:top w:val="nil"/>
              <w:left w:val="nil"/>
              <w:bottom w:val="single" w:sz="8" w:space="0" w:color="auto"/>
              <w:right w:val="single" w:sz="8" w:space="0" w:color="auto"/>
            </w:tcBorders>
            <w:shd w:val="clear" w:color="auto" w:fill="auto"/>
            <w:noWrap/>
            <w:vAlign w:val="center"/>
            <w:hideMark/>
          </w:tcPr>
          <w:p w14:paraId="0F2BFB1E" w14:textId="77777777" w:rsidR="00C40B26" w:rsidRPr="002755EF" w:rsidRDefault="00C40B26" w:rsidP="00EC7C28">
            <w:pPr>
              <w:jc w:val="center"/>
              <w:rPr>
                <w:color w:val="000000"/>
                <w:szCs w:val="24"/>
                <w:lang w:val="en-US"/>
              </w:rPr>
            </w:pPr>
            <w:r w:rsidRPr="002755EF">
              <w:rPr>
                <w:color w:val="000000"/>
                <w:szCs w:val="24"/>
                <w:lang w:val="en-US"/>
              </w:rPr>
              <w:t>1,61</w:t>
            </w:r>
          </w:p>
        </w:tc>
      </w:tr>
      <w:tr w:rsidR="00C40B26" w:rsidRPr="002755EF" w14:paraId="732971F6"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23B1BC27" w14:textId="77777777" w:rsidR="00C40B26" w:rsidRPr="002755EF" w:rsidRDefault="00C40B26" w:rsidP="00EC7C28">
            <w:pPr>
              <w:jc w:val="center"/>
              <w:rPr>
                <w:b/>
                <w:bCs/>
                <w:color w:val="000000"/>
                <w:szCs w:val="24"/>
                <w:lang w:val="en-US"/>
              </w:rPr>
            </w:pPr>
            <w:r w:rsidRPr="002755EF">
              <w:rPr>
                <w:b/>
                <w:bCs/>
                <w:color w:val="000000"/>
                <w:szCs w:val="24"/>
                <w:lang w:val="en-US"/>
              </w:rPr>
              <w:t>4</w:t>
            </w:r>
          </w:p>
        </w:tc>
        <w:tc>
          <w:tcPr>
            <w:tcW w:w="7707" w:type="dxa"/>
            <w:tcBorders>
              <w:top w:val="nil"/>
              <w:left w:val="nil"/>
              <w:bottom w:val="single" w:sz="8" w:space="0" w:color="auto"/>
              <w:right w:val="single" w:sz="8" w:space="0" w:color="auto"/>
            </w:tcBorders>
            <w:shd w:val="clear" w:color="auto" w:fill="auto"/>
            <w:noWrap/>
            <w:vAlign w:val="center"/>
            <w:hideMark/>
          </w:tcPr>
          <w:p w14:paraId="748BF636" w14:textId="77777777" w:rsidR="00C40B26" w:rsidRPr="002755EF" w:rsidRDefault="00C40B26" w:rsidP="00EC7C28">
            <w:pPr>
              <w:rPr>
                <w:color w:val="000000"/>
                <w:szCs w:val="24"/>
                <w:lang w:val="en-US"/>
              </w:rPr>
            </w:pPr>
            <w:r w:rsidRPr="002755EF">
              <w:rPr>
                <w:color w:val="000000"/>
                <w:szCs w:val="24"/>
                <w:lang w:val="en-US"/>
              </w:rPr>
              <w:t>Textile</w:t>
            </w:r>
          </w:p>
        </w:tc>
        <w:tc>
          <w:tcPr>
            <w:tcW w:w="925" w:type="dxa"/>
            <w:tcBorders>
              <w:top w:val="nil"/>
              <w:left w:val="nil"/>
              <w:bottom w:val="single" w:sz="8" w:space="0" w:color="auto"/>
              <w:right w:val="single" w:sz="8" w:space="0" w:color="auto"/>
            </w:tcBorders>
            <w:shd w:val="clear" w:color="auto" w:fill="auto"/>
            <w:noWrap/>
            <w:vAlign w:val="center"/>
            <w:hideMark/>
          </w:tcPr>
          <w:p w14:paraId="387171D9" w14:textId="77777777" w:rsidR="00C40B26" w:rsidRPr="002755EF" w:rsidRDefault="00C40B26" w:rsidP="00EC7C28">
            <w:pPr>
              <w:jc w:val="center"/>
              <w:rPr>
                <w:color w:val="000000"/>
                <w:szCs w:val="24"/>
                <w:lang w:val="en-US"/>
              </w:rPr>
            </w:pPr>
            <w:r w:rsidRPr="002755EF">
              <w:rPr>
                <w:color w:val="000000"/>
                <w:szCs w:val="24"/>
                <w:lang w:val="en-US"/>
              </w:rPr>
              <w:t>0,96</w:t>
            </w:r>
          </w:p>
        </w:tc>
      </w:tr>
      <w:tr w:rsidR="00C40B26" w:rsidRPr="002755EF" w14:paraId="444AE8E6"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1805EC4C" w14:textId="77777777" w:rsidR="00C40B26" w:rsidRPr="002755EF" w:rsidRDefault="00C40B26" w:rsidP="00EC7C28">
            <w:pPr>
              <w:jc w:val="center"/>
              <w:rPr>
                <w:b/>
                <w:bCs/>
                <w:color w:val="000000"/>
                <w:szCs w:val="24"/>
                <w:lang w:val="en-US"/>
              </w:rPr>
            </w:pPr>
            <w:r w:rsidRPr="002755EF">
              <w:rPr>
                <w:b/>
                <w:bCs/>
                <w:color w:val="000000"/>
                <w:szCs w:val="24"/>
                <w:lang w:val="en-US"/>
              </w:rPr>
              <w:t>5</w:t>
            </w:r>
          </w:p>
        </w:tc>
        <w:tc>
          <w:tcPr>
            <w:tcW w:w="7707" w:type="dxa"/>
            <w:tcBorders>
              <w:top w:val="nil"/>
              <w:left w:val="nil"/>
              <w:bottom w:val="single" w:sz="8" w:space="0" w:color="auto"/>
              <w:right w:val="single" w:sz="8" w:space="0" w:color="auto"/>
            </w:tcBorders>
            <w:shd w:val="clear" w:color="auto" w:fill="auto"/>
            <w:noWrap/>
            <w:vAlign w:val="center"/>
            <w:hideMark/>
          </w:tcPr>
          <w:p w14:paraId="3646D1E3" w14:textId="77777777" w:rsidR="00C40B26" w:rsidRPr="002755EF" w:rsidRDefault="00C40B26" w:rsidP="00EC7C28">
            <w:pPr>
              <w:rPr>
                <w:color w:val="000000"/>
                <w:szCs w:val="24"/>
                <w:lang w:val="en-US"/>
              </w:rPr>
            </w:pPr>
            <w:r w:rsidRPr="002755EF">
              <w:rPr>
                <w:color w:val="000000"/>
                <w:szCs w:val="24"/>
                <w:lang w:val="en-US"/>
              </w:rPr>
              <w:t>Textile sanitare/pampers</w:t>
            </w:r>
          </w:p>
        </w:tc>
        <w:tc>
          <w:tcPr>
            <w:tcW w:w="925" w:type="dxa"/>
            <w:tcBorders>
              <w:top w:val="nil"/>
              <w:left w:val="nil"/>
              <w:bottom w:val="single" w:sz="8" w:space="0" w:color="auto"/>
              <w:right w:val="single" w:sz="8" w:space="0" w:color="auto"/>
            </w:tcBorders>
            <w:shd w:val="clear" w:color="auto" w:fill="auto"/>
            <w:noWrap/>
            <w:vAlign w:val="center"/>
            <w:hideMark/>
          </w:tcPr>
          <w:p w14:paraId="55EEC6BB" w14:textId="77777777" w:rsidR="00C40B26" w:rsidRPr="002755EF" w:rsidRDefault="00C40B26" w:rsidP="00EC7C28">
            <w:pPr>
              <w:jc w:val="center"/>
              <w:rPr>
                <w:color w:val="000000"/>
                <w:szCs w:val="24"/>
                <w:lang w:val="en-US"/>
              </w:rPr>
            </w:pPr>
            <w:r w:rsidRPr="002755EF">
              <w:rPr>
                <w:color w:val="000000"/>
                <w:szCs w:val="24"/>
                <w:lang w:val="en-US"/>
              </w:rPr>
              <w:t>0,71</w:t>
            </w:r>
          </w:p>
        </w:tc>
      </w:tr>
      <w:tr w:rsidR="00C40B26" w:rsidRPr="002755EF" w14:paraId="056182EE"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08D587CA" w14:textId="77777777" w:rsidR="00C40B26" w:rsidRPr="002755EF" w:rsidRDefault="00C40B26" w:rsidP="00EC7C28">
            <w:pPr>
              <w:jc w:val="center"/>
              <w:rPr>
                <w:b/>
                <w:bCs/>
                <w:color w:val="000000"/>
                <w:szCs w:val="24"/>
                <w:lang w:val="en-US"/>
              </w:rPr>
            </w:pPr>
            <w:r w:rsidRPr="002755EF">
              <w:rPr>
                <w:b/>
                <w:bCs/>
                <w:color w:val="000000"/>
                <w:szCs w:val="24"/>
                <w:lang w:val="en-US"/>
              </w:rPr>
              <w:t>6</w:t>
            </w:r>
          </w:p>
        </w:tc>
        <w:tc>
          <w:tcPr>
            <w:tcW w:w="7707" w:type="dxa"/>
            <w:tcBorders>
              <w:top w:val="nil"/>
              <w:left w:val="nil"/>
              <w:bottom w:val="single" w:sz="8" w:space="0" w:color="auto"/>
              <w:right w:val="single" w:sz="8" w:space="0" w:color="auto"/>
            </w:tcBorders>
            <w:shd w:val="clear" w:color="auto" w:fill="auto"/>
            <w:vAlign w:val="center"/>
            <w:hideMark/>
          </w:tcPr>
          <w:p w14:paraId="02C707C2" w14:textId="77777777" w:rsidR="00C40B26" w:rsidRPr="002755EF" w:rsidRDefault="00C40B26" w:rsidP="00EC7C28">
            <w:pPr>
              <w:rPr>
                <w:color w:val="000000"/>
                <w:szCs w:val="24"/>
                <w:lang w:val="fr-FR"/>
              </w:rPr>
            </w:pPr>
            <w:r w:rsidRPr="002755EF">
              <w:rPr>
                <w:color w:val="000000"/>
                <w:szCs w:val="24"/>
                <w:lang w:val="fr-FR"/>
              </w:rPr>
              <w:t>Deșeuri periculoase din deșeuri menajere*</w:t>
            </w:r>
          </w:p>
        </w:tc>
        <w:tc>
          <w:tcPr>
            <w:tcW w:w="925" w:type="dxa"/>
            <w:tcBorders>
              <w:top w:val="nil"/>
              <w:left w:val="nil"/>
              <w:bottom w:val="single" w:sz="8" w:space="0" w:color="auto"/>
              <w:right w:val="single" w:sz="8" w:space="0" w:color="auto"/>
            </w:tcBorders>
            <w:shd w:val="clear" w:color="auto" w:fill="auto"/>
            <w:noWrap/>
            <w:vAlign w:val="center"/>
            <w:hideMark/>
          </w:tcPr>
          <w:p w14:paraId="288159DF" w14:textId="74FB616B" w:rsidR="00C40B26" w:rsidRPr="002755EF" w:rsidRDefault="00C40B26" w:rsidP="00EC7C28">
            <w:pPr>
              <w:jc w:val="center"/>
              <w:rPr>
                <w:color w:val="000000"/>
                <w:szCs w:val="24"/>
                <w:lang w:val="en-US"/>
              </w:rPr>
            </w:pPr>
            <w:r w:rsidRPr="002755EF">
              <w:rPr>
                <w:color w:val="000000"/>
                <w:szCs w:val="24"/>
                <w:lang w:val="en-US"/>
              </w:rPr>
              <w:t>0,</w:t>
            </w:r>
            <w:r w:rsidR="00C06795" w:rsidRPr="002755EF">
              <w:rPr>
                <w:color w:val="000000"/>
                <w:szCs w:val="24"/>
                <w:lang w:val="en-US"/>
              </w:rPr>
              <w:t>25</w:t>
            </w:r>
          </w:p>
        </w:tc>
      </w:tr>
      <w:tr w:rsidR="00C40B26" w:rsidRPr="002755EF" w14:paraId="6A6C5F02"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08E89073" w14:textId="77777777" w:rsidR="00C40B26" w:rsidRPr="002755EF" w:rsidRDefault="00C40B26" w:rsidP="00EC7C28">
            <w:pPr>
              <w:jc w:val="center"/>
              <w:rPr>
                <w:b/>
                <w:bCs/>
                <w:color w:val="000000"/>
                <w:szCs w:val="24"/>
                <w:lang w:val="en-US"/>
              </w:rPr>
            </w:pPr>
            <w:r w:rsidRPr="002755EF">
              <w:rPr>
                <w:b/>
                <w:bCs/>
                <w:color w:val="000000"/>
                <w:szCs w:val="24"/>
                <w:lang w:val="en-US"/>
              </w:rPr>
              <w:t>7</w:t>
            </w:r>
          </w:p>
        </w:tc>
        <w:tc>
          <w:tcPr>
            <w:tcW w:w="7707" w:type="dxa"/>
            <w:tcBorders>
              <w:top w:val="nil"/>
              <w:left w:val="nil"/>
              <w:bottom w:val="single" w:sz="8" w:space="0" w:color="auto"/>
              <w:right w:val="single" w:sz="8" w:space="0" w:color="auto"/>
            </w:tcBorders>
            <w:shd w:val="clear" w:color="auto" w:fill="auto"/>
            <w:noWrap/>
            <w:vAlign w:val="center"/>
            <w:hideMark/>
          </w:tcPr>
          <w:p w14:paraId="5CFA30CA" w14:textId="77777777" w:rsidR="00C40B26" w:rsidRPr="002755EF" w:rsidRDefault="00C40B26" w:rsidP="00EC7C28">
            <w:pPr>
              <w:rPr>
                <w:color w:val="000000"/>
                <w:szCs w:val="24"/>
                <w:lang w:val="en-US"/>
              </w:rPr>
            </w:pPr>
            <w:r w:rsidRPr="002755EF">
              <w:rPr>
                <w:color w:val="000000"/>
                <w:szCs w:val="24"/>
                <w:lang w:val="en-US"/>
              </w:rPr>
              <w:t>Material plastic</w:t>
            </w:r>
          </w:p>
        </w:tc>
        <w:tc>
          <w:tcPr>
            <w:tcW w:w="925" w:type="dxa"/>
            <w:tcBorders>
              <w:top w:val="nil"/>
              <w:left w:val="nil"/>
              <w:bottom w:val="single" w:sz="8" w:space="0" w:color="auto"/>
              <w:right w:val="single" w:sz="8" w:space="0" w:color="auto"/>
            </w:tcBorders>
            <w:shd w:val="clear" w:color="auto" w:fill="auto"/>
            <w:noWrap/>
            <w:vAlign w:val="center"/>
            <w:hideMark/>
          </w:tcPr>
          <w:p w14:paraId="052EAB40" w14:textId="77777777" w:rsidR="00C40B26" w:rsidRPr="002755EF" w:rsidRDefault="00C40B26" w:rsidP="00EC7C28">
            <w:pPr>
              <w:jc w:val="center"/>
              <w:rPr>
                <w:color w:val="000000"/>
                <w:szCs w:val="24"/>
                <w:lang w:val="en-US"/>
              </w:rPr>
            </w:pPr>
            <w:r w:rsidRPr="002755EF">
              <w:rPr>
                <w:color w:val="000000"/>
                <w:szCs w:val="24"/>
                <w:lang w:val="en-US"/>
              </w:rPr>
              <w:t>6,35</w:t>
            </w:r>
          </w:p>
        </w:tc>
      </w:tr>
      <w:tr w:rsidR="00C40B26" w:rsidRPr="002755EF" w14:paraId="71C827C8"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5A85C8BC" w14:textId="77777777" w:rsidR="00C40B26" w:rsidRPr="002755EF" w:rsidRDefault="00C40B26" w:rsidP="00EC7C28">
            <w:pPr>
              <w:jc w:val="center"/>
              <w:rPr>
                <w:b/>
                <w:bCs/>
                <w:color w:val="000000"/>
                <w:szCs w:val="24"/>
                <w:lang w:val="en-US"/>
              </w:rPr>
            </w:pPr>
            <w:r w:rsidRPr="002755EF">
              <w:rPr>
                <w:b/>
                <w:bCs/>
                <w:color w:val="000000"/>
                <w:szCs w:val="24"/>
                <w:lang w:val="en-US"/>
              </w:rPr>
              <w:t>8</w:t>
            </w:r>
          </w:p>
        </w:tc>
        <w:tc>
          <w:tcPr>
            <w:tcW w:w="7707" w:type="dxa"/>
            <w:tcBorders>
              <w:top w:val="nil"/>
              <w:left w:val="nil"/>
              <w:bottom w:val="single" w:sz="8" w:space="0" w:color="auto"/>
              <w:right w:val="single" w:sz="8" w:space="0" w:color="auto"/>
            </w:tcBorders>
            <w:shd w:val="clear" w:color="auto" w:fill="auto"/>
            <w:noWrap/>
            <w:vAlign w:val="center"/>
            <w:hideMark/>
          </w:tcPr>
          <w:p w14:paraId="5972BB8C" w14:textId="77777777" w:rsidR="00C40B26" w:rsidRPr="002755EF" w:rsidRDefault="00C40B26" w:rsidP="00EC7C28">
            <w:pPr>
              <w:rPr>
                <w:color w:val="000000"/>
                <w:szCs w:val="24"/>
                <w:lang w:val="en-US"/>
              </w:rPr>
            </w:pPr>
            <w:r w:rsidRPr="002755EF">
              <w:rPr>
                <w:color w:val="000000"/>
                <w:szCs w:val="24"/>
                <w:lang w:val="en-US"/>
              </w:rPr>
              <w:t>Combustibile neclasate</w:t>
            </w:r>
          </w:p>
        </w:tc>
        <w:tc>
          <w:tcPr>
            <w:tcW w:w="925" w:type="dxa"/>
            <w:tcBorders>
              <w:top w:val="nil"/>
              <w:left w:val="nil"/>
              <w:bottom w:val="single" w:sz="8" w:space="0" w:color="auto"/>
              <w:right w:val="single" w:sz="8" w:space="0" w:color="auto"/>
            </w:tcBorders>
            <w:shd w:val="clear" w:color="auto" w:fill="auto"/>
            <w:noWrap/>
            <w:vAlign w:val="center"/>
            <w:hideMark/>
          </w:tcPr>
          <w:p w14:paraId="2191CF3D" w14:textId="77777777" w:rsidR="00C40B26" w:rsidRPr="002755EF" w:rsidRDefault="00C40B26" w:rsidP="00EC7C28">
            <w:pPr>
              <w:jc w:val="center"/>
              <w:rPr>
                <w:color w:val="000000"/>
                <w:szCs w:val="24"/>
                <w:lang w:val="en-US"/>
              </w:rPr>
            </w:pPr>
            <w:r w:rsidRPr="002755EF">
              <w:rPr>
                <w:color w:val="000000"/>
                <w:szCs w:val="24"/>
                <w:lang w:val="en-US"/>
              </w:rPr>
              <w:t>2,19</w:t>
            </w:r>
          </w:p>
        </w:tc>
      </w:tr>
      <w:tr w:rsidR="00C40B26" w:rsidRPr="002755EF" w14:paraId="6F7A3F33"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26AB0E95" w14:textId="77777777" w:rsidR="00C40B26" w:rsidRPr="002755EF" w:rsidRDefault="00C40B26" w:rsidP="00EC7C28">
            <w:pPr>
              <w:jc w:val="center"/>
              <w:rPr>
                <w:b/>
                <w:bCs/>
                <w:color w:val="000000"/>
                <w:szCs w:val="24"/>
                <w:lang w:val="en-US"/>
              </w:rPr>
            </w:pPr>
            <w:r w:rsidRPr="002755EF">
              <w:rPr>
                <w:b/>
                <w:bCs/>
                <w:color w:val="000000"/>
                <w:szCs w:val="24"/>
                <w:lang w:val="en-US"/>
              </w:rPr>
              <w:t>9</w:t>
            </w:r>
          </w:p>
        </w:tc>
        <w:tc>
          <w:tcPr>
            <w:tcW w:w="7707" w:type="dxa"/>
            <w:tcBorders>
              <w:top w:val="nil"/>
              <w:left w:val="nil"/>
              <w:bottom w:val="single" w:sz="8" w:space="0" w:color="auto"/>
              <w:right w:val="single" w:sz="8" w:space="0" w:color="auto"/>
            </w:tcBorders>
            <w:shd w:val="clear" w:color="auto" w:fill="auto"/>
            <w:noWrap/>
            <w:vAlign w:val="center"/>
            <w:hideMark/>
          </w:tcPr>
          <w:p w14:paraId="0B5B2567" w14:textId="77777777" w:rsidR="00C40B26" w:rsidRPr="002755EF" w:rsidRDefault="00C40B26" w:rsidP="00EC7C28">
            <w:pPr>
              <w:rPr>
                <w:color w:val="000000"/>
                <w:szCs w:val="24"/>
                <w:lang w:val="en-US"/>
              </w:rPr>
            </w:pPr>
            <w:r w:rsidRPr="002755EF">
              <w:rPr>
                <w:color w:val="000000"/>
                <w:szCs w:val="24"/>
                <w:lang w:val="en-US"/>
              </w:rPr>
              <w:t>Sticlă</w:t>
            </w:r>
          </w:p>
        </w:tc>
        <w:tc>
          <w:tcPr>
            <w:tcW w:w="925" w:type="dxa"/>
            <w:tcBorders>
              <w:top w:val="nil"/>
              <w:left w:val="nil"/>
              <w:bottom w:val="single" w:sz="8" w:space="0" w:color="auto"/>
              <w:right w:val="single" w:sz="8" w:space="0" w:color="auto"/>
            </w:tcBorders>
            <w:shd w:val="clear" w:color="auto" w:fill="auto"/>
            <w:noWrap/>
            <w:vAlign w:val="center"/>
            <w:hideMark/>
          </w:tcPr>
          <w:p w14:paraId="42B68788" w14:textId="77777777" w:rsidR="00C40B26" w:rsidRPr="002755EF" w:rsidRDefault="00C40B26" w:rsidP="00EC7C28">
            <w:pPr>
              <w:jc w:val="center"/>
              <w:rPr>
                <w:color w:val="000000"/>
                <w:szCs w:val="24"/>
                <w:lang w:val="en-US"/>
              </w:rPr>
            </w:pPr>
            <w:r w:rsidRPr="002755EF">
              <w:rPr>
                <w:color w:val="000000"/>
                <w:szCs w:val="24"/>
                <w:lang w:val="en-US"/>
              </w:rPr>
              <w:t>4,49</w:t>
            </w:r>
          </w:p>
        </w:tc>
      </w:tr>
      <w:tr w:rsidR="00C40B26" w:rsidRPr="002755EF" w14:paraId="35BBEC72"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3FD77CB7" w14:textId="77777777" w:rsidR="00C40B26" w:rsidRPr="002755EF" w:rsidRDefault="00C40B26" w:rsidP="00EC7C28">
            <w:pPr>
              <w:jc w:val="center"/>
              <w:rPr>
                <w:b/>
                <w:bCs/>
                <w:color w:val="000000"/>
                <w:szCs w:val="24"/>
                <w:lang w:val="en-US"/>
              </w:rPr>
            </w:pPr>
            <w:r w:rsidRPr="002755EF">
              <w:rPr>
                <w:b/>
                <w:bCs/>
                <w:color w:val="000000"/>
                <w:szCs w:val="24"/>
                <w:lang w:val="en-US"/>
              </w:rPr>
              <w:t>10</w:t>
            </w:r>
          </w:p>
        </w:tc>
        <w:tc>
          <w:tcPr>
            <w:tcW w:w="7707" w:type="dxa"/>
            <w:tcBorders>
              <w:top w:val="nil"/>
              <w:left w:val="nil"/>
              <w:bottom w:val="single" w:sz="8" w:space="0" w:color="auto"/>
              <w:right w:val="single" w:sz="8" w:space="0" w:color="auto"/>
            </w:tcBorders>
            <w:shd w:val="clear" w:color="auto" w:fill="auto"/>
            <w:noWrap/>
            <w:vAlign w:val="center"/>
            <w:hideMark/>
          </w:tcPr>
          <w:p w14:paraId="48D8559E" w14:textId="77777777" w:rsidR="00C40B26" w:rsidRPr="002755EF" w:rsidRDefault="00C40B26" w:rsidP="00EC7C28">
            <w:pPr>
              <w:rPr>
                <w:color w:val="000000"/>
                <w:szCs w:val="24"/>
                <w:lang w:val="en-US"/>
              </w:rPr>
            </w:pPr>
            <w:r w:rsidRPr="002755EF">
              <w:rPr>
                <w:color w:val="000000"/>
                <w:szCs w:val="24"/>
                <w:lang w:val="en-US"/>
              </w:rPr>
              <w:t>Metale feroase</w:t>
            </w:r>
          </w:p>
        </w:tc>
        <w:tc>
          <w:tcPr>
            <w:tcW w:w="925" w:type="dxa"/>
            <w:tcBorders>
              <w:top w:val="nil"/>
              <w:left w:val="nil"/>
              <w:bottom w:val="single" w:sz="8" w:space="0" w:color="auto"/>
              <w:right w:val="single" w:sz="8" w:space="0" w:color="auto"/>
            </w:tcBorders>
            <w:shd w:val="clear" w:color="auto" w:fill="auto"/>
            <w:noWrap/>
            <w:vAlign w:val="center"/>
            <w:hideMark/>
          </w:tcPr>
          <w:p w14:paraId="2E595FC6" w14:textId="77777777" w:rsidR="00C40B26" w:rsidRPr="002755EF" w:rsidRDefault="00C40B26" w:rsidP="00EC7C28">
            <w:pPr>
              <w:jc w:val="center"/>
              <w:rPr>
                <w:color w:val="000000"/>
                <w:szCs w:val="24"/>
                <w:lang w:val="en-US"/>
              </w:rPr>
            </w:pPr>
            <w:r w:rsidRPr="002755EF">
              <w:rPr>
                <w:color w:val="000000"/>
                <w:szCs w:val="24"/>
                <w:lang w:val="en-US"/>
              </w:rPr>
              <w:t>0,44</w:t>
            </w:r>
          </w:p>
        </w:tc>
      </w:tr>
      <w:tr w:rsidR="00C40B26" w:rsidRPr="002755EF" w14:paraId="5000B90D"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056AB021" w14:textId="77777777" w:rsidR="00C40B26" w:rsidRPr="002755EF" w:rsidRDefault="00C40B26" w:rsidP="00EC7C28">
            <w:pPr>
              <w:jc w:val="center"/>
              <w:rPr>
                <w:b/>
                <w:bCs/>
                <w:color w:val="000000"/>
                <w:szCs w:val="24"/>
                <w:lang w:val="en-US"/>
              </w:rPr>
            </w:pPr>
            <w:r w:rsidRPr="002755EF">
              <w:rPr>
                <w:b/>
                <w:bCs/>
                <w:color w:val="000000"/>
                <w:szCs w:val="24"/>
                <w:lang w:val="en-US"/>
              </w:rPr>
              <w:t>11</w:t>
            </w:r>
          </w:p>
        </w:tc>
        <w:tc>
          <w:tcPr>
            <w:tcW w:w="7707" w:type="dxa"/>
            <w:tcBorders>
              <w:top w:val="nil"/>
              <w:left w:val="nil"/>
              <w:bottom w:val="single" w:sz="8" w:space="0" w:color="auto"/>
              <w:right w:val="single" w:sz="8" w:space="0" w:color="auto"/>
            </w:tcBorders>
            <w:shd w:val="clear" w:color="auto" w:fill="auto"/>
            <w:noWrap/>
            <w:vAlign w:val="center"/>
            <w:hideMark/>
          </w:tcPr>
          <w:p w14:paraId="68F385E0" w14:textId="77777777" w:rsidR="00C40B26" w:rsidRPr="002755EF" w:rsidRDefault="00C40B26" w:rsidP="00EC7C28">
            <w:pPr>
              <w:rPr>
                <w:color w:val="000000"/>
                <w:szCs w:val="24"/>
                <w:lang w:val="en-US"/>
              </w:rPr>
            </w:pPr>
            <w:r w:rsidRPr="002755EF">
              <w:rPr>
                <w:color w:val="000000"/>
                <w:szCs w:val="24"/>
                <w:lang w:val="en-US"/>
              </w:rPr>
              <w:t>Metale neferoase</w:t>
            </w:r>
          </w:p>
        </w:tc>
        <w:tc>
          <w:tcPr>
            <w:tcW w:w="925" w:type="dxa"/>
            <w:tcBorders>
              <w:top w:val="nil"/>
              <w:left w:val="nil"/>
              <w:bottom w:val="single" w:sz="8" w:space="0" w:color="auto"/>
              <w:right w:val="single" w:sz="8" w:space="0" w:color="auto"/>
            </w:tcBorders>
            <w:shd w:val="clear" w:color="auto" w:fill="auto"/>
            <w:noWrap/>
            <w:vAlign w:val="center"/>
            <w:hideMark/>
          </w:tcPr>
          <w:p w14:paraId="6163E2CD" w14:textId="77777777" w:rsidR="00C40B26" w:rsidRPr="002755EF" w:rsidRDefault="00C40B26" w:rsidP="00EC7C28">
            <w:pPr>
              <w:jc w:val="center"/>
              <w:rPr>
                <w:color w:val="000000"/>
                <w:szCs w:val="24"/>
                <w:lang w:val="en-US"/>
              </w:rPr>
            </w:pPr>
            <w:r w:rsidRPr="002755EF">
              <w:rPr>
                <w:color w:val="000000"/>
                <w:szCs w:val="24"/>
                <w:lang w:val="en-US"/>
              </w:rPr>
              <w:t>0,95</w:t>
            </w:r>
          </w:p>
        </w:tc>
      </w:tr>
      <w:tr w:rsidR="00C40B26" w:rsidRPr="002755EF" w14:paraId="4F0430BE"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46C7F4C0" w14:textId="77777777" w:rsidR="00C40B26" w:rsidRPr="002755EF" w:rsidRDefault="00C40B26" w:rsidP="00EC7C28">
            <w:pPr>
              <w:jc w:val="center"/>
              <w:rPr>
                <w:b/>
                <w:bCs/>
                <w:color w:val="000000"/>
                <w:szCs w:val="24"/>
                <w:lang w:val="en-US"/>
              </w:rPr>
            </w:pPr>
            <w:r w:rsidRPr="002755EF">
              <w:rPr>
                <w:b/>
                <w:bCs/>
                <w:color w:val="000000"/>
                <w:szCs w:val="24"/>
                <w:lang w:val="en-US"/>
              </w:rPr>
              <w:t>12</w:t>
            </w:r>
          </w:p>
        </w:tc>
        <w:tc>
          <w:tcPr>
            <w:tcW w:w="7707" w:type="dxa"/>
            <w:tcBorders>
              <w:top w:val="nil"/>
              <w:left w:val="nil"/>
              <w:bottom w:val="single" w:sz="8" w:space="0" w:color="auto"/>
              <w:right w:val="single" w:sz="8" w:space="0" w:color="auto"/>
            </w:tcBorders>
            <w:shd w:val="clear" w:color="auto" w:fill="auto"/>
            <w:noWrap/>
            <w:vAlign w:val="center"/>
            <w:hideMark/>
          </w:tcPr>
          <w:p w14:paraId="0005391A" w14:textId="77777777" w:rsidR="00C40B26" w:rsidRPr="002755EF" w:rsidRDefault="00C40B26" w:rsidP="00EC7C28">
            <w:pPr>
              <w:rPr>
                <w:color w:val="000000"/>
                <w:szCs w:val="24"/>
                <w:lang w:val="en-US"/>
              </w:rPr>
            </w:pPr>
            <w:r w:rsidRPr="002755EF">
              <w:rPr>
                <w:color w:val="000000"/>
                <w:szCs w:val="24"/>
                <w:lang w:val="en-US"/>
              </w:rPr>
              <w:t>Incombustibile neclasate</w:t>
            </w:r>
          </w:p>
        </w:tc>
        <w:tc>
          <w:tcPr>
            <w:tcW w:w="925" w:type="dxa"/>
            <w:tcBorders>
              <w:top w:val="nil"/>
              <w:left w:val="nil"/>
              <w:bottom w:val="single" w:sz="8" w:space="0" w:color="auto"/>
              <w:right w:val="single" w:sz="8" w:space="0" w:color="auto"/>
            </w:tcBorders>
            <w:shd w:val="clear" w:color="auto" w:fill="auto"/>
            <w:noWrap/>
            <w:vAlign w:val="center"/>
            <w:hideMark/>
          </w:tcPr>
          <w:p w14:paraId="636C5BA2" w14:textId="77777777" w:rsidR="00C40B26" w:rsidRPr="002755EF" w:rsidRDefault="00C40B26" w:rsidP="00EC7C28">
            <w:pPr>
              <w:jc w:val="center"/>
              <w:rPr>
                <w:color w:val="000000"/>
                <w:szCs w:val="24"/>
                <w:lang w:val="en-US"/>
              </w:rPr>
            </w:pPr>
            <w:r w:rsidRPr="002755EF">
              <w:rPr>
                <w:color w:val="000000"/>
                <w:szCs w:val="24"/>
                <w:lang w:val="en-US"/>
              </w:rPr>
              <w:t>6,45</w:t>
            </w:r>
          </w:p>
        </w:tc>
      </w:tr>
      <w:tr w:rsidR="00C40B26" w:rsidRPr="002755EF" w14:paraId="778131E0"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6ECEB705" w14:textId="77777777" w:rsidR="00C40B26" w:rsidRPr="002755EF" w:rsidRDefault="00C40B26" w:rsidP="00EC7C28">
            <w:pPr>
              <w:jc w:val="center"/>
              <w:rPr>
                <w:b/>
                <w:bCs/>
                <w:color w:val="000000"/>
                <w:szCs w:val="24"/>
                <w:lang w:val="en-US"/>
              </w:rPr>
            </w:pPr>
            <w:r w:rsidRPr="002755EF">
              <w:rPr>
                <w:b/>
                <w:bCs/>
                <w:color w:val="000000"/>
                <w:szCs w:val="24"/>
                <w:lang w:val="en-US"/>
              </w:rPr>
              <w:t>13</w:t>
            </w:r>
          </w:p>
        </w:tc>
        <w:tc>
          <w:tcPr>
            <w:tcW w:w="7707" w:type="dxa"/>
            <w:tcBorders>
              <w:top w:val="nil"/>
              <w:left w:val="nil"/>
              <w:bottom w:val="single" w:sz="8" w:space="0" w:color="auto"/>
              <w:right w:val="single" w:sz="8" w:space="0" w:color="auto"/>
            </w:tcBorders>
            <w:shd w:val="clear" w:color="auto" w:fill="auto"/>
            <w:noWrap/>
            <w:vAlign w:val="center"/>
            <w:hideMark/>
          </w:tcPr>
          <w:p w14:paraId="0B503E65" w14:textId="11DD04DD" w:rsidR="00C40B26" w:rsidRPr="002755EF" w:rsidRDefault="00C40B26" w:rsidP="00EC7C28">
            <w:pPr>
              <w:rPr>
                <w:color w:val="000000"/>
                <w:szCs w:val="24"/>
                <w:lang w:val="fr-FR"/>
              </w:rPr>
            </w:pPr>
            <w:r w:rsidRPr="002755EF">
              <w:rPr>
                <w:color w:val="000000"/>
                <w:szCs w:val="24"/>
                <w:lang w:val="fr-FR"/>
              </w:rPr>
              <w:t xml:space="preserve">Elemente cu granulometrie </w:t>
            </w:r>
            <w:r w:rsidR="006B19E0" w:rsidRPr="002755EF">
              <w:rPr>
                <w:color w:val="000000"/>
                <w:szCs w:val="24"/>
                <w:lang w:val="fr-FR"/>
              </w:rPr>
              <w:t>fină</w:t>
            </w:r>
            <w:r w:rsidRPr="002755EF">
              <w:rPr>
                <w:color w:val="000000"/>
                <w:szCs w:val="24"/>
                <w:lang w:val="fr-FR"/>
              </w:rPr>
              <w:t xml:space="preserve">, mai </w:t>
            </w:r>
            <w:r w:rsidR="006B19E0" w:rsidRPr="002755EF">
              <w:rPr>
                <w:color w:val="000000"/>
                <w:szCs w:val="24"/>
                <w:lang w:val="fr-FR"/>
              </w:rPr>
              <w:t xml:space="preserve">mică </w:t>
            </w:r>
            <w:r w:rsidRPr="002755EF">
              <w:rPr>
                <w:color w:val="000000"/>
                <w:szCs w:val="24"/>
                <w:lang w:val="fr-FR"/>
              </w:rPr>
              <w:t>de 20 mm</w:t>
            </w:r>
          </w:p>
        </w:tc>
        <w:tc>
          <w:tcPr>
            <w:tcW w:w="925" w:type="dxa"/>
            <w:tcBorders>
              <w:top w:val="nil"/>
              <w:left w:val="nil"/>
              <w:bottom w:val="single" w:sz="8" w:space="0" w:color="auto"/>
              <w:right w:val="single" w:sz="8" w:space="0" w:color="auto"/>
            </w:tcBorders>
            <w:shd w:val="clear" w:color="auto" w:fill="auto"/>
            <w:noWrap/>
            <w:vAlign w:val="center"/>
            <w:hideMark/>
          </w:tcPr>
          <w:p w14:paraId="20765AAC" w14:textId="77777777" w:rsidR="00C40B26" w:rsidRPr="002755EF" w:rsidRDefault="00C40B26" w:rsidP="00EC7C28">
            <w:pPr>
              <w:jc w:val="center"/>
              <w:rPr>
                <w:color w:val="000000"/>
                <w:szCs w:val="24"/>
                <w:lang w:val="en-US"/>
              </w:rPr>
            </w:pPr>
            <w:r w:rsidRPr="002755EF">
              <w:rPr>
                <w:color w:val="000000"/>
                <w:szCs w:val="24"/>
                <w:lang w:val="en-US"/>
              </w:rPr>
              <w:t>15,09</w:t>
            </w:r>
          </w:p>
        </w:tc>
      </w:tr>
      <w:tr w:rsidR="00C40B26" w:rsidRPr="002755EF" w14:paraId="2D220C94" w14:textId="77777777" w:rsidTr="006B19E0">
        <w:trPr>
          <w:trHeight w:val="20"/>
          <w:jc w:val="center"/>
        </w:trPr>
        <w:tc>
          <w:tcPr>
            <w:tcW w:w="980" w:type="dxa"/>
            <w:tcBorders>
              <w:top w:val="nil"/>
              <w:left w:val="single" w:sz="8" w:space="0" w:color="auto"/>
              <w:bottom w:val="single" w:sz="8" w:space="0" w:color="auto"/>
              <w:right w:val="single" w:sz="8" w:space="0" w:color="auto"/>
            </w:tcBorders>
            <w:shd w:val="clear" w:color="auto" w:fill="auto"/>
            <w:noWrap/>
            <w:vAlign w:val="center"/>
            <w:hideMark/>
          </w:tcPr>
          <w:p w14:paraId="326363D3" w14:textId="0A4E4D35" w:rsidR="00C40B26" w:rsidRPr="002755EF" w:rsidRDefault="00C40B26" w:rsidP="00EC7C28">
            <w:pPr>
              <w:rPr>
                <w:b/>
                <w:bCs/>
                <w:color w:val="000000"/>
                <w:szCs w:val="24"/>
                <w:lang w:val="en-US"/>
              </w:rPr>
            </w:pPr>
          </w:p>
        </w:tc>
        <w:tc>
          <w:tcPr>
            <w:tcW w:w="7707" w:type="dxa"/>
            <w:tcBorders>
              <w:top w:val="nil"/>
              <w:left w:val="nil"/>
              <w:bottom w:val="single" w:sz="8" w:space="0" w:color="auto"/>
              <w:right w:val="single" w:sz="8" w:space="0" w:color="auto"/>
            </w:tcBorders>
            <w:shd w:val="clear" w:color="auto" w:fill="auto"/>
            <w:vAlign w:val="center"/>
            <w:hideMark/>
          </w:tcPr>
          <w:p w14:paraId="29F95C76" w14:textId="18DD13E6" w:rsidR="00C40B26" w:rsidRPr="002755EF" w:rsidRDefault="00C40B26" w:rsidP="00EC7C28">
            <w:pPr>
              <w:rPr>
                <w:b/>
                <w:bCs/>
                <w:color w:val="000000"/>
                <w:szCs w:val="24"/>
                <w:lang w:val="en-US"/>
              </w:rPr>
            </w:pPr>
            <w:r w:rsidRPr="002755EF">
              <w:rPr>
                <w:b/>
                <w:bCs/>
                <w:color w:val="000000"/>
                <w:szCs w:val="24"/>
                <w:lang w:val="en-US"/>
              </w:rPr>
              <w:t>Total</w:t>
            </w:r>
          </w:p>
        </w:tc>
        <w:tc>
          <w:tcPr>
            <w:tcW w:w="925" w:type="dxa"/>
            <w:tcBorders>
              <w:top w:val="nil"/>
              <w:left w:val="nil"/>
              <w:bottom w:val="single" w:sz="8" w:space="0" w:color="auto"/>
              <w:right w:val="single" w:sz="8" w:space="0" w:color="auto"/>
            </w:tcBorders>
            <w:shd w:val="clear" w:color="auto" w:fill="auto"/>
            <w:noWrap/>
            <w:vAlign w:val="center"/>
            <w:hideMark/>
          </w:tcPr>
          <w:p w14:paraId="5E5CE74B" w14:textId="67104D40" w:rsidR="00C40B26" w:rsidRPr="002755EF" w:rsidRDefault="00C40B26" w:rsidP="00EC7C28">
            <w:pPr>
              <w:jc w:val="center"/>
              <w:rPr>
                <w:b/>
                <w:bCs/>
                <w:color w:val="000000"/>
                <w:szCs w:val="24"/>
                <w:lang w:val="en-US"/>
              </w:rPr>
            </w:pPr>
            <w:r w:rsidRPr="002755EF">
              <w:rPr>
                <w:b/>
                <w:bCs/>
                <w:color w:val="000000"/>
                <w:szCs w:val="24"/>
                <w:lang w:val="en-US"/>
              </w:rPr>
              <w:t>100</w:t>
            </w:r>
            <w:r w:rsidR="006B19E0" w:rsidRPr="002755EF">
              <w:rPr>
                <w:b/>
                <w:bCs/>
                <w:color w:val="000000"/>
                <w:szCs w:val="24"/>
                <w:lang w:val="en-US"/>
              </w:rPr>
              <w:t>,</w:t>
            </w:r>
            <w:r w:rsidRPr="002755EF">
              <w:rPr>
                <w:b/>
                <w:bCs/>
                <w:color w:val="000000"/>
                <w:szCs w:val="24"/>
                <w:lang w:val="en-US"/>
              </w:rPr>
              <w:t>00</w:t>
            </w:r>
          </w:p>
        </w:tc>
      </w:tr>
    </w:tbl>
    <w:p w14:paraId="4A0F4360" w14:textId="77777777" w:rsidR="005C7A0E" w:rsidRDefault="005C7A0E" w:rsidP="00EC7C28">
      <w:pPr>
        <w:spacing w:after="120"/>
      </w:pPr>
    </w:p>
    <w:p w14:paraId="560C6494" w14:textId="72E4AEB5" w:rsidR="00C40B26" w:rsidRPr="002755EF" w:rsidRDefault="00C40B26" w:rsidP="00EC7C28">
      <w:pPr>
        <w:spacing w:after="120"/>
      </w:pPr>
      <w:r w:rsidRPr="002755EF">
        <w:t>S-a folosit același procent pentru determinarea deșeurilor periculoase în cadrul prezentului document.</w:t>
      </w:r>
    </w:p>
    <w:p w14:paraId="30DB323B" w14:textId="6759A3A2" w:rsidR="00C40B26" w:rsidRPr="002755EF" w:rsidRDefault="00C40B26" w:rsidP="00EC7C28">
      <w:pPr>
        <w:spacing w:after="120"/>
      </w:pPr>
      <w:r w:rsidRPr="002755EF">
        <w:t>Pentru deşeurile de construcții și demolări, datele utilizate în cadrul acestui document sunt cele estimate în cadrul PJGD.</w:t>
      </w:r>
    </w:p>
    <w:p w14:paraId="66F45118" w14:textId="67C0A9CC" w:rsidR="00A21841" w:rsidRPr="002755EF" w:rsidRDefault="00A21841" w:rsidP="00711F6A">
      <w:pPr>
        <w:shd w:val="clear" w:color="auto" w:fill="FFFFFF"/>
        <w:spacing w:after="120"/>
        <w:rPr>
          <w:b/>
          <w:i/>
        </w:rPr>
      </w:pPr>
      <w:r w:rsidRPr="002755EF">
        <w:rPr>
          <w:b/>
          <w:i/>
        </w:rPr>
        <w:t>Față de proiectul inițial</w:t>
      </w:r>
      <w:r w:rsidR="007E2968" w:rsidRPr="002755EF">
        <w:rPr>
          <w:b/>
          <w:i/>
        </w:rPr>
        <w:t xml:space="preserve">, </w:t>
      </w:r>
      <w:r w:rsidRPr="002755EF">
        <w:rPr>
          <w:b/>
          <w:i/>
        </w:rPr>
        <w:t>SMID Suceava</w:t>
      </w:r>
      <w:r w:rsidR="007E2968" w:rsidRPr="002755EF">
        <w:rPr>
          <w:b/>
          <w:i/>
        </w:rPr>
        <w:t xml:space="preserve"> are nevoie de îmbunătățiri </w:t>
      </w:r>
      <w:r w:rsidRPr="002755EF">
        <w:rPr>
          <w:b/>
          <w:i/>
        </w:rPr>
        <w:t xml:space="preserve">pentru </w:t>
      </w:r>
      <w:r w:rsidR="007E2968" w:rsidRPr="002755EF">
        <w:rPr>
          <w:b/>
          <w:i/>
        </w:rPr>
        <w:t xml:space="preserve">ca prin implementarea sa să se </w:t>
      </w:r>
      <w:r w:rsidRPr="002755EF">
        <w:rPr>
          <w:b/>
          <w:i/>
        </w:rPr>
        <w:t>asigur</w:t>
      </w:r>
      <w:r w:rsidR="007E2968" w:rsidRPr="002755EF">
        <w:rPr>
          <w:b/>
          <w:i/>
        </w:rPr>
        <w:t>e</w:t>
      </w:r>
      <w:r w:rsidRPr="002755EF">
        <w:rPr>
          <w:b/>
          <w:i/>
        </w:rPr>
        <w:t xml:space="preserve"> îndeplinirea obiectivelor</w:t>
      </w:r>
      <w:r w:rsidR="007E2968" w:rsidRPr="002755EF">
        <w:rPr>
          <w:b/>
          <w:i/>
        </w:rPr>
        <w:t xml:space="preserve"> și țintelor privind deșeurile</w:t>
      </w:r>
      <w:r w:rsidRPr="002755EF">
        <w:rPr>
          <w:b/>
          <w:i/>
        </w:rPr>
        <w:t xml:space="preserve"> asumate </w:t>
      </w:r>
      <w:r w:rsidR="007E2968" w:rsidRPr="002755EF">
        <w:rPr>
          <w:b/>
          <w:i/>
        </w:rPr>
        <w:t xml:space="preserve">prin legislația națională prin aprobarea PNGD și a Pachetului de economie circulară, cu referire mai ales la </w:t>
      </w:r>
      <w:r w:rsidRPr="002755EF">
        <w:rPr>
          <w:b/>
          <w:i/>
        </w:rPr>
        <w:t>perioada 2020-2025.</w:t>
      </w:r>
    </w:p>
    <w:p w14:paraId="78AADB15" w14:textId="37C247AF" w:rsidR="000B23AA" w:rsidRPr="002755EF" w:rsidRDefault="000B23AA" w:rsidP="00711F6A">
      <w:pPr>
        <w:shd w:val="clear" w:color="auto" w:fill="FFFFFF"/>
        <w:spacing w:after="120"/>
        <w:rPr>
          <w:b/>
          <w:i/>
        </w:rPr>
      </w:pPr>
      <w:r w:rsidRPr="002755EF">
        <w:rPr>
          <w:b/>
          <w:i/>
        </w:rPr>
        <w:t>Obiectivele, țintele și cantitățile prezentate în continuare sunt preluate din</w:t>
      </w:r>
      <w:r w:rsidR="007E2968" w:rsidRPr="002755EF">
        <w:rPr>
          <w:b/>
          <w:i/>
        </w:rPr>
        <w:t xml:space="preserve"> </w:t>
      </w:r>
      <w:r w:rsidRPr="002755EF">
        <w:rPr>
          <w:b/>
          <w:i/>
        </w:rPr>
        <w:t xml:space="preserve">PJGD </w:t>
      </w:r>
      <w:r w:rsidR="007E2968" w:rsidRPr="002755EF">
        <w:rPr>
          <w:b/>
          <w:i/>
        </w:rPr>
        <w:t xml:space="preserve">Suceava </w:t>
      </w:r>
      <w:r w:rsidR="00AB1D22">
        <w:rPr>
          <w:b/>
          <w:i/>
        </w:rPr>
        <w:t>aprobat prin HCJ nr. 94/17.06.2021.</w:t>
      </w:r>
    </w:p>
    <w:p w14:paraId="6FA6325C" w14:textId="77777777" w:rsidR="00A21841" w:rsidRPr="002755EF" w:rsidRDefault="00A21841" w:rsidP="00711F6A">
      <w:pPr>
        <w:shd w:val="clear" w:color="auto" w:fill="FFFFFF"/>
        <w:spacing w:after="120"/>
      </w:pPr>
      <w:r w:rsidRPr="002755EF">
        <w:rPr>
          <w:b/>
          <w:i/>
          <w:u w:val="single"/>
        </w:rPr>
        <w:t>Obiectivul privind creșterea etapizată a gradului de pregătire pentru reutilizare și reciclare a deșeurilor municipale</w:t>
      </w:r>
      <w:r w:rsidRPr="002755EF">
        <w:rPr>
          <w:b/>
          <w:i/>
        </w:rPr>
        <w:t xml:space="preserve">, </w:t>
      </w:r>
      <w:r w:rsidRPr="002755EF">
        <w:t>are următoarele ținte:</w:t>
      </w:r>
    </w:p>
    <w:p w14:paraId="55E6D9A0" w14:textId="4CE67F20" w:rsidR="00A21841" w:rsidRPr="002755EF" w:rsidRDefault="00A21841" w:rsidP="004E0A9F">
      <w:pPr>
        <w:numPr>
          <w:ilvl w:val="0"/>
          <w:numId w:val="98"/>
        </w:numPr>
        <w:tabs>
          <w:tab w:val="left" w:pos="851"/>
        </w:tabs>
        <w:spacing w:after="120"/>
      </w:pPr>
      <w:bookmarkStart w:id="179" w:name="_Hlk38895055"/>
      <w:r w:rsidRPr="002755EF">
        <w:rPr>
          <w:b/>
          <w:i/>
        </w:rPr>
        <w:lastRenderedPageBreak/>
        <w:t>Ținta din anul 2020 de 50%</w:t>
      </w:r>
      <w:r w:rsidRPr="002755EF">
        <w:t xml:space="preserve"> </w:t>
      </w:r>
      <w:r w:rsidRPr="002755EF">
        <w:rPr>
          <w:b/>
          <w:i/>
        </w:rPr>
        <w:t>din cantitatea totală de deșeuri reciclabile generată</w:t>
      </w:r>
      <w:r w:rsidRPr="002755EF">
        <w:t xml:space="preserve"> este calculată conform </w:t>
      </w:r>
      <w:r w:rsidRPr="002755EF">
        <w:rPr>
          <w:b/>
          <w:i/>
        </w:rPr>
        <w:t>Metodei 2,</w:t>
      </w:r>
      <w:r w:rsidRPr="002755EF">
        <w:t xml:space="preserve"> prevăzută </w:t>
      </w:r>
      <w:r w:rsidRPr="002755EF">
        <w:rPr>
          <w:i/>
        </w:rPr>
        <w:t>în cadrul Deciziei Comisiei nr. 753/2011 de stabilire a normelor si metodelor de calcul pentru verificarea respectării obiectivelor fixate la art. 11 alin. (2) din Directiva nr. 2008/98/CE a Parlamentului European si a Consiliului</w:t>
      </w:r>
      <w:r w:rsidRPr="002755EF">
        <w:t xml:space="preserve">. Rata de reciclare a deșeurilor menajere și similare, exprimată în %, se calculează prin raportarea cantității de deșeuri menajere și similare colectate separat și reciclate (deșeuri de hârtie, carton, plastic, metal și sticlă predate reciclatorilor) la cantitatea totală generată de deșeuri reciclabile menajere și asimilabile de hârtie, carton, plastic, metal și sticlă. </w:t>
      </w:r>
      <w:r w:rsidR="007E2968" w:rsidRPr="002755EF">
        <w:t>Această țintă nu a fost atinsă în județul Suceava în anul 2020.</w:t>
      </w:r>
    </w:p>
    <w:p w14:paraId="14379FAD" w14:textId="43C51420" w:rsidR="00A21841" w:rsidRPr="002755EF" w:rsidRDefault="00A21841" w:rsidP="004E0A9F">
      <w:pPr>
        <w:numPr>
          <w:ilvl w:val="0"/>
          <w:numId w:val="98"/>
        </w:numPr>
        <w:tabs>
          <w:tab w:val="left" w:pos="851"/>
        </w:tabs>
        <w:spacing w:after="120"/>
        <w:rPr>
          <w:b/>
          <w:i/>
        </w:rPr>
      </w:pPr>
      <w:r w:rsidRPr="002755EF">
        <w:rPr>
          <w:b/>
          <w:i/>
        </w:rPr>
        <w:t xml:space="preserve">Țintele, de 50% din cantitatea totală de deșeuri municipale generate în anul 2025, 60% din cantitatea totală de deșeuri municipale generate în anul 2030 și 65% din cantitatea totală de deșeuri municipale generate în anul 2035 </w:t>
      </w:r>
      <w:r w:rsidRPr="002755EF">
        <w:t>se calculează în conformitate cu prevederile Directivei 2018/851/CE, ca raport între cantitatea totală de deșeuri municipale reciclate (deșeuri predate efectiv reciclatorilor) și cantitatea totală de deșeuri municipale generate.</w:t>
      </w:r>
    </w:p>
    <w:p w14:paraId="11D3E0F9" w14:textId="77777777" w:rsidR="00A21841" w:rsidRPr="002755EF" w:rsidRDefault="00A21841" w:rsidP="004969FA">
      <w:pPr>
        <w:spacing w:after="120"/>
        <w:rPr>
          <w:b/>
          <w:i/>
          <w:u w:val="single"/>
        </w:rPr>
      </w:pPr>
      <w:bookmarkStart w:id="180" w:name="_Hlk39071352"/>
      <w:bookmarkEnd w:id="179"/>
      <w:r w:rsidRPr="002755EF">
        <w:rPr>
          <w:b/>
          <w:i/>
          <w:u w:val="single"/>
        </w:rPr>
        <w:t>Obiectivul privind creșterea gradului de valorificare energetică a deșeurilor municipale</w:t>
      </w:r>
    </w:p>
    <w:p w14:paraId="086A728C" w14:textId="77777777" w:rsidR="00A21841" w:rsidRPr="002755EF" w:rsidRDefault="00A21841" w:rsidP="004969FA">
      <w:pPr>
        <w:spacing w:after="120"/>
        <w:rPr>
          <w:b/>
          <w:i/>
        </w:rPr>
      </w:pPr>
      <w:r w:rsidRPr="002755EF">
        <w:t xml:space="preserve">Ținta aferentă acestui obiectiv este valorificarea energetică </w:t>
      </w:r>
      <w:r w:rsidRPr="002755EF">
        <w:rPr>
          <w:b/>
          <w:i/>
        </w:rPr>
        <w:t>a minim 15% din cantitatea totală de deșeuri municipale începând cu anul 2023.</w:t>
      </w:r>
    </w:p>
    <w:p w14:paraId="37181F35" w14:textId="7B042F99" w:rsidR="00A21841" w:rsidRPr="002755EF" w:rsidRDefault="00A21841" w:rsidP="004969FA">
      <w:pPr>
        <w:spacing w:after="120"/>
        <w:rPr>
          <w:b/>
          <w:bCs/>
          <w:i/>
          <w:iCs/>
        </w:rPr>
      </w:pPr>
      <w:r w:rsidRPr="002755EF">
        <w:t xml:space="preserve">La nivelul județului Suceava se estimează că ținta aferentă obiectivului se va realiza </w:t>
      </w:r>
      <w:r w:rsidRPr="002755EF">
        <w:rPr>
          <w:b/>
          <w:bCs/>
          <w:i/>
          <w:iCs/>
        </w:rPr>
        <w:t>începând cu anul 2025</w:t>
      </w:r>
      <w:r w:rsidR="006E581F" w:rsidRPr="002755EF">
        <w:rPr>
          <w:b/>
          <w:bCs/>
          <w:i/>
          <w:iCs/>
        </w:rPr>
        <w:t>.</w:t>
      </w:r>
      <w:r w:rsidRPr="002755EF">
        <w:rPr>
          <w:b/>
          <w:bCs/>
          <w:i/>
          <w:iCs/>
        </w:rPr>
        <w:t xml:space="preserve"> </w:t>
      </w:r>
    </w:p>
    <w:p w14:paraId="3371FECF" w14:textId="77777777" w:rsidR="00A21841" w:rsidRPr="002755EF" w:rsidRDefault="00A21841" w:rsidP="004969FA">
      <w:pPr>
        <w:spacing w:after="120"/>
        <w:rPr>
          <w:b/>
          <w:i/>
          <w:u w:val="single"/>
        </w:rPr>
      </w:pPr>
      <w:r w:rsidRPr="002755EF">
        <w:rPr>
          <w:b/>
          <w:i/>
          <w:u w:val="single"/>
        </w:rPr>
        <w:t>Obiectivul privind reducerea cantității depozitate de deșeuri biodegradabile municipale</w:t>
      </w:r>
    </w:p>
    <w:p w14:paraId="37491AC6" w14:textId="6AA2F757" w:rsidR="00A21841" w:rsidRPr="002755EF" w:rsidRDefault="00A21841" w:rsidP="004969FA">
      <w:pPr>
        <w:spacing w:after="120"/>
        <w:rPr>
          <w:b/>
          <w:i/>
        </w:rPr>
      </w:pPr>
      <w:r w:rsidRPr="002755EF">
        <w:t>Potrivit prevederilor H</w:t>
      </w:r>
      <w:r w:rsidR="004969FA" w:rsidRPr="002755EF">
        <w:t>.</w:t>
      </w:r>
      <w:r w:rsidRPr="002755EF">
        <w:t>G</w:t>
      </w:r>
      <w:r w:rsidR="004969FA" w:rsidRPr="002755EF">
        <w:t>.</w:t>
      </w:r>
      <w:r w:rsidRPr="002755EF">
        <w:t xml:space="preserve"> nr. 349/2005 privind depozitarea deșeurilor și a derogărilor obţinute de la Comisia Europeană, </w:t>
      </w:r>
      <w:r w:rsidRPr="002755EF">
        <w:rPr>
          <w:b/>
          <w:i/>
        </w:rPr>
        <w:t>în anul 2020, cantitatea de deșeuri biodegradabile municipale depozitate trebui</w:t>
      </w:r>
      <w:r w:rsidR="007E2968" w:rsidRPr="002755EF">
        <w:rPr>
          <w:b/>
          <w:i/>
        </w:rPr>
        <w:t>a</w:t>
      </w:r>
      <w:r w:rsidRPr="002755EF">
        <w:rPr>
          <w:b/>
          <w:i/>
        </w:rPr>
        <w:t xml:space="preserve"> redusă la 35% din cantitatea totală, exprimată gravimetric, produsă în anul 1995. </w:t>
      </w:r>
    </w:p>
    <w:p w14:paraId="0A94F407" w14:textId="77777777" w:rsidR="00A21841" w:rsidRPr="002755EF" w:rsidRDefault="00A21841" w:rsidP="004969FA">
      <w:pPr>
        <w:spacing w:after="120"/>
      </w:pPr>
      <w:r w:rsidRPr="002755EF">
        <w:t>Cuantificarea țintei ce reprezintă cantitatea maximă de deșeuri biodegradabile municipale care poate fi depozitată se realizează pe baza cantității de deșeuri biodegradabile municipale generate în anul 1995 la nivelul județului Suceava. Aceasta se determină considerând aceeași pondere pentru deșeurile biodegradabile municipale generate în județ raportat la cantitatea generată la nivel național ca în cazul cantității totale de deșeuri municipale.</w:t>
      </w:r>
    </w:p>
    <w:p w14:paraId="0F6258B5" w14:textId="0375725A" w:rsidR="00A21841" w:rsidRPr="002755EF" w:rsidRDefault="00A21841" w:rsidP="004969FA">
      <w:pPr>
        <w:spacing w:after="120"/>
      </w:pPr>
      <w:r w:rsidRPr="002755EF">
        <w:t>Cantitatea de deșeuri biodegradabile municipale generată în anul 1995 la nivel naţional a fost de 4,8 milioane tone, conform Planului de implementare a Directivei privind depozitarea. Dacă se consideră aceeași pondere pentru deșeurile biodegradabile municipale generate în judeţul Suceava raportat la cantitatea generată la nivel naţional ca în cazul cantităţii totale de deșeuri municipale, respectiv 3,15%, rezultă că în anul 1995 în judeţ s-a generat o cantitate de deșeuri biodegradabile municipale de 151</w:t>
      </w:r>
      <w:r w:rsidR="007E2968" w:rsidRPr="002755EF">
        <w:t>.</w:t>
      </w:r>
      <w:r w:rsidRPr="002755EF">
        <w:t>135 tone.</w:t>
      </w:r>
    </w:p>
    <w:p w14:paraId="4AF1D904" w14:textId="08F7C111" w:rsidR="00A21841" w:rsidRPr="002755EF" w:rsidRDefault="00A21841" w:rsidP="004969FA">
      <w:pPr>
        <w:spacing w:after="120"/>
        <w:rPr>
          <w:b/>
          <w:bCs/>
          <w:i/>
          <w:iCs/>
        </w:rPr>
      </w:pPr>
      <w:r w:rsidRPr="002755EF">
        <w:t xml:space="preserve">Potrivit situației actuale privind gestionarea deșeurilor și a investițiilor ce urmează a se realiza în domeniul deșeurilor la nivelul județului Suceava se estimează că ținta aferentă obiectivului se va realiza </w:t>
      </w:r>
      <w:r w:rsidRPr="002755EF">
        <w:rPr>
          <w:b/>
          <w:bCs/>
          <w:i/>
          <w:iCs/>
        </w:rPr>
        <w:t>începând cu anul 2025, iar cantitatea maximă de deșeuri biodegradabile municipale care poate fi admisă la depozitare este de 52.897 t/an.</w:t>
      </w:r>
    </w:p>
    <w:p w14:paraId="3B1F504F" w14:textId="77777777" w:rsidR="00A21841" w:rsidRPr="002755EF" w:rsidRDefault="00A21841" w:rsidP="004969FA">
      <w:pPr>
        <w:spacing w:after="120"/>
        <w:rPr>
          <w:b/>
          <w:i/>
          <w:u w:val="single"/>
        </w:rPr>
      </w:pPr>
      <w:bookmarkStart w:id="181" w:name="_Hlk37932287"/>
      <w:r w:rsidRPr="002755EF">
        <w:rPr>
          <w:b/>
          <w:i/>
          <w:u w:val="single"/>
        </w:rPr>
        <w:t>Obiectivul privind depozitarea numai a deșeurilor supuse în prealabil unor operații de tratare</w:t>
      </w:r>
    </w:p>
    <w:p w14:paraId="3B58C915" w14:textId="08680E75" w:rsidR="00A21841" w:rsidRPr="002755EF" w:rsidRDefault="00A21841" w:rsidP="004969FA">
      <w:pPr>
        <w:spacing w:after="120"/>
      </w:pPr>
      <w:r w:rsidRPr="002755EF">
        <w:lastRenderedPageBreak/>
        <w:t>Potrivit art. 7(5) din H</w:t>
      </w:r>
      <w:r w:rsidR="008011CD" w:rsidRPr="002755EF">
        <w:t>.</w:t>
      </w:r>
      <w:r w:rsidRPr="002755EF">
        <w:t>G</w:t>
      </w:r>
      <w:r w:rsidR="008011CD" w:rsidRPr="002755EF">
        <w:t>.</w:t>
      </w:r>
      <w:r w:rsidRPr="002755EF">
        <w:t xml:space="preserve"> nr. 349/2005, depozitarea deșeurilor este permisă numai dacă deșeurile sunt supuse în prealabil unor operaţii de tratare fezabil</w:t>
      </w:r>
      <w:r w:rsidR="005F28B3" w:rsidRPr="002755EF">
        <w:t>e</w:t>
      </w:r>
      <w:r w:rsidRPr="002755EF">
        <w:t xml:space="preserve"> tehnic şi care contribuie la îndeplinirea obiectivelor stabilite în această hotărâre.</w:t>
      </w:r>
    </w:p>
    <w:p w14:paraId="62E06734" w14:textId="77777777" w:rsidR="00A21841" w:rsidRPr="002755EF" w:rsidRDefault="00A21841" w:rsidP="004969FA">
      <w:pPr>
        <w:spacing w:after="120"/>
      </w:pPr>
      <w:r w:rsidRPr="002755EF">
        <w:t xml:space="preserve">Conform </w:t>
      </w:r>
      <w:r w:rsidRPr="002755EF">
        <w:rPr>
          <w:i/>
          <w:iCs/>
        </w:rPr>
        <w:t>“Studiului privind evaluarea implementării de către statele membre UE a anumitor prevederi ale Directivei 1999/31/CE privind depozitele de deșeuri”</w:t>
      </w:r>
      <w:r w:rsidRPr="002755EF">
        <w:t xml:space="preserve"> elaborat de Comisia Europeană în anul 2017, doar câteva State Membre respectă în prezent toate concluziile Hotărârii Malagrotta.</w:t>
      </w:r>
    </w:p>
    <w:p w14:paraId="55E410DA" w14:textId="71FFEDB6" w:rsidR="00A21841" w:rsidRPr="002755EF" w:rsidRDefault="00A21841" w:rsidP="008011CD">
      <w:pPr>
        <w:spacing w:after="120"/>
      </w:pPr>
      <w:r w:rsidRPr="002755EF">
        <w:t>Obiectivul stabilit pentru sistemul de management integrat al deșeurilor pentru judeţul Suceava privind depozitarea numai a deșeurilor supuse în prealabil unor operații de tratare împreună cu celelalte obiective stabilite, asigură respectarea tuturor concluziilor Hotărârii Curții Europene de Justiție Malagrotta. Dat fiind faptul că, pentru îndeplinirea acestor obiective este necesară construirea de instalaţii noi</w:t>
      </w:r>
      <w:r w:rsidR="00D6213E" w:rsidRPr="002755EF">
        <w:t>,</w:t>
      </w:r>
      <w:r w:rsidRPr="002755EF">
        <w:t xml:space="preserve"> a căror realizare necesită timp, termenul </w:t>
      </w:r>
      <w:r w:rsidR="006E581F" w:rsidRPr="002755EF">
        <w:t xml:space="preserve">de realizare a fost stabilit ca fiind </w:t>
      </w:r>
      <w:r w:rsidRPr="002755EF">
        <w:t>2024, anul în care este asumat că vor fi în operare noile instalaţii de deșeuri.</w:t>
      </w:r>
    </w:p>
    <w:p w14:paraId="296768AB" w14:textId="056AE8BE" w:rsidR="00A21841" w:rsidRPr="002755EF" w:rsidRDefault="00A21841" w:rsidP="008011CD">
      <w:pPr>
        <w:spacing w:after="120"/>
      </w:pPr>
      <w:r w:rsidRPr="002755EF">
        <w:t>Până la construirea noilor instalații, care vor asigura tratarea fracți</w:t>
      </w:r>
      <w:r w:rsidR="006E581F" w:rsidRPr="002755EF">
        <w:t>ei</w:t>
      </w:r>
      <w:r w:rsidRPr="002755EF">
        <w:t xml:space="preserve"> biodegradabile din deșeuri înaintea depozitării, depozitarea deșeurilor municipale este permisă numai dacă acestea sunt supuse în prealabil unor operaţii de tratare mecanică (</w:t>
      </w:r>
      <w:r w:rsidR="00AD5E94" w:rsidRPr="002755EF">
        <w:t xml:space="preserve">compostare, </w:t>
      </w:r>
      <w:r w:rsidRPr="002755EF">
        <w:t>sortare</w:t>
      </w:r>
      <w:r w:rsidR="008E1784" w:rsidRPr="002755EF">
        <w:t>)</w:t>
      </w:r>
      <w:r w:rsidRPr="002755EF">
        <w:t xml:space="preserve">. </w:t>
      </w:r>
    </w:p>
    <w:p w14:paraId="7F272A0E" w14:textId="3684E717" w:rsidR="00A21841" w:rsidRPr="002755EF" w:rsidRDefault="00A21841" w:rsidP="008011CD">
      <w:pPr>
        <w:spacing w:after="120"/>
      </w:pPr>
      <w:r w:rsidRPr="002755EF">
        <w:t xml:space="preserve">Acest obiectiv poate fi îndeplinit </w:t>
      </w:r>
      <w:r w:rsidR="008E1784" w:rsidRPr="002755EF">
        <w:t xml:space="preserve">de stațiile de sortare </w:t>
      </w:r>
      <w:r w:rsidRPr="002755EF">
        <w:t>numai cu asigurarea infrastructurii de colectare necesare de către operatorii de salubrizare sau, după caz, de către unitățile administrativ</w:t>
      </w:r>
      <w:r w:rsidR="00D6213E" w:rsidRPr="002755EF">
        <w:t>-</w:t>
      </w:r>
      <w:r w:rsidRPr="002755EF">
        <w:t xml:space="preserve">teritoriale. </w:t>
      </w:r>
    </w:p>
    <w:bookmarkEnd w:id="181"/>
    <w:p w14:paraId="1C85554C" w14:textId="77777777" w:rsidR="00A21841" w:rsidRPr="002755EF" w:rsidRDefault="00A21841" w:rsidP="004969FA">
      <w:pPr>
        <w:spacing w:after="120"/>
        <w:rPr>
          <w:u w:val="single"/>
        </w:rPr>
      </w:pPr>
      <w:r w:rsidRPr="002755EF">
        <w:rPr>
          <w:b/>
          <w:i/>
          <w:u w:val="single"/>
        </w:rPr>
        <w:t>Obiectivul privind reducerea cantității de deșeuri municipale depozitate</w:t>
      </w:r>
    </w:p>
    <w:p w14:paraId="422601FA" w14:textId="77777777" w:rsidR="00A21841" w:rsidRPr="002755EF" w:rsidRDefault="00A21841" w:rsidP="004969FA">
      <w:pPr>
        <w:spacing w:after="120"/>
      </w:pPr>
      <w:r w:rsidRPr="002755EF">
        <w:t xml:space="preserve">Conform Directivei 2018/850 a Parlamentului European și a Consiliului din 30 mai 2018 de modificare a Directivei 1999/31/CE privind depozitele de deșeuri, statele membre iau măsurile necesare pentru a se asigura că, până în anul 2035, totalul deșeurilor municipale eliminate prin depozitare este redus la 10% sau mai puțin din totalul deșeurilor municipale generate (în greutate).  </w:t>
      </w:r>
    </w:p>
    <w:p w14:paraId="4726A498" w14:textId="716F6D3A" w:rsidR="00A21841" w:rsidRPr="002755EF" w:rsidRDefault="00A21841" w:rsidP="004969FA">
      <w:pPr>
        <w:spacing w:after="120"/>
      </w:pPr>
      <w:r w:rsidRPr="002755EF">
        <w:t>Cua</w:t>
      </w:r>
      <w:r w:rsidR="006259F6" w:rsidRPr="002755EF">
        <w:t>n</w:t>
      </w:r>
      <w:r w:rsidRPr="002755EF">
        <w:t>tificarea țintelor se realizează conform prevederilor articolului 5a din Directiva 2018/850 de modificare a Directivei 1999/31/CE privind depozitele de deșeuri. La calculul cantității de deșeuri depozitate se iau în considerare următoarele categorii de deșeuri:</w:t>
      </w:r>
    </w:p>
    <w:p w14:paraId="30852DB7" w14:textId="77777777" w:rsidR="00A21841" w:rsidRPr="002755EF" w:rsidRDefault="00A21841" w:rsidP="004E0A9F">
      <w:pPr>
        <w:numPr>
          <w:ilvl w:val="0"/>
          <w:numId w:val="99"/>
        </w:numPr>
        <w:tabs>
          <w:tab w:val="left" w:pos="851"/>
        </w:tabs>
        <w:spacing w:after="120"/>
      </w:pPr>
      <w:r w:rsidRPr="002755EF">
        <w:t>deșeurile rezultate din operațiuni de tratare înainte de reciclare sau alte forme de valorificare a deșeurilor municipale, cum ar fi sortarea sau tratarea mecano-biologică, care sunt apoi eliminate în depozite de deșeuri;</w:t>
      </w:r>
    </w:p>
    <w:p w14:paraId="00379ECD" w14:textId="77777777" w:rsidR="00A21841" w:rsidRPr="002755EF" w:rsidRDefault="00A21841" w:rsidP="004E0A9F">
      <w:pPr>
        <w:numPr>
          <w:ilvl w:val="0"/>
          <w:numId w:val="99"/>
        </w:numPr>
        <w:tabs>
          <w:tab w:val="left" w:pos="851"/>
        </w:tabs>
        <w:spacing w:after="120"/>
      </w:pPr>
      <w:r w:rsidRPr="002755EF">
        <w:t>deșeurile municipale care fac obiectul operațiunilor de eliminare prin incinerare și greutatea deșeurilor produse în cadrul operațiunilor de stabilizare a fracțiunii biodegradabile a deșeurilor municipale pentru a fi ulterior eliminate în depozite de deșeuri;</w:t>
      </w:r>
    </w:p>
    <w:p w14:paraId="70D3BF5D" w14:textId="2A777E2E" w:rsidR="00A21841" w:rsidRPr="002755EF" w:rsidRDefault="00A21841" w:rsidP="004969FA">
      <w:pPr>
        <w:spacing w:after="120"/>
      </w:pPr>
      <w:r w:rsidRPr="002755EF">
        <w:t>Nu se iau în considerare la calculul cantității de deșeuri depozitate, deșeurile produse în cadrul reciclării sau al altor operațiuni de valorificare a deșeurilor municipale care sunt ulterior eliminate prin depozitare.</w:t>
      </w:r>
    </w:p>
    <w:p w14:paraId="0612412B" w14:textId="0FD39690" w:rsidR="001A0574" w:rsidRPr="002755EF" w:rsidRDefault="00A21841" w:rsidP="006E581F">
      <w:pPr>
        <w:spacing w:after="120"/>
        <w:rPr>
          <w:i/>
          <w:color w:val="4949D7"/>
          <w:sz w:val="26"/>
          <w:szCs w:val="26"/>
        </w:rPr>
      </w:pPr>
      <w:r w:rsidRPr="002755EF">
        <w:rPr>
          <w:b/>
          <w:bCs/>
          <w:i/>
          <w:iCs/>
        </w:rPr>
        <w:t>Ținta aferentă acestui obiectiv este depozitarea a maxim 25% începând cu anul 2025</w:t>
      </w:r>
      <w:r w:rsidRPr="002755EF">
        <w:t xml:space="preserve">, </w:t>
      </w:r>
      <w:r w:rsidRPr="002755EF">
        <w:rPr>
          <w:b/>
          <w:bCs/>
          <w:i/>
          <w:iCs/>
        </w:rPr>
        <w:t>respectiv 10% începând cu anul 2035</w:t>
      </w:r>
      <w:r w:rsidRPr="002755EF">
        <w:t xml:space="preserve">, raportat la cantitatea totală de deșeuri municipale generate. </w:t>
      </w:r>
    </w:p>
    <w:p w14:paraId="03FAC019" w14:textId="45A8278B" w:rsidR="001A0574" w:rsidRPr="002755EF" w:rsidRDefault="001A0574" w:rsidP="004969FA">
      <w:pPr>
        <w:spacing w:after="120"/>
        <w:rPr>
          <w:i/>
          <w:color w:val="4949D7"/>
          <w:sz w:val="26"/>
          <w:szCs w:val="26"/>
        </w:rPr>
      </w:pPr>
    </w:p>
    <w:p w14:paraId="1EB3BC94" w14:textId="2EE6E6DE" w:rsidR="00A21841" w:rsidRPr="002755EF" w:rsidRDefault="00F37289" w:rsidP="00CA2878">
      <w:pPr>
        <w:pStyle w:val="Heading2"/>
        <w:tabs>
          <w:tab w:val="left" w:pos="567"/>
        </w:tabs>
        <w:spacing w:before="0" w:after="120"/>
        <w:rPr>
          <w:rFonts w:ascii="Times New Roman" w:hAnsi="Times New Roman"/>
          <w:color w:val="auto"/>
          <w:sz w:val="24"/>
          <w:szCs w:val="24"/>
        </w:rPr>
      </w:pPr>
      <w:bookmarkStart w:id="182" w:name="_Toc77686663"/>
      <w:bookmarkEnd w:id="180"/>
      <w:r w:rsidRPr="002755EF">
        <w:rPr>
          <w:rFonts w:ascii="Times New Roman" w:hAnsi="Times New Roman"/>
          <w:color w:val="auto"/>
          <w:sz w:val="24"/>
          <w:szCs w:val="24"/>
        </w:rPr>
        <w:lastRenderedPageBreak/>
        <w:t xml:space="preserve">4.3. </w:t>
      </w:r>
      <w:bookmarkStart w:id="183" w:name="_Toc45199393"/>
      <w:r w:rsidRPr="002755EF">
        <w:rPr>
          <w:rFonts w:ascii="Times New Roman" w:hAnsi="Times New Roman"/>
          <w:color w:val="auto"/>
          <w:sz w:val="24"/>
          <w:szCs w:val="24"/>
        </w:rPr>
        <w:t>STABILIREA UNOR RATE MINIME DE CAPTURARE ÎN VEDEREA COLECTĂRII SEPARATE A CANTITĂȚILOR DE DEȘEURI NECESARE ATINGERII ȚINTELOR</w:t>
      </w:r>
      <w:bookmarkEnd w:id="183"/>
      <w:bookmarkEnd w:id="182"/>
    </w:p>
    <w:p w14:paraId="705635DB" w14:textId="78EA2B34" w:rsidR="00A21841" w:rsidRPr="002755EF" w:rsidRDefault="00A21841" w:rsidP="00CA2878">
      <w:pPr>
        <w:spacing w:after="120"/>
      </w:pPr>
      <w:r w:rsidRPr="002755EF">
        <w:t>Pentru îndeplinirea obiectivelor și a țintelor menționate mai sus, este necesară stabilirea unor rate minime de capturare a deșeurilor municipale.</w:t>
      </w:r>
    </w:p>
    <w:p w14:paraId="29C86A0E" w14:textId="77777777" w:rsidR="00A21841" w:rsidRPr="002755EF" w:rsidRDefault="00A21841" w:rsidP="00CA2878">
      <w:pPr>
        <w:spacing w:after="120"/>
        <w:rPr>
          <w:b/>
          <w:i/>
        </w:rPr>
      </w:pPr>
      <w:r w:rsidRPr="002755EF">
        <w:rPr>
          <w:b/>
          <w:i/>
        </w:rPr>
        <w:t>Biodeșeuri</w:t>
      </w:r>
    </w:p>
    <w:p w14:paraId="1390C11A" w14:textId="6BCDFF71" w:rsidR="00C07336" w:rsidRPr="002755EF" w:rsidRDefault="00A21841" w:rsidP="00CA2878">
      <w:pPr>
        <w:spacing w:after="120"/>
      </w:pPr>
      <w:bookmarkStart w:id="184" w:name="_Hlk42592813"/>
      <w:r w:rsidRPr="002755EF">
        <w:t>Rata minimă de capturare prevăzută în PNGD este de 45% începând cu anul 2020.</w:t>
      </w:r>
      <w:r w:rsidR="001C2B16" w:rsidRPr="002755EF">
        <w:t xml:space="preserve"> La nivelul județului Suceava nu există încă instalații dedicate pentru tratarea deșeurilor biodegradabile colectate separat. Prin PJGD Suceava se propune, în vederea atingerii țintelor, realizarea unei rate de capturare minime a biodeșeurilor menajere și similare (provenite de la populație și agenți economici) de </w:t>
      </w:r>
      <w:r w:rsidRPr="002755EF">
        <w:t>4</w:t>
      </w:r>
      <w:r w:rsidR="001C2B16" w:rsidRPr="002755EF">
        <w:t>1</w:t>
      </w:r>
      <w:r w:rsidRPr="002755EF">
        <w:t xml:space="preserve">% </w:t>
      </w:r>
      <w:r w:rsidR="001C2B16" w:rsidRPr="002755EF">
        <w:t xml:space="preserve"> în </w:t>
      </w:r>
      <w:r w:rsidRPr="002755EF">
        <w:t>2021</w:t>
      </w:r>
      <w:r w:rsidR="001C2B16" w:rsidRPr="002755EF">
        <w:t>, 42% în 2022, 43% în 2023, 44% în 2024, 45% în 2025, 50% în 2026, 55% în 2027, 60% în 2028, 65% în 2029, 70% în 2030. Având în vedere însă inexistența facilităților de tratare, impunerea atingerii unor astfel de rate de capturare este improbabilă, cel puțin în prima parte a contractului de delegare a serviciului de colectare și transport.</w:t>
      </w:r>
    </w:p>
    <w:p w14:paraId="3D5746AC" w14:textId="5C9F4A01" w:rsidR="00C07336" w:rsidRPr="002755EF" w:rsidRDefault="00C07336" w:rsidP="00CA2878">
      <w:pPr>
        <w:spacing w:after="120"/>
      </w:pPr>
      <w:r w:rsidRPr="002755EF">
        <w:t xml:space="preserve">Pe de altă parte, în februarie 2021 a intrat în vigoare Legea </w:t>
      </w:r>
      <w:r w:rsidR="00CA2878" w:rsidRPr="002755EF">
        <w:t>nr.</w:t>
      </w:r>
      <w:r w:rsidRPr="002755EF">
        <w:t>188/2020 privind gestionarea deșeurilor nepericuloase compostabile, care impune autorităților administrației publice locale sau, după caz, ADI-ului, implementa</w:t>
      </w:r>
      <w:r w:rsidR="00D6213E" w:rsidRPr="002755EF">
        <w:t>rea,</w:t>
      </w:r>
      <w:r w:rsidRPr="002755EF">
        <w:t xml:space="preserve"> de la 1 ianuarie 2021</w:t>
      </w:r>
      <w:r w:rsidR="00D6213E" w:rsidRPr="002755EF">
        <w:t>, a</w:t>
      </w:r>
      <w:r w:rsidRPr="002755EF">
        <w:t xml:space="preserve"> sistemul</w:t>
      </w:r>
      <w:r w:rsidR="00D6213E" w:rsidRPr="002755EF">
        <w:t>ui</w:t>
      </w:r>
      <w:r w:rsidRPr="002755EF">
        <w:t xml:space="preserve"> de colectare separată a biodeșeurilor, prin extinderea colectării separate din ușă în ușă în mediul urban și încuraja</w:t>
      </w:r>
      <w:r w:rsidR="00D6213E" w:rsidRPr="002755EF">
        <w:t>rea</w:t>
      </w:r>
      <w:r w:rsidRPr="002755EF">
        <w:t xml:space="preserve"> compost</w:t>
      </w:r>
      <w:r w:rsidR="00D6213E" w:rsidRPr="002755EF">
        <w:t>ării</w:t>
      </w:r>
      <w:r w:rsidRPr="002755EF">
        <w:t xml:space="preserve"> individual</w:t>
      </w:r>
      <w:r w:rsidR="00D6213E" w:rsidRPr="002755EF">
        <w:t>e</w:t>
      </w:r>
      <w:r w:rsidRPr="002755EF">
        <w:t xml:space="preserve"> în gospodăriile din mediul rural.</w:t>
      </w:r>
    </w:p>
    <w:p w14:paraId="102BD1E7" w14:textId="58CD8969" w:rsidR="00C07336" w:rsidRPr="002755EF" w:rsidRDefault="00D6213E" w:rsidP="00CA2878">
      <w:pPr>
        <w:spacing w:after="120"/>
      </w:pPr>
      <w:r w:rsidRPr="002755EF">
        <w:t>Î</w:t>
      </w:r>
      <w:r w:rsidR="00C07336" w:rsidRPr="002755EF">
        <w:t xml:space="preserve">n mediul rural, compostarea individuală a fost deja pregătită și încurajată prin proiectul POS Mediu (în care s-au dotat 44.000 de gospodării cu unități de compostare individuale), </w:t>
      </w:r>
      <w:r w:rsidR="007503C9" w:rsidRPr="002755EF">
        <w:t>iar prin PJGD Suceava se propune extinderea acestei modalități la încă 73.000 de gospodării, astfel încât să se acopere tratarea biodeșeurilor</w:t>
      </w:r>
      <w:r w:rsidRPr="002755EF">
        <w:t xml:space="preserve"> în mediul rural</w:t>
      </w:r>
      <w:r w:rsidR="007503C9" w:rsidRPr="002755EF">
        <w:t>.</w:t>
      </w:r>
    </w:p>
    <w:p w14:paraId="6B2AE8CE" w14:textId="601D689E" w:rsidR="00C07336" w:rsidRPr="002755EF" w:rsidRDefault="00D6213E" w:rsidP="00CA2878">
      <w:pPr>
        <w:spacing w:after="120"/>
      </w:pPr>
      <w:r w:rsidRPr="002755EF">
        <w:t>Î</w:t>
      </w:r>
      <w:r w:rsidR="007503C9" w:rsidRPr="002755EF">
        <w:t xml:space="preserve">n </w:t>
      </w:r>
      <w:r w:rsidR="00C07336" w:rsidRPr="002755EF">
        <w:t>mediul urban implementarea acestei legi ar însemna și asigurarea instalațiilor de tratare.</w:t>
      </w:r>
      <w:r w:rsidR="007503C9" w:rsidRPr="002755EF">
        <w:t xml:space="preserve"> Prin PJGD Suceava se propune o instalație de </w:t>
      </w:r>
      <w:r w:rsidR="00DC721A" w:rsidRPr="002755EF">
        <w:t xml:space="preserve">compostare în sistem centralizat </w:t>
      </w:r>
      <w:r w:rsidR="007503C9" w:rsidRPr="002755EF">
        <w:t>care să funcționeze începând din 202</w:t>
      </w:r>
      <w:r w:rsidR="00DC721A" w:rsidRPr="002755EF">
        <w:t>3</w:t>
      </w:r>
      <w:r w:rsidR="007503C9" w:rsidRPr="002755EF">
        <w:t>. Până la acel moment, implementarea colectării separate a biodeșeurilor ar putea începe în zonele de case cu colectarea deșeurilor verzi din gospodării și tratarea acestora împreună cu deșeurile verzi di</w:t>
      </w:r>
      <w:r w:rsidR="003662D8" w:rsidRPr="002755EF">
        <w:t>n</w:t>
      </w:r>
      <w:r w:rsidR="007503C9" w:rsidRPr="002755EF">
        <w:t xml:space="preserve"> parcur</w:t>
      </w:r>
      <w:r w:rsidR="003662D8" w:rsidRPr="002755EF">
        <w:t>i</w:t>
      </w:r>
      <w:r w:rsidR="007503C9" w:rsidRPr="002755EF">
        <w:t xml:space="preserve"> și grădini centralizat la nivelul UAT-urilor urbane, cu ajutorul tocătoarelor achiziționate prin Proiectul SMID Suceava finanțat prin POS Mediu.</w:t>
      </w:r>
    </w:p>
    <w:p w14:paraId="0676BFFB" w14:textId="40D858AD" w:rsidR="00A21841" w:rsidRPr="002755EF" w:rsidRDefault="00A21841" w:rsidP="00CA2878">
      <w:pPr>
        <w:spacing w:after="120"/>
      </w:pPr>
      <w:r w:rsidRPr="002755EF">
        <w:t>Rata minimă de capturare a biodeșeurilor din parcuri și grădini va fi de 90% începând cu anul 2020.</w:t>
      </w:r>
    </w:p>
    <w:p w14:paraId="14AFC319" w14:textId="77777777" w:rsidR="00A21841" w:rsidRPr="002755EF" w:rsidRDefault="00A21841" w:rsidP="00FD42F2">
      <w:pPr>
        <w:spacing w:after="120"/>
        <w:rPr>
          <w:b/>
          <w:i/>
        </w:rPr>
      </w:pPr>
      <w:r w:rsidRPr="002755EF">
        <w:rPr>
          <w:b/>
          <w:i/>
        </w:rPr>
        <w:t>Deșeurile reciclabile</w:t>
      </w:r>
    </w:p>
    <w:p w14:paraId="35DC516D" w14:textId="4136BAFF" w:rsidR="00A21841" w:rsidRPr="002755EF" w:rsidRDefault="00A21841" w:rsidP="00FD42F2">
      <w:pPr>
        <w:spacing w:after="120"/>
      </w:pPr>
      <w:r w:rsidRPr="002755EF">
        <w:t xml:space="preserve">Ratele minime de colectare, ca procentaj din cantitatea totală generată de deșeuri reciclabile și acceptată într-un an calendaristic de către stațiile de sortare, reprezintă indicatorii minimi de performanță prevăzuți în </w:t>
      </w:r>
      <w:r w:rsidRPr="002755EF">
        <w:rPr>
          <w:i/>
        </w:rPr>
        <w:t>Anexa nr. 7, din</w:t>
      </w:r>
      <w:r w:rsidRPr="002755EF">
        <w:t xml:space="preserve"> </w:t>
      </w:r>
      <w:r w:rsidRPr="002755EF">
        <w:rPr>
          <w:i/>
        </w:rPr>
        <w:t>Legea nr. 211/</w:t>
      </w:r>
      <w:r w:rsidR="00D95C1F" w:rsidRPr="002755EF">
        <w:rPr>
          <w:i/>
        </w:rPr>
        <w:t>2011 privind regimul deșeurilor</w:t>
      </w:r>
      <w:r w:rsidRPr="002755EF">
        <w:t>:</w:t>
      </w:r>
    </w:p>
    <w:p w14:paraId="2C1C48AF" w14:textId="77777777" w:rsidR="00A21841" w:rsidRPr="002755EF" w:rsidRDefault="00A21841" w:rsidP="004E0A9F">
      <w:pPr>
        <w:numPr>
          <w:ilvl w:val="0"/>
          <w:numId w:val="100"/>
        </w:numPr>
        <w:tabs>
          <w:tab w:val="left" w:pos="851"/>
        </w:tabs>
        <w:spacing w:after="120"/>
      </w:pPr>
      <w:r w:rsidRPr="002755EF">
        <w:t>60% pentru anul 2021;</w:t>
      </w:r>
    </w:p>
    <w:p w14:paraId="541D3B30" w14:textId="77777777" w:rsidR="00A21841" w:rsidRPr="002755EF" w:rsidRDefault="00A21841" w:rsidP="004E0A9F">
      <w:pPr>
        <w:numPr>
          <w:ilvl w:val="0"/>
          <w:numId w:val="100"/>
        </w:numPr>
        <w:tabs>
          <w:tab w:val="left" w:pos="851"/>
        </w:tabs>
        <w:spacing w:after="120"/>
      </w:pPr>
      <w:r w:rsidRPr="002755EF">
        <w:t>70% începând cu anul 2022.</w:t>
      </w:r>
    </w:p>
    <w:p w14:paraId="00748392" w14:textId="77777777" w:rsidR="00A21841" w:rsidRPr="002755EF" w:rsidRDefault="00A21841" w:rsidP="00FD42F2">
      <w:pPr>
        <w:spacing w:after="120"/>
      </w:pPr>
      <w:r w:rsidRPr="002755EF">
        <w:t>Conform PNGD, ratele minime de capturare stabilite pentru deșeurile reciclabile sunt:</w:t>
      </w:r>
    </w:p>
    <w:p w14:paraId="10E8376E" w14:textId="77777777" w:rsidR="00A21841" w:rsidRPr="002755EF" w:rsidRDefault="00A21841" w:rsidP="004E0A9F">
      <w:pPr>
        <w:numPr>
          <w:ilvl w:val="0"/>
          <w:numId w:val="101"/>
        </w:numPr>
        <w:tabs>
          <w:tab w:val="left" w:pos="851"/>
        </w:tabs>
        <w:spacing w:after="120"/>
      </w:pPr>
      <w:r w:rsidRPr="002755EF">
        <w:t>52% pentru anul 2020</w:t>
      </w:r>
    </w:p>
    <w:p w14:paraId="37A34410" w14:textId="77777777" w:rsidR="00A21841" w:rsidRPr="002755EF" w:rsidRDefault="00A21841" w:rsidP="004E0A9F">
      <w:pPr>
        <w:numPr>
          <w:ilvl w:val="0"/>
          <w:numId w:val="101"/>
        </w:numPr>
        <w:tabs>
          <w:tab w:val="left" w:pos="851"/>
        </w:tabs>
        <w:spacing w:after="120"/>
      </w:pPr>
      <w:r w:rsidRPr="002755EF">
        <w:lastRenderedPageBreak/>
        <w:t>75% pentru anul 2025</w:t>
      </w:r>
    </w:p>
    <w:p w14:paraId="78E38314" w14:textId="0711A12F" w:rsidR="00A21841" w:rsidRPr="002755EF" w:rsidRDefault="00A21841" w:rsidP="00FD42F2">
      <w:pPr>
        <w:spacing w:after="120"/>
        <w:rPr>
          <w:i/>
          <w:color w:val="4949D7"/>
          <w:sz w:val="26"/>
          <w:szCs w:val="26"/>
        </w:rPr>
      </w:pPr>
      <w:r w:rsidRPr="002755EF">
        <w:t>La nivelul județului Suceava, pentru atingerea țintelor de reciclare și valorificare energetică, sunt necesare rate de colectare mai mari decât cele menționa</w:t>
      </w:r>
      <w:r w:rsidR="00D95C1F" w:rsidRPr="002755EF">
        <w:t>te mai sus și prezentate în tabelul următor.</w:t>
      </w:r>
    </w:p>
    <w:p w14:paraId="4B287F3D" w14:textId="27E28657" w:rsidR="00A21841" w:rsidRPr="002755EF" w:rsidRDefault="00EF30B1" w:rsidP="00EF30B1">
      <w:pPr>
        <w:pStyle w:val="Caption"/>
        <w:rPr>
          <w:rFonts w:ascii="Times New Roman" w:hAnsi="Times New Roman"/>
          <w:sz w:val="22"/>
        </w:rPr>
      </w:pPr>
      <w:r w:rsidRPr="002755EF">
        <w:rPr>
          <w:rFonts w:ascii="Times New Roman" w:hAnsi="Times New Roman"/>
        </w:rPr>
        <w:t xml:space="preserve">Tabel </w:t>
      </w:r>
      <w:r w:rsidR="0096785D" w:rsidRPr="002755EF">
        <w:rPr>
          <w:rFonts w:ascii="Times New Roman" w:hAnsi="Times New Roman"/>
        </w:rPr>
        <w:fldChar w:fldCharType="begin"/>
      </w:r>
      <w:r w:rsidR="0096785D" w:rsidRPr="002755EF">
        <w:rPr>
          <w:rFonts w:ascii="Times New Roman" w:hAnsi="Times New Roman"/>
        </w:rPr>
        <w:instrText xml:space="preserve"> SEQ Tabel \* ARABIC </w:instrText>
      </w:r>
      <w:r w:rsidR="0096785D" w:rsidRPr="002755EF">
        <w:rPr>
          <w:rFonts w:ascii="Times New Roman" w:hAnsi="Times New Roman"/>
        </w:rPr>
        <w:fldChar w:fldCharType="separate"/>
      </w:r>
      <w:r w:rsidR="00541B9F">
        <w:rPr>
          <w:rFonts w:ascii="Times New Roman" w:hAnsi="Times New Roman"/>
          <w:noProof/>
        </w:rPr>
        <w:t>20</w:t>
      </w:r>
      <w:r w:rsidR="0096785D" w:rsidRPr="002755EF">
        <w:rPr>
          <w:rFonts w:ascii="Times New Roman" w:hAnsi="Times New Roman"/>
          <w:noProof/>
        </w:rPr>
        <w:fldChar w:fldCharType="end"/>
      </w:r>
      <w:r w:rsidRPr="002755EF">
        <w:rPr>
          <w:rFonts w:ascii="Times New Roman" w:hAnsi="Times New Roman"/>
        </w:rPr>
        <w:t xml:space="preserve">- </w:t>
      </w:r>
      <w:r w:rsidR="00A21841" w:rsidRPr="002755EF">
        <w:rPr>
          <w:rFonts w:ascii="Times New Roman" w:hAnsi="Times New Roman"/>
          <w:sz w:val="22"/>
        </w:rPr>
        <w:t>Rate minime de colectare a deșeurilor municipale pentru asigurarea atingerii țintelor</w:t>
      </w:r>
    </w:p>
    <w:p w14:paraId="3A71A968" w14:textId="77777777" w:rsidR="00D6213E" w:rsidRPr="002755EF" w:rsidRDefault="00D6213E" w:rsidP="00D6213E"/>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630"/>
        <w:gridCol w:w="630"/>
        <w:gridCol w:w="810"/>
        <w:gridCol w:w="720"/>
        <w:gridCol w:w="810"/>
        <w:gridCol w:w="630"/>
        <w:gridCol w:w="630"/>
        <w:gridCol w:w="720"/>
        <w:gridCol w:w="630"/>
        <w:gridCol w:w="720"/>
        <w:gridCol w:w="701"/>
      </w:tblGrid>
      <w:tr w:rsidR="003662D8" w:rsidRPr="002755EF" w14:paraId="13D00D7E" w14:textId="794C80EA" w:rsidTr="006B19E0">
        <w:trPr>
          <w:trHeight w:val="20"/>
          <w:tblHeader/>
          <w:jc w:val="center"/>
        </w:trPr>
        <w:tc>
          <w:tcPr>
            <w:tcW w:w="1885" w:type="dxa"/>
            <w:shd w:val="clear" w:color="auto" w:fill="D9D9D9" w:themeFill="background1" w:themeFillShade="D9"/>
            <w:vAlign w:val="center"/>
          </w:tcPr>
          <w:p w14:paraId="6BA6336E" w14:textId="59CE5CCB" w:rsidR="003662D8" w:rsidRPr="002755EF" w:rsidRDefault="00371542" w:rsidP="00371542">
            <w:pPr>
              <w:jc w:val="center"/>
              <w:rPr>
                <w:b/>
                <w:bCs/>
                <w:sz w:val="20"/>
                <w:szCs w:val="20"/>
              </w:rPr>
            </w:pPr>
            <w:bookmarkStart w:id="185" w:name="_Hlk38898762"/>
            <w:r w:rsidRPr="002755EF">
              <w:rPr>
                <w:b/>
                <w:bCs/>
                <w:sz w:val="20"/>
                <w:szCs w:val="20"/>
              </w:rPr>
              <w:t>Denumire</w:t>
            </w:r>
          </w:p>
        </w:tc>
        <w:tc>
          <w:tcPr>
            <w:tcW w:w="630" w:type="dxa"/>
            <w:shd w:val="clear" w:color="auto" w:fill="D9D9D9" w:themeFill="background1" w:themeFillShade="D9"/>
            <w:vAlign w:val="center"/>
          </w:tcPr>
          <w:p w14:paraId="4E77A469" w14:textId="36C8F6BB" w:rsidR="003662D8" w:rsidRPr="002755EF" w:rsidRDefault="003662D8" w:rsidP="00371542">
            <w:pPr>
              <w:jc w:val="center"/>
              <w:rPr>
                <w:b/>
                <w:bCs/>
                <w:sz w:val="20"/>
                <w:szCs w:val="20"/>
              </w:rPr>
            </w:pPr>
            <w:r w:rsidRPr="002755EF">
              <w:rPr>
                <w:b/>
                <w:bCs/>
                <w:color w:val="000000"/>
                <w:sz w:val="20"/>
                <w:szCs w:val="20"/>
              </w:rPr>
              <w:t>2021</w:t>
            </w:r>
          </w:p>
        </w:tc>
        <w:tc>
          <w:tcPr>
            <w:tcW w:w="630" w:type="dxa"/>
            <w:shd w:val="clear" w:color="auto" w:fill="D9D9D9" w:themeFill="background1" w:themeFillShade="D9"/>
            <w:vAlign w:val="center"/>
          </w:tcPr>
          <w:p w14:paraId="5EEB1C45" w14:textId="56AE43C4" w:rsidR="003662D8" w:rsidRPr="002755EF" w:rsidRDefault="003662D8" w:rsidP="00371542">
            <w:pPr>
              <w:jc w:val="center"/>
              <w:rPr>
                <w:b/>
                <w:bCs/>
                <w:sz w:val="20"/>
                <w:szCs w:val="20"/>
              </w:rPr>
            </w:pPr>
            <w:r w:rsidRPr="002755EF">
              <w:rPr>
                <w:b/>
                <w:bCs/>
                <w:color w:val="000000"/>
                <w:sz w:val="20"/>
                <w:szCs w:val="20"/>
              </w:rPr>
              <w:t>2022</w:t>
            </w:r>
          </w:p>
        </w:tc>
        <w:tc>
          <w:tcPr>
            <w:tcW w:w="810" w:type="dxa"/>
            <w:shd w:val="clear" w:color="auto" w:fill="D9D9D9" w:themeFill="background1" w:themeFillShade="D9"/>
            <w:vAlign w:val="center"/>
          </w:tcPr>
          <w:p w14:paraId="7CA871E2" w14:textId="766A9C41" w:rsidR="003662D8" w:rsidRPr="002755EF" w:rsidRDefault="003662D8" w:rsidP="00371542">
            <w:pPr>
              <w:jc w:val="center"/>
              <w:rPr>
                <w:b/>
                <w:bCs/>
                <w:sz w:val="20"/>
                <w:szCs w:val="20"/>
              </w:rPr>
            </w:pPr>
            <w:r w:rsidRPr="002755EF">
              <w:rPr>
                <w:b/>
                <w:bCs/>
                <w:color w:val="000000"/>
                <w:sz w:val="20"/>
                <w:szCs w:val="20"/>
              </w:rPr>
              <w:t>2023</w:t>
            </w:r>
          </w:p>
        </w:tc>
        <w:tc>
          <w:tcPr>
            <w:tcW w:w="720" w:type="dxa"/>
            <w:shd w:val="clear" w:color="auto" w:fill="D9D9D9" w:themeFill="background1" w:themeFillShade="D9"/>
            <w:vAlign w:val="center"/>
          </w:tcPr>
          <w:p w14:paraId="6525DDBD" w14:textId="72F95296" w:rsidR="003662D8" w:rsidRPr="002755EF" w:rsidRDefault="003662D8" w:rsidP="00371542">
            <w:pPr>
              <w:jc w:val="center"/>
              <w:rPr>
                <w:b/>
                <w:bCs/>
                <w:sz w:val="20"/>
                <w:szCs w:val="20"/>
              </w:rPr>
            </w:pPr>
            <w:r w:rsidRPr="002755EF">
              <w:rPr>
                <w:b/>
                <w:bCs/>
                <w:color w:val="000000"/>
                <w:sz w:val="20"/>
                <w:szCs w:val="20"/>
              </w:rPr>
              <w:t>2024</w:t>
            </w:r>
          </w:p>
        </w:tc>
        <w:tc>
          <w:tcPr>
            <w:tcW w:w="810" w:type="dxa"/>
            <w:shd w:val="clear" w:color="auto" w:fill="D9D9D9" w:themeFill="background1" w:themeFillShade="D9"/>
            <w:vAlign w:val="center"/>
          </w:tcPr>
          <w:p w14:paraId="78B89890" w14:textId="61E230C3" w:rsidR="003662D8" w:rsidRPr="002755EF" w:rsidRDefault="003662D8" w:rsidP="00371542">
            <w:pPr>
              <w:jc w:val="center"/>
              <w:rPr>
                <w:b/>
                <w:bCs/>
                <w:sz w:val="20"/>
                <w:szCs w:val="20"/>
              </w:rPr>
            </w:pPr>
            <w:r w:rsidRPr="002755EF">
              <w:rPr>
                <w:b/>
                <w:bCs/>
                <w:color w:val="000000"/>
                <w:sz w:val="20"/>
                <w:szCs w:val="20"/>
              </w:rPr>
              <w:t>2025</w:t>
            </w:r>
          </w:p>
        </w:tc>
        <w:tc>
          <w:tcPr>
            <w:tcW w:w="630" w:type="dxa"/>
            <w:shd w:val="clear" w:color="auto" w:fill="D9D9D9" w:themeFill="background1" w:themeFillShade="D9"/>
            <w:vAlign w:val="center"/>
          </w:tcPr>
          <w:p w14:paraId="5CC1C4A5" w14:textId="3D7594D0" w:rsidR="003662D8" w:rsidRPr="002755EF" w:rsidRDefault="003662D8" w:rsidP="00371542">
            <w:pPr>
              <w:jc w:val="center"/>
              <w:rPr>
                <w:b/>
                <w:bCs/>
                <w:sz w:val="20"/>
                <w:szCs w:val="20"/>
              </w:rPr>
            </w:pPr>
            <w:r w:rsidRPr="002755EF">
              <w:rPr>
                <w:b/>
                <w:bCs/>
                <w:color w:val="000000"/>
                <w:sz w:val="20"/>
                <w:szCs w:val="20"/>
              </w:rPr>
              <w:t>2026</w:t>
            </w:r>
          </w:p>
        </w:tc>
        <w:tc>
          <w:tcPr>
            <w:tcW w:w="630" w:type="dxa"/>
            <w:shd w:val="clear" w:color="auto" w:fill="D9D9D9" w:themeFill="background1" w:themeFillShade="D9"/>
            <w:vAlign w:val="center"/>
          </w:tcPr>
          <w:p w14:paraId="10A1E35B" w14:textId="62DABF96" w:rsidR="003662D8" w:rsidRPr="002755EF" w:rsidRDefault="003662D8" w:rsidP="00371542">
            <w:pPr>
              <w:jc w:val="center"/>
              <w:rPr>
                <w:b/>
                <w:bCs/>
                <w:sz w:val="20"/>
                <w:szCs w:val="20"/>
              </w:rPr>
            </w:pPr>
            <w:r w:rsidRPr="002755EF">
              <w:rPr>
                <w:b/>
                <w:bCs/>
                <w:color w:val="000000"/>
                <w:sz w:val="20"/>
                <w:szCs w:val="20"/>
              </w:rPr>
              <w:t>2027</w:t>
            </w:r>
          </w:p>
        </w:tc>
        <w:tc>
          <w:tcPr>
            <w:tcW w:w="720" w:type="dxa"/>
            <w:shd w:val="clear" w:color="auto" w:fill="D9D9D9" w:themeFill="background1" w:themeFillShade="D9"/>
            <w:vAlign w:val="center"/>
          </w:tcPr>
          <w:p w14:paraId="2D9BE5BD" w14:textId="7CF4B707" w:rsidR="003662D8" w:rsidRPr="002755EF" w:rsidRDefault="003662D8" w:rsidP="00371542">
            <w:pPr>
              <w:jc w:val="center"/>
              <w:rPr>
                <w:b/>
                <w:bCs/>
                <w:sz w:val="20"/>
                <w:szCs w:val="20"/>
              </w:rPr>
            </w:pPr>
            <w:r w:rsidRPr="002755EF">
              <w:rPr>
                <w:b/>
                <w:bCs/>
                <w:color w:val="000000"/>
                <w:sz w:val="20"/>
                <w:szCs w:val="20"/>
              </w:rPr>
              <w:t>2028</w:t>
            </w:r>
          </w:p>
        </w:tc>
        <w:tc>
          <w:tcPr>
            <w:tcW w:w="630" w:type="dxa"/>
            <w:shd w:val="clear" w:color="auto" w:fill="D9D9D9" w:themeFill="background1" w:themeFillShade="D9"/>
            <w:vAlign w:val="center"/>
          </w:tcPr>
          <w:p w14:paraId="50C948AB" w14:textId="531E8A11" w:rsidR="003662D8" w:rsidRPr="002755EF" w:rsidRDefault="003662D8" w:rsidP="00371542">
            <w:pPr>
              <w:jc w:val="center"/>
              <w:rPr>
                <w:b/>
                <w:bCs/>
                <w:sz w:val="20"/>
                <w:szCs w:val="20"/>
              </w:rPr>
            </w:pPr>
            <w:r w:rsidRPr="002755EF">
              <w:rPr>
                <w:b/>
                <w:bCs/>
                <w:color w:val="000000"/>
                <w:sz w:val="20"/>
                <w:szCs w:val="20"/>
              </w:rPr>
              <w:t>2029</w:t>
            </w:r>
          </w:p>
        </w:tc>
        <w:tc>
          <w:tcPr>
            <w:tcW w:w="720" w:type="dxa"/>
            <w:shd w:val="clear" w:color="auto" w:fill="D9D9D9" w:themeFill="background1" w:themeFillShade="D9"/>
            <w:vAlign w:val="center"/>
          </w:tcPr>
          <w:p w14:paraId="54F5AD20" w14:textId="55A39833" w:rsidR="003662D8" w:rsidRPr="002755EF" w:rsidRDefault="003662D8" w:rsidP="00371542">
            <w:pPr>
              <w:jc w:val="center"/>
              <w:rPr>
                <w:b/>
                <w:bCs/>
                <w:sz w:val="20"/>
                <w:szCs w:val="20"/>
              </w:rPr>
            </w:pPr>
            <w:r w:rsidRPr="002755EF">
              <w:rPr>
                <w:b/>
                <w:bCs/>
                <w:color w:val="000000"/>
                <w:sz w:val="20"/>
                <w:szCs w:val="20"/>
              </w:rPr>
              <w:t>2030</w:t>
            </w:r>
          </w:p>
        </w:tc>
        <w:tc>
          <w:tcPr>
            <w:tcW w:w="701" w:type="dxa"/>
            <w:shd w:val="clear" w:color="auto" w:fill="D9D9D9" w:themeFill="background1" w:themeFillShade="D9"/>
            <w:vAlign w:val="center"/>
          </w:tcPr>
          <w:p w14:paraId="06FA90C4" w14:textId="107A1F89" w:rsidR="003662D8" w:rsidRPr="002755EF" w:rsidRDefault="003662D8" w:rsidP="00371542">
            <w:pPr>
              <w:jc w:val="center"/>
              <w:rPr>
                <w:b/>
                <w:bCs/>
                <w:color w:val="000000"/>
                <w:sz w:val="20"/>
                <w:szCs w:val="20"/>
              </w:rPr>
            </w:pPr>
            <w:r w:rsidRPr="002755EF">
              <w:rPr>
                <w:b/>
                <w:bCs/>
                <w:color w:val="000000"/>
                <w:sz w:val="20"/>
                <w:szCs w:val="20"/>
              </w:rPr>
              <w:t>2031</w:t>
            </w:r>
          </w:p>
        </w:tc>
      </w:tr>
      <w:tr w:rsidR="006E581F" w:rsidRPr="002755EF" w14:paraId="21EDF36C" w14:textId="55905724" w:rsidTr="006B19E0">
        <w:trPr>
          <w:trHeight w:val="20"/>
          <w:jc w:val="center"/>
        </w:trPr>
        <w:tc>
          <w:tcPr>
            <w:tcW w:w="1885" w:type="dxa"/>
            <w:shd w:val="clear" w:color="auto" w:fill="auto"/>
            <w:vAlign w:val="center"/>
          </w:tcPr>
          <w:p w14:paraId="2FA257B1" w14:textId="7B34DC9C" w:rsidR="006E581F" w:rsidRPr="002755EF" w:rsidRDefault="006E581F" w:rsidP="006E581F">
            <w:pPr>
              <w:jc w:val="center"/>
              <w:rPr>
                <w:sz w:val="22"/>
              </w:rPr>
            </w:pPr>
            <w:r w:rsidRPr="002755EF">
              <w:rPr>
                <w:sz w:val="22"/>
              </w:rPr>
              <w:t>Ținta privind colectare separat</w:t>
            </w:r>
            <w:r w:rsidR="00D6213E" w:rsidRPr="002755EF">
              <w:rPr>
                <w:sz w:val="22"/>
              </w:rPr>
              <w:t>ă</w:t>
            </w:r>
            <w:r w:rsidRPr="002755EF">
              <w:rPr>
                <w:sz w:val="22"/>
              </w:rPr>
              <w:t xml:space="preserve"> a deşeurilor reciclabile</w:t>
            </w:r>
          </w:p>
        </w:tc>
        <w:tc>
          <w:tcPr>
            <w:tcW w:w="630" w:type="dxa"/>
            <w:shd w:val="clear" w:color="auto" w:fill="auto"/>
            <w:vAlign w:val="center"/>
          </w:tcPr>
          <w:p w14:paraId="5851AF7A" w14:textId="5AAEF0EA" w:rsidR="006E581F" w:rsidRPr="002755EF" w:rsidRDefault="006E581F" w:rsidP="006E581F">
            <w:pPr>
              <w:jc w:val="center"/>
              <w:rPr>
                <w:sz w:val="22"/>
              </w:rPr>
            </w:pPr>
            <w:r w:rsidRPr="002755EF">
              <w:rPr>
                <w:color w:val="333333"/>
                <w:sz w:val="22"/>
              </w:rPr>
              <w:t>55%</w:t>
            </w:r>
          </w:p>
        </w:tc>
        <w:tc>
          <w:tcPr>
            <w:tcW w:w="630" w:type="dxa"/>
            <w:shd w:val="clear" w:color="auto" w:fill="auto"/>
            <w:vAlign w:val="center"/>
          </w:tcPr>
          <w:p w14:paraId="50C5BB4E" w14:textId="045D1BE6" w:rsidR="006E581F" w:rsidRPr="002755EF" w:rsidRDefault="006E581F" w:rsidP="006E581F">
            <w:pPr>
              <w:jc w:val="center"/>
              <w:rPr>
                <w:sz w:val="22"/>
              </w:rPr>
            </w:pPr>
            <w:r w:rsidRPr="002755EF">
              <w:rPr>
                <w:color w:val="000000"/>
                <w:sz w:val="22"/>
              </w:rPr>
              <w:t>60%</w:t>
            </w:r>
          </w:p>
        </w:tc>
        <w:tc>
          <w:tcPr>
            <w:tcW w:w="810" w:type="dxa"/>
            <w:shd w:val="clear" w:color="auto" w:fill="auto"/>
            <w:vAlign w:val="center"/>
          </w:tcPr>
          <w:p w14:paraId="4CAF6CF6" w14:textId="030406B3" w:rsidR="006E581F" w:rsidRPr="002755EF" w:rsidRDefault="006E581F" w:rsidP="006E581F">
            <w:pPr>
              <w:jc w:val="center"/>
              <w:rPr>
                <w:sz w:val="22"/>
              </w:rPr>
            </w:pPr>
            <w:r w:rsidRPr="002755EF">
              <w:rPr>
                <w:color w:val="000000"/>
                <w:sz w:val="22"/>
              </w:rPr>
              <w:t>65%</w:t>
            </w:r>
          </w:p>
        </w:tc>
        <w:tc>
          <w:tcPr>
            <w:tcW w:w="720" w:type="dxa"/>
            <w:shd w:val="clear" w:color="auto" w:fill="auto"/>
            <w:vAlign w:val="center"/>
          </w:tcPr>
          <w:p w14:paraId="00F3FA1B" w14:textId="4C81A0B9" w:rsidR="006E581F" w:rsidRPr="002755EF" w:rsidRDefault="006E581F" w:rsidP="006E581F">
            <w:pPr>
              <w:jc w:val="center"/>
              <w:rPr>
                <w:sz w:val="22"/>
              </w:rPr>
            </w:pPr>
            <w:r w:rsidRPr="002755EF">
              <w:rPr>
                <w:color w:val="000000"/>
                <w:sz w:val="22"/>
              </w:rPr>
              <w:t>70%</w:t>
            </w:r>
          </w:p>
        </w:tc>
        <w:tc>
          <w:tcPr>
            <w:tcW w:w="810" w:type="dxa"/>
            <w:shd w:val="clear" w:color="auto" w:fill="auto"/>
            <w:vAlign w:val="center"/>
          </w:tcPr>
          <w:p w14:paraId="2ACE7E08" w14:textId="23FFACAE" w:rsidR="006E581F" w:rsidRPr="002755EF" w:rsidRDefault="006E581F" w:rsidP="006E581F">
            <w:pPr>
              <w:jc w:val="center"/>
              <w:rPr>
                <w:sz w:val="22"/>
              </w:rPr>
            </w:pPr>
            <w:r w:rsidRPr="002755EF">
              <w:rPr>
                <w:color w:val="000000"/>
                <w:sz w:val="22"/>
              </w:rPr>
              <w:t>75%</w:t>
            </w:r>
          </w:p>
        </w:tc>
        <w:tc>
          <w:tcPr>
            <w:tcW w:w="630" w:type="dxa"/>
            <w:shd w:val="clear" w:color="auto" w:fill="auto"/>
            <w:vAlign w:val="center"/>
          </w:tcPr>
          <w:p w14:paraId="4EC5B06E" w14:textId="22906707" w:rsidR="006E581F" w:rsidRPr="002755EF" w:rsidRDefault="006E581F" w:rsidP="006E581F">
            <w:pPr>
              <w:jc w:val="center"/>
              <w:rPr>
                <w:sz w:val="22"/>
              </w:rPr>
            </w:pPr>
            <w:r w:rsidRPr="002755EF">
              <w:rPr>
                <w:color w:val="000000"/>
                <w:sz w:val="22"/>
              </w:rPr>
              <w:t>80%</w:t>
            </w:r>
          </w:p>
        </w:tc>
        <w:tc>
          <w:tcPr>
            <w:tcW w:w="630" w:type="dxa"/>
            <w:shd w:val="clear" w:color="auto" w:fill="auto"/>
            <w:vAlign w:val="center"/>
          </w:tcPr>
          <w:p w14:paraId="110E41CB" w14:textId="18CD4CE4" w:rsidR="006E581F" w:rsidRPr="002755EF" w:rsidRDefault="006E581F" w:rsidP="006E581F">
            <w:pPr>
              <w:jc w:val="center"/>
              <w:rPr>
                <w:sz w:val="22"/>
              </w:rPr>
            </w:pPr>
            <w:r w:rsidRPr="002755EF">
              <w:rPr>
                <w:color w:val="000000"/>
                <w:sz w:val="22"/>
              </w:rPr>
              <w:t>80%</w:t>
            </w:r>
          </w:p>
        </w:tc>
        <w:tc>
          <w:tcPr>
            <w:tcW w:w="720" w:type="dxa"/>
            <w:shd w:val="clear" w:color="auto" w:fill="auto"/>
            <w:vAlign w:val="center"/>
          </w:tcPr>
          <w:p w14:paraId="6AFED206" w14:textId="170B7609" w:rsidR="006E581F" w:rsidRPr="002755EF" w:rsidRDefault="006E581F" w:rsidP="006E581F">
            <w:pPr>
              <w:jc w:val="center"/>
              <w:rPr>
                <w:sz w:val="22"/>
              </w:rPr>
            </w:pPr>
            <w:r w:rsidRPr="002755EF">
              <w:rPr>
                <w:color w:val="000000"/>
                <w:sz w:val="22"/>
              </w:rPr>
              <w:t>80%</w:t>
            </w:r>
          </w:p>
        </w:tc>
        <w:tc>
          <w:tcPr>
            <w:tcW w:w="630" w:type="dxa"/>
            <w:shd w:val="clear" w:color="auto" w:fill="auto"/>
            <w:vAlign w:val="center"/>
          </w:tcPr>
          <w:p w14:paraId="4CCC22BF" w14:textId="2DBBFB61" w:rsidR="006E581F" w:rsidRPr="002755EF" w:rsidRDefault="006E581F" w:rsidP="006E581F">
            <w:pPr>
              <w:jc w:val="center"/>
              <w:rPr>
                <w:sz w:val="22"/>
              </w:rPr>
            </w:pPr>
            <w:r w:rsidRPr="002755EF">
              <w:rPr>
                <w:color w:val="000000"/>
                <w:sz w:val="22"/>
              </w:rPr>
              <w:t>80%</w:t>
            </w:r>
          </w:p>
        </w:tc>
        <w:tc>
          <w:tcPr>
            <w:tcW w:w="720" w:type="dxa"/>
            <w:shd w:val="clear" w:color="auto" w:fill="auto"/>
            <w:vAlign w:val="center"/>
          </w:tcPr>
          <w:p w14:paraId="4E5DC8E3" w14:textId="1FA7965A" w:rsidR="006E581F" w:rsidRPr="002755EF" w:rsidRDefault="006E581F" w:rsidP="006E581F">
            <w:pPr>
              <w:jc w:val="center"/>
              <w:rPr>
                <w:sz w:val="22"/>
              </w:rPr>
            </w:pPr>
            <w:r w:rsidRPr="002755EF">
              <w:rPr>
                <w:color w:val="000000"/>
                <w:sz w:val="22"/>
              </w:rPr>
              <w:t>80%</w:t>
            </w:r>
          </w:p>
        </w:tc>
        <w:tc>
          <w:tcPr>
            <w:tcW w:w="701" w:type="dxa"/>
            <w:shd w:val="clear" w:color="auto" w:fill="auto"/>
            <w:vAlign w:val="center"/>
          </w:tcPr>
          <w:p w14:paraId="1D6BD2CD" w14:textId="7B3FB390" w:rsidR="006E581F" w:rsidRPr="002755EF" w:rsidRDefault="006E581F" w:rsidP="006E581F">
            <w:pPr>
              <w:jc w:val="center"/>
              <w:rPr>
                <w:color w:val="000000"/>
                <w:sz w:val="22"/>
              </w:rPr>
            </w:pPr>
            <w:r w:rsidRPr="002755EF">
              <w:rPr>
                <w:color w:val="000000"/>
                <w:sz w:val="22"/>
              </w:rPr>
              <w:t>80%</w:t>
            </w:r>
          </w:p>
        </w:tc>
      </w:tr>
      <w:tr w:rsidR="006E581F" w:rsidRPr="002755EF" w14:paraId="361D1359" w14:textId="12E751EE" w:rsidTr="006B19E0">
        <w:trPr>
          <w:trHeight w:val="20"/>
          <w:jc w:val="center"/>
        </w:trPr>
        <w:tc>
          <w:tcPr>
            <w:tcW w:w="1885" w:type="dxa"/>
            <w:shd w:val="clear" w:color="auto" w:fill="auto"/>
            <w:vAlign w:val="center"/>
          </w:tcPr>
          <w:p w14:paraId="5C82135E" w14:textId="4156245E" w:rsidR="006E581F" w:rsidRPr="002755EF" w:rsidRDefault="006E581F" w:rsidP="006E581F">
            <w:pPr>
              <w:jc w:val="center"/>
              <w:rPr>
                <w:sz w:val="22"/>
              </w:rPr>
            </w:pPr>
            <w:r w:rsidRPr="002755EF">
              <w:rPr>
                <w:sz w:val="22"/>
              </w:rPr>
              <w:t>Ținta privind colectarea separat</w:t>
            </w:r>
            <w:r w:rsidR="00D6213E" w:rsidRPr="002755EF">
              <w:rPr>
                <w:sz w:val="22"/>
              </w:rPr>
              <w:t>ă</w:t>
            </w:r>
            <w:r w:rsidRPr="002755EF">
              <w:rPr>
                <w:sz w:val="22"/>
              </w:rPr>
              <w:t xml:space="preserve"> a biodeșeurilo</w:t>
            </w:r>
            <w:r w:rsidRPr="002755EF">
              <w:rPr>
                <w:i/>
                <w:sz w:val="22"/>
              </w:rPr>
              <w:t>r</w:t>
            </w:r>
          </w:p>
        </w:tc>
        <w:tc>
          <w:tcPr>
            <w:tcW w:w="630" w:type="dxa"/>
            <w:shd w:val="clear" w:color="auto" w:fill="auto"/>
            <w:vAlign w:val="center"/>
          </w:tcPr>
          <w:p w14:paraId="0AF90602" w14:textId="0A3E50CE" w:rsidR="006E581F" w:rsidRPr="002755EF" w:rsidRDefault="006E581F" w:rsidP="006E581F">
            <w:pPr>
              <w:jc w:val="center"/>
              <w:rPr>
                <w:sz w:val="22"/>
              </w:rPr>
            </w:pPr>
            <w:r w:rsidRPr="002755EF">
              <w:rPr>
                <w:color w:val="333333"/>
                <w:sz w:val="22"/>
              </w:rPr>
              <w:t>41%</w:t>
            </w:r>
          </w:p>
        </w:tc>
        <w:tc>
          <w:tcPr>
            <w:tcW w:w="630" w:type="dxa"/>
            <w:shd w:val="clear" w:color="auto" w:fill="auto"/>
            <w:vAlign w:val="center"/>
          </w:tcPr>
          <w:p w14:paraId="0E684476" w14:textId="13AE9B1F" w:rsidR="006E581F" w:rsidRPr="002755EF" w:rsidRDefault="006E581F" w:rsidP="006E581F">
            <w:pPr>
              <w:jc w:val="center"/>
              <w:rPr>
                <w:sz w:val="22"/>
              </w:rPr>
            </w:pPr>
            <w:r w:rsidRPr="002755EF">
              <w:rPr>
                <w:color w:val="333333"/>
                <w:sz w:val="22"/>
              </w:rPr>
              <w:t>42%</w:t>
            </w:r>
          </w:p>
        </w:tc>
        <w:tc>
          <w:tcPr>
            <w:tcW w:w="810" w:type="dxa"/>
            <w:shd w:val="clear" w:color="auto" w:fill="auto"/>
            <w:vAlign w:val="center"/>
          </w:tcPr>
          <w:p w14:paraId="51170C27" w14:textId="2C81B527" w:rsidR="006E581F" w:rsidRPr="002755EF" w:rsidRDefault="006E581F" w:rsidP="006E581F">
            <w:pPr>
              <w:jc w:val="center"/>
              <w:rPr>
                <w:sz w:val="22"/>
              </w:rPr>
            </w:pPr>
            <w:r w:rsidRPr="002755EF">
              <w:rPr>
                <w:color w:val="333333"/>
                <w:sz w:val="22"/>
              </w:rPr>
              <w:t>43%</w:t>
            </w:r>
          </w:p>
        </w:tc>
        <w:tc>
          <w:tcPr>
            <w:tcW w:w="720" w:type="dxa"/>
            <w:shd w:val="clear" w:color="auto" w:fill="auto"/>
            <w:vAlign w:val="center"/>
          </w:tcPr>
          <w:p w14:paraId="7C3A113A" w14:textId="070F5830" w:rsidR="006E581F" w:rsidRPr="002755EF" w:rsidRDefault="006E581F" w:rsidP="006E581F">
            <w:pPr>
              <w:jc w:val="center"/>
              <w:rPr>
                <w:sz w:val="22"/>
              </w:rPr>
            </w:pPr>
            <w:r w:rsidRPr="002755EF">
              <w:rPr>
                <w:color w:val="333333"/>
                <w:sz w:val="22"/>
              </w:rPr>
              <w:t>44%</w:t>
            </w:r>
          </w:p>
        </w:tc>
        <w:tc>
          <w:tcPr>
            <w:tcW w:w="810" w:type="dxa"/>
            <w:shd w:val="clear" w:color="auto" w:fill="auto"/>
            <w:vAlign w:val="center"/>
          </w:tcPr>
          <w:p w14:paraId="5AB3CED6" w14:textId="72B6D3B2" w:rsidR="006E581F" w:rsidRPr="002755EF" w:rsidRDefault="006E581F" w:rsidP="006E581F">
            <w:pPr>
              <w:jc w:val="center"/>
              <w:rPr>
                <w:sz w:val="22"/>
              </w:rPr>
            </w:pPr>
            <w:r w:rsidRPr="002755EF">
              <w:rPr>
                <w:color w:val="333333"/>
                <w:sz w:val="22"/>
              </w:rPr>
              <w:t>45%</w:t>
            </w:r>
          </w:p>
        </w:tc>
        <w:tc>
          <w:tcPr>
            <w:tcW w:w="630" w:type="dxa"/>
            <w:shd w:val="clear" w:color="auto" w:fill="auto"/>
            <w:vAlign w:val="center"/>
          </w:tcPr>
          <w:p w14:paraId="3F12CFD1" w14:textId="6AE43E96" w:rsidR="006E581F" w:rsidRPr="002755EF" w:rsidRDefault="006E581F" w:rsidP="006E581F">
            <w:pPr>
              <w:jc w:val="center"/>
              <w:rPr>
                <w:sz w:val="22"/>
              </w:rPr>
            </w:pPr>
            <w:r w:rsidRPr="002755EF">
              <w:rPr>
                <w:color w:val="000000"/>
                <w:sz w:val="22"/>
              </w:rPr>
              <w:t>50%</w:t>
            </w:r>
          </w:p>
        </w:tc>
        <w:tc>
          <w:tcPr>
            <w:tcW w:w="630" w:type="dxa"/>
            <w:shd w:val="clear" w:color="auto" w:fill="auto"/>
            <w:vAlign w:val="center"/>
          </w:tcPr>
          <w:p w14:paraId="4FBB6A3A" w14:textId="5141E21F" w:rsidR="006E581F" w:rsidRPr="002755EF" w:rsidRDefault="006E581F" w:rsidP="006E581F">
            <w:pPr>
              <w:jc w:val="center"/>
              <w:rPr>
                <w:sz w:val="22"/>
              </w:rPr>
            </w:pPr>
            <w:r w:rsidRPr="002755EF">
              <w:rPr>
                <w:color w:val="000000"/>
                <w:sz w:val="22"/>
              </w:rPr>
              <w:t>55%</w:t>
            </w:r>
          </w:p>
        </w:tc>
        <w:tc>
          <w:tcPr>
            <w:tcW w:w="720" w:type="dxa"/>
            <w:shd w:val="clear" w:color="auto" w:fill="auto"/>
            <w:vAlign w:val="center"/>
          </w:tcPr>
          <w:p w14:paraId="63E72316" w14:textId="678CB32C" w:rsidR="006E581F" w:rsidRPr="002755EF" w:rsidRDefault="006E581F" w:rsidP="006E581F">
            <w:pPr>
              <w:jc w:val="center"/>
              <w:rPr>
                <w:sz w:val="22"/>
              </w:rPr>
            </w:pPr>
            <w:r w:rsidRPr="002755EF">
              <w:rPr>
                <w:color w:val="000000"/>
                <w:sz w:val="22"/>
              </w:rPr>
              <w:t>60%</w:t>
            </w:r>
          </w:p>
        </w:tc>
        <w:tc>
          <w:tcPr>
            <w:tcW w:w="630" w:type="dxa"/>
            <w:shd w:val="clear" w:color="auto" w:fill="auto"/>
            <w:vAlign w:val="center"/>
          </w:tcPr>
          <w:p w14:paraId="3539F209" w14:textId="1BC29F1D" w:rsidR="006E581F" w:rsidRPr="002755EF" w:rsidRDefault="006E581F" w:rsidP="006E581F">
            <w:pPr>
              <w:jc w:val="center"/>
              <w:rPr>
                <w:sz w:val="22"/>
              </w:rPr>
            </w:pPr>
            <w:r w:rsidRPr="002755EF">
              <w:rPr>
                <w:color w:val="000000"/>
                <w:sz w:val="22"/>
              </w:rPr>
              <w:t>65%</w:t>
            </w:r>
          </w:p>
        </w:tc>
        <w:tc>
          <w:tcPr>
            <w:tcW w:w="720" w:type="dxa"/>
            <w:shd w:val="clear" w:color="auto" w:fill="auto"/>
            <w:vAlign w:val="center"/>
          </w:tcPr>
          <w:p w14:paraId="0B072475" w14:textId="145EE63E" w:rsidR="006E581F" w:rsidRPr="002755EF" w:rsidRDefault="006E581F" w:rsidP="006E581F">
            <w:pPr>
              <w:jc w:val="center"/>
              <w:rPr>
                <w:sz w:val="22"/>
              </w:rPr>
            </w:pPr>
            <w:r w:rsidRPr="002755EF">
              <w:rPr>
                <w:color w:val="000000"/>
                <w:sz w:val="22"/>
              </w:rPr>
              <w:t>70%</w:t>
            </w:r>
          </w:p>
        </w:tc>
        <w:tc>
          <w:tcPr>
            <w:tcW w:w="701" w:type="dxa"/>
            <w:shd w:val="clear" w:color="auto" w:fill="auto"/>
            <w:vAlign w:val="center"/>
          </w:tcPr>
          <w:p w14:paraId="4F3ED880" w14:textId="17B38FAC" w:rsidR="006E581F" w:rsidRPr="002755EF" w:rsidRDefault="006E581F" w:rsidP="006E581F">
            <w:pPr>
              <w:jc w:val="center"/>
              <w:rPr>
                <w:color w:val="000000"/>
                <w:sz w:val="22"/>
              </w:rPr>
            </w:pPr>
            <w:r w:rsidRPr="002755EF">
              <w:rPr>
                <w:color w:val="000000"/>
                <w:sz w:val="22"/>
              </w:rPr>
              <w:t>71%</w:t>
            </w:r>
          </w:p>
        </w:tc>
      </w:tr>
      <w:bookmarkEnd w:id="185"/>
    </w:tbl>
    <w:p w14:paraId="3549EB78" w14:textId="77777777" w:rsidR="00D6213E" w:rsidRPr="002755EF" w:rsidRDefault="00D6213E" w:rsidP="00A21841">
      <w:pPr>
        <w:spacing w:line="288" w:lineRule="auto"/>
        <w:ind w:hanging="90"/>
        <w:rPr>
          <w:i/>
          <w:iCs/>
          <w:sz w:val="20"/>
        </w:rPr>
      </w:pPr>
    </w:p>
    <w:p w14:paraId="4D91914C" w14:textId="20BE081C" w:rsidR="00A21841" w:rsidRPr="002755EF" w:rsidRDefault="00A21841" w:rsidP="00A21841">
      <w:pPr>
        <w:spacing w:line="288" w:lineRule="auto"/>
        <w:ind w:hanging="90"/>
        <w:rPr>
          <w:i/>
          <w:iCs/>
          <w:sz w:val="22"/>
        </w:rPr>
      </w:pPr>
      <w:r w:rsidRPr="002755EF">
        <w:rPr>
          <w:i/>
          <w:iCs/>
          <w:sz w:val="22"/>
        </w:rPr>
        <w:t>Sursă: Estimările elaboratorului PJGD</w:t>
      </w:r>
    </w:p>
    <w:bookmarkEnd w:id="184"/>
    <w:p w14:paraId="647FF8AF" w14:textId="55F2A2D6" w:rsidR="00A21841" w:rsidRPr="002755EF" w:rsidRDefault="00D95C1F" w:rsidP="000D5A64">
      <w:pPr>
        <w:spacing w:after="120"/>
        <w:rPr>
          <w:szCs w:val="24"/>
        </w:rPr>
      </w:pPr>
      <w:r w:rsidRPr="002755EF">
        <w:rPr>
          <w:szCs w:val="24"/>
        </w:rPr>
        <w:t>Luând în considerare cantitățile de deșeuri generate, ratele de capturare minime și obiectivele care trebuie atinse</w:t>
      </w:r>
      <w:r w:rsidR="00D6213E" w:rsidRPr="002755EF">
        <w:rPr>
          <w:szCs w:val="24"/>
        </w:rPr>
        <w:t>,</w:t>
      </w:r>
      <w:r w:rsidRPr="002755EF">
        <w:rPr>
          <w:szCs w:val="24"/>
        </w:rPr>
        <w:t xml:space="preserve"> este evident că sistemul de colectare stabilit prin proiect trebuie modificat și de asemenea sistemul de management integrat trebuie completat cu instalații noi.</w:t>
      </w:r>
    </w:p>
    <w:p w14:paraId="18606EB7" w14:textId="77777777" w:rsidR="00D95C1F" w:rsidRPr="002755EF" w:rsidRDefault="00D95C1F" w:rsidP="000D5A64">
      <w:pPr>
        <w:spacing w:after="120"/>
        <w:rPr>
          <w:b/>
          <w:i/>
          <w:szCs w:val="24"/>
        </w:rPr>
      </w:pPr>
      <w:r w:rsidRPr="002755EF">
        <w:rPr>
          <w:b/>
          <w:i/>
          <w:szCs w:val="24"/>
        </w:rPr>
        <w:t>Colectarea și transportul deșeurilor municipale</w:t>
      </w:r>
    </w:p>
    <w:p w14:paraId="20FBB098" w14:textId="3BDE18C1" w:rsidR="00D6213E" w:rsidRPr="005C7A0E" w:rsidRDefault="00D95C1F" w:rsidP="002B4737">
      <w:pPr>
        <w:autoSpaceDE w:val="0"/>
        <w:autoSpaceDN w:val="0"/>
        <w:adjustRightInd w:val="0"/>
        <w:spacing w:after="120"/>
        <w:rPr>
          <w:rFonts w:eastAsia="Calibri"/>
          <w:szCs w:val="24"/>
          <w:lang w:eastAsia="ro-RO"/>
        </w:rPr>
      </w:pPr>
      <w:r w:rsidRPr="005C7A0E">
        <w:rPr>
          <w:rFonts w:eastAsia="Calibri"/>
          <w:szCs w:val="24"/>
          <w:lang w:eastAsia="ro-RO"/>
        </w:rPr>
        <w:t>Deşeurile colectate din zonele de gestionare a deșeurilor vor fi transportate către staţiile de transfer și sortare</w:t>
      </w:r>
      <w:r w:rsidR="000F0242" w:rsidRPr="005C7A0E">
        <w:rPr>
          <w:rFonts w:eastAsia="Calibri"/>
          <w:szCs w:val="24"/>
          <w:lang w:eastAsia="ro-RO"/>
        </w:rPr>
        <w:t xml:space="preserve"> și la</w:t>
      </w:r>
      <w:r w:rsidR="00DC721A" w:rsidRPr="005C7A0E">
        <w:rPr>
          <w:rFonts w:eastAsia="Calibri"/>
          <w:szCs w:val="24"/>
          <w:lang w:eastAsia="ro-RO"/>
        </w:rPr>
        <w:t xml:space="preserve"> </w:t>
      </w:r>
      <w:r w:rsidRPr="005C7A0E">
        <w:rPr>
          <w:rFonts w:eastAsia="Calibri"/>
          <w:szCs w:val="24"/>
          <w:lang w:eastAsia="ro-RO"/>
        </w:rPr>
        <w:t>instalațiile de tratare noi pentru biodeșeuri (</w:t>
      </w:r>
      <w:r w:rsidR="00DC721A" w:rsidRPr="005C7A0E">
        <w:rPr>
          <w:rFonts w:eastAsia="Calibri"/>
          <w:szCs w:val="24"/>
          <w:lang w:eastAsia="ro-RO"/>
        </w:rPr>
        <w:t xml:space="preserve">compostare şi </w:t>
      </w:r>
      <w:r w:rsidRPr="005C7A0E">
        <w:rPr>
          <w:rFonts w:eastAsia="Calibri"/>
          <w:szCs w:val="24"/>
          <w:lang w:eastAsia="ro-RO"/>
        </w:rPr>
        <w:t>TMB</w:t>
      </w:r>
      <w:r w:rsidR="00DC721A" w:rsidRPr="005C7A0E">
        <w:rPr>
          <w:rFonts w:eastAsia="Calibri"/>
          <w:szCs w:val="24"/>
          <w:lang w:eastAsia="ro-RO"/>
        </w:rPr>
        <w:t xml:space="preserve"> cu biouscare</w:t>
      </w:r>
      <w:r w:rsidRPr="005C7A0E">
        <w:rPr>
          <w:rFonts w:eastAsia="Calibri"/>
          <w:szCs w:val="24"/>
          <w:lang w:eastAsia="ro-RO"/>
        </w:rPr>
        <w:t>)</w:t>
      </w:r>
      <w:r w:rsidR="000F0242" w:rsidRPr="005C7A0E">
        <w:rPr>
          <w:rFonts w:eastAsia="Calibri"/>
          <w:szCs w:val="24"/>
          <w:lang w:eastAsia="ro-RO"/>
        </w:rPr>
        <w:t xml:space="preserve"> după ce vor fi realizate</w:t>
      </w:r>
      <w:r w:rsidRPr="005C7A0E">
        <w:rPr>
          <w:rFonts w:eastAsia="Calibri"/>
          <w:szCs w:val="24"/>
          <w:lang w:eastAsia="ro-RO"/>
        </w:rPr>
        <w:t>, iar reziduurile rămase vor fi eliminate prin depozitare controlată.</w:t>
      </w:r>
      <w:r w:rsidR="006E581F" w:rsidRPr="005C7A0E">
        <w:rPr>
          <w:rFonts w:eastAsia="Calibri"/>
          <w:szCs w:val="24"/>
          <w:lang w:eastAsia="ro-RO"/>
        </w:rPr>
        <w:t xml:space="preserve"> </w:t>
      </w:r>
    </w:p>
    <w:p w14:paraId="5712DA90" w14:textId="585DC92D" w:rsidR="002B4737" w:rsidRPr="002755EF" w:rsidRDefault="006E581F" w:rsidP="002B4737">
      <w:pPr>
        <w:autoSpaceDE w:val="0"/>
        <w:autoSpaceDN w:val="0"/>
        <w:adjustRightInd w:val="0"/>
        <w:spacing w:after="120"/>
        <w:rPr>
          <w:rFonts w:eastAsia="Calibri"/>
          <w:szCs w:val="24"/>
          <w:lang w:eastAsia="ro-RO"/>
        </w:rPr>
      </w:pPr>
      <w:r w:rsidRPr="005C7A0E">
        <w:rPr>
          <w:rFonts w:eastAsia="Calibri"/>
          <w:szCs w:val="24"/>
          <w:lang w:eastAsia="ro-RO"/>
        </w:rPr>
        <w:t>Până la realizarea instalațiilor noi de tratare a deșeurilor biodegradabile colectate</w:t>
      </w:r>
      <w:r w:rsidRPr="002755EF">
        <w:rPr>
          <w:rFonts w:eastAsia="Calibri"/>
          <w:szCs w:val="24"/>
          <w:lang w:eastAsia="ro-RO"/>
        </w:rPr>
        <w:t xml:space="preserve"> separat și a deșeurilor reziduale, trebuie aplicată o soluție de colectare tranzitorie.</w:t>
      </w:r>
    </w:p>
    <w:p w14:paraId="53905215" w14:textId="77777777" w:rsidR="00D95C1F" w:rsidRPr="002755EF" w:rsidRDefault="00D95C1F" w:rsidP="000D5A64">
      <w:pPr>
        <w:spacing w:after="120"/>
        <w:rPr>
          <w:b/>
          <w:bCs/>
          <w:i/>
          <w:szCs w:val="24"/>
          <w:u w:val="single"/>
        </w:rPr>
      </w:pPr>
      <w:r w:rsidRPr="002755EF">
        <w:rPr>
          <w:b/>
          <w:bCs/>
          <w:i/>
          <w:szCs w:val="24"/>
          <w:u w:val="single"/>
        </w:rPr>
        <w:t xml:space="preserve">Aplicarea instrumentului economic ”plătește pentru cât arunci” </w:t>
      </w:r>
    </w:p>
    <w:p w14:paraId="62A9C858" w14:textId="77777777" w:rsidR="00D95C1F" w:rsidRPr="002755EF" w:rsidRDefault="00D95C1F" w:rsidP="000D5A64">
      <w:pPr>
        <w:spacing w:after="120"/>
        <w:rPr>
          <w:szCs w:val="24"/>
        </w:rPr>
      </w:pPr>
      <w:r w:rsidRPr="002755EF">
        <w:rPr>
          <w:szCs w:val="24"/>
        </w:rPr>
        <w:t>În conformitate cu prevederile legislației în vigoare, generatorilor de deșeuri municipale li se va pune la dispoziție opțiunea aplicării</w:t>
      </w:r>
      <w:r w:rsidRPr="002755EF">
        <w:rPr>
          <w:b/>
          <w:bCs/>
          <w:szCs w:val="24"/>
          <w:u w:val="single"/>
        </w:rPr>
        <w:t xml:space="preserve"> instrumentului economic „</w:t>
      </w:r>
      <w:r w:rsidRPr="002755EF">
        <w:rPr>
          <w:b/>
          <w:bCs/>
          <w:i/>
          <w:szCs w:val="24"/>
          <w:u w:val="single"/>
        </w:rPr>
        <w:t>plătește pentru cât arunci</w:t>
      </w:r>
      <w:r w:rsidRPr="002755EF">
        <w:rPr>
          <w:b/>
          <w:bCs/>
          <w:szCs w:val="24"/>
          <w:u w:val="single"/>
        </w:rPr>
        <w:t xml:space="preserve">”. </w:t>
      </w:r>
    </w:p>
    <w:p w14:paraId="2677B435" w14:textId="73D16B35" w:rsidR="00D95C1F" w:rsidRPr="002755EF" w:rsidRDefault="00D95C1F" w:rsidP="000D5A64">
      <w:pPr>
        <w:spacing w:after="120"/>
        <w:rPr>
          <w:szCs w:val="24"/>
        </w:rPr>
      </w:pPr>
      <w:r w:rsidRPr="002755EF">
        <w:rPr>
          <w:szCs w:val="24"/>
        </w:rPr>
        <w:t>Rolul implementării acestui instrument este</w:t>
      </w:r>
      <w:r w:rsidR="00D6213E" w:rsidRPr="002755EF">
        <w:rPr>
          <w:szCs w:val="24"/>
        </w:rPr>
        <w:t>,</w:t>
      </w:r>
      <w:r w:rsidRPr="002755EF">
        <w:rPr>
          <w:szCs w:val="24"/>
        </w:rPr>
        <w:t xml:space="preserve"> pe de o parte stimula</w:t>
      </w:r>
      <w:r w:rsidR="00D6213E" w:rsidRPr="002755EF">
        <w:rPr>
          <w:szCs w:val="24"/>
        </w:rPr>
        <w:t>rea</w:t>
      </w:r>
      <w:r w:rsidRPr="002755EF">
        <w:rPr>
          <w:szCs w:val="24"/>
        </w:rPr>
        <w:t xml:space="preserve"> prevenirea generării deșeurilor și, pe de altă parte, stimularea colectării separate a deșeurilor reciclabile. </w:t>
      </w:r>
    </w:p>
    <w:p w14:paraId="59491FBB" w14:textId="63436FAE" w:rsidR="00D95C1F" w:rsidRPr="002755EF" w:rsidRDefault="00D95C1F" w:rsidP="000D5A64">
      <w:pPr>
        <w:spacing w:after="120"/>
        <w:rPr>
          <w:szCs w:val="24"/>
        </w:rPr>
      </w:pPr>
      <w:r w:rsidRPr="002755EF">
        <w:rPr>
          <w:szCs w:val="24"/>
        </w:rPr>
        <w:t>Acest instrument se va aplica pentru deșeurile menajere colectate separat sau în amestec, fie prin reducerea frecvenței de colectare prezentată mai jos, fie prin micșorarea volumului recipientului/ recipientelor de colectare</w:t>
      </w:r>
      <w:r w:rsidR="00DC721A" w:rsidRPr="002755EF">
        <w:rPr>
          <w:szCs w:val="24"/>
        </w:rPr>
        <w:t>, conform prevederilor propuse în PJGD Suceava.</w:t>
      </w:r>
    </w:p>
    <w:p w14:paraId="52CCF926" w14:textId="2D2050D6" w:rsidR="00997A3F" w:rsidRPr="002755EF" w:rsidRDefault="00997A3F" w:rsidP="000D5A64">
      <w:pPr>
        <w:spacing w:after="120"/>
        <w:rPr>
          <w:bCs/>
          <w:szCs w:val="24"/>
        </w:rPr>
      </w:pPr>
      <w:r w:rsidRPr="002755EF">
        <w:rPr>
          <w:bCs/>
          <w:szCs w:val="24"/>
        </w:rPr>
        <w:t xml:space="preserve">Având în vedere țintele și obiectivele stabilite mai sus în cadrul PJGD pentru județul Suceava, au fost estimate cantitățile de deșeuri menajere, similare și din servicii publice care </w:t>
      </w:r>
      <w:r w:rsidR="006E581F" w:rsidRPr="002755EF">
        <w:rPr>
          <w:bCs/>
          <w:szCs w:val="24"/>
        </w:rPr>
        <w:t xml:space="preserve">trebuie să </w:t>
      </w:r>
      <w:r w:rsidRPr="002755EF">
        <w:rPr>
          <w:bCs/>
          <w:szCs w:val="24"/>
        </w:rPr>
        <w:t>fi</w:t>
      </w:r>
      <w:r w:rsidR="006E581F" w:rsidRPr="002755EF">
        <w:rPr>
          <w:bCs/>
          <w:szCs w:val="24"/>
        </w:rPr>
        <w:t>e</w:t>
      </w:r>
      <w:r w:rsidRPr="002755EF">
        <w:rPr>
          <w:bCs/>
          <w:szCs w:val="24"/>
        </w:rPr>
        <w:t xml:space="preserve"> colectate și transportate</w:t>
      </w:r>
      <w:r w:rsidR="006E581F" w:rsidRPr="002755EF">
        <w:rPr>
          <w:bCs/>
          <w:szCs w:val="24"/>
        </w:rPr>
        <w:t>,</w:t>
      </w:r>
      <w:r w:rsidRPr="002755EF">
        <w:rPr>
          <w:bCs/>
          <w:szCs w:val="24"/>
        </w:rPr>
        <w:t xml:space="preserve"> pe zone și fluxuri. </w:t>
      </w:r>
      <w:r w:rsidR="002B4737" w:rsidRPr="002755EF">
        <w:rPr>
          <w:bCs/>
          <w:szCs w:val="24"/>
        </w:rPr>
        <w:t xml:space="preserve">Pentru zona </w:t>
      </w:r>
      <w:r w:rsidR="00FA2FC1" w:rsidRPr="002755EF">
        <w:rPr>
          <w:bCs/>
          <w:szCs w:val="24"/>
        </w:rPr>
        <w:t>6</w:t>
      </w:r>
      <w:r w:rsidR="002B4737" w:rsidRPr="002755EF">
        <w:rPr>
          <w:bCs/>
          <w:szCs w:val="24"/>
        </w:rPr>
        <w:t xml:space="preserve"> de colectare (Suceava) nu au fost luate în considerare cantitățile </w:t>
      </w:r>
      <w:r w:rsidR="00745943" w:rsidRPr="002755EF">
        <w:rPr>
          <w:bCs/>
          <w:szCs w:val="24"/>
        </w:rPr>
        <w:t xml:space="preserve">de deșeuri </w:t>
      </w:r>
      <w:r w:rsidR="002B4737" w:rsidRPr="002755EF">
        <w:rPr>
          <w:bCs/>
          <w:szCs w:val="24"/>
        </w:rPr>
        <w:t xml:space="preserve">care trebuie colectate din municipiul Suceava , deoarece acestea nu vor face parte din viitorul contract de delegare. Cantitățile de </w:t>
      </w:r>
      <w:r w:rsidR="006C0E1D" w:rsidRPr="002755EF">
        <w:rPr>
          <w:bCs/>
          <w:szCs w:val="24"/>
        </w:rPr>
        <w:t xml:space="preserve">deșeuri </w:t>
      </w:r>
      <w:r w:rsidR="002B4737" w:rsidRPr="002755EF">
        <w:rPr>
          <w:bCs/>
          <w:szCs w:val="24"/>
        </w:rPr>
        <w:t xml:space="preserve">colectate </w:t>
      </w:r>
      <w:r w:rsidRPr="002755EF">
        <w:rPr>
          <w:bCs/>
          <w:szCs w:val="24"/>
        </w:rPr>
        <w:t>sunt prezentate în tabele următoare.</w:t>
      </w:r>
    </w:p>
    <w:p w14:paraId="2A2F58D2" w14:textId="77777777" w:rsidR="00FA3412" w:rsidRPr="002755EF" w:rsidRDefault="00FA3412" w:rsidP="00EF30B1">
      <w:pPr>
        <w:pStyle w:val="Caption"/>
        <w:rPr>
          <w:rFonts w:ascii="Times New Roman" w:hAnsi="Times New Roman"/>
        </w:rPr>
        <w:sectPr w:rsidR="00FA3412" w:rsidRPr="002755EF" w:rsidSect="00843F4F">
          <w:pgSz w:w="11906" w:h="16838" w:code="9"/>
          <w:pgMar w:top="1138" w:right="1368" w:bottom="1138" w:left="1138" w:header="461" w:footer="288" w:gutter="0"/>
          <w:cols w:space="708"/>
          <w:titlePg/>
          <w:docGrid w:linePitch="360"/>
        </w:sectPr>
      </w:pPr>
    </w:p>
    <w:p w14:paraId="1C7EFB1A" w14:textId="0914DC61" w:rsidR="00997A3F" w:rsidRPr="002755EF" w:rsidRDefault="00EF30B1" w:rsidP="00EF30B1">
      <w:pPr>
        <w:pStyle w:val="Caption"/>
        <w:rPr>
          <w:rFonts w:ascii="Times New Roman" w:hAnsi="Times New Roman"/>
          <w:b w:val="0"/>
          <w:bCs/>
          <w:sz w:val="22"/>
        </w:rPr>
      </w:pPr>
      <w:r w:rsidRPr="002755EF">
        <w:rPr>
          <w:rFonts w:ascii="Times New Roman" w:hAnsi="Times New Roman"/>
        </w:rPr>
        <w:lastRenderedPageBreak/>
        <w:t xml:space="preserve">Tabel </w:t>
      </w:r>
      <w:r w:rsidR="0096785D" w:rsidRPr="002755EF">
        <w:rPr>
          <w:rFonts w:ascii="Times New Roman" w:hAnsi="Times New Roman"/>
        </w:rPr>
        <w:fldChar w:fldCharType="begin"/>
      </w:r>
      <w:r w:rsidR="0096785D" w:rsidRPr="002755EF">
        <w:rPr>
          <w:rFonts w:ascii="Times New Roman" w:hAnsi="Times New Roman"/>
        </w:rPr>
        <w:instrText xml:space="preserve"> SEQ Tabel \* ARABIC </w:instrText>
      </w:r>
      <w:r w:rsidR="0096785D" w:rsidRPr="002755EF">
        <w:rPr>
          <w:rFonts w:ascii="Times New Roman" w:hAnsi="Times New Roman"/>
        </w:rPr>
        <w:fldChar w:fldCharType="separate"/>
      </w:r>
      <w:r w:rsidR="00541B9F">
        <w:rPr>
          <w:rFonts w:ascii="Times New Roman" w:hAnsi="Times New Roman"/>
          <w:noProof/>
        </w:rPr>
        <w:t>21</w:t>
      </w:r>
      <w:r w:rsidR="0096785D" w:rsidRPr="002755EF">
        <w:rPr>
          <w:rFonts w:ascii="Times New Roman" w:hAnsi="Times New Roman"/>
          <w:noProof/>
        </w:rPr>
        <w:fldChar w:fldCharType="end"/>
      </w:r>
      <w:r w:rsidRPr="002755EF">
        <w:rPr>
          <w:rFonts w:ascii="Times New Roman" w:hAnsi="Times New Roman"/>
        </w:rPr>
        <w:t xml:space="preserve">- </w:t>
      </w:r>
      <w:r w:rsidR="00997A3F" w:rsidRPr="002755EF">
        <w:rPr>
          <w:rFonts w:ascii="Times New Roman" w:hAnsi="Times New Roman"/>
          <w:bCs/>
          <w:sz w:val="22"/>
        </w:rPr>
        <w:t>Cantitățile de deșeuri menajere și similare colectate și transportate pe zone 2021-2031 (t/an)</w:t>
      </w:r>
    </w:p>
    <w:p w14:paraId="1B699029" w14:textId="0D562235" w:rsidR="00C40B26" w:rsidRPr="002755EF" w:rsidRDefault="00C317F8" w:rsidP="004E0A9F">
      <w:pPr>
        <w:pStyle w:val="ListParagraph"/>
        <w:numPr>
          <w:ilvl w:val="0"/>
          <w:numId w:val="133"/>
        </w:numPr>
        <w:shd w:val="clear" w:color="auto" w:fill="C6D9F1" w:themeFill="text2" w:themeFillTint="33"/>
        <w:tabs>
          <w:tab w:val="left" w:pos="450"/>
        </w:tabs>
        <w:spacing w:after="120"/>
        <w:rPr>
          <w:b/>
          <w:bCs/>
          <w:sz w:val="22"/>
        </w:rPr>
      </w:pPr>
      <w:r w:rsidRPr="002755EF">
        <w:rPr>
          <w:b/>
          <w:bCs/>
          <w:sz w:val="22"/>
        </w:rPr>
        <w:t>POPULAȚIE</w:t>
      </w:r>
    </w:p>
    <w:tbl>
      <w:tblPr>
        <w:tblW w:w="15380" w:type="dxa"/>
        <w:tblLook w:val="04A0" w:firstRow="1" w:lastRow="0" w:firstColumn="1" w:lastColumn="0" w:noHBand="0" w:noVBand="1"/>
      </w:tblPr>
      <w:tblGrid>
        <w:gridCol w:w="4720"/>
        <w:gridCol w:w="1060"/>
        <w:gridCol w:w="960"/>
        <w:gridCol w:w="960"/>
        <w:gridCol w:w="960"/>
        <w:gridCol w:w="960"/>
        <w:gridCol w:w="960"/>
        <w:gridCol w:w="960"/>
        <w:gridCol w:w="960"/>
        <w:gridCol w:w="960"/>
        <w:gridCol w:w="960"/>
        <w:gridCol w:w="960"/>
      </w:tblGrid>
      <w:tr w:rsidR="00C317F8" w:rsidRPr="002755EF" w14:paraId="3E025D2F" w14:textId="77777777" w:rsidTr="005C7A0E">
        <w:trPr>
          <w:trHeight w:val="20"/>
          <w:tblHeader/>
        </w:trPr>
        <w:tc>
          <w:tcPr>
            <w:tcW w:w="4720" w:type="dxa"/>
            <w:tcBorders>
              <w:top w:val="single" w:sz="8" w:space="0" w:color="auto"/>
              <w:left w:val="single" w:sz="8" w:space="0" w:color="auto"/>
              <w:bottom w:val="single" w:sz="4" w:space="0" w:color="auto"/>
              <w:right w:val="single" w:sz="8" w:space="0" w:color="auto"/>
            </w:tcBorders>
            <w:shd w:val="clear" w:color="000000" w:fill="DAEEF3"/>
            <w:vAlign w:val="bottom"/>
            <w:hideMark/>
          </w:tcPr>
          <w:p w14:paraId="7D30B12E" w14:textId="77777777" w:rsidR="00C317F8" w:rsidRPr="002755EF" w:rsidRDefault="00C317F8" w:rsidP="00C317F8">
            <w:pPr>
              <w:jc w:val="left"/>
              <w:rPr>
                <w:b/>
                <w:bCs/>
                <w:color w:val="000000"/>
                <w:sz w:val="20"/>
                <w:szCs w:val="20"/>
                <w:lang w:val="en-US"/>
              </w:rPr>
            </w:pPr>
            <w:r w:rsidRPr="002755EF">
              <w:rPr>
                <w:b/>
                <w:bCs/>
                <w:color w:val="000000"/>
                <w:sz w:val="20"/>
                <w:szCs w:val="20"/>
                <w:lang w:val="en-US"/>
              </w:rPr>
              <w:t xml:space="preserve">ZONA 1 URBAN   - la ST Rădăuți </w:t>
            </w:r>
          </w:p>
        </w:tc>
        <w:tc>
          <w:tcPr>
            <w:tcW w:w="1060" w:type="dxa"/>
            <w:tcBorders>
              <w:top w:val="single" w:sz="8" w:space="0" w:color="auto"/>
              <w:left w:val="nil"/>
              <w:bottom w:val="single" w:sz="4" w:space="0" w:color="auto"/>
              <w:right w:val="single" w:sz="4" w:space="0" w:color="auto"/>
            </w:tcBorders>
            <w:shd w:val="clear" w:color="000000" w:fill="DAEEF3"/>
            <w:vAlign w:val="center"/>
            <w:hideMark/>
          </w:tcPr>
          <w:p w14:paraId="500A2BFE"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14699E6"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C8AD23C"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4B04526"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959BEAA"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2F43CF9"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ED405A9"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6E9D8C5"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42DD622"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D7CA4A7"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71C56D63"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2031</w:t>
            </w:r>
          </w:p>
        </w:tc>
      </w:tr>
      <w:tr w:rsidR="00C317F8" w:rsidRPr="002755EF" w14:paraId="59380402"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7BBDB567"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total rezidual, din care:</w:t>
            </w:r>
          </w:p>
        </w:tc>
        <w:tc>
          <w:tcPr>
            <w:tcW w:w="1060" w:type="dxa"/>
            <w:tcBorders>
              <w:top w:val="nil"/>
              <w:left w:val="nil"/>
              <w:bottom w:val="single" w:sz="4" w:space="0" w:color="auto"/>
              <w:right w:val="single" w:sz="4" w:space="0" w:color="auto"/>
            </w:tcBorders>
            <w:shd w:val="clear" w:color="auto" w:fill="auto"/>
            <w:noWrap/>
            <w:vAlign w:val="bottom"/>
            <w:hideMark/>
          </w:tcPr>
          <w:p w14:paraId="37E52EB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9.346</w:t>
            </w:r>
          </w:p>
        </w:tc>
        <w:tc>
          <w:tcPr>
            <w:tcW w:w="960" w:type="dxa"/>
            <w:tcBorders>
              <w:top w:val="nil"/>
              <w:left w:val="nil"/>
              <w:bottom w:val="single" w:sz="4" w:space="0" w:color="auto"/>
              <w:right w:val="single" w:sz="4" w:space="0" w:color="auto"/>
            </w:tcBorders>
            <w:shd w:val="clear" w:color="auto" w:fill="auto"/>
            <w:noWrap/>
            <w:vAlign w:val="bottom"/>
            <w:hideMark/>
          </w:tcPr>
          <w:p w14:paraId="6E3F38D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9.182</w:t>
            </w:r>
          </w:p>
        </w:tc>
        <w:tc>
          <w:tcPr>
            <w:tcW w:w="960" w:type="dxa"/>
            <w:tcBorders>
              <w:top w:val="nil"/>
              <w:left w:val="nil"/>
              <w:bottom w:val="single" w:sz="4" w:space="0" w:color="auto"/>
              <w:right w:val="single" w:sz="4" w:space="0" w:color="auto"/>
            </w:tcBorders>
            <w:shd w:val="clear" w:color="auto" w:fill="auto"/>
            <w:noWrap/>
            <w:vAlign w:val="bottom"/>
            <w:hideMark/>
          </w:tcPr>
          <w:p w14:paraId="0A73853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8.874</w:t>
            </w:r>
          </w:p>
        </w:tc>
        <w:tc>
          <w:tcPr>
            <w:tcW w:w="960" w:type="dxa"/>
            <w:tcBorders>
              <w:top w:val="nil"/>
              <w:left w:val="nil"/>
              <w:bottom w:val="single" w:sz="4" w:space="0" w:color="auto"/>
              <w:right w:val="single" w:sz="4" w:space="0" w:color="auto"/>
            </w:tcBorders>
            <w:shd w:val="clear" w:color="auto" w:fill="auto"/>
            <w:noWrap/>
            <w:vAlign w:val="bottom"/>
            <w:hideMark/>
          </w:tcPr>
          <w:p w14:paraId="0CC9659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8.716</w:t>
            </w:r>
          </w:p>
        </w:tc>
        <w:tc>
          <w:tcPr>
            <w:tcW w:w="960" w:type="dxa"/>
            <w:tcBorders>
              <w:top w:val="nil"/>
              <w:left w:val="nil"/>
              <w:bottom w:val="single" w:sz="4" w:space="0" w:color="auto"/>
              <w:right w:val="single" w:sz="4" w:space="0" w:color="auto"/>
            </w:tcBorders>
            <w:shd w:val="clear" w:color="auto" w:fill="auto"/>
            <w:noWrap/>
            <w:vAlign w:val="bottom"/>
            <w:hideMark/>
          </w:tcPr>
          <w:p w14:paraId="254A516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8.561</w:t>
            </w:r>
          </w:p>
        </w:tc>
        <w:tc>
          <w:tcPr>
            <w:tcW w:w="960" w:type="dxa"/>
            <w:tcBorders>
              <w:top w:val="nil"/>
              <w:left w:val="nil"/>
              <w:bottom w:val="single" w:sz="4" w:space="0" w:color="auto"/>
              <w:right w:val="single" w:sz="4" w:space="0" w:color="auto"/>
            </w:tcBorders>
            <w:shd w:val="clear" w:color="auto" w:fill="auto"/>
            <w:noWrap/>
            <w:vAlign w:val="bottom"/>
            <w:hideMark/>
          </w:tcPr>
          <w:p w14:paraId="2F22B61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8.405</w:t>
            </w:r>
          </w:p>
        </w:tc>
        <w:tc>
          <w:tcPr>
            <w:tcW w:w="960" w:type="dxa"/>
            <w:tcBorders>
              <w:top w:val="nil"/>
              <w:left w:val="nil"/>
              <w:bottom w:val="single" w:sz="4" w:space="0" w:color="auto"/>
              <w:right w:val="single" w:sz="4" w:space="0" w:color="auto"/>
            </w:tcBorders>
            <w:shd w:val="clear" w:color="auto" w:fill="auto"/>
            <w:noWrap/>
            <w:vAlign w:val="bottom"/>
            <w:hideMark/>
          </w:tcPr>
          <w:p w14:paraId="61AF5A2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8.369</w:t>
            </w:r>
          </w:p>
        </w:tc>
        <w:tc>
          <w:tcPr>
            <w:tcW w:w="960" w:type="dxa"/>
            <w:tcBorders>
              <w:top w:val="nil"/>
              <w:left w:val="nil"/>
              <w:bottom w:val="single" w:sz="4" w:space="0" w:color="auto"/>
              <w:right w:val="single" w:sz="4" w:space="0" w:color="auto"/>
            </w:tcBorders>
            <w:shd w:val="clear" w:color="auto" w:fill="auto"/>
            <w:noWrap/>
            <w:vAlign w:val="bottom"/>
            <w:hideMark/>
          </w:tcPr>
          <w:p w14:paraId="1F21876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8.334</w:t>
            </w:r>
          </w:p>
        </w:tc>
        <w:tc>
          <w:tcPr>
            <w:tcW w:w="960" w:type="dxa"/>
            <w:tcBorders>
              <w:top w:val="nil"/>
              <w:left w:val="nil"/>
              <w:bottom w:val="single" w:sz="4" w:space="0" w:color="auto"/>
              <w:right w:val="single" w:sz="4" w:space="0" w:color="auto"/>
            </w:tcBorders>
            <w:shd w:val="clear" w:color="auto" w:fill="auto"/>
            <w:noWrap/>
            <w:vAlign w:val="bottom"/>
            <w:hideMark/>
          </w:tcPr>
          <w:p w14:paraId="6454EF2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8.299</w:t>
            </w:r>
          </w:p>
        </w:tc>
        <w:tc>
          <w:tcPr>
            <w:tcW w:w="960" w:type="dxa"/>
            <w:tcBorders>
              <w:top w:val="nil"/>
              <w:left w:val="nil"/>
              <w:bottom w:val="single" w:sz="4" w:space="0" w:color="auto"/>
              <w:right w:val="single" w:sz="4" w:space="0" w:color="auto"/>
            </w:tcBorders>
            <w:shd w:val="clear" w:color="auto" w:fill="auto"/>
            <w:noWrap/>
            <w:vAlign w:val="bottom"/>
            <w:hideMark/>
          </w:tcPr>
          <w:p w14:paraId="2966CE5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8.265</w:t>
            </w:r>
          </w:p>
        </w:tc>
        <w:tc>
          <w:tcPr>
            <w:tcW w:w="960" w:type="dxa"/>
            <w:tcBorders>
              <w:top w:val="nil"/>
              <w:left w:val="nil"/>
              <w:bottom w:val="single" w:sz="4" w:space="0" w:color="auto"/>
              <w:right w:val="single" w:sz="4" w:space="0" w:color="auto"/>
            </w:tcBorders>
            <w:shd w:val="clear" w:color="auto" w:fill="auto"/>
            <w:noWrap/>
            <w:vAlign w:val="bottom"/>
            <w:hideMark/>
          </w:tcPr>
          <w:p w14:paraId="68066AB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8.230</w:t>
            </w:r>
          </w:p>
        </w:tc>
      </w:tr>
      <w:tr w:rsidR="00C317F8" w:rsidRPr="002755EF" w14:paraId="16F7A5F7"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54FE964B" w14:textId="77777777" w:rsidR="00C317F8" w:rsidRPr="002755EF" w:rsidRDefault="00C317F8" w:rsidP="00C317F8">
            <w:pPr>
              <w:jc w:val="right"/>
              <w:rPr>
                <w:color w:val="000000"/>
                <w:sz w:val="20"/>
                <w:szCs w:val="20"/>
                <w:lang w:val="en-US"/>
              </w:rPr>
            </w:pPr>
            <w:r w:rsidRPr="002755EF">
              <w:rPr>
                <w:color w:val="000000"/>
                <w:sz w:val="20"/>
                <w:szCs w:val="20"/>
                <w:lang w:val="en-US"/>
              </w:rPr>
              <w:t>rezidual +bio</w:t>
            </w:r>
          </w:p>
        </w:tc>
        <w:tc>
          <w:tcPr>
            <w:tcW w:w="1060" w:type="dxa"/>
            <w:tcBorders>
              <w:top w:val="nil"/>
              <w:left w:val="nil"/>
              <w:bottom w:val="single" w:sz="4" w:space="0" w:color="auto"/>
              <w:right w:val="single" w:sz="4" w:space="0" w:color="auto"/>
            </w:tcBorders>
            <w:shd w:val="clear" w:color="auto" w:fill="auto"/>
            <w:noWrap/>
            <w:vAlign w:val="bottom"/>
            <w:hideMark/>
          </w:tcPr>
          <w:p w14:paraId="45D8A5B8" w14:textId="77777777" w:rsidR="00C317F8" w:rsidRPr="002755EF" w:rsidRDefault="00C317F8" w:rsidP="00C317F8">
            <w:pPr>
              <w:jc w:val="right"/>
              <w:rPr>
                <w:color w:val="000000"/>
                <w:sz w:val="20"/>
                <w:szCs w:val="20"/>
                <w:lang w:val="en-US"/>
              </w:rPr>
            </w:pPr>
            <w:r w:rsidRPr="002755EF">
              <w:rPr>
                <w:color w:val="000000"/>
                <w:sz w:val="20"/>
                <w:szCs w:val="20"/>
                <w:lang w:val="en-US"/>
              </w:rPr>
              <w:t>9.032</w:t>
            </w:r>
          </w:p>
        </w:tc>
        <w:tc>
          <w:tcPr>
            <w:tcW w:w="960" w:type="dxa"/>
            <w:tcBorders>
              <w:top w:val="nil"/>
              <w:left w:val="nil"/>
              <w:bottom w:val="single" w:sz="4" w:space="0" w:color="auto"/>
              <w:right w:val="single" w:sz="4" w:space="0" w:color="auto"/>
            </w:tcBorders>
            <w:shd w:val="clear" w:color="auto" w:fill="auto"/>
            <w:noWrap/>
            <w:vAlign w:val="bottom"/>
            <w:hideMark/>
          </w:tcPr>
          <w:p w14:paraId="235A61F5" w14:textId="77777777" w:rsidR="00C317F8" w:rsidRPr="002755EF" w:rsidRDefault="00C317F8" w:rsidP="00C317F8">
            <w:pPr>
              <w:jc w:val="right"/>
              <w:rPr>
                <w:color w:val="000000"/>
                <w:sz w:val="20"/>
                <w:szCs w:val="20"/>
                <w:lang w:val="en-US"/>
              </w:rPr>
            </w:pPr>
            <w:r w:rsidRPr="002755EF">
              <w:rPr>
                <w:color w:val="000000"/>
                <w:sz w:val="20"/>
                <w:szCs w:val="20"/>
                <w:lang w:val="en-US"/>
              </w:rPr>
              <w:t>8.869</w:t>
            </w:r>
          </w:p>
        </w:tc>
        <w:tc>
          <w:tcPr>
            <w:tcW w:w="960" w:type="dxa"/>
            <w:tcBorders>
              <w:top w:val="nil"/>
              <w:left w:val="nil"/>
              <w:bottom w:val="single" w:sz="4" w:space="0" w:color="auto"/>
              <w:right w:val="single" w:sz="4" w:space="0" w:color="auto"/>
            </w:tcBorders>
            <w:shd w:val="clear" w:color="auto" w:fill="auto"/>
            <w:noWrap/>
            <w:vAlign w:val="bottom"/>
            <w:hideMark/>
          </w:tcPr>
          <w:p w14:paraId="5D6CACDF" w14:textId="77777777" w:rsidR="00C317F8" w:rsidRPr="002755EF" w:rsidRDefault="00C317F8" w:rsidP="00C317F8">
            <w:pPr>
              <w:jc w:val="right"/>
              <w:rPr>
                <w:color w:val="000000"/>
                <w:sz w:val="20"/>
                <w:szCs w:val="20"/>
                <w:lang w:val="en-US"/>
              </w:rPr>
            </w:pPr>
            <w:r w:rsidRPr="002755EF">
              <w:rPr>
                <w:color w:val="000000"/>
                <w:sz w:val="20"/>
                <w:szCs w:val="20"/>
                <w:lang w:val="en-US"/>
              </w:rPr>
              <w:t>8.568</w:t>
            </w:r>
          </w:p>
        </w:tc>
        <w:tc>
          <w:tcPr>
            <w:tcW w:w="960" w:type="dxa"/>
            <w:tcBorders>
              <w:top w:val="nil"/>
              <w:left w:val="nil"/>
              <w:bottom w:val="single" w:sz="4" w:space="0" w:color="auto"/>
              <w:right w:val="single" w:sz="4" w:space="0" w:color="auto"/>
            </w:tcBorders>
            <w:shd w:val="clear" w:color="auto" w:fill="auto"/>
            <w:noWrap/>
            <w:vAlign w:val="bottom"/>
            <w:hideMark/>
          </w:tcPr>
          <w:p w14:paraId="2D30E20C" w14:textId="77777777" w:rsidR="00C317F8" w:rsidRPr="002755EF" w:rsidRDefault="00C317F8" w:rsidP="00C317F8">
            <w:pPr>
              <w:jc w:val="right"/>
              <w:rPr>
                <w:color w:val="000000"/>
                <w:sz w:val="20"/>
                <w:szCs w:val="20"/>
                <w:lang w:val="en-US"/>
              </w:rPr>
            </w:pPr>
            <w:r w:rsidRPr="002755EF">
              <w:rPr>
                <w:color w:val="000000"/>
                <w:sz w:val="20"/>
                <w:szCs w:val="20"/>
                <w:lang w:val="en-US"/>
              </w:rPr>
              <w:t>8.411</w:t>
            </w:r>
          </w:p>
        </w:tc>
        <w:tc>
          <w:tcPr>
            <w:tcW w:w="960" w:type="dxa"/>
            <w:tcBorders>
              <w:top w:val="nil"/>
              <w:left w:val="nil"/>
              <w:bottom w:val="single" w:sz="4" w:space="0" w:color="auto"/>
              <w:right w:val="single" w:sz="4" w:space="0" w:color="auto"/>
            </w:tcBorders>
            <w:shd w:val="clear" w:color="auto" w:fill="auto"/>
            <w:noWrap/>
            <w:vAlign w:val="bottom"/>
            <w:hideMark/>
          </w:tcPr>
          <w:p w14:paraId="475CA393" w14:textId="77777777" w:rsidR="00C317F8" w:rsidRPr="002755EF" w:rsidRDefault="00C317F8" w:rsidP="00C317F8">
            <w:pPr>
              <w:jc w:val="right"/>
              <w:rPr>
                <w:color w:val="000000"/>
                <w:sz w:val="20"/>
                <w:szCs w:val="20"/>
                <w:lang w:val="en-US"/>
              </w:rPr>
            </w:pPr>
            <w:r w:rsidRPr="002755EF">
              <w:rPr>
                <w:color w:val="000000"/>
                <w:sz w:val="20"/>
                <w:szCs w:val="20"/>
                <w:lang w:val="en-US"/>
              </w:rPr>
              <w:t>8.258</w:t>
            </w:r>
          </w:p>
        </w:tc>
        <w:tc>
          <w:tcPr>
            <w:tcW w:w="960" w:type="dxa"/>
            <w:tcBorders>
              <w:top w:val="nil"/>
              <w:left w:val="nil"/>
              <w:bottom w:val="single" w:sz="4" w:space="0" w:color="auto"/>
              <w:right w:val="single" w:sz="4" w:space="0" w:color="auto"/>
            </w:tcBorders>
            <w:shd w:val="clear" w:color="auto" w:fill="auto"/>
            <w:noWrap/>
            <w:vAlign w:val="bottom"/>
            <w:hideMark/>
          </w:tcPr>
          <w:p w14:paraId="47FC279A" w14:textId="77777777" w:rsidR="00C317F8" w:rsidRPr="002755EF" w:rsidRDefault="00C317F8" w:rsidP="00C317F8">
            <w:pPr>
              <w:jc w:val="right"/>
              <w:rPr>
                <w:color w:val="000000"/>
                <w:sz w:val="20"/>
                <w:szCs w:val="20"/>
                <w:lang w:val="en-US"/>
              </w:rPr>
            </w:pPr>
            <w:r w:rsidRPr="002755EF">
              <w:rPr>
                <w:color w:val="000000"/>
                <w:sz w:val="20"/>
                <w:szCs w:val="20"/>
                <w:lang w:val="en-US"/>
              </w:rPr>
              <w:t>8.103</w:t>
            </w:r>
          </w:p>
        </w:tc>
        <w:tc>
          <w:tcPr>
            <w:tcW w:w="960" w:type="dxa"/>
            <w:tcBorders>
              <w:top w:val="nil"/>
              <w:left w:val="nil"/>
              <w:bottom w:val="single" w:sz="4" w:space="0" w:color="auto"/>
              <w:right w:val="single" w:sz="4" w:space="0" w:color="auto"/>
            </w:tcBorders>
            <w:shd w:val="clear" w:color="auto" w:fill="auto"/>
            <w:noWrap/>
            <w:vAlign w:val="bottom"/>
            <w:hideMark/>
          </w:tcPr>
          <w:p w14:paraId="2F8819AF" w14:textId="77777777" w:rsidR="00C317F8" w:rsidRPr="002755EF" w:rsidRDefault="00C317F8" w:rsidP="00C317F8">
            <w:pPr>
              <w:jc w:val="right"/>
              <w:rPr>
                <w:color w:val="000000"/>
                <w:sz w:val="20"/>
                <w:szCs w:val="20"/>
                <w:lang w:val="en-US"/>
              </w:rPr>
            </w:pPr>
            <w:r w:rsidRPr="002755EF">
              <w:rPr>
                <w:color w:val="000000"/>
                <w:sz w:val="20"/>
                <w:szCs w:val="20"/>
                <w:lang w:val="en-US"/>
              </w:rPr>
              <w:t>8.068</w:t>
            </w:r>
          </w:p>
        </w:tc>
        <w:tc>
          <w:tcPr>
            <w:tcW w:w="960" w:type="dxa"/>
            <w:tcBorders>
              <w:top w:val="nil"/>
              <w:left w:val="nil"/>
              <w:bottom w:val="single" w:sz="4" w:space="0" w:color="auto"/>
              <w:right w:val="single" w:sz="4" w:space="0" w:color="auto"/>
            </w:tcBorders>
            <w:shd w:val="clear" w:color="auto" w:fill="auto"/>
            <w:noWrap/>
            <w:vAlign w:val="bottom"/>
            <w:hideMark/>
          </w:tcPr>
          <w:p w14:paraId="134E2724" w14:textId="77777777" w:rsidR="00C317F8" w:rsidRPr="002755EF" w:rsidRDefault="00C317F8" w:rsidP="00C317F8">
            <w:pPr>
              <w:jc w:val="right"/>
              <w:rPr>
                <w:color w:val="000000"/>
                <w:sz w:val="20"/>
                <w:szCs w:val="20"/>
                <w:lang w:val="en-US"/>
              </w:rPr>
            </w:pPr>
            <w:r w:rsidRPr="002755EF">
              <w:rPr>
                <w:color w:val="000000"/>
                <w:sz w:val="20"/>
                <w:szCs w:val="20"/>
                <w:lang w:val="en-US"/>
              </w:rPr>
              <w:t>8.035</w:t>
            </w:r>
          </w:p>
        </w:tc>
        <w:tc>
          <w:tcPr>
            <w:tcW w:w="960" w:type="dxa"/>
            <w:tcBorders>
              <w:top w:val="nil"/>
              <w:left w:val="nil"/>
              <w:bottom w:val="single" w:sz="4" w:space="0" w:color="auto"/>
              <w:right w:val="single" w:sz="4" w:space="0" w:color="auto"/>
            </w:tcBorders>
            <w:shd w:val="clear" w:color="auto" w:fill="auto"/>
            <w:noWrap/>
            <w:vAlign w:val="bottom"/>
            <w:hideMark/>
          </w:tcPr>
          <w:p w14:paraId="38405E61" w14:textId="77777777" w:rsidR="00C317F8" w:rsidRPr="002755EF" w:rsidRDefault="00C317F8" w:rsidP="00C317F8">
            <w:pPr>
              <w:jc w:val="right"/>
              <w:rPr>
                <w:color w:val="000000"/>
                <w:sz w:val="20"/>
                <w:szCs w:val="20"/>
                <w:lang w:val="en-US"/>
              </w:rPr>
            </w:pPr>
            <w:r w:rsidRPr="002755EF">
              <w:rPr>
                <w:color w:val="000000"/>
                <w:sz w:val="20"/>
                <w:szCs w:val="20"/>
                <w:lang w:val="en-US"/>
              </w:rPr>
              <w:t>8.001</w:t>
            </w:r>
          </w:p>
        </w:tc>
        <w:tc>
          <w:tcPr>
            <w:tcW w:w="960" w:type="dxa"/>
            <w:tcBorders>
              <w:top w:val="nil"/>
              <w:left w:val="nil"/>
              <w:bottom w:val="single" w:sz="4" w:space="0" w:color="auto"/>
              <w:right w:val="single" w:sz="4" w:space="0" w:color="auto"/>
            </w:tcBorders>
            <w:shd w:val="clear" w:color="auto" w:fill="auto"/>
            <w:noWrap/>
            <w:vAlign w:val="bottom"/>
            <w:hideMark/>
          </w:tcPr>
          <w:p w14:paraId="187181F6" w14:textId="77777777" w:rsidR="00C317F8" w:rsidRPr="002755EF" w:rsidRDefault="00C317F8" w:rsidP="00C317F8">
            <w:pPr>
              <w:jc w:val="right"/>
              <w:rPr>
                <w:color w:val="000000"/>
                <w:sz w:val="20"/>
                <w:szCs w:val="20"/>
                <w:lang w:val="en-US"/>
              </w:rPr>
            </w:pPr>
            <w:r w:rsidRPr="002755EF">
              <w:rPr>
                <w:color w:val="000000"/>
                <w:sz w:val="20"/>
                <w:szCs w:val="20"/>
                <w:lang w:val="en-US"/>
              </w:rPr>
              <w:t>7.967</w:t>
            </w:r>
          </w:p>
        </w:tc>
        <w:tc>
          <w:tcPr>
            <w:tcW w:w="960" w:type="dxa"/>
            <w:tcBorders>
              <w:top w:val="nil"/>
              <w:left w:val="nil"/>
              <w:bottom w:val="single" w:sz="4" w:space="0" w:color="auto"/>
              <w:right w:val="single" w:sz="4" w:space="0" w:color="auto"/>
            </w:tcBorders>
            <w:shd w:val="clear" w:color="auto" w:fill="auto"/>
            <w:noWrap/>
            <w:vAlign w:val="bottom"/>
            <w:hideMark/>
          </w:tcPr>
          <w:p w14:paraId="55938239" w14:textId="77777777" w:rsidR="00C317F8" w:rsidRPr="002755EF" w:rsidRDefault="00C317F8" w:rsidP="00C317F8">
            <w:pPr>
              <w:jc w:val="right"/>
              <w:rPr>
                <w:color w:val="000000"/>
                <w:sz w:val="20"/>
                <w:szCs w:val="20"/>
                <w:lang w:val="en-US"/>
              </w:rPr>
            </w:pPr>
            <w:r w:rsidRPr="002755EF">
              <w:rPr>
                <w:color w:val="000000"/>
                <w:sz w:val="20"/>
                <w:szCs w:val="20"/>
                <w:lang w:val="en-US"/>
              </w:rPr>
              <w:t>7.934</w:t>
            </w:r>
          </w:p>
        </w:tc>
      </w:tr>
      <w:tr w:rsidR="00C317F8" w:rsidRPr="002755EF" w14:paraId="317A8DF4"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35A6C5BB" w14:textId="77777777" w:rsidR="00C317F8" w:rsidRPr="002755EF" w:rsidRDefault="00C317F8" w:rsidP="00C317F8">
            <w:pPr>
              <w:jc w:val="right"/>
              <w:rPr>
                <w:color w:val="000000"/>
                <w:sz w:val="20"/>
                <w:szCs w:val="20"/>
                <w:lang w:val="en-US"/>
              </w:rPr>
            </w:pPr>
            <w:r w:rsidRPr="002755EF">
              <w:rPr>
                <w:color w:val="000000"/>
                <w:sz w:val="20"/>
                <w:szCs w:val="20"/>
                <w:lang w:val="en-US"/>
              </w:rPr>
              <w:t>voluminoase (campanii)</w:t>
            </w:r>
          </w:p>
        </w:tc>
        <w:tc>
          <w:tcPr>
            <w:tcW w:w="1060" w:type="dxa"/>
            <w:tcBorders>
              <w:top w:val="nil"/>
              <w:left w:val="nil"/>
              <w:bottom w:val="single" w:sz="4" w:space="0" w:color="auto"/>
              <w:right w:val="single" w:sz="4" w:space="0" w:color="auto"/>
            </w:tcBorders>
            <w:shd w:val="clear" w:color="auto" w:fill="auto"/>
            <w:noWrap/>
            <w:vAlign w:val="bottom"/>
            <w:hideMark/>
          </w:tcPr>
          <w:p w14:paraId="59FC57F8" w14:textId="77777777" w:rsidR="00C317F8" w:rsidRPr="002755EF" w:rsidRDefault="00C317F8" w:rsidP="00C317F8">
            <w:pPr>
              <w:jc w:val="right"/>
              <w:rPr>
                <w:color w:val="000000"/>
                <w:sz w:val="20"/>
                <w:szCs w:val="20"/>
                <w:lang w:val="en-US"/>
              </w:rPr>
            </w:pPr>
            <w:r w:rsidRPr="002755EF">
              <w:rPr>
                <w:color w:val="000000"/>
                <w:sz w:val="20"/>
                <w:szCs w:val="20"/>
                <w:lang w:val="en-US"/>
              </w:rPr>
              <w:t>290</w:t>
            </w:r>
          </w:p>
        </w:tc>
        <w:tc>
          <w:tcPr>
            <w:tcW w:w="960" w:type="dxa"/>
            <w:tcBorders>
              <w:top w:val="nil"/>
              <w:left w:val="nil"/>
              <w:bottom w:val="single" w:sz="4" w:space="0" w:color="auto"/>
              <w:right w:val="single" w:sz="4" w:space="0" w:color="auto"/>
            </w:tcBorders>
            <w:shd w:val="clear" w:color="auto" w:fill="auto"/>
            <w:noWrap/>
            <w:vAlign w:val="bottom"/>
            <w:hideMark/>
          </w:tcPr>
          <w:p w14:paraId="40C7B869" w14:textId="77777777" w:rsidR="00C317F8" w:rsidRPr="002755EF" w:rsidRDefault="00C317F8" w:rsidP="00C317F8">
            <w:pPr>
              <w:jc w:val="right"/>
              <w:rPr>
                <w:color w:val="000000"/>
                <w:sz w:val="20"/>
                <w:szCs w:val="20"/>
                <w:lang w:val="en-US"/>
              </w:rPr>
            </w:pPr>
            <w:r w:rsidRPr="002755EF">
              <w:rPr>
                <w:color w:val="000000"/>
                <w:sz w:val="20"/>
                <w:szCs w:val="20"/>
                <w:lang w:val="en-US"/>
              </w:rPr>
              <w:t>289</w:t>
            </w:r>
          </w:p>
        </w:tc>
        <w:tc>
          <w:tcPr>
            <w:tcW w:w="960" w:type="dxa"/>
            <w:tcBorders>
              <w:top w:val="nil"/>
              <w:left w:val="nil"/>
              <w:bottom w:val="single" w:sz="4" w:space="0" w:color="auto"/>
              <w:right w:val="single" w:sz="4" w:space="0" w:color="auto"/>
            </w:tcBorders>
            <w:shd w:val="clear" w:color="auto" w:fill="auto"/>
            <w:noWrap/>
            <w:vAlign w:val="bottom"/>
            <w:hideMark/>
          </w:tcPr>
          <w:p w14:paraId="48FA5C86" w14:textId="77777777" w:rsidR="00C317F8" w:rsidRPr="002755EF" w:rsidRDefault="00C317F8" w:rsidP="00C317F8">
            <w:pPr>
              <w:jc w:val="right"/>
              <w:rPr>
                <w:color w:val="000000"/>
                <w:sz w:val="20"/>
                <w:szCs w:val="20"/>
                <w:lang w:val="en-US"/>
              </w:rPr>
            </w:pPr>
            <w:r w:rsidRPr="002755EF">
              <w:rPr>
                <w:color w:val="000000"/>
                <w:sz w:val="20"/>
                <w:szCs w:val="20"/>
                <w:lang w:val="en-US"/>
              </w:rPr>
              <w:t>283</w:t>
            </w:r>
          </w:p>
        </w:tc>
        <w:tc>
          <w:tcPr>
            <w:tcW w:w="960" w:type="dxa"/>
            <w:tcBorders>
              <w:top w:val="nil"/>
              <w:left w:val="nil"/>
              <w:bottom w:val="single" w:sz="4" w:space="0" w:color="auto"/>
              <w:right w:val="single" w:sz="4" w:space="0" w:color="auto"/>
            </w:tcBorders>
            <w:shd w:val="clear" w:color="auto" w:fill="auto"/>
            <w:noWrap/>
            <w:vAlign w:val="bottom"/>
            <w:hideMark/>
          </w:tcPr>
          <w:p w14:paraId="47BC6C5A" w14:textId="77777777" w:rsidR="00C317F8" w:rsidRPr="002755EF" w:rsidRDefault="00C317F8" w:rsidP="00C317F8">
            <w:pPr>
              <w:jc w:val="right"/>
              <w:rPr>
                <w:color w:val="000000"/>
                <w:sz w:val="20"/>
                <w:szCs w:val="20"/>
                <w:lang w:val="en-US"/>
              </w:rPr>
            </w:pPr>
            <w:r w:rsidRPr="002755EF">
              <w:rPr>
                <w:color w:val="000000"/>
                <w:sz w:val="20"/>
                <w:szCs w:val="20"/>
                <w:lang w:val="en-US"/>
              </w:rPr>
              <w:t>282</w:t>
            </w:r>
          </w:p>
        </w:tc>
        <w:tc>
          <w:tcPr>
            <w:tcW w:w="960" w:type="dxa"/>
            <w:tcBorders>
              <w:top w:val="nil"/>
              <w:left w:val="nil"/>
              <w:bottom w:val="single" w:sz="4" w:space="0" w:color="auto"/>
              <w:right w:val="single" w:sz="4" w:space="0" w:color="auto"/>
            </w:tcBorders>
            <w:shd w:val="clear" w:color="auto" w:fill="auto"/>
            <w:noWrap/>
            <w:vAlign w:val="bottom"/>
            <w:hideMark/>
          </w:tcPr>
          <w:p w14:paraId="22959336" w14:textId="77777777" w:rsidR="00C317F8" w:rsidRPr="002755EF" w:rsidRDefault="00C317F8" w:rsidP="00C317F8">
            <w:pPr>
              <w:jc w:val="right"/>
              <w:rPr>
                <w:color w:val="000000"/>
                <w:sz w:val="20"/>
                <w:szCs w:val="20"/>
                <w:lang w:val="en-US"/>
              </w:rPr>
            </w:pPr>
            <w:r w:rsidRPr="002755EF">
              <w:rPr>
                <w:color w:val="000000"/>
                <w:sz w:val="20"/>
                <w:szCs w:val="20"/>
                <w:lang w:val="en-US"/>
              </w:rPr>
              <w:t>280</w:t>
            </w:r>
          </w:p>
        </w:tc>
        <w:tc>
          <w:tcPr>
            <w:tcW w:w="960" w:type="dxa"/>
            <w:tcBorders>
              <w:top w:val="nil"/>
              <w:left w:val="nil"/>
              <w:bottom w:val="single" w:sz="4" w:space="0" w:color="auto"/>
              <w:right w:val="single" w:sz="4" w:space="0" w:color="auto"/>
            </w:tcBorders>
            <w:shd w:val="clear" w:color="auto" w:fill="auto"/>
            <w:noWrap/>
            <w:vAlign w:val="bottom"/>
            <w:hideMark/>
          </w:tcPr>
          <w:p w14:paraId="5F3D4247" w14:textId="77777777" w:rsidR="00C317F8" w:rsidRPr="002755EF" w:rsidRDefault="00C317F8" w:rsidP="00C317F8">
            <w:pPr>
              <w:jc w:val="right"/>
              <w:rPr>
                <w:color w:val="000000"/>
                <w:sz w:val="20"/>
                <w:szCs w:val="20"/>
                <w:lang w:val="en-US"/>
              </w:rPr>
            </w:pPr>
            <w:r w:rsidRPr="002755EF">
              <w:rPr>
                <w:color w:val="000000"/>
                <w:sz w:val="20"/>
                <w:szCs w:val="20"/>
                <w:lang w:val="en-US"/>
              </w:rPr>
              <w:t>279</w:t>
            </w:r>
          </w:p>
        </w:tc>
        <w:tc>
          <w:tcPr>
            <w:tcW w:w="960" w:type="dxa"/>
            <w:tcBorders>
              <w:top w:val="nil"/>
              <w:left w:val="nil"/>
              <w:bottom w:val="single" w:sz="4" w:space="0" w:color="auto"/>
              <w:right w:val="single" w:sz="4" w:space="0" w:color="auto"/>
            </w:tcBorders>
            <w:shd w:val="clear" w:color="auto" w:fill="auto"/>
            <w:noWrap/>
            <w:vAlign w:val="bottom"/>
            <w:hideMark/>
          </w:tcPr>
          <w:p w14:paraId="4C247875" w14:textId="77777777" w:rsidR="00C317F8" w:rsidRPr="002755EF" w:rsidRDefault="00C317F8" w:rsidP="00C317F8">
            <w:pPr>
              <w:jc w:val="right"/>
              <w:rPr>
                <w:color w:val="000000"/>
                <w:sz w:val="20"/>
                <w:szCs w:val="20"/>
                <w:lang w:val="en-US"/>
              </w:rPr>
            </w:pPr>
            <w:r w:rsidRPr="002755EF">
              <w:rPr>
                <w:color w:val="000000"/>
                <w:sz w:val="20"/>
                <w:szCs w:val="20"/>
                <w:lang w:val="en-US"/>
              </w:rPr>
              <w:t>278</w:t>
            </w:r>
          </w:p>
        </w:tc>
        <w:tc>
          <w:tcPr>
            <w:tcW w:w="960" w:type="dxa"/>
            <w:tcBorders>
              <w:top w:val="nil"/>
              <w:left w:val="nil"/>
              <w:bottom w:val="single" w:sz="4" w:space="0" w:color="auto"/>
              <w:right w:val="single" w:sz="4" w:space="0" w:color="auto"/>
            </w:tcBorders>
            <w:shd w:val="clear" w:color="auto" w:fill="auto"/>
            <w:noWrap/>
            <w:vAlign w:val="bottom"/>
            <w:hideMark/>
          </w:tcPr>
          <w:p w14:paraId="2E2DF21A" w14:textId="77777777" w:rsidR="00C317F8" w:rsidRPr="002755EF" w:rsidRDefault="00C317F8" w:rsidP="00C317F8">
            <w:pPr>
              <w:jc w:val="right"/>
              <w:rPr>
                <w:color w:val="000000"/>
                <w:sz w:val="20"/>
                <w:szCs w:val="20"/>
                <w:lang w:val="en-US"/>
              </w:rPr>
            </w:pPr>
            <w:r w:rsidRPr="002755EF">
              <w:rPr>
                <w:color w:val="000000"/>
                <w:sz w:val="20"/>
                <w:szCs w:val="20"/>
                <w:lang w:val="en-US"/>
              </w:rPr>
              <w:t>276</w:t>
            </w:r>
          </w:p>
        </w:tc>
        <w:tc>
          <w:tcPr>
            <w:tcW w:w="960" w:type="dxa"/>
            <w:tcBorders>
              <w:top w:val="nil"/>
              <w:left w:val="nil"/>
              <w:bottom w:val="single" w:sz="4" w:space="0" w:color="auto"/>
              <w:right w:val="single" w:sz="4" w:space="0" w:color="auto"/>
            </w:tcBorders>
            <w:shd w:val="clear" w:color="auto" w:fill="auto"/>
            <w:noWrap/>
            <w:vAlign w:val="bottom"/>
            <w:hideMark/>
          </w:tcPr>
          <w:p w14:paraId="33ADA1DE" w14:textId="77777777" w:rsidR="00C317F8" w:rsidRPr="002755EF" w:rsidRDefault="00C317F8" w:rsidP="00C317F8">
            <w:pPr>
              <w:jc w:val="right"/>
              <w:rPr>
                <w:color w:val="000000"/>
                <w:sz w:val="20"/>
                <w:szCs w:val="20"/>
                <w:lang w:val="en-US"/>
              </w:rPr>
            </w:pPr>
            <w:r w:rsidRPr="002755EF">
              <w:rPr>
                <w:color w:val="000000"/>
                <w:sz w:val="20"/>
                <w:szCs w:val="20"/>
                <w:lang w:val="en-US"/>
              </w:rPr>
              <w:t>275</w:t>
            </w:r>
          </w:p>
        </w:tc>
        <w:tc>
          <w:tcPr>
            <w:tcW w:w="960" w:type="dxa"/>
            <w:tcBorders>
              <w:top w:val="nil"/>
              <w:left w:val="nil"/>
              <w:bottom w:val="single" w:sz="4" w:space="0" w:color="auto"/>
              <w:right w:val="single" w:sz="4" w:space="0" w:color="auto"/>
            </w:tcBorders>
            <w:shd w:val="clear" w:color="auto" w:fill="auto"/>
            <w:noWrap/>
            <w:vAlign w:val="bottom"/>
            <w:hideMark/>
          </w:tcPr>
          <w:p w14:paraId="272793FF" w14:textId="77777777" w:rsidR="00C317F8" w:rsidRPr="002755EF" w:rsidRDefault="00C317F8" w:rsidP="00C317F8">
            <w:pPr>
              <w:jc w:val="right"/>
              <w:rPr>
                <w:color w:val="000000"/>
                <w:sz w:val="20"/>
                <w:szCs w:val="20"/>
                <w:lang w:val="en-US"/>
              </w:rPr>
            </w:pPr>
            <w:r w:rsidRPr="002755EF">
              <w:rPr>
                <w:color w:val="000000"/>
                <w:sz w:val="20"/>
                <w:szCs w:val="20"/>
                <w:lang w:val="en-US"/>
              </w:rPr>
              <w:t>275</w:t>
            </w:r>
          </w:p>
        </w:tc>
        <w:tc>
          <w:tcPr>
            <w:tcW w:w="960" w:type="dxa"/>
            <w:tcBorders>
              <w:top w:val="nil"/>
              <w:left w:val="nil"/>
              <w:bottom w:val="single" w:sz="4" w:space="0" w:color="auto"/>
              <w:right w:val="single" w:sz="4" w:space="0" w:color="auto"/>
            </w:tcBorders>
            <w:shd w:val="clear" w:color="auto" w:fill="auto"/>
            <w:noWrap/>
            <w:vAlign w:val="bottom"/>
            <w:hideMark/>
          </w:tcPr>
          <w:p w14:paraId="34656904" w14:textId="77777777" w:rsidR="00C317F8" w:rsidRPr="002755EF" w:rsidRDefault="00C317F8" w:rsidP="00C317F8">
            <w:pPr>
              <w:jc w:val="right"/>
              <w:rPr>
                <w:color w:val="000000"/>
                <w:sz w:val="20"/>
                <w:szCs w:val="20"/>
                <w:lang w:val="en-US"/>
              </w:rPr>
            </w:pPr>
            <w:r w:rsidRPr="002755EF">
              <w:rPr>
                <w:color w:val="000000"/>
                <w:sz w:val="20"/>
                <w:szCs w:val="20"/>
                <w:lang w:val="en-US"/>
              </w:rPr>
              <w:t>273</w:t>
            </w:r>
          </w:p>
        </w:tc>
      </w:tr>
      <w:tr w:rsidR="00C317F8" w:rsidRPr="002755EF" w14:paraId="404A83B9"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45A498C4" w14:textId="77777777" w:rsidR="00C317F8" w:rsidRPr="002755EF" w:rsidRDefault="00C317F8" w:rsidP="00C317F8">
            <w:pPr>
              <w:jc w:val="right"/>
              <w:rPr>
                <w:color w:val="000000"/>
                <w:sz w:val="20"/>
                <w:szCs w:val="20"/>
                <w:lang w:val="en-US"/>
              </w:rPr>
            </w:pPr>
            <w:r w:rsidRPr="002755EF">
              <w:rPr>
                <w:color w:val="000000"/>
                <w:sz w:val="20"/>
                <w:szCs w:val="20"/>
                <w:lang w:val="en-US"/>
              </w:rPr>
              <w:t>periculoase (campanii)</w:t>
            </w:r>
          </w:p>
        </w:tc>
        <w:tc>
          <w:tcPr>
            <w:tcW w:w="1060" w:type="dxa"/>
            <w:tcBorders>
              <w:top w:val="nil"/>
              <w:left w:val="nil"/>
              <w:bottom w:val="single" w:sz="4" w:space="0" w:color="auto"/>
              <w:right w:val="single" w:sz="4" w:space="0" w:color="auto"/>
            </w:tcBorders>
            <w:shd w:val="clear" w:color="auto" w:fill="auto"/>
            <w:noWrap/>
            <w:vAlign w:val="bottom"/>
            <w:hideMark/>
          </w:tcPr>
          <w:p w14:paraId="568569D9" w14:textId="77777777" w:rsidR="00C317F8" w:rsidRPr="002755EF" w:rsidRDefault="00C317F8" w:rsidP="00C317F8">
            <w:pPr>
              <w:jc w:val="right"/>
              <w:rPr>
                <w:color w:val="000000"/>
                <w:sz w:val="20"/>
                <w:szCs w:val="20"/>
                <w:lang w:val="en-US"/>
              </w:rPr>
            </w:pPr>
            <w:r w:rsidRPr="002755EF">
              <w:rPr>
                <w:color w:val="000000"/>
                <w:sz w:val="20"/>
                <w:szCs w:val="20"/>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573A9115" w14:textId="77777777" w:rsidR="00C317F8" w:rsidRPr="002755EF" w:rsidRDefault="00C317F8" w:rsidP="00C317F8">
            <w:pPr>
              <w:jc w:val="right"/>
              <w:rPr>
                <w:color w:val="000000"/>
                <w:sz w:val="20"/>
                <w:szCs w:val="20"/>
                <w:lang w:val="en-US"/>
              </w:rPr>
            </w:pPr>
            <w:r w:rsidRPr="002755EF">
              <w:rPr>
                <w:color w:val="000000"/>
                <w:sz w:val="20"/>
                <w:szCs w:val="20"/>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7CDCB801" w14:textId="77777777" w:rsidR="00C317F8" w:rsidRPr="002755EF" w:rsidRDefault="00C317F8" w:rsidP="00C317F8">
            <w:pPr>
              <w:jc w:val="right"/>
              <w:rPr>
                <w:color w:val="000000"/>
                <w:sz w:val="20"/>
                <w:szCs w:val="20"/>
                <w:lang w:val="en-US"/>
              </w:rPr>
            </w:pPr>
            <w:r w:rsidRPr="002755EF">
              <w:rPr>
                <w:color w:val="000000"/>
                <w:sz w:val="20"/>
                <w:szCs w:val="20"/>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3A8BF55A" w14:textId="77777777" w:rsidR="00C317F8" w:rsidRPr="002755EF" w:rsidRDefault="00C317F8" w:rsidP="00C317F8">
            <w:pPr>
              <w:jc w:val="right"/>
              <w:rPr>
                <w:color w:val="000000"/>
                <w:sz w:val="20"/>
                <w:szCs w:val="20"/>
                <w:lang w:val="en-US"/>
              </w:rPr>
            </w:pPr>
            <w:r w:rsidRPr="002755EF">
              <w:rPr>
                <w:color w:val="000000"/>
                <w:sz w:val="20"/>
                <w:szCs w:val="20"/>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26504242" w14:textId="77777777" w:rsidR="00C317F8" w:rsidRPr="002755EF" w:rsidRDefault="00C317F8" w:rsidP="00C317F8">
            <w:pPr>
              <w:jc w:val="right"/>
              <w:rPr>
                <w:color w:val="000000"/>
                <w:sz w:val="20"/>
                <w:szCs w:val="20"/>
                <w:lang w:val="en-US"/>
              </w:rPr>
            </w:pPr>
            <w:r w:rsidRPr="002755EF">
              <w:rPr>
                <w:color w:val="000000"/>
                <w:sz w:val="20"/>
                <w:szCs w:val="20"/>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700A992B" w14:textId="77777777" w:rsidR="00C317F8" w:rsidRPr="002755EF" w:rsidRDefault="00C317F8" w:rsidP="00C317F8">
            <w:pPr>
              <w:jc w:val="right"/>
              <w:rPr>
                <w:color w:val="000000"/>
                <w:sz w:val="20"/>
                <w:szCs w:val="20"/>
                <w:lang w:val="en-US"/>
              </w:rPr>
            </w:pPr>
            <w:r w:rsidRPr="002755EF">
              <w:rPr>
                <w:color w:val="000000"/>
                <w:sz w:val="20"/>
                <w:szCs w:val="20"/>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61A2F37D" w14:textId="77777777" w:rsidR="00C317F8" w:rsidRPr="002755EF" w:rsidRDefault="00C317F8" w:rsidP="00C317F8">
            <w:pPr>
              <w:jc w:val="right"/>
              <w:rPr>
                <w:color w:val="000000"/>
                <w:sz w:val="20"/>
                <w:szCs w:val="20"/>
                <w:lang w:val="en-US"/>
              </w:rPr>
            </w:pPr>
            <w:r w:rsidRPr="002755EF">
              <w:rPr>
                <w:color w:val="000000"/>
                <w:sz w:val="20"/>
                <w:szCs w:val="20"/>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4363FFC4" w14:textId="77777777" w:rsidR="00C317F8" w:rsidRPr="002755EF" w:rsidRDefault="00C317F8" w:rsidP="00C317F8">
            <w:pPr>
              <w:jc w:val="right"/>
              <w:rPr>
                <w:color w:val="000000"/>
                <w:sz w:val="20"/>
                <w:szCs w:val="20"/>
                <w:lang w:val="en-US"/>
              </w:rPr>
            </w:pPr>
            <w:r w:rsidRPr="002755EF">
              <w:rPr>
                <w:color w:val="000000"/>
                <w:sz w:val="20"/>
                <w:szCs w:val="20"/>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6E57D79E" w14:textId="77777777" w:rsidR="00C317F8" w:rsidRPr="002755EF" w:rsidRDefault="00C317F8" w:rsidP="00C317F8">
            <w:pPr>
              <w:jc w:val="right"/>
              <w:rPr>
                <w:color w:val="000000"/>
                <w:sz w:val="20"/>
                <w:szCs w:val="20"/>
                <w:lang w:val="en-US"/>
              </w:rPr>
            </w:pPr>
            <w:r w:rsidRPr="002755EF">
              <w:rPr>
                <w:color w:val="000000"/>
                <w:sz w:val="20"/>
                <w:szCs w:val="20"/>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3AF7CB4C" w14:textId="77777777" w:rsidR="00C317F8" w:rsidRPr="002755EF" w:rsidRDefault="00C317F8" w:rsidP="00C317F8">
            <w:pPr>
              <w:jc w:val="right"/>
              <w:rPr>
                <w:color w:val="000000"/>
                <w:sz w:val="20"/>
                <w:szCs w:val="20"/>
                <w:lang w:val="en-US"/>
              </w:rPr>
            </w:pPr>
            <w:r w:rsidRPr="002755EF">
              <w:rPr>
                <w:color w:val="000000"/>
                <w:sz w:val="20"/>
                <w:szCs w:val="20"/>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4F3F0909" w14:textId="77777777" w:rsidR="00C317F8" w:rsidRPr="002755EF" w:rsidRDefault="00C317F8" w:rsidP="00C317F8">
            <w:pPr>
              <w:jc w:val="right"/>
              <w:rPr>
                <w:color w:val="000000"/>
                <w:sz w:val="20"/>
                <w:szCs w:val="20"/>
                <w:lang w:val="en-US"/>
              </w:rPr>
            </w:pPr>
            <w:r w:rsidRPr="002755EF">
              <w:rPr>
                <w:color w:val="000000"/>
                <w:sz w:val="20"/>
                <w:szCs w:val="20"/>
                <w:lang w:val="en-US"/>
              </w:rPr>
              <w:t>23</w:t>
            </w:r>
          </w:p>
        </w:tc>
      </w:tr>
      <w:tr w:rsidR="00C317F8" w:rsidRPr="002755EF" w14:paraId="3164913B"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05AC27CD"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reciclabil</w:t>
            </w:r>
          </w:p>
        </w:tc>
        <w:tc>
          <w:tcPr>
            <w:tcW w:w="1060" w:type="dxa"/>
            <w:tcBorders>
              <w:top w:val="nil"/>
              <w:left w:val="nil"/>
              <w:bottom w:val="single" w:sz="4" w:space="0" w:color="auto"/>
              <w:right w:val="single" w:sz="4" w:space="0" w:color="auto"/>
            </w:tcBorders>
            <w:shd w:val="clear" w:color="auto" w:fill="auto"/>
            <w:noWrap/>
            <w:vAlign w:val="bottom"/>
            <w:hideMark/>
          </w:tcPr>
          <w:p w14:paraId="387FA3E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1.349</w:t>
            </w:r>
          </w:p>
        </w:tc>
        <w:tc>
          <w:tcPr>
            <w:tcW w:w="960" w:type="dxa"/>
            <w:tcBorders>
              <w:top w:val="nil"/>
              <w:left w:val="nil"/>
              <w:bottom w:val="single" w:sz="4" w:space="0" w:color="auto"/>
              <w:right w:val="single" w:sz="4" w:space="0" w:color="auto"/>
            </w:tcBorders>
            <w:shd w:val="clear" w:color="auto" w:fill="auto"/>
            <w:noWrap/>
            <w:vAlign w:val="bottom"/>
            <w:hideMark/>
          </w:tcPr>
          <w:p w14:paraId="13C0039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1.467</w:t>
            </w:r>
          </w:p>
        </w:tc>
        <w:tc>
          <w:tcPr>
            <w:tcW w:w="960" w:type="dxa"/>
            <w:tcBorders>
              <w:top w:val="nil"/>
              <w:left w:val="nil"/>
              <w:bottom w:val="single" w:sz="4" w:space="0" w:color="auto"/>
              <w:right w:val="single" w:sz="4" w:space="0" w:color="auto"/>
            </w:tcBorders>
            <w:shd w:val="clear" w:color="auto" w:fill="auto"/>
            <w:noWrap/>
            <w:vAlign w:val="bottom"/>
            <w:hideMark/>
          </w:tcPr>
          <w:p w14:paraId="485607C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1.556</w:t>
            </w:r>
          </w:p>
        </w:tc>
        <w:tc>
          <w:tcPr>
            <w:tcW w:w="960" w:type="dxa"/>
            <w:tcBorders>
              <w:top w:val="nil"/>
              <w:left w:val="nil"/>
              <w:bottom w:val="single" w:sz="4" w:space="0" w:color="auto"/>
              <w:right w:val="single" w:sz="4" w:space="0" w:color="auto"/>
            </w:tcBorders>
            <w:shd w:val="clear" w:color="auto" w:fill="auto"/>
            <w:noWrap/>
            <w:vAlign w:val="bottom"/>
            <w:hideMark/>
          </w:tcPr>
          <w:p w14:paraId="2774396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1.669</w:t>
            </w:r>
          </w:p>
        </w:tc>
        <w:tc>
          <w:tcPr>
            <w:tcW w:w="960" w:type="dxa"/>
            <w:tcBorders>
              <w:top w:val="nil"/>
              <w:left w:val="nil"/>
              <w:bottom w:val="single" w:sz="4" w:space="0" w:color="auto"/>
              <w:right w:val="single" w:sz="4" w:space="0" w:color="auto"/>
            </w:tcBorders>
            <w:shd w:val="clear" w:color="auto" w:fill="auto"/>
            <w:noWrap/>
            <w:vAlign w:val="bottom"/>
            <w:hideMark/>
          </w:tcPr>
          <w:p w14:paraId="30CBDAE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1.780</w:t>
            </w:r>
          </w:p>
        </w:tc>
        <w:tc>
          <w:tcPr>
            <w:tcW w:w="960" w:type="dxa"/>
            <w:tcBorders>
              <w:top w:val="nil"/>
              <w:left w:val="nil"/>
              <w:bottom w:val="single" w:sz="4" w:space="0" w:color="auto"/>
              <w:right w:val="single" w:sz="4" w:space="0" w:color="auto"/>
            </w:tcBorders>
            <w:shd w:val="clear" w:color="auto" w:fill="auto"/>
            <w:noWrap/>
            <w:vAlign w:val="bottom"/>
            <w:hideMark/>
          </w:tcPr>
          <w:p w14:paraId="179A5EC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1.891</w:t>
            </w:r>
          </w:p>
        </w:tc>
        <w:tc>
          <w:tcPr>
            <w:tcW w:w="960" w:type="dxa"/>
            <w:tcBorders>
              <w:top w:val="nil"/>
              <w:left w:val="nil"/>
              <w:bottom w:val="single" w:sz="4" w:space="0" w:color="auto"/>
              <w:right w:val="single" w:sz="4" w:space="0" w:color="auto"/>
            </w:tcBorders>
            <w:shd w:val="clear" w:color="auto" w:fill="auto"/>
            <w:noWrap/>
            <w:vAlign w:val="bottom"/>
            <w:hideMark/>
          </w:tcPr>
          <w:p w14:paraId="183310B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1.883</w:t>
            </w:r>
          </w:p>
        </w:tc>
        <w:tc>
          <w:tcPr>
            <w:tcW w:w="960" w:type="dxa"/>
            <w:tcBorders>
              <w:top w:val="nil"/>
              <w:left w:val="nil"/>
              <w:bottom w:val="single" w:sz="4" w:space="0" w:color="auto"/>
              <w:right w:val="single" w:sz="4" w:space="0" w:color="auto"/>
            </w:tcBorders>
            <w:shd w:val="clear" w:color="auto" w:fill="auto"/>
            <w:noWrap/>
            <w:vAlign w:val="bottom"/>
            <w:hideMark/>
          </w:tcPr>
          <w:p w14:paraId="7A14680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1.874</w:t>
            </w:r>
          </w:p>
        </w:tc>
        <w:tc>
          <w:tcPr>
            <w:tcW w:w="960" w:type="dxa"/>
            <w:tcBorders>
              <w:top w:val="nil"/>
              <w:left w:val="nil"/>
              <w:bottom w:val="single" w:sz="4" w:space="0" w:color="auto"/>
              <w:right w:val="single" w:sz="4" w:space="0" w:color="auto"/>
            </w:tcBorders>
            <w:shd w:val="clear" w:color="auto" w:fill="auto"/>
            <w:noWrap/>
            <w:vAlign w:val="bottom"/>
            <w:hideMark/>
          </w:tcPr>
          <w:p w14:paraId="7BE8064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1.867</w:t>
            </w:r>
          </w:p>
        </w:tc>
        <w:tc>
          <w:tcPr>
            <w:tcW w:w="960" w:type="dxa"/>
            <w:tcBorders>
              <w:top w:val="nil"/>
              <w:left w:val="nil"/>
              <w:bottom w:val="single" w:sz="4" w:space="0" w:color="auto"/>
              <w:right w:val="single" w:sz="4" w:space="0" w:color="auto"/>
            </w:tcBorders>
            <w:shd w:val="clear" w:color="auto" w:fill="auto"/>
            <w:noWrap/>
            <w:vAlign w:val="bottom"/>
            <w:hideMark/>
          </w:tcPr>
          <w:p w14:paraId="0F457F9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1.858</w:t>
            </w:r>
          </w:p>
        </w:tc>
        <w:tc>
          <w:tcPr>
            <w:tcW w:w="960" w:type="dxa"/>
            <w:tcBorders>
              <w:top w:val="nil"/>
              <w:left w:val="nil"/>
              <w:bottom w:val="single" w:sz="4" w:space="0" w:color="auto"/>
              <w:right w:val="single" w:sz="4" w:space="0" w:color="auto"/>
            </w:tcBorders>
            <w:shd w:val="clear" w:color="auto" w:fill="auto"/>
            <w:noWrap/>
            <w:vAlign w:val="bottom"/>
            <w:hideMark/>
          </w:tcPr>
          <w:p w14:paraId="783C03A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1.850</w:t>
            </w:r>
          </w:p>
        </w:tc>
      </w:tr>
      <w:tr w:rsidR="00C317F8" w:rsidRPr="002755EF" w14:paraId="1200DAA7"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7A245893" w14:textId="77777777" w:rsidR="00C317F8" w:rsidRPr="002755EF" w:rsidRDefault="00C317F8" w:rsidP="00C317F8">
            <w:pPr>
              <w:jc w:val="right"/>
              <w:rPr>
                <w:color w:val="000000"/>
                <w:sz w:val="20"/>
                <w:szCs w:val="20"/>
                <w:lang w:val="en-US"/>
              </w:rPr>
            </w:pPr>
            <w:r w:rsidRPr="002755EF">
              <w:rPr>
                <w:color w:val="000000"/>
                <w:sz w:val="20"/>
                <w:szCs w:val="20"/>
                <w:lang w:val="en-US"/>
              </w:rPr>
              <w:t>hartie/carton</w:t>
            </w:r>
          </w:p>
        </w:tc>
        <w:tc>
          <w:tcPr>
            <w:tcW w:w="1060" w:type="dxa"/>
            <w:tcBorders>
              <w:top w:val="nil"/>
              <w:left w:val="nil"/>
              <w:bottom w:val="single" w:sz="4" w:space="0" w:color="auto"/>
              <w:right w:val="single" w:sz="4" w:space="0" w:color="auto"/>
            </w:tcBorders>
            <w:shd w:val="clear" w:color="auto" w:fill="auto"/>
            <w:noWrap/>
            <w:vAlign w:val="bottom"/>
            <w:hideMark/>
          </w:tcPr>
          <w:p w14:paraId="5F66FEEE" w14:textId="77777777" w:rsidR="00C317F8" w:rsidRPr="002755EF" w:rsidRDefault="00C317F8" w:rsidP="00C317F8">
            <w:pPr>
              <w:jc w:val="right"/>
              <w:rPr>
                <w:color w:val="000000"/>
                <w:sz w:val="20"/>
                <w:szCs w:val="20"/>
                <w:lang w:val="en-US"/>
              </w:rPr>
            </w:pPr>
            <w:r w:rsidRPr="002755EF">
              <w:rPr>
                <w:color w:val="000000"/>
                <w:sz w:val="20"/>
                <w:szCs w:val="20"/>
                <w:lang w:val="en-US"/>
              </w:rPr>
              <w:t>484</w:t>
            </w:r>
          </w:p>
        </w:tc>
        <w:tc>
          <w:tcPr>
            <w:tcW w:w="960" w:type="dxa"/>
            <w:tcBorders>
              <w:top w:val="nil"/>
              <w:left w:val="nil"/>
              <w:bottom w:val="single" w:sz="4" w:space="0" w:color="auto"/>
              <w:right w:val="single" w:sz="4" w:space="0" w:color="auto"/>
            </w:tcBorders>
            <w:shd w:val="clear" w:color="auto" w:fill="auto"/>
            <w:noWrap/>
            <w:vAlign w:val="bottom"/>
            <w:hideMark/>
          </w:tcPr>
          <w:p w14:paraId="0D4ED04C" w14:textId="77777777" w:rsidR="00C317F8" w:rsidRPr="002755EF" w:rsidRDefault="00C317F8" w:rsidP="00C317F8">
            <w:pPr>
              <w:jc w:val="right"/>
              <w:rPr>
                <w:color w:val="000000"/>
                <w:sz w:val="20"/>
                <w:szCs w:val="20"/>
                <w:lang w:val="en-US"/>
              </w:rPr>
            </w:pPr>
            <w:r w:rsidRPr="002755EF">
              <w:rPr>
                <w:color w:val="000000"/>
                <w:sz w:val="20"/>
                <w:szCs w:val="20"/>
                <w:lang w:val="en-US"/>
              </w:rPr>
              <w:t>526</w:t>
            </w:r>
          </w:p>
        </w:tc>
        <w:tc>
          <w:tcPr>
            <w:tcW w:w="960" w:type="dxa"/>
            <w:tcBorders>
              <w:top w:val="nil"/>
              <w:left w:val="nil"/>
              <w:bottom w:val="single" w:sz="4" w:space="0" w:color="auto"/>
              <w:right w:val="single" w:sz="4" w:space="0" w:color="auto"/>
            </w:tcBorders>
            <w:shd w:val="clear" w:color="auto" w:fill="auto"/>
            <w:noWrap/>
            <w:vAlign w:val="bottom"/>
            <w:hideMark/>
          </w:tcPr>
          <w:p w14:paraId="2399B34D" w14:textId="77777777" w:rsidR="00C317F8" w:rsidRPr="002755EF" w:rsidRDefault="00C317F8" w:rsidP="00C317F8">
            <w:pPr>
              <w:jc w:val="right"/>
              <w:rPr>
                <w:color w:val="000000"/>
                <w:sz w:val="20"/>
                <w:szCs w:val="20"/>
                <w:lang w:val="en-US"/>
              </w:rPr>
            </w:pPr>
            <w:r w:rsidRPr="002755EF">
              <w:rPr>
                <w:color w:val="000000"/>
                <w:sz w:val="20"/>
                <w:szCs w:val="20"/>
                <w:lang w:val="en-US"/>
              </w:rPr>
              <w:t>558</w:t>
            </w:r>
          </w:p>
        </w:tc>
        <w:tc>
          <w:tcPr>
            <w:tcW w:w="960" w:type="dxa"/>
            <w:tcBorders>
              <w:top w:val="nil"/>
              <w:left w:val="nil"/>
              <w:bottom w:val="single" w:sz="4" w:space="0" w:color="auto"/>
              <w:right w:val="single" w:sz="4" w:space="0" w:color="auto"/>
            </w:tcBorders>
            <w:shd w:val="clear" w:color="auto" w:fill="auto"/>
            <w:noWrap/>
            <w:vAlign w:val="bottom"/>
            <w:hideMark/>
          </w:tcPr>
          <w:p w14:paraId="5A805395" w14:textId="77777777" w:rsidR="00C317F8" w:rsidRPr="002755EF" w:rsidRDefault="00C317F8" w:rsidP="00C317F8">
            <w:pPr>
              <w:jc w:val="right"/>
              <w:rPr>
                <w:color w:val="000000"/>
                <w:sz w:val="20"/>
                <w:szCs w:val="20"/>
                <w:lang w:val="en-US"/>
              </w:rPr>
            </w:pPr>
            <w:r w:rsidRPr="002755EF">
              <w:rPr>
                <w:color w:val="000000"/>
                <w:sz w:val="20"/>
                <w:szCs w:val="20"/>
                <w:lang w:val="en-US"/>
              </w:rPr>
              <w:t>598</w:t>
            </w:r>
          </w:p>
        </w:tc>
        <w:tc>
          <w:tcPr>
            <w:tcW w:w="960" w:type="dxa"/>
            <w:tcBorders>
              <w:top w:val="nil"/>
              <w:left w:val="nil"/>
              <w:bottom w:val="single" w:sz="4" w:space="0" w:color="auto"/>
              <w:right w:val="single" w:sz="4" w:space="0" w:color="auto"/>
            </w:tcBorders>
            <w:shd w:val="clear" w:color="auto" w:fill="auto"/>
            <w:noWrap/>
            <w:vAlign w:val="bottom"/>
            <w:hideMark/>
          </w:tcPr>
          <w:p w14:paraId="08136754" w14:textId="77777777" w:rsidR="00C317F8" w:rsidRPr="002755EF" w:rsidRDefault="00C317F8" w:rsidP="00C317F8">
            <w:pPr>
              <w:jc w:val="right"/>
              <w:rPr>
                <w:color w:val="000000"/>
                <w:sz w:val="20"/>
                <w:szCs w:val="20"/>
                <w:lang w:val="en-US"/>
              </w:rPr>
            </w:pPr>
            <w:r w:rsidRPr="002755EF">
              <w:rPr>
                <w:color w:val="000000"/>
                <w:sz w:val="20"/>
                <w:szCs w:val="20"/>
                <w:lang w:val="en-US"/>
              </w:rPr>
              <w:t>638</w:t>
            </w:r>
          </w:p>
        </w:tc>
        <w:tc>
          <w:tcPr>
            <w:tcW w:w="960" w:type="dxa"/>
            <w:tcBorders>
              <w:top w:val="nil"/>
              <w:left w:val="nil"/>
              <w:bottom w:val="single" w:sz="4" w:space="0" w:color="auto"/>
              <w:right w:val="single" w:sz="4" w:space="0" w:color="auto"/>
            </w:tcBorders>
            <w:shd w:val="clear" w:color="auto" w:fill="auto"/>
            <w:noWrap/>
            <w:vAlign w:val="bottom"/>
            <w:hideMark/>
          </w:tcPr>
          <w:p w14:paraId="6B6FC014" w14:textId="77777777" w:rsidR="00C317F8" w:rsidRPr="002755EF" w:rsidRDefault="00C317F8" w:rsidP="00C317F8">
            <w:pPr>
              <w:jc w:val="right"/>
              <w:rPr>
                <w:color w:val="000000"/>
                <w:sz w:val="20"/>
                <w:szCs w:val="20"/>
                <w:lang w:val="en-US"/>
              </w:rPr>
            </w:pPr>
            <w:r w:rsidRPr="002755EF">
              <w:rPr>
                <w:color w:val="000000"/>
                <w:sz w:val="20"/>
                <w:szCs w:val="20"/>
                <w:lang w:val="en-US"/>
              </w:rPr>
              <w:t>678</w:t>
            </w:r>
          </w:p>
        </w:tc>
        <w:tc>
          <w:tcPr>
            <w:tcW w:w="960" w:type="dxa"/>
            <w:tcBorders>
              <w:top w:val="nil"/>
              <w:left w:val="nil"/>
              <w:bottom w:val="single" w:sz="4" w:space="0" w:color="auto"/>
              <w:right w:val="single" w:sz="4" w:space="0" w:color="auto"/>
            </w:tcBorders>
            <w:shd w:val="clear" w:color="auto" w:fill="auto"/>
            <w:noWrap/>
            <w:vAlign w:val="bottom"/>
            <w:hideMark/>
          </w:tcPr>
          <w:p w14:paraId="3928B2CE" w14:textId="77777777" w:rsidR="00C317F8" w:rsidRPr="002755EF" w:rsidRDefault="00C317F8" w:rsidP="00C317F8">
            <w:pPr>
              <w:jc w:val="right"/>
              <w:rPr>
                <w:color w:val="000000"/>
                <w:sz w:val="20"/>
                <w:szCs w:val="20"/>
                <w:lang w:val="en-US"/>
              </w:rPr>
            </w:pPr>
            <w:r w:rsidRPr="002755EF">
              <w:rPr>
                <w:color w:val="000000"/>
                <w:sz w:val="20"/>
                <w:szCs w:val="20"/>
                <w:lang w:val="en-US"/>
              </w:rPr>
              <w:t>675</w:t>
            </w:r>
          </w:p>
        </w:tc>
        <w:tc>
          <w:tcPr>
            <w:tcW w:w="960" w:type="dxa"/>
            <w:tcBorders>
              <w:top w:val="nil"/>
              <w:left w:val="nil"/>
              <w:bottom w:val="single" w:sz="4" w:space="0" w:color="auto"/>
              <w:right w:val="single" w:sz="4" w:space="0" w:color="auto"/>
            </w:tcBorders>
            <w:shd w:val="clear" w:color="auto" w:fill="auto"/>
            <w:noWrap/>
            <w:vAlign w:val="bottom"/>
            <w:hideMark/>
          </w:tcPr>
          <w:p w14:paraId="69606645" w14:textId="77777777" w:rsidR="00C317F8" w:rsidRPr="002755EF" w:rsidRDefault="00C317F8" w:rsidP="00C317F8">
            <w:pPr>
              <w:jc w:val="right"/>
              <w:rPr>
                <w:color w:val="000000"/>
                <w:sz w:val="20"/>
                <w:szCs w:val="20"/>
                <w:lang w:val="en-US"/>
              </w:rPr>
            </w:pPr>
            <w:r w:rsidRPr="002755EF">
              <w:rPr>
                <w:color w:val="000000"/>
                <w:sz w:val="20"/>
                <w:szCs w:val="20"/>
                <w:lang w:val="en-US"/>
              </w:rPr>
              <w:t>672</w:t>
            </w:r>
          </w:p>
        </w:tc>
        <w:tc>
          <w:tcPr>
            <w:tcW w:w="960" w:type="dxa"/>
            <w:tcBorders>
              <w:top w:val="nil"/>
              <w:left w:val="nil"/>
              <w:bottom w:val="single" w:sz="4" w:space="0" w:color="auto"/>
              <w:right w:val="single" w:sz="4" w:space="0" w:color="auto"/>
            </w:tcBorders>
            <w:shd w:val="clear" w:color="auto" w:fill="auto"/>
            <w:noWrap/>
            <w:vAlign w:val="bottom"/>
            <w:hideMark/>
          </w:tcPr>
          <w:p w14:paraId="32405250" w14:textId="77777777" w:rsidR="00C317F8" w:rsidRPr="002755EF" w:rsidRDefault="00C317F8" w:rsidP="00C317F8">
            <w:pPr>
              <w:jc w:val="right"/>
              <w:rPr>
                <w:color w:val="000000"/>
                <w:sz w:val="20"/>
                <w:szCs w:val="20"/>
                <w:lang w:val="en-US"/>
              </w:rPr>
            </w:pPr>
            <w:r w:rsidRPr="002755EF">
              <w:rPr>
                <w:color w:val="000000"/>
                <w:sz w:val="20"/>
                <w:szCs w:val="20"/>
                <w:lang w:val="en-US"/>
              </w:rPr>
              <w:t>669</w:t>
            </w:r>
          </w:p>
        </w:tc>
        <w:tc>
          <w:tcPr>
            <w:tcW w:w="960" w:type="dxa"/>
            <w:tcBorders>
              <w:top w:val="nil"/>
              <w:left w:val="nil"/>
              <w:bottom w:val="single" w:sz="4" w:space="0" w:color="auto"/>
              <w:right w:val="single" w:sz="4" w:space="0" w:color="auto"/>
            </w:tcBorders>
            <w:shd w:val="clear" w:color="auto" w:fill="auto"/>
            <w:noWrap/>
            <w:vAlign w:val="bottom"/>
            <w:hideMark/>
          </w:tcPr>
          <w:p w14:paraId="68A29A75" w14:textId="77777777" w:rsidR="00C317F8" w:rsidRPr="002755EF" w:rsidRDefault="00C317F8" w:rsidP="00C317F8">
            <w:pPr>
              <w:jc w:val="right"/>
              <w:rPr>
                <w:color w:val="000000"/>
                <w:sz w:val="20"/>
                <w:szCs w:val="20"/>
                <w:lang w:val="en-US"/>
              </w:rPr>
            </w:pPr>
            <w:r w:rsidRPr="002755EF">
              <w:rPr>
                <w:color w:val="000000"/>
                <w:sz w:val="20"/>
                <w:szCs w:val="20"/>
                <w:lang w:val="en-US"/>
              </w:rPr>
              <w:t>666</w:t>
            </w:r>
          </w:p>
        </w:tc>
        <w:tc>
          <w:tcPr>
            <w:tcW w:w="960" w:type="dxa"/>
            <w:tcBorders>
              <w:top w:val="nil"/>
              <w:left w:val="nil"/>
              <w:bottom w:val="single" w:sz="4" w:space="0" w:color="auto"/>
              <w:right w:val="single" w:sz="4" w:space="0" w:color="auto"/>
            </w:tcBorders>
            <w:shd w:val="clear" w:color="auto" w:fill="auto"/>
            <w:noWrap/>
            <w:vAlign w:val="bottom"/>
            <w:hideMark/>
          </w:tcPr>
          <w:p w14:paraId="410C5AB6" w14:textId="77777777" w:rsidR="00C317F8" w:rsidRPr="002755EF" w:rsidRDefault="00C317F8" w:rsidP="00C317F8">
            <w:pPr>
              <w:jc w:val="right"/>
              <w:rPr>
                <w:color w:val="000000"/>
                <w:sz w:val="20"/>
                <w:szCs w:val="20"/>
                <w:lang w:val="en-US"/>
              </w:rPr>
            </w:pPr>
            <w:r w:rsidRPr="002755EF">
              <w:rPr>
                <w:color w:val="000000"/>
                <w:sz w:val="20"/>
                <w:szCs w:val="20"/>
                <w:lang w:val="en-US"/>
              </w:rPr>
              <w:t>663</w:t>
            </w:r>
          </w:p>
        </w:tc>
      </w:tr>
      <w:tr w:rsidR="00C317F8" w:rsidRPr="002755EF" w14:paraId="6C17C202"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45D0E6AD" w14:textId="77777777" w:rsidR="00C317F8" w:rsidRPr="002755EF" w:rsidRDefault="00C317F8" w:rsidP="00C317F8">
            <w:pPr>
              <w:jc w:val="right"/>
              <w:rPr>
                <w:color w:val="000000"/>
                <w:sz w:val="20"/>
                <w:szCs w:val="20"/>
                <w:lang w:val="en-US"/>
              </w:rPr>
            </w:pPr>
            <w:r w:rsidRPr="002755EF">
              <w:rPr>
                <w:color w:val="000000"/>
                <w:sz w:val="20"/>
                <w:szCs w:val="20"/>
                <w:lang w:val="en-US"/>
              </w:rPr>
              <w:t>plastic/metal</w:t>
            </w:r>
          </w:p>
        </w:tc>
        <w:tc>
          <w:tcPr>
            <w:tcW w:w="1060" w:type="dxa"/>
            <w:tcBorders>
              <w:top w:val="nil"/>
              <w:left w:val="nil"/>
              <w:bottom w:val="single" w:sz="4" w:space="0" w:color="auto"/>
              <w:right w:val="single" w:sz="4" w:space="0" w:color="auto"/>
            </w:tcBorders>
            <w:shd w:val="clear" w:color="auto" w:fill="auto"/>
            <w:noWrap/>
            <w:vAlign w:val="bottom"/>
            <w:hideMark/>
          </w:tcPr>
          <w:p w14:paraId="7A2E428D" w14:textId="77777777" w:rsidR="00C317F8" w:rsidRPr="002755EF" w:rsidRDefault="00C317F8" w:rsidP="00C317F8">
            <w:pPr>
              <w:jc w:val="right"/>
              <w:rPr>
                <w:color w:val="000000"/>
                <w:sz w:val="20"/>
                <w:szCs w:val="20"/>
                <w:lang w:val="en-US"/>
              </w:rPr>
            </w:pPr>
            <w:r w:rsidRPr="002755EF">
              <w:rPr>
                <w:color w:val="000000"/>
                <w:sz w:val="20"/>
                <w:szCs w:val="20"/>
                <w:lang w:val="en-US"/>
              </w:rPr>
              <w:t>547</w:t>
            </w:r>
          </w:p>
        </w:tc>
        <w:tc>
          <w:tcPr>
            <w:tcW w:w="960" w:type="dxa"/>
            <w:tcBorders>
              <w:top w:val="nil"/>
              <w:left w:val="nil"/>
              <w:bottom w:val="single" w:sz="4" w:space="0" w:color="auto"/>
              <w:right w:val="single" w:sz="4" w:space="0" w:color="auto"/>
            </w:tcBorders>
            <w:shd w:val="clear" w:color="auto" w:fill="auto"/>
            <w:noWrap/>
            <w:vAlign w:val="bottom"/>
            <w:hideMark/>
          </w:tcPr>
          <w:p w14:paraId="5BBC14E8" w14:textId="77777777" w:rsidR="00C317F8" w:rsidRPr="002755EF" w:rsidRDefault="00C317F8" w:rsidP="00C317F8">
            <w:pPr>
              <w:jc w:val="right"/>
              <w:rPr>
                <w:color w:val="000000"/>
                <w:sz w:val="20"/>
                <w:szCs w:val="20"/>
                <w:lang w:val="en-US"/>
              </w:rPr>
            </w:pPr>
            <w:r w:rsidRPr="002755EF">
              <w:rPr>
                <w:color w:val="000000"/>
                <w:sz w:val="20"/>
                <w:szCs w:val="20"/>
                <w:lang w:val="en-US"/>
              </w:rPr>
              <w:t>595</w:t>
            </w:r>
          </w:p>
        </w:tc>
        <w:tc>
          <w:tcPr>
            <w:tcW w:w="960" w:type="dxa"/>
            <w:tcBorders>
              <w:top w:val="nil"/>
              <w:left w:val="nil"/>
              <w:bottom w:val="single" w:sz="4" w:space="0" w:color="auto"/>
              <w:right w:val="single" w:sz="4" w:space="0" w:color="auto"/>
            </w:tcBorders>
            <w:shd w:val="clear" w:color="auto" w:fill="auto"/>
            <w:noWrap/>
            <w:vAlign w:val="bottom"/>
            <w:hideMark/>
          </w:tcPr>
          <w:p w14:paraId="597AE185" w14:textId="77777777" w:rsidR="00C317F8" w:rsidRPr="002755EF" w:rsidRDefault="00C317F8" w:rsidP="00C317F8">
            <w:pPr>
              <w:jc w:val="right"/>
              <w:rPr>
                <w:color w:val="000000"/>
                <w:sz w:val="20"/>
                <w:szCs w:val="20"/>
                <w:lang w:val="en-US"/>
              </w:rPr>
            </w:pPr>
            <w:r w:rsidRPr="002755EF">
              <w:rPr>
                <w:color w:val="000000"/>
                <w:sz w:val="20"/>
                <w:szCs w:val="20"/>
                <w:lang w:val="en-US"/>
              </w:rPr>
              <w:t>631</w:t>
            </w:r>
          </w:p>
        </w:tc>
        <w:tc>
          <w:tcPr>
            <w:tcW w:w="960" w:type="dxa"/>
            <w:tcBorders>
              <w:top w:val="nil"/>
              <w:left w:val="nil"/>
              <w:bottom w:val="single" w:sz="4" w:space="0" w:color="auto"/>
              <w:right w:val="single" w:sz="4" w:space="0" w:color="auto"/>
            </w:tcBorders>
            <w:shd w:val="clear" w:color="auto" w:fill="auto"/>
            <w:noWrap/>
            <w:vAlign w:val="bottom"/>
            <w:hideMark/>
          </w:tcPr>
          <w:p w14:paraId="5A2A91F8" w14:textId="77777777" w:rsidR="00C317F8" w:rsidRPr="002755EF" w:rsidRDefault="00C317F8" w:rsidP="00C317F8">
            <w:pPr>
              <w:jc w:val="right"/>
              <w:rPr>
                <w:color w:val="000000"/>
                <w:sz w:val="20"/>
                <w:szCs w:val="20"/>
                <w:lang w:val="en-US"/>
              </w:rPr>
            </w:pPr>
            <w:r w:rsidRPr="002755EF">
              <w:rPr>
                <w:color w:val="000000"/>
                <w:sz w:val="20"/>
                <w:szCs w:val="20"/>
                <w:lang w:val="en-US"/>
              </w:rPr>
              <w:t>678</w:t>
            </w:r>
          </w:p>
        </w:tc>
        <w:tc>
          <w:tcPr>
            <w:tcW w:w="960" w:type="dxa"/>
            <w:tcBorders>
              <w:top w:val="nil"/>
              <w:left w:val="nil"/>
              <w:bottom w:val="single" w:sz="4" w:space="0" w:color="auto"/>
              <w:right w:val="single" w:sz="4" w:space="0" w:color="auto"/>
            </w:tcBorders>
            <w:shd w:val="clear" w:color="auto" w:fill="auto"/>
            <w:noWrap/>
            <w:vAlign w:val="bottom"/>
            <w:hideMark/>
          </w:tcPr>
          <w:p w14:paraId="2E2EAB17" w14:textId="77777777" w:rsidR="00C317F8" w:rsidRPr="002755EF" w:rsidRDefault="00C317F8" w:rsidP="00C317F8">
            <w:pPr>
              <w:jc w:val="right"/>
              <w:rPr>
                <w:color w:val="000000"/>
                <w:sz w:val="20"/>
                <w:szCs w:val="20"/>
                <w:lang w:val="en-US"/>
              </w:rPr>
            </w:pPr>
            <w:r w:rsidRPr="002755EF">
              <w:rPr>
                <w:color w:val="000000"/>
                <w:sz w:val="20"/>
                <w:szCs w:val="20"/>
                <w:lang w:val="en-US"/>
              </w:rPr>
              <w:t>723</w:t>
            </w:r>
          </w:p>
        </w:tc>
        <w:tc>
          <w:tcPr>
            <w:tcW w:w="960" w:type="dxa"/>
            <w:tcBorders>
              <w:top w:val="nil"/>
              <w:left w:val="nil"/>
              <w:bottom w:val="single" w:sz="4" w:space="0" w:color="auto"/>
              <w:right w:val="single" w:sz="4" w:space="0" w:color="auto"/>
            </w:tcBorders>
            <w:shd w:val="clear" w:color="auto" w:fill="auto"/>
            <w:noWrap/>
            <w:vAlign w:val="bottom"/>
            <w:hideMark/>
          </w:tcPr>
          <w:p w14:paraId="4F665C95" w14:textId="77777777" w:rsidR="00C317F8" w:rsidRPr="002755EF" w:rsidRDefault="00C317F8" w:rsidP="00C317F8">
            <w:pPr>
              <w:jc w:val="right"/>
              <w:rPr>
                <w:color w:val="000000"/>
                <w:sz w:val="20"/>
                <w:szCs w:val="20"/>
                <w:lang w:val="en-US"/>
              </w:rPr>
            </w:pPr>
            <w:r w:rsidRPr="002755EF">
              <w:rPr>
                <w:color w:val="000000"/>
                <w:sz w:val="20"/>
                <w:szCs w:val="20"/>
                <w:lang w:val="en-US"/>
              </w:rPr>
              <w:t>768</w:t>
            </w:r>
          </w:p>
        </w:tc>
        <w:tc>
          <w:tcPr>
            <w:tcW w:w="960" w:type="dxa"/>
            <w:tcBorders>
              <w:top w:val="nil"/>
              <w:left w:val="nil"/>
              <w:bottom w:val="single" w:sz="4" w:space="0" w:color="auto"/>
              <w:right w:val="single" w:sz="4" w:space="0" w:color="auto"/>
            </w:tcBorders>
            <w:shd w:val="clear" w:color="auto" w:fill="auto"/>
            <w:noWrap/>
            <w:vAlign w:val="bottom"/>
            <w:hideMark/>
          </w:tcPr>
          <w:p w14:paraId="24FAA80E" w14:textId="77777777" w:rsidR="00C317F8" w:rsidRPr="002755EF" w:rsidRDefault="00C317F8" w:rsidP="00C317F8">
            <w:pPr>
              <w:jc w:val="right"/>
              <w:rPr>
                <w:color w:val="000000"/>
                <w:sz w:val="20"/>
                <w:szCs w:val="20"/>
                <w:lang w:val="en-US"/>
              </w:rPr>
            </w:pPr>
            <w:r w:rsidRPr="002755EF">
              <w:rPr>
                <w:color w:val="000000"/>
                <w:sz w:val="20"/>
                <w:szCs w:val="20"/>
                <w:lang w:val="en-US"/>
              </w:rPr>
              <w:t>764</w:t>
            </w:r>
          </w:p>
        </w:tc>
        <w:tc>
          <w:tcPr>
            <w:tcW w:w="960" w:type="dxa"/>
            <w:tcBorders>
              <w:top w:val="nil"/>
              <w:left w:val="nil"/>
              <w:bottom w:val="single" w:sz="4" w:space="0" w:color="auto"/>
              <w:right w:val="single" w:sz="4" w:space="0" w:color="auto"/>
            </w:tcBorders>
            <w:shd w:val="clear" w:color="auto" w:fill="auto"/>
            <w:noWrap/>
            <w:vAlign w:val="bottom"/>
            <w:hideMark/>
          </w:tcPr>
          <w:p w14:paraId="3F0DF874" w14:textId="77777777" w:rsidR="00C317F8" w:rsidRPr="002755EF" w:rsidRDefault="00C317F8" w:rsidP="00C317F8">
            <w:pPr>
              <w:jc w:val="right"/>
              <w:rPr>
                <w:color w:val="000000"/>
                <w:sz w:val="20"/>
                <w:szCs w:val="20"/>
                <w:lang w:val="en-US"/>
              </w:rPr>
            </w:pPr>
            <w:r w:rsidRPr="002755EF">
              <w:rPr>
                <w:color w:val="000000"/>
                <w:sz w:val="20"/>
                <w:szCs w:val="20"/>
                <w:lang w:val="en-US"/>
              </w:rPr>
              <w:t>760</w:t>
            </w:r>
          </w:p>
        </w:tc>
        <w:tc>
          <w:tcPr>
            <w:tcW w:w="960" w:type="dxa"/>
            <w:tcBorders>
              <w:top w:val="nil"/>
              <w:left w:val="nil"/>
              <w:bottom w:val="single" w:sz="4" w:space="0" w:color="auto"/>
              <w:right w:val="single" w:sz="4" w:space="0" w:color="auto"/>
            </w:tcBorders>
            <w:shd w:val="clear" w:color="auto" w:fill="auto"/>
            <w:noWrap/>
            <w:vAlign w:val="bottom"/>
            <w:hideMark/>
          </w:tcPr>
          <w:p w14:paraId="16014C0A" w14:textId="77777777" w:rsidR="00C317F8" w:rsidRPr="002755EF" w:rsidRDefault="00C317F8" w:rsidP="00C317F8">
            <w:pPr>
              <w:jc w:val="right"/>
              <w:rPr>
                <w:color w:val="000000"/>
                <w:sz w:val="20"/>
                <w:szCs w:val="20"/>
                <w:lang w:val="en-US"/>
              </w:rPr>
            </w:pPr>
            <w:r w:rsidRPr="002755EF">
              <w:rPr>
                <w:color w:val="000000"/>
                <w:sz w:val="20"/>
                <w:szCs w:val="20"/>
                <w:lang w:val="en-US"/>
              </w:rPr>
              <w:t>758</w:t>
            </w:r>
          </w:p>
        </w:tc>
        <w:tc>
          <w:tcPr>
            <w:tcW w:w="960" w:type="dxa"/>
            <w:tcBorders>
              <w:top w:val="nil"/>
              <w:left w:val="nil"/>
              <w:bottom w:val="single" w:sz="4" w:space="0" w:color="auto"/>
              <w:right w:val="single" w:sz="4" w:space="0" w:color="auto"/>
            </w:tcBorders>
            <w:shd w:val="clear" w:color="auto" w:fill="auto"/>
            <w:noWrap/>
            <w:vAlign w:val="bottom"/>
            <w:hideMark/>
          </w:tcPr>
          <w:p w14:paraId="4ACEE390" w14:textId="77777777" w:rsidR="00C317F8" w:rsidRPr="002755EF" w:rsidRDefault="00C317F8" w:rsidP="00C317F8">
            <w:pPr>
              <w:jc w:val="right"/>
              <w:rPr>
                <w:color w:val="000000"/>
                <w:sz w:val="20"/>
                <w:szCs w:val="20"/>
                <w:lang w:val="en-US"/>
              </w:rPr>
            </w:pPr>
            <w:r w:rsidRPr="002755EF">
              <w:rPr>
                <w:color w:val="000000"/>
                <w:sz w:val="20"/>
                <w:szCs w:val="20"/>
                <w:lang w:val="en-US"/>
              </w:rPr>
              <w:t>754</w:t>
            </w:r>
          </w:p>
        </w:tc>
        <w:tc>
          <w:tcPr>
            <w:tcW w:w="960" w:type="dxa"/>
            <w:tcBorders>
              <w:top w:val="nil"/>
              <w:left w:val="nil"/>
              <w:bottom w:val="single" w:sz="4" w:space="0" w:color="auto"/>
              <w:right w:val="single" w:sz="4" w:space="0" w:color="auto"/>
            </w:tcBorders>
            <w:shd w:val="clear" w:color="auto" w:fill="auto"/>
            <w:noWrap/>
            <w:vAlign w:val="bottom"/>
            <w:hideMark/>
          </w:tcPr>
          <w:p w14:paraId="7DFCF389" w14:textId="77777777" w:rsidR="00C317F8" w:rsidRPr="002755EF" w:rsidRDefault="00C317F8" w:rsidP="00C317F8">
            <w:pPr>
              <w:jc w:val="right"/>
              <w:rPr>
                <w:color w:val="000000"/>
                <w:sz w:val="20"/>
                <w:szCs w:val="20"/>
                <w:lang w:val="en-US"/>
              </w:rPr>
            </w:pPr>
            <w:r w:rsidRPr="002755EF">
              <w:rPr>
                <w:color w:val="000000"/>
                <w:sz w:val="20"/>
                <w:szCs w:val="20"/>
                <w:lang w:val="en-US"/>
              </w:rPr>
              <w:t>751</w:t>
            </w:r>
          </w:p>
        </w:tc>
      </w:tr>
      <w:tr w:rsidR="00C317F8" w:rsidRPr="002755EF" w14:paraId="71940294"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667AAEA6" w14:textId="77777777" w:rsidR="00C317F8" w:rsidRPr="002755EF" w:rsidRDefault="00C317F8" w:rsidP="00C317F8">
            <w:pPr>
              <w:jc w:val="right"/>
              <w:rPr>
                <w:color w:val="000000"/>
                <w:sz w:val="20"/>
                <w:szCs w:val="20"/>
                <w:lang w:val="en-US"/>
              </w:rPr>
            </w:pPr>
            <w:r w:rsidRPr="002755EF">
              <w:rPr>
                <w:color w:val="000000"/>
                <w:sz w:val="20"/>
                <w:szCs w:val="20"/>
                <w:lang w:val="en-US"/>
              </w:rPr>
              <w:t>sticla</w:t>
            </w:r>
          </w:p>
        </w:tc>
        <w:tc>
          <w:tcPr>
            <w:tcW w:w="1060" w:type="dxa"/>
            <w:tcBorders>
              <w:top w:val="nil"/>
              <w:left w:val="nil"/>
              <w:bottom w:val="single" w:sz="4" w:space="0" w:color="auto"/>
              <w:right w:val="single" w:sz="4" w:space="0" w:color="auto"/>
            </w:tcBorders>
            <w:shd w:val="clear" w:color="auto" w:fill="auto"/>
            <w:noWrap/>
            <w:vAlign w:val="bottom"/>
            <w:hideMark/>
          </w:tcPr>
          <w:p w14:paraId="0B8B141D" w14:textId="77777777" w:rsidR="00C317F8" w:rsidRPr="002755EF" w:rsidRDefault="00C317F8" w:rsidP="00C317F8">
            <w:pPr>
              <w:jc w:val="right"/>
              <w:rPr>
                <w:color w:val="000000"/>
                <w:sz w:val="20"/>
                <w:szCs w:val="20"/>
                <w:lang w:val="en-US"/>
              </w:rPr>
            </w:pPr>
            <w:r w:rsidRPr="002755EF">
              <w:rPr>
                <w:color w:val="000000"/>
                <w:sz w:val="20"/>
                <w:szCs w:val="20"/>
                <w:lang w:val="en-US"/>
              </w:rPr>
              <w:t>318</w:t>
            </w:r>
          </w:p>
        </w:tc>
        <w:tc>
          <w:tcPr>
            <w:tcW w:w="960" w:type="dxa"/>
            <w:tcBorders>
              <w:top w:val="nil"/>
              <w:left w:val="nil"/>
              <w:bottom w:val="single" w:sz="4" w:space="0" w:color="auto"/>
              <w:right w:val="single" w:sz="4" w:space="0" w:color="auto"/>
            </w:tcBorders>
            <w:shd w:val="clear" w:color="auto" w:fill="auto"/>
            <w:noWrap/>
            <w:vAlign w:val="bottom"/>
            <w:hideMark/>
          </w:tcPr>
          <w:p w14:paraId="718F4F09" w14:textId="77777777" w:rsidR="00C317F8" w:rsidRPr="002755EF" w:rsidRDefault="00C317F8" w:rsidP="00C317F8">
            <w:pPr>
              <w:jc w:val="right"/>
              <w:rPr>
                <w:color w:val="000000"/>
                <w:sz w:val="20"/>
                <w:szCs w:val="20"/>
                <w:lang w:val="en-US"/>
              </w:rPr>
            </w:pPr>
            <w:r w:rsidRPr="002755EF">
              <w:rPr>
                <w:color w:val="000000"/>
                <w:sz w:val="20"/>
                <w:szCs w:val="20"/>
                <w:lang w:val="en-US"/>
              </w:rPr>
              <w:t>346</w:t>
            </w:r>
          </w:p>
        </w:tc>
        <w:tc>
          <w:tcPr>
            <w:tcW w:w="960" w:type="dxa"/>
            <w:tcBorders>
              <w:top w:val="nil"/>
              <w:left w:val="nil"/>
              <w:bottom w:val="single" w:sz="4" w:space="0" w:color="auto"/>
              <w:right w:val="single" w:sz="4" w:space="0" w:color="auto"/>
            </w:tcBorders>
            <w:shd w:val="clear" w:color="auto" w:fill="auto"/>
            <w:noWrap/>
            <w:vAlign w:val="bottom"/>
            <w:hideMark/>
          </w:tcPr>
          <w:p w14:paraId="21D7F672" w14:textId="77777777" w:rsidR="00C317F8" w:rsidRPr="002755EF" w:rsidRDefault="00C317F8" w:rsidP="00C317F8">
            <w:pPr>
              <w:jc w:val="right"/>
              <w:rPr>
                <w:color w:val="000000"/>
                <w:sz w:val="20"/>
                <w:szCs w:val="20"/>
                <w:lang w:val="en-US"/>
              </w:rPr>
            </w:pPr>
            <w:r w:rsidRPr="002755EF">
              <w:rPr>
                <w:color w:val="000000"/>
                <w:sz w:val="20"/>
                <w:szCs w:val="20"/>
                <w:lang w:val="en-US"/>
              </w:rPr>
              <w:t>367</w:t>
            </w:r>
          </w:p>
        </w:tc>
        <w:tc>
          <w:tcPr>
            <w:tcW w:w="960" w:type="dxa"/>
            <w:tcBorders>
              <w:top w:val="nil"/>
              <w:left w:val="nil"/>
              <w:bottom w:val="single" w:sz="4" w:space="0" w:color="auto"/>
              <w:right w:val="single" w:sz="4" w:space="0" w:color="auto"/>
            </w:tcBorders>
            <w:shd w:val="clear" w:color="auto" w:fill="auto"/>
            <w:noWrap/>
            <w:vAlign w:val="bottom"/>
            <w:hideMark/>
          </w:tcPr>
          <w:p w14:paraId="751635B9" w14:textId="77777777" w:rsidR="00C317F8" w:rsidRPr="002755EF" w:rsidRDefault="00C317F8" w:rsidP="00C317F8">
            <w:pPr>
              <w:jc w:val="right"/>
              <w:rPr>
                <w:color w:val="000000"/>
                <w:sz w:val="20"/>
                <w:szCs w:val="20"/>
                <w:lang w:val="en-US"/>
              </w:rPr>
            </w:pPr>
            <w:r w:rsidRPr="002755EF">
              <w:rPr>
                <w:color w:val="000000"/>
                <w:sz w:val="20"/>
                <w:szCs w:val="20"/>
                <w:lang w:val="en-US"/>
              </w:rPr>
              <w:t>393</w:t>
            </w:r>
          </w:p>
        </w:tc>
        <w:tc>
          <w:tcPr>
            <w:tcW w:w="960" w:type="dxa"/>
            <w:tcBorders>
              <w:top w:val="nil"/>
              <w:left w:val="nil"/>
              <w:bottom w:val="single" w:sz="4" w:space="0" w:color="auto"/>
              <w:right w:val="single" w:sz="4" w:space="0" w:color="auto"/>
            </w:tcBorders>
            <w:shd w:val="clear" w:color="auto" w:fill="auto"/>
            <w:noWrap/>
            <w:vAlign w:val="bottom"/>
            <w:hideMark/>
          </w:tcPr>
          <w:p w14:paraId="7017F0E4" w14:textId="77777777" w:rsidR="00C317F8" w:rsidRPr="002755EF" w:rsidRDefault="00C317F8" w:rsidP="00C317F8">
            <w:pPr>
              <w:jc w:val="right"/>
              <w:rPr>
                <w:color w:val="000000"/>
                <w:sz w:val="20"/>
                <w:szCs w:val="20"/>
                <w:lang w:val="en-US"/>
              </w:rPr>
            </w:pPr>
            <w:r w:rsidRPr="002755EF">
              <w:rPr>
                <w:color w:val="000000"/>
                <w:sz w:val="20"/>
                <w:szCs w:val="20"/>
                <w:lang w:val="en-US"/>
              </w:rPr>
              <w:t>419</w:t>
            </w:r>
          </w:p>
        </w:tc>
        <w:tc>
          <w:tcPr>
            <w:tcW w:w="960" w:type="dxa"/>
            <w:tcBorders>
              <w:top w:val="nil"/>
              <w:left w:val="nil"/>
              <w:bottom w:val="single" w:sz="4" w:space="0" w:color="auto"/>
              <w:right w:val="single" w:sz="4" w:space="0" w:color="auto"/>
            </w:tcBorders>
            <w:shd w:val="clear" w:color="auto" w:fill="auto"/>
            <w:noWrap/>
            <w:vAlign w:val="bottom"/>
            <w:hideMark/>
          </w:tcPr>
          <w:p w14:paraId="6181503D" w14:textId="77777777" w:rsidR="00C317F8" w:rsidRPr="002755EF" w:rsidRDefault="00C317F8" w:rsidP="00C317F8">
            <w:pPr>
              <w:jc w:val="right"/>
              <w:rPr>
                <w:color w:val="000000"/>
                <w:sz w:val="20"/>
                <w:szCs w:val="20"/>
                <w:lang w:val="en-US"/>
              </w:rPr>
            </w:pPr>
            <w:r w:rsidRPr="002755EF">
              <w:rPr>
                <w:color w:val="000000"/>
                <w:sz w:val="20"/>
                <w:szCs w:val="20"/>
                <w:lang w:val="en-US"/>
              </w:rPr>
              <w:t>445</w:t>
            </w:r>
          </w:p>
        </w:tc>
        <w:tc>
          <w:tcPr>
            <w:tcW w:w="960" w:type="dxa"/>
            <w:tcBorders>
              <w:top w:val="nil"/>
              <w:left w:val="nil"/>
              <w:bottom w:val="single" w:sz="4" w:space="0" w:color="auto"/>
              <w:right w:val="single" w:sz="4" w:space="0" w:color="auto"/>
            </w:tcBorders>
            <w:shd w:val="clear" w:color="auto" w:fill="auto"/>
            <w:noWrap/>
            <w:vAlign w:val="bottom"/>
            <w:hideMark/>
          </w:tcPr>
          <w:p w14:paraId="38F02647" w14:textId="77777777" w:rsidR="00C317F8" w:rsidRPr="002755EF" w:rsidRDefault="00C317F8" w:rsidP="00C317F8">
            <w:pPr>
              <w:jc w:val="right"/>
              <w:rPr>
                <w:color w:val="000000"/>
                <w:sz w:val="20"/>
                <w:szCs w:val="20"/>
                <w:lang w:val="en-US"/>
              </w:rPr>
            </w:pPr>
            <w:r w:rsidRPr="002755EF">
              <w:rPr>
                <w:color w:val="000000"/>
                <w:sz w:val="20"/>
                <w:szCs w:val="20"/>
                <w:lang w:val="en-US"/>
              </w:rPr>
              <w:t>444</w:t>
            </w:r>
          </w:p>
        </w:tc>
        <w:tc>
          <w:tcPr>
            <w:tcW w:w="960" w:type="dxa"/>
            <w:tcBorders>
              <w:top w:val="nil"/>
              <w:left w:val="nil"/>
              <w:bottom w:val="single" w:sz="4" w:space="0" w:color="auto"/>
              <w:right w:val="single" w:sz="4" w:space="0" w:color="auto"/>
            </w:tcBorders>
            <w:shd w:val="clear" w:color="auto" w:fill="auto"/>
            <w:noWrap/>
            <w:vAlign w:val="bottom"/>
            <w:hideMark/>
          </w:tcPr>
          <w:p w14:paraId="6FF93DC5" w14:textId="77777777" w:rsidR="00C317F8" w:rsidRPr="002755EF" w:rsidRDefault="00C317F8" w:rsidP="00C317F8">
            <w:pPr>
              <w:jc w:val="right"/>
              <w:rPr>
                <w:color w:val="000000"/>
                <w:sz w:val="20"/>
                <w:szCs w:val="20"/>
                <w:lang w:val="en-US"/>
              </w:rPr>
            </w:pPr>
            <w:r w:rsidRPr="002755EF">
              <w:rPr>
                <w:color w:val="000000"/>
                <w:sz w:val="20"/>
                <w:szCs w:val="20"/>
                <w:lang w:val="en-US"/>
              </w:rPr>
              <w:t>442</w:t>
            </w:r>
          </w:p>
        </w:tc>
        <w:tc>
          <w:tcPr>
            <w:tcW w:w="960" w:type="dxa"/>
            <w:tcBorders>
              <w:top w:val="nil"/>
              <w:left w:val="nil"/>
              <w:bottom w:val="single" w:sz="4" w:space="0" w:color="auto"/>
              <w:right w:val="single" w:sz="4" w:space="0" w:color="auto"/>
            </w:tcBorders>
            <w:shd w:val="clear" w:color="auto" w:fill="auto"/>
            <w:noWrap/>
            <w:vAlign w:val="bottom"/>
            <w:hideMark/>
          </w:tcPr>
          <w:p w14:paraId="47C38F73" w14:textId="77777777" w:rsidR="00C317F8" w:rsidRPr="002755EF" w:rsidRDefault="00C317F8" w:rsidP="00C317F8">
            <w:pPr>
              <w:jc w:val="right"/>
              <w:rPr>
                <w:color w:val="000000"/>
                <w:sz w:val="20"/>
                <w:szCs w:val="20"/>
                <w:lang w:val="en-US"/>
              </w:rPr>
            </w:pPr>
            <w:r w:rsidRPr="002755EF">
              <w:rPr>
                <w:color w:val="000000"/>
                <w:sz w:val="20"/>
                <w:szCs w:val="20"/>
                <w:lang w:val="en-US"/>
              </w:rPr>
              <w:t>440</w:t>
            </w:r>
          </w:p>
        </w:tc>
        <w:tc>
          <w:tcPr>
            <w:tcW w:w="960" w:type="dxa"/>
            <w:tcBorders>
              <w:top w:val="nil"/>
              <w:left w:val="nil"/>
              <w:bottom w:val="single" w:sz="4" w:space="0" w:color="auto"/>
              <w:right w:val="single" w:sz="4" w:space="0" w:color="auto"/>
            </w:tcBorders>
            <w:shd w:val="clear" w:color="auto" w:fill="auto"/>
            <w:noWrap/>
            <w:vAlign w:val="bottom"/>
            <w:hideMark/>
          </w:tcPr>
          <w:p w14:paraId="3463035F" w14:textId="77777777" w:rsidR="00C317F8" w:rsidRPr="002755EF" w:rsidRDefault="00C317F8" w:rsidP="00C317F8">
            <w:pPr>
              <w:jc w:val="right"/>
              <w:rPr>
                <w:color w:val="000000"/>
                <w:sz w:val="20"/>
                <w:szCs w:val="20"/>
                <w:lang w:val="en-US"/>
              </w:rPr>
            </w:pPr>
            <w:r w:rsidRPr="002755EF">
              <w:rPr>
                <w:color w:val="000000"/>
                <w:sz w:val="20"/>
                <w:szCs w:val="20"/>
                <w:lang w:val="en-US"/>
              </w:rPr>
              <w:t>438</w:t>
            </w:r>
          </w:p>
        </w:tc>
        <w:tc>
          <w:tcPr>
            <w:tcW w:w="960" w:type="dxa"/>
            <w:tcBorders>
              <w:top w:val="nil"/>
              <w:left w:val="nil"/>
              <w:bottom w:val="single" w:sz="4" w:space="0" w:color="auto"/>
              <w:right w:val="single" w:sz="4" w:space="0" w:color="auto"/>
            </w:tcBorders>
            <w:shd w:val="clear" w:color="auto" w:fill="auto"/>
            <w:noWrap/>
            <w:vAlign w:val="bottom"/>
            <w:hideMark/>
          </w:tcPr>
          <w:p w14:paraId="5585301F" w14:textId="77777777" w:rsidR="00C317F8" w:rsidRPr="002755EF" w:rsidRDefault="00C317F8" w:rsidP="00C317F8">
            <w:pPr>
              <w:jc w:val="right"/>
              <w:rPr>
                <w:color w:val="000000"/>
                <w:sz w:val="20"/>
                <w:szCs w:val="20"/>
                <w:lang w:val="en-US"/>
              </w:rPr>
            </w:pPr>
            <w:r w:rsidRPr="002755EF">
              <w:rPr>
                <w:color w:val="000000"/>
                <w:sz w:val="20"/>
                <w:szCs w:val="20"/>
                <w:lang w:val="en-US"/>
              </w:rPr>
              <w:t>436</w:t>
            </w:r>
          </w:p>
        </w:tc>
      </w:tr>
      <w:tr w:rsidR="00C317F8" w:rsidRPr="002755EF" w14:paraId="2DA5E002"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5633E87E"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voluminoase la cerere</w:t>
            </w:r>
          </w:p>
        </w:tc>
        <w:tc>
          <w:tcPr>
            <w:tcW w:w="1060" w:type="dxa"/>
            <w:tcBorders>
              <w:top w:val="nil"/>
              <w:left w:val="nil"/>
              <w:bottom w:val="single" w:sz="4" w:space="0" w:color="auto"/>
              <w:right w:val="single" w:sz="4" w:space="0" w:color="auto"/>
            </w:tcBorders>
            <w:shd w:val="clear" w:color="auto" w:fill="auto"/>
            <w:noWrap/>
            <w:vAlign w:val="bottom"/>
            <w:hideMark/>
          </w:tcPr>
          <w:p w14:paraId="206B060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44D26B9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577588A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w:t>
            </w:r>
          </w:p>
        </w:tc>
        <w:tc>
          <w:tcPr>
            <w:tcW w:w="960" w:type="dxa"/>
            <w:tcBorders>
              <w:top w:val="nil"/>
              <w:left w:val="nil"/>
              <w:bottom w:val="single" w:sz="4" w:space="0" w:color="auto"/>
              <w:right w:val="single" w:sz="4" w:space="0" w:color="auto"/>
            </w:tcBorders>
            <w:shd w:val="clear" w:color="auto" w:fill="auto"/>
            <w:noWrap/>
            <w:vAlign w:val="bottom"/>
            <w:hideMark/>
          </w:tcPr>
          <w:p w14:paraId="5307FC2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w:t>
            </w:r>
          </w:p>
        </w:tc>
        <w:tc>
          <w:tcPr>
            <w:tcW w:w="960" w:type="dxa"/>
            <w:tcBorders>
              <w:top w:val="nil"/>
              <w:left w:val="nil"/>
              <w:bottom w:val="single" w:sz="4" w:space="0" w:color="auto"/>
              <w:right w:val="single" w:sz="4" w:space="0" w:color="auto"/>
            </w:tcBorders>
            <w:shd w:val="clear" w:color="auto" w:fill="auto"/>
            <w:noWrap/>
            <w:vAlign w:val="bottom"/>
            <w:hideMark/>
          </w:tcPr>
          <w:p w14:paraId="746158A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w:t>
            </w:r>
          </w:p>
        </w:tc>
        <w:tc>
          <w:tcPr>
            <w:tcW w:w="960" w:type="dxa"/>
            <w:tcBorders>
              <w:top w:val="nil"/>
              <w:left w:val="nil"/>
              <w:bottom w:val="single" w:sz="4" w:space="0" w:color="auto"/>
              <w:right w:val="single" w:sz="4" w:space="0" w:color="auto"/>
            </w:tcBorders>
            <w:shd w:val="clear" w:color="auto" w:fill="auto"/>
            <w:noWrap/>
            <w:vAlign w:val="bottom"/>
            <w:hideMark/>
          </w:tcPr>
          <w:p w14:paraId="5593F65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w:t>
            </w:r>
          </w:p>
        </w:tc>
        <w:tc>
          <w:tcPr>
            <w:tcW w:w="960" w:type="dxa"/>
            <w:tcBorders>
              <w:top w:val="nil"/>
              <w:left w:val="nil"/>
              <w:bottom w:val="single" w:sz="4" w:space="0" w:color="auto"/>
              <w:right w:val="single" w:sz="4" w:space="0" w:color="auto"/>
            </w:tcBorders>
            <w:shd w:val="clear" w:color="auto" w:fill="auto"/>
            <w:noWrap/>
            <w:vAlign w:val="bottom"/>
            <w:hideMark/>
          </w:tcPr>
          <w:p w14:paraId="285EF7A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w:t>
            </w:r>
          </w:p>
        </w:tc>
        <w:tc>
          <w:tcPr>
            <w:tcW w:w="960" w:type="dxa"/>
            <w:tcBorders>
              <w:top w:val="nil"/>
              <w:left w:val="nil"/>
              <w:bottom w:val="single" w:sz="4" w:space="0" w:color="auto"/>
              <w:right w:val="single" w:sz="4" w:space="0" w:color="auto"/>
            </w:tcBorders>
            <w:shd w:val="clear" w:color="auto" w:fill="auto"/>
            <w:noWrap/>
            <w:vAlign w:val="bottom"/>
            <w:hideMark/>
          </w:tcPr>
          <w:p w14:paraId="5E50499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w:t>
            </w:r>
          </w:p>
        </w:tc>
        <w:tc>
          <w:tcPr>
            <w:tcW w:w="960" w:type="dxa"/>
            <w:tcBorders>
              <w:top w:val="nil"/>
              <w:left w:val="nil"/>
              <w:bottom w:val="single" w:sz="4" w:space="0" w:color="auto"/>
              <w:right w:val="single" w:sz="4" w:space="0" w:color="auto"/>
            </w:tcBorders>
            <w:shd w:val="clear" w:color="auto" w:fill="auto"/>
            <w:noWrap/>
            <w:vAlign w:val="bottom"/>
            <w:hideMark/>
          </w:tcPr>
          <w:p w14:paraId="49230F7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w:t>
            </w:r>
          </w:p>
        </w:tc>
        <w:tc>
          <w:tcPr>
            <w:tcW w:w="960" w:type="dxa"/>
            <w:tcBorders>
              <w:top w:val="nil"/>
              <w:left w:val="nil"/>
              <w:bottom w:val="single" w:sz="4" w:space="0" w:color="auto"/>
              <w:right w:val="single" w:sz="4" w:space="0" w:color="auto"/>
            </w:tcBorders>
            <w:shd w:val="clear" w:color="auto" w:fill="auto"/>
            <w:noWrap/>
            <w:vAlign w:val="bottom"/>
            <w:hideMark/>
          </w:tcPr>
          <w:p w14:paraId="61157FF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30</w:t>
            </w:r>
          </w:p>
        </w:tc>
        <w:tc>
          <w:tcPr>
            <w:tcW w:w="960" w:type="dxa"/>
            <w:tcBorders>
              <w:top w:val="nil"/>
              <w:left w:val="nil"/>
              <w:bottom w:val="single" w:sz="4" w:space="0" w:color="auto"/>
              <w:right w:val="single" w:sz="4" w:space="0" w:color="auto"/>
            </w:tcBorders>
            <w:shd w:val="clear" w:color="auto" w:fill="auto"/>
            <w:noWrap/>
            <w:vAlign w:val="bottom"/>
            <w:hideMark/>
          </w:tcPr>
          <w:p w14:paraId="10DA9C2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30</w:t>
            </w:r>
          </w:p>
        </w:tc>
      </w:tr>
      <w:tr w:rsidR="00C317F8" w:rsidRPr="002755EF" w14:paraId="1FB72E5E" w14:textId="77777777" w:rsidTr="00C317F8">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4F8F8404"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periculoase la cerere</w:t>
            </w:r>
          </w:p>
        </w:tc>
        <w:tc>
          <w:tcPr>
            <w:tcW w:w="1060" w:type="dxa"/>
            <w:tcBorders>
              <w:top w:val="nil"/>
              <w:left w:val="nil"/>
              <w:bottom w:val="single" w:sz="4" w:space="0" w:color="auto"/>
              <w:right w:val="single" w:sz="4" w:space="0" w:color="auto"/>
            </w:tcBorders>
            <w:shd w:val="clear" w:color="auto" w:fill="auto"/>
            <w:noWrap/>
            <w:vAlign w:val="bottom"/>
            <w:hideMark/>
          </w:tcPr>
          <w:p w14:paraId="4FC87EB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59B3317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4A7C7D8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24E8E78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1607226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2AC0772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34A7FEE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2BEB387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79E2F94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13834D1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2F31AC9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w:t>
            </w:r>
          </w:p>
        </w:tc>
      </w:tr>
      <w:tr w:rsidR="00C317F8" w:rsidRPr="002755EF" w14:paraId="4CC62F78" w14:textId="77777777" w:rsidTr="00C317F8">
        <w:trPr>
          <w:trHeight w:val="20"/>
        </w:trPr>
        <w:tc>
          <w:tcPr>
            <w:tcW w:w="4720" w:type="dxa"/>
            <w:tcBorders>
              <w:top w:val="nil"/>
              <w:left w:val="single" w:sz="8" w:space="0" w:color="auto"/>
              <w:bottom w:val="single" w:sz="8" w:space="0" w:color="auto"/>
              <w:right w:val="single" w:sz="8" w:space="0" w:color="auto"/>
            </w:tcBorders>
            <w:shd w:val="clear" w:color="auto" w:fill="auto"/>
            <w:noWrap/>
            <w:vAlign w:val="bottom"/>
            <w:hideMark/>
          </w:tcPr>
          <w:p w14:paraId="517A9C3F"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C&amp;D la cerere</w:t>
            </w:r>
          </w:p>
        </w:tc>
        <w:tc>
          <w:tcPr>
            <w:tcW w:w="1060" w:type="dxa"/>
            <w:tcBorders>
              <w:top w:val="nil"/>
              <w:left w:val="nil"/>
              <w:bottom w:val="single" w:sz="8" w:space="0" w:color="auto"/>
              <w:right w:val="single" w:sz="4" w:space="0" w:color="auto"/>
            </w:tcBorders>
            <w:shd w:val="clear" w:color="auto" w:fill="auto"/>
            <w:noWrap/>
            <w:vAlign w:val="bottom"/>
            <w:hideMark/>
          </w:tcPr>
          <w:p w14:paraId="67C8FD6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4.816</w:t>
            </w:r>
          </w:p>
        </w:tc>
        <w:tc>
          <w:tcPr>
            <w:tcW w:w="960" w:type="dxa"/>
            <w:tcBorders>
              <w:top w:val="nil"/>
              <w:left w:val="nil"/>
              <w:bottom w:val="single" w:sz="8" w:space="0" w:color="auto"/>
              <w:right w:val="single" w:sz="4" w:space="0" w:color="auto"/>
            </w:tcBorders>
            <w:shd w:val="clear" w:color="auto" w:fill="auto"/>
            <w:noWrap/>
            <w:vAlign w:val="bottom"/>
            <w:hideMark/>
          </w:tcPr>
          <w:p w14:paraId="24ADE3B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4.778</w:t>
            </w:r>
          </w:p>
        </w:tc>
        <w:tc>
          <w:tcPr>
            <w:tcW w:w="960" w:type="dxa"/>
            <w:tcBorders>
              <w:top w:val="nil"/>
              <w:left w:val="nil"/>
              <w:bottom w:val="single" w:sz="8" w:space="0" w:color="auto"/>
              <w:right w:val="single" w:sz="4" w:space="0" w:color="auto"/>
            </w:tcBorders>
            <w:shd w:val="clear" w:color="auto" w:fill="auto"/>
            <w:noWrap/>
            <w:vAlign w:val="bottom"/>
            <w:hideMark/>
          </w:tcPr>
          <w:p w14:paraId="3E06672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4.740</w:t>
            </w:r>
          </w:p>
        </w:tc>
        <w:tc>
          <w:tcPr>
            <w:tcW w:w="960" w:type="dxa"/>
            <w:tcBorders>
              <w:top w:val="nil"/>
              <w:left w:val="nil"/>
              <w:bottom w:val="single" w:sz="8" w:space="0" w:color="auto"/>
              <w:right w:val="single" w:sz="4" w:space="0" w:color="auto"/>
            </w:tcBorders>
            <w:shd w:val="clear" w:color="auto" w:fill="auto"/>
            <w:noWrap/>
            <w:vAlign w:val="bottom"/>
            <w:hideMark/>
          </w:tcPr>
          <w:p w14:paraId="16B13F4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4.702</w:t>
            </w:r>
          </w:p>
        </w:tc>
        <w:tc>
          <w:tcPr>
            <w:tcW w:w="960" w:type="dxa"/>
            <w:tcBorders>
              <w:top w:val="nil"/>
              <w:left w:val="nil"/>
              <w:bottom w:val="single" w:sz="8" w:space="0" w:color="auto"/>
              <w:right w:val="single" w:sz="4" w:space="0" w:color="auto"/>
            </w:tcBorders>
            <w:shd w:val="clear" w:color="auto" w:fill="auto"/>
            <w:noWrap/>
            <w:vAlign w:val="bottom"/>
            <w:hideMark/>
          </w:tcPr>
          <w:p w14:paraId="28D5726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4.664</w:t>
            </w:r>
          </w:p>
        </w:tc>
        <w:tc>
          <w:tcPr>
            <w:tcW w:w="960" w:type="dxa"/>
            <w:tcBorders>
              <w:top w:val="nil"/>
              <w:left w:val="nil"/>
              <w:bottom w:val="single" w:sz="8" w:space="0" w:color="auto"/>
              <w:right w:val="single" w:sz="4" w:space="0" w:color="auto"/>
            </w:tcBorders>
            <w:shd w:val="clear" w:color="auto" w:fill="auto"/>
            <w:noWrap/>
            <w:vAlign w:val="bottom"/>
            <w:hideMark/>
          </w:tcPr>
          <w:p w14:paraId="1F9239E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4.627</w:t>
            </w:r>
          </w:p>
        </w:tc>
        <w:tc>
          <w:tcPr>
            <w:tcW w:w="960" w:type="dxa"/>
            <w:tcBorders>
              <w:top w:val="nil"/>
              <w:left w:val="nil"/>
              <w:bottom w:val="single" w:sz="8" w:space="0" w:color="auto"/>
              <w:right w:val="single" w:sz="4" w:space="0" w:color="auto"/>
            </w:tcBorders>
            <w:shd w:val="clear" w:color="auto" w:fill="auto"/>
            <w:noWrap/>
            <w:vAlign w:val="bottom"/>
            <w:hideMark/>
          </w:tcPr>
          <w:p w14:paraId="47C30E2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4.591</w:t>
            </w:r>
          </w:p>
        </w:tc>
        <w:tc>
          <w:tcPr>
            <w:tcW w:w="960" w:type="dxa"/>
            <w:tcBorders>
              <w:top w:val="nil"/>
              <w:left w:val="nil"/>
              <w:bottom w:val="single" w:sz="8" w:space="0" w:color="auto"/>
              <w:right w:val="single" w:sz="4" w:space="0" w:color="auto"/>
            </w:tcBorders>
            <w:shd w:val="clear" w:color="auto" w:fill="auto"/>
            <w:noWrap/>
            <w:vAlign w:val="bottom"/>
            <w:hideMark/>
          </w:tcPr>
          <w:p w14:paraId="2102EED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4.554</w:t>
            </w:r>
          </w:p>
        </w:tc>
        <w:tc>
          <w:tcPr>
            <w:tcW w:w="960" w:type="dxa"/>
            <w:tcBorders>
              <w:top w:val="nil"/>
              <w:left w:val="nil"/>
              <w:bottom w:val="single" w:sz="8" w:space="0" w:color="auto"/>
              <w:right w:val="single" w:sz="4" w:space="0" w:color="auto"/>
            </w:tcBorders>
            <w:shd w:val="clear" w:color="auto" w:fill="auto"/>
            <w:noWrap/>
            <w:vAlign w:val="bottom"/>
            <w:hideMark/>
          </w:tcPr>
          <w:p w14:paraId="0890C36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4.518</w:t>
            </w:r>
          </w:p>
        </w:tc>
        <w:tc>
          <w:tcPr>
            <w:tcW w:w="960" w:type="dxa"/>
            <w:tcBorders>
              <w:top w:val="nil"/>
              <w:left w:val="nil"/>
              <w:bottom w:val="single" w:sz="8" w:space="0" w:color="auto"/>
              <w:right w:val="single" w:sz="4" w:space="0" w:color="auto"/>
            </w:tcBorders>
            <w:shd w:val="clear" w:color="auto" w:fill="auto"/>
            <w:noWrap/>
            <w:vAlign w:val="bottom"/>
            <w:hideMark/>
          </w:tcPr>
          <w:p w14:paraId="34A553C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4.482</w:t>
            </w:r>
          </w:p>
        </w:tc>
        <w:tc>
          <w:tcPr>
            <w:tcW w:w="960" w:type="dxa"/>
            <w:tcBorders>
              <w:top w:val="nil"/>
              <w:left w:val="nil"/>
              <w:bottom w:val="single" w:sz="8" w:space="0" w:color="auto"/>
              <w:right w:val="single" w:sz="4" w:space="0" w:color="auto"/>
            </w:tcBorders>
            <w:shd w:val="clear" w:color="auto" w:fill="auto"/>
            <w:noWrap/>
            <w:vAlign w:val="bottom"/>
            <w:hideMark/>
          </w:tcPr>
          <w:p w14:paraId="458CFCA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4.444</w:t>
            </w:r>
          </w:p>
        </w:tc>
      </w:tr>
    </w:tbl>
    <w:p w14:paraId="25C4CD30" w14:textId="2983550E" w:rsidR="00C40B26" w:rsidRPr="002755EF" w:rsidRDefault="00C40B26" w:rsidP="000D5A64">
      <w:pPr>
        <w:tabs>
          <w:tab w:val="left" w:pos="450"/>
        </w:tabs>
        <w:spacing w:after="120"/>
        <w:rPr>
          <w:b/>
          <w:bCs/>
          <w:sz w:val="22"/>
        </w:rPr>
      </w:pPr>
    </w:p>
    <w:tbl>
      <w:tblPr>
        <w:tblW w:w="15380" w:type="dxa"/>
        <w:tblLook w:val="04A0" w:firstRow="1" w:lastRow="0" w:firstColumn="1" w:lastColumn="0" w:noHBand="0" w:noVBand="1"/>
      </w:tblPr>
      <w:tblGrid>
        <w:gridCol w:w="4720"/>
        <w:gridCol w:w="1060"/>
        <w:gridCol w:w="960"/>
        <w:gridCol w:w="960"/>
        <w:gridCol w:w="960"/>
        <w:gridCol w:w="960"/>
        <w:gridCol w:w="960"/>
        <w:gridCol w:w="960"/>
        <w:gridCol w:w="960"/>
        <w:gridCol w:w="960"/>
        <w:gridCol w:w="960"/>
        <w:gridCol w:w="960"/>
      </w:tblGrid>
      <w:tr w:rsidR="00C317F8" w:rsidRPr="002755EF" w14:paraId="4836CB25" w14:textId="77777777" w:rsidTr="005C7A0E">
        <w:trPr>
          <w:trHeight w:val="20"/>
          <w:tblHeader/>
        </w:trPr>
        <w:tc>
          <w:tcPr>
            <w:tcW w:w="4720" w:type="dxa"/>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3F3B72BB" w14:textId="77777777" w:rsidR="00C317F8" w:rsidRPr="002755EF" w:rsidRDefault="00C317F8" w:rsidP="00C317F8">
            <w:pPr>
              <w:jc w:val="left"/>
              <w:rPr>
                <w:b/>
                <w:bCs/>
                <w:color w:val="000000"/>
                <w:sz w:val="20"/>
                <w:szCs w:val="20"/>
                <w:lang w:val="en-US"/>
              </w:rPr>
            </w:pPr>
            <w:r w:rsidRPr="002755EF">
              <w:rPr>
                <w:b/>
                <w:bCs/>
                <w:color w:val="000000"/>
                <w:sz w:val="20"/>
                <w:szCs w:val="20"/>
                <w:lang w:val="en-US"/>
              </w:rPr>
              <w:t>ZONA 1 RURAL   - la ST Rădăuți</w:t>
            </w:r>
          </w:p>
        </w:tc>
        <w:tc>
          <w:tcPr>
            <w:tcW w:w="1060" w:type="dxa"/>
            <w:tcBorders>
              <w:top w:val="single" w:sz="8" w:space="0" w:color="auto"/>
              <w:left w:val="nil"/>
              <w:bottom w:val="single" w:sz="4" w:space="0" w:color="auto"/>
              <w:right w:val="single" w:sz="4" w:space="0" w:color="auto"/>
            </w:tcBorders>
            <w:shd w:val="clear" w:color="000000" w:fill="DAEEF3"/>
            <w:vAlign w:val="center"/>
            <w:hideMark/>
          </w:tcPr>
          <w:p w14:paraId="66AD556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2B18E8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0B6C46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E98EBE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B9E998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E752BC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01E748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B6907B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75A5C9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09FB80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0A64630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2031</w:t>
            </w:r>
          </w:p>
        </w:tc>
      </w:tr>
      <w:tr w:rsidR="00C317F8" w:rsidRPr="002755EF" w14:paraId="779FBB75"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791C2F1B"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total rezidual, din care:</w:t>
            </w:r>
          </w:p>
        </w:tc>
        <w:tc>
          <w:tcPr>
            <w:tcW w:w="1060" w:type="dxa"/>
            <w:tcBorders>
              <w:top w:val="nil"/>
              <w:left w:val="nil"/>
              <w:bottom w:val="single" w:sz="4" w:space="0" w:color="auto"/>
              <w:right w:val="single" w:sz="4" w:space="0" w:color="auto"/>
            </w:tcBorders>
            <w:shd w:val="clear" w:color="auto" w:fill="auto"/>
            <w:noWrap/>
            <w:vAlign w:val="bottom"/>
            <w:hideMark/>
          </w:tcPr>
          <w:p w14:paraId="49480D1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9.851</w:t>
            </w:r>
          </w:p>
        </w:tc>
        <w:tc>
          <w:tcPr>
            <w:tcW w:w="960" w:type="dxa"/>
            <w:tcBorders>
              <w:top w:val="nil"/>
              <w:left w:val="nil"/>
              <w:bottom w:val="single" w:sz="4" w:space="0" w:color="auto"/>
              <w:right w:val="single" w:sz="4" w:space="0" w:color="auto"/>
            </w:tcBorders>
            <w:shd w:val="clear" w:color="auto" w:fill="auto"/>
            <w:noWrap/>
            <w:vAlign w:val="bottom"/>
            <w:hideMark/>
          </w:tcPr>
          <w:p w14:paraId="6C2B86A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9.706</w:t>
            </w:r>
          </w:p>
        </w:tc>
        <w:tc>
          <w:tcPr>
            <w:tcW w:w="960" w:type="dxa"/>
            <w:tcBorders>
              <w:top w:val="nil"/>
              <w:left w:val="nil"/>
              <w:bottom w:val="single" w:sz="4" w:space="0" w:color="auto"/>
              <w:right w:val="single" w:sz="4" w:space="0" w:color="auto"/>
            </w:tcBorders>
            <w:shd w:val="clear" w:color="auto" w:fill="auto"/>
            <w:noWrap/>
            <w:vAlign w:val="bottom"/>
            <w:hideMark/>
          </w:tcPr>
          <w:p w14:paraId="5CDA415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9.562</w:t>
            </w:r>
          </w:p>
        </w:tc>
        <w:tc>
          <w:tcPr>
            <w:tcW w:w="960" w:type="dxa"/>
            <w:tcBorders>
              <w:top w:val="nil"/>
              <w:left w:val="nil"/>
              <w:bottom w:val="single" w:sz="4" w:space="0" w:color="auto"/>
              <w:right w:val="single" w:sz="4" w:space="0" w:color="auto"/>
            </w:tcBorders>
            <w:shd w:val="clear" w:color="auto" w:fill="auto"/>
            <w:noWrap/>
            <w:vAlign w:val="bottom"/>
            <w:hideMark/>
          </w:tcPr>
          <w:p w14:paraId="3C0A4E5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9.418</w:t>
            </w:r>
          </w:p>
        </w:tc>
        <w:tc>
          <w:tcPr>
            <w:tcW w:w="960" w:type="dxa"/>
            <w:tcBorders>
              <w:top w:val="nil"/>
              <w:left w:val="nil"/>
              <w:bottom w:val="single" w:sz="4" w:space="0" w:color="auto"/>
              <w:right w:val="single" w:sz="4" w:space="0" w:color="auto"/>
            </w:tcBorders>
            <w:shd w:val="clear" w:color="auto" w:fill="auto"/>
            <w:noWrap/>
            <w:vAlign w:val="bottom"/>
            <w:hideMark/>
          </w:tcPr>
          <w:p w14:paraId="726C83B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9.273</w:t>
            </w:r>
          </w:p>
        </w:tc>
        <w:tc>
          <w:tcPr>
            <w:tcW w:w="960" w:type="dxa"/>
            <w:tcBorders>
              <w:top w:val="nil"/>
              <w:left w:val="nil"/>
              <w:bottom w:val="single" w:sz="4" w:space="0" w:color="auto"/>
              <w:right w:val="single" w:sz="4" w:space="0" w:color="auto"/>
            </w:tcBorders>
            <w:shd w:val="clear" w:color="auto" w:fill="auto"/>
            <w:noWrap/>
            <w:vAlign w:val="bottom"/>
            <w:hideMark/>
          </w:tcPr>
          <w:p w14:paraId="48053BE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9.131</w:t>
            </w:r>
          </w:p>
        </w:tc>
        <w:tc>
          <w:tcPr>
            <w:tcW w:w="960" w:type="dxa"/>
            <w:tcBorders>
              <w:top w:val="nil"/>
              <w:left w:val="nil"/>
              <w:bottom w:val="single" w:sz="4" w:space="0" w:color="auto"/>
              <w:right w:val="single" w:sz="4" w:space="0" w:color="auto"/>
            </w:tcBorders>
            <w:shd w:val="clear" w:color="auto" w:fill="auto"/>
            <w:noWrap/>
            <w:vAlign w:val="bottom"/>
            <w:hideMark/>
          </w:tcPr>
          <w:p w14:paraId="0BD8BB1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9.116</w:t>
            </w:r>
          </w:p>
        </w:tc>
        <w:tc>
          <w:tcPr>
            <w:tcW w:w="960" w:type="dxa"/>
            <w:tcBorders>
              <w:top w:val="nil"/>
              <w:left w:val="nil"/>
              <w:bottom w:val="single" w:sz="4" w:space="0" w:color="auto"/>
              <w:right w:val="single" w:sz="4" w:space="0" w:color="auto"/>
            </w:tcBorders>
            <w:shd w:val="clear" w:color="auto" w:fill="auto"/>
            <w:noWrap/>
            <w:vAlign w:val="bottom"/>
            <w:hideMark/>
          </w:tcPr>
          <w:p w14:paraId="148EC3A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9.102</w:t>
            </w:r>
          </w:p>
        </w:tc>
        <w:tc>
          <w:tcPr>
            <w:tcW w:w="960" w:type="dxa"/>
            <w:tcBorders>
              <w:top w:val="nil"/>
              <w:left w:val="nil"/>
              <w:bottom w:val="single" w:sz="4" w:space="0" w:color="auto"/>
              <w:right w:val="single" w:sz="4" w:space="0" w:color="auto"/>
            </w:tcBorders>
            <w:shd w:val="clear" w:color="auto" w:fill="auto"/>
            <w:noWrap/>
            <w:vAlign w:val="bottom"/>
            <w:hideMark/>
          </w:tcPr>
          <w:p w14:paraId="43F4335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9.088</w:t>
            </w:r>
          </w:p>
        </w:tc>
        <w:tc>
          <w:tcPr>
            <w:tcW w:w="960" w:type="dxa"/>
            <w:tcBorders>
              <w:top w:val="nil"/>
              <w:left w:val="nil"/>
              <w:bottom w:val="single" w:sz="4" w:space="0" w:color="auto"/>
              <w:right w:val="single" w:sz="4" w:space="0" w:color="auto"/>
            </w:tcBorders>
            <w:shd w:val="clear" w:color="auto" w:fill="auto"/>
            <w:noWrap/>
            <w:vAlign w:val="bottom"/>
            <w:hideMark/>
          </w:tcPr>
          <w:p w14:paraId="0A622C0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9.073</w:t>
            </w:r>
          </w:p>
        </w:tc>
        <w:tc>
          <w:tcPr>
            <w:tcW w:w="960" w:type="dxa"/>
            <w:tcBorders>
              <w:top w:val="nil"/>
              <w:left w:val="nil"/>
              <w:bottom w:val="single" w:sz="4" w:space="0" w:color="auto"/>
              <w:right w:val="single" w:sz="8" w:space="0" w:color="auto"/>
            </w:tcBorders>
            <w:shd w:val="clear" w:color="auto" w:fill="auto"/>
            <w:noWrap/>
            <w:vAlign w:val="bottom"/>
            <w:hideMark/>
          </w:tcPr>
          <w:p w14:paraId="733FF4D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9.059</w:t>
            </w:r>
          </w:p>
        </w:tc>
      </w:tr>
      <w:tr w:rsidR="00C317F8" w:rsidRPr="002755EF" w14:paraId="73E7F2E1"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45E766EC" w14:textId="77777777" w:rsidR="00C317F8" w:rsidRPr="002755EF" w:rsidRDefault="00C317F8" w:rsidP="00C317F8">
            <w:pPr>
              <w:jc w:val="left"/>
              <w:rPr>
                <w:color w:val="000000"/>
                <w:sz w:val="20"/>
                <w:szCs w:val="20"/>
                <w:lang w:val="en-US"/>
              </w:rPr>
            </w:pPr>
            <w:r w:rsidRPr="002755EF">
              <w:rPr>
                <w:color w:val="000000"/>
                <w:sz w:val="20"/>
                <w:szCs w:val="20"/>
                <w:lang w:val="en-US"/>
              </w:rPr>
              <w:t>rezidual +bio</w:t>
            </w:r>
          </w:p>
        </w:tc>
        <w:tc>
          <w:tcPr>
            <w:tcW w:w="1060" w:type="dxa"/>
            <w:tcBorders>
              <w:top w:val="nil"/>
              <w:left w:val="nil"/>
              <w:bottom w:val="single" w:sz="4" w:space="0" w:color="auto"/>
              <w:right w:val="single" w:sz="4" w:space="0" w:color="auto"/>
            </w:tcBorders>
            <w:shd w:val="clear" w:color="auto" w:fill="auto"/>
            <w:noWrap/>
            <w:vAlign w:val="bottom"/>
            <w:hideMark/>
          </w:tcPr>
          <w:p w14:paraId="59644978" w14:textId="77777777" w:rsidR="00C317F8" w:rsidRPr="002755EF" w:rsidRDefault="00C317F8" w:rsidP="00C317F8">
            <w:pPr>
              <w:jc w:val="right"/>
              <w:rPr>
                <w:color w:val="000000"/>
                <w:sz w:val="20"/>
                <w:szCs w:val="20"/>
                <w:lang w:val="en-US"/>
              </w:rPr>
            </w:pPr>
            <w:r w:rsidRPr="002755EF">
              <w:rPr>
                <w:color w:val="000000"/>
                <w:sz w:val="20"/>
                <w:szCs w:val="20"/>
                <w:lang w:val="en-US"/>
              </w:rPr>
              <w:t>9.521</w:t>
            </w:r>
          </w:p>
        </w:tc>
        <w:tc>
          <w:tcPr>
            <w:tcW w:w="960" w:type="dxa"/>
            <w:tcBorders>
              <w:top w:val="nil"/>
              <w:left w:val="nil"/>
              <w:bottom w:val="single" w:sz="4" w:space="0" w:color="auto"/>
              <w:right w:val="single" w:sz="4" w:space="0" w:color="auto"/>
            </w:tcBorders>
            <w:shd w:val="clear" w:color="auto" w:fill="auto"/>
            <w:noWrap/>
            <w:vAlign w:val="bottom"/>
            <w:hideMark/>
          </w:tcPr>
          <w:p w14:paraId="77636359" w14:textId="77777777" w:rsidR="00C317F8" w:rsidRPr="002755EF" w:rsidRDefault="00C317F8" w:rsidP="00C317F8">
            <w:pPr>
              <w:jc w:val="right"/>
              <w:rPr>
                <w:color w:val="000000"/>
                <w:sz w:val="20"/>
                <w:szCs w:val="20"/>
                <w:lang w:val="en-US"/>
              </w:rPr>
            </w:pPr>
            <w:r w:rsidRPr="002755EF">
              <w:rPr>
                <w:color w:val="000000"/>
                <w:sz w:val="20"/>
                <w:szCs w:val="20"/>
                <w:lang w:val="en-US"/>
              </w:rPr>
              <w:t>9.376</w:t>
            </w:r>
          </w:p>
        </w:tc>
        <w:tc>
          <w:tcPr>
            <w:tcW w:w="960" w:type="dxa"/>
            <w:tcBorders>
              <w:top w:val="nil"/>
              <w:left w:val="nil"/>
              <w:bottom w:val="single" w:sz="4" w:space="0" w:color="auto"/>
              <w:right w:val="single" w:sz="4" w:space="0" w:color="auto"/>
            </w:tcBorders>
            <w:shd w:val="clear" w:color="auto" w:fill="auto"/>
            <w:noWrap/>
            <w:vAlign w:val="bottom"/>
            <w:hideMark/>
          </w:tcPr>
          <w:p w14:paraId="3AE7369B" w14:textId="77777777" w:rsidR="00C317F8" w:rsidRPr="002755EF" w:rsidRDefault="00C317F8" w:rsidP="00C317F8">
            <w:pPr>
              <w:jc w:val="right"/>
              <w:rPr>
                <w:color w:val="000000"/>
                <w:sz w:val="20"/>
                <w:szCs w:val="20"/>
                <w:lang w:val="en-US"/>
              </w:rPr>
            </w:pPr>
            <w:r w:rsidRPr="002755EF">
              <w:rPr>
                <w:color w:val="000000"/>
                <w:sz w:val="20"/>
                <w:szCs w:val="20"/>
                <w:lang w:val="en-US"/>
              </w:rPr>
              <w:t>9.233</w:t>
            </w:r>
          </w:p>
        </w:tc>
        <w:tc>
          <w:tcPr>
            <w:tcW w:w="960" w:type="dxa"/>
            <w:tcBorders>
              <w:top w:val="nil"/>
              <w:left w:val="nil"/>
              <w:bottom w:val="single" w:sz="4" w:space="0" w:color="auto"/>
              <w:right w:val="single" w:sz="4" w:space="0" w:color="auto"/>
            </w:tcBorders>
            <w:shd w:val="clear" w:color="auto" w:fill="auto"/>
            <w:noWrap/>
            <w:vAlign w:val="bottom"/>
            <w:hideMark/>
          </w:tcPr>
          <w:p w14:paraId="5326BA17" w14:textId="77777777" w:rsidR="00C317F8" w:rsidRPr="002755EF" w:rsidRDefault="00C317F8" w:rsidP="00C317F8">
            <w:pPr>
              <w:jc w:val="right"/>
              <w:rPr>
                <w:color w:val="000000"/>
                <w:sz w:val="20"/>
                <w:szCs w:val="20"/>
                <w:lang w:val="en-US"/>
              </w:rPr>
            </w:pPr>
            <w:r w:rsidRPr="002755EF">
              <w:rPr>
                <w:color w:val="000000"/>
                <w:sz w:val="20"/>
                <w:szCs w:val="20"/>
                <w:lang w:val="en-US"/>
              </w:rPr>
              <w:t>9.089</w:t>
            </w:r>
          </w:p>
        </w:tc>
        <w:tc>
          <w:tcPr>
            <w:tcW w:w="960" w:type="dxa"/>
            <w:tcBorders>
              <w:top w:val="nil"/>
              <w:left w:val="nil"/>
              <w:bottom w:val="single" w:sz="4" w:space="0" w:color="auto"/>
              <w:right w:val="single" w:sz="4" w:space="0" w:color="auto"/>
            </w:tcBorders>
            <w:shd w:val="clear" w:color="auto" w:fill="auto"/>
            <w:noWrap/>
            <w:vAlign w:val="bottom"/>
            <w:hideMark/>
          </w:tcPr>
          <w:p w14:paraId="0FBDDFC5" w14:textId="77777777" w:rsidR="00C317F8" w:rsidRPr="002755EF" w:rsidRDefault="00C317F8" w:rsidP="00C317F8">
            <w:pPr>
              <w:jc w:val="right"/>
              <w:rPr>
                <w:color w:val="000000"/>
                <w:sz w:val="20"/>
                <w:szCs w:val="20"/>
                <w:lang w:val="en-US"/>
              </w:rPr>
            </w:pPr>
            <w:r w:rsidRPr="002755EF">
              <w:rPr>
                <w:color w:val="000000"/>
                <w:sz w:val="20"/>
                <w:szCs w:val="20"/>
                <w:lang w:val="en-US"/>
              </w:rPr>
              <w:t>8.945</w:t>
            </w:r>
          </w:p>
        </w:tc>
        <w:tc>
          <w:tcPr>
            <w:tcW w:w="960" w:type="dxa"/>
            <w:tcBorders>
              <w:top w:val="nil"/>
              <w:left w:val="nil"/>
              <w:bottom w:val="single" w:sz="4" w:space="0" w:color="auto"/>
              <w:right w:val="single" w:sz="4" w:space="0" w:color="auto"/>
            </w:tcBorders>
            <w:shd w:val="clear" w:color="auto" w:fill="auto"/>
            <w:noWrap/>
            <w:vAlign w:val="bottom"/>
            <w:hideMark/>
          </w:tcPr>
          <w:p w14:paraId="023E5320" w14:textId="77777777" w:rsidR="00C317F8" w:rsidRPr="002755EF" w:rsidRDefault="00C317F8" w:rsidP="00C317F8">
            <w:pPr>
              <w:jc w:val="right"/>
              <w:rPr>
                <w:color w:val="000000"/>
                <w:sz w:val="20"/>
                <w:szCs w:val="20"/>
                <w:lang w:val="en-US"/>
              </w:rPr>
            </w:pPr>
            <w:r w:rsidRPr="002755EF">
              <w:rPr>
                <w:color w:val="000000"/>
                <w:sz w:val="20"/>
                <w:szCs w:val="20"/>
                <w:lang w:val="en-US"/>
              </w:rPr>
              <w:t>8.803</w:t>
            </w:r>
          </w:p>
        </w:tc>
        <w:tc>
          <w:tcPr>
            <w:tcW w:w="960" w:type="dxa"/>
            <w:tcBorders>
              <w:top w:val="nil"/>
              <w:left w:val="nil"/>
              <w:bottom w:val="single" w:sz="4" w:space="0" w:color="auto"/>
              <w:right w:val="single" w:sz="4" w:space="0" w:color="auto"/>
            </w:tcBorders>
            <w:shd w:val="clear" w:color="auto" w:fill="auto"/>
            <w:noWrap/>
            <w:vAlign w:val="bottom"/>
            <w:hideMark/>
          </w:tcPr>
          <w:p w14:paraId="2C079BD6" w14:textId="77777777" w:rsidR="00C317F8" w:rsidRPr="002755EF" w:rsidRDefault="00C317F8" w:rsidP="00C317F8">
            <w:pPr>
              <w:jc w:val="right"/>
              <w:rPr>
                <w:color w:val="000000"/>
                <w:sz w:val="20"/>
                <w:szCs w:val="20"/>
                <w:lang w:val="en-US"/>
              </w:rPr>
            </w:pPr>
            <w:r w:rsidRPr="002755EF">
              <w:rPr>
                <w:color w:val="000000"/>
                <w:sz w:val="20"/>
                <w:szCs w:val="20"/>
                <w:lang w:val="en-US"/>
              </w:rPr>
              <w:t>8.789</w:t>
            </w:r>
          </w:p>
        </w:tc>
        <w:tc>
          <w:tcPr>
            <w:tcW w:w="960" w:type="dxa"/>
            <w:tcBorders>
              <w:top w:val="nil"/>
              <w:left w:val="nil"/>
              <w:bottom w:val="single" w:sz="4" w:space="0" w:color="auto"/>
              <w:right w:val="single" w:sz="4" w:space="0" w:color="auto"/>
            </w:tcBorders>
            <w:shd w:val="clear" w:color="auto" w:fill="auto"/>
            <w:noWrap/>
            <w:vAlign w:val="bottom"/>
            <w:hideMark/>
          </w:tcPr>
          <w:p w14:paraId="3AF236D6" w14:textId="77777777" w:rsidR="00C317F8" w:rsidRPr="002755EF" w:rsidRDefault="00C317F8" w:rsidP="00C317F8">
            <w:pPr>
              <w:jc w:val="right"/>
              <w:rPr>
                <w:color w:val="000000"/>
                <w:sz w:val="20"/>
                <w:szCs w:val="20"/>
                <w:lang w:val="en-US"/>
              </w:rPr>
            </w:pPr>
            <w:r w:rsidRPr="002755EF">
              <w:rPr>
                <w:color w:val="000000"/>
                <w:sz w:val="20"/>
                <w:szCs w:val="20"/>
                <w:lang w:val="en-US"/>
              </w:rPr>
              <w:t>8.775</w:t>
            </w:r>
          </w:p>
        </w:tc>
        <w:tc>
          <w:tcPr>
            <w:tcW w:w="960" w:type="dxa"/>
            <w:tcBorders>
              <w:top w:val="nil"/>
              <w:left w:val="nil"/>
              <w:bottom w:val="single" w:sz="4" w:space="0" w:color="auto"/>
              <w:right w:val="single" w:sz="4" w:space="0" w:color="auto"/>
            </w:tcBorders>
            <w:shd w:val="clear" w:color="auto" w:fill="auto"/>
            <w:noWrap/>
            <w:vAlign w:val="bottom"/>
            <w:hideMark/>
          </w:tcPr>
          <w:p w14:paraId="792E9544" w14:textId="77777777" w:rsidR="00C317F8" w:rsidRPr="002755EF" w:rsidRDefault="00C317F8" w:rsidP="00C317F8">
            <w:pPr>
              <w:jc w:val="right"/>
              <w:rPr>
                <w:color w:val="000000"/>
                <w:sz w:val="20"/>
                <w:szCs w:val="20"/>
                <w:lang w:val="en-US"/>
              </w:rPr>
            </w:pPr>
            <w:r w:rsidRPr="002755EF">
              <w:rPr>
                <w:color w:val="000000"/>
                <w:sz w:val="20"/>
                <w:szCs w:val="20"/>
                <w:lang w:val="en-US"/>
              </w:rPr>
              <w:t>8.761</w:t>
            </w:r>
          </w:p>
        </w:tc>
        <w:tc>
          <w:tcPr>
            <w:tcW w:w="960" w:type="dxa"/>
            <w:tcBorders>
              <w:top w:val="nil"/>
              <w:left w:val="nil"/>
              <w:bottom w:val="single" w:sz="4" w:space="0" w:color="auto"/>
              <w:right w:val="single" w:sz="4" w:space="0" w:color="auto"/>
            </w:tcBorders>
            <w:shd w:val="clear" w:color="auto" w:fill="auto"/>
            <w:noWrap/>
            <w:vAlign w:val="bottom"/>
            <w:hideMark/>
          </w:tcPr>
          <w:p w14:paraId="0B2156A1" w14:textId="77777777" w:rsidR="00C317F8" w:rsidRPr="002755EF" w:rsidRDefault="00C317F8" w:rsidP="00C317F8">
            <w:pPr>
              <w:jc w:val="right"/>
              <w:rPr>
                <w:color w:val="000000"/>
                <w:sz w:val="20"/>
                <w:szCs w:val="20"/>
                <w:lang w:val="en-US"/>
              </w:rPr>
            </w:pPr>
            <w:r w:rsidRPr="002755EF">
              <w:rPr>
                <w:color w:val="000000"/>
                <w:sz w:val="20"/>
                <w:szCs w:val="20"/>
                <w:lang w:val="en-US"/>
              </w:rPr>
              <w:t>8.747</w:t>
            </w:r>
          </w:p>
        </w:tc>
        <w:tc>
          <w:tcPr>
            <w:tcW w:w="960" w:type="dxa"/>
            <w:tcBorders>
              <w:top w:val="nil"/>
              <w:left w:val="nil"/>
              <w:bottom w:val="single" w:sz="4" w:space="0" w:color="auto"/>
              <w:right w:val="single" w:sz="8" w:space="0" w:color="auto"/>
            </w:tcBorders>
            <w:shd w:val="clear" w:color="auto" w:fill="auto"/>
            <w:noWrap/>
            <w:vAlign w:val="bottom"/>
            <w:hideMark/>
          </w:tcPr>
          <w:p w14:paraId="19051AF5" w14:textId="77777777" w:rsidR="00C317F8" w:rsidRPr="002755EF" w:rsidRDefault="00C317F8" w:rsidP="00C317F8">
            <w:pPr>
              <w:jc w:val="right"/>
              <w:rPr>
                <w:color w:val="000000"/>
                <w:sz w:val="20"/>
                <w:szCs w:val="20"/>
                <w:lang w:val="en-US"/>
              </w:rPr>
            </w:pPr>
            <w:r w:rsidRPr="002755EF">
              <w:rPr>
                <w:color w:val="000000"/>
                <w:sz w:val="20"/>
                <w:szCs w:val="20"/>
                <w:lang w:val="en-US"/>
              </w:rPr>
              <w:t>8.733</w:t>
            </w:r>
          </w:p>
        </w:tc>
      </w:tr>
      <w:tr w:rsidR="00C317F8" w:rsidRPr="002755EF" w14:paraId="276A8094"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245DA5B0" w14:textId="77777777" w:rsidR="00C317F8" w:rsidRPr="002755EF" w:rsidRDefault="00C317F8" w:rsidP="00C317F8">
            <w:pPr>
              <w:jc w:val="left"/>
              <w:rPr>
                <w:color w:val="000000"/>
                <w:sz w:val="20"/>
                <w:szCs w:val="20"/>
                <w:lang w:val="en-US"/>
              </w:rPr>
            </w:pPr>
            <w:r w:rsidRPr="002755EF">
              <w:rPr>
                <w:color w:val="000000"/>
                <w:sz w:val="20"/>
                <w:szCs w:val="20"/>
                <w:lang w:val="en-US"/>
              </w:rPr>
              <w:t>voluminoase (campanii)</w:t>
            </w:r>
          </w:p>
        </w:tc>
        <w:tc>
          <w:tcPr>
            <w:tcW w:w="1060" w:type="dxa"/>
            <w:tcBorders>
              <w:top w:val="nil"/>
              <w:left w:val="nil"/>
              <w:bottom w:val="single" w:sz="4" w:space="0" w:color="auto"/>
              <w:right w:val="single" w:sz="4" w:space="0" w:color="auto"/>
            </w:tcBorders>
            <w:shd w:val="clear" w:color="auto" w:fill="auto"/>
            <w:noWrap/>
            <w:vAlign w:val="bottom"/>
            <w:hideMark/>
          </w:tcPr>
          <w:p w14:paraId="37AA25D5" w14:textId="77777777" w:rsidR="00C317F8" w:rsidRPr="002755EF" w:rsidRDefault="00C317F8" w:rsidP="00C317F8">
            <w:pPr>
              <w:jc w:val="right"/>
              <w:rPr>
                <w:color w:val="000000"/>
                <w:sz w:val="20"/>
                <w:szCs w:val="20"/>
                <w:lang w:val="en-US"/>
              </w:rPr>
            </w:pPr>
            <w:r w:rsidRPr="002755EF">
              <w:rPr>
                <w:color w:val="000000"/>
                <w:sz w:val="20"/>
                <w:szCs w:val="20"/>
                <w:lang w:val="en-US"/>
              </w:rPr>
              <w:t>305</w:t>
            </w:r>
          </w:p>
        </w:tc>
        <w:tc>
          <w:tcPr>
            <w:tcW w:w="960" w:type="dxa"/>
            <w:tcBorders>
              <w:top w:val="nil"/>
              <w:left w:val="nil"/>
              <w:bottom w:val="single" w:sz="4" w:space="0" w:color="auto"/>
              <w:right w:val="single" w:sz="4" w:space="0" w:color="auto"/>
            </w:tcBorders>
            <w:shd w:val="clear" w:color="auto" w:fill="auto"/>
            <w:noWrap/>
            <w:vAlign w:val="bottom"/>
            <w:hideMark/>
          </w:tcPr>
          <w:p w14:paraId="157A2E81" w14:textId="77777777" w:rsidR="00C317F8" w:rsidRPr="002755EF" w:rsidRDefault="00C317F8" w:rsidP="00C317F8">
            <w:pPr>
              <w:jc w:val="right"/>
              <w:rPr>
                <w:color w:val="000000"/>
                <w:sz w:val="20"/>
                <w:szCs w:val="20"/>
                <w:lang w:val="en-US"/>
              </w:rPr>
            </w:pPr>
            <w:r w:rsidRPr="002755EF">
              <w:rPr>
                <w:color w:val="000000"/>
                <w:sz w:val="20"/>
                <w:szCs w:val="20"/>
                <w:lang w:val="en-US"/>
              </w:rPr>
              <w:t>305</w:t>
            </w:r>
          </w:p>
        </w:tc>
        <w:tc>
          <w:tcPr>
            <w:tcW w:w="960" w:type="dxa"/>
            <w:tcBorders>
              <w:top w:val="nil"/>
              <w:left w:val="nil"/>
              <w:bottom w:val="single" w:sz="4" w:space="0" w:color="auto"/>
              <w:right w:val="single" w:sz="4" w:space="0" w:color="auto"/>
            </w:tcBorders>
            <w:shd w:val="clear" w:color="auto" w:fill="auto"/>
            <w:noWrap/>
            <w:vAlign w:val="bottom"/>
            <w:hideMark/>
          </w:tcPr>
          <w:p w14:paraId="0B56C157" w14:textId="77777777" w:rsidR="00C317F8" w:rsidRPr="002755EF" w:rsidRDefault="00C317F8" w:rsidP="00C317F8">
            <w:pPr>
              <w:jc w:val="right"/>
              <w:rPr>
                <w:color w:val="000000"/>
                <w:sz w:val="20"/>
                <w:szCs w:val="20"/>
                <w:lang w:val="en-US"/>
              </w:rPr>
            </w:pPr>
            <w:r w:rsidRPr="002755EF">
              <w:rPr>
                <w:color w:val="000000"/>
                <w:sz w:val="20"/>
                <w:szCs w:val="20"/>
                <w:lang w:val="en-US"/>
              </w:rPr>
              <w:t>304</w:t>
            </w:r>
          </w:p>
        </w:tc>
        <w:tc>
          <w:tcPr>
            <w:tcW w:w="960" w:type="dxa"/>
            <w:tcBorders>
              <w:top w:val="nil"/>
              <w:left w:val="nil"/>
              <w:bottom w:val="single" w:sz="4" w:space="0" w:color="auto"/>
              <w:right w:val="single" w:sz="4" w:space="0" w:color="auto"/>
            </w:tcBorders>
            <w:shd w:val="clear" w:color="auto" w:fill="auto"/>
            <w:noWrap/>
            <w:vAlign w:val="bottom"/>
            <w:hideMark/>
          </w:tcPr>
          <w:p w14:paraId="1A43DC1B" w14:textId="77777777" w:rsidR="00C317F8" w:rsidRPr="002755EF" w:rsidRDefault="00C317F8" w:rsidP="00C317F8">
            <w:pPr>
              <w:jc w:val="right"/>
              <w:rPr>
                <w:color w:val="000000"/>
                <w:sz w:val="20"/>
                <w:szCs w:val="20"/>
                <w:lang w:val="en-US"/>
              </w:rPr>
            </w:pPr>
            <w:r w:rsidRPr="002755EF">
              <w:rPr>
                <w:color w:val="000000"/>
                <w:sz w:val="20"/>
                <w:szCs w:val="20"/>
                <w:lang w:val="en-US"/>
              </w:rPr>
              <w:t>304</w:t>
            </w:r>
          </w:p>
        </w:tc>
        <w:tc>
          <w:tcPr>
            <w:tcW w:w="960" w:type="dxa"/>
            <w:tcBorders>
              <w:top w:val="nil"/>
              <w:left w:val="nil"/>
              <w:bottom w:val="single" w:sz="4" w:space="0" w:color="auto"/>
              <w:right w:val="single" w:sz="4" w:space="0" w:color="auto"/>
            </w:tcBorders>
            <w:shd w:val="clear" w:color="auto" w:fill="auto"/>
            <w:noWrap/>
            <w:vAlign w:val="bottom"/>
            <w:hideMark/>
          </w:tcPr>
          <w:p w14:paraId="385FC5CF" w14:textId="77777777" w:rsidR="00C317F8" w:rsidRPr="002755EF" w:rsidRDefault="00C317F8" w:rsidP="00C317F8">
            <w:pPr>
              <w:jc w:val="right"/>
              <w:rPr>
                <w:color w:val="000000"/>
                <w:sz w:val="20"/>
                <w:szCs w:val="20"/>
                <w:lang w:val="en-US"/>
              </w:rPr>
            </w:pPr>
            <w:r w:rsidRPr="002755EF">
              <w:rPr>
                <w:color w:val="000000"/>
                <w:sz w:val="20"/>
                <w:szCs w:val="20"/>
                <w:lang w:val="en-US"/>
              </w:rPr>
              <w:t>303</w:t>
            </w:r>
          </w:p>
        </w:tc>
        <w:tc>
          <w:tcPr>
            <w:tcW w:w="960" w:type="dxa"/>
            <w:tcBorders>
              <w:top w:val="nil"/>
              <w:left w:val="nil"/>
              <w:bottom w:val="single" w:sz="4" w:space="0" w:color="auto"/>
              <w:right w:val="single" w:sz="4" w:space="0" w:color="auto"/>
            </w:tcBorders>
            <w:shd w:val="clear" w:color="auto" w:fill="auto"/>
            <w:noWrap/>
            <w:vAlign w:val="bottom"/>
            <w:hideMark/>
          </w:tcPr>
          <w:p w14:paraId="4D347369" w14:textId="77777777" w:rsidR="00C317F8" w:rsidRPr="002755EF" w:rsidRDefault="00C317F8" w:rsidP="00C317F8">
            <w:pPr>
              <w:jc w:val="right"/>
              <w:rPr>
                <w:color w:val="000000"/>
                <w:sz w:val="20"/>
                <w:szCs w:val="20"/>
                <w:lang w:val="en-US"/>
              </w:rPr>
            </w:pPr>
            <w:r w:rsidRPr="002755EF">
              <w:rPr>
                <w:color w:val="000000"/>
                <w:sz w:val="20"/>
                <w:szCs w:val="20"/>
                <w:lang w:val="en-US"/>
              </w:rPr>
              <w:t>303</w:t>
            </w:r>
          </w:p>
        </w:tc>
        <w:tc>
          <w:tcPr>
            <w:tcW w:w="960" w:type="dxa"/>
            <w:tcBorders>
              <w:top w:val="nil"/>
              <w:left w:val="nil"/>
              <w:bottom w:val="single" w:sz="4" w:space="0" w:color="auto"/>
              <w:right w:val="single" w:sz="4" w:space="0" w:color="auto"/>
            </w:tcBorders>
            <w:shd w:val="clear" w:color="auto" w:fill="auto"/>
            <w:noWrap/>
            <w:vAlign w:val="bottom"/>
            <w:hideMark/>
          </w:tcPr>
          <w:p w14:paraId="703C5B7B" w14:textId="77777777" w:rsidR="00C317F8" w:rsidRPr="002755EF" w:rsidRDefault="00C317F8" w:rsidP="00C317F8">
            <w:pPr>
              <w:jc w:val="right"/>
              <w:rPr>
                <w:color w:val="000000"/>
                <w:sz w:val="20"/>
                <w:szCs w:val="20"/>
                <w:lang w:val="en-US"/>
              </w:rPr>
            </w:pPr>
            <w:r w:rsidRPr="002755EF">
              <w:rPr>
                <w:color w:val="000000"/>
                <w:sz w:val="20"/>
                <w:szCs w:val="20"/>
                <w:lang w:val="en-US"/>
              </w:rPr>
              <w:t>302</w:t>
            </w:r>
          </w:p>
        </w:tc>
        <w:tc>
          <w:tcPr>
            <w:tcW w:w="960" w:type="dxa"/>
            <w:tcBorders>
              <w:top w:val="nil"/>
              <w:left w:val="nil"/>
              <w:bottom w:val="single" w:sz="4" w:space="0" w:color="auto"/>
              <w:right w:val="single" w:sz="4" w:space="0" w:color="auto"/>
            </w:tcBorders>
            <w:shd w:val="clear" w:color="auto" w:fill="auto"/>
            <w:noWrap/>
            <w:vAlign w:val="bottom"/>
            <w:hideMark/>
          </w:tcPr>
          <w:p w14:paraId="568E83CE" w14:textId="77777777" w:rsidR="00C317F8" w:rsidRPr="002755EF" w:rsidRDefault="00C317F8" w:rsidP="00C317F8">
            <w:pPr>
              <w:jc w:val="right"/>
              <w:rPr>
                <w:color w:val="000000"/>
                <w:sz w:val="20"/>
                <w:szCs w:val="20"/>
                <w:lang w:val="en-US"/>
              </w:rPr>
            </w:pPr>
            <w:r w:rsidRPr="002755EF">
              <w:rPr>
                <w:color w:val="000000"/>
                <w:sz w:val="20"/>
                <w:szCs w:val="20"/>
                <w:lang w:val="en-US"/>
              </w:rPr>
              <w:t>302</w:t>
            </w:r>
          </w:p>
        </w:tc>
        <w:tc>
          <w:tcPr>
            <w:tcW w:w="960" w:type="dxa"/>
            <w:tcBorders>
              <w:top w:val="nil"/>
              <w:left w:val="nil"/>
              <w:bottom w:val="single" w:sz="4" w:space="0" w:color="auto"/>
              <w:right w:val="single" w:sz="4" w:space="0" w:color="auto"/>
            </w:tcBorders>
            <w:shd w:val="clear" w:color="auto" w:fill="auto"/>
            <w:noWrap/>
            <w:vAlign w:val="bottom"/>
            <w:hideMark/>
          </w:tcPr>
          <w:p w14:paraId="34635512" w14:textId="77777777" w:rsidR="00C317F8" w:rsidRPr="002755EF" w:rsidRDefault="00C317F8" w:rsidP="00C317F8">
            <w:pPr>
              <w:jc w:val="right"/>
              <w:rPr>
                <w:color w:val="000000"/>
                <w:sz w:val="20"/>
                <w:szCs w:val="20"/>
                <w:lang w:val="en-US"/>
              </w:rPr>
            </w:pPr>
            <w:r w:rsidRPr="002755EF">
              <w:rPr>
                <w:color w:val="000000"/>
                <w:sz w:val="20"/>
                <w:szCs w:val="20"/>
                <w:lang w:val="en-US"/>
              </w:rPr>
              <w:t>302</w:t>
            </w:r>
          </w:p>
        </w:tc>
        <w:tc>
          <w:tcPr>
            <w:tcW w:w="960" w:type="dxa"/>
            <w:tcBorders>
              <w:top w:val="nil"/>
              <w:left w:val="nil"/>
              <w:bottom w:val="single" w:sz="4" w:space="0" w:color="auto"/>
              <w:right w:val="single" w:sz="4" w:space="0" w:color="auto"/>
            </w:tcBorders>
            <w:shd w:val="clear" w:color="auto" w:fill="auto"/>
            <w:noWrap/>
            <w:vAlign w:val="bottom"/>
            <w:hideMark/>
          </w:tcPr>
          <w:p w14:paraId="61C36835" w14:textId="77777777" w:rsidR="00C317F8" w:rsidRPr="002755EF" w:rsidRDefault="00C317F8" w:rsidP="00C317F8">
            <w:pPr>
              <w:jc w:val="right"/>
              <w:rPr>
                <w:color w:val="000000"/>
                <w:sz w:val="20"/>
                <w:szCs w:val="20"/>
                <w:lang w:val="en-US"/>
              </w:rPr>
            </w:pPr>
            <w:r w:rsidRPr="002755EF">
              <w:rPr>
                <w:color w:val="000000"/>
                <w:sz w:val="20"/>
                <w:szCs w:val="20"/>
                <w:lang w:val="en-US"/>
              </w:rPr>
              <w:t>301</w:t>
            </w:r>
          </w:p>
        </w:tc>
        <w:tc>
          <w:tcPr>
            <w:tcW w:w="960" w:type="dxa"/>
            <w:tcBorders>
              <w:top w:val="nil"/>
              <w:left w:val="nil"/>
              <w:bottom w:val="single" w:sz="4" w:space="0" w:color="auto"/>
              <w:right w:val="single" w:sz="8" w:space="0" w:color="auto"/>
            </w:tcBorders>
            <w:shd w:val="clear" w:color="auto" w:fill="auto"/>
            <w:noWrap/>
            <w:vAlign w:val="bottom"/>
            <w:hideMark/>
          </w:tcPr>
          <w:p w14:paraId="20819CD6" w14:textId="77777777" w:rsidR="00C317F8" w:rsidRPr="002755EF" w:rsidRDefault="00C317F8" w:rsidP="00C317F8">
            <w:pPr>
              <w:jc w:val="right"/>
              <w:rPr>
                <w:color w:val="000000"/>
                <w:sz w:val="20"/>
                <w:szCs w:val="20"/>
                <w:lang w:val="en-US"/>
              </w:rPr>
            </w:pPr>
            <w:r w:rsidRPr="002755EF">
              <w:rPr>
                <w:color w:val="000000"/>
                <w:sz w:val="20"/>
                <w:szCs w:val="20"/>
                <w:lang w:val="en-US"/>
              </w:rPr>
              <w:t>301</w:t>
            </w:r>
          </w:p>
        </w:tc>
      </w:tr>
      <w:tr w:rsidR="00C317F8" w:rsidRPr="002755EF" w14:paraId="6480042D"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3BD38881" w14:textId="77777777" w:rsidR="00C317F8" w:rsidRPr="002755EF" w:rsidRDefault="00C317F8" w:rsidP="00C317F8">
            <w:pPr>
              <w:jc w:val="left"/>
              <w:rPr>
                <w:color w:val="000000"/>
                <w:sz w:val="20"/>
                <w:szCs w:val="20"/>
                <w:lang w:val="en-US"/>
              </w:rPr>
            </w:pPr>
            <w:r w:rsidRPr="002755EF">
              <w:rPr>
                <w:color w:val="000000"/>
                <w:sz w:val="20"/>
                <w:szCs w:val="20"/>
                <w:lang w:val="en-US"/>
              </w:rPr>
              <w:t>periculoase (campanii)</w:t>
            </w:r>
          </w:p>
        </w:tc>
        <w:tc>
          <w:tcPr>
            <w:tcW w:w="1060" w:type="dxa"/>
            <w:tcBorders>
              <w:top w:val="nil"/>
              <w:left w:val="nil"/>
              <w:bottom w:val="single" w:sz="4" w:space="0" w:color="auto"/>
              <w:right w:val="single" w:sz="4" w:space="0" w:color="auto"/>
            </w:tcBorders>
            <w:shd w:val="clear" w:color="auto" w:fill="auto"/>
            <w:noWrap/>
            <w:vAlign w:val="bottom"/>
            <w:hideMark/>
          </w:tcPr>
          <w:p w14:paraId="3D28956E"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58F96B43"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7394BC0F"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2BFF79AC"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02EB7675"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1E2C181C"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1CA5A718"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1A0801B0"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403578BB"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5E6575D3"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8" w:space="0" w:color="auto"/>
            </w:tcBorders>
            <w:shd w:val="clear" w:color="auto" w:fill="auto"/>
            <w:noWrap/>
            <w:vAlign w:val="bottom"/>
            <w:hideMark/>
          </w:tcPr>
          <w:p w14:paraId="7565FBF6" w14:textId="77777777" w:rsidR="00C317F8" w:rsidRPr="002755EF" w:rsidRDefault="00C317F8" w:rsidP="00C317F8">
            <w:pPr>
              <w:jc w:val="right"/>
              <w:rPr>
                <w:color w:val="000000"/>
                <w:sz w:val="20"/>
                <w:szCs w:val="20"/>
                <w:lang w:val="en-US"/>
              </w:rPr>
            </w:pPr>
            <w:r w:rsidRPr="002755EF">
              <w:rPr>
                <w:color w:val="000000"/>
                <w:sz w:val="20"/>
                <w:szCs w:val="20"/>
                <w:lang w:val="en-US"/>
              </w:rPr>
              <w:t>25</w:t>
            </w:r>
          </w:p>
        </w:tc>
      </w:tr>
      <w:tr w:rsidR="00C317F8" w:rsidRPr="002755EF" w14:paraId="3623C182"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1E2D1D46"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reciclabil</w:t>
            </w:r>
          </w:p>
        </w:tc>
        <w:tc>
          <w:tcPr>
            <w:tcW w:w="1060" w:type="dxa"/>
            <w:tcBorders>
              <w:top w:val="nil"/>
              <w:left w:val="nil"/>
              <w:bottom w:val="single" w:sz="4" w:space="0" w:color="auto"/>
              <w:right w:val="single" w:sz="4" w:space="0" w:color="auto"/>
            </w:tcBorders>
            <w:shd w:val="clear" w:color="auto" w:fill="auto"/>
            <w:noWrap/>
            <w:vAlign w:val="bottom"/>
            <w:hideMark/>
          </w:tcPr>
          <w:p w14:paraId="43C8C1A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1.423</w:t>
            </w:r>
          </w:p>
        </w:tc>
        <w:tc>
          <w:tcPr>
            <w:tcW w:w="960" w:type="dxa"/>
            <w:tcBorders>
              <w:top w:val="nil"/>
              <w:left w:val="nil"/>
              <w:bottom w:val="single" w:sz="4" w:space="0" w:color="auto"/>
              <w:right w:val="single" w:sz="4" w:space="0" w:color="auto"/>
            </w:tcBorders>
            <w:shd w:val="clear" w:color="auto" w:fill="auto"/>
            <w:noWrap/>
            <w:vAlign w:val="bottom"/>
            <w:hideMark/>
          </w:tcPr>
          <w:p w14:paraId="07B8DDA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1.549</w:t>
            </w:r>
          </w:p>
        </w:tc>
        <w:tc>
          <w:tcPr>
            <w:tcW w:w="960" w:type="dxa"/>
            <w:tcBorders>
              <w:top w:val="nil"/>
              <w:left w:val="nil"/>
              <w:bottom w:val="single" w:sz="4" w:space="0" w:color="auto"/>
              <w:right w:val="single" w:sz="4" w:space="0" w:color="auto"/>
            </w:tcBorders>
            <w:shd w:val="clear" w:color="auto" w:fill="auto"/>
            <w:noWrap/>
            <w:vAlign w:val="bottom"/>
            <w:hideMark/>
          </w:tcPr>
          <w:p w14:paraId="5A1B66C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1.677</w:t>
            </w:r>
          </w:p>
        </w:tc>
        <w:tc>
          <w:tcPr>
            <w:tcW w:w="960" w:type="dxa"/>
            <w:tcBorders>
              <w:top w:val="nil"/>
              <w:left w:val="nil"/>
              <w:bottom w:val="single" w:sz="4" w:space="0" w:color="auto"/>
              <w:right w:val="single" w:sz="4" w:space="0" w:color="auto"/>
            </w:tcBorders>
            <w:shd w:val="clear" w:color="auto" w:fill="auto"/>
            <w:noWrap/>
            <w:vAlign w:val="bottom"/>
            <w:hideMark/>
          </w:tcPr>
          <w:p w14:paraId="6842620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1.802</w:t>
            </w:r>
          </w:p>
        </w:tc>
        <w:tc>
          <w:tcPr>
            <w:tcW w:w="960" w:type="dxa"/>
            <w:tcBorders>
              <w:top w:val="nil"/>
              <w:left w:val="nil"/>
              <w:bottom w:val="single" w:sz="4" w:space="0" w:color="auto"/>
              <w:right w:val="single" w:sz="4" w:space="0" w:color="auto"/>
            </w:tcBorders>
            <w:shd w:val="clear" w:color="auto" w:fill="auto"/>
            <w:noWrap/>
            <w:vAlign w:val="bottom"/>
            <w:hideMark/>
          </w:tcPr>
          <w:p w14:paraId="55B7141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1.929</w:t>
            </w:r>
          </w:p>
        </w:tc>
        <w:tc>
          <w:tcPr>
            <w:tcW w:w="960" w:type="dxa"/>
            <w:tcBorders>
              <w:top w:val="nil"/>
              <w:left w:val="nil"/>
              <w:bottom w:val="single" w:sz="4" w:space="0" w:color="auto"/>
              <w:right w:val="single" w:sz="4" w:space="0" w:color="auto"/>
            </w:tcBorders>
            <w:shd w:val="clear" w:color="auto" w:fill="auto"/>
            <w:noWrap/>
            <w:vAlign w:val="bottom"/>
            <w:hideMark/>
          </w:tcPr>
          <w:p w14:paraId="6B8B5C2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2.053</w:t>
            </w:r>
          </w:p>
        </w:tc>
        <w:tc>
          <w:tcPr>
            <w:tcW w:w="960" w:type="dxa"/>
            <w:tcBorders>
              <w:top w:val="nil"/>
              <w:left w:val="nil"/>
              <w:bottom w:val="single" w:sz="4" w:space="0" w:color="auto"/>
              <w:right w:val="single" w:sz="4" w:space="0" w:color="auto"/>
            </w:tcBorders>
            <w:shd w:val="clear" w:color="auto" w:fill="auto"/>
            <w:noWrap/>
            <w:vAlign w:val="bottom"/>
            <w:hideMark/>
          </w:tcPr>
          <w:p w14:paraId="5C5AFFC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2.049</w:t>
            </w:r>
          </w:p>
        </w:tc>
        <w:tc>
          <w:tcPr>
            <w:tcW w:w="960" w:type="dxa"/>
            <w:tcBorders>
              <w:top w:val="nil"/>
              <w:left w:val="nil"/>
              <w:bottom w:val="single" w:sz="4" w:space="0" w:color="auto"/>
              <w:right w:val="single" w:sz="4" w:space="0" w:color="auto"/>
            </w:tcBorders>
            <w:shd w:val="clear" w:color="auto" w:fill="auto"/>
            <w:noWrap/>
            <w:vAlign w:val="bottom"/>
            <w:hideMark/>
          </w:tcPr>
          <w:p w14:paraId="2A14988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2.045</w:t>
            </w:r>
          </w:p>
        </w:tc>
        <w:tc>
          <w:tcPr>
            <w:tcW w:w="960" w:type="dxa"/>
            <w:tcBorders>
              <w:top w:val="nil"/>
              <w:left w:val="nil"/>
              <w:bottom w:val="single" w:sz="4" w:space="0" w:color="auto"/>
              <w:right w:val="single" w:sz="4" w:space="0" w:color="auto"/>
            </w:tcBorders>
            <w:shd w:val="clear" w:color="auto" w:fill="auto"/>
            <w:noWrap/>
            <w:vAlign w:val="bottom"/>
            <w:hideMark/>
          </w:tcPr>
          <w:p w14:paraId="732BE48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2.042</w:t>
            </w:r>
          </w:p>
        </w:tc>
        <w:tc>
          <w:tcPr>
            <w:tcW w:w="960" w:type="dxa"/>
            <w:tcBorders>
              <w:top w:val="nil"/>
              <w:left w:val="nil"/>
              <w:bottom w:val="single" w:sz="4" w:space="0" w:color="auto"/>
              <w:right w:val="single" w:sz="4" w:space="0" w:color="auto"/>
            </w:tcBorders>
            <w:shd w:val="clear" w:color="auto" w:fill="auto"/>
            <w:noWrap/>
            <w:vAlign w:val="bottom"/>
            <w:hideMark/>
          </w:tcPr>
          <w:p w14:paraId="75EA1FE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2.040</w:t>
            </w:r>
          </w:p>
        </w:tc>
        <w:tc>
          <w:tcPr>
            <w:tcW w:w="960" w:type="dxa"/>
            <w:tcBorders>
              <w:top w:val="nil"/>
              <w:left w:val="nil"/>
              <w:bottom w:val="single" w:sz="4" w:space="0" w:color="auto"/>
              <w:right w:val="single" w:sz="8" w:space="0" w:color="auto"/>
            </w:tcBorders>
            <w:shd w:val="clear" w:color="auto" w:fill="auto"/>
            <w:noWrap/>
            <w:vAlign w:val="bottom"/>
            <w:hideMark/>
          </w:tcPr>
          <w:p w14:paraId="31D792B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2.038</w:t>
            </w:r>
          </w:p>
        </w:tc>
      </w:tr>
      <w:tr w:rsidR="00C317F8" w:rsidRPr="002755EF" w14:paraId="29159FAA"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14C361F5" w14:textId="77777777" w:rsidR="00C317F8" w:rsidRPr="002755EF" w:rsidRDefault="00C317F8" w:rsidP="00C317F8">
            <w:pPr>
              <w:jc w:val="left"/>
              <w:rPr>
                <w:color w:val="000000"/>
                <w:sz w:val="20"/>
                <w:szCs w:val="20"/>
                <w:lang w:val="en-US"/>
              </w:rPr>
            </w:pPr>
            <w:r w:rsidRPr="002755EF">
              <w:rPr>
                <w:color w:val="000000"/>
                <w:sz w:val="20"/>
                <w:szCs w:val="20"/>
                <w:lang w:val="en-US"/>
              </w:rPr>
              <w:t>hartie/carton</w:t>
            </w:r>
          </w:p>
        </w:tc>
        <w:tc>
          <w:tcPr>
            <w:tcW w:w="1060" w:type="dxa"/>
            <w:tcBorders>
              <w:top w:val="nil"/>
              <w:left w:val="nil"/>
              <w:bottom w:val="single" w:sz="4" w:space="0" w:color="auto"/>
              <w:right w:val="single" w:sz="4" w:space="0" w:color="auto"/>
            </w:tcBorders>
            <w:shd w:val="clear" w:color="auto" w:fill="auto"/>
            <w:noWrap/>
            <w:vAlign w:val="bottom"/>
            <w:hideMark/>
          </w:tcPr>
          <w:p w14:paraId="2691C3A8" w14:textId="77777777" w:rsidR="00C317F8" w:rsidRPr="002755EF" w:rsidRDefault="00C317F8" w:rsidP="00C317F8">
            <w:pPr>
              <w:jc w:val="right"/>
              <w:rPr>
                <w:color w:val="000000"/>
                <w:sz w:val="20"/>
                <w:szCs w:val="20"/>
                <w:lang w:val="en-US"/>
              </w:rPr>
            </w:pPr>
            <w:r w:rsidRPr="002755EF">
              <w:rPr>
                <w:color w:val="000000"/>
                <w:sz w:val="20"/>
                <w:szCs w:val="20"/>
                <w:lang w:val="en-US"/>
              </w:rPr>
              <w:t>510</w:t>
            </w:r>
          </w:p>
        </w:tc>
        <w:tc>
          <w:tcPr>
            <w:tcW w:w="960" w:type="dxa"/>
            <w:tcBorders>
              <w:top w:val="nil"/>
              <w:left w:val="nil"/>
              <w:bottom w:val="single" w:sz="4" w:space="0" w:color="auto"/>
              <w:right w:val="single" w:sz="4" w:space="0" w:color="auto"/>
            </w:tcBorders>
            <w:shd w:val="clear" w:color="auto" w:fill="auto"/>
            <w:noWrap/>
            <w:vAlign w:val="bottom"/>
            <w:hideMark/>
          </w:tcPr>
          <w:p w14:paraId="410BBABB" w14:textId="77777777" w:rsidR="00C317F8" w:rsidRPr="002755EF" w:rsidRDefault="00C317F8" w:rsidP="00C317F8">
            <w:pPr>
              <w:jc w:val="right"/>
              <w:rPr>
                <w:color w:val="000000"/>
                <w:sz w:val="20"/>
                <w:szCs w:val="20"/>
                <w:lang w:val="en-US"/>
              </w:rPr>
            </w:pPr>
            <w:r w:rsidRPr="002755EF">
              <w:rPr>
                <w:color w:val="000000"/>
                <w:sz w:val="20"/>
                <w:szCs w:val="20"/>
                <w:lang w:val="en-US"/>
              </w:rPr>
              <w:t>555</w:t>
            </w:r>
          </w:p>
        </w:tc>
        <w:tc>
          <w:tcPr>
            <w:tcW w:w="960" w:type="dxa"/>
            <w:tcBorders>
              <w:top w:val="nil"/>
              <w:left w:val="nil"/>
              <w:bottom w:val="single" w:sz="4" w:space="0" w:color="auto"/>
              <w:right w:val="single" w:sz="4" w:space="0" w:color="auto"/>
            </w:tcBorders>
            <w:shd w:val="clear" w:color="auto" w:fill="auto"/>
            <w:noWrap/>
            <w:vAlign w:val="bottom"/>
            <w:hideMark/>
          </w:tcPr>
          <w:p w14:paraId="7A076256" w14:textId="77777777" w:rsidR="00C317F8" w:rsidRPr="002755EF" w:rsidRDefault="00C317F8" w:rsidP="00C317F8">
            <w:pPr>
              <w:jc w:val="right"/>
              <w:rPr>
                <w:color w:val="000000"/>
                <w:sz w:val="20"/>
                <w:szCs w:val="20"/>
                <w:lang w:val="en-US"/>
              </w:rPr>
            </w:pPr>
            <w:r w:rsidRPr="002755EF">
              <w:rPr>
                <w:color w:val="000000"/>
                <w:sz w:val="20"/>
                <w:szCs w:val="20"/>
                <w:lang w:val="en-US"/>
              </w:rPr>
              <w:t>601</w:t>
            </w:r>
          </w:p>
        </w:tc>
        <w:tc>
          <w:tcPr>
            <w:tcW w:w="960" w:type="dxa"/>
            <w:tcBorders>
              <w:top w:val="nil"/>
              <w:left w:val="nil"/>
              <w:bottom w:val="single" w:sz="4" w:space="0" w:color="auto"/>
              <w:right w:val="single" w:sz="4" w:space="0" w:color="auto"/>
            </w:tcBorders>
            <w:shd w:val="clear" w:color="auto" w:fill="auto"/>
            <w:noWrap/>
            <w:vAlign w:val="bottom"/>
            <w:hideMark/>
          </w:tcPr>
          <w:p w14:paraId="0854653F" w14:textId="77777777" w:rsidR="00C317F8" w:rsidRPr="002755EF" w:rsidRDefault="00C317F8" w:rsidP="00C317F8">
            <w:pPr>
              <w:jc w:val="right"/>
              <w:rPr>
                <w:color w:val="000000"/>
                <w:sz w:val="20"/>
                <w:szCs w:val="20"/>
                <w:lang w:val="en-US"/>
              </w:rPr>
            </w:pPr>
            <w:r w:rsidRPr="002755EF">
              <w:rPr>
                <w:color w:val="000000"/>
                <w:sz w:val="20"/>
                <w:szCs w:val="20"/>
                <w:lang w:val="en-US"/>
              </w:rPr>
              <w:t>646</w:t>
            </w:r>
          </w:p>
        </w:tc>
        <w:tc>
          <w:tcPr>
            <w:tcW w:w="960" w:type="dxa"/>
            <w:tcBorders>
              <w:top w:val="nil"/>
              <w:left w:val="nil"/>
              <w:bottom w:val="single" w:sz="4" w:space="0" w:color="auto"/>
              <w:right w:val="single" w:sz="4" w:space="0" w:color="auto"/>
            </w:tcBorders>
            <w:shd w:val="clear" w:color="auto" w:fill="auto"/>
            <w:noWrap/>
            <w:vAlign w:val="bottom"/>
            <w:hideMark/>
          </w:tcPr>
          <w:p w14:paraId="28BCD9DC" w14:textId="77777777" w:rsidR="00C317F8" w:rsidRPr="002755EF" w:rsidRDefault="00C317F8" w:rsidP="00C317F8">
            <w:pPr>
              <w:jc w:val="right"/>
              <w:rPr>
                <w:color w:val="000000"/>
                <w:sz w:val="20"/>
                <w:szCs w:val="20"/>
                <w:lang w:val="en-US"/>
              </w:rPr>
            </w:pPr>
            <w:r w:rsidRPr="002755EF">
              <w:rPr>
                <w:color w:val="000000"/>
                <w:sz w:val="20"/>
                <w:szCs w:val="20"/>
                <w:lang w:val="en-US"/>
              </w:rPr>
              <w:t>691</w:t>
            </w:r>
          </w:p>
        </w:tc>
        <w:tc>
          <w:tcPr>
            <w:tcW w:w="960" w:type="dxa"/>
            <w:tcBorders>
              <w:top w:val="nil"/>
              <w:left w:val="nil"/>
              <w:bottom w:val="single" w:sz="4" w:space="0" w:color="auto"/>
              <w:right w:val="single" w:sz="4" w:space="0" w:color="auto"/>
            </w:tcBorders>
            <w:shd w:val="clear" w:color="auto" w:fill="auto"/>
            <w:noWrap/>
            <w:vAlign w:val="bottom"/>
            <w:hideMark/>
          </w:tcPr>
          <w:p w14:paraId="6FFE9AB2" w14:textId="77777777" w:rsidR="00C317F8" w:rsidRPr="002755EF" w:rsidRDefault="00C317F8" w:rsidP="00C317F8">
            <w:pPr>
              <w:jc w:val="right"/>
              <w:rPr>
                <w:color w:val="000000"/>
                <w:sz w:val="20"/>
                <w:szCs w:val="20"/>
                <w:lang w:val="en-US"/>
              </w:rPr>
            </w:pPr>
            <w:r w:rsidRPr="002755EF">
              <w:rPr>
                <w:color w:val="000000"/>
                <w:sz w:val="20"/>
                <w:szCs w:val="20"/>
                <w:lang w:val="en-US"/>
              </w:rPr>
              <w:t>735</w:t>
            </w:r>
          </w:p>
        </w:tc>
        <w:tc>
          <w:tcPr>
            <w:tcW w:w="960" w:type="dxa"/>
            <w:tcBorders>
              <w:top w:val="nil"/>
              <w:left w:val="nil"/>
              <w:bottom w:val="single" w:sz="4" w:space="0" w:color="auto"/>
              <w:right w:val="single" w:sz="4" w:space="0" w:color="auto"/>
            </w:tcBorders>
            <w:shd w:val="clear" w:color="auto" w:fill="auto"/>
            <w:noWrap/>
            <w:vAlign w:val="bottom"/>
            <w:hideMark/>
          </w:tcPr>
          <w:p w14:paraId="15818D56" w14:textId="77777777" w:rsidR="00C317F8" w:rsidRPr="002755EF" w:rsidRDefault="00C317F8" w:rsidP="00C317F8">
            <w:pPr>
              <w:jc w:val="right"/>
              <w:rPr>
                <w:color w:val="000000"/>
                <w:sz w:val="20"/>
                <w:szCs w:val="20"/>
                <w:lang w:val="en-US"/>
              </w:rPr>
            </w:pPr>
            <w:r w:rsidRPr="002755EF">
              <w:rPr>
                <w:color w:val="000000"/>
                <w:sz w:val="20"/>
                <w:szCs w:val="20"/>
                <w:lang w:val="en-US"/>
              </w:rPr>
              <w:t>734</w:t>
            </w:r>
          </w:p>
        </w:tc>
        <w:tc>
          <w:tcPr>
            <w:tcW w:w="960" w:type="dxa"/>
            <w:tcBorders>
              <w:top w:val="nil"/>
              <w:left w:val="nil"/>
              <w:bottom w:val="single" w:sz="4" w:space="0" w:color="auto"/>
              <w:right w:val="single" w:sz="4" w:space="0" w:color="auto"/>
            </w:tcBorders>
            <w:shd w:val="clear" w:color="auto" w:fill="auto"/>
            <w:noWrap/>
            <w:vAlign w:val="bottom"/>
            <w:hideMark/>
          </w:tcPr>
          <w:p w14:paraId="2617DAA9" w14:textId="77777777" w:rsidR="00C317F8" w:rsidRPr="002755EF" w:rsidRDefault="00C317F8" w:rsidP="00C317F8">
            <w:pPr>
              <w:jc w:val="right"/>
              <w:rPr>
                <w:color w:val="000000"/>
                <w:sz w:val="20"/>
                <w:szCs w:val="20"/>
                <w:lang w:val="en-US"/>
              </w:rPr>
            </w:pPr>
            <w:r w:rsidRPr="002755EF">
              <w:rPr>
                <w:color w:val="000000"/>
                <w:sz w:val="20"/>
                <w:szCs w:val="20"/>
                <w:lang w:val="en-US"/>
              </w:rPr>
              <w:t>733</w:t>
            </w:r>
          </w:p>
        </w:tc>
        <w:tc>
          <w:tcPr>
            <w:tcW w:w="960" w:type="dxa"/>
            <w:tcBorders>
              <w:top w:val="nil"/>
              <w:left w:val="nil"/>
              <w:bottom w:val="single" w:sz="4" w:space="0" w:color="auto"/>
              <w:right w:val="single" w:sz="4" w:space="0" w:color="auto"/>
            </w:tcBorders>
            <w:shd w:val="clear" w:color="auto" w:fill="auto"/>
            <w:noWrap/>
            <w:vAlign w:val="bottom"/>
            <w:hideMark/>
          </w:tcPr>
          <w:p w14:paraId="7C2C44A1" w14:textId="77777777" w:rsidR="00C317F8" w:rsidRPr="002755EF" w:rsidRDefault="00C317F8" w:rsidP="00C317F8">
            <w:pPr>
              <w:jc w:val="right"/>
              <w:rPr>
                <w:color w:val="000000"/>
                <w:sz w:val="20"/>
                <w:szCs w:val="20"/>
                <w:lang w:val="en-US"/>
              </w:rPr>
            </w:pPr>
            <w:r w:rsidRPr="002755EF">
              <w:rPr>
                <w:color w:val="000000"/>
                <w:sz w:val="20"/>
                <w:szCs w:val="20"/>
                <w:lang w:val="en-US"/>
              </w:rPr>
              <w:t>732</w:t>
            </w:r>
          </w:p>
        </w:tc>
        <w:tc>
          <w:tcPr>
            <w:tcW w:w="960" w:type="dxa"/>
            <w:tcBorders>
              <w:top w:val="nil"/>
              <w:left w:val="nil"/>
              <w:bottom w:val="single" w:sz="4" w:space="0" w:color="auto"/>
              <w:right w:val="single" w:sz="4" w:space="0" w:color="auto"/>
            </w:tcBorders>
            <w:shd w:val="clear" w:color="auto" w:fill="auto"/>
            <w:noWrap/>
            <w:vAlign w:val="bottom"/>
            <w:hideMark/>
          </w:tcPr>
          <w:p w14:paraId="4951E061" w14:textId="77777777" w:rsidR="00C317F8" w:rsidRPr="002755EF" w:rsidRDefault="00C317F8" w:rsidP="00C317F8">
            <w:pPr>
              <w:jc w:val="right"/>
              <w:rPr>
                <w:color w:val="000000"/>
                <w:sz w:val="20"/>
                <w:szCs w:val="20"/>
                <w:lang w:val="en-US"/>
              </w:rPr>
            </w:pPr>
            <w:r w:rsidRPr="002755EF">
              <w:rPr>
                <w:color w:val="000000"/>
                <w:sz w:val="20"/>
                <w:szCs w:val="20"/>
                <w:lang w:val="en-US"/>
              </w:rPr>
              <w:t>731</w:t>
            </w:r>
          </w:p>
        </w:tc>
        <w:tc>
          <w:tcPr>
            <w:tcW w:w="960" w:type="dxa"/>
            <w:tcBorders>
              <w:top w:val="nil"/>
              <w:left w:val="nil"/>
              <w:bottom w:val="single" w:sz="4" w:space="0" w:color="auto"/>
              <w:right w:val="single" w:sz="8" w:space="0" w:color="auto"/>
            </w:tcBorders>
            <w:shd w:val="clear" w:color="auto" w:fill="auto"/>
            <w:noWrap/>
            <w:vAlign w:val="bottom"/>
            <w:hideMark/>
          </w:tcPr>
          <w:p w14:paraId="6519C7DF" w14:textId="77777777" w:rsidR="00C317F8" w:rsidRPr="002755EF" w:rsidRDefault="00C317F8" w:rsidP="00C317F8">
            <w:pPr>
              <w:jc w:val="right"/>
              <w:rPr>
                <w:color w:val="000000"/>
                <w:sz w:val="20"/>
                <w:szCs w:val="20"/>
                <w:lang w:val="en-US"/>
              </w:rPr>
            </w:pPr>
            <w:r w:rsidRPr="002755EF">
              <w:rPr>
                <w:color w:val="000000"/>
                <w:sz w:val="20"/>
                <w:szCs w:val="20"/>
                <w:lang w:val="en-US"/>
              </w:rPr>
              <w:t>730</w:t>
            </w:r>
          </w:p>
        </w:tc>
      </w:tr>
      <w:tr w:rsidR="00C317F8" w:rsidRPr="002755EF" w14:paraId="22892BF7"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3D9AF494" w14:textId="77777777" w:rsidR="00C317F8" w:rsidRPr="002755EF" w:rsidRDefault="00C317F8" w:rsidP="00C317F8">
            <w:pPr>
              <w:jc w:val="left"/>
              <w:rPr>
                <w:color w:val="000000"/>
                <w:sz w:val="20"/>
                <w:szCs w:val="20"/>
                <w:lang w:val="en-US"/>
              </w:rPr>
            </w:pPr>
            <w:r w:rsidRPr="002755EF">
              <w:rPr>
                <w:color w:val="000000"/>
                <w:sz w:val="20"/>
                <w:szCs w:val="20"/>
                <w:lang w:val="en-US"/>
              </w:rPr>
              <w:t>plastic/metal</w:t>
            </w:r>
          </w:p>
        </w:tc>
        <w:tc>
          <w:tcPr>
            <w:tcW w:w="1060" w:type="dxa"/>
            <w:tcBorders>
              <w:top w:val="nil"/>
              <w:left w:val="nil"/>
              <w:bottom w:val="single" w:sz="4" w:space="0" w:color="auto"/>
              <w:right w:val="single" w:sz="4" w:space="0" w:color="auto"/>
            </w:tcBorders>
            <w:shd w:val="clear" w:color="auto" w:fill="auto"/>
            <w:noWrap/>
            <w:vAlign w:val="bottom"/>
            <w:hideMark/>
          </w:tcPr>
          <w:p w14:paraId="7CA5B7F7" w14:textId="77777777" w:rsidR="00C317F8" w:rsidRPr="002755EF" w:rsidRDefault="00C317F8" w:rsidP="00C317F8">
            <w:pPr>
              <w:jc w:val="right"/>
              <w:rPr>
                <w:color w:val="000000"/>
                <w:sz w:val="20"/>
                <w:szCs w:val="20"/>
                <w:lang w:val="en-US"/>
              </w:rPr>
            </w:pPr>
            <w:r w:rsidRPr="002755EF">
              <w:rPr>
                <w:color w:val="000000"/>
                <w:sz w:val="20"/>
                <w:szCs w:val="20"/>
                <w:lang w:val="en-US"/>
              </w:rPr>
              <w:t>578</w:t>
            </w:r>
          </w:p>
        </w:tc>
        <w:tc>
          <w:tcPr>
            <w:tcW w:w="960" w:type="dxa"/>
            <w:tcBorders>
              <w:top w:val="nil"/>
              <w:left w:val="nil"/>
              <w:bottom w:val="single" w:sz="4" w:space="0" w:color="auto"/>
              <w:right w:val="single" w:sz="4" w:space="0" w:color="auto"/>
            </w:tcBorders>
            <w:shd w:val="clear" w:color="auto" w:fill="auto"/>
            <w:noWrap/>
            <w:vAlign w:val="bottom"/>
            <w:hideMark/>
          </w:tcPr>
          <w:p w14:paraId="7C8F75A3" w14:textId="77777777" w:rsidR="00C317F8" w:rsidRPr="002755EF" w:rsidRDefault="00C317F8" w:rsidP="00C317F8">
            <w:pPr>
              <w:jc w:val="right"/>
              <w:rPr>
                <w:color w:val="000000"/>
                <w:sz w:val="20"/>
                <w:szCs w:val="20"/>
                <w:lang w:val="en-US"/>
              </w:rPr>
            </w:pPr>
            <w:r w:rsidRPr="002755EF">
              <w:rPr>
                <w:color w:val="000000"/>
                <w:sz w:val="20"/>
                <w:szCs w:val="20"/>
                <w:lang w:val="en-US"/>
              </w:rPr>
              <w:t>629</w:t>
            </w:r>
          </w:p>
        </w:tc>
        <w:tc>
          <w:tcPr>
            <w:tcW w:w="960" w:type="dxa"/>
            <w:tcBorders>
              <w:top w:val="nil"/>
              <w:left w:val="nil"/>
              <w:bottom w:val="single" w:sz="4" w:space="0" w:color="auto"/>
              <w:right w:val="single" w:sz="4" w:space="0" w:color="auto"/>
            </w:tcBorders>
            <w:shd w:val="clear" w:color="auto" w:fill="auto"/>
            <w:noWrap/>
            <w:vAlign w:val="bottom"/>
            <w:hideMark/>
          </w:tcPr>
          <w:p w14:paraId="26A0F89C" w14:textId="77777777" w:rsidR="00C317F8" w:rsidRPr="002755EF" w:rsidRDefault="00C317F8" w:rsidP="00C317F8">
            <w:pPr>
              <w:jc w:val="right"/>
              <w:rPr>
                <w:color w:val="000000"/>
                <w:sz w:val="20"/>
                <w:szCs w:val="20"/>
                <w:lang w:val="en-US"/>
              </w:rPr>
            </w:pPr>
            <w:r w:rsidRPr="002755EF">
              <w:rPr>
                <w:color w:val="000000"/>
                <w:sz w:val="20"/>
                <w:szCs w:val="20"/>
                <w:lang w:val="en-US"/>
              </w:rPr>
              <w:t>681</w:t>
            </w:r>
          </w:p>
        </w:tc>
        <w:tc>
          <w:tcPr>
            <w:tcW w:w="960" w:type="dxa"/>
            <w:tcBorders>
              <w:top w:val="nil"/>
              <w:left w:val="nil"/>
              <w:bottom w:val="single" w:sz="4" w:space="0" w:color="auto"/>
              <w:right w:val="single" w:sz="4" w:space="0" w:color="auto"/>
            </w:tcBorders>
            <w:shd w:val="clear" w:color="auto" w:fill="auto"/>
            <w:noWrap/>
            <w:vAlign w:val="bottom"/>
            <w:hideMark/>
          </w:tcPr>
          <w:p w14:paraId="086E3F09" w14:textId="77777777" w:rsidR="00C317F8" w:rsidRPr="002755EF" w:rsidRDefault="00C317F8" w:rsidP="00C317F8">
            <w:pPr>
              <w:jc w:val="right"/>
              <w:rPr>
                <w:color w:val="000000"/>
                <w:sz w:val="20"/>
                <w:szCs w:val="20"/>
                <w:lang w:val="en-US"/>
              </w:rPr>
            </w:pPr>
            <w:r w:rsidRPr="002755EF">
              <w:rPr>
                <w:color w:val="000000"/>
                <w:sz w:val="20"/>
                <w:szCs w:val="20"/>
                <w:lang w:val="en-US"/>
              </w:rPr>
              <w:t>732</w:t>
            </w:r>
          </w:p>
        </w:tc>
        <w:tc>
          <w:tcPr>
            <w:tcW w:w="960" w:type="dxa"/>
            <w:tcBorders>
              <w:top w:val="nil"/>
              <w:left w:val="nil"/>
              <w:bottom w:val="single" w:sz="4" w:space="0" w:color="auto"/>
              <w:right w:val="single" w:sz="4" w:space="0" w:color="auto"/>
            </w:tcBorders>
            <w:shd w:val="clear" w:color="auto" w:fill="auto"/>
            <w:noWrap/>
            <w:vAlign w:val="bottom"/>
            <w:hideMark/>
          </w:tcPr>
          <w:p w14:paraId="0874DEE4" w14:textId="77777777" w:rsidR="00C317F8" w:rsidRPr="002755EF" w:rsidRDefault="00C317F8" w:rsidP="00C317F8">
            <w:pPr>
              <w:jc w:val="right"/>
              <w:rPr>
                <w:color w:val="000000"/>
                <w:sz w:val="20"/>
                <w:szCs w:val="20"/>
                <w:lang w:val="en-US"/>
              </w:rPr>
            </w:pPr>
            <w:r w:rsidRPr="002755EF">
              <w:rPr>
                <w:color w:val="000000"/>
                <w:sz w:val="20"/>
                <w:szCs w:val="20"/>
                <w:lang w:val="en-US"/>
              </w:rPr>
              <w:t>783</w:t>
            </w:r>
          </w:p>
        </w:tc>
        <w:tc>
          <w:tcPr>
            <w:tcW w:w="960" w:type="dxa"/>
            <w:tcBorders>
              <w:top w:val="nil"/>
              <w:left w:val="nil"/>
              <w:bottom w:val="single" w:sz="4" w:space="0" w:color="auto"/>
              <w:right w:val="single" w:sz="4" w:space="0" w:color="auto"/>
            </w:tcBorders>
            <w:shd w:val="clear" w:color="auto" w:fill="auto"/>
            <w:noWrap/>
            <w:vAlign w:val="bottom"/>
            <w:hideMark/>
          </w:tcPr>
          <w:p w14:paraId="06978129" w14:textId="77777777" w:rsidR="00C317F8" w:rsidRPr="002755EF" w:rsidRDefault="00C317F8" w:rsidP="00C317F8">
            <w:pPr>
              <w:jc w:val="right"/>
              <w:rPr>
                <w:color w:val="000000"/>
                <w:sz w:val="20"/>
                <w:szCs w:val="20"/>
                <w:lang w:val="en-US"/>
              </w:rPr>
            </w:pPr>
            <w:r w:rsidRPr="002755EF">
              <w:rPr>
                <w:color w:val="000000"/>
                <w:sz w:val="20"/>
                <w:szCs w:val="20"/>
                <w:lang w:val="en-US"/>
              </w:rPr>
              <w:t>834</w:t>
            </w:r>
          </w:p>
        </w:tc>
        <w:tc>
          <w:tcPr>
            <w:tcW w:w="960" w:type="dxa"/>
            <w:tcBorders>
              <w:top w:val="nil"/>
              <w:left w:val="nil"/>
              <w:bottom w:val="single" w:sz="4" w:space="0" w:color="auto"/>
              <w:right w:val="single" w:sz="4" w:space="0" w:color="auto"/>
            </w:tcBorders>
            <w:shd w:val="clear" w:color="auto" w:fill="auto"/>
            <w:noWrap/>
            <w:vAlign w:val="bottom"/>
            <w:hideMark/>
          </w:tcPr>
          <w:p w14:paraId="7D42BB70" w14:textId="77777777" w:rsidR="00C317F8" w:rsidRPr="002755EF" w:rsidRDefault="00C317F8" w:rsidP="00C317F8">
            <w:pPr>
              <w:jc w:val="right"/>
              <w:rPr>
                <w:color w:val="000000"/>
                <w:sz w:val="20"/>
                <w:szCs w:val="20"/>
                <w:lang w:val="en-US"/>
              </w:rPr>
            </w:pPr>
            <w:r w:rsidRPr="002755EF">
              <w:rPr>
                <w:color w:val="000000"/>
                <w:sz w:val="20"/>
                <w:szCs w:val="20"/>
                <w:lang w:val="en-US"/>
              </w:rPr>
              <w:t>832</w:t>
            </w:r>
          </w:p>
        </w:tc>
        <w:tc>
          <w:tcPr>
            <w:tcW w:w="960" w:type="dxa"/>
            <w:tcBorders>
              <w:top w:val="nil"/>
              <w:left w:val="nil"/>
              <w:bottom w:val="single" w:sz="4" w:space="0" w:color="auto"/>
              <w:right w:val="single" w:sz="4" w:space="0" w:color="auto"/>
            </w:tcBorders>
            <w:shd w:val="clear" w:color="auto" w:fill="auto"/>
            <w:noWrap/>
            <w:vAlign w:val="bottom"/>
            <w:hideMark/>
          </w:tcPr>
          <w:p w14:paraId="041DA4B6" w14:textId="77777777" w:rsidR="00C317F8" w:rsidRPr="002755EF" w:rsidRDefault="00C317F8" w:rsidP="00C317F8">
            <w:pPr>
              <w:jc w:val="right"/>
              <w:rPr>
                <w:color w:val="000000"/>
                <w:sz w:val="20"/>
                <w:szCs w:val="20"/>
                <w:lang w:val="en-US"/>
              </w:rPr>
            </w:pPr>
            <w:r w:rsidRPr="002755EF">
              <w:rPr>
                <w:color w:val="000000"/>
                <w:sz w:val="20"/>
                <w:szCs w:val="20"/>
                <w:lang w:val="en-US"/>
              </w:rPr>
              <w:t>830</w:t>
            </w:r>
          </w:p>
        </w:tc>
        <w:tc>
          <w:tcPr>
            <w:tcW w:w="960" w:type="dxa"/>
            <w:tcBorders>
              <w:top w:val="nil"/>
              <w:left w:val="nil"/>
              <w:bottom w:val="single" w:sz="4" w:space="0" w:color="auto"/>
              <w:right w:val="single" w:sz="4" w:space="0" w:color="auto"/>
            </w:tcBorders>
            <w:shd w:val="clear" w:color="auto" w:fill="auto"/>
            <w:noWrap/>
            <w:vAlign w:val="bottom"/>
            <w:hideMark/>
          </w:tcPr>
          <w:p w14:paraId="004498B0" w14:textId="77777777" w:rsidR="00C317F8" w:rsidRPr="002755EF" w:rsidRDefault="00C317F8" w:rsidP="00C317F8">
            <w:pPr>
              <w:jc w:val="right"/>
              <w:rPr>
                <w:color w:val="000000"/>
                <w:sz w:val="20"/>
                <w:szCs w:val="20"/>
                <w:lang w:val="en-US"/>
              </w:rPr>
            </w:pPr>
            <w:r w:rsidRPr="002755EF">
              <w:rPr>
                <w:color w:val="000000"/>
                <w:sz w:val="20"/>
                <w:szCs w:val="20"/>
                <w:lang w:val="en-US"/>
              </w:rPr>
              <w:t>829</w:t>
            </w:r>
          </w:p>
        </w:tc>
        <w:tc>
          <w:tcPr>
            <w:tcW w:w="960" w:type="dxa"/>
            <w:tcBorders>
              <w:top w:val="nil"/>
              <w:left w:val="nil"/>
              <w:bottom w:val="single" w:sz="4" w:space="0" w:color="auto"/>
              <w:right w:val="single" w:sz="4" w:space="0" w:color="auto"/>
            </w:tcBorders>
            <w:shd w:val="clear" w:color="auto" w:fill="auto"/>
            <w:noWrap/>
            <w:vAlign w:val="bottom"/>
            <w:hideMark/>
          </w:tcPr>
          <w:p w14:paraId="62A23EC0" w14:textId="77777777" w:rsidR="00C317F8" w:rsidRPr="002755EF" w:rsidRDefault="00C317F8" w:rsidP="00C317F8">
            <w:pPr>
              <w:jc w:val="right"/>
              <w:rPr>
                <w:color w:val="000000"/>
                <w:sz w:val="20"/>
                <w:szCs w:val="20"/>
                <w:lang w:val="en-US"/>
              </w:rPr>
            </w:pPr>
            <w:r w:rsidRPr="002755EF">
              <w:rPr>
                <w:color w:val="000000"/>
                <w:sz w:val="20"/>
                <w:szCs w:val="20"/>
                <w:lang w:val="en-US"/>
              </w:rPr>
              <w:t>828</w:t>
            </w:r>
          </w:p>
        </w:tc>
        <w:tc>
          <w:tcPr>
            <w:tcW w:w="960" w:type="dxa"/>
            <w:tcBorders>
              <w:top w:val="nil"/>
              <w:left w:val="nil"/>
              <w:bottom w:val="single" w:sz="4" w:space="0" w:color="auto"/>
              <w:right w:val="single" w:sz="8" w:space="0" w:color="auto"/>
            </w:tcBorders>
            <w:shd w:val="clear" w:color="auto" w:fill="auto"/>
            <w:noWrap/>
            <w:vAlign w:val="bottom"/>
            <w:hideMark/>
          </w:tcPr>
          <w:p w14:paraId="054E290B" w14:textId="77777777" w:rsidR="00C317F8" w:rsidRPr="002755EF" w:rsidRDefault="00C317F8" w:rsidP="00C317F8">
            <w:pPr>
              <w:jc w:val="right"/>
              <w:rPr>
                <w:color w:val="000000"/>
                <w:sz w:val="20"/>
                <w:szCs w:val="20"/>
                <w:lang w:val="en-US"/>
              </w:rPr>
            </w:pPr>
            <w:r w:rsidRPr="002755EF">
              <w:rPr>
                <w:color w:val="000000"/>
                <w:sz w:val="20"/>
                <w:szCs w:val="20"/>
                <w:lang w:val="en-US"/>
              </w:rPr>
              <w:t>828</w:t>
            </w:r>
          </w:p>
        </w:tc>
      </w:tr>
      <w:tr w:rsidR="00C317F8" w:rsidRPr="002755EF" w14:paraId="6B11F1E3"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03687994" w14:textId="77777777" w:rsidR="00C317F8" w:rsidRPr="002755EF" w:rsidRDefault="00C317F8" w:rsidP="00C317F8">
            <w:pPr>
              <w:jc w:val="left"/>
              <w:rPr>
                <w:color w:val="000000"/>
                <w:sz w:val="20"/>
                <w:szCs w:val="20"/>
                <w:lang w:val="en-US"/>
              </w:rPr>
            </w:pPr>
            <w:r w:rsidRPr="002755EF">
              <w:rPr>
                <w:color w:val="000000"/>
                <w:sz w:val="20"/>
                <w:szCs w:val="20"/>
                <w:lang w:val="en-US"/>
              </w:rPr>
              <w:t>sticla</w:t>
            </w:r>
          </w:p>
        </w:tc>
        <w:tc>
          <w:tcPr>
            <w:tcW w:w="1060" w:type="dxa"/>
            <w:tcBorders>
              <w:top w:val="nil"/>
              <w:left w:val="nil"/>
              <w:bottom w:val="single" w:sz="4" w:space="0" w:color="auto"/>
              <w:right w:val="single" w:sz="4" w:space="0" w:color="auto"/>
            </w:tcBorders>
            <w:shd w:val="clear" w:color="auto" w:fill="auto"/>
            <w:noWrap/>
            <w:vAlign w:val="bottom"/>
            <w:hideMark/>
          </w:tcPr>
          <w:p w14:paraId="5A0CC3E2" w14:textId="77777777" w:rsidR="00C317F8" w:rsidRPr="002755EF" w:rsidRDefault="00C317F8" w:rsidP="00C317F8">
            <w:pPr>
              <w:jc w:val="right"/>
              <w:rPr>
                <w:color w:val="000000"/>
                <w:sz w:val="20"/>
                <w:szCs w:val="20"/>
                <w:lang w:val="en-US"/>
              </w:rPr>
            </w:pPr>
            <w:r w:rsidRPr="002755EF">
              <w:rPr>
                <w:color w:val="000000"/>
                <w:sz w:val="20"/>
                <w:szCs w:val="20"/>
                <w:lang w:val="en-US"/>
              </w:rPr>
              <w:t>335</w:t>
            </w:r>
          </w:p>
        </w:tc>
        <w:tc>
          <w:tcPr>
            <w:tcW w:w="960" w:type="dxa"/>
            <w:tcBorders>
              <w:top w:val="nil"/>
              <w:left w:val="nil"/>
              <w:bottom w:val="single" w:sz="4" w:space="0" w:color="auto"/>
              <w:right w:val="single" w:sz="4" w:space="0" w:color="auto"/>
            </w:tcBorders>
            <w:shd w:val="clear" w:color="auto" w:fill="auto"/>
            <w:noWrap/>
            <w:vAlign w:val="bottom"/>
            <w:hideMark/>
          </w:tcPr>
          <w:p w14:paraId="36C399E2" w14:textId="77777777" w:rsidR="00C317F8" w:rsidRPr="002755EF" w:rsidRDefault="00C317F8" w:rsidP="00C317F8">
            <w:pPr>
              <w:jc w:val="right"/>
              <w:rPr>
                <w:color w:val="000000"/>
                <w:sz w:val="20"/>
                <w:szCs w:val="20"/>
                <w:lang w:val="en-US"/>
              </w:rPr>
            </w:pPr>
            <w:r w:rsidRPr="002755EF">
              <w:rPr>
                <w:color w:val="000000"/>
                <w:sz w:val="20"/>
                <w:szCs w:val="20"/>
                <w:lang w:val="en-US"/>
              </w:rPr>
              <w:t>365</w:t>
            </w:r>
          </w:p>
        </w:tc>
        <w:tc>
          <w:tcPr>
            <w:tcW w:w="960" w:type="dxa"/>
            <w:tcBorders>
              <w:top w:val="nil"/>
              <w:left w:val="nil"/>
              <w:bottom w:val="single" w:sz="4" w:space="0" w:color="auto"/>
              <w:right w:val="single" w:sz="4" w:space="0" w:color="auto"/>
            </w:tcBorders>
            <w:shd w:val="clear" w:color="auto" w:fill="auto"/>
            <w:noWrap/>
            <w:vAlign w:val="bottom"/>
            <w:hideMark/>
          </w:tcPr>
          <w:p w14:paraId="08F33258" w14:textId="77777777" w:rsidR="00C317F8" w:rsidRPr="002755EF" w:rsidRDefault="00C317F8" w:rsidP="00C317F8">
            <w:pPr>
              <w:jc w:val="right"/>
              <w:rPr>
                <w:color w:val="000000"/>
                <w:sz w:val="20"/>
                <w:szCs w:val="20"/>
                <w:lang w:val="en-US"/>
              </w:rPr>
            </w:pPr>
            <w:r w:rsidRPr="002755EF">
              <w:rPr>
                <w:color w:val="000000"/>
                <w:sz w:val="20"/>
                <w:szCs w:val="20"/>
                <w:lang w:val="en-US"/>
              </w:rPr>
              <w:t>395</w:t>
            </w:r>
          </w:p>
        </w:tc>
        <w:tc>
          <w:tcPr>
            <w:tcW w:w="960" w:type="dxa"/>
            <w:tcBorders>
              <w:top w:val="nil"/>
              <w:left w:val="nil"/>
              <w:bottom w:val="single" w:sz="4" w:space="0" w:color="auto"/>
              <w:right w:val="single" w:sz="4" w:space="0" w:color="auto"/>
            </w:tcBorders>
            <w:shd w:val="clear" w:color="auto" w:fill="auto"/>
            <w:noWrap/>
            <w:vAlign w:val="bottom"/>
            <w:hideMark/>
          </w:tcPr>
          <w:p w14:paraId="74DF1921" w14:textId="77777777" w:rsidR="00C317F8" w:rsidRPr="002755EF" w:rsidRDefault="00C317F8" w:rsidP="00C317F8">
            <w:pPr>
              <w:jc w:val="right"/>
              <w:rPr>
                <w:color w:val="000000"/>
                <w:sz w:val="20"/>
                <w:szCs w:val="20"/>
                <w:lang w:val="en-US"/>
              </w:rPr>
            </w:pPr>
            <w:r w:rsidRPr="002755EF">
              <w:rPr>
                <w:color w:val="000000"/>
                <w:sz w:val="20"/>
                <w:szCs w:val="20"/>
                <w:lang w:val="en-US"/>
              </w:rPr>
              <w:t>424</w:t>
            </w:r>
          </w:p>
        </w:tc>
        <w:tc>
          <w:tcPr>
            <w:tcW w:w="960" w:type="dxa"/>
            <w:tcBorders>
              <w:top w:val="nil"/>
              <w:left w:val="nil"/>
              <w:bottom w:val="single" w:sz="4" w:space="0" w:color="auto"/>
              <w:right w:val="single" w:sz="4" w:space="0" w:color="auto"/>
            </w:tcBorders>
            <w:shd w:val="clear" w:color="auto" w:fill="auto"/>
            <w:noWrap/>
            <w:vAlign w:val="bottom"/>
            <w:hideMark/>
          </w:tcPr>
          <w:p w14:paraId="2DD40BEA" w14:textId="77777777" w:rsidR="00C317F8" w:rsidRPr="002755EF" w:rsidRDefault="00C317F8" w:rsidP="00C317F8">
            <w:pPr>
              <w:jc w:val="right"/>
              <w:rPr>
                <w:color w:val="000000"/>
                <w:sz w:val="20"/>
                <w:szCs w:val="20"/>
                <w:lang w:val="en-US"/>
              </w:rPr>
            </w:pPr>
            <w:r w:rsidRPr="002755EF">
              <w:rPr>
                <w:color w:val="000000"/>
                <w:sz w:val="20"/>
                <w:szCs w:val="20"/>
                <w:lang w:val="en-US"/>
              </w:rPr>
              <w:t>455</w:t>
            </w:r>
          </w:p>
        </w:tc>
        <w:tc>
          <w:tcPr>
            <w:tcW w:w="960" w:type="dxa"/>
            <w:tcBorders>
              <w:top w:val="nil"/>
              <w:left w:val="nil"/>
              <w:bottom w:val="single" w:sz="4" w:space="0" w:color="auto"/>
              <w:right w:val="single" w:sz="4" w:space="0" w:color="auto"/>
            </w:tcBorders>
            <w:shd w:val="clear" w:color="auto" w:fill="auto"/>
            <w:noWrap/>
            <w:vAlign w:val="bottom"/>
            <w:hideMark/>
          </w:tcPr>
          <w:p w14:paraId="3AD9CC7A" w14:textId="77777777" w:rsidR="00C317F8" w:rsidRPr="002755EF" w:rsidRDefault="00C317F8" w:rsidP="00C317F8">
            <w:pPr>
              <w:jc w:val="right"/>
              <w:rPr>
                <w:color w:val="000000"/>
                <w:sz w:val="20"/>
                <w:szCs w:val="20"/>
                <w:lang w:val="en-US"/>
              </w:rPr>
            </w:pPr>
            <w:r w:rsidRPr="002755EF">
              <w:rPr>
                <w:color w:val="000000"/>
                <w:sz w:val="20"/>
                <w:szCs w:val="20"/>
                <w:lang w:val="en-US"/>
              </w:rPr>
              <w:t>484</w:t>
            </w:r>
          </w:p>
        </w:tc>
        <w:tc>
          <w:tcPr>
            <w:tcW w:w="960" w:type="dxa"/>
            <w:tcBorders>
              <w:top w:val="nil"/>
              <w:left w:val="nil"/>
              <w:bottom w:val="single" w:sz="4" w:space="0" w:color="auto"/>
              <w:right w:val="single" w:sz="4" w:space="0" w:color="auto"/>
            </w:tcBorders>
            <w:shd w:val="clear" w:color="auto" w:fill="auto"/>
            <w:noWrap/>
            <w:vAlign w:val="bottom"/>
            <w:hideMark/>
          </w:tcPr>
          <w:p w14:paraId="50862E33" w14:textId="77777777" w:rsidR="00C317F8" w:rsidRPr="002755EF" w:rsidRDefault="00C317F8" w:rsidP="00C317F8">
            <w:pPr>
              <w:jc w:val="right"/>
              <w:rPr>
                <w:color w:val="000000"/>
                <w:sz w:val="20"/>
                <w:szCs w:val="20"/>
                <w:lang w:val="en-US"/>
              </w:rPr>
            </w:pPr>
            <w:r w:rsidRPr="002755EF">
              <w:rPr>
                <w:color w:val="000000"/>
                <w:sz w:val="20"/>
                <w:szCs w:val="20"/>
                <w:lang w:val="en-US"/>
              </w:rPr>
              <w:t>483</w:t>
            </w:r>
          </w:p>
        </w:tc>
        <w:tc>
          <w:tcPr>
            <w:tcW w:w="960" w:type="dxa"/>
            <w:tcBorders>
              <w:top w:val="nil"/>
              <w:left w:val="nil"/>
              <w:bottom w:val="single" w:sz="4" w:space="0" w:color="auto"/>
              <w:right w:val="single" w:sz="4" w:space="0" w:color="auto"/>
            </w:tcBorders>
            <w:shd w:val="clear" w:color="auto" w:fill="auto"/>
            <w:noWrap/>
            <w:vAlign w:val="bottom"/>
            <w:hideMark/>
          </w:tcPr>
          <w:p w14:paraId="46A7381D" w14:textId="77777777" w:rsidR="00C317F8" w:rsidRPr="002755EF" w:rsidRDefault="00C317F8" w:rsidP="00C317F8">
            <w:pPr>
              <w:jc w:val="right"/>
              <w:rPr>
                <w:color w:val="000000"/>
                <w:sz w:val="20"/>
                <w:szCs w:val="20"/>
                <w:lang w:val="en-US"/>
              </w:rPr>
            </w:pPr>
            <w:r w:rsidRPr="002755EF">
              <w:rPr>
                <w:color w:val="000000"/>
                <w:sz w:val="20"/>
                <w:szCs w:val="20"/>
                <w:lang w:val="en-US"/>
              </w:rPr>
              <w:t>482</w:t>
            </w:r>
          </w:p>
        </w:tc>
        <w:tc>
          <w:tcPr>
            <w:tcW w:w="960" w:type="dxa"/>
            <w:tcBorders>
              <w:top w:val="nil"/>
              <w:left w:val="nil"/>
              <w:bottom w:val="single" w:sz="4" w:space="0" w:color="auto"/>
              <w:right w:val="single" w:sz="4" w:space="0" w:color="auto"/>
            </w:tcBorders>
            <w:shd w:val="clear" w:color="auto" w:fill="auto"/>
            <w:noWrap/>
            <w:vAlign w:val="bottom"/>
            <w:hideMark/>
          </w:tcPr>
          <w:p w14:paraId="1820855B" w14:textId="77777777" w:rsidR="00C317F8" w:rsidRPr="002755EF" w:rsidRDefault="00C317F8" w:rsidP="00C317F8">
            <w:pPr>
              <w:jc w:val="right"/>
              <w:rPr>
                <w:color w:val="000000"/>
                <w:sz w:val="20"/>
                <w:szCs w:val="20"/>
                <w:lang w:val="en-US"/>
              </w:rPr>
            </w:pPr>
            <w:r w:rsidRPr="002755EF">
              <w:rPr>
                <w:color w:val="000000"/>
                <w:sz w:val="20"/>
                <w:szCs w:val="20"/>
                <w:lang w:val="en-US"/>
              </w:rPr>
              <w:t>481</w:t>
            </w:r>
          </w:p>
        </w:tc>
        <w:tc>
          <w:tcPr>
            <w:tcW w:w="960" w:type="dxa"/>
            <w:tcBorders>
              <w:top w:val="nil"/>
              <w:left w:val="nil"/>
              <w:bottom w:val="single" w:sz="4" w:space="0" w:color="auto"/>
              <w:right w:val="single" w:sz="4" w:space="0" w:color="auto"/>
            </w:tcBorders>
            <w:shd w:val="clear" w:color="auto" w:fill="auto"/>
            <w:noWrap/>
            <w:vAlign w:val="bottom"/>
            <w:hideMark/>
          </w:tcPr>
          <w:p w14:paraId="32A8BF36" w14:textId="77777777" w:rsidR="00C317F8" w:rsidRPr="002755EF" w:rsidRDefault="00C317F8" w:rsidP="00C317F8">
            <w:pPr>
              <w:jc w:val="right"/>
              <w:rPr>
                <w:color w:val="000000"/>
                <w:sz w:val="20"/>
                <w:szCs w:val="20"/>
                <w:lang w:val="en-US"/>
              </w:rPr>
            </w:pPr>
            <w:r w:rsidRPr="002755EF">
              <w:rPr>
                <w:color w:val="000000"/>
                <w:sz w:val="20"/>
                <w:szCs w:val="20"/>
                <w:lang w:val="en-US"/>
              </w:rPr>
              <w:t>481</w:t>
            </w:r>
          </w:p>
        </w:tc>
        <w:tc>
          <w:tcPr>
            <w:tcW w:w="960" w:type="dxa"/>
            <w:tcBorders>
              <w:top w:val="nil"/>
              <w:left w:val="nil"/>
              <w:bottom w:val="single" w:sz="4" w:space="0" w:color="auto"/>
              <w:right w:val="single" w:sz="8" w:space="0" w:color="auto"/>
            </w:tcBorders>
            <w:shd w:val="clear" w:color="auto" w:fill="auto"/>
            <w:noWrap/>
            <w:vAlign w:val="bottom"/>
            <w:hideMark/>
          </w:tcPr>
          <w:p w14:paraId="0EBC5B94" w14:textId="77777777" w:rsidR="00C317F8" w:rsidRPr="002755EF" w:rsidRDefault="00C317F8" w:rsidP="00C317F8">
            <w:pPr>
              <w:jc w:val="right"/>
              <w:rPr>
                <w:color w:val="000000"/>
                <w:sz w:val="20"/>
                <w:szCs w:val="20"/>
                <w:lang w:val="en-US"/>
              </w:rPr>
            </w:pPr>
            <w:r w:rsidRPr="002755EF">
              <w:rPr>
                <w:color w:val="000000"/>
                <w:sz w:val="20"/>
                <w:szCs w:val="20"/>
                <w:lang w:val="en-US"/>
              </w:rPr>
              <w:t>480</w:t>
            </w:r>
          </w:p>
        </w:tc>
      </w:tr>
      <w:tr w:rsidR="00C317F8" w:rsidRPr="002755EF" w14:paraId="41409E35"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2A79895A"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voluminoase la cerere</w:t>
            </w:r>
          </w:p>
        </w:tc>
        <w:tc>
          <w:tcPr>
            <w:tcW w:w="1060" w:type="dxa"/>
            <w:tcBorders>
              <w:top w:val="nil"/>
              <w:left w:val="nil"/>
              <w:bottom w:val="single" w:sz="4" w:space="0" w:color="auto"/>
              <w:right w:val="single" w:sz="4" w:space="0" w:color="auto"/>
            </w:tcBorders>
            <w:shd w:val="clear" w:color="auto" w:fill="auto"/>
            <w:noWrap/>
            <w:vAlign w:val="bottom"/>
            <w:hideMark/>
          </w:tcPr>
          <w:p w14:paraId="13970D2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24E0414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4A34E56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6A52A65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7FC461B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2BE4E0C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0690EB1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0098C52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7FD0282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w:t>
            </w:r>
          </w:p>
        </w:tc>
        <w:tc>
          <w:tcPr>
            <w:tcW w:w="960" w:type="dxa"/>
            <w:tcBorders>
              <w:top w:val="nil"/>
              <w:left w:val="nil"/>
              <w:bottom w:val="single" w:sz="4" w:space="0" w:color="auto"/>
              <w:right w:val="single" w:sz="4" w:space="0" w:color="auto"/>
            </w:tcBorders>
            <w:shd w:val="clear" w:color="auto" w:fill="auto"/>
            <w:noWrap/>
            <w:vAlign w:val="bottom"/>
            <w:hideMark/>
          </w:tcPr>
          <w:p w14:paraId="6FA263B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w:t>
            </w:r>
          </w:p>
        </w:tc>
        <w:tc>
          <w:tcPr>
            <w:tcW w:w="960" w:type="dxa"/>
            <w:tcBorders>
              <w:top w:val="nil"/>
              <w:left w:val="nil"/>
              <w:bottom w:val="single" w:sz="4" w:space="0" w:color="auto"/>
              <w:right w:val="single" w:sz="8" w:space="0" w:color="auto"/>
            </w:tcBorders>
            <w:shd w:val="clear" w:color="auto" w:fill="auto"/>
            <w:noWrap/>
            <w:vAlign w:val="bottom"/>
            <w:hideMark/>
          </w:tcPr>
          <w:p w14:paraId="43D79A2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w:t>
            </w:r>
          </w:p>
        </w:tc>
      </w:tr>
      <w:tr w:rsidR="00C317F8" w:rsidRPr="002755EF" w14:paraId="32894608" w14:textId="77777777" w:rsidTr="005C7A0E">
        <w:trPr>
          <w:trHeight w:val="20"/>
        </w:trPr>
        <w:tc>
          <w:tcPr>
            <w:tcW w:w="4720" w:type="dxa"/>
            <w:tcBorders>
              <w:top w:val="nil"/>
              <w:left w:val="single" w:sz="8" w:space="0" w:color="auto"/>
              <w:bottom w:val="single" w:sz="4" w:space="0" w:color="auto"/>
              <w:right w:val="single" w:sz="8" w:space="0" w:color="auto"/>
            </w:tcBorders>
            <w:shd w:val="clear" w:color="auto" w:fill="auto"/>
            <w:noWrap/>
            <w:vAlign w:val="bottom"/>
            <w:hideMark/>
          </w:tcPr>
          <w:p w14:paraId="67023643"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periculoase la cerere</w:t>
            </w:r>
          </w:p>
        </w:tc>
        <w:tc>
          <w:tcPr>
            <w:tcW w:w="1060" w:type="dxa"/>
            <w:tcBorders>
              <w:top w:val="nil"/>
              <w:left w:val="nil"/>
              <w:bottom w:val="single" w:sz="4" w:space="0" w:color="auto"/>
              <w:right w:val="single" w:sz="4" w:space="0" w:color="auto"/>
            </w:tcBorders>
            <w:shd w:val="clear" w:color="auto" w:fill="auto"/>
            <w:noWrap/>
            <w:vAlign w:val="bottom"/>
            <w:hideMark/>
          </w:tcPr>
          <w:p w14:paraId="5AE88E7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26AE5B2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09EC8F1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533917C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505110C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50FD1E3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197E381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1A39D49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379CAA3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103A331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c>
          <w:tcPr>
            <w:tcW w:w="960" w:type="dxa"/>
            <w:tcBorders>
              <w:top w:val="nil"/>
              <w:left w:val="nil"/>
              <w:bottom w:val="single" w:sz="4" w:space="0" w:color="auto"/>
              <w:right w:val="single" w:sz="8" w:space="0" w:color="auto"/>
            </w:tcBorders>
            <w:shd w:val="clear" w:color="auto" w:fill="auto"/>
            <w:noWrap/>
            <w:vAlign w:val="bottom"/>
            <w:hideMark/>
          </w:tcPr>
          <w:p w14:paraId="23C75EB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w:t>
            </w:r>
          </w:p>
        </w:tc>
      </w:tr>
      <w:tr w:rsidR="00C317F8" w:rsidRPr="002755EF" w14:paraId="65C7F32D" w14:textId="77777777" w:rsidTr="005C7A0E">
        <w:trPr>
          <w:trHeight w:val="20"/>
        </w:trPr>
        <w:tc>
          <w:tcPr>
            <w:tcW w:w="4720" w:type="dxa"/>
            <w:tcBorders>
              <w:top w:val="nil"/>
              <w:left w:val="single" w:sz="8" w:space="0" w:color="auto"/>
              <w:bottom w:val="single" w:sz="8" w:space="0" w:color="auto"/>
              <w:right w:val="single" w:sz="8" w:space="0" w:color="auto"/>
            </w:tcBorders>
            <w:shd w:val="clear" w:color="auto" w:fill="auto"/>
            <w:noWrap/>
            <w:vAlign w:val="bottom"/>
            <w:hideMark/>
          </w:tcPr>
          <w:p w14:paraId="5750798C"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C&amp;D la cerere</w:t>
            </w:r>
          </w:p>
        </w:tc>
        <w:tc>
          <w:tcPr>
            <w:tcW w:w="1060" w:type="dxa"/>
            <w:tcBorders>
              <w:top w:val="nil"/>
              <w:left w:val="nil"/>
              <w:bottom w:val="single" w:sz="8" w:space="0" w:color="auto"/>
              <w:right w:val="single" w:sz="4" w:space="0" w:color="auto"/>
            </w:tcBorders>
            <w:shd w:val="clear" w:color="auto" w:fill="auto"/>
            <w:noWrap/>
            <w:vAlign w:val="bottom"/>
            <w:hideMark/>
          </w:tcPr>
          <w:p w14:paraId="4553C52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5.161</w:t>
            </w:r>
          </w:p>
        </w:tc>
        <w:tc>
          <w:tcPr>
            <w:tcW w:w="960" w:type="dxa"/>
            <w:tcBorders>
              <w:top w:val="nil"/>
              <w:left w:val="nil"/>
              <w:bottom w:val="single" w:sz="8" w:space="0" w:color="auto"/>
              <w:right w:val="single" w:sz="4" w:space="0" w:color="auto"/>
            </w:tcBorders>
            <w:shd w:val="clear" w:color="auto" w:fill="auto"/>
            <w:noWrap/>
            <w:vAlign w:val="bottom"/>
            <w:hideMark/>
          </w:tcPr>
          <w:p w14:paraId="39BE519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5.134</w:t>
            </w:r>
          </w:p>
        </w:tc>
        <w:tc>
          <w:tcPr>
            <w:tcW w:w="960" w:type="dxa"/>
            <w:tcBorders>
              <w:top w:val="nil"/>
              <w:left w:val="nil"/>
              <w:bottom w:val="single" w:sz="8" w:space="0" w:color="auto"/>
              <w:right w:val="single" w:sz="4" w:space="0" w:color="auto"/>
            </w:tcBorders>
            <w:shd w:val="clear" w:color="auto" w:fill="auto"/>
            <w:noWrap/>
            <w:vAlign w:val="bottom"/>
            <w:hideMark/>
          </w:tcPr>
          <w:p w14:paraId="554CD61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5.107</w:t>
            </w:r>
          </w:p>
        </w:tc>
        <w:tc>
          <w:tcPr>
            <w:tcW w:w="960" w:type="dxa"/>
            <w:tcBorders>
              <w:top w:val="nil"/>
              <w:left w:val="nil"/>
              <w:bottom w:val="single" w:sz="8" w:space="0" w:color="auto"/>
              <w:right w:val="single" w:sz="4" w:space="0" w:color="auto"/>
            </w:tcBorders>
            <w:shd w:val="clear" w:color="auto" w:fill="auto"/>
            <w:noWrap/>
            <w:vAlign w:val="bottom"/>
            <w:hideMark/>
          </w:tcPr>
          <w:p w14:paraId="7FBDE7B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5.080</w:t>
            </w:r>
          </w:p>
        </w:tc>
        <w:tc>
          <w:tcPr>
            <w:tcW w:w="960" w:type="dxa"/>
            <w:tcBorders>
              <w:top w:val="nil"/>
              <w:left w:val="nil"/>
              <w:bottom w:val="single" w:sz="8" w:space="0" w:color="auto"/>
              <w:right w:val="single" w:sz="4" w:space="0" w:color="auto"/>
            </w:tcBorders>
            <w:shd w:val="clear" w:color="auto" w:fill="auto"/>
            <w:noWrap/>
            <w:vAlign w:val="bottom"/>
            <w:hideMark/>
          </w:tcPr>
          <w:p w14:paraId="336FAD5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5.053</w:t>
            </w:r>
          </w:p>
        </w:tc>
        <w:tc>
          <w:tcPr>
            <w:tcW w:w="960" w:type="dxa"/>
            <w:tcBorders>
              <w:top w:val="nil"/>
              <w:left w:val="nil"/>
              <w:bottom w:val="single" w:sz="8" w:space="0" w:color="auto"/>
              <w:right w:val="single" w:sz="4" w:space="0" w:color="auto"/>
            </w:tcBorders>
            <w:shd w:val="clear" w:color="auto" w:fill="auto"/>
            <w:noWrap/>
            <w:vAlign w:val="bottom"/>
            <w:hideMark/>
          </w:tcPr>
          <w:p w14:paraId="5E59329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5.026</w:t>
            </w:r>
          </w:p>
        </w:tc>
        <w:tc>
          <w:tcPr>
            <w:tcW w:w="960" w:type="dxa"/>
            <w:tcBorders>
              <w:top w:val="nil"/>
              <w:left w:val="nil"/>
              <w:bottom w:val="single" w:sz="8" w:space="0" w:color="auto"/>
              <w:right w:val="single" w:sz="4" w:space="0" w:color="auto"/>
            </w:tcBorders>
            <w:shd w:val="clear" w:color="auto" w:fill="auto"/>
            <w:noWrap/>
            <w:vAlign w:val="bottom"/>
            <w:hideMark/>
          </w:tcPr>
          <w:p w14:paraId="1EF6210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5.000</w:t>
            </w:r>
          </w:p>
        </w:tc>
        <w:tc>
          <w:tcPr>
            <w:tcW w:w="960" w:type="dxa"/>
            <w:tcBorders>
              <w:top w:val="nil"/>
              <w:left w:val="nil"/>
              <w:bottom w:val="single" w:sz="8" w:space="0" w:color="auto"/>
              <w:right w:val="single" w:sz="4" w:space="0" w:color="auto"/>
            </w:tcBorders>
            <w:shd w:val="clear" w:color="auto" w:fill="auto"/>
            <w:noWrap/>
            <w:vAlign w:val="bottom"/>
            <w:hideMark/>
          </w:tcPr>
          <w:p w14:paraId="635E958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4.973</w:t>
            </w:r>
          </w:p>
        </w:tc>
        <w:tc>
          <w:tcPr>
            <w:tcW w:w="960" w:type="dxa"/>
            <w:tcBorders>
              <w:top w:val="nil"/>
              <w:left w:val="nil"/>
              <w:bottom w:val="single" w:sz="8" w:space="0" w:color="auto"/>
              <w:right w:val="single" w:sz="4" w:space="0" w:color="auto"/>
            </w:tcBorders>
            <w:shd w:val="clear" w:color="auto" w:fill="auto"/>
            <w:noWrap/>
            <w:vAlign w:val="bottom"/>
            <w:hideMark/>
          </w:tcPr>
          <w:p w14:paraId="3E9C84B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4.947</w:t>
            </w:r>
          </w:p>
        </w:tc>
        <w:tc>
          <w:tcPr>
            <w:tcW w:w="960" w:type="dxa"/>
            <w:tcBorders>
              <w:top w:val="nil"/>
              <w:left w:val="nil"/>
              <w:bottom w:val="single" w:sz="8" w:space="0" w:color="auto"/>
              <w:right w:val="single" w:sz="4" w:space="0" w:color="auto"/>
            </w:tcBorders>
            <w:shd w:val="clear" w:color="auto" w:fill="auto"/>
            <w:noWrap/>
            <w:vAlign w:val="bottom"/>
            <w:hideMark/>
          </w:tcPr>
          <w:p w14:paraId="159D0ED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4.921</w:t>
            </w:r>
          </w:p>
        </w:tc>
        <w:tc>
          <w:tcPr>
            <w:tcW w:w="960" w:type="dxa"/>
            <w:tcBorders>
              <w:top w:val="nil"/>
              <w:left w:val="nil"/>
              <w:bottom w:val="single" w:sz="8" w:space="0" w:color="auto"/>
              <w:right w:val="single" w:sz="8" w:space="0" w:color="auto"/>
            </w:tcBorders>
            <w:shd w:val="clear" w:color="auto" w:fill="auto"/>
            <w:noWrap/>
            <w:vAlign w:val="bottom"/>
            <w:hideMark/>
          </w:tcPr>
          <w:p w14:paraId="454E3EB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4.892</w:t>
            </w:r>
          </w:p>
        </w:tc>
      </w:tr>
    </w:tbl>
    <w:p w14:paraId="50808DBB" w14:textId="03410D69" w:rsidR="00C40B26" w:rsidRDefault="00C40B26" w:rsidP="000D5A64">
      <w:pPr>
        <w:tabs>
          <w:tab w:val="left" w:pos="450"/>
        </w:tabs>
        <w:spacing w:after="120"/>
        <w:rPr>
          <w:b/>
          <w:bCs/>
          <w:sz w:val="22"/>
        </w:rPr>
      </w:pPr>
    </w:p>
    <w:tbl>
      <w:tblPr>
        <w:tblW w:w="15460" w:type="dxa"/>
        <w:tblLook w:val="04A0" w:firstRow="1" w:lastRow="0" w:firstColumn="1" w:lastColumn="0" w:noHBand="0" w:noVBand="1"/>
      </w:tblPr>
      <w:tblGrid>
        <w:gridCol w:w="4900"/>
        <w:gridCol w:w="960"/>
        <w:gridCol w:w="960"/>
        <w:gridCol w:w="960"/>
        <w:gridCol w:w="960"/>
        <w:gridCol w:w="960"/>
        <w:gridCol w:w="960"/>
        <w:gridCol w:w="960"/>
        <w:gridCol w:w="960"/>
        <w:gridCol w:w="960"/>
        <w:gridCol w:w="960"/>
        <w:gridCol w:w="960"/>
      </w:tblGrid>
      <w:tr w:rsidR="005C7A0E" w:rsidRPr="002755EF" w14:paraId="1667F354" w14:textId="77777777" w:rsidTr="005C7A0E">
        <w:trPr>
          <w:trHeight w:val="20"/>
          <w:tblHeader/>
        </w:trPr>
        <w:tc>
          <w:tcPr>
            <w:tcW w:w="4900" w:type="dxa"/>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3A9D8C42" w14:textId="77777777" w:rsidR="005C7A0E" w:rsidRPr="002755EF" w:rsidRDefault="005C7A0E" w:rsidP="00970C85">
            <w:pPr>
              <w:jc w:val="left"/>
              <w:rPr>
                <w:b/>
                <w:bCs/>
                <w:color w:val="000000"/>
                <w:szCs w:val="24"/>
                <w:lang w:val="en-US"/>
              </w:rPr>
            </w:pPr>
            <w:r w:rsidRPr="002755EF">
              <w:rPr>
                <w:b/>
                <w:bCs/>
                <w:color w:val="000000"/>
                <w:szCs w:val="24"/>
                <w:lang w:val="en-US"/>
              </w:rPr>
              <w:t>ZONA 2 URBAN   - la ST Gura Humorului</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91A8B5B" w14:textId="77777777" w:rsidR="005C7A0E" w:rsidRPr="002755EF" w:rsidRDefault="005C7A0E" w:rsidP="00970C85">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A60F18F" w14:textId="77777777" w:rsidR="005C7A0E" w:rsidRPr="002755EF" w:rsidRDefault="005C7A0E" w:rsidP="00970C85">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41FCA14" w14:textId="77777777" w:rsidR="005C7A0E" w:rsidRPr="002755EF" w:rsidRDefault="005C7A0E" w:rsidP="00970C85">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2980D8D" w14:textId="77777777" w:rsidR="005C7A0E" w:rsidRPr="002755EF" w:rsidRDefault="005C7A0E" w:rsidP="00970C85">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E4C9B1C" w14:textId="77777777" w:rsidR="005C7A0E" w:rsidRPr="002755EF" w:rsidRDefault="005C7A0E" w:rsidP="00970C85">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BE7668D" w14:textId="77777777" w:rsidR="005C7A0E" w:rsidRPr="002755EF" w:rsidRDefault="005C7A0E" w:rsidP="00970C85">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755FFD9" w14:textId="77777777" w:rsidR="005C7A0E" w:rsidRPr="002755EF" w:rsidRDefault="005C7A0E" w:rsidP="00970C85">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944EC64" w14:textId="77777777" w:rsidR="005C7A0E" w:rsidRPr="002755EF" w:rsidRDefault="005C7A0E" w:rsidP="00970C85">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42D99E3" w14:textId="77777777" w:rsidR="005C7A0E" w:rsidRPr="002755EF" w:rsidRDefault="005C7A0E" w:rsidP="00970C85">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4755FF9" w14:textId="77777777" w:rsidR="005C7A0E" w:rsidRPr="002755EF" w:rsidRDefault="005C7A0E" w:rsidP="00970C85">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45EFAA60" w14:textId="77777777" w:rsidR="005C7A0E" w:rsidRPr="002755EF" w:rsidRDefault="005C7A0E" w:rsidP="00970C85">
            <w:pPr>
              <w:jc w:val="center"/>
              <w:rPr>
                <w:b/>
                <w:bCs/>
                <w:color w:val="000000"/>
                <w:szCs w:val="24"/>
                <w:lang w:val="en-US"/>
              </w:rPr>
            </w:pPr>
            <w:r w:rsidRPr="002755EF">
              <w:rPr>
                <w:b/>
                <w:bCs/>
                <w:color w:val="000000"/>
                <w:szCs w:val="24"/>
                <w:lang w:val="en-US"/>
              </w:rPr>
              <w:t>2031</w:t>
            </w:r>
          </w:p>
        </w:tc>
      </w:tr>
      <w:tr w:rsidR="005C7A0E" w:rsidRPr="002755EF" w14:paraId="2477CA32"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2CEE97D0" w14:textId="77777777" w:rsidR="005C7A0E" w:rsidRPr="002755EF" w:rsidRDefault="005C7A0E" w:rsidP="00970C85">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5842C62D" w14:textId="77777777" w:rsidR="005C7A0E" w:rsidRPr="002755EF" w:rsidRDefault="005C7A0E" w:rsidP="00970C85">
            <w:pPr>
              <w:jc w:val="right"/>
              <w:rPr>
                <w:b/>
                <w:bCs/>
                <w:color w:val="000000"/>
                <w:szCs w:val="24"/>
                <w:lang w:val="en-US"/>
              </w:rPr>
            </w:pPr>
            <w:r w:rsidRPr="002755EF">
              <w:rPr>
                <w:b/>
                <w:bCs/>
                <w:color w:val="000000"/>
                <w:szCs w:val="24"/>
                <w:lang w:val="en-US"/>
              </w:rPr>
              <w:t>4.052</w:t>
            </w:r>
          </w:p>
        </w:tc>
        <w:tc>
          <w:tcPr>
            <w:tcW w:w="960" w:type="dxa"/>
            <w:tcBorders>
              <w:top w:val="nil"/>
              <w:left w:val="nil"/>
              <w:bottom w:val="single" w:sz="4" w:space="0" w:color="auto"/>
              <w:right w:val="single" w:sz="4" w:space="0" w:color="auto"/>
            </w:tcBorders>
            <w:shd w:val="clear" w:color="auto" w:fill="auto"/>
            <w:noWrap/>
            <w:vAlign w:val="bottom"/>
            <w:hideMark/>
          </w:tcPr>
          <w:p w14:paraId="14B98E5B" w14:textId="77777777" w:rsidR="005C7A0E" w:rsidRPr="002755EF" w:rsidRDefault="005C7A0E" w:rsidP="00970C85">
            <w:pPr>
              <w:jc w:val="right"/>
              <w:rPr>
                <w:b/>
                <w:bCs/>
                <w:color w:val="000000"/>
                <w:szCs w:val="24"/>
                <w:lang w:val="en-US"/>
              </w:rPr>
            </w:pPr>
            <w:r w:rsidRPr="002755EF">
              <w:rPr>
                <w:b/>
                <w:bCs/>
                <w:color w:val="000000"/>
                <w:szCs w:val="24"/>
                <w:lang w:val="en-US"/>
              </w:rPr>
              <w:t>3.982</w:t>
            </w:r>
          </w:p>
        </w:tc>
        <w:tc>
          <w:tcPr>
            <w:tcW w:w="960" w:type="dxa"/>
            <w:tcBorders>
              <w:top w:val="nil"/>
              <w:left w:val="nil"/>
              <w:bottom w:val="single" w:sz="4" w:space="0" w:color="auto"/>
              <w:right w:val="single" w:sz="4" w:space="0" w:color="auto"/>
            </w:tcBorders>
            <w:shd w:val="clear" w:color="auto" w:fill="auto"/>
            <w:noWrap/>
            <w:vAlign w:val="bottom"/>
            <w:hideMark/>
          </w:tcPr>
          <w:p w14:paraId="2D970304" w14:textId="77777777" w:rsidR="005C7A0E" w:rsidRPr="002755EF" w:rsidRDefault="005C7A0E" w:rsidP="00970C85">
            <w:pPr>
              <w:jc w:val="right"/>
              <w:rPr>
                <w:b/>
                <w:bCs/>
                <w:color w:val="000000"/>
                <w:szCs w:val="24"/>
                <w:lang w:val="en-US"/>
              </w:rPr>
            </w:pPr>
            <w:r w:rsidRPr="002755EF">
              <w:rPr>
                <w:b/>
                <w:bCs/>
                <w:color w:val="000000"/>
                <w:szCs w:val="24"/>
                <w:lang w:val="en-US"/>
              </w:rPr>
              <w:t>3.847</w:t>
            </w:r>
          </w:p>
        </w:tc>
        <w:tc>
          <w:tcPr>
            <w:tcW w:w="960" w:type="dxa"/>
            <w:tcBorders>
              <w:top w:val="nil"/>
              <w:left w:val="nil"/>
              <w:bottom w:val="single" w:sz="4" w:space="0" w:color="auto"/>
              <w:right w:val="single" w:sz="4" w:space="0" w:color="auto"/>
            </w:tcBorders>
            <w:shd w:val="clear" w:color="auto" w:fill="auto"/>
            <w:noWrap/>
            <w:vAlign w:val="bottom"/>
            <w:hideMark/>
          </w:tcPr>
          <w:p w14:paraId="155B6EA6" w14:textId="77777777" w:rsidR="005C7A0E" w:rsidRPr="002755EF" w:rsidRDefault="005C7A0E" w:rsidP="00970C85">
            <w:pPr>
              <w:jc w:val="right"/>
              <w:rPr>
                <w:b/>
                <w:bCs/>
                <w:color w:val="000000"/>
                <w:szCs w:val="24"/>
                <w:lang w:val="en-US"/>
              </w:rPr>
            </w:pPr>
            <w:r w:rsidRPr="002755EF">
              <w:rPr>
                <w:b/>
                <w:bCs/>
                <w:color w:val="000000"/>
                <w:szCs w:val="24"/>
                <w:lang w:val="en-US"/>
              </w:rPr>
              <w:t>3.779</w:t>
            </w:r>
          </w:p>
        </w:tc>
        <w:tc>
          <w:tcPr>
            <w:tcW w:w="960" w:type="dxa"/>
            <w:tcBorders>
              <w:top w:val="nil"/>
              <w:left w:val="nil"/>
              <w:bottom w:val="single" w:sz="4" w:space="0" w:color="auto"/>
              <w:right w:val="single" w:sz="4" w:space="0" w:color="auto"/>
            </w:tcBorders>
            <w:shd w:val="clear" w:color="auto" w:fill="auto"/>
            <w:noWrap/>
            <w:vAlign w:val="bottom"/>
            <w:hideMark/>
          </w:tcPr>
          <w:p w14:paraId="6FB080A3" w14:textId="77777777" w:rsidR="005C7A0E" w:rsidRPr="002755EF" w:rsidRDefault="005C7A0E" w:rsidP="00970C85">
            <w:pPr>
              <w:jc w:val="right"/>
              <w:rPr>
                <w:b/>
                <w:bCs/>
                <w:color w:val="000000"/>
                <w:szCs w:val="24"/>
                <w:lang w:val="en-US"/>
              </w:rPr>
            </w:pPr>
            <w:r w:rsidRPr="002755EF">
              <w:rPr>
                <w:b/>
                <w:bCs/>
                <w:color w:val="000000"/>
                <w:szCs w:val="24"/>
                <w:lang w:val="en-US"/>
              </w:rPr>
              <w:t>3.713</w:t>
            </w:r>
          </w:p>
        </w:tc>
        <w:tc>
          <w:tcPr>
            <w:tcW w:w="960" w:type="dxa"/>
            <w:tcBorders>
              <w:top w:val="nil"/>
              <w:left w:val="nil"/>
              <w:bottom w:val="single" w:sz="4" w:space="0" w:color="auto"/>
              <w:right w:val="single" w:sz="4" w:space="0" w:color="auto"/>
            </w:tcBorders>
            <w:shd w:val="clear" w:color="auto" w:fill="auto"/>
            <w:noWrap/>
            <w:vAlign w:val="bottom"/>
            <w:hideMark/>
          </w:tcPr>
          <w:p w14:paraId="6143DF1B" w14:textId="77777777" w:rsidR="005C7A0E" w:rsidRPr="002755EF" w:rsidRDefault="005C7A0E" w:rsidP="00970C85">
            <w:pPr>
              <w:jc w:val="right"/>
              <w:rPr>
                <w:b/>
                <w:bCs/>
                <w:color w:val="000000"/>
                <w:szCs w:val="24"/>
                <w:lang w:val="en-US"/>
              </w:rPr>
            </w:pPr>
            <w:r w:rsidRPr="002755EF">
              <w:rPr>
                <w:b/>
                <w:bCs/>
                <w:color w:val="000000"/>
                <w:szCs w:val="24"/>
                <w:lang w:val="en-US"/>
              </w:rPr>
              <w:t>3.646</w:t>
            </w:r>
          </w:p>
        </w:tc>
        <w:tc>
          <w:tcPr>
            <w:tcW w:w="960" w:type="dxa"/>
            <w:tcBorders>
              <w:top w:val="nil"/>
              <w:left w:val="nil"/>
              <w:bottom w:val="single" w:sz="4" w:space="0" w:color="auto"/>
              <w:right w:val="single" w:sz="4" w:space="0" w:color="auto"/>
            </w:tcBorders>
            <w:shd w:val="clear" w:color="auto" w:fill="auto"/>
            <w:noWrap/>
            <w:vAlign w:val="bottom"/>
            <w:hideMark/>
          </w:tcPr>
          <w:p w14:paraId="03D2EC40" w14:textId="77777777" w:rsidR="005C7A0E" w:rsidRPr="002755EF" w:rsidRDefault="005C7A0E" w:rsidP="00970C85">
            <w:pPr>
              <w:jc w:val="right"/>
              <w:rPr>
                <w:b/>
                <w:bCs/>
                <w:color w:val="000000"/>
                <w:szCs w:val="24"/>
                <w:lang w:val="en-US"/>
              </w:rPr>
            </w:pPr>
            <w:r w:rsidRPr="002755EF">
              <w:rPr>
                <w:b/>
                <w:bCs/>
                <w:color w:val="000000"/>
                <w:szCs w:val="24"/>
                <w:lang w:val="en-US"/>
              </w:rPr>
              <w:t>3.630</w:t>
            </w:r>
          </w:p>
        </w:tc>
        <w:tc>
          <w:tcPr>
            <w:tcW w:w="960" w:type="dxa"/>
            <w:tcBorders>
              <w:top w:val="nil"/>
              <w:left w:val="nil"/>
              <w:bottom w:val="single" w:sz="4" w:space="0" w:color="auto"/>
              <w:right w:val="single" w:sz="4" w:space="0" w:color="auto"/>
            </w:tcBorders>
            <w:shd w:val="clear" w:color="auto" w:fill="auto"/>
            <w:noWrap/>
            <w:vAlign w:val="bottom"/>
            <w:hideMark/>
          </w:tcPr>
          <w:p w14:paraId="4DBDF3C5" w14:textId="77777777" w:rsidR="005C7A0E" w:rsidRPr="002755EF" w:rsidRDefault="005C7A0E" w:rsidP="00970C85">
            <w:pPr>
              <w:jc w:val="right"/>
              <w:rPr>
                <w:b/>
                <w:bCs/>
                <w:color w:val="000000"/>
                <w:szCs w:val="24"/>
                <w:lang w:val="en-US"/>
              </w:rPr>
            </w:pPr>
            <w:r w:rsidRPr="002755EF">
              <w:rPr>
                <w:b/>
                <w:bCs/>
                <w:color w:val="000000"/>
                <w:szCs w:val="24"/>
                <w:lang w:val="en-US"/>
              </w:rPr>
              <w:t>3.615</w:t>
            </w:r>
          </w:p>
        </w:tc>
        <w:tc>
          <w:tcPr>
            <w:tcW w:w="960" w:type="dxa"/>
            <w:tcBorders>
              <w:top w:val="nil"/>
              <w:left w:val="nil"/>
              <w:bottom w:val="single" w:sz="4" w:space="0" w:color="auto"/>
              <w:right w:val="single" w:sz="4" w:space="0" w:color="auto"/>
            </w:tcBorders>
            <w:shd w:val="clear" w:color="auto" w:fill="auto"/>
            <w:noWrap/>
            <w:vAlign w:val="bottom"/>
            <w:hideMark/>
          </w:tcPr>
          <w:p w14:paraId="0B3D9FF7" w14:textId="77777777" w:rsidR="005C7A0E" w:rsidRPr="002755EF" w:rsidRDefault="005C7A0E" w:rsidP="00970C85">
            <w:pPr>
              <w:jc w:val="right"/>
              <w:rPr>
                <w:b/>
                <w:bCs/>
                <w:color w:val="000000"/>
                <w:szCs w:val="24"/>
                <w:lang w:val="en-US"/>
              </w:rPr>
            </w:pPr>
            <w:r w:rsidRPr="002755EF">
              <w:rPr>
                <w:b/>
                <w:bCs/>
                <w:color w:val="000000"/>
                <w:szCs w:val="24"/>
                <w:lang w:val="en-US"/>
              </w:rPr>
              <w:t>3.599</w:t>
            </w:r>
          </w:p>
        </w:tc>
        <w:tc>
          <w:tcPr>
            <w:tcW w:w="960" w:type="dxa"/>
            <w:tcBorders>
              <w:top w:val="nil"/>
              <w:left w:val="nil"/>
              <w:bottom w:val="single" w:sz="4" w:space="0" w:color="auto"/>
              <w:right w:val="single" w:sz="4" w:space="0" w:color="auto"/>
            </w:tcBorders>
            <w:shd w:val="clear" w:color="auto" w:fill="auto"/>
            <w:noWrap/>
            <w:vAlign w:val="bottom"/>
            <w:hideMark/>
          </w:tcPr>
          <w:p w14:paraId="562E8093" w14:textId="77777777" w:rsidR="005C7A0E" w:rsidRPr="002755EF" w:rsidRDefault="005C7A0E" w:rsidP="00970C85">
            <w:pPr>
              <w:jc w:val="right"/>
              <w:rPr>
                <w:b/>
                <w:bCs/>
                <w:color w:val="000000"/>
                <w:szCs w:val="24"/>
                <w:lang w:val="en-US"/>
              </w:rPr>
            </w:pPr>
            <w:r w:rsidRPr="002755EF">
              <w:rPr>
                <w:b/>
                <w:bCs/>
                <w:color w:val="000000"/>
                <w:szCs w:val="24"/>
                <w:lang w:val="en-US"/>
              </w:rPr>
              <w:t>3.583</w:t>
            </w:r>
          </w:p>
        </w:tc>
        <w:tc>
          <w:tcPr>
            <w:tcW w:w="960" w:type="dxa"/>
            <w:tcBorders>
              <w:top w:val="nil"/>
              <w:left w:val="nil"/>
              <w:bottom w:val="single" w:sz="4" w:space="0" w:color="auto"/>
              <w:right w:val="single" w:sz="8" w:space="0" w:color="auto"/>
            </w:tcBorders>
            <w:shd w:val="clear" w:color="auto" w:fill="auto"/>
            <w:noWrap/>
            <w:vAlign w:val="bottom"/>
            <w:hideMark/>
          </w:tcPr>
          <w:p w14:paraId="510769EF" w14:textId="77777777" w:rsidR="005C7A0E" w:rsidRPr="002755EF" w:rsidRDefault="005C7A0E" w:rsidP="00970C85">
            <w:pPr>
              <w:jc w:val="right"/>
              <w:rPr>
                <w:b/>
                <w:bCs/>
                <w:color w:val="000000"/>
                <w:szCs w:val="24"/>
                <w:lang w:val="en-US"/>
              </w:rPr>
            </w:pPr>
            <w:r w:rsidRPr="002755EF">
              <w:rPr>
                <w:b/>
                <w:bCs/>
                <w:color w:val="000000"/>
                <w:szCs w:val="24"/>
                <w:lang w:val="en-US"/>
              </w:rPr>
              <w:t>3.569</w:t>
            </w:r>
          </w:p>
        </w:tc>
      </w:tr>
      <w:tr w:rsidR="005C7A0E" w:rsidRPr="002755EF" w14:paraId="55CA0154"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2294A7DF" w14:textId="77777777" w:rsidR="005C7A0E" w:rsidRPr="002755EF" w:rsidRDefault="005C7A0E" w:rsidP="00970C85">
            <w:pPr>
              <w:jc w:val="right"/>
              <w:rPr>
                <w:color w:val="000000"/>
                <w:szCs w:val="24"/>
                <w:lang w:val="en-US"/>
              </w:rPr>
            </w:pPr>
            <w:r w:rsidRPr="002755EF">
              <w:rPr>
                <w:color w:val="000000"/>
                <w:szCs w:val="24"/>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3BF8E955" w14:textId="77777777" w:rsidR="005C7A0E" w:rsidRPr="002755EF" w:rsidRDefault="005C7A0E" w:rsidP="00970C85">
            <w:pPr>
              <w:jc w:val="right"/>
              <w:rPr>
                <w:color w:val="000000"/>
                <w:szCs w:val="24"/>
                <w:lang w:val="en-US"/>
              </w:rPr>
            </w:pPr>
            <w:r w:rsidRPr="002755EF">
              <w:rPr>
                <w:color w:val="000000"/>
                <w:szCs w:val="24"/>
                <w:lang w:val="en-US"/>
              </w:rPr>
              <w:t>3.916</w:t>
            </w:r>
          </w:p>
        </w:tc>
        <w:tc>
          <w:tcPr>
            <w:tcW w:w="960" w:type="dxa"/>
            <w:tcBorders>
              <w:top w:val="nil"/>
              <w:left w:val="nil"/>
              <w:bottom w:val="single" w:sz="4" w:space="0" w:color="auto"/>
              <w:right w:val="single" w:sz="4" w:space="0" w:color="auto"/>
            </w:tcBorders>
            <w:shd w:val="clear" w:color="auto" w:fill="auto"/>
            <w:noWrap/>
            <w:vAlign w:val="bottom"/>
            <w:hideMark/>
          </w:tcPr>
          <w:p w14:paraId="571C3B1E" w14:textId="77777777" w:rsidR="005C7A0E" w:rsidRPr="002755EF" w:rsidRDefault="005C7A0E" w:rsidP="00970C85">
            <w:pPr>
              <w:jc w:val="right"/>
              <w:rPr>
                <w:color w:val="000000"/>
                <w:szCs w:val="24"/>
                <w:lang w:val="en-US"/>
              </w:rPr>
            </w:pPr>
            <w:r w:rsidRPr="002755EF">
              <w:rPr>
                <w:color w:val="000000"/>
                <w:szCs w:val="24"/>
                <w:lang w:val="en-US"/>
              </w:rPr>
              <w:t>3.847</w:t>
            </w:r>
          </w:p>
        </w:tc>
        <w:tc>
          <w:tcPr>
            <w:tcW w:w="960" w:type="dxa"/>
            <w:tcBorders>
              <w:top w:val="nil"/>
              <w:left w:val="nil"/>
              <w:bottom w:val="single" w:sz="4" w:space="0" w:color="auto"/>
              <w:right w:val="single" w:sz="4" w:space="0" w:color="auto"/>
            </w:tcBorders>
            <w:shd w:val="clear" w:color="auto" w:fill="auto"/>
            <w:noWrap/>
            <w:vAlign w:val="bottom"/>
            <w:hideMark/>
          </w:tcPr>
          <w:p w14:paraId="7114D48C" w14:textId="77777777" w:rsidR="005C7A0E" w:rsidRPr="002755EF" w:rsidRDefault="005C7A0E" w:rsidP="00970C85">
            <w:pPr>
              <w:jc w:val="right"/>
              <w:rPr>
                <w:color w:val="000000"/>
                <w:szCs w:val="24"/>
                <w:lang w:val="en-US"/>
              </w:rPr>
            </w:pPr>
            <w:r w:rsidRPr="002755EF">
              <w:rPr>
                <w:color w:val="000000"/>
                <w:szCs w:val="24"/>
                <w:lang w:val="en-US"/>
              </w:rPr>
              <w:t>3.715</w:t>
            </w:r>
          </w:p>
        </w:tc>
        <w:tc>
          <w:tcPr>
            <w:tcW w:w="960" w:type="dxa"/>
            <w:tcBorders>
              <w:top w:val="nil"/>
              <w:left w:val="nil"/>
              <w:bottom w:val="single" w:sz="4" w:space="0" w:color="auto"/>
              <w:right w:val="single" w:sz="4" w:space="0" w:color="auto"/>
            </w:tcBorders>
            <w:shd w:val="clear" w:color="auto" w:fill="auto"/>
            <w:noWrap/>
            <w:vAlign w:val="bottom"/>
            <w:hideMark/>
          </w:tcPr>
          <w:p w14:paraId="472AF938" w14:textId="77777777" w:rsidR="005C7A0E" w:rsidRPr="002755EF" w:rsidRDefault="005C7A0E" w:rsidP="00970C85">
            <w:pPr>
              <w:jc w:val="right"/>
              <w:rPr>
                <w:color w:val="000000"/>
                <w:szCs w:val="24"/>
                <w:lang w:val="en-US"/>
              </w:rPr>
            </w:pPr>
            <w:r w:rsidRPr="002755EF">
              <w:rPr>
                <w:color w:val="000000"/>
                <w:szCs w:val="24"/>
                <w:lang w:val="en-US"/>
              </w:rPr>
              <w:t>3.647</w:t>
            </w:r>
          </w:p>
        </w:tc>
        <w:tc>
          <w:tcPr>
            <w:tcW w:w="960" w:type="dxa"/>
            <w:tcBorders>
              <w:top w:val="nil"/>
              <w:left w:val="nil"/>
              <w:bottom w:val="single" w:sz="4" w:space="0" w:color="auto"/>
              <w:right w:val="single" w:sz="4" w:space="0" w:color="auto"/>
            </w:tcBorders>
            <w:shd w:val="clear" w:color="auto" w:fill="auto"/>
            <w:noWrap/>
            <w:vAlign w:val="bottom"/>
            <w:hideMark/>
          </w:tcPr>
          <w:p w14:paraId="56A7A4A5" w14:textId="77777777" w:rsidR="005C7A0E" w:rsidRPr="002755EF" w:rsidRDefault="005C7A0E" w:rsidP="00970C85">
            <w:pPr>
              <w:jc w:val="right"/>
              <w:rPr>
                <w:color w:val="000000"/>
                <w:szCs w:val="24"/>
                <w:lang w:val="en-US"/>
              </w:rPr>
            </w:pPr>
            <w:r w:rsidRPr="002755EF">
              <w:rPr>
                <w:color w:val="000000"/>
                <w:szCs w:val="24"/>
                <w:lang w:val="en-US"/>
              </w:rPr>
              <w:t>3.581</w:t>
            </w:r>
          </w:p>
        </w:tc>
        <w:tc>
          <w:tcPr>
            <w:tcW w:w="960" w:type="dxa"/>
            <w:tcBorders>
              <w:top w:val="nil"/>
              <w:left w:val="nil"/>
              <w:bottom w:val="single" w:sz="4" w:space="0" w:color="auto"/>
              <w:right w:val="single" w:sz="4" w:space="0" w:color="auto"/>
            </w:tcBorders>
            <w:shd w:val="clear" w:color="auto" w:fill="auto"/>
            <w:noWrap/>
            <w:vAlign w:val="bottom"/>
            <w:hideMark/>
          </w:tcPr>
          <w:p w14:paraId="78643CD5" w14:textId="77777777" w:rsidR="005C7A0E" w:rsidRPr="002755EF" w:rsidRDefault="005C7A0E" w:rsidP="00970C85">
            <w:pPr>
              <w:jc w:val="right"/>
              <w:rPr>
                <w:color w:val="000000"/>
                <w:szCs w:val="24"/>
                <w:lang w:val="en-US"/>
              </w:rPr>
            </w:pPr>
            <w:r w:rsidRPr="002755EF">
              <w:rPr>
                <w:color w:val="000000"/>
                <w:szCs w:val="24"/>
                <w:lang w:val="en-US"/>
              </w:rPr>
              <w:t>3.515</w:t>
            </w:r>
          </w:p>
        </w:tc>
        <w:tc>
          <w:tcPr>
            <w:tcW w:w="960" w:type="dxa"/>
            <w:tcBorders>
              <w:top w:val="nil"/>
              <w:left w:val="nil"/>
              <w:bottom w:val="single" w:sz="4" w:space="0" w:color="auto"/>
              <w:right w:val="single" w:sz="4" w:space="0" w:color="auto"/>
            </w:tcBorders>
            <w:shd w:val="clear" w:color="auto" w:fill="auto"/>
            <w:noWrap/>
            <w:vAlign w:val="bottom"/>
            <w:hideMark/>
          </w:tcPr>
          <w:p w14:paraId="387EB0FD" w14:textId="77777777" w:rsidR="005C7A0E" w:rsidRPr="002755EF" w:rsidRDefault="005C7A0E" w:rsidP="00970C85">
            <w:pPr>
              <w:jc w:val="right"/>
              <w:rPr>
                <w:color w:val="000000"/>
                <w:szCs w:val="24"/>
                <w:lang w:val="en-US"/>
              </w:rPr>
            </w:pPr>
            <w:r w:rsidRPr="002755EF">
              <w:rPr>
                <w:color w:val="000000"/>
                <w:szCs w:val="24"/>
                <w:lang w:val="en-US"/>
              </w:rPr>
              <w:t>3.499</w:t>
            </w:r>
          </w:p>
        </w:tc>
        <w:tc>
          <w:tcPr>
            <w:tcW w:w="960" w:type="dxa"/>
            <w:tcBorders>
              <w:top w:val="nil"/>
              <w:left w:val="nil"/>
              <w:bottom w:val="single" w:sz="4" w:space="0" w:color="auto"/>
              <w:right w:val="single" w:sz="4" w:space="0" w:color="auto"/>
            </w:tcBorders>
            <w:shd w:val="clear" w:color="auto" w:fill="auto"/>
            <w:noWrap/>
            <w:vAlign w:val="bottom"/>
            <w:hideMark/>
          </w:tcPr>
          <w:p w14:paraId="6F58AC41" w14:textId="77777777" w:rsidR="005C7A0E" w:rsidRPr="002755EF" w:rsidRDefault="005C7A0E" w:rsidP="00970C85">
            <w:pPr>
              <w:jc w:val="right"/>
              <w:rPr>
                <w:color w:val="000000"/>
                <w:szCs w:val="24"/>
                <w:lang w:val="en-US"/>
              </w:rPr>
            </w:pPr>
            <w:r w:rsidRPr="002755EF">
              <w:rPr>
                <w:color w:val="000000"/>
                <w:szCs w:val="24"/>
                <w:lang w:val="en-US"/>
              </w:rPr>
              <w:t>3.485</w:t>
            </w:r>
          </w:p>
        </w:tc>
        <w:tc>
          <w:tcPr>
            <w:tcW w:w="960" w:type="dxa"/>
            <w:tcBorders>
              <w:top w:val="nil"/>
              <w:left w:val="nil"/>
              <w:bottom w:val="single" w:sz="4" w:space="0" w:color="auto"/>
              <w:right w:val="single" w:sz="4" w:space="0" w:color="auto"/>
            </w:tcBorders>
            <w:shd w:val="clear" w:color="auto" w:fill="auto"/>
            <w:noWrap/>
            <w:vAlign w:val="bottom"/>
            <w:hideMark/>
          </w:tcPr>
          <w:p w14:paraId="37D52B5B" w14:textId="77777777" w:rsidR="005C7A0E" w:rsidRPr="002755EF" w:rsidRDefault="005C7A0E" w:rsidP="00970C85">
            <w:pPr>
              <w:jc w:val="right"/>
              <w:rPr>
                <w:color w:val="000000"/>
                <w:szCs w:val="24"/>
                <w:lang w:val="en-US"/>
              </w:rPr>
            </w:pPr>
            <w:r w:rsidRPr="002755EF">
              <w:rPr>
                <w:color w:val="000000"/>
                <w:szCs w:val="24"/>
                <w:lang w:val="en-US"/>
              </w:rPr>
              <w:t>3.469</w:t>
            </w:r>
          </w:p>
        </w:tc>
        <w:tc>
          <w:tcPr>
            <w:tcW w:w="960" w:type="dxa"/>
            <w:tcBorders>
              <w:top w:val="nil"/>
              <w:left w:val="nil"/>
              <w:bottom w:val="single" w:sz="4" w:space="0" w:color="auto"/>
              <w:right w:val="single" w:sz="4" w:space="0" w:color="auto"/>
            </w:tcBorders>
            <w:shd w:val="clear" w:color="auto" w:fill="auto"/>
            <w:noWrap/>
            <w:vAlign w:val="bottom"/>
            <w:hideMark/>
          </w:tcPr>
          <w:p w14:paraId="07ED11B6" w14:textId="77777777" w:rsidR="005C7A0E" w:rsidRPr="002755EF" w:rsidRDefault="005C7A0E" w:rsidP="00970C85">
            <w:pPr>
              <w:jc w:val="right"/>
              <w:rPr>
                <w:color w:val="000000"/>
                <w:szCs w:val="24"/>
                <w:lang w:val="en-US"/>
              </w:rPr>
            </w:pPr>
            <w:r w:rsidRPr="002755EF">
              <w:rPr>
                <w:color w:val="000000"/>
                <w:szCs w:val="24"/>
                <w:lang w:val="en-US"/>
              </w:rPr>
              <w:t>3.454</w:t>
            </w:r>
          </w:p>
        </w:tc>
        <w:tc>
          <w:tcPr>
            <w:tcW w:w="960" w:type="dxa"/>
            <w:tcBorders>
              <w:top w:val="nil"/>
              <w:left w:val="nil"/>
              <w:bottom w:val="single" w:sz="4" w:space="0" w:color="auto"/>
              <w:right w:val="single" w:sz="8" w:space="0" w:color="auto"/>
            </w:tcBorders>
            <w:shd w:val="clear" w:color="auto" w:fill="auto"/>
            <w:noWrap/>
            <w:vAlign w:val="bottom"/>
            <w:hideMark/>
          </w:tcPr>
          <w:p w14:paraId="2CCD29D1" w14:textId="77777777" w:rsidR="005C7A0E" w:rsidRPr="002755EF" w:rsidRDefault="005C7A0E" w:rsidP="00970C85">
            <w:pPr>
              <w:jc w:val="right"/>
              <w:rPr>
                <w:color w:val="000000"/>
                <w:szCs w:val="24"/>
                <w:lang w:val="en-US"/>
              </w:rPr>
            </w:pPr>
            <w:r w:rsidRPr="002755EF">
              <w:rPr>
                <w:color w:val="000000"/>
                <w:szCs w:val="24"/>
                <w:lang w:val="en-US"/>
              </w:rPr>
              <w:t>3.440</w:t>
            </w:r>
          </w:p>
        </w:tc>
      </w:tr>
      <w:tr w:rsidR="005C7A0E" w:rsidRPr="002755EF" w14:paraId="5BD6C969"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41A1DB84" w14:textId="77777777" w:rsidR="005C7A0E" w:rsidRPr="002755EF" w:rsidRDefault="005C7A0E" w:rsidP="00970C85">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796F3549" w14:textId="77777777" w:rsidR="005C7A0E" w:rsidRPr="002755EF" w:rsidRDefault="005C7A0E" w:rsidP="00970C85">
            <w:pPr>
              <w:jc w:val="right"/>
              <w:rPr>
                <w:color w:val="000000"/>
                <w:szCs w:val="24"/>
                <w:lang w:val="en-US"/>
              </w:rPr>
            </w:pPr>
            <w:r w:rsidRPr="002755EF">
              <w:rPr>
                <w:color w:val="000000"/>
                <w:szCs w:val="24"/>
                <w:lang w:val="en-US"/>
              </w:rPr>
              <w:t>126</w:t>
            </w:r>
          </w:p>
        </w:tc>
        <w:tc>
          <w:tcPr>
            <w:tcW w:w="960" w:type="dxa"/>
            <w:tcBorders>
              <w:top w:val="nil"/>
              <w:left w:val="nil"/>
              <w:bottom w:val="single" w:sz="4" w:space="0" w:color="auto"/>
              <w:right w:val="single" w:sz="4" w:space="0" w:color="auto"/>
            </w:tcBorders>
            <w:shd w:val="clear" w:color="auto" w:fill="auto"/>
            <w:noWrap/>
            <w:vAlign w:val="bottom"/>
            <w:hideMark/>
          </w:tcPr>
          <w:p w14:paraId="3A5C25A9" w14:textId="77777777" w:rsidR="005C7A0E" w:rsidRPr="002755EF" w:rsidRDefault="005C7A0E" w:rsidP="00970C85">
            <w:pPr>
              <w:jc w:val="right"/>
              <w:rPr>
                <w:color w:val="000000"/>
                <w:szCs w:val="24"/>
                <w:lang w:val="en-US"/>
              </w:rPr>
            </w:pPr>
            <w:r w:rsidRPr="002755EF">
              <w:rPr>
                <w:color w:val="000000"/>
                <w:szCs w:val="24"/>
                <w:lang w:val="en-US"/>
              </w:rPr>
              <w:t>125</w:t>
            </w:r>
          </w:p>
        </w:tc>
        <w:tc>
          <w:tcPr>
            <w:tcW w:w="960" w:type="dxa"/>
            <w:tcBorders>
              <w:top w:val="nil"/>
              <w:left w:val="nil"/>
              <w:bottom w:val="single" w:sz="4" w:space="0" w:color="auto"/>
              <w:right w:val="single" w:sz="4" w:space="0" w:color="auto"/>
            </w:tcBorders>
            <w:shd w:val="clear" w:color="auto" w:fill="auto"/>
            <w:noWrap/>
            <w:vAlign w:val="bottom"/>
            <w:hideMark/>
          </w:tcPr>
          <w:p w14:paraId="7C1D8CD9" w14:textId="77777777" w:rsidR="005C7A0E" w:rsidRPr="002755EF" w:rsidRDefault="005C7A0E" w:rsidP="00970C85">
            <w:pPr>
              <w:jc w:val="right"/>
              <w:rPr>
                <w:color w:val="000000"/>
                <w:szCs w:val="24"/>
                <w:lang w:val="en-US"/>
              </w:rPr>
            </w:pPr>
            <w:r w:rsidRPr="002755EF">
              <w:rPr>
                <w:color w:val="000000"/>
                <w:szCs w:val="24"/>
                <w:lang w:val="en-US"/>
              </w:rPr>
              <w:t>122</w:t>
            </w:r>
          </w:p>
        </w:tc>
        <w:tc>
          <w:tcPr>
            <w:tcW w:w="960" w:type="dxa"/>
            <w:tcBorders>
              <w:top w:val="nil"/>
              <w:left w:val="nil"/>
              <w:bottom w:val="single" w:sz="4" w:space="0" w:color="auto"/>
              <w:right w:val="single" w:sz="4" w:space="0" w:color="auto"/>
            </w:tcBorders>
            <w:shd w:val="clear" w:color="auto" w:fill="auto"/>
            <w:noWrap/>
            <w:vAlign w:val="bottom"/>
            <w:hideMark/>
          </w:tcPr>
          <w:p w14:paraId="14B1537A" w14:textId="77777777" w:rsidR="005C7A0E" w:rsidRPr="002755EF" w:rsidRDefault="005C7A0E" w:rsidP="00970C85">
            <w:pPr>
              <w:jc w:val="right"/>
              <w:rPr>
                <w:color w:val="000000"/>
                <w:szCs w:val="24"/>
                <w:lang w:val="en-US"/>
              </w:rPr>
            </w:pPr>
            <w:r w:rsidRPr="002755EF">
              <w:rPr>
                <w:color w:val="000000"/>
                <w:szCs w:val="24"/>
                <w:lang w:val="en-US"/>
              </w:rPr>
              <w:t>122</w:t>
            </w:r>
          </w:p>
        </w:tc>
        <w:tc>
          <w:tcPr>
            <w:tcW w:w="960" w:type="dxa"/>
            <w:tcBorders>
              <w:top w:val="nil"/>
              <w:left w:val="nil"/>
              <w:bottom w:val="single" w:sz="4" w:space="0" w:color="auto"/>
              <w:right w:val="single" w:sz="4" w:space="0" w:color="auto"/>
            </w:tcBorders>
            <w:shd w:val="clear" w:color="auto" w:fill="auto"/>
            <w:noWrap/>
            <w:vAlign w:val="bottom"/>
            <w:hideMark/>
          </w:tcPr>
          <w:p w14:paraId="71DC1F7F" w14:textId="77777777" w:rsidR="005C7A0E" w:rsidRPr="002755EF" w:rsidRDefault="005C7A0E" w:rsidP="00970C85">
            <w:pPr>
              <w:jc w:val="right"/>
              <w:rPr>
                <w:color w:val="000000"/>
                <w:szCs w:val="24"/>
                <w:lang w:val="en-US"/>
              </w:rPr>
            </w:pPr>
            <w:r w:rsidRPr="002755EF">
              <w:rPr>
                <w:color w:val="000000"/>
                <w:szCs w:val="24"/>
                <w:lang w:val="en-US"/>
              </w:rPr>
              <w:t>122</w:t>
            </w:r>
          </w:p>
        </w:tc>
        <w:tc>
          <w:tcPr>
            <w:tcW w:w="960" w:type="dxa"/>
            <w:tcBorders>
              <w:top w:val="nil"/>
              <w:left w:val="nil"/>
              <w:bottom w:val="single" w:sz="4" w:space="0" w:color="auto"/>
              <w:right w:val="single" w:sz="4" w:space="0" w:color="auto"/>
            </w:tcBorders>
            <w:shd w:val="clear" w:color="auto" w:fill="auto"/>
            <w:noWrap/>
            <w:vAlign w:val="bottom"/>
            <w:hideMark/>
          </w:tcPr>
          <w:p w14:paraId="24B14379" w14:textId="77777777" w:rsidR="005C7A0E" w:rsidRPr="002755EF" w:rsidRDefault="005C7A0E" w:rsidP="00970C85">
            <w:pPr>
              <w:jc w:val="right"/>
              <w:rPr>
                <w:color w:val="000000"/>
                <w:szCs w:val="24"/>
                <w:lang w:val="en-US"/>
              </w:rPr>
            </w:pPr>
            <w:r w:rsidRPr="002755EF">
              <w:rPr>
                <w:color w:val="000000"/>
                <w:szCs w:val="24"/>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3F764802" w14:textId="77777777" w:rsidR="005C7A0E" w:rsidRPr="002755EF" w:rsidRDefault="005C7A0E" w:rsidP="00970C85">
            <w:pPr>
              <w:jc w:val="right"/>
              <w:rPr>
                <w:color w:val="000000"/>
                <w:szCs w:val="24"/>
                <w:lang w:val="en-US"/>
              </w:rPr>
            </w:pPr>
            <w:r w:rsidRPr="002755EF">
              <w:rPr>
                <w:color w:val="000000"/>
                <w:szCs w:val="24"/>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37B54068" w14:textId="77777777" w:rsidR="005C7A0E" w:rsidRPr="002755EF" w:rsidRDefault="005C7A0E" w:rsidP="00970C85">
            <w:pPr>
              <w:jc w:val="right"/>
              <w:rPr>
                <w:color w:val="000000"/>
                <w:szCs w:val="24"/>
                <w:lang w:val="en-US"/>
              </w:rPr>
            </w:pPr>
            <w:r w:rsidRPr="002755EF">
              <w:rPr>
                <w:color w:val="000000"/>
                <w:szCs w:val="24"/>
                <w:lang w:val="en-US"/>
              </w:rPr>
              <w:t>120</w:t>
            </w:r>
          </w:p>
        </w:tc>
        <w:tc>
          <w:tcPr>
            <w:tcW w:w="960" w:type="dxa"/>
            <w:tcBorders>
              <w:top w:val="nil"/>
              <w:left w:val="nil"/>
              <w:bottom w:val="single" w:sz="4" w:space="0" w:color="auto"/>
              <w:right w:val="single" w:sz="4" w:space="0" w:color="auto"/>
            </w:tcBorders>
            <w:shd w:val="clear" w:color="auto" w:fill="auto"/>
            <w:noWrap/>
            <w:vAlign w:val="bottom"/>
            <w:hideMark/>
          </w:tcPr>
          <w:p w14:paraId="3F749ACA" w14:textId="77777777" w:rsidR="005C7A0E" w:rsidRPr="002755EF" w:rsidRDefault="005C7A0E" w:rsidP="00970C85">
            <w:pPr>
              <w:jc w:val="right"/>
              <w:rPr>
                <w:color w:val="000000"/>
                <w:szCs w:val="24"/>
                <w:lang w:val="en-US"/>
              </w:rPr>
            </w:pPr>
            <w:r w:rsidRPr="002755EF">
              <w:rPr>
                <w:color w:val="000000"/>
                <w:szCs w:val="24"/>
                <w:lang w:val="en-US"/>
              </w:rPr>
              <w:t>120</w:t>
            </w:r>
          </w:p>
        </w:tc>
        <w:tc>
          <w:tcPr>
            <w:tcW w:w="960" w:type="dxa"/>
            <w:tcBorders>
              <w:top w:val="nil"/>
              <w:left w:val="nil"/>
              <w:bottom w:val="single" w:sz="4" w:space="0" w:color="auto"/>
              <w:right w:val="single" w:sz="4" w:space="0" w:color="auto"/>
            </w:tcBorders>
            <w:shd w:val="clear" w:color="auto" w:fill="auto"/>
            <w:noWrap/>
            <w:vAlign w:val="bottom"/>
            <w:hideMark/>
          </w:tcPr>
          <w:p w14:paraId="77631C62" w14:textId="77777777" w:rsidR="005C7A0E" w:rsidRPr="002755EF" w:rsidRDefault="005C7A0E" w:rsidP="00970C85">
            <w:pPr>
              <w:jc w:val="right"/>
              <w:rPr>
                <w:color w:val="000000"/>
                <w:szCs w:val="24"/>
                <w:lang w:val="en-US"/>
              </w:rPr>
            </w:pPr>
            <w:r w:rsidRPr="002755EF">
              <w:rPr>
                <w:color w:val="000000"/>
                <w:szCs w:val="24"/>
                <w:lang w:val="en-US"/>
              </w:rPr>
              <w:t>119</w:t>
            </w:r>
          </w:p>
        </w:tc>
        <w:tc>
          <w:tcPr>
            <w:tcW w:w="960" w:type="dxa"/>
            <w:tcBorders>
              <w:top w:val="nil"/>
              <w:left w:val="nil"/>
              <w:bottom w:val="single" w:sz="4" w:space="0" w:color="auto"/>
              <w:right w:val="single" w:sz="8" w:space="0" w:color="auto"/>
            </w:tcBorders>
            <w:shd w:val="clear" w:color="auto" w:fill="auto"/>
            <w:noWrap/>
            <w:vAlign w:val="bottom"/>
            <w:hideMark/>
          </w:tcPr>
          <w:p w14:paraId="3044D61C" w14:textId="77777777" w:rsidR="005C7A0E" w:rsidRPr="002755EF" w:rsidRDefault="005C7A0E" w:rsidP="00970C85">
            <w:pPr>
              <w:jc w:val="right"/>
              <w:rPr>
                <w:color w:val="000000"/>
                <w:szCs w:val="24"/>
                <w:lang w:val="en-US"/>
              </w:rPr>
            </w:pPr>
            <w:r w:rsidRPr="002755EF">
              <w:rPr>
                <w:color w:val="000000"/>
                <w:szCs w:val="24"/>
                <w:lang w:val="en-US"/>
              </w:rPr>
              <w:t>119</w:t>
            </w:r>
          </w:p>
        </w:tc>
      </w:tr>
      <w:tr w:rsidR="005C7A0E" w:rsidRPr="002755EF" w14:paraId="73E01CD4"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59F9A7CC" w14:textId="77777777" w:rsidR="005C7A0E" w:rsidRPr="002755EF" w:rsidRDefault="005C7A0E" w:rsidP="00970C85">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59A7111A"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79480409"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5ACFB532"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6D67169A"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26DB112D"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3D2EAF4F"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430839DF"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2DA1077D"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15A91A55"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1363F324" w14:textId="77777777" w:rsidR="005C7A0E" w:rsidRPr="002755EF" w:rsidRDefault="005C7A0E" w:rsidP="00970C85">
            <w:pPr>
              <w:jc w:val="right"/>
              <w:rPr>
                <w:color w:val="000000"/>
                <w:szCs w:val="24"/>
                <w:lang w:val="en-US"/>
              </w:rPr>
            </w:pPr>
            <w:r w:rsidRPr="002755EF">
              <w:rPr>
                <w:color w:val="000000"/>
                <w:szCs w:val="24"/>
                <w:lang w:val="en-US"/>
              </w:rPr>
              <w:t>10</w:t>
            </w:r>
          </w:p>
        </w:tc>
        <w:tc>
          <w:tcPr>
            <w:tcW w:w="960" w:type="dxa"/>
            <w:tcBorders>
              <w:top w:val="nil"/>
              <w:left w:val="nil"/>
              <w:bottom w:val="single" w:sz="4" w:space="0" w:color="auto"/>
              <w:right w:val="single" w:sz="8" w:space="0" w:color="auto"/>
            </w:tcBorders>
            <w:shd w:val="clear" w:color="auto" w:fill="auto"/>
            <w:noWrap/>
            <w:vAlign w:val="bottom"/>
            <w:hideMark/>
          </w:tcPr>
          <w:p w14:paraId="7C7371C2" w14:textId="77777777" w:rsidR="005C7A0E" w:rsidRPr="002755EF" w:rsidRDefault="005C7A0E" w:rsidP="00970C85">
            <w:pPr>
              <w:jc w:val="right"/>
              <w:rPr>
                <w:color w:val="000000"/>
                <w:szCs w:val="24"/>
                <w:lang w:val="en-US"/>
              </w:rPr>
            </w:pPr>
            <w:r w:rsidRPr="002755EF">
              <w:rPr>
                <w:color w:val="000000"/>
                <w:szCs w:val="24"/>
                <w:lang w:val="en-US"/>
              </w:rPr>
              <w:t>10</w:t>
            </w:r>
          </w:p>
        </w:tc>
      </w:tr>
      <w:tr w:rsidR="005C7A0E" w:rsidRPr="002755EF" w14:paraId="2BBE7196"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77BEECDE" w14:textId="77777777" w:rsidR="005C7A0E" w:rsidRPr="002755EF" w:rsidRDefault="005C7A0E" w:rsidP="00970C85">
            <w:pPr>
              <w:jc w:val="left"/>
              <w:rPr>
                <w:b/>
                <w:bCs/>
                <w:i/>
                <w:iCs/>
                <w:color w:val="000000"/>
                <w:szCs w:val="24"/>
                <w:lang w:val="en-US"/>
              </w:rPr>
            </w:pPr>
            <w:r w:rsidRPr="002755EF">
              <w:rPr>
                <w:b/>
                <w:bCs/>
                <w:i/>
                <w:iCs/>
                <w:color w:val="000000"/>
                <w:szCs w:val="24"/>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72920A97" w14:textId="77777777" w:rsidR="005C7A0E" w:rsidRPr="002755EF" w:rsidRDefault="005C7A0E" w:rsidP="00970C85">
            <w:pPr>
              <w:jc w:val="right"/>
              <w:rPr>
                <w:b/>
                <w:bCs/>
                <w:color w:val="000000"/>
                <w:szCs w:val="24"/>
                <w:lang w:val="en-US"/>
              </w:rPr>
            </w:pPr>
            <w:r w:rsidRPr="002755EF">
              <w:rPr>
                <w:b/>
                <w:bCs/>
                <w:color w:val="000000"/>
                <w:szCs w:val="24"/>
                <w:lang w:val="en-US"/>
              </w:rPr>
              <w:t>586</w:t>
            </w:r>
          </w:p>
        </w:tc>
        <w:tc>
          <w:tcPr>
            <w:tcW w:w="960" w:type="dxa"/>
            <w:tcBorders>
              <w:top w:val="nil"/>
              <w:left w:val="nil"/>
              <w:bottom w:val="single" w:sz="4" w:space="0" w:color="auto"/>
              <w:right w:val="single" w:sz="4" w:space="0" w:color="auto"/>
            </w:tcBorders>
            <w:shd w:val="clear" w:color="auto" w:fill="auto"/>
            <w:noWrap/>
            <w:vAlign w:val="bottom"/>
            <w:hideMark/>
          </w:tcPr>
          <w:p w14:paraId="67AD2C21" w14:textId="77777777" w:rsidR="005C7A0E" w:rsidRPr="002755EF" w:rsidRDefault="005C7A0E" w:rsidP="00970C85">
            <w:pPr>
              <w:jc w:val="right"/>
              <w:rPr>
                <w:b/>
                <w:bCs/>
                <w:color w:val="000000"/>
                <w:szCs w:val="24"/>
                <w:lang w:val="en-US"/>
              </w:rPr>
            </w:pPr>
            <w:r w:rsidRPr="002755EF">
              <w:rPr>
                <w:b/>
                <w:bCs/>
                <w:color w:val="000000"/>
                <w:szCs w:val="24"/>
                <w:lang w:val="en-US"/>
              </w:rPr>
              <w:t>636</w:t>
            </w:r>
          </w:p>
        </w:tc>
        <w:tc>
          <w:tcPr>
            <w:tcW w:w="960" w:type="dxa"/>
            <w:tcBorders>
              <w:top w:val="nil"/>
              <w:left w:val="nil"/>
              <w:bottom w:val="single" w:sz="4" w:space="0" w:color="auto"/>
              <w:right w:val="single" w:sz="4" w:space="0" w:color="auto"/>
            </w:tcBorders>
            <w:shd w:val="clear" w:color="auto" w:fill="auto"/>
            <w:noWrap/>
            <w:vAlign w:val="bottom"/>
            <w:hideMark/>
          </w:tcPr>
          <w:p w14:paraId="7982CFC4" w14:textId="77777777" w:rsidR="005C7A0E" w:rsidRPr="002755EF" w:rsidRDefault="005C7A0E" w:rsidP="00970C85">
            <w:pPr>
              <w:jc w:val="right"/>
              <w:rPr>
                <w:b/>
                <w:bCs/>
                <w:color w:val="000000"/>
                <w:szCs w:val="24"/>
                <w:lang w:val="en-US"/>
              </w:rPr>
            </w:pPr>
            <w:r w:rsidRPr="002755EF">
              <w:rPr>
                <w:b/>
                <w:bCs/>
                <w:color w:val="000000"/>
                <w:szCs w:val="24"/>
                <w:lang w:val="en-US"/>
              </w:rPr>
              <w:t>675</w:t>
            </w:r>
          </w:p>
        </w:tc>
        <w:tc>
          <w:tcPr>
            <w:tcW w:w="960" w:type="dxa"/>
            <w:tcBorders>
              <w:top w:val="nil"/>
              <w:left w:val="nil"/>
              <w:bottom w:val="single" w:sz="4" w:space="0" w:color="auto"/>
              <w:right w:val="single" w:sz="4" w:space="0" w:color="auto"/>
            </w:tcBorders>
            <w:shd w:val="clear" w:color="auto" w:fill="auto"/>
            <w:noWrap/>
            <w:vAlign w:val="bottom"/>
            <w:hideMark/>
          </w:tcPr>
          <w:p w14:paraId="2A6993FB" w14:textId="77777777" w:rsidR="005C7A0E" w:rsidRPr="002755EF" w:rsidRDefault="005C7A0E" w:rsidP="00970C85">
            <w:pPr>
              <w:jc w:val="right"/>
              <w:rPr>
                <w:b/>
                <w:bCs/>
                <w:color w:val="000000"/>
                <w:szCs w:val="24"/>
                <w:lang w:val="en-US"/>
              </w:rPr>
            </w:pPr>
            <w:r w:rsidRPr="002755EF">
              <w:rPr>
                <w:b/>
                <w:bCs/>
                <w:color w:val="000000"/>
                <w:szCs w:val="24"/>
                <w:lang w:val="en-US"/>
              </w:rPr>
              <w:t>725</w:t>
            </w:r>
          </w:p>
        </w:tc>
        <w:tc>
          <w:tcPr>
            <w:tcW w:w="960" w:type="dxa"/>
            <w:tcBorders>
              <w:top w:val="nil"/>
              <w:left w:val="nil"/>
              <w:bottom w:val="single" w:sz="4" w:space="0" w:color="auto"/>
              <w:right w:val="single" w:sz="4" w:space="0" w:color="auto"/>
            </w:tcBorders>
            <w:shd w:val="clear" w:color="auto" w:fill="auto"/>
            <w:noWrap/>
            <w:vAlign w:val="bottom"/>
            <w:hideMark/>
          </w:tcPr>
          <w:p w14:paraId="2F5ECEBD" w14:textId="77777777" w:rsidR="005C7A0E" w:rsidRPr="002755EF" w:rsidRDefault="005C7A0E" w:rsidP="00970C85">
            <w:pPr>
              <w:jc w:val="right"/>
              <w:rPr>
                <w:b/>
                <w:bCs/>
                <w:color w:val="000000"/>
                <w:szCs w:val="24"/>
                <w:lang w:val="en-US"/>
              </w:rPr>
            </w:pPr>
            <w:r w:rsidRPr="002755EF">
              <w:rPr>
                <w:b/>
                <w:bCs/>
                <w:color w:val="000000"/>
                <w:szCs w:val="24"/>
                <w:lang w:val="en-US"/>
              </w:rPr>
              <w:t>772</w:t>
            </w:r>
          </w:p>
        </w:tc>
        <w:tc>
          <w:tcPr>
            <w:tcW w:w="960" w:type="dxa"/>
            <w:tcBorders>
              <w:top w:val="nil"/>
              <w:left w:val="nil"/>
              <w:bottom w:val="single" w:sz="4" w:space="0" w:color="auto"/>
              <w:right w:val="single" w:sz="4" w:space="0" w:color="auto"/>
            </w:tcBorders>
            <w:shd w:val="clear" w:color="auto" w:fill="auto"/>
            <w:noWrap/>
            <w:vAlign w:val="bottom"/>
            <w:hideMark/>
          </w:tcPr>
          <w:p w14:paraId="632DF83B" w14:textId="77777777" w:rsidR="005C7A0E" w:rsidRPr="002755EF" w:rsidRDefault="005C7A0E" w:rsidP="00970C85">
            <w:pPr>
              <w:jc w:val="right"/>
              <w:rPr>
                <w:b/>
                <w:bCs/>
                <w:color w:val="000000"/>
                <w:szCs w:val="24"/>
                <w:lang w:val="en-US"/>
              </w:rPr>
            </w:pPr>
            <w:r w:rsidRPr="002755EF">
              <w:rPr>
                <w:b/>
                <w:bCs/>
                <w:color w:val="000000"/>
                <w:szCs w:val="24"/>
                <w:lang w:val="en-US"/>
              </w:rPr>
              <w:t>819</w:t>
            </w:r>
          </w:p>
        </w:tc>
        <w:tc>
          <w:tcPr>
            <w:tcW w:w="960" w:type="dxa"/>
            <w:tcBorders>
              <w:top w:val="nil"/>
              <w:left w:val="nil"/>
              <w:bottom w:val="single" w:sz="4" w:space="0" w:color="auto"/>
              <w:right w:val="single" w:sz="4" w:space="0" w:color="auto"/>
            </w:tcBorders>
            <w:shd w:val="clear" w:color="auto" w:fill="auto"/>
            <w:noWrap/>
            <w:vAlign w:val="bottom"/>
            <w:hideMark/>
          </w:tcPr>
          <w:p w14:paraId="7598EBE3" w14:textId="77777777" w:rsidR="005C7A0E" w:rsidRPr="002755EF" w:rsidRDefault="005C7A0E" w:rsidP="00970C85">
            <w:pPr>
              <w:jc w:val="right"/>
              <w:rPr>
                <w:b/>
                <w:bCs/>
                <w:color w:val="000000"/>
                <w:szCs w:val="24"/>
                <w:lang w:val="en-US"/>
              </w:rPr>
            </w:pPr>
            <w:r w:rsidRPr="002755EF">
              <w:rPr>
                <w:b/>
                <w:bCs/>
                <w:color w:val="000000"/>
                <w:szCs w:val="24"/>
                <w:lang w:val="en-US"/>
              </w:rPr>
              <w:t>816</w:t>
            </w:r>
          </w:p>
        </w:tc>
        <w:tc>
          <w:tcPr>
            <w:tcW w:w="960" w:type="dxa"/>
            <w:tcBorders>
              <w:top w:val="nil"/>
              <w:left w:val="nil"/>
              <w:bottom w:val="single" w:sz="4" w:space="0" w:color="auto"/>
              <w:right w:val="single" w:sz="4" w:space="0" w:color="auto"/>
            </w:tcBorders>
            <w:shd w:val="clear" w:color="auto" w:fill="auto"/>
            <w:noWrap/>
            <w:vAlign w:val="bottom"/>
            <w:hideMark/>
          </w:tcPr>
          <w:p w14:paraId="069E585B" w14:textId="77777777" w:rsidR="005C7A0E" w:rsidRPr="002755EF" w:rsidRDefault="005C7A0E" w:rsidP="00970C85">
            <w:pPr>
              <w:jc w:val="right"/>
              <w:rPr>
                <w:b/>
                <w:bCs/>
                <w:color w:val="000000"/>
                <w:szCs w:val="24"/>
                <w:lang w:val="en-US"/>
              </w:rPr>
            </w:pPr>
            <w:r w:rsidRPr="002755EF">
              <w:rPr>
                <w:b/>
                <w:bCs/>
                <w:color w:val="000000"/>
                <w:szCs w:val="24"/>
                <w:lang w:val="en-US"/>
              </w:rPr>
              <w:t>812</w:t>
            </w:r>
          </w:p>
        </w:tc>
        <w:tc>
          <w:tcPr>
            <w:tcW w:w="960" w:type="dxa"/>
            <w:tcBorders>
              <w:top w:val="nil"/>
              <w:left w:val="nil"/>
              <w:bottom w:val="single" w:sz="4" w:space="0" w:color="auto"/>
              <w:right w:val="single" w:sz="4" w:space="0" w:color="auto"/>
            </w:tcBorders>
            <w:shd w:val="clear" w:color="auto" w:fill="auto"/>
            <w:noWrap/>
            <w:vAlign w:val="bottom"/>
            <w:hideMark/>
          </w:tcPr>
          <w:p w14:paraId="03B05C53" w14:textId="77777777" w:rsidR="005C7A0E" w:rsidRPr="002755EF" w:rsidRDefault="005C7A0E" w:rsidP="00970C85">
            <w:pPr>
              <w:jc w:val="right"/>
              <w:rPr>
                <w:b/>
                <w:bCs/>
                <w:color w:val="000000"/>
                <w:szCs w:val="24"/>
                <w:lang w:val="en-US"/>
              </w:rPr>
            </w:pPr>
            <w:r w:rsidRPr="002755EF">
              <w:rPr>
                <w:b/>
                <w:bCs/>
                <w:color w:val="000000"/>
                <w:szCs w:val="24"/>
                <w:lang w:val="en-US"/>
              </w:rPr>
              <w:t>809</w:t>
            </w:r>
          </w:p>
        </w:tc>
        <w:tc>
          <w:tcPr>
            <w:tcW w:w="960" w:type="dxa"/>
            <w:tcBorders>
              <w:top w:val="nil"/>
              <w:left w:val="nil"/>
              <w:bottom w:val="single" w:sz="4" w:space="0" w:color="auto"/>
              <w:right w:val="single" w:sz="4" w:space="0" w:color="auto"/>
            </w:tcBorders>
            <w:shd w:val="clear" w:color="auto" w:fill="auto"/>
            <w:noWrap/>
            <w:vAlign w:val="bottom"/>
            <w:hideMark/>
          </w:tcPr>
          <w:p w14:paraId="1FD297A6" w14:textId="77777777" w:rsidR="005C7A0E" w:rsidRPr="002755EF" w:rsidRDefault="005C7A0E" w:rsidP="00970C85">
            <w:pPr>
              <w:jc w:val="right"/>
              <w:rPr>
                <w:b/>
                <w:bCs/>
                <w:color w:val="000000"/>
                <w:szCs w:val="24"/>
                <w:lang w:val="en-US"/>
              </w:rPr>
            </w:pPr>
            <w:r w:rsidRPr="002755EF">
              <w:rPr>
                <w:b/>
                <w:bCs/>
                <w:color w:val="000000"/>
                <w:szCs w:val="24"/>
                <w:lang w:val="en-US"/>
              </w:rPr>
              <w:t>806</w:t>
            </w:r>
          </w:p>
        </w:tc>
        <w:tc>
          <w:tcPr>
            <w:tcW w:w="960" w:type="dxa"/>
            <w:tcBorders>
              <w:top w:val="nil"/>
              <w:left w:val="nil"/>
              <w:bottom w:val="single" w:sz="4" w:space="0" w:color="auto"/>
              <w:right w:val="single" w:sz="8" w:space="0" w:color="auto"/>
            </w:tcBorders>
            <w:shd w:val="clear" w:color="auto" w:fill="auto"/>
            <w:noWrap/>
            <w:vAlign w:val="bottom"/>
            <w:hideMark/>
          </w:tcPr>
          <w:p w14:paraId="6D107752" w14:textId="77777777" w:rsidR="005C7A0E" w:rsidRPr="002755EF" w:rsidRDefault="005C7A0E" w:rsidP="00970C85">
            <w:pPr>
              <w:jc w:val="right"/>
              <w:rPr>
                <w:b/>
                <w:bCs/>
                <w:color w:val="000000"/>
                <w:szCs w:val="24"/>
                <w:lang w:val="en-US"/>
              </w:rPr>
            </w:pPr>
            <w:r w:rsidRPr="002755EF">
              <w:rPr>
                <w:b/>
                <w:bCs/>
                <w:color w:val="000000"/>
                <w:szCs w:val="24"/>
                <w:lang w:val="en-US"/>
              </w:rPr>
              <w:t>801</w:t>
            </w:r>
          </w:p>
        </w:tc>
      </w:tr>
      <w:tr w:rsidR="005C7A0E" w:rsidRPr="002755EF" w14:paraId="49008EE9"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44185771" w14:textId="77777777" w:rsidR="005C7A0E" w:rsidRPr="002755EF" w:rsidRDefault="005C7A0E" w:rsidP="00970C85">
            <w:pPr>
              <w:jc w:val="right"/>
              <w:rPr>
                <w:color w:val="000000"/>
                <w:szCs w:val="24"/>
                <w:lang w:val="en-US"/>
              </w:rPr>
            </w:pPr>
            <w:r w:rsidRPr="002755EF">
              <w:rPr>
                <w:color w:val="000000"/>
                <w:szCs w:val="24"/>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74DF5C9E" w14:textId="77777777" w:rsidR="005C7A0E" w:rsidRPr="002755EF" w:rsidRDefault="005C7A0E" w:rsidP="00970C85">
            <w:pPr>
              <w:jc w:val="right"/>
              <w:rPr>
                <w:color w:val="000000"/>
                <w:szCs w:val="24"/>
                <w:lang w:val="en-US"/>
              </w:rPr>
            </w:pPr>
            <w:r w:rsidRPr="002755EF">
              <w:rPr>
                <w:color w:val="000000"/>
                <w:szCs w:val="24"/>
                <w:lang w:val="en-US"/>
              </w:rPr>
              <w:t>210</w:t>
            </w:r>
          </w:p>
        </w:tc>
        <w:tc>
          <w:tcPr>
            <w:tcW w:w="960" w:type="dxa"/>
            <w:tcBorders>
              <w:top w:val="nil"/>
              <w:left w:val="nil"/>
              <w:bottom w:val="single" w:sz="4" w:space="0" w:color="auto"/>
              <w:right w:val="single" w:sz="4" w:space="0" w:color="auto"/>
            </w:tcBorders>
            <w:shd w:val="clear" w:color="auto" w:fill="auto"/>
            <w:noWrap/>
            <w:vAlign w:val="bottom"/>
            <w:hideMark/>
          </w:tcPr>
          <w:p w14:paraId="37F1200C" w14:textId="77777777" w:rsidR="005C7A0E" w:rsidRPr="002755EF" w:rsidRDefault="005C7A0E" w:rsidP="00970C85">
            <w:pPr>
              <w:jc w:val="right"/>
              <w:rPr>
                <w:color w:val="000000"/>
                <w:szCs w:val="24"/>
                <w:lang w:val="en-US"/>
              </w:rPr>
            </w:pPr>
            <w:r w:rsidRPr="002755EF">
              <w:rPr>
                <w:color w:val="000000"/>
                <w:szCs w:val="24"/>
                <w:lang w:val="en-US"/>
              </w:rPr>
              <w:t>228</w:t>
            </w:r>
          </w:p>
        </w:tc>
        <w:tc>
          <w:tcPr>
            <w:tcW w:w="960" w:type="dxa"/>
            <w:tcBorders>
              <w:top w:val="nil"/>
              <w:left w:val="nil"/>
              <w:bottom w:val="single" w:sz="4" w:space="0" w:color="auto"/>
              <w:right w:val="single" w:sz="4" w:space="0" w:color="auto"/>
            </w:tcBorders>
            <w:shd w:val="clear" w:color="auto" w:fill="auto"/>
            <w:noWrap/>
            <w:vAlign w:val="bottom"/>
            <w:hideMark/>
          </w:tcPr>
          <w:p w14:paraId="38672F92" w14:textId="77777777" w:rsidR="005C7A0E" w:rsidRPr="002755EF" w:rsidRDefault="005C7A0E" w:rsidP="00970C85">
            <w:pPr>
              <w:jc w:val="right"/>
              <w:rPr>
                <w:color w:val="000000"/>
                <w:szCs w:val="24"/>
                <w:lang w:val="en-US"/>
              </w:rPr>
            </w:pPr>
            <w:r w:rsidRPr="002755EF">
              <w:rPr>
                <w:color w:val="000000"/>
                <w:szCs w:val="24"/>
                <w:lang w:val="en-US"/>
              </w:rPr>
              <w:t>242</w:t>
            </w:r>
          </w:p>
        </w:tc>
        <w:tc>
          <w:tcPr>
            <w:tcW w:w="960" w:type="dxa"/>
            <w:tcBorders>
              <w:top w:val="nil"/>
              <w:left w:val="nil"/>
              <w:bottom w:val="single" w:sz="4" w:space="0" w:color="auto"/>
              <w:right w:val="single" w:sz="4" w:space="0" w:color="auto"/>
            </w:tcBorders>
            <w:shd w:val="clear" w:color="auto" w:fill="auto"/>
            <w:noWrap/>
            <w:vAlign w:val="bottom"/>
            <w:hideMark/>
          </w:tcPr>
          <w:p w14:paraId="6998CB41" w14:textId="77777777" w:rsidR="005C7A0E" w:rsidRPr="002755EF" w:rsidRDefault="005C7A0E" w:rsidP="00970C85">
            <w:pPr>
              <w:jc w:val="right"/>
              <w:rPr>
                <w:color w:val="000000"/>
                <w:szCs w:val="24"/>
                <w:lang w:val="en-US"/>
              </w:rPr>
            </w:pPr>
            <w:r w:rsidRPr="002755EF">
              <w:rPr>
                <w:color w:val="000000"/>
                <w:szCs w:val="24"/>
                <w:lang w:val="en-US"/>
              </w:rPr>
              <w:t>260</w:t>
            </w:r>
          </w:p>
        </w:tc>
        <w:tc>
          <w:tcPr>
            <w:tcW w:w="960" w:type="dxa"/>
            <w:tcBorders>
              <w:top w:val="nil"/>
              <w:left w:val="nil"/>
              <w:bottom w:val="single" w:sz="4" w:space="0" w:color="auto"/>
              <w:right w:val="single" w:sz="4" w:space="0" w:color="auto"/>
            </w:tcBorders>
            <w:shd w:val="clear" w:color="auto" w:fill="auto"/>
            <w:noWrap/>
            <w:vAlign w:val="bottom"/>
            <w:hideMark/>
          </w:tcPr>
          <w:p w14:paraId="25BA66F0" w14:textId="77777777" w:rsidR="005C7A0E" w:rsidRPr="002755EF" w:rsidRDefault="005C7A0E" w:rsidP="00970C85">
            <w:pPr>
              <w:jc w:val="right"/>
              <w:rPr>
                <w:color w:val="000000"/>
                <w:szCs w:val="24"/>
                <w:lang w:val="en-US"/>
              </w:rPr>
            </w:pPr>
            <w:r w:rsidRPr="002755EF">
              <w:rPr>
                <w:color w:val="000000"/>
                <w:szCs w:val="24"/>
                <w:lang w:val="en-US"/>
              </w:rPr>
              <w:t>276</w:t>
            </w:r>
          </w:p>
        </w:tc>
        <w:tc>
          <w:tcPr>
            <w:tcW w:w="960" w:type="dxa"/>
            <w:tcBorders>
              <w:top w:val="nil"/>
              <w:left w:val="nil"/>
              <w:bottom w:val="single" w:sz="4" w:space="0" w:color="auto"/>
              <w:right w:val="single" w:sz="4" w:space="0" w:color="auto"/>
            </w:tcBorders>
            <w:shd w:val="clear" w:color="auto" w:fill="auto"/>
            <w:noWrap/>
            <w:vAlign w:val="bottom"/>
            <w:hideMark/>
          </w:tcPr>
          <w:p w14:paraId="7B0BD55C" w14:textId="77777777" w:rsidR="005C7A0E" w:rsidRPr="002755EF" w:rsidRDefault="005C7A0E" w:rsidP="00970C85">
            <w:pPr>
              <w:jc w:val="right"/>
              <w:rPr>
                <w:color w:val="000000"/>
                <w:szCs w:val="24"/>
                <w:lang w:val="en-US"/>
              </w:rPr>
            </w:pPr>
            <w:r w:rsidRPr="002755EF">
              <w:rPr>
                <w:color w:val="000000"/>
                <w:szCs w:val="24"/>
                <w:lang w:val="en-US"/>
              </w:rPr>
              <w:t>294</w:t>
            </w:r>
          </w:p>
        </w:tc>
        <w:tc>
          <w:tcPr>
            <w:tcW w:w="960" w:type="dxa"/>
            <w:tcBorders>
              <w:top w:val="nil"/>
              <w:left w:val="nil"/>
              <w:bottom w:val="single" w:sz="4" w:space="0" w:color="auto"/>
              <w:right w:val="single" w:sz="4" w:space="0" w:color="auto"/>
            </w:tcBorders>
            <w:shd w:val="clear" w:color="auto" w:fill="auto"/>
            <w:noWrap/>
            <w:vAlign w:val="bottom"/>
            <w:hideMark/>
          </w:tcPr>
          <w:p w14:paraId="100511E7" w14:textId="77777777" w:rsidR="005C7A0E" w:rsidRPr="002755EF" w:rsidRDefault="005C7A0E" w:rsidP="00970C85">
            <w:pPr>
              <w:jc w:val="right"/>
              <w:rPr>
                <w:color w:val="000000"/>
                <w:szCs w:val="24"/>
                <w:lang w:val="en-US"/>
              </w:rPr>
            </w:pPr>
            <w:r w:rsidRPr="002755EF">
              <w:rPr>
                <w:color w:val="000000"/>
                <w:szCs w:val="24"/>
                <w:lang w:val="en-US"/>
              </w:rPr>
              <w:t>293</w:t>
            </w:r>
          </w:p>
        </w:tc>
        <w:tc>
          <w:tcPr>
            <w:tcW w:w="960" w:type="dxa"/>
            <w:tcBorders>
              <w:top w:val="nil"/>
              <w:left w:val="nil"/>
              <w:bottom w:val="single" w:sz="4" w:space="0" w:color="auto"/>
              <w:right w:val="single" w:sz="4" w:space="0" w:color="auto"/>
            </w:tcBorders>
            <w:shd w:val="clear" w:color="auto" w:fill="auto"/>
            <w:noWrap/>
            <w:vAlign w:val="bottom"/>
            <w:hideMark/>
          </w:tcPr>
          <w:p w14:paraId="2D8C788D" w14:textId="77777777" w:rsidR="005C7A0E" w:rsidRPr="002755EF" w:rsidRDefault="005C7A0E" w:rsidP="00970C85">
            <w:pPr>
              <w:jc w:val="right"/>
              <w:rPr>
                <w:color w:val="000000"/>
                <w:szCs w:val="24"/>
                <w:lang w:val="en-US"/>
              </w:rPr>
            </w:pPr>
            <w:r w:rsidRPr="002755EF">
              <w:rPr>
                <w:color w:val="000000"/>
                <w:szCs w:val="24"/>
                <w:lang w:val="en-US"/>
              </w:rPr>
              <w:t>291</w:t>
            </w:r>
          </w:p>
        </w:tc>
        <w:tc>
          <w:tcPr>
            <w:tcW w:w="960" w:type="dxa"/>
            <w:tcBorders>
              <w:top w:val="nil"/>
              <w:left w:val="nil"/>
              <w:bottom w:val="single" w:sz="4" w:space="0" w:color="auto"/>
              <w:right w:val="single" w:sz="4" w:space="0" w:color="auto"/>
            </w:tcBorders>
            <w:shd w:val="clear" w:color="auto" w:fill="auto"/>
            <w:noWrap/>
            <w:vAlign w:val="bottom"/>
            <w:hideMark/>
          </w:tcPr>
          <w:p w14:paraId="00F98474" w14:textId="77777777" w:rsidR="005C7A0E" w:rsidRPr="002755EF" w:rsidRDefault="005C7A0E" w:rsidP="00970C85">
            <w:pPr>
              <w:jc w:val="right"/>
              <w:rPr>
                <w:color w:val="000000"/>
                <w:szCs w:val="24"/>
                <w:lang w:val="en-US"/>
              </w:rPr>
            </w:pPr>
            <w:r w:rsidRPr="002755EF">
              <w:rPr>
                <w:color w:val="000000"/>
                <w:szCs w:val="24"/>
                <w:lang w:val="en-US"/>
              </w:rPr>
              <w:t>290</w:t>
            </w:r>
          </w:p>
        </w:tc>
        <w:tc>
          <w:tcPr>
            <w:tcW w:w="960" w:type="dxa"/>
            <w:tcBorders>
              <w:top w:val="nil"/>
              <w:left w:val="nil"/>
              <w:bottom w:val="single" w:sz="4" w:space="0" w:color="auto"/>
              <w:right w:val="single" w:sz="4" w:space="0" w:color="auto"/>
            </w:tcBorders>
            <w:shd w:val="clear" w:color="auto" w:fill="auto"/>
            <w:noWrap/>
            <w:vAlign w:val="bottom"/>
            <w:hideMark/>
          </w:tcPr>
          <w:p w14:paraId="7F5B17B3" w14:textId="77777777" w:rsidR="005C7A0E" w:rsidRPr="002755EF" w:rsidRDefault="005C7A0E" w:rsidP="00970C85">
            <w:pPr>
              <w:jc w:val="right"/>
              <w:rPr>
                <w:color w:val="000000"/>
                <w:szCs w:val="24"/>
                <w:lang w:val="en-US"/>
              </w:rPr>
            </w:pPr>
            <w:r w:rsidRPr="002755EF">
              <w:rPr>
                <w:color w:val="000000"/>
                <w:szCs w:val="24"/>
                <w:lang w:val="en-US"/>
              </w:rPr>
              <w:t>289</w:t>
            </w:r>
          </w:p>
        </w:tc>
        <w:tc>
          <w:tcPr>
            <w:tcW w:w="960" w:type="dxa"/>
            <w:tcBorders>
              <w:top w:val="nil"/>
              <w:left w:val="nil"/>
              <w:bottom w:val="single" w:sz="4" w:space="0" w:color="auto"/>
              <w:right w:val="single" w:sz="8" w:space="0" w:color="auto"/>
            </w:tcBorders>
            <w:shd w:val="clear" w:color="auto" w:fill="auto"/>
            <w:noWrap/>
            <w:vAlign w:val="bottom"/>
            <w:hideMark/>
          </w:tcPr>
          <w:p w14:paraId="64A92BC2" w14:textId="77777777" w:rsidR="005C7A0E" w:rsidRPr="002755EF" w:rsidRDefault="005C7A0E" w:rsidP="00970C85">
            <w:pPr>
              <w:jc w:val="right"/>
              <w:rPr>
                <w:color w:val="000000"/>
                <w:szCs w:val="24"/>
                <w:lang w:val="en-US"/>
              </w:rPr>
            </w:pPr>
            <w:r w:rsidRPr="002755EF">
              <w:rPr>
                <w:color w:val="000000"/>
                <w:szCs w:val="24"/>
                <w:lang w:val="en-US"/>
              </w:rPr>
              <w:t>287</w:t>
            </w:r>
          </w:p>
        </w:tc>
      </w:tr>
      <w:tr w:rsidR="005C7A0E" w:rsidRPr="002755EF" w14:paraId="67D9B294"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35776DE4" w14:textId="77777777" w:rsidR="005C7A0E" w:rsidRPr="002755EF" w:rsidRDefault="005C7A0E" w:rsidP="00970C85">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41BF9739" w14:textId="77777777" w:rsidR="005C7A0E" w:rsidRPr="002755EF" w:rsidRDefault="005C7A0E" w:rsidP="00970C85">
            <w:pPr>
              <w:jc w:val="right"/>
              <w:rPr>
                <w:color w:val="000000"/>
                <w:szCs w:val="24"/>
                <w:lang w:val="en-US"/>
              </w:rPr>
            </w:pPr>
            <w:r w:rsidRPr="002755EF">
              <w:rPr>
                <w:color w:val="000000"/>
                <w:szCs w:val="24"/>
                <w:lang w:val="en-US"/>
              </w:rPr>
              <w:t>238</w:t>
            </w:r>
          </w:p>
        </w:tc>
        <w:tc>
          <w:tcPr>
            <w:tcW w:w="960" w:type="dxa"/>
            <w:tcBorders>
              <w:top w:val="nil"/>
              <w:left w:val="nil"/>
              <w:bottom w:val="single" w:sz="4" w:space="0" w:color="auto"/>
              <w:right w:val="single" w:sz="4" w:space="0" w:color="auto"/>
            </w:tcBorders>
            <w:shd w:val="clear" w:color="auto" w:fill="auto"/>
            <w:noWrap/>
            <w:vAlign w:val="bottom"/>
            <w:hideMark/>
          </w:tcPr>
          <w:p w14:paraId="6E1945EA" w14:textId="77777777" w:rsidR="005C7A0E" w:rsidRPr="002755EF" w:rsidRDefault="005C7A0E" w:rsidP="00970C85">
            <w:pPr>
              <w:jc w:val="right"/>
              <w:rPr>
                <w:color w:val="000000"/>
                <w:szCs w:val="24"/>
                <w:lang w:val="en-US"/>
              </w:rPr>
            </w:pPr>
            <w:r w:rsidRPr="002755EF">
              <w:rPr>
                <w:color w:val="000000"/>
                <w:szCs w:val="24"/>
                <w:lang w:val="en-US"/>
              </w:rPr>
              <w:t>258</w:t>
            </w:r>
          </w:p>
        </w:tc>
        <w:tc>
          <w:tcPr>
            <w:tcW w:w="960" w:type="dxa"/>
            <w:tcBorders>
              <w:top w:val="nil"/>
              <w:left w:val="nil"/>
              <w:bottom w:val="single" w:sz="4" w:space="0" w:color="auto"/>
              <w:right w:val="single" w:sz="4" w:space="0" w:color="auto"/>
            </w:tcBorders>
            <w:shd w:val="clear" w:color="auto" w:fill="auto"/>
            <w:noWrap/>
            <w:vAlign w:val="bottom"/>
            <w:hideMark/>
          </w:tcPr>
          <w:p w14:paraId="5A9C048A" w14:textId="77777777" w:rsidR="005C7A0E" w:rsidRPr="002755EF" w:rsidRDefault="005C7A0E" w:rsidP="00970C85">
            <w:pPr>
              <w:jc w:val="right"/>
              <w:rPr>
                <w:color w:val="000000"/>
                <w:szCs w:val="24"/>
                <w:lang w:val="en-US"/>
              </w:rPr>
            </w:pPr>
            <w:r w:rsidRPr="002755EF">
              <w:rPr>
                <w:color w:val="000000"/>
                <w:szCs w:val="24"/>
                <w:lang w:val="en-US"/>
              </w:rPr>
              <w:t>274</w:t>
            </w:r>
          </w:p>
        </w:tc>
        <w:tc>
          <w:tcPr>
            <w:tcW w:w="960" w:type="dxa"/>
            <w:tcBorders>
              <w:top w:val="nil"/>
              <w:left w:val="nil"/>
              <w:bottom w:val="single" w:sz="4" w:space="0" w:color="auto"/>
              <w:right w:val="single" w:sz="4" w:space="0" w:color="auto"/>
            </w:tcBorders>
            <w:shd w:val="clear" w:color="auto" w:fill="auto"/>
            <w:noWrap/>
            <w:vAlign w:val="bottom"/>
            <w:hideMark/>
          </w:tcPr>
          <w:p w14:paraId="2E66F694" w14:textId="77777777" w:rsidR="005C7A0E" w:rsidRPr="002755EF" w:rsidRDefault="005C7A0E" w:rsidP="00970C85">
            <w:pPr>
              <w:jc w:val="right"/>
              <w:rPr>
                <w:color w:val="000000"/>
                <w:szCs w:val="24"/>
                <w:lang w:val="en-US"/>
              </w:rPr>
            </w:pPr>
            <w:r w:rsidRPr="002755EF">
              <w:rPr>
                <w:color w:val="000000"/>
                <w:szCs w:val="24"/>
                <w:lang w:val="en-US"/>
              </w:rPr>
              <w:t>294</w:t>
            </w:r>
          </w:p>
        </w:tc>
        <w:tc>
          <w:tcPr>
            <w:tcW w:w="960" w:type="dxa"/>
            <w:tcBorders>
              <w:top w:val="nil"/>
              <w:left w:val="nil"/>
              <w:bottom w:val="single" w:sz="4" w:space="0" w:color="auto"/>
              <w:right w:val="single" w:sz="4" w:space="0" w:color="auto"/>
            </w:tcBorders>
            <w:shd w:val="clear" w:color="auto" w:fill="auto"/>
            <w:noWrap/>
            <w:vAlign w:val="bottom"/>
            <w:hideMark/>
          </w:tcPr>
          <w:p w14:paraId="3F0E5A71" w14:textId="77777777" w:rsidR="005C7A0E" w:rsidRPr="002755EF" w:rsidRDefault="005C7A0E" w:rsidP="00970C85">
            <w:pPr>
              <w:jc w:val="right"/>
              <w:rPr>
                <w:color w:val="000000"/>
                <w:szCs w:val="24"/>
                <w:lang w:val="en-US"/>
              </w:rPr>
            </w:pPr>
            <w:r w:rsidRPr="002755EF">
              <w:rPr>
                <w:color w:val="000000"/>
                <w:szCs w:val="24"/>
                <w:lang w:val="en-US"/>
              </w:rPr>
              <w:t>314</w:t>
            </w:r>
          </w:p>
        </w:tc>
        <w:tc>
          <w:tcPr>
            <w:tcW w:w="960" w:type="dxa"/>
            <w:tcBorders>
              <w:top w:val="nil"/>
              <w:left w:val="nil"/>
              <w:bottom w:val="single" w:sz="4" w:space="0" w:color="auto"/>
              <w:right w:val="single" w:sz="4" w:space="0" w:color="auto"/>
            </w:tcBorders>
            <w:shd w:val="clear" w:color="auto" w:fill="auto"/>
            <w:noWrap/>
            <w:vAlign w:val="bottom"/>
            <w:hideMark/>
          </w:tcPr>
          <w:p w14:paraId="24B07041" w14:textId="77777777" w:rsidR="005C7A0E" w:rsidRPr="002755EF" w:rsidRDefault="005C7A0E" w:rsidP="00970C85">
            <w:pPr>
              <w:jc w:val="right"/>
              <w:rPr>
                <w:color w:val="000000"/>
                <w:szCs w:val="24"/>
                <w:lang w:val="en-US"/>
              </w:rPr>
            </w:pPr>
            <w:r w:rsidRPr="002755EF">
              <w:rPr>
                <w:color w:val="000000"/>
                <w:szCs w:val="24"/>
                <w:lang w:val="en-US"/>
              </w:rPr>
              <w:t>332</w:t>
            </w:r>
          </w:p>
        </w:tc>
        <w:tc>
          <w:tcPr>
            <w:tcW w:w="960" w:type="dxa"/>
            <w:tcBorders>
              <w:top w:val="nil"/>
              <w:left w:val="nil"/>
              <w:bottom w:val="single" w:sz="4" w:space="0" w:color="auto"/>
              <w:right w:val="single" w:sz="4" w:space="0" w:color="auto"/>
            </w:tcBorders>
            <w:shd w:val="clear" w:color="auto" w:fill="auto"/>
            <w:noWrap/>
            <w:vAlign w:val="bottom"/>
            <w:hideMark/>
          </w:tcPr>
          <w:p w14:paraId="1FCF20DE" w14:textId="77777777" w:rsidR="005C7A0E" w:rsidRPr="002755EF" w:rsidRDefault="005C7A0E" w:rsidP="00970C85">
            <w:pPr>
              <w:jc w:val="right"/>
              <w:rPr>
                <w:color w:val="000000"/>
                <w:szCs w:val="24"/>
                <w:lang w:val="en-US"/>
              </w:rPr>
            </w:pPr>
            <w:r w:rsidRPr="002755EF">
              <w:rPr>
                <w:color w:val="000000"/>
                <w:szCs w:val="24"/>
                <w:lang w:val="en-US"/>
              </w:rPr>
              <w:t>331</w:t>
            </w:r>
          </w:p>
        </w:tc>
        <w:tc>
          <w:tcPr>
            <w:tcW w:w="960" w:type="dxa"/>
            <w:tcBorders>
              <w:top w:val="nil"/>
              <w:left w:val="nil"/>
              <w:bottom w:val="single" w:sz="4" w:space="0" w:color="auto"/>
              <w:right w:val="single" w:sz="4" w:space="0" w:color="auto"/>
            </w:tcBorders>
            <w:shd w:val="clear" w:color="auto" w:fill="auto"/>
            <w:noWrap/>
            <w:vAlign w:val="bottom"/>
            <w:hideMark/>
          </w:tcPr>
          <w:p w14:paraId="682CA16A" w14:textId="77777777" w:rsidR="005C7A0E" w:rsidRPr="002755EF" w:rsidRDefault="005C7A0E" w:rsidP="00970C85">
            <w:pPr>
              <w:jc w:val="right"/>
              <w:rPr>
                <w:color w:val="000000"/>
                <w:szCs w:val="24"/>
                <w:lang w:val="en-US"/>
              </w:rPr>
            </w:pPr>
            <w:r w:rsidRPr="002755EF">
              <w:rPr>
                <w:color w:val="000000"/>
                <w:szCs w:val="24"/>
                <w:lang w:val="en-US"/>
              </w:rPr>
              <w:t>330</w:t>
            </w:r>
          </w:p>
        </w:tc>
        <w:tc>
          <w:tcPr>
            <w:tcW w:w="960" w:type="dxa"/>
            <w:tcBorders>
              <w:top w:val="nil"/>
              <w:left w:val="nil"/>
              <w:bottom w:val="single" w:sz="4" w:space="0" w:color="auto"/>
              <w:right w:val="single" w:sz="4" w:space="0" w:color="auto"/>
            </w:tcBorders>
            <w:shd w:val="clear" w:color="auto" w:fill="auto"/>
            <w:noWrap/>
            <w:vAlign w:val="bottom"/>
            <w:hideMark/>
          </w:tcPr>
          <w:p w14:paraId="13394543" w14:textId="77777777" w:rsidR="005C7A0E" w:rsidRPr="002755EF" w:rsidRDefault="005C7A0E" w:rsidP="00970C85">
            <w:pPr>
              <w:jc w:val="right"/>
              <w:rPr>
                <w:color w:val="000000"/>
                <w:szCs w:val="24"/>
                <w:lang w:val="en-US"/>
              </w:rPr>
            </w:pPr>
            <w:r w:rsidRPr="002755EF">
              <w:rPr>
                <w:color w:val="000000"/>
                <w:szCs w:val="24"/>
                <w:lang w:val="en-US"/>
              </w:rPr>
              <w:t>328</w:t>
            </w:r>
          </w:p>
        </w:tc>
        <w:tc>
          <w:tcPr>
            <w:tcW w:w="960" w:type="dxa"/>
            <w:tcBorders>
              <w:top w:val="nil"/>
              <w:left w:val="nil"/>
              <w:bottom w:val="single" w:sz="4" w:space="0" w:color="auto"/>
              <w:right w:val="single" w:sz="4" w:space="0" w:color="auto"/>
            </w:tcBorders>
            <w:shd w:val="clear" w:color="auto" w:fill="auto"/>
            <w:noWrap/>
            <w:vAlign w:val="bottom"/>
            <w:hideMark/>
          </w:tcPr>
          <w:p w14:paraId="1722E872" w14:textId="77777777" w:rsidR="005C7A0E" w:rsidRPr="002755EF" w:rsidRDefault="005C7A0E" w:rsidP="00970C85">
            <w:pPr>
              <w:jc w:val="right"/>
              <w:rPr>
                <w:color w:val="000000"/>
                <w:szCs w:val="24"/>
                <w:lang w:val="en-US"/>
              </w:rPr>
            </w:pPr>
            <w:r w:rsidRPr="002755EF">
              <w:rPr>
                <w:color w:val="000000"/>
                <w:szCs w:val="24"/>
                <w:lang w:val="en-US"/>
              </w:rPr>
              <w:t>327</w:t>
            </w:r>
          </w:p>
        </w:tc>
        <w:tc>
          <w:tcPr>
            <w:tcW w:w="960" w:type="dxa"/>
            <w:tcBorders>
              <w:top w:val="nil"/>
              <w:left w:val="nil"/>
              <w:bottom w:val="single" w:sz="4" w:space="0" w:color="auto"/>
              <w:right w:val="single" w:sz="8" w:space="0" w:color="auto"/>
            </w:tcBorders>
            <w:shd w:val="clear" w:color="auto" w:fill="auto"/>
            <w:noWrap/>
            <w:vAlign w:val="bottom"/>
            <w:hideMark/>
          </w:tcPr>
          <w:p w14:paraId="313C0D5F" w14:textId="77777777" w:rsidR="005C7A0E" w:rsidRPr="002755EF" w:rsidRDefault="005C7A0E" w:rsidP="00970C85">
            <w:pPr>
              <w:jc w:val="right"/>
              <w:rPr>
                <w:color w:val="000000"/>
                <w:szCs w:val="24"/>
                <w:lang w:val="en-US"/>
              </w:rPr>
            </w:pPr>
            <w:r w:rsidRPr="002755EF">
              <w:rPr>
                <w:color w:val="000000"/>
                <w:szCs w:val="24"/>
                <w:lang w:val="en-US"/>
              </w:rPr>
              <w:t>325</w:t>
            </w:r>
          </w:p>
        </w:tc>
      </w:tr>
      <w:tr w:rsidR="005C7A0E" w:rsidRPr="002755EF" w14:paraId="337D29A1"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25A4B308" w14:textId="77777777" w:rsidR="005C7A0E" w:rsidRPr="002755EF" w:rsidRDefault="005C7A0E" w:rsidP="00970C85">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3A74F686" w14:textId="77777777" w:rsidR="005C7A0E" w:rsidRPr="002755EF" w:rsidRDefault="005C7A0E" w:rsidP="00970C85">
            <w:pPr>
              <w:jc w:val="right"/>
              <w:rPr>
                <w:color w:val="000000"/>
                <w:szCs w:val="24"/>
                <w:lang w:val="en-US"/>
              </w:rPr>
            </w:pPr>
            <w:r w:rsidRPr="002755EF">
              <w:rPr>
                <w:color w:val="000000"/>
                <w:szCs w:val="24"/>
                <w:lang w:val="en-US"/>
              </w:rPr>
              <w:t>138</w:t>
            </w:r>
          </w:p>
        </w:tc>
        <w:tc>
          <w:tcPr>
            <w:tcW w:w="960" w:type="dxa"/>
            <w:tcBorders>
              <w:top w:val="nil"/>
              <w:left w:val="nil"/>
              <w:bottom w:val="single" w:sz="4" w:space="0" w:color="auto"/>
              <w:right w:val="single" w:sz="4" w:space="0" w:color="auto"/>
            </w:tcBorders>
            <w:shd w:val="clear" w:color="auto" w:fill="auto"/>
            <w:noWrap/>
            <w:vAlign w:val="bottom"/>
            <w:hideMark/>
          </w:tcPr>
          <w:p w14:paraId="34224A7F" w14:textId="77777777" w:rsidR="005C7A0E" w:rsidRPr="002755EF" w:rsidRDefault="005C7A0E" w:rsidP="00970C85">
            <w:pPr>
              <w:jc w:val="right"/>
              <w:rPr>
                <w:color w:val="000000"/>
                <w:szCs w:val="24"/>
                <w:lang w:val="en-US"/>
              </w:rPr>
            </w:pPr>
            <w:r w:rsidRPr="002755EF">
              <w:rPr>
                <w:color w:val="000000"/>
                <w:szCs w:val="24"/>
                <w:lang w:val="en-US"/>
              </w:rPr>
              <w:t>150</w:t>
            </w:r>
          </w:p>
        </w:tc>
        <w:tc>
          <w:tcPr>
            <w:tcW w:w="960" w:type="dxa"/>
            <w:tcBorders>
              <w:top w:val="nil"/>
              <w:left w:val="nil"/>
              <w:bottom w:val="single" w:sz="4" w:space="0" w:color="auto"/>
              <w:right w:val="single" w:sz="4" w:space="0" w:color="auto"/>
            </w:tcBorders>
            <w:shd w:val="clear" w:color="auto" w:fill="auto"/>
            <w:noWrap/>
            <w:vAlign w:val="bottom"/>
            <w:hideMark/>
          </w:tcPr>
          <w:p w14:paraId="2290BF7B" w14:textId="77777777" w:rsidR="005C7A0E" w:rsidRPr="002755EF" w:rsidRDefault="005C7A0E" w:rsidP="00970C85">
            <w:pPr>
              <w:jc w:val="right"/>
              <w:rPr>
                <w:color w:val="000000"/>
                <w:szCs w:val="24"/>
                <w:lang w:val="en-US"/>
              </w:rPr>
            </w:pPr>
            <w:r w:rsidRPr="002755EF">
              <w:rPr>
                <w:color w:val="000000"/>
                <w:szCs w:val="24"/>
                <w:lang w:val="en-US"/>
              </w:rPr>
              <w:t>159</w:t>
            </w:r>
          </w:p>
        </w:tc>
        <w:tc>
          <w:tcPr>
            <w:tcW w:w="960" w:type="dxa"/>
            <w:tcBorders>
              <w:top w:val="nil"/>
              <w:left w:val="nil"/>
              <w:bottom w:val="single" w:sz="4" w:space="0" w:color="auto"/>
              <w:right w:val="single" w:sz="4" w:space="0" w:color="auto"/>
            </w:tcBorders>
            <w:shd w:val="clear" w:color="auto" w:fill="auto"/>
            <w:noWrap/>
            <w:vAlign w:val="bottom"/>
            <w:hideMark/>
          </w:tcPr>
          <w:p w14:paraId="260EA741" w14:textId="77777777" w:rsidR="005C7A0E" w:rsidRPr="002755EF" w:rsidRDefault="005C7A0E" w:rsidP="00970C85">
            <w:pPr>
              <w:jc w:val="right"/>
              <w:rPr>
                <w:color w:val="000000"/>
                <w:szCs w:val="24"/>
                <w:lang w:val="en-US"/>
              </w:rPr>
            </w:pPr>
            <w:r w:rsidRPr="002755EF">
              <w:rPr>
                <w:color w:val="000000"/>
                <w:szCs w:val="24"/>
                <w:lang w:val="en-US"/>
              </w:rPr>
              <w:t>171</w:t>
            </w:r>
          </w:p>
        </w:tc>
        <w:tc>
          <w:tcPr>
            <w:tcW w:w="960" w:type="dxa"/>
            <w:tcBorders>
              <w:top w:val="nil"/>
              <w:left w:val="nil"/>
              <w:bottom w:val="single" w:sz="4" w:space="0" w:color="auto"/>
              <w:right w:val="single" w:sz="4" w:space="0" w:color="auto"/>
            </w:tcBorders>
            <w:shd w:val="clear" w:color="auto" w:fill="auto"/>
            <w:noWrap/>
            <w:vAlign w:val="bottom"/>
            <w:hideMark/>
          </w:tcPr>
          <w:p w14:paraId="1B332CBA" w14:textId="77777777" w:rsidR="005C7A0E" w:rsidRPr="002755EF" w:rsidRDefault="005C7A0E" w:rsidP="00970C85">
            <w:pPr>
              <w:jc w:val="right"/>
              <w:rPr>
                <w:color w:val="000000"/>
                <w:szCs w:val="24"/>
                <w:lang w:val="en-US"/>
              </w:rPr>
            </w:pPr>
            <w:r w:rsidRPr="002755EF">
              <w:rPr>
                <w:color w:val="000000"/>
                <w:szCs w:val="24"/>
                <w:lang w:val="en-US"/>
              </w:rPr>
              <w:t>182</w:t>
            </w:r>
          </w:p>
        </w:tc>
        <w:tc>
          <w:tcPr>
            <w:tcW w:w="960" w:type="dxa"/>
            <w:tcBorders>
              <w:top w:val="nil"/>
              <w:left w:val="nil"/>
              <w:bottom w:val="single" w:sz="4" w:space="0" w:color="auto"/>
              <w:right w:val="single" w:sz="4" w:space="0" w:color="auto"/>
            </w:tcBorders>
            <w:shd w:val="clear" w:color="auto" w:fill="auto"/>
            <w:noWrap/>
            <w:vAlign w:val="bottom"/>
            <w:hideMark/>
          </w:tcPr>
          <w:p w14:paraId="15479352" w14:textId="77777777" w:rsidR="005C7A0E" w:rsidRPr="002755EF" w:rsidRDefault="005C7A0E" w:rsidP="00970C85">
            <w:pPr>
              <w:jc w:val="right"/>
              <w:rPr>
                <w:color w:val="000000"/>
                <w:szCs w:val="24"/>
                <w:lang w:val="en-US"/>
              </w:rPr>
            </w:pPr>
            <w:r w:rsidRPr="002755EF">
              <w:rPr>
                <w:color w:val="000000"/>
                <w:szCs w:val="24"/>
                <w:lang w:val="en-US"/>
              </w:rPr>
              <w:t>193</w:t>
            </w:r>
          </w:p>
        </w:tc>
        <w:tc>
          <w:tcPr>
            <w:tcW w:w="960" w:type="dxa"/>
            <w:tcBorders>
              <w:top w:val="nil"/>
              <w:left w:val="nil"/>
              <w:bottom w:val="single" w:sz="4" w:space="0" w:color="auto"/>
              <w:right w:val="single" w:sz="4" w:space="0" w:color="auto"/>
            </w:tcBorders>
            <w:shd w:val="clear" w:color="auto" w:fill="auto"/>
            <w:noWrap/>
            <w:vAlign w:val="bottom"/>
            <w:hideMark/>
          </w:tcPr>
          <w:p w14:paraId="75EB69A8" w14:textId="77777777" w:rsidR="005C7A0E" w:rsidRPr="002755EF" w:rsidRDefault="005C7A0E" w:rsidP="00970C85">
            <w:pPr>
              <w:jc w:val="right"/>
              <w:rPr>
                <w:color w:val="000000"/>
                <w:szCs w:val="24"/>
                <w:lang w:val="en-US"/>
              </w:rPr>
            </w:pPr>
            <w:r w:rsidRPr="002755EF">
              <w:rPr>
                <w:color w:val="000000"/>
                <w:szCs w:val="24"/>
                <w:lang w:val="en-US"/>
              </w:rPr>
              <w:t>192</w:t>
            </w:r>
          </w:p>
        </w:tc>
        <w:tc>
          <w:tcPr>
            <w:tcW w:w="960" w:type="dxa"/>
            <w:tcBorders>
              <w:top w:val="nil"/>
              <w:left w:val="nil"/>
              <w:bottom w:val="single" w:sz="4" w:space="0" w:color="auto"/>
              <w:right w:val="single" w:sz="4" w:space="0" w:color="auto"/>
            </w:tcBorders>
            <w:shd w:val="clear" w:color="auto" w:fill="auto"/>
            <w:noWrap/>
            <w:vAlign w:val="bottom"/>
            <w:hideMark/>
          </w:tcPr>
          <w:p w14:paraId="63414D10" w14:textId="77777777" w:rsidR="005C7A0E" w:rsidRPr="002755EF" w:rsidRDefault="005C7A0E" w:rsidP="00970C85">
            <w:pPr>
              <w:jc w:val="right"/>
              <w:rPr>
                <w:color w:val="000000"/>
                <w:szCs w:val="24"/>
                <w:lang w:val="en-US"/>
              </w:rPr>
            </w:pPr>
            <w:r w:rsidRPr="002755EF">
              <w:rPr>
                <w:color w:val="000000"/>
                <w:szCs w:val="24"/>
                <w:lang w:val="en-US"/>
              </w:rPr>
              <w:t>191</w:t>
            </w:r>
          </w:p>
        </w:tc>
        <w:tc>
          <w:tcPr>
            <w:tcW w:w="960" w:type="dxa"/>
            <w:tcBorders>
              <w:top w:val="nil"/>
              <w:left w:val="nil"/>
              <w:bottom w:val="single" w:sz="4" w:space="0" w:color="auto"/>
              <w:right w:val="single" w:sz="4" w:space="0" w:color="auto"/>
            </w:tcBorders>
            <w:shd w:val="clear" w:color="auto" w:fill="auto"/>
            <w:noWrap/>
            <w:vAlign w:val="bottom"/>
            <w:hideMark/>
          </w:tcPr>
          <w:p w14:paraId="5B36428A" w14:textId="77777777" w:rsidR="005C7A0E" w:rsidRPr="002755EF" w:rsidRDefault="005C7A0E" w:rsidP="00970C85">
            <w:pPr>
              <w:jc w:val="right"/>
              <w:rPr>
                <w:color w:val="000000"/>
                <w:szCs w:val="24"/>
                <w:lang w:val="en-US"/>
              </w:rPr>
            </w:pPr>
            <w:r w:rsidRPr="002755EF">
              <w:rPr>
                <w:color w:val="000000"/>
                <w:szCs w:val="24"/>
                <w:lang w:val="en-US"/>
              </w:rPr>
              <w:t>191</w:t>
            </w:r>
          </w:p>
        </w:tc>
        <w:tc>
          <w:tcPr>
            <w:tcW w:w="960" w:type="dxa"/>
            <w:tcBorders>
              <w:top w:val="nil"/>
              <w:left w:val="nil"/>
              <w:bottom w:val="single" w:sz="4" w:space="0" w:color="auto"/>
              <w:right w:val="single" w:sz="4" w:space="0" w:color="auto"/>
            </w:tcBorders>
            <w:shd w:val="clear" w:color="auto" w:fill="auto"/>
            <w:noWrap/>
            <w:vAlign w:val="bottom"/>
            <w:hideMark/>
          </w:tcPr>
          <w:p w14:paraId="4BA39F45" w14:textId="77777777" w:rsidR="005C7A0E" w:rsidRPr="002755EF" w:rsidRDefault="005C7A0E" w:rsidP="00970C85">
            <w:pPr>
              <w:jc w:val="right"/>
              <w:rPr>
                <w:color w:val="000000"/>
                <w:szCs w:val="24"/>
                <w:lang w:val="en-US"/>
              </w:rPr>
            </w:pPr>
            <w:r w:rsidRPr="002755EF">
              <w:rPr>
                <w:color w:val="000000"/>
                <w:szCs w:val="24"/>
                <w:lang w:val="en-US"/>
              </w:rPr>
              <w:t>190</w:t>
            </w:r>
          </w:p>
        </w:tc>
        <w:tc>
          <w:tcPr>
            <w:tcW w:w="960" w:type="dxa"/>
            <w:tcBorders>
              <w:top w:val="nil"/>
              <w:left w:val="nil"/>
              <w:bottom w:val="single" w:sz="4" w:space="0" w:color="auto"/>
              <w:right w:val="single" w:sz="8" w:space="0" w:color="auto"/>
            </w:tcBorders>
            <w:shd w:val="clear" w:color="auto" w:fill="auto"/>
            <w:noWrap/>
            <w:vAlign w:val="bottom"/>
            <w:hideMark/>
          </w:tcPr>
          <w:p w14:paraId="5F21EC90" w14:textId="77777777" w:rsidR="005C7A0E" w:rsidRPr="002755EF" w:rsidRDefault="005C7A0E" w:rsidP="00970C85">
            <w:pPr>
              <w:jc w:val="right"/>
              <w:rPr>
                <w:color w:val="000000"/>
                <w:szCs w:val="24"/>
                <w:lang w:val="en-US"/>
              </w:rPr>
            </w:pPr>
            <w:r w:rsidRPr="002755EF">
              <w:rPr>
                <w:color w:val="000000"/>
                <w:szCs w:val="24"/>
                <w:lang w:val="en-US"/>
              </w:rPr>
              <w:t>189</w:t>
            </w:r>
          </w:p>
        </w:tc>
      </w:tr>
      <w:tr w:rsidR="005C7A0E" w:rsidRPr="002755EF" w14:paraId="48A3B130"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63B2CCBE" w14:textId="77777777" w:rsidR="005C7A0E" w:rsidRPr="002755EF" w:rsidRDefault="005C7A0E" w:rsidP="00970C85">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5D658B42" w14:textId="77777777" w:rsidR="005C7A0E" w:rsidRPr="002755EF" w:rsidRDefault="005C7A0E" w:rsidP="00970C85">
            <w:pPr>
              <w:jc w:val="right"/>
              <w:rPr>
                <w:b/>
                <w:bCs/>
                <w:color w:val="000000"/>
                <w:szCs w:val="24"/>
                <w:lang w:val="en-US"/>
              </w:rPr>
            </w:pPr>
            <w:r w:rsidRPr="002755EF">
              <w:rPr>
                <w:b/>
                <w:bCs/>
                <w:color w:val="000000"/>
                <w:szCs w:val="24"/>
                <w:lang w:val="en-US"/>
              </w:rPr>
              <w:t>14</w:t>
            </w:r>
          </w:p>
        </w:tc>
        <w:tc>
          <w:tcPr>
            <w:tcW w:w="960" w:type="dxa"/>
            <w:tcBorders>
              <w:top w:val="nil"/>
              <w:left w:val="nil"/>
              <w:bottom w:val="single" w:sz="4" w:space="0" w:color="auto"/>
              <w:right w:val="single" w:sz="4" w:space="0" w:color="auto"/>
            </w:tcBorders>
            <w:shd w:val="clear" w:color="auto" w:fill="auto"/>
            <w:noWrap/>
            <w:vAlign w:val="bottom"/>
            <w:hideMark/>
          </w:tcPr>
          <w:p w14:paraId="1B9C54F2" w14:textId="77777777" w:rsidR="005C7A0E" w:rsidRPr="002755EF" w:rsidRDefault="005C7A0E" w:rsidP="00970C85">
            <w:pPr>
              <w:jc w:val="right"/>
              <w:rPr>
                <w:b/>
                <w:bCs/>
                <w:color w:val="000000"/>
                <w:szCs w:val="24"/>
                <w:lang w:val="en-US"/>
              </w:rPr>
            </w:pPr>
            <w:r w:rsidRPr="002755EF">
              <w:rPr>
                <w:b/>
                <w:bCs/>
                <w:color w:val="000000"/>
                <w:szCs w:val="24"/>
                <w:lang w:val="en-US"/>
              </w:rPr>
              <w:t>14</w:t>
            </w:r>
          </w:p>
        </w:tc>
        <w:tc>
          <w:tcPr>
            <w:tcW w:w="960" w:type="dxa"/>
            <w:tcBorders>
              <w:top w:val="nil"/>
              <w:left w:val="nil"/>
              <w:bottom w:val="single" w:sz="4" w:space="0" w:color="auto"/>
              <w:right w:val="single" w:sz="4" w:space="0" w:color="auto"/>
            </w:tcBorders>
            <w:shd w:val="clear" w:color="auto" w:fill="auto"/>
            <w:noWrap/>
            <w:vAlign w:val="bottom"/>
            <w:hideMark/>
          </w:tcPr>
          <w:p w14:paraId="577385F4" w14:textId="77777777" w:rsidR="005C7A0E" w:rsidRPr="002755EF" w:rsidRDefault="005C7A0E" w:rsidP="00970C85">
            <w:pPr>
              <w:jc w:val="right"/>
              <w:rPr>
                <w:b/>
                <w:bCs/>
                <w:color w:val="000000"/>
                <w:szCs w:val="24"/>
                <w:lang w:val="en-US"/>
              </w:rPr>
            </w:pPr>
            <w:r w:rsidRPr="002755EF">
              <w:rPr>
                <w:b/>
                <w:bCs/>
                <w:color w:val="000000"/>
                <w:szCs w:val="24"/>
                <w:lang w:val="en-US"/>
              </w:rPr>
              <w:t>14</w:t>
            </w:r>
          </w:p>
        </w:tc>
        <w:tc>
          <w:tcPr>
            <w:tcW w:w="960" w:type="dxa"/>
            <w:tcBorders>
              <w:top w:val="nil"/>
              <w:left w:val="nil"/>
              <w:bottom w:val="single" w:sz="4" w:space="0" w:color="auto"/>
              <w:right w:val="single" w:sz="4" w:space="0" w:color="auto"/>
            </w:tcBorders>
            <w:shd w:val="clear" w:color="auto" w:fill="auto"/>
            <w:noWrap/>
            <w:vAlign w:val="bottom"/>
            <w:hideMark/>
          </w:tcPr>
          <w:p w14:paraId="05E6CAC5" w14:textId="77777777" w:rsidR="005C7A0E" w:rsidRPr="002755EF" w:rsidRDefault="005C7A0E" w:rsidP="00970C85">
            <w:pPr>
              <w:jc w:val="right"/>
              <w:rPr>
                <w:b/>
                <w:bCs/>
                <w:color w:val="000000"/>
                <w:szCs w:val="24"/>
                <w:lang w:val="en-US"/>
              </w:rPr>
            </w:pPr>
            <w:r w:rsidRPr="002755EF">
              <w:rPr>
                <w:b/>
                <w:bCs/>
                <w:color w:val="000000"/>
                <w:szCs w:val="24"/>
                <w:lang w:val="en-US"/>
              </w:rPr>
              <w:t>14</w:t>
            </w:r>
          </w:p>
        </w:tc>
        <w:tc>
          <w:tcPr>
            <w:tcW w:w="960" w:type="dxa"/>
            <w:tcBorders>
              <w:top w:val="nil"/>
              <w:left w:val="nil"/>
              <w:bottom w:val="single" w:sz="4" w:space="0" w:color="auto"/>
              <w:right w:val="single" w:sz="4" w:space="0" w:color="auto"/>
            </w:tcBorders>
            <w:shd w:val="clear" w:color="auto" w:fill="auto"/>
            <w:noWrap/>
            <w:vAlign w:val="bottom"/>
            <w:hideMark/>
          </w:tcPr>
          <w:p w14:paraId="01FD94FA" w14:textId="77777777" w:rsidR="005C7A0E" w:rsidRPr="002755EF" w:rsidRDefault="005C7A0E" w:rsidP="00970C85">
            <w:pPr>
              <w:jc w:val="right"/>
              <w:rPr>
                <w:b/>
                <w:bCs/>
                <w:color w:val="000000"/>
                <w:szCs w:val="24"/>
                <w:lang w:val="en-US"/>
              </w:rPr>
            </w:pPr>
            <w:r w:rsidRPr="002755EF">
              <w:rPr>
                <w:b/>
                <w:bCs/>
                <w:color w:val="000000"/>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7848F124" w14:textId="77777777" w:rsidR="005C7A0E" w:rsidRPr="002755EF" w:rsidRDefault="005C7A0E" w:rsidP="00970C85">
            <w:pPr>
              <w:jc w:val="right"/>
              <w:rPr>
                <w:b/>
                <w:bCs/>
                <w:color w:val="000000"/>
                <w:szCs w:val="24"/>
                <w:lang w:val="en-US"/>
              </w:rPr>
            </w:pPr>
            <w:r w:rsidRPr="002755EF">
              <w:rPr>
                <w:b/>
                <w:bCs/>
                <w:color w:val="000000"/>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2157E65F" w14:textId="77777777" w:rsidR="005C7A0E" w:rsidRPr="002755EF" w:rsidRDefault="005C7A0E" w:rsidP="00970C85">
            <w:pPr>
              <w:jc w:val="right"/>
              <w:rPr>
                <w:b/>
                <w:bCs/>
                <w:color w:val="000000"/>
                <w:szCs w:val="24"/>
                <w:lang w:val="en-US"/>
              </w:rPr>
            </w:pPr>
            <w:r w:rsidRPr="002755EF">
              <w:rPr>
                <w:b/>
                <w:bCs/>
                <w:color w:val="000000"/>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442D9178" w14:textId="77777777" w:rsidR="005C7A0E" w:rsidRPr="002755EF" w:rsidRDefault="005C7A0E" w:rsidP="00970C85">
            <w:pPr>
              <w:jc w:val="right"/>
              <w:rPr>
                <w:b/>
                <w:bCs/>
                <w:color w:val="000000"/>
                <w:szCs w:val="24"/>
                <w:lang w:val="en-US"/>
              </w:rPr>
            </w:pPr>
            <w:r w:rsidRPr="002755EF">
              <w:rPr>
                <w:b/>
                <w:bCs/>
                <w:color w:val="000000"/>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233282F6" w14:textId="77777777" w:rsidR="005C7A0E" w:rsidRPr="002755EF" w:rsidRDefault="005C7A0E" w:rsidP="00970C85">
            <w:pPr>
              <w:jc w:val="right"/>
              <w:rPr>
                <w:b/>
                <w:bCs/>
                <w:color w:val="000000"/>
                <w:szCs w:val="24"/>
                <w:lang w:val="en-US"/>
              </w:rPr>
            </w:pPr>
            <w:r w:rsidRPr="002755EF">
              <w:rPr>
                <w:b/>
                <w:bCs/>
                <w:color w:val="000000"/>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63D6CD17" w14:textId="77777777" w:rsidR="005C7A0E" w:rsidRPr="002755EF" w:rsidRDefault="005C7A0E" w:rsidP="00970C85">
            <w:pPr>
              <w:jc w:val="right"/>
              <w:rPr>
                <w:b/>
                <w:bCs/>
                <w:color w:val="000000"/>
                <w:szCs w:val="24"/>
                <w:lang w:val="en-US"/>
              </w:rPr>
            </w:pPr>
            <w:r w:rsidRPr="002755EF">
              <w:rPr>
                <w:b/>
                <w:bCs/>
                <w:color w:val="000000"/>
                <w:szCs w:val="24"/>
                <w:lang w:val="en-US"/>
              </w:rPr>
              <w:t>13</w:t>
            </w:r>
          </w:p>
        </w:tc>
        <w:tc>
          <w:tcPr>
            <w:tcW w:w="960" w:type="dxa"/>
            <w:tcBorders>
              <w:top w:val="nil"/>
              <w:left w:val="nil"/>
              <w:bottom w:val="single" w:sz="4" w:space="0" w:color="auto"/>
              <w:right w:val="single" w:sz="8" w:space="0" w:color="auto"/>
            </w:tcBorders>
            <w:shd w:val="clear" w:color="auto" w:fill="auto"/>
            <w:noWrap/>
            <w:vAlign w:val="bottom"/>
            <w:hideMark/>
          </w:tcPr>
          <w:p w14:paraId="4286CE43" w14:textId="77777777" w:rsidR="005C7A0E" w:rsidRPr="002755EF" w:rsidRDefault="005C7A0E" w:rsidP="00970C85">
            <w:pPr>
              <w:jc w:val="right"/>
              <w:rPr>
                <w:b/>
                <w:bCs/>
                <w:color w:val="000000"/>
                <w:szCs w:val="24"/>
                <w:lang w:val="en-US"/>
              </w:rPr>
            </w:pPr>
            <w:r w:rsidRPr="002755EF">
              <w:rPr>
                <w:b/>
                <w:bCs/>
                <w:color w:val="000000"/>
                <w:szCs w:val="24"/>
                <w:lang w:val="en-US"/>
              </w:rPr>
              <w:t>13</w:t>
            </w:r>
          </w:p>
        </w:tc>
      </w:tr>
      <w:tr w:rsidR="005C7A0E" w:rsidRPr="002755EF" w14:paraId="0AB5079D" w14:textId="77777777" w:rsidTr="00970C85">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4AD157E7" w14:textId="77777777" w:rsidR="005C7A0E" w:rsidRPr="002755EF" w:rsidRDefault="005C7A0E" w:rsidP="00970C85">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5C260E1C" w14:textId="77777777" w:rsidR="005C7A0E" w:rsidRPr="002755EF" w:rsidRDefault="005C7A0E" w:rsidP="00970C85">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3AF8362B" w14:textId="77777777" w:rsidR="005C7A0E" w:rsidRPr="002755EF" w:rsidRDefault="005C7A0E" w:rsidP="00970C85">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F42DBF9" w14:textId="77777777" w:rsidR="005C7A0E" w:rsidRPr="002755EF" w:rsidRDefault="005C7A0E" w:rsidP="00970C85">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2FDBCD2" w14:textId="77777777" w:rsidR="005C7A0E" w:rsidRPr="002755EF" w:rsidRDefault="005C7A0E" w:rsidP="00970C85">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7B418433" w14:textId="77777777" w:rsidR="005C7A0E" w:rsidRPr="002755EF" w:rsidRDefault="005C7A0E" w:rsidP="00970C85">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B799669" w14:textId="77777777" w:rsidR="005C7A0E" w:rsidRPr="002755EF" w:rsidRDefault="005C7A0E" w:rsidP="00970C85">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28BF39E" w14:textId="77777777" w:rsidR="005C7A0E" w:rsidRPr="002755EF" w:rsidRDefault="005C7A0E" w:rsidP="00970C85">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E0DB416" w14:textId="77777777" w:rsidR="005C7A0E" w:rsidRPr="002755EF" w:rsidRDefault="005C7A0E" w:rsidP="00970C85">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EC298F8" w14:textId="77777777" w:rsidR="005C7A0E" w:rsidRPr="002755EF" w:rsidRDefault="005C7A0E" w:rsidP="00970C85">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A732801" w14:textId="77777777" w:rsidR="005C7A0E" w:rsidRPr="002755EF" w:rsidRDefault="005C7A0E" w:rsidP="00970C85">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1ED273E6" w14:textId="77777777" w:rsidR="005C7A0E" w:rsidRPr="002755EF" w:rsidRDefault="005C7A0E" w:rsidP="00970C85">
            <w:pPr>
              <w:jc w:val="right"/>
              <w:rPr>
                <w:b/>
                <w:bCs/>
                <w:color w:val="000000"/>
                <w:szCs w:val="24"/>
                <w:lang w:val="en-US"/>
              </w:rPr>
            </w:pPr>
            <w:r w:rsidRPr="002755EF">
              <w:rPr>
                <w:b/>
                <w:bCs/>
                <w:color w:val="000000"/>
                <w:szCs w:val="24"/>
                <w:lang w:val="en-US"/>
              </w:rPr>
              <w:t>1</w:t>
            </w:r>
          </w:p>
        </w:tc>
      </w:tr>
      <w:tr w:rsidR="005C7A0E" w:rsidRPr="002755EF" w14:paraId="04AB24FF" w14:textId="77777777" w:rsidTr="00970C85">
        <w:trPr>
          <w:trHeight w:val="20"/>
        </w:trPr>
        <w:tc>
          <w:tcPr>
            <w:tcW w:w="4900" w:type="dxa"/>
            <w:tcBorders>
              <w:top w:val="nil"/>
              <w:left w:val="single" w:sz="8" w:space="0" w:color="auto"/>
              <w:bottom w:val="single" w:sz="8" w:space="0" w:color="auto"/>
              <w:right w:val="single" w:sz="8" w:space="0" w:color="auto"/>
            </w:tcBorders>
            <w:shd w:val="clear" w:color="auto" w:fill="auto"/>
            <w:noWrap/>
            <w:vAlign w:val="bottom"/>
            <w:hideMark/>
          </w:tcPr>
          <w:p w14:paraId="5DF1C955" w14:textId="77777777" w:rsidR="005C7A0E" w:rsidRPr="002755EF" w:rsidRDefault="005C7A0E" w:rsidP="00970C85">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1FC59DAB" w14:textId="77777777" w:rsidR="005C7A0E" w:rsidRPr="002755EF" w:rsidRDefault="005C7A0E" w:rsidP="00970C85">
            <w:pPr>
              <w:jc w:val="right"/>
              <w:rPr>
                <w:b/>
                <w:bCs/>
                <w:color w:val="000000"/>
                <w:szCs w:val="24"/>
                <w:lang w:val="en-US"/>
              </w:rPr>
            </w:pPr>
            <w:r w:rsidRPr="002755EF">
              <w:rPr>
                <w:b/>
                <w:bCs/>
                <w:color w:val="000000"/>
                <w:szCs w:val="24"/>
                <w:lang w:val="en-US"/>
              </w:rPr>
              <w:t>2.088</w:t>
            </w:r>
          </w:p>
        </w:tc>
        <w:tc>
          <w:tcPr>
            <w:tcW w:w="960" w:type="dxa"/>
            <w:tcBorders>
              <w:top w:val="nil"/>
              <w:left w:val="nil"/>
              <w:bottom w:val="single" w:sz="8" w:space="0" w:color="auto"/>
              <w:right w:val="single" w:sz="4" w:space="0" w:color="auto"/>
            </w:tcBorders>
            <w:shd w:val="clear" w:color="auto" w:fill="auto"/>
            <w:noWrap/>
            <w:vAlign w:val="bottom"/>
            <w:hideMark/>
          </w:tcPr>
          <w:p w14:paraId="7B3E7026" w14:textId="77777777" w:rsidR="005C7A0E" w:rsidRPr="002755EF" w:rsidRDefault="005C7A0E" w:rsidP="00970C85">
            <w:pPr>
              <w:jc w:val="right"/>
              <w:rPr>
                <w:b/>
                <w:bCs/>
                <w:color w:val="000000"/>
                <w:szCs w:val="24"/>
                <w:lang w:val="en-US"/>
              </w:rPr>
            </w:pPr>
            <w:r w:rsidRPr="002755EF">
              <w:rPr>
                <w:b/>
                <w:bCs/>
                <w:color w:val="000000"/>
                <w:szCs w:val="24"/>
                <w:lang w:val="en-US"/>
              </w:rPr>
              <w:t>2.072</w:t>
            </w:r>
          </w:p>
        </w:tc>
        <w:tc>
          <w:tcPr>
            <w:tcW w:w="960" w:type="dxa"/>
            <w:tcBorders>
              <w:top w:val="nil"/>
              <w:left w:val="nil"/>
              <w:bottom w:val="single" w:sz="8" w:space="0" w:color="auto"/>
              <w:right w:val="single" w:sz="4" w:space="0" w:color="auto"/>
            </w:tcBorders>
            <w:shd w:val="clear" w:color="auto" w:fill="auto"/>
            <w:noWrap/>
            <w:vAlign w:val="bottom"/>
            <w:hideMark/>
          </w:tcPr>
          <w:p w14:paraId="25616980" w14:textId="77777777" w:rsidR="005C7A0E" w:rsidRPr="002755EF" w:rsidRDefault="005C7A0E" w:rsidP="00970C85">
            <w:pPr>
              <w:jc w:val="right"/>
              <w:rPr>
                <w:b/>
                <w:bCs/>
                <w:color w:val="000000"/>
                <w:szCs w:val="24"/>
                <w:lang w:val="en-US"/>
              </w:rPr>
            </w:pPr>
            <w:r w:rsidRPr="002755EF">
              <w:rPr>
                <w:b/>
                <w:bCs/>
                <w:color w:val="000000"/>
                <w:szCs w:val="24"/>
                <w:lang w:val="en-US"/>
              </w:rPr>
              <w:t>2.055</w:t>
            </w:r>
          </w:p>
        </w:tc>
        <w:tc>
          <w:tcPr>
            <w:tcW w:w="960" w:type="dxa"/>
            <w:tcBorders>
              <w:top w:val="nil"/>
              <w:left w:val="nil"/>
              <w:bottom w:val="single" w:sz="8" w:space="0" w:color="auto"/>
              <w:right w:val="single" w:sz="4" w:space="0" w:color="auto"/>
            </w:tcBorders>
            <w:shd w:val="clear" w:color="auto" w:fill="auto"/>
            <w:noWrap/>
            <w:vAlign w:val="bottom"/>
            <w:hideMark/>
          </w:tcPr>
          <w:p w14:paraId="25192B8B" w14:textId="77777777" w:rsidR="005C7A0E" w:rsidRPr="002755EF" w:rsidRDefault="005C7A0E" w:rsidP="00970C85">
            <w:pPr>
              <w:jc w:val="right"/>
              <w:rPr>
                <w:b/>
                <w:bCs/>
                <w:color w:val="000000"/>
                <w:szCs w:val="24"/>
                <w:lang w:val="en-US"/>
              </w:rPr>
            </w:pPr>
            <w:r w:rsidRPr="002755EF">
              <w:rPr>
                <w:b/>
                <w:bCs/>
                <w:color w:val="000000"/>
                <w:szCs w:val="24"/>
                <w:lang w:val="en-US"/>
              </w:rPr>
              <w:t>2.039</w:t>
            </w:r>
          </w:p>
        </w:tc>
        <w:tc>
          <w:tcPr>
            <w:tcW w:w="960" w:type="dxa"/>
            <w:tcBorders>
              <w:top w:val="nil"/>
              <w:left w:val="nil"/>
              <w:bottom w:val="single" w:sz="8" w:space="0" w:color="auto"/>
              <w:right w:val="single" w:sz="4" w:space="0" w:color="auto"/>
            </w:tcBorders>
            <w:shd w:val="clear" w:color="auto" w:fill="auto"/>
            <w:noWrap/>
            <w:vAlign w:val="bottom"/>
            <w:hideMark/>
          </w:tcPr>
          <w:p w14:paraId="51A83761" w14:textId="77777777" w:rsidR="005C7A0E" w:rsidRPr="002755EF" w:rsidRDefault="005C7A0E" w:rsidP="00970C85">
            <w:pPr>
              <w:jc w:val="right"/>
              <w:rPr>
                <w:b/>
                <w:bCs/>
                <w:color w:val="000000"/>
                <w:szCs w:val="24"/>
                <w:lang w:val="en-US"/>
              </w:rPr>
            </w:pPr>
            <w:r w:rsidRPr="002755EF">
              <w:rPr>
                <w:b/>
                <w:bCs/>
                <w:color w:val="000000"/>
                <w:szCs w:val="24"/>
                <w:lang w:val="en-US"/>
              </w:rPr>
              <w:t>2.023</w:t>
            </w:r>
          </w:p>
        </w:tc>
        <w:tc>
          <w:tcPr>
            <w:tcW w:w="960" w:type="dxa"/>
            <w:tcBorders>
              <w:top w:val="nil"/>
              <w:left w:val="nil"/>
              <w:bottom w:val="single" w:sz="8" w:space="0" w:color="auto"/>
              <w:right w:val="single" w:sz="4" w:space="0" w:color="auto"/>
            </w:tcBorders>
            <w:shd w:val="clear" w:color="auto" w:fill="auto"/>
            <w:noWrap/>
            <w:vAlign w:val="bottom"/>
            <w:hideMark/>
          </w:tcPr>
          <w:p w14:paraId="3D6173CF" w14:textId="77777777" w:rsidR="005C7A0E" w:rsidRPr="002755EF" w:rsidRDefault="005C7A0E" w:rsidP="00970C85">
            <w:pPr>
              <w:jc w:val="right"/>
              <w:rPr>
                <w:b/>
                <w:bCs/>
                <w:color w:val="000000"/>
                <w:szCs w:val="24"/>
                <w:lang w:val="en-US"/>
              </w:rPr>
            </w:pPr>
            <w:r w:rsidRPr="002755EF">
              <w:rPr>
                <w:b/>
                <w:bCs/>
                <w:color w:val="000000"/>
                <w:szCs w:val="24"/>
                <w:lang w:val="en-US"/>
              </w:rPr>
              <w:t>2.006</w:t>
            </w:r>
          </w:p>
        </w:tc>
        <w:tc>
          <w:tcPr>
            <w:tcW w:w="960" w:type="dxa"/>
            <w:tcBorders>
              <w:top w:val="nil"/>
              <w:left w:val="nil"/>
              <w:bottom w:val="single" w:sz="8" w:space="0" w:color="auto"/>
              <w:right w:val="single" w:sz="4" w:space="0" w:color="auto"/>
            </w:tcBorders>
            <w:shd w:val="clear" w:color="auto" w:fill="auto"/>
            <w:noWrap/>
            <w:vAlign w:val="bottom"/>
            <w:hideMark/>
          </w:tcPr>
          <w:p w14:paraId="5EA4916E" w14:textId="77777777" w:rsidR="005C7A0E" w:rsidRPr="002755EF" w:rsidRDefault="005C7A0E" w:rsidP="00970C85">
            <w:pPr>
              <w:jc w:val="right"/>
              <w:rPr>
                <w:b/>
                <w:bCs/>
                <w:color w:val="000000"/>
                <w:szCs w:val="24"/>
                <w:lang w:val="en-US"/>
              </w:rPr>
            </w:pPr>
            <w:r w:rsidRPr="002755EF">
              <w:rPr>
                <w:b/>
                <w:bCs/>
                <w:color w:val="000000"/>
                <w:szCs w:val="24"/>
                <w:lang w:val="en-US"/>
              </w:rPr>
              <w:t>1.990</w:t>
            </w:r>
          </w:p>
        </w:tc>
        <w:tc>
          <w:tcPr>
            <w:tcW w:w="960" w:type="dxa"/>
            <w:tcBorders>
              <w:top w:val="nil"/>
              <w:left w:val="nil"/>
              <w:bottom w:val="single" w:sz="8" w:space="0" w:color="auto"/>
              <w:right w:val="single" w:sz="4" w:space="0" w:color="auto"/>
            </w:tcBorders>
            <w:shd w:val="clear" w:color="auto" w:fill="auto"/>
            <w:noWrap/>
            <w:vAlign w:val="bottom"/>
            <w:hideMark/>
          </w:tcPr>
          <w:p w14:paraId="6A6C22DE" w14:textId="77777777" w:rsidR="005C7A0E" w:rsidRPr="002755EF" w:rsidRDefault="005C7A0E" w:rsidP="00970C85">
            <w:pPr>
              <w:jc w:val="right"/>
              <w:rPr>
                <w:b/>
                <w:bCs/>
                <w:color w:val="000000"/>
                <w:szCs w:val="24"/>
                <w:lang w:val="en-US"/>
              </w:rPr>
            </w:pPr>
            <w:r w:rsidRPr="002755EF">
              <w:rPr>
                <w:b/>
                <w:bCs/>
                <w:color w:val="000000"/>
                <w:szCs w:val="24"/>
                <w:lang w:val="en-US"/>
              </w:rPr>
              <w:t>1.975</w:t>
            </w:r>
          </w:p>
        </w:tc>
        <w:tc>
          <w:tcPr>
            <w:tcW w:w="960" w:type="dxa"/>
            <w:tcBorders>
              <w:top w:val="nil"/>
              <w:left w:val="nil"/>
              <w:bottom w:val="single" w:sz="8" w:space="0" w:color="auto"/>
              <w:right w:val="single" w:sz="4" w:space="0" w:color="auto"/>
            </w:tcBorders>
            <w:shd w:val="clear" w:color="auto" w:fill="auto"/>
            <w:noWrap/>
            <w:vAlign w:val="bottom"/>
            <w:hideMark/>
          </w:tcPr>
          <w:p w14:paraId="51828CCB" w14:textId="77777777" w:rsidR="005C7A0E" w:rsidRPr="002755EF" w:rsidRDefault="005C7A0E" w:rsidP="00970C85">
            <w:pPr>
              <w:jc w:val="right"/>
              <w:rPr>
                <w:b/>
                <w:bCs/>
                <w:color w:val="000000"/>
                <w:szCs w:val="24"/>
                <w:lang w:val="en-US"/>
              </w:rPr>
            </w:pPr>
            <w:r w:rsidRPr="002755EF">
              <w:rPr>
                <w:b/>
                <w:bCs/>
                <w:color w:val="000000"/>
                <w:szCs w:val="24"/>
                <w:lang w:val="en-US"/>
              </w:rPr>
              <w:t>1.959</w:t>
            </w:r>
          </w:p>
        </w:tc>
        <w:tc>
          <w:tcPr>
            <w:tcW w:w="960" w:type="dxa"/>
            <w:tcBorders>
              <w:top w:val="nil"/>
              <w:left w:val="nil"/>
              <w:bottom w:val="single" w:sz="8" w:space="0" w:color="auto"/>
              <w:right w:val="single" w:sz="4" w:space="0" w:color="auto"/>
            </w:tcBorders>
            <w:shd w:val="clear" w:color="auto" w:fill="auto"/>
            <w:noWrap/>
            <w:vAlign w:val="bottom"/>
            <w:hideMark/>
          </w:tcPr>
          <w:p w14:paraId="1860220A" w14:textId="77777777" w:rsidR="005C7A0E" w:rsidRPr="002755EF" w:rsidRDefault="005C7A0E" w:rsidP="00970C85">
            <w:pPr>
              <w:jc w:val="right"/>
              <w:rPr>
                <w:b/>
                <w:bCs/>
                <w:color w:val="000000"/>
                <w:szCs w:val="24"/>
                <w:lang w:val="en-US"/>
              </w:rPr>
            </w:pPr>
            <w:r w:rsidRPr="002755EF">
              <w:rPr>
                <w:b/>
                <w:bCs/>
                <w:color w:val="000000"/>
                <w:szCs w:val="24"/>
                <w:lang w:val="en-US"/>
              </w:rPr>
              <w:t>1.943</w:t>
            </w:r>
          </w:p>
        </w:tc>
        <w:tc>
          <w:tcPr>
            <w:tcW w:w="960" w:type="dxa"/>
            <w:tcBorders>
              <w:top w:val="nil"/>
              <w:left w:val="nil"/>
              <w:bottom w:val="single" w:sz="8" w:space="0" w:color="auto"/>
              <w:right w:val="single" w:sz="8" w:space="0" w:color="auto"/>
            </w:tcBorders>
            <w:shd w:val="clear" w:color="auto" w:fill="auto"/>
            <w:noWrap/>
            <w:vAlign w:val="bottom"/>
            <w:hideMark/>
          </w:tcPr>
          <w:p w14:paraId="3B068864" w14:textId="77777777" w:rsidR="005C7A0E" w:rsidRPr="002755EF" w:rsidRDefault="005C7A0E" w:rsidP="00970C85">
            <w:pPr>
              <w:jc w:val="right"/>
              <w:rPr>
                <w:b/>
                <w:bCs/>
                <w:color w:val="000000"/>
                <w:szCs w:val="24"/>
                <w:lang w:val="en-US"/>
              </w:rPr>
            </w:pPr>
            <w:r w:rsidRPr="002755EF">
              <w:rPr>
                <w:b/>
                <w:bCs/>
                <w:color w:val="000000"/>
                <w:szCs w:val="24"/>
                <w:lang w:val="en-US"/>
              </w:rPr>
              <w:t>1.927</w:t>
            </w:r>
          </w:p>
        </w:tc>
      </w:tr>
    </w:tbl>
    <w:p w14:paraId="16C910FE" w14:textId="77777777" w:rsidR="005C7A0E" w:rsidRPr="002755EF" w:rsidRDefault="005C7A0E" w:rsidP="000D5A64">
      <w:pPr>
        <w:tabs>
          <w:tab w:val="left" w:pos="450"/>
        </w:tabs>
        <w:spacing w:after="120"/>
        <w:rPr>
          <w:b/>
          <w:bCs/>
          <w:sz w:val="22"/>
        </w:rPr>
      </w:pPr>
    </w:p>
    <w:tbl>
      <w:tblPr>
        <w:tblW w:w="15460" w:type="dxa"/>
        <w:tblLook w:val="04A0" w:firstRow="1" w:lastRow="0" w:firstColumn="1" w:lastColumn="0" w:noHBand="0" w:noVBand="1"/>
      </w:tblPr>
      <w:tblGrid>
        <w:gridCol w:w="4900"/>
        <w:gridCol w:w="960"/>
        <w:gridCol w:w="960"/>
        <w:gridCol w:w="960"/>
        <w:gridCol w:w="960"/>
        <w:gridCol w:w="960"/>
        <w:gridCol w:w="960"/>
        <w:gridCol w:w="960"/>
        <w:gridCol w:w="960"/>
        <w:gridCol w:w="960"/>
        <w:gridCol w:w="960"/>
        <w:gridCol w:w="960"/>
      </w:tblGrid>
      <w:tr w:rsidR="00C317F8" w:rsidRPr="002755EF" w14:paraId="39832015" w14:textId="77777777" w:rsidTr="005C7A0E">
        <w:trPr>
          <w:trHeight w:val="20"/>
          <w:tblHeader/>
        </w:trPr>
        <w:tc>
          <w:tcPr>
            <w:tcW w:w="4900" w:type="dxa"/>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7F3296BB" w14:textId="77777777" w:rsidR="00C317F8" w:rsidRPr="002755EF" w:rsidRDefault="00C317F8" w:rsidP="00C317F8">
            <w:pPr>
              <w:jc w:val="left"/>
              <w:rPr>
                <w:b/>
                <w:bCs/>
                <w:color w:val="000000"/>
                <w:sz w:val="20"/>
                <w:szCs w:val="20"/>
                <w:lang w:val="en-US"/>
              </w:rPr>
            </w:pPr>
            <w:r w:rsidRPr="002755EF">
              <w:rPr>
                <w:b/>
                <w:bCs/>
                <w:color w:val="000000"/>
                <w:sz w:val="20"/>
                <w:szCs w:val="20"/>
                <w:lang w:val="en-US"/>
              </w:rPr>
              <w:t xml:space="preserve">ZONA 2 RURAL   - la ST Gura Humorului </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2CD7A8B"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FE31504"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5AA1139"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8637838"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B07E53D"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8F260C0"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5768EE1"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053FB39"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0D97700"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1B704CE"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75402973"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2031</w:t>
            </w:r>
          </w:p>
        </w:tc>
      </w:tr>
      <w:tr w:rsidR="00C317F8" w:rsidRPr="002755EF" w14:paraId="0F82884B"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7672907B"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241DAA2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3.409</w:t>
            </w:r>
          </w:p>
        </w:tc>
        <w:tc>
          <w:tcPr>
            <w:tcW w:w="960" w:type="dxa"/>
            <w:tcBorders>
              <w:top w:val="nil"/>
              <w:left w:val="nil"/>
              <w:bottom w:val="single" w:sz="4" w:space="0" w:color="auto"/>
              <w:right w:val="single" w:sz="4" w:space="0" w:color="auto"/>
            </w:tcBorders>
            <w:shd w:val="clear" w:color="auto" w:fill="auto"/>
            <w:noWrap/>
            <w:vAlign w:val="bottom"/>
            <w:hideMark/>
          </w:tcPr>
          <w:p w14:paraId="2114A01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3.360</w:t>
            </w:r>
          </w:p>
        </w:tc>
        <w:tc>
          <w:tcPr>
            <w:tcW w:w="960" w:type="dxa"/>
            <w:tcBorders>
              <w:top w:val="nil"/>
              <w:left w:val="nil"/>
              <w:bottom w:val="single" w:sz="4" w:space="0" w:color="auto"/>
              <w:right w:val="single" w:sz="4" w:space="0" w:color="auto"/>
            </w:tcBorders>
            <w:shd w:val="clear" w:color="auto" w:fill="auto"/>
            <w:noWrap/>
            <w:vAlign w:val="bottom"/>
            <w:hideMark/>
          </w:tcPr>
          <w:p w14:paraId="2F4F302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3.309</w:t>
            </w:r>
          </w:p>
        </w:tc>
        <w:tc>
          <w:tcPr>
            <w:tcW w:w="960" w:type="dxa"/>
            <w:tcBorders>
              <w:top w:val="nil"/>
              <w:left w:val="nil"/>
              <w:bottom w:val="single" w:sz="4" w:space="0" w:color="auto"/>
              <w:right w:val="single" w:sz="4" w:space="0" w:color="auto"/>
            </w:tcBorders>
            <w:shd w:val="clear" w:color="auto" w:fill="auto"/>
            <w:noWrap/>
            <w:vAlign w:val="bottom"/>
            <w:hideMark/>
          </w:tcPr>
          <w:p w14:paraId="0BF659A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3.259</w:t>
            </w:r>
          </w:p>
        </w:tc>
        <w:tc>
          <w:tcPr>
            <w:tcW w:w="960" w:type="dxa"/>
            <w:tcBorders>
              <w:top w:val="nil"/>
              <w:left w:val="nil"/>
              <w:bottom w:val="single" w:sz="4" w:space="0" w:color="auto"/>
              <w:right w:val="single" w:sz="4" w:space="0" w:color="auto"/>
            </w:tcBorders>
            <w:shd w:val="clear" w:color="auto" w:fill="auto"/>
            <w:noWrap/>
            <w:vAlign w:val="bottom"/>
            <w:hideMark/>
          </w:tcPr>
          <w:p w14:paraId="04DA123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3.208</w:t>
            </w:r>
          </w:p>
        </w:tc>
        <w:tc>
          <w:tcPr>
            <w:tcW w:w="960" w:type="dxa"/>
            <w:tcBorders>
              <w:top w:val="nil"/>
              <w:left w:val="nil"/>
              <w:bottom w:val="single" w:sz="4" w:space="0" w:color="auto"/>
              <w:right w:val="single" w:sz="4" w:space="0" w:color="auto"/>
            </w:tcBorders>
            <w:shd w:val="clear" w:color="auto" w:fill="auto"/>
            <w:noWrap/>
            <w:vAlign w:val="bottom"/>
            <w:hideMark/>
          </w:tcPr>
          <w:p w14:paraId="3CF9AAD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3.160</w:t>
            </w:r>
          </w:p>
        </w:tc>
        <w:tc>
          <w:tcPr>
            <w:tcW w:w="960" w:type="dxa"/>
            <w:tcBorders>
              <w:top w:val="nil"/>
              <w:left w:val="nil"/>
              <w:bottom w:val="single" w:sz="4" w:space="0" w:color="auto"/>
              <w:right w:val="single" w:sz="4" w:space="0" w:color="auto"/>
            </w:tcBorders>
            <w:shd w:val="clear" w:color="auto" w:fill="auto"/>
            <w:noWrap/>
            <w:vAlign w:val="bottom"/>
            <w:hideMark/>
          </w:tcPr>
          <w:p w14:paraId="511AB77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3.155</w:t>
            </w:r>
          </w:p>
        </w:tc>
        <w:tc>
          <w:tcPr>
            <w:tcW w:w="960" w:type="dxa"/>
            <w:tcBorders>
              <w:top w:val="nil"/>
              <w:left w:val="nil"/>
              <w:bottom w:val="single" w:sz="4" w:space="0" w:color="auto"/>
              <w:right w:val="single" w:sz="4" w:space="0" w:color="auto"/>
            </w:tcBorders>
            <w:shd w:val="clear" w:color="auto" w:fill="auto"/>
            <w:noWrap/>
            <w:vAlign w:val="bottom"/>
            <w:hideMark/>
          </w:tcPr>
          <w:p w14:paraId="08FC47A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3.150</w:t>
            </w:r>
          </w:p>
        </w:tc>
        <w:tc>
          <w:tcPr>
            <w:tcW w:w="960" w:type="dxa"/>
            <w:tcBorders>
              <w:top w:val="nil"/>
              <w:left w:val="nil"/>
              <w:bottom w:val="single" w:sz="4" w:space="0" w:color="auto"/>
              <w:right w:val="single" w:sz="4" w:space="0" w:color="auto"/>
            </w:tcBorders>
            <w:shd w:val="clear" w:color="auto" w:fill="auto"/>
            <w:noWrap/>
            <w:vAlign w:val="bottom"/>
            <w:hideMark/>
          </w:tcPr>
          <w:p w14:paraId="51550D0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3.145</w:t>
            </w:r>
          </w:p>
        </w:tc>
        <w:tc>
          <w:tcPr>
            <w:tcW w:w="960" w:type="dxa"/>
            <w:tcBorders>
              <w:top w:val="nil"/>
              <w:left w:val="nil"/>
              <w:bottom w:val="single" w:sz="4" w:space="0" w:color="auto"/>
              <w:right w:val="single" w:sz="4" w:space="0" w:color="auto"/>
            </w:tcBorders>
            <w:shd w:val="clear" w:color="auto" w:fill="auto"/>
            <w:noWrap/>
            <w:vAlign w:val="bottom"/>
            <w:hideMark/>
          </w:tcPr>
          <w:p w14:paraId="46E1DD6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3.139</w:t>
            </w:r>
          </w:p>
        </w:tc>
        <w:tc>
          <w:tcPr>
            <w:tcW w:w="960" w:type="dxa"/>
            <w:tcBorders>
              <w:top w:val="nil"/>
              <w:left w:val="nil"/>
              <w:bottom w:val="single" w:sz="4" w:space="0" w:color="auto"/>
              <w:right w:val="single" w:sz="8" w:space="0" w:color="auto"/>
            </w:tcBorders>
            <w:shd w:val="clear" w:color="auto" w:fill="auto"/>
            <w:noWrap/>
            <w:vAlign w:val="bottom"/>
            <w:hideMark/>
          </w:tcPr>
          <w:p w14:paraId="61F8593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3.134</w:t>
            </w:r>
          </w:p>
        </w:tc>
      </w:tr>
      <w:tr w:rsidR="00C317F8" w:rsidRPr="002755EF" w14:paraId="294DC654"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1DB35068" w14:textId="77777777" w:rsidR="00C317F8" w:rsidRPr="002755EF" w:rsidRDefault="00C317F8" w:rsidP="00C317F8">
            <w:pPr>
              <w:jc w:val="right"/>
              <w:rPr>
                <w:color w:val="000000"/>
                <w:sz w:val="20"/>
                <w:szCs w:val="20"/>
                <w:lang w:val="en-US"/>
              </w:rPr>
            </w:pPr>
            <w:r w:rsidRPr="002755EF">
              <w:rPr>
                <w:color w:val="000000"/>
                <w:sz w:val="20"/>
                <w:szCs w:val="20"/>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0320713D" w14:textId="77777777" w:rsidR="00C317F8" w:rsidRPr="002755EF" w:rsidRDefault="00C317F8" w:rsidP="00C317F8">
            <w:pPr>
              <w:jc w:val="right"/>
              <w:rPr>
                <w:color w:val="000000"/>
                <w:sz w:val="20"/>
                <w:szCs w:val="20"/>
                <w:lang w:val="en-US"/>
              </w:rPr>
            </w:pPr>
            <w:r w:rsidRPr="002755EF">
              <w:rPr>
                <w:color w:val="000000"/>
                <w:sz w:val="20"/>
                <w:szCs w:val="20"/>
                <w:lang w:val="en-US"/>
              </w:rPr>
              <w:t>3.295</w:t>
            </w:r>
          </w:p>
        </w:tc>
        <w:tc>
          <w:tcPr>
            <w:tcW w:w="960" w:type="dxa"/>
            <w:tcBorders>
              <w:top w:val="nil"/>
              <w:left w:val="nil"/>
              <w:bottom w:val="single" w:sz="4" w:space="0" w:color="auto"/>
              <w:right w:val="single" w:sz="4" w:space="0" w:color="auto"/>
            </w:tcBorders>
            <w:shd w:val="clear" w:color="auto" w:fill="auto"/>
            <w:noWrap/>
            <w:vAlign w:val="bottom"/>
            <w:hideMark/>
          </w:tcPr>
          <w:p w14:paraId="0EA4E144" w14:textId="77777777" w:rsidR="00C317F8" w:rsidRPr="002755EF" w:rsidRDefault="00C317F8" w:rsidP="00C317F8">
            <w:pPr>
              <w:jc w:val="right"/>
              <w:rPr>
                <w:color w:val="000000"/>
                <w:sz w:val="20"/>
                <w:szCs w:val="20"/>
                <w:lang w:val="en-US"/>
              </w:rPr>
            </w:pPr>
            <w:r w:rsidRPr="002755EF">
              <w:rPr>
                <w:color w:val="000000"/>
                <w:sz w:val="20"/>
                <w:szCs w:val="20"/>
                <w:lang w:val="en-US"/>
              </w:rPr>
              <w:t>3.246</w:t>
            </w:r>
          </w:p>
        </w:tc>
        <w:tc>
          <w:tcPr>
            <w:tcW w:w="960" w:type="dxa"/>
            <w:tcBorders>
              <w:top w:val="nil"/>
              <w:left w:val="nil"/>
              <w:bottom w:val="single" w:sz="4" w:space="0" w:color="auto"/>
              <w:right w:val="single" w:sz="4" w:space="0" w:color="auto"/>
            </w:tcBorders>
            <w:shd w:val="clear" w:color="auto" w:fill="auto"/>
            <w:noWrap/>
            <w:vAlign w:val="bottom"/>
            <w:hideMark/>
          </w:tcPr>
          <w:p w14:paraId="6662B8B5" w14:textId="77777777" w:rsidR="00C317F8" w:rsidRPr="002755EF" w:rsidRDefault="00C317F8" w:rsidP="00C317F8">
            <w:pPr>
              <w:jc w:val="right"/>
              <w:rPr>
                <w:color w:val="000000"/>
                <w:sz w:val="20"/>
                <w:szCs w:val="20"/>
                <w:lang w:val="en-US"/>
              </w:rPr>
            </w:pPr>
            <w:r w:rsidRPr="002755EF">
              <w:rPr>
                <w:color w:val="000000"/>
                <w:sz w:val="20"/>
                <w:szCs w:val="20"/>
                <w:lang w:val="en-US"/>
              </w:rPr>
              <w:t>3.195</w:t>
            </w:r>
          </w:p>
        </w:tc>
        <w:tc>
          <w:tcPr>
            <w:tcW w:w="960" w:type="dxa"/>
            <w:tcBorders>
              <w:top w:val="nil"/>
              <w:left w:val="nil"/>
              <w:bottom w:val="single" w:sz="4" w:space="0" w:color="auto"/>
              <w:right w:val="single" w:sz="4" w:space="0" w:color="auto"/>
            </w:tcBorders>
            <w:shd w:val="clear" w:color="auto" w:fill="auto"/>
            <w:noWrap/>
            <w:vAlign w:val="bottom"/>
            <w:hideMark/>
          </w:tcPr>
          <w:p w14:paraId="7454E1C6" w14:textId="77777777" w:rsidR="00C317F8" w:rsidRPr="002755EF" w:rsidRDefault="00C317F8" w:rsidP="00C317F8">
            <w:pPr>
              <w:jc w:val="right"/>
              <w:rPr>
                <w:color w:val="000000"/>
                <w:sz w:val="20"/>
                <w:szCs w:val="20"/>
                <w:lang w:val="en-US"/>
              </w:rPr>
            </w:pPr>
            <w:r w:rsidRPr="002755EF">
              <w:rPr>
                <w:color w:val="000000"/>
                <w:sz w:val="20"/>
                <w:szCs w:val="20"/>
                <w:lang w:val="en-US"/>
              </w:rPr>
              <w:t>3.145</w:t>
            </w:r>
          </w:p>
        </w:tc>
        <w:tc>
          <w:tcPr>
            <w:tcW w:w="960" w:type="dxa"/>
            <w:tcBorders>
              <w:top w:val="nil"/>
              <w:left w:val="nil"/>
              <w:bottom w:val="single" w:sz="4" w:space="0" w:color="auto"/>
              <w:right w:val="single" w:sz="4" w:space="0" w:color="auto"/>
            </w:tcBorders>
            <w:shd w:val="clear" w:color="auto" w:fill="auto"/>
            <w:noWrap/>
            <w:vAlign w:val="bottom"/>
            <w:hideMark/>
          </w:tcPr>
          <w:p w14:paraId="776669F4" w14:textId="77777777" w:rsidR="00C317F8" w:rsidRPr="002755EF" w:rsidRDefault="00C317F8" w:rsidP="00C317F8">
            <w:pPr>
              <w:jc w:val="right"/>
              <w:rPr>
                <w:color w:val="000000"/>
                <w:sz w:val="20"/>
                <w:szCs w:val="20"/>
                <w:lang w:val="en-US"/>
              </w:rPr>
            </w:pPr>
            <w:r w:rsidRPr="002755EF">
              <w:rPr>
                <w:color w:val="000000"/>
                <w:sz w:val="20"/>
                <w:szCs w:val="20"/>
                <w:lang w:val="en-US"/>
              </w:rPr>
              <w:t>3.094</w:t>
            </w:r>
          </w:p>
        </w:tc>
        <w:tc>
          <w:tcPr>
            <w:tcW w:w="960" w:type="dxa"/>
            <w:tcBorders>
              <w:top w:val="nil"/>
              <w:left w:val="nil"/>
              <w:bottom w:val="single" w:sz="4" w:space="0" w:color="auto"/>
              <w:right w:val="single" w:sz="4" w:space="0" w:color="auto"/>
            </w:tcBorders>
            <w:shd w:val="clear" w:color="auto" w:fill="auto"/>
            <w:noWrap/>
            <w:vAlign w:val="bottom"/>
            <w:hideMark/>
          </w:tcPr>
          <w:p w14:paraId="2EFBADC1" w14:textId="77777777" w:rsidR="00C317F8" w:rsidRPr="002755EF" w:rsidRDefault="00C317F8" w:rsidP="00C317F8">
            <w:pPr>
              <w:jc w:val="right"/>
              <w:rPr>
                <w:color w:val="000000"/>
                <w:sz w:val="20"/>
                <w:szCs w:val="20"/>
                <w:lang w:val="en-US"/>
              </w:rPr>
            </w:pPr>
            <w:r w:rsidRPr="002755EF">
              <w:rPr>
                <w:color w:val="000000"/>
                <w:sz w:val="20"/>
                <w:szCs w:val="20"/>
                <w:lang w:val="en-US"/>
              </w:rPr>
              <w:t>3.047</w:t>
            </w:r>
          </w:p>
        </w:tc>
        <w:tc>
          <w:tcPr>
            <w:tcW w:w="960" w:type="dxa"/>
            <w:tcBorders>
              <w:top w:val="nil"/>
              <w:left w:val="nil"/>
              <w:bottom w:val="single" w:sz="4" w:space="0" w:color="auto"/>
              <w:right w:val="single" w:sz="4" w:space="0" w:color="auto"/>
            </w:tcBorders>
            <w:shd w:val="clear" w:color="auto" w:fill="auto"/>
            <w:noWrap/>
            <w:vAlign w:val="bottom"/>
            <w:hideMark/>
          </w:tcPr>
          <w:p w14:paraId="08457F30" w14:textId="77777777" w:rsidR="00C317F8" w:rsidRPr="002755EF" w:rsidRDefault="00C317F8" w:rsidP="00C317F8">
            <w:pPr>
              <w:jc w:val="right"/>
              <w:rPr>
                <w:color w:val="000000"/>
                <w:sz w:val="20"/>
                <w:szCs w:val="20"/>
                <w:lang w:val="en-US"/>
              </w:rPr>
            </w:pPr>
            <w:r w:rsidRPr="002755EF">
              <w:rPr>
                <w:color w:val="000000"/>
                <w:sz w:val="20"/>
                <w:szCs w:val="20"/>
                <w:lang w:val="en-US"/>
              </w:rPr>
              <w:t>3.042</w:t>
            </w:r>
          </w:p>
        </w:tc>
        <w:tc>
          <w:tcPr>
            <w:tcW w:w="960" w:type="dxa"/>
            <w:tcBorders>
              <w:top w:val="nil"/>
              <w:left w:val="nil"/>
              <w:bottom w:val="single" w:sz="4" w:space="0" w:color="auto"/>
              <w:right w:val="single" w:sz="4" w:space="0" w:color="auto"/>
            </w:tcBorders>
            <w:shd w:val="clear" w:color="auto" w:fill="auto"/>
            <w:noWrap/>
            <w:vAlign w:val="bottom"/>
            <w:hideMark/>
          </w:tcPr>
          <w:p w14:paraId="6D2CFF25" w14:textId="77777777" w:rsidR="00C317F8" w:rsidRPr="002755EF" w:rsidRDefault="00C317F8" w:rsidP="00C317F8">
            <w:pPr>
              <w:jc w:val="right"/>
              <w:rPr>
                <w:color w:val="000000"/>
                <w:sz w:val="20"/>
                <w:szCs w:val="20"/>
                <w:lang w:val="en-US"/>
              </w:rPr>
            </w:pPr>
            <w:r w:rsidRPr="002755EF">
              <w:rPr>
                <w:color w:val="000000"/>
                <w:sz w:val="20"/>
                <w:szCs w:val="20"/>
                <w:lang w:val="en-US"/>
              </w:rPr>
              <w:t>3.037</w:t>
            </w:r>
          </w:p>
        </w:tc>
        <w:tc>
          <w:tcPr>
            <w:tcW w:w="960" w:type="dxa"/>
            <w:tcBorders>
              <w:top w:val="nil"/>
              <w:left w:val="nil"/>
              <w:bottom w:val="single" w:sz="4" w:space="0" w:color="auto"/>
              <w:right w:val="single" w:sz="4" w:space="0" w:color="auto"/>
            </w:tcBorders>
            <w:shd w:val="clear" w:color="auto" w:fill="auto"/>
            <w:noWrap/>
            <w:vAlign w:val="bottom"/>
            <w:hideMark/>
          </w:tcPr>
          <w:p w14:paraId="72451CCF" w14:textId="77777777" w:rsidR="00C317F8" w:rsidRPr="002755EF" w:rsidRDefault="00C317F8" w:rsidP="00C317F8">
            <w:pPr>
              <w:jc w:val="right"/>
              <w:rPr>
                <w:color w:val="000000"/>
                <w:sz w:val="20"/>
                <w:szCs w:val="20"/>
                <w:lang w:val="en-US"/>
              </w:rPr>
            </w:pPr>
            <w:r w:rsidRPr="002755EF">
              <w:rPr>
                <w:color w:val="000000"/>
                <w:sz w:val="20"/>
                <w:szCs w:val="20"/>
                <w:lang w:val="en-US"/>
              </w:rPr>
              <w:t>3.032</w:t>
            </w:r>
          </w:p>
        </w:tc>
        <w:tc>
          <w:tcPr>
            <w:tcW w:w="960" w:type="dxa"/>
            <w:tcBorders>
              <w:top w:val="nil"/>
              <w:left w:val="nil"/>
              <w:bottom w:val="single" w:sz="4" w:space="0" w:color="auto"/>
              <w:right w:val="single" w:sz="4" w:space="0" w:color="auto"/>
            </w:tcBorders>
            <w:shd w:val="clear" w:color="auto" w:fill="auto"/>
            <w:noWrap/>
            <w:vAlign w:val="bottom"/>
            <w:hideMark/>
          </w:tcPr>
          <w:p w14:paraId="606F2077" w14:textId="77777777" w:rsidR="00C317F8" w:rsidRPr="002755EF" w:rsidRDefault="00C317F8" w:rsidP="00C317F8">
            <w:pPr>
              <w:jc w:val="right"/>
              <w:rPr>
                <w:color w:val="000000"/>
                <w:sz w:val="20"/>
                <w:szCs w:val="20"/>
                <w:lang w:val="en-US"/>
              </w:rPr>
            </w:pPr>
            <w:r w:rsidRPr="002755EF">
              <w:rPr>
                <w:color w:val="000000"/>
                <w:sz w:val="20"/>
                <w:szCs w:val="20"/>
                <w:lang w:val="en-US"/>
              </w:rPr>
              <w:t>3.026</w:t>
            </w:r>
          </w:p>
        </w:tc>
        <w:tc>
          <w:tcPr>
            <w:tcW w:w="960" w:type="dxa"/>
            <w:tcBorders>
              <w:top w:val="nil"/>
              <w:left w:val="nil"/>
              <w:bottom w:val="single" w:sz="4" w:space="0" w:color="auto"/>
              <w:right w:val="single" w:sz="8" w:space="0" w:color="auto"/>
            </w:tcBorders>
            <w:shd w:val="clear" w:color="auto" w:fill="auto"/>
            <w:noWrap/>
            <w:vAlign w:val="bottom"/>
            <w:hideMark/>
          </w:tcPr>
          <w:p w14:paraId="223D6B65" w14:textId="77777777" w:rsidR="00C317F8" w:rsidRPr="002755EF" w:rsidRDefault="00C317F8" w:rsidP="00C317F8">
            <w:pPr>
              <w:jc w:val="right"/>
              <w:rPr>
                <w:color w:val="000000"/>
                <w:sz w:val="20"/>
                <w:szCs w:val="20"/>
                <w:lang w:val="en-US"/>
              </w:rPr>
            </w:pPr>
            <w:r w:rsidRPr="002755EF">
              <w:rPr>
                <w:color w:val="000000"/>
                <w:sz w:val="20"/>
                <w:szCs w:val="20"/>
                <w:lang w:val="en-US"/>
              </w:rPr>
              <w:t>3.021</w:t>
            </w:r>
          </w:p>
        </w:tc>
      </w:tr>
      <w:tr w:rsidR="00C317F8" w:rsidRPr="002755EF" w14:paraId="0FC44771"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27BE46AE" w14:textId="77777777" w:rsidR="00C317F8" w:rsidRPr="002755EF" w:rsidRDefault="00C317F8" w:rsidP="00C317F8">
            <w:pPr>
              <w:jc w:val="right"/>
              <w:rPr>
                <w:color w:val="000000"/>
                <w:sz w:val="20"/>
                <w:szCs w:val="20"/>
                <w:lang w:val="en-US"/>
              </w:rPr>
            </w:pPr>
            <w:r w:rsidRPr="002755EF">
              <w:rPr>
                <w:color w:val="000000"/>
                <w:sz w:val="20"/>
                <w:szCs w:val="20"/>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49AA4399" w14:textId="77777777" w:rsidR="00C317F8" w:rsidRPr="002755EF" w:rsidRDefault="00C317F8" w:rsidP="00C317F8">
            <w:pPr>
              <w:jc w:val="right"/>
              <w:rPr>
                <w:color w:val="000000"/>
                <w:sz w:val="20"/>
                <w:szCs w:val="20"/>
                <w:lang w:val="en-US"/>
              </w:rPr>
            </w:pPr>
            <w:r w:rsidRPr="002755EF">
              <w:rPr>
                <w:color w:val="000000"/>
                <w:sz w:val="20"/>
                <w:szCs w:val="20"/>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23F01BE0" w14:textId="77777777" w:rsidR="00C317F8" w:rsidRPr="002755EF" w:rsidRDefault="00C317F8" w:rsidP="00C317F8">
            <w:pPr>
              <w:jc w:val="right"/>
              <w:rPr>
                <w:color w:val="000000"/>
                <w:sz w:val="20"/>
                <w:szCs w:val="20"/>
                <w:lang w:val="en-US"/>
              </w:rPr>
            </w:pPr>
            <w:r w:rsidRPr="002755EF">
              <w:rPr>
                <w:color w:val="000000"/>
                <w:sz w:val="20"/>
                <w:szCs w:val="20"/>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4D6A2B4E" w14:textId="77777777" w:rsidR="00C317F8" w:rsidRPr="002755EF" w:rsidRDefault="00C317F8" w:rsidP="00C317F8">
            <w:pPr>
              <w:jc w:val="right"/>
              <w:rPr>
                <w:color w:val="000000"/>
                <w:sz w:val="20"/>
                <w:szCs w:val="20"/>
                <w:lang w:val="en-US"/>
              </w:rPr>
            </w:pPr>
            <w:r w:rsidRPr="002755EF">
              <w:rPr>
                <w:color w:val="000000"/>
                <w:sz w:val="20"/>
                <w:szCs w:val="20"/>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7D0C1B62" w14:textId="77777777" w:rsidR="00C317F8" w:rsidRPr="002755EF" w:rsidRDefault="00C317F8" w:rsidP="00C317F8">
            <w:pPr>
              <w:jc w:val="right"/>
              <w:rPr>
                <w:color w:val="000000"/>
                <w:sz w:val="20"/>
                <w:szCs w:val="20"/>
                <w:lang w:val="en-US"/>
              </w:rPr>
            </w:pPr>
            <w:r w:rsidRPr="002755EF">
              <w:rPr>
                <w:color w:val="000000"/>
                <w:sz w:val="20"/>
                <w:szCs w:val="20"/>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54838CD1" w14:textId="77777777" w:rsidR="00C317F8" w:rsidRPr="002755EF" w:rsidRDefault="00C317F8" w:rsidP="00C317F8">
            <w:pPr>
              <w:jc w:val="right"/>
              <w:rPr>
                <w:color w:val="000000"/>
                <w:sz w:val="20"/>
                <w:szCs w:val="20"/>
                <w:lang w:val="en-US"/>
              </w:rPr>
            </w:pPr>
            <w:r w:rsidRPr="002755EF">
              <w:rPr>
                <w:color w:val="000000"/>
                <w:sz w:val="20"/>
                <w:szCs w:val="20"/>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55BDFE79" w14:textId="77777777" w:rsidR="00C317F8" w:rsidRPr="002755EF" w:rsidRDefault="00C317F8" w:rsidP="00C317F8">
            <w:pPr>
              <w:jc w:val="right"/>
              <w:rPr>
                <w:color w:val="000000"/>
                <w:sz w:val="20"/>
                <w:szCs w:val="20"/>
                <w:lang w:val="en-US"/>
              </w:rPr>
            </w:pPr>
            <w:r w:rsidRPr="002755EF">
              <w:rPr>
                <w:color w:val="000000"/>
                <w:sz w:val="20"/>
                <w:szCs w:val="20"/>
                <w:lang w:val="en-US"/>
              </w:rPr>
              <w:t>104</w:t>
            </w:r>
          </w:p>
        </w:tc>
        <w:tc>
          <w:tcPr>
            <w:tcW w:w="960" w:type="dxa"/>
            <w:tcBorders>
              <w:top w:val="nil"/>
              <w:left w:val="nil"/>
              <w:bottom w:val="single" w:sz="4" w:space="0" w:color="auto"/>
              <w:right w:val="single" w:sz="4" w:space="0" w:color="auto"/>
            </w:tcBorders>
            <w:shd w:val="clear" w:color="auto" w:fill="auto"/>
            <w:noWrap/>
            <w:vAlign w:val="bottom"/>
            <w:hideMark/>
          </w:tcPr>
          <w:p w14:paraId="74D84BE9" w14:textId="77777777" w:rsidR="00C317F8" w:rsidRPr="002755EF" w:rsidRDefault="00C317F8" w:rsidP="00C317F8">
            <w:pPr>
              <w:jc w:val="right"/>
              <w:rPr>
                <w:color w:val="000000"/>
                <w:sz w:val="20"/>
                <w:szCs w:val="20"/>
                <w:lang w:val="en-US"/>
              </w:rPr>
            </w:pPr>
            <w:r w:rsidRPr="002755EF">
              <w:rPr>
                <w:color w:val="000000"/>
                <w:sz w:val="20"/>
                <w:szCs w:val="20"/>
                <w:lang w:val="en-US"/>
              </w:rPr>
              <w:t>104</w:t>
            </w:r>
          </w:p>
        </w:tc>
        <w:tc>
          <w:tcPr>
            <w:tcW w:w="960" w:type="dxa"/>
            <w:tcBorders>
              <w:top w:val="nil"/>
              <w:left w:val="nil"/>
              <w:bottom w:val="single" w:sz="4" w:space="0" w:color="auto"/>
              <w:right w:val="single" w:sz="4" w:space="0" w:color="auto"/>
            </w:tcBorders>
            <w:shd w:val="clear" w:color="auto" w:fill="auto"/>
            <w:noWrap/>
            <w:vAlign w:val="bottom"/>
            <w:hideMark/>
          </w:tcPr>
          <w:p w14:paraId="28E50F53" w14:textId="77777777" w:rsidR="00C317F8" w:rsidRPr="002755EF" w:rsidRDefault="00C317F8" w:rsidP="00C317F8">
            <w:pPr>
              <w:jc w:val="right"/>
              <w:rPr>
                <w:color w:val="000000"/>
                <w:sz w:val="20"/>
                <w:szCs w:val="20"/>
                <w:lang w:val="en-US"/>
              </w:rPr>
            </w:pPr>
            <w:r w:rsidRPr="002755EF">
              <w:rPr>
                <w:color w:val="000000"/>
                <w:sz w:val="20"/>
                <w:szCs w:val="20"/>
                <w:lang w:val="en-US"/>
              </w:rPr>
              <w:t>104</w:t>
            </w:r>
          </w:p>
        </w:tc>
        <w:tc>
          <w:tcPr>
            <w:tcW w:w="960" w:type="dxa"/>
            <w:tcBorders>
              <w:top w:val="nil"/>
              <w:left w:val="nil"/>
              <w:bottom w:val="single" w:sz="4" w:space="0" w:color="auto"/>
              <w:right w:val="single" w:sz="4" w:space="0" w:color="auto"/>
            </w:tcBorders>
            <w:shd w:val="clear" w:color="auto" w:fill="auto"/>
            <w:noWrap/>
            <w:vAlign w:val="bottom"/>
            <w:hideMark/>
          </w:tcPr>
          <w:p w14:paraId="7689A95B" w14:textId="77777777" w:rsidR="00C317F8" w:rsidRPr="002755EF" w:rsidRDefault="00C317F8" w:rsidP="00C317F8">
            <w:pPr>
              <w:jc w:val="right"/>
              <w:rPr>
                <w:color w:val="000000"/>
                <w:sz w:val="20"/>
                <w:szCs w:val="20"/>
                <w:lang w:val="en-US"/>
              </w:rPr>
            </w:pPr>
            <w:r w:rsidRPr="002755EF">
              <w:rPr>
                <w:color w:val="000000"/>
                <w:sz w:val="20"/>
                <w:szCs w:val="20"/>
                <w:lang w:val="en-US"/>
              </w:rPr>
              <w:t>104</w:t>
            </w:r>
          </w:p>
        </w:tc>
        <w:tc>
          <w:tcPr>
            <w:tcW w:w="960" w:type="dxa"/>
            <w:tcBorders>
              <w:top w:val="nil"/>
              <w:left w:val="nil"/>
              <w:bottom w:val="single" w:sz="4" w:space="0" w:color="auto"/>
              <w:right w:val="single" w:sz="4" w:space="0" w:color="auto"/>
            </w:tcBorders>
            <w:shd w:val="clear" w:color="auto" w:fill="auto"/>
            <w:noWrap/>
            <w:vAlign w:val="bottom"/>
            <w:hideMark/>
          </w:tcPr>
          <w:p w14:paraId="1A330FD5" w14:textId="77777777" w:rsidR="00C317F8" w:rsidRPr="002755EF" w:rsidRDefault="00C317F8" w:rsidP="00C317F8">
            <w:pPr>
              <w:jc w:val="right"/>
              <w:rPr>
                <w:color w:val="000000"/>
                <w:sz w:val="20"/>
                <w:szCs w:val="20"/>
                <w:lang w:val="en-US"/>
              </w:rPr>
            </w:pPr>
            <w:r w:rsidRPr="002755EF">
              <w:rPr>
                <w:color w:val="000000"/>
                <w:sz w:val="20"/>
                <w:szCs w:val="20"/>
                <w:lang w:val="en-US"/>
              </w:rPr>
              <w:t>104</w:t>
            </w:r>
          </w:p>
        </w:tc>
        <w:tc>
          <w:tcPr>
            <w:tcW w:w="960" w:type="dxa"/>
            <w:tcBorders>
              <w:top w:val="nil"/>
              <w:left w:val="nil"/>
              <w:bottom w:val="single" w:sz="4" w:space="0" w:color="auto"/>
              <w:right w:val="single" w:sz="8" w:space="0" w:color="auto"/>
            </w:tcBorders>
            <w:shd w:val="clear" w:color="auto" w:fill="auto"/>
            <w:noWrap/>
            <w:vAlign w:val="bottom"/>
            <w:hideMark/>
          </w:tcPr>
          <w:p w14:paraId="33F316F3" w14:textId="77777777" w:rsidR="00C317F8" w:rsidRPr="002755EF" w:rsidRDefault="00C317F8" w:rsidP="00C317F8">
            <w:pPr>
              <w:jc w:val="right"/>
              <w:rPr>
                <w:color w:val="000000"/>
                <w:sz w:val="20"/>
                <w:szCs w:val="20"/>
                <w:lang w:val="en-US"/>
              </w:rPr>
            </w:pPr>
            <w:r w:rsidRPr="002755EF">
              <w:rPr>
                <w:color w:val="000000"/>
                <w:sz w:val="20"/>
                <w:szCs w:val="20"/>
                <w:lang w:val="en-US"/>
              </w:rPr>
              <w:t>104</w:t>
            </w:r>
          </w:p>
        </w:tc>
      </w:tr>
      <w:tr w:rsidR="00C317F8" w:rsidRPr="002755EF" w14:paraId="00EC91A3"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77F56163" w14:textId="77777777" w:rsidR="00C317F8" w:rsidRPr="002755EF" w:rsidRDefault="00C317F8" w:rsidP="00C317F8">
            <w:pPr>
              <w:jc w:val="right"/>
              <w:rPr>
                <w:color w:val="000000"/>
                <w:sz w:val="20"/>
                <w:szCs w:val="20"/>
                <w:lang w:val="en-US"/>
              </w:rPr>
            </w:pPr>
            <w:r w:rsidRPr="002755EF">
              <w:rPr>
                <w:color w:val="000000"/>
                <w:sz w:val="20"/>
                <w:szCs w:val="20"/>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1BA5FAAB"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498E3495"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6F841663"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395BC123"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100D2838"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63CCB147"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3EB9CED4"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79407347"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389369F2"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0A544C33"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8" w:space="0" w:color="auto"/>
            </w:tcBorders>
            <w:shd w:val="clear" w:color="auto" w:fill="auto"/>
            <w:noWrap/>
            <w:vAlign w:val="bottom"/>
            <w:hideMark/>
          </w:tcPr>
          <w:p w14:paraId="5EFBE77D"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r>
      <w:tr w:rsidR="00C317F8" w:rsidRPr="002755EF" w14:paraId="3F4B91A7"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0E9BCAEC"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09C475C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492</w:t>
            </w:r>
          </w:p>
        </w:tc>
        <w:tc>
          <w:tcPr>
            <w:tcW w:w="960" w:type="dxa"/>
            <w:tcBorders>
              <w:top w:val="nil"/>
              <w:left w:val="nil"/>
              <w:bottom w:val="single" w:sz="4" w:space="0" w:color="auto"/>
              <w:right w:val="single" w:sz="4" w:space="0" w:color="auto"/>
            </w:tcBorders>
            <w:shd w:val="clear" w:color="auto" w:fill="auto"/>
            <w:noWrap/>
            <w:vAlign w:val="bottom"/>
            <w:hideMark/>
          </w:tcPr>
          <w:p w14:paraId="50E6776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535</w:t>
            </w:r>
          </w:p>
        </w:tc>
        <w:tc>
          <w:tcPr>
            <w:tcW w:w="960" w:type="dxa"/>
            <w:tcBorders>
              <w:top w:val="nil"/>
              <w:left w:val="nil"/>
              <w:bottom w:val="single" w:sz="4" w:space="0" w:color="auto"/>
              <w:right w:val="single" w:sz="4" w:space="0" w:color="auto"/>
            </w:tcBorders>
            <w:shd w:val="clear" w:color="auto" w:fill="auto"/>
            <w:noWrap/>
            <w:vAlign w:val="bottom"/>
            <w:hideMark/>
          </w:tcPr>
          <w:p w14:paraId="347F2CB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581</w:t>
            </w:r>
          </w:p>
        </w:tc>
        <w:tc>
          <w:tcPr>
            <w:tcW w:w="960" w:type="dxa"/>
            <w:tcBorders>
              <w:top w:val="nil"/>
              <w:left w:val="nil"/>
              <w:bottom w:val="single" w:sz="4" w:space="0" w:color="auto"/>
              <w:right w:val="single" w:sz="4" w:space="0" w:color="auto"/>
            </w:tcBorders>
            <w:shd w:val="clear" w:color="auto" w:fill="auto"/>
            <w:noWrap/>
            <w:vAlign w:val="bottom"/>
            <w:hideMark/>
          </w:tcPr>
          <w:p w14:paraId="0DE2D0C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623</w:t>
            </w:r>
          </w:p>
        </w:tc>
        <w:tc>
          <w:tcPr>
            <w:tcW w:w="960" w:type="dxa"/>
            <w:tcBorders>
              <w:top w:val="nil"/>
              <w:left w:val="nil"/>
              <w:bottom w:val="single" w:sz="4" w:space="0" w:color="auto"/>
              <w:right w:val="single" w:sz="4" w:space="0" w:color="auto"/>
            </w:tcBorders>
            <w:shd w:val="clear" w:color="auto" w:fill="auto"/>
            <w:noWrap/>
            <w:vAlign w:val="bottom"/>
            <w:hideMark/>
          </w:tcPr>
          <w:p w14:paraId="5171396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668</w:t>
            </w:r>
          </w:p>
        </w:tc>
        <w:tc>
          <w:tcPr>
            <w:tcW w:w="960" w:type="dxa"/>
            <w:tcBorders>
              <w:top w:val="nil"/>
              <w:left w:val="nil"/>
              <w:bottom w:val="single" w:sz="4" w:space="0" w:color="auto"/>
              <w:right w:val="single" w:sz="4" w:space="0" w:color="auto"/>
            </w:tcBorders>
            <w:shd w:val="clear" w:color="auto" w:fill="auto"/>
            <w:noWrap/>
            <w:vAlign w:val="bottom"/>
            <w:hideMark/>
          </w:tcPr>
          <w:p w14:paraId="7FB380E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710</w:t>
            </w:r>
          </w:p>
        </w:tc>
        <w:tc>
          <w:tcPr>
            <w:tcW w:w="960" w:type="dxa"/>
            <w:tcBorders>
              <w:top w:val="nil"/>
              <w:left w:val="nil"/>
              <w:bottom w:val="single" w:sz="4" w:space="0" w:color="auto"/>
              <w:right w:val="single" w:sz="4" w:space="0" w:color="auto"/>
            </w:tcBorders>
            <w:shd w:val="clear" w:color="auto" w:fill="auto"/>
            <w:noWrap/>
            <w:vAlign w:val="bottom"/>
            <w:hideMark/>
          </w:tcPr>
          <w:p w14:paraId="2464F40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709</w:t>
            </w:r>
          </w:p>
        </w:tc>
        <w:tc>
          <w:tcPr>
            <w:tcW w:w="960" w:type="dxa"/>
            <w:tcBorders>
              <w:top w:val="nil"/>
              <w:left w:val="nil"/>
              <w:bottom w:val="single" w:sz="4" w:space="0" w:color="auto"/>
              <w:right w:val="single" w:sz="4" w:space="0" w:color="auto"/>
            </w:tcBorders>
            <w:shd w:val="clear" w:color="auto" w:fill="auto"/>
            <w:noWrap/>
            <w:vAlign w:val="bottom"/>
            <w:hideMark/>
          </w:tcPr>
          <w:p w14:paraId="4FF1E5B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708</w:t>
            </w:r>
          </w:p>
        </w:tc>
        <w:tc>
          <w:tcPr>
            <w:tcW w:w="960" w:type="dxa"/>
            <w:tcBorders>
              <w:top w:val="nil"/>
              <w:left w:val="nil"/>
              <w:bottom w:val="single" w:sz="4" w:space="0" w:color="auto"/>
              <w:right w:val="single" w:sz="4" w:space="0" w:color="auto"/>
            </w:tcBorders>
            <w:shd w:val="clear" w:color="auto" w:fill="auto"/>
            <w:noWrap/>
            <w:vAlign w:val="bottom"/>
            <w:hideMark/>
          </w:tcPr>
          <w:p w14:paraId="0E057F8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706</w:t>
            </w:r>
          </w:p>
        </w:tc>
        <w:tc>
          <w:tcPr>
            <w:tcW w:w="960" w:type="dxa"/>
            <w:tcBorders>
              <w:top w:val="nil"/>
              <w:left w:val="nil"/>
              <w:bottom w:val="single" w:sz="4" w:space="0" w:color="auto"/>
              <w:right w:val="single" w:sz="4" w:space="0" w:color="auto"/>
            </w:tcBorders>
            <w:shd w:val="clear" w:color="auto" w:fill="auto"/>
            <w:noWrap/>
            <w:vAlign w:val="bottom"/>
            <w:hideMark/>
          </w:tcPr>
          <w:p w14:paraId="03FA622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706</w:t>
            </w:r>
          </w:p>
        </w:tc>
        <w:tc>
          <w:tcPr>
            <w:tcW w:w="960" w:type="dxa"/>
            <w:tcBorders>
              <w:top w:val="nil"/>
              <w:left w:val="nil"/>
              <w:bottom w:val="single" w:sz="4" w:space="0" w:color="auto"/>
              <w:right w:val="single" w:sz="8" w:space="0" w:color="auto"/>
            </w:tcBorders>
            <w:shd w:val="clear" w:color="auto" w:fill="auto"/>
            <w:noWrap/>
            <w:vAlign w:val="bottom"/>
            <w:hideMark/>
          </w:tcPr>
          <w:p w14:paraId="3793E1D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705</w:t>
            </w:r>
          </w:p>
        </w:tc>
      </w:tr>
      <w:tr w:rsidR="00C317F8" w:rsidRPr="002755EF" w14:paraId="5600712B"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511F9560" w14:textId="77777777" w:rsidR="00C317F8" w:rsidRPr="002755EF" w:rsidRDefault="00C317F8" w:rsidP="00C317F8">
            <w:pPr>
              <w:jc w:val="right"/>
              <w:rPr>
                <w:color w:val="000000"/>
                <w:sz w:val="20"/>
                <w:szCs w:val="20"/>
                <w:lang w:val="en-US"/>
              </w:rPr>
            </w:pPr>
            <w:r w:rsidRPr="002755EF">
              <w:rPr>
                <w:color w:val="000000"/>
                <w:sz w:val="20"/>
                <w:szCs w:val="20"/>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43B25852" w14:textId="77777777" w:rsidR="00C317F8" w:rsidRPr="002755EF" w:rsidRDefault="00C317F8" w:rsidP="00C317F8">
            <w:pPr>
              <w:jc w:val="right"/>
              <w:rPr>
                <w:color w:val="000000"/>
                <w:sz w:val="20"/>
                <w:szCs w:val="20"/>
                <w:lang w:val="en-US"/>
              </w:rPr>
            </w:pPr>
            <w:r w:rsidRPr="002755EF">
              <w:rPr>
                <w:color w:val="000000"/>
                <w:sz w:val="20"/>
                <w:szCs w:val="20"/>
                <w:lang w:val="en-US"/>
              </w:rPr>
              <w:t>176</w:t>
            </w:r>
          </w:p>
        </w:tc>
        <w:tc>
          <w:tcPr>
            <w:tcW w:w="960" w:type="dxa"/>
            <w:tcBorders>
              <w:top w:val="nil"/>
              <w:left w:val="nil"/>
              <w:bottom w:val="single" w:sz="4" w:space="0" w:color="auto"/>
              <w:right w:val="single" w:sz="4" w:space="0" w:color="auto"/>
            </w:tcBorders>
            <w:shd w:val="clear" w:color="auto" w:fill="auto"/>
            <w:noWrap/>
            <w:vAlign w:val="bottom"/>
            <w:hideMark/>
          </w:tcPr>
          <w:p w14:paraId="2BF31077" w14:textId="77777777" w:rsidR="00C317F8" w:rsidRPr="002755EF" w:rsidRDefault="00C317F8" w:rsidP="00C317F8">
            <w:pPr>
              <w:jc w:val="right"/>
              <w:rPr>
                <w:color w:val="000000"/>
                <w:sz w:val="20"/>
                <w:szCs w:val="20"/>
                <w:lang w:val="en-US"/>
              </w:rPr>
            </w:pPr>
            <w:r w:rsidRPr="002755EF">
              <w:rPr>
                <w:color w:val="000000"/>
                <w:sz w:val="20"/>
                <w:szCs w:val="20"/>
                <w:lang w:val="en-US"/>
              </w:rPr>
              <w:t>192</w:t>
            </w:r>
          </w:p>
        </w:tc>
        <w:tc>
          <w:tcPr>
            <w:tcW w:w="960" w:type="dxa"/>
            <w:tcBorders>
              <w:top w:val="nil"/>
              <w:left w:val="nil"/>
              <w:bottom w:val="single" w:sz="4" w:space="0" w:color="auto"/>
              <w:right w:val="single" w:sz="4" w:space="0" w:color="auto"/>
            </w:tcBorders>
            <w:shd w:val="clear" w:color="auto" w:fill="auto"/>
            <w:noWrap/>
            <w:vAlign w:val="bottom"/>
            <w:hideMark/>
          </w:tcPr>
          <w:p w14:paraId="26CB746E" w14:textId="77777777" w:rsidR="00C317F8" w:rsidRPr="002755EF" w:rsidRDefault="00C317F8" w:rsidP="00C317F8">
            <w:pPr>
              <w:jc w:val="right"/>
              <w:rPr>
                <w:color w:val="000000"/>
                <w:sz w:val="20"/>
                <w:szCs w:val="20"/>
                <w:lang w:val="en-US"/>
              </w:rPr>
            </w:pPr>
            <w:r w:rsidRPr="002755EF">
              <w:rPr>
                <w:color w:val="000000"/>
                <w:sz w:val="20"/>
                <w:szCs w:val="20"/>
                <w:lang w:val="en-US"/>
              </w:rPr>
              <w:t>208</w:t>
            </w:r>
          </w:p>
        </w:tc>
        <w:tc>
          <w:tcPr>
            <w:tcW w:w="960" w:type="dxa"/>
            <w:tcBorders>
              <w:top w:val="nil"/>
              <w:left w:val="nil"/>
              <w:bottom w:val="single" w:sz="4" w:space="0" w:color="auto"/>
              <w:right w:val="single" w:sz="4" w:space="0" w:color="auto"/>
            </w:tcBorders>
            <w:shd w:val="clear" w:color="auto" w:fill="auto"/>
            <w:noWrap/>
            <w:vAlign w:val="bottom"/>
            <w:hideMark/>
          </w:tcPr>
          <w:p w14:paraId="663E7993" w14:textId="77777777" w:rsidR="00C317F8" w:rsidRPr="002755EF" w:rsidRDefault="00C317F8" w:rsidP="00C317F8">
            <w:pPr>
              <w:jc w:val="right"/>
              <w:rPr>
                <w:color w:val="000000"/>
                <w:sz w:val="20"/>
                <w:szCs w:val="20"/>
                <w:lang w:val="en-US"/>
              </w:rPr>
            </w:pPr>
            <w:r w:rsidRPr="002755EF">
              <w:rPr>
                <w:color w:val="000000"/>
                <w:sz w:val="20"/>
                <w:szCs w:val="20"/>
                <w:lang w:val="en-US"/>
              </w:rPr>
              <w:t>223</w:t>
            </w:r>
          </w:p>
        </w:tc>
        <w:tc>
          <w:tcPr>
            <w:tcW w:w="960" w:type="dxa"/>
            <w:tcBorders>
              <w:top w:val="nil"/>
              <w:left w:val="nil"/>
              <w:bottom w:val="single" w:sz="4" w:space="0" w:color="auto"/>
              <w:right w:val="single" w:sz="4" w:space="0" w:color="auto"/>
            </w:tcBorders>
            <w:shd w:val="clear" w:color="auto" w:fill="auto"/>
            <w:noWrap/>
            <w:vAlign w:val="bottom"/>
            <w:hideMark/>
          </w:tcPr>
          <w:p w14:paraId="05CADF89" w14:textId="77777777" w:rsidR="00C317F8" w:rsidRPr="002755EF" w:rsidRDefault="00C317F8" w:rsidP="00C317F8">
            <w:pPr>
              <w:jc w:val="right"/>
              <w:rPr>
                <w:color w:val="000000"/>
                <w:sz w:val="20"/>
                <w:szCs w:val="20"/>
                <w:lang w:val="en-US"/>
              </w:rPr>
            </w:pPr>
            <w:r w:rsidRPr="002755EF">
              <w:rPr>
                <w:color w:val="000000"/>
                <w:sz w:val="20"/>
                <w:szCs w:val="20"/>
                <w:lang w:val="en-US"/>
              </w:rPr>
              <w:t>239</w:t>
            </w:r>
          </w:p>
        </w:tc>
        <w:tc>
          <w:tcPr>
            <w:tcW w:w="960" w:type="dxa"/>
            <w:tcBorders>
              <w:top w:val="nil"/>
              <w:left w:val="nil"/>
              <w:bottom w:val="single" w:sz="4" w:space="0" w:color="auto"/>
              <w:right w:val="single" w:sz="4" w:space="0" w:color="auto"/>
            </w:tcBorders>
            <w:shd w:val="clear" w:color="auto" w:fill="auto"/>
            <w:noWrap/>
            <w:vAlign w:val="bottom"/>
            <w:hideMark/>
          </w:tcPr>
          <w:p w14:paraId="52EE4A28" w14:textId="77777777" w:rsidR="00C317F8" w:rsidRPr="002755EF" w:rsidRDefault="00C317F8" w:rsidP="00C317F8">
            <w:pPr>
              <w:jc w:val="right"/>
              <w:rPr>
                <w:color w:val="000000"/>
                <w:sz w:val="20"/>
                <w:szCs w:val="20"/>
                <w:lang w:val="en-US"/>
              </w:rPr>
            </w:pPr>
            <w:r w:rsidRPr="002755EF">
              <w:rPr>
                <w:color w:val="000000"/>
                <w:sz w:val="20"/>
                <w:szCs w:val="20"/>
                <w:lang w:val="en-US"/>
              </w:rPr>
              <w:t>254</w:t>
            </w:r>
          </w:p>
        </w:tc>
        <w:tc>
          <w:tcPr>
            <w:tcW w:w="960" w:type="dxa"/>
            <w:tcBorders>
              <w:top w:val="nil"/>
              <w:left w:val="nil"/>
              <w:bottom w:val="single" w:sz="4" w:space="0" w:color="auto"/>
              <w:right w:val="single" w:sz="4" w:space="0" w:color="auto"/>
            </w:tcBorders>
            <w:shd w:val="clear" w:color="auto" w:fill="auto"/>
            <w:noWrap/>
            <w:vAlign w:val="bottom"/>
            <w:hideMark/>
          </w:tcPr>
          <w:p w14:paraId="1A9FD400" w14:textId="77777777" w:rsidR="00C317F8" w:rsidRPr="002755EF" w:rsidRDefault="00C317F8" w:rsidP="00C317F8">
            <w:pPr>
              <w:jc w:val="right"/>
              <w:rPr>
                <w:color w:val="000000"/>
                <w:sz w:val="20"/>
                <w:szCs w:val="20"/>
                <w:lang w:val="en-US"/>
              </w:rPr>
            </w:pPr>
            <w:r w:rsidRPr="002755EF">
              <w:rPr>
                <w:color w:val="000000"/>
                <w:sz w:val="20"/>
                <w:szCs w:val="20"/>
                <w:lang w:val="en-US"/>
              </w:rPr>
              <w:t>254</w:t>
            </w:r>
          </w:p>
        </w:tc>
        <w:tc>
          <w:tcPr>
            <w:tcW w:w="960" w:type="dxa"/>
            <w:tcBorders>
              <w:top w:val="nil"/>
              <w:left w:val="nil"/>
              <w:bottom w:val="single" w:sz="4" w:space="0" w:color="auto"/>
              <w:right w:val="single" w:sz="4" w:space="0" w:color="auto"/>
            </w:tcBorders>
            <w:shd w:val="clear" w:color="auto" w:fill="auto"/>
            <w:noWrap/>
            <w:vAlign w:val="bottom"/>
            <w:hideMark/>
          </w:tcPr>
          <w:p w14:paraId="0094B3F5" w14:textId="77777777" w:rsidR="00C317F8" w:rsidRPr="002755EF" w:rsidRDefault="00C317F8" w:rsidP="00C317F8">
            <w:pPr>
              <w:jc w:val="right"/>
              <w:rPr>
                <w:color w:val="000000"/>
                <w:sz w:val="20"/>
                <w:szCs w:val="20"/>
                <w:lang w:val="en-US"/>
              </w:rPr>
            </w:pPr>
            <w:r w:rsidRPr="002755EF">
              <w:rPr>
                <w:color w:val="000000"/>
                <w:sz w:val="20"/>
                <w:szCs w:val="20"/>
                <w:lang w:val="en-US"/>
              </w:rPr>
              <w:t>253</w:t>
            </w:r>
          </w:p>
        </w:tc>
        <w:tc>
          <w:tcPr>
            <w:tcW w:w="960" w:type="dxa"/>
            <w:tcBorders>
              <w:top w:val="nil"/>
              <w:left w:val="nil"/>
              <w:bottom w:val="single" w:sz="4" w:space="0" w:color="auto"/>
              <w:right w:val="single" w:sz="4" w:space="0" w:color="auto"/>
            </w:tcBorders>
            <w:shd w:val="clear" w:color="auto" w:fill="auto"/>
            <w:noWrap/>
            <w:vAlign w:val="bottom"/>
            <w:hideMark/>
          </w:tcPr>
          <w:p w14:paraId="63C87B12" w14:textId="77777777" w:rsidR="00C317F8" w:rsidRPr="002755EF" w:rsidRDefault="00C317F8" w:rsidP="00C317F8">
            <w:pPr>
              <w:jc w:val="right"/>
              <w:rPr>
                <w:color w:val="000000"/>
                <w:sz w:val="20"/>
                <w:szCs w:val="20"/>
                <w:lang w:val="en-US"/>
              </w:rPr>
            </w:pPr>
            <w:r w:rsidRPr="002755EF">
              <w:rPr>
                <w:color w:val="000000"/>
                <w:sz w:val="20"/>
                <w:szCs w:val="20"/>
                <w:lang w:val="en-US"/>
              </w:rPr>
              <w:t>253</w:t>
            </w:r>
          </w:p>
        </w:tc>
        <w:tc>
          <w:tcPr>
            <w:tcW w:w="960" w:type="dxa"/>
            <w:tcBorders>
              <w:top w:val="nil"/>
              <w:left w:val="nil"/>
              <w:bottom w:val="single" w:sz="4" w:space="0" w:color="auto"/>
              <w:right w:val="single" w:sz="4" w:space="0" w:color="auto"/>
            </w:tcBorders>
            <w:shd w:val="clear" w:color="auto" w:fill="auto"/>
            <w:noWrap/>
            <w:vAlign w:val="bottom"/>
            <w:hideMark/>
          </w:tcPr>
          <w:p w14:paraId="1D263CCE" w14:textId="77777777" w:rsidR="00C317F8" w:rsidRPr="002755EF" w:rsidRDefault="00C317F8" w:rsidP="00C317F8">
            <w:pPr>
              <w:jc w:val="right"/>
              <w:rPr>
                <w:color w:val="000000"/>
                <w:sz w:val="20"/>
                <w:szCs w:val="20"/>
                <w:lang w:val="en-US"/>
              </w:rPr>
            </w:pPr>
            <w:r w:rsidRPr="002755EF">
              <w:rPr>
                <w:color w:val="000000"/>
                <w:sz w:val="20"/>
                <w:szCs w:val="20"/>
                <w:lang w:val="en-US"/>
              </w:rPr>
              <w:t>253</w:t>
            </w:r>
          </w:p>
        </w:tc>
        <w:tc>
          <w:tcPr>
            <w:tcW w:w="960" w:type="dxa"/>
            <w:tcBorders>
              <w:top w:val="nil"/>
              <w:left w:val="nil"/>
              <w:bottom w:val="single" w:sz="4" w:space="0" w:color="auto"/>
              <w:right w:val="single" w:sz="8" w:space="0" w:color="auto"/>
            </w:tcBorders>
            <w:shd w:val="clear" w:color="auto" w:fill="auto"/>
            <w:noWrap/>
            <w:vAlign w:val="bottom"/>
            <w:hideMark/>
          </w:tcPr>
          <w:p w14:paraId="5EF772EA" w14:textId="77777777" w:rsidR="00C317F8" w:rsidRPr="002755EF" w:rsidRDefault="00C317F8" w:rsidP="00C317F8">
            <w:pPr>
              <w:jc w:val="right"/>
              <w:rPr>
                <w:color w:val="000000"/>
                <w:sz w:val="20"/>
                <w:szCs w:val="20"/>
                <w:lang w:val="en-US"/>
              </w:rPr>
            </w:pPr>
            <w:r w:rsidRPr="002755EF">
              <w:rPr>
                <w:color w:val="000000"/>
                <w:sz w:val="20"/>
                <w:szCs w:val="20"/>
                <w:lang w:val="en-US"/>
              </w:rPr>
              <w:t>252</w:t>
            </w:r>
          </w:p>
        </w:tc>
      </w:tr>
      <w:tr w:rsidR="00C317F8" w:rsidRPr="002755EF" w14:paraId="42E5B431"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6A02699E" w14:textId="77777777" w:rsidR="00C317F8" w:rsidRPr="002755EF" w:rsidRDefault="00C317F8" w:rsidP="00C317F8">
            <w:pPr>
              <w:jc w:val="right"/>
              <w:rPr>
                <w:color w:val="000000"/>
                <w:sz w:val="20"/>
                <w:szCs w:val="20"/>
                <w:lang w:val="en-US"/>
              </w:rPr>
            </w:pPr>
            <w:r w:rsidRPr="002755EF">
              <w:rPr>
                <w:color w:val="000000"/>
                <w:sz w:val="20"/>
                <w:szCs w:val="20"/>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799ABAEC" w14:textId="77777777" w:rsidR="00C317F8" w:rsidRPr="002755EF" w:rsidRDefault="00C317F8" w:rsidP="00C317F8">
            <w:pPr>
              <w:jc w:val="right"/>
              <w:rPr>
                <w:color w:val="000000"/>
                <w:sz w:val="20"/>
                <w:szCs w:val="20"/>
                <w:lang w:val="en-US"/>
              </w:rPr>
            </w:pPr>
            <w:r w:rsidRPr="002755EF">
              <w:rPr>
                <w:color w:val="000000"/>
                <w:sz w:val="20"/>
                <w:szCs w:val="20"/>
                <w:lang w:val="en-US"/>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001D87C" w14:textId="77777777" w:rsidR="00C317F8" w:rsidRPr="002755EF" w:rsidRDefault="00C317F8" w:rsidP="00C317F8">
            <w:pPr>
              <w:jc w:val="right"/>
              <w:rPr>
                <w:color w:val="000000"/>
                <w:sz w:val="20"/>
                <w:szCs w:val="20"/>
                <w:lang w:val="en-US"/>
              </w:rPr>
            </w:pPr>
            <w:r w:rsidRPr="002755EF">
              <w:rPr>
                <w:color w:val="000000"/>
                <w:sz w:val="20"/>
                <w:szCs w:val="20"/>
                <w:lang w:val="en-US"/>
              </w:rPr>
              <w:t>217</w:t>
            </w:r>
          </w:p>
        </w:tc>
        <w:tc>
          <w:tcPr>
            <w:tcW w:w="960" w:type="dxa"/>
            <w:tcBorders>
              <w:top w:val="nil"/>
              <w:left w:val="nil"/>
              <w:bottom w:val="single" w:sz="4" w:space="0" w:color="auto"/>
              <w:right w:val="single" w:sz="4" w:space="0" w:color="auto"/>
            </w:tcBorders>
            <w:shd w:val="clear" w:color="auto" w:fill="auto"/>
            <w:noWrap/>
            <w:vAlign w:val="bottom"/>
            <w:hideMark/>
          </w:tcPr>
          <w:p w14:paraId="21DAE47E" w14:textId="77777777" w:rsidR="00C317F8" w:rsidRPr="002755EF" w:rsidRDefault="00C317F8" w:rsidP="00C317F8">
            <w:pPr>
              <w:jc w:val="right"/>
              <w:rPr>
                <w:color w:val="000000"/>
                <w:sz w:val="20"/>
                <w:szCs w:val="20"/>
                <w:lang w:val="en-US"/>
              </w:rPr>
            </w:pPr>
            <w:r w:rsidRPr="002755EF">
              <w:rPr>
                <w:color w:val="000000"/>
                <w:sz w:val="20"/>
                <w:szCs w:val="20"/>
                <w:lang w:val="en-US"/>
              </w:rPr>
              <w:t>236</w:t>
            </w:r>
          </w:p>
        </w:tc>
        <w:tc>
          <w:tcPr>
            <w:tcW w:w="960" w:type="dxa"/>
            <w:tcBorders>
              <w:top w:val="nil"/>
              <w:left w:val="nil"/>
              <w:bottom w:val="single" w:sz="4" w:space="0" w:color="auto"/>
              <w:right w:val="single" w:sz="4" w:space="0" w:color="auto"/>
            </w:tcBorders>
            <w:shd w:val="clear" w:color="auto" w:fill="auto"/>
            <w:noWrap/>
            <w:vAlign w:val="bottom"/>
            <w:hideMark/>
          </w:tcPr>
          <w:p w14:paraId="657C6846" w14:textId="77777777" w:rsidR="00C317F8" w:rsidRPr="002755EF" w:rsidRDefault="00C317F8" w:rsidP="00C317F8">
            <w:pPr>
              <w:jc w:val="right"/>
              <w:rPr>
                <w:color w:val="000000"/>
                <w:sz w:val="20"/>
                <w:szCs w:val="20"/>
                <w:lang w:val="en-US"/>
              </w:rPr>
            </w:pPr>
            <w:r w:rsidRPr="002755EF">
              <w:rPr>
                <w:color w:val="000000"/>
                <w:sz w:val="20"/>
                <w:szCs w:val="20"/>
                <w:lang w:val="en-US"/>
              </w:rPr>
              <w:t>253</w:t>
            </w:r>
          </w:p>
        </w:tc>
        <w:tc>
          <w:tcPr>
            <w:tcW w:w="960" w:type="dxa"/>
            <w:tcBorders>
              <w:top w:val="nil"/>
              <w:left w:val="nil"/>
              <w:bottom w:val="single" w:sz="4" w:space="0" w:color="auto"/>
              <w:right w:val="single" w:sz="4" w:space="0" w:color="auto"/>
            </w:tcBorders>
            <w:shd w:val="clear" w:color="auto" w:fill="auto"/>
            <w:noWrap/>
            <w:vAlign w:val="bottom"/>
            <w:hideMark/>
          </w:tcPr>
          <w:p w14:paraId="70B92F9A" w14:textId="77777777" w:rsidR="00C317F8" w:rsidRPr="002755EF" w:rsidRDefault="00C317F8" w:rsidP="00C317F8">
            <w:pPr>
              <w:jc w:val="right"/>
              <w:rPr>
                <w:color w:val="000000"/>
                <w:sz w:val="20"/>
                <w:szCs w:val="20"/>
                <w:lang w:val="en-US"/>
              </w:rPr>
            </w:pPr>
            <w:r w:rsidRPr="002755EF">
              <w:rPr>
                <w:color w:val="000000"/>
                <w:sz w:val="20"/>
                <w:szCs w:val="20"/>
                <w:lang w:val="en-US"/>
              </w:rPr>
              <w:t>271</w:t>
            </w:r>
          </w:p>
        </w:tc>
        <w:tc>
          <w:tcPr>
            <w:tcW w:w="960" w:type="dxa"/>
            <w:tcBorders>
              <w:top w:val="nil"/>
              <w:left w:val="nil"/>
              <w:bottom w:val="single" w:sz="4" w:space="0" w:color="auto"/>
              <w:right w:val="single" w:sz="4" w:space="0" w:color="auto"/>
            </w:tcBorders>
            <w:shd w:val="clear" w:color="auto" w:fill="auto"/>
            <w:noWrap/>
            <w:vAlign w:val="bottom"/>
            <w:hideMark/>
          </w:tcPr>
          <w:p w14:paraId="0B640F8C" w14:textId="77777777" w:rsidR="00C317F8" w:rsidRPr="002755EF" w:rsidRDefault="00C317F8" w:rsidP="00C317F8">
            <w:pPr>
              <w:jc w:val="right"/>
              <w:rPr>
                <w:color w:val="000000"/>
                <w:sz w:val="20"/>
                <w:szCs w:val="20"/>
                <w:lang w:val="en-US"/>
              </w:rPr>
            </w:pPr>
            <w:r w:rsidRPr="002755EF">
              <w:rPr>
                <w:color w:val="000000"/>
                <w:sz w:val="20"/>
                <w:szCs w:val="20"/>
                <w:lang w:val="en-US"/>
              </w:rPr>
              <w:t>289</w:t>
            </w:r>
          </w:p>
        </w:tc>
        <w:tc>
          <w:tcPr>
            <w:tcW w:w="960" w:type="dxa"/>
            <w:tcBorders>
              <w:top w:val="nil"/>
              <w:left w:val="nil"/>
              <w:bottom w:val="single" w:sz="4" w:space="0" w:color="auto"/>
              <w:right w:val="single" w:sz="4" w:space="0" w:color="auto"/>
            </w:tcBorders>
            <w:shd w:val="clear" w:color="auto" w:fill="auto"/>
            <w:noWrap/>
            <w:vAlign w:val="bottom"/>
            <w:hideMark/>
          </w:tcPr>
          <w:p w14:paraId="18B53738" w14:textId="77777777" w:rsidR="00C317F8" w:rsidRPr="002755EF" w:rsidRDefault="00C317F8" w:rsidP="00C317F8">
            <w:pPr>
              <w:jc w:val="right"/>
              <w:rPr>
                <w:color w:val="000000"/>
                <w:sz w:val="20"/>
                <w:szCs w:val="20"/>
                <w:lang w:val="en-US"/>
              </w:rPr>
            </w:pPr>
            <w:r w:rsidRPr="002755EF">
              <w:rPr>
                <w:color w:val="000000"/>
                <w:sz w:val="20"/>
                <w:szCs w:val="20"/>
                <w:lang w:val="en-US"/>
              </w:rPr>
              <w:t>288</w:t>
            </w:r>
          </w:p>
        </w:tc>
        <w:tc>
          <w:tcPr>
            <w:tcW w:w="960" w:type="dxa"/>
            <w:tcBorders>
              <w:top w:val="nil"/>
              <w:left w:val="nil"/>
              <w:bottom w:val="single" w:sz="4" w:space="0" w:color="auto"/>
              <w:right w:val="single" w:sz="4" w:space="0" w:color="auto"/>
            </w:tcBorders>
            <w:shd w:val="clear" w:color="auto" w:fill="auto"/>
            <w:noWrap/>
            <w:vAlign w:val="bottom"/>
            <w:hideMark/>
          </w:tcPr>
          <w:p w14:paraId="7B140C26" w14:textId="77777777" w:rsidR="00C317F8" w:rsidRPr="002755EF" w:rsidRDefault="00C317F8" w:rsidP="00C317F8">
            <w:pPr>
              <w:jc w:val="right"/>
              <w:rPr>
                <w:color w:val="000000"/>
                <w:sz w:val="20"/>
                <w:szCs w:val="20"/>
                <w:lang w:val="en-US"/>
              </w:rPr>
            </w:pPr>
            <w:r w:rsidRPr="002755EF">
              <w:rPr>
                <w:color w:val="000000"/>
                <w:sz w:val="20"/>
                <w:szCs w:val="20"/>
                <w:lang w:val="en-US"/>
              </w:rPr>
              <w:t>288</w:t>
            </w:r>
          </w:p>
        </w:tc>
        <w:tc>
          <w:tcPr>
            <w:tcW w:w="960" w:type="dxa"/>
            <w:tcBorders>
              <w:top w:val="nil"/>
              <w:left w:val="nil"/>
              <w:bottom w:val="single" w:sz="4" w:space="0" w:color="auto"/>
              <w:right w:val="single" w:sz="4" w:space="0" w:color="auto"/>
            </w:tcBorders>
            <w:shd w:val="clear" w:color="auto" w:fill="auto"/>
            <w:noWrap/>
            <w:vAlign w:val="bottom"/>
            <w:hideMark/>
          </w:tcPr>
          <w:p w14:paraId="4B22FF78" w14:textId="77777777" w:rsidR="00C317F8" w:rsidRPr="002755EF" w:rsidRDefault="00C317F8" w:rsidP="00C317F8">
            <w:pPr>
              <w:jc w:val="right"/>
              <w:rPr>
                <w:color w:val="000000"/>
                <w:sz w:val="20"/>
                <w:szCs w:val="20"/>
                <w:lang w:val="en-US"/>
              </w:rPr>
            </w:pPr>
            <w:r w:rsidRPr="002755EF">
              <w:rPr>
                <w:color w:val="000000"/>
                <w:sz w:val="20"/>
                <w:szCs w:val="20"/>
                <w:lang w:val="en-US"/>
              </w:rPr>
              <w:t>287</w:t>
            </w:r>
          </w:p>
        </w:tc>
        <w:tc>
          <w:tcPr>
            <w:tcW w:w="960" w:type="dxa"/>
            <w:tcBorders>
              <w:top w:val="nil"/>
              <w:left w:val="nil"/>
              <w:bottom w:val="single" w:sz="4" w:space="0" w:color="auto"/>
              <w:right w:val="single" w:sz="4" w:space="0" w:color="auto"/>
            </w:tcBorders>
            <w:shd w:val="clear" w:color="auto" w:fill="auto"/>
            <w:noWrap/>
            <w:vAlign w:val="bottom"/>
            <w:hideMark/>
          </w:tcPr>
          <w:p w14:paraId="18AF8D91" w14:textId="77777777" w:rsidR="00C317F8" w:rsidRPr="002755EF" w:rsidRDefault="00C317F8" w:rsidP="00C317F8">
            <w:pPr>
              <w:jc w:val="right"/>
              <w:rPr>
                <w:color w:val="000000"/>
                <w:sz w:val="20"/>
                <w:szCs w:val="20"/>
                <w:lang w:val="en-US"/>
              </w:rPr>
            </w:pPr>
            <w:r w:rsidRPr="002755EF">
              <w:rPr>
                <w:color w:val="000000"/>
                <w:sz w:val="20"/>
                <w:szCs w:val="20"/>
                <w:lang w:val="en-US"/>
              </w:rPr>
              <w:t>287</w:t>
            </w:r>
          </w:p>
        </w:tc>
        <w:tc>
          <w:tcPr>
            <w:tcW w:w="960" w:type="dxa"/>
            <w:tcBorders>
              <w:top w:val="nil"/>
              <w:left w:val="nil"/>
              <w:bottom w:val="single" w:sz="4" w:space="0" w:color="auto"/>
              <w:right w:val="single" w:sz="8" w:space="0" w:color="auto"/>
            </w:tcBorders>
            <w:shd w:val="clear" w:color="auto" w:fill="auto"/>
            <w:noWrap/>
            <w:vAlign w:val="bottom"/>
            <w:hideMark/>
          </w:tcPr>
          <w:p w14:paraId="21D6A787" w14:textId="77777777" w:rsidR="00C317F8" w:rsidRPr="002755EF" w:rsidRDefault="00C317F8" w:rsidP="00C317F8">
            <w:pPr>
              <w:jc w:val="right"/>
              <w:rPr>
                <w:color w:val="000000"/>
                <w:sz w:val="20"/>
                <w:szCs w:val="20"/>
                <w:lang w:val="en-US"/>
              </w:rPr>
            </w:pPr>
            <w:r w:rsidRPr="002755EF">
              <w:rPr>
                <w:color w:val="000000"/>
                <w:sz w:val="20"/>
                <w:szCs w:val="20"/>
                <w:lang w:val="en-US"/>
              </w:rPr>
              <w:t>287</w:t>
            </w:r>
          </w:p>
        </w:tc>
      </w:tr>
      <w:tr w:rsidR="00C317F8" w:rsidRPr="002755EF" w14:paraId="55CEB52E"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013EA6F4" w14:textId="77777777" w:rsidR="00C317F8" w:rsidRPr="002755EF" w:rsidRDefault="00C317F8" w:rsidP="00C317F8">
            <w:pPr>
              <w:jc w:val="right"/>
              <w:rPr>
                <w:color w:val="000000"/>
                <w:sz w:val="20"/>
                <w:szCs w:val="20"/>
                <w:lang w:val="en-US"/>
              </w:rPr>
            </w:pPr>
            <w:r w:rsidRPr="002755EF">
              <w:rPr>
                <w:color w:val="000000"/>
                <w:sz w:val="20"/>
                <w:szCs w:val="20"/>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5B978860" w14:textId="77777777" w:rsidR="00C317F8" w:rsidRPr="002755EF" w:rsidRDefault="00C317F8" w:rsidP="00C317F8">
            <w:pPr>
              <w:jc w:val="right"/>
              <w:rPr>
                <w:color w:val="000000"/>
                <w:sz w:val="20"/>
                <w:szCs w:val="20"/>
                <w:lang w:val="en-US"/>
              </w:rPr>
            </w:pPr>
            <w:r w:rsidRPr="002755EF">
              <w:rPr>
                <w:color w:val="000000"/>
                <w:sz w:val="20"/>
                <w:szCs w:val="20"/>
                <w:lang w:val="en-US"/>
              </w:rPr>
              <w:t>116</w:t>
            </w:r>
          </w:p>
        </w:tc>
        <w:tc>
          <w:tcPr>
            <w:tcW w:w="960" w:type="dxa"/>
            <w:tcBorders>
              <w:top w:val="nil"/>
              <w:left w:val="nil"/>
              <w:bottom w:val="single" w:sz="4" w:space="0" w:color="auto"/>
              <w:right w:val="single" w:sz="4" w:space="0" w:color="auto"/>
            </w:tcBorders>
            <w:shd w:val="clear" w:color="auto" w:fill="auto"/>
            <w:noWrap/>
            <w:vAlign w:val="bottom"/>
            <w:hideMark/>
          </w:tcPr>
          <w:p w14:paraId="5F57AB62" w14:textId="77777777" w:rsidR="00C317F8" w:rsidRPr="002755EF" w:rsidRDefault="00C317F8" w:rsidP="00C317F8">
            <w:pPr>
              <w:jc w:val="right"/>
              <w:rPr>
                <w:color w:val="000000"/>
                <w:sz w:val="20"/>
                <w:szCs w:val="20"/>
                <w:lang w:val="en-US"/>
              </w:rPr>
            </w:pPr>
            <w:r w:rsidRPr="002755EF">
              <w:rPr>
                <w:color w:val="000000"/>
                <w:sz w:val="20"/>
                <w:szCs w:val="20"/>
                <w:lang w:val="en-US"/>
              </w:rPr>
              <w:t>126</w:t>
            </w:r>
          </w:p>
        </w:tc>
        <w:tc>
          <w:tcPr>
            <w:tcW w:w="960" w:type="dxa"/>
            <w:tcBorders>
              <w:top w:val="nil"/>
              <w:left w:val="nil"/>
              <w:bottom w:val="single" w:sz="4" w:space="0" w:color="auto"/>
              <w:right w:val="single" w:sz="4" w:space="0" w:color="auto"/>
            </w:tcBorders>
            <w:shd w:val="clear" w:color="auto" w:fill="auto"/>
            <w:noWrap/>
            <w:vAlign w:val="bottom"/>
            <w:hideMark/>
          </w:tcPr>
          <w:p w14:paraId="4156B21B" w14:textId="77777777" w:rsidR="00C317F8" w:rsidRPr="002755EF" w:rsidRDefault="00C317F8" w:rsidP="00C317F8">
            <w:pPr>
              <w:jc w:val="right"/>
              <w:rPr>
                <w:color w:val="000000"/>
                <w:sz w:val="20"/>
                <w:szCs w:val="20"/>
                <w:lang w:val="en-US"/>
              </w:rPr>
            </w:pPr>
            <w:r w:rsidRPr="002755EF">
              <w:rPr>
                <w:color w:val="000000"/>
                <w:sz w:val="20"/>
                <w:szCs w:val="20"/>
                <w:lang w:val="en-US"/>
              </w:rPr>
              <w:t>137</w:t>
            </w:r>
          </w:p>
        </w:tc>
        <w:tc>
          <w:tcPr>
            <w:tcW w:w="960" w:type="dxa"/>
            <w:tcBorders>
              <w:top w:val="nil"/>
              <w:left w:val="nil"/>
              <w:bottom w:val="single" w:sz="4" w:space="0" w:color="auto"/>
              <w:right w:val="single" w:sz="4" w:space="0" w:color="auto"/>
            </w:tcBorders>
            <w:shd w:val="clear" w:color="auto" w:fill="auto"/>
            <w:noWrap/>
            <w:vAlign w:val="bottom"/>
            <w:hideMark/>
          </w:tcPr>
          <w:p w14:paraId="35FB980A" w14:textId="77777777" w:rsidR="00C317F8" w:rsidRPr="002755EF" w:rsidRDefault="00C317F8" w:rsidP="00C317F8">
            <w:pPr>
              <w:jc w:val="right"/>
              <w:rPr>
                <w:color w:val="000000"/>
                <w:sz w:val="20"/>
                <w:szCs w:val="20"/>
                <w:lang w:val="en-US"/>
              </w:rPr>
            </w:pPr>
            <w:r w:rsidRPr="002755EF">
              <w:rPr>
                <w:color w:val="000000"/>
                <w:sz w:val="20"/>
                <w:szCs w:val="20"/>
                <w:lang w:val="en-US"/>
              </w:rPr>
              <w:t>147</w:t>
            </w:r>
          </w:p>
        </w:tc>
        <w:tc>
          <w:tcPr>
            <w:tcW w:w="960" w:type="dxa"/>
            <w:tcBorders>
              <w:top w:val="nil"/>
              <w:left w:val="nil"/>
              <w:bottom w:val="single" w:sz="4" w:space="0" w:color="auto"/>
              <w:right w:val="single" w:sz="4" w:space="0" w:color="auto"/>
            </w:tcBorders>
            <w:shd w:val="clear" w:color="auto" w:fill="auto"/>
            <w:noWrap/>
            <w:vAlign w:val="bottom"/>
            <w:hideMark/>
          </w:tcPr>
          <w:p w14:paraId="1004967F" w14:textId="77777777" w:rsidR="00C317F8" w:rsidRPr="002755EF" w:rsidRDefault="00C317F8" w:rsidP="00C317F8">
            <w:pPr>
              <w:jc w:val="right"/>
              <w:rPr>
                <w:color w:val="000000"/>
                <w:sz w:val="20"/>
                <w:szCs w:val="20"/>
                <w:lang w:val="en-US"/>
              </w:rPr>
            </w:pPr>
            <w:r w:rsidRPr="002755EF">
              <w:rPr>
                <w:color w:val="000000"/>
                <w:sz w:val="20"/>
                <w:szCs w:val="20"/>
                <w:lang w:val="en-US"/>
              </w:rPr>
              <w:t>158</w:t>
            </w:r>
          </w:p>
        </w:tc>
        <w:tc>
          <w:tcPr>
            <w:tcW w:w="960" w:type="dxa"/>
            <w:tcBorders>
              <w:top w:val="nil"/>
              <w:left w:val="nil"/>
              <w:bottom w:val="single" w:sz="4" w:space="0" w:color="auto"/>
              <w:right w:val="single" w:sz="4" w:space="0" w:color="auto"/>
            </w:tcBorders>
            <w:shd w:val="clear" w:color="auto" w:fill="auto"/>
            <w:noWrap/>
            <w:vAlign w:val="bottom"/>
            <w:hideMark/>
          </w:tcPr>
          <w:p w14:paraId="1B0E37F7" w14:textId="77777777" w:rsidR="00C317F8" w:rsidRPr="002755EF" w:rsidRDefault="00C317F8" w:rsidP="00C317F8">
            <w:pPr>
              <w:jc w:val="right"/>
              <w:rPr>
                <w:color w:val="000000"/>
                <w:sz w:val="20"/>
                <w:szCs w:val="20"/>
                <w:lang w:val="en-US"/>
              </w:rPr>
            </w:pPr>
            <w:r w:rsidRPr="002755EF">
              <w:rPr>
                <w:color w:val="000000"/>
                <w:sz w:val="20"/>
                <w:szCs w:val="20"/>
                <w:lang w:val="en-US"/>
              </w:rPr>
              <w:t>167</w:t>
            </w:r>
          </w:p>
        </w:tc>
        <w:tc>
          <w:tcPr>
            <w:tcW w:w="960" w:type="dxa"/>
            <w:tcBorders>
              <w:top w:val="nil"/>
              <w:left w:val="nil"/>
              <w:bottom w:val="single" w:sz="4" w:space="0" w:color="auto"/>
              <w:right w:val="single" w:sz="4" w:space="0" w:color="auto"/>
            </w:tcBorders>
            <w:shd w:val="clear" w:color="auto" w:fill="auto"/>
            <w:noWrap/>
            <w:vAlign w:val="bottom"/>
            <w:hideMark/>
          </w:tcPr>
          <w:p w14:paraId="0B85D08E" w14:textId="77777777" w:rsidR="00C317F8" w:rsidRPr="002755EF" w:rsidRDefault="00C317F8" w:rsidP="00C317F8">
            <w:pPr>
              <w:jc w:val="right"/>
              <w:rPr>
                <w:color w:val="000000"/>
                <w:sz w:val="20"/>
                <w:szCs w:val="20"/>
                <w:lang w:val="en-US"/>
              </w:rPr>
            </w:pPr>
            <w:r w:rsidRPr="002755EF">
              <w:rPr>
                <w:color w:val="000000"/>
                <w:sz w:val="20"/>
                <w:szCs w:val="20"/>
                <w:lang w:val="en-US"/>
              </w:rPr>
              <w:t>167</w:t>
            </w:r>
          </w:p>
        </w:tc>
        <w:tc>
          <w:tcPr>
            <w:tcW w:w="960" w:type="dxa"/>
            <w:tcBorders>
              <w:top w:val="nil"/>
              <w:left w:val="nil"/>
              <w:bottom w:val="single" w:sz="4" w:space="0" w:color="auto"/>
              <w:right w:val="single" w:sz="4" w:space="0" w:color="auto"/>
            </w:tcBorders>
            <w:shd w:val="clear" w:color="auto" w:fill="auto"/>
            <w:noWrap/>
            <w:vAlign w:val="bottom"/>
            <w:hideMark/>
          </w:tcPr>
          <w:p w14:paraId="279E988D" w14:textId="77777777" w:rsidR="00C317F8" w:rsidRPr="002755EF" w:rsidRDefault="00C317F8" w:rsidP="00C317F8">
            <w:pPr>
              <w:jc w:val="right"/>
              <w:rPr>
                <w:color w:val="000000"/>
                <w:sz w:val="20"/>
                <w:szCs w:val="20"/>
                <w:lang w:val="en-US"/>
              </w:rPr>
            </w:pPr>
            <w:r w:rsidRPr="002755EF">
              <w:rPr>
                <w:color w:val="000000"/>
                <w:sz w:val="20"/>
                <w:szCs w:val="20"/>
                <w:lang w:val="en-US"/>
              </w:rPr>
              <w:t>167</w:t>
            </w:r>
          </w:p>
        </w:tc>
        <w:tc>
          <w:tcPr>
            <w:tcW w:w="960" w:type="dxa"/>
            <w:tcBorders>
              <w:top w:val="nil"/>
              <w:left w:val="nil"/>
              <w:bottom w:val="single" w:sz="4" w:space="0" w:color="auto"/>
              <w:right w:val="single" w:sz="4" w:space="0" w:color="auto"/>
            </w:tcBorders>
            <w:shd w:val="clear" w:color="auto" w:fill="auto"/>
            <w:noWrap/>
            <w:vAlign w:val="bottom"/>
            <w:hideMark/>
          </w:tcPr>
          <w:p w14:paraId="0A4F1F36" w14:textId="77777777" w:rsidR="00C317F8" w:rsidRPr="002755EF" w:rsidRDefault="00C317F8" w:rsidP="00C317F8">
            <w:pPr>
              <w:jc w:val="right"/>
              <w:rPr>
                <w:color w:val="000000"/>
                <w:sz w:val="20"/>
                <w:szCs w:val="20"/>
                <w:lang w:val="en-US"/>
              </w:rPr>
            </w:pPr>
            <w:r w:rsidRPr="002755EF">
              <w:rPr>
                <w:color w:val="000000"/>
                <w:sz w:val="20"/>
                <w:szCs w:val="20"/>
                <w:lang w:val="en-US"/>
              </w:rPr>
              <w:t>166</w:t>
            </w:r>
          </w:p>
        </w:tc>
        <w:tc>
          <w:tcPr>
            <w:tcW w:w="960" w:type="dxa"/>
            <w:tcBorders>
              <w:top w:val="nil"/>
              <w:left w:val="nil"/>
              <w:bottom w:val="single" w:sz="4" w:space="0" w:color="auto"/>
              <w:right w:val="single" w:sz="4" w:space="0" w:color="auto"/>
            </w:tcBorders>
            <w:shd w:val="clear" w:color="auto" w:fill="auto"/>
            <w:noWrap/>
            <w:vAlign w:val="bottom"/>
            <w:hideMark/>
          </w:tcPr>
          <w:p w14:paraId="186D00C2" w14:textId="77777777" w:rsidR="00C317F8" w:rsidRPr="002755EF" w:rsidRDefault="00C317F8" w:rsidP="00C317F8">
            <w:pPr>
              <w:jc w:val="right"/>
              <w:rPr>
                <w:color w:val="000000"/>
                <w:sz w:val="20"/>
                <w:szCs w:val="20"/>
                <w:lang w:val="en-US"/>
              </w:rPr>
            </w:pPr>
            <w:r w:rsidRPr="002755EF">
              <w:rPr>
                <w:color w:val="000000"/>
                <w:sz w:val="20"/>
                <w:szCs w:val="20"/>
                <w:lang w:val="en-US"/>
              </w:rPr>
              <w:t>166</w:t>
            </w:r>
          </w:p>
        </w:tc>
        <w:tc>
          <w:tcPr>
            <w:tcW w:w="960" w:type="dxa"/>
            <w:tcBorders>
              <w:top w:val="nil"/>
              <w:left w:val="nil"/>
              <w:bottom w:val="single" w:sz="4" w:space="0" w:color="auto"/>
              <w:right w:val="single" w:sz="8" w:space="0" w:color="auto"/>
            </w:tcBorders>
            <w:shd w:val="clear" w:color="auto" w:fill="auto"/>
            <w:noWrap/>
            <w:vAlign w:val="bottom"/>
            <w:hideMark/>
          </w:tcPr>
          <w:p w14:paraId="28C2D76A" w14:textId="77777777" w:rsidR="00C317F8" w:rsidRPr="002755EF" w:rsidRDefault="00C317F8" w:rsidP="00C317F8">
            <w:pPr>
              <w:jc w:val="right"/>
              <w:rPr>
                <w:color w:val="000000"/>
                <w:sz w:val="20"/>
                <w:szCs w:val="20"/>
                <w:lang w:val="en-US"/>
              </w:rPr>
            </w:pPr>
            <w:r w:rsidRPr="002755EF">
              <w:rPr>
                <w:color w:val="000000"/>
                <w:sz w:val="20"/>
                <w:szCs w:val="20"/>
                <w:lang w:val="en-US"/>
              </w:rPr>
              <w:t>166</w:t>
            </w:r>
          </w:p>
        </w:tc>
      </w:tr>
      <w:tr w:rsidR="00C317F8" w:rsidRPr="002755EF" w14:paraId="3BE05A8B"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76097DF9"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6532B89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65E11BF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07FA2CF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239BEAF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2F9169B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7891212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72B13A7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141DDA8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58543B8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327CEB3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8" w:space="0" w:color="auto"/>
            </w:tcBorders>
            <w:shd w:val="clear" w:color="auto" w:fill="auto"/>
            <w:noWrap/>
            <w:vAlign w:val="bottom"/>
            <w:hideMark/>
          </w:tcPr>
          <w:p w14:paraId="7D58346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r>
      <w:tr w:rsidR="00C317F8" w:rsidRPr="002755EF" w14:paraId="59E911CA" w14:textId="77777777" w:rsidTr="00C317F8">
        <w:trPr>
          <w:trHeight w:val="20"/>
        </w:trPr>
        <w:tc>
          <w:tcPr>
            <w:tcW w:w="4900" w:type="dxa"/>
            <w:tcBorders>
              <w:top w:val="nil"/>
              <w:left w:val="single" w:sz="8" w:space="0" w:color="auto"/>
              <w:bottom w:val="single" w:sz="4" w:space="0" w:color="auto"/>
              <w:right w:val="single" w:sz="8" w:space="0" w:color="auto"/>
            </w:tcBorders>
            <w:shd w:val="clear" w:color="auto" w:fill="auto"/>
            <w:noWrap/>
            <w:vAlign w:val="bottom"/>
            <w:hideMark/>
          </w:tcPr>
          <w:p w14:paraId="28FE66A1"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42B40A0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FF26D3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2549E4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34A39E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19C40C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26D5D9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8AD5C0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DAF518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9D7869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C53A4A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1FDF706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r>
      <w:tr w:rsidR="00C317F8" w:rsidRPr="002755EF" w14:paraId="5CEA0F4B" w14:textId="77777777" w:rsidTr="00C317F8">
        <w:trPr>
          <w:trHeight w:val="20"/>
        </w:trPr>
        <w:tc>
          <w:tcPr>
            <w:tcW w:w="4900" w:type="dxa"/>
            <w:tcBorders>
              <w:top w:val="nil"/>
              <w:left w:val="single" w:sz="8" w:space="0" w:color="auto"/>
              <w:bottom w:val="single" w:sz="8" w:space="0" w:color="auto"/>
              <w:right w:val="single" w:sz="8" w:space="0" w:color="auto"/>
            </w:tcBorders>
            <w:shd w:val="clear" w:color="auto" w:fill="auto"/>
            <w:noWrap/>
            <w:vAlign w:val="bottom"/>
            <w:hideMark/>
          </w:tcPr>
          <w:p w14:paraId="5D5C4673"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3807A25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1.786</w:t>
            </w:r>
          </w:p>
        </w:tc>
        <w:tc>
          <w:tcPr>
            <w:tcW w:w="960" w:type="dxa"/>
            <w:tcBorders>
              <w:top w:val="nil"/>
              <w:left w:val="nil"/>
              <w:bottom w:val="single" w:sz="8" w:space="0" w:color="auto"/>
              <w:right w:val="single" w:sz="4" w:space="0" w:color="auto"/>
            </w:tcBorders>
            <w:shd w:val="clear" w:color="auto" w:fill="auto"/>
            <w:noWrap/>
            <w:vAlign w:val="bottom"/>
            <w:hideMark/>
          </w:tcPr>
          <w:p w14:paraId="17EBA10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1.777</w:t>
            </w:r>
          </w:p>
        </w:tc>
        <w:tc>
          <w:tcPr>
            <w:tcW w:w="960" w:type="dxa"/>
            <w:tcBorders>
              <w:top w:val="nil"/>
              <w:left w:val="nil"/>
              <w:bottom w:val="single" w:sz="8" w:space="0" w:color="auto"/>
              <w:right w:val="single" w:sz="4" w:space="0" w:color="auto"/>
            </w:tcBorders>
            <w:shd w:val="clear" w:color="auto" w:fill="auto"/>
            <w:noWrap/>
            <w:vAlign w:val="bottom"/>
            <w:hideMark/>
          </w:tcPr>
          <w:p w14:paraId="458E211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1.767</w:t>
            </w:r>
          </w:p>
        </w:tc>
        <w:tc>
          <w:tcPr>
            <w:tcW w:w="960" w:type="dxa"/>
            <w:tcBorders>
              <w:top w:val="nil"/>
              <w:left w:val="nil"/>
              <w:bottom w:val="single" w:sz="8" w:space="0" w:color="auto"/>
              <w:right w:val="single" w:sz="4" w:space="0" w:color="auto"/>
            </w:tcBorders>
            <w:shd w:val="clear" w:color="auto" w:fill="auto"/>
            <w:noWrap/>
            <w:vAlign w:val="bottom"/>
            <w:hideMark/>
          </w:tcPr>
          <w:p w14:paraId="7898B0D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1.758</w:t>
            </w:r>
          </w:p>
        </w:tc>
        <w:tc>
          <w:tcPr>
            <w:tcW w:w="960" w:type="dxa"/>
            <w:tcBorders>
              <w:top w:val="nil"/>
              <w:left w:val="nil"/>
              <w:bottom w:val="single" w:sz="8" w:space="0" w:color="auto"/>
              <w:right w:val="single" w:sz="4" w:space="0" w:color="auto"/>
            </w:tcBorders>
            <w:shd w:val="clear" w:color="auto" w:fill="auto"/>
            <w:noWrap/>
            <w:vAlign w:val="bottom"/>
            <w:hideMark/>
          </w:tcPr>
          <w:p w14:paraId="14C441F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1.749</w:t>
            </w:r>
          </w:p>
        </w:tc>
        <w:tc>
          <w:tcPr>
            <w:tcW w:w="960" w:type="dxa"/>
            <w:tcBorders>
              <w:top w:val="nil"/>
              <w:left w:val="nil"/>
              <w:bottom w:val="single" w:sz="8" w:space="0" w:color="auto"/>
              <w:right w:val="single" w:sz="4" w:space="0" w:color="auto"/>
            </w:tcBorders>
            <w:shd w:val="clear" w:color="auto" w:fill="auto"/>
            <w:noWrap/>
            <w:vAlign w:val="bottom"/>
            <w:hideMark/>
          </w:tcPr>
          <w:p w14:paraId="4823FDF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1.739</w:t>
            </w:r>
          </w:p>
        </w:tc>
        <w:tc>
          <w:tcPr>
            <w:tcW w:w="960" w:type="dxa"/>
            <w:tcBorders>
              <w:top w:val="nil"/>
              <w:left w:val="nil"/>
              <w:bottom w:val="single" w:sz="8" w:space="0" w:color="auto"/>
              <w:right w:val="single" w:sz="4" w:space="0" w:color="auto"/>
            </w:tcBorders>
            <w:shd w:val="clear" w:color="auto" w:fill="auto"/>
            <w:noWrap/>
            <w:vAlign w:val="bottom"/>
            <w:hideMark/>
          </w:tcPr>
          <w:p w14:paraId="27D3E1E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1.730</w:t>
            </w:r>
          </w:p>
        </w:tc>
        <w:tc>
          <w:tcPr>
            <w:tcW w:w="960" w:type="dxa"/>
            <w:tcBorders>
              <w:top w:val="nil"/>
              <w:left w:val="nil"/>
              <w:bottom w:val="single" w:sz="8" w:space="0" w:color="auto"/>
              <w:right w:val="single" w:sz="4" w:space="0" w:color="auto"/>
            </w:tcBorders>
            <w:shd w:val="clear" w:color="auto" w:fill="auto"/>
            <w:noWrap/>
            <w:vAlign w:val="bottom"/>
            <w:hideMark/>
          </w:tcPr>
          <w:p w14:paraId="068D17B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1.721</w:t>
            </w:r>
          </w:p>
        </w:tc>
        <w:tc>
          <w:tcPr>
            <w:tcW w:w="960" w:type="dxa"/>
            <w:tcBorders>
              <w:top w:val="nil"/>
              <w:left w:val="nil"/>
              <w:bottom w:val="single" w:sz="8" w:space="0" w:color="auto"/>
              <w:right w:val="single" w:sz="4" w:space="0" w:color="auto"/>
            </w:tcBorders>
            <w:shd w:val="clear" w:color="auto" w:fill="auto"/>
            <w:noWrap/>
            <w:vAlign w:val="bottom"/>
            <w:hideMark/>
          </w:tcPr>
          <w:p w14:paraId="6DD4341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1.712</w:t>
            </w:r>
          </w:p>
        </w:tc>
        <w:tc>
          <w:tcPr>
            <w:tcW w:w="960" w:type="dxa"/>
            <w:tcBorders>
              <w:top w:val="nil"/>
              <w:left w:val="nil"/>
              <w:bottom w:val="single" w:sz="8" w:space="0" w:color="auto"/>
              <w:right w:val="single" w:sz="4" w:space="0" w:color="auto"/>
            </w:tcBorders>
            <w:shd w:val="clear" w:color="auto" w:fill="auto"/>
            <w:noWrap/>
            <w:vAlign w:val="bottom"/>
            <w:hideMark/>
          </w:tcPr>
          <w:p w14:paraId="00DFBB1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1.703</w:t>
            </w:r>
          </w:p>
        </w:tc>
        <w:tc>
          <w:tcPr>
            <w:tcW w:w="960" w:type="dxa"/>
            <w:tcBorders>
              <w:top w:val="nil"/>
              <w:left w:val="nil"/>
              <w:bottom w:val="single" w:sz="8" w:space="0" w:color="auto"/>
              <w:right w:val="single" w:sz="8" w:space="0" w:color="auto"/>
            </w:tcBorders>
            <w:shd w:val="clear" w:color="auto" w:fill="auto"/>
            <w:noWrap/>
            <w:vAlign w:val="bottom"/>
            <w:hideMark/>
          </w:tcPr>
          <w:p w14:paraId="221A102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1.693</w:t>
            </w:r>
          </w:p>
        </w:tc>
      </w:tr>
    </w:tbl>
    <w:p w14:paraId="136AA3D1" w14:textId="5D67E42D" w:rsidR="00C40B26" w:rsidRPr="002755EF" w:rsidRDefault="00C40B26" w:rsidP="000D5A64">
      <w:pPr>
        <w:tabs>
          <w:tab w:val="left" w:pos="450"/>
        </w:tabs>
        <w:spacing w:after="120"/>
        <w:rPr>
          <w:b/>
          <w:bCs/>
          <w:sz w:val="22"/>
        </w:rPr>
      </w:pPr>
    </w:p>
    <w:p w14:paraId="75A97241" w14:textId="77777777" w:rsidR="00C40B26" w:rsidRPr="002755EF" w:rsidRDefault="00C40B26" w:rsidP="000D5A64">
      <w:pPr>
        <w:tabs>
          <w:tab w:val="left" w:pos="450"/>
        </w:tabs>
        <w:spacing w:after="120"/>
        <w:rPr>
          <w:b/>
          <w:bCs/>
          <w:sz w:val="22"/>
        </w:rPr>
      </w:pPr>
    </w:p>
    <w:tbl>
      <w:tblPr>
        <w:tblW w:w="15260" w:type="dxa"/>
        <w:tblLook w:val="04A0" w:firstRow="1" w:lastRow="0" w:firstColumn="1" w:lastColumn="0" w:noHBand="0" w:noVBand="1"/>
      </w:tblPr>
      <w:tblGrid>
        <w:gridCol w:w="4700"/>
        <w:gridCol w:w="960"/>
        <w:gridCol w:w="960"/>
        <w:gridCol w:w="960"/>
        <w:gridCol w:w="960"/>
        <w:gridCol w:w="960"/>
        <w:gridCol w:w="960"/>
        <w:gridCol w:w="960"/>
        <w:gridCol w:w="960"/>
        <w:gridCol w:w="960"/>
        <w:gridCol w:w="960"/>
        <w:gridCol w:w="960"/>
      </w:tblGrid>
      <w:tr w:rsidR="00C317F8" w:rsidRPr="002755EF" w14:paraId="3652161F" w14:textId="77777777" w:rsidTr="005C7A0E">
        <w:trPr>
          <w:trHeight w:val="20"/>
          <w:tblHeader/>
        </w:trPr>
        <w:tc>
          <w:tcPr>
            <w:tcW w:w="4700" w:type="dxa"/>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4A00044F" w14:textId="77777777" w:rsidR="00C317F8" w:rsidRPr="002755EF" w:rsidRDefault="00C317F8" w:rsidP="00C317F8">
            <w:pPr>
              <w:jc w:val="left"/>
              <w:rPr>
                <w:b/>
                <w:bCs/>
                <w:color w:val="000000"/>
                <w:szCs w:val="24"/>
                <w:lang w:val="en-US"/>
              </w:rPr>
            </w:pPr>
            <w:r w:rsidRPr="002755EF">
              <w:rPr>
                <w:b/>
                <w:bCs/>
                <w:color w:val="000000"/>
                <w:szCs w:val="24"/>
                <w:lang w:val="en-US"/>
              </w:rPr>
              <w:t>ZONA 3 URBAN   - la ST Fălticeni</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DB21912"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478C798"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88DD608"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458B325"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9DD5BCC"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C177448"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AD4B976"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DDBAC65"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F71984D"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3EC9451"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0602D92C"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085239D3"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06277264"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325C129D" w14:textId="77777777" w:rsidR="00C317F8" w:rsidRPr="002755EF" w:rsidRDefault="00C317F8" w:rsidP="00C317F8">
            <w:pPr>
              <w:jc w:val="right"/>
              <w:rPr>
                <w:b/>
                <w:bCs/>
                <w:color w:val="000000"/>
                <w:szCs w:val="24"/>
                <w:lang w:val="en-US"/>
              </w:rPr>
            </w:pPr>
            <w:r w:rsidRPr="002755EF">
              <w:rPr>
                <w:b/>
                <w:bCs/>
                <w:color w:val="000000"/>
                <w:szCs w:val="24"/>
                <w:lang w:val="en-US"/>
              </w:rPr>
              <w:t>6.853</w:t>
            </w:r>
          </w:p>
        </w:tc>
        <w:tc>
          <w:tcPr>
            <w:tcW w:w="960" w:type="dxa"/>
            <w:tcBorders>
              <w:top w:val="nil"/>
              <w:left w:val="nil"/>
              <w:bottom w:val="single" w:sz="4" w:space="0" w:color="auto"/>
              <w:right w:val="single" w:sz="4" w:space="0" w:color="auto"/>
            </w:tcBorders>
            <w:shd w:val="clear" w:color="auto" w:fill="auto"/>
            <w:noWrap/>
            <w:vAlign w:val="bottom"/>
            <w:hideMark/>
          </w:tcPr>
          <w:p w14:paraId="1142D1ED" w14:textId="77777777" w:rsidR="00C317F8" w:rsidRPr="002755EF" w:rsidRDefault="00C317F8" w:rsidP="00C317F8">
            <w:pPr>
              <w:jc w:val="right"/>
              <w:rPr>
                <w:b/>
                <w:bCs/>
                <w:color w:val="000000"/>
                <w:szCs w:val="24"/>
                <w:lang w:val="en-US"/>
              </w:rPr>
            </w:pPr>
            <w:r w:rsidRPr="002755EF">
              <w:rPr>
                <w:b/>
                <w:bCs/>
                <w:color w:val="000000"/>
                <w:szCs w:val="24"/>
                <w:lang w:val="en-US"/>
              </w:rPr>
              <w:t>6.747</w:t>
            </w:r>
          </w:p>
        </w:tc>
        <w:tc>
          <w:tcPr>
            <w:tcW w:w="960" w:type="dxa"/>
            <w:tcBorders>
              <w:top w:val="nil"/>
              <w:left w:val="nil"/>
              <w:bottom w:val="single" w:sz="4" w:space="0" w:color="auto"/>
              <w:right w:val="single" w:sz="4" w:space="0" w:color="auto"/>
            </w:tcBorders>
            <w:shd w:val="clear" w:color="auto" w:fill="auto"/>
            <w:noWrap/>
            <w:vAlign w:val="bottom"/>
            <w:hideMark/>
          </w:tcPr>
          <w:p w14:paraId="4B7C301D" w14:textId="77777777" w:rsidR="00C317F8" w:rsidRPr="002755EF" w:rsidRDefault="00C317F8" w:rsidP="00C317F8">
            <w:pPr>
              <w:jc w:val="right"/>
              <w:rPr>
                <w:b/>
                <w:bCs/>
                <w:color w:val="000000"/>
                <w:szCs w:val="24"/>
                <w:lang w:val="en-US"/>
              </w:rPr>
            </w:pPr>
            <w:r w:rsidRPr="002755EF">
              <w:rPr>
                <w:b/>
                <w:bCs/>
                <w:color w:val="000000"/>
                <w:szCs w:val="24"/>
                <w:lang w:val="en-US"/>
              </w:rPr>
              <w:t>6.533</w:t>
            </w:r>
          </w:p>
        </w:tc>
        <w:tc>
          <w:tcPr>
            <w:tcW w:w="960" w:type="dxa"/>
            <w:tcBorders>
              <w:top w:val="nil"/>
              <w:left w:val="nil"/>
              <w:bottom w:val="single" w:sz="4" w:space="0" w:color="auto"/>
              <w:right w:val="single" w:sz="4" w:space="0" w:color="auto"/>
            </w:tcBorders>
            <w:shd w:val="clear" w:color="auto" w:fill="auto"/>
            <w:noWrap/>
            <w:vAlign w:val="bottom"/>
            <w:hideMark/>
          </w:tcPr>
          <w:p w14:paraId="764E9928" w14:textId="77777777" w:rsidR="00C317F8" w:rsidRPr="002755EF" w:rsidRDefault="00C317F8" w:rsidP="00C317F8">
            <w:pPr>
              <w:jc w:val="right"/>
              <w:rPr>
                <w:b/>
                <w:bCs/>
                <w:color w:val="000000"/>
                <w:szCs w:val="24"/>
                <w:lang w:val="en-US"/>
              </w:rPr>
            </w:pPr>
            <w:r w:rsidRPr="002755EF">
              <w:rPr>
                <w:b/>
                <w:bCs/>
                <w:color w:val="000000"/>
                <w:szCs w:val="24"/>
                <w:lang w:val="en-US"/>
              </w:rPr>
              <w:t>6.433</w:t>
            </w:r>
          </w:p>
        </w:tc>
        <w:tc>
          <w:tcPr>
            <w:tcW w:w="960" w:type="dxa"/>
            <w:tcBorders>
              <w:top w:val="nil"/>
              <w:left w:val="nil"/>
              <w:bottom w:val="single" w:sz="4" w:space="0" w:color="auto"/>
              <w:right w:val="single" w:sz="4" w:space="0" w:color="auto"/>
            </w:tcBorders>
            <w:shd w:val="clear" w:color="auto" w:fill="auto"/>
            <w:noWrap/>
            <w:vAlign w:val="bottom"/>
            <w:hideMark/>
          </w:tcPr>
          <w:p w14:paraId="40567E74" w14:textId="77777777" w:rsidR="00C317F8" w:rsidRPr="002755EF" w:rsidRDefault="00C317F8" w:rsidP="00C317F8">
            <w:pPr>
              <w:jc w:val="right"/>
              <w:rPr>
                <w:b/>
                <w:bCs/>
                <w:color w:val="000000"/>
                <w:szCs w:val="24"/>
                <w:lang w:val="en-US"/>
              </w:rPr>
            </w:pPr>
            <w:r w:rsidRPr="002755EF">
              <w:rPr>
                <w:b/>
                <w:bCs/>
                <w:color w:val="000000"/>
                <w:szCs w:val="24"/>
                <w:lang w:val="en-US"/>
              </w:rPr>
              <w:t>6.332</w:t>
            </w:r>
          </w:p>
        </w:tc>
        <w:tc>
          <w:tcPr>
            <w:tcW w:w="960" w:type="dxa"/>
            <w:tcBorders>
              <w:top w:val="nil"/>
              <w:left w:val="nil"/>
              <w:bottom w:val="single" w:sz="4" w:space="0" w:color="auto"/>
              <w:right w:val="single" w:sz="4" w:space="0" w:color="auto"/>
            </w:tcBorders>
            <w:shd w:val="clear" w:color="auto" w:fill="auto"/>
            <w:noWrap/>
            <w:vAlign w:val="bottom"/>
            <w:hideMark/>
          </w:tcPr>
          <w:p w14:paraId="513E09C5" w14:textId="77777777" w:rsidR="00C317F8" w:rsidRPr="002755EF" w:rsidRDefault="00C317F8" w:rsidP="00C317F8">
            <w:pPr>
              <w:jc w:val="right"/>
              <w:rPr>
                <w:b/>
                <w:bCs/>
                <w:color w:val="000000"/>
                <w:szCs w:val="24"/>
                <w:lang w:val="en-US"/>
              </w:rPr>
            </w:pPr>
            <w:r w:rsidRPr="002755EF">
              <w:rPr>
                <w:b/>
                <w:bCs/>
                <w:color w:val="000000"/>
                <w:szCs w:val="24"/>
                <w:lang w:val="en-US"/>
              </w:rPr>
              <w:t>6.232</w:t>
            </w:r>
          </w:p>
        </w:tc>
        <w:tc>
          <w:tcPr>
            <w:tcW w:w="960" w:type="dxa"/>
            <w:tcBorders>
              <w:top w:val="nil"/>
              <w:left w:val="nil"/>
              <w:bottom w:val="single" w:sz="4" w:space="0" w:color="auto"/>
              <w:right w:val="single" w:sz="4" w:space="0" w:color="auto"/>
            </w:tcBorders>
            <w:shd w:val="clear" w:color="auto" w:fill="auto"/>
            <w:noWrap/>
            <w:vAlign w:val="bottom"/>
            <w:hideMark/>
          </w:tcPr>
          <w:p w14:paraId="5409BE68" w14:textId="77777777" w:rsidR="00C317F8" w:rsidRPr="002755EF" w:rsidRDefault="00C317F8" w:rsidP="00C317F8">
            <w:pPr>
              <w:jc w:val="right"/>
              <w:rPr>
                <w:b/>
                <w:bCs/>
                <w:color w:val="000000"/>
                <w:szCs w:val="24"/>
                <w:lang w:val="en-US"/>
              </w:rPr>
            </w:pPr>
            <w:r w:rsidRPr="002755EF">
              <w:rPr>
                <w:b/>
                <w:bCs/>
                <w:color w:val="000000"/>
                <w:szCs w:val="24"/>
                <w:lang w:val="en-US"/>
              </w:rPr>
              <w:t>6.204</w:t>
            </w:r>
          </w:p>
        </w:tc>
        <w:tc>
          <w:tcPr>
            <w:tcW w:w="960" w:type="dxa"/>
            <w:tcBorders>
              <w:top w:val="nil"/>
              <w:left w:val="nil"/>
              <w:bottom w:val="single" w:sz="4" w:space="0" w:color="auto"/>
              <w:right w:val="single" w:sz="4" w:space="0" w:color="auto"/>
            </w:tcBorders>
            <w:shd w:val="clear" w:color="auto" w:fill="auto"/>
            <w:noWrap/>
            <w:vAlign w:val="bottom"/>
            <w:hideMark/>
          </w:tcPr>
          <w:p w14:paraId="14DA6E94" w14:textId="77777777" w:rsidR="00C317F8" w:rsidRPr="002755EF" w:rsidRDefault="00C317F8" w:rsidP="00C317F8">
            <w:pPr>
              <w:jc w:val="right"/>
              <w:rPr>
                <w:b/>
                <w:bCs/>
                <w:color w:val="000000"/>
                <w:szCs w:val="24"/>
                <w:lang w:val="en-US"/>
              </w:rPr>
            </w:pPr>
            <w:r w:rsidRPr="002755EF">
              <w:rPr>
                <w:b/>
                <w:bCs/>
                <w:color w:val="000000"/>
                <w:szCs w:val="24"/>
                <w:lang w:val="en-US"/>
              </w:rPr>
              <w:t>6.179</w:t>
            </w:r>
          </w:p>
        </w:tc>
        <w:tc>
          <w:tcPr>
            <w:tcW w:w="960" w:type="dxa"/>
            <w:tcBorders>
              <w:top w:val="nil"/>
              <w:left w:val="nil"/>
              <w:bottom w:val="single" w:sz="4" w:space="0" w:color="auto"/>
              <w:right w:val="single" w:sz="4" w:space="0" w:color="auto"/>
            </w:tcBorders>
            <w:shd w:val="clear" w:color="auto" w:fill="auto"/>
            <w:noWrap/>
            <w:vAlign w:val="bottom"/>
            <w:hideMark/>
          </w:tcPr>
          <w:p w14:paraId="1AD0F298" w14:textId="77777777" w:rsidR="00C317F8" w:rsidRPr="002755EF" w:rsidRDefault="00C317F8" w:rsidP="00C317F8">
            <w:pPr>
              <w:jc w:val="right"/>
              <w:rPr>
                <w:b/>
                <w:bCs/>
                <w:color w:val="000000"/>
                <w:szCs w:val="24"/>
                <w:lang w:val="en-US"/>
              </w:rPr>
            </w:pPr>
            <w:r w:rsidRPr="002755EF">
              <w:rPr>
                <w:b/>
                <w:bCs/>
                <w:color w:val="000000"/>
                <w:szCs w:val="24"/>
                <w:lang w:val="en-US"/>
              </w:rPr>
              <w:t>6.151</w:t>
            </w:r>
          </w:p>
        </w:tc>
        <w:tc>
          <w:tcPr>
            <w:tcW w:w="960" w:type="dxa"/>
            <w:tcBorders>
              <w:top w:val="nil"/>
              <w:left w:val="nil"/>
              <w:bottom w:val="single" w:sz="4" w:space="0" w:color="auto"/>
              <w:right w:val="single" w:sz="4" w:space="0" w:color="auto"/>
            </w:tcBorders>
            <w:shd w:val="clear" w:color="auto" w:fill="auto"/>
            <w:noWrap/>
            <w:vAlign w:val="bottom"/>
            <w:hideMark/>
          </w:tcPr>
          <w:p w14:paraId="5CF767FD" w14:textId="77777777" w:rsidR="00C317F8" w:rsidRPr="002755EF" w:rsidRDefault="00C317F8" w:rsidP="00C317F8">
            <w:pPr>
              <w:jc w:val="right"/>
              <w:rPr>
                <w:b/>
                <w:bCs/>
                <w:color w:val="000000"/>
                <w:szCs w:val="24"/>
                <w:lang w:val="en-US"/>
              </w:rPr>
            </w:pPr>
            <w:r w:rsidRPr="002755EF">
              <w:rPr>
                <w:b/>
                <w:bCs/>
                <w:color w:val="000000"/>
                <w:szCs w:val="24"/>
                <w:lang w:val="en-US"/>
              </w:rPr>
              <w:t>6.125</w:t>
            </w:r>
          </w:p>
        </w:tc>
        <w:tc>
          <w:tcPr>
            <w:tcW w:w="960" w:type="dxa"/>
            <w:tcBorders>
              <w:top w:val="nil"/>
              <w:left w:val="nil"/>
              <w:bottom w:val="single" w:sz="4" w:space="0" w:color="auto"/>
              <w:right w:val="single" w:sz="4" w:space="0" w:color="auto"/>
            </w:tcBorders>
            <w:shd w:val="clear" w:color="auto" w:fill="auto"/>
            <w:noWrap/>
            <w:vAlign w:val="bottom"/>
            <w:hideMark/>
          </w:tcPr>
          <w:p w14:paraId="1A5D4CA6" w14:textId="77777777" w:rsidR="00C317F8" w:rsidRPr="002755EF" w:rsidRDefault="00C317F8" w:rsidP="00C317F8">
            <w:pPr>
              <w:jc w:val="right"/>
              <w:rPr>
                <w:b/>
                <w:bCs/>
                <w:color w:val="000000"/>
                <w:szCs w:val="24"/>
                <w:lang w:val="en-US"/>
              </w:rPr>
            </w:pPr>
            <w:r w:rsidRPr="002755EF">
              <w:rPr>
                <w:b/>
                <w:bCs/>
                <w:color w:val="000000"/>
                <w:szCs w:val="24"/>
                <w:lang w:val="en-US"/>
              </w:rPr>
              <w:t>6.100</w:t>
            </w:r>
          </w:p>
        </w:tc>
      </w:tr>
      <w:tr w:rsidR="00C317F8" w:rsidRPr="002755EF" w14:paraId="3BEA0E6F"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55810BFF" w14:textId="77777777" w:rsidR="00C317F8" w:rsidRPr="002755EF" w:rsidRDefault="00C317F8" w:rsidP="00C317F8">
            <w:pPr>
              <w:jc w:val="right"/>
              <w:rPr>
                <w:color w:val="000000"/>
                <w:szCs w:val="24"/>
                <w:lang w:val="en-US"/>
              </w:rPr>
            </w:pPr>
            <w:r w:rsidRPr="002755EF">
              <w:rPr>
                <w:color w:val="000000"/>
                <w:szCs w:val="24"/>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52B62641" w14:textId="77777777" w:rsidR="00C317F8" w:rsidRPr="002755EF" w:rsidRDefault="00C317F8" w:rsidP="00C317F8">
            <w:pPr>
              <w:jc w:val="right"/>
              <w:rPr>
                <w:color w:val="000000"/>
                <w:szCs w:val="24"/>
                <w:lang w:val="en-US"/>
              </w:rPr>
            </w:pPr>
            <w:r w:rsidRPr="002755EF">
              <w:rPr>
                <w:color w:val="000000"/>
                <w:szCs w:val="24"/>
                <w:lang w:val="en-US"/>
              </w:rPr>
              <w:t>6.628</w:t>
            </w:r>
          </w:p>
        </w:tc>
        <w:tc>
          <w:tcPr>
            <w:tcW w:w="960" w:type="dxa"/>
            <w:tcBorders>
              <w:top w:val="nil"/>
              <w:left w:val="nil"/>
              <w:bottom w:val="single" w:sz="4" w:space="0" w:color="auto"/>
              <w:right w:val="single" w:sz="4" w:space="0" w:color="auto"/>
            </w:tcBorders>
            <w:shd w:val="clear" w:color="auto" w:fill="auto"/>
            <w:noWrap/>
            <w:vAlign w:val="bottom"/>
            <w:hideMark/>
          </w:tcPr>
          <w:p w14:paraId="30E665AE" w14:textId="77777777" w:rsidR="00C317F8" w:rsidRPr="002755EF" w:rsidRDefault="00C317F8" w:rsidP="00C317F8">
            <w:pPr>
              <w:jc w:val="right"/>
              <w:rPr>
                <w:color w:val="000000"/>
                <w:szCs w:val="24"/>
                <w:lang w:val="en-US"/>
              </w:rPr>
            </w:pPr>
            <w:r w:rsidRPr="002755EF">
              <w:rPr>
                <w:color w:val="000000"/>
                <w:szCs w:val="24"/>
                <w:lang w:val="en-US"/>
              </w:rPr>
              <w:t>6.523</w:t>
            </w:r>
          </w:p>
        </w:tc>
        <w:tc>
          <w:tcPr>
            <w:tcW w:w="960" w:type="dxa"/>
            <w:tcBorders>
              <w:top w:val="nil"/>
              <w:left w:val="nil"/>
              <w:bottom w:val="single" w:sz="4" w:space="0" w:color="auto"/>
              <w:right w:val="single" w:sz="4" w:space="0" w:color="auto"/>
            </w:tcBorders>
            <w:shd w:val="clear" w:color="auto" w:fill="auto"/>
            <w:noWrap/>
            <w:vAlign w:val="bottom"/>
            <w:hideMark/>
          </w:tcPr>
          <w:p w14:paraId="11D7846D" w14:textId="77777777" w:rsidR="00C317F8" w:rsidRPr="002755EF" w:rsidRDefault="00C317F8" w:rsidP="00C317F8">
            <w:pPr>
              <w:jc w:val="right"/>
              <w:rPr>
                <w:color w:val="000000"/>
                <w:szCs w:val="24"/>
                <w:lang w:val="en-US"/>
              </w:rPr>
            </w:pPr>
            <w:r w:rsidRPr="002755EF">
              <w:rPr>
                <w:color w:val="000000"/>
                <w:szCs w:val="24"/>
                <w:lang w:val="en-US"/>
              </w:rPr>
              <w:t>6.313</w:t>
            </w:r>
          </w:p>
        </w:tc>
        <w:tc>
          <w:tcPr>
            <w:tcW w:w="960" w:type="dxa"/>
            <w:tcBorders>
              <w:top w:val="nil"/>
              <w:left w:val="nil"/>
              <w:bottom w:val="single" w:sz="4" w:space="0" w:color="auto"/>
              <w:right w:val="single" w:sz="4" w:space="0" w:color="auto"/>
            </w:tcBorders>
            <w:shd w:val="clear" w:color="auto" w:fill="auto"/>
            <w:noWrap/>
            <w:vAlign w:val="bottom"/>
            <w:hideMark/>
          </w:tcPr>
          <w:p w14:paraId="140016A0" w14:textId="77777777" w:rsidR="00C317F8" w:rsidRPr="002755EF" w:rsidRDefault="00C317F8" w:rsidP="00C317F8">
            <w:pPr>
              <w:jc w:val="right"/>
              <w:rPr>
                <w:color w:val="000000"/>
                <w:szCs w:val="24"/>
                <w:lang w:val="en-US"/>
              </w:rPr>
            </w:pPr>
            <w:r w:rsidRPr="002755EF">
              <w:rPr>
                <w:color w:val="000000"/>
                <w:szCs w:val="24"/>
                <w:lang w:val="en-US"/>
              </w:rPr>
              <w:t>6.213</w:t>
            </w:r>
          </w:p>
        </w:tc>
        <w:tc>
          <w:tcPr>
            <w:tcW w:w="960" w:type="dxa"/>
            <w:tcBorders>
              <w:top w:val="nil"/>
              <w:left w:val="nil"/>
              <w:bottom w:val="single" w:sz="4" w:space="0" w:color="auto"/>
              <w:right w:val="single" w:sz="4" w:space="0" w:color="auto"/>
            </w:tcBorders>
            <w:shd w:val="clear" w:color="auto" w:fill="auto"/>
            <w:noWrap/>
            <w:vAlign w:val="bottom"/>
            <w:hideMark/>
          </w:tcPr>
          <w:p w14:paraId="6270C779" w14:textId="77777777" w:rsidR="00C317F8" w:rsidRPr="002755EF" w:rsidRDefault="00C317F8" w:rsidP="00C317F8">
            <w:pPr>
              <w:jc w:val="right"/>
              <w:rPr>
                <w:color w:val="000000"/>
                <w:szCs w:val="24"/>
                <w:lang w:val="en-US"/>
              </w:rPr>
            </w:pPr>
            <w:r w:rsidRPr="002755EF">
              <w:rPr>
                <w:color w:val="000000"/>
                <w:szCs w:val="24"/>
                <w:lang w:val="en-US"/>
              </w:rPr>
              <w:t>6.113</w:t>
            </w:r>
          </w:p>
        </w:tc>
        <w:tc>
          <w:tcPr>
            <w:tcW w:w="960" w:type="dxa"/>
            <w:tcBorders>
              <w:top w:val="nil"/>
              <w:left w:val="nil"/>
              <w:bottom w:val="single" w:sz="4" w:space="0" w:color="auto"/>
              <w:right w:val="single" w:sz="4" w:space="0" w:color="auto"/>
            </w:tcBorders>
            <w:shd w:val="clear" w:color="auto" w:fill="auto"/>
            <w:noWrap/>
            <w:vAlign w:val="bottom"/>
            <w:hideMark/>
          </w:tcPr>
          <w:p w14:paraId="1BA15483" w14:textId="77777777" w:rsidR="00C317F8" w:rsidRPr="002755EF" w:rsidRDefault="00C317F8" w:rsidP="00C317F8">
            <w:pPr>
              <w:jc w:val="right"/>
              <w:rPr>
                <w:color w:val="000000"/>
                <w:szCs w:val="24"/>
                <w:lang w:val="en-US"/>
              </w:rPr>
            </w:pPr>
            <w:r w:rsidRPr="002755EF">
              <w:rPr>
                <w:color w:val="000000"/>
                <w:szCs w:val="24"/>
                <w:lang w:val="en-US"/>
              </w:rPr>
              <w:t>6.014</w:t>
            </w:r>
          </w:p>
        </w:tc>
        <w:tc>
          <w:tcPr>
            <w:tcW w:w="960" w:type="dxa"/>
            <w:tcBorders>
              <w:top w:val="nil"/>
              <w:left w:val="nil"/>
              <w:bottom w:val="single" w:sz="4" w:space="0" w:color="auto"/>
              <w:right w:val="single" w:sz="4" w:space="0" w:color="auto"/>
            </w:tcBorders>
            <w:shd w:val="clear" w:color="auto" w:fill="auto"/>
            <w:noWrap/>
            <w:vAlign w:val="bottom"/>
            <w:hideMark/>
          </w:tcPr>
          <w:p w14:paraId="1733DA1E" w14:textId="77777777" w:rsidR="00C317F8" w:rsidRPr="002755EF" w:rsidRDefault="00C317F8" w:rsidP="00C317F8">
            <w:pPr>
              <w:jc w:val="right"/>
              <w:rPr>
                <w:color w:val="000000"/>
                <w:szCs w:val="24"/>
                <w:lang w:val="en-US"/>
              </w:rPr>
            </w:pPr>
            <w:r w:rsidRPr="002755EF">
              <w:rPr>
                <w:color w:val="000000"/>
                <w:szCs w:val="24"/>
                <w:lang w:val="en-US"/>
              </w:rPr>
              <w:t>5.987</w:t>
            </w:r>
          </w:p>
        </w:tc>
        <w:tc>
          <w:tcPr>
            <w:tcW w:w="960" w:type="dxa"/>
            <w:tcBorders>
              <w:top w:val="nil"/>
              <w:left w:val="nil"/>
              <w:bottom w:val="single" w:sz="4" w:space="0" w:color="auto"/>
              <w:right w:val="single" w:sz="4" w:space="0" w:color="auto"/>
            </w:tcBorders>
            <w:shd w:val="clear" w:color="auto" w:fill="auto"/>
            <w:noWrap/>
            <w:vAlign w:val="bottom"/>
            <w:hideMark/>
          </w:tcPr>
          <w:p w14:paraId="3B43710A" w14:textId="77777777" w:rsidR="00C317F8" w:rsidRPr="002755EF" w:rsidRDefault="00C317F8" w:rsidP="00C317F8">
            <w:pPr>
              <w:jc w:val="right"/>
              <w:rPr>
                <w:color w:val="000000"/>
                <w:szCs w:val="24"/>
                <w:lang w:val="en-US"/>
              </w:rPr>
            </w:pPr>
            <w:r w:rsidRPr="002755EF">
              <w:rPr>
                <w:color w:val="000000"/>
                <w:szCs w:val="24"/>
                <w:lang w:val="en-US"/>
              </w:rPr>
              <w:t>5.963</w:t>
            </w:r>
          </w:p>
        </w:tc>
        <w:tc>
          <w:tcPr>
            <w:tcW w:w="960" w:type="dxa"/>
            <w:tcBorders>
              <w:top w:val="nil"/>
              <w:left w:val="nil"/>
              <w:bottom w:val="single" w:sz="4" w:space="0" w:color="auto"/>
              <w:right w:val="single" w:sz="4" w:space="0" w:color="auto"/>
            </w:tcBorders>
            <w:shd w:val="clear" w:color="auto" w:fill="auto"/>
            <w:noWrap/>
            <w:vAlign w:val="bottom"/>
            <w:hideMark/>
          </w:tcPr>
          <w:p w14:paraId="255452B1" w14:textId="77777777" w:rsidR="00C317F8" w:rsidRPr="002755EF" w:rsidRDefault="00C317F8" w:rsidP="00C317F8">
            <w:pPr>
              <w:jc w:val="right"/>
              <w:rPr>
                <w:color w:val="000000"/>
                <w:szCs w:val="24"/>
                <w:lang w:val="en-US"/>
              </w:rPr>
            </w:pPr>
            <w:r w:rsidRPr="002755EF">
              <w:rPr>
                <w:color w:val="000000"/>
                <w:szCs w:val="24"/>
                <w:lang w:val="en-US"/>
              </w:rPr>
              <w:t>5.937</w:t>
            </w:r>
          </w:p>
        </w:tc>
        <w:tc>
          <w:tcPr>
            <w:tcW w:w="960" w:type="dxa"/>
            <w:tcBorders>
              <w:top w:val="nil"/>
              <w:left w:val="nil"/>
              <w:bottom w:val="single" w:sz="4" w:space="0" w:color="auto"/>
              <w:right w:val="single" w:sz="4" w:space="0" w:color="auto"/>
            </w:tcBorders>
            <w:shd w:val="clear" w:color="auto" w:fill="auto"/>
            <w:noWrap/>
            <w:vAlign w:val="bottom"/>
            <w:hideMark/>
          </w:tcPr>
          <w:p w14:paraId="2EF523C6" w14:textId="77777777" w:rsidR="00C317F8" w:rsidRPr="002755EF" w:rsidRDefault="00C317F8" w:rsidP="00C317F8">
            <w:pPr>
              <w:jc w:val="right"/>
              <w:rPr>
                <w:color w:val="000000"/>
                <w:szCs w:val="24"/>
                <w:lang w:val="en-US"/>
              </w:rPr>
            </w:pPr>
            <w:r w:rsidRPr="002755EF">
              <w:rPr>
                <w:color w:val="000000"/>
                <w:szCs w:val="24"/>
                <w:lang w:val="en-US"/>
              </w:rPr>
              <w:t>5.912</w:t>
            </w:r>
          </w:p>
        </w:tc>
        <w:tc>
          <w:tcPr>
            <w:tcW w:w="960" w:type="dxa"/>
            <w:tcBorders>
              <w:top w:val="nil"/>
              <w:left w:val="nil"/>
              <w:bottom w:val="single" w:sz="4" w:space="0" w:color="auto"/>
              <w:right w:val="single" w:sz="4" w:space="0" w:color="auto"/>
            </w:tcBorders>
            <w:shd w:val="clear" w:color="auto" w:fill="auto"/>
            <w:noWrap/>
            <w:vAlign w:val="bottom"/>
            <w:hideMark/>
          </w:tcPr>
          <w:p w14:paraId="0D6A23BF" w14:textId="77777777" w:rsidR="00C317F8" w:rsidRPr="002755EF" w:rsidRDefault="00C317F8" w:rsidP="00C317F8">
            <w:pPr>
              <w:jc w:val="right"/>
              <w:rPr>
                <w:color w:val="000000"/>
                <w:szCs w:val="24"/>
                <w:lang w:val="en-US"/>
              </w:rPr>
            </w:pPr>
            <w:r w:rsidRPr="002755EF">
              <w:rPr>
                <w:color w:val="000000"/>
                <w:szCs w:val="24"/>
                <w:lang w:val="en-US"/>
              </w:rPr>
              <w:t>5.888</w:t>
            </w:r>
          </w:p>
        </w:tc>
      </w:tr>
      <w:tr w:rsidR="00C317F8" w:rsidRPr="002755EF" w14:paraId="486D449C"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1D388D12"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1D88AFBA" w14:textId="77777777" w:rsidR="00C317F8" w:rsidRPr="002755EF" w:rsidRDefault="00C317F8" w:rsidP="00C317F8">
            <w:pPr>
              <w:jc w:val="right"/>
              <w:rPr>
                <w:color w:val="000000"/>
                <w:szCs w:val="24"/>
                <w:lang w:val="en-US"/>
              </w:rPr>
            </w:pPr>
            <w:r w:rsidRPr="002755EF">
              <w:rPr>
                <w:color w:val="000000"/>
                <w:szCs w:val="24"/>
                <w:lang w:val="en-US"/>
              </w:rPr>
              <w:t>208</w:t>
            </w:r>
          </w:p>
        </w:tc>
        <w:tc>
          <w:tcPr>
            <w:tcW w:w="960" w:type="dxa"/>
            <w:tcBorders>
              <w:top w:val="nil"/>
              <w:left w:val="nil"/>
              <w:bottom w:val="single" w:sz="4" w:space="0" w:color="auto"/>
              <w:right w:val="single" w:sz="4" w:space="0" w:color="auto"/>
            </w:tcBorders>
            <w:shd w:val="clear" w:color="auto" w:fill="auto"/>
            <w:noWrap/>
            <w:vAlign w:val="bottom"/>
            <w:hideMark/>
          </w:tcPr>
          <w:p w14:paraId="1FCA314A" w14:textId="77777777" w:rsidR="00C317F8" w:rsidRPr="002755EF" w:rsidRDefault="00C317F8" w:rsidP="00C317F8">
            <w:pPr>
              <w:jc w:val="right"/>
              <w:rPr>
                <w:color w:val="000000"/>
                <w:szCs w:val="24"/>
                <w:lang w:val="en-US"/>
              </w:rPr>
            </w:pPr>
            <w:r w:rsidRPr="002755EF">
              <w:rPr>
                <w:color w:val="000000"/>
                <w:szCs w:val="24"/>
                <w:lang w:val="en-US"/>
              </w:rPr>
              <w:t>207</w:t>
            </w:r>
          </w:p>
        </w:tc>
        <w:tc>
          <w:tcPr>
            <w:tcW w:w="960" w:type="dxa"/>
            <w:tcBorders>
              <w:top w:val="nil"/>
              <w:left w:val="nil"/>
              <w:bottom w:val="single" w:sz="4" w:space="0" w:color="auto"/>
              <w:right w:val="single" w:sz="4" w:space="0" w:color="auto"/>
            </w:tcBorders>
            <w:shd w:val="clear" w:color="auto" w:fill="auto"/>
            <w:noWrap/>
            <w:vAlign w:val="bottom"/>
            <w:hideMark/>
          </w:tcPr>
          <w:p w14:paraId="2AD198A2" w14:textId="77777777" w:rsidR="00C317F8" w:rsidRPr="002755EF" w:rsidRDefault="00C317F8" w:rsidP="00C317F8">
            <w:pPr>
              <w:jc w:val="right"/>
              <w:rPr>
                <w:color w:val="000000"/>
                <w:szCs w:val="24"/>
                <w:lang w:val="en-US"/>
              </w:rPr>
            </w:pPr>
            <w:r w:rsidRPr="002755EF">
              <w:rPr>
                <w:color w:val="000000"/>
                <w:szCs w:val="24"/>
                <w:lang w:val="en-US"/>
              </w:rPr>
              <w:t>203</w:t>
            </w:r>
          </w:p>
        </w:tc>
        <w:tc>
          <w:tcPr>
            <w:tcW w:w="960" w:type="dxa"/>
            <w:tcBorders>
              <w:top w:val="nil"/>
              <w:left w:val="nil"/>
              <w:bottom w:val="single" w:sz="4" w:space="0" w:color="auto"/>
              <w:right w:val="single" w:sz="4" w:space="0" w:color="auto"/>
            </w:tcBorders>
            <w:shd w:val="clear" w:color="auto" w:fill="auto"/>
            <w:noWrap/>
            <w:vAlign w:val="bottom"/>
            <w:hideMark/>
          </w:tcPr>
          <w:p w14:paraId="45D953E5" w14:textId="77777777" w:rsidR="00C317F8" w:rsidRPr="002755EF" w:rsidRDefault="00C317F8" w:rsidP="00C317F8">
            <w:pPr>
              <w:jc w:val="right"/>
              <w:rPr>
                <w:color w:val="000000"/>
                <w:szCs w:val="24"/>
                <w:lang w:val="en-US"/>
              </w:rPr>
            </w:pPr>
            <w:r w:rsidRPr="002755EF">
              <w:rPr>
                <w:color w:val="000000"/>
                <w:szCs w:val="24"/>
                <w:lang w:val="en-US"/>
              </w:rPr>
              <w:t>203</w:t>
            </w:r>
          </w:p>
        </w:tc>
        <w:tc>
          <w:tcPr>
            <w:tcW w:w="960" w:type="dxa"/>
            <w:tcBorders>
              <w:top w:val="nil"/>
              <w:left w:val="nil"/>
              <w:bottom w:val="single" w:sz="4" w:space="0" w:color="auto"/>
              <w:right w:val="single" w:sz="4" w:space="0" w:color="auto"/>
            </w:tcBorders>
            <w:shd w:val="clear" w:color="auto" w:fill="auto"/>
            <w:noWrap/>
            <w:vAlign w:val="bottom"/>
            <w:hideMark/>
          </w:tcPr>
          <w:p w14:paraId="3D745840" w14:textId="77777777" w:rsidR="00C317F8" w:rsidRPr="002755EF" w:rsidRDefault="00C317F8" w:rsidP="00C317F8">
            <w:pPr>
              <w:jc w:val="right"/>
              <w:rPr>
                <w:color w:val="000000"/>
                <w:szCs w:val="24"/>
                <w:lang w:val="en-US"/>
              </w:rPr>
            </w:pPr>
            <w:r w:rsidRPr="002755EF">
              <w:rPr>
                <w:color w:val="000000"/>
                <w:szCs w:val="24"/>
                <w:lang w:val="en-US"/>
              </w:rPr>
              <w:t>202</w:t>
            </w:r>
          </w:p>
        </w:tc>
        <w:tc>
          <w:tcPr>
            <w:tcW w:w="960" w:type="dxa"/>
            <w:tcBorders>
              <w:top w:val="nil"/>
              <w:left w:val="nil"/>
              <w:bottom w:val="single" w:sz="4" w:space="0" w:color="auto"/>
              <w:right w:val="single" w:sz="4" w:space="0" w:color="auto"/>
            </w:tcBorders>
            <w:shd w:val="clear" w:color="auto" w:fill="auto"/>
            <w:noWrap/>
            <w:vAlign w:val="bottom"/>
            <w:hideMark/>
          </w:tcPr>
          <w:p w14:paraId="336A63D8" w14:textId="77777777" w:rsidR="00C317F8" w:rsidRPr="002755EF" w:rsidRDefault="00C317F8" w:rsidP="00C317F8">
            <w:pPr>
              <w:jc w:val="right"/>
              <w:rPr>
                <w:color w:val="000000"/>
                <w:szCs w:val="24"/>
                <w:lang w:val="en-US"/>
              </w:rPr>
            </w:pPr>
            <w:r w:rsidRPr="002755EF">
              <w:rPr>
                <w:color w:val="000000"/>
                <w:szCs w:val="24"/>
                <w:lang w:val="en-US"/>
              </w:rPr>
              <w:t>201</w:t>
            </w:r>
          </w:p>
        </w:tc>
        <w:tc>
          <w:tcPr>
            <w:tcW w:w="960" w:type="dxa"/>
            <w:tcBorders>
              <w:top w:val="nil"/>
              <w:left w:val="nil"/>
              <w:bottom w:val="single" w:sz="4" w:space="0" w:color="auto"/>
              <w:right w:val="single" w:sz="4" w:space="0" w:color="auto"/>
            </w:tcBorders>
            <w:shd w:val="clear" w:color="auto" w:fill="auto"/>
            <w:noWrap/>
            <w:vAlign w:val="bottom"/>
            <w:hideMark/>
          </w:tcPr>
          <w:p w14:paraId="13853215" w14:textId="77777777" w:rsidR="00C317F8" w:rsidRPr="002755EF" w:rsidRDefault="00C317F8" w:rsidP="00C317F8">
            <w:pPr>
              <w:jc w:val="right"/>
              <w:rPr>
                <w:color w:val="000000"/>
                <w:szCs w:val="24"/>
                <w:lang w:val="en-US"/>
              </w:rPr>
            </w:pPr>
            <w:r w:rsidRPr="002755EF">
              <w:rPr>
                <w:color w:val="000000"/>
                <w:szCs w:val="24"/>
                <w:lang w:val="en-US"/>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7DF1695" w14:textId="77777777" w:rsidR="00C317F8" w:rsidRPr="002755EF" w:rsidRDefault="00C317F8" w:rsidP="00C317F8">
            <w:pPr>
              <w:jc w:val="right"/>
              <w:rPr>
                <w:color w:val="000000"/>
                <w:szCs w:val="24"/>
                <w:lang w:val="en-US"/>
              </w:rPr>
            </w:pPr>
            <w:r w:rsidRPr="002755EF">
              <w:rPr>
                <w:color w:val="000000"/>
                <w:szCs w:val="24"/>
                <w:lang w:val="en-US"/>
              </w:rPr>
              <w:t>199</w:t>
            </w:r>
          </w:p>
        </w:tc>
        <w:tc>
          <w:tcPr>
            <w:tcW w:w="960" w:type="dxa"/>
            <w:tcBorders>
              <w:top w:val="nil"/>
              <w:left w:val="nil"/>
              <w:bottom w:val="single" w:sz="4" w:space="0" w:color="auto"/>
              <w:right w:val="single" w:sz="4" w:space="0" w:color="auto"/>
            </w:tcBorders>
            <w:shd w:val="clear" w:color="auto" w:fill="auto"/>
            <w:noWrap/>
            <w:vAlign w:val="bottom"/>
            <w:hideMark/>
          </w:tcPr>
          <w:p w14:paraId="447252DB" w14:textId="77777777" w:rsidR="00C317F8" w:rsidRPr="002755EF" w:rsidRDefault="00C317F8" w:rsidP="00C317F8">
            <w:pPr>
              <w:jc w:val="right"/>
              <w:rPr>
                <w:color w:val="000000"/>
                <w:szCs w:val="24"/>
                <w:lang w:val="en-US"/>
              </w:rPr>
            </w:pPr>
            <w:r w:rsidRPr="002755EF">
              <w:rPr>
                <w:color w:val="000000"/>
                <w:szCs w:val="24"/>
                <w:lang w:val="en-US"/>
              </w:rPr>
              <w:t>198</w:t>
            </w:r>
          </w:p>
        </w:tc>
        <w:tc>
          <w:tcPr>
            <w:tcW w:w="960" w:type="dxa"/>
            <w:tcBorders>
              <w:top w:val="nil"/>
              <w:left w:val="nil"/>
              <w:bottom w:val="single" w:sz="4" w:space="0" w:color="auto"/>
              <w:right w:val="single" w:sz="4" w:space="0" w:color="auto"/>
            </w:tcBorders>
            <w:shd w:val="clear" w:color="auto" w:fill="auto"/>
            <w:noWrap/>
            <w:vAlign w:val="bottom"/>
            <w:hideMark/>
          </w:tcPr>
          <w:p w14:paraId="70E177CB" w14:textId="77777777" w:rsidR="00C317F8" w:rsidRPr="002755EF" w:rsidRDefault="00C317F8" w:rsidP="00C317F8">
            <w:pPr>
              <w:jc w:val="right"/>
              <w:rPr>
                <w:color w:val="000000"/>
                <w:szCs w:val="24"/>
                <w:lang w:val="en-US"/>
              </w:rPr>
            </w:pPr>
            <w:r w:rsidRPr="002755EF">
              <w:rPr>
                <w:color w:val="000000"/>
                <w:szCs w:val="24"/>
                <w:lang w:val="en-US"/>
              </w:rPr>
              <w:t>197</w:t>
            </w:r>
          </w:p>
        </w:tc>
        <w:tc>
          <w:tcPr>
            <w:tcW w:w="960" w:type="dxa"/>
            <w:tcBorders>
              <w:top w:val="nil"/>
              <w:left w:val="nil"/>
              <w:bottom w:val="single" w:sz="4" w:space="0" w:color="auto"/>
              <w:right w:val="single" w:sz="4" w:space="0" w:color="auto"/>
            </w:tcBorders>
            <w:shd w:val="clear" w:color="auto" w:fill="auto"/>
            <w:noWrap/>
            <w:vAlign w:val="bottom"/>
            <w:hideMark/>
          </w:tcPr>
          <w:p w14:paraId="14BD9797" w14:textId="77777777" w:rsidR="00C317F8" w:rsidRPr="002755EF" w:rsidRDefault="00C317F8" w:rsidP="00C317F8">
            <w:pPr>
              <w:jc w:val="right"/>
              <w:rPr>
                <w:color w:val="000000"/>
                <w:szCs w:val="24"/>
                <w:lang w:val="en-US"/>
              </w:rPr>
            </w:pPr>
            <w:r w:rsidRPr="002755EF">
              <w:rPr>
                <w:color w:val="000000"/>
                <w:szCs w:val="24"/>
                <w:lang w:val="en-US"/>
              </w:rPr>
              <w:t>196</w:t>
            </w:r>
          </w:p>
        </w:tc>
      </w:tr>
      <w:tr w:rsidR="00C317F8" w:rsidRPr="002755EF" w14:paraId="6C38F52A"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22EDFCD3"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1F08F090" w14:textId="77777777" w:rsidR="00C317F8" w:rsidRPr="002755EF" w:rsidRDefault="00C317F8" w:rsidP="00C317F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350189D9" w14:textId="77777777" w:rsidR="00C317F8" w:rsidRPr="002755EF" w:rsidRDefault="00C317F8" w:rsidP="00C317F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171212E4" w14:textId="77777777" w:rsidR="00C317F8" w:rsidRPr="002755EF" w:rsidRDefault="00C317F8" w:rsidP="00C317F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2B6B6C20" w14:textId="77777777" w:rsidR="00C317F8" w:rsidRPr="002755EF" w:rsidRDefault="00C317F8" w:rsidP="00C317F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531FE369" w14:textId="77777777" w:rsidR="00C317F8" w:rsidRPr="002755EF" w:rsidRDefault="00C317F8" w:rsidP="00C317F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0964208B" w14:textId="77777777" w:rsidR="00C317F8" w:rsidRPr="002755EF" w:rsidRDefault="00C317F8" w:rsidP="00C317F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61412F77" w14:textId="77777777" w:rsidR="00C317F8" w:rsidRPr="002755EF" w:rsidRDefault="00C317F8" w:rsidP="00C317F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1CC6C033" w14:textId="77777777" w:rsidR="00C317F8" w:rsidRPr="002755EF" w:rsidRDefault="00C317F8" w:rsidP="00C317F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0FC82173"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0BB7DFBE"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280F40E2" w14:textId="77777777" w:rsidR="00C317F8" w:rsidRPr="002755EF" w:rsidRDefault="00C317F8" w:rsidP="00C317F8">
            <w:pPr>
              <w:jc w:val="right"/>
              <w:rPr>
                <w:color w:val="000000"/>
                <w:szCs w:val="24"/>
                <w:lang w:val="en-US"/>
              </w:rPr>
            </w:pPr>
            <w:r w:rsidRPr="002755EF">
              <w:rPr>
                <w:color w:val="000000"/>
                <w:szCs w:val="24"/>
                <w:lang w:val="en-US"/>
              </w:rPr>
              <w:t>16</w:t>
            </w:r>
          </w:p>
        </w:tc>
      </w:tr>
      <w:tr w:rsidR="00C317F8" w:rsidRPr="002755EF" w14:paraId="58551A72"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60224F02"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1F3DD838" w14:textId="77777777" w:rsidR="00C317F8" w:rsidRPr="002755EF" w:rsidRDefault="00C317F8" w:rsidP="00C317F8">
            <w:pPr>
              <w:jc w:val="right"/>
              <w:rPr>
                <w:b/>
                <w:bCs/>
                <w:color w:val="000000"/>
                <w:szCs w:val="24"/>
                <w:lang w:val="en-US"/>
              </w:rPr>
            </w:pPr>
            <w:r w:rsidRPr="002755EF">
              <w:rPr>
                <w:b/>
                <w:bCs/>
                <w:color w:val="000000"/>
                <w:szCs w:val="24"/>
                <w:lang w:val="en-US"/>
              </w:rPr>
              <w:t>835</w:t>
            </w:r>
          </w:p>
        </w:tc>
        <w:tc>
          <w:tcPr>
            <w:tcW w:w="960" w:type="dxa"/>
            <w:tcBorders>
              <w:top w:val="nil"/>
              <w:left w:val="nil"/>
              <w:bottom w:val="single" w:sz="4" w:space="0" w:color="auto"/>
              <w:right w:val="single" w:sz="4" w:space="0" w:color="auto"/>
            </w:tcBorders>
            <w:shd w:val="clear" w:color="auto" w:fill="auto"/>
            <w:noWrap/>
            <w:vAlign w:val="bottom"/>
            <w:hideMark/>
          </w:tcPr>
          <w:p w14:paraId="229CA3AD" w14:textId="77777777" w:rsidR="00C317F8" w:rsidRPr="002755EF" w:rsidRDefault="00C317F8" w:rsidP="00C317F8">
            <w:pPr>
              <w:jc w:val="right"/>
              <w:rPr>
                <w:b/>
                <w:bCs/>
                <w:color w:val="000000"/>
                <w:szCs w:val="24"/>
                <w:lang w:val="en-US"/>
              </w:rPr>
            </w:pPr>
            <w:r w:rsidRPr="002755EF">
              <w:rPr>
                <w:b/>
                <w:bCs/>
                <w:color w:val="000000"/>
                <w:szCs w:val="24"/>
                <w:lang w:val="en-US"/>
              </w:rPr>
              <w:t>907</w:t>
            </w:r>
          </w:p>
        </w:tc>
        <w:tc>
          <w:tcPr>
            <w:tcW w:w="960" w:type="dxa"/>
            <w:tcBorders>
              <w:top w:val="nil"/>
              <w:left w:val="nil"/>
              <w:bottom w:val="single" w:sz="4" w:space="0" w:color="auto"/>
              <w:right w:val="single" w:sz="4" w:space="0" w:color="auto"/>
            </w:tcBorders>
            <w:shd w:val="clear" w:color="auto" w:fill="auto"/>
            <w:noWrap/>
            <w:vAlign w:val="bottom"/>
            <w:hideMark/>
          </w:tcPr>
          <w:p w14:paraId="6E3FFAB0" w14:textId="77777777" w:rsidR="00C317F8" w:rsidRPr="002755EF" w:rsidRDefault="00C317F8" w:rsidP="00C317F8">
            <w:pPr>
              <w:jc w:val="right"/>
              <w:rPr>
                <w:b/>
                <w:bCs/>
                <w:color w:val="000000"/>
                <w:szCs w:val="24"/>
                <w:lang w:val="en-US"/>
              </w:rPr>
            </w:pPr>
            <w:r w:rsidRPr="002755EF">
              <w:rPr>
                <w:b/>
                <w:bCs/>
                <w:color w:val="000000"/>
                <w:szCs w:val="24"/>
                <w:lang w:val="en-US"/>
              </w:rPr>
              <w:t>965</w:t>
            </w:r>
          </w:p>
        </w:tc>
        <w:tc>
          <w:tcPr>
            <w:tcW w:w="960" w:type="dxa"/>
            <w:tcBorders>
              <w:top w:val="nil"/>
              <w:left w:val="nil"/>
              <w:bottom w:val="single" w:sz="4" w:space="0" w:color="auto"/>
              <w:right w:val="single" w:sz="4" w:space="0" w:color="auto"/>
            </w:tcBorders>
            <w:shd w:val="clear" w:color="auto" w:fill="auto"/>
            <w:noWrap/>
            <w:vAlign w:val="bottom"/>
            <w:hideMark/>
          </w:tcPr>
          <w:p w14:paraId="27811FC9" w14:textId="77777777" w:rsidR="00C317F8" w:rsidRPr="002755EF" w:rsidRDefault="00C317F8" w:rsidP="00C317F8">
            <w:pPr>
              <w:jc w:val="right"/>
              <w:rPr>
                <w:b/>
                <w:bCs/>
                <w:color w:val="000000"/>
                <w:szCs w:val="24"/>
                <w:lang w:val="en-US"/>
              </w:rPr>
            </w:pPr>
            <w:r w:rsidRPr="002755EF">
              <w:rPr>
                <w:b/>
                <w:bCs/>
                <w:color w:val="000000"/>
                <w:szCs w:val="24"/>
                <w:lang w:val="en-US"/>
              </w:rPr>
              <w:t>1.033</w:t>
            </w:r>
          </w:p>
        </w:tc>
        <w:tc>
          <w:tcPr>
            <w:tcW w:w="960" w:type="dxa"/>
            <w:tcBorders>
              <w:top w:val="nil"/>
              <w:left w:val="nil"/>
              <w:bottom w:val="single" w:sz="4" w:space="0" w:color="auto"/>
              <w:right w:val="single" w:sz="4" w:space="0" w:color="auto"/>
            </w:tcBorders>
            <w:shd w:val="clear" w:color="auto" w:fill="auto"/>
            <w:noWrap/>
            <w:vAlign w:val="bottom"/>
            <w:hideMark/>
          </w:tcPr>
          <w:p w14:paraId="1FAD2096" w14:textId="77777777" w:rsidR="00C317F8" w:rsidRPr="002755EF" w:rsidRDefault="00C317F8" w:rsidP="00C317F8">
            <w:pPr>
              <w:jc w:val="right"/>
              <w:rPr>
                <w:b/>
                <w:bCs/>
                <w:color w:val="000000"/>
                <w:szCs w:val="24"/>
                <w:lang w:val="en-US"/>
              </w:rPr>
            </w:pPr>
            <w:r w:rsidRPr="002755EF">
              <w:rPr>
                <w:b/>
                <w:bCs/>
                <w:color w:val="000000"/>
                <w:szCs w:val="24"/>
                <w:lang w:val="en-US"/>
              </w:rPr>
              <w:t>1.103</w:t>
            </w:r>
          </w:p>
        </w:tc>
        <w:tc>
          <w:tcPr>
            <w:tcW w:w="960" w:type="dxa"/>
            <w:tcBorders>
              <w:top w:val="nil"/>
              <w:left w:val="nil"/>
              <w:bottom w:val="single" w:sz="4" w:space="0" w:color="auto"/>
              <w:right w:val="single" w:sz="4" w:space="0" w:color="auto"/>
            </w:tcBorders>
            <w:shd w:val="clear" w:color="auto" w:fill="auto"/>
            <w:noWrap/>
            <w:vAlign w:val="bottom"/>
            <w:hideMark/>
          </w:tcPr>
          <w:p w14:paraId="4FC7E7AB" w14:textId="77777777" w:rsidR="00C317F8" w:rsidRPr="002755EF" w:rsidRDefault="00C317F8" w:rsidP="00C317F8">
            <w:pPr>
              <w:jc w:val="right"/>
              <w:rPr>
                <w:b/>
                <w:bCs/>
                <w:color w:val="000000"/>
                <w:szCs w:val="24"/>
                <w:lang w:val="en-US"/>
              </w:rPr>
            </w:pPr>
            <w:r w:rsidRPr="002755EF">
              <w:rPr>
                <w:b/>
                <w:bCs/>
                <w:color w:val="000000"/>
                <w:szCs w:val="24"/>
                <w:lang w:val="en-US"/>
              </w:rPr>
              <w:t>1.171</w:t>
            </w:r>
          </w:p>
        </w:tc>
        <w:tc>
          <w:tcPr>
            <w:tcW w:w="960" w:type="dxa"/>
            <w:tcBorders>
              <w:top w:val="nil"/>
              <w:left w:val="nil"/>
              <w:bottom w:val="single" w:sz="4" w:space="0" w:color="auto"/>
              <w:right w:val="single" w:sz="4" w:space="0" w:color="auto"/>
            </w:tcBorders>
            <w:shd w:val="clear" w:color="auto" w:fill="auto"/>
            <w:noWrap/>
            <w:vAlign w:val="bottom"/>
            <w:hideMark/>
          </w:tcPr>
          <w:p w14:paraId="430F6868" w14:textId="77777777" w:rsidR="00C317F8" w:rsidRPr="002755EF" w:rsidRDefault="00C317F8" w:rsidP="00C317F8">
            <w:pPr>
              <w:jc w:val="right"/>
              <w:rPr>
                <w:b/>
                <w:bCs/>
                <w:color w:val="000000"/>
                <w:szCs w:val="24"/>
                <w:lang w:val="en-US"/>
              </w:rPr>
            </w:pPr>
            <w:r w:rsidRPr="002755EF">
              <w:rPr>
                <w:b/>
                <w:bCs/>
                <w:color w:val="000000"/>
                <w:szCs w:val="24"/>
                <w:lang w:val="en-US"/>
              </w:rPr>
              <w:t>1.167</w:t>
            </w:r>
          </w:p>
        </w:tc>
        <w:tc>
          <w:tcPr>
            <w:tcW w:w="960" w:type="dxa"/>
            <w:tcBorders>
              <w:top w:val="nil"/>
              <w:left w:val="nil"/>
              <w:bottom w:val="single" w:sz="4" w:space="0" w:color="auto"/>
              <w:right w:val="single" w:sz="4" w:space="0" w:color="auto"/>
            </w:tcBorders>
            <w:shd w:val="clear" w:color="auto" w:fill="auto"/>
            <w:noWrap/>
            <w:vAlign w:val="bottom"/>
            <w:hideMark/>
          </w:tcPr>
          <w:p w14:paraId="41253D17" w14:textId="77777777" w:rsidR="00C317F8" w:rsidRPr="002755EF" w:rsidRDefault="00C317F8" w:rsidP="00C317F8">
            <w:pPr>
              <w:jc w:val="right"/>
              <w:rPr>
                <w:b/>
                <w:bCs/>
                <w:color w:val="000000"/>
                <w:szCs w:val="24"/>
                <w:lang w:val="en-US"/>
              </w:rPr>
            </w:pPr>
            <w:r w:rsidRPr="002755EF">
              <w:rPr>
                <w:b/>
                <w:bCs/>
                <w:color w:val="000000"/>
                <w:szCs w:val="24"/>
                <w:lang w:val="en-US"/>
              </w:rPr>
              <w:t>1.161</w:t>
            </w:r>
          </w:p>
        </w:tc>
        <w:tc>
          <w:tcPr>
            <w:tcW w:w="960" w:type="dxa"/>
            <w:tcBorders>
              <w:top w:val="nil"/>
              <w:left w:val="nil"/>
              <w:bottom w:val="single" w:sz="4" w:space="0" w:color="auto"/>
              <w:right w:val="single" w:sz="4" w:space="0" w:color="auto"/>
            </w:tcBorders>
            <w:shd w:val="clear" w:color="auto" w:fill="auto"/>
            <w:noWrap/>
            <w:vAlign w:val="bottom"/>
            <w:hideMark/>
          </w:tcPr>
          <w:p w14:paraId="4CA576FE" w14:textId="77777777" w:rsidR="00C317F8" w:rsidRPr="002755EF" w:rsidRDefault="00C317F8" w:rsidP="00C317F8">
            <w:pPr>
              <w:jc w:val="right"/>
              <w:rPr>
                <w:b/>
                <w:bCs/>
                <w:color w:val="000000"/>
                <w:szCs w:val="24"/>
                <w:lang w:val="en-US"/>
              </w:rPr>
            </w:pPr>
            <w:r w:rsidRPr="002755EF">
              <w:rPr>
                <w:b/>
                <w:bCs/>
                <w:color w:val="000000"/>
                <w:szCs w:val="24"/>
                <w:lang w:val="en-US"/>
              </w:rPr>
              <w:t>1.156</w:t>
            </w:r>
          </w:p>
        </w:tc>
        <w:tc>
          <w:tcPr>
            <w:tcW w:w="960" w:type="dxa"/>
            <w:tcBorders>
              <w:top w:val="nil"/>
              <w:left w:val="nil"/>
              <w:bottom w:val="single" w:sz="4" w:space="0" w:color="auto"/>
              <w:right w:val="single" w:sz="4" w:space="0" w:color="auto"/>
            </w:tcBorders>
            <w:shd w:val="clear" w:color="auto" w:fill="auto"/>
            <w:noWrap/>
            <w:vAlign w:val="bottom"/>
            <w:hideMark/>
          </w:tcPr>
          <w:p w14:paraId="02D2CDBC" w14:textId="77777777" w:rsidR="00C317F8" w:rsidRPr="002755EF" w:rsidRDefault="00C317F8" w:rsidP="00C317F8">
            <w:pPr>
              <w:jc w:val="right"/>
              <w:rPr>
                <w:b/>
                <w:bCs/>
                <w:color w:val="000000"/>
                <w:szCs w:val="24"/>
                <w:lang w:val="en-US"/>
              </w:rPr>
            </w:pPr>
            <w:r w:rsidRPr="002755EF">
              <w:rPr>
                <w:b/>
                <w:bCs/>
                <w:color w:val="000000"/>
                <w:szCs w:val="24"/>
                <w:lang w:val="en-US"/>
              </w:rPr>
              <w:t>1.151</w:t>
            </w:r>
          </w:p>
        </w:tc>
        <w:tc>
          <w:tcPr>
            <w:tcW w:w="960" w:type="dxa"/>
            <w:tcBorders>
              <w:top w:val="nil"/>
              <w:left w:val="nil"/>
              <w:bottom w:val="single" w:sz="4" w:space="0" w:color="auto"/>
              <w:right w:val="single" w:sz="4" w:space="0" w:color="auto"/>
            </w:tcBorders>
            <w:shd w:val="clear" w:color="auto" w:fill="auto"/>
            <w:noWrap/>
            <w:vAlign w:val="bottom"/>
            <w:hideMark/>
          </w:tcPr>
          <w:p w14:paraId="6C2B6881" w14:textId="77777777" w:rsidR="00C317F8" w:rsidRPr="002755EF" w:rsidRDefault="00C317F8" w:rsidP="00C317F8">
            <w:pPr>
              <w:jc w:val="right"/>
              <w:rPr>
                <w:b/>
                <w:bCs/>
                <w:color w:val="000000"/>
                <w:szCs w:val="24"/>
                <w:lang w:val="en-US"/>
              </w:rPr>
            </w:pPr>
            <w:r w:rsidRPr="002755EF">
              <w:rPr>
                <w:b/>
                <w:bCs/>
                <w:color w:val="000000"/>
                <w:szCs w:val="24"/>
                <w:lang w:val="en-US"/>
              </w:rPr>
              <w:t>1.145</w:t>
            </w:r>
          </w:p>
        </w:tc>
      </w:tr>
      <w:tr w:rsidR="00C317F8" w:rsidRPr="002755EF" w14:paraId="47CD86F0"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53E46273"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7BA1CA36" w14:textId="77777777" w:rsidR="00C317F8" w:rsidRPr="002755EF" w:rsidRDefault="00C317F8" w:rsidP="00C317F8">
            <w:pPr>
              <w:jc w:val="right"/>
              <w:rPr>
                <w:color w:val="000000"/>
                <w:szCs w:val="24"/>
                <w:lang w:val="en-US"/>
              </w:rPr>
            </w:pPr>
            <w:r w:rsidRPr="002755EF">
              <w:rPr>
                <w:color w:val="000000"/>
                <w:szCs w:val="24"/>
                <w:lang w:val="en-US"/>
              </w:rPr>
              <w:t>213</w:t>
            </w:r>
          </w:p>
        </w:tc>
        <w:tc>
          <w:tcPr>
            <w:tcW w:w="960" w:type="dxa"/>
            <w:tcBorders>
              <w:top w:val="nil"/>
              <w:left w:val="nil"/>
              <w:bottom w:val="single" w:sz="4" w:space="0" w:color="auto"/>
              <w:right w:val="single" w:sz="4" w:space="0" w:color="auto"/>
            </w:tcBorders>
            <w:shd w:val="clear" w:color="auto" w:fill="auto"/>
            <w:noWrap/>
            <w:vAlign w:val="bottom"/>
            <w:hideMark/>
          </w:tcPr>
          <w:p w14:paraId="08D7842A" w14:textId="77777777" w:rsidR="00C317F8" w:rsidRPr="002755EF" w:rsidRDefault="00C317F8" w:rsidP="00C317F8">
            <w:pPr>
              <w:jc w:val="right"/>
              <w:rPr>
                <w:color w:val="000000"/>
                <w:szCs w:val="24"/>
                <w:lang w:val="en-US"/>
              </w:rPr>
            </w:pPr>
            <w:r w:rsidRPr="002755EF">
              <w:rPr>
                <w:color w:val="000000"/>
                <w:szCs w:val="24"/>
                <w:lang w:val="en-US"/>
              </w:rPr>
              <w:t>231</w:t>
            </w:r>
          </w:p>
        </w:tc>
        <w:tc>
          <w:tcPr>
            <w:tcW w:w="960" w:type="dxa"/>
            <w:tcBorders>
              <w:top w:val="nil"/>
              <w:left w:val="nil"/>
              <w:bottom w:val="single" w:sz="4" w:space="0" w:color="auto"/>
              <w:right w:val="single" w:sz="4" w:space="0" w:color="auto"/>
            </w:tcBorders>
            <w:shd w:val="clear" w:color="auto" w:fill="auto"/>
            <w:noWrap/>
            <w:vAlign w:val="bottom"/>
            <w:hideMark/>
          </w:tcPr>
          <w:p w14:paraId="4EF5ED30" w14:textId="77777777" w:rsidR="00C317F8" w:rsidRPr="002755EF" w:rsidRDefault="00C317F8" w:rsidP="00C317F8">
            <w:pPr>
              <w:jc w:val="right"/>
              <w:rPr>
                <w:color w:val="000000"/>
                <w:szCs w:val="24"/>
                <w:lang w:val="en-US"/>
              </w:rPr>
            </w:pPr>
            <w:r w:rsidRPr="002755EF">
              <w:rPr>
                <w:color w:val="000000"/>
                <w:szCs w:val="24"/>
                <w:lang w:val="en-US"/>
              </w:rPr>
              <w:t>246</w:t>
            </w:r>
          </w:p>
        </w:tc>
        <w:tc>
          <w:tcPr>
            <w:tcW w:w="960" w:type="dxa"/>
            <w:tcBorders>
              <w:top w:val="nil"/>
              <w:left w:val="nil"/>
              <w:bottom w:val="single" w:sz="4" w:space="0" w:color="auto"/>
              <w:right w:val="single" w:sz="4" w:space="0" w:color="auto"/>
            </w:tcBorders>
            <w:shd w:val="clear" w:color="auto" w:fill="auto"/>
            <w:noWrap/>
            <w:vAlign w:val="bottom"/>
            <w:hideMark/>
          </w:tcPr>
          <w:p w14:paraId="4B99318A" w14:textId="77777777" w:rsidR="00C317F8" w:rsidRPr="002755EF" w:rsidRDefault="00C317F8" w:rsidP="00C317F8">
            <w:pPr>
              <w:jc w:val="right"/>
              <w:rPr>
                <w:color w:val="000000"/>
                <w:szCs w:val="24"/>
                <w:lang w:val="en-US"/>
              </w:rPr>
            </w:pPr>
            <w:r w:rsidRPr="002755EF">
              <w:rPr>
                <w:color w:val="000000"/>
                <w:szCs w:val="24"/>
                <w:lang w:val="en-US"/>
              </w:rPr>
              <w:t>264</w:t>
            </w:r>
          </w:p>
        </w:tc>
        <w:tc>
          <w:tcPr>
            <w:tcW w:w="960" w:type="dxa"/>
            <w:tcBorders>
              <w:top w:val="nil"/>
              <w:left w:val="nil"/>
              <w:bottom w:val="single" w:sz="4" w:space="0" w:color="auto"/>
              <w:right w:val="single" w:sz="4" w:space="0" w:color="auto"/>
            </w:tcBorders>
            <w:shd w:val="clear" w:color="auto" w:fill="auto"/>
            <w:noWrap/>
            <w:vAlign w:val="bottom"/>
            <w:hideMark/>
          </w:tcPr>
          <w:p w14:paraId="4F0E5293" w14:textId="77777777" w:rsidR="00C317F8" w:rsidRPr="002755EF" w:rsidRDefault="00C317F8" w:rsidP="00C317F8">
            <w:pPr>
              <w:jc w:val="right"/>
              <w:rPr>
                <w:color w:val="000000"/>
                <w:szCs w:val="24"/>
                <w:lang w:val="en-US"/>
              </w:rPr>
            </w:pPr>
            <w:r w:rsidRPr="002755EF">
              <w:rPr>
                <w:color w:val="000000"/>
                <w:szCs w:val="24"/>
                <w:lang w:val="en-US"/>
              </w:rPr>
              <w:t>281</w:t>
            </w:r>
          </w:p>
        </w:tc>
        <w:tc>
          <w:tcPr>
            <w:tcW w:w="960" w:type="dxa"/>
            <w:tcBorders>
              <w:top w:val="nil"/>
              <w:left w:val="nil"/>
              <w:bottom w:val="single" w:sz="4" w:space="0" w:color="auto"/>
              <w:right w:val="single" w:sz="4" w:space="0" w:color="auto"/>
            </w:tcBorders>
            <w:shd w:val="clear" w:color="auto" w:fill="auto"/>
            <w:noWrap/>
            <w:vAlign w:val="bottom"/>
            <w:hideMark/>
          </w:tcPr>
          <w:p w14:paraId="7382AA44" w14:textId="77777777" w:rsidR="00C317F8" w:rsidRPr="002755EF" w:rsidRDefault="00C317F8" w:rsidP="00C317F8">
            <w:pPr>
              <w:jc w:val="right"/>
              <w:rPr>
                <w:color w:val="000000"/>
                <w:szCs w:val="24"/>
                <w:lang w:val="en-US"/>
              </w:rPr>
            </w:pPr>
            <w:r w:rsidRPr="002755EF">
              <w:rPr>
                <w:color w:val="000000"/>
                <w:szCs w:val="24"/>
                <w:lang w:val="en-US"/>
              </w:rPr>
              <w:t>299</w:t>
            </w:r>
          </w:p>
        </w:tc>
        <w:tc>
          <w:tcPr>
            <w:tcW w:w="960" w:type="dxa"/>
            <w:tcBorders>
              <w:top w:val="nil"/>
              <w:left w:val="nil"/>
              <w:bottom w:val="single" w:sz="4" w:space="0" w:color="auto"/>
              <w:right w:val="single" w:sz="4" w:space="0" w:color="auto"/>
            </w:tcBorders>
            <w:shd w:val="clear" w:color="auto" w:fill="auto"/>
            <w:noWrap/>
            <w:vAlign w:val="bottom"/>
            <w:hideMark/>
          </w:tcPr>
          <w:p w14:paraId="76CADCE0" w14:textId="77777777" w:rsidR="00C317F8" w:rsidRPr="002755EF" w:rsidRDefault="00C317F8" w:rsidP="00C317F8">
            <w:pPr>
              <w:jc w:val="right"/>
              <w:rPr>
                <w:color w:val="000000"/>
                <w:szCs w:val="24"/>
                <w:lang w:val="en-US"/>
              </w:rPr>
            </w:pPr>
            <w:r w:rsidRPr="002755EF">
              <w:rPr>
                <w:color w:val="000000"/>
                <w:szCs w:val="24"/>
                <w:lang w:val="en-US"/>
              </w:rPr>
              <w:t>298</w:t>
            </w:r>
          </w:p>
        </w:tc>
        <w:tc>
          <w:tcPr>
            <w:tcW w:w="960" w:type="dxa"/>
            <w:tcBorders>
              <w:top w:val="nil"/>
              <w:left w:val="nil"/>
              <w:bottom w:val="single" w:sz="4" w:space="0" w:color="auto"/>
              <w:right w:val="single" w:sz="4" w:space="0" w:color="auto"/>
            </w:tcBorders>
            <w:shd w:val="clear" w:color="auto" w:fill="auto"/>
            <w:noWrap/>
            <w:vAlign w:val="bottom"/>
            <w:hideMark/>
          </w:tcPr>
          <w:p w14:paraId="5F88660C" w14:textId="77777777" w:rsidR="00C317F8" w:rsidRPr="002755EF" w:rsidRDefault="00C317F8" w:rsidP="00C317F8">
            <w:pPr>
              <w:jc w:val="right"/>
              <w:rPr>
                <w:color w:val="000000"/>
                <w:szCs w:val="24"/>
                <w:lang w:val="en-US"/>
              </w:rPr>
            </w:pPr>
            <w:r w:rsidRPr="002755EF">
              <w:rPr>
                <w:color w:val="000000"/>
                <w:szCs w:val="24"/>
                <w:lang w:val="en-US"/>
              </w:rPr>
              <w:t>296</w:t>
            </w:r>
          </w:p>
        </w:tc>
        <w:tc>
          <w:tcPr>
            <w:tcW w:w="960" w:type="dxa"/>
            <w:tcBorders>
              <w:top w:val="nil"/>
              <w:left w:val="nil"/>
              <w:bottom w:val="single" w:sz="4" w:space="0" w:color="auto"/>
              <w:right w:val="single" w:sz="4" w:space="0" w:color="auto"/>
            </w:tcBorders>
            <w:shd w:val="clear" w:color="auto" w:fill="auto"/>
            <w:noWrap/>
            <w:vAlign w:val="bottom"/>
            <w:hideMark/>
          </w:tcPr>
          <w:p w14:paraId="0EBFD120" w14:textId="77777777" w:rsidR="00C317F8" w:rsidRPr="002755EF" w:rsidRDefault="00C317F8" w:rsidP="00C317F8">
            <w:pPr>
              <w:jc w:val="right"/>
              <w:rPr>
                <w:color w:val="000000"/>
                <w:szCs w:val="24"/>
                <w:lang w:val="en-US"/>
              </w:rPr>
            </w:pPr>
            <w:r w:rsidRPr="002755EF">
              <w:rPr>
                <w:color w:val="000000"/>
                <w:szCs w:val="24"/>
                <w:lang w:val="en-US"/>
              </w:rPr>
              <w:t>295</w:t>
            </w:r>
          </w:p>
        </w:tc>
        <w:tc>
          <w:tcPr>
            <w:tcW w:w="960" w:type="dxa"/>
            <w:tcBorders>
              <w:top w:val="nil"/>
              <w:left w:val="nil"/>
              <w:bottom w:val="single" w:sz="4" w:space="0" w:color="auto"/>
              <w:right w:val="single" w:sz="4" w:space="0" w:color="auto"/>
            </w:tcBorders>
            <w:shd w:val="clear" w:color="auto" w:fill="auto"/>
            <w:noWrap/>
            <w:vAlign w:val="bottom"/>
            <w:hideMark/>
          </w:tcPr>
          <w:p w14:paraId="6FC66847" w14:textId="77777777" w:rsidR="00C317F8" w:rsidRPr="002755EF" w:rsidRDefault="00C317F8" w:rsidP="00C317F8">
            <w:pPr>
              <w:jc w:val="right"/>
              <w:rPr>
                <w:color w:val="000000"/>
                <w:szCs w:val="24"/>
                <w:lang w:val="en-US"/>
              </w:rPr>
            </w:pPr>
            <w:r w:rsidRPr="002755EF">
              <w:rPr>
                <w:color w:val="000000"/>
                <w:szCs w:val="24"/>
                <w:lang w:val="en-US"/>
              </w:rPr>
              <w:t>294</w:t>
            </w:r>
          </w:p>
        </w:tc>
        <w:tc>
          <w:tcPr>
            <w:tcW w:w="960" w:type="dxa"/>
            <w:tcBorders>
              <w:top w:val="nil"/>
              <w:left w:val="nil"/>
              <w:bottom w:val="single" w:sz="4" w:space="0" w:color="auto"/>
              <w:right w:val="single" w:sz="4" w:space="0" w:color="auto"/>
            </w:tcBorders>
            <w:shd w:val="clear" w:color="auto" w:fill="auto"/>
            <w:noWrap/>
            <w:vAlign w:val="bottom"/>
            <w:hideMark/>
          </w:tcPr>
          <w:p w14:paraId="299B59B7" w14:textId="77777777" w:rsidR="00C317F8" w:rsidRPr="002755EF" w:rsidRDefault="00C317F8" w:rsidP="00C317F8">
            <w:pPr>
              <w:jc w:val="right"/>
              <w:rPr>
                <w:color w:val="000000"/>
                <w:szCs w:val="24"/>
                <w:lang w:val="en-US"/>
              </w:rPr>
            </w:pPr>
            <w:r w:rsidRPr="002755EF">
              <w:rPr>
                <w:color w:val="000000"/>
                <w:szCs w:val="24"/>
                <w:lang w:val="en-US"/>
              </w:rPr>
              <w:t>292</w:t>
            </w:r>
          </w:p>
        </w:tc>
      </w:tr>
      <w:tr w:rsidR="00C317F8" w:rsidRPr="002755EF" w14:paraId="76A46275"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32BE8DA4"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534C87FF" w14:textId="77777777" w:rsidR="00C317F8" w:rsidRPr="002755EF" w:rsidRDefault="00C317F8" w:rsidP="00C317F8">
            <w:pPr>
              <w:jc w:val="right"/>
              <w:rPr>
                <w:color w:val="000000"/>
                <w:szCs w:val="24"/>
                <w:lang w:val="en-US"/>
              </w:rPr>
            </w:pPr>
            <w:r w:rsidRPr="002755EF">
              <w:rPr>
                <w:color w:val="000000"/>
                <w:szCs w:val="24"/>
                <w:lang w:val="en-US"/>
              </w:rPr>
              <w:t>394</w:t>
            </w:r>
          </w:p>
        </w:tc>
        <w:tc>
          <w:tcPr>
            <w:tcW w:w="960" w:type="dxa"/>
            <w:tcBorders>
              <w:top w:val="nil"/>
              <w:left w:val="nil"/>
              <w:bottom w:val="single" w:sz="4" w:space="0" w:color="auto"/>
              <w:right w:val="single" w:sz="4" w:space="0" w:color="auto"/>
            </w:tcBorders>
            <w:shd w:val="clear" w:color="auto" w:fill="auto"/>
            <w:noWrap/>
            <w:vAlign w:val="bottom"/>
            <w:hideMark/>
          </w:tcPr>
          <w:p w14:paraId="3A0A1D0D" w14:textId="77777777" w:rsidR="00C317F8" w:rsidRPr="002755EF" w:rsidRDefault="00C317F8" w:rsidP="00C317F8">
            <w:pPr>
              <w:jc w:val="right"/>
              <w:rPr>
                <w:color w:val="000000"/>
                <w:szCs w:val="24"/>
                <w:lang w:val="en-US"/>
              </w:rPr>
            </w:pPr>
            <w:r w:rsidRPr="002755EF">
              <w:rPr>
                <w:color w:val="000000"/>
                <w:szCs w:val="24"/>
                <w:lang w:val="en-US"/>
              </w:rPr>
              <w:t>428</w:t>
            </w:r>
          </w:p>
        </w:tc>
        <w:tc>
          <w:tcPr>
            <w:tcW w:w="960" w:type="dxa"/>
            <w:tcBorders>
              <w:top w:val="nil"/>
              <w:left w:val="nil"/>
              <w:bottom w:val="single" w:sz="4" w:space="0" w:color="auto"/>
              <w:right w:val="single" w:sz="4" w:space="0" w:color="auto"/>
            </w:tcBorders>
            <w:shd w:val="clear" w:color="auto" w:fill="auto"/>
            <w:noWrap/>
            <w:vAlign w:val="bottom"/>
            <w:hideMark/>
          </w:tcPr>
          <w:p w14:paraId="31094647" w14:textId="77777777" w:rsidR="00C317F8" w:rsidRPr="002755EF" w:rsidRDefault="00C317F8" w:rsidP="00C317F8">
            <w:pPr>
              <w:jc w:val="right"/>
              <w:rPr>
                <w:color w:val="000000"/>
                <w:szCs w:val="24"/>
                <w:lang w:val="en-US"/>
              </w:rPr>
            </w:pPr>
            <w:r w:rsidRPr="002755EF">
              <w:rPr>
                <w:color w:val="000000"/>
                <w:szCs w:val="24"/>
                <w:lang w:val="en-US"/>
              </w:rPr>
              <w:t>455</w:t>
            </w:r>
          </w:p>
        </w:tc>
        <w:tc>
          <w:tcPr>
            <w:tcW w:w="960" w:type="dxa"/>
            <w:tcBorders>
              <w:top w:val="nil"/>
              <w:left w:val="nil"/>
              <w:bottom w:val="single" w:sz="4" w:space="0" w:color="auto"/>
              <w:right w:val="single" w:sz="4" w:space="0" w:color="auto"/>
            </w:tcBorders>
            <w:shd w:val="clear" w:color="auto" w:fill="auto"/>
            <w:noWrap/>
            <w:vAlign w:val="bottom"/>
            <w:hideMark/>
          </w:tcPr>
          <w:p w14:paraId="4BD9E15E" w14:textId="77777777" w:rsidR="00C317F8" w:rsidRPr="002755EF" w:rsidRDefault="00C317F8" w:rsidP="00C317F8">
            <w:pPr>
              <w:jc w:val="right"/>
              <w:rPr>
                <w:color w:val="000000"/>
                <w:szCs w:val="24"/>
                <w:lang w:val="en-US"/>
              </w:rPr>
            </w:pPr>
            <w:r w:rsidRPr="002755EF">
              <w:rPr>
                <w:color w:val="000000"/>
                <w:szCs w:val="24"/>
                <w:lang w:val="en-US"/>
              </w:rPr>
              <w:t>487</w:t>
            </w:r>
          </w:p>
        </w:tc>
        <w:tc>
          <w:tcPr>
            <w:tcW w:w="960" w:type="dxa"/>
            <w:tcBorders>
              <w:top w:val="nil"/>
              <w:left w:val="nil"/>
              <w:bottom w:val="single" w:sz="4" w:space="0" w:color="auto"/>
              <w:right w:val="single" w:sz="4" w:space="0" w:color="auto"/>
            </w:tcBorders>
            <w:shd w:val="clear" w:color="auto" w:fill="auto"/>
            <w:noWrap/>
            <w:vAlign w:val="bottom"/>
            <w:hideMark/>
          </w:tcPr>
          <w:p w14:paraId="00A7A93F" w14:textId="77777777" w:rsidR="00C317F8" w:rsidRPr="002755EF" w:rsidRDefault="00C317F8" w:rsidP="00C317F8">
            <w:pPr>
              <w:jc w:val="right"/>
              <w:rPr>
                <w:color w:val="000000"/>
                <w:szCs w:val="24"/>
                <w:lang w:val="en-US"/>
              </w:rPr>
            </w:pPr>
            <w:r w:rsidRPr="002755EF">
              <w:rPr>
                <w:color w:val="000000"/>
                <w:szCs w:val="24"/>
                <w:lang w:val="en-US"/>
              </w:rPr>
              <w:t>520</w:t>
            </w:r>
          </w:p>
        </w:tc>
        <w:tc>
          <w:tcPr>
            <w:tcW w:w="960" w:type="dxa"/>
            <w:tcBorders>
              <w:top w:val="nil"/>
              <w:left w:val="nil"/>
              <w:bottom w:val="single" w:sz="4" w:space="0" w:color="auto"/>
              <w:right w:val="single" w:sz="4" w:space="0" w:color="auto"/>
            </w:tcBorders>
            <w:shd w:val="clear" w:color="auto" w:fill="auto"/>
            <w:noWrap/>
            <w:vAlign w:val="bottom"/>
            <w:hideMark/>
          </w:tcPr>
          <w:p w14:paraId="3B147E0D" w14:textId="77777777" w:rsidR="00C317F8" w:rsidRPr="002755EF" w:rsidRDefault="00C317F8" w:rsidP="00C317F8">
            <w:pPr>
              <w:jc w:val="right"/>
              <w:rPr>
                <w:color w:val="000000"/>
                <w:szCs w:val="24"/>
                <w:lang w:val="en-US"/>
              </w:rPr>
            </w:pPr>
            <w:r w:rsidRPr="002755EF">
              <w:rPr>
                <w:color w:val="000000"/>
                <w:szCs w:val="24"/>
                <w:lang w:val="en-US"/>
              </w:rPr>
              <w:t>552</w:t>
            </w:r>
          </w:p>
        </w:tc>
        <w:tc>
          <w:tcPr>
            <w:tcW w:w="960" w:type="dxa"/>
            <w:tcBorders>
              <w:top w:val="nil"/>
              <w:left w:val="nil"/>
              <w:bottom w:val="single" w:sz="4" w:space="0" w:color="auto"/>
              <w:right w:val="single" w:sz="4" w:space="0" w:color="auto"/>
            </w:tcBorders>
            <w:shd w:val="clear" w:color="auto" w:fill="auto"/>
            <w:noWrap/>
            <w:vAlign w:val="bottom"/>
            <w:hideMark/>
          </w:tcPr>
          <w:p w14:paraId="1C3479FD" w14:textId="77777777" w:rsidR="00C317F8" w:rsidRPr="002755EF" w:rsidRDefault="00C317F8" w:rsidP="00C317F8">
            <w:pPr>
              <w:jc w:val="right"/>
              <w:rPr>
                <w:color w:val="000000"/>
                <w:szCs w:val="24"/>
                <w:lang w:val="en-US"/>
              </w:rPr>
            </w:pPr>
            <w:r w:rsidRPr="002755EF">
              <w:rPr>
                <w:color w:val="000000"/>
                <w:szCs w:val="24"/>
                <w:lang w:val="en-US"/>
              </w:rPr>
              <w:t>550</w:t>
            </w:r>
          </w:p>
        </w:tc>
        <w:tc>
          <w:tcPr>
            <w:tcW w:w="960" w:type="dxa"/>
            <w:tcBorders>
              <w:top w:val="nil"/>
              <w:left w:val="nil"/>
              <w:bottom w:val="single" w:sz="4" w:space="0" w:color="auto"/>
              <w:right w:val="single" w:sz="4" w:space="0" w:color="auto"/>
            </w:tcBorders>
            <w:shd w:val="clear" w:color="auto" w:fill="auto"/>
            <w:noWrap/>
            <w:vAlign w:val="bottom"/>
            <w:hideMark/>
          </w:tcPr>
          <w:p w14:paraId="2438A5DF" w14:textId="77777777" w:rsidR="00C317F8" w:rsidRPr="002755EF" w:rsidRDefault="00C317F8" w:rsidP="00C317F8">
            <w:pPr>
              <w:jc w:val="right"/>
              <w:rPr>
                <w:color w:val="000000"/>
                <w:szCs w:val="24"/>
                <w:lang w:val="en-US"/>
              </w:rPr>
            </w:pPr>
            <w:r w:rsidRPr="002755EF">
              <w:rPr>
                <w:color w:val="000000"/>
                <w:szCs w:val="24"/>
                <w:lang w:val="en-US"/>
              </w:rPr>
              <w:t>547</w:t>
            </w:r>
          </w:p>
        </w:tc>
        <w:tc>
          <w:tcPr>
            <w:tcW w:w="960" w:type="dxa"/>
            <w:tcBorders>
              <w:top w:val="nil"/>
              <w:left w:val="nil"/>
              <w:bottom w:val="single" w:sz="4" w:space="0" w:color="auto"/>
              <w:right w:val="single" w:sz="4" w:space="0" w:color="auto"/>
            </w:tcBorders>
            <w:shd w:val="clear" w:color="auto" w:fill="auto"/>
            <w:noWrap/>
            <w:vAlign w:val="bottom"/>
            <w:hideMark/>
          </w:tcPr>
          <w:p w14:paraId="2C401003" w14:textId="77777777" w:rsidR="00C317F8" w:rsidRPr="002755EF" w:rsidRDefault="00C317F8" w:rsidP="00C317F8">
            <w:pPr>
              <w:jc w:val="right"/>
              <w:rPr>
                <w:color w:val="000000"/>
                <w:szCs w:val="24"/>
                <w:lang w:val="en-US"/>
              </w:rPr>
            </w:pPr>
            <w:r w:rsidRPr="002755EF">
              <w:rPr>
                <w:color w:val="000000"/>
                <w:szCs w:val="24"/>
                <w:lang w:val="en-US"/>
              </w:rPr>
              <w:t>545</w:t>
            </w:r>
          </w:p>
        </w:tc>
        <w:tc>
          <w:tcPr>
            <w:tcW w:w="960" w:type="dxa"/>
            <w:tcBorders>
              <w:top w:val="nil"/>
              <w:left w:val="nil"/>
              <w:bottom w:val="single" w:sz="4" w:space="0" w:color="auto"/>
              <w:right w:val="single" w:sz="4" w:space="0" w:color="auto"/>
            </w:tcBorders>
            <w:shd w:val="clear" w:color="auto" w:fill="auto"/>
            <w:noWrap/>
            <w:vAlign w:val="bottom"/>
            <w:hideMark/>
          </w:tcPr>
          <w:p w14:paraId="30B31F2E" w14:textId="77777777" w:rsidR="00C317F8" w:rsidRPr="002755EF" w:rsidRDefault="00C317F8" w:rsidP="00C317F8">
            <w:pPr>
              <w:jc w:val="right"/>
              <w:rPr>
                <w:color w:val="000000"/>
                <w:szCs w:val="24"/>
                <w:lang w:val="en-US"/>
              </w:rPr>
            </w:pPr>
            <w:r w:rsidRPr="002755EF">
              <w:rPr>
                <w:color w:val="000000"/>
                <w:szCs w:val="24"/>
                <w:lang w:val="en-US"/>
              </w:rPr>
              <w:t>542</w:t>
            </w:r>
          </w:p>
        </w:tc>
        <w:tc>
          <w:tcPr>
            <w:tcW w:w="960" w:type="dxa"/>
            <w:tcBorders>
              <w:top w:val="nil"/>
              <w:left w:val="nil"/>
              <w:bottom w:val="single" w:sz="4" w:space="0" w:color="auto"/>
              <w:right w:val="single" w:sz="4" w:space="0" w:color="auto"/>
            </w:tcBorders>
            <w:shd w:val="clear" w:color="auto" w:fill="auto"/>
            <w:noWrap/>
            <w:vAlign w:val="bottom"/>
            <w:hideMark/>
          </w:tcPr>
          <w:p w14:paraId="62BFE440" w14:textId="77777777" w:rsidR="00C317F8" w:rsidRPr="002755EF" w:rsidRDefault="00C317F8" w:rsidP="00C317F8">
            <w:pPr>
              <w:jc w:val="right"/>
              <w:rPr>
                <w:color w:val="000000"/>
                <w:szCs w:val="24"/>
                <w:lang w:val="en-US"/>
              </w:rPr>
            </w:pPr>
            <w:r w:rsidRPr="002755EF">
              <w:rPr>
                <w:color w:val="000000"/>
                <w:szCs w:val="24"/>
                <w:lang w:val="en-US"/>
              </w:rPr>
              <w:t>540</w:t>
            </w:r>
          </w:p>
        </w:tc>
      </w:tr>
      <w:tr w:rsidR="00C317F8" w:rsidRPr="002755EF" w14:paraId="481C4AD7"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1B622256"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1ECBEC39" w14:textId="77777777" w:rsidR="00C317F8" w:rsidRPr="002755EF" w:rsidRDefault="00C317F8" w:rsidP="00C317F8">
            <w:pPr>
              <w:jc w:val="right"/>
              <w:rPr>
                <w:color w:val="000000"/>
                <w:szCs w:val="24"/>
                <w:lang w:val="en-US"/>
              </w:rPr>
            </w:pPr>
            <w:r w:rsidRPr="002755EF">
              <w:rPr>
                <w:color w:val="000000"/>
                <w:szCs w:val="24"/>
                <w:lang w:val="en-US"/>
              </w:rPr>
              <w:t>228</w:t>
            </w:r>
          </w:p>
        </w:tc>
        <w:tc>
          <w:tcPr>
            <w:tcW w:w="960" w:type="dxa"/>
            <w:tcBorders>
              <w:top w:val="nil"/>
              <w:left w:val="nil"/>
              <w:bottom w:val="single" w:sz="4" w:space="0" w:color="auto"/>
              <w:right w:val="single" w:sz="4" w:space="0" w:color="auto"/>
            </w:tcBorders>
            <w:shd w:val="clear" w:color="auto" w:fill="auto"/>
            <w:noWrap/>
            <w:vAlign w:val="bottom"/>
            <w:hideMark/>
          </w:tcPr>
          <w:p w14:paraId="10321C47" w14:textId="77777777" w:rsidR="00C317F8" w:rsidRPr="002755EF" w:rsidRDefault="00C317F8" w:rsidP="00C317F8">
            <w:pPr>
              <w:jc w:val="right"/>
              <w:rPr>
                <w:color w:val="000000"/>
                <w:szCs w:val="24"/>
                <w:lang w:val="en-US"/>
              </w:rPr>
            </w:pPr>
            <w:r w:rsidRPr="002755EF">
              <w:rPr>
                <w:color w:val="000000"/>
                <w:szCs w:val="24"/>
                <w:lang w:val="en-US"/>
              </w:rPr>
              <w:t>248</w:t>
            </w:r>
          </w:p>
        </w:tc>
        <w:tc>
          <w:tcPr>
            <w:tcW w:w="960" w:type="dxa"/>
            <w:tcBorders>
              <w:top w:val="nil"/>
              <w:left w:val="nil"/>
              <w:bottom w:val="single" w:sz="4" w:space="0" w:color="auto"/>
              <w:right w:val="single" w:sz="4" w:space="0" w:color="auto"/>
            </w:tcBorders>
            <w:shd w:val="clear" w:color="auto" w:fill="auto"/>
            <w:noWrap/>
            <w:vAlign w:val="bottom"/>
            <w:hideMark/>
          </w:tcPr>
          <w:p w14:paraId="6D7393E6" w14:textId="77777777" w:rsidR="00C317F8" w:rsidRPr="002755EF" w:rsidRDefault="00C317F8" w:rsidP="00C317F8">
            <w:pPr>
              <w:jc w:val="right"/>
              <w:rPr>
                <w:color w:val="000000"/>
                <w:szCs w:val="24"/>
                <w:lang w:val="en-US"/>
              </w:rPr>
            </w:pPr>
            <w:r w:rsidRPr="002755EF">
              <w:rPr>
                <w:color w:val="000000"/>
                <w:szCs w:val="24"/>
                <w:lang w:val="en-US"/>
              </w:rPr>
              <w:t>264</w:t>
            </w:r>
          </w:p>
        </w:tc>
        <w:tc>
          <w:tcPr>
            <w:tcW w:w="960" w:type="dxa"/>
            <w:tcBorders>
              <w:top w:val="nil"/>
              <w:left w:val="nil"/>
              <w:bottom w:val="single" w:sz="4" w:space="0" w:color="auto"/>
              <w:right w:val="single" w:sz="4" w:space="0" w:color="auto"/>
            </w:tcBorders>
            <w:shd w:val="clear" w:color="auto" w:fill="auto"/>
            <w:noWrap/>
            <w:vAlign w:val="bottom"/>
            <w:hideMark/>
          </w:tcPr>
          <w:p w14:paraId="05FDE308" w14:textId="77777777" w:rsidR="00C317F8" w:rsidRPr="002755EF" w:rsidRDefault="00C317F8" w:rsidP="00C317F8">
            <w:pPr>
              <w:jc w:val="right"/>
              <w:rPr>
                <w:color w:val="000000"/>
                <w:szCs w:val="24"/>
                <w:lang w:val="en-US"/>
              </w:rPr>
            </w:pPr>
            <w:r w:rsidRPr="002755EF">
              <w:rPr>
                <w:color w:val="000000"/>
                <w:szCs w:val="24"/>
                <w:lang w:val="en-US"/>
              </w:rPr>
              <w:t>282</w:t>
            </w:r>
          </w:p>
        </w:tc>
        <w:tc>
          <w:tcPr>
            <w:tcW w:w="960" w:type="dxa"/>
            <w:tcBorders>
              <w:top w:val="nil"/>
              <w:left w:val="nil"/>
              <w:bottom w:val="single" w:sz="4" w:space="0" w:color="auto"/>
              <w:right w:val="single" w:sz="4" w:space="0" w:color="auto"/>
            </w:tcBorders>
            <w:shd w:val="clear" w:color="auto" w:fill="auto"/>
            <w:noWrap/>
            <w:vAlign w:val="bottom"/>
            <w:hideMark/>
          </w:tcPr>
          <w:p w14:paraId="77FB62C6" w14:textId="77777777" w:rsidR="00C317F8" w:rsidRPr="002755EF" w:rsidRDefault="00C317F8" w:rsidP="00C317F8">
            <w:pPr>
              <w:jc w:val="right"/>
              <w:rPr>
                <w:color w:val="000000"/>
                <w:szCs w:val="24"/>
                <w:lang w:val="en-US"/>
              </w:rPr>
            </w:pPr>
            <w:r w:rsidRPr="002755EF">
              <w:rPr>
                <w:color w:val="000000"/>
                <w:szCs w:val="24"/>
                <w:lang w:val="en-US"/>
              </w:rPr>
              <w:t>302</w:t>
            </w:r>
          </w:p>
        </w:tc>
        <w:tc>
          <w:tcPr>
            <w:tcW w:w="960" w:type="dxa"/>
            <w:tcBorders>
              <w:top w:val="nil"/>
              <w:left w:val="nil"/>
              <w:bottom w:val="single" w:sz="4" w:space="0" w:color="auto"/>
              <w:right w:val="single" w:sz="4" w:space="0" w:color="auto"/>
            </w:tcBorders>
            <w:shd w:val="clear" w:color="auto" w:fill="auto"/>
            <w:noWrap/>
            <w:vAlign w:val="bottom"/>
            <w:hideMark/>
          </w:tcPr>
          <w:p w14:paraId="020940F7" w14:textId="77777777" w:rsidR="00C317F8" w:rsidRPr="002755EF" w:rsidRDefault="00C317F8" w:rsidP="00C317F8">
            <w:pPr>
              <w:jc w:val="right"/>
              <w:rPr>
                <w:color w:val="000000"/>
                <w:szCs w:val="24"/>
                <w:lang w:val="en-US"/>
              </w:rPr>
            </w:pPr>
            <w:r w:rsidRPr="002755EF">
              <w:rPr>
                <w:color w:val="000000"/>
                <w:szCs w:val="24"/>
                <w:lang w:val="en-US"/>
              </w:rPr>
              <w:t>320</w:t>
            </w:r>
          </w:p>
        </w:tc>
        <w:tc>
          <w:tcPr>
            <w:tcW w:w="960" w:type="dxa"/>
            <w:tcBorders>
              <w:top w:val="nil"/>
              <w:left w:val="nil"/>
              <w:bottom w:val="single" w:sz="4" w:space="0" w:color="auto"/>
              <w:right w:val="single" w:sz="4" w:space="0" w:color="auto"/>
            </w:tcBorders>
            <w:shd w:val="clear" w:color="auto" w:fill="auto"/>
            <w:noWrap/>
            <w:vAlign w:val="bottom"/>
            <w:hideMark/>
          </w:tcPr>
          <w:p w14:paraId="380E0119" w14:textId="77777777" w:rsidR="00C317F8" w:rsidRPr="002755EF" w:rsidRDefault="00C317F8" w:rsidP="00C317F8">
            <w:pPr>
              <w:jc w:val="right"/>
              <w:rPr>
                <w:color w:val="000000"/>
                <w:szCs w:val="24"/>
                <w:lang w:val="en-US"/>
              </w:rPr>
            </w:pPr>
            <w:r w:rsidRPr="002755EF">
              <w:rPr>
                <w:color w:val="000000"/>
                <w:szCs w:val="24"/>
                <w:lang w:val="en-US"/>
              </w:rPr>
              <w:t>319</w:t>
            </w:r>
          </w:p>
        </w:tc>
        <w:tc>
          <w:tcPr>
            <w:tcW w:w="960" w:type="dxa"/>
            <w:tcBorders>
              <w:top w:val="nil"/>
              <w:left w:val="nil"/>
              <w:bottom w:val="single" w:sz="4" w:space="0" w:color="auto"/>
              <w:right w:val="single" w:sz="4" w:space="0" w:color="auto"/>
            </w:tcBorders>
            <w:shd w:val="clear" w:color="auto" w:fill="auto"/>
            <w:noWrap/>
            <w:vAlign w:val="bottom"/>
            <w:hideMark/>
          </w:tcPr>
          <w:p w14:paraId="0C4CECDC" w14:textId="77777777" w:rsidR="00C317F8" w:rsidRPr="002755EF" w:rsidRDefault="00C317F8" w:rsidP="00C317F8">
            <w:pPr>
              <w:jc w:val="right"/>
              <w:rPr>
                <w:color w:val="000000"/>
                <w:szCs w:val="24"/>
                <w:lang w:val="en-US"/>
              </w:rPr>
            </w:pPr>
            <w:r w:rsidRPr="002755EF">
              <w:rPr>
                <w:color w:val="000000"/>
                <w:szCs w:val="24"/>
                <w:lang w:val="en-US"/>
              </w:rPr>
              <w:t>318</w:t>
            </w:r>
          </w:p>
        </w:tc>
        <w:tc>
          <w:tcPr>
            <w:tcW w:w="960" w:type="dxa"/>
            <w:tcBorders>
              <w:top w:val="nil"/>
              <w:left w:val="nil"/>
              <w:bottom w:val="single" w:sz="4" w:space="0" w:color="auto"/>
              <w:right w:val="single" w:sz="4" w:space="0" w:color="auto"/>
            </w:tcBorders>
            <w:shd w:val="clear" w:color="auto" w:fill="auto"/>
            <w:noWrap/>
            <w:vAlign w:val="bottom"/>
            <w:hideMark/>
          </w:tcPr>
          <w:p w14:paraId="7E27770E" w14:textId="77777777" w:rsidR="00C317F8" w:rsidRPr="002755EF" w:rsidRDefault="00C317F8" w:rsidP="00C317F8">
            <w:pPr>
              <w:jc w:val="right"/>
              <w:rPr>
                <w:color w:val="000000"/>
                <w:szCs w:val="24"/>
                <w:lang w:val="en-US"/>
              </w:rPr>
            </w:pPr>
            <w:r w:rsidRPr="002755EF">
              <w:rPr>
                <w:color w:val="000000"/>
                <w:szCs w:val="24"/>
                <w:lang w:val="en-US"/>
              </w:rPr>
              <w:t>316</w:t>
            </w:r>
          </w:p>
        </w:tc>
        <w:tc>
          <w:tcPr>
            <w:tcW w:w="960" w:type="dxa"/>
            <w:tcBorders>
              <w:top w:val="nil"/>
              <w:left w:val="nil"/>
              <w:bottom w:val="single" w:sz="4" w:space="0" w:color="auto"/>
              <w:right w:val="single" w:sz="4" w:space="0" w:color="auto"/>
            </w:tcBorders>
            <w:shd w:val="clear" w:color="auto" w:fill="auto"/>
            <w:noWrap/>
            <w:vAlign w:val="bottom"/>
            <w:hideMark/>
          </w:tcPr>
          <w:p w14:paraId="4B0F4AB2" w14:textId="77777777" w:rsidR="00C317F8" w:rsidRPr="002755EF" w:rsidRDefault="00C317F8" w:rsidP="00C317F8">
            <w:pPr>
              <w:jc w:val="right"/>
              <w:rPr>
                <w:color w:val="000000"/>
                <w:szCs w:val="24"/>
                <w:lang w:val="en-US"/>
              </w:rPr>
            </w:pPr>
            <w:r w:rsidRPr="002755EF">
              <w:rPr>
                <w:color w:val="000000"/>
                <w:szCs w:val="24"/>
                <w:lang w:val="en-US"/>
              </w:rPr>
              <w:t>315</w:t>
            </w:r>
          </w:p>
        </w:tc>
        <w:tc>
          <w:tcPr>
            <w:tcW w:w="960" w:type="dxa"/>
            <w:tcBorders>
              <w:top w:val="nil"/>
              <w:left w:val="nil"/>
              <w:bottom w:val="single" w:sz="4" w:space="0" w:color="auto"/>
              <w:right w:val="single" w:sz="4" w:space="0" w:color="auto"/>
            </w:tcBorders>
            <w:shd w:val="clear" w:color="auto" w:fill="auto"/>
            <w:noWrap/>
            <w:vAlign w:val="bottom"/>
            <w:hideMark/>
          </w:tcPr>
          <w:p w14:paraId="24B17D2F" w14:textId="77777777" w:rsidR="00C317F8" w:rsidRPr="002755EF" w:rsidRDefault="00C317F8" w:rsidP="00C317F8">
            <w:pPr>
              <w:jc w:val="right"/>
              <w:rPr>
                <w:color w:val="000000"/>
                <w:szCs w:val="24"/>
                <w:lang w:val="en-US"/>
              </w:rPr>
            </w:pPr>
            <w:r w:rsidRPr="002755EF">
              <w:rPr>
                <w:color w:val="000000"/>
                <w:szCs w:val="24"/>
                <w:lang w:val="en-US"/>
              </w:rPr>
              <w:t>313</w:t>
            </w:r>
          </w:p>
        </w:tc>
      </w:tr>
      <w:tr w:rsidR="00C317F8" w:rsidRPr="002755EF" w14:paraId="69ABBD01"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007000FC"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63E28615" w14:textId="77777777" w:rsidR="00C317F8" w:rsidRPr="002755EF" w:rsidRDefault="00C317F8" w:rsidP="00C317F8">
            <w:pPr>
              <w:jc w:val="right"/>
              <w:rPr>
                <w:b/>
                <w:bCs/>
                <w:color w:val="000000"/>
                <w:szCs w:val="24"/>
                <w:lang w:val="en-US"/>
              </w:rPr>
            </w:pPr>
            <w:r w:rsidRPr="002755EF">
              <w:rPr>
                <w:b/>
                <w:bCs/>
                <w:color w:val="000000"/>
                <w:szCs w:val="24"/>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043EB8DD" w14:textId="77777777" w:rsidR="00C317F8" w:rsidRPr="002755EF" w:rsidRDefault="00C317F8" w:rsidP="00C317F8">
            <w:pPr>
              <w:jc w:val="right"/>
              <w:rPr>
                <w:b/>
                <w:bCs/>
                <w:color w:val="000000"/>
                <w:szCs w:val="24"/>
                <w:lang w:val="en-US"/>
              </w:rPr>
            </w:pPr>
            <w:r w:rsidRPr="002755EF">
              <w:rPr>
                <w:b/>
                <w:bCs/>
                <w:color w:val="000000"/>
                <w:szCs w:val="24"/>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75469E12" w14:textId="77777777" w:rsidR="00C317F8" w:rsidRPr="002755EF" w:rsidRDefault="00C317F8" w:rsidP="00C317F8">
            <w:pPr>
              <w:jc w:val="right"/>
              <w:rPr>
                <w:b/>
                <w:bCs/>
                <w:color w:val="000000"/>
                <w:szCs w:val="24"/>
                <w:lang w:val="en-US"/>
              </w:rPr>
            </w:pPr>
            <w:r w:rsidRPr="002755EF">
              <w:rPr>
                <w:b/>
                <w:bCs/>
                <w:color w:val="000000"/>
                <w:szCs w:val="24"/>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312B03B0" w14:textId="77777777" w:rsidR="00C317F8" w:rsidRPr="002755EF" w:rsidRDefault="00C317F8" w:rsidP="00C317F8">
            <w:pPr>
              <w:jc w:val="right"/>
              <w:rPr>
                <w:b/>
                <w:bCs/>
                <w:color w:val="000000"/>
                <w:szCs w:val="24"/>
                <w:lang w:val="en-US"/>
              </w:rPr>
            </w:pPr>
            <w:r w:rsidRPr="002755EF">
              <w:rPr>
                <w:b/>
                <w:bCs/>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5A39472F" w14:textId="77777777" w:rsidR="00C317F8" w:rsidRPr="002755EF" w:rsidRDefault="00C317F8" w:rsidP="00C317F8">
            <w:pPr>
              <w:jc w:val="right"/>
              <w:rPr>
                <w:b/>
                <w:bCs/>
                <w:color w:val="000000"/>
                <w:szCs w:val="24"/>
                <w:lang w:val="en-US"/>
              </w:rPr>
            </w:pPr>
            <w:r w:rsidRPr="002755EF">
              <w:rPr>
                <w:b/>
                <w:bCs/>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626CC484" w14:textId="77777777" w:rsidR="00C317F8" w:rsidRPr="002755EF" w:rsidRDefault="00C317F8" w:rsidP="00C317F8">
            <w:pPr>
              <w:jc w:val="right"/>
              <w:rPr>
                <w:b/>
                <w:bCs/>
                <w:color w:val="000000"/>
                <w:szCs w:val="24"/>
                <w:lang w:val="en-US"/>
              </w:rPr>
            </w:pPr>
            <w:r w:rsidRPr="002755EF">
              <w:rPr>
                <w:b/>
                <w:bCs/>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01BBF21F" w14:textId="77777777" w:rsidR="00C317F8" w:rsidRPr="002755EF" w:rsidRDefault="00C317F8" w:rsidP="00C317F8">
            <w:pPr>
              <w:jc w:val="right"/>
              <w:rPr>
                <w:b/>
                <w:bCs/>
                <w:color w:val="000000"/>
                <w:szCs w:val="24"/>
                <w:lang w:val="en-US"/>
              </w:rPr>
            </w:pPr>
            <w:r w:rsidRPr="002755EF">
              <w:rPr>
                <w:b/>
                <w:bCs/>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22442D89" w14:textId="77777777" w:rsidR="00C317F8" w:rsidRPr="002755EF" w:rsidRDefault="00C317F8" w:rsidP="00C317F8">
            <w:pPr>
              <w:jc w:val="right"/>
              <w:rPr>
                <w:b/>
                <w:bCs/>
                <w:color w:val="000000"/>
                <w:szCs w:val="24"/>
                <w:lang w:val="en-US"/>
              </w:rPr>
            </w:pPr>
            <w:r w:rsidRPr="002755EF">
              <w:rPr>
                <w:b/>
                <w:bCs/>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2C93A2EF" w14:textId="77777777" w:rsidR="00C317F8" w:rsidRPr="002755EF" w:rsidRDefault="00C317F8" w:rsidP="00C317F8">
            <w:pPr>
              <w:jc w:val="right"/>
              <w:rPr>
                <w:b/>
                <w:bCs/>
                <w:color w:val="000000"/>
                <w:szCs w:val="24"/>
                <w:lang w:val="en-US"/>
              </w:rPr>
            </w:pPr>
            <w:r w:rsidRPr="002755EF">
              <w:rPr>
                <w:b/>
                <w:bCs/>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36DE8437" w14:textId="77777777" w:rsidR="00C317F8" w:rsidRPr="002755EF" w:rsidRDefault="00C317F8" w:rsidP="00C317F8">
            <w:pPr>
              <w:jc w:val="right"/>
              <w:rPr>
                <w:b/>
                <w:bCs/>
                <w:color w:val="000000"/>
                <w:szCs w:val="24"/>
                <w:lang w:val="en-US"/>
              </w:rPr>
            </w:pPr>
            <w:r w:rsidRPr="002755EF">
              <w:rPr>
                <w:b/>
                <w:bCs/>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11830035" w14:textId="77777777" w:rsidR="00C317F8" w:rsidRPr="002755EF" w:rsidRDefault="00C317F8" w:rsidP="00C317F8">
            <w:pPr>
              <w:jc w:val="right"/>
              <w:rPr>
                <w:b/>
                <w:bCs/>
                <w:color w:val="000000"/>
                <w:szCs w:val="24"/>
                <w:lang w:val="en-US"/>
              </w:rPr>
            </w:pPr>
            <w:r w:rsidRPr="002755EF">
              <w:rPr>
                <w:b/>
                <w:bCs/>
                <w:color w:val="000000"/>
                <w:szCs w:val="24"/>
                <w:lang w:val="en-US"/>
              </w:rPr>
              <w:t>22</w:t>
            </w:r>
          </w:p>
        </w:tc>
      </w:tr>
      <w:tr w:rsidR="00C317F8" w:rsidRPr="002755EF" w14:paraId="515FF1B5"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7C7EC1B3"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25D9F746"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35F00D06"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5307BCA"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4009E1B4"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62490C1"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3D21833"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3DF73F6F"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149562C"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57BAF74"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506A3F8"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1ACD4F17" w14:textId="77777777" w:rsidR="00C317F8" w:rsidRPr="002755EF" w:rsidRDefault="00C317F8" w:rsidP="00C317F8">
            <w:pPr>
              <w:jc w:val="right"/>
              <w:rPr>
                <w:b/>
                <w:bCs/>
                <w:color w:val="000000"/>
                <w:szCs w:val="24"/>
                <w:lang w:val="en-US"/>
              </w:rPr>
            </w:pPr>
            <w:r w:rsidRPr="002755EF">
              <w:rPr>
                <w:b/>
                <w:bCs/>
                <w:color w:val="000000"/>
                <w:szCs w:val="24"/>
                <w:lang w:val="en-US"/>
              </w:rPr>
              <w:t>2</w:t>
            </w:r>
          </w:p>
        </w:tc>
      </w:tr>
      <w:tr w:rsidR="00C317F8" w:rsidRPr="002755EF" w14:paraId="60EF45DC" w14:textId="77777777" w:rsidTr="00C317F8">
        <w:trPr>
          <w:trHeight w:val="20"/>
        </w:trPr>
        <w:tc>
          <w:tcPr>
            <w:tcW w:w="4700" w:type="dxa"/>
            <w:tcBorders>
              <w:top w:val="nil"/>
              <w:left w:val="single" w:sz="8" w:space="0" w:color="auto"/>
              <w:bottom w:val="single" w:sz="8" w:space="0" w:color="auto"/>
              <w:right w:val="single" w:sz="8" w:space="0" w:color="auto"/>
            </w:tcBorders>
            <w:shd w:val="clear" w:color="auto" w:fill="auto"/>
            <w:noWrap/>
            <w:vAlign w:val="bottom"/>
            <w:hideMark/>
          </w:tcPr>
          <w:p w14:paraId="68C88A1D" w14:textId="77777777" w:rsidR="00C317F8" w:rsidRPr="002755EF" w:rsidRDefault="00C317F8" w:rsidP="00C317F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706760CF" w14:textId="77777777" w:rsidR="00C317F8" w:rsidRPr="002755EF" w:rsidRDefault="00C317F8" w:rsidP="00C317F8">
            <w:pPr>
              <w:jc w:val="right"/>
              <w:rPr>
                <w:b/>
                <w:bCs/>
                <w:color w:val="000000"/>
                <w:szCs w:val="24"/>
                <w:lang w:val="en-US"/>
              </w:rPr>
            </w:pPr>
            <w:r w:rsidRPr="002755EF">
              <w:rPr>
                <w:b/>
                <w:bCs/>
                <w:color w:val="000000"/>
                <w:szCs w:val="24"/>
                <w:lang w:val="en-US"/>
              </w:rPr>
              <w:t>3.462</w:t>
            </w:r>
          </w:p>
        </w:tc>
        <w:tc>
          <w:tcPr>
            <w:tcW w:w="960" w:type="dxa"/>
            <w:tcBorders>
              <w:top w:val="nil"/>
              <w:left w:val="nil"/>
              <w:bottom w:val="single" w:sz="8" w:space="0" w:color="auto"/>
              <w:right w:val="single" w:sz="4" w:space="0" w:color="auto"/>
            </w:tcBorders>
            <w:shd w:val="clear" w:color="auto" w:fill="auto"/>
            <w:noWrap/>
            <w:vAlign w:val="bottom"/>
            <w:hideMark/>
          </w:tcPr>
          <w:p w14:paraId="48F9E314" w14:textId="77777777" w:rsidR="00C317F8" w:rsidRPr="002755EF" w:rsidRDefault="00C317F8" w:rsidP="00C317F8">
            <w:pPr>
              <w:jc w:val="right"/>
              <w:rPr>
                <w:b/>
                <w:bCs/>
                <w:color w:val="000000"/>
                <w:szCs w:val="24"/>
                <w:lang w:val="en-US"/>
              </w:rPr>
            </w:pPr>
            <w:r w:rsidRPr="002755EF">
              <w:rPr>
                <w:b/>
                <w:bCs/>
                <w:color w:val="000000"/>
                <w:szCs w:val="24"/>
                <w:lang w:val="en-US"/>
              </w:rPr>
              <w:t>3.434</w:t>
            </w:r>
          </w:p>
        </w:tc>
        <w:tc>
          <w:tcPr>
            <w:tcW w:w="960" w:type="dxa"/>
            <w:tcBorders>
              <w:top w:val="nil"/>
              <w:left w:val="nil"/>
              <w:bottom w:val="single" w:sz="8" w:space="0" w:color="auto"/>
              <w:right w:val="single" w:sz="4" w:space="0" w:color="auto"/>
            </w:tcBorders>
            <w:shd w:val="clear" w:color="auto" w:fill="auto"/>
            <w:noWrap/>
            <w:vAlign w:val="bottom"/>
            <w:hideMark/>
          </w:tcPr>
          <w:p w14:paraId="3589561A" w14:textId="77777777" w:rsidR="00C317F8" w:rsidRPr="002755EF" w:rsidRDefault="00C317F8" w:rsidP="00C317F8">
            <w:pPr>
              <w:jc w:val="right"/>
              <w:rPr>
                <w:b/>
                <w:bCs/>
                <w:color w:val="000000"/>
                <w:szCs w:val="24"/>
                <w:lang w:val="en-US"/>
              </w:rPr>
            </w:pPr>
            <w:r w:rsidRPr="002755EF">
              <w:rPr>
                <w:b/>
                <w:bCs/>
                <w:color w:val="000000"/>
                <w:szCs w:val="24"/>
                <w:lang w:val="en-US"/>
              </w:rPr>
              <w:t>3.407</w:t>
            </w:r>
          </w:p>
        </w:tc>
        <w:tc>
          <w:tcPr>
            <w:tcW w:w="960" w:type="dxa"/>
            <w:tcBorders>
              <w:top w:val="nil"/>
              <w:left w:val="nil"/>
              <w:bottom w:val="single" w:sz="8" w:space="0" w:color="auto"/>
              <w:right w:val="single" w:sz="4" w:space="0" w:color="auto"/>
            </w:tcBorders>
            <w:shd w:val="clear" w:color="auto" w:fill="auto"/>
            <w:noWrap/>
            <w:vAlign w:val="bottom"/>
            <w:hideMark/>
          </w:tcPr>
          <w:p w14:paraId="70B8E322" w14:textId="77777777" w:rsidR="00C317F8" w:rsidRPr="002755EF" w:rsidRDefault="00C317F8" w:rsidP="00C317F8">
            <w:pPr>
              <w:jc w:val="right"/>
              <w:rPr>
                <w:b/>
                <w:bCs/>
                <w:color w:val="000000"/>
                <w:szCs w:val="24"/>
                <w:lang w:val="en-US"/>
              </w:rPr>
            </w:pPr>
            <w:r w:rsidRPr="002755EF">
              <w:rPr>
                <w:b/>
                <w:bCs/>
                <w:color w:val="000000"/>
                <w:szCs w:val="24"/>
                <w:lang w:val="en-US"/>
              </w:rPr>
              <w:t>3.380</w:t>
            </w:r>
          </w:p>
        </w:tc>
        <w:tc>
          <w:tcPr>
            <w:tcW w:w="960" w:type="dxa"/>
            <w:tcBorders>
              <w:top w:val="nil"/>
              <w:left w:val="nil"/>
              <w:bottom w:val="single" w:sz="8" w:space="0" w:color="auto"/>
              <w:right w:val="single" w:sz="4" w:space="0" w:color="auto"/>
            </w:tcBorders>
            <w:shd w:val="clear" w:color="auto" w:fill="auto"/>
            <w:noWrap/>
            <w:vAlign w:val="bottom"/>
            <w:hideMark/>
          </w:tcPr>
          <w:p w14:paraId="7FEE7853" w14:textId="77777777" w:rsidR="00C317F8" w:rsidRPr="002755EF" w:rsidRDefault="00C317F8" w:rsidP="00C317F8">
            <w:pPr>
              <w:jc w:val="right"/>
              <w:rPr>
                <w:b/>
                <w:bCs/>
                <w:color w:val="000000"/>
                <w:szCs w:val="24"/>
                <w:lang w:val="en-US"/>
              </w:rPr>
            </w:pPr>
            <w:r w:rsidRPr="002755EF">
              <w:rPr>
                <w:b/>
                <w:bCs/>
                <w:color w:val="000000"/>
                <w:szCs w:val="24"/>
                <w:lang w:val="en-US"/>
              </w:rPr>
              <w:t>3.353</w:t>
            </w:r>
          </w:p>
        </w:tc>
        <w:tc>
          <w:tcPr>
            <w:tcW w:w="960" w:type="dxa"/>
            <w:tcBorders>
              <w:top w:val="nil"/>
              <w:left w:val="nil"/>
              <w:bottom w:val="single" w:sz="8" w:space="0" w:color="auto"/>
              <w:right w:val="single" w:sz="4" w:space="0" w:color="auto"/>
            </w:tcBorders>
            <w:shd w:val="clear" w:color="auto" w:fill="auto"/>
            <w:noWrap/>
            <w:vAlign w:val="bottom"/>
            <w:hideMark/>
          </w:tcPr>
          <w:p w14:paraId="7A8AF46C" w14:textId="77777777" w:rsidR="00C317F8" w:rsidRPr="002755EF" w:rsidRDefault="00C317F8" w:rsidP="00C317F8">
            <w:pPr>
              <w:jc w:val="right"/>
              <w:rPr>
                <w:b/>
                <w:bCs/>
                <w:color w:val="000000"/>
                <w:szCs w:val="24"/>
                <w:lang w:val="en-US"/>
              </w:rPr>
            </w:pPr>
            <w:r w:rsidRPr="002755EF">
              <w:rPr>
                <w:b/>
                <w:bCs/>
                <w:color w:val="000000"/>
                <w:szCs w:val="24"/>
                <w:lang w:val="en-US"/>
              </w:rPr>
              <w:t>3.326</w:t>
            </w:r>
          </w:p>
        </w:tc>
        <w:tc>
          <w:tcPr>
            <w:tcW w:w="960" w:type="dxa"/>
            <w:tcBorders>
              <w:top w:val="nil"/>
              <w:left w:val="nil"/>
              <w:bottom w:val="single" w:sz="8" w:space="0" w:color="auto"/>
              <w:right w:val="single" w:sz="4" w:space="0" w:color="auto"/>
            </w:tcBorders>
            <w:shd w:val="clear" w:color="auto" w:fill="auto"/>
            <w:noWrap/>
            <w:vAlign w:val="bottom"/>
            <w:hideMark/>
          </w:tcPr>
          <w:p w14:paraId="3FCFBF35" w14:textId="77777777" w:rsidR="00C317F8" w:rsidRPr="002755EF" w:rsidRDefault="00C317F8" w:rsidP="00C317F8">
            <w:pPr>
              <w:jc w:val="right"/>
              <w:rPr>
                <w:b/>
                <w:bCs/>
                <w:color w:val="000000"/>
                <w:szCs w:val="24"/>
                <w:lang w:val="en-US"/>
              </w:rPr>
            </w:pPr>
            <w:r w:rsidRPr="002755EF">
              <w:rPr>
                <w:b/>
                <w:bCs/>
                <w:color w:val="000000"/>
                <w:szCs w:val="24"/>
                <w:lang w:val="en-US"/>
              </w:rPr>
              <w:t>3.300</w:t>
            </w:r>
          </w:p>
        </w:tc>
        <w:tc>
          <w:tcPr>
            <w:tcW w:w="960" w:type="dxa"/>
            <w:tcBorders>
              <w:top w:val="nil"/>
              <w:left w:val="nil"/>
              <w:bottom w:val="single" w:sz="8" w:space="0" w:color="auto"/>
              <w:right w:val="single" w:sz="4" w:space="0" w:color="auto"/>
            </w:tcBorders>
            <w:shd w:val="clear" w:color="auto" w:fill="auto"/>
            <w:noWrap/>
            <w:vAlign w:val="bottom"/>
            <w:hideMark/>
          </w:tcPr>
          <w:p w14:paraId="1FE7245B" w14:textId="77777777" w:rsidR="00C317F8" w:rsidRPr="002755EF" w:rsidRDefault="00C317F8" w:rsidP="00C317F8">
            <w:pPr>
              <w:jc w:val="right"/>
              <w:rPr>
                <w:b/>
                <w:bCs/>
                <w:color w:val="000000"/>
                <w:szCs w:val="24"/>
                <w:lang w:val="en-US"/>
              </w:rPr>
            </w:pPr>
            <w:r w:rsidRPr="002755EF">
              <w:rPr>
                <w:b/>
                <w:bCs/>
                <w:color w:val="000000"/>
                <w:szCs w:val="24"/>
                <w:lang w:val="en-US"/>
              </w:rPr>
              <w:t>3.274</w:t>
            </w:r>
          </w:p>
        </w:tc>
        <w:tc>
          <w:tcPr>
            <w:tcW w:w="960" w:type="dxa"/>
            <w:tcBorders>
              <w:top w:val="nil"/>
              <w:left w:val="nil"/>
              <w:bottom w:val="single" w:sz="8" w:space="0" w:color="auto"/>
              <w:right w:val="single" w:sz="4" w:space="0" w:color="auto"/>
            </w:tcBorders>
            <w:shd w:val="clear" w:color="auto" w:fill="auto"/>
            <w:noWrap/>
            <w:vAlign w:val="bottom"/>
            <w:hideMark/>
          </w:tcPr>
          <w:p w14:paraId="016A7135" w14:textId="77777777" w:rsidR="00C317F8" w:rsidRPr="002755EF" w:rsidRDefault="00C317F8" w:rsidP="00C317F8">
            <w:pPr>
              <w:jc w:val="right"/>
              <w:rPr>
                <w:b/>
                <w:bCs/>
                <w:color w:val="000000"/>
                <w:szCs w:val="24"/>
                <w:lang w:val="en-US"/>
              </w:rPr>
            </w:pPr>
            <w:r w:rsidRPr="002755EF">
              <w:rPr>
                <w:b/>
                <w:bCs/>
                <w:color w:val="000000"/>
                <w:szCs w:val="24"/>
                <w:lang w:val="en-US"/>
              </w:rPr>
              <w:t>3.248</w:t>
            </w:r>
          </w:p>
        </w:tc>
        <w:tc>
          <w:tcPr>
            <w:tcW w:w="960" w:type="dxa"/>
            <w:tcBorders>
              <w:top w:val="nil"/>
              <w:left w:val="nil"/>
              <w:bottom w:val="single" w:sz="8" w:space="0" w:color="auto"/>
              <w:right w:val="single" w:sz="4" w:space="0" w:color="auto"/>
            </w:tcBorders>
            <w:shd w:val="clear" w:color="auto" w:fill="auto"/>
            <w:noWrap/>
            <w:vAlign w:val="bottom"/>
            <w:hideMark/>
          </w:tcPr>
          <w:p w14:paraId="6B85AFEE" w14:textId="77777777" w:rsidR="00C317F8" w:rsidRPr="002755EF" w:rsidRDefault="00C317F8" w:rsidP="00C317F8">
            <w:pPr>
              <w:jc w:val="right"/>
              <w:rPr>
                <w:b/>
                <w:bCs/>
                <w:color w:val="000000"/>
                <w:szCs w:val="24"/>
                <w:lang w:val="en-US"/>
              </w:rPr>
            </w:pPr>
            <w:r w:rsidRPr="002755EF">
              <w:rPr>
                <w:b/>
                <w:bCs/>
                <w:color w:val="000000"/>
                <w:szCs w:val="24"/>
                <w:lang w:val="en-US"/>
              </w:rPr>
              <w:t>3.222</w:t>
            </w:r>
          </w:p>
        </w:tc>
        <w:tc>
          <w:tcPr>
            <w:tcW w:w="960" w:type="dxa"/>
            <w:tcBorders>
              <w:top w:val="nil"/>
              <w:left w:val="nil"/>
              <w:bottom w:val="single" w:sz="8" w:space="0" w:color="auto"/>
              <w:right w:val="single" w:sz="4" w:space="0" w:color="auto"/>
            </w:tcBorders>
            <w:shd w:val="clear" w:color="auto" w:fill="auto"/>
            <w:noWrap/>
            <w:vAlign w:val="bottom"/>
            <w:hideMark/>
          </w:tcPr>
          <w:p w14:paraId="02BB27B7" w14:textId="77777777" w:rsidR="00C317F8" w:rsidRPr="002755EF" w:rsidRDefault="00C317F8" w:rsidP="00C317F8">
            <w:pPr>
              <w:jc w:val="right"/>
              <w:rPr>
                <w:b/>
                <w:bCs/>
                <w:color w:val="000000"/>
                <w:szCs w:val="24"/>
                <w:lang w:val="en-US"/>
              </w:rPr>
            </w:pPr>
            <w:r w:rsidRPr="002755EF">
              <w:rPr>
                <w:b/>
                <w:bCs/>
                <w:color w:val="000000"/>
                <w:szCs w:val="24"/>
                <w:lang w:val="en-US"/>
              </w:rPr>
              <w:t>3.195</w:t>
            </w:r>
          </w:p>
        </w:tc>
      </w:tr>
    </w:tbl>
    <w:p w14:paraId="2D110493" w14:textId="77777777" w:rsidR="00C317F8" w:rsidRPr="002755EF" w:rsidRDefault="00C317F8" w:rsidP="000D5A64">
      <w:pPr>
        <w:tabs>
          <w:tab w:val="left" w:pos="450"/>
        </w:tabs>
        <w:spacing w:after="120"/>
        <w:rPr>
          <w:b/>
          <w:bCs/>
          <w:sz w:val="22"/>
        </w:rPr>
      </w:pPr>
    </w:p>
    <w:tbl>
      <w:tblPr>
        <w:tblW w:w="15260" w:type="dxa"/>
        <w:tblLook w:val="04A0" w:firstRow="1" w:lastRow="0" w:firstColumn="1" w:lastColumn="0" w:noHBand="0" w:noVBand="1"/>
      </w:tblPr>
      <w:tblGrid>
        <w:gridCol w:w="4700"/>
        <w:gridCol w:w="960"/>
        <w:gridCol w:w="960"/>
        <w:gridCol w:w="960"/>
        <w:gridCol w:w="960"/>
        <w:gridCol w:w="960"/>
        <w:gridCol w:w="960"/>
        <w:gridCol w:w="960"/>
        <w:gridCol w:w="960"/>
        <w:gridCol w:w="960"/>
        <w:gridCol w:w="960"/>
        <w:gridCol w:w="960"/>
      </w:tblGrid>
      <w:tr w:rsidR="00C317F8" w:rsidRPr="002755EF" w14:paraId="596B5B9A" w14:textId="77777777" w:rsidTr="005C7A0E">
        <w:trPr>
          <w:trHeight w:val="20"/>
          <w:tblHeader/>
        </w:trPr>
        <w:tc>
          <w:tcPr>
            <w:tcW w:w="4700" w:type="dxa"/>
            <w:tcBorders>
              <w:top w:val="single" w:sz="8" w:space="0" w:color="auto"/>
              <w:left w:val="single" w:sz="8" w:space="0" w:color="auto"/>
              <w:bottom w:val="single" w:sz="8" w:space="0" w:color="auto"/>
              <w:right w:val="single" w:sz="8" w:space="0" w:color="auto"/>
            </w:tcBorders>
            <w:shd w:val="clear" w:color="000000" w:fill="DAEEF3"/>
            <w:noWrap/>
            <w:vAlign w:val="bottom"/>
            <w:hideMark/>
          </w:tcPr>
          <w:p w14:paraId="22DB5B8F" w14:textId="77777777" w:rsidR="00C317F8" w:rsidRPr="002755EF" w:rsidRDefault="00C317F8" w:rsidP="00C317F8">
            <w:pPr>
              <w:jc w:val="left"/>
              <w:rPr>
                <w:b/>
                <w:bCs/>
                <w:color w:val="000000"/>
                <w:szCs w:val="24"/>
                <w:lang w:val="en-US"/>
              </w:rPr>
            </w:pPr>
            <w:r w:rsidRPr="002755EF">
              <w:rPr>
                <w:b/>
                <w:bCs/>
                <w:color w:val="000000"/>
                <w:szCs w:val="24"/>
                <w:lang w:val="en-US"/>
              </w:rPr>
              <w:t>ZONA 3 RURAL    - la ST Fălticeni</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45437C4"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DEC4A99"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CF694BE"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AB5099B"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E3E24D9"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11872C0"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1F6E206"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749FBD0"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C4E2950"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D93B83B"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670F84ED"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544DE273"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06A6052E"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2A216E35" w14:textId="77777777" w:rsidR="00C317F8" w:rsidRPr="002755EF" w:rsidRDefault="00C317F8" w:rsidP="00C317F8">
            <w:pPr>
              <w:jc w:val="right"/>
              <w:rPr>
                <w:b/>
                <w:bCs/>
                <w:color w:val="000000"/>
                <w:szCs w:val="24"/>
                <w:lang w:val="en-US"/>
              </w:rPr>
            </w:pPr>
            <w:r w:rsidRPr="002755EF">
              <w:rPr>
                <w:b/>
                <w:bCs/>
                <w:color w:val="000000"/>
                <w:szCs w:val="24"/>
                <w:lang w:val="en-US"/>
              </w:rPr>
              <w:t>6.178</w:t>
            </w:r>
          </w:p>
        </w:tc>
        <w:tc>
          <w:tcPr>
            <w:tcW w:w="960" w:type="dxa"/>
            <w:tcBorders>
              <w:top w:val="nil"/>
              <w:left w:val="nil"/>
              <w:bottom w:val="single" w:sz="4" w:space="0" w:color="auto"/>
              <w:right w:val="single" w:sz="4" w:space="0" w:color="auto"/>
            </w:tcBorders>
            <w:shd w:val="clear" w:color="auto" w:fill="auto"/>
            <w:noWrap/>
            <w:vAlign w:val="bottom"/>
            <w:hideMark/>
          </w:tcPr>
          <w:p w14:paraId="5F8DBF71" w14:textId="77777777" w:rsidR="00C317F8" w:rsidRPr="002755EF" w:rsidRDefault="00C317F8" w:rsidP="00C317F8">
            <w:pPr>
              <w:jc w:val="right"/>
              <w:rPr>
                <w:b/>
                <w:bCs/>
                <w:color w:val="000000"/>
                <w:szCs w:val="24"/>
                <w:lang w:val="en-US"/>
              </w:rPr>
            </w:pPr>
            <w:r w:rsidRPr="002755EF">
              <w:rPr>
                <w:b/>
                <w:bCs/>
                <w:color w:val="000000"/>
                <w:szCs w:val="24"/>
                <w:lang w:val="en-US"/>
              </w:rPr>
              <w:t>6.087</w:t>
            </w:r>
          </w:p>
        </w:tc>
        <w:tc>
          <w:tcPr>
            <w:tcW w:w="960" w:type="dxa"/>
            <w:tcBorders>
              <w:top w:val="nil"/>
              <w:left w:val="nil"/>
              <w:bottom w:val="single" w:sz="4" w:space="0" w:color="auto"/>
              <w:right w:val="single" w:sz="4" w:space="0" w:color="auto"/>
            </w:tcBorders>
            <w:shd w:val="clear" w:color="auto" w:fill="auto"/>
            <w:noWrap/>
            <w:vAlign w:val="bottom"/>
            <w:hideMark/>
          </w:tcPr>
          <w:p w14:paraId="5BF64A3C" w14:textId="77777777" w:rsidR="00C317F8" w:rsidRPr="002755EF" w:rsidRDefault="00C317F8" w:rsidP="00C317F8">
            <w:pPr>
              <w:jc w:val="right"/>
              <w:rPr>
                <w:b/>
                <w:bCs/>
                <w:color w:val="000000"/>
                <w:szCs w:val="24"/>
                <w:lang w:val="en-US"/>
              </w:rPr>
            </w:pPr>
            <w:r w:rsidRPr="002755EF">
              <w:rPr>
                <w:b/>
                <w:bCs/>
                <w:color w:val="000000"/>
                <w:szCs w:val="24"/>
                <w:lang w:val="en-US"/>
              </w:rPr>
              <w:t>5.998</w:t>
            </w:r>
          </w:p>
        </w:tc>
        <w:tc>
          <w:tcPr>
            <w:tcW w:w="960" w:type="dxa"/>
            <w:tcBorders>
              <w:top w:val="nil"/>
              <w:left w:val="nil"/>
              <w:bottom w:val="single" w:sz="4" w:space="0" w:color="auto"/>
              <w:right w:val="single" w:sz="4" w:space="0" w:color="auto"/>
            </w:tcBorders>
            <w:shd w:val="clear" w:color="auto" w:fill="auto"/>
            <w:noWrap/>
            <w:vAlign w:val="bottom"/>
            <w:hideMark/>
          </w:tcPr>
          <w:p w14:paraId="128AC720" w14:textId="77777777" w:rsidR="00C317F8" w:rsidRPr="002755EF" w:rsidRDefault="00C317F8" w:rsidP="00C317F8">
            <w:pPr>
              <w:jc w:val="right"/>
              <w:rPr>
                <w:b/>
                <w:bCs/>
                <w:color w:val="000000"/>
                <w:szCs w:val="24"/>
                <w:lang w:val="en-US"/>
              </w:rPr>
            </w:pPr>
            <w:r w:rsidRPr="002755EF">
              <w:rPr>
                <w:b/>
                <w:bCs/>
                <w:color w:val="000000"/>
                <w:szCs w:val="24"/>
                <w:lang w:val="en-US"/>
              </w:rPr>
              <w:t>5.908</w:t>
            </w:r>
          </w:p>
        </w:tc>
        <w:tc>
          <w:tcPr>
            <w:tcW w:w="960" w:type="dxa"/>
            <w:tcBorders>
              <w:top w:val="nil"/>
              <w:left w:val="nil"/>
              <w:bottom w:val="single" w:sz="4" w:space="0" w:color="auto"/>
              <w:right w:val="single" w:sz="4" w:space="0" w:color="auto"/>
            </w:tcBorders>
            <w:shd w:val="clear" w:color="auto" w:fill="auto"/>
            <w:noWrap/>
            <w:vAlign w:val="bottom"/>
            <w:hideMark/>
          </w:tcPr>
          <w:p w14:paraId="7105DC9B" w14:textId="77777777" w:rsidR="00C317F8" w:rsidRPr="002755EF" w:rsidRDefault="00C317F8" w:rsidP="00C317F8">
            <w:pPr>
              <w:jc w:val="right"/>
              <w:rPr>
                <w:b/>
                <w:bCs/>
                <w:color w:val="000000"/>
                <w:szCs w:val="24"/>
                <w:lang w:val="en-US"/>
              </w:rPr>
            </w:pPr>
            <w:r w:rsidRPr="002755EF">
              <w:rPr>
                <w:b/>
                <w:bCs/>
                <w:color w:val="000000"/>
                <w:szCs w:val="24"/>
                <w:lang w:val="en-US"/>
              </w:rPr>
              <w:t>5.817</w:t>
            </w:r>
          </w:p>
        </w:tc>
        <w:tc>
          <w:tcPr>
            <w:tcW w:w="960" w:type="dxa"/>
            <w:tcBorders>
              <w:top w:val="nil"/>
              <w:left w:val="nil"/>
              <w:bottom w:val="single" w:sz="4" w:space="0" w:color="auto"/>
              <w:right w:val="single" w:sz="4" w:space="0" w:color="auto"/>
            </w:tcBorders>
            <w:shd w:val="clear" w:color="auto" w:fill="auto"/>
            <w:noWrap/>
            <w:vAlign w:val="bottom"/>
            <w:hideMark/>
          </w:tcPr>
          <w:p w14:paraId="08ED192D" w14:textId="77777777" w:rsidR="00C317F8" w:rsidRPr="002755EF" w:rsidRDefault="00C317F8" w:rsidP="00C317F8">
            <w:pPr>
              <w:jc w:val="right"/>
              <w:rPr>
                <w:b/>
                <w:bCs/>
                <w:color w:val="000000"/>
                <w:szCs w:val="24"/>
                <w:lang w:val="en-US"/>
              </w:rPr>
            </w:pPr>
            <w:r w:rsidRPr="002755EF">
              <w:rPr>
                <w:b/>
                <w:bCs/>
                <w:color w:val="000000"/>
                <w:szCs w:val="24"/>
                <w:lang w:val="en-US"/>
              </w:rPr>
              <w:t>5.726</w:t>
            </w:r>
          </w:p>
        </w:tc>
        <w:tc>
          <w:tcPr>
            <w:tcW w:w="960" w:type="dxa"/>
            <w:tcBorders>
              <w:top w:val="nil"/>
              <w:left w:val="nil"/>
              <w:bottom w:val="single" w:sz="4" w:space="0" w:color="auto"/>
              <w:right w:val="single" w:sz="4" w:space="0" w:color="auto"/>
            </w:tcBorders>
            <w:shd w:val="clear" w:color="auto" w:fill="auto"/>
            <w:noWrap/>
            <w:vAlign w:val="bottom"/>
            <w:hideMark/>
          </w:tcPr>
          <w:p w14:paraId="0AEB985C" w14:textId="77777777" w:rsidR="00C317F8" w:rsidRPr="002755EF" w:rsidRDefault="00C317F8" w:rsidP="00C317F8">
            <w:pPr>
              <w:jc w:val="right"/>
              <w:rPr>
                <w:b/>
                <w:bCs/>
                <w:color w:val="000000"/>
                <w:szCs w:val="24"/>
                <w:lang w:val="en-US"/>
              </w:rPr>
            </w:pPr>
            <w:r w:rsidRPr="002755EF">
              <w:rPr>
                <w:b/>
                <w:bCs/>
                <w:color w:val="000000"/>
                <w:szCs w:val="24"/>
                <w:lang w:val="en-US"/>
              </w:rPr>
              <w:t>5.718</w:t>
            </w:r>
          </w:p>
        </w:tc>
        <w:tc>
          <w:tcPr>
            <w:tcW w:w="960" w:type="dxa"/>
            <w:tcBorders>
              <w:top w:val="nil"/>
              <w:left w:val="nil"/>
              <w:bottom w:val="single" w:sz="4" w:space="0" w:color="auto"/>
              <w:right w:val="single" w:sz="4" w:space="0" w:color="auto"/>
            </w:tcBorders>
            <w:shd w:val="clear" w:color="auto" w:fill="auto"/>
            <w:noWrap/>
            <w:vAlign w:val="bottom"/>
            <w:hideMark/>
          </w:tcPr>
          <w:p w14:paraId="0B40C011" w14:textId="77777777" w:rsidR="00C317F8" w:rsidRPr="002755EF" w:rsidRDefault="00C317F8" w:rsidP="00C317F8">
            <w:pPr>
              <w:jc w:val="right"/>
              <w:rPr>
                <w:b/>
                <w:bCs/>
                <w:color w:val="000000"/>
                <w:szCs w:val="24"/>
                <w:lang w:val="en-US"/>
              </w:rPr>
            </w:pPr>
            <w:r w:rsidRPr="002755EF">
              <w:rPr>
                <w:b/>
                <w:bCs/>
                <w:color w:val="000000"/>
                <w:szCs w:val="24"/>
                <w:lang w:val="en-US"/>
              </w:rPr>
              <w:t>5.709</w:t>
            </w:r>
          </w:p>
        </w:tc>
        <w:tc>
          <w:tcPr>
            <w:tcW w:w="960" w:type="dxa"/>
            <w:tcBorders>
              <w:top w:val="nil"/>
              <w:left w:val="nil"/>
              <w:bottom w:val="single" w:sz="4" w:space="0" w:color="auto"/>
              <w:right w:val="single" w:sz="4" w:space="0" w:color="auto"/>
            </w:tcBorders>
            <w:shd w:val="clear" w:color="auto" w:fill="auto"/>
            <w:noWrap/>
            <w:vAlign w:val="bottom"/>
            <w:hideMark/>
          </w:tcPr>
          <w:p w14:paraId="4E14F9F5" w14:textId="77777777" w:rsidR="00C317F8" w:rsidRPr="002755EF" w:rsidRDefault="00C317F8" w:rsidP="00C317F8">
            <w:pPr>
              <w:jc w:val="right"/>
              <w:rPr>
                <w:b/>
                <w:bCs/>
                <w:color w:val="000000"/>
                <w:szCs w:val="24"/>
                <w:lang w:val="en-US"/>
              </w:rPr>
            </w:pPr>
            <w:r w:rsidRPr="002755EF">
              <w:rPr>
                <w:b/>
                <w:bCs/>
                <w:color w:val="000000"/>
                <w:szCs w:val="24"/>
                <w:lang w:val="en-US"/>
              </w:rPr>
              <w:t>5.701</w:t>
            </w:r>
          </w:p>
        </w:tc>
        <w:tc>
          <w:tcPr>
            <w:tcW w:w="960" w:type="dxa"/>
            <w:tcBorders>
              <w:top w:val="nil"/>
              <w:left w:val="nil"/>
              <w:bottom w:val="single" w:sz="4" w:space="0" w:color="auto"/>
              <w:right w:val="single" w:sz="4" w:space="0" w:color="auto"/>
            </w:tcBorders>
            <w:shd w:val="clear" w:color="auto" w:fill="auto"/>
            <w:noWrap/>
            <w:vAlign w:val="bottom"/>
            <w:hideMark/>
          </w:tcPr>
          <w:p w14:paraId="15C6052C" w14:textId="77777777" w:rsidR="00C317F8" w:rsidRPr="002755EF" w:rsidRDefault="00C317F8" w:rsidP="00C317F8">
            <w:pPr>
              <w:jc w:val="right"/>
              <w:rPr>
                <w:b/>
                <w:bCs/>
                <w:color w:val="000000"/>
                <w:szCs w:val="24"/>
                <w:lang w:val="en-US"/>
              </w:rPr>
            </w:pPr>
            <w:r w:rsidRPr="002755EF">
              <w:rPr>
                <w:b/>
                <w:bCs/>
                <w:color w:val="000000"/>
                <w:szCs w:val="24"/>
                <w:lang w:val="en-US"/>
              </w:rPr>
              <w:t>5.691</w:t>
            </w:r>
          </w:p>
        </w:tc>
        <w:tc>
          <w:tcPr>
            <w:tcW w:w="960" w:type="dxa"/>
            <w:tcBorders>
              <w:top w:val="nil"/>
              <w:left w:val="nil"/>
              <w:bottom w:val="single" w:sz="4" w:space="0" w:color="auto"/>
              <w:right w:val="single" w:sz="8" w:space="0" w:color="auto"/>
            </w:tcBorders>
            <w:shd w:val="clear" w:color="auto" w:fill="auto"/>
            <w:noWrap/>
            <w:vAlign w:val="bottom"/>
            <w:hideMark/>
          </w:tcPr>
          <w:p w14:paraId="68C1224D" w14:textId="77777777" w:rsidR="00C317F8" w:rsidRPr="002755EF" w:rsidRDefault="00C317F8" w:rsidP="00C317F8">
            <w:pPr>
              <w:jc w:val="right"/>
              <w:rPr>
                <w:b/>
                <w:bCs/>
                <w:color w:val="000000"/>
                <w:szCs w:val="24"/>
                <w:lang w:val="en-US"/>
              </w:rPr>
            </w:pPr>
            <w:r w:rsidRPr="002755EF">
              <w:rPr>
                <w:b/>
                <w:bCs/>
                <w:color w:val="000000"/>
                <w:szCs w:val="24"/>
                <w:lang w:val="en-US"/>
              </w:rPr>
              <w:t>5.683</w:t>
            </w:r>
          </w:p>
        </w:tc>
      </w:tr>
      <w:tr w:rsidR="00C317F8" w:rsidRPr="002755EF" w14:paraId="34B35A7D"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4AF546FE" w14:textId="77777777" w:rsidR="00C317F8" w:rsidRPr="002755EF" w:rsidRDefault="00C317F8" w:rsidP="00C317F8">
            <w:pPr>
              <w:jc w:val="right"/>
              <w:rPr>
                <w:color w:val="000000"/>
                <w:szCs w:val="24"/>
                <w:lang w:val="en-US"/>
              </w:rPr>
            </w:pPr>
            <w:r w:rsidRPr="002755EF">
              <w:rPr>
                <w:color w:val="000000"/>
                <w:szCs w:val="24"/>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3EB169B9" w14:textId="77777777" w:rsidR="00C317F8" w:rsidRPr="002755EF" w:rsidRDefault="00C317F8" w:rsidP="00C317F8">
            <w:pPr>
              <w:jc w:val="right"/>
              <w:rPr>
                <w:color w:val="000000"/>
                <w:szCs w:val="24"/>
                <w:lang w:val="en-US"/>
              </w:rPr>
            </w:pPr>
            <w:r w:rsidRPr="002755EF">
              <w:rPr>
                <w:color w:val="000000"/>
                <w:szCs w:val="24"/>
                <w:lang w:val="en-US"/>
              </w:rPr>
              <w:t>5.970</w:t>
            </w:r>
          </w:p>
        </w:tc>
        <w:tc>
          <w:tcPr>
            <w:tcW w:w="960" w:type="dxa"/>
            <w:tcBorders>
              <w:top w:val="nil"/>
              <w:left w:val="nil"/>
              <w:bottom w:val="single" w:sz="4" w:space="0" w:color="auto"/>
              <w:right w:val="single" w:sz="4" w:space="0" w:color="auto"/>
            </w:tcBorders>
            <w:shd w:val="clear" w:color="auto" w:fill="auto"/>
            <w:noWrap/>
            <w:vAlign w:val="bottom"/>
            <w:hideMark/>
          </w:tcPr>
          <w:p w14:paraId="3731A3D1" w14:textId="77777777" w:rsidR="00C317F8" w:rsidRPr="002755EF" w:rsidRDefault="00C317F8" w:rsidP="00C317F8">
            <w:pPr>
              <w:jc w:val="right"/>
              <w:rPr>
                <w:color w:val="000000"/>
                <w:szCs w:val="24"/>
                <w:lang w:val="en-US"/>
              </w:rPr>
            </w:pPr>
            <w:r w:rsidRPr="002755EF">
              <w:rPr>
                <w:color w:val="000000"/>
                <w:szCs w:val="24"/>
                <w:lang w:val="en-US"/>
              </w:rPr>
              <w:t>5.880</w:t>
            </w:r>
          </w:p>
        </w:tc>
        <w:tc>
          <w:tcPr>
            <w:tcW w:w="960" w:type="dxa"/>
            <w:tcBorders>
              <w:top w:val="nil"/>
              <w:left w:val="nil"/>
              <w:bottom w:val="single" w:sz="4" w:space="0" w:color="auto"/>
              <w:right w:val="single" w:sz="4" w:space="0" w:color="auto"/>
            </w:tcBorders>
            <w:shd w:val="clear" w:color="auto" w:fill="auto"/>
            <w:noWrap/>
            <w:vAlign w:val="bottom"/>
            <w:hideMark/>
          </w:tcPr>
          <w:p w14:paraId="066658F4" w14:textId="77777777" w:rsidR="00C317F8" w:rsidRPr="002755EF" w:rsidRDefault="00C317F8" w:rsidP="00C317F8">
            <w:pPr>
              <w:jc w:val="right"/>
              <w:rPr>
                <w:color w:val="000000"/>
                <w:szCs w:val="24"/>
                <w:lang w:val="en-US"/>
              </w:rPr>
            </w:pPr>
            <w:r w:rsidRPr="002755EF">
              <w:rPr>
                <w:color w:val="000000"/>
                <w:szCs w:val="24"/>
                <w:lang w:val="en-US"/>
              </w:rPr>
              <w:t>5.791</w:t>
            </w:r>
          </w:p>
        </w:tc>
        <w:tc>
          <w:tcPr>
            <w:tcW w:w="960" w:type="dxa"/>
            <w:tcBorders>
              <w:top w:val="nil"/>
              <w:left w:val="nil"/>
              <w:bottom w:val="single" w:sz="4" w:space="0" w:color="auto"/>
              <w:right w:val="single" w:sz="4" w:space="0" w:color="auto"/>
            </w:tcBorders>
            <w:shd w:val="clear" w:color="auto" w:fill="auto"/>
            <w:noWrap/>
            <w:vAlign w:val="bottom"/>
            <w:hideMark/>
          </w:tcPr>
          <w:p w14:paraId="1F6F3BD2" w14:textId="77777777" w:rsidR="00C317F8" w:rsidRPr="002755EF" w:rsidRDefault="00C317F8" w:rsidP="00C317F8">
            <w:pPr>
              <w:jc w:val="right"/>
              <w:rPr>
                <w:color w:val="000000"/>
                <w:szCs w:val="24"/>
                <w:lang w:val="en-US"/>
              </w:rPr>
            </w:pPr>
            <w:r w:rsidRPr="002755EF">
              <w:rPr>
                <w:color w:val="000000"/>
                <w:szCs w:val="24"/>
                <w:lang w:val="en-US"/>
              </w:rPr>
              <w:t>5.701</w:t>
            </w:r>
          </w:p>
        </w:tc>
        <w:tc>
          <w:tcPr>
            <w:tcW w:w="960" w:type="dxa"/>
            <w:tcBorders>
              <w:top w:val="nil"/>
              <w:left w:val="nil"/>
              <w:bottom w:val="single" w:sz="4" w:space="0" w:color="auto"/>
              <w:right w:val="single" w:sz="4" w:space="0" w:color="auto"/>
            </w:tcBorders>
            <w:shd w:val="clear" w:color="auto" w:fill="auto"/>
            <w:noWrap/>
            <w:vAlign w:val="bottom"/>
            <w:hideMark/>
          </w:tcPr>
          <w:p w14:paraId="09569D17" w14:textId="77777777" w:rsidR="00C317F8" w:rsidRPr="002755EF" w:rsidRDefault="00C317F8" w:rsidP="00C317F8">
            <w:pPr>
              <w:jc w:val="right"/>
              <w:rPr>
                <w:color w:val="000000"/>
                <w:szCs w:val="24"/>
                <w:lang w:val="en-US"/>
              </w:rPr>
            </w:pPr>
            <w:r w:rsidRPr="002755EF">
              <w:rPr>
                <w:color w:val="000000"/>
                <w:szCs w:val="24"/>
                <w:lang w:val="en-US"/>
              </w:rPr>
              <w:t>5.611</w:t>
            </w:r>
          </w:p>
        </w:tc>
        <w:tc>
          <w:tcPr>
            <w:tcW w:w="960" w:type="dxa"/>
            <w:tcBorders>
              <w:top w:val="nil"/>
              <w:left w:val="nil"/>
              <w:bottom w:val="single" w:sz="4" w:space="0" w:color="auto"/>
              <w:right w:val="single" w:sz="4" w:space="0" w:color="auto"/>
            </w:tcBorders>
            <w:shd w:val="clear" w:color="auto" w:fill="auto"/>
            <w:noWrap/>
            <w:vAlign w:val="bottom"/>
            <w:hideMark/>
          </w:tcPr>
          <w:p w14:paraId="5AD53EDD" w14:textId="77777777" w:rsidR="00C317F8" w:rsidRPr="002755EF" w:rsidRDefault="00C317F8" w:rsidP="00C317F8">
            <w:pPr>
              <w:jc w:val="right"/>
              <w:rPr>
                <w:color w:val="000000"/>
                <w:szCs w:val="24"/>
                <w:lang w:val="en-US"/>
              </w:rPr>
            </w:pPr>
            <w:r w:rsidRPr="002755EF">
              <w:rPr>
                <w:color w:val="000000"/>
                <w:szCs w:val="24"/>
                <w:lang w:val="en-US"/>
              </w:rPr>
              <w:t>5.520</w:t>
            </w:r>
          </w:p>
        </w:tc>
        <w:tc>
          <w:tcPr>
            <w:tcW w:w="960" w:type="dxa"/>
            <w:tcBorders>
              <w:top w:val="nil"/>
              <w:left w:val="nil"/>
              <w:bottom w:val="single" w:sz="4" w:space="0" w:color="auto"/>
              <w:right w:val="single" w:sz="4" w:space="0" w:color="auto"/>
            </w:tcBorders>
            <w:shd w:val="clear" w:color="auto" w:fill="auto"/>
            <w:noWrap/>
            <w:vAlign w:val="bottom"/>
            <w:hideMark/>
          </w:tcPr>
          <w:p w14:paraId="41D99760" w14:textId="77777777" w:rsidR="00C317F8" w:rsidRPr="002755EF" w:rsidRDefault="00C317F8" w:rsidP="00C317F8">
            <w:pPr>
              <w:jc w:val="right"/>
              <w:rPr>
                <w:color w:val="000000"/>
                <w:szCs w:val="24"/>
                <w:lang w:val="en-US"/>
              </w:rPr>
            </w:pPr>
            <w:r w:rsidRPr="002755EF">
              <w:rPr>
                <w:color w:val="000000"/>
                <w:szCs w:val="24"/>
                <w:lang w:val="en-US"/>
              </w:rPr>
              <w:t>5.512</w:t>
            </w:r>
          </w:p>
        </w:tc>
        <w:tc>
          <w:tcPr>
            <w:tcW w:w="960" w:type="dxa"/>
            <w:tcBorders>
              <w:top w:val="nil"/>
              <w:left w:val="nil"/>
              <w:bottom w:val="single" w:sz="4" w:space="0" w:color="auto"/>
              <w:right w:val="single" w:sz="4" w:space="0" w:color="auto"/>
            </w:tcBorders>
            <w:shd w:val="clear" w:color="auto" w:fill="auto"/>
            <w:noWrap/>
            <w:vAlign w:val="bottom"/>
            <w:hideMark/>
          </w:tcPr>
          <w:p w14:paraId="539117B7" w14:textId="77777777" w:rsidR="00C317F8" w:rsidRPr="002755EF" w:rsidRDefault="00C317F8" w:rsidP="00C317F8">
            <w:pPr>
              <w:jc w:val="right"/>
              <w:rPr>
                <w:color w:val="000000"/>
                <w:szCs w:val="24"/>
                <w:lang w:val="en-US"/>
              </w:rPr>
            </w:pPr>
            <w:r w:rsidRPr="002755EF">
              <w:rPr>
                <w:color w:val="000000"/>
                <w:szCs w:val="24"/>
                <w:lang w:val="en-US"/>
              </w:rPr>
              <w:t>5.504</w:t>
            </w:r>
          </w:p>
        </w:tc>
        <w:tc>
          <w:tcPr>
            <w:tcW w:w="960" w:type="dxa"/>
            <w:tcBorders>
              <w:top w:val="nil"/>
              <w:left w:val="nil"/>
              <w:bottom w:val="single" w:sz="4" w:space="0" w:color="auto"/>
              <w:right w:val="single" w:sz="4" w:space="0" w:color="auto"/>
            </w:tcBorders>
            <w:shd w:val="clear" w:color="auto" w:fill="auto"/>
            <w:noWrap/>
            <w:vAlign w:val="bottom"/>
            <w:hideMark/>
          </w:tcPr>
          <w:p w14:paraId="00479928" w14:textId="77777777" w:rsidR="00C317F8" w:rsidRPr="002755EF" w:rsidRDefault="00C317F8" w:rsidP="00C317F8">
            <w:pPr>
              <w:jc w:val="right"/>
              <w:rPr>
                <w:color w:val="000000"/>
                <w:szCs w:val="24"/>
                <w:lang w:val="en-US"/>
              </w:rPr>
            </w:pPr>
            <w:r w:rsidRPr="002755EF">
              <w:rPr>
                <w:color w:val="000000"/>
                <w:szCs w:val="24"/>
                <w:lang w:val="en-US"/>
              </w:rPr>
              <w:t>5.496</w:t>
            </w:r>
          </w:p>
        </w:tc>
        <w:tc>
          <w:tcPr>
            <w:tcW w:w="960" w:type="dxa"/>
            <w:tcBorders>
              <w:top w:val="nil"/>
              <w:left w:val="nil"/>
              <w:bottom w:val="single" w:sz="4" w:space="0" w:color="auto"/>
              <w:right w:val="single" w:sz="4" w:space="0" w:color="auto"/>
            </w:tcBorders>
            <w:shd w:val="clear" w:color="auto" w:fill="auto"/>
            <w:noWrap/>
            <w:vAlign w:val="bottom"/>
            <w:hideMark/>
          </w:tcPr>
          <w:p w14:paraId="55CB468E" w14:textId="77777777" w:rsidR="00C317F8" w:rsidRPr="002755EF" w:rsidRDefault="00C317F8" w:rsidP="00C317F8">
            <w:pPr>
              <w:jc w:val="right"/>
              <w:rPr>
                <w:color w:val="000000"/>
                <w:szCs w:val="24"/>
                <w:lang w:val="en-US"/>
              </w:rPr>
            </w:pPr>
            <w:r w:rsidRPr="002755EF">
              <w:rPr>
                <w:color w:val="000000"/>
                <w:szCs w:val="24"/>
                <w:lang w:val="en-US"/>
              </w:rPr>
              <w:t>5.486</w:t>
            </w:r>
          </w:p>
        </w:tc>
        <w:tc>
          <w:tcPr>
            <w:tcW w:w="960" w:type="dxa"/>
            <w:tcBorders>
              <w:top w:val="nil"/>
              <w:left w:val="nil"/>
              <w:bottom w:val="single" w:sz="4" w:space="0" w:color="auto"/>
              <w:right w:val="single" w:sz="8" w:space="0" w:color="auto"/>
            </w:tcBorders>
            <w:shd w:val="clear" w:color="auto" w:fill="auto"/>
            <w:noWrap/>
            <w:vAlign w:val="bottom"/>
            <w:hideMark/>
          </w:tcPr>
          <w:p w14:paraId="725EAA2C" w14:textId="77777777" w:rsidR="00C317F8" w:rsidRPr="002755EF" w:rsidRDefault="00C317F8" w:rsidP="00C317F8">
            <w:pPr>
              <w:jc w:val="right"/>
              <w:rPr>
                <w:color w:val="000000"/>
                <w:szCs w:val="24"/>
                <w:lang w:val="en-US"/>
              </w:rPr>
            </w:pPr>
            <w:r w:rsidRPr="002755EF">
              <w:rPr>
                <w:color w:val="000000"/>
                <w:szCs w:val="24"/>
                <w:lang w:val="en-US"/>
              </w:rPr>
              <w:t>5.479</w:t>
            </w:r>
          </w:p>
        </w:tc>
      </w:tr>
      <w:tr w:rsidR="00C317F8" w:rsidRPr="002755EF" w14:paraId="309CDE5B"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5FA334AA"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132853FF" w14:textId="77777777" w:rsidR="00C317F8" w:rsidRPr="002755EF" w:rsidRDefault="00C317F8" w:rsidP="00C317F8">
            <w:pPr>
              <w:jc w:val="right"/>
              <w:rPr>
                <w:color w:val="000000"/>
                <w:szCs w:val="24"/>
                <w:lang w:val="en-US"/>
              </w:rPr>
            </w:pPr>
            <w:r w:rsidRPr="002755EF">
              <w:rPr>
                <w:color w:val="000000"/>
                <w:szCs w:val="24"/>
                <w:lang w:val="en-US"/>
              </w:rPr>
              <w:t>192</w:t>
            </w:r>
          </w:p>
        </w:tc>
        <w:tc>
          <w:tcPr>
            <w:tcW w:w="960" w:type="dxa"/>
            <w:tcBorders>
              <w:top w:val="nil"/>
              <w:left w:val="nil"/>
              <w:bottom w:val="single" w:sz="4" w:space="0" w:color="auto"/>
              <w:right w:val="single" w:sz="4" w:space="0" w:color="auto"/>
            </w:tcBorders>
            <w:shd w:val="clear" w:color="auto" w:fill="auto"/>
            <w:noWrap/>
            <w:vAlign w:val="bottom"/>
            <w:hideMark/>
          </w:tcPr>
          <w:p w14:paraId="0D2B293E" w14:textId="77777777" w:rsidR="00C317F8" w:rsidRPr="002755EF" w:rsidRDefault="00C317F8" w:rsidP="00C317F8">
            <w:pPr>
              <w:jc w:val="right"/>
              <w:rPr>
                <w:color w:val="000000"/>
                <w:szCs w:val="24"/>
                <w:lang w:val="en-US"/>
              </w:rPr>
            </w:pPr>
            <w:r w:rsidRPr="002755EF">
              <w:rPr>
                <w:color w:val="000000"/>
                <w:szCs w:val="24"/>
                <w:lang w:val="en-US"/>
              </w:rPr>
              <w:t>191</w:t>
            </w:r>
          </w:p>
        </w:tc>
        <w:tc>
          <w:tcPr>
            <w:tcW w:w="960" w:type="dxa"/>
            <w:tcBorders>
              <w:top w:val="nil"/>
              <w:left w:val="nil"/>
              <w:bottom w:val="single" w:sz="4" w:space="0" w:color="auto"/>
              <w:right w:val="single" w:sz="4" w:space="0" w:color="auto"/>
            </w:tcBorders>
            <w:shd w:val="clear" w:color="auto" w:fill="auto"/>
            <w:noWrap/>
            <w:vAlign w:val="bottom"/>
            <w:hideMark/>
          </w:tcPr>
          <w:p w14:paraId="4BD9ED90" w14:textId="77777777" w:rsidR="00C317F8" w:rsidRPr="002755EF" w:rsidRDefault="00C317F8" w:rsidP="00C317F8">
            <w:pPr>
              <w:jc w:val="right"/>
              <w:rPr>
                <w:color w:val="000000"/>
                <w:szCs w:val="24"/>
                <w:lang w:val="en-US"/>
              </w:rPr>
            </w:pPr>
            <w:r w:rsidRPr="002755EF">
              <w:rPr>
                <w:color w:val="000000"/>
                <w:szCs w:val="24"/>
                <w:lang w:val="en-US"/>
              </w:rPr>
              <w:t>191</w:t>
            </w:r>
          </w:p>
        </w:tc>
        <w:tc>
          <w:tcPr>
            <w:tcW w:w="960" w:type="dxa"/>
            <w:tcBorders>
              <w:top w:val="nil"/>
              <w:left w:val="nil"/>
              <w:bottom w:val="single" w:sz="4" w:space="0" w:color="auto"/>
              <w:right w:val="single" w:sz="4" w:space="0" w:color="auto"/>
            </w:tcBorders>
            <w:shd w:val="clear" w:color="auto" w:fill="auto"/>
            <w:noWrap/>
            <w:vAlign w:val="bottom"/>
            <w:hideMark/>
          </w:tcPr>
          <w:p w14:paraId="027B9671" w14:textId="77777777" w:rsidR="00C317F8" w:rsidRPr="002755EF" w:rsidRDefault="00C317F8" w:rsidP="00C317F8">
            <w:pPr>
              <w:jc w:val="right"/>
              <w:rPr>
                <w:color w:val="000000"/>
                <w:szCs w:val="24"/>
                <w:lang w:val="en-US"/>
              </w:rPr>
            </w:pPr>
            <w:r w:rsidRPr="002755EF">
              <w:rPr>
                <w:color w:val="000000"/>
                <w:szCs w:val="24"/>
                <w:lang w:val="en-US"/>
              </w:rPr>
              <w:t>191</w:t>
            </w:r>
          </w:p>
        </w:tc>
        <w:tc>
          <w:tcPr>
            <w:tcW w:w="960" w:type="dxa"/>
            <w:tcBorders>
              <w:top w:val="nil"/>
              <w:left w:val="nil"/>
              <w:bottom w:val="single" w:sz="4" w:space="0" w:color="auto"/>
              <w:right w:val="single" w:sz="4" w:space="0" w:color="auto"/>
            </w:tcBorders>
            <w:shd w:val="clear" w:color="auto" w:fill="auto"/>
            <w:noWrap/>
            <w:vAlign w:val="bottom"/>
            <w:hideMark/>
          </w:tcPr>
          <w:p w14:paraId="5A471A75" w14:textId="77777777" w:rsidR="00C317F8" w:rsidRPr="002755EF" w:rsidRDefault="00C317F8" w:rsidP="00C317F8">
            <w:pPr>
              <w:jc w:val="right"/>
              <w:rPr>
                <w:color w:val="000000"/>
                <w:szCs w:val="24"/>
                <w:lang w:val="en-US"/>
              </w:rPr>
            </w:pPr>
            <w:r w:rsidRPr="002755EF">
              <w:rPr>
                <w:color w:val="000000"/>
                <w:szCs w:val="24"/>
                <w:lang w:val="en-US"/>
              </w:rPr>
              <w:t>190</w:t>
            </w:r>
          </w:p>
        </w:tc>
        <w:tc>
          <w:tcPr>
            <w:tcW w:w="960" w:type="dxa"/>
            <w:tcBorders>
              <w:top w:val="nil"/>
              <w:left w:val="nil"/>
              <w:bottom w:val="single" w:sz="4" w:space="0" w:color="auto"/>
              <w:right w:val="single" w:sz="4" w:space="0" w:color="auto"/>
            </w:tcBorders>
            <w:shd w:val="clear" w:color="auto" w:fill="auto"/>
            <w:noWrap/>
            <w:vAlign w:val="bottom"/>
            <w:hideMark/>
          </w:tcPr>
          <w:p w14:paraId="74CED731" w14:textId="77777777" w:rsidR="00C317F8" w:rsidRPr="002755EF" w:rsidRDefault="00C317F8" w:rsidP="00C317F8">
            <w:pPr>
              <w:jc w:val="right"/>
              <w:rPr>
                <w:color w:val="000000"/>
                <w:szCs w:val="24"/>
                <w:lang w:val="en-US"/>
              </w:rPr>
            </w:pPr>
            <w:r w:rsidRPr="002755EF">
              <w:rPr>
                <w:color w:val="000000"/>
                <w:szCs w:val="24"/>
                <w:lang w:val="en-US"/>
              </w:rPr>
              <w:t>190</w:t>
            </w:r>
          </w:p>
        </w:tc>
        <w:tc>
          <w:tcPr>
            <w:tcW w:w="960" w:type="dxa"/>
            <w:tcBorders>
              <w:top w:val="nil"/>
              <w:left w:val="nil"/>
              <w:bottom w:val="single" w:sz="4" w:space="0" w:color="auto"/>
              <w:right w:val="single" w:sz="4" w:space="0" w:color="auto"/>
            </w:tcBorders>
            <w:shd w:val="clear" w:color="auto" w:fill="auto"/>
            <w:noWrap/>
            <w:vAlign w:val="bottom"/>
            <w:hideMark/>
          </w:tcPr>
          <w:p w14:paraId="3E2257BB" w14:textId="77777777" w:rsidR="00C317F8" w:rsidRPr="002755EF" w:rsidRDefault="00C317F8" w:rsidP="00C317F8">
            <w:pPr>
              <w:jc w:val="right"/>
              <w:rPr>
                <w:color w:val="000000"/>
                <w:szCs w:val="24"/>
                <w:lang w:val="en-US"/>
              </w:rPr>
            </w:pPr>
            <w:r w:rsidRPr="002755EF">
              <w:rPr>
                <w:color w:val="000000"/>
                <w:szCs w:val="24"/>
                <w:lang w:val="en-US"/>
              </w:rPr>
              <w:t>190</w:t>
            </w:r>
          </w:p>
        </w:tc>
        <w:tc>
          <w:tcPr>
            <w:tcW w:w="960" w:type="dxa"/>
            <w:tcBorders>
              <w:top w:val="nil"/>
              <w:left w:val="nil"/>
              <w:bottom w:val="single" w:sz="4" w:space="0" w:color="auto"/>
              <w:right w:val="single" w:sz="4" w:space="0" w:color="auto"/>
            </w:tcBorders>
            <w:shd w:val="clear" w:color="auto" w:fill="auto"/>
            <w:noWrap/>
            <w:vAlign w:val="bottom"/>
            <w:hideMark/>
          </w:tcPr>
          <w:p w14:paraId="468C6E2F" w14:textId="77777777" w:rsidR="00C317F8" w:rsidRPr="002755EF" w:rsidRDefault="00C317F8" w:rsidP="00C317F8">
            <w:pPr>
              <w:jc w:val="right"/>
              <w:rPr>
                <w:color w:val="000000"/>
                <w:szCs w:val="24"/>
                <w:lang w:val="en-US"/>
              </w:rPr>
            </w:pPr>
            <w:r w:rsidRPr="002755EF">
              <w:rPr>
                <w:color w:val="000000"/>
                <w:szCs w:val="24"/>
                <w:lang w:val="en-US"/>
              </w:rPr>
              <w:t>189</w:t>
            </w:r>
          </w:p>
        </w:tc>
        <w:tc>
          <w:tcPr>
            <w:tcW w:w="960" w:type="dxa"/>
            <w:tcBorders>
              <w:top w:val="nil"/>
              <w:left w:val="nil"/>
              <w:bottom w:val="single" w:sz="4" w:space="0" w:color="auto"/>
              <w:right w:val="single" w:sz="4" w:space="0" w:color="auto"/>
            </w:tcBorders>
            <w:shd w:val="clear" w:color="auto" w:fill="auto"/>
            <w:noWrap/>
            <w:vAlign w:val="bottom"/>
            <w:hideMark/>
          </w:tcPr>
          <w:p w14:paraId="146BE555" w14:textId="77777777" w:rsidR="00C317F8" w:rsidRPr="002755EF" w:rsidRDefault="00C317F8" w:rsidP="00C317F8">
            <w:pPr>
              <w:jc w:val="right"/>
              <w:rPr>
                <w:color w:val="000000"/>
                <w:szCs w:val="24"/>
                <w:lang w:val="en-US"/>
              </w:rPr>
            </w:pPr>
            <w:r w:rsidRPr="002755EF">
              <w:rPr>
                <w:color w:val="000000"/>
                <w:szCs w:val="24"/>
                <w:lang w:val="en-US"/>
              </w:rPr>
              <w:t>189</w:t>
            </w:r>
          </w:p>
        </w:tc>
        <w:tc>
          <w:tcPr>
            <w:tcW w:w="960" w:type="dxa"/>
            <w:tcBorders>
              <w:top w:val="nil"/>
              <w:left w:val="nil"/>
              <w:bottom w:val="single" w:sz="4" w:space="0" w:color="auto"/>
              <w:right w:val="single" w:sz="4" w:space="0" w:color="auto"/>
            </w:tcBorders>
            <w:shd w:val="clear" w:color="auto" w:fill="auto"/>
            <w:noWrap/>
            <w:vAlign w:val="bottom"/>
            <w:hideMark/>
          </w:tcPr>
          <w:p w14:paraId="0A49A2B5" w14:textId="77777777" w:rsidR="00C317F8" w:rsidRPr="002755EF" w:rsidRDefault="00C317F8" w:rsidP="00C317F8">
            <w:pPr>
              <w:jc w:val="right"/>
              <w:rPr>
                <w:color w:val="000000"/>
                <w:szCs w:val="24"/>
                <w:lang w:val="en-US"/>
              </w:rPr>
            </w:pPr>
            <w:r w:rsidRPr="002755EF">
              <w:rPr>
                <w:color w:val="000000"/>
                <w:szCs w:val="24"/>
                <w:lang w:val="en-US"/>
              </w:rPr>
              <w:t>189</w:t>
            </w:r>
          </w:p>
        </w:tc>
        <w:tc>
          <w:tcPr>
            <w:tcW w:w="960" w:type="dxa"/>
            <w:tcBorders>
              <w:top w:val="nil"/>
              <w:left w:val="nil"/>
              <w:bottom w:val="single" w:sz="4" w:space="0" w:color="auto"/>
              <w:right w:val="single" w:sz="8" w:space="0" w:color="auto"/>
            </w:tcBorders>
            <w:shd w:val="clear" w:color="auto" w:fill="auto"/>
            <w:noWrap/>
            <w:vAlign w:val="bottom"/>
            <w:hideMark/>
          </w:tcPr>
          <w:p w14:paraId="45F3AF67" w14:textId="77777777" w:rsidR="00C317F8" w:rsidRPr="002755EF" w:rsidRDefault="00C317F8" w:rsidP="00C317F8">
            <w:pPr>
              <w:jc w:val="right"/>
              <w:rPr>
                <w:color w:val="000000"/>
                <w:szCs w:val="24"/>
                <w:lang w:val="en-US"/>
              </w:rPr>
            </w:pPr>
            <w:r w:rsidRPr="002755EF">
              <w:rPr>
                <w:color w:val="000000"/>
                <w:szCs w:val="24"/>
                <w:lang w:val="en-US"/>
              </w:rPr>
              <w:t>188</w:t>
            </w:r>
          </w:p>
        </w:tc>
      </w:tr>
      <w:tr w:rsidR="00C317F8" w:rsidRPr="002755EF" w14:paraId="09114C0D"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0D0B1E08"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7E8BCBA1"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540FDE91"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7FDA3CE9"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725FA77C"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5AA92F2A"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2783467C"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7233CFEC"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48BC7883"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01680319"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0E4B90D4" w14:textId="77777777" w:rsidR="00C317F8" w:rsidRPr="002755EF" w:rsidRDefault="00C317F8" w:rsidP="00C317F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8" w:space="0" w:color="auto"/>
            </w:tcBorders>
            <w:shd w:val="clear" w:color="auto" w:fill="auto"/>
            <w:noWrap/>
            <w:vAlign w:val="bottom"/>
            <w:hideMark/>
          </w:tcPr>
          <w:p w14:paraId="03FFD815" w14:textId="77777777" w:rsidR="00C317F8" w:rsidRPr="002755EF" w:rsidRDefault="00C317F8" w:rsidP="00C317F8">
            <w:pPr>
              <w:jc w:val="right"/>
              <w:rPr>
                <w:color w:val="000000"/>
                <w:szCs w:val="24"/>
                <w:lang w:val="en-US"/>
              </w:rPr>
            </w:pPr>
            <w:r w:rsidRPr="002755EF">
              <w:rPr>
                <w:color w:val="000000"/>
                <w:szCs w:val="24"/>
                <w:lang w:val="en-US"/>
              </w:rPr>
              <w:t>16</w:t>
            </w:r>
          </w:p>
        </w:tc>
      </w:tr>
      <w:tr w:rsidR="00C317F8" w:rsidRPr="002755EF" w14:paraId="5680BCD5"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779F4335"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33E23E74" w14:textId="77777777" w:rsidR="00C317F8" w:rsidRPr="002755EF" w:rsidRDefault="00C317F8" w:rsidP="00C317F8">
            <w:pPr>
              <w:jc w:val="right"/>
              <w:rPr>
                <w:b/>
                <w:bCs/>
                <w:color w:val="000000"/>
                <w:szCs w:val="24"/>
                <w:lang w:val="en-US"/>
              </w:rPr>
            </w:pPr>
            <w:r w:rsidRPr="002755EF">
              <w:rPr>
                <w:b/>
                <w:bCs/>
                <w:color w:val="000000"/>
                <w:szCs w:val="24"/>
                <w:lang w:val="en-US"/>
              </w:rPr>
              <w:t>893</w:t>
            </w:r>
          </w:p>
        </w:tc>
        <w:tc>
          <w:tcPr>
            <w:tcW w:w="960" w:type="dxa"/>
            <w:tcBorders>
              <w:top w:val="nil"/>
              <w:left w:val="nil"/>
              <w:bottom w:val="single" w:sz="4" w:space="0" w:color="auto"/>
              <w:right w:val="single" w:sz="4" w:space="0" w:color="auto"/>
            </w:tcBorders>
            <w:shd w:val="clear" w:color="auto" w:fill="auto"/>
            <w:noWrap/>
            <w:vAlign w:val="bottom"/>
            <w:hideMark/>
          </w:tcPr>
          <w:p w14:paraId="0982C37B" w14:textId="77777777" w:rsidR="00C317F8" w:rsidRPr="002755EF" w:rsidRDefault="00C317F8" w:rsidP="00C317F8">
            <w:pPr>
              <w:jc w:val="right"/>
              <w:rPr>
                <w:b/>
                <w:bCs/>
                <w:color w:val="000000"/>
                <w:szCs w:val="24"/>
                <w:lang w:val="en-US"/>
              </w:rPr>
            </w:pPr>
            <w:r w:rsidRPr="002755EF">
              <w:rPr>
                <w:b/>
                <w:bCs/>
                <w:color w:val="000000"/>
                <w:szCs w:val="24"/>
                <w:lang w:val="en-US"/>
              </w:rPr>
              <w:t>972</w:t>
            </w:r>
          </w:p>
        </w:tc>
        <w:tc>
          <w:tcPr>
            <w:tcW w:w="960" w:type="dxa"/>
            <w:tcBorders>
              <w:top w:val="nil"/>
              <w:left w:val="nil"/>
              <w:bottom w:val="single" w:sz="4" w:space="0" w:color="auto"/>
              <w:right w:val="single" w:sz="4" w:space="0" w:color="auto"/>
            </w:tcBorders>
            <w:shd w:val="clear" w:color="auto" w:fill="auto"/>
            <w:noWrap/>
            <w:vAlign w:val="bottom"/>
            <w:hideMark/>
          </w:tcPr>
          <w:p w14:paraId="78920944" w14:textId="77777777" w:rsidR="00C317F8" w:rsidRPr="002755EF" w:rsidRDefault="00C317F8" w:rsidP="00C317F8">
            <w:pPr>
              <w:jc w:val="right"/>
              <w:rPr>
                <w:b/>
                <w:bCs/>
                <w:color w:val="000000"/>
                <w:szCs w:val="24"/>
                <w:lang w:val="en-US"/>
              </w:rPr>
            </w:pPr>
            <w:r w:rsidRPr="002755EF">
              <w:rPr>
                <w:b/>
                <w:bCs/>
                <w:color w:val="000000"/>
                <w:szCs w:val="24"/>
                <w:lang w:val="en-US"/>
              </w:rPr>
              <w:t>1.051</w:t>
            </w:r>
          </w:p>
        </w:tc>
        <w:tc>
          <w:tcPr>
            <w:tcW w:w="960" w:type="dxa"/>
            <w:tcBorders>
              <w:top w:val="nil"/>
              <w:left w:val="nil"/>
              <w:bottom w:val="single" w:sz="4" w:space="0" w:color="auto"/>
              <w:right w:val="single" w:sz="4" w:space="0" w:color="auto"/>
            </w:tcBorders>
            <w:shd w:val="clear" w:color="auto" w:fill="auto"/>
            <w:noWrap/>
            <w:vAlign w:val="bottom"/>
            <w:hideMark/>
          </w:tcPr>
          <w:p w14:paraId="157A6FC4" w14:textId="77777777" w:rsidR="00C317F8" w:rsidRPr="002755EF" w:rsidRDefault="00C317F8" w:rsidP="00C317F8">
            <w:pPr>
              <w:jc w:val="right"/>
              <w:rPr>
                <w:b/>
                <w:bCs/>
                <w:color w:val="000000"/>
                <w:szCs w:val="24"/>
                <w:lang w:val="en-US"/>
              </w:rPr>
            </w:pPr>
            <w:r w:rsidRPr="002755EF">
              <w:rPr>
                <w:b/>
                <w:bCs/>
                <w:color w:val="000000"/>
                <w:szCs w:val="24"/>
                <w:lang w:val="en-US"/>
              </w:rPr>
              <w:t>1.130</w:t>
            </w:r>
          </w:p>
        </w:tc>
        <w:tc>
          <w:tcPr>
            <w:tcW w:w="960" w:type="dxa"/>
            <w:tcBorders>
              <w:top w:val="nil"/>
              <w:left w:val="nil"/>
              <w:bottom w:val="single" w:sz="4" w:space="0" w:color="auto"/>
              <w:right w:val="single" w:sz="4" w:space="0" w:color="auto"/>
            </w:tcBorders>
            <w:shd w:val="clear" w:color="auto" w:fill="auto"/>
            <w:noWrap/>
            <w:vAlign w:val="bottom"/>
            <w:hideMark/>
          </w:tcPr>
          <w:p w14:paraId="151E61A3" w14:textId="77777777" w:rsidR="00C317F8" w:rsidRPr="002755EF" w:rsidRDefault="00C317F8" w:rsidP="00C317F8">
            <w:pPr>
              <w:jc w:val="right"/>
              <w:rPr>
                <w:b/>
                <w:bCs/>
                <w:color w:val="000000"/>
                <w:szCs w:val="24"/>
                <w:lang w:val="en-US"/>
              </w:rPr>
            </w:pPr>
            <w:r w:rsidRPr="002755EF">
              <w:rPr>
                <w:b/>
                <w:bCs/>
                <w:color w:val="000000"/>
                <w:szCs w:val="24"/>
                <w:lang w:val="en-US"/>
              </w:rPr>
              <w:t>1.209</w:t>
            </w:r>
          </w:p>
        </w:tc>
        <w:tc>
          <w:tcPr>
            <w:tcW w:w="960" w:type="dxa"/>
            <w:tcBorders>
              <w:top w:val="nil"/>
              <w:left w:val="nil"/>
              <w:bottom w:val="single" w:sz="4" w:space="0" w:color="auto"/>
              <w:right w:val="single" w:sz="4" w:space="0" w:color="auto"/>
            </w:tcBorders>
            <w:shd w:val="clear" w:color="auto" w:fill="auto"/>
            <w:noWrap/>
            <w:vAlign w:val="bottom"/>
            <w:hideMark/>
          </w:tcPr>
          <w:p w14:paraId="49945CDE" w14:textId="77777777" w:rsidR="00C317F8" w:rsidRPr="002755EF" w:rsidRDefault="00C317F8" w:rsidP="00C317F8">
            <w:pPr>
              <w:jc w:val="right"/>
              <w:rPr>
                <w:b/>
                <w:bCs/>
                <w:color w:val="000000"/>
                <w:szCs w:val="24"/>
                <w:lang w:val="en-US"/>
              </w:rPr>
            </w:pPr>
            <w:r w:rsidRPr="002755EF">
              <w:rPr>
                <w:b/>
                <w:bCs/>
                <w:color w:val="000000"/>
                <w:szCs w:val="24"/>
                <w:lang w:val="en-US"/>
              </w:rPr>
              <w:t>1.288</w:t>
            </w:r>
          </w:p>
        </w:tc>
        <w:tc>
          <w:tcPr>
            <w:tcW w:w="960" w:type="dxa"/>
            <w:tcBorders>
              <w:top w:val="nil"/>
              <w:left w:val="nil"/>
              <w:bottom w:val="single" w:sz="4" w:space="0" w:color="auto"/>
              <w:right w:val="single" w:sz="4" w:space="0" w:color="auto"/>
            </w:tcBorders>
            <w:shd w:val="clear" w:color="auto" w:fill="auto"/>
            <w:noWrap/>
            <w:vAlign w:val="bottom"/>
            <w:hideMark/>
          </w:tcPr>
          <w:p w14:paraId="5BBB8265" w14:textId="77777777" w:rsidR="00C317F8" w:rsidRPr="002755EF" w:rsidRDefault="00C317F8" w:rsidP="00C317F8">
            <w:pPr>
              <w:jc w:val="right"/>
              <w:rPr>
                <w:b/>
                <w:bCs/>
                <w:color w:val="000000"/>
                <w:szCs w:val="24"/>
                <w:lang w:val="en-US"/>
              </w:rPr>
            </w:pPr>
            <w:r w:rsidRPr="002755EF">
              <w:rPr>
                <w:b/>
                <w:bCs/>
                <w:color w:val="000000"/>
                <w:szCs w:val="24"/>
                <w:lang w:val="en-US"/>
              </w:rPr>
              <w:t>1.285</w:t>
            </w:r>
          </w:p>
        </w:tc>
        <w:tc>
          <w:tcPr>
            <w:tcW w:w="960" w:type="dxa"/>
            <w:tcBorders>
              <w:top w:val="nil"/>
              <w:left w:val="nil"/>
              <w:bottom w:val="single" w:sz="4" w:space="0" w:color="auto"/>
              <w:right w:val="single" w:sz="4" w:space="0" w:color="auto"/>
            </w:tcBorders>
            <w:shd w:val="clear" w:color="auto" w:fill="auto"/>
            <w:noWrap/>
            <w:vAlign w:val="bottom"/>
            <w:hideMark/>
          </w:tcPr>
          <w:p w14:paraId="43863D0D" w14:textId="77777777" w:rsidR="00C317F8" w:rsidRPr="002755EF" w:rsidRDefault="00C317F8" w:rsidP="00C317F8">
            <w:pPr>
              <w:jc w:val="right"/>
              <w:rPr>
                <w:b/>
                <w:bCs/>
                <w:color w:val="000000"/>
                <w:szCs w:val="24"/>
                <w:lang w:val="en-US"/>
              </w:rPr>
            </w:pPr>
            <w:r w:rsidRPr="002755EF">
              <w:rPr>
                <w:b/>
                <w:bCs/>
                <w:color w:val="000000"/>
                <w:szCs w:val="24"/>
                <w:lang w:val="en-US"/>
              </w:rPr>
              <w:t>1.283</w:t>
            </w:r>
          </w:p>
        </w:tc>
        <w:tc>
          <w:tcPr>
            <w:tcW w:w="960" w:type="dxa"/>
            <w:tcBorders>
              <w:top w:val="nil"/>
              <w:left w:val="nil"/>
              <w:bottom w:val="single" w:sz="4" w:space="0" w:color="auto"/>
              <w:right w:val="single" w:sz="4" w:space="0" w:color="auto"/>
            </w:tcBorders>
            <w:shd w:val="clear" w:color="auto" w:fill="auto"/>
            <w:noWrap/>
            <w:vAlign w:val="bottom"/>
            <w:hideMark/>
          </w:tcPr>
          <w:p w14:paraId="0FE0E5D4" w14:textId="77777777" w:rsidR="00C317F8" w:rsidRPr="002755EF" w:rsidRDefault="00C317F8" w:rsidP="00C317F8">
            <w:pPr>
              <w:jc w:val="right"/>
              <w:rPr>
                <w:b/>
                <w:bCs/>
                <w:color w:val="000000"/>
                <w:szCs w:val="24"/>
                <w:lang w:val="en-US"/>
              </w:rPr>
            </w:pPr>
            <w:r w:rsidRPr="002755EF">
              <w:rPr>
                <w:b/>
                <w:bCs/>
                <w:color w:val="000000"/>
                <w:szCs w:val="24"/>
                <w:lang w:val="en-US"/>
              </w:rPr>
              <w:t>1.280</w:t>
            </w:r>
          </w:p>
        </w:tc>
        <w:tc>
          <w:tcPr>
            <w:tcW w:w="960" w:type="dxa"/>
            <w:tcBorders>
              <w:top w:val="nil"/>
              <w:left w:val="nil"/>
              <w:bottom w:val="single" w:sz="4" w:space="0" w:color="auto"/>
              <w:right w:val="single" w:sz="4" w:space="0" w:color="auto"/>
            </w:tcBorders>
            <w:shd w:val="clear" w:color="auto" w:fill="auto"/>
            <w:noWrap/>
            <w:vAlign w:val="bottom"/>
            <w:hideMark/>
          </w:tcPr>
          <w:p w14:paraId="41DDC225" w14:textId="77777777" w:rsidR="00C317F8" w:rsidRPr="002755EF" w:rsidRDefault="00C317F8" w:rsidP="00C317F8">
            <w:pPr>
              <w:jc w:val="right"/>
              <w:rPr>
                <w:b/>
                <w:bCs/>
                <w:color w:val="000000"/>
                <w:szCs w:val="24"/>
                <w:lang w:val="en-US"/>
              </w:rPr>
            </w:pPr>
            <w:r w:rsidRPr="002755EF">
              <w:rPr>
                <w:b/>
                <w:bCs/>
                <w:color w:val="000000"/>
                <w:szCs w:val="24"/>
                <w:lang w:val="en-US"/>
              </w:rPr>
              <w:t>1.279</w:t>
            </w:r>
          </w:p>
        </w:tc>
        <w:tc>
          <w:tcPr>
            <w:tcW w:w="960" w:type="dxa"/>
            <w:tcBorders>
              <w:top w:val="nil"/>
              <w:left w:val="nil"/>
              <w:bottom w:val="single" w:sz="4" w:space="0" w:color="auto"/>
              <w:right w:val="single" w:sz="8" w:space="0" w:color="auto"/>
            </w:tcBorders>
            <w:shd w:val="clear" w:color="auto" w:fill="auto"/>
            <w:noWrap/>
            <w:vAlign w:val="bottom"/>
            <w:hideMark/>
          </w:tcPr>
          <w:p w14:paraId="736DCDE5" w14:textId="77777777" w:rsidR="00C317F8" w:rsidRPr="002755EF" w:rsidRDefault="00C317F8" w:rsidP="00C317F8">
            <w:pPr>
              <w:jc w:val="right"/>
              <w:rPr>
                <w:b/>
                <w:bCs/>
                <w:color w:val="000000"/>
                <w:szCs w:val="24"/>
                <w:lang w:val="en-US"/>
              </w:rPr>
            </w:pPr>
            <w:r w:rsidRPr="002755EF">
              <w:rPr>
                <w:b/>
                <w:bCs/>
                <w:color w:val="000000"/>
                <w:szCs w:val="24"/>
                <w:lang w:val="en-US"/>
              </w:rPr>
              <w:t>1.276</w:t>
            </w:r>
          </w:p>
        </w:tc>
      </w:tr>
      <w:tr w:rsidR="00C317F8" w:rsidRPr="002755EF" w14:paraId="56CB21C3"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23D90DEC"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58F7E8B4" w14:textId="77777777" w:rsidR="00C317F8" w:rsidRPr="002755EF" w:rsidRDefault="00C317F8" w:rsidP="00C317F8">
            <w:pPr>
              <w:jc w:val="right"/>
              <w:rPr>
                <w:color w:val="000000"/>
                <w:szCs w:val="24"/>
                <w:lang w:val="en-US"/>
              </w:rPr>
            </w:pPr>
            <w:r w:rsidRPr="002755EF">
              <w:rPr>
                <w:color w:val="000000"/>
                <w:szCs w:val="24"/>
                <w:lang w:val="en-US"/>
              </w:rPr>
              <w:t>320</w:t>
            </w:r>
          </w:p>
        </w:tc>
        <w:tc>
          <w:tcPr>
            <w:tcW w:w="960" w:type="dxa"/>
            <w:tcBorders>
              <w:top w:val="nil"/>
              <w:left w:val="nil"/>
              <w:bottom w:val="single" w:sz="4" w:space="0" w:color="auto"/>
              <w:right w:val="single" w:sz="4" w:space="0" w:color="auto"/>
            </w:tcBorders>
            <w:shd w:val="clear" w:color="auto" w:fill="auto"/>
            <w:noWrap/>
            <w:vAlign w:val="bottom"/>
            <w:hideMark/>
          </w:tcPr>
          <w:p w14:paraId="39A736A7" w14:textId="77777777" w:rsidR="00C317F8" w:rsidRPr="002755EF" w:rsidRDefault="00C317F8" w:rsidP="00C317F8">
            <w:pPr>
              <w:jc w:val="right"/>
              <w:rPr>
                <w:color w:val="000000"/>
                <w:szCs w:val="24"/>
                <w:lang w:val="en-US"/>
              </w:rPr>
            </w:pPr>
            <w:r w:rsidRPr="002755EF">
              <w:rPr>
                <w:color w:val="000000"/>
                <w:szCs w:val="24"/>
                <w:lang w:val="en-US"/>
              </w:rPr>
              <w:t>348</w:t>
            </w:r>
          </w:p>
        </w:tc>
        <w:tc>
          <w:tcPr>
            <w:tcW w:w="960" w:type="dxa"/>
            <w:tcBorders>
              <w:top w:val="nil"/>
              <w:left w:val="nil"/>
              <w:bottom w:val="single" w:sz="4" w:space="0" w:color="auto"/>
              <w:right w:val="single" w:sz="4" w:space="0" w:color="auto"/>
            </w:tcBorders>
            <w:shd w:val="clear" w:color="auto" w:fill="auto"/>
            <w:noWrap/>
            <w:vAlign w:val="bottom"/>
            <w:hideMark/>
          </w:tcPr>
          <w:p w14:paraId="5EE888C5" w14:textId="77777777" w:rsidR="00C317F8" w:rsidRPr="002755EF" w:rsidRDefault="00C317F8" w:rsidP="00C317F8">
            <w:pPr>
              <w:jc w:val="right"/>
              <w:rPr>
                <w:color w:val="000000"/>
                <w:szCs w:val="24"/>
                <w:lang w:val="en-US"/>
              </w:rPr>
            </w:pPr>
            <w:r w:rsidRPr="002755EF">
              <w:rPr>
                <w:color w:val="000000"/>
                <w:szCs w:val="24"/>
                <w:lang w:val="en-US"/>
              </w:rPr>
              <w:t>377</w:t>
            </w:r>
          </w:p>
        </w:tc>
        <w:tc>
          <w:tcPr>
            <w:tcW w:w="960" w:type="dxa"/>
            <w:tcBorders>
              <w:top w:val="nil"/>
              <w:left w:val="nil"/>
              <w:bottom w:val="single" w:sz="4" w:space="0" w:color="auto"/>
              <w:right w:val="single" w:sz="4" w:space="0" w:color="auto"/>
            </w:tcBorders>
            <w:shd w:val="clear" w:color="auto" w:fill="auto"/>
            <w:noWrap/>
            <w:vAlign w:val="bottom"/>
            <w:hideMark/>
          </w:tcPr>
          <w:p w14:paraId="19D3E12F" w14:textId="77777777" w:rsidR="00C317F8" w:rsidRPr="002755EF" w:rsidRDefault="00C317F8" w:rsidP="00C317F8">
            <w:pPr>
              <w:jc w:val="right"/>
              <w:rPr>
                <w:color w:val="000000"/>
                <w:szCs w:val="24"/>
                <w:lang w:val="en-US"/>
              </w:rPr>
            </w:pPr>
            <w:r w:rsidRPr="002755EF">
              <w:rPr>
                <w:color w:val="000000"/>
                <w:szCs w:val="24"/>
                <w:lang w:val="en-US"/>
              </w:rPr>
              <w:t>405</w:t>
            </w:r>
          </w:p>
        </w:tc>
        <w:tc>
          <w:tcPr>
            <w:tcW w:w="960" w:type="dxa"/>
            <w:tcBorders>
              <w:top w:val="nil"/>
              <w:left w:val="nil"/>
              <w:bottom w:val="single" w:sz="4" w:space="0" w:color="auto"/>
              <w:right w:val="single" w:sz="4" w:space="0" w:color="auto"/>
            </w:tcBorders>
            <w:shd w:val="clear" w:color="auto" w:fill="auto"/>
            <w:noWrap/>
            <w:vAlign w:val="bottom"/>
            <w:hideMark/>
          </w:tcPr>
          <w:p w14:paraId="707285F6" w14:textId="77777777" w:rsidR="00C317F8" w:rsidRPr="002755EF" w:rsidRDefault="00C317F8" w:rsidP="00C317F8">
            <w:pPr>
              <w:jc w:val="right"/>
              <w:rPr>
                <w:color w:val="000000"/>
                <w:szCs w:val="24"/>
                <w:lang w:val="en-US"/>
              </w:rPr>
            </w:pPr>
            <w:r w:rsidRPr="002755EF">
              <w:rPr>
                <w:color w:val="000000"/>
                <w:szCs w:val="24"/>
                <w:lang w:val="en-US"/>
              </w:rPr>
              <w:t>433</w:t>
            </w:r>
          </w:p>
        </w:tc>
        <w:tc>
          <w:tcPr>
            <w:tcW w:w="960" w:type="dxa"/>
            <w:tcBorders>
              <w:top w:val="nil"/>
              <w:left w:val="nil"/>
              <w:bottom w:val="single" w:sz="4" w:space="0" w:color="auto"/>
              <w:right w:val="single" w:sz="4" w:space="0" w:color="auto"/>
            </w:tcBorders>
            <w:shd w:val="clear" w:color="auto" w:fill="auto"/>
            <w:noWrap/>
            <w:vAlign w:val="bottom"/>
            <w:hideMark/>
          </w:tcPr>
          <w:p w14:paraId="748A2FEA" w14:textId="77777777" w:rsidR="00C317F8" w:rsidRPr="002755EF" w:rsidRDefault="00C317F8" w:rsidP="00C317F8">
            <w:pPr>
              <w:jc w:val="right"/>
              <w:rPr>
                <w:color w:val="000000"/>
                <w:szCs w:val="24"/>
                <w:lang w:val="en-US"/>
              </w:rPr>
            </w:pPr>
            <w:r w:rsidRPr="002755EF">
              <w:rPr>
                <w:color w:val="000000"/>
                <w:szCs w:val="24"/>
                <w:lang w:val="en-US"/>
              </w:rPr>
              <w:t>462</w:t>
            </w:r>
          </w:p>
        </w:tc>
        <w:tc>
          <w:tcPr>
            <w:tcW w:w="960" w:type="dxa"/>
            <w:tcBorders>
              <w:top w:val="nil"/>
              <w:left w:val="nil"/>
              <w:bottom w:val="single" w:sz="4" w:space="0" w:color="auto"/>
              <w:right w:val="single" w:sz="4" w:space="0" w:color="auto"/>
            </w:tcBorders>
            <w:shd w:val="clear" w:color="auto" w:fill="auto"/>
            <w:noWrap/>
            <w:vAlign w:val="bottom"/>
            <w:hideMark/>
          </w:tcPr>
          <w:p w14:paraId="745D2675" w14:textId="77777777" w:rsidR="00C317F8" w:rsidRPr="002755EF" w:rsidRDefault="00C317F8" w:rsidP="00C317F8">
            <w:pPr>
              <w:jc w:val="right"/>
              <w:rPr>
                <w:color w:val="000000"/>
                <w:szCs w:val="24"/>
                <w:lang w:val="en-US"/>
              </w:rPr>
            </w:pPr>
            <w:r w:rsidRPr="002755EF">
              <w:rPr>
                <w:color w:val="000000"/>
                <w:szCs w:val="24"/>
                <w:lang w:val="en-US"/>
              </w:rPr>
              <w:t>461</w:t>
            </w:r>
          </w:p>
        </w:tc>
        <w:tc>
          <w:tcPr>
            <w:tcW w:w="960" w:type="dxa"/>
            <w:tcBorders>
              <w:top w:val="nil"/>
              <w:left w:val="nil"/>
              <w:bottom w:val="single" w:sz="4" w:space="0" w:color="auto"/>
              <w:right w:val="single" w:sz="4" w:space="0" w:color="auto"/>
            </w:tcBorders>
            <w:shd w:val="clear" w:color="auto" w:fill="auto"/>
            <w:noWrap/>
            <w:vAlign w:val="bottom"/>
            <w:hideMark/>
          </w:tcPr>
          <w:p w14:paraId="3499397C" w14:textId="77777777" w:rsidR="00C317F8" w:rsidRPr="002755EF" w:rsidRDefault="00C317F8" w:rsidP="00C317F8">
            <w:pPr>
              <w:jc w:val="right"/>
              <w:rPr>
                <w:color w:val="000000"/>
                <w:szCs w:val="24"/>
                <w:lang w:val="en-US"/>
              </w:rPr>
            </w:pPr>
            <w:r w:rsidRPr="002755EF">
              <w:rPr>
                <w:color w:val="000000"/>
                <w:szCs w:val="24"/>
                <w:lang w:val="en-US"/>
              </w:rPr>
              <w:t>460</w:t>
            </w:r>
          </w:p>
        </w:tc>
        <w:tc>
          <w:tcPr>
            <w:tcW w:w="960" w:type="dxa"/>
            <w:tcBorders>
              <w:top w:val="nil"/>
              <w:left w:val="nil"/>
              <w:bottom w:val="single" w:sz="4" w:space="0" w:color="auto"/>
              <w:right w:val="single" w:sz="4" w:space="0" w:color="auto"/>
            </w:tcBorders>
            <w:shd w:val="clear" w:color="auto" w:fill="auto"/>
            <w:noWrap/>
            <w:vAlign w:val="bottom"/>
            <w:hideMark/>
          </w:tcPr>
          <w:p w14:paraId="753F21EF" w14:textId="77777777" w:rsidR="00C317F8" w:rsidRPr="002755EF" w:rsidRDefault="00C317F8" w:rsidP="00C317F8">
            <w:pPr>
              <w:jc w:val="right"/>
              <w:rPr>
                <w:color w:val="000000"/>
                <w:szCs w:val="24"/>
                <w:lang w:val="en-US"/>
              </w:rPr>
            </w:pPr>
            <w:r w:rsidRPr="002755EF">
              <w:rPr>
                <w:color w:val="000000"/>
                <w:szCs w:val="24"/>
                <w:lang w:val="en-US"/>
              </w:rPr>
              <w:t>459</w:t>
            </w:r>
          </w:p>
        </w:tc>
        <w:tc>
          <w:tcPr>
            <w:tcW w:w="960" w:type="dxa"/>
            <w:tcBorders>
              <w:top w:val="nil"/>
              <w:left w:val="nil"/>
              <w:bottom w:val="single" w:sz="4" w:space="0" w:color="auto"/>
              <w:right w:val="single" w:sz="4" w:space="0" w:color="auto"/>
            </w:tcBorders>
            <w:shd w:val="clear" w:color="auto" w:fill="auto"/>
            <w:noWrap/>
            <w:vAlign w:val="bottom"/>
            <w:hideMark/>
          </w:tcPr>
          <w:p w14:paraId="1205D081" w14:textId="77777777" w:rsidR="00C317F8" w:rsidRPr="002755EF" w:rsidRDefault="00C317F8" w:rsidP="00C317F8">
            <w:pPr>
              <w:jc w:val="right"/>
              <w:rPr>
                <w:color w:val="000000"/>
                <w:szCs w:val="24"/>
                <w:lang w:val="en-US"/>
              </w:rPr>
            </w:pPr>
            <w:r w:rsidRPr="002755EF">
              <w:rPr>
                <w:color w:val="000000"/>
                <w:szCs w:val="24"/>
                <w:lang w:val="en-US"/>
              </w:rPr>
              <w:t>459</w:t>
            </w:r>
          </w:p>
        </w:tc>
        <w:tc>
          <w:tcPr>
            <w:tcW w:w="960" w:type="dxa"/>
            <w:tcBorders>
              <w:top w:val="nil"/>
              <w:left w:val="nil"/>
              <w:bottom w:val="single" w:sz="4" w:space="0" w:color="auto"/>
              <w:right w:val="single" w:sz="8" w:space="0" w:color="auto"/>
            </w:tcBorders>
            <w:shd w:val="clear" w:color="auto" w:fill="auto"/>
            <w:noWrap/>
            <w:vAlign w:val="bottom"/>
            <w:hideMark/>
          </w:tcPr>
          <w:p w14:paraId="041C8FF3" w14:textId="77777777" w:rsidR="00C317F8" w:rsidRPr="002755EF" w:rsidRDefault="00C317F8" w:rsidP="00C317F8">
            <w:pPr>
              <w:jc w:val="right"/>
              <w:rPr>
                <w:color w:val="000000"/>
                <w:szCs w:val="24"/>
                <w:lang w:val="en-US"/>
              </w:rPr>
            </w:pPr>
            <w:r w:rsidRPr="002755EF">
              <w:rPr>
                <w:color w:val="000000"/>
                <w:szCs w:val="24"/>
                <w:lang w:val="en-US"/>
              </w:rPr>
              <w:t>458</w:t>
            </w:r>
          </w:p>
        </w:tc>
      </w:tr>
      <w:tr w:rsidR="00C317F8" w:rsidRPr="002755EF" w14:paraId="0F0756E6"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49DB106E"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74121696" w14:textId="77777777" w:rsidR="00C317F8" w:rsidRPr="002755EF" w:rsidRDefault="00C317F8" w:rsidP="00C317F8">
            <w:pPr>
              <w:jc w:val="right"/>
              <w:rPr>
                <w:color w:val="000000"/>
                <w:szCs w:val="24"/>
                <w:lang w:val="en-US"/>
              </w:rPr>
            </w:pPr>
            <w:r w:rsidRPr="002755EF">
              <w:rPr>
                <w:color w:val="000000"/>
                <w:szCs w:val="24"/>
                <w:lang w:val="en-US"/>
              </w:rPr>
              <w:t>362</w:t>
            </w:r>
          </w:p>
        </w:tc>
        <w:tc>
          <w:tcPr>
            <w:tcW w:w="960" w:type="dxa"/>
            <w:tcBorders>
              <w:top w:val="nil"/>
              <w:left w:val="nil"/>
              <w:bottom w:val="single" w:sz="4" w:space="0" w:color="auto"/>
              <w:right w:val="single" w:sz="4" w:space="0" w:color="auto"/>
            </w:tcBorders>
            <w:shd w:val="clear" w:color="auto" w:fill="auto"/>
            <w:noWrap/>
            <w:vAlign w:val="bottom"/>
            <w:hideMark/>
          </w:tcPr>
          <w:p w14:paraId="74F97565" w14:textId="77777777" w:rsidR="00C317F8" w:rsidRPr="002755EF" w:rsidRDefault="00C317F8" w:rsidP="00C317F8">
            <w:pPr>
              <w:jc w:val="right"/>
              <w:rPr>
                <w:color w:val="000000"/>
                <w:szCs w:val="24"/>
                <w:lang w:val="en-US"/>
              </w:rPr>
            </w:pPr>
            <w:r w:rsidRPr="002755EF">
              <w:rPr>
                <w:color w:val="000000"/>
                <w:szCs w:val="24"/>
                <w:lang w:val="en-US"/>
              </w:rPr>
              <w:t>395</w:t>
            </w:r>
          </w:p>
        </w:tc>
        <w:tc>
          <w:tcPr>
            <w:tcW w:w="960" w:type="dxa"/>
            <w:tcBorders>
              <w:top w:val="nil"/>
              <w:left w:val="nil"/>
              <w:bottom w:val="single" w:sz="4" w:space="0" w:color="auto"/>
              <w:right w:val="single" w:sz="4" w:space="0" w:color="auto"/>
            </w:tcBorders>
            <w:shd w:val="clear" w:color="auto" w:fill="auto"/>
            <w:noWrap/>
            <w:vAlign w:val="bottom"/>
            <w:hideMark/>
          </w:tcPr>
          <w:p w14:paraId="21199C1A" w14:textId="77777777" w:rsidR="00C317F8" w:rsidRPr="002755EF" w:rsidRDefault="00C317F8" w:rsidP="00C317F8">
            <w:pPr>
              <w:jc w:val="right"/>
              <w:rPr>
                <w:color w:val="000000"/>
                <w:szCs w:val="24"/>
                <w:lang w:val="en-US"/>
              </w:rPr>
            </w:pPr>
            <w:r w:rsidRPr="002755EF">
              <w:rPr>
                <w:color w:val="000000"/>
                <w:szCs w:val="24"/>
                <w:lang w:val="en-US"/>
              </w:rPr>
              <w:t>427</w:t>
            </w:r>
          </w:p>
        </w:tc>
        <w:tc>
          <w:tcPr>
            <w:tcW w:w="960" w:type="dxa"/>
            <w:tcBorders>
              <w:top w:val="nil"/>
              <w:left w:val="nil"/>
              <w:bottom w:val="single" w:sz="4" w:space="0" w:color="auto"/>
              <w:right w:val="single" w:sz="4" w:space="0" w:color="auto"/>
            </w:tcBorders>
            <w:shd w:val="clear" w:color="auto" w:fill="auto"/>
            <w:noWrap/>
            <w:vAlign w:val="bottom"/>
            <w:hideMark/>
          </w:tcPr>
          <w:p w14:paraId="6E866763" w14:textId="77777777" w:rsidR="00C317F8" w:rsidRPr="002755EF" w:rsidRDefault="00C317F8" w:rsidP="00C317F8">
            <w:pPr>
              <w:jc w:val="right"/>
              <w:rPr>
                <w:color w:val="000000"/>
                <w:szCs w:val="24"/>
                <w:lang w:val="en-US"/>
              </w:rPr>
            </w:pPr>
            <w:r w:rsidRPr="002755EF">
              <w:rPr>
                <w:color w:val="000000"/>
                <w:szCs w:val="24"/>
                <w:lang w:val="en-US"/>
              </w:rPr>
              <w:t>459</w:t>
            </w:r>
          </w:p>
        </w:tc>
        <w:tc>
          <w:tcPr>
            <w:tcW w:w="960" w:type="dxa"/>
            <w:tcBorders>
              <w:top w:val="nil"/>
              <w:left w:val="nil"/>
              <w:bottom w:val="single" w:sz="4" w:space="0" w:color="auto"/>
              <w:right w:val="single" w:sz="4" w:space="0" w:color="auto"/>
            </w:tcBorders>
            <w:shd w:val="clear" w:color="auto" w:fill="auto"/>
            <w:noWrap/>
            <w:vAlign w:val="bottom"/>
            <w:hideMark/>
          </w:tcPr>
          <w:p w14:paraId="353927EB" w14:textId="77777777" w:rsidR="00C317F8" w:rsidRPr="002755EF" w:rsidRDefault="00C317F8" w:rsidP="00C317F8">
            <w:pPr>
              <w:jc w:val="right"/>
              <w:rPr>
                <w:color w:val="000000"/>
                <w:szCs w:val="24"/>
                <w:lang w:val="en-US"/>
              </w:rPr>
            </w:pPr>
            <w:r w:rsidRPr="002755EF">
              <w:rPr>
                <w:color w:val="000000"/>
                <w:szCs w:val="24"/>
                <w:lang w:val="en-US"/>
              </w:rPr>
              <w:t>491</w:t>
            </w:r>
          </w:p>
        </w:tc>
        <w:tc>
          <w:tcPr>
            <w:tcW w:w="960" w:type="dxa"/>
            <w:tcBorders>
              <w:top w:val="nil"/>
              <w:left w:val="nil"/>
              <w:bottom w:val="single" w:sz="4" w:space="0" w:color="auto"/>
              <w:right w:val="single" w:sz="4" w:space="0" w:color="auto"/>
            </w:tcBorders>
            <w:shd w:val="clear" w:color="auto" w:fill="auto"/>
            <w:noWrap/>
            <w:vAlign w:val="bottom"/>
            <w:hideMark/>
          </w:tcPr>
          <w:p w14:paraId="6CBD2C06" w14:textId="77777777" w:rsidR="00C317F8" w:rsidRPr="002755EF" w:rsidRDefault="00C317F8" w:rsidP="00C317F8">
            <w:pPr>
              <w:jc w:val="right"/>
              <w:rPr>
                <w:color w:val="000000"/>
                <w:szCs w:val="24"/>
                <w:lang w:val="en-US"/>
              </w:rPr>
            </w:pPr>
            <w:r w:rsidRPr="002755EF">
              <w:rPr>
                <w:color w:val="000000"/>
                <w:szCs w:val="24"/>
                <w:lang w:val="en-US"/>
              </w:rPr>
              <w:t>523</w:t>
            </w:r>
          </w:p>
        </w:tc>
        <w:tc>
          <w:tcPr>
            <w:tcW w:w="960" w:type="dxa"/>
            <w:tcBorders>
              <w:top w:val="nil"/>
              <w:left w:val="nil"/>
              <w:bottom w:val="single" w:sz="4" w:space="0" w:color="auto"/>
              <w:right w:val="single" w:sz="4" w:space="0" w:color="auto"/>
            </w:tcBorders>
            <w:shd w:val="clear" w:color="auto" w:fill="auto"/>
            <w:noWrap/>
            <w:vAlign w:val="bottom"/>
            <w:hideMark/>
          </w:tcPr>
          <w:p w14:paraId="304ED13A" w14:textId="77777777" w:rsidR="00C317F8" w:rsidRPr="002755EF" w:rsidRDefault="00C317F8" w:rsidP="00C317F8">
            <w:pPr>
              <w:jc w:val="right"/>
              <w:rPr>
                <w:color w:val="000000"/>
                <w:szCs w:val="24"/>
                <w:lang w:val="en-US"/>
              </w:rPr>
            </w:pPr>
            <w:r w:rsidRPr="002755EF">
              <w:rPr>
                <w:color w:val="000000"/>
                <w:szCs w:val="24"/>
                <w:lang w:val="en-US"/>
              </w:rPr>
              <w:t>522</w:t>
            </w:r>
          </w:p>
        </w:tc>
        <w:tc>
          <w:tcPr>
            <w:tcW w:w="960" w:type="dxa"/>
            <w:tcBorders>
              <w:top w:val="nil"/>
              <w:left w:val="nil"/>
              <w:bottom w:val="single" w:sz="4" w:space="0" w:color="auto"/>
              <w:right w:val="single" w:sz="4" w:space="0" w:color="auto"/>
            </w:tcBorders>
            <w:shd w:val="clear" w:color="auto" w:fill="auto"/>
            <w:noWrap/>
            <w:vAlign w:val="bottom"/>
            <w:hideMark/>
          </w:tcPr>
          <w:p w14:paraId="5ABD590A" w14:textId="77777777" w:rsidR="00C317F8" w:rsidRPr="002755EF" w:rsidRDefault="00C317F8" w:rsidP="00C317F8">
            <w:pPr>
              <w:jc w:val="right"/>
              <w:rPr>
                <w:color w:val="000000"/>
                <w:szCs w:val="24"/>
                <w:lang w:val="en-US"/>
              </w:rPr>
            </w:pPr>
            <w:r w:rsidRPr="002755EF">
              <w:rPr>
                <w:color w:val="000000"/>
                <w:szCs w:val="24"/>
                <w:lang w:val="en-US"/>
              </w:rPr>
              <w:t>521</w:t>
            </w:r>
          </w:p>
        </w:tc>
        <w:tc>
          <w:tcPr>
            <w:tcW w:w="960" w:type="dxa"/>
            <w:tcBorders>
              <w:top w:val="nil"/>
              <w:left w:val="nil"/>
              <w:bottom w:val="single" w:sz="4" w:space="0" w:color="auto"/>
              <w:right w:val="single" w:sz="4" w:space="0" w:color="auto"/>
            </w:tcBorders>
            <w:shd w:val="clear" w:color="auto" w:fill="auto"/>
            <w:noWrap/>
            <w:vAlign w:val="bottom"/>
            <w:hideMark/>
          </w:tcPr>
          <w:p w14:paraId="2D0DAC9A" w14:textId="77777777" w:rsidR="00C317F8" w:rsidRPr="002755EF" w:rsidRDefault="00C317F8" w:rsidP="00C317F8">
            <w:pPr>
              <w:jc w:val="right"/>
              <w:rPr>
                <w:color w:val="000000"/>
                <w:szCs w:val="24"/>
                <w:lang w:val="en-US"/>
              </w:rPr>
            </w:pPr>
            <w:r w:rsidRPr="002755EF">
              <w:rPr>
                <w:color w:val="000000"/>
                <w:szCs w:val="24"/>
                <w:lang w:val="en-US"/>
              </w:rPr>
              <w:t>520</w:t>
            </w:r>
          </w:p>
        </w:tc>
        <w:tc>
          <w:tcPr>
            <w:tcW w:w="960" w:type="dxa"/>
            <w:tcBorders>
              <w:top w:val="nil"/>
              <w:left w:val="nil"/>
              <w:bottom w:val="single" w:sz="4" w:space="0" w:color="auto"/>
              <w:right w:val="single" w:sz="4" w:space="0" w:color="auto"/>
            </w:tcBorders>
            <w:shd w:val="clear" w:color="auto" w:fill="auto"/>
            <w:noWrap/>
            <w:vAlign w:val="bottom"/>
            <w:hideMark/>
          </w:tcPr>
          <w:p w14:paraId="00A34CDE" w14:textId="77777777" w:rsidR="00C317F8" w:rsidRPr="002755EF" w:rsidRDefault="00C317F8" w:rsidP="00C317F8">
            <w:pPr>
              <w:jc w:val="right"/>
              <w:rPr>
                <w:color w:val="000000"/>
                <w:szCs w:val="24"/>
                <w:lang w:val="en-US"/>
              </w:rPr>
            </w:pPr>
            <w:r w:rsidRPr="002755EF">
              <w:rPr>
                <w:color w:val="000000"/>
                <w:szCs w:val="24"/>
                <w:lang w:val="en-US"/>
              </w:rPr>
              <w:t>519</w:t>
            </w:r>
          </w:p>
        </w:tc>
        <w:tc>
          <w:tcPr>
            <w:tcW w:w="960" w:type="dxa"/>
            <w:tcBorders>
              <w:top w:val="nil"/>
              <w:left w:val="nil"/>
              <w:bottom w:val="single" w:sz="4" w:space="0" w:color="auto"/>
              <w:right w:val="single" w:sz="8" w:space="0" w:color="auto"/>
            </w:tcBorders>
            <w:shd w:val="clear" w:color="auto" w:fill="auto"/>
            <w:noWrap/>
            <w:vAlign w:val="bottom"/>
            <w:hideMark/>
          </w:tcPr>
          <w:p w14:paraId="13C8879D" w14:textId="77777777" w:rsidR="00C317F8" w:rsidRPr="002755EF" w:rsidRDefault="00C317F8" w:rsidP="00C317F8">
            <w:pPr>
              <w:jc w:val="right"/>
              <w:rPr>
                <w:color w:val="000000"/>
                <w:szCs w:val="24"/>
                <w:lang w:val="en-US"/>
              </w:rPr>
            </w:pPr>
            <w:r w:rsidRPr="002755EF">
              <w:rPr>
                <w:color w:val="000000"/>
                <w:szCs w:val="24"/>
                <w:lang w:val="en-US"/>
              </w:rPr>
              <w:t>518</w:t>
            </w:r>
          </w:p>
        </w:tc>
      </w:tr>
      <w:tr w:rsidR="00C317F8" w:rsidRPr="002755EF" w14:paraId="4F55AF22"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279D71C3"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5E220A83" w14:textId="77777777" w:rsidR="00C317F8" w:rsidRPr="002755EF" w:rsidRDefault="00C317F8" w:rsidP="00C317F8">
            <w:pPr>
              <w:jc w:val="right"/>
              <w:rPr>
                <w:color w:val="000000"/>
                <w:szCs w:val="24"/>
                <w:lang w:val="en-US"/>
              </w:rPr>
            </w:pPr>
            <w:r w:rsidRPr="002755EF">
              <w:rPr>
                <w:color w:val="000000"/>
                <w:szCs w:val="24"/>
                <w:lang w:val="en-US"/>
              </w:rPr>
              <w:t>211</w:t>
            </w:r>
          </w:p>
        </w:tc>
        <w:tc>
          <w:tcPr>
            <w:tcW w:w="960" w:type="dxa"/>
            <w:tcBorders>
              <w:top w:val="nil"/>
              <w:left w:val="nil"/>
              <w:bottom w:val="single" w:sz="4" w:space="0" w:color="auto"/>
              <w:right w:val="single" w:sz="4" w:space="0" w:color="auto"/>
            </w:tcBorders>
            <w:shd w:val="clear" w:color="auto" w:fill="auto"/>
            <w:noWrap/>
            <w:vAlign w:val="bottom"/>
            <w:hideMark/>
          </w:tcPr>
          <w:p w14:paraId="5AFA1C6A" w14:textId="77777777" w:rsidR="00C317F8" w:rsidRPr="002755EF" w:rsidRDefault="00C317F8" w:rsidP="00C317F8">
            <w:pPr>
              <w:jc w:val="right"/>
              <w:rPr>
                <w:color w:val="000000"/>
                <w:szCs w:val="24"/>
                <w:lang w:val="en-US"/>
              </w:rPr>
            </w:pPr>
            <w:r w:rsidRPr="002755EF">
              <w:rPr>
                <w:color w:val="000000"/>
                <w:szCs w:val="24"/>
                <w:lang w:val="en-US"/>
              </w:rPr>
              <w:t>229</w:t>
            </w:r>
          </w:p>
        </w:tc>
        <w:tc>
          <w:tcPr>
            <w:tcW w:w="960" w:type="dxa"/>
            <w:tcBorders>
              <w:top w:val="nil"/>
              <w:left w:val="nil"/>
              <w:bottom w:val="single" w:sz="4" w:space="0" w:color="auto"/>
              <w:right w:val="single" w:sz="4" w:space="0" w:color="auto"/>
            </w:tcBorders>
            <w:shd w:val="clear" w:color="auto" w:fill="auto"/>
            <w:noWrap/>
            <w:vAlign w:val="bottom"/>
            <w:hideMark/>
          </w:tcPr>
          <w:p w14:paraId="48210857" w14:textId="77777777" w:rsidR="00C317F8" w:rsidRPr="002755EF" w:rsidRDefault="00C317F8" w:rsidP="00C317F8">
            <w:pPr>
              <w:jc w:val="right"/>
              <w:rPr>
                <w:color w:val="000000"/>
                <w:szCs w:val="24"/>
                <w:lang w:val="en-US"/>
              </w:rPr>
            </w:pPr>
            <w:r w:rsidRPr="002755EF">
              <w:rPr>
                <w:color w:val="000000"/>
                <w:szCs w:val="24"/>
                <w:lang w:val="en-US"/>
              </w:rPr>
              <w:t>247</w:t>
            </w:r>
          </w:p>
        </w:tc>
        <w:tc>
          <w:tcPr>
            <w:tcW w:w="960" w:type="dxa"/>
            <w:tcBorders>
              <w:top w:val="nil"/>
              <w:left w:val="nil"/>
              <w:bottom w:val="single" w:sz="4" w:space="0" w:color="auto"/>
              <w:right w:val="single" w:sz="4" w:space="0" w:color="auto"/>
            </w:tcBorders>
            <w:shd w:val="clear" w:color="auto" w:fill="auto"/>
            <w:noWrap/>
            <w:vAlign w:val="bottom"/>
            <w:hideMark/>
          </w:tcPr>
          <w:p w14:paraId="3649D8C8" w14:textId="77777777" w:rsidR="00C317F8" w:rsidRPr="002755EF" w:rsidRDefault="00C317F8" w:rsidP="00C317F8">
            <w:pPr>
              <w:jc w:val="right"/>
              <w:rPr>
                <w:color w:val="000000"/>
                <w:szCs w:val="24"/>
                <w:lang w:val="en-US"/>
              </w:rPr>
            </w:pPr>
            <w:r w:rsidRPr="002755EF">
              <w:rPr>
                <w:color w:val="000000"/>
                <w:szCs w:val="24"/>
                <w:lang w:val="en-US"/>
              </w:rPr>
              <w:t>266</w:t>
            </w:r>
          </w:p>
        </w:tc>
        <w:tc>
          <w:tcPr>
            <w:tcW w:w="960" w:type="dxa"/>
            <w:tcBorders>
              <w:top w:val="nil"/>
              <w:left w:val="nil"/>
              <w:bottom w:val="single" w:sz="4" w:space="0" w:color="auto"/>
              <w:right w:val="single" w:sz="4" w:space="0" w:color="auto"/>
            </w:tcBorders>
            <w:shd w:val="clear" w:color="auto" w:fill="auto"/>
            <w:noWrap/>
            <w:vAlign w:val="bottom"/>
            <w:hideMark/>
          </w:tcPr>
          <w:p w14:paraId="4A0E4F11" w14:textId="77777777" w:rsidR="00C317F8" w:rsidRPr="002755EF" w:rsidRDefault="00C317F8" w:rsidP="00C317F8">
            <w:pPr>
              <w:jc w:val="right"/>
              <w:rPr>
                <w:color w:val="000000"/>
                <w:szCs w:val="24"/>
                <w:lang w:val="en-US"/>
              </w:rPr>
            </w:pPr>
            <w:r w:rsidRPr="002755EF">
              <w:rPr>
                <w:color w:val="000000"/>
                <w:szCs w:val="24"/>
                <w:lang w:val="en-US"/>
              </w:rPr>
              <w:t>285</w:t>
            </w:r>
          </w:p>
        </w:tc>
        <w:tc>
          <w:tcPr>
            <w:tcW w:w="960" w:type="dxa"/>
            <w:tcBorders>
              <w:top w:val="nil"/>
              <w:left w:val="nil"/>
              <w:bottom w:val="single" w:sz="4" w:space="0" w:color="auto"/>
              <w:right w:val="single" w:sz="4" w:space="0" w:color="auto"/>
            </w:tcBorders>
            <w:shd w:val="clear" w:color="auto" w:fill="auto"/>
            <w:noWrap/>
            <w:vAlign w:val="bottom"/>
            <w:hideMark/>
          </w:tcPr>
          <w:p w14:paraId="21FC13EC" w14:textId="77777777" w:rsidR="00C317F8" w:rsidRPr="002755EF" w:rsidRDefault="00C317F8" w:rsidP="00C317F8">
            <w:pPr>
              <w:jc w:val="right"/>
              <w:rPr>
                <w:color w:val="000000"/>
                <w:szCs w:val="24"/>
                <w:lang w:val="en-US"/>
              </w:rPr>
            </w:pPr>
            <w:r w:rsidRPr="002755EF">
              <w:rPr>
                <w:color w:val="000000"/>
                <w:szCs w:val="24"/>
                <w:lang w:val="en-US"/>
              </w:rPr>
              <w:t>303</w:t>
            </w:r>
          </w:p>
        </w:tc>
        <w:tc>
          <w:tcPr>
            <w:tcW w:w="960" w:type="dxa"/>
            <w:tcBorders>
              <w:top w:val="nil"/>
              <w:left w:val="nil"/>
              <w:bottom w:val="single" w:sz="4" w:space="0" w:color="auto"/>
              <w:right w:val="single" w:sz="4" w:space="0" w:color="auto"/>
            </w:tcBorders>
            <w:shd w:val="clear" w:color="auto" w:fill="auto"/>
            <w:noWrap/>
            <w:vAlign w:val="bottom"/>
            <w:hideMark/>
          </w:tcPr>
          <w:p w14:paraId="5E9508EB" w14:textId="77777777" w:rsidR="00C317F8" w:rsidRPr="002755EF" w:rsidRDefault="00C317F8" w:rsidP="00C317F8">
            <w:pPr>
              <w:jc w:val="right"/>
              <w:rPr>
                <w:color w:val="000000"/>
                <w:szCs w:val="24"/>
                <w:lang w:val="en-US"/>
              </w:rPr>
            </w:pPr>
            <w:r w:rsidRPr="002755EF">
              <w:rPr>
                <w:color w:val="000000"/>
                <w:szCs w:val="24"/>
                <w:lang w:val="en-US"/>
              </w:rPr>
              <w:t>302</w:t>
            </w:r>
          </w:p>
        </w:tc>
        <w:tc>
          <w:tcPr>
            <w:tcW w:w="960" w:type="dxa"/>
            <w:tcBorders>
              <w:top w:val="nil"/>
              <w:left w:val="nil"/>
              <w:bottom w:val="single" w:sz="4" w:space="0" w:color="auto"/>
              <w:right w:val="single" w:sz="4" w:space="0" w:color="auto"/>
            </w:tcBorders>
            <w:shd w:val="clear" w:color="auto" w:fill="auto"/>
            <w:noWrap/>
            <w:vAlign w:val="bottom"/>
            <w:hideMark/>
          </w:tcPr>
          <w:p w14:paraId="16840474" w14:textId="77777777" w:rsidR="00C317F8" w:rsidRPr="002755EF" w:rsidRDefault="00C317F8" w:rsidP="00C317F8">
            <w:pPr>
              <w:jc w:val="right"/>
              <w:rPr>
                <w:color w:val="000000"/>
                <w:szCs w:val="24"/>
                <w:lang w:val="en-US"/>
              </w:rPr>
            </w:pPr>
            <w:r w:rsidRPr="002755EF">
              <w:rPr>
                <w:color w:val="000000"/>
                <w:szCs w:val="24"/>
                <w:lang w:val="en-US"/>
              </w:rPr>
              <w:t>302</w:t>
            </w:r>
          </w:p>
        </w:tc>
        <w:tc>
          <w:tcPr>
            <w:tcW w:w="960" w:type="dxa"/>
            <w:tcBorders>
              <w:top w:val="nil"/>
              <w:left w:val="nil"/>
              <w:bottom w:val="single" w:sz="4" w:space="0" w:color="auto"/>
              <w:right w:val="single" w:sz="4" w:space="0" w:color="auto"/>
            </w:tcBorders>
            <w:shd w:val="clear" w:color="auto" w:fill="auto"/>
            <w:noWrap/>
            <w:vAlign w:val="bottom"/>
            <w:hideMark/>
          </w:tcPr>
          <w:p w14:paraId="61AB8AE3" w14:textId="77777777" w:rsidR="00C317F8" w:rsidRPr="002755EF" w:rsidRDefault="00C317F8" w:rsidP="00C317F8">
            <w:pPr>
              <w:jc w:val="right"/>
              <w:rPr>
                <w:color w:val="000000"/>
                <w:szCs w:val="24"/>
                <w:lang w:val="en-US"/>
              </w:rPr>
            </w:pPr>
            <w:r w:rsidRPr="002755EF">
              <w:rPr>
                <w:color w:val="000000"/>
                <w:szCs w:val="24"/>
                <w:lang w:val="en-US"/>
              </w:rPr>
              <w:t>301</w:t>
            </w:r>
          </w:p>
        </w:tc>
        <w:tc>
          <w:tcPr>
            <w:tcW w:w="960" w:type="dxa"/>
            <w:tcBorders>
              <w:top w:val="nil"/>
              <w:left w:val="nil"/>
              <w:bottom w:val="single" w:sz="4" w:space="0" w:color="auto"/>
              <w:right w:val="single" w:sz="4" w:space="0" w:color="auto"/>
            </w:tcBorders>
            <w:shd w:val="clear" w:color="auto" w:fill="auto"/>
            <w:noWrap/>
            <w:vAlign w:val="bottom"/>
            <w:hideMark/>
          </w:tcPr>
          <w:p w14:paraId="0CFC21E0" w14:textId="77777777" w:rsidR="00C317F8" w:rsidRPr="002755EF" w:rsidRDefault="00C317F8" w:rsidP="00C317F8">
            <w:pPr>
              <w:jc w:val="right"/>
              <w:rPr>
                <w:color w:val="000000"/>
                <w:szCs w:val="24"/>
                <w:lang w:val="en-US"/>
              </w:rPr>
            </w:pPr>
            <w:r w:rsidRPr="002755EF">
              <w:rPr>
                <w:color w:val="000000"/>
                <w:szCs w:val="24"/>
                <w:lang w:val="en-US"/>
              </w:rPr>
              <w:t>301</w:t>
            </w:r>
          </w:p>
        </w:tc>
        <w:tc>
          <w:tcPr>
            <w:tcW w:w="960" w:type="dxa"/>
            <w:tcBorders>
              <w:top w:val="nil"/>
              <w:left w:val="nil"/>
              <w:bottom w:val="single" w:sz="4" w:space="0" w:color="auto"/>
              <w:right w:val="single" w:sz="8" w:space="0" w:color="auto"/>
            </w:tcBorders>
            <w:shd w:val="clear" w:color="auto" w:fill="auto"/>
            <w:noWrap/>
            <w:vAlign w:val="bottom"/>
            <w:hideMark/>
          </w:tcPr>
          <w:p w14:paraId="3FAC4812" w14:textId="77777777" w:rsidR="00C317F8" w:rsidRPr="002755EF" w:rsidRDefault="00C317F8" w:rsidP="00C317F8">
            <w:pPr>
              <w:jc w:val="right"/>
              <w:rPr>
                <w:color w:val="000000"/>
                <w:szCs w:val="24"/>
                <w:lang w:val="en-US"/>
              </w:rPr>
            </w:pPr>
            <w:r w:rsidRPr="002755EF">
              <w:rPr>
                <w:color w:val="000000"/>
                <w:szCs w:val="24"/>
                <w:lang w:val="en-US"/>
              </w:rPr>
              <w:t>300</w:t>
            </w:r>
          </w:p>
        </w:tc>
      </w:tr>
      <w:tr w:rsidR="00C317F8" w:rsidRPr="002755EF" w14:paraId="509D58B1"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252C87F7"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3868D5B0"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28DA9B4E"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6584B50F"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2F22E35B"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6878EAE7"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01D89FC0"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6E753794"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21E216C4"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79901A44"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284CA455" w14:textId="77777777" w:rsidR="00C317F8" w:rsidRPr="002755EF" w:rsidRDefault="00C317F8" w:rsidP="00C317F8">
            <w:pPr>
              <w:jc w:val="right"/>
              <w:rPr>
                <w:b/>
                <w:bCs/>
                <w:color w:val="000000"/>
                <w:szCs w:val="24"/>
                <w:lang w:val="en-US"/>
              </w:rPr>
            </w:pPr>
            <w:r w:rsidRPr="002755EF">
              <w:rPr>
                <w:b/>
                <w:bCs/>
                <w:color w:val="000000"/>
                <w:szCs w:val="24"/>
                <w:lang w:val="en-US"/>
              </w:rPr>
              <w:t>21</w:t>
            </w:r>
          </w:p>
        </w:tc>
        <w:tc>
          <w:tcPr>
            <w:tcW w:w="960" w:type="dxa"/>
            <w:tcBorders>
              <w:top w:val="nil"/>
              <w:left w:val="nil"/>
              <w:bottom w:val="single" w:sz="4" w:space="0" w:color="auto"/>
              <w:right w:val="single" w:sz="8" w:space="0" w:color="auto"/>
            </w:tcBorders>
            <w:shd w:val="clear" w:color="auto" w:fill="auto"/>
            <w:noWrap/>
            <w:vAlign w:val="bottom"/>
            <w:hideMark/>
          </w:tcPr>
          <w:p w14:paraId="1F490DA6" w14:textId="77777777" w:rsidR="00C317F8" w:rsidRPr="002755EF" w:rsidRDefault="00C317F8" w:rsidP="00C317F8">
            <w:pPr>
              <w:jc w:val="right"/>
              <w:rPr>
                <w:b/>
                <w:bCs/>
                <w:color w:val="000000"/>
                <w:szCs w:val="24"/>
                <w:lang w:val="en-US"/>
              </w:rPr>
            </w:pPr>
            <w:r w:rsidRPr="002755EF">
              <w:rPr>
                <w:b/>
                <w:bCs/>
                <w:color w:val="000000"/>
                <w:szCs w:val="24"/>
                <w:lang w:val="en-US"/>
              </w:rPr>
              <w:t>21</w:t>
            </w:r>
          </w:p>
        </w:tc>
      </w:tr>
      <w:tr w:rsidR="00C317F8" w:rsidRPr="002755EF" w14:paraId="5D5AE044" w14:textId="77777777" w:rsidTr="005C7A0E">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3F6071C4"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71F94285"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0279CBC0"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158A39BA"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2D55828"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DA3E13A"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13046117"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2A0D5BF1"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D8CE2F2"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00EB592D"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FC8BF1B"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33584BA6" w14:textId="77777777" w:rsidR="00C317F8" w:rsidRPr="002755EF" w:rsidRDefault="00C317F8" w:rsidP="00C317F8">
            <w:pPr>
              <w:jc w:val="right"/>
              <w:rPr>
                <w:b/>
                <w:bCs/>
                <w:color w:val="000000"/>
                <w:szCs w:val="24"/>
                <w:lang w:val="en-US"/>
              </w:rPr>
            </w:pPr>
            <w:r w:rsidRPr="002755EF">
              <w:rPr>
                <w:b/>
                <w:bCs/>
                <w:color w:val="000000"/>
                <w:szCs w:val="24"/>
                <w:lang w:val="en-US"/>
              </w:rPr>
              <w:t>1</w:t>
            </w:r>
          </w:p>
        </w:tc>
      </w:tr>
      <w:tr w:rsidR="00C317F8" w:rsidRPr="002755EF" w14:paraId="06B66CA5" w14:textId="77777777" w:rsidTr="005C7A0E">
        <w:trPr>
          <w:trHeight w:val="20"/>
        </w:trPr>
        <w:tc>
          <w:tcPr>
            <w:tcW w:w="4700" w:type="dxa"/>
            <w:tcBorders>
              <w:top w:val="nil"/>
              <w:left w:val="single" w:sz="8" w:space="0" w:color="auto"/>
              <w:bottom w:val="single" w:sz="8" w:space="0" w:color="auto"/>
              <w:right w:val="single" w:sz="8" w:space="0" w:color="auto"/>
            </w:tcBorders>
            <w:shd w:val="clear" w:color="auto" w:fill="auto"/>
            <w:noWrap/>
            <w:vAlign w:val="bottom"/>
            <w:hideMark/>
          </w:tcPr>
          <w:p w14:paraId="025A7D0E" w14:textId="77777777" w:rsidR="00C317F8" w:rsidRPr="002755EF" w:rsidRDefault="00C317F8" w:rsidP="00C317F8">
            <w:pPr>
              <w:jc w:val="left"/>
              <w:rPr>
                <w:b/>
                <w:bCs/>
                <w:i/>
                <w:iCs/>
                <w:color w:val="000000"/>
                <w:szCs w:val="24"/>
                <w:lang w:val="en-US"/>
              </w:rPr>
            </w:pPr>
            <w:r w:rsidRPr="002755EF">
              <w:rPr>
                <w:b/>
                <w:bCs/>
                <w:i/>
                <w:iCs/>
                <w:color w:val="000000"/>
                <w:szCs w:val="24"/>
                <w:lang w:val="en-US"/>
              </w:rPr>
              <w:lastRenderedPageBreak/>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647C2839" w14:textId="77777777" w:rsidR="00C317F8" w:rsidRPr="002755EF" w:rsidRDefault="00C317F8" w:rsidP="00C317F8">
            <w:pPr>
              <w:jc w:val="right"/>
              <w:rPr>
                <w:b/>
                <w:bCs/>
                <w:color w:val="000000"/>
                <w:szCs w:val="24"/>
                <w:lang w:val="en-US"/>
              </w:rPr>
            </w:pPr>
            <w:r w:rsidRPr="002755EF">
              <w:rPr>
                <w:b/>
                <w:bCs/>
                <w:color w:val="000000"/>
                <w:szCs w:val="24"/>
                <w:lang w:val="en-US"/>
              </w:rPr>
              <w:t>3.237</w:t>
            </w:r>
          </w:p>
        </w:tc>
        <w:tc>
          <w:tcPr>
            <w:tcW w:w="960" w:type="dxa"/>
            <w:tcBorders>
              <w:top w:val="nil"/>
              <w:left w:val="nil"/>
              <w:bottom w:val="single" w:sz="8" w:space="0" w:color="auto"/>
              <w:right w:val="single" w:sz="4" w:space="0" w:color="auto"/>
            </w:tcBorders>
            <w:shd w:val="clear" w:color="auto" w:fill="auto"/>
            <w:noWrap/>
            <w:vAlign w:val="bottom"/>
            <w:hideMark/>
          </w:tcPr>
          <w:p w14:paraId="0A1FFE03" w14:textId="77777777" w:rsidR="00C317F8" w:rsidRPr="002755EF" w:rsidRDefault="00C317F8" w:rsidP="00C317F8">
            <w:pPr>
              <w:jc w:val="right"/>
              <w:rPr>
                <w:b/>
                <w:bCs/>
                <w:color w:val="000000"/>
                <w:szCs w:val="24"/>
                <w:lang w:val="en-US"/>
              </w:rPr>
            </w:pPr>
            <w:r w:rsidRPr="002755EF">
              <w:rPr>
                <w:b/>
                <w:bCs/>
                <w:color w:val="000000"/>
                <w:szCs w:val="24"/>
                <w:lang w:val="en-US"/>
              </w:rPr>
              <w:t>3.220</w:t>
            </w:r>
          </w:p>
        </w:tc>
        <w:tc>
          <w:tcPr>
            <w:tcW w:w="960" w:type="dxa"/>
            <w:tcBorders>
              <w:top w:val="nil"/>
              <w:left w:val="nil"/>
              <w:bottom w:val="single" w:sz="8" w:space="0" w:color="auto"/>
              <w:right w:val="single" w:sz="4" w:space="0" w:color="auto"/>
            </w:tcBorders>
            <w:shd w:val="clear" w:color="auto" w:fill="auto"/>
            <w:noWrap/>
            <w:vAlign w:val="bottom"/>
            <w:hideMark/>
          </w:tcPr>
          <w:p w14:paraId="08606168" w14:textId="77777777" w:rsidR="00C317F8" w:rsidRPr="002755EF" w:rsidRDefault="00C317F8" w:rsidP="00C317F8">
            <w:pPr>
              <w:jc w:val="right"/>
              <w:rPr>
                <w:b/>
                <w:bCs/>
                <w:color w:val="000000"/>
                <w:szCs w:val="24"/>
                <w:lang w:val="en-US"/>
              </w:rPr>
            </w:pPr>
            <w:r w:rsidRPr="002755EF">
              <w:rPr>
                <w:b/>
                <w:bCs/>
                <w:color w:val="000000"/>
                <w:szCs w:val="24"/>
                <w:lang w:val="en-US"/>
              </w:rPr>
              <w:t>3.203</w:t>
            </w:r>
          </w:p>
        </w:tc>
        <w:tc>
          <w:tcPr>
            <w:tcW w:w="960" w:type="dxa"/>
            <w:tcBorders>
              <w:top w:val="nil"/>
              <w:left w:val="nil"/>
              <w:bottom w:val="single" w:sz="8" w:space="0" w:color="auto"/>
              <w:right w:val="single" w:sz="4" w:space="0" w:color="auto"/>
            </w:tcBorders>
            <w:shd w:val="clear" w:color="auto" w:fill="auto"/>
            <w:noWrap/>
            <w:vAlign w:val="bottom"/>
            <w:hideMark/>
          </w:tcPr>
          <w:p w14:paraId="74857B9D" w14:textId="77777777" w:rsidR="00C317F8" w:rsidRPr="002755EF" w:rsidRDefault="00C317F8" w:rsidP="00C317F8">
            <w:pPr>
              <w:jc w:val="right"/>
              <w:rPr>
                <w:b/>
                <w:bCs/>
                <w:color w:val="000000"/>
                <w:szCs w:val="24"/>
                <w:lang w:val="en-US"/>
              </w:rPr>
            </w:pPr>
            <w:r w:rsidRPr="002755EF">
              <w:rPr>
                <w:b/>
                <w:bCs/>
                <w:color w:val="000000"/>
                <w:szCs w:val="24"/>
                <w:lang w:val="en-US"/>
              </w:rPr>
              <w:t>3.186</w:t>
            </w:r>
          </w:p>
        </w:tc>
        <w:tc>
          <w:tcPr>
            <w:tcW w:w="960" w:type="dxa"/>
            <w:tcBorders>
              <w:top w:val="nil"/>
              <w:left w:val="nil"/>
              <w:bottom w:val="single" w:sz="8" w:space="0" w:color="auto"/>
              <w:right w:val="single" w:sz="4" w:space="0" w:color="auto"/>
            </w:tcBorders>
            <w:shd w:val="clear" w:color="auto" w:fill="auto"/>
            <w:noWrap/>
            <w:vAlign w:val="bottom"/>
            <w:hideMark/>
          </w:tcPr>
          <w:p w14:paraId="3FE43603" w14:textId="77777777" w:rsidR="00C317F8" w:rsidRPr="002755EF" w:rsidRDefault="00C317F8" w:rsidP="00C317F8">
            <w:pPr>
              <w:jc w:val="right"/>
              <w:rPr>
                <w:b/>
                <w:bCs/>
                <w:color w:val="000000"/>
                <w:szCs w:val="24"/>
                <w:lang w:val="en-US"/>
              </w:rPr>
            </w:pPr>
            <w:r w:rsidRPr="002755EF">
              <w:rPr>
                <w:b/>
                <w:bCs/>
                <w:color w:val="000000"/>
                <w:szCs w:val="24"/>
                <w:lang w:val="en-US"/>
              </w:rPr>
              <w:t>3.169</w:t>
            </w:r>
          </w:p>
        </w:tc>
        <w:tc>
          <w:tcPr>
            <w:tcW w:w="960" w:type="dxa"/>
            <w:tcBorders>
              <w:top w:val="nil"/>
              <w:left w:val="nil"/>
              <w:bottom w:val="single" w:sz="8" w:space="0" w:color="auto"/>
              <w:right w:val="single" w:sz="4" w:space="0" w:color="auto"/>
            </w:tcBorders>
            <w:shd w:val="clear" w:color="auto" w:fill="auto"/>
            <w:noWrap/>
            <w:vAlign w:val="bottom"/>
            <w:hideMark/>
          </w:tcPr>
          <w:p w14:paraId="30F8F439" w14:textId="77777777" w:rsidR="00C317F8" w:rsidRPr="002755EF" w:rsidRDefault="00C317F8" w:rsidP="00C317F8">
            <w:pPr>
              <w:jc w:val="right"/>
              <w:rPr>
                <w:b/>
                <w:bCs/>
                <w:color w:val="000000"/>
                <w:szCs w:val="24"/>
                <w:lang w:val="en-US"/>
              </w:rPr>
            </w:pPr>
            <w:r w:rsidRPr="002755EF">
              <w:rPr>
                <w:b/>
                <w:bCs/>
                <w:color w:val="000000"/>
                <w:szCs w:val="24"/>
                <w:lang w:val="en-US"/>
              </w:rPr>
              <w:t>3.152</w:t>
            </w:r>
          </w:p>
        </w:tc>
        <w:tc>
          <w:tcPr>
            <w:tcW w:w="960" w:type="dxa"/>
            <w:tcBorders>
              <w:top w:val="nil"/>
              <w:left w:val="nil"/>
              <w:bottom w:val="single" w:sz="8" w:space="0" w:color="auto"/>
              <w:right w:val="single" w:sz="4" w:space="0" w:color="auto"/>
            </w:tcBorders>
            <w:shd w:val="clear" w:color="auto" w:fill="auto"/>
            <w:noWrap/>
            <w:vAlign w:val="bottom"/>
            <w:hideMark/>
          </w:tcPr>
          <w:p w14:paraId="59BDEE18" w14:textId="77777777" w:rsidR="00C317F8" w:rsidRPr="002755EF" w:rsidRDefault="00C317F8" w:rsidP="00C317F8">
            <w:pPr>
              <w:jc w:val="right"/>
              <w:rPr>
                <w:b/>
                <w:bCs/>
                <w:color w:val="000000"/>
                <w:szCs w:val="24"/>
                <w:lang w:val="en-US"/>
              </w:rPr>
            </w:pPr>
            <w:r w:rsidRPr="002755EF">
              <w:rPr>
                <w:b/>
                <w:bCs/>
                <w:color w:val="000000"/>
                <w:szCs w:val="24"/>
                <w:lang w:val="en-US"/>
              </w:rPr>
              <w:t>3.135</w:t>
            </w:r>
          </w:p>
        </w:tc>
        <w:tc>
          <w:tcPr>
            <w:tcW w:w="960" w:type="dxa"/>
            <w:tcBorders>
              <w:top w:val="nil"/>
              <w:left w:val="nil"/>
              <w:bottom w:val="single" w:sz="8" w:space="0" w:color="auto"/>
              <w:right w:val="single" w:sz="4" w:space="0" w:color="auto"/>
            </w:tcBorders>
            <w:shd w:val="clear" w:color="auto" w:fill="auto"/>
            <w:noWrap/>
            <w:vAlign w:val="bottom"/>
            <w:hideMark/>
          </w:tcPr>
          <w:p w14:paraId="6664022E" w14:textId="77777777" w:rsidR="00C317F8" w:rsidRPr="002755EF" w:rsidRDefault="00C317F8" w:rsidP="00C317F8">
            <w:pPr>
              <w:jc w:val="right"/>
              <w:rPr>
                <w:b/>
                <w:bCs/>
                <w:color w:val="000000"/>
                <w:szCs w:val="24"/>
                <w:lang w:val="en-US"/>
              </w:rPr>
            </w:pPr>
            <w:r w:rsidRPr="002755EF">
              <w:rPr>
                <w:b/>
                <w:bCs/>
                <w:color w:val="000000"/>
                <w:szCs w:val="24"/>
                <w:lang w:val="en-US"/>
              </w:rPr>
              <w:t>3.119</w:t>
            </w:r>
          </w:p>
        </w:tc>
        <w:tc>
          <w:tcPr>
            <w:tcW w:w="960" w:type="dxa"/>
            <w:tcBorders>
              <w:top w:val="nil"/>
              <w:left w:val="nil"/>
              <w:bottom w:val="single" w:sz="8" w:space="0" w:color="auto"/>
              <w:right w:val="single" w:sz="4" w:space="0" w:color="auto"/>
            </w:tcBorders>
            <w:shd w:val="clear" w:color="auto" w:fill="auto"/>
            <w:noWrap/>
            <w:vAlign w:val="bottom"/>
            <w:hideMark/>
          </w:tcPr>
          <w:p w14:paraId="25B49B65" w14:textId="77777777" w:rsidR="00C317F8" w:rsidRPr="002755EF" w:rsidRDefault="00C317F8" w:rsidP="00C317F8">
            <w:pPr>
              <w:jc w:val="right"/>
              <w:rPr>
                <w:b/>
                <w:bCs/>
                <w:color w:val="000000"/>
                <w:szCs w:val="24"/>
                <w:lang w:val="en-US"/>
              </w:rPr>
            </w:pPr>
            <w:r w:rsidRPr="002755EF">
              <w:rPr>
                <w:b/>
                <w:bCs/>
                <w:color w:val="000000"/>
                <w:szCs w:val="24"/>
                <w:lang w:val="en-US"/>
              </w:rPr>
              <w:t>3.102</w:t>
            </w:r>
          </w:p>
        </w:tc>
        <w:tc>
          <w:tcPr>
            <w:tcW w:w="960" w:type="dxa"/>
            <w:tcBorders>
              <w:top w:val="nil"/>
              <w:left w:val="nil"/>
              <w:bottom w:val="single" w:sz="8" w:space="0" w:color="auto"/>
              <w:right w:val="single" w:sz="4" w:space="0" w:color="auto"/>
            </w:tcBorders>
            <w:shd w:val="clear" w:color="auto" w:fill="auto"/>
            <w:noWrap/>
            <w:vAlign w:val="bottom"/>
            <w:hideMark/>
          </w:tcPr>
          <w:p w14:paraId="1CBA2EC3" w14:textId="77777777" w:rsidR="00C317F8" w:rsidRPr="002755EF" w:rsidRDefault="00C317F8" w:rsidP="00C317F8">
            <w:pPr>
              <w:jc w:val="right"/>
              <w:rPr>
                <w:b/>
                <w:bCs/>
                <w:color w:val="000000"/>
                <w:szCs w:val="24"/>
                <w:lang w:val="en-US"/>
              </w:rPr>
            </w:pPr>
            <w:r w:rsidRPr="002755EF">
              <w:rPr>
                <w:b/>
                <w:bCs/>
                <w:color w:val="000000"/>
                <w:szCs w:val="24"/>
                <w:lang w:val="en-US"/>
              </w:rPr>
              <w:t>3.086</w:t>
            </w:r>
          </w:p>
        </w:tc>
        <w:tc>
          <w:tcPr>
            <w:tcW w:w="960" w:type="dxa"/>
            <w:tcBorders>
              <w:top w:val="nil"/>
              <w:left w:val="nil"/>
              <w:bottom w:val="single" w:sz="8" w:space="0" w:color="auto"/>
              <w:right w:val="single" w:sz="8" w:space="0" w:color="auto"/>
            </w:tcBorders>
            <w:shd w:val="clear" w:color="auto" w:fill="auto"/>
            <w:noWrap/>
            <w:vAlign w:val="bottom"/>
            <w:hideMark/>
          </w:tcPr>
          <w:p w14:paraId="2DA0A3BE" w14:textId="77777777" w:rsidR="00C317F8" w:rsidRPr="002755EF" w:rsidRDefault="00C317F8" w:rsidP="00C317F8">
            <w:pPr>
              <w:jc w:val="right"/>
              <w:rPr>
                <w:b/>
                <w:bCs/>
                <w:color w:val="000000"/>
                <w:szCs w:val="24"/>
                <w:lang w:val="en-US"/>
              </w:rPr>
            </w:pPr>
            <w:r w:rsidRPr="002755EF">
              <w:rPr>
                <w:b/>
                <w:bCs/>
                <w:color w:val="000000"/>
                <w:szCs w:val="24"/>
                <w:lang w:val="en-US"/>
              </w:rPr>
              <w:t>3.068</w:t>
            </w:r>
          </w:p>
        </w:tc>
      </w:tr>
    </w:tbl>
    <w:p w14:paraId="18717E7E" w14:textId="455F7E1E" w:rsidR="00FA3412" w:rsidRDefault="00FA3412" w:rsidP="000D5A64">
      <w:pPr>
        <w:tabs>
          <w:tab w:val="left" w:pos="450"/>
        </w:tabs>
        <w:spacing w:after="120"/>
        <w:rPr>
          <w:b/>
          <w:bCs/>
          <w:sz w:val="22"/>
        </w:rPr>
      </w:pPr>
    </w:p>
    <w:tbl>
      <w:tblPr>
        <w:tblW w:w="15400" w:type="dxa"/>
        <w:tblLook w:val="04A0" w:firstRow="1" w:lastRow="0" w:firstColumn="1" w:lastColumn="0" w:noHBand="0" w:noVBand="1"/>
      </w:tblPr>
      <w:tblGrid>
        <w:gridCol w:w="4840"/>
        <w:gridCol w:w="960"/>
        <w:gridCol w:w="960"/>
        <w:gridCol w:w="960"/>
        <w:gridCol w:w="960"/>
        <w:gridCol w:w="960"/>
        <w:gridCol w:w="960"/>
        <w:gridCol w:w="960"/>
        <w:gridCol w:w="960"/>
        <w:gridCol w:w="960"/>
        <w:gridCol w:w="960"/>
        <w:gridCol w:w="960"/>
      </w:tblGrid>
      <w:tr w:rsidR="005C7A0E" w:rsidRPr="002755EF" w14:paraId="096EC9DF" w14:textId="77777777" w:rsidTr="005C7A0E">
        <w:trPr>
          <w:trHeight w:val="20"/>
          <w:tblHeader/>
        </w:trPr>
        <w:tc>
          <w:tcPr>
            <w:tcW w:w="4840" w:type="dxa"/>
            <w:tcBorders>
              <w:top w:val="single" w:sz="8" w:space="0" w:color="auto"/>
              <w:left w:val="single" w:sz="8" w:space="0" w:color="auto"/>
              <w:bottom w:val="single" w:sz="4" w:space="0" w:color="auto"/>
              <w:right w:val="single" w:sz="8" w:space="0" w:color="auto"/>
            </w:tcBorders>
            <w:shd w:val="clear" w:color="000000" w:fill="DAEEF3"/>
            <w:vAlign w:val="bottom"/>
            <w:hideMark/>
          </w:tcPr>
          <w:p w14:paraId="2190140B" w14:textId="77777777" w:rsidR="005C7A0E" w:rsidRPr="002755EF" w:rsidRDefault="005C7A0E" w:rsidP="00970C85">
            <w:pPr>
              <w:jc w:val="left"/>
              <w:rPr>
                <w:b/>
                <w:bCs/>
                <w:color w:val="000000"/>
                <w:sz w:val="20"/>
                <w:szCs w:val="20"/>
                <w:lang w:val="en-US"/>
              </w:rPr>
            </w:pPr>
            <w:r w:rsidRPr="002755EF">
              <w:rPr>
                <w:b/>
                <w:bCs/>
                <w:color w:val="000000"/>
                <w:sz w:val="20"/>
                <w:szCs w:val="20"/>
                <w:lang w:val="en-US"/>
              </w:rPr>
              <w:t>ZONA 4 URBAN   - la ST Câmpulung Moldovenesc</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F5D9EE6"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5A59A2C"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D1861CD"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B6CCAD2"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7AD897F"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7809140"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A50FBFF"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FE044DF"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9BEF3AE"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D973DCA"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0E2A5796" w14:textId="77777777" w:rsidR="005C7A0E" w:rsidRPr="002755EF" w:rsidRDefault="005C7A0E" w:rsidP="00970C85">
            <w:pPr>
              <w:jc w:val="center"/>
              <w:rPr>
                <w:b/>
                <w:bCs/>
                <w:color w:val="000000"/>
                <w:sz w:val="20"/>
                <w:szCs w:val="20"/>
                <w:lang w:val="en-US"/>
              </w:rPr>
            </w:pPr>
            <w:r w:rsidRPr="002755EF">
              <w:rPr>
                <w:b/>
                <w:bCs/>
                <w:color w:val="000000"/>
                <w:sz w:val="20"/>
                <w:szCs w:val="20"/>
                <w:lang w:val="en-US"/>
              </w:rPr>
              <w:t>2031</w:t>
            </w:r>
          </w:p>
        </w:tc>
      </w:tr>
      <w:tr w:rsidR="005C7A0E" w:rsidRPr="002755EF" w14:paraId="1C5EE42F"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7A432236" w14:textId="77777777" w:rsidR="005C7A0E" w:rsidRPr="002755EF" w:rsidRDefault="005C7A0E" w:rsidP="00970C85">
            <w:pPr>
              <w:jc w:val="left"/>
              <w:rPr>
                <w:b/>
                <w:bCs/>
                <w:i/>
                <w:iCs/>
                <w:color w:val="000000"/>
                <w:sz w:val="20"/>
                <w:szCs w:val="20"/>
                <w:lang w:val="en-US"/>
              </w:rPr>
            </w:pPr>
            <w:r w:rsidRPr="002755EF">
              <w:rPr>
                <w:b/>
                <w:bCs/>
                <w:i/>
                <w:iCs/>
                <w:color w:val="000000"/>
                <w:sz w:val="20"/>
                <w:szCs w:val="20"/>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7C846647"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3.118</w:t>
            </w:r>
          </w:p>
        </w:tc>
        <w:tc>
          <w:tcPr>
            <w:tcW w:w="960" w:type="dxa"/>
            <w:tcBorders>
              <w:top w:val="nil"/>
              <w:left w:val="nil"/>
              <w:bottom w:val="single" w:sz="4" w:space="0" w:color="auto"/>
              <w:right w:val="single" w:sz="4" w:space="0" w:color="auto"/>
            </w:tcBorders>
            <w:shd w:val="clear" w:color="auto" w:fill="auto"/>
            <w:noWrap/>
            <w:vAlign w:val="bottom"/>
            <w:hideMark/>
          </w:tcPr>
          <w:p w14:paraId="7E54AAF3"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3.064</w:t>
            </w:r>
          </w:p>
        </w:tc>
        <w:tc>
          <w:tcPr>
            <w:tcW w:w="960" w:type="dxa"/>
            <w:tcBorders>
              <w:top w:val="nil"/>
              <w:left w:val="nil"/>
              <w:bottom w:val="single" w:sz="4" w:space="0" w:color="auto"/>
              <w:right w:val="single" w:sz="4" w:space="0" w:color="auto"/>
            </w:tcBorders>
            <w:shd w:val="clear" w:color="auto" w:fill="auto"/>
            <w:noWrap/>
            <w:vAlign w:val="bottom"/>
            <w:hideMark/>
          </w:tcPr>
          <w:p w14:paraId="112F218B"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2.961</w:t>
            </w:r>
          </w:p>
        </w:tc>
        <w:tc>
          <w:tcPr>
            <w:tcW w:w="960" w:type="dxa"/>
            <w:tcBorders>
              <w:top w:val="nil"/>
              <w:left w:val="nil"/>
              <w:bottom w:val="single" w:sz="4" w:space="0" w:color="auto"/>
              <w:right w:val="single" w:sz="4" w:space="0" w:color="auto"/>
            </w:tcBorders>
            <w:shd w:val="clear" w:color="auto" w:fill="auto"/>
            <w:noWrap/>
            <w:vAlign w:val="bottom"/>
            <w:hideMark/>
          </w:tcPr>
          <w:p w14:paraId="58268F50"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2.910</w:t>
            </w:r>
          </w:p>
        </w:tc>
        <w:tc>
          <w:tcPr>
            <w:tcW w:w="960" w:type="dxa"/>
            <w:tcBorders>
              <w:top w:val="nil"/>
              <w:left w:val="nil"/>
              <w:bottom w:val="single" w:sz="4" w:space="0" w:color="auto"/>
              <w:right w:val="single" w:sz="4" w:space="0" w:color="auto"/>
            </w:tcBorders>
            <w:shd w:val="clear" w:color="auto" w:fill="auto"/>
            <w:noWrap/>
            <w:vAlign w:val="bottom"/>
            <w:hideMark/>
          </w:tcPr>
          <w:p w14:paraId="5A54C448"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2.858</w:t>
            </w:r>
          </w:p>
        </w:tc>
        <w:tc>
          <w:tcPr>
            <w:tcW w:w="960" w:type="dxa"/>
            <w:tcBorders>
              <w:top w:val="nil"/>
              <w:left w:val="nil"/>
              <w:bottom w:val="single" w:sz="4" w:space="0" w:color="auto"/>
              <w:right w:val="single" w:sz="4" w:space="0" w:color="auto"/>
            </w:tcBorders>
            <w:shd w:val="clear" w:color="auto" w:fill="auto"/>
            <w:noWrap/>
            <w:vAlign w:val="bottom"/>
            <w:hideMark/>
          </w:tcPr>
          <w:p w14:paraId="00FADE4B"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2.806</w:t>
            </w:r>
          </w:p>
        </w:tc>
        <w:tc>
          <w:tcPr>
            <w:tcW w:w="960" w:type="dxa"/>
            <w:tcBorders>
              <w:top w:val="nil"/>
              <w:left w:val="nil"/>
              <w:bottom w:val="single" w:sz="4" w:space="0" w:color="auto"/>
              <w:right w:val="single" w:sz="4" w:space="0" w:color="auto"/>
            </w:tcBorders>
            <w:shd w:val="clear" w:color="auto" w:fill="auto"/>
            <w:noWrap/>
            <w:vAlign w:val="bottom"/>
            <w:hideMark/>
          </w:tcPr>
          <w:p w14:paraId="332E9872"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2.795</w:t>
            </w:r>
          </w:p>
        </w:tc>
        <w:tc>
          <w:tcPr>
            <w:tcW w:w="960" w:type="dxa"/>
            <w:tcBorders>
              <w:top w:val="nil"/>
              <w:left w:val="nil"/>
              <w:bottom w:val="single" w:sz="4" w:space="0" w:color="auto"/>
              <w:right w:val="single" w:sz="4" w:space="0" w:color="auto"/>
            </w:tcBorders>
            <w:shd w:val="clear" w:color="auto" w:fill="auto"/>
            <w:noWrap/>
            <w:vAlign w:val="bottom"/>
            <w:hideMark/>
          </w:tcPr>
          <w:p w14:paraId="1D9B25E8"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2.782</w:t>
            </w:r>
          </w:p>
        </w:tc>
        <w:tc>
          <w:tcPr>
            <w:tcW w:w="960" w:type="dxa"/>
            <w:tcBorders>
              <w:top w:val="nil"/>
              <w:left w:val="nil"/>
              <w:bottom w:val="single" w:sz="4" w:space="0" w:color="auto"/>
              <w:right w:val="single" w:sz="4" w:space="0" w:color="auto"/>
            </w:tcBorders>
            <w:shd w:val="clear" w:color="auto" w:fill="auto"/>
            <w:noWrap/>
            <w:vAlign w:val="bottom"/>
            <w:hideMark/>
          </w:tcPr>
          <w:p w14:paraId="640A081D"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2.770</w:t>
            </w:r>
          </w:p>
        </w:tc>
        <w:tc>
          <w:tcPr>
            <w:tcW w:w="960" w:type="dxa"/>
            <w:tcBorders>
              <w:top w:val="nil"/>
              <w:left w:val="nil"/>
              <w:bottom w:val="single" w:sz="4" w:space="0" w:color="auto"/>
              <w:right w:val="single" w:sz="4" w:space="0" w:color="auto"/>
            </w:tcBorders>
            <w:shd w:val="clear" w:color="auto" w:fill="auto"/>
            <w:noWrap/>
            <w:vAlign w:val="bottom"/>
            <w:hideMark/>
          </w:tcPr>
          <w:p w14:paraId="6FE62606"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2.759</w:t>
            </w:r>
          </w:p>
        </w:tc>
        <w:tc>
          <w:tcPr>
            <w:tcW w:w="960" w:type="dxa"/>
            <w:tcBorders>
              <w:top w:val="nil"/>
              <w:left w:val="nil"/>
              <w:bottom w:val="single" w:sz="4" w:space="0" w:color="auto"/>
              <w:right w:val="single" w:sz="8" w:space="0" w:color="auto"/>
            </w:tcBorders>
            <w:shd w:val="clear" w:color="auto" w:fill="auto"/>
            <w:noWrap/>
            <w:vAlign w:val="bottom"/>
            <w:hideMark/>
          </w:tcPr>
          <w:p w14:paraId="6B4DA279"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2.747</w:t>
            </w:r>
          </w:p>
        </w:tc>
      </w:tr>
      <w:tr w:rsidR="005C7A0E" w:rsidRPr="002755EF" w14:paraId="62A5F0CE"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7F64AC06" w14:textId="77777777" w:rsidR="005C7A0E" w:rsidRPr="002755EF" w:rsidRDefault="005C7A0E" w:rsidP="00970C85">
            <w:pPr>
              <w:jc w:val="right"/>
              <w:rPr>
                <w:color w:val="000000"/>
                <w:sz w:val="20"/>
                <w:szCs w:val="20"/>
                <w:lang w:val="en-US"/>
              </w:rPr>
            </w:pPr>
            <w:r w:rsidRPr="002755EF">
              <w:rPr>
                <w:color w:val="000000"/>
                <w:sz w:val="20"/>
                <w:szCs w:val="20"/>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542850EC" w14:textId="77777777" w:rsidR="005C7A0E" w:rsidRPr="002755EF" w:rsidRDefault="005C7A0E" w:rsidP="00970C85">
            <w:pPr>
              <w:jc w:val="right"/>
              <w:rPr>
                <w:color w:val="000000"/>
                <w:sz w:val="20"/>
                <w:szCs w:val="20"/>
                <w:lang w:val="en-US"/>
              </w:rPr>
            </w:pPr>
            <w:r w:rsidRPr="002755EF">
              <w:rPr>
                <w:color w:val="000000"/>
                <w:sz w:val="20"/>
                <w:szCs w:val="20"/>
                <w:lang w:val="en-US"/>
              </w:rPr>
              <w:t>3.014</w:t>
            </w:r>
          </w:p>
        </w:tc>
        <w:tc>
          <w:tcPr>
            <w:tcW w:w="960" w:type="dxa"/>
            <w:tcBorders>
              <w:top w:val="nil"/>
              <w:left w:val="nil"/>
              <w:bottom w:val="single" w:sz="4" w:space="0" w:color="auto"/>
              <w:right w:val="single" w:sz="4" w:space="0" w:color="auto"/>
            </w:tcBorders>
            <w:shd w:val="clear" w:color="auto" w:fill="auto"/>
            <w:noWrap/>
            <w:vAlign w:val="bottom"/>
            <w:hideMark/>
          </w:tcPr>
          <w:p w14:paraId="29B5598F" w14:textId="77777777" w:rsidR="005C7A0E" w:rsidRPr="002755EF" w:rsidRDefault="005C7A0E" w:rsidP="00970C85">
            <w:pPr>
              <w:jc w:val="right"/>
              <w:rPr>
                <w:color w:val="000000"/>
                <w:sz w:val="20"/>
                <w:szCs w:val="20"/>
                <w:lang w:val="en-US"/>
              </w:rPr>
            </w:pPr>
            <w:r w:rsidRPr="002755EF">
              <w:rPr>
                <w:color w:val="000000"/>
                <w:sz w:val="20"/>
                <w:szCs w:val="20"/>
                <w:lang w:val="en-US"/>
              </w:rPr>
              <w:t>2.960</w:t>
            </w:r>
          </w:p>
        </w:tc>
        <w:tc>
          <w:tcPr>
            <w:tcW w:w="960" w:type="dxa"/>
            <w:tcBorders>
              <w:top w:val="nil"/>
              <w:left w:val="nil"/>
              <w:bottom w:val="single" w:sz="4" w:space="0" w:color="auto"/>
              <w:right w:val="single" w:sz="4" w:space="0" w:color="auto"/>
            </w:tcBorders>
            <w:shd w:val="clear" w:color="auto" w:fill="auto"/>
            <w:noWrap/>
            <w:vAlign w:val="bottom"/>
            <w:hideMark/>
          </w:tcPr>
          <w:p w14:paraId="2D39850A" w14:textId="77777777" w:rsidR="005C7A0E" w:rsidRPr="002755EF" w:rsidRDefault="005C7A0E" w:rsidP="00970C85">
            <w:pPr>
              <w:jc w:val="right"/>
              <w:rPr>
                <w:color w:val="000000"/>
                <w:sz w:val="20"/>
                <w:szCs w:val="20"/>
                <w:lang w:val="en-US"/>
              </w:rPr>
            </w:pPr>
            <w:r w:rsidRPr="002755EF">
              <w:rPr>
                <w:color w:val="000000"/>
                <w:sz w:val="20"/>
                <w:szCs w:val="20"/>
                <w:lang w:val="en-US"/>
              </w:rPr>
              <w:t>2.858</w:t>
            </w:r>
          </w:p>
        </w:tc>
        <w:tc>
          <w:tcPr>
            <w:tcW w:w="960" w:type="dxa"/>
            <w:tcBorders>
              <w:top w:val="nil"/>
              <w:left w:val="nil"/>
              <w:bottom w:val="single" w:sz="4" w:space="0" w:color="auto"/>
              <w:right w:val="single" w:sz="4" w:space="0" w:color="auto"/>
            </w:tcBorders>
            <w:shd w:val="clear" w:color="auto" w:fill="auto"/>
            <w:noWrap/>
            <w:vAlign w:val="bottom"/>
            <w:hideMark/>
          </w:tcPr>
          <w:p w14:paraId="12B18C0E" w14:textId="77777777" w:rsidR="005C7A0E" w:rsidRPr="002755EF" w:rsidRDefault="005C7A0E" w:rsidP="00970C85">
            <w:pPr>
              <w:jc w:val="right"/>
              <w:rPr>
                <w:color w:val="000000"/>
                <w:sz w:val="20"/>
                <w:szCs w:val="20"/>
                <w:lang w:val="en-US"/>
              </w:rPr>
            </w:pPr>
            <w:r w:rsidRPr="002755EF">
              <w:rPr>
                <w:color w:val="000000"/>
                <w:sz w:val="20"/>
                <w:szCs w:val="20"/>
                <w:lang w:val="en-US"/>
              </w:rPr>
              <w:t>2.808</w:t>
            </w:r>
          </w:p>
        </w:tc>
        <w:tc>
          <w:tcPr>
            <w:tcW w:w="960" w:type="dxa"/>
            <w:tcBorders>
              <w:top w:val="nil"/>
              <w:left w:val="nil"/>
              <w:bottom w:val="single" w:sz="4" w:space="0" w:color="auto"/>
              <w:right w:val="single" w:sz="4" w:space="0" w:color="auto"/>
            </w:tcBorders>
            <w:shd w:val="clear" w:color="auto" w:fill="auto"/>
            <w:noWrap/>
            <w:vAlign w:val="bottom"/>
            <w:hideMark/>
          </w:tcPr>
          <w:p w14:paraId="4056AA23" w14:textId="77777777" w:rsidR="005C7A0E" w:rsidRPr="002755EF" w:rsidRDefault="005C7A0E" w:rsidP="00970C85">
            <w:pPr>
              <w:jc w:val="right"/>
              <w:rPr>
                <w:color w:val="000000"/>
                <w:sz w:val="20"/>
                <w:szCs w:val="20"/>
                <w:lang w:val="en-US"/>
              </w:rPr>
            </w:pPr>
            <w:r w:rsidRPr="002755EF">
              <w:rPr>
                <w:color w:val="000000"/>
                <w:sz w:val="20"/>
                <w:szCs w:val="20"/>
                <w:lang w:val="en-US"/>
              </w:rPr>
              <w:t>2.756</w:t>
            </w:r>
          </w:p>
        </w:tc>
        <w:tc>
          <w:tcPr>
            <w:tcW w:w="960" w:type="dxa"/>
            <w:tcBorders>
              <w:top w:val="nil"/>
              <w:left w:val="nil"/>
              <w:bottom w:val="single" w:sz="4" w:space="0" w:color="auto"/>
              <w:right w:val="single" w:sz="4" w:space="0" w:color="auto"/>
            </w:tcBorders>
            <w:shd w:val="clear" w:color="auto" w:fill="auto"/>
            <w:noWrap/>
            <w:vAlign w:val="bottom"/>
            <w:hideMark/>
          </w:tcPr>
          <w:p w14:paraId="57C9CB44" w14:textId="77777777" w:rsidR="005C7A0E" w:rsidRPr="002755EF" w:rsidRDefault="005C7A0E" w:rsidP="00970C85">
            <w:pPr>
              <w:jc w:val="right"/>
              <w:rPr>
                <w:color w:val="000000"/>
                <w:sz w:val="20"/>
                <w:szCs w:val="20"/>
                <w:lang w:val="en-US"/>
              </w:rPr>
            </w:pPr>
            <w:r w:rsidRPr="002755EF">
              <w:rPr>
                <w:color w:val="000000"/>
                <w:sz w:val="20"/>
                <w:szCs w:val="20"/>
                <w:lang w:val="en-US"/>
              </w:rPr>
              <w:t>2.705</w:t>
            </w:r>
          </w:p>
        </w:tc>
        <w:tc>
          <w:tcPr>
            <w:tcW w:w="960" w:type="dxa"/>
            <w:tcBorders>
              <w:top w:val="nil"/>
              <w:left w:val="nil"/>
              <w:bottom w:val="single" w:sz="4" w:space="0" w:color="auto"/>
              <w:right w:val="single" w:sz="4" w:space="0" w:color="auto"/>
            </w:tcBorders>
            <w:shd w:val="clear" w:color="auto" w:fill="auto"/>
            <w:noWrap/>
            <w:vAlign w:val="bottom"/>
            <w:hideMark/>
          </w:tcPr>
          <w:p w14:paraId="7387E5A3" w14:textId="77777777" w:rsidR="005C7A0E" w:rsidRPr="002755EF" w:rsidRDefault="005C7A0E" w:rsidP="00970C85">
            <w:pPr>
              <w:jc w:val="right"/>
              <w:rPr>
                <w:color w:val="000000"/>
                <w:sz w:val="20"/>
                <w:szCs w:val="20"/>
                <w:lang w:val="en-US"/>
              </w:rPr>
            </w:pPr>
            <w:r w:rsidRPr="002755EF">
              <w:rPr>
                <w:color w:val="000000"/>
                <w:sz w:val="20"/>
                <w:szCs w:val="20"/>
                <w:lang w:val="en-US"/>
              </w:rPr>
              <w:t>2.694</w:t>
            </w:r>
          </w:p>
        </w:tc>
        <w:tc>
          <w:tcPr>
            <w:tcW w:w="960" w:type="dxa"/>
            <w:tcBorders>
              <w:top w:val="nil"/>
              <w:left w:val="nil"/>
              <w:bottom w:val="single" w:sz="4" w:space="0" w:color="auto"/>
              <w:right w:val="single" w:sz="4" w:space="0" w:color="auto"/>
            </w:tcBorders>
            <w:shd w:val="clear" w:color="auto" w:fill="auto"/>
            <w:noWrap/>
            <w:vAlign w:val="bottom"/>
            <w:hideMark/>
          </w:tcPr>
          <w:p w14:paraId="3F819AAC" w14:textId="77777777" w:rsidR="005C7A0E" w:rsidRPr="002755EF" w:rsidRDefault="005C7A0E" w:rsidP="00970C85">
            <w:pPr>
              <w:jc w:val="right"/>
              <w:rPr>
                <w:color w:val="000000"/>
                <w:sz w:val="20"/>
                <w:szCs w:val="20"/>
                <w:lang w:val="en-US"/>
              </w:rPr>
            </w:pPr>
            <w:r w:rsidRPr="002755EF">
              <w:rPr>
                <w:color w:val="000000"/>
                <w:sz w:val="20"/>
                <w:szCs w:val="20"/>
                <w:lang w:val="en-US"/>
              </w:rPr>
              <w:t>2.681</w:t>
            </w:r>
          </w:p>
        </w:tc>
        <w:tc>
          <w:tcPr>
            <w:tcW w:w="960" w:type="dxa"/>
            <w:tcBorders>
              <w:top w:val="nil"/>
              <w:left w:val="nil"/>
              <w:bottom w:val="single" w:sz="4" w:space="0" w:color="auto"/>
              <w:right w:val="single" w:sz="4" w:space="0" w:color="auto"/>
            </w:tcBorders>
            <w:shd w:val="clear" w:color="auto" w:fill="auto"/>
            <w:noWrap/>
            <w:vAlign w:val="bottom"/>
            <w:hideMark/>
          </w:tcPr>
          <w:p w14:paraId="6A178715" w14:textId="77777777" w:rsidR="005C7A0E" w:rsidRPr="002755EF" w:rsidRDefault="005C7A0E" w:rsidP="00970C85">
            <w:pPr>
              <w:jc w:val="right"/>
              <w:rPr>
                <w:color w:val="000000"/>
                <w:sz w:val="20"/>
                <w:szCs w:val="20"/>
                <w:lang w:val="en-US"/>
              </w:rPr>
            </w:pPr>
            <w:r w:rsidRPr="002755EF">
              <w:rPr>
                <w:color w:val="000000"/>
                <w:sz w:val="20"/>
                <w:szCs w:val="20"/>
                <w:lang w:val="en-US"/>
              </w:rPr>
              <w:t>2.670</w:t>
            </w:r>
          </w:p>
        </w:tc>
        <w:tc>
          <w:tcPr>
            <w:tcW w:w="960" w:type="dxa"/>
            <w:tcBorders>
              <w:top w:val="nil"/>
              <w:left w:val="nil"/>
              <w:bottom w:val="single" w:sz="4" w:space="0" w:color="auto"/>
              <w:right w:val="single" w:sz="4" w:space="0" w:color="auto"/>
            </w:tcBorders>
            <w:shd w:val="clear" w:color="auto" w:fill="auto"/>
            <w:noWrap/>
            <w:vAlign w:val="bottom"/>
            <w:hideMark/>
          </w:tcPr>
          <w:p w14:paraId="23A61F3A" w14:textId="77777777" w:rsidR="005C7A0E" w:rsidRPr="002755EF" w:rsidRDefault="005C7A0E" w:rsidP="00970C85">
            <w:pPr>
              <w:jc w:val="right"/>
              <w:rPr>
                <w:color w:val="000000"/>
                <w:sz w:val="20"/>
                <w:szCs w:val="20"/>
                <w:lang w:val="en-US"/>
              </w:rPr>
            </w:pPr>
            <w:r w:rsidRPr="002755EF">
              <w:rPr>
                <w:color w:val="000000"/>
                <w:sz w:val="20"/>
                <w:szCs w:val="20"/>
                <w:lang w:val="en-US"/>
              </w:rPr>
              <w:t>2.659</w:t>
            </w:r>
          </w:p>
        </w:tc>
        <w:tc>
          <w:tcPr>
            <w:tcW w:w="960" w:type="dxa"/>
            <w:tcBorders>
              <w:top w:val="nil"/>
              <w:left w:val="nil"/>
              <w:bottom w:val="single" w:sz="4" w:space="0" w:color="auto"/>
              <w:right w:val="single" w:sz="8" w:space="0" w:color="auto"/>
            </w:tcBorders>
            <w:shd w:val="clear" w:color="auto" w:fill="auto"/>
            <w:noWrap/>
            <w:vAlign w:val="bottom"/>
            <w:hideMark/>
          </w:tcPr>
          <w:p w14:paraId="3708AB71" w14:textId="77777777" w:rsidR="005C7A0E" w:rsidRPr="002755EF" w:rsidRDefault="005C7A0E" w:rsidP="00970C85">
            <w:pPr>
              <w:jc w:val="right"/>
              <w:rPr>
                <w:color w:val="000000"/>
                <w:sz w:val="20"/>
                <w:szCs w:val="20"/>
                <w:lang w:val="en-US"/>
              </w:rPr>
            </w:pPr>
            <w:r w:rsidRPr="002755EF">
              <w:rPr>
                <w:color w:val="000000"/>
                <w:sz w:val="20"/>
                <w:szCs w:val="20"/>
                <w:lang w:val="en-US"/>
              </w:rPr>
              <w:t>2.648</w:t>
            </w:r>
          </w:p>
        </w:tc>
      </w:tr>
      <w:tr w:rsidR="005C7A0E" w:rsidRPr="002755EF" w14:paraId="527DA755"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1313F81D" w14:textId="77777777" w:rsidR="005C7A0E" w:rsidRPr="002755EF" w:rsidRDefault="005C7A0E" w:rsidP="00970C85">
            <w:pPr>
              <w:jc w:val="right"/>
              <w:rPr>
                <w:color w:val="000000"/>
                <w:sz w:val="20"/>
                <w:szCs w:val="20"/>
                <w:lang w:val="en-US"/>
              </w:rPr>
            </w:pPr>
            <w:r w:rsidRPr="002755EF">
              <w:rPr>
                <w:color w:val="000000"/>
                <w:sz w:val="20"/>
                <w:szCs w:val="20"/>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00222BE2" w14:textId="77777777" w:rsidR="005C7A0E" w:rsidRPr="002755EF" w:rsidRDefault="005C7A0E" w:rsidP="00970C85">
            <w:pPr>
              <w:jc w:val="right"/>
              <w:rPr>
                <w:color w:val="000000"/>
                <w:sz w:val="20"/>
                <w:szCs w:val="20"/>
                <w:lang w:val="en-US"/>
              </w:rPr>
            </w:pPr>
            <w:r w:rsidRPr="002755EF">
              <w:rPr>
                <w:color w:val="000000"/>
                <w:sz w:val="20"/>
                <w:szCs w:val="20"/>
                <w:lang w:val="en-US"/>
              </w:rPr>
              <w:t>96</w:t>
            </w:r>
          </w:p>
        </w:tc>
        <w:tc>
          <w:tcPr>
            <w:tcW w:w="960" w:type="dxa"/>
            <w:tcBorders>
              <w:top w:val="nil"/>
              <w:left w:val="nil"/>
              <w:bottom w:val="single" w:sz="4" w:space="0" w:color="auto"/>
              <w:right w:val="single" w:sz="4" w:space="0" w:color="auto"/>
            </w:tcBorders>
            <w:shd w:val="clear" w:color="auto" w:fill="auto"/>
            <w:noWrap/>
            <w:vAlign w:val="bottom"/>
            <w:hideMark/>
          </w:tcPr>
          <w:p w14:paraId="39FA2B2F" w14:textId="77777777" w:rsidR="005C7A0E" w:rsidRPr="002755EF" w:rsidRDefault="005C7A0E" w:rsidP="00970C85">
            <w:pPr>
              <w:jc w:val="right"/>
              <w:rPr>
                <w:color w:val="000000"/>
                <w:sz w:val="20"/>
                <w:szCs w:val="20"/>
                <w:lang w:val="en-US"/>
              </w:rPr>
            </w:pPr>
            <w:r w:rsidRPr="002755EF">
              <w:rPr>
                <w:color w:val="000000"/>
                <w:sz w:val="20"/>
                <w:szCs w:val="20"/>
                <w:lang w:val="en-US"/>
              </w:rPr>
              <w:t>96</w:t>
            </w:r>
          </w:p>
        </w:tc>
        <w:tc>
          <w:tcPr>
            <w:tcW w:w="960" w:type="dxa"/>
            <w:tcBorders>
              <w:top w:val="nil"/>
              <w:left w:val="nil"/>
              <w:bottom w:val="single" w:sz="4" w:space="0" w:color="auto"/>
              <w:right w:val="single" w:sz="4" w:space="0" w:color="auto"/>
            </w:tcBorders>
            <w:shd w:val="clear" w:color="auto" w:fill="auto"/>
            <w:noWrap/>
            <w:vAlign w:val="bottom"/>
            <w:hideMark/>
          </w:tcPr>
          <w:p w14:paraId="4D5778C0" w14:textId="77777777" w:rsidR="005C7A0E" w:rsidRPr="002755EF" w:rsidRDefault="005C7A0E" w:rsidP="00970C85">
            <w:pPr>
              <w:jc w:val="right"/>
              <w:rPr>
                <w:color w:val="000000"/>
                <w:sz w:val="20"/>
                <w:szCs w:val="20"/>
                <w:lang w:val="en-US"/>
              </w:rPr>
            </w:pPr>
            <w:r w:rsidRPr="002755EF">
              <w:rPr>
                <w:color w:val="000000"/>
                <w:sz w:val="20"/>
                <w:szCs w:val="20"/>
                <w:lang w:val="en-US"/>
              </w:rPr>
              <w:t>95</w:t>
            </w:r>
          </w:p>
        </w:tc>
        <w:tc>
          <w:tcPr>
            <w:tcW w:w="960" w:type="dxa"/>
            <w:tcBorders>
              <w:top w:val="nil"/>
              <w:left w:val="nil"/>
              <w:bottom w:val="single" w:sz="4" w:space="0" w:color="auto"/>
              <w:right w:val="single" w:sz="4" w:space="0" w:color="auto"/>
            </w:tcBorders>
            <w:shd w:val="clear" w:color="auto" w:fill="auto"/>
            <w:noWrap/>
            <w:vAlign w:val="bottom"/>
            <w:hideMark/>
          </w:tcPr>
          <w:p w14:paraId="2FC03B56" w14:textId="77777777" w:rsidR="005C7A0E" w:rsidRPr="002755EF" w:rsidRDefault="005C7A0E" w:rsidP="00970C85">
            <w:pPr>
              <w:jc w:val="right"/>
              <w:rPr>
                <w:color w:val="000000"/>
                <w:sz w:val="20"/>
                <w:szCs w:val="20"/>
                <w:lang w:val="en-US"/>
              </w:rPr>
            </w:pPr>
            <w:r w:rsidRPr="002755EF">
              <w:rPr>
                <w:color w:val="000000"/>
                <w:sz w:val="20"/>
                <w:szCs w:val="20"/>
                <w:lang w:val="en-US"/>
              </w:rPr>
              <w:t>94</w:t>
            </w:r>
          </w:p>
        </w:tc>
        <w:tc>
          <w:tcPr>
            <w:tcW w:w="960" w:type="dxa"/>
            <w:tcBorders>
              <w:top w:val="nil"/>
              <w:left w:val="nil"/>
              <w:bottom w:val="single" w:sz="4" w:space="0" w:color="auto"/>
              <w:right w:val="single" w:sz="4" w:space="0" w:color="auto"/>
            </w:tcBorders>
            <w:shd w:val="clear" w:color="auto" w:fill="auto"/>
            <w:noWrap/>
            <w:vAlign w:val="bottom"/>
            <w:hideMark/>
          </w:tcPr>
          <w:p w14:paraId="7CB1270F" w14:textId="77777777" w:rsidR="005C7A0E" w:rsidRPr="002755EF" w:rsidRDefault="005C7A0E" w:rsidP="00970C85">
            <w:pPr>
              <w:jc w:val="right"/>
              <w:rPr>
                <w:color w:val="000000"/>
                <w:sz w:val="20"/>
                <w:szCs w:val="20"/>
                <w:lang w:val="en-US"/>
              </w:rPr>
            </w:pPr>
            <w:r w:rsidRPr="002755EF">
              <w:rPr>
                <w:color w:val="000000"/>
                <w:sz w:val="20"/>
                <w:szCs w:val="20"/>
                <w:lang w:val="en-US"/>
              </w:rPr>
              <w:t>94</w:t>
            </w:r>
          </w:p>
        </w:tc>
        <w:tc>
          <w:tcPr>
            <w:tcW w:w="960" w:type="dxa"/>
            <w:tcBorders>
              <w:top w:val="nil"/>
              <w:left w:val="nil"/>
              <w:bottom w:val="single" w:sz="4" w:space="0" w:color="auto"/>
              <w:right w:val="single" w:sz="4" w:space="0" w:color="auto"/>
            </w:tcBorders>
            <w:shd w:val="clear" w:color="auto" w:fill="auto"/>
            <w:noWrap/>
            <w:vAlign w:val="bottom"/>
            <w:hideMark/>
          </w:tcPr>
          <w:p w14:paraId="33345BF7" w14:textId="77777777" w:rsidR="005C7A0E" w:rsidRPr="002755EF" w:rsidRDefault="005C7A0E" w:rsidP="00970C85">
            <w:pPr>
              <w:jc w:val="right"/>
              <w:rPr>
                <w:color w:val="000000"/>
                <w:sz w:val="20"/>
                <w:szCs w:val="20"/>
                <w:lang w:val="en-US"/>
              </w:rPr>
            </w:pPr>
            <w:r w:rsidRPr="002755EF">
              <w:rPr>
                <w:color w:val="000000"/>
                <w:sz w:val="20"/>
                <w:szCs w:val="20"/>
                <w:lang w:val="en-US"/>
              </w:rPr>
              <w:t>93</w:t>
            </w:r>
          </w:p>
        </w:tc>
        <w:tc>
          <w:tcPr>
            <w:tcW w:w="960" w:type="dxa"/>
            <w:tcBorders>
              <w:top w:val="nil"/>
              <w:left w:val="nil"/>
              <w:bottom w:val="single" w:sz="4" w:space="0" w:color="auto"/>
              <w:right w:val="single" w:sz="4" w:space="0" w:color="auto"/>
            </w:tcBorders>
            <w:shd w:val="clear" w:color="auto" w:fill="auto"/>
            <w:noWrap/>
            <w:vAlign w:val="bottom"/>
            <w:hideMark/>
          </w:tcPr>
          <w:p w14:paraId="7AB8F3C2" w14:textId="77777777" w:rsidR="005C7A0E" w:rsidRPr="002755EF" w:rsidRDefault="005C7A0E" w:rsidP="00970C85">
            <w:pPr>
              <w:jc w:val="right"/>
              <w:rPr>
                <w:color w:val="000000"/>
                <w:sz w:val="20"/>
                <w:szCs w:val="20"/>
                <w:lang w:val="en-US"/>
              </w:rPr>
            </w:pPr>
            <w:r w:rsidRPr="002755EF">
              <w:rPr>
                <w:color w:val="000000"/>
                <w:sz w:val="20"/>
                <w:szCs w:val="20"/>
                <w:lang w:val="en-US"/>
              </w:rPr>
              <w:t>93</w:t>
            </w:r>
          </w:p>
        </w:tc>
        <w:tc>
          <w:tcPr>
            <w:tcW w:w="960" w:type="dxa"/>
            <w:tcBorders>
              <w:top w:val="nil"/>
              <w:left w:val="nil"/>
              <w:bottom w:val="single" w:sz="4" w:space="0" w:color="auto"/>
              <w:right w:val="single" w:sz="4" w:space="0" w:color="auto"/>
            </w:tcBorders>
            <w:shd w:val="clear" w:color="auto" w:fill="auto"/>
            <w:noWrap/>
            <w:vAlign w:val="bottom"/>
            <w:hideMark/>
          </w:tcPr>
          <w:p w14:paraId="246C624C" w14:textId="77777777" w:rsidR="005C7A0E" w:rsidRPr="002755EF" w:rsidRDefault="005C7A0E" w:rsidP="00970C85">
            <w:pPr>
              <w:jc w:val="right"/>
              <w:rPr>
                <w:color w:val="000000"/>
                <w:sz w:val="20"/>
                <w:szCs w:val="20"/>
                <w:lang w:val="en-US"/>
              </w:rPr>
            </w:pPr>
            <w:r w:rsidRPr="002755EF">
              <w:rPr>
                <w:color w:val="000000"/>
                <w:sz w:val="20"/>
                <w:szCs w:val="20"/>
                <w:lang w:val="en-US"/>
              </w:rPr>
              <w:t>93</w:t>
            </w:r>
          </w:p>
        </w:tc>
        <w:tc>
          <w:tcPr>
            <w:tcW w:w="960" w:type="dxa"/>
            <w:tcBorders>
              <w:top w:val="nil"/>
              <w:left w:val="nil"/>
              <w:bottom w:val="single" w:sz="4" w:space="0" w:color="auto"/>
              <w:right w:val="single" w:sz="4" w:space="0" w:color="auto"/>
            </w:tcBorders>
            <w:shd w:val="clear" w:color="auto" w:fill="auto"/>
            <w:noWrap/>
            <w:vAlign w:val="bottom"/>
            <w:hideMark/>
          </w:tcPr>
          <w:p w14:paraId="6D03CB28" w14:textId="77777777" w:rsidR="005C7A0E" w:rsidRPr="002755EF" w:rsidRDefault="005C7A0E" w:rsidP="00970C85">
            <w:pPr>
              <w:jc w:val="right"/>
              <w:rPr>
                <w:color w:val="000000"/>
                <w:sz w:val="20"/>
                <w:szCs w:val="20"/>
                <w:lang w:val="en-US"/>
              </w:rPr>
            </w:pPr>
            <w:r w:rsidRPr="002755EF">
              <w:rPr>
                <w:color w:val="000000"/>
                <w:sz w:val="20"/>
                <w:szCs w:val="20"/>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4595BDA9" w14:textId="77777777" w:rsidR="005C7A0E" w:rsidRPr="002755EF" w:rsidRDefault="005C7A0E" w:rsidP="00970C85">
            <w:pPr>
              <w:jc w:val="right"/>
              <w:rPr>
                <w:color w:val="000000"/>
                <w:sz w:val="20"/>
                <w:szCs w:val="20"/>
                <w:lang w:val="en-US"/>
              </w:rPr>
            </w:pPr>
            <w:r w:rsidRPr="002755EF">
              <w:rPr>
                <w:color w:val="000000"/>
                <w:sz w:val="20"/>
                <w:szCs w:val="20"/>
                <w:lang w:val="en-US"/>
              </w:rPr>
              <w:t>92</w:t>
            </w:r>
          </w:p>
        </w:tc>
        <w:tc>
          <w:tcPr>
            <w:tcW w:w="960" w:type="dxa"/>
            <w:tcBorders>
              <w:top w:val="nil"/>
              <w:left w:val="nil"/>
              <w:bottom w:val="single" w:sz="4" w:space="0" w:color="auto"/>
              <w:right w:val="single" w:sz="8" w:space="0" w:color="auto"/>
            </w:tcBorders>
            <w:shd w:val="clear" w:color="auto" w:fill="auto"/>
            <w:noWrap/>
            <w:vAlign w:val="bottom"/>
            <w:hideMark/>
          </w:tcPr>
          <w:p w14:paraId="1C99C740" w14:textId="77777777" w:rsidR="005C7A0E" w:rsidRPr="002755EF" w:rsidRDefault="005C7A0E" w:rsidP="00970C85">
            <w:pPr>
              <w:jc w:val="right"/>
              <w:rPr>
                <w:color w:val="000000"/>
                <w:sz w:val="20"/>
                <w:szCs w:val="20"/>
                <w:lang w:val="en-US"/>
              </w:rPr>
            </w:pPr>
            <w:r w:rsidRPr="002755EF">
              <w:rPr>
                <w:color w:val="000000"/>
                <w:sz w:val="20"/>
                <w:szCs w:val="20"/>
                <w:lang w:val="en-US"/>
              </w:rPr>
              <w:t>91</w:t>
            </w:r>
          </w:p>
        </w:tc>
      </w:tr>
      <w:tr w:rsidR="005C7A0E" w:rsidRPr="002755EF" w14:paraId="65E41DD3"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398953DA" w14:textId="77777777" w:rsidR="005C7A0E" w:rsidRPr="002755EF" w:rsidRDefault="005C7A0E" w:rsidP="00970C85">
            <w:pPr>
              <w:jc w:val="right"/>
              <w:rPr>
                <w:color w:val="000000"/>
                <w:sz w:val="20"/>
                <w:szCs w:val="20"/>
                <w:lang w:val="en-US"/>
              </w:rPr>
            </w:pPr>
            <w:r w:rsidRPr="002755EF">
              <w:rPr>
                <w:color w:val="000000"/>
                <w:sz w:val="20"/>
                <w:szCs w:val="20"/>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6462A238"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36F617E2"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19FF1544"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69DF9536"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416C2BB5"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6DD59897"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364BD0E4"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1599945F"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3FDDB650"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37A7DE93"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c>
          <w:tcPr>
            <w:tcW w:w="960" w:type="dxa"/>
            <w:tcBorders>
              <w:top w:val="nil"/>
              <w:left w:val="nil"/>
              <w:bottom w:val="single" w:sz="4" w:space="0" w:color="auto"/>
              <w:right w:val="single" w:sz="8" w:space="0" w:color="auto"/>
            </w:tcBorders>
            <w:shd w:val="clear" w:color="auto" w:fill="auto"/>
            <w:noWrap/>
            <w:vAlign w:val="bottom"/>
            <w:hideMark/>
          </w:tcPr>
          <w:p w14:paraId="3E127A21" w14:textId="77777777" w:rsidR="005C7A0E" w:rsidRPr="002755EF" w:rsidRDefault="005C7A0E" w:rsidP="00970C85">
            <w:pPr>
              <w:jc w:val="right"/>
              <w:rPr>
                <w:color w:val="000000"/>
                <w:sz w:val="20"/>
                <w:szCs w:val="20"/>
                <w:lang w:val="en-US"/>
              </w:rPr>
            </w:pPr>
            <w:r w:rsidRPr="002755EF">
              <w:rPr>
                <w:color w:val="000000"/>
                <w:sz w:val="20"/>
                <w:szCs w:val="20"/>
                <w:lang w:val="en-US"/>
              </w:rPr>
              <w:t>8</w:t>
            </w:r>
          </w:p>
        </w:tc>
      </w:tr>
      <w:tr w:rsidR="005C7A0E" w:rsidRPr="002755EF" w14:paraId="48282237"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7B591FAF" w14:textId="77777777" w:rsidR="005C7A0E" w:rsidRPr="002755EF" w:rsidRDefault="005C7A0E" w:rsidP="00970C85">
            <w:pPr>
              <w:jc w:val="left"/>
              <w:rPr>
                <w:b/>
                <w:bCs/>
                <w:i/>
                <w:iCs/>
                <w:color w:val="000000"/>
                <w:sz w:val="20"/>
                <w:szCs w:val="20"/>
                <w:lang w:val="en-US"/>
              </w:rPr>
            </w:pPr>
            <w:r w:rsidRPr="002755EF">
              <w:rPr>
                <w:b/>
                <w:bCs/>
                <w:i/>
                <w:iCs/>
                <w:color w:val="000000"/>
                <w:sz w:val="20"/>
                <w:szCs w:val="20"/>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25217C54"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451</w:t>
            </w:r>
          </w:p>
        </w:tc>
        <w:tc>
          <w:tcPr>
            <w:tcW w:w="960" w:type="dxa"/>
            <w:tcBorders>
              <w:top w:val="nil"/>
              <w:left w:val="nil"/>
              <w:bottom w:val="single" w:sz="4" w:space="0" w:color="auto"/>
              <w:right w:val="single" w:sz="4" w:space="0" w:color="auto"/>
            </w:tcBorders>
            <w:shd w:val="clear" w:color="auto" w:fill="auto"/>
            <w:noWrap/>
            <w:vAlign w:val="bottom"/>
            <w:hideMark/>
          </w:tcPr>
          <w:p w14:paraId="10AB70D2"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489</w:t>
            </w:r>
          </w:p>
        </w:tc>
        <w:tc>
          <w:tcPr>
            <w:tcW w:w="960" w:type="dxa"/>
            <w:tcBorders>
              <w:top w:val="nil"/>
              <w:left w:val="nil"/>
              <w:bottom w:val="single" w:sz="4" w:space="0" w:color="auto"/>
              <w:right w:val="single" w:sz="4" w:space="0" w:color="auto"/>
            </w:tcBorders>
            <w:shd w:val="clear" w:color="auto" w:fill="auto"/>
            <w:noWrap/>
            <w:vAlign w:val="bottom"/>
            <w:hideMark/>
          </w:tcPr>
          <w:p w14:paraId="1C13D4A6"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519</w:t>
            </w:r>
          </w:p>
        </w:tc>
        <w:tc>
          <w:tcPr>
            <w:tcW w:w="960" w:type="dxa"/>
            <w:tcBorders>
              <w:top w:val="nil"/>
              <w:left w:val="nil"/>
              <w:bottom w:val="single" w:sz="4" w:space="0" w:color="auto"/>
              <w:right w:val="single" w:sz="4" w:space="0" w:color="auto"/>
            </w:tcBorders>
            <w:shd w:val="clear" w:color="auto" w:fill="auto"/>
            <w:noWrap/>
            <w:vAlign w:val="bottom"/>
            <w:hideMark/>
          </w:tcPr>
          <w:p w14:paraId="3FD1AC29"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556</w:t>
            </w:r>
          </w:p>
        </w:tc>
        <w:tc>
          <w:tcPr>
            <w:tcW w:w="960" w:type="dxa"/>
            <w:tcBorders>
              <w:top w:val="nil"/>
              <w:left w:val="nil"/>
              <w:bottom w:val="single" w:sz="4" w:space="0" w:color="auto"/>
              <w:right w:val="single" w:sz="4" w:space="0" w:color="auto"/>
            </w:tcBorders>
            <w:shd w:val="clear" w:color="auto" w:fill="auto"/>
            <w:noWrap/>
            <w:vAlign w:val="bottom"/>
            <w:hideMark/>
          </w:tcPr>
          <w:p w14:paraId="69C68226"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593</w:t>
            </w:r>
          </w:p>
        </w:tc>
        <w:tc>
          <w:tcPr>
            <w:tcW w:w="960" w:type="dxa"/>
            <w:tcBorders>
              <w:top w:val="nil"/>
              <w:left w:val="nil"/>
              <w:bottom w:val="single" w:sz="4" w:space="0" w:color="auto"/>
              <w:right w:val="single" w:sz="4" w:space="0" w:color="auto"/>
            </w:tcBorders>
            <w:shd w:val="clear" w:color="auto" w:fill="auto"/>
            <w:noWrap/>
            <w:vAlign w:val="bottom"/>
            <w:hideMark/>
          </w:tcPr>
          <w:p w14:paraId="7F7BE329"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631</w:t>
            </w:r>
          </w:p>
        </w:tc>
        <w:tc>
          <w:tcPr>
            <w:tcW w:w="960" w:type="dxa"/>
            <w:tcBorders>
              <w:top w:val="nil"/>
              <w:left w:val="nil"/>
              <w:bottom w:val="single" w:sz="4" w:space="0" w:color="auto"/>
              <w:right w:val="single" w:sz="4" w:space="0" w:color="auto"/>
            </w:tcBorders>
            <w:shd w:val="clear" w:color="auto" w:fill="auto"/>
            <w:noWrap/>
            <w:vAlign w:val="bottom"/>
            <w:hideMark/>
          </w:tcPr>
          <w:p w14:paraId="4EC6A9A9"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628</w:t>
            </w:r>
          </w:p>
        </w:tc>
        <w:tc>
          <w:tcPr>
            <w:tcW w:w="960" w:type="dxa"/>
            <w:tcBorders>
              <w:top w:val="nil"/>
              <w:left w:val="nil"/>
              <w:bottom w:val="single" w:sz="4" w:space="0" w:color="auto"/>
              <w:right w:val="single" w:sz="4" w:space="0" w:color="auto"/>
            </w:tcBorders>
            <w:shd w:val="clear" w:color="auto" w:fill="auto"/>
            <w:noWrap/>
            <w:vAlign w:val="bottom"/>
            <w:hideMark/>
          </w:tcPr>
          <w:p w14:paraId="36678559"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625</w:t>
            </w:r>
          </w:p>
        </w:tc>
        <w:tc>
          <w:tcPr>
            <w:tcW w:w="960" w:type="dxa"/>
            <w:tcBorders>
              <w:top w:val="nil"/>
              <w:left w:val="nil"/>
              <w:bottom w:val="single" w:sz="4" w:space="0" w:color="auto"/>
              <w:right w:val="single" w:sz="4" w:space="0" w:color="auto"/>
            </w:tcBorders>
            <w:shd w:val="clear" w:color="auto" w:fill="auto"/>
            <w:noWrap/>
            <w:vAlign w:val="bottom"/>
            <w:hideMark/>
          </w:tcPr>
          <w:p w14:paraId="3C736FB7"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622</w:t>
            </w:r>
          </w:p>
        </w:tc>
        <w:tc>
          <w:tcPr>
            <w:tcW w:w="960" w:type="dxa"/>
            <w:tcBorders>
              <w:top w:val="nil"/>
              <w:left w:val="nil"/>
              <w:bottom w:val="single" w:sz="4" w:space="0" w:color="auto"/>
              <w:right w:val="single" w:sz="4" w:space="0" w:color="auto"/>
            </w:tcBorders>
            <w:shd w:val="clear" w:color="auto" w:fill="auto"/>
            <w:noWrap/>
            <w:vAlign w:val="bottom"/>
            <w:hideMark/>
          </w:tcPr>
          <w:p w14:paraId="339184CA"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620</w:t>
            </w:r>
          </w:p>
        </w:tc>
        <w:tc>
          <w:tcPr>
            <w:tcW w:w="960" w:type="dxa"/>
            <w:tcBorders>
              <w:top w:val="nil"/>
              <w:left w:val="nil"/>
              <w:bottom w:val="single" w:sz="4" w:space="0" w:color="auto"/>
              <w:right w:val="single" w:sz="8" w:space="0" w:color="auto"/>
            </w:tcBorders>
            <w:shd w:val="clear" w:color="auto" w:fill="auto"/>
            <w:noWrap/>
            <w:vAlign w:val="bottom"/>
            <w:hideMark/>
          </w:tcPr>
          <w:p w14:paraId="70A013E5"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617</w:t>
            </w:r>
          </w:p>
        </w:tc>
      </w:tr>
      <w:tr w:rsidR="005C7A0E" w:rsidRPr="002755EF" w14:paraId="74B672F1"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46B572B8" w14:textId="77777777" w:rsidR="005C7A0E" w:rsidRPr="002755EF" w:rsidRDefault="005C7A0E" w:rsidP="00970C85">
            <w:pPr>
              <w:jc w:val="right"/>
              <w:rPr>
                <w:color w:val="000000"/>
                <w:sz w:val="20"/>
                <w:szCs w:val="20"/>
                <w:lang w:val="en-US"/>
              </w:rPr>
            </w:pPr>
            <w:r w:rsidRPr="002755EF">
              <w:rPr>
                <w:color w:val="000000"/>
                <w:sz w:val="20"/>
                <w:szCs w:val="20"/>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39FED569" w14:textId="77777777" w:rsidR="005C7A0E" w:rsidRPr="002755EF" w:rsidRDefault="005C7A0E" w:rsidP="00970C85">
            <w:pPr>
              <w:jc w:val="right"/>
              <w:rPr>
                <w:color w:val="000000"/>
                <w:sz w:val="20"/>
                <w:szCs w:val="20"/>
                <w:lang w:val="en-US"/>
              </w:rPr>
            </w:pPr>
            <w:r w:rsidRPr="002755EF">
              <w:rPr>
                <w:color w:val="000000"/>
                <w:sz w:val="20"/>
                <w:szCs w:val="20"/>
                <w:lang w:val="en-US"/>
              </w:rPr>
              <w:t>162</w:t>
            </w:r>
          </w:p>
        </w:tc>
        <w:tc>
          <w:tcPr>
            <w:tcW w:w="960" w:type="dxa"/>
            <w:tcBorders>
              <w:top w:val="nil"/>
              <w:left w:val="nil"/>
              <w:bottom w:val="single" w:sz="4" w:space="0" w:color="auto"/>
              <w:right w:val="single" w:sz="4" w:space="0" w:color="auto"/>
            </w:tcBorders>
            <w:shd w:val="clear" w:color="auto" w:fill="auto"/>
            <w:noWrap/>
            <w:vAlign w:val="bottom"/>
            <w:hideMark/>
          </w:tcPr>
          <w:p w14:paraId="004DEB73" w14:textId="77777777" w:rsidR="005C7A0E" w:rsidRPr="002755EF" w:rsidRDefault="005C7A0E" w:rsidP="00970C85">
            <w:pPr>
              <w:jc w:val="right"/>
              <w:rPr>
                <w:color w:val="000000"/>
                <w:sz w:val="20"/>
                <w:szCs w:val="20"/>
                <w:lang w:val="en-US"/>
              </w:rPr>
            </w:pPr>
            <w:r w:rsidRPr="002755EF">
              <w:rPr>
                <w:color w:val="000000"/>
                <w:sz w:val="20"/>
                <w:szCs w:val="20"/>
                <w:lang w:val="en-US"/>
              </w:rPr>
              <w:t>175</w:t>
            </w:r>
          </w:p>
        </w:tc>
        <w:tc>
          <w:tcPr>
            <w:tcW w:w="960" w:type="dxa"/>
            <w:tcBorders>
              <w:top w:val="nil"/>
              <w:left w:val="nil"/>
              <w:bottom w:val="single" w:sz="4" w:space="0" w:color="auto"/>
              <w:right w:val="single" w:sz="4" w:space="0" w:color="auto"/>
            </w:tcBorders>
            <w:shd w:val="clear" w:color="auto" w:fill="auto"/>
            <w:noWrap/>
            <w:vAlign w:val="bottom"/>
            <w:hideMark/>
          </w:tcPr>
          <w:p w14:paraId="484E4722" w14:textId="77777777" w:rsidR="005C7A0E" w:rsidRPr="002755EF" w:rsidRDefault="005C7A0E" w:rsidP="00970C85">
            <w:pPr>
              <w:jc w:val="right"/>
              <w:rPr>
                <w:color w:val="000000"/>
                <w:sz w:val="20"/>
                <w:szCs w:val="20"/>
                <w:lang w:val="en-US"/>
              </w:rPr>
            </w:pPr>
            <w:r w:rsidRPr="002755EF">
              <w:rPr>
                <w:color w:val="000000"/>
                <w:sz w:val="20"/>
                <w:szCs w:val="20"/>
                <w:lang w:val="en-US"/>
              </w:rPr>
              <w:t>186</w:t>
            </w:r>
          </w:p>
        </w:tc>
        <w:tc>
          <w:tcPr>
            <w:tcW w:w="960" w:type="dxa"/>
            <w:tcBorders>
              <w:top w:val="nil"/>
              <w:left w:val="nil"/>
              <w:bottom w:val="single" w:sz="4" w:space="0" w:color="auto"/>
              <w:right w:val="single" w:sz="4" w:space="0" w:color="auto"/>
            </w:tcBorders>
            <w:shd w:val="clear" w:color="auto" w:fill="auto"/>
            <w:noWrap/>
            <w:vAlign w:val="bottom"/>
            <w:hideMark/>
          </w:tcPr>
          <w:p w14:paraId="7E0BD192" w14:textId="77777777" w:rsidR="005C7A0E" w:rsidRPr="002755EF" w:rsidRDefault="005C7A0E" w:rsidP="00970C85">
            <w:pPr>
              <w:jc w:val="right"/>
              <w:rPr>
                <w:color w:val="000000"/>
                <w:sz w:val="20"/>
                <w:szCs w:val="20"/>
                <w:lang w:val="en-US"/>
              </w:rPr>
            </w:pPr>
            <w:r w:rsidRPr="002755EF">
              <w:rPr>
                <w:color w:val="000000"/>
                <w:sz w:val="20"/>
                <w:szCs w:val="20"/>
                <w:lang w:val="en-US"/>
              </w:rPr>
              <w:t>199</w:t>
            </w:r>
          </w:p>
        </w:tc>
        <w:tc>
          <w:tcPr>
            <w:tcW w:w="960" w:type="dxa"/>
            <w:tcBorders>
              <w:top w:val="nil"/>
              <w:left w:val="nil"/>
              <w:bottom w:val="single" w:sz="4" w:space="0" w:color="auto"/>
              <w:right w:val="single" w:sz="4" w:space="0" w:color="auto"/>
            </w:tcBorders>
            <w:shd w:val="clear" w:color="auto" w:fill="auto"/>
            <w:noWrap/>
            <w:vAlign w:val="bottom"/>
            <w:hideMark/>
          </w:tcPr>
          <w:p w14:paraId="2673BDAF" w14:textId="77777777" w:rsidR="005C7A0E" w:rsidRPr="002755EF" w:rsidRDefault="005C7A0E" w:rsidP="00970C85">
            <w:pPr>
              <w:jc w:val="right"/>
              <w:rPr>
                <w:color w:val="000000"/>
                <w:sz w:val="20"/>
                <w:szCs w:val="20"/>
                <w:lang w:val="en-US"/>
              </w:rPr>
            </w:pPr>
            <w:r w:rsidRPr="002755EF">
              <w:rPr>
                <w:color w:val="000000"/>
                <w:sz w:val="20"/>
                <w:szCs w:val="20"/>
                <w:lang w:val="en-US"/>
              </w:rPr>
              <w:t>212</w:t>
            </w:r>
          </w:p>
        </w:tc>
        <w:tc>
          <w:tcPr>
            <w:tcW w:w="960" w:type="dxa"/>
            <w:tcBorders>
              <w:top w:val="nil"/>
              <w:left w:val="nil"/>
              <w:bottom w:val="single" w:sz="4" w:space="0" w:color="auto"/>
              <w:right w:val="single" w:sz="4" w:space="0" w:color="auto"/>
            </w:tcBorders>
            <w:shd w:val="clear" w:color="auto" w:fill="auto"/>
            <w:noWrap/>
            <w:vAlign w:val="bottom"/>
            <w:hideMark/>
          </w:tcPr>
          <w:p w14:paraId="4140AEED" w14:textId="77777777" w:rsidR="005C7A0E" w:rsidRPr="002755EF" w:rsidRDefault="005C7A0E" w:rsidP="00970C85">
            <w:pPr>
              <w:jc w:val="right"/>
              <w:rPr>
                <w:color w:val="000000"/>
                <w:sz w:val="20"/>
                <w:szCs w:val="20"/>
                <w:lang w:val="en-US"/>
              </w:rPr>
            </w:pPr>
            <w:r w:rsidRPr="002755EF">
              <w:rPr>
                <w:color w:val="000000"/>
                <w:sz w:val="20"/>
                <w:szCs w:val="20"/>
                <w:lang w:val="en-US"/>
              </w:rPr>
              <w:t>226</w:t>
            </w:r>
          </w:p>
        </w:tc>
        <w:tc>
          <w:tcPr>
            <w:tcW w:w="960" w:type="dxa"/>
            <w:tcBorders>
              <w:top w:val="nil"/>
              <w:left w:val="nil"/>
              <w:bottom w:val="single" w:sz="4" w:space="0" w:color="auto"/>
              <w:right w:val="single" w:sz="4" w:space="0" w:color="auto"/>
            </w:tcBorders>
            <w:shd w:val="clear" w:color="auto" w:fill="auto"/>
            <w:noWrap/>
            <w:vAlign w:val="bottom"/>
            <w:hideMark/>
          </w:tcPr>
          <w:p w14:paraId="69839775" w14:textId="77777777" w:rsidR="005C7A0E" w:rsidRPr="002755EF" w:rsidRDefault="005C7A0E" w:rsidP="00970C85">
            <w:pPr>
              <w:jc w:val="right"/>
              <w:rPr>
                <w:color w:val="000000"/>
                <w:sz w:val="20"/>
                <w:szCs w:val="20"/>
                <w:lang w:val="en-US"/>
              </w:rPr>
            </w:pPr>
            <w:r w:rsidRPr="002755EF">
              <w:rPr>
                <w:color w:val="000000"/>
                <w:sz w:val="20"/>
                <w:szCs w:val="20"/>
                <w:lang w:val="en-US"/>
              </w:rPr>
              <w:t>225</w:t>
            </w:r>
          </w:p>
        </w:tc>
        <w:tc>
          <w:tcPr>
            <w:tcW w:w="960" w:type="dxa"/>
            <w:tcBorders>
              <w:top w:val="nil"/>
              <w:left w:val="nil"/>
              <w:bottom w:val="single" w:sz="4" w:space="0" w:color="auto"/>
              <w:right w:val="single" w:sz="4" w:space="0" w:color="auto"/>
            </w:tcBorders>
            <w:shd w:val="clear" w:color="auto" w:fill="auto"/>
            <w:noWrap/>
            <w:vAlign w:val="bottom"/>
            <w:hideMark/>
          </w:tcPr>
          <w:p w14:paraId="785649C7" w14:textId="77777777" w:rsidR="005C7A0E" w:rsidRPr="002755EF" w:rsidRDefault="005C7A0E" w:rsidP="00970C85">
            <w:pPr>
              <w:jc w:val="right"/>
              <w:rPr>
                <w:color w:val="000000"/>
                <w:sz w:val="20"/>
                <w:szCs w:val="20"/>
                <w:lang w:val="en-US"/>
              </w:rPr>
            </w:pPr>
            <w:r w:rsidRPr="002755EF">
              <w:rPr>
                <w:color w:val="000000"/>
                <w:sz w:val="20"/>
                <w:szCs w:val="20"/>
                <w:lang w:val="en-US"/>
              </w:rPr>
              <w:t>224</w:t>
            </w:r>
          </w:p>
        </w:tc>
        <w:tc>
          <w:tcPr>
            <w:tcW w:w="960" w:type="dxa"/>
            <w:tcBorders>
              <w:top w:val="nil"/>
              <w:left w:val="nil"/>
              <w:bottom w:val="single" w:sz="4" w:space="0" w:color="auto"/>
              <w:right w:val="single" w:sz="4" w:space="0" w:color="auto"/>
            </w:tcBorders>
            <w:shd w:val="clear" w:color="auto" w:fill="auto"/>
            <w:noWrap/>
            <w:vAlign w:val="bottom"/>
            <w:hideMark/>
          </w:tcPr>
          <w:p w14:paraId="2159552D" w14:textId="77777777" w:rsidR="005C7A0E" w:rsidRPr="002755EF" w:rsidRDefault="005C7A0E" w:rsidP="00970C85">
            <w:pPr>
              <w:jc w:val="right"/>
              <w:rPr>
                <w:color w:val="000000"/>
                <w:sz w:val="20"/>
                <w:szCs w:val="20"/>
                <w:lang w:val="en-US"/>
              </w:rPr>
            </w:pPr>
            <w:r w:rsidRPr="002755EF">
              <w:rPr>
                <w:color w:val="000000"/>
                <w:sz w:val="20"/>
                <w:szCs w:val="20"/>
                <w:lang w:val="en-US"/>
              </w:rPr>
              <w:t>223</w:t>
            </w:r>
          </w:p>
        </w:tc>
        <w:tc>
          <w:tcPr>
            <w:tcW w:w="960" w:type="dxa"/>
            <w:tcBorders>
              <w:top w:val="nil"/>
              <w:left w:val="nil"/>
              <w:bottom w:val="single" w:sz="4" w:space="0" w:color="auto"/>
              <w:right w:val="single" w:sz="4" w:space="0" w:color="auto"/>
            </w:tcBorders>
            <w:shd w:val="clear" w:color="auto" w:fill="auto"/>
            <w:noWrap/>
            <w:vAlign w:val="bottom"/>
            <w:hideMark/>
          </w:tcPr>
          <w:p w14:paraId="7B2558D0" w14:textId="77777777" w:rsidR="005C7A0E" w:rsidRPr="002755EF" w:rsidRDefault="005C7A0E" w:rsidP="00970C85">
            <w:pPr>
              <w:jc w:val="right"/>
              <w:rPr>
                <w:color w:val="000000"/>
                <w:sz w:val="20"/>
                <w:szCs w:val="20"/>
                <w:lang w:val="en-US"/>
              </w:rPr>
            </w:pPr>
            <w:r w:rsidRPr="002755EF">
              <w:rPr>
                <w:color w:val="000000"/>
                <w:sz w:val="20"/>
                <w:szCs w:val="20"/>
                <w:lang w:val="en-US"/>
              </w:rPr>
              <w:t>222</w:t>
            </w:r>
          </w:p>
        </w:tc>
        <w:tc>
          <w:tcPr>
            <w:tcW w:w="960" w:type="dxa"/>
            <w:tcBorders>
              <w:top w:val="nil"/>
              <w:left w:val="nil"/>
              <w:bottom w:val="single" w:sz="4" w:space="0" w:color="auto"/>
              <w:right w:val="single" w:sz="8" w:space="0" w:color="auto"/>
            </w:tcBorders>
            <w:shd w:val="clear" w:color="auto" w:fill="auto"/>
            <w:noWrap/>
            <w:vAlign w:val="bottom"/>
            <w:hideMark/>
          </w:tcPr>
          <w:p w14:paraId="62CD2FFA" w14:textId="77777777" w:rsidR="005C7A0E" w:rsidRPr="002755EF" w:rsidRDefault="005C7A0E" w:rsidP="00970C85">
            <w:pPr>
              <w:jc w:val="right"/>
              <w:rPr>
                <w:color w:val="000000"/>
                <w:sz w:val="20"/>
                <w:szCs w:val="20"/>
                <w:lang w:val="en-US"/>
              </w:rPr>
            </w:pPr>
            <w:r w:rsidRPr="002755EF">
              <w:rPr>
                <w:color w:val="000000"/>
                <w:sz w:val="20"/>
                <w:szCs w:val="20"/>
                <w:lang w:val="en-US"/>
              </w:rPr>
              <w:t>221</w:t>
            </w:r>
          </w:p>
        </w:tc>
      </w:tr>
      <w:tr w:rsidR="005C7A0E" w:rsidRPr="002755EF" w14:paraId="444D5CBB"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166481B0" w14:textId="77777777" w:rsidR="005C7A0E" w:rsidRPr="002755EF" w:rsidRDefault="005C7A0E" w:rsidP="00970C85">
            <w:pPr>
              <w:jc w:val="right"/>
              <w:rPr>
                <w:color w:val="000000"/>
                <w:sz w:val="20"/>
                <w:szCs w:val="20"/>
                <w:lang w:val="en-US"/>
              </w:rPr>
            </w:pPr>
            <w:r w:rsidRPr="002755EF">
              <w:rPr>
                <w:color w:val="000000"/>
                <w:sz w:val="20"/>
                <w:szCs w:val="20"/>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28CFF36A" w14:textId="77777777" w:rsidR="005C7A0E" w:rsidRPr="002755EF" w:rsidRDefault="005C7A0E" w:rsidP="00970C85">
            <w:pPr>
              <w:jc w:val="right"/>
              <w:rPr>
                <w:color w:val="000000"/>
                <w:sz w:val="20"/>
                <w:szCs w:val="20"/>
                <w:lang w:val="en-US"/>
              </w:rPr>
            </w:pPr>
            <w:r w:rsidRPr="002755EF">
              <w:rPr>
                <w:color w:val="000000"/>
                <w:sz w:val="20"/>
                <w:szCs w:val="20"/>
                <w:lang w:val="en-US"/>
              </w:rPr>
              <w:t>183</w:t>
            </w:r>
          </w:p>
        </w:tc>
        <w:tc>
          <w:tcPr>
            <w:tcW w:w="960" w:type="dxa"/>
            <w:tcBorders>
              <w:top w:val="nil"/>
              <w:left w:val="nil"/>
              <w:bottom w:val="single" w:sz="4" w:space="0" w:color="auto"/>
              <w:right w:val="single" w:sz="4" w:space="0" w:color="auto"/>
            </w:tcBorders>
            <w:shd w:val="clear" w:color="auto" w:fill="auto"/>
            <w:noWrap/>
            <w:vAlign w:val="bottom"/>
            <w:hideMark/>
          </w:tcPr>
          <w:p w14:paraId="4CB9DF02" w14:textId="77777777" w:rsidR="005C7A0E" w:rsidRPr="002755EF" w:rsidRDefault="005C7A0E" w:rsidP="00970C85">
            <w:pPr>
              <w:jc w:val="right"/>
              <w:rPr>
                <w:color w:val="000000"/>
                <w:sz w:val="20"/>
                <w:szCs w:val="20"/>
                <w:lang w:val="en-US"/>
              </w:rPr>
            </w:pPr>
            <w:r w:rsidRPr="002755EF">
              <w:rPr>
                <w:color w:val="000000"/>
                <w:sz w:val="20"/>
                <w:szCs w:val="20"/>
                <w:lang w:val="en-US"/>
              </w:rPr>
              <w:t>199</w:t>
            </w:r>
          </w:p>
        </w:tc>
        <w:tc>
          <w:tcPr>
            <w:tcW w:w="960" w:type="dxa"/>
            <w:tcBorders>
              <w:top w:val="nil"/>
              <w:left w:val="nil"/>
              <w:bottom w:val="single" w:sz="4" w:space="0" w:color="auto"/>
              <w:right w:val="single" w:sz="4" w:space="0" w:color="auto"/>
            </w:tcBorders>
            <w:shd w:val="clear" w:color="auto" w:fill="auto"/>
            <w:noWrap/>
            <w:vAlign w:val="bottom"/>
            <w:hideMark/>
          </w:tcPr>
          <w:p w14:paraId="11AD1DBB" w14:textId="77777777" w:rsidR="005C7A0E" w:rsidRPr="002755EF" w:rsidRDefault="005C7A0E" w:rsidP="00970C85">
            <w:pPr>
              <w:jc w:val="right"/>
              <w:rPr>
                <w:color w:val="000000"/>
                <w:sz w:val="20"/>
                <w:szCs w:val="20"/>
                <w:lang w:val="en-US"/>
              </w:rPr>
            </w:pPr>
            <w:r w:rsidRPr="002755EF">
              <w:rPr>
                <w:color w:val="000000"/>
                <w:sz w:val="20"/>
                <w:szCs w:val="20"/>
                <w:lang w:val="en-US"/>
              </w:rPr>
              <w:t>211</w:t>
            </w:r>
          </w:p>
        </w:tc>
        <w:tc>
          <w:tcPr>
            <w:tcW w:w="960" w:type="dxa"/>
            <w:tcBorders>
              <w:top w:val="nil"/>
              <w:left w:val="nil"/>
              <w:bottom w:val="single" w:sz="4" w:space="0" w:color="auto"/>
              <w:right w:val="single" w:sz="4" w:space="0" w:color="auto"/>
            </w:tcBorders>
            <w:shd w:val="clear" w:color="auto" w:fill="auto"/>
            <w:noWrap/>
            <w:vAlign w:val="bottom"/>
            <w:hideMark/>
          </w:tcPr>
          <w:p w14:paraId="395A45C8" w14:textId="77777777" w:rsidR="005C7A0E" w:rsidRPr="002755EF" w:rsidRDefault="005C7A0E" w:rsidP="00970C85">
            <w:pPr>
              <w:jc w:val="right"/>
              <w:rPr>
                <w:color w:val="000000"/>
                <w:sz w:val="20"/>
                <w:szCs w:val="20"/>
                <w:lang w:val="en-US"/>
              </w:rPr>
            </w:pPr>
            <w:r w:rsidRPr="002755EF">
              <w:rPr>
                <w:color w:val="000000"/>
                <w:sz w:val="20"/>
                <w:szCs w:val="20"/>
                <w:lang w:val="en-US"/>
              </w:rPr>
              <w:t>226</w:t>
            </w:r>
          </w:p>
        </w:tc>
        <w:tc>
          <w:tcPr>
            <w:tcW w:w="960" w:type="dxa"/>
            <w:tcBorders>
              <w:top w:val="nil"/>
              <w:left w:val="nil"/>
              <w:bottom w:val="single" w:sz="4" w:space="0" w:color="auto"/>
              <w:right w:val="single" w:sz="4" w:space="0" w:color="auto"/>
            </w:tcBorders>
            <w:shd w:val="clear" w:color="auto" w:fill="auto"/>
            <w:noWrap/>
            <w:vAlign w:val="bottom"/>
            <w:hideMark/>
          </w:tcPr>
          <w:p w14:paraId="5733E1FF" w14:textId="77777777" w:rsidR="005C7A0E" w:rsidRPr="002755EF" w:rsidRDefault="005C7A0E" w:rsidP="00970C85">
            <w:pPr>
              <w:jc w:val="right"/>
              <w:rPr>
                <w:color w:val="000000"/>
                <w:sz w:val="20"/>
                <w:szCs w:val="20"/>
                <w:lang w:val="en-US"/>
              </w:rPr>
            </w:pPr>
            <w:r w:rsidRPr="002755EF">
              <w:rPr>
                <w:color w:val="000000"/>
                <w:sz w:val="20"/>
                <w:szCs w:val="20"/>
                <w:lang w:val="en-US"/>
              </w:rPr>
              <w:t>241</w:t>
            </w:r>
          </w:p>
        </w:tc>
        <w:tc>
          <w:tcPr>
            <w:tcW w:w="960" w:type="dxa"/>
            <w:tcBorders>
              <w:top w:val="nil"/>
              <w:left w:val="nil"/>
              <w:bottom w:val="single" w:sz="4" w:space="0" w:color="auto"/>
              <w:right w:val="single" w:sz="4" w:space="0" w:color="auto"/>
            </w:tcBorders>
            <w:shd w:val="clear" w:color="auto" w:fill="auto"/>
            <w:noWrap/>
            <w:vAlign w:val="bottom"/>
            <w:hideMark/>
          </w:tcPr>
          <w:p w14:paraId="7C71D364" w14:textId="77777777" w:rsidR="005C7A0E" w:rsidRPr="002755EF" w:rsidRDefault="005C7A0E" w:rsidP="00970C85">
            <w:pPr>
              <w:jc w:val="right"/>
              <w:rPr>
                <w:color w:val="000000"/>
                <w:sz w:val="20"/>
                <w:szCs w:val="20"/>
                <w:lang w:val="en-US"/>
              </w:rPr>
            </w:pPr>
            <w:r w:rsidRPr="002755EF">
              <w:rPr>
                <w:color w:val="000000"/>
                <w:sz w:val="20"/>
                <w:szCs w:val="20"/>
                <w:lang w:val="en-US"/>
              </w:rPr>
              <w:t>256</w:t>
            </w:r>
          </w:p>
        </w:tc>
        <w:tc>
          <w:tcPr>
            <w:tcW w:w="960" w:type="dxa"/>
            <w:tcBorders>
              <w:top w:val="nil"/>
              <w:left w:val="nil"/>
              <w:bottom w:val="single" w:sz="4" w:space="0" w:color="auto"/>
              <w:right w:val="single" w:sz="4" w:space="0" w:color="auto"/>
            </w:tcBorders>
            <w:shd w:val="clear" w:color="auto" w:fill="auto"/>
            <w:noWrap/>
            <w:vAlign w:val="bottom"/>
            <w:hideMark/>
          </w:tcPr>
          <w:p w14:paraId="35C7A8C7" w14:textId="77777777" w:rsidR="005C7A0E" w:rsidRPr="002755EF" w:rsidRDefault="005C7A0E" w:rsidP="00970C85">
            <w:pPr>
              <w:jc w:val="right"/>
              <w:rPr>
                <w:color w:val="000000"/>
                <w:sz w:val="20"/>
                <w:szCs w:val="20"/>
                <w:lang w:val="en-US"/>
              </w:rPr>
            </w:pPr>
            <w:r w:rsidRPr="002755EF">
              <w:rPr>
                <w:color w:val="000000"/>
                <w:sz w:val="20"/>
                <w:szCs w:val="20"/>
                <w:lang w:val="en-US"/>
              </w:rPr>
              <w:t>255</w:t>
            </w:r>
          </w:p>
        </w:tc>
        <w:tc>
          <w:tcPr>
            <w:tcW w:w="960" w:type="dxa"/>
            <w:tcBorders>
              <w:top w:val="nil"/>
              <w:left w:val="nil"/>
              <w:bottom w:val="single" w:sz="4" w:space="0" w:color="auto"/>
              <w:right w:val="single" w:sz="4" w:space="0" w:color="auto"/>
            </w:tcBorders>
            <w:shd w:val="clear" w:color="auto" w:fill="auto"/>
            <w:noWrap/>
            <w:vAlign w:val="bottom"/>
            <w:hideMark/>
          </w:tcPr>
          <w:p w14:paraId="47A2A11A" w14:textId="77777777" w:rsidR="005C7A0E" w:rsidRPr="002755EF" w:rsidRDefault="005C7A0E" w:rsidP="00970C85">
            <w:pPr>
              <w:jc w:val="right"/>
              <w:rPr>
                <w:color w:val="000000"/>
                <w:sz w:val="20"/>
                <w:szCs w:val="20"/>
                <w:lang w:val="en-US"/>
              </w:rPr>
            </w:pPr>
            <w:r w:rsidRPr="002755EF">
              <w:rPr>
                <w:color w:val="000000"/>
                <w:sz w:val="20"/>
                <w:szCs w:val="20"/>
                <w:lang w:val="en-US"/>
              </w:rPr>
              <w:t>254</w:t>
            </w:r>
          </w:p>
        </w:tc>
        <w:tc>
          <w:tcPr>
            <w:tcW w:w="960" w:type="dxa"/>
            <w:tcBorders>
              <w:top w:val="nil"/>
              <w:left w:val="nil"/>
              <w:bottom w:val="single" w:sz="4" w:space="0" w:color="auto"/>
              <w:right w:val="single" w:sz="4" w:space="0" w:color="auto"/>
            </w:tcBorders>
            <w:shd w:val="clear" w:color="auto" w:fill="auto"/>
            <w:noWrap/>
            <w:vAlign w:val="bottom"/>
            <w:hideMark/>
          </w:tcPr>
          <w:p w14:paraId="450B2EDF" w14:textId="77777777" w:rsidR="005C7A0E" w:rsidRPr="002755EF" w:rsidRDefault="005C7A0E" w:rsidP="00970C85">
            <w:pPr>
              <w:jc w:val="right"/>
              <w:rPr>
                <w:color w:val="000000"/>
                <w:sz w:val="20"/>
                <w:szCs w:val="20"/>
                <w:lang w:val="en-US"/>
              </w:rPr>
            </w:pPr>
            <w:r w:rsidRPr="002755EF">
              <w:rPr>
                <w:color w:val="000000"/>
                <w:sz w:val="20"/>
                <w:szCs w:val="20"/>
                <w:lang w:val="en-US"/>
              </w:rPr>
              <w:t>252</w:t>
            </w:r>
          </w:p>
        </w:tc>
        <w:tc>
          <w:tcPr>
            <w:tcW w:w="960" w:type="dxa"/>
            <w:tcBorders>
              <w:top w:val="nil"/>
              <w:left w:val="nil"/>
              <w:bottom w:val="single" w:sz="4" w:space="0" w:color="auto"/>
              <w:right w:val="single" w:sz="4" w:space="0" w:color="auto"/>
            </w:tcBorders>
            <w:shd w:val="clear" w:color="auto" w:fill="auto"/>
            <w:noWrap/>
            <w:vAlign w:val="bottom"/>
            <w:hideMark/>
          </w:tcPr>
          <w:p w14:paraId="59120557" w14:textId="77777777" w:rsidR="005C7A0E" w:rsidRPr="002755EF" w:rsidRDefault="005C7A0E" w:rsidP="00970C85">
            <w:pPr>
              <w:jc w:val="right"/>
              <w:rPr>
                <w:color w:val="000000"/>
                <w:sz w:val="20"/>
                <w:szCs w:val="20"/>
                <w:lang w:val="en-US"/>
              </w:rPr>
            </w:pPr>
            <w:r w:rsidRPr="002755EF">
              <w:rPr>
                <w:color w:val="000000"/>
                <w:sz w:val="20"/>
                <w:szCs w:val="20"/>
                <w:lang w:val="en-US"/>
              </w:rPr>
              <w:t>252</w:t>
            </w:r>
          </w:p>
        </w:tc>
        <w:tc>
          <w:tcPr>
            <w:tcW w:w="960" w:type="dxa"/>
            <w:tcBorders>
              <w:top w:val="nil"/>
              <w:left w:val="nil"/>
              <w:bottom w:val="single" w:sz="4" w:space="0" w:color="auto"/>
              <w:right w:val="single" w:sz="8" w:space="0" w:color="auto"/>
            </w:tcBorders>
            <w:shd w:val="clear" w:color="auto" w:fill="auto"/>
            <w:noWrap/>
            <w:vAlign w:val="bottom"/>
            <w:hideMark/>
          </w:tcPr>
          <w:p w14:paraId="2363BCC3" w14:textId="77777777" w:rsidR="005C7A0E" w:rsidRPr="002755EF" w:rsidRDefault="005C7A0E" w:rsidP="00970C85">
            <w:pPr>
              <w:jc w:val="right"/>
              <w:rPr>
                <w:color w:val="000000"/>
                <w:sz w:val="20"/>
                <w:szCs w:val="20"/>
                <w:lang w:val="en-US"/>
              </w:rPr>
            </w:pPr>
            <w:r w:rsidRPr="002755EF">
              <w:rPr>
                <w:color w:val="000000"/>
                <w:sz w:val="20"/>
                <w:szCs w:val="20"/>
                <w:lang w:val="en-US"/>
              </w:rPr>
              <w:t>251</w:t>
            </w:r>
          </w:p>
        </w:tc>
      </w:tr>
      <w:tr w:rsidR="005C7A0E" w:rsidRPr="002755EF" w14:paraId="2E462773"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66EB4E3E" w14:textId="77777777" w:rsidR="005C7A0E" w:rsidRPr="002755EF" w:rsidRDefault="005C7A0E" w:rsidP="00970C85">
            <w:pPr>
              <w:jc w:val="right"/>
              <w:rPr>
                <w:color w:val="000000"/>
                <w:sz w:val="20"/>
                <w:szCs w:val="20"/>
                <w:lang w:val="en-US"/>
              </w:rPr>
            </w:pPr>
            <w:r w:rsidRPr="002755EF">
              <w:rPr>
                <w:color w:val="000000"/>
                <w:sz w:val="20"/>
                <w:szCs w:val="20"/>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6C259855" w14:textId="77777777" w:rsidR="005C7A0E" w:rsidRPr="002755EF" w:rsidRDefault="005C7A0E" w:rsidP="00970C85">
            <w:pPr>
              <w:jc w:val="right"/>
              <w:rPr>
                <w:color w:val="000000"/>
                <w:sz w:val="20"/>
                <w:szCs w:val="20"/>
                <w:lang w:val="en-US"/>
              </w:rPr>
            </w:pPr>
            <w:r w:rsidRPr="002755EF">
              <w:rPr>
                <w:color w:val="000000"/>
                <w:sz w:val="20"/>
                <w:szCs w:val="20"/>
                <w:lang w:val="en-US"/>
              </w:rPr>
              <w:t>106</w:t>
            </w:r>
          </w:p>
        </w:tc>
        <w:tc>
          <w:tcPr>
            <w:tcW w:w="960" w:type="dxa"/>
            <w:tcBorders>
              <w:top w:val="nil"/>
              <w:left w:val="nil"/>
              <w:bottom w:val="single" w:sz="4" w:space="0" w:color="auto"/>
              <w:right w:val="single" w:sz="4" w:space="0" w:color="auto"/>
            </w:tcBorders>
            <w:shd w:val="clear" w:color="auto" w:fill="auto"/>
            <w:noWrap/>
            <w:vAlign w:val="bottom"/>
            <w:hideMark/>
          </w:tcPr>
          <w:p w14:paraId="7951DFB9" w14:textId="77777777" w:rsidR="005C7A0E" w:rsidRPr="002755EF" w:rsidRDefault="005C7A0E" w:rsidP="00970C85">
            <w:pPr>
              <w:jc w:val="right"/>
              <w:rPr>
                <w:color w:val="000000"/>
                <w:sz w:val="20"/>
                <w:szCs w:val="20"/>
                <w:lang w:val="en-US"/>
              </w:rPr>
            </w:pPr>
            <w:r w:rsidRPr="002755EF">
              <w:rPr>
                <w:color w:val="000000"/>
                <w:sz w:val="20"/>
                <w:szCs w:val="20"/>
                <w:lang w:val="en-US"/>
              </w:rPr>
              <w:t>115</w:t>
            </w:r>
          </w:p>
        </w:tc>
        <w:tc>
          <w:tcPr>
            <w:tcW w:w="960" w:type="dxa"/>
            <w:tcBorders>
              <w:top w:val="nil"/>
              <w:left w:val="nil"/>
              <w:bottom w:val="single" w:sz="4" w:space="0" w:color="auto"/>
              <w:right w:val="single" w:sz="4" w:space="0" w:color="auto"/>
            </w:tcBorders>
            <w:shd w:val="clear" w:color="auto" w:fill="auto"/>
            <w:noWrap/>
            <w:vAlign w:val="bottom"/>
            <w:hideMark/>
          </w:tcPr>
          <w:p w14:paraId="5500BD4F" w14:textId="77777777" w:rsidR="005C7A0E" w:rsidRPr="002755EF" w:rsidRDefault="005C7A0E" w:rsidP="00970C85">
            <w:pPr>
              <w:jc w:val="right"/>
              <w:rPr>
                <w:color w:val="000000"/>
                <w:sz w:val="20"/>
                <w:szCs w:val="20"/>
                <w:lang w:val="en-US"/>
              </w:rPr>
            </w:pPr>
            <w:r w:rsidRPr="002755EF">
              <w:rPr>
                <w:color w:val="000000"/>
                <w:sz w:val="20"/>
                <w:szCs w:val="20"/>
                <w:lang w:val="en-US"/>
              </w:rPr>
              <w:t>122</w:t>
            </w:r>
          </w:p>
        </w:tc>
        <w:tc>
          <w:tcPr>
            <w:tcW w:w="960" w:type="dxa"/>
            <w:tcBorders>
              <w:top w:val="nil"/>
              <w:left w:val="nil"/>
              <w:bottom w:val="single" w:sz="4" w:space="0" w:color="auto"/>
              <w:right w:val="single" w:sz="4" w:space="0" w:color="auto"/>
            </w:tcBorders>
            <w:shd w:val="clear" w:color="auto" w:fill="auto"/>
            <w:noWrap/>
            <w:vAlign w:val="bottom"/>
            <w:hideMark/>
          </w:tcPr>
          <w:p w14:paraId="186B5858" w14:textId="77777777" w:rsidR="005C7A0E" w:rsidRPr="002755EF" w:rsidRDefault="005C7A0E" w:rsidP="00970C85">
            <w:pPr>
              <w:jc w:val="right"/>
              <w:rPr>
                <w:color w:val="000000"/>
                <w:sz w:val="20"/>
                <w:szCs w:val="20"/>
                <w:lang w:val="en-US"/>
              </w:rPr>
            </w:pPr>
            <w:r w:rsidRPr="002755EF">
              <w:rPr>
                <w:color w:val="000000"/>
                <w:sz w:val="20"/>
                <w:szCs w:val="20"/>
                <w:lang w:val="en-US"/>
              </w:rPr>
              <w:t>131</w:t>
            </w:r>
          </w:p>
        </w:tc>
        <w:tc>
          <w:tcPr>
            <w:tcW w:w="960" w:type="dxa"/>
            <w:tcBorders>
              <w:top w:val="nil"/>
              <w:left w:val="nil"/>
              <w:bottom w:val="single" w:sz="4" w:space="0" w:color="auto"/>
              <w:right w:val="single" w:sz="4" w:space="0" w:color="auto"/>
            </w:tcBorders>
            <w:shd w:val="clear" w:color="auto" w:fill="auto"/>
            <w:noWrap/>
            <w:vAlign w:val="bottom"/>
            <w:hideMark/>
          </w:tcPr>
          <w:p w14:paraId="6928D6DF" w14:textId="77777777" w:rsidR="005C7A0E" w:rsidRPr="002755EF" w:rsidRDefault="005C7A0E" w:rsidP="00970C85">
            <w:pPr>
              <w:jc w:val="right"/>
              <w:rPr>
                <w:color w:val="000000"/>
                <w:sz w:val="20"/>
                <w:szCs w:val="20"/>
                <w:lang w:val="en-US"/>
              </w:rPr>
            </w:pPr>
            <w:r w:rsidRPr="002755EF">
              <w:rPr>
                <w:color w:val="000000"/>
                <w:sz w:val="20"/>
                <w:szCs w:val="20"/>
                <w:lang w:val="en-US"/>
              </w:rPr>
              <w:t>140</w:t>
            </w:r>
          </w:p>
        </w:tc>
        <w:tc>
          <w:tcPr>
            <w:tcW w:w="960" w:type="dxa"/>
            <w:tcBorders>
              <w:top w:val="nil"/>
              <w:left w:val="nil"/>
              <w:bottom w:val="single" w:sz="4" w:space="0" w:color="auto"/>
              <w:right w:val="single" w:sz="4" w:space="0" w:color="auto"/>
            </w:tcBorders>
            <w:shd w:val="clear" w:color="auto" w:fill="auto"/>
            <w:noWrap/>
            <w:vAlign w:val="bottom"/>
            <w:hideMark/>
          </w:tcPr>
          <w:p w14:paraId="5EC81DF9" w14:textId="77777777" w:rsidR="005C7A0E" w:rsidRPr="002755EF" w:rsidRDefault="005C7A0E" w:rsidP="00970C85">
            <w:pPr>
              <w:jc w:val="right"/>
              <w:rPr>
                <w:color w:val="000000"/>
                <w:sz w:val="20"/>
                <w:szCs w:val="20"/>
                <w:lang w:val="en-US"/>
              </w:rPr>
            </w:pPr>
            <w:r w:rsidRPr="002755EF">
              <w:rPr>
                <w:color w:val="000000"/>
                <w:sz w:val="20"/>
                <w:szCs w:val="20"/>
                <w:lang w:val="en-US"/>
              </w:rPr>
              <w:t>149</w:t>
            </w:r>
          </w:p>
        </w:tc>
        <w:tc>
          <w:tcPr>
            <w:tcW w:w="960" w:type="dxa"/>
            <w:tcBorders>
              <w:top w:val="nil"/>
              <w:left w:val="nil"/>
              <w:bottom w:val="single" w:sz="4" w:space="0" w:color="auto"/>
              <w:right w:val="single" w:sz="4" w:space="0" w:color="auto"/>
            </w:tcBorders>
            <w:shd w:val="clear" w:color="auto" w:fill="auto"/>
            <w:noWrap/>
            <w:vAlign w:val="bottom"/>
            <w:hideMark/>
          </w:tcPr>
          <w:p w14:paraId="3E32C80D" w14:textId="77777777" w:rsidR="005C7A0E" w:rsidRPr="002755EF" w:rsidRDefault="005C7A0E" w:rsidP="00970C85">
            <w:pPr>
              <w:jc w:val="right"/>
              <w:rPr>
                <w:color w:val="000000"/>
                <w:sz w:val="20"/>
                <w:szCs w:val="20"/>
                <w:lang w:val="en-US"/>
              </w:rPr>
            </w:pPr>
            <w:r w:rsidRPr="002755EF">
              <w:rPr>
                <w:color w:val="000000"/>
                <w:sz w:val="20"/>
                <w:szCs w:val="20"/>
                <w:lang w:val="en-US"/>
              </w:rPr>
              <w:t>148</w:t>
            </w:r>
          </w:p>
        </w:tc>
        <w:tc>
          <w:tcPr>
            <w:tcW w:w="960" w:type="dxa"/>
            <w:tcBorders>
              <w:top w:val="nil"/>
              <w:left w:val="nil"/>
              <w:bottom w:val="single" w:sz="4" w:space="0" w:color="auto"/>
              <w:right w:val="single" w:sz="4" w:space="0" w:color="auto"/>
            </w:tcBorders>
            <w:shd w:val="clear" w:color="auto" w:fill="auto"/>
            <w:noWrap/>
            <w:vAlign w:val="bottom"/>
            <w:hideMark/>
          </w:tcPr>
          <w:p w14:paraId="3D317875" w14:textId="77777777" w:rsidR="005C7A0E" w:rsidRPr="002755EF" w:rsidRDefault="005C7A0E" w:rsidP="00970C85">
            <w:pPr>
              <w:jc w:val="right"/>
              <w:rPr>
                <w:color w:val="000000"/>
                <w:sz w:val="20"/>
                <w:szCs w:val="20"/>
                <w:lang w:val="en-US"/>
              </w:rPr>
            </w:pPr>
            <w:r w:rsidRPr="002755EF">
              <w:rPr>
                <w:color w:val="000000"/>
                <w:sz w:val="20"/>
                <w:szCs w:val="20"/>
                <w:lang w:val="en-US"/>
              </w:rPr>
              <w:t>147</w:t>
            </w:r>
          </w:p>
        </w:tc>
        <w:tc>
          <w:tcPr>
            <w:tcW w:w="960" w:type="dxa"/>
            <w:tcBorders>
              <w:top w:val="nil"/>
              <w:left w:val="nil"/>
              <w:bottom w:val="single" w:sz="4" w:space="0" w:color="auto"/>
              <w:right w:val="single" w:sz="4" w:space="0" w:color="auto"/>
            </w:tcBorders>
            <w:shd w:val="clear" w:color="auto" w:fill="auto"/>
            <w:noWrap/>
            <w:vAlign w:val="bottom"/>
            <w:hideMark/>
          </w:tcPr>
          <w:p w14:paraId="2DE70343" w14:textId="77777777" w:rsidR="005C7A0E" w:rsidRPr="002755EF" w:rsidRDefault="005C7A0E" w:rsidP="00970C85">
            <w:pPr>
              <w:jc w:val="right"/>
              <w:rPr>
                <w:color w:val="000000"/>
                <w:sz w:val="20"/>
                <w:szCs w:val="20"/>
                <w:lang w:val="en-US"/>
              </w:rPr>
            </w:pPr>
            <w:r w:rsidRPr="002755EF">
              <w:rPr>
                <w:color w:val="000000"/>
                <w:sz w:val="20"/>
                <w:szCs w:val="20"/>
                <w:lang w:val="en-US"/>
              </w:rPr>
              <w:t>147</w:t>
            </w:r>
          </w:p>
        </w:tc>
        <w:tc>
          <w:tcPr>
            <w:tcW w:w="960" w:type="dxa"/>
            <w:tcBorders>
              <w:top w:val="nil"/>
              <w:left w:val="nil"/>
              <w:bottom w:val="single" w:sz="4" w:space="0" w:color="auto"/>
              <w:right w:val="single" w:sz="4" w:space="0" w:color="auto"/>
            </w:tcBorders>
            <w:shd w:val="clear" w:color="auto" w:fill="auto"/>
            <w:noWrap/>
            <w:vAlign w:val="bottom"/>
            <w:hideMark/>
          </w:tcPr>
          <w:p w14:paraId="1274E441" w14:textId="77777777" w:rsidR="005C7A0E" w:rsidRPr="002755EF" w:rsidRDefault="005C7A0E" w:rsidP="00970C85">
            <w:pPr>
              <w:jc w:val="right"/>
              <w:rPr>
                <w:color w:val="000000"/>
                <w:sz w:val="20"/>
                <w:szCs w:val="20"/>
                <w:lang w:val="en-US"/>
              </w:rPr>
            </w:pPr>
            <w:r w:rsidRPr="002755EF">
              <w:rPr>
                <w:color w:val="000000"/>
                <w:sz w:val="20"/>
                <w:szCs w:val="20"/>
                <w:lang w:val="en-US"/>
              </w:rPr>
              <w:t>146</w:t>
            </w:r>
          </w:p>
        </w:tc>
        <w:tc>
          <w:tcPr>
            <w:tcW w:w="960" w:type="dxa"/>
            <w:tcBorders>
              <w:top w:val="nil"/>
              <w:left w:val="nil"/>
              <w:bottom w:val="single" w:sz="4" w:space="0" w:color="auto"/>
              <w:right w:val="single" w:sz="8" w:space="0" w:color="auto"/>
            </w:tcBorders>
            <w:shd w:val="clear" w:color="auto" w:fill="auto"/>
            <w:noWrap/>
            <w:vAlign w:val="bottom"/>
            <w:hideMark/>
          </w:tcPr>
          <w:p w14:paraId="29654CF5" w14:textId="77777777" w:rsidR="005C7A0E" w:rsidRPr="002755EF" w:rsidRDefault="005C7A0E" w:rsidP="00970C85">
            <w:pPr>
              <w:jc w:val="right"/>
              <w:rPr>
                <w:color w:val="000000"/>
                <w:sz w:val="20"/>
                <w:szCs w:val="20"/>
                <w:lang w:val="en-US"/>
              </w:rPr>
            </w:pPr>
            <w:r w:rsidRPr="002755EF">
              <w:rPr>
                <w:color w:val="000000"/>
                <w:sz w:val="20"/>
                <w:szCs w:val="20"/>
                <w:lang w:val="en-US"/>
              </w:rPr>
              <w:t>145</w:t>
            </w:r>
          </w:p>
        </w:tc>
      </w:tr>
      <w:tr w:rsidR="005C7A0E" w:rsidRPr="002755EF" w14:paraId="306791BF"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54643573" w14:textId="77777777" w:rsidR="005C7A0E" w:rsidRPr="002755EF" w:rsidRDefault="005C7A0E" w:rsidP="00970C85">
            <w:pPr>
              <w:jc w:val="right"/>
              <w:rPr>
                <w:b/>
                <w:bCs/>
                <w:i/>
                <w:iCs/>
                <w:color w:val="000000"/>
                <w:sz w:val="20"/>
                <w:szCs w:val="20"/>
                <w:lang w:val="en-US"/>
              </w:rPr>
            </w:pPr>
            <w:r w:rsidRPr="002755EF">
              <w:rPr>
                <w:b/>
                <w:bCs/>
                <w:i/>
                <w:iCs/>
                <w:color w:val="000000"/>
                <w:sz w:val="20"/>
                <w:szCs w:val="20"/>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23637258"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11</w:t>
            </w:r>
          </w:p>
        </w:tc>
        <w:tc>
          <w:tcPr>
            <w:tcW w:w="960" w:type="dxa"/>
            <w:tcBorders>
              <w:top w:val="nil"/>
              <w:left w:val="nil"/>
              <w:bottom w:val="single" w:sz="4" w:space="0" w:color="auto"/>
              <w:right w:val="single" w:sz="4" w:space="0" w:color="auto"/>
            </w:tcBorders>
            <w:shd w:val="clear" w:color="auto" w:fill="auto"/>
            <w:noWrap/>
            <w:vAlign w:val="bottom"/>
            <w:hideMark/>
          </w:tcPr>
          <w:p w14:paraId="39264D38"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11</w:t>
            </w:r>
          </w:p>
        </w:tc>
        <w:tc>
          <w:tcPr>
            <w:tcW w:w="960" w:type="dxa"/>
            <w:tcBorders>
              <w:top w:val="nil"/>
              <w:left w:val="nil"/>
              <w:bottom w:val="single" w:sz="4" w:space="0" w:color="auto"/>
              <w:right w:val="single" w:sz="4" w:space="0" w:color="auto"/>
            </w:tcBorders>
            <w:shd w:val="clear" w:color="auto" w:fill="auto"/>
            <w:noWrap/>
            <w:vAlign w:val="bottom"/>
            <w:hideMark/>
          </w:tcPr>
          <w:p w14:paraId="0D6D407A"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334F47B6"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037EDE39"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351FE0AA"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22FA96D4"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0278F7EB"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75CBAEFC"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2204F7BB"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10</w:t>
            </w:r>
          </w:p>
        </w:tc>
        <w:tc>
          <w:tcPr>
            <w:tcW w:w="960" w:type="dxa"/>
            <w:tcBorders>
              <w:top w:val="nil"/>
              <w:left w:val="nil"/>
              <w:bottom w:val="single" w:sz="4" w:space="0" w:color="auto"/>
              <w:right w:val="single" w:sz="8" w:space="0" w:color="auto"/>
            </w:tcBorders>
            <w:shd w:val="clear" w:color="auto" w:fill="auto"/>
            <w:noWrap/>
            <w:vAlign w:val="bottom"/>
            <w:hideMark/>
          </w:tcPr>
          <w:p w14:paraId="33A086FE"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10</w:t>
            </w:r>
          </w:p>
        </w:tc>
      </w:tr>
      <w:tr w:rsidR="005C7A0E" w:rsidRPr="002755EF" w14:paraId="0C328E4B" w14:textId="77777777" w:rsidTr="00970C85">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104F0D34" w14:textId="77777777" w:rsidR="005C7A0E" w:rsidRPr="002755EF" w:rsidRDefault="005C7A0E" w:rsidP="00970C85">
            <w:pPr>
              <w:jc w:val="right"/>
              <w:rPr>
                <w:b/>
                <w:bCs/>
                <w:i/>
                <w:iCs/>
                <w:color w:val="000000"/>
                <w:sz w:val="20"/>
                <w:szCs w:val="20"/>
                <w:lang w:val="en-US"/>
              </w:rPr>
            </w:pPr>
            <w:r w:rsidRPr="002755EF">
              <w:rPr>
                <w:b/>
                <w:bCs/>
                <w:i/>
                <w:iCs/>
                <w:color w:val="000000"/>
                <w:sz w:val="20"/>
                <w:szCs w:val="20"/>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43BA3BF0"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A9A3AEE"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9D3A702"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77BADCCD"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6B5A5F3"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1AC3053"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5C699DA"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7F08EE6C"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4AFA836"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1D4E693"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4F9E6FC4"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0</w:t>
            </w:r>
          </w:p>
        </w:tc>
      </w:tr>
      <w:tr w:rsidR="005C7A0E" w:rsidRPr="002755EF" w14:paraId="0315C256" w14:textId="77777777" w:rsidTr="00970C85">
        <w:trPr>
          <w:trHeight w:val="20"/>
        </w:trPr>
        <w:tc>
          <w:tcPr>
            <w:tcW w:w="4840" w:type="dxa"/>
            <w:tcBorders>
              <w:top w:val="nil"/>
              <w:left w:val="single" w:sz="8" w:space="0" w:color="auto"/>
              <w:bottom w:val="single" w:sz="8" w:space="0" w:color="auto"/>
              <w:right w:val="single" w:sz="8" w:space="0" w:color="auto"/>
            </w:tcBorders>
            <w:shd w:val="clear" w:color="auto" w:fill="auto"/>
            <w:noWrap/>
            <w:vAlign w:val="bottom"/>
            <w:hideMark/>
          </w:tcPr>
          <w:p w14:paraId="0A898FCB" w14:textId="77777777" w:rsidR="005C7A0E" w:rsidRPr="002755EF" w:rsidRDefault="005C7A0E" w:rsidP="00970C85">
            <w:pPr>
              <w:jc w:val="left"/>
              <w:rPr>
                <w:b/>
                <w:bCs/>
                <w:i/>
                <w:iCs/>
                <w:color w:val="000000"/>
                <w:sz w:val="20"/>
                <w:szCs w:val="20"/>
                <w:lang w:val="en-US"/>
              </w:rPr>
            </w:pPr>
            <w:r w:rsidRPr="002755EF">
              <w:rPr>
                <w:b/>
                <w:bCs/>
                <w:i/>
                <w:iCs/>
                <w:color w:val="000000"/>
                <w:sz w:val="20"/>
                <w:szCs w:val="20"/>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5A5E093B"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1.607</w:t>
            </w:r>
          </w:p>
        </w:tc>
        <w:tc>
          <w:tcPr>
            <w:tcW w:w="960" w:type="dxa"/>
            <w:tcBorders>
              <w:top w:val="nil"/>
              <w:left w:val="nil"/>
              <w:bottom w:val="single" w:sz="8" w:space="0" w:color="auto"/>
              <w:right w:val="single" w:sz="4" w:space="0" w:color="auto"/>
            </w:tcBorders>
            <w:shd w:val="clear" w:color="auto" w:fill="auto"/>
            <w:noWrap/>
            <w:vAlign w:val="bottom"/>
            <w:hideMark/>
          </w:tcPr>
          <w:p w14:paraId="6494F5E5"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1.594</w:t>
            </w:r>
          </w:p>
        </w:tc>
        <w:tc>
          <w:tcPr>
            <w:tcW w:w="960" w:type="dxa"/>
            <w:tcBorders>
              <w:top w:val="nil"/>
              <w:left w:val="nil"/>
              <w:bottom w:val="single" w:sz="8" w:space="0" w:color="auto"/>
              <w:right w:val="single" w:sz="4" w:space="0" w:color="auto"/>
            </w:tcBorders>
            <w:shd w:val="clear" w:color="auto" w:fill="auto"/>
            <w:noWrap/>
            <w:vAlign w:val="bottom"/>
            <w:hideMark/>
          </w:tcPr>
          <w:p w14:paraId="41AA4DC0"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1.582</w:t>
            </w:r>
          </w:p>
        </w:tc>
        <w:tc>
          <w:tcPr>
            <w:tcW w:w="960" w:type="dxa"/>
            <w:tcBorders>
              <w:top w:val="nil"/>
              <w:left w:val="nil"/>
              <w:bottom w:val="single" w:sz="8" w:space="0" w:color="auto"/>
              <w:right w:val="single" w:sz="4" w:space="0" w:color="auto"/>
            </w:tcBorders>
            <w:shd w:val="clear" w:color="auto" w:fill="auto"/>
            <w:noWrap/>
            <w:vAlign w:val="bottom"/>
            <w:hideMark/>
          </w:tcPr>
          <w:p w14:paraId="3D758662"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1.569</w:t>
            </w:r>
          </w:p>
        </w:tc>
        <w:tc>
          <w:tcPr>
            <w:tcW w:w="960" w:type="dxa"/>
            <w:tcBorders>
              <w:top w:val="nil"/>
              <w:left w:val="nil"/>
              <w:bottom w:val="single" w:sz="8" w:space="0" w:color="auto"/>
              <w:right w:val="single" w:sz="4" w:space="0" w:color="auto"/>
            </w:tcBorders>
            <w:shd w:val="clear" w:color="auto" w:fill="auto"/>
            <w:noWrap/>
            <w:vAlign w:val="bottom"/>
            <w:hideMark/>
          </w:tcPr>
          <w:p w14:paraId="60B129F4"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1.557</w:t>
            </w:r>
          </w:p>
        </w:tc>
        <w:tc>
          <w:tcPr>
            <w:tcW w:w="960" w:type="dxa"/>
            <w:tcBorders>
              <w:top w:val="nil"/>
              <w:left w:val="nil"/>
              <w:bottom w:val="single" w:sz="8" w:space="0" w:color="auto"/>
              <w:right w:val="single" w:sz="4" w:space="0" w:color="auto"/>
            </w:tcBorders>
            <w:shd w:val="clear" w:color="auto" w:fill="auto"/>
            <w:noWrap/>
            <w:vAlign w:val="bottom"/>
            <w:hideMark/>
          </w:tcPr>
          <w:p w14:paraId="07A35301"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1.544</w:t>
            </w:r>
          </w:p>
        </w:tc>
        <w:tc>
          <w:tcPr>
            <w:tcW w:w="960" w:type="dxa"/>
            <w:tcBorders>
              <w:top w:val="nil"/>
              <w:left w:val="nil"/>
              <w:bottom w:val="single" w:sz="8" w:space="0" w:color="auto"/>
              <w:right w:val="single" w:sz="4" w:space="0" w:color="auto"/>
            </w:tcBorders>
            <w:shd w:val="clear" w:color="auto" w:fill="auto"/>
            <w:noWrap/>
            <w:vAlign w:val="bottom"/>
            <w:hideMark/>
          </w:tcPr>
          <w:p w14:paraId="1FB40D48"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1.532</w:t>
            </w:r>
          </w:p>
        </w:tc>
        <w:tc>
          <w:tcPr>
            <w:tcW w:w="960" w:type="dxa"/>
            <w:tcBorders>
              <w:top w:val="nil"/>
              <w:left w:val="nil"/>
              <w:bottom w:val="single" w:sz="8" w:space="0" w:color="auto"/>
              <w:right w:val="single" w:sz="4" w:space="0" w:color="auto"/>
            </w:tcBorders>
            <w:shd w:val="clear" w:color="auto" w:fill="auto"/>
            <w:noWrap/>
            <w:vAlign w:val="bottom"/>
            <w:hideMark/>
          </w:tcPr>
          <w:p w14:paraId="596E344F"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1.520</w:t>
            </w:r>
          </w:p>
        </w:tc>
        <w:tc>
          <w:tcPr>
            <w:tcW w:w="960" w:type="dxa"/>
            <w:tcBorders>
              <w:top w:val="nil"/>
              <w:left w:val="nil"/>
              <w:bottom w:val="single" w:sz="8" w:space="0" w:color="auto"/>
              <w:right w:val="single" w:sz="4" w:space="0" w:color="auto"/>
            </w:tcBorders>
            <w:shd w:val="clear" w:color="auto" w:fill="auto"/>
            <w:noWrap/>
            <w:vAlign w:val="bottom"/>
            <w:hideMark/>
          </w:tcPr>
          <w:p w14:paraId="73D99A88"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1.508</w:t>
            </w:r>
          </w:p>
        </w:tc>
        <w:tc>
          <w:tcPr>
            <w:tcW w:w="960" w:type="dxa"/>
            <w:tcBorders>
              <w:top w:val="nil"/>
              <w:left w:val="nil"/>
              <w:bottom w:val="single" w:sz="8" w:space="0" w:color="auto"/>
              <w:right w:val="single" w:sz="4" w:space="0" w:color="auto"/>
            </w:tcBorders>
            <w:shd w:val="clear" w:color="auto" w:fill="auto"/>
            <w:noWrap/>
            <w:vAlign w:val="bottom"/>
            <w:hideMark/>
          </w:tcPr>
          <w:p w14:paraId="7E0A3975"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1.496</w:t>
            </w:r>
          </w:p>
        </w:tc>
        <w:tc>
          <w:tcPr>
            <w:tcW w:w="960" w:type="dxa"/>
            <w:tcBorders>
              <w:top w:val="nil"/>
              <w:left w:val="nil"/>
              <w:bottom w:val="single" w:sz="8" w:space="0" w:color="auto"/>
              <w:right w:val="single" w:sz="8" w:space="0" w:color="auto"/>
            </w:tcBorders>
            <w:shd w:val="clear" w:color="auto" w:fill="auto"/>
            <w:noWrap/>
            <w:vAlign w:val="bottom"/>
            <w:hideMark/>
          </w:tcPr>
          <w:p w14:paraId="694B26A0" w14:textId="77777777" w:rsidR="005C7A0E" w:rsidRPr="002755EF" w:rsidRDefault="005C7A0E" w:rsidP="00970C85">
            <w:pPr>
              <w:jc w:val="right"/>
              <w:rPr>
                <w:b/>
                <w:bCs/>
                <w:color w:val="000000"/>
                <w:sz w:val="20"/>
                <w:szCs w:val="20"/>
                <w:lang w:val="en-US"/>
              </w:rPr>
            </w:pPr>
            <w:r w:rsidRPr="002755EF">
              <w:rPr>
                <w:b/>
                <w:bCs/>
                <w:color w:val="000000"/>
                <w:sz w:val="20"/>
                <w:szCs w:val="20"/>
                <w:lang w:val="en-US"/>
              </w:rPr>
              <w:t>1.483</w:t>
            </w:r>
          </w:p>
        </w:tc>
      </w:tr>
    </w:tbl>
    <w:p w14:paraId="7B761B4A" w14:textId="7D01D047" w:rsidR="005C7A0E" w:rsidRDefault="005C7A0E" w:rsidP="000D5A64">
      <w:pPr>
        <w:tabs>
          <w:tab w:val="left" w:pos="450"/>
        </w:tabs>
        <w:spacing w:after="120"/>
        <w:rPr>
          <w:b/>
          <w:bCs/>
          <w:sz w:val="22"/>
        </w:rPr>
      </w:pPr>
    </w:p>
    <w:p w14:paraId="49A0314C" w14:textId="77777777" w:rsidR="005C7A0E" w:rsidRPr="002755EF" w:rsidRDefault="005C7A0E" w:rsidP="000D5A64">
      <w:pPr>
        <w:tabs>
          <w:tab w:val="left" w:pos="450"/>
        </w:tabs>
        <w:spacing w:after="120"/>
        <w:rPr>
          <w:b/>
          <w:bCs/>
          <w:sz w:val="22"/>
        </w:rPr>
      </w:pPr>
    </w:p>
    <w:tbl>
      <w:tblPr>
        <w:tblW w:w="15400" w:type="dxa"/>
        <w:tblLook w:val="04A0" w:firstRow="1" w:lastRow="0" w:firstColumn="1" w:lastColumn="0" w:noHBand="0" w:noVBand="1"/>
      </w:tblPr>
      <w:tblGrid>
        <w:gridCol w:w="4840"/>
        <w:gridCol w:w="960"/>
        <w:gridCol w:w="960"/>
        <w:gridCol w:w="960"/>
        <w:gridCol w:w="960"/>
        <w:gridCol w:w="960"/>
        <w:gridCol w:w="960"/>
        <w:gridCol w:w="960"/>
        <w:gridCol w:w="960"/>
        <w:gridCol w:w="960"/>
        <w:gridCol w:w="960"/>
        <w:gridCol w:w="960"/>
      </w:tblGrid>
      <w:tr w:rsidR="00C317F8" w:rsidRPr="002755EF" w14:paraId="68E917A0" w14:textId="77777777" w:rsidTr="005C7A0E">
        <w:trPr>
          <w:trHeight w:val="20"/>
          <w:tblHeader/>
        </w:trPr>
        <w:tc>
          <w:tcPr>
            <w:tcW w:w="4840" w:type="dxa"/>
            <w:tcBorders>
              <w:top w:val="single" w:sz="8" w:space="0" w:color="auto"/>
              <w:left w:val="single" w:sz="8" w:space="0" w:color="auto"/>
              <w:bottom w:val="single" w:sz="8" w:space="0" w:color="auto"/>
              <w:right w:val="single" w:sz="8" w:space="0" w:color="auto"/>
            </w:tcBorders>
            <w:shd w:val="clear" w:color="000000" w:fill="DAEEF3"/>
            <w:vAlign w:val="bottom"/>
            <w:hideMark/>
          </w:tcPr>
          <w:p w14:paraId="6A683A48" w14:textId="77777777" w:rsidR="00C317F8" w:rsidRPr="002755EF" w:rsidRDefault="00C317F8" w:rsidP="00C317F8">
            <w:pPr>
              <w:jc w:val="left"/>
              <w:rPr>
                <w:b/>
                <w:bCs/>
                <w:color w:val="000000"/>
                <w:sz w:val="20"/>
                <w:szCs w:val="20"/>
                <w:lang w:val="en-US"/>
              </w:rPr>
            </w:pPr>
            <w:r w:rsidRPr="002755EF">
              <w:rPr>
                <w:b/>
                <w:bCs/>
                <w:color w:val="000000"/>
                <w:sz w:val="20"/>
                <w:szCs w:val="20"/>
                <w:lang w:val="en-US"/>
              </w:rPr>
              <w:t>ZONA 4 RURAL   - la ST Câmpulung Moldovenesc</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B90BEEA"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AF8D9EB"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7CCEE13"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BD649B7"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6D699DE"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1D9AFD0"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73ABA6A"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30E7E61"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E130B1A"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B9DE9AB"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341A1D76"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2031</w:t>
            </w:r>
          </w:p>
        </w:tc>
      </w:tr>
      <w:tr w:rsidR="00C317F8" w:rsidRPr="002755EF" w14:paraId="05774C83"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513C3435"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0DABC25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1.892</w:t>
            </w:r>
          </w:p>
        </w:tc>
        <w:tc>
          <w:tcPr>
            <w:tcW w:w="960" w:type="dxa"/>
            <w:tcBorders>
              <w:top w:val="nil"/>
              <w:left w:val="nil"/>
              <w:bottom w:val="single" w:sz="4" w:space="0" w:color="auto"/>
              <w:right w:val="single" w:sz="4" w:space="0" w:color="auto"/>
            </w:tcBorders>
            <w:shd w:val="clear" w:color="auto" w:fill="auto"/>
            <w:noWrap/>
            <w:vAlign w:val="bottom"/>
            <w:hideMark/>
          </w:tcPr>
          <w:p w14:paraId="114BBC2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1.864</w:t>
            </w:r>
          </w:p>
        </w:tc>
        <w:tc>
          <w:tcPr>
            <w:tcW w:w="960" w:type="dxa"/>
            <w:tcBorders>
              <w:top w:val="nil"/>
              <w:left w:val="nil"/>
              <w:bottom w:val="single" w:sz="4" w:space="0" w:color="auto"/>
              <w:right w:val="single" w:sz="4" w:space="0" w:color="auto"/>
            </w:tcBorders>
            <w:shd w:val="clear" w:color="auto" w:fill="auto"/>
            <w:noWrap/>
            <w:vAlign w:val="bottom"/>
            <w:hideMark/>
          </w:tcPr>
          <w:p w14:paraId="217E0C9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1.837</w:t>
            </w:r>
          </w:p>
        </w:tc>
        <w:tc>
          <w:tcPr>
            <w:tcW w:w="960" w:type="dxa"/>
            <w:tcBorders>
              <w:top w:val="nil"/>
              <w:left w:val="nil"/>
              <w:bottom w:val="single" w:sz="4" w:space="0" w:color="auto"/>
              <w:right w:val="single" w:sz="4" w:space="0" w:color="auto"/>
            </w:tcBorders>
            <w:shd w:val="clear" w:color="auto" w:fill="auto"/>
            <w:noWrap/>
            <w:vAlign w:val="bottom"/>
            <w:hideMark/>
          </w:tcPr>
          <w:p w14:paraId="7BB6EB2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1.809</w:t>
            </w:r>
          </w:p>
        </w:tc>
        <w:tc>
          <w:tcPr>
            <w:tcW w:w="960" w:type="dxa"/>
            <w:tcBorders>
              <w:top w:val="nil"/>
              <w:left w:val="nil"/>
              <w:bottom w:val="single" w:sz="4" w:space="0" w:color="auto"/>
              <w:right w:val="single" w:sz="4" w:space="0" w:color="auto"/>
            </w:tcBorders>
            <w:shd w:val="clear" w:color="auto" w:fill="auto"/>
            <w:noWrap/>
            <w:vAlign w:val="bottom"/>
            <w:hideMark/>
          </w:tcPr>
          <w:p w14:paraId="33691F2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1.782</w:t>
            </w:r>
          </w:p>
        </w:tc>
        <w:tc>
          <w:tcPr>
            <w:tcW w:w="960" w:type="dxa"/>
            <w:tcBorders>
              <w:top w:val="nil"/>
              <w:left w:val="nil"/>
              <w:bottom w:val="single" w:sz="4" w:space="0" w:color="auto"/>
              <w:right w:val="single" w:sz="4" w:space="0" w:color="auto"/>
            </w:tcBorders>
            <w:shd w:val="clear" w:color="auto" w:fill="auto"/>
            <w:noWrap/>
            <w:vAlign w:val="bottom"/>
            <w:hideMark/>
          </w:tcPr>
          <w:p w14:paraId="62DBD92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1.753</w:t>
            </w:r>
          </w:p>
        </w:tc>
        <w:tc>
          <w:tcPr>
            <w:tcW w:w="960" w:type="dxa"/>
            <w:tcBorders>
              <w:top w:val="nil"/>
              <w:left w:val="nil"/>
              <w:bottom w:val="single" w:sz="4" w:space="0" w:color="auto"/>
              <w:right w:val="single" w:sz="4" w:space="0" w:color="auto"/>
            </w:tcBorders>
            <w:shd w:val="clear" w:color="auto" w:fill="auto"/>
            <w:noWrap/>
            <w:vAlign w:val="bottom"/>
            <w:hideMark/>
          </w:tcPr>
          <w:p w14:paraId="2727894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1.750</w:t>
            </w:r>
          </w:p>
        </w:tc>
        <w:tc>
          <w:tcPr>
            <w:tcW w:w="960" w:type="dxa"/>
            <w:tcBorders>
              <w:top w:val="nil"/>
              <w:left w:val="nil"/>
              <w:bottom w:val="single" w:sz="4" w:space="0" w:color="auto"/>
              <w:right w:val="single" w:sz="4" w:space="0" w:color="auto"/>
            </w:tcBorders>
            <w:shd w:val="clear" w:color="auto" w:fill="auto"/>
            <w:noWrap/>
            <w:vAlign w:val="bottom"/>
            <w:hideMark/>
          </w:tcPr>
          <w:p w14:paraId="32CA8B9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1.749</w:t>
            </w:r>
          </w:p>
        </w:tc>
        <w:tc>
          <w:tcPr>
            <w:tcW w:w="960" w:type="dxa"/>
            <w:tcBorders>
              <w:top w:val="nil"/>
              <w:left w:val="nil"/>
              <w:bottom w:val="single" w:sz="4" w:space="0" w:color="auto"/>
              <w:right w:val="single" w:sz="4" w:space="0" w:color="auto"/>
            </w:tcBorders>
            <w:shd w:val="clear" w:color="auto" w:fill="auto"/>
            <w:noWrap/>
            <w:vAlign w:val="bottom"/>
            <w:hideMark/>
          </w:tcPr>
          <w:p w14:paraId="1F5AD49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1.746</w:t>
            </w:r>
          </w:p>
        </w:tc>
        <w:tc>
          <w:tcPr>
            <w:tcW w:w="960" w:type="dxa"/>
            <w:tcBorders>
              <w:top w:val="nil"/>
              <w:left w:val="nil"/>
              <w:bottom w:val="single" w:sz="4" w:space="0" w:color="auto"/>
              <w:right w:val="single" w:sz="4" w:space="0" w:color="auto"/>
            </w:tcBorders>
            <w:shd w:val="clear" w:color="auto" w:fill="auto"/>
            <w:noWrap/>
            <w:vAlign w:val="bottom"/>
            <w:hideMark/>
          </w:tcPr>
          <w:p w14:paraId="7A99599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1.743</w:t>
            </w:r>
          </w:p>
        </w:tc>
        <w:tc>
          <w:tcPr>
            <w:tcW w:w="960" w:type="dxa"/>
            <w:tcBorders>
              <w:top w:val="nil"/>
              <w:left w:val="nil"/>
              <w:bottom w:val="single" w:sz="4" w:space="0" w:color="auto"/>
              <w:right w:val="single" w:sz="8" w:space="0" w:color="auto"/>
            </w:tcBorders>
            <w:shd w:val="clear" w:color="auto" w:fill="auto"/>
            <w:noWrap/>
            <w:vAlign w:val="bottom"/>
            <w:hideMark/>
          </w:tcPr>
          <w:p w14:paraId="680E3E4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1.740</w:t>
            </w:r>
          </w:p>
        </w:tc>
      </w:tr>
      <w:tr w:rsidR="00C317F8" w:rsidRPr="002755EF" w14:paraId="23FE568A"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4CBEEB98" w14:textId="77777777" w:rsidR="00C317F8" w:rsidRPr="002755EF" w:rsidRDefault="00C317F8" w:rsidP="00C317F8">
            <w:pPr>
              <w:jc w:val="right"/>
              <w:rPr>
                <w:color w:val="000000"/>
                <w:sz w:val="20"/>
                <w:szCs w:val="20"/>
                <w:lang w:val="en-US"/>
              </w:rPr>
            </w:pPr>
            <w:r w:rsidRPr="002755EF">
              <w:rPr>
                <w:color w:val="000000"/>
                <w:sz w:val="20"/>
                <w:szCs w:val="20"/>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5361144A" w14:textId="77777777" w:rsidR="00C317F8" w:rsidRPr="002755EF" w:rsidRDefault="00C317F8" w:rsidP="00C317F8">
            <w:pPr>
              <w:jc w:val="right"/>
              <w:rPr>
                <w:color w:val="000000"/>
                <w:sz w:val="20"/>
                <w:szCs w:val="20"/>
                <w:lang w:val="en-US"/>
              </w:rPr>
            </w:pPr>
            <w:r w:rsidRPr="002755EF">
              <w:rPr>
                <w:color w:val="000000"/>
                <w:sz w:val="20"/>
                <w:szCs w:val="20"/>
                <w:lang w:val="en-US"/>
              </w:rPr>
              <w:t>1.828</w:t>
            </w:r>
          </w:p>
        </w:tc>
        <w:tc>
          <w:tcPr>
            <w:tcW w:w="960" w:type="dxa"/>
            <w:tcBorders>
              <w:top w:val="nil"/>
              <w:left w:val="nil"/>
              <w:bottom w:val="single" w:sz="4" w:space="0" w:color="auto"/>
              <w:right w:val="single" w:sz="4" w:space="0" w:color="auto"/>
            </w:tcBorders>
            <w:shd w:val="clear" w:color="auto" w:fill="auto"/>
            <w:noWrap/>
            <w:vAlign w:val="bottom"/>
            <w:hideMark/>
          </w:tcPr>
          <w:p w14:paraId="4E542E34" w14:textId="77777777" w:rsidR="00C317F8" w:rsidRPr="002755EF" w:rsidRDefault="00C317F8" w:rsidP="00C317F8">
            <w:pPr>
              <w:jc w:val="right"/>
              <w:rPr>
                <w:color w:val="000000"/>
                <w:sz w:val="20"/>
                <w:szCs w:val="20"/>
                <w:lang w:val="en-US"/>
              </w:rPr>
            </w:pPr>
            <w:r w:rsidRPr="002755EF">
              <w:rPr>
                <w:color w:val="000000"/>
                <w:sz w:val="20"/>
                <w:szCs w:val="20"/>
                <w:lang w:val="en-US"/>
              </w:rPr>
              <w:t>1.800</w:t>
            </w:r>
          </w:p>
        </w:tc>
        <w:tc>
          <w:tcPr>
            <w:tcW w:w="960" w:type="dxa"/>
            <w:tcBorders>
              <w:top w:val="nil"/>
              <w:left w:val="nil"/>
              <w:bottom w:val="single" w:sz="4" w:space="0" w:color="auto"/>
              <w:right w:val="single" w:sz="4" w:space="0" w:color="auto"/>
            </w:tcBorders>
            <w:shd w:val="clear" w:color="auto" w:fill="auto"/>
            <w:noWrap/>
            <w:vAlign w:val="bottom"/>
            <w:hideMark/>
          </w:tcPr>
          <w:p w14:paraId="0E7D5A22" w14:textId="77777777" w:rsidR="00C317F8" w:rsidRPr="002755EF" w:rsidRDefault="00C317F8" w:rsidP="00C317F8">
            <w:pPr>
              <w:jc w:val="right"/>
              <w:rPr>
                <w:color w:val="000000"/>
                <w:sz w:val="20"/>
                <w:szCs w:val="20"/>
                <w:lang w:val="en-US"/>
              </w:rPr>
            </w:pPr>
            <w:r w:rsidRPr="002755EF">
              <w:rPr>
                <w:color w:val="000000"/>
                <w:sz w:val="20"/>
                <w:szCs w:val="20"/>
                <w:lang w:val="en-US"/>
              </w:rPr>
              <w:t>1.773</w:t>
            </w:r>
          </w:p>
        </w:tc>
        <w:tc>
          <w:tcPr>
            <w:tcW w:w="960" w:type="dxa"/>
            <w:tcBorders>
              <w:top w:val="nil"/>
              <w:left w:val="nil"/>
              <w:bottom w:val="single" w:sz="4" w:space="0" w:color="auto"/>
              <w:right w:val="single" w:sz="4" w:space="0" w:color="auto"/>
            </w:tcBorders>
            <w:shd w:val="clear" w:color="auto" w:fill="auto"/>
            <w:noWrap/>
            <w:vAlign w:val="bottom"/>
            <w:hideMark/>
          </w:tcPr>
          <w:p w14:paraId="79F78AA3" w14:textId="77777777" w:rsidR="00C317F8" w:rsidRPr="002755EF" w:rsidRDefault="00C317F8" w:rsidP="00C317F8">
            <w:pPr>
              <w:jc w:val="right"/>
              <w:rPr>
                <w:color w:val="000000"/>
                <w:sz w:val="20"/>
                <w:szCs w:val="20"/>
                <w:lang w:val="en-US"/>
              </w:rPr>
            </w:pPr>
            <w:r w:rsidRPr="002755EF">
              <w:rPr>
                <w:color w:val="000000"/>
                <w:sz w:val="20"/>
                <w:szCs w:val="20"/>
                <w:lang w:val="en-US"/>
              </w:rPr>
              <w:t>1.745</w:t>
            </w:r>
          </w:p>
        </w:tc>
        <w:tc>
          <w:tcPr>
            <w:tcW w:w="960" w:type="dxa"/>
            <w:tcBorders>
              <w:top w:val="nil"/>
              <w:left w:val="nil"/>
              <w:bottom w:val="single" w:sz="4" w:space="0" w:color="auto"/>
              <w:right w:val="single" w:sz="4" w:space="0" w:color="auto"/>
            </w:tcBorders>
            <w:shd w:val="clear" w:color="auto" w:fill="auto"/>
            <w:noWrap/>
            <w:vAlign w:val="bottom"/>
            <w:hideMark/>
          </w:tcPr>
          <w:p w14:paraId="288E8993" w14:textId="77777777" w:rsidR="00C317F8" w:rsidRPr="002755EF" w:rsidRDefault="00C317F8" w:rsidP="00C317F8">
            <w:pPr>
              <w:jc w:val="right"/>
              <w:rPr>
                <w:color w:val="000000"/>
                <w:sz w:val="20"/>
                <w:szCs w:val="20"/>
                <w:lang w:val="en-US"/>
              </w:rPr>
            </w:pPr>
            <w:r w:rsidRPr="002755EF">
              <w:rPr>
                <w:color w:val="000000"/>
                <w:sz w:val="20"/>
                <w:szCs w:val="20"/>
                <w:lang w:val="en-US"/>
              </w:rPr>
              <w:t>1.718</w:t>
            </w:r>
          </w:p>
        </w:tc>
        <w:tc>
          <w:tcPr>
            <w:tcW w:w="960" w:type="dxa"/>
            <w:tcBorders>
              <w:top w:val="nil"/>
              <w:left w:val="nil"/>
              <w:bottom w:val="single" w:sz="4" w:space="0" w:color="auto"/>
              <w:right w:val="single" w:sz="4" w:space="0" w:color="auto"/>
            </w:tcBorders>
            <w:shd w:val="clear" w:color="auto" w:fill="auto"/>
            <w:noWrap/>
            <w:vAlign w:val="bottom"/>
            <w:hideMark/>
          </w:tcPr>
          <w:p w14:paraId="7F4097B4" w14:textId="77777777" w:rsidR="00C317F8" w:rsidRPr="002755EF" w:rsidRDefault="00C317F8" w:rsidP="00C317F8">
            <w:pPr>
              <w:jc w:val="right"/>
              <w:rPr>
                <w:color w:val="000000"/>
                <w:sz w:val="20"/>
                <w:szCs w:val="20"/>
                <w:lang w:val="en-US"/>
              </w:rPr>
            </w:pPr>
            <w:r w:rsidRPr="002755EF">
              <w:rPr>
                <w:color w:val="000000"/>
                <w:sz w:val="20"/>
                <w:szCs w:val="20"/>
                <w:lang w:val="en-US"/>
              </w:rPr>
              <w:t>1.689</w:t>
            </w:r>
          </w:p>
        </w:tc>
        <w:tc>
          <w:tcPr>
            <w:tcW w:w="960" w:type="dxa"/>
            <w:tcBorders>
              <w:top w:val="nil"/>
              <w:left w:val="nil"/>
              <w:bottom w:val="single" w:sz="4" w:space="0" w:color="auto"/>
              <w:right w:val="single" w:sz="4" w:space="0" w:color="auto"/>
            </w:tcBorders>
            <w:shd w:val="clear" w:color="auto" w:fill="auto"/>
            <w:noWrap/>
            <w:vAlign w:val="bottom"/>
            <w:hideMark/>
          </w:tcPr>
          <w:p w14:paraId="6C08C348" w14:textId="77777777" w:rsidR="00C317F8" w:rsidRPr="002755EF" w:rsidRDefault="00C317F8" w:rsidP="00C317F8">
            <w:pPr>
              <w:jc w:val="right"/>
              <w:rPr>
                <w:color w:val="000000"/>
                <w:sz w:val="20"/>
                <w:szCs w:val="20"/>
                <w:lang w:val="en-US"/>
              </w:rPr>
            </w:pPr>
            <w:r w:rsidRPr="002755EF">
              <w:rPr>
                <w:color w:val="000000"/>
                <w:sz w:val="20"/>
                <w:szCs w:val="20"/>
                <w:lang w:val="en-US"/>
              </w:rPr>
              <w:t>1.686</w:t>
            </w:r>
          </w:p>
        </w:tc>
        <w:tc>
          <w:tcPr>
            <w:tcW w:w="960" w:type="dxa"/>
            <w:tcBorders>
              <w:top w:val="nil"/>
              <w:left w:val="nil"/>
              <w:bottom w:val="single" w:sz="4" w:space="0" w:color="auto"/>
              <w:right w:val="single" w:sz="4" w:space="0" w:color="auto"/>
            </w:tcBorders>
            <w:shd w:val="clear" w:color="auto" w:fill="auto"/>
            <w:noWrap/>
            <w:vAlign w:val="bottom"/>
            <w:hideMark/>
          </w:tcPr>
          <w:p w14:paraId="27389AC4" w14:textId="77777777" w:rsidR="00C317F8" w:rsidRPr="002755EF" w:rsidRDefault="00C317F8" w:rsidP="00C317F8">
            <w:pPr>
              <w:jc w:val="right"/>
              <w:rPr>
                <w:color w:val="000000"/>
                <w:sz w:val="20"/>
                <w:szCs w:val="20"/>
                <w:lang w:val="en-US"/>
              </w:rPr>
            </w:pPr>
            <w:r w:rsidRPr="002755EF">
              <w:rPr>
                <w:color w:val="000000"/>
                <w:sz w:val="20"/>
                <w:szCs w:val="20"/>
                <w:lang w:val="en-US"/>
              </w:rPr>
              <w:t>1.686</w:t>
            </w:r>
          </w:p>
        </w:tc>
        <w:tc>
          <w:tcPr>
            <w:tcW w:w="960" w:type="dxa"/>
            <w:tcBorders>
              <w:top w:val="nil"/>
              <w:left w:val="nil"/>
              <w:bottom w:val="single" w:sz="4" w:space="0" w:color="auto"/>
              <w:right w:val="single" w:sz="4" w:space="0" w:color="auto"/>
            </w:tcBorders>
            <w:shd w:val="clear" w:color="auto" w:fill="auto"/>
            <w:noWrap/>
            <w:vAlign w:val="bottom"/>
            <w:hideMark/>
          </w:tcPr>
          <w:p w14:paraId="4196238D" w14:textId="77777777" w:rsidR="00C317F8" w:rsidRPr="002755EF" w:rsidRDefault="00C317F8" w:rsidP="00C317F8">
            <w:pPr>
              <w:jc w:val="right"/>
              <w:rPr>
                <w:color w:val="000000"/>
                <w:sz w:val="20"/>
                <w:szCs w:val="20"/>
                <w:lang w:val="en-US"/>
              </w:rPr>
            </w:pPr>
            <w:r w:rsidRPr="002755EF">
              <w:rPr>
                <w:color w:val="000000"/>
                <w:sz w:val="20"/>
                <w:szCs w:val="20"/>
                <w:lang w:val="en-US"/>
              </w:rPr>
              <w:t>1.683</w:t>
            </w:r>
          </w:p>
        </w:tc>
        <w:tc>
          <w:tcPr>
            <w:tcW w:w="960" w:type="dxa"/>
            <w:tcBorders>
              <w:top w:val="nil"/>
              <w:left w:val="nil"/>
              <w:bottom w:val="single" w:sz="4" w:space="0" w:color="auto"/>
              <w:right w:val="single" w:sz="4" w:space="0" w:color="auto"/>
            </w:tcBorders>
            <w:shd w:val="clear" w:color="auto" w:fill="auto"/>
            <w:noWrap/>
            <w:vAlign w:val="bottom"/>
            <w:hideMark/>
          </w:tcPr>
          <w:p w14:paraId="37DEA39A" w14:textId="77777777" w:rsidR="00C317F8" w:rsidRPr="002755EF" w:rsidRDefault="00C317F8" w:rsidP="00C317F8">
            <w:pPr>
              <w:jc w:val="right"/>
              <w:rPr>
                <w:color w:val="000000"/>
                <w:sz w:val="20"/>
                <w:szCs w:val="20"/>
                <w:lang w:val="en-US"/>
              </w:rPr>
            </w:pPr>
            <w:r w:rsidRPr="002755EF">
              <w:rPr>
                <w:color w:val="000000"/>
                <w:sz w:val="20"/>
                <w:szCs w:val="20"/>
                <w:lang w:val="en-US"/>
              </w:rPr>
              <w:t>1.680</w:t>
            </w:r>
          </w:p>
        </w:tc>
        <w:tc>
          <w:tcPr>
            <w:tcW w:w="960" w:type="dxa"/>
            <w:tcBorders>
              <w:top w:val="nil"/>
              <w:left w:val="nil"/>
              <w:bottom w:val="single" w:sz="4" w:space="0" w:color="auto"/>
              <w:right w:val="single" w:sz="8" w:space="0" w:color="auto"/>
            </w:tcBorders>
            <w:shd w:val="clear" w:color="auto" w:fill="auto"/>
            <w:noWrap/>
            <w:vAlign w:val="bottom"/>
            <w:hideMark/>
          </w:tcPr>
          <w:p w14:paraId="73371A71" w14:textId="77777777" w:rsidR="00C317F8" w:rsidRPr="002755EF" w:rsidRDefault="00C317F8" w:rsidP="00C317F8">
            <w:pPr>
              <w:jc w:val="right"/>
              <w:rPr>
                <w:color w:val="000000"/>
                <w:sz w:val="20"/>
                <w:szCs w:val="20"/>
                <w:lang w:val="en-US"/>
              </w:rPr>
            </w:pPr>
            <w:r w:rsidRPr="002755EF">
              <w:rPr>
                <w:color w:val="000000"/>
                <w:sz w:val="20"/>
                <w:szCs w:val="20"/>
                <w:lang w:val="en-US"/>
              </w:rPr>
              <w:t>1.677</w:t>
            </w:r>
          </w:p>
        </w:tc>
      </w:tr>
      <w:tr w:rsidR="00C317F8" w:rsidRPr="002755EF" w14:paraId="5CE26058"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6F4ABEC7" w14:textId="77777777" w:rsidR="00C317F8" w:rsidRPr="002755EF" w:rsidRDefault="00C317F8" w:rsidP="00C317F8">
            <w:pPr>
              <w:jc w:val="right"/>
              <w:rPr>
                <w:color w:val="000000"/>
                <w:sz w:val="20"/>
                <w:szCs w:val="20"/>
                <w:lang w:val="en-US"/>
              </w:rPr>
            </w:pPr>
            <w:r w:rsidRPr="002755EF">
              <w:rPr>
                <w:color w:val="000000"/>
                <w:sz w:val="20"/>
                <w:szCs w:val="20"/>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2185BF8C" w14:textId="77777777" w:rsidR="00C317F8" w:rsidRPr="002755EF" w:rsidRDefault="00C317F8" w:rsidP="00C317F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23121D07" w14:textId="77777777" w:rsidR="00C317F8" w:rsidRPr="002755EF" w:rsidRDefault="00C317F8" w:rsidP="00C317F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08F04DBE" w14:textId="77777777" w:rsidR="00C317F8" w:rsidRPr="002755EF" w:rsidRDefault="00C317F8" w:rsidP="00C317F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05E32E58" w14:textId="77777777" w:rsidR="00C317F8" w:rsidRPr="002755EF" w:rsidRDefault="00C317F8" w:rsidP="00C317F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7775A1E9" w14:textId="77777777" w:rsidR="00C317F8" w:rsidRPr="002755EF" w:rsidRDefault="00C317F8" w:rsidP="00C317F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76D14D78" w14:textId="77777777" w:rsidR="00C317F8" w:rsidRPr="002755EF" w:rsidRDefault="00C317F8" w:rsidP="00C317F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5695EF1A" w14:textId="77777777" w:rsidR="00C317F8" w:rsidRPr="002755EF" w:rsidRDefault="00C317F8" w:rsidP="00C317F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510291AF" w14:textId="77777777" w:rsidR="00C317F8" w:rsidRPr="002755EF" w:rsidRDefault="00C317F8" w:rsidP="00C317F8">
            <w:pPr>
              <w:jc w:val="right"/>
              <w:rPr>
                <w:color w:val="000000"/>
                <w:sz w:val="20"/>
                <w:szCs w:val="20"/>
                <w:lang w:val="en-US"/>
              </w:rPr>
            </w:pPr>
            <w:r w:rsidRPr="002755EF">
              <w:rPr>
                <w:color w:val="000000"/>
                <w:sz w:val="20"/>
                <w:szCs w:val="20"/>
                <w:lang w:val="en-US"/>
              </w:rPr>
              <w:t>58</w:t>
            </w:r>
          </w:p>
        </w:tc>
        <w:tc>
          <w:tcPr>
            <w:tcW w:w="960" w:type="dxa"/>
            <w:tcBorders>
              <w:top w:val="nil"/>
              <w:left w:val="nil"/>
              <w:bottom w:val="single" w:sz="4" w:space="0" w:color="auto"/>
              <w:right w:val="single" w:sz="4" w:space="0" w:color="auto"/>
            </w:tcBorders>
            <w:shd w:val="clear" w:color="auto" w:fill="auto"/>
            <w:noWrap/>
            <w:vAlign w:val="bottom"/>
            <w:hideMark/>
          </w:tcPr>
          <w:p w14:paraId="6A9BCD39" w14:textId="77777777" w:rsidR="00C317F8" w:rsidRPr="002755EF" w:rsidRDefault="00C317F8" w:rsidP="00C317F8">
            <w:pPr>
              <w:jc w:val="right"/>
              <w:rPr>
                <w:color w:val="000000"/>
                <w:sz w:val="20"/>
                <w:szCs w:val="20"/>
                <w:lang w:val="en-US"/>
              </w:rPr>
            </w:pPr>
            <w:r w:rsidRPr="002755EF">
              <w:rPr>
                <w:color w:val="000000"/>
                <w:sz w:val="20"/>
                <w:szCs w:val="20"/>
                <w:lang w:val="en-US"/>
              </w:rPr>
              <w:t>58</w:t>
            </w:r>
          </w:p>
        </w:tc>
        <w:tc>
          <w:tcPr>
            <w:tcW w:w="960" w:type="dxa"/>
            <w:tcBorders>
              <w:top w:val="nil"/>
              <w:left w:val="nil"/>
              <w:bottom w:val="single" w:sz="4" w:space="0" w:color="auto"/>
              <w:right w:val="single" w:sz="4" w:space="0" w:color="auto"/>
            </w:tcBorders>
            <w:shd w:val="clear" w:color="auto" w:fill="auto"/>
            <w:noWrap/>
            <w:vAlign w:val="bottom"/>
            <w:hideMark/>
          </w:tcPr>
          <w:p w14:paraId="761CFE10" w14:textId="77777777" w:rsidR="00C317F8" w:rsidRPr="002755EF" w:rsidRDefault="00C317F8" w:rsidP="00C317F8">
            <w:pPr>
              <w:jc w:val="right"/>
              <w:rPr>
                <w:color w:val="000000"/>
                <w:sz w:val="20"/>
                <w:szCs w:val="20"/>
                <w:lang w:val="en-US"/>
              </w:rPr>
            </w:pPr>
            <w:r w:rsidRPr="002755EF">
              <w:rPr>
                <w:color w:val="000000"/>
                <w:sz w:val="20"/>
                <w:szCs w:val="20"/>
                <w:lang w:val="en-US"/>
              </w:rPr>
              <w:t>58</w:t>
            </w:r>
          </w:p>
        </w:tc>
        <w:tc>
          <w:tcPr>
            <w:tcW w:w="960" w:type="dxa"/>
            <w:tcBorders>
              <w:top w:val="nil"/>
              <w:left w:val="nil"/>
              <w:bottom w:val="single" w:sz="4" w:space="0" w:color="auto"/>
              <w:right w:val="single" w:sz="8" w:space="0" w:color="auto"/>
            </w:tcBorders>
            <w:shd w:val="clear" w:color="auto" w:fill="auto"/>
            <w:noWrap/>
            <w:vAlign w:val="bottom"/>
            <w:hideMark/>
          </w:tcPr>
          <w:p w14:paraId="514B9D67" w14:textId="77777777" w:rsidR="00C317F8" w:rsidRPr="002755EF" w:rsidRDefault="00C317F8" w:rsidP="00C317F8">
            <w:pPr>
              <w:jc w:val="right"/>
              <w:rPr>
                <w:color w:val="000000"/>
                <w:sz w:val="20"/>
                <w:szCs w:val="20"/>
                <w:lang w:val="en-US"/>
              </w:rPr>
            </w:pPr>
            <w:r w:rsidRPr="002755EF">
              <w:rPr>
                <w:color w:val="000000"/>
                <w:sz w:val="20"/>
                <w:szCs w:val="20"/>
                <w:lang w:val="en-US"/>
              </w:rPr>
              <w:t>58</w:t>
            </w:r>
          </w:p>
        </w:tc>
      </w:tr>
      <w:tr w:rsidR="00C317F8" w:rsidRPr="002755EF" w14:paraId="0565C122"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7396E755" w14:textId="77777777" w:rsidR="00C317F8" w:rsidRPr="002755EF" w:rsidRDefault="00C317F8" w:rsidP="00C317F8">
            <w:pPr>
              <w:jc w:val="right"/>
              <w:rPr>
                <w:color w:val="000000"/>
                <w:sz w:val="20"/>
                <w:szCs w:val="20"/>
                <w:lang w:val="en-US"/>
              </w:rPr>
            </w:pPr>
            <w:r w:rsidRPr="002755EF">
              <w:rPr>
                <w:color w:val="000000"/>
                <w:sz w:val="20"/>
                <w:szCs w:val="20"/>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7F35A023"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474D4D16"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7B930DE5"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53890047"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49DC87D2"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2C536FF0"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17FA0C34"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6EB2DB57"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5E957823"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272EC755"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c>
          <w:tcPr>
            <w:tcW w:w="960" w:type="dxa"/>
            <w:tcBorders>
              <w:top w:val="nil"/>
              <w:left w:val="nil"/>
              <w:bottom w:val="single" w:sz="4" w:space="0" w:color="auto"/>
              <w:right w:val="single" w:sz="8" w:space="0" w:color="auto"/>
            </w:tcBorders>
            <w:shd w:val="clear" w:color="auto" w:fill="auto"/>
            <w:noWrap/>
            <w:vAlign w:val="bottom"/>
            <w:hideMark/>
          </w:tcPr>
          <w:p w14:paraId="48A1E1F1" w14:textId="77777777" w:rsidR="00C317F8" w:rsidRPr="002755EF" w:rsidRDefault="00C317F8" w:rsidP="00C317F8">
            <w:pPr>
              <w:jc w:val="right"/>
              <w:rPr>
                <w:color w:val="000000"/>
                <w:sz w:val="20"/>
                <w:szCs w:val="20"/>
                <w:lang w:val="en-US"/>
              </w:rPr>
            </w:pPr>
            <w:r w:rsidRPr="002755EF">
              <w:rPr>
                <w:color w:val="000000"/>
                <w:sz w:val="20"/>
                <w:szCs w:val="20"/>
                <w:lang w:val="en-US"/>
              </w:rPr>
              <w:t>5</w:t>
            </w:r>
          </w:p>
        </w:tc>
      </w:tr>
      <w:tr w:rsidR="00C317F8" w:rsidRPr="002755EF" w14:paraId="1492AE57"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2BAEDC04"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6E3B54C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273</w:t>
            </w:r>
          </w:p>
        </w:tc>
        <w:tc>
          <w:tcPr>
            <w:tcW w:w="960" w:type="dxa"/>
            <w:tcBorders>
              <w:top w:val="nil"/>
              <w:left w:val="nil"/>
              <w:bottom w:val="single" w:sz="4" w:space="0" w:color="auto"/>
              <w:right w:val="single" w:sz="4" w:space="0" w:color="auto"/>
            </w:tcBorders>
            <w:shd w:val="clear" w:color="auto" w:fill="auto"/>
            <w:noWrap/>
            <w:vAlign w:val="bottom"/>
            <w:hideMark/>
          </w:tcPr>
          <w:p w14:paraId="7531240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298</w:t>
            </w:r>
          </w:p>
        </w:tc>
        <w:tc>
          <w:tcPr>
            <w:tcW w:w="960" w:type="dxa"/>
            <w:tcBorders>
              <w:top w:val="nil"/>
              <w:left w:val="nil"/>
              <w:bottom w:val="single" w:sz="4" w:space="0" w:color="auto"/>
              <w:right w:val="single" w:sz="4" w:space="0" w:color="auto"/>
            </w:tcBorders>
            <w:shd w:val="clear" w:color="auto" w:fill="auto"/>
            <w:noWrap/>
            <w:vAlign w:val="bottom"/>
            <w:hideMark/>
          </w:tcPr>
          <w:p w14:paraId="793FD53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321</w:t>
            </w:r>
          </w:p>
        </w:tc>
        <w:tc>
          <w:tcPr>
            <w:tcW w:w="960" w:type="dxa"/>
            <w:tcBorders>
              <w:top w:val="nil"/>
              <w:left w:val="nil"/>
              <w:bottom w:val="single" w:sz="4" w:space="0" w:color="auto"/>
              <w:right w:val="single" w:sz="4" w:space="0" w:color="auto"/>
            </w:tcBorders>
            <w:shd w:val="clear" w:color="auto" w:fill="auto"/>
            <w:noWrap/>
            <w:vAlign w:val="bottom"/>
            <w:hideMark/>
          </w:tcPr>
          <w:p w14:paraId="20E3937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345</w:t>
            </w:r>
          </w:p>
        </w:tc>
        <w:tc>
          <w:tcPr>
            <w:tcW w:w="960" w:type="dxa"/>
            <w:tcBorders>
              <w:top w:val="nil"/>
              <w:left w:val="nil"/>
              <w:bottom w:val="single" w:sz="4" w:space="0" w:color="auto"/>
              <w:right w:val="single" w:sz="4" w:space="0" w:color="auto"/>
            </w:tcBorders>
            <w:shd w:val="clear" w:color="auto" w:fill="auto"/>
            <w:noWrap/>
            <w:vAlign w:val="bottom"/>
            <w:hideMark/>
          </w:tcPr>
          <w:p w14:paraId="559E33F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369</w:t>
            </w:r>
          </w:p>
        </w:tc>
        <w:tc>
          <w:tcPr>
            <w:tcW w:w="960" w:type="dxa"/>
            <w:tcBorders>
              <w:top w:val="nil"/>
              <w:left w:val="nil"/>
              <w:bottom w:val="single" w:sz="4" w:space="0" w:color="auto"/>
              <w:right w:val="single" w:sz="4" w:space="0" w:color="auto"/>
            </w:tcBorders>
            <w:shd w:val="clear" w:color="auto" w:fill="auto"/>
            <w:noWrap/>
            <w:vAlign w:val="bottom"/>
            <w:hideMark/>
          </w:tcPr>
          <w:p w14:paraId="313D94B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394</w:t>
            </w:r>
          </w:p>
        </w:tc>
        <w:tc>
          <w:tcPr>
            <w:tcW w:w="960" w:type="dxa"/>
            <w:tcBorders>
              <w:top w:val="nil"/>
              <w:left w:val="nil"/>
              <w:bottom w:val="single" w:sz="4" w:space="0" w:color="auto"/>
              <w:right w:val="single" w:sz="4" w:space="0" w:color="auto"/>
            </w:tcBorders>
            <w:shd w:val="clear" w:color="auto" w:fill="auto"/>
            <w:noWrap/>
            <w:vAlign w:val="bottom"/>
            <w:hideMark/>
          </w:tcPr>
          <w:p w14:paraId="227E99C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394</w:t>
            </w:r>
          </w:p>
        </w:tc>
        <w:tc>
          <w:tcPr>
            <w:tcW w:w="960" w:type="dxa"/>
            <w:tcBorders>
              <w:top w:val="nil"/>
              <w:left w:val="nil"/>
              <w:bottom w:val="single" w:sz="4" w:space="0" w:color="auto"/>
              <w:right w:val="single" w:sz="4" w:space="0" w:color="auto"/>
            </w:tcBorders>
            <w:shd w:val="clear" w:color="auto" w:fill="auto"/>
            <w:noWrap/>
            <w:vAlign w:val="bottom"/>
            <w:hideMark/>
          </w:tcPr>
          <w:p w14:paraId="6DDE3FB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392</w:t>
            </w:r>
          </w:p>
        </w:tc>
        <w:tc>
          <w:tcPr>
            <w:tcW w:w="960" w:type="dxa"/>
            <w:tcBorders>
              <w:top w:val="nil"/>
              <w:left w:val="nil"/>
              <w:bottom w:val="single" w:sz="4" w:space="0" w:color="auto"/>
              <w:right w:val="single" w:sz="4" w:space="0" w:color="auto"/>
            </w:tcBorders>
            <w:shd w:val="clear" w:color="auto" w:fill="auto"/>
            <w:noWrap/>
            <w:vAlign w:val="bottom"/>
            <w:hideMark/>
          </w:tcPr>
          <w:p w14:paraId="023EE97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392</w:t>
            </w:r>
          </w:p>
        </w:tc>
        <w:tc>
          <w:tcPr>
            <w:tcW w:w="960" w:type="dxa"/>
            <w:tcBorders>
              <w:top w:val="nil"/>
              <w:left w:val="nil"/>
              <w:bottom w:val="single" w:sz="4" w:space="0" w:color="auto"/>
              <w:right w:val="single" w:sz="4" w:space="0" w:color="auto"/>
            </w:tcBorders>
            <w:shd w:val="clear" w:color="auto" w:fill="auto"/>
            <w:noWrap/>
            <w:vAlign w:val="bottom"/>
            <w:hideMark/>
          </w:tcPr>
          <w:p w14:paraId="428FEEB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391</w:t>
            </w:r>
          </w:p>
        </w:tc>
        <w:tc>
          <w:tcPr>
            <w:tcW w:w="960" w:type="dxa"/>
            <w:tcBorders>
              <w:top w:val="nil"/>
              <w:left w:val="nil"/>
              <w:bottom w:val="single" w:sz="4" w:space="0" w:color="auto"/>
              <w:right w:val="single" w:sz="8" w:space="0" w:color="auto"/>
            </w:tcBorders>
            <w:shd w:val="clear" w:color="auto" w:fill="auto"/>
            <w:noWrap/>
            <w:vAlign w:val="bottom"/>
            <w:hideMark/>
          </w:tcPr>
          <w:p w14:paraId="26C5FD4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391</w:t>
            </w:r>
          </w:p>
        </w:tc>
      </w:tr>
      <w:tr w:rsidR="00C317F8" w:rsidRPr="002755EF" w14:paraId="379DB247"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5A370AC2" w14:textId="77777777" w:rsidR="00C317F8" w:rsidRPr="002755EF" w:rsidRDefault="00C317F8" w:rsidP="00C317F8">
            <w:pPr>
              <w:jc w:val="right"/>
              <w:rPr>
                <w:color w:val="000000"/>
                <w:sz w:val="20"/>
                <w:szCs w:val="20"/>
                <w:lang w:val="en-US"/>
              </w:rPr>
            </w:pPr>
            <w:r w:rsidRPr="002755EF">
              <w:rPr>
                <w:color w:val="000000"/>
                <w:sz w:val="20"/>
                <w:szCs w:val="20"/>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0CA49570" w14:textId="77777777" w:rsidR="00C317F8" w:rsidRPr="002755EF" w:rsidRDefault="00C317F8" w:rsidP="00C317F8">
            <w:pPr>
              <w:jc w:val="right"/>
              <w:rPr>
                <w:color w:val="000000"/>
                <w:sz w:val="20"/>
                <w:szCs w:val="20"/>
                <w:lang w:val="en-US"/>
              </w:rPr>
            </w:pPr>
            <w:r w:rsidRPr="002755EF">
              <w:rPr>
                <w:color w:val="000000"/>
                <w:sz w:val="20"/>
                <w:szCs w:val="20"/>
                <w:lang w:val="en-US"/>
              </w:rPr>
              <w:t>98</w:t>
            </w:r>
          </w:p>
        </w:tc>
        <w:tc>
          <w:tcPr>
            <w:tcW w:w="960" w:type="dxa"/>
            <w:tcBorders>
              <w:top w:val="nil"/>
              <w:left w:val="nil"/>
              <w:bottom w:val="single" w:sz="4" w:space="0" w:color="auto"/>
              <w:right w:val="single" w:sz="4" w:space="0" w:color="auto"/>
            </w:tcBorders>
            <w:shd w:val="clear" w:color="auto" w:fill="auto"/>
            <w:noWrap/>
            <w:vAlign w:val="bottom"/>
            <w:hideMark/>
          </w:tcPr>
          <w:p w14:paraId="21059ED0" w14:textId="77777777" w:rsidR="00C317F8" w:rsidRPr="002755EF" w:rsidRDefault="00C317F8" w:rsidP="00C317F8">
            <w:pPr>
              <w:jc w:val="right"/>
              <w:rPr>
                <w:color w:val="000000"/>
                <w:sz w:val="20"/>
                <w:szCs w:val="20"/>
                <w:lang w:val="en-US"/>
              </w:rPr>
            </w:pPr>
            <w:r w:rsidRPr="002755EF">
              <w:rPr>
                <w:color w:val="000000"/>
                <w:sz w:val="20"/>
                <w:szCs w:val="20"/>
                <w:lang w:val="en-US"/>
              </w:rPr>
              <w:t>107</w:t>
            </w:r>
          </w:p>
        </w:tc>
        <w:tc>
          <w:tcPr>
            <w:tcW w:w="960" w:type="dxa"/>
            <w:tcBorders>
              <w:top w:val="nil"/>
              <w:left w:val="nil"/>
              <w:bottom w:val="single" w:sz="4" w:space="0" w:color="auto"/>
              <w:right w:val="single" w:sz="4" w:space="0" w:color="auto"/>
            </w:tcBorders>
            <w:shd w:val="clear" w:color="auto" w:fill="auto"/>
            <w:noWrap/>
            <w:vAlign w:val="bottom"/>
            <w:hideMark/>
          </w:tcPr>
          <w:p w14:paraId="6FAA6315" w14:textId="77777777" w:rsidR="00C317F8" w:rsidRPr="002755EF" w:rsidRDefault="00C317F8" w:rsidP="00C317F8">
            <w:pPr>
              <w:jc w:val="right"/>
              <w:rPr>
                <w:color w:val="000000"/>
                <w:sz w:val="20"/>
                <w:szCs w:val="20"/>
                <w:lang w:val="en-US"/>
              </w:rPr>
            </w:pPr>
            <w:r w:rsidRPr="002755EF">
              <w:rPr>
                <w:color w:val="000000"/>
                <w:sz w:val="20"/>
                <w:szCs w:val="20"/>
                <w:lang w:val="en-US"/>
              </w:rPr>
              <w:t>115</w:t>
            </w:r>
          </w:p>
        </w:tc>
        <w:tc>
          <w:tcPr>
            <w:tcW w:w="960" w:type="dxa"/>
            <w:tcBorders>
              <w:top w:val="nil"/>
              <w:left w:val="nil"/>
              <w:bottom w:val="single" w:sz="4" w:space="0" w:color="auto"/>
              <w:right w:val="single" w:sz="4" w:space="0" w:color="auto"/>
            </w:tcBorders>
            <w:shd w:val="clear" w:color="auto" w:fill="auto"/>
            <w:noWrap/>
            <w:vAlign w:val="bottom"/>
            <w:hideMark/>
          </w:tcPr>
          <w:p w14:paraId="76A80E71" w14:textId="77777777" w:rsidR="00C317F8" w:rsidRPr="002755EF" w:rsidRDefault="00C317F8" w:rsidP="00C317F8">
            <w:pPr>
              <w:jc w:val="right"/>
              <w:rPr>
                <w:color w:val="000000"/>
                <w:sz w:val="20"/>
                <w:szCs w:val="20"/>
                <w:lang w:val="en-US"/>
              </w:rPr>
            </w:pPr>
            <w:r w:rsidRPr="002755EF">
              <w:rPr>
                <w:color w:val="000000"/>
                <w:sz w:val="20"/>
                <w:szCs w:val="20"/>
                <w:lang w:val="en-US"/>
              </w:rPr>
              <w:t>124</w:t>
            </w:r>
          </w:p>
        </w:tc>
        <w:tc>
          <w:tcPr>
            <w:tcW w:w="960" w:type="dxa"/>
            <w:tcBorders>
              <w:top w:val="nil"/>
              <w:left w:val="nil"/>
              <w:bottom w:val="single" w:sz="4" w:space="0" w:color="auto"/>
              <w:right w:val="single" w:sz="4" w:space="0" w:color="auto"/>
            </w:tcBorders>
            <w:shd w:val="clear" w:color="auto" w:fill="auto"/>
            <w:noWrap/>
            <w:vAlign w:val="bottom"/>
            <w:hideMark/>
          </w:tcPr>
          <w:p w14:paraId="283F01F5" w14:textId="77777777" w:rsidR="00C317F8" w:rsidRPr="002755EF" w:rsidRDefault="00C317F8" w:rsidP="00C317F8">
            <w:pPr>
              <w:jc w:val="right"/>
              <w:rPr>
                <w:color w:val="000000"/>
                <w:sz w:val="20"/>
                <w:szCs w:val="20"/>
                <w:lang w:val="en-US"/>
              </w:rPr>
            </w:pPr>
            <w:r w:rsidRPr="002755EF">
              <w:rPr>
                <w:color w:val="000000"/>
                <w:sz w:val="20"/>
                <w:szCs w:val="20"/>
                <w:lang w:val="en-US"/>
              </w:rPr>
              <w:t>132</w:t>
            </w:r>
          </w:p>
        </w:tc>
        <w:tc>
          <w:tcPr>
            <w:tcW w:w="960" w:type="dxa"/>
            <w:tcBorders>
              <w:top w:val="nil"/>
              <w:left w:val="nil"/>
              <w:bottom w:val="single" w:sz="4" w:space="0" w:color="auto"/>
              <w:right w:val="single" w:sz="4" w:space="0" w:color="auto"/>
            </w:tcBorders>
            <w:shd w:val="clear" w:color="auto" w:fill="auto"/>
            <w:noWrap/>
            <w:vAlign w:val="bottom"/>
            <w:hideMark/>
          </w:tcPr>
          <w:p w14:paraId="143AE60E" w14:textId="77777777" w:rsidR="00C317F8" w:rsidRPr="002755EF" w:rsidRDefault="00C317F8" w:rsidP="00C317F8">
            <w:pPr>
              <w:jc w:val="right"/>
              <w:rPr>
                <w:color w:val="000000"/>
                <w:sz w:val="20"/>
                <w:szCs w:val="20"/>
                <w:lang w:val="en-US"/>
              </w:rPr>
            </w:pPr>
            <w:r w:rsidRPr="002755EF">
              <w:rPr>
                <w:color w:val="000000"/>
                <w:sz w:val="20"/>
                <w:szCs w:val="20"/>
                <w:lang w:val="en-US"/>
              </w:rPr>
              <w:t>141</w:t>
            </w:r>
          </w:p>
        </w:tc>
        <w:tc>
          <w:tcPr>
            <w:tcW w:w="960" w:type="dxa"/>
            <w:tcBorders>
              <w:top w:val="nil"/>
              <w:left w:val="nil"/>
              <w:bottom w:val="single" w:sz="4" w:space="0" w:color="auto"/>
              <w:right w:val="single" w:sz="4" w:space="0" w:color="auto"/>
            </w:tcBorders>
            <w:shd w:val="clear" w:color="auto" w:fill="auto"/>
            <w:noWrap/>
            <w:vAlign w:val="bottom"/>
            <w:hideMark/>
          </w:tcPr>
          <w:p w14:paraId="32985697" w14:textId="77777777" w:rsidR="00C317F8" w:rsidRPr="002755EF" w:rsidRDefault="00C317F8" w:rsidP="00C317F8">
            <w:pPr>
              <w:jc w:val="right"/>
              <w:rPr>
                <w:color w:val="000000"/>
                <w:sz w:val="20"/>
                <w:szCs w:val="20"/>
                <w:lang w:val="en-US"/>
              </w:rPr>
            </w:pPr>
            <w:r w:rsidRPr="002755EF">
              <w:rPr>
                <w:color w:val="000000"/>
                <w:sz w:val="20"/>
                <w:szCs w:val="20"/>
                <w:lang w:val="en-US"/>
              </w:rPr>
              <w:t>141</w:t>
            </w:r>
          </w:p>
        </w:tc>
        <w:tc>
          <w:tcPr>
            <w:tcW w:w="960" w:type="dxa"/>
            <w:tcBorders>
              <w:top w:val="nil"/>
              <w:left w:val="nil"/>
              <w:bottom w:val="single" w:sz="4" w:space="0" w:color="auto"/>
              <w:right w:val="single" w:sz="4" w:space="0" w:color="auto"/>
            </w:tcBorders>
            <w:shd w:val="clear" w:color="auto" w:fill="auto"/>
            <w:noWrap/>
            <w:vAlign w:val="bottom"/>
            <w:hideMark/>
          </w:tcPr>
          <w:p w14:paraId="193EBED7" w14:textId="77777777" w:rsidR="00C317F8" w:rsidRPr="002755EF" w:rsidRDefault="00C317F8" w:rsidP="00C317F8">
            <w:pPr>
              <w:jc w:val="right"/>
              <w:rPr>
                <w:color w:val="000000"/>
                <w:sz w:val="20"/>
                <w:szCs w:val="20"/>
                <w:lang w:val="en-US"/>
              </w:rPr>
            </w:pPr>
            <w:r w:rsidRPr="002755EF">
              <w:rPr>
                <w:color w:val="000000"/>
                <w:sz w:val="20"/>
                <w:szCs w:val="20"/>
                <w:lang w:val="en-US"/>
              </w:rPr>
              <w:t>141</w:t>
            </w:r>
          </w:p>
        </w:tc>
        <w:tc>
          <w:tcPr>
            <w:tcW w:w="960" w:type="dxa"/>
            <w:tcBorders>
              <w:top w:val="nil"/>
              <w:left w:val="nil"/>
              <w:bottom w:val="single" w:sz="4" w:space="0" w:color="auto"/>
              <w:right w:val="single" w:sz="4" w:space="0" w:color="auto"/>
            </w:tcBorders>
            <w:shd w:val="clear" w:color="auto" w:fill="auto"/>
            <w:noWrap/>
            <w:vAlign w:val="bottom"/>
            <w:hideMark/>
          </w:tcPr>
          <w:p w14:paraId="172C0BBC" w14:textId="77777777" w:rsidR="00C317F8" w:rsidRPr="002755EF" w:rsidRDefault="00C317F8" w:rsidP="00C317F8">
            <w:pPr>
              <w:jc w:val="right"/>
              <w:rPr>
                <w:color w:val="000000"/>
                <w:sz w:val="20"/>
                <w:szCs w:val="20"/>
                <w:lang w:val="en-US"/>
              </w:rPr>
            </w:pPr>
            <w:r w:rsidRPr="002755EF">
              <w:rPr>
                <w:color w:val="000000"/>
                <w:sz w:val="20"/>
                <w:szCs w:val="20"/>
                <w:lang w:val="en-US"/>
              </w:rPr>
              <w:t>141</w:t>
            </w:r>
          </w:p>
        </w:tc>
        <w:tc>
          <w:tcPr>
            <w:tcW w:w="960" w:type="dxa"/>
            <w:tcBorders>
              <w:top w:val="nil"/>
              <w:left w:val="nil"/>
              <w:bottom w:val="single" w:sz="4" w:space="0" w:color="auto"/>
              <w:right w:val="single" w:sz="4" w:space="0" w:color="auto"/>
            </w:tcBorders>
            <w:shd w:val="clear" w:color="auto" w:fill="auto"/>
            <w:noWrap/>
            <w:vAlign w:val="bottom"/>
            <w:hideMark/>
          </w:tcPr>
          <w:p w14:paraId="0FCAE5AB" w14:textId="77777777" w:rsidR="00C317F8" w:rsidRPr="002755EF" w:rsidRDefault="00C317F8" w:rsidP="00C317F8">
            <w:pPr>
              <w:jc w:val="right"/>
              <w:rPr>
                <w:color w:val="000000"/>
                <w:sz w:val="20"/>
                <w:szCs w:val="20"/>
                <w:lang w:val="en-US"/>
              </w:rPr>
            </w:pPr>
            <w:r w:rsidRPr="002755EF">
              <w:rPr>
                <w:color w:val="000000"/>
                <w:sz w:val="20"/>
                <w:szCs w:val="20"/>
                <w:lang w:val="en-US"/>
              </w:rPr>
              <w:t>140</w:t>
            </w:r>
          </w:p>
        </w:tc>
        <w:tc>
          <w:tcPr>
            <w:tcW w:w="960" w:type="dxa"/>
            <w:tcBorders>
              <w:top w:val="nil"/>
              <w:left w:val="nil"/>
              <w:bottom w:val="single" w:sz="4" w:space="0" w:color="auto"/>
              <w:right w:val="single" w:sz="8" w:space="0" w:color="auto"/>
            </w:tcBorders>
            <w:shd w:val="clear" w:color="auto" w:fill="auto"/>
            <w:noWrap/>
            <w:vAlign w:val="bottom"/>
            <w:hideMark/>
          </w:tcPr>
          <w:p w14:paraId="75D997B3" w14:textId="77777777" w:rsidR="00C317F8" w:rsidRPr="002755EF" w:rsidRDefault="00C317F8" w:rsidP="00C317F8">
            <w:pPr>
              <w:jc w:val="right"/>
              <w:rPr>
                <w:color w:val="000000"/>
                <w:sz w:val="20"/>
                <w:szCs w:val="20"/>
                <w:lang w:val="en-US"/>
              </w:rPr>
            </w:pPr>
            <w:r w:rsidRPr="002755EF">
              <w:rPr>
                <w:color w:val="000000"/>
                <w:sz w:val="20"/>
                <w:szCs w:val="20"/>
                <w:lang w:val="en-US"/>
              </w:rPr>
              <w:t>140</w:t>
            </w:r>
          </w:p>
        </w:tc>
      </w:tr>
      <w:tr w:rsidR="00C317F8" w:rsidRPr="002755EF" w14:paraId="367889BC"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37CD1833" w14:textId="77777777" w:rsidR="00C317F8" w:rsidRPr="002755EF" w:rsidRDefault="00C317F8" w:rsidP="00C317F8">
            <w:pPr>
              <w:jc w:val="right"/>
              <w:rPr>
                <w:color w:val="000000"/>
                <w:sz w:val="20"/>
                <w:szCs w:val="20"/>
                <w:lang w:val="en-US"/>
              </w:rPr>
            </w:pPr>
            <w:r w:rsidRPr="002755EF">
              <w:rPr>
                <w:color w:val="000000"/>
                <w:sz w:val="20"/>
                <w:szCs w:val="20"/>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52261E2A" w14:textId="77777777" w:rsidR="00C317F8" w:rsidRPr="002755EF" w:rsidRDefault="00C317F8" w:rsidP="00C317F8">
            <w:pPr>
              <w:jc w:val="right"/>
              <w:rPr>
                <w:color w:val="000000"/>
                <w:sz w:val="20"/>
                <w:szCs w:val="20"/>
                <w:lang w:val="en-US"/>
              </w:rPr>
            </w:pPr>
            <w:r w:rsidRPr="002755EF">
              <w:rPr>
                <w:color w:val="000000"/>
                <w:sz w:val="20"/>
                <w:szCs w:val="20"/>
                <w:lang w:val="en-US"/>
              </w:rPr>
              <w:t>111</w:t>
            </w:r>
          </w:p>
        </w:tc>
        <w:tc>
          <w:tcPr>
            <w:tcW w:w="960" w:type="dxa"/>
            <w:tcBorders>
              <w:top w:val="nil"/>
              <w:left w:val="nil"/>
              <w:bottom w:val="single" w:sz="4" w:space="0" w:color="auto"/>
              <w:right w:val="single" w:sz="4" w:space="0" w:color="auto"/>
            </w:tcBorders>
            <w:shd w:val="clear" w:color="auto" w:fill="auto"/>
            <w:noWrap/>
            <w:vAlign w:val="bottom"/>
            <w:hideMark/>
          </w:tcPr>
          <w:p w14:paraId="1B600F98" w14:textId="77777777" w:rsidR="00C317F8" w:rsidRPr="002755EF" w:rsidRDefault="00C317F8" w:rsidP="00C317F8">
            <w:pPr>
              <w:jc w:val="right"/>
              <w:rPr>
                <w:color w:val="000000"/>
                <w:sz w:val="20"/>
                <w:szCs w:val="20"/>
                <w:lang w:val="en-US"/>
              </w:rPr>
            </w:pPr>
            <w:r w:rsidRPr="002755EF">
              <w:rPr>
                <w:color w:val="000000"/>
                <w:sz w:val="20"/>
                <w:szCs w:val="2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4F4307FE" w14:textId="77777777" w:rsidR="00C317F8" w:rsidRPr="002755EF" w:rsidRDefault="00C317F8" w:rsidP="00C317F8">
            <w:pPr>
              <w:jc w:val="right"/>
              <w:rPr>
                <w:color w:val="000000"/>
                <w:sz w:val="20"/>
                <w:szCs w:val="20"/>
                <w:lang w:val="en-US"/>
              </w:rPr>
            </w:pPr>
            <w:r w:rsidRPr="002755EF">
              <w:rPr>
                <w:color w:val="000000"/>
                <w:sz w:val="20"/>
                <w:szCs w:val="20"/>
                <w:lang w:val="en-US"/>
              </w:rPr>
              <w:t>130</w:t>
            </w:r>
          </w:p>
        </w:tc>
        <w:tc>
          <w:tcPr>
            <w:tcW w:w="960" w:type="dxa"/>
            <w:tcBorders>
              <w:top w:val="nil"/>
              <w:left w:val="nil"/>
              <w:bottom w:val="single" w:sz="4" w:space="0" w:color="auto"/>
              <w:right w:val="single" w:sz="4" w:space="0" w:color="auto"/>
            </w:tcBorders>
            <w:shd w:val="clear" w:color="auto" w:fill="auto"/>
            <w:noWrap/>
            <w:vAlign w:val="bottom"/>
            <w:hideMark/>
          </w:tcPr>
          <w:p w14:paraId="599689F1" w14:textId="77777777" w:rsidR="00C317F8" w:rsidRPr="002755EF" w:rsidRDefault="00C317F8" w:rsidP="00C317F8">
            <w:pPr>
              <w:jc w:val="right"/>
              <w:rPr>
                <w:color w:val="000000"/>
                <w:sz w:val="20"/>
                <w:szCs w:val="20"/>
                <w:lang w:val="en-US"/>
              </w:rPr>
            </w:pPr>
            <w:r w:rsidRPr="002755EF">
              <w:rPr>
                <w:color w:val="000000"/>
                <w:sz w:val="20"/>
                <w:szCs w:val="20"/>
                <w:lang w:val="en-US"/>
              </w:rPr>
              <w:t>140</w:t>
            </w:r>
          </w:p>
        </w:tc>
        <w:tc>
          <w:tcPr>
            <w:tcW w:w="960" w:type="dxa"/>
            <w:tcBorders>
              <w:top w:val="nil"/>
              <w:left w:val="nil"/>
              <w:bottom w:val="single" w:sz="4" w:space="0" w:color="auto"/>
              <w:right w:val="single" w:sz="4" w:space="0" w:color="auto"/>
            </w:tcBorders>
            <w:shd w:val="clear" w:color="auto" w:fill="auto"/>
            <w:noWrap/>
            <w:vAlign w:val="bottom"/>
            <w:hideMark/>
          </w:tcPr>
          <w:p w14:paraId="7F36C740" w14:textId="77777777" w:rsidR="00C317F8" w:rsidRPr="002755EF" w:rsidRDefault="00C317F8" w:rsidP="00C317F8">
            <w:pPr>
              <w:jc w:val="right"/>
              <w:rPr>
                <w:color w:val="000000"/>
                <w:sz w:val="20"/>
                <w:szCs w:val="20"/>
                <w:lang w:val="en-US"/>
              </w:rPr>
            </w:pPr>
            <w:r w:rsidRPr="002755EF">
              <w:rPr>
                <w:color w:val="000000"/>
                <w:sz w:val="20"/>
                <w:szCs w:val="20"/>
                <w:lang w:val="en-US"/>
              </w:rPr>
              <w:t>150</w:t>
            </w:r>
          </w:p>
        </w:tc>
        <w:tc>
          <w:tcPr>
            <w:tcW w:w="960" w:type="dxa"/>
            <w:tcBorders>
              <w:top w:val="nil"/>
              <w:left w:val="nil"/>
              <w:bottom w:val="single" w:sz="4" w:space="0" w:color="auto"/>
              <w:right w:val="single" w:sz="4" w:space="0" w:color="auto"/>
            </w:tcBorders>
            <w:shd w:val="clear" w:color="auto" w:fill="auto"/>
            <w:noWrap/>
            <w:vAlign w:val="bottom"/>
            <w:hideMark/>
          </w:tcPr>
          <w:p w14:paraId="7386E73F" w14:textId="77777777" w:rsidR="00C317F8" w:rsidRPr="002755EF" w:rsidRDefault="00C317F8" w:rsidP="00C317F8">
            <w:pPr>
              <w:jc w:val="right"/>
              <w:rPr>
                <w:color w:val="000000"/>
                <w:sz w:val="20"/>
                <w:szCs w:val="20"/>
                <w:lang w:val="en-US"/>
              </w:rPr>
            </w:pPr>
            <w:r w:rsidRPr="002755EF">
              <w:rPr>
                <w:color w:val="000000"/>
                <w:sz w:val="20"/>
                <w:szCs w:val="20"/>
                <w:lang w:val="en-US"/>
              </w:rPr>
              <w:t>160</w:t>
            </w:r>
          </w:p>
        </w:tc>
        <w:tc>
          <w:tcPr>
            <w:tcW w:w="960" w:type="dxa"/>
            <w:tcBorders>
              <w:top w:val="nil"/>
              <w:left w:val="nil"/>
              <w:bottom w:val="single" w:sz="4" w:space="0" w:color="auto"/>
              <w:right w:val="single" w:sz="4" w:space="0" w:color="auto"/>
            </w:tcBorders>
            <w:shd w:val="clear" w:color="auto" w:fill="auto"/>
            <w:noWrap/>
            <w:vAlign w:val="bottom"/>
            <w:hideMark/>
          </w:tcPr>
          <w:p w14:paraId="1962459D" w14:textId="77777777" w:rsidR="00C317F8" w:rsidRPr="002755EF" w:rsidRDefault="00C317F8" w:rsidP="00C317F8">
            <w:pPr>
              <w:jc w:val="right"/>
              <w:rPr>
                <w:color w:val="000000"/>
                <w:sz w:val="20"/>
                <w:szCs w:val="20"/>
                <w:lang w:val="en-US"/>
              </w:rPr>
            </w:pPr>
            <w:r w:rsidRPr="002755EF">
              <w:rPr>
                <w:color w:val="000000"/>
                <w:sz w:val="20"/>
                <w:szCs w:val="20"/>
                <w:lang w:val="en-US"/>
              </w:rPr>
              <w:t>160</w:t>
            </w:r>
          </w:p>
        </w:tc>
        <w:tc>
          <w:tcPr>
            <w:tcW w:w="960" w:type="dxa"/>
            <w:tcBorders>
              <w:top w:val="nil"/>
              <w:left w:val="nil"/>
              <w:bottom w:val="single" w:sz="4" w:space="0" w:color="auto"/>
              <w:right w:val="single" w:sz="4" w:space="0" w:color="auto"/>
            </w:tcBorders>
            <w:shd w:val="clear" w:color="auto" w:fill="auto"/>
            <w:noWrap/>
            <w:vAlign w:val="bottom"/>
            <w:hideMark/>
          </w:tcPr>
          <w:p w14:paraId="6A1556E6" w14:textId="77777777" w:rsidR="00C317F8" w:rsidRPr="002755EF" w:rsidRDefault="00C317F8" w:rsidP="00C317F8">
            <w:pPr>
              <w:jc w:val="right"/>
              <w:rPr>
                <w:color w:val="000000"/>
                <w:sz w:val="20"/>
                <w:szCs w:val="20"/>
                <w:lang w:val="en-US"/>
              </w:rPr>
            </w:pPr>
            <w:r w:rsidRPr="002755EF">
              <w:rPr>
                <w:color w:val="000000"/>
                <w:sz w:val="20"/>
                <w:szCs w:val="20"/>
                <w:lang w:val="en-US"/>
              </w:rPr>
              <w:t>159</w:t>
            </w:r>
          </w:p>
        </w:tc>
        <w:tc>
          <w:tcPr>
            <w:tcW w:w="960" w:type="dxa"/>
            <w:tcBorders>
              <w:top w:val="nil"/>
              <w:left w:val="nil"/>
              <w:bottom w:val="single" w:sz="4" w:space="0" w:color="auto"/>
              <w:right w:val="single" w:sz="4" w:space="0" w:color="auto"/>
            </w:tcBorders>
            <w:shd w:val="clear" w:color="auto" w:fill="auto"/>
            <w:noWrap/>
            <w:vAlign w:val="bottom"/>
            <w:hideMark/>
          </w:tcPr>
          <w:p w14:paraId="4FB39E9B" w14:textId="77777777" w:rsidR="00C317F8" w:rsidRPr="002755EF" w:rsidRDefault="00C317F8" w:rsidP="00C317F8">
            <w:pPr>
              <w:jc w:val="right"/>
              <w:rPr>
                <w:color w:val="000000"/>
                <w:sz w:val="20"/>
                <w:szCs w:val="20"/>
                <w:lang w:val="en-US"/>
              </w:rPr>
            </w:pPr>
            <w:r w:rsidRPr="002755EF">
              <w:rPr>
                <w:color w:val="000000"/>
                <w:sz w:val="20"/>
                <w:szCs w:val="20"/>
                <w:lang w:val="en-US"/>
              </w:rPr>
              <w:t>159</w:t>
            </w:r>
          </w:p>
        </w:tc>
        <w:tc>
          <w:tcPr>
            <w:tcW w:w="960" w:type="dxa"/>
            <w:tcBorders>
              <w:top w:val="nil"/>
              <w:left w:val="nil"/>
              <w:bottom w:val="single" w:sz="4" w:space="0" w:color="auto"/>
              <w:right w:val="single" w:sz="4" w:space="0" w:color="auto"/>
            </w:tcBorders>
            <w:shd w:val="clear" w:color="auto" w:fill="auto"/>
            <w:noWrap/>
            <w:vAlign w:val="bottom"/>
            <w:hideMark/>
          </w:tcPr>
          <w:p w14:paraId="38D86D1C" w14:textId="77777777" w:rsidR="00C317F8" w:rsidRPr="002755EF" w:rsidRDefault="00C317F8" w:rsidP="00C317F8">
            <w:pPr>
              <w:jc w:val="right"/>
              <w:rPr>
                <w:color w:val="000000"/>
                <w:sz w:val="20"/>
                <w:szCs w:val="20"/>
                <w:lang w:val="en-US"/>
              </w:rPr>
            </w:pPr>
            <w:r w:rsidRPr="002755EF">
              <w:rPr>
                <w:color w:val="000000"/>
                <w:sz w:val="20"/>
                <w:szCs w:val="20"/>
                <w:lang w:val="en-US"/>
              </w:rPr>
              <w:t>159</w:t>
            </w:r>
          </w:p>
        </w:tc>
        <w:tc>
          <w:tcPr>
            <w:tcW w:w="960" w:type="dxa"/>
            <w:tcBorders>
              <w:top w:val="nil"/>
              <w:left w:val="nil"/>
              <w:bottom w:val="single" w:sz="4" w:space="0" w:color="auto"/>
              <w:right w:val="single" w:sz="8" w:space="0" w:color="auto"/>
            </w:tcBorders>
            <w:shd w:val="clear" w:color="auto" w:fill="auto"/>
            <w:noWrap/>
            <w:vAlign w:val="bottom"/>
            <w:hideMark/>
          </w:tcPr>
          <w:p w14:paraId="61DEABFA" w14:textId="77777777" w:rsidR="00C317F8" w:rsidRPr="002755EF" w:rsidRDefault="00C317F8" w:rsidP="00C317F8">
            <w:pPr>
              <w:jc w:val="right"/>
              <w:rPr>
                <w:color w:val="000000"/>
                <w:sz w:val="20"/>
                <w:szCs w:val="20"/>
                <w:lang w:val="en-US"/>
              </w:rPr>
            </w:pPr>
            <w:r w:rsidRPr="002755EF">
              <w:rPr>
                <w:color w:val="000000"/>
                <w:sz w:val="20"/>
                <w:szCs w:val="20"/>
                <w:lang w:val="en-US"/>
              </w:rPr>
              <w:t>159</w:t>
            </w:r>
          </w:p>
        </w:tc>
      </w:tr>
      <w:tr w:rsidR="00C317F8" w:rsidRPr="002755EF" w14:paraId="09D55282"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4948CB10" w14:textId="77777777" w:rsidR="00C317F8" w:rsidRPr="002755EF" w:rsidRDefault="00C317F8" w:rsidP="00C317F8">
            <w:pPr>
              <w:jc w:val="right"/>
              <w:rPr>
                <w:color w:val="000000"/>
                <w:sz w:val="20"/>
                <w:szCs w:val="20"/>
                <w:lang w:val="en-US"/>
              </w:rPr>
            </w:pPr>
            <w:r w:rsidRPr="002755EF">
              <w:rPr>
                <w:color w:val="000000"/>
                <w:sz w:val="20"/>
                <w:szCs w:val="20"/>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08A2EF85" w14:textId="77777777" w:rsidR="00C317F8" w:rsidRPr="002755EF" w:rsidRDefault="00C317F8" w:rsidP="00C317F8">
            <w:pPr>
              <w:jc w:val="right"/>
              <w:rPr>
                <w:color w:val="000000"/>
                <w:sz w:val="20"/>
                <w:szCs w:val="20"/>
                <w:lang w:val="en-US"/>
              </w:rPr>
            </w:pPr>
            <w:r w:rsidRPr="002755EF">
              <w:rPr>
                <w:color w:val="000000"/>
                <w:sz w:val="20"/>
                <w:szCs w:val="20"/>
                <w:lang w:val="en-US"/>
              </w:rPr>
              <w:t>64</w:t>
            </w:r>
          </w:p>
        </w:tc>
        <w:tc>
          <w:tcPr>
            <w:tcW w:w="960" w:type="dxa"/>
            <w:tcBorders>
              <w:top w:val="nil"/>
              <w:left w:val="nil"/>
              <w:bottom w:val="single" w:sz="4" w:space="0" w:color="auto"/>
              <w:right w:val="single" w:sz="4" w:space="0" w:color="auto"/>
            </w:tcBorders>
            <w:shd w:val="clear" w:color="auto" w:fill="auto"/>
            <w:noWrap/>
            <w:vAlign w:val="bottom"/>
            <w:hideMark/>
          </w:tcPr>
          <w:p w14:paraId="6DCB7876" w14:textId="77777777" w:rsidR="00C317F8" w:rsidRPr="002755EF" w:rsidRDefault="00C317F8" w:rsidP="00C317F8">
            <w:pPr>
              <w:jc w:val="right"/>
              <w:rPr>
                <w:color w:val="000000"/>
                <w:sz w:val="20"/>
                <w:szCs w:val="20"/>
                <w:lang w:val="en-US"/>
              </w:rPr>
            </w:pPr>
            <w:r w:rsidRPr="002755EF">
              <w:rPr>
                <w:color w:val="000000"/>
                <w:sz w:val="20"/>
                <w:szCs w:val="20"/>
                <w:lang w:val="en-US"/>
              </w:rPr>
              <w:t>70</w:t>
            </w:r>
          </w:p>
        </w:tc>
        <w:tc>
          <w:tcPr>
            <w:tcW w:w="960" w:type="dxa"/>
            <w:tcBorders>
              <w:top w:val="nil"/>
              <w:left w:val="nil"/>
              <w:bottom w:val="single" w:sz="4" w:space="0" w:color="auto"/>
              <w:right w:val="single" w:sz="4" w:space="0" w:color="auto"/>
            </w:tcBorders>
            <w:shd w:val="clear" w:color="auto" w:fill="auto"/>
            <w:noWrap/>
            <w:vAlign w:val="bottom"/>
            <w:hideMark/>
          </w:tcPr>
          <w:p w14:paraId="31D93B15" w14:textId="77777777" w:rsidR="00C317F8" w:rsidRPr="002755EF" w:rsidRDefault="00C317F8" w:rsidP="00C317F8">
            <w:pPr>
              <w:jc w:val="right"/>
              <w:rPr>
                <w:color w:val="000000"/>
                <w:sz w:val="20"/>
                <w:szCs w:val="20"/>
                <w:lang w:val="en-US"/>
              </w:rPr>
            </w:pPr>
            <w:r w:rsidRPr="002755EF">
              <w:rPr>
                <w:color w:val="000000"/>
                <w:sz w:val="20"/>
                <w:szCs w:val="20"/>
                <w:lang w:val="en-US"/>
              </w:rPr>
              <w:t>76</w:t>
            </w:r>
          </w:p>
        </w:tc>
        <w:tc>
          <w:tcPr>
            <w:tcW w:w="960" w:type="dxa"/>
            <w:tcBorders>
              <w:top w:val="nil"/>
              <w:left w:val="nil"/>
              <w:bottom w:val="single" w:sz="4" w:space="0" w:color="auto"/>
              <w:right w:val="single" w:sz="4" w:space="0" w:color="auto"/>
            </w:tcBorders>
            <w:shd w:val="clear" w:color="auto" w:fill="auto"/>
            <w:noWrap/>
            <w:vAlign w:val="bottom"/>
            <w:hideMark/>
          </w:tcPr>
          <w:p w14:paraId="75BC63FA" w14:textId="77777777" w:rsidR="00C317F8" w:rsidRPr="002755EF" w:rsidRDefault="00C317F8" w:rsidP="00C317F8">
            <w:pPr>
              <w:jc w:val="right"/>
              <w:rPr>
                <w:color w:val="000000"/>
                <w:sz w:val="20"/>
                <w:szCs w:val="20"/>
                <w:lang w:val="en-US"/>
              </w:rPr>
            </w:pPr>
            <w:r w:rsidRPr="002755EF">
              <w:rPr>
                <w:color w:val="000000"/>
                <w:sz w:val="20"/>
                <w:szCs w:val="20"/>
                <w:lang w:val="en-US"/>
              </w:rPr>
              <w:t>81</w:t>
            </w:r>
          </w:p>
        </w:tc>
        <w:tc>
          <w:tcPr>
            <w:tcW w:w="960" w:type="dxa"/>
            <w:tcBorders>
              <w:top w:val="nil"/>
              <w:left w:val="nil"/>
              <w:bottom w:val="single" w:sz="4" w:space="0" w:color="auto"/>
              <w:right w:val="single" w:sz="4" w:space="0" w:color="auto"/>
            </w:tcBorders>
            <w:shd w:val="clear" w:color="auto" w:fill="auto"/>
            <w:noWrap/>
            <w:vAlign w:val="bottom"/>
            <w:hideMark/>
          </w:tcPr>
          <w:p w14:paraId="5754555F" w14:textId="77777777" w:rsidR="00C317F8" w:rsidRPr="002755EF" w:rsidRDefault="00C317F8" w:rsidP="00C317F8">
            <w:pPr>
              <w:jc w:val="right"/>
              <w:rPr>
                <w:color w:val="000000"/>
                <w:sz w:val="20"/>
                <w:szCs w:val="20"/>
                <w:lang w:val="en-US"/>
              </w:rPr>
            </w:pPr>
            <w:r w:rsidRPr="002755EF">
              <w:rPr>
                <w:color w:val="000000"/>
                <w:sz w:val="20"/>
                <w:szCs w:val="20"/>
                <w:lang w:val="en-US"/>
              </w:rPr>
              <w:t>87</w:t>
            </w:r>
          </w:p>
        </w:tc>
        <w:tc>
          <w:tcPr>
            <w:tcW w:w="960" w:type="dxa"/>
            <w:tcBorders>
              <w:top w:val="nil"/>
              <w:left w:val="nil"/>
              <w:bottom w:val="single" w:sz="4" w:space="0" w:color="auto"/>
              <w:right w:val="single" w:sz="4" w:space="0" w:color="auto"/>
            </w:tcBorders>
            <w:shd w:val="clear" w:color="auto" w:fill="auto"/>
            <w:noWrap/>
            <w:vAlign w:val="bottom"/>
            <w:hideMark/>
          </w:tcPr>
          <w:p w14:paraId="595BF88C" w14:textId="77777777" w:rsidR="00C317F8" w:rsidRPr="002755EF" w:rsidRDefault="00C317F8" w:rsidP="00C317F8">
            <w:pPr>
              <w:jc w:val="right"/>
              <w:rPr>
                <w:color w:val="000000"/>
                <w:sz w:val="20"/>
                <w:szCs w:val="20"/>
                <w:lang w:val="en-US"/>
              </w:rPr>
            </w:pPr>
            <w:r w:rsidRPr="002755EF">
              <w:rPr>
                <w:color w:val="000000"/>
                <w:sz w:val="20"/>
                <w:szCs w:val="20"/>
                <w:lang w:val="en-US"/>
              </w:rPr>
              <w:t>93</w:t>
            </w:r>
          </w:p>
        </w:tc>
        <w:tc>
          <w:tcPr>
            <w:tcW w:w="960" w:type="dxa"/>
            <w:tcBorders>
              <w:top w:val="nil"/>
              <w:left w:val="nil"/>
              <w:bottom w:val="single" w:sz="4" w:space="0" w:color="auto"/>
              <w:right w:val="single" w:sz="4" w:space="0" w:color="auto"/>
            </w:tcBorders>
            <w:shd w:val="clear" w:color="auto" w:fill="auto"/>
            <w:noWrap/>
            <w:vAlign w:val="bottom"/>
            <w:hideMark/>
          </w:tcPr>
          <w:p w14:paraId="385B074C" w14:textId="77777777" w:rsidR="00C317F8" w:rsidRPr="002755EF" w:rsidRDefault="00C317F8" w:rsidP="00C317F8">
            <w:pPr>
              <w:jc w:val="right"/>
              <w:rPr>
                <w:color w:val="000000"/>
                <w:sz w:val="20"/>
                <w:szCs w:val="20"/>
                <w:lang w:val="en-US"/>
              </w:rPr>
            </w:pPr>
            <w:r w:rsidRPr="002755EF">
              <w:rPr>
                <w:color w:val="000000"/>
                <w:sz w:val="20"/>
                <w:szCs w:val="20"/>
                <w:lang w:val="en-US"/>
              </w:rPr>
              <w:t>93</w:t>
            </w:r>
          </w:p>
        </w:tc>
        <w:tc>
          <w:tcPr>
            <w:tcW w:w="960" w:type="dxa"/>
            <w:tcBorders>
              <w:top w:val="nil"/>
              <w:left w:val="nil"/>
              <w:bottom w:val="single" w:sz="4" w:space="0" w:color="auto"/>
              <w:right w:val="single" w:sz="4" w:space="0" w:color="auto"/>
            </w:tcBorders>
            <w:shd w:val="clear" w:color="auto" w:fill="auto"/>
            <w:noWrap/>
            <w:vAlign w:val="bottom"/>
            <w:hideMark/>
          </w:tcPr>
          <w:p w14:paraId="1733D2CB" w14:textId="77777777" w:rsidR="00C317F8" w:rsidRPr="002755EF" w:rsidRDefault="00C317F8" w:rsidP="00C317F8">
            <w:pPr>
              <w:jc w:val="right"/>
              <w:rPr>
                <w:color w:val="000000"/>
                <w:sz w:val="20"/>
                <w:szCs w:val="20"/>
                <w:lang w:val="en-US"/>
              </w:rPr>
            </w:pPr>
            <w:r w:rsidRPr="002755EF">
              <w:rPr>
                <w:color w:val="000000"/>
                <w:sz w:val="20"/>
                <w:szCs w:val="20"/>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3A2A639A" w14:textId="77777777" w:rsidR="00C317F8" w:rsidRPr="002755EF" w:rsidRDefault="00C317F8" w:rsidP="00C317F8">
            <w:pPr>
              <w:jc w:val="right"/>
              <w:rPr>
                <w:color w:val="000000"/>
                <w:sz w:val="20"/>
                <w:szCs w:val="20"/>
                <w:lang w:val="en-US"/>
              </w:rPr>
            </w:pPr>
            <w:r w:rsidRPr="002755EF">
              <w:rPr>
                <w:color w:val="000000"/>
                <w:sz w:val="20"/>
                <w:szCs w:val="20"/>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073BEB15" w14:textId="77777777" w:rsidR="00C317F8" w:rsidRPr="002755EF" w:rsidRDefault="00C317F8" w:rsidP="00C317F8">
            <w:pPr>
              <w:jc w:val="right"/>
              <w:rPr>
                <w:color w:val="000000"/>
                <w:sz w:val="20"/>
                <w:szCs w:val="20"/>
                <w:lang w:val="en-US"/>
              </w:rPr>
            </w:pPr>
            <w:r w:rsidRPr="002755EF">
              <w:rPr>
                <w:color w:val="000000"/>
                <w:sz w:val="20"/>
                <w:szCs w:val="20"/>
                <w:lang w:val="en-US"/>
              </w:rPr>
              <w:t>92</w:t>
            </w:r>
          </w:p>
        </w:tc>
        <w:tc>
          <w:tcPr>
            <w:tcW w:w="960" w:type="dxa"/>
            <w:tcBorders>
              <w:top w:val="nil"/>
              <w:left w:val="nil"/>
              <w:bottom w:val="single" w:sz="4" w:space="0" w:color="auto"/>
              <w:right w:val="single" w:sz="8" w:space="0" w:color="auto"/>
            </w:tcBorders>
            <w:shd w:val="clear" w:color="auto" w:fill="auto"/>
            <w:noWrap/>
            <w:vAlign w:val="bottom"/>
            <w:hideMark/>
          </w:tcPr>
          <w:p w14:paraId="20B639D5" w14:textId="77777777" w:rsidR="00C317F8" w:rsidRPr="002755EF" w:rsidRDefault="00C317F8" w:rsidP="00C317F8">
            <w:pPr>
              <w:jc w:val="right"/>
              <w:rPr>
                <w:color w:val="000000"/>
                <w:sz w:val="20"/>
                <w:szCs w:val="20"/>
                <w:lang w:val="en-US"/>
              </w:rPr>
            </w:pPr>
            <w:r w:rsidRPr="002755EF">
              <w:rPr>
                <w:color w:val="000000"/>
                <w:sz w:val="20"/>
                <w:szCs w:val="20"/>
                <w:lang w:val="en-US"/>
              </w:rPr>
              <w:t>92</w:t>
            </w:r>
          </w:p>
        </w:tc>
      </w:tr>
      <w:tr w:rsidR="00C317F8" w:rsidRPr="002755EF" w14:paraId="0C59E8AD"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57CB0C8F"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23ADA0C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56FE533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75CBBCD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2418B67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631BA5D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36B67AC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119020C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6146EE0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79274E8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73FD4B4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8" w:space="0" w:color="auto"/>
            </w:tcBorders>
            <w:shd w:val="clear" w:color="auto" w:fill="auto"/>
            <w:noWrap/>
            <w:vAlign w:val="bottom"/>
            <w:hideMark/>
          </w:tcPr>
          <w:p w14:paraId="573E4E9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r>
      <w:tr w:rsidR="00C317F8" w:rsidRPr="002755EF" w14:paraId="5A61ED1C" w14:textId="77777777" w:rsidTr="00C317F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703FE4F3"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5E3F2FA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913A00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0EF63F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ADAEDB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BDF8B4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9EE38C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304B6A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6E023B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FC832A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E4AEEA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6BB358C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0</w:t>
            </w:r>
          </w:p>
        </w:tc>
      </w:tr>
      <w:tr w:rsidR="00C317F8" w:rsidRPr="002755EF" w14:paraId="6649930D" w14:textId="77777777" w:rsidTr="00C317F8">
        <w:trPr>
          <w:trHeight w:val="20"/>
        </w:trPr>
        <w:tc>
          <w:tcPr>
            <w:tcW w:w="4840" w:type="dxa"/>
            <w:tcBorders>
              <w:top w:val="nil"/>
              <w:left w:val="single" w:sz="8" w:space="0" w:color="auto"/>
              <w:bottom w:val="single" w:sz="8" w:space="0" w:color="auto"/>
              <w:right w:val="single" w:sz="8" w:space="0" w:color="auto"/>
            </w:tcBorders>
            <w:shd w:val="clear" w:color="auto" w:fill="auto"/>
            <w:noWrap/>
            <w:vAlign w:val="bottom"/>
            <w:hideMark/>
          </w:tcPr>
          <w:p w14:paraId="79D24022"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lastRenderedPageBreak/>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11F346F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991</w:t>
            </w:r>
          </w:p>
        </w:tc>
        <w:tc>
          <w:tcPr>
            <w:tcW w:w="960" w:type="dxa"/>
            <w:tcBorders>
              <w:top w:val="nil"/>
              <w:left w:val="nil"/>
              <w:bottom w:val="single" w:sz="8" w:space="0" w:color="auto"/>
              <w:right w:val="single" w:sz="4" w:space="0" w:color="auto"/>
            </w:tcBorders>
            <w:shd w:val="clear" w:color="auto" w:fill="auto"/>
            <w:noWrap/>
            <w:vAlign w:val="bottom"/>
            <w:hideMark/>
          </w:tcPr>
          <w:p w14:paraId="3CF58FA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986</w:t>
            </w:r>
          </w:p>
        </w:tc>
        <w:tc>
          <w:tcPr>
            <w:tcW w:w="960" w:type="dxa"/>
            <w:tcBorders>
              <w:top w:val="nil"/>
              <w:left w:val="nil"/>
              <w:bottom w:val="single" w:sz="8" w:space="0" w:color="auto"/>
              <w:right w:val="single" w:sz="4" w:space="0" w:color="auto"/>
            </w:tcBorders>
            <w:shd w:val="clear" w:color="auto" w:fill="auto"/>
            <w:noWrap/>
            <w:vAlign w:val="bottom"/>
            <w:hideMark/>
          </w:tcPr>
          <w:p w14:paraId="3394B61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980</w:t>
            </w:r>
          </w:p>
        </w:tc>
        <w:tc>
          <w:tcPr>
            <w:tcW w:w="960" w:type="dxa"/>
            <w:tcBorders>
              <w:top w:val="nil"/>
              <w:left w:val="nil"/>
              <w:bottom w:val="single" w:sz="8" w:space="0" w:color="auto"/>
              <w:right w:val="single" w:sz="4" w:space="0" w:color="auto"/>
            </w:tcBorders>
            <w:shd w:val="clear" w:color="auto" w:fill="auto"/>
            <w:noWrap/>
            <w:vAlign w:val="bottom"/>
            <w:hideMark/>
          </w:tcPr>
          <w:p w14:paraId="6B1946B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975</w:t>
            </w:r>
          </w:p>
        </w:tc>
        <w:tc>
          <w:tcPr>
            <w:tcW w:w="960" w:type="dxa"/>
            <w:tcBorders>
              <w:top w:val="nil"/>
              <w:left w:val="nil"/>
              <w:bottom w:val="single" w:sz="8" w:space="0" w:color="auto"/>
              <w:right w:val="single" w:sz="4" w:space="0" w:color="auto"/>
            </w:tcBorders>
            <w:shd w:val="clear" w:color="auto" w:fill="auto"/>
            <w:noWrap/>
            <w:vAlign w:val="bottom"/>
            <w:hideMark/>
          </w:tcPr>
          <w:p w14:paraId="43BB08E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970</w:t>
            </w:r>
          </w:p>
        </w:tc>
        <w:tc>
          <w:tcPr>
            <w:tcW w:w="960" w:type="dxa"/>
            <w:tcBorders>
              <w:top w:val="nil"/>
              <w:left w:val="nil"/>
              <w:bottom w:val="single" w:sz="8" w:space="0" w:color="auto"/>
              <w:right w:val="single" w:sz="4" w:space="0" w:color="auto"/>
            </w:tcBorders>
            <w:shd w:val="clear" w:color="auto" w:fill="auto"/>
            <w:noWrap/>
            <w:vAlign w:val="bottom"/>
            <w:hideMark/>
          </w:tcPr>
          <w:p w14:paraId="7951CD7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965</w:t>
            </w:r>
          </w:p>
        </w:tc>
        <w:tc>
          <w:tcPr>
            <w:tcW w:w="960" w:type="dxa"/>
            <w:tcBorders>
              <w:top w:val="nil"/>
              <w:left w:val="nil"/>
              <w:bottom w:val="single" w:sz="8" w:space="0" w:color="auto"/>
              <w:right w:val="single" w:sz="4" w:space="0" w:color="auto"/>
            </w:tcBorders>
            <w:shd w:val="clear" w:color="auto" w:fill="auto"/>
            <w:noWrap/>
            <w:vAlign w:val="bottom"/>
            <w:hideMark/>
          </w:tcPr>
          <w:p w14:paraId="5243A9D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960</w:t>
            </w:r>
          </w:p>
        </w:tc>
        <w:tc>
          <w:tcPr>
            <w:tcW w:w="960" w:type="dxa"/>
            <w:tcBorders>
              <w:top w:val="nil"/>
              <w:left w:val="nil"/>
              <w:bottom w:val="single" w:sz="8" w:space="0" w:color="auto"/>
              <w:right w:val="single" w:sz="4" w:space="0" w:color="auto"/>
            </w:tcBorders>
            <w:shd w:val="clear" w:color="auto" w:fill="auto"/>
            <w:noWrap/>
            <w:vAlign w:val="bottom"/>
            <w:hideMark/>
          </w:tcPr>
          <w:p w14:paraId="08D6864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955</w:t>
            </w:r>
          </w:p>
        </w:tc>
        <w:tc>
          <w:tcPr>
            <w:tcW w:w="960" w:type="dxa"/>
            <w:tcBorders>
              <w:top w:val="nil"/>
              <w:left w:val="nil"/>
              <w:bottom w:val="single" w:sz="8" w:space="0" w:color="auto"/>
              <w:right w:val="single" w:sz="4" w:space="0" w:color="auto"/>
            </w:tcBorders>
            <w:shd w:val="clear" w:color="auto" w:fill="auto"/>
            <w:noWrap/>
            <w:vAlign w:val="bottom"/>
            <w:hideMark/>
          </w:tcPr>
          <w:p w14:paraId="28EA12F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950</w:t>
            </w:r>
          </w:p>
        </w:tc>
        <w:tc>
          <w:tcPr>
            <w:tcW w:w="960" w:type="dxa"/>
            <w:tcBorders>
              <w:top w:val="nil"/>
              <w:left w:val="nil"/>
              <w:bottom w:val="single" w:sz="8" w:space="0" w:color="auto"/>
              <w:right w:val="single" w:sz="4" w:space="0" w:color="auto"/>
            </w:tcBorders>
            <w:shd w:val="clear" w:color="auto" w:fill="auto"/>
            <w:noWrap/>
            <w:vAlign w:val="bottom"/>
            <w:hideMark/>
          </w:tcPr>
          <w:p w14:paraId="36E7021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945</w:t>
            </w:r>
          </w:p>
        </w:tc>
        <w:tc>
          <w:tcPr>
            <w:tcW w:w="960" w:type="dxa"/>
            <w:tcBorders>
              <w:top w:val="nil"/>
              <w:left w:val="nil"/>
              <w:bottom w:val="single" w:sz="8" w:space="0" w:color="auto"/>
              <w:right w:val="single" w:sz="8" w:space="0" w:color="auto"/>
            </w:tcBorders>
            <w:shd w:val="clear" w:color="auto" w:fill="auto"/>
            <w:noWrap/>
            <w:vAlign w:val="bottom"/>
            <w:hideMark/>
          </w:tcPr>
          <w:p w14:paraId="5747530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940</w:t>
            </w:r>
          </w:p>
        </w:tc>
      </w:tr>
    </w:tbl>
    <w:p w14:paraId="3E78DB43" w14:textId="0D3A6BD2" w:rsidR="00C317F8" w:rsidRPr="002755EF" w:rsidRDefault="00C317F8" w:rsidP="000D5A64">
      <w:pPr>
        <w:tabs>
          <w:tab w:val="left" w:pos="450"/>
        </w:tabs>
        <w:spacing w:after="120"/>
        <w:rPr>
          <w:b/>
          <w:bCs/>
          <w:sz w:val="22"/>
        </w:rPr>
      </w:pPr>
    </w:p>
    <w:p w14:paraId="15470719" w14:textId="77777777" w:rsidR="00C317F8" w:rsidRPr="002755EF" w:rsidRDefault="00C317F8" w:rsidP="000D5A64">
      <w:pPr>
        <w:tabs>
          <w:tab w:val="left" w:pos="450"/>
        </w:tabs>
        <w:spacing w:after="120"/>
        <w:rPr>
          <w:b/>
          <w:bCs/>
          <w:sz w:val="22"/>
        </w:rPr>
      </w:pPr>
    </w:p>
    <w:p w14:paraId="26C06A88" w14:textId="77777777" w:rsidR="00C317F8" w:rsidRPr="002755EF" w:rsidRDefault="00C317F8" w:rsidP="000D5A64">
      <w:pPr>
        <w:tabs>
          <w:tab w:val="left" w:pos="450"/>
        </w:tabs>
        <w:spacing w:after="120"/>
        <w:rPr>
          <w:b/>
          <w:bCs/>
          <w:sz w:val="22"/>
        </w:rPr>
      </w:pPr>
    </w:p>
    <w:tbl>
      <w:tblPr>
        <w:tblW w:w="15580" w:type="dxa"/>
        <w:tblLook w:val="04A0" w:firstRow="1" w:lastRow="0" w:firstColumn="1" w:lastColumn="0" w:noHBand="0" w:noVBand="1"/>
      </w:tblPr>
      <w:tblGrid>
        <w:gridCol w:w="5020"/>
        <w:gridCol w:w="960"/>
        <w:gridCol w:w="960"/>
        <w:gridCol w:w="960"/>
        <w:gridCol w:w="960"/>
        <w:gridCol w:w="960"/>
        <w:gridCol w:w="960"/>
        <w:gridCol w:w="960"/>
        <w:gridCol w:w="960"/>
        <w:gridCol w:w="960"/>
        <w:gridCol w:w="960"/>
        <w:gridCol w:w="960"/>
      </w:tblGrid>
      <w:tr w:rsidR="00C317F8" w:rsidRPr="002755EF" w14:paraId="0C76B048" w14:textId="77777777" w:rsidTr="005C7A0E">
        <w:trPr>
          <w:trHeight w:val="20"/>
          <w:tblHeader/>
        </w:trPr>
        <w:tc>
          <w:tcPr>
            <w:tcW w:w="5020" w:type="dxa"/>
            <w:tcBorders>
              <w:top w:val="single" w:sz="8" w:space="0" w:color="auto"/>
              <w:left w:val="single" w:sz="8" w:space="0" w:color="auto"/>
              <w:bottom w:val="single" w:sz="4" w:space="0" w:color="auto"/>
              <w:right w:val="single" w:sz="8" w:space="0" w:color="auto"/>
            </w:tcBorders>
            <w:shd w:val="clear" w:color="000000" w:fill="DAEEF3"/>
            <w:vAlign w:val="bottom"/>
            <w:hideMark/>
          </w:tcPr>
          <w:p w14:paraId="598052CF" w14:textId="77777777" w:rsidR="00C317F8" w:rsidRPr="002755EF" w:rsidRDefault="00C317F8" w:rsidP="00C317F8">
            <w:pPr>
              <w:jc w:val="left"/>
              <w:rPr>
                <w:b/>
                <w:bCs/>
                <w:color w:val="000000"/>
                <w:sz w:val="20"/>
                <w:szCs w:val="20"/>
                <w:lang w:val="en-US"/>
              </w:rPr>
            </w:pPr>
            <w:r w:rsidRPr="002755EF">
              <w:rPr>
                <w:b/>
                <w:bCs/>
                <w:color w:val="000000"/>
                <w:sz w:val="20"/>
                <w:szCs w:val="20"/>
                <w:lang w:val="en-US"/>
              </w:rPr>
              <w:t>ZONA 5 URBAN   - la ST Vatra Dornei si CC Vatra Dornei</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AF5B973"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FD839FC"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5353DC9"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68FF534"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BBE93AC"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93407C5"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C1B0C0D"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4AA0F64"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B1D1971"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665BAAC"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37B74249"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2031</w:t>
            </w:r>
          </w:p>
        </w:tc>
      </w:tr>
      <w:tr w:rsidR="00C317F8" w:rsidRPr="002755EF" w14:paraId="68723A2F"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405571C1"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28F9CA6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3.717</w:t>
            </w:r>
          </w:p>
        </w:tc>
        <w:tc>
          <w:tcPr>
            <w:tcW w:w="960" w:type="dxa"/>
            <w:tcBorders>
              <w:top w:val="nil"/>
              <w:left w:val="nil"/>
              <w:bottom w:val="single" w:sz="4" w:space="0" w:color="auto"/>
              <w:right w:val="single" w:sz="4" w:space="0" w:color="auto"/>
            </w:tcBorders>
            <w:shd w:val="clear" w:color="auto" w:fill="auto"/>
            <w:noWrap/>
            <w:vAlign w:val="bottom"/>
            <w:hideMark/>
          </w:tcPr>
          <w:p w14:paraId="11D6FB0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3.653</w:t>
            </w:r>
          </w:p>
        </w:tc>
        <w:tc>
          <w:tcPr>
            <w:tcW w:w="960" w:type="dxa"/>
            <w:tcBorders>
              <w:top w:val="nil"/>
              <w:left w:val="nil"/>
              <w:bottom w:val="single" w:sz="4" w:space="0" w:color="auto"/>
              <w:right w:val="single" w:sz="4" w:space="0" w:color="auto"/>
            </w:tcBorders>
            <w:shd w:val="clear" w:color="auto" w:fill="auto"/>
            <w:noWrap/>
            <w:vAlign w:val="bottom"/>
            <w:hideMark/>
          </w:tcPr>
          <w:p w14:paraId="7F6A2AE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3.531</w:t>
            </w:r>
          </w:p>
        </w:tc>
        <w:tc>
          <w:tcPr>
            <w:tcW w:w="960" w:type="dxa"/>
            <w:tcBorders>
              <w:top w:val="nil"/>
              <w:left w:val="nil"/>
              <w:bottom w:val="single" w:sz="4" w:space="0" w:color="auto"/>
              <w:right w:val="single" w:sz="4" w:space="0" w:color="auto"/>
            </w:tcBorders>
            <w:shd w:val="clear" w:color="auto" w:fill="auto"/>
            <w:noWrap/>
            <w:vAlign w:val="bottom"/>
            <w:hideMark/>
          </w:tcPr>
          <w:p w14:paraId="26FD434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3.468</w:t>
            </w:r>
          </w:p>
        </w:tc>
        <w:tc>
          <w:tcPr>
            <w:tcW w:w="960" w:type="dxa"/>
            <w:tcBorders>
              <w:top w:val="nil"/>
              <w:left w:val="nil"/>
              <w:bottom w:val="single" w:sz="4" w:space="0" w:color="auto"/>
              <w:right w:val="single" w:sz="4" w:space="0" w:color="auto"/>
            </w:tcBorders>
            <w:shd w:val="clear" w:color="auto" w:fill="auto"/>
            <w:noWrap/>
            <w:vAlign w:val="bottom"/>
            <w:hideMark/>
          </w:tcPr>
          <w:p w14:paraId="5D09CBF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3.406</w:t>
            </w:r>
          </w:p>
        </w:tc>
        <w:tc>
          <w:tcPr>
            <w:tcW w:w="960" w:type="dxa"/>
            <w:tcBorders>
              <w:top w:val="nil"/>
              <w:left w:val="nil"/>
              <w:bottom w:val="single" w:sz="4" w:space="0" w:color="auto"/>
              <w:right w:val="single" w:sz="4" w:space="0" w:color="auto"/>
            </w:tcBorders>
            <w:shd w:val="clear" w:color="auto" w:fill="auto"/>
            <w:noWrap/>
            <w:vAlign w:val="bottom"/>
            <w:hideMark/>
          </w:tcPr>
          <w:p w14:paraId="5BE3654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3.344</w:t>
            </w:r>
          </w:p>
        </w:tc>
        <w:tc>
          <w:tcPr>
            <w:tcW w:w="960" w:type="dxa"/>
            <w:tcBorders>
              <w:top w:val="nil"/>
              <w:left w:val="nil"/>
              <w:bottom w:val="single" w:sz="4" w:space="0" w:color="auto"/>
              <w:right w:val="single" w:sz="4" w:space="0" w:color="auto"/>
            </w:tcBorders>
            <w:shd w:val="clear" w:color="auto" w:fill="auto"/>
            <w:noWrap/>
            <w:vAlign w:val="bottom"/>
            <w:hideMark/>
          </w:tcPr>
          <w:p w14:paraId="3DB2243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3.330</w:t>
            </w:r>
          </w:p>
        </w:tc>
        <w:tc>
          <w:tcPr>
            <w:tcW w:w="960" w:type="dxa"/>
            <w:tcBorders>
              <w:top w:val="nil"/>
              <w:left w:val="nil"/>
              <w:bottom w:val="single" w:sz="4" w:space="0" w:color="auto"/>
              <w:right w:val="single" w:sz="4" w:space="0" w:color="auto"/>
            </w:tcBorders>
            <w:shd w:val="clear" w:color="auto" w:fill="auto"/>
            <w:noWrap/>
            <w:vAlign w:val="bottom"/>
            <w:hideMark/>
          </w:tcPr>
          <w:p w14:paraId="7625669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3.316</w:t>
            </w:r>
          </w:p>
        </w:tc>
        <w:tc>
          <w:tcPr>
            <w:tcW w:w="960" w:type="dxa"/>
            <w:tcBorders>
              <w:top w:val="nil"/>
              <w:left w:val="nil"/>
              <w:bottom w:val="single" w:sz="4" w:space="0" w:color="auto"/>
              <w:right w:val="single" w:sz="4" w:space="0" w:color="auto"/>
            </w:tcBorders>
            <w:shd w:val="clear" w:color="auto" w:fill="auto"/>
            <w:noWrap/>
            <w:vAlign w:val="bottom"/>
            <w:hideMark/>
          </w:tcPr>
          <w:p w14:paraId="13DDA9A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3.303</w:t>
            </w:r>
          </w:p>
        </w:tc>
        <w:tc>
          <w:tcPr>
            <w:tcW w:w="960" w:type="dxa"/>
            <w:tcBorders>
              <w:top w:val="nil"/>
              <w:left w:val="nil"/>
              <w:bottom w:val="single" w:sz="4" w:space="0" w:color="auto"/>
              <w:right w:val="single" w:sz="4" w:space="0" w:color="auto"/>
            </w:tcBorders>
            <w:shd w:val="clear" w:color="auto" w:fill="auto"/>
            <w:noWrap/>
            <w:vAlign w:val="bottom"/>
            <w:hideMark/>
          </w:tcPr>
          <w:p w14:paraId="39C2AD8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3.288</w:t>
            </w:r>
          </w:p>
        </w:tc>
        <w:tc>
          <w:tcPr>
            <w:tcW w:w="960" w:type="dxa"/>
            <w:tcBorders>
              <w:top w:val="nil"/>
              <w:left w:val="nil"/>
              <w:bottom w:val="single" w:sz="4" w:space="0" w:color="auto"/>
              <w:right w:val="single" w:sz="4" w:space="0" w:color="auto"/>
            </w:tcBorders>
            <w:shd w:val="clear" w:color="auto" w:fill="auto"/>
            <w:noWrap/>
            <w:vAlign w:val="bottom"/>
            <w:hideMark/>
          </w:tcPr>
          <w:p w14:paraId="7C872A6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3.274</w:t>
            </w:r>
          </w:p>
        </w:tc>
      </w:tr>
      <w:tr w:rsidR="00C317F8" w:rsidRPr="002755EF" w14:paraId="7A38241E"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012F00A8" w14:textId="77777777" w:rsidR="00C317F8" w:rsidRPr="002755EF" w:rsidRDefault="00C317F8" w:rsidP="00C317F8">
            <w:pPr>
              <w:jc w:val="right"/>
              <w:rPr>
                <w:color w:val="000000"/>
                <w:sz w:val="20"/>
                <w:szCs w:val="20"/>
                <w:lang w:val="en-US"/>
              </w:rPr>
            </w:pPr>
            <w:r w:rsidRPr="002755EF">
              <w:rPr>
                <w:color w:val="000000"/>
                <w:sz w:val="20"/>
                <w:szCs w:val="20"/>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0338EFDF" w14:textId="77777777" w:rsidR="00C317F8" w:rsidRPr="002755EF" w:rsidRDefault="00C317F8" w:rsidP="00C317F8">
            <w:pPr>
              <w:jc w:val="right"/>
              <w:rPr>
                <w:color w:val="000000"/>
                <w:sz w:val="20"/>
                <w:szCs w:val="20"/>
                <w:lang w:val="en-US"/>
              </w:rPr>
            </w:pPr>
            <w:r w:rsidRPr="002755EF">
              <w:rPr>
                <w:color w:val="000000"/>
                <w:sz w:val="20"/>
                <w:szCs w:val="20"/>
                <w:lang w:val="en-US"/>
              </w:rPr>
              <w:t>3.592</w:t>
            </w:r>
          </w:p>
        </w:tc>
        <w:tc>
          <w:tcPr>
            <w:tcW w:w="960" w:type="dxa"/>
            <w:tcBorders>
              <w:top w:val="nil"/>
              <w:left w:val="nil"/>
              <w:bottom w:val="single" w:sz="4" w:space="0" w:color="auto"/>
              <w:right w:val="single" w:sz="4" w:space="0" w:color="auto"/>
            </w:tcBorders>
            <w:shd w:val="clear" w:color="auto" w:fill="auto"/>
            <w:noWrap/>
            <w:vAlign w:val="bottom"/>
            <w:hideMark/>
          </w:tcPr>
          <w:p w14:paraId="3A56F263" w14:textId="77777777" w:rsidR="00C317F8" w:rsidRPr="002755EF" w:rsidRDefault="00C317F8" w:rsidP="00C317F8">
            <w:pPr>
              <w:jc w:val="right"/>
              <w:rPr>
                <w:color w:val="000000"/>
                <w:sz w:val="20"/>
                <w:szCs w:val="20"/>
                <w:lang w:val="en-US"/>
              </w:rPr>
            </w:pPr>
            <w:r w:rsidRPr="002755EF">
              <w:rPr>
                <w:color w:val="000000"/>
                <w:sz w:val="20"/>
                <w:szCs w:val="20"/>
                <w:lang w:val="en-US"/>
              </w:rPr>
              <w:t>3.528</w:t>
            </w:r>
          </w:p>
        </w:tc>
        <w:tc>
          <w:tcPr>
            <w:tcW w:w="960" w:type="dxa"/>
            <w:tcBorders>
              <w:top w:val="nil"/>
              <w:left w:val="nil"/>
              <w:bottom w:val="single" w:sz="4" w:space="0" w:color="auto"/>
              <w:right w:val="single" w:sz="4" w:space="0" w:color="auto"/>
            </w:tcBorders>
            <w:shd w:val="clear" w:color="auto" w:fill="auto"/>
            <w:noWrap/>
            <w:vAlign w:val="bottom"/>
            <w:hideMark/>
          </w:tcPr>
          <w:p w14:paraId="349DA408" w14:textId="77777777" w:rsidR="00C317F8" w:rsidRPr="002755EF" w:rsidRDefault="00C317F8" w:rsidP="00C317F8">
            <w:pPr>
              <w:jc w:val="right"/>
              <w:rPr>
                <w:color w:val="000000"/>
                <w:sz w:val="20"/>
                <w:szCs w:val="20"/>
                <w:lang w:val="en-US"/>
              </w:rPr>
            </w:pPr>
            <w:r w:rsidRPr="002755EF">
              <w:rPr>
                <w:color w:val="000000"/>
                <w:sz w:val="20"/>
                <w:szCs w:val="20"/>
                <w:lang w:val="en-US"/>
              </w:rPr>
              <w:t>3.409</w:t>
            </w:r>
          </w:p>
        </w:tc>
        <w:tc>
          <w:tcPr>
            <w:tcW w:w="960" w:type="dxa"/>
            <w:tcBorders>
              <w:top w:val="nil"/>
              <w:left w:val="nil"/>
              <w:bottom w:val="single" w:sz="4" w:space="0" w:color="auto"/>
              <w:right w:val="single" w:sz="4" w:space="0" w:color="auto"/>
            </w:tcBorders>
            <w:shd w:val="clear" w:color="auto" w:fill="auto"/>
            <w:noWrap/>
            <w:vAlign w:val="bottom"/>
            <w:hideMark/>
          </w:tcPr>
          <w:p w14:paraId="1EAA8CE4" w14:textId="77777777" w:rsidR="00C317F8" w:rsidRPr="002755EF" w:rsidRDefault="00C317F8" w:rsidP="00C317F8">
            <w:pPr>
              <w:jc w:val="right"/>
              <w:rPr>
                <w:color w:val="000000"/>
                <w:sz w:val="20"/>
                <w:szCs w:val="20"/>
                <w:lang w:val="en-US"/>
              </w:rPr>
            </w:pPr>
            <w:r w:rsidRPr="002755EF">
              <w:rPr>
                <w:color w:val="000000"/>
                <w:sz w:val="20"/>
                <w:szCs w:val="20"/>
                <w:lang w:val="en-US"/>
              </w:rPr>
              <w:t>3.347</w:t>
            </w:r>
          </w:p>
        </w:tc>
        <w:tc>
          <w:tcPr>
            <w:tcW w:w="960" w:type="dxa"/>
            <w:tcBorders>
              <w:top w:val="nil"/>
              <w:left w:val="nil"/>
              <w:bottom w:val="single" w:sz="4" w:space="0" w:color="auto"/>
              <w:right w:val="single" w:sz="4" w:space="0" w:color="auto"/>
            </w:tcBorders>
            <w:shd w:val="clear" w:color="auto" w:fill="auto"/>
            <w:noWrap/>
            <w:vAlign w:val="bottom"/>
            <w:hideMark/>
          </w:tcPr>
          <w:p w14:paraId="0FEBD355" w14:textId="77777777" w:rsidR="00C317F8" w:rsidRPr="002755EF" w:rsidRDefault="00C317F8" w:rsidP="00C317F8">
            <w:pPr>
              <w:jc w:val="right"/>
              <w:rPr>
                <w:color w:val="000000"/>
                <w:sz w:val="20"/>
                <w:szCs w:val="20"/>
                <w:lang w:val="en-US"/>
              </w:rPr>
            </w:pPr>
            <w:r w:rsidRPr="002755EF">
              <w:rPr>
                <w:color w:val="000000"/>
                <w:sz w:val="20"/>
                <w:szCs w:val="20"/>
                <w:lang w:val="en-US"/>
              </w:rPr>
              <w:t>3.285</w:t>
            </w:r>
          </w:p>
        </w:tc>
        <w:tc>
          <w:tcPr>
            <w:tcW w:w="960" w:type="dxa"/>
            <w:tcBorders>
              <w:top w:val="nil"/>
              <w:left w:val="nil"/>
              <w:bottom w:val="single" w:sz="4" w:space="0" w:color="auto"/>
              <w:right w:val="single" w:sz="4" w:space="0" w:color="auto"/>
            </w:tcBorders>
            <w:shd w:val="clear" w:color="auto" w:fill="auto"/>
            <w:noWrap/>
            <w:vAlign w:val="bottom"/>
            <w:hideMark/>
          </w:tcPr>
          <w:p w14:paraId="651728D0" w14:textId="77777777" w:rsidR="00C317F8" w:rsidRPr="002755EF" w:rsidRDefault="00C317F8" w:rsidP="00C317F8">
            <w:pPr>
              <w:jc w:val="right"/>
              <w:rPr>
                <w:color w:val="000000"/>
                <w:sz w:val="20"/>
                <w:szCs w:val="20"/>
                <w:lang w:val="en-US"/>
              </w:rPr>
            </w:pPr>
            <w:r w:rsidRPr="002755EF">
              <w:rPr>
                <w:color w:val="000000"/>
                <w:sz w:val="20"/>
                <w:szCs w:val="20"/>
                <w:lang w:val="en-US"/>
              </w:rPr>
              <w:t>3.224</w:t>
            </w:r>
          </w:p>
        </w:tc>
        <w:tc>
          <w:tcPr>
            <w:tcW w:w="960" w:type="dxa"/>
            <w:tcBorders>
              <w:top w:val="nil"/>
              <w:left w:val="nil"/>
              <w:bottom w:val="single" w:sz="4" w:space="0" w:color="auto"/>
              <w:right w:val="single" w:sz="4" w:space="0" w:color="auto"/>
            </w:tcBorders>
            <w:shd w:val="clear" w:color="auto" w:fill="auto"/>
            <w:noWrap/>
            <w:vAlign w:val="bottom"/>
            <w:hideMark/>
          </w:tcPr>
          <w:p w14:paraId="44859199" w14:textId="77777777" w:rsidR="00C317F8" w:rsidRPr="002755EF" w:rsidRDefault="00C317F8" w:rsidP="00C317F8">
            <w:pPr>
              <w:jc w:val="right"/>
              <w:rPr>
                <w:color w:val="000000"/>
                <w:sz w:val="20"/>
                <w:szCs w:val="20"/>
                <w:lang w:val="en-US"/>
              </w:rPr>
            </w:pPr>
            <w:r w:rsidRPr="002755EF">
              <w:rPr>
                <w:color w:val="000000"/>
                <w:sz w:val="20"/>
                <w:szCs w:val="20"/>
                <w:lang w:val="en-US"/>
              </w:rPr>
              <w:t>3.210</w:t>
            </w:r>
          </w:p>
        </w:tc>
        <w:tc>
          <w:tcPr>
            <w:tcW w:w="960" w:type="dxa"/>
            <w:tcBorders>
              <w:top w:val="nil"/>
              <w:left w:val="nil"/>
              <w:bottom w:val="single" w:sz="4" w:space="0" w:color="auto"/>
              <w:right w:val="single" w:sz="4" w:space="0" w:color="auto"/>
            </w:tcBorders>
            <w:shd w:val="clear" w:color="auto" w:fill="auto"/>
            <w:noWrap/>
            <w:vAlign w:val="bottom"/>
            <w:hideMark/>
          </w:tcPr>
          <w:p w14:paraId="532F72D9" w14:textId="77777777" w:rsidR="00C317F8" w:rsidRPr="002755EF" w:rsidRDefault="00C317F8" w:rsidP="00C317F8">
            <w:pPr>
              <w:jc w:val="right"/>
              <w:rPr>
                <w:color w:val="000000"/>
                <w:sz w:val="20"/>
                <w:szCs w:val="20"/>
                <w:lang w:val="en-US"/>
              </w:rPr>
            </w:pPr>
            <w:r w:rsidRPr="002755EF">
              <w:rPr>
                <w:color w:val="000000"/>
                <w:sz w:val="20"/>
                <w:szCs w:val="20"/>
                <w:lang w:val="en-US"/>
              </w:rPr>
              <w:t>3.197</w:t>
            </w:r>
          </w:p>
        </w:tc>
        <w:tc>
          <w:tcPr>
            <w:tcW w:w="960" w:type="dxa"/>
            <w:tcBorders>
              <w:top w:val="nil"/>
              <w:left w:val="nil"/>
              <w:bottom w:val="single" w:sz="4" w:space="0" w:color="auto"/>
              <w:right w:val="single" w:sz="4" w:space="0" w:color="auto"/>
            </w:tcBorders>
            <w:shd w:val="clear" w:color="auto" w:fill="auto"/>
            <w:noWrap/>
            <w:vAlign w:val="bottom"/>
            <w:hideMark/>
          </w:tcPr>
          <w:p w14:paraId="5E55C79F" w14:textId="77777777" w:rsidR="00C317F8" w:rsidRPr="002755EF" w:rsidRDefault="00C317F8" w:rsidP="00C317F8">
            <w:pPr>
              <w:jc w:val="right"/>
              <w:rPr>
                <w:color w:val="000000"/>
                <w:sz w:val="20"/>
                <w:szCs w:val="20"/>
                <w:lang w:val="en-US"/>
              </w:rPr>
            </w:pPr>
            <w:r w:rsidRPr="002755EF">
              <w:rPr>
                <w:color w:val="000000"/>
                <w:sz w:val="20"/>
                <w:szCs w:val="20"/>
                <w:lang w:val="en-US"/>
              </w:rPr>
              <w:t>3.184</w:t>
            </w:r>
          </w:p>
        </w:tc>
        <w:tc>
          <w:tcPr>
            <w:tcW w:w="960" w:type="dxa"/>
            <w:tcBorders>
              <w:top w:val="nil"/>
              <w:left w:val="nil"/>
              <w:bottom w:val="single" w:sz="4" w:space="0" w:color="auto"/>
              <w:right w:val="single" w:sz="4" w:space="0" w:color="auto"/>
            </w:tcBorders>
            <w:shd w:val="clear" w:color="auto" w:fill="auto"/>
            <w:noWrap/>
            <w:vAlign w:val="bottom"/>
            <w:hideMark/>
          </w:tcPr>
          <w:p w14:paraId="1BD801F8" w14:textId="77777777" w:rsidR="00C317F8" w:rsidRPr="002755EF" w:rsidRDefault="00C317F8" w:rsidP="00C317F8">
            <w:pPr>
              <w:jc w:val="right"/>
              <w:rPr>
                <w:color w:val="000000"/>
                <w:sz w:val="20"/>
                <w:szCs w:val="20"/>
                <w:lang w:val="en-US"/>
              </w:rPr>
            </w:pPr>
            <w:r w:rsidRPr="002755EF">
              <w:rPr>
                <w:color w:val="000000"/>
                <w:sz w:val="20"/>
                <w:szCs w:val="20"/>
                <w:lang w:val="en-US"/>
              </w:rPr>
              <w:t>3.170</w:t>
            </w:r>
          </w:p>
        </w:tc>
        <w:tc>
          <w:tcPr>
            <w:tcW w:w="960" w:type="dxa"/>
            <w:tcBorders>
              <w:top w:val="nil"/>
              <w:left w:val="nil"/>
              <w:bottom w:val="single" w:sz="4" w:space="0" w:color="auto"/>
              <w:right w:val="single" w:sz="4" w:space="0" w:color="auto"/>
            </w:tcBorders>
            <w:shd w:val="clear" w:color="auto" w:fill="auto"/>
            <w:noWrap/>
            <w:vAlign w:val="bottom"/>
            <w:hideMark/>
          </w:tcPr>
          <w:p w14:paraId="48D04D74" w14:textId="77777777" w:rsidR="00C317F8" w:rsidRPr="002755EF" w:rsidRDefault="00C317F8" w:rsidP="00C317F8">
            <w:pPr>
              <w:jc w:val="right"/>
              <w:rPr>
                <w:color w:val="000000"/>
                <w:sz w:val="20"/>
                <w:szCs w:val="20"/>
                <w:lang w:val="en-US"/>
              </w:rPr>
            </w:pPr>
            <w:r w:rsidRPr="002755EF">
              <w:rPr>
                <w:color w:val="000000"/>
                <w:sz w:val="20"/>
                <w:szCs w:val="20"/>
                <w:lang w:val="en-US"/>
              </w:rPr>
              <w:t>3.156</w:t>
            </w:r>
          </w:p>
        </w:tc>
      </w:tr>
      <w:tr w:rsidR="00C317F8" w:rsidRPr="002755EF" w14:paraId="52085325"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56CE8FF4" w14:textId="77777777" w:rsidR="00C317F8" w:rsidRPr="002755EF" w:rsidRDefault="00C317F8" w:rsidP="00C317F8">
            <w:pPr>
              <w:jc w:val="right"/>
              <w:rPr>
                <w:color w:val="000000"/>
                <w:sz w:val="20"/>
                <w:szCs w:val="20"/>
                <w:lang w:val="en-US"/>
              </w:rPr>
            </w:pPr>
            <w:r w:rsidRPr="002755EF">
              <w:rPr>
                <w:color w:val="000000"/>
                <w:sz w:val="20"/>
                <w:szCs w:val="20"/>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4D7563A0" w14:textId="77777777" w:rsidR="00C317F8" w:rsidRPr="002755EF" w:rsidRDefault="00C317F8" w:rsidP="00C317F8">
            <w:pPr>
              <w:jc w:val="right"/>
              <w:rPr>
                <w:color w:val="000000"/>
                <w:sz w:val="20"/>
                <w:szCs w:val="20"/>
                <w:lang w:val="en-US"/>
              </w:rPr>
            </w:pPr>
            <w:r w:rsidRPr="002755EF">
              <w:rPr>
                <w:color w:val="000000"/>
                <w:sz w:val="20"/>
                <w:szCs w:val="20"/>
                <w:lang w:val="en-US"/>
              </w:rPr>
              <w:t>115</w:t>
            </w:r>
          </w:p>
        </w:tc>
        <w:tc>
          <w:tcPr>
            <w:tcW w:w="960" w:type="dxa"/>
            <w:tcBorders>
              <w:top w:val="nil"/>
              <w:left w:val="nil"/>
              <w:bottom w:val="single" w:sz="4" w:space="0" w:color="auto"/>
              <w:right w:val="single" w:sz="4" w:space="0" w:color="auto"/>
            </w:tcBorders>
            <w:shd w:val="clear" w:color="auto" w:fill="auto"/>
            <w:noWrap/>
            <w:vAlign w:val="bottom"/>
            <w:hideMark/>
          </w:tcPr>
          <w:p w14:paraId="2B7BBEC1" w14:textId="77777777" w:rsidR="00C317F8" w:rsidRPr="002755EF" w:rsidRDefault="00C317F8" w:rsidP="00C317F8">
            <w:pPr>
              <w:jc w:val="right"/>
              <w:rPr>
                <w:color w:val="000000"/>
                <w:sz w:val="20"/>
                <w:szCs w:val="20"/>
                <w:lang w:val="en-US"/>
              </w:rPr>
            </w:pPr>
            <w:r w:rsidRPr="002755EF">
              <w:rPr>
                <w:color w:val="000000"/>
                <w:sz w:val="20"/>
                <w:szCs w:val="20"/>
                <w:lang w:val="en-US"/>
              </w:rPr>
              <w:t>115</w:t>
            </w:r>
          </w:p>
        </w:tc>
        <w:tc>
          <w:tcPr>
            <w:tcW w:w="960" w:type="dxa"/>
            <w:tcBorders>
              <w:top w:val="nil"/>
              <w:left w:val="nil"/>
              <w:bottom w:val="single" w:sz="4" w:space="0" w:color="auto"/>
              <w:right w:val="single" w:sz="4" w:space="0" w:color="auto"/>
            </w:tcBorders>
            <w:shd w:val="clear" w:color="auto" w:fill="auto"/>
            <w:noWrap/>
            <w:vAlign w:val="bottom"/>
            <w:hideMark/>
          </w:tcPr>
          <w:p w14:paraId="4551AC7C" w14:textId="77777777" w:rsidR="00C317F8" w:rsidRPr="002755EF" w:rsidRDefault="00C317F8" w:rsidP="00C317F8">
            <w:pPr>
              <w:jc w:val="right"/>
              <w:rPr>
                <w:color w:val="000000"/>
                <w:sz w:val="20"/>
                <w:szCs w:val="20"/>
                <w:lang w:val="en-US"/>
              </w:rPr>
            </w:pPr>
            <w:r w:rsidRPr="002755EF">
              <w:rPr>
                <w:color w:val="000000"/>
                <w:sz w:val="20"/>
                <w:szCs w:val="20"/>
                <w:lang w:val="en-US"/>
              </w:rPr>
              <w:t>113</w:t>
            </w:r>
          </w:p>
        </w:tc>
        <w:tc>
          <w:tcPr>
            <w:tcW w:w="960" w:type="dxa"/>
            <w:tcBorders>
              <w:top w:val="nil"/>
              <w:left w:val="nil"/>
              <w:bottom w:val="single" w:sz="4" w:space="0" w:color="auto"/>
              <w:right w:val="single" w:sz="4" w:space="0" w:color="auto"/>
            </w:tcBorders>
            <w:shd w:val="clear" w:color="auto" w:fill="auto"/>
            <w:noWrap/>
            <w:vAlign w:val="bottom"/>
            <w:hideMark/>
          </w:tcPr>
          <w:p w14:paraId="6952D7A1" w14:textId="77777777" w:rsidR="00C317F8" w:rsidRPr="002755EF" w:rsidRDefault="00C317F8" w:rsidP="00C317F8">
            <w:pPr>
              <w:jc w:val="right"/>
              <w:rPr>
                <w:color w:val="000000"/>
                <w:sz w:val="20"/>
                <w:szCs w:val="20"/>
                <w:lang w:val="en-US"/>
              </w:rPr>
            </w:pPr>
            <w:r w:rsidRPr="002755EF">
              <w:rPr>
                <w:color w:val="000000"/>
                <w:sz w:val="20"/>
                <w:szCs w:val="20"/>
                <w:lang w:val="en-US"/>
              </w:rPr>
              <w:t>112</w:t>
            </w:r>
          </w:p>
        </w:tc>
        <w:tc>
          <w:tcPr>
            <w:tcW w:w="960" w:type="dxa"/>
            <w:tcBorders>
              <w:top w:val="nil"/>
              <w:left w:val="nil"/>
              <w:bottom w:val="single" w:sz="4" w:space="0" w:color="auto"/>
              <w:right w:val="single" w:sz="4" w:space="0" w:color="auto"/>
            </w:tcBorders>
            <w:shd w:val="clear" w:color="auto" w:fill="auto"/>
            <w:noWrap/>
            <w:vAlign w:val="bottom"/>
            <w:hideMark/>
          </w:tcPr>
          <w:p w14:paraId="2A271960" w14:textId="77777777" w:rsidR="00C317F8" w:rsidRPr="002755EF" w:rsidRDefault="00C317F8" w:rsidP="00C317F8">
            <w:pPr>
              <w:jc w:val="right"/>
              <w:rPr>
                <w:color w:val="000000"/>
                <w:sz w:val="20"/>
                <w:szCs w:val="20"/>
                <w:lang w:val="en-US"/>
              </w:rPr>
            </w:pPr>
            <w:r w:rsidRPr="002755EF">
              <w:rPr>
                <w:color w:val="000000"/>
                <w:sz w:val="20"/>
                <w:szCs w:val="20"/>
                <w:lang w:val="en-US"/>
              </w:rPr>
              <w:t>112</w:t>
            </w:r>
          </w:p>
        </w:tc>
        <w:tc>
          <w:tcPr>
            <w:tcW w:w="960" w:type="dxa"/>
            <w:tcBorders>
              <w:top w:val="nil"/>
              <w:left w:val="nil"/>
              <w:bottom w:val="single" w:sz="4" w:space="0" w:color="auto"/>
              <w:right w:val="single" w:sz="4" w:space="0" w:color="auto"/>
            </w:tcBorders>
            <w:shd w:val="clear" w:color="auto" w:fill="auto"/>
            <w:noWrap/>
            <w:vAlign w:val="bottom"/>
            <w:hideMark/>
          </w:tcPr>
          <w:p w14:paraId="39054234" w14:textId="77777777" w:rsidR="00C317F8" w:rsidRPr="002755EF" w:rsidRDefault="00C317F8" w:rsidP="00C317F8">
            <w:pPr>
              <w:jc w:val="right"/>
              <w:rPr>
                <w:color w:val="000000"/>
                <w:sz w:val="20"/>
                <w:szCs w:val="20"/>
                <w:lang w:val="en-US"/>
              </w:rPr>
            </w:pPr>
            <w:r w:rsidRPr="002755EF">
              <w:rPr>
                <w:color w:val="000000"/>
                <w:sz w:val="20"/>
                <w:szCs w:val="20"/>
                <w:lang w:val="en-US"/>
              </w:rPr>
              <w:t>111</w:t>
            </w:r>
          </w:p>
        </w:tc>
        <w:tc>
          <w:tcPr>
            <w:tcW w:w="960" w:type="dxa"/>
            <w:tcBorders>
              <w:top w:val="nil"/>
              <w:left w:val="nil"/>
              <w:bottom w:val="single" w:sz="4" w:space="0" w:color="auto"/>
              <w:right w:val="single" w:sz="4" w:space="0" w:color="auto"/>
            </w:tcBorders>
            <w:shd w:val="clear" w:color="auto" w:fill="auto"/>
            <w:noWrap/>
            <w:vAlign w:val="bottom"/>
            <w:hideMark/>
          </w:tcPr>
          <w:p w14:paraId="19C9A5ED" w14:textId="77777777" w:rsidR="00C317F8" w:rsidRPr="002755EF" w:rsidRDefault="00C317F8" w:rsidP="00C317F8">
            <w:pPr>
              <w:jc w:val="right"/>
              <w:rPr>
                <w:color w:val="000000"/>
                <w:sz w:val="20"/>
                <w:szCs w:val="20"/>
                <w:lang w:val="en-US"/>
              </w:rPr>
            </w:pPr>
            <w:r w:rsidRPr="002755EF">
              <w:rPr>
                <w:color w:val="000000"/>
                <w:sz w:val="20"/>
                <w:szCs w:val="20"/>
                <w:lang w:val="en-US"/>
              </w:rPr>
              <w:t>111</w:t>
            </w:r>
          </w:p>
        </w:tc>
        <w:tc>
          <w:tcPr>
            <w:tcW w:w="960" w:type="dxa"/>
            <w:tcBorders>
              <w:top w:val="nil"/>
              <w:left w:val="nil"/>
              <w:bottom w:val="single" w:sz="4" w:space="0" w:color="auto"/>
              <w:right w:val="single" w:sz="4" w:space="0" w:color="auto"/>
            </w:tcBorders>
            <w:shd w:val="clear" w:color="auto" w:fill="auto"/>
            <w:noWrap/>
            <w:vAlign w:val="bottom"/>
            <w:hideMark/>
          </w:tcPr>
          <w:p w14:paraId="67EF3130" w14:textId="77777777" w:rsidR="00C317F8" w:rsidRPr="002755EF" w:rsidRDefault="00C317F8" w:rsidP="00C317F8">
            <w:pPr>
              <w:jc w:val="right"/>
              <w:rPr>
                <w:color w:val="000000"/>
                <w:sz w:val="20"/>
                <w:szCs w:val="20"/>
                <w:lang w:val="en-US"/>
              </w:rPr>
            </w:pPr>
            <w:r w:rsidRPr="002755EF">
              <w:rPr>
                <w:color w:val="000000"/>
                <w:sz w:val="20"/>
                <w:szCs w:val="20"/>
                <w:lang w:val="en-US"/>
              </w:rPr>
              <w:t>110</w:t>
            </w:r>
          </w:p>
        </w:tc>
        <w:tc>
          <w:tcPr>
            <w:tcW w:w="960" w:type="dxa"/>
            <w:tcBorders>
              <w:top w:val="nil"/>
              <w:left w:val="nil"/>
              <w:bottom w:val="single" w:sz="4" w:space="0" w:color="auto"/>
              <w:right w:val="single" w:sz="4" w:space="0" w:color="auto"/>
            </w:tcBorders>
            <w:shd w:val="clear" w:color="auto" w:fill="auto"/>
            <w:noWrap/>
            <w:vAlign w:val="bottom"/>
            <w:hideMark/>
          </w:tcPr>
          <w:p w14:paraId="5E3EF233" w14:textId="77777777" w:rsidR="00C317F8" w:rsidRPr="002755EF" w:rsidRDefault="00C317F8" w:rsidP="00C317F8">
            <w:pPr>
              <w:jc w:val="right"/>
              <w:rPr>
                <w:color w:val="000000"/>
                <w:sz w:val="20"/>
                <w:szCs w:val="20"/>
                <w:lang w:val="en-US"/>
              </w:rPr>
            </w:pPr>
            <w:r w:rsidRPr="002755EF">
              <w:rPr>
                <w:color w:val="000000"/>
                <w:sz w:val="20"/>
                <w:szCs w:val="20"/>
                <w:lang w:val="en-US"/>
              </w:rPr>
              <w:t>110</w:t>
            </w:r>
          </w:p>
        </w:tc>
        <w:tc>
          <w:tcPr>
            <w:tcW w:w="960" w:type="dxa"/>
            <w:tcBorders>
              <w:top w:val="nil"/>
              <w:left w:val="nil"/>
              <w:bottom w:val="single" w:sz="4" w:space="0" w:color="auto"/>
              <w:right w:val="single" w:sz="4" w:space="0" w:color="auto"/>
            </w:tcBorders>
            <w:shd w:val="clear" w:color="auto" w:fill="auto"/>
            <w:noWrap/>
            <w:vAlign w:val="bottom"/>
            <w:hideMark/>
          </w:tcPr>
          <w:p w14:paraId="2FDE80B8" w14:textId="77777777" w:rsidR="00C317F8" w:rsidRPr="002755EF" w:rsidRDefault="00C317F8" w:rsidP="00C317F8">
            <w:pPr>
              <w:jc w:val="right"/>
              <w:rPr>
                <w:color w:val="000000"/>
                <w:sz w:val="20"/>
                <w:szCs w:val="20"/>
                <w:lang w:val="en-US"/>
              </w:rPr>
            </w:pPr>
            <w:r w:rsidRPr="002755EF">
              <w:rPr>
                <w:color w:val="000000"/>
                <w:sz w:val="20"/>
                <w:szCs w:val="20"/>
                <w:lang w:val="en-US"/>
              </w:rPr>
              <w:t>109</w:t>
            </w:r>
          </w:p>
        </w:tc>
        <w:tc>
          <w:tcPr>
            <w:tcW w:w="960" w:type="dxa"/>
            <w:tcBorders>
              <w:top w:val="nil"/>
              <w:left w:val="nil"/>
              <w:bottom w:val="single" w:sz="4" w:space="0" w:color="auto"/>
              <w:right w:val="single" w:sz="4" w:space="0" w:color="auto"/>
            </w:tcBorders>
            <w:shd w:val="clear" w:color="auto" w:fill="auto"/>
            <w:noWrap/>
            <w:vAlign w:val="bottom"/>
            <w:hideMark/>
          </w:tcPr>
          <w:p w14:paraId="05FCE5CB" w14:textId="77777777" w:rsidR="00C317F8" w:rsidRPr="002755EF" w:rsidRDefault="00C317F8" w:rsidP="00C317F8">
            <w:pPr>
              <w:jc w:val="right"/>
              <w:rPr>
                <w:color w:val="000000"/>
                <w:sz w:val="20"/>
                <w:szCs w:val="20"/>
                <w:lang w:val="en-US"/>
              </w:rPr>
            </w:pPr>
            <w:r w:rsidRPr="002755EF">
              <w:rPr>
                <w:color w:val="000000"/>
                <w:sz w:val="20"/>
                <w:szCs w:val="20"/>
                <w:lang w:val="en-US"/>
              </w:rPr>
              <w:t>109</w:t>
            </w:r>
          </w:p>
        </w:tc>
      </w:tr>
      <w:tr w:rsidR="00C317F8" w:rsidRPr="002755EF" w14:paraId="64C342FC"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246A8756" w14:textId="77777777" w:rsidR="00C317F8" w:rsidRPr="002755EF" w:rsidRDefault="00C317F8" w:rsidP="00C317F8">
            <w:pPr>
              <w:jc w:val="right"/>
              <w:rPr>
                <w:color w:val="000000"/>
                <w:sz w:val="20"/>
                <w:szCs w:val="20"/>
                <w:lang w:val="en-US"/>
              </w:rPr>
            </w:pPr>
            <w:r w:rsidRPr="002755EF">
              <w:rPr>
                <w:color w:val="000000"/>
                <w:sz w:val="20"/>
                <w:szCs w:val="20"/>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25D6C05E" w14:textId="77777777" w:rsidR="00C317F8" w:rsidRPr="002755EF" w:rsidRDefault="00C317F8" w:rsidP="00C317F8">
            <w:pPr>
              <w:jc w:val="right"/>
              <w:rPr>
                <w:color w:val="000000"/>
                <w:sz w:val="20"/>
                <w:szCs w:val="20"/>
                <w:lang w:val="en-US"/>
              </w:rPr>
            </w:pPr>
            <w:r w:rsidRPr="002755EF">
              <w:rPr>
                <w:color w:val="000000"/>
                <w:sz w:val="20"/>
                <w:szCs w:val="2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3A9E8C9F" w14:textId="77777777" w:rsidR="00C317F8" w:rsidRPr="002755EF" w:rsidRDefault="00C317F8" w:rsidP="00C317F8">
            <w:pPr>
              <w:jc w:val="right"/>
              <w:rPr>
                <w:color w:val="000000"/>
                <w:sz w:val="20"/>
                <w:szCs w:val="20"/>
                <w:lang w:val="en-US"/>
              </w:rPr>
            </w:pPr>
            <w:r w:rsidRPr="002755EF">
              <w:rPr>
                <w:color w:val="000000"/>
                <w:sz w:val="20"/>
                <w:szCs w:val="2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6F858B9F"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714A471F"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499773E9"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52469107"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78369C25"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62113924"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49CA041A"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660C341B"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7D37E7C4" w14:textId="77777777" w:rsidR="00C317F8" w:rsidRPr="002755EF" w:rsidRDefault="00C317F8" w:rsidP="00C317F8">
            <w:pPr>
              <w:jc w:val="right"/>
              <w:rPr>
                <w:color w:val="000000"/>
                <w:sz w:val="20"/>
                <w:szCs w:val="20"/>
                <w:lang w:val="en-US"/>
              </w:rPr>
            </w:pPr>
            <w:r w:rsidRPr="002755EF">
              <w:rPr>
                <w:color w:val="000000"/>
                <w:sz w:val="20"/>
                <w:szCs w:val="20"/>
                <w:lang w:val="en-US"/>
              </w:rPr>
              <w:t>9</w:t>
            </w:r>
          </w:p>
        </w:tc>
      </w:tr>
      <w:tr w:rsidR="00C317F8" w:rsidRPr="002755EF" w14:paraId="0F615D33"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31EDB642"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0775CD5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538</w:t>
            </w:r>
          </w:p>
        </w:tc>
        <w:tc>
          <w:tcPr>
            <w:tcW w:w="960" w:type="dxa"/>
            <w:tcBorders>
              <w:top w:val="nil"/>
              <w:left w:val="nil"/>
              <w:bottom w:val="single" w:sz="4" w:space="0" w:color="auto"/>
              <w:right w:val="single" w:sz="4" w:space="0" w:color="auto"/>
            </w:tcBorders>
            <w:shd w:val="clear" w:color="auto" w:fill="auto"/>
            <w:noWrap/>
            <w:vAlign w:val="bottom"/>
            <w:hideMark/>
          </w:tcPr>
          <w:p w14:paraId="4D53EB8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584</w:t>
            </w:r>
          </w:p>
        </w:tc>
        <w:tc>
          <w:tcPr>
            <w:tcW w:w="960" w:type="dxa"/>
            <w:tcBorders>
              <w:top w:val="nil"/>
              <w:left w:val="nil"/>
              <w:bottom w:val="single" w:sz="4" w:space="0" w:color="auto"/>
              <w:right w:val="single" w:sz="4" w:space="0" w:color="auto"/>
            </w:tcBorders>
            <w:shd w:val="clear" w:color="auto" w:fill="auto"/>
            <w:noWrap/>
            <w:vAlign w:val="bottom"/>
            <w:hideMark/>
          </w:tcPr>
          <w:p w14:paraId="27809C1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619</w:t>
            </w:r>
          </w:p>
        </w:tc>
        <w:tc>
          <w:tcPr>
            <w:tcW w:w="960" w:type="dxa"/>
            <w:tcBorders>
              <w:top w:val="nil"/>
              <w:left w:val="nil"/>
              <w:bottom w:val="single" w:sz="4" w:space="0" w:color="auto"/>
              <w:right w:val="single" w:sz="4" w:space="0" w:color="auto"/>
            </w:tcBorders>
            <w:shd w:val="clear" w:color="auto" w:fill="auto"/>
            <w:noWrap/>
            <w:vAlign w:val="bottom"/>
            <w:hideMark/>
          </w:tcPr>
          <w:p w14:paraId="0BF0578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664</w:t>
            </w:r>
          </w:p>
        </w:tc>
        <w:tc>
          <w:tcPr>
            <w:tcW w:w="960" w:type="dxa"/>
            <w:tcBorders>
              <w:top w:val="nil"/>
              <w:left w:val="nil"/>
              <w:bottom w:val="single" w:sz="4" w:space="0" w:color="auto"/>
              <w:right w:val="single" w:sz="4" w:space="0" w:color="auto"/>
            </w:tcBorders>
            <w:shd w:val="clear" w:color="auto" w:fill="auto"/>
            <w:noWrap/>
            <w:vAlign w:val="bottom"/>
            <w:hideMark/>
          </w:tcPr>
          <w:p w14:paraId="1E5B7D1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708</w:t>
            </w:r>
          </w:p>
        </w:tc>
        <w:tc>
          <w:tcPr>
            <w:tcW w:w="960" w:type="dxa"/>
            <w:tcBorders>
              <w:top w:val="nil"/>
              <w:left w:val="nil"/>
              <w:bottom w:val="single" w:sz="4" w:space="0" w:color="auto"/>
              <w:right w:val="single" w:sz="4" w:space="0" w:color="auto"/>
            </w:tcBorders>
            <w:shd w:val="clear" w:color="auto" w:fill="auto"/>
            <w:noWrap/>
            <w:vAlign w:val="bottom"/>
            <w:hideMark/>
          </w:tcPr>
          <w:p w14:paraId="36DB808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753</w:t>
            </w:r>
          </w:p>
        </w:tc>
        <w:tc>
          <w:tcPr>
            <w:tcW w:w="960" w:type="dxa"/>
            <w:tcBorders>
              <w:top w:val="nil"/>
              <w:left w:val="nil"/>
              <w:bottom w:val="single" w:sz="4" w:space="0" w:color="auto"/>
              <w:right w:val="single" w:sz="4" w:space="0" w:color="auto"/>
            </w:tcBorders>
            <w:shd w:val="clear" w:color="auto" w:fill="auto"/>
            <w:noWrap/>
            <w:vAlign w:val="bottom"/>
            <w:hideMark/>
          </w:tcPr>
          <w:p w14:paraId="1DDF71D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750</w:t>
            </w:r>
          </w:p>
        </w:tc>
        <w:tc>
          <w:tcPr>
            <w:tcW w:w="960" w:type="dxa"/>
            <w:tcBorders>
              <w:top w:val="nil"/>
              <w:left w:val="nil"/>
              <w:bottom w:val="single" w:sz="4" w:space="0" w:color="auto"/>
              <w:right w:val="single" w:sz="4" w:space="0" w:color="auto"/>
            </w:tcBorders>
            <w:shd w:val="clear" w:color="auto" w:fill="auto"/>
            <w:noWrap/>
            <w:vAlign w:val="bottom"/>
            <w:hideMark/>
          </w:tcPr>
          <w:p w14:paraId="201F566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746</w:t>
            </w:r>
          </w:p>
        </w:tc>
        <w:tc>
          <w:tcPr>
            <w:tcW w:w="960" w:type="dxa"/>
            <w:tcBorders>
              <w:top w:val="nil"/>
              <w:left w:val="nil"/>
              <w:bottom w:val="single" w:sz="4" w:space="0" w:color="auto"/>
              <w:right w:val="single" w:sz="4" w:space="0" w:color="auto"/>
            </w:tcBorders>
            <w:shd w:val="clear" w:color="auto" w:fill="auto"/>
            <w:noWrap/>
            <w:vAlign w:val="bottom"/>
            <w:hideMark/>
          </w:tcPr>
          <w:p w14:paraId="6D421BE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742</w:t>
            </w:r>
          </w:p>
        </w:tc>
        <w:tc>
          <w:tcPr>
            <w:tcW w:w="960" w:type="dxa"/>
            <w:tcBorders>
              <w:top w:val="nil"/>
              <w:left w:val="nil"/>
              <w:bottom w:val="single" w:sz="4" w:space="0" w:color="auto"/>
              <w:right w:val="single" w:sz="4" w:space="0" w:color="auto"/>
            </w:tcBorders>
            <w:shd w:val="clear" w:color="auto" w:fill="auto"/>
            <w:noWrap/>
            <w:vAlign w:val="bottom"/>
            <w:hideMark/>
          </w:tcPr>
          <w:p w14:paraId="1C3499F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739</w:t>
            </w:r>
          </w:p>
        </w:tc>
        <w:tc>
          <w:tcPr>
            <w:tcW w:w="960" w:type="dxa"/>
            <w:tcBorders>
              <w:top w:val="nil"/>
              <w:left w:val="nil"/>
              <w:bottom w:val="single" w:sz="4" w:space="0" w:color="auto"/>
              <w:right w:val="single" w:sz="4" w:space="0" w:color="auto"/>
            </w:tcBorders>
            <w:shd w:val="clear" w:color="auto" w:fill="auto"/>
            <w:noWrap/>
            <w:vAlign w:val="bottom"/>
            <w:hideMark/>
          </w:tcPr>
          <w:p w14:paraId="2903BC7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737</w:t>
            </w:r>
          </w:p>
        </w:tc>
      </w:tr>
      <w:tr w:rsidR="00C317F8" w:rsidRPr="002755EF" w14:paraId="6E0C884A"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254123B4" w14:textId="77777777" w:rsidR="00C317F8" w:rsidRPr="002755EF" w:rsidRDefault="00C317F8" w:rsidP="00C317F8">
            <w:pPr>
              <w:jc w:val="right"/>
              <w:rPr>
                <w:color w:val="000000"/>
                <w:sz w:val="20"/>
                <w:szCs w:val="20"/>
                <w:lang w:val="en-US"/>
              </w:rPr>
            </w:pPr>
            <w:r w:rsidRPr="002755EF">
              <w:rPr>
                <w:color w:val="000000"/>
                <w:sz w:val="20"/>
                <w:szCs w:val="20"/>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4F037061" w14:textId="77777777" w:rsidR="00C317F8" w:rsidRPr="002755EF" w:rsidRDefault="00C317F8" w:rsidP="00C317F8">
            <w:pPr>
              <w:jc w:val="right"/>
              <w:rPr>
                <w:color w:val="000000"/>
                <w:sz w:val="20"/>
                <w:szCs w:val="20"/>
                <w:lang w:val="en-US"/>
              </w:rPr>
            </w:pPr>
            <w:r w:rsidRPr="002755EF">
              <w:rPr>
                <w:color w:val="000000"/>
                <w:sz w:val="20"/>
                <w:szCs w:val="20"/>
                <w:lang w:val="en-US"/>
              </w:rPr>
              <w:t>193</w:t>
            </w:r>
          </w:p>
        </w:tc>
        <w:tc>
          <w:tcPr>
            <w:tcW w:w="960" w:type="dxa"/>
            <w:tcBorders>
              <w:top w:val="nil"/>
              <w:left w:val="nil"/>
              <w:bottom w:val="single" w:sz="4" w:space="0" w:color="auto"/>
              <w:right w:val="single" w:sz="4" w:space="0" w:color="auto"/>
            </w:tcBorders>
            <w:shd w:val="clear" w:color="auto" w:fill="auto"/>
            <w:noWrap/>
            <w:vAlign w:val="bottom"/>
            <w:hideMark/>
          </w:tcPr>
          <w:p w14:paraId="51FB17B9" w14:textId="77777777" w:rsidR="00C317F8" w:rsidRPr="002755EF" w:rsidRDefault="00C317F8" w:rsidP="00C317F8">
            <w:pPr>
              <w:jc w:val="right"/>
              <w:rPr>
                <w:color w:val="000000"/>
                <w:sz w:val="20"/>
                <w:szCs w:val="20"/>
                <w:lang w:val="en-US"/>
              </w:rPr>
            </w:pPr>
            <w:r w:rsidRPr="002755EF">
              <w:rPr>
                <w:color w:val="000000"/>
                <w:sz w:val="20"/>
                <w:szCs w:val="20"/>
                <w:lang w:val="en-US"/>
              </w:rPr>
              <w:t>209</w:t>
            </w:r>
          </w:p>
        </w:tc>
        <w:tc>
          <w:tcPr>
            <w:tcW w:w="960" w:type="dxa"/>
            <w:tcBorders>
              <w:top w:val="nil"/>
              <w:left w:val="nil"/>
              <w:bottom w:val="single" w:sz="4" w:space="0" w:color="auto"/>
              <w:right w:val="single" w:sz="4" w:space="0" w:color="auto"/>
            </w:tcBorders>
            <w:shd w:val="clear" w:color="auto" w:fill="auto"/>
            <w:noWrap/>
            <w:vAlign w:val="bottom"/>
            <w:hideMark/>
          </w:tcPr>
          <w:p w14:paraId="28C9EFEC" w14:textId="77777777" w:rsidR="00C317F8" w:rsidRPr="002755EF" w:rsidRDefault="00C317F8" w:rsidP="00C317F8">
            <w:pPr>
              <w:jc w:val="right"/>
              <w:rPr>
                <w:color w:val="000000"/>
                <w:sz w:val="20"/>
                <w:szCs w:val="20"/>
                <w:lang w:val="en-US"/>
              </w:rPr>
            </w:pPr>
            <w:r w:rsidRPr="002755EF">
              <w:rPr>
                <w:color w:val="000000"/>
                <w:sz w:val="20"/>
                <w:szCs w:val="20"/>
                <w:lang w:val="en-US"/>
              </w:rPr>
              <w:t>222</w:t>
            </w:r>
          </w:p>
        </w:tc>
        <w:tc>
          <w:tcPr>
            <w:tcW w:w="960" w:type="dxa"/>
            <w:tcBorders>
              <w:top w:val="nil"/>
              <w:left w:val="nil"/>
              <w:bottom w:val="single" w:sz="4" w:space="0" w:color="auto"/>
              <w:right w:val="single" w:sz="4" w:space="0" w:color="auto"/>
            </w:tcBorders>
            <w:shd w:val="clear" w:color="auto" w:fill="auto"/>
            <w:noWrap/>
            <w:vAlign w:val="bottom"/>
            <w:hideMark/>
          </w:tcPr>
          <w:p w14:paraId="6605F0CC" w14:textId="77777777" w:rsidR="00C317F8" w:rsidRPr="002755EF" w:rsidRDefault="00C317F8" w:rsidP="00C317F8">
            <w:pPr>
              <w:jc w:val="right"/>
              <w:rPr>
                <w:color w:val="000000"/>
                <w:sz w:val="20"/>
                <w:szCs w:val="20"/>
                <w:lang w:val="en-US"/>
              </w:rPr>
            </w:pPr>
            <w:r w:rsidRPr="002755EF">
              <w:rPr>
                <w:color w:val="000000"/>
                <w:sz w:val="20"/>
                <w:szCs w:val="20"/>
                <w:lang w:val="en-US"/>
              </w:rPr>
              <w:t>238</w:t>
            </w:r>
          </w:p>
        </w:tc>
        <w:tc>
          <w:tcPr>
            <w:tcW w:w="960" w:type="dxa"/>
            <w:tcBorders>
              <w:top w:val="nil"/>
              <w:left w:val="nil"/>
              <w:bottom w:val="single" w:sz="4" w:space="0" w:color="auto"/>
              <w:right w:val="single" w:sz="4" w:space="0" w:color="auto"/>
            </w:tcBorders>
            <w:shd w:val="clear" w:color="auto" w:fill="auto"/>
            <w:noWrap/>
            <w:vAlign w:val="bottom"/>
            <w:hideMark/>
          </w:tcPr>
          <w:p w14:paraId="0CF3A791" w14:textId="77777777" w:rsidR="00C317F8" w:rsidRPr="002755EF" w:rsidRDefault="00C317F8" w:rsidP="00C317F8">
            <w:pPr>
              <w:jc w:val="right"/>
              <w:rPr>
                <w:color w:val="000000"/>
                <w:sz w:val="20"/>
                <w:szCs w:val="20"/>
                <w:lang w:val="en-US"/>
              </w:rPr>
            </w:pPr>
            <w:r w:rsidRPr="002755EF">
              <w:rPr>
                <w:color w:val="000000"/>
                <w:sz w:val="20"/>
                <w:szCs w:val="20"/>
                <w:lang w:val="en-US"/>
              </w:rPr>
              <w:t>254</w:t>
            </w:r>
          </w:p>
        </w:tc>
        <w:tc>
          <w:tcPr>
            <w:tcW w:w="960" w:type="dxa"/>
            <w:tcBorders>
              <w:top w:val="nil"/>
              <w:left w:val="nil"/>
              <w:bottom w:val="single" w:sz="4" w:space="0" w:color="auto"/>
              <w:right w:val="single" w:sz="4" w:space="0" w:color="auto"/>
            </w:tcBorders>
            <w:shd w:val="clear" w:color="auto" w:fill="auto"/>
            <w:noWrap/>
            <w:vAlign w:val="bottom"/>
            <w:hideMark/>
          </w:tcPr>
          <w:p w14:paraId="7A7016E7" w14:textId="77777777" w:rsidR="00C317F8" w:rsidRPr="002755EF" w:rsidRDefault="00C317F8" w:rsidP="00C317F8">
            <w:pPr>
              <w:jc w:val="right"/>
              <w:rPr>
                <w:color w:val="000000"/>
                <w:sz w:val="20"/>
                <w:szCs w:val="20"/>
                <w:lang w:val="en-US"/>
              </w:rPr>
            </w:pPr>
            <w:r w:rsidRPr="002755EF">
              <w:rPr>
                <w:color w:val="000000"/>
                <w:sz w:val="20"/>
                <w:szCs w:val="20"/>
                <w:lang w:val="en-US"/>
              </w:rPr>
              <w:t>270</w:t>
            </w:r>
          </w:p>
        </w:tc>
        <w:tc>
          <w:tcPr>
            <w:tcW w:w="960" w:type="dxa"/>
            <w:tcBorders>
              <w:top w:val="nil"/>
              <w:left w:val="nil"/>
              <w:bottom w:val="single" w:sz="4" w:space="0" w:color="auto"/>
              <w:right w:val="single" w:sz="4" w:space="0" w:color="auto"/>
            </w:tcBorders>
            <w:shd w:val="clear" w:color="auto" w:fill="auto"/>
            <w:noWrap/>
            <w:vAlign w:val="bottom"/>
            <w:hideMark/>
          </w:tcPr>
          <w:p w14:paraId="392B82B8" w14:textId="77777777" w:rsidR="00C317F8" w:rsidRPr="002755EF" w:rsidRDefault="00C317F8" w:rsidP="00C317F8">
            <w:pPr>
              <w:jc w:val="right"/>
              <w:rPr>
                <w:color w:val="000000"/>
                <w:sz w:val="20"/>
                <w:szCs w:val="20"/>
                <w:lang w:val="en-US"/>
              </w:rPr>
            </w:pPr>
            <w:r w:rsidRPr="002755EF">
              <w:rPr>
                <w:color w:val="000000"/>
                <w:sz w:val="20"/>
                <w:szCs w:val="20"/>
                <w:lang w:val="en-US"/>
              </w:rPr>
              <w:t>269</w:t>
            </w:r>
          </w:p>
        </w:tc>
        <w:tc>
          <w:tcPr>
            <w:tcW w:w="960" w:type="dxa"/>
            <w:tcBorders>
              <w:top w:val="nil"/>
              <w:left w:val="nil"/>
              <w:bottom w:val="single" w:sz="4" w:space="0" w:color="auto"/>
              <w:right w:val="single" w:sz="4" w:space="0" w:color="auto"/>
            </w:tcBorders>
            <w:shd w:val="clear" w:color="auto" w:fill="auto"/>
            <w:noWrap/>
            <w:vAlign w:val="bottom"/>
            <w:hideMark/>
          </w:tcPr>
          <w:p w14:paraId="5542AEC6" w14:textId="77777777" w:rsidR="00C317F8" w:rsidRPr="002755EF" w:rsidRDefault="00C317F8" w:rsidP="00C317F8">
            <w:pPr>
              <w:jc w:val="right"/>
              <w:rPr>
                <w:color w:val="000000"/>
                <w:sz w:val="20"/>
                <w:szCs w:val="20"/>
                <w:lang w:val="en-US"/>
              </w:rPr>
            </w:pPr>
            <w:r w:rsidRPr="002755EF">
              <w:rPr>
                <w:color w:val="000000"/>
                <w:sz w:val="20"/>
                <w:szCs w:val="20"/>
                <w:lang w:val="en-US"/>
              </w:rPr>
              <w:t>267</w:t>
            </w:r>
          </w:p>
        </w:tc>
        <w:tc>
          <w:tcPr>
            <w:tcW w:w="960" w:type="dxa"/>
            <w:tcBorders>
              <w:top w:val="nil"/>
              <w:left w:val="nil"/>
              <w:bottom w:val="single" w:sz="4" w:space="0" w:color="auto"/>
              <w:right w:val="single" w:sz="4" w:space="0" w:color="auto"/>
            </w:tcBorders>
            <w:shd w:val="clear" w:color="auto" w:fill="auto"/>
            <w:noWrap/>
            <w:vAlign w:val="bottom"/>
            <w:hideMark/>
          </w:tcPr>
          <w:p w14:paraId="7A37CB47" w14:textId="77777777" w:rsidR="00C317F8" w:rsidRPr="002755EF" w:rsidRDefault="00C317F8" w:rsidP="00C317F8">
            <w:pPr>
              <w:jc w:val="right"/>
              <w:rPr>
                <w:color w:val="000000"/>
                <w:sz w:val="20"/>
                <w:szCs w:val="20"/>
                <w:lang w:val="en-US"/>
              </w:rPr>
            </w:pPr>
            <w:r w:rsidRPr="002755EF">
              <w:rPr>
                <w:color w:val="000000"/>
                <w:sz w:val="20"/>
                <w:szCs w:val="20"/>
                <w:lang w:val="en-US"/>
              </w:rPr>
              <w:t>266</w:t>
            </w:r>
          </w:p>
        </w:tc>
        <w:tc>
          <w:tcPr>
            <w:tcW w:w="960" w:type="dxa"/>
            <w:tcBorders>
              <w:top w:val="nil"/>
              <w:left w:val="nil"/>
              <w:bottom w:val="single" w:sz="4" w:space="0" w:color="auto"/>
              <w:right w:val="single" w:sz="4" w:space="0" w:color="auto"/>
            </w:tcBorders>
            <w:shd w:val="clear" w:color="auto" w:fill="auto"/>
            <w:noWrap/>
            <w:vAlign w:val="bottom"/>
            <w:hideMark/>
          </w:tcPr>
          <w:p w14:paraId="497E4B78" w14:textId="77777777" w:rsidR="00C317F8" w:rsidRPr="002755EF" w:rsidRDefault="00C317F8" w:rsidP="00C317F8">
            <w:pPr>
              <w:jc w:val="right"/>
              <w:rPr>
                <w:color w:val="000000"/>
                <w:sz w:val="20"/>
                <w:szCs w:val="20"/>
                <w:lang w:val="en-US"/>
              </w:rPr>
            </w:pPr>
            <w:r w:rsidRPr="002755EF">
              <w:rPr>
                <w:color w:val="000000"/>
                <w:sz w:val="20"/>
                <w:szCs w:val="20"/>
                <w:lang w:val="en-US"/>
              </w:rPr>
              <w:t>265</w:t>
            </w:r>
          </w:p>
        </w:tc>
        <w:tc>
          <w:tcPr>
            <w:tcW w:w="960" w:type="dxa"/>
            <w:tcBorders>
              <w:top w:val="nil"/>
              <w:left w:val="nil"/>
              <w:bottom w:val="single" w:sz="4" w:space="0" w:color="auto"/>
              <w:right w:val="single" w:sz="4" w:space="0" w:color="auto"/>
            </w:tcBorders>
            <w:shd w:val="clear" w:color="auto" w:fill="auto"/>
            <w:noWrap/>
            <w:vAlign w:val="bottom"/>
            <w:hideMark/>
          </w:tcPr>
          <w:p w14:paraId="0D220AFF" w14:textId="77777777" w:rsidR="00C317F8" w:rsidRPr="002755EF" w:rsidRDefault="00C317F8" w:rsidP="00C317F8">
            <w:pPr>
              <w:jc w:val="right"/>
              <w:rPr>
                <w:color w:val="000000"/>
                <w:sz w:val="20"/>
                <w:szCs w:val="20"/>
                <w:lang w:val="en-US"/>
              </w:rPr>
            </w:pPr>
            <w:r w:rsidRPr="002755EF">
              <w:rPr>
                <w:color w:val="000000"/>
                <w:sz w:val="20"/>
                <w:szCs w:val="20"/>
                <w:lang w:val="en-US"/>
              </w:rPr>
              <w:t>264</w:t>
            </w:r>
          </w:p>
        </w:tc>
      </w:tr>
      <w:tr w:rsidR="00C317F8" w:rsidRPr="002755EF" w14:paraId="635FAE14"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71D56CCD" w14:textId="77777777" w:rsidR="00C317F8" w:rsidRPr="002755EF" w:rsidRDefault="00C317F8" w:rsidP="00C317F8">
            <w:pPr>
              <w:jc w:val="right"/>
              <w:rPr>
                <w:color w:val="000000"/>
                <w:sz w:val="20"/>
                <w:szCs w:val="20"/>
                <w:lang w:val="en-US"/>
              </w:rPr>
            </w:pPr>
            <w:r w:rsidRPr="002755EF">
              <w:rPr>
                <w:color w:val="000000"/>
                <w:sz w:val="20"/>
                <w:szCs w:val="20"/>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23BBE04C" w14:textId="77777777" w:rsidR="00C317F8" w:rsidRPr="002755EF" w:rsidRDefault="00C317F8" w:rsidP="00C317F8">
            <w:pPr>
              <w:jc w:val="right"/>
              <w:rPr>
                <w:color w:val="000000"/>
                <w:sz w:val="20"/>
                <w:szCs w:val="20"/>
                <w:lang w:val="en-US"/>
              </w:rPr>
            </w:pPr>
            <w:r w:rsidRPr="002755EF">
              <w:rPr>
                <w:color w:val="000000"/>
                <w:sz w:val="20"/>
                <w:szCs w:val="20"/>
                <w:lang w:val="en-US"/>
              </w:rPr>
              <w:t>218</w:t>
            </w:r>
          </w:p>
        </w:tc>
        <w:tc>
          <w:tcPr>
            <w:tcW w:w="960" w:type="dxa"/>
            <w:tcBorders>
              <w:top w:val="nil"/>
              <w:left w:val="nil"/>
              <w:bottom w:val="single" w:sz="4" w:space="0" w:color="auto"/>
              <w:right w:val="single" w:sz="4" w:space="0" w:color="auto"/>
            </w:tcBorders>
            <w:shd w:val="clear" w:color="auto" w:fill="auto"/>
            <w:noWrap/>
            <w:vAlign w:val="bottom"/>
            <w:hideMark/>
          </w:tcPr>
          <w:p w14:paraId="799885C5" w14:textId="77777777" w:rsidR="00C317F8" w:rsidRPr="002755EF" w:rsidRDefault="00C317F8" w:rsidP="00C317F8">
            <w:pPr>
              <w:jc w:val="right"/>
              <w:rPr>
                <w:color w:val="000000"/>
                <w:sz w:val="20"/>
                <w:szCs w:val="20"/>
                <w:lang w:val="en-US"/>
              </w:rPr>
            </w:pPr>
            <w:r w:rsidRPr="002755EF">
              <w:rPr>
                <w:color w:val="000000"/>
                <w:sz w:val="20"/>
                <w:szCs w:val="20"/>
                <w:lang w:val="en-US"/>
              </w:rPr>
              <w:t>237</w:t>
            </w:r>
          </w:p>
        </w:tc>
        <w:tc>
          <w:tcPr>
            <w:tcW w:w="960" w:type="dxa"/>
            <w:tcBorders>
              <w:top w:val="nil"/>
              <w:left w:val="nil"/>
              <w:bottom w:val="single" w:sz="4" w:space="0" w:color="auto"/>
              <w:right w:val="single" w:sz="4" w:space="0" w:color="auto"/>
            </w:tcBorders>
            <w:shd w:val="clear" w:color="auto" w:fill="auto"/>
            <w:noWrap/>
            <w:vAlign w:val="bottom"/>
            <w:hideMark/>
          </w:tcPr>
          <w:p w14:paraId="6B50BF50" w14:textId="77777777" w:rsidR="00C317F8" w:rsidRPr="002755EF" w:rsidRDefault="00C317F8" w:rsidP="00C317F8">
            <w:pPr>
              <w:jc w:val="right"/>
              <w:rPr>
                <w:color w:val="000000"/>
                <w:sz w:val="20"/>
                <w:szCs w:val="20"/>
                <w:lang w:val="en-US"/>
              </w:rPr>
            </w:pPr>
            <w:r w:rsidRPr="002755EF">
              <w:rPr>
                <w:color w:val="000000"/>
                <w:sz w:val="20"/>
                <w:szCs w:val="20"/>
                <w:lang w:val="en-US"/>
              </w:rPr>
              <w:t>251</w:t>
            </w:r>
          </w:p>
        </w:tc>
        <w:tc>
          <w:tcPr>
            <w:tcW w:w="960" w:type="dxa"/>
            <w:tcBorders>
              <w:top w:val="nil"/>
              <w:left w:val="nil"/>
              <w:bottom w:val="single" w:sz="4" w:space="0" w:color="auto"/>
              <w:right w:val="single" w:sz="4" w:space="0" w:color="auto"/>
            </w:tcBorders>
            <w:shd w:val="clear" w:color="auto" w:fill="auto"/>
            <w:noWrap/>
            <w:vAlign w:val="bottom"/>
            <w:hideMark/>
          </w:tcPr>
          <w:p w14:paraId="13C85DDF" w14:textId="77777777" w:rsidR="00C317F8" w:rsidRPr="002755EF" w:rsidRDefault="00C317F8" w:rsidP="00C317F8">
            <w:pPr>
              <w:jc w:val="right"/>
              <w:rPr>
                <w:color w:val="000000"/>
                <w:sz w:val="20"/>
                <w:szCs w:val="20"/>
                <w:lang w:val="en-US"/>
              </w:rPr>
            </w:pPr>
            <w:r w:rsidRPr="002755EF">
              <w:rPr>
                <w:color w:val="000000"/>
                <w:sz w:val="20"/>
                <w:szCs w:val="20"/>
                <w:lang w:val="en-US"/>
              </w:rPr>
              <w:t>270</w:t>
            </w:r>
          </w:p>
        </w:tc>
        <w:tc>
          <w:tcPr>
            <w:tcW w:w="960" w:type="dxa"/>
            <w:tcBorders>
              <w:top w:val="nil"/>
              <w:left w:val="nil"/>
              <w:bottom w:val="single" w:sz="4" w:space="0" w:color="auto"/>
              <w:right w:val="single" w:sz="4" w:space="0" w:color="auto"/>
            </w:tcBorders>
            <w:shd w:val="clear" w:color="auto" w:fill="auto"/>
            <w:noWrap/>
            <w:vAlign w:val="bottom"/>
            <w:hideMark/>
          </w:tcPr>
          <w:p w14:paraId="08C5E698" w14:textId="77777777" w:rsidR="00C317F8" w:rsidRPr="002755EF" w:rsidRDefault="00C317F8" w:rsidP="00C317F8">
            <w:pPr>
              <w:jc w:val="right"/>
              <w:rPr>
                <w:color w:val="000000"/>
                <w:sz w:val="20"/>
                <w:szCs w:val="20"/>
                <w:lang w:val="en-US"/>
              </w:rPr>
            </w:pPr>
            <w:r w:rsidRPr="002755EF">
              <w:rPr>
                <w:color w:val="000000"/>
                <w:sz w:val="20"/>
                <w:szCs w:val="20"/>
                <w:lang w:val="en-US"/>
              </w:rPr>
              <w:t>287</w:t>
            </w:r>
          </w:p>
        </w:tc>
        <w:tc>
          <w:tcPr>
            <w:tcW w:w="960" w:type="dxa"/>
            <w:tcBorders>
              <w:top w:val="nil"/>
              <w:left w:val="nil"/>
              <w:bottom w:val="single" w:sz="4" w:space="0" w:color="auto"/>
              <w:right w:val="single" w:sz="4" w:space="0" w:color="auto"/>
            </w:tcBorders>
            <w:shd w:val="clear" w:color="auto" w:fill="auto"/>
            <w:noWrap/>
            <w:vAlign w:val="bottom"/>
            <w:hideMark/>
          </w:tcPr>
          <w:p w14:paraId="2B2BF9A3" w14:textId="77777777" w:rsidR="00C317F8" w:rsidRPr="002755EF" w:rsidRDefault="00C317F8" w:rsidP="00C317F8">
            <w:pPr>
              <w:jc w:val="right"/>
              <w:rPr>
                <w:color w:val="000000"/>
                <w:sz w:val="20"/>
                <w:szCs w:val="20"/>
                <w:lang w:val="en-US"/>
              </w:rPr>
            </w:pPr>
            <w:r w:rsidRPr="002755EF">
              <w:rPr>
                <w:color w:val="000000"/>
                <w:sz w:val="20"/>
                <w:szCs w:val="20"/>
                <w:lang w:val="en-US"/>
              </w:rPr>
              <w:t>305</w:t>
            </w:r>
          </w:p>
        </w:tc>
        <w:tc>
          <w:tcPr>
            <w:tcW w:w="960" w:type="dxa"/>
            <w:tcBorders>
              <w:top w:val="nil"/>
              <w:left w:val="nil"/>
              <w:bottom w:val="single" w:sz="4" w:space="0" w:color="auto"/>
              <w:right w:val="single" w:sz="4" w:space="0" w:color="auto"/>
            </w:tcBorders>
            <w:shd w:val="clear" w:color="auto" w:fill="auto"/>
            <w:noWrap/>
            <w:vAlign w:val="bottom"/>
            <w:hideMark/>
          </w:tcPr>
          <w:p w14:paraId="5114A054" w14:textId="77777777" w:rsidR="00C317F8" w:rsidRPr="002755EF" w:rsidRDefault="00C317F8" w:rsidP="00C317F8">
            <w:pPr>
              <w:jc w:val="right"/>
              <w:rPr>
                <w:color w:val="000000"/>
                <w:sz w:val="20"/>
                <w:szCs w:val="20"/>
                <w:lang w:val="en-US"/>
              </w:rPr>
            </w:pPr>
            <w:r w:rsidRPr="002755EF">
              <w:rPr>
                <w:color w:val="000000"/>
                <w:sz w:val="20"/>
                <w:szCs w:val="20"/>
                <w:lang w:val="en-US"/>
              </w:rPr>
              <w:t>304</w:t>
            </w:r>
          </w:p>
        </w:tc>
        <w:tc>
          <w:tcPr>
            <w:tcW w:w="960" w:type="dxa"/>
            <w:tcBorders>
              <w:top w:val="nil"/>
              <w:left w:val="nil"/>
              <w:bottom w:val="single" w:sz="4" w:space="0" w:color="auto"/>
              <w:right w:val="single" w:sz="4" w:space="0" w:color="auto"/>
            </w:tcBorders>
            <w:shd w:val="clear" w:color="auto" w:fill="auto"/>
            <w:noWrap/>
            <w:vAlign w:val="bottom"/>
            <w:hideMark/>
          </w:tcPr>
          <w:p w14:paraId="1F57A69C" w14:textId="77777777" w:rsidR="00C317F8" w:rsidRPr="002755EF" w:rsidRDefault="00C317F8" w:rsidP="00C317F8">
            <w:pPr>
              <w:jc w:val="right"/>
              <w:rPr>
                <w:color w:val="000000"/>
                <w:sz w:val="20"/>
                <w:szCs w:val="20"/>
                <w:lang w:val="en-US"/>
              </w:rPr>
            </w:pPr>
            <w:r w:rsidRPr="002755EF">
              <w:rPr>
                <w:color w:val="000000"/>
                <w:sz w:val="20"/>
                <w:szCs w:val="20"/>
                <w:lang w:val="en-US"/>
              </w:rPr>
              <w:t>303</w:t>
            </w:r>
          </w:p>
        </w:tc>
        <w:tc>
          <w:tcPr>
            <w:tcW w:w="960" w:type="dxa"/>
            <w:tcBorders>
              <w:top w:val="nil"/>
              <w:left w:val="nil"/>
              <w:bottom w:val="single" w:sz="4" w:space="0" w:color="auto"/>
              <w:right w:val="single" w:sz="4" w:space="0" w:color="auto"/>
            </w:tcBorders>
            <w:shd w:val="clear" w:color="auto" w:fill="auto"/>
            <w:noWrap/>
            <w:vAlign w:val="bottom"/>
            <w:hideMark/>
          </w:tcPr>
          <w:p w14:paraId="009F7E53" w14:textId="77777777" w:rsidR="00C317F8" w:rsidRPr="002755EF" w:rsidRDefault="00C317F8" w:rsidP="00C317F8">
            <w:pPr>
              <w:jc w:val="right"/>
              <w:rPr>
                <w:color w:val="000000"/>
                <w:sz w:val="20"/>
                <w:szCs w:val="20"/>
                <w:lang w:val="en-US"/>
              </w:rPr>
            </w:pPr>
            <w:r w:rsidRPr="002755EF">
              <w:rPr>
                <w:color w:val="000000"/>
                <w:sz w:val="20"/>
                <w:szCs w:val="20"/>
                <w:lang w:val="en-US"/>
              </w:rPr>
              <w:t>301</w:t>
            </w:r>
          </w:p>
        </w:tc>
        <w:tc>
          <w:tcPr>
            <w:tcW w:w="960" w:type="dxa"/>
            <w:tcBorders>
              <w:top w:val="nil"/>
              <w:left w:val="nil"/>
              <w:bottom w:val="single" w:sz="4" w:space="0" w:color="auto"/>
              <w:right w:val="single" w:sz="4" w:space="0" w:color="auto"/>
            </w:tcBorders>
            <w:shd w:val="clear" w:color="auto" w:fill="auto"/>
            <w:noWrap/>
            <w:vAlign w:val="bottom"/>
            <w:hideMark/>
          </w:tcPr>
          <w:p w14:paraId="01BDECDB" w14:textId="77777777" w:rsidR="00C317F8" w:rsidRPr="002755EF" w:rsidRDefault="00C317F8" w:rsidP="00C317F8">
            <w:pPr>
              <w:jc w:val="right"/>
              <w:rPr>
                <w:color w:val="000000"/>
                <w:sz w:val="20"/>
                <w:szCs w:val="20"/>
                <w:lang w:val="en-US"/>
              </w:rPr>
            </w:pPr>
            <w:r w:rsidRPr="002755EF">
              <w:rPr>
                <w:color w:val="000000"/>
                <w:sz w:val="20"/>
                <w:szCs w:val="20"/>
                <w:lang w:val="en-US"/>
              </w:rPr>
              <w:t>300</w:t>
            </w:r>
          </w:p>
        </w:tc>
        <w:tc>
          <w:tcPr>
            <w:tcW w:w="960" w:type="dxa"/>
            <w:tcBorders>
              <w:top w:val="nil"/>
              <w:left w:val="nil"/>
              <w:bottom w:val="single" w:sz="4" w:space="0" w:color="auto"/>
              <w:right w:val="single" w:sz="4" w:space="0" w:color="auto"/>
            </w:tcBorders>
            <w:shd w:val="clear" w:color="auto" w:fill="auto"/>
            <w:noWrap/>
            <w:vAlign w:val="bottom"/>
            <w:hideMark/>
          </w:tcPr>
          <w:p w14:paraId="6E343199" w14:textId="77777777" w:rsidR="00C317F8" w:rsidRPr="002755EF" w:rsidRDefault="00C317F8" w:rsidP="00C317F8">
            <w:pPr>
              <w:jc w:val="right"/>
              <w:rPr>
                <w:color w:val="000000"/>
                <w:sz w:val="20"/>
                <w:szCs w:val="20"/>
                <w:lang w:val="en-US"/>
              </w:rPr>
            </w:pPr>
            <w:r w:rsidRPr="002755EF">
              <w:rPr>
                <w:color w:val="000000"/>
                <w:sz w:val="20"/>
                <w:szCs w:val="20"/>
                <w:lang w:val="en-US"/>
              </w:rPr>
              <w:t>299</w:t>
            </w:r>
          </w:p>
        </w:tc>
      </w:tr>
      <w:tr w:rsidR="00C317F8" w:rsidRPr="002755EF" w14:paraId="4C7C7C16"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68A631B8" w14:textId="77777777" w:rsidR="00C317F8" w:rsidRPr="002755EF" w:rsidRDefault="00C317F8" w:rsidP="00C317F8">
            <w:pPr>
              <w:jc w:val="right"/>
              <w:rPr>
                <w:color w:val="000000"/>
                <w:sz w:val="20"/>
                <w:szCs w:val="20"/>
                <w:lang w:val="en-US"/>
              </w:rPr>
            </w:pPr>
            <w:r w:rsidRPr="002755EF">
              <w:rPr>
                <w:color w:val="000000"/>
                <w:sz w:val="20"/>
                <w:szCs w:val="20"/>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4ACE54BB" w14:textId="77777777" w:rsidR="00C317F8" w:rsidRPr="002755EF" w:rsidRDefault="00C317F8" w:rsidP="00C317F8">
            <w:pPr>
              <w:jc w:val="right"/>
              <w:rPr>
                <w:color w:val="000000"/>
                <w:sz w:val="20"/>
                <w:szCs w:val="20"/>
                <w:lang w:val="en-US"/>
              </w:rPr>
            </w:pPr>
            <w:r w:rsidRPr="002755EF">
              <w:rPr>
                <w:color w:val="000000"/>
                <w:sz w:val="20"/>
                <w:szCs w:val="20"/>
                <w:lang w:val="en-US"/>
              </w:rPr>
              <w:t>127</w:t>
            </w:r>
          </w:p>
        </w:tc>
        <w:tc>
          <w:tcPr>
            <w:tcW w:w="960" w:type="dxa"/>
            <w:tcBorders>
              <w:top w:val="nil"/>
              <w:left w:val="nil"/>
              <w:bottom w:val="single" w:sz="4" w:space="0" w:color="auto"/>
              <w:right w:val="single" w:sz="4" w:space="0" w:color="auto"/>
            </w:tcBorders>
            <w:shd w:val="clear" w:color="auto" w:fill="auto"/>
            <w:noWrap/>
            <w:vAlign w:val="bottom"/>
            <w:hideMark/>
          </w:tcPr>
          <w:p w14:paraId="6895718F" w14:textId="77777777" w:rsidR="00C317F8" w:rsidRPr="002755EF" w:rsidRDefault="00C317F8" w:rsidP="00C317F8">
            <w:pPr>
              <w:jc w:val="right"/>
              <w:rPr>
                <w:color w:val="000000"/>
                <w:sz w:val="20"/>
                <w:szCs w:val="20"/>
                <w:lang w:val="en-US"/>
              </w:rPr>
            </w:pPr>
            <w:r w:rsidRPr="002755EF">
              <w:rPr>
                <w:color w:val="000000"/>
                <w:sz w:val="20"/>
                <w:szCs w:val="20"/>
                <w:lang w:val="en-US"/>
              </w:rPr>
              <w:t>138</w:t>
            </w:r>
          </w:p>
        </w:tc>
        <w:tc>
          <w:tcPr>
            <w:tcW w:w="960" w:type="dxa"/>
            <w:tcBorders>
              <w:top w:val="nil"/>
              <w:left w:val="nil"/>
              <w:bottom w:val="single" w:sz="4" w:space="0" w:color="auto"/>
              <w:right w:val="single" w:sz="4" w:space="0" w:color="auto"/>
            </w:tcBorders>
            <w:shd w:val="clear" w:color="auto" w:fill="auto"/>
            <w:noWrap/>
            <w:vAlign w:val="bottom"/>
            <w:hideMark/>
          </w:tcPr>
          <w:p w14:paraId="48325CCE" w14:textId="77777777" w:rsidR="00C317F8" w:rsidRPr="002755EF" w:rsidRDefault="00C317F8" w:rsidP="00C317F8">
            <w:pPr>
              <w:jc w:val="right"/>
              <w:rPr>
                <w:color w:val="000000"/>
                <w:sz w:val="20"/>
                <w:szCs w:val="20"/>
                <w:lang w:val="en-US"/>
              </w:rPr>
            </w:pPr>
            <w:r w:rsidRPr="002755EF">
              <w:rPr>
                <w:color w:val="000000"/>
                <w:sz w:val="20"/>
                <w:szCs w:val="20"/>
                <w:lang w:val="en-US"/>
              </w:rPr>
              <w:t>146</w:t>
            </w:r>
          </w:p>
        </w:tc>
        <w:tc>
          <w:tcPr>
            <w:tcW w:w="960" w:type="dxa"/>
            <w:tcBorders>
              <w:top w:val="nil"/>
              <w:left w:val="nil"/>
              <w:bottom w:val="single" w:sz="4" w:space="0" w:color="auto"/>
              <w:right w:val="single" w:sz="4" w:space="0" w:color="auto"/>
            </w:tcBorders>
            <w:shd w:val="clear" w:color="auto" w:fill="auto"/>
            <w:noWrap/>
            <w:vAlign w:val="bottom"/>
            <w:hideMark/>
          </w:tcPr>
          <w:p w14:paraId="4F1F2D37" w14:textId="77777777" w:rsidR="00C317F8" w:rsidRPr="002755EF" w:rsidRDefault="00C317F8" w:rsidP="00C317F8">
            <w:pPr>
              <w:jc w:val="right"/>
              <w:rPr>
                <w:color w:val="000000"/>
                <w:sz w:val="20"/>
                <w:szCs w:val="20"/>
                <w:lang w:val="en-US"/>
              </w:rPr>
            </w:pPr>
            <w:r w:rsidRPr="002755EF">
              <w:rPr>
                <w:color w:val="000000"/>
                <w:sz w:val="20"/>
                <w:szCs w:val="20"/>
                <w:lang w:val="en-US"/>
              </w:rPr>
              <w:t>156</w:t>
            </w:r>
          </w:p>
        </w:tc>
        <w:tc>
          <w:tcPr>
            <w:tcW w:w="960" w:type="dxa"/>
            <w:tcBorders>
              <w:top w:val="nil"/>
              <w:left w:val="nil"/>
              <w:bottom w:val="single" w:sz="4" w:space="0" w:color="auto"/>
              <w:right w:val="single" w:sz="4" w:space="0" w:color="auto"/>
            </w:tcBorders>
            <w:shd w:val="clear" w:color="auto" w:fill="auto"/>
            <w:noWrap/>
            <w:vAlign w:val="bottom"/>
            <w:hideMark/>
          </w:tcPr>
          <w:p w14:paraId="7A1683C6" w14:textId="77777777" w:rsidR="00C317F8" w:rsidRPr="002755EF" w:rsidRDefault="00C317F8" w:rsidP="00C317F8">
            <w:pPr>
              <w:jc w:val="right"/>
              <w:rPr>
                <w:color w:val="000000"/>
                <w:sz w:val="20"/>
                <w:szCs w:val="20"/>
                <w:lang w:val="en-US"/>
              </w:rPr>
            </w:pPr>
            <w:r w:rsidRPr="002755EF">
              <w:rPr>
                <w:color w:val="000000"/>
                <w:sz w:val="20"/>
                <w:szCs w:val="20"/>
                <w:lang w:val="en-US"/>
              </w:rPr>
              <w:t>167</w:t>
            </w:r>
          </w:p>
        </w:tc>
        <w:tc>
          <w:tcPr>
            <w:tcW w:w="960" w:type="dxa"/>
            <w:tcBorders>
              <w:top w:val="nil"/>
              <w:left w:val="nil"/>
              <w:bottom w:val="single" w:sz="4" w:space="0" w:color="auto"/>
              <w:right w:val="single" w:sz="4" w:space="0" w:color="auto"/>
            </w:tcBorders>
            <w:shd w:val="clear" w:color="auto" w:fill="auto"/>
            <w:noWrap/>
            <w:vAlign w:val="bottom"/>
            <w:hideMark/>
          </w:tcPr>
          <w:p w14:paraId="4CCA393E" w14:textId="77777777" w:rsidR="00C317F8" w:rsidRPr="002755EF" w:rsidRDefault="00C317F8" w:rsidP="00C317F8">
            <w:pPr>
              <w:jc w:val="right"/>
              <w:rPr>
                <w:color w:val="000000"/>
                <w:sz w:val="20"/>
                <w:szCs w:val="20"/>
                <w:lang w:val="en-US"/>
              </w:rPr>
            </w:pPr>
            <w:r w:rsidRPr="002755EF">
              <w:rPr>
                <w:color w:val="000000"/>
                <w:sz w:val="20"/>
                <w:szCs w:val="20"/>
                <w:lang w:val="en-US"/>
              </w:rPr>
              <w:t>178</w:t>
            </w:r>
          </w:p>
        </w:tc>
        <w:tc>
          <w:tcPr>
            <w:tcW w:w="960" w:type="dxa"/>
            <w:tcBorders>
              <w:top w:val="nil"/>
              <w:left w:val="nil"/>
              <w:bottom w:val="single" w:sz="4" w:space="0" w:color="auto"/>
              <w:right w:val="single" w:sz="4" w:space="0" w:color="auto"/>
            </w:tcBorders>
            <w:shd w:val="clear" w:color="auto" w:fill="auto"/>
            <w:noWrap/>
            <w:vAlign w:val="bottom"/>
            <w:hideMark/>
          </w:tcPr>
          <w:p w14:paraId="0502D22C" w14:textId="77777777" w:rsidR="00C317F8" w:rsidRPr="002755EF" w:rsidRDefault="00C317F8" w:rsidP="00C317F8">
            <w:pPr>
              <w:jc w:val="right"/>
              <w:rPr>
                <w:color w:val="000000"/>
                <w:sz w:val="20"/>
                <w:szCs w:val="20"/>
                <w:lang w:val="en-US"/>
              </w:rPr>
            </w:pPr>
            <w:r w:rsidRPr="002755EF">
              <w:rPr>
                <w:color w:val="000000"/>
                <w:sz w:val="20"/>
                <w:szCs w:val="20"/>
                <w:lang w:val="en-US"/>
              </w:rPr>
              <w:t>177</w:t>
            </w:r>
          </w:p>
        </w:tc>
        <w:tc>
          <w:tcPr>
            <w:tcW w:w="960" w:type="dxa"/>
            <w:tcBorders>
              <w:top w:val="nil"/>
              <w:left w:val="nil"/>
              <w:bottom w:val="single" w:sz="4" w:space="0" w:color="auto"/>
              <w:right w:val="single" w:sz="4" w:space="0" w:color="auto"/>
            </w:tcBorders>
            <w:shd w:val="clear" w:color="auto" w:fill="auto"/>
            <w:noWrap/>
            <w:vAlign w:val="bottom"/>
            <w:hideMark/>
          </w:tcPr>
          <w:p w14:paraId="5845A2DF" w14:textId="77777777" w:rsidR="00C317F8" w:rsidRPr="002755EF" w:rsidRDefault="00C317F8" w:rsidP="00C317F8">
            <w:pPr>
              <w:jc w:val="right"/>
              <w:rPr>
                <w:color w:val="000000"/>
                <w:sz w:val="20"/>
                <w:szCs w:val="20"/>
                <w:lang w:val="en-US"/>
              </w:rPr>
            </w:pPr>
            <w:r w:rsidRPr="002755EF">
              <w:rPr>
                <w:color w:val="000000"/>
                <w:sz w:val="20"/>
                <w:szCs w:val="20"/>
                <w:lang w:val="en-US"/>
              </w:rPr>
              <w:t>176</w:t>
            </w:r>
          </w:p>
        </w:tc>
        <w:tc>
          <w:tcPr>
            <w:tcW w:w="960" w:type="dxa"/>
            <w:tcBorders>
              <w:top w:val="nil"/>
              <w:left w:val="nil"/>
              <w:bottom w:val="single" w:sz="4" w:space="0" w:color="auto"/>
              <w:right w:val="single" w:sz="4" w:space="0" w:color="auto"/>
            </w:tcBorders>
            <w:shd w:val="clear" w:color="auto" w:fill="auto"/>
            <w:noWrap/>
            <w:vAlign w:val="bottom"/>
            <w:hideMark/>
          </w:tcPr>
          <w:p w14:paraId="02862A65" w14:textId="77777777" w:rsidR="00C317F8" w:rsidRPr="002755EF" w:rsidRDefault="00C317F8" w:rsidP="00C317F8">
            <w:pPr>
              <w:jc w:val="right"/>
              <w:rPr>
                <w:color w:val="000000"/>
                <w:sz w:val="20"/>
                <w:szCs w:val="20"/>
                <w:lang w:val="en-US"/>
              </w:rPr>
            </w:pPr>
            <w:r w:rsidRPr="002755EF">
              <w:rPr>
                <w:color w:val="000000"/>
                <w:sz w:val="20"/>
                <w:szCs w:val="20"/>
                <w:lang w:val="en-US"/>
              </w:rPr>
              <w:t>175</w:t>
            </w:r>
          </w:p>
        </w:tc>
        <w:tc>
          <w:tcPr>
            <w:tcW w:w="960" w:type="dxa"/>
            <w:tcBorders>
              <w:top w:val="nil"/>
              <w:left w:val="nil"/>
              <w:bottom w:val="single" w:sz="4" w:space="0" w:color="auto"/>
              <w:right w:val="single" w:sz="4" w:space="0" w:color="auto"/>
            </w:tcBorders>
            <w:shd w:val="clear" w:color="auto" w:fill="auto"/>
            <w:noWrap/>
            <w:vAlign w:val="bottom"/>
            <w:hideMark/>
          </w:tcPr>
          <w:p w14:paraId="70150EF3" w14:textId="77777777" w:rsidR="00C317F8" w:rsidRPr="002755EF" w:rsidRDefault="00C317F8" w:rsidP="00C317F8">
            <w:pPr>
              <w:jc w:val="right"/>
              <w:rPr>
                <w:color w:val="000000"/>
                <w:sz w:val="20"/>
                <w:szCs w:val="20"/>
                <w:lang w:val="en-US"/>
              </w:rPr>
            </w:pPr>
            <w:r w:rsidRPr="002755EF">
              <w:rPr>
                <w:color w:val="000000"/>
                <w:sz w:val="20"/>
                <w:szCs w:val="20"/>
                <w:lang w:val="en-US"/>
              </w:rPr>
              <w:t>174</w:t>
            </w:r>
          </w:p>
        </w:tc>
        <w:tc>
          <w:tcPr>
            <w:tcW w:w="960" w:type="dxa"/>
            <w:tcBorders>
              <w:top w:val="nil"/>
              <w:left w:val="nil"/>
              <w:bottom w:val="single" w:sz="4" w:space="0" w:color="auto"/>
              <w:right w:val="single" w:sz="4" w:space="0" w:color="auto"/>
            </w:tcBorders>
            <w:shd w:val="clear" w:color="auto" w:fill="auto"/>
            <w:noWrap/>
            <w:vAlign w:val="bottom"/>
            <w:hideMark/>
          </w:tcPr>
          <w:p w14:paraId="72EB6B33" w14:textId="77777777" w:rsidR="00C317F8" w:rsidRPr="002755EF" w:rsidRDefault="00C317F8" w:rsidP="00C317F8">
            <w:pPr>
              <w:jc w:val="right"/>
              <w:rPr>
                <w:color w:val="000000"/>
                <w:sz w:val="20"/>
                <w:szCs w:val="20"/>
                <w:lang w:val="en-US"/>
              </w:rPr>
            </w:pPr>
            <w:r w:rsidRPr="002755EF">
              <w:rPr>
                <w:color w:val="000000"/>
                <w:sz w:val="20"/>
                <w:szCs w:val="20"/>
                <w:lang w:val="en-US"/>
              </w:rPr>
              <w:t>174</w:t>
            </w:r>
          </w:p>
        </w:tc>
      </w:tr>
      <w:tr w:rsidR="00C317F8" w:rsidRPr="002755EF" w14:paraId="0E21D44F"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5EB13BDF"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5052B8B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10855B7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671297E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4F5B6C0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014C88A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70238AB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1E8E829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5C3427D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57E8D57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1A52343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5EA8D5E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12</w:t>
            </w:r>
          </w:p>
        </w:tc>
      </w:tr>
      <w:tr w:rsidR="00C317F8" w:rsidRPr="002755EF" w14:paraId="128CFB62"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42DA9DAF"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57E02B3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DE8069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951047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424A1D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C60BA4C"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5D7DA9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4EA8D2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7536F6D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8A9CF0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5794AA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931476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r>
      <w:tr w:rsidR="00C317F8" w:rsidRPr="002755EF" w14:paraId="6B5F41F5" w14:textId="77777777" w:rsidTr="00C317F8">
        <w:trPr>
          <w:trHeight w:val="20"/>
        </w:trPr>
        <w:tc>
          <w:tcPr>
            <w:tcW w:w="5020" w:type="dxa"/>
            <w:tcBorders>
              <w:top w:val="nil"/>
              <w:left w:val="single" w:sz="8" w:space="0" w:color="auto"/>
              <w:bottom w:val="single" w:sz="8" w:space="0" w:color="auto"/>
              <w:right w:val="single" w:sz="8" w:space="0" w:color="auto"/>
            </w:tcBorders>
            <w:shd w:val="clear" w:color="auto" w:fill="auto"/>
            <w:noWrap/>
            <w:vAlign w:val="bottom"/>
            <w:hideMark/>
          </w:tcPr>
          <w:p w14:paraId="4594A496"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727ADAF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1.916</w:t>
            </w:r>
          </w:p>
        </w:tc>
        <w:tc>
          <w:tcPr>
            <w:tcW w:w="960" w:type="dxa"/>
            <w:tcBorders>
              <w:top w:val="nil"/>
              <w:left w:val="nil"/>
              <w:bottom w:val="single" w:sz="8" w:space="0" w:color="auto"/>
              <w:right w:val="single" w:sz="4" w:space="0" w:color="auto"/>
            </w:tcBorders>
            <w:shd w:val="clear" w:color="auto" w:fill="auto"/>
            <w:noWrap/>
            <w:vAlign w:val="bottom"/>
            <w:hideMark/>
          </w:tcPr>
          <w:p w14:paraId="6E302D9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1.901</w:t>
            </w:r>
          </w:p>
        </w:tc>
        <w:tc>
          <w:tcPr>
            <w:tcW w:w="960" w:type="dxa"/>
            <w:tcBorders>
              <w:top w:val="nil"/>
              <w:left w:val="nil"/>
              <w:bottom w:val="single" w:sz="8" w:space="0" w:color="auto"/>
              <w:right w:val="single" w:sz="4" w:space="0" w:color="auto"/>
            </w:tcBorders>
            <w:shd w:val="clear" w:color="auto" w:fill="auto"/>
            <w:noWrap/>
            <w:vAlign w:val="bottom"/>
            <w:hideMark/>
          </w:tcPr>
          <w:p w14:paraId="4951181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1.886</w:t>
            </w:r>
          </w:p>
        </w:tc>
        <w:tc>
          <w:tcPr>
            <w:tcW w:w="960" w:type="dxa"/>
            <w:tcBorders>
              <w:top w:val="nil"/>
              <w:left w:val="nil"/>
              <w:bottom w:val="single" w:sz="8" w:space="0" w:color="auto"/>
              <w:right w:val="single" w:sz="4" w:space="0" w:color="auto"/>
            </w:tcBorders>
            <w:shd w:val="clear" w:color="auto" w:fill="auto"/>
            <w:noWrap/>
            <w:vAlign w:val="bottom"/>
            <w:hideMark/>
          </w:tcPr>
          <w:p w14:paraId="4715693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1.871</w:t>
            </w:r>
          </w:p>
        </w:tc>
        <w:tc>
          <w:tcPr>
            <w:tcW w:w="960" w:type="dxa"/>
            <w:tcBorders>
              <w:top w:val="nil"/>
              <w:left w:val="nil"/>
              <w:bottom w:val="single" w:sz="8" w:space="0" w:color="auto"/>
              <w:right w:val="single" w:sz="4" w:space="0" w:color="auto"/>
            </w:tcBorders>
            <w:shd w:val="clear" w:color="auto" w:fill="auto"/>
            <w:noWrap/>
            <w:vAlign w:val="bottom"/>
            <w:hideMark/>
          </w:tcPr>
          <w:p w14:paraId="1B734F4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1.856</w:t>
            </w:r>
          </w:p>
        </w:tc>
        <w:tc>
          <w:tcPr>
            <w:tcW w:w="960" w:type="dxa"/>
            <w:tcBorders>
              <w:top w:val="nil"/>
              <w:left w:val="nil"/>
              <w:bottom w:val="single" w:sz="8" w:space="0" w:color="auto"/>
              <w:right w:val="single" w:sz="4" w:space="0" w:color="auto"/>
            </w:tcBorders>
            <w:shd w:val="clear" w:color="auto" w:fill="auto"/>
            <w:noWrap/>
            <w:vAlign w:val="bottom"/>
            <w:hideMark/>
          </w:tcPr>
          <w:p w14:paraId="31B55C3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1.841</w:t>
            </w:r>
          </w:p>
        </w:tc>
        <w:tc>
          <w:tcPr>
            <w:tcW w:w="960" w:type="dxa"/>
            <w:tcBorders>
              <w:top w:val="nil"/>
              <w:left w:val="nil"/>
              <w:bottom w:val="single" w:sz="8" w:space="0" w:color="auto"/>
              <w:right w:val="single" w:sz="4" w:space="0" w:color="auto"/>
            </w:tcBorders>
            <w:shd w:val="clear" w:color="auto" w:fill="auto"/>
            <w:noWrap/>
            <w:vAlign w:val="bottom"/>
            <w:hideMark/>
          </w:tcPr>
          <w:p w14:paraId="15A07D4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1.826</w:t>
            </w:r>
          </w:p>
        </w:tc>
        <w:tc>
          <w:tcPr>
            <w:tcW w:w="960" w:type="dxa"/>
            <w:tcBorders>
              <w:top w:val="nil"/>
              <w:left w:val="nil"/>
              <w:bottom w:val="single" w:sz="8" w:space="0" w:color="auto"/>
              <w:right w:val="single" w:sz="4" w:space="0" w:color="auto"/>
            </w:tcBorders>
            <w:shd w:val="clear" w:color="auto" w:fill="auto"/>
            <w:noWrap/>
            <w:vAlign w:val="bottom"/>
            <w:hideMark/>
          </w:tcPr>
          <w:p w14:paraId="48F2126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1.812</w:t>
            </w:r>
          </w:p>
        </w:tc>
        <w:tc>
          <w:tcPr>
            <w:tcW w:w="960" w:type="dxa"/>
            <w:tcBorders>
              <w:top w:val="nil"/>
              <w:left w:val="nil"/>
              <w:bottom w:val="single" w:sz="8" w:space="0" w:color="auto"/>
              <w:right w:val="single" w:sz="4" w:space="0" w:color="auto"/>
            </w:tcBorders>
            <w:shd w:val="clear" w:color="auto" w:fill="auto"/>
            <w:noWrap/>
            <w:vAlign w:val="bottom"/>
            <w:hideMark/>
          </w:tcPr>
          <w:p w14:paraId="09BA14C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1.798</w:t>
            </w:r>
          </w:p>
        </w:tc>
        <w:tc>
          <w:tcPr>
            <w:tcW w:w="960" w:type="dxa"/>
            <w:tcBorders>
              <w:top w:val="nil"/>
              <w:left w:val="nil"/>
              <w:bottom w:val="single" w:sz="8" w:space="0" w:color="auto"/>
              <w:right w:val="single" w:sz="4" w:space="0" w:color="auto"/>
            </w:tcBorders>
            <w:shd w:val="clear" w:color="auto" w:fill="auto"/>
            <w:noWrap/>
            <w:vAlign w:val="bottom"/>
            <w:hideMark/>
          </w:tcPr>
          <w:p w14:paraId="42BBD1B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1.783</w:t>
            </w:r>
          </w:p>
        </w:tc>
        <w:tc>
          <w:tcPr>
            <w:tcW w:w="960" w:type="dxa"/>
            <w:tcBorders>
              <w:top w:val="nil"/>
              <w:left w:val="nil"/>
              <w:bottom w:val="single" w:sz="8" w:space="0" w:color="auto"/>
              <w:right w:val="single" w:sz="4" w:space="0" w:color="auto"/>
            </w:tcBorders>
            <w:shd w:val="clear" w:color="auto" w:fill="auto"/>
            <w:noWrap/>
            <w:vAlign w:val="bottom"/>
            <w:hideMark/>
          </w:tcPr>
          <w:p w14:paraId="3A690E8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1.768</w:t>
            </w:r>
          </w:p>
        </w:tc>
      </w:tr>
    </w:tbl>
    <w:p w14:paraId="5AD51555" w14:textId="77777777" w:rsidR="00C317F8" w:rsidRPr="002755EF" w:rsidRDefault="00C317F8" w:rsidP="000D5A64">
      <w:pPr>
        <w:tabs>
          <w:tab w:val="left" w:pos="450"/>
        </w:tabs>
        <w:spacing w:after="120"/>
        <w:rPr>
          <w:b/>
          <w:bCs/>
          <w:sz w:val="22"/>
        </w:rPr>
      </w:pPr>
    </w:p>
    <w:tbl>
      <w:tblPr>
        <w:tblW w:w="15580" w:type="dxa"/>
        <w:tblLook w:val="04A0" w:firstRow="1" w:lastRow="0" w:firstColumn="1" w:lastColumn="0" w:noHBand="0" w:noVBand="1"/>
      </w:tblPr>
      <w:tblGrid>
        <w:gridCol w:w="5020"/>
        <w:gridCol w:w="960"/>
        <w:gridCol w:w="960"/>
        <w:gridCol w:w="960"/>
        <w:gridCol w:w="960"/>
        <w:gridCol w:w="960"/>
        <w:gridCol w:w="960"/>
        <w:gridCol w:w="960"/>
        <w:gridCol w:w="960"/>
        <w:gridCol w:w="960"/>
        <w:gridCol w:w="960"/>
        <w:gridCol w:w="960"/>
      </w:tblGrid>
      <w:tr w:rsidR="00C317F8" w:rsidRPr="002755EF" w14:paraId="0CBD5494" w14:textId="77777777" w:rsidTr="005C7A0E">
        <w:trPr>
          <w:trHeight w:val="20"/>
          <w:tblHeader/>
        </w:trPr>
        <w:tc>
          <w:tcPr>
            <w:tcW w:w="5020" w:type="dxa"/>
            <w:tcBorders>
              <w:top w:val="single" w:sz="8" w:space="0" w:color="auto"/>
              <w:left w:val="single" w:sz="8" w:space="0" w:color="auto"/>
              <w:bottom w:val="single" w:sz="4" w:space="0" w:color="auto"/>
              <w:right w:val="single" w:sz="8" w:space="0" w:color="auto"/>
            </w:tcBorders>
            <w:shd w:val="clear" w:color="000000" w:fill="DAEEF3"/>
            <w:vAlign w:val="bottom"/>
            <w:hideMark/>
          </w:tcPr>
          <w:p w14:paraId="4A4B20CF" w14:textId="77777777" w:rsidR="00C317F8" w:rsidRPr="002755EF" w:rsidRDefault="00C317F8" w:rsidP="00C317F8">
            <w:pPr>
              <w:jc w:val="left"/>
              <w:rPr>
                <w:b/>
                <w:bCs/>
                <w:color w:val="000000"/>
                <w:sz w:val="20"/>
                <w:szCs w:val="20"/>
                <w:lang w:val="en-US"/>
              </w:rPr>
            </w:pPr>
            <w:r w:rsidRPr="002755EF">
              <w:rPr>
                <w:b/>
                <w:bCs/>
                <w:color w:val="000000"/>
                <w:sz w:val="20"/>
                <w:szCs w:val="20"/>
                <w:lang w:val="en-US"/>
              </w:rPr>
              <w:t>ZONA 5 RURAL   - la ST Vatra Dornei si CC Vatra Dornei</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F367E84"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8A05536"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9F1C87E"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BA55560"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0C92847"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01B14EB"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9FE4F24"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C2EF4C3"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070D120"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313B53B"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061C74E6" w14:textId="77777777" w:rsidR="00C317F8" w:rsidRPr="002755EF" w:rsidRDefault="00C317F8" w:rsidP="00C317F8">
            <w:pPr>
              <w:jc w:val="center"/>
              <w:rPr>
                <w:b/>
                <w:bCs/>
                <w:color w:val="000000"/>
                <w:sz w:val="20"/>
                <w:szCs w:val="20"/>
                <w:lang w:val="en-US"/>
              </w:rPr>
            </w:pPr>
            <w:r w:rsidRPr="002755EF">
              <w:rPr>
                <w:b/>
                <w:bCs/>
                <w:color w:val="000000"/>
                <w:sz w:val="20"/>
                <w:szCs w:val="20"/>
                <w:lang w:val="en-US"/>
              </w:rPr>
              <w:t>2031</w:t>
            </w:r>
          </w:p>
        </w:tc>
      </w:tr>
      <w:tr w:rsidR="00C317F8" w:rsidRPr="002755EF" w14:paraId="0761E774"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56626E02"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19231E1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1.623</w:t>
            </w:r>
          </w:p>
        </w:tc>
        <w:tc>
          <w:tcPr>
            <w:tcW w:w="960" w:type="dxa"/>
            <w:tcBorders>
              <w:top w:val="nil"/>
              <w:left w:val="nil"/>
              <w:bottom w:val="single" w:sz="4" w:space="0" w:color="auto"/>
              <w:right w:val="single" w:sz="4" w:space="0" w:color="auto"/>
            </w:tcBorders>
            <w:shd w:val="clear" w:color="auto" w:fill="auto"/>
            <w:noWrap/>
            <w:vAlign w:val="bottom"/>
            <w:hideMark/>
          </w:tcPr>
          <w:p w14:paraId="734535C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1.599</w:t>
            </w:r>
          </w:p>
        </w:tc>
        <w:tc>
          <w:tcPr>
            <w:tcW w:w="960" w:type="dxa"/>
            <w:tcBorders>
              <w:top w:val="nil"/>
              <w:left w:val="nil"/>
              <w:bottom w:val="single" w:sz="4" w:space="0" w:color="auto"/>
              <w:right w:val="single" w:sz="4" w:space="0" w:color="auto"/>
            </w:tcBorders>
            <w:shd w:val="clear" w:color="auto" w:fill="auto"/>
            <w:noWrap/>
            <w:vAlign w:val="bottom"/>
            <w:hideMark/>
          </w:tcPr>
          <w:p w14:paraId="412C4D8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1.575</w:t>
            </w:r>
          </w:p>
        </w:tc>
        <w:tc>
          <w:tcPr>
            <w:tcW w:w="960" w:type="dxa"/>
            <w:tcBorders>
              <w:top w:val="nil"/>
              <w:left w:val="nil"/>
              <w:bottom w:val="single" w:sz="4" w:space="0" w:color="auto"/>
              <w:right w:val="single" w:sz="4" w:space="0" w:color="auto"/>
            </w:tcBorders>
            <w:shd w:val="clear" w:color="auto" w:fill="auto"/>
            <w:noWrap/>
            <w:vAlign w:val="bottom"/>
            <w:hideMark/>
          </w:tcPr>
          <w:p w14:paraId="5BA7569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1.551</w:t>
            </w:r>
          </w:p>
        </w:tc>
        <w:tc>
          <w:tcPr>
            <w:tcW w:w="960" w:type="dxa"/>
            <w:tcBorders>
              <w:top w:val="nil"/>
              <w:left w:val="nil"/>
              <w:bottom w:val="single" w:sz="4" w:space="0" w:color="auto"/>
              <w:right w:val="single" w:sz="4" w:space="0" w:color="auto"/>
            </w:tcBorders>
            <w:shd w:val="clear" w:color="auto" w:fill="auto"/>
            <w:noWrap/>
            <w:vAlign w:val="bottom"/>
            <w:hideMark/>
          </w:tcPr>
          <w:p w14:paraId="3DB0AB5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1.528</w:t>
            </w:r>
          </w:p>
        </w:tc>
        <w:tc>
          <w:tcPr>
            <w:tcW w:w="960" w:type="dxa"/>
            <w:tcBorders>
              <w:top w:val="nil"/>
              <w:left w:val="nil"/>
              <w:bottom w:val="single" w:sz="4" w:space="0" w:color="auto"/>
              <w:right w:val="single" w:sz="4" w:space="0" w:color="auto"/>
            </w:tcBorders>
            <w:shd w:val="clear" w:color="auto" w:fill="auto"/>
            <w:noWrap/>
            <w:vAlign w:val="bottom"/>
            <w:hideMark/>
          </w:tcPr>
          <w:p w14:paraId="3DA9874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1.505</w:t>
            </w:r>
          </w:p>
        </w:tc>
        <w:tc>
          <w:tcPr>
            <w:tcW w:w="960" w:type="dxa"/>
            <w:tcBorders>
              <w:top w:val="nil"/>
              <w:left w:val="nil"/>
              <w:bottom w:val="single" w:sz="4" w:space="0" w:color="auto"/>
              <w:right w:val="single" w:sz="4" w:space="0" w:color="auto"/>
            </w:tcBorders>
            <w:shd w:val="clear" w:color="auto" w:fill="auto"/>
            <w:noWrap/>
            <w:vAlign w:val="bottom"/>
            <w:hideMark/>
          </w:tcPr>
          <w:p w14:paraId="2BB6F5B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1.502</w:t>
            </w:r>
          </w:p>
        </w:tc>
        <w:tc>
          <w:tcPr>
            <w:tcW w:w="960" w:type="dxa"/>
            <w:tcBorders>
              <w:top w:val="nil"/>
              <w:left w:val="nil"/>
              <w:bottom w:val="single" w:sz="4" w:space="0" w:color="auto"/>
              <w:right w:val="single" w:sz="4" w:space="0" w:color="auto"/>
            </w:tcBorders>
            <w:shd w:val="clear" w:color="auto" w:fill="auto"/>
            <w:noWrap/>
            <w:vAlign w:val="bottom"/>
            <w:hideMark/>
          </w:tcPr>
          <w:p w14:paraId="24FC9E2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1.499</w:t>
            </w:r>
          </w:p>
        </w:tc>
        <w:tc>
          <w:tcPr>
            <w:tcW w:w="960" w:type="dxa"/>
            <w:tcBorders>
              <w:top w:val="nil"/>
              <w:left w:val="nil"/>
              <w:bottom w:val="single" w:sz="4" w:space="0" w:color="auto"/>
              <w:right w:val="single" w:sz="4" w:space="0" w:color="auto"/>
            </w:tcBorders>
            <w:shd w:val="clear" w:color="auto" w:fill="auto"/>
            <w:noWrap/>
            <w:vAlign w:val="bottom"/>
            <w:hideMark/>
          </w:tcPr>
          <w:p w14:paraId="0A4B4A7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1.497</w:t>
            </w:r>
          </w:p>
        </w:tc>
        <w:tc>
          <w:tcPr>
            <w:tcW w:w="960" w:type="dxa"/>
            <w:tcBorders>
              <w:top w:val="nil"/>
              <w:left w:val="nil"/>
              <w:bottom w:val="single" w:sz="4" w:space="0" w:color="auto"/>
              <w:right w:val="single" w:sz="4" w:space="0" w:color="auto"/>
            </w:tcBorders>
            <w:shd w:val="clear" w:color="auto" w:fill="auto"/>
            <w:noWrap/>
            <w:vAlign w:val="bottom"/>
            <w:hideMark/>
          </w:tcPr>
          <w:p w14:paraId="0575192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1.494</w:t>
            </w:r>
          </w:p>
        </w:tc>
        <w:tc>
          <w:tcPr>
            <w:tcW w:w="960" w:type="dxa"/>
            <w:tcBorders>
              <w:top w:val="nil"/>
              <w:left w:val="nil"/>
              <w:bottom w:val="single" w:sz="4" w:space="0" w:color="auto"/>
              <w:right w:val="single" w:sz="8" w:space="0" w:color="auto"/>
            </w:tcBorders>
            <w:shd w:val="clear" w:color="auto" w:fill="auto"/>
            <w:noWrap/>
            <w:vAlign w:val="bottom"/>
            <w:hideMark/>
          </w:tcPr>
          <w:p w14:paraId="7852465A"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1.493</w:t>
            </w:r>
          </w:p>
        </w:tc>
      </w:tr>
      <w:tr w:rsidR="00C317F8" w:rsidRPr="002755EF" w14:paraId="0319670A"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51F91140" w14:textId="77777777" w:rsidR="00C317F8" w:rsidRPr="002755EF" w:rsidRDefault="00C317F8" w:rsidP="00C317F8">
            <w:pPr>
              <w:jc w:val="right"/>
              <w:rPr>
                <w:color w:val="000000"/>
                <w:sz w:val="20"/>
                <w:szCs w:val="20"/>
                <w:lang w:val="en-US"/>
              </w:rPr>
            </w:pPr>
            <w:r w:rsidRPr="002755EF">
              <w:rPr>
                <w:color w:val="000000"/>
                <w:sz w:val="20"/>
                <w:szCs w:val="20"/>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5B17A25C" w14:textId="77777777" w:rsidR="00C317F8" w:rsidRPr="002755EF" w:rsidRDefault="00C317F8" w:rsidP="00C317F8">
            <w:pPr>
              <w:jc w:val="right"/>
              <w:rPr>
                <w:color w:val="000000"/>
                <w:sz w:val="20"/>
                <w:szCs w:val="20"/>
                <w:lang w:val="en-US"/>
              </w:rPr>
            </w:pPr>
            <w:r w:rsidRPr="002755EF">
              <w:rPr>
                <w:color w:val="000000"/>
                <w:sz w:val="20"/>
                <w:szCs w:val="20"/>
                <w:lang w:val="en-US"/>
              </w:rPr>
              <w:t>1.569</w:t>
            </w:r>
          </w:p>
        </w:tc>
        <w:tc>
          <w:tcPr>
            <w:tcW w:w="960" w:type="dxa"/>
            <w:tcBorders>
              <w:top w:val="nil"/>
              <w:left w:val="nil"/>
              <w:bottom w:val="single" w:sz="4" w:space="0" w:color="auto"/>
              <w:right w:val="single" w:sz="4" w:space="0" w:color="auto"/>
            </w:tcBorders>
            <w:shd w:val="clear" w:color="auto" w:fill="auto"/>
            <w:noWrap/>
            <w:vAlign w:val="bottom"/>
            <w:hideMark/>
          </w:tcPr>
          <w:p w14:paraId="34BC82A8" w14:textId="77777777" w:rsidR="00C317F8" w:rsidRPr="002755EF" w:rsidRDefault="00C317F8" w:rsidP="00C317F8">
            <w:pPr>
              <w:jc w:val="right"/>
              <w:rPr>
                <w:color w:val="000000"/>
                <w:sz w:val="20"/>
                <w:szCs w:val="20"/>
                <w:lang w:val="en-US"/>
              </w:rPr>
            </w:pPr>
            <w:r w:rsidRPr="002755EF">
              <w:rPr>
                <w:color w:val="000000"/>
                <w:sz w:val="20"/>
                <w:szCs w:val="20"/>
                <w:lang w:val="en-US"/>
              </w:rPr>
              <w:t>1.545</w:t>
            </w:r>
          </w:p>
        </w:tc>
        <w:tc>
          <w:tcPr>
            <w:tcW w:w="960" w:type="dxa"/>
            <w:tcBorders>
              <w:top w:val="nil"/>
              <w:left w:val="nil"/>
              <w:bottom w:val="single" w:sz="4" w:space="0" w:color="auto"/>
              <w:right w:val="single" w:sz="4" w:space="0" w:color="auto"/>
            </w:tcBorders>
            <w:shd w:val="clear" w:color="auto" w:fill="auto"/>
            <w:noWrap/>
            <w:vAlign w:val="bottom"/>
            <w:hideMark/>
          </w:tcPr>
          <w:p w14:paraId="3EED3BB3" w14:textId="77777777" w:rsidR="00C317F8" w:rsidRPr="002755EF" w:rsidRDefault="00C317F8" w:rsidP="00C317F8">
            <w:pPr>
              <w:jc w:val="right"/>
              <w:rPr>
                <w:color w:val="000000"/>
                <w:sz w:val="20"/>
                <w:szCs w:val="20"/>
                <w:lang w:val="en-US"/>
              </w:rPr>
            </w:pPr>
            <w:r w:rsidRPr="002755EF">
              <w:rPr>
                <w:color w:val="000000"/>
                <w:sz w:val="20"/>
                <w:szCs w:val="20"/>
                <w:lang w:val="en-US"/>
              </w:rPr>
              <w:t>1.521</w:t>
            </w:r>
          </w:p>
        </w:tc>
        <w:tc>
          <w:tcPr>
            <w:tcW w:w="960" w:type="dxa"/>
            <w:tcBorders>
              <w:top w:val="nil"/>
              <w:left w:val="nil"/>
              <w:bottom w:val="single" w:sz="4" w:space="0" w:color="auto"/>
              <w:right w:val="single" w:sz="4" w:space="0" w:color="auto"/>
            </w:tcBorders>
            <w:shd w:val="clear" w:color="auto" w:fill="auto"/>
            <w:noWrap/>
            <w:vAlign w:val="bottom"/>
            <w:hideMark/>
          </w:tcPr>
          <w:p w14:paraId="2E18259C" w14:textId="77777777" w:rsidR="00C317F8" w:rsidRPr="002755EF" w:rsidRDefault="00C317F8" w:rsidP="00C317F8">
            <w:pPr>
              <w:jc w:val="right"/>
              <w:rPr>
                <w:color w:val="000000"/>
                <w:sz w:val="20"/>
                <w:szCs w:val="20"/>
                <w:lang w:val="en-US"/>
              </w:rPr>
            </w:pPr>
            <w:r w:rsidRPr="002755EF">
              <w:rPr>
                <w:color w:val="000000"/>
                <w:sz w:val="20"/>
                <w:szCs w:val="20"/>
                <w:lang w:val="en-US"/>
              </w:rPr>
              <w:t>1.497</w:t>
            </w:r>
          </w:p>
        </w:tc>
        <w:tc>
          <w:tcPr>
            <w:tcW w:w="960" w:type="dxa"/>
            <w:tcBorders>
              <w:top w:val="nil"/>
              <w:left w:val="nil"/>
              <w:bottom w:val="single" w:sz="4" w:space="0" w:color="auto"/>
              <w:right w:val="single" w:sz="4" w:space="0" w:color="auto"/>
            </w:tcBorders>
            <w:shd w:val="clear" w:color="auto" w:fill="auto"/>
            <w:noWrap/>
            <w:vAlign w:val="bottom"/>
            <w:hideMark/>
          </w:tcPr>
          <w:p w14:paraId="6F679481" w14:textId="77777777" w:rsidR="00C317F8" w:rsidRPr="002755EF" w:rsidRDefault="00C317F8" w:rsidP="00C317F8">
            <w:pPr>
              <w:jc w:val="right"/>
              <w:rPr>
                <w:color w:val="000000"/>
                <w:sz w:val="20"/>
                <w:szCs w:val="20"/>
                <w:lang w:val="en-US"/>
              </w:rPr>
            </w:pPr>
            <w:r w:rsidRPr="002755EF">
              <w:rPr>
                <w:color w:val="000000"/>
                <w:sz w:val="20"/>
                <w:szCs w:val="20"/>
                <w:lang w:val="en-US"/>
              </w:rPr>
              <w:t>1.474</w:t>
            </w:r>
          </w:p>
        </w:tc>
        <w:tc>
          <w:tcPr>
            <w:tcW w:w="960" w:type="dxa"/>
            <w:tcBorders>
              <w:top w:val="nil"/>
              <w:left w:val="nil"/>
              <w:bottom w:val="single" w:sz="4" w:space="0" w:color="auto"/>
              <w:right w:val="single" w:sz="4" w:space="0" w:color="auto"/>
            </w:tcBorders>
            <w:shd w:val="clear" w:color="auto" w:fill="auto"/>
            <w:noWrap/>
            <w:vAlign w:val="bottom"/>
            <w:hideMark/>
          </w:tcPr>
          <w:p w14:paraId="73B919F6" w14:textId="77777777" w:rsidR="00C317F8" w:rsidRPr="002755EF" w:rsidRDefault="00C317F8" w:rsidP="00C317F8">
            <w:pPr>
              <w:jc w:val="right"/>
              <w:rPr>
                <w:color w:val="000000"/>
                <w:sz w:val="20"/>
                <w:szCs w:val="20"/>
                <w:lang w:val="en-US"/>
              </w:rPr>
            </w:pPr>
            <w:r w:rsidRPr="002755EF">
              <w:rPr>
                <w:color w:val="000000"/>
                <w:sz w:val="20"/>
                <w:szCs w:val="20"/>
                <w:lang w:val="en-US"/>
              </w:rPr>
              <w:t>1.451</w:t>
            </w:r>
          </w:p>
        </w:tc>
        <w:tc>
          <w:tcPr>
            <w:tcW w:w="960" w:type="dxa"/>
            <w:tcBorders>
              <w:top w:val="nil"/>
              <w:left w:val="nil"/>
              <w:bottom w:val="single" w:sz="4" w:space="0" w:color="auto"/>
              <w:right w:val="single" w:sz="4" w:space="0" w:color="auto"/>
            </w:tcBorders>
            <w:shd w:val="clear" w:color="auto" w:fill="auto"/>
            <w:noWrap/>
            <w:vAlign w:val="bottom"/>
            <w:hideMark/>
          </w:tcPr>
          <w:p w14:paraId="1F25F15F" w14:textId="77777777" w:rsidR="00C317F8" w:rsidRPr="002755EF" w:rsidRDefault="00C317F8" w:rsidP="00C317F8">
            <w:pPr>
              <w:jc w:val="right"/>
              <w:rPr>
                <w:color w:val="000000"/>
                <w:sz w:val="20"/>
                <w:szCs w:val="20"/>
                <w:lang w:val="en-US"/>
              </w:rPr>
            </w:pPr>
            <w:r w:rsidRPr="002755EF">
              <w:rPr>
                <w:color w:val="000000"/>
                <w:sz w:val="20"/>
                <w:szCs w:val="20"/>
                <w:lang w:val="en-US"/>
              </w:rPr>
              <w:t>1.448</w:t>
            </w:r>
          </w:p>
        </w:tc>
        <w:tc>
          <w:tcPr>
            <w:tcW w:w="960" w:type="dxa"/>
            <w:tcBorders>
              <w:top w:val="nil"/>
              <w:left w:val="nil"/>
              <w:bottom w:val="single" w:sz="4" w:space="0" w:color="auto"/>
              <w:right w:val="single" w:sz="4" w:space="0" w:color="auto"/>
            </w:tcBorders>
            <w:shd w:val="clear" w:color="auto" w:fill="auto"/>
            <w:noWrap/>
            <w:vAlign w:val="bottom"/>
            <w:hideMark/>
          </w:tcPr>
          <w:p w14:paraId="0DA99EDC" w14:textId="77777777" w:rsidR="00C317F8" w:rsidRPr="002755EF" w:rsidRDefault="00C317F8" w:rsidP="00C317F8">
            <w:pPr>
              <w:jc w:val="right"/>
              <w:rPr>
                <w:color w:val="000000"/>
                <w:sz w:val="20"/>
                <w:szCs w:val="20"/>
                <w:lang w:val="en-US"/>
              </w:rPr>
            </w:pPr>
            <w:r w:rsidRPr="002755EF">
              <w:rPr>
                <w:color w:val="000000"/>
                <w:sz w:val="20"/>
                <w:szCs w:val="20"/>
                <w:lang w:val="en-US"/>
              </w:rPr>
              <w:t>1.445</w:t>
            </w:r>
          </w:p>
        </w:tc>
        <w:tc>
          <w:tcPr>
            <w:tcW w:w="960" w:type="dxa"/>
            <w:tcBorders>
              <w:top w:val="nil"/>
              <w:left w:val="nil"/>
              <w:bottom w:val="single" w:sz="4" w:space="0" w:color="auto"/>
              <w:right w:val="single" w:sz="4" w:space="0" w:color="auto"/>
            </w:tcBorders>
            <w:shd w:val="clear" w:color="auto" w:fill="auto"/>
            <w:noWrap/>
            <w:vAlign w:val="bottom"/>
            <w:hideMark/>
          </w:tcPr>
          <w:p w14:paraId="3F400D21" w14:textId="77777777" w:rsidR="00C317F8" w:rsidRPr="002755EF" w:rsidRDefault="00C317F8" w:rsidP="00C317F8">
            <w:pPr>
              <w:jc w:val="right"/>
              <w:rPr>
                <w:color w:val="000000"/>
                <w:sz w:val="20"/>
                <w:szCs w:val="20"/>
                <w:lang w:val="en-US"/>
              </w:rPr>
            </w:pPr>
            <w:r w:rsidRPr="002755EF">
              <w:rPr>
                <w:color w:val="000000"/>
                <w:sz w:val="20"/>
                <w:szCs w:val="20"/>
                <w:lang w:val="en-US"/>
              </w:rPr>
              <w:t>1.443</w:t>
            </w:r>
          </w:p>
        </w:tc>
        <w:tc>
          <w:tcPr>
            <w:tcW w:w="960" w:type="dxa"/>
            <w:tcBorders>
              <w:top w:val="nil"/>
              <w:left w:val="nil"/>
              <w:bottom w:val="single" w:sz="4" w:space="0" w:color="auto"/>
              <w:right w:val="single" w:sz="4" w:space="0" w:color="auto"/>
            </w:tcBorders>
            <w:shd w:val="clear" w:color="auto" w:fill="auto"/>
            <w:noWrap/>
            <w:vAlign w:val="bottom"/>
            <w:hideMark/>
          </w:tcPr>
          <w:p w14:paraId="17446F1A" w14:textId="77777777" w:rsidR="00C317F8" w:rsidRPr="002755EF" w:rsidRDefault="00C317F8" w:rsidP="00C317F8">
            <w:pPr>
              <w:jc w:val="right"/>
              <w:rPr>
                <w:color w:val="000000"/>
                <w:sz w:val="20"/>
                <w:szCs w:val="20"/>
                <w:lang w:val="en-US"/>
              </w:rPr>
            </w:pPr>
            <w:r w:rsidRPr="002755EF">
              <w:rPr>
                <w:color w:val="000000"/>
                <w:sz w:val="20"/>
                <w:szCs w:val="20"/>
                <w:lang w:val="en-US"/>
              </w:rPr>
              <w:t>1.440</w:t>
            </w:r>
          </w:p>
        </w:tc>
        <w:tc>
          <w:tcPr>
            <w:tcW w:w="960" w:type="dxa"/>
            <w:tcBorders>
              <w:top w:val="nil"/>
              <w:left w:val="nil"/>
              <w:bottom w:val="single" w:sz="4" w:space="0" w:color="auto"/>
              <w:right w:val="single" w:sz="8" w:space="0" w:color="auto"/>
            </w:tcBorders>
            <w:shd w:val="clear" w:color="auto" w:fill="auto"/>
            <w:noWrap/>
            <w:vAlign w:val="bottom"/>
            <w:hideMark/>
          </w:tcPr>
          <w:p w14:paraId="3766F031" w14:textId="77777777" w:rsidR="00C317F8" w:rsidRPr="002755EF" w:rsidRDefault="00C317F8" w:rsidP="00C317F8">
            <w:pPr>
              <w:jc w:val="right"/>
              <w:rPr>
                <w:color w:val="000000"/>
                <w:sz w:val="20"/>
                <w:szCs w:val="20"/>
                <w:lang w:val="en-US"/>
              </w:rPr>
            </w:pPr>
            <w:r w:rsidRPr="002755EF">
              <w:rPr>
                <w:color w:val="000000"/>
                <w:sz w:val="20"/>
                <w:szCs w:val="20"/>
                <w:lang w:val="en-US"/>
              </w:rPr>
              <w:t>1.439</w:t>
            </w:r>
          </w:p>
        </w:tc>
      </w:tr>
      <w:tr w:rsidR="00C317F8" w:rsidRPr="002755EF" w14:paraId="6499C45C"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009298F1" w14:textId="77777777" w:rsidR="00C317F8" w:rsidRPr="002755EF" w:rsidRDefault="00C317F8" w:rsidP="00C317F8">
            <w:pPr>
              <w:jc w:val="right"/>
              <w:rPr>
                <w:color w:val="000000"/>
                <w:sz w:val="20"/>
                <w:szCs w:val="20"/>
                <w:lang w:val="en-US"/>
              </w:rPr>
            </w:pPr>
            <w:r w:rsidRPr="002755EF">
              <w:rPr>
                <w:color w:val="000000"/>
                <w:sz w:val="20"/>
                <w:szCs w:val="20"/>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130212C6"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5196E966"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2584D2F7"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739E22C5"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14A8E5FE"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2E8BEFA8"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4975C437"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45F5570F"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7019B58F"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25572A5C"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8" w:space="0" w:color="auto"/>
            </w:tcBorders>
            <w:shd w:val="clear" w:color="auto" w:fill="auto"/>
            <w:noWrap/>
            <w:vAlign w:val="bottom"/>
            <w:hideMark/>
          </w:tcPr>
          <w:p w14:paraId="1C00C532" w14:textId="77777777" w:rsidR="00C317F8" w:rsidRPr="002755EF" w:rsidRDefault="00C317F8" w:rsidP="00C317F8">
            <w:pPr>
              <w:jc w:val="right"/>
              <w:rPr>
                <w:color w:val="000000"/>
                <w:sz w:val="20"/>
                <w:szCs w:val="20"/>
                <w:lang w:val="en-US"/>
              </w:rPr>
            </w:pPr>
            <w:r w:rsidRPr="002755EF">
              <w:rPr>
                <w:color w:val="000000"/>
                <w:sz w:val="20"/>
                <w:szCs w:val="20"/>
                <w:lang w:val="en-US"/>
              </w:rPr>
              <w:t>50</w:t>
            </w:r>
          </w:p>
        </w:tc>
      </w:tr>
      <w:tr w:rsidR="00C317F8" w:rsidRPr="002755EF" w14:paraId="514AE866"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7A0EFC46" w14:textId="77777777" w:rsidR="00C317F8" w:rsidRPr="002755EF" w:rsidRDefault="00C317F8" w:rsidP="00C317F8">
            <w:pPr>
              <w:jc w:val="right"/>
              <w:rPr>
                <w:color w:val="000000"/>
                <w:sz w:val="20"/>
                <w:szCs w:val="20"/>
                <w:lang w:val="en-US"/>
              </w:rPr>
            </w:pPr>
            <w:r w:rsidRPr="002755EF">
              <w:rPr>
                <w:color w:val="000000"/>
                <w:sz w:val="20"/>
                <w:szCs w:val="20"/>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2BF0F720"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6455D77"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3E1F8C13"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B4D99AE"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4B0D8DD0"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62064A17"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265532EB"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2D8F1DB1"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6672CB3E"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CEBEF59"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c>
          <w:tcPr>
            <w:tcW w:w="960" w:type="dxa"/>
            <w:tcBorders>
              <w:top w:val="nil"/>
              <w:left w:val="nil"/>
              <w:bottom w:val="single" w:sz="4" w:space="0" w:color="auto"/>
              <w:right w:val="single" w:sz="8" w:space="0" w:color="auto"/>
            </w:tcBorders>
            <w:shd w:val="clear" w:color="auto" w:fill="auto"/>
            <w:noWrap/>
            <w:vAlign w:val="bottom"/>
            <w:hideMark/>
          </w:tcPr>
          <w:p w14:paraId="624A23C3" w14:textId="77777777" w:rsidR="00C317F8" w:rsidRPr="002755EF" w:rsidRDefault="00C317F8" w:rsidP="00C317F8">
            <w:pPr>
              <w:jc w:val="right"/>
              <w:rPr>
                <w:color w:val="000000"/>
                <w:sz w:val="20"/>
                <w:szCs w:val="20"/>
                <w:lang w:val="en-US"/>
              </w:rPr>
            </w:pPr>
            <w:r w:rsidRPr="002755EF">
              <w:rPr>
                <w:color w:val="000000"/>
                <w:sz w:val="20"/>
                <w:szCs w:val="20"/>
                <w:lang w:val="en-US"/>
              </w:rPr>
              <w:t>4</w:t>
            </w:r>
          </w:p>
        </w:tc>
      </w:tr>
      <w:tr w:rsidR="00C317F8" w:rsidRPr="002755EF" w14:paraId="66F34289"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41C274DC"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5C09F3A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234</w:t>
            </w:r>
          </w:p>
        </w:tc>
        <w:tc>
          <w:tcPr>
            <w:tcW w:w="960" w:type="dxa"/>
            <w:tcBorders>
              <w:top w:val="nil"/>
              <w:left w:val="nil"/>
              <w:bottom w:val="single" w:sz="4" w:space="0" w:color="auto"/>
              <w:right w:val="single" w:sz="4" w:space="0" w:color="auto"/>
            </w:tcBorders>
            <w:shd w:val="clear" w:color="auto" w:fill="auto"/>
            <w:noWrap/>
            <w:vAlign w:val="bottom"/>
            <w:hideMark/>
          </w:tcPr>
          <w:p w14:paraId="04D58F2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255</w:t>
            </w:r>
          </w:p>
        </w:tc>
        <w:tc>
          <w:tcPr>
            <w:tcW w:w="960" w:type="dxa"/>
            <w:tcBorders>
              <w:top w:val="nil"/>
              <w:left w:val="nil"/>
              <w:bottom w:val="single" w:sz="4" w:space="0" w:color="auto"/>
              <w:right w:val="single" w:sz="4" w:space="0" w:color="auto"/>
            </w:tcBorders>
            <w:shd w:val="clear" w:color="auto" w:fill="auto"/>
            <w:noWrap/>
            <w:vAlign w:val="bottom"/>
            <w:hideMark/>
          </w:tcPr>
          <w:p w14:paraId="0FE0E50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276</w:t>
            </w:r>
          </w:p>
        </w:tc>
        <w:tc>
          <w:tcPr>
            <w:tcW w:w="960" w:type="dxa"/>
            <w:tcBorders>
              <w:top w:val="nil"/>
              <w:left w:val="nil"/>
              <w:bottom w:val="single" w:sz="4" w:space="0" w:color="auto"/>
              <w:right w:val="single" w:sz="4" w:space="0" w:color="auto"/>
            </w:tcBorders>
            <w:shd w:val="clear" w:color="auto" w:fill="auto"/>
            <w:noWrap/>
            <w:vAlign w:val="bottom"/>
            <w:hideMark/>
          </w:tcPr>
          <w:p w14:paraId="41BF9AB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298</w:t>
            </w:r>
          </w:p>
        </w:tc>
        <w:tc>
          <w:tcPr>
            <w:tcW w:w="960" w:type="dxa"/>
            <w:tcBorders>
              <w:top w:val="nil"/>
              <w:left w:val="nil"/>
              <w:bottom w:val="single" w:sz="4" w:space="0" w:color="auto"/>
              <w:right w:val="single" w:sz="4" w:space="0" w:color="auto"/>
            </w:tcBorders>
            <w:shd w:val="clear" w:color="auto" w:fill="auto"/>
            <w:noWrap/>
            <w:vAlign w:val="bottom"/>
            <w:hideMark/>
          </w:tcPr>
          <w:p w14:paraId="6E9FD99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318</w:t>
            </w:r>
          </w:p>
        </w:tc>
        <w:tc>
          <w:tcPr>
            <w:tcW w:w="960" w:type="dxa"/>
            <w:tcBorders>
              <w:top w:val="nil"/>
              <w:left w:val="nil"/>
              <w:bottom w:val="single" w:sz="4" w:space="0" w:color="auto"/>
              <w:right w:val="single" w:sz="4" w:space="0" w:color="auto"/>
            </w:tcBorders>
            <w:shd w:val="clear" w:color="auto" w:fill="auto"/>
            <w:noWrap/>
            <w:vAlign w:val="bottom"/>
            <w:hideMark/>
          </w:tcPr>
          <w:p w14:paraId="056A5D2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338</w:t>
            </w:r>
          </w:p>
        </w:tc>
        <w:tc>
          <w:tcPr>
            <w:tcW w:w="960" w:type="dxa"/>
            <w:tcBorders>
              <w:top w:val="nil"/>
              <w:left w:val="nil"/>
              <w:bottom w:val="single" w:sz="4" w:space="0" w:color="auto"/>
              <w:right w:val="single" w:sz="4" w:space="0" w:color="auto"/>
            </w:tcBorders>
            <w:shd w:val="clear" w:color="auto" w:fill="auto"/>
            <w:noWrap/>
            <w:vAlign w:val="bottom"/>
            <w:hideMark/>
          </w:tcPr>
          <w:p w14:paraId="5C84741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338</w:t>
            </w:r>
          </w:p>
        </w:tc>
        <w:tc>
          <w:tcPr>
            <w:tcW w:w="960" w:type="dxa"/>
            <w:tcBorders>
              <w:top w:val="nil"/>
              <w:left w:val="nil"/>
              <w:bottom w:val="single" w:sz="4" w:space="0" w:color="auto"/>
              <w:right w:val="single" w:sz="4" w:space="0" w:color="auto"/>
            </w:tcBorders>
            <w:shd w:val="clear" w:color="auto" w:fill="auto"/>
            <w:noWrap/>
            <w:vAlign w:val="bottom"/>
            <w:hideMark/>
          </w:tcPr>
          <w:p w14:paraId="6067594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338</w:t>
            </w:r>
          </w:p>
        </w:tc>
        <w:tc>
          <w:tcPr>
            <w:tcW w:w="960" w:type="dxa"/>
            <w:tcBorders>
              <w:top w:val="nil"/>
              <w:left w:val="nil"/>
              <w:bottom w:val="single" w:sz="4" w:space="0" w:color="auto"/>
              <w:right w:val="single" w:sz="4" w:space="0" w:color="auto"/>
            </w:tcBorders>
            <w:shd w:val="clear" w:color="auto" w:fill="auto"/>
            <w:noWrap/>
            <w:vAlign w:val="bottom"/>
            <w:hideMark/>
          </w:tcPr>
          <w:p w14:paraId="77D98D8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338</w:t>
            </w:r>
          </w:p>
        </w:tc>
        <w:tc>
          <w:tcPr>
            <w:tcW w:w="960" w:type="dxa"/>
            <w:tcBorders>
              <w:top w:val="nil"/>
              <w:left w:val="nil"/>
              <w:bottom w:val="single" w:sz="4" w:space="0" w:color="auto"/>
              <w:right w:val="single" w:sz="4" w:space="0" w:color="auto"/>
            </w:tcBorders>
            <w:shd w:val="clear" w:color="auto" w:fill="auto"/>
            <w:noWrap/>
            <w:vAlign w:val="bottom"/>
            <w:hideMark/>
          </w:tcPr>
          <w:p w14:paraId="70165FF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338</w:t>
            </w:r>
          </w:p>
        </w:tc>
        <w:tc>
          <w:tcPr>
            <w:tcW w:w="960" w:type="dxa"/>
            <w:tcBorders>
              <w:top w:val="nil"/>
              <w:left w:val="nil"/>
              <w:bottom w:val="single" w:sz="4" w:space="0" w:color="auto"/>
              <w:right w:val="single" w:sz="8" w:space="0" w:color="auto"/>
            </w:tcBorders>
            <w:shd w:val="clear" w:color="auto" w:fill="auto"/>
            <w:noWrap/>
            <w:vAlign w:val="bottom"/>
            <w:hideMark/>
          </w:tcPr>
          <w:p w14:paraId="256D236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336</w:t>
            </w:r>
          </w:p>
        </w:tc>
      </w:tr>
      <w:tr w:rsidR="00C317F8" w:rsidRPr="002755EF" w14:paraId="011BD3BC"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1D4C7D1B" w14:textId="77777777" w:rsidR="00C317F8" w:rsidRPr="002755EF" w:rsidRDefault="00C317F8" w:rsidP="00C317F8">
            <w:pPr>
              <w:jc w:val="right"/>
              <w:rPr>
                <w:color w:val="000000"/>
                <w:sz w:val="20"/>
                <w:szCs w:val="20"/>
                <w:lang w:val="en-US"/>
              </w:rPr>
            </w:pPr>
            <w:r w:rsidRPr="002755EF">
              <w:rPr>
                <w:color w:val="000000"/>
                <w:sz w:val="20"/>
                <w:szCs w:val="20"/>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1A68278A" w14:textId="77777777" w:rsidR="00C317F8" w:rsidRPr="002755EF" w:rsidRDefault="00C317F8" w:rsidP="00C317F8">
            <w:pPr>
              <w:jc w:val="right"/>
              <w:rPr>
                <w:color w:val="000000"/>
                <w:sz w:val="20"/>
                <w:szCs w:val="20"/>
                <w:lang w:val="en-US"/>
              </w:rPr>
            </w:pPr>
            <w:r w:rsidRPr="002755EF">
              <w:rPr>
                <w:color w:val="000000"/>
                <w:sz w:val="20"/>
                <w:szCs w:val="20"/>
                <w:lang w:val="en-US"/>
              </w:rPr>
              <w:t>84</w:t>
            </w:r>
          </w:p>
        </w:tc>
        <w:tc>
          <w:tcPr>
            <w:tcW w:w="960" w:type="dxa"/>
            <w:tcBorders>
              <w:top w:val="nil"/>
              <w:left w:val="nil"/>
              <w:bottom w:val="single" w:sz="4" w:space="0" w:color="auto"/>
              <w:right w:val="single" w:sz="4" w:space="0" w:color="auto"/>
            </w:tcBorders>
            <w:shd w:val="clear" w:color="auto" w:fill="auto"/>
            <w:noWrap/>
            <w:vAlign w:val="bottom"/>
            <w:hideMark/>
          </w:tcPr>
          <w:p w14:paraId="28C18B7D" w14:textId="77777777" w:rsidR="00C317F8" w:rsidRPr="002755EF" w:rsidRDefault="00C317F8" w:rsidP="00C317F8">
            <w:pPr>
              <w:jc w:val="right"/>
              <w:rPr>
                <w:color w:val="000000"/>
                <w:sz w:val="20"/>
                <w:szCs w:val="20"/>
                <w:lang w:val="en-US"/>
              </w:rPr>
            </w:pPr>
            <w:r w:rsidRPr="002755EF">
              <w:rPr>
                <w:color w:val="000000"/>
                <w:sz w:val="20"/>
                <w:szCs w:val="20"/>
                <w:lang w:val="en-US"/>
              </w:rPr>
              <w:t>91</w:t>
            </w:r>
          </w:p>
        </w:tc>
        <w:tc>
          <w:tcPr>
            <w:tcW w:w="960" w:type="dxa"/>
            <w:tcBorders>
              <w:top w:val="nil"/>
              <w:left w:val="nil"/>
              <w:bottom w:val="single" w:sz="4" w:space="0" w:color="auto"/>
              <w:right w:val="single" w:sz="4" w:space="0" w:color="auto"/>
            </w:tcBorders>
            <w:shd w:val="clear" w:color="auto" w:fill="auto"/>
            <w:noWrap/>
            <w:vAlign w:val="bottom"/>
            <w:hideMark/>
          </w:tcPr>
          <w:p w14:paraId="2410F049" w14:textId="77777777" w:rsidR="00C317F8" w:rsidRPr="002755EF" w:rsidRDefault="00C317F8" w:rsidP="00C317F8">
            <w:pPr>
              <w:jc w:val="right"/>
              <w:rPr>
                <w:color w:val="000000"/>
                <w:sz w:val="20"/>
                <w:szCs w:val="20"/>
                <w:lang w:val="en-US"/>
              </w:rPr>
            </w:pPr>
            <w:r w:rsidRPr="002755EF">
              <w:rPr>
                <w:color w:val="000000"/>
                <w:sz w:val="20"/>
                <w:szCs w:val="20"/>
                <w:lang w:val="en-US"/>
              </w:rPr>
              <w:t>99</w:t>
            </w:r>
          </w:p>
        </w:tc>
        <w:tc>
          <w:tcPr>
            <w:tcW w:w="960" w:type="dxa"/>
            <w:tcBorders>
              <w:top w:val="nil"/>
              <w:left w:val="nil"/>
              <w:bottom w:val="single" w:sz="4" w:space="0" w:color="auto"/>
              <w:right w:val="single" w:sz="4" w:space="0" w:color="auto"/>
            </w:tcBorders>
            <w:shd w:val="clear" w:color="auto" w:fill="auto"/>
            <w:noWrap/>
            <w:vAlign w:val="bottom"/>
            <w:hideMark/>
          </w:tcPr>
          <w:p w14:paraId="38DEEB00" w14:textId="77777777" w:rsidR="00C317F8" w:rsidRPr="002755EF" w:rsidRDefault="00C317F8" w:rsidP="00C317F8">
            <w:pPr>
              <w:jc w:val="right"/>
              <w:rPr>
                <w:color w:val="000000"/>
                <w:sz w:val="20"/>
                <w:szCs w:val="20"/>
                <w:lang w:val="en-US"/>
              </w:rPr>
            </w:pPr>
            <w:r w:rsidRPr="002755EF">
              <w:rPr>
                <w:color w:val="000000"/>
                <w:sz w:val="20"/>
                <w:szCs w:val="20"/>
                <w:lang w:val="en-US"/>
              </w:rPr>
              <w:t>107</w:t>
            </w:r>
          </w:p>
        </w:tc>
        <w:tc>
          <w:tcPr>
            <w:tcW w:w="960" w:type="dxa"/>
            <w:tcBorders>
              <w:top w:val="nil"/>
              <w:left w:val="nil"/>
              <w:bottom w:val="single" w:sz="4" w:space="0" w:color="auto"/>
              <w:right w:val="single" w:sz="4" w:space="0" w:color="auto"/>
            </w:tcBorders>
            <w:shd w:val="clear" w:color="auto" w:fill="auto"/>
            <w:noWrap/>
            <w:vAlign w:val="bottom"/>
            <w:hideMark/>
          </w:tcPr>
          <w:p w14:paraId="5AEA279B" w14:textId="77777777" w:rsidR="00C317F8" w:rsidRPr="002755EF" w:rsidRDefault="00C317F8" w:rsidP="00C317F8">
            <w:pPr>
              <w:jc w:val="right"/>
              <w:rPr>
                <w:color w:val="000000"/>
                <w:sz w:val="20"/>
                <w:szCs w:val="20"/>
                <w:lang w:val="en-US"/>
              </w:rPr>
            </w:pPr>
            <w:r w:rsidRPr="002755EF">
              <w:rPr>
                <w:color w:val="000000"/>
                <w:sz w:val="20"/>
                <w:szCs w:val="20"/>
                <w:lang w:val="en-US"/>
              </w:rPr>
              <w:t>113</w:t>
            </w:r>
          </w:p>
        </w:tc>
        <w:tc>
          <w:tcPr>
            <w:tcW w:w="960" w:type="dxa"/>
            <w:tcBorders>
              <w:top w:val="nil"/>
              <w:left w:val="nil"/>
              <w:bottom w:val="single" w:sz="4" w:space="0" w:color="auto"/>
              <w:right w:val="single" w:sz="4" w:space="0" w:color="auto"/>
            </w:tcBorders>
            <w:shd w:val="clear" w:color="auto" w:fill="auto"/>
            <w:noWrap/>
            <w:vAlign w:val="bottom"/>
            <w:hideMark/>
          </w:tcPr>
          <w:p w14:paraId="63FE3F85" w14:textId="77777777" w:rsidR="00C317F8" w:rsidRPr="002755EF" w:rsidRDefault="00C317F8" w:rsidP="00C317F8">
            <w:pPr>
              <w:jc w:val="right"/>
              <w:rPr>
                <w:color w:val="000000"/>
                <w:sz w:val="20"/>
                <w:szCs w:val="20"/>
                <w:lang w:val="en-US"/>
              </w:rPr>
            </w:pPr>
            <w:r w:rsidRPr="002755EF">
              <w:rPr>
                <w:color w:val="000000"/>
                <w:sz w:val="20"/>
                <w:szCs w:val="2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2BD7C5D5" w14:textId="77777777" w:rsidR="00C317F8" w:rsidRPr="002755EF" w:rsidRDefault="00C317F8" w:rsidP="00C317F8">
            <w:pPr>
              <w:jc w:val="right"/>
              <w:rPr>
                <w:color w:val="000000"/>
                <w:sz w:val="20"/>
                <w:szCs w:val="20"/>
                <w:lang w:val="en-US"/>
              </w:rPr>
            </w:pPr>
            <w:r w:rsidRPr="002755EF">
              <w:rPr>
                <w:color w:val="000000"/>
                <w:sz w:val="20"/>
                <w:szCs w:val="2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0FCD412B" w14:textId="77777777" w:rsidR="00C317F8" w:rsidRPr="002755EF" w:rsidRDefault="00C317F8" w:rsidP="00C317F8">
            <w:pPr>
              <w:jc w:val="right"/>
              <w:rPr>
                <w:color w:val="000000"/>
                <w:sz w:val="20"/>
                <w:szCs w:val="20"/>
                <w:lang w:val="en-US"/>
              </w:rPr>
            </w:pPr>
            <w:r w:rsidRPr="002755EF">
              <w:rPr>
                <w:color w:val="000000"/>
                <w:sz w:val="20"/>
                <w:szCs w:val="2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5049B85B" w14:textId="77777777" w:rsidR="00C317F8" w:rsidRPr="002755EF" w:rsidRDefault="00C317F8" w:rsidP="00C317F8">
            <w:pPr>
              <w:jc w:val="right"/>
              <w:rPr>
                <w:color w:val="000000"/>
                <w:sz w:val="20"/>
                <w:szCs w:val="20"/>
                <w:lang w:val="en-US"/>
              </w:rPr>
            </w:pPr>
            <w:r w:rsidRPr="002755EF">
              <w:rPr>
                <w:color w:val="000000"/>
                <w:sz w:val="20"/>
                <w:szCs w:val="2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37325B91" w14:textId="77777777" w:rsidR="00C317F8" w:rsidRPr="002755EF" w:rsidRDefault="00C317F8" w:rsidP="00C317F8">
            <w:pPr>
              <w:jc w:val="right"/>
              <w:rPr>
                <w:color w:val="000000"/>
                <w:sz w:val="20"/>
                <w:szCs w:val="20"/>
                <w:lang w:val="en-US"/>
              </w:rPr>
            </w:pPr>
            <w:r w:rsidRPr="002755EF">
              <w:rPr>
                <w:color w:val="000000"/>
                <w:sz w:val="20"/>
                <w:szCs w:val="20"/>
                <w:lang w:val="en-US"/>
              </w:rPr>
              <w:t>121</w:t>
            </w:r>
          </w:p>
        </w:tc>
        <w:tc>
          <w:tcPr>
            <w:tcW w:w="960" w:type="dxa"/>
            <w:tcBorders>
              <w:top w:val="nil"/>
              <w:left w:val="nil"/>
              <w:bottom w:val="single" w:sz="4" w:space="0" w:color="auto"/>
              <w:right w:val="single" w:sz="8" w:space="0" w:color="auto"/>
            </w:tcBorders>
            <w:shd w:val="clear" w:color="auto" w:fill="auto"/>
            <w:noWrap/>
            <w:vAlign w:val="bottom"/>
            <w:hideMark/>
          </w:tcPr>
          <w:p w14:paraId="21EFA1B8" w14:textId="77777777" w:rsidR="00C317F8" w:rsidRPr="002755EF" w:rsidRDefault="00C317F8" w:rsidP="00C317F8">
            <w:pPr>
              <w:jc w:val="right"/>
              <w:rPr>
                <w:color w:val="000000"/>
                <w:sz w:val="20"/>
                <w:szCs w:val="20"/>
                <w:lang w:val="en-US"/>
              </w:rPr>
            </w:pPr>
            <w:r w:rsidRPr="002755EF">
              <w:rPr>
                <w:color w:val="000000"/>
                <w:sz w:val="20"/>
                <w:szCs w:val="20"/>
                <w:lang w:val="en-US"/>
              </w:rPr>
              <w:t>120</w:t>
            </w:r>
          </w:p>
        </w:tc>
      </w:tr>
      <w:tr w:rsidR="00C317F8" w:rsidRPr="002755EF" w14:paraId="2A8B6CC0"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23967624" w14:textId="77777777" w:rsidR="00C317F8" w:rsidRPr="002755EF" w:rsidRDefault="00C317F8" w:rsidP="00C317F8">
            <w:pPr>
              <w:jc w:val="right"/>
              <w:rPr>
                <w:color w:val="000000"/>
                <w:sz w:val="20"/>
                <w:szCs w:val="20"/>
                <w:lang w:val="en-US"/>
              </w:rPr>
            </w:pPr>
            <w:r w:rsidRPr="002755EF">
              <w:rPr>
                <w:color w:val="000000"/>
                <w:sz w:val="20"/>
                <w:szCs w:val="20"/>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5E3F0850" w14:textId="77777777" w:rsidR="00C317F8" w:rsidRPr="002755EF" w:rsidRDefault="00C317F8" w:rsidP="00C317F8">
            <w:pPr>
              <w:jc w:val="right"/>
              <w:rPr>
                <w:color w:val="000000"/>
                <w:sz w:val="20"/>
                <w:szCs w:val="20"/>
                <w:lang w:val="en-US"/>
              </w:rPr>
            </w:pPr>
            <w:r w:rsidRPr="002755EF">
              <w:rPr>
                <w:color w:val="000000"/>
                <w:sz w:val="20"/>
                <w:szCs w:val="20"/>
                <w:lang w:val="en-US"/>
              </w:rPr>
              <w:t>95</w:t>
            </w:r>
          </w:p>
        </w:tc>
        <w:tc>
          <w:tcPr>
            <w:tcW w:w="960" w:type="dxa"/>
            <w:tcBorders>
              <w:top w:val="nil"/>
              <w:left w:val="nil"/>
              <w:bottom w:val="single" w:sz="4" w:space="0" w:color="auto"/>
              <w:right w:val="single" w:sz="4" w:space="0" w:color="auto"/>
            </w:tcBorders>
            <w:shd w:val="clear" w:color="auto" w:fill="auto"/>
            <w:noWrap/>
            <w:vAlign w:val="bottom"/>
            <w:hideMark/>
          </w:tcPr>
          <w:p w14:paraId="332EC41C" w14:textId="77777777" w:rsidR="00C317F8" w:rsidRPr="002755EF" w:rsidRDefault="00C317F8" w:rsidP="00C317F8">
            <w:pPr>
              <w:jc w:val="right"/>
              <w:rPr>
                <w:color w:val="000000"/>
                <w:sz w:val="20"/>
                <w:szCs w:val="20"/>
                <w:lang w:val="en-US"/>
              </w:rPr>
            </w:pPr>
            <w:r w:rsidRPr="002755EF">
              <w:rPr>
                <w:color w:val="000000"/>
                <w:sz w:val="20"/>
                <w:szCs w:val="20"/>
                <w:lang w:val="en-US"/>
              </w:rPr>
              <w:t>104</w:t>
            </w:r>
          </w:p>
        </w:tc>
        <w:tc>
          <w:tcPr>
            <w:tcW w:w="960" w:type="dxa"/>
            <w:tcBorders>
              <w:top w:val="nil"/>
              <w:left w:val="nil"/>
              <w:bottom w:val="single" w:sz="4" w:space="0" w:color="auto"/>
              <w:right w:val="single" w:sz="4" w:space="0" w:color="auto"/>
            </w:tcBorders>
            <w:shd w:val="clear" w:color="auto" w:fill="auto"/>
            <w:noWrap/>
            <w:vAlign w:val="bottom"/>
            <w:hideMark/>
          </w:tcPr>
          <w:p w14:paraId="24263CA4" w14:textId="77777777" w:rsidR="00C317F8" w:rsidRPr="002755EF" w:rsidRDefault="00C317F8" w:rsidP="00C317F8">
            <w:pPr>
              <w:jc w:val="right"/>
              <w:rPr>
                <w:color w:val="000000"/>
                <w:sz w:val="20"/>
                <w:szCs w:val="20"/>
                <w:lang w:val="en-US"/>
              </w:rPr>
            </w:pPr>
            <w:r w:rsidRPr="002755EF">
              <w:rPr>
                <w:color w:val="000000"/>
                <w:sz w:val="20"/>
                <w:szCs w:val="20"/>
                <w:lang w:val="en-US"/>
              </w:rPr>
              <w:t>112</w:t>
            </w:r>
          </w:p>
        </w:tc>
        <w:tc>
          <w:tcPr>
            <w:tcW w:w="960" w:type="dxa"/>
            <w:tcBorders>
              <w:top w:val="nil"/>
              <w:left w:val="nil"/>
              <w:bottom w:val="single" w:sz="4" w:space="0" w:color="auto"/>
              <w:right w:val="single" w:sz="4" w:space="0" w:color="auto"/>
            </w:tcBorders>
            <w:shd w:val="clear" w:color="auto" w:fill="auto"/>
            <w:noWrap/>
            <w:vAlign w:val="bottom"/>
            <w:hideMark/>
          </w:tcPr>
          <w:p w14:paraId="69F12A94" w14:textId="77777777" w:rsidR="00C317F8" w:rsidRPr="002755EF" w:rsidRDefault="00C317F8" w:rsidP="00C317F8">
            <w:pPr>
              <w:jc w:val="right"/>
              <w:rPr>
                <w:color w:val="000000"/>
                <w:sz w:val="20"/>
                <w:szCs w:val="20"/>
                <w:lang w:val="en-US"/>
              </w:rPr>
            </w:pPr>
            <w:r w:rsidRPr="002755EF">
              <w:rPr>
                <w:color w:val="000000"/>
                <w:sz w:val="20"/>
                <w:szCs w:val="2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63FB6926" w14:textId="77777777" w:rsidR="00C317F8" w:rsidRPr="002755EF" w:rsidRDefault="00C317F8" w:rsidP="00C317F8">
            <w:pPr>
              <w:jc w:val="right"/>
              <w:rPr>
                <w:color w:val="000000"/>
                <w:sz w:val="20"/>
                <w:szCs w:val="20"/>
                <w:lang w:val="en-US"/>
              </w:rPr>
            </w:pPr>
            <w:r w:rsidRPr="002755EF">
              <w:rPr>
                <w:color w:val="000000"/>
                <w:sz w:val="20"/>
                <w:szCs w:val="20"/>
                <w:lang w:val="en-US"/>
              </w:rPr>
              <w:t>130</w:t>
            </w:r>
          </w:p>
        </w:tc>
        <w:tc>
          <w:tcPr>
            <w:tcW w:w="960" w:type="dxa"/>
            <w:tcBorders>
              <w:top w:val="nil"/>
              <w:left w:val="nil"/>
              <w:bottom w:val="single" w:sz="4" w:space="0" w:color="auto"/>
              <w:right w:val="single" w:sz="4" w:space="0" w:color="auto"/>
            </w:tcBorders>
            <w:shd w:val="clear" w:color="auto" w:fill="auto"/>
            <w:noWrap/>
            <w:vAlign w:val="bottom"/>
            <w:hideMark/>
          </w:tcPr>
          <w:p w14:paraId="3EFDBA89" w14:textId="77777777" w:rsidR="00C317F8" w:rsidRPr="002755EF" w:rsidRDefault="00C317F8" w:rsidP="00C317F8">
            <w:pPr>
              <w:jc w:val="right"/>
              <w:rPr>
                <w:color w:val="000000"/>
                <w:sz w:val="20"/>
                <w:szCs w:val="20"/>
                <w:lang w:val="en-US"/>
              </w:rPr>
            </w:pPr>
            <w:r w:rsidRPr="002755EF">
              <w:rPr>
                <w:color w:val="000000"/>
                <w:sz w:val="20"/>
                <w:szCs w:val="20"/>
                <w:lang w:val="en-US"/>
              </w:rPr>
              <w:t>137</w:t>
            </w:r>
          </w:p>
        </w:tc>
        <w:tc>
          <w:tcPr>
            <w:tcW w:w="960" w:type="dxa"/>
            <w:tcBorders>
              <w:top w:val="nil"/>
              <w:left w:val="nil"/>
              <w:bottom w:val="single" w:sz="4" w:space="0" w:color="auto"/>
              <w:right w:val="single" w:sz="4" w:space="0" w:color="auto"/>
            </w:tcBorders>
            <w:shd w:val="clear" w:color="auto" w:fill="auto"/>
            <w:noWrap/>
            <w:vAlign w:val="bottom"/>
            <w:hideMark/>
          </w:tcPr>
          <w:p w14:paraId="26E9EA8B" w14:textId="77777777" w:rsidR="00C317F8" w:rsidRPr="002755EF" w:rsidRDefault="00C317F8" w:rsidP="00C317F8">
            <w:pPr>
              <w:jc w:val="right"/>
              <w:rPr>
                <w:color w:val="000000"/>
                <w:sz w:val="20"/>
                <w:szCs w:val="20"/>
                <w:lang w:val="en-US"/>
              </w:rPr>
            </w:pPr>
            <w:r w:rsidRPr="002755EF">
              <w:rPr>
                <w:color w:val="000000"/>
                <w:sz w:val="20"/>
                <w:szCs w:val="20"/>
                <w:lang w:val="en-US"/>
              </w:rPr>
              <w:t>137</w:t>
            </w:r>
          </w:p>
        </w:tc>
        <w:tc>
          <w:tcPr>
            <w:tcW w:w="960" w:type="dxa"/>
            <w:tcBorders>
              <w:top w:val="nil"/>
              <w:left w:val="nil"/>
              <w:bottom w:val="single" w:sz="4" w:space="0" w:color="auto"/>
              <w:right w:val="single" w:sz="4" w:space="0" w:color="auto"/>
            </w:tcBorders>
            <w:shd w:val="clear" w:color="auto" w:fill="auto"/>
            <w:noWrap/>
            <w:vAlign w:val="bottom"/>
            <w:hideMark/>
          </w:tcPr>
          <w:p w14:paraId="76D7A8FD" w14:textId="77777777" w:rsidR="00C317F8" w:rsidRPr="002755EF" w:rsidRDefault="00C317F8" w:rsidP="00C317F8">
            <w:pPr>
              <w:jc w:val="right"/>
              <w:rPr>
                <w:color w:val="000000"/>
                <w:sz w:val="20"/>
                <w:szCs w:val="20"/>
                <w:lang w:val="en-US"/>
              </w:rPr>
            </w:pPr>
            <w:r w:rsidRPr="002755EF">
              <w:rPr>
                <w:color w:val="000000"/>
                <w:sz w:val="20"/>
                <w:szCs w:val="20"/>
                <w:lang w:val="en-US"/>
              </w:rPr>
              <w:t>137</w:t>
            </w:r>
          </w:p>
        </w:tc>
        <w:tc>
          <w:tcPr>
            <w:tcW w:w="960" w:type="dxa"/>
            <w:tcBorders>
              <w:top w:val="nil"/>
              <w:left w:val="nil"/>
              <w:bottom w:val="single" w:sz="4" w:space="0" w:color="auto"/>
              <w:right w:val="single" w:sz="4" w:space="0" w:color="auto"/>
            </w:tcBorders>
            <w:shd w:val="clear" w:color="auto" w:fill="auto"/>
            <w:noWrap/>
            <w:vAlign w:val="bottom"/>
            <w:hideMark/>
          </w:tcPr>
          <w:p w14:paraId="4A7AF196" w14:textId="77777777" w:rsidR="00C317F8" w:rsidRPr="002755EF" w:rsidRDefault="00C317F8" w:rsidP="00C317F8">
            <w:pPr>
              <w:jc w:val="right"/>
              <w:rPr>
                <w:color w:val="000000"/>
                <w:sz w:val="20"/>
                <w:szCs w:val="20"/>
                <w:lang w:val="en-US"/>
              </w:rPr>
            </w:pPr>
            <w:r w:rsidRPr="002755EF">
              <w:rPr>
                <w:color w:val="000000"/>
                <w:sz w:val="20"/>
                <w:szCs w:val="20"/>
                <w:lang w:val="en-US"/>
              </w:rPr>
              <w:t>137</w:t>
            </w:r>
          </w:p>
        </w:tc>
        <w:tc>
          <w:tcPr>
            <w:tcW w:w="960" w:type="dxa"/>
            <w:tcBorders>
              <w:top w:val="nil"/>
              <w:left w:val="nil"/>
              <w:bottom w:val="single" w:sz="4" w:space="0" w:color="auto"/>
              <w:right w:val="single" w:sz="4" w:space="0" w:color="auto"/>
            </w:tcBorders>
            <w:shd w:val="clear" w:color="auto" w:fill="auto"/>
            <w:noWrap/>
            <w:vAlign w:val="bottom"/>
            <w:hideMark/>
          </w:tcPr>
          <w:p w14:paraId="6992F51C" w14:textId="77777777" w:rsidR="00C317F8" w:rsidRPr="002755EF" w:rsidRDefault="00C317F8" w:rsidP="00C317F8">
            <w:pPr>
              <w:jc w:val="right"/>
              <w:rPr>
                <w:color w:val="000000"/>
                <w:sz w:val="20"/>
                <w:szCs w:val="20"/>
                <w:lang w:val="en-US"/>
              </w:rPr>
            </w:pPr>
            <w:r w:rsidRPr="002755EF">
              <w:rPr>
                <w:color w:val="000000"/>
                <w:sz w:val="20"/>
                <w:szCs w:val="20"/>
                <w:lang w:val="en-US"/>
              </w:rPr>
              <w:t>137</w:t>
            </w:r>
          </w:p>
        </w:tc>
        <w:tc>
          <w:tcPr>
            <w:tcW w:w="960" w:type="dxa"/>
            <w:tcBorders>
              <w:top w:val="nil"/>
              <w:left w:val="nil"/>
              <w:bottom w:val="single" w:sz="4" w:space="0" w:color="auto"/>
              <w:right w:val="single" w:sz="8" w:space="0" w:color="auto"/>
            </w:tcBorders>
            <w:shd w:val="clear" w:color="auto" w:fill="auto"/>
            <w:noWrap/>
            <w:vAlign w:val="bottom"/>
            <w:hideMark/>
          </w:tcPr>
          <w:p w14:paraId="45D22969" w14:textId="77777777" w:rsidR="00C317F8" w:rsidRPr="002755EF" w:rsidRDefault="00C317F8" w:rsidP="00C317F8">
            <w:pPr>
              <w:jc w:val="right"/>
              <w:rPr>
                <w:color w:val="000000"/>
                <w:sz w:val="20"/>
                <w:szCs w:val="20"/>
                <w:lang w:val="en-US"/>
              </w:rPr>
            </w:pPr>
            <w:r w:rsidRPr="002755EF">
              <w:rPr>
                <w:color w:val="000000"/>
                <w:sz w:val="20"/>
                <w:szCs w:val="20"/>
                <w:lang w:val="en-US"/>
              </w:rPr>
              <w:t>137</w:t>
            </w:r>
          </w:p>
        </w:tc>
      </w:tr>
      <w:tr w:rsidR="00C317F8" w:rsidRPr="002755EF" w14:paraId="68FA07B7"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41D7BFCA" w14:textId="77777777" w:rsidR="00C317F8" w:rsidRPr="002755EF" w:rsidRDefault="00C317F8" w:rsidP="00C317F8">
            <w:pPr>
              <w:jc w:val="right"/>
              <w:rPr>
                <w:color w:val="000000"/>
                <w:sz w:val="20"/>
                <w:szCs w:val="20"/>
                <w:lang w:val="en-US"/>
              </w:rPr>
            </w:pPr>
            <w:r w:rsidRPr="002755EF">
              <w:rPr>
                <w:color w:val="000000"/>
                <w:sz w:val="20"/>
                <w:szCs w:val="20"/>
                <w:lang w:val="en-US"/>
              </w:rPr>
              <w:lastRenderedPageBreak/>
              <w:t>sticla</w:t>
            </w:r>
          </w:p>
        </w:tc>
        <w:tc>
          <w:tcPr>
            <w:tcW w:w="960" w:type="dxa"/>
            <w:tcBorders>
              <w:top w:val="nil"/>
              <w:left w:val="nil"/>
              <w:bottom w:val="single" w:sz="4" w:space="0" w:color="auto"/>
              <w:right w:val="single" w:sz="4" w:space="0" w:color="auto"/>
            </w:tcBorders>
            <w:shd w:val="clear" w:color="auto" w:fill="auto"/>
            <w:noWrap/>
            <w:vAlign w:val="bottom"/>
            <w:hideMark/>
          </w:tcPr>
          <w:p w14:paraId="0CE59183" w14:textId="77777777" w:rsidR="00C317F8" w:rsidRPr="002755EF" w:rsidRDefault="00C317F8" w:rsidP="00C317F8">
            <w:pPr>
              <w:jc w:val="right"/>
              <w:rPr>
                <w:color w:val="000000"/>
                <w:sz w:val="20"/>
                <w:szCs w:val="20"/>
                <w:lang w:val="en-US"/>
              </w:rPr>
            </w:pPr>
            <w:r w:rsidRPr="002755EF">
              <w:rPr>
                <w:color w:val="000000"/>
                <w:sz w:val="20"/>
                <w:szCs w:val="20"/>
                <w:lang w:val="en-US"/>
              </w:rPr>
              <w:t>55</w:t>
            </w:r>
          </w:p>
        </w:tc>
        <w:tc>
          <w:tcPr>
            <w:tcW w:w="960" w:type="dxa"/>
            <w:tcBorders>
              <w:top w:val="nil"/>
              <w:left w:val="nil"/>
              <w:bottom w:val="single" w:sz="4" w:space="0" w:color="auto"/>
              <w:right w:val="single" w:sz="4" w:space="0" w:color="auto"/>
            </w:tcBorders>
            <w:shd w:val="clear" w:color="auto" w:fill="auto"/>
            <w:noWrap/>
            <w:vAlign w:val="bottom"/>
            <w:hideMark/>
          </w:tcPr>
          <w:p w14:paraId="5E0BFBFF" w14:textId="77777777" w:rsidR="00C317F8" w:rsidRPr="002755EF" w:rsidRDefault="00C317F8" w:rsidP="00C317F8">
            <w:pPr>
              <w:jc w:val="right"/>
              <w:rPr>
                <w:color w:val="000000"/>
                <w:sz w:val="20"/>
                <w:szCs w:val="20"/>
                <w:lang w:val="en-US"/>
              </w:rPr>
            </w:pPr>
            <w:r w:rsidRPr="002755EF">
              <w:rPr>
                <w:color w:val="000000"/>
                <w:sz w:val="20"/>
                <w:szCs w:val="20"/>
                <w:lang w:val="en-US"/>
              </w:rPr>
              <w:t>60</w:t>
            </w:r>
          </w:p>
        </w:tc>
        <w:tc>
          <w:tcPr>
            <w:tcW w:w="960" w:type="dxa"/>
            <w:tcBorders>
              <w:top w:val="nil"/>
              <w:left w:val="nil"/>
              <w:bottom w:val="single" w:sz="4" w:space="0" w:color="auto"/>
              <w:right w:val="single" w:sz="4" w:space="0" w:color="auto"/>
            </w:tcBorders>
            <w:shd w:val="clear" w:color="auto" w:fill="auto"/>
            <w:noWrap/>
            <w:vAlign w:val="bottom"/>
            <w:hideMark/>
          </w:tcPr>
          <w:p w14:paraId="0CCF4254" w14:textId="77777777" w:rsidR="00C317F8" w:rsidRPr="002755EF" w:rsidRDefault="00C317F8" w:rsidP="00C317F8">
            <w:pPr>
              <w:jc w:val="right"/>
              <w:rPr>
                <w:color w:val="000000"/>
                <w:sz w:val="20"/>
                <w:szCs w:val="20"/>
                <w:lang w:val="en-US"/>
              </w:rPr>
            </w:pPr>
            <w:r w:rsidRPr="002755EF">
              <w:rPr>
                <w:color w:val="000000"/>
                <w:sz w:val="20"/>
                <w:szCs w:val="20"/>
                <w:lang w:val="en-US"/>
              </w:rPr>
              <w:t>65</w:t>
            </w:r>
          </w:p>
        </w:tc>
        <w:tc>
          <w:tcPr>
            <w:tcW w:w="960" w:type="dxa"/>
            <w:tcBorders>
              <w:top w:val="nil"/>
              <w:left w:val="nil"/>
              <w:bottom w:val="single" w:sz="4" w:space="0" w:color="auto"/>
              <w:right w:val="single" w:sz="4" w:space="0" w:color="auto"/>
            </w:tcBorders>
            <w:shd w:val="clear" w:color="auto" w:fill="auto"/>
            <w:noWrap/>
            <w:vAlign w:val="bottom"/>
            <w:hideMark/>
          </w:tcPr>
          <w:p w14:paraId="06303815" w14:textId="77777777" w:rsidR="00C317F8" w:rsidRPr="002755EF" w:rsidRDefault="00C317F8" w:rsidP="00C317F8">
            <w:pPr>
              <w:jc w:val="right"/>
              <w:rPr>
                <w:color w:val="000000"/>
                <w:sz w:val="20"/>
                <w:szCs w:val="20"/>
                <w:lang w:val="en-US"/>
              </w:rPr>
            </w:pPr>
            <w:r w:rsidRPr="002755EF">
              <w:rPr>
                <w:color w:val="000000"/>
                <w:sz w:val="20"/>
                <w:szCs w:val="20"/>
                <w:lang w:val="en-US"/>
              </w:rPr>
              <w:t>70</w:t>
            </w:r>
          </w:p>
        </w:tc>
        <w:tc>
          <w:tcPr>
            <w:tcW w:w="960" w:type="dxa"/>
            <w:tcBorders>
              <w:top w:val="nil"/>
              <w:left w:val="nil"/>
              <w:bottom w:val="single" w:sz="4" w:space="0" w:color="auto"/>
              <w:right w:val="single" w:sz="4" w:space="0" w:color="auto"/>
            </w:tcBorders>
            <w:shd w:val="clear" w:color="auto" w:fill="auto"/>
            <w:noWrap/>
            <w:vAlign w:val="bottom"/>
            <w:hideMark/>
          </w:tcPr>
          <w:p w14:paraId="02E42D83" w14:textId="77777777" w:rsidR="00C317F8" w:rsidRPr="002755EF" w:rsidRDefault="00C317F8" w:rsidP="00C317F8">
            <w:pPr>
              <w:jc w:val="right"/>
              <w:rPr>
                <w:color w:val="000000"/>
                <w:sz w:val="20"/>
                <w:szCs w:val="20"/>
                <w:lang w:val="en-US"/>
              </w:rPr>
            </w:pPr>
            <w:r w:rsidRPr="002755EF">
              <w:rPr>
                <w:color w:val="000000"/>
                <w:sz w:val="20"/>
                <w:szCs w:val="20"/>
                <w:lang w:val="en-US"/>
              </w:rPr>
              <w:t>75</w:t>
            </w:r>
          </w:p>
        </w:tc>
        <w:tc>
          <w:tcPr>
            <w:tcW w:w="960" w:type="dxa"/>
            <w:tcBorders>
              <w:top w:val="nil"/>
              <w:left w:val="nil"/>
              <w:bottom w:val="single" w:sz="4" w:space="0" w:color="auto"/>
              <w:right w:val="single" w:sz="4" w:space="0" w:color="auto"/>
            </w:tcBorders>
            <w:shd w:val="clear" w:color="auto" w:fill="auto"/>
            <w:noWrap/>
            <w:vAlign w:val="bottom"/>
            <w:hideMark/>
          </w:tcPr>
          <w:p w14:paraId="06B2B0B1" w14:textId="77777777" w:rsidR="00C317F8" w:rsidRPr="002755EF" w:rsidRDefault="00C317F8" w:rsidP="00C317F8">
            <w:pPr>
              <w:jc w:val="right"/>
              <w:rPr>
                <w:color w:val="000000"/>
                <w:sz w:val="20"/>
                <w:szCs w:val="20"/>
                <w:lang w:val="en-US"/>
              </w:rPr>
            </w:pPr>
            <w:r w:rsidRPr="002755EF">
              <w:rPr>
                <w:color w:val="000000"/>
                <w:sz w:val="20"/>
                <w:szCs w:val="20"/>
                <w:lang w:val="en-US"/>
              </w:rPr>
              <w:t>80</w:t>
            </w:r>
          </w:p>
        </w:tc>
        <w:tc>
          <w:tcPr>
            <w:tcW w:w="960" w:type="dxa"/>
            <w:tcBorders>
              <w:top w:val="nil"/>
              <w:left w:val="nil"/>
              <w:bottom w:val="single" w:sz="4" w:space="0" w:color="auto"/>
              <w:right w:val="single" w:sz="4" w:space="0" w:color="auto"/>
            </w:tcBorders>
            <w:shd w:val="clear" w:color="auto" w:fill="auto"/>
            <w:noWrap/>
            <w:vAlign w:val="bottom"/>
            <w:hideMark/>
          </w:tcPr>
          <w:p w14:paraId="10312F54" w14:textId="77777777" w:rsidR="00C317F8" w:rsidRPr="002755EF" w:rsidRDefault="00C317F8" w:rsidP="00C317F8">
            <w:pPr>
              <w:jc w:val="right"/>
              <w:rPr>
                <w:color w:val="000000"/>
                <w:sz w:val="20"/>
                <w:szCs w:val="20"/>
                <w:lang w:val="en-US"/>
              </w:rPr>
            </w:pPr>
            <w:r w:rsidRPr="002755EF">
              <w:rPr>
                <w:color w:val="000000"/>
                <w:sz w:val="20"/>
                <w:szCs w:val="20"/>
                <w:lang w:val="en-US"/>
              </w:rPr>
              <w:t>80</w:t>
            </w:r>
          </w:p>
        </w:tc>
        <w:tc>
          <w:tcPr>
            <w:tcW w:w="960" w:type="dxa"/>
            <w:tcBorders>
              <w:top w:val="nil"/>
              <w:left w:val="nil"/>
              <w:bottom w:val="single" w:sz="4" w:space="0" w:color="auto"/>
              <w:right w:val="single" w:sz="4" w:space="0" w:color="auto"/>
            </w:tcBorders>
            <w:shd w:val="clear" w:color="auto" w:fill="auto"/>
            <w:noWrap/>
            <w:vAlign w:val="bottom"/>
            <w:hideMark/>
          </w:tcPr>
          <w:p w14:paraId="49F15663" w14:textId="77777777" w:rsidR="00C317F8" w:rsidRPr="002755EF" w:rsidRDefault="00C317F8" w:rsidP="00C317F8">
            <w:pPr>
              <w:jc w:val="right"/>
              <w:rPr>
                <w:color w:val="000000"/>
                <w:sz w:val="20"/>
                <w:szCs w:val="20"/>
                <w:lang w:val="en-US"/>
              </w:rPr>
            </w:pPr>
            <w:r w:rsidRPr="002755EF">
              <w:rPr>
                <w:color w:val="000000"/>
                <w:sz w:val="20"/>
                <w:szCs w:val="20"/>
                <w:lang w:val="en-US"/>
              </w:rPr>
              <w:t>80</w:t>
            </w:r>
          </w:p>
        </w:tc>
        <w:tc>
          <w:tcPr>
            <w:tcW w:w="960" w:type="dxa"/>
            <w:tcBorders>
              <w:top w:val="nil"/>
              <w:left w:val="nil"/>
              <w:bottom w:val="single" w:sz="4" w:space="0" w:color="auto"/>
              <w:right w:val="single" w:sz="4" w:space="0" w:color="auto"/>
            </w:tcBorders>
            <w:shd w:val="clear" w:color="auto" w:fill="auto"/>
            <w:noWrap/>
            <w:vAlign w:val="bottom"/>
            <w:hideMark/>
          </w:tcPr>
          <w:p w14:paraId="4A8BFD5A" w14:textId="77777777" w:rsidR="00C317F8" w:rsidRPr="002755EF" w:rsidRDefault="00C317F8" w:rsidP="00C317F8">
            <w:pPr>
              <w:jc w:val="right"/>
              <w:rPr>
                <w:color w:val="000000"/>
                <w:sz w:val="20"/>
                <w:szCs w:val="20"/>
                <w:lang w:val="en-US"/>
              </w:rPr>
            </w:pPr>
            <w:r w:rsidRPr="002755EF">
              <w:rPr>
                <w:color w:val="000000"/>
                <w:sz w:val="20"/>
                <w:szCs w:val="20"/>
                <w:lang w:val="en-US"/>
              </w:rPr>
              <w:t>80</w:t>
            </w:r>
          </w:p>
        </w:tc>
        <w:tc>
          <w:tcPr>
            <w:tcW w:w="960" w:type="dxa"/>
            <w:tcBorders>
              <w:top w:val="nil"/>
              <w:left w:val="nil"/>
              <w:bottom w:val="single" w:sz="4" w:space="0" w:color="auto"/>
              <w:right w:val="single" w:sz="4" w:space="0" w:color="auto"/>
            </w:tcBorders>
            <w:shd w:val="clear" w:color="auto" w:fill="auto"/>
            <w:noWrap/>
            <w:vAlign w:val="bottom"/>
            <w:hideMark/>
          </w:tcPr>
          <w:p w14:paraId="77833EB5" w14:textId="77777777" w:rsidR="00C317F8" w:rsidRPr="002755EF" w:rsidRDefault="00C317F8" w:rsidP="00C317F8">
            <w:pPr>
              <w:jc w:val="right"/>
              <w:rPr>
                <w:color w:val="000000"/>
                <w:sz w:val="20"/>
                <w:szCs w:val="20"/>
                <w:lang w:val="en-US"/>
              </w:rPr>
            </w:pPr>
            <w:r w:rsidRPr="002755EF">
              <w:rPr>
                <w:color w:val="000000"/>
                <w:sz w:val="20"/>
                <w:szCs w:val="20"/>
                <w:lang w:val="en-US"/>
              </w:rPr>
              <w:t>80</w:t>
            </w:r>
          </w:p>
        </w:tc>
        <w:tc>
          <w:tcPr>
            <w:tcW w:w="960" w:type="dxa"/>
            <w:tcBorders>
              <w:top w:val="nil"/>
              <w:left w:val="nil"/>
              <w:bottom w:val="single" w:sz="4" w:space="0" w:color="auto"/>
              <w:right w:val="single" w:sz="8" w:space="0" w:color="auto"/>
            </w:tcBorders>
            <w:shd w:val="clear" w:color="auto" w:fill="auto"/>
            <w:noWrap/>
            <w:vAlign w:val="bottom"/>
            <w:hideMark/>
          </w:tcPr>
          <w:p w14:paraId="01099DDE" w14:textId="77777777" w:rsidR="00C317F8" w:rsidRPr="002755EF" w:rsidRDefault="00C317F8" w:rsidP="00C317F8">
            <w:pPr>
              <w:jc w:val="right"/>
              <w:rPr>
                <w:color w:val="000000"/>
                <w:sz w:val="20"/>
                <w:szCs w:val="20"/>
                <w:lang w:val="en-US"/>
              </w:rPr>
            </w:pPr>
            <w:r w:rsidRPr="002755EF">
              <w:rPr>
                <w:color w:val="000000"/>
                <w:sz w:val="20"/>
                <w:szCs w:val="20"/>
                <w:lang w:val="en-US"/>
              </w:rPr>
              <w:t>79</w:t>
            </w:r>
          </w:p>
        </w:tc>
      </w:tr>
      <w:tr w:rsidR="00C317F8" w:rsidRPr="002755EF" w14:paraId="5046C030"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5B06EEEA"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340880D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45439F4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4E426B9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65256E6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6809E96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5F4C92F3"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17AE4F65"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1528846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4E6B1092"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7C6785A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w:t>
            </w:r>
          </w:p>
        </w:tc>
        <w:tc>
          <w:tcPr>
            <w:tcW w:w="960" w:type="dxa"/>
            <w:tcBorders>
              <w:top w:val="nil"/>
              <w:left w:val="nil"/>
              <w:bottom w:val="single" w:sz="4" w:space="0" w:color="auto"/>
              <w:right w:val="single" w:sz="8" w:space="0" w:color="auto"/>
            </w:tcBorders>
            <w:shd w:val="clear" w:color="auto" w:fill="auto"/>
            <w:noWrap/>
            <w:vAlign w:val="bottom"/>
            <w:hideMark/>
          </w:tcPr>
          <w:p w14:paraId="2A7E747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5</w:t>
            </w:r>
          </w:p>
        </w:tc>
      </w:tr>
      <w:tr w:rsidR="00C317F8" w:rsidRPr="002755EF" w14:paraId="3DDD1F84" w14:textId="77777777" w:rsidTr="00C317F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4547CBCD" w14:textId="77777777" w:rsidR="00C317F8" w:rsidRPr="002755EF" w:rsidRDefault="00C317F8" w:rsidP="00C317F8">
            <w:pPr>
              <w:jc w:val="right"/>
              <w:rPr>
                <w:b/>
                <w:bCs/>
                <w:i/>
                <w:iCs/>
                <w:color w:val="000000"/>
                <w:sz w:val="20"/>
                <w:szCs w:val="20"/>
                <w:lang w:val="en-US"/>
              </w:rPr>
            </w:pPr>
            <w:r w:rsidRPr="002755EF">
              <w:rPr>
                <w:b/>
                <w:bCs/>
                <w:i/>
                <w:iCs/>
                <w:color w:val="000000"/>
                <w:sz w:val="20"/>
                <w:szCs w:val="20"/>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6E62538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D2C77D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DFEDD68"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7580B83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6291E1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273D35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07F5D9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7135368D"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17AA5E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793A568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4E16057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1</w:t>
            </w:r>
          </w:p>
        </w:tc>
      </w:tr>
      <w:tr w:rsidR="00C317F8" w:rsidRPr="002755EF" w14:paraId="481E526C" w14:textId="77777777" w:rsidTr="00C317F8">
        <w:trPr>
          <w:trHeight w:val="20"/>
        </w:trPr>
        <w:tc>
          <w:tcPr>
            <w:tcW w:w="5020" w:type="dxa"/>
            <w:tcBorders>
              <w:top w:val="nil"/>
              <w:left w:val="single" w:sz="8" w:space="0" w:color="auto"/>
              <w:bottom w:val="single" w:sz="8" w:space="0" w:color="auto"/>
              <w:right w:val="single" w:sz="8" w:space="0" w:color="auto"/>
            </w:tcBorders>
            <w:shd w:val="clear" w:color="auto" w:fill="auto"/>
            <w:noWrap/>
            <w:vAlign w:val="bottom"/>
            <w:hideMark/>
          </w:tcPr>
          <w:p w14:paraId="670EF101" w14:textId="77777777" w:rsidR="00C317F8" w:rsidRPr="002755EF" w:rsidRDefault="00C317F8" w:rsidP="00C317F8">
            <w:pPr>
              <w:jc w:val="left"/>
              <w:rPr>
                <w:b/>
                <w:bCs/>
                <w:i/>
                <w:iCs/>
                <w:color w:val="000000"/>
                <w:sz w:val="20"/>
                <w:szCs w:val="20"/>
                <w:lang w:val="en-US"/>
              </w:rPr>
            </w:pPr>
            <w:r w:rsidRPr="002755EF">
              <w:rPr>
                <w:b/>
                <w:bCs/>
                <w:i/>
                <w:iCs/>
                <w:color w:val="000000"/>
                <w:sz w:val="20"/>
                <w:szCs w:val="20"/>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43409C57"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850</w:t>
            </w:r>
          </w:p>
        </w:tc>
        <w:tc>
          <w:tcPr>
            <w:tcW w:w="960" w:type="dxa"/>
            <w:tcBorders>
              <w:top w:val="nil"/>
              <w:left w:val="nil"/>
              <w:bottom w:val="single" w:sz="8" w:space="0" w:color="auto"/>
              <w:right w:val="single" w:sz="4" w:space="0" w:color="auto"/>
            </w:tcBorders>
            <w:shd w:val="clear" w:color="auto" w:fill="auto"/>
            <w:noWrap/>
            <w:vAlign w:val="bottom"/>
            <w:hideMark/>
          </w:tcPr>
          <w:p w14:paraId="20BA7B71"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846</w:t>
            </w:r>
          </w:p>
        </w:tc>
        <w:tc>
          <w:tcPr>
            <w:tcW w:w="960" w:type="dxa"/>
            <w:tcBorders>
              <w:top w:val="nil"/>
              <w:left w:val="nil"/>
              <w:bottom w:val="single" w:sz="8" w:space="0" w:color="auto"/>
              <w:right w:val="single" w:sz="4" w:space="0" w:color="auto"/>
            </w:tcBorders>
            <w:shd w:val="clear" w:color="auto" w:fill="auto"/>
            <w:noWrap/>
            <w:vAlign w:val="bottom"/>
            <w:hideMark/>
          </w:tcPr>
          <w:p w14:paraId="2D1E5C9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841</w:t>
            </w:r>
          </w:p>
        </w:tc>
        <w:tc>
          <w:tcPr>
            <w:tcW w:w="960" w:type="dxa"/>
            <w:tcBorders>
              <w:top w:val="nil"/>
              <w:left w:val="nil"/>
              <w:bottom w:val="single" w:sz="8" w:space="0" w:color="auto"/>
              <w:right w:val="single" w:sz="4" w:space="0" w:color="auto"/>
            </w:tcBorders>
            <w:shd w:val="clear" w:color="auto" w:fill="auto"/>
            <w:noWrap/>
            <w:vAlign w:val="bottom"/>
            <w:hideMark/>
          </w:tcPr>
          <w:p w14:paraId="00D3E694"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837</w:t>
            </w:r>
          </w:p>
        </w:tc>
        <w:tc>
          <w:tcPr>
            <w:tcW w:w="960" w:type="dxa"/>
            <w:tcBorders>
              <w:top w:val="nil"/>
              <w:left w:val="nil"/>
              <w:bottom w:val="single" w:sz="8" w:space="0" w:color="auto"/>
              <w:right w:val="single" w:sz="4" w:space="0" w:color="auto"/>
            </w:tcBorders>
            <w:shd w:val="clear" w:color="auto" w:fill="auto"/>
            <w:noWrap/>
            <w:vAlign w:val="bottom"/>
            <w:hideMark/>
          </w:tcPr>
          <w:p w14:paraId="5C4172B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833</w:t>
            </w:r>
          </w:p>
        </w:tc>
        <w:tc>
          <w:tcPr>
            <w:tcW w:w="960" w:type="dxa"/>
            <w:tcBorders>
              <w:top w:val="nil"/>
              <w:left w:val="nil"/>
              <w:bottom w:val="single" w:sz="8" w:space="0" w:color="auto"/>
              <w:right w:val="single" w:sz="4" w:space="0" w:color="auto"/>
            </w:tcBorders>
            <w:shd w:val="clear" w:color="auto" w:fill="auto"/>
            <w:noWrap/>
            <w:vAlign w:val="bottom"/>
            <w:hideMark/>
          </w:tcPr>
          <w:p w14:paraId="55D9A93F"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828</w:t>
            </w:r>
          </w:p>
        </w:tc>
        <w:tc>
          <w:tcPr>
            <w:tcW w:w="960" w:type="dxa"/>
            <w:tcBorders>
              <w:top w:val="nil"/>
              <w:left w:val="nil"/>
              <w:bottom w:val="single" w:sz="8" w:space="0" w:color="auto"/>
              <w:right w:val="single" w:sz="4" w:space="0" w:color="auto"/>
            </w:tcBorders>
            <w:shd w:val="clear" w:color="auto" w:fill="auto"/>
            <w:noWrap/>
            <w:vAlign w:val="bottom"/>
            <w:hideMark/>
          </w:tcPr>
          <w:p w14:paraId="1A3EBCFE"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824</w:t>
            </w:r>
          </w:p>
        </w:tc>
        <w:tc>
          <w:tcPr>
            <w:tcW w:w="960" w:type="dxa"/>
            <w:tcBorders>
              <w:top w:val="nil"/>
              <w:left w:val="nil"/>
              <w:bottom w:val="single" w:sz="8" w:space="0" w:color="auto"/>
              <w:right w:val="single" w:sz="4" w:space="0" w:color="auto"/>
            </w:tcBorders>
            <w:shd w:val="clear" w:color="auto" w:fill="auto"/>
            <w:noWrap/>
            <w:vAlign w:val="bottom"/>
            <w:hideMark/>
          </w:tcPr>
          <w:p w14:paraId="73E50D59"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820</w:t>
            </w:r>
          </w:p>
        </w:tc>
        <w:tc>
          <w:tcPr>
            <w:tcW w:w="960" w:type="dxa"/>
            <w:tcBorders>
              <w:top w:val="nil"/>
              <w:left w:val="nil"/>
              <w:bottom w:val="single" w:sz="8" w:space="0" w:color="auto"/>
              <w:right w:val="single" w:sz="4" w:space="0" w:color="auto"/>
            </w:tcBorders>
            <w:shd w:val="clear" w:color="auto" w:fill="auto"/>
            <w:noWrap/>
            <w:vAlign w:val="bottom"/>
            <w:hideMark/>
          </w:tcPr>
          <w:p w14:paraId="353E0E90"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815</w:t>
            </w:r>
          </w:p>
        </w:tc>
        <w:tc>
          <w:tcPr>
            <w:tcW w:w="960" w:type="dxa"/>
            <w:tcBorders>
              <w:top w:val="nil"/>
              <w:left w:val="nil"/>
              <w:bottom w:val="single" w:sz="8" w:space="0" w:color="auto"/>
              <w:right w:val="single" w:sz="4" w:space="0" w:color="auto"/>
            </w:tcBorders>
            <w:shd w:val="clear" w:color="auto" w:fill="auto"/>
            <w:noWrap/>
            <w:vAlign w:val="bottom"/>
            <w:hideMark/>
          </w:tcPr>
          <w:p w14:paraId="28C16E46"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811</w:t>
            </w:r>
          </w:p>
        </w:tc>
        <w:tc>
          <w:tcPr>
            <w:tcW w:w="960" w:type="dxa"/>
            <w:tcBorders>
              <w:top w:val="nil"/>
              <w:left w:val="nil"/>
              <w:bottom w:val="single" w:sz="8" w:space="0" w:color="auto"/>
              <w:right w:val="single" w:sz="8" w:space="0" w:color="auto"/>
            </w:tcBorders>
            <w:shd w:val="clear" w:color="auto" w:fill="auto"/>
            <w:noWrap/>
            <w:vAlign w:val="bottom"/>
            <w:hideMark/>
          </w:tcPr>
          <w:p w14:paraId="1FB0439B" w14:textId="77777777" w:rsidR="00C317F8" w:rsidRPr="002755EF" w:rsidRDefault="00C317F8" w:rsidP="00C317F8">
            <w:pPr>
              <w:jc w:val="right"/>
              <w:rPr>
                <w:b/>
                <w:bCs/>
                <w:color w:val="000000"/>
                <w:sz w:val="20"/>
                <w:szCs w:val="20"/>
                <w:lang w:val="en-US"/>
              </w:rPr>
            </w:pPr>
            <w:r w:rsidRPr="002755EF">
              <w:rPr>
                <w:b/>
                <w:bCs/>
                <w:color w:val="000000"/>
                <w:sz w:val="20"/>
                <w:szCs w:val="20"/>
                <w:lang w:val="en-US"/>
              </w:rPr>
              <w:t>806</w:t>
            </w:r>
          </w:p>
        </w:tc>
      </w:tr>
    </w:tbl>
    <w:p w14:paraId="113AC955" w14:textId="77777777" w:rsidR="00C317F8" w:rsidRPr="002755EF" w:rsidRDefault="00C317F8" w:rsidP="000D5A64">
      <w:pPr>
        <w:tabs>
          <w:tab w:val="left" w:pos="450"/>
        </w:tabs>
        <w:spacing w:after="120"/>
        <w:rPr>
          <w:b/>
          <w:bCs/>
          <w:sz w:val="22"/>
        </w:rPr>
      </w:pPr>
    </w:p>
    <w:p w14:paraId="1E655728" w14:textId="77777777" w:rsidR="00C317F8" w:rsidRPr="002755EF" w:rsidRDefault="00C317F8" w:rsidP="000D5A64">
      <w:pPr>
        <w:tabs>
          <w:tab w:val="left" w:pos="450"/>
        </w:tabs>
        <w:spacing w:after="120"/>
        <w:rPr>
          <w:b/>
          <w:bCs/>
          <w:sz w:val="22"/>
        </w:rPr>
      </w:pPr>
    </w:p>
    <w:tbl>
      <w:tblPr>
        <w:tblW w:w="15340" w:type="dxa"/>
        <w:tblLook w:val="04A0" w:firstRow="1" w:lastRow="0" w:firstColumn="1" w:lastColumn="0" w:noHBand="0" w:noVBand="1"/>
      </w:tblPr>
      <w:tblGrid>
        <w:gridCol w:w="4780"/>
        <w:gridCol w:w="960"/>
        <w:gridCol w:w="960"/>
        <w:gridCol w:w="960"/>
        <w:gridCol w:w="960"/>
        <w:gridCol w:w="960"/>
        <w:gridCol w:w="960"/>
        <w:gridCol w:w="960"/>
        <w:gridCol w:w="960"/>
        <w:gridCol w:w="960"/>
        <w:gridCol w:w="960"/>
        <w:gridCol w:w="960"/>
      </w:tblGrid>
      <w:tr w:rsidR="00C317F8" w:rsidRPr="002755EF" w14:paraId="7BB852B0" w14:textId="77777777" w:rsidTr="005C7A0E">
        <w:trPr>
          <w:trHeight w:val="20"/>
          <w:tblHeader/>
        </w:trPr>
        <w:tc>
          <w:tcPr>
            <w:tcW w:w="4780" w:type="dxa"/>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4304069A" w14:textId="77777777" w:rsidR="00C317F8" w:rsidRPr="002755EF" w:rsidRDefault="00C317F8" w:rsidP="00C317F8">
            <w:pPr>
              <w:jc w:val="left"/>
              <w:rPr>
                <w:b/>
                <w:bCs/>
                <w:color w:val="000000"/>
                <w:szCs w:val="24"/>
                <w:lang w:val="en-US"/>
              </w:rPr>
            </w:pPr>
            <w:r w:rsidRPr="002755EF">
              <w:rPr>
                <w:b/>
                <w:bCs/>
                <w:color w:val="000000"/>
                <w:szCs w:val="24"/>
                <w:lang w:val="en-US"/>
              </w:rPr>
              <w:t>ZONA 6 URBAN   - la CMID Moara</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C7E2D19"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F94C1D1"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8DC4F6E"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6E02D5D"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1393309"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A67A979"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5DD728F"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B808522"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C803122"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CE9BFA4"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3E69CBB2"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69686926"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694920C6"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357B2911" w14:textId="77777777" w:rsidR="00C317F8" w:rsidRPr="002755EF" w:rsidRDefault="00C317F8" w:rsidP="00C317F8">
            <w:pPr>
              <w:jc w:val="right"/>
              <w:rPr>
                <w:b/>
                <w:bCs/>
                <w:color w:val="000000"/>
                <w:szCs w:val="24"/>
                <w:lang w:val="en-US"/>
              </w:rPr>
            </w:pPr>
            <w:r w:rsidRPr="002755EF">
              <w:rPr>
                <w:b/>
                <w:bCs/>
                <w:color w:val="000000"/>
                <w:szCs w:val="24"/>
                <w:lang w:val="en-US"/>
              </w:rPr>
              <w:t>4.757</w:t>
            </w:r>
          </w:p>
        </w:tc>
        <w:tc>
          <w:tcPr>
            <w:tcW w:w="960" w:type="dxa"/>
            <w:tcBorders>
              <w:top w:val="nil"/>
              <w:left w:val="nil"/>
              <w:bottom w:val="single" w:sz="4" w:space="0" w:color="auto"/>
              <w:right w:val="single" w:sz="4" w:space="0" w:color="auto"/>
            </w:tcBorders>
            <w:shd w:val="clear" w:color="auto" w:fill="auto"/>
            <w:noWrap/>
            <w:vAlign w:val="bottom"/>
            <w:hideMark/>
          </w:tcPr>
          <w:p w14:paraId="50E3428C" w14:textId="77777777" w:rsidR="00C317F8" w:rsidRPr="002755EF" w:rsidRDefault="00C317F8" w:rsidP="00C317F8">
            <w:pPr>
              <w:jc w:val="right"/>
              <w:rPr>
                <w:b/>
                <w:bCs/>
                <w:color w:val="000000"/>
                <w:szCs w:val="24"/>
                <w:lang w:val="en-US"/>
              </w:rPr>
            </w:pPr>
            <w:r w:rsidRPr="002755EF">
              <w:rPr>
                <w:b/>
                <w:bCs/>
                <w:color w:val="000000"/>
                <w:szCs w:val="24"/>
                <w:lang w:val="en-US"/>
              </w:rPr>
              <w:t>4.675</w:t>
            </w:r>
          </w:p>
        </w:tc>
        <w:tc>
          <w:tcPr>
            <w:tcW w:w="960" w:type="dxa"/>
            <w:tcBorders>
              <w:top w:val="nil"/>
              <w:left w:val="nil"/>
              <w:bottom w:val="single" w:sz="4" w:space="0" w:color="auto"/>
              <w:right w:val="single" w:sz="4" w:space="0" w:color="auto"/>
            </w:tcBorders>
            <w:shd w:val="clear" w:color="auto" w:fill="auto"/>
            <w:noWrap/>
            <w:vAlign w:val="bottom"/>
            <w:hideMark/>
          </w:tcPr>
          <w:p w14:paraId="397CD8BD" w14:textId="77777777" w:rsidR="00C317F8" w:rsidRPr="002755EF" w:rsidRDefault="00C317F8" w:rsidP="00C317F8">
            <w:pPr>
              <w:jc w:val="right"/>
              <w:rPr>
                <w:b/>
                <w:bCs/>
                <w:color w:val="000000"/>
                <w:szCs w:val="24"/>
                <w:lang w:val="en-US"/>
              </w:rPr>
            </w:pPr>
            <w:r w:rsidRPr="002755EF">
              <w:rPr>
                <w:b/>
                <w:bCs/>
                <w:color w:val="000000"/>
                <w:szCs w:val="24"/>
                <w:lang w:val="en-US"/>
              </w:rPr>
              <w:t>4.518</w:t>
            </w:r>
          </w:p>
        </w:tc>
        <w:tc>
          <w:tcPr>
            <w:tcW w:w="960" w:type="dxa"/>
            <w:tcBorders>
              <w:top w:val="nil"/>
              <w:left w:val="nil"/>
              <w:bottom w:val="single" w:sz="4" w:space="0" w:color="auto"/>
              <w:right w:val="single" w:sz="4" w:space="0" w:color="auto"/>
            </w:tcBorders>
            <w:shd w:val="clear" w:color="auto" w:fill="auto"/>
            <w:noWrap/>
            <w:vAlign w:val="bottom"/>
            <w:hideMark/>
          </w:tcPr>
          <w:p w14:paraId="0593A960" w14:textId="77777777" w:rsidR="00C317F8" w:rsidRPr="002755EF" w:rsidRDefault="00C317F8" w:rsidP="00C317F8">
            <w:pPr>
              <w:jc w:val="right"/>
              <w:rPr>
                <w:b/>
                <w:bCs/>
                <w:color w:val="000000"/>
                <w:szCs w:val="24"/>
                <w:lang w:val="en-US"/>
              </w:rPr>
            </w:pPr>
            <w:r w:rsidRPr="002755EF">
              <w:rPr>
                <w:b/>
                <w:bCs/>
                <w:color w:val="000000"/>
                <w:szCs w:val="24"/>
                <w:lang w:val="en-US"/>
              </w:rPr>
              <w:t>4.438</w:t>
            </w:r>
          </w:p>
        </w:tc>
        <w:tc>
          <w:tcPr>
            <w:tcW w:w="960" w:type="dxa"/>
            <w:tcBorders>
              <w:top w:val="nil"/>
              <w:left w:val="nil"/>
              <w:bottom w:val="single" w:sz="4" w:space="0" w:color="auto"/>
              <w:right w:val="single" w:sz="4" w:space="0" w:color="auto"/>
            </w:tcBorders>
            <w:shd w:val="clear" w:color="auto" w:fill="auto"/>
            <w:noWrap/>
            <w:vAlign w:val="bottom"/>
            <w:hideMark/>
          </w:tcPr>
          <w:p w14:paraId="0CD56BC5" w14:textId="77777777" w:rsidR="00C317F8" w:rsidRPr="002755EF" w:rsidRDefault="00C317F8" w:rsidP="00C317F8">
            <w:pPr>
              <w:jc w:val="right"/>
              <w:rPr>
                <w:b/>
                <w:bCs/>
                <w:color w:val="000000"/>
                <w:szCs w:val="24"/>
                <w:lang w:val="en-US"/>
              </w:rPr>
            </w:pPr>
            <w:r w:rsidRPr="002755EF">
              <w:rPr>
                <w:b/>
                <w:bCs/>
                <w:color w:val="000000"/>
                <w:szCs w:val="24"/>
                <w:lang w:val="en-US"/>
              </w:rPr>
              <w:t>4.359</w:t>
            </w:r>
          </w:p>
        </w:tc>
        <w:tc>
          <w:tcPr>
            <w:tcW w:w="960" w:type="dxa"/>
            <w:tcBorders>
              <w:top w:val="nil"/>
              <w:left w:val="nil"/>
              <w:bottom w:val="single" w:sz="4" w:space="0" w:color="auto"/>
              <w:right w:val="single" w:sz="4" w:space="0" w:color="auto"/>
            </w:tcBorders>
            <w:shd w:val="clear" w:color="auto" w:fill="auto"/>
            <w:noWrap/>
            <w:vAlign w:val="bottom"/>
            <w:hideMark/>
          </w:tcPr>
          <w:p w14:paraId="72941844" w14:textId="77777777" w:rsidR="00C317F8" w:rsidRPr="002755EF" w:rsidRDefault="00C317F8" w:rsidP="00C317F8">
            <w:pPr>
              <w:jc w:val="right"/>
              <w:rPr>
                <w:b/>
                <w:bCs/>
                <w:color w:val="000000"/>
                <w:szCs w:val="24"/>
                <w:lang w:val="en-US"/>
              </w:rPr>
            </w:pPr>
            <w:r w:rsidRPr="002755EF">
              <w:rPr>
                <w:b/>
                <w:bCs/>
                <w:color w:val="000000"/>
                <w:szCs w:val="24"/>
                <w:lang w:val="en-US"/>
              </w:rPr>
              <w:t>4.280</w:t>
            </w:r>
          </w:p>
        </w:tc>
        <w:tc>
          <w:tcPr>
            <w:tcW w:w="960" w:type="dxa"/>
            <w:tcBorders>
              <w:top w:val="nil"/>
              <w:left w:val="nil"/>
              <w:bottom w:val="single" w:sz="4" w:space="0" w:color="auto"/>
              <w:right w:val="single" w:sz="4" w:space="0" w:color="auto"/>
            </w:tcBorders>
            <w:shd w:val="clear" w:color="auto" w:fill="auto"/>
            <w:noWrap/>
            <w:vAlign w:val="bottom"/>
            <w:hideMark/>
          </w:tcPr>
          <w:p w14:paraId="3673CF48" w14:textId="77777777" w:rsidR="00C317F8" w:rsidRPr="002755EF" w:rsidRDefault="00C317F8" w:rsidP="00C317F8">
            <w:pPr>
              <w:jc w:val="right"/>
              <w:rPr>
                <w:b/>
                <w:bCs/>
                <w:color w:val="000000"/>
                <w:szCs w:val="24"/>
                <w:lang w:val="en-US"/>
              </w:rPr>
            </w:pPr>
            <w:r w:rsidRPr="002755EF">
              <w:rPr>
                <w:b/>
                <w:bCs/>
                <w:color w:val="000000"/>
                <w:szCs w:val="24"/>
                <w:lang w:val="en-US"/>
              </w:rPr>
              <w:t>4.261</w:t>
            </w:r>
          </w:p>
        </w:tc>
        <w:tc>
          <w:tcPr>
            <w:tcW w:w="960" w:type="dxa"/>
            <w:tcBorders>
              <w:top w:val="nil"/>
              <w:left w:val="nil"/>
              <w:bottom w:val="single" w:sz="4" w:space="0" w:color="auto"/>
              <w:right w:val="single" w:sz="4" w:space="0" w:color="auto"/>
            </w:tcBorders>
            <w:shd w:val="clear" w:color="auto" w:fill="auto"/>
            <w:noWrap/>
            <w:vAlign w:val="bottom"/>
            <w:hideMark/>
          </w:tcPr>
          <w:p w14:paraId="13E3CA43" w14:textId="77777777" w:rsidR="00C317F8" w:rsidRPr="002755EF" w:rsidRDefault="00C317F8" w:rsidP="00C317F8">
            <w:pPr>
              <w:jc w:val="right"/>
              <w:rPr>
                <w:b/>
                <w:bCs/>
                <w:color w:val="000000"/>
                <w:szCs w:val="24"/>
                <w:lang w:val="en-US"/>
              </w:rPr>
            </w:pPr>
            <w:r w:rsidRPr="002755EF">
              <w:rPr>
                <w:b/>
                <w:bCs/>
                <w:color w:val="000000"/>
                <w:szCs w:val="24"/>
                <w:lang w:val="en-US"/>
              </w:rPr>
              <w:t>4.244</w:t>
            </w:r>
          </w:p>
        </w:tc>
        <w:tc>
          <w:tcPr>
            <w:tcW w:w="960" w:type="dxa"/>
            <w:tcBorders>
              <w:top w:val="nil"/>
              <w:left w:val="nil"/>
              <w:bottom w:val="single" w:sz="4" w:space="0" w:color="auto"/>
              <w:right w:val="single" w:sz="4" w:space="0" w:color="auto"/>
            </w:tcBorders>
            <w:shd w:val="clear" w:color="auto" w:fill="auto"/>
            <w:noWrap/>
            <w:vAlign w:val="bottom"/>
            <w:hideMark/>
          </w:tcPr>
          <w:p w14:paraId="24D31C4C" w14:textId="77777777" w:rsidR="00C317F8" w:rsidRPr="002755EF" w:rsidRDefault="00C317F8" w:rsidP="00C317F8">
            <w:pPr>
              <w:jc w:val="right"/>
              <w:rPr>
                <w:b/>
                <w:bCs/>
                <w:color w:val="000000"/>
                <w:szCs w:val="24"/>
                <w:lang w:val="en-US"/>
              </w:rPr>
            </w:pPr>
            <w:r w:rsidRPr="002755EF">
              <w:rPr>
                <w:b/>
                <w:bCs/>
                <w:color w:val="000000"/>
                <w:szCs w:val="24"/>
                <w:lang w:val="en-US"/>
              </w:rPr>
              <w:t>4.225</w:t>
            </w:r>
          </w:p>
        </w:tc>
        <w:tc>
          <w:tcPr>
            <w:tcW w:w="960" w:type="dxa"/>
            <w:tcBorders>
              <w:top w:val="nil"/>
              <w:left w:val="nil"/>
              <w:bottom w:val="single" w:sz="4" w:space="0" w:color="auto"/>
              <w:right w:val="single" w:sz="4" w:space="0" w:color="auto"/>
            </w:tcBorders>
            <w:shd w:val="clear" w:color="auto" w:fill="auto"/>
            <w:noWrap/>
            <w:vAlign w:val="bottom"/>
            <w:hideMark/>
          </w:tcPr>
          <w:p w14:paraId="51F14CAD" w14:textId="77777777" w:rsidR="00C317F8" w:rsidRPr="002755EF" w:rsidRDefault="00C317F8" w:rsidP="00C317F8">
            <w:pPr>
              <w:jc w:val="right"/>
              <w:rPr>
                <w:b/>
                <w:bCs/>
                <w:color w:val="000000"/>
                <w:szCs w:val="24"/>
                <w:lang w:val="en-US"/>
              </w:rPr>
            </w:pPr>
            <w:r w:rsidRPr="002755EF">
              <w:rPr>
                <w:b/>
                <w:bCs/>
                <w:color w:val="000000"/>
                <w:szCs w:val="24"/>
                <w:lang w:val="en-US"/>
              </w:rPr>
              <w:t>4.208</w:t>
            </w:r>
          </w:p>
        </w:tc>
        <w:tc>
          <w:tcPr>
            <w:tcW w:w="960" w:type="dxa"/>
            <w:tcBorders>
              <w:top w:val="nil"/>
              <w:left w:val="nil"/>
              <w:bottom w:val="single" w:sz="4" w:space="0" w:color="auto"/>
              <w:right w:val="single" w:sz="4" w:space="0" w:color="auto"/>
            </w:tcBorders>
            <w:shd w:val="clear" w:color="auto" w:fill="auto"/>
            <w:noWrap/>
            <w:vAlign w:val="bottom"/>
            <w:hideMark/>
          </w:tcPr>
          <w:p w14:paraId="3117641D" w14:textId="77777777" w:rsidR="00C317F8" w:rsidRPr="002755EF" w:rsidRDefault="00C317F8" w:rsidP="00C317F8">
            <w:pPr>
              <w:jc w:val="right"/>
              <w:rPr>
                <w:b/>
                <w:bCs/>
                <w:color w:val="000000"/>
                <w:szCs w:val="24"/>
                <w:lang w:val="en-US"/>
              </w:rPr>
            </w:pPr>
            <w:r w:rsidRPr="002755EF">
              <w:rPr>
                <w:b/>
                <w:bCs/>
                <w:color w:val="000000"/>
                <w:szCs w:val="24"/>
                <w:lang w:val="en-US"/>
              </w:rPr>
              <w:t>4.190</w:t>
            </w:r>
          </w:p>
        </w:tc>
      </w:tr>
      <w:tr w:rsidR="00C317F8" w:rsidRPr="002755EF" w14:paraId="1E5A56CE"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6596D4FB" w14:textId="77777777" w:rsidR="00C317F8" w:rsidRPr="002755EF" w:rsidRDefault="00C317F8" w:rsidP="00C317F8">
            <w:pPr>
              <w:jc w:val="right"/>
              <w:rPr>
                <w:color w:val="000000"/>
                <w:szCs w:val="24"/>
                <w:lang w:val="en-US"/>
              </w:rPr>
            </w:pPr>
            <w:r w:rsidRPr="002755EF">
              <w:rPr>
                <w:color w:val="000000"/>
                <w:szCs w:val="24"/>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66759CE3" w14:textId="77777777" w:rsidR="00C317F8" w:rsidRPr="002755EF" w:rsidRDefault="00C317F8" w:rsidP="00C317F8">
            <w:pPr>
              <w:jc w:val="right"/>
              <w:rPr>
                <w:color w:val="000000"/>
                <w:szCs w:val="24"/>
                <w:lang w:val="en-US"/>
              </w:rPr>
            </w:pPr>
            <w:r w:rsidRPr="002755EF">
              <w:rPr>
                <w:color w:val="000000"/>
                <w:szCs w:val="24"/>
                <w:lang w:val="en-US"/>
              </w:rPr>
              <w:t>4.598</w:t>
            </w:r>
          </w:p>
        </w:tc>
        <w:tc>
          <w:tcPr>
            <w:tcW w:w="960" w:type="dxa"/>
            <w:tcBorders>
              <w:top w:val="nil"/>
              <w:left w:val="nil"/>
              <w:bottom w:val="single" w:sz="4" w:space="0" w:color="auto"/>
              <w:right w:val="single" w:sz="4" w:space="0" w:color="auto"/>
            </w:tcBorders>
            <w:shd w:val="clear" w:color="auto" w:fill="auto"/>
            <w:noWrap/>
            <w:vAlign w:val="bottom"/>
            <w:hideMark/>
          </w:tcPr>
          <w:p w14:paraId="4910AC65" w14:textId="77777777" w:rsidR="00C317F8" w:rsidRPr="002755EF" w:rsidRDefault="00C317F8" w:rsidP="00C317F8">
            <w:pPr>
              <w:jc w:val="right"/>
              <w:rPr>
                <w:color w:val="000000"/>
                <w:szCs w:val="24"/>
                <w:lang w:val="en-US"/>
              </w:rPr>
            </w:pPr>
            <w:r w:rsidRPr="002755EF">
              <w:rPr>
                <w:color w:val="000000"/>
                <w:szCs w:val="24"/>
                <w:lang w:val="en-US"/>
              </w:rPr>
              <w:t>4.516</w:t>
            </w:r>
          </w:p>
        </w:tc>
        <w:tc>
          <w:tcPr>
            <w:tcW w:w="960" w:type="dxa"/>
            <w:tcBorders>
              <w:top w:val="nil"/>
              <w:left w:val="nil"/>
              <w:bottom w:val="single" w:sz="4" w:space="0" w:color="auto"/>
              <w:right w:val="single" w:sz="4" w:space="0" w:color="auto"/>
            </w:tcBorders>
            <w:shd w:val="clear" w:color="auto" w:fill="auto"/>
            <w:noWrap/>
            <w:vAlign w:val="bottom"/>
            <w:hideMark/>
          </w:tcPr>
          <w:p w14:paraId="1FB2892B" w14:textId="77777777" w:rsidR="00C317F8" w:rsidRPr="002755EF" w:rsidRDefault="00C317F8" w:rsidP="00C317F8">
            <w:pPr>
              <w:jc w:val="right"/>
              <w:rPr>
                <w:color w:val="000000"/>
                <w:szCs w:val="24"/>
                <w:lang w:val="en-US"/>
              </w:rPr>
            </w:pPr>
            <w:r w:rsidRPr="002755EF">
              <w:rPr>
                <w:color w:val="000000"/>
                <w:szCs w:val="24"/>
                <w:lang w:val="en-US"/>
              </w:rPr>
              <w:t>4.362</w:t>
            </w:r>
          </w:p>
        </w:tc>
        <w:tc>
          <w:tcPr>
            <w:tcW w:w="960" w:type="dxa"/>
            <w:tcBorders>
              <w:top w:val="nil"/>
              <w:left w:val="nil"/>
              <w:bottom w:val="single" w:sz="4" w:space="0" w:color="auto"/>
              <w:right w:val="single" w:sz="4" w:space="0" w:color="auto"/>
            </w:tcBorders>
            <w:shd w:val="clear" w:color="auto" w:fill="auto"/>
            <w:noWrap/>
            <w:vAlign w:val="bottom"/>
            <w:hideMark/>
          </w:tcPr>
          <w:p w14:paraId="1F44EE5F" w14:textId="77777777" w:rsidR="00C317F8" w:rsidRPr="002755EF" w:rsidRDefault="00C317F8" w:rsidP="00C317F8">
            <w:pPr>
              <w:jc w:val="right"/>
              <w:rPr>
                <w:color w:val="000000"/>
                <w:szCs w:val="24"/>
                <w:lang w:val="en-US"/>
              </w:rPr>
            </w:pPr>
            <w:r w:rsidRPr="002755EF">
              <w:rPr>
                <w:color w:val="000000"/>
                <w:szCs w:val="24"/>
                <w:lang w:val="en-US"/>
              </w:rPr>
              <w:t>4.283</w:t>
            </w:r>
          </w:p>
        </w:tc>
        <w:tc>
          <w:tcPr>
            <w:tcW w:w="960" w:type="dxa"/>
            <w:tcBorders>
              <w:top w:val="nil"/>
              <w:left w:val="nil"/>
              <w:bottom w:val="single" w:sz="4" w:space="0" w:color="auto"/>
              <w:right w:val="single" w:sz="4" w:space="0" w:color="auto"/>
            </w:tcBorders>
            <w:shd w:val="clear" w:color="auto" w:fill="auto"/>
            <w:noWrap/>
            <w:vAlign w:val="bottom"/>
            <w:hideMark/>
          </w:tcPr>
          <w:p w14:paraId="32796B62" w14:textId="77777777" w:rsidR="00C317F8" w:rsidRPr="002755EF" w:rsidRDefault="00C317F8" w:rsidP="00C317F8">
            <w:pPr>
              <w:jc w:val="right"/>
              <w:rPr>
                <w:color w:val="000000"/>
                <w:szCs w:val="24"/>
                <w:lang w:val="en-US"/>
              </w:rPr>
            </w:pPr>
            <w:r w:rsidRPr="002755EF">
              <w:rPr>
                <w:color w:val="000000"/>
                <w:szCs w:val="24"/>
                <w:lang w:val="en-US"/>
              </w:rPr>
              <w:t>4.204</w:t>
            </w:r>
          </w:p>
        </w:tc>
        <w:tc>
          <w:tcPr>
            <w:tcW w:w="960" w:type="dxa"/>
            <w:tcBorders>
              <w:top w:val="nil"/>
              <w:left w:val="nil"/>
              <w:bottom w:val="single" w:sz="4" w:space="0" w:color="auto"/>
              <w:right w:val="single" w:sz="4" w:space="0" w:color="auto"/>
            </w:tcBorders>
            <w:shd w:val="clear" w:color="auto" w:fill="auto"/>
            <w:noWrap/>
            <w:vAlign w:val="bottom"/>
            <w:hideMark/>
          </w:tcPr>
          <w:p w14:paraId="77196344" w14:textId="77777777" w:rsidR="00C317F8" w:rsidRPr="002755EF" w:rsidRDefault="00C317F8" w:rsidP="00C317F8">
            <w:pPr>
              <w:jc w:val="right"/>
              <w:rPr>
                <w:color w:val="000000"/>
                <w:szCs w:val="24"/>
                <w:lang w:val="en-US"/>
              </w:rPr>
            </w:pPr>
            <w:r w:rsidRPr="002755EF">
              <w:rPr>
                <w:color w:val="000000"/>
                <w:szCs w:val="24"/>
                <w:lang w:val="en-US"/>
              </w:rPr>
              <w:t>4.126</w:t>
            </w:r>
          </w:p>
        </w:tc>
        <w:tc>
          <w:tcPr>
            <w:tcW w:w="960" w:type="dxa"/>
            <w:tcBorders>
              <w:top w:val="nil"/>
              <w:left w:val="nil"/>
              <w:bottom w:val="single" w:sz="4" w:space="0" w:color="auto"/>
              <w:right w:val="single" w:sz="4" w:space="0" w:color="auto"/>
            </w:tcBorders>
            <w:shd w:val="clear" w:color="auto" w:fill="auto"/>
            <w:noWrap/>
            <w:vAlign w:val="bottom"/>
            <w:hideMark/>
          </w:tcPr>
          <w:p w14:paraId="240231A6" w14:textId="77777777" w:rsidR="00C317F8" w:rsidRPr="002755EF" w:rsidRDefault="00C317F8" w:rsidP="00C317F8">
            <w:pPr>
              <w:jc w:val="right"/>
              <w:rPr>
                <w:color w:val="000000"/>
                <w:szCs w:val="24"/>
                <w:lang w:val="en-US"/>
              </w:rPr>
            </w:pPr>
            <w:r w:rsidRPr="002755EF">
              <w:rPr>
                <w:color w:val="000000"/>
                <w:szCs w:val="24"/>
                <w:lang w:val="en-US"/>
              </w:rPr>
              <w:t>4.108</w:t>
            </w:r>
          </w:p>
        </w:tc>
        <w:tc>
          <w:tcPr>
            <w:tcW w:w="960" w:type="dxa"/>
            <w:tcBorders>
              <w:top w:val="nil"/>
              <w:left w:val="nil"/>
              <w:bottom w:val="single" w:sz="4" w:space="0" w:color="auto"/>
              <w:right w:val="single" w:sz="4" w:space="0" w:color="auto"/>
            </w:tcBorders>
            <w:shd w:val="clear" w:color="auto" w:fill="auto"/>
            <w:noWrap/>
            <w:vAlign w:val="bottom"/>
            <w:hideMark/>
          </w:tcPr>
          <w:p w14:paraId="03377038" w14:textId="77777777" w:rsidR="00C317F8" w:rsidRPr="002755EF" w:rsidRDefault="00C317F8" w:rsidP="00C317F8">
            <w:pPr>
              <w:jc w:val="right"/>
              <w:rPr>
                <w:color w:val="000000"/>
                <w:szCs w:val="24"/>
                <w:lang w:val="en-US"/>
              </w:rPr>
            </w:pPr>
            <w:r w:rsidRPr="002755EF">
              <w:rPr>
                <w:color w:val="000000"/>
                <w:szCs w:val="24"/>
                <w:lang w:val="en-US"/>
              </w:rPr>
              <w:t>4.091</w:t>
            </w:r>
          </w:p>
        </w:tc>
        <w:tc>
          <w:tcPr>
            <w:tcW w:w="960" w:type="dxa"/>
            <w:tcBorders>
              <w:top w:val="nil"/>
              <w:left w:val="nil"/>
              <w:bottom w:val="single" w:sz="4" w:space="0" w:color="auto"/>
              <w:right w:val="single" w:sz="4" w:space="0" w:color="auto"/>
            </w:tcBorders>
            <w:shd w:val="clear" w:color="auto" w:fill="auto"/>
            <w:noWrap/>
            <w:vAlign w:val="bottom"/>
            <w:hideMark/>
          </w:tcPr>
          <w:p w14:paraId="00D8CFB1" w14:textId="77777777" w:rsidR="00C317F8" w:rsidRPr="002755EF" w:rsidRDefault="00C317F8" w:rsidP="00C317F8">
            <w:pPr>
              <w:jc w:val="right"/>
              <w:rPr>
                <w:color w:val="000000"/>
                <w:szCs w:val="24"/>
                <w:lang w:val="en-US"/>
              </w:rPr>
            </w:pPr>
            <w:r w:rsidRPr="002755EF">
              <w:rPr>
                <w:color w:val="000000"/>
                <w:szCs w:val="24"/>
                <w:lang w:val="en-US"/>
              </w:rPr>
              <w:t>4.073</w:t>
            </w:r>
          </w:p>
        </w:tc>
        <w:tc>
          <w:tcPr>
            <w:tcW w:w="960" w:type="dxa"/>
            <w:tcBorders>
              <w:top w:val="nil"/>
              <w:left w:val="nil"/>
              <w:bottom w:val="single" w:sz="4" w:space="0" w:color="auto"/>
              <w:right w:val="single" w:sz="4" w:space="0" w:color="auto"/>
            </w:tcBorders>
            <w:shd w:val="clear" w:color="auto" w:fill="auto"/>
            <w:noWrap/>
            <w:vAlign w:val="bottom"/>
            <w:hideMark/>
          </w:tcPr>
          <w:p w14:paraId="18A46763" w14:textId="77777777" w:rsidR="00C317F8" w:rsidRPr="002755EF" w:rsidRDefault="00C317F8" w:rsidP="00C317F8">
            <w:pPr>
              <w:jc w:val="right"/>
              <w:rPr>
                <w:color w:val="000000"/>
                <w:szCs w:val="24"/>
                <w:lang w:val="en-US"/>
              </w:rPr>
            </w:pPr>
            <w:r w:rsidRPr="002755EF">
              <w:rPr>
                <w:color w:val="000000"/>
                <w:szCs w:val="24"/>
                <w:lang w:val="en-US"/>
              </w:rPr>
              <w:t>4.056</w:t>
            </w:r>
          </w:p>
        </w:tc>
        <w:tc>
          <w:tcPr>
            <w:tcW w:w="960" w:type="dxa"/>
            <w:tcBorders>
              <w:top w:val="nil"/>
              <w:left w:val="nil"/>
              <w:bottom w:val="single" w:sz="4" w:space="0" w:color="auto"/>
              <w:right w:val="single" w:sz="4" w:space="0" w:color="auto"/>
            </w:tcBorders>
            <w:shd w:val="clear" w:color="auto" w:fill="auto"/>
            <w:noWrap/>
            <w:vAlign w:val="bottom"/>
            <w:hideMark/>
          </w:tcPr>
          <w:p w14:paraId="761F0045" w14:textId="77777777" w:rsidR="00C317F8" w:rsidRPr="002755EF" w:rsidRDefault="00C317F8" w:rsidP="00C317F8">
            <w:pPr>
              <w:jc w:val="right"/>
              <w:rPr>
                <w:color w:val="000000"/>
                <w:szCs w:val="24"/>
                <w:lang w:val="en-US"/>
              </w:rPr>
            </w:pPr>
            <w:r w:rsidRPr="002755EF">
              <w:rPr>
                <w:color w:val="000000"/>
                <w:szCs w:val="24"/>
                <w:lang w:val="en-US"/>
              </w:rPr>
              <w:t>4.039</w:t>
            </w:r>
          </w:p>
        </w:tc>
      </w:tr>
      <w:tr w:rsidR="00C317F8" w:rsidRPr="002755EF" w14:paraId="122F3898"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0AC0CC92"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2174A534" w14:textId="77777777" w:rsidR="00C317F8" w:rsidRPr="002755EF" w:rsidRDefault="00C317F8" w:rsidP="00C317F8">
            <w:pPr>
              <w:jc w:val="right"/>
              <w:rPr>
                <w:color w:val="000000"/>
                <w:szCs w:val="24"/>
                <w:lang w:val="en-US"/>
              </w:rPr>
            </w:pPr>
            <w:r w:rsidRPr="002755EF">
              <w:rPr>
                <w:color w:val="000000"/>
                <w:szCs w:val="24"/>
                <w:lang w:val="en-US"/>
              </w:rPr>
              <w:t>147</w:t>
            </w:r>
          </w:p>
        </w:tc>
        <w:tc>
          <w:tcPr>
            <w:tcW w:w="960" w:type="dxa"/>
            <w:tcBorders>
              <w:top w:val="nil"/>
              <w:left w:val="nil"/>
              <w:bottom w:val="single" w:sz="4" w:space="0" w:color="auto"/>
              <w:right w:val="single" w:sz="4" w:space="0" w:color="auto"/>
            </w:tcBorders>
            <w:shd w:val="clear" w:color="auto" w:fill="auto"/>
            <w:noWrap/>
            <w:vAlign w:val="bottom"/>
            <w:hideMark/>
          </w:tcPr>
          <w:p w14:paraId="12F27D28" w14:textId="77777777" w:rsidR="00C317F8" w:rsidRPr="002755EF" w:rsidRDefault="00C317F8" w:rsidP="00C317F8">
            <w:pPr>
              <w:jc w:val="right"/>
              <w:rPr>
                <w:color w:val="000000"/>
                <w:szCs w:val="24"/>
                <w:lang w:val="en-US"/>
              </w:rPr>
            </w:pPr>
            <w:r w:rsidRPr="002755EF">
              <w:rPr>
                <w:color w:val="000000"/>
                <w:szCs w:val="24"/>
                <w:lang w:val="en-US"/>
              </w:rPr>
              <w:t>147</w:t>
            </w:r>
          </w:p>
        </w:tc>
        <w:tc>
          <w:tcPr>
            <w:tcW w:w="960" w:type="dxa"/>
            <w:tcBorders>
              <w:top w:val="nil"/>
              <w:left w:val="nil"/>
              <w:bottom w:val="single" w:sz="4" w:space="0" w:color="auto"/>
              <w:right w:val="single" w:sz="4" w:space="0" w:color="auto"/>
            </w:tcBorders>
            <w:shd w:val="clear" w:color="auto" w:fill="auto"/>
            <w:noWrap/>
            <w:vAlign w:val="bottom"/>
            <w:hideMark/>
          </w:tcPr>
          <w:p w14:paraId="7BB82305" w14:textId="77777777" w:rsidR="00C317F8" w:rsidRPr="002755EF" w:rsidRDefault="00C317F8" w:rsidP="00C317F8">
            <w:pPr>
              <w:jc w:val="right"/>
              <w:rPr>
                <w:color w:val="000000"/>
                <w:szCs w:val="24"/>
                <w:lang w:val="en-US"/>
              </w:rPr>
            </w:pPr>
            <w:r w:rsidRPr="002755EF">
              <w:rPr>
                <w:color w:val="000000"/>
                <w:szCs w:val="24"/>
                <w:lang w:val="en-US"/>
              </w:rPr>
              <w:t>144</w:t>
            </w:r>
          </w:p>
        </w:tc>
        <w:tc>
          <w:tcPr>
            <w:tcW w:w="960" w:type="dxa"/>
            <w:tcBorders>
              <w:top w:val="nil"/>
              <w:left w:val="nil"/>
              <w:bottom w:val="single" w:sz="4" w:space="0" w:color="auto"/>
              <w:right w:val="single" w:sz="4" w:space="0" w:color="auto"/>
            </w:tcBorders>
            <w:shd w:val="clear" w:color="auto" w:fill="auto"/>
            <w:noWrap/>
            <w:vAlign w:val="bottom"/>
            <w:hideMark/>
          </w:tcPr>
          <w:p w14:paraId="62247F8F" w14:textId="77777777" w:rsidR="00C317F8" w:rsidRPr="002755EF" w:rsidRDefault="00C317F8" w:rsidP="00C317F8">
            <w:pPr>
              <w:jc w:val="right"/>
              <w:rPr>
                <w:color w:val="000000"/>
                <w:szCs w:val="24"/>
                <w:lang w:val="en-US"/>
              </w:rPr>
            </w:pPr>
            <w:r w:rsidRPr="002755EF">
              <w:rPr>
                <w:color w:val="000000"/>
                <w:szCs w:val="24"/>
                <w:lang w:val="en-US"/>
              </w:rPr>
              <w:t>143</w:t>
            </w:r>
          </w:p>
        </w:tc>
        <w:tc>
          <w:tcPr>
            <w:tcW w:w="960" w:type="dxa"/>
            <w:tcBorders>
              <w:top w:val="nil"/>
              <w:left w:val="nil"/>
              <w:bottom w:val="single" w:sz="4" w:space="0" w:color="auto"/>
              <w:right w:val="single" w:sz="4" w:space="0" w:color="auto"/>
            </w:tcBorders>
            <w:shd w:val="clear" w:color="auto" w:fill="auto"/>
            <w:noWrap/>
            <w:vAlign w:val="bottom"/>
            <w:hideMark/>
          </w:tcPr>
          <w:p w14:paraId="2D3E7DD2" w14:textId="77777777" w:rsidR="00C317F8" w:rsidRPr="002755EF" w:rsidRDefault="00C317F8" w:rsidP="00C317F8">
            <w:pPr>
              <w:jc w:val="right"/>
              <w:rPr>
                <w:color w:val="000000"/>
                <w:szCs w:val="24"/>
                <w:lang w:val="en-US"/>
              </w:rPr>
            </w:pPr>
            <w:r w:rsidRPr="002755EF">
              <w:rPr>
                <w:color w:val="000000"/>
                <w:szCs w:val="24"/>
                <w:lang w:val="en-US"/>
              </w:rPr>
              <w:t>143</w:t>
            </w:r>
          </w:p>
        </w:tc>
        <w:tc>
          <w:tcPr>
            <w:tcW w:w="960" w:type="dxa"/>
            <w:tcBorders>
              <w:top w:val="nil"/>
              <w:left w:val="nil"/>
              <w:bottom w:val="single" w:sz="4" w:space="0" w:color="auto"/>
              <w:right w:val="single" w:sz="4" w:space="0" w:color="auto"/>
            </w:tcBorders>
            <w:shd w:val="clear" w:color="auto" w:fill="auto"/>
            <w:noWrap/>
            <w:vAlign w:val="bottom"/>
            <w:hideMark/>
          </w:tcPr>
          <w:p w14:paraId="516DB835" w14:textId="77777777" w:rsidR="00C317F8" w:rsidRPr="002755EF" w:rsidRDefault="00C317F8" w:rsidP="00C317F8">
            <w:pPr>
              <w:jc w:val="right"/>
              <w:rPr>
                <w:color w:val="000000"/>
                <w:szCs w:val="24"/>
                <w:lang w:val="en-US"/>
              </w:rPr>
            </w:pPr>
            <w:r w:rsidRPr="002755EF">
              <w:rPr>
                <w:color w:val="000000"/>
                <w:szCs w:val="24"/>
                <w:lang w:val="en-US"/>
              </w:rPr>
              <w:t>142</w:t>
            </w:r>
          </w:p>
        </w:tc>
        <w:tc>
          <w:tcPr>
            <w:tcW w:w="960" w:type="dxa"/>
            <w:tcBorders>
              <w:top w:val="nil"/>
              <w:left w:val="nil"/>
              <w:bottom w:val="single" w:sz="4" w:space="0" w:color="auto"/>
              <w:right w:val="single" w:sz="4" w:space="0" w:color="auto"/>
            </w:tcBorders>
            <w:shd w:val="clear" w:color="auto" w:fill="auto"/>
            <w:noWrap/>
            <w:vAlign w:val="bottom"/>
            <w:hideMark/>
          </w:tcPr>
          <w:p w14:paraId="794097B3" w14:textId="77777777" w:rsidR="00C317F8" w:rsidRPr="002755EF" w:rsidRDefault="00C317F8" w:rsidP="00C317F8">
            <w:pPr>
              <w:jc w:val="right"/>
              <w:rPr>
                <w:color w:val="000000"/>
                <w:szCs w:val="24"/>
                <w:lang w:val="en-US"/>
              </w:rPr>
            </w:pPr>
            <w:r w:rsidRPr="002755EF">
              <w:rPr>
                <w:color w:val="000000"/>
                <w:szCs w:val="24"/>
                <w:lang w:val="en-US"/>
              </w:rPr>
              <w:t>141</w:t>
            </w:r>
          </w:p>
        </w:tc>
        <w:tc>
          <w:tcPr>
            <w:tcW w:w="960" w:type="dxa"/>
            <w:tcBorders>
              <w:top w:val="nil"/>
              <w:left w:val="nil"/>
              <w:bottom w:val="single" w:sz="4" w:space="0" w:color="auto"/>
              <w:right w:val="single" w:sz="4" w:space="0" w:color="auto"/>
            </w:tcBorders>
            <w:shd w:val="clear" w:color="auto" w:fill="auto"/>
            <w:noWrap/>
            <w:vAlign w:val="bottom"/>
            <w:hideMark/>
          </w:tcPr>
          <w:p w14:paraId="3E08B50C" w14:textId="77777777" w:rsidR="00C317F8" w:rsidRPr="002755EF" w:rsidRDefault="00C317F8" w:rsidP="00C317F8">
            <w:pPr>
              <w:jc w:val="right"/>
              <w:rPr>
                <w:color w:val="000000"/>
                <w:szCs w:val="24"/>
                <w:lang w:val="en-US"/>
              </w:rPr>
            </w:pPr>
            <w:r w:rsidRPr="002755EF">
              <w:rPr>
                <w:color w:val="000000"/>
                <w:szCs w:val="24"/>
                <w:lang w:val="en-US"/>
              </w:rPr>
              <w:t>141</w:t>
            </w:r>
          </w:p>
        </w:tc>
        <w:tc>
          <w:tcPr>
            <w:tcW w:w="960" w:type="dxa"/>
            <w:tcBorders>
              <w:top w:val="nil"/>
              <w:left w:val="nil"/>
              <w:bottom w:val="single" w:sz="4" w:space="0" w:color="auto"/>
              <w:right w:val="single" w:sz="4" w:space="0" w:color="auto"/>
            </w:tcBorders>
            <w:shd w:val="clear" w:color="auto" w:fill="auto"/>
            <w:noWrap/>
            <w:vAlign w:val="bottom"/>
            <w:hideMark/>
          </w:tcPr>
          <w:p w14:paraId="6F16737C" w14:textId="77777777" w:rsidR="00C317F8" w:rsidRPr="002755EF" w:rsidRDefault="00C317F8" w:rsidP="00C317F8">
            <w:pPr>
              <w:jc w:val="right"/>
              <w:rPr>
                <w:color w:val="000000"/>
                <w:szCs w:val="24"/>
                <w:lang w:val="en-US"/>
              </w:rPr>
            </w:pPr>
            <w:r w:rsidRPr="002755EF">
              <w:rPr>
                <w:color w:val="000000"/>
                <w:szCs w:val="24"/>
                <w:lang w:val="en-US"/>
              </w:rPr>
              <w:t>140</w:t>
            </w:r>
          </w:p>
        </w:tc>
        <w:tc>
          <w:tcPr>
            <w:tcW w:w="960" w:type="dxa"/>
            <w:tcBorders>
              <w:top w:val="nil"/>
              <w:left w:val="nil"/>
              <w:bottom w:val="single" w:sz="4" w:space="0" w:color="auto"/>
              <w:right w:val="single" w:sz="4" w:space="0" w:color="auto"/>
            </w:tcBorders>
            <w:shd w:val="clear" w:color="auto" w:fill="auto"/>
            <w:noWrap/>
            <w:vAlign w:val="bottom"/>
            <w:hideMark/>
          </w:tcPr>
          <w:p w14:paraId="4B594BFD" w14:textId="77777777" w:rsidR="00C317F8" w:rsidRPr="002755EF" w:rsidRDefault="00C317F8" w:rsidP="00C317F8">
            <w:pPr>
              <w:jc w:val="right"/>
              <w:rPr>
                <w:color w:val="000000"/>
                <w:szCs w:val="24"/>
                <w:lang w:val="en-US"/>
              </w:rPr>
            </w:pPr>
            <w:r w:rsidRPr="002755EF">
              <w:rPr>
                <w:color w:val="000000"/>
                <w:szCs w:val="24"/>
                <w:lang w:val="en-US"/>
              </w:rPr>
              <w:t>140</w:t>
            </w:r>
          </w:p>
        </w:tc>
        <w:tc>
          <w:tcPr>
            <w:tcW w:w="960" w:type="dxa"/>
            <w:tcBorders>
              <w:top w:val="nil"/>
              <w:left w:val="nil"/>
              <w:bottom w:val="single" w:sz="4" w:space="0" w:color="auto"/>
              <w:right w:val="single" w:sz="4" w:space="0" w:color="auto"/>
            </w:tcBorders>
            <w:shd w:val="clear" w:color="auto" w:fill="auto"/>
            <w:noWrap/>
            <w:vAlign w:val="bottom"/>
            <w:hideMark/>
          </w:tcPr>
          <w:p w14:paraId="3BC51123" w14:textId="77777777" w:rsidR="00C317F8" w:rsidRPr="002755EF" w:rsidRDefault="00C317F8" w:rsidP="00C317F8">
            <w:pPr>
              <w:jc w:val="right"/>
              <w:rPr>
                <w:color w:val="000000"/>
                <w:szCs w:val="24"/>
                <w:lang w:val="en-US"/>
              </w:rPr>
            </w:pPr>
            <w:r w:rsidRPr="002755EF">
              <w:rPr>
                <w:color w:val="000000"/>
                <w:szCs w:val="24"/>
                <w:lang w:val="en-US"/>
              </w:rPr>
              <w:t>139</w:t>
            </w:r>
          </w:p>
        </w:tc>
      </w:tr>
      <w:tr w:rsidR="00C317F8" w:rsidRPr="002755EF" w14:paraId="3144725C"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389AE0A2"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28A87048"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60E8544B"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4BF6AECA"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519C6AA7"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78B45863"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39AFD85C"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2A0C07C8"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2A934CA3"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6FEFDFE7"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606DA730" w14:textId="77777777" w:rsidR="00C317F8" w:rsidRPr="002755EF" w:rsidRDefault="00C317F8" w:rsidP="00C317F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69B3C975" w14:textId="77777777" w:rsidR="00C317F8" w:rsidRPr="002755EF" w:rsidRDefault="00C317F8" w:rsidP="00C317F8">
            <w:pPr>
              <w:jc w:val="right"/>
              <w:rPr>
                <w:color w:val="000000"/>
                <w:szCs w:val="24"/>
                <w:lang w:val="en-US"/>
              </w:rPr>
            </w:pPr>
            <w:r w:rsidRPr="002755EF">
              <w:rPr>
                <w:color w:val="000000"/>
                <w:szCs w:val="24"/>
                <w:lang w:val="en-US"/>
              </w:rPr>
              <w:t>12</w:t>
            </w:r>
          </w:p>
        </w:tc>
      </w:tr>
      <w:tr w:rsidR="00C317F8" w:rsidRPr="002755EF" w14:paraId="08810723"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29E3F9A2"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29EC76E6" w14:textId="77777777" w:rsidR="00C317F8" w:rsidRPr="002755EF" w:rsidRDefault="00C317F8" w:rsidP="00C317F8">
            <w:pPr>
              <w:jc w:val="right"/>
              <w:rPr>
                <w:b/>
                <w:bCs/>
                <w:color w:val="000000"/>
                <w:szCs w:val="24"/>
                <w:lang w:val="en-US"/>
              </w:rPr>
            </w:pPr>
            <w:r w:rsidRPr="002755EF">
              <w:rPr>
                <w:b/>
                <w:bCs/>
                <w:color w:val="000000"/>
                <w:szCs w:val="24"/>
                <w:lang w:val="en-US"/>
              </w:rPr>
              <w:t>687</w:t>
            </w:r>
          </w:p>
        </w:tc>
        <w:tc>
          <w:tcPr>
            <w:tcW w:w="960" w:type="dxa"/>
            <w:tcBorders>
              <w:top w:val="nil"/>
              <w:left w:val="nil"/>
              <w:bottom w:val="single" w:sz="4" w:space="0" w:color="auto"/>
              <w:right w:val="single" w:sz="4" w:space="0" w:color="auto"/>
            </w:tcBorders>
            <w:shd w:val="clear" w:color="auto" w:fill="auto"/>
            <w:noWrap/>
            <w:vAlign w:val="bottom"/>
            <w:hideMark/>
          </w:tcPr>
          <w:p w14:paraId="6F9A0E1F" w14:textId="77777777" w:rsidR="00C317F8" w:rsidRPr="002755EF" w:rsidRDefault="00C317F8" w:rsidP="00C317F8">
            <w:pPr>
              <w:jc w:val="right"/>
              <w:rPr>
                <w:b/>
                <w:bCs/>
                <w:color w:val="000000"/>
                <w:szCs w:val="24"/>
                <w:lang w:val="en-US"/>
              </w:rPr>
            </w:pPr>
            <w:r w:rsidRPr="002755EF">
              <w:rPr>
                <w:b/>
                <w:bCs/>
                <w:color w:val="000000"/>
                <w:szCs w:val="24"/>
                <w:lang w:val="en-US"/>
              </w:rPr>
              <w:t>746</w:t>
            </w:r>
          </w:p>
        </w:tc>
        <w:tc>
          <w:tcPr>
            <w:tcW w:w="960" w:type="dxa"/>
            <w:tcBorders>
              <w:top w:val="nil"/>
              <w:left w:val="nil"/>
              <w:bottom w:val="single" w:sz="4" w:space="0" w:color="auto"/>
              <w:right w:val="single" w:sz="4" w:space="0" w:color="auto"/>
            </w:tcBorders>
            <w:shd w:val="clear" w:color="auto" w:fill="auto"/>
            <w:noWrap/>
            <w:vAlign w:val="bottom"/>
            <w:hideMark/>
          </w:tcPr>
          <w:p w14:paraId="041CC0CA" w14:textId="77777777" w:rsidR="00C317F8" w:rsidRPr="002755EF" w:rsidRDefault="00C317F8" w:rsidP="00C317F8">
            <w:pPr>
              <w:jc w:val="right"/>
              <w:rPr>
                <w:b/>
                <w:bCs/>
                <w:color w:val="000000"/>
                <w:szCs w:val="24"/>
                <w:lang w:val="en-US"/>
              </w:rPr>
            </w:pPr>
            <w:r w:rsidRPr="002755EF">
              <w:rPr>
                <w:b/>
                <w:bCs/>
                <w:color w:val="000000"/>
                <w:szCs w:val="24"/>
                <w:lang w:val="en-US"/>
              </w:rPr>
              <w:t>793</w:t>
            </w:r>
          </w:p>
        </w:tc>
        <w:tc>
          <w:tcPr>
            <w:tcW w:w="960" w:type="dxa"/>
            <w:tcBorders>
              <w:top w:val="nil"/>
              <w:left w:val="nil"/>
              <w:bottom w:val="single" w:sz="4" w:space="0" w:color="auto"/>
              <w:right w:val="single" w:sz="4" w:space="0" w:color="auto"/>
            </w:tcBorders>
            <w:shd w:val="clear" w:color="auto" w:fill="auto"/>
            <w:noWrap/>
            <w:vAlign w:val="bottom"/>
            <w:hideMark/>
          </w:tcPr>
          <w:p w14:paraId="5E1CACDE" w14:textId="77777777" w:rsidR="00C317F8" w:rsidRPr="002755EF" w:rsidRDefault="00C317F8" w:rsidP="00C317F8">
            <w:pPr>
              <w:jc w:val="right"/>
              <w:rPr>
                <w:b/>
                <w:bCs/>
                <w:color w:val="000000"/>
                <w:szCs w:val="24"/>
                <w:lang w:val="en-US"/>
              </w:rPr>
            </w:pPr>
            <w:r w:rsidRPr="002755EF">
              <w:rPr>
                <w:b/>
                <w:bCs/>
                <w:color w:val="000000"/>
                <w:szCs w:val="24"/>
                <w:lang w:val="en-US"/>
              </w:rPr>
              <w:t>849</w:t>
            </w:r>
          </w:p>
        </w:tc>
        <w:tc>
          <w:tcPr>
            <w:tcW w:w="960" w:type="dxa"/>
            <w:tcBorders>
              <w:top w:val="nil"/>
              <w:left w:val="nil"/>
              <w:bottom w:val="single" w:sz="4" w:space="0" w:color="auto"/>
              <w:right w:val="single" w:sz="4" w:space="0" w:color="auto"/>
            </w:tcBorders>
            <w:shd w:val="clear" w:color="auto" w:fill="auto"/>
            <w:noWrap/>
            <w:vAlign w:val="bottom"/>
            <w:hideMark/>
          </w:tcPr>
          <w:p w14:paraId="0D20B64A" w14:textId="77777777" w:rsidR="00C317F8" w:rsidRPr="002755EF" w:rsidRDefault="00C317F8" w:rsidP="00C317F8">
            <w:pPr>
              <w:jc w:val="right"/>
              <w:rPr>
                <w:b/>
                <w:bCs/>
                <w:color w:val="000000"/>
                <w:szCs w:val="24"/>
                <w:lang w:val="en-US"/>
              </w:rPr>
            </w:pPr>
            <w:r w:rsidRPr="002755EF">
              <w:rPr>
                <w:b/>
                <w:bCs/>
                <w:color w:val="000000"/>
                <w:szCs w:val="24"/>
                <w:lang w:val="en-US"/>
              </w:rPr>
              <w:t>906</w:t>
            </w:r>
          </w:p>
        </w:tc>
        <w:tc>
          <w:tcPr>
            <w:tcW w:w="960" w:type="dxa"/>
            <w:tcBorders>
              <w:top w:val="nil"/>
              <w:left w:val="nil"/>
              <w:bottom w:val="single" w:sz="4" w:space="0" w:color="auto"/>
              <w:right w:val="single" w:sz="4" w:space="0" w:color="auto"/>
            </w:tcBorders>
            <w:shd w:val="clear" w:color="auto" w:fill="auto"/>
            <w:noWrap/>
            <w:vAlign w:val="bottom"/>
            <w:hideMark/>
          </w:tcPr>
          <w:p w14:paraId="3AFDEF1A" w14:textId="77777777" w:rsidR="00C317F8" w:rsidRPr="002755EF" w:rsidRDefault="00C317F8" w:rsidP="00C317F8">
            <w:pPr>
              <w:jc w:val="right"/>
              <w:rPr>
                <w:b/>
                <w:bCs/>
                <w:color w:val="000000"/>
                <w:szCs w:val="24"/>
                <w:lang w:val="en-US"/>
              </w:rPr>
            </w:pPr>
            <w:r w:rsidRPr="002755EF">
              <w:rPr>
                <w:b/>
                <w:bCs/>
                <w:color w:val="000000"/>
                <w:szCs w:val="24"/>
                <w:lang w:val="en-US"/>
              </w:rPr>
              <w:t>963</w:t>
            </w:r>
          </w:p>
        </w:tc>
        <w:tc>
          <w:tcPr>
            <w:tcW w:w="960" w:type="dxa"/>
            <w:tcBorders>
              <w:top w:val="nil"/>
              <w:left w:val="nil"/>
              <w:bottom w:val="single" w:sz="4" w:space="0" w:color="auto"/>
              <w:right w:val="single" w:sz="4" w:space="0" w:color="auto"/>
            </w:tcBorders>
            <w:shd w:val="clear" w:color="auto" w:fill="auto"/>
            <w:noWrap/>
            <w:vAlign w:val="bottom"/>
            <w:hideMark/>
          </w:tcPr>
          <w:p w14:paraId="3ACA9774" w14:textId="77777777" w:rsidR="00C317F8" w:rsidRPr="002755EF" w:rsidRDefault="00C317F8" w:rsidP="00C317F8">
            <w:pPr>
              <w:jc w:val="right"/>
              <w:rPr>
                <w:b/>
                <w:bCs/>
                <w:color w:val="000000"/>
                <w:szCs w:val="24"/>
                <w:lang w:val="en-US"/>
              </w:rPr>
            </w:pPr>
            <w:r w:rsidRPr="002755EF">
              <w:rPr>
                <w:b/>
                <w:bCs/>
                <w:color w:val="000000"/>
                <w:szCs w:val="24"/>
                <w:lang w:val="en-US"/>
              </w:rPr>
              <w:t>958</w:t>
            </w:r>
          </w:p>
        </w:tc>
        <w:tc>
          <w:tcPr>
            <w:tcW w:w="960" w:type="dxa"/>
            <w:tcBorders>
              <w:top w:val="nil"/>
              <w:left w:val="nil"/>
              <w:bottom w:val="single" w:sz="4" w:space="0" w:color="auto"/>
              <w:right w:val="single" w:sz="4" w:space="0" w:color="auto"/>
            </w:tcBorders>
            <w:shd w:val="clear" w:color="auto" w:fill="auto"/>
            <w:noWrap/>
            <w:vAlign w:val="bottom"/>
            <w:hideMark/>
          </w:tcPr>
          <w:p w14:paraId="09212346" w14:textId="77777777" w:rsidR="00C317F8" w:rsidRPr="002755EF" w:rsidRDefault="00C317F8" w:rsidP="00C317F8">
            <w:pPr>
              <w:jc w:val="right"/>
              <w:rPr>
                <w:b/>
                <w:bCs/>
                <w:color w:val="000000"/>
                <w:szCs w:val="24"/>
                <w:lang w:val="en-US"/>
              </w:rPr>
            </w:pPr>
            <w:r w:rsidRPr="002755EF">
              <w:rPr>
                <w:b/>
                <w:bCs/>
                <w:color w:val="000000"/>
                <w:szCs w:val="24"/>
                <w:lang w:val="en-US"/>
              </w:rPr>
              <w:t>954</w:t>
            </w:r>
          </w:p>
        </w:tc>
        <w:tc>
          <w:tcPr>
            <w:tcW w:w="960" w:type="dxa"/>
            <w:tcBorders>
              <w:top w:val="nil"/>
              <w:left w:val="nil"/>
              <w:bottom w:val="single" w:sz="4" w:space="0" w:color="auto"/>
              <w:right w:val="single" w:sz="4" w:space="0" w:color="auto"/>
            </w:tcBorders>
            <w:shd w:val="clear" w:color="auto" w:fill="auto"/>
            <w:noWrap/>
            <w:vAlign w:val="bottom"/>
            <w:hideMark/>
          </w:tcPr>
          <w:p w14:paraId="5752D7A5" w14:textId="77777777" w:rsidR="00C317F8" w:rsidRPr="002755EF" w:rsidRDefault="00C317F8" w:rsidP="00C317F8">
            <w:pPr>
              <w:jc w:val="right"/>
              <w:rPr>
                <w:b/>
                <w:bCs/>
                <w:color w:val="000000"/>
                <w:szCs w:val="24"/>
                <w:lang w:val="en-US"/>
              </w:rPr>
            </w:pPr>
            <w:r w:rsidRPr="002755EF">
              <w:rPr>
                <w:b/>
                <w:bCs/>
                <w:color w:val="000000"/>
                <w:szCs w:val="24"/>
                <w:lang w:val="en-US"/>
              </w:rPr>
              <w:t>950</w:t>
            </w:r>
          </w:p>
        </w:tc>
        <w:tc>
          <w:tcPr>
            <w:tcW w:w="960" w:type="dxa"/>
            <w:tcBorders>
              <w:top w:val="nil"/>
              <w:left w:val="nil"/>
              <w:bottom w:val="single" w:sz="4" w:space="0" w:color="auto"/>
              <w:right w:val="single" w:sz="4" w:space="0" w:color="auto"/>
            </w:tcBorders>
            <w:shd w:val="clear" w:color="auto" w:fill="auto"/>
            <w:noWrap/>
            <w:vAlign w:val="bottom"/>
            <w:hideMark/>
          </w:tcPr>
          <w:p w14:paraId="2027BD05" w14:textId="77777777" w:rsidR="00C317F8" w:rsidRPr="002755EF" w:rsidRDefault="00C317F8" w:rsidP="00C317F8">
            <w:pPr>
              <w:jc w:val="right"/>
              <w:rPr>
                <w:b/>
                <w:bCs/>
                <w:color w:val="000000"/>
                <w:szCs w:val="24"/>
                <w:lang w:val="en-US"/>
              </w:rPr>
            </w:pPr>
            <w:r w:rsidRPr="002755EF">
              <w:rPr>
                <w:b/>
                <w:bCs/>
                <w:color w:val="000000"/>
                <w:szCs w:val="24"/>
                <w:lang w:val="en-US"/>
              </w:rPr>
              <w:t>946</w:t>
            </w:r>
          </w:p>
        </w:tc>
        <w:tc>
          <w:tcPr>
            <w:tcW w:w="960" w:type="dxa"/>
            <w:tcBorders>
              <w:top w:val="nil"/>
              <w:left w:val="nil"/>
              <w:bottom w:val="single" w:sz="4" w:space="0" w:color="auto"/>
              <w:right w:val="single" w:sz="4" w:space="0" w:color="auto"/>
            </w:tcBorders>
            <w:shd w:val="clear" w:color="auto" w:fill="auto"/>
            <w:noWrap/>
            <w:vAlign w:val="bottom"/>
            <w:hideMark/>
          </w:tcPr>
          <w:p w14:paraId="2F8B27C2" w14:textId="77777777" w:rsidR="00C317F8" w:rsidRPr="002755EF" w:rsidRDefault="00C317F8" w:rsidP="00C317F8">
            <w:pPr>
              <w:jc w:val="right"/>
              <w:rPr>
                <w:b/>
                <w:bCs/>
                <w:color w:val="000000"/>
                <w:szCs w:val="24"/>
                <w:lang w:val="en-US"/>
              </w:rPr>
            </w:pPr>
            <w:r w:rsidRPr="002755EF">
              <w:rPr>
                <w:b/>
                <w:bCs/>
                <w:color w:val="000000"/>
                <w:szCs w:val="24"/>
                <w:lang w:val="en-US"/>
              </w:rPr>
              <w:t>943</w:t>
            </w:r>
          </w:p>
        </w:tc>
      </w:tr>
      <w:tr w:rsidR="00C317F8" w:rsidRPr="002755EF" w14:paraId="4F9B350C"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58FB6C08"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406C5017" w14:textId="77777777" w:rsidR="00C317F8" w:rsidRPr="002755EF" w:rsidRDefault="00C317F8" w:rsidP="00C317F8">
            <w:pPr>
              <w:jc w:val="right"/>
              <w:rPr>
                <w:color w:val="000000"/>
                <w:szCs w:val="24"/>
                <w:lang w:val="en-US"/>
              </w:rPr>
            </w:pPr>
            <w:r w:rsidRPr="002755EF">
              <w:rPr>
                <w:color w:val="000000"/>
                <w:szCs w:val="24"/>
                <w:lang w:val="en-US"/>
              </w:rPr>
              <w:t>246</w:t>
            </w:r>
          </w:p>
        </w:tc>
        <w:tc>
          <w:tcPr>
            <w:tcW w:w="960" w:type="dxa"/>
            <w:tcBorders>
              <w:top w:val="nil"/>
              <w:left w:val="nil"/>
              <w:bottom w:val="single" w:sz="4" w:space="0" w:color="auto"/>
              <w:right w:val="single" w:sz="4" w:space="0" w:color="auto"/>
            </w:tcBorders>
            <w:shd w:val="clear" w:color="auto" w:fill="auto"/>
            <w:noWrap/>
            <w:vAlign w:val="bottom"/>
            <w:hideMark/>
          </w:tcPr>
          <w:p w14:paraId="16494C63" w14:textId="77777777" w:rsidR="00C317F8" w:rsidRPr="002755EF" w:rsidRDefault="00C317F8" w:rsidP="00C317F8">
            <w:pPr>
              <w:jc w:val="right"/>
              <w:rPr>
                <w:color w:val="000000"/>
                <w:szCs w:val="24"/>
                <w:lang w:val="en-US"/>
              </w:rPr>
            </w:pPr>
            <w:r w:rsidRPr="002755EF">
              <w:rPr>
                <w:color w:val="000000"/>
                <w:szCs w:val="24"/>
                <w:lang w:val="en-US"/>
              </w:rPr>
              <w:t>267</w:t>
            </w:r>
          </w:p>
        </w:tc>
        <w:tc>
          <w:tcPr>
            <w:tcW w:w="960" w:type="dxa"/>
            <w:tcBorders>
              <w:top w:val="nil"/>
              <w:left w:val="nil"/>
              <w:bottom w:val="single" w:sz="4" w:space="0" w:color="auto"/>
              <w:right w:val="single" w:sz="4" w:space="0" w:color="auto"/>
            </w:tcBorders>
            <w:shd w:val="clear" w:color="auto" w:fill="auto"/>
            <w:noWrap/>
            <w:vAlign w:val="bottom"/>
            <w:hideMark/>
          </w:tcPr>
          <w:p w14:paraId="15043720" w14:textId="77777777" w:rsidR="00C317F8" w:rsidRPr="002755EF" w:rsidRDefault="00C317F8" w:rsidP="00C317F8">
            <w:pPr>
              <w:jc w:val="right"/>
              <w:rPr>
                <w:color w:val="000000"/>
                <w:szCs w:val="24"/>
                <w:lang w:val="en-US"/>
              </w:rPr>
            </w:pPr>
            <w:r w:rsidRPr="002755EF">
              <w:rPr>
                <w:color w:val="000000"/>
                <w:szCs w:val="24"/>
                <w:lang w:val="en-US"/>
              </w:rPr>
              <w:t>284</w:t>
            </w:r>
          </w:p>
        </w:tc>
        <w:tc>
          <w:tcPr>
            <w:tcW w:w="960" w:type="dxa"/>
            <w:tcBorders>
              <w:top w:val="nil"/>
              <w:left w:val="nil"/>
              <w:bottom w:val="single" w:sz="4" w:space="0" w:color="auto"/>
              <w:right w:val="single" w:sz="4" w:space="0" w:color="auto"/>
            </w:tcBorders>
            <w:shd w:val="clear" w:color="auto" w:fill="auto"/>
            <w:noWrap/>
            <w:vAlign w:val="bottom"/>
            <w:hideMark/>
          </w:tcPr>
          <w:p w14:paraId="5DC39333" w14:textId="77777777" w:rsidR="00C317F8" w:rsidRPr="002755EF" w:rsidRDefault="00C317F8" w:rsidP="00C317F8">
            <w:pPr>
              <w:jc w:val="right"/>
              <w:rPr>
                <w:color w:val="000000"/>
                <w:szCs w:val="24"/>
                <w:lang w:val="en-US"/>
              </w:rPr>
            </w:pPr>
            <w:r w:rsidRPr="002755EF">
              <w:rPr>
                <w:color w:val="000000"/>
                <w:szCs w:val="24"/>
                <w:lang w:val="en-US"/>
              </w:rPr>
              <w:t>304</w:t>
            </w:r>
          </w:p>
        </w:tc>
        <w:tc>
          <w:tcPr>
            <w:tcW w:w="960" w:type="dxa"/>
            <w:tcBorders>
              <w:top w:val="nil"/>
              <w:left w:val="nil"/>
              <w:bottom w:val="single" w:sz="4" w:space="0" w:color="auto"/>
              <w:right w:val="single" w:sz="4" w:space="0" w:color="auto"/>
            </w:tcBorders>
            <w:shd w:val="clear" w:color="auto" w:fill="auto"/>
            <w:noWrap/>
            <w:vAlign w:val="bottom"/>
            <w:hideMark/>
          </w:tcPr>
          <w:p w14:paraId="32F2FDCB" w14:textId="77777777" w:rsidR="00C317F8" w:rsidRPr="002755EF" w:rsidRDefault="00C317F8" w:rsidP="00C317F8">
            <w:pPr>
              <w:jc w:val="right"/>
              <w:rPr>
                <w:color w:val="000000"/>
                <w:szCs w:val="24"/>
                <w:lang w:val="en-US"/>
              </w:rPr>
            </w:pPr>
            <w:r w:rsidRPr="002755EF">
              <w:rPr>
                <w:color w:val="000000"/>
                <w:szCs w:val="24"/>
                <w:lang w:val="en-US"/>
              </w:rPr>
              <w:t>325</w:t>
            </w:r>
          </w:p>
        </w:tc>
        <w:tc>
          <w:tcPr>
            <w:tcW w:w="960" w:type="dxa"/>
            <w:tcBorders>
              <w:top w:val="nil"/>
              <w:left w:val="nil"/>
              <w:bottom w:val="single" w:sz="4" w:space="0" w:color="auto"/>
              <w:right w:val="single" w:sz="4" w:space="0" w:color="auto"/>
            </w:tcBorders>
            <w:shd w:val="clear" w:color="auto" w:fill="auto"/>
            <w:noWrap/>
            <w:vAlign w:val="bottom"/>
            <w:hideMark/>
          </w:tcPr>
          <w:p w14:paraId="2EFF2EA9" w14:textId="77777777" w:rsidR="00C317F8" w:rsidRPr="002755EF" w:rsidRDefault="00C317F8" w:rsidP="00C317F8">
            <w:pPr>
              <w:jc w:val="right"/>
              <w:rPr>
                <w:color w:val="000000"/>
                <w:szCs w:val="24"/>
                <w:lang w:val="en-US"/>
              </w:rPr>
            </w:pPr>
            <w:r w:rsidRPr="002755EF">
              <w:rPr>
                <w:color w:val="000000"/>
                <w:szCs w:val="24"/>
                <w:lang w:val="en-US"/>
              </w:rPr>
              <w:t>345</w:t>
            </w:r>
          </w:p>
        </w:tc>
        <w:tc>
          <w:tcPr>
            <w:tcW w:w="960" w:type="dxa"/>
            <w:tcBorders>
              <w:top w:val="nil"/>
              <w:left w:val="nil"/>
              <w:bottom w:val="single" w:sz="4" w:space="0" w:color="auto"/>
              <w:right w:val="single" w:sz="4" w:space="0" w:color="auto"/>
            </w:tcBorders>
            <w:shd w:val="clear" w:color="auto" w:fill="auto"/>
            <w:noWrap/>
            <w:vAlign w:val="bottom"/>
            <w:hideMark/>
          </w:tcPr>
          <w:p w14:paraId="0EADE20A" w14:textId="77777777" w:rsidR="00C317F8" w:rsidRPr="002755EF" w:rsidRDefault="00C317F8" w:rsidP="00C317F8">
            <w:pPr>
              <w:jc w:val="right"/>
              <w:rPr>
                <w:color w:val="000000"/>
                <w:szCs w:val="24"/>
                <w:lang w:val="en-US"/>
              </w:rPr>
            </w:pPr>
            <w:r w:rsidRPr="002755EF">
              <w:rPr>
                <w:color w:val="000000"/>
                <w:szCs w:val="24"/>
                <w:lang w:val="en-US"/>
              </w:rPr>
              <w:t>343</w:t>
            </w:r>
          </w:p>
        </w:tc>
        <w:tc>
          <w:tcPr>
            <w:tcW w:w="960" w:type="dxa"/>
            <w:tcBorders>
              <w:top w:val="nil"/>
              <w:left w:val="nil"/>
              <w:bottom w:val="single" w:sz="4" w:space="0" w:color="auto"/>
              <w:right w:val="single" w:sz="4" w:space="0" w:color="auto"/>
            </w:tcBorders>
            <w:shd w:val="clear" w:color="auto" w:fill="auto"/>
            <w:noWrap/>
            <w:vAlign w:val="bottom"/>
            <w:hideMark/>
          </w:tcPr>
          <w:p w14:paraId="3FC5488A" w14:textId="77777777" w:rsidR="00C317F8" w:rsidRPr="002755EF" w:rsidRDefault="00C317F8" w:rsidP="00C317F8">
            <w:pPr>
              <w:jc w:val="right"/>
              <w:rPr>
                <w:color w:val="000000"/>
                <w:szCs w:val="24"/>
                <w:lang w:val="en-US"/>
              </w:rPr>
            </w:pPr>
            <w:r w:rsidRPr="002755EF">
              <w:rPr>
                <w:color w:val="000000"/>
                <w:szCs w:val="24"/>
                <w:lang w:val="en-US"/>
              </w:rPr>
              <w:t>342</w:t>
            </w:r>
          </w:p>
        </w:tc>
        <w:tc>
          <w:tcPr>
            <w:tcW w:w="960" w:type="dxa"/>
            <w:tcBorders>
              <w:top w:val="nil"/>
              <w:left w:val="nil"/>
              <w:bottom w:val="single" w:sz="4" w:space="0" w:color="auto"/>
              <w:right w:val="single" w:sz="4" w:space="0" w:color="auto"/>
            </w:tcBorders>
            <w:shd w:val="clear" w:color="auto" w:fill="auto"/>
            <w:noWrap/>
            <w:vAlign w:val="bottom"/>
            <w:hideMark/>
          </w:tcPr>
          <w:p w14:paraId="0E7CA4BC" w14:textId="77777777" w:rsidR="00C317F8" w:rsidRPr="002755EF" w:rsidRDefault="00C317F8" w:rsidP="00C317F8">
            <w:pPr>
              <w:jc w:val="right"/>
              <w:rPr>
                <w:color w:val="000000"/>
                <w:szCs w:val="24"/>
                <w:lang w:val="en-US"/>
              </w:rPr>
            </w:pPr>
            <w:r w:rsidRPr="002755EF">
              <w:rPr>
                <w:color w:val="000000"/>
                <w:szCs w:val="24"/>
                <w:lang w:val="en-US"/>
              </w:rPr>
              <w:t>340</w:t>
            </w:r>
          </w:p>
        </w:tc>
        <w:tc>
          <w:tcPr>
            <w:tcW w:w="960" w:type="dxa"/>
            <w:tcBorders>
              <w:top w:val="nil"/>
              <w:left w:val="nil"/>
              <w:bottom w:val="single" w:sz="4" w:space="0" w:color="auto"/>
              <w:right w:val="single" w:sz="4" w:space="0" w:color="auto"/>
            </w:tcBorders>
            <w:shd w:val="clear" w:color="auto" w:fill="auto"/>
            <w:noWrap/>
            <w:vAlign w:val="bottom"/>
            <w:hideMark/>
          </w:tcPr>
          <w:p w14:paraId="5EC88887" w14:textId="77777777" w:rsidR="00C317F8" w:rsidRPr="002755EF" w:rsidRDefault="00C317F8" w:rsidP="00C317F8">
            <w:pPr>
              <w:jc w:val="right"/>
              <w:rPr>
                <w:color w:val="000000"/>
                <w:szCs w:val="24"/>
                <w:lang w:val="en-US"/>
              </w:rPr>
            </w:pPr>
            <w:r w:rsidRPr="002755EF">
              <w:rPr>
                <w:color w:val="000000"/>
                <w:szCs w:val="24"/>
                <w:lang w:val="en-US"/>
              </w:rPr>
              <w:t>339</w:t>
            </w:r>
          </w:p>
        </w:tc>
        <w:tc>
          <w:tcPr>
            <w:tcW w:w="960" w:type="dxa"/>
            <w:tcBorders>
              <w:top w:val="nil"/>
              <w:left w:val="nil"/>
              <w:bottom w:val="single" w:sz="4" w:space="0" w:color="auto"/>
              <w:right w:val="single" w:sz="4" w:space="0" w:color="auto"/>
            </w:tcBorders>
            <w:shd w:val="clear" w:color="auto" w:fill="auto"/>
            <w:noWrap/>
            <w:vAlign w:val="bottom"/>
            <w:hideMark/>
          </w:tcPr>
          <w:p w14:paraId="4E2A80C7" w14:textId="77777777" w:rsidR="00C317F8" w:rsidRPr="002755EF" w:rsidRDefault="00C317F8" w:rsidP="00C317F8">
            <w:pPr>
              <w:jc w:val="right"/>
              <w:rPr>
                <w:color w:val="000000"/>
                <w:szCs w:val="24"/>
                <w:lang w:val="en-US"/>
              </w:rPr>
            </w:pPr>
            <w:r w:rsidRPr="002755EF">
              <w:rPr>
                <w:color w:val="000000"/>
                <w:szCs w:val="24"/>
                <w:lang w:val="en-US"/>
              </w:rPr>
              <w:t>338</w:t>
            </w:r>
          </w:p>
        </w:tc>
      </w:tr>
      <w:tr w:rsidR="00C317F8" w:rsidRPr="002755EF" w14:paraId="09B3D040"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104EF6A3"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4058868F" w14:textId="77777777" w:rsidR="00C317F8" w:rsidRPr="002755EF" w:rsidRDefault="00C317F8" w:rsidP="00C317F8">
            <w:pPr>
              <w:jc w:val="right"/>
              <w:rPr>
                <w:color w:val="000000"/>
                <w:szCs w:val="24"/>
                <w:lang w:val="en-US"/>
              </w:rPr>
            </w:pPr>
            <w:r w:rsidRPr="002755EF">
              <w:rPr>
                <w:color w:val="000000"/>
                <w:szCs w:val="24"/>
                <w:lang w:val="en-US"/>
              </w:rPr>
              <w:t>279</w:t>
            </w:r>
          </w:p>
        </w:tc>
        <w:tc>
          <w:tcPr>
            <w:tcW w:w="960" w:type="dxa"/>
            <w:tcBorders>
              <w:top w:val="nil"/>
              <w:left w:val="nil"/>
              <w:bottom w:val="single" w:sz="4" w:space="0" w:color="auto"/>
              <w:right w:val="single" w:sz="4" w:space="0" w:color="auto"/>
            </w:tcBorders>
            <w:shd w:val="clear" w:color="auto" w:fill="auto"/>
            <w:noWrap/>
            <w:vAlign w:val="bottom"/>
            <w:hideMark/>
          </w:tcPr>
          <w:p w14:paraId="1F2EF065" w14:textId="77777777" w:rsidR="00C317F8" w:rsidRPr="002755EF" w:rsidRDefault="00C317F8" w:rsidP="00C317F8">
            <w:pPr>
              <w:jc w:val="right"/>
              <w:rPr>
                <w:color w:val="000000"/>
                <w:szCs w:val="24"/>
                <w:lang w:val="en-US"/>
              </w:rPr>
            </w:pPr>
            <w:r w:rsidRPr="002755EF">
              <w:rPr>
                <w:color w:val="000000"/>
                <w:szCs w:val="24"/>
                <w:lang w:val="en-US"/>
              </w:rPr>
              <w:t>303</w:t>
            </w:r>
          </w:p>
        </w:tc>
        <w:tc>
          <w:tcPr>
            <w:tcW w:w="960" w:type="dxa"/>
            <w:tcBorders>
              <w:top w:val="nil"/>
              <w:left w:val="nil"/>
              <w:bottom w:val="single" w:sz="4" w:space="0" w:color="auto"/>
              <w:right w:val="single" w:sz="4" w:space="0" w:color="auto"/>
            </w:tcBorders>
            <w:shd w:val="clear" w:color="auto" w:fill="auto"/>
            <w:noWrap/>
            <w:vAlign w:val="bottom"/>
            <w:hideMark/>
          </w:tcPr>
          <w:p w14:paraId="66C9215D" w14:textId="77777777" w:rsidR="00C317F8" w:rsidRPr="002755EF" w:rsidRDefault="00C317F8" w:rsidP="00C317F8">
            <w:pPr>
              <w:jc w:val="right"/>
              <w:rPr>
                <w:color w:val="000000"/>
                <w:szCs w:val="24"/>
                <w:lang w:val="en-US"/>
              </w:rPr>
            </w:pPr>
            <w:r w:rsidRPr="002755EF">
              <w:rPr>
                <w:color w:val="000000"/>
                <w:szCs w:val="24"/>
                <w:lang w:val="en-US"/>
              </w:rPr>
              <w:t>322</w:t>
            </w:r>
          </w:p>
        </w:tc>
        <w:tc>
          <w:tcPr>
            <w:tcW w:w="960" w:type="dxa"/>
            <w:tcBorders>
              <w:top w:val="nil"/>
              <w:left w:val="nil"/>
              <w:bottom w:val="single" w:sz="4" w:space="0" w:color="auto"/>
              <w:right w:val="single" w:sz="4" w:space="0" w:color="auto"/>
            </w:tcBorders>
            <w:shd w:val="clear" w:color="auto" w:fill="auto"/>
            <w:noWrap/>
            <w:vAlign w:val="bottom"/>
            <w:hideMark/>
          </w:tcPr>
          <w:p w14:paraId="4D11E259" w14:textId="77777777" w:rsidR="00C317F8" w:rsidRPr="002755EF" w:rsidRDefault="00C317F8" w:rsidP="00C317F8">
            <w:pPr>
              <w:jc w:val="right"/>
              <w:rPr>
                <w:color w:val="000000"/>
                <w:szCs w:val="24"/>
                <w:lang w:val="en-US"/>
              </w:rPr>
            </w:pPr>
            <w:r w:rsidRPr="002755EF">
              <w:rPr>
                <w:color w:val="000000"/>
                <w:szCs w:val="24"/>
                <w:lang w:val="en-US"/>
              </w:rPr>
              <w:t>345</w:t>
            </w:r>
          </w:p>
        </w:tc>
        <w:tc>
          <w:tcPr>
            <w:tcW w:w="960" w:type="dxa"/>
            <w:tcBorders>
              <w:top w:val="nil"/>
              <w:left w:val="nil"/>
              <w:bottom w:val="single" w:sz="4" w:space="0" w:color="auto"/>
              <w:right w:val="single" w:sz="4" w:space="0" w:color="auto"/>
            </w:tcBorders>
            <w:shd w:val="clear" w:color="auto" w:fill="auto"/>
            <w:noWrap/>
            <w:vAlign w:val="bottom"/>
            <w:hideMark/>
          </w:tcPr>
          <w:p w14:paraId="422549F2" w14:textId="77777777" w:rsidR="00C317F8" w:rsidRPr="002755EF" w:rsidRDefault="00C317F8" w:rsidP="00C317F8">
            <w:pPr>
              <w:jc w:val="right"/>
              <w:rPr>
                <w:color w:val="000000"/>
                <w:szCs w:val="24"/>
                <w:lang w:val="en-US"/>
              </w:rPr>
            </w:pPr>
            <w:r w:rsidRPr="002755EF">
              <w:rPr>
                <w:color w:val="000000"/>
                <w:szCs w:val="24"/>
                <w:lang w:val="en-US"/>
              </w:rPr>
              <w:t>368</w:t>
            </w:r>
          </w:p>
        </w:tc>
        <w:tc>
          <w:tcPr>
            <w:tcW w:w="960" w:type="dxa"/>
            <w:tcBorders>
              <w:top w:val="nil"/>
              <w:left w:val="nil"/>
              <w:bottom w:val="single" w:sz="4" w:space="0" w:color="auto"/>
              <w:right w:val="single" w:sz="4" w:space="0" w:color="auto"/>
            </w:tcBorders>
            <w:shd w:val="clear" w:color="auto" w:fill="auto"/>
            <w:noWrap/>
            <w:vAlign w:val="bottom"/>
            <w:hideMark/>
          </w:tcPr>
          <w:p w14:paraId="2B92AC0C" w14:textId="77777777" w:rsidR="00C317F8" w:rsidRPr="002755EF" w:rsidRDefault="00C317F8" w:rsidP="00C317F8">
            <w:pPr>
              <w:jc w:val="right"/>
              <w:rPr>
                <w:color w:val="000000"/>
                <w:szCs w:val="24"/>
                <w:lang w:val="en-US"/>
              </w:rPr>
            </w:pPr>
            <w:r w:rsidRPr="002755EF">
              <w:rPr>
                <w:color w:val="000000"/>
                <w:szCs w:val="24"/>
                <w:lang w:val="en-US"/>
              </w:rPr>
              <w:t>391</w:t>
            </w:r>
          </w:p>
        </w:tc>
        <w:tc>
          <w:tcPr>
            <w:tcW w:w="960" w:type="dxa"/>
            <w:tcBorders>
              <w:top w:val="nil"/>
              <w:left w:val="nil"/>
              <w:bottom w:val="single" w:sz="4" w:space="0" w:color="auto"/>
              <w:right w:val="single" w:sz="4" w:space="0" w:color="auto"/>
            </w:tcBorders>
            <w:shd w:val="clear" w:color="auto" w:fill="auto"/>
            <w:noWrap/>
            <w:vAlign w:val="bottom"/>
            <w:hideMark/>
          </w:tcPr>
          <w:p w14:paraId="34DF07C0" w14:textId="77777777" w:rsidR="00C317F8" w:rsidRPr="002755EF" w:rsidRDefault="00C317F8" w:rsidP="00C317F8">
            <w:pPr>
              <w:jc w:val="right"/>
              <w:rPr>
                <w:color w:val="000000"/>
                <w:szCs w:val="24"/>
                <w:lang w:val="en-US"/>
              </w:rPr>
            </w:pPr>
            <w:r w:rsidRPr="002755EF">
              <w:rPr>
                <w:color w:val="000000"/>
                <w:szCs w:val="24"/>
                <w:lang w:val="en-US"/>
              </w:rPr>
              <w:t>389</w:t>
            </w:r>
          </w:p>
        </w:tc>
        <w:tc>
          <w:tcPr>
            <w:tcW w:w="960" w:type="dxa"/>
            <w:tcBorders>
              <w:top w:val="nil"/>
              <w:left w:val="nil"/>
              <w:bottom w:val="single" w:sz="4" w:space="0" w:color="auto"/>
              <w:right w:val="single" w:sz="4" w:space="0" w:color="auto"/>
            </w:tcBorders>
            <w:shd w:val="clear" w:color="auto" w:fill="auto"/>
            <w:noWrap/>
            <w:vAlign w:val="bottom"/>
            <w:hideMark/>
          </w:tcPr>
          <w:p w14:paraId="6B391DD9" w14:textId="77777777" w:rsidR="00C317F8" w:rsidRPr="002755EF" w:rsidRDefault="00C317F8" w:rsidP="00C317F8">
            <w:pPr>
              <w:jc w:val="right"/>
              <w:rPr>
                <w:color w:val="000000"/>
                <w:szCs w:val="24"/>
                <w:lang w:val="en-US"/>
              </w:rPr>
            </w:pPr>
            <w:r w:rsidRPr="002755EF">
              <w:rPr>
                <w:color w:val="000000"/>
                <w:szCs w:val="24"/>
                <w:lang w:val="en-US"/>
              </w:rPr>
              <w:t>387</w:t>
            </w:r>
          </w:p>
        </w:tc>
        <w:tc>
          <w:tcPr>
            <w:tcW w:w="960" w:type="dxa"/>
            <w:tcBorders>
              <w:top w:val="nil"/>
              <w:left w:val="nil"/>
              <w:bottom w:val="single" w:sz="4" w:space="0" w:color="auto"/>
              <w:right w:val="single" w:sz="4" w:space="0" w:color="auto"/>
            </w:tcBorders>
            <w:shd w:val="clear" w:color="auto" w:fill="auto"/>
            <w:noWrap/>
            <w:vAlign w:val="bottom"/>
            <w:hideMark/>
          </w:tcPr>
          <w:p w14:paraId="093B0A84" w14:textId="77777777" w:rsidR="00C317F8" w:rsidRPr="002755EF" w:rsidRDefault="00C317F8" w:rsidP="00C317F8">
            <w:pPr>
              <w:jc w:val="right"/>
              <w:rPr>
                <w:color w:val="000000"/>
                <w:szCs w:val="24"/>
                <w:lang w:val="en-US"/>
              </w:rPr>
            </w:pPr>
            <w:r w:rsidRPr="002755EF">
              <w:rPr>
                <w:color w:val="000000"/>
                <w:szCs w:val="24"/>
                <w:lang w:val="en-US"/>
              </w:rPr>
              <w:t>386</w:t>
            </w:r>
          </w:p>
        </w:tc>
        <w:tc>
          <w:tcPr>
            <w:tcW w:w="960" w:type="dxa"/>
            <w:tcBorders>
              <w:top w:val="nil"/>
              <w:left w:val="nil"/>
              <w:bottom w:val="single" w:sz="4" w:space="0" w:color="auto"/>
              <w:right w:val="single" w:sz="4" w:space="0" w:color="auto"/>
            </w:tcBorders>
            <w:shd w:val="clear" w:color="auto" w:fill="auto"/>
            <w:noWrap/>
            <w:vAlign w:val="bottom"/>
            <w:hideMark/>
          </w:tcPr>
          <w:p w14:paraId="390F2705" w14:textId="77777777" w:rsidR="00C317F8" w:rsidRPr="002755EF" w:rsidRDefault="00C317F8" w:rsidP="00C317F8">
            <w:pPr>
              <w:jc w:val="right"/>
              <w:rPr>
                <w:color w:val="000000"/>
                <w:szCs w:val="24"/>
                <w:lang w:val="en-US"/>
              </w:rPr>
            </w:pPr>
            <w:r w:rsidRPr="002755EF">
              <w:rPr>
                <w:color w:val="000000"/>
                <w:szCs w:val="24"/>
                <w:lang w:val="en-US"/>
              </w:rPr>
              <w:t>384</w:t>
            </w:r>
          </w:p>
        </w:tc>
        <w:tc>
          <w:tcPr>
            <w:tcW w:w="960" w:type="dxa"/>
            <w:tcBorders>
              <w:top w:val="nil"/>
              <w:left w:val="nil"/>
              <w:bottom w:val="single" w:sz="4" w:space="0" w:color="auto"/>
              <w:right w:val="single" w:sz="4" w:space="0" w:color="auto"/>
            </w:tcBorders>
            <w:shd w:val="clear" w:color="auto" w:fill="auto"/>
            <w:noWrap/>
            <w:vAlign w:val="bottom"/>
            <w:hideMark/>
          </w:tcPr>
          <w:p w14:paraId="1558C615" w14:textId="77777777" w:rsidR="00C317F8" w:rsidRPr="002755EF" w:rsidRDefault="00C317F8" w:rsidP="00C317F8">
            <w:pPr>
              <w:jc w:val="right"/>
              <w:rPr>
                <w:color w:val="000000"/>
                <w:szCs w:val="24"/>
                <w:lang w:val="en-US"/>
              </w:rPr>
            </w:pPr>
            <w:r w:rsidRPr="002755EF">
              <w:rPr>
                <w:color w:val="000000"/>
                <w:szCs w:val="24"/>
                <w:lang w:val="en-US"/>
              </w:rPr>
              <w:t>383</w:t>
            </w:r>
          </w:p>
        </w:tc>
      </w:tr>
      <w:tr w:rsidR="00C317F8" w:rsidRPr="002755EF" w14:paraId="4DEA69CD"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5248D8B4"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4FAE46BC" w14:textId="77777777" w:rsidR="00C317F8" w:rsidRPr="002755EF" w:rsidRDefault="00C317F8" w:rsidP="00C317F8">
            <w:pPr>
              <w:jc w:val="right"/>
              <w:rPr>
                <w:color w:val="000000"/>
                <w:szCs w:val="24"/>
                <w:lang w:val="en-US"/>
              </w:rPr>
            </w:pPr>
            <w:r w:rsidRPr="002755EF">
              <w:rPr>
                <w:color w:val="000000"/>
                <w:szCs w:val="24"/>
                <w:lang w:val="en-US"/>
              </w:rPr>
              <w:t>162</w:t>
            </w:r>
          </w:p>
        </w:tc>
        <w:tc>
          <w:tcPr>
            <w:tcW w:w="960" w:type="dxa"/>
            <w:tcBorders>
              <w:top w:val="nil"/>
              <w:left w:val="nil"/>
              <w:bottom w:val="single" w:sz="4" w:space="0" w:color="auto"/>
              <w:right w:val="single" w:sz="4" w:space="0" w:color="auto"/>
            </w:tcBorders>
            <w:shd w:val="clear" w:color="auto" w:fill="auto"/>
            <w:noWrap/>
            <w:vAlign w:val="bottom"/>
            <w:hideMark/>
          </w:tcPr>
          <w:p w14:paraId="6BDC6FDD" w14:textId="77777777" w:rsidR="00C317F8" w:rsidRPr="002755EF" w:rsidRDefault="00C317F8" w:rsidP="00C317F8">
            <w:pPr>
              <w:jc w:val="right"/>
              <w:rPr>
                <w:color w:val="000000"/>
                <w:szCs w:val="24"/>
                <w:lang w:val="en-US"/>
              </w:rPr>
            </w:pPr>
            <w:r w:rsidRPr="002755EF">
              <w:rPr>
                <w:color w:val="000000"/>
                <w:szCs w:val="24"/>
                <w:lang w:val="en-US"/>
              </w:rPr>
              <w:t>176</w:t>
            </w:r>
          </w:p>
        </w:tc>
        <w:tc>
          <w:tcPr>
            <w:tcW w:w="960" w:type="dxa"/>
            <w:tcBorders>
              <w:top w:val="nil"/>
              <w:left w:val="nil"/>
              <w:bottom w:val="single" w:sz="4" w:space="0" w:color="auto"/>
              <w:right w:val="single" w:sz="4" w:space="0" w:color="auto"/>
            </w:tcBorders>
            <w:shd w:val="clear" w:color="auto" w:fill="auto"/>
            <w:noWrap/>
            <w:vAlign w:val="bottom"/>
            <w:hideMark/>
          </w:tcPr>
          <w:p w14:paraId="02BC5BC3" w14:textId="77777777" w:rsidR="00C317F8" w:rsidRPr="002755EF" w:rsidRDefault="00C317F8" w:rsidP="00C317F8">
            <w:pPr>
              <w:jc w:val="right"/>
              <w:rPr>
                <w:color w:val="000000"/>
                <w:szCs w:val="24"/>
                <w:lang w:val="en-US"/>
              </w:rPr>
            </w:pPr>
            <w:r w:rsidRPr="002755EF">
              <w:rPr>
                <w:color w:val="000000"/>
                <w:szCs w:val="24"/>
                <w:lang w:val="en-US"/>
              </w:rPr>
              <w:t>187</w:t>
            </w:r>
          </w:p>
        </w:tc>
        <w:tc>
          <w:tcPr>
            <w:tcW w:w="960" w:type="dxa"/>
            <w:tcBorders>
              <w:top w:val="nil"/>
              <w:left w:val="nil"/>
              <w:bottom w:val="single" w:sz="4" w:space="0" w:color="auto"/>
              <w:right w:val="single" w:sz="4" w:space="0" w:color="auto"/>
            </w:tcBorders>
            <w:shd w:val="clear" w:color="auto" w:fill="auto"/>
            <w:noWrap/>
            <w:vAlign w:val="bottom"/>
            <w:hideMark/>
          </w:tcPr>
          <w:p w14:paraId="0F18FFAA" w14:textId="77777777" w:rsidR="00C317F8" w:rsidRPr="002755EF" w:rsidRDefault="00C317F8" w:rsidP="00C317F8">
            <w:pPr>
              <w:jc w:val="right"/>
              <w:rPr>
                <w:color w:val="000000"/>
                <w:szCs w:val="24"/>
                <w:lang w:val="en-US"/>
              </w:rPr>
            </w:pPr>
            <w:r w:rsidRPr="002755EF">
              <w:rPr>
                <w:color w:val="000000"/>
                <w:szCs w:val="24"/>
                <w:lang w:val="en-US"/>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D14DC99" w14:textId="77777777" w:rsidR="00C317F8" w:rsidRPr="002755EF" w:rsidRDefault="00C317F8" w:rsidP="00C317F8">
            <w:pPr>
              <w:jc w:val="right"/>
              <w:rPr>
                <w:color w:val="000000"/>
                <w:szCs w:val="24"/>
                <w:lang w:val="en-US"/>
              </w:rPr>
            </w:pPr>
            <w:r w:rsidRPr="002755EF">
              <w:rPr>
                <w:color w:val="000000"/>
                <w:szCs w:val="24"/>
                <w:lang w:val="en-US"/>
              </w:rPr>
              <w:t>213</w:t>
            </w:r>
          </w:p>
        </w:tc>
        <w:tc>
          <w:tcPr>
            <w:tcW w:w="960" w:type="dxa"/>
            <w:tcBorders>
              <w:top w:val="nil"/>
              <w:left w:val="nil"/>
              <w:bottom w:val="single" w:sz="4" w:space="0" w:color="auto"/>
              <w:right w:val="single" w:sz="4" w:space="0" w:color="auto"/>
            </w:tcBorders>
            <w:shd w:val="clear" w:color="auto" w:fill="auto"/>
            <w:noWrap/>
            <w:vAlign w:val="bottom"/>
            <w:hideMark/>
          </w:tcPr>
          <w:p w14:paraId="345FC122" w14:textId="77777777" w:rsidR="00C317F8" w:rsidRPr="002755EF" w:rsidRDefault="00C317F8" w:rsidP="00C317F8">
            <w:pPr>
              <w:jc w:val="right"/>
              <w:rPr>
                <w:color w:val="000000"/>
                <w:szCs w:val="24"/>
                <w:lang w:val="en-US"/>
              </w:rPr>
            </w:pPr>
            <w:r w:rsidRPr="002755EF">
              <w:rPr>
                <w:color w:val="000000"/>
                <w:szCs w:val="24"/>
                <w:lang w:val="en-US"/>
              </w:rPr>
              <w:t>227</w:t>
            </w:r>
          </w:p>
        </w:tc>
        <w:tc>
          <w:tcPr>
            <w:tcW w:w="960" w:type="dxa"/>
            <w:tcBorders>
              <w:top w:val="nil"/>
              <w:left w:val="nil"/>
              <w:bottom w:val="single" w:sz="4" w:space="0" w:color="auto"/>
              <w:right w:val="single" w:sz="4" w:space="0" w:color="auto"/>
            </w:tcBorders>
            <w:shd w:val="clear" w:color="auto" w:fill="auto"/>
            <w:noWrap/>
            <w:vAlign w:val="bottom"/>
            <w:hideMark/>
          </w:tcPr>
          <w:p w14:paraId="5881103D" w14:textId="77777777" w:rsidR="00C317F8" w:rsidRPr="002755EF" w:rsidRDefault="00C317F8" w:rsidP="00C317F8">
            <w:pPr>
              <w:jc w:val="right"/>
              <w:rPr>
                <w:color w:val="000000"/>
                <w:szCs w:val="24"/>
                <w:lang w:val="en-US"/>
              </w:rPr>
            </w:pPr>
            <w:r w:rsidRPr="002755EF">
              <w:rPr>
                <w:color w:val="000000"/>
                <w:szCs w:val="24"/>
                <w:lang w:val="en-US"/>
              </w:rPr>
              <w:t>226</w:t>
            </w:r>
          </w:p>
        </w:tc>
        <w:tc>
          <w:tcPr>
            <w:tcW w:w="960" w:type="dxa"/>
            <w:tcBorders>
              <w:top w:val="nil"/>
              <w:left w:val="nil"/>
              <w:bottom w:val="single" w:sz="4" w:space="0" w:color="auto"/>
              <w:right w:val="single" w:sz="4" w:space="0" w:color="auto"/>
            </w:tcBorders>
            <w:shd w:val="clear" w:color="auto" w:fill="auto"/>
            <w:noWrap/>
            <w:vAlign w:val="bottom"/>
            <w:hideMark/>
          </w:tcPr>
          <w:p w14:paraId="6A58DAA9" w14:textId="77777777" w:rsidR="00C317F8" w:rsidRPr="002755EF" w:rsidRDefault="00C317F8" w:rsidP="00C317F8">
            <w:pPr>
              <w:jc w:val="right"/>
              <w:rPr>
                <w:color w:val="000000"/>
                <w:szCs w:val="24"/>
                <w:lang w:val="en-US"/>
              </w:rPr>
            </w:pPr>
            <w:r w:rsidRPr="002755EF">
              <w:rPr>
                <w:color w:val="000000"/>
                <w:szCs w:val="24"/>
                <w:lang w:val="en-US"/>
              </w:rPr>
              <w:t>225</w:t>
            </w:r>
          </w:p>
        </w:tc>
        <w:tc>
          <w:tcPr>
            <w:tcW w:w="960" w:type="dxa"/>
            <w:tcBorders>
              <w:top w:val="nil"/>
              <w:left w:val="nil"/>
              <w:bottom w:val="single" w:sz="4" w:space="0" w:color="auto"/>
              <w:right w:val="single" w:sz="4" w:space="0" w:color="auto"/>
            </w:tcBorders>
            <w:shd w:val="clear" w:color="auto" w:fill="auto"/>
            <w:noWrap/>
            <w:vAlign w:val="bottom"/>
            <w:hideMark/>
          </w:tcPr>
          <w:p w14:paraId="6DC971D0" w14:textId="77777777" w:rsidR="00C317F8" w:rsidRPr="002755EF" w:rsidRDefault="00C317F8" w:rsidP="00C317F8">
            <w:pPr>
              <w:jc w:val="right"/>
              <w:rPr>
                <w:color w:val="000000"/>
                <w:szCs w:val="24"/>
                <w:lang w:val="en-US"/>
              </w:rPr>
            </w:pPr>
            <w:r w:rsidRPr="002755EF">
              <w:rPr>
                <w:color w:val="000000"/>
                <w:szCs w:val="24"/>
                <w:lang w:val="en-US"/>
              </w:rPr>
              <w:t>224</w:t>
            </w:r>
          </w:p>
        </w:tc>
        <w:tc>
          <w:tcPr>
            <w:tcW w:w="960" w:type="dxa"/>
            <w:tcBorders>
              <w:top w:val="nil"/>
              <w:left w:val="nil"/>
              <w:bottom w:val="single" w:sz="4" w:space="0" w:color="auto"/>
              <w:right w:val="single" w:sz="4" w:space="0" w:color="auto"/>
            </w:tcBorders>
            <w:shd w:val="clear" w:color="auto" w:fill="auto"/>
            <w:noWrap/>
            <w:vAlign w:val="bottom"/>
            <w:hideMark/>
          </w:tcPr>
          <w:p w14:paraId="64203265" w14:textId="77777777" w:rsidR="00C317F8" w:rsidRPr="002755EF" w:rsidRDefault="00C317F8" w:rsidP="00C317F8">
            <w:pPr>
              <w:jc w:val="right"/>
              <w:rPr>
                <w:color w:val="000000"/>
                <w:szCs w:val="24"/>
                <w:lang w:val="en-US"/>
              </w:rPr>
            </w:pPr>
            <w:r w:rsidRPr="002755EF">
              <w:rPr>
                <w:color w:val="000000"/>
                <w:szCs w:val="24"/>
                <w:lang w:val="en-US"/>
              </w:rPr>
              <w:t>223</w:t>
            </w:r>
          </w:p>
        </w:tc>
        <w:tc>
          <w:tcPr>
            <w:tcW w:w="960" w:type="dxa"/>
            <w:tcBorders>
              <w:top w:val="nil"/>
              <w:left w:val="nil"/>
              <w:bottom w:val="single" w:sz="4" w:space="0" w:color="auto"/>
              <w:right w:val="single" w:sz="4" w:space="0" w:color="auto"/>
            </w:tcBorders>
            <w:shd w:val="clear" w:color="auto" w:fill="auto"/>
            <w:noWrap/>
            <w:vAlign w:val="bottom"/>
            <w:hideMark/>
          </w:tcPr>
          <w:p w14:paraId="423A3405" w14:textId="77777777" w:rsidR="00C317F8" w:rsidRPr="002755EF" w:rsidRDefault="00C317F8" w:rsidP="00C317F8">
            <w:pPr>
              <w:jc w:val="right"/>
              <w:rPr>
                <w:color w:val="000000"/>
                <w:szCs w:val="24"/>
                <w:lang w:val="en-US"/>
              </w:rPr>
            </w:pPr>
            <w:r w:rsidRPr="002755EF">
              <w:rPr>
                <w:color w:val="000000"/>
                <w:szCs w:val="24"/>
                <w:lang w:val="en-US"/>
              </w:rPr>
              <w:t>222</w:t>
            </w:r>
          </w:p>
        </w:tc>
      </w:tr>
      <w:tr w:rsidR="00C317F8" w:rsidRPr="002755EF" w14:paraId="361AB39C"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34E9A9FA"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032AA0C2" w14:textId="77777777" w:rsidR="00C317F8" w:rsidRPr="002755EF" w:rsidRDefault="00C317F8" w:rsidP="00C317F8">
            <w:pPr>
              <w:jc w:val="right"/>
              <w:rPr>
                <w:b/>
                <w:bCs/>
                <w:color w:val="000000"/>
                <w:szCs w:val="24"/>
                <w:lang w:val="en-US"/>
              </w:rPr>
            </w:pPr>
            <w:r w:rsidRPr="002755EF">
              <w:rPr>
                <w:b/>
                <w:bCs/>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1565EA27" w14:textId="77777777" w:rsidR="00C317F8" w:rsidRPr="002755EF" w:rsidRDefault="00C317F8" w:rsidP="00C317F8">
            <w:pPr>
              <w:jc w:val="right"/>
              <w:rPr>
                <w:b/>
                <w:bCs/>
                <w:color w:val="000000"/>
                <w:szCs w:val="24"/>
                <w:lang w:val="en-US"/>
              </w:rPr>
            </w:pPr>
            <w:r w:rsidRPr="002755EF">
              <w:rPr>
                <w:b/>
                <w:bCs/>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01D48C14" w14:textId="77777777" w:rsidR="00C317F8" w:rsidRPr="002755EF" w:rsidRDefault="00C317F8" w:rsidP="00C317F8">
            <w:pPr>
              <w:jc w:val="right"/>
              <w:rPr>
                <w:b/>
                <w:bCs/>
                <w:color w:val="000000"/>
                <w:szCs w:val="24"/>
                <w:lang w:val="en-US"/>
              </w:rPr>
            </w:pPr>
            <w:r w:rsidRPr="002755EF">
              <w:rPr>
                <w:b/>
                <w:bCs/>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520E7E55" w14:textId="77777777" w:rsidR="00C317F8" w:rsidRPr="002755EF" w:rsidRDefault="00C317F8" w:rsidP="00C317F8">
            <w:pPr>
              <w:jc w:val="right"/>
              <w:rPr>
                <w:b/>
                <w:bCs/>
                <w:color w:val="000000"/>
                <w:szCs w:val="24"/>
                <w:lang w:val="en-US"/>
              </w:rPr>
            </w:pPr>
            <w:r w:rsidRPr="002755EF">
              <w:rPr>
                <w:b/>
                <w:bCs/>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11115D06" w14:textId="77777777" w:rsidR="00C317F8" w:rsidRPr="002755EF" w:rsidRDefault="00C317F8" w:rsidP="00C317F8">
            <w:pPr>
              <w:jc w:val="right"/>
              <w:rPr>
                <w:b/>
                <w:bCs/>
                <w:color w:val="000000"/>
                <w:szCs w:val="24"/>
                <w:lang w:val="en-US"/>
              </w:rPr>
            </w:pPr>
            <w:r w:rsidRPr="002755EF">
              <w:rPr>
                <w:b/>
                <w:bCs/>
                <w:color w:val="000000"/>
                <w:szCs w:val="24"/>
                <w:lang w:val="en-US"/>
              </w:rPr>
              <w:t>15</w:t>
            </w:r>
          </w:p>
        </w:tc>
        <w:tc>
          <w:tcPr>
            <w:tcW w:w="960" w:type="dxa"/>
            <w:tcBorders>
              <w:top w:val="nil"/>
              <w:left w:val="nil"/>
              <w:bottom w:val="single" w:sz="4" w:space="0" w:color="auto"/>
              <w:right w:val="single" w:sz="4" w:space="0" w:color="auto"/>
            </w:tcBorders>
            <w:shd w:val="clear" w:color="auto" w:fill="auto"/>
            <w:noWrap/>
            <w:vAlign w:val="bottom"/>
            <w:hideMark/>
          </w:tcPr>
          <w:p w14:paraId="622A6700" w14:textId="77777777" w:rsidR="00C317F8" w:rsidRPr="002755EF" w:rsidRDefault="00C317F8" w:rsidP="00C317F8">
            <w:pPr>
              <w:jc w:val="right"/>
              <w:rPr>
                <w:b/>
                <w:bCs/>
                <w:color w:val="000000"/>
                <w:szCs w:val="24"/>
                <w:lang w:val="en-US"/>
              </w:rPr>
            </w:pPr>
            <w:r w:rsidRPr="002755EF">
              <w:rPr>
                <w:b/>
                <w:bCs/>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0FBE5135" w14:textId="77777777" w:rsidR="00C317F8" w:rsidRPr="002755EF" w:rsidRDefault="00C317F8" w:rsidP="00C317F8">
            <w:pPr>
              <w:jc w:val="right"/>
              <w:rPr>
                <w:b/>
                <w:bCs/>
                <w:color w:val="000000"/>
                <w:szCs w:val="24"/>
                <w:lang w:val="en-US"/>
              </w:rPr>
            </w:pPr>
            <w:r w:rsidRPr="002755EF">
              <w:rPr>
                <w:b/>
                <w:bCs/>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133E0871" w14:textId="77777777" w:rsidR="00C317F8" w:rsidRPr="002755EF" w:rsidRDefault="00C317F8" w:rsidP="00C317F8">
            <w:pPr>
              <w:jc w:val="right"/>
              <w:rPr>
                <w:b/>
                <w:bCs/>
                <w:color w:val="000000"/>
                <w:szCs w:val="24"/>
                <w:lang w:val="en-US"/>
              </w:rPr>
            </w:pPr>
            <w:r w:rsidRPr="002755EF">
              <w:rPr>
                <w:b/>
                <w:bCs/>
                <w:color w:val="000000"/>
                <w:szCs w:val="24"/>
                <w:lang w:val="en-US"/>
              </w:rPr>
              <w:t>15</w:t>
            </w:r>
          </w:p>
        </w:tc>
        <w:tc>
          <w:tcPr>
            <w:tcW w:w="960" w:type="dxa"/>
            <w:tcBorders>
              <w:top w:val="nil"/>
              <w:left w:val="nil"/>
              <w:bottom w:val="single" w:sz="4" w:space="0" w:color="auto"/>
              <w:right w:val="single" w:sz="4" w:space="0" w:color="auto"/>
            </w:tcBorders>
            <w:shd w:val="clear" w:color="auto" w:fill="auto"/>
            <w:noWrap/>
            <w:vAlign w:val="bottom"/>
            <w:hideMark/>
          </w:tcPr>
          <w:p w14:paraId="4DD694A4" w14:textId="77777777" w:rsidR="00C317F8" w:rsidRPr="002755EF" w:rsidRDefault="00C317F8" w:rsidP="00C317F8">
            <w:pPr>
              <w:jc w:val="right"/>
              <w:rPr>
                <w:b/>
                <w:bCs/>
                <w:color w:val="000000"/>
                <w:szCs w:val="24"/>
                <w:lang w:val="en-US"/>
              </w:rPr>
            </w:pPr>
            <w:r w:rsidRPr="002755EF">
              <w:rPr>
                <w:b/>
                <w:bCs/>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3C113D42" w14:textId="77777777" w:rsidR="00C317F8" w:rsidRPr="002755EF" w:rsidRDefault="00C317F8" w:rsidP="00C317F8">
            <w:pPr>
              <w:jc w:val="right"/>
              <w:rPr>
                <w:b/>
                <w:bCs/>
                <w:color w:val="000000"/>
                <w:szCs w:val="24"/>
                <w:lang w:val="en-US"/>
              </w:rPr>
            </w:pPr>
            <w:r w:rsidRPr="002755EF">
              <w:rPr>
                <w:b/>
                <w:bCs/>
                <w:color w:val="000000"/>
                <w:szCs w:val="24"/>
                <w:lang w:val="en-US"/>
              </w:rPr>
              <w:t>15</w:t>
            </w:r>
          </w:p>
        </w:tc>
        <w:tc>
          <w:tcPr>
            <w:tcW w:w="960" w:type="dxa"/>
            <w:tcBorders>
              <w:top w:val="nil"/>
              <w:left w:val="nil"/>
              <w:bottom w:val="single" w:sz="4" w:space="0" w:color="auto"/>
              <w:right w:val="single" w:sz="4" w:space="0" w:color="auto"/>
            </w:tcBorders>
            <w:shd w:val="clear" w:color="auto" w:fill="auto"/>
            <w:noWrap/>
            <w:vAlign w:val="bottom"/>
            <w:hideMark/>
          </w:tcPr>
          <w:p w14:paraId="7C67D31B" w14:textId="77777777" w:rsidR="00C317F8" w:rsidRPr="002755EF" w:rsidRDefault="00C317F8" w:rsidP="00C317F8">
            <w:pPr>
              <w:jc w:val="right"/>
              <w:rPr>
                <w:b/>
                <w:bCs/>
                <w:color w:val="000000"/>
                <w:szCs w:val="24"/>
                <w:lang w:val="en-US"/>
              </w:rPr>
            </w:pPr>
            <w:r w:rsidRPr="002755EF">
              <w:rPr>
                <w:b/>
                <w:bCs/>
                <w:color w:val="000000"/>
                <w:szCs w:val="24"/>
                <w:lang w:val="en-US"/>
              </w:rPr>
              <w:t>15</w:t>
            </w:r>
          </w:p>
        </w:tc>
      </w:tr>
      <w:tr w:rsidR="00C317F8" w:rsidRPr="002755EF" w14:paraId="50188148"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39694ACD"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1767803A"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8AEFE2B"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6C59B44D"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866D167"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B7C37C2"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773D110"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1282683"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C5A1EF2"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861FBF6"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20BE23D"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CF2F7C8" w14:textId="77777777" w:rsidR="00C317F8" w:rsidRPr="002755EF" w:rsidRDefault="00C317F8" w:rsidP="00C317F8">
            <w:pPr>
              <w:jc w:val="right"/>
              <w:rPr>
                <w:b/>
                <w:bCs/>
                <w:color w:val="000000"/>
                <w:szCs w:val="24"/>
                <w:lang w:val="en-US"/>
              </w:rPr>
            </w:pPr>
            <w:r w:rsidRPr="002755EF">
              <w:rPr>
                <w:b/>
                <w:bCs/>
                <w:color w:val="000000"/>
                <w:szCs w:val="24"/>
                <w:lang w:val="en-US"/>
              </w:rPr>
              <w:t>1</w:t>
            </w:r>
          </w:p>
        </w:tc>
      </w:tr>
      <w:tr w:rsidR="00C317F8" w:rsidRPr="002755EF" w14:paraId="23593588" w14:textId="77777777" w:rsidTr="00C317F8">
        <w:trPr>
          <w:trHeight w:val="20"/>
        </w:trPr>
        <w:tc>
          <w:tcPr>
            <w:tcW w:w="4780" w:type="dxa"/>
            <w:tcBorders>
              <w:top w:val="nil"/>
              <w:left w:val="single" w:sz="8" w:space="0" w:color="auto"/>
              <w:bottom w:val="single" w:sz="8" w:space="0" w:color="auto"/>
              <w:right w:val="single" w:sz="8" w:space="0" w:color="auto"/>
            </w:tcBorders>
            <w:shd w:val="clear" w:color="auto" w:fill="auto"/>
            <w:noWrap/>
            <w:vAlign w:val="bottom"/>
            <w:hideMark/>
          </w:tcPr>
          <w:p w14:paraId="572487E3" w14:textId="77777777" w:rsidR="00C317F8" w:rsidRPr="002755EF" w:rsidRDefault="00C317F8" w:rsidP="00C317F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2F7DFC69" w14:textId="77777777" w:rsidR="00C317F8" w:rsidRPr="002755EF" w:rsidRDefault="00C317F8" w:rsidP="00C317F8">
            <w:pPr>
              <w:jc w:val="right"/>
              <w:rPr>
                <w:b/>
                <w:bCs/>
                <w:color w:val="000000"/>
                <w:szCs w:val="24"/>
                <w:lang w:val="en-US"/>
              </w:rPr>
            </w:pPr>
            <w:r w:rsidRPr="002755EF">
              <w:rPr>
                <w:b/>
                <w:bCs/>
                <w:color w:val="000000"/>
                <w:szCs w:val="24"/>
                <w:lang w:val="en-US"/>
              </w:rPr>
              <w:t>2.452</w:t>
            </w:r>
          </w:p>
        </w:tc>
        <w:tc>
          <w:tcPr>
            <w:tcW w:w="960" w:type="dxa"/>
            <w:tcBorders>
              <w:top w:val="nil"/>
              <w:left w:val="nil"/>
              <w:bottom w:val="single" w:sz="8" w:space="0" w:color="auto"/>
              <w:right w:val="single" w:sz="4" w:space="0" w:color="auto"/>
            </w:tcBorders>
            <w:shd w:val="clear" w:color="auto" w:fill="auto"/>
            <w:noWrap/>
            <w:vAlign w:val="bottom"/>
            <w:hideMark/>
          </w:tcPr>
          <w:p w14:paraId="0F492608" w14:textId="77777777" w:rsidR="00C317F8" w:rsidRPr="002755EF" w:rsidRDefault="00C317F8" w:rsidP="00C317F8">
            <w:pPr>
              <w:jc w:val="right"/>
              <w:rPr>
                <w:b/>
                <w:bCs/>
                <w:color w:val="000000"/>
                <w:szCs w:val="24"/>
                <w:lang w:val="en-US"/>
              </w:rPr>
            </w:pPr>
            <w:r w:rsidRPr="002755EF">
              <w:rPr>
                <w:b/>
                <w:bCs/>
                <w:color w:val="000000"/>
                <w:szCs w:val="24"/>
                <w:lang w:val="en-US"/>
              </w:rPr>
              <w:t>2.432</w:t>
            </w:r>
          </w:p>
        </w:tc>
        <w:tc>
          <w:tcPr>
            <w:tcW w:w="960" w:type="dxa"/>
            <w:tcBorders>
              <w:top w:val="nil"/>
              <w:left w:val="nil"/>
              <w:bottom w:val="single" w:sz="8" w:space="0" w:color="auto"/>
              <w:right w:val="single" w:sz="4" w:space="0" w:color="auto"/>
            </w:tcBorders>
            <w:shd w:val="clear" w:color="auto" w:fill="auto"/>
            <w:noWrap/>
            <w:vAlign w:val="bottom"/>
            <w:hideMark/>
          </w:tcPr>
          <w:p w14:paraId="0444CB3D" w14:textId="77777777" w:rsidR="00C317F8" w:rsidRPr="002755EF" w:rsidRDefault="00C317F8" w:rsidP="00C317F8">
            <w:pPr>
              <w:jc w:val="right"/>
              <w:rPr>
                <w:b/>
                <w:bCs/>
                <w:color w:val="000000"/>
                <w:szCs w:val="24"/>
                <w:lang w:val="en-US"/>
              </w:rPr>
            </w:pPr>
            <w:r w:rsidRPr="002755EF">
              <w:rPr>
                <w:b/>
                <w:bCs/>
                <w:color w:val="000000"/>
                <w:szCs w:val="24"/>
                <w:lang w:val="en-US"/>
              </w:rPr>
              <w:t>2.413</w:t>
            </w:r>
          </w:p>
        </w:tc>
        <w:tc>
          <w:tcPr>
            <w:tcW w:w="960" w:type="dxa"/>
            <w:tcBorders>
              <w:top w:val="nil"/>
              <w:left w:val="nil"/>
              <w:bottom w:val="single" w:sz="8" w:space="0" w:color="auto"/>
              <w:right w:val="single" w:sz="4" w:space="0" w:color="auto"/>
            </w:tcBorders>
            <w:shd w:val="clear" w:color="auto" w:fill="auto"/>
            <w:noWrap/>
            <w:vAlign w:val="bottom"/>
            <w:hideMark/>
          </w:tcPr>
          <w:p w14:paraId="5E359DD4" w14:textId="77777777" w:rsidR="00C317F8" w:rsidRPr="002755EF" w:rsidRDefault="00C317F8" w:rsidP="00C317F8">
            <w:pPr>
              <w:jc w:val="right"/>
              <w:rPr>
                <w:b/>
                <w:bCs/>
                <w:color w:val="000000"/>
                <w:szCs w:val="24"/>
                <w:lang w:val="en-US"/>
              </w:rPr>
            </w:pPr>
            <w:r w:rsidRPr="002755EF">
              <w:rPr>
                <w:b/>
                <w:bCs/>
                <w:color w:val="000000"/>
                <w:szCs w:val="24"/>
                <w:lang w:val="en-US"/>
              </w:rPr>
              <w:t>2.394</w:t>
            </w:r>
          </w:p>
        </w:tc>
        <w:tc>
          <w:tcPr>
            <w:tcW w:w="960" w:type="dxa"/>
            <w:tcBorders>
              <w:top w:val="nil"/>
              <w:left w:val="nil"/>
              <w:bottom w:val="single" w:sz="8" w:space="0" w:color="auto"/>
              <w:right w:val="single" w:sz="4" w:space="0" w:color="auto"/>
            </w:tcBorders>
            <w:shd w:val="clear" w:color="auto" w:fill="auto"/>
            <w:noWrap/>
            <w:vAlign w:val="bottom"/>
            <w:hideMark/>
          </w:tcPr>
          <w:p w14:paraId="49F4B079" w14:textId="77777777" w:rsidR="00C317F8" w:rsidRPr="002755EF" w:rsidRDefault="00C317F8" w:rsidP="00C317F8">
            <w:pPr>
              <w:jc w:val="right"/>
              <w:rPr>
                <w:b/>
                <w:bCs/>
                <w:color w:val="000000"/>
                <w:szCs w:val="24"/>
                <w:lang w:val="en-US"/>
              </w:rPr>
            </w:pPr>
            <w:r w:rsidRPr="002755EF">
              <w:rPr>
                <w:b/>
                <w:bCs/>
                <w:color w:val="000000"/>
                <w:szCs w:val="24"/>
                <w:lang w:val="en-US"/>
              </w:rPr>
              <w:t>2.375</w:t>
            </w:r>
          </w:p>
        </w:tc>
        <w:tc>
          <w:tcPr>
            <w:tcW w:w="960" w:type="dxa"/>
            <w:tcBorders>
              <w:top w:val="nil"/>
              <w:left w:val="nil"/>
              <w:bottom w:val="single" w:sz="8" w:space="0" w:color="auto"/>
              <w:right w:val="single" w:sz="4" w:space="0" w:color="auto"/>
            </w:tcBorders>
            <w:shd w:val="clear" w:color="auto" w:fill="auto"/>
            <w:noWrap/>
            <w:vAlign w:val="bottom"/>
            <w:hideMark/>
          </w:tcPr>
          <w:p w14:paraId="4B22DF5C" w14:textId="77777777" w:rsidR="00C317F8" w:rsidRPr="002755EF" w:rsidRDefault="00C317F8" w:rsidP="00C317F8">
            <w:pPr>
              <w:jc w:val="right"/>
              <w:rPr>
                <w:b/>
                <w:bCs/>
                <w:color w:val="000000"/>
                <w:szCs w:val="24"/>
                <w:lang w:val="en-US"/>
              </w:rPr>
            </w:pPr>
            <w:r w:rsidRPr="002755EF">
              <w:rPr>
                <w:b/>
                <w:bCs/>
                <w:color w:val="000000"/>
                <w:szCs w:val="24"/>
                <w:lang w:val="en-US"/>
              </w:rPr>
              <w:t>2.356</w:t>
            </w:r>
          </w:p>
        </w:tc>
        <w:tc>
          <w:tcPr>
            <w:tcW w:w="960" w:type="dxa"/>
            <w:tcBorders>
              <w:top w:val="nil"/>
              <w:left w:val="nil"/>
              <w:bottom w:val="single" w:sz="8" w:space="0" w:color="auto"/>
              <w:right w:val="single" w:sz="4" w:space="0" w:color="auto"/>
            </w:tcBorders>
            <w:shd w:val="clear" w:color="auto" w:fill="auto"/>
            <w:noWrap/>
            <w:vAlign w:val="bottom"/>
            <w:hideMark/>
          </w:tcPr>
          <w:p w14:paraId="13DF9841" w14:textId="77777777" w:rsidR="00C317F8" w:rsidRPr="002755EF" w:rsidRDefault="00C317F8" w:rsidP="00C317F8">
            <w:pPr>
              <w:jc w:val="right"/>
              <w:rPr>
                <w:b/>
                <w:bCs/>
                <w:color w:val="000000"/>
                <w:szCs w:val="24"/>
                <w:lang w:val="en-US"/>
              </w:rPr>
            </w:pPr>
            <w:r w:rsidRPr="002755EF">
              <w:rPr>
                <w:b/>
                <w:bCs/>
                <w:color w:val="000000"/>
                <w:szCs w:val="24"/>
                <w:lang w:val="en-US"/>
              </w:rPr>
              <w:t>2.337</w:t>
            </w:r>
          </w:p>
        </w:tc>
        <w:tc>
          <w:tcPr>
            <w:tcW w:w="960" w:type="dxa"/>
            <w:tcBorders>
              <w:top w:val="nil"/>
              <w:left w:val="nil"/>
              <w:bottom w:val="single" w:sz="8" w:space="0" w:color="auto"/>
              <w:right w:val="single" w:sz="4" w:space="0" w:color="auto"/>
            </w:tcBorders>
            <w:shd w:val="clear" w:color="auto" w:fill="auto"/>
            <w:noWrap/>
            <w:vAlign w:val="bottom"/>
            <w:hideMark/>
          </w:tcPr>
          <w:p w14:paraId="03E0A233" w14:textId="77777777" w:rsidR="00C317F8" w:rsidRPr="002755EF" w:rsidRDefault="00C317F8" w:rsidP="00C317F8">
            <w:pPr>
              <w:jc w:val="right"/>
              <w:rPr>
                <w:b/>
                <w:bCs/>
                <w:color w:val="000000"/>
                <w:szCs w:val="24"/>
                <w:lang w:val="en-US"/>
              </w:rPr>
            </w:pPr>
            <w:r w:rsidRPr="002755EF">
              <w:rPr>
                <w:b/>
                <w:bCs/>
                <w:color w:val="000000"/>
                <w:szCs w:val="24"/>
                <w:lang w:val="en-US"/>
              </w:rPr>
              <w:t>2.318</w:t>
            </w:r>
          </w:p>
        </w:tc>
        <w:tc>
          <w:tcPr>
            <w:tcW w:w="960" w:type="dxa"/>
            <w:tcBorders>
              <w:top w:val="nil"/>
              <w:left w:val="nil"/>
              <w:bottom w:val="single" w:sz="8" w:space="0" w:color="auto"/>
              <w:right w:val="single" w:sz="4" w:space="0" w:color="auto"/>
            </w:tcBorders>
            <w:shd w:val="clear" w:color="auto" w:fill="auto"/>
            <w:noWrap/>
            <w:vAlign w:val="bottom"/>
            <w:hideMark/>
          </w:tcPr>
          <w:p w14:paraId="5BBB34ED" w14:textId="77777777" w:rsidR="00C317F8" w:rsidRPr="002755EF" w:rsidRDefault="00C317F8" w:rsidP="00C317F8">
            <w:pPr>
              <w:jc w:val="right"/>
              <w:rPr>
                <w:b/>
                <w:bCs/>
                <w:color w:val="000000"/>
                <w:szCs w:val="24"/>
                <w:lang w:val="en-US"/>
              </w:rPr>
            </w:pPr>
            <w:r w:rsidRPr="002755EF">
              <w:rPr>
                <w:b/>
                <w:bCs/>
                <w:color w:val="000000"/>
                <w:szCs w:val="24"/>
                <w:lang w:val="en-US"/>
              </w:rPr>
              <w:t>2.300</w:t>
            </w:r>
          </w:p>
        </w:tc>
        <w:tc>
          <w:tcPr>
            <w:tcW w:w="960" w:type="dxa"/>
            <w:tcBorders>
              <w:top w:val="nil"/>
              <w:left w:val="nil"/>
              <w:bottom w:val="single" w:sz="8" w:space="0" w:color="auto"/>
              <w:right w:val="single" w:sz="4" w:space="0" w:color="auto"/>
            </w:tcBorders>
            <w:shd w:val="clear" w:color="auto" w:fill="auto"/>
            <w:noWrap/>
            <w:vAlign w:val="bottom"/>
            <w:hideMark/>
          </w:tcPr>
          <w:p w14:paraId="37EA3CFE" w14:textId="77777777" w:rsidR="00C317F8" w:rsidRPr="002755EF" w:rsidRDefault="00C317F8" w:rsidP="00C317F8">
            <w:pPr>
              <w:jc w:val="right"/>
              <w:rPr>
                <w:b/>
                <w:bCs/>
                <w:color w:val="000000"/>
                <w:szCs w:val="24"/>
                <w:lang w:val="en-US"/>
              </w:rPr>
            </w:pPr>
            <w:r w:rsidRPr="002755EF">
              <w:rPr>
                <w:b/>
                <w:bCs/>
                <w:color w:val="000000"/>
                <w:szCs w:val="24"/>
                <w:lang w:val="en-US"/>
              </w:rPr>
              <w:t>2.282</w:t>
            </w:r>
          </w:p>
        </w:tc>
        <w:tc>
          <w:tcPr>
            <w:tcW w:w="960" w:type="dxa"/>
            <w:tcBorders>
              <w:top w:val="nil"/>
              <w:left w:val="nil"/>
              <w:bottom w:val="single" w:sz="8" w:space="0" w:color="auto"/>
              <w:right w:val="single" w:sz="4" w:space="0" w:color="auto"/>
            </w:tcBorders>
            <w:shd w:val="clear" w:color="auto" w:fill="auto"/>
            <w:noWrap/>
            <w:vAlign w:val="bottom"/>
            <w:hideMark/>
          </w:tcPr>
          <w:p w14:paraId="3032AE65" w14:textId="77777777" w:rsidR="00C317F8" w:rsidRPr="002755EF" w:rsidRDefault="00C317F8" w:rsidP="00C317F8">
            <w:pPr>
              <w:jc w:val="right"/>
              <w:rPr>
                <w:b/>
                <w:bCs/>
                <w:color w:val="000000"/>
                <w:szCs w:val="24"/>
                <w:lang w:val="en-US"/>
              </w:rPr>
            </w:pPr>
            <w:r w:rsidRPr="002755EF">
              <w:rPr>
                <w:b/>
                <w:bCs/>
                <w:color w:val="000000"/>
                <w:szCs w:val="24"/>
                <w:lang w:val="en-US"/>
              </w:rPr>
              <w:t>2.262</w:t>
            </w:r>
          </w:p>
        </w:tc>
      </w:tr>
    </w:tbl>
    <w:p w14:paraId="734BACC6" w14:textId="77777777" w:rsidR="00C317F8" w:rsidRPr="002755EF" w:rsidRDefault="00C317F8" w:rsidP="000D5A64">
      <w:pPr>
        <w:tabs>
          <w:tab w:val="left" w:pos="450"/>
        </w:tabs>
        <w:spacing w:after="120"/>
        <w:rPr>
          <w:b/>
          <w:bCs/>
          <w:sz w:val="22"/>
        </w:rPr>
      </w:pPr>
    </w:p>
    <w:tbl>
      <w:tblPr>
        <w:tblW w:w="15340" w:type="dxa"/>
        <w:tblLook w:val="04A0" w:firstRow="1" w:lastRow="0" w:firstColumn="1" w:lastColumn="0" w:noHBand="0" w:noVBand="1"/>
      </w:tblPr>
      <w:tblGrid>
        <w:gridCol w:w="4780"/>
        <w:gridCol w:w="960"/>
        <w:gridCol w:w="960"/>
        <w:gridCol w:w="960"/>
        <w:gridCol w:w="960"/>
        <w:gridCol w:w="960"/>
        <w:gridCol w:w="960"/>
        <w:gridCol w:w="960"/>
        <w:gridCol w:w="960"/>
        <w:gridCol w:w="960"/>
        <w:gridCol w:w="960"/>
        <w:gridCol w:w="960"/>
      </w:tblGrid>
      <w:tr w:rsidR="00C317F8" w:rsidRPr="002755EF" w14:paraId="6428FEDA" w14:textId="77777777" w:rsidTr="005C7A0E">
        <w:trPr>
          <w:trHeight w:val="20"/>
          <w:tblHeader/>
        </w:trPr>
        <w:tc>
          <w:tcPr>
            <w:tcW w:w="4780" w:type="dxa"/>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23D0938E" w14:textId="77777777" w:rsidR="00C317F8" w:rsidRPr="002755EF" w:rsidRDefault="00C317F8" w:rsidP="00C317F8">
            <w:pPr>
              <w:jc w:val="left"/>
              <w:rPr>
                <w:b/>
                <w:bCs/>
                <w:color w:val="000000"/>
                <w:szCs w:val="24"/>
                <w:lang w:val="en-US"/>
              </w:rPr>
            </w:pPr>
            <w:r w:rsidRPr="002755EF">
              <w:rPr>
                <w:b/>
                <w:bCs/>
                <w:color w:val="000000"/>
                <w:szCs w:val="24"/>
                <w:lang w:val="en-US"/>
              </w:rPr>
              <w:t>ZONA 6 RURAL   - la CMID Moara</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3B982A9"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ED6393A"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B5E49E1"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B44EE1E"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E6FC346"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0A32E1F"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F2D1F00"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10AFE45"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DC9760C"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4C26568"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50B8FF5A"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6AB1CE40"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13C5E543"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29F8FCAE" w14:textId="77777777" w:rsidR="00C317F8" w:rsidRPr="002755EF" w:rsidRDefault="00C317F8" w:rsidP="00C317F8">
            <w:pPr>
              <w:jc w:val="right"/>
              <w:rPr>
                <w:b/>
                <w:bCs/>
                <w:color w:val="000000"/>
                <w:szCs w:val="24"/>
                <w:lang w:val="en-US"/>
              </w:rPr>
            </w:pPr>
            <w:r w:rsidRPr="002755EF">
              <w:rPr>
                <w:b/>
                <w:bCs/>
                <w:color w:val="000000"/>
                <w:szCs w:val="24"/>
                <w:lang w:val="en-US"/>
              </w:rPr>
              <w:t>10.692</w:t>
            </w:r>
          </w:p>
        </w:tc>
        <w:tc>
          <w:tcPr>
            <w:tcW w:w="960" w:type="dxa"/>
            <w:tcBorders>
              <w:top w:val="nil"/>
              <w:left w:val="nil"/>
              <w:bottom w:val="single" w:sz="4" w:space="0" w:color="auto"/>
              <w:right w:val="single" w:sz="4" w:space="0" w:color="auto"/>
            </w:tcBorders>
            <w:shd w:val="clear" w:color="auto" w:fill="auto"/>
            <w:noWrap/>
            <w:vAlign w:val="bottom"/>
            <w:hideMark/>
          </w:tcPr>
          <w:p w14:paraId="500261AC" w14:textId="77777777" w:rsidR="00C317F8" w:rsidRPr="002755EF" w:rsidRDefault="00C317F8" w:rsidP="00C317F8">
            <w:pPr>
              <w:jc w:val="right"/>
              <w:rPr>
                <w:b/>
                <w:bCs/>
                <w:color w:val="000000"/>
                <w:szCs w:val="24"/>
                <w:lang w:val="en-US"/>
              </w:rPr>
            </w:pPr>
            <w:r w:rsidRPr="002755EF">
              <w:rPr>
                <w:b/>
                <w:bCs/>
                <w:color w:val="000000"/>
                <w:szCs w:val="24"/>
                <w:lang w:val="en-US"/>
              </w:rPr>
              <w:t>10.537</w:t>
            </w:r>
          </w:p>
        </w:tc>
        <w:tc>
          <w:tcPr>
            <w:tcW w:w="960" w:type="dxa"/>
            <w:tcBorders>
              <w:top w:val="nil"/>
              <w:left w:val="nil"/>
              <w:bottom w:val="single" w:sz="4" w:space="0" w:color="auto"/>
              <w:right w:val="single" w:sz="4" w:space="0" w:color="auto"/>
            </w:tcBorders>
            <w:shd w:val="clear" w:color="auto" w:fill="auto"/>
            <w:noWrap/>
            <w:vAlign w:val="bottom"/>
            <w:hideMark/>
          </w:tcPr>
          <w:p w14:paraId="0669E1BF" w14:textId="77777777" w:rsidR="00C317F8" w:rsidRPr="002755EF" w:rsidRDefault="00C317F8" w:rsidP="00C317F8">
            <w:pPr>
              <w:jc w:val="right"/>
              <w:rPr>
                <w:b/>
                <w:bCs/>
                <w:color w:val="000000"/>
                <w:szCs w:val="24"/>
                <w:lang w:val="en-US"/>
              </w:rPr>
            </w:pPr>
            <w:r w:rsidRPr="002755EF">
              <w:rPr>
                <w:b/>
                <w:bCs/>
                <w:color w:val="000000"/>
                <w:szCs w:val="24"/>
                <w:lang w:val="en-US"/>
              </w:rPr>
              <w:t>10.380</w:t>
            </w:r>
          </w:p>
        </w:tc>
        <w:tc>
          <w:tcPr>
            <w:tcW w:w="960" w:type="dxa"/>
            <w:tcBorders>
              <w:top w:val="nil"/>
              <w:left w:val="nil"/>
              <w:bottom w:val="single" w:sz="4" w:space="0" w:color="auto"/>
              <w:right w:val="single" w:sz="4" w:space="0" w:color="auto"/>
            </w:tcBorders>
            <w:shd w:val="clear" w:color="auto" w:fill="auto"/>
            <w:noWrap/>
            <w:vAlign w:val="bottom"/>
            <w:hideMark/>
          </w:tcPr>
          <w:p w14:paraId="27062332" w14:textId="77777777" w:rsidR="00C317F8" w:rsidRPr="002755EF" w:rsidRDefault="00C317F8" w:rsidP="00C317F8">
            <w:pPr>
              <w:jc w:val="right"/>
              <w:rPr>
                <w:b/>
                <w:bCs/>
                <w:color w:val="000000"/>
                <w:szCs w:val="24"/>
                <w:lang w:val="en-US"/>
              </w:rPr>
            </w:pPr>
            <w:r w:rsidRPr="002755EF">
              <w:rPr>
                <w:b/>
                <w:bCs/>
                <w:color w:val="000000"/>
                <w:szCs w:val="24"/>
                <w:lang w:val="en-US"/>
              </w:rPr>
              <w:t>10.221</w:t>
            </w:r>
          </w:p>
        </w:tc>
        <w:tc>
          <w:tcPr>
            <w:tcW w:w="960" w:type="dxa"/>
            <w:tcBorders>
              <w:top w:val="nil"/>
              <w:left w:val="nil"/>
              <w:bottom w:val="single" w:sz="4" w:space="0" w:color="auto"/>
              <w:right w:val="single" w:sz="4" w:space="0" w:color="auto"/>
            </w:tcBorders>
            <w:shd w:val="clear" w:color="auto" w:fill="auto"/>
            <w:noWrap/>
            <w:vAlign w:val="bottom"/>
            <w:hideMark/>
          </w:tcPr>
          <w:p w14:paraId="31810198" w14:textId="77777777" w:rsidR="00C317F8" w:rsidRPr="002755EF" w:rsidRDefault="00C317F8" w:rsidP="00C317F8">
            <w:pPr>
              <w:jc w:val="right"/>
              <w:rPr>
                <w:b/>
                <w:bCs/>
                <w:color w:val="000000"/>
                <w:szCs w:val="24"/>
                <w:lang w:val="en-US"/>
              </w:rPr>
            </w:pPr>
            <w:r w:rsidRPr="002755EF">
              <w:rPr>
                <w:b/>
                <w:bCs/>
                <w:color w:val="000000"/>
                <w:szCs w:val="24"/>
                <w:lang w:val="en-US"/>
              </w:rPr>
              <w:t>10.066</w:t>
            </w:r>
          </w:p>
        </w:tc>
        <w:tc>
          <w:tcPr>
            <w:tcW w:w="960" w:type="dxa"/>
            <w:tcBorders>
              <w:top w:val="nil"/>
              <w:left w:val="nil"/>
              <w:bottom w:val="single" w:sz="4" w:space="0" w:color="auto"/>
              <w:right w:val="single" w:sz="4" w:space="0" w:color="auto"/>
            </w:tcBorders>
            <w:shd w:val="clear" w:color="auto" w:fill="auto"/>
            <w:noWrap/>
            <w:vAlign w:val="bottom"/>
            <w:hideMark/>
          </w:tcPr>
          <w:p w14:paraId="3D26E22F" w14:textId="77777777" w:rsidR="00C317F8" w:rsidRPr="002755EF" w:rsidRDefault="00C317F8" w:rsidP="00C317F8">
            <w:pPr>
              <w:jc w:val="right"/>
              <w:rPr>
                <w:b/>
                <w:bCs/>
                <w:color w:val="000000"/>
                <w:szCs w:val="24"/>
                <w:lang w:val="en-US"/>
              </w:rPr>
            </w:pPr>
            <w:r w:rsidRPr="002755EF">
              <w:rPr>
                <w:b/>
                <w:bCs/>
                <w:color w:val="000000"/>
                <w:szCs w:val="24"/>
                <w:lang w:val="en-US"/>
              </w:rPr>
              <w:t>9.913</w:t>
            </w:r>
          </w:p>
        </w:tc>
        <w:tc>
          <w:tcPr>
            <w:tcW w:w="960" w:type="dxa"/>
            <w:tcBorders>
              <w:top w:val="nil"/>
              <w:left w:val="nil"/>
              <w:bottom w:val="single" w:sz="4" w:space="0" w:color="auto"/>
              <w:right w:val="single" w:sz="4" w:space="0" w:color="auto"/>
            </w:tcBorders>
            <w:shd w:val="clear" w:color="auto" w:fill="auto"/>
            <w:noWrap/>
            <w:vAlign w:val="bottom"/>
            <w:hideMark/>
          </w:tcPr>
          <w:p w14:paraId="17C0073C" w14:textId="77777777" w:rsidR="00C317F8" w:rsidRPr="002755EF" w:rsidRDefault="00C317F8" w:rsidP="00C317F8">
            <w:pPr>
              <w:jc w:val="right"/>
              <w:rPr>
                <w:b/>
                <w:bCs/>
                <w:color w:val="000000"/>
                <w:szCs w:val="24"/>
                <w:lang w:val="en-US"/>
              </w:rPr>
            </w:pPr>
            <w:r w:rsidRPr="002755EF">
              <w:rPr>
                <w:b/>
                <w:bCs/>
                <w:color w:val="000000"/>
                <w:szCs w:val="24"/>
                <w:lang w:val="en-US"/>
              </w:rPr>
              <w:t>9.896</w:t>
            </w:r>
          </w:p>
        </w:tc>
        <w:tc>
          <w:tcPr>
            <w:tcW w:w="960" w:type="dxa"/>
            <w:tcBorders>
              <w:top w:val="nil"/>
              <w:left w:val="nil"/>
              <w:bottom w:val="single" w:sz="4" w:space="0" w:color="auto"/>
              <w:right w:val="single" w:sz="4" w:space="0" w:color="auto"/>
            </w:tcBorders>
            <w:shd w:val="clear" w:color="auto" w:fill="auto"/>
            <w:noWrap/>
            <w:vAlign w:val="bottom"/>
            <w:hideMark/>
          </w:tcPr>
          <w:p w14:paraId="3CE23A53" w14:textId="77777777" w:rsidR="00C317F8" w:rsidRPr="002755EF" w:rsidRDefault="00C317F8" w:rsidP="00C317F8">
            <w:pPr>
              <w:jc w:val="right"/>
              <w:rPr>
                <w:b/>
                <w:bCs/>
                <w:color w:val="000000"/>
                <w:szCs w:val="24"/>
                <w:lang w:val="en-US"/>
              </w:rPr>
            </w:pPr>
            <w:r w:rsidRPr="002755EF">
              <w:rPr>
                <w:b/>
                <w:bCs/>
                <w:color w:val="000000"/>
                <w:szCs w:val="24"/>
                <w:lang w:val="en-US"/>
              </w:rPr>
              <w:t>9.881</w:t>
            </w:r>
          </w:p>
        </w:tc>
        <w:tc>
          <w:tcPr>
            <w:tcW w:w="960" w:type="dxa"/>
            <w:tcBorders>
              <w:top w:val="nil"/>
              <w:left w:val="nil"/>
              <w:bottom w:val="single" w:sz="4" w:space="0" w:color="auto"/>
              <w:right w:val="single" w:sz="4" w:space="0" w:color="auto"/>
            </w:tcBorders>
            <w:shd w:val="clear" w:color="auto" w:fill="auto"/>
            <w:noWrap/>
            <w:vAlign w:val="bottom"/>
            <w:hideMark/>
          </w:tcPr>
          <w:p w14:paraId="4DE45E77" w14:textId="77777777" w:rsidR="00C317F8" w:rsidRPr="002755EF" w:rsidRDefault="00C317F8" w:rsidP="00C317F8">
            <w:pPr>
              <w:jc w:val="right"/>
              <w:rPr>
                <w:b/>
                <w:bCs/>
                <w:color w:val="000000"/>
                <w:szCs w:val="24"/>
                <w:lang w:val="en-US"/>
              </w:rPr>
            </w:pPr>
            <w:r w:rsidRPr="002755EF">
              <w:rPr>
                <w:b/>
                <w:bCs/>
                <w:color w:val="000000"/>
                <w:szCs w:val="24"/>
                <w:lang w:val="en-US"/>
              </w:rPr>
              <w:t>9.865</w:t>
            </w:r>
          </w:p>
        </w:tc>
        <w:tc>
          <w:tcPr>
            <w:tcW w:w="960" w:type="dxa"/>
            <w:tcBorders>
              <w:top w:val="nil"/>
              <w:left w:val="nil"/>
              <w:bottom w:val="single" w:sz="4" w:space="0" w:color="auto"/>
              <w:right w:val="single" w:sz="4" w:space="0" w:color="auto"/>
            </w:tcBorders>
            <w:shd w:val="clear" w:color="auto" w:fill="auto"/>
            <w:noWrap/>
            <w:vAlign w:val="bottom"/>
            <w:hideMark/>
          </w:tcPr>
          <w:p w14:paraId="4D08CCAD" w14:textId="77777777" w:rsidR="00C317F8" w:rsidRPr="002755EF" w:rsidRDefault="00C317F8" w:rsidP="00C317F8">
            <w:pPr>
              <w:jc w:val="right"/>
              <w:rPr>
                <w:b/>
                <w:bCs/>
                <w:color w:val="000000"/>
                <w:szCs w:val="24"/>
                <w:lang w:val="en-US"/>
              </w:rPr>
            </w:pPr>
            <w:r w:rsidRPr="002755EF">
              <w:rPr>
                <w:b/>
                <w:bCs/>
                <w:color w:val="000000"/>
                <w:szCs w:val="24"/>
                <w:lang w:val="en-US"/>
              </w:rPr>
              <w:t>9.850</w:t>
            </w:r>
          </w:p>
        </w:tc>
        <w:tc>
          <w:tcPr>
            <w:tcW w:w="960" w:type="dxa"/>
            <w:tcBorders>
              <w:top w:val="nil"/>
              <w:left w:val="nil"/>
              <w:bottom w:val="single" w:sz="4" w:space="0" w:color="auto"/>
              <w:right w:val="single" w:sz="8" w:space="0" w:color="auto"/>
            </w:tcBorders>
            <w:shd w:val="clear" w:color="auto" w:fill="auto"/>
            <w:noWrap/>
            <w:vAlign w:val="bottom"/>
            <w:hideMark/>
          </w:tcPr>
          <w:p w14:paraId="65A0F3B2" w14:textId="77777777" w:rsidR="00C317F8" w:rsidRPr="002755EF" w:rsidRDefault="00C317F8" w:rsidP="00C317F8">
            <w:pPr>
              <w:jc w:val="right"/>
              <w:rPr>
                <w:b/>
                <w:bCs/>
                <w:color w:val="000000"/>
                <w:szCs w:val="24"/>
                <w:lang w:val="en-US"/>
              </w:rPr>
            </w:pPr>
            <w:r w:rsidRPr="002755EF">
              <w:rPr>
                <w:b/>
                <w:bCs/>
                <w:color w:val="000000"/>
                <w:szCs w:val="24"/>
                <w:lang w:val="en-US"/>
              </w:rPr>
              <w:t>9.835</w:t>
            </w:r>
          </w:p>
        </w:tc>
      </w:tr>
      <w:tr w:rsidR="00C317F8" w:rsidRPr="002755EF" w14:paraId="0AF2B2F9"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42425E3E" w14:textId="77777777" w:rsidR="00C317F8" w:rsidRPr="002755EF" w:rsidRDefault="00C317F8" w:rsidP="00C317F8">
            <w:pPr>
              <w:jc w:val="right"/>
              <w:rPr>
                <w:color w:val="000000"/>
                <w:szCs w:val="24"/>
                <w:lang w:val="en-US"/>
              </w:rPr>
            </w:pPr>
            <w:r w:rsidRPr="002755EF">
              <w:rPr>
                <w:color w:val="000000"/>
                <w:szCs w:val="24"/>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07264712" w14:textId="77777777" w:rsidR="00C317F8" w:rsidRPr="002755EF" w:rsidRDefault="00C317F8" w:rsidP="00C317F8">
            <w:pPr>
              <w:jc w:val="right"/>
              <w:rPr>
                <w:color w:val="000000"/>
                <w:szCs w:val="24"/>
                <w:lang w:val="en-US"/>
              </w:rPr>
            </w:pPr>
            <w:r w:rsidRPr="002755EF">
              <w:rPr>
                <w:color w:val="000000"/>
                <w:szCs w:val="24"/>
                <w:lang w:val="en-US"/>
              </w:rPr>
              <w:t>10.333</w:t>
            </w:r>
          </w:p>
        </w:tc>
        <w:tc>
          <w:tcPr>
            <w:tcW w:w="960" w:type="dxa"/>
            <w:tcBorders>
              <w:top w:val="nil"/>
              <w:left w:val="nil"/>
              <w:bottom w:val="single" w:sz="4" w:space="0" w:color="auto"/>
              <w:right w:val="single" w:sz="4" w:space="0" w:color="auto"/>
            </w:tcBorders>
            <w:shd w:val="clear" w:color="auto" w:fill="auto"/>
            <w:noWrap/>
            <w:vAlign w:val="bottom"/>
            <w:hideMark/>
          </w:tcPr>
          <w:p w14:paraId="62812925" w14:textId="77777777" w:rsidR="00C317F8" w:rsidRPr="002755EF" w:rsidRDefault="00C317F8" w:rsidP="00C317F8">
            <w:pPr>
              <w:jc w:val="right"/>
              <w:rPr>
                <w:color w:val="000000"/>
                <w:szCs w:val="24"/>
                <w:lang w:val="en-US"/>
              </w:rPr>
            </w:pPr>
            <w:r w:rsidRPr="002755EF">
              <w:rPr>
                <w:color w:val="000000"/>
                <w:szCs w:val="24"/>
                <w:lang w:val="en-US"/>
              </w:rPr>
              <w:t>10.178</w:t>
            </w:r>
          </w:p>
        </w:tc>
        <w:tc>
          <w:tcPr>
            <w:tcW w:w="960" w:type="dxa"/>
            <w:tcBorders>
              <w:top w:val="nil"/>
              <w:left w:val="nil"/>
              <w:bottom w:val="single" w:sz="4" w:space="0" w:color="auto"/>
              <w:right w:val="single" w:sz="4" w:space="0" w:color="auto"/>
            </w:tcBorders>
            <w:shd w:val="clear" w:color="auto" w:fill="auto"/>
            <w:noWrap/>
            <w:vAlign w:val="bottom"/>
            <w:hideMark/>
          </w:tcPr>
          <w:p w14:paraId="101465B5" w14:textId="77777777" w:rsidR="00C317F8" w:rsidRPr="002755EF" w:rsidRDefault="00C317F8" w:rsidP="00C317F8">
            <w:pPr>
              <w:jc w:val="right"/>
              <w:rPr>
                <w:color w:val="000000"/>
                <w:szCs w:val="24"/>
                <w:lang w:val="en-US"/>
              </w:rPr>
            </w:pPr>
            <w:r w:rsidRPr="002755EF">
              <w:rPr>
                <w:color w:val="000000"/>
                <w:szCs w:val="24"/>
                <w:lang w:val="en-US"/>
              </w:rPr>
              <w:t>10.022</w:t>
            </w:r>
          </w:p>
        </w:tc>
        <w:tc>
          <w:tcPr>
            <w:tcW w:w="960" w:type="dxa"/>
            <w:tcBorders>
              <w:top w:val="nil"/>
              <w:left w:val="nil"/>
              <w:bottom w:val="single" w:sz="4" w:space="0" w:color="auto"/>
              <w:right w:val="single" w:sz="4" w:space="0" w:color="auto"/>
            </w:tcBorders>
            <w:shd w:val="clear" w:color="auto" w:fill="auto"/>
            <w:noWrap/>
            <w:vAlign w:val="bottom"/>
            <w:hideMark/>
          </w:tcPr>
          <w:p w14:paraId="798E8E7E" w14:textId="77777777" w:rsidR="00C317F8" w:rsidRPr="002755EF" w:rsidRDefault="00C317F8" w:rsidP="00C317F8">
            <w:pPr>
              <w:jc w:val="right"/>
              <w:rPr>
                <w:color w:val="000000"/>
                <w:szCs w:val="24"/>
                <w:lang w:val="en-US"/>
              </w:rPr>
            </w:pPr>
            <w:r w:rsidRPr="002755EF">
              <w:rPr>
                <w:color w:val="000000"/>
                <w:szCs w:val="24"/>
                <w:lang w:val="en-US"/>
              </w:rPr>
              <w:t>9.864</w:t>
            </w:r>
          </w:p>
        </w:tc>
        <w:tc>
          <w:tcPr>
            <w:tcW w:w="960" w:type="dxa"/>
            <w:tcBorders>
              <w:top w:val="nil"/>
              <w:left w:val="nil"/>
              <w:bottom w:val="single" w:sz="4" w:space="0" w:color="auto"/>
              <w:right w:val="single" w:sz="4" w:space="0" w:color="auto"/>
            </w:tcBorders>
            <w:shd w:val="clear" w:color="auto" w:fill="auto"/>
            <w:noWrap/>
            <w:vAlign w:val="bottom"/>
            <w:hideMark/>
          </w:tcPr>
          <w:p w14:paraId="6CFD6B63" w14:textId="77777777" w:rsidR="00C317F8" w:rsidRPr="002755EF" w:rsidRDefault="00C317F8" w:rsidP="00C317F8">
            <w:pPr>
              <w:jc w:val="right"/>
              <w:rPr>
                <w:color w:val="000000"/>
                <w:szCs w:val="24"/>
                <w:lang w:val="en-US"/>
              </w:rPr>
            </w:pPr>
            <w:r w:rsidRPr="002755EF">
              <w:rPr>
                <w:color w:val="000000"/>
                <w:szCs w:val="24"/>
                <w:lang w:val="en-US"/>
              </w:rPr>
              <w:t>9.710</w:t>
            </w:r>
          </w:p>
        </w:tc>
        <w:tc>
          <w:tcPr>
            <w:tcW w:w="960" w:type="dxa"/>
            <w:tcBorders>
              <w:top w:val="nil"/>
              <w:left w:val="nil"/>
              <w:bottom w:val="single" w:sz="4" w:space="0" w:color="auto"/>
              <w:right w:val="single" w:sz="4" w:space="0" w:color="auto"/>
            </w:tcBorders>
            <w:shd w:val="clear" w:color="auto" w:fill="auto"/>
            <w:noWrap/>
            <w:vAlign w:val="bottom"/>
            <w:hideMark/>
          </w:tcPr>
          <w:p w14:paraId="510D994B" w14:textId="77777777" w:rsidR="00C317F8" w:rsidRPr="002755EF" w:rsidRDefault="00C317F8" w:rsidP="00C317F8">
            <w:pPr>
              <w:jc w:val="right"/>
              <w:rPr>
                <w:color w:val="000000"/>
                <w:szCs w:val="24"/>
                <w:lang w:val="en-US"/>
              </w:rPr>
            </w:pPr>
            <w:r w:rsidRPr="002755EF">
              <w:rPr>
                <w:color w:val="000000"/>
                <w:szCs w:val="24"/>
                <w:lang w:val="en-US"/>
              </w:rPr>
              <w:t>9.557</w:t>
            </w:r>
          </w:p>
        </w:tc>
        <w:tc>
          <w:tcPr>
            <w:tcW w:w="960" w:type="dxa"/>
            <w:tcBorders>
              <w:top w:val="nil"/>
              <w:left w:val="nil"/>
              <w:bottom w:val="single" w:sz="4" w:space="0" w:color="auto"/>
              <w:right w:val="single" w:sz="4" w:space="0" w:color="auto"/>
            </w:tcBorders>
            <w:shd w:val="clear" w:color="auto" w:fill="auto"/>
            <w:noWrap/>
            <w:vAlign w:val="bottom"/>
            <w:hideMark/>
          </w:tcPr>
          <w:p w14:paraId="11BEB47B" w14:textId="77777777" w:rsidR="00C317F8" w:rsidRPr="002755EF" w:rsidRDefault="00C317F8" w:rsidP="00C317F8">
            <w:pPr>
              <w:jc w:val="right"/>
              <w:rPr>
                <w:color w:val="000000"/>
                <w:szCs w:val="24"/>
                <w:lang w:val="en-US"/>
              </w:rPr>
            </w:pPr>
            <w:r w:rsidRPr="002755EF">
              <w:rPr>
                <w:color w:val="000000"/>
                <w:szCs w:val="24"/>
                <w:lang w:val="en-US"/>
              </w:rPr>
              <w:t>9.540</w:t>
            </w:r>
          </w:p>
        </w:tc>
        <w:tc>
          <w:tcPr>
            <w:tcW w:w="960" w:type="dxa"/>
            <w:tcBorders>
              <w:top w:val="nil"/>
              <w:left w:val="nil"/>
              <w:bottom w:val="single" w:sz="4" w:space="0" w:color="auto"/>
              <w:right w:val="single" w:sz="4" w:space="0" w:color="auto"/>
            </w:tcBorders>
            <w:shd w:val="clear" w:color="auto" w:fill="auto"/>
            <w:noWrap/>
            <w:vAlign w:val="bottom"/>
            <w:hideMark/>
          </w:tcPr>
          <w:p w14:paraId="5C1E8B2E" w14:textId="77777777" w:rsidR="00C317F8" w:rsidRPr="002755EF" w:rsidRDefault="00C317F8" w:rsidP="00C317F8">
            <w:pPr>
              <w:jc w:val="right"/>
              <w:rPr>
                <w:color w:val="000000"/>
                <w:szCs w:val="24"/>
                <w:lang w:val="en-US"/>
              </w:rPr>
            </w:pPr>
            <w:r w:rsidRPr="002755EF">
              <w:rPr>
                <w:color w:val="000000"/>
                <w:szCs w:val="24"/>
                <w:lang w:val="en-US"/>
              </w:rPr>
              <w:t>9.526</w:t>
            </w:r>
          </w:p>
        </w:tc>
        <w:tc>
          <w:tcPr>
            <w:tcW w:w="960" w:type="dxa"/>
            <w:tcBorders>
              <w:top w:val="nil"/>
              <w:left w:val="nil"/>
              <w:bottom w:val="single" w:sz="4" w:space="0" w:color="auto"/>
              <w:right w:val="single" w:sz="4" w:space="0" w:color="auto"/>
            </w:tcBorders>
            <w:shd w:val="clear" w:color="auto" w:fill="auto"/>
            <w:noWrap/>
            <w:vAlign w:val="bottom"/>
            <w:hideMark/>
          </w:tcPr>
          <w:p w14:paraId="1ACE3BE7" w14:textId="77777777" w:rsidR="00C317F8" w:rsidRPr="002755EF" w:rsidRDefault="00C317F8" w:rsidP="00C317F8">
            <w:pPr>
              <w:jc w:val="right"/>
              <w:rPr>
                <w:color w:val="000000"/>
                <w:szCs w:val="24"/>
                <w:lang w:val="en-US"/>
              </w:rPr>
            </w:pPr>
            <w:r w:rsidRPr="002755EF">
              <w:rPr>
                <w:color w:val="000000"/>
                <w:szCs w:val="24"/>
                <w:lang w:val="en-US"/>
              </w:rPr>
              <w:t>9.510</w:t>
            </w:r>
          </w:p>
        </w:tc>
        <w:tc>
          <w:tcPr>
            <w:tcW w:w="960" w:type="dxa"/>
            <w:tcBorders>
              <w:top w:val="nil"/>
              <w:left w:val="nil"/>
              <w:bottom w:val="single" w:sz="4" w:space="0" w:color="auto"/>
              <w:right w:val="single" w:sz="4" w:space="0" w:color="auto"/>
            </w:tcBorders>
            <w:shd w:val="clear" w:color="auto" w:fill="auto"/>
            <w:noWrap/>
            <w:vAlign w:val="bottom"/>
            <w:hideMark/>
          </w:tcPr>
          <w:p w14:paraId="74DCDEBD" w14:textId="77777777" w:rsidR="00C317F8" w:rsidRPr="002755EF" w:rsidRDefault="00C317F8" w:rsidP="00C317F8">
            <w:pPr>
              <w:jc w:val="right"/>
              <w:rPr>
                <w:color w:val="000000"/>
                <w:szCs w:val="24"/>
                <w:lang w:val="en-US"/>
              </w:rPr>
            </w:pPr>
            <w:r w:rsidRPr="002755EF">
              <w:rPr>
                <w:color w:val="000000"/>
                <w:szCs w:val="24"/>
                <w:lang w:val="en-US"/>
              </w:rPr>
              <w:t>9.496</w:t>
            </w:r>
          </w:p>
        </w:tc>
        <w:tc>
          <w:tcPr>
            <w:tcW w:w="960" w:type="dxa"/>
            <w:tcBorders>
              <w:top w:val="nil"/>
              <w:left w:val="nil"/>
              <w:bottom w:val="single" w:sz="4" w:space="0" w:color="auto"/>
              <w:right w:val="single" w:sz="8" w:space="0" w:color="auto"/>
            </w:tcBorders>
            <w:shd w:val="clear" w:color="auto" w:fill="auto"/>
            <w:noWrap/>
            <w:vAlign w:val="bottom"/>
            <w:hideMark/>
          </w:tcPr>
          <w:p w14:paraId="5859DFFC" w14:textId="77777777" w:rsidR="00C317F8" w:rsidRPr="002755EF" w:rsidRDefault="00C317F8" w:rsidP="00C317F8">
            <w:pPr>
              <w:jc w:val="right"/>
              <w:rPr>
                <w:color w:val="000000"/>
                <w:szCs w:val="24"/>
                <w:lang w:val="en-US"/>
              </w:rPr>
            </w:pPr>
            <w:r w:rsidRPr="002755EF">
              <w:rPr>
                <w:color w:val="000000"/>
                <w:szCs w:val="24"/>
                <w:lang w:val="en-US"/>
              </w:rPr>
              <w:t>9.481</w:t>
            </w:r>
          </w:p>
        </w:tc>
      </w:tr>
      <w:tr w:rsidR="00C317F8" w:rsidRPr="002755EF" w14:paraId="48CD8966"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1BC8A791"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7BD1267C" w14:textId="77777777" w:rsidR="00C317F8" w:rsidRPr="002755EF" w:rsidRDefault="00C317F8" w:rsidP="00C317F8">
            <w:pPr>
              <w:jc w:val="right"/>
              <w:rPr>
                <w:color w:val="000000"/>
                <w:szCs w:val="24"/>
                <w:lang w:val="en-US"/>
              </w:rPr>
            </w:pPr>
            <w:r w:rsidRPr="002755EF">
              <w:rPr>
                <w:color w:val="000000"/>
                <w:szCs w:val="24"/>
                <w:lang w:val="en-US"/>
              </w:rPr>
              <w:t>331</w:t>
            </w:r>
          </w:p>
        </w:tc>
        <w:tc>
          <w:tcPr>
            <w:tcW w:w="960" w:type="dxa"/>
            <w:tcBorders>
              <w:top w:val="nil"/>
              <w:left w:val="nil"/>
              <w:bottom w:val="single" w:sz="4" w:space="0" w:color="auto"/>
              <w:right w:val="single" w:sz="4" w:space="0" w:color="auto"/>
            </w:tcBorders>
            <w:shd w:val="clear" w:color="auto" w:fill="auto"/>
            <w:noWrap/>
            <w:vAlign w:val="bottom"/>
            <w:hideMark/>
          </w:tcPr>
          <w:p w14:paraId="21BE67D2" w14:textId="77777777" w:rsidR="00C317F8" w:rsidRPr="002755EF" w:rsidRDefault="00C317F8" w:rsidP="00C317F8">
            <w:pPr>
              <w:jc w:val="right"/>
              <w:rPr>
                <w:color w:val="000000"/>
                <w:szCs w:val="24"/>
                <w:lang w:val="en-US"/>
              </w:rPr>
            </w:pPr>
            <w:r w:rsidRPr="002755EF">
              <w:rPr>
                <w:color w:val="000000"/>
                <w:szCs w:val="24"/>
                <w:lang w:val="en-US"/>
              </w:rPr>
              <w:t>331</w:t>
            </w:r>
          </w:p>
        </w:tc>
        <w:tc>
          <w:tcPr>
            <w:tcW w:w="960" w:type="dxa"/>
            <w:tcBorders>
              <w:top w:val="nil"/>
              <w:left w:val="nil"/>
              <w:bottom w:val="single" w:sz="4" w:space="0" w:color="auto"/>
              <w:right w:val="single" w:sz="4" w:space="0" w:color="auto"/>
            </w:tcBorders>
            <w:shd w:val="clear" w:color="auto" w:fill="auto"/>
            <w:noWrap/>
            <w:vAlign w:val="bottom"/>
            <w:hideMark/>
          </w:tcPr>
          <w:p w14:paraId="20A1B809" w14:textId="77777777" w:rsidR="00C317F8" w:rsidRPr="002755EF" w:rsidRDefault="00C317F8" w:rsidP="00C317F8">
            <w:pPr>
              <w:jc w:val="right"/>
              <w:rPr>
                <w:color w:val="000000"/>
                <w:szCs w:val="24"/>
                <w:lang w:val="en-US"/>
              </w:rPr>
            </w:pPr>
            <w:r w:rsidRPr="002755EF">
              <w:rPr>
                <w:color w:val="000000"/>
                <w:szCs w:val="24"/>
                <w:lang w:val="en-US"/>
              </w:rPr>
              <w:t>330</w:t>
            </w:r>
          </w:p>
        </w:tc>
        <w:tc>
          <w:tcPr>
            <w:tcW w:w="960" w:type="dxa"/>
            <w:tcBorders>
              <w:top w:val="nil"/>
              <w:left w:val="nil"/>
              <w:bottom w:val="single" w:sz="4" w:space="0" w:color="auto"/>
              <w:right w:val="single" w:sz="4" w:space="0" w:color="auto"/>
            </w:tcBorders>
            <w:shd w:val="clear" w:color="auto" w:fill="auto"/>
            <w:noWrap/>
            <w:vAlign w:val="bottom"/>
            <w:hideMark/>
          </w:tcPr>
          <w:p w14:paraId="771DF574" w14:textId="77777777" w:rsidR="00C317F8" w:rsidRPr="002755EF" w:rsidRDefault="00C317F8" w:rsidP="00C317F8">
            <w:pPr>
              <w:jc w:val="right"/>
              <w:rPr>
                <w:color w:val="000000"/>
                <w:szCs w:val="24"/>
                <w:lang w:val="en-US"/>
              </w:rPr>
            </w:pPr>
            <w:r w:rsidRPr="002755EF">
              <w:rPr>
                <w:color w:val="000000"/>
                <w:szCs w:val="24"/>
                <w:lang w:val="en-US"/>
              </w:rPr>
              <w:t>330</w:t>
            </w:r>
          </w:p>
        </w:tc>
        <w:tc>
          <w:tcPr>
            <w:tcW w:w="960" w:type="dxa"/>
            <w:tcBorders>
              <w:top w:val="nil"/>
              <w:left w:val="nil"/>
              <w:bottom w:val="single" w:sz="4" w:space="0" w:color="auto"/>
              <w:right w:val="single" w:sz="4" w:space="0" w:color="auto"/>
            </w:tcBorders>
            <w:shd w:val="clear" w:color="auto" w:fill="auto"/>
            <w:noWrap/>
            <w:vAlign w:val="bottom"/>
            <w:hideMark/>
          </w:tcPr>
          <w:p w14:paraId="535E4838" w14:textId="77777777" w:rsidR="00C317F8" w:rsidRPr="002755EF" w:rsidRDefault="00C317F8" w:rsidP="00C317F8">
            <w:pPr>
              <w:jc w:val="right"/>
              <w:rPr>
                <w:color w:val="000000"/>
                <w:szCs w:val="24"/>
                <w:lang w:val="en-US"/>
              </w:rPr>
            </w:pPr>
            <w:r w:rsidRPr="002755EF">
              <w:rPr>
                <w:color w:val="000000"/>
                <w:szCs w:val="24"/>
                <w:lang w:val="en-US"/>
              </w:rPr>
              <w:t>329</w:t>
            </w:r>
          </w:p>
        </w:tc>
        <w:tc>
          <w:tcPr>
            <w:tcW w:w="960" w:type="dxa"/>
            <w:tcBorders>
              <w:top w:val="nil"/>
              <w:left w:val="nil"/>
              <w:bottom w:val="single" w:sz="4" w:space="0" w:color="auto"/>
              <w:right w:val="single" w:sz="4" w:space="0" w:color="auto"/>
            </w:tcBorders>
            <w:shd w:val="clear" w:color="auto" w:fill="auto"/>
            <w:noWrap/>
            <w:vAlign w:val="bottom"/>
            <w:hideMark/>
          </w:tcPr>
          <w:p w14:paraId="63056788" w14:textId="77777777" w:rsidR="00C317F8" w:rsidRPr="002755EF" w:rsidRDefault="00C317F8" w:rsidP="00C317F8">
            <w:pPr>
              <w:jc w:val="right"/>
              <w:rPr>
                <w:color w:val="000000"/>
                <w:szCs w:val="24"/>
                <w:lang w:val="en-US"/>
              </w:rPr>
            </w:pPr>
            <w:r w:rsidRPr="002755EF">
              <w:rPr>
                <w:color w:val="000000"/>
                <w:szCs w:val="24"/>
                <w:lang w:val="en-US"/>
              </w:rPr>
              <w:t>329</w:t>
            </w:r>
          </w:p>
        </w:tc>
        <w:tc>
          <w:tcPr>
            <w:tcW w:w="960" w:type="dxa"/>
            <w:tcBorders>
              <w:top w:val="nil"/>
              <w:left w:val="nil"/>
              <w:bottom w:val="single" w:sz="4" w:space="0" w:color="auto"/>
              <w:right w:val="single" w:sz="4" w:space="0" w:color="auto"/>
            </w:tcBorders>
            <w:shd w:val="clear" w:color="auto" w:fill="auto"/>
            <w:noWrap/>
            <w:vAlign w:val="bottom"/>
            <w:hideMark/>
          </w:tcPr>
          <w:p w14:paraId="6161A86B" w14:textId="77777777" w:rsidR="00C317F8" w:rsidRPr="002755EF" w:rsidRDefault="00C317F8" w:rsidP="00C317F8">
            <w:pPr>
              <w:jc w:val="right"/>
              <w:rPr>
                <w:color w:val="000000"/>
                <w:szCs w:val="24"/>
                <w:lang w:val="en-US"/>
              </w:rPr>
            </w:pPr>
            <w:r w:rsidRPr="002755EF">
              <w:rPr>
                <w:color w:val="000000"/>
                <w:szCs w:val="24"/>
                <w:lang w:val="en-US"/>
              </w:rPr>
              <w:t>329</w:t>
            </w:r>
          </w:p>
        </w:tc>
        <w:tc>
          <w:tcPr>
            <w:tcW w:w="960" w:type="dxa"/>
            <w:tcBorders>
              <w:top w:val="nil"/>
              <w:left w:val="nil"/>
              <w:bottom w:val="single" w:sz="4" w:space="0" w:color="auto"/>
              <w:right w:val="single" w:sz="4" w:space="0" w:color="auto"/>
            </w:tcBorders>
            <w:shd w:val="clear" w:color="auto" w:fill="auto"/>
            <w:noWrap/>
            <w:vAlign w:val="bottom"/>
            <w:hideMark/>
          </w:tcPr>
          <w:p w14:paraId="7A86ECCE" w14:textId="77777777" w:rsidR="00C317F8" w:rsidRPr="002755EF" w:rsidRDefault="00C317F8" w:rsidP="00C317F8">
            <w:pPr>
              <w:jc w:val="right"/>
              <w:rPr>
                <w:color w:val="000000"/>
                <w:szCs w:val="24"/>
                <w:lang w:val="en-US"/>
              </w:rPr>
            </w:pPr>
            <w:r w:rsidRPr="002755EF">
              <w:rPr>
                <w:color w:val="000000"/>
                <w:szCs w:val="24"/>
                <w:lang w:val="en-US"/>
              </w:rPr>
              <w:t>328</w:t>
            </w:r>
          </w:p>
        </w:tc>
        <w:tc>
          <w:tcPr>
            <w:tcW w:w="960" w:type="dxa"/>
            <w:tcBorders>
              <w:top w:val="nil"/>
              <w:left w:val="nil"/>
              <w:bottom w:val="single" w:sz="4" w:space="0" w:color="auto"/>
              <w:right w:val="single" w:sz="4" w:space="0" w:color="auto"/>
            </w:tcBorders>
            <w:shd w:val="clear" w:color="auto" w:fill="auto"/>
            <w:noWrap/>
            <w:vAlign w:val="bottom"/>
            <w:hideMark/>
          </w:tcPr>
          <w:p w14:paraId="2537962B" w14:textId="77777777" w:rsidR="00C317F8" w:rsidRPr="002755EF" w:rsidRDefault="00C317F8" w:rsidP="00C317F8">
            <w:pPr>
              <w:jc w:val="right"/>
              <w:rPr>
                <w:color w:val="000000"/>
                <w:szCs w:val="24"/>
                <w:lang w:val="en-US"/>
              </w:rPr>
            </w:pPr>
            <w:r w:rsidRPr="002755EF">
              <w:rPr>
                <w:color w:val="000000"/>
                <w:szCs w:val="24"/>
                <w:lang w:val="en-US"/>
              </w:rPr>
              <w:t>328</w:t>
            </w:r>
          </w:p>
        </w:tc>
        <w:tc>
          <w:tcPr>
            <w:tcW w:w="960" w:type="dxa"/>
            <w:tcBorders>
              <w:top w:val="nil"/>
              <w:left w:val="nil"/>
              <w:bottom w:val="single" w:sz="4" w:space="0" w:color="auto"/>
              <w:right w:val="single" w:sz="4" w:space="0" w:color="auto"/>
            </w:tcBorders>
            <w:shd w:val="clear" w:color="auto" w:fill="auto"/>
            <w:noWrap/>
            <w:vAlign w:val="bottom"/>
            <w:hideMark/>
          </w:tcPr>
          <w:p w14:paraId="6088C8DC" w14:textId="77777777" w:rsidR="00C317F8" w:rsidRPr="002755EF" w:rsidRDefault="00C317F8" w:rsidP="00C317F8">
            <w:pPr>
              <w:jc w:val="right"/>
              <w:rPr>
                <w:color w:val="000000"/>
                <w:szCs w:val="24"/>
                <w:lang w:val="en-US"/>
              </w:rPr>
            </w:pPr>
            <w:r w:rsidRPr="002755EF">
              <w:rPr>
                <w:color w:val="000000"/>
                <w:szCs w:val="24"/>
                <w:lang w:val="en-US"/>
              </w:rPr>
              <w:t>327</w:t>
            </w:r>
          </w:p>
        </w:tc>
        <w:tc>
          <w:tcPr>
            <w:tcW w:w="960" w:type="dxa"/>
            <w:tcBorders>
              <w:top w:val="nil"/>
              <w:left w:val="nil"/>
              <w:bottom w:val="single" w:sz="4" w:space="0" w:color="auto"/>
              <w:right w:val="single" w:sz="8" w:space="0" w:color="auto"/>
            </w:tcBorders>
            <w:shd w:val="clear" w:color="auto" w:fill="auto"/>
            <w:noWrap/>
            <w:vAlign w:val="bottom"/>
            <w:hideMark/>
          </w:tcPr>
          <w:p w14:paraId="7A8E8692" w14:textId="77777777" w:rsidR="00C317F8" w:rsidRPr="002755EF" w:rsidRDefault="00C317F8" w:rsidP="00C317F8">
            <w:pPr>
              <w:jc w:val="right"/>
              <w:rPr>
                <w:color w:val="000000"/>
                <w:szCs w:val="24"/>
                <w:lang w:val="en-US"/>
              </w:rPr>
            </w:pPr>
            <w:r w:rsidRPr="002755EF">
              <w:rPr>
                <w:color w:val="000000"/>
                <w:szCs w:val="24"/>
                <w:lang w:val="en-US"/>
              </w:rPr>
              <w:t>327</w:t>
            </w:r>
          </w:p>
        </w:tc>
      </w:tr>
      <w:tr w:rsidR="00C317F8" w:rsidRPr="002755EF" w14:paraId="62358C7B"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101CD95C"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3DCB66F4" w14:textId="77777777" w:rsidR="00C317F8" w:rsidRPr="002755EF" w:rsidRDefault="00C317F8" w:rsidP="00C317F8">
            <w:pPr>
              <w:jc w:val="right"/>
              <w:rPr>
                <w:color w:val="000000"/>
                <w:szCs w:val="24"/>
                <w:lang w:val="en-US"/>
              </w:rPr>
            </w:pPr>
            <w:r w:rsidRPr="002755EF">
              <w:rPr>
                <w:color w:val="000000"/>
                <w:szCs w:val="24"/>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3F3971E3" w14:textId="77777777" w:rsidR="00C317F8" w:rsidRPr="002755EF" w:rsidRDefault="00C317F8" w:rsidP="00C317F8">
            <w:pPr>
              <w:jc w:val="right"/>
              <w:rPr>
                <w:color w:val="000000"/>
                <w:szCs w:val="24"/>
                <w:lang w:val="en-US"/>
              </w:rPr>
            </w:pPr>
            <w:r w:rsidRPr="002755EF">
              <w:rPr>
                <w:color w:val="000000"/>
                <w:szCs w:val="24"/>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19D2E3BD" w14:textId="77777777" w:rsidR="00C317F8" w:rsidRPr="002755EF" w:rsidRDefault="00C317F8" w:rsidP="00C317F8">
            <w:pPr>
              <w:jc w:val="right"/>
              <w:rPr>
                <w:color w:val="000000"/>
                <w:szCs w:val="24"/>
                <w:lang w:val="en-US"/>
              </w:rPr>
            </w:pPr>
            <w:r w:rsidRPr="002755EF">
              <w:rPr>
                <w:color w:val="000000"/>
                <w:szCs w:val="24"/>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4A778E12" w14:textId="77777777" w:rsidR="00C317F8" w:rsidRPr="002755EF" w:rsidRDefault="00C317F8" w:rsidP="00C317F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67921C28" w14:textId="77777777" w:rsidR="00C317F8" w:rsidRPr="002755EF" w:rsidRDefault="00C317F8" w:rsidP="00C317F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6B4F1FA4" w14:textId="77777777" w:rsidR="00C317F8" w:rsidRPr="002755EF" w:rsidRDefault="00C317F8" w:rsidP="00C317F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557DD31C" w14:textId="77777777" w:rsidR="00C317F8" w:rsidRPr="002755EF" w:rsidRDefault="00C317F8" w:rsidP="00C317F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5718AED0" w14:textId="77777777" w:rsidR="00C317F8" w:rsidRPr="002755EF" w:rsidRDefault="00C317F8" w:rsidP="00C317F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68F75300" w14:textId="77777777" w:rsidR="00C317F8" w:rsidRPr="002755EF" w:rsidRDefault="00C317F8" w:rsidP="00C317F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73382759" w14:textId="77777777" w:rsidR="00C317F8" w:rsidRPr="002755EF" w:rsidRDefault="00C317F8" w:rsidP="00C317F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8" w:space="0" w:color="auto"/>
            </w:tcBorders>
            <w:shd w:val="clear" w:color="auto" w:fill="auto"/>
            <w:noWrap/>
            <w:vAlign w:val="bottom"/>
            <w:hideMark/>
          </w:tcPr>
          <w:p w14:paraId="4C4A874E" w14:textId="77777777" w:rsidR="00C317F8" w:rsidRPr="002755EF" w:rsidRDefault="00C317F8" w:rsidP="00C317F8">
            <w:pPr>
              <w:jc w:val="right"/>
              <w:rPr>
                <w:color w:val="000000"/>
                <w:szCs w:val="24"/>
                <w:lang w:val="en-US"/>
              </w:rPr>
            </w:pPr>
            <w:r w:rsidRPr="002755EF">
              <w:rPr>
                <w:color w:val="000000"/>
                <w:szCs w:val="24"/>
                <w:lang w:val="en-US"/>
              </w:rPr>
              <w:t>27</w:t>
            </w:r>
          </w:p>
        </w:tc>
      </w:tr>
      <w:tr w:rsidR="00C317F8" w:rsidRPr="002755EF" w14:paraId="3C5C27C6"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3B5B4006" w14:textId="77777777" w:rsidR="00C317F8" w:rsidRPr="002755EF" w:rsidRDefault="00C317F8" w:rsidP="00C317F8">
            <w:pPr>
              <w:jc w:val="left"/>
              <w:rPr>
                <w:b/>
                <w:bCs/>
                <w:i/>
                <w:iCs/>
                <w:color w:val="000000"/>
                <w:szCs w:val="24"/>
                <w:lang w:val="en-US"/>
              </w:rPr>
            </w:pPr>
            <w:r w:rsidRPr="002755EF">
              <w:rPr>
                <w:b/>
                <w:bCs/>
                <w:i/>
                <w:iCs/>
                <w:color w:val="000000"/>
                <w:szCs w:val="24"/>
                <w:lang w:val="en-US"/>
              </w:rPr>
              <w:lastRenderedPageBreak/>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36B3EAE4" w14:textId="77777777" w:rsidR="00C317F8" w:rsidRPr="002755EF" w:rsidRDefault="00C317F8" w:rsidP="00C317F8">
            <w:pPr>
              <w:jc w:val="right"/>
              <w:rPr>
                <w:b/>
                <w:bCs/>
                <w:color w:val="000000"/>
                <w:szCs w:val="24"/>
                <w:lang w:val="en-US"/>
              </w:rPr>
            </w:pPr>
            <w:r w:rsidRPr="002755EF">
              <w:rPr>
                <w:b/>
                <w:bCs/>
                <w:color w:val="000000"/>
                <w:szCs w:val="24"/>
                <w:lang w:val="en-US"/>
              </w:rPr>
              <w:t>1.546</w:t>
            </w:r>
          </w:p>
        </w:tc>
        <w:tc>
          <w:tcPr>
            <w:tcW w:w="960" w:type="dxa"/>
            <w:tcBorders>
              <w:top w:val="nil"/>
              <w:left w:val="nil"/>
              <w:bottom w:val="single" w:sz="4" w:space="0" w:color="auto"/>
              <w:right w:val="single" w:sz="4" w:space="0" w:color="auto"/>
            </w:tcBorders>
            <w:shd w:val="clear" w:color="auto" w:fill="auto"/>
            <w:noWrap/>
            <w:vAlign w:val="bottom"/>
            <w:hideMark/>
          </w:tcPr>
          <w:p w14:paraId="2F46F5F6" w14:textId="77777777" w:rsidR="00C317F8" w:rsidRPr="002755EF" w:rsidRDefault="00C317F8" w:rsidP="00C317F8">
            <w:pPr>
              <w:jc w:val="right"/>
              <w:rPr>
                <w:b/>
                <w:bCs/>
                <w:color w:val="000000"/>
                <w:szCs w:val="24"/>
                <w:lang w:val="en-US"/>
              </w:rPr>
            </w:pPr>
            <w:r w:rsidRPr="002755EF">
              <w:rPr>
                <w:b/>
                <w:bCs/>
                <w:color w:val="000000"/>
                <w:szCs w:val="24"/>
                <w:lang w:val="en-US"/>
              </w:rPr>
              <w:t>1.682</w:t>
            </w:r>
          </w:p>
        </w:tc>
        <w:tc>
          <w:tcPr>
            <w:tcW w:w="960" w:type="dxa"/>
            <w:tcBorders>
              <w:top w:val="nil"/>
              <w:left w:val="nil"/>
              <w:bottom w:val="single" w:sz="4" w:space="0" w:color="auto"/>
              <w:right w:val="single" w:sz="4" w:space="0" w:color="auto"/>
            </w:tcBorders>
            <w:shd w:val="clear" w:color="auto" w:fill="auto"/>
            <w:noWrap/>
            <w:vAlign w:val="bottom"/>
            <w:hideMark/>
          </w:tcPr>
          <w:p w14:paraId="50569CA2" w14:textId="77777777" w:rsidR="00C317F8" w:rsidRPr="002755EF" w:rsidRDefault="00C317F8" w:rsidP="00C317F8">
            <w:pPr>
              <w:jc w:val="right"/>
              <w:rPr>
                <w:b/>
                <w:bCs/>
                <w:color w:val="000000"/>
                <w:szCs w:val="24"/>
                <w:lang w:val="en-US"/>
              </w:rPr>
            </w:pPr>
            <w:r w:rsidRPr="002755EF">
              <w:rPr>
                <w:b/>
                <w:bCs/>
                <w:color w:val="000000"/>
                <w:szCs w:val="24"/>
                <w:lang w:val="en-US"/>
              </w:rPr>
              <w:t>1.820</w:t>
            </w:r>
          </w:p>
        </w:tc>
        <w:tc>
          <w:tcPr>
            <w:tcW w:w="960" w:type="dxa"/>
            <w:tcBorders>
              <w:top w:val="nil"/>
              <w:left w:val="nil"/>
              <w:bottom w:val="single" w:sz="4" w:space="0" w:color="auto"/>
              <w:right w:val="single" w:sz="4" w:space="0" w:color="auto"/>
            </w:tcBorders>
            <w:shd w:val="clear" w:color="auto" w:fill="auto"/>
            <w:noWrap/>
            <w:vAlign w:val="bottom"/>
            <w:hideMark/>
          </w:tcPr>
          <w:p w14:paraId="25C3CA85" w14:textId="77777777" w:rsidR="00C317F8" w:rsidRPr="002755EF" w:rsidRDefault="00C317F8" w:rsidP="00C317F8">
            <w:pPr>
              <w:jc w:val="right"/>
              <w:rPr>
                <w:b/>
                <w:bCs/>
                <w:color w:val="000000"/>
                <w:szCs w:val="24"/>
                <w:lang w:val="en-US"/>
              </w:rPr>
            </w:pPr>
            <w:r w:rsidRPr="002755EF">
              <w:rPr>
                <w:b/>
                <w:bCs/>
                <w:color w:val="000000"/>
                <w:szCs w:val="24"/>
                <w:lang w:val="en-US"/>
              </w:rPr>
              <w:t>1.957</w:t>
            </w:r>
          </w:p>
        </w:tc>
        <w:tc>
          <w:tcPr>
            <w:tcW w:w="960" w:type="dxa"/>
            <w:tcBorders>
              <w:top w:val="nil"/>
              <w:left w:val="nil"/>
              <w:bottom w:val="single" w:sz="4" w:space="0" w:color="auto"/>
              <w:right w:val="single" w:sz="4" w:space="0" w:color="auto"/>
            </w:tcBorders>
            <w:shd w:val="clear" w:color="auto" w:fill="auto"/>
            <w:noWrap/>
            <w:vAlign w:val="bottom"/>
            <w:hideMark/>
          </w:tcPr>
          <w:p w14:paraId="633D17B9" w14:textId="77777777" w:rsidR="00C317F8" w:rsidRPr="002755EF" w:rsidRDefault="00C317F8" w:rsidP="00C317F8">
            <w:pPr>
              <w:jc w:val="right"/>
              <w:rPr>
                <w:b/>
                <w:bCs/>
                <w:color w:val="000000"/>
                <w:szCs w:val="24"/>
                <w:lang w:val="en-US"/>
              </w:rPr>
            </w:pPr>
            <w:r w:rsidRPr="002755EF">
              <w:rPr>
                <w:b/>
                <w:bCs/>
                <w:color w:val="000000"/>
                <w:szCs w:val="24"/>
                <w:lang w:val="en-US"/>
              </w:rPr>
              <w:t>2.094</w:t>
            </w:r>
          </w:p>
        </w:tc>
        <w:tc>
          <w:tcPr>
            <w:tcW w:w="960" w:type="dxa"/>
            <w:tcBorders>
              <w:top w:val="nil"/>
              <w:left w:val="nil"/>
              <w:bottom w:val="single" w:sz="4" w:space="0" w:color="auto"/>
              <w:right w:val="single" w:sz="4" w:space="0" w:color="auto"/>
            </w:tcBorders>
            <w:shd w:val="clear" w:color="auto" w:fill="auto"/>
            <w:noWrap/>
            <w:vAlign w:val="bottom"/>
            <w:hideMark/>
          </w:tcPr>
          <w:p w14:paraId="39C3F205" w14:textId="77777777" w:rsidR="00C317F8" w:rsidRPr="002755EF" w:rsidRDefault="00C317F8" w:rsidP="00C317F8">
            <w:pPr>
              <w:jc w:val="right"/>
              <w:rPr>
                <w:b/>
                <w:bCs/>
                <w:color w:val="000000"/>
                <w:szCs w:val="24"/>
                <w:lang w:val="en-US"/>
              </w:rPr>
            </w:pPr>
            <w:r w:rsidRPr="002755EF">
              <w:rPr>
                <w:b/>
                <w:bCs/>
                <w:color w:val="000000"/>
                <w:szCs w:val="24"/>
                <w:lang w:val="en-US"/>
              </w:rPr>
              <w:t>2.228</w:t>
            </w:r>
          </w:p>
        </w:tc>
        <w:tc>
          <w:tcPr>
            <w:tcW w:w="960" w:type="dxa"/>
            <w:tcBorders>
              <w:top w:val="nil"/>
              <w:left w:val="nil"/>
              <w:bottom w:val="single" w:sz="4" w:space="0" w:color="auto"/>
              <w:right w:val="single" w:sz="4" w:space="0" w:color="auto"/>
            </w:tcBorders>
            <w:shd w:val="clear" w:color="auto" w:fill="auto"/>
            <w:noWrap/>
            <w:vAlign w:val="bottom"/>
            <w:hideMark/>
          </w:tcPr>
          <w:p w14:paraId="2D286D2E" w14:textId="77777777" w:rsidR="00C317F8" w:rsidRPr="002755EF" w:rsidRDefault="00C317F8" w:rsidP="00C317F8">
            <w:pPr>
              <w:jc w:val="right"/>
              <w:rPr>
                <w:b/>
                <w:bCs/>
                <w:color w:val="000000"/>
                <w:szCs w:val="24"/>
                <w:lang w:val="en-US"/>
              </w:rPr>
            </w:pPr>
            <w:r w:rsidRPr="002755EF">
              <w:rPr>
                <w:b/>
                <w:bCs/>
                <w:color w:val="000000"/>
                <w:szCs w:val="24"/>
                <w:lang w:val="en-US"/>
              </w:rPr>
              <w:t>2.225</w:t>
            </w:r>
          </w:p>
        </w:tc>
        <w:tc>
          <w:tcPr>
            <w:tcW w:w="960" w:type="dxa"/>
            <w:tcBorders>
              <w:top w:val="nil"/>
              <w:left w:val="nil"/>
              <w:bottom w:val="single" w:sz="4" w:space="0" w:color="auto"/>
              <w:right w:val="single" w:sz="4" w:space="0" w:color="auto"/>
            </w:tcBorders>
            <w:shd w:val="clear" w:color="auto" w:fill="auto"/>
            <w:noWrap/>
            <w:vAlign w:val="bottom"/>
            <w:hideMark/>
          </w:tcPr>
          <w:p w14:paraId="02F13C81" w14:textId="77777777" w:rsidR="00C317F8" w:rsidRPr="002755EF" w:rsidRDefault="00C317F8" w:rsidP="00C317F8">
            <w:pPr>
              <w:jc w:val="right"/>
              <w:rPr>
                <w:b/>
                <w:bCs/>
                <w:color w:val="000000"/>
                <w:szCs w:val="24"/>
                <w:lang w:val="en-US"/>
              </w:rPr>
            </w:pPr>
            <w:r w:rsidRPr="002755EF">
              <w:rPr>
                <w:b/>
                <w:bCs/>
                <w:color w:val="000000"/>
                <w:szCs w:val="24"/>
                <w:lang w:val="en-US"/>
              </w:rPr>
              <w:t>2.221</w:t>
            </w:r>
          </w:p>
        </w:tc>
        <w:tc>
          <w:tcPr>
            <w:tcW w:w="960" w:type="dxa"/>
            <w:tcBorders>
              <w:top w:val="nil"/>
              <w:left w:val="nil"/>
              <w:bottom w:val="single" w:sz="4" w:space="0" w:color="auto"/>
              <w:right w:val="single" w:sz="4" w:space="0" w:color="auto"/>
            </w:tcBorders>
            <w:shd w:val="clear" w:color="auto" w:fill="auto"/>
            <w:noWrap/>
            <w:vAlign w:val="bottom"/>
            <w:hideMark/>
          </w:tcPr>
          <w:p w14:paraId="7BAADC94" w14:textId="77777777" w:rsidR="00C317F8" w:rsidRPr="002755EF" w:rsidRDefault="00C317F8" w:rsidP="00C317F8">
            <w:pPr>
              <w:jc w:val="right"/>
              <w:rPr>
                <w:b/>
                <w:bCs/>
                <w:color w:val="000000"/>
                <w:szCs w:val="24"/>
                <w:lang w:val="en-US"/>
              </w:rPr>
            </w:pPr>
            <w:r w:rsidRPr="002755EF">
              <w:rPr>
                <w:b/>
                <w:bCs/>
                <w:color w:val="000000"/>
                <w:szCs w:val="24"/>
                <w:lang w:val="en-US"/>
              </w:rPr>
              <w:t>2.218</w:t>
            </w:r>
          </w:p>
        </w:tc>
        <w:tc>
          <w:tcPr>
            <w:tcW w:w="960" w:type="dxa"/>
            <w:tcBorders>
              <w:top w:val="nil"/>
              <w:left w:val="nil"/>
              <w:bottom w:val="single" w:sz="4" w:space="0" w:color="auto"/>
              <w:right w:val="single" w:sz="4" w:space="0" w:color="auto"/>
            </w:tcBorders>
            <w:shd w:val="clear" w:color="auto" w:fill="auto"/>
            <w:noWrap/>
            <w:vAlign w:val="bottom"/>
            <w:hideMark/>
          </w:tcPr>
          <w:p w14:paraId="64DD110D" w14:textId="77777777" w:rsidR="00C317F8" w:rsidRPr="002755EF" w:rsidRDefault="00C317F8" w:rsidP="00C317F8">
            <w:pPr>
              <w:jc w:val="right"/>
              <w:rPr>
                <w:b/>
                <w:bCs/>
                <w:color w:val="000000"/>
                <w:szCs w:val="24"/>
                <w:lang w:val="en-US"/>
              </w:rPr>
            </w:pPr>
            <w:r w:rsidRPr="002755EF">
              <w:rPr>
                <w:b/>
                <w:bCs/>
                <w:color w:val="000000"/>
                <w:szCs w:val="24"/>
                <w:lang w:val="en-US"/>
              </w:rPr>
              <w:t>2.215</w:t>
            </w:r>
          </w:p>
        </w:tc>
        <w:tc>
          <w:tcPr>
            <w:tcW w:w="960" w:type="dxa"/>
            <w:tcBorders>
              <w:top w:val="nil"/>
              <w:left w:val="nil"/>
              <w:bottom w:val="single" w:sz="4" w:space="0" w:color="auto"/>
              <w:right w:val="single" w:sz="8" w:space="0" w:color="auto"/>
            </w:tcBorders>
            <w:shd w:val="clear" w:color="auto" w:fill="auto"/>
            <w:noWrap/>
            <w:vAlign w:val="bottom"/>
            <w:hideMark/>
          </w:tcPr>
          <w:p w14:paraId="0FE4173D" w14:textId="77777777" w:rsidR="00C317F8" w:rsidRPr="002755EF" w:rsidRDefault="00C317F8" w:rsidP="00C317F8">
            <w:pPr>
              <w:jc w:val="right"/>
              <w:rPr>
                <w:b/>
                <w:bCs/>
                <w:color w:val="000000"/>
                <w:szCs w:val="24"/>
                <w:lang w:val="en-US"/>
              </w:rPr>
            </w:pPr>
            <w:r w:rsidRPr="002755EF">
              <w:rPr>
                <w:b/>
                <w:bCs/>
                <w:color w:val="000000"/>
                <w:szCs w:val="24"/>
                <w:lang w:val="en-US"/>
              </w:rPr>
              <w:t>2.211</w:t>
            </w:r>
          </w:p>
        </w:tc>
      </w:tr>
      <w:tr w:rsidR="00C317F8" w:rsidRPr="002755EF" w14:paraId="10DEFCF9"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366E9BA4"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4C55ABB5" w14:textId="77777777" w:rsidR="00C317F8" w:rsidRPr="002755EF" w:rsidRDefault="00C317F8" w:rsidP="00C317F8">
            <w:pPr>
              <w:jc w:val="right"/>
              <w:rPr>
                <w:color w:val="000000"/>
                <w:szCs w:val="24"/>
                <w:lang w:val="en-US"/>
              </w:rPr>
            </w:pPr>
            <w:r w:rsidRPr="002755EF">
              <w:rPr>
                <w:color w:val="000000"/>
                <w:szCs w:val="24"/>
                <w:lang w:val="en-US"/>
              </w:rPr>
              <w:t>554</w:t>
            </w:r>
          </w:p>
        </w:tc>
        <w:tc>
          <w:tcPr>
            <w:tcW w:w="960" w:type="dxa"/>
            <w:tcBorders>
              <w:top w:val="nil"/>
              <w:left w:val="nil"/>
              <w:bottom w:val="single" w:sz="4" w:space="0" w:color="auto"/>
              <w:right w:val="single" w:sz="4" w:space="0" w:color="auto"/>
            </w:tcBorders>
            <w:shd w:val="clear" w:color="auto" w:fill="auto"/>
            <w:noWrap/>
            <w:vAlign w:val="bottom"/>
            <w:hideMark/>
          </w:tcPr>
          <w:p w14:paraId="0DA92363" w14:textId="77777777" w:rsidR="00C317F8" w:rsidRPr="002755EF" w:rsidRDefault="00C317F8" w:rsidP="00C317F8">
            <w:pPr>
              <w:jc w:val="right"/>
              <w:rPr>
                <w:color w:val="000000"/>
                <w:szCs w:val="24"/>
                <w:lang w:val="en-US"/>
              </w:rPr>
            </w:pPr>
            <w:r w:rsidRPr="002755EF">
              <w:rPr>
                <w:color w:val="000000"/>
                <w:szCs w:val="24"/>
                <w:lang w:val="en-US"/>
              </w:rPr>
              <w:t>603</w:t>
            </w:r>
          </w:p>
        </w:tc>
        <w:tc>
          <w:tcPr>
            <w:tcW w:w="960" w:type="dxa"/>
            <w:tcBorders>
              <w:top w:val="nil"/>
              <w:left w:val="nil"/>
              <w:bottom w:val="single" w:sz="4" w:space="0" w:color="auto"/>
              <w:right w:val="single" w:sz="4" w:space="0" w:color="auto"/>
            </w:tcBorders>
            <w:shd w:val="clear" w:color="auto" w:fill="auto"/>
            <w:noWrap/>
            <w:vAlign w:val="bottom"/>
            <w:hideMark/>
          </w:tcPr>
          <w:p w14:paraId="2CBF3E45" w14:textId="77777777" w:rsidR="00C317F8" w:rsidRPr="002755EF" w:rsidRDefault="00C317F8" w:rsidP="00C317F8">
            <w:pPr>
              <w:jc w:val="right"/>
              <w:rPr>
                <w:color w:val="000000"/>
                <w:szCs w:val="24"/>
                <w:lang w:val="en-US"/>
              </w:rPr>
            </w:pPr>
            <w:r w:rsidRPr="002755EF">
              <w:rPr>
                <w:color w:val="000000"/>
                <w:szCs w:val="24"/>
                <w:lang w:val="en-US"/>
              </w:rPr>
              <w:t>652</w:t>
            </w:r>
          </w:p>
        </w:tc>
        <w:tc>
          <w:tcPr>
            <w:tcW w:w="960" w:type="dxa"/>
            <w:tcBorders>
              <w:top w:val="nil"/>
              <w:left w:val="nil"/>
              <w:bottom w:val="single" w:sz="4" w:space="0" w:color="auto"/>
              <w:right w:val="single" w:sz="4" w:space="0" w:color="auto"/>
            </w:tcBorders>
            <w:shd w:val="clear" w:color="auto" w:fill="auto"/>
            <w:noWrap/>
            <w:vAlign w:val="bottom"/>
            <w:hideMark/>
          </w:tcPr>
          <w:p w14:paraId="3FC4A479" w14:textId="77777777" w:rsidR="00C317F8" w:rsidRPr="002755EF" w:rsidRDefault="00C317F8" w:rsidP="00C317F8">
            <w:pPr>
              <w:jc w:val="right"/>
              <w:rPr>
                <w:color w:val="000000"/>
                <w:szCs w:val="24"/>
                <w:lang w:val="en-US"/>
              </w:rPr>
            </w:pPr>
            <w:r w:rsidRPr="002755EF">
              <w:rPr>
                <w:color w:val="000000"/>
                <w:szCs w:val="24"/>
                <w:lang w:val="en-US"/>
              </w:rPr>
              <w:t>701</w:t>
            </w:r>
          </w:p>
        </w:tc>
        <w:tc>
          <w:tcPr>
            <w:tcW w:w="960" w:type="dxa"/>
            <w:tcBorders>
              <w:top w:val="nil"/>
              <w:left w:val="nil"/>
              <w:bottom w:val="single" w:sz="4" w:space="0" w:color="auto"/>
              <w:right w:val="single" w:sz="4" w:space="0" w:color="auto"/>
            </w:tcBorders>
            <w:shd w:val="clear" w:color="auto" w:fill="auto"/>
            <w:noWrap/>
            <w:vAlign w:val="bottom"/>
            <w:hideMark/>
          </w:tcPr>
          <w:p w14:paraId="75E693C4" w14:textId="77777777" w:rsidR="00C317F8" w:rsidRPr="002755EF" w:rsidRDefault="00C317F8" w:rsidP="00C317F8">
            <w:pPr>
              <w:jc w:val="right"/>
              <w:rPr>
                <w:color w:val="000000"/>
                <w:szCs w:val="24"/>
                <w:lang w:val="en-US"/>
              </w:rPr>
            </w:pPr>
            <w:r w:rsidRPr="002755EF">
              <w:rPr>
                <w:color w:val="000000"/>
                <w:szCs w:val="24"/>
                <w:lang w:val="en-US"/>
              </w:rPr>
              <w:t>750</w:t>
            </w:r>
          </w:p>
        </w:tc>
        <w:tc>
          <w:tcPr>
            <w:tcW w:w="960" w:type="dxa"/>
            <w:tcBorders>
              <w:top w:val="nil"/>
              <w:left w:val="nil"/>
              <w:bottom w:val="single" w:sz="4" w:space="0" w:color="auto"/>
              <w:right w:val="single" w:sz="4" w:space="0" w:color="auto"/>
            </w:tcBorders>
            <w:shd w:val="clear" w:color="auto" w:fill="auto"/>
            <w:noWrap/>
            <w:vAlign w:val="bottom"/>
            <w:hideMark/>
          </w:tcPr>
          <w:p w14:paraId="29BFAFEE" w14:textId="77777777" w:rsidR="00C317F8" w:rsidRPr="002755EF" w:rsidRDefault="00C317F8" w:rsidP="00C317F8">
            <w:pPr>
              <w:jc w:val="right"/>
              <w:rPr>
                <w:color w:val="000000"/>
                <w:szCs w:val="24"/>
                <w:lang w:val="en-US"/>
              </w:rPr>
            </w:pPr>
            <w:r w:rsidRPr="002755EF">
              <w:rPr>
                <w:color w:val="000000"/>
                <w:szCs w:val="24"/>
                <w:lang w:val="en-US"/>
              </w:rPr>
              <w:t>799</w:t>
            </w:r>
          </w:p>
        </w:tc>
        <w:tc>
          <w:tcPr>
            <w:tcW w:w="960" w:type="dxa"/>
            <w:tcBorders>
              <w:top w:val="nil"/>
              <w:left w:val="nil"/>
              <w:bottom w:val="single" w:sz="4" w:space="0" w:color="auto"/>
              <w:right w:val="single" w:sz="4" w:space="0" w:color="auto"/>
            </w:tcBorders>
            <w:shd w:val="clear" w:color="auto" w:fill="auto"/>
            <w:noWrap/>
            <w:vAlign w:val="bottom"/>
            <w:hideMark/>
          </w:tcPr>
          <w:p w14:paraId="39CCFC54" w14:textId="77777777" w:rsidR="00C317F8" w:rsidRPr="002755EF" w:rsidRDefault="00C317F8" w:rsidP="00C317F8">
            <w:pPr>
              <w:jc w:val="right"/>
              <w:rPr>
                <w:color w:val="000000"/>
                <w:szCs w:val="24"/>
                <w:lang w:val="en-US"/>
              </w:rPr>
            </w:pPr>
            <w:r w:rsidRPr="002755EF">
              <w:rPr>
                <w:color w:val="000000"/>
                <w:szCs w:val="24"/>
                <w:lang w:val="en-US"/>
              </w:rPr>
              <w:t>798</w:t>
            </w:r>
          </w:p>
        </w:tc>
        <w:tc>
          <w:tcPr>
            <w:tcW w:w="960" w:type="dxa"/>
            <w:tcBorders>
              <w:top w:val="nil"/>
              <w:left w:val="nil"/>
              <w:bottom w:val="single" w:sz="4" w:space="0" w:color="auto"/>
              <w:right w:val="single" w:sz="4" w:space="0" w:color="auto"/>
            </w:tcBorders>
            <w:shd w:val="clear" w:color="auto" w:fill="auto"/>
            <w:noWrap/>
            <w:vAlign w:val="bottom"/>
            <w:hideMark/>
          </w:tcPr>
          <w:p w14:paraId="07F8E535" w14:textId="77777777" w:rsidR="00C317F8" w:rsidRPr="002755EF" w:rsidRDefault="00C317F8" w:rsidP="00C317F8">
            <w:pPr>
              <w:jc w:val="right"/>
              <w:rPr>
                <w:color w:val="000000"/>
                <w:szCs w:val="24"/>
                <w:lang w:val="en-US"/>
              </w:rPr>
            </w:pPr>
            <w:r w:rsidRPr="002755EF">
              <w:rPr>
                <w:color w:val="000000"/>
                <w:szCs w:val="24"/>
                <w:lang w:val="en-US"/>
              </w:rPr>
              <w:t>796</w:t>
            </w:r>
          </w:p>
        </w:tc>
        <w:tc>
          <w:tcPr>
            <w:tcW w:w="960" w:type="dxa"/>
            <w:tcBorders>
              <w:top w:val="nil"/>
              <w:left w:val="nil"/>
              <w:bottom w:val="single" w:sz="4" w:space="0" w:color="auto"/>
              <w:right w:val="single" w:sz="4" w:space="0" w:color="auto"/>
            </w:tcBorders>
            <w:shd w:val="clear" w:color="auto" w:fill="auto"/>
            <w:noWrap/>
            <w:vAlign w:val="bottom"/>
            <w:hideMark/>
          </w:tcPr>
          <w:p w14:paraId="727DC8B0" w14:textId="77777777" w:rsidR="00C317F8" w:rsidRPr="002755EF" w:rsidRDefault="00C317F8" w:rsidP="00C317F8">
            <w:pPr>
              <w:jc w:val="right"/>
              <w:rPr>
                <w:color w:val="000000"/>
                <w:szCs w:val="24"/>
                <w:lang w:val="en-US"/>
              </w:rPr>
            </w:pPr>
            <w:r w:rsidRPr="002755EF">
              <w:rPr>
                <w:color w:val="000000"/>
                <w:szCs w:val="24"/>
                <w:lang w:val="en-US"/>
              </w:rPr>
              <w:t>795</w:t>
            </w:r>
          </w:p>
        </w:tc>
        <w:tc>
          <w:tcPr>
            <w:tcW w:w="960" w:type="dxa"/>
            <w:tcBorders>
              <w:top w:val="nil"/>
              <w:left w:val="nil"/>
              <w:bottom w:val="single" w:sz="4" w:space="0" w:color="auto"/>
              <w:right w:val="single" w:sz="4" w:space="0" w:color="auto"/>
            </w:tcBorders>
            <w:shd w:val="clear" w:color="auto" w:fill="auto"/>
            <w:noWrap/>
            <w:vAlign w:val="bottom"/>
            <w:hideMark/>
          </w:tcPr>
          <w:p w14:paraId="5E890F1B" w14:textId="77777777" w:rsidR="00C317F8" w:rsidRPr="002755EF" w:rsidRDefault="00C317F8" w:rsidP="00C317F8">
            <w:pPr>
              <w:jc w:val="right"/>
              <w:rPr>
                <w:color w:val="000000"/>
                <w:szCs w:val="24"/>
                <w:lang w:val="en-US"/>
              </w:rPr>
            </w:pPr>
            <w:r w:rsidRPr="002755EF">
              <w:rPr>
                <w:color w:val="000000"/>
                <w:szCs w:val="24"/>
                <w:lang w:val="en-US"/>
              </w:rPr>
              <w:t>794</w:t>
            </w:r>
          </w:p>
        </w:tc>
        <w:tc>
          <w:tcPr>
            <w:tcW w:w="960" w:type="dxa"/>
            <w:tcBorders>
              <w:top w:val="nil"/>
              <w:left w:val="nil"/>
              <w:bottom w:val="single" w:sz="4" w:space="0" w:color="auto"/>
              <w:right w:val="single" w:sz="8" w:space="0" w:color="auto"/>
            </w:tcBorders>
            <w:shd w:val="clear" w:color="auto" w:fill="auto"/>
            <w:noWrap/>
            <w:vAlign w:val="bottom"/>
            <w:hideMark/>
          </w:tcPr>
          <w:p w14:paraId="4B1572B9" w14:textId="77777777" w:rsidR="00C317F8" w:rsidRPr="002755EF" w:rsidRDefault="00C317F8" w:rsidP="00C317F8">
            <w:pPr>
              <w:jc w:val="right"/>
              <w:rPr>
                <w:color w:val="000000"/>
                <w:szCs w:val="24"/>
                <w:lang w:val="en-US"/>
              </w:rPr>
            </w:pPr>
            <w:r w:rsidRPr="002755EF">
              <w:rPr>
                <w:color w:val="000000"/>
                <w:szCs w:val="24"/>
                <w:lang w:val="en-US"/>
              </w:rPr>
              <w:t>792</w:t>
            </w:r>
          </w:p>
        </w:tc>
      </w:tr>
      <w:tr w:rsidR="00C317F8" w:rsidRPr="002755EF" w14:paraId="0D9CAC20"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559BA729"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4F68AD68" w14:textId="77777777" w:rsidR="00C317F8" w:rsidRPr="002755EF" w:rsidRDefault="00C317F8" w:rsidP="00C317F8">
            <w:pPr>
              <w:jc w:val="right"/>
              <w:rPr>
                <w:color w:val="000000"/>
                <w:szCs w:val="24"/>
                <w:lang w:val="en-US"/>
              </w:rPr>
            </w:pPr>
            <w:r w:rsidRPr="002755EF">
              <w:rPr>
                <w:color w:val="000000"/>
                <w:szCs w:val="24"/>
                <w:lang w:val="en-US"/>
              </w:rPr>
              <w:t>628</w:t>
            </w:r>
          </w:p>
        </w:tc>
        <w:tc>
          <w:tcPr>
            <w:tcW w:w="960" w:type="dxa"/>
            <w:tcBorders>
              <w:top w:val="nil"/>
              <w:left w:val="nil"/>
              <w:bottom w:val="single" w:sz="4" w:space="0" w:color="auto"/>
              <w:right w:val="single" w:sz="4" w:space="0" w:color="auto"/>
            </w:tcBorders>
            <w:shd w:val="clear" w:color="auto" w:fill="auto"/>
            <w:noWrap/>
            <w:vAlign w:val="bottom"/>
            <w:hideMark/>
          </w:tcPr>
          <w:p w14:paraId="7DD13CA1" w14:textId="77777777" w:rsidR="00C317F8" w:rsidRPr="002755EF" w:rsidRDefault="00C317F8" w:rsidP="00C317F8">
            <w:pPr>
              <w:jc w:val="right"/>
              <w:rPr>
                <w:color w:val="000000"/>
                <w:szCs w:val="24"/>
                <w:lang w:val="en-US"/>
              </w:rPr>
            </w:pPr>
            <w:r w:rsidRPr="002755EF">
              <w:rPr>
                <w:color w:val="000000"/>
                <w:szCs w:val="24"/>
                <w:lang w:val="en-US"/>
              </w:rPr>
              <w:t>683</w:t>
            </w:r>
          </w:p>
        </w:tc>
        <w:tc>
          <w:tcPr>
            <w:tcW w:w="960" w:type="dxa"/>
            <w:tcBorders>
              <w:top w:val="nil"/>
              <w:left w:val="nil"/>
              <w:bottom w:val="single" w:sz="4" w:space="0" w:color="auto"/>
              <w:right w:val="single" w:sz="4" w:space="0" w:color="auto"/>
            </w:tcBorders>
            <w:shd w:val="clear" w:color="auto" w:fill="auto"/>
            <w:noWrap/>
            <w:vAlign w:val="bottom"/>
            <w:hideMark/>
          </w:tcPr>
          <w:p w14:paraId="5F0FE220" w14:textId="77777777" w:rsidR="00C317F8" w:rsidRPr="002755EF" w:rsidRDefault="00C317F8" w:rsidP="00C317F8">
            <w:pPr>
              <w:jc w:val="right"/>
              <w:rPr>
                <w:color w:val="000000"/>
                <w:szCs w:val="24"/>
                <w:lang w:val="en-US"/>
              </w:rPr>
            </w:pPr>
            <w:r w:rsidRPr="002755EF">
              <w:rPr>
                <w:color w:val="000000"/>
                <w:szCs w:val="24"/>
                <w:lang w:val="en-US"/>
              </w:rPr>
              <w:t>739</w:t>
            </w:r>
          </w:p>
        </w:tc>
        <w:tc>
          <w:tcPr>
            <w:tcW w:w="960" w:type="dxa"/>
            <w:tcBorders>
              <w:top w:val="nil"/>
              <w:left w:val="nil"/>
              <w:bottom w:val="single" w:sz="4" w:space="0" w:color="auto"/>
              <w:right w:val="single" w:sz="4" w:space="0" w:color="auto"/>
            </w:tcBorders>
            <w:shd w:val="clear" w:color="auto" w:fill="auto"/>
            <w:noWrap/>
            <w:vAlign w:val="bottom"/>
            <w:hideMark/>
          </w:tcPr>
          <w:p w14:paraId="7F62C65B" w14:textId="77777777" w:rsidR="00C317F8" w:rsidRPr="002755EF" w:rsidRDefault="00C317F8" w:rsidP="00C317F8">
            <w:pPr>
              <w:jc w:val="right"/>
              <w:rPr>
                <w:color w:val="000000"/>
                <w:szCs w:val="24"/>
                <w:lang w:val="en-US"/>
              </w:rPr>
            </w:pPr>
            <w:r w:rsidRPr="002755EF">
              <w:rPr>
                <w:color w:val="000000"/>
                <w:szCs w:val="24"/>
                <w:lang w:val="en-US"/>
              </w:rPr>
              <w:t>795</w:t>
            </w:r>
          </w:p>
        </w:tc>
        <w:tc>
          <w:tcPr>
            <w:tcW w:w="960" w:type="dxa"/>
            <w:tcBorders>
              <w:top w:val="nil"/>
              <w:left w:val="nil"/>
              <w:bottom w:val="single" w:sz="4" w:space="0" w:color="auto"/>
              <w:right w:val="single" w:sz="4" w:space="0" w:color="auto"/>
            </w:tcBorders>
            <w:shd w:val="clear" w:color="auto" w:fill="auto"/>
            <w:noWrap/>
            <w:vAlign w:val="bottom"/>
            <w:hideMark/>
          </w:tcPr>
          <w:p w14:paraId="0B607E02" w14:textId="77777777" w:rsidR="00C317F8" w:rsidRPr="002755EF" w:rsidRDefault="00C317F8" w:rsidP="00C317F8">
            <w:pPr>
              <w:jc w:val="right"/>
              <w:rPr>
                <w:color w:val="000000"/>
                <w:szCs w:val="24"/>
                <w:lang w:val="en-US"/>
              </w:rPr>
            </w:pPr>
            <w:r w:rsidRPr="002755EF">
              <w:rPr>
                <w:color w:val="000000"/>
                <w:szCs w:val="24"/>
                <w:lang w:val="en-US"/>
              </w:rPr>
              <w:t>851</w:t>
            </w:r>
          </w:p>
        </w:tc>
        <w:tc>
          <w:tcPr>
            <w:tcW w:w="960" w:type="dxa"/>
            <w:tcBorders>
              <w:top w:val="nil"/>
              <w:left w:val="nil"/>
              <w:bottom w:val="single" w:sz="4" w:space="0" w:color="auto"/>
              <w:right w:val="single" w:sz="4" w:space="0" w:color="auto"/>
            </w:tcBorders>
            <w:shd w:val="clear" w:color="auto" w:fill="auto"/>
            <w:noWrap/>
            <w:vAlign w:val="bottom"/>
            <w:hideMark/>
          </w:tcPr>
          <w:p w14:paraId="0FCECA67" w14:textId="77777777" w:rsidR="00C317F8" w:rsidRPr="002755EF" w:rsidRDefault="00C317F8" w:rsidP="00C317F8">
            <w:pPr>
              <w:jc w:val="right"/>
              <w:rPr>
                <w:color w:val="000000"/>
                <w:szCs w:val="24"/>
                <w:lang w:val="en-US"/>
              </w:rPr>
            </w:pPr>
            <w:r w:rsidRPr="002755EF">
              <w:rPr>
                <w:color w:val="000000"/>
                <w:szCs w:val="24"/>
                <w:lang w:val="en-US"/>
              </w:rPr>
              <w:t>904</w:t>
            </w:r>
          </w:p>
        </w:tc>
        <w:tc>
          <w:tcPr>
            <w:tcW w:w="960" w:type="dxa"/>
            <w:tcBorders>
              <w:top w:val="nil"/>
              <w:left w:val="nil"/>
              <w:bottom w:val="single" w:sz="4" w:space="0" w:color="auto"/>
              <w:right w:val="single" w:sz="4" w:space="0" w:color="auto"/>
            </w:tcBorders>
            <w:shd w:val="clear" w:color="auto" w:fill="auto"/>
            <w:noWrap/>
            <w:vAlign w:val="bottom"/>
            <w:hideMark/>
          </w:tcPr>
          <w:p w14:paraId="0B378353" w14:textId="77777777" w:rsidR="00C317F8" w:rsidRPr="002755EF" w:rsidRDefault="00C317F8" w:rsidP="00C317F8">
            <w:pPr>
              <w:jc w:val="right"/>
              <w:rPr>
                <w:color w:val="000000"/>
                <w:szCs w:val="24"/>
                <w:lang w:val="en-US"/>
              </w:rPr>
            </w:pPr>
            <w:r w:rsidRPr="002755EF">
              <w:rPr>
                <w:color w:val="000000"/>
                <w:szCs w:val="24"/>
                <w:lang w:val="en-US"/>
              </w:rPr>
              <w:t>903</w:t>
            </w:r>
          </w:p>
        </w:tc>
        <w:tc>
          <w:tcPr>
            <w:tcW w:w="960" w:type="dxa"/>
            <w:tcBorders>
              <w:top w:val="nil"/>
              <w:left w:val="nil"/>
              <w:bottom w:val="single" w:sz="4" w:space="0" w:color="auto"/>
              <w:right w:val="single" w:sz="4" w:space="0" w:color="auto"/>
            </w:tcBorders>
            <w:shd w:val="clear" w:color="auto" w:fill="auto"/>
            <w:noWrap/>
            <w:vAlign w:val="bottom"/>
            <w:hideMark/>
          </w:tcPr>
          <w:p w14:paraId="6BB5B994" w14:textId="77777777" w:rsidR="00C317F8" w:rsidRPr="002755EF" w:rsidRDefault="00C317F8" w:rsidP="00C317F8">
            <w:pPr>
              <w:jc w:val="right"/>
              <w:rPr>
                <w:color w:val="000000"/>
                <w:szCs w:val="24"/>
                <w:lang w:val="en-US"/>
              </w:rPr>
            </w:pPr>
            <w:r w:rsidRPr="002755EF">
              <w:rPr>
                <w:color w:val="000000"/>
                <w:szCs w:val="24"/>
                <w:lang w:val="en-US"/>
              </w:rPr>
              <w:t>902</w:t>
            </w:r>
          </w:p>
        </w:tc>
        <w:tc>
          <w:tcPr>
            <w:tcW w:w="960" w:type="dxa"/>
            <w:tcBorders>
              <w:top w:val="nil"/>
              <w:left w:val="nil"/>
              <w:bottom w:val="single" w:sz="4" w:space="0" w:color="auto"/>
              <w:right w:val="single" w:sz="4" w:space="0" w:color="auto"/>
            </w:tcBorders>
            <w:shd w:val="clear" w:color="auto" w:fill="auto"/>
            <w:noWrap/>
            <w:vAlign w:val="bottom"/>
            <w:hideMark/>
          </w:tcPr>
          <w:p w14:paraId="359D45F9" w14:textId="77777777" w:rsidR="00C317F8" w:rsidRPr="002755EF" w:rsidRDefault="00C317F8" w:rsidP="00C317F8">
            <w:pPr>
              <w:jc w:val="right"/>
              <w:rPr>
                <w:color w:val="000000"/>
                <w:szCs w:val="24"/>
                <w:lang w:val="en-US"/>
              </w:rPr>
            </w:pPr>
            <w:r w:rsidRPr="002755EF">
              <w:rPr>
                <w:color w:val="000000"/>
                <w:szCs w:val="24"/>
                <w:lang w:val="en-US"/>
              </w:rPr>
              <w:t>901</w:t>
            </w:r>
          </w:p>
        </w:tc>
        <w:tc>
          <w:tcPr>
            <w:tcW w:w="960" w:type="dxa"/>
            <w:tcBorders>
              <w:top w:val="nil"/>
              <w:left w:val="nil"/>
              <w:bottom w:val="single" w:sz="4" w:space="0" w:color="auto"/>
              <w:right w:val="single" w:sz="4" w:space="0" w:color="auto"/>
            </w:tcBorders>
            <w:shd w:val="clear" w:color="auto" w:fill="auto"/>
            <w:noWrap/>
            <w:vAlign w:val="bottom"/>
            <w:hideMark/>
          </w:tcPr>
          <w:p w14:paraId="6D9227D0" w14:textId="77777777" w:rsidR="00C317F8" w:rsidRPr="002755EF" w:rsidRDefault="00C317F8" w:rsidP="00C317F8">
            <w:pPr>
              <w:jc w:val="right"/>
              <w:rPr>
                <w:color w:val="000000"/>
                <w:szCs w:val="24"/>
                <w:lang w:val="en-US"/>
              </w:rPr>
            </w:pPr>
            <w:r w:rsidRPr="002755EF">
              <w:rPr>
                <w:color w:val="000000"/>
                <w:szCs w:val="24"/>
                <w:lang w:val="en-US"/>
              </w:rPr>
              <w:t>900</w:t>
            </w:r>
          </w:p>
        </w:tc>
        <w:tc>
          <w:tcPr>
            <w:tcW w:w="960" w:type="dxa"/>
            <w:tcBorders>
              <w:top w:val="nil"/>
              <w:left w:val="nil"/>
              <w:bottom w:val="single" w:sz="4" w:space="0" w:color="auto"/>
              <w:right w:val="single" w:sz="8" w:space="0" w:color="auto"/>
            </w:tcBorders>
            <w:shd w:val="clear" w:color="auto" w:fill="auto"/>
            <w:noWrap/>
            <w:vAlign w:val="bottom"/>
            <w:hideMark/>
          </w:tcPr>
          <w:p w14:paraId="1B0E45E9" w14:textId="77777777" w:rsidR="00C317F8" w:rsidRPr="002755EF" w:rsidRDefault="00C317F8" w:rsidP="00C317F8">
            <w:pPr>
              <w:jc w:val="right"/>
              <w:rPr>
                <w:color w:val="000000"/>
                <w:szCs w:val="24"/>
                <w:lang w:val="en-US"/>
              </w:rPr>
            </w:pPr>
            <w:r w:rsidRPr="002755EF">
              <w:rPr>
                <w:color w:val="000000"/>
                <w:szCs w:val="24"/>
                <w:lang w:val="en-US"/>
              </w:rPr>
              <w:t>898</w:t>
            </w:r>
          </w:p>
        </w:tc>
      </w:tr>
      <w:tr w:rsidR="00C317F8" w:rsidRPr="002755EF" w14:paraId="1B2E75AB"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4E840F1B"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3B446396" w14:textId="77777777" w:rsidR="00C317F8" w:rsidRPr="002755EF" w:rsidRDefault="00C317F8" w:rsidP="00C317F8">
            <w:pPr>
              <w:jc w:val="right"/>
              <w:rPr>
                <w:color w:val="000000"/>
                <w:szCs w:val="24"/>
                <w:lang w:val="en-US"/>
              </w:rPr>
            </w:pPr>
            <w:r w:rsidRPr="002755EF">
              <w:rPr>
                <w:color w:val="000000"/>
                <w:szCs w:val="24"/>
                <w:lang w:val="en-US"/>
              </w:rPr>
              <w:t>364</w:t>
            </w:r>
          </w:p>
        </w:tc>
        <w:tc>
          <w:tcPr>
            <w:tcW w:w="960" w:type="dxa"/>
            <w:tcBorders>
              <w:top w:val="nil"/>
              <w:left w:val="nil"/>
              <w:bottom w:val="single" w:sz="4" w:space="0" w:color="auto"/>
              <w:right w:val="single" w:sz="4" w:space="0" w:color="auto"/>
            </w:tcBorders>
            <w:shd w:val="clear" w:color="auto" w:fill="auto"/>
            <w:noWrap/>
            <w:vAlign w:val="bottom"/>
            <w:hideMark/>
          </w:tcPr>
          <w:p w14:paraId="49AD5718" w14:textId="77777777" w:rsidR="00C317F8" w:rsidRPr="002755EF" w:rsidRDefault="00C317F8" w:rsidP="00C317F8">
            <w:pPr>
              <w:jc w:val="right"/>
              <w:rPr>
                <w:color w:val="000000"/>
                <w:szCs w:val="24"/>
                <w:lang w:val="en-US"/>
              </w:rPr>
            </w:pPr>
            <w:r w:rsidRPr="002755EF">
              <w:rPr>
                <w:color w:val="000000"/>
                <w:szCs w:val="24"/>
                <w:lang w:val="en-US"/>
              </w:rPr>
              <w:t>396</w:t>
            </w:r>
          </w:p>
        </w:tc>
        <w:tc>
          <w:tcPr>
            <w:tcW w:w="960" w:type="dxa"/>
            <w:tcBorders>
              <w:top w:val="nil"/>
              <w:left w:val="nil"/>
              <w:bottom w:val="single" w:sz="4" w:space="0" w:color="auto"/>
              <w:right w:val="single" w:sz="4" w:space="0" w:color="auto"/>
            </w:tcBorders>
            <w:shd w:val="clear" w:color="auto" w:fill="auto"/>
            <w:noWrap/>
            <w:vAlign w:val="bottom"/>
            <w:hideMark/>
          </w:tcPr>
          <w:p w14:paraId="19F31940" w14:textId="77777777" w:rsidR="00C317F8" w:rsidRPr="002755EF" w:rsidRDefault="00C317F8" w:rsidP="00C317F8">
            <w:pPr>
              <w:jc w:val="right"/>
              <w:rPr>
                <w:color w:val="000000"/>
                <w:szCs w:val="24"/>
                <w:lang w:val="en-US"/>
              </w:rPr>
            </w:pPr>
            <w:r w:rsidRPr="002755EF">
              <w:rPr>
                <w:color w:val="000000"/>
                <w:szCs w:val="24"/>
                <w:lang w:val="en-US"/>
              </w:rPr>
              <w:t>429</w:t>
            </w:r>
          </w:p>
        </w:tc>
        <w:tc>
          <w:tcPr>
            <w:tcW w:w="960" w:type="dxa"/>
            <w:tcBorders>
              <w:top w:val="nil"/>
              <w:left w:val="nil"/>
              <w:bottom w:val="single" w:sz="4" w:space="0" w:color="auto"/>
              <w:right w:val="single" w:sz="4" w:space="0" w:color="auto"/>
            </w:tcBorders>
            <w:shd w:val="clear" w:color="auto" w:fill="auto"/>
            <w:noWrap/>
            <w:vAlign w:val="bottom"/>
            <w:hideMark/>
          </w:tcPr>
          <w:p w14:paraId="1E1C6473" w14:textId="77777777" w:rsidR="00C317F8" w:rsidRPr="002755EF" w:rsidRDefault="00C317F8" w:rsidP="00C317F8">
            <w:pPr>
              <w:jc w:val="right"/>
              <w:rPr>
                <w:color w:val="000000"/>
                <w:szCs w:val="24"/>
                <w:lang w:val="en-US"/>
              </w:rPr>
            </w:pPr>
            <w:r w:rsidRPr="002755EF">
              <w:rPr>
                <w:color w:val="000000"/>
                <w:szCs w:val="24"/>
                <w:lang w:val="en-US"/>
              </w:rPr>
              <w:t>461</w:t>
            </w:r>
          </w:p>
        </w:tc>
        <w:tc>
          <w:tcPr>
            <w:tcW w:w="960" w:type="dxa"/>
            <w:tcBorders>
              <w:top w:val="nil"/>
              <w:left w:val="nil"/>
              <w:bottom w:val="single" w:sz="4" w:space="0" w:color="auto"/>
              <w:right w:val="single" w:sz="4" w:space="0" w:color="auto"/>
            </w:tcBorders>
            <w:shd w:val="clear" w:color="auto" w:fill="auto"/>
            <w:noWrap/>
            <w:vAlign w:val="bottom"/>
            <w:hideMark/>
          </w:tcPr>
          <w:p w14:paraId="42464C18" w14:textId="77777777" w:rsidR="00C317F8" w:rsidRPr="002755EF" w:rsidRDefault="00C317F8" w:rsidP="00C317F8">
            <w:pPr>
              <w:jc w:val="right"/>
              <w:rPr>
                <w:color w:val="000000"/>
                <w:szCs w:val="24"/>
                <w:lang w:val="en-US"/>
              </w:rPr>
            </w:pPr>
            <w:r w:rsidRPr="002755EF">
              <w:rPr>
                <w:color w:val="000000"/>
                <w:szCs w:val="24"/>
                <w:lang w:val="en-US"/>
              </w:rPr>
              <w:t>493</w:t>
            </w:r>
          </w:p>
        </w:tc>
        <w:tc>
          <w:tcPr>
            <w:tcW w:w="960" w:type="dxa"/>
            <w:tcBorders>
              <w:top w:val="nil"/>
              <w:left w:val="nil"/>
              <w:bottom w:val="single" w:sz="4" w:space="0" w:color="auto"/>
              <w:right w:val="single" w:sz="4" w:space="0" w:color="auto"/>
            </w:tcBorders>
            <w:shd w:val="clear" w:color="auto" w:fill="auto"/>
            <w:noWrap/>
            <w:vAlign w:val="bottom"/>
            <w:hideMark/>
          </w:tcPr>
          <w:p w14:paraId="1DE21707" w14:textId="77777777" w:rsidR="00C317F8" w:rsidRPr="002755EF" w:rsidRDefault="00C317F8" w:rsidP="00C317F8">
            <w:pPr>
              <w:jc w:val="right"/>
              <w:rPr>
                <w:color w:val="000000"/>
                <w:szCs w:val="24"/>
                <w:lang w:val="en-US"/>
              </w:rPr>
            </w:pPr>
            <w:r w:rsidRPr="002755EF">
              <w:rPr>
                <w:color w:val="000000"/>
                <w:szCs w:val="24"/>
                <w:lang w:val="en-US"/>
              </w:rPr>
              <w:t>525</w:t>
            </w:r>
          </w:p>
        </w:tc>
        <w:tc>
          <w:tcPr>
            <w:tcW w:w="960" w:type="dxa"/>
            <w:tcBorders>
              <w:top w:val="nil"/>
              <w:left w:val="nil"/>
              <w:bottom w:val="single" w:sz="4" w:space="0" w:color="auto"/>
              <w:right w:val="single" w:sz="4" w:space="0" w:color="auto"/>
            </w:tcBorders>
            <w:shd w:val="clear" w:color="auto" w:fill="auto"/>
            <w:noWrap/>
            <w:vAlign w:val="bottom"/>
            <w:hideMark/>
          </w:tcPr>
          <w:p w14:paraId="059A2703" w14:textId="77777777" w:rsidR="00C317F8" w:rsidRPr="002755EF" w:rsidRDefault="00C317F8" w:rsidP="00C317F8">
            <w:pPr>
              <w:jc w:val="right"/>
              <w:rPr>
                <w:color w:val="000000"/>
                <w:szCs w:val="24"/>
                <w:lang w:val="en-US"/>
              </w:rPr>
            </w:pPr>
            <w:r w:rsidRPr="002755EF">
              <w:rPr>
                <w:color w:val="000000"/>
                <w:szCs w:val="24"/>
                <w:lang w:val="en-US"/>
              </w:rPr>
              <w:t>524</w:t>
            </w:r>
          </w:p>
        </w:tc>
        <w:tc>
          <w:tcPr>
            <w:tcW w:w="960" w:type="dxa"/>
            <w:tcBorders>
              <w:top w:val="nil"/>
              <w:left w:val="nil"/>
              <w:bottom w:val="single" w:sz="4" w:space="0" w:color="auto"/>
              <w:right w:val="single" w:sz="4" w:space="0" w:color="auto"/>
            </w:tcBorders>
            <w:shd w:val="clear" w:color="auto" w:fill="auto"/>
            <w:noWrap/>
            <w:vAlign w:val="bottom"/>
            <w:hideMark/>
          </w:tcPr>
          <w:p w14:paraId="05D74BCD" w14:textId="77777777" w:rsidR="00C317F8" w:rsidRPr="002755EF" w:rsidRDefault="00C317F8" w:rsidP="00C317F8">
            <w:pPr>
              <w:jc w:val="right"/>
              <w:rPr>
                <w:color w:val="000000"/>
                <w:szCs w:val="24"/>
                <w:lang w:val="en-US"/>
              </w:rPr>
            </w:pPr>
            <w:r w:rsidRPr="002755EF">
              <w:rPr>
                <w:color w:val="000000"/>
                <w:szCs w:val="24"/>
                <w:lang w:val="en-US"/>
              </w:rPr>
              <w:t>523</w:t>
            </w:r>
          </w:p>
        </w:tc>
        <w:tc>
          <w:tcPr>
            <w:tcW w:w="960" w:type="dxa"/>
            <w:tcBorders>
              <w:top w:val="nil"/>
              <w:left w:val="nil"/>
              <w:bottom w:val="single" w:sz="4" w:space="0" w:color="auto"/>
              <w:right w:val="single" w:sz="4" w:space="0" w:color="auto"/>
            </w:tcBorders>
            <w:shd w:val="clear" w:color="auto" w:fill="auto"/>
            <w:noWrap/>
            <w:vAlign w:val="bottom"/>
            <w:hideMark/>
          </w:tcPr>
          <w:p w14:paraId="2F83A34F" w14:textId="77777777" w:rsidR="00C317F8" w:rsidRPr="002755EF" w:rsidRDefault="00C317F8" w:rsidP="00C317F8">
            <w:pPr>
              <w:jc w:val="right"/>
              <w:rPr>
                <w:color w:val="000000"/>
                <w:szCs w:val="24"/>
                <w:lang w:val="en-US"/>
              </w:rPr>
            </w:pPr>
            <w:r w:rsidRPr="002755EF">
              <w:rPr>
                <w:color w:val="000000"/>
                <w:szCs w:val="24"/>
                <w:lang w:val="en-US"/>
              </w:rPr>
              <w:t>522</w:t>
            </w:r>
          </w:p>
        </w:tc>
        <w:tc>
          <w:tcPr>
            <w:tcW w:w="960" w:type="dxa"/>
            <w:tcBorders>
              <w:top w:val="nil"/>
              <w:left w:val="nil"/>
              <w:bottom w:val="single" w:sz="4" w:space="0" w:color="auto"/>
              <w:right w:val="single" w:sz="4" w:space="0" w:color="auto"/>
            </w:tcBorders>
            <w:shd w:val="clear" w:color="auto" w:fill="auto"/>
            <w:noWrap/>
            <w:vAlign w:val="bottom"/>
            <w:hideMark/>
          </w:tcPr>
          <w:p w14:paraId="681CCB23" w14:textId="77777777" w:rsidR="00C317F8" w:rsidRPr="002755EF" w:rsidRDefault="00C317F8" w:rsidP="00C317F8">
            <w:pPr>
              <w:jc w:val="right"/>
              <w:rPr>
                <w:color w:val="000000"/>
                <w:szCs w:val="24"/>
                <w:lang w:val="en-US"/>
              </w:rPr>
            </w:pPr>
            <w:r w:rsidRPr="002755EF">
              <w:rPr>
                <w:color w:val="000000"/>
                <w:szCs w:val="24"/>
                <w:lang w:val="en-US"/>
              </w:rPr>
              <w:t>521</w:t>
            </w:r>
          </w:p>
        </w:tc>
        <w:tc>
          <w:tcPr>
            <w:tcW w:w="960" w:type="dxa"/>
            <w:tcBorders>
              <w:top w:val="nil"/>
              <w:left w:val="nil"/>
              <w:bottom w:val="single" w:sz="4" w:space="0" w:color="auto"/>
              <w:right w:val="single" w:sz="8" w:space="0" w:color="auto"/>
            </w:tcBorders>
            <w:shd w:val="clear" w:color="auto" w:fill="auto"/>
            <w:noWrap/>
            <w:vAlign w:val="bottom"/>
            <w:hideMark/>
          </w:tcPr>
          <w:p w14:paraId="33A9FBD2" w14:textId="77777777" w:rsidR="00C317F8" w:rsidRPr="002755EF" w:rsidRDefault="00C317F8" w:rsidP="00C317F8">
            <w:pPr>
              <w:jc w:val="right"/>
              <w:rPr>
                <w:color w:val="000000"/>
                <w:szCs w:val="24"/>
                <w:lang w:val="en-US"/>
              </w:rPr>
            </w:pPr>
            <w:r w:rsidRPr="002755EF">
              <w:rPr>
                <w:color w:val="000000"/>
                <w:szCs w:val="24"/>
                <w:lang w:val="en-US"/>
              </w:rPr>
              <w:t>521</w:t>
            </w:r>
          </w:p>
        </w:tc>
      </w:tr>
      <w:tr w:rsidR="00C317F8" w:rsidRPr="002755EF" w14:paraId="0F4F06DF"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6064D472"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17370384" w14:textId="77777777" w:rsidR="00C317F8" w:rsidRPr="002755EF" w:rsidRDefault="00C317F8" w:rsidP="00C317F8">
            <w:pPr>
              <w:jc w:val="right"/>
              <w:rPr>
                <w:b/>
                <w:bCs/>
                <w:color w:val="000000"/>
                <w:szCs w:val="24"/>
                <w:lang w:val="en-US"/>
              </w:rPr>
            </w:pPr>
            <w:r w:rsidRPr="002755EF">
              <w:rPr>
                <w:b/>
                <w:bCs/>
                <w:color w:val="000000"/>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348E9A39" w14:textId="77777777" w:rsidR="00C317F8" w:rsidRPr="002755EF" w:rsidRDefault="00C317F8" w:rsidP="00C317F8">
            <w:pPr>
              <w:jc w:val="right"/>
              <w:rPr>
                <w:b/>
                <w:bCs/>
                <w:color w:val="000000"/>
                <w:szCs w:val="24"/>
                <w:lang w:val="en-US"/>
              </w:rPr>
            </w:pPr>
            <w:r w:rsidRPr="002755EF">
              <w:rPr>
                <w:b/>
                <w:bCs/>
                <w:color w:val="000000"/>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5DBF4A2E" w14:textId="77777777" w:rsidR="00C317F8" w:rsidRPr="002755EF" w:rsidRDefault="00C317F8" w:rsidP="00C317F8">
            <w:pPr>
              <w:jc w:val="right"/>
              <w:rPr>
                <w:b/>
                <w:bCs/>
                <w:color w:val="000000"/>
                <w:szCs w:val="24"/>
                <w:lang w:val="en-US"/>
              </w:rPr>
            </w:pPr>
            <w:r w:rsidRPr="002755EF">
              <w:rPr>
                <w:b/>
                <w:bCs/>
                <w:color w:val="000000"/>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0E8DBFE0" w14:textId="77777777" w:rsidR="00C317F8" w:rsidRPr="002755EF" w:rsidRDefault="00C317F8" w:rsidP="00C317F8">
            <w:pPr>
              <w:jc w:val="right"/>
              <w:rPr>
                <w:b/>
                <w:bCs/>
                <w:color w:val="000000"/>
                <w:szCs w:val="24"/>
                <w:lang w:val="en-US"/>
              </w:rPr>
            </w:pPr>
            <w:r w:rsidRPr="002755EF">
              <w:rPr>
                <w:b/>
                <w:bCs/>
                <w:color w:val="000000"/>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6F069CD5" w14:textId="77777777" w:rsidR="00C317F8" w:rsidRPr="002755EF" w:rsidRDefault="00C317F8" w:rsidP="00C317F8">
            <w:pPr>
              <w:jc w:val="right"/>
              <w:rPr>
                <w:b/>
                <w:bCs/>
                <w:color w:val="000000"/>
                <w:szCs w:val="24"/>
                <w:lang w:val="en-US"/>
              </w:rPr>
            </w:pPr>
            <w:r w:rsidRPr="002755EF">
              <w:rPr>
                <w:b/>
                <w:bCs/>
                <w:color w:val="000000"/>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6BBB9AE0" w14:textId="77777777" w:rsidR="00C317F8" w:rsidRPr="002755EF" w:rsidRDefault="00C317F8" w:rsidP="00C317F8">
            <w:pPr>
              <w:jc w:val="right"/>
              <w:rPr>
                <w:b/>
                <w:bCs/>
                <w:color w:val="000000"/>
                <w:szCs w:val="24"/>
                <w:lang w:val="en-US"/>
              </w:rPr>
            </w:pPr>
            <w:r w:rsidRPr="002755EF">
              <w:rPr>
                <w:b/>
                <w:bCs/>
                <w:color w:val="000000"/>
                <w:szCs w:val="24"/>
                <w:lang w:val="en-US"/>
              </w:rPr>
              <w:t>36</w:t>
            </w:r>
          </w:p>
        </w:tc>
        <w:tc>
          <w:tcPr>
            <w:tcW w:w="960" w:type="dxa"/>
            <w:tcBorders>
              <w:top w:val="nil"/>
              <w:left w:val="nil"/>
              <w:bottom w:val="single" w:sz="4" w:space="0" w:color="auto"/>
              <w:right w:val="single" w:sz="4" w:space="0" w:color="auto"/>
            </w:tcBorders>
            <w:shd w:val="clear" w:color="auto" w:fill="auto"/>
            <w:noWrap/>
            <w:vAlign w:val="bottom"/>
            <w:hideMark/>
          </w:tcPr>
          <w:p w14:paraId="17317B30" w14:textId="77777777" w:rsidR="00C317F8" w:rsidRPr="002755EF" w:rsidRDefault="00C317F8" w:rsidP="00C317F8">
            <w:pPr>
              <w:jc w:val="right"/>
              <w:rPr>
                <w:b/>
                <w:bCs/>
                <w:color w:val="000000"/>
                <w:szCs w:val="24"/>
                <w:lang w:val="en-US"/>
              </w:rPr>
            </w:pPr>
            <w:r w:rsidRPr="002755EF">
              <w:rPr>
                <w:b/>
                <w:bCs/>
                <w:color w:val="000000"/>
                <w:szCs w:val="24"/>
                <w:lang w:val="en-US"/>
              </w:rPr>
              <w:t>36</w:t>
            </w:r>
          </w:p>
        </w:tc>
        <w:tc>
          <w:tcPr>
            <w:tcW w:w="960" w:type="dxa"/>
            <w:tcBorders>
              <w:top w:val="nil"/>
              <w:left w:val="nil"/>
              <w:bottom w:val="single" w:sz="4" w:space="0" w:color="auto"/>
              <w:right w:val="single" w:sz="4" w:space="0" w:color="auto"/>
            </w:tcBorders>
            <w:shd w:val="clear" w:color="auto" w:fill="auto"/>
            <w:noWrap/>
            <w:vAlign w:val="bottom"/>
            <w:hideMark/>
          </w:tcPr>
          <w:p w14:paraId="604FA4FF" w14:textId="77777777" w:rsidR="00C317F8" w:rsidRPr="002755EF" w:rsidRDefault="00C317F8" w:rsidP="00C317F8">
            <w:pPr>
              <w:jc w:val="right"/>
              <w:rPr>
                <w:b/>
                <w:bCs/>
                <w:color w:val="000000"/>
                <w:szCs w:val="24"/>
                <w:lang w:val="en-US"/>
              </w:rPr>
            </w:pPr>
            <w:r w:rsidRPr="002755EF">
              <w:rPr>
                <w:b/>
                <w:bCs/>
                <w:color w:val="000000"/>
                <w:szCs w:val="24"/>
                <w:lang w:val="en-US"/>
              </w:rPr>
              <w:t>36</w:t>
            </w:r>
          </w:p>
        </w:tc>
        <w:tc>
          <w:tcPr>
            <w:tcW w:w="960" w:type="dxa"/>
            <w:tcBorders>
              <w:top w:val="nil"/>
              <w:left w:val="nil"/>
              <w:bottom w:val="single" w:sz="4" w:space="0" w:color="auto"/>
              <w:right w:val="single" w:sz="4" w:space="0" w:color="auto"/>
            </w:tcBorders>
            <w:shd w:val="clear" w:color="auto" w:fill="auto"/>
            <w:noWrap/>
            <w:vAlign w:val="bottom"/>
            <w:hideMark/>
          </w:tcPr>
          <w:p w14:paraId="6A79AC31" w14:textId="77777777" w:rsidR="00C317F8" w:rsidRPr="002755EF" w:rsidRDefault="00C317F8" w:rsidP="00C317F8">
            <w:pPr>
              <w:jc w:val="right"/>
              <w:rPr>
                <w:b/>
                <w:bCs/>
                <w:color w:val="000000"/>
                <w:szCs w:val="24"/>
                <w:lang w:val="en-US"/>
              </w:rPr>
            </w:pPr>
            <w:r w:rsidRPr="002755EF">
              <w:rPr>
                <w:b/>
                <w:bCs/>
                <w:color w:val="000000"/>
                <w:szCs w:val="24"/>
                <w:lang w:val="en-US"/>
              </w:rPr>
              <w:t>36</w:t>
            </w:r>
          </w:p>
        </w:tc>
        <w:tc>
          <w:tcPr>
            <w:tcW w:w="960" w:type="dxa"/>
            <w:tcBorders>
              <w:top w:val="nil"/>
              <w:left w:val="nil"/>
              <w:bottom w:val="single" w:sz="4" w:space="0" w:color="auto"/>
              <w:right w:val="single" w:sz="4" w:space="0" w:color="auto"/>
            </w:tcBorders>
            <w:shd w:val="clear" w:color="auto" w:fill="auto"/>
            <w:noWrap/>
            <w:vAlign w:val="bottom"/>
            <w:hideMark/>
          </w:tcPr>
          <w:p w14:paraId="58CFC0AC" w14:textId="77777777" w:rsidR="00C317F8" w:rsidRPr="002755EF" w:rsidRDefault="00C317F8" w:rsidP="00C317F8">
            <w:pPr>
              <w:jc w:val="right"/>
              <w:rPr>
                <w:b/>
                <w:bCs/>
                <w:color w:val="000000"/>
                <w:szCs w:val="24"/>
                <w:lang w:val="en-US"/>
              </w:rPr>
            </w:pPr>
            <w:r w:rsidRPr="002755EF">
              <w:rPr>
                <w:b/>
                <w:bCs/>
                <w:color w:val="000000"/>
                <w:szCs w:val="24"/>
                <w:lang w:val="en-US"/>
              </w:rPr>
              <w:t>36</w:t>
            </w:r>
          </w:p>
        </w:tc>
        <w:tc>
          <w:tcPr>
            <w:tcW w:w="960" w:type="dxa"/>
            <w:tcBorders>
              <w:top w:val="nil"/>
              <w:left w:val="nil"/>
              <w:bottom w:val="single" w:sz="4" w:space="0" w:color="auto"/>
              <w:right w:val="single" w:sz="8" w:space="0" w:color="auto"/>
            </w:tcBorders>
            <w:shd w:val="clear" w:color="auto" w:fill="auto"/>
            <w:noWrap/>
            <w:vAlign w:val="bottom"/>
            <w:hideMark/>
          </w:tcPr>
          <w:p w14:paraId="351F5D67" w14:textId="77777777" w:rsidR="00C317F8" w:rsidRPr="002755EF" w:rsidRDefault="00C317F8" w:rsidP="00C317F8">
            <w:pPr>
              <w:jc w:val="right"/>
              <w:rPr>
                <w:b/>
                <w:bCs/>
                <w:color w:val="000000"/>
                <w:szCs w:val="24"/>
                <w:lang w:val="en-US"/>
              </w:rPr>
            </w:pPr>
            <w:r w:rsidRPr="002755EF">
              <w:rPr>
                <w:b/>
                <w:bCs/>
                <w:color w:val="000000"/>
                <w:szCs w:val="24"/>
                <w:lang w:val="en-US"/>
              </w:rPr>
              <w:t>36</w:t>
            </w:r>
          </w:p>
        </w:tc>
      </w:tr>
      <w:tr w:rsidR="00C317F8" w:rsidRPr="002755EF" w14:paraId="7CF03516" w14:textId="77777777" w:rsidTr="00C317F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65C7534E"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2AD3BD51"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18128812"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19FAE47F"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491C9A54"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69595936"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23C05E83"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25F67EAA"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7C6606A3"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711994F8"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7D74F4BD"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8" w:space="0" w:color="auto"/>
            </w:tcBorders>
            <w:shd w:val="clear" w:color="auto" w:fill="auto"/>
            <w:noWrap/>
            <w:vAlign w:val="bottom"/>
            <w:hideMark/>
          </w:tcPr>
          <w:p w14:paraId="0ADDE03D" w14:textId="77777777" w:rsidR="00C317F8" w:rsidRPr="002755EF" w:rsidRDefault="00C317F8" w:rsidP="00C317F8">
            <w:pPr>
              <w:jc w:val="right"/>
              <w:rPr>
                <w:b/>
                <w:bCs/>
                <w:color w:val="000000"/>
                <w:szCs w:val="24"/>
                <w:lang w:val="en-US"/>
              </w:rPr>
            </w:pPr>
            <w:r w:rsidRPr="002755EF">
              <w:rPr>
                <w:b/>
                <w:bCs/>
                <w:color w:val="000000"/>
                <w:szCs w:val="24"/>
                <w:lang w:val="en-US"/>
              </w:rPr>
              <w:t>3</w:t>
            </w:r>
          </w:p>
        </w:tc>
      </w:tr>
      <w:tr w:rsidR="00C317F8" w:rsidRPr="002755EF" w14:paraId="4D4DA230" w14:textId="77777777" w:rsidTr="00C317F8">
        <w:trPr>
          <w:trHeight w:val="20"/>
        </w:trPr>
        <w:tc>
          <w:tcPr>
            <w:tcW w:w="4780" w:type="dxa"/>
            <w:tcBorders>
              <w:top w:val="nil"/>
              <w:left w:val="single" w:sz="8" w:space="0" w:color="auto"/>
              <w:bottom w:val="single" w:sz="8" w:space="0" w:color="auto"/>
              <w:right w:val="single" w:sz="8" w:space="0" w:color="auto"/>
            </w:tcBorders>
            <w:shd w:val="clear" w:color="auto" w:fill="auto"/>
            <w:noWrap/>
            <w:vAlign w:val="bottom"/>
            <w:hideMark/>
          </w:tcPr>
          <w:p w14:paraId="26317E49" w14:textId="77777777" w:rsidR="00C317F8" w:rsidRPr="002755EF" w:rsidRDefault="00C317F8" w:rsidP="00C317F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53C68292" w14:textId="77777777" w:rsidR="00C317F8" w:rsidRPr="002755EF" w:rsidRDefault="00C317F8" w:rsidP="00C317F8">
            <w:pPr>
              <w:jc w:val="right"/>
              <w:rPr>
                <w:b/>
                <w:bCs/>
                <w:color w:val="000000"/>
                <w:szCs w:val="24"/>
                <w:lang w:val="en-US"/>
              </w:rPr>
            </w:pPr>
            <w:r w:rsidRPr="002755EF">
              <w:rPr>
                <w:b/>
                <w:bCs/>
                <w:color w:val="000000"/>
                <w:szCs w:val="24"/>
                <w:lang w:val="en-US"/>
              </w:rPr>
              <w:t>5.602</w:t>
            </w:r>
          </w:p>
        </w:tc>
        <w:tc>
          <w:tcPr>
            <w:tcW w:w="960" w:type="dxa"/>
            <w:tcBorders>
              <w:top w:val="nil"/>
              <w:left w:val="nil"/>
              <w:bottom w:val="single" w:sz="8" w:space="0" w:color="auto"/>
              <w:right w:val="single" w:sz="4" w:space="0" w:color="auto"/>
            </w:tcBorders>
            <w:shd w:val="clear" w:color="auto" w:fill="auto"/>
            <w:noWrap/>
            <w:vAlign w:val="bottom"/>
            <w:hideMark/>
          </w:tcPr>
          <w:p w14:paraId="018C02E5" w14:textId="77777777" w:rsidR="00C317F8" w:rsidRPr="002755EF" w:rsidRDefault="00C317F8" w:rsidP="00C317F8">
            <w:pPr>
              <w:jc w:val="right"/>
              <w:rPr>
                <w:b/>
                <w:bCs/>
                <w:color w:val="000000"/>
                <w:szCs w:val="24"/>
                <w:lang w:val="en-US"/>
              </w:rPr>
            </w:pPr>
            <w:r w:rsidRPr="002755EF">
              <w:rPr>
                <w:b/>
                <w:bCs/>
                <w:color w:val="000000"/>
                <w:szCs w:val="24"/>
                <w:lang w:val="en-US"/>
              </w:rPr>
              <w:t>5.573</w:t>
            </w:r>
          </w:p>
        </w:tc>
        <w:tc>
          <w:tcPr>
            <w:tcW w:w="960" w:type="dxa"/>
            <w:tcBorders>
              <w:top w:val="nil"/>
              <w:left w:val="nil"/>
              <w:bottom w:val="single" w:sz="8" w:space="0" w:color="auto"/>
              <w:right w:val="single" w:sz="4" w:space="0" w:color="auto"/>
            </w:tcBorders>
            <w:shd w:val="clear" w:color="auto" w:fill="auto"/>
            <w:noWrap/>
            <w:vAlign w:val="bottom"/>
            <w:hideMark/>
          </w:tcPr>
          <w:p w14:paraId="7357B539" w14:textId="77777777" w:rsidR="00C317F8" w:rsidRPr="002755EF" w:rsidRDefault="00C317F8" w:rsidP="00C317F8">
            <w:pPr>
              <w:jc w:val="right"/>
              <w:rPr>
                <w:b/>
                <w:bCs/>
                <w:color w:val="000000"/>
                <w:szCs w:val="24"/>
                <w:lang w:val="en-US"/>
              </w:rPr>
            </w:pPr>
            <w:r w:rsidRPr="002755EF">
              <w:rPr>
                <w:b/>
                <w:bCs/>
                <w:color w:val="000000"/>
                <w:szCs w:val="24"/>
                <w:lang w:val="en-US"/>
              </w:rPr>
              <w:t>5.543</w:t>
            </w:r>
          </w:p>
        </w:tc>
        <w:tc>
          <w:tcPr>
            <w:tcW w:w="960" w:type="dxa"/>
            <w:tcBorders>
              <w:top w:val="nil"/>
              <w:left w:val="nil"/>
              <w:bottom w:val="single" w:sz="8" w:space="0" w:color="auto"/>
              <w:right w:val="single" w:sz="4" w:space="0" w:color="auto"/>
            </w:tcBorders>
            <w:shd w:val="clear" w:color="auto" w:fill="auto"/>
            <w:noWrap/>
            <w:vAlign w:val="bottom"/>
            <w:hideMark/>
          </w:tcPr>
          <w:p w14:paraId="06D04818" w14:textId="77777777" w:rsidR="00C317F8" w:rsidRPr="002755EF" w:rsidRDefault="00C317F8" w:rsidP="00C317F8">
            <w:pPr>
              <w:jc w:val="right"/>
              <w:rPr>
                <w:b/>
                <w:bCs/>
                <w:color w:val="000000"/>
                <w:szCs w:val="24"/>
                <w:lang w:val="en-US"/>
              </w:rPr>
            </w:pPr>
            <w:r w:rsidRPr="002755EF">
              <w:rPr>
                <w:b/>
                <w:bCs/>
                <w:color w:val="000000"/>
                <w:szCs w:val="24"/>
                <w:lang w:val="en-US"/>
              </w:rPr>
              <w:t>5.514</w:t>
            </w:r>
          </w:p>
        </w:tc>
        <w:tc>
          <w:tcPr>
            <w:tcW w:w="960" w:type="dxa"/>
            <w:tcBorders>
              <w:top w:val="nil"/>
              <w:left w:val="nil"/>
              <w:bottom w:val="single" w:sz="8" w:space="0" w:color="auto"/>
              <w:right w:val="single" w:sz="4" w:space="0" w:color="auto"/>
            </w:tcBorders>
            <w:shd w:val="clear" w:color="auto" w:fill="auto"/>
            <w:noWrap/>
            <w:vAlign w:val="bottom"/>
            <w:hideMark/>
          </w:tcPr>
          <w:p w14:paraId="7F6A6D73" w14:textId="77777777" w:rsidR="00C317F8" w:rsidRPr="002755EF" w:rsidRDefault="00C317F8" w:rsidP="00C317F8">
            <w:pPr>
              <w:jc w:val="right"/>
              <w:rPr>
                <w:b/>
                <w:bCs/>
                <w:color w:val="000000"/>
                <w:szCs w:val="24"/>
                <w:lang w:val="en-US"/>
              </w:rPr>
            </w:pPr>
            <w:r w:rsidRPr="002755EF">
              <w:rPr>
                <w:b/>
                <w:bCs/>
                <w:color w:val="000000"/>
                <w:szCs w:val="24"/>
                <w:lang w:val="en-US"/>
              </w:rPr>
              <w:t>5.485</w:t>
            </w:r>
          </w:p>
        </w:tc>
        <w:tc>
          <w:tcPr>
            <w:tcW w:w="960" w:type="dxa"/>
            <w:tcBorders>
              <w:top w:val="nil"/>
              <w:left w:val="nil"/>
              <w:bottom w:val="single" w:sz="8" w:space="0" w:color="auto"/>
              <w:right w:val="single" w:sz="4" w:space="0" w:color="auto"/>
            </w:tcBorders>
            <w:shd w:val="clear" w:color="auto" w:fill="auto"/>
            <w:noWrap/>
            <w:vAlign w:val="bottom"/>
            <w:hideMark/>
          </w:tcPr>
          <w:p w14:paraId="30F5BF7A" w14:textId="77777777" w:rsidR="00C317F8" w:rsidRPr="002755EF" w:rsidRDefault="00C317F8" w:rsidP="00C317F8">
            <w:pPr>
              <w:jc w:val="right"/>
              <w:rPr>
                <w:b/>
                <w:bCs/>
                <w:color w:val="000000"/>
                <w:szCs w:val="24"/>
                <w:lang w:val="en-US"/>
              </w:rPr>
            </w:pPr>
            <w:r w:rsidRPr="002755EF">
              <w:rPr>
                <w:b/>
                <w:bCs/>
                <w:color w:val="000000"/>
                <w:szCs w:val="24"/>
                <w:lang w:val="en-US"/>
              </w:rPr>
              <w:t>5.456</w:t>
            </w:r>
          </w:p>
        </w:tc>
        <w:tc>
          <w:tcPr>
            <w:tcW w:w="960" w:type="dxa"/>
            <w:tcBorders>
              <w:top w:val="nil"/>
              <w:left w:val="nil"/>
              <w:bottom w:val="single" w:sz="8" w:space="0" w:color="auto"/>
              <w:right w:val="single" w:sz="4" w:space="0" w:color="auto"/>
            </w:tcBorders>
            <w:shd w:val="clear" w:color="auto" w:fill="auto"/>
            <w:noWrap/>
            <w:vAlign w:val="bottom"/>
            <w:hideMark/>
          </w:tcPr>
          <w:p w14:paraId="5EBF77F8" w14:textId="77777777" w:rsidR="00C317F8" w:rsidRPr="002755EF" w:rsidRDefault="00C317F8" w:rsidP="00C317F8">
            <w:pPr>
              <w:jc w:val="right"/>
              <w:rPr>
                <w:b/>
                <w:bCs/>
                <w:color w:val="000000"/>
                <w:szCs w:val="24"/>
                <w:lang w:val="en-US"/>
              </w:rPr>
            </w:pPr>
            <w:r w:rsidRPr="002755EF">
              <w:rPr>
                <w:b/>
                <w:bCs/>
                <w:color w:val="000000"/>
                <w:szCs w:val="24"/>
                <w:lang w:val="en-US"/>
              </w:rPr>
              <w:t>5.427</w:t>
            </w:r>
          </w:p>
        </w:tc>
        <w:tc>
          <w:tcPr>
            <w:tcW w:w="960" w:type="dxa"/>
            <w:tcBorders>
              <w:top w:val="nil"/>
              <w:left w:val="nil"/>
              <w:bottom w:val="single" w:sz="8" w:space="0" w:color="auto"/>
              <w:right w:val="single" w:sz="4" w:space="0" w:color="auto"/>
            </w:tcBorders>
            <w:shd w:val="clear" w:color="auto" w:fill="auto"/>
            <w:noWrap/>
            <w:vAlign w:val="bottom"/>
            <w:hideMark/>
          </w:tcPr>
          <w:p w14:paraId="726A5E53" w14:textId="77777777" w:rsidR="00C317F8" w:rsidRPr="002755EF" w:rsidRDefault="00C317F8" w:rsidP="00C317F8">
            <w:pPr>
              <w:jc w:val="right"/>
              <w:rPr>
                <w:b/>
                <w:bCs/>
                <w:color w:val="000000"/>
                <w:szCs w:val="24"/>
                <w:lang w:val="en-US"/>
              </w:rPr>
            </w:pPr>
            <w:r w:rsidRPr="002755EF">
              <w:rPr>
                <w:b/>
                <w:bCs/>
                <w:color w:val="000000"/>
                <w:szCs w:val="24"/>
                <w:lang w:val="en-US"/>
              </w:rPr>
              <w:t>5.399</w:t>
            </w:r>
          </w:p>
        </w:tc>
        <w:tc>
          <w:tcPr>
            <w:tcW w:w="960" w:type="dxa"/>
            <w:tcBorders>
              <w:top w:val="nil"/>
              <w:left w:val="nil"/>
              <w:bottom w:val="single" w:sz="8" w:space="0" w:color="auto"/>
              <w:right w:val="single" w:sz="4" w:space="0" w:color="auto"/>
            </w:tcBorders>
            <w:shd w:val="clear" w:color="auto" w:fill="auto"/>
            <w:noWrap/>
            <w:vAlign w:val="bottom"/>
            <w:hideMark/>
          </w:tcPr>
          <w:p w14:paraId="75B1924E" w14:textId="77777777" w:rsidR="00C317F8" w:rsidRPr="002755EF" w:rsidRDefault="00C317F8" w:rsidP="00C317F8">
            <w:pPr>
              <w:jc w:val="right"/>
              <w:rPr>
                <w:b/>
                <w:bCs/>
                <w:color w:val="000000"/>
                <w:szCs w:val="24"/>
                <w:lang w:val="en-US"/>
              </w:rPr>
            </w:pPr>
            <w:r w:rsidRPr="002755EF">
              <w:rPr>
                <w:b/>
                <w:bCs/>
                <w:color w:val="000000"/>
                <w:szCs w:val="24"/>
                <w:lang w:val="en-US"/>
              </w:rPr>
              <w:t>5.370</w:t>
            </w:r>
          </w:p>
        </w:tc>
        <w:tc>
          <w:tcPr>
            <w:tcW w:w="960" w:type="dxa"/>
            <w:tcBorders>
              <w:top w:val="nil"/>
              <w:left w:val="nil"/>
              <w:bottom w:val="single" w:sz="8" w:space="0" w:color="auto"/>
              <w:right w:val="single" w:sz="4" w:space="0" w:color="auto"/>
            </w:tcBorders>
            <w:shd w:val="clear" w:color="auto" w:fill="auto"/>
            <w:noWrap/>
            <w:vAlign w:val="bottom"/>
            <w:hideMark/>
          </w:tcPr>
          <w:p w14:paraId="3846B9CA" w14:textId="77777777" w:rsidR="00C317F8" w:rsidRPr="002755EF" w:rsidRDefault="00C317F8" w:rsidP="00C317F8">
            <w:pPr>
              <w:jc w:val="right"/>
              <w:rPr>
                <w:b/>
                <w:bCs/>
                <w:color w:val="000000"/>
                <w:szCs w:val="24"/>
                <w:lang w:val="en-US"/>
              </w:rPr>
            </w:pPr>
            <w:r w:rsidRPr="002755EF">
              <w:rPr>
                <w:b/>
                <w:bCs/>
                <w:color w:val="000000"/>
                <w:szCs w:val="24"/>
                <w:lang w:val="en-US"/>
              </w:rPr>
              <w:t>5.342</w:t>
            </w:r>
          </w:p>
        </w:tc>
        <w:tc>
          <w:tcPr>
            <w:tcW w:w="960" w:type="dxa"/>
            <w:tcBorders>
              <w:top w:val="nil"/>
              <w:left w:val="nil"/>
              <w:bottom w:val="single" w:sz="8" w:space="0" w:color="auto"/>
              <w:right w:val="single" w:sz="8" w:space="0" w:color="auto"/>
            </w:tcBorders>
            <w:shd w:val="clear" w:color="auto" w:fill="auto"/>
            <w:noWrap/>
            <w:vAlign w:val="bottom"/>
            <w:hideMark/>
          </w:tcPr>
          <w:p w14:paraId="0C52532D" w14:textId="77777777" w:rsidR="00C317F8" w:rsidRPr="002755EF" w:rsidRDefault="00C317F8" w:rsidP="00C317F8">
            <w:pPr>
              <w:jc w:val="right"/>
              <w:rPr>
                <w:b/>
                <w:bCs/>
                <w:color w:val="000000"/>
                <w:szCs w:val="24"/>
                <w:lang w:val="en-US"/>
              </w:rPr>
            </w:pPr>
            <w:r w:rsidRPr="002755EF">
              <w:rPr>
                <w:b/>
                <w:bCs/>
                <w:color w:val="000000"/>
                <w:szCs w:val="24"/>
                <w:lang w:val="en-US"/>
              </w:rPr>
              <w:t>5.311</w:t>
            </w:r>
          </w:p>
        </w:tc>
      </w:tr>
    </w:tbl>
    <w:p w14:paraId="06C787BF" w14:textId="7D095E70" w:rsidR="00C317F8" w:rsidRPr="002755EF" w:rsidRDefault="00C317F8" w:rsidP="000D5A64">
      <w:pPr>
        <w:tabs>
          <w:tab w:val="left" w:pos="450"/>
        </w:tabs>
        <w:spacing w:after="120"/>
        <w:rPr>
          <w:b/>
          <w:bCs/>
          <w:sz w:val="22"/>
        </w:rPr>
      </w:pPr>
    </w:p>
    <w:tbl>
      <w:tblPr>
        <w:tblW w:w="15320" w:type="dxa"/>
        <w:tblLook w:val="04A0" w:firstRow="1" w:lastRow="0" w:firstColumn="1" w:lastColumn="0" w:noHBand="0" w:noVBand="1"/>
      </w:tblPr>
      <w:tblGrid>
        <w:gridCol w:w="4760"/>
        <w:gridCol w:w="960"/>
        <w:gridCol w:w="960"/>
        <w:gridCol w:w="960"/>
        <w:gridCol w:w="960"/>
        <w:gridCol w:w="960"/>
        <w:gridCol w:w="960"/>
        <w:gridCol w:w="960"/>
        <w:gridCol w:w="960"/>
        <w:gridCol w:w="960"/>
        <w:gridCol w:w="960"/>
        <w:gridCol w:w="960"/>
      </w:tblGrid>
      <w:tr w:rsidR="00C317F8" w:rsidRPr="002755EF" w14:paraId="52374DBF" w14:textId="77777777" w:rsidTr="005C7A0E">
        <w:trPr>
          <w:trHeight w:val="20"/>
          <w:tblHeader/>
        </w:trPr>
        <w:tc>
          <w:tcPr>
            <w:tcW w:w="4760" w:type="dxa"/>
            <w:tcBorders>
              <w:top w:val="single" w:sz="8" w:space="0" w:color="auto"/>
              <w:left w:val="single" w:sz="8" w:space="0" w:color="auto"/>
              <w:bottom w:val="single" w:sz="4" w:space="0" w:color="auto"/>
              <w:right w:val="single" w:sz="8" w:space="0" w:color="auto"/>
            </w:tcBorders>
            <w:shd w:val="clear" w:color="000000" w:fill="DAEEF3"/>
            <w:vAlign w:val="bottom"/>
            <w:hideMark/>
          </w:tcPr>
          <w:p w14:paraId="58E2A97C" w14:textId="77777777" w:rsidR="00C317F8" w:rsidRPr="002755EF" w:rsidRDefault="00C317F8" w:rsidP="00C317F8">
            <w:pPr>
              <w:jc w:val="left"/>
              <w:rPr>
                <w:b/>
                <w:bCs/>
                <w:color w:val="000000"/>
                <w:szCs w:val="24"/>
                <w:lang w:val="en-US"/>
              </w:rPr>
            </w:pPr>
            <w:r w:rsidRPr="002755EF">
              <w:rPr>
                <w:b/>
                <w:bCs/>
                <w:color w:val="000000"/>
                <w:szCs w:val="24"/>
                <w:lang w:val="en-US"/>
              </w:rPr>
              <w:t>ZONA 7 RURAL   - la depozitul Pojorâta și SS Moara</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A8CCE7F"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6DA8672"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864B8FB"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B19286F"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F310D74"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7DE00F8"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AD7FE29"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B3E6374"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37A3D05"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383C786"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218A504D"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00130FED"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2EAE85EF"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7854EABA" w14:textId="77777777" w:rsidR="00C317F8" w:rsidRPr="002755EF" w:rsidRDefault="00C317F8" w:rsidP="00C317F8">
            <w:pPr>
              <w:jc w:val="right"/>
              <w:rPr>
                <w:b/>
                <w:bCs/>
                <w:color w:val="000000"/>
                <w:szCs w:val="24"/>
                <w:lang w:val="en-US"/>
              </w:rPr>
            </w:pPr>
            <w:r w:rsidRPr="002755EF">
              <w:rPr>
                <w:b/>
                <w:bCs/>
                <w:color w:val="000000"/>
                <w:szCs w:val="24"/>
                <w:lang w:val="en-US"/>
              </w:rPr>
              <w:t>1.598</w:t>
            </w:r>
          </w:p>
        </w:tc>
        <w:tc>
          <w:tcPr>
            <w:tcW w:w="960" w:type="dxa"/>
            <w:tcBorders>
              <w:top w:val="nil"/>
              <w:left w:val="nil"/>
              <w:bottom w:val="single" w:sz="4" w:space="0" w:color="auto"/>
              <w:right w:val="single" w:sz="4" w:space="0" w:color="auto"/>
            </w:tcBorders>
            <w:shd w:val="clear" w:color="auto" w:fill="auto"/>
            <w:noWrap/>
            <w:vAlign w:val="bottom"/>
            <w:hideMark/>
          </w:tcPr>
          <w:p w14:paraId="6CBDD7A8" w14:textId="77777777" w:rsidR="00C317F8" w:rsidRPr="002755EF" w:rsidRDefault="00C317F8" w:rsidP="00C317F8">
            <w:pPr>
              <w:jc w:val="right"/>
              <w:rPr>
                <w:b/>
                <w:bCs/>
                <w:color w:val="000000"/>
                <w:szCs w:val="24"/>
                <w:lang w:val="en-US"/>
              </w:rPr>
            </w:pPr>
            <w:r w:rsidRPr="002755EF">
              <w:rPr>
                <w:b/>
                <w:bCs/>
                <w:color w:val="000000"/>
                <w:szCs w:val="24"/>
                <w:lang w:val="en-US"/>
              </w:rPr>
              <w:t>1.575</w:t>
            </w:r>
          </w:p>
        </w:tc>
        <w:tc>
          <w:tcPr>
            <w:tcW w:w="960" w:type="dxa"/>
            <w:tcBorders>
              <w:top w:val="nil"/>
              <w:left w:val="nil"/>
              <w:bottom w:val="single" w:sz="4" w:space="0" w:color="auto"/>
              <w:right w:val="single" w:sz="4" w:space="0" w:color="auto"/>
            </w:tcBorders>
            <w:shd w:val="clear" w:color="auto" w:fill="auto"/>
            <w:noWrap/>
            <w:vAlign w:val="bottom"/>
            <w:hideMark/>
          </w:tcPr>
          <w:p w14:paraId="4A072C0F" w14:textId="77777777" w:rsidR="00C317F8" w:rsidRPr="002755EF" w:rsidRDefault="00C317F8" w:rsidP="00C317F8">
            <w:pPr>
              <w:jc w:val="right"/>
              <w:rPr>
                <w:b/>
                <w:bCs/>
                <w:color w:val="000000"/>
                <w:szCs w:val="24"/>
                <w:lang w:val="en-US"/>
              </w:rPr>
            </w:pPr>
            <w:r w:rsidRPr="002755EF">
              <w:rPr>
                <w:b/>
                <w:bCs/>
                <w:color w:val="000000"/>
                <w:szCs w:val="24"/>
                <w:lang w:val="en-US"/>
              </w:rPr>
              <w:t>1.551</w:t>
            </w:r>
          </w:p>
        </w:tc>
        <w:tc>
          <w:tcPr>
            <w:tcW w:w="960" w:type="dxa"/>
            <w:tcBorders>
              <w:top w:val="nil"/>
              <w:left w:val="nil"/>
              <w:bottom w:val="single" w:sz="4" w:space="0" w:color="auto"/>
              <w:right w:val="single" w:sz="4" w:space="0" w:color="auto"/>
            </w:tcBorders>
            <w:shd w:val="clear" w:color="auto" w:fill="auto"/>
            <w:noWrap/>
            <w:vAlign w:val="bottom"/>
            <w:hideMark/>
          </w:tcPr>
          <w:p w14:paraId="1032282C" w14:textId="77777777" w:rsidR="00C317F8" w:rsidRPr="002755EF" w:rsidRDefault="00C317F8" w:rsidP="00C317F8">
            <w:pPr>
              <w:jc w:val="right"/>
              <w:rPr>
                <w:b/>
                <w:bCs/>
                <w:color w:val="000000"/>
                <w:szCs w:val="24"/>
                <w:lang w:val="en-US"/>
              </w:rPr>
            </w:pPr>
            <w:r w:rsidRPr="002755EF">
              <w:rPr>
                <w:b/>
                <w:bCs/>
                <w:color w:val="000000"/>
                <w:szCs w:val="24"/>
                <w:lang w:val="en-US"/>
              </w:rPr>
              <w:t>1.527</w:t>
            </w:r>
          </w:p>
        </w:tc>
        <w:tc>
          <w:tcPr>
            <w:tcW w:w="960" w:type="dxa"/>
            <w:tcBorders>
              <w:top w:val="nil"/>
              <w:left w:val="nil"/>
              <w:bottom w:val="single" w:sz="4" w:space="0" w:color="auto"/>
              <w:right w:val="single" w:sz="4" w:space="0" w:color="auto"/>
            </w:tcBorders>
            <w:shd w:val="clear" w:color="auto" w:fill="auto"/>
            <w:noWrap/>
            <w:vAlign w:val="bottom"/>
            <w:hideMark/>
          </w:tcPr>
          <w:p w14:paraId="6F3BE8F6" w14:textId="77777777" w:rsidR="00C317F8" w:rsidRPr="002755EF" w:rsidRDefault="00C317F8" w:rsidP="00C317F8">
            <w:pPr>
              <w:jc w:val="right"/>
              <w:rPr>
                <w:b/>
                <w:bCs/>
                <w:color w:val="000000"/>
                <w:szCs w:val="24"/>
                <w:lang w:val="en-US"/>
              </w:rPr>
            </w:pPr>
            <w:r w:rsidRPr="002755EF">
              <w:rPr>
                <w:b/>
                <w:bCs/>
                <w:color w:val="000000"/>
                <w:szCs w:val="24"/>
                <w:lang w:val="en-US"/>
              </w:rPr>
              <w:t>1.504</w:t>
            </w:r>
          </w:p>
        </w:tc>
        <w:tc>
          <w:tcPr>
            <w:tcW w:w="960" w:type="dxa"/>
            <w:tcBorders>
              <w:top w:val="nil"/>
              <w:left w:val="nil"/>
              <w:bottom w:val="single" w:sz="4" w:space="0" w:color="auto"/>
              <w:right w:val="single" w:sz="4" w:space="0" w:color="auto"/>
            </w:tcBorders>
            <w:shd w:val="clear" w:color="auto" w:fill="auto"/>
            <w:noWrap/>
            <w:vAlign w:val="bottom"/>
            <w:hideMark/>
          </w:tcPr>
          <w:p w14:paraId="6865226C" w14:textId="77777777" w:rsidR="00C317F8" w:rsidRPr="002755EF" w:rsidRDefault="00C317F8" w:rsidP="00C317F8">
            <w:pPr>
              <w:jc w:val="right"/>
              <w:rPr>
                <w:b/>
                <w:bCs/>
                <w:color w:val="000000"/>
                <w:szCs w:val="24"/>
                <w:lang w:val="en-US"/>
              </w:rPr>
            </w:pPr>
            <w:r w:rsidRPr="002755EF">
              <w:rPr>
                <w:b/>
                <w:bCs/>
                <w:color w:val="000000"/>
                <w:szCs w:val="24"/>
                <w:lang w:val="en-US"/>
              </w:rPr>
              <w:t>1.480</w:t>
            </w:r>
          </w:p>
        </w:tc>
        <w:tc>
          <w:tcPr>
            <w:tcW w:w="960" w:type="dxa"/>
            <w:tcBorders>
              <w:top w:val="nil"/>
              <w:left w:val="nil"/>
              <w:bottom w:val="single" w:sz="4" w:space="0" w:color="auto"/>
              <w:right w:val="single" w:sz="4" w:space="0" w:color="auto"/>
            </w:tcBorders>
            <w:shd w:val="clear" w:color="auto" w:fill="auto"/>
            <w:noWrap/>
            <w:vAlign w:val="bottom"/>
            <w:hideMark/>
          </w:tcPr>
          <w:p w14:paraId="0AE66939" w14:textId="77777777" w:rsidR="00C317F8" w:rsidRPr="002755EF" w:rsidRDefault="00C317F8" w:rsidP="00C317F8">
            <w:pPr>
              <w:jc w:val="right"/>
              <w:rPr>
                <w:b/>
                <w:bCs/>
                <w:color w:val="000000"/>
                <w:szCs w:val="24"/>
                <w:lang w:val="en-US"/>
              </w:rPr>
            </w:pPr>
            <w:r w:rsidRPr="002755EF">
              <w:rPr>
                <w:b/>
                <w:bCs/>
                <w:color w:val="000000"/>
                <w:szCs w:val="24"/>
                <w:lang w:val="en-US"/>
              </w:rPr>
              <w:t>1.478</w:t>
            </w:r>
          </w:p>
        </w:tc>
        <w:tc>
          <w:tcPr>
            <w:tcW w:w="960" w:type="dxa"/>
            <w:tcBorders>
              <w:top w:val="nil"/>
              <w:left w:val="nil"/>
              <w:bottom w:val="single" w:sz="4" w:space="0" w:color="auto"/>
              <w:right w:val="single" w:sz="4" w:space="0" w:color="auto"/>
            </w:tcBorders>
            <w:shd w:val="clear" w:color="auto" w:fill="auto"/>
            <w:noWrap/>
            <w:vAlign w:val="bottom"/>
            <w:hideMark/>
          </w:tcPr>
          <w:p w14:paraId="445F56F8" w14:textId="77777777" w:rsidR="00C317F8" w:rsidRPr="002755EF" w:rsidRDefault="00C317F8" w:rsidP="00C317F8">
            <w:pPr>
              <w:jc w:val="right"/>
              <w:rPr>
                <w:b/>
                <w:bCs/>
                <w:color w:val="000000"/>
                <w:szCs w:val="24"/>
                <w:lang w:val="en-US"/>
              </w:rPr>
            </w:pPr>
            <w:r w:rsidRPr="002755EF">
              <w:rPr>
                <w:b/>
                <w:bCs/>
                <w:color w:val="000000"/>
                <w:szCs w:val="24"/>
                <w:lang w:val="en-US"/>
              </w:rPr>
              <w:t>1.476</w:t>
            </w:r>
          </w:p>
        </w:tc>
        <w:tc>
          <w:tcPr>
            <w:tcW w:w="960" w:type="dxa"/>
            <w:tcBorders>
              <w:top w:val="nil"/>
              <w:left w:val="nil"/>
              <w:bottom w:val="single" w:sz="4" w:space="0" w:color="auto"/>
              <w:right w:val="single" w:sz="4" w:space="0" w:color="auto"/>
            </w:tcBorders>
            <w:shd w:val="clear" w:color="auto" w:fill="auto"/>
            <w:noWrap/>
            <w:vAlign w:val="bottom"/>
            <w:hideMark/>
          </w:tcPr>
          <w:p w14:paraId="189848D4" w14:textId="77777777" w:rsidR="00C317F8" w:rsidRPr="002755EF" w:rsidRDefault="00C317F8" w:rsidP="00C317F8">
            <w:pPr>
              <w:jc w:val="right"/>
              <w:rPr>
                <w:b/>
                <w:bCs/>
                <w:color w:val="000000"/>
                <w:szCs w:val="24"/>
                <w:lang w:val="en-US"/>
              </w:rPr>
            </w:pPr>
            <w:r w:rsidRPr="002755EF">
              <w:rPr>
                <w:b/>
                <w:bCs/>
                <w:color w:val="000000"/>
                <w:szCs w:val="24"/>
                <w:lang w:val="en-US"/>
              </w:rPr>
              <w:t>1.474</w:t>
            </w:r>
          </w:p>
        </w:tc>
        <w:tc>
          <w:tcPr>
            <w:tcW w:w="960" w:type="dxa"/>
            <w:tcBorders>
              <w:top w:val="nil"/>
              <w:left w:val="nil"/>
              <w:bottom w:val="single" w:sz="4" w:space="0" w:color="auto"/>
              <w:right w:val="single" w:sz="4" w:space="0" w:color="auto"/>
            </w:tcBorders>
            <w:shd w:val="clear" w:color="auto" w:fill="auto"/>
            <w:noWrap/>
            <w:vAlign w:val="bottom"/>
            <w:hideMark/>
          </w:tcPr>
          <w:p w14:paraId="252EB39A" w14:textId="77777777" w:rsidR="00C317F8" w:rsidRPr="002755EF" w:rsidRDefault="00C317F8" w:rsidP="00C317F8">
            <w:pPr>
              <w:jc w:val="right"/>
              <w:rPr>
                <w:b/>
                <w:bCs/>
                <w:color w:val="000000"/>
                <w:szCs w:val="24"/>
                <w:lang w:val="en-US"/>
              </w:rPr>
            </w:pPr>
            <w:r w:rsidRPr="002755EF">
              <w:rPr>
                <w:b/>
                <w:bCs/>
                <w:color w:val="000000"/>
                <w:szCs w:val="24"/>
                <w:lang w:val="en-US"/>
              </w:rPr>
              <w:t>1.472</w:t>
            </w:r>
          </w:p>
        </w:tc>
        <w:tc>
          <w:tcPr>
            <w:tcW w:w="960" w:type="dxa"/>
            <w:tcBorders>
              <w:top w:val="nil"/>
              <w:left w:val="nil"/>
              <w:bottom w:val="single" w:sz="4" w:space="0" w:color="auto"/>
              <w:right w:val="single" w:sz="8" w:space="0" w:color="auto"/>
            </w:tcBorders>
            <w:shd w:val="clear" w:color="auto" w:fill="auto"/>
            <w:noWrap/>
            <w:vAlign w:val="bottom"/>
            <w:hideMark/>
          </w:tcPr>
          <w:p w14:paraId="0BACD278" w14:textId="77777777" w:rsidR="00C317F8" w:rsidRPr="002755EF" w:rsidRDefault="00C317F8" w:rsidP="00C317F8">
            <w:pPr>
              <w:jc w:val="right"/>
              <w:rPr>
                <w:b/>
                <w:bCs/>
                <w:color w:val="000000"/>
                <w:szCs w:val="24"/>
                <w:lang w:val="en-US"/>
              </w:rPr>
            </w:pPr>
            <w:r w:rsidRPr="002755EF">
              <w:rPr>
                <w:b/>
                <w:bCs/>
                <w:color w:val="000000"/>
                <w:szCs w:val="24"/>
                <w:lang w:val="en-US"/>
              </w:rPr>
              <w:t>1.469</w:t>
            </w:r>
          </w:p>
        </w:tc>
      </w:tr>
      <w:tr w:rsidR="00C317F8" w:rsidRPr="002755EF" w14:paraId="07BECAED"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7656B1C3" w14:textId="77777777" w:rsidR="00C317F8" w:rsidRPr="002755EF" w:rsidRDefault="00C317F8" w:rsidP="00C317F8">
            <w:pPr>
              <w:jc w:val="right"/>
              <w:rPr>
                <w:color w:val="000000"/>
                <w:szCs w:val="24"/>
                <w:lang w:val="en-US"/>
              </w:rPr>
            </w:pPr>
            <w:r w:rsidRPr="002755EF">
              <w:rPr>
                <w:color w:val="000000"/>
                <w:szCs w:val="24"/>
                <w:lang w:val="en-US"/>
              </w:rPr>
              <w:t>rezidual +bio</w:t>
            </w:r>
          </w:p>
        </w:tc>
        <w:tc>
          <w:tcPr>
            <w:tcW w:w="960" w:type="dxa"/>
            <w:tcBorders>
              <w:top w:val="nil"/>
              <w:left w:val="nil"/>
              <w:bottom w:val="single" w:sz="4" w:space="0" w:color="auto"/>
              <w:right w:val="single" w:sz="4" w:space="0" w:color="auto"/>
            </w:tcBorders>
            <w:shd w:val="clear" w:color="auto" w:fill="auto"/>
            <w:noWrap/>
            <w:vAlign w:val="bottom"/>
            <w:hideMark/>
          </w:tcPr>
          <w:p w14:paraId="76EE8EA8" w14:textId="77777777" w:rsidR="00C317F8" w:rsidRPr="002755EF" w:rsidRDefault="00C317F8" w:rsidP="00C317F8">
            <w:pPr>
              <w:jc w:val="right"/>
              <w:rPr>
                <w:color w:val="000000"/>
                <w:szCs w:val="24"/>
                <w:lang w:val="en-US"/>
              </w:rPr>
            </w:pPr>
            <w:r w:rsidRPr="002755EF">
              <w:rPr>
                <w:color w:val="000000"/>
                <w:szCs w:val="24"/>
                <w:lang w:val="en-US"/>
              </w:rPr>
              <w:t>1.544</w:t>
            </w:r>
          </w:p>
        </w:tc>
        <w:tc>
          <w:tcPr>
            <w:tcW w:w="960" w:type="dxa"/>
            <w:tcBorders>
              <w:top w:val="nil"/>
              <w:left w:val="nil"/>
              <w:bottom w:val="single" w:sz="4" w:space="0" w:color="auto"/>
              <w:right w:val="single" w:sz="4" w:space="0" w:color="auto"/>
            </w:tcBorders>
            <w:shd w:val="clear" w:color="auto" w:fill="auto"/>
            <w:noWrap/>
            <w:vAlign w:val="bottom"/>
            <w:hideMark/>
          </w:tcPr>
          <w:p w14:paraId="38E3C495" w14:textId="77777777" w:rsidR="00C317F8" w:rsidRPr="002755EF" w:rsidRDefault="00C317F8" w:rsidP="00C317F8">
            <w:pPr>
              <w:jc w:val="right"/>
              <w:rPr>
                <w:color w:val="000000"/>
                <w:szCs w:val="24"/>
                <w:lang w:val="en-US"/>
              </w:rPr>
            </w:pPr>
            <w:r w:rsidRPr="002755EF">
              <w:rPr>
                <w:color w:val="000000"/>
                <w:szCs w:val="24"/>
                <w:lang w:val="en-US"/>
              </w:rPr>
              <w:t>1.521</w:t>
            </w:r>
          </w:p>
        </w:tc>
        <w:tc>
          <w:tcPr>
            <w:tcW w:w="960" w:type="dxa"/>
            <w:tcBorders>
              <w:top w:val="nil"/>
              <w:left w:val="nil"/>
              <w:bottom w:val="single" w:sz="4" w:space="0" w:color="auto"/>
              <w:right w:val="single" w:sz="4" w:space="0" w:color="auto"/>
            </w:tcBorders>
            <w:shd w:val="clear" w:color="auto" w:fill="auto"/>
            <w:noWrap/>
            <w:vAlign w:val="bottom"/>
            <w:hideMark/>
          </w:tcPr>
          <w:p w14:paraId="14F96438" w14:textId="77777777" w:rsidR="00C317F8" w:rsidRPr="002755EF" w:rsidRDefault="00C317F8" w:rsidP="00C317F8">
            <w:pPr>
              <w:jc w:val="right"/>
              <w:rPr>
                <w:color w:val="000000"/>
                <w:szCs w:val="24"/>
                <w:lang w:val="en-US"/>
              </w:rPr>
            </w:pPr>
            <w:r w:rsidRPr="002755EF">
              <w:rPr>
                <w:color w:val="000000"/>
                <w:szCs w:val="24"/>
                <w:lang w:val="en-US"/>
              </w:rPr>
              <w:t>1.497</w:t>
            </w:r>
          </w:p>
        </w:tc>
        <w:tc>
          <w:tcPr>
            <w:tcW w:w="960" w:type="dxa"/>
            <w:tcBorders>
              <w:top w:val="nil"/>
              <w:left w:val="nil"/>
              <w:bottom w:val="single" w:sz="4" w:space="0" w:color="auto"/>
              <w:right w:val="single" w:sz="4" w:space="0" w:color="auto"/>
            </w:tcBorders>
            <w:shd w:val="clear" w:color="auto" w:fill="auto"/>
            <w:noWrap/>
            <w:vAlign w:val="bottom"/>
            <w:hideMark/>
          </w:tcPr>
          <w:p w14:paraId="3E8674E3" w14:textId="77777777" w:rsidR="00C317F8" w:rsidRPr="002755EF" w:rsidRDefault="00C317F8" w:rsidP="00C317F8">
            <w:pPr>
              <w:jc w:val="right"/>
              <w:rPr>
                <w:color w:val="000000"/>
                <w:szCs w:val="24"/>
                <w:lang w:val="en-US"/>
              </w:rPr>
            </w:pPr>
            <w:r w:rsidRPr="002755EF">
              <w:rPr>
                <w:color w:val="000000"/>
                <w:szCs w:val="24"/>
                <w:lang w:val="en-US"/>
              </w:rPr>
              <w:t>1.473</w:t>
            </w:r>
          </w:p>
        </w:tc>
        <w:tc>
          <w:tcPr>
            <w:tcW w:w="960" w:type="dxa"/>
            <w:tcBorders>
              <w:top w:val="nil"/>
              <w:left w:val="nil"/>
              <w:bottom w:val="single" w:sz="4" w:space="0" w:color="auto"/>
              <w:right w:val="single" w:sz="4" w:space="0" w:color="auto"/>
            </w:tcBorders>
            <w:shd w:val="clear" w:color="auto" w:fill="auto"/>
            <w:noWrap/>
            <w:vAlign w:val="bottom"/>
            <w:hideMark/>
          </w:tcPr>
          <w:p w14:paraId="473EF950" w14:textId="77777777" w:rsidR="00C317F8" w:rsidRPr="002755EF" w:rsidRDefault="00C317F8" w:rsidP="00C317F8">
            <w:pPr>
              <w:jc w:val="right"/>
              <w:rPr>
                <w:color w:val="000000"/>
                <w:szCs w:val="24"/>
                <w:lang w:val="en-US"/>
              </w:rPr>
            </w:pPr>
            <w:r w:rsidRPr="002755EF">
              <w:rPr>
                <w:color w:val="000000"/>
                <w:szCs w:val="24"/>
                <w:lang w:val="en-US"/>
              </w:rPr>
              <w:t>1.450</w:t>
            </w:r>
          </w:p>
        </w:tc>
        <w:tc>
          <w:tcPr>
            <w:tcW w:w="960" w:type="dxa"/>
            <w:tcBorders>
              <w:top w:val="nil"/>
              <w:left w:val="nil"/>
              <w:bottom w:val="single" w:sz="4" w:space="0" w:color="auto"/>
              <w:right w:val="single" w:sz="4" w:space="0" w:color="auto"/>
            </w:tcBorders>
            <w:shd w:val="clear" w:color="auto" w:fill="auto"/>
            <w:noWrap/>
            <w:vAlign w:val="bottom"/>
            <w:hideMark/>
          </w:tcPr>
          <w:p w14:paraId="55EF4B87" w14:textId="77777777" w:rsidR="00C317F8" w:rsidRPr="002755EF" w:rsidRDefault="00C317F8" w:rsidP="00C317F8">
            <w:pPr>
              <w:jc w:val="right"/>
              <w:rPr>
                <w:color w:val="000000"/>
                <w:szCs w:val="24"/>
                <w:lang w:val="en-US"/>
              </w:rPr>
            </w:pPr>
            <w:r w:rsidRPr="002755EF">
              <w:rPr>
                <w:color w:val="000000"/>
                <w:szCs w:val="24"/>
                <w:lang w:val="en-US"/>
              </w:rPr>
              <w:t>1.426</w:t>
            </w:r>
          </w:p>
        </w:tc>
        <w:tc>
          <w:tcPr>
            <w:tcW w:w="960" w:type="dxa"/>
            <w:tcBorders>
              <w:top w:val="nil"/>
              <w:left w:val="nil"/>
              <w:bottom w:val="single" w:sz="4" w:space="0" w:color="auto"/>
              <w:right w:val="single" w:sz="4" w:space="0" w:color="auto"/>
            </w:tcBorders>
            <w:shd w:val="clear" w:color="auto" w:fill="auto"/>
            <w:noWrap/>
            <w:vAlign w:val="bottom"/>
            <w:hideMark/>
          </w:tcPr>
          <w:p w14:paraId="58314F3C" w14:textId="77777777" w:rsidR="00C317F8" w:rsidRPr="002755EF" w:rsidRDefault="00C317F8" w:rsidP="00C317F8">
            <w:pPr>
              <w:jc w:val="right"/>
              <w:rPr>
                <w:color w:val="000000"/>
                <w:szCs w:val="24"/>
                <w:lang w:val="en-US"/>
              </w:rPr>
            </w:pPr>
            <w:r w:rsidRPr="002755EF">
              <w:rPr>
                <w:color w:val="000000"/>
                <w:szCs w:val="24"/>
                <w:lang w:val="en-US"/>
              </w:rPr>
              <w:t>1.425</w:t>
            </w:r>
          </w:p>
        </w:tc>
        <w:tc>
          <w:tcPr>
            <w:tcW w:w="960" w:type="dxa"/>
            <w:tcBorders>
              <w:top w:val="nil"/>
              <w:left w:val="nil"/>
              <w:bottom w:val="single" w:sz="4" w:space="0" w:color="auto"/>
              <w:right w:val="single" w:sz="4" w:space="0" w:color="auto"/>
            </w:tcBorders>
            <w:shd w:val="clear" w:color="auto" w:fill="auto"/>
            <w:noWrap/>
            <w:vAlign w:val="bottom"/>
            <w:hideMark/>
          </w:tcPr>
          <w:p w14:paraId="76B99ECA" w14:textId="77777777" w:rsidR="00C317F8" w:rsidRPr="002755EF" w:rsidRDefault="00C317F8" w:rsidP="00C317F8">
            <w:pPr>
              <w:jc w:val="right"/>
              <w:rPr>
                <w:color w:val="000000"/>
                <w:szCs w:val="24"/>
                <w:lang w:val="en-US"/>
              </w:rPr>
            </w:pPr>
            <w:r w:rsidRPr="002755EF">
              <w:rPr>
                <w:color w:val="000000"/>
                <w:szCs w:val="24"/>
                <w:lang w:val="en-US"/>
              </w:rPr>
              <w:t>1.423</w:t>
            </w:r>
          </w:p>
        </w:tc>
        <w:tc>
          <w:tcPr>
            <w:tcW w:w="960" w:type="dxa"/>
            <w:tcBorders>
              <w:top w:val="nil"/>
              <w:left w:val="nil"/>
              <w:bottom w:val="single" w:sz="4" w:space="0" w:color="auto"/>
              <w:right w:val="single" w:sz="4" w:space="0" w:color="auto"/>
            </w:tcBorders>
            <w:shd w:val="clear" w:color="auto" w:fill="auto"/>
            <w:noWrap/>
            <w:vAlign w:val="bottom"/>
            <w:hideMark/>
          </w:tcPr>
          <w:p w14:paraId="4A0D9E19" w14:textId="77777777" w:rsidR="00C317F8" w:rsidRPr="002755EF" w:rsidRDefault="00C317F8" w:rsidP="00C317F8">
            <w:pPr>
              <w:jc w:val="right"/>
              <w:rPr>
                <w:color w:val="000000"/>
                <w:szCs w:val="24"/>
                <w:lang w:val="en-US"/>
              </w:rPr>
            </w:pPr>
            <w:r w:rsidRPr="002755EF">
              <w:rPr>
                <w:color w:val="000000"/>
                <w:szCs w:val="24"/>
                <w:lang w:val="en-US"/>
              </w:rPr>
              <w:t>1.421</w:t>
            </w:r>
          </w:p>
        </w:tc>
        <w:tc>
          <w:tcPr>
            <w:tcW w:w="960" w:type="dxa"/>
            <w:tcBorders>
              <w:top w:val="nil"/>
              <w:left w:val="nil"/>
              <w:bottom w:val="single" w:sz="4" w:space="0" w:color="auto"/>
              <w:right w:val="single" w:sz="4" w:space="0" w:color="auto"/>
            </w:tcBorders>
            <w:shd w:val="clear" w:color="auto" w:fill="auto"/>
            <w:noWrap/>
            <w:vAlign w:val="bottom"/>
            <w:hideMark/>
          </w:tcPr>
          <w:p w14:paraId="07770285" w14:textId="77777777" w:rsidR="00C317F8" w:rsidRPr="002755EF" w:rsidRDefault="00C317F8" w:rsidP="00C317F8">
            <w:pPr>
              <w:jc w:val="right"/>
              <w:rPr>
                <w:color w:val="000000"/>
                <w:szCs w:val="24"/>
                <w:lang w:val="en-US"/>
              </w:rPr>
            </w:pPr>
            <w:r w:rsidRPr="002755EF">
              <w:rPr>
                <w:color w:val="000000"/>
                <w:szCs w:val="24"/>
                <w:lang w:val="en-US"/>
              </w:rPr>
              <w:t>1.419</w:t>
            </w:r>
          </w:p>
        </w:tc>
        <w:tc>
          <w:tcPr>
            <w:tcW w:w="960" w:type="dxa"/>
            <w:tcBorders>
              <w:top w:val="nil"/>
              <w:left w:val="nil"/>
              <w:bottom w:val="single" w:sz="4" w:space="0" w:color="auto"/>
              <w:right w:val="single" w:sz="8" w:space="0" w:color="auto"/>
            </w:tcBorders>
            <w:shd w:val="clear" w:color="auto" w:fill="auto"/>
            <w:noWrap/>
            <w:vAlign w:val="bottom"/>
            <w:hideMark/>
          </w:tcPr>
          <w:p w14:paraId="7BA86F32" w14:textId="77777777" w:rsidR="00C317F8" w:rsidRPr="002755EF" w:rsidRDefault="00C317F8" w:rsidP="00C317F8">
            <w:pPr>
              <w:jc w:val="right"/>
              <w:rPr>
                <w:color w:val="000000"/>
                <w:szCs w:val="24"/>
                <w:lang w:val="en-US"/>
              </w:rPr>
            </w:pPr>
            <w:r w:rsidRPr="002755EF">
              <w:rPr>
                <w:color w:val="000000"/>
                <w:szCs w:val="24"/>
                <w:lang w:val="en-US"/>
              </w:rPr>
              <w:t>1.416</w:t>
            </w:r>
          </w:p>
        </w:tc>
      </w:tr>
      <w:tr w:rsidR="00C317F8" w:rsidRPr="002755EF" w14:paraId="0CA1A181"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3D7BA005"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4AB6A2F4" w14:textId="77777777" w:rsidR="00C317F8" w:rsidRPr="002755EF" w:rsidRDefault="00C317F8" w:rsidP="00C317F8">
            <w:pPr>
              <w:jc w:val="right"/>
              <w:rPr>
                <w:color w:val="000000"/>
                <w:szCs w:val="24"/>
                <w:lang w:val="en-US"/>
              </w:rPr>
            </w:pPr>
            <w:r w:rsidRPr="002755EF">
              <w:rPr>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5B963AE3" w14:textId="77777777" w:rsidR="00C317F8" w:rsidRPr="002755EF" w:rsidRDefault="00C317F8" w:rsidP="00C317F8">
            <w:pPr>
              <w:jc w:val="right"/>
              <w:rPr>
                <w:color w:val="000000"/>
                <w:szCs w:val="24"/>
                <w:lang w:val="en-US"/>
              </w:rPr>
            </w:pPr>
            <w:r w:rsidRPr="002755EF">
              <w:rPr>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2D5E04E9" w14:textId="77777777" w:rsidR="00C317F8" w:rsidRPr="002755EF" w:rsidRDefault="00C317F8" w:rsidP="00C317F8">
            <w:pPr>
              <w:jc w:val="right"/>
              <w:rPr>
                <w:color w:val="000000"/>
                <w:szCs w:val="24"/>
                <w:lang w:val="en-US"/>
              </w:rPr>
            </w:pPr>
            <w:r w:rsidRPr="002755EF">
              <w:rPr>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0AEF2E72" w14:textId="77777777" w:rsidR="00C317F8" w:rsidRPr="002755EF" w:rsidRDefault="00C317F8" w:rsidP="00C317F8">
            <w:pPr>
              <w:jc w:val="right"/>
              <w:rPr>
                <w:color w:val="000000"/>
                <w:szCs w:val="24"/>
                <w:lang w:val="en-US"/>
              </w:rPr>
            </w:pPr>
            <w:r w:rsidRPr="002755EF">
              <w:rPr>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14D5900D" w14:textId="77777777" w:rsidR="00C317F8" w:rsidRPr="002755EF" w:rsidRDefault="00C317F8" w:rsidP="00C317F8">
            <w:pPr>
              <w:jc w:val="right"/>
              <w:rPr>
                <w:color w:val="000000"/>
                <w:szCs w:val="24"/>
                <w:lang w:val="en-US"/>
              </w:rPr>
            </w:pPr>
            <w:r w:rsidRPr="002755EF">
              <w:rPr>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600404E2" w14:textId="77777777" w:rsidR="00C317F8" w:rsidRPr="002755EF" w:rsidRDefault="00C317F8" w:rsidP="00C317F8">
            <w:pPr>
              <w:jc w:val="right"/>
              <w:rPr>
                <w:color w:val="000000"/>
                <w:szCs w:val="24"/>
                <w:lang w:val="en-US"/>
              </w:rPr>
            </w:pPr>
            <w:r w:rsidRPr="002755EF">
              <w:rPr>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153C3ADB" w14:textId="77777777" w:rsidR="00C317F8" w:rsidRPr="002755EF" w:rsidRDefault="00C317F8" w:rsidP="00C317F8">
            <w:pPr>
              <w:jc w:val="right"/>
              <w:rPr>
                <w:color w:val="000000"/>
                <w:szCs w:val="24"/>
                <w:lang w:val="en-US"/>
              </w:rPr>
            </w:pPr>
            <w:r w:rsidRPr="002755EF">
              <w:rPr>
                <w:color w:val="000000"/>
                <w:szCs w:val="24"/>
                <w:lang w:val="en-US"/>
              </w:rPr>
              <w:t>49</w:t>
            </w:r>
          </w:p>
        </w:tc>
        <w:tc>
          <w:tcPr>
            <w:tcW w:w="960" w:type="dxa"/>
            <w:tcBorders>
              <w:top w:val="nil"/>
              <w:left w:val="nil"/>
              <w:bottom w:val="single" w:sz="4" w:space="0" w:color="auto"/>
              <w:right w:val="single" w:sz="4" w:space="0" w:color="auto"/>
            </w:tcBorders>
            <w:shd w:val="clear" w:color="auto" w:fill="auto"/>
            <w:noWrap/>
            <w:vAlign w:val="bottom"/>
            <w:hideMark/>
          </w:tcPr>
          <w:p w14:paraId="42AA947D" w14:textId="77777777" w:rsidR="00C317F8" w:rsidRPr="002755EF" w:rsidRDefault="00C317F8" w:rsidP="00C317F8">
            <w:pPr>
              <w:jc w:val="right"/>
              <w:rPr>
                <w:color w:val="000000"/>
                <w:szCs w:val="24"/>
                <w:lang w:val="en-US"/>
              </w:rPr>
            </w:pPr>
            <w:r w:rsidRPr="002755EF">
              <w:rPr>
                <w:color w:val="000000"/>
                <w:szCs w:val="24"/>
                <w:lang w:val="en-US"/>
              </w:rPr>
              <w:t>49</w:t>
            </w:r>
          </w:p>
        </w:tc>
        <w:tc>
          <w:tcPr>
            <w:tcW w:w="960" w:type="dxa"/>
            <w:tcBorders>
              <w:top w:val="nil"/>
              <w:left w:val="nil"/>
              <w:bottom w:val="single" w:sz="4" w:space="0" w:color="auto"/>
              <w:right w:val="single" w:sz="4" w:space="0" w:color="auto"/>
            </w:tcBorders>
            <w:shd w:val="clear" w:color="auto" w:fill="auto"/>
            <w:noWrap/>
            <w:vAlign w:val="bottom"/>
            <w:hideMark/>
          </w:tcPr>
          <w:p w14:paraId="250F4A57" w14:textId="77777777" w:rsidR="00C317F8" w:rsidRPr="002755EF" w:rsidRDefault="00C317F8" w:rsidP="00C317F8">
            <w:pPr>
              <w:jc w:val="right"/>
              <w:rPr>
                <w:color w:val="000000"/>
                <w:szCs w:val="24"/>
                <w:lang w:val="en-US"/>
              </w:rPr>
            </w:pPr>
            <w:r w:rsidRPr="002755EF">
              <w:rPr>
                <w:color w:val="000000"/>
                <w:szCs w:val="24"/>
                <w:lang w:val="en-US"/>
              </w:rPr>
              <w:t>49</w:t>
            </w:r>
          </w:p>
        </w:tc>
        <w:tc>
          <w:tcPr>
            <w:tcW w:w="960" w:type="dxa"/>
            <w:tcBorders>
              <w:top w:val="nil"/>
              <w:left w:val="nil"/>
              <w:bottom w:val="single" w:sz="4" w:space="0" w:color="auto"/>
              <w:right w:val="single" w:sz="4" w:space="0" w:color="auto"/>
            </w:tcBorders>
            <w:shd w:val="clear" w:color="auto" w:fill="auto"/>
            <w:noWrap/>
            <w:vAlign w:val="bottom"/>
            <w:hideMark/>
          </w:tcPr>
          <w:p w14:paraId="56A3B7A8" w14:textId="77777777" w:rsidR="00C317F8" w:rsidRPr="002755EF" w:rsidRDefault="00C317F8" w:rsidP="00C317F8">
            <w:pPr>
              <w:jc w:val="right"/>
              <w:rPr>
                <w:color w:val="000000"/>
                <w:szCs w:val="24"/>
                <w:lang w:val="en-US"/>
              </w:rPr>
            </w:pPr>
            <w:r w:rsidRPr="002755EF">
              <w:rPr>
                <w:color w:val="000000"/>
                <w:szCs w:val="24"/>
                <w:lang w:val="en-US"/>
              </w:rPr>
              <w:t>49</w:t>
            </w:r>
          </w:p>
        </w:tc>
        <w:tc>
          <w:tcPr>
            <w:tcW w:w="960" w:type="dxa"/>
            <w:tcBorders>
              <w:top w:val="nil"/>
              <w:left w:val="nil"/>
              <w:bottom w:val="single" w:sz="4" w:space="0" w:color="auto"/>
              <w:right w:val="single" w:sz="8" w:space="0" w:color="auto"/>
            </w:tcBorders>
            <w:shd w:val="clear" w:color="auto" w:fill="auto"/>
            <w:noWrap/>
            <w:vAlign w:val="bottom"/>
            <w:hideMark/>
          </w:tcPr>
          <w:p w14:paraId="61C98FE1" w14:textId="77777777" w:rsidR="00C317F8" w:rsidRPr="002755EF" w:rsidRDefault="00C317F8" w:rsidP="00C317F8">
            <w:pPr>
              <w:jc w:val="right"/>
              <w:rPr>
                <w:color w:val="000000"/>
                <w:szCs w:val="24"/>
                <w:lang w:val="en-US"/>
              </w:rPr>
            </w:pPr>
            <w:r w:rsidRPr="002755EF">
              <w:rPr>
                <w:color w:val="000000"/>
                <w:szCs w:val="24"/>
                <w:lang w:val="en-US"/>
              </w:rPr>
              <w:t>49</w:t>
            </w:r>
          </w:p>
        </w:tc>
      </w:tr>
      <w:tr w:rsidR="00C317F8" w:rsidRPr="002755EF" w14:paraId="1ED68E85"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2FBD8185"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141E92E0"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73F560C1"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278DD3F6"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070943FC"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0981D632"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502DFC1"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6A4ED3AA"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6D1B17D1"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436D9ED1"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F72955C" w14:textId="77777777" w:rsidR="00C317F8" w:rsidRPr="002755EF" w:rsidRDefault="00C317F8" w:rsidP="00C317F8">
            <w:pPr>
              <w:jc w:val="right"/>
              <w:rPr>
                <w:color w:val="000000"/>
                <w:szCs w:val="24"/>
                <w:lang w:val="en-US"/>
              </w:rPr>
            </w:pPr>
            <w:r w:rsidRPr="002755EF">
              <w:rPr>
                <w:color w:val="000000"/>
                <w:szCs w:val="24"/>
                <w:lang w:val="en-US"/>
              </w:rPr>
              <w:t>4</w:t>
            </w:r>
          </w:p>
        </w:tc>
        <w:tc>
          <w:tcPr>
            <w:tcW w:w="960" w:type="dxa"/>
            <w:tcBorders>
              <w:top w:val="nil"/>
              <w:left w:val="nil"/>
              <w:bottom w:val="single" w:sz="4" w:space="0" w:color="auto"/>
              <w:right w:val="single" w:sz="8" w:space="0" w:color="auto"/>
            </w:tcBorders>
            <w:shd w:val="clear" w:color="auto" w:fill="auto"/>
            <w:noWrap/>
            <w:vAlign w:val="bottom"/>
            <w:hideMark/>
          </w:tcPr>
          <w:p w14:paraId="49D8D7AB" w14:textId="77777777" w:rsidR="00C317F8" w:rsidRPr="002755EF" w:rsidRDefault="00C317F8" w:rsidP="00C317F8">
            <w:pPr>
              <w:jc w:val="right"/>
              <w:rPr>
                <w:color w:val="000000"/>
                <w:szCs w:val="24"/>
                <w:lang w:val="en-US"/>
              </w:rPr>
            </w:pPr>
            <w:r w:rsidRPr="002755EF">
              <w:rPr>
                <w:color w:val="000000"/>
                <w:szCs w:val="24"/>
                <w:lang w:val="en-US"/>
              </w:rPr>
              <w:t>4</w:t>
            </w:r>
          </w:p>
        </w:tc>
      </w:tr>
      <w:tr w:rsidR="00C317F8" w:rsidRPr="002755EF" w14:paraId="53B77937"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28263E2A"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5E2B8D6C" w14:textId="77777777" w:rsidR="00C317F8" w:rsidRPr="002755EF" w:rsidRDefault="00C317F8" w:rsidP="00C317F8">
            <w:pPr>
              <w:jc w:val="right"/>
              <w:rPr>
                <w:b/>
                <w:bCs/>
                <w:color w:val="000000"/>
                <w:szCs w:val="24"/>
                <w:lang w:val="en-US"/>
              </w:rPr>
            </w:pPr>
            <w:r w:rsidRPr="002755EF">
              <w:rPr>
                <w:b/>
                <w:bCs/>
                <w:color w:val="000000"/>
                <w:szCs w:val="24"/>
                <w:lang w:val="en-US"/>
              </w:rPr>
              <w:t>230</w:t>
            </w:r>
          </w:p>
        </w:tc>
        <w:tc>
          <w:tcPr>
            <w:tcW w:w="960" w:type="dxa"/>
            <w:tcBorders>
              <w:top w:val="nil"/>
              <w:left w:val="nil"/>
              <w:bottom w:val="single" w:sz="4" w:space="0" w:color="auto"/>
              <w:right w:val="single" w:sz="4" w:space="0" w:color="auto"/>
            </w:tcBorders>
            <w:shd w:val="clear" w:color="auto" w:fill="auto"/>
            <w:noWrap/>
            <w:vAlign w:val="bottom"/>
            <w:hideMark/>
          </w:tcPr>
          <w:p w14:paraId="47DD62F7" w14:textId="77777777" w:rsidR="00C317F8" w:rsidRPr="002755EF" w:rsidRDefault="00C317F8" w:rsidP="00C317F8">
            <w:pPr>
              <w:jc w:val="right"/>
              <w:rPr>
                <w:b/>
                <w:bCs/>
                <w:color w:val="000000"/>
                <w:szCs w:val="24"/>
                <w:lang w:val="en-US"/>
              </w:rPr>
            </w:pPr>
            <w:r w:rsidRPr="002755EF">
              <w:rPr>
                <w:b/>
                <w:bCs/>
                <w:color w:val="000000"/>
                <w:szCs w:val="24"/>
                <w:lang w:val="en-US"/>
              </w:rPr>
              <w:t>251</w:t>
            </w:r>
          </w:p>
        </w:tc>
        <w:tc>
          <w:tcPr>
            <w:tcW w:w="960" w:type="dxa"/>
            <w:tcBorders>
              <w:top w:val="nil"/>
              <w:left w:val="nil"/>
              <w:bottom w:val="single" w:sz="4" w:space="0" w:color="auto"/>
              <w:right w:val="single" w:sz="4" w:space="0" w:color="auto"/>
            </w:tcBorders>
            <w:shd w:val="clear" w:color="auto" w:fill="auto"/>
            <w:noWrap/>
            <w:vAlign w:val="bottom"/>
            <w:hideMark/>
          </w:tcPr>
          <w:p w14:paraId="132A8BCE" w14:textId="77777777" w:rsidR="00C317F8" w:rsidRPr="002755EF" w:rsidRDefault="00C317F8" w:rsidP="00C317F8">
            <w:pPr>
              <w:jc w:val="right"/>
              <w:rPr>
                <w:b/>
                <w:bCs/>
                <w:color w:val="000000"/>
                <w:szCs w:val="24"/>
                <w:lang w:val="en-US"/>
              </w:rPr>
            </w:pPr>
            <w:r w:rsidRPr="002755EF">
              <w:rPr>
                <w:b/>
                <w:bCs/>
                <w:color w:val="000000"/>
                <w:szCs w:val="24"/>
                <w:lang w:val="en-US"/>
              </w:rPr>
              <w:t>272</w:t>
            </w:r>
          </w:p>
        </w:tc>
        <w:tc>
          <w:tcPr>
            <w:tcW w:w="960" w:type="dxa"/>
            <w:tcBorders>
              <w:top w:val="nil"/>
              <w:left w:val="nil"/>
              <w:bottom w:val="single" w:sz="4" w:space="0" w:color="auto"/>
              <w:right w:val="single" w:sz="4" w:space="0" w:color="auto"/>
            </w:tcBorders>
            <w:shd w:val="clear" w:color="auto" w:fill="auto"/>
            <w:noWrap/>
            <w:vAlign w:val="bottom"/>
            <w:hideMark/>
          </w:tcPr>
          <w:p w14:paraId="62420ACB" w14:textId="77777777" w:rsidR="00C317F8" w:rsidRPr="002755EF" w:rsidRDefault="00C317F8" w:rsidP="00C317F8">
            <w:pPr>
              <w:jc w:val="right"/>
              <w:rPr>
                <w:b/>
                <w:bCs/>
                <w:color w:val="000000"/>
                <w:szCs w:val="24"/>
                <w:lang w:val="en-US"/>
              </w:rPr>
            </w:pPr>
            <w:r w:rsidRPr="002755EF">
              <w:rPr>
                <w:b/>
                <w:bCs/>
                <w:color w:val="000000"/>
                <w:szCs w:val="24"/>
                <w:lang w:val="en-US"/>
              </w:rPr>
              <w:t>292</w:t>
            </w:r>
          </w:p>
        </w:tc>
        <w:tc>
          <w:tcPr>
            <w:tcW w:w="960" w:type="dxa"/>
            <w:tcBorders>
              <w:top w:val="nil"/>
              <w:left w:val="nil"/>
              <w:bottom w:val="single" w:sz="4" w:space="0" w:color="auto"/>
              <w:right w:val="single" w:sz="4" w:space="0" w:color="auto"/>
            </w:tcBorders>
            <w:shd w:val="clear" w:color="auto" w:fill="auto"/>
            <w:noWrap/>
            <w:vAlign w:val="bottom"/>
            <w:hideMark/>
          </w:tcPr>
          <w:p w14:paraId="1AA4E6FD" w14:textId="77777777" w:rsidR="00C317F8" w:rsidRPr="002755EF" w:rsidRDefault="00C317F8" w:rsidP="00C317F8">
            <w:pPr>
              <w:jc w:val="right"/>
              <w:rPr>
                <w:b/>
                <w:bCs/>
                <w:color w:val="000000"/>
                <w:szCs w:val="24"/>
                <w:lang w:val="en-US"/>
              </w:rPr>
            </w:pPr>
            <w:r w:rsidRPr="002755EF">
              <w:rPr>
                <w:b/>
                <w:bCs/>
                <w:color w:val="000000"/>
                <w:szCs w:val="24"/>
                <w:lang w:val="en-US"/>
              </w:rPr>
              <w:t>313</w:t>
            </w:r>
          </w:p>
        </w:tc>
        <w:tc>
          <w:tcPr>
            <w:tcW w:w="960" w:type="dxa"/>
            <w:tcBorders>
              <w:top w:val="nil"/>
              <w:left w:val="nil"/>
              <w:bottom w:val="single" w:sz="4" w:space="0" w:color="auto"/>
              <w:right w:val="single" w:sz="4" w:space="0" w:color="auto"/>
            </w:tcBorders>
            <w:shd w:val="clear" w:color="auto" w:fill="auto"/>
            <w:noWrap/>
            <w:vAlign w:val="bottom"/>
            <w:hideMark/>
          </w:tcPr>
          <w:p w14:paraId="433E3833" w14:textId="77777777" w:rsidR="00C317F8" w:rsidRPr="002755EF" w:rsidRDefault="00C317F8" w:rsidP="00C317F8">
            <w:pPr>
              <w:jc w:val="right"/>
              <w:rPr>
                <w:b/>
                <w:bCs/>
                <w:color w:val="000000"/>
                <w:szCs w:val="24"/>
                <w:lang w:val="en-US"/>
              </w:rPr>
            </w:pPr>
            <w:r w:rsidRPr="002755EF">
              <w:rPr>
                <w:b/>
                <w:bCs/>
                <w:color w:val="000000"/>
                <w:szCs w:val="24"/>
                <w:lang w:val="en-US"/>
              </w:rPr>
              <w:t>333</w:t>
            </w:r>
          </w:p>
        </w:tc>
        <w:tc>
          <w:tcPr>
            <w:tcW w:w="960" w:type="dxa"/>
            <w:tcBorders>
              <w:top w:val="nil"/>
              <w:left w:val="nil"/>
              <w:bottom w:val="single" w:sz="4" w:space="0" w:color="auto"/>
              <w:right w:val="single" w:sz="4" w:space="0" w:color="auto"/>
            </w:tcBorders>
            <w:shd w:val="clear" w:color="auto" w:fill="auto"/>
            <w:noWrap/>
            <w:vAlign w:val="bottom"/>
            <w:hideMark/>
          </w:tcPr>
          <w:p w14:paraId="44FED086" w14:textId="77777777" w:rsidR="00C317F8" w:rsidRPr="002755EF" w:rsidRDefault="00C317F8" w:rsidP="00C317F8">
            <w:pPr>
              <w:jc w:val="right"/>
              <w:rPr>
                <w:b/>
                <w:bCs/>
                <w:color w:val="000000"/>
                <w:szCs w:val="24"/>
                <w:lang w:val="en-US"/>
              </w:rPr>
            </w:pPr>
            <w:r w:rsidRPr="002755EF">
              <w:rPr>
                <w:b/>
                <w:bCs/>
                <w:color w:val="000000"/>
                <w:szCs w:val="24"/>
                <w:lang w:val="en-US"/>
              </w:rPr>
              <w:t>332</w:t>
            </w:r>
          </w:p>
        </w:tc>
        <w:tc>
          <w:tcPr>
            <w:tcW w:w="960" w:type="dxa"/>
            <w:tcBorders>
              <w:top w:val="nil"/>
              <w:left w:val="nil"/>
              <w:bottom w:val="single" w:sz="4" w:space="0" w:color="auto"/>
              <w:right w:val="single" w:sz="4" w:space="0" w:color="auto"/>
            </w:tcBorders>
            <w:shd w:val="clear" w:color="auto" w:fill="auto"/>
            <w:noWrap/>
            <w:vAlign w:val="bottom"/>
            <w:hideMark/>
          </w:tcPr>
          <w:p w14:paraId="7E926FE7" w14:textId="77777777" w:rsidR="00C317F8" w:rsidRPr="002755EF" w:rsidRDefault="00C317F8" w:rsidP="00C317F8">
            <w:pPr>
              <w:jc w:val="right"/>
              <w:rPr>
                <w:b/>
                <w:bCs/>
                <w:color w:val="000000"/>
                <w:szCs w:val="24"/>
                <w:lang w:val="en-US"/>
              </w:rPr>
            </w:pPr>
            <w:r w:rsidRPr="002755EF">
              <w:rPr>
                <w:b/>
                <w:bCs/>
                <w:color w:val="000000"/>
                <w:szCs w:val="24"/>
                <w:lang w:val="en-US"/>
              </w:rPr>
              <w:t>331</w:t>
            </w:r>
          </w:p>
        </w:tc>
        <w:tc>
          <w:tcPr>
            <w:tcW w:w="960" w:type="dxa"/>
            <w:tcBorders>
              <w:top w:val="nil"/>
              <w:left w:val="nil"/>
              <w:bottom w:val="single" w:sz="4" w:space="0" w:color="auto"/>
              <w:right w:val="single" w:sz="4" w:space="0" w:color="auto"/>
            </w:tcBorders>
            <w:shd w:val="clear" w:color="auto" w:fill="auto"/>
            <w:noWrap/>
            <w:vAlign w:val="bottom"/>
            <w:hideMark/>
          </w:tcPr>
          <w:p w14:paraId="52DBFF35" w14:textId="77777777" w:rsidR="00C317F8" w:rsidRPr="002755EF" w:rsidRDefault="00C317F8" w:rsidP="00C317F8">
            <w:pPr>
              <w:jc w:val="right"/>
              <w:rPr>
                <w:b/>
                <w:bCs/>
                <w:color w:val="000000"/>
                <w:szCs w:val="24"/>
                <w:lang w:val="en-US"/>
              </w:rPr>
            </w:pPr>
            <w:r w:rsidRPr="002755EF">
              <w:rPr>
                <w:b/>
                <w:bCs/>
                <w:color w:val="000000"/>
                <w:szCs w:val="24"/>
                <w:lang w:val="en-US"/>
              </w:rPr>
              <w:t>331</w:t>
            </w:r>
          </w:p>
        </w:tc>
        <w:tc>
          <w:tcPr>
            <w:tcW w:w="960" w:type="dxa"/>
            <w:tcBorders>
              <w:top w:val="nil"/>
              <w:left w:val="nil"/>
              <w:bottom w:val="single" w:sz="4" w:space="0" w:color="auto"/>
              <w:right w:val="single" w:sz="4" w:space="0" w:color="auto"/>
            </w:tcBorders>
            <w:shd w:val="clear" w:color="auto" w:fill="auto"/>
            <w:noWrap/>
            <w:vAlign w:val="bottom"/>
            <w:hideMark/>
          </w:tcPr>
          <w:p w14:paraId="5CDA6BB2" w14:textId="77777777" w:rsidR="00C317F8" w:rsidRPr="002755EF" w:rsidRDefault="00C317F8" w:rsidP="00C317F8">
            <w:pPr>
              <w:jc w:val="right"/>
              <w:rPr>
                <w:b/>
                <w:bCs/>
                <w:color w:val="000000"/>
                <w:szCs w:val="24"/>
                <w:lang w:val="en-US"/>
              </w:rPr>
            </w:pPr>
            <w:r w:rsidRPr="002755EF">
              <w:rPr>
                <w:b/>
                <w:bCs/>
                <w:color w:val="000000"/>
                <w:szCs w:val="24"/>
                <w:lang w:val="en-US"/>
              </w:rPr>
              <w:t>330</w:t>
            </w:r>
          </w:p>
        </w:tc>
        <w:tc>
          <w:tcPr>
            <w:tcW w:w="960" w:type="dxa"/>
            <w:tcBorders>
              <w:top w:val="nil"/>
              <w:left w:val="nil"/>
              <w:bottom w:val="single" w:sz="4" w:space="0" w:color="auto"/>
              <w:right w:val="single" w:sz="8" w:space="0" w:color="auto"/>
            </w:tcBorders>
            <w:shd w:val="clear" w:color="auto" w:fill="auto"/>
            <w:noWrap/>
            <w:vAlign w:val="bottom"/>
            <w:hideMark/>
          </w:tcPr>
          <w:p w14:paraId="42626487" w14:textId="77777777" w:rsidR="00C317F8" w:rsidRPr="002755EF" w:rsidRDefault="00C317F8" w:rsidP="00C317F8">
            <w:pPr>
              <w:jc w:val="right"/>
              <w:rPr>
                <w:b/>
                <w:bCs/>
                <w:color w:val="000000"/>
                <w:szCs w:val="24"/>
                <w:lang w:val="en-US"/>
              </w:rPr>
            </w:pPr>
            <w:r w:rsidRPr="002755EF">
              <w:rPr>
                <w:b/>
                <w:bCs/>
                <w:color w:val="000000"/>
                <w:szCs w:val="24"/>
                <w:lang w:val="en-US"/>
              </w:rPr>
              <w:t>330</w:t>
            </w:r>
          </w:p>
        </w:tc>
      </w:tr>
      <w:tr w:rsidR="00C317F8" w:rsidRPr="002755EF" w14:paraId="151BDEC1"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40B21B95"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0BD8EC7D" w14:textId="77777777" w:rsidR="00C317F8" w:rsidRPr="002755EF" w:rsidRDefault="00C317F8" w:rsidP="00C317F8">
            <w:pPr>
              <w:jc w:val="right"/>
              <w:rPr>
                <w:color w:val="000000"/>
                <w:szCs w:val="24"/>
                <w:lang w:val="en-US"/>
              </w:rPr>
            </w:pPr>
            <w:r w:rsidRPr="002755EF">
              <w:rPr>
                <w:color w:val="000000"/>
                <w:szCs w:val="24"/>
                <w:lang w:val="en-US"/>
              </w:rPr>
              <w:t>83</w:t>
            </w:r>
          </w:p>
        </w:tc>
        <w:tc>
          <w:tcPr>
            <w:tcW w:w="960" w:type="dxa"/>
            <w:tcBorders>
              <w:top w:val="nil"/>
              <w:left w:val="nil"/>
              <w:bottom w:val="single" w:sz="4" w:space="0" w:color="auto"/>
              <w:right w:val="single" w:sz="4" w:space="0" w:color="auto"/>
            </w:tcBorders>
            <w:shd w:val="clear" w:color="auto" w:fill="auto"/>
            <w:noWrap/>
            <w:vAlign w:val="bottom"/>
            <w:hideMark/>
          </w:tcPr>
          <w:p w14:paraId="1BF52438" w14:textId="77777777" w:rsidR="00C317F8" w:rsidRPr="002755EF" w:rsidRDefault="00C317F8" w:rsidP="00C317F8">
            <w:pPr>
              <w:jc w:val="right"/>
              <w:rPr>
                <w:color w:val="000000"/>
                <w:szCs w:val="24"/>
                <w:lang w:val="en-US"/>
              </w:rPr>
            </w:pPr>
            <w:r w:rsidRPr="002755EF">
              <w:rPr>
                <w:color w:val="000000"/>
                <w:szCs w:val="24"/>
                <w:lang w:val="en-US"/>
              </w:rPr>
              <w:t>90</w:t>
            </w:r>
          </w:p>
        </w:tc>
        <w:tc>
          <w:tcPr>
            <w:tcW w:w="960" w:type="dxa"/>
            <w:tcBorders>
              <w:top w:val="nil"/>
              <w:left w:val="nil"/>
              <w:bottom w:val="single" w:sz="4" w:space="0" w:color="auto"/>
              <w:right w:val="single" w:sz="4" w:space="0" w:color="auto"/>
            </w:tcBorders>
            <w:shd w:val="clear" w:color="auto" w:fill="auto"/>
            <w:noWrap/>
            <w:vAlign w:val="bottom"/>
            <w:hideMark/>
          </w:tcPr>
          <w:p w14:paraId="267B43A6" w14:textId="77777777" w:rsidR="00C317F8" w:rsidRPr="002755EF" w:rsidRDefault="00C317F8" w:rsidP="00C317F8">
            <w:pPr>
              <w:jc w:val="right"/>
              <w:rPr>
                <w:color w:val="000000"/>
                <w:szCs w:val="24"/>
                <w:lang w:val="en-US"/>
              </w:rPr>
            </w:pPr>
            <w:r w:rsidRPr="002755EF">
              <w:rPr>
                <w:color w:val="000000"/>
                <w:szCs w:val="24"/>
                <w:lang w:val="en-US"/>
              </w:rPr>
              <w:t>98</w:t>
            </w:r>
          </w:p>
        </w:tc>
        <w:tc>
          <w:tcPr>
            <w:tcW w:w="960" w:type="dxa"/>
            <w:tcBorders>
              <w:top w:val="nil"/>
              <w:left w:val="nil"/>
              <w:bottom w:val="single" w:sz="4" w:space="0" w:color="auto"/>
              <w:right w:val="single" w:sz="4" w:space="0" w:color="auto"/>
            </w:tcBorders>
            <w:shd w:val="clear" w:color="auto" w:fill="auto"/>
            <w:noWrap/>
            <w:vAlign w:val="bottom"/>
            <w:hideMark/>
          </w:tcPr>
          <w:p w14:paraId="61DEFFD5" w14:textId="77777777" w:rsidR="00C317F8" w:rsidRPr="002755EF" w:rsidRDefault="00C317F8" w:rsidP="00C317F8">
            <w:pPr>
              <w:jc w:val="right"/>
              <w:rPr>
                <w:color w:val="000000"/>
                <w:szCs w:val="24"/>
                <w:lang w:val="en-US"/>
              </w:rPr>
            </w:pPr>
            <w:r w:rsidRPr="002755EF">
              <w:rPr>
                <w:color w:val="000000"/>
                <w:szCs w:val="24"/>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430987FD" w14:textId="77777777" w:rsidR="00C317F8" w:rsidRPr="002755EF" w:rsidRDefault="00C317F8" w:rsidP="00C317F8">
            <w:pPr>
              <w:jc w:val="right"/>
              <w:rPr>
                <w:color w:val="000000"/>
                <w:szCs w:val="24"/>
                <w:lang w:val="en-US"/>
              </w:rPr>
            </w:pPr>
            <w:r w:rsidRPr="002755EF">
              <w:rPr>
                <w:color w:val="000000"/>
                <w:szCs w:val="24"/>
                <w:lang w:val="en-US"/>
              </w:rPr>
              <w:t>112</w:t>
            </w:r>
          </w:p>
        </w:tc>
        <w:tc>
          <w:tcPr>
            <w:tcW w:w="960" w:type="dxa"/>
            <w:tcBorders>
              <w:top w:val="nil"/>
              <w:left w:val="nil"/>
              <w:bottom w:val="single" w:sz="4" w:space="0" w:color="auto"/>
              <w:right w:val="single" w:sz="4" w:space="0" w:color="auto"/>
            </w:tcBorders>
            <w:shd w:val="clear" w:color="auto" w:fill="auto"/>
            <w:noWrap/>
            <w:vAlign w:val="bottom"/>
            <w:hideMark/>
          </w:tcPr>
          <w:p w14:paraId="5FB2C72E" w14:textId="77777777" w:rsidR="00C317F8" w:rsidRPr="002755EF" w:rsidRDefault="00C317F8" w:rsidP="00C317F8">
            <w:pPr>
              <w:jc w:val="right"/>
              <w:rPr>
                <w:color w:val="000000"/>
                <w:szCs w:val="24"/>
                <w:lang w:val="en-US"/>
              </w:rPr>
            </w:pPr>
            <w:r w:rsidRPr="002755EF">
              <w:rPr>
                <w:color w:val="000000"/>
                <w:szCs w:val="24"/>
                <w:lang w:val="en-US"/>
              </w:rPr>
              <w:t>119</w:t>
            </w:r>
          </w:p>
        </w:tc>
        <w:tc>
          <w:tcPr>
            <w:tcW w:w="960" w:type="dxa"/>
            <w:tcBorders>
              <w:top w:val="nil"/>
              <w:left w:val="nil"/>
              <w:bottom w:val="single" w:sz="4" w:space="0" w:color="auto"/>
              <w:right w:val="single" w:sz="4" w:space="0" w:color="auto"/>
            </w:tcBorders>
            <w:shd w:val="clear" w:color="auto" w:fill="auto"/>
            <w:noWrap/>
            <w:vAlign w:val="bottom"/>
            <w:hideMark/>
          </w:tcPr>
          <w:p w14:paraId="68901A7B" w14:textId="77777777" w:rsidR="00C317F8" w:rsidRPr="002755EF" w:rsidRDefault="00C317F8" w:rsidP="00C317F8">
            <w:pPr>
              <w:jc w:val="right"/>
              <w:rPr>
                <w:color w:val="000000"/>
                <w:szCs w:val="24"/>
                <w:lang w:val="en-US"/>
              </w:rPr>
            </w:pPr>
            <w:r w:rsidRPr="002755EF">
              <w:rPr>
                <w:color w:val="000000"/>
                <w:szCs w:val="24"/>
                <w:lang w:val="en-US"/>
              </w:rPr>
              <w:t>119</w:t>
            </w:r>
          </w:p>
        </w:tc>
        <w:tc>
          <w:tcPr>
            <w:tcW w:w="960" w:type="dxa"/>
            <w:tcBorders>
              <w:top w:val="nil"/>
              <w:left w:val="nil"/>
              <w:bottom w:val="single" w:sz="4" w:space="0" w:color="auto"/>
              <w:right w:val="single" w:sz="4" w:space="0" w:color="auto"/>
            </w:tcBorders>
            <w:shd w:val="clear" w:color="auto" w:fill="auto"/>
            <w:noWrap/>
            <w:vAlign w:val="bottom"/>
            <w:hideMark/>
          </w:tcPr>
          <w:p w14:paraId="7B54DAAA" w14:textId="77777777" w:rsidR="00C317F8" w:rsidRPr="002755EF" w:rsidRDefault="00C317F8" w:rsidP="00C317F8">
            <w:pPr>
              <w:jc w:val="right"/>
              <w:rPr>
                <w:color w:val="000000"/>
                <w:szCs w:val="24"/>
                <w:lang w:val="en-US"/>
              </w:rPr>
            </w:pPr>
            <w:r w:rsidRPr="002755EF">
              <w:rPr>
                <w:color w:val="000000"/>
                <w:szCs w:val="24"/>
                <w:lang w:val="en-US"/>
              </w:rPr>
              <w:t>119</w:t>
            </w:r>
          </w:p>
        </w:tc>
        <w:tc>
          <w:tcPr>
            <w:tcW w:w="960" w:type="dxa"/>
            <w:tcBorders>
              <w:top w:val="nil"/>
              <w:left w:val="nil"/>
              <w:bottom w:val="single" w:sz="4" w:space="0" w:color="auto"/>
              <w:right w:val="single" w:sz="4" w:space="0" w:color="auto"/>
            </w:tcBorders>
            <w:shd w:val="clear" w:color="auto" w:fill="auto"/>
            <w:noWrap/>
            <w:vAlign w:val="bottom"/>
            <w:hideMark/>
          </w:tcPr>
          <w:p w14:paraId="0155A0E0" w14:textId="77777777" w:rsidR="00C317F8" w:rsidRPr="002755EF" w:rsidRDefault="00C317F8" w:rsidP="00C317F8">
            <w:pPr>
              <w:jc w:val="right"/>
              <w:rPr>
                <w:color w:val="000000"/>
                <w:szCs w:val="24"/>
                <w:lang w:val="en-US"/>
              </w:rPr>
            </w:pPr>
            <w:r w:rsidRPr="002755EF">
              <w:rPr>
                <w:color w:val="000000"/>
                <w:szCs w:val="24"/>
                <w:lang w:val="en-US"/>
              </w:rPr>
              <w:t>119</w:t>
            </w:r>
          </w:p>
        </w:tc>
        <w:tc>
          <w:tcPr>
            <w:tcW w:w="960" w:type="dxa"/>
            <w:tcBorders>
              <w:top w:val="nil"/>
              <w:left w:val="nil"/>
              <w:bottom w:val="single" w:sz="4" w:space="0" w:color="auto"/>
              <w:right w:val="single" w:sz="4" w:space="0" w:color="auto"/>
            </w:tcBorders>
            <w:shd w:val="clear" w:color="auto" w:fill="auto"/>
            <w:noWrap/>
            <w:vAlign w:val="bottom"/>
            <w:hideMark/>
          </w:tcPr>
          <w:p w14:paraId="4D096141" w14:textId="77777777" w:rsidR="00C317F8" w:rsidRPr="002755EF" w:rsidRDefault="00C317F8" w:rsidP="00C317F8">
            <w:pPr>
              <w:jc w:val="right"/>
              <w:rPr>
                <w:color w:val="000000"/>
                <w:szCs w:val="24"/>
                <w:lang w:val="en-US"/>
              </w:rPr>
            </w:pPr>
            <w:r w:rsidRPr="002755EF">
              <w:rPr>
                <w:color w:val="000000"/>
                <w:szCs w:val="24"/>
                <w:lang w:val="en-US"/>
              </w:rPr>
              <w:t>118</w:t>
            </w:r>
          </w:p>
        </w:tc>
        <w:tc>
          <w:tcPr>
            <w:tcW w:w="960" w:type="dxa"/>
            <w:tcBorders>
              <w:top w:val="nil"/>
              <w:left w:val="nil"/>
              <w:bottom w:val="single" w:sz="4" w:space="0" w:color="auto"/>
              <w:right w:val="single" w:sz="8" w:space="0" w:color="auto"/>
            </w:tcBorders>
            <w:shd w:val="clear" w:color="auto" w:fill="auto"/>
            <w:noWrap/>
            <w:vAlign w:val="bottom"/>
            <w:hideMark/>
          </w:tcPr>
          <w:p w14:paraId="7BE4D713" w14:textId="77777777" w:rsidR="00C317F8" w:rsidRPr="002755EF" w:rsidRDefault="00C317F8" w:rsidP="00C317F8">
            <w:pPr>
              <w:jc w:val="right"/>
              <w:rPr>
                <w:color w:val="000000"/>
                <w:szCs w:val="24"/>
                <w:lang w:val="en-US"/>
              </w:rPr>
            </w:pPr>
            <w:r w:rsidRPr="002755EF">
              <w:rPr>
                <w:color w:val="000000"/>
                <w:szCs w:val="24"/>
                <w:lang w:val="en-US"/>
              </w:rPr>
              <w:t>118</w:t>
            </w:r>
          </w:p>
        </w:tc>
      </w:tr>
      <w:tr w:rsidR="00C317F8" w:rsidRPr="002755EF" w14:paraId="1669090F"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693D467C"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6EC601F9" w14:textId="77777777" w:rsidR="00C317F8" w:rsidRPr="002755EF" w:rsidRDefault="00C317F8" w:rsidP="00C317F8">
            <w:pPr>
              <w:jc w:val="right"/>
              <w:rPr>
                <w:color w:val="000000"/>
                <w:szCs w:val="24"/>
                <w:lang w:val="en-US"/>
              </w:rPr>
            </w:pPr>
            <w:r w:rsidRPr="002755EF">
              <w:rPr>
                <w:color w:val="000000"/>
                <w:szCs w:val="24"/>
                <w:lang w:val="en-US"/>
              </w:rPr>
              <w:t>93</w:t>
            </w:r>
          </w:p>
        </w:tc>
        <w:tc>
          <w:tcPr>
            <w:tcW w:w="960" w:type="dxa"/>
            <w:tcBorders>
              <w:top w:val="nil"/>
              <w:left w:val="nil"/>
              <w:bottom w:val="single" w:sz="4" w:space="0" w:color="auto"/>
              <w:right w:val="single" w:sz="4" w:space="0" w:color="auto"/>
            </w:tcBorders>
            <w:shd w:val="clear" w:color="auto" w:fill="auto"/>
            <w:noWrap/>
            <w:vAlign w:val="bottom"/>
            <w:hideMark/>
          </w:tcPr>
          <w:p w14:paraId="3D46A21F" w14:textId="77777777" w:rsidR="00C317F8" w:rsidRPr="002755EF" w:rsidRDefault="00C317F8" w:rsidP="00C317F8">
            <w:pPr>
              <w:jc w:val="right"/>
              <w:rPr>
                <w:color w:val="000000"/>
                <w:szCs w:val="24"/>
                <w:lang w:val="en-US"/>
              </w:rPr>
            </w:pPr>
            <w:r w:rsidRPr="002755EF">
              <w:rPr>
                <w:color w:val="000000"/>
                <w:szCs w:val="24"/>
                <w:lang w:val="en-US"/>
              </w:rPr>
              <w:t>102</w:t>
            </w:r>
          </w:p>
        </w:tc>
        <w:tc>
          <w:tcPr>
            <w:tcW w:w="960" w:type="dxa"/>
            <w:tcBorders>
              <w:top w:val="nil"/>
              <w:left w:val="nil"/>
              <w:bottom w:val="single" w:sz="4" w:space="0" w:color="auto"/>
              <w:right w:val="single" w:sz="4" w:space="0" w:color="auto"/>
            </w:tcBorders>
            <w:shd w:val="clear" w:color="auto" w:fill="auto"/>
            <w:noWrap/>
            <w:vAlign w:val="bottom"/>
            <w:hideMark/>
          </w:tcPr>
          <w:p w14:paraId="59C6520E" w14:textId="77777777" w:rsidR="00C317F8" w:rsidRPr="002755EF" w:rsidRDefault="00C317F8" w:rsidP="00C317F8">
            <w:pPr>
              <w:jc w:val="right"/>
              <w:rPr>
                <w:color w:val="000000"/>
                <w:szCs w:val="24"/>
                <w:lang w:val="en-US"/>
              </w:rPr>
            </w:pPr>
            <w:r w:rsidRPr="002755EF">
              <w:rPr>
                <w:color w:val="000000"/>
                <w:szCs w:val="24"/>
                <w:lang w:val="en-US"/>
              </w:rPr>
              <w:t>110</w:t>
            </w:r>
          </w:p>
        </w:tc>
        <w:tc>
          <w:tcPr>
            <w:tcW w:w="960" w:type="dxa"/>
            <w:tcBorders>
              <w:top w:val="nil"/>
              <w:left w:val="nil"/>
              <w:bottom w:val="single" w:sz="4" w:space="0" w:color="auto"/>
              <w:right w:val="single" w:sz="4" w:space="0" w:color="auto"/>
            </w:tcBorders>
            <w:shd w:val="clear" w:color="auto" w:fill="auto"/>
            <w:noWrap/>
            <w:vAlign w:val="bottom"/>
            <w:hideMark/>
          </w:tcPr>
          <w:p w14:paraId="2846D847" w14:textId="77777777" w:rsidR="00C317F8" w:rsidRPr="002755EF" w:rsidRDefault="00C317F8" w:rsidP="00C317F8">
            <w:pPr>
              <w:jc w:val="right"/>
              <w:rPr>
                <w:color w:val="000000"/>
                <w:szCs w:val="24"/>
                <w:lang w:val="en-US"/>
              </w:rPr>
            </w:pPr>
            <w:r w:rsidRPr="002755EF">
              <w:rPr>
                <w:color w:val="000000"/>
                <w:szCs w:val="24"/>
                <w:lang w:val="en-US"/>
              </w:rPr>
              <w:t>118</w:t>
            </w:r>
          </w:p>
        </w:tc>
        <w:tc>
          <w:tcPr>
            <w:tcW w:w="960" w:type="dxa"/>
            <w:tcBorders>
              <w:top w:val="nil"/>
              <w:left w:val="nil"/>
              <w:bottom w:val="single" w:sz="4" w:space="0" w:color="auto"/>
              <w:right w:val="single" w:sz="4" w:space="0" w:color="auto"/>
            </w:tcBorders>
            <w:shd w:val="clear" w:color="auto" w:fill="auto"/>
            <w:noWrap/>
            <w:vAlign w:val="bottom"/>
            <w:hideMark/>
          </w:tcPr>
          <w:p w14:paraId="40E3D291" w14:textId="77777777" w:rsidR="00C317F8" w:rsidRPr="002755EF" w:rsidRDefault="00C317F8" w:rsidP="00C317F8">
            <w:pPr>
              <w:jc w:val="right"/>
              <w:rPr>
                <w:color w:val="000000"/>
                <w:szCs w:val="24"/>
                <w:lang w:val="en-US"/>
              </w:rPr>
            </w:pPr>
            <w:r w:rsidRPr="002755EF">
              <w:rPr>
                <w:color w:val="000000"/>
                <w:szCs w:val="24"/>
                <w:lang w:val="en-US"/>
              </w:rPr>
              <w:t>127</w:t>
            </w:r>
          </w:p>
        </w:tc>
        <w:tc>
          <w:tcPr>
            <w:tcW w:w="960" w:type="dxa"/>
            <w:tcBorders>
              <w:top w:val="nil"/>
              <w:left w:val="nil"/>
              <w:bottom w:val="single" w:sz="4" w:space="0" w:color="auto"/>
              <w:right w:val="single" w:sz="4" w:space="0" w:color="auto"/>
            </w:tcBorders>
            <w:shd w:val="clear" w:color="auto" w:fill="auto"/>
            <w:noWrap/>
            <w:vAlign w:val="bottom"/>
            <w:hideMark/>
          </w:tcPr>
          <w:p w14:paraId="7F11D60B" w14:textId="77777777" w:rsidR="00C317F8" w:rsidRPr="002755EF" w:rsidRDefault="00C317F8" w:rsidP="00C317F8">
            <w:pPr>
              <w:jc w:val="right"/>
              <w:rPr>
                <w:color w:val="000000"/>
                <w:szCs w:val="24"/>
                <w:lang w:val="en-US"/>
              </w:rPr>
            </w:pPr>
            <w:r w:rsidRPr="002755EF">
              <w:rPr>
                <w:color w:val="000000"/>
                <w:szCs w:val="24"/>
                <w:lang w:val="en-US"/>
              </w:rPr>
              <w:t>135</w:t>
            </w:r>
          </w:p>
        </w:tc>
        <w:tc>
          <w:tcPr>
            <w:tcW w:w="960" w:type="dxa"/>
            <w:tcBorders>
              <w:top w:val="nil"/>
              <w:left w:val="nil"/>
              <w:bottom w:val="single" w:sz="4" w:space="0" w:color="auto"/>
              <w:right w:val="single" w:sz="4" w:space="0" w:color="auto"/>
            </w:tcBorders>
            <w:shd w:val="clear" w:color="auto" w:fill="auto"/>
            <w:noWrap/>
            <w:vAlign w:val="bottom"/>
            <w:hideMark/>
          </w:tcPr>
          <w:p w14:paraId="6A4D6E3D" w14:textId="77777777" w:rsidR="00C317F8" w:rsidRPr="002755EF" w:rsidRDefault="00C317F8" w:rsidP="00C317F8">
            <w:pPr>
              <w:jc w:val="right"/>
              <w:rPr>
                <w:color w:val="000000"/>
                <w:szCs w:val="24"/>
                <w:lang w:val="en-US"/>
              </w:rPr>
            </w:pPr>
            <w:r w:rsidRPr="002755EF">
              <w:rPr>
                <w:color w:val="000000"/>
                <w:szCs w:val="24"/>
                <w:lang w:val="en-US"/>
              </w:rPr>
              <w:t>134</w:t>
            </w:r>
          </w:p>
        </w:tc>
        <w:tc>
          <w:tcPr>
            <w:tcW w:w="960" w:type="dxa"/>
            <w:tcBorders>
              <w:top w:val="nil"/>
              <w:left w:val="nil"/>
              <w:bottom w:val="single" w:sz="4" w:space="0" w:color="auto"/>
              <w:right w:val="single" w:sz="4" w:space="0" w:color="auto"/>
            </w:tcBorders>
            <w:shd w:val="clear" w:color="auto" w:fill="auto"/>
            <w:noWrap/>
            <w:vAlign w:val="bottom"/>
            <w:hideMark/>
          </w:tcPr>
          <w:p w14:paraId="378AF8F2" w14:textId="77777777" w:rsidR="00C317F8" w:rsidRPr="002755EF" w:rsidRDefault="00C317F8" w:rsidP="00C317F8">
            <w:pPr>
              <w:jc w:val="right"/>
              <w:rPr>
                <w:color w:val="000000"/>
                <w:szCs w:val="24"/>
                <w:lang w:val="en-US"/>
              </w:rPr>
            </w:pPr>
            <w:r w:rsidRPr="002755EF">
              <w:rPr>
                <w:color w:val="000000"/>
                <w:szCs w:val="24"/>
                <w:lang w:val="en-US"/>
              </w:rPr>
              <w:t>134</w:t>
            </w:r>
          </w:p>
        </w:tc>
        <w:tc>
          <w:tcPr>
            <w:tcW w:w="960" w:type="dxa"/>
            <w:tcBorders>
              <w:top w:val="nil"/>
              <w:left w:val="nil"/>
              <w:bottom w:val="single" w:sz="4" w:space="0" w:color="auto"/>
              <w:right w:val="single" w:sz="4" w:space="0" w:color="auto"/>
            </w:tcBorders>
            <w:shd w:val="clear" w:color="auto" w:fill="auto"/>
            <w:noWrap/>
            <w:vAlign w:val="bottom"/>
            <w:hideMark/>
          </w:tcPr>
          <w:p w14:paraId="697D2D22" w14:textId="77777777" w:rsidR="00C317F8" w:rsidRPr="002755EF" w:rsidRDefault="00C317F8" w:rsidP="00C317F8">
            <w:pPr>
              <w:jc w:val="right"/>
              <w:rPr>
                <w:color w:val="000000"/>
                <w:szCs w:val="24"/>
                <w:lang w:val="en-US"/>
              </w:rPr>
            </w:pPr>
            <w:r w:rsidRPr="002755EF">
              <w:rPr>
                <w:color w:val="000000"/>
                <w:szCs w:val="24"/>
                <w:lang w:val="en-US"/>
              </w:rPr>
              <w:t>134</w:t>
            </w:r>
          </w:p>
        </w:tc>
        <w:tc>
          <w:tcPr>
            <w:tcW w:w="960" w:type="dxa"/>
            <w:tcBorders>
              <w:top w:val="nil"/>
              <w:left w:val="nil"/>
              <w:bottom w:val="single" w:sz="4" w:space="0" w:color="auto"/>
              <w:right w:val="single" w:sz="4" w:space="0" w:color="auto"/>
            </w:tcBorders>
            <w:shd w:val="clear" w:color="auto" w:fill="auto"/>
            <w:noWrap/>
            <w:vAlign w:val="bottom"/>
            <w:hideMark/>
          </w:tcPr>
          <w:p w14:paraId="02396DA9" w14:textId="77777777" w:rsidR="00C317F8" w:rsidRPr="002755EF" w:rsidRDefault="00C317F8" w:rsidP="00C317F8">
            <w:pPr>
              <w:jc w:val="right"/>
              <w:rPr>
                <w:color w:val="000000"/>
                <w:szCs w:val="24"/>
                <w:lang w:val="en-US"/>
              </w:rPr>
            </w:pPr>
            <w:r w:rsidRPr="002755EF">
              <w:rPr>
                <w:color w:val="000000"/>
                <w:szCs w:val="24"/>
                <w:lang w:val="en-US"/>
              </w:rPr>
              <w:t>134</w:t>
            </w:r>
          </w:p>
        </w:tc>
        <w:tc>
          <w:tcPr>
            <w:tcW w:w="960" w:type="dxa"/>
            <w:tcBorders>
              <w:top w:val="nil"/>
              <w:left w:val="nil"/>
              <w:bottom w:val="single" w:sz="4" w:space="0" w:color="auto"/>
              <w:right w:val="single" w:sz="8" w:space="0" w:color="auto"/>
            </w:tcBorders>
            <w:shd w:val="clear" w:color="auto" w:fill="auto"/>
            <w:noWrap/>
            <w:vAlign w:val="bottom"/>
            <w:hideMark/>
          </w:tcPr>
          <w:p w14:paraId="7030ACFB" w14:textId="77777777" w:rsidR="00C317F8" w:rsidRPr="002755EF" w:rsidRDefault="00C317F8" w:rsidP="00C317F8">
            <w:pPr>
              <w:jc w:val="right"/>
              <w:rPr>
                <w:color w:val="000000"/>
                <w:szCs w:val="24"/>
                <w:lang w:val="en-US"/>
              </w:rPr>
            </w:pPr>
            <w:r w:rsidRPr="002755EF">
              <w:rPr>
                <w:color w:val="000000"/>
                <w:szCs w:val="24"/>
                <w:lang w:val="en-US"/>
              </w:rPr>
              <w:t>134</w:t>
            </w:r>
          </w:p>
        </w:tc>
      </w:tr>
      <w:tr w:rsidR="00C317F8" w:rsidRPr="002755EF" w14:paraId="48293545"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568D2FD5"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0170DEBE" w14:textId="77777777" w:rsidR="00C317F8" w:rsidRPr="002755EF" w:rsidRDefault="00C317F8" w:rsidP="00C317F8">
            <w:pPr>
              <w:jc w:val="right"/>
              <w:rPr>
                <w:color w:val="000000"/>
                <w:szCs w:val="24"/>
                <w:lang w:val="en-US"/>
              </w:rPr>
            </w:pPr>
            <w:r w:rsidRPr="002755EF">
              <w:rPr>
                <w:color w:val="000000"/>
                <w:szCs w:val="24"/>
                <w:lang w:val="en-US"/>
              </w:rPr>
              <w:t>54</w:t>
            </w:r>
          </w:p>
        </w:tc>
        <w:tc>
          <w:tcPr>
            <w:tcW w:w="960" w:type="dxa"/>
            <w:tcBorders>
              <w:top w:val="nil"/>
              <w:left w:val="nil"/>
              <w:bottom w:val="single" w:sz="4" w:space="0" w:color="auto"/>
              <w:right w:val="single" w:sz="4" w:space="0" w:color="auto"/>
            </w:tcBorders>
            <w:shd w:val="clear" w:color="auto" w:fill="auto"/>
            <w:noWrap/>
            <w:vAlign w:val="bottom"/>
            <w:hideMark/>
          </w:tcPr>
          <w:p w14:paraId="621DC2C3" w14:textId="77777777" w:rsidR="00C317F8" w:rsidRPr="002755EF" w:rsidRDefault="00C317F8" w:rsidP="00C317F8">
            <w:pPr>
              <w:jc w:val="right"/>
              <w:rPr>
                <w:color w:val="000000"/>
                <w:szCs w:val="24"/>
                <w:lang w:val="en-US"/>
              </w:rPr>
            </w:pPr>
            <w:r w:rsidRPr="002755EF">
              <w:rPr>
                <w:color w:val="000000"/>
                <w:szCs w:val="24"/>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2AC5A555" w14:textId="77777777" w:rsidR="00C317F8" w:rsidRPr="002755EF" w:rsidRDefault="00C317F8" w:rsidP="00C317F8">
            <w:pPr>
              <w:jc w:val="right"/>
              <w:rPr>
                <w:color w:val="000000"/>
                <w:szCs w:val="24"/>
                <w:lang w:val="en-US"/>
              </w:rPr>
            </w:pPr>
            <w:r w:rsidRPr="002755EF">
              <w:rPr>
                <w:color w:val="000000"/>
                <w:szCs w:val="24"/>
                <w:lang w:val="en-US"/>
              </w:rPr>
              <w:t>64</w:t>
            </w:r>
          </w:p>
        </w:tc>
        <w:tc>
          <w:tcPr>
            <w:tcW w:w="960" w:type="dxa"/>
            <w:tcBorders>
              <w:top w:val="nil"/>
              <w:left w:val="nil"/>
              <w:bottom w:val="single" w:sz="4" w:space="0" w:color="auto"/>
              <w:right w:val="single" w:sz="4" w:space="0" w:color="auto"/>
            </w:tcBorders>
            <w:shd w:val="clear" w:color="auto" w:fill="auto"/>
            <w:noWrap/>
            <w:vAlign w:val="bottom"/>
            <w:hideMark/>
          </w:tcPr>
          <w:p w14:paraId="7B6481CC" w14:textId="77777777" w:rsidR="00C317F8" w:rsidRPr="002755EF" w:rsidRDefault="00C317F8" w:rsidP="00C317F8">
            <w:pPr>
              <w:jc w:val="right"/>
              <w:rPr>
                <w:color w:val="000000"/>
                <w:szCs w:val="24"/>
                <w:lang w:val="en-US"/>
              </w:rPr>
            </w:pPr>
            <w:r w:rsidRPr="002755EF">
              <w:rPr>
                <w:color w:val="000000"/>
                <w:szCs w:val="24"/>
                <w:lang w:val="en-US"/>
              </w:rPr>
              <w:t>69</w:t>
            </w:r>
          </w:p>
        </w:tc>
        <w:tc>
          <w:tcPr>
            <w:tcW w:w="960" w:type="dxa"/>
            <w:tcBorders>
              <w:top w:val="nil"/>
              <w:left w:val="nil"/>
              <w:bottom w:val="single" w:sz="4" w:space="0" w:color="auto"/>
              <w:right w:val="single" w:sz="4" w:space="0" w:color="auto"/>
            </w:tcBorders>
            <w:shd w:val="clear" w:color="auto" w:fill="auto"/>
            <w:noWrap/>
            <w:vAlign w:val="bottom"/>
            <w:hideMark/>
          </w:tcPr>
          <w:p w14:paraId="59D459BB" w14:textId="77777777" w:rsidR="00C317F8" w:rsidRPr="002755EF" w:rsidRDefault="00C317F8" w:rsidP="00C317F8">
            <w:pPr>
              <w:jc w:val="right"/>
              <w:rPr>
                <w:color w:val="000000"/>
                <w:szCs w:val="24"/>
                <w:lang w:val="en-US"/>
              </w:rPr>
            </w:pPr>
            <w:r w:rsidRPr="002755EF">
              <w:rPr>
                <w:color w:val="000000"/>
                <w:szCs w:val="24"/>
                <w:lang w:val="en-US"/>
              </w:rPr>
              <w:t>74</w:t>
            </w:r>
          </w:p>
        </w:tc>
        <w:tc>
          <w:tcPr>
            <w:tcW w:w="960" w:type="dxa"/>
            <w:tcBorders>
              <w:top w:val="nil"/>
              <w:left w:val="nil"/>
              <w:bottom w:val="single" w:sz="4" w:space="0" w:color="auto"/>
              <w:right w:val="single" w:sz="4" w:space="0" w:color="auto"/>
            </w:tcBorders>
            <w:shd w:val="clear" w:color="auto" w:fill="auto"/>
            <w:noWrap/>
            <w:vAlign w:val="bottom"/>
            <w:hideMark/>
          </w:tcPr>
          <w:p w14:paraId="4283470E" w14:textId="77777777" w:rsidR="00C317F8" w:rsidRPr="002755EF" w:rsidRDefault="00C317F8" w:rsidP="00C317F8">
            <w:pPr>
              <w:jc w:val="right"/>
              <w:rPr>
                <w:color w:val="000000"/>
                <w:szCs w:val="24"/>
                <w:lang w:val="en-US"/>
              </w:rPr>
            </w:pPr>
            <w:r w:rsidRPr="002755EF">
              <w:rPr>
                <w:color w:val="000000"/>
                <w:szCs w:val="24"/>
                <w:lang w:val="en-US"/>
              </w:rPr>
              <w:t>79</w:t>
            </w:r>
          </w:p>
        </w:tc>
        <w:tc>
          <w:tcPr>
            <w:tcW w:w="960" w:type="dxa"/>
            <w:tcBorders>
              <w:top w:val="nil"/>
              <w:left w:val="nil"/>
              <w:bottom w:val="single" w:sz="4" w:space="0" w:color="auto"/>
              <w:right w:val="single" w:sz="4" w:space="0" w:color="auto"/>
            </w:tcBorders>
            <w:shd w:val="clear" w:color="auto" w:fill="auto"/>
            <w:noWrap/>
            <w:vAlign w:val="bottom"/>
            <w:hideMark/>
          </w:tcPr>
          <w:p w14:paraId="4149C20C" w14:textId="77777777" w:rsidR="00C317F8" w:rsidRPr="002755EF" w:rsidRDefault="00C317F8" w:rsidP="00C317F8">
            <w:pPr>
              <w:jc w:val="right"/>
              <w:rPr>
                <w:color w:val="000000"/>
                <w:szCs w:val="24"/>
                <w:lang w:val="en-US"/>
              </w:rPr>
            </w:pPr>
            <w:r w:rsidRPr="002755EF">
              <w:rPr>
                <w:color w:val="000000"/>
                <w:szCs w:val="24"/>
                <w:lang w:val="en-US"/>
              </w:rPr>
              <w:t>79</w:t>
            </w:r>
          </w:p>
        </w:tc>
        <w:tc>
          <w:tcPr>
            <w:tcW w:w="960" w:type="dxa"/>
            <w:tcBorders>
              <w:top w:val="nil"/>
              <w:left w:val="nil"/>
              <w:bottom w:val="single" w:sz="4" w:space="0" w:color="auto"/>
              <w:right w:val="single" w:sz="4" w:space="0" w:color="auto"/>
            </w:tcBorders>
            <w:shd w:val="clear" w:color="auto" w:fill="auto"/>
            <w:noWrap/>
            <w:vAlign w:val="bottom"/>
            <w:hideMark/>
          </w:tcPr>
          <w:p w14:paraId="45A617A8" w14:textId="77777777" w:rsidR="00C317F8" w:rsidRPr="002755EF" w:rsidRDefault="00C317F8" w:rsidP="00C317F8">
            <w:pPr>
              <w:jc w:val="right"/>
              <w:rPr>
                <w:color w:val="000000"/>
                <w:szCs w:val="24"/>
                <w:lang w:val="en-US"/>
              </w:rPr>
            </w:pPr>
            <w:r w:rsidRPr="002755EF">
              <w:rPr>
                <w:color w:val="000000"/>
                <w:szCs w:val="24"/>
                <w:lang w:val="en-US"/>
              </w:rPr>
              <w:t>78</w:t>
            </w:r>
          </w:p>
        </w:tc>
        <w:tc>
          <w:tcPr>
            <w:tcW w:w="960" w:type="dxa"/>
            <w:tcBorders>
              <w:top w:val="nil"/>
              <w:left w:val="nil"/>
              <w:bottom w:val="single" w:sz="4" w:space="0" w:color="auto"/>
              <w:right w:val="single" w:sz="4" w:space="0" w:color="auto"/>
            </w:tcBorders>
            <w:shd w:val="clear" w:color="auto" w:fill="auto"/>
            <w:noWrap/>
            <w:vAlign w:val="bottom"/>
            <w:hideMark/>
          </w:tcPr>
          <w:p w14:paraId="0FE664F2" w14:textId="77777777" w:rsidR="00C317F8" w:rsidRPr="002755EF" w:rsidRDefault="00C317F8" w:rsidP="00C317F8">
            <w:pPr>
              <w:jc w:val="right"/>
              <w:rPr>
                <w:color w:val="000000"/>
                <w:szCs w:val="24"/>
                <w:lang w:val="en-US"/>
              </w:rPr>
            </w:pPr>
            <w:r w:rsidRPr="002755EF">
              <w:rPr>
                <w:color w:val="000000"/>
                <w:szCs w:val="24"/>
                <w:lang w:val="en-US"/>
              </w:rPr>
              <w:t>78</w:t>
            </w:r>
          </w:p>
        </w:tc>
        <w:tc>
          <w:tcPr>
            <w:tcW w:w="960" w:type="dxa"/>
            <w:tcBorders>
              <w:top w:val="nil"/>
              <w:left w:val="nil"/>
              <w:bottom w:val="single" w:sz="4" w:space="0" w:color="auto"/>
              <w:right w:val="single" w:sz="4" w:space="0" w:color="auto"/>
            </w:tcBorders>
            <w:shd w:val="clear" w:color="auto" w:fill="auto"/>
            <w:noWrap/>
            <w:vAlign w:val="bottom"/>
            <w:hideMark/>
          </w:tcPr>
          <w:p w14:paraId="14BB5462" w14:textId="77777777" w:rsidR="00C317F8" w:rsidRPr="002755EF" w:rsidRDefault="00C317F8" w:rsidP="00C317F8">
            <w:pPr>
              <w:jc w:val="right"/>
              <w:rPr>
                <w:color w:val="000000"/>
                <w:szCs w:val="24"/>
                <w:lang w:val="en-US"/>
              </w:rPr>
            </w:pPr>
            <w:r w:rsidRPr="002755EF">
              <w:rPr>
                <w:color w:val="000000"/>
                <w:szCs w:val="24"/>
                <w:lang w:val="en-US"/>
              </w:rPr>
              <w:t>78</w:t>
            </w:r>
          </w:p>
        </w:tc>
        <w:tc>
          <w:tcPr>
            <w:tcW w:w="960" w:type="dxa"/>
            <w:tcBorders>
              <w:top w:val="nil"/>
              <w:left w:val="nil"/>
              <w:bottom w:val="single" w:sz="4" w:space="0" w:color="auto"/>
              <w:right w:val="single" w:sz="8" w:space="0" w:color="auto"/>
            </w:tcBorders>
            <w:shd w:val="clear" w:color="auto" w:fill="auto"/>
            <w:noWrap/>
            <w:vAlign w:val="bottom"/>
            <w:hideMark/>
          </w:tcPr>
          <w:p w14:paraId="71A0FD7A" w14:textId="77777777" w:rsidR="00C317F8" w:rsidRPr="002755EF" w:rsidRDefault="00C317F8" w:rsidP="00C317F8">
            <w:pPr>
              <w:jc w:val="right"/>
              <w:rPr>
                <w:color w:val="000000"/>
                <w:szCs w:val="24"/>
                <w:lang w:val="en-US"/>
              </w:rPr>
            </w:pPr>
            <w:r w:rsidRPr="002755EF">
              <w:rPr>
                <w:color w:val="000000"/>
                <w:szCs w:val="24"/>
                <w:lang w:val="en-US"/>
              </w:rPr>
              <w:t>78</w:t>
            </w:r>
          </w:p>
        </w:tc>
      </w:tr>
      <w:tr w:rsidR="00C317F8" w:rsidRPr="002755EF" w14:paraId="5C10B544"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6FED6CF5"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0279EB7E"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1A4BF740"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6F5907C0"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458B35C1"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089A0143"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172F1A25"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050AB6C4"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07122EF6"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5FA037DB"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208BB802"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8" w:space="0" w:color="auto"/>
            </w:tcBorders>
            <w:shd w:val="clear" w:color="auto" w:fill="auto"/>
            <w:noWrap/>
            <w:vAlign w:val="bottom"/>
            <w:hideMark/>
          </w:tcPr>
          <w:p w14:paraId="2B1EEA56" w14:textId="77777777" w:rsidR="00C317F8" w:rsidRPr="002755EF" w:rsidRDefault="00C317F8" w:rsidP="00C317F8">
            <w:pPr>
              <w:jc w:val="right"/>
              <w:rPr>
                <w:b/>
                <w:bCs/>
                <w:color w:val="000000"/>
                <w:szCs w:val="24"/>
                <w:lang w:val="en-US"/>
              </w:rPr>
            </w:pPr>
            <w:r w:rsidRPr="002755EF">
              <w:rPr>
                <w:b/>
                <w:bCs/>
                <w:color w:val="000000"/>
                <w:szCs w:val="24"/>
                <w:lang w:val="en-US"/>
              </w:rPr>
              <w:t>5</w:t>
            </w:r>
          </w:p>
        </w:tc>
      </w:tr>
      <w:tr w:rsidR="00C317F8" w:rsidRPr="002755EF" w14:paraId="0D0F82E2" w14:textId="77777777" w:rsidTr="00C317F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0806CB3F"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07AFE5B0"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20B5474"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7B38C82"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E220AB5"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B01840E"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433F487"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8389C56"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ED2590D"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6AEF7FB"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16C0AC4"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28E5A59F" w14:textId="77777777" w:rsidR="00C317F8" w:rsidRPr="002755EF" w:rsidRDefault="00C317F8" w:rsidP="00C317F8">
            <w:pPr>
              <w:jc w:val="right"/>
              <w:rPr>
                <w:b/>
                <w:bCs/>
                <w:color w:val="000000"/>
                <w:szCs w:val="24"/>
                <w:lang w:val="en-US"/>
              </w:rPr>
            </w:pPr>
            <w:r w:rsidRPr="002755EF">
              <w:rPr>
                <w:b/>
                <w:bCs/>
                <w:color w:val="000000"/>
                <w:szCs w:val="24"/>
                <w:lang w:val="en-US"/>
              </w:rPr>
              <w:t>1</w:t>
            </w:r>
          </w:p>
        </w:tc>
      </w:tr>
      <w:tr w:rsidR="00C317F8" w:rsidRPr="002755EF" w14:paraId="32325803" w14:textId="77777777" w:rsidTr="00C317F8">
        <w:trPr>
          <w:trHeight w:val="20"/>
        </w:trPr>
        <w:tc>
          <w:tcPr>
            <w:tcW w:w="4760" w:type="dxa"/>
            <w:tcBorders>
              <w:top w:val="nil"/>
              <w:left w:val="single" w:sz="8" w:space="0" w:color="auto"/>
              <w:bottom w:val="single" w:sz="8" w:space="0" w:color="auto"/>
              <w:right w:val="single" w:sz="8" w:space="0" w:color="auto"/>
            </w:tcBorders>
            <w:shd w:val="clear" w:color="auto" w:fill="auto"/>
            <w:noWrap/>
            <w:vAlign w:val="bottom"/>
            <w:hideMark/>
          </w:tcPr>
          <w:p w14:paraId="271CC6F9" w14:textId="77777777" w:rsidR="00C317F8" w:rsidRPr="002755EF" w:rsidRDefault="00C317F8" w:rsidP="00C317F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1609F665" w14:textId="77777777" w:rsidR="00C317F8" w:rsidRPr="002755EF" w:rsidRDefault="00C317F8" w:rsidP="00C317F8">
            <w:pPr>
              <w:jc w:val="right"/>
              <w:rPr>
                <w:b/>
                <w:bCs/>
                <w:color w:val="000000"/>
                <w:szCs w:val="24"/>
                <w:lang w:val="en-US"/>
              </w:rPr>
            </w:pPr>
            <w:r w:rsidRPr="002755EF">
              <w:rPr>
                <w:b/>
                <w:bCs/>
                <w:color w:val="000000"/>
                <w:szCs w:val="24"/>
                <w:lang w:val="en-US"/>
              </w:rPr>
              <w:t>837</w:t>
            </w:r>
          </w:p>
        </w:tc>
        <w:tc>
          <w:tcPr>
            <w:tcW w:w="960" w:type="dxa"/>
            <w:tcBorders>
              <w:top w:val="nil"/>
              <w:left w:val="nil"/>
              <w:bottom w:val="single" w:sz="8" w:space="0" w:color="auto"/>
              <w:right w:val="single" w:sz="4" w:space="0" w:color="auto"/>
            </w:tcBorders>
            <w:shd w:val="clear" w:color="auto" w:fill="auto"/>
            <w:noWrap/>
            <w:vAlign w:val="bottom"/>
            <w:hideMark/>
          </w:tcPr>
          <w:p w14:paraId="173E37CE" w14:textId="77777777" w:rsidR="00C317F8" w:rsidRPr="002755EF" w:rsidRDefault="00C317F8" w:rsidP="00C317F8">
            <w:pPr>
              <w:jc w:val="right"/>
              <w:rPr>
                <w:b/>
                <w:bCs/>
                <w:color w:val="000000"/>
                <w:szCs w:val="24"/>
                <w:lang w:val="en-US"/>
              </w:rPr>
            </w:pPr>
            <w:r w:rsidRPr="002755EF">
              <w:rPr>
                <w:b/>
                <w:bCs/>
                <w:color w:val="000000"/>
                <w:szCs w:val="24"/>
                <w:lang w:val="en-US"/>
              </w:rPr>
              <w:t>832</w:t>
            </w:r>
          </w:p>
        </w:tc>
        <w:tc>
          <w:tcPr>
            <w:tcW w:w="960" w:type="dxa"/>
            <w:tcBorders>
              <w:top w:val="nil"/>
              <w:left w:val="nil"/>
              <w:bottom w:val="single" w:sz="8" w:space="0" w:color="auto"/>
              <w:right w:val="single" w:sz="4" w:space="0" w:color="auto"/>
            </w:tcBorders>
            <w:shd w:val="clear" w:color="auto" w:fill="auto"/>
            <w:noWrap/>
            <w:vAlign w:val="bottom"/>
            <w:hideMark/>
          </w:tcPr>
          <w:p w14:paraId="48EF9105" w14:textId="77777777" w:rsidR="00C317F8" w:rsidRPr="002755EF" w:rsidRDefault="00C317F8" w:rsidP="00C317F8">
            <w:pPr>
              <w:jc w:val="right"/>
              <w:rPr>
                <w:b/>
                <w:bCs/>
                <w:color w:val="000000"/>
                <w:szCs w:val="24"/>
                <w:lang w:val="en-US"/>
              </w:rPr>
            </w:pPr>
            <w:r w:rsidRPr="002755EF">
              <w:rPr>
                <w:b/>
                <w:bCs/>
                <w:color w:val="000000"/>
                <w:szCs w:val="24"/>
                <w:lang w:val="en-US"/>
              </w:rPr>
              <w:t>828</w:t>
            </w:r>
          </w:p>
        </w:tc>
        <w:tc>
          <w:tcPr>
            <w:tcW w:w="960" w:type="dxa"/>
            <w:tcBorders>
              <w:top w:val="nil"/>
              <w:left w:val="nil"/>
              <w:bottom w:val="single" w:sz="8" w:space="0" w:color="auto"/>
              <w:right w:val="single" w:sz="4" w:space="0" w:color="auto"/>
            </w:tcBorders>
            <w:shd w:val="clear" w:color="auto" w:fill="auto"/>
            <w:noWrap/>
            <w:vAlign w:val="bottom"/>
            <w:hideMark/>
          </w:tcPr>
          <w:p w14:paraId="299B5156" w14:textId="77777777" w:rsidR="00C317F8" w:rsidRPr="002755EF" w:rsidRDefault="00C317F8" w:rsidP="00C317F8">
            <w:pPr>
              <w:jc w:val="right"/>
              <w:rPr>
                <w:b/>
                <w:bCs/>
                <w:color w:val="000000"/>
                <w:szCs w:val="24"/>
                <w:lang w:val="en-US"/>
              </w:rPr>
            </w:pPr>
            <w:r w:rsidRPr="002755EF">
              <w:rPr>
                <w:b/>
                <w:bCs/>
                <w:color w:val="000000"/>
                <w:szCs w:val="24"/>
                <w:lang w:val="en-US"/>
              </w:rPr>
              <w:t>824</w:t>
            </w:r>
          </w:p>
        </w:tc>
        <w:tc>
          <w:tcPr>
            <w:tcW w:w="960" w:type="dxa"/>
            <w:tcBorders>
              <w:top w:val="nil"/>
              <w:left w:val="nil"/>
              <w:bottom w:val="single" w:sz="8" w:space="0" w:color="auto"/>
              <w:right w:val="single" w:sz="4" w:space="0" w:color="auto"/>
            </w:tcBorders>
            <w:shd w:val="clear" w:color="auto" w:fill="auto"/>
            <w:noWrap/>
            <w:vAlign w:val="bottom"/>
            <w:hideMark/>
          </w:tcPr>
          <w:p w14:paraId="468C0A3D" w14:textId="77777777" w:rsidR="00C317F8" w:rsidRPr="002755EF" w:rsidRDefault="00C317F8" w:rsidP="00C317F8">
            <w:pPr>
              <w:jc w:val="right"/>
              <w:rPr>
                <w:b/>
                <w:bCs/>
                <w:color w:val="000000"/>
                <w:szCs w:val="24"/>
                <w:lang w:val="en-US"/>
              </w:rPr>
            </w:pPr>
            <w:r w:rsidRPr="002755EF">
              <w:rPr>
                <w:b/>
                <w:bCs/>
                <w:color w:val="000000"/>
                <w:szCs w:val="24"/>
                <w:lang w:val="en-US"/>
              </w:rPr>
              <w:t>819</w:t>
            </w:r>
          </w:p>
        </w:tc>
        <w:tc>
          <w:tcPr>
            <w:tcW w:w="960" w:type="dxa"/>
            <w:tcBorders>
              <w:top w:val="nil"/>
              <w:left w:val="nil"/>
              <w:bottom w:val="single" w:sz="8" w:space="0" w:color="auto"/>
              <w:right w:val="single" w:sz="4" w:space="0" w:color="auto"/>
            </w:tcBorders>
            <w:shd w:val="clear" w:color="auto" w:fill="auto"/>
            <w:noWrap/>
            <w:vAlign w:val="bottom"/>
            <w:hideMark/>
          </w:tcPr>
          <w:p w14:paraId="05719045" w14:textId="77777777" w:rsidR="00C317F8" w:rsidRPr="002755EF" w:rsidRDefault="00C317F8" w:rsidP="00C317F8">
            <w:pPr>
              <w:jc w:val="right"/>
              <w:rPr>
                <w:b/>
                <w:bCs/>
                <w:color w:val="000000"/>
                <w:szCs w:val="24"/>
                <w:lang w:val="en-US"/>
              </w:rPr>
            </w:pPr>
            <w:r w:rsidRPr="002755EF">
              <w:rPr>
                <w:b/>
                <w:bCs/>
                <w:color w:val="000000"/>
                <w:szCs w:val="24"/>
                <w:lang w:val="en-US"/>
              </w:rPr>
              <w:t>815</w:t>
            </w:r>
          </w:p>
        </w:tc>
        <w:tc>
          <w:tcPr>
            <w:tcW w:w="960" w:type="dxa"/>
            <w:tcBorders>
              <w:top w:val="nil"/>
              <w:left w:val="nil"/>
              <w:bottom w:val="single" w:sz="8" w:space="0" w:color="auto"/>
              <w:right w:val="single" w:sz="4" w:space="0" w:color="auto"/>
            </w:tcBorders>
            <w:shd w:val="clear" w:color="auto" w:fill="auto"/>
            <w:noWrap/>
            <w:vAlign w:val="bottom"/>
            <w:hideMark/>
          </w:tcPr>
          <w:p w14:paraId="70B84CD4" w14:textId="77777777" w:rsidR="00C317F8" w:rsidRPr="002755EF" w:rsidRDefault="00C317F8" w:rsidP="00C317F8">
            <w:pPr>
              <w:jc w:val="right"/>
              <w:rPr>
                <w:b/>
                <w:bCs/>
                <w:color w:val="000000"/>
                <w:szCs w:val="24"/>
                <w:lang w:val="en-US"/>
              </w:rPr>
            </w:pPr>
            <w:r w:rsidRPr="002755EF">
              <w:rPr>
                <w:b/>
                <w:bCs/>
                <w:color w:val="000000"/>
                <w:szCs w:val="24"/>
                <w:lang w:val="en-US"/>
              </w:rPr>
              <w:t>811</w:t>
            </w:r>
          </w:p>
        </w:tc>
        <w:tc>
          <w:tcPr>
            <w:tcW w:w="960" w:type="dxa"/>
            <w:tcBorders>
              <w:top w:val="nil"/>
              <w:left w:val="nil"/>
              <w:bottom w:val="single" w:sz="8" w:space="0" w:color="auto"/>
              <w:right w:val="single" w:sz="4" w:space="0" w:color="auto"/>
            </w:tcBorders>
            <w:shd w:val="clear" w:color="auto" w:fill="auto"/>
            <w:noWrap/>
            <w:vAlign w:val="bottom"/>
            <w:hideMark/>
          </w:tcPr>
          <w:p w14:paraId="69684FD5" w14:textId="77777777" w:rsidR="00C317F8" w:rsidRPr="002755EF" w:rsidRDefault="00C317F8" w:rsidP="00C317F8">
            <w:pPr>
              <w:jc w:val="right"/>
              <w:rPr>
                <w:b/>
                <w:bCs/>
                <w:color w:val="000000"/>
                <w:szCs w:val="24"/>
                <w:lang w:val="en-US"/>
              </w:rPr>
            </w:pPr>
            <w:r w:rsidRPr="002755EF">
              <w:rPr>
                <w:b/>
                <w:bCs/>
                <w:color w:val="000000"/>
                <w:szCs w:val="24"/>
                <w:lang w:val="en-US"/>
              </w:rPr>
              <w:t>806</w:t>
            </w:r>
          </w:p>
        </w:tc>
        <w:tc>
          <w:tcPr>
            <w:tcW w:w="960" w:type="dxa"/>
            <w:tcBorders>
              <w:top w:val="nil"/>
              <w:left w:val="nil"/>
              <w:bottom w:val="single" w:sz="8" w:space="0" w:color="auto"/>
              <w:right w:val="single" w:sz="4" w:space="0" w:color="auto"/>
            </w:tcBorders>
            <w:shd w:val="clear" w:color="auto" w:fill="auto"/>
            <w:noWrap/>
            <w:vAlign w:val="bottom"/>
            <w:hideMark/>
          </w:tcPr>
          <w:p w14:paraId="61CB9118" w14:textId="77777777" w:rsidR="00C317F8" w:rsidRPr="002755EF" w:rsidRDefault="00C317F8" w:rsidP="00C317F8">
            <w:pPr>
              <w:jc w:val="right"/>
              <w:rPr>
                <w:b/>
                <w:bCs/>
                <w:color w:val="000000"/>
                <w:szCs w:val="24"/>
                <w:lang w:val="en-US"/>
              </w:rPr>
            </w:pPr>
            <w:r w:rsidRPr="002755EF">
              <w:rPr>
                <w:b/>
                <w:bCs/>
                <w:color w:val="000000"/>
                <w:szCs w:val="24"/>
                <w:lang w:val="en-US"/>
              </w:rPr>
              <w:t>802</w:t>
            </w:r>
          </w:p>
        </w:tc>
        <w:tc>
          <w:tcPr>
            <w:tcW w:w="960" w:type="dxa"/>
            <w:tcBorders>
              <w:top w:val="nil"/>
              <w:left w:val="nil"/>
              <w:bottom w:val="single" w:sz="8" w:space="0" w:color="auto"/>
              <w:right w:val="single" w:sz="4" w:space="0" w:color="auto"/>
            </w:tcBorders>
            <w:shd w:val="clear" w:color="auto" w:fill="auto"/>
            <w:noWrap/>
            <w:vAlign w:val="bottom"/>
            <w:hideMark/>
          </w:tcPr>
          <w:p w14:paraId="598A2314" w14:textId="77777777" w:rsidR="00C317F8" w:rsidRPr="002755EF" w:rsidRDefault="00C317F8" w:rsidP="00C317F8">
            <w:pPr>
              <w:jc w:val="right"/>
              <w:rPr>
                <w:b/>
                <w:bCs/>
                <w:color w:val="000000"/>
                <w:szCs w:val="24"/>
                <w:lang w:val="en-US"/>
              </w:rPr>
            </w:pPr>
            <w:r w:rsidRPr="002755EF">
              <w:rPr>
                <w:b/>
                <w:bCs/>
                <w:color w:val="000000"/>
                <w:szCs w:val="24"/>
                <w:lang w:val="en-US"/>
              </w:rPr>
              <w:t>798</w:t>
            </w:r>
          </w:p>
        </w:tc>
        <w:tc>
          <w:tcPr>
            <w:tcW w:w="960" w:type="dxa"/>
            <w:tcBorders>
              <w:top w:val="nil"/>
              <w:left w:val="nil"/>
              <w:bottom w:val="single" w:sz="8" w:space="0" w:color="auto"/>
              <w:right w:val="single" w:sz="8" w:space="0" w:color="auto"/>
            </w:tcBorders>
            <w:shd w:val="clear" w:color="auto" w:fill="auto"/>
            <w:noWrap/>
            <w:vAlign w:val="bottom"/>
            <w:hideMark/>
          </w:tcPr>
          <w:p w14:paraId="23709C8B" w14:textId="77777777" w:rsidR="00C317F8" w:rsidRPr="002755EF" w:rsidRDefault="00C317F8" w:rsidP="00C317F8">
            <w:pPr>
              <w:jc w:val="right"/>
              <w:rPr>
                <w:b/>
                <w:bCs/>
                <w:color w:val="000000"/>
                <w:szCs w:val="24"/>
                <w:lang w:val="en-US"/>
              </w:rPr>
            </w:pPr>
            <w:r w:rsidRPr="002755EF">
              <w:rPr>
                <w:b/>
                <w:bCs/>
                <w:color w:val="000000"/>
                <w:szCs w:val="24"/>
                <w:lang w:val="en-US"/>
              </w:rPr>
              <w:t>793</w:t>
            </w:r>
          </w:p>
        </w:tc>
      </w:tr>
    </w:tbl>
    <w:p w14:paraId="7F0F0F7C" w14:textId="7FD20985" w:rsidR="00C317F8" w:rsidRPr="002755EF" w:rsidRDefault="00C317F8" w:rsidP="000D5A64">
      <w:pPr>
        <w:tabs>
          <w:tab w:val="left" w:pos="450"/>
        </w:tabs>
        <w:spacing w:after="120"/>
        <w:rPr>
          <w:b/>
          <w:bCs/>
          <w:sz w:val="22"/>
        </w:rPr>
      </w:pPr>
    </w:p>
    <w:p w14:paraId="37C42EB9" w14:textId="77777777" w:rsidR="00C317F8" w:rsidRPr="002755EF" w:rsidRDefault="00C317F8" w:rsidP="000D5A64">
      <w:pPr>
        <w:tabs>
          <w:tab w:val="left" w:pos="450"/>
        </w:tabs>
        <w:spacing w:after="120"/>
        <w:rPr>
          <w:b/>
          <w:bCs/>
          <w:sz w:val="22"/>
        </w:rPr>
      </w:pPr>
    </w:p>
    <w:p w14:paraId="76856F62" w14:textId="54D11497" w:rsidR="00C317F8" w:rsidRPr="002755EF" w:rsidRDefault="00C317F8" w:rsidP="004E0A9F">
      <w:pPr>
        <w:pStyle w:val="ListParagraph"/>
        <w:numPr>
          <w:ilvl w:val="0"/>
          <w:numId w:val="133"/>
        </w:numPr>
        <w:shd w:val="clear" w:color="auto" w:fill="F2DBDB" w:themeFill="accent2" w:themeFillTint="33"/>
        <w:tabs>
          <w:tab w:val="left" w:pos="450"/>
        </w:tabs>
        <w:spacing w:after="120"/>
        <w:rPr>
          <w:b/>
          <w:bCs/>
          <w:sz w:val="22"/>
        </w:rPr>
      </w:pPr>
      <w:r w:rsidRPr="002755EF">
        <w:rPr>
          <w:b/>
          <w:bCs/>
          <w:sz w:val="22"/>
        </w:rPr>
        <w:t>AGENȚI ECONOMICI</w:t>
      </w:r>
    </w:p>
    <w:tbl>
      <w:tblPr>
        <w:tblW w:w="15380" w:type="dxa"/>
        <w:tblLook w:val="04A0" w:firstRow="1" w:lastRow="0" w:firstColumn="1" w:lastColumn="0" w:noHBand="0" w:noVBand="1"/>
      </w:tblPr>
      <w:tblGrid>
        <w:gridCol w:w="4720"/>
        <w:gridCol w:w="180"/>
        <w:gridCol w:w="880"/>
        <w:gridCol w:w="80"/>
        <w:gridCol w:w="880"/>
        <w:gridCol w:w="80"/>
        <w:gridCol w:w="880"/>
        <w:gridCol w:w="80"/>
        <w:gridCol w:w="880"/>
        <w:gridCol w:w="80"/>
        <w:gridCol w:w="880"/>
        <w:gridCol w:w="80"/>
        <w:gridCol w:w="880"/>
        <w:gridCol w:w="80"/>
        <w:gridCol w:w="880"/>
        <w:gridCol w:w="80"/>
        <w:gridCol w:w="880"/>
        <w:gridCol w:w="80"/>
        <w:gridCol w:w="880"/>
        <w:gridCol w:w="80"/>
        <w:gridCol w:w="880"/>
        <w:gridCol w:w="80"/>
        <w:gridCol w:w="880"/>
      </w:tblGrid>
      <w:tr w:rsidR="00C317F8" w:rsidRPr="002755EF" w14:paraId="3DBFD0F0" w14:textId="77777777" w:rsidTr="005C7A0E">
        <w:trPr>
          <w:trHeight w:val="20"/>
        </w:trPr>
        <w:tc>
          <w:tcPr>
            <w:tcW w:w="4720" w:type="dxa"/>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45F6129F" w14:textId="77777777" w:rsidR="00C317F8" w:rsidRPr="002755EF" w:rsidRDefault="00C317F8" w:rsidP="00C317F8">
            <w:pPr>
              <w:jc w:val="left"/>
              <w:rPr>
                <w:b/>
                <w:bCs/>
                <w:color w:val="000000"/>
                <w:szCs w:val="24"/>
                <w:lang w:val="en-US"/>
              </w:rPr>
            </w:pPr>
            <w:r w:rsidRPr="002755EF">
              <w:rPr>
                <w:b/>
                <w:bCs/>
                <w:color w:val="000000"/>
                <w:szCs w:val="24"/>
                <w:lang w:val="en-US"/>
              </w:rPr>
              <w:lastRenderedPageBreak/>
              <w:t xml:space="preserve">ZONA 1 URBAN   - la ST Rădăuți </w:t>
            </w:r>
          </w:p>
        </w:tc>
        <w:tc>
          <w:tcPr>
            <w:tcW w:w="1060" w:type="dxa"/>
            <w:gridSpan w:val="2"/>
            <w:tcBorders>
              <w:top w:val="single" w:sz="8" w:space="0" w:color="auto"/>
              <w:left w:val="nil"/>
              <w:bottom w:val="single" w:sz="4" w:space="0" w:color="auto"/>
              <w:right w:val="single" w:sz="4" w:space="0" w:color="auto"/>
            </w:tcBorders>
            <w:shd w:val="clear" w:color="000000" w:fill="DAEEF3"/>
            <w:vAlign w:val="center"/>
            <w:hideMark/>
          </w:tcPr>
          <w:p w14:paraId="0C35459E"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72BC686E"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40FF4058"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1B543787"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08E2FB6E"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06D46615"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1D5CF32C"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11E993A9"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48D28878"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4FCA47C6"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960" w:type="dxa"/>
            <w:gridSpan w:val="2"/>
            <w:tcBorders>
              <w:top w:val="single" w:sz="8" w:space="0" w:color="auto"/>
              <w:left w:val="nil"/>
              <w:bottom w:val="single" w:sz="4" w:space="0" w:color="auto"/>
              <w:right w:val="single" w:sz="8" w:space="0" w:color="auto"/>
            </w:tcBorders>
            <w:shd w:val="clear" w:color="000000" w:fill="DAEEF3"/>
            <w:vAlign w:val="center"/>
            <w:hideMark/>
          </w:tcPr>
          <w:p w14:paraId="1E304B27"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3A9CDF34"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02BF62C1"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33C383F" w14:textId="77777777" w:rsidR="00C317F8" w:rsidRPr="002755EF" w:rsidRDefault="00C317F8" w:rsidP="00C317F8">
            <w:pPr>
              <w:jc w:val="right"/>
              <w:rPr>
                <w:b/>
                <w:bCs/>
                <w:color w:val="000000"/>
                <w:szCs w:val="24"/>
                <w:lang w:val="en-US"/>
              </w:rPr>
            </w:pPr>
            <w:r w:rsidRPr="002755EF">
              <w:rPr>
                <w:b/>
                <w:bCs/>
                <w:color w:val="000000"/>
                <w:szCs w:val="24"/>
                <w:lang w:val="en-US"/>
              </w:rPr>
              <w:t>2.323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84669DC" w14:textId="77777777" w:rsidR="00C317F8" w:rsidRPr="002755EF" w:rsidRDefault="00C317F8" w:rsidP="00C317F8">
            <w:pPr>
              <w:jc w:val="right"/>
              <w:rPr>
                <w:b/>
                <w:bCs/>
                <w:color w:val="000000"/>
                <w:szCs w:val="24"/>
                <w:lang w:val="en-US"/>
              </w:rPr>
            </w:pPr>
            <w:r w:rsidRPr="002755EF">
              <w:rPr>
                <w:b/>
                <w:bCs/>
                <w:color w:val="000000"/>
                <w:szCs w:val="24"/>
                <w:lang w:val="en-US"/>
              </w:rPr>
              <w:t>2.285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057E467" w14:textId="77777777" w:rsidR="00C317F8" w:rsidRPr="002755EF" w:rsidRDefault="00C317F8" w:rsidP="00C317F8">
            <w:pPr>
              <w:jc w:val="right"/>
              <w:rPr>
                <w:b/>
                <w:bCs/>
                <w:color w:val="000000"/>
                <w:szCs w:val="24"/>
                <w:lang w:val="en-US"/>
              </w:rPr>
            </w:pPr>
            <w:r w:rsidRPr="002755EF">
              <w:rPr>
                <w:b/>
                <w:bCs/>
                <w:color w:val="000000"/>
                <w:szCs w:val="24"/>
                <w:lang w:val="en-US"/>
              </w:rPr>
              <w:t>2.247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6E1FA31" w14:textId="77777777" w:rsidR="00C317F8" w:rsidRPr="002755EF" w:rsidRDefault="00C317F8" w:rsidP="00C317F8">
            <w:pPr>
              <w:jc w:val="right"/>
              <w:rPr>
                <w:b/>
                <w:bCs/>
                <w:color w:val="000000"/>
                <w:szCs w:val="24"/>
                <w:lang w:val="en-US"/>
              </w:rPr>
            </w:pPr>
            <w:r w:rsidRPr="002755EF">
              <w:rPr>
                <w:b/>
                <w:bCs/>
                <w:color w:val="000000"/>
                <w:szCs w:val="24"/>
                <w:lang w:val="en-US"/>
              </w:rPr>
              <w:t>2.209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647FB2C" w14:textId="77777777" w:rsidR="00C317F8" w:rsidRPr="002755EF" w:rsidRDefault="00C317F8" w:rsidP="00C317F8">
            <w:pPr>
              <w:jc w:val="right"/>
              <w:rPr>
                <w:b/>
                <w:bCs/>
                <w:color w:val="000000"/>
                <w:szCs w:val="24"/>
                <w:lang w:val="en-US"/>
              </w:rPr>
            </w:pPr>
            <w:r w:rsidRPr="002755EF">
              <w:rPr>
                <w:b/>
                <w:bCs/>
                <w:color w:val="000000"/>
                <w:szCs w:val="24"/>
                <w:lang w:val="en-US"/>
              </w:rPr>
              <w:t>2.172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27BB93F" w14:textId="77777777" w:rsidR="00C317F8" w:rsidRPr="002755EF" w:rsidRDefault="00C317F8" w:rsidP="00C317F8">
            <w:pPr>
              <w:jc w:val="right"/>
              <w:rPr>
                <w:b/>
                <w:bCs/>
                <w:color w:val="000000"/>
                <w:szCs w:val="24"/>
                <w:lang w:val="en-US"/>
              </w:rPr>
            </w:pPr>
            <w:r w:rsidRPr="002755EF">
              <w:rPr>
                <w:b/>
                <w:bCs/>
                <w:color w:val="000000"/>
                <w:szCs w:val="24"/>
                <w:lang w:val="en-US"/>
              </w:rPr>
              <w:t>1.998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F7EA62B" w14:textId="77777777" w:rsidR="00C317F8" w:rsidRPr="002755EF" w:rsidRDefault="00C317F8" w:rsidP="00C317F8">
            <w:pPr>
              <w:jc w:val="right"/>
              <w:rPr>
                <w:b/>
                <w:bCs/>
                <w:color w:val="000000"/>
                <w:szCs w:val="24"/>
                <w:lang w:val="en-US"/>
              </w:rPr>
            </w:pPr>
            <w:r w:rsidRPr="002755EF">
              <w:rPr>
                <w:b/>
                <w:bCs/>
                <w:color w:val="000000"/>
                <w:szCs w:val="24"/>
                <w:lang w:val="en-US"/>
              </w:rPr>
              <w:t>1.989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8B971E7" w14:textId="77777777" w:rsidR="00C317F8" w:rsidRPr="002755EF" w:rsidRDefault="00C317F8" w:rsidP="00C317F8">
            <w:pPr>
              <w:jc w:val="right"/>
              <w:rPr>
                <w:b/>
                <w:bCs/>
                <w:color w:val="000000"/>
                <w:szCs w:val="24"/>
                <w:lang w:val="en-US"/>
              </w:rPr>
            </w:pPr>
            <w:r w:rsidRPr="002755EF">
              <w:rPr>
                <w:b/>
                <w:bCs/>
                <w:color w:val="000000"/>
                <w:szCs w:val="24"/>
                <w:lang w:val="en-US"/>
              </w:rPr>
              <w:t>1.981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D5359D3" w14:textId="77777777" w:rsidR="00C317F8" w:rsidRPr="002755EF" w:rsidRDefault="00C317F8" w:rsidP="00C317F8">
            <w:pPr>
              <w:jc w:val="right"/>
              <w:rPr>
                <w:b/>
                <w:bCs/>
                <w:color w:val="000000"/>
                <w:szCs w:val="24"/>
                <w:lang w:val="en-US"/>
              </w:rPr>
            </w:pPr>
            <w:r w:rsidRPr="002755EF">
              <w:rPr>
                <w:b/>
                <w:bCs/>
                <w:color w:val="000000"/>
                <w:szCs w:val="24"/>
                <w:lang w:val="en-US"/>
              </w:rPr>
              <w:t>1.972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1A9C241" w14:textId="77777777" w:rsidR="00C317F8" w:rsidRPr="002755EF" w:rsidRDefault="00C317F8" w:rsidP="00C317F8">
            <w:pPr>
              <w:jc w:val="right"/>
              <w:rPr>
                <w:b/>
                <w:bCs/>
                <w:color w:val="000000"/>
                <w:szCs w:val="24"/>
                <w:lang w:val="en-US"/>
              </w:rPr>
            </w:pPr>
            <w:r w:rsidRPr="002755EF">
              <w:rPr>
                <w:b/>
                <w:bCs/>
                <w:color w:val="000000"/>
                <w:szCs w:val="24"/>
                <w:lang w:val="en-US"/>
              </w:rPr>
              <w:t>1.964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88DFFD8" w14:textId="77777777" w:rsidR="00C317F8" w:rsidRPr="002755EF" w:rsidRDefault="00C317F8" w:rsidP="00C317F8">
            <w:pPr>
              <w:jc w:val="right"/>
              <w:rPr>
                <w:b/>
                <w:bCs/>
                <w:color w:val="000000"/>
                <w:szCs w:val="24"/>
                <w:lang w:val="en-US"/>
              </w:rPr>
            </w:pPr>
            <w:r w:rsidRPr="002755EF">
              <w:rPr>
                <w:b/>
                <w:bCs/>
                <w:color w:val="000000"/>
                <w:szCs w:val="24"/>
                <w:lang w:val="en-US"/>
              </w:rPr>
              <w:t>1.955</w:t>
            </w:r>
          </w:p>
        </w:tc>
      </w:tr>
      <w:tr w:rsidR="00C317F8" w:rsidRPr="002755EF" w14:paraId="5FA8269D"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2F2BB0A6" w14:textId="77777777" w:rsidR="00C317F8" w:rsidRPr="002755EF" w:rsidRDefault="00C317F8" w:rsidP="00C317F8">
            <w:pPr>
              <w:jc w:val="right"/>
              <w:rPr>
                <w:color w:val="000000"/>
                <w:szCs w:val="24"/>
                <w:lang w:val="en-US"/>
              </w:rPr>
            </w:pPr>
            <w:r w:rsidRPr="002755EF">
              <w:rPr>
                <w:color w:val="000000"/>
                <w:szCs w:val="24"/>
                <w:lang w:val="en-US"/>
              </w:rPr>
              <w:t>rezidual +bio+ piete</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249337" w14:textId="77777777" w:rsidR="00C317F8" w:rsidRPr="002755EF" w:rsidRDefault="00C317F8" w:rsidP="00C317F8">
            <w:pPr>
              <w:jc w:val="right"/>
              <w:rPr>
                <w:color w:val="000000"/>
                <w:szCs w:val="24"/>
                <w:lang w:val="en-US"/>
              </w:rPr>
            </w:pPr>
            <w:r w:rsidRPr="002755EF">
              <w:rPr>
                <w:color w:val="000000"/>
                <w:szCs w:val="24"/>
                <w:lang w:val="en-US"/>
              </w:rPr>
              <w:t>2.323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83086B0" w14:textId="77777777" w:rsidR="00C317F8" w:rsidRPr="002755EF" w:rsidRDefault="00C317F8" w:rsidP="00C317F8">
            <w:pPr>
              <w:jc w:val="right"/>
              <w:rPr>
                <w:color w:val="000000"/>
                <w:szCs w:val="24"/>
                <w:lang w:val="en-US"/>
              </w:rPr>
            </w:pPr>
            <w:r w:rsidRPr="002755EF">
              <w:rPr>
                <w:color w:val="000000"/>
                <w:szCs w:val="24"/>
                <w:lang w:val="en-US"/>
              </w:rPr>
              <w:t>2.285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8ABE261" w14:textId="77777777" w:rsidR="00C317F8" w:rsidRPr="002755EF" w:rsidRDefault="00C317F8" w:rsidP="00C317F8">
            <w:pPr>
              <w:jc w:val="right"/>
              <w:rPr>
                <w:color w:val="000000"/>
                <w:szCs w:val="24"/>
                <w:lang w:val="en-US"/>
              </w:rPr>
            </w:pPr>
            <w:r w:rsidRPr="002755EF">
              <w:rPr>
                <w:color w:val="000000"/>
                <w:szCs w:val="24"/>
                <w:lang w:val="en-US"/>
              </w:rPr>
              <w:t>2.247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5189847" w14:textId="77777777" w:rsidR="00C317F8" w:rsidRPr="002755EF" w:rsidRDefault="00C317F8" w:rsidP="00C317F8">
            <w:pPr>
              <w:jc w:val="right"/>
              <w:rPr>
                <w:color w:val="000000"/>
                <w:szCs w:val="24"/>
                <w:lang w:val="en-US"/>
              </w:rPr>
            </w:pPr>
            <w:r w:rsidRPr="002755EF">
              <w:rPr>
                <w:color w:val="000000"/>
                <w:szCs w:val="24"/>
                <w:lang w:val="en-US"/>
              </w:rPr>
              <w:t>2.209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B96AAFE" w14:textId="77777777" w:rsidR="00C317F8" w:rsidRPr="002755EF" w:rsidRDefault="00C317F8" w:rsidP="00C317F8">
            <w:pPr>
              <w:jc w:val="right"/>
              <w:rPr>
                <w:color w:val="000000"/>
                <w:szCs w:val="24"/>
                <w:lang w:val="en-US"/>
              </w:rPr>
            </w:pPr>
            <w:r w:rsidRPr="002755EF">
              <w:rPr>
                <w:color w:val="000000"/>
                <w:szCs w:val="24"/>
                <w:lang w:val="en-US"/>
              </w:rPr>
              <w:t>2.172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E2AABE4" w14:textId="77777777" w:rsidR="00C317F8" w:rsidRPr="002755EF" w:rsidRDefault="00C317F8" w:rsidP="00C317F8">
            <w:pPr>
              <w:jc w:val="right"/>
              <w:rPr>
                <w:color w:val="000000"/>
                <w:szCs w:val="24"/>
                <w:lang w:val="en-US"/>
              </w:rPr>
            </w:pPr>
            <w:r w:rsidRPr="002755EF">
              <w:rPr>
                <w:color w:val="000000"/>
                <w:szCs w:val="24"/>
                <w:lang w:val="en-US"/>
              </w:rPr>
              <w:t>1.998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6110698" w14:textId="77777777" w:rsidR="00C317F8" w:rsidRPr="002755EF" w:rsidRDefault="00C317F8" w:rsidP="00C317F8">
            <w:pPr>
              <w:jc w:val="right"/>
              <w:rPr>
                <w:color w:val="000000"/>
                <w:szCs w:val="24"/>
                <w:lang w:val="en-US"/>
              </w:rPr>
            </w:pPr>
            <w:r w:rsidRPr="002755EF">
              <w:rPr>
                <w:color w:val="000000"/>
                <w:szCs w:val="24"/>
                <w:lang w:val="en-US"/>
              </w:rPr>
              <w:t>1.989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636DAF9" w14:textId="77777777" w:rsidR="00C317F8" w:rsidRPr="002755EF" w:rsidRDefault="00C317F8" w:rsidP="00C317F8">
            <w:pPr>
              <w:jc w:val="right"/>
              <w:rPr>
                <w:color w:val="000000"/>
                <w:szCs w:val="24"/>
                <w:lang w:val="en-US"/>
              </w:rPr>
            </w:pPr>
            <w:r w:rsidRPr="002755EF">
              <w:rPr>
                <w:color w:val="000000"/>
                <w:szCs w:val="24"/>
                <w:lang w:val="en-US"/>
              </w:rPr>
              <w:t>1.981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17B4F8E" w14:textId="77777777" w:rsidR="00C317F8" w:rsidRPr="002755EF" w:rsidRDefault="00C317F8" w:rsidP="00C317F8">
            <w:pPr>
              <w:jc w:val="right"/>
              <w:rPr>
                <w:color w:val="000000"/>
                <w:szCs w:val="24"/>
                <w:lang w:val="en-US"/>
              </w:rPr>
            </w:pPr>
            <w:r w:rsidRPr="002755EF">
              <w:rPr>
                <w:color w:val="000000"/>
                <w:szCs w:val="24"/>
                <w:lang w:val="en-US"/>
              </w:rPr>
              <w:t>1.972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2A7F745" w14:textId="77777777" w:rsidR="00C317F8" w:rsidRPr="002755EF" w:rsidRDefault="00C317F8" w:rsidP="00C317F8">
            <w:pPr>
              <w:jc w:val="right"/>
              <w:rPr>
                <w:color w:val="000000"/>
                <w:szCs w:val="24"/>
                <w:lang w:val="en-US"/>
              </w:rPr>
            </w:pPr>
            <w:r w:rsidRPr="002755EF">
              <w:rPr>
                <w:color w:val="000000"/>
                <w:szCs w:val="24"/>
                <w:lang w:val="en-US"/>
              </w:rPr>
              <w:t>1.964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0C5CF23" w14:textId="77777777" w:rsidR="00C317F8" w:rsidRPr="002755EF" w:rsidRDefault="00C317F8" w:rsidP="00C317F8">
            <w:pPr>
              <w:jc w:val="right"/>
              <w:rPr>
                <w:color w:val="000000"/>
                <w:szCs w:val="24"/>
                <w:lang w:val="en-US"/>
              </w:rPr>
            </w:pPr>
            <w:r w:rsidRPr="002755EF">
              <w:rPr>
                <w:color w:val="000000"/>
                <w:szCs w:val="24"/>
                <w:lang w:val="en-US"/>
              </w:rPr>
              <w:t>1.955</w:t>
            </w:r>
          </w:p>
        </w:tc>
      </w:tr>
      <w:tr w:rsidR="00C317F8" w:rsidRPr="002755EF" w14:paraId="342D366D"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50DE3804"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17C944"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3913169"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4215EC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F3E367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0BC26DC"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D2B7F3F"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8BD45A4"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0256F70"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730BA69"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36C13C1"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43EB186"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7C9FA94B"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458DB7C8"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D058BB"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BE8FF6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49B3430"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12DF57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B2FDDBB"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65A2B8C"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C4560D1"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CA00C4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3044EF9"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7566300"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820C7D9"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3EBA7993"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142E9DCE"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68AF8A" w14:textId="77777777" w:rsidR="00C317F8" w:rsidRPr="002755EF" w:rsidRDefault="00C317F8" w:rsidP="00C317F8">
            <w:pPr>
              <w:jc w:val="right"/>
              <w:rPr>
                <w:b/>
                <w:bCs/>
                <w:color w:val="000000"/>
                <w:szCs w:val="24"/>
                <w:lang w:val="en-US"/>
              </w:rPr>
            </w:pPr>
            <w:r w:rsidRPr="002755EF">
              <w:rPr>
                <w:b/>
                <w:bCs/>
                <w:color w:val="000000"/>
                <w:szCs w:val="24"/>
                <w:lang w:val="en-US"/>
              </w:rPr>
              <w:t>310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A233AD1" w14:textId="77777777" w:rsidR="00C317F8" w:rsidRPr="002755EF" w:rsidRDefault="00C317F8" w:rsidP="00C317F8">
            <w:pPr>
              <w:jc w:val="right"/>
              <w:rPr>
                <w:b/>
                <w:bCs/>
                <w:color w:val="000000"/>
                <w:szCs w:val="24"/>
                <w:lang w:val="en-US"/>
              </w:rPr>
            </w:pPr>
            <w:r w:rsidRPr="002755EF">
              <w:rPr>
                <w:b/>
                <w:bCs/>
                <w:color w:val="000000"/>
                <w:szCs w:val="24"/>
                <w:lang w:val="en-US"/>
              </w:rPr>
              <w:t>337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4943D2B" w14:textId="77777777" w:rsidR="00C317F8" w:rsidRPr="002755EF" w:rsidRDefault="00C317F8" w:rsidP="00C317F8">
            <w:pPr>
              <w:jc w:val="right"/>
              <w:rPr>
                <w:b/>
                <w:bCs/>
                <w:color w:val="000000"/>
                <w:szCs w:val="24"/>
                <w:lang w:val="en-US"/>
              </w:rPr>
            </w:pPr>
            <w:r w:rsidRPr="002755EF">
              <w:rPr>
                <w:b/>
                <w:bCs/>
                <w:color w:val="000000"/>
                <w:szCs w:val="24"/>
                <w:lang w:val="en-US"/>
              </w:rPr>
              <w:t>363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5FB5AEA" w14:textId="77777777" w:rsidR="00C317F8" w:rsidRPr="002755EF" w:rsidRDefault="00C317F8" w:rsidP="00C317F8">
            <w:pPr>
              <w:jc w:val="right"/>
              <w:rPr>
                <w:b/>
                <w:bCs/>
                <w:color w:val="000000"/>
                <w:szCs w:val="24"/>
                <w:lang w:val="en-US"/>
              </w:rPr>
            </w:pPr>
            <w:r w:rsidRPr="002755EF">
              <w:rPr>
                <w:b/>
                <w:bCs/>
                <w:color w:val="000000"/>
                <w:szCs w:val="24"/>
                <w:lang w:val="en-US"/>
              </w:rPr>
              <w:t>389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6DB70A3" w14:textId="77777777" w:rsidR="00C317F8" w:rsidRPr="002755EF" w:rsidRDefault="00C317F8" w:rsidP="00C317F8">
            <w:pPr>
              <w:jc w:val="right"/>
              <w:rPr>
                <w:b/>
                <w:bCs/>
                <w:color w:val="000000"/>
                <w:szCs w:val="24"/>
                <w:lang w:val="en-US"/>
              </w:rPr>
            </w:pPr>
            <w:r w:rsidRPr="002755EF">
              <w:rPr>
                <w:b/>
                <w:bCs/>
                <w:color w:val="000000"/>
                <w:szCs w:val="24"/>
                <w:lang w:val="en-US"/>
              </w:rPr>
              <w:t>416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B7D0ECF" w14:textId="77777777" w:rsidR="00C317F8" w:rsidRPr="002755EF" w:rsidRDefault="00C317F8" w:rsidP="00C317F8">
            <w:pPr>
              <w:jc w:val="right"/>
              <w:rPr>
                <w:b/>
                <w:bCs/>
                <w:color w:val="000000"/>
                <w:szCs w:val="24"/>
                <w:lang w:val="en-US"/>
              </w:rPr>
            </w:pPr>
            <w:r w:rsidRPr="002755EF">
              <w:rPr>
                <w:b/>
                <w:bCs/>
                <w:color w:val="000000"/>
                <w:szCs w:val="24"/>
                <w:lang w:val="en-US"/>
              </w:rPr>
              <w:t>441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7ADDCC3" w14:textId="77777777" w:rsidR="00C317F8" w:rsidRPr="002755EF" w:rsidRDefault="00C317F8" w:rsidP="00C317F8">
            <w:pPr>
              <w:jc w:val="right"/>
              <w:rPr>
                <w:b/>
                <w:bCs/>
                <w:color w:val="000000"/>
                <w:szCs w:val="24"/>
                <w:lang w:val="en-US"/>
              </w:rPr>
            </w:pPr>
            <w:r w:rsidRPr="002755EF">
              <w:rPr>
                <w:b/>
                <w:bCs/>
                <w:color w:val="000000"/>
                <w:szCs w:val="24"/>
                <w:lang w:val="en-US"/>
              </w:rPr>
              <w:t>438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3FAFC35" w14:textId="77777777" w:rsidR="00C317F8" w:rsidRPr="002755EF" w:rsidRDefault="00C317F8" w:rsidP="00C317F8">
            <w:pPr>
              <w:jc w:val="right"/>
              <w:rPr>
                <w:b/>
                <w:bCs/>
                <w:color w:val="000000"/>
                <w:szCs w:val="24"/>
                <w:lang w:val="en-US"/>
              </w:rPr>
            </w:pPr>
            <w:r w:rsidRPr="002755EF">
              <w:rPr>
                <w:b/>
                <w:bCs/>
                <w:color w:val="000000"/>
                <w:szCs w:val="24"/>
                <w:lang w:val="en-US"/>
              </w:rPr>
              <w:t>438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EAA4F27" w14:textId="77777777" w:rsidR="00C317F8" w:rsidRPr="002755EF" w:rsidRDefault="00C317F8" w:rsidP="00C317F8">
            <w:pPr>
              <w:jc w:val="right"/>
              <w:rPr>
                <w:b/>
                <w:bCs/>
                <w:color w:val="000000"/>
                <w:szCs w:val="24"/>
                <w:lang w:val="en-US"/>
              </w:rPr>
            </w:pPr>
            <w:r w:rsidRPr="002755EF">
              <w:rPr>
                <w:b/>
                <w:bCs/>
                <w:color w:val="000000"/>
                <w:szCs w:val="24"/>
                <w:lang w:val="en-US"/>
              </w:rPr>
              <w:t>436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6AB531A" w14:textId="77777777" w:rsidR="00C317F8" w:rsidRPr="002755EF" w:rsidRDefault="00C317F8" w:rsidP="00C317F8">
            <w:pPr>
              <w:jc w:val="right"/>
              <w:rPr>
                <w:b/>
                <w:bCs/>
                <w:color w:val="000000"/>
                <w:szCs w:val="24"/>
                <w:lang w:val="en-US"/>
              </w:rPr>
            </w:pPr>
            <w:r w:rsidRPr="002755EF">
              <w:rPr>
                <w:b/>
                <w:bCs/>
                <w:color w:val="000000"/>
                <w:szCs w:val="24"/>
                <w:lang w:val="en-US"/>
              </w:rPr>
              <w:t>433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59FCE4E" w14:textId="77777777" w:rsidR="00C317F8" w:rsidRPr="002755EF" w:rsidRDefault="00C317F8" w:rsidP="00C317F8">
            <w:pPr>
              <w:jc w:val="right"/>
              <w:rPr>
                <w:b/>
                <w:bCs/>
                <w:color w:val="000000"/>
                <w:szCs w:val="24"/>
                <w:lang w:val="en-US"/>
              </w:rPr>
            </w:pPr>
            <w:r w:rsidRPr="002755EF">
              <w:rPr>
                <w:b/>
                <w:bCs/>
                <w:color w:val="000000"/>
                <w:szCs w:val="24"/>
                <w:lang w:val="en-US"/>
              </w:rPr>
              <w:t>432</w:t>
            </w:r>
          </w:p>
        </w:tc>
      </w:tr>
      <w:tr w:rsidR="00C317F8" w:rsidRPr="002755EF" w14:paraId="3A56C553"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12D6E42E"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8FC8224" w14:textId="77777777" w:rsidR="00C317F8" w:rsidRPr="002755EF" w:rsidRDefault="00C317F8" w:rsidP="00C317F8">
            <w:pPr>
              <w:jc w:val="right"/>
              <w:rPr>
                <w:color w:val="000000"/>
                <w:szCs w:val="24"/>
                <w:lang w:val="en-US"/>
              </w:rPr>
            </w:pPr>
            <w:r w:rsidRPr="002755EF">
              <w:rPr>
                <w:color w:val="000000"/>
                <w:szCs w:val="24"/>
                <w:lang w:val="en-US"/>
              </w:rPr>
              <w:t>111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A197937" w14:textId="77777777" w:rsidR="00C317F8" w:rsidRPr="002755EF" w:rsidRDefault="00C317F8" w:rsidP="00C317F8">
            <w:pPr>
              <w:jc w:val="right"/>
              <w:rPr>
                <w:color w:val="000000"/>
                <w:szCs w:val="24"/>
                <w:lang w:val="en-US"/>
              </w:rPr>
            </w:pPr>
            <w:r w:rsidRPr="002755EF">
              <w:rPr>
                <w:color w:val="000000"/>
                <w:szCs w:val="24"/>
                <w:lang w:val="en-US"/>
              </w:rPr>
              <w:t>121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E4C2086" w14:textId="77777777" w:rsidR="00C317F8" w:rsidRPr="002755EF" w:rsidRDefault="00C317F8" w:rsidP="00C317F8">
            <w:pPr>
              <w:jc w:val="right"/>
              <w:rPr>
                <w:color w:val="000000"/>
                <w:szCs w:val="24"/>
                <w:lang w:val="en-US"/>
              </w:rPr>
            </w:pPr>
            <w:r w:rsidRPr="002755EF">
              <w:rPr>
                <w:color w:val="000000"/>
                <w:szCs w:val="24"/>
                <w:lang w:val="en-US"/>
              </w:rPr>
              <w:t>130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988A3F2" w14:textId="77777777" w:rsidR="00C317F8" w:rsidRPr="002755EF" w:rsidRDefault="00C317F8" w:rsidP="00C317F8">
            <w:pPr>
              <w:jc w:val="right"/>
              <w:rPr>
                <w:color w:val="000000"/>
                <w:szCs w:val="24"/>
                <w:lang w:val="en-US"/>
              </w:rPr>
            </w:pPr>
            <w:r w:rsidRPr="002755EF">
              <w:rPr>
                <w:color w:val="000000"/>
                <w:szCs w:val="24"/>
                <w:lang w:val="en-US"/>
              </w:rPr>
              <w:t>139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A067114" w14:textId="77777777" w:rsidR="00C317F8" w:rsidRPr="002755EF" w:rsidRDefault="00C317F8" w:rsidP="00C317F8">
            <w:pPr>
              <w:jc w:val="right"/>
              <w:rPr>
                <w:color w:val="000000"/>
                <w:szCs w:val="24"/>
                <w:lang w:val="en-US"/>
              </w:rPr>
            </w:pPr>
            <w:r w:rsidRPr="002755EF">
              <w:rPr>
                <w:color w:val="000000"/>
                <w:szCs w:val="24"/>
                <w:lang w:val="en-US"/>
              </w:rPr>
              <w:t>149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42CD0FA" w14:textId="77777777" w:rsidR="00C317F8" w:rsidRPr="002755EF" w:rsidRDefault="00C317F8" w:rsidP="00C317F8">
            <w:pPr>
              <w:jc w:val="right"/>
              <w:rPr>
                <w:color w:val="000000"/>
                <w:szCs w:val="24"/>
                <w:lang w:val="en-US"/>
              </w:rPr>
            </w:pPr>
            <w:r w:rsidRPr="002755EF">
              <w:rPr>
                <w:color w:val="000000"/>
                <w:szCs w:val="24"/>
                <w:lang w:val="en-US"/>
              </w:rPr>
              <w:t>158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659CFF4" w14:textId="77777777" w:rsidR="00C317F8" w:rsidRPr="002755EF" w:rsidRDefault="00C317F8" w:rsidP="00C317F8">
            <w:pPr>
              <w:jc w:val="right"/>
              <w:rPr>
                <w:color w:val="000000"/>
                <w:szCs w:val="24"/>
                <w:lang w:val="en-US"/>
              </w:rPr>
            </w:pPr>
            <w:r w:rsidRPr="002755EF">
              <w:rPr>
                <w:color w:val="000000"/>
                <w:szCs w:val="24"/>
                <w:lang w:val="en-US"/>
              </w:rPr>
              <w:t>157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E8B81E8" w14:textId="77777777" w:rsidR="00C317F8" w:rsidRPr="002755EF" w:rsidRDefault="00C317F8" w:rsidP="00C317F8">
            <w:pPr>
              <w:jc w:val="right"/>
              <w:rPr>
                <w:color w:val="000000"/>
                <w:szCs w:val="24"/>
                <w:lang w:val="en-US"/>
              </w:rPr>
            </w:pPr>
            <w:r w:rsidRPr="002755EF">
              <w:rPr>
                <w:color w:val="000000"/>
                <w:szCs w:val="24"/>
                <w:lang w:val="en-US"/>
              </w:rPr>
              <w:t>157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90378F3" w14:textId="77777777" w:rsidR="00C317F8" w:rsidRPr="002755EF" w:rsidRDefault="00C317F8" w:rsidP="00C317F8">
            <w:pPr>
              <w:jc w:val="right"/>
              <w:rPr>
                <w:color w:val="000000"/>
                <w:szCs w:val="24"/>
                <w:lang w:val="en-US"/>
              </w:rPr>
            </w:pPr>
            <w:r w:rsidRPr="002755EF">
              <w:rPr>
                <w:color w:val="000000"/>
                <w:szCs w:val="24"/>
                <w:lang w:val="en-US"/>
              </w:rPr>
              <w:t>156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543C9AF" w14:textId="77777777" w:rsidR="00C317F8" w:rsidRPr="002755EF" w:rsidRDefault="00C317F8" w:rsidP="00C317F8">
            <w:pPr>
              <w:jc w:val="right"/>
              <w:rPr>
                <w:color w:val="000000"/>
                <w:szCs w:val="24"/>
                <w:lang w:val="en-US"/>
              </w:rPr>
            </w:pPr>
            <w:r w:rsidRPr="002755EF">
              <w:rPr>
                <w:color w:val="000000"/>
                <w:szCs w:val="24"/>
                <w:lang w:val="en-US"/>
              </w:rPr>
              <w:t>155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49D1C63" w14:textId="77777777" w:rsidR="00C317F8" w:rsidRPr="002755EF" w:rsidRDefault="00C317F8" w:rsidP="00C317F8">
            <w:pPr>
              <w:jc w:val="right"/>
              <w:rPr>
                <w:color w:val="000000"/>
                <w:szCs w:val="24"/>
                <w:lang w:val="en-US"/>
              </w:rPr>
            </w:pPr>
            <w:r w:rsidRPr="002755EF">
              <w:rPr>
                <w:color w:val="000000"/>
                <w:szCs w:val="24"/>
                <w:lang w:val="en-US"/>
              </w:rPr>
              <w:t>155</w:t>
            </w:r>
          </w:p>
        </w:tc>
      </w:tr>
      <w:tr w:rsidR="00C317F8" w:rsidRPr="002755EF" w14:paraId="303149C1"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2DDCE64F"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7C206C" w14:textId="77777777" w:rsidR="00C317F8" w:rsidRPr="002755EF" w:rsidRDefault="00C317F8" w:rsidP="00C317F8">
            <w:pPr>
              <w:jc w:val="right"/>
              <w:rPr>
                <w:color w:val="000000"/>
                <w:szCs w:val="24"/>
                <w:lang w:val="en-US"/>
              </w:rPr>
            </w:pPr>
            <w:r w:rsidRPr="002755EF">
              <w:rPr>
                <w:color w:val="000000"/>
                <w:szCs w:val="24"/>
                <w:lang w:val="en-US"/>
              </w:rPr>
              <w:t>126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AF479CB" w14:textId="77777777" w:rsidR="00C317F8" w:rsidRPr="002755EF" w:rsidRDefault="00C317F8" w:rsidP="00C317F8">
            <w:pPr>
              <w:jc w:val="right"/>
              <w:rPr>
                <w:color w:val="000000"/>
                <w:szCs w:val="24"/>
                <w:lang w:val="en-US"/>
              </w:rPr>
            </w:pPr>
            <w:r w:rsidRPr="002755EF">
              <w:rPr>
                <w:color w:val="000000"/>
                <w:szCs w:val="24"/>
                <w:lang w:val="en-US"/>
              </w:rPr>
              <w:t>137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FF1412E" w14:textId="77777777" w:rsidR="00C317F8" w:rsidRPr="002755EF" w:rsidRDefault="00C317F8" w:rsidP="00C317F8">
            <w:pPr>
              <w:jc w:val="right"/>
              <w:rPr>
                <w:color w:val="000000"/>
                <w:szCs w:val="24"/>
                <w:lang w:val="en-US"/>
              </w:rPr>
            </w:pPr>
            <w:r w:rsidRPr="002755EF">
              <w:rPr>
                <w:color w:val="000000"/>
                <w:szCs w:val="24"/>
                <w:lang w:val="en-US"/>
              </w:rPr>
              <w:t>147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55E52CA" w14:textId="77777777" w:rsidR="00C317F8" w:rsidRPr="002755EF" w:rsidRDefault="00C317F8" w:rsidP="00C317F8">
            <w:pPr>
              <w:jc w:val="right"/>
              <w:rPr>
                <w:color w:val="000000"/>
                <w:szCs w:val="24"/>
                <w:lang w:val="en-US"/>
              </w:rPr>
            </w:pPr>
            <w:r w:rsidRPr="002755EF">
              <w:rPr>
                <w:color w:val="000000"/>
                <w:szCs w:val="24"/>
                <w:lang w:val="en-US"/>
              </w:rPr>
              <w:t>158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E9AB107" w14:textId="77777777" w:rsidR="00C317F8" w:rsidRPr="002755EF" w:rsidRDefault="00C317F8" w:rsidP="00C317F8">
            <w:pPr>
              <w:jc w:val="right"/>
              <w:rPr>
                <w:color w:val="000000"/>
                <w:szCs w:val="24"/>
                <w:lang w:val="en-US"/>
              </w:rPr>
            </w:pPr>
            <w:r w:rsidRPr="002755EF">
              <w:rPr>
                <w:color w:val="000000"/>
                <w:szCs w:val="24"/>
                <w:lang w:val="en-US"/>
              </w:rPr>
              <w:t>169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F86225F" w14:textId="77777777" w:rsidR="00C317F8" w:rsidRPr="002755EF" w:rsidRDefault="00C317F8" w:rsidP="00C317F8">
            <w:pPr>
              <w:jc w:val="right"/>
              <w:rPr>
                <w:color w:val="000000"/>
                <w:szCs w:val="24"/>
                <w:lang w:val="en-US"/>
              </w:rPr>
            </w:pPr>
            <w:r w:rsidRPr="002755EF">
              <w:rPr>
                <w:color w:val="000000"/>
                <w:szCs w:val="24"/>
                <w:lang w:val="en-US"/>
              </w:rPr>
              <w:t>179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7E185A2" w14:textId="77777777" w:rsidR="00C317F8" w:rsidRPr="002755EF" w:rsidRDefault="00C317F8" w:rsidP="00C317F8">
            <w:pPr>
              <w:jc w:val="right"/>
              <w:rPr>
                <w:color w:val="000000"/>
                <w:szCs w:val="24"/>
                <w:lang w:val="en-US"/>
              </w:rPr>
            </w:pPr>
            <w:r w:rsidRPr="002755EF">
              <w:rPr>
                <w:color w:val="000000"/>
                <w:szCs w:val="24"/>
                <w:lang w:val="en-US"/>
              </w:rPr>
              <w:t>178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1D059A3" w14:textId="77777777" w:rsidR="00C317F8" w:rsidRPr="002755EF" w:rsidRDefault="00C317F8" w:rsidP="00C317F8">
            <w:pPr>
              <w:jc w:val="right"/>
              <w:rPr>
                <w:color w:val="000000"/>
                <w:szCs w:val="24"/>
                <w:lang w:val="en-US"/>
              </w:rPr>
            </w:pPr>
            <w:r w:rsidRPr="002755EF">
              <w:rPr>
                <w:color w:val="000000"/>
                <w:szCs w:val="24"/>
                <w:lang w:val="en-US"/>
              </w:rPr>
              <w:t>178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10BAE7D" w14:textId="77777777" w:rsidR="00C317F8" w:rsidRPr="002755EF" w:rsidRDefault="00C317F8" w:rsidP="00C317F8">
            <w:pPr>
              <w:jc w:val="right"/>
              <w:rPr>
                <w:color w:val="000000"/>
                <w:szCs w:val="24"/>
                <w:lang w:val="en-US"/>
              </w:rPr>
            </w:pPr>
            <w:r w:rsidRPr="002755EF">
              <w:rPr>
                <w:color w:val="000000"/>
                <w:szCs w:val="24"/>
                <w:lang w:val="en-US"/>
              </w:rPr>
              <w:t>177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831B6F3" w14:textId="77777777" w:rsidR="00C317F8" w:rsidRPr="002755EF" w:rsidRDefault="00C317F8" w:rsidP="00C317F8">
            <w:pPr>
              <w:jc w:val="right"/>
              <w:rPr>
                <w:color w:val="000000"/>
                <w:szCs w:val="24"/>
                <w:lang w:val="en-US"/>
              </w:rPr>
            </w:pPr>
            <w:r w:rsidRPr="002755EF">
              <w:rPr>
                <w:color w:val="000000"/>
                <w:szCs w:val="24"/>
                <w:lang w:val="en-US"/>
              </w:rPr>
              <w:t>176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6442AF7" w14:textId="77777777" w:rsidR="00C317F8" w:rsidRPr="002755EF" w:rsidRDefault="00C317F8" w:rsidP="00C317F8">
            <w:pPr>
              <w:jc w:val="right"/>
              <w:rPr>
                <w:color w:val="000000"/>
                <w:szCs w:val="24"/>
                <w:lang w:val="en-US"/>
              </w:rPr>
            </w:pPr>
            <w:r w:rsidRPr="002755EF">
              <w:rPr>
                <w:color w:val="000000"/>
                <w:szCs w:val="24"/>
                <w:lang w:val="en-US"/>
              </w:rPr>
              <w:t>175</w:t>
            </w:r>
          </w:p>
        </w:tc>
      </w:tr>
      <w:tr w:rsidR="00C317F8" w:rsidRPr="002755EF" w14:paraId="071EBD6D"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6DE74D0C"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83C0B1" w14:textId="77777777" w:rsidR="00C317F8" w:rsidRPr="002755EF" w:rsidRDefault="00C317F8" w:rsidP="00C317F8">
            <w:pPr>
              <w:jc w:val="right"/>
              <w:rPr>
                <w:color w:val="000000"/>
                <w:szCs w:val="24"/>
                <w:lang w:val="en-US"/>
              </w:rPr>
            </w:pPr>
            <w:r w:rsidRPr="002755EF">
              <w:rPr>
                <w:color w:val="000000"/>
                <w:szCs w:val="24"/>
                <w:lang w:val="en-US"/>
              </w:rPr>
              <w:t>73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2841F8B" w14:textId="77777777" w:rsidR="00C317F8" w:rsidRPr="002755EF" w:rsidRDefault="00C317F8" w:rsidP="00C317F8">
            <w:pPr>
              <w:jc w:val="right"/>
              <w:rPr>
                <w:color w:val="000000"/>
                <w:szCs w:val="24"/>
                <w:lang w:val="en-US"/>
              </w:rPr>
            </w:pPr>
            <w:r w:rsidRPr="002755EF">
              <w:rPr>
                <w:color w:val="000000"/>
                <w:szCs w:val="24"/>
                <w:lang w:val="en-US"/>
              </w:rPr>
              <w:t>79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1BAD7C9" w14:textId="77777777" w:rsidR="00C317F8" w:rsidRPr="002755EF" w:rsidRDefault="00C317F8" w:rsidP="00C317F8">
            <w:pPr>
              <w:jc w:val="right"/>
              <w:rPr>
                <w:color w:val="000000"/>
                <w:szCs w:val="24"/>
                <w:lang w:val="en-US"/>
              </w:rPr>
            </w:pPr>
            <w:r w:rsidRPr="002755EF">
              <w:rPr>
                <w:color w:val="000000"/>
                <w:szCs w:val="24"/>
                <w:lang w:val="en-US"/>
              </w:rPr>
              <w:t>86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7F50E04" w14:textId="77777777" w:rsidR="00C317F8" w:rsidRPr="002755EF" w:rsidRDefault="00C317F8" w:rsidP="00C317F8">
            <w:pPr>
              <w:jc w:val="right"/>
              <w:rPr>
                <w:color w:val="000000"/>
                <w:szCs w:val="24"/>
                <w:lang w:val="en-US"/>
              </w:rPr>
            </w:pPr>
            <w:r w:rsidRPr="002755EF">
              <w:rPr>
                <w:color w:val="000000"/>
                <w:szCs w:val="24"/>
                <w:lang w:val="en-US"/>
              </w:rPr>
              <w:t>92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F277AAE" w14:textId="77777777" w:rsidR="00C317F8" w:rsidRPr="002755EF" w:rsidRDefault="00C317F8" w:rsidP="00C317F8">
            <w:pPr>
              <w:jc w:val="right"/>
              <w:rPr>
                <w:color w:val="000000"/>
                <w:szCs w:val="24"/>
                <w:lang w:val="en-US"/>
              </w:rPr>
            </w:pPr>
            <w:r w:rsidRPr="002755EF">
              <w:rPr>
                <w:color w:val="000000"/>
                <w:szCs w:val="24"/>
                <w:lang w:val="en-US"/>
              </w:rPr>
              <w:t>98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89A4D23" w14:textId="77777777" w:rsidR="00C317F8" w:rsidRPr="002755EF" w:rsidRDefault="00C317F8" w:rsidP="00C317F8">
            <w:pPr>
              <w:jc w:val="right"/>
              <w:rPr>
                <w:color w:val="000000"/>
                <w:szCs w:val="24"/>
                <w:lang w:val="en-US"/>
              </w:rPr>
            </w:pPr>
            <w:r w:rsidRPr="002755EF">
              <w:rPr>
                <w:color w:val="000000"/>
                <w:szCs w:val="24"/>
                <w:lang w:val="en-US"/>
              </w:rPr>
              <w:t>104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28E0F16" w14:textId="77777777" w:rsidR="00C317F8" w:rsidRPr="002755EF" w:rsidRDefault="00C317F8" w:rsidP="00C317F8">
            <w:pPr>
              <w:jc w:val="right"/>
              <w:rPr>
                <w:color w:val="000000"/>
                <w:szCs w:val="24"/>
                <w:lang w:val="en-US"/>
              </w:rPr>
            </w:pPr>
            <w:r w:rsidRPr="002755EF">
              <w:rPr>
                <w:color w:val="000000"/>
                <w:szCs w:val="24"/>
                <w:lang w:val="en-US"/>
              </w:rPr>
              <w:t>103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EE56A86" w14:textId="77777777" w:rsidR="00C317F8" w:rsidRPr="002755EF" w:rsidRDefault="00C317F8" w:rsidP="00C317F8">
            <w:pPr>
              <w:jc w:val="right"/>
              <w:rPr>
                <w:color w:val="000000"/>
                <w:szCs w:val="24"/>
                <w:lang w:val="en-US"/>
              </w:rPr>
            </w:pPr>
            <w:r w:rsidRPr="002755EF">
              <w:rPr>
                <w:color w:val="000000"/>
                <w:szCs w:val="24"/>
                <w:lang w:val="en-US"/>
              </w:rPr>
              <w:t>103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23484F9" w14:textId="77777777" w:rsidR="00C317F8" w:rsidRPr="002755EF" w:rsidRDefault="00C317F8" w:rsidP="00C317F8">
            <w:pPr>
              <w:jc w:val="right"/>
              <w:rPr>
                <w:color w:val="000000"/>
                <w:szCs w:val="24"/>
                <w:lang w:val="en-US"/>
              </w:rPr>
            </w:pPr>
            <w:r w:rsidRPr="002755EF">
              <w:rPr>
                <w:color w:val="000000"/>
                <w:szCs w:val="24"/>
                <w:lang w:val="en-US"/>
              </w:rPr>
              <w:t>103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3DE2CAE" w14:textId="77777777" w:rsidR="00C317F8" w:rsidRPr="002755EF" w:rsidRDefault="00C317F8" w:rsidP="00C317F8">
            <w:pPr>
              <w:jc w:val="right"/>
              <w:rPr>
                <w:color w:val="000000"/>
                <w:szCs w:val="24"/>
                <w:lang w:val="en-US"/>
              </w:rPr>
            </w:pPr>
            <w:r w:rsidRPr="002755EF">
              <w:rPr>
                <w:color w:val="000000"/>
                <w:szCs w:val="24"/>
                <w:lang w:val="en-US"/>
              </w:rPr>
              <w:t>102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D650286" w14:textId="77777777" w:rsidR="00C317F8" w:rsidRPr="002755EF" w:rsidRDefault="00C317F8" w:rsidP="00C317F8">
            <w:pPr>
              <w:jc w:val="right"/>
              <w:rPr>
                <w:color w:val="000000"/>
                <w:szCs w:val="24"/>
                <w:lang w:val="en-US"/>
              </w:rPr>
            </w:pPr>
            <w:r w:rsidRPr="002755EF">
              <w:rPr>
                <w:color w:val="000000"/>
                <w:szCs w:val="24"/>
                <w:lang w:val="en-US"/>
              </w:rPr>
              <w:t>102</w:t>
            </w:r>
          </w:p>
        </w:tc>
      </w:tr>
      <w:tr w:rsidR="00C317F8" w:rsidRPr="002755EF" w14:paraId="56367C98"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4155C3E8"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4975CC"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738D6C5"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A941E3B"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F588F08"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373F853"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30A80DD"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4FE69BE"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F2B4E21"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B6112FE"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6226D4B"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1C7B9FA"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r w:rsidR="00C317F8" w:rsidRPr="002755EF" w14:paraId="23BDCF22"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0356A5B8"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E2036CC"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4E2F75E"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238A106"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1862EC8"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3BD930F"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ABF8F93"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1F3CE2D"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1394AAC"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DF2766A"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9B57062"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0A5626D" w14:textId="77777777" w:rsidR="00C317F8" w:rsidRPr="002755EF" w:rsidRDefault="00C317F8" w:rsidP="00C317F8">
            <w:pPr>
              <w:jc w:val="right"/>
              <w:rPr>
                <w:b/>
                <w:bCs/>
                <w:color w:val="000000"/>
                <w:szCs w:val="24"/>
                <w:lang w:val="en-US"/>
              </w:rPr>
            </w:pPr>
            <w:r w:rsidRPr="002755EF">
              <w:rPr>
                <w:b/>
                <w:bCs/>
                <w:color w:val="000000"/>
                <w:szCs w:val="24"/>
                <w:lang w:val="en-US"/>
              </w:rPr>
              <w:t>6</w:t>
            </w:r>
          </w:p>
        </w:tc>
      </w:tr>
      <w:tr w:rsidR="00C317F8" w:rsidRPr="002755EF" w14:paraId="33F64EE7" w14:textId="77777777" w:rsidTr="005C7A0E">
        <w:trPr>
          <w:trHeight w:val="20"/>
        </w:trPr>
        <w:tc>
          <w:tcPr>
            <w:tcW w:w="4720" w:type="dxa"/>
            <w:tcBorders>
              <w:top w:val="nil"/>
              <w:left w:val="single" w:sz="8" w:space="0" w:color="auto"/>
              <w:bottom w:val="single" w:sz="8" w:space="0" w:color="auto"/>
              <w:right w:val="nil"/>
            </w:tcBorders>
            <w:shd w:val="clear" w:color="auto" w:fill="auto"/>
            <w:noWrap/>
            <w:vAlign w:val="bottom"/>
            <w:hideMark/>
          </w:tcPr>
          <w:p w14:paraId="43C01588" w14:textId="77777777" w:rsidR="00C317F8" w:rsidRPr="002755EF" w:rsidRDefault="00C317F8" w:rsidP="00C317F8">
            <w:pPr>
              <w:jc w:val="left"/>
              <w:rPr>
                <w:b/>
                <w:bCs/>
                <w:i/>
                <w:iCs/>
                <w:color w:val="000000"/>
                <w:szCs w:val="24"/>
                <w:lang w:val="en-US"/>
              </w:rPr>
            </w:pPr>
            <w:r w:rsidRPr="002755EF">
              <w:rPr>
                <w:b/>
                <w:bCs/>
                <w:i/>
                <w:iCs/>
                <w:color w:val="000000"/>
                <w:szCs w:val="24"/>
                <w:lang w:val="en-US"/>
              </w:rPr>
              <w:t>C&amp;D la cerere</w:t>
            </w:r>
          </w:p>
        </w:tc>
        <w:tc>
          <w:tcPr>
            <w:tcW w:w="10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06D581"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0397A33"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811C32F"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C798E95"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E5FBFEC"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A5299C0"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DE12C7F"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274E47F"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96EA63D"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4EC64A7"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BDE2320"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r w:rsidR="00C317F8" w:rsidRPr="002755EF" w14:paraId="4A823F56" w14:textId="77777777" w:rsidTr="005C7A0E">
        <w:trPr>
          <w:trHeight w:val="381"/>
        </w:trPr>
        <w:tc>
          <w:tcPr>
            <w:tcW w:w="4720" w:type="dxa"/>
            <w:tcBorders>
              <w:top w:val="nil"/>
              <w:left w:val="nil"/>
              <w:bottom w:val="nil"/>
              <w:right w:val="nil"/>
            </w:tcBorders>
            <w:shd w:val="clear" w:color="auto" w:fill="auto"/>
            <w:noWrap/>
            <w:vAlign w:val="bottom"/>
            <w:hideMark/>
          </w:tcPr>
          <w:p w14:paraId="0B3DCA50" w14:textId="77777777" w:rsidR="00C317F8" w:rsidRPr="002755EF" w:rsidRDefault="00C317F8" w:rsidP="00C317F8">
            <w:pPr>
              <w:jc w:val="right"/>
              <w:rPr>
                <w:b/>
                <w:bCs/>
                <w:color w:val="000000"/>
                <w:szCs w:val="24"/>
                <w:lang w:val="en-US"/>
              </w:rPr>
            </w:pPr>
          </w:p>
        </w:tc>
        <w:tc>
          <w:tcPr>
            <w:tcW w:w="1060" w:type="dxa"/>
            <w:gridSpan w:val="2"/>
            <w:tcBorders>
              <w:top w:val="nil"/>
              <w:left w:val="nil"/>
              <w:bottom w:val="nil"/>
              <w:right w:val="nil"/>
            </w:tcBorders>
            <w:shd w:val="clear" w:color="auto" w:fill="auto"/>
            <w:noWrap/>
            <w:vAlign w:val="bottom"/>
            <w:hideMark/>
          </w:tcPr>
          <w:p w14:paraId="5C872319"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475A4D39"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6E51670F"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43EBA51B"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4229E3FC"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5C1C18F5"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3CF643C0"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4E91E0EF"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4D6F15E7"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39A81A08"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00FB79F4" w14:textId="77777777" w:rsidR="00C317F8" w:rsidRPr="002755EF" w:rsidRDefault="00C317F8" w:rsidP="00C317F8">
            <w:pPr>
              <w:jc w:val="left"/>
              <w:rPr>
                <w:sz w:val="20"/>
                <w:szCs w:val="20"/>
                <w:lang w:val="en-US"/>
              </w:rPr>
            </w:pPr>
          </w:p>
        </w:tc>
      </w:tr>
      <w:tr w:rsidR="00C317F8" w:rsidRPr="002755EF" w14:paraId="43BBDF7C" w14:textId="77777777" w:rsidTr="005C7A0E">
        <w:trPr>
          <w:trHeight w:val="20"/>
        </w:trPr>
        <w:tc>
          <w:tcPr>
            <w:tcW w:w="4720" w:type="dxa"/>
            <w:tcBorders>
              <w:top w:val="single" w:sz="8" w:space="0" w:color="auto"/>
              <w:left w:val="single" w:sz="8" w:space="0" w:color="auto"/>
              <w:bottom w:val="single" w:sz="4" w:space="0" w:color="auto"/>
              <w:right w:val="nil"/>
            </w:tcBorders>
            <w:shd w:val="clear" w:color="000000" w:fill="DAEEF3"/>
            <w:noWrap/>
            <w:vAlign w:val="bottom"/>
            <w:hideMark/>
          </w:tcPr>
          <w:p w14:paraId="01C49AD7" w14:textId="77777777" w:rsidR="00C317F8" w:rsidRPr="002755EF" w:rsidRDefault="00C317F8" w:rsidP="00C317F8">
            <w:pPr>
              <w:jc w:val="left"/>
              <w:rPr>
                <w:b/>
                <w:bCs/>
                <w:color w:val="000000"/>
                <w:szCs w:val="24"/>
                <w:lang w:val="en-US"/>
              </w:rPr>
            </w:pPr>
            <w:r w:rsidRPr="002755EF">
              <w:rPr>
                <w:b/>
                <w:bCs/>
                <w:color w:val="000000"/>
                <w:szCs w:val="24"/>
                <w:lang w:val="en-US"/>
              </w:rPr>
              <w:t>ZONA 1 RURAL   - la ST Radauti</w:t>
            </w:r>
          </w:p>
        </w:tc>
        <w:tc>
          <w:tcPr>
            <w:tcW w:w="1060" w:type="dxa"/>
            <w:gridSpan w:val="2"/>
            <w:tcBorders>
              <w:top w:val="single" w:sz="8" w:space="0" w:color="auto"/>
              <w:left w:val="single" w:sz="8" w:space="0" w:color="auto"/>
              <w:bottom w:val="single" w:sz="4" w:space="0" w:color="auto"/>
              <w:right w:val="single" w:sz="4" w:space="0" w:color="auto"/>
            </w:tcBorders>
            <w:shd w:val="clear" w:color="000000" w:fill="DAEEF3"/>
            <w:vAlign w:val="center"/>
            <w:hideMark/>
          </w:tcPr>
          <w:p w14:paraId="6E74EBD1"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1687963C"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6A9B362A"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5F79D634"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601B66C6"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1642AAA0"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169876CC"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72122C33"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3E36944B"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gridSpan w:val="2"/>
            <w:tcBorders>
              <w:top w:val="single" w:sz="8" w:space="0" w:color="auto"/>
              <w:left w:val="nil"/>
              <w:bottom w:val="single" w:sz="4" w:space="0" w:color="auto"/>
              <w:right w:val="single" w:sz="4" w:space="0" w:color="auto"/>
            </w:tcBorders>
            <w:shd w:val="clear" w:color="000000" w:fill="DAEEF3"/>
            <w:vAlign w:val="center"/>
            <w:hideMark/>
          </w:tcPr>
          <w:p w14:paraId="4EE3CD26"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960" w:type="dxa"/>
            <w:gridSpan w:val="2"/>
            <w:tcBorders>
              <w:top w:val="single" w:sz="8" w:space="0" w:color="auto"/>
              <w:left w:val="nil"/>
              <w:bottom w:val="single" w:sz="4" w:space="0" w:color="auto"/>
              <w:right w:val="single" w:sz="8" w:space="0" w:color="auto"/>
            </w:tcBorders>
            <w:shd w:val="clear" w:color="000000" w:fill="DAEEF3"/>
            <w:vAlign w:val="center"/>
            <w:hideMark/>
          </w:tcPr>
          <w:p w14:paraId="144204B9"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33031140"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19796D51"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2638B06" w14:textId="77777777" w:rsidR="00C317F8" w:rsidRPr="002755EF" w:rsidRDefault="00C317F8" w:rsidP="00C317F8">
            <w:pPr>
              <w:jc w:val="right"/>
              <w:rPr>
                <w:b/>
                <w:bCs/>
                <w:color w:val="000000"/>
                <w:szCs w:val="24"/>
                <w:lang w:val="en-US"/>
              </w:rPr>
            </w:pPr>
            <w:r w:rsidRPr="002755EF">
              <w:rPr>
                <w:b/>
                <w:bCs/>
                <w:color w:val="000000"/>
                <w:szCs w:val="24"/>
                <w:lang w:val="en-US"/>
              </w:rPr>
              <w:t>2.123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FD953C7" w14:textId="77777777" w:rsidR="00C317F8" w:rsidRPr="002755EF" w:rsidRDefault="00C317F8" w:rsidP="00C317F8">
            <w:pPr>
              <w:jc w:val="right"/>
              <w:rPr>
                <w:b/>
                <w:bCs/>
                <w:color w:val="000000"/>
                <w:szCs w:val="24"/>
                <w:lang w:val="en-US"/>
              </w:rPr>
            </w:pPr>
            <w:r w:rsidRPr="002755EF">
              <w:rPr>
                <w:b/>
                <w:bCs/>
                <w:color w:val="000000"/>
                <w:szCs w:val="24"/>
                <w:lang w:val="en-US"/>
              </w:rPr>
              <w:t>2.056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F6FB0AA" w14:textId="77777777" w:rsidR="00C317F8" w:rsidRPr="002755EF" w:rsidRDefault="00C317F8" w:rsidP="00C317F8">
            <w:pPr>
              <w:jc w:val="right"/>
              <w:rPr>
                <w:b/>
                <w:bCs/>
                <w:color w:val="000000"/>
                <w:szCs w:val="24"/>
                <w:lang w:val="en-US"/>
              </w:rPr>
            </w:pPr>
            <w:r w:rsidRPr="002755EF">
              <w:rPr>
                <w:b/>
                <w:bCs/>
                <w:color w:val="000000"/>
                <w:szCs w:val="24"/>
                <w:lang w:val="en-US"/>
              </w:rPr>
              <w:t>2.027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AD94C84" w14:textId="77777777" w:rsidR="00C317F8" w:rsidRPr="002755EF" w:rsidRDefault="00C317F8" w:rsidP="00C317F8">
            <w:pPr>
              <w:jc w:val="right"/>
              <w:rPr>
                <w:b/>
                <w:bCs/>
                <w:color w:val="000000"/>
                <w:szCs w:val="24"/>
                <w:lang w:val="en-US"/>
              </w:rPr>
            </w:pPr>
            <w:r w:rsidRPr="002755EF">
              <w:rPr>
                <w:b/>
                <w:bCs/>
                <w:color w:val="000000"/>
                <w:szCs w:val="24"/>
                <w:lang w:val="en-US"/>
              </w:rPr>
              <w:t>1.998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D592703" w14:textId="77777777" w:rsidR="00C317F8" w:rsidRPr="002755EF" w:rsidRDefault="00C317F8" w:rsidP="00C317F8">
            <w:pPr>
              <w:jc w:val="right"/>
              <w:rPr>
                <w:b/>
                <w:bCs/>
                <w:color w:val="000000"/>
                <w:szCs w:val="24"/>
                <w:lang w:val="en-US"/>
              </w:rPr>
            </w:pPr>
            <w:r w:rsidRPr="002755EF">
              <w:rPr>
                <w:b/>
                <w:bCs/>
                <w:color w:val="000000"/>
                <w:szCs w:val="24"/>
                <w:lang w:val="en-US"/>
              </w:rPr>
              <w:t>1.969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03A8DBC" w14:textId="77777777" w:rsidR="00C317F8" w:rsidRPr="002755EF" w:rsidRDefault="00C317F8" w:rsidP="00C317F8">
            <w:pPr>
              <w:jc w:val="right"/>
              <w:rPr>
                <w:b/>
                <w:bCs/>
                <w:color w:val="000000"/>
                <w:szCs w:val="24"/>
                <w:lang w:val="en-US"/>
              </w:rPr>
            </w:pPr>
            <w:r w:rsidRPr="002755EF">
              <w:rPr>
                <w:b/>
                <w:bCs/>
                <w:color w:val="000000"/>
                <w:szCs w:val="24"/>
                <w:lang w:val="en-US"/>
              </w:rPr>
              <w:t>1.940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15C31A6" w14:textId="77777777" w:rsidR="00C317F8" w:rsidRPr="002755EF" w:rsidRDefault="00C317F8" w:rsidP="00C317F8">
            <w:pPr>
              <w:jc w:val="right"/>
              <w:rPr>
                <w:b/>
                <w:bCs/>
                <w:color w:val="000000"/>
                <w:szCs w:val="24"/>
                <w:lang w:val="en-US"/>
              </w:rPr>
            </w:pPr>
            <w:r w:rsidRPr="002755EF">
              <w:rPr>
                <w:b/>
                <w:bCs/>
                <w:color w:val="000000"/>
                <w:szCs w:val="24"/>
                <w:lang w:val="en-US"/>
              </w:rPr>
              <w:t>1.937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8E98AAB" w14:textId="77777777" w:rsidR="00C317F8" w:rsidRPr="002755EF" w:rsidRDefault="00C317F8" w:rsidP="00C317F8">
            <w:pPr>
              <w:jc w:val="right"/>
              <w:rPr>
                <w:b/>
                <w:bCs/>
                <w:color w:val="000000"/>
                <w:szCs w:val="24"/>
                <w:lang w:val="en-US"/>
              </w:rPr>
            </w:pPr>
            <w:r w:rsidRPr="002755EF">
              <w:rPr>
                <w:b/>
                <w:bCs/>
                <w:color w:val="000000"/>
                <w:szCs w:val="24"/>
                <w:lang w:val="en-US"/>
              </w:rPr>
              <w:t>1.934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2798208" w14:textId="77777777" w:rsidR="00C317F8" w:rsidRPr="002755EF" w:rsidRDefault="00C317F8" w:rsidP="00C317F8">
            <w:pPr>
              <w:jc w:val="right"/>
              <w:rPr>
                <w:b/>
                <w:bCs/>
                <w:color w:val="000000"/>
                <w:szCs w:val="24"/>
                <w:lang w:val="en-US"/>
              </w:rPr>
            </w:pPr>
            <w:r w:rsidRPr="002755EF">
              <w:rPr>
                <w:b/>
                <w:bCs/>
                <w:color w:val="000000"/>
                <w:szCs w:val="24"/>
                <w:lang w:val="en-US"/>
              </w:rPr>
              <w:t>1.931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A7E6AC9" w14:textId="77777777" w:rsidR="00C317F8" w:rsidRPr="002755EF" w:rsidRDefault="00C317F8" w:rsidP="00C317F8">
            <w:pPr>
              <w:jc w:val="right"/>
              <w:rPr>
                <w:b/>
                <w:bCs/>
                <w:color w:val="000000"/>
                <w:szCs w:val="24"/>
                <w:lang w:val="en-US"/>
              </w:rPr>
            </w:pPr>
            <w:r w:rsidRPr="002755EF">
              <w:rPr>
                <w:b/>
                <w:bCs/>
                <w:color w:val="000000"/>
                <w:szCs w:val="24"/>
                <w:lang w:val="en-US"/>
              </w:rPr>
              <w:t>1.928</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1ED380DB" w14:textId="77777777" w:rsidR="00C317F8" w:rsidRPr="002755EF" w:rsidRDefault="00C317F8" w:rsidP="00C317F8">
            <w:pPr>
              <w:jc w:val="right"/>
              <w:rPr>
                <w:b/>
                <w:bCs/>
                <w:color w:val="000000"/>
                <w:szCs w:val="24"/>
                <w:lang w:val="en-US"/>
              </w:rPr>
            </w:pPr>
            <w:r w:rsidRPr="002755EF">
              <w:rPr>
                <w:b/>
                <w:bCs/>
                <w:color w:val="000000"/>
                <w:szCs w:val="24"/>
                <w:lang w:val="en-US"/>
              </w:rPr>
              <w:t>1.925</w:t>
            </w:r>
          </w:p>
        </w:tc>
      </w:tr>
      <w:tr w:rsidR="00C317F8" w:rsidRPr="002755EF" w14:paraId="0DE1A645"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17B986DD" w14:textId="77777777" w:rsidR="00C317F8" w:rsidRPr="002755EF" w:rsidRDefault="00C317F8" w:rsidP="00C317F8">
            <w:pPr>
              <w:jc w:val="right"/>
              <w:rPr>
                <w:color w:val="000000"/>
                <w:szCs w:val="24"/>
                <w:lang w:val="en-US"/>
              </w:rPr>
            </w:pPr>
            <w:r w:rsidRPr="002755EF">
              <w:rPr>
                <w:color w:val="000000"/>
                <w:szCs w:val="24"/>
                <w:lang w:val="en-US"/>
              </w:rPr>
              <w:t>rezidual +bio+ piete</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377921E" w14:textId="77777777" w:rsidR="00C317F8" w:rsidRPr="002755EF" w:rsidRDefault="00C317F8" w:rsidP="00C317F8">
            <w:pPr>
              <w:jc w:val="right"/>
              <w:rPr>
                <w:color w:val="000000"/>
                <w:szCs w:val="24"/>
                <w:lang w:val="en-US"/>
              </w:rPr>
            </w:pPr>
            <w:r w:rsidRPr="002755EF">
              <w:rPr>
                <w:color w:val="000000"/>
                <w:szCs w:val="24"/>
                <w:lang w:val="en-US"/>
              </w:rPr>
              <w:t>2.123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D2D6DD3" w14:textId="77777777" w:rsidR="00C317F8" w:rsidRPr="002755EF" w:rsidRDefault="00C317F8" w:rsidP="00C317F8">
            <w:pPr>
              <w:jc w:val="right"/>
              <w:rPr>
                <w:color w:val="000000"/>
                <w:szCs w:val="24"/>
                <w:lang w:val="en-US"/>
              </w:rPr>
            </w:pPr>
            <w:r w:rsidRPr="002755EF">
              <w:rPr>
                <w:color w:val="000000"/>
                <w:szCs w:val="24"/>
                <w:lang w:val="en-US"/>
              </w:rPr>
              <w:t>2.056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2DB2B31" w14:textId="77777777" w:rsidR="00C317F8" w:rsidRPr="002755EF" w:rsidRDefault="00C317F8" w:rsidP="00C317F8">
            <w:pPr>
              <w:jc w:val="right"/>
              <w:rPr>
                <w:color w:val="000000"/>
                <w:szCs w:val="24"/>
                <w:lang w:val="en-US"/>
              </w:rPr>
            </w:pPr>
            <w:r w:rsidRPr="002755EF">
              <w:rPr>
                <w:color w:val="000000"/>
                <w:szCs w:val="24"/>
                <w:lang w:val="en-US"/>
              </w:rPr>
              <w:t>2.027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D14D417" w14:textId="77777777" w:rsidR="00C317F8" w:rsidRPr="002755EF" w:rsidRDefault="00C317F8" w:rsidP="00C317F8">
            <w:pPr>
              <w:jc w:val="right"/>
              <w:rPr>
                <w:color w:val="000000"/>
                <w:szCs w:val="24"/>
                <w:lang w:val="en-US"/>
              </w:rPr>
            </w:pPr>
            <w:r w:rsidRPr="002755EF">
              <w:rPr>
                <w:color w:val="000000"/>
                <w:szCs w:val="24"/>
                <w:lang w:val="en-US"/>
              </w:rPr>
              <w:t>1.998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3192F4D" w14:textId="77777777" w:rsidR="00C317F8" w:rsidRPr="002755EF" w:rsidRDefault="00C317F8" w:rsidP="00C317F8">
            <w:pPr>
              <w:jc w:val="right"/>
              <w:rPr>
                <w:color w:val="000000"/>
                <w:szCs w:val="24"/>
                <w:lang w:val="en-US"/>
              </w:rPr>
            </w:pPr>
            <w:r w:rsidRPr="002755EF">
              <w:rPr>
                <w:color w:val="000000"/>
                <w:szCs w:val="24"/>
                <w:lang w:val="en-US"/>
              </w:rPr>
              <w:t>1.969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838789C" w14:textId="77777777" w:rsidR="00C317F8" w:rsidRPr="002755EF" w:rsidRDefault="00C317F8" w:rsidP="00C317F8">
            <w:pPr>
              <w:jc w:val="right"/>
              <w:rPr>
                <w:color w:val="000000"/>
                <w:szCs w:val="24"/>
                <w:lang w:val="en-US"/>
              </w:rPr>
            </w:pPr>
            <w:r w:rsidRPr="002755EF">
              <w:rPr>
                <w:color w:val="000000"/>
                <w:szCs w:val="24"/>
                <w:lang w:val="en-US"/>
              </w:rPr>
              <w:t>1.940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977D821" w14:textId="77777777" w:rsidR="00C317F8" w:rsidRPr="002755EF" w:rsidRDefault="00C317F8" w:rsidP="00C317F8">
            <w:pPr>
              <w:jc w:val="right"/>
              <w:rPr>
                <w:color w:val="000000"/>
                <w:szCs w:val="24"/>
                <w:lang w:val="en-US"/>
              </w:rPr>
            </w:pPr>
            <w:r w:rsidRPr="002755EF">
              <w:rPr>
                <w:color w:val="000000"/>
                <w:szCs w:val="24"/>
                <w:lang w:val="en-US"/>
              </w:rPr>
              <w:t>1.937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5AB5390" w14:textId="77777777" w:rsidR="00C317F8" w:rsidRPr="002755EF" w:rsidRDefault="00C317F8" w:rsidP="00C317F8">
            <w:pPr>
              <w:jc w:val="right"/>
              <w:rPr>
                <w:color w:val="000000"/>
                <w:szCs w:val="24"/>
                <w:lang w:val="en-US"/>
              </w:rPr>
            </w:pPr>
            <w:r w:rsidRPr="002755EF">
              <w:rPr>
                <w:color w:val="000000"/>
                <w:szCs w:val="24"/>
                <w:lang w:val="en-US"/>
              </w:rPr>
              <w:t>1.934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8B19288" w14:textId="77777777" w:rsidR="00C317F8" w:rsidRPr="002755EF" w:rsidRDefault="00C317F8" w:rsidP="00C317F8">
            <w:pPr>
              <w:jc w:val="right"/>
              <w:rPr>
                <w:color w:val="000000"/>
                <w:szCs w:val="24"/>
                <w:lang w:val="en-US"/>
              </w:rPr>
            </w:pPr>
            <w:r w:rsidRPr="002755EF">
              <w:rPr>
                <w:color w:val="000000"/>
                <w:szCs w:val="24"/>
                <w:lang w:val="en-US"/>
              </w:rPr>
              <w:t>1.931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F4F2F5E" w14:textId="77777777" w:rsidR="00C317F8" w:rsidRPr="002755EF" w:rsidRDefault="00C317F8" w:rsidP="00C317F8">
            <w:pPr>
              <w:jc w:val="right"/>
              <w:rPr>
                <w:color w:val="000000"/>
                <w:szCs w:val="24"/>
                <w:lang w:val="en-US"/>
              </w:rPr>
            </w:pPr>
            <w:r w:rsidRPr="002755EF">
              <w:rPr>
                <w:color w:val="000000"/>
                <w:szCs w:val="24"/>
                <w:lang w:val="en-US"/>
              </w:rPr>
              <w:t>1.928</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3BD8F953" w14:textId="77777777" w:rsidR="00C317F8" w:rsidRPr="002755EF" w:rsidRDefault="00C317F8" w:rsidP="00C317F8">
            <w:pPr>
              <w:jc w:val="right"/>
              <w:rPr>
                <w:color w:val="000000"/>
                <w:szCs w:val="24"/>
                <w:lang w:val="en-US"/>
              </w:rPr>
            </w:pPr>
            <w:r w:rsidRPr="002755EF">
              <w:rPr>
                <w:color w:val="000000"/>
                <w:szCs w:val="24"/>
                <w:lang w:val="en-US"/>
              </w:rPr>
              <w:t>1.925</w:t>
            </w:r>
          </w:p>
        </w:tc>
      </w:tr>
      <w:tr w:rsidR="00C317F8" w:rsidRPr="002755EF" w14:paraId="23BB14D1"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24B452A0"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4D28863"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BC703A7"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CE3CE4B"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A6E0F06"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B435C14"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23051B2"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2BAD8D4"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51D1B93"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8B7B91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B443CE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03E282A8"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51667FC2"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5B1A48BA"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A64E742"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C0880BB"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D3F50C9"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10B1A77"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203333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FD021E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EB1E78C"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A0CD907"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9EE9C10"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1E5E65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2BC22086"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71265A1E"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64400F77"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89E27D8" w14:textId="77777777" w:rsidR="00C317F8" w:rsidRPr="002755EF" w:rsidRDefault="00C317F8" w:rsidP="00C317F8">
            <w:pPr>
              <w:jc w:val="right"/>
              <w:rPr>
                <w:b/>
                <w:bCs/>
                <w:color w:val="000000"/>
                <w:szCs w:val="24"/>
                <w:lang w:val="en-US"/>
              </w:rPr>
            </w:pPr>
            <w:r w:rsidRPr="002755EF">
              <w:rPr>
                <w:b/>
                <w:bCs/>
                <w:color w:val="000000"/>
                <w:szCs w:val="24"/>
                <w:lang w:val="en-US"/>
              </w:rPr>
              <w:t>285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66B3441" w14:textId="77777777" w:rsidR="00C317F8" w:rsidRPr="002755EF" w:rsidRDefault="00C317F8" w:rsidP="00C317F8">
            <w:pPr>
              <w:jc w:val="right"/>
              <w:rPr>
                <w:b/>
                <w:bCs/>
                <w:color w:val="000000"/>
                <w:szCs w:val="24"/>
                <w:lang w:val="en-US"/>
              </w:rPr>
            </w:pPr>
            <w:r w:rsidRPr="002755EF">
              <w:rPr>
                <w:b/>
                <w:bCs/>
                <w:color w:val="000000"/>
                <w:szCs w:val="24"/>
                <w:lang w:val="en-US"/>
              </w:rPr>
              <w:t>310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9C07096" w14:textId="77777777" w:rsidR="00C317F8" w:rsidRPr="002755EF" w:rsidRDefault="00C317F8" w:rsidP="00C317F8">
            <w:pPr>
              <w:jc w:val="right"/>
              <w:rPr>
                <w:b/>
                <w:bCs/>
                <w:color w:val="000000"/>
                <w:szCs w:val="24"/>
                <w:lang w:val="en-US"/>
              </w:rPr>
            </w:pPr>
            <w:r w:rsidRPr="002755EF">
              <w:rPr>
                <w:b/>
                <w:bCs/>
                <w:color w:val="000000"/>
                <w:szCs w:val="24"/>
                <w:lang w:val="en-US"/>
              </w:rPr>
              <w:t>335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6AC1590" w14:textId="77777777" w:rsidR="00C317F8" w:rsidRPr="002755EF" w:rsidRDefault="00C317F8" w:rsidP="00C317F8">
            <w:pPr>
              <w:jc w:val="right"/>
              <w:rPr>
                <w:b/>
                <w:bCs/>
                <w:color w:val="000000"/>
                <w:szCs w:val="24"/>
                <w:lang w:val="en-US"/>
              </w:rPr>
            </w:pPr>
            <w:r w:rsidRPr="002755EF">
              <w:rPr>
                <w:b/>
                <w:bCs/>
                <w:color w:val="000000"/>
                <w:szCs w:val="24"/>
                <w:lang w:val="en-US"/>
              </w:rPr>
              <w:t>360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2C424CE" w14:textId="77777777" w:rsidR="00C317F8" w:rsidRPr="002755EF" w:rsidRDefault="00C317F8" w:rsidP="00C317F8">
            <w:pPr>
              <w:jc w:val="right"/>
              <w:rPr>
                <w:b/>
                <w:bCs/>
                <w:color w:val="000000"/>
                <w:szCs w:val="24"/>
                <w:lang w:val="en-US"/>
              </w:rPr>
            </w:pPr>
            <w:r w:rsidRPr="002755EF">
              <w:rPr>
                <w:b/>
                <w:bCs/>
                <w:color w:val="000000"/>
                <w:szCs w:val="24"/>
                <w:lang w:val="en-US"/>
              </w:rPr>
              <w:t>386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9C4D776" w14:textId="77777777" w:rsidR="00C317F8" w:rsidRPr="002755EF" w:rsidRDefault="00C317F8" w:rsidP="00C317F8">
            <w:pPr>
              <w:jc w:val="right"/>
              <w:rPr>
                <w:b/>
                <w:bCs/>
                <w:color w:val="000000"/>
                <w:szCs w:val="24"/>
                <w:lang w:val="en-US"/>
              </w:rPr>
            </w:pPr>
            <w:r w:rsidRPr="002755EF">
              <w:rPr>
                <w:b/>
                <w:bCs/>
                <w:color w:val="000000"/>
                <w:szCs w:val="24"/>
                <w:lang w:val="en-US"/>
              </w:rPr>
              <w:t>411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F8AC7E6" w14:textId="77777777" w:rsidR="00C317F8" w:rsidRPr="002755EF" w:rsidRDefault="00C317F8" w:rsidP="00C317F8">
            <w:pPr>
              <w:jc w:val="right"/>
              <w:rPr>
                <w:b/>
                <w:bCs/>
                <w:color w:val="000000"/>
                <w:szCs w:val="24"/>
                <w:lang w:val="en-US"/>
              </w:rPr>
            </w:pPr>
            <w:r w:rsidRPr="002755EF">
              <w:rPr>
                <w:b/>
                <w:bCs/>
                <w:color w:val="000000"/>
                <w:szCs w:val="24"/>
                <w:lang w:val="en-US"/>
              </w:rPr>
              <w:t>410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A238A1C" w14:textId="77777777" w:rsidR="00C317F8" w:rsidRPr="002755EF" w:rsidRDefault="00C317F8" w:rsidP="00C317F8">
            <w:pPr>
              <w:jc w:val="right"/>
              <w:rPr>
                <w:b/>
                <w:bCs/>
                <w:color w:val="000000"/>
                <w:szCs w:val="24"/>
                <w:lang w:val="en-US"/>
              </w:rPr>
            </w:pPr>
            <w:r w:rsidRPr="002755EF">
              <w:rPr>
                <w:b/>
                <w:bCs/>
                <w:color w:val="000000"/>
                <w:szCs w:val="24"/>
                <w:lang w:val="en-US"/>
              </w:rPr>
              <w:t>409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0763FEC" w14:textId="77777777" w:rsidR="00C317F8" w:rsidRPr="002755EF" w:rsidRDefault="00C317F8" w:rsidP="00C317F8">
            <w:pPr>
              <w:jc w:val="right"/>
              <w:rPr>
                <w:b/>
                <w:bCs/>
                <w:color w:val="000000"/>
                <w:szCs w:val="24"/>
                <w:lang w:val="en-US"/>
              </w:rPr>
            </w:pPr>
            <w:r w:rsidRPr="002755EF">
              <w:rPr>
                <w:b/>
                <w:bCs/>
                <w:color w:val="000000"/>
                <w:szCs w:val="24"/>
                <w:lang w:val="en-US"/>
              </w:rPr>
              <w:t>408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37EFBDA" w14:textId="77777777" w:rsidR="00C317F8" w:rsidRPr="002755EF" w:rsidRDefault="00C317F8" w:rsidP="00C317F8">
            <w:pPr>
              <w:jc w:val="right"/>
              <w:rPr>
                <w:b/>
                <w:bCs/>
                <w:color w:val="000000"/>
                <w:szCs w:val="24"/>
                <w:lang w:val="en-US"/>
              </w:rPr>
            </w:pPr>
            <w:r w:rsidRPr="002755EF">
              <w:rPr>
                <w:b/>
                <w:bCs/>
                <w:color w:val="000000"/>
                <w:szCs w:val="24"/>
                <w:lang w:val="en-US"/>
              </w:rPr>
              <w:t>408</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6990C018" w14:textId="77777777" w:rsidR="00C317F8" w:rsidRPr="002755EF" w:rsidRDefault="00C317F8" w:rsidP="00C317F8">
            <w:pPr>
              <w:jc w:val="right"/>
              <w:rPr>
                <w:b/>
                <w:bCs/>
                <w:color w:val="000000"/>
                <w:szCs w:val="24"/>
                <w:lang w:val="en-US"/>
              </w:rPr>
            </w:pPr>
            <w:r w:rsidRPr="002755EF">
              <w:rPr>
                <w:b/>
                <w:bCs/>
                <w:color w:val="000000"/>
                <w:szCs w:val="24"/>
                <w:lang w:val="en-US"/>
              </w:rPr>
              <w:t>407</w:t>
            </w:r>
          </w:p>
        </w:tc>
      </w:tr>
      <w:tr w:rsidR="00C317F8" w:rsidRPr="002755EF" w14:paraId="3A335B60"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675C2556"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5113892" w14:textId="77777777" w:rsidR="00C317F8" w:rsidRPr="002755EF" w:rsidRDefault="00C317F8" w:rsidP="00C317F8">
            <w:pPr>
              <w:jc w:val="right"/>
              <w:rPr>
                <w:color w:val="000000"/>
                <w:szCs w:val="24"/>
                <w:lang w:val="en-US"/>
              </w:rPr>
            </w:pPr>
            <w:r w:rsidRPr="002755EF">
              <w:rPr>
                <w:color w:val="000000"/>
                <w:szCs w:val="24"/>
                <w:lang w:val="en-US"/>
              </w:rPr>
              <w:t>102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0B41B33" w14:textId="77777777" w:rsidR="00C317F8" w:rsidRPr="002755EF" w:rsidRDefault="00C317F8" w:rsidP="00C317F8">
            <w:pPr>
              <w:jc w:val="right"/>
              <w:rPr>
                <w:color w:val="000000"/>
                <w:szCs w:val="24"/>
                <w:lang w:val="en-US"/>
              </w:rPr>
            </w:pPr>
            <w:r w:rsidRPr="002755EF">
              <w:rPr>
                <w:color w:val="000000"/>
                <w:szCs w:val="24"/>
                <w:lang w:val="en-US"/>
              </w:rPr>
              <w:t>111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884250E" w14:textId="77777777" w:rsidR="00C317F8" w:rsidRPr="002755EF" w:rsidRDefault="00C317F8" w:rsidP="00C317F8">
            <w:pPr>
              <w:jc w:val="right"/>
              <w:rPr>
                <w:color w:val="000000"/>
                <w:szCs w:val="24"/>
                <w:lang w:val="en-US"/>
              </w:rPr>
            </w:pPr>
            <w:r w:rsidRPr="002755EF">
              <w:rPr>
                <w:color w:val="000000"/>
                <w:szCs w:val="24"/>
                <w:lang w:val="en-US"/>
              </w:rPr>
              <w:t>120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08E6666" w14:textId="77777777" w:rsidR="00C317F8" w:rsidRPr="002755EF" w:rsidRDefault="00C317F8" w:rsidP="00C317F8">
            <w:pPr>
              <w:jc w:val="right"/>
              <w:rPr>
                <w:color w:val="000000"/>
                <w:szCs w:val="24"/>
                <w:lang w:val="en-US"/>
              </w:rPr>
            </w:pPr>
            <w:r w:rsidRPr="002755EF">
              <w:rPr>
                <w:color w:val="000000"/>
                <w:szCs w:val="24"/>
                <w:lang w:val="en-US"/>
              </w:rPr>
              <w:t>129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1FB2880" w14:textId="77777777" w:rsidR="00C317F8" w:rsidRPr="002755EF" w:rsidRDefault="00C317F8" w:rsidP="00C317F8">
            <w:pPr>
              <w:jc w:val="right"/>
              <w:rPr>
                <w:color w:val="000000"/>
                <w:szCs w:val="24"/>
                <w:lang w:val="en-US"/>
              </w:rPr>
            </w:pPr>
            <w:r w:rsidRPr="002755EF">
              <w:rPr>
                <w:color w:val="000000"/>
                <w:szCs w:val="24"/>
                <w:lang w:val="en-US"/>
              </w:rPr>
              <w:t>138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B4DA158" w14:textId="77777777" w:rsidR="00C317F8" w:rsidRPr="002755EF" w:rsidRDefault="00C317F8" w:rsidP="00C317F8">
            <w:pPr>
              <w:jc w:val="right"/>
              <w:rPr>
                <w:color w:val="000000"/>
                <w:szCs w:val="24"/>
                <w:lang w:val="en-US"/>
              </w:rPr>
            </w:pPr>
            <w:r w:rsidRPr="002755EF">
              <w:rPr>
                <w:color w:val="000000"/>
                <w:szCs w:val="24"/>
                <w:lang w:val="en-US"/>
              </w:rPr>
              <w:t>147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C33ADEB" w14:textId="77777777" w:rsidR="00C317F8" w:rsidRPr="002755EF" w:rsidRDefault="00C317F8" w:rsidP="00C317F8">
            <w:pPr>
              <w:jc w:val="right"/>
              <w:rPr>
                <w:color w:val="000000"/>
                <w:szCs w:val="24"/>
                <w:lang w:val="en-US"/>
              </w:rPr>
            </w:pPr>
            <w:r w:rsidRPr="002755EF">
              <w:rPr>
                <w:color w:val="000000"/>
                <w:szCs w:val="24"/>
                <w:lang w:val="en-US"/>
              </w:rPr>
              <w:t>147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5A40171" w14:textId="77777777" w:rsidR="00C317F8" w:rsidRPr="002755EF" w:rsidRDefault="00C317F8" w:rsidP="00C317F8">
            <w:pPr>
              <w:jc w:val="right"/>
              <w:rPr>
                <w:color w:val="000000"/>
                <w:szCs w:val="24"/>
                <w:lang w:val="en-US"/>
              </w:rPr>
            </w:pPr>
            <w:r w:rsidRPr="002755EF">
              <w:rPr>
                <w:color w:val="000000"/>
                <w:szCs w:val="24"/>
                <w:lang w:val="en-US"/>
              </w:rPr>
              <w:t>147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FD80346" w14:textId="77777777" w:rsidR="00C317F8" w:rsidRPr="002755EF" w:rsidRDefault="00C317F8" w:rsidP="00C317F8">
            <w:pPr>
              <w:jc w:val="right"/>
              <w:rPr>
                <w:color w:val="000000"/>
                <w:szCs w:val="24"/>
                <w:lang w:val="en-US"/>
              </w:rPr>
            </w:pPr>
            <w:r w:rsidRPr="002755EF">
              <w:rPr>
                <w:color w:val="000000"/>
                <w:szCs w:val="24"/>
                <w:lang w:val="en-US"/>
              </w:rPr>
              <w:t>146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D026940" w14:textId="77777777" w:rsidR="00C317F8" w:rsidRPr="002755EF" w:rsidRDefault="00C317F8" w:rsidP="00C317F8">
            <w:pPr>
              <w:jc w:val="right"/>
              <w:rPr>
                <w:color w:val="000000"/>
                <w:szCs w:val="24"/>
                <w:lang w:val="en-US"/>
              </w:rPr>
            </w:pPr>
            <w:r w:rsidRPr="002755EF">
              <w:rPr>
                <w:color w:val="000000"/>
                <w:szCs w:val="24"/>
                <w:lang w:val="en-US"/>
              </w:rPr>
              <w:t>146</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508C8767" w14:textId="77777777" w:rsidR="00C317F8" w:rsidRPr="002755EF" w:rsidRDefault="00C317F8" w:rsidP="00C317F8">
            <w:pPr>
              <w:jc w:val="right"/>
              <w:rPr>
                <w:color w:val="000000"/>
                <w:szCs w:val="24"/>
                <w:lang w:val="en-US"/>
              </w:rPr>
            </w:pPr>
            <w:r w:rsidRPr="002755EF">
              <w:rPr>
                <w:color w:val="000000"/>
                <w:szCs w:val="24"/>
                <w:lang w:val="en-US"/>
              </w:rPr>
              <w:t>146</w:t>
            </w:r>
          </w:p>
        </w:tc>
      </w:tr>
      <w:tr w:rsidR="00C317F8" w:rsidRPr="002755EF" w14:paraId="205EE092"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5F454D5C"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0B5BA50" w14:textId="77777777" w:rsidR="00C317F8" w:rsidRPr="002755EF" w:rsidRDefault="00C317F8" w:rsidP="00C317F8">
            <w:pPr>
              <w:jc w:val="right"/>
              <w:rPr>
                <w:color w:val="000000"/>
                <w:szCs w:val="24"/>
                <w:lang w:val="en-US"/>
              </w:rPr>
            </w:pPr>
            <w:r w:rsidRPr="002755EF">
              <w:rPr>
                <w:color w:val="000000"/>
                <w:szCs w:val="24"/>
                <w:lang w:val="en-US"/>
              </w:rPr>
              <w:t>116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6B93427" w14:textId="77777777" w:rsidR="00C317F8" w:rsidRPr="002755EF" w:rsidRDefault="00C317F8" w:rsidP="00C317F8">
            <w:pPr>
              <w:jc w:val="right"/>
              <w:rPr>
                <w:color w:val="000000"/>
                <w:szCs w:val="24"/>
                <w:lang w:val="en-US"/>
              </w:rPr>
            </w:pPr>
            <w:r w:rsidRPr="002755EF">
              <w:rPr>
                <w:color w:val="000000"/>
                <w:szCs w:val="24"/>
                <w:lang w:val="en-US"/>
              </w:rPr>
              <w:t>126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A1292A4" w14:textId="77777777" w:rsidR="00C317F8" w:rsidRPr="002755EF" w:rsidRDefault="00C317F8" w:rsidP="00C317F8">
            <w:pPr>
              <w:jc w:val="right"/>
              <w:rPr>
                <w:color w:val="000000"/>
                <w:szCs w:val="24"/>
                <w:lang w:val="en-US"/>
              </w:rPr>
            </w:pPr>
            <w:r w:rsidRPr="002755EF">
              <w:rPr>
                <w:color w:val="000000"/>
                <w:szCs w:val="24"/>
                <w:lang w:val="en-US"/>
              </w:rPr>
              <w:t>136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5904DAE" w14:textId="77777777" w:rsidR="00C317F8" w:rsidRPr="002755EF" w:rsidRDefault="00C317F8" w:rsidP="00C317F8">
            <w:pPr>
              <w:jc w:val="right"/>
              <w:rPr>
                <w:color w:val="000000"/>
                <w:szCs w:val="24"/>
                <w:lang w:val="en-US"/>
              </w:rPr>
            </w:pPr>
            <w:r w:rsidRPr="002755EF">
              <w:rPr>
                <w:color w:val="000000"/>
                <w:szCs w:val="24"/>
                <w:lang w:val="en-US"/>
              </w:rPr>
              <w:t>146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C00FD94" w14:textId="77777777" w:rsidR="00C317F8" w:rsidRPr="002755EF" w:rsidRDefault="00C317F8" w:rsidP="00C317F8">
            <w:pPr>
              <w:jc w:val="right"/>
              <w:rPr>
                <w:color w:val="000000"/>
                <w:szCs w:val="24"/>
                <w:lang w:val="en-US"/>
              </w:rPr>
            </w:pPr>
            <w:r w:rsidRPr="002755EF">
              <w:rPr>
                <w:color w:val="000000"/>
                <w:szCs w:val="24"/>
                <w:lang w:val="en-US"/>
              </w:rPr>
              <w:t>157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D0CE9C9" w14:textId="77777777" w:rsidR="00C317F8" w:rsidRPr="002755EF" w:rsidRDefault="00C317F8" w:rsidP="00C317F8">
            <w:pPr>
              <w:jc w:val="right"/>
              <w:rPr>
                <w:color w:val="000000"/>
                <w:szCs w:val="24"/>
                <w:lang w:val="en-US"/>
              </w:rPr>
            </w:pPr>
            <w:r w:rsidRPr="002755EF">
              <w:rPr>
                <w:color w:val="000000"/>
                <w:szCs w:val="24"/>
                <w:lang w:val="en-US"/>
              </w:rPr>
              <w:t>167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371A7C0" w14:textId="77777777" w:rsidR="00C317F8" w:rsidRPr="002755EF" w:rsidRDefault="00C317F8" w:rsidP="00C317F8">
            <w:pPr>
              <w:jc w:val="right"/>
              <w:rPr>
                <w:color w:val="000000"/>
                <w:szCs w:val="24"/>
                <w:lang w:val="en-US"/>
              </w:rPr>
            </w:pPr>
            <w:r w:rsidRPr="002755EF">
              <w:rPr>
                <w:color w:val="000000"/>
                <w:szCs w:val="24"/>
                <w:lang w:val="en-US"/>
              </w:rPr>
              <w:t>166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A3D4199" w14:textId="77777777" w:rsidR="00C317F8" w:rsidRPr="002755EF" w:rsidRDefault="00C317F8" w:rsidP="00C317F8">
            <w:pPr>
              <w:jc w:val="right"/>
              <w:rPr>
                <w:color w:val="000000"/>
                <w:szCs w:val="24"/>
                <w:lang w:val="en-US"/>
              </w:rPr>
            </w:pPr>
            <w:r w:rsidRPr="002755EF">
              <w:rPr>
                <w:color w:val="000000"/>
                <w:szCs w:val="24"/>
                <w:lang w:val="en-US"/>
              </w:rPr>
              <w:t>166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B0A640B" w14:textId="77777777" w:rsidR="00C317F8" w:rsidRPr="002755EF" w:rsidRDefault="00C317F8" w:rsidP="00C317F8">
            <w:pPr>
              <w:jc w:val="right"/>
              <w:rPr>
                <w:color w:val="000000"/>
                <w:szCs w:val="24"/>
                <w:lang w:val="en-US"/>
              </w:rPr>
            </w:pPr>
            <w:r w:rsidRPr="002755EF">
              <w:rPr>
                <w:color w:val="000000"/>
                <w:szCs w:val="24"/>
                <w:lang w:val="en-US"/>
              </w:rPr>
              <w:t>166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8ACF58D" w14:textId="77777777" w:rsidR="00C317F8" w:rsidRPr="002755EF" w:rsidRDefault="00C317F8" w:rsidP="00C317F8">
            <w:pPr>
              <w:jc w:val="right"/>
              <w:rPr>
                <w:color w:val="000000"/>
                <w:szCs w:val="24"/>
                <w:lang w:val="en-US"/>
              </w:rPr>
            </w:pPr>
            <w:r w:rsidRPr="002755EF">
              <w:rPr>
                <w:color w:val="000000"/>
                <w:szCs w:val="24"/>
                <w:lang w:val="en-US"/>
              </w:rPr>
              <w:t>166</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7E55104A" w14:textId="77777777" w:rsidR="00C317F8" w:rsidRPr="002755EF" w:rsidRDefault="00C317F8" w:rsidP="00C317F8">
            <w:pPr>
              <w:jc w:val="right"/>
              <w:rPr>
                <w:color w:val="000000"/>
                <w:szCs w:val="24"/>
                <w:lang w:val="en-US"/>
              </w:rPr>
            </w:pPr>
            <w:r w:rsidRPr="002755EF">
              <w:rPr>
                <w:color w:val="000000"/>
                <w:szCs w:val="24"/>
                <w:lang w:val="en-US"/>
              </w:rPr>
              <w:t>165</w:t>
            </w:r>
          </w:p>
        </w:tc>
      </w:tr>
      <w:tr w:rsidR="00C317F8" w:rsidRPr="002755EF" w14:paraId="6F498EA6"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72D9F3EA"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6F3EA9" w14:textId="77777777" w:rsidR="00C317F8" w:rsidRPr="002755EF" w:rsidRDefault="00C317F8" w:rsidP="00C317F8">
            <w:pPr>
              <w:jc w:val="right"/>
              <w:rPr>
                <w:color w:val="000000"/>
                <w:szCs w:val="24"/>
                <w:lang w:val="en-US"/>
              </w:rPr>
            </w:pPr>
            <w:r w:rsidRPr="002755EF">
              <w:rPr>
                <w:color w:val="000000"/>
                <w:szCs w:val="24"/>
                <w:lang w:val="en-US"/>
              </w:rPr>
              <w:t>67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CC3AD89" w14:textId="77777777" w:rsidR="00C317F8" w:rsidRPr="002755EF" w:rsidRDefault="00C317F8" w:rsidP="00C317F8">
            <w:pPr>
              <w:jc w:val="right"/>
              <w:rPr>
                <w:color w:val="000000"/>
                <w:szCs w:val="24"/>
                <w:lang w:val="en-US"/>
              </w:rPr>
            </w:pPr>
            <w:r w:rsidRPr="002755EF">
              <w:rPr>
                <w:color w:val="000000"/>
                <w:szCs w:val="24"/>
                <w:lang w:val="en-US"/>
              </w:rPr>
              <w:t>73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9E5604B" w14:textId="77777777" w:rsidR="00C317F8" w:rsidRPr="002755EF" w:rsidRDefault="00C317F8" w:rsidP="00C317F8">
            <w:pPr>
              <w:jc w:val="right"/>
              <w:rPr>
                <w:color w:val="000000"/>
                <w:szCs w:val="24"/>
                <w:lang w:val="en-US"/>
              </w:rPr>
            </w:pPr>
            <w:r w:rsidRPr="002755EF">
              <w:rPr>
                <w:color w:val="000000"/>
                <w:szCs w:val="24"/>
                <w:lang w:val="en-US"/>
              </w:rPr>
              <w:t>79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FAC2371" w14:textId="77777777" w:rsidR="00C317F8" w:rsidRPr="002755EF" w:rsidRDefault="00C317F8" w:rsidP="00C317F8">
            <w:pPr>
              <w:jc w:val="right"/>
              <w:rPr>
                <w:color w:val="000000"/>
                <w:szCs w:val="24"/>
                <w:lang w:val="en-US"/>
              </w:rPr>
            </w:pPr>
            <w:r w:rsidRPr="002755EF">
              <w:rPr>
                <w:color w:val="000000"/>
                <w:szCs w:val="24"/>
                <w:lang w:val="en-US"/>
              </w:rPr>
              <w:t>85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9D88C2E" w14:textId="77777777" w:rsidR="00C317F8" w:rsidRPr="002755EF" w:rsidRDefault="00C317F8" w:rsidP="00C317F8">
            <w:pPr>
              <w:jc w:val="right"/>
              <w:rPr>
                <w:color w:val="000000"/>
                <w:szCs w:val="24"/>
                <w:lang w:val="en-US"/>
              </w:rPr>
            </w:pPr>
            <w:r w:rsidRPr="002755EF">
              <w:rPr>
                <w:color w:val="000000"/>
                <w:szCs w:val="24"/>
                <w:lang w:val="en-US"/>
              </w:rPr>
              <w:t>91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3868A5E" w14:textId="77777777" w:rsidR="00C317F8" w:rsidRPr="002755EF" w:rsidRDefault="00C317F8" w:rsidP="00C317F8">
            <w:pPr>
              <w:jc w:val="right"/>
              <w:rPr>
                <w:color w:val="000000"/>
                <w:szCs w:val="24"/>
                <w:lang w:val="en-US"/>
              </w:rPr>
            </w:pPr>
            <w:r w:rsidRPr="002755EF">
              <w:rPr>
                <w:color w:val="000000"/>
                <w:szCs w:val="24"/>
                <w:lang w:val="en-US"/>
              </w:rPr>
              <w:t>97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B7700D5" w14:textId="77777777" w:rsidR="00C317F8" w:rsidRPr="002755EF" w:rsidRDefault="00C317F8" w:rsidP="00C317F8">
            <w:pPr>
              <w:jc w:val="right"/>
              <w:rPr>
                <w:color w:val="000000"/>
                <w:szCs w:val="24"/>
                <w:lang w:val="en-US"/>
              </w:rPr>
            </w:pPr>
            <w:r w:rsidRPr="002755EF">
              <w:rPr>
                <w:color w:val="000000"/>
                <w:szCs w:val="24"/>
                <w:lang w:val="en-US"/>
              </w:rPr>
              <w:t>97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F67A633" w14:textId="77777777" w:rsidR="00C317F8" w:rsidRPr="002755EF" w:rsidRDefault="00C317F8" w:rsidP="00C317F8">
            <w:pPr>
              <w:jc w:val="right"/>
              <w:rPr>
                <w:color w:val="000000"/>
                <w:szCs w:val="24"/>
                <w:lang w:val="en-US"/>
              </w:rPr>
            </w:pPr>
            <w:r w:rsidRPr="002755EF">
              <w:rPr>
                <w:color w:val="000000"/>
                <w:szCs w:val="24"/>
                <w:lang w:val="en-US"/>
              </w:rPr>
              <w:t>96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65FBC8F" w14:textId="77777777" w:rsidR="00C317F8" w:rsidRPr="002755EF" w:rsidRDefault="00C317F8" w:rsidP="00C317F8">
            <w:pPr>
              <w:jc w:val="right"/>
              <w:rPr>
                <w:color w:val="000000"/>
                <w:szCs w:val="24"/>
                <w:lang w:val="en-US"/>
              </w:rPr>
            </w:pPr>
            <w:r w:rsidRPr="002755EF">
              <w:rPr>
                <w:color w:val="000000"/>
                <w:szCs w:val="24"/>
                <w:lang w:val="en-US"/>
              </w:rPr>
              <w:t>96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1D17F1C" w14:textId="77777777" w:rsidR="00C317F8" w:rsidRPr="002755EF" w:rsidRDefault="00C317F8" w:rsidP="00C317F8">
            <w:pPr>
              <w:jc w:val="right"/>
              <w:rPr>
                <w:color w:val="000000"/>
                <w:szCs w:val="24"/>
                <w:lang w:val="en-US"/>
              </w:rPr>
            </w:pPr>
            <w:r w:rsidRPr="002755EF">
              <w:rPr>
                <w:color w:val="000000"/>
                <w:szCs w:val="24"/>
                <w:lang w:val="en-US"/>
              </w:rPr>
              <w:t>96</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7D0621BF" w14:textId="77777777" w:rsidR="00C317F8" w:rsidRPr="002755EF" w:rsidRDefault="00C317F8" w:rsidP="00C317F8">
            <w:pPr>
              <w:jc w:val="right"/>
              <w:rPr>
                <w:color w:val="000000"/>
                <w:szCs w:val="24"/>
                <w:lang w:val="en-US"/>
              </w:rPr>
            </w:pPr>
            <w:r w:rsidRPr="002755EF">
              <w:rPr>
                <w:color w:val="000000"/>
                <w:szCs w:val="24"/>
                <w:lang w:val="en-US"/>
              </w:rPr>
              <w:t>96</w:t>
            </w:r>
          </w:p>
        </w:tc>
      </w:tr>
      <w:tr w:rsidR="00C317F8" w:rsidRPr="002755EF" w14:paraId="098B3E9D"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73F276A7"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7BEEAB7"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23F46AC"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087064E"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709C5AA"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CF0D0BD"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D84D586"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C00610E"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59814CD"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662D796"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8F56A89"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5A04E9D4"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r w:rsidR="00C317F8" w:rsidRPr="002755EF" w14:paraId="54802DB2" w14:textId="77777777" w:rsidTr="005C7A0E">
        <w:trPr>
          <w:trHeight w:val="20"/>
        </w:trPr>
        <w:tc>
          <w:tcPr>
            <w:tcW w:w="4720" w:type="dxa"/>
            <w:tcBorders>
              <w:top w:val="nil"/>
              <w:left w:val="single" w:sz="8" w:space="0" w:color="auto"/>
              <w:bottom w:val="single" w:sz="4" w:space="0" w:color="auto"/>
              <w:right w:val="nil"/>
            </w:tcBorders>
            <w:shd w:val="clear" w:color="auto" w:fill="auto"/>
            <w:noWrap/>
            <w:vAlign w:val="bottom"/>
            <w:hideMark/>
          </w:tcPr>
          <w:p w14:paraId="3DEDC349"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10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5698E7A"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D8BB8B0"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438EDAA"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7024F4C"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EA90DD2"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6840AC2"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29D634E"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AF79555"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728AA3C"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E1776CC"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gridSpan w:val="2"/>
            <w:tcBorders>
              <w:top w:val="nil"/>
              <w:left w:val="nil"/>
              <w:bottom w:val="single" w:sz="4" w:space="0" w:color="auto"/>
              <w:right w:val="single" w:sz="8" w:space="0" w:color="auto"/>
            </w:tcBorders>
            <w:shd w:val="clear" w:color="auto" w:fill="auto"/>
            <w:noWrap/>
            <w:vAlign w:val="bottom"/>
            <w:hideMark/>
          </w:tcPr>
          <w:p w14:paraId="35353006" w14:textId="77777777" w:rsidR="00C317F8" w:rsidRPr="002755EF" w:rsidRDefault="00C317F8" w:rsidP="00C317F8">
            <w:pPr>
              <w:jc w:val="right"/>
              <w:rPr>
                <w:b/>
                <w:bCs/>
                <w:color w:val="000000"/>
                <w:szCs w:val="24"/>
                <w:lang w:val="en-US"/>
              </w:rPr>
            </w:pPr>
            <w:r w:rsidRPr="002755EF">
              <w:rPr>
                <w:b/>
                <w:bCs/>
                <w:color w:val="000000"/>
                <w:szCs w:val="24"/>
                <w:lang w:val="en-US"/>
              </w:rPr>
              <w:t>6</w:t>
            </w:r>
          </w:p>
        </w:tc>
      </w:tr>
      <w:tr w:rsidR="00C317F8" w:rsidRPr="002755EF" w14:paraId="4D880633" w14:textId="77777777" w:rsidTr="005C7A0E">
        <w:trPr>
          <w:trHeight w:val="20"/>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5E57F" w14:textId="77777777" w:rsidR="00C317F8" w:rsidRPr="002755EF" w:rsidRDefault="00C317F8" w:rsidP="00C317F8">
            <w:pPr>
              <w:jc w:val="left"/>
              <w:rPr>
                <w:b/>
                <w:bCs/>
                <w:i/>
                <w:iCs/>
                <w:color w:val="000000"/>
                <w:szCs w:val="24"/>
                <w:lang w:val="en-US"/>
              </w:rPr>
            </w:pPr>
            <w:r w:rsidRPr="002755EF">
              <w:rPr>
                <w:b/>
                <w:bCs/>
                <w:i/>
                <w:iCs/>
                <w:color w:val="000000"/>
                <w:szCs w:val="24"/>
                <w:lang w:val="en-US"/>
              </w:rPr>
              <w:t>C&amp;D la cerere</w:t>
            </w:r>
          </w:p>
        </w:tc>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21F30"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35D6A"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37157"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FFB88"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183F3"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FB834"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A5BD7"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1FC61"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BF4B3"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73A3D"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20D61"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r w:rsidR="005C7A0E" w:rsidRPr="002755EF" w14:paraId="446FFAA2" w14:textId="77777777" w:rsidTr="005C7A0E">
        <w:trPr>
          <w:trHeight w:val="20"/>
        </w:trPr>
        <w:tc>
          <w:tcPr>
            <w:tcW w:w="4720" w:type="dxa"/>
            <w:tcBorders>
              <w:top w:val="single" w:sz="4" w:space="0" w:color="auto"/>
              <w:bottom w:val="single" w:sz="4" w:space="0" w:color="auto"/>
            </w:tcBorders>
            <w:shd w:val="clear" w:color="auto" w:fill="auto"/>
            <w:noWrap/>
            <w:vAlign w:val="bottom"/>
          </w:tcPr>
          <w:p w14:paraId="67E141F8" w14:textId="77777777" w:rsidR="005C7A0E" w:rsidRDefault="005C7A0E" w:rsidP="00C317F8">
            <w:pPr>
              <w:jc w:val="left"/>
              <w:rPr>
                <w:b/>
                <w:bCs/>
                <w:i/>
                <w:iCs/>
                <w:color w:val="000000"/>
                <w:szCs w:val="24"/>
                <w:lang w:val="en-US"/>
              </w:rPr>
            </w:pPr>
          </w:p>
          <w:p w14:paraId="5F0A3471" w14:textId="16EEF2B2" w:rsidR="005C7A0E" w:rsidRPr="002755EF" w:rsidRDefault="005C7A0E" w:rsidP="00C317F8">
            <w:pPr>
              <w:jc w:val="left"/>
              <w:rPr>
                <w:b/>
                <w:bCs/>
                <w:i/>
                <w:iCs/>
                <w:color w:val="000000"/>
                <w:szCs w:val="24"/>
                <w:lang w:val="en-US"/>
              </w:rPr>
            </w:pPr>
          </w:p>
        </w:tc>
        <w:tc>
          <w:tcPr>
            <w:tcW w:w="1060" w:type="dxa"/>
            <w:gridSpan w:val="2"/>
            <w:tcBorders>
              <w:top w:val="single" w:sz="4" w:space="0" w:color="auto"/>
              <w:bottom w:val="single" w:sz="4" w:space="0" w:color="auto"/>
            </w:tcBorders>
            <w:shd w:val="clear" w:color="auto" w:fill="auto"/>
            <w:noWrap/>
            <w:vAlign w:val="bottom"/>
          </w:tcPr>
          <w:p w14:paraId="258ACD8F"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58FCC01D"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7362F837"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36D95476"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4A89FDB8"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2AD7674B"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24A26DDB"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065D3A96"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419D3FAB"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48A05F48" w14:textId="77777777" w:rsidR="005C7A0E" w:rsidRPr="002755EF" w:rsidRDefault="005C7A0E" w:rsidP="00C317F8">
            <w:pPr>
              <w:jc w:val="right"/>
              <w:rPr>
                <w:b/>
                <w:bCs/>
                <w:color w:val="000000"/>
                <w:szCs w:val="24"/>
                <w:lang w:val="en-US"/>
              </w:rPr>
            </w:pPr>
          </w:p>
        </w:tc>
        <w:tc>
          <w:tcPr>
            <w:tcW w:w="960" w:type="dxa"/>
            <w:gridSpan w:val="2"/>
            <w:tcBorders>
              <w:top w:val="single" w:sz="4" w:space="0" w:color="auto"/>
              <w:bottom w:val="single" w:sz="4" w:space="0" w:color="auto"/>
            </w:tcBorders>
            <w:shd w:val="clear" w:color="auto" w:fill="auto"/>
            <w:noWrap/>
            <w:vAlign w:val="bottom"/>
          </w:tcPr>
          <w:p w14:paraId="4B743708" w14:textId="77777777" w:rsidR="005C7A0E" w:rsidRPr="002755EF" w:rsidRDefault="005C7A0E" w:rsidP="00C317F8">
            <w:pPr>
              <w:jc w:val="right"/>
              <w:rPr>
                <w:b/>
                <w:bCs/>
                <w:color w:val="000000"/>
                <w:szCs w:val="24"/>
                <w:lang w:val="en-US"/>
              </w:rPr>
            </w:pPr>
          </w:p>
        </w:tc>
      </w:tr>
      <w:tr w:rsidR="00C317F8" w:rsidRPr="002755EF" w14:paraId="5AA19711" w14:textId="77777777" w:rsidTr="005C7A0E">
        <w:trPr>
          <w:trHeight w:val="20"/>
        </w:trPr>
        <w:tc>
          <w:tcPr>
            <w:tcW w:w="4900" w:type="dxa"/>
            <w:gridSpan w:val="2"/>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657BB61A" w14:textId="77777777" w:rsidR="00C317F8" w:rsidRPr="002755EF" w:rsidRDefault="00C317F8" w:rsidP="00C317F8">
            <w:pPr>
              <w:jc w:val="left"/>
              <w:rPr>
                <w:b/>
                <w:bCs/>
                <w:color w:val="000000"/>
                <w:szCs w:val="24"/>
                <w:lang w:val="en-US"/>
              </w:rPr>
            </w:pPr>
            <w:r w:rsidRPr="002755EF">
              <w:rPr>
                <w:b/>
                <w:bCs/>
                <w:color w:val="000000"/>
                <w:szCs w:val="24"/>
                <w:lang w:val="en-US"/>
              </w:rPr>
              <w:t>ZONA 2 URBAN   - la ST Gura Humorului</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5605E693"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3B6B7B28"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25607AA2"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014D6F2C"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12AEA80E"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5171D5FC"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172B1308"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6A85DA0B"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2C0AC46B"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14:paraId="341E1058"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880"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0065C0C9"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5513BEDE"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042D3BED"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6609F4E" w14:textId="77777777" w:rsidR="00C317F8" w:rsidRPr="002755EF" w:rsidRDefault="00C317F8" w:rsidP="00C317F8">
            <w:pPr>
              <w:jc w:val="right"/>
              <w:rPr>
                <w:b/>
                <w:bCs/>
                <w:color w:val="000000"/>
                <w:szCs w:val="24"/>
                <w:lang w:val="en-US"/>
              </w:rPr>
            </w:pPr>
            <w:r w:rsidRPr="002755EF">
              <w:rPr>
                <w:b/>
                <w:bCs/>
                <w:color w:val="000000"/>
                <w:szCs w:val="24"/>
                <w:lang w:val="en-US"/>
              </w:rPr>
              <w:t>1.007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3CC539E" w14:textId="77777777" w:rsidR="00C317F8" w:rsidRPr="002755EF" w:rsidRDefault="00C317F8" w:rsidP="00C317F8">
            <w:pPr>
              <w:jc w:val="right"/>
              <w:rPr>
                <w:b/>
                <w:bCs/>
                <w:color w:val="000000"/>
                <w:szCs w:val="24"/>
                <w:lang w:val="en-US"/>
              </w:rPr>
            </w:pPr>
            <w:r w:rsidRPr="002755EF">
              <w:rPr>
                <w:b/>
                <w:bCs/>
                <w:color w:val="000000"/>
                <w:szCs w:val="24"/>
                <w:lang w:val="en-US"/>
              </w:rPr>
              <w:t>991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0B0BDE5" w14:textId="77777777" w:rsidR="00C317F8" w:rsidRPr="002755EF" w:rsidRDefault="00C317F8" w:rsidP="00C317F8">
            <w:pPr>
              <w:jc w:val="right"/>
              <w:rPr>
                <w:b/>
                <w:bCs/>
                <w:color w:val="000000"/>
                <w:szCs w:val="24"/>
                <w:lang w:val="en-US"/>
              </w:rPr>
            </w:pPr>
            <w:r w:rsidRPr="002755EF">
              <w:rPr>
                <w:b/>
                <w:bCs/>
                <w:color w:val="000000"/>
                <w:szCs w:val="24"/>
                <w:lang w:val="en-US"/>
              </w:rPr>
              <w:t>974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771F0CD" w14:textId="77777777" w:rsidR="00C317F8" w:rsidRPr="002755EF" w:rsidRDefault="00C317F8" w:rsidP="00C317F8">
            <w:pPr>
              <w:jc w:val="right"/>
              <w:rPr>
                <w:b/>
                <w:bCs/>
                <w:color w:val="000000"/>
                <w:szCs w:val="24"/>
                <w:lang w:val="en-US"/>
              </w:rPr>
            </w:pPr>
            <w:r w:rsidRPr="002755EF">
              <w:rPr>
                <w:b/>
                <w:bCs/>
                <w:color w:val="000000"/>
                <w:szCs w:val="24"/>
                <w:lang w:val="en-US"/>
              </w:rPr>
              <w:t>958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92FD6EA" w14:textId="77777777" w:rsidR="00C317F8" w:rsidRPr="002755EF" w:rsidRDefault="00C317F8" w:rsidP="00C317F8">
            <w:pPr>
              <w:jc w:val="right"/>
              <w:rPr>
                <w:b/>
                <w:bCs/>
                <w:color w:val="000000"/>
                <w:szCs w:val="24"/>
                <w:lang w:val="en-US"/>
              </w:rPr>
            </w:pPr>
            <w:r w:rsidRPr="002755EF">
              <w:rPr>
                <w:b/>
                <w:bCs/>
                <w:color w:val="000000"/>
                <w:szCs w:val="24"/>
                <w:lang w:val="en-US"/>
              </w:rPr>
              <w:t>942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B54C551" w14:textId="77777777" w:rsidR="00C317F8" w:rsidRPr="002755EF" w:rsidRDefault="00C317F8" w:rsidP="00C317F8">
            <w:pPr>
              <w:jc w:val="right"/>
              <w:rPr>
                <w:b/>
                <w:bCs/>
                <w:color w:val="000000"/>
                <w:szCs w:val="24"/>
                <w:lang w:val="en-US"/>
              </w:rPr>
            </w:pPr>
            <w:r w:rsidRPr="002755EF">
              <w:rPr>
                <w:b/>
                <w:bCs/>
                <w:color w:val="000000"/>
                <w:szCs w:val="24"/>
                <w:lang w:val="en-US"/>
              </w:rPr>
              <w:t>866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E22AD5D" w14:textId="77777777" w:rsidR="00C317F8" w:rsidRPr="002755EF" w:rsidRDefault="00C317F8" w:rsidP="00C317F8">
            <w:pPr>
              <w:jc w:val="right"/>
              <w:rPr>
                <w:b/>
                <w:bCs/>
                <w:color w:val="000000"/>
                <w:szCs w:val="24"/>
                <w:lang w:val="en-US"/>
              </w:rPr>
            </w:pPr>
            <w:r w:rsidRPr="002755EF">
              <w:rPr>
                <w:b/>
                <w:bCs/>
                <w:color w:val="000000"/>
                <w:szCs w:val="24"/>
                <w:lang w:val="en-US"/>
              </w:rPr>
              <w:t>862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36182DC" w14:textId="77777777" w:rsidR="00C317F8" w:rsidRPr="002755EF" w:rsidRDefault="00C317F8" w:rsidP="00C317F8">
            <w:pPr>
              <w:jc w:val="right"/>
              <w:rPr>
                <w:b/>
                <w:bCs/>
                <w:color w:val="000000"/>
                <w:szCs w:val="24"/>
                <w:lang w:val="en-US"/>
              </w:rPr>
            </w:pPr>
            <w:r w:rsidRPr="002755EF">
              <w:rPr>
                <w:b/>
                <w:bCs/>
                <w:color w:val="000000"/>
                <w:szCs w:val="24"/>
                <w:lang w:val="en-US"/>
              </w:rPr>
              <w:t>859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EE5DCA1" w14:textId="77777777" w:rsidR="00C317F8" w:rsidRPr="002755EF" w:rsidRDefault="00C317F8" w:rsidP="00C317F8">
            <w:pPr>
              <w:jc w:val="right"/>
              <w:rPr>
                <w:b/>
                <w:bCs/>
                <w:color w:val="000000"/>
                <w:szCs w:val="24"/>
                <w:lang w:val="en-US"/>
              </w:rPr>
            </w:pPr>
            <w:r w:rsidRPr="002755EF">
              <w:rPr>
                <w:b/>
                <w:bCs/>
                <w:color w:val="000000"/>
                <w:szCs w:val="24"/>
                <w:lang w:val="en-US"/>
              </w:rPr>
              <w:t>855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34DFADB" w14:textId="77777777" w:rsidR="00C317F8" w:rsidRPr="002755EF" w:rsidRDefault="00C317F8" w:rsidP="00C317F8">
            <w:pPr>
              <w:jc w:val="right"/>
              <w:rPr>
                <w:b/>
                <w:bCs/>
                <w:color w:val="000000"/>
                <w:szCs w:val="24"/>
                <w:lang w:val="en-US"/>
              </w:rPr>
            </w:pPr>
            <w:r w:rsidRPr="002755EF">
              <w:rPr>
                <w:b/>
                <w:bCs/>
                <w:color w:val="000000"/>
                <w:szCs w:val="24"/>
                <w:lang w:val="en-US"/>
              </w:rPr>
              <w:t>852</w:t>
            </w:r>
          </w:p>
        </w:tc>
        <w:tc>
          <w:tcPr>
            <w:tcW w:w="880" w:type="dxa"/>
            <w:tcBorders>
              <w:top w:val="nil"/>
              <w:left w:val="nil"/>
              <w:bottom w:val="single" w:sz="4" w:space="0" w:color="auto"/>
              <w:right w:val="single" w:sz="8" w:space="0" w:color="auto"/>
            </w:tcBorders>
            <w:shd w:val="clear" w:color="auto" w:fill="auto"/>
            <w:noWrap/>
            <w:vAlign w:val="bottom"/>
            <w:hideMark/>
          </w:tcPr>
          <w:p w14:paraId="419D92C1" w14:textId="77777777" w:rsidR="00C317F8" w:rsidRPr="002755EF" w:rsidRDefault="00C317F8" w:rsidP="00C317F8">
            <w:pPr>
              <w:jc w:val="right"/>
              <w:rPr>
                <w:b/>
                <w:bCs/>
                <w:color w:val="000000"/>
                <w:szCs w:val="24"/>
                <w:lang w:val="en-US"/>
              </w:rPr>
            </w:pPr>
            <w:r w:rsidRPr="002755EF">
              <w:rPr>
                <w:b/>
                <w:bCs/>
                <w:color w:val="000000"/>
                <w:szCs w:val="24"/>
                <w:lang w:val="en-US"/>
              </w:rPr>
              <w:t>848</w:t>
            </w:r>
          </w:p>
        </w:tc>
      </w:tr>
      <w:tr w:rsidR="00C317F8" w:rsidRPr="002755EF" w14:paraId="1270E229"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718E32CC" w14:textId="77777777" w:rsidR="00C317F8" w:rsidRPr="002755EF" w:rsidRDefault="00C317F8" w:rsidP="00C317F8">
            <w:pPr>
              <w:jc w:val="right"/>
              <w:rPr>
                <w:color w:val="000000"/>
                <w:szCs w:val="24"/>
                <w:lang w:val="en-US"/>
              </w:rPr>
            </w:pPr>
            <w:r w:rsidRPr="002755EF">
              <w:rPr>
                <w:color w:val="000000"/>
                <w:szCs w:val="24"/>
                <w:lang w:val="en-US"/>
              </w:rPr>
              <w:t>rezidual +bio+ piete</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73FA861" w14:textId="77777777" w:rsidR="00C317F8" w:rsidRPr="002755EF" w:rsidRDefault="00C317F8" w:rsidP="00C317F8">
            <w:pPr>
              <w:jc w:val="right"/>
              <w:rPr>
                <w:color w:val="000000"/>
                <w:szCs w:val="24"/>
                <w:lang w:val="en-US"/>
              </w:rPr>
            </w:pPr>
            <w:r w:rsidRPr="002755EF">
              <w:rPr>
                <w:color w:val="000000"/>
                <w:szCs w:val="24"/>
                <w:lang w:val="en-US"/>
              </w:rPr>
              <w:t>1.007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02B7D35" w14:textId="77777777" w:rsidR="00C317F8" w:rsidRPr="002755EF" w:rsidRDefault="00C317F8" w:rsidP="00C317F8">
            <w:pPr>
              <w:jc w:val="right"/>
              <w:rPr>
                <w:color w:val="000000"/>
                <w:szCs w:val="24"/>
                <w:lang w:val="en-US"/>
              </w:rPr>
            </w:pPr>
            <w:r w:rsidRPr="002755EF">
              <w:rPr>
                <w:color w:val="000000"/>
                <w:szCs w:val="24"/>
                <w:lang w:val="en-US"/>
              </w:rPr>
              <w:t>991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F6F50B6" w14:textId="77777777" w:rsidR="00C317F8" w:rsidRPr="002755EF" w:rsidRDefault="00C317F8" w:rsidP="00C317F8">
            <w:pPr>
              <w:jc w:val="right"/>
              <w:rPr>
                <w:color w:val="000000"/>
                <w:szCs w:val="24"/>
                <w:lang w:val="en-US"/>
              </w:rPr>
            </w:pPr>
            <w:r w:rsidRPr="002755EF">
              <w:rPr>
                <w:color w:val="000000"/>
                <w:szCs w:val="24"/>
                <w:lang w:val="en-US"/>
              </w:rPr>
              <w:t>974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C785CFC" w14:textId="77777777" w:rsidR="00C317F8" w:rsidRPr="002755EF" w:rsidRDefault="00C317F8" w:rsidP="00C317F8">
            <w:pPr>
              <w:jc w:val="right"/>
              <w:rPr>
                <w:color w:val="000000"/>
                <w:szCs w:val="24"/>
                <w:lang w:val="en-US"/>
              </w:rPr>
            </w:pPr>
            <w:r w:rsidRPr="002755EF">
              <w:rPr>
                <w:color w:val="000000"/>
                <w:szCs w:val="24"/>
                <w:lang w:val="en-US"/>
              </w:rPr>
              <w:t>958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0942DF3" w14:textId="77777777" w:rsidR="00C317F8" w:rsidRPr="002755EF" w:rsidRDefault="00C317F8" w:rsidP="00C317F8">
            <w:pPr>
              <w:jc w:val="right"/>
              <w:rPr>
                <w:color w:val="000000"/>
                <w:szCs w:val="24"/>
                <w:lang w:val="en-US"/>
              </w:rPr>
            </w:pPr>
            <w:r w:rsidRPr="002755EF">
              <w:rPr>
                <w:color w:val="000000"/>
                <w:szCs w:val="24"/>
                <w:lang w:val="en-US"/>
              </w:rPr>
              <w:t>942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FB3AD9A" w14:textId="77777777" w:rsidR="00C317F8" w:rsidRPr="002755EF" w:rsidRDefault="00C317F8" w:rsidP="00C317F8">
            <w:pPr>
              <w:jc w:val="right"/>
              <w:rPr>
                <w:color w:val="000000"/>
                <w:szCs w:val="24"/>
                <w:lang w:val="en-US"/>
              </w:rPr>
            </w:pPr>
            <w:r w:rsidRPr="002755EF">
              <w:rPr>
                <w:color w:val="000000"/>
                <w:szCs w:val="24"/>
                <w:lang w:val="en-US"/>
              </w:rPr>
              <w:t>866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B17BD1F" w14:textId="77777777" w:rsidR="00C317F8" w:rsidRPr="002755EF" w:rsidRDefault="00C317F8" w:rsidP="00C317F8">
            <w:pPr>
              <w:jc w:val="right"/>
              <w:rPr>
                <w:color w:val="000000"/>
                <w:szCs w:val="24"/>
                <w:lang w:val="en-US"/>
              </w:rPr>
            </w:pPr>
            <w:r w:rsidRPr="002755EF">
              <w:rPr>
                <w:color w:val="000000"/>
                <w:szCs w:val="24"/>
                <w:lang w:val="en-US"/>
              </w:rPr>
              <w:t>862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8BF0F5F" w14:textId="77777777" w:rsidR="00C317F8" w:rsidRPr="002755EF" w:rsidRDefault="00C317F8" w:rsidP="00C317F8">
            <w:pPr>
              <w:jc w:val="right"/>
              <w:rPr>
                <w:color w:val="000000"/>
                <w:szCs w:val="24"/>
                <w:lang w:val="en-US"/>
              </w:rPr>
            </w:pPr>
            <w:r w:rsidRPr="002755EF">
              <w:rPr>
                <w:color w:val="000000"/>
                <w:szCs w:val="24"/>
                <w:lang w:val="en-US"/>
              </w:rPr>
              <w:t>859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4BDA9CB" w14:textId="77777777" w:rsidR="00C317F8" w:rsidRPr="002755EF" w:rsidRDefault="00C317F8" w:rsidP="00C317F8">
            <w:pPr>
              <w:jc w:val="right"/>
              <w:rPr>
                <w:color w:val="000000"/>
                <w:szCs w:val="24"/>
                <w:lang w:val="en-US"/>
              </w:rPr>
            </w:pPr>
            <w:r w:rsidRPr="002755EF">
              <w:rPr>
                <w:color w:val="000000"/>
                <w:szCs w:val="24"/>
                <w:lang w:val="en-US"/>
              </w:rPr>
              <w:t>855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B27BB5F" w14:textId="77777777" w:rsidR="00C317F8" w:rsidRPr="002755EF" w:rsidRDefault="00C317F8" w:rsidP="00C317F8">
            <w:pPr>
              <w:jc w:val="right"/>
              <w:rPr>
                <w:color w:val="000000"/>
                <w:szCs w:val="24"/>
                <w:lang w:val="en-US"/>
              </w:rPr>
            </w:pPr>
            <w:r w:rsidRPr="002755EF">
              <w:rPr>
                <w:color w:val="000000"/>
                <w:szCs w:val="24"/>
                <w:lang w:val="en-US"/>
              </w:rPr>
              <w:t>852</w:t>
            </w:r>
          </w:p>
        </w:tc>
        <w:tc>
          <w:tcPr>
            <w:tcW w:w="880" w:type="dxa"/>
            <w:tcBorders>
              <w:top w:val="nil"/>
              <w:left w:val="nil"/>
              <w:bottom w:val="single" w:sz="4" w:space="0" w:color="auto"/>
              <w:right w:val="single" w:sz="8" w:space="0" w:color="auto"/>
            </w:tcBorders>
            <w:shd w:val="clear" w:color="auto" w:fill="auto"/>
            <w:noWrap/>
            <w:vAlign w:val="bottom"/>
            <w:hideMark/>
          </w:tcPr>
          <w:p w14:paraId="0E4BF133" w14:textId="77777777" w:rsidR="00C317F8" w:rsidRPr="002755EF" w:rsidRDefault="00C317F8" w:rsidP="00C317F8">
            <w:pPr>
              <w:jc w:val="right"/>
              <w:rPr>
                <w:color w:val="000000"/>
                <w:szCs w:val="24"/>
                <w:lang w:val="en-US"/>
              </w:rPr>
            </w:pPr>
            <w:r w:rsidRPr="002755EF">
              <w:rPr>
                <w:color w:val="000000"/>
                <w:szCs w:val="24"/>
                <w:lang w:val="en-US"/>
              </w:rPr>
              <w:t>848</w:t>
            </w:r>
          </w:p>
        </w:tc>
      </w:tr>
      <w:tr w:rsidR="00C317F8" w:rsidRPr="002755EF" w14:paraId="040E9BEF"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0FA0EDF4"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BD55FD1"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3C994E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762B37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08CC47D"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35AAF7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90A9A69"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6D2913C"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71AA049"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383E32B"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5AEA982" w14:textId="77777777" w:rsidR="00C317F8" w:rsidRPr="002755EF" w:rsidRDefault="00C317F8" w:rsidP="00C317F8">
            <w:pPr>
              <w:jc w:val="right"/>
              <w:rPr>
                <w:color w:val="000000"/>
                <w:szCs w:val="24"/>
                <w:lang w:val="en-US"/>
              </w:rPr>
            </w:pPr>
            <w:r w:rsidRPr="002755EF">
              <w:rPr>
                <w:color w:val="000000"/>
                <w:szCs w:val="24"/>
                <w:lang w:val="en-US"/>
              </w:rPr>
              <w:t>0</w:t>
            </w:r>
          </w:p>
        </w:tc>
        <w:tc>
          <w:tcPr>
            <w:tcW w:w="880" w:type="dxa"/>
            <w:tcBorders>
              <w:top w:val="nil"/>
              <w:left w:val="nil"/>
              <w:bottom w:val="single" w:sz="4" w:space="0" w:color="auto"/>
              <w:right w:val="single" w:sz="8" w:space="0" w:color="auto"/>
            </w:tcBorders>
            <w:shd w:val="clear" w:color="auto" w:fill="auto"/>
            <w:noWrap/>
            <w:vAlign w:val="bottom"/>
            <w:hideMark/>
          </w:tcPr>
          <w:p w14:paraId="58A9C59A"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571A8C70"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3F80E462"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EC66528"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C239C67"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D33F25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CE49BB0"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935B608"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C953DED"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47591F4"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D6D03D8"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A397D3D"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A866C18" w14:textId="77777777" w:rsidR="00C317F8" w:rsidRPr="002755EF" w:rsidRDefault="00C317F8" w:rsidP="00C317F8">
            <w:pPr>
              <w:jc w:val="right"/>
              <w:rPr>
                <w:color w:val="000000"/>
                <w:szCs w:val="24"/>
                <w:lang w:val="en-US"/>
              </w:rPr>
            </w:pPr>
            <w:r w:rsidRPr="002755EF">
              <w:rPr>
                <w:color w:val="000000"/>
                <w:szCs w:val="24"/>
                <w:lang w:val="en-US"/>
              </w:rPr>
              <w:t>0</w:t>
            </w:r>
          </w:p>
        </w:tc>
        <w:tc>
          <w:tcPr>
            <w:tcW w:w="880" w:type="dxa"/>
            <w:tcBorders>
              <w:top w:val="nil"/>
              <w:left w:val="nil"/>
              <w:bottom w:val="single" w:sz="4" w:space="0" w:color="auto"/>
              <w:right w:val="single" w:sz="8" w:space="0" w:color="auto"/>
            </w:tcBorders>
            <w:shd w:val="clear" w:color="auto" w:fill="auto"/>
            <w:noWrap/>
            <w:vAlign w:val="bottom"/>
            <w:hideMark/>
          </w:tcPr>
          <w:p w14:paraId="41EDB3E1"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5180DF62"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308A8C64"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E389ACA" w14:textId="77777777" w:rsidR="00C317F8" w:rsidRPr="002755EF" w:rsidRDefault="00C317F8" w:rsidP="00C317F8">
            <w:pPr>
              <w:jc w:val="right"/>
              <w:rPr>
                <w:b/>
                <w:bCs/>
                <w:color w:val="000000"/>
                <w:szCs w:val="24"/>
                <w:lang w:val="en-US"/>
              </w:rPr>
            </w:pPr>
            <w:r w:rsidRPr="002755EF">
              <w:rPr>
                <w:b/>
                <w:bCs/>
                <w:color w:val="000000"/>
                <w:szCs w:val="24"/>
                <w:lang w:val="en-US"/>
              </w:rPr>
              <w:t>135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C9715A4" w14:textId="77777777" w:rsidR="00C317F8" w:rsidRPr="002755EF" w:rsidRDefault="00C317F8" w:rsidP="00C317F8">
            <w:pPr>
              <w:jc w:val="right"/>
              <w:rPr>
                <w:b/>
                <w:bCs/>
                <w:color w:val="000000"/>
                <w:szCs w:val="24"/>
                <w:lang w:val="en-US"/>
              </w:rPr>
            </w:pPr>
            <w:r w:rsidRPr="002755EF">
              <w:rPr>
                <w:b/>
                <w:bCs/>
                <w:color w:val="000000"/>
                <w:szCs w:val="24"/>
                <w:lang w:val="en-US"/>
              </w:rPr>
              <w:t>145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B2621BF" w14:textId="77777777" w:rsidR="00C317F8" w:rsidRPr="002755EF" w:rsidRDefault="00C317F8" w:rsidP="00C317F8">
            <w:pPr>
              <w:jc w:val="right"/>
              <w:rPr>
                <w:b/>
                <w:bCs/>
                <w:color w:val="000000"/>
                <w:szCs w:val="24"/>
                <w:lang w:val="en-US"/>
              </w:rPr>
            </w:pPr>
            <w:r w:rsidRPr="002755EF">
              <w:rPr>
                <w:b/>
                <w:bCs/>
                <w:color w:val="000000"/>
                <w:szCs w:val="24"/>
                <w:lang w:val="en-US"/>
              </w:rPr>
              <w:t>157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0E98F42" w14:textId="77777777" w:rsidR="00C317F8" w:rsidRPr="002755EF" w:rsidRDefault="00C317F8" w:rsidP="00C317F8">
            <w:pPr>
              <w:jc w:val="right"/>
              <w:rPr>
                <w:b/>
                <w:bCs/>
                <w:color w:val="000000"/>
                <w:szCs w:val="24"/>
                <w:lang w:val="en-US"/>
              </w:rPr>
            </w:pPr>
            <w:r w:rsidRPr="002755EF">
              <w:rPr>
                <w:b/>
                <w:bCs/>
                <w:color w:val="000000"/>
                <w:szCs w:val="24"/>
                <w:lang w:val="en-US"/>
              </w:rPr>
              <w:t>169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B2975A0" w14:textId="77777777" w:rsidR="00C317F8" w:rsidRPr="002755EF" w:rsidRDefault="00C317F8" w:rsidP="00C317F8">
            <w:pPr>
              <w:jc w:val="right"/>
              <w:rPr>
                <w:b/>
                <w:bCs/>
                <w:color w:val="000000"/>
                <w:szCs w:val="24"/>
                <w:lang w:val="en-US"/>
              </w:rPr>
            </w:pPr>
            <w:r w:rsidRPr="002755EF">
              <w:rPr>
                <w:b/>
                <w:bCs/>
                <w:color w:val="000000"/>
                <w:szCs w:val="24"/>
                <w:lang w:val="en-US"/>
              </w:rPr>
              <w:t>180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09239C5" w14:textId="77777777" w:rsidR="00C317F8" w:rsidRPr="002755EF" w:rsidRDefault="00C317F8" w:rsidP="00C317F8">
            <w:pPr>
              <w:jc w:val="right"/>
              <w:rPr>
                <w:b/>
                <w:bCs/>
                <w:color w:val="000000"/>
                <w:szCs w:val="24"/>
                <w:lang w:val="en-US"/>
              </w:rPr>
            </w:pPr>
            <w:r w:rsidRPr="002755EF">
              <w:rPr>
                <w:b/>
                <w:bCs/>
                <w:color w:val="000000"/>
                <w:szCs w:val="24"/>
                <w:lang w:val="en-US"/>
              </w:rPr>
              <w:t>192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4BEF3DA" w14:textId="77777777" w:rsidR="00C317F8" w:rsidRPr="002755EF" w:rsidRDefault="00C317F8" w:rsidP="00C317F8">
            <w:pPr>
              <w:jc w:val="right"/>
              <w:rPr>
                <w:b/>
                <w:bCs/>
                <w:color w:val="000000"/>
                <w:szCs w:val="24"/>
                <w:lang w:val="en-US"/>
              </w:rPr>
            </w:pPr>
            <w:r w:rsidRPr="002755EF">
              <w:rPr>
                <w:b/>
                <w:bCs/>
                <w:color w:val="000000"/>
                <w:szCs w:val="24"/>
                <w:lang w:val="en-US"/>
              </w:rPr>
              <w:t>190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C9DB3A5" w14:textId="77777777" w:rsidR="00C317F8" w:rsidRPr="002755EF" w:rsidRDefault="00C317F8" w:rsidP="00C317F8">
            <w:pPr>
              <w:jc w:val="right"/>
              <w:rPr>
                <w:b/>
                <w:bCs/>
                <w:color w:val="000000"/>
                <w:szCs w:val="24"/>
                <w:lang w:val="en-US"/>
              </w:rPr>
            </w:pPr>
            <w:r w:rsidRPr="002755EF">
              <w:rPr>
                <w:b/>
                <w:bCs/>
                <w:color w:val="000000"/>
                <w:szCs w:val="24"/>
                <w:lang w:val="en-US"/>
              </w:rPr>
              <w:t>190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901A109" w14:textId="77777777" w:rsidR="00C317F8" w:rsidRPr="002755EF" w:rsidRDefault="00C317F8" w:rsidP="00C317F8">
            <w:pPr>
              <w:jc w:val="right"/>
              <w:rPr>
                <w:b/>
                <w:bCs/>
                <w:color w:val="000000"/>
                <w:szCs w:val="24"/>
                <w:lang w:val="en-US"/>
              </w:rPr>
            </w:pPr>
            <w:r w:rsidRPr="002755EF">
              <w:rPr>
                <w:b/>
                <w:bCs/>
                <w:color w:val="000000"/>
                <w:szCs w:val="24"/>
                <w:lang w:val="en-US"/>
              </w:rPr>
              <w:t>189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E8BC191" w14:textId="77777777" w:rsidR="00C317F8" w:rsidRPr="002755EF" w:rsidRDefault="00C317F8" w:rsidP="00C317F8">
            <w:pPr>
              <w:jc w:val="right"/>
              <w:rPr>
                <w:b/>
                <w:bCs/>
                <w:color w:val="000000"/>
                <w:szCs w:val="24"/>
                <w:lang w:val="en-US"/>
              </w:rPr>
            </w:pPr>
            <w:r w:rsidRPr="002755EF">
              <w:rPr>
                <w:b/>
                <w:bCs/>
                <w:color w:val="000000"/>
                <w:szCs w:val="24"/>
                <w:lang w:val="en-US"/>
              </w:rPr>
              <w:t>187</w:t>
            </w:r>
          </w:p>
        </w:tc>
        <w:tc>
          <w:tcPr>
            <w:tcW w:w="880" w:type="dxa"/>
            <w:tcBorders>
              <w:top w:val="nil"/>
              <w:left w:val="nil"/>
              <w:bottom w:val="single" w:sz="4" w:space="0" w:color="auto"/>
              <w:right w:val="single" w:sz="8" w:space="0" w:color="auto"/>
            </w:tcBorders>
            <w:shd w:val="clear" w:color="auto" w:fill="auto"/>
            <w:noWrap/>
            <w:vAlign w:val="bottom"/>
            <w:hideMark/>
          </w:tcPr>
          <w:p w14:paraId="428DB5B6" w14:textId="77777777" w:rsidR="00C317F8" w:rsidRPr="002755EF" w:rsidRDefault="00C317F8" w:rsidP="00C317F8">
            <w:pPr>
              <w:jc w:val="right"/>
              <w:rPr>
                <w:b/>
                <w:bCs/>
                <w:color w:val="000000"/>
                <w:szCs w:val="24"/>
                <w:lang w:val="en-US"/>
              </w:rPr>
            </w:pPr>
            <w:r w:rsidRPr="002755EF">
              <w:rPr>
                <w:b/>
                <w:bCs/>
                <w:color w:val="000000"/>
                <w:szCs w:val="24"/>
                <w:lang w:val="en-US"/>
              </w:rPr>
              <w:t>187</w:t>
            </w:r>
          </w:p>
        </w:tc>
      </w:tr>
      <w:tr w:rsidR="00C317F8" w:rsidRPr="002755EF" w14:paraId="16F2983A"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58068B64"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E1E5E89" w14:textId="77777777" w:rsidR="00C317F8" w:rsidRPr="002755EF" w:rsidRDefault="00C317F8" w:rsidP="00C317F8">
            <w:pPr>
              <w:jc w:val="right"/>
              <w:rPr>
                <w:color w:val="000000"/>
                <w:szCs w:val="24"/>
                <w:lang w:val="en-US"/>
              </w:rPr>
            </w:pPr>
            <w:r w:rsidRPr="002755EF">
              <w:rPr>
                <w:color w:val="000000"/>
                <w:szCs w:val="24"/>
                <w:lang w:val="en-US"/>
              </w:rPr>
              <w:t>48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E1D7421" w14:textId="77777777" w:rsidR="00C317F8" w:rsidRPr="002755EF" w:rsidRDefault="00C317F8" w:rsidP="00C317F8">
            <w:pPr>
              <w:jc w:val="right"/>
              <w:rPr>
                <w:color w:val="000000"/>
                <w:szCs w:val="24"/>
                <w:lang w:val="en-US"/>
              </w:rPr>
            </w:pPr>
            <w:r w:rsidRPr="002755EF">
              <w:rPr>
                <w:color w:val="000000"/>
                <w:szCs w:val="24"/>
                <w:lang w:val="en-US"/>
              </w:rPr>
              <w:t>52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AFCDEF9" w14:textId="77777777" w:rsidR="00C317F8" w:rsidRPr="002755EF" w:rsidRDefault="00C317F8" w:rsidP="00C317F8">
            <w:pPr>
              <w:jc w:val="right"/>
              <w:rPr>
                <w:color w:val="000000"/>
                <w:szCs w:val="24"/>
                <w:lang w:val="en-US"/>
              </w:rPr>
            </w:pPr>
            <w:r w:rsidRPr="002755EF">
              <w:rPr>
                <w:color w:val="000000"/>
                <w:szCs w:val="24"/>
                <w:lang w:val="en-US"/>
              </w:rPr>
              <w:t>56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202A6CA" w14:textId="77777777" w:rsidR="00C317F8" w:rsidRPr="002755EF" w:rsidRDefault="00C317F8" w:rsidP="00C317F8">
            <w:pPr>
              <w:jc w:val="right"/>
              <w:rPr>
                <w:color w:val="000000"/>
                <w:szCs w:val="24"/>
                <w:lang w:val="en-US"/>
              </w:rPr>
            </w:pPr>
            <w:r w:rsidRPr="002755EF">
              <w:rPr>
                <w:color w:val="000000"/>
                <w:szCs w:val="24"/>
                <w:lang w:val="en-US"/>
              </w:rPr>
              <w:t>60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AC54CED" w14:textId="77777777" w:rsidR="00C317F8" w:rsidRPr="002755EF" w:rsidRDefault="00C317F8" w:rsidP="00C317F8">
            <w:pPr>
              <w:jc w:val="right"/>
              <w:rPr>
                <w:color w:val="000000"/>
                <w:szCs w:val="24"/>
                <w:lang w:val="en-US"/>
              </w:rPr>
            </w:pPr>
            <w:r w:rsidRPr="002755EF">
              <w:rPr>
                <w:color w:val="000000"/>
                <w:szCs w:val="24"/>
                <w:lang w:val="en-US"/>
              </w:rPr>
              <w:t>65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E250D1E" w14:textId="77777777" w:rsidR="00C317F8" w:rsidRPr="002755EF" w:rsidRDefault="00C317F8" w:rsidP="00C317F8">
            <w:pPr>
              <w:jc w:val="right"/>
              <w:rPr>
                <w:color w:val="000000"/>
                <w:szCs w:val="24"/>
                <w:lang w:val="en-US"/>
              </w:rPr>
            </w:pPr>
            <w:r w:rsidRPr="002755EF">
              <w:rPr>
                <w:color w:val="000000"/>
                <w:szCs w:val="24"/>
                <w:lang w:val="en-US"/>
              </w:rPr>
              <w:t>69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E751CC0" w14:textId="77777777" w:rsidR="00C317F8" w:rsidRPr="002755EF" w:rsidRDefault="00C317F8" w:rsidP="00C317F8">
            <w:pPr>
              <w:jc w:val="right"/>
              <w:rPr>
                <w:color w:val="000000"/>
                <w:szCs w:val="24"/>
                <w:lang w:val="en-US"/>
              </w:rPr>
            </w:pPr>
            <w:r w:rsidRPr="002755EF">
              <w:rPr>
                <w:color w:val="000000"/>
                <w:szCs w:val="24"/>
                <w:lang w:val="en-US"/>
              </w:rPr>
              <w:t>68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DDCDE51" w14:textId="77777777" w:rsidR="00C317F8" w:rsidRPr="002755EF" w:rsidRDefault="00C317F8" w:rsidP="00C317F8">
            <w:pPr>
              <w:jc w:val="right"/>
              <w:rPr>
                <w:color w:val="000000"/>
                <w:szCs w:val="24"/>
                <w:lang w:val="en-US"/>
              </w:rPr>
            </w:pPr>
            <w:r w:rsidRPr="002755EF">
              <w:rPr>
                <w:color w:val="000000"/>
                <w:szCs w:val="24"/>
                <w:lang w:val="en-US"/>
              </w:rPr>
              <w:t>68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D49D133" w14:textId="77777777" w:rsidR="00C317F8" w:rsidRPr="002755EF" w:rsidRDefault="00C317F8" w:rsidP="00C317F8">
            <w:pPr>
              <w:jc w:val="right"/>
              <w:rPr>
                <w:color w:val="000000"/>
                <w:szCs w:val="24"/>
                <w:lang w:val="en-US"/>
              </w:rPr>
            </w:pPr>
            <w:r w:rsidRPr="002755EF">
              <w:rPr>
                <w:color w:val="000000"/>
                <w:szCs w:val="24"/>
                <w:lang w:val="en-US"/>
              </w:rPr>
              <w:t>68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3EB4A19" w14:textId="77777777" w:rsidR="00C317F8" w:rsidRPr="002755EF" w:rsidRDefault="00C317F8" w:rsidP="00C317F8">
            <w:pPr>
              <w:jc w:val="right"/>
              <w:rPr>
                <w:color w:val="000000"/>
                <w:szCs w:val="24"/>
                <w:lang w:val="en-US"/>
              </w:rPr>
            </w:pPr>
            <w:r w:rsidRPr="002755EF">
              <w:rPr>
                <w:color w:val="000000"/>
                <w:szCs w:val="24"/>
                <w:lang w:val="en-US"/>
              </w:rPr>
              <w:t>67</w:t>
            </w:r>
          </w:p>
        </w:tc>
        <w:tc>
          <w:tcPr>
            <w:tcW w:w="880" w:type="dxa"/>
            <w:tcBorders>
              <w:top w:val="nil"/>
              <w:left w:val="nil"/>
              <w:bottom w:val="single" w:sz="4" w:space="0" w:color="auto"/>
              <w:right w:val="single" w:sz="8" w:space="0" w:color="auto"/>
            </w:tcBorders>
            <w:shd w:val="clear" w:color="auto" w:fill="auto"/>
            <w:noWrap/>
            <w:vAlign w:val="bottom"/>
            <w:hideMark/>
          </w:tcPr>
          <w:p w14:paraId="6486803D" w14:textId="77777777" w:rsidR="00C317F8" w:rsidRPr="002755EF" w:rsidRDefault="00C317F8" w:rsidP="00C317F8">
            <w:pPr>
              <w:jc w:val="right"/>
              <w:rPr>
                <w:color w:val="000000"/>
                <w:szCs w:val="24"/>
                <w:lang w:val="en-US"/>
              </w:rPr>
            </w:pPr>
            <w:r w:rsidRPr="002755EF">
              <w:rPr>
                <w:color w:val="000000"/>
                <w:szCs w:val="24"/>
                <w:lang w:val="en-US"/>
              </w:rPr>
              <w:t>67</w:t>
            </w:r>
          </w:p>
        </w:tc>
      </w:tr>
      <w:tr w:rsidR="00C317F8" w:rsidRPr="002755EF" w14:paraId="5105BCCA"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73C6AA68"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784409C" w14:textId="77777777" w:rsidR="00C317F8" w:rsidRPr="002755EF" w:rsidRDefault="00C317F8" w:rsidP="00C317F8">
            <w:pPr>
              <w:jc w:val="right"/>
              <w:rPr>
                <w:color w:val="000000"/>
                <w:szCs w:val="24"/>
                <w:lang w:val="en-US"/>
              </w:rPr>
            </w:pPr>
            <w:r w:rsidRPr="002755EF">
              <w:rPr>
                <w:color w:val="000000"/>
                <w:szCs w:val="24"/>
                <w:lang w:val="en-US"/>
              </w:rPr>
              <w:t>55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7AF58A5" w14:textId="77777777" w:rsidR="00C317F8" w:rsidRPr="002755EF" w:rsidRDefault="00C317F8" w:rsidP="00C317F8">
            <w:pPr>
              <w:jc w:val="right"/>
              <w:rPr>
                <w:color w:val="000000"/>
                <w:szCs w:val="24"/>
                <w:lang w:val="en-US"/>
              </w:rPr>
            </w:pPr>
            <w:r w:rsidRPr="002755EF">
              <w:rPr>
                <w:color w:val="000000"/>
                <w:szCs w:val="24"/>
                <w:lang w:val="en-US"/>
              </w:rPr>
              <w:t>59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CE87FB8" w14:textId="77777777" w:rsidR="00C317F8" w:rsidRPr="002755EF" w:rsidRDefault="00C317F8" w:rsidP="00C317F8">
            <w:pPr>
              <w:jc w:val="right"/>
              <w:rPr>
                <w:color w:val="000000"/>
                <w:szCs w:val="24"/>
                <w:lang w:val="en-US"/>
              </w:rPr>
            </w:pPr>
            <w:r w:rsidRPr="002755EF">
              <w:rPr>
                <w:color w:val="000000"/>
                <w:szCs w:val="24"/>
                <w:lang w:val="en-US"/>
              </w:rPr>
              <w:t>64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E787E26" w14:textId="77777777" w:rsidR="00C317F8" w:rsidRPr="002755EF" w:rsidRDefault="00C317F8" w:rsidP="00C317F8">
            <w:pPr>
              <w:jc w:val="right"/>
              <w:rPr>
                <w:color w:val="000000"/>
                <w:szCs w:val="24"/>
                <w:lang w:val="en-US"/>
              </w:rPr>
            </w:pPr>
            <w:r w:rsidRPr="002755EF">
              <w:rPr>
                <w:color w:val="000000"/>
                <w:szCs w:val="24"/>
                <w:lang w:val="en-US"/>
              </w:rPr>
              <w:t>69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F8C5C82" w14:textId="77777777" w:rsidR="00C317F8" w:rsidRPr="002755EF" w:rsidRDefault="00C317F8" w:rsidP="00C317F8">
            <w:pPr>
              <w:jc w:val="right"/>
              <w:rPr>
                <w:color w:val="000000"/>
                <w:szCs w:val="24"/>
                <w:lang w:val="en-US"/>
              </w:rPr>
            </w:pPr>
            <w:r w:rsidRPr="002755EF">
              <w:rPr>
                <w:color w:val="000000"/>
                <w:szCs w:val="24"/>
                <w:lang w:val="en-US"/>
              </w:rPr>
              <w:t>73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6C5C5DD" w14:textId="77777777" w:rsidR="00C317F8" w:rsidRPr="002755EF" w:rsidRDefault="00C317F8" w:rsidP="00C317F8">
            <w:pPr>
              <w:jc w:val="right"/>
              <w:rPr>
                <w:color w:val="000000"/>
                <w:szCs w:val="24"/>
                <w:lang w:val="en-US"/>
              </w:rPr>
            </w:pPr>
            <w:r w:rsidRPr="002755EF">
              <w:rPr>
                <w:color w:val="000000"/>
                <w:szCs w:val="24"/>
                <w:lang w:val="en-US"/>
              </w:rPr>
              <w:t>78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C447292" w14:textId="77777777" w:rsidR="00C317F8" w:rsidRPr="002755EF" w:rsidRDefault="00C317F8" w:rsidP="00C317F8">
            <w:pPr>
              <w:jc w:val="right"/>
              <w:rPr>
                <w:color w:val="000000"/>
                <w:szCs w:val="24"/>
                <w:lang w:val="en-US"/>
              </w:rPr>
            </w:pPr>
            <w:r w:rsidRPr="002755EF">
              <w:rPr>
                <w:color w:val="000000"/>
                <w:szCs w:val="24"/>
                <w:lang w:val="en-US"/>
              </w:rPr>
              <w:t>77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8EC2939" w14:textId="77777777" w:rsidR="00C317F8" w:rsidRPr="002755EF" w:rsidRDefault="00C317F8" w:rsidP="00C317F8">
            <w:pPr>
              <w:jc w:val="right"/>
              <w:rPr>
                <w:color w:val="000000"/>
                <w:szCs w:val="24"/>
                <w:lang w:val="en-US"/>
              </w:rPr>
            </w:pPr>
            <w:r w:rsidRPr="002755EF">
              <w:rPr>
                <w:color w:val="000000"/>
                <w:szCs w:val="24"/>
                <w:lang w:val="en-US"/>
              </w:rPr>
              <w:t>77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6F655E9" w14:textId="77777777" w:rsidR="00C317F8" w:rsidRPr="002755EF" w:rsidRDefault="00C317F8" w:rsidP="00C317F8">
            <w:pPr>
              <w:jc w:val="right"/>
              <w:rPr>
                <w:color w:val="000000"/>
                <w:szCs w:val="24"/>
                <w:lang w:val="en-US"/>
              </w:rPr>
            </w:pPr>
            <w:r w:rsidRPr="002755EF">
              <w:rPr>
                <w:color w:val="000000"/>
                <w:szCs w:val="24"/>
                <w:lang w:val="en-US"/>
              </w:rPr>
              <w:t>77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34A9C31" w14:textId="77777777" w:rsidR="00C317F8" w:rsidRPr="002755EF" w:rsidRDefault="00C317F8" w:rsidP="00C317F8">
            <w:pPr>
              <w:jc w:val="right"/>
              <w:rPr>
                <w:color w:val="000000"/>
                <w:szCs w:val="24"/>
                <w:lang w:val="en-US"/>
              </w:rPr>
            </w:pPr>
            <w:r w:rsidRPr="002755EF">
              <w:rPr>
                <w:color w:val="000000"/>
                <w:szCs w:val="24"/>
                <w:lang w:val="en-US"/>
              </w:rPr>
              <w:t>76</w:t>
            </w:r>
          </w:p>
        </w:tc>
        <w:tc>
          <w:tcPr>
            <w:tcW w:w="880" w:type="dxa"/>
            <w:tcBorders>
              <w:top w:val="nil"/>
              <w:left w:val="nil"/>
              <w:bottom w:val="single" w:sz="4" w:space="0" w:color="auto"/>
              <w:right w:val="single" w:sz="8" w:space="0" w:color="auto"/>
            </w:tcBorders>
            <w:shd w:val="clear" w:color="auto" w:fill="auto"/>
            <w:noWrap/>
            <w:vAlign w:val="bottom"/>
            <w:hideMark/>
          </w:tcPr>
          <w:p w14:paraId="7056E7C1" w14:textId="77777777" w:rsidR="00C317F8" w:rsidRPr="002755EF" w:rsidRDefault="00C317F8" w:rsidP="00C317F8">
            <w:pPr>
              <w:jc w:val="right"/>
              <w:rPr>
                <w:color w:val="000000"/>
                <w:szCs w:val="24"/>
                <w:lang w:val="en-US"/>
              </w:rPr>
            </w:pPr>
            <w:r w:rsidRPr="002755EF">
              <w:rPr>
                <w:color w:val="000000"/>
                <w:szCs w:val="24"/>
                <w:lang w:val="en-US"/>
              </w:rPr>
              <w:t>76</w:t>
            </w:r>
          </w:p>
        </w:tc>
      </w:tr>
      <w:tr w:rsidR="00C317F8" w:rsidRPr="002755EF" w14:paraId="79093415"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64287DF4"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074DB0D" w14:textId="77777777" w:rsidR="00C317F8" w:rsidRPr="002755EF" w:rsidRDefault="00C317F8" w:rsidP="00C317F8">
            <w:pPr>
              <w:jc w:val="right"/>
              <w:rPr>
                <w:color w:val="000000"/>
                <w:szCs w:val="24"/>
                <w:lang w:val="en-US"/>
              </w:rPr>
            </w:pPr>
            <w:r w:rsidRPr="002755EF">
              <w:rPr>
                <w:color w:val="000000"/>
                <w:szCs w:val="24"/>
                <w:lang w:val="en-US"/>
              </w:rPr>
              <w:t>32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E043A4C" w14:textId="77777777" w:rsidR="00C317F8" w:rsidRPr="002755EF" w:rsidRDefault="00C317F8" w:rsidP="00C317F8">
            <w:pPr>
              <w:jc w:val="right"/>
              <w:rPr>
                <w:color w:val="000000"/>
                <w:szCs w:val="24"/>
                <w:lang w:val="en-US"/>
              </w:rPr>
            </w:pPr>
            <w:r w:rsidRPr="002755EF">
              <w:rPr>
                <w:color w:val="000000"/>
                <w:szCs w:val="24"/>
                <w:lang w:val="en-US"/>
              </w:rPr>
              <w:t>34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33D2E69" w14:textId="77777777" w:rsidR="00C317F8" w:rsidRPr="002755EF" w:rsidRDefault="00C317F8" w:rsidP="00C317F8">
            <w:pPr>
              <w:jc w:val="right"/>
              <w:rPr>
                <w:color w:val="000000"/>
                <w:szCs w:val="24"/>
                <w:lang w:val="en-US"/>
              </w:rPr>
            </w:pPr>
            <w:r w:rsidRPr="002755EF">
              <w:rPr>
                <w:color w:val="000000"/>
                <w:szCs w:val="24"/>
                <w:lang w:val="en-US"/>
              </w:rPr>
              <w:t>37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D2A24FB" w14:textId="77777777" w:rsidR="00C317F8" w:rsidRPr="002755EF" w:rsidRDefault="00C317F8" w:rsidP="00C317F8">
            <w:pPr>
              <w:jc w:val="right"/>
              <w:rPr>
                <w:color w:val="000000"/>
                <w:szCs w:val="24"/>
                <w:lang w:val="en-US"/>
              </w:rPr>
            </w:pPr>
            <w:r w:rsidRPr="002755EF">
              <w:rPr>
                <w:color w:val="000000"/>
                <w:szCs w:val="24"/>
                <w:lang w:val="en-US"/>
              </w:rPr>
              <w:t>40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4D9A788" w14:textId="77777777" w:rsidR="00C317F8" w:rsidRPr="002755EF" w:rsidRDefault="00C317F8" w:rsidP="00C317F8">
            <w:pPr>
              <w:jc w:val="right"/>
              <w:rPr>
                <w:color w:val="000000"/>
                <w:szCs w:val="24"/>
                <w:lang w:val="en-US"/>
              </w:rPr>
            </w:pPr>
            <w:r w:rsidRPr="002755EF">
              <w:rPr>
                <w:color w:val="000000"/>
                <w:szCs w:val="24"/>
                <w:lang w:val="en-US"/>
              </w:rPr>
              <w:t>42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CFCF5AE" w14:textId="77777777" w:rsidR="00C317F8" w:rsidRPr="002755EF" w:rsidRDefault="00C317F8" w:rsidP="00C317F8">
            <w:pPr>
              <w:jc w:val="right"/>
              <w:rPr>
                <w:color w:val="000000"/>
                <w:szCs w:val="24"/>
                <w:lang w:val="en-US"/>
              </w:rPr>
            </w:pPr>
            <w:r w:rsidRPr="002755EF">
              <w:rPr>
                <w:color w:val="000000"/>
                <w:szCs w:val="24"/>
                <w:lang w:val="en-US"/>
              </w:rPr>
              <w:t>45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F69F5EB" w14:textId="77777777" w:rsidR="00C317F8" w:rsidRPr="002755EF" w:rsidRDefault="00C317F8" w:rsidP="00C317F8">
            <w:pPr>
              <w:jc w:val="right"/>
              <w:rPr>
                <w:color w:val="000000"/>
                <w:szCs w:val="24"/>
                <w:lang w:val="en-US"/>
              </w:rPr>
            </w:pPr>
            <w:r w:rsidRPr="002755EF">
              <w:rPr>
                <w:color w:val="000000"/>
                <w:szCs w:val="24"/>
                <w:lang w:val="en-US"/>
              </w:rPr>
              <w:t>45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F0C0CD1" w14:textId="77777777" w:rsidR="00C317F8" w:rsidRPr="002755EF" w:rsidRDefault="00C317F8" w:rsidP="00C317F8">
            <w:pPr>
              <w:jc w:val="right"/>
              <w:rPr>
                <w:color w:val="000000"/>
                <w:szCs w:val="24"/>
                <w:lang w:val="en-US"/>
              </w:rPr>
            </w:pPr>
            <w:r w:rsidRPr="002755EF">
              <w:rPr>
                <w:color w:val="000000"/>
                <w:szCs w:val="24"/>
                <w:lang w:val="en-US"/>
              </w:rPr>
              <w:t>45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C547C99" w14:textId="77777777" w:rsidR="00C317F8" w:rsidRPr="002755EF" w:rsidRDefault="00C317F8" w:rsidP="00C317F8">
            <w:pPr>
              <w:jc w:val="right"/>
              <w:rPr>
                <w:color w:val="000000"/>
                <w:szCs w:val="24"/>
                <w:lang w:val="en-US"/>
              </w:rPr>
            </w:pPr>
            <w:r w:rsidRPr="002755EF">
              <w:rPr>
                <w:color w:val="000000"/>
                <w:szCs w:val="24"/>
                <w:lang w:val="en-US"/>
              </w:rPr>
              <w:t>44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03CEF25" w14:textId="77777777" w:rsidR="00C317F8" w:rsidRPr="002755EF" w:rsidRDefault="00C317F8" w:rsidP="00C317F8">
            <w:pPr>
              <w:jc w:val="right"/>
              <w:rPr>
                <w:color w:val="000000"/>
                <w:szCs w:val="24"/>
                <w:lang w:val="en-US"/>
              </w:rPr>
            </w:pPr>
            <w:r w:rsidRPr="002755EF">
              <w:rPr>
                <w:color w:val="000000"/>
                <w:szCs w:val="24"/>
                <w:lang w:val="en-US"/>
              </w:rPr>
              <w:t>44</w:t>
            </w:r>
          </w:p>
        </w:tc>
        <w:tc>
          <w:tcPr>
            <w:tcW w:w="880" w:type="dxa"/>
            <w:tcBorders>
              <w:top w:val="nil"/>
              <w:left w:val="nil"/>
              <w:bottom w:val="single" w:sz="4" w:space="0" w:color="auto"/>
              <w:right w:val="single" w:sz="8" w:space="0" w:color="auto"/>
            </w:tcBorders>
            <w:shd w:val="clear" w:color="auto" w:fill="auto"/>
            <w:noWrap/>
            <w:vAlign w:val="bottom"/>
            <w:hideMark/>
          </w:tcPr>
          <w:p w14:paraId="4CAF3821" w14:textId="77777777" w:rsidR="00C317F8" w:rsidRPr="002755EF" w:rsidRDefault="00C317F8" w:rsidP="00C317F8">
            <w:pPr>
              <w:jc w:val="right"/>
              <w:rPr>
                <w:color w:val="000000"/>
                <w:szCs w:val="24"/>
                <w:lang w:val="en-US"/>
              </w:rPr>
            </w:pPr>
            <w:r w:rsidRPr="002755EF">
              <w:rPr>
                <w:color w:val="000000"/>
                <w:szCs w:val="24"/>
                <w:lang w:val="en-US"/>
              </w:rPr>
              <w:t>44</w:t>
            </w:r>
          </w:p>
        </w:tc>
      </w:tr>
      <w:tr w:rsidR="00C317F8" w:rsidRPr="002755EF" w14:paraId="052E4359"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7120119F"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650F4AC"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AC76AB0"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F54B3AF"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F7E20EF"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4C23B14"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A614854"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120A518"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C6A56BF"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68EACBD"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A858FD9"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880" w:type="dxa"/>
            <w:tcBorders>
              <w:top w:val="nil"/>
              <w:left w:val="nil"/>
              <w:bottom w:val="single" w:sz="4" w:space="0" w:color="auto"/>
              <w:right w:val="single" w:sz="8" w:space="0" w:color="auto"/>
            </w:tcBorders>
            <w:shd w:val="clear" w:color="auto" w:fill="auto"/>
            <w:noWrap/>
            <w:vAlign w:val="bottom"/>
            <w:hideMark/>
          </w:tcPr>
          <w:p w14:paraId="00EC52B9"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r w:rsidR="00C317F8" w:rsidRPr="002755EF" w14:paraId="3FEFCD5A" w14:textId="77777777" w:rsidTr="005C7A0E">
        <w:trPr>
          <w:trHeight w:val="20"/>
        </w:trPr>
        <w:tc>
          <w:tcPr>
            <w:tcW w:w="4900" w:type="dxa"/>
            <w:gridSpan w:val="2"/>
            <w:tcBorders>
              <w:top w:val="nil"/>
              <w:left w:val="single" w:sz="8" w:space="0" w:color="auto"/>
              <w:bottom w:val="single" w:sz="4" w:space="0" w:color="auto"/>
              <w:right w:val="single" w:sz="8" w:space="0" w:color="auto"/>
            </w:tcBorders>
            <w:shd w:val="clear" w:color="auto" w:fill="auto"/>
            <w:noWrap/>
            <w:vAlign w:val="bottom"/>
            <w:hideMark/>
          </w:tcPr>
          <w:p w14:paraId="5ADA7364"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989A24C"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0240578"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0F2877E"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3449768"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971668F"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E7838DD"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52A69F9"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73060AE"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5F9CA48"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AD1E22E"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880" w:type="dxa"/>
            <w:tcBorders>
              <w:top w:val="nil"/>
              <w:left w:val="nil"/>
              <w:bottom w:val="single" w:sz="4" w:space="0" w:color="auto"/>
              <w:right w:val="single" w:sz="8" w:space="0" w:color="auto"/>
            </w:tcBorders>
            <w:shd w:val="clear" w:color="auto" w:fill="auto"/>
            <w:noWrap/>
            <w:vAlign w:val="bottom"/>
            <w:hideMark/>
          </w:tcPr>
          <w:p w14:paraId="40DED720" w14:textId="77777777" w:rsidR="00C317F8" w:rsidRPr="002755EF" w:rsidRDefault="00C317F8" w:rsidP="00C317F8">
            <w:pPr>
              <w:jc w:val="right"/>
              <w:rPr>
                <w:b/>
                <w:bCs/>
                <w:color w:val="000000"/>
                <w:szCs w:val="24"/>
                <w:lang w:val="en-US"/>
              </w:rPr>
            </w:pPr>
            <w:r w:rsidRPr="002755EF">
              <w:rPr>
                <w:b/>
                <w:bCs/>
                <w:color w:val="000000"/>
                <w:szCs w:val="24"/>
                <w:lang w:val="en-US"/>
              </w:rPr>
              <w:t>3</w:t>
            </w:r>
          </w:p>
        </w:tc>
      </w:tr>
      <w:tr w:rsidR="00C317F8" w:rsidRPr="002755EF" w14:paraId="0170247F" w14:textId="77777777" w:rsidTr="005C7A0E">
        <w:trPr>
          <w:trHeight w:val="20"/>
        </w:trPr>
        <w:tc>
          <w:tcPr>
            <w:tcW w:w="4900" w:type="dxa"/>
            <w:gridSpan w:val="2"/>
            <w:tcBorders>
              <w:top w:val="nil"/>
              <w:left w:val="single" w:sz="8" w:space="0" w:color="auto"/>
              <w:bottom w:val="single" w:sz="8" w:space="0" w:color="auto"/>
              <w:right w:val="single" w:sz="8" w:space="0" w:color="auto"/>
            </w:tcBorders>
            <w:shd w:val="clear" w:color="auto" w:fill="auto"/>
            <w:noWrap/>
            <w:vAlign w:val="bottom"/>
            <w:hideMark/>
          </w:tcPr>
          <w:p w14:paraId="6DA5D0A8" w14:textId="77777777" w:rsidR="00C317F8" w:rsidRPr="002755EF" w:rsidRDefault="00C317F8" w:rsidP="00C317F8">
            <w:pPr>
              <w:jc w:val="left"/>
              <w:rPr>
                <w:b/>
                <w:bCs/>
                <w:i/>
                <w:iCs/>
                <w:color w:val="000000"/>
                <w:szCs w:val="24"/>
                <w:lang w:val="en-US"/>
              </w:rPr>
            </w:pPr>
            <w:r w:rsidRPr="002755EF">
              <w:rPr>
                <w:b/>
                <w:bCs/>
                <w:i/>
                <w:iCs/>
                <w:color w:val="000000"/>
                <w:szCs w:val="24"/>
                <w:lang w:val="en-US"/>
              </w:rPr>
              <w:t>C&amp;D la cerere</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0D42AA81"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5193D8E0"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2FF3E430"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3A85E4F9"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3DADEEA3"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54A8B64F"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6766DF65"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709518B4"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22E1AAA0"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465B9211"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880" w:type="dxa"/>
            <w:tcBorders>
              <w:top w:val="nil"/>
              <w:left w:val="nil"/>
              <w:bottom w:val="single" w:sz="8" w:space="0" w:color="auto"/>
              <w:right w:val="single" w:sz="8" w:space="0" w:color="auto"/>
            </w:tcBorders>
            <w:shd w:val="clear" w:color="auto" w:fill="auto"/>
            <w:noWrap/>
            <w:vAlign w:val="bottom"/>
            <w:hideMark/>
          </w:tcPr>
          <w:p w14:paraId="41FF7D21"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r w:rsidR="00C317F8" w:rsidRPr="002755EF" w14:paraId="0823203A" w14:textId="77777777" w:rsidTr="005C7A0E">
        <w:trPr>
          <w:trHeight w:val="20"/>
        </w:trPr>
        <w:tc>
          <w:tcPr>
            <w:tcW w:w="4900" w:type="dxa"/>
            <w:gridSpan w:val="2"/>
            <w:tcBorders>
              <w:top w:val="nil"/>
              <w:left w:val="nil"/>
              <w:bottom w:val="nil"/>
              <w:right w:val="nil"/>
            </w:tcBorders>
            <w:shd w:val="clear" w:color="auto" w:fill="auto"/>
            <w:noWrap/>
            <w:vAlign w:val="bottom"/>
            <w:hideMark/>
          </w:tcPr>
          <w:p w14:paraId="4634D6E1" w14:textId="77777777" w:rsidR="00C317F8" w:rsidRPr="002755EF" w:rsidRDefault="00C317F8" w:rsidP="00C317F8">
            <w:pPr>
              <w:jc w:val="right"/>
              <w:rPr>
                <w:b/>
                <w:bCs/>
                <w:color w:val="000000"/>
                <w:szCs w:val="24"/>
                <w:lang w:val="en-US"/>
              </w:rPr>
            </w:pPr>
          </w:p>
        </w:tc>
        <w:tc>
          <w:tcPr>
            <w:tcW w:w="960" w:type="dxa"/>
            <w:gridSpan w:val="2"/>
            <w:tcBorders>
              <w:top w:val="nil"/>
              <w:left w:val="nil"/>
              <w:bottom w:val="nil"/>
              <w:right w:val="nil"/>
            </w:tcBorders>
            <w:shd w:val="clear" w:color="auto" w:fill="auto"/>
            <w:noWrap/>
            <w:vAlign w:val="bottom"/>
            <w:hideMark/>
          </w:tcPr>
          <w:p w14:paraId="74245F29"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3263A301"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337121A0"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1623BCD0"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740F2830"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0485B539"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188601E2"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6802FB17"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55677FD7" w14:textId="77777777" w:rsidR="00C317F8" w:rsidRPr="002755EF" w:rsidRDefault="00C317F8"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hideMark/>
          </w:tcPr>
          <w:p w14:paraId="7EA036D0" w14:textId="77777777" w:rsidR="00C317F8" w:rsidRPr="002755EF" w:rsidRDefault="00C317F8" w:rsidP="00C317F8">
            <w:pPr>
              <w:jc w:val="left"/>
              <w:rPr>
                <w:sz w:val="20"/>
                <w:szCs w:val="20"/>
                <w:lang w:val="en-US"/>
              </w:rPr>
            </w:pPr>
          </w:p>
        </w:tc>
        <w:tc>
          <w:tcPr>
            <w:tcW w:w="880" w:type="dxa"/>
            <w:tcBorders>
              <w:top w:val="nil"/>
              <w:left w:val="nil"/>
              <w:bottom w:val="nil"/>
              <w:right w:val="nil"/>
            </w:tcBorders>
            <w:shd w:val="clear" w:color="auto" w:fill="auto"/>
            <w:noWrap/>
            <w:vAlign w:val="bottom"/>
            <w:hideMark/>
          </w:tcPr>
          <w:p w14:paraId="6363D65A" w14:textId="77777777" w:rsidR="00C317F8" w:rsidRPr="002755EF" w:rsidRDefault="00C317F8" w:rsidP="00C317F8">
            <w:pPr>
              <w:jc w:val="left"/>
              <w:rPr>
                <w:sz w:val="20"/>
                <w:szCs w:val="20"/>
                <w:lang w:val="en-US"/>
              </w:rPr>
            </w:pPr>
          </w:p>
        </w:tc>
      </w:tr>
      <w:tr w:rsidR="005C7A0E" w:rsidRPr="002755EF" w14:paraId="6C312F69" w14:textId="77777777" w:rsidTr="005C7A0E">
        <w:trPr>
          <w:trHeight w:val="20"/>
        </w:trPr>
        <w:tc>
          <w:tcPr>
            <w:tcW w:w="4900" w:type="dxa"/>
            <w:gridSpan w:val="2"/>
            <w:tcBorders>
              <w:top w:val="nil"/>
              <w:left w:val="nil"/>
              <w:bottom w:val="nil"/>
              <w:right w:val="nil"/>
            </w:tcBorders>
            <w:shd w:val="clear" w:color="auto" w:fill="auto"/>
            <w:noWrap/>
            <w:vAlign w:val="bottom"/>
          </w:tcPr>
          <w:p w14:paraId="4F1FC428" w14:textId="77777777" w:rsidR="005C7A0E" w:rsidRPr="002755EF" w:rsidRDefault="005C7A0E" w:rsidP="00C317F8">
            <w:pPr>
              <w:jc w:val="right"/>
              <w:rPr>
                <w:b/>
                <w:bCs/>
                <w:color w:val="000000"/>
                <w:szCs w:val="24"/>
                <w:lang w:val="en-US"/>
              </w:rPr>
            </w:pPr>
          </w:p>
        </w:tc>
        <w:tc>
          <w:tcPr>
            <w:tcW w:w="960" w:type="dxa"/>
            <w:gridSpan w:val="2"/>
            <w:tcBorders>
              <w:top w:val="nil"/>
              <w:left w:val="nil"/>
              <w:bottom w:val="nil"/>
              <w:right w:val="nil"/>
            </w:tcBorders>
            <w:shd w:val="clear" w:color="auto" w:fill="auto"/>
            <w:noWrap/>
            <w:vAlign w:val="bottom"/>
          </w:tcPr>
          <w:p w14:paraId="10B52540" w14:textId="77777777" w:rsidR="005C7A0E" w:rsidRPr="002755EF" w:rsidRDefault="005C7A0E"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tcPr>
          <w:p w14:paraId="1062BF40" w14:textId="77777777" w:rsidR="005C7A0E" w:rsidRPr="002755EF" w:rsidRDefault="005C7A0E"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tcPr>
          <w:p w14:paraId="374FBA2A" w14:textId="77777777" w:rsidR="005C7A0E" w:rsidRPr="002755EF" w:rsidRDefault="005C7A0E"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tcPr>
          <w:p w14:paraId="08A5B4C7" w14:textId="77777777" w:rsidR="005C7A0E" w:rsidRPr="002755EF" w:rsidRDefault="005C7A0E"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tcPr>
          <w:p w14:paraId="5814EFC3" w14:textId="77777777" w:rsidR="005C7A0E" w:rsidRPr="002755EF" w:rsidRDefault="005C7A0E"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tcPr>
          <w:p w14:paraId="363EF1E5" w14:textId="77777777" w:rsidR="005C7A0E" w:rsidRPr="002755EF" w:rsidRDefault="005C7A0E"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tcPr>
          <w:p w14:paraId="27D2A0CE" w14:textId="77777777" w:rsidR="005C7A0E" w:rsidRPr="002755EF" w:rsidRDefault="005C7A0E"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tcPr>
          <w:p w14:paraId="566FC4AB" w14:textId="77777777" w:rsidR="005C7A0E" w:rsidRPr="002755EF" w:rsidRDefault="005C7A0E"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tcPr>
          <w:p w14:paraId="18D8B90D" w14:textId="77777777" w:rsidR="005C7A0E" w:rsidRPr="002755EF" w:rsidRDefault="005C7A0E" w:rsidP="00C317F8">
            <w:pPr>
              <w:jc w:val="left"/>
              <w:rPr>
                <w:sz w:val="20"/>
                <w:szCs w:val="20"/>
                <w:lang w:val="en-US"/>
              </w:rPr>
            </w:pPr>
          </w:p>
        </w:tc>
        <w:tc>
          <w:tcPr>
            <w:tcW w:w="960" w:type="dxa"/>
            <w:gridSpan w:val="2"/>
            <w:tcBorders>
              <w:top w:val="nil"/>
              <w:left w:val="nil"/>
              <w:bottom w:val="nil"/>
              <w:right w:val="nil"/>
            </w:tcBorders>
            <w:shd w:val="clear" w:color="auto" w:fill="auto"/>
            <w:noWrap/>
            <w:vAlign w:val="bottom"/>
          </w:tcPr>
          <w:p w14:paraId="4D3FF4E6" w14:textId="77777777" w:rsidR="005C7A0E" w:rsidRPr="002755EF" w:rsidRDefault="005C7A0E" w:rsidP="00C317F8">
            <w:pPr>
              <w:jc w:val="left"/>
              <w:rPr>
                <w:sz w:val="20"/>
                <w:szCs w:val="20"/>
                <w:lang w:val="en-US"/>
              </w:rPr>
            </w:pPr>
          </w:p>
        </w:tc>
        <w:tc>
          <w:tcPr>
            <w:tcW w:w="880" w:type="dxa"/>
            <w:tcBorders>
              <w:top w:val="nil"/>
              <w:left w:val="nil"/>
              <w:bottom w:val="nil"/>
              <w:right w:val="nil"/>
            </w:tcBorders>
            <w:shd w:val="clear" w:color="auto" w:fill="auto"/>
            <w:noWrap/>
            <w:vAlign w:val="bottom"/>
          </w:tcPr>
          <w:p w14:paraId="29A2F8D8" w14:textId="77777777" w:rsidR="005C7A0E" w:rsidRPr="002755EF" w:rsidRDefault="005C7A0E" w:rsidP="00C317F8">
            <w:pPr>
              <w:jc w:val="left"/>
              <w:rPr>
                <w:sz w:val="20"/>
                <w:szCs w:val="20"/>
                <w:lang w:val="en-US"/>
              </w:rPr>
            </w:pPr>
          </w:p>
        </w:tc>
      </w:tr>
      <w:tr w:rsidR="00C317F8" w:rsidRPr="002755EF" w14:paraId="448405DF" w14:textId="77777777" w:rsidTr="005C7A0E">
        <w:trPr>
          <w:trHeight w:val="20"/>
        </w:trPr>
        <w:tc>
          <w:tcPr>
            <w:tcW w:w="4900" w:type="dxa"/>
            <w:gridSpan w:val="2"/>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46980944" w14:textId="77777777" w:rsidR="00C317F8" w:rsidRPr="002755EF" w:rsidRDefault="00C317F8" w:rsidP="00C317F8">
            <w:pPr>
              <w:jc w:val="left"/>
              <w:rPr>
                <w:b/>
                <w:bCs/>
                <w:color w:val="000000"/>
                <w:szCs w:val="24"/>
                <w:lang w:val="en-US"/>
              </w:rPr>
            </w:pPr>
            <w:r w:rsidRPr="002755EF">
              <w:rPr>
                <w:b/>
                <w:bCs/>
                <w:color w:val="000000"/>
                <w:szCs w:val="24"/>
                <w:lang w:val="en-US"/>
              </w:rPr>
              <w:t>ZONA 2 RURAL   - la ST Gura Humorului</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51A85862"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425389E8"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19DE6F1D"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0559593F"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4FC171B8"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4B3483A6"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38AB4F0C"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1F044DBD"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0326FEFD"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gridSpan w:val="2"/>
            <w:tcBorders>
              <w:top w:val="single" w:sz="8" w:space="0" w:color="auto"/>
              <w:left w:val="nil"/>
              <w:bottom w:val="nil"/>
              <w:right w:val="single" w:sz="4" w:space="0" w:color="auto"/>
            </w:tcBorders>
            <w:shd w:val="clear" w:color="000000" w:fill="DAEEF3"/>
            <w:vAlign w:val="center"/>
            <w:hideMark/>
          </w:tcPr>
          <w:p w14:paraId="0A10F3A6"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880" w:type="dxa"/>
            <w:tcBorders>
              <w:top w:val="single" w:sz="8" w:space="0" w:color="auto"/>
              <w:left w:val="nil"/>
              <w:bottom w:val="nil"/>
              <w:right w:val="single" w:sz="8" w:space="0" w:color="auto"/>
            </w:tcBorders>
            <w:shd w:val="clear" w:color="000000" w:fill="DAEEF3"/>
            <w:vAlign w:val="center"/>
            <w:hideMark/>
          </w:tcPr>
          <w:p w14:paraId="475FE293"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00457F3F"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17E21CD2"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960"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87871D7" w14:textId="77777777" w:rsidR="00C317F8" w:rsidRPr="002755EF" w:rsidRDefault="00C317F8" w:rsidP="00C317F8">
            <w:pPr>
              <w:jc w:val="right"/>
              <w:rPr>
                <w:b/>
                <w:bCs/>
                <w:color w:val="000000"/>
                <w:szCs w:val="24"/>
                <w:lang w:val="en-US"/>
              </w:rPr>
            </w:pPr>
            <w:r w:rsidRPr="002755EF">
              <w:rPr>
                <w:b/>
                <w:bCs/>
                <w:color w:val="000000"/>
                <w:szCs w:val="24"/>
                <w:lang w:val="en-US"/>
              </w:rPr>
              <w:t>735</w:t>
            </w:r>
          </w:p>
        </w:tc>
        <w:tc>
          <w:tcPr>
            <w:tcW w:w="9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1FB41EDF" w14:textId="77777777" w:rsidR="00C317F8" w:rsidRPr="002755EF" w:rsidRDefault="00C317F8" w:rsidP="00C317F8">
            <w:pPr>
              <w:jc w:val="right"/>
              <w:rPr>
                <w:b/>
                <w:bCs/>
                <w:color w:val="000000"/>
                <w:szCs w:val="24"/>
                <w:lang w:val="en-US"/>
              </w:rPr>
            </w:pPr>
            <w:r w:rsidRPr="002755EF">
              <w:rPr>
                <w:b/>
                <w:bCs/>
                <w:color w:val="000000"/>
                <w:szCs w:val="24"/>
                <w:lang w:val="en-US"/>
              </w:rPr>
              <w:t>711</w:t>
            </w:r>
          </w:p>
        </w:tc>
        <w:tc>
          <w:tcPr>
            <w:tcW w:w="9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5C111BB7" w14:textId="77777777" w:rsidR="00C317F8" w:rsidRPr="002755EF" w:rsidRDefault="00C317F8" w:rsidP="00C317F8">
            <w:pPr>
              <w:jc w:val="right"/>
              <w:rPr>
                <w:b/>
                <w:bCs/>
                <w:color w:val="000000"/>
                <w:szCs w:val="24"/>
                <w:lang w:val="en-US"/>
              </w:rPr>
            </w:pPr>
            <w:r w:rsidRPr="002755EF">
              <w:rPr>
                <w:b/>
                <w:bCs/>
                <w:color w:val="000000"/>
                <w:szCs w:val="24"/>
                <w:lang w:val="en-US"/>
              </w:rPr>
              <w:t>701</w:t>
            </w:r>
          </w:p>
        </w:tc>
        <w:tc>
          <w:tcPr>
            <w:tcW w:w="9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176118FE" w14:textId="77777777" w:rsidR="00C317F8" w:rsidRPr="002755EF" w:rsidRDefault="00C317F8" w:rsidP="00C317F8">
            <w:pPr>
              <w:jc w:val="right"/>
              <w:rPr>
                <w:b/>
                <w:bCs/>
                <w:color w:val="000000"/>
                <w:szCs w:val="24"/>
                <w:lang w:val="en-US"/>
              </w:rPr>
            </w:pPr>
            <w:r w:rsidRPr="002755EF">
              <w:rPr>
                <w:b/>
                <w:bCs/>
                <w:color w:val="000000"/>
                <w:szCs w:val="24"/>
                <w:lang w:val="en-US"/>
              </w:rPr>
              <w:t>691</w:t>
            </w:r>
          </w:p>
        </w:tc>
        <w:tc>
          <w:tcPr>
            <w:tcW w:w="9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03089621" w14:textId="77777777" w:rsidR="00C317F8" w:rsidRPr="002755EF" w:rsidRDefault="00C317F8" w:rsidP="00C317F8">
            <w:pPr>
              <w:jc w:val="right"/>
              <w:rPr>
                <w:b/>
                <w:bCs/>
                <w:color w:val="000000"/>
                <w:szCs w:val="24"/>
                <w:lang w:val="en-US"/>
              </w:rPr>
            </w:pPr>
            <w:r w:rsidRPr="002755EF">
              <w:rPr>
                <w:b/>
                <w:bCs/>
                <w:color w:val="000000"/>
                <w:szCs w:val="24"/>
                <w:lang w:val="en-US"/>
              </w:rPr>
              <w:t>681</w:t>
            </w:r>
          </w:p>
        </w:tc>
        <w:tc>
          <w:tcPr>
            <w:tcW w:w="9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7B7418E5" w14:textId="77777777" w:rsidR="00C317F8" w:rsidRPr="002755EF" w:rsidRDefault="00C317F8" w:rsidP="00C317F8">
            <w:pPr>
              <w:jc w:val="right"/>
              <w:rPr>
                <w:b/>
                <w:bCs/>
                <w:color w:val="000000"/>
                <w:szCs w:val="24"/>
                <w:lang w:val="en-US"/>
              </w:rPr>
            </w:pPr>
            <w:r w:rsidRPr="002755EF">
              <w:rPr>
                <w:b/>
                <w:bCs/>
                <w:color w:val="000000"/>
                <w:szCs w:val="24"/>
                <w:lang w:val="en-US"/>
              </w:rPr>
              <w:t>671</w:t>
            </w:r>
          </w:p>
        </w:tc>
        <w:tc>
          <w:tcPr>
            <w:tcW w:w="9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2FEC1024" w14:textId="77777777" w:rsidR="00C317F8" w:rsidRPr="002755EF" w:rsidRDefault="00C317F8" w:rsidP="00C317F8">
            <w:pPr>
              <w:jc w:val="right"/>
              <w:rPr>
                <w:b/>
                <w:bCs/>
                <w:color w:val="000000"/>
                <w:szCs w:val="24"/>
                <w:lang w:val="en-US"/>
              </w:rPr>
            </w:pPr>
            <w:r w:rsidRPr="002755EF">
              <w:rPr>
                <w:b/>
                <w:bCs/>
                <w:color w:val="000000"/>
                <w:szCs w:val="24"/>
                <w:lang w:val="en-US"/>
              </w:rPr>
              <w:t>670</w:t>
            </w:r>
          </w:p>
        </w:tc>
        <w:tc>
          <w:tcPr>
            <w:tcW w:w="9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0E3404BB" w14:textId="77777777" w:rsidR="00C317F8" w:rsidRPr="002755EF" w:rsidRDefault="00C317F8" w:rsidP="00C317F8">
            <w:pPr>
              <w:jc w:val="right"/>
              <w:rPr>
                <w:b/>
                <w:bCs/>
                <w:color w:val="000000"/>
                <w:szCs w:val="24"/>
                <w:lang w:val="en-US"/>
              </w:rPr>
            </w:pPr>
            <w:r w:rsidRPr="002755EF">
              <w:rPr>
                <w:b/>
                <w:bCs/>
                <w:color w:val="000000"/>
                <w:szCs w:val="24"/>
                <w:lang w:val="en-US"/>
              </w:rPr>
              <w:t>669</w:t>
            </w:r>
          </w:p>
        </w:tc>
        <w:tc>
          <w:tcPr>
            <w:tcW w:w="9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7CA630A1" w14:textId="77777777" w:rsidR="00C317F8" w:rsidRPr="002755EF" w:rsidRDefault="00C317F8" w:rsidP="00C317F8">
            <w:pPr>
              <w:jc w:val="right"/>
              <w:rPr>
                <w:b/>
                <w:bCs/>
                <w:color w:val="000000"/>
                <w:szCs w:val="24"/>
                <w:lang w:val="en-US"/>
              </w:rPr>
            </w:pPr>
            <w:r w:rsidRPr="002755EF">
              <w:rPr>
                <w:b/>
                <w:bCs/>
                <w:color w:val="000000"/>
                <w:szCs w:val="24"/>
                <w:lang w:val="en-US"/>
              </w:rPr>
              <w:t>668</w:t>
            </w:r>
          </w:p>
        </w:tc>
        <w:tc>
          <w:tcPr>
            <w:tcW w:w="9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0EA48142" w14:textId="77777777" w:rsidR="00C317F8" w:rsidRPr="002755EF" w:rsidRDefault="00C317F8" w:rsidP="00C317F8">
            <w:pPr>
              <w:jc w:val="right"/>
              <w:rPr>
                <w:b/>
                <w:bCs/>
                <w:color w:val="000000"/>
                <w:szCs w:val="24"/>
                <w:lang w:val="en-US"/>
              </w:rPr>
            </w:pPr>
            <w:r w:rsidRPr="002755EF">
              <w:rPr>
                <w:b/>
                <w:bCs/>
                <w:color w:val="000000"/>
                <w:szCs w:val="24"/>
                <w:lang w:val="en-US"/>
              </w:rPr>
              <w:t>667</w:t>
            </w:r>
          </w:p>
        </w:tc>
        <w:tc>
          <w:tcPr>
            <w:tcW w:w="880" w:type="dxa"/>
            <w:tcBorders>
              <w:top w:val="single" w:sz="8" w:space="0" w:color="auto"/>
              <w:left w:val="nil"/>
              <w:bottom w:val="single" w:sz="4" w:space="0" w:color="auto"/>
              <w:right w:val="single" w:sz="8" w:space="0" w:color="auto"/>
            </w:tcBorders>
            <w:shd w:val="clear" w:color="auto" w:fill="auto"/>
            <w:noWrap/>
            <w:vAlign w:val="bottom"/>
            <w:hideMark/>
          </w:tcPr>
          <w:p w14:paraId="57FF82B0" w14:textId="77777777" w:rsidR="00C317F8" w:rsidRPr="002755EF" w:rsidRDefault="00C317F8" w:rsidP="00C317F8">
            <w:pPr>
              <w:jc w:val="right"/>
              <w:rPr>
                <w:b/>
                <w:bCs/>
                <w:color w:val="000000"/>
                <w:szCs w:val="24"/>
                <w:lang w:val="en-US"/>
              </w:rPr>
            </w:pPr>
            <w:r w:rsidRPr="002755EF">
              <w:rPr>
                <w:b/>
                <w:bCs/>
                <w:color w:val="000000"/>
                <w:szCs w:val="24"/>
                <w:lang w:val="en-US"/>
              </w:rPr>
              <w:t>666</w:t>
            </w:r>
          </w:p>
        </w:tc>
      </w:tr>
      <w:tr w:rsidR="00C317F8" w:rsidRPr="002755EF" w14:paraId="3DE69806"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052F372F" w14:textId="77777777" w:rsidR="00C317F8" w:rsidRPr="002755EF" w:rsidRDefault="00C317F8" w:rsidP="00C317F8">
            <w:pPr>
              <w:jc w:val="right"/>
              <w:rPr>
                <w:color w:val="000000"/>
                <w:szCs w:val="24"/>
                <w:lang w:val="en-US"/>
              </w:rPr>
            </w:pPr>
            <w:r w:rsidRPr="002755EF">
              <w:rPr>
                <w:color w:val="000000"/>
                <w:szCs w:val="24"/>
                <w:lang w:val="en-US"/>
              </w:rPr>
              <w:t>rezidual +bio+ piete</w:t>
            </w:r>
          </w:p>
        </w:tc>
        <w:tc>
          <w:tcPr>
            <w:tcW w:w="9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F64A864" w14:textId="77777777" w:rsidR="00C317F8" w:rsidRPr="002755EF" w:rsidRDefault="00C317F8" w:rsidP="00C317F8">
            <w:pPr>
              <w:jc w:val="right"/>
              <w:rPr>
                <w:color w:val="000000"/>
                <w:szCs w:val="24"/>
                <w:lang w:val="en-US"/>
              </w:rPr>
            </w:pPr>
            <w:r w:rsidRPr="002755EF">
              <w:rPr>
                <w:color w:val="000000"/>
                <w:szCs w:val="24"/>
                <w:lang w:val="en-US"/>
              </w:rPr>
              <w:t>735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39CF3E2" w14:textId="77777777" w:rsidR="00C317F8" w:rsidRPr="002755EF" w:rsidRDefault="00C317F8" w:rsidP="00C317F8">
            <w:pPr>
              <w:jc w:val="right"/>
              <w:rPr>
                <w:color w:val="000000"/>
                <w:szCs w:val="24"/>
                <w:lang w:val="en-US"/>
              </w:rPr>
            </w:pPr>
            <w:r w:rsidRPr="002755EF">
              <w:rPr>
                <w:color w:val="000000"/>
                <w:szCs w:val="24"/>
                <w:lang w:val="en-US"/>
              </w:rPr>
              <w:t>711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744F9D8" w14:textId="77777777" w:rsidR="00C317F8" w:rsidRPr="002755EF" w:rsidRDefault="00C317F8" w:rsidP="00C317F8">
            <w:pPr>
              <w:jc w:val="right"/>
              <w:rPr>
                <w:color w:val="000000"/>
                <w:szCs w:val="24"/>
                <w:lang w:val="en-US"/>
              </w:rPr>
            </w:pPr>
            <w:r w:rsidRPr="002755EF">
              <w:rPr>
                <w:color w:val="000000"/>
                <w:szCs w:val="24"/>
                <w:lang w:val="en-US"/>
              </w:rPr>
              <w:t>701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C31BE04" w14:textId="77777777" w:rsidR="00C317F8" w:rsidRPr="002755EF" w:rsidRDefault="00C317F8" w:rsidP="00C317F8">
            <w:pPr>
              <w:jc w:val="right"/>
              <w:rPr>
                <w:color w:val="000000"/>
                <w:szCs w:val="24"/>
                <w:lang w:val="en-US"/>
              </w:rPr>
            </w:pPr>
            <w:r w:rsidRPr="002755EF">
              <w:rPr>
                <w:color w:val="000000"/>
                <w:szCs w:val="24"/>
                <w:lang w:val="en-US"/>
              </w:rPr>
              <w:t>691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B538488" w14:textId="77777777" w:rsidR="00C317F8" w:rsidRPr="002755EF" w:rsidRDefault="00C317F8" w:rsidP="00C317F8">
            <w:pPr>
              <w:jc w:val="right"/>
              <w:rPr>
                <w:color w:val="000000"/>
                <w:szCs w:val="24"/>
                <w:lang w:val="en-US"/>
              </w:rPr>
            </w:pPr>
            <w:r w:rsidRPr="002755EF">
              <w:rPr>
                <w:color w:val="000000"/>
                <w:szCs w:val="24"/>
                <w:lang w:val="en-US"/>
              </w:rPr>
              <w:t>681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E103085" w14:textId="77777777" w:rsidR="00C317F8" w:rsidRPr="002755EF" w:rsidRDefault="00C317F8" w:rsidP="00C317F8">
            <w:pPr>
              <w:jc w:val="right"/>
              <w:rPr>
                <w:color w:val="000000"/>
                <w:szCs w:val="24"/>
                <w:lang w:val="en-US"/>
              </w:rPr>
            </w:pPr>
            <w:r w:rsidRPr="002755EF">
              <w:rPr>
                <w:color w:val="000000"/>
                <w:szCs w:val="24"/>
                <w:lang w:val="en-US"/>
              </w:rPr>
              <w:t>671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E22335C" w14:textId="77777777" w:rsidR="00C317F8" w:rsidRPr="002755EF" w:rsidRDefault="00C317F8" w:rsidP="00C317F8">
            <w:pPr>
              <w:jc w:val="right"/>
              <w:rPr>
                <w:color w:val="000000"/>
                <w:szCs w:val="24"/>
                <w:lang w:val="en-US"/>
              </w:rPr>
            </w:pPr>
            <w:r w:rsidRPr="002755EF">
              <w:rPr>
                <w:color w:val="000000"/>
                <w:szCs w:val="24"/>
                <w:lang w:val="en-US"/>
              </w:rPr>
              <w:t>670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119307B" w14:textId="77777777" w:rsidR="00C317F8" w:rsidRPr="002755EF" w:rsidRDefault="00C317F8" w:rsidP="00C317F8">
            <w:pPr>
              <w:jc w:val="right"/>
              <w:rPr>
                <w:color w:val="000000"/>
                <w:szCs w:val="24"/>
                <w:lang w:val="en-US"/>
              </w:rPr>
            </w:pPr>
            <w:r w:rsidRPr="002755EF">
              <w:rPr>
                <w:color w:val="000000"/>
                <w:szCs w:val="24"/>
                <w:lang w:val="en-US"/>
              </w:rPr>
              <w:t>669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E65B346" w14:textId="77777777" w:rsidR="00C317F8" w:rsidRPr="002755EF" w:rsidRDefault="00C317F8" w:rsidP="00C317F8">
            <w:pPr>
              <w:jc w:val="right"/>
              <w:rPr>
                <w:color w:val="000000"/>
                <w:szCs w:val="24"/>
                <w:lang w:val="en-US"/>
              </w:rPr>
            </w:pPr>
            <w:r w:rsidRPr="002755EF">
              <w:rPr>
                <w:color w:val="000000"/>
                <w:szCs w:val="24"/>
                <w:lang w:val="en-US"/>
              </w:rPr>
              <w:t>668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E9B8768" w14:textId="77777777" w:rsidR="00C317F8" w:rsidRPr="002755EF" w:rsidRDefault="00C317F8" w:rsidP="00C317F8">
            <w:pPr>
              <w:jc w:val="right"/>
              <w:rPr>
                <w:color w:val="000000"/>
                <w:szCs w:val="24"/>
                <w:lang w:val="en-US"/>
              </w:rPr>
            </w:pPr>
            <w:r w:rsidRPr="002755EF">
              <w:rPr>
                <w:color w:val="000000"/>
                <w:szCs w:val="24"/>
                <w:lang w:val="en-US"/>
              </w:rPr>
              <w:t>667</w:t>
            </w:r>
          </w:p>
        </w:tc>
        <w:tc>
          <w:tcPr>
            <w:tcW w:w="880" w:type="dxa"/>
            <w:tcBorders>
              <w:top w:val="nil"/>
              <w:left w:val="nil"/>
              <w:bottom w:val="single" w:sz="4" w:space="0" w:color="auto"/>
              <w:right w:val="single" w:sz="8" w:space="0" w:color="auto"/>
            </w:tcBorders>
            <w:shd w:val="clear" w:color="auto" w:fill="auto"/>
            <w:noWrap/>
            <w:vAlign w:val="bottom"/>
            <w:hideMark/>
          </w:tcPr>
          <w:p w14:paraId="4FA667BD" w14:textId="77777777" w:rsidR="00C317F8" w:rsidRPr="002755EF" w:rsidRDefault="00C317F8" w:rsidP="00C317F8">
            <w:pPr>
              <w:jc w:val="right"/>
              <w:rPr>
                <w:color w:val="000000"/>
                <w:szCs w:val="24"/>
                <w:lang w:val="en-US"/>
              </w:rPr>
            </w:pPr>
            <w:r w:rsidRPr="002755EF">
              <w:rPr>
                <w:color w:val="000000"/>
                <w:szCs w:val="24"/>
                <w:lang w:val="en-US"/>
              </w:rPr>
              <w:t>666</w:t>
            </w:r>
          </w:p>
        </w:tc>
      </w:tr>
      <w:tr w:rsidR="00C317F8" w:rsidRPr="002755EF" w14:paraId="7E3303D4"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5262FA44"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9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A27E59C"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7A0628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EF061C8"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6E40AD9"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58114D4"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408D55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1EE5482"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F2CE580"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86D5D62"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6A43213" w14:textId="77777777" w:rsidR="00C317F8" w:rsidRPr="002755EF" w:rsidRDefault="00C317F8" w:rsidP="00C317F8">
            <w:pPr>
              <w:jc w:val="right"/>
              <w:rPr>
                <w:color w:val="000000"/>
                <w:szCs w:val="24"/>
                <w:lang w:val="en-US"/>
              </w:rPr>
            </w:pPr>
            <w:r w:rsidRPr="002755EF">
              <w:rPr>
                <w:color w:val="000000"/>
                <w:szCs w:val="24"/>
                <w:lang w:val="en-US"/>
              </w:rPr>
              <w:t>0</w:t>
            </w:r>
          </w:p>
        </w:tc>
        <w:tc>
          <w:tcPr>
            <w:tcW w:w="880" w:type="dxa"/>
            <w:tcBorders>
              <w:top w:val="nil"/>
              <w:left w:val="nil"/>
              <w:bottom w:val="single" w:sz="4" w:space="0" w:color="auto"/>
              <w:right w:val="single" w:sz="8" w:space="0" w:color="auto"/>
            </w:tcBorders>
            <w:shd w:val="clear" w:color="auto" w:fill="auto"/>
            <w:noWrap/>
            <w:vAlign w:val="bottom"/>
            <w:hideMark/>
          </w:tcPr>
          <w:p w14:paraId="6421C297"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024343CB"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0626C837"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9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8DBA48C"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D445C09"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28BA28F"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1E800E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C772CD4"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2FFB77B"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72EA3E8"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352B3E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6CD883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5EFFFF3" w14:textId="77777777" w:rsidR="00C317F8" w:rsidRPr="002755EF" w:rsidRDefault="00C317F8" w:rsidP="00C317F8">
            <w:pPr>
              <w:jc w:val="right"/>
              <w:rPr>
                <w:color w:val="000000"/>
                <w:szCs w:val="24"/>
                <w:lang w:val="en-US"/>
              </w:rPr>
            </w:pPr>
            <w:r w:rsidRPr="002755EF">
              <w:rPr>
                <w:color w:val="000000"/>
                <w:szCs w:val="24"/>
                <w:lang w:val="en-US"/>
              </w:rPr>
              <w:t>0</w:t>
            </w:r>
          </w:p>
        </w:tc>
        <w:tc>
          <w:tcPr>
            <w:tcW w:w="880" w:type="dxa"/>
            <w:tcBorders>
              <w:top w:val="nil"/>
              <w:left w:val="nil"/>
              <w:bottom w:val="single" w:sz="4" w:space="0" w:color="auto"/>
              <w:right w:val="single" w:sz="8" w:space="0" w:color="auto"/>
            </w:tcBorders>
            <w:shd w:val="clear" w:color="auto" w:fill="auto"/>
            <w:noWrap/>
            <w:vAlign w:val="bottom"/>
            <w:hideMark/>
          </w:tcPr>
          <w:p w14:paraId="033ACFD1"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119BEF48"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698C856F"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9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EE7D720" w14:textId="77777777" w:rsidR="00C317F8" w:rsidRPr="002755EF" w:rsidRDefault="00C317F8" w:rsidP="00C317F8">
            <w:pPr>
              <w:jc w:val="right"/>
              <w:rPr>
                <w:b/>
                <w:bCs/>
                <w:color w:val="000000"/>
                <w:szCs w:val="24"/>
                <w:lang w:val="en-US"/>
              </w:rPr>
            </w:pPr>
            <w:r w:rsidRPr="002755EF">
              <w:rPr>
                <w:b/>
                <w:bCs/>
                <w:color w:val="000000"/>
                <w:szCs w:val="24"/>
                <w:lang w:val="en-US"/>
              </w:rPr>
              <w:t>98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F34B6BA" w14:textId="77777777" w:rsidR="00C317F8" w:rsidRPr="002755EF" w:rsidRDefault="00C317F8" w:rsidP="00C317F8">
            <w:pPr>
              <w:jc w:val="right"/>
              <w:rPr>
                <w:b/>
                <w:bCs/>
                <w:color w:val="000000"/>
                <w:szCs w:val="24"/>
                <w:lang w:val="en-US"/>
              </w:rPr>
            </w:pPr>
            <w:r w:rsidRPr="002755EF">
              <w:rPr>
                <w:b/>
                <w:bCs/>
                <w:color w:val="000000"/>
                <w:szCs w:val="24"/>
                <w:lang w:val="en-US"/>
              </w:rPr>
              <w:t>107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452B7B8" w14:textId="77777777" w:rsidR="00C317F8" w:rsidRPr="002755EF" w:rsidRDefault="00C317F8" w:rsidP="00C317F8">
            <w:pPr>
              <w:jc w:val="right"/>
              <w:rPr>
                <w:b/>
                <w:bCs/>
                <w:color w:val="000000"/>
                <w:szCs w:val="24"/>
                <w:lang w:val="en-US"/>
              </w:rPr>
            </w:pPr>
            <w:r w:rsidRPr="002755EF">
              <w:rPr>
                <w:b/>
                <w:bCs/>
                <w:color w:val="000000"/>
                <w:szCs w:val="24"/>
                <w:lang w:val="en-US"/>
              </w:rPr>
              <w:t>116</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45EBF85" w14:textId="77777777" w:rsidR="00C317F8" w:rsidRPr="002755EF" w:rsidRDefault="00C317F8" w:rsidP="00C317F8">
            <w:pPr>
              <w:jc w:val="right"/>
              <w:rPr>
                <w:b/>
                <w:bCs/>
                <w:color w:val="000000"/>
                <w:szCs w:val="24"/>
                <w:lang w:val="en-US"/>
              </w:rPr>
            </w:pPr>
            <w:r w:rsidRPr="002755EF">
              <w:rPr>
                <w:b/>
                <w:bCs/>
                <w:color w:val="000000"/>
                <w:szCs w:val="24"/>
                <w:lang w:val="en-US"/>
              </w:rPr>
              <w:t>125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1E63B92" w14:textId="77777777" w:rsidR="00C317F8" w:rsidRPr="002755EF" w:rsidRDefault="00C317F8" w:rsidP="00C317F8">
            <w:pPr>
              <w:jc w:val="right"/>
              <w:rPr>
                <w:b/>
                <w:bCs/>
                <w:color w:val="000000"/>
                <w:szCs w:val="24"/>
                <w:lang w:val="en-US"/>
              </w:rPr>
            </w:pPr>
            <w:r w:rsidRPr="002755EF">
              <w:rPr>
                <w:b/>
                <w:bCs/>
                <w:color w:val="000000"/>
                <w:szCs w:val="24"/>
                <w:lang w:val="en-US"/>
              </w:rPr>
              <w:t>133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887F2E1" w14:textId="77777777" w:rsidR="00C317F8" w:rsidRPr="002755EF" w:rsidRDefault="00C317F8" w:rsidP="00C317F8">
            <w:pPr>
              <w:jc w:val="right"/>
              <w:rPr>
                <w:b/>
                <w:bCs/>
                <w:color w:val="000000"/>
                <w:szCs w:val="24"/>
                <w:lang w:val="en-US"/>
              </w:rPr>
            </w:pPr>
            <w:r w:rsidRPr="002755EF">
              <w:rPr>
                <w:b/>
                <w:bCs/>
                <w:color w:val="000000"/>
                <w:szCs w:val="24"/>
                <w:lang w:val="en-US"/>
              </w:rPr>
              <w:t>142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27D8D57" w14:textId="77777777" w:rsidR="00C317F8" w:rsidRPr="002755EF" w:rsidRDefault="00C317F8" w:rsidP="00C317F8">
            <w:pPr>
              <w:jc w:val="right"/>
              <w:rPr>
                <w:b/>
                <w:bCs/>
                <w:color w:val="000000"/>
                <w:szCs w:val="24"/>
                <w:lang w:val="en-US"/>
              </w:rPr>
            </w:pPr>
            <w:r w:rsidRPr="002755EF">
              <w:rPr>
                <w:b/>
                <w:bCs/>
                <w:color w:val="000000"/>
                <w:szCs w:val="24"/>
                <w:lang w:val="en-US"/>
              </w:rPr>
              <w:t>142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5A406DD" w14:textId="77777777" w:rsidR="00C317F8" w:rsidRPr="002755EF" w:rsidRDefault="00C317F8" w:rsidP="00C317F8">
            <w:pPr>
              <w:jc w:val="right"/>
              <w:rPr>
                <w:b/>
                <w:bCs/>
                <w:color w:val="000000"/>
                <w:szCs w:val="24"/>
                <w:lang w:val="en-US"/>
              </w:rPr>
            </w:pPr>
            <w:r w:rsidRPr="002755EF">
              <w:rPr>
                <w:b/>
                <w:bCs/>
                <w:color w:val="000000"/>
                <w:szCs w:val="24"/>
                <w:lang w:val="en-US"/>
              </w:rPr>
              <w:t>142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0A83855" w14:textId="77777777" w:rsidR="00C317F8" w:rsidRPr="002755EF" w:rsidRDefault="00C317F8" w:rsidP="00C317F8">
            <w:pPr>
              <w:jc w:val="right"/>
              <w:rPr>
                <w:b/>
                <w:bCs/>
                <w:color w:val="000000"/>
                <w:szCs w:val="24"/>
                <w:lang w:val="en-US"/>
              </w:rPr>
            </w:pPr>
            <w:r w:rsidRPr="002755EF">
              <w:rPr>
                <w:b/>
                <w:bCs/>
                <w:color w:val="000000"/>
                <w:szCs w:val="24"/>
                <w:lang w:val="en-US"/>
              </w:rPr>
              <w:t>141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085EC05" w14:textId="77777777" w:rsidR="00C317F8" w:rsidRPr="002755EF" w:rsidRDefault="00C317F8" w:rsidP="00C317F8">
            <w:pPr>
              <w:jc w:val="right"/>
              <w:rPr>
                <w:b/>
                <w:bCs/>
                <w:color w:val="000000"/>
                <w:szCs w:val="24"/>
                <w:lang w:val="en-US"/>
              </w:rPr>
            </w:pPr>
            <w:r w:rsidRPr="002755EF">
              <w:rPr>
                <w:b/>
                <w:bCs/>
                <w:color w:val="000000"/>
                <w:szCs w:val="24"/>
                <w:lang w:val="en-US"/>
              </w:rPr>
              <w:t>141</w:t>
            </w:r>
          </w:p>
        </w:tc>
        <w:tc>
          <w:tcPr>
            <w:tcW w:w="880" w:type="dxa"/>
            <w:tcBorders>
              <w:top w:val="nil"/>
              <w:left w:val="nil"/>
              <w:bottom w:val="single" w:sz="4" w:space="0" w:color="auto"/>
              <w:right w:val="single" w:sz="8" w:space="0" w:color="auto"/>
            </w:tcBorders>
            <w:shd w:val="clear" w:color="auto" w:fill="auto"/>
            <w:noWrap/>
            <w:vAlign w:val="bottom"/>
            <w:hideMark/>
          </w:tcPr>
          <w:p w14:paraId="6CBC5F2B" w14:textId="77777777" w:rsidR="00C317F8" w:rsidRPr="002755EF" w:rsidRDefault="00C317F8" w:rsidP="00C317F8">
            <w:pPr>
              <w:jc w:val="right"/>
              <w:rPr>
                <w:b/>
                <w:bCs/>
                <w:color w:val="000000"/>
                <w:szCs w:val="24"/>
                <w:lang w:val="en-US"/>
              </w:rPr>
            </w:pPr>
            <w:r w:rsidRPr="002755EF">
              <w:rPr>
                <w:b/>
                <w:bCs/>
                <w:color w:val="000000"/>
                <w:szCs w:val="24"/>
                <w:lang w:val="en-US"/>
              </w:rPr>
              <w:t>141</w:t>
            </w:r>
          </w:p>
        </w:tc>
      </w:tr>
      <w:tr w:rsidR="00C317F8" w:rsidRPr="002755EF" w14:paraId="1A75DBC2"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26375DF9"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9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51CD181" w14:textId="77777777" w:rsidR="00C317F8" w:rsidRPr="002755EF" w:rsidRDefault="00C317F8" w:rsidP="00C317F8">
            <w:pPr>
              <w:jc w:val="right"/>
              <w:rPr>
                <w:color w:val="000000"/>
                <w:szCs w:val="24"/>
                <w:lang w:val="en-US"/>
              </w:rPr>
            </w:pPr>
            <w:r w:rsidRPr="002755EF">
              <w:rPr>
                <w:color w:val="000000"/>
                <w:szCs w:val="24"/>
                <w:lang w:val="en-US"/>
              </w:rPr>
              <w:t>35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D9E169C" w14:textId="77777777" w:rsidR="00C317F8" w:rsidRPr="002755EF" w:rsidRDefault="00C317F8" w:rsidP="00C317F8">
            <w:pPr>
              <w:jc w:val="right"/>
              <w:rPr>
                <w:color w:val="000000"/>
                <w:szCs w:val="24"/>
                <w:lang w:val="en-US"/>
              </w:rPr>
            </w:pPr>
            <w:r w:rsidRPr="002755EF">
              <w:rPr>
                <w:color w:val="000000"/>
                <w:szCs w:val="24"/>
                <w:lang w:val="en-US"/>
              </w:rPr>
              <w:t>38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4D622DC" w14:textId="77777777" w:rsidR="00C317F8" w:rsidRPr="002755EF" w:rsidRDefault="00C317F8" w:rsidP="00C317F8">
            <w:pPr>
              <w:jc w:val="right"/>
              <w:rPr>
                <w:color w:val="000000"/>
                <w:szCs w:val="24"/>
                <w:lang w:val="en-US"/>
              </w:rPr>
            </w:pPr>
            <w:r w:rsidRPr="002755EF">
              <w:rPr>
                <w:color w:val="000000"/>
                <w:szCs w:val="24"/>
                <w:lang w:val="en-US"/>
              </w:rPr>
              <w:t>42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60410A3" w14:textId="77777777" w:rsidR="00C317F8" w:rsidRPr="002755EF" w:rsidRDefault="00C317F8" w:rsidP="00C317F8">
            <w:pPr>
              <w:jc w:val="right"/>
              <w:rPr>
                <w:color w:val="000000"/>
                <w:szCs w:val="24"/>
                <w:lang w:val="en-US"/>
              </w:rPr>
            </w:pPr>
            <w:r w:rsidRPr="002755EF">
              <w:rPr>
                <w:color w:val="000000"/>
                <w:szCs w:val="24"/>
                <w:lang w:val="en-US"/>
              </w:rPr>
              <w:t>45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4FF1854" w14:textId="77777777" w:rsidR="00C317F8" w:rsidRPr="002755EF" w:rsidRDefault="00C317F8" w:rsidP="00C317F8">
            <w:pPr>
              <w:jc w:val="right"/>
              <w:rPr>
                <w:color w:val="000000"/>
                <w:szCs w:val="24"/>
                <w:lang w:val="en-US"/>
              </w:rPr>
            </w:pPr>
            <w:r w:rsidRPr="002755EF">
              <w:rPr>
                <w:color w:val="000000"/>
                <w:szCs w:val="24"/>
                <w:lang w:val="en-US"/>
              </w:rPr>
              <w:t>48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955238F" w14:textId="77777777" w:rsidR="00C317F8" w:rsidRPr="002755EF" w:rsidRDefault="00C317F8" w:rsidP="00C317F8">
            <w:pPr>
              <w:jc w:val="right"/>
              <w:rPr>
                <w:color w:val="000000"/>
                <w:szCs w:val="24"/>
                <w:lang w:val="en-US"/>
              </w:rPr>
            </w:pPr>
            <w:r w:rsidRPr="002755EF">
              <w:rPr>
                <w:color w:val="000000"/>
                <w:szCs w:val="24"/>
                <w:lang w:val="en-US"/>
              </w:rPr>
              <w:t>51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2420503" w14:textId="77777777" w:rsidR="00C317F8" w:rsidRPr="002755EF" w:rsidRDefault="00C317F8" w:rsidP="00C317F8">
            <w:pPr>
              <w:jc w:val="right"/>
              <w:rPr>
                <w:color w:val="000000"/>
                <w:szCs w:val="24"/>
                <w:lang w:val="en-US"/>
              </w:rPr>
            </w:pPr>
            <w:r w:rsidRPr="002755EF">
              <w:rPr>
                <w:color w:val="000000"/>
                <w:szCs w:val="24"/>
                <w:lang w:val="en-US"/>
              </w:rPr>
              <w:t>51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9C6F252" w14:textId="77777777" w:rsidR="00C317F8" w:rsidRPr="002755EF" w:rsidRDefault="00C317F8" w:rsidP="00C317F8">
            <w:pPr>
              <w:jc w:val="right"/>
              <w:rPr>
                <w:color w:val="000000"/>
                <w:szCs w:val="24"/>
                <w:lang w:val="en-US"/>
              </w:rPr>
            </w:pPr>
            <w:r w:rsidRPr="002755EF">
              <w:rPr>
                <w:color w:val="000000"/>
                <w:szCs w:val="24"/>
                <w:lang w:val="en-US"/>
              </w:rPr>
              <w:t>51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04B1068" w14:textId="77777777" w:rsidR="00C317F8" w:rsidRPr="002755EF" w:rsidRDefault="00C317F8" w:rsidP="00C317F8">
            <w:pPr>
              <w:jc w:val="right"/>
              <w:rPr>
                <w:color w:val="000000"/>
                <w:szCs w:val="24"/>
                <w:lang w:val="en-US"/>
              </w:rPr>
            </w:pPr>
            <w:r w:rsidRPr="002755EF">
              <w:rPr>
                <w:color w:val="000000"/>
                <w:szCs w:val="24"/>
                <w:lang w:val="en-US"/>
              </w:rPr>
              <w:t>51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AC11D60" w14:textId="77777777" w:rsidR="00C317F8" w:rsidRPr="002755EF" w:rsidRDefault="00C317F8" w:rsidP="00C317F8">
            <w:pPr>
              <w:jc w:val="right"/>
              <w:rPr>
                <w:color w:val="000000"/>
                <w:szCs w:val="24"/>
                <w:lang w:val="en-US"/>
              </w:rPr>
            </w:pPr>
            <w:r w:rsidRPr="002755EF">
              <w:rPr>
                <w:color w:val="000000"/>
                <w:szCs w:val="24"/>
                <w:lang w:val="en-US"/>
              </w:rPr>
              <w:t>51</w:t>
            </w:r>
          </w:p>
        </w:tc>
        <w:tc>
          <w:tcPr>
            <w:tcW w:w="880" w:type="dxa"/>
            <w:tcBorders>
              <w:top w:val="nil"/>
              <w:left w:val="nil"/>
              <w:bottom w:val="single" w:sz="4" w:space="0" w:color="auto"/>
              <w:right w:val="single" w:sz="8" w:space="0" w:color="auto"/>
            </w:tcBorders>
            <w:shd w:val="clear" w:color="auto" w:fill="auto"/>
            <w:noWrap/>
            <w:vAlign w:val="bottom"/>
            <w:hideMark/>
          </w:tcPr>
          <w:p w14:paraId="5D90E389" w14:textId="77777777" w:rsidR="00C317F8" w:rsidRPr="002755EF" w:rsidRDefault="00C317F8" w:rsidP="00C317F8">
            <w:pPr>
              <w:jc w:val="right"/>
              <w:rPr>
                <w:color w:val="000000"/>
                <w:szCs w:val="24"/>
                <w:lang w:val="en-US"/>
              </w:rPr>
            </w:pPr>
            <w:r w:rsidRPr="002755EF">
              <w:rPr>
                <w:color w:val="000000"/>
                <w:szCs w:val="24"/>
                <w:lang w:val="en-US"/>
              </w:rPr>
              <w:t>51</w:t>
            </w:r>
          </w:p>
        </w:tc>
      </w:tr>
      <w:tr w:rsidR="00C317F8" w:rsidRPr="002755EF" w14:paraId="18E72A0F"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367C64EA"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9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D382AC4" w14:textId="77777777" w:rsidR="00C317F8" w:rsidRPr="002755EF" w:rsidRDefault="00C317F8" w:rsidP="00C317F8">
            <w:pPr>
              <w:jc w:val="right"/>
              <w:rPr>
                <w:color w:val="000000"/>
                <w:szCs w:val="24"/>
                <w:lang w:val="en-US"/>
              </w:rPr>
            </w:pPr>
            <w:r w:rsidRPr="002755EF">
              <w:rPr>
                <w:color w:val="000000"/>
                <w:szCs w:val="24"/>
                <w:lang w:val="en-US"/>
              </w:rPr>
              <w:t>40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ECD7F2A" w14:textId="77777777" w:rsidR="00C317F8" w:rsidRPr="002755EF" w:rsidRDefault="00C317F8" w:rsidP="00C317F8">
            <w:pPr>
              <w:jc w:val="right"/>
              <w:rPr>
                <w:color w:val="000000"/>
                <w:szCs w:val="24"/>
                <w:lang w:val="en-US"/>
              </w:rPr>
            </w:pPr>
            <w:r w:rsidRPr="002755EF">
              <w:rPr>
                <w:color w:val="000000"/>
                <w:szCs w:val="24"/>
                <w:lang w:val="en-US"/>
              </w:rPr>
              <w:t>44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C943F8E" w14:textId="77777777" w:rsidR="00C317F8" w:rsidRPr="002755EF" w:rsidRDefault="00C317F8" w:rsidP="00C317F8">
            <w:pPr>
              <w:jc w:val="right"/>
              <w:rPr>
                <w:color w:val="000000"/>
                <w:szCs w:val="24"/>
                <w:lang w:val="en-US"/>
              </w:rPr>
            </w:pPr>
            <w:r w:rsidRPr="002755EF">
              <w:rPr>
                <w:color w:val="000000"/>
                <w:szCs w:val="24"/>
                <w:lang w:val="en-US"/>
              </w:rPr>
              <w:t>47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E570780" w14:textId="77777777" w:rsidR="00C317F8" w:rsidRPr="002755EF" w:rsidRDefault="00C317F8" w:rsidP="00C317F8">
            <w:pPr>
              <w:jc w:val="right"/>
              <w:rPr>
                <w:color w:val="000000"/>
                <w:szCs w:val="24"/>
                <w:lang w:val="en-US"/>
              </w:rPr>
            </w:pPr>
            <w:r w:rsidRPr="002755EF">
              <w:rPr>
                <w:color w:val="000000"/>
                <w:szCs w:val="24"/>
                <w:lang w:val="en-US"/>
              </w:rPr>
              <w:t>51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BC775F8" w14:textId="77777777" w:rsidR="00C317F8" w:rsidRPr="002755EF" w:rsidRDefault="00C317F8" w:rsidP="00C317F8">
            <w:pPr>
              <w:jc w:val="right"/>
              <w:rPr>
                <w:color w:val="000000"/>
                <w:szCs w:val="24"/>
                <w:lang w:val="en-US"/>
              </w:rPr>
            </w:pPr>
            <w:r w:rsidRPr="002755EF">
              <w:rPr>
                <w:color w:val="000000"/>
                <w:szCs w:val="24"/>
                <w:lang w:val="en-US"/>
              </w:rPr>
              <w:t>54</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E0574F8" w14:textId="77777777" w:rsidR="00C317F8" w:rsidRPr="002755EF" w:rsidRDefault="00C317F8" w:rsidP="00C317F8">
            <w:pPr>
              <w:jc w:val="right"/>
              <w:rPr>
                <w:color w:val="000000"/>
                <w:szCs w:val="24"/>
                <w:lang w:val="en-US"/>
              </w:rPr>
            </w:pPr>
            <w:r w:rsidRPr="002755EF">
              <w:rPr>
                <w:color w:val="000000"/>
                <w:szCs w:val="24"/>
                <w:lang w:val="en-US"/>
              </w:rPr>
              <w:t>58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265520B" w14:textId="77777777" w:rsidR="00C317F8" w:rsidRPr="002755EF" w:rsidRDefault="00C317F8" w:rsidP="00C317F8">
            <w:pPr>
              <w:jc w:val="right"/>
              <w:rPr>
                <w:color w:val="000000"/>
                <w:szCs w:val="24"/>
                <w:lang w:val="en-US"/>
              </w:rPr>
            </w:pPr>
            <w:r w:rsidRPr="002755EF">
              <w:rPr>
                <w:color w:val="000000"/>
                <w:szCs w:val="24"/>
                <w:lang w:val="en-US"/>
              </w:rPr>
              <w:t>58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40944E3" w14:textId="77777777" w:rsidR="00C317F8" w:rsidRPr="002755EF" w:rsidRDefault="00C317F8" w:rsidP="00C317F8">
            <w:pPr>
              <w:jc w:val="right"/>
              <w:rPr>
                <w:color w:val="000000"/>
                <w:szCs w:val="24"/>
                <w:lang w:val="en-US"/>
              </w:rPr>
            </w:pPr>
            <w:r w:rsidRPr="002755EF">
              <w:rPr>
                <w:color w:val="000000"/>
                <w:szCs w:val="24"/>
                <w:lang w:val="en-US"/>
              </w:rPr>
              <w:t>58</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2A4B0F4" w14:textId="77777777" w:rsidR="00C317F8" w:rsidRPr="002755EF" w:rsidRDefault="00C317F8" w:rsidP="00C317F8">
            <w:pPr>
              <w:jc w:val="right"/>
              <w:rPr>
                <w:color w:val="000000"/>
                <w:szCs w:val="24"/>
                <w:lang w:val="en-US"/>
              </w:rPr>
            </w:pPr>
            <w:r w:rsidRPr="002755EF">
              <w:rPr>
                <w:color w:val="000000"/>
                <w:szCs w:val="24"/>
                <w:lang w:val="en-US"/>
              </w:rPr>
              <w:t>57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325371E" w14:textId="77777777" w:rsidR="00C317F8" w:rsidRPr="002755EF" w:rsidRDefault="00C317F8" w:rsidP="00C317F8">
            <w:pPr>
              <w:jc w:val="right"/>
              <w:rPr>
                <w:color w:val="000000"/>
                <w:szCs w:val="24"/>
                <w:lang w:val="en-US"/>
              </w:rPr>
            </w:pPr>
            <w:r w:rsidRPr="002755EF">
              <w:rPr>
                <w:color w:val="000000"/>
                <w:szCs w:val="24"/>
                <w:lang w:val="en-US"/>
              </w:rPr>
              <w:t>57</w:t>
            </w:r>
          </w:p>
        </w:tc>
        <w:tc>
          <w:tcPr>
            <w:tcW w:w="880" w:type="dxa"/>
            <w:tcBorders>
              <w:top w:val="nil"/>
              <w:left w:val="nil"/>
              <w:bottom w:val="single" w:sz="4" w:space="0" w:color="auto"/>
              <w:right w:val="single" w:sz="8" w:space="0" w:color="auto"/>
            </w:tcBorders>
            <w:shd w:val="clear" w:color="auto" w:fill="auto"/>
            <w:noWrap/>
            <w:vAlign w:val="bottom"/>
            <w:hideMark/>
          </w:tcPr>
          <w:p w14:paraId="65C02F65" w14:textId="77777777" w:rsidR="00C317F8" w:rsidRPr="002755EF" w:rsidRDefault="00C317F8" w:rsidP="00C317F8">
            <w:pPr>
              <w:jc w:val="right"/>
              <w:rPr>
                <w:color w:val="000000"/>
                <w:szCs w:val="24"/>
                <w:lang w:val="en-US"/>
              </w:rPr>
            </w:pPr>
            <w:r w:rsidRPr="002755EF">
              <w:rPr>
                <w:color w:val="000000"/>
                <w:szCs w:val="24"/>
                <w:lang w:val="en-US"/>
              </w:rPr>
              <w:t>57</w:t>
            </w:r>
          </w:p>
        </w:tc>
      </w:tr>
      <w:tr w:rsidR="00C317F8" w:rsidRPr="002755EF" w14:paraId="4FF2078A"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7745384B"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9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58D93F3" w14:textId="77777777" w:rsidR="00C317F8" w:rsidRPr="002755EF" w:rsidRDefault="00C317F8" w:rsidP="00C317F8">
            <w:pPr>
              <w:jc w:val="right"/>
              <w:rPr>
                <w:color w:val="000000"/>
                <w:szCs w:val="24"/>
                <w:lang w:val="en-US"/>
              </w:rPr>
            </w:pPr>
            <w:r w:rsidRPr="002755EF">
              <w:rPr>
                <w:color w:val="000000"/>
                <w:szCs w:val="24"/>
                <w:lang w:val="en-US"/>
              </w:rPr>
              <w:t>23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371B11D" w14:textId="77777777" w:rsidR="00C317F8" w:rsidRPr="002755EF" w:rsidRDefault="00C317F8" w:rsidP="00C317F8">
            <w:pPr>
              <w:jc w:val="right"/>
              <w:rPr>
                <w:color w:val="000000"/>
                <w:szCs w:val="24"/>
                <w:lang w:val="en-US"/>
              </w:rPr>
            </w:pPr>
            <w:r w:rsidRPr="002755EF">
              <w:rPr>
                <w:color w:val="000000"/>
                <w:szCs w:val="24"/>
                <w:lang w:val="en-US"/>
              </w:rPr>
              <w:t>25</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BA4653A" w14:textId="77777777" w:rsidR="00C317F8" w:rsidRPr="002755EF" w:rsidRDefault="00C317F8" w:rsidP="00C317F8">
            <w:pPr>
              <w:jc w:val="right"/>
              <w:rPr>
                <w:color w:val="000000"/>
                <w:szCs w:val="24"/>
                <w:lang w:val="en-US"/>
              </w:rPr>
            </w:pPr>
            <w:r w:rsidRPr="002755EF">
              <w:rPr>
                <w:color w:val="000000"/>
                <w:szCs w:val="24"/>
                <w:lang w:val="en-US"/>
              </w:rPr>
              <w:t>27</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CCC24AF" w14:textId="77777777" w:rsidR="00C317F8" w:rsidRPr="002755EF" w:rsidRDefault="00C317F8" w:rsidP="00C317F8">
            <w:pPr>
              <w:jc w:val="right"/>
              <w:rPr>
                <w:color w:val="000000"/>
                <w:szCs w:val="24"/>
                <w:lang w:val="en-US"/>
              </w:rPr>
            </w:pPr>
            <w:r w:rsidRPr="002755EF">
              <w:rPr>
                <w:color w:val="000000"/>
                <w:szCs w:val="24"/>
                <w:lang w:val="en-US"/>
              </w:rPr>
              <w:t>29</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EA81367" w14:textId="77777777" w:rsidR="00C317F8" w:rsidRPr="002755EF" w:rsidRDefault="00C317F8" w:rsidP="00C317F8">
            <w:pPr>
              <w:jc w:val="right"/>
              <w:rPr>
                <w:color w:val="000000"/>
                <w:szCs w:val="24"/>
                <w:lang w:val="en-US"/>
              </w:rPr>
            </w:pPr>
            <w:r w:rsidRPr="002755EF">
              <w:rPr>
                <w:color w:val="000000"/>
                <w:szCs w:val="24"/>
                <w:lang w:val="en-US"/>
              </w:rPr>
              <w:t>31</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0FD61B6" w14:textId="77777777" w:rsidR="00C317F8" w:rsidRPr="002755EF" w:rsidRDefault="00C317F8" w:rsidP="00C317F8">
            <w:pPr>
              <w:jc w:val="right"/>
              <w:rPr>
                <w:color w:val="000000"/>
                <w:szCs w:val="24"/>
                <w:lang w:val="en-US"/>
              </w:rPr>
            </w:pPr>
            <w:r w:rsidRPr="002755EF">
              <w:rPr>
                <w:color w:val="000000"/>
                <w:szCs w:val="24"/>
                <w:lang w:val="en-US"/>
              </w:rPr>
              <w:t>33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39A505E" w14:textId="77777777" w:rsidR="00C317F8" w:rsidRPr="002755EF" w:rsidRDefault="00C317F8" w:rsidP="00C317F8">
            <w:pPr>
              <w:jc w:val="right"/>
              <w:rPr>
                <w:color w:val="000000"/>
                <w:szCs w:val="24"/>
                <w:lang w:val="en-US"/>
              </w:rPr>
            </w:pPr>
            <w:r w:rsidRPr="002755EF">
              <w:rPr>
                <w:color w:val="000000"/>
                <w:szCs w:val="24"/>
                <w:lang w:val="en-US"/>
              </w:rPr>
              <w:t>33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20A0A67" w14:textId="77777777" w:rsidR="00C317F8" w:rsidRPr="002755EF" w:rsidRDefault="00C317F8" w:rsidP="00C317F8">
            <w:pPr>
              <w:jc w:val="right"/>
              <w:rPr>
                <w:color w:val="000000"/>
                <w:szCs w:val="24"/>
                <w:lang w:val="en-US"/>
              </w:rPr>
            </w:pPr>
            <w:r w:rsidRPr="002755EF">
              <w:rPr>
                <w:color w:val="000000"/>
                <w:szCs w:val="24"/>
                <w:lang w:val="en-US"/>
              </w:rPr>
              <w:t>33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63DEC9B" w14:textId="77777777" w:rsidR="00C317F8" w:rsidRPr="002755EF" w:rsidRDefault="00C317F8" w:rsidP="00C317F8">
            <w:pPr>
              <w:jc w:val="right"/>
              <w:rPr>
                <w:color w:val="000000"/>
                <w:szCs w:val="24"/>
                <w:lang w:val="en-US"/>
              </w:rPr>
            </w:pPr>
            <w:r w:rsidRPr="002755EF">
              <w:rPr>
                <w:color w:val="000000"/>
                <w:szCs w:val="24"/>
                <w:lang w:val="en-US"/>
              </w:rPr>
              <w:t>33</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0AAD252" w14:textId="77777777" w:rsidR="00C317F8" w:rsidRPr="002755EF" w:rsidRDefault="00C317F8" w:rsidP="00C317F8">
            <w:pPr>
              <w:jc w:val="right"/>
              <w:rPr>
                <w:color w:val="000000"/>
                <w:szCs w:val="24"/>
                <w:lang w:val="en-US"/>
              </w:rPr>
            </w:pPr>
            <w:r w:rsidRPr="002755EF">
              <w:rPr>
                <w:color w:val="000000"/>
                <w:szCs w:val="24"/>
                <w:lang w:val="en-US"/>
              </w:rPr>
              <w:t>33</w:t>
            </w:r>
          </w:p>
        </w:tc>
        <w:tc>
          <w:tcPr>
            <w:tcW w:w="880" w:type="dxa"/>
            <w:tcBorders>
              <w:top w:val="nil"/>
              <w:left w:val="nil"/>
              <w:bottom w:val="single" w:sz="4" w:space="0" w:color="auto"/>
              <w:right w:val="single" w:sz="8" w:space="0" w:color="auto"/>
            </w:tcBorders>
            <w:shd w:val="clear" w:color="auto" w:fill="auto"/>
            <w:noWrap/>
            <w:vAlign w:val="bottom"/>
            <w:hideMark/>
          </w:tcPr>
          <w:p w14:paraId="44536FBA" w14:textId="77777777" w:rsidR="00C317F8" w:rsidRPr="002755EF" w:rsidRDefault="00C317F8" w:rsidP="00C317F8">
            <w:pPr>
              <w:jc w:val="right"/>
              <w:rPr>
                <w:color w:val="000000"/>
                <w:szCs w:val="24"/>
                <w:lang w:val="en-US"/>
              </w:rPr>
            </w:pPr>
            <w:r w:rsidRPr="002755EF">
              <w:rPr>
                <w:color w:val="000000"/>
                <w:szCs w:val="24"/>
                <w:lang w:val="en-US"/>
              </w:rPr>
              <w:t>33</w:t>
            </w:r>
          </w:p>
        </w:tc>
      </w:tr>
      <w:tr w:rsidR="00C317F8" w:rsidRPr="002755EF" w14:paraId="6A02B41B"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1318123A"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9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D7FED6D"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FC42478"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2B80070"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7F5914B"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2D3C477"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124B105"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7A7D19A"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C20E80D"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572EBCC"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4CCF057"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880" w:type="dxa"/>
            <w:tcBorders>
              <w:top w:val="nil"/>
              <w:left w:val="nil"/>
              <w:bottom w:val="single" w:sz="4" w:space="0" w:color="auto"/>
              <w:right w:val="single" w:sz="8" w:space="0" w:color="auto"/>
            </w:tcBorders>
            <w:shd w:val="clear" w:color="auto" w:fill="auto"/>
            <w:noWrap/>
            <w:vAlign w:val="bottom"/>
            <w:hideMark/>
          </w:tcPr>
          <w:p w14:paraId="452CFD6A"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r w:rsidR="00C317F8" w:rsidRPr="002755EF" w14:paraId="5CE448CA" w14:textId="77777777" w:rsidTr="005C7A0E">
        <w:trPr>
          <w:trHeight w:val="20"/>
        </w:trPr>
        <w:tc>
          <w:tcPr>
            <w:tcW w:w="4900" w:type="dxa"/>
            <w:gridSpan w:val="2"/>
            <w:tcBorders>
              <w:top w:val="nil"/>
              <w:left w:val="single" w:sz="8" w:space="0" w:color="auto"/>
              <w:bottom w:val="single" w:sz="4" w:space="0" w:color="auto"/>
              <w:right w:val="nil"/>
            </w:tcBorders>
            <w:shd w:val="clear" w:color="auto" w:fill="auto"/>
            <w:noWrap/>
            <w:vAlign w:val="bottom"/>
            <w:hideMark/>
          </w:tcPr>
          <w:p w14:paraId="04C45F88"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96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C919136"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77CB648"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669D721"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56EC0EA"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4EBA621"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F5100A6"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192D724"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9545D36"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488D85B"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0E0D893"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880" w:type="dxa"/>
            <w:tcBorders>
              <w:top w:val="nil"/>
              <w:left w:val="nil"/>
              <w:bottom w:val="single" w:sz="4" w:space="0" w:color="auto"/>
              <w:right w:val="single" w:sz="8" w:space="0" w:color="auto"/>
            </w:tcBorders>
            <w:shd w:val="clear" w:color="auto" w:fill="auto"/>
            <w:noWrap/>
            <w:vAlign w:val="bottom"/>
            <w:hideMark/>
          </w:tcPr>
          <w:p w14:paraId="2CE15E1D" w14:textId="77777777" w:rsidR="00C317F8" w:rsidRPr="002755EF" w:rsidRDefault="00C317F8" w:rsidP="00C317F8">
            <w:pPr>
              <w:jc w:val="right"/>
              <w:rPr>
                <w:b/>
                <w:bCs/>
                <w:color w:val="000000"/>
                <w:szCs w:val="24"/>
                <w:lang w:val="en-US"/>
              </w:rPr>
            </w:pPr>
            <w:r w:rsidRPr="002755EF">
              <w:rPr>
                <w:b/>
                <w:bCs/>
                <w:color w:val="000000"/>
                <w:szCs w:val="24"/>
                <w:lang w:val="en-US"/>
              </w:rPr>
              <w:t>2</w:t>
            </w:r>
          </w:p>
        </w:tc>
      </w:tr>
      <w:tr w:rsidR="00C317F8" w:rsidRPr="002755EF" w14:paraId="473E0FCD" w14:textId="77777777" w:rsidTr="005C7A0E">
        <w:trPr>
          <w:trHeight w:val="20"/>
        </w:trPr>
        <w:tc>
          <w:tcPr>
            <w:tcW w:w="4900" w:type="dxa"/>
            <w:gridSpan w:val="2"/>
            <w:tcBorders>
              <w:top w:val="nil"/>
              <w:left w:val="single" w:sz="8" w:space="0" w:color="auto"/>
              <w:bottom w:val="single" w:sz="8" w:space="0" w:color="auto"/>
              <w:right w:val="nil"/>
            </w:tcBorders>
            <w:shd w:val="clear" w:color="auto" w:fill="auto"/>
            <w:noWrap/>
            <w:vAlign w:val="bottom"/>
            <w:hideMark/>
          </w:tcPr>
          <w:p w14:paraId="3CC94772" w14:textId="77777777" w:rsidR="00C317F8" w:rsidRPr="002755EF" w:rsidRDefault="00C317F8" w:rsidP="00C317F8">
            <w:pPr>
              <w:jc w:val="left"/>
              <w:rPr>
                <w:b/>
                <w:bCs/>
                <w:i/>
                <w:iCs/>
                <w:color w:val="000000"/>
                <w:szCs w:val="24"/>
                <w:lang w:val="en-US"/>
              </w:rPr>
            </w:pPr>
            <w:r w:rsidRPr="002755EF">
              <w:rPr>
                <w:b/>
                <w:bCs/>
                <w:i/>
                <w:iCs/>
                <w:color w:val="000000"/>
                <w:szCs w:val="24"/>
                <w:lang w:val="en-US"/>
              </w:rPr>
              <w:lastRenderedPageBreak/>
              <w:t>C&amp;D la cerere</w:t>
            </w:r>
          </w:p>
        </w:tc>
        <w:tc>
          <w:tcPr>
            <w:tcW w:w="960" w:type="dxa"/>
            <w:gridSpan w:val="2"/>
            <w:tcBorders>
              <w:top w:val="nil"/>
              <w:left w:val="single" w:sz="8" w:space="0" w:color="auto"/>
              <w:bottom w:val="single" w:sz="8" w:space="0" w:color="auto"/>
              <w:right w:val="single" w:sz="4" w:space="0" w:color="auto"/>
            </w:tcBorders>
            <w:shd w:val="clear" w:color="auto" w:fill="auto"/>
            <w:noWrap/>
            <w:vAlign w:val="bottom"/>
            <w:hideMark/>
          </w:tcPr>
          <w:p w14:paraId="10C6C6FE"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34CCCB4D"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2FA01853"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2BD1E957"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2EF1897F"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03348D48"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121CA2DB"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6FA058AA"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75766FEF"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gridSpan w:val="2"/>
            <w:tcBorders>
              <w:top w:val="nil"/>
              <w:left w:val="nil"/>
              <w:bottom w:val="single" w:sz="8" w:space="0" w:color="auto"/>
              <w:right w:val="single" w:sz="4" w:space="0" w:color="auto"/>
            </w:tcBorders>
            <w:shd w:val="clear" w:color="auto" w:fill="auto"/>
            <w:noWrap/>
            <w:vAlign w:val="bottom"/>
            <w:hideMark/>
          </w:tcPr>
          <w:p w14:paraId="5BB11F88"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880" w:type="dxa"/>
            <w:tcBorders>
              <w:top w:val="nil"/>
              <w:left w:val="nil"/>
              <w:bottom w:val="single" w:sz="8" w:space="0" w:color="auto"/>
              <w:right w:val="single" w:sz="8" w:space="0" w:color="auto"/>
            </w:tcBorders>
            <w:shd w:val="clear" w:color="auto" w:fill="auto"/>
            <w:noWrap/>
            <w:vAlign w:val="bottom"/>
            <w:hideMark/>
          </w:tcPr>
          <w:p w14:paraId="35137A0D"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bl>
    <w:p w14:paraId="59F417EB" w14:textId="77777777" w:rsidR="00C317F8" w:rsidRPr="002755EF" w:rsidRDefault="00C317F8" w:rsidP="00C317F8">
      <w:pPr>
        <w:rPr>
          <w:sz w:val="22"/>
        </w:rPr>
      </w:pPr>
    </w:p>
    <w:p w14:paraId="206F5A3A" w14:textId="77777777" w:rsidR="00C317F8" w:rsidRPr="002755EF" w:rsidRDefault="00C317F8" w:rsidP="00C317F8">
      <w:pPr>
        <w:rPr>
          <w:sz w:val="22"/>
        </w:rPr>
      </w:pPr>
    </w:p>
    <w:tbl>
      <w:tblPr>
        <w:tblW w:w="15260" w:type="dxa"/>
        <w:tblLook w:val="04A0" w:firstRow="1" w:lastRow="0" w:firstColumn="1" w:lastColumn="0" w:noHBand="0" w:noVBand="1"/>
      </w:tblPr>
      <w:tblGrid>
        <w:gridCol w:w="4700"/>
        <w:gridCol w:w="960"/>
        <w:gridCol w:w="960"/>
        <w:gridCol w:w="960"/>
        <w:gridCol w:w="960"/>
        <w:gridCol w:w="960"/>
        <w:gridCol w:w="960"/>
        <w:gridCol w:w="960"/>
        <w:gridCol w:w="960"/>
        <w:gridCol w:w="960"/>
        <w:gridCol w:w="960"/>
        <w:gridCol w:w="960"/>
      </w:tblGrid>
      <w:tr w:rsidR="00C317F8" w:rsidRPr="002755EF" w14:paraId="14024D85" w14:textId="77777777" w:rsidTr="00C317F8">
        <w:trPr>
          <w:trHeight w:val="20"/>
        </w:trPr>
        <w:tc>
          <w:tcPr>
            <w:tcW w:w="4700" w:type="dxa"/>
            <w:tcBorders>
              <w:top w:val="single" w:sz="8" w:space="0" w:color="auto"/>
              <w:left w:val="single" w:sz="8" w:space="0" w:color="auto"/>
              <w:bottom w:val="single" w:sz="8" w:space="0" w:color="auto"/>
              <w:right w:val="single" w:sz="8" w:space="0" w:color="auto"/>
            </w:tcBorders>
            <w:shd w:val="clear" w:color="000000" w:fill="DAEEF3"/>
            <w:noWrap/>
            <w:vAlign w:val="bottom"/>
            <w:hideMark/>
          </w:tcPr>
          <w:p w14:paraId="1EB63489" w14:textId="77777777" w:rsidR="00C317F8" w:rsidRPr="002755EF" w:rsidRDefault="00C317F8" w:rsidP="00C317F8">
            <w:pPr>
              <w:jc w:val="left"/>
              <w:rPr>
                <w:b/>
                <w:bCs/>
                <w:color w:val="000000"/>
                <w:szCs w:val="24"/>
                <w:lang w:val="en-US"/>
              </w:rPr>
            </w:pPr>
            <w:r w:rsidRPr="002755EF">
              <w:rPr>
                <w:b/>
                <w:bCs/>
                <w:color w:val="000000"/>
                <w:szCs w:val="24"/>
                <w:lang w:val="en-US"/>
              </w:rPr>
              <w:t>ZONA 3 URBAN   - la ST Fălticeni</w:t>
            </w:r>
          </w:p>
        </w:tc>
        <w:tc>
          <w:tcPr>
            <w:tcW w:w="960" w:type="dxa"/>
            <w:tcBorders>
              <w:top w:val="single" w:sz="8" w:space="0" w:color="auto"/>
              <w:left w:val="nil"/>
              <w:bottom w:val="nil"/>
              <w:right w:val="single" w:sz="4" w:space="0" w:color="auto"/>
            </w:tcBorders>
            <w:shd w:val="clear" w:color="000000" w:fill="DAEEF3"/>
            <w:vAlign w:val="center"/>
            <w:hideMark/>
          </w:tcPr>
          <w:p w14:paraId="4F0A3F9D"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nil"/>
              <w:right w:val="single" w:sz="4" w:space="0" w:color="auto"/>
            </w:tcBorders>
            <w:shd w:val="clear" w:color="000000" w:fill="DAEEF3"/>
            <w:vAlign w:val="center"/>
            <w:hideMark/>
          </w:tcPr>
          <w:p w14:paraId="57374DB0"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nil"/>
              <w:right w:val="single" w:sz="4" w:space="0" w:color="auto"/>
            </w:tcBorders>
            <w:shd w:val="clear" w:color="000000" w:fill="DAEEF3"/>
            <w:vAlign w:val="center"/>
            <w:hideMark/>
          </w:tcPr>
          <w:p w14:paraId="7FAC491A"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nil"/>
              <w:right w:val="single" w:sz="4" w:space="0" w:color="auto"/>
            </w:tcBorders>
            <w:shd w:val="clear" w:color="000000" w:fill="DAEEF3"/>
            <w:vAlign w:val="center"/>
            <w:hideMark/>
          </w:tcPr>
          <w:p w14:paraId="0F7D676E"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nil"/>
              <w:right w:val="single" w:sz="4" w:space="0" w:color="auto"/>
            </w:tcBorders>
            <w:shd w:val="clear" w:color="000000" w:fill="DAEEF3"/>
            <w:vAlign w:val="center"/>
            <w:hideMark/>
          </w:tcPr>
          <w:p w14:paraId="58F59989"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nil"/>
              <w:right w:val="single" w:sz="4" w:space="0" w:color="auto"/>
            </w:tcBorders>
            <w:shd w:val="clear" w:color="000000" w:fill="DAEEF3"/>
            <w:vAlign w:val="center"/>
            <w:hideMark/>
          </w:tcPr>
          <w:p w14:paraId="61100DE9"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nil"/>
              <w:right w:val="single" w:sz="4" w:space="0" w:color="auto"/>
            </w:tcBorders>
            <w:shd w:val="clear" w:color="000000" w:fill="DAEEF3"/>
            <w:vAlign w:val="center"/>
            <w:hideMark/>
          </w:tcPr>
          <w:p w14:paraId="3FF28820"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nil"/>
              <w:right w:val="single" w:sz="4" w:space="0" w:color="auto"/>
            </w:tcBorders>
            <w:shd w:val="clear" w:color="000000" w:fill="DAEEF3"/>
            <w:vAlign w:val="center"/>
            <w:hideMark/>
          </w:tcPr>
          <w:p w14:paraId="565CFD5A"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nil"/>
              <w:right w:val="single" w:sz="4" w:space="0" w:color="auto"/>
            </w:tcBorders>
            <w:shd w:val="clear" w:color="000000" w:fill="DAEEF3"/>
            <w:vAlign w:val="center"/>
            <w:hideMark/>
          </w:tcPr>
          <w:p w14:paraId="48705BB5"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nil"/>
              <w:right w:val="single" w:sz="4" w:space="0" w:color="auto"/>
            </w:tcBorders>
            <w:shd w:val="clear" w:color="000000" w:fill="DAEEF3"/>
            <w:vAlign w:val="center"/>
            <w:hideMark/>
          </w:tcPr>
          <w:p w14:paraId="197B0BD1"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nil"/>
              <w:right w:val="single" w:sz="8" w:space="0" w:color="auto"/>
            </w:tcBorders>
            <w:shd w:val="clear" w:color="000000" w:fill="DAEEF3"/>
            <w:vAlign w:val="center"/>
            <w:hideMark/>
          </w:tcPr>
          <w:p w14:paraId="20811B55"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2260E437" w14:textId="77777777" w:rsidTr="00C317F8">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37649F4A"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960" w:type="dxa"/>
            <w:tcBorders>
              <w:top w:val="single" w:sz="8" w:space="0" w:color="auto"/>
              <w:left w:val="single" w:sz="8" w:space="0" w:color="auto"/>
              <w:bottom w:val="nil"/>
              <w:right w:val="single" w:sz="4" w:space="0" w:color="auto"/>
            </w:tcBorders>
            <w:shd w:val="clear" w:color="auto" w:fill="auto"/>
            <w:noWrap/>
            <w:vAlign w:val="bottom"/>
            <w:hideMark/>
          </w:tcPr>
          <w:p w14:paraId="2A3FA7A9" w14:textId="77777777" w:rsidR="00C317F8" w:rsidRPr="002755EF" w:rsidRDefault="00C317F8" w:rsidP="00C317F8">
            <w:pPr>
              <w:jc w:val="right"/>
              <w:rPr>
                <w:b/>
                <w:bCs/>
                <w:color w:val="000000"/>
                <w:szCs w:val="24"/>
                <w:lang w:val="en-US"/>
              </w:rPr>
            </w:pPr>
            <w:r w:rsidRPr="002755EF">
              <w:rPr>
                <w:b/>
                <w:bCs/>
                <w:color w:val="000000"/>
                <w:szCs w:val="24"/>
                <w:lang w:val="en-US"/>
              </w:rPr>
              <w:t>1.670</w:t>
            </w:r>
          </w:p>
        </w:tc>
        <w:tc>
          <w:tcPr>
            <w:tcW w:w="960" w:type="dxa"/>
            <w:tcBorders>
              <w:top w:val="single" w:sz="8" w:space="0" w:color="auto"/>
              <w:left w:val="nil"/>
              <w:bottom w:val="nil"/>
              <w:right w:val="single" w:sz="4" w:space="0" w:color="auto"/>
            </w:tcBorders>
            <w:shd w:val="clear" w:color="auto" w:fill="auto"/>
            <w:noWrap/>
            <w:vAlign w:val="bottom"/>
            <w:hideMark/>
          </w:tcPr>
          <w:p w14:paraId="670FC6B3" w14:textId="77777777" w:rsidR="00C317F8" w:rsidRPr="002755EF" w:rsidRDefault="00C317F8" w:rsidP="00C317F8">
            <w:pPr>
              <w:jc w:val="right"/>
              <w:rPr>
                <w:b/>
                <w:bCs/>
                <w:color w:val="000000"/>
                <w:szCs w:val="24"/>
                <w:lang w:val="en-US"/>
              </w:rPr>
            </w:pPr>
            <w:r w:rsidRPr="002755EF">
              <w:rPr>
                <w:b/>
                <w:bCs/>
                <w:color w:val="000000"/>
                <w:szCs w:val="24"/>
                <w:lang w:val="en-US"/>
              </w:rPr>
              <w:t>1.642</w:t>
            </w:r>
          </w:p>
        </w:tc>
        <w:tc>
          <w:tcPr>
            <w:tcW w:w="960" w:type="dxa"/>
            <w:tcBorders>
              <w:top w:val="single" w:sz="8" w:space="0" w:color="auto"/>
              <w:left w:val="nil"/>
              <w:bottom w:val="nil"/>
              <w:right w:val="single" w:sz="4" w:space="0" w:color="auto"/>
            </w:tcBorders>
            <w:shd w:val="clear" w:color="auto" w:fill="auto"/>
            <w:noWrap/>
            <w:vAlign w:val="bottom"/>
            <w:hideMark/>
          </w:tcPr>
          <w:p w14:paraId="6346A5BB" w14:textId="77777777" w:rsidR="00C317F8" w:rsidRPr="002755EF" w:rsidRDefault="00C317F8" w:rsidP="00C317F8">
            <w:pPr>
              <w:jc w:val="right"/>
              <w:rPr>
                <w:b/>
                <w:bCs/>
                <w:color w:val="000000"/>
                <w:szCs w:val="24"/>
                <w:lang w:val="en-US"/>
              </w:rPr>
            </w:pPr>
            <w:r w:rsidRPr="002755EF">
              <w:rPr>
                <w:b/>
                <w:bCs/>
                <w:color w:val="000000"/>
                <w:szCs w:val="24"/>
                <w:lang w:val="en-US"/>
              </w:rPr>
              <w:t>1.615</w:t>
            </w:r>
          </w:p>
        </w:tc>
        <w:tc>
          <w:tcPr>
            <w:tcW w:w="960" w:type="dxa"/>
            <w:tcBorders>
              <w:top w:val="single" w:sz="8" w:space="0" w:color="auto"/>
              <w:left w:val="nil"/>
              <w:bottom w:val="nil"/>
              <w:right w:val="single" w:sz="4" w:space="0" w:color="auto"/>
            </w:tcBorders>
            <w:shd w:val="clear" w:color="auto" w:fill="auto"/>
            <w:noWrap/>
            <w:vAlign w:val="bottom"/>
            <w:hideMark/>
          </w:tcPr>
          <w:p w14:paraId="2850D592" w14:textId="77777777" w:rsidR="00C317F8" w:rsidRPr="002755EF" w:rsidRDefault="00C317F8" w:rsidP="00C317F8">
            <w:pPr>
              <w:jc w:val="right"/>
              <w:rPr>
                <w:b/>
                <w:bCs/>
                <w:color w:val="000000"/>
                <w:szCs w:val="24"/>
                <w:lang w:val="en-US"/>
              </w:rPr>
            </w:pPr>
            <w:r w:rsidRPr="002755EF">
              <w:rPr>
                <w:b/>
                <w:bCs/>
                <w:color w:val="000000"/>
                <w:szCs w:val="24"/>
                <w:lang w:val="en-US"/>
              </w:rPr>
              <w:t>1.588</w:t>
            </w:r>
          </w:p>
        </w:tc>
        <w:tc>
          <w:tcPr>
            <w:tcW w:w="960" w:type="dxa"/>
            <w:tcBorders>
              <w:top w:val="single" w:sz="8" w:space="0" w:color="auto"/>
              <w:left w:val="nil"/>
              <w:bottom w:val="nil"/>
              <w:right w:val="single" w:sz="4" w:space="0" w:color="auto"/>
            </w:tcBorders>
            <w:shd w:val="clear" w:color="auto" w:fill="auto"/>
            <w:noWrap/>
            <w:vAlign w:val="bottom"/>
            <w:hideMark/>
          </w:tcPr>
          <w:p w14:paraId="401E0553" w14:textId="77777777" w:rsidR="00C317F8" w:rsidRPr="002755EF" w:rsidRDefault="00C317F8" w:rsidP="00C317F8">
            <w:pPr>
              <w:jc w:val="right"/>
              <w:rPr>
                <w:b/>
                <w:bCs/>
                <w:color w:val="000000"/>
                <w:szCs w:val="24"/>
                <w:lang w:val="en-US"/>
              </w:rPr>
            </w:pPr>
            <w:r w:rsidRPr="002755EF">
              <w:rPr>
                <w:b/>
                <w:bCs/>
                <w:color w:val="000000"/>
                <w:szCs w:val="24"/>
                <w:lang w:val="en-US"/>
              </w:rPr>
              <w:t>1.562</w:t>
            </w:r>
          </w:p>
        </w:tc>
        <w:tc>
          <w:tcPr>
            <w:tcW w:w="960" w:type="dxa"/>
            <w:tcBorders>
              <w:top w:val="single" w:sz="8" w:space="0" w:color="auto"/>
              <w:left w:val="nil"/>
              <w:bottom w:val="nil"/>
              <w:right w:val="single" w:sz="4" w:space="0" w:color="auto"/>
            </w:tcBorders>
            <w:shd w:val="clear" w:color="auto" w:fill="auto"/>
            <w:noWrap/>
            <w:vAlign w:val="bottom"/>
            <w:hideMark/>
          </w:tcPr>
          <w:p w14:paraId="5ABF1F56" w14:textId="77777777" w:rsidR="00C317F8" w:rsidRPr="002755EF" w:rsidRDefault="00C317F8" w:rsidP="00C317F8">
            <w:pPr>
              <w:jc w:val="right"/>
              <w:rPr>
                <w:b/>
                <w:bCs/>
                <w:color w:val="000000"/>
                <w:szCs w:val="24"/>
                <w:lang w:val="en-US"/>
              </w:rPr>
            </w:pPr>
            <w:r w:rsidRPr="002755EF">
              <w:rPr>
                <w:b/>
                <w:bCs/>
                <w:color w:val="000000"/>
                <w:szCs w:val="24"/>
                <w:lang w:val="en-US"/>
              </w:rPr>
              <w:t>1.436</w:t>
            </w:r>
          </w:p>
        </w:tc>
        <w:tc>
          <w:tcPr>
            <w:tcW w:w="960" w:type="dxa"/>
            <w:tcBorders>
              <w:top w:val="single" w:sz="8" w:space="0" w:color="auto"/>
              <w:left w:val="nil"/>
              <w:bottom w:val="nil"/>
              <w:right w:val="single" w:sz="4" w:space="0" w:color="auto"/>
            </w:tcBorders>
            <w:shd w:val="clear" w:color="auto" w:fill="auto"/>
            <w:noWrap/>
            <w:vAlign w:val="bottom"/>
            <w:hideMark/>
          </w:tcPr>
          <w:p w14:paraId="71220C71" w14:textId="77777777" w:rsidR="00C317F8" w:rsidRPr="002755EF" w:rsidRDefault="00C317F8" w:rsidP="00C317F8">
            <w:pPr>
              <w:jc w:val="right"/>
              <w:rPr>
                <w:b/>
                <w:bCs/>
                <w:color w:val="000000"/>
                <w:szCs w:val="24"/>
                <w:lang w:val="en-US"/>
              </w:rPr>
            </w:pPr>
            <w:r w:rsidRPr="002755EF">
              <w:rPr>
                <w:b/>
                <w:bCs/>
                <w:color w:val="000000"/>
                <w:szCs w:val="24"/>
                <w:lang w:val="en-US"/>
              </w:rPr>
              <w:t>1.430</w:t>
            </w:r>
          </w:p>
        </w:tc>
        <w:tc>
          <w:tcPr>
            <w:tcW w:w="960" w:type="dxa"/>
            <w:tcBorders>
              <w:top w:val="single" w:sz="8" w:space="0" w:color="auto"/>
              <w:left w:val="nil"/>
              <w:bottom w:val="nil"/>
              <w:right w:val="single" w:sz="4" w:space="0" w:color="auto"/>
            </w:tcBorders>
            <w:shd w:val="clear" w:color="auto" w:fill="auto"/>
            <w:noWrap/>
            <w:vAlign w:val="bottom"/>
            <w:hideMark/>
          </w:tcPr>
          <w:p w14:paraId="424441F6" w14:textId="77777777" w:rsidR="00C317F8" w:rsidRPr="002755EF" w:rsidRDefault="00C317F8" w:rsidP="00C317F8">
            <w:pPr>
              <w:jc w:val="right"/>
              <w:rPr>
                <w:b/>
                <w:bCs/>
                <w:color w:val="000000"/>
                <w:szCs w:val="24"/>
                <w:lang w:val="en-US"/>
              </w:rPr>
            </w:pPr>
            <w:r w:rsidRPr="002755EF">
              <w:rPr>
                <w:b/>
                <w:bCs/>
                <w:color w:val="000000"/>
                <w:szCs w:val="24"/>
                <w:lang w:val="en-US"/>
              </w:rPr>
              <w:t>1.424</w:t>
            </w:r>
          </w:p>
        </w:tc>
        <w:tc>
          <w:tcPr>
            <w:tcW w:w="960" w:type="dxa"/>
            <w:tcBorders>
              <w:top w:val="single" w:sz="8" w:space="0" w:color="auto"/>
              <w:left w:val="nil"/>
              <w:bottom w:val="nil"/>
              <w:right w:val="single" w:sz="4" w:space="0" w:color="auto"/>
            </w:tcBorders>
            <w:shd w:val="clear" w:color="auto" w:fill="auto"/>
            <w:noWrap/>
            <w:vAlign w:val="bottom"/>
            <w:hideMark/>
          </w:tcPr>
          <w:p w14:paraId="4FA35E65" w14:textId="77777777" w:rsidR="00C317F8" w:rsidRPr="002755EF" w:rsidRDefault="00C317F8" w:rsidP="00C317F8">
            <w:pPr>
              <w:jc w:val="right"/>
              <w:rPr>
                <w:b/>
                <w:bCs/>
                <w:color w:val="000000"/>
                <w:szCs w:val="24"/>
                <w:lang w:val="en-US"/>
              </w:rPr>
            </w:pPr>
            <w:r w:rsidRPr="002755EF">
              <w:rPr>
                <w:b/>
                <w:bCs/>
                <w:color w:val="000000"/>
                <w:szCs w:val="24"/>
                <w:lang w:val="en-US"/>
              </w:rPr>
              <w:t>1.418</w:t>
            </w:r>
          </w:p>
        </w:tc>
        <w:tc>
          <w:tcPr>
            <w:tcW w:w="960" w:type="dxa"/>
            <w:tcBorders>
              <w:top w:val="single" w:sz="8" w:space="0" w:color="auto"/>
              <w:left w:val="nil"/>
              <w:bottom w:val="nil"/>
              <w:right w:val="single" w:sz="4" w:space="0" w:color="auto"/>
            </w:tcBorders>
            <w:shd w:val="clear" w:color="auto" w:fill="auto"/>
            <w:noWrap/>
            <w:vAlign w:val="bottom"/>
            <w:hideMark/>
          </w:tcPr>
          <w:p w14:paraId="49693556" w14:textId="77777777" w:rsidR="00C317F8" w:rsidRPr="002755EF" w:rsidRDefault="00C317F8" w:rsidP="00C317F8">
            <w:pPr>
              <w:jc w:val="right"/>
              <w:rPr>
                <w:b/>
                <w:bCs/>
                <w:color w:val="000000"/>
                <w:szCs w:val="24"/>
                <w:lang w:val="en-US"/>
              </w:rPr>
            </w:pPr>
            <w:r w:rsidRPr="002755EF">
              <w:rPr>
                <w:b/>
                <w:bCs/>
                <w:color w:val="000000"/>
                <w:szCs w:val="24"/>
                <w:lang w:val="en-US"/>
              </w:rPr>
              <w:t>1.412</w:t>
            </w:r>
          </w:p>
        </w:tc>
        <w:tc>
          <w:tcPr>
            <w:tcW w:w="960" w:type="dxa"/>
            <w:tcBorders>
              <w:top w:val="single" w:sz="8" w:space="0" w:color="auto"/>
              <w:left w:val="nil"/>
              <w:bottom w:val="nil"/>
              <w:right w:val="single" w:sz="8" w:space="0" w:color="auto"/>
            </w:tcBorders>
            <w:shd w:val="clear" w:color="auto" w:fill="auto"/>
            <w:noWrap/>
            <w:vAlign w:val="bottom"/>
            <w:hideMark/>
          </w:tcPr>
          <w:p w14:paraId="64300C9E" w14:textId="77777777" w:rsidR="00C317F8" w:rsidRPr="002755EF" w:rsidRDefault="00C317F8" w:rsidP="00C317F8">
            <w:pPr>
              <w:jc w:val="right"/>
              <w:rPr>
                <w:b/>
                <w:bCs/>
                <w:color w:val="000000"/>
                <w:szCs w:val="24"/>
                <w:lang w:val="en-US"/>
              </w:rPr>
            </w:pPr>
            <w:r w:rsidRPr="002755EF">
              <w:rPr>
                <w:b/>
                <w:bCs/>
                <w:color w:val="000000"/>
                <w:szCs w:val="24"/>
                <w:lang w:val="en-US"/>
              </w:rPr>
              <w:t>1.406</w:t>
            </w:r>
          </w:p>
        </w:tc>
      </w:tr>
      <w:tr w:rsidR="00C317F8" w:rsidRPr="002755EF" w14:paraId="2FF68D8C" w14:textId="77777777" w:rsidTr="00C317F8">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7A1FCB26" w14:textId="77777777" w:rsidR="00C317F8" w:rsidRPr="002755EF" w:rsidRDefault="00C317F8" w:rsidP="00C317F8">
            <w:pPr>
              <w:jc w:val="right"/>
              <w:rPr>
                <w:color w:val="000000"/>
                <w:szCs w:val="24"/>
                <w:lang w:val="en-US"/>
              </w:rPr>
            </w:pPr>
            <w:r w:rsidRPr="002755EF">
              <w:rPr>
                <w:color w:val="000000"/>
                <w:szCs w:val="24"/>
                <w:lang w:val="en-US"/>
              </w:rPr>
              <w:t>rezidual +bio+ piete</w:t>
            </w:r>
          </w:p>
        </w:tc>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0C16159" w14:textId="77777777" w:rsidR="00C317F8" w:rsidRPr="002755EF" w:rsidRDefault="00C317F8" w:rsidP="00C317F8">
            <w:pPr>
              <w:jc w:val="right"/>
              <w:rPr>
                <w:color w:val="000000"/>
                <w:szCs w:val="24"/>
                <w:lang w:val="en-US"/>
              </w:rPr>
            </w:pPr>
            <w:r w:rsidRPr="002755EF">
              <w:rPr>
                <w:color w:val="000000"/>
                <w:szCs w:val="24"/>
                <w:lang w:val="en-US"/>
              </w:rPr>
              <w:t>1.670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5C06695" w14:textId="77777777" w:rsidR="00C317F8" w:rsidRPr="002755EF" w:rsidRDefault="00C317F8" w:rsidP="00C317F8">
            <w:pPr>
              <w:jc w:val="right"/>
              <w:rPr>
                <w:color w:val="000000"/>
                <w:szCs w:val="24"/>
                <w:lang w:val="en-US"/>
              </w:rPr>
            </w:pPr>
            <w:r w:rsidRPr="002755EF">
              <w:rPr>
                <w:color w:val="000000"/>
                <w:szCs w:val="24"/>
                <w:lang w:val="en-US"/>
              </w:rPr>
              <w:t>1.642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12C0E0A" w14:textId="77777777" w:rsidR="00C317F8" w:rsidRPr="002755EF" w:rsidRDefault="00C317F8" w:rsidP="00C317F8">
            <w:pPr>
              <w:jc w:val="right"/>
              <w:rPr>
                <w:color w:val="000000"/>
                <w:szCs w:val="24"/>
                <w:lang w:val="en-US"/>
              </w:rPr>
            </w:pPr>
            <w:r w:rsidRPr="002755EF">
              <w:rPr>
                <w:color w:val="000000"/>
                <w:szCs w:val="24"/>
                <w:lang w:val="en-US"/>
              </w:rPr>
              <w:t>1.615</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2235A0B" w14:textId="77777777" w:rsidR="00C317F8" w:rsidRPr="002755EF" w:rsidRDefault="00C317F8" w:rsidP="00C317F8">
            <w:pPr>
              <w:jc w:val="right"/>
              <w:rPr>
                <w:color w:val="000000"/>
                <w:szCs w:val="24"/>
                <w:lang w:val="en-US"/>
              </w:rPr>
            </w:pPr>
            <w:r w:rsidRPr="002755EF">
              <w:rPr>
                <w:color w:val="000000"/>
                <w:szCs w:val="24"/>
                <w:lang w:val="en-US"/>
              </w:rPr>
              <w:t>1.588</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1422B9E" w14:textId="77777777" w:rsidR="00C317F8" w:rsidRPr="002755EF" w:rsidRDefault="00C317F8" w:rsidP="00C317F8">
            <w:pPr>
              <w:jc w:val="right"/>
              <w:rPr>
                <w:color w:val="000000"/>
                <w:szCs w:val="24"/>
                <w:lang w:val="en-US"/>
              </w:rPr>
            </w:pPr>
            <w:r w:rsidRPr="002755EF">
              <w:rPr>
                <w:color w:val="000000"/>
                <w:szCs w:val="24"/>
                <w:lang w:val="en-US"/>
              </w:rPr>
              <w:t>1.562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2901B26" w14:textId="77777777" w:rsidR="00C317F8" w:rsidRPr="002755EF" w:rsidRDefault="00C317F8" w:rsidP="00C317F8">
            <w:pPr>
              <w:jc w:val="right"/>
              <w:rPr>
                <w:color w:val="000000"/>
                <w:szCs w:val="24"/>
                <w:lang w:val="en-US"/>
              </w:rPr>
            </w:pPr>
            <w:r w:rsidRPr="002755EF">
              <w:rPr>
                <w:color w:val="000000"/>
                <w:szCs w:val="24"/>
                <w:lang w:val="en-US"/>
              </w:rPr>
              <w:t>1.436</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D6E56F8" w14:textId="77777777" w:rsidR="00C317F8" w:rsidRPr="002755EF" w:rsidRDefault="00C317F8" w:rsidP="00C317F8">
            <w:pPr>
              <w:jc w:val="right"/>
              <w:rPr>
                <w:color w:val="000000"/>
                <w:szCs w:val="24"/>
                <w:lang w:val="en-US"/>
              </w:rPr>
            </w:pPr>
            <w:r w:rsidRPr="002755EF">
              <w:rPr>
                <w:color w:val="000000"/>
                <w:szCs w:val="24"/>
                <w:lang w:val="en-US"/>
              </w:rPr>
              <w:t>1.430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D0B63F4" w14:textId="77777777" w:rsidR="00C317F8" w:rsidRPr="002755EF" w:rsidRDefault="00C317F8" w:rsidP="00C317F8">
            <w:pPr>
              <w:jc w:val="right"/>
              <w:rPr>
                <w:color w:val="000000"/>
                <w:szCs w:val="24"/>
                <w:lang w:val="en-US"/>
              </w:rPr>
            </w:pPr>
            <w:r w:rsidRPr="002755EF">
              <w:rPr>
                <w:color w:val="000000"/>
                <w:szCs w:val="24"/>
                <w:lang w:val="en-US"/>
              </w:rPr>
              <w:t>1.424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90644DC" w14:textId="77777777" w:rsidR="00C317F8" w:rsidRPr="002755EF" w:rsidRDefault="00C317F8" w:rsidP="00C317F8">
            <w:pPr>
              <w:jc w:val="right"/>
              <w:rPr>
                <w:color w:val="000000"/>
                <w:szCs w:val="24"/>
                <w:lang w:val="en-US"/>
              </w:rPr>
            </w:pPr>
            <w:r w:rsidRPr="002755EF">
              <w:rPr>
                <w:color w:val="000000"/>
                <w:szCs w:val="24"/>
                <w:lang w:val="en-US"/>
              </w:rPr>
              <w:t>1.418</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08C6EC2" w14:textId="77777777" w:rsidR="00C317F8" w:rsidRPr="002755EF" w:rsidRDefault="00C317F8" w:rsidP="00C317F8">
            <w:pPr>
              <w:jc w:val="right"/>
              <w:rPr>
                <w:color w:val="000000"/>
                <w:szCs w:val="24"/>
                <w:lang w:val="en-US"/>
              </w:rPr>
            </w:pPr>
            <w:r w:rsidRPr="002755EF">
              <w:rPr>
                <w:color w:val="000000"/>
                <w:szCs w:val="24"/>
                <w:lang w:val="en-US"/>
              </w:rPr>
              <w:t>1.412</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3681E337" w14:textId="77777777" w:rsidR="00C317F8" w:rsidRPr="002755EF" w:rsidRDefault="00C317F8" w:rsidP="00C317F8">
            <w:pPr>
              <w:jc w:val="right"/>
              <w:rPr>
                <w:color w:val="000000"/>
                <w:szCs w:val="24"/>
                <w:lang w:val="en-US"/>
              </w:rPr>
            </w:pPr>
            <w:r w:rsidRPr="002755EF">
              <w:rPr>
                <w:color w:val="000000"/>
                <w:szCs w:val="24"/>
                <w:lang w:val="en-US"/>
              </w:rPr>
              <w:t>1.406</w:t>
            </w:r>
          </w:p>
        </w:tc>
      </w:tr>
      <w:tr w:rsidR="00C317F8" w:rsidRPr="002755EF" w14:paraId="07321A69" w14:textId="77777777" w:rsidTr="00C317F8">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20A10229"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BDCB19D"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C96C241"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EA718D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B71F402"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DAAD83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E3516E2"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5BBCDB2"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0CEE73B"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C89736F"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01E619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58927F7F"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1F10C634" w14:textId="77777777" w:rsidTr="00C317F8">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282BD782"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4F753E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F5A3E7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41B9056"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07CE7B2"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2D150D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316EBEC"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1659B4B"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2036EE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8C35C68"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9BCC13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094E61F6"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33B2DD4D" w14:textId="77777777" w:rsidTr="00C317F8">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61907655"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E18729E" w14:textId="77777777" w:rsidR="00C317F8" w:rsidRPr="002755EF" w:rsidRDefault="00C317F8" w:rsidP="00C317F8">
            <w:pPr>
              <w:jc w:val="right"/>
              <w:rPr>
                <w:b/>
                <w:bCs/>
                <w:color w:val="000000"/>
                <w:szCs w:val="24"/>
                <w:lang w:val="en-US"/>
              </w:rPr>
            </w:pPr>
            <w:r w:rsidRPr="002755EF">
              <w:rPr>
                <w:b/>
                <w:bCs/>
                <w:color w:val="000000"/>
                <w:szCs w:val="24"/>
                <w:lang w:val="en-US"/>
              </w:rPr>
              <w:t>222</w:t>
            </w:r>
          </w:p>
        </w:tc>
        <w:tc>
          <w:tcPr>
            <w:tcW w:w="960" w:type="dxa"/>
            <w:tcBorders>
              <w:top w:val="nil"/>
              <w:left w:val="nil"/>
              <w:bottom w:val="single" w:sz="4" w:space="0" w:color="auto"/>
              <w:right w:val="single" w:sz="4" w:space="0" w:color="auto"/>
            </w:tcBorders>
            <w:shd w:val="clear" w:color="auto" w:fill="auto"/>
            <w:noWrap/>
            <w:vAlign w:val="bottom"/>
            <w:hideMark/>
          </w:tcPr>
          <w:p w14:paraId="0AF20C24" w14:textId="77777777" w:rsidR="00C317F8" w:rsidRPr="002755EF" w:rsidRDefault="00C317F8" w:rsidP="00C317F8">
            <w:pPr>
              <w:jc w:val="right"/>
              <w:rPr>
                <w:b/>
                <w:bCs/>
                <w:color w:val="000000"/>
                <w:szCs w:val="24"/>
                <w:lang w:val="en-US"/>
              </w:rPr>
            </w:pPr>
            <w:r w:rsidRPr="002755EF">
              <w:rPr>
                <w:b/>
                <w:bCs/>
                <w:color w:val="000000"/>
                <w:szCs w:val="24"/>
                <w:lang w:val="en-US"/>
              </w:rPr>
              <w:t>242</w:t>
            </w:r>
          </w:p>
        </w:tc>
        <w:tc>
          <w:tcPr>
            <w:tcW w:w="960" w:type="dxa"/>
            <w:tcBorders>
              <w:top w:val="nil"/>
              <w:left w:val="nil"/>
              <w:bottom w:val="single" w:sz="4" w:space="0" w:color="auto"/>
              <w:right w:val="single" w:sz="4" w:space="0" w:color="auto"/>
            </w:tcBorders>
            <w:shd w:val="clear" w:color="auto" w:fill="auto"/>
            <w:noWrap/>
            <w:vAlign w:val="bottom"/>
            <w:hideMark/>
          </w:tcPr>
          <w:p w14:paraId="02C8748F" w14:textId="77777777" w:rsidR="00C317F8" w:rsidRPr="002755EF" w:rsidRDefault="00C317F8" w:rsidP="00C317F8">
            <w:pPr>
              <w:jc w:val="right"/>
              <w:rPr>
                <w:b/>
                <w:bCs/>
                <w:color w:val="000000"/>
                <w:szCs w:val="24"/>
                <w:lang w:val="en-US"/>
              </w:rPr>
            </w:pPr>
            <w:r w:rsidRPr="002755EF">
              <w:rPr>
                <w:b/>
                <w:bCs/>
                <w:color w:val="000000"/>
                <w:szCs w:val="24"/>
                <w:lang w:val="en-US"/>
              </w:rPr>
              <w:t>261</w:t>
            </w:r>
          </w:p>
        </w:tc>
        <w:tc>
          <w:tcPr>
            <w:tcW w:w="960" w:type="dxa"/>
            <w:tcBorders>
              <w:top w:val="nil"/>
              <w:left w:val="nil"/>
              <w:bottom w:val="single" w:sz="4" w:space="0" w:color="auto"/>
              <w:right w:val="single" w:sz="4" w:space="0" w:color="auto"/>
            </w:tcBorders>
            <w:shd w:val="clear" w:color="auto" w:fill="auto"/>
            <w:noWrap/>
            <w:vAlign w:val="bottom"/>
            <w:hideMark/>
          </w:tcPr>
          <w:p w14:paraId="5F2C3D42" w14:textId="77777777" w:rsidR="00C317F8" w:rsidRPr="002755EF" w:rsidRDefault="00C317F8" w:rsidP="00C317F8">
            <w:pPr>
              <w:jc w:val="right"/>
              <w:rPr>
                <w:b/>
                <w:bCs/>
                <w:color w:val="000000"/>
                <w:szCs w:val="24"/>
                <w:lang w:val="en-US"/>
              </w:rPr>
            </w:pPr>
            <w:r w:rsidRPr="002755EF">
              <w:rPr>
                <w:b/>
                <w:bCs/>
                <w:color w:val="000000"/>
                <w:szCs w:val="24"/>
                <w:lang w:val="en-US"/>
              </w:rPr>
              <w:t>280</w:t>
            </w:r>
          </w:p>
        </w:tc>
        <w:tc>
          <w:tcPr>
            <w:tcW w:w="960" w:type="dxa"/>
            <w:tcBorders>
              <w:top w:val="nil"/>
              <w:left w:val="nil"/>
              <w:bottom w:val="single" w:sz="4" w:space="0" w:color="auto"/>
              <w:right w:val="single" w:sz="4" w:space="0" w:color="auto"/>
            </w:tcBorders>
            <w:shd w:val="clear" w:color="auto" w:fill="auto"/>
            <w:noWrap/>
            <w:vAlign w:val="bottom"/>
            <w:hideMark/>
          </w:tcPr>
          <w:p w14:paraId="3F36E65E" w14:textId="77777777" w:rsidR="00C317F8" w:rsidRPr="002755EF" w:rsidRDefault="00C317F8" w:rsidP="00C317F8">
            <w:pPr>
              <w:jc w:val="right"/>
              <w:rPr>
                <w:b/>
                <w:bCs/>
                <w:color w:val="000000"/>
                <w:szCs w:val="24"/>
                <w:lang w:val="en-US"/>
              </w:rPr>
            </w:pPr>
            <w:r w:rsidRPr="002755EF">
              <w:rPr>
                <w:b/>
                <w:bCs/>
                <w:color w:val="000000"/>
                <w:szCs w:val="24"/>
                <w:lang w:val="en-US"/>
              </w:rPr>
              <w:t>298</w:t>
            </w:r>
          </w:p>
        </w:tc>
        <w:tc>
          <w:tcPr>
            <w:tcW w:w="960" w:type="dxa"/>
            <w:tcBorders>
              <w:top w:val="nil"/>
              <w:left w:val="nil"/>
              <w:bottom w:val="single" w:sz="4" w:space="0" w:color="auto"/>
              <w:right w:val="single" w:sz="4" w:space="0" w:color="auto"/>
            </w:tcBorders>
            <w:shd w:val="clear" w:color="auto" w:fill="auto"/>
            <w:noWrap/>
            <w:vAlign w:val="bottom"/>
            <w:hideMark/>
          </w:tcPr>
          <w:p w14:paraId="38308961" w14:textId="77777777" w:rsidR="00C317F8" w:rsidRPr="002755EF" w:rsidRDefault="00C317F8" w:rsidP="00C317F8">
            <w:pPr>
              <w:jc w:val="right"/>
              <w:rPr>
                <w:b/>
                <w:bCs/>
                <w:color w:val="000000"/>
                <w:szCs w:val="24"/>
                <w:lang w:val="en-US"/>
              </w:rPr>
            </w:pPr>
            <w:r w:rsidRPr="002755EF">
              <w:rPr>
                <w:b/>
                <w:bCs/>
                <w:color w:val="000000"/>
                <w:szCs w:val="24"/>
                <w:lang w:val="en-US"/>
              </w:rPr>
              <w:t>318</w:t>
            </w:r>
          </w:p>
        </w:tc>
        <w:tc>
          <w:tcPr>
            <w:tcW w:w="960" w:type="dxa"/>
            <w:tcBorders>
              <w:top w:val="nil"/>
              <w:left w:val="nil"/>
              <w:bottom w:val="single" w:sz="4" w:space="0" w:color="auto"/>
              <w:right w:val="single" w:sz="4" w:space="0" w:color="auto"/>
            </w:tcBorders>
            <w:shd w:val="clear" w:color="auto" w:fill="auto"/>
            <w:noWrap/>
            <w:vAlign w:val="bottom"/>
            <w:hideMark/>
          </w:tcPr>
          <w:p w14:paraId="391310ED" w14:textId="77777777" w:rsidR="00C317F8" w:rsidRPr="002755EF" w:rsidRDefault="00C317F8" w:rsidP="00C317F8">
            <w:pPr>
              <w:jc w:val="right"/>
              <w:rPr>
                <w:b/>
                <w:bCs/>
                <w:color w:val="000000"/>
                <w:szCs w:val="24"/>
                <w:lang w:val="en-US"/>
              </w:rPr>
            </w:pPr>
            <w:r w:rsidRPr="002755EF">
              <w:rPr>
                <w:b/>
                <w:bCs/>
                <w:color w:val="000000"/>
                <w:szCs w:val="24"/>
                <w:lang w:val="en-US"/>
              </w:rPr>
              <w:t>315</w:t>
            </w:r>
          </w:p>
        </w:tc>
        <w:tc>
          <w:tcPr>
            <w:tcW w:w="960" w:type="dxa"/>
            <w:tcBorders>
              <w:top w:val="nil"/>
              <w:left w:val="nil"/>
              <w:bottom w:val="single" w:sz="4" w:space="0" w:color="auto"/>
              <w:right w:val="single" w:sz="4" w:space="0" w:color="auto"/>
            </w:tcBorders>
            <w:shd w:val="clear" w:color="auto" w:fill="auto"/>
            <w:noWrap/>
            <w:vAlign w:val="bottom"/>
            <w:hideMark/>
          </w:tcPr>
          <w:p w14:paraId="2B7D20E7" w14:textId="77777777" w:rsidR="00C317F8" w:rsidRPr="002755EF" w:rsidRDefault="00C317F8" w:rsidP="00C317F8">
            <w:pPr>
              <w:jc w:val="right"/>
              <w:rPr>
                <w:b/>
                <w:bCs/>
                <w:color w:val="000000"/>
                <w:szCs w:val="24"/>
                <w:lang w:val="en-US"/>
              </w:rPr>
            </w:pPr>
            <w:r w:rsidRPr="002755EF">
              <w:rPr>
                <w:b/>
                <w:bCs/>
                <w:color w:val="000000"/>
                <w:szCs w:val="24"/>
                <w:lang w:val="en-US"/>
              </w:rPr>
              <w:t>315</w:t>
            </w:r>
          </w:p>
        </w:tc>
        <w:tc>
          <w:tcPr>
            <w:tcW w:w="960" w:type="dxa"/>
            <w:tcBorders>
              <w:top w:val="nil"/>
              <w:left w:val="nil"/>
              <w:bottom w:val="single" w:sz="4" w:space="0" w:color="auto"/>
              <w:right w:val="single" w:sz="4" w:space="0" w:color="auto"/>
            </w:tcBorders>
            <w:shd w:val="clear" w:color="auto" w:fill="auto"/>
            <w:noWrap/>
            <w:vAlign w:val="bottom"/>
            <w:hideMark/>
          </w:tcPr>
          <w:p w14:paraId="7A63F85C" w14:textId="77777777" w:rsidR="00C317F8" w:rsidRPr="002755EF" w:rsidRDefault="00C317F8" w:rsidP="00C317F8">
            <w:pPr>
              <w:jc w:val="right"/>
              <w:rPr>
                <w:b/>
                <w:bCs/>
                <w:color w:val="000000"/>
                <w:szCs w:val="24"/>
                <w:lang w:val="en-US"/>
              </w:rPr>
            </w:pPr>
            <w:r w:rsidRPr="002755EF">
              <w:rPr>
                <w:b/>
                <w:bCs/>
                <w:color w:val="000000"/>
                <w:szCs w:val="24"/>
                <w:lang w:val="en-US"/>
              </w:rPr>
              <w:t>313</w:t>
            </w:r>
          </w:p>
        </w:tc>
        <w:tc>
          <w:tcPr>
            <w:tcW w:w="960" w:type="dxa"/>
            <w:tcBorders>
              <w:top w:val="nil"/>
              <w:left w:val="nil"/>
              <w:bottom w:val="single" w:sz="4" w:space="0" w:color="auto"/>
              <w:right w:val="single" w:sz="4" w:space="0" w:color="auto"/>
            </w:tcBorders>
            <w:shd w:val="clear" w:color="auto" w:fill="auto"/>
            <w:noWrap/>
            <w:vAlign w:val="bottom"/>
            <w:hideMark/>
          </w:tcPr>
          <w:p w14:paraId="683BD555" w14:textId="77777777" w:rsidR="00C317F8" w:rsidRPr="002755EF" w:rsidRDefault="00C317F8" w:rsidP="00C317F8">
            <w:pPr>
              <w:jc w:val="right"/>
              <w:rPr>
                <w:b/>
                <w:bCs/>
                <w:color w:val="000000"/>
                <w:szCs w:val="24"/>
                <w:lang w:val="en-US"/>
              </w:rPr>
            </w:pPr>
            <w:r w:rsidRPr="002755EF">
              <w:rPr>
                <w:b/>
                <w:bCs/>
                <w:color w:val="000000"/>
                <w:szCs w:val="24"/>
                <w:lang w:val="en-US"/>
              </w:rPr>
              <w:t>312</w:t>
            </w:r>
          </w:p>
        </w:tc>
        <w:tc>
          <w:tcPr>
            <w:tcW w:w="960" w:type="dxa"/>
            <w:tcBorders>
              <w:top w:val="nil"/>
              <w:left w:val="nil"/>
              <w:bottom w:val="single" w:sz="4" w:space="0" w:color="auto"/>
              <w:right w:val="single" w:sz="8" w:space="0" w:color="auto"/>
            </w:tcBorders>
            <w:shd w:val="clear" w:color="auto" w:fill="auto"/>
            <w:noWrap/>
            <w:vAlign w:val="bottom"/>
            <w:hideMark/>
          </w:tcPr>
          <w:p w14:paraId="5A741E14" w14:textId="77777777" w:rsidR="00C317F8" w:rsidRPr="002755EF" w:rsidRDefault="00C317F8" w:rsidP="00C317F8">
            <w:pPr>
              <w:jc w:val="right"/>
              <w:rPr>
                <w:b/>
                <w:bCs/>
                <w:color w:val="000000"/>
                <w:szCs w:val="24"/>
                <w:lang w:val="en-US"/>
              </w:rPr>
            </w:pPr>
            <w:r w:rsidRPr="002755EF">
              <w:rPr>
                <w:b/>
                <w:bCs/>
                <w:color w:val="000000"/>
                <w:szCs w:val="24"/>
                <w:lang w:val="en-US"/>
              </w:rPr>
              <w:t>310</w:t>
            </w:r>
          </w:p>
        </w:tc>
      </w:tr>
      <w:tr w:rsidR="00C317F8" w:rsidRPr="002755EF" w14:paraId="7C6FD92C" w14:textId="77777777" w:rsidTr="00C317F8">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6FE0AC5C"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9413A03" w14:textId="77777777" w:rsidR="00C317F8" w:rsidRPr="002755EF" w:rsidRDefault="00C317F8" w:rsidP="00C317F8">
            <w:pPr>
              <w:jc w:val="right"/>
              <w:rPr>
                <w:color w:val="000000"/>
                <w:szCs w:val="24"/>
                <w:lang w:val="en-US"/>
              </w:rPr>
            </w:pPr>
            <w:r w:rsidRPr="002755EF">
              <w:rPr>
                <w:color w:val="000000"/>
                <w:szCs w:val="24"/>
                <w:lang w:val="en-US"/>
              </w:rPr>
              <w:t>80</w:t>
            </w:r>
          </w:p>
        </w:tc>
        <w:tc>
          <w:tcPr>
            <w:tcW w:w="960" w:type="dxa"/>
            <w:tcBorders>
              <w:top w:val="nil"/>
              <w:left w:val="nil"/>
              <w:bottom w:val="single" w:sz="4" w:space="0" w:color="auto"/>
              <w:right w:val="single" w:sz="4" w:space="0" w:color="auto"/>
            </w:tcBorders>
            <w:shd w:val="clear" w:color="auto" w:fill="auto"/>
            <w:noWrap/>
            <w:vAlign w:val="bottom"/>
            <w:hideMark/>
          </w:tcPr>
          <w:p w14:paraId="765B50D7" w14:textId="77777777" w:rsidR="00C317F8" w:rsidRPr="002755EF" w:rsidRDefault="00C317F8" w:rsidP="00C317F8">
            <w:pPr>
              <w:jc w:val="right"/>
              <w:rPr>
                <w:color w:val="000000"/>
                <w:szCs w:val="24"/>
                <w:lang w:val="en-US"/>
              </w:rPr>
            </w:pPr>
            <w:r w:rsidRPr="002755EF">
              <w:rPr>
                <w:color w:val="000000"/>
                <w:szCs w:val="24"/>
                <w:lang w:val="en-US"/>
              </w:rPr>
              <w:t>87</w:t>
            </w:r>
          </w:p>
        </w:tc>
        <w:tc>
          <w:tcPr>
            <w:tcW w:w="960" w:type="dxa"/>
            <w:tcBorders>
              <w:top w:val="nil"/>
              <w:left w:val="nil"/>
              <w:bottom w:val="single" w:sz="4" w:space="0" w:color="auto"/>
              <w:right w:val="single" w:sz="4" w:space="0" w:color="auto"/>
            </w:tcBorders>
            <w:shd w:val="clear" w:color="auto" w:fill="auto"/>
            <w:noWrap/>
            <w:vAlign w:val="bottom"/>
            <w:hideMark/>
          </w:tcPr>
          <w:p w14:paraId="28393A73" w14:textId="77777777" w:rsidR="00C317F8" w:rsidRPr="002755EF" w:rsidRDefault="00C317F8" w:rsidP="00C317F8">
            <w:pPr>
              <w:jc w:val="right"/>
              <w:rPr>
                <w:color w:val="000000"/>
                <w:szCs w:val="24"/>
                <w:lang w:val="en-US"/>
              </w:rPr>
            </w:pPr>
            <w:r w:rsidRPr="002755EF">
              <w:rPr>
                <w:color w:val="000000"/>
                <w:szCs w:val="24"/>
                <w:lang w:val="en-US"/>
              </w:rPr>
              <w:t>94</w:t>
            </w:r>
          </w:p>
        </w:tc>
        <w:tc>
          <w:tcPr>
            <w:tcW w:w="960" w:type="dxa"/>
            <w:tcBorders>
              <w:top w:val="nil"/>
              <w:left w:val="nil"/>
              <w:bottom w:val="single" w:sz="4" w:space="0" w:color="auto"/>
              <w:right w:val="single" w:sz="4" w:space="0" w:color="auto"/>
            </w:tcBorders>
            <w:shd w:val="clear" w:color="auto" w:fill="auto"/>
            <w:noWrap/>
            <w:vAlign w:val="bottom"/>
            <w:hideMark/>
          </w:tcPr>
          <w:p w14:paraId="36840872" w14:textId="77777777" w:rsidR="00C317F8" w:rsidRPr="002755EF" w:rsidRDefault="00C317F8" w:rsidP="00C317F8">
            <w:pPr>
              <w:jc w:val="right"/>
              <w:rPr>
                <w:color w:val="000000"/>
                <w:szCs w:val="24"/>
                <w:lang w:val="en-US"/>
              </w:rPr>
            </w:pPr>
            <w:r w:rsidRPr="002755EF">
              <w:rPr>
                <w:color w:val="000000"/>
                <w:szCs w:val="24"/>
                <w:lang w:val="en-US"/>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244DFE0" w14:textId="77777777" w:rsidR="00C317F8" w:rsidRPr="002755EF" w:rsidRDefault="00C317F8" w:rsidP="00C317F8">
            <w:pPr>
              <w:jc w:val="right"/>
              <w:rPr>
                <w:color w:val="000000"/>
                <w:szCs w:val="24"/>
                <w:lang w:val="en-US"/>
              </w:rPr>
            </w:pPr>
            <w:r w:rsidRPr="002755EF">
              <w:rPr>
                <w:color w:val="000000"/>
                <w:szCs w:val="24"/>
                <w:lang w:val="en-US"/>
              </w:rPr>
              <w:t>107</w:t>
            </w:r>
          </w:p>
        </w:tc>
        <w:tc>
          <w:tcPr>
            <w:tcW w:w="960" w:type="dxa"/>
            <w:tcBorders>
              <w:top w:val="nil"/>
              <w:left w:val="nil"/>
              <w:bottom w:val="single" w:sz="4" w:space="0" w:color="auto"/>
              <w:right w:val="single" w:sz="4" w:space="0" w:color="auto"/>
            </w:tcBorders>
            <w:shd w:val="clear" w:color="auto" w:fill="auto"/>
            <w:noWrap/>
            <w:vAlign w:val="bottom"/>
            <w:hideMark/>
          </w:tcPr>
          <w:p w14:paraId="274D3B6A" w14:textId="77777777" w:rsidR="00C317F8" w:rsidRPr="002755EF" w:rsidRDefault="00C317F8" w:rsidP="00C317F8">
            <w:pPr>
              <w:jc w:val="right"/>
              <w:rPr>
                <w:color w:val="000000"/>
                <w:szCs w:val="24"/>
                <w:lang w:val="en-US"/>
              </w:rPr>
            </w:pPr>
            <w:r w:rsidRPr="002755EF">
              <w:rPr>
                <w:color w:val="000000"/>
                <w:szCs w:val="24"/>
                <w:lang w:val="en-US"/>
              </w:rPr>
              <w:t>114</w:t>
            </w:r>
          </w:p>
        </w:tc>
        <w:tc>
          <w:tcPr>
            <w:tcW w:w="960" w:type="dxa"/>
            <w:tcBorders>
              <w:top w:val="nil"/>
              <w:left w:val="nil"/>
              <w:bottom w:val="single" w:sz="4" w:space="0" w:color="auto"/>
              <w:right w:val="single" w:sz="4" w:space="0" w:color="auto"/>
            </w:tcBorders>
            <w:shd w:val="clear" w:color="auto" w:fill="auto"/>
            <w:noWrap/>
            <w:vAlign w:val="bottom"/>
            <w:hideMark/>
          </w:tcPr>
          <w:p w14:paraId="58ED1D56" w14:textId="77777777" w:rsidR="00C317F8" w:rsidRPr="002755EF" w:rsidRDefault="00C317F8" w:rsidP="00C317F8">
            <w:pPr>
              <w:jc w:val="right"/>
              <w:rPr>
                <w:color w:val="000000"/>
                <w:szCs w:val="24"/>
                <w:lang w:val="en-US"/>
              </w:rPr>
            </w:pPr>
            <w:r w:rsidRPr="002755EF">
              <w:rPr>
                <w:color w:val="000000"/>
                <w:szCs w:val="24"/>
                <w:lang w:val="en-US"/>
              </w:rPr>
              <w:t>113</w:t>
            </w:r>
          </w:p>
        </w:tc>
        <w:tc>
          <w:tcPr>
            <w:tcW w:w="960" w:type="dxa"/>
            <w:tcBorders>
              <w:top w:val="nil"/>
              <w:left w:val="nil"/>
              <w:bottom w:val="single" w:sz="4" w:space="0" w:color="auto"/>
              <w:right w:val="single" w:sz="4" w:space="0" w:color="auto"/>
            </w:tcBorders>
            <w:shd w:val="clear" w:color="auto" w:fill="auto"/>
            <w:noWrap/>
            <w:vAlign w:val="bottom"/>
            <w:hideMark/>
          </w:tcPr>
          <w:p w14:paraId="1B8B5631" w14:textId="77777777" w:rsidR="00C317F8" w:rsidRPr="002755EF" w:rsidRDefault="00C317F8" w:rsidP="00C317F8">
            <w:pPr>
              <w:jc w:val="right"/>
              <w:rPr>
                <w:color w:val="000000"/>
                <w:szCs w:val="24"/>
                <w:lang w:val="en-US"/>
              </w:rPr>
            </w:pPr>
            <w:r w:rsidRPr="002755EF">
              <w:rPr>
                <w:color w:val="000000"/>
                <w:szCs w:val="24"/>
                <w:lang w:val="en-US"/>
              </w:rPr>
              <w:t>113</w:t>
            </w:r>
          </w:p>
        </w:tc>
        <w:tc>
          <w:tcPr>
            <w:tcW w:w="960" w:type="dxa"/>
            <w:tcBorders>
              <w:top w:val="nil"/>
              <w:left w:val="nil"/>
              <w:bottom w:val="single" w:sz="4" w:space="0" w:color="auto"/>
              <w:right w:val="single" w:sz="4" w:space="0" w:color="auto"/>
            </w:tcBorders>
            <w:shd w:val="clear" w:color="auto" w:fill="auto"/>
            <w:noWrap/>
            <w:vAlign w:val="bottom"/>
            <w:hideMark/>
          </w:tcPr>
          <w:p w14:paraId="4B76697F" w14:textId="77777777" w:rsidR="00C317F8" w:rsidRPr="002755EF" w:rsidRDefault="00C317F8" w:rsidP="00C317F8">
            <w:pPr>
              <w:jc w:val="right"/>
              <w:rPr>
                <w:color w:val="000000"/>
                <w:szCs w:val="24"/>
                <w:lang w:val="en-US"/>
              </w:rPr>
            </w:pPr>
            <w:r w:rsidRPr="002755EF">
              <w:rPr>
                <w:color w:val="000000"/>
                <w:szCs w:val="24"/>
                <w:lang w:val="en-US"/>
              </w:rPr>
              <w:t>112</w:t>
            </w:r>
          </w:p>
        </w:tc>
        <w:tc>
          <w:tcPr>
            <w:tcW w:w="960" w:type="dxa"/>
            <w:tcBorders>
              <w:top w:val="nil"/>
              <w:left w:val="nil"/>
              <w:bottom w:val="single" w:sz="4" w:space="0" w:color="auto"/>
              <w:right w:val="single" w:sz="4" w:space="0" w:color="auto"/>
            </w:tcBorders>
            <w:shd w:val="clear" w:color="auto" w:fill="auto"/>
            <w:noWrap/>
            <w:vAlign w:val="bottom"/>
            <w:hideMark/>
          </w:tcPr>
          <w:p w14:paraId="18BA02DB" w14:textId="77777777" w:rsidR="00C317F8" w:rsidRPr="002755EF" w:rsidRDefault="00C317F8" w:rsidP="00C317F8">
            <w:pPr>
              <w:jc w:val="right"/>
              <w:rPr>
                <w:color w:val="000000"/>
                <w:szCs w:val="24"/>
                <w:lang w:val="en-US"/>
              </w:rPr>
            </w:pPr>
            <w:r w:rsidRPr="002755EF">
              <w:rPr>
                <w:color w:val="000000"/>
                <w:szCs w:val="24"/>
                <w:lang w:val="en-US"/>
              </w:rPr>
              <w:t>112</w:t>
            </w:r>
          </w:p>
        </w:tc>
        <w:tc>
          <w:tcPr>
            <w:tcW w:w="960" w:type="dxa"/>
            <w:tcBorders>
              <w:top w:val="nil"/>
              <w:left w:val="nil"/>
              <w:bottom w:val="single" w:sz="4" w:space="0" w:color="auto"/>
              <w:right w:val="single" w:sz="8" w:space="0" w:color="auto"/>
            </w:tcBorders>
            <w:shd w:val="clear" w:color="auto" w:fill="auto"/>
            <w:noWrap/>
            <w:vAlign w:val="bottom"/>
            <w:hideMark/>
          </w:tcPr>
          <w:p w14:paraId="330C5D9B" w14:textId="77777777" w:rsidR="00C317F8" w:rsidRPr="002755EF" w:rsidRDefault="00C317F8" w:rsidP="00C317F8">
            <w:pPr>
              <w:jc w:val="right"/>
              <w:rPr>
                <w:color w:val="000000"/>
                <w:szCs w:val="24"/>
                <w:lang w:val="en-US"/>
              </w:rPr>
            </w:pPr>
            <w:r w:rsidRPr="002755EF">
              <w:rPr>
                <w:color w:val="000000"/>
                <w:szCs w:val="24"/>
                <w:lang w:val="en-US"/>
              </w:rPr>
              <w:t>111</w:t>
            </w:r>
          </w:p>
        </w:tc>
      </w:tr>
      <w:tr w:rsidR="00C317F8" w:rsidRPr="002755EF" w14:paraId="1E4CB91F" w14:textId="77777777" w:rsidTr="00C317F8">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69EB7354"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8B45195" w14:textId="77777777" w:rsidR="00C317F8" w:rsidRPr="002755EF" w:rsidRDefault="00C317F8" w:rsidP="00C317F8">
            <w:pPr>
              <w:jc w:val="right"/>
              <w:rPr>
                <w:color w:val="000000"/>
                <w:szCs w:val="24"/>
                <w:lang w:val="en-US"/>
              </w:rPr>
            </w:pPr>
            <w:r w:rsidRPr="002755EF">
              <w:rPr>
                <w:color w:val="000000"/>
                <w:szCs w:val="24"/>
                <w:lang w:val="en-US"/>
              </w:rPr>
              <w:t>90</w:t>
            </w:r>
          </w:p>
        </w:tc>
        <w:tc>
          <w:tcPr>
            <w:tcW w:w="960" w:type="dxa"/>
            <w:tcBorders>
              <w:top w:val="nil"/>
              <w:left w:val="nil"/>
              <w:bottom w:val="single" w:sz="4" w:space="0" w:color="auto"/>
              <w:right w:val="single" w:sz="4" w:space="0" w:color="auto"/>
            </w:tcBorders>
            <w:shd w:val="clear" w:color="auto" w:fill="auto"/>
            <w:noWrap/>
            <w:vAlign w:val="bottom"/>
            <w:hideMark/>
          </w:tcPr>
          <w:p w14:paraId="08AA8278" w14:textId="77777777" w:rsidR="00C317F8" w:rsidRPr="002755EF" w:rsidRDefault="00C317F8" w:rsidP="00C317F8">
            <w:pPr>
              <w:jc w:val="right"/>
              <w:rPr>
                <w:color w:val="000000"/>
                <w:szCs w:val="24"/>
                <w:lang w:val="en-US"/>
              </w:rPr>
            </w:pPr>
            <w:r w:rsidRPr="002755EF">
              <w:rPr>
                <w:color w:val="000000"/>
                <w:szCs w:val="24"/>
                <w:lang w:val="en-US"/>
              </w:rPr>
              <w:t>98</w:t>
            </w:r>
          </w:p>
        </w:tc>
        <w:tc>
          <w:tcPr>
            <w:tcW w:w="960" w:type="dxa"/>
            <w:tcBorders>
              <w:top w:val="nil"/>
              <w:left w:val="nil"/>
              <w:bottom w:val="single" w:sz="4" w:space="0" w:color="auto"/>
              <w:right w:val="single" w:sz="4" w:space="0" w:color="auto"/>
            </w:tcBorders>
            <w:shd w:val="clear" w:color="auto" w:fill="auto"/>
            <w:noWrap/>
            <w:vAlign w:val="bottom"/>
            <w:hideMark/>
          </w:tcPr>
          <w:p w14:paraId="105BF80F" w14:textId="77777777" w:rsidR="00C317F8" w:rsidRPr="002755EF" w:rsidRDefault="00C317F8" w:rsidP="00C317F8">
            <w:pPr>
              <w:jc w:val="right"/>
              <w:rPr>
                <w:color w:val="000000"/>
                <w:szCs w:val="24"/>
                <w:lang w:val="en-US"/>
              </w:rPr>
            </w:pPr>
            <w:r w:rsidRPr="002755EF">
              <w:rPr>
                <w:color w:val="000000"/>
                <w:szCs w:val="24"/>
                <w:lang w:val="en-US"/>
              </w:rPr>
              <w:t>106</w:t>
            </w:r>
          </w:p>
        </w:tc>
        <w:tc>
          <w:tcPr>
            <w:tcW w:w="960" w:type="dxa"/>
            <w:tcBorders>
              <w:top w:val="nil"/>
              <w:left w:val="nil"/>
              <w:bottom w:val="single" w:sz="4" w:space="0" w:color="auto"/>
              <w:right w:val="single" w:sz="4" w:space="0" w:color="auto"/>
            </w:tcBorders>
            <w:shd w:val="clear" w:color="auto" w:fill="auto"/>
            <w:noWrap/>
            <w:vAlign w:val="bottom"/>
            <w:hideMark/>
          </w:tcPr>
          <w:p w14:paraId="33480F59" w14:textId="77777777" w:rsidR="00C317F8" w:rsidRPr="002755EF" w:rsidRDefault="00C317F8" w:rsidP="00C317F8">
            <w:pPr>
              <w:jc w:val="right"/>
              <w:rPr>
                <w:color w:val="000000"/>
                <w:szCs w:val="24"/>
                <w:lang w:val="en-US"/>
              </w:rPr>
            </w:pPr>
            <w:r w:rsidRPr="002755EF">
              <w:rPr>
                <w:color w:val="000000"/>
                <w:szCs w:val="24"/>
                <w:lang w:val="en-US"/>
              </w:rPr>
              <w:t>114</w:t>
            </w:r>
          </w:p>
        </w:tc>
        <w:tc>
          <w:tcPr>
            <w:tcW w:w="960" w:type="dxa"/>
            <w:tcBorders>
              <w:top w:val="nil"/>
              <w:left w:val="nil"/>
              <w:bottom w:val="single" w:sz="4" w:space="0" w:color="auto"/>
              <w:right w:val="single" w:sz="4" w:space="0" w:color="auto"/>
            </w:tcBorders>
            <w:shd w:val="clear" w:color="auto" w:fill="auto"/>
            <w:noWrap/>
            <w:vAlign w:val="bottom"/>
            <w:hideMark/>
          </w:tcPr>
          <w:p w14:paraId="6E819023" w14:textId="77777777" w:rsidR="00C317F8" w:rsidRPr="002755EF" w:rsidRDefault="00C317F8" w:rsidP="00C317F8">
            <w:pPr>
              <w:jc w:val="right"/>
              <w:rPr>
                <w:color w:val="000000"/>
                <w:szCs w:val="24"/>
                <w:lang w:val="en-US"/>
              </w:rPr>
            </w:pPr>
            <w:r w:rsidRPr="002755EF">
              <w:rPr>
                <w:color w:val="000000"/>
                <w:szCs w:val="24"/>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7B838180" w14:textId="77777777" w:rsidR="00C317F8" w:rsidRPr="002755EF" w:rsidRDefault="00C317F8" w:rsidP="00C317F8">
            <w:pPr>
              <w:jc w:val="right"/>
              <w:rPr>
                <w:color w:val="000000"/>
                <w:szCs w:val="24"/>
                <w:lang w:val="en-US"/>
              </w:rPr>
            </w:pPr>
            <w:r w:rsidRPr="002755EF">
              <w:rPr>
                <w:color w:val="000000"/>
                <w:szCs w:val="24"/>
                <w:lang w:val="en-US"/>
              </w:rPr>
              <w:t>129</w:t>
            </w:r>
          </w:p>
        </w:tc>
        <w:tc>
          <w:tcPr>
            <w:tcW w:w="960" w:type="dxa"/>
            <w:tcBorders>
              <w:top w:val="nil"/>
              <w:left w:val="nil"/>
              <w:bottom w:val="single" w:sz="4" w:space="0" w:color="auto"/>
              <w:right w:val="single" w:sz="4" w:space="0" w:color="auto"/>
            </w:tcBorders>
            <w:shd w:val="clear" w:color="auto" w:fill="auto"/>
            <w:noWrap/>
            <w:vAlign w:val="bottom"/>
            <w:hideMark/>
          </w:tcPr>
          <w:p w14:paraId="7F0C1630" w14:textId="77777777" w:rsidR="00C317F8" w:rsidRPr="002755EF" w:rsidRDefault="00C317F8" w:rsidP="00C317F8">
            <w:pPr>
              <w:jc w:val="right"/>
              <w:rPr>
                <w:color w:val="000000"/>
                <w:szCs w:val="24"/>
                <w:lang w:val="en-US"/>
              </w:rPr>
            </w:pPr>
            <w:r w:rsidRPr="002755EF">
              <w:rPr>
                <w:color w:val="000000"/>
                <w:szCs w:val="24"/>
                <w:lang w:val="en-US"/>
              </w:rPr>
              <w:t>128</w:t>
            </w:r>
          </w:p>
        </w:tc>
        <w:tc>
          <w:tcPr>
            <w:tcW w:w="960" w:type="dxa"/>
            <w:tcBorders>
              <w:top w:val="nil"/>
              <w:left w:val="nil"/>
              <w:bottom w:val="single" w:sz="4" w:space="0" w:color="auto"/>
              <w:right w:val="single" w:sz="4" w:space="0" w:color="auto"/>
            </w:tcBorders>
            <w:shd w:val="clear" w:color="auto" w:fill="auto"/>
            <w:noWrap/>
            <w:vAlign w:val="bottom"/>
            <w:hideMark/>
          </w:tcPr>
          <w:p w14:paraId="0DBC3809" w14:textId="77777777" w:rsidR="00C317F8" w:rsidRPr="002755EF" w:rsidRDefault="00C317F8" w:rsidP="00C317F8">
            <w:pPr>
              <w:jc w:val="right"/>
              <w:rPr>
                <w:color w:val="000000"/>
                <w:szCs w:val="24"/>
                <w:lang w:val="en-US"/>
              </w:rPr>
            </w:pPr>
            <w:r w:rsidRPr="002755EF">
              <w:rPr>
                <w:color w:val="000000"/>
                <w:szCs w:val="24"/>
                <w:lang w:val="en-US"/>
              </w:rPr>
              <w:t>128</w:t>
            </w:r>
          </w:p>
        </w:tc>
        <w:tc>
          <w:tcPr>
            <w:tcW w:w="960" w:type="dxa"/>
            <w:tcBorders>
              <w:top w:val="nil"/>
              <w:left w:val="nil"/>
              <w:bottom w:val="single" w:sz="4" w:space="0" w:color="auto"/>
              <w:right w:val="single" w:sz="4" w:space="0" w:color="auto"/>
            </w:tcBorders>
            <w:shd w:val="clear" w:color="auto" w:fill="auto"/>
            <w:noWrap/>
            <w:vAlign w:val="bottom"/>
            <w:hideMark/>
          </w:tcPr>
          <w:p w14:paraId="08BE69D8" w14:textId="77777777" w:rsidR="00C317F8" w:rsidRPr="002755EF" w:rsidRDefault="00C317F8" w:rsidP="00C317F8">
            <w:pPr>
              <w:jc w:val="right"/>
              <w:rPr>
                <w:color w:val="000000"/>
                <w:szCs w:val="24"/>
                <w:lang w:val="en-US"/>
              </w:rPr>
            </w:pPr>
            <w:r w:rsidRPr="002755EF">
              <w:rPr>
                <w:color w:val="000000"/>
                <w:szCs w:val="24"/>
                <w:lang w:val="en-US"/>
              </w:rPr>
              <w:t>127</w:t>
            </w:r>
          </w:p>
        </w:tc>
        <w:tc>
          <w:tcPr>
            <w:tcW w:w="960" w:type="dxa"/>
            <w:tcBorders>
              <w:top w:val="nil"/>
              <w:left w:val="nil"/>
              <w:bottom w:val="single" w:sz="4" w:space="0" w:color="auto"/>
              <w:right w:val="single" w:sz="4" w:space="0" w:color="auto"/>
            </w:tcBorders>
            <w:shd w:val="clear" w:color="auto" w:fill="auto"/>
            <w:noWrap/>
            <w:vAlign w:val="bottom"/>
            <w:hideMark/>
          </w:tcPr>
          <w:p w14:paraId="0BEF3C45" w14:textId="77777777" w:rsidR="00C317F8" w:rsidRPr="002755EF" w:rsidRDefault="00C317F8" w:rsidP="00C317F8">
            <w:pPr>
              <w:jc w:val="right"/>
              <w:rPr>
                <w:color w:val="000000"/>
                <w:szCs w:val="24"/>
                <w:lang w:val="en-US"/>
              </w:rPr>
            </w:pPr>
            <w:r w:rsidRPr="002755EF">
              <w:rPr>
                <w:color w:val="000000"/>
                <w:szCs w:val="24"/>
                <w:lang w:val="en-US"/>
              </w:rPr>
              <w:t>127</w:t>
            </w:r>
          </w:p>
        </w:tc>
        <w:tc>
          <w:tcPr>
            <w:tcW w:w="960" w:type="dxa"/>
            <w:tcBorders>
              <w:top w:val="nil"/>
              <w:left w:val="nil"/>
              <w:bottom w:val="single" w:sz="4" w:space="0" w:color="auto"/>
              <w:right w:val="single" w:sz="8" w:space="0" w:color="auto"/>
            </w:tcBorders>
            <w:shd w:val="clear" w:color="auto" w:fill="auto"/>
            <w:noWrap/>
            <w:vAlign w:val="bottom"/>
            <w:hideMark/>
          </w:tcPr>
          <w:p w14:paraId="73E7CA67" w14:textId="77777777" w:rsidR="00C317F8" w:rsidRPr="002755EF" w:rsidRDefault="00C317F8" w:rsidP="00C317F8">
            <w:pPr>
              <w:jc w:val="right"/>
              <w:rPr>
                <w:color w:val="000000"/>
                <w:szCs w:val="24"/>
                <w:lang w:val="en-US"/>
              </w:rPr>
            </w:pPr>
            <w:r w:rsidRPr="002755EF">
              <w:rPr>
                <w:color w:val="000000"/>
                <w:szCs w:val="24"/>
                <w:lang w:val="en-US"/>
              </w:rPr>
              <w:t>126</w:t>
            </w:r>
          </w:p>
        </w:tc>
      </w:tr>
      <w:tr w:rsidR="00C317F8" w:rsidRPr="002755EF" w14:paraId="488E9F5B" w14:textId="77777777" w:rsidTr="00C317F8">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00669CBA"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B974377" w14:textId="77777777" w:rsidR="00C317F8" w:rsidRPr="002755EF" w:rsidRDefault="00C317F8" w:rsidP="00C317F8">
            <w:pPr>
              <w:jc w:val="right"/>
              <w:rPr>
                <w:color w:val="000000"/>
                <w:szCs w:val="24"/>
                <w:lang w:val="en-US"/>
              </w:rPr>
            </w:pPr>
            <w:r w:rsidRPr="002755EF">
              <w:rPr>
                <w:color w:val="000000"/>
                <w:szCs w:val="24"/>
                <w:lang w:val="en-US"/>
              </w:rPr>
              <w:t>52</w:t>
            </w:r>
          </w:p>
        </w:tc>
        <w:tc>
          <w:tcPr>
            <w:tcW w:w="960" w:type="dxa"/>
            <w:tcBorders>
              <w:top w:val="nil"/>
              <w:left w:val="nil"/>
              <w:bottom w:val="single" w:sz="4" w:space="0" w:color="auto"/>
              <w:right w:val="single" w:sz="4" w:space="0" w:color="auto"/>
            </w:tcBorders>
            <w:shd w:val="clear" w:color="auto" w:fill="auto"/>
            <w:noWrap/>
            <w:vAlign w:val="bottom"/>
            <w:hideMark/>
          </w:tcPr>
          <w:p w14:paraId="75041966" w14:textId="77777777" w:rsidR="00C317F8" w:rsidRPr="002755EF" w:rsidRDefault="00C317F8" w:rsidP="00C317F8">
            <w:pPr>
              <w:jc w:val="right"/>
              <w:rPr>
                <w:color w:val="000000"/>
                <w:szCs w:val="24"/>
                <w:lang w:val="en-US"/>
              </w:rPr>
            </w:pPr>
            <w:r w:rsidRPr="002755EF">
              <w:rPr>
                <w:color w:val="000000"/>
                <w:szCs w:val="24"/>
                <w:lang w:val="en-US"/>
              </w:rPr>
              <w:t>57</w:t>
            </w:r>
          </w:p>
        </w:tc>
        <w:tc>
          <w:tcPr>
            <w:tcW w:w="960" w:type="dxa"/>
            <w:tcBorders>
              <w:top w:val="nil"/>
              <w:left w:val="nil"/>
              <w:bottom w:val="single" w:sz="4" w:space="0" w:color="auto"/>
              <w:right w:val="single" w:sz="4" w:space="0" w:color="auto"/>
            </w:tcBorders>
            <w:shd w:val="clear" w:color="auto" w:fill="auto"/>
            <w:noWrap/>
            <w:vAlign w:val="bottom"/>
            <w:hideMark/>
          </w:tcPr>
          <w:p w14:paraId="394F5F4F" w14:textId="77777777" w:rsidR="00C317F8" w:rsidRPr="002755EF" w:rsidRDefault="00C317F8" w:rsidP="00C317F8">
            <w:pPr>
              <w:jc w:val="right"/>
              <w:rPr>
                <w:color w:val="000000"/>
                <w:szCs w:val="24"/>
                <w:lang w:val="en-US"/>
              </w:rPr>
            </w:pPr>
            <w:r w:rsidRPr="002755EF">
              <w:rPr>
                <w:color w:val="000000"/>
                <w:szCs w:val="24"/>
                <w:lang w:val="en-US"/>
              </w:rPr>
              <w:t>61</w:t>
            </w:r>
          </w:p>
        </w:tc>
        <w:tc>
          <w:tcPr>
            <w:tcW w:w="960" w:type="dxa"/>
            <w:tcBorders>
              <w:top w:val="nil"/>
              <w:left w:val="nil"/>
              <w:bottom w:val="single" w:sz="4" w:space="0" w:color="auto"/>
              <w:right w:val="single" w:sz="4" w:space="0" w:color="auto"/>
            </w:tcBorders>
            <w:shd w:val="clear" w:color="auto" w:fill="auto"/>
            <w:noWrap/>
            <w:vAlign w:val="bottom"/>
            <w:hideMark/>
          </w:tcPr>
          <w:p w14:paraId="350819EA" w14:textId="77777777" w:rsidR="00C317F8" w:rsidRPr="002755EF" w:rsidRDefault="00C317F8" w:rsidP="00C317F8">
            <w:pPr>
              <w:jc w:val="right"/>
              <w:rPr>
                <w:color w:val="000000"/>
                <w:szCs w:val="24"/>
                <w:lang w:val="en-US"/>
              </w:rPr>
            </w:pPr>
            <w:r w:rsidRPr="002755EF">
              <w:rPr>
                <w:color w:val="000000"/>
                <w:szCs w:val="24"/>
                <w:lang w:val="en-US"/>
              </w:rPr>
              <w:t>66</w:t>
            </w:r>
          </w:p>
        </w:tc>
        <w:tc>
          <w:tcPr>
            <w:tcW w:w="960" w:type="dxa"/>
            <w:tcBorders>
              <w:top w:val="nil"/>
              <w:left w:val="nil"/>
              <w:bottom w:val="single" w:sz="4" w:space="0" w:color="auto"/>
              <w:right w:val="single" w:sz="4" w:space="0" w:color="auto"/>
            </w:tcBorders>
            <w:shd w:val="clear" w:color="auto" w:fill="auto"/>
            <w:noWrap/>
            <w:vAlign w:val="bottom"/>
            <w:hideMark/>
          </w:tcPr>
          <w:p w14:paraId="12D6F30A" w14:textId="77777777" w:rsidR="00C317F8" w:rsidRPr="002755EF" w:rsidRDefault="00C317F8" w:rsidP="00C317F8">
            <w:pPr>
              <w:jc w:val="right"/>
              <w:rPr>
                <w:color w:val="000000"/>
                <w:szCs w:val="24"/>
                <w:lang w:val="en-US"/>
              </w:rPr>
            </w:pPr>
            <w:r w:rsidRPr="002755EF">
              <w:rPr>
                <w:color w:val="000000"/>
                <w:szCs w:val="24"/>
                <w:lang w:val="en-US"/>
              </w:rPr>
              <w:t>70</w:t>
            </w:r>
          </w:p>
        </w:tc>
        <w:tc>
          <w:tcPr>
            <w:tcW w:w="960" w:type="dxa"/>
            <w:tcBorders>
              <w:top w:val="nil"/>
              <w:left w:val="nil"/>
              <w:bottom w:val="single" w:sz="4" w:space="0" w:color="auto"/>
              <w:right w:val="single" w:sz="4" w:space="0" w:color="auto"/>
            </w:tcBorders>
            <w:shd w:val="clear" w:color="auto" w:fill="auto"/>
            <w:noWrap/>
            <w:vAlign w:val="bottom"/>
            <w:hideMark/>
          </w:tcPr>
          <w:p w14:paraId="5B366F9E" w14:textId="77777777" w:rsidR="00C317F8" w:rsidRPr="002755EF" w:rsidRDefault="00C317F8" w:rsidP="00C317F8">
            <w:pPr>
              <w:jc w:val="right"/>
              <w:rPr>
                <w:color w:val="000000"/>
                <w:szCs w:val="24"/>
                <w:lang w:val="en-US"/>
              </w:rPr>
            </w:pPr>
            <w:r w:rsidRPr="002755EF">
              <w:rPr>
                <w:color w:val="000000"/>
                <w:szCs w:val="24"/>
                <w:lang w:val="en-US"/>
              </w:rPr>
              <w:t>75</w:t>
            </w:r>
          </w:p>
        </w:tc>
        <w:tc>
          <w:tcPr>
            <w:tcW w:w="960" w:type="dxa"/>
            <w:tcBorders>
              <w:top w:val="nil"/>
              <w:left w:val="nil"/>
              <w:bottom w:val="single" w:sz="4" w:space="0" w:color="auto"/>
              <w:right w:val="single" w:sz="4" w:space="0" w:color="auto"/>
            </w:tcBorders>
            <w:shd w:val="clear" w:color="auto" w:fill="auto"/>
            <w:noWrap/>
            <w:vAlign w:val="bottom"/>
            <w:hideMark/>
          </w:tcPr>
          <w:p w14:paraId="5264E7F3" w14:textId="77777777" w:rsidR="00C317F8" w:rsidRPr="002755EF" w:rsidRDefault="00C317F8" w:rsidP="00C317F8">
            <w:pPr>
              <w:jc w:val="right"/>
              <w:rPr>
                <w:color w:val="000000"/>
                <w:szCs w:val="24"/>
                <w:lang w:val="en-US"/>
              </w:rPr>
            </w:pPr>
            <w:r w:rsidRPr="002755EF">
              <w:rPr>
                <w:color w:val="000000"/>
                <w:szCs w:val="24"/>
                <w:lang w:val="en-US"/>
              </w:rPr>
              <w:t>74</w:t>
            </w:r>
          </w:p>
        </w:tc>
        <w:tc>
          <w:tcPr>
            <w:tcW w:w="960" w:type="dxa"/>
            <w:tcBorders>
              <w:top w:val="nil"/>
              <w:left w:val="nil"/>
              <w:bottom w:val="single" w:sz="4" w:space="0" w:color="auto"/>
              <w:right w:val="single" w:sz="4" w:space="0" w:color="auto"/>
            </w:tcBorders>
            <w:shd w:val="clear" w:color="auto" w:fill="auto"/>
            <w:noWrap/>
            <w:vAlign w:val="bottom"/>
            <w:hideMark/>
          </w:tcPr>
          <w:p w14:paraId="0423302B" w14:textId="77777777" w:rsidR="00C317F8" w:rsidRPr="002755EF" w:rsidRDefault="00C317F8" w:rsidP="00C317F8">
            <w:pPr>
              <w:jc w:val="right"/>
              <w:rPr>
                <w:color w:val="000000"/>
                <w:szCs w:val="24"/>
                <w:lang w:val="en-US"/>
              </w:rPr>
            </w:pPr>
            <w:r w:rsidRPr="002755EF">
              <w:rPr>
                <w:color w:val="000000"/>
                <w:szCs w:val="24"/>
                <w:lang w:val="en-US"/>
              </w:rPr>
              <w:t>74</w:t>
            </w:r>
          </w:p>
        </w:tc>
        <w:tc>
          <w:tcPr>
            <w:tcW w:w="960" w:type="dxa"/>
            <w:tcBorders>
              <w:top w:val="nil"/>
              <w:left w:val="nil"/>
              <w:bottom w:val="single" w:sz="4" w:space="0" w:color="auto"/>
              <w:right w:val="single" w:sz="4" w:space="0" w:color="auto"/>
            </w:tcBorders>
            <w:shd w:val="clear" w:color="auto" w:fill="auto"/>
            <w:noWrap/>
            <w:vAlign w:val="bottom"/>
            <w:hideMark/>
          </w:tcPr>
          <w:p w14:paraId="54FBA1C2" w14:textId="77777777" w:rsidR="00C317F8" w:rsidRPr="002755EF" w:rsidRDefault="00C317F8" w:rsidP="00C317F8">
            <w:pPr>
              <w:jc w:val="right"/>
              <w:rPr>
                <w:color w:val="000000"/>
                <w:szCs w:val="24"/>
                <w:lang w:val="en-US"/>
              </w:rPr>
            </w:pPr>
            <w:r w:rsidRPr="002755EF">
              <w:rPr>
                <w:color w:val="000000"/>
                <w:szCs w:val="24"/>
                <w:lang w:val="en-US"/>
              </w:rPr>
              <w:t>74</w:t>
            </w:r>
          </w:p>
        </w:tc>
        <w:tc>
          <w:tcPr>
            <w:tcW w:w="960" w:type="dxa"/>
            <w:tcBorders>
              <w:top w:val="nil"/>
              <w:left w:val="nil"/>
              <w:bottom w:val="single" w:sz="4" w:space="0" w:color="auto"/>
              <w:right w:val="single" w:sz="4" w:space="0" w:color="auto"/>
            </w:tcBorders>
            <w:shd w:val="clear" w:color="auto" w:fill="auto"/>
            <w:noWrap/>
            <w:vAlign w:val="bottom"/>
            <w:hideMark/>
          </w:tcPr>
          <w:p w14:paraId="54797BE6" w14:textId="77777777" w:rsidR="00C317F8" w:rsidRPr="002755EF" w:rsidRDefault="00C317F8" w:rsidP="00C317F8">
            <w:pPr>
              <w:jc w:val="right"/>
              <w:rPr>
                <w:color w:val="000000"/>
                <w:szCs w:val="24"/>
                <w:lang w:val="en-US"/>
              </w:rPr>
            </w:pPr>
            <w:r w:rsidRPr="002755EF">
              <w:rPr>
                <w:color w:val="000000"/>
                <w:szCs w:val="24"/>
                <w:lang w:val="en-US"/>
              </w:rPr>
              <w:t>73</w:t>
            </w:r>
          </w:p>
        </w:tc>
        <w:tc>
          <w:tcPr>
            <w:tcW w:w="960" w:type="dxa"/>
            <w:tcBorders>
              <w:top w:val="nil"/>
              <w:left w:val="nil"/>
              <w:bottom w:val="single" w:sz="4" w:space="0" w:color="auto"/>
              <w:right w:val="single" w:sz="8" w:space="0" w:color="auto"/>
            </w:tcBorders>
            <w:shd w:val="clear" w:color="auto" w:fill="auto"/>
            <w:noWrap/>
            <w:vAlign w:val="bottom"/>
            <w:hideMark/>
          </w:tcPr>
          <w:p w14:paraId="5392FA06" w14:textId="77777777" w:rsidR="00C317F8" w:rsidRPr="002755EF" w:rsidRDefault="00C317F8" w:rsidP="00C317F8">
            <w:pPr>
              <w:jc w:val="right"/>
              <w:rPr>
                <w:color w:val="000000"/>
                <w:szCs w:val="24"/>
                <w:lang w:val="en-US"/>
              </w:rPr>
            </w:pPr>
            <w:r w:rsidRPr="002755EF">
              <w:rPr>
                <w:color w:val="000000"/>
                <w:szCs w:val="24"/>
                <w:lang w:val="en-US"/>
              </w:rPr>
              <w:t>73</w:t>
            </w:r>
          </w:p>
        </w:tc>
      </w:tr>
      <w:tr w:rsidR="00C317F8" w:rsidRPr="002755EF" w14:paraId="35332390" w14:textId="77777777" w:rsidTr="00C317F8">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22844478"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7438456"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438C1CB"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06F4777"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181554FC"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0569F63B"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4D17EF21"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2A3D9995"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1839C5BE" w14:textId="77777777" w:rsidR="00C317F8" w:rsidRPr="002755EF" w:rsidRDefault="00C317F8" w:rsidP="00C317F8">
            <w:pPr>
              <w:jc w:val="right"/>
              <w:rPr>
                <w:b/>
                <w:bCs/>
                <w:color w:val="000000"/>
                <w:szCs w:val="24"/>
                <w:lang w:val="en-US"/>
              </w:rPr>
            </w:pPr>
            <w:r w:rsidRPr="002755EF">
              <w:rPr>
                <w:b/>
                <w:bCs/>
                <w:color w:val="000000"/>
                <w:szCs w:val="24"/>
                <w:lang w:val="en-US"/>
              </w:rPr>
              <w:t>7</w:t>
            </w:r>
          </w:p>
        </w:tc>
        <w:tc>
          <w:tcPr>
            <w:tcW w:w="960" w:type="dxa"/>
            <w:tcBorders>
              <w:top w:val="nil"/>
              <w:left w:val="nil"/>
              <w:bottom w:val="single" w:sz="4" w:space="0" w:color="auto"/>
              <w:right w:val="single" w:sz="4" w:space="0" w:color="auto"/>
            </w:tcBorders>
            <w:shd w:val="clear" w:color="auto" w:fill="auto"/>
            <w:noWrap/>
            <w:vAlign w:val="bottom"/>
            <w:hideMark/>
          </w:tcPr>
          <w:p w14:paraId="7B63D0FA" w14:textId="77777777" w:rsidR="00C317F8" w:rsidRPr="002755EF" w:rsidRDefault="00C317F8" w:rsidP="00C317F8">
            <w:pPr>
              <w:jc w:val="right"/>
              <w:rPr>
                <w:b/>
                <w:bCs/>
                <w:color w:val="000000"/>
                <w:szCs w:val="24"/>
                <w:lang w:val="en-US"/>
              </w:rPr>
            </w:pPr>
            <w:r w:rsidRPr="002755EF">
              <w:rPr>
                <w:b/>
                <w:bCs/>
                <w:color w:val="000000"/>
                <w:szCs w:val="24"/>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3F55078C" w14:textId="77777777" w:rsidR="00C317F8" w:rsidRPr="002755EF" w:rsidRDefault="00C317F8" w:rsidP="00C317F8">
            <w:pPr>
              <w:jc w:val="right"/>
              <w:rPr>
                <w:b/>
                <w:bCs/>
                <w:color w:val="000000"/>
                <w:szCs w:val="24"/>
                <w:lang w:val="en-US"/>
              </w:rPr>
            </w:pPr>
            <w:r w:rsidRPr="002755EF">
              <w:rPr>
                <w:b/>
                <w:bCs/>
                <w:color w:val="000000"/>
                <w:szCs w:val="24"/>
                <w:lang w:val="en-US"/>
              </w:rPr>
              <w:t>9</w:t>
            </w:r>
          </w:p>
        </w:tc>
        <w:tc>
          <w:tcPr>
            <w:tcW w:w="960" w:type="dxa"/>
            <w:tcBorders>
              <w:top w:val="nil"/>
              <w:left w:val="nil"/>
              <w:bottom w:val="single" w:sz="4" w:space="0" w:color="auto"/>
              <w:right w:val="single" w:sz="8" w:space="0" w:color="auto"/>
            </w:tcBorders>
            <w:shd w:val="clear" w:color="auto" w:fill="auto"/>
            <w:noWrap/>
            <w:vAlign w:val="bottom"/>
            <w:hideMark/>
          </w:tcPr>
          <w:p w14:paraId="3C0F6219" w14:textId="77777777" w:rsidR="00C317F8" w:rsidRPr="002755EF" w:rsidRDefault="00C317F8" w:rsidP="00C317F8">
            <w:pPr>
              <w:jc w:val="right"/>
              <w:rPr>
                <w:b/>
                <w:bCs/>
                <w:color w:val="000000"/>
                <w:szCs w:val="24"/>
                <w:lang w:val="en-US"/>
              </w:rPr>
            </w:pPr>
            <w:r w:rsidRPr="002755EF">
              <w:rPr>
                <w:b/>
                <w:bCs/>
                <w:color w:val="000000"/>
                <w:szCs w:val="24"/>
                <w:lang w:val="en-US"/>
              </w:rPr>
              <w:t>10</w:t>
            </w:r>
          </w:p>
        </w:tc>
      </w:tr>
      <w:tr w:rsidR="00C317F8" w:rsidRPr="002755EF" w14:paraId="0F5D6EA7" w14:textId="77777777" w:rsidTr="005C7A0E">
        <w:trPr>
          <w:trHeight w:val="20"/>
        </w:trPr>
        <w:tc>
          <w:tcPr>
            <w:tcW w:w="4700" w:type="dxa"/>
            <w:tcBorders>
              <w:top w:val="nil"/>
              <w:left w:val="single" w:sz="8" w:space="0" w:color="auto"/>
              <w:bottom w:val="single" w:sz="4" w:space="0" w:color="auto"/>
              <w:right w:val="nil"/>
            </w:tcBorders>
            <w:shd w:val="clear" w:color="auto" w:fill="auto"/>
            <w:noWrap/>
            <w:vAlign w:val="bottom"/>
            <w:hideMark/>
          </w:tcPr>
          <w:p w14:paraId="05E813EC" w14:textId="77777777" w:rsidR="00C317F8" w:rsidRPr="002755EF" w:rsidRDefault="00C317F8" w:rsidP="00C317F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350F896"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445D60A4"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4D515EBA"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45ABD5AB"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6C30E1A0"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2A4CB588"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BDCE65D"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447E7452"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42415544"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F70E59F"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8" w:space="0" w:color="auto"/>
            </w:tcBorders>
            <w:shd w:val="clear" w:color="auto" w:fill="auto"/>
            <w:noWrap/>
            <w:vAlign w:val="bottom"/>
            <w:hideMark/>
          </w:tcPr>
          <w:p w14:paraId="0925EF63" w14:textId="77777777" w:rsidR="00C317F8" w:rsidRPr="002755EF" w:rsidRDefault="00C317F8" w:rsidP="00C317F8">
            <w:pPr>
              <w:jc w:val="right"/>
              <w:rPr>
                <w:b/>
                <w:bCs/>
                <w:color w:val="000000"/>
                <w:szCs w:val="24"/>
                <w:lang w:val="en-US"/>
              </w:rPr>
            </w:pPr>
            <w:r w:rsidRPr="002755EF">
              <w:rPr>
                <w:b/>
                <w:bCs/>
                <w:color w:val="000000"/>
                <w:szCs w:val="24"/>
                <w:lang w:val="en-US"/>
              </w:rPr>
              <w:t>4</w:t>
            </w:r>
          </w:p>
        </w:tc>
      </w:tr>
      <w:tr w:rsidR="00C317F8" w:rsidRPr="002755EF" w14:paraId="7F310786" w14:textId="77777777" w:rsidTr="005C7A0E">
        <w:trPr>
          <w:trHeight w:val="20"/>
        </w:trPr>
        <w:tc>
          <w:tcPr>
            <w:tcW w:w="4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AAD4D" w14:textId="77777777" w:rsidR="00C317F8" w:rsidRPr="002755EF" w:rsidRDefault="00C317F8" w:rsidP="00C317F8">
            <w:pPr>
              <w:jc w:val="left"/>
              <w:rPr>
                <w:b/>
                <w:bCs/>
                <w:i/>
                <w:iCs/>
                <w:color w:val="000000"/>
                <w:szCs w:val="24"/>
                <w:lang w:val="en-US"/>
              </w:rPr>
            </w:pPr>
            <w:r w:rsidRPr="002755EF">
              <w:rPr>
                <w:b/>
                <w:bCs/>
                <w:i/>
                <w:iCs/>
                <w:color w:val="000000"/>
                <w:szCs w:val="24"/>
                <w:lang w:val="en-US"/>
              </w:rPr>
              <w:t>C&amp;D la cerere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71207"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B7315" w14:textId="77777777" w:rsidR="00C317F8" w:rsidRPr="002755EF" w:rsidRDefault="00C317F8" w:rsidP="00C317F8">
            <w:pPr>
              <w:jc w:val="right"/>
              <w:rPr>
                <w:b/>
                <w:bCs/>
                <w:color w:val="000000"/>
                <w:szCs w:val="24"/>
                <w:lang w:val="en-US"/>
              </w:rPr>
            </w:pPr>
            <w:r w:rsidRPr="002755EF">
              <w:rPr>
                <w:b/>
                <w:bCs/>
                <w:color w:val="000000"/>
                <w:szCs w:val="24"/>
                <w:lang w:val="en-US"/>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AAC9E" w14:textId="77777777" w:rsidR="00C317F8" w:rsidRPr="002755EF" w:rsidRDefault="00C317F8" w:rsidP="00C317F8">
            <w:pPr>
              <w:jc w:val="right"/>
              <w:rPr>
                <w:b/>
                <w:bCs/>
                <w:color w:val="000000"/>
                <w:szCs w:val="24"/>
                <w:lang w:val="en-US"/>
              </w:rPr>
            </w:pPr>
            <w:r w:rsidRPr="002755EF">
              <w:rPr>
                <w:b/>
                <w:bCs/>
                <w:color w:val="000000"/>
                <w:szCs w:val="24"/>
                <w:lang w:val="en-US"/>
              </w:rPr>
              <w:t>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D07E2"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444D0"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0C5FC" w14:textId="77777777" w:rsidR="00C317F8" w:rsidRPr="002755EF" w:rsidRDefault="00C317F8" w:rsidP="00C317F8">
            <w:pPr>
              <w:jc w:val="right"/>
              <w:rPr>
                <w:b/>
                <w:bCs/>
                <w:color w:val="000000"/>
                <w:szCs w:val="24"/>
                <w:lang w:val="en-US"/>
              </w:rPr>
            </w:pPr>
            <w:r w:rsidRPr="002755EF">
              <w:rPr>
                <w:b/>
                <w:bCs/>
                <w:color w:val="000000"/>
                <w:szCs w:val="24"/>
                <w:lang w:val="en-U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86070" w14:textId="77777777" w:rsidR="00C317F8" w:rsidRPr="002755EF" w:rsidRDefault="00C317F8" w:rsidP="00C317F8">
            <w:pPr>
              <w:jc w:val="right"/>
              <w:rPr>
                <w:b/>
                <w:bCs/>
                <w:color w:val="000000"/>
                <w:szCs w:val="24"/>
                <w:lang w:val="en-US"/>
              </w:rPr>
            </w:pPr>
            <w:r w:rsidRPr="002755EF">
              <w:rPr>
                <w:b/>
                <w:bCs/>
                <w:color w:val="000000"/>
                <w:szCs w:val="24"/>
                <w:lang w:val="en-US"/>
              </w:rPr>
              <w:t>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88753" w14:textId="77777777" w:rsidR="00C317F8" w:rsidRPr="002755EF" w:rsidRDefault="00C317F8" w:rsidP="00C317F8">
            <w:pPr>
              <w:jc w:val="right"/>
              <w:rPr>
                <w:b/>
                <w:bCs/>
                <w:color w:val="000000"/>
                <w:szCs w:val="24"/>
                <w:lang w:val="en-US"/>
              </w:rPr>
            </w:pPr>
            <w:r w:rsidRPr="002755EF">
              <w:rPr>
                <w:b/>
                <w:bCs/>
                <w:color w:val="000000"/>
                <w:szCs w:val="24"/>
                <w:lang w:val="en-US"/>
              </w:rPr>
              <w:t>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C3E71" w14:textId="77777777" w:rsidR="00C317F8" w:rsidRPr="002755EF" w:rsidRDefault="00C317F8" w:rsidP="00C317F8">
            <w:pPr>
              <w:jc w:val="right"/>
              <w:rPr>
                <w:b/>
                <w:bCs/>
                <w:color w:val="000000"/>
                <w:szCs w:val="24"/>
                <w:lang w:val="en-US"/>
              </w:rPr>
            </w:pPr>
            <w:r w:rsidRPr="002755EF">
              <w:rPr>
                <w:b/>
                <w:bCs/>
                <w:color w:val="000000"/>
                <w:szCs w:val="24"/>
                <w:lang w:val="en-US"/>
              </w:rPr>
              <w:t>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42CE0" w14:textId="77777777" w:rsidR="00C317F8" w:rsidRPr="002755EF" w:rsidRDefault="00C317F8" w:rsidP="00C317F8">
            <w:pPr>
              <w:jc w:val="right"/>
              <w:rPr>
                <w:b/>
                <w:bCs/>
                <w:color w:val="000000"/>
                <w:szCs w:val="24"/>
                <w:lang w:val="en-US"/>
              </w:rPr>
            </w:pPr>
            <w:r w:rsidRPr="002755EF">
              <w:rPr>
                <w:b/>
                <w:bCs/>
                <w:color w:val="000000"/>
                <w:szCs w:val="24"/>
                <w:lang w:val="en-US"/>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A4D37" w14:textId="77777777" w:rsidR="00C317F8" w:rsidRPr="002755EF" w:rsidRDefault="00C317F8" w:rsidP="00C317F8">
            <w:pPr>
              <w:jc w:val="right"/>
              <w:rPr>
                <w:b/>
                <w:bCs/>
                <w:color w:val="000000"/>
                <w:szCs w:val="24"/>
                <w:lang w:val="en-US"/>
              </w:rPr>
            </w:pPr>
            <w:r w:rsidRPr="002755EF">
              <w:rPr>
                <w:b/>
                <w:bCs/>
                <w:color w:val="000000"/>
                <w:szCs w:val="24"/>
                <w:lang w:val="en-US"/>
              </w:rPr>
              <w:t>10</w:t>
            </w:r>
          </w:p>
        </w:tc>
      </w:tr>
      <w:tr w:rsidR="005C7A0E" w:rsidRPr="002755EF" w14:paraId="74AA3E9D" w14:textId="77777777" w:rsidTr="005C7A0E">
        <w:trPr>
          <w:trHeight w:val="20"/>
        </w:trPr>
        <w:tc>
          <w:tcPr>
            <w:tcW w:w="4700" w:type="dxa"/>
            <w:tcBorders>
              <w:top w:val="single" w:sz="4" w:space="0" w:color="auto"/>
            </w:tcBorders>
            <w:shd w:val="clear" w:color="auto" w:fill="auto"/>
            <w:noWrap/>
            <w:vAlign w:val="bottom"/>
          </w:tcPr>
          <w:p w14:paraId="5E4939C1" w14:textId="77777777" w:rsidR="005C7A0E" w:rsidRPr="002755EF" w:rsidRDefault="005C7A0E" w:rsidP="00C317F8">
            <w:pPr>
              <w:jc w:val="left"/>
              <w:rPr>
                <w:b/>
                <w:bCs/>
                <w:i/>
                <w:iCs/>
                <w:color w:val="000000"/>
                <w:szCs w:val="24"/>
                <w:lang w:val="en-US"/>
              </w:rPr>
            </w:pPr>
          </w:p>
        </w:tc>
        <w:tc>
          <w:tcPr>
            <w:tcW w:w="960" w:type="dxa"/>
            <w:tcBorders>
              <w:top w:val="single" w:sz="4" w:space="0" w:color="auto"/>
            </w:tcBorders>
            <w:shd w:val="clear" w:color="auto" w:fill="auto"/>
            <w:noWrap/>
            <w:vAlign w:val="bottom"/>
          </w:tcPr>
          <w:p w14:paraId="3A399AA6"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4EEE9D9B"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33213234"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1B8FC823"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75FDB8FC"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21AE8652"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3F63CB7C"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728229C3"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06891641"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54276B31" w14:textId="77777777" w:rsidR="005C7A0E" w:rsidRPr="002755EF" w:rsidRDefault="005C7A0E" w:rsidP="00C317F8">
            <w:pPr>
              <w:jc w:val="right"/>
              <w:rPr>
                <w:b/>
                <w:bCs/>
                <w:color w:val="000000"/>
                <w:szCs w:val="24"/>
                <w:lang w:val="en-US"/>
              </w:rPr>
            </w:pPr>
          </w:p>
        </w:tc>
        <w:tc>
          <w:tcPr>
            <w:tcW w:w="960" w:type="dxa"/>
            <w:tcBorders>
              <w:top w:val="single" w:sz="4" w:space="0" w:color="auto"/>
            </w:tcBorders>
            <w:shd w:val="clear" w:color="auto" w:fill="auto"/>
            <w:noWrap/>
            <w:vAlign w:val="bottom"/>
          </w:tcPr>
          <w:p w14:paraId="07481DC2" w14:textId="77777777" w:rsidR="005C7A0E" w:rsidRPr="002755EF" w:rsidRDefault="005C7A0E" w:rsidP="00C317F8">
            <w:pPr>
              <w:jc w:val="right"/>
              <w:rPr>
                <w:b/>
                <w:bCs/>
                <w:color w:val="000000"/>
                <w:szCs w:val="24"/>
                <w:lang w:val="en-US"/>
              </w:rPr>
            </w:pPr>
          </w:p>
        </w:tc>
      </w:tr>
      <w:tr w:rsidR="00C317F8" w:rsidRPr="002755EF" w14:paraId="68BF948F" w14:textId="77777777" w:rsidTr="005C7A0E">
        <w:trPr>
          <w:trHeight w:val="20"/>
        </w:trPr>
        <w:tc>
          <w:tcPr>
            <w:tcW w:w="4700" w:type="dxa"/>
            <w:tcBorders>
              <w:left w:val="nil"/>
              <w:bottom w:val="nil"/>
              <w:right w:val="nil"/>
            </w:tcBorders>
            <w:shd w:val="clear" w:color="auto" w:fill="auto"/>
            <w:noWrap/>
            <w:vAlign w:val="bottom"/>
            <w:hideMark/>
          </w:tcPr>
          <w:p w14:paraId="16FAAA00" w14:textId="77777777" w:rsidR="00C317F8" w:rsidRPr="002755EF" w:rsidRDefault="00C317F8" w:rsidP="00C317F8">
            <w:pPr>
              <w:jc w:val="right"/>
              <w:rPr>
                <w:b/>
                <w:bCs/>
                <w:color w:val="000000"/>
                <w:szCs w:val="24"/>
                <w:lang w:val="en-US"/>
              </w:rPr>
            </w:pPr>
          </w:p>
        </w:tc>
        <w:tc>
          <w:tcPr>
            <w:tcW w:w="960" w:type="dxa"/>
            <w:tcBorders>
              <w:left w:val="nil"/>
              <w:bottom w:val="nil"/>
              <w:right w:val="nil"/>
            </w:tcBorders>
            <w:shd w:val="clear" w:color="auto" w:fill="auto"/>
            <w:noWrap/>
            <w:vAlign w:val="bottom"/>
            <w:hideMark/>
          </w:tcPr>
          <w:p w14:paraId="29588177"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436B864D"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0F0C0A2C"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5BEEF76D"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7996E856"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2D5C1FFB"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4243BA06"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3B4449DA"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45D20996"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25C68DB8" w14:textId="77777777" w:rsidR="00C317F8" w:rsidRPr="002755EF" w:rsidRDefault="00C317F8" w:rsidP="00C317F8">
            <w:pPr>
              <w:jc w:val="left"/>
              <w:rPr>
                <w:sz w:val="20"/>
                <w:szCs w:val="20"/>
                <w:lang w:val="en-US"/>
              </w:rPr>
            </w:pPr>
          </w:p>
        </w:tc>
        <w:tc>
          <w:tcPr>
            <w:tcW w:w="960" w:type="dxa"/>
            <w:tcBorders>
              <w:left w:val="nil"/>
              <w:bottom w:val="nil"/>
              <w:right w:val="nil"/>
            </w:tcBorders>
            <w:shd w:val="clear" w:color="auto" w:fill="auto"/>
            <w:noWrap/>
            <w:vAlign w:val="bottom"/>
            <w:hideMark/>
          </w:tcPr>
          <w:p w14:paraId="4D379799" w14:textId="77777777" w:rsidR="00C317F8" w:rsidRPr="002755EF" w:rsidRDefault="00C317F8" w:rsidP="00C317F8">
            <w:pPr>
              <w:jc w:val="left"/>
              <w:rPr>
                <w:sz w:val="20"/>
                <w:szCs w:val="20"/>
                <w:lang w:val="en-US"/>
              </w:rPr>
            </w:pPr>
          </w:p>
        </w:tc>
      </w:tr>
      <w:tr w:rsidR="00C317F8" w:rsidRPr="002755EF" w14:paraId="427AF11F" w14:textId="77777777" w:rsidTr="00C317F8">
        <w:trPr>
          <w:trHeight w:val="20"/>
        </w:trPr>
        <w:tc>
          <w:tcPr>
            <w:tcW w:w="4700" w:type="dxa"/>
            <w:tcBorders>
              <w:top w:val="single" w:sz="8" w:space="0" w:color="auto"/>
              <w:left w:val="single" w:sz="8" w:space="0" w:color="auto"/>
              <w:bottom w:val="single" w:sz="8" w:space="0" w:color="auto"/>
              <w:right w:val="single" w:sz="8" w:space="0" w:color="auto"/>
            </w:tcBorders>
            <w:shd w:val="clear" w:color="000000" w:fill="DAEEF3"/>
            <w:noWrap/>
            <w:vAlign w:val="bottom"/>
            <w:hideMark/>
          </w:tcPr>
          <w:p w14:paraId="18B312D6" w14:textId="77777777" w:rsidR="00C317F8" w:rsidRPr="002755EF" w:rsidRDefault="00C317F8" w:rsidP="00C317F8">
            <w:pPr>
              <w:jc w:val="left"/>
              <w:rPr>
                <w:b/>
                <w:bCs/>
                <w:color w:val="000000"/>
                <w:szCs w:val="24"/>
                <w:lang w:val="en-US"/>
              </w:rPr>
            </w:pPr>
            <w:r w:rsidRPr="002755EF">
              <w:rPr>
                <w:b/>
                <w:bCs/>
                <w:color w:val="000000"/>
                <w:szCs w:val="24"/>
                <w:lang w:val="en-US"/>
              </w:rPr>
              <w:t>ZONA 3 RURAL    - la ST Fălticeni</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8E649E6" w14:textId="77777777" w:rsidR="00C317F8" w:rsidRPr="002755EF" w:rsidRDefault="00C317F8" w:rsidP="00C317F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5ADD233" w14:textId="77777777" w:rsidR="00C317F8" w:rsidRPr="002755EF" w:rsidRDefault="00C317F8" w:rsidP="00C317F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865B99C" w14:textId="77777777" w:rsidR="00C317F8" w:rsidRPr="002755EF" w:rsidRDefault="00C317F8" w:rsidP="00C317F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18E494D" w14:textId="77777777" w:rsidR="00C317F8" w:rsidRPr="002755EF" w:rsidRDefault="00C317F8" w:rsidP="00C317F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A9EC838" w14:textId="77777777" w:rsidR="00C317F8" w:rsidRPr="002755EF" w:rsidRDefault="00C317F8" w:rsidP="00C317F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873DD7D" w14:textId="77777777" w:rsidR="00C317F8" w:rsidRPr="002755EF" w:rsidRDefault="00C317F8" w:rsidP="00C317F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004F9BF" w14:textId="77777777" w:rsidR="00C317F8" w:rsidRPr="002755EF" w:rsidRDefault="00C317F8" w:rsidP="00C317F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9EDFF76" w14:textId="77777777" w:rsidR="00C317F8" w:rsidRPr="002755EF" w:rsidRDefault="00C317F8" w:rsidP="00C317F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A6E1B13" w14:textId="77777777" w:rsidR="00C317F8" w:rsidRPr="002755EF" w:rsidRDefault="00C317F8" w:rsidP="00C317F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D116D23" w14:textId="77777777" w:rsidR="00C317F8" w:rsidRPr="002755EF" w:rsidRDefault="00C317F8" w:rsidP="00C317F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6094AB42" w14:textId="77777777" w:rsidR="00C317F8" w:rsidRPr="002755EF" w:rsidRDefault="00C317F8" w:rsidP="00C317F8">
            <w:pPr>
              <w:jc w:val="center"/>
              <w:rPr>
                <w:b/>
                <w:bCs/>
                <w:color w:val="000000"/>
                <w:szCs w:val="24"/>
                <w:lang w:val="en-US"/>
              </w:rPr>
            </w:pPr>
            <w:r w:rsidRPr="002755EF">
              <w:rPr>
                <w:b/>
                <w:bCs/>
                <w:color w:val="000000"/>
                <w:szCs w:val="24"/>
                <w:lang w:val="en-US"/>
              </w:rPr>
              <w:t>2031</w:t>
            </w:r>
          </w:p>
        </w:tc>
      </w:tr>
      <w:tr w:rsidR="00C317F8" w:rsidRPr="002755EF" w14:paraId="1B746753"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01810C8E" w14:textId="77777777" w:rsidR="00C317F8" w:rsidRPr="002755EF" w:rsidRDefault="00C317F8" w:rsidP="00C317F8">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4ECB5257" w14:textId="77777777" w:rsidR="00C317F8" w:rsidRPr="002755EF" w:rsidRDefault="00C317F8" w:rsidP="00C317F8">
            <w:pPr>
              <w:jc w:val="right"/>
              <w:rPr>
                <w:b/>
                <w:bCs/>
                <w:color w:val="000000"/>
                <w:szCs w:val="24"/>
                <w:lang w:val="en-US"/>
              </w:rPr>
            </w:pPr>
            <w:r w:rsidRPr="002755EF">
              <w:rPr>
                <w:b/>
                <w:bCs/>
                <w:color w:val="000000"/>
                <w:szCs w:val="24"/>
                <w:lang w:val="en-US"/>
              </w:rPr>
              <w:t>1.331</w:t>
            </w:r>
          </w:p>
        </w:tc>
        <w:tc>
          <w:tcPr>
            <w:tcW w:w="960" w:type="dxa"/>
            <w:tcBorders>
              <w:top w:val="nil"/>
              <w:left w:val="nil"/>
              <w:bottom w:val="single" w:sz="4" w:space="0" w:color="auto"/>
              <w:right w:val="single" w:sz="4" w:space="0" w:color="auto"/>
            </w:tcBorders>
            <w:shd w:val="clear" w:color="auto" w:fill="auto"/>
            <w:noWrap/>
            <w:vAlign w:val="bottom"/>
            <w:hideMark/>
          </w:tcPr>
          <w:p w14:paraId="6922BAA1" w14:textId="77777777" w:rsidR="00C317F8" w:rsidRPr="002755EF" w:rsidRDefault="00C317F8" w:rsidP="00C317F8">
            <w:pPr>
              <w:jc w:val="right"/>
              <w:rPr>
                <w:b/>
                <w:bCs/>
                <w:color w:val="000000"/>
                <w:szCs w:val="24"/>
                <w:lang w:val="en-US"/>
              </w:rPr>
            </w:pPr>
            <w:r w:rsidRPr="002755EF">
              <w:rPr>
                <w:b/>
                <w:bCs/>
                <w:color w:val="000000"/>
                <w:szCs w:val="24"/>
                <w:lang w:val="en-US"/>
              </w:rPr>
              <w:t>1.289</w:t>
            </w:r>
          </w:p>
        </w:tc>
        <w:tc>
          <w:tcPr>
            <w:tcW w:w="960" w:type="dxa"/>
            <w:tcBorders>
              <w:top w:val="nil"/>
              <w:left w:val="nil"/>
              <w:bottom w:val="single" w:sz="4" w:space="0" w:color="auto"/>
              <w:right w:val="single" w:sz="4" w:space="0" w:color="auto"/>
            </w:tcBorders>
            <w:shd w:val="clear" w:color="auto" w:fill="auto"/>
            <w:noWrap/>
            <w:vAlign w:val="bottom"/>
            <w:hideMark/>
          </w:tcPr>
          <w:p w14:paraId="745EB4C9" w14:textId="77777777" w:rsidR="00C317F8" w:rsidRPr="002755EF" w:rsidRDefault="00C317F8" w:rsidP="00C317F8">
            <w:pPr>
              <w:jc w:val="right"/>
              <w:rPr>
                <w:b/>
                <w:bCs/>
                <w:color w:val="000000"/>
                <w:szCs w:val="24"/>
                <w:lang w:val="en-US"/>
              </w:rPr>
            </w:pPr>
            <w:r w:rsidRPr="002755EF">
              <w:rPr>
                <w:b/>
                <w:bCs/>
                <w:color w:val="000000"/>
                <w:szCs w:val="24"/>
                <w:lang w:val="en-US"/>
              </w:rPr>
              <w:t>1.271</w:t>
            </w:r>
          </w:p>
        </w:tc>
        <w:tc>
          <w:tcPr>
            <w:tcW w:w="960" w:type="dxa"/>
            <w:tcBorders>
              <w:top w:val="nil"/>
              <w:left w:val="nil"/>
              <w:bottom w:val="single" w:sz="4" w:space="0" w:color="auto"/>
              <w:right w:val="single" w:sz="4" w:space="0" w:color="auto"/>
            </w:tcBorders>
            <w:shd w:val="clear" w:color="auto" w:fill="auto"/>
            <w:noWrap/>
            <w:vAlign w:val="bottom"/>
            <w:hideMark/>
          </w:tcPr>
          <w:p w14:paraId="704A7E59" w14:textId="77777777" w:rsidR="00C317F8" w:rsidRPr="002755EF" w:rsidRDefault="00C317F8" w:rsidP="00C317F8">
            <w:pPr>
              <w:jc w:val="right"/>
              <w:rPr>
                <w:b/>
                <w:bCs/>
                <w:color w:val="000000"/>
                <w:szCs w:val="24"/>
                <w:lang w:val="en-US"/>
              </w:rPr>
            </w:pPr>
            <w:r w:rsidRPr="002755EF">
              <w:rPr>
                <w:b/>
                <w:bCs/>
                <w:color w:val="000000"/>
                <w:szCs w:val="24"/>
                <w:lang w:val="en-US"/>
              </w:rPr>
              <w:t>1.253</w:t>
            </w:r>
          </w:p>
        </w:tc>
        <w:tc>
          <w:tcPr>
            <w:tcW w:w="960" w:type="dxa"/>
            <w:tcBorders>
              <w:top w:val="nil"/>
              <w:left w:val="nil"/>
              <w:bottom w:val="single" w:sz="4" w:space="0" w:color="auto"/>
              <w:right w:val="single" w:sz="4" w:space="0" w:color="auto"/>
            </w:tcBorders>
            <w:shd w:val="clear" w:color="auto" w:fill="auto"/>
            <w:noWrap/>
            <w:vAlign w:val="bottom"/>
            <w:hideMark/>
          </w:tcPr>
          <w:p w14:paraId="74DE1BEF" w14:textId="77777777" w:rsidR="00C317F8" w:rsidRPr="002755EF" w:rsidRDefault="00C317F8" w:rsidP="00C317F8">
            <w:pPr>
              <w:jc w:val="right"/>
              <w:rPr>
                <w:b/>
                <w:bCs/>
                <w:color w:val="000000"/>
                <w:szCs w:val="24"/>
                <w:lang w:val="en-US"/>
              </w:rPr>
            </w:pPr>
            <w:r w:rsidRPr="002755EF">
              <w:rPr>
                <w:b/>
                <w:bCs/>
                <w:color w:val="000000"/>
                <w:szCs w:val="24"/>
                <w:lang w:val="en-US"/>
              </w:rPr>
              <w:t>1.235</w:t>
            </w:r>
          </w:p>
        </w:tc>
        <w:tc>
          <w:tcPr>
            <w:tcW w:w="960" w:type="dxa"/>
            <w:tcBorders>
              <w:top w:val="nil"/>
              <w:left w:val="nil"/>
              <w:bottom w:val="single" w:sz="4" w:space="0" w:color="auto"/>
              <w:right w:val="single" w:sz="4" w:space="0" w:color="auto"/>
            </w:tcBorders>
            <w:shd w:val="clear" w:color="auto" w:fill="auto"/>
            <w:noWrap/>
            <w:vAlign w:val="bottom"/>
            <w:hideMark/>
          </w:tcPr>
          <w:p w14:paraId="07E2868E" w14:textId="77777777" w:rsidR="00C317F8" w:rsidRPr="002755EF" w:rsidRDefault="00C317F8" w:rsidP="00C317F8">
            <w:pPr>
              <w:jc w:val="right"/>
              <w:rPr>
                <w:b/>
                <w:bCs/>
                <w:color w:val="000000"/>
                <w:szCs w:val="24"/>
                <w:lang w:val="en-US"/>
              </w:rPr>
            </w:pPr>
            <w:r w:rsidRPr="002755EF">
              <w:rPr>
                <w:b/>
                <w:bCs/>
                <w:color w:val="000000"/>
                <w:szCs w:val="24"/>
                <w:lang w:val="en-US"/>
              </w:rPr>
              <w:t>1.217</w:t>
            </w:r>
          </w:p>
        </w:tc>
        <w:tc>
          <w:tcPr>
            <w:tcW w:w="960" w:type="dxa"/>
            <w:tcBorders>
              <w:top w:val="nil"/>
              <w:left w:val="nil"/>
              <w:bottom w:val="single" w:sz="4" w:space="0" w:color="auto"/>
              <w:right w:val="single" w:sz="4" w:space="0" w:color="auto"/>
            </w:tcBorders>
            <w:shd w:val="clear" w:color="auto" w:fill="auto"/>
            <w:noWrap/>
            <w:vAlign w:val="bottom"/>
            <w:hideMark/>
          </w:tcPr>
          <w:p w14:paraId="1850AA43" w14:textId="77777777" w:rsidR="00C317F8" w:rsidRPr="002755EF" w:rsidRDefault="00C317F8" w:rsidP="00C317F8">
            <w:pPr>
              <w:jc w:val="right"/>
              <w:rPr>
                <w:b/>
                <w:bCs/>
                <w:color w:val="000000"/>
                <w:szCs w:val="24"/>
                <w:lang w:val="en-US"/>
              </w:rPr>
            </w:pPr>
            <w:r w:rsidRPr="002755EF">
              <w:rPr>
                <w:b/>
                <w:bCs/>
                <w:color w:val="000000"/>
                <w:szCs w:val="24"/>
                <w:lang w:val="en-US"/>
              </w:rPr>
              <w:t>1.215</w:t>
            </w:r>
          </w:p>
        </w:tc>
        <w:tc>
          <w:tcPr>
            <w:tcW w:w="960" w:type="dxa"/>
            <w:tcBorders>
              <w:top w:val="nil"/>
              <w:left w:val="nil"/>
              <w:bottom w:val="single" w:sz="4" w:space="0" w:color="auto"/>
              <w:right w:val="single" w:sz="4" w:space="0" w:color="auto"/>
            </w:tcBorders>
            <w:shd w:val="clear" w:color="auto" w:fill="auto"/>
            <w:noWrap/>
            <w:vAlign w:val="bottom"/>
            <w:hideMark/>
          </w:tcPr>
          <w:p w14:paraId="69A09A6A" w14:textId="77777777" w:rsidR="00C317F8" w:rsidRPr="002755EF" w:rsidRDefault="00C317F8" w:rsidP="00C317F8">
            <w:pPr>
              <w:jc w:val="right"/>
              <w:rPr>
                <w:b/>
                <w:bCs/>
                <w:color w:val="000000"/>
                <w:szCs w:val="24"/>
                <w:lang w:val="en-US"/>
              </w:rPr>
            </w:pPr>
            <w:r w:rsidRPr="002755EF">
              <w:rPr>
                <w:b/>
                <w:bCs/>
                <w:color w:val="000000"/>
                <w:szCs w:val="24"/>
                <w:lang w:val="en-US"/>
              </w:rPr>
              <w:t>1.213</w:t>
            </w:r>
          </w:p>
        </w:tc>
        <w:tc>
          <w:tcPr>
            <w:tcW w:w="960" w:type="dxa"/>
            <w:tcBorders>
              <w:top w:val="nil"/>
              <w:left w:val="nil"/>
              <w:bottom w:val="single" w:sz="4" w:space="0" w:color="auto"/>
              <w:right w:val="single" w:sz="4" w:space="0" w:color="auto"/>
            </w:tcBorders>
            <w:shd w:val="clear" w:color="auto" w:fill="auto"/>
            <w:noWrap/>
            <w:vAlign w:val="bottom"/>
            <w:hideMark/>
          </w:tcPr>
          <w:p w14:paraId="5150B8B0" w14:textId="77777777" w:rsidR="00C317F8" w:rsidRPr="002755EF" w:rsidRDefault="00C317F8" w:rsidP="00C317F8">
            <w:pPr>
              <w:jc w:val="right"/>
              <w:rPr>
                <w:b/>
                <w:bCs/>
                <w:color w:val="000000"/>
                <w:szCs w:val="24"/>
                <w:lang w:val="en-US"/>
              </w:rPr>
            </w:pPr>
            <w:r w:rsidRPr="002755EF">
              <w:rPr>
                <w:b/>
                <w:bCs/>
                <w:color w:val="000000"/>
                <w:szCs w:val="24"/>
                <w:lang w:val="en-US"/>
              </w:rPr>
              <w:t>1.211</w:t>
            </w:r>
          </w:p>
        </w:tc>
        <w:tc>
          <w:tcPr>
            <w:tcW w:w="960" w:type="dxa"/>
            <w:tcBorders>
              <w:top w:val="nil"/>
              <w:left w:val="nil"/>
              <w:bottom w:val="single" w:sz="4" w:space="0" w:color="auto"/>
              <w:right w:val="single" w:sz="4" w:space="0" w:color="auto"/>
            </w:tcBorders>
            <w:shd w:val="clear" w:color="auto" w:fill="auto"/>
            <w:noWrap/>
            <w:vAlign w:val="bottom"/>
            <w:hideMark/>
          </w:tcPr>
          <w:p w14:paraId="20CA0C29" w14:textId="77777777" w:rsidR="00C317F8" w:rsidRPr="002755EF" w:rsidRDefault="00C317F8" w:rsidP="00C317F8">
            <w:pPr>
              <w:jc w:val="right"/>
              <w:rPr>
                <w:b/>
                <w:bCs/>
                <w:color w:val="000000"/>
                <w:szCs w:val="24"/>
                <w:lang w:val="en-US"/>
              </w:rPr>
            </w:pPr>
            <w:r w:rsidRPr="002755EF">
              <w:rPr>
                <w:b/>
                <w:bCs/>
                <w:color w:val="000000"/>
                <w:szCs w:val="24"/>
                <w:lang w:val="en-US"/>
              </w:rPr>
              <w:t>1.209</w:t>
            </w:r>
          </w:p>
        </w:tc>
        <w:tc>
          <w:tcPr>
            <w:tcW w:w="960" w:type="dxa"/>
            <w:tcBorders>
              <w:top w:val="nil"/>
              <w:left w:val="nil"/>
              <w:bottom w:val="single" w:sz="4" w:space="0" w:color="auto"/>
              <w:right w:val="single" w:sz="8" w:space="0" w:color="auto"/>
            </w:tcBorders>
            <w:shd w:val="clear" w:color="auto" w:fill="auto"/>
            <w:noWrap/>
            <w:vAlign w:val="bottom"/>
            <w:hideMark/>
          </w:tcPr>
          <w:p w14:paraId="02413AAB" w14:textId="77777777" w:rsidR="00C317F8" w:rsidRPr="002755EF" w:rsidRDefault="00C317F8" w:rsidP="00C317F8">
            <w:pPr>
              <w:jc w:val="right"/>
              <w:rPr>
                <w:b/>
                <w:bCs/>
                <w:color w:val="000000"/>
                <w:szCs w:val="24"/>
                <w:lang w:val="en-US"/>
              </w:rPr>
            </w:pPr>
            <w:r w:rsidRPr="002755EF">
              <w:rPr>
                <w:b/>
                <w:bCs/>
                <w:color w:val="000000"/>
                <w:szCs w:val="24"/>
                <w:lang w:val="en-US"/>
              </w:rPr>
              <w:t>1.207</w:t>
            </w:r>
          </w:p>
        </w:tc>
      </w:tr>
      <w:tr w:rsidR="00C317F8" w:rsidRPr="002755EF" w14:paraId="7871D03D"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5BAC8D48" w14:textId="77777777" w:rsidR="00C317F8" w:rsidRPr="002755EF" w:rsidRDefault="00C317F8" w:rsidP="00C317F8">
            <w:pPr>
              <w:jc w:val="right"/>
              <w:rPr>
                <w:color w:val="000000"/>
                <w:szCs w:val="24"/>
                <w:lang w:val="en-US"/>
              </w:rPr>
            </w:pPr>
            <w:r w:rsidRPr="002755EF">
              <w:rPr>
                <w:color w:val="000000"/>
                <w:szCs w:val="24"/>
                <w:lang w:val="en-US"/>
              </w:rPr>
              <w:t>rezidual +bio+ piete</w:t>
            </w:r>
          </w:p>
        </w:tc>
        <w:tc>
          <w:tcPr>
            <w:tcW w:w="960" w:type="dxa"/>
            <w:tcBorders>
              <w:top w:val="nil"/>
              <w:left w:val="nil"/>
              <w:bottom w:val="single" w:sz="4" w:space="0" w:color="auto"/>
              <w:right w:val="single" w:sz="4" w:space="0" w:color="auto"/>
            </w:tcBorders>
            <w:shd w:val="clear" w:color="auto" w:fill="auto"/>
            <w:noWrap/>
            <w:vAlign w:val="bottom"/>
            <w:hideMark/>
          </w:tcPr>
          <w:p w14:paraId="05B4E17F" w14:textId="77777777" w:rsidR="00C317F8" w:rsidRPr="002755EF" w:rsidRDefault="00C317F8" w:rsidP="00C317F8">
            <w:pPr>
              <w:jc w:val="right"/>
              <w:rPr>
                <w:color w:val="000000"/>
                <w:szCs w:val="24"/>
                <w:lang w:val="en-US"/>
              </w:rPr>
            </w:pPr>
            <w:r w:rsidRPr="002755EF">
              <w:rPr>
                <w:color w:val="000000"/>
                <w:szCs w:val="24"/>
                <w:lang w:val="en-US"/>
              </w:rPr>
              <w:t>1.331</w:t>
            </w:r>
          </w:p>
        </w:tc>
        <w:tc>
          <w:tcPr>
            <w:tcW w:w="960" w:type="dxa"/>
            <w:tcBorders>
              <w:top w:val="nil"/>
              <w:left w:val="nil"/>
              <w:bottom w:val="single" w:sz="4" w:space="0" w:color="auto"/>
              <w:right w:val="single" w:sz="4" w:space="0" w:color="auto"/>
            </w:tcBorders>
            <w:shd w:val="clear" w:color="auto" w:fill="auto"/>
            <w:noWrap/>
            <w:vAlign w:val="bottom"/>
            <w:hideMark/>
          </w:tcPr>
          <w:p w14:paraId="073B6C8E" w14:textId="77777777" w:rsidR="00C317F8" w:rsidRPr="002755EF" w:rsidRDefault="00C317F8" w:rsidP="00C317F8">
            <w:pPr>
              <w:jc w:val="right"/>
              <w:rPr>
                <w:color w:val="000000"/>
                <w:szCs w:val="24"/>
                <w:lang w:val="en-US"/>
              </w:rPr>
            </w:pPr>
            <w:r w:rsidRPr="002755EF">
              <w:rPr>
                <w:color w:val="000000"/>
                <w:szCs w:val="24"/>
                <w:lang w:val="en-US"/>
              </w:rPr>
              <w:t>1.289</w:t>
            </w:r>
          </w:p>
        </w:tc>
        <w:tc>
          <w:tcPr>
            <w:tcW w:w="960" w:type="dxa"/>
            <w:tcBorders>
              <w:top w:val="nil"/>
              <w:left w:val="nil"/>
              <w:bottom w:val="single" w:sz="4" w:space="0" w:color="auto"/>
              <w:right w:val="single" w:sz="4" w:space="0" w:color="auto"/>
            </w:tcBorders>
            <w:shd w:val="clear" w:color="auto" w:fill="auto"/>
            <w:noWrap/>
            <w:vAlign w:val="bottom"/>
            <w:hideMark/>
          </w:tcPr>
          <w:p w14:paraId="0DC02588" w14:textId="77777777" w:rsidR="00C317F8" w:rsidRPr="002755EF" w:rsidRDefault="00C317F8" w:rsidP="00C317F8">
            <w:pPr>
              <w:jc w:val="right"/>
              <w:rPr>
                <w:color w:val="000000"/>
                <w:szCs w:val="24"/>
                <w:lang w:val="en-US"/>
              </w:rPr>
            </w:pPr>
            <w:r w:rsidRPr="002755EF">
              <w:rPr>
                <w:color w:val="000000"/>
                <w:szCs w:val="24"/>
                <w:lang w:val="en-US"/>
              </w:rPr>
              <w:t>1.271</w:t>
            </w:r>
          </w:p>
        </w:tc>
        <w:tc>
          <w:tcPr>
            <w:tcW w:w="960" w:type="dxa"/>
            <w:tcBorders>
              <w:top w:val="nil"/>
              <w:left w:val="nil"/>
              <w:bottom w:val="single" w:sz="4" w:space="0" w:color="auto"/>
              <w:right w:val="single" w:sz="4" w:space="0" w:color="auto"/>
            </w:tcBorders>
            <w:shd w:val="clear" w:color="auto" w:fill="auto"/>
            <w:noWrap/>
            <w:vAlign w:val="bottom"/>
            <w:hideMark/>
          </w:tcPr>
          <w:p w14:paraId="1F6C90C0" w14:textId="77777777" w:rsidR="00C317F8" w:rsidRPr="002755EF" w:rsidRDefault="00C317F8" w:rsidP="00C317F8">
            <w:pPr>
              <w:jc w:val="right"/>
              <w:rPr>
                <w:color w:val="000000"/>
                <w:szCs w:val="24"/>
                <w:lang w:val="en-US"/>
              </w:rPr>
            </w:pPr>
            <w:r w:rsidRPr="002755EF">
              <w:rPr>
                <w:color w:val="000000"/>
                <w:szCs w:val="24"/>
                <w:lang w:val="en-US"/>
              </w:rPr>
              <w:t>1.253</w:t>
            </w:r>
          </w:p>
        </w:tc>
        <w:tc>
          <w:tcPr>
            <w:tcW w:w="960" w:type="dxa"/>
            <w:tcBorders>
              <w:top w:val="nil"/>
              <w:left w:val="nil"/>
              <w:bottom w:val="single" w:sz="4" w:space="0" w:color="auto"/>
              <w:right w:val="single" w:sz="4" w:space="0" w:color="auto"/>
            </w:tcBorders>
            <w:shd w:val="clear" w:color="auto" w:fill="auto"/>
            <w:noWrap/>
            <w:vAlign w:val="bottom"/>
            <w:hideMark/>
          </w:tcPr>
          <w:p w14:paraId="22F9CE06" w14:textId="77777777" w:rsidR="00C317F8" w:rsidRPr="002755EF" w:rsidRDefault="00C317F8" w:rsidP="00C317F8">
            <w:pPr>
              <w:jc w:val="right"/>
              <w:rPr>
                <w:color w:val="000000"/>
                <w:szCs w:val="24"/>
                <w:lang w:val="en-US"/>
              </w:rPr>
            </w:pPr>
            <w:r w:rsidRPr="002755EF">
              <w:rPr>
                <w:color w:val="000000"/>
                <w:szCs w:val="24"/>
                <w:lang w:val="en-US"/>
              </w:rPr>
              <w:t>1.235</w:t>
            </w:r>
          </w:p>
        </w:tc>
        <w:tc>
          <w:tcPr>
            <w:tcW w:w="960" w:type="dxa"/>
            <w:tcBorders>
              <w:top w:val="nil"/>
              <w:left w:val="nil"/>
              <w:bottom w:val="single" w:sz="4" w:space="0" w:color="auto"/>
              <w:right w:val="single" w:sz="4" w:space="0" w:color="auto"/>
            </w:tcBorders>
            <w:shd w:val="clear" w:color="auto" w:fill="auto"/>
            <w:noWrap/>
            <w:vAlign w:val="bottom"/>
            <w:hideMark/>
          </w:tcPr>
          <w:p w14:paraId="64617F77" w14:textId="77777777" w:rsidR="00C317F8" w:rsidRPr="002755EF" w:rsidRDefault="00C317F8" w:rsidP="00C317F8">
            <w:pPr>
              <w:jc w:val="right"/>
              <w:rPr>
                <w:color w:val="000000"/>
                <w:szCs w:val="24"/>
                <w:lang w:val="en-US"/>
              </w:rPr>
            </w:pPr>
            <w:r w:rsidRPr="002755EF">
              <w:rPr>
                <w:color w:val="000000"/>
                <w:szCs w:val="24"/>
                <w:lang w:val="en-US"/>
              </w:rPr>
              <w:t>1.217</w:t>
            </w:r>
          </w:p>
        </w:tc>
        <w:tc>
          <w:tcPr>
            <w:tcW w:w="960" w:type="dxa"/>
            <w:tcBorders>
              <w:top w:val="nil"/>
              <w:left w:val="nil"/>
              <w:bottom w:val="single" w:sz="4" w:space="0" w:color="auto"/>
              <w:right w:val="single" w:sz="4" w:space="0" w:color="auto"/>
            </w:tcBorders>
            <w:shd w:val="clear" w:color="auto" w:fill="auto"/>
            <w:noWrap/>
            <w:vAlign w:val="bottom"/>
            <w:hideMark/>
          </w:tcPr>
          <w:p w14:paraId="0B63D66B" w14:textId="77777777" w:rsidR="00C317F8" w:rsidRPr="002755EF" w:rsidRDefault="00C317F8" w:rsidP="00C317F8">
            <w:pPr>
              <w:jc w:val="right"/>
              <w:rPr>
                <w:color w:val="000000"/>
                <w:szCs w:val="24"/>
                <w:lang w:val="en-US"/>
              </w:rPr>
            </w:pPr>
            <w:r w:rsidRPr="002755EF">
              <w:rPr>
                <w:color w:val="000000"/>
                <w:szCs w:val="24"/>
                <w:lang w:val="en-US"/>
              </w:rPr>
              <w:t>1.215</w:t>
            </w:r>
          </w:p>
        </w:tc>
        <w:tc>
          <w:tcPr>
            <w:tcW w:w="960" w:type="dxa"/>
            <w:tcBorders>
              <w:top w:val="nil"/>
              <w:left w:val="nil"/>
              <w:bottom w:val="single" w:sz="4" w:space="0" w:color="auto"/>
              <w:right w:val="single" w:sz="4" w:space="0" w:color="auto"/>
            </w:tcBorders>
            <w:shd w:val="clear" w:color="auto" w:fill="auto"/>
            <w:noWrap/>
            <w:vAlign w:val="bottom"/>
            <w:hideMark/>
          </w:tcPr>
          <w:p w14:paraId="102586B7" w14:textId="77777777" w:rsidR="00C317F8" w:rsidRPr="002755EF" w:rsidRDefault="00C317F8" w:rsidP="00C317F8">
            <w:pPr>
              <w:jc w:val="right"/>
              <w:rPr>
                <w:color w:val="000000"/>
                <w:szCs w:val="24"/>
                <w:lang w:val="en-US"/>
              </w:rPr>
            </w:pPr>
            <w:r w:rsidRPr="002755EF">
              <w:rPr>
                <w:color w:val="000000"/>
                <w:szCs w:val="24"/>
                <w:lang w:val="en-US"/>
              </w:rPr>
              <w:t>1.213</w:t>
            </w:r>
          </w:p>
        </w:tc>
        <w:tc>
          <w:tcPr>
            <w:tcW w:w="960" w:type="dxa"/>
            <w:tcBorders>
              <w:top w:val="nil"/>
              <w:left w:val="nil"/>
              <w:bottom w:val="single" w:sz="4" w:space="0" w:color="auto"/>
              <w:right w:val="single" w:sz="4" w:space="0" w:color="auto"/>
            </w:tcBorders>
            <w:shd w:val="clear" w:color="auto" w:fill="auto"/>
            <w:noWrap/>
            <w:vAlign w:val="bottom"/>
            <w:hideMark/>
          </w:tcPr>
          <w:p w14:paraId="0AADC4AB" w14:textId="77777777" w:rsidR="00C317F8" w:rsidRPr="002755EF" w:rsidRDefault="00C317F8" w:rsidP="00C317F8">
            <w:pPr>
              <w:jc w:val="right"/>
              <w:rPr>
                <w:color w:val="000000"/>
                <w:szCs w:val="24"/>
                <w:lang w:val="en-US"/>
              </w:rPr>
            </w:pPr>
            <w:r w:rsidRPr="002755EF">
              <w:rPr>
                <w:color w:val="000000"/>
                <w:szCs w:val="24"/>
                <w:lang w:val="en-US"/>
              </w:rPr>
              <w:t>1.211</w:t>
            </w:r>
          </w:p>
        </w:tc>
        <w:tc>
          <w:tcPr>
            <w:tcW w:w="960" w:type="dxa"/>
            <w:tcBorders>
              <w:top w:val="nil"/>
              <w:left w:val="nil"/>
              <w:bottom w:val="single" w:sz="4" w:space="0" w:color="auto"/>
              <w:right w:val="single" w:sz="4" w:space="0" w:color="auto"/>
            </w:tcBorders>
            <w:shd w:val="clear" w:color="auto" w:fill="auto"/>
            <w:noWrap/>
            <w:vAlign w:val="bottom"/>
            <w:hideMark/>
          </w:tcPr>
          <w:p w14:paraId="475E91B6" w14:textId="77777777" w:rsidR="00C317F8" w:rsidRPr="002755EF" w:rsidRDefault="00C317F8" w:rsidP="00C317F8">
            <w:pPr>
              <w:jc w:val="right"/>
              <w:rPr>
                <w:color w:val="000000"/>
                <w:szCs w:val="24"/>
                <w:lang w:val="en-US"/>
              </w:rPr>
            </w:pPr>
            <w:r w:rsidRPr="002755EF">
              <w:rPr>
                <w:color w:val="000000"/>
                <w:szCs w:val="24"/>
                <w:lang w:val="en-US"/>
              </w:rPr>
              <w:t>1.209</w:t>
            </w:r>
          </w:p>
        </w:tc>
        <w:tc>
          <w:tcPr>
            <w:tcW w:w="960" w:type="dxa"/>
            <w:tcBorders>
              <w:top w:val="nil"/>
              <w:left w:val="nil"/>
              <w:bottom w:val="single" w:sz="4" w:space="0" w:color="auto"/>
              <w:right w:val="single" w:sz="8" w:space="0" w:color="auto"/>
            </w:tcBorders>
            <w:shd w:val="clear" w:color="auto" w:fill="auto"/>
            <w:noWrap/>
            <w:vAlign w:val="bottom"/>
            <w:hideMark/>
          </w:tcPr>
          <w:p w14:paraId="1208D8CC" w14:textId="77777777" w:rsidR="00C317F8" w:rsidRPr="002755EF" w:rsidRDefault="00C317F8" w:rsidP="00C317F8">
            <w:pPr>
              <w:jc w:val="right"/>
              <w:rPr>
                <w:color w:val="000000"/>
                <w:szCs w:val="24"/>
                <w:lang w:val="en-US"/>
              </w:rPr>
            </w:pPr>
            <w:r w:rsidRPr="002755EF">
              <w:rPr>
                <w:color w:val="000000"/>
                <w:szCs w:val="24"/>
                <w:lang w:val="en-US"/>
              </w:rPr>
              <w:t>1.207</w:t>
            </w:r>
          </w:p>
        </w:tc>
      </w:tr>
      <w:tr w:rsidR="00C317F8" w:rsidRPr="002755EF" w14:paraId="0F429BB9"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414EB4F6" w14:textId="77777777" w:rsidR="00C317F8" w:rsidRPr="002755EF" w:rsidRDefault="00C317F8" w:rsidP="00C317F8">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03812480"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C6201E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6EF54E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69A04C7"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DB629B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06B7978"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61FD392"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E04864A"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EA0C78F"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9148A66"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640E2F8A"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72BE2E4B"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095CD2D7" w14:textId="77777777" w:rsidR="00C317F8" w:rsidRPr="002755EF" w:rsidRDefault="00C317F8" w:rsidP="00C317F8">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49113249"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3C2EC7E"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7F76CAC"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A10E697"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56AFC1C"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4567C0F"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4E24D00"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8B0D516"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2EB8FE5"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1FC3B68" w14:textId="77777777" w:rsidR="00C317F8" w:rsidRPr="002755EF" w:rsidRDefault="00C317F8" w:rsidP="00C317F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447FB7E2" w14:textId="77777777" w:rsidR="00C317F8" w:rsidRPr="002755EF" w:rsidRDefault="00C317F8" w:rsidP="00C317F8">
            <w:pPr>
              <w:jc w:val="right"/>
              <w:rPr>
                <w:color w:val="000000"/>
                <w:szCs w:val="24"/>
                <w:lang w:val="en-US"/>
              </w:rPr>
            </w:pPr>
            <w:r w:rsidRPr="002755EF">
              <w:rPr>
                <w:color w:val="000000"/>
                <w:szCs w:val="24"/>
                <w:lang w:val="en-US"/>
              </w:rPr>
              <w:t>0</w:t>
            </w:r>
          </w:p>
        </w:tc>
      </w:tr>
      <w:tr w:rsidR="00C317F8" w:rsidRPr="002755EF" w14:paraId="0C897A3D"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0502F83F" w14:textId="77777777" w:rsidR="00C317F8" w:rsidRPr="002755EF" w:rsidRDefault="00C317F8" w:rsidP="00C317F8">
            <w:pPr>
              <w:jc w:val="left"/>
              <w:rPr>
                <w:b/>
                <w:bCs/>
                <w:i/>
                <w:iCs/>
                <w:color w:val="000000"/>
                <w:szCs w:val="24"/>
                <w:lang w:val="en-US"/>
              </w:rPr>
            </w:pPr>
            <w:r w:rsidRPr="002755EF">
              <w:rPr>
                <w:b/>
                <w:bCs/>
                <w:i/>
                <w:iCs/>
                <w:color w:val="000000"/>
                <w:szCs w:val="24"/>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5DFA4C3F" w14:textId="77777777" w:rsidR="00C317F8" w:rsidRPr="002755EF" w:rsidRDefault="00C317F8" w:rsidP="00C317F8">
            <w:pPr>
              <w:jc w:val="right"/>
              <w:rPr>
                <w:b/>
                <w:bCs/>
                <w:color w:val="000000"/>
                <w:szCs w:val="24"/>
                <w:lang w:val="en-US"/>
              </w:rPr>
            </w:pPr>
            <w:r w:rsidRPr="002755EF">
              <w:rPr>
                <w:b/>
                <w:bCs/>
                <w:color w:val="000000"/>
                <w:szCs w:val="24"/>
                <w:lang w:val="en-US"/>
              </w:rPr>
              <w:t>178</w:t>
            </w:r>
          </w:p>
        </w:tc>
        <w:tc>
          <w:tcPr>
            <w:tcW w:w="960" w:type="dxa"/>
            <w:tcBorders>
              <w:top w:val="nil"/>
              <w:left w:val="nil"/>
              <w:bottom w:val="single" w:sz="4" w:space="0" w:color="auto"/>
              <w:right w:val="single" w:sz="4" w:space="0" w:color="auto"/>
            </w:tcBorders>
            <w:shd w:val="clear" w:color="auto" w:fill="auto"/>
            <w:noWrap/>
            <w:vAlign w:val="bottom"/>
            <w:hideMark/>
          </w:tcPr>
          <w:p w14:paraId="664BF20A" w14:textId="77777777" w:rsidR="00C317F8" w:rsidRPr="002755EF" w:rsidRDefault="00C317F8" w:rsidP="00C317F8">
            <w:pPr>
              <w:jc w:val="right"/>
              <w:rPr>
                <w:b/>
                <w:bCs/>
                <w:color w:val="000000"/>
                <w:szCs w:val="24"/>
                <w:lang w:val="en-US"/>
              </w:rPr>
            </w:pPr>
            <w:r w:rsidRPr="002755EF">
              <w:rPr>
                <w:b/>
                <w:bCs/>
                <w:color w:val="000000"/>
                <w:szCs w:val="24"/>
                <w:lang w:val="en-US"/>
              </w:rPr>
              <w:t>195</w:t>
            </w:r>
          </w:p>
        </w:tc>
        <w:tc>
          <w:tcPr>
            <w:tcW w:w="960" w:type="dxa"/>
            <w:tcBorders>
              <w:top w:val="nil"/>
              <w:left w:val="nil"/>
              <w:bottom w:val="single" w:sz="4" w:space="0" w:color="auto"/>
              <w:right w:val="single" w:sz="4" w:space="0" w:color="auto"/>
            </w:tcBorders>
            <w:shd w:val="clear" w:color="auto" w:fill="auto"/>
            <w:noWrap/>
            <w:vAlign w:val="bottom"/>
            <w:hideMark/>
          </w:tcPr>
          <w:p w14:paraId="0A914BB8" w14:textId="77777777" w:rsidR="00C317F8" w:rsidRPr="002755EF" w:rsidRDefault="00C317F8" w:rsidP="00C317F8">
            <w:pPr>
              <w:jc w:val="right"/>
              <w:rPr>
                <w:b/>
                <w:bCs/>
                <w:color w:val="000000"/>
                <w:szCs w:val="24"/>
                <w:lang w:val="en-US"/>
              </w:rPr>
            </w:pPr>
            <w:r w:rsidRPr="002755EF">
              <w:rPr>
                <w:b/>
                <w:bCs/>
                <w:color w:val="000000"/>
                <w:szCs w:val="24"/>
                <w:lang w:val="en-US"/>
              </w:rPr>
              <w:t>210</w:t>
            </w:r>
          </w:p>
        </w:tc>
        <w:tc>
          <w:tcPr>
            <w:tcW w:w="960" w:type="dxa"/>
            <w:tcBorders>
              <w:top w:val="nil"/>
              <w:left w:val="nil"/>
              <w:bottom w:val="single" w:sz="4" w:space="0" w:color="auto"/>
              <w:right w:val="single" w:sz="4" w:space="0" w:color="auto"/>
            </w:tcBorders>
            <w:shd w:val="clear" w:color="auto" w:fill="auto"/>
            <w:noWrap/>
            <w:vAlign w:val="bottom"/>
            <w:hideMark/>
          </w:tcPr>
          <w:p w14:paraId="03127C68" w14:textId="77777777" w:rsidR="00C317F8" w:rsidRPr="002755EF" w:rsidRDefault="00C317F8" w:rsidP="00C317F8">
            <w:pPr>
              <w:jc w:val="right"/>
              <w:rPr>
                <w:b/>
                <w:bCs/>
                <w:color w:val="000000"/>
                <w:szCs w:val="24"/>
                <w:lang w:val="en-US"/>
              </w:rPr>
            </w:pPr>
            <w:r w:rsidRPr="002755EF">
              <w:rPr>
                <w:b/>
                <w:bCs/>
                <w:color w:val="000000"/>
                <w:szCs w:val="24"/>
                <w:lang w:val="en-US"/>
              </w:rPr>
              <w:t>226</w:t>
            </w:r>
          </w:p>
        </w:tc>
        <w:tc>
          <w:tcPr>
            <w:tcW w:w="960" w:type="dxa"/>
            <w:tcBorders>
              <w:top w:val="nil"/>
              <w:left w:val="nil"/>
              <w:bottom w:val="single" w:sz="4" w:space="0" w:color="auto"/>
              <w:right w:val="single" w:sz="4" w:space="0" w:color="auto"/>
            </w:tcBorders>
            <w:shd w:val="clear" w:color="auto" w:fill="auto"/>
            <w:noWrap/>
            <w:vAlign w:val="bottom"/>
            <w:hideMark/>
          </w:tcPr>
          <w:p w14:paraId="773B5BD9" w14:textId="77777777" w:rsidR="00C317F8" w:rsidRPr="002755EF" w:rsidRDefault="00C317F8" w:rsidP="00C317F8">
            <w:pPr>
              <w:jc w:val="right"/>
              <w:rPr>
                <w:b/>
                <w:bCs/>
                <w:color w:val="000000"/>
                <w:szCs w:val="24"/>
                <w:lang w:val="en-US"/>
              </w:rPr>
            </w:pPr>
            <w:r w:rsidRPr="002755EF">
              <w:rPr>
                <w:b/>
                <w:bCs/>
                <w:color w:val="000000"/>
                <w:szCs w:val="24"/>
                <w:lang w:val="en-US"/>
              </w:rPr>
              <w:t>242</w:t>
            </w:r>
          </w:p>
        </w:tc>
        <w:tc>
          <w:tcPr>
            <w:tcW w:w="960" w:type="dxa"/>
            <w:tcBorders>
              <w:top w:val="nil"/>
              <w:left w:val="nil"/>
              <w:bottom w:val="single" w:sz="4" w:space="0" w:color="auto"/>
              <w:right w:val="single" w:sz="4" w:space="0" w:color="auto"/>
            </w:tcBorders>
            <w:shd w:val="clear" w:color="auto" w:fill="auto"/>
            <w:noWrap/>
            <w:vAlign w:val="bottom"/>
            <w:hideMark/>
          </w:tcPr>
          <w:p w14:paraId="3B3F8B45" w14:textId="77777777" w:rsidR="00C317F8" w:rsidRPr="002755EF" w:rsidRDefault="00C317F8" w:rsidP="00C317F8">
            <w:pPr>
              <w:jc w:val="right"/>
              <w:rPr>
                <w:b/>
                <w:bCs/>
                <w:color w:val="000000"/>
                <w:szCs w:val="24"/>
                <w:lang w:val="en-US"/>
              </w:rPr>
            </w:pPr>
            <w:r w:rsidRPr="002755EF">
              <w:rPr>
                <w:b/>
                <w:bCs/>
                <w:color w:val="000000"/>
                <w:szCs w:val="24"/>
                <w:lang w:val="en-US"/>
              </w:rPr>
              <w:t>258</w:t>
            </w:r>
          </w:p>
        </w:tc>
        <w:tc>
          <w:tcPr>
            <w:tcW w:w="960" w:type="dxa"/>
            <w:tcBorders>
              <w:top w:val="nil"/>
              <w:left w:val="nil"/>
              <w:bottom w:val="single" w:sz="4" w:space="0" w:color="auto"/>
              <w:right w:val="single" w:sz="4" w:space="0" w:color="auto"/>
            </w:tcBorders>
            <w:shd w:val="clear" w:color="auto" w:fill="auto"/>
            <w:noWrap/>
            <w:vAlign w:val="bottom"/>
            <w:hideMark/>
          </w:tcPr>
          <w:p w14:paraId="0FCEB527" w14:textId="77777777" w:rsidR="00C317F8" w:rsidRPr="002755EF" w:rsidRDefault="00C317F8" w:rsidP="00C317F8">
            <w:pPr>
              <w:jc w:val="right"/>
              <w:rPr>
                <w:b/>
                <w:bCs/>
                <w:color w:val="000000"/>
                <w:szCs w:val="24"/>
                <w:lang w:val="en-US"/>
              </w:rPr>
            </w:pPr>
            <w:r w:rsidRPr="002755EF">
              <w:rPr>
                <w:b/>
                <w:bCs/>
                <w:color w:val="000000"/>
                <w:szCs w:val="24"/>
                <w:lang w:val="en-US"/>
              </w:rPr>
              <w:t>257</w:t>
            </w:r>
          </w:p>
        </w:tc>
        <w:tc>
          <w:tcPr>
            <w:tcW w:w="960" w:type="dxa"/>
            <w:tcBorders>
              <w:top w:val="nil"/>
              <w:left w:val="nil"/>
              <w:bottom w:val="single" w:sz="4" w:space="0" w:color="auto"/>
              <w:right w:val="single" w:sz="4" w:space="0" w:color="auto"/>
            </w:tcBorders>
            <w:shd w:val="clear" w:color="auto" w:fill="auto"/>
            <w:noWrap/>
            <w:vAlign w:val="bottom"/>
            <w:hideMark/>
          </w:tcPr>
          <w:p w14:paraId="08085FE7" w14:textId="77777777" w:rsidR="00C317F8" w:rsidRPr="002755EF" w:rsidRDefault="00C317F8" w:rsidP="00C317F8">
            <w:pPr>
              <w:jc w:val="right"/>
              <w:rPr>
                <w:b/>
                <w:bCs/>
                <w:color w:val="000000"/>
                <w:szCs w:val="24"/>
                <w:lang w:val="en-US"/>
              </w:rPr>
            </w:pPr>
            <w:r w:rsidRPr="002755EF">
              <w:rPr>
                <w:b/>
                <w:bCs/>
                <w:color w:val="000000"/>
                <w:szCs w:val="24"/>
                <w:lang w:val="en-US"/>
              </w:rPr>
              <w:t>256</w:t>
            </w:r>
          </w:p>
        </w:tc>
        <w:tc>
          <w:tcPr>
            <w:tcW w:w="960" w:type="dxa"/>
            <w:tcBorders>
              <w:top w:val="nil"/>
              <w:left w:val="nil"/>
              <w:bottom w:val="single" w:sz="4" w:space="0" w:color="auto"/>
              <w:right w:val="single" w:sz="4" w:space="0" w:color="auto"/>
            </w:tcBorders>
            <w:shd w:val="clear" w:color="auto" w:fill="auto"/>
            <w:noWrap/>
            <w:vAlign w:val="bottom"/>
            <w:hideMark/>
          </w:tcPr>
          <w:p w14:paraId="4453E660" w14:textId="77777777" w:rsidR="00C317F8" w:rsidRPr="002755EF" w:rsidRDefault="00C317F8" w:rsidP="00C317F8">
            <w:pPr>
              <w:jc w:val="right"/>
              <w:rPr>
                <w:b/>
                <w:bCs/>
                <w:color w:val="000000"/>
                <w:szCs w:val="24"/>
                <w:lang w:val="en-US"/>
              </w:rPr>
            </w:pPr>
            <w:r w:rsidRPr="002755EF">
              <w:rPr>
                <w:b/>
                <w:bCs/>
                <w:color w:val="000000"/>
                <w:szCs w:val="24"/>
                <w:lang w:val="en-US"/>
              </w:rPr>
              <w:t>256</w:t>
            </w:r>
          </w:p>
        </w:tc>
        <w:tc>
          <w:tcPr>
            <w:tcW w:w="960" w:type="dxa"/>
            <w:tcBorders>
              <w:top w:val="nil"/>
              <w:left w:val="nil"/>
              <w:bottom w:val="single" w:sz="4" w:space="0" w:color="auto"/>
              <w:right w:val="single" w:sz="4" w:space="0" w:color="auto"/>
            </w:tcBorders>
            <w:shd w:val="clear" w:color="auto" w:fill="auto"/>
            <w:noWrap/>
            <w:vAlign w:val="bottom"/>
            <w:hideMark/>
          </w:tcPr>
          <w:p w14:paraId="61B9D953" w14:textId="77777777" w:rsidR="00C317F8" w:rsidRPr="002755EF" w:rsidRDefault="00C317F8" w:rsidP="00C317F8">
            <w:pPr>
              <w:jc w:val="right"/>
              <w:rPr>
                <w:b/>
                <w:bCs/>
                <w:color w:val="000000"/>
                <w:szCs w:val="24"/>
                <w:lang w:val="en-US"/>
              </w:rPr>
            </w:pPr>
            <w:r w:rsidRPr="002755EF">
              <w:rPr>
                <w:b/>
                <w:bCs/>
                <w:color w:val="000000"/>
                <w:szCs w:val="24"/>
                <w:lang w:val="en-US"/>
              </w:rPr>
              <w:t>256</w:t>
            </w:r>
          </w:p>
        </w:tc>
        <w:tc>
          <w:tcPr>
            <w:tcW w:w="960" w:type="dxa"/>
            <w:tcBorders>
              <w:top w:val="nil"/>
              <w:left w:val="nil"/>
              <w:bottom w:val="single" w:sz="4" w:space="0" w:color="auto"/>
              <w:right w:val="single" w:sz="8" w:space="0" w:color="auto"/>
            </w:tcBorders>
            <w:shd w:val="clear" w:color="auto" w:fill="auto"/>
            <w:noWrap/>
            <w:vAlign w:val="bottom"/>
            <w:hideMark/>
          </w:tcPr>
          <w:p w14:paraId="31D326EF" w14:textId="77777777" w:rsidR="00C317F8" w:rsidRPr="002755EF" w:rsidRDefault="00C317F8" w:rsidP="00C317F8">
            <w:pPr>
              <w:jc w:val="right"/>
              <w:rPr>
                <w:b/>
                <w:bCs/>
                <w:color w:val="000000"/>
                <w:szCs w:val="24"/>
                <w:lang w:val="en-US"/>
              </w:rPr>
            </w:pPr>
            <w:r w:rsidRPr="002755EF">
              <w:rPr>
                <w:b/>
                <w:bCs/>
                <w:color w:val="000000"/>
                <w:szCs w:val="24"/>
                <w:lang w:val="en-US"/>
              </w:rPr>
              <w:t>256</w:t>
            </w:r>
          </w:p>
        </w:tc>
      </w:tr>
      <w:tr w:rsidR="00C317F8" w:rsidRPr="002755EF" w14:paraId="22A06EBD"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112340B8" w14:textId="77777777" w:rsidR="00C317F8" w:rsidRPr="002755EF" w:rsidRDefault="00C317F8" w:rsidP="00C317F8">
            <w:pPr>
              <w:jc w:val="right"/>
              <w:rPr>
                <w:color w:val="000000"/>
                <w:szCs w:val="24"/>
                <w:lang w:val="en-US"/>
              </w:rPr>
            </w:pPr>
            <w:r w:rsidRPr="002755EF">
              <w:rPr>
                <w:color w:val="000000"/>
                <w:szCs w:val="24"/>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10767C0F" w14:textId="77777777" w:rsidR="00C317F8" w:rsidRPr="002755EF" w:rsidRDefault="00C317F8" w:rsidP="00C317F8">
            <w:pPr>
              <w:jc w:val="right"/>
              <w:rPr>
                <w:color w:val="000000"/>
                <w:szCs w:val="24"/>
                <w:lang w:val="en-US"/>
              </w:rPr>
            </w:pPr>
            <w:r w:rsidRPr="002755EF">
              <w:rPr>
                <w:color w:val="000000"/>
                <w:szCs w:val="24"/>
                <w:lang w:val="en-US"/>
              </w:rPr>
              <w:t>64</w:t>
            </w:r>
          </w:p>
        </w:tc>
        <w:tc>
          <w:tcPr>
            <w:tcW w:w="960" w:type="dxa"/>
            <w:tcBorders>
              <w:top w:val="nil"/>
              <w:left w:val="nil"/>
              <w:bottom w:val="single" w:sz="4" w:space="0" w:color="auto"/>
              <w:right w:val="single" w:sz="4" w:space="0" w:color="auto"/>
            </w:tcBorders>
            <w:shd w:val="clear" w:color="auto" w:fill="auto"/>
            <w:noWrap/>
            <w:vAlign w:val="bottom"/>
            <w:hideMark/>
          </w:tcPr>
          <w:p w14:paraId="2C81FB2E" w14:textId="77777777" w:rsidR="00C317F8" w:rsidRPr="002755EF" w:rsidRDefault="00C317F8" w:rsidP="00C317F8">
            <w:pPr>
              <w:jc w:val="right"/>
              <w:rPr>
                <w:color w:val="000000"/>
                <w:szCs w:val="24"/>
                <w:lang w:val="en-US"/>
              </w:rPr>
            </w:pPr>
            <w:r w:rsidRPr="002755EF">
              <w:rPr>
                <w:color w:val="000000"/>
                <w:szCs w:val="24"/>
                <w:lang w:val="en-US"/>
              </w:rPr>
              <w:t>70</w:t>
            </w:r>
          </w:p>
        </w:tc>
        <w:tc>
          <w:tcPr>
            <w:tcW w:w="960" w:type="dxa"/>
            <w:tcBorders>
              <w:top w:val="nil"/>
              <w:left w:val="nil"/>
              <w:bottom w:val="single" w:sz="4" w:space="0" w:color="auto"/>
              <w:right w:val="single" w:sz="4" w:space="0" w:color="auto"/>
            </w:tcBorders>
            <w:shd w:val="clear" w:color="auto" w:fill="auto"/>
            <w:noWrap/>
            <w:vAlign w:val="bottom"/>
            <w:hideMark/>
          </w:tcPr>
          <w:p w14:paraId="118DE23D" w14:textId="77777777" w:rsidR="00C317F8" w:rsidRPr="002755EF" w:rsidRDefault="00C317F8" w:rsidP="00C317F8">
            <w:pPr>
              <w:jc w:val="right"/>
              <w:rPr>
                <w:color w:val="000000"/>
                <w:szCs w:val="24"/>
                <w:lang w:val="en-US"/>
              </w:rPr>
            </w:pPr>
            <w:r w:rsidRPr="002755EF">
              <w:rPr>
                <w:color w:val="000000"/>
                <w:szCs w:val="24"/>
                <w:lang w:val="en-US"/>
              </w:rPr>
              <w:t>75</w:t>
            </w:r>
          </w:p>
        </w:tc>
        <w:tc>
          <w:tcPr>
            <w:tcW w:w="960" w:type="dxa"/>
            <w:tcBorders>
              <w:top w:val="nil"/>
              <w:left w:val="nil"/>
              <w:bottom w:val="single" w:sz="4" w:space="0" w:color="auto"/>
              <w:right w:val="single" w:sz="4" w:space="0" w:color="auto"/>
            </w:tcBorders>
            <w:shd w:val="clear" w:color="auto" w:fill="auto"/>
            <w:noWrap/>
            <w:vAlign w:val="bottom"/>
            <w:hideMark/>
          </w:tcPr>
          <w:p w14:paraId="0B2CFF6D" w14:textId="77777777" w:rsidR="00C317F8" w:rsidRPr="002755EF" w:rsidRDefault="00C317F8" w:rsidP="00C317F8">
            <w:pPr>
              <w:jc w:val="right"/>
              <w:rPr>
                <w:color w:val="000000"/>
                <w:szCs w:val="24"/>
                <w:lang w:val="en-US"/>
              </w:rPr>
            </w:pPr>
            <w:r w:rsidRPr="002755EF">
              <w:rPr>
                <w:color w:val="000000"/>
                <w:szCs w:val="24"/>
                <w:lang w:val="en-US"/>
              </w:rPr>
              <w:t>81</w:t>
            </w:r>
          </w:p>
        </w:tc>
        <w:tc>
          <w:tcPr>
            <w:tcW w:w="960" w:type="dxa"/>
            <w:tcBorders>
              <w:top w:val="nil"/>
              <w:left w:val="nil"/>
              <w:bottom w:val="single" w:sz="4" w:space="0" w:color="auto"/>
              <w:right w:val="single" w:sz="4" w:space="0" w:color="auto"/>
            </w:tcBorders>
            <w:shd w:val="clear" w:color="auto" w:fill="auto"/>
            <w:noWrap/>
            <w:vAlign w:val="bottom"/>
            <w:hideMark/>
          </w:tcPr>
          <w:p w14:paraId="584FB417" w14:textId="77777777" w:rsidR="00C317F8" w:rsidRPr="002755EF" w:rsidRDefault="00C317F8" w:rsidP="00C317F8">
            <w:pPr>
              <w:jc w:val="right"/>
              <w:rPr>
                <w:color w:val="000000"/>
                <w:szCs w:val="24"/>
                <w:lang w:val="en-US"/>
              </w:rPr>
            </w:pPr>
            <w:r w:rsidRPr="002755EF">
              <w:rPr>
                <w:color w:val="000000"/>
                <w:szCs w:val="24"/>
                <w:lang w:val="en-US"/>
              </w:rPr>
              <w:t>87</w:t>
            </w:r>
          </w:p>
        </w:tc>
        <w:tc>
          <w:tcPr>
            <w:tcW w:w="960" w:type="dxa"/>
            <w:tcBorders>
              <w:top w:val="nil"/>
              <w:left w:val="nil"/>
              <w:bottom w:val="single" w:sz="4" w:space="0" w:color="auto"/>
              <w:right w:val="single" w:sz="4" w:space="0" w:color="auto"/>
            </w:tcBorders>
            <w:shd w:val="clear" w:color="auto" w:fill="auto"/>
            <w:noWrap/>
            <w:vAlign w:val="bottom"/>
            <w:hideMark/>
          </w:tcPr>
          <w:p w14:paraId="04BCB8BE" w14:textId="77777777" w:rsidR="00C317F8" w:rsidRPr="002755EF" w:rsidRDefault="00C317F8" w:rsidP="00C317F8">
            <w:pPr>
              <w:jc w:val="right"/>
              <w:rPr>
                <w:color w:val="000000"/>
                <w:szCs w:val="24"/>
                <w:lang w:val="en-US"/>
              </w:rPr>
            </w:pPr>
            <w:r w:rsidRPr="002755EF">
              <w:rPr>
                <w:color w:val="000000"/>
                <w:szCs w:val="24"/>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5707F117" w14:textId="77777777" w:rsidR="00C317F8" w:rsidRPr="002755EF" w:rsidRDefault="00C317F8" w:rsidP="00C317F8">
            <w:pPr>
              <w:jc w:val="right"/>
              <w:rPr>
                <w:color w:val="000000"/>
                <w:szCs w:val="24"/>
                <w:lang w:val="en-US"/>
              </w:rPr>
            </w:pPr>
            <w:r w:rsidRPr="002755EF">
              <w:rPr>
                <w:color w:val="000000"/>
                <w:szCs w:val="24"/>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66B8F5AA" w14:textId="77777777" w:rsidR="00C317F8" w:rsidRPr="002755EF" w:rsidRDefault="00C317F8" w:rsidP="00C317F8">
            <w:pPr>
              <w:jc w:val="right"/>
              <w:rPr>
                <w:color w:val="000000"/>
                <w:szCs w:val="24"/>
                <w:lang w:val="en-US"/>
              </w:rPr>
            </w:pPr>
            <w:r w:rsidRPr="002755EF">
              <w:rPr>
                <w:color w:val="000000"/>
                <w:szCs w:val="24"/>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60B573B1" w14:textId="77777777" w:rsidR="00C317F8" w:rsidRPr="002755EF" w:rsidRDefault="00C317F8" w:rsidP="00C317F8">
            <w:pPr>
              <w:jc w:val="right"/>
              <w:rPr>
                <w:color w:val="000000"/>
                <w:szCs w:val="24"/>
                <w:lang w:val="en-US"/>
              </w:rPr>
            </w:pPr>
            <w:r w:rsidRPr="002755EF">
              <w:rPr>
                <w:color w:val="000000"/>
                <w:szCs w:val="24"/>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2C242D96" w14:textId="77777777" w:rsidR="00C317F8" w:rsidRPr="002755EF" w:rsidRDefault="00C317F8" w:rsidP="00C317F8">
            <w:pPr>
              <w:jc w:val="right"/>
              <w:rPr>
                <w:color w:val="000000"/>
                <w:szCs w:val="24"/>
                <w:lang w:val="en-US"/>
              </w:rPr>
            </w:pPr>
            <w:r w:rsidRPr="002755EF">
              <w:rPr>
                <w:color w:val="000000"/>
                <w:szCs w:val="24"/>
                <w:lang w:val="en-US"/>
              </w:rPr>
              <w:t>92</w:t>
            </w:r>
          </w:p>
        </w:tc>
        <w:tc>
          <w:tcPr>
            <w:tcW w:w="960" w:type="dxa"/>
            <w:tcBorders>
              <w:top w:val="nil"/>
              <w:left w:val="nil"/>
              <w:bottom w:val="single" w:sz="4" w:space="0" w:color="auto"/>
              <w:right w:val="single" w:sz="8" w:space="0" w:color="auto"/>
            </w:tcBorders>
            <w:shd w:val="clear" w:color="auto" w:fill="auto"/>
            <w:noWrap/>
            <w:vAlign w:val="bottom"/>
            <w:hideMark/>
          </w:tcPr>
          <w:p w14:paraId="02F596A2" w14:textId="77777777" w:rsidR="00C317F8" w:rsidRPr="002755EF" w:rsidRDefault="00C317F8" w:rsidP="00C317F8">
            <w:pPr>
              <w:jc w:val="right"/>
              <w:rPr>
                <w:color w:val="000000"/>
                <w:szCs w:val="24"/>
                <w:lang w:val="en-US"/>
              </w:rPr>
            </w:pPr>
            <w:r w:rsidRPr="002755EF">
              <w:rPr>
                <w:color w:val="000000"/>
                <w:szCs w:val="24"/>
                <w:lang w:val="en-US"/>
              </w:rPr>
              <w:t>92</w:t>
            </w:r>
          </w:p>
        </w:tc>
      </w:tr>
      <w:tr w:rsidR="00C317F8" w:rsidRPr="002755EF" w14:paraId="6195F582"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7FC510BD" w14:textId="77777777" w:rsidR="00C317F8" w:rsidRPr="002755EF" w:rsidRDefault="00C317F8" w:rsidP="00C317F8">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46202FD3" w14:textId="77777777" w:rsidR="00C317F8" w:rsidRPr="002755EF" w:rsidRDefault="00C317F8" w:rsidP="00C317F8">
            <w:pPr>
              <w:jc w:val="right"/>
              <w:rPr>
                <w:color w:val="000000"/>
                <w:szCs w:val="24"/>
                <w:lang w:val="en-US"/>
              </w:rPr>
            </w:pPr>
            <w:r w:rsidRPr="002755EF">
              <w:rPr>
                <w:color w:val="000000"/>
                <w:szCs w:val="24"/>
                <w:lang w:val="en-US"/>
              </w:rPr>
              <w:t>72</w:t>
            </w:r>
          </w:p>
        </w:tc>
        <w:tc>
          <w:tcPr>
            <w:tcW w:w="960" w:type="dxa"/>
            <w:tcBorders>
              <w:top w:val="nil"/>
              <w:left w:val="nil"/>
              <w:bottom w:val="single" w:sz="4" w:space="0" w:color="auto"/>
              <w:right w:val="single" w:sz="4" w:space="0" w:color="auto"/>
            </w:tcBorders>
            <w:shd w:val="clear" w:color="auto" w:fill="auto"/>
            <w:noWrap/>
            <w:vAlign w:val="bottom"/>
            <w:hideMark/>
          </w:tcPr>
          <w:p w14:paraId="5BD79395" w14:textId="77777777" w:rsidR="00C317F8" w:rsidRPr="002755EF" w:rsidRDefault="00C317F8" w:rsidP="00C317F8">
            <w:pPr>
              <w:jc w:val="right"/>
              <w:rPr>
                <w:color w:val="000000"/>
                <w:szCs w:val="24"/>
                <w:lang w:val="en-US"/>
              </w:rPr>
            </w:pPr>
            <w:r w:rsidRPr="002755EF">
              <w:rPr>
                <w:color w:val="000000"/>
                <w:szCs w:val="24"/>
                <w:lang w:val="en-US"/>
              </w:rPr>
              <w:t>79</w:t>
            </w:r>
          </w:p>
        </w:tc>
        <w:tc>
          <w:tcPr>
            <w:tcW w:w="960" w:type="dxa"/>
            <w:tcBorders>
              <w:top w:val="nil"/>
              <w:left w:val="nil"/>
              <w:bottom w:val="single" w:sz="4" w:space="0" w:color="auto"/>
              <w:right w:val="single" w:sz="4" w:space="0" w:color="auto"/>
            </w:tcBorders>
            <w:shd w:val="clear" w:color="auto" w:fill="auto"/>
            <w:noWrap/>
            <w:vAlign w:val="bottom"/>
            <w:hideMark/>
          </w:tcPr>
          <w:p w14:paraId="7845A47A" w14:textId="77777777" w:rsidR="00C317F8" w:rsidRPr="002755EF" w:rsidRDefault="00C317F8" w:rsidP="00C317F8">
            <w:pPr>
              <w:jc w:val="right"/>
              <w:rPr>
                <w:color w:val="000000"/>
                <w:szCs w:val="24"/>
                <w:lang w:val="en-US"/>
              </w:rPr>
            </w:pPr>
            <w:r w:rsidRPr="002755EF">
              <w:rPr>
                <w:color w:val="000000"/>
                <w:szCs w:val="24"/>
                <w:lang w:val="en-US"/>
              </w:rPr>
              <w:t>85</w:t>
            </w:r>
          </w:p>
        </w:tc>
        <w:tc>
          <w:tcPr>
            <w:tcW w:w="960" w:type="dxa"/>
            <w:tcBorders>
              <w:top w:val="nil"/>
              <w:left w:val="nil"/>
              <w:bottom w:val="single" w:sz="4" w:space="0" w:color="auto"/>
              <w:right w:val="single" w:sz="4" w:space="0" w:color="auto"/>
            </w:tcBorders>
            <w:shd w:val="clear" w:color="auto" w:fill="auto"/>
            <w:noWrap/>
            <w:vAlign w:val="bottom"/>
            <w:hideMark/>
          </w:tcPr>
          <w:p w14:paraId="22C3C4FF" w14:textId="77777777" w:rsidR="00C317F8" w:rsidRPr="002755EF" w:rsidRDefault="00C317F8" w:rsidP="00C317F8">
            <w:pPr>
              <w:jc w:val="right"/>
              <w:rPr>
                <w:color w:val="000000"/>
                <w:szCs w:val="24"/>
                <w:lang w:val="en-US"/>
              </w:rPr>
            </w:pPr>
            <w:r w:rsidRPr="002755EF">
              <w:rPr>
                <w:color w:val="000000"/>
                <w:szCs w:val="24"/>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4B693B09" w14:textId="77777777" w:rsidR="00C317F8" w:rsidRPr="002755EF" w:rsidRDefault="00C317F8" w:rsidP="00C317F8">
            <w:pPr>
              <w:jc w:val="right"/>
              <w:rPr>
                <w:color w:val="000000"/>
                <w:szCs w:val="24"/>
                <w:lang w:val="en-US"/>
              </w:rPr>
            </w:pPr>
            <w:r w:rsidRPr="002755EF">
              <w:rPr>
                <w:color w:val="000000"/>
                <w:szCs w:val="24"/>
                <w:lang w:val="en-US"/>
              </w:rPr>
              <w:t>98</w:t>
            </w:r>
          </w:p>
        </w:tc>
        <w:tc>
          <w:tcPr>
            <w:tcW w:w="960" w:type="dxa"/>
            <w:tcBorders>
              <w:top w:val="nil"/>
              <w:left w:val="nil"/>
              <w:bottom w:val="single" w:sz="4" w:space="0" w:color="auto"/>
              <w:right w:val="single" w:sz="4" w:space="0" w:color="auto"/>
            </w:tcBorders>
            <w:shd w:val="clear" w:color="auto" w:fill="auto"/>
            <w:noWrap/>
            <w:vAlign w:val="bottom"/>
            <w:hideMark/>
          </w:tcPr>
          <w:p w14:paraId="1F0A9E4A" w14:textId="77777777" w:rsidR="00C317F8" w:rsidRPr="002755EF" w:rsidRDefault="00C317F8" w:rsidP="00C317F8">
            <w:pPr>
              <w:jc w:val="right"/>
              <w:rPr>
                <w:color w:val="000000"/>
                <w:szCs w:val="24"/>
                <w:lang w:val="en-US"/>
              </w:rPr>
            </w:pPr>
            <w:r w:rsidRPr="002755EF">
              <w:rPr>
                <w:color w:val="000000"/>
                <w:szCs w:val="24"/>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75674470" w14:textId="77777777" w:rsidR="00C317F8" w:rsidRPr="002755EF" w:rsidRDefault="00C317F8" w:rsidP="00C317F8">
            <w:pPr>
              <w:jc w:val="right"/>
              <w:rPr>
                <w:color w:val="000000"/>
                <w:szCs w:val="24"/>
                <w:lang w:val="en-US"/>
              </w:rPr>
            </w:pPr>
            <w:r w:rsidRPr="002755EF">
              <w:rPr>
                <w:color w:val="000000"/>
                <w:szCs w:val="24"/>
                <w:lang w:val="en-US"/>
              </w:rPr>
              <w:t>104</w:t>
            </w:r>
          </w:p>
        </w:tc>
        <w:tc>
          <w:tcPr>
            <w:tcW w:w="960" w:type="dxa"/>
            <w:tcBorders>
              <w:top w:val="nil"/>
              <w:left w:val="nil"/>
              <w:bottom w:val="single" w:sz="4" w:space="0" w:color="auto"/>
              <w:right w:val="single" w:sz="4" w:space="0" w:color="auto"/>
            </w:tcBorders>
            <w:shd w:val="clear" w:color="auto" w:fill="auto"/>
            <w:noWrap/>
            <w:vAlign w:val="bottom"/>
            <w:hideMark/>
          </w:tcPr>
          <w:p w14:paraId="15B96870" w14:textId="77777777" w:rsidR="00C317F8" w:rsidRPr="002755EF" w:rsidRDefault="00C317F8" w:rsidP="00C317F8">
            <w:pPr>
              <w:jc w:val="right"/>
              <w:rPr>
                <w:color w:val="000000"/>
                <w:szCs w:val="24"/>
                <w:lang w:val="en-US"/>
              </w:rPr>
            </w:pPr>
            <w:r w:rsidRPr="002755EF">
              <w:rPr>
                <w:color w:val="000000"/>
                <w:szCs w:val="24"/>
                <w:lang w:val="en-US"/>
              </w:rPr>
              <w:t>104</w:t>
            </w:r>
          </w:p>
        </w:tc>
        <w:tc>
          <w:tcPr>
            <w:tcW w:w="960" w:type="dxa"/>
            <w:tcBorders>
              <w:top w:val="nil"/>
              <w:left w:val="nil"/>
              <w:bottom w:val="single" w:sz="4" w:space="0" w:color="auto"/>
              <w:right w:val="single" w:sz="4" w:space="0" w:color="auto"/>
            </w:tcBorders>
            <w:shd w:val="clear" w:color="auto" w:fill="auto"/>
            <w:noWrap/>
            <w:vAlign w:val="bottom"/>
            <w:hideMark/>
          </w:tcPr>
          <w:p w14:paraId="04E84BF6" w14:textId="77777777" w:rsidR="00C317F8" w:rsidRPr="002755EF" w:rsidRDefault="00C317F8" w:rsidP="00C317F8">
            <w:pPr>
              <w:jc w:val="right"/>
              <w:rPr>
                <w:color w:val="000000"/>
                <w:szCs w:val="24"/>
                <w:lang w:val="en-US"/>
              </w:rPr>
            </w:pPr>
            <w:r w:rsidRPr="002755EF">
              <w:rPr>
                <w:color w:val="000000"/>
                <w:szCs w:val="24"/>
                <w:lang w:val="en-US"/>
              </w:rPr>
              <w:t>104</w:t>
            </w:r>
          </w:p>
        </w:tc>
        <w:tc>
          <w:tcPr>
            <w:tcW w:w="960" w:type="dxa"/>
            <w:tcBorders>
              <w:top w:val="nil"/>
              <w:left w:val="nil"/>
              <w:bottom w:val="single" w:sz="4" w:space="0" w:color="auto"/>
              <w:right w:val="single" w:sz="4" w:space="0" w:color="auto"/>
            </w:tcBorders>
            <w:shd w:val="clear" w:color="auto" w:fill="auto"/>
            <w:noWrap/>
            <w:vAlign w:val="bottom"/>
            <w:hideMark/>
          </w:tcPr>
          <w:p w14:paraId="5EB6C37A" w14:textId="77777777" w:rsidR="00C317F8" w:rsidRPr="002755EF" w:rsidRDefault="00C317F8" w:rsidP="00C317F8">
            <w:pPr>
              <w:jc w:val="right"/>
              <w:rPr>
                <w:color w:val="000000"/>
                <w:szCs w:val="24"/>
                <w:lang w:val="en-US"/>
              </w:rPr>
            </w:pPr>
            <w:r w:rsidRPr="002755EF">
              <w:rPr>
                <w:color w:val="000000"/>
                <w:szCs w:val="24"/>
                <w:lang w:val="en-US"/>
              </w:rPr>
              <w:t>104</w:t>
            </w:r>
          </w:p>
        </w:tc>
        <w:tc>
          <w:tcPr>
            <w:tcW w:w="960" w:type="dxa"/>
            <w:tcBorders>
              <w:top w:val="nil"/>
              <w:left w:val="nil"/>
              <w:bottom w:val="single" w:sz="4" w:space="0" w:color="auto"/>
              <w:right w:val="single" w:sz="8" w:space="0" w:color="auto"/>
            </w:tcBorders>
            <w:shd w:val="clear" w:color="auto" w:fill="auto"/>
            <w:noWrap/>
            <w:vAlign w:val="bottom"/>
            <w:hideMark/>
          </w:tcPr>
          <w:p w14:paraId="2476187B" w14:textId="77777777" w:rsidR="00C317F8" w:rsidRPr="002755EF" w:rsidRDefault="00C317F8" w:rsidP="00C317F8">
            <w:pPr>
              <w:jc w:val="right"/>
              <w:rPr>
                <w:color w:val="000000"/>
                <w:szCs w:val="24"/>
                <w:lang w:val="en-US"/>
              </w:rPr>
            </w:pPr>
            <w:r w:rsidRPr="002755EF">
              <w:rPr>
                <w:color w:val="000000"/>
                <w:szCs w:val="24"/>
                <w:lang w:val="en-US"/>
              </w:rPr>
              <w:t>104</w:t>
            </w:r>
          </w:p>
        </w:tc>
      </w:tr>
      <w:tr w:rsidR="00C317F8" w:rsidRPr="002755EF" w14:paraId="2E813E88"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50F8595D" w14:textId="77777777" w:rsidR="00C317F8" w:rsidRPr="002755EF" w:rsidRDefault="00C317F8" w:rsidP="00C317F8">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62891628" w14:textId="77777777" w:rsidR="00C317F8" w:rsidRPr="002755EF" w:rsidRDefault="00C317F8" w:rsidP="00C317F8">
            <w:pPr>
              <w:jc w:val="right"/>
              <w:rPr>
                <w:color w:val="000000"/>
                <w:szCs w:val="24"/>
                <w:lang w:val="en-US"/>
              </w:rPr>
            </w:pPr>
            <w:r w:rsidRPr="002755EF">
              <w:rPr>
                <w:color w:val="000000"/>
                <w:szCs w:val="24"/>
                <w:lang w:val="en-US"/>
              </w:rPr>
              <w:t>42</w:t>
            </w:r>
          </w:p>
        </w:tc>
        <w:tc>
          <w:tcPr>
            <w:tcW w:w="960" w:type="dxa"/>
            <w:tcBorders>
              <w:top w:val="nil"/>
              <w:left w:val="nil"/>
              <w:bottom w:val="single" w:sz="4" w:space="0" w:color="auto"/>
              <w:right w:val="single" w:sz="4" w:space="0" w:color="auto"/>
            </w:tcBorders>
            <w:shd w:val="clear" w:color="auto" w:fill="auto"/>
            <w:noWrap/>
            <w:vAlign w:val="bottom"/>
            <w:hideMark/>
          </w:tcPr>
          <w:p w14:paraId="4023E069" w14:textId="77777777" w:rsidR="00C317F8" w:rsidRPr="002755EF" w:rsidRDefault="00C317F8" w:rsidP="00C317F8">
            <w:pPr>
              <w:jc w:val="right"/>
              <w:rPr>
                <w:color w:val="000000"/>
                <w:szCs w:val="24"/>
                <w:lang w:val="en-US"/>
              </w:rPr>
            </w:pPr>
            <w:r w:rsidRPr="002755EF">
              <w:rPr>
                <w:color w:val="000000"/>
                <w:szCs w:val="24"/>
                <w:lang w:val="en-US"/>
              </w:rPr>
              <w:t>46</w:t>
            </w:r>
          </w:p>
        </w:tc>
        <w:tc>
          <w:tcPr>
            <w:tcW w:w="960" w:type="dxa"/>
            <w:tcBorders>
              <w:top w:val="nil"/>
              <w:left w:val="nil"/>
              <w:bottom w:val="single" w:sz="4" w:space="0" w:color="auto"/>
              <w:right w:val="single" w:sz="4" w:space="0" w:color="auto"/>
            </w:tcBorders>
            <w:shd w:val="clear" w:color="auto" w:fill="auto"/>
            <w:noWrap/>
            <w:vAlign w:val="bottom"/>
            <w:hideMark/>
          </w:tcPr>
          <w:p w14:paraId="3B64FADB" w14:textId="77777777" w:rsidR="00C317F8" w:rsidRPr="002755EF" w:rsidRDefault="00C317F8" w:rsidP="00C317F8">
            <w:pPr>
              <w:jc w:val="right"/>
              <w:rPr>
                <w:color w:val="000000"/>
                <w:szCs w:val="24"/>
                <w:lang w:val="en-US"/>
              </w:rPr>
            </w:pPr>
            <w:r w:rsidRPr="002755EF">
              <w:rPr>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2BF86DD0" w14:textId="77777777" w:rsidR="00C317F8" w:rsidRPr="002755EF" w:rsidRDefault="00C317F8" w:rsidP="00C317F8">
            <w:pPr>
              <w:jc w:val="right"/>
              <w:rPr>
                <w:color w:val="000000"/>
                <w:szCs w:val="24"/>
                <w:lang w:val="en-US"/>
              </w:rPr>
            </w:pPr>
            <w:r w:rsidRPr="002755EF">
              <w:rPr>
                <w:color w:val="000000"/>
                <w:szCs w:val="24"/>
                <w:lang w:val="en-US"/>
              </w:rPr>
              <w:t>53</w:t>
            </w:r>
          </w:p>
        </w:tc>
        <w:tc>
          <w:tcPr>
            <w:tcW w:w="960" w:type="dxa"/>
            <w:tcBorders>
              <w:top w:val="nil"/>
              <w:left w:val="nil"/>
              <w:bottom w:val="single" w:sz="4" w:space="0" w:color="auto"/>
              <w:right w:val="single" w:sz="4" w:space="0" w:color="auto"/>
            </w:tcBorders>
            <w:shd w:val="clear" w:color="auto" w:fill="auto"/>
            <w:noWrap/>
            <w:vAlign w:val="bottom"/>
            <w:hideMark/>
          </w:tcPr>
          <w:p w14:paraId="74999EA0" w14:textId="77777777" w:rsidR="00C317F8" w:rsidRPr="002755EF" w:rsidRDefault="00C317F8" w:rsidP="00C317F8">
            <w:pPr>
              <w:jc w:val="right"/>
              <w:rPr>
                <w:color w:val="000000"/>
                <w:szCs w:val="24"/>
                <w:lang w:val="en-US"/>
              </w:rPr>
            </w:pPr>
            <w:r w:rsidRPr="002755EF">
              <w:rPr>
                <w:color w:val="000000"/>
                <w:szCs w:val="24"/>
                <w:lang w:val="en-US"/>
              </w:rPr>
              <w:t>57</w:t>
            </w:r>
          </w:p>
        </w:tc>
        <w:tc>
          <w:tcPr>
            <w:tcW w:w="960" w:type="dxa"/>
            <w:tcBorders>
              <w:top w:val="nil"/>
              <w:left w:val="nil"/>
              <w:bottom w:val="single" w:sz="4" w:space="0" w:color="auto"/>
              <w:right w:val="single" w:sz="4" w:space="0" w:color="auto"/>
            </w:tcBorders>
            <w:shd w:val="clear" w:color="auto" w:fill="auto"/>
            <w:noWrap/>
            <w:vAlign w:val="bottom"/>
            <w:hideMark/>
          </w:tcPr>
          <w:p w14:paraId="446746B4" w14:textId="77777777" w:rsidR="00C317F8" w:rsidRPr="002755EF" w:rsidRDefault="00C317F8" w:rsidP="00C317F8">
            <w:pPr>
              <w:jc w:val="right"/>
              <w:rPr>
                <w:color w:val="000000"/>
                <w:szCs w:val="24"/>
                <w:lang w:val="en-US"/>
              </w:rPr>
            </w:pPr>
            <w:r w:rsidRPr="002755EF">
              <w:rPr>
                <w:color w:val="000000"/>
                <w:szCs w:val="24"/>
                <w:lang w:val="en-US"/>
              </w:rPr>
              <w:t>61</w:t>
            </w:r>
          </w:p>
        </w:tc>
        <w:tc>
          <w:tcPr>
            <w:tcW w:w="960" w:type="dxa"/>
            <w:tcBorders>
              <w:top w:val="nil"/>
              <w:left w:val="nil"/>
              <w:bottom w:val="single" w:sz="4" w:space="0" w:color="auto"/>
              <w:right w:val="single" w:sz="4" w:space="0" w:color="auto"/>
            </w:tcBorders>
            <w:shd w:val="clear" w:color="auto" w:fill="auto"/>
            <w:noWrap/>
            <w:vAlign w:val="bottom"/>
            <w:hideMark/>
          </w:tcPr>
          <w:p w14:paraId="4910347E" w14:textId="77777777" w:rsidR="00C317F8" w:rsidRPr="002755EF" w:rsidRDefault="00C317F8" w:rsidP="00C317F8">
            <w:pPr>
              <w:jc w:val="right"/>
              <w:rPr>
                <w:color w:val="000000"/>
                <w:szCs w:val="24"/>
                <w:lang w:val="en-US"/>
              </w:rPr>
            </w:pPr>
            <w:r w:rsidRPr="002755EF">
              <w:rPr>
                <w:color w:val="000000"/>
                <w:szCs w:val="24"/>
                <w:lang w:val="en-US"/>
              </w:rPr>
              <w:t>61</w:t>
            </w:r>
          </w:p>
        </w:tc>
        <w:tc>
          <w:tcPr>
            <w:tcW w:w="960" w:type="dxa"/>
            <w:tcBorders>
              <w:top w:val="nil"/>
              <w:left w:val="nil"/>
              <w:bottom w:val="single" w:sz="4" w:space="0" w:color="auto"/>
              <w:right w:val="single" w:sz="4" w:space="0" w:color="auto"/>
            </w:tcBorders>
            <w:shd w:val="clear" w:color="auto" w:fill="auto"/>
            <w:noWrap/>
            <w:vAlign w:val="bottom"/>
            <w:hideMark/>
          </w:tcPr>
          <w:p w14:paraId="0DBA9C18" w14:textId="77777777" w:rsidR="00C317F8" w:rsidRPr="002755EF" w:rsidRDefault="00C317F8" w:rsidP="00C317F8">
            <w:pPr>
              <w:jc w:val="right"/>
              <w:rPr>
                <w:color w:val="000000"/>
                <w:szCs w:val="24"/>
                <w:lang w:val="en-US"/>
              </w:rPr>
            </w:pPr>
            <w:r w:rsidRPr="002755EF">
              <w:rPr>
                <w:color w:val="000000"/>
                <w:szCs w:val="24"/>
                <w:lang w:val="en-US"/>
              </w:rPr>
              <w:t>60</w:t>
            </w:r>
          </w:p>
        </w:tc>
        <w:tc>
          <w:tcPr>
            <w:tcW w:w="960" w:type="dxa"/>
            <w:tcBorders>
              <w:top w:val="nil"/>
              <w:left w:val="nil"/>
              <w:bottom w:val="single" w:sz="4" w:space="0" w:color="auto"/>
              <w:right w:val="single" w:sz="4" w:space="0" w:color="auto"/>
            </w:tcBorders>
            <w:shd w:val="clear" w:color="auto" w:fill="auto"/>
            <w:noWrap/>
            <w:vAlign w:val="bottom"/>
            <w:hideMark/>
          </w:tcPr>
          <w:p w14:paraId="4B0301C9" w14:textId="77777777" w:rsidR="00C317F8" w:rsidRPr="002755EF" w:rsidRDefault="00C317F8" w:rsidP="00C317F8">
            <w:pPr>
              <w:jc w:val="right"/>
              <w:rPr>
                <w:color w:val="000000"/>
                <w:szCs w:val="24"/>
                <w:lang w:val="en-US"/>
              </w:rPr>
            </w:pPr>
            <w:r w:rsidRPr="002755EF">
              <w:rPr>
                <w:color w:val="000000"/>
                <w:szCs w:val="24"/>
                <w:lang w:val="en-US"/>
              </w:rPr>
              <w:t>60</w:t>
            </w:r>
          </w:p>
        </w:tc>
        <w:tc>
          <w:tcPr>
            <w:tcW w:w="960" w:type="dxa"/>
            <w:tcBorders>
              <w:top w:val="nil"/>
              <w:left w:val="nil"/>
              <w:bottom w:val="single" w:sz="4" w:space="0" w:color="auto"/>
              <w:right w:val="single" w:sz="4" w:space="0" w:color="auto"/>
            </w:tcBorders>
            <w:shd w:val="clear" w:color="auto" w:fill="auto"/>
            <w:noWrap/>
            <w:vAlign w:val="bottom"/>
            <w:hideMark/>
          </w:tcPr>
          <w:p w14:paraId="4D685748" w14:textId="77777777" w:rsidR="00C317F8" w:rsidRPr="002755EF" w:rsidRDefault="00C317F8" w:rsidP="00C317F8">
            <w:pPr>
              <w:jc w:val="right"/>
              <w:rPr>
                <w:color w:val="000000"/>
                <w:szCs w:val="24"/>
                <w:lang w:val="en-US"/>
              </w:rPr>
            </w:pPr>
            <w:r w:rsidRPr="002755EF">
              <w:rPr>
                <w:color w:val="000000"/>
                <w:szCs w:val="24"/>
                <w:lang w:val="en-US"/>
              </w:rPr>
              <w:t>60</w:t>
            </w:r>
          </w:p>
        </w:tc>
        <w:tc>
          <w:tcPr>
            <w:tcW w:w="960" w:type="dxa"/>
            <w:tcBorders>
              <w:top w:val="nil"/>
              <w:left w:val="nil"/>
              <w:bottom w:val="single" w:sz="4" w:space="0" w:color="auto"/>
              <w:right w:val="single" w:sz="8" w:space="0" w:color="auto"/>
            </w:tcBorders>
            <w:shd w:val="clear" w:color="auto" w:fill="auto"/>
            <w:noWrap/>
            <w:vAlign w:val="bottom"/>
            <w:hideMark/>
          </w:tcPr>
          <w:p w14:paraId="36E94823" w14:textId="77777777" w:rsidR="00C317F8" w:rsidRPr="002755EF" w:rsidRDefault="00C317F8" w:rsidP="00C317F8">
            <w:pPr>
              <w:jc w:val="right"/>
              <w:rPr>
                <w:color w:val="000000"/>
                <w:szCs w:val="24"/>
                <w:lang w:val="en-US"/>
              </w:rPr>
            </w:pPr>
            <w:r w:rsidRPr="002755EF">
              <w:rPr>
                <w:color w:val="000000"/>
                <w:szCs w:val="24"/>
                <w:lang w:val="en-US"/>
              </w:rPr>
              <w:t>60</w:t>
            </w:r>
          </w:p>
        </w:tc>
      </w:tr>
      <w:tr w:rsidR="00C317F8" w:rsidRPr="002755EF" w14:paraId="037F8D00"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2F48BCC0" w14:textId="77777777" w:rsidR="00C317F8" w:rsidRPr="002755EF" w:rsidRDefault="00C317F8" w:rsidP="00C317F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147DE752"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D1FF8E6"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E9C6DAB"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227F1FE"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17B71F1"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7CF0E22"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D5DF143"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7FD790C"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21995CE"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A94CE82"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69C346C9"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r w:rsidR="00C317F8" w:rsidRPr="002755EF" w14:paraId="278A8C15" w14:textId="77777777" w:rsidTr="00C317F8">
        <w:trPr>
          <w:trHeight w:val="20"/>
        </w:trPr>
        <w:tc>
          <w:tcPr>
            <w:tcW w:w="4700" w:type="dxa"/>
            <w:tcBorders>
              <w:top w:val="nil"/>
              <w:left w:val="single" w:sz="8" w:space="0" w:color="auto"/>
              <w:bottom w:val="single" w:sz="4" w:space="0" w:color="auto"/>
              <w:right w:val="single" w:sz="8" w:space="0" w:color="auto"/>
            </w:tcBorders>
            <w:shd w:val="clear" w:color="auto" w:fill="auto"/>
            <w:noWrap/>
            <w:vAlign w:val="bottom"/>
            <w:hideMark/>
          </w:tcPr>
          <w:p w14:paraId="4F50F5C4" w14:textId="77777777" w:rsidR="00C317F8" w:rsidRPr="002755EF" w:rsidRDefault="00C317F8" w:rsidP="00C317F8">
            <w:pPr>
              <w:jc w:val="right"/>
              <w:rPr>
                <w:b/>
                <w:bCs/>
                <w:i/>
                <w:iCs/>
                <w:color w:val="000000"/>
                <w:szCs w:val="24"/>
                <w:lang w:val="en-US"/>
              </w:rPr>
            </w:pPr>
            <w:r w:rsidRPr="002755EF">
              <w:rPr>
                <w:b/>
                <w:bCs/>
                <w:i/>
                <w:iCs/>
                <w:color w:val="000000"/>
                <w:szCs w:val="24"/>
                <w:lang w:val="en-US"/>
              </w:rPr>
              <w:lastRenderedPageBreak/>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6FF145F4"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1615951C"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5060333"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62B5A5EC"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6DAB4C3D"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F98A383"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7DC5D365"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294BBEBB"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9E0DB48" w14:textId="77777777" w:rsidR="00C317F8" w:rsidRPr="002755EF" w:rsidRDefault="00C317F8" w:rsidP="00C317F8">
            <w:pPr>
              <w:jc w:val="right"/>
              <w:rPr>
                <w:b/>
                <w:bCs/>
                <w:color w:val="000000"/>
                <w:szCs w:val="24"/>
                <w:lang w:val="en-US"/>
              </w:rPr>
            </w:pPr>
            <w:r w:rsidRPr="002755EF">
              <w:rPr>
                <w:b/>
                <w:bCs/>
                <w:color w:val="000000"/>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224940B6" w14:textId="77777777" w:rsidR="00C317F8" w:rsidRPr="002755EF" w:rsidRDefault="00C317F8" w:rsidP="00C317F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8" w:space="0" w:color="auto"/>
            </w:tcBorders>
            <w:shd w:val="clear" w:color="auto" w:fill="auto"/>
            <w:noWrap/>
            <w:vAlign w:val="bottom"/>
            <w:hideMark/>
          </w:tcPr>
          <w:p w14:paraId="6F443AA4" w14:textId="77777777" w:rsidR="00C317F8" w:rsidRPr="002755EF" w:rsidRDefault="00C317F8" w:rsidP="00C317F8">
            <w:pPr>
              <w:jc w:val="right"/>
              <w:rPr>
                <w:b/>
                <w:bCs/>
                <w:color w:val="000000"/>
                <w:szCs w:val="24"/>
                <w:lang w:val="en-US"/>
              </w:rPr>
            </w:pPr>
            <w:r w:rsidRPr="002755EF">
              <w:rPr>
                <w:b/>
                <w:bCs/>
                <w:color w:val="000000"/>
                <w:szCs w:val="24"/>
                <w:lang w:val="en-US"/>
              </w:rPr>
              <w:t>3</w:t>
            </w:r>
          </w:p>
        </w:tc>
      </w:tr>
      <w:tr w:rsidR="00C317F8" w:rsidRPr="002755EF" w14:paraId="569E6959" w14:textId="77777777" w:rsidTr="00C317F8">
        <w:trPr>
          <w:trHeight w:val="20"/>
        </w:trPr>
        <w:tc>
          <w:tcPr>
            <w:tcW w:w="4700" w:type="dxa"/>
            <w:tcBorders>
              <w:top w:val="nil"/>
              <w:left w:val="single" w:sz="8" w:space="0" w:color="auto"/>
              <w:bottom w:val="single" w:sz="8" w:space="0" w:color="auto"/>
              <w:right w:val="single" w:sz="8" w:space="0" w:color="auto"/>
            </w:tcBorders>
            <w:shd w:val="clear" w:color="auto" w:fill="auto"/>
            <w:noWrap/>
            <w:vAlign w:val="bottom"/>
            <w:hideMark/>
          </w:tcPr>
          <w:p w14:paraId="092CC7B1" w14:textId="77777777" w:rsidR="00C317F8" w:rsidRPr="002755EF" w:rsidRDefault="00C317F8" w:rsidP="00C317F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15F57E69"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05FF42F6"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2CB88F6A"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3F62AA41"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472A43CC"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3B77CE30"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7E2DE28C"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41591044"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10D1E0D7"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EAB4D4E" w14:textId="77777777" w:rsidR="00C317F8" w:rsidRPr="002755EF" w:rsidRDefault="00C317F8" w:rsidP="00C317F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8" w:space="0" w:color="auto"/>
            </w:tcBorders>
            <w:shd w:val="clear" w:color="auto" w:fill="auto"/>
            <w:noWrap/>
            <w:vAlign w:val="bottom"/>
            <w:hideMark/>
          </w:tcPr>
          <w:p w14:paraId="6CC181D3" w14:textId="77777777" w:rsidR="00C317F8" w:rsidRPr="002755EF" w:rsidRDefault="00C317F8" w:rsidP="00C317F8">
            <w:pPr>
              <w:jc w:val="right"/>
              <w:rPr>
                <w:b/>
                <w:bCs/>
                <w:color w:val="000000"/>
                <w:szCs w:val="24"/>
                <w:lang w:val="en-US"/>
              </w:rPr>
            </w:pPr>
            <w:r w:rsidRPr="002755EF">
              <w:rPr>
                <w:b/>
                <w:bCs/>
                <w:color w:val="000000"/>
                <w:szCs w:val="24"/>
                <w:lang w:val="en-US"/>
              </w:rPr>
              <w:t>0</w:t>
            </w:r>
          </w:p>
        </w:tc>
      </w:tr>
    </w:tbl>
    <w:p w14:paraId="7129B586" w14:textId="77777777" w:rsidR="00C317F8" w:rsidRPr="002755EF" w:rsidRDefault="00C317F8" w:rsidP="00C317F8">
      <w:pPr>
        <w:rPr>
          <w:sz w:val="22"/>
        </w:rPr>
      </w:pPr>
    </w:p>
    <w:p w14:paraId="0E06D6CD" w14:textId="77777777" w:rsidR="00C317F8" w:rsidRPr="002755EF" w:rsidRDefault="00C317F8" w:rsidP="00C317F8">
      <w:pPr>
        <w:rPr>
          <w:sz w:val="22"/>
        </w:rPr>
      </w:pPr>
    </w:p>
    <w:tbl>
      <w:tblPr>
        <w:tblW w:w="15400" w:type="dxa"/>
        <w:tblLook w:val="04A0" w:firstRow="1" w:lastRow="0" w:firstColumn="1" w:lastColumn="0" w:noHBand="0" w:noVBand="1"/>
      </w:tblPr>
      <w:tblGrid>
        <w:gridCol w:w="4840"/>
        <w:gridCol w:w="960"/>
        <w:gridCol w:w="960"/>
        <w:gridCol w:w="960"/>
        <w:gridCol w:w="960"/>
        <w:gridCol w:w="960"/>
        <w:gridCol w:w="960"/>
        <w:gridCol w:w="960"/>
        <w:gridCol w:w="960"/>
        <w:gridCol w:w="960"/>
        <w:gridCol w:w="960"/>
        <w:gridCol w:w="960"/>
      </w:tblGrid>
      <w:tr w:rsidR="008E1708" w:rsidRPr="002755EF" w14:paraId="2F091B8E" w14:textId="77777777" w:rsidTr="008E1708">
        <w:trPr>
          <w:trHeight w:val="20"/>
        </w:trPr>
        <w:tc>
          <w:tcPr>
            <w:tcW w:w="4840" w:type="dxa"/>
            <w:tcBorders>
              <w:top w:val="single" w:sz="8" w:space="0" w:color="auto"/>
              <w:left w:val="single" w:sz="8" w:space="0" w:color="auto"/>
              <w:bottom w:val="single" w:sz="4" w:space="0" w:color="auto"/>
              <w:right w:val="single" w:sz="8" w:space="0" w:color="auto"/>
            </w:tcBorders>
            <w:shd w:val="clear" w:color="000000" w:fill="DAEEF3"/>
            <w:vAlign w:val="bottom"/>
            <w:hideMark/>
          </w:tcPr>
          <w:p w14:paraId="0504ABA6" w14:textId="77777777" w:rsidR="008E1708" w:rsidRPr="002755EF" w:rsidRDefault="008E1708" w:rsidP="008E1708">
            <w:pPr>
              <w:jc w:val="left"/>
              <w:rPr>
                <w:b/>
                <w:bCs/>
                <w:color w:val="000000"/>
                <w:sz w:val="20"/>
                <w:szCs w:val="20"/>
                <w:lang w:val="en-US"/>
              </w:rPr>
            </w:pPr>
            <w:r w:rsidRPr="002755EF">
              <w:rPr>
                <w:b/>
                <w:bCs/>
                <w:color w:val="000000"/>
                <w:sz w:val="20"/>
                <w:szCs w:val="20"/>
                <w:lang w:val="en-US"/>
              </w:rPr>
              <w:t>ZONA 4 URBAN   - la ST Câmpulung Moldovenesc</w:t>
            </w:r>
          </w:p>
        </w:tc>
        <w:tc>
          <w:tcPr>
            <w:tcW w:w="960" w:type="dxa"/>
            <w:tcBorders>
              <w:top w:val="single" w:sz="8" w:space="0" w:color="auto"/>
              <w:left w:val="nil"/>
              <w:bottom w:val="nil"/>
              <w:right w:val="single" w:sz="4" w:space="0" w:color="auto"/>
            </w:tcBorders>
            <w:shd w:val="clear" w:color="000000" w:fill="DAEEF3"/>
            <w:vAlign w:val="center"/>
            <w:hideMark/>
          </w:tcPr>
          <w:p w14:paraId="1F39A645"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2021</w:t>
            </w:r>
          </w:p>
        </w:tc>
        <w:tc>
          <w:tcPr>
            <w:tcW w:w="960" w:type="dxa"/>
            <w:tcBorders>
              <w:top w:val="single" w:sz="8" w:space="0" w:color="auto"/>
              <w:left w:val="nil"/>
              <w:bottom w:val="nil"/>
              <w:right w:val="single" w:sz="4" w:space="0" w:color="auto"/>
            </w:tcBorders>
            <w:shd w:val="clear" w:color="000000" w:fill="DAEEF3"/>
            <w:vAlign w:val="center"/>
            <w:hideMark/>
          </w:tcPr>
          <w:p w14:paraId="01AC69EE"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2022</w:t>
            </w:r>
          </w:p>
        </w:tc>
        <w:tc>
          <w:tcPr>
            <w:tcW w:w="960" w:type="dxa"/>
            <w:tcBorders>
              <w:top w:val="single" w:sz="8" w:space="0" w:color="auto"/>
              <w:left w:val="nil"/>
              <w:bottom w:val="nil"/>
              <w:right w:val="single" w:sz="4" w:space="0" w:color="auto"/>
            </w:tcBorders>
            <w:shd w:val="clear" w:color="000000" w:fill="DAEEF3"/>
            <w:vAlign w:val="center"/>
            <w:hideMark/>
          </w:tcPr>
          <w:p w14:paraId="4E68802A"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2023</w:t>
            </w:r>
          </w:p>
        </w:tc>
        <w:tc>
          <w:tcPr>
            <w:tcW w:w="960" w:type="dxa"/>
            <w:tcBorders>
              <w:top w:val="single" w:sz="8" w:space="0" w:color="auto"/>
              <w:left w:val="nil"/>
              <w:bottom w:val="nil"/>
              <w:right w:val="single" w:sz="4" w:space="0" w:color="auto"/>
            </w:tcBorders>
            <w:shd w:val="clear" w:color="000000" w:fill="DAEEF3"/>
            <w:vAlign w:val="center"/>
            <w:hideMark/>
          </w:tcPr>
          <w:p w14:paraId="1A09A7A6"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2024</w:t>
            </w:r>
          </w:p>
        </w:tc>
        <w:tc>
          <w:tcPr>
            <w:tcW w:w="960" w:type="dxa"/>
            <w:tcBorders>
              <w:top w:val="single" w:sz="8" w:space="0" w:color="auto"/>
              <w:left w:val="nil"/>
              <w:bottom w:val="nil"/>
              <w:right w:val="single" w:sz="4" w:space="0" w:color="auto"/>
            </w:tcBorders>
            <w:shd w:val="clear" w:color="000000" w:fill="DAEEF3"/>
            <w:vAlign w:val="center"/>
            <w:hideMark/>
          </w:tcPr>
          <w:p w14:paraId="7F71545B"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2025</w:t>
            </w:r>
          </w:p>
        </w:tc>
        <w:tc>
          <w:tcPr>
            <w:tcW w:w="960" w:type="dxa"/>
            <w:tcBorders>
              <w:top w:val="single" w:sz="8" w:space="0" w:color="auto"/>
              <w:left w:val="nil"/>
              <w:bottom w:val="nil"/>
              <w:right w:val="single" w:sz="4" w:space="0" w:color="auto"/>
            </w:tcBorders>
            <w:shd w:val="clear" w:color="000000" w:fill="DAEEF3"/>
            <w:vAlign w:val="center"/>
            <w:hideMark/>
          </w:tcPr>
          <w:p w14:paraId="39BE2B15"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2026</w:t>
            </w:r>
          </w:p>
        </w:tc>
        <w:tc>
          <w:tcPr>
            <w:tcW w:w="960" w:type="dxa"/>
            <w:tcBorders>
              <w:top w:val="single" w:sz="8" w:space="0" w:color="auto"/>
              <w:left w:val="nil"/>
              <w:bottom w:val="nil"/>
              <w:right w:val="single" w:sz="4" w:space="0" w:color="auto"/>
            </w:tcBorders>
            <w:shd w:val="clear" w:color="000000" w:fill="DAEEF3"/>
            <w:vAlign w:val="center"/>
            <w:hideMark/>
          </w:tcPr>
          <w:p w14:paraId="4F87A091"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2027</w:t>
            </w:r>
          </w:p>
        </w:tc>
        <w:tc>
          <w:tcPr>
            <w:tcW w:w="960" w:type="dxa"/>
            <w:tcBorders>
              <w:top w:val="single" w:sz="8" w:space="0" w:color="auto"/>
              <w:left w:val="nil"/>
              <w:bottom w:val="nil"/>
              <w:right w:val="single" w:sz="4" w:space="0" w:color="auto"/>
            </w:tcBorders>
            <w:shd w:val="clear" w:color="000000" w:fill="DAEEF3"/>
            <w:vAlign w:val="center"/>
            <w:hideMark/>
          </w:tcPr>
          <w:p w14:paraId="2127AFA6"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2028</w:t>
            </w:r>
          </w:p>
        </w:tc>
        <w:tc>
          <w:tcPr>
            <w:tcW w:w="960" w:type="dxa"/>
            <w:tcBorders>
              <w:top w:val="single" w:sz="8" w:space="0" w:color="auto"/>
              <w:left w:val="nil"/>
              <w:bottom w:val="nil"/>
              <w:right w:val="single" w:sz="4" w:space="0" w:color="auto"/>
            </w:tcBorders>
            <w:shd w:val="clear" w:color="000000" w:fill="DAEEF3"/>
            <w:vAlign w:val="center"/>
            <w:hideMark/>
          </w:tcPr>
          <w:p w14:paraId="0A8A2609"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2029</w:t>
            </w:r>
          </w:p>
        </w:tc>
        <w:tc>
          <w:tcPr>
            <w:tcW w:w="960" w:type="dxa"/>
            <w:tcBorders>
              <w:top w:val="single" w:sz="8" w:space="0" w:color="auto"/>
              <w:left w:val="nil"/>
              <w:bottom w:val="nil"/>
              <w:right w:val="single" w:sz="4" w:space="0" w:color="auto"/>
            </w:tcBorders>
            <w:shd w:val="clear" w:color="000000" w:fill="DAEEF3"/>
            <w:vAlign w:val="center"/>
            <w:hideMark/>
          </w:tcPr>
          <w:p w14:paraId="70E1D99E"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2030</w:t>
            </w:r>
          </w:p>
        </w:tc>
        <w:tc>
          <w:tcPr>
            <w:tcW w:w="960" w:type="dxa"/>
            <w:tcBorders>
              <w:top w:val="single" w:sz="8" w:space="0" w:color="auto"/>
              <w:left w:val="nil"/>
              <w:bottom w:val="nil"/>
              <w:right w:val="single" w:sz="8" w:space="0" w:color="auto"/>
            </w:tcBorders>
            <w:shd w:val="clear" w:color="000000" w:fill="DAEEF3"/>
            <w:vAlign w:val="center"/>
            <w:hideMark/>
          </w:tcPr>
          <w:p w14:paraId="23668500"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2031</w:t>
            </w:r>
          </w:p>
        </w:tc>
      </w:tr>
      <w:tr w:rsidR="008E1708" w:rsidRPr="002755EF" w14:paraId="54EAFCA8"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0B72E62A" w14:textId="77777777" w:rsidR="008E1708" w:rsidRPr="002755EF" w:rsidRDefault="008E1708" w:rsidP="008E1708">
            <w:pPr>
              <w:jc w:val="left"/>
              <w:rPr>
                <w:b/>
                <w:bCs/>
                <w:i/>
                <w:iCs/>
                <w:color w:val="000000"/>
                <w:sz w:val="20"/>
                <w:szCs w:val="20"/>
                <w:lang w:val="en-US"/>
              </w:rPr>
            </w:pPr>
            <w:r w:rsidRPr="002755EF">
              <w:rPr>
                <w:b/>
                <w:bCs/>
                <w:i/>
                <w:iCs/>
                <w:color w:val="000000"/>
                <w:sz w:val="20"/>
                <w:szCs w:val="20"/>
                <w:lang w:val="en-US"/>
              </w:rPr>
              <w:t>total rezidual, din care:</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1F488FD"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775</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D382070"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762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D4129F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750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7F3312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737</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7B0C7B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725</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13EB3DB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667</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2ABFEE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664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B5DF6A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661</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ECD04C5"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658</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A3CBCB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655</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672015A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653</w:t>
            </w:r>
          </w:p>
        </w:tc>
      </w:tr>
      <w:tr w:rsidR="008E1708" w:rsidRPr="002755EF" w14:paraId="5FC5A14D"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55EBAF31" w14:textId="77777777" w:rsidR="008E1708" w:rsidRPr="002755EF" w:rsidRDefault="008E1708" w:rsidP="008E1708">
            <w:pPr>
              <w:jc w:val="right"/>
              <w:rPr>
                <w:color w:val="000000"/>
                <w:sz w:val="20"/>
                <w:szCs w:val="20"/>
                <w:lang w:val="en-US"/>
              </w:rPr>
            </w:pPr>
            <w:r w:rsidRPr="002755EF">
              <w:rPr>
                <w:color w:val="000000"/>
                <w:sz w:val="20"/>
                <w:szCs w:val="20"/>
                <w:lang w:val="en-US"/>
              </w:rPr>
              <w:t>rezidual +bio+ piete</w:t>
            </w:r>
          </w:p>
        </w:tc>
        <w:tc>
          <w:tcPr>
            <w:tcW w:w="960" w:type="dxa"/>
            <w:tcBorders>
              <w:top w:val="nil"/>
              <w:left w:val="nil"/>
              <w:bottom w:val="single" w:sz="4" w:space="0" w:color="auto"/>
              <w:right w:val="single" w:sz="4" w:space="0" w:color="auto"/>
            </w:tcBorders>
            <w:shd w:val="clear" w:color="auto" w:fill="auto"/>
            <w:noWrap/>
            <w:vAlign w:val="bottom"/>
            <w:hideMark/>
          </w:tcPr>
          <w:p w14:paraId="4DACD5CC" w14:textId="77777777" w:rsidR="008E1708" w:rsidRPr="002755EF" w:rsidRDefault="008E1708" w:rsidP="008E1708">
            <w:pPr>
              <w:jc w:val="right"/>
              <w:rPr>
                <w:color w:val="000000"/>
                <w:sz w:val="20"/>
                <w:szCs w:val="20"/>
                <w:lang w:val="en-US"/>
              </w:rPr>
            </w:pPr>
            <w:r w:rsidRPr="002755EF">
              <w:rPr>
                <w:color w:val="000000"/>
                <w:sz w:val="20"/>
                <w:szCs w:val="20"/>
                <w:lang w:val="en-US"/>
              </w:rPr>
              <w:t>775</w:t>
            </w:r>
          </w:p>
        </w:tc>
        <w:tc>
          <w:tcPr>
            <w:tcW w:w="960" w:type="dxa"/>
            <w:tcBorders>
              <w:top w:val="nil"/>
              <w:left w:val="nil"/>
              <w:bottom w:val="single" w:sz="4" w:space="0" w:color="auto"/>
              <w:right w:val="single" w:sz="4" w:space="0" w:color="auto"/>
            </w:tcBorders>
            <w:shd w:val="clear" w:color="auto" w:fill="auto"/>
            <w:noWrap/>
            <w:vAlign w:val="bottom"/>
            <w:hideMark/>
          </w:tcPr>
          <w:p w14:paraId="7A92DBA2" w14:textId="77777777" w:rsidR="008E1708" w:rsidRPr="002755EF" w:rsidRDefault="008E1708" w:rsidP="008E1708">
            <w:pPr>
              <w:jc w:val="right"/>
              <w:rPr>
                <w:color w:val="000000"/>
                <w:sz w:val="20"/>
                <w:szCs w:val="20"/>
                <w:lang w:val="en-US"/>
              </w:rPr>
            </w:pPr>
            <w:r w:rsidRPr="002755EF">
              <w:rPr>
                <w:color w:val="000000"/>
                <w:sz w:val="20"/>
                <w:szCs w:val="20"/>
                <w:lang w:val="en-US"/>
              </w:rPr>
              <w:t>762</w:t>
            </w:r>
          </w:p>
        </w:tc>
        <w:tc>
          <w:tcPr>
            <w:tcW w:w="960" w:type="dxa"/>
            <w:tcBorders>
              <w:top w:val="nil"/>
              <w:left w:val="nil"/>
              <w:bottom w:val="single" w:sz="4" w:space="0" w:color="auto"/>
              <w:right w:val="single" w:sz="4" w:space="0" w:color="auto"/>
            </w:tcBorders>
            <w:shd w:val="clear" w:color="auto" w:fill="auto"/>
            <w:noWrap/>
            <w:vAlign w:val="bottom"/>
            <w:hideMark/>
          </w:tcPr>
          <w:p w14:paraId="6F00BE99" w14:textId="77777777" w:rsidR="008E1708" w:rsidRPr="002755EF" w:rsidRDefault="008E1708" w:rsidP="008E1708">
            <w:pPr>
              <w:jc w:val="right"/>
              <w:rPr>
                <w:color w:val="000000"/>
                <w:sz w:val="20"/>
                <w:szCs w:val="20"/>
                <w:lang w:val="en-US"/>
              </w:rPr>
            </w:pPr>
            <w:r w:rsidRPr="002755EF">
              <w:rPr>
                <w:color w:val="000000"/>
                <w:sz w:val="20"/>
                <w:szCs w:val="20"/>
                <w:lang w:val="en-US"/>
              </w:rPr>
              <w:t>750</w:t>
            </w:r>
          </w:p>
        </w:tc>
        <w:tc>
          <w:tcPr>
            <w:tcW w:w="960" w:type="dxa"/>
            <w:tcBorders>
              <w:top w:val="nil"/>
              <w:left w:val="nil"/>
              <w:bottom w:val="single" w:sz="4" w:space="0" w:color="auto"/>
              <w:right w:val="single" w:sz="4" w:space="0" w:color="auto"/>
            </w:tcBorders>
            <w:shd w:val="clear" w:color="auto" w:fill="auto"/>
            <w:noWrap/>
            <w:vAlign w:val="bottom"/>
            <w:hideMark/>
          </w:tcPr>
          <w:p w14:paraId="0A9CF164" w14:textId="77777777" w:rsidR="008E1708" w:rsidRPr="002755EF" w:rsidRDefault="008E1708" w:rsidP="008E1708">
            <w:pPr>
              <w:jc w:val="right"/>
              <w:rPr>
                <w:color w:val="000000"/>
                <w:sz w:val="20"/>
                <w:szCs w:val="20"/>
                <w:lang w:val="en-US"/>
              </w:rPr>
            </w:pPr>
            <w:r w:rsidRPr="002755EF">
              <w:rPr>
                <w:color w:val="000000"/>
                <w:sz w:val="20"/>
                <w:szCs w:val="20"/>
                <w:lang w:val="en-US"/>
              </w:rPr>
              <w:t>737</w:t>
            </w:r>
          </w:p>
        </w:tc>
        <w:tc>
          <w:tcPr>
            <w:tcW w:w="960" w:type="dxa"/>
            <w:tcBorders>
              <w:top w:val="nil"/>
              <w:left w:val="nil"/>
              <w:bottom w:val="single" w:sz="4" w:space="0" w:color="auto"/>
              <w:right w:val="single" w:sz="4" w:space="0" w:color="auto"/>
            </w:tcBorders>
            <w:shd w:val="clear" w:color="auto" w:fill="auto"/>
            <w:noWrap/>
            <w:vAlign w:val="bottom"/>
            <w:hideMark/>
          </w:tcPr>
          <w:p w14:paraId="41E53BE8" w14:textId="77777777" w:rsidR="008E1708" w:rsidRPr="002755EF" w:rsidRDefault="008E1708" w:rsidP="008E1708">
            <w:pPr>
              <w:jc w:val="right"/>
              <w:rPr>
                <w:color w:val="000000"/>
                <w:sz w:val="20"/>
                <w:szCs w:val="20"/>
                <w:lang w:val="en-US"/>
              </w:rPr>
            </w:pPr>
            <w:r w:rsidRPr="002755EF">
              <w:rPr>
                <w:color w:val="000000"/>
                <w:sz w:val="20"/>
                <w:szCs w:val="20"/>
                <w:lang w:val="en-US"/>
              </w:rPr>
              <w:t>725</w:t>
            </w:r>
          </w:p>
        </w:tc>
        <w:tc>
          <w:tcPr>
            <w:tcW w:w="960" w:type="dxa"/>
            <w:tcBorders>
              <w:top w:val="nil"/>
              <w:left w:val="nil"/>
              <w:bottom w:val="single" w:sz="4" w:space="0" w:color="auto"/>
              <w:right w:val="single" w:sz="4" w:space="0" w:color="auto"/>
            </w:tcBorders>
            <w:shd w:val="clear" w:color="auto" w:fill="auto"/>
            <w:noWrap/>
            <w:vAlign w:val="bottom"/>
            <w:hideMark/>
          </w:tcPr>
          <w:p w14:paraId="1237FE10" w14:textId="77777777" w:rsidR="008E1708" w:rsidRPr="002755EF" w:rsidRDefault="008E1708" w:rsidP="008E1708">
            <w:pPr>
              <w:jc w:val="right"/>
              <w:rPr>
                <w:color w:val="000000"/>
                <w:sz w:val="20"/>
                <w:szCs w:val="20"/>
                <w:lang w:val="en-US"/>
              </w:rPr>
            </w:pPr>
            <w:r w:rsidRPr="002755EF">
              <w:rPr>
                <w:color w:val="000000"/>
                <w:sz w:val="20"/>
                <w:szCs w:val="20"/>
                <w:lang w:val="en-US"/>
              </w:rPr>
              <w:t>667</w:t>
            </w:r>
          </w:p>
        </w:tc>
        <w:tc>
          <w:tcPr>
            <w:tcW w:w="960" w:type="dxa"/>
            <w:tcBorders>
              <w:top w:val="nil"/>
              <w:left w:val="nil"/>
              <w:bottom w:val="single" w:sz="4" w:space="0" w:color="auto"/>
              <w:right w:val="single" w:sz="4" w:space="0" w:color="auto"/>
            </w:tcBorders>
            <w:shd w:val="clear" w:color="auto" w:fill="auto"/>
            <w:noWrap/>
            <w:vAlign w:val="bottom"/>
            <w:hideMark/>
          </w:tcPr>
          <w:p w14:paraId="091A69EF" w14:textId="77777777" w:rsidR="008E1708" w:rsidRPr="002755EF" w:rsidRDefault="008E1708" w:rsidP="008E1708">
            <w:pPr>
              <w:jc w:val="right"/>
              <w:rPr>
                <w:color w:val="000000"/>
                <w:sz w:val="20"/>
                <w:szCs w:val="20"/>
                <w:lang w:val="en-US"/>
              </w:rPr>
            </w:pPr>
            <w:r w:rsidRPr="002755EF">
              <w:rPr>
                <w:color w:val="000000"/>
                <w:sz w:val="20"/>
                <w:szCs w:val="20"/>
                <w:lang w:val="en-US"/>
              </w:rPr>
              <w:t>664</w:t>
            </w:r>
          </w:p>
        </w:tc>
        <w:tc>
          <w:tcPr>
            <w:tcW w:w="960" w:type="dxa"/>
            <w:tcBorders>
              <w:top w:val="nil"/>
              <w:left w:val="nil"/>
              <w:bottom w:val="single" w:sz="4" w:space="0" w:color="auto"/>
              <w:right w:val="single" w:sz="4" w:space="0" w:color="auto"/>
            </w:tcBorders>
            <w:shd w:val="clear" w:color="auto" w:fill="auto"/>
            <w:noWrap/>
            <w:vAlign w:val="bottom"/>
            <w:hideMark/>
          </w:tcPr>
          <w:p w14:paraId="555E9930" w14:textId="77777777" w:rsidR="008E1708" w:rsidRPr="002755EF" w:rsidRDefault="008E1708" w:rsidP="008E1708">
            <w:pPr>
              <w:jc w:val="right"/>
              <w:rPr>
                <w:color w:val="000000"/>
                <w:sz w:val="20"/>
                <w:szCs w:val="20"/>
                <w:lang w:val="en-US"/>
              </w:rPr>
            </w:pPr>
            <w:r w:rsidRPr="002755EF">
              <w:rPr>
                <w:color w:val="000000"/>
                <w:sz w:val="20"/>
                <w:szCs w:val="20"/>
                <w:lang w:val="en-US"/>
              </w:rPr>
              <w:t>661</w:t>
            </w:r>
          </w:p>
        </w:tc>
        <w:tc>
          <w:tcPr>
            <w:tcW w:w="960" w:type="dxa"/>
            <w:tcBorders>
              <w:top w:val="nil"/>
              <w:left w:val="nil"/>
              <w:bottom w:val="single" w:sz="4" w:space="0" w:color="auto"/>
              <w:right w:val="single" w:sz="4" w:space="0" w:color="auto"/>
            </w:tcBorders>
            <w:shd w:val="clear" w:color="auto" w:fill="auto"/>
            <w:noWrap/>
            <w:vAlign w:val="bottom"/>
            <w:hideMark/>
          </w:tcPr>
          <w:p w14:paraId="2927BC74" w14:textId="77777777" w:rsidR="008E1708" w:rsidRPr="002755EF" w:rsidRDefault="008E1708" w:rsidP="008E1708">
            <w:pPr>
              <w:jc w:val="right"/>
              <w:rPr>
                <w:color w:val="000000"/>
                <w:sz w:val="20"/>
                <w:szCs w:val="20"/>
                <w:lang w:val="en-US"/>
              </w:rPr>
            </w:pPr>
            <w:r w:rsidRPr="002755EF">
              <w:rPr>
                <w:color w:val="000000"/>
                <w:sz w:val="20"/>
                <w:szCs w:val="20"/>
                <w:lang w:val="en-US"/>
              </w:rPr>
              <w:t>658</w:t>
            </w:r>
          </w:p>
        </w:tc>
        <w:tc>
          <w:tcPr>
            <w:tcW w:w="960" w:type="dxa"/>
            <w:tcBorders>
              <w:top w:val="nil"/>
              <w:left w:val="nil"/>
              <w:bottom w:val="single" w:sz="4" w:space="0" w:color="auto"/>
              <w:right w:val="single" w:sz="4" w:space="0" w:color="auto"/>
            </w:tcBorders>
            <w:shd w:val="clear" w:color="auto" w:fill="auto"/>
            <w:noWrap/>
            <w:vAlign w:val="bottom"/>
            <w:hideMark/>
          </w:tcPr>
          <w:p w14:paraId="747564D6" w14:textId="77777777" w:rsidR="008E1708" w:rsidRPr="002755EF" w:rsidRDefault="008E1708" w:rsidP="008E1708">
            <w:pPr>
              <w:jc w:val="right"/>
              <w:rPr>
                <w:color w:val="000000"/>
                <w:sz w:val="20"/>
                <w:szCs w:val="20"/>
                <w:lang w:val="en-US"/>
              </w:rPr>
            </w:pPr>
            <w:r w:rsidRPr="002755EF">
              <w:rPr>
                <w:color w:val="000000"/>
                <w:sz w:val="20"/>
                <w:szCs w:val="20"/>
                <w:lang w:val="en-US"/>
              </w:rPr>
              <w:t>655</w:t>
            </w:r>
          </w:p>
        </w:tc>
        <w:tc>
          <w:tcPr>
            <w:tcW w:w="960" w:type="dxa"/>
            <w:tcBorders>
              <w:top w:val="nil"/>
              <w:left w:val="nil"/>
              <w:bottom w:val="single" w:sz="4" w:space="0" w:color="auto"/>
              <w:right w:val="single" w:sz="8" w:space="0" w:color="auto"/>
            </w:tcBorders>
            <w:shd w:val="clear" w:color="auto" w:fill="auto"/>
            <w:noWrap/>
            <w:vAlign w:val="bottom"/>
            <w:hideMark/>
          </w:tcPr>
          <w:p w14:paraId="56AA5682" w14:textId="77777777" w:rsidR="008E1708" w:rsidRPr="002755EF" w:rsidRDefault="008E1708" w:rsidP="008E1708">
            <w:pPr>
              <w:jc w:val="right"/>
              <w:rPr>
                <w:color w:val="000000"/>
                <w:sz w:val="20"/>
                <w:szCs w:val="20"/>
                <w:lang w:val="en-US"/>
              </w:rPr>
            </w:pPr>
            <w:r w:rsidRPr="002755EF">
              <w:rPr>
                <w:color w:val="000000"/>
                <w:sz w:val="20"/>
                <w:szCs w:val="20"/>
                <w:lang w:val="en-US"/>
              </w:rPr>
              <w:t>653</w:t>
            </w:r>
          </w:p>
        </w:tc>
      </w:tr>
      <w:tr w:rsidR="008E1708" w:rsidRPr="002755EF" w14:paraId="3F83713C"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3BC9EC47" w14:textId="77777777" w:rsidR="008E1708" w:rsidRPr="002755EF" w:rsidRDefault="008E1708" w:rsidP="008E1708">
            <w:pPr>
              <w:jc w:val="right"/>
              <w:rPr>
                <w:color w:val="000000"/>
                <w:sz w:val="20"/>
                <w:szCs w:val="20"/>
                <w:lang w:val="en-US"/>
              </w:rPr>
            </w:pPr>
            <w:r w:rsidRPr="002755EF">
              <w:rPr>
                <w:color w:val="000000"/>
                <w:sz w:val="20"/>
                <w:szCs w:val="20"/>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4C7A2972"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594E976"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CCD0EB0"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1B93FF8"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AD7D240"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4A9D431"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23E27B5"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585FE4E"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079CEFA"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C062217"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32569AF5"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r>
      <w:tr w:rsidR="008E1708" w:rsidRPr="002755EF" w14:paraId="33681537"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309BE889" w14:textId="77777777" w:rsidR="008E1708" w:rsidRPr="002755EF" w:rsidRDefault="008E1708" w:rsidP="008E1708">
            <w:pPr>
              <w:jc w:val="right"/>
              <w:rPr>
                <w:color w:val="000000"/>
                <w:sz w:val="20"/>
                <w:szCs w:val="20"/>
                <w:lang w:val="en-US"/>
              </w:rPr>
            </w:pPr>
            <w:r w:rsidRPr="002755EF">
              <w:rPr>
                <w:color w:val="000000"/>
                <w:sz w:val="20"/>
                <w:szCs w:val="20"/>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68348C29"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2F1EA2B"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5B15554"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F234BF7"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825EB0A"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1B6D432"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DF75BC8"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588C46D"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AE448FC"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2D0DF04"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22084C69"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r>
      <w:tr w:rsidR="008E1708" w:rsidRPr="002755EF" w14:paraId="356FA3FA"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3B02AAE2" w14:textId="77777777" w:rsidR="008E1708" w:rsidRPr="002755EF" w:rsidRDefault="008E1708" w:rsidP="008E1708">
            <w:pPr>
              <w:jc w:val="left"/>
              <w:rPr>
                <w:b/>
                <w:bCs/>
                <w:i/>
                <w:iCs/>
                <w:color w:val="000000"/>
                <w:sz w:val="20"/>
                <w:szCs w:val="20"/>
                <w:lang w:val="en-US"/>
              </w:rPr>
            </w:pPr>
            <w:r w:rsidRPr="002755EF">
              <w:rPr>
                <w:b/>
                <w:bCs/>
                <w:i/>
                <w:iCs/>
                <w:color w:val="000000"/>
                <w:sz w:val="20"/>
                <w:szCs w:val="20"/>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70627A0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103</w:t>
            </w:r>
          </w:p>
        </w:tc>
        <w:tc>
          <w:tcPr>
            <w:tcW w:w="960" w:type="dxa"/>
            <w:tcBorders>
              <w:top w:val="nil"/>
              <w:left w:val="nil"/>
              <w:bottom w:val="single" w:sz="4" w:space="0" w:color="auto"/>
              <w:right w:val="single" w:sz="4" w:space="0" w:color="auto"/>
            </w:tcBorders>
            <w:shd w:val="clear" w:color="auto" w:fill="auto"/>
            <w:noWrap/>
            <w:vAlign w:val="bottom"/>
            <w:hideMark/>
          </w:tcPr>
          <w:p w14:paraId="0CEFC419"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112</w:t>
            </w:r>
          </w:p>
        </w:tc>
        <w:tc>
          <w:tcPr>
            <w:tcW w:w="960" w:type="dxa"/>
            <w:tcBorders>
              <w:top w:val="nil"/>
              <w:left w:val="nil"/>
              <w:bottom w:val="single" w:sz="4" w:space="0" w:color="auto"/>
              <w:right w:val="single" w:sz="4" w:space="0" w:color="auto"/>
            </w:tcBorders>
            <w:shd w:val="clear" w:color="auto" w:fill="auto"/>
            <w:noWrap/>
            <w:vAlign w:val="bottom"/>
            <w:hideMark/>
          </w:tcPr>
          <w:p w14:paraId="6542A20F"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48501561"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131</w:t>
            </w:r>
          </w:p>
        </w:tc>
        <w:tc>
          <w:tcPr>
            <w:tcW w:w="960" w:type="dxa"/>
            <w:tcBorders>
              <w:top w:val="nil"/>
              <w:left w:val="nil"/>
              <w:bottom w:val="single" w:sz="4" w:space="0" w:color="auto"/>
              <w:right w:val="single" w:sz="4" w:space="0" w:color="auto"/>
            </w:tcBorders>
            <w:shd w:val="clear" w:color="auto" w:fill="auto"/>
            <w:noWrap/>
            <w:vAlign w:val="bottom"/>
            <w:hideMark/>
          </w:tcPr>
          <w:p w14:paraId="435114B6"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139</w:t>
            </w:r>
          </w:p>
        </w:tc>
        <w:tc>
          <w:tcPr>
            <w:tcW w:w="960" w:type="dxa"/>
            <w:tcBorders>
              <w:top w:val="nil"/>
              <w:left w:val="nil"/>
              <w:bottom w:val="single" w:sz="4" w:space="0" w:color="auto"/>
              <w:right w:val="single" w:sz="4" w:space="0" w:color="auto"/>
            </w:tcBorders>
            <w:shd w:val="clear" w:color="auto" w:fill="auto"/>
            <w:noWrap/>
            <w:vAlign w:val="bottom"/>
            <w:hideMark/>
          </w:tcPr>
          <w:p w14:paraId="1894683B"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148</w:t>
            </w:r>
          </w:p>
        </w:tc>
        <w:tc>
          <w:tcPr>
            <w:tcW w:w="960" w:type="dxa"/>
            <w:tcBorders>
              <w:top w:val="nil"/>
              <w:left w:val="nil"/>
              <w:bottom w:val="single" w:sz="4" w:space="0" w:color="auto"/>
              <w:right w:val="single" w:sz="4" w:space="0" w:color="auto"/>
            </w:tcBorders>
            <w:shd w:val="clear" w:color="auto" w:fill="auto"/>
            <w:noWrap/>
            <w:vAlign w:val="bottom"/>
            <w:hideMark/>
          </w:tcPr>
          <w:p w14:paraId="106F584F"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148</w:t>
            </w:r>
          </w:p>
        </w:tc>
        <w:tc>
          <w:tcPr>
            <w:tcW w:w="960" w:type="dxa"/>
            <w:tcBorders>
              <w:top w:val="nil"/>
              <w:left w:val="nil"/>
              <w:bottom w:val="single" w:sz="4" w:space="0" w:color="auto"/>
              <w:right w:val="single" w:sz="4" w:space="0" w:color="auto"/>
            </w:tcBorders>
            <w:shd w:val="clear" w:color="auto" w:fill="auto"/>
            <w:noWrap/>
            <w:vAlign w:val="bottom"/>
            <w:hideMark/>
          </w:tcPr>
          <w:p w14:paraId="1A9B7D0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145</w:t>
            </w:r>
          </w:p>
        </w:tc>
        <w:tc>
          <w:tcPr>
            <w:tcW w:w="960" w:type="dxa"/>
            <w:tcBorders>
              <w:top w:val="nil"/>
              <w:left w:val="nil"/>
              <w:bottom w:val="single" w:sz="4" w:space="0" w:color="auto"/>
              <w:right w:val="single" w:sz="4" w:space="0" w:color="auto"/>
            </w:tcBorders>
            <w:shd w:val="clear" w:color="auto" w:fill="auto"/>
            <w:noWrap/>
            <w:vAlign w:val="bottom"/>
            <w:hideMark/>
          </w:tcPr>
          <w:p w14:paraId="5A1772F1"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145</w:t>
            </w:r>
          </w:p>
        </w:tc>
        <w:tc>
          <w:tcPr>
            <w:tcW w:w="960" w:type="dxa"/>
            <w:tcBorders>
              <w:top w:val="nil"/>
              <w:left w:val="nil"/>
              <w:bottom w:val="single" w:sz="4" w:space="0" w:color="auto"/>
              <w:right w:val="single" w:sz="4" w:space="0" w:color="auto"/>
            </w:tcBorders>
            <w:shd w:val="clear" w:color="auto" w:fill="auto"/>
            <w:noWrap/>
            <w:vAlign w:val="bottom"/>
            <w:hideMark/>
          </w:tcPr>
          <w:p w14:paraId="50A170C0"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145</w:t>
            </w:r>
          </w:p>
        </w:tc>
        <w:tc>
          <w:tcPr>
            <w:tcW w:w="960" w:type="dxa"/>
            <w:tcBorders>
              <w:top w:val="nil"/>
              <w:left w:val="nil"/>
              <w:bottom w:val="single" w:sz="4" w:space="0" w:color="auto"/>
              <w:right w:val="single" w:sz="8" w:space="0" w:color="auto"/>
            </w:tcBorders>
            <w:shd w:val="clear" w:color="auto" w:fill="auto"/>
            <w:noWrap/>
            <w:vAlign w:val="bottom"/>
            <w:hideMark/>
          </w:tcPr>
          <w:p w14:paraId="5C6F507D"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145</w:t>
            </w:r>
          </w:p>
        </w:tc>
      </w:tr>
      <w:tr w:rsidR="008E1708" w:rsidRPr="002755EF" w14:paraId="2C9C6ABC"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16F27C20" w14:textId="77777777" w:rsidR="008E1708" w:rsidRPr="002755EF" w:rsidRDefault="008E1708" w:rsidP="008E1708">
            <w:pPr>
              <w:jc w:val="right"/>
              <w:rPr>
                <w:color w:val="000000"/>
                <w:sz w:val="20"/>
                <w:szCs w:val="20"/>
                <w:lang w:val="en-US"/>
              </w:rPr>
            </w:pPr>
            <w:r w:rsidRPr="002755EF">
              <w:rPr>
                <w:color w:val="000000"/>
                <w:sz w:val="20"/>
                <w:szCs w:val="20"/>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6F9083FB" w14:textId="77777777" w:rsidR="008E1708" w:rsidRPr="002755EF" w:rsidRDefault="008E1708" w:rsidP="008E1708">
            <w:pPr>
              <w:jc w:val="right"/>
              <w:rPr>
                <w:color w:val="000000"/>
                <w:sz w:val="20"/>
                <w:szCs w:val="20"/>
                <w:lang w:val="en-US"/>
              </w:rPr>
            </w:pPr>
            <w:r w:rsidRPr="002755EF">
              <w:rPr>
                <w:color w:val="000000"/>
                <w:sz w:val="20"/>
                <w:szCs w:val="20"/>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16242268" w14:textId="77777777" w:rsidR="008E1708" w:rsidRPr="002755EF" w:rsidRDefault="008E1708" w:rsidP="008E1708">
            <w:pPr>
              <w:jc w:val="right"/>
              <w:rPr>
                <w:color w:val="000000"/>
                <w:sz w:val="20"/>
                <w:szCs w:val="20"/>
                <w:lang w:val="en-US"/>
              </w:rPr>
            </w:pPr>
            <w:r w:rsidRPr="002755EF">
              <w:rPr>
                <w:color w:val="000000"/>
                <w:sz w:val="20"/>
                <w:szCs w:val="20"/>
                <w:lang w:val="en-US"/>
              </w:rPr>
              <w:t>40</w:t>
            </w:r>
          </w:p>
        </w:tc>
        <w:tc>
          <w:tcPr>
            <w:tcW w:w="960" w:type="dxa"/>
            <w:tcBorders>
              <w:top w:val="nil"/>
              <w:left w:val="nil"/>
              <w:bottom w:val="single" w:sz="4" w:space="0" w:color="auto"/>
              <w:right w:val="single" w:sz="4" w:space="0" w:color="auto"/>
            </w:tcBorders>
            <w:shd w:val="clear" w:color="auto" w:fill="auto"/>
            <w:noWrap/>
            <w:vAlign w:val="bottom"/>
            <w:hideMark/>
          </w:tcPr>
          <w:p w14:paraId="0348AAC1" w14:textId="77777777" w:rsidR="008E1708" w:rsidRPr="002755EF" w:rsidRDefault="008E1708" w:rsidP="008E1708">
            <w:pPr>
              <w:jc w:val="right"/>
              <w:rPr>
                <w:color w:val="000000"/>
                <w:sz w:val="20"/>
                <w:szCs w:val="20"/>
                <w:lang w:val="en-US"/>
              </w:rPr>
            </w:pPr>
            <w:r w:rsidRPr="002755EF">
              <w:rPr>
                <w:color w:val="000000"/>
                <w:sz w:val="20"/>
                <w:szCs w:val="20"/>
                <w:lang w:val="en-US"/>
              </w:rPr>
              <w:t>43</w:t>
            </w:r>
          </w:p>
        </w:tc>
        <w:tc>
          <w:tcPr>
            <w:tcW w:w="960" w:type="dxa"/>
            <w:tcBorders>
              <w:top w:val="nil"/>
              <w:left w:val="nil"/>
              <w:bottom w:val="single" w:sz="4" w:space="0" w:color="auto"/>
              <w:right w:val="single" w:sz="4" w:space="0" w:color="auto"/>
            </w:tcBorders>
            <w:shd w:val="clear" w:color="auto" w:fill="auto"/>
            <w:noWrap/>
            <w:vAlign w:val="bottom"/>
            <w:hideMark/>
          </w:tcPr>
          <w:p w14:paraId="15CB5FB8" w14:textId="77777777" w:rsidR="008E1708" w:rsidRPr="002755EF" w:rsidRDefault="008E1708" w:rsidP="008E1708">
            <w:pPr>
              <w:jc w:val="right"/>
              <w:rPr>
                <w:color w:val="000000"/>
                <w:sz w:val="20"/>
                <w:szCs w:val="20"/>
                <w:lang w:val="en-US"/>
              </w:rPr>
            </w:pPr>
            <w:r w:rsidRPr="002755EF">
              <w:rPr>
                <w:color w:val="000000"/>
                <w:sz w:val="20"/>
                <w:szCs w:val="20"/>
                <w:lang w:val="en-US"/>
              </w:rPr>
              <w:t>47</w:t>
            </w:r>
          </w:p>
        </w:tc>
        <w:tc>
          <w:tcPr>
            <w:tcW w:w="960" w:type="dxa"/>
            <w:tcBorders>
              <w:top w:val="nil"/>
              <w:left w:val="nil"/>
              <w:bottom w:val="single" w:sz="4" w:space="0" w:color="auto"/>
              <w:right w:val="single" w:sz="4" w:space="0" w:color="auto"/>
            </w:tcBorders>
            <w:shd w:val="clear" w:color="auto" w:fill="auto"/>
            <w:noWrap/>
            <w:vAlign w:val="bottom"/>
            <w:hideMark/>
          </w:tcPr>
          <w:p w14:paraId="3623D2C4" w14:textId="77777777" w:rsidR="008E1708" w:rsidRPr="002755EF" w:rsidRDefault="008E1708" w:rsidP="008E1708">
            <w:pPr>
              <w:jc w:val="right"/>
              <w:rPr>
                <w:color w:val="000000"/>
                <w:sz w:val="20"/>
                <w:szCs w:val="20"/>
                <w:lang w:val="en-US"/>
              </w:rPr>
            </w:pPr>
            <w:r w:rsidRPr="002755EF">
              <w:rPr>
                <w:color w:val="000000"/>
                <w:sz w:val="20"/>
                <w:szCs w:val="20"/>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1759672C" w14:textId="77777777" w:rsidR="008E1708" w:rsidRPr="002755EF" w:rsidRDefault="008E1708" w:rsidP="008E1708">
            <w:pPr>
              <w:jc w:val="right"/>
              <w:rPr>
                <w:color w:val="000000"/>
                <w:sz w:val="20"/>
                <w:szCs w:val="20"/>
                <w:lang w:val="en-US"/>
              </w:rPr>
            </w:pPr>
            <w:r w:rsidRPr="002755EF">
              <w:rPr>
                <w:color w:val="000000"/>
                <w:sz w:val="20"/>
                <w:szCs w:val="20"/>
                <w:lang w:val="en-US"/>
              </w:rPr>
              <w:t>53</w:t>
            </w:r>
          </w:p>
        </w:tc>
        <w:tc>
          <w:tcPr>
            <w:tcW w:w="960" w:type="dxa"/>
            <w:tcBorders>
              <w:top w:val="nil"/>
              <w:left w:val="nil"/>
              <w:bottom w:val="single" w:sz="4" w:space="0" w:color="auto"/>
              <w:right w:val="single" w:sz="4" w:space="0" w:color="auto"/>
            </w:tcBorders>
            <w:shd w:val="clear" w:color="auto" w:fill="auto"/>
            <w:noWrap/>
            <w:vAlign w:val="bottom"/>
            <w:hideMark/>
          </w:tcPr>
          <w:p w14:paraId="5BD7BEC7" w14:textId="77777777" w:rsidR="008E1708" w:rsidRPr="002755EF" w:rsidRDefault="008E1708" w:rsidP="008E1708">
            <w:pPr>
              <w:jc w:val="right"/>
              <w:rPr>
                <w:color w:val="000000"/>
                <w:sz w:val="20"/>
                <w:szCs w:val="20"/>
                <w:lang w:val="en-US"/>
              </w:rPr>
            </w:pPr>
            <w:r w:rsidRPr="002755EF">
              <w:rPr>
                <w:color w:val="000000"/>
                <w:sz w:val="20"/>
                <w:szCs w:val="20"/>
                <w:lang w:val="en-US"/>
              </w:rPr>
              <w:t>53</w:t>
            </w:r>
          </w:p>
        </w:tc>
        <w:tc>
          <w:tcPr>
            <w:tcW w:w="960" w:type="dxa"/>
            <w:tcBorders>
              <w:top w:val="nil"/>
              <w:left w:val="nil"/>
              <w:bottom w:val="single" w:sz="4" w:space="0" w:color="auto"/>
              <w:right w:val="single" w:sz="4" w:space="0" w:color="auto"/>
            </w:tcBorders>
            <w:shd w:val="clear" w:color="auto" w:fill="auto"/>
            <w:noWrap/>
            <w:vAlign w:val="bottom"/>
            <w:hideMark/>
          </w:tcPr>
          <w:p w14:paraId="7EBEB02E" w14:textId="77777777" w:rsidR="008E1708" w:rsidRPr="002755EF" w:rsidRDefault="008E1708" w:rsidP="008E1708">
            <w:pPr>
              <w:jc w:val="right"/>
              <w:rPr>
                <w:color w:val="000000"/>
                <w:sz w:val="20"/>
                <w:szCs w:val="20"/>
                <w:lang w:val="en-US"/>
              </w:rPr>
            </w:pPr>
            <w:r w:rsidRPr="002755EF">
              <w:rPr>
                <w:color w:val="000000"/>
                <w:sz w:val="20"/>
                <w:szCs w:val="20"/>
                <w:lang w:val="en-US"/>
              </w:rPr>
              <w:t>52</w:t>
            </w:r>
          </w:p>
        </w:tc>
        <w:tc>
          <w:tcPr>
            <w:tcW w:w="960" w:type="dxa"/>
            <w:tcBorders>
              <w:top w:val="nil"/>
              <w:left w:val="nil"/>
              <w:bottom w:val="single" w:sz="4" w:space="0" w:color="auto"/>
              <w:right w:val="single" w:sz="4" w:space="0" w:color="auto"/>
            </w:tcBorders>
            <w:shd w:val="clear" w:color="auto" w:fill="auto"/>
            <w:noWrap/>
            <w:vAlign w:val="bottom"/>
            <w:hideMark/>
          </w:tcPr>
          <w:p w14:paraId="7479D762" w14:textId="77777777" w:rsidR="008E1708" w:rsidRPr="002755EF" w:rsidRDefault="008E1708" w:rsidP="008E1708">
            <w:pPr>
              <w:jc w:val="right"/>
              <w:rPr>
                <w:color w:val="000000"/>
                <w:sz w:val="20"/>
                <w:szCs w:val="20"/>
                <w:lang w:val="en-US"/>
              </w:rPr>
            </w:pPr>
            <w:r w:rsidRPr="002755EF">
              <w:rPr>
                <w:color w:val="000000"/>
                <w:sz w:val="20"/>
                <w:szCs w:val="20"/>
                <w:lang w:val="en-US"/>
              </w:rPr>
              <w:t>52</w:t>
            </w:r>
          </w:p>
        </w:tc>
        <w:tc>
          <w:tcPr>
            <w:tcW w:w="960" w:type="dxa"/>
            <w:tcBorders>
              <w:top w:val="nil"/>
              <w:left w:val="nil"/>
              <w:bottom w:val="single" w:sz="4" w:space="0" w:color="auto"/>
              <w:right w:val="single" w:sz="4" w:space="0" w:color="auto"/>
            </w:tcBorders>
            <w:shd w:val="clear" w:color="auto" w:fill="auto"/>
            <w:noWrap/>
            <w:vAlign w:val="bottom"/>
            <w:hideMark/>
          </w:tcPr>
          <w:p w14:paraId="0148C26B" w14:textId="77777777" w:rsidR="008E1708" w:rsidRPr="002755EF" w:rsidRDefault="008E1708" w:rsidP="008E1708">
            <w:pPr>
              <w:jc w:val="right"/>
              <w:rPr>
                <w:color w:val="000000"/>
                <w:sz w:val="20"/>
                <w:szCs w:val="20"/>
                <w:lang w:val="en-US"/>
              </w:rPr>
            </w:pPr>
            <w:r w:rsidRPr="002755EF">
              <w:rPr>
                <w:color w:val="000000"/>
                <w:sz w:val="20"/>
                <w:szCs w:val="20"/>
                <w:lang w:val="en-US"/>
              </w:rPr>
              <w:t>52</w:t>
            </w:r>
          </w:p>
        </w:tc>
        <w:tc>
          <w:tcPr>
            <w:tcW w:w="960" w:type="dxa"/>
            <w:tcBorders>
              <w:top w:val="nil"/>
              <w:left w:val="nil"/>
              <w:bottom w:val="single" w:sz="4" w:space="0" w:color="auto"/>
              <w:right w:val="single" w:sz="8" w:space="0" w:color="auto"/>
            </w:tcBorders>
            <w:shd w:val="clear" w:color="auto" w:fill="auto"/>
            <w:noWrap/>
            <w:vAlign w:val="bottom"/>
            <w:hideMark/>
          </w:tcPr>
          <w:p w14:paraId="5F572111" w14:textId="77777777" w:rsidR="008E1708" w:rsidRPr="002755EF" w:rsidRDefault="008E1708" w:rsidP="008E1708">
            <w:pPr>
              <w:jc w:val="right"/>
              <w:rPr>
                <w:color w:val="000000"/>
                <w:sz w:val="20"/>
                <w:szCs w:val="20"/>
                <w:lang w:val="en-US"/>
              </w:rPr>
            </w:pPr>
            <w:r w:rsidRPr="002755EF">
              <w:rPr>
                <w:color w:val="000000"/>
                <w:sz w:val="20"/>
                <w:szCs w:val="20"/>
                <w:lang w:val="en-US"/>
              </w:rPr>
              <w:t>52</w:t>
            </w:r>
          </w:p>
        </w:tc>
      </w:tr>
      <w:tr w:rsidR="008E1708" w:rsidRPr="002755EF" w14:paraId="5DC51F4D"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07B78046" w14:textId="77777777" w:rsidR="008E1708" w:rsidRPr="002755EF" w:rsidRDefault="008E1708" w:rsidP="008E1708">
            <w:pPr>
              <w:jc w:val="right"/>
              <w:rPr>
                <w:color w:val="000000"/>
                <w:sz w:val="20"/>
                <w:szCs w:val="20"/>
                <w:lang w:val="en-US"/>
              </w:rPr>
            </w:pPr>
            <w:r w:rsidRPr="002755EF">
              <w:rPr>
                <w:color w:val="000000"/>
                <w:sz w:val="20"/>
                <w:szCs w:val="20"/>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25C0A5F8" w14:textId="77777777" w:rsidR="008E1708" w:rsidRPr="002755EF" w:rsidRDefault="008E1708" w:rsidP="008E1708">
            <w:pPr>
              <w:jc w:val="right"/>
              <w:rPr>
                <w:color w:val="000000"/>
                <w:sz w:val="20"/>
                <w:szCs w:val="20"/>
                <w:lang w:val="en-US"/>
              </w:rPr>
            </w:pPr>
            <w:r w:rsidRPr="002755EF">
              <w:rPr>
                <w:color w:val="000000"/>
                <w:sz w:val="20"/>
                <w:szCs w:val="20"/>
                <w:lang w:val="en-US"/>
              </w:rPr>
              <w:t>42</w:t>
            </w:r>
          </w:p>
        </w:tc>
        <w:tc>
          <w:tcPr>
            <w:tcW w:w="960" w:type="dxa"/>
            <w:tcBorders>
              <w:top w:val="nil"/>
              <w:left w:val="nil"/>
              <w:bottom w:val="single" w:sz="4" w:space="0" w:color="auto"/>
              <w:right w:val="single" w:sz="4" w:space="0" w:color="auto"/>
            </w:tcBorders>
            <w:shd w:val="clear" w:color="auto" w:fill="auto"/>
            <w:noWrap/>
            <w:vAlign w:val="bottom"/>
            <w:hideMark/>
          </w:tcPr>
          <w:p w14:paraId="6AABD8D5" w14:textId="77777777" w:rsidR="008E1708" w:rsidRPr="002755EF" w:rsidRDefault="008E1708" w:rsidP="008E1708">
            <w:pPr>
              <w:jc w:val="right"/>
              <w:rPr>
                <w:color w:val="000000"/>
                <w:sz w:val="20"/>
                <w:szCs w:val="20"/>
                <w:lang w:val="en-US"/>
              </w:rPr>
            </w:pPr>
            <w:r w:rsidRPr="002755EF">
              <w:rPr>
                <w:color w:val="000000"/>
                <w:sz w:val="20"/>
                <w:szCs w:val="20"/>
                <w:lang w:val="en-US"/>
              </w:rPr>
              <w:t>46</w:t>
            </w:r>
          </w:p>
        </w:tc>
        <w:tc>
          <w:tcPr>
            <w:tcW w:w="960" w:type="dxa"/>
            <w:tcBorders>
              <w:top w:val="nil"/>
              <w:left w:val="nil"/>
              <w:bottom w:val="single" w:sz="4" w:space="0" w:color="auto"/>
              <w:right w:val="single" w:sz="4" w:space="0" w:color="auto"/>
            </w:tcBorders>
            <w:shd w:val="clear" w:color="auto" w:fill="auto"/>
            <w:noWrap/>
            <w:vAlign w:val="bottom"/>
            <w:hideMark/>
          </w:tcPr>
          <w:p w14:paraId="5DAA56FE" w14:textId="77777777" w:rsidR="008E1708" w:rsidRPr="002755EF" w:rsidRDefault="008E1708" w:rsidP="008E1708">
            <w:pPr>
              <w:jc w:val="right"/>
              <w:rPr>
                <w:color w:val="000000"/>
                <w:sz w:val="20"/>
                <w:szCs w:val="20"/>
                <w:lang w:val="en-US"/>
              </w:rPr>
            </w:pPr>
            <w:r w:rsidRPr="002755EF">
              <w:rPr>
                <w:color w:val="000000"/>
                <w:sz w:val="20"/>
                <w:szCs w:val="20"/>
                <w:lang w:val="en-US"/>
              </w:rPr>
              <w:t>49</w:t>
            </w:r>
          </w:p>
        </w:tc>
        <w:tc>
          <w:tcPr>
            <w:tcW w:w="960" w:type="dxa"/>
            <w:tcBorders>
              <w:top w:val="nil"/>
              <w:left w:val="nil"/>
              <w:bottom w:val="single" w:sz="4" w:space="0" w:color="auto"/>
              <w:right w:val="single" w:sz="4" w:space="0" w:color="auto"/>
            </w:tcBorders>
            <w:shd w:val="clear" w:color="auto" w:fill="auto"/>
            <w:noWrap/>
            <w:vAlign w:val="bottom"/>
            <w:hideMark/>
          </w:tcPr>
          <w:p w14:paraId="6AD83286" w14:textId="77777777" w:rsidR="008E1708" w:rsidRPr="002755EF" w:rsidRDefault="008E1708" w:rsidP="008E1708">
            <w:pPr>
              <w:jc w:val="right"/>
              <w:rPr>
                <w:color w:val="000000"/>
                <w:sz w:val="20"/>
                <w:szCs w:val="20"/>
                <w:lang w:val="en-US"/>
              </w:rPr>
            </w:pPr>
            <w:r w:rsidRPr="002755EF">
              <w:rPr>
                <w:color w:val="000000"/>
                <w:sz w:val="20"/>
                <w:szCs w:val="20"/>
                <w:lang w:val="en-US"/>
              </w:rPr>
              <w:t>53</w:t>
            </w:r>
          </w:p>
        </w:tc>
        <w:tc>
          <w:tcPr>
            <w:tcW w:w="960" w:type="dxa"/>
            <w:tcBorders>
              <w:top w:val="nil"/>
              <w:left w:val="nil"/>
              <w:bottom w:val="single" w:sz="4" w:space="0" w:color="auto"/>
              <w:right w:val="single" w:sz="4" w:space="0" w:color="auto"/>
            </w:tcBorders>
            <w:shd w:val="clear" w:color="auto" w:fill="auto"/>
            <w:noWrap/>
            <w:vAlign w:val="bottom"/>
            <w:hideMark/>
          </w:tcPr>
          <w:p w14:paraId="0317403C" w14:textId="77777777" w:rsidR="008E1708" w:rsidRPr="002755EF" w:rsidRDefault="008E1708" w:rsidP="008E1708">
            <w:pPr>
              <w:jc w:val="right"/>
              <w:rPr>
                <w:color w:val="000000"/>
                <w:sz w:val="20"/>
                <w:szCs w:val="20"/>
                <w:lang w:val="en-US"/>
              </w:rPr>
            </w:pPr>
            <w:r w:rsidRPr="002755EF">
              <w:rPr>
                <w:color w:val="000000"/>
                <w:sz w:val="20"/>
                <w:szCs w:val="20"/>
                <w:lang w:val="en-US"/>
              </w:rPr>
              <w:t>56</w:t>
            </w:r>
          </w:p>
        </w:tc>
        <w:tc>
          <w:tcPr>
            <w:tcW w:w="960" w:type="dxa"/>
            <w:tcBorders>
              <w:top w:val="nil"/>
              <w:left w:val="nil"/>
              <w:bottom w:val="single" w:sz="4" w:space="0" w:color="auto"/>
              <w:right w:val="single" w:sz="4" w:space="0" w:color="auto"/>
            </w:tcBorders>
            <w:shd w:val="clear" w:color="auto" w:fill="auto"/>
            <w:noWrap/>
            <w:vAlign w:val="bottom"/>
            <w:hideMark/>
          </w:tcPr>
          <w:p w14:paraId="2E07F386" w14:textId="77777777" w:rsidR="008E1708" w:rsidRPr="002755EF" w:rsidRDefault="008E1708" w:rsidP="008E1708">
            <w:pPr>
              <w:jc w:val="right"/>
              <w:rPr>
                <w:color w:val="000000"/>
                <w:sz w:val="20"/>
                <w:szCs w:val="20"/>
                <w:lang w:val="en-US"/>
              </w:rPr>
            </w:pPr>
            <w:r w:rsidRPr="002755EF">
              <w:rPr>
                <w:color w:val="000000"/>
                <w:sz w:val="20"/>
                <w:szCs w:val="20"/>
                <w:lang w:val="en-US"/>
              </w:rPr>
              <w:t>60</w:t>
            </w:r>
          </w:p>
        </w:tc>
        <w:tc>
          <w:tcPr>
            <w:tcW w:w="960" w:type="dxa"/>
            <w:tcBorders>
              <w:top w:val="nil"/>
              <w:left w:val="nil"/>
              <w:bottom w:val="single" w:sz="4" w:space="0" w:color="auto"/>
              <w:right w:val="single" w:sz="4" w:space="0" w:color="auto"/>
            </w:tcBorders>
            <w:shd w:val="clear" w:color="auto" w:fill="auto"/>
            <w:noWrap/>
            <w:vAlign w:val="bottom"/>
            <w:hideMark/>
          </w:tcPr>
          <w:p w14:paraId="0216183A" w14:textId="77777777" w:rsidR="008E1708" w:rsidRPr="002755EF" w:rsidRDefault="008E1708" w:rsidP="008E1708">
            <w:pPr>
              <w:jc w:val="right"/>
              <w:rPr>
                <w:color w:val="000000"/>
                <w:sz w:val="20"/>
                <w:szCs w:val="20"/>
                <w:lang w:val="en-US"/>
              </w:rPr>
            </w:pPr>
            <w:r w:rsidRPr="002755EF">
              <w:rPr>
                <w:color w:val="000000"/>
                <w:sz w:val="20"/>
                <w:szCs w:val="20"/>
                <w:lang w:val="en-US"/>
              </w:rPr>
              <w:t>60</w:t>
            </w:r>
          </w:p>
        </w:tc>
        <w:tc>
          <w:tcPr>
            <w:tcW w:w="960" w:type="dxa"/>
            <w:tcBorders>
              <w:top w:val="nil"/>
              <w:left w:val="nil"/>
              <w:bottom w:val="single" w:sz="4" w:space="0" w:color="auto"/>
              <w:right w:val="single" w:sz="4" w:space="0" w:color="auto"/>
            </w:tcBorders>
            <w:shd w:val="clear" w:color="auto" w:fill="auto"/>
            <w:noWrap/>
            <w:vAlign w:val="bottom"/>
            <w:hideMark/>
          </w:tcPr>
          <w:p w14:paraId="24AC2A8F" w14:textId="77777777" w:rsidR="008E1708" w:rsidRPr="002755EF" w:rsidRDefault="008E1708" w:rsidP="008E170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7BE98059" w14:textId="77777777" w:rsidR="008E1708" w:rsidRPr="002755EF" w:rsidRDefault="008E1708" w:rsidP="008E170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47EDC35A" w14:textId="77777777" w:rsidR="008E1708" w:rsidRPr="002755EF" w:rsidRDefault="008E1708" w:rsidP="008E1708">
            <w:pPr>
              <w:jc w:val="right"/>
              <w:rPr>
                <w:color w:val="000000"/>
                <w:sz w:val="20"/>
                <w:szCs w:val="20"/>
                <w:lang w:val="en-US"/>
              </w:rPr>
            </w:pPr>
            <w:r w:rsidRPr="002755EF">
              <w:rPr>
                <w:color w:val="000000"/>
                <w:sz w:val="20"/>
                <w:szCs w:val="20"/>
                <w:lang w:val="en-US"/>
              </w:rPr>
              <w:t>59</w:t>
            </w:r>
          </w:p>
        </w:tc>
        <w:tc>
          <w:tcPr>
            <w:tcW w:w="960" w:type="dxa"/>
            <w:tcBorders>
              <w:top w:val="nil"/>
              <w:left w:val="nil"/>
              <w:bottom w:val="single" w:sz="4" w:space="0" w:color="auto"/>
              <w:right w:val="single" w:sz="8" w:space="0" w:color="auto"/>
            </w:tcBorders>
            <w:shd w:val="clear" w:color="auto" w:fill="auto"/>
            <w:noWrap/>
            <w:vAlign w:val="bottom"/>
            <w:hideMark/>
          </w:tcPr>
          <w:p w14:paraId="076C38A1" w14:textId="77777777" w:rsidR="008E1708" w:rsidRPr="002755EF" w:rsidRDefault="008E1708" w:rsidP="008E1708">
            <w:pPr>
              <w:jc w:val="right"/>
              <w:rPr>
                <w:color w:val="000000"/>
                <w:sz w:val="20"/>
                <w:szCs w:val="20"/>
                <w:lang w:val="en-US"/>
              </w:rPr>
            </w:pPr>
            <w:r w:rsidRPr="002755EF">
              <w:rPr>
                <w:color w:val="000000"/>
                <w:sz w:val="20"/>
                <w:szCs w:val="20"/>
                <w:lang w:val="en-US"/>
              </w:rPr>
              <w:t>59</w:t>
            </w:r>
          </w:p>
        </w:tc>
      </w:tr>
      <w:tr w:rsidR="008E1708" w:rsidRPr="002755EF" w14:paraId="3F3172A0"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6E4EAA42" w14:textId="77777777" w:rsidR="008E1708" w:rsidRPr="002755EF" w:rsidRDefault="008E1708" w:rsidP="008E1708">
            <w:pPr>
              <w:jc w:val="right"/>
              <w:rPr>
                <w:color w:val="000000"/>
                <w:sz w:val="20"/>
                <w:szCs w:val="20"/>
                <w:lang w:val="en-US"/>
              </w:rPr>
            </w:pPr>
            <w:r w:rsidRPr="002755EF">
              <w:rPr>
                <w:color w:val="000000"/>
                <w:sz w:val="20"/>
                <w:szCs w:val="20"/>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5AE68549" w14:textId="77777777" w:rsidR="008E1708" w:rsidRPr="002755EF" w:rsidRDefault="008E1708" w:rsidP="008E1708">
            <w:pPr>
              <w:jc w:val="right"/>
              <w:rPr>
                <w:color w:val="000000"/>
                <w:sz w:val="20"/>
                <w:szCs w:val="20"/>
                <w:lang w:val="en-US"/>
              </w:rPr>
            </w:pPr>
            <w:r w:rsidRPr="002755EF">
              <w:rPr>
                <w:color w:val="000000"/>
                <w:sz w:val="20"/>
                <w:szCs w:val="20"/>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58941D28" w14:textId="77777777" w:rsidR="008E1708" w:rsidRPr="002755EF" w:rsidRDefault="008E1708" w:rsidP="008E1708">
            <w:pPr>
              <w:jc w:val="right"/>
              <w:rPr>
                <w:color w:val="000000"/>
                <w:sz w:val="20"/>
                <w:szCs w:val="20"/>
                <w:lang w:val="en-US"/>
              </w:rPr>
            </w:pPr>
            <w:r w:rsidRPr="002755EF">
              <w:rPr>
                <w:color w:val="000000"/>
                <w:sz w:val="20"/>
                <w:szCs w:val="20"/>
                <w:lang w:val="en-US"/>
              </w:rPr>
              <w:t>26</w:t>
            </w:r>
          </w:p>
        </w:tc>
        <w:tc>
          <w:tcPr>
            <w:tcW w:w="960" w:type="dxa"/>
            <w:tcBorders>
              <w:top w:val="nil"/>
              <w:left w:val="nil"/>
              <w:bottom w:val="single" w:sz="4" w:space="0" w:color="auto"/>
              <w:right w:val="single" w:sz="4" w:space="0" w:color="auto"/>
            </w:tcBorders>
            <w:shd w:val="clear" w:color="auto" w:fill="auto"/>
            <w:noWrap/>
            <w:vAlign w:val="bottom"/>
            <w:hideMark/>
          </w:tcPr>
          <w:p w14:paraId="452F66FD" w14:textId="77777777" w:rsidR="008E1708" w:rsidRPr="002755EF" w:rsidRDefault="008E1708" w:rsidP="008E1708">
            <w:pPr>
              <w:jc w:val="right"/>
              <w:rPr>
                <w:color w:val="000000"/>
                <w:sz w:val="20"/>
                <w:szCs w:val="20"/>
                <w:lang w:val="en-US"/>
              </w:rPr>
            </w:pPr>
            <w:r w:rsidRPr="002755EF">
              <w:rPr>
                <w:color w:val="000000"/>
                <w:sz w:val="20"/>
                <w:szCs w:val="20"/>
                <w:lang w:val="en-US"/>
              </w:rPr>
              <w:t>29</w:t>
            </w:r>
          </w:p>
        </w:tc>
        <w:tc>
          <w:tcPr>
            <w:tcW w:w="960" w:type="dxa"/>
            <w:tcBorders>
              <w:top w:val="nil"/>
              <w:left w:val="nil"/>
              <w:bottom w:val="single" w:sz="4" w:space="0" w:color="auto"/>
              <w:right w:val="single" w:sz="4" w:space="0" w:color="auto"/>
            </w:tcBorders>
            <w:shd w:val="clear" w:color="auto" w:fill="auto"/>
            <w:noWrap/>
            <w:vAlign w:val="bottom"/>
            <w:hideMark/>
          </w:tcPr>
          <w:p w14:paraId="468EE17C" w14:textId="77777777" w:rsidR="008E1708" w:rsidRPr="002755EF" w:rsidRDefault="008E1708" w:rsidP="008E1708">
            <w:pPr>
              <w:jc w:val="right"/>
              <w:rPr>
                <w:color w:val="000000"/>
                <w:sz w:val="20"/>
                <w:szCs w:val="20"/>
                <w:lang w:val="en-US"/>
              </w:rPr>
            </w:pPr>
            <w:r w:rsidRPr="002755EF">
              <w:rPr>
                <w:color w:val="000000"/>
                <w:sz w:val="20"/>
                <w:szCs w:val="20"/>
                <w:lang w:val="en-US"/>
              </w:rPr>
              <w:t>31</w:t>
            </w:r>
          </w:p>
        </w:tc>
        <w:tc>
          <w:tcPr>
            <w:tcW w:w="960" w:type="dxa"/>
            <w:tcBorders>
              <w:top w:val="nil"/>
              <w:left w:val="nil"/>
              <w:bottom w:val="single" w:sz="4" w:space="0" w:color="auto"/>
              <w:right w:val="single" w:sz="4" w:space="0" w:color="auto"/>
            </w:tcBorders>
            <w:shd w:val="clear" w:color="auto" w:fill="auto"/>
            <w:noWrap/>
            <w:vAlign w:val="bottom"/>
            <w:hideMark/>
          </w:tcPr>
          <w:p w14:paraId="726D2943" w14:textId="77777777" w:rsidR="008E1708" w:rsidRPr="002755EF" w:rsidRDefault="008E1708" w:rsidP="008E1708">
            <w:pPr>
              <w:jc w:val="right"/>
              <w:rPr>
                <w:color w:val="000000"/>
                <w:sz w:val="20"/>
                <w:szCs w:val="20"/>
                <w:lang w:val="en-US"/>
              </w:rPr>
            </w:pPr>
            <w:r w:rsidRPr="002755EF">
              <w:rPr>
                <w:color w:val="000000"/>
                <w:sz w:val="20"/>
                <w:szCs w:val="20"/>
                <w:lang w:val="en-US"/>
              </w:rPr>
              <w:t>33</w:t>
            </w:r>
          </w:p>
        </w:tc>
        <w:tc>
          <w:tcPr>
            <w:tcW w:w="960" w:type="dxa"/>
            <w:tcBorders>
              <w:top w:val="nil"/>
              <w:left w:val="nil"/>
              <w:bottom w:val="single" w:sz="4" w:space="0" w:color="auto"/>
              <w:right w:val="single" w:sz="4" w:space="0" w:color="auto"/>
            </w:tcBorders>
            <w:shd w:val="clear" w:color="auto" w:fill="auto"/>
            <w:noWrap/>
            <w:vAlign w:val="bottom"/>
            <w:hideMark/>
          </w:tcPr>
          <w:p w14:paraId="60D4D9A9" w14:textId="77777777" w:rsidR="008E1708" w:rsidRPr="002755EF" w:rsidRDefault="008E1708" w:rsidP="008E1708">
            <w:pPr>
              <w:jc w:val="right"/>
              <w:rPr>
                <w:color w:val="000000"/>
                <w:sz w:val="20"/>
                <w:szCs w:val="20"/>
                <w:lang w:val="en-US"/>
              </w:rPr>
            </w:pPr>
            <w:r w:rsidRPr="002755EF">
              <w:rPr>
                <w:color w:val="000000"/>
                <w:sz w:val="20"/>
                <w:szCs w:val="20"/>
                <w:lang w:val="en-US"/>
              </w:rPr>
              <w:t>35</w:t>
            </w:r>
          </w:p>
        </w:tc>
        <w:tc>
          <w:tcPr>
            <w:tcW w:w="960" w:type="dxa"/>
            <w:tcBorders>
              <w:top w:val="nil"/>
              <w:left w:val="nil"/>
              <w:bottom w:val="single" w:sz="4" w:space="0" w:color="auto"/>
              <w:right w:val="single" w:sz="4" w:space="0" w:color="auto"/>
            </w:tcBorders>
            <w:shd w:val="clear" w:color="auto" w:fill="auto"/>
            <w:noWrap/>
            <w:vAlign w:val="bottom"/>
            <w:hideMark/>
          </w:tcPr>
          <w:p w14:paraId="60AF1F01" w14:textId="77777777" w:rsidR="008E1708" w:rsidRPr="002755EF" w:rsidRDefault="008E1708" w:rsidP="008E1708">
            <w:pPr>
              <w:jc w:val="right"/>
              <w:rPr>
                <w:color w:val="000000"/>
                <w:sz w:val="20"/>
                <w:szCs w:val="20"/>
                <w:lang w:val="en-US"/>
              </w:rPr>
            </w:pPr>
            <w:r w:rsidRPr="002755EF">
              <w:rPr>
                <w:color w:val="000000"/>
                <w:sz w:val="20"/>
                <w:szCs w:val="20"/>
                <w:lang w:val="en-US"/>
              </w:rPr>
              <w:t>35</w:t>
            </w:r>
          </w:p>
        </w:tc>
        <w:tc>
          <w:tcPr>
            <w:tcW w:w="960" w:type="dxa"/>
            <w:tcBorders>
              <w:top w:val="nil"/>
              <w:left w:val="nil"/>
              <w:bottom w:val="single" w:sz="4" w:space="0" w:color="auto"/>
              <w:right w:val="single" w:sz="4" w:space="0" w:color="auto"/>
            </w:tcBorders>
            <w:shd w:val="clear" w:color="auto" w:fill="auto"/>
            <w:noWrap/>
            <w:vAlign w:val="bottom"/>
            <w:hideMark/>
          </w:tcPr>
          <w:p w14:paraId="394557CF" w14:textId="77777777" w:rsidR="008E1708" w:rsidRPr="002755EF" w:rsidRDefault="008E1708" w:rsidP="008E1708">
            <w:pPr>
              <w:jc w:val="right"/>
              <w:rPr>
                <w:color w:val="000000"/>
                <w:sz w:val="20"/>
                <w:szCs w:val="20"/>
                <w:lang w:val="en-US"/>
              </w:rPr>
            </w:pPr>
            <w:r w:rsidRPr="002755EF">
              <w:rPr>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34467000" w14:textId="77777777" w:rsidR="008E1708" w:rsidRPr="002755EF" w:rsidRDefault="008E1708" w:rsidP="008E1708">
            <w:pPr>
              <w:jc w:val="right"/>
              <w:rPr>
                <w:color w:val="000000"/>
                <w:sz w:val="20"/>
                <w:szCs w:val="20"/>
                <w:lang w:val="en-US"/>
              </w:rPr>
            </w:pPr>
            <w:r w:rsidRPr="002755EF">
              <w:rPr>
                <w:color w:val="000000"/>
                <w:sz w:val="20"/>
                <w:szCs w:val="20"/>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0D4374A3" w14:textId="77777777" w:rsidR="008E1708" w:rsidRPr="002755EF" w:rsidRDefault="008E1708" w:rsidP="008E1708">
            <w:pPr>
              <w:jc w:val="right"/>
              <w:rPr>
                <w:color w:val="000000"/>
                <w:sz w:val="20"/>
                <w:szCs w:val="20"/>
                <w:lang w:val="en-US"/>
              </w:rPr>
            </w:pPr>
            <w:r w:rsidRPr="002755EF">
              <w:rPr>
                <w:color w:val="000000"/>
                <w:sz w:val="20"/>
                <w:szCs w:val="20"/>
                <w:lang w:val="en-US"/>
              </w:rPr>
              <w:t>34</w:t>
            </w:r>
          </w:p>
        </w:tc>
        <w:tc>
          <w:tcPr>
            <w:tcW w:w="960" w:type="dxa"/>
            <w:tcBorders>
              <w:top w:val="nil"/>
              <w:left w:val="nil"/>
              <w:bottom w:val="single" w:sz="4" w:space="0" w:color="auto"/>
              <w:right w:val="single" w:sz="8" w:space="0" w:color="auto"/>
            </w:tcBorders>
            <w:shd w:val="clear" w:color="auto" w:fill="auto"/>
            <w:noWrap/>
            <w:vAlign w:val="bottom"/>
            <w:hideMark/>
          </w:tcPr>
          <w:p w14:paraId="6FDE5360" w14:textId="77777777" w:rsidR="008E1708" w:rsidRPr="002755EF" w:rsidRDefault="008E1708" w:rsidP="008E1708">
            <w:pPr>
              <w:jc w:val="right"/>
              <w:rPr>
                <w:color w:val="000000"/>
                <w:sz w:val="20"/>
                <w:szCs w:val="20"/>
                <w:lang w:val="en-US"/>
              </w:rPr>
            </w:pPr>
            <w:r w:rsidRPr="002755EF">
              <w:rPr>
                <w:color w:val="000000"/>
                <w:sz w:val="20"/>
                <w:szCs w:val="20"/>
                <w:lang w:val="en-US"/>
              </w:rPr>
              <w:t>34</w:t>
            </w:r>
          </w:p>
        </w:tc>
      </w:tr>
      <w:tr w:rsidR="008E1708" w:rsidRPr="002755EF" w14:paraId="5B496040"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67073B90" w14:textId="77777777" w:rsidR="008E1708" w:rsidRPr="002755EF" w:rsidRDefault="008E1708" w:rsidP="008E1708">
            <w:pPr>
              <w:jc w:val="right"/>
              <w:rPr>
                <w:b/>
                <w:bCs/>
                <w:i/>
                <w:iCs/>
                <w:color w:val="000000"/>
                <w:sz w:val="20"/>
                <w:szCs w:val="20"/>
                <w:lang w:val="en-US"/>
              </w:rPr>
            </w:pPr>
            <w:r w:rsidRPr="002755EF">
              <w:rPr>
                <w:b/>
                <w:bCs/>
                <w:i/>
                <w:iCs/>
                <w:color w:val="000000"/>
                <w:sz w:val="20"/>
                <w:szCs w:val="20"/>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1B85028B"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8BF524E"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EC562F0"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5715A8B"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8AB59AA"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09BC06D"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231DE21"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E236B3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FD5AF11"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3AA09F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D4C82F9"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r>
      <w:tr w:rsidR="008E1708" w:rsidRPr="002755EF" w14:paraId="3FC024F5" w14:textId="77777777" w:rsidTr="005C7A0E">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28FE5044" w14:textId="77777777" w:rsidR="008E1708" w:rsidRPr="002755EF" w:rsidRDefault="008E1708" w:rsidP="008E1708">
            <w:pPr>
              <w:jc w:val="right"/>
              <w:rPr>
                <w:b/>
                <w:bCs/>
                <w:i/>
                <w:iCs/>
                <w:color w:val="000000"/>
                <w:sz w:val="20"/>
                <w:szCs w:val="20"/>
                <w:lang w:val="en-US"/>
              </w:rPr>
            </w:pPr>
            <w:r w:rsidRPr="002755EF">
              <w:rPr>
                <w:b/>
                <w:bCs/>
                <w:i/>
                <w:iCs/>
                <w:color w:val="000000"/>
                <w:sz w:val="20"/>
                <w:szCs w:val="20"/>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3F5A127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D82A62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182C56D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80B827D"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6C99EB3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67E0CBAE"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35F2CF6B"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3F0C035A"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4AE97879"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9BF9F8E"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4759167A"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2</w:t>
            </w:r>
          </w:p>
        </w:tc>
      </w:tr>
      <w:tr w:rsidR="008E1708" w:rsidRPr="002755EF" w14:paraId="6DBD1580" w14:textId="77777777" w:rsidTr="005C7A0E">
        <w:trPr>
          <w:trHeight w:val="20"/>
        </w:trPr>
        <w:tc>
          <w:tcPr>
            <w:tcW w:w="4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68E4A" w14:textId="77777777" w:rsidR="008E1708" w:rsidRPr="002755EF" w:rsidRDefault="008E1708" w:rsidP="008E1708">
            <w:pPr>
              <w:jc w:val="left"/>
              <w:rPr>
                <w:b/>
                <w:bCs/>
                <w:i/>
                <w:iCs/>
                <w:color w:val="000000"/>
                <w:sz w:val="20"/>
                <w:szCs w:val="20"/>
                <w:lang w:val="en-US"/>
              </w:rPr>
            </w:pPr>
            <w:r w:rsidRPr="002755EF">
              <w:rPr>
                <w:b/>
                <w:bCs/>
                <w:i/>
                <w:iCs/>
                <w:color w:val="000000"/>
                <w:sz w:val="20"/>
                <w:szCs w:val="20"/>
                <w:lang w:val="en-US"/>
              </w:rPr>
              <w:t>C&amp;D la cerere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D8B1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CF160"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4E6CA"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6910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7660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11CBD"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85979"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D567F"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BE9F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B08B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B0A75"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r>
      <w:tr w:rsidR="005C7A0E" w:rsidRPr="002755EF" w14:paraId="33AF836F" w14:textId="77777777" w:rsidTr="005C7A0E">
        <w:trPr>
          <w:trHeight w:val="20"/>
        </w:trPr>
        <w:tc>
          <w:tcPr>
            <w:tcW w:w="4840" w:type="dxa"/>
            <w:tcBorders>
              <w:top w:val="single" w:sz="4" w:space="0" w:color="auto"/>
            </w:tcBorders>
            <w:shd w:val="clear" w:color="auto" w:fill="auto"/>
            <w:noWrap/>
            <w:vAlign w:val="bottom"/>
          </w:tcPr>
          <w:p w14:paraId="5E693349" w14:textId="77777777" w:rsidR="005C7A0E" w:rsidRPr="002755EF" w:rsidRDefault="005C7A0E" w:rsidP="008E1708">
            <w:pPr>
              <w:jc w:val="left"/>
              <w:rPr>
                <w:b/>
                <w:bCs/>
                <w:i/>
                <w:iCs/>
                <w:color w:val="000000"/>
                <w:sz w:val="20"/>
                <w:szCs w:val="20"/>
                <w:lang w:val="en-US"/>
              </w:rPr>
            </w:pPr>
          </w:p>
        </w:tc>
        <w:tc>
          <w:tcPr>
            <w:tcW w:w="960" w:type="dxa"/>
            <w:tcBorders>
              <w:top w:val="single" w:sz="4" w:space="0" w:color="auto"/>
            </w:tcBorders>
            <w:shd w:val="clear" w:color="auto" w:fill="auto"/>
            <w:noWrap/>
            <w:vAlign w:val="bottom"/>
          </w:tcPr>
          <w:p w14:paraId="04E16990"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569B7E52"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2649F4CB"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7E40E3E3"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1A737AFF"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5B42421B"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17EEEBDD"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43DB3FE6"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4D2F2063"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23FA5AE5" w14:textId="77777777" w:rsidR="005C7A0E" w:rsidRPr="002755EF" w:rsidRDefault="005C7A0E" w:rsidP="008E1708">
            <w:pPr>
              <w:jc w:val="right"/>
              <w:rPr>
                <w:b/>
                <w:bCs/>
                <w:color w:val="000000"/>
                <w:sz w:val="20"/>
                <w:szCs w:val="20"/>
                <w:lang w:val="en-US"/>
              </w:rPr>
            </w:pPr>
          </w:p>
        </w:tc>
        <w:tc>
          <w:tcPr>
            <w:tcW w:w="960" w:type="dxa"/>
            <w:tcBorders>
              <w:top w:val="single" w:sz="4" w:space="0" w:color="auto"/>
            </w:tcBorders>
            <w:shd w:val="clear" w:color="auto" w:fill="auto"/>
            <w:noWrap/>
            <w:vAlign w:val="bottom"/>
          </w:tcPr>
          <w:p w14:paraId="567DD05E" w14:textId="77777777" w:rsidR="005C7A0E" w:rsidRPr="002755EF" w:rsidRDefault="005C7A0E" w:rsidP="008E1708">
            <w:pPr>
              <w:jc w:val="right"/>
              <w:rPr>
                <w:b/>
                <w:bCs/>
                <w:color w:val="000000"/>
                <w:sz w:val="20"/>
                <w:szCs w:val="20"/>
                <w:lang w:val="en-US"/>
              </w:rPr>
            </w:pPr>
          </w:p>
        </w:tc>
      </w:tr>
      <w:tr w:rsidR="008E1708" w:rsidRPr="002755EF" w14:paraId="13E6E858" w14:textId="77777777" w:rsidTr="005C7A0E">
        <w:trPr>
          <w:trHeight w:val="20"/>
        </w:trPr>
        <w:tc>
          <w:tcPr>
            <w:tcW w:w="4840" w:type="dxa"/>
            <w:tcBorders>
              <w:left w:val="nil"/>
              <w:bottom w:val="nil"/>
              <w:right w:val="nil"/>
            </w:tcBorders>
            <w:shd w:val="clear" w:color="auto" w:fill="auto"/>
            <w:noWrap/>
            <w:vAlign w:val="bottom"/>
            <w:hideMark/>
          </w:tcPr>
          <w:p w14:paraId="09EEB807" w14:textId="77777777" w:rsidR="008E1708" w:rsidRPr="002755EF" w:rsidRDefault="008E1708" w:rsidP="008E1708">
            <w:pPr>
              <w:jc w:val="right"/>
              <w:rPr>
                <w:b/>
                <w:bCs/>
                <w:color w:val="000000"/>
                <w:sz w:val="20"/>
                <w:szCs w:val="20"/>
                <w:lang w:val="en-US"/>
              </w:rPr>
            </w:pPr>
          </w:p>
        </w:tc>
        <w:tc>
          <w:tcPr>
            <w:tcW w:w="960" w:type="dxa"/>
            <w:tcBorders>
              <w:left w:val="nil"/>
              <w:bottom w:val="nil"/>
              <w:right w:val="nil"/>
            </w:tcBorders>
            <w:shd w:val="clear" w:color="auto" w:fill="auto"/>
            <w:noWrap/>
            <w:vAlign w:val="bottom"/>
            <w:hideMark/>
          </w:tcPr>
          <w:p w14:paraId="2616A702"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4E11AF9F"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178B53EF"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571FC440"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78B8AF93"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6034A2EC"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5E5B0FC6"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6679092D"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4C61F2EA"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64B0E69A" w14:textId="77777777" w:rsidR="008E1708" w:rsidRPr="002755EF" w:rsidRDefault="008E1708" w:rsidP="008E1708">
            <w:pPr>
              <w:jc w:val="left"/>
              <w:rPr>
                <w:sz w:val="20"/>
                <w:szCs w:val="20"/>
                <w:lang w:val="en-US"/>
              </w:rPr>
            </w:pPr>
          </w:p>
        </w:tc>
        <w:tc>
          <w:tcPr>
            <w:tcW w:w="960" w:type="dxa"/>
            <w:tcBorders>
              <w:left w:val="nil"/>
              <w:bottom w:val="nil"/>
              <w:right w:val="nil"/>
            </w:tcBorders>
            <w:shd w:val="clear" w:color="auto" w:fill="auto"/>
            <w:noWrap/>
            <w:vAlign w:val="bottom"/>
            <w:hideMark/>
          </w:tcPr>
          <w:p w14:paraId="718B9BDA" w14:textId="77777777" w:rsidR="008E1708" w:rsidRPr="002755EF" w:rsidRDefault="008E1708" w:rsidP="008E1708">
            <w:pPr>
              <w:jc w:val="left"/>
              <w:rPr>
                <w:sz w:val="20"/>
                <w:szCs w:val="20"/>
                <w:lang w:val="en-US"/>
              </w:rPr>
            </w:pPr>
          </w:p>
        </w:tc>
      </w:tr>
      <w:tr w:rsidR="008E1708" w:rsidRPr="002755EF" w14:paraId="54C6D9C8" w14:textId="77777777" w:rsidTr="008E1708">
        <w:trPr>
          <w:trHeight w:val="20"/>
        </w:trPr>
        <w:tc>
          <w:tcPr>
            <w:tcW w:w="4840" w:type="dxa"/>
            <w:tcBorders>
              <w:top w:val="single" w:sz="8" w:space="0" w:color="auto"/>
              <w:left w:val="single" w:sz="8" w:space="0" w:color="auto"/>
              <w:bottom w:val="single" w:sz="8" w:space="0" w:color="auto"/>
              <w:right w:val="single" w:sz="8" w:space="0" w:color="auto"/>
            </w:tcBorders>
            <w:shd w:val="clear" w:color="000000" w:fill="DAEEF3"/>
            <w:vAlign w:val="bottom"/>
            <w:hideMark/>
          </w:tcPr>
          <w:p w14:paraId="1C6C2C0C" w14:textId="77777777" w:rsidR="008E1708" w:rsidRPr="002755EF" w:rsidRDefault="008E1708" w:rsidP="008E1708">
            <w:pPr>
              <w:jc w:val="left"/>
              <w:rPr>
                <w:b/>
                <w:bCs/>
                <w:color w:val="000000"/>
                <w:sz w:val="20"/>
                <w:szCs w:val="20"/>
                <w:lang w:val="en-US"/>
              </w:rPr>
            </w:pPr>
            <w:r w:rsidRPr="002755EF">
              <w:rPr>
                <w:b/>
                <w:bCs/>
                <w:color w:val="000000"/>
                <w:sz w:val="20"/>
                <w:szCs w:val="20"/>
                <w:lang w:val="en-US"/>
              </w:rPr>
              <w:t>ZONA 4 RURAL   - la ST Câmpulung Moldovenesc</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CE2850C"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9172282"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793A687"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6683F97"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85C66B0"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BDC37D2"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A562A82"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6A9B86A"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8145F4C"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098C792"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002CE12B" w14:textId="77777777" w:rsidR="008E1708" w:rsidRPr="002755EF" w:rsidRDefault="008E1708" w:rsidP="008E1708">
            <w:pPr>
              <w:jc w:val="center"/>
              <w:rPr>
                <w:b/>
                <w:bCs/>
                <w:color w:val="000000"/>
                <w:sz w:val="20"/>
                <w:szCs w:val="20"/>
                <w:lang w:val="en-US"/>
              </w:rPr>
            </w:pPr>
            <w:r w:rsidRPr="002755EF">
              <w:rPr>
                <w:b/>
                <w:bCs/>
                <w:color w:val="000000"/>
                <w:sz w:val="20"/>
                <w:szCs w:val="20"/>
                <w:lang w:val="en-US"/>
              </w:rPr>
              <w:t>2031</w:t>
            </w:r>
          </w:p>
        </w:tc>
      </w:tr>
      <w:tr w:rsidR="008E1708" w:rsidRPr="002755EF" w14:paraId="1CEC92DB"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6B9DA49B" w14:textId="77777777" w:rsidR="008E1708" w:rsidRPr="002755EF" w:rsidRDefault="008E1708" w:rsidP="008E1708">
            <w:pPr>
              <w:jc w:val="left"/>
              <w:rPr>
                <w:b/>
                <w:bCs/>
                <w:i/>
                <w:iCs/>
                <w:color w:val="000000"/>
                <w:sz w:val="20"/>
                <w:szCs w:val="20"/>
                <w:lang w:val="en-US"/>
              </w:rPr>
            </w:pPr>
            <w:r w:rsidRPr="002755EF">
              <w:rPr>
                <w:b/>
                <w:bCs/>
                <w:i/>
                <w:iCs/>
                <w:color w:val="000000"/>
                <w:sz w:val="20"/>
                <w:szCs w:val="20"/>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19C0C5A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408</w:t>
            </w:r>
          </w:p>
        </w:tc>
        <w:tc>
          <w:tcPr>
            <w:tcW w:w="960" w:type="dxa"/>
            <w:tcBorders>
              <w:top w:val="nil"/>
              <w:left w:val="nil"/>
              <w:bottom w:val="single" w:sz="4" w:space="0" w:color="auto"/>
              <w:right w:val="single" w:sz="4" w:space="0" w:color="auto"/>
            </w:tcBorders>
            <w:shd w:val="clear" w:color="auto" w:fill="auto"/>
            <w:noWrap/>
            <w:vAlign w:val="bottom"/>
            <w:hideMark/>
          </w:tcPr>
          <w:p w14:paraId="136C189A"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395</w:t>
            </w:r>
          </w:p>
        </w:tc>
        <w:tc>
          <w:tcPr>
            <w:tcW w:w="960" w:type="dxa"/>
            <w:tcBorders>
              <w:top w:val="nil"/>
              <w:left w:val="nil"/>
              <w:bottom w:val="single" w:sz="4" w:space="0" w:color="auto"/>
              <w:right w:val="single" w:sz="4" w:space="0" w:color="auto"/>
            </w:tcBorders>
            <w:shd w:val="clear" w:color="auto" w:fill="auto"/>
            <w:noWrap/>
            <w:vAlign w:val="bottom"/>
            <w:hideMark/>
          </w:tcPr>
          <w:p w14:paraId="34F87981"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389</w:t>
            </w:r>
          </w:p>
        </w:tc>
        <w:tc>
          <w:tcPr>
            <w:tcW w:w="960" w:type="dxa"/>
            <w:tcBorders>
              <w:top w:val="nil"/>
              <w:left w:val="nil"/>
              <w:bottom w:val="single" w:sz="4" w:space="0" w:color="auto"/>
              <w:right w:val="single" w:sz="4" w:space="0" w:color="auto"/>
            </w:tcBorders>
            <w:shd w:val="clear" w:color="auto" w:fill="auto"/>
            <w:noWrap/>
            <w:vAlign w:val="bottom"/>
            <w:hideMark/>
          </w:tcPr>
          <w:p w14:paraId="3B5A0E20"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384</w:t>
            </w:r>
          </w:p>
        </w:tc>
        <w:tc>
          <w:tcPr>
            <w:tcW w:w="960" w:type="dxa"/>
            <w:tcBorders>
              <w:top w:val="nil"/>
              <w:left w:val="nil"/>
              <w:bottom w:val="single" w:sz="4" w:space="0" w:color="auto"/>
              <w:right w:val="single" w:sz="4" w:space="0" w:color="auto"/>
            </w:tcBorders>
            <w:shd w:val="clear" w:color="auto" w:fill="auto"/>
            <w:noWrap/>
            <w:vAlign w:val="bottom"/>
            <w:hideMark/>
          </w:tcPr>
          <w:p w14:paraId="08DCA750"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378</w:t>
            </w:r>
          </w:p>
        </w:tc>
        <w:tc>
          <w:tcPr>
            <w:tcW w:w="960" w:type="dxa"/>
            <w:tcBorders>
              <w:top w:val="nil"/>
              <w:left w:val="nil"/>
              <w:bottom w:val="single" w:sz="4" w:space="0" w:color="auto"/>
              <w:right w:val="single" w:sz="4" w:space="0" w:color="auto"/>
            </w:tcBorders>
            <w:shd w:val="clear" w:color="auto" w:fill="auto"/>
            <w:noWrap/>
            <w:vAlign w:val="bottom"/>
            <w:hideMark/>
          </w:tcPr>
          <w:p w14:paraId="140B58B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372</w:t>
            </w:r>
          </w:p>
        </w:tc>
        <w:tc>
          <w:tcPr>
            <w:tcW w:w="960" w:type="dxa"/>
            <w:tcBorders>
              <w:top w:val="nil"/>
              <w:left w:val="nil"/>
              <w:bottom w:val="single" w:sz="4" w:space="0" w:color="auto"/>
              <w:right w:val="single" w:sz="4" w:space="0" w:color="auto"/>
            </w:tcBorders>
            <w:shd w:val="clear" w:color="auto" w:fill="auto"/>
            <w:noWrap/>
            <w:vAlign w:val="bottom"/>
            <w:hideMark/>
          </w:tcPr>
          <w:p w14:paraId="125653B9"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372</w:t>
            </w:r>
          </w:p>
        </w:tc>
        <w:tc>
          <w:tcPr>
            <w:tcW w:w="960" w:type="dxa"/>
            <w:tcBorders>
              <w:top w:val="nil"/>
              <w:left w:val="nil"/>
              <w:bottom w:val="single" w:sz="4" w:space="0" w:color="auto"/>
              <w:right w:val="single" w:sz="4" w:space="0" w:color="auto"/>
            </w:tcBorders>
            <w:shd w:val="clear" w:color="auto" w:fill="auto"/>
            <w:noWrap/>
            <w:vAlign w:val="bottom"/>
            <w:hideMark/>
          </w:tcPr>
          <w:p w14:paraId="14D6966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371</w:t>
            </w:r>
          </w:p>
        </w:tc>
        <w:tc>
          <w:tcPr>
            <w:tcW w:w="960" w:type="dxa"/>
            <w:tcBorders>
              <w:top w:val="nil"/>
              <w:left w:val="nil"/>
              <w:bottom w:val="single" w:sz="4" w:space="0" w:color="auto"/>
              <w:right w:val="single" w:sz="4" w:space="0" w:color="auto"/>
            </w:tcBorders>
            <w:shd w:val="clear" w:color="auto" w:fill="auto"/>
            <w:noWrap/>
            <w:vAlign w:val="bottom"/>
            <w:hideMark/>
          </w:tcPr>
          <w:p w14:paraId="0753ED98"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371</w:t>
            </w:r>
          </w:p>
        </w:tc>
        <w:tc>
          <w:tcPr>
            <w:tcW w:w="960" w:type="dxa"/>
            <w:tcBorders>
              <w:top w:val="nil"/>
              <w:left w:val="nil"/>
              <w:bottom w:val="single" w:sz="4" w:space="0" w:color="auto"/>
              <w:right w:val="single" w:sz="4" w:space="0" w:color="auto"/>
            </w:tcBorders>
            <w:shd w:val="clear" w:color="auto" w:fill="auto"/>
            <w:noWrap/>
            <w:vAlign w:val="bottom"/>
            <w:hideMark/>
          </w:tcPr>
          <w:p w14:paraId="39CE9857"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370</w:t>
            </w:r>
          </w:p>
        </w:tc>
        <w:tc>
          <w:tcPr>
            <w:tcW w:w="960" w:type="dxa"/>
            <w:tcBorders>
              <w:top w:val="nil"/>
              <w:left w:val="nil"/>
              <w:bottom w:val="single" w:sz="4" w:space="0" w:color="auto"/>
              <w:right w:val="single" w:sz="8" w:space="0" w:color="auto"/>
            </w:tcBorders>
            <w:shd w:val="clear" w:color="auto" w:fill="auto"/>
            <w:noWrap/>
            <w:vAlign w:val="bottom"/>
            <w:hideMark/>
          </w:tcPr>
          <w:p w14:paraId="45B71D51"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370</w:t>
            </w:r>
          </w:p>
        </w:tc>
      </w:tr>
      <w:tr w:rsidR="008E1708" w:rsidRPr="002755EF" w14:paraId="4A62F38D"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3ACA9AA6" w14:textId="77777777" w:rsidR="008E1708" w:rsidRPr="002755EF" w:rsidRDefault="008E1708" w:rsidP="008E1708">
            <w:pPr>
              <w:jc w:val="right"/>
              <w:rPr>
                <w:color w:val="000000"/>
                <w:sz w:val="20"/>
                <w:szCs w:val="20"/>
                <w:lang w:val="en-US"/>
              </w:rPr>
            </w:pPr>
            <w:r w:rsidRPr="002755EF">
              <w:rPr>
                <w:color w:val="000000"/>
                <w:sz w:val="20"/>
                <w:szCs w:val="20"/>
                <w:lang w:val="en-US"/>
              </w:rPr>
              <w:t>rezidual +bio+ piete</w:t>
            </w:r>
          </w:p>
        </w:tc>
        <w:tc>
          <w:tcPr>
            <w:tcW w:w="960" w:type="dxa"/>
            <w:tcBorders>
              <w:top w:val="nil"/>
              <w:left w:val="nil"/>
              <w:bottom w:val="single" w:sz="4" w:space="0" w:color="auto"/>
              <w:right w:val="single" w:sz="4" w:space="0" w:color="auto"/>
            </w:tcBorders>
            <w:shd w:val="clear" w:color="auto" w:fill="auto"/>
            <w:noWrap/>
            <w:vAlign w:val="bottom"/>
            <w:hideMark/>
          </w:tcPr>
          <w:p w14:paraId="099BA9E6" w14:textId="77777777" w:rsidR="008E1708" w:rsidRPr="002755EF" w:rsidRDefault="008E1708" w:rsidP="008E1708">
            <w:pPr>
              <w:jc w:val="right"/>
              <w:rPr>
                <w:color w:val="000000"/>
                <w:sz w:val="20"/>
                <w:szCs w:val="20"/>
                <w:lang w:val="en-US"/>
              </w:rPr>
            </w:pPr>
            <w:r w:rsidRPr="002755EF">
              <w:rPr>
                <w:color w:val="000000"/>
                <w:sz w:val="20"/>
                <w:szCs w:val="20"/>
                <w:lang w:val="en-US"/>
              </w:rPr>
              <w:t>408</w:t>
            </w:r>
          </w:p>
        </w:tc>
        <w:tc>
          <w:tcPr>
            <w:tcW w:w="960" w:type="dxa"/>
            <w:tcBorders>
              <w:top w:val="nil"/>
              <w:left w:val="nil"/>
              <w:bottom w:val="single" w:sz="4" w:space="0" w:color="auto"/>
              <w:right w:val="single" w:sz="4" w:space="0" w:color="auto"/>
            </w:tcBorders>
            <w:shd w:val="clear" w:color="auto" w:fill="auto"/>
            <w:noWrap/>
            <w:vAlign w:val="bottom"/>
            <w:hideMark/>
          </w:tcPr>
          <w:p w14:paraId="33D19CFE" w14:textId="77777777" w:rsidR="008E1708" w:rsidRPr="002755EF" w:rsidRDefault="008E1708" w:rsidP="008E1708">
            <w:pPr>
              <w:jc w:val="right"/>
              <w:rPr>
                <w:color w:val="000000"/>
                <w:sz w:val="20"/>
                <w:szCs w:val="20"/>
                <w:lang w:val="en-US"/>
              </w:rPr>
            </w:pPr>
            <w:r w:rsidRPr="002755EF">
              <w:rPr>
                <w:color w:val="000000"/>
                <w:sz w:val="20"/>
                <w:szCs w:val="20"/>
                <w:lang w:val="en-US"/>
              </w:rPr>
              <w:t>395</w:t>
            </w:r>
          </w:p>
        </w:tc>
        <w:tc>
          <w:tcPr>
            <w:tcW w:w="960" w:type="dxa"/>
            <w:tcBorders>
              <w:top w:val="nil"/>
              <w:left w:val="nil"/>
              <w:bottom w:val="single" w:sz="4" w:space="0" w:color="auto"/>
              <w:right w:val="single" w:sz="4" w:space="0" w:color="auto"/>
            </w:tcBorders>
            <w:shd w:val="clear" w:color="auto" w:fill="auto"/>
            <w:noWrap/>
            <w:vAlign w:val="bottom"/>
            <w:hideMark/>
          </w:tcPr>
          <w:p w14:paraId="0B809E35" w14:textId="77777777" w:rsidR="008E1708" w:rsidRPr="002755EF" w:rsidRDefault="008E1708" w:rsidP="008E1708">
            <w:pPr>
              <w:jc w:val="right"/>
              <w:rPr>
                <w:color w:val="000000"/>
                <w:sz w:val="20"/>
                <w:szCs w:val="20"/>
                <w:lang w:val="en-US"/>
              </w:rPr>
            </w:pPr>
            <w:r w:rsidRPr="002755EF">
              <w:rPr>
                <w:color w:val="000000"/>
                <w:sz w:val="20"/>
                <w:szCs w:val="20"/>
                <w:lang w:val="en-US"/>
              </w:rPr>
              <w:t>389</w:t>
            </w:r>
          </w:p>
        </w:tc>
        <w:tc>
          <w:tcPr>
            <w:tcW w:w="960" w:type="dxa"/>
            <w:tcBorders>
              <w:top w:val="nil"/>
              <w:left w:val="nil"/>
              <w:bottom w:val="single" w:sz="4" w:space="0" w:color="auto"/>
              <w:right w:val="single" w:sz="4" w:space="0" w:color="auto"/>
            </w:tcBorders>
            <w:shd w:val="clear" w:color="auto" w:fill="auto"/>
            <w:noWrap/>
            <w:vAlign w:val="bottom"/>
            <w:hideMark/>
          </w:tcPr>
          <w:p w14:paraId="60421A3D" w14:textId="77777777" w:rsidR="008E1708" w:rsidRPr="002755EF" w:rsidRDefault="008E1708" w:rsidP="008E1708">
            <w:pPr>
              <w:jc w:val="right"/>
              <w:rPr>
                <w:color w:val="000000"/>
                <w:sz w:val="20"/>
                <w:szCs w:val="20"/>
                <w:lang w:val="en-US"/>
              </w:rPr>
            </w:pPr>
            <w:r w:rsidRPr="002755EF">
              <w:rPr>
                <w:color w:val="000000"/>
                <w:sz w:val="20"/>
                <w:szCs w:val="20"/>
                <w:lang w:val="en-US"/>
              </w:rPr>
              <w:t>384</w:t>
            </w:r>
          </w:p>
        </w:tc>
        <w:tc>
          <w:tcPr>
            <w:tcW w:w="960" w:type="dxa"/>
            <w:tcBorders>
              <w:top w:val="nil"/>
              <w:left w:val="nil"/>
              <w:bottom w:val="single" w:sz="4" w:space="0" w:color="auto"/>
              <w:right w:val="single" w:sz="4" w:space="0" w:color="auto"/>
            </w:tcBorders>
            <w:shd w:val="clear" w:color="auto" w:fill="auto"/>
            <w:noWrap/>
            <w:vAlign w:val="bottom"/>
            <w:hideMark/>
          </w:tcPr>
          <w:p w14:paraId="62F57ED5" w14:textId="77777777" w:rsidR="008E1708" w:rsidRPr="002755EF" w:rsidRDefault="008E1708" w:rsidP="008E1708">
            <w:pPr>
              <w:jc w:val="right"/>
              <w:rPr>
                <w:color w:val="000000"/>
                <w:sz w:val="20"/>
                <w:szCs w:val="20"/>
                <w:lang w:val="en-US"/>
              </w:rPr>
            </w:pPr>
            <w:r w:rsidRPr="002755EF">
              <w:rPr>
                <w:color w:val="000000"/>
                <w:sz w:val="20"/>
                <w:szCs w:val="20"/>
                <w:lang w:val="en-US"/>
              </w:rPr>
              <w:t>378</w:t>
            </w:r>
          </w:p>
        </w:tc>
        <w:tc>
          <w:tcPr>
            <w:tcW w:w="960" w:type="dxa"/>
            <w:tcBorders>
              <w:top w:val="nil"/>
              <w:left w:val="nil"/>
              <w:bottom w:val="single" w:sz="4" w:space="0" w:color="auto"/>
              <w:right w:val="single" w:sz="4" w:space="0" w:color="auto"/>
            </w:tcBorders>
            <w:shd w:val="clear" w:color="auto" w:fill="auto"/>
            <w:noWrap/>
            <w:vAlign w:val="bottom"/>
            <w:hideMark/>
          </w:tcPr>
          <w:p w14:paraId="7F0FA810" w14:textId="77777777" w:rsidR="008E1708" w:rsidRPr="002755EF" w:rsidRDefault="008E1708" w:rsidP="008E1708">
            <w:pPr>
              <w:jc w:val="right"/>
              <w:rPr>
                <w:color w:val="000000"/>
                <w:sz w:val="20"/>
                <w:szCs w:val="20"/>
                <w:lang w:val="en-US"/>
              </w:rPr>
            </w:pPr>
            <w:r w:rsidRPr="002755EF">
              <w:rPr>
                <w:color w:val="000000"/>
                <w:sz w:val="20"/>
                <w:szCs w:val="20"/>
                <w:lang w:val="en-US"/>
              </w:rPr>
              <w:t>372</w:t>
            </w:r>
          </w:p>
        </w:tc>
        <w:tc>
          <w:tcPr>
            <w:tcW w:w="960" w:type="dxa"/>
            <w:tcBorders>
              <w:top w:val="nil"/>
              <w:left w:val="nil"/>
              <w:bottom w:val="single" w:sz="4" w:space="0" w:color="auto"/>
              <w:right w:val="single" w:sz="4" w:space="0" w:color="auto"/>
            </w:tcBorders>
            <w:shd w:val="clear" w:color="auto" w:fill="auto"/>
            <w:noWrap/>
            <w:vAlign w:val="bottom"/>
            <w:hideMark/>
          </w:tcPr>
          <w:p w14:paraId="16AF633A" w14:textId="77777777" w:rsidR="008E1708" w:rsidRPr="002755EF" w:rsidRDefault="008E1708" w:rsidP="008E1708">
            <w:pPr>
              <w:jc w:val="right"/>
              <w:rPr>
                <w:color w:val="000000"/>
                <w:sz w:val="20"/>
                <w:szCs w:val="20"/>
                <w:lang w:val="en-US"/>
              </w:rPr>
            </w:pPr>
            <w:r w:rsidRPr="002755EF">
              <w:rPr>
                <w:color w:val="000000"/>
                <w:sz w:val="20"/>
                <w:szCs w:val="20"/>
                <w:lang w:val="en-US"/>
              </w:rPr>
              <w:t>372</w:t>
            </w:r>
          </w:p>
        </w:tc>
        <w:tc>
          <w:tcPr>
            <w:tcW w:w="960" w:type="dxa"/>
            <w:tcBorders>
              <w:top w:val="nil"/>
              <w:left w:val="nil"/>
              <w:bottom w:val="single" w:sz="4" w:space="0" w:color="auto"/>
              <w:right w:val="single" w:sz="4" w:space="0" w:color="auto"/>
            </w:tcBorders>
            <w:shd w:val="clear" w:color="auto" w:fill="auto"/>
            <w:noWrap/>
            <w:vAlign w:val="bottom"/>
            <w:hideMark/>
          </w:tcPr>
          <w:p w14:paraId="617E73D2" w14:textId="77777777" w:rsidR="008E1708" w:rsidRPr="002755EF" w:rsidRDefault="008E1708" w:rsidP="008E1708">
            <w:pPr>
              <w:jc w:val="right"/>
              <w:rPr>
                <w:color w:val="000000"/>
                <w:sz w:val="20"/>
                <w:szCs w:val="20"/>
                <w:lang w:val="en-US"/>
              </w:rPr>
            </w:pPr>
            <w:r w:rsidRPr="002755EF">
              <w:rPr>
                <w:color w:val="000000"/>
                <w:sz w:val="20"/>
                <w:szCs w:val="20"/>
                <w:lang w:val="en-US"/>
              </w:rPr>
              <w:t>371</w:t>
            </w:r>
          </w:p>
        </w:tc>
        <w:tc>
          <w:tcPr>
            <w:tcW w:w="960" w:type="dxa"/>
            <w:tcBorders>
              <w:top w:val="nil"/>
              <w:left w:val="nil"/>
              <w:bottom w:val="single" w:sz="4" w:space="0" w:color="auto"/>
              <w:right w:val="single" w:sz="4" w:space="0" w:color="auto"/>
            </w:tcBorders>
            <w:shd w:val="clear" w:color="auto" w:fill="auto"/>
            <w:noWrap/>
            <w:vAlign w:val="bottom"/>
            <w:hideMark/>
          </w:tcPr>
          <w:p w14:paraId="4B2E31A1" w14:textId="77777777" w:rsidR="008E1708" w:rsidRPr="002755EF" w:rsidRDefault="008E1708" w:rsidP="008E1708">
            <w:pPr>
              <w:jc w:val="right"/>
              <w:rPr>
                <w:color w:val="000000"/>
                <w:sz w:val="20"/>
                <w:szCs w:val="20"/>
                <w:lang w:val="en-US"/>
              </w:rPr>
            </w:pPr>
            <w:r w:rsidRPr="002755EF">
              <w:rPr>
                <w:color w:val="000000"/>
                <w:sz w:val="20"/>
                <w:szCs w:val="20"/>
                <w:lang w:val="en-US"/>
              </w:rPr>
              <w:t>371</w:t>
            </w:r>
          </w:p>
        </w:tc>
        <w:tc>
          <w:tcPr>
            <w:tcW w:w="960" w:type="dxa"/>
            <w:tcBorders>
              <w:top w:val="nil"/>
              <w:left w:val="nil"/>
              <w:bottom w:val="single" w:sz="4" w:space="0" w:color="auto"/>
              <w:right w:val="single" w:sz="4" w:space="0" w:color="auto"/>
            </w:tcBorders>
            <w:shd w:val="clear" w:color="auto" w:fill="auto"/>
            <w:noWrap/>
            <w:vAlign w:val="bottom"/>
            <w:hideMark/>
          </w:tcPr>
          <w:p w14:paraId="4632CE5F" w14:textId="77777777" w:rsidR="008E1708" w:rsidRPr="002755EF" w:rsidRDefault="008E1708" w:rsidP="008E1708">
            <w:pPr>
              <w:jc w:val="right"/>
              <w:rPr>
                <w:color w:val="000000"/>
                <w:sz w:val="20"/>
                <w:szCs w:val="20"/>
                <w:lang w:val="en-US"/>
              </w:rPr>
            </w:pPr>
            <w:r w:rsidRPr="002755EF">
              <w:rPr>
                <w:color w:val="000000"/>
                <w:sz w:val="20"/>
                <w:szCs w:val="20"/>
                <w:lang w:val="en-US"/>
              </w:rPr>
              <w:t>370</w:t>
            </w:r>
          </w:p>
        </w:tc>
        <w:tc>
          <w:tcPr>
            <w:tcW w:w="960" w:type="dxa"/>
            <w:tcBorders>
              <w:top w:val="nil"/>
              <w:left w:val="nil"/>
              <w:bottom w:val="single" w:sz="4" w:space="0" w:color="auto"/>
              <w:right w:val="single" w:sz="8" w:space="0" w:color="auto"/>
            </w:tcBorders>
            <w:shd w:val="clear" w:color="auto" w:fill="auto"/>
            <w:noWrap/>
            <w:vAlign w:val="bottom"/>
            <w:hideMark/>
          </w:tcPr>
          <w:p w14:paraId="2623E708" w14:textId="77777777" w:rsidR="008E1708" w:rsidRPr="002755EF" w:rsidRDefault="008E1708" w:rsidP="008E1708">
            <w:pPr>
              <w:jc w:val="right"/>
              <w:rPr>
                <w:color w:val="000000"/>
                <w:sz w:val="20"/>
                <w:szCs w:val="20"/>
                <w:lang w:val="en-US"/>
              </w:rPr>
            </w:pPr>
            <w:r w:rsidRPr="002755EF">
              <w:rPr>
                <w:color w:val="000000"/>
                <w:sz w:val="20"/>
                <w:szCs w:val="20"/>
                <w:lang w:val="en-US"/>
              </w:rPr>
              <w:t>370</w:t>
            </w:r>
          </w:p>
        </w:tc>
      </w:tr>
      <w:tr w:rsidR="008E1708" w:rsidRPr="002755EF" w14:paraId="47552C39"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5126334D" w14:textId="77777777" w:rsidR="008E1708" w:rsidRPr="002755EF" w:rsidRDefault="008E1708" w:rsidP="008E1708">
            <w:pPr>
              <w:jc w:val="right"/>
              <w:rPr>
                <w:color w:val="000000"/>
                <w:sz w:val="20"/>
                <w:szCs w:val="20"/>
                <w:lang w:val="en-US"/>
              </w:rPr>
            </w:pPr>
            <w:r w:rsidRPr="002755EF">
              <w:rPr>
                <w:color w:val="000000"/>
                <w:sz w:val="20"/>
                <w:szCs w:val="20"/>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418AEAF6"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964BEFB"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8FF4DF7"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55EF211"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6796166"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99A5D33"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1F62A86"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BCA049C"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01FBBC6"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C738961"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4769F7D3"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r>
      <w:tr w:rsidR="008E1708" w:rsidRPr="002755EF" w14:paraId="0028B627"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298E66FE" w14:textId="77777777" w:rsidR="008E1708" w:rsidRPr="002755EF" w:rsidRDefault="008E1708" w:rsidP="008E1708">
            <w:pPr>
              <w:jc w:val="right"/>
              <w:rPr>
                <w:color w:val="000000"/>
                <w:sz w:val="20"/>
                <w:szCs w:val="20"/>
                <w:lang w:val="en-US"/>
              </w:rPr>
            </w:pPr>
            <w:r w:rsidRPr="002755EF">
              <w:rPr>
                <w:color w:val="000000"/>
                <w:sz w:val="20"/>
                <w:szCs w:val="20"/>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5711E168"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4014964"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0696FC6"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7F1CEBB"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294A091"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AE0C333"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BAD6448"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5ECCF3B"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8D709A9"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C9A8291"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4E8FDD46" w14:textId="77777777" w:rsidR="008E1708" w:rsidRPr="002755EF" w:rsidRDefault="008E1708" w:rsidP="008E1708">
            <w:pPr>
              <w:jc w:val="right"/>
              <w:rPr>
                <w:color w:val="000000"/>
                <w:sz w:val="20"/>
                <w:szCs w:val="20"/>
                <w:lang w:val="en-US"/>
              </w:rPr>
            </w:pPr>
            <w:r w:rsidRPr="002755EF">
              <w:rPr>
                <w:color w:val="000000"/>
                <w:sz w:val="20"/>
                <w:szCs w:val="20"/>
                <w:lang w:val="en-US"/>
              </w:rPr>
              <w:t>0</w:t>
            </w:r>
          </w:p>
        </w:tc>
      </w:tr>
      <w:tr w:rsidR="008E1708" w:rsidRPr="002755EF" w14:paraId="7F18FA8D"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34E0A2FA" w14:textId="77777777" w:rsidR="008E1708" w:rsidRPr="002755EF" w:rsidRDefault="008E1708" w:rsidP="008E1708">
            <w:pPr>
              <w:jc w:val="left"/>
              <w:rPr>
                <w:b/>
                <w:bCs/>
                <w:i/>
                <w:iCs/>
                <w:color w:val="000000"/>
                <w:sz w:val="20"/>
                <w:szCs w:val="20"/>
                <w:lang w:val="en-US"/>
              </w:rPr>
            </w:pPr>
            <w:r w:rsidRPr="002755EF">
              <w:rPr>
                <w:b/>
                <w:bCs/>
                <w:i/>
                <w:iCs/>
                <w:color w:val="000000"/>
                <w:sz w:val="20"/>
                <w:szCs w:val="20"/>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28D91C20"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55</w:t>
            </w:r>
          </w:p>
        </w:tc>
        <w:tc>
          <w:tcPr>
            <w:tcW w:w="960" w:type="dxa"/>
            <w:tcBorders>
              <w:top w:val="nil"/>
              <w:left w:val="nil"/>
              <w:bottom w:val="single" w:sz="4" w:space="0" w:color="auto"/>
              <w:right w:val="single" w:sz="4" w:space="0" w:color="auto"/>
            </w:tcBorders>
            <w:shd w:val="clear" w:color="auto" w:fill="auto"/>
            <w:noWrap/>
            <w:vAlign w:val="bottom"/>
            <w:hideMark/>
          </w:tcPr>
          <w:p w14:paraId="2C18CE8B"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4EB878F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64</w:t>
            </w:r>
          </w:p>
        </w:tc>
        <w:tc>
          <w:tcPr>
            <w:tcW w:w="960" w:type="dxa"/>
            <w:tcBorders>
              <w:top w:val="nil"/>
              <w:left w:val="nil"/>
              <w:bottom w:val="single" w:sz="4" w:space="0" w:color="auto"/>
              <w:right w:val="single" w:sz="4" w:space="0" w:color="auto"/>
            </w:tcBorders>
            <w:shd w:val="clear" w:color="auto" w:fill="auto"/>
            <w:noWrap/>
            <w:vAlign w:val="bottom"/>
            <w:hideMark/>
          </w:tcPr>
          <w:p w14:paraId="1604BC9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69</w:t>
            </w:r>
          </w:p>
        </w:tc>
        <w:tc>
          <w:tcPr>
            <w:tcW w:w="960" w:type="dxa"/>
            <w:tcBorders>
              <w:top w:val="nil"/>
              <w:left w:val="nil"/>
              <w:bottom w:val="single" w:sz="4" w:space="0" w:color="auto"/>
              <w:right w:val="single" w:sz="4" w:space="0" w:color="auto"/>
            </w:tcBorders>
            <w:shd w:val="clear" w:color="auto" w:fill="auto"/>
            <w:noWrap/>
            <w:vAlign w:val="bottom"/>
            <w:hideMark/>
          </w:tcPr>
          <w:p w14:paraId="4EC31304"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74</w:t>
            </w:r>
          </w:p>
        </w:tc>
        <w:tc>
          <w:tcPr>
            <w:tcW w:w="960" w:type="dxa"/>
            <w:tcBorders>
              <w:top w:val="nil"/>
              <w:left w:val="nil"/>
              <w:bottom w:val="single" w:sz="4" w:space="0" w:color="auto"/>
              <w:right w:val="single" w:sz="4" w:space="0" w:color="auto"/>
            </w:tcBorders>
            <w:shd w:val="clear" w:color="auto" w:fill="auto"/>
            <w:noWrap/>
            <w:vAlign w:val="bottom"/>
            <w:hideMark/>
          </w:tcPr>
          <w:p w14:paraId="2CBD6276"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79</w:t>
            </w:r>
          </w:p>
        </w:tc>
        <w:tc>
          <w:tcPr>
            <w:tcW w:w="960" w:type="dxa"/>
            <w:tcBorders>
              <w:top w:val="nil"/>
              <w:left w:val="nil"/>
              <w:bottom w:val="single" w:sz="4" w:space="0" w:color="auto"/>
              <w:right w:val="single" w:sz="4" w:space="0" w:color="auto"/>
            </w:tcBorders>
            <w:shd w:val="clear" w:color="auto" w:fill="auto"/>
            <w:noWrap/>
            <w:vAlign w:val="bottom"/>
            <w:hideMark/>
          </w:tcPr>
          <w:p w14:paraId="787712D1"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79</w:t>
            </w:r>
          </w:p>
        </w:tc>
        <w:tc>
          <w:tcPr>
            <w:tcW w:w="960" w:type="dxa"/>
            <w:tcBorders>
              <w:top w:val="nil"/>
              <w:left w:val="nil"/>
              <w:bottom w:val="single" w:sz="4" w:space="0" w:color="auto"/>
              <w:right w:val="single" w:sz="4" w:space="0" w:color="auto"/>
            </w:tcBorders>
            <w:shd w:val="clear" w:color="auto" w:fill="auto"/>
            <w:noWrap/>
            <w:vAlign w:val="bottom"/>
            <w:hideMark/>
          </w:tcPr>
          <w:p w14:paraId="0B19E6D9"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79</w:t>
            </w:r>
          </w:p>
        </w:tc>
        <w:tc>
          <w:tcPr>
            <w:tcW w:w="960" w:type="dxa"/>
            <w:tcBorders>
              <w:top w:val="nil"/>
              <w:left w:val="nil"/>
              <w:bottom w:val="single" w:sz="4" w:space="0" w:color="auto"/>
              <w:right w:val="single" w:sz="4" w:space="0" w:color="auto"/>
            </w:tcBorders>
            <w:shd w:val="clear" w:color="auto" w:fill="auto"/>
            <w:noWrap/>
            <w:vAlign w:val="bottom"/>
            <w:hideMark/>
          </w:tcPr>
          <w:p w14:paraId="7BB9BD50"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78</w:t>
            </w:r>
          </w:p>
        </w:tc>
        <w:tc>
          <w:tcPr>
            <w:tcW w:w="960" w:type="dxa"/>
            <w:tcBorders>
              <w:top w:val="nil"/>
              <w:left w:val="nil"/>
              <w:bottom w:val="single" w:sz="4" w:space="0" w:color="auto"/>
              <w:right w:val="single" w:sz="4" w:space="0" w:color="auto"/>
            </w:tcBorders>
            <w:shd w:val="clear" w:color="auto" w:fill="auto"/>
            <w:noWrap/>
            <w:vAlign w:val="bottom"/>
            <w:hideMark/>
          </w:tcPr>
          <w:p w14:paraId="1FA0A5E4"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78</w:t>
            </w:r>
          </w:p>
        </w:tc>
        <w:tc>
          <w:tcPr>
            <w:tcW w:w="960" w:type="dxa"/>
            <w:tcBorders>
              <w:top w:val="nil"/>
              <w:left w:val="nil"/>
              <w:bottom w:val="single" w:sz="4" w:space="0" w:color="auto"/>
              <w:right w:val="single" w:sz="8" w:space="0" w:color="auto"/>
            </w:tcBorders>
            <w:shd w:val="clear" w:color="auto" w:fill="auto"/>
            <w:noWrap/>
            <w:vAlign w:val="bottom"/>
            <w:hideMark/>
          </w:tcPr>
          <w:p w14:paraId="7108F12B"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78</w:t>
            </w:r>
          </w:p>
        </w:tc>
      </w:tr>
      <w:tr w:rsidR="008E1708" w:rsidRPr="002755EF" w14:paraId="77309884"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7C50DDD8" w14:textId="77777777" w:rsidR="008E1708" w:rsidRPr="002755EF" w:rsidRDefault="008E1708" w:rsidP="008E1708">
            <w:pPr>
              <w:jc w:val="right"/>
              <w:rPr>
                <w:color w:val="000000"/>
                <w:sz w:val="20"/>
                <w:szCs w:val="20"/>
                <w:lang w:val="en-US"/>
              </w:rPr>
            </w:pPr>
            <w:r w:rsidRPr="002755EF">
              <w:rPr>
                <w:color w:val="000000"/>
                <w:sz w:val="20"/>
                <w:szCs w:val="20"/>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455B9397" w14:textId="77777777" w:rsidR="008E1708" w:rsidRPr="002755EF" w:rsidRDefault="008E1708" w:rsidP="008E1708">
            <w:pPr>
              <w:jc w:val="right"/>
              <w:rPr>
                <w:color w:val="000000"/>
                <w:sz w:val="20"/>
                <w:szCs w:val="20"/>
                <w:lang w:val="en-US"/>
              </w:rPr>
            </w:pPr>
            <w:r w:rsidRPr="002755EF">
              <w:rPr>
                <w:color w:val="000000"/>
                <w:sz w:val="20"/>
                <w:szCs w:val="20"/>
                <w:lang w:val="en-US"/>
              </w:rPr>
              <w:t>20</w:t>
            </w:r>
          </w:p>
        </w:tc>
        <w:tc>
          <w:tcPr>
            <w:tcW w:w="960" w:type="dxa"/>
            <w:tcBorders>
              <w:top w:val="nil"/>
              <w:left w:val="nil"/>
              <w:bottom w:val="single" w:sz="4" w:space="0" w:color="auto"/>
              <w:right w:val="single" w:sz="4" w:space="0" w:color="auto"/>
            </w:tcBorders>
            <w:shd w:val="clear" w:color="auto" w:fill="auto"/>
            <w:noWrap/>
            <w:vAlign w:val="bottom"/>
            <w:hideMark/>
          </w:tcPr>
          <w:p w14:paraId="6539E5E3" w14:textId="77777777" w:rsidR="008E1708" w:rsidRPr="002755EF" w:rsidRDefault="008E1708" w:rsidP="008E1708">
            <w:pPr>
              <w:jc w:val="right"/>
              <w:rPr>
                <w:color w:val="000000"/>
                <w:sz w:val="20"/>
                <w:szCs w:val="20"/>
                <w:lang w:val="en-US"/>
              </w:rPr>
            </w:pPr>
            <w:r w:rsidRPr="002755EF">
              <w:rPr>
                <w:color w:val="000000"/>
                <w:sz w:val="20"/>
                <w:szCs w:val="20"/>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79353417" w14:textId="77777777" w:rsidR="008E1708" w:rsidRPr="002755EF" w:rsidRDefault="008E1708" w:rsidP="008E1708">
            <w:pPr>
              <w:jc w:val="right"/>
              <w:rPr>
                <w:color w:val="000000"/>
                <w:sz w:val="20"/>
                <w:szCs w:val="20"/>
                <w:lang w:val="en-US"/>
              </w:rPr>
            </w:pPr>
            <w:r w:rsidRPr="002755EF">
              <w:rPr>
                <w:color w:val="000000"/>
                <w:sz w:val="20"/>
                <w:szCs w:val="20"/>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091C5583" w14:textId="77777777" w:rsidR="008E1708" w:rsidRPr="002755EF" w:rsidRDefault="008E1708" w:rsidP="008E1708">
            <w:pPr>
              <w:jc w:val="right"/>
              <w:rPr>
                <w:color w:val="000000"/>
                <w:sz w:val="20"/>
                <w:szCs w:val="20"/>
                <w:lang w:val="en-US"/>
              </w:rPr>
            </w:pPr>
            <w:r w:rsidRPr="002755EF">
              <w:rPr>
                <w:color w:val="000000"/>
                <w:sz w:val="20"/>
                <w:szCs w:val="2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1F093F82" w14:textId="77777777" w:rsidR="008E1708" w:rsidRPr="002755EF" w:rsidRDefault="008E1708" w:rsidP="008E1708">
            <w:pPr>
              <w:jc w:val="right"/>
              <w:rPr>
                <w:color w:val="000000"/>
                <w:sz w:val="20"/>
                <w:szCs w:val="20"/>
                <w:lang w:val="en-US"/>
              </w:rPr>
            </w:pPr>
            <w:r w:rsidRPr="002755EF">
              <w:rPr>
                <w:color w:val="000000"/>
                <w:sz w:val="20"/>
                <w:szCs w:val="20"/>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40D62B8E" w14:textId="77777777" w:rsidR="008E1708" w:rsidRPr="002755EF" w:rsidRDefault="008E1708" w:rsidP="008E1708">
            <w:pPr>
              <w:jc w:val="right"/>
              <w:rPr>
                <w:color w:val="000000"/>
                <w:sz w:val="20"/>
                <w:szCs w:val="20"/>
                <w:lang w:val="en-US"/>
              </w:rPr>
            </w:pPr>
            <w:r w:rsidRPr="002755EF">
              <w:rPr>
                <w:color w:val="000000"/>
                <w:sz w:val="20"/>
                <w:szCs w:val="20"/>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7351AB71" w14:textId="77777777" w:rsidR="008E1708" w:rsidRPr="002755EF" w:rsidRDefault="008E1708" w:rsidP="008E1708">
            <w:pPr>
              <w:jc w:val="right"/>
              <w:rPr>
                <w:color w:val="000000"/>
                <w:sz w:val="20"/>
                <w:szCs w:val="20"/>
                <w:lang w:val="en-US"/>
              </w:rPr>
            </w:pPr>
            <w:r w:rsidRPr="002755EF">
              <w:rPr>
                <w:color w:val="000000"/>
                <w:sz w:val="20"/>
                <w:szCs w:val="20"/>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1F2B0B7C" w14:textId="77777777" w:rsidR="008E1708" w:rsidRPr="002755EF" w:rsidRDefault="008E1708" w:rsidP="008E1708">
            <w:pPr>
              <w:jc w:val="right"/>
              <w:rPr>
                <w:color w:val="000000"/>
                <w:sz w:val="20"/>
                <w:szCs w:val="20"/>
                <w:lang w:val="en-US"/>
              </w:rPr>
            </w:pPr>
            <w:r w:rsidRPr="002755EF">
              <w:rPr>
                <w:color w:val="000000"/>
                <w:sz w:val="20"/>
                <w:szCs w:val="20"/>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51644A38" w14:textId="77777777" w:rsidR="008E1708" w:rsidRPr="002755EF" w:rsidRDefault="008E1708" w:rsidP="008E1708">
            <w:pPr>
              <w:jc w:val="right"/>
              <w:rPr>
                <w:color w:val="000000"/>
                <w:sz w:val="20"/>
                <w:szCs w:val="20"/>
                <w:lang w:val="en-US"/>
              </w:rPr>
            </w:pPr>
            <w:r w:rsidRPr="002755EF">
              <w:rPr>
                <w:color w:val="000000"/>
                <w:sz w:val="20"/>
                <w:szCs w:val="20"/>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0F802CB3" w14:textId="77777777" w:rsidR="008E1708" w:rsidRPr="002755EF" w:rsidRDefault="008E1708" w:rsidP="008E1708">
            <w:pPr>
              <w:jc w:val="right"/>
              <w:rPr>
                <w:color w:val="000000"/>
                <w:sz w:val="20"/>
                <w:szCs w:val="20"/>
                <w:lang w:val="en-US"/>
              </w:rPr>
            </w:pPr>
            <w:r w:rsidRPr="002755EF">
              <w:rPr>
                <w:color w:val="000000"/>
                <w:sz w:val="20"/>
                <w:szCs w:val="20"/>
                <w:lang w:val="en-US"/>
              </w:rPr>
              <w:t>28</w:t>
            </w:r>
          </w:p>
        </w:tc>
        <w:tc>
          <w:tcPr>
            <w:tcW w:w="960" w:type="dxa"/>
            <w:tcBorders>
              <w:top w:val="nil"/>
              <w:left w:val="nil"/>
              <w:bottom w:val="single" w:sz="4" w:space="0" w:color="auto"/>
              <w:right w:val="single" w:sz="8" w:space="0" w:color="auto"/>
            </w:tcBorders>
            <w:shd w:val="clear" w:color="auto" w:fill="auto"/>
            <w:noWrap/>
            <w:vAlign w:val="bottom"/>
            <w:hideMark/>
          </w:tcPr>
          <w:p w14:paraId="433F8726" w14:textId="77777777" w:rsidR="008E1708" w:rsidRPr="002755EF" w:rsidRDefault="008E1708" w:rsidP="008E1708">
            <w:pPr>
              <w:jc w:val="right"/>
              <w:rPr>
                <w:color w:val="000000"/>
                <w:sz w:val="20"/>
                <w:szCs w:val="20"/>
                <w:lang w:val="en-US"/>
              </w:rPr>
            </w:pPr>
            <w:r w:rsidRPr="002755EF">
              <w:rPr>
                <w:color w:val="000000"/>
                <w:sz w:val="20"/>
                <w:szCs w:val="20"/>
                <w:lang w:val="en-US"/>
              </w:rPr>
              <w:t>28</w:t>
            </w:r>
          </w:p>
        </w:tc>
      </w:tr>
      <w:tr w:rsidR="008E1708" w:rsidRPr="002755EF" w14:paraId="467F4C41"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1E57E662" w14:textId="77777777" w:rsidR="008E1708" w:rsidRPr="002755EF" w:rsidRDefault="008E1708" w:rsidP="008E1708">
            <w:pPr>
              <w:jc w:val="right"/>
              <w:rPr>
                <w:color w:val="000000"/>
                <w:sz w:val="20"/>
                <w:szCs w:val="20"/>
                <w:lang w:val="en-US"/>
              </w:rPr>
            </w:pPr>
            <w:r w:rsidRPr="002755EF">
              <w:rPr>
                <w:color w:val="000000"/>
                <w:sz w:val="20"/>
                <w:szCs w:val="20"/>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2D2DFCC5" w14:textId="77777777" w:rsidR="008E1708" w:rsidRPr="002755EF" w:rsidRDefault="008E1708" w:rsidP="008E1708">
            <w:pPr>
              <w:jc w:val="right"/>
              <w:rPr>
                <w:color w:val="000000"/>
                <w:sz w:val="20"/>
                <w:szCs w:val="20"/>
                <w:lang w:val="en-US"/>
              </w:rPr>
            </w:pPr>
            <w:r w:rsidRPr="002755EF">
              <w:rPr>
                <w:color w:val="000000"/>
                <w:sz w:val="20"/>
                <w:szCs w:val="20"/>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5846C9C3" w14:textId="77777777" w:rsidR="008E1708" w:rsidRPr="002755EF" w:rsidRDefault="008E1708" w:rsidP="008E1708">
            <w:pPr>
              <w:jc w:val="right"/>
              <w:rPr>
                <w:color w:val="000000"/>
                <w:sz w:val="20"/>
                <w:szCs w:val="20"/>
                <w:lang w:val="en-US"/>
              </w:rPr>
            </w:pPr>
            <w:r w:rsidRPr="002755EF">
              <w:rPr>
                <w:color w:val="000000"/>
                <w:sz w:val="20"/>
                <w:szCs w:val="20"/>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2EB72086" w14:textId="77777777" w:rsidR="008E1708" w:rsidRPr="002755EF" w:rsidRDefault="008E1708" w:rsidP="008E1708">
            <w:pPr>
              <w:jc w:val="right"/>
              <w:rPr>
                <w:color w:val="000000"/>
                <w:sz w:val="20"/>
                <w:szCs w:val="20"/>
                <w:lang w:val="en-US"/>
              </w:rPr>
            </w:pPr>
            <w:r w:rsidRPr="002755EF">
              <w:rPr>
                <w:color w:val="000000"/>
                <w:sz w:val="20"/>
                <w:szCs w:val="20"/>
                <w:lang w:val="en-US"/>
              </w:rPr>
              <w:t>26</w:t>
            </w:r>
          </w:p>
        </w:tc>
        <w:tc>
          <w:tcPr>
            <w:tcW w:w="960" w:type="dxa"/>
            <w:tcBorders>
              <w:top w:val="nil"/>
              <w:left w:val="nil"/>
              <w:bottom w:val="single" w:sz="4" w:space="0" w:color="auto"/>
              <w:right w:val="single" w:sz="4" w:space="0" w:color="auto"/>
            </w:tcBorders>
            <w:shd w:val="clear" w:color="auto" w:fill="auto"/>
            <w:noWrap/>
            <w:vAlign w:val="bottom"/>
            <w:hideMark/>
          </w:tcPr>
          <w:p w14:paraId="4267709F" w14:textId="77777777" w:rsidR="008E1708" w:rsidRPr="002755EF" w:rsidRDefault="008E1708" w:rsidP="008E1708">
            <w:pPr>
              <w:jc w:val="right"/>
              <w:rPr>
                <w:color w:val="000000"/>
                <w:sz w:val="20"/>
                <w:szCs w:val="20"/>
                <w:lang w:val="en-US"/>
              </w:rPr>
            </w:pPr>
            <w:r w:rsidRPr="002755EF">
              <w:rPr>
                <w:color w:val="000000"/>
                <w:sz w:val="20"/>
                <w:szCs w:val="20"/>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15586998" w14:textId="77777777" w:rsidR="008E1708" w:rsidRPr="002755EF" w:rsidRDefault="008E1708" w:rsidP="008E1708">
            <w:pPr>
              <w:jc w:val="right"/>
              <w:rPr>
                <w:color w:val="000000"/>
                <w:sz w:val="20"/>
                <w:szCs w:val="20"/>
                <w:lang w:val="en-US"/>
              </w:rPr>
            </w:pPr>
            <w:r w:rsidRPr="002755EF">
              <w:rPr>
                <w:color w:val="000000"/>
                <w:sz w:val="20"/>
                <w:szCs w:val="20"/>
                <w:lang w:val="en-US"/>
              </w:rPr>
              <w:t>30</w:t>
            </w:r>
          </w:p>
        </w:tc>
        <w:tc>
          <w:tcPr>
            <w:tcW w:w="960" w:type="dxa"/>
            <w:tcBorders>
              <w:top w:val="nil"/>
              <w:left w:val="nil"/>
              <w:bottom w:val="single" w:sz="4" w:space="0" w:color="auto"/>
              <w:right w:val="single" w:sz="4" w:space="0" w:color="auto"/>
            </w:tcBorders>
            <w:shd w:val="clear" w:color="auto" w:fill="auto"/>
            <w:noWrap/>
            <w:vAlign w:val="bottom"/>
            <w:hideMark/>
          </w:tcPr>
          <w:p w14:paraId="7BD799EC" w14:textId="77777777" w:rsidR="008E1708" w:rsidRPr="002755EF" w:rsidRDefault="008E1708" w:rsidP="008E1708">
            <w:pPr>
              <w:jc w:val="right"/>
              <w:rPr>
                <w:color w:val="000000"/>
                <w:sz w:val="20"/>
                <w:szCs w:val="20"/>
                <w:lang w:val="en-US"/>
              </w:rPr>
            </w:pPr>
            <w:r w:rsidRPr="002755EF">
              <w:rPr>
                <w:color w:val="000000"/>
                <w:sz w:val="20"/>
                <w:szCs w:val="20"/>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1938EB4C" w14:textId="77777777" w:rsidR="008E1708" w:rsidRPr="002755EF" w:rsidRDefault="008E1708" w:rsidP="008E1708">
            <w:pPr>
              <w:jc w:val="right"/>
              <w:rPr>
                <w:color w:val="000000"/>
                <w:sz w:val="20"/>
                <w:szCs w:val="20"/>
                <w:lang w:val="en-US"/>
              </w:rPr>
            </w:pPr>
            <w:r w:rsidRPr="002755EF">
              <w:rPr>
                <w:color w:val="000000"/>
                <w:sz w:val="20"/>
                <w:szCs w:val="20"/>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37A78020" w14:textId="77777777" w:rsidR="008E1708" w:rsidRPr="002755EF" w:rsidRDefault="008E1708" w:rsidP="008E1708">
            <w:pPr>
              <w:jc w:val="right"/>
              <w:rPr>
                <w:color w:val="000000"/>
                <w:sz w:val="20"/>
                <w:szCs w:val="20"/>
                <w:lang w:val="en-US"/>
              </w:rPr>
            </w:pPr>
            <w:r w:rsidRPr="002755EF">
              <w:rPr>
                <w:color w:val="000000"/>
                <w:sz w:val="20"/>
                <w:szCs w:val="20"/>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2FEB2A56" w14:textId="77777777" w:rsidR="008E1708" w:rsidRPr="002755EF" w:rsidRDefault="008E1708" w:rsidP="008E1708">
            <w:pPr>
              <w:jc w:val="right"/>
              <w:rPr>
                <w:color w:val="000000"/>
                <w:sz w:val="20"/>
                <w:szCs w:val="20"/>
                <w:lang w:val="en-US"/>
              </w:rPr>
            </w:pPr>
            <w:r w:rsidRPr="002755EF">
              <w:rPr>
                <w:color w:val="000000"/>
                <w:sz w:val="20"/>
                <w:szCs w:val="20"/>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6BC3EF7E" w14:textId="77777777" w:rsidR="008E1708" w:rsidRPr="002755EF" w:rsidRDefault="008E1708" w:rsidP="008E1708">
            <w:pPr>
              <w:jc w:val="right"/>
              <w:rPr>
                <w:color w:val="000000"/>
                <w:sz w:val="20"/>
                <w:szCs w:val="20"/>
                <w:lang w:val="en-US"/>
              </w:rPr>
            </w:pPr>
            <w:r w:rsidRPr="002755EF">
              <w:rPr>
                <w:color w:val="000000"/>
                <w:sz w:val="20"/>
                <w:szCs w:val="20"/>
                <w:lang w:val="en-US"/>
              </w:rPr>
              <w:t>32</w:t>
            </w:r>
          </w:p>
        </w:tc>
        <w:tc>
          <w:tcPr>
            <w:tcW w:w="960" w:type="dxa"/>
            <w:tcBorders>
              <w:top w:val="nil"/>
              <w:left w:val="nil"/>
              <w:bottom w:val="single" w:sz="4" w:space="0" w:color="auto"/>
              <w:right w:val="single" w:sz="8" w:space="0" w:color="auto"/>
            </w:tcBorders>
            <w:shd w:val="clear" w:color="auto" w:fill="auto"/>
            <w:noWrap/>
            <w:vAlign w:val="bottom"/>
            <w:hideMark/>
          </w:tcPr>
          <w:p w14:paraId="56C7B533" w14:textId="77777777" w:rsidR="008E1708" w:rsidRPr="002755EF" w:rsidRDefault="008E1708" w:rsidP="008E1708">
            <w:pPr>
              <w:jc w:val="right"/>
              <w:rPr>
                <w:color w:val="000000"/>
                <w:sz w:val="20"/>
                <w:szCs w:val="20"/>
                <w:lang w:val="en-US"/>
              </w:rPr>
            </w:pPr>
            <w:r w:rsidRPr="002755EF">
              <w:rPr>
                <w:color w:val="000000"/>
                <w:sz w:val="20"/>
                <w:szCs w:val="20"/>
                <w:lang w:val="en-US"/>
              </w:rPr>
              <w:t>32</w:t>
            </w:r>
          </w:p>
        </w:tc>
      </w:tr>
      <w:tr w:rsidR="008E1708" w:rsidRPr="002755EF" w14:paraId="7F487A20"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1C9D3494" w14:textId="77777777" w:rsidR="008E1708" w:rsidRPr="002755EF" w:rsidRDefault="008E1708" w:rsidP="008E1708">
            <w:pPr>
              <w:jc w:val="right"/>
              <w:rPr>
                <w:color w:val="000000"/>
                <w:sz w:val="20"/>
                <w:szCs w:val="20"/>
                <w:lang w:val="en-US"/>
              </w:rPr>
            </w:pPr>
            <w:r w:rsidRPr="002755EF">
              <w:rPr>
                <w:color w:val="000000"/>
                <w:sz w:val="20"/>
                <w:szCs w:val="20"/>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55F6D8DF" w14:textId="77777777" w:rsidR="008E1708" w:rsidRPr="002755EF" w:rsidRDefault="008E1708" w:rsidP="008E1708">
            <w:pPr>
              <w:jc w:val="right"/>
              <w:rPr>
                <w:color w:val="000000"/>
                <w:sz w:val="20"/>
                <w:szCs w:val="20"/>
                <w:lang w:val="en-US"/>
              </w:rPr>
            </w:pPr>
            <w:r w:rsidRPr="002755EF">
              <w:rPr>
                <w:color w:val="000000"/>
                <w:sz w:val="20"/>
                <w:szCs w:val="20"/>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79EACB4F" w14:textId="77777777" w:rsidR="008E1708" w:rsidRPr="002755EF" w:rsidRDefault="008E1708" w:rsidP="008E1708">
            <w:pPr>
              <w:jc w:val="right"/>
              <w:rPr>
                <w:color w:val="000000"/>
                <w:sz w:val="20"/>
                <w:szCs w:val="20"/>
                <w:lang w:val="en-US"/>
              </w:rPr>
            </w:pPr>
            <w:r w:rsidRPr="002755EF">
              <w:rPr>
                <w:color w:val="000000"/>
                <w:sz w:val="20"/>
                <w:szCs w:val="20"/>
                <w:lang w:val="en-US"/>
              </w:rPr>
              <w:t>14</w:t>
            </w:r>
          </w:p>
        </w:tc>
        <w:tc>
          <w:tcPr>
            <w:tcW w:w="960" w:type="dxa"/>
            <w:tcBorders>
              <w:top w:val="nil"/>
              <w:left w:val="nil"/>
              <w:bottom w:val="single" w:sz="4" w:space="0" w:color="auto"/>
              <w:right w:val="single" w:sz="4" w:space="0" w:color="auto"/>
            </w:tcBorders>
            <w:shd w:val="clear" w:color="auto" w:fill="auto"/>
            <w:noWrap/>
            <w:vAlign w:val="bottom"/>
            <w:hideMark/>
          </w:tcPr>
          <w:p w14:paraId="3F868FE8" w14:textId="77777777" w:rsidR="008E1708" w:rsidRPr="002755EF" w:rsidRDefault="008E1708" w:rsidP="008E1708">
            <w:pPr>
              <w:jc w:val="right"/>
              <w:rPr>
                <w:color w:val="000000"/>
                <w:sz w:val="20"/>
                <w:szCs w:val="20"/>
                <w:lang w:val="en-US"/>
              </w:rPr>
            </w:pPr>
            <w:r w:rsidRPr="002755EF">
              <w:rPr>
                <w:color w:val="000000"/>
                <w:sz w:val="20"/>
                <w:szCs w:val="20"/>
                <w:lang w:val="en-US"/>
              </w:rPr>
              <w:t>15</w:t>
            </w:r>
          </w:p>
        </w:tc>
        <w:tc>
          <w:tcPr>
            <w:tcW w:w="960" w:type="dxa"/>
            <w:tcBorders>
              <w:top w:val="nil"/>
              <w:left w:val="nil"/>
              <w:bottom w:val="single" w:sz="4" w:space="0" w:color="auto"/>
              <w:right w:val="single" w:sz="4" w:space="0" w:color="auto"/>
            </w:tcBorders>
            <w:shd w:val="clear" w:color="auto" w:fill="auto"/>
            <w:noWrap/>
            <w:vAlign w:val="bottom"/>
            <w:hideMark/>
          </w:tcPr>
          <w:p w14:paraId="284B9B03" w14:textId="77777777" w:rsidR="008E1708" w:rsidRPr="002755EF" w:rsidRDefault="008E1708" w:rsidP="008E1708">
            <w:pPr>
              <w:jc w:val="right"/>
              <w:rPr>
                <w:color w:val="000000"/>
                <w:sz w:val="20"/>
                <w:szCs w:val="20"/>
                <w:lang w:val="en-US"/>
              </w:rPr>
            </w:pPr>
            <w:r w:rsidRPr="002755EF">
              <w:rPr>
                <w:color w:val="000000"/>
                <w:sz w:val="20"/>
                <w:szCs w:val="20"/>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778692DC" w14:textId="77777777" w:rsidR="008E1708" w:rsidRPr="002755EF" w:rsidRDefault="008E1708" w:rsidP="008E1708">
            <w:pPr>
              <w:jc w:val="right"/>
              <w:rPr>
                <w:color w:val="000000"/>
                <w:sz w:val="20"/>
                <w:szCs w:val="20"/>
                <w:lang w:val="en-US"/>
              </w:rPr>
            </w:pPr>
            <w:r w:rsidRPr="002755EF">
              <w:rPr>
                <w:color w:val="000000"/>
                <w:sz w:val="20"/>
                <w:szCs w:val="20"/>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00BCFAC9" w14:textId="77777777" w:rsidR="008E1708" w:rsidRPr="002755EF" w:rsidRDefault="008E1708" w:rsidP="008E1708">
            <w:pPr>
              <w:jc w:val="right"/>
              <w:rPr>
                <w:color w:val="000000"/>
                <w:sz w:val="20"/>
                <w:szCs w:val="20"/>
                <w:lang w:val="en-US"/>
              </w:rPr>
            </w:pPr>
            <w:r w:rsidRPr="002755EF">
              <w:rPr>
                <w:color w:val="000000"/>
                <w:sz w:val="20"/>
                <w:szCs w:val="20"/>
                <w:lang w:val="en-US"/>
              </w:rPr>
              <w:t>19</w:t>
            </w:r>
          </w:p>
        </w:tc>
        <w:tc>
          <w:tcPr>
            <w:tcW w:w="960" w:type="dxa"/>
            <w:tcBorders>
              <w:top w:val="nil"/>
              <w:left w:val="nil"/>
              <w:bottom w:val="single" w:sz="4" w:space="0" w:color="auto"/>
              <w:right w:val="single" w:sz="4" w:space="0" w:color="auto"/>
            </w:tcBorders>
            <w:shd w:val="clear" w:color="auto" w:fill="auto"/>
            <w:noWrap/>
            <w:vAlign w:val="bottom"/>
            <w:hideMark/>
          </w:tcPr>
          <w:p w14:paraId="6CEDA40B" w14:textId="77777777" w:rsidR="008E1708" w:rsidRPr="002755EF" w:rsidRDefault="008E1708" w:rsidP="008E1708">
            <w:pPr>
              <w:jc w:val="right"/>
              <w:rPr>
                <w:color w:val="000000"/>
                <w:sz w:val="20"/>
                <w:szCs w:val="20"/>
                <w:lang w:val="en-US"/>
              </w:rPr>
            </w:pPr>
            <w:r w:rsidRPr="002755EF">
              <w:rPr>
                <w:color w:val="000000"/>
                <w:sz w:val="20"/>
                <w:szCs w:val="20"/>
                <w:lang w:val="en-US"/>
              </w:rPr>
              <w:t>19</w:t>
            </w:r>
          </w:p>
        </w:tc>
        <w:tc>
          <w:tcPr>
            <w:tcW w:w="960" w:type="dxa"/>
            <w:tcBorders>
              <w:top w:val="nil"/>
              <w:left w:val="nil"/>
              <w:bottom w:val="single" w:sz="4" w:space="0" w:color="auto"/>
              <w:right w:val="single" w:sz="4" w:space="0" w:color="auto"/>
            </w:tcBorders>
            <w:shd w:val="clear" w:color="auto" w:fill="auto"/>
            <w:noWrap/>
            <w:vAlign w:val="bottom"/>
            <w:hideMark/>
          </w:tcPr>
          <w:p w14:paraId="73BB2E95" w14:textId="77777777" w:rsidR="008E1708" w:rsidRPr="002755EF" w:rsidRDefault="008E1708" w:rsidP="008E1708">
            <w:pPr>
              <w:jc w:val="right"/>
              <w:rPr>
                <w:color w:val="000000"/>
                <w:sz w:val="20"/>
                <w:szCs w:val="20"/>
                <w:lang w:val="en-US"/>
              </w:rPr>
            </w:pPr>
            <w:r w:rsidRPr="002755EF">
              <w:rPr>
                <w:color w:val="000000"/>
                <w:sz w:val="20"/>
                <w:szCs w:val="20"/>
                <w:lang w:val="en-US"/>
              </w:rPr>
              <w:t>19</w:t>
            </w:r>
          </w:p>
        </w:tc>
        <w:tc>
          <w:tcPr>
            <w:tcW w:w="960" w:type="dxa"/>
            <w:tcBorders>
              <w:top w:val="nil"/>
              <w:left w:val="nil"/>
              <w:bottom w:val="single" w:sz="4" w:space="0" w:color="auto"/>
              <w:right w:val="single" w:sz="4" w:space="0" w:color="auto"/>
            </w:tcBorders>
            <w:shd w:val="clear" w:color="auto" w:fill="auto"/>
            <w:noWrap/>
            <w:vAlign w:val="bottom"/>
            <w:hideMark/>
          </w:tcPr>
          <w:p w14:paraId="6EF707C8" w14:textId="77777777" w:rsidR="008E1708" w:rsidRPr="002755EF" w:rsidRDefault="008E1708" w:rsidP="008E1708">
            <w:pPr>
              <w:jc w:val="right"/>
              <w:rPr>
                <w:color w:val="000000"/>
                <w:sz w:val="20"/>
                <w:szCs w:val="20"/>
                <w:lang w:val="en-US"/>
              </w:rPr>
            </w:pPr>
            <w:r w:rsidRPr="002755EF">
              <w:rPr>
                <w:color w:val="000000"/>
                <w:sz w:val="20"/>
                <w:szCs w:val="20"/>
                <w:lang w:val="en-US"/>
              </w:rPr>
              <w:t>18</w:t>
            </w:r>
          </w:p>
        </w:tc>
        <w:tc>
          <w:tcPr>
            <w:tcW w:w="960" w:type="dxa"/>
            <w:tcBorders>
              <w:top w:val="nil"/>
              <w:left w:val="nil"/>
              <w:bottom w:val="single" w:sz="4" w:space="0" w:color="auto"/>
              <w:right w:val="single" w:sz="4" w:space="0" w:color="auto"/>
            </w:tcBorders>
            <w:shd w:val="clear" w:color="auto" w:fill="auto"/>
            <w:noWrap/>
            <w:vAlign w:val="bottom"/>
            <w:hideMark/>
          </w:tcPr>
          <w:p w14:paraId="15F27507" w14:textId="77777777" w:rsidR="008E1708" w:rsidRPr="002755EF" w:rsidRDefault="008E1708" w:rsidP="008E1708">
            <w:pPr>
              <w:jc w:val="right"/>
              <w:rPr>
                <w:color w:val="000000"/>
                <w:sz w:val="20"/>
                <w:szCs w:val="20"/>
                <w:lang w:val="en-US"/>
              </w:rPr>
            </w:pPr>
            <w:r w:rsidRPr="002755EF">
              <w:rPr>
                <w:color w:val="000000"/>
                <w:sz w:val="20"/>
                <w:szCs w:val="20"/>
                <w:lang w:val="en-US"/>
              </w:rPr>
              <w:t>18</w:t>
            </w:r>
          </w:p>
        </w:tc>
        <w:tc>
          <w:tcPr>
            <w:tcW w:w="960" w:type="dxa"/>
            <w:tcBorders>
              <w:top w:val="nil"/>
              <w:left w:val="nil"/>
              <w:bottom w:val="single" w:sz="4" w:space="0" w:color="auto"/>
              <w:right w:val="single" w:sz="8" w:space="0" w:color="auto"/>
            </w:tcBorders>
            <w:shd w:val="clear" w:color="auto" w:fill="auto"/>
            <w:noWrap/>
            <w:vAlign w:val="bottom"/>
            <w:hideMark/>
          </w:tcPr>
          <w:p w14:paraId="11803A47" w14:textId="77777777" w:rsidR="008E1708" w:rsidRPr="002755EF" w:rsidRDefault="008E1708" w:rsidP="008E1708">
            <w:pPr>
              <w:jc w:val="right"/>
              <w:rPr>
                <w:color w:val="000000"/>
                <w:sz w:val="20"/>
                <w:szCs w:val="20"/>
                <w:lang w:val="en-US"/>
              </w:rPr>
            </w:pPr>
            <w:r w:rsidRPr="002755EF">
              <w:rPr>
                <w:color w:val="000000"/>
                <w:sz w:val="20"/>
                <w:szCs w:val="20"/>
                <w:lang w:val="en-US"/>
              </w:rPr>
              <w:t>18</w:t>
            </w:r>
          </w:p>
        </w:tc>
      </w:tr>
      <w:tr w:rsidR="008E1708" w:rsidRPr="002755EF" w14:paraId="42C12585"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1A8210A4" w14:textId="77777777" w:rsidR="008E1708" w:rsidRPr="002755EF" w:rsidRDefault="008E1708" w:rsidP="008E1708">
            <w:pPr>
              <w:jc w:val="right"/>
              <w:rPr>
                <w:b/>
                <w:bCs/>
                <w:i/>
                <w:iCs/>
                <w:color w:val="000000"/>
                <w:sz w:val="20"/>
                <w:szCs w:val="20"/>
                <w:lang w:val="en-US"/>
              </w:rPr>
            </w:pPr>
            <w:r w:rsidRPr="002755EF">
              <w:rPr>
                <w:b/>
                <w:bCs/>
                <w:i/>
                <w:iCs/>
                <w:color w:val="000000"/>
                <w:sz w:val="20"/>
                <w:szCs w:val="20"/>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0AC53687"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AC98F71"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190B6F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7C7340A"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0241A1B"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40A59A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C1EE97B"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8F01741"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DB9175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0C05E4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5EECF007"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r>
      <w:tr w:rsidR="008E1708" w:rsidRPr="002755EF" w14:paraId="2188E21B" w14:textId="77777777" w:rsidTr="008E1708">
        <w:trPr>
          <w:trHeight w:val="20"/>
        </w:trPr>
        <w:tc>
          <w:tcPr>
            <w:tcW w:w="4840" w:type="dxa"/>
            <w:tcBorders>
              <w:top w:val="nil"/>
              <w:left w:val="single" w:sz="8" w:space="0" w:color="auto"/>
              <w:bottom w:val="single" w:sz="4" w:space="0" w:color="auto"/>
              <w:right w:val="single" w:sz="8" w:space="0" w:color="auto"/>
            </w:tcBorders>
            <w:shd w:val="clear" w:color="auto" w:fill="auto"/>
            <w:noWrap/>
            <w:vAlign w:val="bottom"/>
            <w:hideMark/>
          </w:tcPr>
          <w:p w14:paraId="06C92527" w14:textId="77777777" w:rsidR="008E1708" w:rsidRPr="002755EF" w:rsidRDefault="008E1708" w:rsidP="008E1708">
            <w:pPr>
              <w:jc w:val="right"/>
              <w:rPr>
                <w:b/>
                <w:bCs/>
                <w:i/>
                <w:iCs/>
                <w:color w:val="000000"/>
                <w:sz w:val="20"/>
                <w:szCs w:val="20"/>
                <w:lang w:val="en-US"/>
              </w:rPr>
            </w:pPr>
            <w:r w:rsidRPr="002755EF">
              <w:rPr>
                <w:b/>
                <w:bCs/>
                <w:i/>
                <w:iCs/>
                <w:color w:val="000000"/>
                <w:sz w:val="20"/>
                <w:szCs w:val="20"/>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6DA307BB"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26C847A"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822F365"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FE0309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6B44AC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DA65452"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0FD89F5"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9A2505F"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2F23A95"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1BE3973"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59AECA04"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1</w:t>
            </w:r>
          </w:p>
        </w:tc>
      </w:tr>
      <w:tr w:rsidR="008E1708" w:rsidRPr="002755EF" w14:paraId="18C06C58" w14:textId="77777777" w:rsidTr="008E1708">
        <w:trPr>
          <w:trHeight w:val="20"/>
        </w:trPr>
        <w:tc>
          <w:tcPr>
            <w:tcW w:w="4840" w:type="dxa"/>
            <w:tcBorders>
              <w:top w:val="nil"/>
              <w:left w:val="single" w:sz="8" w:space="0" w:color="auto"/>
              <w:bottom w:val="single" w:sz="8" w:space="0" w:color="auto"/>
              <w:right w:val="single" w:sz="8" w:space="0" w:color="auto"/>
            </w:tcBorders>
            <w:shd w:val="clear" w:color="auto" w:fill="auto"/>
            <w:noWrap/>
            <w:vAlign w:val="bottom"/>
            <w:hideMark/>
          </w:tcPr>
          <w:p w14:paraId="1B56F9CE" w14:textId="77777777" w:rsidR="008E1708" w:rsidRPr="002755EF" w:rsidRDefault="008E1708" w:rsidP="008E1708">
            <w:pPr>
              <w:jc w:val="left"/>
              <w:rPr>
                <w:b/>
                <w:bCs/>
                <w:i/>
                <w:iCs/>
                <w:color w:val="000000"/>
                <w:sz w:val="20"/>
                <w:szCs w:val="20"/>
                <w:lang w:val="en-US"/>
              </w:rPr>
            </w:pPr>
            <w:r w:rsidRPr="002755EF">
              <w:rPr>
                <w:b/>
                <w:bCs/>
                <w:i/>
                <w:iCs/>
                <w:color w:val="000000"/>
                <w:sz w:val="20"/>
                <w:szCs w:val="20"/>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72BA1F10"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694690BC"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32B7A1A"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45F8104F"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89690DF"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2340A39D"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01D18765"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E43DA7F"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6C222BCE"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75F75D5E"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c>
          <w:tcPr>
            <w:tcW w:w="960" w:type="dxa"/>
            <w:tcBorders>
              <w:top w:val="nil"/>
              <w:left w:val="nil"/>
              <w:bottom w:val="single" w:sz="8" w:space="0" w:color="auto"/>
              <w:right w:val="single" w:sz="8" w:space="0" w:color="auto"/>
            </w:tcBorders>
            <w:shd w:val="clear" w:color="auto" w:fill="auto"/>
            <w:noWrap/>
            <w:vAlign w:val="bottom"/>
            <w:hideMark/>
          </w:tcPr>
          <w:p w14:paraId="2DC5CFC4" w14:textId="77777777" w:rsidR="008E1708" w:rsidRPr="002755EF" w:rsidRDefault="008E1708" w:rsidP="008E1708">
            <w:pPr>
              <w:jc w:val="right"/>
              <w:rPr>
                <w:b/>
                <w:bCs/>
                <w:color w:val="000000"/>
                <w:sz w:val="20"/>
                <w:szCs w:val="20"/>
                <w:lang w:val="en-US"/>
              </w:rPr>
            </w:pPr>
            <w:r w:rsidRPr="002755EF">
              <w:rPr>
                <w:b/>
                <w:bCs/>
                <w:color w:val="000000"/>
                <w:sz w:val="20"/>
                <w:szCs w:val="20"/>
                <w:lang w:val="en-US"/>
              </w:rPr>
              <w:t>0</w:t>
            </w:r>
          </w:p>
        </w:tc>
      </w:tr>
    </w:tbl>
    <w:p w14:paraId="25D8F994" w14:textId="77777777" w:rsidR="00C317F8" w:rsidRPr="002755EF" w:rsidRDefault="00C317F8" w:rsidP="00C317F8">
      <w:pPr>
        <w:rPr>
          <w:sz w:val="22"/>
        </w:rPr>
      </w:pPr>
    </w:p>
    <w:p w14:paraId="5751C0E7" w14:textId="77777777" w:rsidR="00C317F8" w:rsidRPr="002755EF" w:rsidRDefault="00C317F8" w:rsidP="00C317F8">
      <w:pPr>
        <w:rPr>
          <w:sz w:val="22"/>
        </w:rPr>
      </w:pPr>
    </w:p>
    <w:p w14:paraId="20817668" w14:textId="77777777" w:rsidR="00C317F8" w:rsidRPr="002755EF" w:rsidRDefault="00C317F8" w:rsidP="00C317F8">
      <w:pPr>
        <w:rPr>
          <w:sz w:val="22"/>
        </w:rPr>
      </w:pPr>
    </w:p>
    <w:p w14:paraId="4DBFC093" w14:textId="77777777" w:rsidR="008E1708" w:rsidRPr="002755EF" w:rsidRDefault="008E1708" w:rsidP="00C317F8">
      <w:pPr>
        <w:rPr>
          <w:sz w:val="22"/>
        </w:rPr>
      </w:pPr>
    </w:p>
    <w:p w14:paraId="0275422E" w14:textId="31B54A87" w:rsidR="008E1708" w:rsidRPr="002755EF" w:rsidRDefault="008E1708" w:rsidP="00C317F8">
      <w:pPr>
        <w:rPr>
          <w:sz w:val="22"/>
        </w:rPr>
      </w:pPr>
    </w:p>
    <w:p w14:paraId="12F8FC94" w14:textId="74FE83F1" w:rsidR="008E1708" w:rsidRPr="002755EF" w:rsidRDefault="008E1708" w:rsidP="00C317F8">
      <w:pPr>
        <w:rPr>
          <w:sz w:val="22"/>
        </w:rPr>
      </w:pPr>
    </w:p>
    <w:tbl>
      <w:tblPr>
        <w:tblW w:w="15580" w:type="dxa"/>
        <w:tblLook w:val="04A0" w:firstRow="1" w:lastRow="0" w:firstColumn="1" w:lastColumn="0" w:noHBand="0" w:noVBand="1"/>
      </w:tblPr>
      <w:tblGrid>
        <w:gridCol w:w="5020"/>
        <w:gridCol w:w="960"/>
        <w:gridCol w:w="960"/>
        <w:gridCol w:w="960"/>
        <w:gridCol w:w="960"/>
        <w:gridCol w:w="960"/>
        <w:gridCol w:w="960"/>
        <w:gridCol w:w="960"/>
        <w:gridCol w:w="960"/>
        <w:gridCol w:w="960"/>
        <w:gridCol w:w="960"/>
        <w:gridCol w:w="960"/>
      </w:tblGrid>
      <w:tr w:rsidR="008E1708" w:rsidRPr="002755EF" w14:paraId="0A4996B6" w14:textId="77777777" w:rsidTr="008E1708">
        <w:trPr>
          <w:trHeight w:val="20"/>
        </w:trPr>
        <w:tc>
          <w:tcPr>
            <w:tcW w:w="5020" w:type="dxa"/>
            <w:tcBorders>
              <w:top w:val="single" w:sz="8" w:space="0" w:color="auto"/>
              <w:left w:val="single" w:sz="8" w:space="0" w:color="auto"/>
              <w:bottom w:val="single" w:sz="4" w:space="0" w:color="auto"/>
              <w:right w:val="single" w:sz="8" w:space="0" w:color="auto"/>
            </w:tcBorders>
            <w:shd w:val="clear" w:color="000000" w:fill="DAEEF3"/>
            <w:vAlign w:val="bottom"/>
            <w:hideMark/>
          </w:tcPr>
          <w:p w14:paraId="269CB485" w14:textId="77777777" w:rsidR="008E1708" w:rsidRPr="002755EF" w:rsidRDefault="008E1708" w:rsidP="008E1708">
            <w:pPr>
              <w:jc w:val="left"/>
              <w:rPr>
                <w:b/>
                <w:bCs/>
                <w:color w:val="000000"/>
                <w:szCs w:val="24"/>
                <w:lang w:val="en-US"/>
              </w:rPr>
            </w:pPr>
            <w:r w:rsidRPr="002755EF">
              <w:rPr>
                <w:b/>
                <w:bCs/>
                <w:color w:val="000000"/>
                <w:szCs w:val="24"/>
                <w:lang w:val="en-US"/>
              </w:rPr>
              <w:t>ZONA 5 URBAN   - la ST Vatra Dornei si CC Vatra Dornei</w:t>
            </w:r>
          </w:p>
        </w:tc>
        <w:tc>
          <w:tcPr>
            <w:tcW w:w="960" w:type="dxa"/>
            <w:tcBorders>
              <w:top w:val="single" w:sz="8" w:space="0" w:color="auto"/>
              <w:left w:val="nil"/>
              <w:bottom w:val="nil"/>
              <w:right w:val="single" w:sz="4" w:space="0" w:color="auto"/>
            </w:tcBorders>
            <w:shd w:val="clear" w:color="000000" w:fill="DAEEF3"/>
            <w:vAlign w:val="center"/>
            <w:hideMark/>
          </w:tcPr>
          <w:p w14:paraId="64C60BEF" w14:textId="77777777" w:rsidR="008E1708" w:rsidRPr="002755EF" w:rsidRDefault="008E1708" w:rsidP="008E170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nil"/>
              <w:right w:val="single" w:sz="4" w:space="0" w:color="auto"/>
            </w:tcBorders>
            <w:shd w:val="clear" w:color="000000" w:fill="DAEEF3"/>
            <w:vAlign w:val="center"/>
            <w:hideMark/>
          </w:tcPr>
          <w:p w14:paraId="1CC4C3D1" w14:textId="77777777" w:rsidR="008E1708" w:rsidRPr="002755EF" w:rsidRDefault="008E1708" w:rsidP="008E170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nil"/>
              <w:right w:val="single" w:sz="4" w:space="0" w:color="auto"/>
            </w:tcBorders>
            <w:shd w:val="clear" w:color="000000" w:fill="DAEEF3"/>
            <w:vAlign w:val="center"/>
            <w:hideMark/>
          </w:tcPr>
          <w:p w14:paraId="4398E34C" w14:textId="77777777" w:rsidR="008E1708" w:rsidRPr="002755EF" w:rsidRDefault="008E1708" w:rsidP="008E170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nil"/>
              <w:right w:val="single" w:sz="4" w:space="0" w:color="auto"/>
            </w:tcBorders>
            <w:shd w:val="clear" w:color="000000" w:fill="DAEEF3"/>
            <w:vAlign w:val="center"/>
            <w:hideMark/>
          </w:tcPr>
          <w:p w14:paraId="5B54A131" w14:textId="77777777" w:rsidR="008E1708" w:rsidRPr="002755EF" w:rsidRDefault="008E1708" w:rsidP="008E170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nil"/>
              <w:right w:val="single" w:sz="4" w:space="0" w:color="auto"/>
            </w:tcBorders>
            <w:shd w:val="clear" w:color="000000" w:fill="DAEEF3"/>
            <w:vAlign w:val="center"/>
            <w:hideMark/>
          </w:tcPr>
          <w:p w14:paraId="58B8B2AF" w14:textId="77777777" w:rsidR="008E1708" w:rsidRPr="002755EF" w:rsidRDefault="008E1708" w:rsidP="008E170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nil"/>
              <w:right w:val="single" w:sz="4" w:space="0" w:color="auto"/>
            </w:tcBorders>
            <w:shd w:val="clear" w:color="000000" w:fill="DAEEF3"/>
            <w:vAlign w:val="center"/>
            <w:hideMark/>
          </w:tcPr>
          <w:p w14:paraId="40ABD444" w14:textId="77777777" w:rsidR="008E1708" w:rsidRPr="002755EF" w:rsidRDefault="008E1708" w:rsidP="008E170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nil"/>
              <w:right w:val="single" w:sz="4" w:space="0" w:color="auto"/>
            </w:tcBorders>
            <w:shd w:val="clear" w:color="000000" w:fill="DAEEF3"/>
            <w:vAlign w:val="center"/>
            <w:hideMark/>
          </w:tcPr>
          <w:p w14:paraId="1AFB15BD" w14:textId="77777777" w:rsidR="008E1708" w:rsidRPr="002755EF" w:rsidRDefault="008E1708" w:rsidP="008E170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nil"/>
              <w:right w:val="single" w:sz="4" w:space="0" w:color="auto"/>
            </w:tcBorders>
            <w:shd w:val="clear" w:color="000000" w:fill="DAEEF3"/>
            <w:vAlign w:val="center"/>
            <w:hideMark/>
          </w:tcPr>
          <w:p w14:paraId="2D7DAFC1" w14:textId="77777777" w:rsidR="008E1708" w:rsidRPr="002755EF" w:rsidRDefault="008E1708" w:rsidP="008E170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nil"/>
              <w:right w:val="single" w:sz="4" w:space="0" w:color="auto"/>
            </w:tcBorders>
            <w:shd w:val="clear" w:color="000000" w:fill="DAEEF3"/>
            <w:vAlign w:val="center"/>
            <w:hideMark/>
          </w:tcPr>
          <w:p w14:paraId="49CC4C84" w14:textId="77777777" w:rsidR="008E1708" w:rsidRPr="002755EF" w:rsidRDefault="008E1708" w:rsidP="008E170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nil"/>
              <w:right w:val="single" w:sz="4" w:space="0" w:color="auto"/>
            </w:tcBorders>
            <w:shd w:val="clear" w:color="000000" w:fill="DAEEF3"/>
            <w:vAlign w:val="center"/>
            <w:hideMark/>
          </w:tcPr>
          <w:p w14:paraId="3DA02FC8" w14:textId="77777777" w:rsidR="008E1708" w:rsidRPr="002755EF" w:rsidRDefault="008E1708" w:rsidP="008E170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nil"/>
              <w:right w:val="single" w:sz="8" w:space="0" w:color="auto"/>
            </w:tcBorders>
            <w:shd w:val="clear" w:color="000000" w:fill="DAEEF3"/>
            <w:vAlign w:val="center"/>
            <w:hideMark/>
          </w:tcPr>
          <w:p w14:paraId="4555DE9A" w14:textId="77777777" w:rsidR="008E1708" w:rsidRPr="002755EF" w:rsidRDefault="008E1708" w:rsidP="008E1708">
            <w:pPr>
              <w:jc w:val="center"/>
              <w:rPr>
                <w:b/>
                <w:bCs/>
                <w:color w:val="000000"/>
                <w:szCs w:val="24"/>
                <w:lang w:val="en-US"/>
              </w:rPr>
            </w:pPr>
            <w:r w:rsidRPr="002755EF">
              <w:rPr>
                <w:b/>
                <w:bCs/>
                <w:color w:val="000000"/>
                <w:szCs w:val="24"/>
                <w:lang w:val="en-US"/>
              </w:rPr>
              <w:t>2031</w:t>
            </w:r>
          </w:p>
        </w:tc>
      </w:tr>
      <w:tr w:rsidR="008E1708" w:rsidRPr="002755EF" w14:paraId="6880B2C1"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442772A6" w14:textId="77777777" w:rsidR="008E1708" w:rsidRPr="002755EF" w:rsidRDefault="008E1708" w:rsidP="008E1708">
            <w:pPr>
              <w:jc w:val="left"/>
              <w:rPr>
                <w:b/>
                <w:bCs/>
                <w:i/>
                <w:iCs/>
                <w:color w:val="000000"/>
                <w:szCs w:val="24"/>
                <w:lang w:val="en-US"/>
              </w:rPr>
            </w:pPr>
            <w:r w:rsidRPr="002755EF">
              <w:rPr>
                <w:b/>
                <w:bCs/>
                <w:i/>
                <w:iCs/>
                <w:color w:val="000000"/>
                <w:szCs w:val="24"/>
                <w:lang w:val="en-US"/>
              </w:rPr>
              <w:t>total rezidual, din care:</w:t>
            </w:r>
          </w:p>
        </w:tc>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8661C6D" w14:textId="77777777" w:rsidR="008E1708" w:rsidRPr="002755EF" w:rsidRDefault="008E1708" w:rsidP="008E1708">
            <w:pPr>
              <w:jc w:val="right"/>
              <w:rPr>
                <w:b/>
                <w:bCs/>
                <w:color w:val="000000"/>
                <w:szCs w:val="24"/>
                <w:lang w:val="en-US"/>
              </w:rPr>
            </w:pPr>
            <w:r w:rsidRPr="002755EF">
              <w:rPr>
                <w:b/>
                <w:bCs/>
                <w:color w:val="000000"/>
                <w:szCs w:val="24"/>
                <w:lang w:val="en-US"/>
              </w:rPr>
              <w:t>931</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05D5E6F" w14:textId="77777777" w:rsidR="008E1708" w:rsidRPr="002755EF" w:rsidRDefault="008E1708" w:rsidP="008E1708">
            <w:pPr>
              <w:jc w:val="right"/>
              <w:rPr>
                <w:b/>
                <w:bCs/>
                <w:color w:val="000000"/>
                <w:szCs w:val="24"/>
                <w:lang w:val="en-US"/>
              </w:rPr>
            </w:pPr>
            <w:r w:rsidRPr="002755EF">
              <w:rPr>
                <w:b/>
                <w:bCs/>
                <w:color w:val="000000"/>
                <w:szCs w:val="24"/>
                <w:lang w:val="en-US"/>
              </w:rPr>
              <w:t>918</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8FCA42F" w14:textId="77777777" w:rsidR="008E1708" w:rsidRPr="002755EF" w:rsidRDefault="008E1708" w:rsidP="008E1708">
            <w:pPr>
              <w:jc w:val="right"/>
              <w:rPr>
                <w:b/>
                <w:bCs/>
                <w:color w:val="000000"/>
                <w:szCs w:val="24"/>
                <w:lang w:val="en-US"/>
              </w:rPr>
            </w:pPr>
            <w:r w:rsidRPr="002755EF">
              <w:rPr>
                <w:b/>
                <w:bCs/>
                <w:color w:val="000000"/>
                <w:szCs w:val="24"/>
                <w:lang w:val="en-US"/>
              </w:rPr>
              <w:t>905</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F33936F" w14:textId="77777777" w:rsidR="008E1708" w:rsidRPr="002755EF" w:rsidRDefault="008E1708" w:rsidP="008E1708">
            <w:pPr>
              <w:jc w:val="right"/>
              <w:rPr>
                <w:b/>
                <w:bCs/>
                <w:color w:val="000000"/>
                <w:szCs w:val="24"/>
                <w:lang w:val="en-US"/>
              </w:rPr>
            </w:pPr>
            <w:r w:rsidRPr="002755EF">
              <w:rPr>
                <w:b/>
                <w:bCs/>
                <w:color w:val="000000"/>
                <w:szCs w:val="24"/>
                <w:lang w:val="en-US"/>
              </w:rPr>
              <w:t>892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8AC0CE6" w14:textId="77777777" w:rsidR="008E1708" w:rsidRPr="002755EF" w:rsidRDefault="008E1708" w:rsidP="008E1708">
            <w:pPr>
              <w:jc w:val="right"/>
              <w:rPr>
                <w:b/>
                <w:bCs/>
                <w:color w:val="000000"/>
                <w:szCs w:val="24"/>
                <w:lang w:val="en-US"/>
              </w:rPr>
            </w:pPr>
            <w:r w:rsidRPr="002755EF">
              <w:rPr>
                <w:b/>
                <w:bCs/>
                <w:color w:val="000000"/>
                <w:szCs w:val="24"/>
                <w:lang w:val="en-US"/>
              </w:rPr>
              <w:t>880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B77ABE5" w14:textId="77777777" w:rsidR="008E1708" w:rsidRPr="002755EF" w:rsidRDefault="008E1708" w:rsidP="008E1708">
            <w:pPr>
              <w:jc w:val="right"/>
              <w:rPr>
                <w:b/>
                <w:bCs/>
                <w:color w:val="000000"/>
                <w:szCs w:val="24"/>
                <w:lang w:val="en-US"/>
              </w:rPr>
            </w:pPr>
            <w:r w:rsidRPr="002755EF">
              <w:rPr>
                <w:b/>
                <w:bCs/>
                <w:color w:val="000000"/>
                <w:szCs w:val="24"/>
                <w:lang w:val="en-US"/>
              </w:rPr>
              <w:t>810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90A4FF3" w14:textId="77777777" w:rsidR="008E1708" w:rsidRPr="002755EF" w:rsidRDefault="008E1708" w:rsidP="008E1708">
            <w:pPr>
              <w:jc w:val="right"/>
              <w:rPr>
                <w:b/>
                <w:bCs/>
                <w:color w:val="000000"/>
                <w:szCs w:val="24"/>
                <w:lang w:val="en-US"/>
              </w:rPr>
            </w:pPr>
            <w:r w:rsidRPr="002755EF">
              <w:rPr>
                <w:b/>
                <w:bCs/>
                <w:color w:val="000000"/>
                <w:szCs w:val="24"/>
                <w:lang w:val="en-US"/>
              </w:rPr>
              <w:t>804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BA9FC83" w14:textId="77777777" w:rsidR="008E1708" w:rsidRPr="002755EF" w:rsidRDefault="008E1708" w:rsidP="008E1708">
            <w:pPr>
              <w:jc w:val="right"/>
              <w:rPr>
                <w:b/>
                <w:bCs/>
                <w:color w:val="000000"/>
                <w:szCs w:val="24"/>
                <w:lang w:val="en-US"/>
              </w:rPr>
            </w:pPr>
            <w:r w:rsidRPr="002755EF">
              <w:rPr>
                <w:b/>
                <w:bCs/>
                <w:color w:val="000000"/>
                <w:szCs w:val="24"/>
                <w:lang w:val="en-US"/>
              </w:rPr>
              <w:t>798</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3490242" w14:textId="77777777" w:rsidR="008E1708" w:rsidRPr="002755EF" w:rsidRDefault="008E1708" w:rsidP="008E1708">
            <w:pPr>
              <w:jc w:val="right"/>
              <w:rPr>
                <w:b/>
                <w:bCs/>
                <w:color w:val="000000"/>
                <w:szCs w:val="24"/>
                <w:lang w:val="en-US"/>
              </w:rPr>
            </w:pPr>
            <w:r w:rsidRPr="002755EF">
              <w:rPr>
                <w:b/>
                <w:bCs/>
                <w:color w:val="000000"/>
                <w:szCs w:val="24"/>
                <w:lang w:val="en-US"/>
              </w:rPr>
              <w:t>792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2E8818F" w14:textId="77777777" w:rsidR="008E1708" w:rsidRPr="002755EF" w:rsidRDefault="008E1708" w:rsidP="008E1708">
            <w:pPr>
              <w:jc w:val="right"/>
              <w:rPr>
                <w:b/>
                <w:bCs/>
                <w:color w:val="000000"/>
                <w:szCs w:val="24"/>
                <w:lang w:val="en-US"/>
              </w:rPr>
            </w:pPr>
            <w:r w:rsidRPr="002755EF">
              <w:rPr>
                <w:b/>
                <w:bCs/>
                <w:color w:val="000000"/>
                <w:szCs w:val="24"/>
                <w:lang w:val="en-US"/>
              </w:rPr>
              <w:t>786</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1CBF0DCA" w14:textId="77777777" w:rsidR="008E1708" w:rsidRPr="002755EF" w:rsidRDefault="008E1708" w:rsidP="008E1708">
            <w:pPr>
              <w:jc w:val="right"/>
              <w:rPr>
                <w:b/>
                <w:bCs/>
                <w:color w:val="000000"/>
                <w:szCs w:val="24"/>
                <w:lang w:val="en-US"/>
              </w:rPr>
            </w:pPr>
            <w:r w:rsidRPr="002755EF">
              <w:rPr>
                <w:b/>
                <w:bCs/>
                <w:color w:val="000000"/>
                <w:szCs w:val="24"/>
                <w:lang w:val="en-US"/>
              </w:rPr>
              <w:t>783</w:t>
            </w:r>
          </w:p>
        </w:tc>
      </w:tr>
      <w:tr w:rsidR="008E1708" w:rsidRPr="002755EF" w14:paraId="64DA5220"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2C56950B" w14:textId="77777777" w:rsidR="008E1708" w:rsidRPr="002755EF" w:rsidRDefault="008E1708" w:rsidP="008E1708">
            <w:pPr>
              <w:jc w:val="right"/>
              <w:rPr>
                <w:color w:val="000000"/>
                <w:szCs w:val="24"/>
                <w:lang w:val="en-US"/>
              </w:rPr>
            </w:pPr>
            <w:r w:rsidRPr="002755EF">
              <w:rPr>
                <w:color w:val="000000"/>
                <w:szCs w:val="24"/>
                <w:lang w:val="en-US"/>
              </w:rPr>
              <w:t>rezidual +bio+ piete</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0A0954D" w14:textId="77777777" w:rsidR="008E1708" w:rsidRPr="002755EF" w:rsidRDefault="008E1708" w:rsidP="008E1708">
            <w:pPr>
              <w:jc w:val="right"/>
              <w:rPr>
                <w:color w:val="000000"/>
                <w:szCs w:val="24"/>
                <w:lang w:val="en-US"/>
              </w:rPr>
            </w:pPr>
            <w:r w:rsidRPr="002755EF">
              <w:rPr>
                <w:color w:val="000000"/>
                <w:szCs w:val="24"/>
                <w:lang w:val="en-US"/>
              </w:rPr>
              <w:t>931</w:t>
            </w:r>
          </w:p>
        </w:tc>
        <w:tc>
          <w:tcPr>
            <w:tcW w:w="960" w:type="dxa"/>
            <w:tcBorders>
              <w:top w:val="nil"/>
              <w:left w:val="nil"/>
              <w:bottom w:val="single" w:sz="4" w:space="0" w:color="auto"/>
              <w:right w:val="single" w:sz="4" w:space="0" w:color="auto"/>
            </w:tcBorders>
            <w:shd w:val="clear" w:color="auto" w:fill="auto"/>
            <w:noWrap/>
            <w:vAlign w:val="bottom"/>
            <w:hideMark/>
          </w:tcPr>
          <w:p w14:paraId="7B8C5754" w14:textId="77777777" w:rsidR="008E1708" w:rsidRPr="002755EF" w:rsidRDefault="008E1708" w:rsidP="008E1708">
            <w:pPr>
              <w:jc w:val="right"/>
              <w:rPr>
                <w:color w:val="000000"/>
                <w:szCs w:val="24"/>
                <w:lang w:val="en-US"/>
              </w:rPr>
            </w:pPr>
            <w:r w:rsidRPr="002755EF">
              <w:rPr>
                <w:color w:val="000000"/>
                <w:szCs w:val="24"/>
                <w:lang w:val="en-US"/>
              </w:rPr>
              <w:t>918</w:t>
            </w:r>
          </w:p>
        </w:tc>
        <w:tc>
          <w:tcPr>
            <w:tcW w:w="960" w:type="dxa"/>
            <w:tcBorders>
              <w:top w:val="nil"/>
              <w:left w:val="nil"/>
              <w:bottom w:val="single" w:sz="4" w:space="0" w:color="auto"/>
              <w:right w:val="single" w:sz="4" w:space="0" w:color="auto"/>
            </w:tcBorders>
            <w:shd w:val="clear" w:color="auto" w:fill="auto"/>
            <w:noWrap/>
            <w:vAlign w:val="bottom"/>
            <w:hideMark/>
          </w:tcPr>
          <w:p w14:paraId="51FF1FBC" w14:textId="77777777" w:rsidR="008E1708" w:rsidRPr="002755EF" w:rsidRDefault="008E1708" w:rsidP="008E1708">
            <w:pPr>
              <w:jc w:val="right"/>
              <w:rPr>
                <w:color w:val="000000"/>
                <w:szCs w:val="24"/>
                <w:lang w:val="en-US"/>
              </w:rPr>
            </w:pPr>
            <w:r w:rsidRPr="002755EF">
              <w:rPr>
                <w:color w:val="000000"/>
                <w:szCs w:val="24"/>
                <w:lang w:val="en-US"/>
              </w:rPr>
              <w:t>905</w:t>
            </w:r>
          </w:p>
        </w:tc>
        <w:tc>
          <w:tcPr>
            <w:tcW w:w="960" w:type="dxa"/>
            <w:tcBorders>
              <w:top w:val="nil"/>
              <w:left w:val="nil"/>
              <w:bottom w:val="single" w:sz="4" w:space="0" w:color="auto"/>
              <w:right w:val="single" w:sz="4" w:space="0" w:color="auto"/>
            </w:tcBorders>
            <w:shd w:val="clear" w:color="auto" w:fill="auto"/>
            <w:noWrap/>
            <w:vAlign w:val="bottom"/>
            <w:hideMark/>
          </w:tcPr>
          <w:p w14:paraId="437150A1" w14:textId="77777777" w:rsidR="008E1708" w:rsidRPr="002755EF" w:rsidRDefault="008E1708" w:rsidP="008E1708">
            <w:pPr>
              <w:jc w:val="right"/>
              <w:rPr>
                <w:color w:val="000000"/>
                <w:szCs w:val="24"/>
                <w:lang w:val="en-US"/>
              </w:rPr>
            </w:pPr>
            <w:r w:rsidRPr="002755EF">
              <w:rPr>
                <w:color w:val="000000"/>
                <w:szCs w:val="24"/>
                <w:lang w:val="en-US"/>
              </w:rPr>
              <w:t>892</w:t>
            </w:r>
          </w:p>
        </w:tc>
        <w:tc>
          <w:tcPr>
            <w:tcW w:w="960" w:type="dxa"/>
            <w:tcBorders>
              <w:top w:val="nil"/>
              <w:left w:val="nil"/>
              <w:bottom w:val="single" w:sz="4" w:space="0" w:color="auto"/>
              <w:right w:val="single" w:sz="4" w:space="0" w:color="auto"/>
            </w:tcBorders>
            <w:shd w:val="clear" w:color="auto" w:fill="auto"/>
            <w:noWrap/>
            <w:vAlign w:val="bottom"/>
            <w:hideMark/>
          </w:tcPr>
          <w:p w14:paraId="6D2F0874" w14:textId="77777777" w:rsidR="008E1708" w:rsidRPr="002755EF" w:rsidRDefault="008E1708" w:rsidP="008E1708">
            <w:pPr>
              <w:jc w:val="right"/>
              <w:rPr>
                <w:color w:val="000000"/>
                <w:szCs w:val="24"/>
                <w:lang w:val="en-US"/>
              </w:rPr>
            </w:pPr>
            <w:r w:rsidRPr="002755EF">
              <w:rPr>
                <w:color w:val="000000"/>
                <w:szCs w:val="24"/>
                <w:lang w:val="en-US"/>
              </w:rPr>
              <w:t>880</w:t>
            </w:r>
          </w:p>
        </w:tc>
        <w:tc>
          <w:tcPr>
            <w:tcW w:w="960" w:type="dxa"/>
            <w:tcBorders>
              <w:top w:val="nil"/>
              <w:left w:val="nil"/>
              <w:bottom w:val="single" w:sz="4" w:space="0" w:color="auto"/>
              <w:right w:val="single" w:sz="4" w:space="0" w:color="auto"/>
            </w:tcBorders>
            <w:shd w:val="clear" w:color="auto" w:fill="auto"/>
            <w:noWrap/>
            <w:vAlign w:val="bottom"/>
            <w:hideMark/>
          </w:tcPr>
          <w:p w14:paraId="40642D6C" w14:textId="77777777" w:rsidR="008E1708" w:rsidRPr="002755EF" w:rsidRDefault="008E1708" w:rsidP="008E1708">
            <w:pPr>
              <w:jc w:val="right"/>
              <w:rPr>
                <w:color w:val="000000"/>
                <w:szCs w:val="24"/>
                <w:lang w:val="en-US"/>
              </w:rPr>
            </w:pPr>
            <w:r w:rsidRPr="002755EF">
              <w:rPr>
                <w:color w:val="000000"/>
                <w:szCs w:val="24"/>
                <w:lang w:val="en-US"/>
              </w:rPr>
              <w:t>810</w:t>
            </w:r>
          </w:p>
        </w:tc>
        <w:tc>
          <w:tcPr>
            <w:tcW w:w="960" w:type="dxa"/>
            <w:tcBorders>
              <w:top w:val="nil"/>
              <w:left w:val="nil"/>
              <w:bottom w:val="single" w:sz="4" w:space="0" w:color="auto"/>
              <w:right w:val="single" w:sz="4" w:space="0" w:color="auto"/>
            </w:tcBorders>
            <w:shd w:val="clear" w:color="auto" w:fill="auto"/>
            <w:noWrap/>
            <w:vAlign w:val="bottom"/>
            <w:hideMark/>
          </w:tcPr>
          <w:p w14:paraId="5E2F55A2" w14:textId="77777777" w:rsidR="008E1708" w:rsidRPr="002755EF" w:rsidRDefault="008E1708" w:rsidP="008E1708">
            <w:pPr>
              <w:jc w:val="right"/>
              <w:rPr>
                <w:color w:val="000000"/>
                <w:szCs w:val="24"/>
                <w:lang w:val="en-US"/>
              </w:rPr>
            </w:pPr>
            <w:r w:rsidRPr="002755EF">
              <w:rPr>
                <w:color w:val="000000"/>
                <w:szCs w:val="24"/>
                <w:lang w:val="en-US"/>
              </w:rPr>
              <w:t>804</w:t>
            </w:r>
          </w:p>
        </w:tc>
        <w:tc>
          <w:tcPr>
            <w:tcW w:w="960" w:type="dxa"/>
            <w:tcBorders>
              <w:top w:val="nil"/>
              <w:left w:val="nil"/>
              <w:bottom w:val="single" w:sz="4" w:space="0" w:color="auto"/>
              <w:right w:val="single" w:sz="4" w:space="0" w:color="auto"/>
            </w:tcBorders>
            <w:shd w:val="clear" w:color="auto" w:fill="auto"/>
            <w:noWrap/>
            <w:vAlign w:val="bottom"/>
            <w:hideMark/>
          </w:tcPr>
          <w:p w14:paraId="58F51A0B" w14:textId="77777777" w:rsidR="008E1708" w:rsidRPr="002755EF" w:rsidRDefault="008E1708" w:rsidP="008E1708">
            <w:pPr>
              <w:jc w:val="right"/>
              <w:rPr>
                <w:color w:val="000000"/>
                <w:szCs w:val="24"/>
                <w:lang w:val="en-US"/>
              </w:rPr>
            </w:pPr>
            <w:r w:rsidRPr="002755EF">
              <w:rPr>
                <w:color w:val="000000"/>
                <w:szCs w:val="24"/>
                <w:lang w:val="en-US"/>
              </w:rPr>
              <w:t>798</w:t>
            </w:r>
          </w:p>
        </w:tc>
        <w:tc>
          <w:tcPr>
            <w:tcW w:w="960" w:type="dxa"/>
            <w:tcBorders>
              <w:top w:val="nil"/>
              <w:left w:val="nil"/>
              <w:bottom w:val="single" w:sz="4" w:space="0" w:color="auto"/>
              <w:right w:val="single" w:sz="4" w:space="0" w:color="auto"/>
            </w:tcBorders>
            <w:shd w:val="clear" w:color="auto" w:fill="auto"/>
            <w:noWrap/>
            <w:vAlign w:val="bottom"/>
            <w:hideMark/>
          </w:tcPr>
          <w:p w14:paraId="4DF4EAF1" w14:textId="77777777" w:rsidR="008E1708" w:rsidRPr="002755EF" w:rsidRDefault="008E1708" w:rsidP="008E1708">
            <w:pPr>
              <w:jc w:val="right"/>
              <w:rPr>
                <w:color w:val="000000"/>
                <w:szCs w:val="24"/>
                <w:lang w:val="en-US"/>
              </w:rPr>
            </w:pPr>
            <w:r w:rsidRPr="002755EF">
              <w:rPr>
                <w:color w:val="000000"/>
                <w:szCs w:val="24"/>
                <w:lang w:val="en-US"/>
              </w:rPr>
              <w:t>792</w:t>
            </w:r>
          </w:p>
        </w:tc>
        <w:tc>
          <w:tcPr>
            <w:tcW w:w="960" w:type="dxa"/>
            <w:tcBorders>
              <w:top w:val="nil"/>
              <w:left w:val="nil"/>
              <w:bottom w:val="single" w:sz="4" w:space="0" w:color="auto"/>
              <w:right w:val="single" w:sz="4" w:space="0" w:color="auto"/>
            </w:tcBorders>
            <w:shd w:val="clear" w:color="auto" w:fill="auto"/>
            <w:noWrap/>
            <w:vAlign w:val="bottom"/>
            <w:hideMark/>
          </w:tcPr>
          <w:p w14:paraId="47E5FC50" w14:textId="77777777" w:rsidR="008E1708" w:rsidRPr="002755EF" w:rsidRDefault="008E1708" w:rsidP="008E1708">
            <w:pPr>
              <w:jc w:val="right"/>
              <w:rPr>
                <w:color w:val="000000"/>
                <w:szCs w:val="24"/>
                <w:lang w:val="en-US"/>
              </w:rPr>
            </w:pPr>
            <w:r w:rsidRPr="002755EF">
              <w:rPr>
                <w:color w:val="000000"/>
                <w:szCs w:val="24"/>
                <w:lang w:val="en-US"/>
              </w:rPr>
              <w:t>786</w:t>
            </w:r>
          </w:p>
        </w:tc>
        <w:tc>
          <w:tcPr>
            <w:tcW w:w="960" w:type="dxa"/>
            <w:tcBorders>
              <w:top w:val="nil"/>
              <w:left w:val="nil"/>
              <w:bottom w:val="single" w:sz="4" w:space="0" w:color="auto"/>
              <w:right w:val="single" w:sz="8" w:space="0" w:color="auto"/>
            </w:tcBorders>
            <w:shd w:val="clear" w:color="auto" w:fill="auto"/>
            <w:noWrap/>
            <w:vAlign w:val="bottom"/>
            <w:hideMark/>
          </w:tcPr>
          <w:p w14:paraId="5D0D5DF4" w14:textId="77777777" w:rsidR="008E1708" w:rsidRPr="002755EF" w:rsidRDefault="008E1708" w:rsidP="008E1708">
            <w:pPr>
              <w:jc w:val="right"/>
              <w:rPr>
                <w:color w:val="000000"/>
                <w:szCs w:val="24"/>
                <w:lang w:val="en-US"/>
              </w:rPr>
            </w:pPr>
            <w:r w:rsidRPr="002755EF">
              <w:rPr>
                <w:color w:val="000000"/>
                <w:szCs w:val="24"/>
                <w:lang w:val="en-US"/>
              </w:rPr>
              <w:t>783</w:t>
            </w:r>
          </w:p>
        </w:tc>
      </w:tr>
      <w:tr w:rsidR="008E1708" w:rsidRPr="002755EF" w14:paraId="44DA0DBB"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268D7277" w14:textId="77777777" w:rsidR="008E1708" w:rsidRPr="002755EF" w:rsidRDefault="008E1708" w:rsidP="008E1708">
            <w:pPr>
              <w:jc w:val="right"/>
              <w:rPr>
                <w:color w:val="000000"/>
                <w:szCs w:val="24"/>
                <w:lang w:val="en-US"/>
              </w:rPr>
            </w:pPr>
            <w:r w:rsidRPr="002755EF">
              <w:rPr>
                <w:color w:val="000000"/>
                <w:szCs w:val="24"/>
                <w:lang w:val="en-US"/>
              </w:rPr>
              <w:t>voluminoase (campanii)</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B6CF4B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DF577EF"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D06E90A"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D26D69C"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603FE6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244A10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DE31018"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AED2E2D"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8115CC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D21E00A"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279CC90F"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389C6CCC"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7C4D8B22" w14:textId="77777777" w:rsidR="008E1708" w:rsidRPr="002755EF" w:rsidRDefault="008E1708" w:rsidP="008E1708">
            <w:pPr>
              <w:jc w:val="right"/>
              <w:rPr>
                <w:color w:val="000000"/>
                <w:szCs w:val="24"/>
                <w:lang w:val="en-US"/>
              </w:rPr>
            </w:pPr>
            <w:r w:rsidRPr="002755EF">
              <w:rPr>
                <w:color w:val="000000"/>
                <w:szCs w:val="24"/>
                <w:lang w:val="en-US"/>
              </w:rPr>
              <w:t>periculoase (campanii)</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5DF8D2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C36663C"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DFCE290"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98C9531"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1443B57"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1A53779"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A4DDFA5"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88989B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F762A4C"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3416B2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5FB8337F"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3800B0CA"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6406A9E5" w14:textId="77777777" w:rsidR="008E1708" w:rsidRPr="002755EF" w:rsidRDefault="008E1708" w:rsidP="008E1708">
            <w:pPr>
              <w:jc w:val="left"/>
              <w:rPr>
                <w:b/>
                <w:bCs/>
                <w:i/>
                <w:iCs/>
                <w:color w:val="000000"/>
                <w:szCs w:val="24"/>
                <w:lang w:val="en-US"/>
              </w:rPr>
            </w:pPr>
            <w:r w:rsidRPr="002755EF">
              <w:rPr>
                <w:b/>
                <w:bCs/>
                <w:i/>
                <w:iCs/>
                <w:color w:val="000000"/>
                <w:szCs w:val="24"/>
                <w:lang w:val="en-US"/>
              </w:rPr>
              <w:t>reciclabil</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EB0A396" w14:textId="77777777" w:rsidR="008E1708" w:rsidRPr="002755EF" w:rsidRDefault="008E1708" w:rsidP="008E1708">
            <w:pPr>
              <w:jc w:val="right"/>
              <w:rPr>
                <w:b/>
                <w:bCs/>
                <w:color w:val="000000"/>
                <w:szCs w:val="24"/>
                <w:lang w:val="en-US"/>
              </w:rPr>
            </w:pPr>
            <w:r w:rsidRPr="002755EF">
              <w:rPr>
                <w:b/>
                <w:bCs/>
                <w:color w:val="000000"/>
                <w:szCs w:val="24"/>
                <w:lang w:val="en-US"/>
              </w:rPr>
              <w:t>116</w:t>
            </w:r>
          </w:p>
        </w:tc>
        <w:tc>
          <w:tcPr>
            <w:tcW w:w="960" w:type="dxa"/>
            <w:tcBorders>
              <w:top w:val="nil"/>
              <w:left w:val="nil"/>
              <w:bottom w:val="single" w:sz="4" w:space="0" w:color="auto"/>
              <w:right w:val="single" w:sz="4" w:space="0" w:color="auto"/>
            </w:tcBorders>
            <w:shd w:val="clear" w:color="auto" w:fill="auto"/>
            <w:noWrap/>
            <w:vAlign w:val="bottom"/>
            <w:hideMark/>
          </w:tcPr>
          <w:p w14:paraId="098092D4" w14:textId="77777777" w:rsidR="008E1708" w:rsidRPr="002755EF" w:rsidRDefault="008E1708" w:rsidP="008E1708">
            <w:pPr>
              <w:jc w:val="right"/>
              <w:rPr>
                <w:b/>
                <w:bCs/>
                <w:color w:val="000000"/>
                <w:szCs w:val="24"/>
                <w:lang w:val="en-US"/>
              </w:rPr>
            </w:pPr>
            <w:r w:rsidRPr="002755EF">
              <w:rPr>
                <w:b/>
                <w:bCs/>
                <w:color w:val="000000"/>
                <w:szCs w:val="24"/>
                <w:lang w:val="en-US"/>
              </w:rPr>
              <w:t>124</w:t>
            </w:r>
          </w:p>
        </w:tc>
        <w:tc>
          <w:tcPr>
            <w:tcW w:w="960" w:type="dxa"/>
            <w:tcBorders>
              <w:top w:val="nil"/>
              <w:left w:val="nil"/>
              <w:bottom w:val="single" w:sz="4" w:space="0" w:color="auto"/>
              <w:right w:val="single" w:sz="4" w:space="0" w:color="auto"/>
            </w:tcBorders>
            <w:shd w:val="clear" w:color="auto" w:fill="auto"/>
            <w:noWrap/>
            <w:vAlign w:val="bottom"/>
            <w:hideMark/>
          </w:tcPr>
          <w:p w14:paraId="248D80B2" w14:textId="77777777" w:rsidR="008E1708" w:rsidRPr="002755EF" w:rsidRDefault="008E1708" w:rsidP="008E1708">
            <w:pPr>
              <w:jc w:val="right"/>
              <w:rPr>
                <w:b/>
                <w:bCs/>
                <w:color w:val="000000"/>
                <w:szCs w:val="24"/>
                <w:lang w:val="en-US"/>
              </w:rPr>
            </w:pPr>
            <w:r w:rsidRPr="002755EF">
              <w:rPr>
                <w:b/>
                <w:bCs/>
                <w:color w:val="000000"/>
                <w:szCs w:val="24"/>
                <w:lang w:val="en-US"/>
              </w:rPr>
              <w:t>134</w:t>
            </w:r>
          </w:p>
        </w:tc>
        <w:tc>
          <w:tcPr>
            <w:tcW w:w="960" w:type="dxa"/>
            <w:tcBorders>
              <w:top w:val="nil"/>
              <w:left w:val="nil"/>
              <w:bottom w:val="single" w:sz="4" w:space="0" w:color="auto"/>
              <w:right w:val="single" w:sz="4" w:space="0" w:color="auto"/>
            </w:tcBorders>
            <w:shd w:val="clear" w:color="auto" w:fill="auto"/>
            <w:noWrap/>
            <w:vAlign w:val="bottom"/>
            <w:hideMark/>
          </w:tcPr>
          <w:p w14:paraId="638EF08C" w14:textId="77777777" w:rsidR="008E1708" w:rsidRPr="002755EF" w:rsidRDefault="008E1708" w:rsidP="008E1708">
            <w:pPr>
              <w:jc w:val="right"/>
              <w:rPr>
                <w:b/>
                <w:bCs/>
                <w:color w:val="000000"/>
                <w:szCs w:val="24"/>
                <w:lang w:val="en-US"/>
              </w:rPr>
            </w:pPr>
            <w:r w:rsidRPr="002755EF">
              <w:rPr>
                <w:b/>
                <w:bCs/>
                <w:color w:val="000000"/>
                <w:szCs w:val="24"/>
                <w:lang w:val="en-US"/>
              </w:rPr>
              <w:t>141</w:t>
            </w:r>
          </w:p>
        </w:tc>
        <w:tc>
          <w:tcPr>
            <w:tcW w:w="960" w:type="dxa"/>
            <w:tcBorders>
              <w:top w:val="nil"/>
              <w:left w:val="nil"/>
              <w:bottom w:val="single" w:sz="4" w:space="0" w:color="auto"/>
              <w:right w:val="single" w:sz="4" w:space="0" w:color="auto"/>
            </w:tcBorders>
            <w:shd w:val="clear" w:color="auto" w:fill="auto"/>
            <w:noWrap/>
            <w:vAlign w:val="bottom"/>
            <w:hideMark/>
          </w:tcPr>
          <w:p w14:paraId="7DAF1A6D" w14:textId="77777777" w:rsidR="008E1708" w:rsidRPr="002755EF" w:rsidRDefault="008E1708" w:rsidP="008E1708">
            <w:pPr>
              <w:jc w:val="right"/>
              <w:rPr>
                <w:b/>
                <w:bCs/>
                <w:color w:val="000000"/>
                <w:szCs w:val="24"/>
                <w:lang w:val="en-US"/>
              </w:rPr>
            </w:pPr>
            <w:r w:rsidRPr="002755EF">
              <w:rPr>
                <w:b/>
                <w:bCs/>
                <w:color w:val="000000"/>
                <w:szCs w:val="24"/>
                <w:lang w:val="en-US"/>
              </w:rPr>
              <w:t>149</w:t>
            </w:r>
          </w:p>
        </w:tc>
        <w:tc>
          <w:tcPr>
            <w:tcW w:w="960" w:type="dxa"/>
            <w:tcBorders>
              <w:top w:val="nil"/>
              <w:left w:val="nil"/>
              <w:bottom w:val="single" w:sz="4" w:space="0" w:color="auto"/>
              <w:right w:val="single" w:sz="4" w:space="0" w:color="auto"/>
            </w:tcBorders>
            <w:shd w:val="clear" w:color="auto" w:fill="auto"/>
            <w:noWrap/>
            <w:vAlign w:val="bottom"/>
            <w:hideMark/>
          </w:tcPr>
          <w:p w14:paraId="4195B332" w14:textId="77777777" w:rsidR="008E1708" w:rsidRPr="002755EF" w:rsidRDefault="008E1708" w:rsidP="008E1708">
            <w:pPr>
              <w:jc w:val="right"/>
              <w:rPr>
                <w:b/>
                <w:bCs/>
                <w:color w:val="000000"/>
                <w:szCs w:val="24"/>
                <w:lang w:val="en-US"/>
              </w:rPr>
            </w:pPr>
            <w:r w:rsidRPr="002755EF">
              <w:rPr>
                <w:b/>
                <w:bCs/>
                <w:color w:val="000000"/>
                <w:szCs w:val="24"/>
                <w:lang w:val="en-US"/>
              </w:rPr>
              <w:t>160</w:t>
            </w:r>
          </w:p>
        </w:tc>
        <w:tc>
          <w:tcPr>
            <w:tcW w:w="960" w:type="dxa"/>
            <w:tcBorders>
              <w:top w:val="nil"/>
              <w:left w:val="nil"/>
              <w:bottom w:val="single" w:sz="4" w:space="0" w:color="auto"/>
              <w:right w:val="single" w:sz="4" w:space="0" w:color="auto"/>
            </w:tcBorders>
            <w:shd w:val="clear" w:color="auto" w:fill="auto"/>
            <w:noWrap/>
            <w:vAlign w:val="bottom"/>
            <w:hideMark/>
          </w:tcPr>
          <w:p w14:paraId="270858B6" w14:textId="77777777" w:rsidR="008E1708" w:rsidRPr="002755EF" w:rsidRDefault="008E1708" w:rsidP="008E1708">
            <w:pPr>
              <w:jc w:val="right"/>
              <w:rPr>
                <w:b/>
                <w:bCs/>
                <w:color w:val="000000"/>
                <w:szCs w:val="24"/>
                <w:lang w:val="en-US"/>
              </w:rPr>
            </w:pPr>
            <w:r w:rsidRPr="002755EF">
              <w:rPr>
                <w:b/>
                <w:bCs/>
                <w:color w:val="000000"/>
                <w:szCs w:val="24"/>
                <w:lang w:val="en-US"/>
              </w:rPr>
              <w:t>162</w:t>
            </w:r>
          </w:p>
        </w:tc>
        <w:tc>
          <w:tcPr>
            <w:tcW w:w="960" w:type="dxa"/>
            <w:tcBorders>
              <w:top w:val="nil"/>
              <w:left w:val="nil"/>
              <w:bottom w:val="single" w:sz="4" w:space="0" w:color="auto"/>
              <w:right w:val="single" w:sz="4" w:space="0" w:color="auto"/>
            </w:tcBorders>
            <w:shd w:val="clear" w:color="auto" w:fill="auto"/>
            <w:noWrap/>
            <w:vAlign w:val="bottom"/>
            <w:hideMark/>
          </w:tcPr>
          <w:p w14:paraId="064005E7" w14:textId="77777777" w:rsidR="008E1708" w:rsidRPr="002755EF" w:rsidRDefault="008E1708" w:rsidP="008E1708">
            <w:pPr>
              <w:jc w:val="right"/>
              <w:rPr>
                <w:b/>
                <w:bCs/>
                <w:color w:val="000000"/>
                <w:szCs w:val="24"/>
                <w:lang w:val="en-US"/>
              </w:rPr>
            </w:pPr>
            <w:r w:rsidRPr="002755EF">
              <w:rPr>
                <w:b/>
                <w:bCs/>
                <w:color w:val="000000"/>
                <w:szCs w:val="24"/>
                <w:lang w:val="en-US"/>
              </w:rPr>
              <w:t>164</w:t>
            </w:r>
          </w:p>
        </w:tc>
        <w:tc>
          <w:tcPr>
            <w:tcW w:w="960" w:type="dxa"/>
            <w:tcBorders>
              <w:top w:val="nil"/>
              <w:left w:val="nil"/>
              <w:bottom w:val="single" w:sz="4" w:space="0" w:color="auto"/>
              <w:right w:val="single" w:sz="4" w:space="0" w:color="auto"/>
            </w:tcBorders>
            <w:shd w:val="clear" w:color="auto" w:fill="auto"/>
            <w:noWrap/>
            <w:vAlign w:val="bottom"/>
            <w:hideMark/>
          </w:tcPr>
          <w:p w14:paraId="612F22D7" w14:textId="77777777" w:rsidR="008E1708" w:rsidRPr="002755EF" w:rsidRDefault="008E1708" w:rsidP="008E1708">
            <w:pPr>
              <w:jc w:val="right"/>
              <w:rPr>
                <w:b/>
                <w:bCs/>
                <w:color w:val="000000"/>
                <w:szCs w:val="24"/>
                <w:lang w:val="en-US"/>
              </w:rPr>
            </w:pPr>
            <w:r w:rsidRPr="002755EF">
              <w:rPr>
                <w:b/>
                <w:bCs/>
                <w:color w:val="000000"/>
                <w:szCs w:val="24"/>
                <w:lang w:val="en-US"/>
              </w:rPr>
              <w:t>165</w:t>
            </w:r>
          </w:p>
        </w:tc>
        <w:tc>
          <w:tcPr>
            <w:tcW w:w="960" w:type="dxa"/>
            <w:tcBorders>
              <w:top w:val="nil"/>
              <w:left w:val="nil"/>
              <w:bottom w:val="single" w:sz="4" w:space="0" w:color="auto"/>
              <w:right w:val="single" w:sz="4" w:space="0" w:color="auto"/>
            </w:tcBorders>
            <w:shd w:val="clear" w:color="auto" w:fill="auto"/>
            <w:noWrap/>
            <w:vAlign w:val="bottom"/>
            <w:hideMark/>
          </w:tcPr>
          <w:p w14:paraId="68588D96" w14:textId="77777777" w:rsidR="008E1708" w:rsidRPr="002755EF" w:rsidRDefault="008E1708" w:rsidP="008E1708">
            <w:pPr>
              <w:jc w:val="right"/>
              <w:rPr>
                <w:b/>
                <w:bCs/>
                <w:color w:val="000000"/>
                <w:szCs w:val="24"/>
                <w:lang w:val="en-US"/>
              </w:rPr>
            </w:pPr>
            <w:r w:rsidRPr="002755EF">
              <w:rPr>
                <w:b/>
                <w:bCs/>
                <w:color w:val="000000"/>
                <w:szCs w:val="24"/>
                <w:lang w:val="en-US"/>
              </w:rPr>
              <w:t>168</w:t>
            </w:r>
          </w:p>
        </w:tc>
        <w:tc>
          <w:tcPr>
            <w:tcW w:w="960" w:type="dxa"/>
            <w:tcBorders>
              <w:top w:val="nil"/>
              <w:left w:val="nil"/>
              <w:bottom w:val="single" w:sz="4" w:space="0" w:color="auto"/>
              <w:right w:val="single" w:sz="8" w:space="0" w:color="auto"/>
            </w:tcBorders>
            <w:shd w:val="clear" w:color="auto" w:fill="auto"/>
            <w:noWrap/>
            <w:vAlign w:val="bottom"/>
            <w:hideMark/>
          </w:tcPr>
          <w:p w14:paraId="283C9A85" w14:textId="77777777" w:rsidR="008E1708" w:rsidRPr="002755EF" w:rsidRDefault="008E1708" w:rsidP="008E1708">
            <w:pPr>
              <w:jc w:val="right"/>
              <w:rPr>
                <w:b/>
                <w:bCs/>
                <w:color w:val="000000"/>
                <w:szCs w:val="24"/>
                <w:lang w:val="en-US"/>
              </w:rPr>
            </w:pPr>
            <w:r w:rsidRPr="002755EF">
              <w:rPr>
                <w:b/>
                <w:bCs/>
                <w:color w:val="000000"/>
                <w:szCs w:val="24"/>
                <w:lang w:val="en-US"/>
              </w:rPr>
              <w:t>168</w:t>
            </w:r>
          </w:p>
        </w:tc>
      </w:tr>
      <w:tr w:rsidR="008E1708" w:rsidRPr="002755EF" w14:paraId="0A0CD1E3"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0D8B125F" w14:textId="77777777" w:rsidR="008E1708" w:rsidRPr="002755EF" w:rsidRDefault="008E1708" w:rsidP="008E1708">
            <w:pPr>
              <w:jc w:val="right"/>
              <w:rPr>
                <w:color w:val="000000"/>
                <w:szCs w:val="24"/>
                <w:lang w:val="en-US"/>
              </w:rPr>
            </w:pPr>
            <w:r w:rsidRPr="002755EF">
              <w:rPr>
                <w:color w:val="000000"/>
                <w:szCs w:val="24"/>
                <w:lang w:val="en-US"/>
              </w:rPr>
              <w:t>hartie/carton</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B4C89F3" w14:textId="77777777" w:rsidR="008E1708" w:rsidRPr="002755EF" w:rsidRDefault="008E1708" w:rsidP="008E1708">
            <w:pPr>
              <w:jc w:val="right"/>
              <w:rPr>
                <w:color w:val="000000"/>
                <w:szCs w:val="24"/>
                <w:lang w:val="en-US"/>
              </w:rPr>
            </w:pPr>
            <w:r w:rsidRPr="002755EF">
              <w:rPr>
                <w:color w:val="000000"/>
                <w:szCs w:val="24"/>
                <w:lang w:val="en-US"/>
              </w:rPr>
              <w:t>44</w:t>
            </w:r>
          </w:p>
        </w:tc>
        <w:tc>
          <w:tcPr>
            <w:tcW w:w="960" w:type="dxa"/>
            <w:tcBorders>
              <w:top w:val="nil"/>
              <w:left w:val="nil"/>
              <w:bottom w:val="single" w:sz="4" w:space="0" w:color="auto"/>
              <w:right w:val="single" w:sz="4" w:space="0" w:color="auto"/>
            </w:tcBorders>
            <w:shd w:val="clear" w:color="auto" w:fill="auto"/>
            <w:noWrap/>
            <w:vAlign w:val="bottom"/>
            <w:hideMark/>
          </w:tcPr>
          <w:p w14:paraId="3254F509" w14:textId="77777777" w:rsidR="008E1708" w:rsidRPr="002755EF" w:rsidRDefault="008E1708" w:rsidP="008E1708">
            <w:pPr>
              <w:jc w:val="right"/>
              <w:rPr>
                <w:color w:val="000000"/>
                <w:szCs w:val="24"/>
                <w:lang w:val="en-US"/>
              </w:rPr>
            </w:pPr>
            <w:r w:rsidRPr="002755EF">
              <w:rPr>
                <w:color w:val="000000"/>
                <w:szCs w:val="24"/>
                <w:lang w:val="en-US"/>
              </w:rPr>
              <w:t>48</w:t>
            </w:r>
          </w:p>
        </w:tc>
        <w:tc>
          <w:tcPr>
            <w:tcW w:w="960" w:type="dxa"/>
            <w:tcBorders>
              <w:top w:val="nil"/>
              <w:left w:val="nil"/>
              <w:bottom w:val="single" w:sz="4" w:space="0" w:color="auto"/>
              <w:right w:val="single" w:sz="4" w:space="0" w:color="auto"/>
            </w:tcBorders>
            <w:shd w:val="clear" w:color="auto" w:fill="auto"/>
            <w:noWrap/>
            <w:vAlign w:val="bottom"/>
            <w:hideMark/>
          </w:tcPr>
          <w:p w14:paraId="0049383C" w14:textId="77777777" w:rsidR="008E1708" w:rsidRPr="002755EF" w:rsidRDefault="008E1708" w:rsidP="008E1708">
            <w:pPr>
              <w:jc w:val="right"/>
              <w:rPr>
                <w:color w:val="000000"/>
                <w:szCs w:val="24"/>
                <w:lang w:val="en-US"/>
              </w:rPr>
            </w:pPr>
            <w:r w:rsidRPr="002755EF">
              <w:rPr>
                <w:color w:val="000000"/>
                <w:szCs w:val="24"/>
                <w:lang w:val="en-US"/>
              </w:rPr>
              <w:t>52</w:t>
            </w:r>
          </w:p>
        </w:tc>
        <w:tc>
          <w:tcPr>
            <w:tcW w:w="960" w:type="dxa"/>
            <w:tcBorders>
              <w:top w:val="nil"/>
              <w:left w:val="nil"/>
              <w:bottom w:val="single" w:sz="4" w:space="0" w:color="auto"/>
              <w:right w:val="single" w:sz="4" w:space="0" w:color="auto"/>
            </w:tcBorders>
            <w:shd w:val="clear" w:color="auto" w:fill="auto"/>
            <w:noWrap/>
            <w:vAlign w:val="bottom"/>
            <w:hideMark/>
          </w:tcPr>
          <w:p w14:paraId="13FF00BC" w14:textId="77777777" w:rsidR="008E1708" w:rsidRPr="002755EF" w:rsidRDefault="008E1708" w:rsidP="008E1708">
            <w:pPr>
              <w:jc w:val="right"/>
              <w:rPr>
                <w:color w:val="000000"/>
                <w:szCs w:val="24"/>
                <w:lang w:val="en-US"/>
              </w:rPr>
            </w:pPr>
            <w:r w:rsidRPr="002755EF">
              <w:rPr>
                <w:color w:val="000000"/>
                <w:szCs w:val="24"/>
                <w:lang w:val="en-US"/>
              </w:rPr>
              <w:t>55</w:t>
            </w:r>
          </w:p>
        </w:tc>
        <w:tc>
          <w:tcPr>
            <w:tcW w:w="960" w:type="dxa"/>
            <w:tcBorders>
              <w:top w:val="nil"/>
              <w:left w:val="nil"/>
              <w:bottom w:val="single" w:sz="4" w:space="0" w:color="auto"/>
              <w:right w:val="single" w:sz="4" w:space="0" w:color="auto"/>
            </w:tcBorders>
            <w:shd w:val="clear" w:color="auto" w:fill="auto"/>
            <w:noWrap/>
            <w:vAlign w:val="bottom"/>
            <w:hideMark/>
          </w:tcPr>
          <w:p w14:paraId="38CBE2D9" w14:textId="77777777" w:rsidR="008E1708" w:rsidRPr="002755EF" w:rsidRDefault="008E1708" w:rsidP="008E1708">
            <w:pPr>
              <w:jc w:val="right"/>
              <w:rPr>
                <w:color w:val="000000"/>
                <w:szCs w:val="24"/>
                <w:lang w:val="en-US"/>
              </w:rPr>
            </w:pPr>
            <w:r w:rsidRPr="002755EF">
              <w:rPr>
                <w:color w:val="000000"/>
                <w:szCs w:val="24"/>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00CA69AC" w14:textId="77777777" w:rsidR="008E1708" w:rsidRPr="002755EF" w:rsidRDefault="008E1708" w:rsidP="008E1708">
            <w:pPr>
              <w:jc w:val="right"/>
              <w:rPr>
                <w:color w:val="000000"/>
                <w:szCs w:val="24"/>
                <w:lang w:val="en-US"/>
              </w:rPr>
            </w:pPr>
            <w:r w:rsidRPr="002755EF">
              <w:rPr>
                <w:color w:val="000000"/>
                <w:szCs w:val="24"/>
                <w:lang w:val="en-US"/>
              </w:rPr>
              <w:t>63</w:t>
            </w:r>
          </w:p>
        </w:tc>
        <w:tc>
          <w:tcPr>
            <w:tcW w:w="960" w:type="dxa"/>
            <w:tcBorders>
              <w:top w:val="nil"/>
              <w:left w:val="nil"/>
              <w:bottom w:val="single" w:sz="4" w:space="0" w:color="auto"/>
              <w:right w:val="single" w:sz="4" w:space="0" w:color="auto"/>
            </w:tcBorders>
            <w:shd w:val="clear" w:color="auto" w:fill="auto"/>
            <w:noWrap/>
            <w:vAlign w:val="bottom"/>
            <w:hideMark/>
          </w:tcPr>
          <w:p w14:paraId="70449212" w14:textId="77777777" w:rsidR="008E1708" w:rsidRPr="002755EF" w:rsidRDefault="008E1708" w:rsidP="008E1708">
            <w:pPr>
              <w:jc w:val="right"/>
              <w:rPr>
                <w:color w:val="000000"/>
                <w:szCs w:val="24"/>
                <w:lang w:val="en-US"/>
              </w:rPr>
            </w:pPr>
            <w:r w:rsidRPr="002755EF">
              <w:rPr>
                <w:color w:val="000000"/>
                <w:szCs w:val="24"/>
                <w:lang w:val="en-US"/>
              </w:rPr>
              <w:t>63</w:t>
            </w:r>
          </w:p>
        </w:tc>
        <w:tc>
          <w:tcPr>
            <w:tcW w:w="960" w:type="dxa"/>
            <w:tcBorders>
              <w:top w:val="nil"/>
              <w:left w:val="nil"/>
              <w:bottom w:val="single" w:sz="4" w:space="0" w:color="auto"/>
              <w:right w:val="single" w:sz="4" w:space="0" w:color="auto"/>
            </w:tcBorders>
            <w:shd w:val="clear" w:color="auto" w:fill="auto"/>
            <w:noWrap/>
            <w:vAlign w:val="bottom"/>
            <w:hideMark/>
          </w:tcPr>
          <w:p w14:paraId="11A4AB4A" w14:textId="77777777" w:rsidR="008E1708" w:rsidRPr="002755EF" w:rsidRDefault="008E1708" w:rsidP="008E1708">
            <w:pPr>
              <w:jc w:val="right"/>
              <w:rPr>
                <w:color w:val="000000"/>
                <w:szCs w:val="24"/>
                <w:lang w:val="en-US"/>
              </w:rPr>
            </w:pPr>
            <w:r w:rsidRPr="002755EF">
              <w:rPr>
                <w:color w:val="000000"/>
                <w:szCs w:val="24"/>
                <w:lang w:val="en-US"/>
              </w:rPr>
              <w:t>62</w:t>
            </w:r>
          </w:p>
        </w:tc>
        <w:tc>
          <w:tcPr>
            <w:tcW w:w="960" w:type="dxa"/>
            <w:tcBorders>
              <w:top w:val="nil"/>
              <w:left w:val="nil"/>
              <w:bottom w:val="single" w:sz="4" w:space="0" w:color="auto"/>
              <w:right w:val="single" w:sz="4" w:space="0" w:color="auto"/>
            </w:tcBorders>
            <w:shd w:val="clear" w:color="auto" w:fill="auto"/>
            <w:noWrap/>
            <w:vAlign w:val="bottom"/>
            <w:hideMark/>
          </w:tcPr>
          <w:p w14:paraId="754BE05D" w14:textId="77777777" w:rsidR="008E1708" w:rsidRPr="002755EF" w:rsidRDefault="008E1708" w:rsidP="008E1708">
            <w:pPr>
              <w:jc w:val="right"/>
              <w:rPr>
                <w:color w:val="000000"/>
                <w:szCs w:val="24"/>
                <w:lang w:val="en-US"/>
              </w:rPr>
            </w:pPr>
            <w:r w:rsidRPr="002755EF">
              <w:rPr>
                <w:color w:val="000000"/>
                <w:szCs w:val="24"/>
                <w:lang w:val="en-US"/>
              </w:rPr>
              <w:t>62</w:t>
            </w:r>
          </w:p>
        </w:tc>
        <w:tc>
          <w:tcPr>
            <w:tcW w:w="960" w:type="dxa"/>
            <w:tcBorders>
              <w:top w:val="nil"/>
              <w:left w:val="nil"/>
              <w:bottom w:val="single" w:sz="4" w:space="0" w:color="auto"/>
              <w:right w:val="single" w:sz="4" w:space="0" w:color="auto"/>
            </w:tcBorders>
            <w:shd w:val="clear" w:color="auto" w:fill="auto"/>
            <w:noWrap/>
            <w:vAlign w:val="bottom"/>
            <w:hideMark/>
          </w:tcPr>
          <w:p w14:paraId="7AEB4F9C" w14:textId="77777777" w:rsidR="008E1708" w:rsidRPr="002755EF" w:rsidRDefault="008E1708" w:rsidP="008E1708">
            <w:pPr>
              <w:jc w:val="right"/>
              <w:rPr>
                <w:color w:val="000000"/>
                <w:szCs w:val="24"/>
                <w:lang w:val="en-US"/>
              </w:rPr>
            </w:pPr>
            <w:r w:rsidRPr="002755EF">
              <w:rPr>
                <w:color w:val="000000"/>
                <w:szCs w:val="24"/>
                <w:lang w:val="en-US"/>
              </w:rPr>
              <w:t>62</w:t>
            </w:r>
          </w:p>
        </w:tc>
        <w:tc>
          <w:tcPr>
            <w:tcW w:w="960" w:type="dxa"/>
            <w:tcBorders>
              <w:top w:val="nil"/>
              <w:left w:val="nil"/>
              <w:bottom w:val="single" w:sz="4" w:space="0" w:color="auto"/>
              <w:right w:val="single" w:sz="8" w:space="0" w:color="auto"/>
            </w:tcBorders>
            <w:shd w:val="clear" w:color="auto" w:fill="auto"/>
            <w:noWrap/>
            <w:vAlign w:val="bottom"/>
            <w:hideMark/>
          </w:tcPr>
          <w:p w14:paraId="305A0F61" w14:textId="77777777" w:rsidR="008E1708" w:rsidRPr="002755EF" w:rsidRDefault="008E1708" w:rsidP="008E1708">
            <w:pPr>
              <w:jc w:val="right"/>
              <w:rPr>
                <w:color w:val="000000"/>
                <w:szCs w:val="24"/>
                <w:lang w:val="en-US"/>
              </w:rPr>
            </w:pPr>
            <w:r w:rsidRPr="002755EF">
              <w:rPr>
                <w:color w:val="000000"/>
                <w:szCs w:val="24"/>
                <w:lang w:val="en-US"/>
              </w:rPr>
              <w:t>62</w:t>
            </w:r>
          </w:p>
        </w:tc>
      </w:tr>
      <w:tr w:rsidR="008E1708" w:rsidRPr="002755EF" w14:paraId="1D44149B"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28DC962E" w14:textId="77777777" w:rsidR="008E1708" w:rsidRPr="002755EF" w:rsidRDefault="008E1708" w:rsidP="008E1708">
            <w:pPr>
              <w:jc w:val="right"/>
              <w:rPr>
                <w:color w:val="000000"/>
                <w:szCs w:val="24"/>
                <w:lang w:val="en-US"/>
              </w:rPr>
            </w:pPr>
            <w:r w:rsidRPr="002755EF">
              <w:rPr>
                <w:color w:val="000000"/>
                <w:szCs w:val="24"/>
                <w:lang w:val="en-US"/>
              </w:rPr>
              <w:t>plastic/metal</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17A3CB3" w14:textId="77777777" w:rsidR="008E1708" w:rsidRPr="002755EF" w:rsidRDefault="008E1708" w:rsidP="008E1708">
            <w:pPr>
              <w:jc w:val="right"/>
              <w:rPr>
                <w:color w:val="000000"/>
                <w:szCs w:val="24"/>
                <w:lang w:val="en-US"/>
              </w:rPr>
            </w:pPr>
            <w:r w:rsidRPr="002755EF">
              <w:rPr>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39777EA3" w14:textId="77777777" w:rsidR="008E1708" w:rsidRPr="002755EF" w:rsidRDefault="008E1708" w:rsidP="008E1708">
            <w:pPr>
              <w:jc w:val="right"/>
              <w:rPr>
                <w:color w:val="000000"/>
                <w:szCs w:val="24"/>
                <w:lang w:val="en-US"/>
              </w:rPr>
            </w:pPr>
            <w:r w:rsidRPr="002755EF">
              <w:rPr>
                <w:color w:val="000000"/>
                <w:szCs w:val="24"/>
                <w:lang w:val="en-US"/>
              </w:rPr>
              <w:t>54</w:t>
            </w:r>
          </w:p>
        </w:tc>
        <w:tc>
          <w:tcPr>
            <w:tcW w:w="960" w:type="dxa"/>
            <w:tcBorders>
              <w:top w:val="nil"/>
              <w:left w:val="nil"/>
              <w:bottom w:val="single" w:sz="4" w:space="0" w:color="auto"/>
              <w:right w:val="single" w:sz="4" w:space="0" w:color="auto"/>
            </w:tcBorders>
            <w:shd w:val="clear" w:color="auto" w:fill="auto"/>
            <w:noWrap/>
            <w:vAlign w:val="bottom"/>
            <w:hideMark/>
          </w:tcPr>
          <w:p w14:paraId="3842045D" w14:textId="77777777" w:rsidR="008E1708" w:rsidRPr="002755EF" w:rsidRDefault="008E1708" w:rsidP="008E1708">
            <w:pPr>
              <w:jc w:val="right"/>
              <w:rPr>
                <w:color w:val="000000"/>
                <w:szCs w:val="24"/>
                <w:lang w:val="en-US"/>
              </w:rPr>
            </w:pPr>
            <w:r w:rsidRPr="002755EF">
              <w:rPr>
                <w:color w:val="000000"/>
                <w:szCs w:val="24"/>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57AE32C2" w14:textId="77777777" w:rsidR="008E1708" w:rsidRPr="002755EF" w:rsidRDefault="008E1708" w:rsidP="008E1708">
            <w:pPr>
              <w:jc w:val="right"/>
              <w:rPr>
                <w:color w:val="000000"/>
                <w:szCs w:val="24"/>
                <w:lang w:val="en-US"/>
              </w:rPr>
            </w:pPr>
            <w:r w:rsidRPr="002755EF">
              <w:rPr>
                <w:color w:val="000000"/>
                <w:szCs w:val="24"/>
                <w:lang w:val="en-US"/>
              </w:rPr>
              <w:t>63</w:t>
            </w:r>
          </w:p>
        </w:tc>
        <w:tc>
          <w:tcPr>
            <w:tcW w:w="960" w:type="dxa"/>
            <w:tcBorders>
              <w:top w:val="nil"/>
              <w:left w:val="nil"/>
              <w:bottom w:val="single" w:sz="4" w:space="0" w:color="auto"/>
              <w:right w:val="single" w:sz="4" w:space="0" w:color="auto"/>
            </w:tcBorders>
            <w:shd w:val="clear" w:color="auto" w:fill="auto"/>
            <w:noWrap/>
            <w:vAlign w:val="bottom"/>
            <w:hideMark/>
          </w:tcPr>
          <w:p w14:paraId="50DE278C" w14:textId="77777777" w:rsidR="008E1708" w:rsidRPr="002755EF" w:rsidRDefault="008E1708" w:rsidP="008E1708">
            <w:pPr>
              <w:jc w:val="right"/>
              <w:rPr>
                <w:color w:val="000000"/>
                <w:szCs w:val="24"/>
                <w:lang w:val="en-US"/>
              </w:rPr>
            </w:pPr>
            <w:r w:rsidRPr="002755EF">
              <w:rPr>
                <w:color w:val="000000"/>
                <w:szCs w:val="24"/>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75A0155A" w14:textId="77777777" w:rsidR="008E1708" w:rsidRPr="002755EF" w:rsidRDefault="008E1708" w:rsidP="008E1708">
            <w:pPr>
              <w:jc w:val="right"/>
              <w:rPr>
                <w:color w:val="000000"/>
                <w:szCs w:val="24"/>
                <w:lang w:val="en-US"/>
              </w:rPr>
            </w:pPr>
            <w:r w:rsidRPr="002755EF">
              <w:rPr>
                <w:color w:val="000000"/>
                <w:szCs w:val="24"/>
                <w:lang w:val="en-US"/>
              </w:rPr>
              <w:t>71</w:t>
            </w:r>
          </w:p>
        </w:tc>
        <w:tc>
          <w:tcPr>
            <w:tcW w:w="960" w:type="dxa"/>
            <w:tcBorders>
              <w:top w:val="nil"/>
              <w:left w:val="nil"/>
              <w:bottom w:val="single" w:sz="4" w:space="0" w:color="auto"/>
              <w:right w:val="single" w:sz="4" w:space="0" w:color="auto"/>
            </w:tcBorders>
            <w:shd w:val="clear" w:color="auto" w:fill="auto"/>
            <w:noWrap/>
            <w:vAlign w:val="bottom"/>
            <w:hideMark/>
          </w:tcPr>
          <w:p w14:paraId="19600254" w14:textId="77777777" w:rsidR="008E1708" w:rsidRPr="002755EF" w:rsidRDefault="008E1708" w:rsidP="008E1708">
            <w:pPr>
              <w:jc w:val="right"/>
              <w:rPr>
                <w:color w:val="000000"/>
                <w:szCs w:val="24"/>
                <w:lang w:val="en-US"/>
              </w:rPr>
            </w:pPr>
            <w:r w:rsidRPr="002755EF">
              <w:rPr>
                <w:color w:val="000000"/>
                <w:szCs w:val="24"/>
                <w:lang w:val="en-US"/>
              </w:rPr>
              <w:t>71</w:t>
            </w:r>
          </w:p>
        </w:tc>
        <w:tc>
          <w:tcPr>
            <w:tcW w:w="960" w:type="dxa"/>
            <w:tcBorders>
              <w:top w:val="nil"/>
              <w:left w:val="nil"/>
              <w:bottom w:val="single" w:sz="4" w:space="0" w:color="auto"/>
              <w:right w:val="single" w:sz="4" w:space="0" w:color="auto"/>
            </w:tcBorders>
            <w:shd w:val="clear" w:color="auto" w:fill="auto"/>
            <w:noWrap/>
            <w:vAlign w:val="bottom"/>
            <w:hideMark/>
          </w:tcPr>
          <w:p w14:paraId="134601E5" w14:textId="77777777" w:rsidR="008E1708" w:rsidRPr="002755EF" w:rsidRDefault="008E1708" w:rsidP="008E1708">
            <w:pPr>
              <w:jc w:val="right"/>
              <w:rPr>
                <w:color w:val="000000"/>
                <w:szCs w:val="24"/>
                <w:lang w:val="en-US"/>
              </w:rPr>
            </w:pPr>
            <w:r w:rsidRPr="002755EF">
              <w:rPr>
                <w:color w:val="000000"/>
                <w:szCs w:val="24"/>
                <w:lang w:val="en-US"/>
              </w:rPr>
              <w:t>71</w:t>
            </w:r>
          </w:p>
        </w:tc>
        <w:tc>
          <w:tcPr>
            <w:tcW w:w="960" w:type="dxa"/>
            <w:tcBorders>
              <w:top w:val="nil"/>
              <w:left w:val="nil"/>
              <w:bottom w:val="single" w:sz="4" w:space="0" w:color="auto"/>
              <w:right w:val="single" w:sz="4" w:space="0" w:color="auto"/>
            </w:tcBorders>
            <w:shd w:val="clear" w:color="auto" w:fill="auto"/>
            <w:noWrap/>
            <w:vAlign w:val="bottom"/>
            <w:hideMark/>
          </w:tcPr>
          <w:p w14:paraId="7FC37C90" w14:textId="77777777" w:rsidR="008E1708" w:rsidRPr="002755EF" w:rsidRDefault="008E1708" w:rsidP="008E1708">
            <w:pPr>
              <w:jc w:val="right"/>
              <w:rPr>
                <w:color w:val="000000"/>
                <w:szCs w:val="24"/>
                <w:lang w:val="en-US"/>
              </w:rPr>
            </w:pPr>
            <w:r w:rsidRPr="002755EF">
              <w:rPr>
                <w:color w:val="000000"/>
                <w:szCs w:val="24"/>
                <w:lang w:val="en-US"/>
              </w:rPr>
              <w:t>70</w:t>
            </w:r>
          </w:p>
        </w:tc>
        <w:tc>
          <w:tcPr>
            <w:tcW w:w="960" w:type="dxa"/>
            <w:tcBorders>
              <w:top w:val="nil"/>
              <w:left w:val="nil"/>
              <w:bottom w:val="single" w:sz="4" w:space="0" w:color="auto"/>
              <w:right w:val="single" w:sz="4" w:space="0" w:color="auto"/>
            </w:tcBorders>
            <w:shd w:val="clear" w:color="auto" w:fill="auto"/>
            <w:noWrap/>
            <w:vAlign w:val="bottom"/>
            <w:hideMark/>
          </w:tcPr>
          <w:p w14:paraId="098EA05E" w14:textId="77777777" w:rsidR="008E1708" w:rsidRPr="002755EF" w:rsidRDefault="008E1708" w:rsidP="008E1708">
            <w:pPr>
              <w:jc w:val="right"/>
              <w:rPr>
                <w:color w:val="000000"/>
                <w:szCs w:val="24"/>
                <w:lang w:val="en-US"/>
              </w:rPr>
            </w:pPr>
            <w:r w:rsidRPr="002755EF">
              <w:rPr>
                <w:color w:val="000000"/>
                <w:szCs w:val="24"/>
                <w:lang w:val="en-US"/>
              </w:rPr>
              <w:t>70</w:t>
            </w:r>
          </w:p>
        </w:tc>
        <w:tc>
          <w:tcPr>
            <w:tcW w:w="960" w:type="dxa"/>
            <w:tcBorders>
              <w:top w:val="nil"/>
              <w:left w:val="nil"/>
              <w:bottom w:val="single" w:sz="4" w:space="0" w:color="auto"/>
              <w:right w:val="single" w:sz="8" w:space="0" w:color="auto"/>
            </w:tcBorders>
            <w:shd w:val="clear" w:color="auto" w:fill="auto"/>
            <w:noWrap/>
            <w:vAlign w:val="bottom"/>
            <w:hideMark/>
          </w:tcPr>
          <w:p w14:paraId="3FAAF9F5" w14:textId="77777777" w:rsidR="008E1708" w:rsidRPr="002755EF" w:rsidRDefault="008E1708" w:rsidP="008E1708">
            <w:pPr>
              <w:jc w:val="right"/>
              <w:rPr>
                <w:color w:val="000000"/>
                <w:szCs w:val="24"/>
                <w:lang w:val="en-US"/>
              </w:rPr>
            </w:pPr>
            <w:r w:rsidRPr="002755EF">
              <w:rPr>
                <w:color w:val="000000"/>
                <w:szCs w:val="24"/>
                <w:lang w:val="en-US"/>
              </w:rPr>
              <w:t>70</w:t>
            </w:r>
          </w:p>
        </w:tc>
      </w:tr>
      <w:tr w:rsidR="008E1708" w:rsidRPr="002755EF" w14:paraId="3A41F1CE"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57D747AA" w14:textId="77777777" w:rsidR="008E1708" w:rsidRPr="002755EF" w:rsidRDefault="008E1708" w:rsidP="008E1708">
            <w:pPr>
              <w:jc w:val="right"/>
              <w:rPr>
                <w:color w:val="000000"/>
                <w:szCs w:val="24"/>
                <w:lang w:val="en-US"/>
              </w:rPr>
            </w:pPr>
            <w:r w:rsidRPr="002755EF">
              <w:rPr>
                <w:color w:val="000000"/>
                <w:szCs w:val="24"/>
                <w:lang w:val="en-US"/>
              </w:rPr>
              <w:t>sticla</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8E517ED" w14:textId="77777777" w:rsidR="008E1708" w:rsidRPr="002755EF" w:rsidRDefault="008E1708" w:rsidP="008E1708">
            <w:pPr>
              <w:jc w:val="right"/>
              <w:rPr>
                <w:color w:val="000000"/>
                <w:szCs w:val="24"/>
                <w:lang w:val="en-US"/>
              </w:rPr>
            </w:pPr>
            <w:r w:rsidRPr="002755EF">
              <w:rPr>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07D3D0C5" w14:textId="77777777" w:rsidR="008E1708" w:rsidRPr="002755EF" w:rsidRDefault="008E1708" w:rsidP="008E1708">
            <w:pPr>
              <w:jc w:val="right"/>
              <w:rPr>
                <w:color w:val="000000"/>
                <w:szCs w:val="24"/>
                <w:lang w:val="en-US"/>
              </w:rPr>
            </w:pPr>
            <w:r w:rsidRPr="002755EF">
              <w:rPr>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63FCB7CF" w14:textId="77777777" w:rsidR="008E1708" w:rsidRPr="002755EF" w:rsidRDefault="008E1708" w:rsidP="008E1708">
            <w:pPr>
              <w:jc w:val="right"/>
              <w:rPr>
                <w:color w:val="000000"/>
                <w:szCs w:val="24"/>
                <w:lang w:val="en-US"/>
              </w:rPr>
            </w:pPr>
            <w:r w:rsidRPr="002755EF">
              <w:rPr>
                <w:color w:val="000000"/>
                <w:szCs w:val="24"/>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71245A69" w14:textId="77777777" w:rsidR="008E1708" w:rsidRPr="002755EF" w:rsidRDefault="008E1708" w:rsidP="008E1708">
            <w:pPr>
              <w:jc w:val="right"/>
              <w:rPr>
                <w:color w:val="000000"/>
                <w:szCs w:val="24"/>
                <w:lang w:val="en-US"/>
              </w:rPr>
            </w:pPr>
            <w:r w:rsidRPr="002755EF">
              <w:rPr>
                <w:color w:val="000000"/>
                <w:szCs w:val="24"/>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1AAD62A9" w14:textId="77777777" w:rsidR="008E1708" w:rsidRPr="002755EF" w:rsidRDefault="008E1708" w:rsidP="008E1708">
            <w:pPr>
              <w:jc w:val="right"/>
              <w:rPr>
                <w:color w:val="000000"/>
                <w:szCs w:val="24"/>
                <w:lang w:val="en-US"/>
              </w:rPr>
            </w:pPr>
            <w:r w:rsidRPr="002755EF">
              <w:rPr>
                <w:color w:val="000000"/>
                <w:szCs w:val="24"/>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08AEB242" w14:textId="77777777" w:rsidR="008E1708" w:rsidRPr="002755EF" w:rsidRDefault="008E1708" w:rsidP="008E1708">
            <w:pPr>
              <w:jc w:val="right"/>
              <w:rPr>
                <w:color w:val="000000"/>
                <w:szCs w:val="24"/>
                <w:lang w:val="en-US"/>
              </w:rPr>
            </w:pPr>
            <w:r w:rsidRPr="002755EF">
              <w:rPr>
                <w:color w:val="000000"/>
                <w:szCs w:val="24"/>
                <w:lang w:val="en-US"/>
              </w:rPr>
              <w:t>26</w:t>
            </w:r>
          </w:p>
        </w:tc>
        <w:tc>
          <w:tcPr>
            <w:tcW w:w="960" w:type="dxa"/>
            <w:tcBorders>
              <w:top w:val="nil"/>
              <w:left w:val="nil"/>
              <w:bottom w:val="single" w:sz="4" w:space="0" w:color="auto"/>
              <w:right w:val="single" w:sz="4" w:space="0" w:color="auto"/>
            </w:tcBorders>
            <w:shd w:val="clear" w:color="auto" w:fill="auto"/>
            <w:noWrap/>
            <w:vAlign w:val="bottom"/>
            <w:hideMark/>
          </w:tcPr>
          <w:p w14:paraId="30F93EAE" w14:textId="77777777" w:rsidR="008E1708" w:rsidRPr="002755EF" w:rsidRDefault="008E1708" w:rsidP="008E1708">
            <w:pPr>
              <w:jc w:val="right"/>
              <w:rPr>
                <w:color w:val="000000"/>
                <w:szCs w:val="24"/>
                <w:lang w:val="en-US"/>
              </w:rPr>
            </w:pPr>
            <w:r w:rsidRPr="002755EF">
              <w:rPr>
                <w:color w:val="000000"/>
                <w:szCs w:val="24"/>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64E67598" w14:textId="77777777" w:rsidR="008E1708" w:rsidRPr="002755EF" w:rsidRDefault="008E1708" w:rsidP="008E1708">
            <w:pPr>
              <w:jc w:val="right"/>
              <w:rPr>
                <w:color w:val="000000"/>
                <w:szCs w:val="24"/>
                <w:lang w:val="en-US"/>
              </w:rPr>
            </w:pPr>
            <w:r w:rsidRPr="002755EF">
              <w:rPr>
                <w:color w:val="000000"/>
                <w:szCs w:val="24"/>
                <w:lang w:val="en-US"/>
              </w:rPr>
              <w:t>31</w:t>
            </w:r>
          </w:p>
        </w:tc>
        <w:tc>
          <w:tcPr>
            <w:tcW w:w="960" w:type="dxa"/>
            <w:tcBorders>
              <w:top w:val="nil"/>
              <w:left w:val="nil"/>
              <w:bottom w:val="single" w:sz="4" w:space="0" w:color="auto"/>
              <w:right w:val="single" w:sz="4" w:space="0" w:color="auto"/>
            </w:tcBorders>
            <w:shd w:val="clear" w:color="auto" w:fill="auto"/>
            <w:noWrap/>
            <w:vAlign w:val="bottom"/>
            <w:hideMark/>
          </w:tcPr>
          <w:p w14:paraId="783A46FF" w14:textId="77777777" w:rsidR="008E1708" w:rsidRPr="002755EF" w:rsidRDefault="008E1708" w:rsidP="008E1708">
            <w:pPr>
              <w:jc w:val="right"/>
              <w:rPr>
                <w:color w:val="000000"/>
                <w:szCs w:val="24"/>
                <w:lang w:val="en-US"/>
              </w:rPr>
            </w:pPr>
            <w:r w:rsidRPr="002755EF">
              <w:rPr>
                <w:color w:val="000000"/>
                <w:szCs w:val="24"/>
                <w:lang w:val="en-US"/>
              </w:rPr>
              <w:t>33</w:t>
            </w:r>
          </w:p>
        </w:tc>
        <w:tc>
          <w:tcPr>
            <w:tcW w:w="960" w:type="dxa"/>
            <w:tcBorders>
              <w:top w:val="nil"/>
              <w:left w:val="nil"/>
              <w:bottom w:val="single" w:sz="4" w:space="0" w:color="auto"/>
              <w:right w:val="single" w:sz="4" w:space="0" w:color="auto"/>
            </w:tcBorders>
            <w:shd w:val="clear" w:color="auto" w:fill="auto"/>
            <w:noWrap/>
            <w:vAlign w:val="bottom"/>
            <w:hideMark/>
          </w:tcPr>
          <w:p w14:paraId="6EC28B5C" w14:textId="77777777" w:rsidR="008E1708" w:rsidRPr="002755EF" w:rsidRDefault="008E1708" w:rsidP="008E1708">
            <w:pPr>
              <w:jc w:val="right"/>
              <w:rPr>
                <w:color w:val="000000"/>
                <w:szCs w:val="24"/>
                <w:lang w:val="en-US"/>
              </w:rPr>
            </w:pPr>
            <w:r w:rsidRPr="002755EF">
              <w:rPr>
                <w:color w:val="000000"/>
                <w:szCs w:val="24"/>
                <w:lang w:val="en-US"/>
              </w:rPr>
              <w:t>36</w:t>
            </w:r>
          </w:p>
        </w:tc>
        <w:tc>
          <w:tcPr>
            <w:tcW w:w="960" w:type="dxa"/>
            <w:tcBorders>
              <w:top w:val="nil"/>
              <w:left w:val="nil"/>
              <w:bottom w:val="single" w:sz="4" w:space="0" w:color="auto"/>
              <w:right w:val="single" w:sz="8" w:space="0" w:color="auto"/>
            </w:tcBorders>
            <w:shd w:val="clear" w:color="auto" w:fill="auto"/>
            <w:noWrap/>
            <w:vAlign w:val="bottom"/>
            <w:hideMark/>
          </w:tcPr>
          <w:p w14:paraId="386949D3" w14:textId="77777777" w:rsidR="008E1708" w:rsidRPr="002755EF" w:rsidRDefault="008E1708" w:rsidP="008E1708">
            <w:pPr>
              <w:jc w:val="right"/>
              <w:rPr>
                <w:color w:val="000000"/>
                <w:szCs w:val="24"/>
                <w:lang w:val="en-US"/>
              </w:rPr>
            </w:pPr>
            <w:r w:rsidRPr="002755EF">
              <w:rPr>
                <w:color w:val="000000"/>
                <w:szCs w:val="24"/>
                <w:lang w:val="en-US"/>
              </w:rPr>
              <w:t>36</w:t>
            </w:r>
          </w:p>
        </w:tc>
      </w:tr>
      <w:tr w:rsidR="008E1708" w:rsidRPr="002755EF" w14:paraId="7190375D"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0EE630A0" w14:textId="77777777" w:rsidR="008E1708" w:rsidRPr="002755EF" w:rsidRDefault="008E1708" w:rsidP="008E170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FE413DD"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BDABF6E"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1EEB70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DEF653F"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40C119C"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E0C3A8E"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62F2BDC"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AB25B54"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7669F8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701C04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9392D6C"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r w:rsidR="008E1708" w:rsidRPr="002755EF" w14:paraId="66334A9F" w14:textId="77777777" w:rsidTr="008E1708">
        <w:trPr>
          <w:trHeight w:val="20"/>
        </w:trPr>
        <w:tc>
          <w:tcPr>
            <w:tcW w:w="5020" w:type="dxa"/>
            <w:tcBorders>
              <w:top w:val="nil"/>
              <w:left w:val="single" w:sz="8" w:space="0" w:color="auto"/>
              <w:bottom w:val="single" w:sz="4" w:space="0" w:color="auto"/>
              <w:right w:val="nil"/>
            </w:tcBorders>
            <w:shd w:val="clear" w:color="auto" w:fill="auto"/>
            <w:noWrap/>
            <w:vAlign w:val="bottom"/>
            <w:hideMark/>
          </w:tcPr>
          <w:p w14:paraId="44A8CE4A" w14:textId="77777777" w:rsidR="008E1708" w:rsidRPr="002755EF" w:rsidRDefault="008E1708" w:rsidP="008E170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AFECF1E"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3C5C6A65"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406A7CE2"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045BBEC"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1E473410"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2CA50FCC"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35BD19C"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048538F9"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05E76022"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185FAA42" w14:textId="77777777" w:rsidR="008E1708" w:rsidRPr="002755EF" w:rsidRDefault="008E1708" w:rsidP="008E1708">
            <w:pPr>
              <w:jc w:val="right"/>
              <w:rPr>
                <w:b/>
                <w:bCs/>
                <w:color w:val="000000"/>
                <w:szCs w:val="24"/>
                <w:lang w:val="en-US"/>
              </w:rPr>
            </w:pPr>
            <w:r w:rsidRPr="002755EF">
              <w:rPr>
                <w:b/>
                <w:bCs/>
                <w:color w:val="000000"/>
                <w:szCs w:val="24"/>
                <w:lang w:val="en-US"/>
              </w:rPr>
              <w:t>2</w:t>
            </w:r>
          </w:p>
        </w:tc>
        <w:tc>
          <w:tcPr>
            <w:tcW w:w="960" w:type="dxa"/>
            <w:tcBorders>
              <w:top w:val="nil"/>
              <w:left w:val="nil"/>
              <w:bottom w:val="single" w:sz="4" w:space="0" w:color="auto"/>
              <w:right w:val="single" w:sz="8" w:space="0" w:color="auto"/>
            </w:tcBorders>
            <w:shd w:val="clear" w:color="auto" w:fill="auto"/>
            <w:noWrap/>
            <w:vAlign w:val="bottom"/>
            <w:hideMark/>
          </w:tcPr>
          <w:p w14:paraId="29135868" w14:textId="77777777" w:rsidR="008E1708" w:rsidRPr="002755EF" w:rsidRDefault="008E1708" w:rsidP="008E1708">
            <w:pPr>
              <w:jc w:val="right"/>
              <w:rPr>
                <w:b/>
                <w:bCs/>
                <w:color w:val="000000"/>
                <w:szCs w:val="24"/>
                <w:lang w:val="en-US"/>
              </w:rPr>
            </w:pPr>
            <w:r w:rsidRPr="002755EF">
              <w:rPr>
                <w:b/>
                <w:bCs/>
                <w:color w:val="000000"/>
                <w:szCs w:val="24"/>
                <w:lang w:val="en-US"/>
              </w:rPr>
              <w:t>2</w:t>
            </w:r>
          </w:p>
        </w:tc>
      </w:tr>
      <w:tr w:rsidR="008E1708" w:rsidRPr="002755EF" w14:paraId="6F69006C" w14:textId="77777777" w:rsidTr="008E1708">
        <w:trPr>
          <w:trHeight w:val="20"/>
        </w:trPr>
        <w:tc>
          <w:tcPr>
            <w:tcW w:w="5020" w:type="dxa"/>
            <w:tcBorders>
              <w:top w:val="nil"/>
              <w:left w:val="single" w:sz="8" w:space="0" w:color="auto"/>
              <w:bottom w:val="single" w:sz="8" w:space="0" w:color="auto"/>
              <w:right w:val="nil"/>
            </w:tcBorders>
            <w:shd w:val="clear" w:color="auto" w:fill="auto"/>
            <w:noWrap/>
            <w:vAlign w:val="bottom"/>
            <w:hideMark/>
          </w:tcPr>
          <w:p w14:paraId="58C2A27B" w14:textId="77777777" w:rsidR="008E1708" w:rsidRPr="002755EF" w:rsidRDefault="008E1708" w:rsidP="008E170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3DE03807"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5DD23B3C"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5374CB4"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1586826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445DAFF"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6EF5535"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06A4B3A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778D3953"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7FDD2AAC"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2BAFCB2"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3A7D2E61"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r w:rsidR="008E1708" w:rsidRPr="002755EF" w14:paraId="058B7499" w14:textId="77777777" w:rsidTr="008E1708">
        <w:trPr>
          <w:trHeight w:val="20"/>
        </w:trPr>
        <w:tc>
          <w:tcPr>
            <w:tcW w:w="5020" w:type="dxa"/>
            <w:tcBorders>
              <w:top w:val="nil"/>
              <w:left w:val="nil"/>
              <w:bottom w:val="nil"/>
              <w:right w:val="nil"/>
            </w:tcBorders>
            <w:shd w:val="clear" w:color="auto" w:fill="auto"/>
            <w:noWrap/>
            <w:vAlign w:val="bottom"/>
            <w:hideMark/>
          </w:tcPr>
          <w:p w14:paraId="2A42307D" w14:textId="77777777" w:rsidR="008E1708" w:rsidRPr="002755EF" w:rsidRDefault="008E1708" w:rsidP="008E1708">
            <w:pPr>
              <w:jc w:val="right"/>
              <w:rPr>
                <w:b/>
                <w:bCs/>
                <w:color w:val="000000"/>
                <w:szCs w:val="24"/>
                <w:lang w:val="en-US"/>
              </w:rPr>
            </w:pPr>
          </w:p>
        </w:tc>
        <w:tc>
          <w:tcPr>
            <w:tcW w:w="960" w:type="dxa"/>
            <w:tcBorders>
              <w:top w:val="nil"/>
              <w:left w:val="nil"/>
              <w:bottom w:val="nil"/>
              <w:right w:val="nil"/>
            </w:tcBorders>
            <w:shd w:val="clear" w:color="auto" w:fill="auto"/>
            <w:noWrap/>
            <w:vAlign w:val="bottom"/>
            <w:hideMark/>
          </w:tcPr>
          <w:p w14:paraId="484AEBA0"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7D3E2626"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544A7584"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478B3094"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41D37F9F"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69D3D924"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7F3E26DF"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0E662F54"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013255CD"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03125A5D"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722160CC" w14:textId="77777777" w:rsidR="008E1708" w:rsidRPr="002755EF" w:rsidRDefault="008E1708" w:rsidP="008E1708">
            <w:pPr>
              <w:jc w:val="left"/>
              <w:rPr>
                <w:sz w:val="20"/>
                <w:szCs w:val="20"/>
                <w:lang w:val="en-US"/>
              </w:rPr>
            </w:pPr>
          </w:p>
        </w:tc>
      </w:tr>
      <w:tr w:rsidR="005C7A0E" w:rsidRPr="002755EF" w14:paraId="73F43CB7" w14:textId="77777777" w:rsidTr="008E1708">
        <w:trPr>
          <w:trHeight w:val="20"/>
        </w:trPr>
        <w:tc>
          <w:tcPr>
            <w:tcW w:w="5020" w:type="dxa"/>
            <w:tcBorders>
              <w:top w:val="nil"/>
              <w:left w:val="nil"/>
              <w:bottom w:val="nil"/>
              <w:right w:val="nil"/>
            </w:tcBorders>
            <w:shd w:val="clear" w:color="auto" w:fill="auto"/>
            <w:noWrap/>
            <w:vAlign w:val="bottom"/>
          </w:tcPr>
          <w:p w14:paraId="20A315B6" w14:textId="77777777" w:rsidR="005C7A0E" w:rsidRPr="002755EF" w:rsidRDefault="005C7A0E" w:rsidP="008E1708">
            <w:pPr>
              <w:jc w:val="right"/>
              <w:rPr>
                <w:b/>
                <w:bCs/>
                <w:color w:val="000000"/>
                <w:szCs w:val="24"/>
                <w:lang w:val="en-US"/>
              </w:rPr>
            </w:pPr>
          </w:p>
        </w:tc>
        <w:tc>
          <w:tcPr>
            <w:tcW w:w="960" w:type="dxa"/>
            <w:tcBorders>
              <w:top w:val="nil"/>
              <w:left w:val="nil"/>
              <w:bottom w:val="nil"/>
              <w:right w:val="nil"/>
            </w:tcBorders>
            <w:shd w:val="clear" w:color="auto" w:fill="auto"/>
            <w:noWrap/>
            <w:vAlign w:val="bottom"/>
          </w:tcPr>
          <w:p w14:paraId="2B84A17D"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1A33FEFF"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57CA3428"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033FD33A"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429712BD"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38B6BF1E"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55CEC64D"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789A6118"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558BCFDA"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6FB1BB07" w14:textId="77777777" w:rsidR="005C7A0E" w:rsidRPr="002755EF" w:rsidRDefault="005C7A0E" w:rsidP="008E1708">
            <w:pPr>
              <w:jc w:val="left"/>
              <w:rPr>
                <w:sz w:val="20"/>
                <w:szCs w:val="20"/>
                <w:lang w:val="en-US"/>
              </w:rPr>
            </w:pPr>
          </w:p>
        </w:tc>
        <w:tc>
          <w:tcPr>
            <w:tcW w:w="960" w:type="dxa"/>
            <w:tcBorders>
              <w:top w:val="nil"/>
              <w:left w:val="nil"/>
              <w:bottom w:val="nil"/>
              <w:right w:val="nil"/>
            </w:tcBorders>
            <w:shd w:val="clear" w:color="auto" w:fill="auto"/>
            <w:noWrap/>
            <w:vAlign w:val="bottom"/>
          </w:tcPr>
          <w:p w14:paraId="1060FDC6" w14:textId="77777777" w:rsidR="005C7A0E" w:rsidRPr="002755EF" w:rsidRDefault="005C7A0E" w:rsidP="008E1708">
            <w:pPr>
              <w:jc w:val="left"/>
              <w:rPr>
                <w:sz w:val="20"/>
                <w:szCs w:val="20"/>
                <w:lang w:val="en-US"/>
              </w:rPr>
            </w:pPr>
          </w:p>
        </w:tc>
      </w:tr>
      <w:tr w:rsidR="008E1708" w:rsidRPr="002755EF" w14:paraId="0F8BAAB6" w14:textId="77777777" w:rsidTr="008E1708">
        <w:trPr>
          <w:trHeight w:val="20"/>
        </w:trPr>
        <w:tc>
          <w:tcPr>
            <w:tcW w:w="5020" w:type="dxa"/>
            <w:tcBorders>
              <w:top w:val="single" w:sz="8" w:space="0" w:color="auto"/>
              <w:left w:val="single" w:sz="8" w:space="0" w:color="auto"/>
              <w:bottom w:val="single" w:sz="4" w:space="0" w:color="auto"/>
              <w:right w:val="single" w:sz="8" w:space="0" w:color="auto"/>
            </w:tcBorders>
            <w:shd w:val="clear" w:color="000000" w:fill="DAEEF3"/>
            <w:vAlign w:val="bottom"/>
            <w:hideMark/>
          </w:tcPr>
          <w:p w14:paraId="5204CDE6" w14:textId="77777777" w:rsidR="008E1708" w:rsidRPr="002755EF" w:rsidRDefault="008E1708" w:rsidP="008E1708">
            <w:pPr>
              <w:jc w:val="left"/>
              <w:rPr>
                <w:b/>
                <w:bCs/>
                <w:color w:val="000000"/>
                <w:szCs w:val="24"/>
                <w:lang w:val="en-US"/>
              </w:rPr>
            </w:pPr>
            <w:r w:rsidRPr="002755EF">
              <w:rPr>
                <w:b/>
                <w:bCs/>
                <w:color w:val="000000"/>
                <w:szCs w:val="24"/>
                <w:lang w:val="en-US"/>
              </w:rPr>
              <w:t>ZONA 5 URBAN   - la ST Vatra Dornei si CC Vatra Dornei</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D5BD2DD" w14:textId="77777777" w:rsidR="008E1708" w:rsidRPr="002755EF" w:rsidRDefault="008E1708" w:rsidP="008E170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6B527BF" w14:textId="77777777" w:rsidR="008E1708" w:rsidRPr="002755EF" w:rsidRDefault="008E1708" w:rsidP="008E170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EC2C4D2" w14:textId="77777777" w:rsidR="008E1708" w:rsidRPr="002755EF" w:rsidRDefault="008E1708" w:rsidP="008E170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1057E7D" w14:textId="77777777" w:rsidR="008E1708" w:rsidRPr="002755EF" w:rsidRDefault="008E1708" w:rsidP="008E170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AD23ED9" w14:textId="77777777" w:rsidR="008E1708" w:rsidRPr="002755EF" w:rsidRDefault="008E1708" w:rsidP="008E170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EC208F0" w14:textId="77777777" w:rsidR="008E1708" w:rsidRPr="002755EF" w:rsidRDefault="008E1708" w:rsidP="008E170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4DDADA4" w14:textId="77777777" w:rsidR="008E1708" w:rsidRPr="002755EF" w:rsidRDefault="008E1708" w:rsidP="008E170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75B26E0" w14:textId="77777777" w:rsidR="008E1708" w:rsidRPr="002755EF" w:rsidRDefault="008E1708" w:rsidP="008E170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EEF1EFE" w14:textId="77777777" w:rsidR="008E1708" w:rsidRPr="002755EF" w:rsidRDefault="008E1708" w:rsidP="008E170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5684B1EA" w14:textId="77777777" w:rsidR="008E1708" w:rsidRPr="002755EF" w:rsidRDefault="008E1708" w:rsidP="008E170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3BAA4E53" w14:textId="77777777" w:rsidR="008E1708" w:rsidRPr="002755EF" w:rsidRDefault="008E1708" w:rsidP="008E1708">
            <w:pPr>
              <w:jc w:val="center"/>
              <w:rPr>
                <w:b/>
                <w:bCs/>
                <w:color w:val="000000"/>
                <w:szCs w:val="24"/>
                <w:lang w:val="en-US"/>
              </w:rPr>
            </w:pPr>
            <w:r w:rsidRPr="002755EF">
              <w:rPr>
                <w:b/>
                <w:bCs/>
                <w:color w:val="000000"/>
                <w:szCs w:val="24"/>
                <w:lang w:val="en-US"/>
              </w:rPr>
              <w:t>2031</w:t>
            </w:r>
          </w:p>
        </w:tc>
      </w:tr>
      <w:tr w:rsidR="008E1708" w:rsidRPr="002755EF" w14:paraId="09099425"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7C20B273" w14:textId="77777777" w:rsidR="008E1708" w:rsidRPr="002755EF" w:rsidRDefault="008E1708" w:rsidP="008E1708">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0D6AD7AC" w14:textId="77777777" w:rsidR="008E1708" w:rsidRPr="002755EF" w:rsidRDefault="008E1708" w:rsidP="008E1708">
            <w:pPr>
              <w:jc w:val="right"/>
              <w:rPr>
                <w:b/>
                <w:bCs/>
                <w:color w:val="000000"/>
                <w:szCs w:val="24"/>
                <w:lang w:val="en-US"/>
              </w:rPr>
            </w:pPr>
            <w:r w:rsidRPr="002755EF">
              <w:rPr>
                <w:b/>
                <w:bCs/>
                <w:color w:val="000000"/>
                <w:szCs w:val="24"/>
                <w:lang w:val="en-US"/>
              </w:rPr>
              <w:t>350</w:t>
            </w:r>
          </w:p>
        </w:tc>
        <w:tc>
          <w:tcPr>
            <w:tcW w:w="960" w:type="dxa"/>
            <w:tcBorders>
              <w:top w:val="nil"/>
              <w:left w:val="nil"/>
              <w:bottom w:val="single" w:sz="4" w:space="0" w:color="auto"/>
              <w:right w:val="single" w:sz="4" w:space="0" w:color="auto"/>
            </w:tcBorders>
            <w:shd w:val="clear" w:color="auto" w:fill="auto"/>
            <w:noWrap/>
            <w:vAlign w:val="bottom"/>
            <w:hideMark/>
          </w:tcPr>
          <w:p w14:paraId="56E0988E" w14:textId="77777777" w:rsidR="008E1708" w:rsidRPr="002755EF" w:rsidRDefault="008E1708" w:rsidP="008E1708">
            <w:pPr>
              <w:jc w:val="right"/>
              <w:rPr>
                <w:b/>
                <w:bCs/>
                <w:color w:val="000000"/>
                <w:szCs w:val="24"/>
                <w:lang w:val="en-US"/>
              </w:rPr>
            </w:pPr>
            <w:r w:rsidRPr="002755EF">
              <w:rPr>
                <w:b/>
                <w:bCs/>
                <w:color w:val="000000"/>
                <w:szCs w:val="24"/>
                <w:lang w:val="en-US"/>
              </w:rPr>
              <w:t>339</w:t>
            </w:r>
          </w:p>
        </w:tc>
        <w:tc>
          <w:tcPr>
            <w:tcW w:w="960" w:type="dxa"/>
            <w:tcBorders>
              <w:top w:val="nil"/>
              <w:left w:val="nil"/>
              <w:bottom w:val="single" w:sz="4" w:space="0" w:color="auto"/>
              <w:right w:val="single" w:sz="4" w:space="0" w:color="auto"/>
            </w:tcBorders>
            <w:shd w:val="clear" w:color="auto" w:fill="auto"/>
            <w:noWrap/>
            <w:vAlign w:val="bottom"/>
            <w:hideMark/>
          </w:tcPr>
          <w:p w14:paraId="01496CD6" w14:textId="77777777" w:rsidR="008E1708" w:rsidRPr="002755EF" w:rsidRDefault="008E1708" w:rsidP="008E1708">
            <w:pPr>
              <w:jc w:val="right"/>
              <w:rPr>
                <w:b/>
                <w:bCs/>
                <w:color w:val="000000"/>
                <w:szCs w:val="24"/>
                <w:lang w:val="en-US"/>
              </w:rPr>
            </w:pPr>
            <w:r w:rsidRPr="002755EF">
              <w:rPr>
                <w:b/>
                <w:bCs/>
                <w:color w:val="000000"/>
                <w:szCs w:val="24"/>
                <w:lang w:val="en-US"/>
              </w:rPr>
              <w:t>334</w:t>
            </w:r>
          </w:p>
        </w:tc>
        <w:tc>
          <w:tcPr>
            <w:tcW w:w="960" w:type="dxa"/>
            <w:tcBorders>
              <w:top w:val="nil"/>
              <w:left w:val="nil"/>
              <w:bottom w:val="single" w:sz="4" w:space="0" w:color="auto"/>
              <w:right w:val="single" w:sz="4" w:space="0" w:color="auto"/>
            </w:tcBorders>
            <w:shd w:val="clear" w:color="auto" w:fill="auto"/>
            <w:noWrap/>
            <w:vAlign w:val="bottom"/>
            <w:hideMark/>
          </w:tcPr>
          <w:p w14:paraId="78E0FAC5" w14:textId="77777777" w:rsidR="008E1708" w:rsidRPr="002755EF" w:rsidRDefault="008E1708" w:rsidP="008E1708">
            <w:pPr>
              <w:jc w:val="right"/>
              <w:rPr>
                <w:b/>
                <w:bCs/>
                <w:color w:val="000000"/>
                <w:szCs w:val="24"/>
                <w:lang w:val="en-US"/>
              </w:rPr>
            </w:pPr>
            <w:r w:rsidRPr="002755EF">
              <w:rPr>
                <w:b/>
                <w:bCs/>
                <w:color w:val="000000"/>
                <w:szCs w:val="24"/>
                <w:lang w:val="en-US"/>
              </w:rPr>
              <w:t>329</w:t>
            </w:r>
          </w:p>
        </w:tc>
        <w:tc>
          <w:tcPr>
            <w:tcW w:w="960" w:type="dxa"/>
            <w:tcBorders>
              <w:top w:val="nil"/>
              <w:left w:val="nil"/>
              <w:bottom w:val="single" w:sz="4" w:space="0" w:color="auto"/>
              <w:right w:val="single" w:sz="4" w:space="0" w:color="auto"/>
            </w:tcBorders>
            <w:shd w:val="clear" w:color="auto" w:fill="auto"/>
            <w:noWrap/>
            <w:vAlign w:val="bottom"/>
            <w:hideMark/>
          </w:tcPr>
          <w:p w14:paraId="6A015E23" w14:textId="77777777" w:rsidR="008E1708" w:rsidRPr="002755EF" w:rsidRDefault="008E1708" w:rsidP="008E1708">
            <w:pPr>
              <w:jc w:val="right"/>
              <w:rPr>
                <w:b/>
                <w:bCs/>
                <w:color w:val="000000"/>
                <w:szCs w:val="24"/>
                <w:lang w:val="en-US"/>
              </w:rPr>
            </w:pPr>
            <w:r w:rsidRPr="002755EF">
              <w:rPr>
                <w:b/>
                <w:bCs/>
                <w:color w:val="000000"/>
                <w:szCs w:val="24"/>
                <w:lang w:val="en-US"/>
              </w:rPr>
              <w:t>324</w:t>
            </w:r>
          </w:p>
        </w:tc>
        <w:tc>
          <w:tcPr>
            <w:tcW w:w="960" w:type="dxa"/>
            <w:tcBorders>
              <w:top w:val="nil"/>
              <w:left w:val="nil"/>
              <w:bottom w:val="single" w:sz="4" w:space="0" w:color="auto"/>
              <w:right w:val="single" w:sz="4" w:space="0" w:color="auto"/>
            </w:tcBorders>
            <w:shd w:val="clear" w:color="auto" w:fill="auto"/>
            <w:noWrap/>
            <w:vAlign w:val="bottom"/>
            <w:hideMark/>
          </w:tcPr>
          <w:p w14:paraId="518552C9" w14:textId="77777777" w:rsidR="008E1708" w:rsidRPr="002755EF" w:rsidRDefault="008E1708" w:rsidP="008E1708">
            <w:pPr>
              <w:jc w:val="right"/>
              <w:rPr>
                <w:b/>
                <w:bCs/>
                <w:color w:val="000000"/>
                <w:szCs w:val="24"/>
                <w:lang w:val="en-US"/>
              </w:rPr>
            </w:pPr>
            <w:r w:rsidRPr="002755EF">
              <w:rPr>
                <w:b/>
                <w:bCs/>
                <w:color w:val="000000"/>
                <w:szCs w:val="24"/>
                <w:lang w:val="en-US"/>
              </w:rPr>
              <w:t>320</w:t>
            </w:r>
          </w:p>
        </w:tc>
        <w:tc>
          <w:tcPr>
            <w:tcW w:w="960" w:type="dxa"/>
            <w:tcBorders>
              <w:top w:val="nil"/>
              <w:left w:val="nil"/>
              <w:bottom w:val="single" w:sz="4" w:space="0" w:color="auto"/>
              <w:right w:val="single" w:sz="4" w:space="0" w:color="auto"/>
            </w:tcBorders>
            <w:shd w:val="clear" w:color="auto" w:fill="auto"/>
            <w:noWrap/>
            <w:vAlign w:val="bottom"/>
            <w:hideMark/>
          </w:tcPr>
          <w:p w14:paraId="02C5BC58" w14:textId="77777777" w:rsidR="008E1708" w:rsidRPr="002755EF" w:rsidRDefault="008E1708" w:rsidP="008E1708">
            <w:pPr>
              <w:jc w:val="right"/>
              <w:rPr>
                <w:b/>
                <w:bCs/>
                <w:color w:val="000000"/>
                <w:szCs w:val="24"/>
                <w:lang w:val="en-US"/>
              </w:rPr>
            </w:pPr>
            <w:r w:rsidRPr="002755EF">
              <w:rPr>
                <w:b/>
                <w:bCs/>
                <w:color w:val="000000"/>
                <w:szCs w:val="24"/>
                <w:lang w:val="en-US"/>
              </w:rPr>
              <w:t>319</w:t>
            </w:r>
          </w:p>
        </w:tc>
        <w:tc>
          <w:tcPr>
            <w:tcW w:w="960" w:type="dxa"/>
            <w:tcBorders>
              <w:top w:val="nil"/>
              <w:left w:val="nil"/>
              <w:bottom w:val="single" w:sz="4" w:space="0" w:color="auto"/>
              <w:right w:val="single" w:sz="4" w:space="0" w:color="auto"/>
            </w:tcBorders>
            <w:shd w:val="clear" w:color="auto" w:fill="auto"/>
            <w:noWrap/>
            <w:vAlign w:val="bottom"/>
            <w:hideMark/>
          </w:tcPr>
          <w:p w14:paraId="76D72ED8" w14:textId="77777777" w:rsidR="008E1708" w:rsidRPr="002755EF" w:rsidRDefault="008E1708" w:rsidP="008E1708">
            <w:pPr>
              <w:jc w:val="right"/>
              <w:rPr>
                <w:b/>
                <w:bCs/>
                <w:color w:val="000000"/>
                <w:szCs w:val="24"/>
                <w:lang w:val="en-US"/>
              </w:rPr>
            </w:pPr>
            <w:r w:rsidRPr="002755EF">
              <w:rPr>
                <w:b/>
                <w:bCs/>
                <w:color w:val="000000"/>
                <w:szCs w:val="24"/>
                <w:lang w:val="en-US"/>
              </w:rPr>
              <w:t>319</w:t>
            </w:r>
          </w:p>
        </w:tc>
        <w:tc>
          <w:tcPr>
            <w:tcW w:w="960" w:type="dxa"/>
            <w:tcBorders>
              <w:top w:val="nil"/>
              <w:left w:val="nil"/>
              <w:bottom w:val="single" w:sz="4" w:space="0" w:color="auto"/>
              <w:right w:val="single" w:sz="4" w:space="0" w:color="auto"/>
            </w:tcBorders>
            <w:shd w:val="clear" w:color="auto" w:fill="auto"/>
            <w:noWrap/>
            <w:vAlign w:val="bottom"/>
            <w:hideMark/>
          </w:tcPr>
          <w:p w14:paraId="382CFB20" w14:textId="77777777" w:rsidR="008E1708" w:rsidRPr="002755EF" w:rsidRDefault="008E1708" w:rsidP="008E1708">
            <w:pPr>
              <w:jc w:val="right"/>
              <w:rPr>
                <w:b/>
                <w:bCs/>
                <w:color w:val="000000"/>
                <w:szCs w:val="24"/>
                <w:lang w:val="en-US"/>
              </w:rPr>
            </w:pPr>
            <w:r w:rsidRPr="002755EF">
              <w:rPr>
                <w:b/>
                <w:bCs/>
                <w:color w:val="000000"/>
                <w:szCs w:val="24"/>
                <w:lang w:val="en-US"/>
              </w:rPr>
              <w:t>318</w:t>
            </w:r>
          </w:p>
        </w:tc>
        <w:tc>
          <w:tcPr>
            <w:tcW w:w="960" w:type="dxa"/>
            <w:tcBorders>
              <w:top w:val="nil"/>
              <w:left w:val="nil"/>
              <w:bottom w:val="single" w:sz="4" w:space="0" w:color="auto"/>
              <w:right w:val="single" w:sz="4" w:space="0" w:color="auto"/>
            </w:tcBorders>
            <w:shd w:val="clear" w:color="auto" w:fill="auto"/>
            <w:noWrap/>
            <w:vAlign w:val="bottom"/>
            <w:hideMark/>
          </w:tcPr>
          <w:p w14:paraId="30AABF56" w14:textId="77777777" w:rsidR="008E1708" w:rsidRPr="002755EF" w:rsidRDefault="008E1708" w:rsidP="008E1708">
            <w:pPr>
              <w:jc w:val="right"/>
              <w:rPr>
                <w:b/>
                <w:bCs/>
                <w:color w:val="000000"/>
                <w:szCs w:val="24"/>
                <w:lang w:val="en-US"/>
              </w:rPr>
            </w:pPr>
            <w:r w:rsidRPr="002755EF">
              <w:rPr>
                <w:b/>
                <w:bCs/>
                <w:color w:val="000000"/>
                <w:szCs w:val="24"/>
                <w:lang w:val="en-US"/>
              </w:rPr>
              <w:t>318</w:t>
            </w:r>
          </w:p>
        </w:tc>
        <w:tc>
          <w:tcPr>
            <w:tcW w:w="960" w:type="dxa"/>
            <w:tcBorders>
              <w:top w:val="nil"/>
              <w:left w:val="nil"/>
              <w:bottom w:val="single" w:sz="4" w:space="0" w:color="auto"/>
              <w:right w:val="single" w:sz="8" w:space="0" w:color="auto"/>
            </w:tcBorders>
            <w:shd w:val="clear" w:color="auto" w:fill="auto"/>
            <w:noWrap/>
            <w:vAlign w:val="bottom"/>
            <w:hideMark/>
          </w:tcPr>
          <w:p w14:paraId="217B0F60" w14:textId="77777777" w:rsidR="008E1708" w:rsidRPr="002755EF" w:rsidRDefault="008E1708" w:rsidP="008E1708">
            <w:pPr>
              <w:jc w:val="right"/>
              <w:rPr>
                <w:b/>
                <w:bCs/>
                <w:color w:val="000000"/>
                <w:szCs w:val="24"/>
                <w:lang w:val="en-US"/>
              </w:rPr>
            </w:pPr>
            <w:r w:rsidRPr="002755EF">
              <w:rPr>
                <w:b/>
                <w:bCs/>
                <w:color w:val="000000"/>
                <w:szCs w:val="24"/>
                <w:lang w:val="en-US"/>
              </w:rPr>
              <w:t>317</w:t>
            </w:r>
          </w:p>
        </w:tc>
      </w:tr>
      <w:tr w:rsidR="008E1708" w:rsidRPr="002755EF" w14:paraId="560462AF"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4F8500BE" w14:textId="77777777" w:rsidR="008E1708" w:rsidRPr="002755EF" w:rsidRDefault="008E1708" w:rsidP="008E1708">
            <w:pPr>
              <w:jc w:val="right"/>
              <w:rPr>
                <w:color w:val="000000"/>
                <w:szCs w:val="24"/>
                <w:lang w:val="en-US"/>
              </w:rPr>
            </w:pPr>
            <w:r w:rsidRPr="002755EF">
              <w:rPr>
                <w:color w:val="000000"/>
                <w:szCs w:val="24"/>
                <w:lang w:val="en-US"/>
              </w:rPr>
              <w:t>rezidual +bio+ piete</w:t>
            </w:r>
          </w:p>
        </w:tc>
        <w:tc>
          <w:tcPr>
            <w:tcW w:w="960" w:type="dxa"/>
            <w:tcBorders>
              <w:top w:val="nil"/>
              <w:left w:val="nil"/>
              <w:bottom w:val="single" w:sz="4" w:space="0" w:color="auto"/>
              <w:right w:val="single" w:sz="4" w:space="0" w:color="auto"/>
            </w:tcBorders>
            <w:shd w:val="clear" w:color="auto" w:fill="auto"/>
            <w:noWrap/>
            <w:vAlign w:val="bottom"/>
            <w:hideMark/>
          </w:tcPr>
          <w:p w14:paraId="3C7A66CB" w14:textId="77777777" w:rsidR="008E1708" w:rsidRPr="002755EF" w:rsidRDefault="008E1708" w:rsidP="008E1708">
            <w:pPr>
              <w:jc w:val="right"/>
              <w:rPr>
                <w:color w:val="000000"/>
                <w:szCs w:val="24"/>
                <w:lang w:val="en-US"/>
              </w:rPr>
            </w:pPr>
            <w:r w:rsidRPr="002755EF">
              <w:rPr>
                <w:color w:val="000000"/>
                <w:szCs w:val="24"/>
                <w:lang w:val="en-US"/>
              </w:rPr>
              <w:t>350</w:t>
            </w:r>
          </w:p>
        </w:tc>
        <w:tc>
          <w:tcPr>
            <w:tcW w:w="960" w:type="dxa"/>
            <w:tcBorders>
              <w:top w:val="nil"/>
              <w:left w:val="nil"/>
              <w:bottom w:val="single" w:sz="4" w:space="0" w:color="auto"/>
              <w:right w:val="single" w:sz="4" w:space="0" w:color="auto"/>
            </w:tcBorders>
            <w:shd w:val="clear" w:color="auto" w:fill="auto"/>
            <w:noWrap/>
            <w:vAlign w:val="bottom"/>
            <w:hideMark/>
          </w:tcPr>
          <w:p w14:paraId="3EC6578F" w14:textId="77777777" w:rsidR="008E1708" w:rsidRPr="002755EF" w:rsidRDefault="008E1708" w:rsidP="008E1708">
            <w:pPr>
              <w:jc w:val="right"/>
              <w:rPr>
                <w:color w:val="000000"/>
                <w:szCs w:val="24"/>
                <w:lang w:val="en-US"/>
              </w:rPr>
            </w:pPr>
            <w:r w:rsidRPr="002755EF">
              <w:rPr>
                <w:color w:val="000000"/>
                <w:szCs w:val="24"/>
                <w:lang w:val="en-US"/>
              </w:rPr>
              <w:t>339</w:t>
            </w:r>
          </w:p>
        </w:tc>
        <w:tc>
          <w:tcPr>
            <w:tcW w:w="960" w:type="dxa"/>
            <w:tcBorders>
              <w:top w:val="nil"/>
              <w:left w:val="nil"/>
              <w:bottom w:val="single" w:sz="4" w:space="0" w:color="auto"/>
              <w:right w:val="single" w:sz="4" w:space="0" w:color="auto"/>
            </w:tcBorders>
            <w:shd w:val="clear" w:color="auto" w:fill="auto"/>
            <w:noWrap/>
            <w:vAlign w:val="bottom"/>
            <w:hideMark/>
          </w:tcPr>
          <w:p w14:paraId="5A19CC4F" w14:textId="77777777" w:rsidR="008E1708" w:rsidRPr="002755EF" w:rsidRDefault="008E1708" w:rsidP="008E1708">
            <w:pPr>
              <w:jc w:val="right"/>
              <w:rPr>
                <w:color w:val="000000"/>
                <w:szCs w:val="24"/>
                <w:lang w:val="en-US"/>
              </w:rPr>
            </w:pPr>
            <w:r w:rsidRPr="002755EF">
              <w:rPr>
                <w:color w:val="000000"/>
                <w:szCs w:val="24"/>
                <w:lang w:val="en-US"/>
              </w:rPr>
              <w:t>334</w:t>
            </w:r>
          </w:p>
        </w:tc>
        <w:tc>
          <w:tcPr>
            <w:tcW w:w="960" w:type="dxa"/>
            <w:tcBorders>
              <w:top w:val="nil"/>
              <w:left w:val="nil"/>
              <w:bottom w:val="single" w:sz="4" w:space="0" w:color="auto"/>
              <w:right w:val="single" w:sz="4" w:space="0" w:color="auto"/>
            </w:tcBorders>
            <w:shd w:val="clear" w:color="auto" w:fill="auto"/>
            <w:noWrap/>
            <w:vAlign w:val="bottom"/>
            <w:hideMark/>
          </w:tcPr>
          <w:p w14:paraId="2ABFD7DB" w14:textId="77777777" w:rsidR="008E1708" w:rsidRPr="002755EF" w:rsidRDefault="008E1708" w:rsidP="008E1708">
            <w:pPr>
              <w:jc w:val="right"/>
              <w:rPr>
                <w:color w:val="000000"/>
                <w:szCs w:val="24"/>
                <w:lang w:val="en-US"/>
              </w:rPr>
            </w:pPr>
            <w:r w:rsidRPr="002755EF">
              <w:rPr>
                <w:color w:val="000000"/>
                <w:szCs w:val="24"/>
                <w:lang w:val="en-US"/>
              </w:rPr>
              <w:t>329</w:t>
            </w:r>
          </w:p>
        </w:tc>
        <w:tc>
          <w:tcPr>
            <w:tcW w:w="960" w:type="dxa"/>
            <w:tcBorders>
              <w:top w:val="nil"/>
              <w:left w:val="nil"/>
              <w:bottom w:val="single" w:sz="4" w:space="0" w:color="auto"/>
              <w:right w:val="single" w:sz="4" w:space="0" w:color="auto"/>
            </w:tcBorders>
            <w:shd w:val="clear" w:color="auto" w:fill="auto"/>
            <w:noWrap/>
            <w:vAlign w:val="bottom"/>
            <w:hideMark/>
          </w:tcPr>
          <w:p w14:paraId="1CC8A847" w14:textId="77777777" w:rsidR="008E1708" w:rsidRPr="002755EF" w:rsidRDefault="008E1708" w:rsidP="008E1708">
            <w:pPr>
              <w:jc w:val="right"/>
              <w:rPr>
                <w:color w:val="000000"/>
                <w:szCs w:val="24"/>
                <w:lang w:val="en-US"/>
              </w:rPr>
            </w:pPr>
            <w:r w:rsidRPr="002755EF">
              <w:rPr>
                <w:color w:val="000000"/>
                <w:szCs w:val="24"/>
                <w:lang w:val="en-US"/>
              </w:rPr>
              <w:t>324</w:t>
            </w:r>
          </w:p>
        </w:tc>
        <w:tc>
          <w:tcPr>
            <w:tcW w:w="960" w:type="dxa"/>
            <w:tcBorders>
              <w:top w:val="nil"/>
              <w:left w:val="nil"/>
              <w:bottom w:val="single" w:sz="4" w:space="0" w:color="auto"/>
              <w:right w:val="single" w:sz="4" w:space="0" w:color="auto"/>
            </w:tcBorders>
            <w:shd w:val="clear" w:color="auto" w:fill="auto"/>
            <w:noWrap/>
            <w:vAlign w:val="bottom"/>
            <w:hideMark/>
          </w:tcPr>
          <w:p w14:paraId="58EC7CB7" w14:textId="77777777" w:rsidR="008E1708" w:rsidRPr="002755EF" w:rsidRDefault="008E1708" w:rsidP="008E1708">
            <w:pPr>
              <w:jc w:val="right"/>
              <w:rPr>
                <w:color w:val="000000"/>
                <w:szCs w:val="24"/>
                <w:lang w:val="en-US"/>
              </w:rPr>
            </w:pPr>
            <w:r w:rsidRPr="002755EF">
              <w:rPr>
                <w:color w:val="000000"/>
                <w:szCs w:val="24"/>
                <w:lang w:val="en-US"/>
              </w:rPr>
              <w:t>320</w:t>
            </w:r>
          </w:p>
        </w:tc>
        <w:tc>
          <w:tcPr>
            <w:tcW w:w="960" w:type="dxa"/>
            <w:tcBorders>
              <w:top w:val="nil"/>
              <w:left w:val="nil"/>
              <w:bottom w:val="single" w:sz="4" w:space="0" w:color="auto"/>
              <w:right w:val="single" w:sz="4" w:space="0" w:color="auto"/>
            </w:tcBorders>
            <w:shd w:val="clear" w:color="auto" w:fill="auto"/>
            <w:noWrap/>
            <w:vAlign w:val="bottom"/>
            <w:hideMark/>
          </w:tcPr>
          <w:p w14:paraId="037958EB" w14:textId="77777777" w:rsidR="008E1708" w:rsidRPr="002755EF" w:rsidRDefault="008E1708" w:rsidP="008E1708">
            <w:pPr>
              <w:jc w:val="right"/>
              <w:rPr>
                <w:color w:val="000000"/>
                <w:szCs w:val="24"/>
                <w:lang w:val="en-US"/>
              </w:rPr>
            </w:pPr>
            <w:r w:rsidRPr="002755EF">
              <w:rPr>
                <w:color w:val="000000"/>
                <w:szCs w:val="24"/>
                <w:lang w:val="en-US"/>
              </w:rPr>
              <w:t>319</w:t>
            </w:r>
          </w:p>
        </w:tc>
        <w:tc>
          <w:tcPr>
            <w:tcW w:w="960" w:type="dxa"/>
            <w:tcBorders>
              <w:top w:val="nil"/>
              <w:left w:val="nil"/>
              <w:bottom w:val="single" w:sz="4" w:space="0" w:color="auto"/>
              <w:right w:val="single" w:sz="4" w:space="0" w:color="auto"/>
            </w:tcBorders>
            <w:shd w:val="clear" w:color="auto" w:fill="auto"/>
            <w:noWrap/>
            <w:vAlign w:val="bottom"/>
            <w:hideMark/>
          </w:tcPr>
          <w:p w14:paraId="6154DA14" w14:textId="77777777" w:rsidR="008E1708" w:rsidRPr="002755EF" w:rsidRDefault="008E1708" w:rsidP="008E1708">
            <w:pPr>
              <w:jc w:val="right"/>
              <w:rPr>
                <w:color w:val="000000"/>
                <w:szCs w:val="24"/>
                <w:lang w:val="en-US"/>
              </w:rPr>
            </w:pPr>
            <w:r w:rsidRPr="002755EF">
              <w:rPr>
                <w:color w:val="000000"/>
                <w:szCs w:val="24"/>
                <w:lang w:val="en-US"/>
              </w:rPr>
              <w:t>319</w:t>
            </w:r>
          </w:p>
        </w:tc>
        <w:tc>
          <w:tcPr>
            <w:tcW w:w="960" w:type="dxa"/>
            <w:tcBorders>
              <w:top w:val="nil"/>
              <w:left w:val="nil"/>
              <w:bottom w:val="single" w:sz="4" w:space="0" w:color="auto"/>
              <w:right w:val="single" w:sz="4" w:space="0" w:color="auto"/>
            </w:tcBorders>
            <w:shd w:val="clear" w:color="auto" w:fill="auto"/>
            <w:noWrap/>
            <w:vAlign w:val="bottom"/>
            <w:hideMark/>
          </w:tcPr>
          <w:p w14:paraId="0F3F1FA3" w14:textId="77777777" w:rsidR="008E1708" w:rsidRPr="002755EF" w:rsidRDefault="008E1708" w:rsidP="008E1708">
            <w:pPr>
              <w:jc w:val="right"/>
              <w:rPr>
                <w:color w:val="000000"/>
                <w:szCs w:val="24"/>
                <w:lang w:val="en-US"/>
              </w:rPr>
            </w:pPr>
            <w:r w:rsidRPr="002755EF">
              <w:rPr>
                <w:color w:val="000000"/>
                <w:szCs w:val="24"/>
                <w:lang w:val="en-US"/>
              </w:rPr>
              <w:t>318</w:t>
            </w:r>
          </w:p>
        </w:tc>
        <w:tc>
          <w:tcPr>
            <w:tcW w:w="960" w:type="dxa"/>
            <w:tcBorders>
              <w:top w:val="nil"/>
              <w:left w:val="nil"/>
              <w:bottom w:val="single" w:sz="4" w:space="0" w:color="auto"/>
              <w:right w:val="single" w:sz="4" w:space="0" w:color="auto"/>
            </w:tcBorders>
            <w:shd w:val="clear" w:color="auto" w:fill="auto"/>
            <w:noWrap/>
            <w:vAlign w:val="bottom"/>
            <w:hideMark/>
          </w:tcPr>
          <w:p w14:paraId="03AD790D" w14:textId="77777777" w:rsidR="008E1708" w:rsidRPr="002755EF" w:rsidRDefault="008E1708" w:rsidP="008E1708">
            <w:pPr>
              <w:jc w:val="right"/>
              <w:rPr>
                <w:color w:val="000000"/>
                <w:szCs w:val="24"/>
                <w:lang w:val="en-US"/>
              </w:rPr>
            </w:pPr>
            <w:r w:rsidRPr="002755EF">
              <w:rPr>
                <w:color w:val="000000"/>
                <w:szCs w:val="24"/>
                <w:lang w:val="en-US"/>
              </w:rPr>
              <w:t>318</w:t>
            </w:r>
          </w:p>
        </w:tc>
        <w:tc>
          <w:tcPr>
            <w:tcW w:w="960" w:type="dxa"/>
            <w:tcBorders>
              <w:top w:val="nil"/>
              <w:left w:val="nil"/>
              <w:bottom w:val="single" w:sz="4" w:space="0" w:color="auto"/>
              <w:right w:val="single" w:sz="8" w:space="0" w:color="auto"/>
            </w:tcBorders>
            <w:shd w:val="clear" w:color="auto" w:fill="auto"/>
            <w:noWrap/>
            <w:vAlign w:val="bottom"/>
            <w:hideMark/>
          </w:tcPr>
          <w:p w14:paraId="31098A1E" w14:textId="77777777" w:rsidR="008E1708" w:rsidRPr="002755EF" w:rsidRDefault="008E1708" w:rsidP="008E1708">
            <w:pPr>
              <w:jc w:val="right"/>
              <w:rPr>
                <w:color w:val="000000"/>
                <w:szCs w:val="24"/>
                <w:lang w:val="en-US"/>
              </w:rPr>
            </w:pPr>
            <w:r w:rsidRPr="002755EF">
              <w:rPr>
                <w:color w:val="000000"/>
                <w:szCs w:val="24"/>
                <w:lang w:val="en-US"/>
              </w:rPr>
              <w:t>317</w:t>
            </w:r>
          </w:p>
        </w:tc>
      </w:tr>
      <w:tr w:rsidR="008E1708" w:rsidRPr="002755EF" w14:paraId="6E3E6875"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014ABFDA" w14:textId="77777777" w:rsidR="008E1708" w:rsidRPr="002755EF" w:rsidRDefault="008E1708" w:rsidP="008E1708">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2BAEAD5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73DB83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5D08C0D"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C99B91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05FB167"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2259FD9"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8722319"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DB932B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4DAD4D7"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A2437D0"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1A7DFC22"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0D327CB9"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6B3A54FA" w14:textId="77777777" w:rsidR="008E1708" w:rsidRPr="002755EF" w:rsidRDefault="008E1708" w:rsidP="008E1708">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37DADA0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1EC1FD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A8DF290"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29F6363"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7B4CE70"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E609A19"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B046AC6"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38128E2"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D0A6927"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370CB2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292F0DD5"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0414CC69"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64E77E9A" w14:textId="77777777" w:rsidR="008E1708" w:rsidRPr="002755EF" w:rsidRDefault="008E1708" w:rsidP="008E1708">
            <w:pPr>
              <w:jc w:val="left"/>
              <w:rPr>
                <w:b/>
                <w:bCs/>
                <w:i/>
                <w:iCs/>
                <w:color w:val="000000"/>
                <w:szCs w:val="24"/>
                <w:lang w:val="en-US"/>
              </w:rPr>
            </w:pPr>
            <w:r w:rsidRPr="002755EF">
              <w:rPr>
                <w:b/>
                <w:bCs/>
                <w:i/>
                <w:iCs/>
                <w:color w:val="000000"/>
                <w:szCs w:val="24"/>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1FF0B908" w14:textId="77777777" w:rsidR="008E1708" w:rsidRPr="002755EF" w:rsidRDefault="008E1708" w:rsidP="008E1708">
            <w:pPr>
              <w:jc w:val="right"/>
              <w:rPr>
                <w:b/>
                <w:bCs/>
                <w:color w:val="000000"/>
                <w:szCs w:val="24"/>
                <w:lang w:val="en-US"/>
              </w:rPr>
            </w:pPr>
            <w:r w:rsidRPr="002755EF">
              <w:rPr>
                <w:b/>
                <w:bCs/>
                <w:color w:val="000000"/>
                <w:szCs w:val="24"/>
                <w:lang w:val="en-US"/>
              </w:rPr>
              <w:t>47</w:t>
            </w:r>
          </w:p>
        </w:tc>
        <w:tc>
          <w:tcPr>
            <w:tcW w:w="960" w:type="dxa"/>
            <w:tcBorders>
              <w:top w:val="nil"/>
              <w:left w:val="nil"/>
              <w:bottom w:val="single" w:sz="4" w:space="0" w:color="auto"/>
              <w:right w:val="single" w:sz="4" w:space="0" w:color="auto"/>
            </w:tcBorders>
            <w:shd w:val="clear" w:color="auto" w:fill="auto"/>
            <w:noWrap/>
            <w:vAlign w:val="bottom"/>
            <w:hideMark/>
          </w:tcPr>
          <w:p w14:paraId="70F72EA3" w14:textId="77777777" w:rsidR="008E1708" w:rsidRPr="002755EF" w:rsidRDefault="008E1708" w:rsidP="008E1708">
            <w:pPr>
              <w:jc w:val="right"/>
              <w:rPr>
                <w:b/>
                <w:bCs/>
                <w:color w:val="000000"/>
                <w:szCs w:val="24"/>
                <w:lang w:val="en-US"/>
              </w:rPr>
            </w:pPr>
            <w:r w:rsidRPr="002755EF">
              <w:rPr>
                <w:b/>
                <w:bCs/>
                <w:color w:val="000000"/>
                <w:szCs w:val="24"/>
                <w:lang w:val="en-US"/>
              </w:rPr>
              <w:t>51</w:t>
            </w:r>
          </w:p>
        </w:tc>
        <w:tc>
          <w:tcPr>
            <w:tcW w:w="960" w:type="dxa"/>
            <w:tcBorders>
              <w:top w:val="nil"/>
              <w:left w:val="nil"/>
              <w:bottom w:val="single" w:sz="4" w:space="0" w:color="auto"/>
              <w:right w:val="single" w:sz="4" w:space="0" w:color="auto"/>
            </w:tcBorders>
            <w:shd w:val="clear" w:color="auto" w:fill="auto"/>
            <w:noWrap/>
            <w:vAlign w:val="bottom"/>
            <w:hideMark/>
          </w:tcPr>
          <w:p w14:paraId="55C50F09" w14:textId="77777777" w:rsidR="008E1708" w:rsidRPr="002755EF" w:rsidRDefault="008E1708" w:rsidP="008E1708">
            <w:pPr>
              <w:jc w:val="right"/>
              <w:rPr>
                <w:b/>
                <w:bCs/>
                <w:color w:val="000000"/>
                <w:szCs w:val="24"/>
                <w:lang w:val="en-US"/>
              </w:rPr>
            </w:pPr>
            <w:r w:rsidRPr="002755EF">
              <w:rPr>
                <w:b/>
                <w:bCs/>
                <w:color w:val="000000"/>
                <w:szCs w:val="24"/>
                <w:lang w:val="en-US"/>
              </w:rPr>
              <w:t>55</w:t>
            </w:r>
          </w:p>
        </w:tc>
        <w:tc>
          <w:tcPr>
            <w:tcW w:w="960" w:type="dxa"/>
            <w:tcBorders>
              <w:top w:val="nil"/>
              <w:left w:val="nil"/>
              <w:bottom w:val="single" w:sz="4" w:space="0" w:color="auto"/>
              <w:right w:val="single" w:sz="4" w:space="0" w:color="auto"/>
            </w:tcBorders>
            <w:shd w:val="clear" w:color="auto" w:fill="auto"/>
            <w:noWrap/>
            <w:vAlign w:val="bottom"/>
            <w:hideMark/>
          </w:tcPr>
          <w:p w14:paraId="03DEB4CC" w14:textId="77777777" w:rsidR="008E1708" w:rsidRPr="002755EF" w:rsidRDefault="008E1708" w:rsidP="008E1708">
            <w:pPr>
              <w:jc w:val="right"/>
              <w:rPr>
                <w:b/>
                <w:bCs/>
                <w:color w:val="000000"/>
                <w:szCs w:val="24"/>
                <w:lang w:val="en-US"/>
              </w:rPr>
            </w:pPr>
            <w:r w:rsidRPr="002755EF">
              <w:rPr>
                <w:b/>
                <w:bCs/>
                <w:color w:val="000000"/>
                <w:szCs w:val="24"/>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11CAB880" w14:textId="77777777" w:rsidR="008E1708" w:rsidRPr="002755EF" w:rsidRDefault="008E1708" w:rsidP="008E1708">
            <w:pPr>
              <w:jc w:val="right"/>
              <w:rPr>
                <w:b/>
                <w:bCs/>
                <w:color w:val="000000"/>
                <w:szCs w:val="24"/>
                <w:lang w:val="en-US"/>
              </w:rPr>
            </w:pPr>
            <w:r w:rsidRPr="002755EF">
              <w:rPr>
                <w:b/>
                <w:bCs/>
                <w:color w:val="000000"/>
                <w:szCs w:val="24"/>
                <w:lang w:val="en-US"/>
              </w:rPr>
              <w:t>64</w:t>
            </w:r>
          </w:p>
        </w:tc>
        <w:tc>
          <w:tcPr>
            <w:tcW w:w="960" w:type="dxa"/>
            <w:tcBorders>
              <w:top w:val="nil"/>
              <w:left w:val="nil"/>
              <w:bottom w:val="single" w:sz="4" w:space="0" w:color="auto"/>
              <w:right w:val="single" w:sz="4" w:space="0" w:color="auto"/>
            </w:tcBorders>
            <w:shd w:val="clear" w:color="auto" w:fill="auto"/>
            <w:noWrap/>
            <w:vAlign w:val="bottom"/>
            <w:hideMark/>
          </w:tcPr>
          <w:p w14:paraId="2914B76E"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1ACDC1E4"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629413E1"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65CB8696"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4BF71F41"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8" w:space="0" w:color="auto"/>
            </w:tcBorders>
            <w:shd w:val="clear" w:color="auto" w:fill="auto"/>
            <w:noWrap/>
            <w:vAlign w:val="bottom"/>
            <w:hideMark/>
          </w:tcPr>
          <w:p w14:paraId="6276D6A1" w14:textId="77777777" w:rsidR="008E1708" w:rsidRPr="002755EF" w:rsidRDefault="008E1708" w:rsidP="008E1708">
            <w:pPr>
              <w:jc w:val="right"/>
              <w:rPr>
                <w:b/>
                <w:bCs/>
                <w:color w:val="000000"/>
                <w:szCs w:val="24"/>
                <w:lang w:val="en-US"/>
              </w:rPr>
            </w:pPr>
            <w:r w:rsidRPr="002755EF">
              <w:rPr>
                <w:b/>
                <w:bCs/>
                <w:color w:val="000000"/>
                <w:szCs w:val="24"/>
                <w:lang w:val="en-US"/>
              </w:rPr>
              <w:t>67</w:t>
            </w:r>
          </w:p>
        </w:tc>
      </w:tr>
      <w:tr w:rsidR="008E1708" w:rsidRPr="002755EF" w14:paraId="792799D2"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2CF29D88" w14:textId="77777777" w:rsidR="008E1708" w:rsidRPr="002755EF" w:rsidRDefault="008E1708" w:rsidP="008E1708">
            <w:pPr>
              <w:jc w:val="right"/>
              <w:rPr>
                <w:color w:val="000000"/>
                <w:szCs w:val="24"/>
                <w:lang w:val="en-US"/>
              </w:rPr>
            </w:pPr>
            <w:r w:rsidRPr="002755EF">
              <w:rPr>
                <w:color w:val="000000"/>
                <w:szCs w:val="24"/>
                <w:lang w:val="en-US"/>
              </w:rPr>
              <w:lastRenderedPageBreak/>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72922586" w14:textId="77777777" w:rsidR="008E1708" w:rsidRPr="002755EF" w:rsidRDefault="008E1708" w:rsidP="008E170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6BB66B94" w14:textId="77777777" w:rsidR="008E1708" w:rsidRPr="002755EF" w:rsidRDefault="008E1708" w:rsidP="008E1708">
            <w:pPr>
              <w:jc w:val="right"/>
              <w:rPr>
                <w:color w:val="000000"/>
                <w:szCs w:val="24"/>
                <w:lang w:val="en-US"/>
              </w:rPr>
            </w:pPr>
            <w:r w:rsidRPr="002755EF">
              <w:rPr>
                <w:color w:val="000000"/>
                <w:szCs w:val="24"/>
                <w:lang w:val="en-US"/>
              </w:rPr>
              <w:t>18</w:t>
            </w:r>
          </w:p>
        </w:tc>
        <w:tc>
          <w:tcPr>
            <w:tcW w:w="960" w:type="dxa"/>
            <w:tcBorders>
              <w:top w:val="nil"/>
              <w:left w:val="nil"/>
              <w:bottom w:val="single" w:sz="4" w:space="0" w:color="auto"/>
              <w:right w:val="single" w:sz="4" w:space="0" w:color="auto"/>
            </w:tcBorders>
            <w:shd w:val="clear" w:color="auto" w:fill="auto"/>
            <w:noWrap/>
            <w:vAlign w:val="bottom"/>
            <w:hideMark/>
          </w:tcPr>
          <w:p w14:paraId="504A0E2B" w14:textId="77777777" w:rsidR="008E1708" w:rsidRPr="002755EF" w:rsidRDefault="008E1708" w:rsidP="008E1708">
            <w:pPr>
              <w:jc w:val="right"/>
              <w:rPr>
                <w:color w:val="000000"/>
                <w:szCs w:val="24"/>
                <w:lang w:val="en-US"/>
              </w:rPr>
            </w:pPr>
            <w:r w:rsidRPr="002755EF">
              <w:rPr>
                <w:color w:val="000000"/>
                <w:szCs w:val="24"/>
                <w:lang w:val="en-US"/>
              </w:rPr>
              <w:t>20</w:t>
            </w:r>
          </w:p>
        </w:tc>
        <w:tc>
          <w:tcPr>
            <w:tcW w:w="960" w:type="dxa"/>
            <w:tcBorders>
              <w:top w:val="nil"/>
              <w:left w:val="nil"/>
              <w:bottom w:val="single" w:sz="4" w:space="0" w:color="auto"/>
              <w:right w:val="single" w:sz="4" w:space="0" w:color="auto"/>
            </w:tcBorders>
            <w:shd w:val="clear" w:color="auto" w:fill="auto"/>
            <w:noWrap/>
            <w:vAlign w:val="bottom"/>
            <w:hideMark/>
          </w:tcPr>
          <w:p w14:paraId="440E55C5" w14:textId="77777777" w:rsidR="008E1708" w:rsidRPr="002755EF" w:rsidRDefault="008E1708" w:rsidP="008E1708">
            <w:pPr>
              <w:jc w:val="right"/>
              <w:rPr>
                <w:color w:val="000000"/>
                <w:szCs w:val="24"/>
                <w:lang w:val="en-US"/>
              </w:rPr>
            </w:pPr>
            <w:r w:rsidRPr="002755EF">
              <w:rPr>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74FD51B6" w14:textId="77777777" w:rsidR="008E1708" w:rsidRPr="002755EF" w:rsidRDefault="008E1708" w:rsidP="008E1708">
            <w:pPr>
              <w:jc w:val="right"/>
              <w:rPr>
                <w:color w:val="000000"/>
                <w:szCs w:val="24"/>
                <w:lang w:val="en-US"/>
              </w:rPr>
            </w:pPr>
            <w:r w:rsidRPr="002755EF">
              <w:rPr>
                <w:color w:val="000000"/>
                <w:szCs w:val="24"/>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3534A994"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405A7359"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6907FC57"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72687BBB"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2D5FA4E1"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8" w:space="0" w:color="auto"/>
            </w:tcBorders>
            <w:shd w:val="clear" w:color="auto" w:fill="auto"/>
            <w:noWrap/>
            <w:vAlign w:val="bottom"/>
            <w:hideMark/>
          </w:tcPr>
          <w:p w14:paraId="49450D9A" w14:textId="77777777" w:rsidR="008E1708" w:rsidRPr="002755EF" w:rsidRDefault="008E1708" w:rsidP="008E1708">
            <w:pPr>
              <w:jc w:val="right"/>
              <w:rPr>
                <w:color w:val="000000"/>
                <w:szCs w:val="24"/>
                <w:lang w:val="en-US"/>
              </w:rPr>
            </w:pPr>
            <w:r w:rsidRPr="002755EF">
              <w:rPr>
                <w:color w:val="000000"/>
                <w:szCs w:val="24"/>
                <w:lang w:val="en-US"/>
              </w:rPr>
              <w:t>24</w:t>
            </w:r>
          </w:p>
        </w:tc>
      </w:tr>
      <w:tr w:rsidR="008E1708" w:rsidRPr="002755EF" w14:paraId="673B308D"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7F44F510" w14:textId="77777777" w:rsidR="008E1708" w:rsidRPr="002755EF" w:rsidRDefault="008E1708" w:rsidP="008E1708">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137A56AF" w14:textId="77777777" w:rsidR="008E1708" w:rsidRPr="002755EF" w:rsidRDefault="008E1708" w:rsidP="008E1708">
            <w:pPr>
              <w:jc w:val="right"/>
              <w:rPr>
                <w:color w:val="000000"/>
                <w:szCs w:val="24"/>
                <w:lang w:val="en-US"/>
              </w:rPr>
            </w:pPr>
            <w:r w:rsidRPr="002755EF">
              <w:rPr>
                <w:color w:val="000000"/>
                <w:szCs w:val="24"/>
                <w:lang w:val="en-US"/>
              </w:rPr>
              <w:t>19</w:t>
            </w:r>
          </w:p>
        </w:tc>
        <w:tc>
          <w:tcPr>
            <w:tcW w:w="960" w:type="dxa"/>
            <w:tcBorders>
              <w:top w:val="nil"/>
              <w:left w:val="nil"/>
              <w:bottom w:val="single" w:sz="4" w:space="0" w:color="auto"/>
              <w:right w:val="single" w:sz="4" w:space="0" w:color="auto"/>
            </w:tcBorders>
            <w:shd w:val="clear" w:color="auto" w:fill="auto"/>
            <w:noWrap/>
            <w:vAlign w:val="bottom"/>
            <w:hideMark/>
          </w:tcPr>
          <w:p w14:paraId="575C3264" w14:textId="77777777" w:rsidR="008E1708" w:rsidRPr="002755EF" w:rsidRDefault="008E1708" w:rsidP="008E1708">
            <w:pPr>
              <w:jc w:val="right"/>
              <w:rPr>
                <w:color w:val="000000"/>
                <w:szCs w:val="24"/>
                <w:lang w:val="en-US"/>
              </w:rPr>
            </w:pPr>
            <w:r w:rsidRPr="002755EF">
              <w:rPr>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070616B9" w14:textId="77777777" w:rsidR="008E1708" w:rsidRPr="002755EF" w:rsidRDefault="008E1708" w:rsidP="008E1708">
            <w:pPr>
              <w:jc w:val="right"/>
              <w:rPr>
                <w:color w:val="000000"/>
                <w:szCs w:val="24"/>
                <w:lang w:val="en-US"/>
              </w:rPr>
            </w:pPr>
            <w:r w:rsidRPr="002755EF">
              <w:rPr>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0FA27C5E"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6789EEB9" w14:textId="77777777" w:rsidR="008E1708" w:rsidRPr="002755EF" w:rsidRDefault="008E1708" w:rsidP="008E1708">
            <w:pPr>
              <w:jc w:val="right"/>
              <w:rPr>
                <w:color w:val="000000"/>
                <w:szCs w:val="24"/>
                <w:lang w:val="en-US"/>
              </w:rPr>
            </w:pPr>
            <w:r w:rsidRPr="002755EF">
              <w:rPr>
                <w:color w:val="000000"/>
                <w:szCs w:val="24"/>
                <w:lang w:val="en-US"/>
              </w:rPr>
              <w:t>26</w:t>
            </w:r>
          </w:p>
        </w:tc>
        <w:tc>
          <w:tcPr>
            <w:tcW w:w="960" w:type="dxa"/>
            <w:tcBorders>
              <w:top w:val="nil"/>
              <w:left w:val="nil"/>
              <w:bottom w:val="single" w:sz="4" w:space="0" w:color="auto"/>
              <w:right w:val="single" w:sz="4" w:space="0" w:color="auto"/>
            </w:tcBorders>
            <w:shd w:val="clear" w:color="auto" w:fill="auto"/>
            <w:noWrap/>
            <w:vAlign w:val="bottom"/>
            <w:hideMark/>
          </w:tcPr>
          <w:p w14:paraId="31982179"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3448F8DF"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6E805BA6"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4D48EAF0"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0169C7F1"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8" w:space="0" w:color="auto"/>
            </w:tcBorders>
            <w:shd w:val="clear" w:color="auto" w:fill="auto"/>
            <w:noWrap/>
            <w:vAlign w:val="bottom"/>
            <w:hideMark/>
          </w:tcPr>
          <w:p w14:paraId="5228185B" w14:textId="77777777" w:rsidR="008E1708" w:rsidRPr="002755EF" w:rsidRDefault="008E1708" w:rsidP="008E1708">
            <w:pPr>
              <w:jc w:val="right"/>
              <w:rPr>
                <w:color w:val="000000"/>
                <w:szCs w:val="24"/>
                <w:lang w:val="en-US"/>
              </w:rPr>
            </w:pPr>
            <w:r w:rsidRPr="002755EF">
              <w:rPr>
                <w:color w:val="000000"/>
                <w:szCs w:val="24"/>
                <w:lang w:val="en-US"/>
              </w:rPr>
              <w:t>27</w:t>
            </w:r>
          </w:p>
        </w:tc>
      </w:tr>
      <w:tr w:rsidR="008E1708" w:rsidRPr="002755EF" w14:paraId="5DF2D177"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64C28031" w14:textId="77777777" w:rsidR="008E1708" w:rsidRPr="002755EF" w:rsidRDefault="008E1708" w:rsidP="008E1708">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14BCB204" w14:textId="77777777" w:rsidR="008E1708" w:rsidRPr="002755EF" w:rsidRDefault="008E1708" w:rsidP="008E1708">
            <w:pPr>
              <w:jc w:val="right"/>
              <w:rPr>
                <w:color w:val="000000"/>
                <w:szCs w:val="24"/>
                <w:lang w:val="en-US"/>
              </w:rPr>
            </w:pPr>
            <w:r w:rsidRPr="002755EF">
              <w:rPr>
                <w:color w:val="000000"/>
                <w:szCs w:val="24"/>
                <w:lang w:val="en-US"/>
              </w:rPr>
              <w:t>11</w:t>
            </w:r>
          </w:p>
        </w:tc>
        <w:tc>
          <w:tcPr>
            <w:tcW w:w="960" w:type="dxa"/>
            <w:tcBorders>
              <w:top w:val="nil"/>
              <w:left w:val="nil"/>
              <w:bottom w:val="single" w:sz="4" w:space="0" w:color="auto"/>
              <w:right w:val="single" w:sz="4" w:space="0" w:color="auto"/>
            </w:tcBorders>
            <w:shd w:val="clear" w:color="auto" w:fill="auto"/>
            <w:noWrap/>
            <w:vAlign w:val="bottom"/>
            <w:hideMark/>
          </w:tcPr>
          <w:p w14:paraId="2606119B" w14:textId="77777777" w:rsidR="008E1708" w:rsidRPr="002755EF" w:rsidRDefault="008E1708" w:rsidP="008E170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51DE2C18" w14:textId="77777777" w:rsidR="008E1708" w:rsidRPr="002755EF" w:rsidRDefault="008E1708" w:rsidP="008E1708">
            <w:pPr>
              <w:jc w:val="right"/>
              <w:rPr>
                <w:color w:val="000000"/>
                <w:szCs w:val="24"/>
                <w:lang w:val="en-US"/>
              </w:rPr>
            </w:pPr>
            <w:r w:rsidRPr="002755EF">
              <w:rPr>
                <w:color w:val="000000"/>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534E64D1" w14:textId="77777777" w:rsidR="008E1708" w:rsidRPr="002755EF" w:rsidRDefault="008E1708" w:rsidP="008E1708">
            <w:pPr>
              <w:jc w:val="right"/>
              <w:rPr>
                <w:color w:val="000000"/>
                <w:szCs w:val="24"/>
                <w:lang w:val="en-US"/>
              </w:rPr>
            </w:pPr>
            <w:r w:rsidRPr="002755EF">
              <w:rPr>
                <w:color w:val="000000"/>
                <w:szCs w:val="24"/>
                <w:lang w:val="en-US"/>
              </w:rPr>
              <w:t>14</w:t>
            </w:r>
          </w:p>
        </w:tc>
        <w:tc>
          <w:tcPr>
            <w:tcW w:w="960" w:type="dxa"/>
            <w:tcBorders>
              <w:top w:val="nil"/>
              <w:left w:val="nil"/>
              <w:bottom w:val="single" w:sz="4" w:space="0" w:color="auto"/>
              <w:right w:val="single" w:sz="4" w:space="0" w:color="auto"/>
            </w:tcBorders>
            <w:shd w:val="clear" w:color="auto" w:fill="auto"/>
            <w:noWrap/>
            <w:vAlign w:val="bottom"/>
            <w:hideMark/>
          </w:tcPr>
          <w:p w14:paraId="017E8670" w14:textId="77777777" w:rsidR="008E1708" w:rsidRPr="002755EF" w:rsidRDefault="008E1708" w:rsidP="008E1708">
            <w:pPr>
              <w:jc w:val="right"/>
              <w:rPr>
                <w:color w:val="000000"/>
                <w:szCs w:val="24"/>
                <w:lang w:val="en-US"/>
              </w:rPr>
            </w:pPr>
            <w:r w:rsidRPr="002755EF">
              <w:rPr>
                <w:color w:val="000000"/>
                <w:szCs w:val="24"/>
                <w:lang w:val="en-US"/>
              </w:rPr>
              <w:t>15</w:t>
            </w:r>
          </w:p>
        </w:tc>
        <w:tc>
          <w:tcPr>
            <w:tcW w:w="960" w:type="dxa"/>
            <w:tcBorders>
              <w:top w:val="nil"/>
              <w:left w:val="nil"/>
              <w:bottom w:val="single" w:sz="4" w:space="0" w:color="auto"/>
              <w:right w:val="single" w:sz="4" w:space="0" w:color="auto"/>
            </w:tcBorders>
            <w:shd w:val="clear" w:color="auto" w:fill="auto"/>
            <w:noWrap/>
            <w:vAlign w:val="bottom"/>
            <w:hideMark/>
          </w:tcPr>
          <w:p w14:paraId="6DF8285D"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64316208"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558AC803"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482805A3"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426D234B"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8" w:space="0" w:color="auto"/>
            </w:tcBorders>
            <w:shd w:val="clear" w:color="auto" w:fill="auto"/>
            <w:noWrap/>
            <w:vAlign w:val="bottom"/>
            <w:hideMark/>
          </w:tcPr>
          <w:p w14:paraId="6FEFCF5B" w14:textId="77777777" w:rsidR="008E1708" w:rsidRPr="002755EF" w:rsidRDefault="008E1708" w:rsidP="008E1708">
            <w:pPr>
              <w:jc w:val="right"/>
              <w:rPr>
                <w:color w:val="000000"/>
                <w:szCs w:val="24"/>
                <w:lang w:val="en-US"/>
              </w:rPr>
            </w:pPr>
            <w:r w:rsidRPr="002755EF">
              <w:rPr>
                <w:color w:val="000000"/>
                <w:szCs w:val="24"/>
                <w:lang w:val="en-US"/>
              </w:rPr>
              <w:t>16</w:t>
            </w:r>
          </w:p>
        </w:tc>
      </w:tr>
      <w:tr w:rsidR="008E1708" w:rsidRPr="002755EF" w14:paraId="73869E23"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475AA25D" w14:textId="77777777" w:rsidR="008E1708" w:rsidRPr="002755EF" w:rsidRDefault="008E1708" w:rsidP="008E170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7B13A558"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BBB1FD3"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4C0A91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E228243"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CEC07B3"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5F0432F"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D4E1DC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8D9C5A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581118E"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38B45B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20FF0C46"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r w:rsidR="008E1708" w:rsidRPr="002755EF" w14:paraId="1A020D52" w14:textId="77777777" w:rsidTr="008E1708">
        <w:trPr>
          <w:trHeight w:val="20"/>
        </w:trPr>
        <w:tc>
          <w:tcPr>
            <w:tcW w:w="5020" w:type="dxa"/>
            <w:tcBorders>
              <w:top w:val="nil"/>
              <w:left w:val="single" w:sz="8" w:space="0" w:color="auto"/>
              <w:bottom w:val="single" w:sz="4" w:space="0" w:color="auto"/>
              <w:right w:val="single" w:sz="8" w:space="0" w:color="auto"/>
            </w:tcBorders>
            <w:shd w:val="clear" w:color="auto" w:fill="auto"/>
            <w:noWrap/>
            <w:vAlign w:val="bottom"/>
            <w:hideMark/>
          </w:tcPr>
          <w:p w14:paraId="0E6D9436" w14:textId="77777777" w:rsidR="008E1708" w:rsidRPr="002755EF" w:rsidRDefault="008E1708" w:rsidP="008E170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1CDB99E3"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FAB4AC5"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9602EF9"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9F6E444"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F9FEE6D"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58AB0C0"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4AB97FC"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5F2570C"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D021931"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48D1843"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53E8834D" w14:textId="77777777" w:rsidR="008E1708" w:rsidRPr="002755EF" w:rsidRDefault="008E1708" w:rsidP="008E1708">
            <w:pPr>
              <w:jc w:val="right"/>
              <w:rPr>
                <w:b/>
                <w:bCs/>
                <w:color w:val="000000"/>
                <w:szCs w:val="24"/>
                <w:lang w:val="en-US"/>
              </w:rPr>
            </w:pPr>
            <w:r w:rsidRPr="002755EF">
              <w:rPr>
                <w:b/>
                <w:bCs/>
                <w:color w:val="000000"/>
                <w:szCs w:val="24"/>
                <w:lang w:val="en-US"/>
              </w:rPr>
              <w:t>1</w:t>
            </w:r>
          </w:p>
        </w:tc>
      </w:tr>
      <w:tr w:rsidR="008E1708" w:rsidRPr="002755EF" w14:paraId="7B5C6B02" w14:textId="77777777" w:rsidTr="008E1708">
        <w:trPr>
          <w:trHeight w:val="20"/>
        </w:trPr>
        <w:tc>
          <w:tcPr>
            <w:tcW w:w="5020" w:type="dxa"/>
            <w:tcBorders>
              <w:top w:val="nil"/>
              <w:left w:val="single" w:sz="8" w:space="0" w:color="auto"/>
              <w:bottom w:val="single" w:sz="8" w:space="0" w:color="auto"/>
              <w:right w:val="single" w:sz="8" w:space="0" w:color="auto"/>
            </w:tcBorders>
            <w:shd w:val="clear" w:color="auto" w:fill="auto"/>
            <w:noWrap/>
            <w:vAlign w:val="bottom"/>
            <w:hideMark/>
          </w:tcPr>
          <w:p w14:paraId="5BC5CF4A" w14:textId="77777777" w:rsidR="008E1708" w:rsidRPr="002755EF" w:rsidRDefault="008E1708" w:rsidP="008E170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4EAE352E"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0C3B03C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4F0B8EA7"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096C7576"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20E2ECB6"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3C9FC87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8DAB94D"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A0395A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6917AA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261BB8C8"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8" w:space="0" w:color="auto"/>
            </w:tcBorders>
            <w:shd w:val="clear" w:color="auto" w:fill="auto"/>
            <w:noWrap/>
            <w:vAlign w:val="bottom"/>
            <w:hideMark/>
          </w:tcPr>
          <w:p w14:paraId="108C8F26"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bl>
    <w:p w14:paraId="6318AE02" w14:textId="77777777" w:rsidR="008E1708" w:rsidRPr="002755EF" w:rsidRDefault="008E1708" w:rsidP="00C317F8">
      <w:pPr>
        <w:rPr>
          <w:sz w:val="22"/>
        </w:rPr>
      </w:pPr>
    </w:p>
    <w:tbl>
      <w:tblPr>
        <w:tblW w:w="15340" w:type="dxa"/>
        <w:tblLook w:val="04A0" w:firstRow="1" w:lastRow="0" w:firstColumn="1" w:lastColumn="0" w:noHBand="0" w:noVBand="1"/>
      </w:tblPr>
      <w:tblGrid>
        <w:gridCol w:w="4780"/>
        <w:gridCol w:w="960"/>
        <w:gridCol w:w="960"/>
        <w:gridCol w:w="960"/>
        <w:gridCol w:w="960"/>
        <w:gridCol w:w="960"/>
        <w:gridCol w:w="960"/>
        <w:gridCol w:w="960"/>
        <w:gridCol w:w="960"/>
        <w:gridCol w:w="960"/>
        <w:gridCol w:w="960"/>
        <w:gridCol w:w="960"/>
      </w:tblGrid>
      <w:tr w:rsidR="008E1708" w:rsidRPr="002755EF" w14:paraId="626E7612" w14:textId="77777777" w:rsidTr="008E1708">
        <w:trPr>
          <w:trHeight w:val="20"/>
        </w:trPr>
        <w:tc>
          <w:tcPr>
            <w:tcW w:w="4780" w:type="dxa"/>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25B832BC" w14:textId="77777777" w:rsidR="008E1708" w:rsidRPr="002755EF" w:rsidRDefault="008E1708" w:rsidP="008E1708">
            <w:pPr>
              <w:jc w:val="left"/>
              <w:rPr>
                <w:b/>
                <w:bCs/>
                <w:color w:val="000000"/>
                <w:szCs w:val="24"/>
                <w:lang w:val="en-US"/>
              </w:rPr>
            </w:pPr>
            <w:r w:rsidRPr="002755EF">
              <w:rPr>
                <w:b/>
                <w:bCs/>
                <w:color w:val="000000"/>
                <w:szCs w:val="24"/>
                <w:lang w:val="en-US"/>
              </w:rPr>
              <w:t>ZONA 6 URBAN   - la CMID Moara</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67F1D41" w14:textId="77777777" w:rsidR="008E1708" w:rsidRPr="002755EF" w:rsidRDefault="008E1708" w:rsidP="008E170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59220F9" w14:textId="77777777" w:rsidR="008E1708" w:rsidRPr="002755EF" w:rsidRDefault="008E1708" w:rsidP="008E170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207F2E9" w14:textId="77777777" w:rsidR="008E1708" w:rsidRPr="002755EF" w:rsidRDefault="008E1708" w:rsidP="008E170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5FE9144" w14:textId="77777777" w:rsidR="008E1708" w:rsidRPr="002755EF" w:rsidRDefault="008E1708" w:rsidP="008E170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12178F29" w14:textId="77777777" w:rsidR="008E1708" w:rsidRPr="002755EF" w:rsidRDefault="008E1708" w:rsidP="008E170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CDBDDDF" w14:textId="77777777" w:rsidR="008E1708" w:rsidRPr="002755EF" w:rsidRDefault="008E1708" w:rsidP="008E170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9DB7145" w14:textId="77777777" w:rsidR="008E1708" w:rsidRPr="002755EF" w:rsidRDefault="008E1708" w:rsidP="008E170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2951735" w14:textId="77777777" w:rsidR="008E1708" w:rsidRPr="002755EF" w:rsidRDefault="008E1708" w:rsidP="008E170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CA811BF" w14:textId="77777777" w:rsidR="008E1708" w:rsidRPr="002755EF" w:rsidRDefault="008E1708" w:rsidP="008E170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6BDCB78" w14:textId="77777777" w:rsidR="008E1708" w:rsidRPr="002755EF" w:rsidRDefault="008E1708" w:rsidP="008E170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3A337078" w14:textId="77777777" w:rsidR="008E1708" w:rsidRPr="002755EF" w:rsidRDefault="008E1708" w:rsidP="008E1708">
            <w:pPr>
              <w:jc w:val="center"/>
              <w:rPr>
                <w:b/>
                <w:bCs/>
                <w:color w:val="000000"/>
                <w:szCs w:val="24"/>
                <w:lang w:val="en-US"/>
              </w:rPr>
            </w:pPr>
            <w:r w:rsidRPr="002755EF">
              <w:rPr>
                <w:b/>
                <w:bCs/>
                <w:color w:val="000000"/>
                <w:szCs w:val="24"/>
                <w:lang w:val="en-US"/>
              </w:rPr>
              <w:t>2031</w:t>
            </w:r>
          </w:p>
        </w:tc>
      </w:tr>
      <w:tr w:rsidR="008E1708" w:rsidRPr="002755EF" w14:paraId="6206BBAF"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42B47F82" w14:textId="77777777" w:rsidR="008E1708" w:rsidRPr="002755EF" w:rsidRDefault="008E1708" w:rsidP="008E1708">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218C7871" w14:textId="77777777" w:rsidR="008E1708" w:rsidRPr="002755EF" w:rsidRDefault="008E1708" w:rsidP="008E1708">
            <w:pPr>
              <w:jc w:val="right"/>
              <w:rPr>
                <w:b/>
                <w:bCs/>
                <w:color w:val="000000"/>
                <w:szCs w:val="24"/>
                <w:lang w:val="en-US"/>
              </w:rPr>
            </w:pPr>
            <w:r w:rsidRPr="002755EF">
              <w:rPr>
                <w:b/>
                <w:bCs/>
                <w:color w:val="000000"/>
                <w:szCs w:val="24"/>
                <w:lang w:val="en-US"/>
              </w:rPr>
              <w:t>1.182</w:t>
            </w:r>
          </w:p>
        </w:tc>
        <w:tc>
          <w:tcPr>
            <w:tcW w:w="960" w:type="dxa"/>
            <w:tcBorders>
              <w:top w:val="nil"/>
              <w:left w:val="nil"/>
              <w:bottom w:val="single" w:sz="4" w:space="0" w:color="auto"/>
              <w:right w:val="single" w:sz="4" w:space="0" w:color="auto"/>
            </w:tcBorders>
            <w:shd w:val="clear" w:color="auto" w:fill="auto"/>
            <w:noWrap/>
            <w:vAlign w:val="bottom"/>
            <w:hideMark/>
          </w:tcPr>
          <w:p w14:paraId="24F55534" w14:textId="77777777" w:rsidR="008E1708" w:rsidRPr="002755EF" w:rsidRDefault="008E1708" w:rsidP="008E1708">
            <w:pPr>
              <w:jc w:val="right"/>
              <w:rPr>
                <w:b/>
                <w:bCs/>
                <w:color w:val="000000"/>
                <w:szCs w:val="24"/>
                <w:lang w:val="en-US"/>
              </w:rPr>
            </w:pPr>
            <w:r w:rsidRPr="002755EF">
              <w:rPr>
                <w:b/>
                <w:bCs/>
                <w:color w:val="000000"/>
                <w:szCs w:val="24"/>
                <w:lang w:val="en-US"/>
              </w:rPr>
              <w:t>1.163</w:t>
            </w:r>
          </w:p>
        </w:tc>
        <w:tc>
          <w:tcPr>
            <w:tcW w:w="960" w:type="dxa"/>
            <w:tcBorders>
              <w:top w:val="nil"/>
              <w:left w:val="nil"/>
              <w:bottom w:val="single" w:sz="4" w:space="0" w:color="auto"/>
              <w:right w:val="single" w:sz="4" w:space="0" w:color="auto"/>
            </w:tcBorders>
            <w:shd w:val="clear" w:color="auto" w:fill="auto"/>
            <w:noWrap/>
            <w:vAlign w:val="bottom"/>
            <w:hideMark/>
          </w:tcPr>
          <w:p w14:paraId="72D270AC" w14:textId="77777777" w:rsidR="008E1708" w:rsidRPr="002755EF" w:rsidRDefault="008E1708" w:rsidP="008E1708">
            <w:pPr>
              <w:jc w:val="right"/>
              <w:rPr>
                <w:b/>
                <w:bCs/>
                <w:color w:val="000000"/>
                <w:szCs w:val="24"/>
                <w:lang w:val="en-US"/>
              </w:rPr>
            </w:pPr>
            <w:r w:rsidRPr="002755EF">
              <w:rPr>
                <w:b/>
                <w:bCs/>
                <w:color w:val="000000"/>
                <w:szCs w:val="24"/>
                <w:lang w:val="en-US"/>
              </w:rPr>
              <w:t>1.144</w:t>
            </w:r>
          </w:p>
        </w:tc>
        <w:tc>
          <w:tcPr>
            <w:tcW w:w="960" w:type="dxa"/>
            <w:tcBorders>
              <w:top w:val="nil"/>
              <w:left w:val="nil"/>
              <w:bottom w:val="single" w:sz="4" w:space="0" w:color="auto"/>
              <w:right w:val="single" w:sz="4" w:space="0" w:color="auto"/>
            </w:tcBorders>
            <w:shd w:val="clear" w:color="auto" w:fill="auto"/>
            <w:noWrap/>
            <w:vAlign w:val="bottom"/>
            <w:hideMark/>
          </w:tcPr>
          <w:p w14:paraId="0E396CF3" w14:textId="77777777" w:rsidR="008E1708" w:rsidRPr="002755EF" w:rsidRDefault="008E1708" w:rsidP="008E1708">
            <w:pPr>
              <w:jc w:val="right"/>
              <w:rPr>
                <w:b/>
                <w:bCs/>
                <w:color w:val="000000"/>
                <w:szCs w:val="24"/>
                <w:lang w:val="en-US"/>
              </w:rPr>
            </w:pPr>
            <w:r w:rsidRPr="002755EF">
              <w:rPr>
                <w:b/>
                <w:bCs/>
                <w:color w:val="000000"/>
                <w:szCs w:val="24"/>
                <w:lang w:val="en-US"/>
              </w:rPr>
              <w:t>1.125</w:t>
            </w:r>
          </w:p>
        </w:tc>
        <w:tc>
          <w:tcPr>
            <w:tcW w:w="960" w:type="dxa"/>
            <w:tcBorders>
              <w:top w:val="nil"/>
              <w:left w:val="nil"/>
              <w:bottom w:val="single" w:sz="4" w:space="0" w:color="auto"/>
              <w:right w:val="single" w:sz="4" w:space="0" w:color="auto"/>
            </w:tcBorders>
            <w:shd w:val="clear" w:color="auto" w:fill="auto"/>
            <w:noWrap/>
            <w:vAlign w:val="bottom"/>
            <w:hideMark/>
          </w:tcPr>
          <w:p w14:paraId="4C15607F" w14:textId="77777777" w:rsidR="008E1708" w:rsidRPr="002755EF" w:rsidRDefault="008E1708" w:rsidP="008E1708">
            <w:pPr>
              <w:jc w:val="right"/>
              <w:rPr>
                <w:b/>
                <w:bCs/>
                <w:color w:val="000000"/>
                <w:szCs w:val="24"/>
                <w:lang w:val="en-US"/>
              </w:rPr>
            </w:pPr>
            <w:r w:rsidRPr="002755EF">
              <w:rPr>
                <w:b/>
                <w:bCs/>
                <w:color w:val="000000"/>
                <w:szCs w:val="24"/>
                <w:lang w:val="en-US"/>
              </w:rPr>
              <w:t>1.106</w:t>
            </w:r>
          </w:p>
        </w:tc>
        <w:tc>
          <w:tcPr>
            <w:tcW w:w="960" w:type="dxa"/>
            <w:tcBorders>
              <w:top w:val="nil"/>
              <w:left w:val="nil"/>
              <w:bottom w:val="single" w:sz="4" w:space="0" w:color="auto"/>
              <w:right w:val="single" w:sz="4" w:space="0" w:color="auto"/>
            </w:tcBorders>
            <w:shd w:val="clear" w:color="auto" w:fill="auto"/>
            <w:noWrap/>
            <w:vAlign w:val="bottom"/>
            <w:hideMark/>
          </w:tcPr>
          <w:p w14:paraId="6B23C725" w14:textId="77777777" w:rsidR="008E1708" w:rsidRPr="002755EF" w:rsidRDefault="008E1708" w:rsidP="008E1708">
            <w:pPr>
              <w:jc w:val="right"/>
              <w:rPr>
                <w:b/>
                <w:bCs/>
                <w:color w:val="000000"/>
                <w:szCs w:val="24"/>
                <w:lang w:val="en-US"/>
              </w:rPr>
            </w:pPr>
            <w:r w:rsidRPr="002755EF">
              <w:rPr>
                <w:b/>
                <w:bCs/>
                <w:color w:val="000000"/>
                <w:szCs w:val="24"/>
                <w:lang w:val="en-US"/>
              </w:rPr>
              <w:t>1.017</w:t>
            </w:r>
          </w:p>
        </w:tc>
        <w:tc>
          <w:tcPr>
            <w:tcW w:w="960" w:type="dxa"/>
            <w:tcBorders>
              <w:top w:val="nil"/>
              <w:left w:val="nil"/>
              <w:bottom w:val="single" w:sz="4" w:space="0" w:color="auto"/>
              <w:right w:val="single" w:sz="4" w:space="0" w:color="auto"/>
            </w:tcBorders>
            <w:shd w:val="clear" w:color="auto" w:fill="auto"/>
            <w:noWrap/>
            <w:vAlign w:val="bottom"/>
            <w:hideMark/>
          </w:tcPr>
          <w:p w14:paraId="569BBC91" w14:textId="77777777" w:rsidR="008E1708" w:rsidRPr="002755EF" w:rsidRDefault="008E1708" w:rsidP="008E1708">
            <w:pPr>
              <w:jc w:val="right"/>
              <w:rPr>
                <w:b/>
                <w:bCs/>
                <w:color w:val="000000"/>
                <w:szCs w:val="24"/>
                <w:lang w:val="en-US"/>
              </w:rPr>
            </w:pPr>
            <w:r w:rsidRPr="002755EF">
              <w:rPr>
                <w:b/>
                <w:bCs/>
                <w:color w:val="000000"/>
                <w:szCs w:val="24"/>
                <w:lang w:val="en-US"/>
              </w:rPr>
              <w:t>1.013</w:t>
            </w:r>
          </w:p>
        </w:tc>
        <w:tc>
          <w:tcPr>
            <w:tcW w:w="960" w:type="dxa"/>
            <w:tcBorders>
              <w:top w:val="nil"/>
              <w:left w:val="nil"/>
              <w:bottom w:val="single" w:sz="4" w:space="0" w:color="auto"/>
              <w:right w:val="single" w:sz="4" w:space="0" w:color="auto"/>
            </w:tcBorders>
            <w:shd w:val="clear" w:color="auto" w:fill="auto"/>
            <w:noWrap/>
            <w:vAlign w:val="bottom"/>
            <w:hideMark/>
          </w:tcPr>
          <w:p w14:paraId="2F9DF6B2" w14:textId="77777777" w:rsidR="008E1708" w:rsidRPr="002755EF" w:rsidRDefault="008E1708" w:rsidP="008E1708">
            <w:pPr>
              <w:jc w:val="right"/>
              <w:rPr>
                <w:b/>
                <w:bCs/>
                <w:color w:val="000000"/>
                <w:szCs w:val="24"/>
                <w:lang w:val="en-US"/>
              </w:rPr>
            </w:pPr>
            <w:r w:rsidRPr="002755EF">
              <w:rPr>
                <w:b/>
                <w:bCs/>
                <w:color w:val="000000"/>
                <w:szCs w:val="24"/>
                <w:lang w:val="en-US"/>
              </w:rPr>
              <w:t>1.008</w:t>
            </w:r>
          </w:p>
        </w:tc>
        <w:tc>
          <w:tcPr>
            <w:tcW w:w="960" w:type="dxa"/>
            <w:tcBorders>
              <w:top w:val="nil"/>
              <w:left w:val="nil"/>
              <w:bottom w:val="single" w:sz="4" w:space="0" w:color="auto"/>
              <w:right w:val="single" w:sz="4" w:space="0" w:color="auto"/>
            </w:tcBorders>
            <w:shd w:val="clear" w:color="auto" w:fill="auto"/>
            <w:noWrap/>
            <w:vAlign w:val="bottom"/>
            <w:hideMark/>
          </w:tcPr>
          <w:p w14:paraId="5A0DD358" w14:textId="77777777" w:rsidR="008E1708" w:rsidRPr="002755EF" w:rsidRDefault="008E1708" w:rsidP="008E1708">
            <w:pPr>
              <w:jc w:val="right"/>
              <w:rPr>
                <w:b/>
                <w:bCs/>
                <w:color w:val="000000"/>
                <w:szCs w:val="24"/>
                <w:lang w:val="en-US"/>
              </w:rPr>
            </w:pPr>
            <w:r w:rsidRPr="002755EF">
              <w:rPr>
                <w:b/>
                <w:bCs/>
                <w:color w:val="000000"/>
                <w:szCs w:val="24"/>
                <w:lang w:val="en-US"/>
              </w:rPr>
              <w:t>1.004</w:t>
            </w:r>
          </w:p>
        </w:tc>
        <w:tc>
          <w:tcPr>
            <w:tcW w:w="960" w:type="dxa"/>
            <w:tcBorders>
              <w:top w:val="nil"/>
              <w:left w:val="nil"/>
              <w:bottom w:val="single" w:sz="4" w:space="0" w:color="auto"/>
              <w:right w:val="single" w:sz="4" w:space="0" w:color="auto"/>
            </w:tcBorders>
            <w:shd w:val="clear" w:color="auto" w:fill="auto"/>
            <w:noWrap/>
            <w:vAlign w:val="bottom"/>
            <w:hideMark/>
          </w:tcPr>
          <w:p w14:paraId="5F71B826" w14:textId="77777777" w:rsidR="008E1708" w:rsidRPr="002755EF" w:rsidRDefault="008E1708" w:rsidP="008E1708">
            <w:pPr>
              <w:jc w:val="right"/>
              <w:rPr>
                <w:b/>
                <w:bCs/>
                <w:color w:val="000000"/>
                <w:szCs w:val="24"/>
                <w:lang w:val="en-US"/>
              </w:rPr>
            </w:pPr>
            <w:r w:rsidRPr="002755EF">
              <w:rPr>
                <w:b/>
                <w:bCs/>
                <w:color w:val="000000"/>
                <w:szCs w:val="24"/>
                <w:lang w:val="en-US"/>
              </w:rPr>
              <w:t>1.000</w:t>
            </w:r>
          </w:p>
        </w:tc>
        <w:tc>
          <w:tcPr>
            <w:tcW w:w="960" w:type="dxa"/>
            <w:tcBorders>
              <w:top w:val="nil"/>
              <w:left w:val="nil"/>
              <w:bottom w:val="single" w:sz="4" w:space="0" w:color="auto"/>
              <w:right w:val="single" w:sz="8" w:space="0" w:color="auto"/>
            </w:tcBorders>
            <w:shd w:val="clear" w:color="auto" w:fill="auto"/>
            <w:noWrap/>
            <w:vAlign w:val="bottom"/>
            <w:hideMark/>
          </w:tcPr>
          <w:p w14:paraId="28B27A33" w14:textId="77777777" w:rsidR="008E1708" w:rsidRPr="002755EF" w:rsidRDefault="008E1708" w:rsidP="008E1708">
            <w:pPr>
              <w:jc w:val="right"/>
              <w:rPr>
                <w:b/>
                <w:bCs/>
                <w:color w:val="000000"/>
                <w:szCs w:val="24"/>
                <w:lang w:val="en-US"/>
              </w:rPr>
            </w:pPr>
            <w:r w:rsidRPr="002755EF">
              <w:rPr>
                <w:b/>
                <w:bCs/>
                <w:color w:val="000000"/>
                <w:szCs w:val="24"/>
                <w:lang w:val="en-US"/>
              </w:rPr>
              <w:t>995</w:t>
            </w:r>
          </w:p>
        </w:tc>
      </w:tr>
      <w:tr w:rsidR="008E1708" w:rsidRPr="002755EF" w14:paraId="618EECC0"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375B1B84" w14:textId="77777777" w:rsidR="008E1708" w:rsidRPr="002755EF" w:rsidRDefault="008E1708" w:rsidP="008E1708">
            <w:pPr>
              <w:jc w:val="right"/>
              <w:rPr>
                <w:color w:val="000000"/>
                <w:szCs w:val="24"/>
                <w:lang w:val="en-US"/>
              </w:rPr>
            </w:pPr>
            <w:r w:rsidRPr="002755EF">
              <w:rPr>
                <w:color w:val="000000"/>
                <w:szCs w:val="24"/>
                <w:lang w:val="en-US"/>
              </w:rPr>
              <w:t>rezidual +bio+ piete</w:t>
            </w:r>
          </w:p>
        </w:tc>
        <w:tc>
          <w:tcPr>
            <w:tcW w:w="960" w:type="dxa"/>
            <w:tcBorders>
              <w:top w:val="nil"/>
              <w:left w:val="nil"/>
              <w:bottom w:val="single" w:sz="4" w:space="0" w:color="auto"/>
              <w:right w:val="single" w:sz="4" w:space="0" w:color="auto"/>
            </w:tcBorders>
            <w:shd w:val="clear" w:color="auto" w:fill="auto"/>
            <w:noWrap/>
            <w:vAlign w:val="bottom"/>
            <w:hideMark/>
          </w:tcPr>
          <w:p w14:paraId="3D3B62DB" w14:textId="77777777" w:rsidR="008E1708" w:rsidRPr="002755EF" w:rsidRDefault="008E1708" w:rsidP="008E1708">
            <w:pPr>
              <w:jc w:val="right"/>
              <w:rPr>
                <w:color w:val="000000"/>
                <w:szCs w:val="24"/>
                <w:lang w:val="en-US"/>
              </w:rPr>
            </w:pPr>
            <w:r w:rsidRPr="002755EF">
              <w:rPr>
                <w:color w:val="000000"/>
                <w:szCs w:val="24"/>
                <w:lang w:val="en-US"/>
              </w:rPr>
              <w:t>1.182</w:t>
            </w:r>
          </w:p>
        </w:tc>
        <w:tc>
          <w:tcPr>
            <w:tcW w:w="960" w:type="dxa"/>
            <w:tcBorders>
              <w:top w:val="nil"/>
              <w:left w:val="nil"/>
              <w:bottom w:val="single" w:sz="4" w:space="0" w:color="auto"/>
              <w:right w:val="single" w:sz="4" w:space="0" w:color="auto"/>
            </w:tcBorders>
            <w:shd w:val="clear" w:color="auto" w:fill="auto"/>
            <w:noWrap/>
            <w:vAlign w:val="bottom"/>
            <w:hideMark/>
          </w:tcPr>
          <w:p w14:paraId="2A4C4579" w14:textId="77777777" w:rsidR="008E1708" w:rsidRPr="002755EF" w:rsidRDefault="008E1708" w:rsidP="008E1708">
            <w:pPr>
              <w:jc w:val="right"/>
              <w:rPr>
                <w:color w:val="000000"/>
                <w:szCs w:val="24"/>
                <w:lang w:val="en-US"/>
              </w:rPr>
            </w:pPr>
            <w:r w:rsidRPr="002755EF">
              <w:rPr>
                <w:color w:val="000000"/>
                <w:szCs w:val="24"/>
                <w:lang w:val="en-US"/>
              </w:rPr>
              <w:t>1.163</w:t>
            </w:r>
          </w:p>
        </w:tc>
        <w:tc>
          <w:tcPr>
            <w:tcW w:w="960" w:type="dxa"/>
            <w:tcBorders>
              <w:top w:val="nil"/>
              <w:left w:val="nil"/>
              <w:bottom w:val="single" w:sz="4" w:space="0" w:color="auto"/>
              <w:right w:val="single" w:sz="4" w:space="0" w:color="auto"/>
            </w:tcBorders>
            <w:shd w:val="clear" w:color="auto" w:fill="auto"/>
            <w:noWrap/>
            <w:vAlign w:val="bottom"/>
            <w:hideMark/>
          </w:tcPr>
          <w:p w14:paraId="4B120B99" w14:textId="77777777" w:rsidR="008E1708" w:rsidRPr="002755EF" w:rsidRDefault="008E1708" w:rsidP="008E1708">
            <w:pPr>
              <w:jc w:val="right"/>
              <w:rPr>
                <w:color w:val="000000"/>
                <w:szCs w:val="24"/>
                <w:lang w:val="en-US"/>
              </w:rPr>
            </w:pPr>
            <w:r w:rsidRPr="002755EF">
              <w:rPr>
                <w:color w:val="000000"/>
                <w:szCs w:val="24"/>
                <w:lang w:val="en-US"/>
              </w:rPr>
              <w:t>1.144</w:t>
            </w:r>
          </w:p>
        </w:tc>
        <w:tc>
          <w:tcPr>
            <w:tcW w:w="960" w:type="dxa"/>
            <w:tcBorders>
              <w:top w:val="nil"/>
              <w:left w:val="nil"/>
              <w:bottom w:val="single" w:sz="4" w:space="0" w:color="auto"/>
              <w:right w:val="single" w:sz="4" w:space="0" w:color="auto"/>
            </w:tcBorders>
            <w:shd w:val="clear" w:color="auto" w:fill="auto"/>
            <w:noWrap/>
            <w:vAlign w:val="bottom"/>
            <w:hideMark/>
          </w:tcPr>
          <w:p w14:paraId="0E53C1DB" w14:textId="77777777" w:rsidR="008E1708" w:rsidRPr="002755EF" w:rsidRDefault="008E1708" w:rsidP="008E1708">
            <w:pPr>
              <w:jc w:val="right"/>
              <w:rPr>
                <w:color w:val="000000"/>
                <w:szCs w:val="24"/>
                <w:lang w:val="en-US"/>
              </w:rPr>
            </w:pPr>
            <w:r w:rsidRPr="002755EF">
              <w:rPr>
                <w:color w:val="000000"/>
                <w:szCs w:val="24"/>
                <w:lang w:val="en-US"/>
              </w:rPr>
              <w:t>1.125</w:t>
            </w:r>
          </w:p>
        </w:tc>
        <w:tc>
          <w:tcPr>
            <w:tcW w:w="960" w:type="dxa"/>
            <w:tcBorders>
              <w:top w:val="nil"/>
              <w:left w:val="nil"/>
              <w:bottom w:val="single" w:sz="4" w:space="0" w:color="auto"/>
              <w:right w:val="single" w:sz="4" w:space="0" w:color="auto"/>
            </w:tcBorders>
            <w:shd w:val="clear" w:color="auto" w:fill="auto"/>
            <w:noWrap/>
            <w:vAlign w:val="bottom"/>
            <w:hideMark/>
          </w:tcPr>
          <w:p w14:paraId="3E4096CC" w14:textId="77777777" w:rsidR="008E1708" w:rsidRPr="002755EF" w:rsidRDefault="008E1708" w:rsidP="008E1708">
            <w:pPr>
              <w:jc w:val="right"/>
              <w:rPr>
                <w:color w:val="000000"/>
                <w:szCs w:val="24"/>
                <w:lang w:val="en-US"/>
              </w:rPr>
            </w:pPr>
            <w:r w:rsidRPr="002755EF">
              <w:rPr>
                <w:color w:val="000000"/>
                <w:szCs w:val="24"/>
                <w:lang w:val="en-US"/>
              </w:rPr>
              <w:t>1.106</w:t>
            </w:r>
          </w:p>
        </w:tc>
        <w:tc>
          <w:tcPr>
            <w:tcW w:w="960" w:type="dxa"/>
            <w:tcBorders>
              <w:top w:val="nil"/>
              <w:left w:val="nil"/>
              <w:bottom w:val="single" w:sz="4" w:space="0" w:color="auto"/>
              <w:right w:val="single" w:sz="4" w:space="0" w:color="auto"/>
            </w:tcBorders>
            <w:shd w:val="clear" w:color="auto" w:fill="auto"/>
            <w:noWrap/>
            <w:vAlign w:val="bottom"/>
            <w:hideMark/>
          </w:tcPr>
          <w:p w14:paraId="4EE5D857" w14:textId="77777777" w:rsidR="008E1708" w:rsidRPr="002755EF" w:rsidRDefault="008E1708" w:rsidP="008E1708">
            <w:pPr>
              <w:jc w:val="right"/>
              <w:rPr>
                <w:color w:val="000000"/>
                <w:szCs w:val="24"/>
                <w:lang w:val="en-US"/>
              </w:rPr>
            </w:pPr>
            <w:r w:rsidRPr="002755EF">
              <w:rPr>
                <w:color w:val="000000"/>
                <w:szCs w:val="24"/>
                <w:lang w:val="en-US"/>
              </w:rPr>
              <w:t>1.017</w:t>
            </w:r>
          </w:p>
        </w:tc>
        <w:tc>
          <w:tcPr>
            <w:tcW w:w="960" w:type="dxa"/>
            <w:tcBorders>
              <w:top w:val="nil"/>
              <w:left w:val="nil"/>
              <w:bottom w:val="single" w:sz="4" w:space="0" w:color="auto"/>
              <w:right w:val="single" w:sz="4" w:space="0" w:color="auto"/>
            </w:tcBorders>
            <w:shd w:val="clear" w:color="auto" w:fill="auto"/>
            <w:noWrap/>
            <w:vAlign w:val="bottom"/>
            <w:hideMark/>
          </w:tcPr>
          <w:p w14:paraId="62A95F57" w14:textId="77777777" w:rsidR="008E1708" w:rsidRPr="002755EF" w:rsidRDefault="008E1708" w:rsidP="008E1708">
            <w:pPr>
              <w:jc w:val="right"/>
              <w:rPr>
                <w:color w:val="000000"/>
                <w:szCs w:val="24"/>
                <w:lang w:val="en-US"/>
              </w:rPr>
            </w:pPr>
            <w:r w:rsidRPr="002755EF">
              <w:rPr>
                <w:color w:val="000000"/>
                <w:szCs w:val="24"/>
                <w:lang w:val="en-US"/>
              </w:rPr>
              <w:t>1.013</w:t>
            </w:r>
          </w:p>
        </w:tc>
        <w:tc>
          <w:tcPr>
            <w:tcW w:w="960" w:type="dxa"/>
            <w:tcBorders>
              <w:top w:val="nil"/>
              <w:left w:val="nil"/>
              <w:bottom w:val="single" w:sz="4" w:space="0" w:color="auto"/>
              <w:right w:val="single" w:sz="4" w:space="0" w:color="auto"/>
            </w:tcBorders>
            <w:shd w:val="clear" w:color="auto" w:fill="auto"/>
            <w:noWrap/>
            <w:vAlign w:val="bottom"/>
            <w:hideMark/>
          </w:tcPr>
          <w:p w14:paraId="16BB6F5D" w14:textId="77777777" w:rsidR="008E1708" w:rsidRPr="002755EF" w:rsidRDefault="008E1708" w:rsidP="008E1708">
            <w:pPr>
              <w:jc w:val="right"/>
              <w:rPr>
                <w:color w:val="000000"/>
                <w:szCs w:val="24"/>
                <w:lang w:val="en-US"/>
              </w:rPr>
            </w:pPr>
            <w:r w:rsidRPr="002755EF">
              <w:rPr>
                <w:color w:val="000000"/>
                <w:szCs w:val="24"/>
                <w:lang w:val="en-US"/>
              </w:rPr>
              <w:t>1.008</w:t>
            </w:r>
          </w:p>
        </w:tc>
        <w:tc>
          <w:tcPr>
            <w:tcW w:w="960" w:type="dxa"/>
            <w:tcBorders>
              <w:top w:val="nil"/>
              <w:left w:val="nil"/>
              <w:bottom w:val="single" w:sz="4" w:space="0" w:color="auto"/>
              <w:right w:val="single" w:sz="4" w:space="0" w:color="auto"/>
            </w:tcBorders>
            <w:shd w:val="clear" w:color="auto" w:fill="auto"/>
            <w:noWrap/>
            <w:vAlign w:val="bottom"/>
            <w:hideMark/>
          </w:tcPr>
          <w:p w14:paraId="2FAC05B3" w14:textId="77777777" w:rsidR="008E1708" w:rsidRPr="002755EF" w:rsidRDefault="008E1708" w:rsidP="008E1708">
            <w:pPr>
              <w:jc w:val="right"/>
              <w:rPr>
                <w:color w:val="000000"/>
                <w:szCs w:val="24"/>
                <w:lang w:val="en-US"/>
              </w:rPr>
            </w:pPr>
            <w:r w:rsidRPr="002755EF">
              <w:rPr>
                <w:color w:val="000000"/>
                <w:szCs w:val="24"/>
                <w:lang w:val="en-US"/>
              </w:rPr>
              <w:t>1.004</w:t>
            </w:r>
          </w:p>
        </w:tc>
        <w:tc>
          <w:tcPr>
            <w:tcW w:w="960" w:type="dxa"/>
            <w:tcBorders>
              <w:top w:val="nil"/>
              <w:left w:val="nil"/>
              <w:bottom w:val="single" w:sz="4" w:space="0" w:color="auto"/>
              <w:right w:val="single" w:sz="4" w:space="0" w:color="auto"/>
            </w:tcBorders>
            <w:shd w:val="clear" w:color="auto" w:fill="auto"/>
            <w:noWrap/>
            <w:vAlign w:val="bottom"/>
            <w:hideMark/>
          </w:tcPr>
          <w:p w14:paraId="75635F5E" w14:textId="77777777" w:rsidR="008E1708" w:rsidRPr="002755EF" w:rsidRDefault="008E1708" w:rsidP="008E1708">
            <w:pPr>
              <w:jc w:val="right"/>
              <w:rPr>
                <w:color w:val="000000"/>
                <w:szCs w:val="24"/>
                <w:lang w:val="en-US"/>
              </w:rPr>
            </w:pPr>
            <w:r w:rsidRPr="002755EF">
              <w:rPr>
                <w:color w:val="000000"/>
                <w:szCs w:val="24"/>
                <w:lang w:val="en-US"/>
              </w:rPr>
              <w:t>1.000</w:t>
            </w:r>
          </w:p>
        </w:tc>
        <w:tc>
          <w:tcPr>
            <w:tcW w:w="960" w:type="dxa"/>
            <w:tcBorders>
              <w:top w:val="nil"/>
              <w:left w:val="nil"/>
              <w:bottom w:val="single" w:sz="4" w:space="0" w:color="auto"/>
              <w:right w:val="single" w:sz="8" w:space="0" w:color="auto"/>
            </w:tcBorders>
            <w:shd w:val="clear" w:color="auto" w:fill="auto"/>
            <w:noWrap/>
            <w:vAlign w:val="bottom"/>
            <w:hideMark/>
          </w:tcPr>
          <w:p w14:paraId="004E93F6" w14:textId="77777777" w:rsidR="008E1708" w:rsidRPr="002755EF" w:rsidRDefault="008E1708" w:rsidP="008E1708">
            <w:pPr>
              <w:jc w:val="right"/>
              <w:rPr>
                <w:color w:val="000000"/>
                <w:szCs w:val="24"/>
                <w:lang w:val="en-US"/>
              </w:rPr>
            </w:pPr>
            <w:r w:rsidRPr="002755EF">
              <w:rPr>
                <w:color w:val="000000"/>
                <w:szCs w:val="24"/>
                <w:lang w:val="en-US"/>
              </w:rPr>
              <w:t>995</w:t>
            </w:r>
          </w:p>
        </w:tc>
      </w:tr>
      <w:tr w:rsidR="008E1708" w:rsidRPr="002755EF" w14:paraId="7DC9D29C"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431D7E48" w14:textId="77777777" w:rsidR="008E1708" w:rsidRPr="002755EF" w:rsidRDefault="008E1708" w:rsidP="008E1708">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5D827409"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0AA5BFA"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2977670"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7A780D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0060C33"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30EC96F"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952770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BADEB63"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A2C21B0"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A1525F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785F5EEE"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52CC3DB6"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42A19824" w14:textId="77777777" w:rsidR="008E1708" w:rsidRPr="002755EF" w:rsidRDefault="008E1708" w:rsidP="008E1708">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4C56857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E4A8DF5"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D34A92C"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84AED86"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D87274A"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4FB1427"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F4106F2"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CB41F2C"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51CA9BC"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7A86777"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029615BA"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4345B6B9"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0068515B" w14:textId="77777777" w:rsidR="008E1708" w:rsidRPr="002755EF" w:rsidRDefault="008E1708" w:rsidP="008E1708">
            <w:pPr>
              <w:jc w:val="left"/>
              <w:rPr>
                <w:b/>
                <w:bCs/>
                <w:i/>
                <w:iCs/>
                <w:color w:val="000000"/>
                <w:szCs w:val="24"/>
                <w:lang w:val="en-US"/>
              </w:rPr>
            </w:pPr>
            <w:r w:rsidRPr="002755EF">
              <w:rPr>
                <w:b/>
                <w:bCs/>
                <w:i/>
                <w:iCs/>
                <w:color w:val="000000"/>
                <w:szCs w:val="24"/>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3D05B932" w14:textId="77777777" w:rsidR="008E1708" w:rsidRPr="002755EF" w:rsidRDefault="008E1708" w:rsidP="008E1708">
            <w:pPr>
              <w:jc w:val="right"/>
              <w:rPr>
                <w:b/>
                <w:bCs/>
                <w:color w:val="000000"/>
                <w:szCs w:val="24"/>
                <w:lang w:val="en-US"/>
              </w:rPr>
            </w:pPr>
            <w:r w:rsidRPr="002755EF">
              <w:rPr>
                <w:b/>
                <w:bCs/>
                <w:color w:val="000000"/>
                <w:szCs w:val="24"/>
                <w:lang w:val="en-US"/>
              </w:rPr>
              <w:t>158</w:t>
            </w:r>
          </w:p>
        </w:tc>
        <w:tc>
          <w:tcPr>
            <w:tcW w:w="960" w:type="dxa"/>
            <w:tcBorders>
              <w:top w:val="nil"/>
              <w:left w:val="nil"/>
              <w:bottom w:val="single" w:sz="4" w:space="0" w:color="auto"/>
              <w:right w:val="single" w:sz="4" w:space="0" w:color="auto"/>
            </w:tcBorders>
            <w:shd w:val="clear" w:color="auto" w:fill="auto"/>
            <w:noWrap/>
            <w:vAlign w:val="bottom"/>
            <w:hideMark/>
          </w:tcPr>
          <w:p w14:paraId="1F9E824B" w14:textId="77777777" w:rsidR="008E1708" w:rsidRPr="002755EF" w:rsidRDefault="008E1708" w:rsidP="008E1708">
            <w:pPr>
              <w:jc w:val="right"/>
              <w:rPr>
                <w:b/>
                <w:bCs/>
                <w:color w:val="000000"/>
                <w:szCs w:val="24"/>
                <w:lang w:val="en-US"/>
              </w:rPr>
            </w:pPr>
            <w:r w:rsidRPr="002755EF">
              <w:rPr>
                <w:b/>
                <w:bCs/>
                <w:color w:val="000000"/>
                <w:szCs w:val="24"/>
                <w:lang w:val="en-US"/>
              </w:rPr>
              <w:t>171</w:t>
            </w:r>
          </w:p>
        </w:tc>
        <w:tc>
          <w:tcPr>
            <w:tcW w:w="960" w:type="dxa"/>
            <w:tcBorders>
              <w:top w:val="nil"/>
              <w:left w:val="nil"/>
              <w:bottom w:val="single" w:sz="4" w:space="0" w:color="auto"/>
              <w:right w:val="single" w:sz="4" w:space="0" w:color="auto"/>
            </w:tcBorders>
            <w:shd w:val="clear" w:color="auto" w:fill="auto"/>
            <w:noWrap/>
            <w:vAlign w:val="bottom"/>
            <w:hideMark/>
          </w:tcPr>
          <w:p w14:paraId="1EF931EB" w14:textId="77777777" w:rsidR="008E1708" w:rsidRPr="002755EF" w:rsidRDefault="008E1708" w:rsidP="008E1708">
            <w:pPr>
              <w:jc w:val="right"/>
              <w:rPr>
                <w:b/>
                <w:bCs/>
                <w:color w:val="000000"/>
                <w:szCs w:val="24"/>
                <w:lang w:val="en-US"/>
              </w:rPr>
            </w:pPr>
            <w:r w:rsidRPr="002755EF">
              <w:rPr>
                <w:b/>
                <w:bCs/>
                <w:color w:val="000000"/>
                <w:szCs w:val="24"/>
                <w:lang w:val="en-US"/>
              </w:rPr>
              <w:t>185</w:t>
            </w:r>
          </w:p>
        </w:tc>
        <w:tc>
          <w:tcPr>
            <w:tcW w:w="960" w:type="dxa"/>
            <w:tcBorders>
              <w:top w:val="nil"/>
              <w:left w:val="nil"/>
              <w:bottom w:val="single" w:sz="4" w:space="0" w:color="auto"/>
              <w:right w:val="single" w:sz="4" w:space="0" w:color="auto"/>
            </w:tcBorders>
            <w:shd w:val="clear" w:color="auto" w:fill="auto"/>
            <w:noWrap/>
            <w:vAlign w:val="bottom"/>
            <w:hideMark/>
          </w:tcPr>
          <w:p w14:paraId="58FCC076" w14:textId="77777777" w:rsidR="008E1708" w:rsidRPr="002755EF" w:rsidRDefault="008E1708" w:rsidP="008E1708">
            <w:pPr>
              <w:jc w:val="right"/>
              <w:rPr>
                <w:b/>
                <w:bCs/>
                <w:color w:val="000000"/>
                <w:szCs w:val="24"/>
                <w:lang w:val="en-US"/>
              </w:rPr>
            </w:pPr>
            <w:r w:rsidRPr="002755EF">
              <w:rPr>
                <w:b/>
                <w:bCs/>
                <w:color w:val="000000"/>
                <w:szCs w:val="24"/>
                <w:lang w:val="en-US"/>
              </w:rPr>
              <w:t>198</w:t>
            </w:r>
          </w:p>
        </w:tc>
        <w:tc>
          <w:tcPr>
            <w:tcW w:w="960" w:type="dxa"/>
            <w:tcBorders>
              <w:top w:val="nil"/>
              <w:left w:val="nil"/>
              <w:bottom w:val="single" w:sz="4" w:space="0" w:color="auto"/>
              <w:right w:val="single" w:sz="4" w:space="0" w:color="auto"/>
            </w:tcBorders>
            <w:shd w:val="clear" w:color="auto" w:fill="auto"/>
            <w:noWrap/>
            <w:vAlign w:val="bottom"/>
            <w:hideMark/>
          </w:tcPr>
          <w:p w14:paraId="737062A1" w14:textId="77777777" w:rsidR="008E1708" w:rsidRPr="002755EF" w:rsidRDefault="008E1708" w:rsidP="008E1708">
            <w:pPr>
              <w:jc w:val="right"/>
              <w:rPr>
                <w:b/>
                <w:bCs/>
                <w:color w:val="000000"/>
                <w:szCs w:val="24"/>
                <w:lang w:val="en-US"/>
              </w:rPr>
            </w:pPr>
            <w:r w:rsidRPr="002755EF">
              <w:rPr>
                <w:b/>
                <w:bCs/>
                <w:color w:val="000000"/>
                <w:szCs w:val="24"/>
                <w:lang w:val="en-US"/>
              </w:rPr>
              <w:t>211</w:t>
            </w:r>
          </w:p>
        </w:tc>
        <w:tc>
          <w:tcPr>
            <w:tcW w:w="960" w:type="dxa"/>
            <w:tcBorders>
              <w:top w:val="nil"/>
              <w:left w:val="nil"/>
              <w:bottom w:val="single" w:sz="4" w:space="0" w:color="auto"/>
              <w:right w:val="single" w:sz="4" w:space="0" w:color="auto"/>
            </w:tcBorders>
            <w:shd w:val="clear" w:color="auto" w:fill="auto"/>
            <w:noWrap/>
            <w:vAlign w:val="bottom"/>
            <w:hideMark/>
          </w:tcPr>
          <w:p w14:paraId="3984ACAE" w14:textId="77777777" w:rsidR="008E1708" w:rsidRPr="002755EF" w:rsidRDefault="008E1708" w:rsidP="008E1708">
            <w:pPr>
              <w:jc w:val="right"/>
              <w:rPr>
                <w:b/>
                <w:bCs/>
                <w:color w:val="000000"/>
                <w:szCs w:val="24"/>
                <w:lang w:val="en-US"/>
              </w:rPr>
            </w:pPr>
            <w:r w:rsidRPr="002755EF">
              <w:rPr>
                <w:b/>
                <w:bCs/>
                <w:color w:val="000000"/>
                <w:szCs w:val="24"/>
                <w:lang w:val="en-US"/>
              </w:rPr>
              <w:t>225</w:t>
            </w:r>
          </w:p>
        </w:tc>
        <w:tc>
          <w:tcPr>
            <w:tcW w:w="960" w:type="dxa"/>
            <w:tcBorders>
              <w:top w:val="nil"/>
              <w:left w:val="nil"/>
              <w:bottom w:val="single" w:sz="4" w:space="0" w:color="auto"/>
              <w:right w:val="single" w:sz="4" w:space="0" w:color="auto"/>
            </w:tcBorders>
            <w:shd w:val="clear" w:color="auto" w:fill="auto"/>
            <w:noWrap/>
            <w:vAlign w:val="bottom"/>
            <w:hideMark/>
          </w:tcPr>
          <w:p w14:paraId="31E16228" w14:textId="77777777" w:rsidR="008E1708" w:rsidRPr="002755EF" w:rsidRDefault="008E1708" w:rsidP="008E1708">
            <w:pPr>
              <w:jc w:val="right"/>
              <w:rPr>
                <w:b/>
                <w:bCs/>
                <w:color w:val="000000"/>
                <w:szCs w:val="24"/>
                <w:lang w:val="en-US"/>
              </w:rPr>
            </w:pPr>
            <w:r w:rsidRPr="002755EF">
              <w:rPr>
                <w:b/>
                <w:bCs/>
                <w:color w:val="000000"/>
                <w:szCs w:val="24"/>
                <w:lang w:val="en-US"/>
              </w:rPr>
              <w:t>224</w:t>
            </w:r>
          </w:p>
        </w:tc>
        <w:tc>
          <w:tcPr>
            <w:tcW w:w="960" w:type="dxa"/>
            <w:tcBorders>
              <w:top w:val="nil"/>
              <w:left w:val="nil"/>
              <w:bottom w:val="single" w:sz="4" w:space="0" w:color="auto"/>
              <w:right w:val="single" w:sz="4" w:space="0" w:color="auto"/>
            </w:tcBorders>
            <w:shd w:val="clear" w:color="auto" w:fill="auto"/>
            <w:noWrap/>
            <w:vAlign w:val="bottom"/>
            <w:hideMark/>
          </w:tcPr>
          <w:p w14:paraId="2E7F754B" w14:textId="77777777" w:rsidR="008E1708" w:rsidRPr="002755EF" w:rsidRDefault="008E1708" w:rsidP="008E1708">
            <w:pPr>
              <w:jc w:val="right"/>
              <w:rPr>
                <w:b/>
                <w:bCs/>
                <w:color w:val="000000"/>
                <w:szCs w:val="24"/>
                <w:lang w:val="en-US"/>
              </w:rPr>
            </w:pPr>
            <w:r w:rsidRPr="002755EF">
              <w:rPr>
                <w:b/>
                <w:bCs/>
                <w:color w:val="000000"/>
                <w:szCs w:val="24"/>
                <w:lang w:val="en-US"/>
              </w:rPr>
              <w:t>223</w:t>
            </w:r>
          </w:p>
        </w:tc>
        <w:tc>
          <w:tcPr>
            <w:tcW w:w="960" w:type="dxa"/>
            <w:tcBorders>
              <w:top w:val="nil"/>
              <w:left w:val="nil"/>
              <w:bottom w:val="single" w:sz="4" w:space="0" w:color="auto"/>
              <w:right w:val="single" w:sz="4" w:space="0" w:color="auto"/>
            </w:tcBorders>
            <w:shd w:val="clear" w:color="auto" w:fill="auto"/>
            <w:noWrap/>
            <w:vAlign w:val="bottom"/>
            <w:hideMark/>
          </w:tcPr>
          <w:p w14:paraId="6AC39323" w14:textId="77777777" w:rsidR="008E1708" w:rsidRPr="002755EF" w:rsidRDefault="008E1708" w:rsidP="008E1708">
            <w:pPr>
              <w:jc w:val="right"/>
              <w:rPr>
                <w:b/>
                <w:bCs/>
                <w:color w:val="000000"/>
                <w:szCs w:val="24"/>
                <w:lang w:val="en-US"/>
              </w:rPr>
            </w:pPr>
            <w:r w:rsidRPr="002755EF">
              <w:rPr>
                <w:b/>
                <w:bCs/>
                <w:color w:val="000000"/>
                <w:szCs w:val="24"/>
                <w:lang w:val="en-US"/>
              </w:rPr>
              <w:t>222</w:t>
            </w:r>
          </w:p>
        </w:tc>
        <w:tc>
          <w:tcPr>
            <w:tcW w:w="960" w:type="dxa"/>
            <w:tcBorders>
              <w:top w:val="nil"/>
              <w:left w:val="nil"/>
              <w:bottom w:val="single" w:sz="4" w:space="0" w:color="auto"/>
              <w:right w:val="single" w:sz="4" w:space="0" w:color="auto"/>
            </w:tcBorders>
            <w:shd w:val="clear" w:color="auto" w:fill="auto"/>
            <w:noWrap/>
            <w:vAlign w:val="bottom"/>
            <w:hideMark/>
          </w:tcPr>
          <w:p w14:paraId="6BF09E32" w14:textId="77777777" w:rsidR="008E1708" w:rsidRPr="002755EF" w:rsidRDefault="008E1708" w:rsidP="008E1708">
            <w:pPr>
              <w:jc w:val="right"/>
              <w:rPr>
                <w:b/>
                <w:bCs/>
                <w:color w:val="000000"/>
                <w:szCs w:val="24"/>
                <w:lang w:val="en-US"/>
              </w:rPr>
            </w:pPr>
            <w:r w:rsidRPr="002755EF">
              <w:rPr>
                <w:b/>
                <w:bCs/>
                <w:color w:val="000000"/>
                <w:szCs w:val="24"/>
                <w:lang w:val="en-US"/>
              </w:rPr>
              <w:t>221</w:t>
            </w:r>
          </w:p>
        </w:tc>
        <w:tc>
          <w:tcPr>
            <w:tcW w:w="960" w:type="dxa"/>
            <w:tcBorders>
              <w:top w:val="nil"/>
              <w:left w:val="nil"/>
              <w:bottom w:val="single" w:sz="4" w:space="0" w:color="auto"/>
              <w:right w:val="single" w:sz="8" w:space="0" w:color="auto"/>
            </w:tcBorders>
            <w:shd w:val="clear" w:color="auto" w:fill="auto"/>
            <w:noWrap/>
            <w:vAlign w:val="bottom"/>
            <w:hideMark/>
          </w:tcPr>
          <w:p w14:paraId="08F1E75E" w14:textId="77777777" w:rsidR="008E1708" w:rsidRPr="002755EF" w:rsidRDefault="008E1708" w:rsidP="008E1708">
            <w:pPr>
              <w:jc w:val="right"/>
              <w:rPr>
                <w:b/>
                <w:bCs/>
                <w:color w:val="000000"/>
                <w:szCs w:val="24"/>
                <w:lang w:val="en-US"/>
              </w:rPr>
            </w:pPr>
            <w:r w:rsidRPr="002755EF">
              <w:rPr>
                <w:b/>
                <w:bCs/>
                <w:color w:val="000000"/>
                <w:szCs w:val="24"/>
                <w:lang w:val="en-US"/>
              </w:rPr>
              <w:t>220</w:t>
            </w:r>
          </w:p>
        </w:tc>
      </w:tr>
      <w:tr w:rsidR="008E1708" w:rsidRPr="002755EF" w14:paraId="7403A11D"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647FAC2C" w14:textId="77777777" w:rsidR="008E1708" w:rsidRPr="002755EF" w:rsidRDefault="008E1708" w:rsidP="008E1708">
            <w:pPr>
              <w:jc w:val="right"/>
              <w:rPr>
                <w:color w:val="000000"/>
                <w:szCs w:val="24"/>
                <w:lang w:val="en-US"/>
              </w:rPr>
            </w:pPr>
            <w:r w:rsidRPr="002755EF">
              <w:rPr>
                <w:color w:val="000000"/>
                <w:szCs w:val="24"/>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10FD1371" w14:textId="77777777" w:rsidR="008E1708" w:rsidRPr="002755EF" w:rsidRDefault="008E1708" w:rsidP="008E1708">
            <w:pPr>
              <w:jc w:val="right"/>
              <w:rPr>
                <w:color w:val="000000"/>
                <w:szCs w:val="24"/>
                <w:lang w:val="en-US"/>
              </w:rPr>
            </w:pPr>
            <w:r w:rsidRPr="002755EF">
              <w:rPr>
                <w:color w:val="000000"/>
                <w:szCs w:val="24"/>
                <w:lang w:val="en-US"/>
              </w:rPr>
              <w:t>57</w:t>
            </w:r>
          </w:p>
        </w:tc>
        <w:tc>
          <w:tcPr>
            <w:tcW w:w="960" w:type="dxa"/>
            <w:tcBorders>
              <w:top w:val="nil"/>
              <w:left w:val="nil"/>
              <w:bottom w:val="single" w:sz="4" w:space="0" w:color="auto"/>
              <w:right w:val="single" w:sz="4" w:space="0" w:color="auto"/>
            </w:tcBorders>
            <w:shd w:val="clear" w:color="auto" w:fill="auto"/>
            <w:noWrap/>
            <w:vAlign w:val="bottom"/>
            <w:hideMark/>
          </w:tcPr>
          <w:p w14:paraId="57DF8867" w14:textId="77777777" w:rsidR="008E1708" w:rsidRPr="002755EF" w:rsidRDefault="008E1708" w:rsidP="008E1708">
            <w:pPr>
              <w:jc w:val="right"/>
              <w:rPr>
                <w:color w:val="000000"/>
                <w:szCs w:val="24"/>
                <w:lang w:val="en-US"/>
              </w:rPr>
            </w:pPr>
            <w:r w:rsidRPr="002755EF">
              <w:rPr>
                <w:color w:val="000000"/>
                <w:szCs w:val="24"/>
                <w:lang w:val="en-US"/>
              </w:rPr>
              <w:t>61</w:t>
            </w:r>
          </w:p>
        </w:tc>
        <w:tc>
          <w:tcPr>
            <w:tcW w:w="960" w:type="dxa"/>
            <w:tcBorders>
              <w:top w:val="nil"/>
              <w:left w:val="nil"/>
              <w:bottom w:val="single" w:sz="4" w:space="0" w:color="auto"/>
              <w:right w:val="single" w:sz="4" w:space="0" w:color="auto"/>
            </w:tcBorders>
            <w:shd w:val="clear" w:color="auto" w:fill="auto"/>
            <w:noWrap/>
            <w:vAlign w:val="bottom"/>
            <w:hideMark/>
          </w:tcPr>
          <w:p w14:paraId="3580B3A8" w14:textId="77777777" w:rsidR="008E1708" w:rsidRPr="002755EF" w:rsidRDefault="008E1708" w:rsidP="008E1708">
            <w:pPr>
              <w:jc w:val="right"/>
              <w:rPr>
                <w:color w:val="000000"/>
                <w:szCs w:val="24"/>
                <w:lang w:val="en-US"/>
              </w:rPr>
            </w:pPr>
            <w:r w:rsidRPr="002755EF">
              <w:rPr>
                <w:color w:val="000000"/>
                <w:szCs w:val="24"/>
                <w:lang w:val="en-US"/>
              </w:rPr>
              <w:t>66</w:t>
            </w:r>
          </w:p>
        </w:tc>
        <w:tc>
          <w:tcPr>
            <w:tcW w:w="960" w:type="dxa"/>
            <w:tcBorders>
              <w:top w:val="nil"/>
              <w:left w:val="nil"/>
              <w:bottom w:val="single" w:sz="4" w:space="0" w:color="auto"/>
              <w:right w:val="single" w:sz="4" w:space="0" w:color="auto"/>
            </w:tcBorders>
            <w:shd w:val="clear" w:color="auto" w:fill="auto"/>
            <w:noWrap/>
            <w:vAlign w:val="bottom"/>
            <w:hideMark/>
          </w:tcPr>
          <w:p w14:paraId="2578FE83" w14:textId="77777777" w:rsidR="008E1708" w:rsidRPr="002755EF" w:rsidRDefault="008E1708" w:rsidP="008E1708">
            <w:pPr>
              <w:jc w:val="right"/>
              <w:rPr>
                <w:color w:val="000000"/>
                <w:szCs w:val="24"/>
                <w:lang w:val="en-US"/>
              </w:rPr>
            </w:pPr>
            <w:r w:rsidRPr="002755EF">
              <w:rPr>
                <w:color w:val="000000"/>
                <w:szCs w:val="24"/>
                <w:lang w:val="en-US"/>
              </w:rPr>
              <w:t>71</w:t>
            </w:r>
          </w:p>
        </w:tc>
        <w:tc>
          <w:tcPr>
            <w:tcW w:w="960" w:type="dxa"/>
            <w:tcBorders>
              <w:top w:val="nil"/>
              <w:left w:val="nil"/>
              <w:bottom w:val="single" w:sz="4" w:space="0" w:color="auto"/>
              <w:right w:val="single" w:sz="4" w:space="0" w:color="auto"/>
            </w:tcBorders>
            <w:shd w:val="clear" w:color="auto" w:fill="auto"/>
            <w:noWrap/>
            <w:vAlign w:val="bottom"/>
            <w:hideMark/>
          </w:tcPr>
          <w:p w14:paraId="2DC8B032" w14:textId="77777777" w:rsidR="008E1708" w:rsidRPr="002755EF" w:rsidRDefault="008E1708" w:rsidP="008E1708">
            <w:pPr>
              <w:jc w:val="right"/>
              <w:rPr>
                <w:color w:val="000000"/>
                <w:szCs w:val="24"/>
                <w:lang w:val="en-US"/>
              </w:rPr>
            </w:pPr>
            <w:r w:rsidRPr="002755EF">
              <w:rPr>
                <w:color w:val="000000"/>
                <w:szCs w:val="24"/>
                <w:lang w:val="en-US"/>
              </w:rPr>
              <w:t>76</w:t>
            </w:r>
          </w:p>
        </w:tc>
        <w:tc>
          <w:tcPr>
            <w:tcW w:w="960" w:type="dxa"/>
            <w:tcBorders>
              <w:top w:val="nil"/>
              <w:left w:val="nil"/>
              <w:bottom w:val="single" w:sz="4" w:space="0" w:color="auto"/>
              <w:right w:val="single" w:sz="4" w:space="0" w:color="auto"/>
            </w:tcBorders>
            <w:shd w:val="clear" w:color="auto" w:fill="auto"/>
            <w:noWrap/>
            <w:vAlign w:val="bottom"/>
            <w:hideMark/>
          </w:tcPr>
          <w:p w14:paraId="071C4862" w14:textId="77777777" w:rsidR="008E1708" w:rsidRPr="002755EF" w:rsidRDefault="008E1708" w:rsidP="008E1708">
            <w:pPr>
              <w:jc w:val="right"/>
              <w:rPr>
                <w:color w:val="000000"/>
                <w:szCs w:val="24"/>
                <w:lang w:val="en-US"/>
              </w:rPr>
            </w:pPr>
            <w:r w:rsidRPr="002755EF">
              <w:rPr>
                <w:color w:val="000000"/>
                <w:szCs w:val="24"/>
                <w:lang w:val="en-US"/>
              </w:rPr>
              <w:t>80</w:t>
            </w:r>
          </w:p>
        </w:tc>
        <w:tc>
          <w:tcPr>
            <w:tcW w:w="960" w:type="dxa"/>
            <w:tcBorders>
              <w:top w:val="nil"/>
              <w:left w:val="nil"/>
              <w:bottom w:val="single" w:sz="4" w:space="0" w:color="auto"/>
              <w:right w:val="single" w:sz="4" w:space="0" w:color="auto"/>
            </w:tcBorders>
            <w:shd w:val="clear" w:color="auto" w:fill="auto"/>
            <w:noWrap/>
            <w:vAlign w:val="bottom"/>
            <w:hideMark/>
          </w:tcPr>
          <w:p w14:paraId="63117F63" w14:textId="77777777" w:rsidR="008E1708" w:rsidRPr="002755EF" w:rsidRDefault="008E1708" w:rsidP="008E1708">
            <w:pPr>
              <w:jc w:val="right"/>
              <w:rPr>
                <w:color w:val="000000"/>
                <w:szCs w:val="24"/>
                <w:lang w:val="en-US"/>
              </w:rPr>
            </w:pPr>
            <w:r w:rsidRPr="002755EF">
              <w:rPr>
                <w:color w:val="000000"/>
                <w:szCs w:val="24"/>
                <w:lang w:val="en-US"/>
              </w:rPr>
              <w:t>80</w:t>
            </w:r>
          </w:p>
        </w:tc>
        <w:tc>
          <w:tcPr>
            <w:tcW w:w="960" w:type="dxa"/>
            <w:tcBorders>
              <w:top w:val="nil"/>
              <w:left w:val="nil"/>
              <w:bottom w:val="single" w:sz="4" w:space="0" w:color="auto"/>
              <w:right w:val="single" w:sz="4" w:space="0" w:color="auto"/>
            </w:tcBorders>
            <w:shd w:val="clear" w:color="auto" w:fill="auto"/>
            <w:noWrap/>
            <w:vAlign w:val="bottom"/>
            <w:hideMark/>
          </w:tcPr>
          <w:p w14:paraId="3150E41D" w14:textId="77777777" w:rsidR="008E1708" w:rsidRPr="002755EF" w:rsidRDefault="008E1708" w:rsidP="008E1708">
            <w:pPr>
              <w:jc w:val="right"/>
              <w:rPr>
                <w:color w:val="000000"/>
                <w:szCs w:val="24"/>
                <w:lang w:val="en-US"/>
              </w:rPr>
            </w:pPr>
            <w:r w:rsidRPr="002755EF">
              <w:rPr>
                <w:color w:val="000000"/>
                <w:szCs w:val="24"/>
                <w:lang w:val="en-US"/>
              </w:rPr>
              <w:t>80</w:t>
            </w:r>
          </w:p>
        </w:tc>
        <w:tc>
          <w:tcPr>
            <w:tcW w:w="960" w:type="dxa"/>
            <w:tcBorders>
              <w:top w:val="nil"/>
              <w:left w:val="nil"/>
              <w:bottom w:val="single" w:sz="4" w:space="0" w:color="auto"/>
              <w:right w:val="single" w:sz="4" w:space="0" w:color="auto"/>
            </w:tcBorders>
            <w:shd w:val="clear" w:color="auto" w:fill="auto"/>
            <w:noWrap/>
            <w:vAlign w:val="bottom"/>
            <w:hideMark/>
          </w:tcPr>
          <w:p w14:paraId="074BFCA3" w14:textId="77777777" w:rsidR="008E1708" w:rsidRPr="002755EF" w:rsidRDefault="008E1708" w:rsidP="008E1708">
            <w:pPr>
              <w:jc w:val="right"/>
              <w:rPr>
                <w:color w:val="000000"/>
                <w:szCs w:val="24"/>
                <w:lang w:val="en-US"/>
              </w:rPr>
            </w:pPr>
            <w:r w:rsidRPr="002755EF">
              <w:rPr>
                <w:color w:val="000000"/>
                <w:szCs w:val="24"/>
                <w:lang w:val="en-US"/>
              </w:rPr>
              <w:t>79</w:t>
            </w:r>
          </w:p>
        </w:tc>
        <w:tc>
          <w:tcPr>
            <w:tcW w:w="960" w:type="dxa"/>
            <w:tcBorders>
              <w:top w:val="nil"/>
              <w:left w:val="nil"/>
              <w:bottom w:val="single" w:sz="4" w:space="0" w:color="auto"/>
              <w:right w:val="single" w:sz="4" w:space="0" w:color="auto"/>
            </w:tcBorders>
            <w:shd w:val="clear" w:color="auto" w:fill="auto"/>
            <w:noWrap/>
            <w:vAlign w:val="bottom"/>
            <w:hideMark/>
          </w:tcPr>
          <w:p w14:paraId="0927B35D" w14:textId="77777777" w:rsidR="008E1708" w:rsidRPr="002755EF" w:rsidRDefault="008E1708" w:rsidP="008E1708">
            <w:pPr>
              <w:jc w:val="right"/>
              <w:rPr>
                <w:color w:val="000000"/>
                <w:szCs w:val="24"/>
                <w:lang w:val="en-US"/>
              </w:rPr>
            </w:pPr>
            <w:r w:rsidRPr="002755EF">
              <w:rPr>
                <w:color w:val="000000"/>
                <w:szCs w:val="24"/>
                <w:lang w:val="en-US"/>
              </w:rPr>
              <w:t>79</w:t>
            </w:r>
          </w:p>
        </w:tc>
        <w:tc>
          <w:tcPr>
            <w:tcW w:w="960" w:type="dxa"/>
            <w:tcBorders>
              <w:top w:val="nil"/>
              <w:left w:val="nil"/>
              <w:bottom w:val="single" w:sz="4" w:space="0" w:color="auto"/>
              <w:right w:val="single" w:sz="8" w:space="0" w:color="auto"/>
            </w:tcBorders>
            <w:shd w:val="clear" w:color="auto" w:fill="auto"/>
            <w:noWrap/>
            <w:vAlign w:val="bottom"/>
            <w:hideMark/>
          </w:tcPr>
          <w:p w14:paraId="5318A876" w14:textId="77777777" w:rsidR="008E1708" w:rsidRPr="002755EF" w:rsidRDefault="008E1708" w:rsidP="008E1708">
            <w:pPr>
              <w:jc w:val="right"/>
              <w:rPr>
                <w:color w:val="000000"/>
                <w:szCs w:val="24"/>
                <w:lang w:val="en-US"/>
              </w:rPr>
            </w:pPr>
            <w:r w:rsidRPr="002755EF">
              <w:rPr>
                <w:color w:val="000000"/>
                <w:szCs w:val="24"/>
                <w:lang w:val="en-US"/>
              </w:rPr>
              <w:t>79</w:t>
            </w:r>
          </w:p>
        </w:tc>
      </w:tr>
      <w:tr w:rsidR="008E1708" w:rsidRPr="002755EF" w14:paraId="129C024E"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4A48C51A" w14:textId="77777777" w:rsidR="008E1708" w:rsidRPr="002755EF" w:rsidRDefault="008E1708" w:rsidP="008E1708">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64BE621E" w14:textId="77777777" w:rsidR="008E1708" w:rsidRPr="002755EF" w:rsidRDefault="008E1708" w:rsidP="008E1708">
            <w:pPr>
              <w:jc w:val="right"/>
              <w:rPr>
                <w:color w:val="000000"/>
                <w:szCs w:val="24"/>
                <w:lang w:val="en-US"/>
              </w:rPr>
            </w:pPr>
            <w:r w:rsidRPr="002755EF">
              <w:rPr>
                <w:color w:val="000000"/>
                <w:szCs w:val="24"/>
                <w:lang w:val="en-US"/>
              </w:rPr>
              <w:t>64</w:t>
            </w:r>
          </w:p>
        </w:tc>
        <w:tc>
          <w:tcPr>
            <w:tcW w:w="960" w:type="dxa"/>
            <w:tcBorders>
              <w:top w:val="nil"/>
              <w:left w:val="nil"/>
              <w:bottom w:val="single" w:sz="4" w:space="0" w:color="auto"/>
              <w:right w:val="single" w:sz="4" w:space="0" w:color="auto"/>
            </w:tcBorders>
            <w:shd w:val="clear" w:color="auto" w:fill="auto"/>
            <w:noWrap/>
            <w:vAlign w:val="bottom"/>
            <w:hideMark/>
          </w:tcPr>
          <w:p w14:paraId="76C6F369" w14:textId="77777777" w:rsidR="008E1708" w:rsidRPr="002755EF" w:rsidRDefault="008E1708" w:rsidP="008E1708">
            <w:pPr>
              <w:jc w:val="right"/>
              <w:rPr>
                <w:color w:val="000000"/>
                <w:szCs w:val="24"/>
                <w:lang w:val="en-US"/>
              </w:rPr>
            </w:pPr>
            <w:r w:rsidRPr="002755EF">
              <w:rPr>
                <w:color w:val="000000"/>
                <w:szCs w:val="24"/>
                <w:lang w:val="en-US"/>
              </w:rPr>
              <w:t>70</w:t>
            </w:r>
          </w:p>
        </w:tc>
        <w:tc>
          <w:tcPr>
            <w:tcW w:w="960" w:type="dxa"/>
            <w:tcBorders>
              <w:top w:val="nil"/>
              <w:left w:val="nil"/>
              <w:bottom w:val="single" w:sz="4" w:space="0" w:color="auto"/>
              <w:right w:val="single" w:sz="4" w:space="0" w:color="auto"/>
            </w:tcBorders>
            <w:shd w:val="clear" w:color="auto" w:fill="auto"/>
            <w:noWrap/>
            <w:vAlign w:val="bottom"/>
            <w:hideMark/>
          </w:tcPr>
          <w:p w14:paraId="4974ED2B" w14:textId="77777777" w:rsidR="008E1708" w:rsidRPr="002755EF" w:rsidRDefault="008E1708" w:rsidP="008E1708">
            <w:pPr>
              <w:jc w:val="right"/>
              <w:rPr>
                <w:color w:val="000000"/>
                <w:szCs w:val="24"/>
                <w:lang w:val="en-US"/>
              </w:rPr>
            </w:pPr>
            <w:r w:rsidRPr="002755EF">
              <w:rPr>
                <w:color w:val="000000"/>
                <w:szCs w:val="24"/>
                <w:lang w:val="en-US"/>
              </w:rPr>
              <w:t>75</w:t>
            </w:r>
          </w:p>
        </w:tc>
        <w:tc>
          <w:tcPr>
            <w:tcW w:w="960" w:type="dxa"/>
            <w:tcBorders>
              <w:top w:val="nil"/>
              <w:left w:val="nil"/>
              <w:bottom w:val="single" w:sz="4" w:space="0" w:color="auto"/>
              <w:right w:val="single" w:sz="4" w:space="0" w:color="auto"/>
            </w:tcBorders>
            <w:shd w:val="clear" w:color="auto" w:fill="auto"/>
            <w:noWrap/>
            <w:vAlign w:val="bottom"/>
            <w:hideMark/>
          </w:tcPr>
          <w:p w14:paraId="25BB655C" w14:textId="77777777" w:rsidR="008E1708" w:rsidRPr="002755EF" w:rsidRDefault="008E1708" w:rsidP="008E1708">
            <w:pPr>
              <w:jc w:val="right"/>
              <w:rPr>
                <w:color w:val="000000"/>
                <w:szCs w:val="24"/>
                <w:lang w:val="en-US"/>
              </w:rPr>
            </w:pPr>
            <w:r w:rsidRPr="002755EF">
              <w:rPr>
                <w:color w:val="000000"/>
                <w:szCs w:val="24"/>
                <w:lang w:val="en-US"/>
              </w:rPr>
              <w:t>80</w:t>
            </w:r>
          </w:p>
        </w:tc>
        <w:tc>
          <w:tcPr>
            <w:tcW w:w="960" w:type="dxa"/>
            <w:tcBorders>
              <w:top w:val="nil"/>
              <w:left w:val="nil"/>
              <w:bottom w:val="single" w:sz="4" w:space="0" w:color="auto"/>
              <w:right w:val="single" w:sz="4" w:space="0" w:color="auto"/>
            </w:tcBorders>
            <w:shd w:val="clear" w:color="auto" w:fill="auto"/>
            <w:noWrap/>
            <w:vAlign w:val="bottom"/>
            <w:hideMark/>
          </w:tcPr>
          <w:p w14:paraId="212C52FD" w14:textId="77777777" w:rsidR="008E1708" w:rsidRPr="002755EF" w:rsidRDefault="008E1708" w:rsidP="008E1708">
            <w:pPr>
              <w:jc w:val="right"/>
              <w:rPr>
                <w:color w:val="000000"/>
                <w:szCs w:val="24"/>
                <w:lang w:val="en-US"/>
              </w:rPr>
            </w:pPr>
            <w:r w:rsidRPr="002755EF">
              <w:rPr>
                <w:color w:val="000000"/>
                <w:szCs w:val="24"/>
                <w:lang w:val="en-US"/>
              </w:rPr>
              <w:t>86</w:t>
            </w:r>
          </w:p>
        </w:tc>
        <w:tc>
          <w:tcPr>
            <w:tcW w:w="960" w:type="dxa"/>
            <w:tcBorders>
              <w:top w:val="nil"/>
              <w:left w:val="nil"/>
              <w:bottom w:val="single" w:sz="4" w:space="0" w:color="auto"/>
              <w:right w:val="single" w:sz="4" w:space="0" w:color="auto"/>
            </w:tcBorders>
            <w:shd w:val="clear" w:color="auto" w:fill="auto"/>
            <w:noWrap/>
            <w:vAlign w:val="bottom"/>
            <w:hideMark/>
          </w:tcPr>
          <w:p w14:paraId="3C788236" w14:textId="77777777" w:rsidR="008E1708" w:rsidRPr="002755EF" w:rsidRDefault="008E1708" w:rsidP="008E1708">
            <w:pPr>
              <w:jc w:val="right"/>
              <w:rPr>
                <w:color w:val="000000"/>
                <w:szCs w:val="24"/>
                <w:lang w:val="en-US"/>
              </w:rPr>
            </w:pPr>
            <w:r w:rsidRPr="002755EF">
              <w:rPr>
                <w:color w:val="000000"/>
                <w:szCs w:val="24"/>
                <w:lang w:val="en-US"/>
              </w:rPr>
              <w:t>91</w:t>
            </w:r>
          </w:p>
        </w:tc>
        <w:tc>
          <w:tcPr>
            <w:tcW w:w="960" w:type="dxa"/>
            <w:tcBorders>
              <w:top w:val="nil"/>
              <w:left w:val="nil"/>
              <w:bottom w:val="single" w:sz="4" w:space="0" w:color="auto"/>
              <w:right w:val="single" w:sz="4" w:space="0" w:color="auto"/>
            </w:tcBorders>
            <w:shd w:val="clear" w:color="auto" w:fill="auto"/>
            <w:noWrap/>
            <w:vAlign w:val="bottom"/>
            <w:hideMark/>
          </w:tcPr>
          <w:p w14:paraId="76282456" w14:textId="77777777" w:rsidR="008E1708" w:rsidRPr="002755EF" w:rsidRDefault="008E1708" w:rsidP="008E1708">
            <w:pPr>
              <w:jc w:val="right"/>
              <w:rPr>
                <w:color w:val="000000"/>
                <w:szCs w:val="24"/>
                <w:lang w:val="en-US"/>
              </w:rPr>
            </w:pPr>
            <w:r w:rsidRPr="002755EF">
              <w:rPr>
                <w:color w:val="000000"/>
                <w:szCs w:val="24"/>
                <w:lang w:val="en-US"/>
              </w:rPr>
              <w:t>91</w:t>
            </w:r>
          </w:p>
        </w:tc>
        <w:tc>
          <w:tcPr>
            <w:tcW w:w="960" w:type="dxa"/>
            <w:tcBorders>
              <w:top w:val="nil"/>
              <w:left w:val="nil"/>
              <w:bottom w:val="single" w:sz="4" w:space="0" w:color="auto"/>
              <w:right w:val="single" w:sz="4" w:space="0" w:color="auto"/>
            </w:tcBorders>
            <w:shd w:val="clear" w:color="auto" w:fill="auto"/>
            <w:noWrap/>
            <w:vAlign w:val="bottom"/>
            <w:hideMark/>
          </w:tcPr>
          <w:p w14:paraId="7D06E575" w14:textId="77777777" w:rsidR="008E1708" w:rsidRPr="002755EF" w:rsidRDefault="008E1708" w:rsidP="008E1708">
            <w:pPr>
              <w:jc w:val="right"/>
              <w:rPr>
                <w:color w:val="000000"/>
                <w:szCs w:val="24"/>
                <w:lang w:val="en-US"/>
              </w:rPr>
            </w:pPr>
            <w:r w:rsidRPr="002755EF">
              <w:rPr>
                <w:color w:val="000000"/>
                <w:szCs w:val="24"/>
                <w:lang w:val="en-US"/>
              </w:rPr>
              <w:t>90</w:t>
            </w:r>
          </w:p>
        </w:tc>
        <w:tc>
          <w:tcPr>
            <w:tcW w:w="960" w:type="dxa"/>
            <w:tcBorders>
              <w:top w:val="nil"/>
              <w:left w:val="nil"/>
              <w:bottom w:val="single" w:sz="4" w:space="0" w:color="auto"/>
              <w:right w:val="single" w:sz="4" w:space="0" w:color="auto"/>
            </w:tcBorders>
            <w:shd w:val="clear" w:color="auto" w:fill="auto"/>
            <w:noWrap/>
            <w:vAlign w:val="bottom"/>
            <w:hideMark/>
          </w:tcPr>
          <w:p w14:paraId="0C9DC134" w14:textId="77777777" w:rsidR="008E1708" w:rsidRPr="002755EF" w:rsidRDefault="008E1708" w:rsidP="008E1708">
            <w:pPr>
              <w:jc w:val="right"/>
              <w:rPr>
                <w:color w:val="000000"/>
                <w:szCs w:val="24"/>
                <w:lang w:val="en-US"/>
              </w:rPr>
            </w:pPr>
            <w:r w:rsidRPr="002755EF">
              <w:rPr>
                <w:color w:val="000000"/>
                <w:szCs w:val="24"/>
                <w:lang w:val="en-US"/>
              </w:rPr>
              <w:t>90</w:t>
            </w:r>
          </w:p>
        </w:tc>
        <w:tc>
          <w:tcPr>
            <w:tcW w:w="960" w:type="dxa"/>
            <w:tcBorders>
              <w:top w:val="nil"/>
              <w:left w:val="nil"/>
              <w:bottom w:val="single" w:sz="4" w:space="0" w:color="auto"/>
              <w:right w:val="single" w:sz="4" w:space="0" w:color="auto"/>
            </w:tcBorders>
            <w:shd w:val="clear" w:color="auto" w:fill="auto"/>
            <w:noWrap/>
            <w:vAlign w:val="bottom"/>
            <w:hideMark/>
          </w:tcPr>
          <w:p w14:paraId="1B099992" w14:textId="77777777" w:rsidR="008E1708" w:rsidRPr="002755EF" w:rsidRDefault="008E1708" w:rsidP="008E1708">
            <w:pPr>
              <w:jc w:val="right"/>
              <w:rPr>
                <w:color w:val="000000"/>
                <w:szCs w:val="24"/>
                <w:lang w:val="en-US"/>
              </w:rPr>
            </w:pPr>
            <w:r w:rsidRPr="002755EF">
              <w:rPr>
                <w:color w:val="000000"/>
                <w:szCs w:val="24"/>
                <w:lang w:val="en-US"/>
              </w:rPr>
              <w:t>90</w:t>
            </w:r>
          </w:p>
        </w:tc>
        <w:tc>
          <w:tcPr>
            <w:tcW w:w="960" w:type="dxa"/>
            <w:tcBorders>
              <w:top w:val="nil"/>
              <w:left w:val="nil"/>
              <w:bottom w:val="single" w:sz="4" w:space="0" w:color="auto"/>
              <w:right w:val="single" w:sz="8" w:space="0" w:color="auto"/>
            </w:tcBorders>
            <w:shd w:val="clear" w:color="auto" w:fill="auto"/>
            <w:noWrap/>
            <w:vAlign w:val="bottom"/>
            <w:hideMark/>
          </w:tcPr>
          <w:p w14:paraId="5A5539EC" w14:textId="77777777" w:rsidR="008E1708" w:rsidRPr="002755EF" w:rsidRDefault="008E1708" w:rsidP="008E1708">
            <w:pPr>
              <w:jc w:val="right"/>
              <w:rPr>
                <w:color w:val="000000"/>
                <w:szCs w:val="24"/>
                <w:lang w:val="en-US"/>
              </w:rPr>
            </w:pPr>
            <w:r w:rsidRPr="002755EF">
              <w:rPr>
                <w:color w:val="000000"/>
                <w:szCs w:val="24"/>
                <w:lang w:val="en-US"/>
              </w:rPr>
              <w:t>89</w:t>
            </w:r>
          </w:p>
        </w:tc>
      </w:tr>
      <w:tr w:rsidR="008E1708" w:rsidRPr="002755EF" w14:paraId="3CC848F6"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06112F93" w14:textId="77777777" w:rsidR="008E1708" w:rsidRPr="002755EF" w:rsidRDefault="008E1708" w:rsidP="008E1708">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5C5AC795" w14:textId="77777777" w:rsidR="008E1708" w:rsidRPr="002755EF" w:rsidRDefault="008E1708" w:rsidP="008E1708">
            <w:pPr>
              <w:jc w:val="right"/>
              <w:rPr>
                <w:color w:val="000000"/>
                <w:szCs w:val="24"/>
                <w:lang w:val="en-US"/>
              </w:rPr>
            </w:pPr>
            <w:r w:rsidRPr="002755EF">
              <w:rPr>
                <w:color w:val="000000"/>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21A78D47" w14:textId="77777777" w:rsidR="008E1708" w:rsidRPr="002755EF" w:rsidRDefault="008E1708" w:rsidP="008E1708">
            <w:pPr>
              <w:jc w:val="right"/>
              <w:rPr>
                <w:color w:val="000000"/>
                <w:szCs w:val="24"/>
                <w:lang w:val="en-US"/>
              </w:rPr>
            </w:pPr>
            <w:r w:rsidRPr="002755EF">
              <w:rPr>
                <w:color w:val="000000"/>
                <w:szCs w:val="24"/>
                <w:lang w:val="en-US"/>
              </w:rPr>
              <w:t>40</w:t>
            </w:r>
          </w:p>
        </w:tc>
        <w:tc>
          <w:tcPr>
            <w:tcW w:w="960" w:type="dxa"/>
            <w:tcBorders>
              <w:top w:val="nil"/>
              <w:left w:val="nil"/>
              <w:bottom w:val="single" w:sz="4" w:space="0" w:color="auto"/>
              <w:right w:val="single" w:sz="4" w:space="0" w:color="auto"/>
            </w:tcBorders>
            <w:shd w:val="clear" w:color="auto" w:fill="auto"/>
            <w:noWrap/>
            <w:vAlign w:val="bottom"/>
            <w:hideMark/>
          </w:tcPr>
          <w:p w14:paraId="33E390B8" w14:textId="77777777" w:rsidR="008E1708" w:rsidRPr="002755EF" w:rsidRDefault="008E1708" w:rsidP="008E1708">
            <w:pPr>
              <w:jc w:val="right"/>
              <w:rPr>
                <w:color w:val="000000"/>
                <w:szCs w:val="24"/>
                <w:lang w:val="en-US"/>
              </w:rPr>
            </w:pPr>
            <w:r w:rsidRPr="002755EF">
              <w:rPr>
                <w:color w:val="000000"/>
                <w:szCs w:val="24"/>
                <w:lang w:val="en-US"/>
              </w:rPr>
              <w:t>44</w:t>
            </w:r>
          </w:p>
        </w:tc>
        <w:tc>
          <w:tcPr>
            <w:tcW w:w="960" w:type="dxa"/>
            <w:tcBorders>
              <w:top w:val="nil"/>
              <w:left w:val="nil"/>
              <w:bottom w:val="single" w:sz="4" w:space="0" w:color="auto"/>
              <w:right w:val="single" w:sz="4" w:space="0" w:color="auto"/>
            </w:tcBorders>
            <w:shd w:val="clear" w:color="auto" w:fill="auto"/>
            <w:noWrap/>
            <w:vAlign w:val="bottom"/>
            <w:hideMark/>
          </w:tcPr>
          <w:p w14:paraId="3C33B7F6" w14:textId="77777777" w:rsidR="008E1708" w:rsidRPr="002755EF" w:rsidRDefault="008E1708" w:rsidP="008E1708">
            <w:pPr>
              <w:jc w:val="right"/>
              <w:rPr>
                <w:color w:val="000000"/>
                <w:szCs w:val="24"/>
                <w:lang w:val="en-US"/>
              </w:rPr>
            </w:pPr>
            <w:r w:rsidRPr="002755EF">
              <w:rPr>
                <w:color w:val="000000"/>
                <w:szCs w:val="24"/>
                <w:lang w:val="en-US"/>
              </w:rPr>
              <w:t>47</w:t>
            </w:r>
          </w:p>
        </w:tc>
        <w:tc>
          <w:tcPr>
            <w:tcW w:w="960" w:type="dxa"/>
            <w:tcBorders>
              <w:top w:val="nil"/>
              <w:left w:val="nil"/>
              <w:bottom w:val="single" w:sz="4" w:space="0" w:color="auto"/>
              <w:right w:val="single" w:sz="4" w:space="0" w:color="auto"/>
            </w:tcBorders>
            <w:shd w:val="clear" w:color="auto" w:fill="auto"/>
            <w:noWrap/>
            <w:vAlign w:val="bottom"/>
            <w:hideMark/>
          </w:tcPr>
          <w:p w14:paraId="27253F65" w14:textId="77777777" w:rsidR="008E1708" w:rsidRPr="002755EF" w:rsidRDefault="008E1708" w:rsidP="008E1708">
            <w:pPr>
              <w:jc w:val="right"/>
              <w:rPr>
                <w:color w:val="000000"/>
                <w:szCs w:val="24"/>
                <w:lang w:val="en-US"/>
              </w:rPr>
            </w:pPr>
            <w:r w:rsidRPr="002755EF">
              <w:rPr>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5AFDD62A" w14:textId="77777777" w:rsidR="008E1708" w:rsidRPr="002755EF" w:rsidRDefault="008E1708" w:rsidP="008E1708">
            <w:pPr>
              <w:jc w:val="right"/>
              <w:rPr>
                <w:color w:val="000000"/>
                <w:szCs w:val="24"/>
                <w:lang w:val="en-US"/>
              </w:rPr>
            </w:pPr>
            <w:r w:rsidRPr="002755EF">
              <w:rPr>
                <w:color w:val="000000"/>
                <w:szCs w:val="24"/>
                <w:lang w:val="en-US"/>
              </w:rPr>
              <w:t>53</w:t>
            </w:r>
          </w:p>
        </w:tc>
        <w:tc>
          <w:tcPr>
            <w:tcW w:w="960" w:type="dxa"/>
            <w:tcBorders>
              <w:top w:val="nil"/>
              <w:left w:val="nil"/>
              <w:bottom w:val="single" w:sz="4" w:space="0" w:color="auto"/>
              <w:right w:val="single" w:sz="4" w:space="0" w:color="auto"/>
            </w:tcBorders>
            <w:shd w:val="clear" w:color="auto" w:fill="auto"/>
            <w:noWrap/>
            <w:vAlign w:val="bottom"/>
            <w:hideMark/>
          </w:tcPr>
          <w:p w14:paraId="570DE63E" w14:textId="77777777" w:rsidR="008E1708" w:rsidRPr="002755EF" w:rsidRDefault="008E1708" w:rsidP="008E1708">
            <w:pPr>
              <w:jc w:val="right"/>
              <w:rPr>
                <w:color w:val="000000"/>
                <w:szCs w:val="24"/>
                <w:lang w:val="en-US"/>
              </w:rPr>
            </w:pPr>
            <w:r w:rsidRPr="002755EF">
              <w:rPr>
                <w:color w:val="000000"/>
                <w:szCs w:val="24"/>
                <w:lang w:val="en-US"/>
              </w:rPr>
              <w:t>53</w:t>
            </w:r>
          </w:p>
        </w:tc>
        <w:tc>
          <w:tcPr>
            <w:tcW w:w="960" w:type="dxa"/>
            <w:tcBorders>
              <w:top w:val="nil"/>
              <w:left w:val="nil"/>
              <w:bottom w:val="single" w:sz="4" w:space="0" w:color="auto"/>
              <w:right w:val="single" w:sz="4" w:space="0" w:color="auto"/>
            </w:tcBorders>
            <w:shd w:val="clear" w:color="auto" w:fill="auto"/>
            <w:noWrap/>
            <w:vAlign w:val="bottom"/>
            <w:hideMark/>
          </w:tcPr>
          <w:p w14:paraId="4B46C252" w14:textId="77777777" w:rsidR="008E1708" w:rsidRPr="002755EF" w:rsidRDefault="008E1708" w:rsidP="008E1708">
            <w:pPr>
              <w:jc w:val="right"/>
              <w:rPr>
                <w:color w:val="000000"/>
                <w:szCs w:val="24"/>
                <w:lang w:val="en-US"/>
              </w:rPr>
            </w:pPr>
            <w:r w:rsidRPr="002755EF">
              <w:rPr>
                <w:color w:val="000000"/>
                <w:szCs w:val="24"/>
                <w:lang w:val="en-US"/>
              </w:rPr>
              <w:t>52</w:t>
            </w:r>
          </w:p>
        </w:tc>
        <w:tc>
          <w:tcPr>
            <w:tcW w:w="960" w:type="dxa"/>
            <w:tcBorders>
              <w:top w:val="nil"/>
              <w:left w:val="nil"/>
              <w:bottom w:val="single" w:sz="4" w:space="0" w:color="auto"/>
              <w:right w:val="single" w:sz="4" w:space="0" w:color="auto"/>
            </w:tcBorders>
            <w:shd w:val="clear" w:color="auto" w:fill="auto"/>
            <w:noWrap/>
            <w:vAlign w:val="bottom"/>
            <w:hideMark/>
          </w:tcPr>
          <w:p w14:paraId="7499AFE8" w14:textId="77777777" w:rsidR="008E1708" w:rsidRPr="002755EF" w:rsidRDefault="008E1708" w:rsidP="008E1708">
            <w:pPr>
              <w:jc w:val="right"/>
              <w:rPr>
                <w:color w:val="000000"/>
                <w:szCs w:val="24"/>
                <w:lang w:val="en-US"/>
              </w:rPr>
            </w:pPr>
            <w:r w:rsidRPr="002755EF">
              <w:rPr>
                <w:color w:val="000000"/>
                <w:szCs w:val="24"/>
                <w:lang w:val="en-US"/>
              </w:rPr>
              <w:t>52</w:t>
            </w:r>
          </w:p>
        </w:tc>
        <w:tc>
          <w:tcPr>
            <w:tcW w:w="960" w:type="dxa"/>
            <w:tcBorders>
              <w:top w:val="nil"/>
              <w:left w:val="nil"/>
              <w:bottom w:val="single" w:sz="4" w:space="0" w:color="auto"/>
              <w:right w:val="single" w:sz="4" w:space="0" w:color="auto"/>
            </w:tcBorders>
            <w:shd w:val="clear" w:color="auto" w:fill="auto"/>
            <w:noWrap/>
            <w:vAlign w:val="bottom"/>
            <w:hideMark/>
          </w:tcPr>
          <w:p w14:paraId="46FE5B9B" w14:textId="77777777" w:rsidR="008E1708" w:rsidRPr="002755EF" w:rsidRDefault="008E1708" w:rsidP="008E1708">
            <w:pPr>
              <w:jc w:val="right"/>
              <w:rPr>
                <w:color w:val="000000"/>
                <w:szCs w:val="24"/>
                <w:lang w:val="en-US"/>
              </w:rPr>
            </w:pPr>
            <w:r w:rsidRPr="002755EF">
              <w:rPr>
                <w:color w:val="000000"/>
                <w:szCs w:val="24"/>
                <w:lang w:val="en-US"/>
              </w:rPr>
              <w:t>52</w:t>
            </w:r>
          </w:p>
        </w:tc>
        <w:tc>
          <w:tcPr>
            <w:tcW w:w="960" w:type="dxa"/>
            <w:tcBorders>
              <w:top w:val="nil"/>
              <w:left w:val="nil"/>
              <w:bottom w:val="single" w:sz="4" w:space="0" w:color="auto"/>
              <w:right w:val="single" w:sz="8" w:space="0" w:color="auto"/>
            </w:tcBorders>
            <w:shd w:val="clear" w:color="auto" w:fill="auto"/>
            <w:noWrap/>
            <w:vAlign w:val="bottom"/>
            <w:hideMark/>
          </w:tcPr>
          <w:p w14:paraId="270D1AC2" w14:textId="77777777" w:rsidR="008E1708" w:rsidRPr="002755EF" w:rsidRDefault="008E1708" w:rsidP="008E1708">
            <w:pPr>
              <w:jc w:val="right"/>
              <w:rPr>
                <w:color w:val="000000"/>
                <w:szCs w:val="24"/>
                <w:lang w:val="en-US"/>
              </w:rPr>
            </w:pPr>
            <w:r w:rsidRPr="002755EF">
              <w:rPr>
                <w:color w:val="000000"/>
                <w:szCs w:val="24"/>
                <w:lang w:val="en-US"/>
              </w:rPr>
              <w:t>52</w:t>
            </w:r>
          </w:p>
        </w:tc>
      </w:tr>
      <w:tr w:rsidR="008E1708" w:rsidRPr="002755EF" w14:paraId="01688CAC"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6AA3DFF4" w14:textId="77777777" w:rsidR="008E1708" w:rsidRPr="002755EF" w:rsidRDefault="008E1708" w:rsidP="008E170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2BD384A2"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C941164"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76C21A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A5445CE"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E06E1E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91439C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7F83977"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8C16558"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E59B603"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2A87127"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3099366"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r w:rsidR="008E1708" w:rsidRPr="002755EF" w14:paraId="696D3A51" w14:textId="77777777" w:rsidTr="008E1708">
        <w:trPr>
          <w:trHeight w:val="20"/>
        </w:trPr>
        <w:tc>
          <w:tcPr>
            <w:tcW w:w="4780" w:type="dxa"/>
            <w:tcBorders>
              <w:top w:val="nil"/>
              <w:left w:val="single" w:sz="8" w:space="0" w:color="auto"/>
              <w:bottom w:val="single" w:sz="4" w:space="0" w:color="auto"/>
              <w:right w:val="single" w:sz="8" w:space="0" w:color="auto"/>
            </w:tcBorders>
            <w:shd w:val="clear" w:color="auto" w:fill="auto"/>
            <w:noWrap/>
            <w:vAlign w:val="bottom"/>
            <w:hideMark/>
          </w:tcPr>
          <w:p w14:paraId="22E94315" w14:textId="77777777" w:rsidR="008E1708" w:rsidRPr="002755EF" w:rsidRDefault="008E1708" w:rsidP="008E170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69BF30A1"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66B97813"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7440627E"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650F63B2"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1A70A179"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6DEF5175"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1114DFAE"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68D5D885"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6EE05D00"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305CBE6A" w14:textId="77777777" w:rsidR="008E1708" w:rsidRPr="002755EF" w:rsidRDefault="008E1708" w:rsidP="008E1708">
            <w:pPr>
              <w:jc w:val="right"/>
              <w:rPr>
                <w:b/>
                <w:bCs/>
                <w:color w:val="000000"/>
                <w:szCs w:val="24"/>
                <w:lang w:val="en-US"/>
              </w:rPr>
            </w:pPr>
            <w:r w:rsidRPr="002755EF">
              <w:rPr>
                <w:b/>
                <w:bCs/>
                <w:color w:val="000000"/>
                <w:szCs w:val="24"/>
                <w:lang w:val="en-US"/>
              </w:rPr>
              <w:t>3</w:t>
            </w:r>
          </w:p>
        </w:tc>
        <w:tc>
          <w:tcPr>
            <w:tcW w:w="960" w:type="dxa"/>
            <w:tcBorders>
              <w:top w:val="nil"/>
              <w:left w:val="nil"/>
              <w:bottom w:val="single" w:sz="4" w:space="0" w:color="auto"/>
              <w:right w:val="single" w:sz="8" w:space="0" w:color="auto"/>
            </w:tcBorders>
            <w:shd w:val="clear" w:color="auto" w:fill="auto"/>
            <w:noWrap/>
            <w:vAlign w:val="bottom"/>
            <w:hideMark/>
          </w:tcPr>
          <w:p w14:paraId="7101B442" w14:textId="77777777" w:rsidR="008E1708" w:rsidRPr="002755EF" w:rsidRDefault="008E1708" w:rsidP="008E1708">
            <w:pPr>
              <w:jc w:val="right"/>
              <w:rPr>
                <w:b/>
                <w:bCs/>
                <w:color w:val="000000"/>
                <w:szCs w:val="24"/>
                <w:lang w:val="en-US"/>
              </w:rPr>
            </w:pPr>
            <w:r w:rsidRPr="002755EF">
              <w:rPr>
                <w:b/>
                <w:bCs/>
                <w:color w:val="000000"/>
                <w:szCs w:val="24"/>
                <w:lang w:val="en-US"/>
              </w:rPr>
              <w:t>3</w:t>
            </w:r>
          </w:p>
        </w:tc>
      </w:tr>
      <w:tr w:rsidR="008E1708" w:rsidRPr="002755EF" w14:paraId="78670F8D" w14:textId="77777777" w:rsidTr="008E1708">
        <w:trPr>
          <w:trHeight w:val="20"/>
        </w:trPr>
        <w:tc>
          <w:tcPr>
            <w:tcW w:w="4780" w:type="dxa"/>
            <w:tcBorders>
              <w:top w:val="nil"/>
              <w:left w:val="single" w:sz="8" w:space="0" w:color="auto"/>
              <w:bottom w:val="single" w:sz="8" w:space="0" w:color="auto"/>
              <w:right w:val="single" w:sz="8" w:space="0" w:color="auto"/>
            </w:tcBorders>
            <w:shd w:val="clear" w:color="auto" w:fill="auto"/>
            <w:noWrap/>
            <w:vAlign w:val="bottom"/>
            <w:hideMark/>
          </w:tcPr>
          <w:p w14:paraId="1E631676" w14:textId="77777777" w:rsidR="008E1708" w:rsidRPr="002755EF" w:rsidRDefault="008E1708" w:rsidP="008E170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5A6168F5"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660472C4"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3B3BB65"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3128E4A3"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08D81DF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6602D4B6"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15A7429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4CB2EAC8"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06E5D686"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3A637A51"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155852A4"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r w:rsidR="008E1708" w:rsidRPr="002755EF" w14:paraId="46FA7323" w14:textId="77777777" w:rsidTr="008E1708">
        <w:trPr>
          <w:trHeight w:val="20"/>
        </w:trPr>
        <w:tc>
          <w:tcPr>
            <w:tcW w:w="4780" w:type="dxa"/>
            <w:tcBorders>
              <w:top w:val="nil"/>
              <w:left w:val="nil"/>
              <w:bottom w:val="nil"/>
              <w:right w:val="nil"/>
            </w:tcBorders>
            <w:shd w:val="clear" w:color="auto" w:fill="auto"/>
            <w:noWrap/>
            <w:vAlign w:val="bottom"/>
            <w:hideMark/>
          </w:tcPr>
          <w:p w14:paraId="24CC9A59" w14:textId="77777777" w:rsidR="008E1708" w:rsidRPr="002755EF" w:rsidRDefault="008E1708" w:rsidP="008E1708">
            <w:pPr>
              <w:jc w:val="right"/>
              <w:rPr>
                <w:b/>
                <w:bCs/>
                <w:color w:val="000000"/>
                <w:szCs w:val="24"/>
                <w:lang w:val="en-US"/>
              </w:rPr>
            </w:pPr>
          </w:p>
        </w:tc>
        <w:tc>
          <w:tcPr>
            <w:tcW w:w="960" w:type="dxa"/>
            <w:tcBorders>
              <w:top w:val="nil"/>
              <w:left w:val="nil"/>
              <w:bottom w:val="nil"/>
              <w:right w:val="nil"/>
            </w:tcBorders>
            <w:shd w:val="clear" w:color="auto" w:fill="auto"/>
            <w:noWrap/>
            <w:vAlign w:val="bottom"/>
            <w:hideMark/>
          </w:tcPr>
          <w:p w14:paraId="584A0134"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2A1CFC90"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3511DD88"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096C6D3F"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1FA7BE44"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013AE8E9"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4C05DA95"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179F58DB"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57207684"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136F7F32" w14:textId="77777777" w:rsidR="008E1708" w:rsidRPr="002755EF" w:rsidRDefault="008E1708" w:rsidP="008E1708">
            <w:pPr>
              <w:jc w:val="left"/>
              <w:rPr>
                <w:sz w:val="20"/>
                <w:szCs w:val="20"/>
                <w:lang w:val="en-US"/>
              </w:rPr>
            </w:pPr>
          </w:p>
        </w:tc>
        <w:tc>
          <w:tcPr>
            <w:tcW w:w="960" w:type="dxa"/>
            <w:tcBorders>
              <w:top w:val="nil"/>
              <w:left w:val="nil"/>
              <w:bottom w:val="nil"/>
              <w:right w:val="nil"/>
            </w:tcBorders>
            <w:shd w:val="clear" w:color="auto" w:fill="auto"/>
            <w:noWrap/>
            <w:vAlign w:val="bottom"/>
            <w:hideMark/>
          </w:tcPr>
          <w:p w14:paraId="376F6174" w14:textId="77777777" w:rsidR="008E1708" w:rsidRPr="002755EF" w:rsidRDefault="008E1708" w:rsidP="008E1708">
            <w:pPr>
              <w:jc w:val="left"/>
              <w:rPr>
                <w:sz w:val="20"/>
                <w:szCs w:val="20"/>
                <w:lang w:val="en-US"/>
              </w:rPr>
            </w:pPr>
          </w:p>
        </w:tc>
      </w:tr>
      <w:tr w:rsidR="008E1708" w:rsidRPr="002755EF" w14:paraId="6509D88F" w14:textId="77777777" w:rsidTr="008E1708">
        <w:trPr>
          <w:trHeight w:val="20"/>
        </w:trPr>
        <w:tc>
          <w:tcPr>
            <w:tcW w:w="4780" w:type="dxa"/>
            <w:tcBorders>
              <w:top w:val="single" w:sz="8" w:space="0" w:color="auto"/>
              <w:left w:val="single" w:sz="8" w:space="0" w:color="auto"/>
              <w:bottom w:val="single" w:sz="4" w:space="0" w:color="auto"/>
              <w:right w:val="single" w:sz="8" w:space="0" w:color="auto"/>
            </w:tcBorders>
            <w:shd w:val="clear" w:color="000000" w:fill="DAEEF3"/>
            <w:noWrap/>
            <w:vAlign w:val="bottom"/>
            <w:hideMark/>
          </w:tcPr>
          <w:p w14:paraId="111FD0F2" w14:textId="77777777" w:rsidR="008E1708" w:rsidRPr="002755EF" w:rsidRDefault="008E1708" w:rsidP="008E1708">
            <w:pPr>
              <w:jc w:val="left"/>
              <w:rPr>
                <w:b/>
                <w:bCs/>
                <w:color w:val="000000"/>
                <w:szCs w:val="24"/>
                <w:lang w:val="en-US"/>
              </w:rPr>
            </w:pPr>
            <w:r w:rsidRPr="002755EF">
              <w:rPr>
                <w:b/>
                <w:bCs/>
                <w:color w:val="000000"/>
                <w:szCs w:val="24"/>
                <w:lang w:val="en-US"/>
              </w:rPr>
              <w:t>ZONA 6 RURAL   - la CMID Moara</w:t>
            </w:r>
          </w:p>
        </w:tc>
        <w:tc>
          <w:tcPr>
            <w:tcW w:w="960" w:type="dxa"/>
            <w:tcBorders>
              <w:top w:val="single" w:sz="8" w:space="0" w:color="auto"/>
              <w:left w:val="nil"/>
              <w:bottom w:val="nil"/>
              <w:right w:val="single" w:sz="4" w:space="0" w:color="auto"/>
            </w:tcBorders>
            <w:shd w:val="clear" w:color="000000" w:fill="DAEEF3"/>
            <w:vAlign w:val="center"/>
            <w:hideMark/>
          </w:tcPr>
          <w:p w14:paraId="0C9F957B" w14:textId="77777777" w:rsidR="008E1708" w:rsidRPr="002755EF" w:rsidRDefault="008E1708" w:rsidP="008E170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nil"/>
              <w:right w:val="single" w:sz="4" w:space="0" w:color="auto"/>
            </w:tcBorders>
            <w:shd w:val="clear" w:color="000000" w:fill="DAEEF3"/>
            <w:vAlign w:val="center"/>
            <w:hideMark/>
          </w:tcPr>
          <w:p w14:paraId="613640AF" w14:textId="77777777" w:rsidR="008E1708" w:rsidRPr="002755EF" w:rsidRDefault="008E1708" w:rsidP="008E170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nil"/>
              <w:right w:val="single" w:sz="4" w:space="0" w:color="auto"/>
            </w:tcBorders>
            <w:shd w:val="clear" w:color="000000" w:fill="DAEEF3"/>
            <w:vAlign w:val="center"/>
            <w:hideMark/>
          </w:tcPr>
          <w:p w14:paraId="795C71D5" w14:textId="77777777" w:rsidR="008E1708" w:rsidRPr="002755EF" w:rsidRDefault="008E1708" w:rsidP="008E170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nil"/>
              <w:right w:val="single" w:sz="4" w:space="0" w:color="auto"/>
            </w:tcBorders>
            <w:shd w:val="clear" w:color="000000" w:fill="DAEEF3"/>
            <w:vAlign w:val="center"/>
            <w:hideMark/>
          </w:tcPr>
          <w:p w14:paraId="6A87E6AC" w14:textId="77777777" w:rsidR="008E1708" w:rsidRPr="002755EF" w:rsidRDefault="008E1708" w:rsidP="008E170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nil"/>
              <w:right w:val="single" w:sz="4" w:space="0" w:color="auto"/>
            </w:tcBorders>
            <w:shd w:val="clear" w:color="000000" w:fill="DAEEF3"/>
            <w:vAlign w:val="center"/>
            <w:hideMark/>
          </w:tcPr>
          <w:p w14:paraId="7AA93CB5" w14:textId="77777777" w:rsidR="008E1708" w:rsidRPr="002755EF" w:rsidRDefault="008E1708" w:rsidP="008E170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nil"/>
              <w:right w:val="single" w:sz="4" w:space="0" w:color="auto"/>
            </w:tcBorders>
            <w:shd w:val="clear" w:color="000000" w:fill="DAEEF3"/>
            <w:vAlign w:val="center"/>
            <w:hideMark/>
          </w:tcPr>
          <w:p w14:paraId="498ADEFE" w14:textId="77777777" w:rsidR="008E1708" w:rsidRPr="002755EF" w:rsidRDefault="008E1708" w:rsidP="008E170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nil"/>
              <w:right w:val="single" w:sz="4" w:space="0" w:color="auto"/>
            </w:tcBorders>
            <w:shd w:val="clear" w:color="000000" w:fill="DAEEF3"/>
            <w:vAlign w:val="center"/>
            <w:hideMark/>
          </w:tcPr>
          <w:p w14:paraId="6F999E32" w14:textId="77777777" w:rsidR="008E1708" w:rsidRPr="002755EF" w:rsidRDefault="008E1708" w:rsidP="008E170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nil"/>
              <w:right w:val="single" w:sz="4" w:space="0" w:color="auto"/>
            </w:tcBorders>
            <w:shd w:val="clear" w:color="000000" w:fill="DAEEF3"/>
            <w:vAlign w:val="center"/>
            <w:hideMark/>
          </w:tcPr>
          <w:p w14:paraId="7356E1E4" w14:textId="77777777" w:rsidR="008E1708" w:rsidRPr="002755EF" w:rsidRDefault="008E1708" w:rsidP="008E170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nil"/>
              <w:right w:val="single" w:sz="4" w:space="0" w:color="auto"/>
            </w:tcBorders>
            <w:shd w:val="clear" w:color="000000" w:fill="DAEEF3"/>
            <w:vAlign w:val="center"/>
            <w:hideMark/>
          </w:tcPr>
          <w:p w14:paraId="6724E03C" w14:textId="77777777" w:rsidR="008E1708" w:rsidRPr="002755EF" w:rsidRDefault="008E1708" w:rsidP="008E170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nil"/>
              <w:right w:val="single" w:sz="4" w:space="0" w:color="auto"/>
            </w:tcBorders>
            <w:shd w:val="clear" w:color="000000" w:fill="DAEEF3"/>
            <w:vAlign w:val="center"/>
            <w:hideMark/>
          </w:tcPr>
          <w:p w14:paraId="0CBB5A1B" w14:textId="77777777" w:rsidR="008E1708" w:rsidRPr="002755EF" w:rsidRDefault="008E1708" w:rsidP="008E170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nil"/>
              <w:right w:val="single" w:sz="8" w:space="0" w:color="auto"/>
            </w:tcBorders>
            <w:shd w:val="clear" w:color="000000" w:fill="DAEEF3"/>
            <w:vAlign w:val="center"/>
            <w:hideMark/>
          </w:tcPr>
          <w:p w14:paraId="0A7C7E66" w14:textId="77777777" w:rsidR="008E1708" w:rsidRPr="002755EF" w:rsidRDefault="008E1708" w:rsidP="008E1708">
            <w:pPr>
              <w:jc w:val="center"/>
              <w:rPr>
                <w:b/>
                <w:bCs/>
                <w:color w:val="000000"/>
                <w:szCs w:val="24"/>
                <w:lang w:val="en-US"/>
              </w:rPr>
            </w:pPr>
            <w:r w:rsidRPr="002755EF">
              <w:rPr>
                <w:b/>
                <w:bCs/>
                <w:color w:val="000000"/>
                <w:szCs w:val="24"/>
                <w:lang w:val="en-US"/>
              </w:rPr>
              <w:t>2031</w:t>
            </w:r>
          </w:p>
        </w:tc>
      </w:tr>
      <w:tr w:rsidR="008E1708" w:rsidRPr="002755EF" w14:paraId="7D95C640"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45C5C70E" w14:textId="77777777" w:rsidR="008E1708" w:rsidRPr="002755EF" w:rsidRDefault="008E1708" w:rsidP="008E1708">
            <w:pPr>
              <w:jc w:val="left"/>
              <w:rPr>
                <w:b/>
                <w:bCs/>
                <w:i/>
                <w:iCs/>
                <w:color w:val="000000"/>
                <w:szCs w:val="24"/>
                <w:lang w:val="en-US"/>
              </w:rPr>
            </w:pPr>
            <w:r w:rsidRPr="002755EF">
              <w:rPr>
                <w:b/>
                <w:bCs/>
                <w:i/>
                <w:iCs/>
                <w:color w:val="000000"/>
                <w:szCs w:val="24"/>
                <w:lang w:val="en-US"/>
              </w:rPr>
              <w:t>total rezidual, din care:</w:t>
            </w:r>
          </w:p>
        </w:tc>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F724D82" w14:textId="77777777" w:rsidR="008E1708" w:rsidRPr="002755EF" w:rsidRDefault="008E1708" w:rsidP="008E1708">
            <w:pPr>
              <w:jc w:val="right"/>
              <w:rPr>
                <w:b/>
                <w:bCs/>
                <w:color w:val="000000"/>
                <w:szCs w:val="24"/>
                <w:lang w:val="en-US"/>
              </w:rPr>
            </w:pPr>
            <w:r w:rsidRPr="002755EF">
              <w:rPr>
                <w:b/>
                <w:bCs/>
                <w:color w:val="000000"/>
                <w:szCs w:val="24"/>
                <w:lang w:val="en-US"/>
              </w:rPr>
              <w:t>2.304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F1463DE" w14:textId="77777777" w:rsidR="008E1708" w:rsidRPr="002755EF" w:rsidRDefault="008E1708" w:rsidP="008E1708">
            <w:pPr>
              <w:jc w:val="right"/>
              <w:rPr>
                <w:b/>
                <w:bCs/>
                <w:color w:val="000000"/>
                <w:szCs w:val="24"/>
                <w:lang w:val="en-US"/>
              </w:rPr>
            </w:pPr>
            <w:r w:rsidRPr="002755EF">
              <w:rPr>
                <w:b/>
                <w:bCs/>
                <w:color w:val="000000"/>
                <w:szCs w:val="24"/>
                <w:lang w:val="en-US"/>
              </w:rPr>
              <w:t>2.232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C482E36" w14:textId="77777777" w:rsidR="008E1708" w:rsidRPr="002755EF" w:rsidRDefault="008E1708" w:rsidP="008E1708">
            <w:pPr>
              <w:jc w:val="right"/>
              <w:rPr>
                <w:b/>
                <w:bCs/>
                <w:color w:val="000000"/>
                <w:szCs w:val="24"/>
                <w:lang w:val="en-US"/>
              </w:rPr>
            </w:pPr>
            <w:r w:rsidRPr="002755EF">
              <w:rPr>
                <w:b/>
                <w:bCs/>
                <w:color w:val="000000"/>
                <w:szCs w:val="24"/>
                <w:lang w:val="en-US"/>
              </w:rPr>
              <w:t>2.200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821C37A" w14:textId="77777777" w:rsidR="008E1708" w:rsidRPr="002755EF" w:rsidRDefault="008E1708" w:rsidP="008E1708">
            <w:pPr>
              <w:jc w:val="right"/>
              <w:rPr>
                <w:b/>
                <w:bCs/>
                <w:color w:val="000000"/>
                <w:szCs w:val="24"/>
                <w:lang w:val="en-US"/>
              </w:rPr>
            </w:pPr>
            <w:r w:rsidRPr="002755EF">
              <w:rPr>
                <w:b/>
                <w:bCs/>
                <w:color w:val="000000"/>
                <w:szCs w:val="24"/>
                <w:lang w:val="en-US"/>
              </w:rPr>
              <w:t>2.169</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25514E2" w14:textId="77777777" w:rsidR="008E1708" w:rsidRPr="002755EF" w:rsidRDefault="008E1708" w:rsidP="008E1708">
            <w:pPr>
              <w:jc w:val="right"/>
              <w:rPr>
                <w:b/>
                <w:bCs/>
                <w:color w:val="000000"/>
                <w:szCs w:val="24"/>
                <w:lang w:val="en-US"/>
              </w:rPr>
            </w:pPr>
            <w:r w:rsidRPr="002755EF">
              <w:rPr>
                <w:b/>
                <w:bCs/>
                <w:color w:val="000000"/>
                <w:szCs w:val="24"/>
                <w:lang w:val="en-US"/>
              </w:rPr>
              <w:t>2.137</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50EFBCA" w14:textId="77777777" w:rsidR="008E1708" w:rsidRPr="002755EF" w:rsidRDefault="008E1708" w:rsidP="008E1708">
            <w:pPr>
              <w:jc w:val="right"/>
              <w:rPr>
                <w:b/>
                <w:bCs/>
                <w:color w:val="000000"/>
                <w:szCs w:val="24"/>
                <w:lang w:val="en-US"/>
              </w:rPr>
            </w:pPr>
            <w:r w:rsidRPr="002755EF">
              <w:rPr>
                <w:b/>
                <w:bCs/>
                <w:color w:val="000000"/>
                <w:szCs w:val="24"/>
                <w:lang w:val="en-US"/>
              </w:rPr>
              <w:t>2.106</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ADE5E7B" w14:textId="77777777" w:rsidR="008E1708" w:rsidRPr="002755EF" w:rsidRDefault="008E1708" w:rsidP="008E1708">
            <w:pPr>
              <w:jc w:val="right"/>
              <w:rPr>
                <w:b/>
                <w:bCs/>
                <w:color w:val="000000"/>
                <w:szCs w:val="24"/>
                <w:lang w:val="en-US"/>
              </w:rPr>
            </w:pPr>
            <w:r w:rsidRPr="002755EF">
              <w:rPr>
                <w:b/>
                <w:bCs/>
                <w:color w:val="000000"/>
                <w:szCs w:val="24"/>
                <w:lang w:val="en-US"/>
              </w:rPr>
              <w:t>2.103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FDB7650" w14:textId="77777777" w:rsidR="008E1708" w:rsidRPr="002755EF" w:rsidRDefault="008E1708" w:rsidP="008E1708">
            <w:pPr>
              <w:jc w:val="right"/>
              <w:rPr>
                <w:b/>
                <w:bCs/>
                <w:color w:val="000000"/>
                <w:szCs w:val="24"/>
                <w:lang w:val="en-US"/>
              </w:rPr>
            </w:pPr>
            <w:r w:rsidRPr="002755EF">
              <w:rPr>
                <w:b/>
                <w:bCs/>
                <w:color w:val="000000"/>
                <w:szCs w:val="24"/>
                <w:lang w:val="en-US"/>
              </w:rPr>
              <w:t>2.100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156CEE7" w14:textId="77777777" w:rsidR="008E1708" w:rsidRPr="002755EF" w:rsidRDefault="008E1708" w:rsidP="008E1708">
            <w:pPr>
              <w:jc w:val="right"/>
              <w:rPr>
                <w:b/>
                <w:bCs/>
                <w:color w:val="000000"/>
                <w:szCs w:val="24"/>
                <w:lang w:val="en-US"/>
              </w:rPr>
            </w:pPr>
            <w:r w:rsidRPr="002755EF">
              <w:rPr>
                <w:b/>
                <w:bCs/>
                <w:color w:val="000000"/>
                <w:szCs w:val="24"/>
                <w:lang w:val="en-US"/>
              </w:rPr>
              <w:t>2.096</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1A4C46DE" w14:textId="77777777" w:rsidR="008E1708" w:rsidRPr="002755EF" w:rsidRDefault="008E1708" w:rsidP="008E1708">
            <w:pPr>
              <w:jc w:val="right"/>
              <w:rPr>
                <w:b/>
                <w:bCs/>
                <w:color w:val="000000"/>
                <w:szCs w:val="24"/>
                <w:lang w:val="en-US"/>
              </w:rPr>
            </w:pPr>
            <w:r w:rsidRPr="002755EF">
              <w:rPr>
                <w:b/>
                <w:bCs/>
                <w:color w:val="000000"/>
                <w:szCs w:val="24"/>
                <w:lang w:val="en-US"/>
              </w:rPr>
              <w:t>2.093</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7B47690B" w14:textId="77777777" w:rsidR="008E1708" w:rsidRPr="002755EF" w:rsidRDefault="008E1708" w:rsidP="008E1708">
            <w:pPr>
              <w:jc w:val="right"/>
              <w:rPr>
                <w:b/>
                <w:bCs/>
                <w:color w:val="000000"/>
                <w:szCs w:val="24"/>
                <w:lang w:val="en-US"/>
              </w:rPr>
            </w:pPr>
            <w:r w:rsidRPr="002755EF">
              <w:rPr>
                <w:b/>
                <w:bCs/>
                <w:color w:val="000000"/>
                <w:szCs w:val="24"/>
                <w:lang w:val="en-US"/>
              </w:rPr>
              <w:t>2.090</w:t>
            </w:r>
          </w:p>
        </w:tc>
      </w:tr>
      <w:tr w:rsidR="008E1708" w:rsidRPr="002755EF" w14:paraId="59E5DE31"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75E37DCF" w14:textId="77777777" w:rsidR="008E1708" w:rsidRPr="002755EF" w:rsidRDefault="008E1708" w:rsidP="008E1708">
            <w:pPr>
              <w:jc w:val="right"/>
              <w:rPr>
                <w:color w:val="000000"/>
                <w:szCs w:val="24"/>
                <w:lang w:val="en-US"/>
              </w:rPr>
            </w:pPr>
            <w:r w:rsidRPr="002755EF">
              <w:rPr>
                <w:color w:val="000000"/>
                <w:szCs w:val="24"/>
                <w:lang w:val="en-US"/>
              </w:rPr>
              <w:t>rezidual +bio+ piete</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35E5214" w14:textId="77777777" w:rsidR="008E1708" w:rsidRPr="002755EF" w:rsidRDefault="008E1708" w:rsidP="008E1708">
            <w:pPr>
              <w:jc w:val="right"/>
              <w:rPr>
                <w:color w:val="000000"/>
                <w:szCs w:val="24"/>
                <w:lang w:val="en-US"/>
              </w:rPr>
            </w:pPr>
            <w:r w:rsidRPr="002755EF">
              <w:rPr>
                <w:color w:val="000000"/>
                <w:szCs w:val="24"/>
                <w:lang w:val="en-US"/>
              </w:rPr>
              <w:t>2.304</w:t>
            </w:r>
          </w:p>
        </w:tc>
        <w:tc>
          <w:tcPr>
            <w:tcW w:w="960" w:type="dxa"/>
            <w:tcBorders>
              <w:top w:val="nil"/>
              <w:left w:val="nil"/>
              <w:bottom w:val="single" w:sz="4" w:space="0" w:color="auto"/>
              <w:right w:val="single" w:sz="4" w:space="0" w:color="auto"/>
            </w:tcBorders>
            <w:shd w:val="clear" w:color="auto" w:fill="auto"/>
            <w:noWrap/>
            <w:vAlign w:val="bottom"/>
            <w:hideMark/>
          </w:tcPr>
          <w:p w14:paraId="447FA80D" w14:textId="77777777" w:rsidR="008E1708" w:rsidRPr="002755EF" w:rsidRDefault="008E1708" w:rsidP="008E1708">
            <w:pPr>
              <w:jc w:val="right"/>
              <w:rPr>
                <w:color w:val="000000"/>
                <w:szCs w:val="24"/>
                <w:lang w:val="en-US"/>
              </w:rPr>
            </w:pPr>
            <w:r w:rsidRPr="002755EF">
              <w:rPr>
                <w:color w:val="000000"/>
                <w:szCs w:val="24"/>
                <w:lang w:val="en-US"/>
              </w:rPr>
              <w:t>2.232</w:t>
            </w:r>
          </w:p>
        </w:tc>
        <w:tc>
          <w:tcPr>
            <w:tcW w:w="960" w:type="dxa"/>
            <w:tcBorders>
              <w:top w:val="nil"/>
              <w:left w:val="nil"/>
              <w:bottom w:val="single" w:sz="4" w:space="0" w:color="auto"/>
              <w:right w:val="single" w:sz="4" w:space="0" w:color="auto"/>
            </w:tcBorders>
            <w:shd w:val="clear" w:color="auto" w:fill="auto"/>
            <w:noWrap/>
            <w:vAlign w:val="bottom"/>
            <w:hideMark/>
          </w:tcPr>
          <w:p w14:paraId="705ECBF1" w14:textId="77777777" w:rsidR="008E1708" w:rsidRPr="002755EF" w:rsidRDefault="008E1708" w:rsidP="008E1708">
            <w:pPr>
              <w:jc w:val="right"/>
              <w:rPr>
                <w:color w:val="000000"/>
                <w:szCs w:val="24"/>
                <w:lang w:val="en-US"/>
              </w:rPr>
            </w:pPr>
            <w:r w:rsidRPr="002755EF">
              <w:rPr>
                <w:color w:val="000000"/>
                <w:szCs w:val="24"/>
                <w:lang w:val="en-US"/>
              </w:rPr>
              <w:t>2.200</w:t>
            </w:r>
          </w:p>
        </w:tc>
        <w:tc>
          <w:tcPr>
            <w:tcW w:w="960" w:type="dxa"/>
            <w:tcBorders>
              <w:top w:val="nil"/>
              <w:left w:val="nil"/>
              <w:bottom w:val="single" w:sz="4" w:space="0" w:color="auto"/>
              <w:right w:val="single" w:sz="4" w:space="0" w:color="auto"/>
            </w:tcBorders>
            <w:shd w:val="clear" w:color="auto" w:fill="auto"/>
            <w:noWrap/>
            <w:vAlign w:val="bottom"/>
            <w:hideMark/>
          </w:tcPr>
          <w:p w14:paraId="7FC2D8DA" w14:textId="77777777" w:rsidR="008E1708" w:rsidRPr="002755EF" w:rsidRDefault="008E1708" w:rsidP="008E1708">
            <w:pPr>
              <w:jc w:val="right"/>
              <w:rPr>
                <w:color w:val="000000"/>
                <w:szCs w:val="24"/>
                <w:lang w:val="en-US"/>
              </w:rPr>
            </w:pPr>
            <w:r w:rsidRPr="002755EF">
              <w:rPr>
                <w:color w:val="000000"/>
                <w:szCs w:val="24"/>
                <w:lang w:val="en-US"/>
              </w:rPr>
              <w:t>2.169</w:t>
            </w:r>
          </w:p>
        </w:tc>
        <w:tc>
          <w:tcPr>
            <w:tcW w:w="960" w:type="dxa"/>
            <w:tcBorders>
              <w:top w:val="nil"/>
              <w:left w:val="nil"/>
              <w:bottom w:val="single" w:sz="4" w:space="0" w:color="auto"/>
              <w:right w:val="single" w:sz="4" w:space="0" w:color="auto"/>
            </w:tcBorders>
            <w:shd w:val="clear" w:color="auto" w:fill="auto"/>
            <w:noWrap/>
            <w:vAlign w:val="bottom"/>
            <w:hideMark/>
          </w:tcPr>
          <w:p w14:paraId="71063095" w14:textId="77777777" w:rsidR="008E1708" w:rsidRPr="002755EF" w:rsidRDefault="008E1708" w:rsidP="008E1708">
            <w:pPr>
              <w:jc w:val="right"/>
              <w:rPr>
                <w:color w:val="000000"/>
                <w:szCs w:val="24"/>
                <w:lang w:val="en-US"/>
              </w:rPr>
            </w:pPr>
            <w:r w:rsidRPr="002755EF">
              <w:rPr>
                <w:color w:val="000000"/>
                <w:szCs w:val="24"/>
                <w:lang w:val="en-US"/>
              </w:rPr>
              <w:t>2.137</w:t>
            </w:r>
          </w:p>
        </w:tc>
        <w:tc>
          <w:tcPr>
            <w:tcW w:w="960" w:type="dxa"/>
            <w:tcBorders>
              <w:top w:val="nil"/>
              <w:left w:val="nil"/>
              <w:bottom w:val="single" w:sz="4" w:space="0" w:color="auto"/>
              <w:right w:val="single" w:sz="4" w:space="0" w:color="auto"/>
            </w:tcBorders>
            <w:shd w:val="clear" w:color="auto" w:fill="auto"/>
            <w:noWrap/>
            <w:vAlign w:val="bottom"/>
            <w:hideMark/>
          </w:tcPr>
          <w:p w14:paraId="1582BB0B" w14:textId="77777777" w:rsidR="008E1708" w:rsidRPr="002755EF" w:rsidRDefault="008E1708" w:rsidP="008E1708">
            <w:pPr>
              <w:jc w:val="right"/>
              <w:rPr>
                <w:color w:val="000000"/>
                <w:szCs w:val="24"/>
                <w:lang w:val="en-US"/>
              </w:rPr>
            </w:pPr>
            <w:r w:rsidRPr="002755EF">
              <w:rPr>
                <w:color w:val="000000"/>
                <w:szCs w:val="24"/>
                <w:lang w:val="en-US"/>
              </w:rPr>
              <w:t>2.106</w:t>
            </w:r>
          </w:p>
        </w:tc>
        <w:tc>
          <w:tcPr>
            <w:tcW w:w="960" w:type="dxa"/>
            <w:tcBorders>
              <w:top w:val="nil"/>
              <w:left w:val="nil"/>
              <w:bottom w:val="single" w:sz="4" w:space="0" w:color="auto"/>
              <w:right w:val="single" w:sz="4" w:space="0" w:color="auto"/>
            </w:tcBorders>
            <w:shd w:val="clear" w:color="auto" w:fill="auto"/>
            <w:noWrap/>
            <w:vAlign w:val="bottom"/>
            <w:hideMark/>
          </w:tcPr>
          <w:p w14:paraId="534E52A9" w14:textId="77777777" w:rsidR="008E1708" w:rsidRPr="002755EF" w:rsidRDefault="008E1708" w:rsidP="008E1708">
            <w:pPr>
              <w:jc w:val="right"/>
              <w:rPr>
                <w:color w:val="000000"/>
                <w:szCs w:val="24"/>
                <w:lang w:val="en-US"/>
              </w:rPr>
            </w:pPr>
            <w:r w:rsidRPr="002755EF">
              <w:rPr>
                <w:color w:val="000000"/>
                <w:szCs w:val="24"/>
                <w:lang w:val="en-US"/>
              </w:rPr>
              <w:t>2.103</w:t>
            </w:r>
          </w:p>
        </w:tc>
        <w:tc>
          <w:tcPr>
            <w:tcW w:w="960" w:type="dxa"/>
            <w:tcBorders>
              <w:top w:val="nil"/>
              <w:left w:val="nil"/>
              <w:bottom w:val="single" w:sz="4" w:space="0" w:color="auto"/>
              <w:right w:val="single" w:sz="4" w:space="0" w:color="auto"/>
            </w:tcBorders>
            <w:shd w:val="clear" w:color="auto" w:fill="auto"/>
            <w:noWrap/>
            <w:vAlign w:val="bottom"/>
            <w:hideMark/>
          </w:tcPr>
          <w:p w14:paraId="7EC60A09" w14:textId="77777777" w:rsidR="008E1708" w:rsidRPr="002755EF" w:rsidRDefault="008E1708" w:rsidP="008E1708">
            <w:pPr>
              <w:jc w:val="right"/>
              <w:rPr>
                <w:color w:val="000000"/>
                <w:szCs w:val="24"/>
                <w:lang w:val="en-US"/>
              </w:rPr>
            </w:pPr>
            <w:r w:rsidRPr="002755EF">
              <w:rPr>
                <w:color w:val="000000"/>
                <w:szCs w:val="24"/>
                <w:lang w:val="en-US"/>
              </w:rPr>
              <w:t>2.100</w:t>
            </w:r>
          </w:p>
        </w:tc>
        <w:tc>
          <w:tcPr>
            <w:tcW w:w="960" w:type="dxa"/>
            <w:tcBorders>
              <w:top w:val="nil"/>
              <w:left w:val="nil"/>
              <w:bottom w:val="single" w:sz="4" w:space="0" w:color="auto"/>
              <w:right w:val="single" w:sz="4" w:space="0" w:color="auto"/>
            </w:tcBorders>
            <w:shd w:val="clear" w:color="auto" w:fill="auto"/>
            <w:noWrap/>
            <w:vAlign w:val="bottom"/>
            <w:hideMark/>
          </w:tcPr>
          <w:p w14:paraId="0E7C0A03" w14:textId="77777777" w:rsidR="008E1708" w:rsidRPr="002755EF" w:rsidRDefault="008E1708" w:rsidP="008E1708">
            <w:pPr>
              <w:jc w:val="right"/>
              <w:rPr>
                <w:color w:val="000000"/>
                <w:szCs w:val="24"/>
                <w:lang w:val="en-US"/>
              </w:rPr>
            </w:pPr>
            <w:r w:rsidRPr="002755EF">
              <w:rPr>
                <w:color w:val="000000"/>
                <w:szCs w:val="24"/>
                <w:lang w:val="en-US"/>
              </w:rPr>
              <w:t>2.096</w:t>
            </w:r>
          </w:p>
        </w:tc>
        <w:tc>
          <w:tcPr>
            <w:tcW w:w="960" w:type="dxa"/>
            <w:tcBorders>
              <w:top w:val="nil"/>
              <w:left w:val="nil"/>
              <w:bottom w:val="single" w:sz="4" w:space="0" w:color="auto"/>
              <w:right w:val="single" w:sz="4" w:space="0" w:color="auto"/>
            </w:tcBorders>
            <w:shd w:val="clear" w:color="auto" w:fill="auto"/>
            <w:noWrap/>
            <w:vAlign w:val="bottom"/>
            <w:hideMark/>
          </w:tcPr>
          <w:p w14:paraId="4798C99D" w14:textId="77777777" w:rsidR="008E1708" w:rsidRPr="002755EF" w:rsidRDefault="008E1708" w:rsidP="008E1708">
            <w:pPr>
              <w:jc w:val="right"/>
              <w:rPr>
                <w:color w:val="000000"/>
                <w:szCs w:val="24"/>
                <w:lang w:val="en-US"/>
              </w:rPr>
            </w:pPr>
            <w:r w:rsidRPr="002755EF">
              <w:rPr>
                <w:color w:val="000000"/>
                <w:szCs w:val="24"/>
                <w:lang w:val="en-US"/>
              </w:rPr>
              <w:t>2.093</w:t>
            </w:r>
          </w:p>
        </w:tc>
        <w:tc>
          <w:tcPr>
            <w:tcW w:w="960" w:type="dxa"/>
            <w:tcBorders>
              <w:top w:val="nil"/>
              <w:left w:val="nil"/>
              <w:bottom w:val="single" w:sz="4" w:space="0" w:color="auto"/>
              <w:right w:val="single" w:sz="8" w:space="0" w:color="auto"/>
            </w:tcBorders>
            <w:shd w:val="clear" w:color="auto" w:fill="auto"/>
            <w:noWrap/>
            <w:vAlign w:val="bottom"/>
            <w:hideMark/>
          </w:tcPr>
          <w:p w14:paraId="4B7B7289" w14:textId="77777777" w:rsidR="008E1708" w:rsidRPr="002755EF" w:rsidRDefault="008E1708" w:rsidP="008E1708">
            <w:pPr>
              <w:jc w:val="right"/>
              <w:rPr>
                <w:color w:val="000000"/>
                <w:szCs w:val="24"/>
                <w:lang w:val="en-US"/>
              </w:rPr>
            </w:pPr>
            <w:r w:rsidRPr="002755EF">
              <w:rPr>
                <w:color w:val="000000"/>
                <w:szCs w:val="24"/>
                <w:lang w:val="en-US"/>
              </w:rPr>
              <w:t>2.090</w:t>
            </w:r>
          </w:p>
        </w:tc>
      </w:tr>
      <w:tr w:rsidR="008E1708" w:rsidRPr="002755EF" w14:paraId="00CA9173"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6289D145" w14:textId="77777777" w:rsidR="008E1708" w:rsidRPr="002755EF" w:rsidRDefault="008E1708" w:rsidP="008E1708">
            <w:pPr>
              <w:jc w:val="right"/>
              <w:rPr>
                <w:color w:val="000000"/>
                <w:szCs w:val="24"/>
                <w:lang w:val="en-US"/>
              </w:rPr>
            </w:pPr>
            <w:r w:rsidRPr="002755EF">
              <w:rPr>
                <w:color w:val="000000"/>
                <w:szCs w:val="24"/>
                <w:lang w:val="en-US"/>
              </w:rPr>
              <w:t>voluminoase (campanii)</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C2E2B3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23DC7E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72BF091"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BB8D54C"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CDBB0A7"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314F42D"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5E81F6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50A00C5"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BCC688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BD39AAC"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2FE1B431"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690BE2B0"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763A8D7D" w14:textId="77777777" w:rsidR="008E1708" w:rsidRPr="002755EF" w:rsidRDefault="008E1708" w:rsidP="008E1708">
            <w:pPr>
              <w:jc w:val="right"/>
              <w:rPr>
                <w:color w:val="000000"/>
                <w:szCs w:val="24"/>
                <w:lang w:val="en-US"/>
              </w:rPr>
            </w:pPr>
            <w:r w:rsidRPr="002755EF">
              <w:rPr>
                <w:color w:val="000000"/>
                <w:szCs w:val="24"/>
                <w:lang w:val="en-US"/>
              </w:rPr>
              <w:t>periculoase (campanii)</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F52F4C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C84C80F"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CFBE4E1"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6886847"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A152BC8"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93D7623"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5EA1ECA"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1AC11CF"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13417A8"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67C3942"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26AD7FC8"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73E2E726"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08045B46" w14:textId="77777777" w:rsidR="008E1708" w:rsidRPr="002755EF" w:rsidRDefault="008E1708" w:rsidP="008E1708">
            <w:pPr>
              <w:jc w:val="left"/>
              <w:rPr>
                <w:b/>
                <w:bCs/>
                <w:i/>
                <w:iCs/>
                <w:color w:val="000000"/>
                <w:szCs w:val="24"/>
                <w:lang w:val="en-US"/>
              </w:rPr>
            </w:pPr>
            <w:r w:rsidRPr="002755EF">
              <w:rPr>
                <w:b/>
                <w:bCs/>
                <w:i/>
                <w:iCs/>
                <w:color w:val="000000"/>
                <w:szCs w:val="24"/>
                <w:lang w:val="en-US"/>
              </w:rPr>
              <w:t>reciclabil</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A2E3E09" w14:textId="77777777" w:rsidR="008E1708" w:rsidRPr="002755EF" w:rsidRDefault="008E1708" w:rsidP="008E1708">
            <w:pPr>
              <w:jc w:val="right"/>
              <w:rPr>
                <w:b/>
                <w:bCs/>
                <w:color w:val="000000"/>
                <w:szCs w:val="24"/>
                <w:lang w:val="en-US"/>
              </w:rPr>
            </w:pPr>
            <w:r w:rsidRPr="002755EF">
              <w:rPr>
                <w:b/>
                <w:bCs/>
                <w:color w:val="000000"/>
                <w:szCs w:val="24"/>
                <w:lang w:val="en-US"/>
              </w:rPr>
              <w:t>309</w:t>
            </w:r>
          </w:p>
        </w:tc>
        <w:tc>
          <w:tcPr>
            <w:tcW w:w="960" w:type="dxa"/>
            <w:tcBorders>
              <w:top w:val="nil"/>
              <w:left w:val="nil"/>
              <w:bottom w:val="single" w:sz="4" w:space="0" w:color="auto"/>
              <w:right w:val="single" w:sz="4" w:space="0" w:color="auto"/>
            </w:tcBorders>
            <w:shd w:val="clear" w:color="auto" w:fill="auto"/>
            <w:noWrap/>
            <w:vAlign w:val="bottom"/>
            <w:hideMark/>
          </w:tcPr>
          <w:p w14:paraId="4B0E9C30" w14:textId="77777777" w:rsidR="008E1708" w:rsidRPr="002755EF" w:rsidRDefault="008E1708" w:rsidP="008E1708">
            <w:pPr>
              <w:jc w:val="right"/>
              <w:rPr>
                <w:b/>
                <w:bCs/>
                <w:color w:val="000000"/>
                <w:szCs w:val="24"/>
                <w:lang w:val="en-US"/>
              </w:rPr>
            </w:pPr>
            <w:r w:rsidRPr="002755EF">
              <w:rPr>
                <w:b/>
                <w:bCs/>
                <w:color w:val="000000"/>
                <w:szCs w:val="24"/>
                <w:lang w:val="en-US"/>
              </w:rPr>
              <w:t>337</w:t>
            </w:r>
          </w:p>
        </w:tc>
        <w:tc>
          <w:tcPr>
            <w:tcW w:w="960" w:type="dxa"/>
            <w:tcBorders>
              <w:top w:val="nil"/>
              <w:left w:val="nil"/>
              <w:bottom w:val="single" w:sz="4" w:space="0" w:color="auto"/>
              <w:right w:val="single" w:sz="4" w:space="0" w:color="auto"/>
            </w:tcBorders>
            <w:shd w:val="clear" w:color="auto" w:fill="auto"/>
            <w:noWrap/>
            <w:vAlign w:val="bottom"/>
            <w:hideMark/>
          </w:tcPr>
          <w:p w14:paraId="0A8AAAC4" w14:textId="77777777" w:rsidR="008E1708" w:rsidRPr="002755EF" w:rsidRDefault="008E1708" w:rsidP="008E1708">
            <w:pPr>
              <w:jc w:val="right"/>
              <w:rPr>
                <w:b/>
                <w:bCs/>
                <w:color w:val="000000"/>
                <w:szCs w:val="24"/>
                <w:lang w:val="en-US"/>
              </w:rPr>
            </w:pPr>
            <w:r w:rsidRPr="002755EF">
              <w:rPr>
                <w:b/>
                <w:bCs/>
                <w:color w:val="000000"/>
                <w:szCs w:val="24"/>
                <w:lang w:val="en-US"/>
              </w:rPr>
              <w:t>364</w:t>
            </w:r>
          </w:p>
        </w:tc>
        <w:tc>
          <w:tcPr>
            <w:tcW w:w="960" w:type="dxa"/>
            <w:tcBorders>
              <w:top w:val="nil"/>
              <w:left w:val="nil"/>
              <w:bottom w:val="single" w:sz="4" w:space="0" w:color="auto"/>
              <w:right w:val="single" w:sz="4" w:space="0" w:color="auto"/>
            </w:tcBorders>
            <w:shd w:val="clear" w:color="auto" w:fill="auto"/>
            <w:noWrap/>
            <w:vAlign w:val="bottom"/>
            <w:hideMark/>
          </w:tcPr>
          <w:p w14:paraId="04C5E611" w14:textId="77777777" w:rsidR="008E1708" w:rsidRPr="002755EF" w:rsidRDefault="008E1708" w:rsidP="008E1708">
            <w:pPr>
              <w:jc w:val="right"/>
              <w:rPr>
                <w:b/>
                <w:bCs/>
                <w:color w:val="000000"/>
                <w:szCs w:val="24"/>
                <w:lang w:val="en-US"/>
              </w:rPr>
            </w:pPr>
            <w:r w:rsidRPr="002755EF">
              <w:rPr>
                <w:b/>
                <w:bCs/>
                <w:color w:val="000000"/>
                <w:szCs w:val="24"/>
                <w:lang w:val="en-US"/>
              </w:rPr>
              <w:t>391</w:t>
            </w:r>
          </w:p>
        </w:tc>
        <w:tc>
          <w:tcPr>
            <w:tcW w:w="960" w:type="dxa"/>
            <w:tcBorders>
              <w:top w:val="nil"/>
              <w:left w:val="nil"/>
              <w:bottom w:val="single" w:sz="4" w:space="0" w:color="auto"/>
              <w:right w:val="single" w:sz="4" w:space="0" w:color="auto"/>
            </w:tcBorders>
            <w:shd w:val="clear" w:color="auto" w:fill="auto"/>
            <w:noWrap/>
            <w:vAlign w:val="bottom"/>
            <w:hideMark/>
          </w:tcPr>
          <w:p w14:paraId="3717CAE1" w14:textId="77777777" w:rsidR="008E1708" w:rsidRPr="002755EF" w:rsidRDefault="008E1708" w:rsidP="008E1708">
            <w:pPr>
              <w:jc w:val="right"/>
              <w:rPr>
                <w:b/>
                <w:bCs/>
                <w:color w:val="000000"/>
                <w:szCs w:val="24"/>
                <w:lang w:val="en-US"/>
              </w:rPr>
            </w:pPr>
            <w:r w:rsidRPr="002755EF">
              <w:rPr>
                <w:b/>
                <w:bCs/>
                <w:color w:val="000000"/>
                <w:szCs w:val="24"/>
                <w:lang w:val="en-US"/>
              </w:rPr>
              <w:t>419</w:t>
            </w:r>
          </w:p>
        </w:tc>
        <w:tc>
          <w:tcPr>
            <w:tcW w:w="960" w:type="dxa"/>
            <w:tcBorders>
              <w:top w:val="nil"/>
              <w:left w:val="nil"/>
              <w:bottom w:val="single" w:sz="4" w:space="0" w:color="auto"/>
              <w:right w:val="single" w:sz="4" w:space="0" w:color="auto"/>
            </w:tcBorders>
            <w:shd w:val="clear" w:color="auto" w:fill="auto"/>
            <w:noWrap/>
            <w:vAlign w:val="bottom"/>
            <w:hideMark/>
          </w:tcPr>
          <w:p w14:paraId="26CEF620" w14:textId="77777777" w:rsidR="008E1708" w:rsidRPr="002755EF" w:rsidRDefault="008E1708" w:rsidP="008E1708">
            <w:pPr>
              <w:jc w:val="right"/>
              <w:rPr>
                <w:b/>
                <w:bCs/>
                <w:color w:val="000000"/>
                <w:szCs w:val="24"/>
                <w:lang w:val="en-US"/>
              </w:rPr>
            </w:pPr>
            <w:r w:rsidRPr="002755EF">
              <w:rPr>
                <w:b/>
                <w:bCs/>
                <w:color w:val="000000"/>
                <w:szCs w:val="24"/>
                <w:lang w:val="en-US"/>
              </w:rPr>
              <w:t>446</w:t>
            </w:r>
          </w:p>
        </w:tc>
        <w:tc>
          <w:tcPr>
            <w:tcW w:w="960" w:type="dxa"/>
            <w:tcBorders>
              <w:top w:val="nil"/>
              <w:left w:val="nil"/>
              <w:bottom w:val="single" w:sz="4" w:space="0" w:color="auto"/>
              <w:right w:val="single" w:sz="4" w:space="0" w:color="auto"/>
            </w:tcBorders>
            <w:shd w:val="clear" w:color="auto" w:fill="auto"/>
            <w:noWrap/>
            <w:vAlign w:val="bottom"/>
            <w:hideMark/>
          </w:tcPr>
          <w:p w14:paraId="6CC5020A" w14:textId="77777777" w:rsidR="008E1708" w:rsidRPr="002755EF" w:rsidRDefault="008E1708" w:rsidP="008E1708">
            <w:pPr>
              <w:jc w:val="right"/>
              <w:rPr>
                <w:b/>
                <w:bCs/>
                <w:color w:val="000000"/>
                <w:szCs w:val="24"/>
                <w:lang w:val="en-US"/>
              </w:rPr>
            </w:pPr>
            <w:r w:rsidRPr="002755EF">
              <w:rPr>
                <w:b/>
                <w:bCs/>
                <w:color w:val="000000"/>
                <w:szCs w:val="24"/>
                <w:lang w:val="en-US"/>
              </w:rPr>
              <w:t>445</w:t>
            </w:r>
          </w:p>
        </w:tc>
        <w:tc>
          <w:tcPr>
            <w:tcW w:w="960" w:type="dxa"/>
            <w:tcBorders>
              <w:top w:val="nil"/>
              <w:left w:val="nil"/>
              <w:bottom w:val="single" w:sz="4" w:space="0" w:color="auto"/>
              <w:right w:val="single" w:sz="4" w:space="0" w:color="auto"/>
            </w:tcBorders>
            <w:shd w:val="clear" w:color="auto" w:fill="auto"/>
            <w:noWrap/>
            <w:vAlign w:val="bottom"/>
            <w:hideMark/>
          </w:tcPr>
          <w:p w14:paraId="5CEC205C" w14:textId="77777777" w:rsidR="008E1708" w:rsidRPr="002755EF" w:rsidRDefault="008E1708" w:rsidP="008E1708">
            <w:pPr>
              <w:jc w:val="right"/>
              <w:rPr>
                <w:b/>
                <w:bCs/>
                <w:color w:val="000000"/>
                <w:szCs w:val="24"/>
                <w:lang w:val="en-US"/>
              </w:rPr>
            </w:pPr>
            <w:r w:rsidRPr="002755EF">
              <w:rPr>
                <w:b/>
                <w:bCs/>
                <w:color w:val="000000"/>
                <w:szCs w:val="24"/>
                <w:lang w:val="en-US"/>
              </w:rPr>
              <w:t>444</w:t>
            </w:r>
          </w:p>
        </w:tc>
        <w:tc>
          <w:tcPr>
            <w:tcW w:w="960" w:type="dxa"/>
            <w:tcBorders>
              <w:top w:val="nil"/>
              <w:left w:val="nil"/>
              <w:bottom w:val="single" w:sz="4" w:space="0" w:color="auto"/>
              <w:right w:val="single" w:sz="4" w:space="0" w:color="auto"/>
            </w:tcBorders>
            <w:shd w:val="clear" w:color="auto" w:fill="auto"/>
            <w:noWrap/>
            <w:vAlign w:val="bottom"/>
            <w:hideMark/>
          </w:tcPr>
          <w:p w14:paraId="69A24475" w14:textId="77777777" w:rsidR="008E1708" w:rsidRPr="002755EF" w:rsidRDefault="008E1708" w:rsidP="008E1708">
            <w:pPr>
              <w:jc w:val="right"/>
              <w:rPr>
                <w:b/>
                <w:bCs/>
                <w:color w:val="000000"/>
                <w:szCs w:val="24"/>
                <w:lang w:val="en-US"/>
              </w:rPr>
            </w:pPr>
            <w:r w:rsidRPr="002755EF">
              <w:rPr>
                <w:b/>
                <w:bCs/>
                <w:color w:val="000000"/>
                <w:szCs w:val="24"/>
                <w:lang w:val="en-US"/>
              </w:rPr>
              <w:t>444</w:t>
            </w:r>
          </w:p>
        </w:tc>
        <w:tc>
          <w:tcPr>
            <w:tcW w:w="960" w:type="dxa"/>
            <w:tcBorders>
              <w:top w:val="nil"/>
              <w:left w:val="nil"/>
              <w:bottom w:val="single" w:sz="4" w:space="0" w:color="auto"/>
              <w:right w:val="single" w:sz="4" w:space="0" w:color="auto"/>
            </w:tcBorders>
            <w:shd w:val="clear" w:color="auto" w:fill="auto"/>
            <w:noWrap/>
            <w:vAlign w:val="bottom"/>
            <w:hideMark/>
          </w:tcPr>
          <w:p w14:paraId="112930F2" w14:textId="77777777" w:rsidR="008E1708" w:rsidRPr="002755EF" w:rsidRDefault="008E1708" w:rsidP="008E1708">
            <w:pPr>
              <w:jc w:val="right"/>
              <w:rPr>
                <w:b/>
                <w:bCs/>
                <w:color w:val="000000"/>
                <w:szCs w:val="24"/>
                <w:lang w:val="en-US"/>
              </w:rPr>
            </w:pPr>
            <w:r w:rsidRPr="002755EF">
              <w:rPr>
                <w:b/>
                <w:bCs/>
                <w:color w:val="000000"/>
                <w:szCs w:val="24"/>
                <w:lang w:val="en-US"/>
              </w:rPr>
              <w:t>443</w:t>
            </w:r>
          </w:p>
        </w:tc>
        <w:tc>
          <w:tcPr>
            <w:tcW w:w="960" w:type="dxa"/>
            <w:tcBorders>
              <w:top w:val="nil"/>
              <w:left w:val="nil"/>
              <w:bottom w:val="single" w:sz="4" w:space="0" w:color="auto"/>
              <w:right w:val="single" w:sz="8" w:space="0" w:color="auto"/>
            </w:tcBorders>
            <w:shd w:val="clear" w:color="auto" w:fill="auto"/>
            <w:noWrap/>
            <w:vAlign w:val="bottom"/>
            <w:hideMark/>
          </w:tcPr>
          <w:p w14:paraId="744771BA" w14:textId="77777777" w:rsidR="008E1708" w:rsidRPr="002755EF" w:rsidRDefault="008E1708" w:rsidP="008E1708">
            <w:pPr>
              <w:jc w:val="right"/>
              <w:rPr>
                <w:b/>
                <w:bCs/>
                <w:color w:val="000000"/>
                <w:szCs w:val="24"/>
                <w:lang w:val="en-US"/>
              </w:rPr>
            </w:pPr>
            <w:r w:rsidRPr="002755EF">
              <w:rPr>
                <w:b/>
                <w:bCs/>
                <w:color w:val="000000"/>
                <w:szCs w:val="24"/>
                <w:lang w:val="en-US"/>
              </w:rPr>
              <w:t>442</w:t>
            </w:r>
          </w:p>
        </w:tc>
      </w:tr>
      <w:tr w:rsidR="008E1708" w:rsidRPr="002755EF" w14:paraId="2B2A4307"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62CAA34D" w14:textId="77777777" w:rsidR="008E1708" w:rsidRPr="002755EF" w:rsidRDefault="008E1708" w:rsidP="008E1708">
            <w:pPr>
              <w:jc w:val="right"/>
              <w:rPr>
                <w:color w:val="000000"/>
                <w:szCs w:val="24"/>
                <w:lang w:val="en-US"/>
              </w:rPr>
            </w:pPr>
            <w:r w:rsidRPr="002755EF">
              <w:rPr>
                <w:color w:val="000000"/>
                <w:szCs w:val="24"/>
                <w:lang w:val="en-US"/>
              </w:rPr>
              <w:t>hartie/carton</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2E79C9D" w14:textId="77777777" w:rsidR="008E1708" w:rsidRPr="002755EF" w:rsidRDefault="008E1708" w:rsidP="008E1708">
            <w:pPr>
              <w:jc w:val="right"/>
              <w:rPr>
                <w:color w:val="000000"/>
                <w:szCs w:val="24"/>
                <w:lang w:val="en-US"/>
              </w:rPr>
            </w:pPr>
            <w:r w:rsidRPr="002755EF">
              <w:rPr>
                <w:color w:val="000000"/>
                <w:szCs w:val="24"/>
                <w:lang w:val="en-US"/>
              </w:rPr>
              <w:t>111</w:t>
            </w:r>
          </w:p>
        </w:tc>
        <w:tc>
          <w:tcPr>
            <w:tcW w:w="960" w:type="dxa"/>
            <w:tcBorders>
              <w:top w:val="nil"/>
              <w:left w:val="nil"/>
              <w:bottom w:val="single" w:sz="4" w:space="0" w:color="auto"/>
              <w:right w:val="single" w:sz="4" w:space="0" w:color="auto"/>
            </w:tcBorders>
            <w:shd w:val="clear" w:color="auto" w:fill="auto"/>
            <w:noWrap/>
            <w:vAlign w:val="bottom"/>
            <w:hideMark/>
          </w:tcPr>
          <w:p w14:paraId="5A6FEC21" w14:textId="77777777" w:rsidR="008E1708" w:rsidRPr="002755EF" w:rsidRDefault="008E1708" w:rsidP="008E1708">
            <w:pPr>
              <w:jc w:val="right"/>
              <w:rPr>
                <w:color w:val="000000"/>
                <w:szCs w:val="24"/>
                <w:lang w:val="en-US"/>
              </w:rPr>
            </w:pPr>
            <w:r w:rsidRPr="002755EF">
              <w:rPr>
                <w:color w:val="000000"/>
                <w:szCs w:val="24"/>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12C29791" w14:textId="77777777" w:rsidR="008E1708" w:rsidRPr="002755EF" w:rsidRDefault="008E1708" w:rsidP="008E1708">
            <w:pPr>
              <w:jc w:val="right"/>
              <w:rPr>
                <w:color w:val="000000"/>
                <w:szCs w:val="24"/>
                <w:lang w:val="en-US"/>
              </w:rPr>
            </w:pPr>
            <w:r w:rsidRPr="002755EF">
              <w:rPr>
                <w:color w:val="000000"/>
                <w:szCs w:val="24"/>
                <w:lang w:val="en-US"/>
              </w:rPr>
              <w:t>130</w:t>
            </w:r>
          </w:p>
        </w:tc>
        <w:tc>
          <w:tcPr>
            <w:tcW w:w="960" w:type="dxa"/>
            <w:tcBorders>
              <w:top w:val="nil"/>
              <w:left w:val="nil"/>
              <w:bottom w:val="single" w:sz="4" w:space="0" w:color="auto"/>
              <w:right w:val="single" w:sz="4" w:space="0" w:color="auto"/>
            </w:tcBorders>
            <w:shd w:val="clear" w:color="auto" w:fill="auto"/>
            <w:noWrap/>
            <w:vAlign w:val="bottom"/>
            <w:hideMark/>
          </w:tcPr>
          <w:p w14:paraId="4E3D4687" w14:textId="77777777" w:rsidR="008E1708" w:rsidRPr="002755EF" w:rsidRDefault="008E1708" w:rsidP="008E1708">
            <w:pPr>
              <w:jc w:val="right"/>
              <w:rPr>
                <w:color w:val="000000"/>
                <w:szCs w:val="24"/>
                <w:lang w:val="en-US"/>
              </w:rPr>
            </w:pPr>
            <w:r w:rsidRPr="002755EF">
              <w:rPr>
                <w:color w:val="000000"/>
                <w:szCs w:val="24"/>
                <w:lang w:val="en-US"/>
              </w:rPr>
              <w:t>140</w:t>
            </w:r>
          </w:p>
        </w:tc>
        <w:tc>
          <w:tcPr>
            <w:tcW w:w="960" w:type="dxa"/>
            <w:tcBorders>
              <w:top w:val="nil"/>
              <w:left w:val="nil"/>
              <w:bottom w:val="single" w:sz="4" w:space="0" w:color="auto"/>
              <w:right w:val="single" w:sz="4" w:space="0" w:color="auto"/>
            </w:tcBorders>
            <w:shd w:val="clear" w:color="auto" w:fill="auto"/>
            <w:noWrap/>
            <w:vAlign w:val="bottom"/>
            <w:hideMark/>
          </w:tcPr>
          <w:p w14:paraId="1FC7935E" w14:textId="77777777" w:rsidR="008E1708" w:rsidRPr="002755EF" w:rsidRDefault="008E1708" w:rsidP="008E1708">
            <w:pPr>
              <w:jc w:val="right"/>
              <w:rPr>
                <w:color w:val="000000"/>
                <w:szCs w:val="24"/>
                <w:lang w:val="en-US"/>
              </w:rPr>
            </w:pPr>
            <w:r w:rsidRPr="002755EF">
              <w:rPr>
                <w:color w:val="000000"/>
                <w:szCs w:val="24"/>
                <w:lang w:val="en-US"/>
              </w:rPr>
              <w:t>150</w:t>
            </w:r>
          </w:p>
        </w:tc>
        <w:tc>
          <w:tcPr>
            <w:tcW w:w="960" w:type="dxa"/>
            <w:tcBorders>
              <w:top w:val="nil"/>
              <w:left w:val="nil"/>
              <w:bottom w:val="single" w:sz="4" w:space="0" w:color="auto"/>
              <w:right w:val="single" w:sz="4" w:space="0" w:color="auto"/>
            </w:tcBorders>
            <w:shd w:val="clear" w:color="auto" w:fill="auto"/>
            <w:noWrap/>
            <w:vAlign w:val="bottom"/>
            <w:hideMark/>
          </w:tcPr>
          <w:p w14:paraId="466D4D52" w14:textId="77777777" w:rsidR="008E1708" w:rsidRPr="002755EF" w:rsidRDefault="008E1708" w:rsidP="008E1708">
            <w:pPr>
              <w:jc w:val="right"/>
              <w:rPr>
                <w:color w:val="000000"/>
                <w:szCs w:val="24"/>
                <w:lang w:val="en-US"/>
              </w:rPr>
            </w:pPr>
            <w:r w:rsidRPr="002755EF">
              <w:rPr>
                <w:color w:val="000000"/>
                <w:szCs w:val="24"/>
                <w:lang w:val="en-US"/>
              </w:rPr>
              <w:t>160</w:t>
            </w:r>
          </w:p>
        </w:tc>
        <w:tc>
          <w:tcPr>
            <w:tcW w:w="960" w:type="dxa"/>
            <w:tcBorders>
              <w:top w:val="nil"/>
              <w:left w:val="nil"/>
              <w:bottom w:val="single" w:sz="4" w:space="0" w:color="auto"/>
              <w:right w:val="single" w:sz="4" w:space="0" w:color="auto"/>
            </w:tcBorders>
            <w:shd w:val="clear" w:color="auto" w:fill="auto"/>
            <w:noWrap/>
            <w:vAlign w:val="bottom"/>
            <w:hideMark/>
          </w:tcPr>
          <w:p w14:paraId="6A3C2A43" w14:textId="77777777" w:rsidR="008E1708" w:rsidRPr="002755EF" w:rsidRDefault="008E1708" w:rsidP="008E1708">
            <w:pPr>
              <w:jc w:val="right"/>
              <w:rPr>
                <w:color w:val="000000"/>
                <w:szCs w:val="24"/>
                <w:lang w:val="en-US"/>
              </w:rPr>
            </w:pPr>
            <w:r w:rsidRPr="002755EF">
              <w:rPr>
                <w:color w:val="000000"/>
                <w:szCs w:val="24"/>
                <w:lang w:val="en-US"/>
              </w:rPr>
              <w:t>159</w:t>
            </w:r>
          </w:p>
        </w:tc>
        <w:tc>
          <w:tcPr>
            <w:tcW w:w="960" w:type="dxa"/>
            <w:tcBorders>
              <w:top w:val="nil"/>
              <w:left w:val="nil"/>
              <w:bottom w:val="single" w:sz="4" w:space="0" w:color="auto"/>
              <w:right w:val="single" w:sz="4" w:space="0" w:color="auto"/>
            </w:tcBorders>
            <w:shd w:val="clear" w:color="auto" w:fill="auto"/>
            <w:noWrap/>
            <w:vAlign w:val="bottom"/>
            <w:hideMark/>
          </w:tcPr>
          <w:p w14:paraId="212E46A0" w14:textId="77777777" w:rsidR="008E1708" w:rsidRPr="002755EF" w:rsidRDefault="008E1708" w:rsidP="008E1708">
            <w:pPr>
              <w:jc w:val="right"/>
              <w:rPr>
                <w:color w:val="000000"/>
                <w:szCs w:val="24"/>
                <w:lang w:val="en-US"/>
              </w:rPr>
            </w:pPr>
            <w:r w:rsidRPr="002755EF">
              <w:rPr>
                <w:color w:val="000000"/>
                <w:szCs w:val="24"/>
                <w:lang w:val="en-US"/>
              </w:rPr>
              <w:t>159</w:t>
            </w:r>
          </w:p>
        </w:tc>
        <w:tc>
          <w:tcPr>
            <w:tcW w:w="960" w:type="dxa"/>
            <w:tcBorders>
              <w:top w:val="nil"/>
              <w:left w:val="nil"/>
              <w:bottom w:val="single" w:sz="4" w:space="0" w:color="auto"/>
              <w:right w:val="single" w:sz="4" w:space="0" w:color="auto"/>
            </w:tcBorders>
            <w:shd w:val="clear" w:color="auto" w:fill="auto"/>
            <w:noWrap/>
            <w:vAlign w:val="bottom"/>
            <w:hideMark/>
          </w:tcPr>
          <w:p w14:paraId="07582C63" w14:textId="77777777" w:rsidR="008E1708" w:rsidRPr="002755EF" w:rsidRDefault="008E1708" w:rsidP="008E1708">
            <w:pPr>
              <w:jc w:val="right"/>
              <w:rPr>
                <w:color w:val="000000"/>
                <w:szCs w:val="24"/>
                <w:lang w:val="en-US"/>
              </w:rPr>
            </w:pPr>
            <w:r w:rsidRPr="002755EF">
              <w:rPr>
                <w:color w:val="000000"/>
                <w:szCs w:val="24"/>
                <w:lang w:val="en-US"/>
              </w:rPr>
              <w:t>159</w:t>
            </w:r>
          </w:p>
        </w:tc>
        <w:tc>
          <w:tcPr>
            <w:tcW w:w="960" w:type="dxa"/>
            <w:tcBorders>
              <w:top w:val="nil"/>
              <w:left w:val="nil"/>
              <w:bottom w:val="single" w:sz="4" w:space="0" w:color="auto"/>
              <w:right w:val="single" w:sz="4" w:space="0" w:color="auto"/>
            </w:tcBorders>
            <w:shd w:val="clear" w:color="auto" w:fill="auto"/>
            <w:noWrap/>
            <w:vAlign w:val="bottom"/>
            <w:hideMark/>
          </w:tcPr>
          <w:p w14:paraId="5CAB97A6" w14:textId="77777777" w:rsidR="008E1708" w:rsidRPr="002755EF" w:rsidRDefault="008E1708" w:rsidP="008E1708">
            <w:pPr>
              <w:jc w:val="right"/>
              <w:rPr>
                <w:color w:val="000000"/>
                <w:szCs w:val="24"/>
                <w:lang w:val="en-US"/>
              </w:rPr>
            </w:pPr>
            <w:r w:rsidRPr="002755EF">
              <w:rPr>
                <w:color w:val="000000"/>
                <w:szCs w:val="24"/>
                <w:lang w:val="en-US"/>
              </w:rPr>
              <w:t>159</w:t>
            </w:r>
          </w:p>
        </w:tc>
        <w:tc>
          <w:tcPr>
            <w:tcW w:w="960" w:type="dxa"/>
            <w:tcBorders>
              <w:top w:val="nil"/>
              <w:left w:val="nil"/>
              <w:bottom w:val="single" w:sz="4" w:space="0" w:color="auto"/>
              <w:right w:val="single" w:sz="8" w:space="0" w:color="auto"/>
            </w:tcBorders>
            <w:shd w:val="clear" w:color="auto" w:fill="auto"/>
            <w:noWrap/>
            <w:vAlign w:val="bottom"/>
            <w:hideMark/>
          </w:tcPr>
          <w:p w14:paraId="3DE5924C" w14:textId="77777777" w:rsidR="008E1708" w:rsidRPr="002755EF" w:rsidRDefault="008E1708" w:rsidP="008E1708">
            <w:pPr>
              <w:jc w:val="right"/>
              <w:rPr>
                <w:color w:val="000000"/>
                <w:szCs w:val="24"/>
                <w:lang w:val="en-US"/>
              </w:rPr>
            </w:pPr>
            <w:r w:rsidRPr="002755EF">
              <w:rPr>
                <w:color w:val="000000"/>
                <w:szCs w:val="24"/>
                <w:lang w:val="en-US"/>
              </w:rPr>
              <w:t>158</w:t>
            </w:r>
          </w:p>
        </w:tc>
      </w:tr>
      <w:tr w:rsidR="008E1708" w:rsidRPr="002755EF" w14:paraId="3D20118C"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0F5A4015" w14:textId="77777777" w:rsidR="008E1708" w:rsidRPr="002755EF" w:rsidRDefault="008E1708" w:rsidP="008E1708">
            <w:pPr>
              <w:jc w:val="right"/>
              <w:rPr>
                <w:color w:val="000000"/>
                <w:szCs w:val="24"/>
                <w:lang w:val="en-US"/>
              </w:rPr>
            </w:pPr>
            <w:r w:rsidRPr="002755EF">
              <w:rPr>
                <w:color w:val="000000"/>
                <w:szCs w:val="24"/>
                <w:lang w:val="en-US"/>
              </w:rPr>
              <w:lastRenderedPageBreak/>
              <w:t>plastic/metal</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459259F" w14:textId="77777777" w:rsidR="008E1708" w:rsidRPr="002755EF" w:rsidRDefault="008E1708" w:rsidP="008E1708">
            <w:pPr>
              <w:jc w:val="right"/>
              <w:rPr>
                <w:color w:val="000000"/>
                <w:szCs w:val="24"/>
                <w:lang w:val="en-US"/>
              </w:rPr>
            </w:pPr>
            <w:r w:rsidRPr="002755EF">
              <w:rPr>
                <w:color w:val="000000"/>
                <w:szCs w:val="24"/>
                <w:lang w:val="en-US"/>
              </w:rPr>
              <w:t>125</w:t>
            </w:r>
          </w:p>
        </w:tc>
        <w:tc>
          <w:tcPr>
            <w:tcW w:w="960" w:type="dxa"/>
            <w:tcBorders>
              <w:top w:val="nil"/>
              <w:left w:val="nil"/>
              <w:bottom w:val="single" w:sz="4" w:space="0" w:color="auto"/>
              <w:right w:val="single" w:sz="4" w:space="0" w:color="auto"/>
            </w:tcBorders>
            <w:shd w:val="clear" w:color="auto" w:fill="auto"/>
            <w:noWrap/>
            <w:vAlign w:val="bottom"/>
            <w:hideMark/>
          </w:tcPr>
          <w:p w14:paraId="3B04FCE2" w14:textId="77777777" w:rsidR="008E1708" w:rsidRPr="002755EF" w:rsidRDefault="008E1708" w:rsidP="008E1708">
            <w:pPr>
              <w:jc w:val="right"/>
              <w:rPr>
                <w:color w:val="000000"/>
                <w:szCs w:val="24"/>
                <w:lang w:val="en-US"/>
              </w:rPr>
            </w:pPr>
            <w:r w:rsidRPr="002755EF">
              <w:rPr>
                <w:color w:val="000000"/>
                <w:szCs w:val="24"/>
                <w:lang w:val="en-US"/>
              </w:rPr>
              <w:t>137</w:t>
            </w:r>
          </w:p>
        </w:tc>
        <w:tc>
          <w:tcPr>
            <w:tcW w:w="960" w:type="dxa"/>
            <w:tcBorders>
              <w:top w:val="nil"/>
              <w:left w:val="nil"/>
              <w:bottom w:val="single" w:sz="4" w:space="0" w:color="auto"/>
              <w:right w:val="single" w:sz="4" w:space="0" w:color="auto"/>
            </w:tcBorders>
            <w:shd w:val="clear" w:color="auto" w:fill="auto"/>
            <w:noWrap/>
            <w:vAlign w:val="bottom"/>
            <w:hideMark/>
          </w:tcPr>
          <w:p w14:paraId="496645D0" w14:textId="77777777" w:rsidR="008E1708" w:rsidRPr="002755EF" w:rsidRDefault="008E1708" w:rsidP="008E1708">
            <w:pPr>
              <w:jc w:val="right"/>
              <w:rPr>
                <w:color w:val="000000"/>
                <w:szCs w:val="24"/>
                <w:lang w:val="en-US"/>
              </w:rPr>
            </w:pPr>
            <w:r w:rsidRPr="002755EF">
              <w:rPr>
                <w:color w:val="000000"/>
                <w:szCs w:val="24"/>
                <w:lang w:val="en-US"/>
              </w:rPr>
              <w:t>148</w:t>
            </w:r>
          </w:p>
        </w:tc>
        <w:tc>
          <w:tcPr>
            <w:tcW w:w="960" w:type="dxa"/>
            <w:tcBorders>
              <w:top w:val="nil"/>
              <w:left w:val="nil"/>
              <w:bottom w:val="single" w:sz="4" w:space="0" w:color="auto"/>
              <w:right w:val="single" w:sz="4" w:space="0" w:color="auto"/>
            </w:tcBorders>
            <w:shd w:val="clear" w:color="auto" w:fill="auto"/>
            <w:noWrap/>
            <w:vAlign w:val="bottom"/>
            <w:hideMark/>
          </w:tcPr>
          <w:p w14:paraId="739122FD" w14:textId="77777777" w:rsidR="008E1708" w:rsidRPr="002755EF" w:rsidRDefault="008E1708" w:rsidP="008E1708">
            <w:pPr>
              <w:jc w:val="right"/>
              <w:rPr>
                <w:color w:val="000000"/>
                <w:szCs w:val="24"/>
                <w:lang w:val="en-US"/>
              </w:rPr>
            </w:pPr>
            <w:r w:rsidRPr="002755EF">
              <w:rPr>
                <w:color w:val="000000"/>
                <w:szCs w:val="24"/>
                <w:lang w:val="en-US"/>
              </w:rPr>
              <w:t>159</w:t>
            </w:r>
          </w:p>
        </w:tc>
        <w:tc>
          <w:tcPr>
            <w:tcW w:w="960" w:type="dxa"/>
            <w:tcBorders>
              <w:top w:val="nil"/>
              <w:left w:val="nil"/>
              <w:bottom w:val="single" w:sz="4" w:space="0" w:color="auto"/>
              <w:right w:val="single" w:sz="4" w:space="0" w:color="auto"/>
            </w:tcBorders>
            <w:shd w:val="clear" w:color="auto" w:fill="auto"/>
            <w:noWrap/>
            <w:vAlign w:val="bottom"/>
            <w:hideMark/>
          </w:tcPr>
          <w:p w14:paraId="21F8295E" w14:textId="77777777" w:rsidR="008E1708" w:rsidRPr="002755EF" w:rsidRDefault="008E1708" w:rsidP="008E1708">
            <w:pPr>
              <w:jc w:val="right"/>
              <w:rPr>
                <w:color w:val="000000"/>
                <w:szCs w:val="24"/>
                <w:lang w:val="en-US"/>
              </w:rPr>
            </w:pPr>
            <w:r w:rsidRPr="002755EF">
              <w:rPr>
                <w:color w:val="000000"/>
                <w:szCs w:val="24"/>
                <w:lang w:val="en-US"/>
              </w:rPr>
              <w:t>170</w:t>
            </w:r>
          </w:p>
        </w:tc>
        <w:tc>
          <w:tcPr>
            <w:tcW w:w="960" w:type="dxa"/>
            <w:tcBorders>
              <w:top w:val="nil"/>
              <w:left w:val="nil"/>
              <w:bottom w:val="single" w:sz="4" w:space="0" w:color="auto"/>
              <w:right w:val="single" w:sz="4" w:space="0" w:color="auto"/>
            </w:tcBorders>
            <w:shd w:val="clear" w:color="auto" w:fill="auto"/>
            <w:noWrap/>
            <w:vAlign w:val="bottom"/>
            <w:hideMark/>
          </w:tcPr>
          <w:p w14:paraId="4857AC87" w14:textId="77777777" w:rsidR="008E1708" w:rsidRPr="002755EF" w:rsidRDefault="008E1708" w:rsidP="008E1708">
            <w:pPr>
              <w:jc w:val="right"/>
              <w:rPr>
                <w:color w:val="000000"/>
                <w:szCs w:val="24"/>
                <w:lang w:val="en-US"/>
              </w:rPr>
            </w:pPr>
            <w:r w:rsidRPr="002755EF">
              <w:rPr>
                <w:color w:val="000000"/>
                <w:szCs w:val="24"/>
                <w:lang w:val="en-US"/>
              </w:rPr>
              <w:t>181</w:t>
            </w:r>
          </w:p>
        </w:tc>
        <w:tc>
          <w:tcPr>
            <w:tcW w:w="960" w:type="dxa"/>
            <w:tcBorders>
              <w:top w:val="nil"/>
              <w:left w:val="nil"/>
              <w:bottom w:val="single" w:sz="4" w:space="0" w:color="auto"/>
              <w:right w:val="single" w:sz="4" w:space="0" w:color="auto"/>
            </w:tcBorders>
            <w:shd w:val="clear" w:color="auto" w:fill="auto"/>
            <w:noWrap/>
            <w:vAlign w:val="bottom"/>
            <w:hideMark/>
          </w:tcPr>
          <w:p w14:paraId="6682856A" w14:textId="77777777" w:rsidR="008E1708" w:rsidRPr="002755EF" w:rsidRDefault="008E1708" w:rsidP="008E1708">
            <w:pPr>
              <w:jc w:val="right"/>
              <w:rPr>
                <w:color w:val="000000"/>
                <w:szCs w:val="24"/>
                <w:lang w:val="en-US"/>
              </w:rPr>
            </w:pPr>
            <w:r w:rsidRPr="002755EF">
              <w:rPr>
                <w:color w:val="000000"/>
                <w:szCs w:val="24"/>
                <w:lang w:val="en-US"/>
              </w:rPr>
              <w:t>181</w:t>
            </w:r>
          </w:p>
        </w:tc>
        <w:tc>
          <w:tcPr>
            <w:tcW w:w="960" w:type="dxa"/>
            <w:tcBorders>
              <w:top w:val="nil"/>
              <w:left w:val="nil"/>
              <w:bottom w:val="single" w:sz="4" w:space="0" w:color="auto"/>
              <w:right w:val="single" w:sz="4" w:space="0" w:color="auto"/>
            </w:tcBorders>
            <w:shd w:val="clear" w:color="auto" w:fill="auto"/>
            <w:noWrap/>
            <w:vAlign w:val="bottom"/>
            <w:hideMark/>
          </w:tcPr>
          <w:p w14:paraId="38453390" w14:textId="77777777" w:rsidR="008E1708" w:rsidRPr="002755EF" w:rsidRDefault="008E1708" w:rsidP="008E1708">
            <w:pPr>
              <w:jc w:val="right"/>
              <w:rPr>
                <w:color w:val="000000"/>
                <w:szCs w:val="24"/>
                <w:lang w:val="en-US"/>
              </w:rPr>
            </w:pPr>
            <w:r w:rsidRPr="002755EF">
              <w:rPr>
                <w:color w:val="000000"/>
                <w:szCs w:val="24"/>
                <w:lang w:val="en-US"/>
              </w:rPr>
              <w:t>180</w:t>
            </w:r>
          </w:p>
        </w:tc>
        <w:tc>
          <w:tcPr>
            <w:tcW w:w="960" w:type="dxa"/>
            <w:tcBorders>
              <w:top w:val="nil"/>
              <w:left w:val="nil"/>
              <w:bottom w:val="single" w:sz="4" w:space="0" w:color="auto"/>
              <w:right w:val="single" w:sz="4" w:space="0" w:color="auto"/>
            </w:tcBorders>
            <w:shd w:val="clear" w:color="auto" w:fill="auto"/>
            <w:noWrap/>
            <w:vAlign w:val="bottom"/>
            <w:hideMark/>
          </w:tcPr>
          <w:p w14:paraId="51D7DF0C" w14:textId="77777777" w:rsidR="008E1708" w:rsidRPr="002755EF" w:rsidRDefault="008E1708" w:rsidP="008E1708">
            <w:pPr>
              <w:jc w:val="right"/>
              <w:rPr>
                <w:color w:val="000000"/>
                <w:szCs w:val="24"/>
                <w:lang w:val="en-US"/>
              </w:rPr>
            </w:pPr>
            <w:r w:rsidRPr="002755EF">
              <w:rPr>
                <w:color w:val="000000"/>
                <w:szCs w:val="24"/>
                <w:lang w:val="en-US"/>
              </w:rPr>
              <w:t>180</w:t>
            </w:r>
          </w:p>
        </w:tc>
        <w:tc>
          <w:tcPr>
            <w:tcW w:w="960" w:type="dxa"/>
            <w:tcBorders>
              <w:top w:val="nil"/>
              <w:left w:val="nil"/>
              <w:bottom w:val="single" w:sz="4" w:space="0" w:color="auto"/>
              <w:right w:val="single" w:sz="4" w:space="0" w:color="auto"/>
            </w:tcBorders>
            <w:shd w:val="clear" w:color="auto" w:fill="auto"/>
            <w:noWrap/>
            <w:vAlign w:val="bottom"/>
            <w:hideMark/>
          </w:tcPr>
          <w:p w14:paraId="6194B0FD" w14:textId="77777777" w:rsidR="008E1708" w:rsidRPr="002755EF" w:rsidRDefault="008E1708" w:rsidP="008E1708">
            <w:pPr>
              <w:jc w:val="right"/>
              <w:rPr>
                <w:color w:val="000000"/>
                <w:szCs w:val="24"/>
                <w:lang w:val="en-US"/>
              </w:rPr>
            </w:pPr>
            <w:r w:rsidRPr="002755EF">
              <w:rPr>
                <w:color w:val="000000"/>
                <w:szCs w:val="24"/>
                <w:lang w:val="en-US"/>
              </w:rPr>
              <w:t>180</w:t>
            </w:r>
          </w:p>
        </w:tc>
        <w:tc>
          <w:tcPr>
            <w:tcW w:w="960" w:type="dxa"/>
            <w:tcBorders>
              <w:top w:val="nil"/>
              <w:left w:val="nil"/>
              <w:bottom w:val="single" w:sz="4" w:space="0" w:color="auto"/>
              <w:right w:val="single" w:sz="8" w:space="0" w:color="auto"/>
            </w:tcBorders>
            <w:shd w:val="clear" w:color="auto" w:fill="auto"/>
            <w:noWrap/>
            <w:vAlign w:val="bottom"/>
            <w:hideMark/>
          </w:tcPr>
          <w:p w14:paraId="2056CDC0" w14:textId="77777777" w:rsidR="008E1708" w:rsidRPr="002755EF" w:rsidRDefault="008E1708" w:rsidP="008E1708">
            <w:pPr>
              <w:jc w:val="right"/>
              <w:rPr>
                <w:color w:val="000000"/>
                <w:szCs w:val="24"/>
                <w:lang w:val="en-US"/>
              </w:rPr>
            </w:pPr>
            <w:r w:rsidRPr="002755EF">
              <w:rPr>
                <w:color w:val="000000"/>
                <w:szCs w:val="24"/>
                <w:lang w:val="en-US"/>
              </w:rPr>
              <w:t>180</w:t>
            </w:r>
          </w:p>
        </w:tc>
      </w:tr>
      <w:tr w:rsidR="008E1708" w:rsidRPr="002755EF" w14:paraId="244E2FCA"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124DF6B0" w14:textId="77777777" w:rsidR="008E1708" w:rsidRPr="002755EF" w:rsidRDefault="008E1708" w:rsidP="008E1708">
            <w:pPr>
              <w:jc w:val="right"/>
              <w:rPr>
                <w:color w:val="000000"/>
                <w:szCs w:val="24"/>
                <w:lang w:val="en-US"/>
              </w:rPr>
            </w:pPr>
            <w:r w:rsidRPr="002755EF">
              <w:rPr>
                <w:color w:val="000000"/>
                <w:szCs w:val="24"/>
                <w:lang w:val="en-US"/>
              </w:rPr>
              <w:t>sticla</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3FD74B6" w14:textId="77777777" w:rsidR="008E1708" w:rsidRPr="002755EF" w:rsidRDefault="008E1708" w:rsidP="008E1708">
            <w:pPr>
              <w:jc w:val="right"/>
              <w:rPr>
                <w:color w:val="000000"/>
                <w:szCs w:val="24"/>
                <w:lang w:val="en-US"/>
              </w:rPr>
            </w:pPr>
            <w:r w:rsidRPr="002755EF">
              <w:rPr>
                <w:color w:val="000000"/>
                <w:szCs w:val="24"/>
                <w:lang w:val="en-US"/>
              </w:rPr>
              <w:t>73</w:t>
            </w:r>
          </w:p>
        </w:tc>
        <w:tc>
          <w:tcPr>
            <w:tcW w:w="960" w:type="dxa"/>
            <w:tcBorders>
              <w:top w:val="nil"/>
              <w:left w:val="nil"/>
              <w:bottom w:val="single" w:sz="4" w:space="0" w:color="auto"/>
              <w:right w:val="single" w:sz="4" w:space="0" w:color="auto"/>
            </w:tcBorders>
            <w:shd w:val="clear" w:color="auto" w:fill="auto"/>
            <w:noWrap/>
            <w:vAlign w:val="bottom"/>
            <w:hideMark/>
          </w:tcPr>
          <w:p w14:paraId="3D733B7D" w14:textId="77777777" w:rsidR="008E1708" w:rsidRPr="002755EF" w:rsidRDefault="008E1708" w:rsidP="008E1708">
            <w:pPr>
              <w:jc w:val="right"/>
              <w:rPr>
                <w:color w:val="000000"/>
                <w:szCs w:val="24"/>
                <w:lang w:val="en-US"/>
              </w:rPr>
            </w:pPr>
            <w:r w:rsidRPr="002755EF">
              <w:rPr>
                <w:color w:val="000000"/>
                <w:szCs w:val="24"/>
                <w:lang w:val="en-US"/>
              </w:rPr>
              <w:t>79</w:t>
            </w:r>
          </w:p>
        </w:tc>
        <w:tc>
          <w:tcPr>
            <w:tcW w:w="960" w:type="dxa"/>
            <w:tcBorders>
              <w:top w:val="nil"/>
              <w:left w:val="nil"/>
              <w:bottom w:val="single" w:sz="4" w:space="0" w:color="auto"/>
              <w:right w:val="single" w:sz="4" w:space="0" w:color="auto"/>
            </w:tcBorders>
            <w:shd w:val="clear" w:color="auto" w:fill="auto"/>
            <w:noWrap/>
            <w:vAlign w:val="bottom"/>
            <w:hideMark/>
          </w:tcPr>
          <w:p w14:paraId="08BE0E4B" w14:textId="77777777" w:rsidR="008E1708" w:rsidRPr="002755EF" w:rsidRDefault="008E1708" w:rsidP="008E1708">
            <w:pPr>
              <w:jc w:val="right"/>
              <w:rPr>
                <w:color w:val="000000"/>
                <w:szCs w:val="24"/>
                <w:lang w:val="en-US"/>
              </w:rPr>
            </w:pPr>
            <w:r w:rsidRPr="002755EF">
              <w:rPr>
                <w:color w:val="000000"/>
                <w:szCs w:val="24"/>
                <w:lang w:val="en-US"/>
              </w:rPr>
              <w:t>86</w:t>
            </w:r>
          </w:p>
        </w:tc>
        <w:tc>
          <w:tcPr>
            <w:tcW w:w="960" w:type="dxa"/>
            <w:tcBorders>
              <w:top w:val="nil"/>
              <w:left w:val="nil"/>
              <w:bottom w:val="single" w:sz="4" w:space="0" w:color="auto"/>
              <w:right w:val="single" w:sz="4" w:space="0" w:color="auto"/>
            </w:tcBorders>
            <w:shd w:val="clear" w:color="auto" w:fill="auto"/>
            <w:noWrap/>
            <w:vAlign w:val="bottom"/>
            <w:hideMark/>
          </w:tcPr>
          <w:p w14:paraId="7E370B97" w14:textId="77777777" w:rsidR="008E1708" w:rsidRPr="002755EF" w:rsidRDefault="008E1708" w:rsidP="008E1708">
            <w:pPr>
              <w:jc w:val="right"/>
              <w:rPr>
                <w:color w:val="000000"/>
                <w:szCs w:val="24"/>
                <w:lang w:val="en-US"/>
              </w:rPr>
            </w:pPr>
            <w:r w:rsidRPr="002755EF">
              <w:rPr>
                <w:color w:val="000000"/>
                <w:szCs w:val="24"/>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20C4907A" w14:textId="77777777" w:rsidR="008E1708" w:rsidRPr="002755EF" w:rsidRDefault="008E1708" w:rsidP="008E1708">
            <w:pPr>
              <w:jc w:val="right"/>
              <w:rPr>
                <w:color w:val="000000"/>
                <w:szCs w:val="24"/>
                <w:lang w:val="en-US"/>
              </w:rPr>
            </w:pPr>
            <w:r w:rsidRPr="002755EF">
              <w:rPr>
                <w:color w:val="000000"/>
                <w:szCs w:val="24"/>
                <w:lang w:val="en-US"/>
              </w:rPr>
              <w:t>99</w:t>
            </w:r>
          </w:p>
        </w:tc>
        <w:tc>
          <w:tcPr>
            <w:tcW w:w="960" w:type="dxa"/>
            <w:tcBorders>
              <w:top w:val="nil"/>
              <w:left w:val="nil"/>
              <w:bottom w:val="single" w:sz="4" w:space="0" w:color="auto"/>
              <w:right w:val="single" w:sz="4" w:space="0" w:color="auto"/>
            </w:tcBorders>
            <w:shd w:val="clear" w:color="auto" w:fill="auto"/>
            <w:noWrap/>
            <w:vAlign w:val="bottom"/>
            <w:hideMark/>
          </w:tcPr>
          <w:p w14:paraId="2FE74C19" w14:textId="77777777" w:rsidR="008E1708" w:rsidRPr="002755EF" w:rsidRDefault="008E1708" w:rsidP="008E1708">
            <w:pPr>
              <w:jc w:val="right"/>
              <w:rPr>
                <w:color w:val="000000"/>
                <w:szCs w:val="24"/>
                <w:lang w:val="en-US"/>
              </w:rPr>
            </w:pPr>
            <w:r w:rsidRPr="002755EF">
              <w:rPr>
                <w:color w:val="000000"/>
                <w:szCs w:val="24"/>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575F2243" w14:textId="77777777" w:rsidR="008E1708" w:rsidRPr="002755EF" w:rsidRDefault="008E1708" w:rsidP="008E1708">
            <w:pPr>
              <w:jc w:val="right"/>
              <w:rPr>
                <w:color w:val="000000"/>
                <w:szCs w:val="24"/>
                <w:lang w:val="en-US"/>
              </w:rPr>
            </w:pPr>
            <w:r w:rsidRPr="002755EF">
              <w:rPr>
                <w:color w:val="000000"/>
                <w:szCs w:val="24"/>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77B2539B" w14:textId="77777777" w:rsidR="008E1708" w:rsidRPr="002755EF" w:rsidRDefault="008E1708" w:rsidP="008E1708">
            <w:pPr>
              <w:jc w:val="right"/>
              <w:rPr>
                <w:color w:val="000000"/>
                <w:szCs w:val="24"/>
                <w:lang w:val="en-US"/>
              </w:rPr>
            </w:pPr>
            <w:r w:rsidRPr="002755EF">
              <w:rPr>
                <w:color w:val="000000"/>
                <w:szCs w:val="24"/>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0F3E5766" w14:textId="77777777" w:rsidR="008E1708" w:rsidRPr="002755EF" w:rsidRDefault="008E1708" w:rsidP="008E1708">
            <w:pPr>
              <w:jc w:val="right"/>
              <w:rPr>
                <w:color w:val="000000"/>
                <w:szCs w:val="24"/>
                <w:lang w:val="en-US"/>
              </w:rPr>
            </w:pPr>
            <w:r w:rsidRPr="002755EF">
              <w:rPr>
                <w:color w:val="000000"/>
                <w:szCs w:val="24"/>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65ABA1B8" w14:textId="77777777" w:rsidR="008E1708" w:rsidRPr="002755EF" w:rsidRDefault="008E1708" w:rsidP="008E1708">
            <w:pPr>
              <w:jc w:val="right"/>
              <w:rPr>
                <w:color w:val="000000"/>
                <w:szCs w:val="24"/>
                <w:lang w:val="en-US"/>
              </w:rPr>
            </w:pPr>
            <w:r w:rsidRPr="002755EF">
              <w:rPr>
                <w:color w:val="000000"/>
                <w:szCs w:val="24"/>
                <w:lang w:val="en-US"/>
              </w:rPr>
              <w:t>104</w:t>
            </w:r>
          </w:p>
        </w:tc>
        <w:tc>
          <w:tcPr>
            <w:tcW w:w="960" w:type="dxa"/>
            <w:tcBorders>
              <w:top w:val="nil"/>
              <w:left w:val="nil"/>
              <w:bottom w:val="single" w:sz="4" w:space="0" w:color="auto"/>
              <w:right w:val="single" w:sz="8" w:space="0" w:color="auto"/>
            </w:tcBorders>
            <w:shd w:val="clear" w:color="auto" w:fill="auto"/>
            <w:noWrap/>
            <w:vAlign w:val="bottom"/>
            <w:hideMark/>
          </w:tcPr>
          <w:p w14:paraId="0467FC7E" w14:textId="77777777" w:rsidR="008E1708" w:rsidRPr="002755EF" w:rsidRDefault="008E1708" w:rsidP="008E1708">
            <w:pPr>
              <w:jc w:val="right"/>
              <w:rPr>
                <w:color w:val="000000"/>
                <w:szCs w:val="24"/>
                <w:lang w:val="en-US"/>
              </w:rPr>
            </w:pPr>
            <w:r w:rsidRPr="002755EF">
              <w:rPr>
                <w:color w:val="000000"/>
                <w:szCs w:val="24"/>
                <w:lang w:val="en-US"/>
              </w:rPr>
              <w:t>104</w:t>
            </w:r>
          </w:p>
        </w:tc>
      </w:tr>
      <w:tr w:rsidR="008E1708" w:rsidRPr="002755EF" w14:paraId="7E30FBB7"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668C0CD5" w14:textId="77777777" w:rsidR="008E1708" w:rsidRPr="002755EF" w:rsidRDefault="008E1708" w:rsidP="008E170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5D526E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D42A92F"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161698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11A712F"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E74C555"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0C32822"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9E75ED7"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C2E4AAD"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6F3B054"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DC06C6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3A0C1FE9"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r w:rsidR="008E1708" w:rsidRPr="002755EF" w14:paraId="09DFE799" w14:textId="77777777" w:rsidTr="008E1708">
        <w:trPr>
          <w:trHeight w:val="20"/>
        </w:trPr>
        <w:tc>
          <w:tcPr>
            <w:tcW w:w="4780" w:type="dxa"/>
            <w:tcBorders>
              <w:top w:val="nil"/>
              <w:left w:val="single" w:sz="8" w:space="0" w:color="auto"/>
              <w:bottom w:val="single" w:sz="4" w:space="0" w:color="auto"/>
              <w:right w:val="nil"/>
            </w:tcBorders>
            <w:shd w:val="clear" w:color="auto" w:fill="auto"/>
            <w:noWrap/>
            <w:vAlign w:val="bottom"/>
            <w:hideMark/>
          </w:tcPr>
          <w:p w14:paraId="3835A606" w14:textId="77777777" w:rsidR="008E1708" w:rsidRPr="002755EF" w:rsidRDefault="008E1708" w:rsidP="008E170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D2F0878"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1064F110"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0B80A3E5"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611C3AB1"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1304827A"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2F0E448F"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5168EB4E"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4117E282"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4C596087"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1BD909F0" w14:textId="77777777" w:rsidR="008E1708" w:rsidRPr="002755EF" w:rsidRDefault="008E1708" w:rsidP="008E1708">
            <w:pPr>
              <w:jc w:val="right"/>
              <w:rPr>
                <w:b/>
                <w:bCs/>
                <w:color w:val="000000"/>
                <w:szCs w:val="24"/>
                <w:lang w:val="en-US"/>
              </w:rPr>
            </w:pPr>
            <w:r w:rsidRPr="002755EF">
              <w:rPr>
                <w:b/>
                <w:bCs/>
                <w:color w:val="000000"/>
                <w:szCs w:val="24"/>
                <w:lang w:val="en-US"/>
              </w:rPr>
              <w:t>6</w:t>
            </w:r>
          </w:p>
        </w:tc>
        <w:tc>
          <w:tcPr>
            <w:tcW w:w="960" w:type="dxa"/>
            <w:tcBorders>
              <w:top w:val="nil"/>
              <w:left w:val="nil"/>
              <w:bottom w:val="single" w:sz="4" w:space="0" w:color="auto"/>
              <w:right w:val="single" w:sz="8" w:space="0" w:color="auto"/>
            </w:tcBorders>
            <w:shd w:val="clear" w:color="auto" w:fill="auto"/>
            <w:noWrap/>
            <w:vAlign w:val="bottom"/>
            <w:hideMark/>
          </w:tcPr>
          <w:p w14:paraId="705F0F6E" w14:textId="77777777" w:rsidR="008E1708" w:rsidRPr="002755EF" w:rsidRDefault="008E1708" w:rsidP="008E1708">
            <w:pPr>
              <w:jc w:val="right"/>
              <w:rPr>
                <w:b/>
                <w:bCs/>
                <w:color w:val="000000"/>
                <w:szCs w:val="24"/>
                <w:lang w:val="en-US"/>
              </w:rPr>
            </w:pPr>
            <w:r w:rsidRPr="002755EF">
              <w:rPr>
                <w:b/>
                <w:bCs/>
                <w:color w:val="000000"/>
                <w:szCs w:val="24"/>
                <w:lang w:val="en-US"/>
              </w:rPr>
              <w:t>6</w:t>
            </w:r>
          </w:p>
        </w:tc>
      </w:tr>
      <w:tr w:rsidR="008E1708" w:rsidRPr="002755EF" w14:paraId="4FBEA586" w14:textId="77777777" w:rsidTr="008E1708">
        <w:trPr>
          <w:trHeight w:val="20"/>
        </w:trPr>
        <w:tc>
          <w:tcPr>
            <w:tcW w:w="4780" w:type="dxa"/>
            <w:tcBorders>
              <w:top w:val="nil"/>
              <w:left w:val="single" w:sz="8" w:space="0" w:color="auto"/>
              <w:bottom w:val="single" w:sz="8" w:space="0" w:color="auto"/>
              <w:right w:val="nil"/>
            </w:tcBorders>
            <w:shd w:val="clear" w:color="auto" w:fill="auto"/>
            <w:noWrap/>
            <w:vAlign w:val="bottom"/>
            <w:hideMark/>
          </w:tcPr>
          <w:p w14:paraId="6DC49D24" w14:textId="77777777" w:rsidR="008E1708" w:rsidRPr="002755EF" w:rsidRDefault="008E1708" w:rsidP="008E170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2ACD4FA3"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2174E6E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1CC9DDDE"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075153DC"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60AD9F7"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7958B7A9"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B8AD3E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77F0AC38"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670BD5F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4C1CDEE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8" w:space="0" w:color="auto"/>
            </w:tcBorders>
            <w:shd w:val="clear" w:color="auto" w:fill="auto"/>
            <w:noWrap/>
            <w:vAlign w:val="bottom"/>
            <w:hideMark/>
          </w:tcPr>
          <w:p w14:paraId="0AA0A3F5"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bl>
    <w:p w14:paraId="16C995E9" w14:textId="77777777" w:rsidR="008E1708" w:rsidRPr="002755EF" w:rsidRDefault="008E1708" w:rsidP="00C317F8">
      <w:pPr>
        <w:rPr>
          <w:sz w:val="22"/>
        </w:rPr>
      </w:pPr>
    </w:p>
    <w:p w14:paraId="6E7AC10B" w14:textId="77777777" w:rsidR="008E1708" w:rsidRPr="002755EF" w:rsidRDefault="008E1708" w:rsidP="00C317F8">
      <w:pPr>
        <w:rPr>
          <w:sz w:val="22"/>
        </w:rPr>
      </w:pPr>
    </w:p>
    <w:p w14:paraId="7950F433" w14:textId="77777777" w:rsidR="008E1708" w:rsidRPr="002755EF" w:rsidRDefault="008E1708" w:rsidP="00C317F8">
      <w:pPr>
        <w:rPr>
          <w:sz w:val="22"/>
        </w:rPr>
      </w:pPr>
    </w:p>
    <w:tbl>
      <w:tblPr>
        <w:tblW w:w="15320" w:type="dxa"/>
        <w:tblLook w:val="04A0" w:firstRow="1" w:lastRow="0" w:firstColumn="1" w:lastColumn="0" w:noHBand="0" w:noVBand="1"/>
      </w:tblPr>
      <w:tblGrid>
        <w:gridCol w:w="4760"/>
        <w:gridCol w:w="960"/>
        <w:gridCol w:w="960"/>
        <w:gridCol w:w="960"/>
        <w:gridCol w:w="960"/>
        <w:gridCol w:w="960"/>
        <w:gridCol w:w="960"/>
        <w:gridCol w:w="960"/>
        <w:gridCol w:w="960"/>
        <w:gridCol w:w="960"/>
        <w:gridCol w:w="960"/>
        <w:gridCol w:w="960"/>
      </w:tblGrid>
      <w:tr w:rsidR="008E1708" w:rsidRPr="002755EF" w14:paraId="5232DEEB" w14:textId="77777777" w:rsidTr="008E1708">
        <w:trPr>
          <w:trHeight w:val="20"/>
        </w:trPr>
        <w:tc>
          <w:tcPr>
            <w:tcW w:w="4760" w:type="dxa"/>
            <w:tcBorders>
              <w:top w:val="single" w:sz="8" w:space="0" w:color="auto"/>
              <w:left w:val="single" w:sz="8" w:space="0" w:color="auto"/>
              <w:bottom w:val="single" w:sz="4" w:space="0" w:color="auto"/>
              <w:right w:val="single" w:sz="8" w:space="0" w:color="auto"/>
            </w:tcBorders>
            <w:shd w:val="clear" w:color="000000" w:fill="DAEEF3"/>
            <w:vAlign w:val="bottom"/>
            <w:hideMark/>
          </w:tcPr>
          <w:p w14:paraId="0F3EAB10" w14:textId="77777777" w:rsidR="008E1708" w:rsidRPr="002755EF" w:rsidRDefault="008E1708" w:rsidP="008E1708">
            <w:pPr>
              <w:jc w:val="left"/>
              <w:rPr>
                <w:b/>
                <w:bCs/>
                <w:color w:val="000000"/>
                <w:szCs w:val="24"/>
                <w:lang w:val="en-US"/>
              </w:rPr>
            </w:pPr>
            <w:r w:rsidRPr="002755EF">
              <w:rPr>
                <w:b/>
                <w:bCs/>
                <w:color w:val="000000"/>
                <w:szCs w:val="24"/>
                <w:lang w:val="en-US"/>
              </w:rPr>
              <w:t>ZONA 7 RURAL   - la depozitul Pojorâta și SS Moara</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2354EFD" w14:textId="77777777" w:rsidR="008E1708" w:rsidRPr="002755EF" w:rsidRDefault="008E1708" w:rsidP="008E1708">
            <w:pPr>
              <w:jc w:val="center"/>
              <w:rPr>
                <w:b/>
                <w:bCs/>
                <w:color w:val="000000"/>
                <w:szCs w:val="24"/>
                <w:lang w:val="en-US"/>
              </w:rPr>
            </w:pPr>
            <w:r w:rsidRPr="002755EF">
              <w:rPr>
                <w:b/>
                <w:bCs/>
                <w:color w:val="000000"/>
                <w:szCs w:val="24"/>
                <w:lang w:val="en-US"/>
              </w:rPr>
              <w:t>2021</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0224395F" w14:textId="77777777" w:rsidR="008E1708" w:rsidRPr="002755EF" w:rsidRDefault="008E1708" w:rsidP="008E1708">
            <w:pPr>
              <w:jc w:val="center"/>
              <w:rPr>
                <w:b/>
                <w:bCs/>
                <w:color w:val="000000"/>
                <w:szCs w:val="24"/>
                <w:lang w:val="en-US"/>
              </w:rPr>
            </w:pPr>
            <w:r w:rsidRPr="002755EF">
              <w:rPr>
                <w:b/>
                <w:bCs/>
                <w:color w:val="000000"/>
                <w:szCs w:val="24"/>
                <w:lang w:val="en-US"/>
              </w:rPr>
              <w:t>2022</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42B9B5EC" w14:textId="77777777" w:rsidR="008E1708" w:rsidRPr="002755EF" w:rsidRDefault="008E1708" w:rsidP="008E1708">
            <w:pPr>
              <w:jc w:val="center"/>
              <w:rPr>
                <w:b/>
                <w:bCs/>
                <w:color w:val="000000"/>
                <w:szCs w:val="24"/>
                <w:lang w:val="en-US"/>
              </w:rPr>
            </w:pPr>
            <w:r w:rsidRPr="002755EF">
              <w:rPr>
                <w:b/>
                <w:bCs/>
                <w:color w:val="000000"/>
                <w:szCs w:val="24"/>
                <w:lang w:val="en-US"/>
              </w:rPr>
              <w:t>2023</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6984F25B" w14:textId="77777777" w:rsidR="008E1708" w:rsidRPr="002755EF" w:rsidRDefault="008E1708" w:rsidP="008E1708">
            <w:pPr>
              <w:jc w:val="center"/>
              <w:rPr>
                <w:b/>
                <w:bCs/>
                <w:color w:val="000000"/>
                <w:szCs w:val="24"/>
                <w:lang w:val="en-US"/>
              </w:rPr>
            </w:pPr>
            <w:r w:rsidRPr="002755EF">
              <w:rPr>
                <w:b/>
                <w:bCs/>
                <w:color w:val="000000"/>
                <w:szCs w:val="24"/>
                <w:lang w:val="en-US"/>
              </w:rPr>
              <w:t>2024</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2C5272D0" w14:textId="77777777" w:rsidR="008E1708" w:rsidRPr="002755EF" w:rsidRDefault="008E1708" w:rsidP="008E1708">
            <w:pPr>
              <w:jc w:val="center"/>
              <w:rPr>
                <w:b/>
                <w:bCs/>
                <w:color w:val="000000"/>
                <w:szCs w:val="24"/>
                <w:lang w:val="en-US"/>
              </w:rPr>
            </w:pPr>
            <w:r w:rsidRPr="002755EF">
              <w:rPr>
                <w:b/>
                <w:bCs/>
                <w:color w:val="000000"/>
                <w:szCs w:val="24"/>
                <w:lang w:val="en-US"/>
              </w:rPr>
              <w:t>2025</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20B62A9" w14:textId="77777777" w:rsidR="008E1708" w:rsidRPr="002755EF" w:rsidRDefault="008E1708" w:rsidP="008E1708">
            <w:pPr>
              <w:jc w:val="center"/>
              <w:rPr>
                <w:b/>
                <w:bCs/>
                <w:color w:val="000000"/>
                <w:szCs w:val="24"/>
                <w:lang w:val="en-US"/>
              </w:rPr>
            </w:pPr>
            <w:r w:rsidRPr="002755EF">
              <w:rPr>
                <w:b/>
                <w:bCs/>
                <w:color w:val="000000"/>
                <w:szCs w:val="24"/>
                <w:lang w:val="en-US"/>
              </w:rPr>
              <w:t>2026</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9D4EA13" w14:textId="77777777" w:rsidR="008E1708" w:rsidRPr="002755EF" w:rsidRDefault="008E1708" w:rsidP="008E1708">
            <w:pPr>
              <w:jc w:val="center"/>
              <w:rPr>
                <w:b/>
                <w:bCs/>
                <w:color w:val="000000"/>
                <w:szCs w:val="24"/>
                <w:lang w:val="en-US"/>
              </w:rPr>
            </w:pPr>
            <w:r w:rsidRPr="002755EF">
              <w:rPr>
                <w:b/>
                <w:bCs/>
                <w:color w:val="000000"/>
                <w:szCs w:val="24"/>
                <w:lang w:val="en-US"/>
              </w:rPr>
              <w:t>2027</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824BE55" w14:textId="77777777" w:rsidR="008E1708" w:rsidRPr="002755EF" w:rsidRDefault="008E1708" w:rsidP="008E1708">
            <w:pPr>
              <w:jc w:val="center"/>
              <w:rPr>
                <w:b/>
                <w:bCs/>
                <w:color w:val="000000"/>
                <w:szCs w:val="24"/>
                <w:lang w:val="en-US"/>
              </w:rPr>
            </w:pPr>
            <w:r w:rsidRPr="002755EF">
              <w:rPr>
                <w:b/>
                <w:bCs/>
                <w:color w:val="000000"/>
                <w:szCs w:val="24"/>
                <w:lang w:val="en-US"/>
              </w:rPr>
              <w:t>2028</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74A69E24" w14:textId="77777777" w:rsidR="008E1708" w:rsidRPr="002755EF" w:rsidRDefault="008E1708" w:rsidP="008E1708">
            <w:pPr>
              <w:jc w:val="center"/>
              <w:rPr>
                <w:b/>
                <w:bCs/>
                <w:color w:val="000000"/>
                <w:szCs w:val="24"/>
                <w:lang w:val="en-US"/>
              </w:rPr>
            </w:pPr>
            <w:r w:rsidRPr="002755EF">
              <w:rPr>
                <w:b/>
                <w:bCs/>
                <w:color w:val="000000"/>
                <w:szCs w:val="24"/>
                <w:lang w:val="en-US"/>
              </w:rPr>
              <w:t>2029</w:t>
            </w:r>
          </w:p>
        </w:tc>
        <w:tc>
          <w:tcPr>
            <w:tcW w:w="960" w:type="dxa"/>
            <w:tcBorders>
              <w:top w:val="single" w:sz="8" w:space="0" w:color="auto"/>
              <w:left w:val="nil"/>
              <w:bottom w:val="single" w:sz="4" w:space="0" w:color="auto"/>
              <w:right w:val="single" w:sz="4" w:space="0" w:color="auto"/>
            </w:tcBorders>
            <w:shd w:val="clear" w:color="000000" w:fill="DAEEF3"/>
            <w:vAlign w:val="center"/>
            <w:hideMark/>
          </w:tcPr>
          <w:p w14:paraId="370DAE0F" w14:textId="77777777" w:rsidR="008E1708" w:rsidRPr="002755EF" w:rsidRDefault="008E1708" w:rsidP="008E1708">
            <w:pPr>
              <w:jc w:val="center"/>
              <w:rPr>
                <w:b/>
                <w:bCs/>
                <w:color w:val="000000"/>
                <w:szCs w:val="24"/>
                <w:lang w:val="en-US"/>
              </w:rPr>
            </w:pPr>
            <w:r w:rsidRPr="002755EF">
              <w:rPr>
                <w:b/>
                <w:bCs/>
                <w:color w:val="000000"/>
                <w:szCs w:val="24"/>
                <w:lang w:val="en-US"/>
              </w:rPr>
              <w:t>2030</w:t>
            </w:r>
          </w:p>
        </w:tc>
        <w:tc>
          <w:tcPr>
            <w:tcW w:w="960" w:type="dxa"/>
            <w:tcBorders>
              <w:top w:val="single" w:sz="8" w:space="0" w:color="auto"/>
              <w:left w:val="nil"/>
              <w:bottom w:val="single" w:sz="4" w:space="0" w:color="auto"/>
              <w:right w:val="single" w:sz="8" w:space="0" w:color="auto"/>
            </w:tcBorders>
            <w:shd w:val="clear" w:color="000000" w:fill="DAEEF3"/>
            <w:vAlign w:val="center"/>
            <w:hideMark/>
          </w:tcPr>
          <w:p w14:paraId="22DB4D58" w14:textId="77777777" w:rsidR="008E1708" w:rsidRPr="002755EF" w:rsidRDefault="008E1708" w:rsidP="008E1708">
            <w:pPr>
              <w:jc w:val="center"/>
              <w:rPr>
                <w:b/>
                <w:bCs/>
                <w:color w:val="000000"/>
                <w:szCs w:val="24"/>
                <w:lang w:val="en-US"/>
              </w:rPr>
            </w:pPr>
            <w:r w:rsidRPr="002755EF">
              <w:rPr>
                <w:b/>
                <w:bCs/>
                <w:color w:val="000000"/>
                <w:szCs w:val="24"/>
                <w:lang w:val="en-US"/>
              </w:rPr>
              <w:t>2031</w:t>
            </w:r>
          </w:p>
        </w:tc>
      </w:tr>
      <w:tr w:rsidR="008E1708" w:rsidRPr="002755EF" w14:paraId="63B24ABE"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049EAED2" w14:textId="77777777" w:rsidR="008E1708" w:rsidRPr="002755EF" w:rsidRDefault="008E1708" w:rsidP="008E1708">
            <w:pPr>
              <w:jc w:val="left"/>
              <w:rPr>
                <w:b/>
                <w:bCs/>
                <w:i/>
                <w:iCs/>
                <w:color w:val="000000"/>
                <w:szCs w:val="24"/>
                <w:lang w:val="en-US"/>
              </w:rPr>
            </w:pPr>
            <w:r w:rsidRPr="002755EF">
              <w:rPr>
                <w:b/>
                <w:bCs/>
                <w:i/>
                <w:iCs/>
                <w:color w:val="000000"/>
                <w:szCs w:val="24"/>
                <w:lang w:val="en-US"/>
              </w:rPr>
              <w:t>total rezidual, din care:</w:t>
            </w:r>
          </w:p>
        </w:tc>
        <w:tc>
          <w:tcPr>
            <w:tcW w:w="960" w:type="dxa"/>
            <w:tcBorders>
              <w:top w:val="nil"/>
              <w:left w:val="nil"/>
              <w:bottom w:val="single" w:sz="4" w:space="0" w:color="auto"/>
              <w:right w:val="single" w:sz="4" w:space="0" w:color="auto"/>
            </w:tcBorders>
            <w:shd w:val="clear" w:color="auto" w:fill="auto"/>
            <w:noWrap/>
            <w:vAlign w:val="bottom"/>
            <w:hideMark/>
          </w:tcPr>
          <w:p w14:paraId="56A572C6" w14:textId="77777777" w:rsidR="008E1708" w:rsidRPr="002755EF" w:rsidRDefault="008E1708" w:rsidP="008E1708">
            <w:pPr>
              <w:jc w:val="right"/>
              <w:rPr>
                <w:b/>
                <w:bCs/>
                <w:color w:val="000000"/>
                <w:szCs w:val="24"/>
                <w:lang w:val="en-US"/>
              </w:rPr>
            </w:pPr>
            <w:r w:rsidRPr="002755EF">
              <w:rPr>
                <w:b/>
                <w:bCs/>
                <w:color w:val="000000"/>
                <w:szCs w:val="24"/>
                <w:lang w:val="en-US"/>
              </w:rPr>
              <w:t>344</w:t>
            </w:r>
          </w:p>
        </w:tc>
        <w:tc>
          <w:tcPr>
            <w:tcW w:w="960" w:type="dxa"/>
            <w:tcBorders>
              <w:top w:val="nil"/>
              <w:left w:val="nil"/>
              <w:bottom w:val="single" w:sz="4" w:space="0" w:color="auto"/>
              <w:right w:val="single" w:sz="4" w:space="0" w:color="auto"/>
            </w:tcBorders>
            <w:shd w:val="clear" w:color="auto" w:fill="auto"/>
            <w:noWrap/>
            <w:vAlign w:val="bottom"/>
            <w:hideMark/>
          </w:tcPr>
          <w:p w14:paraId="2430F085" w14:textId="77777777" w:rsidR="008E1708" w:rsidRPr="002755EF" w:rsidRDefault="008E1708" w:rsidP="008E1708">
            <w:pPr>
              <w:jc w:val="right"/>
              <w:rPr>
                <w:b/>
                <w:bCs/>
                <w:color w:val="000000"/>
                <w:szCs w:val="24"/>
                <w:lang w:val="en-US"/>
              </w:rPr>
            </w:pPr>
            <w:r w:rsidRPr="002755EF">
              <w:rPr>
                <w:b/>
                <w:bCs/>
                <w:color w:val="000000"/>
                <w:szCs w:val="24"/>
                <w:lang w:val="en-US"/>
              </w:rPr>
              <w:t>333</w:t>
            </w:r>
          </w:p>
        </w:tc>
        <w:tc>
          <w:tcPr>
            <w:tcW w:w="960" w:type="dxa"/>
            <w:tcBorders>
              <w:top w:val="nil"/>
              <w:left w:val="nil"/>
              <w:bottom w:val="single" w:sz="4" w:space="0" w:color="auto"/>
              <w:right w:val="single" w:sz="4" w:space="0" w:color="auto"/>
            </w:tcBorders>
            <w:shd w:val="clear" w:color="auto" w:fill="auto"/>
            <w:noWrap/>
            <w:vAlign w:val="bottom"/>
            <w:hideMark/>
          </w:tcPr>
          <w:p w14:paraId="0487E8F3" w14:textId="77777777" w:rsidR="008E1708" w:rsidRPr="002755EF" w:rsidRDefault="008E1708" w:rsidP="008E1708">
            <w:pPr>
              <w:jc w:val="right"/>
              <w:rPr>
                <w:b/>
                <w:bCs/>
                <w:color w:val="000000"/>
                <w:szCs w:val="24"/>
                <w:lang w:val="en-US"/>
              </w:rPr>
            </w:pPr>
            <w:r w:rsidRPr="002755EF">
              <w:rPr>
                <w:b/>
                <w:bCs/>
                <w:color w:val="000000"/>
                <w:szCs w:val="24"/>
                <w:lang w:val="en-US"/>
              </w:rPr>
              <w:t>329</w:t>
            </w:r>
          </w:p>
        </w:tc>
        <w:tc>
          <w:tcPr>
            <w:tcW w:w="960" w:type="dxa"/>
            <w:tcBorders>
              <w:top w:val="nil"/>
              <w:left w:val="nil"/>
              <w:bottom w:val="single" w:sz="4" w:space="0" w:color="auto"/>
              <w:right w:val="single" w:sz="4" w:space="0" w:color="auto"/>
            </w:tcBorders>
            <w:shd w:val="clear" w:color="auto" w:fill="auto"/>
            <w:noWrap/>
            <w:vAlign w:val="bottom"/>
            <w:hideMark/>
          </w:tcPr>
          <w:p w14:paraId="6D006274" w14:textId="77777777" w:rsidR="008E1708" w:rsidRPr="002755EF" w:rsidRDefault="008E1708" w:rsidP="008E1708">
            <w:pPr>
              <w:jc w:val="right"/>
              <w:rPr>
                <w:b/>
                <w:bCs/>
                <w:color w:val="000000"/>
                <w:szCs w:val="24"/>
                <w:lang w:val="en-US"/>
              </w:rPr>
            </w:pPr>
            <w:r w:rsidRPr="002755EF">
              <w:rPr>
                <w:b/>
                <w:bCs/>
                <w:color w:val="000000"/>
                <w:szCs w:val="24"/>
                <w:lang w:val="en-US"/>
              </w:rPr>
              <w:t>324</w:t>
            </w:r>
          </w:p>
        </w:tc>
        <w:tc>
          <w:tcPr>
            <w:tcW w:w="960" w:type="dxa"/>
            <w:tcBorders>
              <w:top w:val="nil"/>
              <w:left w:val="nil"/>
              <w:bottom w:val="single" w:sz="4" w:space="0" w:color="auto"/>
              <w:right w:val="single" w:sz="4" w:space="0" w:color="auto"/>
            </w:tcBorders>
            <w:shd w:val="clear" w:color="auto" w:fill="auto"/>
            <w:noWrap/>
            <w:vAlign w:val="bottom"/>
            <w:hideMark/>
          </w:tcPr>
          <w:p w14:paraId="42CDF47A" w14:textId="77777777" w:rsidR="008E1708" w:rsidRPr="002755EF" w:rsidRDefault="008E1708" w:rsidP="008E1708">
            <w:pPr>
              <w:jc w:val="right"/>
              <w:rPr>
                <w:b/>
                <w:bCs/>
                <w:color w:val="000000"/>
                <w:szCs w:val="24"/>
                <w:lang w:val="en-US"/>
              </w:rPr>
            </w:pPr>
            <w:r w:rsidRPr="002755EF">
              <w:rPr>
                <w:b/>
                <w:bCs/>
                <w:color w:val="000000"/>
                <w:szCs w:val="24"/>
                <w:lang w:val="en-US"/>
              </w:rPr>
              <w:t>319</w:t>
            </w:r>
          </w:p>
        </w:tc>
        <w:tc>
          <w:tcPr>
            <w:tcW w:w="960" w:type="dxa"/>
            <w:tcBorders>
              <w:top w:val="nil"/>
              <w:left w:val="nil"/>
              <w:bottom w:val="single" w:sz="4" w:space="0" w:color="auto"/>
              <w:right w:val="single" w:sz="4" w:space="0" w:color="auto"/>
            </w:tcBorders>
            <w:shd w:val="clear" w:color="auto" w:fill="auto"/>
            <w:noWrap/>
            <w:vAlign w:val="bottom"/>
            <w:hideMark/>
          </w:tcPr>
          <w:p w14:paraId="7228BB5E" w14:textId="77777777" w:rsidR="008E1708" w:rsidRPr="002755EF" w:rsidRDefault="008E1708" w:rsidP="008E1708">
            <w:pPr>
              <w:jc w:val="right"/>
              <w:rPr>
                <w:b/>
                <w:bCs/>
                <w:color w:val="000000"/>
                <w:szCs w:val="24"/>
                <w:lang w:val="en-US"/>
              </w:rPr>
            </w:pPr>
            <w:r w:rsidRPr="002755EF">
              <w:rPr>
                <w:b/>
                <w:bCs/>
                <w:color w:val="000000"/>
                <w:szCs w:val="24"/>
                <w:lang w:val="en-US"/>
              </w:rPr>
              <w:t>315</w:t>
            </w:r>
          </w:p>
        </w:tc>
        <w:tc>
          <w:tcPr>
            <w:tcW w:w="960" w:type="dxa"/>
            <w:tcBorders>
              <w:top w:val="nil"/>
              <w:left w:val="nil"/>
              <w:bottom w:val="single" w:sz="4" w:space="0" w:color="auto"/>
              <w:right w:val="single" w:sz="4" w:space="0" w:color="auto"/>
            </w:tcBorders>
            <w:shd w:val="clear" w:color="auto" w:fill="auto"/>
            <w:noWrap/>
            <w:vAlign w:val="bottom"/>
            <w:hideMark/>
          </w:tcPr>
          <w:p w14:paraId="1FA8F731" w14:textId="77777777" w:rsidR="008E1708" w:rsidRPr="002755EF" w:rsidRDefault="008E1708" w:rsidP="008E1708">
            <w:pPr>
              <w:jc w:val="right"/>
              <w:rPr>
                <w:b/>
                <w:bCs/>
                <w:color w:val="000000"/>
                <w:szCs w:val="24"/>
                <w:lang w:val="en-US"/>
              </w:rPr>
            </w:pPr>
            <w:r w:rsidRPr="002755EF">
              <w:rPr>
                <w:b/>
                <w:bCs/>
                <w:color w:val="000000"/>
                <w:szCs w:val="24"/>
                <w:lang w:val="en-US"/>
              </w:rPr>
              <w:t>314</w:t>
            </w:r>
          </w:p>
        </w:tc>
        <w:tc>
          <w:tcPr>
            <w:tcW w:w="960" w:type="dxa"/>
            <w:tcBorders>
              <w:top w:val="nil"/>
              <w:left w:val="nil"/>
              <w:bottom w:val="single" w:sz="4" w:space="0" w:color="auto"/>
              <w:right w:val="single" w:sz="4" w:space="0" w:color="auto"/>
            </w:tcBorders>
            <w:shd w:val="clear" w:color="auto" w:fill="auto"/>
            <w:noWrap/>
            <w:vAlign w:val="bottom"/>
            <w:hideMark/>
          </w:tcPr>
          <w:p w14:paraId="301FD7F6" w14:textId="77777777" w:rsidR="008E1708" w:rsidRPr="002755EF" w:rsidRDefault="008E1708" w:rsidP="008E1708">
            <w:pPr>
              <w:jc w:val="right"/>
              <w:rPr>
                <w:b/>
                <w:bCs/>
                <w:color w:val="000000"/>
                <w:szCs w:val="24"/>
                <w:lang w:val="en-US"/>
              </w:rPr>
            </w:pPr>
            <w:r w:rsidRPr="002755EF">
              <w:rPr>
                <w:b/>
                <w:bCs/>
                <w:color w:val="000000"/>
                <w:szCs w:val="24"/>
                <w:lang w:val="en-US"/>
              </w:rPr>
              <w:t>314</w:t>
            </w:r>
          </w:p>
        </w:tc>
        <w:tc>
          <w:tcPr>
            <w:tcW w:w="960" w:type="dxa"/>
            <w:tcBorders>
              <w:top w:val="nil"/>
              <w:left w:val="nil"/>
              <w:bottom w:val="single" w:sz="4" w:space="0" w:color="auto"/>
              <w:right w:val="single" w:sz="4" w:space="0" w:color="auto"/>
            </w:tcBorders>
            <w:shd w:val="clear" w:color="auto" w:fill="auto"/>
            <w:noWrap/>
            <w:vAlign w:val="bottom"/>
            <w:hideMark/>
          </w:tcPr>
          <w:p w14:paraId="50ACC4F1" w14:textId="77777777" w:rsidR="008E1708" w:rsidRPr="002755EF" w:rsidRDefault="008E1708" w:rsidP="008E1708">
            <w:pPr>
              <w:jc w:val="right"/>
              <w:rPr>
                <w:b/>
                <w:bCs/>
                <w:color w:val="000000"/>
                <w:szCs w:val="24"/>
                <w:lang w:val="en-US"/>
              </w:rPr>
            </w:pPr>
            <w:r w:rsidRPr="002755EF">
              <w:rPr>
                <w:b/>
                <w:bCs/>
                <w:color w:val="000000"/>
                <w:szCs w:val="24"/>
                <w:lang w:val="en-US"/>
              </w:rPr>
              <w:t>313</w:t>
            </w:r>
          </w:p>
        </w:tc>
        <w:tc>
          <w:tcPr>
            <w:tcW w:w="960" w:type="dxa"/>
            <w:tcBorders>
              <w:top w:val="nil"/>
              <w:left w:val="nil"/>
              <w:bottom w:val="single" w:sz="4" w:space="0" w:color="auto"/>
              <w:right w:val="single" w:sz="4" w:space="0" w:color="auto"/>
            </w:tcBorders>
            <w:shd w:val="clear" w:color="auto" w:fill="auto"/>
            <w:noWrap/>
            <w:vAlign w:val="bottom"/>
            <w:hideMark/>
          </w:tcPr>
          <w:p w14:paraId="0F0C43D2" w14:textId="77777777" w:rsidR="008E1708" w:rsidRPr="002755EF" w:rsidRDefault="008E1708" w:rsidP="008E1708">
            <w:pPr>
              <w:jc w:val="right"/>
              <w:rPr>
                <w:b/>
                <w:bCs/>
                <w:color w:val="000000"/>
                <w:szCs w:val="24"/>
                <w:lang w:val="en-US"/>
              </w:rPr>
            </w:pPr>
            <w:r w:rsidRPr="002755EF">
              <w:rPr>
                <w:b/>
                <w:bCs/>
                <w:color w:val="000000"/>
                <w:szCs w:val="24"/>
                <w:lang w:val="en-US"/>
              </w:rPr>
              <w:t>313</w:t>
            </w:r>
          </w:p>
        </w:tc>
        <w:tc>
          <w:tcPr>
            <w:tcW w:w="960" w:type="dxa"/>
            <w:tcBorders>
              <w:top w:val="nil"/>
              <w:left w:val="nil"/>
              <w:bottom w:val="single" w:sz="4" w:space="0" w:color="auto"/>
              <w:right w:val="single" w:sz="8" w:space="0" w:color="auto"/>
            </w:tcBorders>
            <w:shd w:val="clear" w:color="auto" w:fill="auto"/>
            <w:noWrap/>
            <w:vAlign w:val="bottom"/>
            <w:hideMark/>
          </w:tcPr>
          <w:p w14:paraId="649282D6" w14:textId="77777777" w:rsidR="008E1708" w:rsidRPr="002755EF" w:rsidRDefault="008E1708" w:rsidP="008E1708">
            <w:pPr>
              <w:jc w:val="right"/>
              <w:rPr>
                <w:b/>
                <w:bCs/>
                <w:color w:val="000000"/>
                <w:szCs w:val="24"/>
                <w:lang w:val="en-US"/>
              </w:rPr>
            </w:pPr>
            <w:r w:rsidRPr="002755EF">
              <w:rPr>
                <w:b/>
                <w:bCs/>
                <w:color w:val="000000"/>
                <w:szCs w:val="24"/>
                <w:lang w:val="en-US"/>
              </w:rPr>
              <w:t>312</w:t>
            </w:r>
          </w:p>
        </w:tc>
      </w:tr>
      <w:tr w:rsidR="008E1708" w:rsidRPr="002755EF" w14:paraId="024498EB"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49EA56A8" w14:textId="77777777" w:rsidR="008E1708" w:rsidRPr="002755EF" w:rsidRDefault="008E1708" w:rsidP="008E1708">
            <w:pPr>
              <w:jc w:val="right"/>
              <w:rPr>
                <w:color w:val="000000"/>
                <w:szCs w:val="24"/>
                <w:lang w:val="en-US"/>
              </w:rPr>
            </w:pPr>
            <w:r w:rsidRPr="002755EF">
              <w:rPr>
                <w:color w:val="000000"/>
                <w:szCs w:val="24"/>
                <w:lang w:val="en-US"/>
              </w:rPr>
              <w:t>rezidual +bio+ piete</w:t>
            </w:r>
          </w:p>
        </w:tc>
        <w:tc>
          <w:tcPr>
            <w:tcW w:w="960" w:type="dxa"/>
            <w:tcBorders>
              <w:top w:val="nil"/>
              <w:left w:val="nil"/>
              <w:bottom w:val="single" w:sz="4" w:space="0" w:color="auto"/>
              <w:right w:val="single" w:sz="4" w:space="0" w:color="auto"/>
            </w:tcBorders>
            <w:shd w:val="clear" w:color="auto" w:fill="auto"/>
            <w:noWrap/>
            <w:vAlign w:val="bottom"/>
            <w:hideMark/>
          </w:tcPr>
          <w:p w14:paraId="3E0B39A2" w14:textId="77777777" w:rsidR="008E1708" w:rsidRPr="002755EF" w:rsidRDefault="008E1708" w:rsidP="008E1708">
            <w:pPr>
              <w:jc w:val="right"/>
              <w:rPr>
                <w:color w:val="000000"/>
                <w:szCs w:val="24"/>
                <w:lang w:val="en-US"/>
              </w:rPr>
            </w:pPr>
            <w:r w:rsidRPr="002755EF">
              <w:rPr>
                <w:color w:val="000000"/>
                <w:szCs w:val="24"/>
                <w:lang w:val="en-US"/>
              </w:rPr>
              <w:t>344</w:t>
            </w:r>
          </w:p>
        </w:tc>
        <w:tc>
          <w:tcPr>
            <w:tcW w:w="960" w:type="dxa"/>
            <w:tcBorders>
              <w:top w:val="nil"/>
              <w:left w:val="nil"/>
              <w:bottom w:val="single" w:sz="4" w:space="0" w:color="auto"/>
              <w:right w:val="single" w:sz="4" w:space="0" w:color="auto"/>
            </w:tcBorders>
            <w:shd w:val="clear" w:color="auto" w:fill="auto"/>
            <w:noWrap/>
            <w:vAlign w:val="bottom"/>
            <w:hideMark/>
          </w:tcPr>
          <w:p w14:paraId="4FAEC415" w14:textId="77777777" w:rsidR="008E1708" w:rsidRPr="002755EF" w:rsidRDefault="008E1708" w:rsidP="008E1708">
            <w:pPr>
              <w:jc w:val="right"/>
              <w:rPr>
                <w:color w:val="000000"/>
                <w:szCs w:val="24"/>
                <w:lang w:val="en-US"/>
              </w:rPr>
            </w:pPr>
            <w:r w:rsidRPr="002755EF">
              <w:rPr>
                <w:color w:val="000000"/>
                <w:szCs w:val="24"/>
                <w:lang w:val="en-US"/>
              </w:rPr>
              <w:t>333</w:t>
            </w:r>
          </w:p>
        </w:tc>
        <w:tc>
          <w:tcPr>
            <w:tcW w:w="960" w:type="dxa"/>
            <w:tcBorders>
              <w:top w:val="nil"/>
              <w:left w:val="nil"/>
              <w:bottom w:val="single" w:sz="4" w:space="0" w:color="auto"/>
              <w:right w:val="single" w:sz="4" w:space="0" w:color="auto"/>
            </w:tcBorders>
            <w:shd w:val="clear" w:color="auto" w:fill="auto"/>
            <w:noWrap/>
            <w:vAlign w:val="bottom"/>
            <w:hideMark/>
          </w:tcPr>
          <w:p w14:paraId="7EA5375C" w14:textId="77777777" w:rsidR="008E1708" w:rsidRPr="002755EF" w:rsidRDefault="008E1708" w:rsidP="008E1708">
            <w:pPr>
              <w:jc w:val="right"/>
              <w:rPr>
                <w:color w:val="000000"/>
                <w:szCs w:val="24"/>
                <w:lang w:val="en-US"/>
              </w:rPr>
            </w:pPr>
            <w:r w:rsidRPr="002755EF">
              <w:rPr>
                <w:color w:val="000000"/>
                <w:szCs w:val="24"/>
                <w:lang w:val="en-US"/>
              </w:rPr>
              <w:t>329</w:t>
            </w:r>
          </w:p>
        </w:tc>
        <w:tc>
          <w:tcPr>
            <w:tcW w:w="960" w:type="dxa"/>
            <w:tcBorders>
              <w:top w:val="nil"/>
              <w:left w:val="nil"/>
              <w:bottom w:val="single" w:sz="4" w:space="0" w:color="auto"/>
              <w:right w:val="single" w:sz="4" w:space="0" w:color="auto"/>
            </w:tcBorders>
            <w:shd w:val="clear" w:color="auto" w:fill="auto"/>
            <w:noWrap/>
            <w:vAlign w:val="bottom"/>
            <w:hideMark/>
          </w:tcPr>
          <w:p w14:paraId="2349CD8B" w14:textId="77777777" w:rsidR="008E1708" w:rsidRPr="002755EF" w:rsidRDefault="008E1708" w:rsidP="008E1708">
            <w:pPr>
              <w:jc w:val="right"/>
              <w:rPr>
                <w:color w:val="000000"/>
                <w:szCs w:val="24"/>
                <w:lang w:val="en-US"/>
              </w:rPr>
            </w:pPr>
            <w:r w:rsidRPr="002755EF">
              <w:rPr>
                <w:color w:val="000000"/>
                <w:szCs w:val="24"/>
                <w:lang w:val="en-US"/>
              </w:rPr>
              <w:t>324</w:t>
            </w:r>
          </w:p>
        </w:tc>
        <w:tc>
          <w:tcPr>
            <w:tcW w:w="960" w:type="dxa"/>
            <w:tcBorders>
              <w:top w:val="nil"/>
              <w:left w:val="nil"/>
              <w:bottom w:val="single" w:sz="4" w:space="0" w:color="auto"/>
              <w:right w:val="single" w:sz="4" w:space="0" w:color="auto"/>
            </w:tcBorders>
            <w:shd w:val="clear" w:color="auto" w:fill="auto"/>
            <w:noWrap/>
            <w:vAlign w:val="bottom"/>
            <w:hideMark/>
          </w:tcPr>
          <w:p w14:paraId="615F108E" w14:textId="77777777" w:rsidR="008E1708" w:rsidRPr="002755EF" w:rsidRDefault="008E1708" w:rsidP="008E1708">
            <w:pPr>
              <w:jc w:val="right"/>
              <w:rPr>
                <w:color w:val="000000"/>
                <w:szCs w:val="24"/>
                <w:lang w:val="en-US"/>
              </w:rPr>
            </w:pPr>
            <w:r w:rsidRPr="002755EF">
              <w:rPr>
                <w:color w:val="000000"/>
                <w:szCs w:val="24"/>
                <w:lang w:val="en-US"/>
              </w:rPr>
              <w:t>319</w:t>
            </w:r>
          </w:p>
        </w:tc>
        <w:tc>
          <w:tcPr>
            <w:tcW w:w="960" w:type="dxa"/>
            <w:tcBorders>
              <w:top w:val="nil"/>
              <w:left w:val="nil"/>
              <w:bottom w:val="single" w:sz="4" w:space="0" w:color="auto"/>
              <w:right w:val="single" w:sz="4" w:space="0" w:color="auto"/>
            </w:tcBorders>
            <w:shd w:val="clear" w:color="auto" w:fill="auto"/>
            <w:noWrap/>
            <w:vAlign w:val="bottom"/>
            <w:hideMark/>
          </w:tcPr>
          <w:p w14:paraId="170B073B" w14:textId="77777777" w:rsidR="008E1708" w:rsidRPr="002755EF" w:rsidRDefault="008E1708" w:rsidP="008E1708">
            <w:pPr>
              <w:jc w:val="right"/>
              <w:rPr>
                <w:color w:val="000000"/>
                <w:szCs w:val="24"/>
                <w:lang w:val="en-US"/>
              </w:rPr>
            </w:pPr>
            <w:r w:rsidRPr="002755EF">
              <w:rPr>
                <w:color w:val="000000"/>
                <w:szCs w:val="24"/>
                <w:lang w:val="en-US"/>
              </w:rPr>
              <w:t>315</w:t>
            </w:r>
          </w:p>
        </w:tc>
        <w:tc>
          <w:tcPr>
            <w:tcW w:w="960" w:type="dxa"/>
            <w:tcBorders>
              <w:top w:val="nil"/>
              <w:left w:val="nil"/>
              <w:bottom w:val="single" w:sz="4" w:space="0" w:color="auto"/>
              <w:right w:val="single" w:sz="4" w:space="0" w:color="auto"/>
            </w:tcBorders>
            <w:shd w:val="clear" w:color="auto" w:fill="auto"/>
            <w:noWrap/>
            <w:vAlign w:val="bottom"/>
            <w:hideMark/>
          </w:tcPr>
          <w:p w14:paraId="1D212EA3" w14:textId="77777777" w:rsidR="008E1708" w:rsidRPr="002755EF" w:rsidRDefault="008E1708" w:rsidP="008E1708">
            <w:pPr>
              <w:jc w:val="right"/>
              <w:rPr>
                <w:color w:val="000000"/>
                <w:szCs w:val="24"/>
                <w:lang w:val="en-US"/>
              </w:rPr>
            </w:pPr>
            <w:r w:rsidRPr="002755EF">
              <w:rPr>
                <w:color w:val="000000"/>
                <w:szCs w:val="24"/>
                <w:lang w:val="en-US"/>
              </w:rPr>
              <w:t>314</w:t>
            </w:r>
          </w:p>
        </w:tc>
        <w:tc>
          <w:tcPr>
            <w:tcW w:w="960" w:type="dxa"/>
            <w:tcBorders>
              <w:top w:val="nil"/>
              <w:left w:val="nil"/>
              <w:bottom w:val="single" w:sz="4" w:space="0" w:color="auto"/>
              <w:right w:val="single" w:sz="4" w:space="0" w:color="auto"/>
            </w:tcBorders>
            <w:shd w:val="clear" w:color="auto" w:fill="auto"/>
            <w:noWrap/>
            <w:vAlign w:val="bottom"/>
            <w:hideMark/>
          </w:tcPr>
          <w:p w14:paraId="1D06F2A4" w14:textId="77777777" w:rsidR="008E1708" w:rsidRPr="002755EF" w:rsidRDefault="008E1708" w:rsidP="008E1708">
            <w:pPr>
              <w:jc w:val="right"/>
              <w:rPr>
                <w:color w:val="000000"/>
                <w:szCs w:val="24"/>
                <w:lang w:val="en-US"/>
              </w:rPr>
            </w:pPr>
            <w:r w:rsidRPr="002755EF">
              <w:rPr>
                <w:color w:val="000000"/>
                <w:szCs w:val="24"/>
                <w:lang w:val="en-US"/>
              </w:rPr>
              <w:t>314</w:t>
            </w:r>
          </w:p>
        </w:tc>
        <w:tc>
          <w:tcPr>
            <w:tcW w:w="960" w:type="dxa"/>
            <w:tcBorders>
              <w:top w:val="nil"/>
              <w:left w:val="nil"/>
              <w:bottom w:val="single" w:sz="4" w:space="0" w:color="auto"/>
              <w:right w:val="single" w:sz="4" w:space="0" w:color="auto"/>
            </w:tcBorders>
            <w:shd w:val="clear" w:color="auto" w:fill="auto"/>
            <w:noWrap/>
            <w:vAlign w:val="bottom"/>
            <w:hideMark/>
          </w:tcPr>
          <w:p w14:paraId="2E9745BC" w14:textId="77777777" w:rsidR="008E1708" w:rsidRPr="002755EF" w:rsidRDefault="008E1708" w:rsidP="008E1708">
            <w:pPr>
              <w:jc w:val="right"/>
              <w:rPr>
                <w:color w:val="000000"/>
                <w:szCs w:val="24"/>
                <w:lang w:val="en-US"/>
              </w:rPr>
            </w:pPr>
            <w:r w:rsidRPr="002755EF">
              <w:rPr>
                <w:color w:val="000000"/>
                <w:szCs w:val="24"/>
                <w:lang w:val="en-US"/>
              </w:rPr>
              <w:t>313</w:t>
            </w:r>
          </w:p>
        </w:tc>
        <w:tc>
          <w:tcPr>
            <w:tcW w:w="960" w:type="dxa"/>
            <w:tcBorders>
              <w:top w:val="nil"/>
              <w:left w:val="nil"/>
              <w:bottom w:val="single" w:sz="4" w:space="0" w:color="auto"/>
              <w:right w:val="single" w:sz="4" w:space="0" w:color="auto"/>
            </w:tcBorders>
            <w:shd w:val="clear" w:color="auto" w:fill="auto"/>
            <w:noWrap/>
            <w:vAlign w:val="bottom"/>
            <w:hideMark/>
          </w:tcPr>
          <w:p w14:paraId="7C5B140F" w14:textId="77777777" w:rsidR="008E1708" w:rsidRPr="002755EF" w:rsidRDefault="008E1708" w:rsidP="008E1708">
            <w:pPr>
              <w:jc w:val="right"/>
              <w:rPr>
                <w:color w:val="000000"/>
                <w:szCs w:val="24"/>
                <w:lang w:val="en-US"/>
              </w:rPr>
            </w:pPr>
            <w:r w:rsidRPr="002755EF">
              <w:rPr>
                <w:color w:val="000000"/>
                <w:szCs w:val="24"/>
                <w:lang w:val="en-US"/>
              </w:rPr>
              <w:t>313</w:t>
            </w:r>
          </w:p>
        </w:tc>
        <w:tc>
          <w:tcPr>
            <w:tcW w:w="960" w:type="dxa"/>
            <w:tcBorders>
              <w:top w:val="nil"/>
              <w:left w:val="nil"/>
              <w:bottom w:val="single" w:sz="4" w:space="0" w:color="auto"/>
              <w:right w:val="single" w:sz="8" w:space="0" w:color="auto"/>
            </w:tcBorders>
            <w:shd w:val="clear" w:color="auto" w:fill="auto"/>
            <w:noWrap/>
            <w:vAlign w:val="bottom"/>
            <w:hideMark/>
          </w:tcPr>
          <w:p w14:paraId="4D1D90B0" w14:textId="77777777" w:rsidR="008E1708" w:rsidRPr="002755EF" w:rsidRDefault="008E1708" w:rsidP="008E1708">
            <w:pPr>
              <w:jc w:val="right"/>
              <w:rPr>
                <w:color w:val="000000"/>
                <w:szCs w:val="24"/>
                <w:lang w:val="en-US"/>
              </w:rPr>
            </w:pPr>
            <w:r w:rsidRPr="002755EF">
              <w:rPr>
                <w:color w:val="000000"/>
                <w:szCs w:val="24"/>
                <w:lang w:val="en-US"/>
              </w:rPr>
              <w:t>312</w:t>
            </w:r>
          </w:p>
        </w:tc>
      </w:tr>
      <w:tr w:rsidR="008E1708" w:rsidRPr="002755EF" w14:paraId="2C0E02F4"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1CAB0ED8" w14:textId="77777777" w:rsidR="008E1708" w:rsidRPr="002755EF" w:rsidRDefault="008E1708" w:rsidP="008E1708">
            <w:pPr>
              <w:jc w:val="right"/>
              <w:rPr>
                <w:color w:val="000000"/>
                <w:szCs w:val="24"/>
                <w:lang w:val="en-US"/>
              </w:rPr>
            </w:pPr>
            <w:r w:rsidRPr="002755EF">
              <w:rPr>
                <w:color w:val="000000"/>
                <w:szCs w:val="24"/>
                <w:lang w:val="en-US"/>
              </w:rPr>
              <w:t>voluminoase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69653309"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A63C472"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0744400"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7616DC5"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FBCFA21"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FD49C7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A83E20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0828A4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B004D17"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59A5049"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7C06CDB1"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2CBDCE4B"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309403AA" w14:textId="77777777" w:rsidR="008E1708" w:rsidRPr="002755EF" w:rsidRDefault="008E1708" w:rsidP="008E1708">
            <w:pPr>
              <w:jc w:val="right"/>
              <w:rPr>
                <w:color w:val="000000"/>
                <w:szCs w:val="24"/>
                <w:lang w:val="en-US"/>
              </w:rPr>
            </w:pPr>
            <w:r w:rsidRPr="002755EF">
              <w:rPr>
                <w:color w:val="000000"/>
                <w:szCs w:val="24"/>
                <w:lang w:val="en-US"/>
              </w:rPr>
              <w:t>periculoase (campanii)</w:t>
            </w:r>
          </w:p>
        </w:tc>
        <w:tc>
          <w:tcPr>
            <w:tcW w:w="960" w:type="dxa"/>
            <w:tcBorders>
              <w:top w:val="nil"/>
              <w:left w:val="nil"/>
              <w:bottom w:val="single" w:sz="4" w:space="0" w:color="auto"/>
              <w:right w:val="single" w:sz="4" w:space="0" w:color="auto"/>
            </w:tcBorders>
            <w:shd w:val="clear" w:color="auto" w:fill="auto"/>
            <w:noWrap/>
            <w:vAlign w:val="bottom"/>
            <w:hideMark/>
          </w:tcPr>
          <w:p w14:paraId="395D4D00"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B5FD456"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661D131"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1A3187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8EF95D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A54C49B"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107442E"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ECF5254"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2965481"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C34B998" w14:textId="77777777" w:rsidR="008E1708" w:rsidRPr="002755EF" w:rsidRDefault="008E1708" w:rsidP="008E1708">
            <w:pPr>
              <w:jc w:val="right"/>
              <w:rPr>
                <w:color w:val="000000"/>
                <w:szCs w:val="24"/>
                <w:lang w:val="en-US"/>
              </w:rPr>
            </w:pPr>
            <w:r w:rsidRPr="002755EF">
              <w:rPr>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3DC0E92A" w14:textId="77777777" w:rsidR="008E1708" w:rsidRPr="002755EF" w:rsidRDefault="008E1708" w:rsidP="008E1708">
            <w:pPr>
              <w:jc w:val="right"/>
              <w:rPr>
                <w:color w:val="000000"/>
                <w:szCs w:val="24"/>
                <w:lang w:val="en-US"/>
              </w:rPr>
            </w:pPr>
            <w:r w:rsidRPr="002755EF">
              <w:rPr>
                <w:color w:val="000000"/>
                <w:szCs w:val="24"/>
                <w:lang w:val="en-US"/>
              </w:rPr>
              <w:t>0</w:t>
            </w:r>
          </w:p>
        </w:tc>
      </w:tr>
      <w:tr w:rsidR="008E1708" w:rsidRPr="002755EF" w14:paraId="2EA6A29B"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089FEB84" w14:textId="77777777" w:rsidR="008E1708" w:rsidRPr="002755EF" w:rsidRDefault="008E1708" w:rsidP="008E1708">
            <w:pPr>
              <w:jc w:val="left"/>
              <w:rPr>
                <w:b/>
                <w:bCs/>
                <w:i/>
                <w:iCs/>
                <w:color w:val="000000"/>
                <w:szCs w:val="24"/>
                <w:lang w:val="en-US"/>
              </w:rPr>
            </w:pPr>
            <w:r w:rsidRPr="002755EF">
              <w:rPr>
                <w:b/>
                <w:bCs/>
                <w:i/>
                <w:iCs/>
                <w:color w:val="000000"/>
                <w:szCs w:val="24"/>
                <w:lang w:val="en-US"/>
              </w:rPr>
              <w:t>reciclabil</w:t>
            </w:r>
          </w:p>
        </w:tc>
        <w:tc>
          <w:tcPr>
            <w:tcW w:w="960" w:type="dxa"/>
            <w:tcBorders>
              <w:top w:val="nil"/>
              <w:left w:val="nil"/>
              <w:bottom w:val="single" w:sz="4" w:space="0" w:color="auto"/>
              <w:right w:val="single" w:sz="4" w:space="0" w:color="auto"/>
            </w:tcBorders>
            <w:shd w:val="clear" w:color="auto" w:fill="auto"/>
            <w:noWrap/>
            <w:vAlign w:val="bottom"/>
            <w:hideMark/>
          </w:tcPr>
          <w:p w14:paraId="7A1AD960" w14:textId="77777777" w:rsidR="008E1708" w:rsidRPr="002755EF" w:rsidRDefault="008E1708" w:rsidP="008E1708">
            <w:pPr>
              <w:jc w:val="right"/>
              <w:rPr>
                <w:b/>
                <w:bCs/>
                <w:color w:val="000000"/>
                <w:szCs w:val="24"/>
                <w:lang w:val="en-US"/>
              </w:rPr>
            </w:pPr>
            <w:r w:rsidRPr="002755EF">
              <w:rPr>
                <w:b/>
                <w:bCs/>
                <w:color w:val="000000"/>
                <w:szCs w:val="24"/>
                <w:lang w:val="en-US"/>
              </w:rPr>
              <w:t>47</w:t>
            </w:r>
          </w:p>
        </w:tc>
        <w:tc>
          <w:tcPr>
            <w:tcW w:w="960" w:type="dxa"/>
            <w:tcBorders>
              <w:top w:val="nil"/>
              <w:left w:val="nil"/>
              <w:bottom w:val="single" w:sz="4" w:space="0" w:color="auto"/>
              <w:right w:val="single" w:sz="4" w:space="0" w:color="auto"/>
            </w:tcBorders>
            <w:shd w:val="clear" w:color="auto" w:fill="auto"/>
            <w:noWrap/>
            <w:vAlign w:val="bottom"/>
            <w:hideMark/>
          </w:tcPr>
          <w:p w14:paraId="73124171" w14:textId="77777777" w:rsidR="008E1708" w:rsidRPr="002755EF" w:rsidRDefault="008E1708" w:rsidP="008E1708">
            <w:pPr>
              <w:jc w:val="right"/>
              <w:rPr>
                <w:b/>
                <w:bCs/>
                <w:color w:val="000000"/>
                <w:szCs w:val="24"/>
                <w:lang w:val="en-US"/>
              </w:rPr>
            </w:pPr>
            <w:r w:rsidRPr="002755EF">
              <w:rPr>
                <w:b/>
                <w:bCs/>
                <w:color w:val="000000"/>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1E6578C6" w14:textId="77777777" w:rsidR="008E1708" w:rsidRPr="002755EF" w:rsidRDefault="008E1708" w:rsidP="008E1708">
            <w:pPr>
              <w:jc w:val="right"/>
              <w:rPr>
                <w:b/>
                <w:bCs/>
                <w:color w:val="000000"/>
                <w:szCs w:val="24"/>
                <w:lang w:val="en-US"/>
              </w:rPr>
            </w:pPr>
            <w:r w:rsidRPr="002755EF">
              <w:rPr>
                <w:b/>
                <w:bCs/>
                <w:color w:val="000000"/>
                <w:szCs w:val="24"/>
                <w:lang w:val="en-US"/>
              </w:rPr>
              <w:t>54</w:t>
            </w:r>
          </w:p>
        </w:tc>
        <w:tc>
          <w:tcPr>
            <w:tcW w:w="960" w:type="dxa"/>
            <w:tcBorders>
              <w:top w:val="nil"/>
              <w:left w:val="nil"/>
              <w:bottom w:val="single" w:sz="4" w:space="0" w:color="auto"/>
              <w:right w:val="single" w:sz="4" w:space="0" w:color="auto"/>
            </w:tcBorders>
            <w:shd w:val="clear" w:color="auto" w:fill="auto"/>
            <w:noWrap/>
            <w:vAlign w:val="bottom"/>
            <w:hideMark/>
          </w:tcPr>
          <w:p w14:paraId="35D70CFC" w14:textId="77777777" w:rsidR="008E1708" w:rsidRPr="002755EF" w:rsidRDefault="008E1708" w:rsidP="008E1708">
            <w:pPr>
              <w:jc w:val="right"/>
              <w:rPr>
                <w:b/>
                <w:bCs/>
                <w:color w:val="000000"/>
                <w:szCs w:val="24"/>
                <w:lang w:val="en-US"/>
              </w:rPr>
            </w:pPr>
            <w:r w:rsidRPr="002755EF">
              <w:rPr>
                <w:b/>
                <w:bCs/>
                <w:color w:val="000000"/>
                <w:szCs w:val="24"/>
                <w:lang w:val="en-US"/>
              </w:rPr>
              <w:t>59</w:t>
            </w:r>
          </w:p>
        </w:tc>
        <w:tc>
          <w:tcPr>
            <w:tcW w:w="960" w:type="dxa"/>
            <w:tcBorders>
              <w:top w:val="nil"/>
              <w:left w:val="nil"/>
              <w:bottom w:val="single" w:sz="4" w:space="0" w:color="auto"/>
              <w:right w:val="single" w:sz="4" w:space="0" w:color="auto"/>
            </w:tcBorders>
            <w:shd w:val="clear" w:color="auto" w:fill="auto"/>
            <w:noWrap/>
            <w:vAlign w:val="bottom"/>
            <w:hideMark/>
          </w:tcPr>
          <w:p w14:paraId="1619FD36" w14:textId="77777777" w:rsidR="008E1708" w:rsidRPr="002755EF" w:rsidRDefault="008E1708" w:rsidP="008E1708">
            <w:pPr>
              <w:jc w:val="right"/>
              <w:rPr>
                <w:b/>
                <w:bCs/>
                <w:color w:val="000000"/>
                <w:szCs w:val="24"/>
                <w:lang w:val="en-US"/>
              </w:rPr>
            </w:pPr>
            <w:r w:rsidRPr="002755EF">
              <w:rPr>
                <w:b/>
                <w:bCs/>
                <w:color w:val="000000"/>
                <w:szCs w:val="24"/>
                <w:lang w:val="en-US"/>
              </w:rPr>
              <w:t>62</w:t>
            </w:r>
          </w:p>
        </w:tc>
        <w:tc>
          <w:tcPr>
            <w:tcW w:w="960" w:type="dxa"/>
            <w:tcBorders>
              <w:top w:val="nil"/>
              <w:left w:val="nil"/>
              <w:bottom w:val="single" w:sz="4" w:space="0" w:color="auto"/>
              <w:right w:val="single" w:sz="4" w:space="0" w:color="auto"/>
            </w:tcBorders>
            <w:shd w:val="clear" w:color="auto" w:fill="auto"/>
            <w:noWrap/>
            <w:vAlign w:val="bottom"/>
            <w:hideMark/>
          </w:tcPr>
          <w:p w14:paraId="7E13B60A"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553B8B07"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68516CDF"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16CAA558"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7735DDE2" w14:textId="77777777" w:rsidR="008E1708" w:rsidRPr="002755EF" w:rsidRDefault="008E1708" w:rsidP="008E1708">
            <w:pPr>
              <w:jc w:val="right"/>
              <w:rPr>
                <w:b/>
                <w:bCs/>
                <w:color w:val="000000"/>
                <w:szCs w:val="24"/>
                <w:lang w:val="en-US"/>
              </w:rPr>
            </w:pPr>
            <w:r w:rsidRPr="002755EF">
              <w:rPr>
                <w:b/>
                <w:bCs/>
                <w:color w:val="000000"/>
                <w:szCs w:val="24"/>
                <w:lang w:val="en-US"/>
              </w:rPr>
              <w:t>67</w:t>
            </w:r>
          </w:p>
        </w:tc>
        <w:tc>
          <w:tcPr>
            <w:tcW w:w="960" w:type="dxa"/>
            <w:tcBorders>
              <w:top w:val="nil"/>
              <w:left w:val="nil"/>
              <w:bottom w:val="single" w:sz="4" w:space="0" w:color="auto"/>
              <w:right w:val="single" w:sz="8" w:space="0" w:color="auto"/>
            </w:tcBorders>
            <w:shd w:val="clear" w:color="auto" w:fill="auto"/>
            <w:noWrap/>
            <w:vAlign w:val="bottom"/>
            <w:hideMark/>
          </w:tcPr>
          <w:p w14:paraId="688E1ACA" w14:textId="77777777" w:rsidR="008E1708" w:rsidRPr="002755EF" w:rsidRDefault="008E1708" w:rsidP="008E1708">
            <w:pPr>
              <w:jc w:val="right"/>
              <w:rPr>
                <w:b/>
                <w:bCs/>
                <w:color w:val="000000"/>
                <w:szCs w:val="24"/>
                <w:lang w:val="en-US"/>
              </w:rPr>
            </w:pPr>
            <w:r w:rsidRPr="002755EF">
              <w:rPr>
                <w:b/>
                <w:bCs/>
                <w:color w:val="000000"/>
                <w:szCs w:val="24"/>
                <w:lang w:val="en-US"/>
              </w:rPr>
              <w:t>67</w:t>
            </w:r>
          </w:p>
        </w:tc>
      </w:tr>
      <w:tr w:rsidR="008E1708" w:rsidRPr="002755EF" w14:paraId="7821C695"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49B8EB60" w14:textId="77777777" w:rsidR="008E1708" w:rsidRPr="002755EF" w:rsidRDefault="008E1708" w:rsidP="008E1708">
            <w:pPr>
              <w:jc w:val="right"/>
              <w:rPr>
                <w:color w:val="000000"/>
                <w:szCs w:val="24"/>
                <w:lang w:val="en-US"/>
              </w:rPr>
            </w:pPr>
            <w:r w:rsidRPr="002755EF">
              <w:rPr>
                <w:color w:val="000000"/>
                <w:szCs w:val="24"/>
                <w:lang w:val="en-US"/>
              </w:rPr>
              <w:t>hartie/carton</w:t>
            </w:r>
          </w:p>
        </w:tc>
        <w:tc>
          <w:tcPr>
            <w:tcW w:w="960" w:type="dxa"/>
            <w:tcBorders>
              <w:top w:val="nil"/>
              <w:left w:val="nil"/>
              <w:bottom w:val="single" w:sz="4" w:space="0" w:color="auto"/>
              <w:right w:val="single" w:sz="4" w:space="0" w:color="auto"/>
            </w:tcBorders>
            <w:shd w:val="clear" w:color="auto" w:fill="auto"/>
            <w:noWrap/>
            <w:vAlign w:val="bottom"/>
            <w:hideMark/>
          </w:tcPr>
          <w:p w14:paraId="562A9E43" w14:textId="77777777" w:rsidR="008E1708" w:rsidRPr="002755EF" w:rsidRDefault="008E1708" w:rsidP="008E1708">
            <w:pPr>
              <w:jc w:val="right"/>
              <w:rPr>
                <w:color w:val="000000"/>
                <w:szCs w:val="24"/>
                <w:lang w:val="en-US"/>
              </w:rPr>
            </w:pPr>
            <w:r w:rsidRPr="002755EF">
              <w:rPr>
                <w:color w:val="000000"/>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3C0648C1" w14:textId="77777777" w:rsidR="008E1708" w:rsidRPr="002755EF" w:rsidRDefault="008E1708" w:rsidP="008E1708">
            <w:pPr>
              <w:jc w:val="right"/>
              <w:rPr>
                <w:color w:val="000000"/>
                <w:szCs w:val="24"/>
                <w:lang w:val="en-US"/>
              </w:rPr>
            </w:pPr>
            <w:r w:rsidRPr="002755EF">
              <w:rPr>
                <w:color w:val="000000"/>
                <w:szCs w:val="24"/>
                <w:lang w:val="en-US"/>
              </w:rPr>
              <w:t>18</w:t>
            </w:r>
          </w:p>
        </w:tc>
        <w:tc>
          <w:tcPr>
            <w:tcW w:w="960" w:type="dxa"/>
            <w:tcBorders>
              <w:top w:val="nil"/>
              <w:left w:val="nil"/>
              <w:bottom w:val="single" w:sz="4" w:space="0" w:color="auto"/>
              <w:right w:val="single" w:sz="4" w:space="0" w:color="auto"/>
            </w:tcBorders>
            <w:shd w:val="clear" w:color="auto" w:fill="auto"/>
            <w:noWrap/>
            <w:vAlign w:val="bottom"/>
            <w:hideMark/>
          </w:tcPr>
          <w:p w14:paraId="5821FAD7" w14:textId="77777777" w:rsidR="008E1708" w:rsidRPr="002755EF" w:rsidRDefault="008E1708" w:rsidP="008E1708">
            <w:pPr>
              <w:jc w:val="right"/>
              <w:rPr>
                <w:color w:val="000000"/>
                <w:szCs w:val="24"/>
                <w:lang w:val="en-US"/>
              </w:rPr>
            </w:pPr>
            <w:r w:rsidRPr="002755EF">
              <w:rPr>
                <w:color w:val="000000"/>
                <w:szCs w:val="24"/>
                <w:lang w:val="en-US"/>
              </w:rPr>
              <w:t>19</w:t>
            </w:r>
          </w:p>
        </w:tc>
        <w:tc>
          <w:tcPr>
            <w:tcW w:w="960" w:type="dxa"/>
            <w:tcBorders>
              <w:top w:val="nil"/>
              <w:left w:val="nil"/>
              <w:bottom w:val="single" w:sz="4" w:space="0" w:color="auto"/>
              <w:right w:val="single" w:sz="4" w:space="0" w:color="auto"/>
            </w:tcBorders>
            <w:shd w:val="clear" w:color="auto" w:fill="auto"/>
            <w:noWrap/>
            <w:vAlign w:val="bottom"/>
            <w:hideMark/>
          </w:tcPr>
          <w:p w14:paraId="2AA0E512" w14:textId="77777777" w:rsidR="008E1708" w:rsidRPr="002755EF" w:rsidRDefault="008E1708" w:rsidP="008E1708">
            <w:pPr>
              <w:jc w:val="right"/>
              <w:rPr>
                <w:color w:val="000000"/>
                <w:szCs w:val="24"/>
                <w:lang w:val="en-US"/>
              </w:rPr>
            </w:pPr>
            <w:r w:rsidRPr="002755EF">
              <w:rPr>
                <w:color w:val="000000"/>
                <w:szCs w:val="24"/>
                <w:lang w:val="en-US"/>
              </w:rPr>
              <w:t>21</w:t>
            </w:r>
          </w:p>
        </w:tc>
        <w:tc>
          <w:tcPr>
            <w:tcW w:w="960" w:type="dxa"/>
            <w:tcBorders>
              <w:top w:val="nil"/>
              <w:left w:val="nil"/>
              <w:bottom w:val="single" w:sz="4" w:space="0" w:color="auto"/>
              <w:right w:val="single" w:sz="4" w:space="0" w:color="auto"/>
            </w:tcBorders>
            <w:shd w:val="clear" w:color="auto" w:fill="auto"/>
            <w:noWrap/>
            <w:vAlign w:val="bottom"/>
            <w:hideMark/>
          </w:tcPr>
          <w:p w14:paraId="7980AAA5" w14:textId="77777777" w:rsidR="008E1708" w:rsidRPr="002755EF" w:rsidRDefault="008E1708" w:rsidP="008E1708">
            <w:pPr>
              <w:jc w:val="right"/>
              <w:rPr>
                <w:color w:val="000000"/>
                <w:szCs w:val="24"/>
                <w:lang w:val="en-US"/>
              </w:rPr>
            </w:pPr>
            <w:r w:rsidRPr="002755EF">
              <w:rPr>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581F643E"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4755725E"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341163CE"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1A2E9FA5"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09AF2D33"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8" w:space="0" w:color="auto"/>
            </w:tcBorders>
            <w:shd w:val="clear" w:color="auto" w:fill="auto"/>
            <w:noWrap/>
            <w:vAlign w:val="bottom"/>
            <w:hideMark/>
          </w:tcPr>
          <w:p w14:paraId="2065B01B" w14:textId="77777777" w:rsidR="008E1708" w:rsidRPr="002755EF" w:rsidRDefault="008E1708" w:rsidP="008E1708">
            <w:pPr>
              <w:jc w:val="right"/>
              <w:rPr>
                <w:color w:val="000000"/>
                <w:szCs w:val="24"/>
                <w:lang w:val="en-US"/>
              </w:rPr>
            </w:pPr>
            <w:r w:rsidRPr="002755EF">
              <w:rPr>
                <w:color w:val="000000"/>
                <w:szCs w:val="24"/>
                <w:lang w:val="en-US"/>
              </w:rPr>
              <w:t>24</w:t>
            </w:r>
          </w:p>
        </w:tc>
      </w:tr>
      <w:tr w:rsidR="008E1708" w:rsidRPr="002755EF" w14:paraId="6B34A697"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42CC4CF9" w14:textId="77777777" w:rsidR="008E1708" w:rsidRPr="002755EF" w:rsidRDefault="008E1708" w:rsidP="008E1708">
            <w:pPr>
              <w:jc w:val="right"/>
              <w:rPr>
                <w:color w:val="000000"/>
                <w:szCs w:val="24"/>
                <w:lang w:val="en-US"/>
              </w:rPr>
            </w:pPr>
            <w:r w:rsidRPr="002755EF">
              <w:rPr>
                <w:color w:val="000000"/>
                <w:szCs w:val="24"/>
                <w:lang w:val="en-US"/>
              </w:rPr>
              <w:t>plastic/metal</w:t>
            </w:r>
          </w:p>
        </w:tc>
        <w:tc>
          <w:tcPr>
            <w:tcW w:w="960" w:type="dxa"/>
            <w:tcBorders>
              <w:top w:val="nil"/>
              <w:left w:val="nil"/>
              <w:bottom w:val="single" w:sz="4" w:space="0" w:color="auto"/>
              <w:right w:val="single" w:sz="4" w:space="0" w:color="auto"/>
            </w:tcBorders>
            <w:shd w:val="clear" w:color="auto" w:fill="auto"/>
            <w:noWrap/>
            <w:vAlign w:val="bottom"/>
            <w:hideMark/>
          </w:tcPr>
          <w:p w14:paraId="32B1B643" w14:textId="77777777" w:rsidR="008E1708" w:rsidRPr="002755EF" w:rsidRDefault="008E1708" w:rsidP="008E1708">
            <w:pPr>
              <w:jc w:val="right"/>
              <w:rPr>
                <w:color w:val="000000"/>
                <w:szCs w:val="24"/>
                <w:lang w:val="en-US"/>
              </w:rPr>
            </w:pPr>
            <w:r w:rsidRPr="002755EF">
              <w:rPr>
                <w:color w:val="000000"/>
                <w:szCs w:val="24"/>
                <w:lang w:val="en-US"/>
              </w:rPr>
              <w:t>19</w:t>
            </w:r>
          </w:p>
        </w:tc>
        <w:tc>
          <w:tcPr>
            <w:tcW w:w="960" w:type="dxa"/>
            <w:tcBorders>
              <w:top w:val="nil"/>
              <w:left w:val="nil"/>
              <w:bottom w:val="single" w:sz="4" w:space="0" w:color="auto"/>
              <w:right w:val="single" w:sz="4" w:space="0" w:color="auto"/>
            </w:tcBorders>
            <w:shd w:val="clear" w:color="auto" w:fill="auto"/>
            <w:noWrap/>
            <w:vAlign w:val="bottom"/>
            <w:hideMark/>
          </w:tcPr>
          <w:p w14:paraId="66A9FEF4" w14:textId="77777777" w:rsidR="008E1708" w:rsidRPr="002755EF" w:rsidRDefault="008E1708" w:rsidP="008E1708">
            <w:pPr>
              <w:jc w:val="right"/>
              <w:rPr>
                <w:color w:val="000000"/>
                <w:szCs w:val="24"/>
                <w:lang w:val="en-US"/>
              </w:rPr>
            </w:pPr>
            <w:r w:rsidRPr="002755EF">
              <w:rPr>
                <w:color w:val="000000"/>
                <w:szCs w:val="24"/>
                <w:lang w:val="en-US"/>
              </w:rPr>
              <w:t>20</w:t>
            </w:r>
          </w:p>
        </w:tc>
        <w:tc>
          <w:tcPr>
            <w:tcW w:w="960" w:type="dxa"/>
            <w:tcBorders>
              <w:top w:val="nil"/>
              <w:left w:val="nil"/>
              <w:bottom w:val="single" w:sz="4" w:space="0" w:color="auto"/>
              <w:right w:val="single" w:sz="4" w:space="0" w:color="auto"/>
            </w:tcBorders>
            <w:shd w:val="clear" w:color="auto" w:fill="auto"/>
            <w:noWrap/>
            <w:vAlign w:val="bottom"/>
            <w:hideMark/>
          </w:tcPr>
          <w:p w14:paraId="22A6D5F2" w14:textId="77777777" w:rsidR="008E1708" w:rsidRPr="002755EF" w:rsidRDefault="008E1708" w:rsidP="008E1708">
            <w:pPr>
              <w:jc w:val="right"/>
              <w:rPr>
                <w:color w:val="000000"/>
                <w:szCs w:val="24"/>
                <w:lang w:val="en-US"/>
              </w:rPr>
            </w:pPr>
            <w:r w:rsidRPr="002755EF">
              <w:rPr>
                <w:color w:val="000000"/>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756A6FB1" w14:textId="77777777" w:rsidR="008E1708" w:rsidRPr="002755EF" w:rsidRDefault="008E1708" w:rsidP="008E1708">
            <w:pPr>
              <w:jc w:val="right"/>
              <w:rPr>
                <w:color w:val="000000"/>
                <w:szCs w:val="24"/>
                <w:lang w:val="en-US"/>
              </w:rPr>
            </w:pPr>
            <w:r w:rsidRPr="002755EF">
              <w:rPr>
                <w:color w:val="000000"/>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0F4BBDC8" w14:textId="77777777" w:rsidR="008E1708" w:rsidRPr="002755EF" w:rsidRDefault="008E1708" w:rsidP="008E1708">
            <w:pPr>
              <w:jc w:val="right"/>
              <w:rPr>
                <w:color w:val="000000"/>
                <w:szCs w:val="24"/>
                <w:lang w:val="en-US"/>
              </w:rPr>
            </w:pPr>
            <w:r w:rsidRPr="002755EF">
              <w:rPr>
                <w:color w:val="000000"/>
                <w:szCs w:val="24"/>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67BC6B75"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4273647C"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5FE2C1FC"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1938D1B1"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33D1316B" w14:textId="77777777" w:rsidR="008E1708" w:rsidRPr="002755EF" w:rsidRDefault="008E1708" w:rsidP="008E1708">
            <w:pPr>
              <w:jc w:val="right"/>
              <w:rPr>
                <w:color w:val="000000"/>
                <w:szCs w:val="24"/>
                <w:lang w:val="en-US"/>
              </w:rPr>
            </w:pPr>
            <w:r w:rsidRPr="002755EF">
              <w:rPr>
                <w:color w:val="000000"/>
                <w:szCs w:val="24"/>
                <w:lang w:val="en-US"/>
              </w:rPr>
              <w:t>27</w:t>
            </w:r>
          </w:p>
        </w:tc>
        <w:tc>
          <w:tcPr>
            <w:tcW w:w="960" w:type="dxa"/>
            <w:tcBorders>
              <w:top w:val="nil"/>
              <w:left w:val="nil"/>
              <w:bottom w:val="single" w:sz="4" w:space="0" w:color="auto"/>
              <w:right w:val="single" w:sz="8" w:space="0" w:color="auto"/>
            </w:tcBorders>
            <w:shd w:val="clear" w:color="auto" w:fill="auto"/>
            <w:noWrap/>
            <w:vAlign w:val="bottom"/>
            <w:hideMark/>
          </w:tcPr>
          <w:p w14:paraId="7B619F99" w14:textId="77777777" w:rsidR="008E1708" w:rsidRPr="002755EF" w:rsidRDefault="008E1708" w:rsidP="008E1708">
            <w:pPr>
              <w:jc w:val="right"/>
              <w:rPr>
                <w:color w:val="000000"/>
                <w:szCs w:val="24"/>
                <w:lang w:val="en-US"/>
              </w:rPr>
            </w:pPr>
            <w:r w:rsidRPr="002755EF">
              <w:rPr>
                <w:color w:val="000000"/>
                <w:szCs w:val="24"/>
                <w:lang w:val="en-US"/>
              </w:rPr>
              <w:t>27</w:t>
            </w:r>
          </w:p>
        </w:tc>
      </w:tr>
      <w:tr w:rsidR="008E1708" w:rsidRPr="002755EF" w14:paraId="7347D10E"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5DE7F25A" w14:textId="77777777" w:rsidR="008E1708" w:rsidRPr="002755EF" w:rsidRDefault="008E1708" w:rsidP="008E1708">
            <w:pPr>
              <w:jc w:val="right"/>
              <w:rPr>
                <w:color w:val="000000"/>
                <w:szCs w:val="24"/>
                <w:lang w:val="en-US"/>
              </w:rPr>
            </w:pPr>
            <w:r w:rsidRPr="002755EF">
              <w:rPr>
                <w:color w:val="000000"/>
                <w:szCs w:val="24"/>
                <w:lang w:val="en-US"/>
              </w:rPr>
              <w:t>sticla</w:t>
            </w:r>
          </w:p>
        </w:tc>
        <w:tc>
          <w:tcPr>
            <w:tcW w:w="960" w:type="dxa"/>
            <w:tcBorders>
              <w:top w:val="nil"/>
              <w:left w:val="nil"/>
              <w:bottom w:val="single" w:sz="4" w:space="0" w:color="auto"/>
              <w:right w:val="single" w:sz="4" w:space="0" w:color="auto"/>
            </w:tcBorders>
            <w:shd w:val="clear" w:color="auto" w:fill="auto"/>
            <w:noWrap/>
            <w:vAlign w:val="bottom"/>
            <w:hideMark/>
          </w:tcPr>
          <w:p w14:paraId="26495E82" w14:textId="77777777" w:rsidR="008E1708" w:rsidRPr="002755EF" w:rsidRDefault="008E1708" w:rsidP="008E1708">
            <w:pPr>
              <w:jc w:val="right"/>
              <w:rPr>
                <w:color w:val="000000"/>
                <w:szCs w:val="24"/>
                <w:lang w:val="en-US"/>
              </w:rPr>
            </w:pPr>
            <w:r w:rsidRPr="002755EF">
              <w:rPr>
                <w:color w:val="000000"/>
                <w:szCs w:val="24"/>
                <w:lang w:val="en-US"/>
              </w:rPr>
              <w:t>11</w:t>
            </w:r>
          </w:p>
        </w:tc>
        <w:tc>
          <w:tcPr>
            <w:tcW w:w="960" w:type="dxa"/>
            <w:tcBorders>
              <w:top w:val="nil"/>
              <w:left w:val="nil"/>
              <w:bottom w:val="single" w:sz="4" w:space="0" w:color="auto"/>
              <w:right w:val="single" w:sz="4" w:space="0" w:color="auto"/>
            </w:tcBorders>
            <w:shd w:val="clear" w:color="auto" w:fill="auto"/>
            <w:noWrap/>
            <w:vAlign w:val="bottom"/>
            <w:hideMark/>
          </w:tcPr>
          <w:p w14:paraId="67BB65B5" w14:textId="77777777" w:rsidR="008E1708" w:rsidRPr="002755EF" w:rsidRDefault="008E1708" w:rsidP="008E1708">
            <w:pPr>
              <w:jc w:val="right"/>
              <w:rPr>
                <w:color w:val="000000"/>
                <w:szCs w:val="24"/>
                <w:lang w:val="en-US"/>
              </w:rPr>
            </w:pPr>
            <w:r w:rsidRPr="002755EF">
              <w:rPr>
                <w:color w:val="000000"/>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1B39D1B5" w14:textId="77777777" w:rsidR="008E1708" w:rsidRPr="002755EF" w:rsidRDefault="008E1708" w:rsidP="008E1708">
            <w:pPr>
              <w:jc w:val="right"/>
              <w:rPr>
                <w:color w:val="000000"/>
                <w:szCs w:val="24"/>
                <w:lang w:val="en-US"/>
              </w:rPr>
            </w:pPr>
            <w:r w:rsidRPr="002755EF">
              <w:rPr>
                <w:color w:val="000000"/>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142ED763" w14:textId="77777777" w:rsidR="008E1708" w:rsidRPr="002755EF" w:rsidRDefault="008E1708" w:rsidP="008E1708">
            <w:pPr>
              <w:jc w:val="right"/>
              <w:rPr>
                <w:color w:val="000000"/>
                <w:szCs w:val="24"/>
                <w:lang w:val="en-US"/>
              </w:rPr>
            </w:pPr>
            <w:r w:rsidRPr="002755EF">
              <w:rPr>
                <w:color w:val="000000"/>
                <w:szCs w:val="24"/>
                <w:lang w:val="en-US"/>
              </w:rPr>
              <w:t>14</w:t>
            </w:r>
          </w:p>
        </w:tc>
        <w:tc>
          <w:tcPr>
            <w:tcW w:w="960" w:type="dxa"/>
            <w:tcBorders>
              <w:top w:val="nil"/>
              <w:left w:val="nil"/>
              <w:bottom w:val="single" w:sz="4" w:space="0" w:color="auto"/>
              <w:right w:val="single" w:sz="4" w:space="0" w:color="auto"/>
            </w:tcBorders>
            <w:shd w:val="clear" w:color="auto" w:fill="auto"/>
            <w:noWrap/>
            <w:vAlign w:val="bottom"/>
            <w:hideMark/>
          </w:tcPr>
          <w:p w14:paraId="6409A124" w14:textId="77777777" w:rsidR="008E1708" w:rsidRPr="002755EF" w:rsidRDefault="008E1708" w:rsidP="008E1708">
            <w:pPr>
              <w:jc w:val="right"/>
              <w:rPr>
                <w:color w:val="000000"/>
                <w:szCs w:val="24"/>
                <w:lang w:val="en-US"/>
              </w:rPr>
            </w:pPr>
            <w:r w:rsidRPr="002755EF">
              <w:rPr>
                <w:color w:val="000000"/>
                <w:szCs w:val="24"/>
                <w:lang w:val="en-US"/>
              </w:rPr>
              <w:t>15</w:t>
            </w:r>
          </w:p>
        </w:tc>
        <w:tc>
          <w:tcPr>
            <w:tcW w:w="960" w:type="dxa"/>
            <w:tcBorders>
              <w:top w:val="nil"/>
              <w:left w:val="nil"/>
              <w:bottom w:val="single" w:sz="4" w:space="0" w:color="auto"/>
              <w:right w:val="single" w:sz="4" w:space="0" w:color="auto"/>
            </w:tcBorders>
            <w:shd w:val="clear" w:color="auto" w:fill="auto"/>
            <w:noWrap/>
            <w:vAlign w:val="bottom"/>
            <w:hideMark/>
          </w:tcPr>
          <w:p w14:paraId="6077DA69"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7102E368"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16DAF0E3"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685801B7"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1346ADBD" w14:textId="77777777" w:rsidR="008E1708" w:rsidRPr="002755EF" w:rsidRDefault="008E1708" w:rsidP="008E1708">
            <w:pPr>
              <w:jc w:val="right"/>
              <w:rPr>
                <w:color w:val="000000"/>
                <w:szCs w:val="24"/>
                <w:lang w:val="en-US"/>
              </w:rPr>
            </w:pPr>
            <w:r w:rsidRPr="002755EF">
              <w:rPr>
                <w:color w:val="000000"/>
                <w:szCs w:val="24"/>
                <w:lang w:val="en-US"/>
              </w:rPr>
              <w:t>16</w:t>
            </w:r>
          </w:p>
        </w:tc>
        <w:tc>
          <w:tcPr>
            <w:tcW w:w="960" w:type="dxa"/>
            <w:tcBorders>
              <w:top w:val="nil"/>
              <w:left w:val="nil"/>
              <w:bottom w:val="single" w:sz="4" w:space="0" w:color="auto"/>
              <w:right w:val="single" w:sz="8" w:space="0" w:color="auto"/>
            </w:tcBorders>
            <w:shd w:val="clear" w:color="auto" w:fill="auto"/>
            <w:noWrap/>
            <w:vAlign w:val="bottom"/>
            <w:hideMark/>
          </w:tcPr>
          <w:p w14:paraId="1983E07D" w14:textId="77777777" w:rsidR="008E1708" w:rsidRPr="002755EF" w:rsidRDefault="008E1708" w:rsidP="008E1708">
            <w:pPr>
              <w:jc w:val="right"/>
              <w:rPr>
                <w:color w:val="000000"/>
                <w:szCs w:val="24"/>
                <w:lang w:val="en-US"/>
              </w:rPr>
            </w:pPr>
            <w:r w:rsidRPr="002755EF">
              <w:rPr>
                <w:color w:val="000000"/>
                <w:szCs w:val="24"/>
                <w:lang w:val="en-US"/>
              </w:rPr>
              <w:t>16</w:t>
            </w:r>
          </w:p>
        </w:tc>
      </w:tr>
      <w:tr w:rsidR="008E1708" w:rsidRPr="002755EF" w14:paraId="2CE799A3"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252C0863" w14:textId="77777777" w:rsidR="008E1708" w:rsidRPr="002755EF" w:rsidRDefault="008E1708" w:rsidP="008E1708">
            <w:pPr>
              <w:jc w:val="right"/>
              <w:rPr>
                <w:b/>
                <w:bCs/>
                <w:i/>
                <w:iCs/>
                <w:color w:val="000000"/>
                <w:szCs w:val="24"/>
                <w:lang w:val="en-US"/>
              </w:rPr>
            </w:pPr>
            <w:r w:rsidRPr="002755EF">
              <w:rPr>
                <w:b/>
                <w:bCs/>
                <w:i/>
                <w:iCs/>
                <w:color w:val="000000"/>
                <w:szCs w:val="24"/>
                <w:lang w:val="en-US"/>
              </w:rPr>
              <w:t>voluminoase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254A9303"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8F693C9"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6905A9D"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AF115A5"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DD84844"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D590CB5"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C49317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EFBF83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36E99E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513A5D5"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4" w:space="0" w:color="auto"/>
              <w:right w:val="single" w:sz="8" w:space="0" w:color="auto"/>
            </w:tcBorders>
            <w:shd w:val="clear" w:color="auto" w:fill="auto"/>
            <w:noWrap/>
            <w:vAlign w:val="bottom"/>
            <w:hideMark/>
          </w:tcPr>
          <w:p w14:paraId="0DCDD817"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r w:rsidR="008E1708" w:rsidRPr="002755EF" w14:paraId="249CABA6" w14:textId="77777777" w:rsidTr="008E1708">
        <w:trPr>
          <w:trHeight w:val="20"/>
        </w:trPr>
        <w:tc>
          <w:tcPr>
            <w:tcW w:w="4760" w:type="dxa"/>
            <w:tcBorders>
              <w:top w:val="nil"/>
              <w:left w:val="single" w:sz="8" w:space="0" w:color="auto"/>
              <w:bottom w:val="single" w:sz="4" w:space="0" w:color="auto"/>
              <w:right w:val="single" w:sz="8" w:space="0" w:color="auto"/>
            </w:tcBorders>
            <w:shd w:val="clear" w:color="auto" w:fill="auto"/>
            <w:noWrap/>
            <w:vAlign w:val="bottom"/>
            <w:hideMark/>
          </w:tcPr>
          <w:p w14:paraId="4BFDCD4B" w14:textId="77777777" w:rsidR="008E1708" w:rsidRPr="002755EF" w:rsidRDefault="008E1708" w:rsidP="008E1708">
            <w:pPr>
              <w:jc w:val="right"/>
              <w:rPr>
                <w:b/>
                <w:bCs/>
                <w:i/>
                <w:iCs/>
                <w:color w:val="000000"/>
                <w:szCs w:val="24"/>
                <w:lang w:val="en-US"/>
              </w:rPr>
            </w:pPr>
            <w:r w:rsidRPr="002755EF">
              <w:rPr>
                <w:b/>
                <w:bCs/>
                <w:i/>
                <w:iCs/>
                <w:color w:val="000000"/>
                <w:szCs w:val="24"/>
                <w:lang w:val="en-US"/>
              </w:rPr>
              <w:t>periculoase la cerere</w:t>
            </w:r>
          </w:p>
        </w:tc>
        <w:tc>
          <w:tcPr>
            <w:tcW w:w="960" w:type="dxa"/>
            <w:tcBorders>
              <w:top w:val="nil"/>
              <w:left w:val="nil"/>
              <w:bottom w:val="single" w:sz="4" w:space="0" w:color="auto"/>
              <w:right w:val="single" w:sz="4" w:space="0" w:color="auto"/>
            </w:tcBorders>
            <w:shd w:val="clear" w:color="auto" w:fill="auto"/>
            <w:noWrap/>
            <w:vAlign w:val="bottom"/>
            <w:hideMark/>
          </w:tcPr>
          <w:p w14:paraId="62B9903C"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3DF2D69"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3DDBFEE"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D18DC70"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DCD7966"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EB70730"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E9B7AB3"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DBF230E"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8B0BE02"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7F76181B" w14:textId="77777777" w:rsidR="008E1708" w:rsidRPr="002755EF" w:rsidRDefault="008E1708" w:rsidP="008E1708">
            <w:pPr>
              <w:jc w:val="right"/>
              <w:rPr>
                <w:b/>
                <w:bCs/>
                <w:color w:val="000000"/>
                <w:szCs w:val="24"/>
                <w:lang w:val="en-US"/>
              </w:rPr>
            </w:pPr>
            <w:r w:rsidRPr="002755EF">
              <w:rPr>
                <w:b/>
                <w:bCs/>
                <w:color w:val="000000"/>
                <w:szCs w:val="24"/>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7087CBA7" w14:textId="77777777" w:rsidR="008E1708" w:rsidRPr="002755EF" w:rsidRDefault="008E1708" w:rsidP="008E1708">
            <w:pPr>
              <w:jc w:val="right"/>
              <w:rPr>
                <w:b/>
                <w:bCs/>
                <w:color w:val="000000"/>
                <w:szCs w:val="24"/>
                <w:lang w:val="en-US"/>
              </w:rPr>
            </w:pPr>
            <w:r w:rsidRPr="002755EF">
              <w:rPr>
                <w:b/>
                <w:bCs/>
                <w:color w:val="000000"/>
                <w:szCs w:val="24"/>
                <w:lang w:val="en-US"/>
              </w:rPr>
              <w:t>1</w:t>
            </w:r>
          </w:p>
        </w:tc>
      </w:tr>
      <w:tr w:rsidR="008E1708" w:rsidRPr="002755EF" w14:paraId="32766CEA" w14:textId="77777777" w:rsidTr="008E1708">
        <w:trPr>
          <w:trHeight w:val="20"/>
        </w:trPr>
        <w:tc>
          <w:tcPr>
            <w:tcW w:w="4760" w:type="dxa"/>
            <w:tcBorders>
              <w:top w:val="nil"/>
              <w:left w:val="single" w:sz="8" w:space="0" w:color="auto"/>
              <w:bottom w:val="single" w:sz="8" w:space="0" w:color="auto"/>
              <w:right w:val="single" w:sz="8" w:space="0" w:color="auto"/>
            </w:tcBorders>
            <w:shd w:val="clear" w:color="auto" w:fill="auto"/>
            <w:noWrap/>
            <w:vAlign w:val="bottom"/>
            <w:hideMark/>
          </w:tcPr>
          <w:p w14:paraId="2971BB06" w14:textId="77777777" w:rsidR="008E1708" w:rsidRPr="002755EF" w:rsidRDefault="008E1708" w:rsidP="008E1708">
            <w:pPr>
              <w:jc w:val="left"/>
              <w:rPr>
                <w:b/>
                <w:bCs/>
                <w:i/>
                <w:iCs/>
                <w:color w:val="000000"/>
                <w:szCs w:val="24"/>
                <w:lang w:val="en-US"/>
              </w:rPr>
            </w:pPr>
            <w:r w:rsidRPr="002755EF">
              <w:rPr>
                <w:b/>
                <w:bCs/>
                <w:i/>
                <w:iCs/>
                <w:color w:val="000000"/>
                <w:szCs w:val="24"/>
                <w:lang w:val="en-US"/>
              </w:rPr>
              <w:t>C&amp;D la cerere</w:t>
            </w:r>
          </w:p>
        </w:tc>
        <w:tc>
          <w:tcPr>
            <w:tcW w:w="960" w:type="dxa"/>
            <w:tcBorders>
              <w:top w:val="nil"/>
              <w:left w:val="nil"/>
              <w:bottom w:val="single" w:sz="8" w:space="0" w:color="auto"/>
              <w:right w:val="single" w:sz="4" w:space="0" w:color="auto"/>
            </w:tcBorders>
            <w:shd w:val="clear" w:color="auto" w:fill="auto"/>
            <w:noWrap/>
            <w:vAlign w:val="bottom"/>
            <w:hideMark/>
          </w:tcPr>
          <w:p w14:paraId="0B20A61B"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7E9113E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1EB46FD0"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0B3246B9"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22CFD79D"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1A8F628D"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09C47DC3"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521960B4"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329FC271"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4" w:space="0" w:color="auto"/>
            </w:tcBorders>
            <w:shd w:val="clear" w:color="auto" w:fill="auto"/>
            <w:noWrap/>
            <w:vAlign w:val="bottom"/>
            <w:hideMark/>
          </w:tcPr>
          <w:p w14:paraId="35F335DA" w14:textId="77777777" w:rsidR="008E1708" w:rsidRPr="002755EF" w:rsidRDefault="008E1708" w:rsidP="008E1708">
            <w:pPr>
              <w:jc w:val="right"/>
              <w:rPr>
                <w:b/>
                <w:bCs/>
                <w:color w:val="000000"/>
                <w:szCs w:val="24"/>
                <w:lang w:val="en-US"/>
              </w:rPr>
            </w:pPr>
            <w:r w:rsidRPr="002755EF">
              <w:rPr>
                <w:b/>
                <w:bCs/>
                <w:color w:val="000000"/>
                <w:szCs w:val="24"/>
                <w:lang w:val="en-US"/>
              </w:rPr>
              <w:t>0</w:t>
            </w:r>
          </w:p>
        </w:tc>
        <w:tc>
          <w:tcPr>
            <w:tcW w:w="960" w:type="dxa"/>
            <w:tcBorders>
              <w:top w:val="nil"/>
              <w:left w:val="nil"/>
              <w:bottom w:val="single" w:sz="8" w:space="0" w:color="auto"/>
              <w:right w:val="single" w:sz="8" w:space="0" w:color="auto"/>
            </w:tcBorders>
            <w:shd w:val="clear" w:color="auto" w:fill="auto"/>
            <w:noWrap/>
            <w:vAlign w:val="bottom"/>
            <w:hideMark/>
          </w:tcPr>
          <w:p w14:paraId="4E65CD01" w14:textId="77777777" w:rsidR="008E1708" w:rsidRPr="002755EF" w:rsidRDefault="008E1708" w:rsidP="008E1708">
            <w:pPr>
              <w:jc w:val="right"/>
              <w:rPr>
                <w:b/>
                <w:bCs/>
                <w:color w:val="000000"/>
                <w:szCs w:val="24"/>
                <w:lang w:val="en-US"/>
              </w:rPr>
            </w:pPr>
            <w:r w:rsidRPr="002755EF">
              <w:rPr>
                <w:b/>
                <w:bCs/>
                <w:color w:val="000000"/>
                <w:szCs w:val="24"/>
                <w:lang w:val="en-US"/>
              </w:rPr>
              <w:t>0</w:t>
            </w:r>
          </w:p>
        </w:tc>
      </w:tr>
    </w:tbl>
    <w:p w14:paraId="4542D649" w14:textId="764CBF39" w:rsidR="008E1708" w:rsidRPr="002755EF" w:rsidRDefault="008E1708" w:rsidP="00C317F8">
      <w:pPr>
        <w:rPr>
          <w:sz w:val="22"/>
        </w:rPr>
        <w:sectPr w:rsidR="008E1708" w:rsidRPr="002755EF" w:rsidSect="00FA3412">
          <w:pgSz w:w="16838" w:h="11906" w:orient="landscape" w:code="9"/>
          <w:pgMar w:top="1138" w:right="1138" w:bottom="1368" w:left="1138" w:header="461" w:footer="288" w:gutter="0"/>
          <w:cols w:space="708"/>
          <w:titlePg/>
          <w:docGrid w:linePitch="360"/>
        </w:sectPr>
      </w:pPr>
    </w:p>
    <w:p w14:paraId="04313D83" w14:textId="39C6A1EE" w:rsidR="00BF3424" w:rsidRPr="002755EF" w:rsidRDefault="00CB2BB0" w:rsidP="00D72E59">
      <w:pPr>
        <w:pStyle w:val="OTCap"/>
        <w:spacing w:before="0" w:after="120"/>
        <w:ind w:left="720" w:hanging="720"/>
        <w:rPr>
          <w:rFonts w:ascii="Times New Roman" w:hAnsi="Times New Roman"/>
          <w:lang w:val="ro-RO"/>
        </w:rPr>
      </w:pPr>
      <w:bookmarkStart w:id="186" w:name="_Toc77686664"/>
      <w:r w:rsidRPr="002755EF">
        <w:rPr>
          <w:rFonts w:ascii="Times New Roman" w:hAnsi="Times New Roman"/>
          <w:caps w:val="0"/>
          <w:lang w:val="ro-RO"/>
        </w:rPr>
        <w:lastRenderedPageBreak/>
        <w:t>CONSIDERAŢII PRIVIND MODALITĂŢILE DE GESTIUNE A SERVICIILOR DE SALUBRIZARE</w:t>
      </w:r>
      <w:bookmarkEnd w:id="186"/>
    </w:p>
    <w:p w14:paraId="68271A7A" w14:textId="77777777" w:rsidR="00BF3424" w:rsidRPr="002755EF" w:rsidRDefault="00BF3424" w:rsidP="00D72E59">
      <w:pPr>
        <w:spacing w:after="120"/>
        <w:rPr>
          <w:szCs w:val="24"/>
        </w:rPr>
      </w:pPr>
      <w:r w:rsidRPr="002755EF">
        <w:rPr>
          <w:szCs w:val="24"/>
        </w:rPr>
        <w:t xml:space="preserve">Deşi cadrul legal aplicabil este mult mai larg (vezi capitolul 2 din prezentul Studiu), serviciile de salubrizare sunt reglementate în principal prin două legi care stabilesc cadrul de funcţionare a serviciului: </w:t>
      </w:r>
    </w:p>
    <w:p w14:paraId="3F2FB26E" w14:textId="099D30E2" w:rsidR="00BF3424" w:rsidRPr="002755EF" w:rsidRDefault="00BF3424" w:rsidP="00D72E59">
      <w:pPr>
        <w:numPr>
          <w:ilvl w:val="0"/>
          <w:numId w:val="6"/>
        </w:numPr>
        <w:spacing w:after="120"/>
        <w:rPr>
          <w:szCs w:val="24"/>
        </w:rPr>
      </w:pPr>
      <w:r w:rsidRPr="002755EF">
        <w:rPr>
          <w:szCs w:val="24"/>
        </w:rPr>
        <w:t xml:space="preserve">Legea </w:t>
      </w:r>
      <w:r w:rsidR="00AF7621" w:rsidRPr="002755EF">
        <w:rPr>
          <w:szCs w:val="24"/>
        </w:rPr>
        <w:t xml:space="preserve">nr. </w:t>
      </w:r>
      <w:r w:rsidRPr="002755EF">
        <w:rPr>
          <w:szCs w:val="24"/>
        </w:rPr>
        <w:t xml:space="preserve">101/2006 </w:t>
      </w:r>
      <w:r w:rsidR="00A964A6" w:rsidRPr="002755EF">
        <w:rPr>
          <w:szCs w:val="24"/>
        </w:rPr>
        <w:t>republicată în 2014 - Lege</w:t>
      </w:r>
      <w:r w:rsidR="00EF25EC" w:rsidRPr="002755EF">
        <w:rPr>
          <w:szCs w:val="24"/>
        </w:rPr>
        <w:t>a serviciului de salubrizare a localităţilo</w:t>
      </w:r>
      <w:r w:rsidR="00A964A6" w:rsidRPr="002755EF">
        <w:rPr>
          <w:szCs w:val="24"/>
        </w:rPr>
        <w:t>r</w:t>
      </w:r>
      <w:r w:rsidR="00004E1B" w:rsidRPr="002755EF">
        <w:rPr>
          <w:szCs w:val="24"/>
        </w:rPr>
        <w:t>;</w:t>
      </w:r>
    </w:p>
    <w:p w14:paraId="23DD0652" w14:textId="65046348" w:rsidR="00BF3424" w:rsidRPr="002755EF" w:rsidRDefault="00BF3424" w:rsidP="00D72E59">
      <w:pPr>
        <w:numPr>
          <w:ilvl w:val="0"/>
          <w:numId w:val="6"/>
        </w:numPr>
        <w:spacing w:after="120"/>
        <w:rPr>
          <w:szCs w:val="24"/>
        </w:rPr>
      </w:pPr>
      <w:r w:rsidRPr="002755EF">
        <w:rPr>
          <w:szCs w:val="24"/>
        </w:rPr>
        <w:t xml:space="preserve">Legea </w:t>
      </w:r>
      <w:r w:rsidR="00AF7621" w:rsidRPr="002755EF">
        <w:rPr>
          <w:szCs w:val="24"/>
        </w:rPr>
        <w:t xml:space="preserve">nr. </w:t>
      </w:r>
      <w:r w:rsidRPr="002755EF">
        <w:rPr>
          <w:szCs w:val="24"/>
        </w:rPr>
        <w:t>51/2006</w:t>
      </w:r>
      <w:r w:rsidR="00EF25EC" w:rsidRPr="002755EF">
        <w:rPr>
          <w:szCs w:val="24"/>
        </w:rPr>
        <w:t xml:space="preserve"> a serviciilor comunitare de utilităţi publice, </w:t>
      </w:r>
      <w:r w:rsidR="002803A7" w:rsidRPr="002755EF">
        <w:rPr>
          <w:szCs w:val="24"/>
        </w:rPr>
        <w:t>republicată</w:t>
      </w:r>
      <w:r w:rsidRPr="002755EF">
        <w:rPr>
          <w:szCs w:val="24"/>
        </w:rPr>
        <w:t>.</w:t>
      </w:r>
    </w:p>
    <w:p w14:paraId="714841E4" w14:textId="7461A748" w:rsidR="00BF3424" w:rsidRPr="002755EF" w:rsidRDefault="00BF3424" w:rsidP="00D72E59">
      <w:pPr>
        <w:spacing w:after="120"/>
        <w:rPr>
          <w:szCs w:val="24"/>
        </w:rPr>
      </w:pPr>
      <w:r w:rsidRPr="002755EF">
        <w:rPr>
          <w:szCs w:val="24"/>
        </w:rPr>
        <w:t>Legea</w:t>
      </w:r>
      <w:r w:rsidR="00AF7621" w:rsidRPr="002755EF">
        <w:rPr>
          <w:szCs w:val="24"/>
        </w:rPr>
        <w:t xml:space="preserve"> nr.</w:t>
      </w:r>
      <w:r w:rsidR="008E1708" w:rsidRPr="002755EF">
        <w:rPr>
          <w:szCs w:val="24"/>
        </w:rPr>
        <w:t xml:space="preserve"> </w:t>
      </w:r>
      <w:r w:rsidRPr="002755EF">
        <w:rPr>
          <w:szCs w:val="24"/>
        </w:rPr>
        <w:t>101/2006 defineşte sistemul de salubrizare (infrastructura tehnico-edilitară specifică împreună cu mijloacele de colectare şi transport al deşeurilor), prin intermediul căruia se realizează serviciile de salubrizare.</w:t>
      </w:r>
    </w:p>
    <w:p w14:paraId="7C14BA51" w14:textId="77777777" w:rsidR="00BF3424" w:rsidRPr="002755EF" w:rsidRDefault="00BF3424" w:rsidP="00D72E59">
      <w:pPr>
        <w:spacing w:after="120"/>
        <w:rPr>
          <w:szCs w:val="24"/>
        </w:rPr>
      </w:pPr>
      <w:r w:rsidRPr="002755EF">
        <w:rPr>
          <w:szCs w:val="24"/>
        </w:rPr>
        <w:t xml:space="preserve">Astfel, există o legătură intrinsecă între activitatea de salubrizare şi infrastructura aferentă, delegarea activităţii </w:t>
      </w:r>
      <w:r w:rsidR="00F6648D" w:rsidRPr="002755EF">
        <w:rPr>
          <w:szCs w:val="24"/>
        </w:rPr>
        <w:t>neputând</w:t>
      </w:r>
      <w:r w:rsidRPr="002755EF">
        <w:rPr>
          <w:szCs w:val="24"/>
        </w:rPr>
        <w:t xml:space="preserve"> fi separată de exploatarea infrastructurii. </w:t>
      </w:r>
    </w:p>
    <w:p w14:paraId="423CA43F" w14:textId="77777777" w:rsidR="00BF3424" w:rsidRPr="002755EF" w:rsidRDefault="00BF3424" w:rsidP="00D72E59">
      <w:pPr>
        <w:spacing w:after="120"/>
        <w:rPr>
          <w:szCs w:val="24"/>
        </w:rPr>
      </w:pPr>
    </w:p>
    <w:p w14:paraId="2B75D13D" w14:textId="77777777" w:rsidR="00BF3424" w:rsidRPr="002755EF" w:rsidRDefault="00AE5A2C" w:rsidP="00D72E59">
      <w:pPr>
        <w:pStyle w:val="OTSubCap"/>
        <w:spacing w:before="0" w:after="120"/>
        <w:ind w:left="1418"/>
        <w:rPr>
          <w:rFonts w:ascii="Times New Roman" w:hAnsi="Times New Roman" w:cs="Times New Roman"/>
          <w:bCs w:val="0"/>
          <w:i w:val="0"/>
          <w:lang w:eastAsia="de-DE"/>
        </w:rPr>
      </w:pPr>
      <w:bookmarkStart w:id="187" w:name="_Toc77686665"/>
      <w:r w:rsidRPr="002755EF">
        <w:rPr>
          <w:rFonts w:ascii="Times New Roman" w:hAnsi="Times New Roman" w:cs="Times New Roman"/>
          <w:bCs w:val="0"/>
          <w:i w:val="0"/>
          <w:lang w:eastAsia="de-DE"/>
        </w:rPr>
        <w:t xml:space="preserve">ACTIVITĂŢI DE SALUBRIZARE </w:t>
      </w:r>
      <w:r w:rsidR="00683C57" w:rsidRPr="002755EF">
        <w:rPr>
          <w:rFonts w:ascii="Times New Roman" w:hAnsi="Times New Roman" w:cs="Times New Roman"/>
          <w:bCs w:val="0"/>
          <w:i w:val="0"/>
          <w:lang w:eastAsia="de-DE"/>
        </w:rPr>
        <w:t>Ş</w:t>
      </w:r>
      <w:r w:rsidRPr="002755EF">
        <w:rPr>
          <w:rFonts w:ascii="Times New Roman" w:hAnsi="Times New Roman" w:cs="Times New Roman"/>
          <w:bCs w:val="0"/>
          <w:i w:val="0"/>
          <w:lang w:eastAsia="de-DE"/>
        </w:rPr>
        <w:t>I GESTIUNEA SERVICIILOR</w:t>
      </w:r>
      <w:bookmarkEnd w:id="187"/>
    </w:p>
    <w:p w14:paraId="61E8EE85" w14:textId="2ECEA7F0" w:rsidR="00BF3424" w:rsidRPr="002755EF" w:rsidRDefault="00BF3424" w:rsidP="00D72E59">
      <w:pPr>
        <w:spacing w:after="120"/>
        <w:rPr>
          <w:szCs w:val="24"/>
        </w:rPr>
      </w:pPr>
      <w:r w:rsidRPr="002755EF">
        <w:rPr>
          <w:szCs w:val="24"/>
        </w:rPr>
        <w:t>Proiect</w:t>
      </w:r>
      <w:r w:rsidR="00C40B26" w:rsidRPr="002755EF">
        <w:rPr>
          <w:szCs w:val="24"/>
        </w:rPr>
        <w:t xml:space="preserve">ul </w:t>
      </w:r>
      <w:r w:rsidRPr="002755EF">
        <w:rPr>
          <w:szCs w:val="24"/>
        </w:rPr>
        <w:t>SMID cu finanţare prin POS Mediu</w:t>
      </w:r>
      <w:r w:rsidR="00D6213E" w:rsidRPr="002755EF">
        <w:rPr>
          <w:szCs w:val="24"/>
        </w:rPr>
        <w:t xml:space="preserve"> </w:t>
      </w:r>
      <w:r w:rsidR="00C40B26" w:rsidRPr="002755EF">
        <w:rPr>
          <w:szCs w:val="24"/>
        </w:rPr>
        <w:t>/</w:t>
      </w:r>
      <w:r w:rsidR="00D6213E" w:rsidRPr="002755EF">
        <w:rPr>
          <w:szCs w:val="24"/>
        </w:rPr>
        <w:t xml:space="preserve"> </w:t>
      </w:r>
      <w:r w:rsidR="00C40B26" w:rsidRPr="002755EF">
        <w:rPr>
          <w:szCs w:val="24"/>
        </w:rPr>
        <w:t xml:space="preserve">POIM a avut </w:t>
      </w:r>
      <w:r w:rsidRPr="002755EF">
        <w:rPr>
          <w:szCs w:val="24"/>
        </w:rPr>
        <w:t xml:space="preserve">în vedere investiţii în bunuri de infrastructură aferente </w:t>
      </w:r>
      <w:r w:rsidRPr="002755EF">
        <w:rPr>
          <w:b/>
          <w:szCs w:val="24"/>
        </w:rPr>
        <w:t>activităţilor componente ale serviciului de salubrizare prevăzute la art. 2 alin. 3 lit. a)</w:t>
      </w:r>
      <w:r w:rsidR="009A61AB" w:rsidRPr="002755EF">
        <w:rPr>
          <w:b/>
          <w:szCs w:val="24"/>
        </w:rPr>
        <w:t>, c), d</w:t>
      </w:r>
      <w:r w:rsidR="00B15ABF" w:rsidRPr="002755EF">
        <w:rPr>
          <w:b/>
          <w:szCs w:val="24"/>
        </w:rPr>
        <w:t xml:space="preserve">), </w:t>
      </w:r>
      <w:r w:rsidRPr="002755EF">
        <w:rPr>
          <w:b/>
          <w:szCs w:val="24"/>
        </w:rPr>
        <w:t>e)</w:t>
      </w:r>
      <w:r w:rsidR="00B15ABF" w:rsidRPr="002755EF">
        <w:rPr>
          <w:b/>
          <w:szCs w:val="24"/>
        </w:rPr>
        <w:t xml:space="preserve"> </w:t>
      </w:r>
      <w:r w:rsidRPr="002755EF">
        <w:rPr>
          <w:b/>
          <w:szCs w:val="24"/>
        </w:rPr>
        <w:t xml:space="preserve">şi </w:t>
      </w:r>
      <w:r w:rsidR="00EF25EC" w:rsidRPr="002755EF">
        <w:rPr>
          <w:b/>
          <w:szCs w:val="24"/>
        </w:rPr>
        <w:t>j</w:t>
      </w:r>
      <w:r w:rsidRPr="002755EF">
        <w:rPr>
          <w:b/>
          <w:szCs w:val="24"/>
        </w:rPr>
        <w:t>)</w:t>
      </w:r>
      <w:r w:rsidRPr="002755EF">
        <w:rPr>
          <w:szCs w:val="24"/>
        </w:rPr>
        <w:t xml:space="preserve"> (</w:t>
      </w:r>
      <w:r w:rsidRPr="002755EF">
        <w:rPr>
          <w:b/>
          <w:szCs w:val="24"/>
        </w:rPr>
        <w:t>activităţi denumite în continuare grupul A de activităţi</w:t>
      </w:r>
      <w:r w:rsidRPr="002755EF">
        <w:rPr>
          <w:szCs w:val="24"/>
        </w:rPr>
        <w:t xml:space="preserve">) din Legea nr. 101/2006, </w:t>
      </w:r>
      <w:r w:rsidR="00EF25EC" w:rsidRPr="002755EF">
        <w:rPr>
          <w:szCs w:val="24"/>
        </w:rPr>
        <w:t>republicată</w:t>
      </w:r>
      <w:r w:rsidR="00A964A6" w:rsidRPr="002755EF">
        <w:rPr>
          <w:szCs w:val="24"/>
        </w:rPr>
        <w:t xml:space="preserve"> (2014)</w:t>
      </w:r>
      <w:r w:rsidRPr="002755EF">
        <w:rPr>
          <w:szCs w:val="24"/>
        </w:rPr>
        <w:t xml:space="preserve">. </w:t>
      </w:r>
    </w:p>
    <w:p w14:paraId="40134A98" w14:textId="77777777" w:rsidR="00BF3424" w:rsidRPr="002755EF" w:rsidRDefault="00BF3424" w:rsidP="00D72E59">
      <w:pPr>
        <w:spacing w:after="120"/>
        <w:rPr>
          <w:szCs w:val="24"/>
        </w:rPr>
      </w:pPr>
      <w:r w:rsidRPr="002755EF">
        <w:rPr>
          <w:szCs w:val="24"/>
        </w:rPr>
        <w:t xml:space="preserve">Astfel, din aria de cuprindere a Legii nr. 101/2006 distingem </w:t>
      </w:r>
      <w:r w:rsidRPr="002755EF">
        <w:rPr>
          <w:b/>
          <w:szCs w:val="24"/>
        </w:rPr>
        <w:t>două categorii de activităţi</w:t>
      </w:r>
      <w:r w:rsidRPr="002755EF">
        <w:rPr>
          <w:szCs w:val="24"/>
        </w:rPr>
        <w:t xml:space="preserve">, în funcţie de </w:t>
      </w:r>
      <w:r w:rsidRPr="002755EF">
        <w:rPr>
          <w:b/>
          <w:szCs w:val="24"/>
        </w:rPr>
        <w:t>aplicabilitatea în cadrul Proiectului SMID în judeţul Suceava</w:t>
      </w:r>
      <w:r w:rsidRPr="002755EF">
        <w:rPr>
          <w:szCs w:val="24"/>
        </w:rPr>
        <w:t xml:space="preserve">: </w:t>
      </w:r>
    </w:p>
    <w:p w14:paraId="3F2180BC" w14:textId="72C6F43D" w:rsidR="00BF3424" w:rsidRPr="002755EF" w:rsidRDefault="00BF3424" w:rsidP="00D72E59">
      <w:pPr>
        <w:spacing w:after="120"/>
        <w:rPr>
          <w:szCs w:val="24"/>
        </w:rPr>
      </w:pPr>
      <w:r w:rsidRPr="002755EF">
        <w:rPr>
          <w:szCs w:val="24"/>
        </w:rPr>
        <w:t xml:space="preserve">A) </w:t>
      </w:r>
      <w:r w:rsidRPr="002755EF">
        <w:rPr>
          <w:b/>
          <w:i/>
          <w:szCs w:val="24"/>
        </w:rPr>
        <w:t>Activităţi pentru care au fost realizate investiţii în cadrul POS Mediu</w:t>
      </w:r>
      <w:r w:rsidR="00D6213E" w:rsidRPr="002755EF">
        <w:rPr>
          <w:b/>
          <w:i/>
          <w:szCs w:val="24"/>
        </w:rPr>
        <w:t xml:space="preserve"> </w:t>
      </w:r>
      <w:r w:rsidR="00C40B26" w:rsidRPr="002755EF">
        <w:rPr>
          <w:b/>
          <w:i/>
          <w:szCs w:val="24"/>
        </w:rPr>
        <w:t>/</w:t>
      </w:r>
      <w:r w:rsidR="00D6213E" w:rsidRPr="002755EF">
        <w:rPr>
          <w:b/>
          <w:i/>
          <w:szCs w:val="24"/>
        </w:rPr>
        <w:t xml:space="preserve"> </w:t>
      </w:r>
      <w:r w:rsidR="00C40B26" w:rsidRPr="002755EF">
        <w:rPr>
          <w:b/>
          <w:i/>
          <w:szCs w:val="24"/>
        </w:rPr>
        <w:t>POIM</w:t>
      </w:r>
    </w:p>
    <w:p w14:paraId="390D9869" w14:textId="0B33563D" w:rsidR="009A61AB" w:rsidRPr="002755EF" w:rsidRDefault="00EF25EC" w:rsidP="004E0A9F">
      <w:pPr>
        <w:pStyle w:val="ListParagraph"/>
        <w:numPr>
          <w:ilvl w:val="0"/>
          <w:numId w:val="82"/>
        </w:numPr>
        <w:spacing w:after="120"/>
        <w:rPr>
          <w:szCs w:val="24"/>
        </w:rPr>
      </w:pPr>
      <w:r w:rsidRPr="002755EF">
        <w:t>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w:t>
      </w:r>
      <w:r w:rsidR="009A61AB" w:rsidRPr="002755EF">
        <w:t xml:space="preserve"> (lit. a)</w:t>
      </w:r>
      <w:r w:rsidR="00C40B26" w:rsidRPr="002755EF">
        <w:t xml:space="preserve"> </w:t>
      </w:r>
      <w:r w:rsidR="009A61AB" w:rsidRPr="002755EF">
        <w:t>–</w:t>
      </w:r>
      <w:r w:rsidR="00C40B26" w:rsidRPr="002755EF">
        <w:t xml:space="preserve"> </w:t>
      </w:r>
      <w:r w:rsidR="00C40B26" w:rsidRPr="002755EF">
        <w:rPr>
          <w:b/>
          <w:szCs w:val="24"/>
        </w:rPr>
        <w:t>INCLUS</w:t>
      </w:r>
      <w:r w:rsidR="005A3C7A" w:rsidRPr="002755EF">
        <w:rPr>
          <w:b/>
          <w:szCs w:val="24"/>
        </w:rPr>
        <w:t>Ă</w:t>
      </w:r>
      <w:r w:rsidR="00C40B26" w:rsidRPr="002755EF">
        <w:rPr>
          <w:b/>
          <w:szCs w:val="24"/>
        </w:rPr>
        <w:t xml:space="preserve"> </w:t>
      </w:r>
      <w:r w:rsidR="005A3C7A" w:rsidRPr="002755EF">
        <w:rPr>
          <w:b/>
          <w:szCs w:val="24"/>
        </w:rPr>
        <w:t>Î</w:t>
      </w:r>
      <w:r w:rsidR="00C40B26" w:rsidRPr="002755EF">
        <w:rPr>
          <w:b/>
          <w:szCs w:val="24"/>
        </w:rPr>
        <w:t>N OBIECTUL PREZENTULUI STUDIU</w:t>
      </w:r>
      <w:r w:rsidR="009A61AB" w:rsidRPr="002755EF">
        <w:rPr>
          <w:b/>
          <w:szCs w:val="24"/>
        </w:rPr>
        <w:t>;</w:t>
      </w:r>
    </w:p>
    <w:p w14:paraId="5E11383C" w14:textId="70F099B5" w:rsidR="009A61AB" w:rsidRPr="002755EF" w:rsidRDefault="00EF25EC" w:rsidP="004E0A9F">
      <w:pPr>
        <w:pStyle w:val="ListParagraph"/>
        <w:numPr>
          <w:ilvl w:val="0"/>
          <w:numId w:val="82"/>
        </w:numPr>
        <w:spacing w:after="120"/>
      </w:pPr>
      <w:r w:rsidRPr="002755EF">
        <w:t>organizarea prelucrării, neutralizării şi valorificării materiale şi energetice a deşeurilor</w:t>
      </w:r>
      <w:r w:rsidR="00C40B26" w:rsidRPr="002755EF">
        <w:t xml:space="preserve"> </w:t>
      </w:r>
      <w:r w:rsidR="009A61AB" w:rsidRPr="002755EF">
        <w:t>(lit. c) –</w:t>
      </w:r>
      <w:r w:rsidR="00C40B26" w:rsidRPr="002755EF">
        <w:t xml:space="preserve"> </w:t>
      </w:r>
      <w:r w:rsidR="00C40B26" w:rsidRPr="002755EF">
        <w:rPr>
          <w:b/>
        </w:rPr>
        <w:t>NU</w:t>
      </w:r>
      <w:r w:rsidR="009A61AB" w:rsidRPr="002755EF">
        <w:rPr>
          <w:b/>
        </w:rPr>
        <w:t xml:space="preserve"> </w:t>
      </w:r>
      <w:r w:rsidR="00C40B26" w:rsidRPr="002755EF">
        <w:rPr>
          <w:b/>
        </w:rPr>
        <w:t>ESTE INCLUS</w:t>
      </w:r>
      <w:r w:rsidR="005A3C7A" w:rsidRPr="002755EF">
        <w:rPr>
          <w:b/>
        </w:rPr>
        <w:t>Ă</w:t>
      </w:r>
      <w:r w:rsidR="00C40B26" w:rsidRPr="002755EF">
        <w:rPr>
          <w:b/>
        </w:rPr>
        <w:t xml:space="preserve"> </w:t>
      </w:r>
      <w:r w:rsidR="005A3C7A" w:rsidRPr="002755EF">
        <w:rPr>
          <w:b/>
        </w:rPr>
        <w:t>Î</w:t>
      </w:r>
      <w:r w:rsidR="00C40B26" w:rsidRPr="002755EF">
        <w:rPr>
          <w:b/>
        </w:rPr>
        <w:t>N OBIECTUL PREZENTULUI STUDIU</w:t>
      </w:r>
      <w:r w:rsidRPr="002755EF">
        <w:t>;</w:t>
      </w:r>
    </w:p>
    <w:p w14:paraId="21973252" w14:textId="7983B5EF" w:rsidR="009A61AB" w:rsidRPr="002755EF" w:rsidRDefault="00EF25EC" w:rsidP="004E0A9F">
      <w:pPr>
        <w:pStyle w:val="ListParagraph"/>
        <w:numPr>
          <w:ilvl w:val="0"/>
          <w:numId w:val="82"/>
        </w:numPr>
        <w:spacing w:after="120"/>
        <w:rPr>
          <w:szCs w:val="24"/>
        </w:rPr>
      </w:pPr>
      <w:r w:rsidRPr="002755EF">
        <w:t>operarea/administrarea staţiilor de transfer pentru deşeurile municipale şi deşeurile similare</w:t>
      </w:r>
      <w:r w:rsidR="009A61AB" w:rsidRPr="002755EF">
        <w:t xml:space="preserve"> (lit. d)</w:t>
      </w:r>
      <w:r w:rsidR="00C40B26" w:rsidRPr="002755EF">
        <w:t xml:space="preserve"> </w:t>
      </w:r>
      <w:r w:rsidR="009A61AB" w:rsidRPr="002755EF">
        <w:t xml:space="preserve">– </w:t>
      </w:r>
      <w:r w:rsidR="00C40B26" w:rsidRPr="002755EF">
        <w:rPr>
          <w:b/>
          <w:szCs w:val="24"/>
        </w:rPr>
        <w:t>INCLUS</w:t>
      </w:r>
      <w:r w:rsidR="005A3C7A" w:rsidRPr="002755EF">
        <w:rPr>
          <w:b/>
          <w:szCs w:val="24"/>
        </w:rPr>
        <w:t>Ă</w:t>
      </w:r>
      <w:r w:rsidR="009A61AB" w:rsidRPr="002755EF">
        <w:rPr>
          <w:b/>
          <w:szCs w:val="24"/>
        </w:rPr>
        <w:t xml:space="preserve"> </w:t>
      </w:r>
      <w:r w:rsidR="005A3C7A" w:rsidRPr="002755EF">
        <w:rPr>
          <w:b/>
          <w:szCs w:val="24"/>
        </w:rPr>
        <w:t>Î</w:t>
      </w:r>
      <w:r w:rsidR="00C40B26" w:rsidRPr="002755EF">
        <w:rPr>
          <w:b/>
          <w:szCs w:val="24"/>
        </w:rPr>
        <w:t>N OBIECTUL PREZENTULUI STUDIU</w:t>
      </w:r>
      <w:r w:rsidR="009A61AB" w:rsidRPr="002755EF">
        <w:rPr>
          <w:b/>
          <w:szCs w:val="24"/>
        </w:rPr>
        <w:t>;</w:t>
      </w:r>
      <w:r w:rsidR="00C40B26" w:rsidRPr="002755EF">
        <w:rPr>
          <w:b/>
          <w:szCs w:val="24"/>
        </w:rPr>
        <w:t xml:space="preserve"> </w:t>
      </w:r>
    </w:p>
    <w:p w14:paraId="2F33BFDE" w14:textId="770CC0B6" w:rsidR="009A61AB" w:rsidRPr="002755EF" w:rsidRDefault="00EF25EC" w:rsidP="004E0A9F">
      <w:pPr>
        <w:pStyle w:val="ListParagraph"/>
        <w:numPr>
          <w:ilvl w:val="0"/>
          <w:numId w:val="82"/>
        </w:numPr>
        <w:spacing w:after="120"/>
      </w:pPr>
      <w:r w:rsidRPr="002755EF">
        <w:t>sortarea deşeurilor municipale şi a deşeurilor similare în staţiile de sortare</w:t>
      </w:r>
      <w:r w:rsidR="00C40B26" w:rsidRPr="002755EF">
        <w:t xml:space="preserve"> </w:t>
      </w:r>
      <w:r w:rsidR="009A61AB" w:rsidRPr="002755EF">
        <w:t>(lit. e) –</w:t>
      </w:r>
      <w:r w:rsidR="00C40B26" w:rsidRPr="002755EF">
        <w:t xml:space="preserve"> </w:t>
      </w:r>
      <w:r w:rsidR="00C40B26" w:rsidRPr="002755EF">
        <w:rPr>
          <w:b/>
        </w:rPr>
        <w:t>INCLUS</w:t>
      </w:r>
      <w:r w:rsidR="005A3C7A" w:rsidRPr="002755EF">
        <w:rPr>
          <w:b/>
        </w:rPr>
        <w:t>Ă</w:t>
      </w:r>
      <w:r w:rsidR="00C40B26" w:rsidRPr="002755EF">
        <w:rPr>
          <w:b/>
        </w:rPr>
        <w:t xml:space="preserve"> </w:t>
      </w:r>
      <w:r w:rsidR="005A3C7A" w:rsidRPr="002755EF">
        <w:rPr>
          <w:b/>
        </w:rPr>
        <w:t>Î</w:t>
      </w:r>
      <w:r w:rsidR="00C40B26" w:rsidRPr="002755EF">
        <w:rPr>
          <w:b/>
        </w:rPr>
        <w:t>N OBIECTUL PREZENTULUI STUDIU</w:t>
      </w:r>
      <w:r w:rsidRPr="002755EF">
        <w:t>;</w:t>
      </w:r>
    </w:p>
    <w:p w14:paraId="0DE3AC18" w14:textId="538FF013" w:rsidR="00EF25EC" w:rsidRPr="002755EF" w:rsidRDefault="00EF25EC" w:rsidP="004E0A9F">
      <w:pPr>
        <w:pStyle w:val="ListParagraph"/>
        <w:numPr>
          <w:ilvl w:val="0"/>
          <w:numId w:val="82"/>
        </w:numPr>
        <w:spacing w:after="120"/>
      </w:pPr>
      <w:r w:rsidRPr="002755EF">
        <w:t>administrarea depozitelor de deşeuri şi/sau a instalaţiilor de eliminare a deşeurilor municipale şi a deşeurilor similare</w:t>
      </w:r>
      <w:r w:rsidR="00C40B26" w:rsidRPr="002755EF">
        <w:t xml:space="preserve"> </w:t>
      </w:r>
      <w:r w:rsidR="009A61AB" w:rsidRPr="002755EF">
        <w:t xml:space="preserve">(lit j) </w:t>
      </w:r>
      <w:r w:rsidR="00C40B26" w:rsidRPr="002755EF">
        <w:t xml:space="preserve">- </w:t>
      </w:r>
      <w:r w:rsidR="00C40B26" w:rsidRPr="002755EF">
        <w:rPr>
          <w:b/>
        </w:rPr>
        <w:t>NU ESTE INCLUS</w:t>
      </w:r>
      <w:r w:rsidR="005A3C7A" w:rsidRPr="002755EF">
        <w:rPr>
          <w:b/>
        </w:rPr>
        <w:t>Ă</w:t>
      </w:r>
      <w:r w:rsidR="00C40B26" w:rsidRPr="002755EF">
        <w:rPr>
          <w:b/>
        </w:rPr>
        <w:t xml:space="preserve"> </w:t>
      </w:r>
      <w:r w:rsidR="005A3C7A" w:rsidRPr="002755EF">
        <w:rPr>
          <w:b/>
        </w:rPr>
        <w:t>Î</w:t>
      </w:r>
      <w:r w:rsidR="00C40B26" w:rsidRPr="002755EF">
        <w:rPr>
          <w:b/>
        </w:rPr>
        <w:t>N OBIECTUL PREZENTULUI STUDIU</w:t>
      </w:r>
      <w:r w:rsidRPr="002755EF">
        <w:t>;</w:t>
      </w:r>
    </w:p>
    <w:p w14:paraId="2B3FCC45" w14:textId="2C24B666" w:rsidR="00BF3424" w:rsidRPr="002755EF" w:rsidRDefault="00BF3424" w:rsidP="00D72E59">
      <w:pPr>
        <w:spacing w:after="120"/>
        <w:rPr>
          <w:szCs w:val="24"/>
        </w:rPr>
      </w:pPr>
      <w:r w:rsidRPr="002755EF">
        <w:rPr>
          <w:szCs w:val="24"/>
        </w:rPr>
        <w:t xml:space="preserve">B) </w:t>
      </w:r>
      <w:r w:rsidRPr="002755EF">
        <w:rPr>
          <w:b/>
          <w:i/>
          <w:szCs w:val="24"/>
        </w:rPr>
        <w:t>Activităţi pentru care nu au fost realizate investiţii în cadrul POS Mediu</w:t>
      </w:r>
    </w:p>
    <w:p w14:paraId="6CFA51B7" w14:textId="14F1E00D" w:rsidR="00BF3424" w:rsidRPr="002755EF" w:rsidRDefault="00C40B26" w:rsidP="00D72E59">
      <w:pPr>
        <w:spacing w:after="120"/>
        <w:rPr>
          <w:szCs w:val="24"/>
        </w:rPr>
      </w:pPr>
      <w:r w:rsidRPr="002755EF">
        <w:rPr>
          <w:szCs w:val="24"/>
        </w:rPr>
        <w:t>I</w:t>
      </w:r>
      <w:r w:rsidR="00BF3424" w:rsidRPr="002755EF">
        <w:rPr>
          <w:szCs w:val="24"/>
        </w:rPr>
        <w:t>n</w:t>
      </w:r>
      <w:r w:rsidRPr="002755EF">
        <w:rPr>
          <w:szCs w:val="24"/>
        </w:rPr>
        <w:t xml:space="preserve"> </w:t>
      </w:r>
      <w:r w:rsidR="00BF3424" w:rsidRPr="002755EF">
        <w:rPr>
          <w:szCs w:val="24"/>
        </w:rPr>
        <w:t xml:space="preserve">cadrul </w:t>
      </w:r>
      <w:r w:rsidRPr="002755EF">
        <w:rPr>
          <w:szCs w:val="24"/>
        </w:rPr>
        <w:t xml:space="preserve">acestei </w:t>
      </w:r>
      <w:r w:rsidR="00BF3424" w:rsidRPr="002755EF">
        <w:rPr>
          <w:b/>
          <w:szCs w:val="24"/>
        </w:rPr>
        <w:t>categorii</w:t>
      </w:r>
      <w:r w:rsidR="00BF3424" w:rsidRPr="002755EF">
        <w:rPr>
          <w:szCs w:val="24"/>
        </w:rPr>
        <w:t xml:space="preserve"> distingem două sub-categorii:</w:t>
      </w:r>
    </w:p>
    <w:p w14:paraId="5A1DD928" w14:textId="77777777" w:rsidR="00BF3424" w:rsidRPr="002755EF" w:rsidRDefault="00BF3424" w:rsidP="00D72E59">
      <w:pPr>
        <w:numPr>
          <w:ilvl w:val="0"/>
          <w:numId w:val="8"/>
        </w:numPr>
        <w:tabs>
          <w:tab w:val="clear" w:pos="720"/>
          <w:tab w:val="num" w:pos="-180"/>
          <w:tab w:val="left" w:pos="330"/>
        </w:tabs>
        <w:spacing w:after="120"/>
        <w:ind w:left="110" w:firstLine="0"/>
        <w:rPr>
          <w:szCs w:val="24"/>
        </w:rPr>
      </w:pPr>
      <w:r w:rsidRPr="002755EF">
        <w:rPr>
          <w:szCs w:val="24"/>
        </w:rPr>
        <w:lastRenderedPageBreak/>
        <w:t xml:space="preserve">activităţi care </w:t>
      </w:r>
      <w:r w:rsidRPr="002755EF">
        <w:rPr>
          <w:b/>
          <w:szCs w:val="24"/>
        </w:rPr>
        <w:t>nu au un impact asupra implementării Proiectului SMID</w:t>
      </w:r>
      <w:r w:rsidRPr="002755EF">
        <w:rPr>
          <w:szCs w:val="24"/>
        </w:rPr>
        <w:t xml:space="preserve"> şi sunt </w:t>
      </w:r>
      <w:r w:rsidRPr="002755EF">
        <w:rPr>
          <w:b/>
          <w:szCs w:val="24"/>
        </w:rPr>
        <w:t>responsabilitatea exclusivă a autorităţilor publice locale</w:t>
      </w:r>
      <w:r w:rsidRPr="002755EF">
        <w:rPr>
          <w:szCs w:val="24"/>
        </w:rPr>
        <w:t xml:space="preserve"> - aici includem:  </w:t>
      </w:r>
    </w:p>
    <w:p w14:paraId="6B639D0F" w14:textId="3515F423" w:rsidR="00B15ABF" w:rsidRPr="002755EF" w:rsidRDefault="00BF3424" w:rsidP="004E0A9F">
      <w:pPr>
        <w:numPr>
          <w:ilvl w:val="0"/>
          <w:numId w:val="131"/>
        </w:numPr>
        <w:spacing w:after="120"/>
        <w:rPr>
          <w:szCs w:val="24"/>
        </w:rPr>
      </w:pPr>
      <w:r w:rsidRPr="002755EF">
        <w:rPr>
          <w:szCs w:val="24"/>
        </w:rPr>
        <w:t>curăţarea şi transportul zăpezii de pe căile publice şi menţinerea în funcţiune a acestora pe timp de polei sau de îngheţ (lit. g)</w:t>
      </w:r>
      <w:r w:rsidR="00C40B26" w:rsidRPr="002755EF">
        <w:rPr>
          <w:szCs w:val="24"/>
        </w:rPr>
        <w:t xml:space="preserve"> </w:t>
      </w:r>
      <w:r w:rsidR="00B15ABF" w:rsidRPr="002755EF">
        <w:rPr>
          <w:szCs w:val="24"/>
        </w:rPr>
        <w:t>–</w:t>
      </w:r>
      <w:r w:rsidR="00C40B26" w:rsidRPr="002755EF">
        <w:rPr>
          <w:szCs w:val="24"/>
        </w:rPr>
        <w:t xml:space="preserve"> </w:t>
      </w:r>
      <w:r w:rsidR="00C40B26" w:rsidRPr="002755EF">
        <w:rPr>
          <w:b/>
          <w:szCs w:val="24"/>
        </w:rPr>
        <w:t>NU</w:t>
      </w:r>
      <w:r w:rsidR="00B15ABF" w:rsidRPr="002755EF">
        <w:rPr>
          <w:b/>
          <w:szCs w:val="24"/>
        </w:rPr>
        <w:t xml:space="preserve"> </w:t>
      </w:r>
      <w:r w:rsidR="00C40B26" w:rsidRPr="002755EF">
        <w:rPr>
          <w:b/>
          <w:szCs w:val="24"/>
        </w:rPr>
        <w:t>ESTE INCLUS</w:t>
      </w:r>
      <w:r w:rsidR="005A3C7A" w:rsidRPr="002755EF">
        <w:rPr>
          <w:b/>
          <w:szCs w:val="24"/>
        </w:rPr>
        <w:t>Ă</w:t>
      </w:r>
      <w:r w:rsidR="00C40B26" w:rsidRPr="002755EF">
        <w:rPr>
          <w:b/>
          <w:szCs w:val="24"/>
        </w:rPr>
        <w:t xml:space="preserve"> </w:t>
      </w:r>
      <w:r w:rsidR="005A3C7A" w:rsidRPr="002755EF">
        <w:rPr>
          <w:b/>
          <w:szCs w:val="24"/>
        </w:rPr>
        <w:t>Î</w:t>
      </w:r>
      <w:r w:rsidR="00C40B26" w:rsidRPr="002755EF">
        <w:rPr>
          <w:b/>
          <w:szCs w:val="24"/>
        </w:rPr>
        <w:t>N OBIECTUL PREZENTULUI STUDIU</w:t>
      </w:r>
      <w:r w:rsidRPr="002755EF">
        <w:rPr>
          <w:szCs w:val="24"/>
        </w:rPr>
        <w:t xml:space="preserve">; </w:t>
      </w:r>
    </w:p>
    <w:p w14:paraId="719EC50A" w14:textId="1E10C6CE" w:rsidR="00BF3424" w:rsidRPr="002755EF" w:rsidRDefault="00BF3424" w:rsidP="004E0A9F">
      <w:pPr>
        <w:numPr>
          <w:ilvl w:val="0"/>
          <w:numId w:val="131"/>
        </w:numPr>
        <w:spacing w:after="120"/>
        <w:rPr>
          <w:szCs w:val="24"/>
        </w:rPr>
      </w:pPr>
      <w:r w:rsidRPr="002755EF">
        <w:rPr>
          <w:szCs w:val="24"/>
        </w:rPr>
        <w:t xml:space="preserve">colectarea cadavrelor animalelor de pe domeniul public şi predarea acestora unităţilor de ecarisaj </w:t>
      </w:r>
      <w:r w:rsidR="00EF25EC" w:rsidRPr="002755EF">
        <w:rPr>
          <w:szCs w:val="24"/>
        </w:rPr>
        <w:t xml:space="preserve">sau către instalaţiile de neutralizare </w:t>
      </w:r>
      <w:r w:rsidRPr="002755EF">
        <w:rPr>
          <w:szCs w:val="24"/>
        </w:rPr>
        <w:t>(lit. h)</w:t>
      </w:r>
      <w:r w:rsidR="00C40B26" w:rsidRPr="002755EF">
        <w:rPr>
          <w:szCs w:val="24"/>
        </w:rPr>
        <w:t xml:space="preserve"> </w:t>
      </w:r>
      <w:r w:rsidR="00B15ABF" w:rsidRPr="002755EF">
        <w:rPr>
          <w:szCs w:val="24"/>
        </w:rPr>
        <w:t>–</w:t>
      </w:r>
      <w:r w:rsidR="00C40B26" w:rsidRPr="002755EF">
        <w:rPr>
          <w:szCs w:val="24"/>
        </w:rPr>
        <w:t xml:space="preserve"> </w:t>
      </w:r>
      <w:r w:rsidR="00C40B26" w:rsidRPr="002755EF">
        <w:rPr>
          <w:b/>
          <w:szCs w:val="24"/>
        </w:rPr>
        <w:t>INCLUS</w:t>
      </w:r>
      <w:r w:rsidR="005A3C7A" w:rsidRPr="002755EF">
        <w:rPr>
          <w:b/>
          <w:szCs w:val="24"/>
        </w:rPr>
        <w:t>Ă</w:t>
      </w:r>
      <w:r w:rsidR="00C40B26" w:rsidRPr="002755EF">
        <w:rPr>
          <w:b/>
          <w:szCs w:val="24"/>
        </w:rPr>
        <w:t xml:space="preserve"> </w:t>
      </w:r>
      <w:r w:rsidR="005A3C7A" w:rsidRPr="002755EF">
        <w:rPr>
          <w:b/>
          <w:szCs w:val="24"/>
        </w:rPr>
        <w:t>Î</w:t>
      </w:r>
      <w:r w:rsidR="00C40B26" w:rsidRPr="002755EF">
        <w:rPr>
          <w:b/>
          <w:szCs w:val="24"/>
        </w:rPr>
        <w:t xml:space="preserve">N OBIECTUL PREZENTULUI STUDIU </w:t>
      </w:r>
    </w:p>
    <w:p w14:paraId="7BC75D13" w14:textId="77777777" w:rsidR="00D6213E" w:rsidRPr="002755EF" w:rsidRDefault="0045630F" w:rsidP="00D6213E">
      <w:pPr>
        <w:numPr>
          <w:ilvl w:val="0"/>
          <w:numId w:val="131"/>
        </w:numPr>
        <w:spacing w:after="120"/>
        <w:rPr>
          <w:szCs w:val="24"/>
        </w:rPr>
      </w:pPr>
      <w:r w:rsidRPr="002755EF">
        <w:rPr>
          <w:szCs w:val="24"/>
        </w:rPr>
        <w:t>organizarea tratării mecano-biologice a deşeurilor municipale şi a deşeurilor similare (lit. i)</w:t>
      </w:r>
      <w:r w:rsidR="00B15ABF" w:rsidRPr="002755EF">
        <w:rPr>
          <w:szCs w:val="24"/>
        </w:rPr>
        <w:t xml:space="preserve"> –</w:t>
      </w:r>
      <w:r w:rsidR="00C40B26" w:rsidRPr="002755EF">
        <w:rPr>
          <w:szCs w:val="24"/>
        </w:rPr>
        <w:t xml:space="preserve"> </w:t>
      </w:r>
      <w:r w:rsidR="00C40B26" w:rsidRPr="002755EF">
        <w:rPr>
          <w:b/>
          <w:szCs w:val="24"/>
        </w:rPr>
        <w:t>NU</w:t>
      </w:r>
      <w:r w:rsidR="00B15ABF" w:rsidRPr="002755EF">
        <w:rPr>
          <w:b/>
          <w:szCs w:val="24"/>
        </w:rPr>
        <w:t xml:space="preserve"> </w:t>
      </w:r>
      <w:r w:rsidR="00C40B26" w:rsidRPr="002755EF">
        <w:rPr>
          <w:b/>
          <w:szCs w:val="24"/>
        </w:rPr>
        <w:t>ESTE INCLUS</w:t>
      </w:r>
      <w:r w:rsidR="005A3C7A" w:rsidRPr="002755EF">
        <w:rPr>
          <w:b/>
          <w:szCs w:val="24"/>
        </w:rPr>
        <w:t>Ă</w:t>
      </w:r>
      <w:r w:rsidR="00C40B26" w:rsidRPr="002755EF">
        <w:rPr>
          <w:b/>
          <w:szCs w:val="24"/>
        </w:rPr>
        <w:t xml:space="preserve"> </w:t>
      </w:r>
      <w:r w:rsidR="005A3C7A" w:rsidRPr="002755EF">
        <w:rPr>
          <w:b/>
          <w:szCs w:val="24"/>
        </w:rPr>
        <w:t>Î</w:t>
      </w:r>
      <w:r w:rsidR="00C40B26" w:rsidRPr="002755EF">
        <w:rPr>
          <w:b/>
          <w:szCs w:val="24"/>
        </w:rPr>
        <w:t>N OBIECTUL PREZENTULUI STUDIU</w:t>
      </w:r>
      <w:r w:rsidRPr="002755EF">
        <w:rPr>
          <w:szCs w:val="24"/>
        </w:rPr>
        <w:t>;</w:t>
      </w:r>
    </w:p>
    <w:p w14:paraId="7C428C0F" w14:textId="791D8013" w:rsidR="00BF3424" w:rsidRPr="002755EF" w:rsidRDefault="00BF3424" w:rsidP="00D6213E">
      <w:pPr>
        <w:numPr>
          <w:ilvl w:val="0"/>
          <w:numId w:val="131"/>
        </w:numPr>
        <w:spacing w:after="120"/>
        <w:rPr>
          <w:szCs w:val="24"/>
        </w:rPr>
      </w:pPr>
      <w:r w:rsidRPr="002755EF">
        <w:rPr>
          <w:szCs w:val="24"/>
        </w:rPr>
        <w:t xml:space="preserve">dezinsecţia, dezinfecţia şi deratizarea (lit. </w:t>
      </w:r>
      <w:r w:rsidR="00745943" w:rsidRPr="002755EF">
        <w:rPr>
          <w:szCs w:val="24"/>
        </w:rPr>
        <w:t>k</w:t>
      </w:r>
      <w:r w:rsidRPr="002755EF">
        <w:rPr>
          <w:szCs w:val="24"/>
        </w:rPr>
        <w:t>)</w:t>
      </w:r>
      <w:r w:rsidR="00C40B26" w:rsidRPr="002755EF">
        <w:rPr>
          <w:szCs w:val="24"/>
        </w:rPr>
        <w:t xml:space="preserve"> </w:t>
      </w:r>
      <w:r w:rsidR="00B15ABF" w:rsidRPr="002755EF">
        <w:rPr>
          <w:szCs w:val="24"/>
        </w:rPr>
        <w:t>–</w:t>
      </w:r>
      <w:r w:rsidR="00C40B26" w:rsidRPr="002755EF">
        <w:rPr>
          <w:szCs w:val="24"/>
        </w:rPr>
        <w:t xml:space="preserve"> </w:t>
      </w:r>
      <w:r w:rsidR="00C40B26" w:rsidRPr="002755EF">
        <w:rPr>
          <w:b/>
          <w:szCs w:val="24"/>
        </w:rPr>
        <w:t>NU</w:t>
      </w:r>
      <w:r w:rsidR="00B15ABF" w:rsidRPr="002755EF">
        <w:rPr>
          <w:b/>
          <w:szCs w:val="24"/>
        </w:rPr>
        <w:t xml:space="preserve"> </w:t>
      </w:r>
      <w:r w:rsidR="00C40B26" w:rsidRPr="002755EF">
        <w:rPr>
          <w:b/>
          <w:szCs w:val="24"/>
        </w:rPr>
        <w:t>ESTE INCLUS</w:t>
      </w:r>
      <w:r w:rsidR="005A3C7A" w:rsidRPr="002755EF">
        <w:rPr>
          <w:b/>
          <w:szCs w:val="24"/>
        </w:rPr>
        <w:t>Ă</w:t>
      </w:r>
      <w:r w:rsidR="00C40B26" w:rsidRPr="002755EF">
        <w:rPr>
          <w:b/>
          <w:szCs w:val="24"/>
        </w:rPr>
        <w:t xml:space="preserve"> </w:t>
      </w:r>
      <w:r w:rsidR="005A3C7A" w:rsidRPr="002755EF">
        <w:rPr>
          <w:b/>
          <w:szCs w:val="24"/>
        </w:rPr>
        <w:t>Î</w:t>
      </w:r>
      <w:r w:rsidR="00C40B26" w:rsidRPr="002755EF">
        <w:rPr>
          <w:b/>
          <w:szCs w:val="24"/>
        </w:rPr>
        <w:t>N OBIECTUL PREZENTULUI STUDIU</w:t>
      </w:r>
      <w:r w:rsidRPr="002755EF">
        <w:rPr>
          <w:szCs w:val="24"/>
        </w:rPr>
        <w:t xml:space="preserve">; </w:t>
      </w:r>
    </w:p>
    <w:p w14:paraId="20040B9F" w14:textId="62A9BCFC" w:rsidR="0045630F" w:rsidRPr="002755EF" w:rsidRDefault="00BF3424" w:rsidP="00D72E59">
      <w:pPr>
        <w:numPr>
          <w:ilvl w:val="0"/>
          <w:numId w:val="8"/>
        </w:numPr>
        <w:tabs>
          <w:tab w:val="clear" w:pos="720"/>
          <w:tab w:val="num" w:pos="-180"/>
          <w:tab w:val="left" w:pos="330"/>
        </w:tabs>
        <w:spacing w:after="120"/>
        <w:ind w:left="110" w:firstLine="0"/>
        <w:rPr>
          <w:szCs w:val="24"/>
        </w:rPr>
      </w:pPr>
      <w:r w:rsidRPr="002755EF">
        <w:rPr>
          <w:szCs w:val="24"/>
        </w:rPr>
        <w:t xml:space="preserve">activităţi </w:t>
      </w:r>
      <w:r w:rsidRPr="002755EF">
        <w:rPr>
          <w:b/>
          <w:szCs w:val="24"/>
        </w:rPr>
        <w:t>pentru care nu sunt prevăzute investiţii a fi finanţate prin POS Mediu</w:t>
      </w:r>
      <w:r w:rsidR="00D6213E" w:rsidRPr="002755EF">
        <w:rPr>
          <w:b/>
          <w:szCs w:val="24"/>
        </w:rPr>
        <w:t xml:space="preserve"> </w:t>
      </w:r>
      <w:r w:rsidR="00C40B26" w:rsidRPr="002755EF">
        <w:rPr>
          <w:b/>
          <w:szCs w:val="24"/>
        </w:rPr>
        <w:t>/</w:t>
      </w:r>
      <w:r w:rsidR="00D6213E" w:rsidRPr="002755EF">
        <w:rPr>
          <w:b/>
          <w:szCs w:val="24"/>
        </w:rPr>
        <w:t xml:space="preserve"> </w:t>
      </w:r>
      <w:r w:rsidR="00C40B26" w:rsidRPr="002755EF">
        <w:rPr>
          <w:b/>
          <w:szCs w:val="24"/>
        </w:rPr>
        <w:t>POIM</w:t>
      </w:r>
      <w:r w:rsidRPr="002755EF">
        <w:rPr>
          <w:b/>
          <w:szCs w:val="24"/>
        </w:rPr>
        <w:t xml:space="preserve"> </w:t>
      </w:r>
      <w:r w:rsidRPr="002755EF">
        <w:rPr>
          <w:szCs w:val="24"/>
        </w:rPr>
        <w:t xml:space="preserve">în bunuri de infrastructură, </w:t>
      </w:r>
      <w:r w:rsidRPr="002755EF">
        <w:rPr>
          <w:b/>
          <w:szCs w:val="24"/>
        </w:rPr>
        <w:t>însă care au impact în implementarea Proiectului POS Mediu</w:t>
      </w:r>
      <w:r w:rsidR="00D6213E" w:rsidRPr="002755EF">
        <w:rPr>
          <w:b/>
          <w:szCs w:val="24"/>
        </w:rPr>
        <w:t xml:space="preserve"> </w:t>
      </w:r>
      <w:r w:rsidR="00C40B26" w:rsidRPr="002755EF">
        <w:rPr>
          <w:b/>
          <w:szCs w:val="24"/>
        </w:rPr>
        <w:t>/</w:t>
      </w:r>
      <w:r w:rsidR="00D6213E" w:rsidRPr="002755EF">
        <w:rPr>
          <w:b/>
          <w:szCs w:val="24"/>
        </w:rPr>
        <w:t xml:space="preserve"> </w:t>
      </w:r>
      <w:r w:rsidR="00C40B26" w:rsidRPr="002755EF">
        <w:rPr>
          <w:b/>
          <w:szCs w:val="24"/>
        </w:rPr>
        <w:t>POIM</w:t>
      </w:r>
      <w:r w:rsidRPr="002755EF">
        <w:rPr>
          <w:szCs w:val="24"/>
        </w:rPr>
        <w:t xml:space="preserve">  – includem aici</w:t>
      </w:r>
      <w:r w:rsidR="0045630F" w:rsidRPr="002755EF">
        <w:rPr>
          <w:szCs w:val="24"/>
        </w:rPr>
        <w:t>:</w:t>
      </w:r>
    </w:p>
    <w:p w14:paraId="563E8317" w14:textId="450005C4" w:rsidR="0045630F" w:rsidRPr="002755EF" w:rsidRDefault="0045630F" w:rsidP="00D6213E">
      <w:pPr>
        <w:pStyle w:val="ListParagraph"/>
        <w:numPr>
          <w:ilvl w:val="0"/>
          <w:numId w:val="144"/>
        </w:numPr>
        <w:tabs>
          <w:tab w:val="left" w:pos="330"/>
        </w:tabs>
        <w:spacing w:after="120"/>
        <w:rPr>
          <w:szCs w:val="24"/>
        </w:rPr>
      </w:pPr>
      <w:r w:rsidRPr="002755EF">
        <w:rPr>
          <w:szCs w:val="24"/>
        </w:rPr>
        <w:t>măturatul, spălatul, stropirea şi întreţinerea căilor publice (lit. f)</w:t>
      </w:r>
      <w:r w:rsidR="00C40B26" w:rsidRPr="002755EF">
        <w:rPr>
          <w:szCs w:val="24"/>
        </w:rPr>
        <w:t xml:space="preserve"> - </w:t>
      </w:r>
      <w:r w:rsidR="00C40B26" w:rsidRPr="002755EF">
        <w:rPr>
          <w:b/>
          <w:szCs w:val="24"/>
        </w:rPr>
        <w:t xml:space="preserve">NU ESTE INCLUS </w:t>
      </w:r>
      <w:r w:rsidR="005A3C7A" w:rsidRPr="002755EF">
        <w:rPr>
          <w:b/>
          <w:szCs w:val="24"/>
        </w:rPr>
        <w:t>Î</w:t>
      </w:r>
      <w:r w:rsidR="00C40B26" w:rsidRPr="002755EF">
        <w:rPr>
          <w:b/>
          <w:szCs w:val="24"/>
        </w:rPr>
        <w:t>N OBIECTUL PREZENTULUI STUDIU</w:t>
      </w:r>
      <w:r w:rsidRPr="002755EF">
        <w:rPr>
          <w:szCs w:val="24"/>
        </w:rPr>
        <w:t>.</w:t>
      </w:r>
    </w:p>
    <w:p w14:paraId="3737E944" w14:textId="2CEA0E17" w:rsidR="0045630F" w:rsidRPr="002755EF" w:rsidRDefault="00E0794A" w:rsidP="00D6213E">
      <w:pPr>
        <w:pStyle w:val="ListParagraph"/>
        <w:numPr>
          <w:ilvl w:val="0"/>
          <w:numId w:val="144"/>
        </w:numPr>
        <w:tabs>
          <w:tab w:val="left" w:pos="330"/>
        </w:tabs>
        <w:spacing w:after="120"/>
        <w:rPr>
          <w:szCs w:val="24"/>
        </w:rPr>
      </w:pPr>
      <w:r w:rsidRPr="002755EF">
        <w:rPr>
          <w:szCs w:val="24"/>
        </w:rPr>
        <w:t>c</w:t>
      </w:r>
      <w:r w:rsidR="0045630F" w:rsidRPr="002755EF">
        <w:rPr>
          <w:szCs w:val="24"/>
        </w:rPr>
        <w:t>olectarea şi transportul deşeurilor provenite din locuinţe, generate de activităţi de reamenajare şi reabilitare interioară şi/sau exterioară a acestora (lit. b)</w:t>
      </w:r>
      <w:r w:rsidR="00C40B26" w:rsidRPr="002755EF">
        <w:rPr>
          <w:szCs w:val="24"/>
        </w:rPr>
        <w:t xml:space="preserve"> - </w:t>
      </w:r>
      <w:r w:rsidR="00C40B26" w:rsidRPr="002755EF">
        <w:rPr>
          <w:b/>
          <w:szCs w:val="24"/>
        </w:rPr>
        <w:t xml:space="preserve">INCLUS </w:t>
      </w:r>
      <w:r w:rsidR="005A3C7A" w:rsidRPr="002755EF">
        <w:rPr>
          <w:b/>
          <w:szCs w:val="24"/>
        </w:rPr>
        <w:t>Î</w:t>
      </w:r>
      <w:r w:rsidR="00C40B26" w:rsidRPr="002755EF">
        <w:rPr>
          <w:b/>
          <w:szCs w:val="24"/>
        </w:rPr>
        <w:t xml:space="preserve">N OBIECTUL PREZENTULUI STUDIU </w:t>
      </w:r>
    </w:p>
    <w:p w14:paraId="76FC9C5C" w14:textId="6219CC37" w:rsidR="0045630F" w:rsidRPr="003C6B93" w:rsidRDefault="0045630F" w:rsidP="00D72E59">
      <w:pPr>
        <w:spacing w:after="120"/>
        <w:rPr>
          <w:szCs w:val="24"/>
        </w:rPr>
      </w:pPr>
      <w:r w:rsidRPr="002755EF">
        <w:rPr>
          <w:szCs w:val="24"/>
        </w:rPr>
        <w:t xml:space="preserve">Având în vedere ultima modificare a Legii </w:t>
      </w:r>
      <w:r w:rsidR="009C5116" w:rsidRPr="002755EF">
        <w:rPr>
          <w:szCs w:val="24"/>
        </w:rPr>
        <w:t xml:space="preserve">nr. </w:t>
      </w:r>
      <w:r w:rsidRPr="002755EF">
        <w:rPr>
          <w:szCs w:val="24"/>
        </w:rPr>
        <w:t xml:space="preserve">101/2006, respectiv varianta republicată a acesteia, publicată în MO 658 din 8 septembrie 2014,  operatorii care realizează activitatea de colectare şi </w:t>
      </w:r>
      <w:r w:rsidRPr="003C6B93">
        <w:rPr>
          <w:szCs w:val="24"/>
        </w:rPr>
        <w:t>transport a deşeurilor (respectiv lit. a), trebuie să presteze şi activităţile b) si h), respectiv colectarea şi transportul deşeurilor provenite din locuinţe, precum şi colectarea cadavrelor animalelor de pe domeniul public</w:t>
      </w:r>
      <w:r w:rsidR="009D5693" w:rsidRPr="003C6B93">
        <w:rPr>
          <w:szCs w:val="24"/>
        </w:rPr>
        <w:t xml:space="preserve"> (art. 4, alin (4))</w:t>
      </w:r>
      <w:r w:rsidRPr="003C6B93">
        <w:rPr>
          <w:szCs w:val="24"/>
        </w:rPr>
        <w:t>.</w:t>
      </w:r>
    </w:p>
    <w:p w14:paraId="35E74762" w14:textId="2D3F60AD" w:rsidR="009C5116" w:rsidRPr="003C6B93" w:rsidRDefault="00BF3424" w:rsidP="005B0E7C">
      <w:pPr>
        <w:spacing w:after="120"/>
        <w:rPr>
          <w:szCs w:val="24"/>
        </w:rPr>
      </w:pPr>
      <w:r w:rsidRPr="003C6B93">
        <w:rPr>
          <w:szCs w:val="24"/>
        </w:rPr>
        <w:t xml:space="preserve">Dacă activităţile din prima sub-categorie nu au, aşa cum </w:t>
      </w:r>
      <w:r w:rsidR="009D5693" w:rsidRPr="003C6B93">
        <w:rPr>
          <w:szCs w:val="24"/>
        </w:rPr>
        <w:t xml:space="preserve">menţionam </w:t>
      </w:r>
      <w:r w:rsidRPr="003C6B93">
        <w:rPr>
          <w:szCs w:val="24"/>
        </w:rPr>
        <w:t xml:space="preserve">mai sus, un impact asupra implementării SMID în judeţul Suceava, în schimb pentru activităţile din cea de-a doua sub-categorie trebuie acordată o atenţie specială,  în special pentru </w:t>
      </w:r>
      <w:r w:rsidRPr="003C6B93">
        <w:rPr>
          <w:b/>
          <w:szCs w:val="24"/>
        </w:rPr>
        <w:t xml:space="preserve">corelarea </w:t>
      </w:r>
      <w:r w:rsidR="00C55E89" w:rsidRPr="003C6B93">
        <w:rPr>
          <w:b/>
          <w:szCs w:val="24"/>
        </w:rPr>
        <w:t xml:space="preserve">cu </w:t>
      </w:r>
      <w:r w:rsidRPr="003C6B93">
        <w:rPr>
          <w:b/>
          <w:szCs w:val="24"/>
        </w:rPr>
        <w:t>mecanismel</w:t>
      </w:r>
      <w:r w:rsidR="00C55E89" w:rsidRPr="003C6B93">
        <w:rPr>
          <w:b/>
          <w:szCs w:val="24"/>
        </w:rPr>
        <w:t>e</w:t>
      </w:r>
      <w:r w:rsidRPr="003C6B93">
        <w:rPr>
          <w:b/>
          <w:szCs w:val="24"/>
        </w:rPr>
        <w:t xml:space="preserve"> de tarife (dacă va fi cazul) şi de taxe speciale</w:t>
      </w:r>
      <w:r w:rsidRPr="003C6B93">
        <w:rPr>
          <w:szCs w:val="24"/>
        </w:rPr>
        <w:t xml:space="preserve">, precum şi de plăţi, având în vedere că viitorii operatori vor </w:t>
      </w:r>
      <w:r w:rsidR="009D5693" w:rsidRPr="003C6B93">
        <w:rPr>
          <w:szCs w:val="24"/>
        </w:rPr>
        <w:t xml:space="preserve">trebui să </w:t>
      </w:r>
      <w:r w:rsidRPr="003C6B93">
        <w:rPr>
          <w:szCs w:val="24"/>
        </w:rPr>
        <w:t>elimin</w:t>
      </w:r>
      <w:r w:rsidR="009D5693" w:rsidRPr="003C6B93">
        <w:rPr>
          <w:szCs w:val="24"/>
        </w:rPr>
        <w:t>e</w:t>
      </w:r>
      <w:r w:rsidRPr="003C6B93">
        <w:rPr>
          <w:szCs w:val="24"/>
        </w:rPr>
        <w:t xml:space="preserve"> deşeurile reziduale provenite din activitatea de măturare, spălare, stropire şi întreţinere a căilor publice</w:t>
      </w:r>
      <w:r w:rsidR="0045630F" w:rsidRPr="003C6B93">
        <w:rPr>
          <w:szCs w:val="24"/>
        </w:rPr>
        <w:t>, precum şi din activitatea de reamenajare interioară/exterioară a locuinţelor,</w:t>
      </w:r>
      <w:r w:rsidRPr="003C6B93">
        <w:rPr>
          <w:szCs w:val="24"/>
        </w:rPr>
        <w:t xml:space="preserve"> la cele două depozite realizate prin POS Mediu în judeţul Suceava</w:t>
      </w:r>
      <w:r w:rsidR="009D5693" w:rsidRPr="003C6B93">
        <w:rPr>
          <w:szCs w:val="24"/>
        </w:rPr>
        <w:t>, capacitatea proiectată a acestor depozite lunând în considerare şi cantităţile estimate din aceste două categorii de deşeuri</w:t>
      </w:r>
      <w:r w:rsidRPr="003C6B93">
        <w:rPr>
          <w:szCs w:val="24"/>
        </w:rPr>
        <w:t>.</w:t>
      </w:r>
    </w:p>
    <w:p w14:paraId="7987CD25" w14:textId="77777777" w:rsidR="00BF3424" w:rsidRPr="003C6B93" w:rsidRDefault="00AE5A2C" w:rsidP="009C5116">
      <w:pPr>
        <w:spacing w:after="120"/>
        <w:rPr>
          <w:b/>
          <w:szCs w:val="24"/>
          <w:u w:val="single"/>
        </w:rPr>
      </w:pPr>
      <w:r w:rsidRPr="003C6B93">
        <w:rPr>
          <w:b/>
          <w:bCs/>
          <w:i/>
          <w:lang w:eastAsia="de-DE"/>
        </w:rPr>
        <w:t>GESTIUNEA SERVICIILOR</w:t>
      </w:r>
    </w:p>
    <w:p w14:paraId="7D55B6C3" w14:textId="4BA44052" w:rsidR="00EC73D3" w:rsidRPr="002755EF" w:rsidRDefault="00BF3424" w:rsidP="009C5116">
      <w:pPr>
        <w:spacing w:after="120"/>
        <w:rPr>
          <w:szCs w:val="24"/>
        </w:rPr>
      </w:pPr>
      <w:r w:rsidRPr="002755EF">
        <w:rPr>
          <w:szCs w:val="24"/>
        </w:rPr>
        <w:t xml:space="preserve">Conform Legii </w:t>
      </w:r>
      <w:r w:rsidR="009C5116" w:rsidRPr="002755EF">
        <w:rPr>
          <w:szCs w:val="24"/>
        </w:rPr>
        <w:t xml:space="preserve">nr. </w:t>
      </w:r>
      <w:r w:rsidRPr="002755EF">
        <w:rPr>
          <w:szCs w:val="24"/>
        </w:rPr>
        <w:t>51/2006</w:t>
      </w:r>
      <w:r w:rsidR="00691998" w:rsidRPr="002755EF">
        <w:rPr>
          <w:szCs w:val="24"/>
        </w:rPr>
        <w:t xml:space="preserve"> republicată </w:t>
      </w:r>
      <w:r w:rsidR="002803A7" w:rsidRPr="002755EF">
        <w:rPr>
          <w:szCs w:val="24"/>
        </w:rPr>
        <w:t xml:space="preserve">în </w:t>
      </w:r>
      <w:r w:rsidR="00691998" w:rsidRPr="002755EF">
        <w:rPr>
          <w:szCs w:val="24"/>
        </w:rPr>
        <w:t>2013</w:t>
      </w:r>
      <w:r w:rsidRPr="002755EF">
        <w:rPr>
          <w:szCs w:val="24"/>
        </w:rPr>
        <w:t>, art. 2</w:t>
      </w:r>
      <w:r w:rsidR="00691998" w:rsidRPr="002755EF">
        <w:rPr>
          <w:szCs w:val="24"/>
        </w:rPr>
        <w:t>2</w:t>
      </w:r>
      <w:r w:rsidRPr="002755EF">
        <w:rPr>
          <w:szCs w:val="24"/>
        </w:rPr>
        <w:t xml:space="preserve"> alin (1) „</w:t>
      </w:r>
      <w:r w:rsidR="00EC73D3" w:rsidRPr="002755EF">
        <w:rPr>
          <w:szCs w:val="24"/>
        </w:rPr>
        <w:t xml:space="preserve">Autorităţile administraţiei publice locale sunt libere să hotărască asupra modalităţii de gestiune a serviciilor de utilităţi publice aflate sub responsabilitatea lor. Autorităţile administraţiei publice au posibilitatea de a gestiona în mod direct serviciile de utilităţi publice în baza unei hotărâri de dare în administrare sau de a încredinţa gestiunea acestora, respectiv toate ori numai o parte din competenţele şi responsabilităţile proprii </w:t>
      </w:r>
      <w:r w:rsidR="00EC73D3" w:rsidRPr="002755EF">
        <w:rPr>
          <w:szCs w:val="24"/>
        </w:rPr>
        <w:lastRenderedPageBreak/>
        <w:t>privind furnizarea/prestarea unui serviciu de utilităţi publice ori a uneia sau mai multor activităţi din sfera respectivului serviciu de utilităţi publice, în baza unui contract de delegare a gestiunii”.</w:t>
      </w:r>
    </w:p>
    <w:p w14:paraId="5204451E" w14:textId="77777777" w:rsidR="00BF3424" w:rsidRPr="002755EF" w:rsidRDefault="00BF3424" w:rsidP="009C5116">
      <w:pPr>
        <w:spacing w:after="120"/>
        <w:rPr>
          <w:szCs w:val="24"/>
        </w:rPr>
      </w:pPr>
      <w:bookmarkStart w:id="188" w:name="tree#47"/>
      <w:bookmarkEnd w:id="188"/>
      <w:r w:rsidRPr="002755EF">
        <w:rPr>
          <w:szCs w:val="24"/>
        </w:rPr>
        <w:t xml:space="preserve">Serviciul de salubrizare se realizează prin </w:t>
      </w:r>
      <w:r w:rsidRPr="002755EF">
        <w:rPr>
          <w:b/>
          <w:szCs w:val="24"/>
        </w:rPr>
        <w:t xml:space="preserve">intermediul unei infrastructuri tehnico-edilitare specifice </w:t>
      </w:r>
      <w:r w:rsidRPr="002755EF">
        <w:rPr>
          <w:szCs w:val="24"/>
        </w:rPr>
        <w:t>care, împreună cu mijloacele de colec</w:t>
      </w:r>
      <w:r w:rsidR="00004E1B" w:rsidRPr="002755EF">
        <w:rPr>
          <w:szCs w:val="24"/>
        </w:rPr>
        <w:t>tare şi transport al deşeurilor</w:t>
      </w:r>
      <w:r w:rsidRPr="002755EF">
        <w:rPr>
          <w:szCs w:val="24"/>
        </w:rPr>
        <w:t xml:space="preserve"> formează sistemul public de salubrizare a localităţilor, denumit de lege „sistem de salubrizare”. </w:t>
      </w:r>
      <w:r w:rsidRPr="002755EF">
        <w:rPr>
          <w:b/>
          <w:szCs w:val="24"/>
        </w:rPr>
        <w:t xml:space="preserve">Sistemul de salubrizare </w:t>
      </w:r>
      <w:r w:rsidRPr="002755EF">
        <w:rPr>
          <w:szCs w:val="24"/>
        </w:rPr>
        <w:t xml:space="preserve">este alcătuit dintr-un ansamblu tehnologic şi funcţional care cuprinde construcţii, instalaţii şi echipamente specifice destinate prestării serviciului de salubritate, cum ar fi: </w:t>
      </w:r>
    </w:p>
    <w:p w14:paraId="08DC83E4" w14:textId="77777777" w:rsidR="00BF3424" w:rsidRPr="002755EF" w:rsidRDefault="00BF3424" w:rsidP="009C5116">
      <w:pPr>
        <w:numPr>
          <w:ilvl w:val="0"/>
          <w:numId w:val="6"/>
        </w:numPr>
        <w:spacing w:after="120"/>
        <w:rPr>
          <w:szCs w:val="24"/>
        </w:rPr>
      </w:pPr>
      <w:bookmarkStart w:id="189" w:name="tree#48"/>
      <w:bookmarkEnd w:id="189"/>
      <w:r w:rsidRPr="002755EF">
        <w:rPr>
          <w:szCs w:val="24"/>
        </w:rPr>
        <w:t xml:space="preserve">puncte/echipamente de colectare şi preselectare a deşeurilor; </w:t>
      </w:r>
    </w:p>
    <w:p w14:paraId="0EBC7C33" w14:textId="77777777" w:rsidR="00BF3424" w:rsidRPr="002755EF" w:rsidRDefault="00BF3424" w:rsidP="009C5116">
      <w:pPr>
        <w:numPr>
          <w:ilvl w:val="0"/>
          <w:numId w:val="6"/>
        </w:numPr>
        <w:spacing w:after="120"/>
        <w:rPr>
          <w:szCs w:val="24"/>
        </w:rPr>
      </w:pPr>
      <w:bookmarkStart w:id="190" w:name="tree#50"/>
      <w:bookmarkEnd w:id="190"/>
      <w:r w:rsidRPr="002755EF">
        <w:rPr>
          <w:szCs w:val="24"/>
        </w:rPr>
        <w:t xml:space="preserve">staţii de transfer; </w:t>
      </w:r>
    </w:p>
    <w:p w14:paraId="6FF5771B" w14:textId="77777777" w:rsidR="00BF3424" w:rsidRPr="002755EF" w:rsidRDefault="00BF3424" w:rsidP="009C5116">
      <w:pPr>
        <w:numPr>
          <w:ilvl w:val="0"/>
          <w:numId w:val="6"/>
        </w:numPr>
        <w:spacing w:after="120"/>
        <w:rPr>
          <w:szCs w:val="24"/>
        </w:rPr>
      </w:pPr>
      <w:bookmarkStart w:id="191" w:name="tree#51"/>
      <w:bookmarkEnd w:id="191"/>
      <w:r w:rsidRPr="002755EF">
        <w:rPr>
          <w:szCs w:val="24"/>
        </w:rPr>
        <w:t xml:space="preserve">construcţii şi instalaţii destinate sortării, neutralizării, valorificării şi depozitării deşeurilor (staţii de sortare, instalaţii de tratare mecano-biologică, staţii de compostare etc.); </w:t>
      </w:r>
    </w:p>
    <w:p w14:paraId="36E74B0F" w14:textId="77777777" w:rsidR="00BF3424" w:rsidRPr="002755EF" w:rsidRDefault="00BF3424" w:rsidP="009C5116">
      <w:pPr>
        <w:numPr>
          <w:ilvl w:val="0"/>
          <w:numId w:val="6"/>
        </w:numPr>
        <w:spacing w:after="120"/>
        <w:rPr>
          <w:szCs w:val="24"/>
        </w:rPr>
      </w:pPr>
      <w:bookmarkStart w:id="192" w:name="tree#52"/>
      <w:bookmarkEnd w:id="192"/>
      <w:r w:rsidRPr="002755EF">
        <w:rPr>
          <w:szCs w:val="24"/>
        </w:rPr>
        <w:t>autovehicule şi baze de întreţinere a autovehiculelor de salubritate</w:t>
      </w:r>
      <w:bookmarkStart w:id="193" w:name="tree#54"/>
      <w:bookmarkEnd w:id="193"/>
      <w:r w:rsidRPr="002755EF">
        <w:rPr>
          <w:szCs w:val="24"/>
        </w:rPr>
        <w:t>, etc.</w:t>
      </w:r>
    </w:p>
    <w:p w14:paraId="623748DA" w14:textId="4364F6AF" w:rsidR="00BF3424" w:rsidRPr="002755EF" w:rsidRDefault="00BF3424" w:rsidP="009C5116">
      <w:pPr>
        <w:spacing w:after="120"/>
        <w:rPr>
          <w:b/>
          <w:szCs w:val="24"/>
        </w:rPr>
      </w:pPr>
      <w:r w:rsidRPr="002755EF">
        <w:rPr>
          <w:szCs w:val="24"/>
        </w:rPr>
        <w:t>În analiza contractelor de delegare a gestiunii unei activităţi componente a serviciului de salubrizare este esenţial să fie analizată legătura între activitatea respectivă şi infrastructura aferentă deoarece</w:t>
      </w:r>
      <w:r w:rsidR="00F153B8" w:rsidRPr="002755EF">
        <w:rPr>
          <w:szCs w:val="24"/>
        </w:rPr>
        <w:t xml:space="preserve"> </w:t>
      </w:r>
      <w:r w:rsidR="00F153B8" w:rsidRPr="002755EF">
        <w:rPr>
          <w:b/>
          <w:szCs w:val="24"/>
        </w:rPr>
        <w:t>(art. 24</w:t>
      </w:r>
      <w:r w:rsidRPr="002755EF">
        <w:rPr>
          <w:b/>
          <w:szCs w:val="24"/>
        </w:rPr>
        <w:t xml:space="preserve"> alin. </w:t>
      </w:r>
      <w:r w:rsidR="00F153B8" w:rsidRPr="002755EF">
        <w:rPr>
          <w:b/>
          <w:szCs w:val="24"/>
        </w:rPr>
        <w:t>2</w:t>
      </w:r>
      <w:r w:rsidRPr="002755EF">
        <w:rPr>
          <w:b/>
          <w:szCs w:val="24"/>
        </w:rPr>
        <w:t xml:space="preserve"> din Legea serviciilor comunitare de utilităţi publice nr. 51/2006,</w:t>
      </w:r>
      <w:r w:rsidR="00F153B8" w:rsidRPr="002755EF">
        <w:rPr>
          <w:b/>
          <w:szCs w:val="24"/>
        </w:rPr>
        <w:t xml:space="preserve"> </w:t>
      </w:r>
      <w:r w:rsidR="00EB6FD8" w:rsidRPr="002755EF">
        <w:rPr>
          <w:b/>
          <w:szCs w:val="24"/>
        </w:rPr>
        <w:t>cu toate modificările şi completările</w:t>
      </w:r>
      <w:r w:rsidRPr="002755EF">
        <w:rPr>
          <w:b/>
          <w:szCs w:val="24"/>
        </w:rPr>
        <w:t>) rezultă o legătură intrinsecă între gestiunea serviciului şi exploatarea infrastructurii aferente</w:t>
      </w:r>
      <w:r w:rsidR="00F153B8" w:rsidRPr="002755EF">
        <w:rPr>
          <w:b/>
          <w:szCs w:val="24"/>
        </w:rPr>
        <w:t xml:space="preserve"> cu care se prestează serviciul/activitățile</w:t>
      </w:r>
      <w:r w:rsidRPr="002755EF">
        <w:rPr>
          <w:b/>
          <w:szCs w:val="24"/>
        </w:rPr>
        <w:t>.</w:t>
      </w:r>
    </w:p>
    <w:p w14:paraId="7DF2BB31" w14:textId="013F538E" w:rsidR="00BF3424" w:rsidRPr="002755EF" w:rsidRDefault="00BF3424" w:rsidP="009C5116">
      <w:pPr>
        <w:spacing w:after="120"/>
        <w:rPr>
          <w:szCs w:val="24"/>
        </w:rPr>
      </w:pPr>
      <w:r w:rsidRPr="002755EF">
        <w:rPr>
          <w:szCs w:val="24"/>
        </w:rPr>
        <w:t xml:space="preserve">Prin urmare, o anumită activitate componentă a serviciului de salubrizare nu poate face </w:t>
      </w:r>
      <w:r w:rsidRPr="002755EF">
        <w:rPr>
          <w:b/>
          <w:szCs w:val="24"/>
        </w:rPr>
        <w:t>obiectul unui contract de delegare dacă operatorul cu care se încheie respectivul contract nu exploatează şi infrastructura necesară prin care se realizează acea activitate</w:t>
      </w:r>
      <w:r w:rsidRPr="002755EF">
        <w:rPr>
          <w:szCs w:val="24"/>
        </w:rPr>
        <w:t>.</w:t>
      </w:r>
    </w:p>
    <w:p w14:paraId="64044B7F" w14:textId="77777777" w:rsidR="00FA00C0" w:rsidRPr="002755EF" w:rsidRDefault="00FA00C0" w:rsidP="009C5116">
      <w:pPr>
        <w:spacing w:after="120"/>
      </w:pPr>
      <w:r w:rsidRPr="002755EF">
        <w:t>Legea nr. 101/2006</w:t>
      </w:r>
      <w:r w:rsidR="00EF25EC" w:rsidRPr="002755EF">
        <w:t xml:space="preserve"> republicată,</w:t>
      </w:r>
      <w:r w:rsidRPr="002755EF">
        <w:t xml:space="preserve"> în art.</w:t>
      </w:r>
      <w:r w:rsidR="00EF25EC" w:rsidRPr="002755EF">
        <w:t>7</w:t>
      </w:r>
      <w:r w:rsidRPr="002755EF">
        <w:t xml:space="preserve"> cuprinde prevederi referitoare la </w:t>
      </w:r>
      <w:r w:rsidRPr="002755EF">
        <w:rPr>
          <w:b/>
        </w:rPr>
        <w:t>sistemele de management integrat al deşeurilor</w:t>
      </w:r>
      <w:r w:rsidRPr="002755EF">
        <w:t xml:space="preserve">, respectiv: </w:t>
      </w:r>
    </w:p>
    <w:p w14:paraId="13D13B5B" w14:textId="77777777" w:rsidR="00FA00C0" w:rsidRPr="002755EF" w:rsidRDefault="00FA00C0" w:rsidP="009C5116">
      <w:pPr>
        <w:spacing w:after="120"/>
        <w:rPr>
          <w:i/>
        </w:rPr>
      </w:pPr>
      <w:bookmarkStart w:id="194" w:name="tree#100"/>
      <w:r w:rsidRPr="002755EF">
        <w:rPr>
          <w:bCs/>
        </w:rPr>
        <w:t>„</w:t>
      </w:r>
      <w:r w:rsidRPr="002755EF">
        <w:rPr>
          <w:bCs/>
          <w:i/>
        </w:rPr>
        <w:t>(1)</w:t>
      </w:r>
      <w:r w:rsidRPr="002755EF">
        <w:rPr>
          <w:i/>
        </w:rPr>
        <w:t xml:space="preserve"> Consiliile judeţene pot avea competenţe cu privire la înfiinţarea, organizarea, gestionarea şi coordonarea sistemelor de management integrat al deşeurilor, precum şi a activităţilor specifice realizate prin intermediul acestora. </w:t>
      </w:r>
    </w:p>
    <w:p w14:paraId="5CDEBAF8" w14:textId="77777777" w:rsidR="00FA00C0" w:rsidRPr="002755EF" w:rsidRDefault="00FA00C0" w:rsidP="009C5116">
      <w:pPr>
        <w:spacing w:after="120"/>
        <w:rPr>
          <w:i/>
        </w:rPr>
      </w:pPr>
      <w:bookmarkStart w:id="195" w:name="tree#101"/>
      <w:bookmarkEnd w:id="194"/>
      <w:r w:rsidRPr="002755EF">
        <w:rPr>
          <w:bCs/>
          <w:i/>
        </w:rPr>
        <w:t>(2)</w:t>
      </w:r>
      <w:r w:rsidRPr="002755EF">
        <w:rPr>
          <w:i/>
        </w:rPr>
        <w:t xml:space="preserve"> Bunurile aferente sistemului de management integrat al deşeurilor sau părţi ale acestuia, după caz, aparţin domeniului public al judeţului. </w:t>
      </w:r>
    </w:p>
    <w:p w14:paraId="67B79CAD" w14:textId="4CBB9BB1" w:rsidR="00EF25EC" w:rsidRPr="002755EF" w:rsidRDefault="00FA00C0" w:rsidP="005B0E7C">
      <w:pPr>
        <w:spacing w:after="120"/>
        <w:rPr>
          <w:szCs w:val="24"/>
        </w:rPr>
      </w:pPr>
      <w:bookmarkStart w:id="196" w:name="tree#102"/>
      <w:bookmarkEnd w:id="195"/>
      <w:r w:rsidRPr="002755EF">
        <w:rPr>
          <w:bCs/>
          <w:i/>
        </w:rPr>
        <w:t>(3)</w:t>
      </w:r>
      <w:r w:rsidR="007B34AB" w:rsidRPr="002755EF">
        <w:rPr>
          <w:bCs/>
          <w:i/>
        </w:rPr>
        <w:t xml:space="preserve"> </w:t>
      </w:r>
      <w:r w:rsidRPr="002755EF">
        <w:rPr>
          <w:b/>
          <w:i/>
        </w:rPr>
        <w:t xml:space="preserve">Sistemul de management integrat al deşeurilor este destinat şi asigură deservirea unităţilor administrativ-teritoriale membre în asociaţia de dezvoltare intercomunitară constituită în conformitate cu prevederile Legii nr. 51/2006, </w:t>
      </w:r>
      <w:r w:rsidR="00CD275B" w:rsidRPr="002755EF">
        <w:rPr>
          <w:b/>
          <w:i/>
        </w:rPr>
        <w:t>republicată</w:t>
      </w:r>
      <w:r w:rsidRPr="002755EF">
        <w:t>.”</w:t>
      </w:r>
      <w:bookmarkEnd w:id="196"/>
    </w:p>
    <w:p w14:paraId="0A0277DC" w14:textId="77777777" w:rsidR="00EB5812" w:rsidRPr="002755EF" w:rsidRDefault="00EB5812" w:rsidP="005B0E7C">
      <w:pPr>
        <w:spacing w:after="120"/>
        <w:rPr>
          <w:szCs w:val="24"/>
        </w:rPr>
      </w:pPr>
      <w:r w:rsidRPr="002755EF">
        <w:rPr>
          <w:szCs w:val="24"/>
        </w:rPr>
        <w:t xml:space="preserve">La art. 6 alin (3) al </w:t>
      </w:r>
      <w:r w:rsidR="00F6648D" w:rsidRPr="002755EF">
        <w:rPr>
          <w:szCs w:val="24"/>
        </w:rPr>
        <w:t>aceluia</w:t>
      </w:r>
      <w:r w:rsidR="00683C57" w:rsidRPr="002755EF">
        <w:rPr>
          <w:szCs w:val="24"/>
        </w:rPr>
        <w:t>ş</w:t>
      </w:r>
      <w:r w:rsidR="00F6648D" w:rsidRPr="002755EF">
        <w:rPr>
          <w:szCs w:val="24"/>
        </w:rPr>
        <w:t>i</w:t>
      </w:r>
      <w:r w:rsidRPr="002755EF">
        <w:rPr>
          <w:szCs w:val="24"/>
        </w:rPr>
        <w:t xml:space="preserve"> act normativ este prevăzut: </w:t>
      </w:r>
    </w:p>
    <w:p w14:paraId="1BBCF2B0" w14:textId="77777777" w:rsidR="00EC2F06" w:rsidRPr="002755EF" w:rsidRDefault="00EC2F06" w:rsidP="005B0E7C">
      <w:pPr>
        <w:pStyle w:val="NormalWeb"/>
        <w:spacing w:before="0" w:beforeAutospacing="0" w:after="120" w:afterAutospacing="0"/>
        <w:jc w:val="both"/>
        <w:rPr>
          <w:b/>
          <w:i/>
          <w:u w:val="single"/>
        </w:rPr>
      </w:pPr>
      <w:r w:rsidRPr="002755EF">
        <w:rPr>
          <w:b/>
          <w:i/>
          <w:u w:val="single"/>
        </w:rPr>
        <w:t>„(3) Unităţile administrativ-teritoriale pot forma asociaţii de dezvoltare intercomunitară, în condiţiile stabilite de Legea nr. 51/2006, republicată, în vederea înfiinţării, organizării şi exploatării în interes comun a serviciului de salubrizare sau pentru realizarea unor obiective de investiţii comune, specifice infrastructurii acestui serviciu. Asociaţiile de dezvoltare intercomunitară astfel înfiinţate vor acţiona în numele şi pe seama unităţilor administrativ-teritoriale membre, conform mandatului încredinţat de acestea prin documentele constitutive ale asociaţiei”.</w:t>
      </w:r>
    </w:p>
    <w:p w14:paraId="1C749708" w14:textId="50417C13" w:rsidR="00FA00C0" w:rsidRPr="002755EF" w:rsidRDefault="00A80E28" w:rsidP="005B0E7C">
      <w:pPr>
        <w:spacing w:after="120"/>
        <w:rPr>
          <w:szCs w:val="24"/>
        </w:rPr>
      </w:pPr>
      <w:r w:rsidRPr="002755EF">
        <w:rPr>
          <w:szCs w:val="24"/>
        </w:rPr>
        <w:lastRenderedPageBreak/>
        <w:t xml:space="preserve">Competenţele specifice ale autorităţilor administraţiei publice locale privind serviciile publice locale, care includ şi serviciul de salubrizare, sunt reglementate de </w:t>
      </w:r>
      <w:r w:rsidR="00F153B8" w:rsidRPr="002755EF">
        <w:rPr>
          <w:szCs w:val="24"/>
        </w:rPr>
        <w:t xml:space="preserve">Codul Administrativ (OUG </w:t>
      </w:r>
      <w:r w:rsidR="005A3C7A" w:rsidRPr="002755EF">
        <w:rPr>
          <w:szCs w:val="24"/>
        </w:rPr>
        <w:t xml:space="preserve">nr. </w:t>
      </w:r>
      <w:r w:rsidR="00F153B8" w:rsidRPr="002755EF">
        <w:rPr>
          <w:szCs w:val="24"/>
        </w:rPr>
        <w:t>57/2019)</w:t>
      </w:r>
      <w:r w:rsidRPr="002755EF">
        <w:rPr>
          <w:szCs w:val="24"/>
        </w:rPr>
        <w:t>, care defineşte cadrul legal general al autonomiei locale, precum şi organizarea şi funcţionarea administraţiei publice locale.</w:t>
      </w:r>
    </w:p>
    <w:p w14:paraId="3FD2CCD9" w14:textId="77777777" w:rsidR="00A80E28" w:rsidRPr="002755EF" w:rsidRDefault="00A80E28" w:rsidP="005B0E7C">
      <w:pPr>
        <w:spacing w:after="120"/>
      </w:pPr>
      <w:r w:rsidRPr="002755EF">
        <w:t>Gestiunea serviciilor comunitare de utilităţi publice priveşte organizarea, funcţionarea şi controlul furnizării/prestării serviciilor comunitare de utilităţi publice conform condiţiilor stabilite de autorităţile administraţiei publice locale.</w:t>
      </w:r>
    </w:p>
    <w:p w14:paraId="15096A7D" w14:textId="46983B5A" w:rsidR="00A80E28" w:rsidRPr="002755EF" w:rsidRDefault="00A80E28" w:rsidP="005B0E7C">
      <w:pPr>
        <w:spacing w:after="120"/>
      </w:pPr>
      <w:r w:rsidRPr="002755EF">
        <w:t>Gestiunea serviciului de salubrizare poate fi organizată în două modalităţi</w:t>
      </w:r>
      <w:r w:rsidR="0033042B" w:rsidRPr="002755EF">
        <w:t xml:space="preserve"> (</w:t>
      </w:r>
      <w:r w:rsidR="0033042B" w:rsidRPr="002755EF">
        <w:rPr>
          <w:szCs w:val="24"/>
        </w:rPr>
        <w:t>Art. 2</w:t>
      </w:r>
      <w:r w:rsidR="00F60C50" w:rsidRPr="002755EF">
        <w:rPr>
          <w:szCs w:val="24"/>
        </w:rPr>
        <w:t>2</w:t>
      </w:r>
      <w:r w:rsidR="00F153B8" w:rsidRPr="002755EF">
        <w:rPr>
          <w:szCs w:val="24"/>
        </w:rPr>
        <w:t>, alin (2)</w:t>
      </w:r>
      <w:r w:rsidR="0033042B" w:rsidRPr="002755EF">
        <w:rPr>
          <w:szCs w:val="24"/>
        </w:rPr>
        <w:t xml:space="preserve"> din Legea</w:t>
      </w:r>
      <w:r w:rsidR="008D703D" w:rsidRPr="002755EF">
        <w:rPr>
          <w:szCs w:val="24"/>
        </w:rPr>
        <w:t xml:space="preserve"> nr.</w:t>
      </w:r>
      <w:r w:rsidR="0033042B" w:rsidRPr="002755EF">
        <w:rPr>
          <w:szCs w:val="24"/>
        </w:rPr>
        <w:t xml:space="preserve"> 51/2006 </w:t>
      </w:r>
      <w:r w:rsidR="00F60C50" w:rsidRPr="002755EF">
        <w:rPr>
          <w:szCs w:val="24"/>
        </w:rPr>
        <w:t>republicat</w:t>
      </w:r>
      <w:r w:rsidR="00F153B8" w:rsidRPr="002755EF">
        <w:rPr>
          <w:szCs w:val="24"/>
        </w:rPr>
        <w:t>ă, cu modificările ulterioare</w:t>
      </w:r>
      <w:r w:rsidR="0033042B" w:rsidRPr="002755EF">
        <w:rPr>
          <w:szCs w:val="24"/>
        </w:rPr>
        <w:t>)</w:t>
      </w:r>
      <w:r w:rsidRPr="002755EF">
        <w:t xml:space="preserve">, alegerea fiind făcută printr-o decizie a autorităţilor administraţiei publice locale: </w:t>
      </w:r>
    </w:p>
    <w:p w14:paraId="25470618" w14:textId="77777777" w:rsidR="00A80E28" w:rsidRPr="002755EF" w:rsidRDefault="00A80E28" w:rsidP="00B15ABF">
      <w:pPr>
        <w:numPr>
          <w:ilvl w:val="0"/>
          <w:numId w:val="20"/>
        </w:numPr>
        <w:tabs>
          <w:tab w:val="num" w:pos="284"/>
        </w:tabs>
        <w:spacing w:after="120"/>
      </w:pPr>
      <w:r w:rsidRPr="002755EF">
        <w:rPr>
          <w:b/>
        </w:rPr>
        <w:t>Gestiune directă</w:t>
      </w:r>
    </w:p>
    <w:p w14:paraId="30C1818A" w14:textId="77777777" w:rsidR="00A80E28" w:rsidRPr="002755EF" w:rsidRDefault="00A80E28" w:rsidP="00B15ABF">
      <w:pPr>
        <w:numPr>
          <w:ilvl w:val="0"/>
          <w:numId w:val="20"/>
        </w:numPr>
        <w:tabs>
          <w:tab w:val="num" w:pos="284"/>
        </w:tabs>
        <w:spacing w:after="120"/>
      </w:pPr>
      <w:r w:rsidRPr="002755EF">
        <w:rPr>
          <w:b/>
        </w:rPr>
        <w:t>Gestiune delegată</w:t>
      </w:r>
    </w:p>
    <w:p w14:paraId="0A93552A" w14:textId="33A59DC5" w:rsidR="00BF3424" w:rsidRPr="002755EF" w:rsidRDefault="00BF3424" w:rsidP="005B0E7C">
      <w:pPr>
        <w:spacing w:after="120"/>
        <w:rPr>
          <w:lang w:eastAsia="de-DE"/>
        </w:rPr>
      </w:pPr>
      <w:r w:rsidRPr="002755EF">
        <w:rPr>
          <w:b/>
          <w:lang w:eastAsia="de-DE"/>
        </w:rPr>
        <w:t>Gestiunea directă</w:t>
      </w:r>
      <w:r w:rsidRPr="002755EF">
        <w:rPr>
          <w:lang w:eastAsia="de-DE"/>
        </w:rPr>
        <w:t xml:space="preserve"> reprezintă acea modalitate prin care </w:t>
      </w:r>
      <w:r w:rsidRPr="002755EF">
        <w:rPr>
          <w:i/>
          <w:lang w:eastAsia="de-DE"/>
        </w:rPr>
        <w:t>„</w:t>
      </w:r>
      <w:r w:rsidR="00DB370F" w:rsidRPr="002755EF">
        <w:rPr>
          <w:i/>
          <w:lang w:eastAsia="de-DE"/>
        </w:rPr>
        <w:t>a</w:t>
      </w:r>
      <w:r w:rsidRPr="002755EF">
        <w:rPr>
          <w:i/>
          <w:lang w:eastAsia="de-DE"/>
        </w:rPr>
        <w:t xml:space="preserve">utorităţile deliberative şi executive, în numele unităţilor administrativ teritoriale pe care le reprezintă, îşi asumă şi exercită nemijlocit toate competenţele şi responsabilităţile ce le revin potrivit legii cu privire la furnizarea/prestarea serviciilor </w:t>
      </w:r>
      <w:r w:rsidR="00691998" w:rsidRPr="002755EF">
        <w:rPr>
          <w:i/>
          <w:lang w:eastAsia="de-DE"/>
        </w:rPr>
        <w:t>de utilităţi publice, respectiv la administrarea, funcţionarea şi exploatarea sistemelor de util</w:t>
      </w:r>
      <w:r w:rsidR="00607AC9" w:rsidRPr="002755EF">
        <w:rPr>
          <w:i/>
          <w:lang w:eastAsia="de-DE"/>
        </w:rPr>
        <w:t>ităţi publice aferente acestora</w:t>
      </w:r>
      <w:r w:rsidRPr="002755EF">
        <w:rPr>
          <w:i/>
          <w:lang w:eastAsia="de-DE"/>
        </w:rPr>
        <w:t xml:space="preserve">”, </w:t>
      </w:r>
      <w:r w:rsidRPr="002755EF">
        <w:rPr>
          <w:lang w:eastAsia="de-DE"/>
        </w:rPr>
        <w:t>conform art. 2</w:t>
      </w:r>
      <w:r w:rsidR="00691998" w:rsidRPr="002755EF">
        <w:rPr>
          <w:lang w:eastAsia="de-DE"/>
        </w:rPr>
        <w:t>8</w:t>
      </w:r>
      <w:r w:rsidRPr="002755EF">
        <w:rPr>
          <w:lang w:eastAsia="de-DE"/>
        </w:rPr>
        <w:t xml:space="preserve"> (1) din Legea </w:t>
      </w:r>
      <w:r w:rsidR="008D703D" w:rsidRPr="002755EF">
        <w:rPr>
          <w:lang w:eastAsia="de-DE"/>
        </w:rPr>
        <w:t xml:space="preserve">nr. </w:t>
      </w:r>
      <w:r w:rsidRPr="002755EF">
        <w:rPr>
          <w:lang w:eastAsia="de-DE"/>
        </w:rPr>
        <w:t>51/2006</w:t>
      </w:r>
      <w:r w:rsidR="00691998" w:rsidRPr="002755EF">
        <w:rPr>
          <w:lang w:eastAsia="de-DE"/>
        </w:rPr>
        <w:t>,</w:t>
      </w:r>
      <w:r w:rsidR="00DB370F" w:rsidRPr="002755EF">
        <w:rPr>
          <w:lang w:eastAsia="de-DE"/>
        </w:rPr>
        <w:t xml:space="preserve"> republicată, </w:t>
      </w:r>
      <w:r w:rsidR="00817A75" w:rsidRPr="002755EF">
        <w:rPr>
          <w:lang w:eastAsia="de-DE"/>
        </w:rPr>
        <w:t>cu completările ulterioare</w:t>
      </w:r>
      <w:r w:rsidRPr="002755EF">
        <w:rPr>
          <w:lang w:eastAsia="de-DE"/>
        </w:rPr>
        <w:t xml:space="preserve">. </w:t>
      </w:r>
    </w:p>
    <w:p w14:paraId="5136F16A" w14:textId="73A253B9" w:rsidR="00EF7380" w:rsidRPr="002755EF" w:rsidRDefault="00BF3424" w:rsidP="005B0E7C">
      <w:pPr>
        <w:spacing w:after="120"/>
        <w:rPr>
          <w:lang w:eastAsia="de-DE"/>
        </w:rPr>
      </w:pPr>
      <w:r w:rsidRPr="002755EF">
        <w:rPr>
          <w:b/>
          <w:lang w:eastAsia="de-DE"/>
        </w:rPr>
        <w:t>Gestiunea directă</w:t>
      </w:r>
      <w:r w:rsidRPr="002755EF">
        <w:rPr>
          <w:lang w:eastAsia="de-DE"/>
        </w:rPr>
        <w:t xml:space="preserve"> presupune astfel realizarea tuturor activităţilor aferente serviciului de salubrizare</w:t>
      </w:r>
      <w:r w:rsidR="00DB370F" w:rsidRPr="002755EF">
        <w:rPr>
          <w:lang w:eastAsia="de-DE"/>
        </w:rPr>
        <w:t xml:space="preserve"> de regulă printr-un operator de drept public care poate fi</w:t>
      </w:r>
      <w:r w:rsidRPr="002755EF">
        <w:rPr>
          <w:lang w:eastAsia="de-DE"/>
        </w:rPr>
        <w:t>:</w:t>
      </w:r>
    </w:p>
    <w:p w14:paraId="0D586A21" w14:textId="066B7B85" w:rsidR="00691998" w:rsidRPr="002755EF" w:rsidRDefault="00DB370F" w:rsidP="005B0E7C">
      <w:pPr>
        <w:numPr>
          <w:ilvl w:val="0"/>
          <w:numId w:val="6"/>
        </w:numPr>
        <w:spacing w:after="120"/>
        <w:rPr>
          <w:szCs w:val="24"/>
        </w:rPr>
      </w:pPr>
      <w:r w:rsidRPr="002755EF">
        <w:rPr>
          <w:szCs w:val="24"/>
        </w:rPr>
        <w:t xml:space="preserve">Serviciu </w:t>
      </w:r>
      <w:r w:rsidR="00691998" w:rsidRPr="002755EF">
        <w:rPr>
          <w:szCs w:val="24"/>
        </w:rPr>
        <w:t xml:space="preserve">public de interes local sau judeţean, specializat, </w:t>
      </w:r>
      <w:r w:rsidR="00691998" w:rsidRPr="002755EF">
        <w:rPr>
          <w:szCs w:val="24"/>
          <w:u w:val="single"/>
        </w:rPr>
        <w:t>cu personalitate juridică</w:t>
      </w:r>
      <w:r w:rsidR="00691998" w:rsidRPr="002755EF">
        <w:rPr>
          <w:szCs w:val="24"/>
        </w:rPr>
        <w:t>, înfiinţat şi organizat în subordinea consiliilor locale sau consiliilor judeţene, după caz, prin hotărâri ale autorităţilor deliberative ale unităţilor administrativ-teritoriale respective.</w:t>
      </w:r>
    </w:p>
    <w:p w14:paraId="13EC2645" w14:textId="4C573E2D" w:rsidR="003B72A6" w:rsidRPr="002755EF" w:rsidRDefault="00DB370F" w:rsidP="005B0E7C">
      <w:pPr>
        <w:numPr>
          <w:ilvl w:val="0"/>
          <w:numId w:val="6"/>
        </w:numPr>
        <w:spacing w:after="120"/>
        <w:rPr>
          <w:szCs w:val="24"/>
        </w:rPr>
      </w:pPr>
      <w:r w:rsidRPr="002755EF">
        <w:rPr>
          <w:szCs w:val="24"/>
        </w:rPr>
        <w:t xml:space="preserve">Societate </w:t>
      </w:r>
      <w:r w:rsidR="003B72A6" w:rsidRPr="002755EF">
        <w:rPr>
          <w:szCs w:val="24"/>
        </w:rPr>
        <w:t>reglementat</w:t>
      </w:r>
      <w:r w:rsidRPr="002755EF">
        <w:rPr>
          <w:szCs w:val="24"/>
        </w:rPr>
        <w:t>ă</w:t>
      </w:r>
      <w:r w:rsidR="003B72A6" w:rsidRPr="002755EF">
        <w:rPr>
          <w:szCs w:val="24"/>
        </w:rPr>
        <w:t xml:space="preserve"> de Legea</w:t>
      </w:r>
      <w:r w:rsidR="008E1708" w:rsidRPr="002755EF">
        <w:rPr>
          <w:szCs w:val="24"/>
        </w:rPr>
        <w:t xml:space="preserve"> nr.</w:t>
      </w:r>
      <w:r w:rsidR="003B72A6" w:rsidRPr="002755EF">
        <w:rPr>
          <w:szCs w:val="24"/>
        </w:rPr>
        <w:t xml:space="preserve"> 31/1990, republicată, cu modificările şi completările ulterioare, cu capital social integral al unităţilor administrativ-teritoriale, înfiinţate de autorităţile deliberative ale unităţilor administrativ-teritoriale respective.</w:t>
      </w:r>
    </w:p>
    <w:p w14:paraId="5B85374F" w14:textId="02F6768F" w:rsidR="00DB370F" w:rsidRPr="002755EF" w:rsidRDefault="00DB370F" w:rsidP="008D703D">
      <w:pPr>
        <w:spacing w:after="120"/>
        <w:rPr>
          <w:szCs w:val="24"/>
        </w:rPr>
      </w:pPr>
      <w:r w:rsidRPr="002755EF">
        <w:rPr>
          <w:szCs w:val="24"/>
        </w:rPr>
        <w:t>Gestiunea directă poate fi realizată și de către un operator de drept privat, dacă sunt respectate cumulativ, următoarele condiții valabile la data atribuirii cât și pe toată perioada de derulare a contractului:</w:t>
      </w:r>
    </w:p>
    <w:p w14:paraId="1690D003" w14:textId="77777777" w:rsidR="00334953" w:rsidRPr="002755EF" w:rsidRDefault="00DB370F" w:rsidP="004E0A9F">
      <w:pPr>
        <w:pStyle w:val="ListParagraph"/>
        <w:numPr>
          <w:ilvl w:val="0"/>
          <w:numId w:val="107"/>
        </w:numPr>
        <w:spacing w:after="120"/>
        <w:ind w:left="540"/>
        <w:rPr>
          <w:szCs w:val="24"/>
        </w:rPr>
      </w:pPr>
      <w:r w:rsidRPr="002755EF">
        <w:rPr>
          <w:szCs w:val="24"/>
        </w:rPr>
        <w:t>unităţile administrativ-teritoriale membre ale unei asociaţii de dezvoltare intercomunitară având ca scop serviciile de utilităţi publice, în calitate de acţionari/asociaţi ai operatorului regional, prin intermediul asociaţiei, prin intermediul adunării generale a acţionarilor şi al consiliului de administraţie, exercită un control direct şi o influenţă dominantă asupra deciziilor strategice şi/sau semnificative ale operatorului regional în legătură cu serviciul furnizat/prestat, similar celui pe care îl exercită asupra structurilor proprii în cazul gestiunii directe;</w:t>
      </w:r>
      <w:bookmarkStart w:id="197" w:name="REF255"/>
      <w:bookmarkEnd w:id="197"/>
    </w:p>
    <w:p w14:paraId="472ACA92" w14:textId="77777777" w:rsidR="00334953" w:rsidRPr="002755EF" w:rsidRDefault="00DB370F" w:rsidP="004E0A9F">
      <w:pPr>
        <w:pStyle w:val="ListParagraph"/>
        <w:numPr>
          <w:ilvl w:val="0"/>
          <w:numId w:val="107"/>
        </w:numPr>
        <w:spacing w:after="120"/>
        <w:ind w:left="540"/>
        <w:rPr>
          <w:szCs w:val="24"/>
        </w:rPr>
      </w:pPr>
      <w:r w:rsidRPr="002755EF">
        <w:rPr>
          <w:szCs w:val="24"/>
        </w:rPr>
        <w:t>operatorul regional, desfăşoară exclusiv activităţi din sfera furnizării/prestării serviciilor de utilităţi publice destinate satisfacerii nevoilor de interes public general ale utilizatorilor de pe raza de competenţă a unităţilor administrativ-teritoriale membre ale asociaţiei, care i-a încredinţat gestiunea serviciului;</w:t>
      </w:r>
    </w:p>
    <w:p w14:paraId="442EFEFA" w14:textId="5E41915E" w:rsidR="00DB370F" w:rsidRPr="002755EF" w:rsidRDefault="00DB370F" w:rsidP="004E0A9F">
      <w:pPr>
        <w:pStyle w:val="ListParagraph"/>
        <w:numPr>
          <w:ilvl w:val="0"/>
          <w:numId w:val="107"/>
        </w:numPr>
        <w:spacing w:after="120"/>
        <w:ind w:left="540"/>
        <w:rPr>
          <w:szCs w:val="24"/>
        </w:rPr>
      </w:pPr>
      <w:r w:rsidRPr="002755EF">
        <w:rPr>
          <w:szCs w:val="24"/>
        </w:rPr>
        <w:lastRenderedPageBreak/>
        <w:t>capitalul social al operatorului regional</w:t>
      </w:r>
      <w:r w:rsidR="00334953" w:rsidRPr="002755EF">
        <w:rPr>
          <w:szCs w:val="24"/>
        </w:rPr>
        <w:t xml:space="preserve"> </w:t>
      </w:r>
      <w:r w:rsidRPr="002755EF">
        <w:rPr>
          <w:szCs w:val="24"/>
        </w:rPr>
        <w:t>este deţinut în totalitate de unităţile administrativ-teritoriale membre ale asociaţiei; participarea capitalului privat la capitalul social al operatorului regional/operatorului este exclusă.</w:t>
      </w:r>
    </w:p>
    <w:p w14:paraId="6584D3F8" w14:textId="4F881E19" w:rsidR="00BF3424" w:rsidRPr="002755EF" w:rsidRDefault="00BF3424" w:rsidP="00DC21A5">
      <w:pPr>
        <w:spacing w:after="120"/>
        <w:rPr>
          <w:lang w:eastAsia="de-DE"/>
        </w:rPr>
      </w:pPr>
      <w:r w:rsidRPr="002755EF">
        <w:rPr>
          <w:b/>
          <w:lang w:eastAsia="de-DE"/>
        </w:rPr>
        <w:t xml:space="preserve">Gestiunea delegată </w:t>
      </w:r>
      <w:r w:rsidRPr="002755EF">
        <w:rPr>
          <w:lang w:eastAsia="de-DE"/>
        </w:rPr>
        <w:t xml:space="preserve">reprezintă </w:t>
      </w:r>
      <w:r w:rsidRPr="002755EF">
        <w:rPr>
          <w:iCs/>
          <w:lang w:eastAsia="de-DE"/>
        </w:rPr>
        <w:t>„</w:t>
      </w:r>
      <w:r w:rsidRPr="002755EF">
        <w:rPr>
          <w:i/>
          <w:iCs/>
          <w:lang w:eastAsia="de-DE"/>
        </w:rPr>
        <w:t>modalitatea de gestiune prin care autorităţile deliberative ale unităţilor administrativ teritoriale ori, după caz, asociaţiile de dezvoltare intercomunitară cu obiect de activitate serviciile de utilităţi publice, în numele şi pe seama unităţilor administrativ teritoriale membre, atribuie unuia sau mai multor operatori toate ori numai o parte din competenţele şi responsabilităţile proprii privind furnizarea/prestarea serviciilor de utilităţi publice, pe baza unui contract, denumit în continuare contract de delegare a gestiunii</w:t>
      </w:r>
      <w:r w:rsidRPr="002755EF">
        <w:rPr>
          <w:iCs/>
          <w:lang w:eastAsia="de-DE"/>
        </w:rPr>
        <w:t>”</w:t>
      </w:r>
      <w:r w:rsidRPr="002755EF">
        <w:rPr>
          <w:lang w:eastAsia="de-DE"/>
        </w:rPr>
        <w:t xml:space="preserve"> – conform Legii </w:t>
      </w:r>
      <w:r w:rsidR="008E1708" w:rsidRPr="002755EF">
        <w:rPr>
          <w:lang w:eastAsia="de-DE"/>
        </w:rPr>
        <w:t xml:space="preserve">nr. </w:t>
      </w:r>
      <w:r w:rsidRPr="002755EF">
        <w:rPr>
          <w:lang w:eastAsia="de-DE"/>
        </w:rPr>
        <w:t xml:space="preserve">51, art. </w:t>
      </w:r>
      <w:r w:rsidR="00DC4A0F" w:rsidRPr="002755EF">
        <w:rPr>
          <w:lang w:eastAsia="de-DE"/>
        </w:rPr>
        <w:t>29</w:t>
      </w:r>
      <w:r w:rsidRPr="002755EF">
        <w:rPr>
          <w:lang w:eastAsia="de-DE"/>
        </w:rPr>
        <w:t xml:space="preserve"> (1). </w:t>
      </w:r>
    </w:p>
    <w:p w14:paraId="33C4C60F" w14:textId="5015BB9C" w:rsidR="00BF3424" w:rsidRPr="002755EF" w:rsidRDefault="00BF3424" w:rsidP="00DC21A5">
      <w:pPr>
        <w:spacing w:after="120"/>
        <w:rPr>
          <w:lang w:eastAsia="de-DE"/>
        </w:rPr>
      </w:pPr>
      <w:r w:rsidRPr="002755EF">
        <w:rPr>
          <w:lang w:eastAsia="de-DE"/>
        </w:rPr>
        <w:t>Delegarea gestiunii se realizează</w:t>
      </w:r>
      <w:r w:rsidR="00334953" w:rsidRPr="002755EF">
        <w:rPr>
          <w:lang w:eastAsia="de-DE"/>
        </w:rPr>
        <w:t xml:space="preserve"> către operatori de drept privat</w:t>
      </w:r>
      <w:r w:rsidR="0034260F" w:rsidRPr="002755EF">
        <w:rPr>
          <w:lang w:eastAsia="de-DE"/>
        </w:rPr>
        <w:t xml:space="preserve"> cu capital public, privat sau mixt care sunt</w:t>
      </w:r>
      <w:r w:rsidRPr="002755EF">
        <w:rPr>
          <w:lang w:eastAsia="de-DE"/>
        </w:rPr>
        <w:t>:</w:t>
      </w:r>
    </w:p>
    <w:p w14:paraId="0CABCA9E" w14:textId="77777777" w:rsidR="0034260F" w:rsidRPr="002755EF" w:rsidRDefault="00334953" w:rsidP="004E0A9F">
      <w:pPr>
        <w:pStyle w:val="ListParagraph"/>
        <w:numPr>
          <w:ilvl w:val="0"/>
          <w:numId w:val="108"/>
        </w:numPr>
        <w:spacing w:after="120"/>
        <w:ind w:left="360"/>
        <w:rPr>
          <w:szCs w:val="24"/>
        </w:rPr>
      </w:pPr>
      <w:r w:rsidRPr="002755EF">
        <w:rPr>
          <w:szCs w:val="24"/>
        </w:rPr>
        <w:t>societăţi reglementate de </w:t>
      </w:r>
      <w:bookmarkStart w:id="198" w:name="REF265"/>
      <w:bookmarkEnd w:id="198"/>
      <w:r w:rsidRPr="002755EF">
        <w:rPr>
          <w:szCs w:val="24"/>
        </w:rPr>
        <w:t>Legea nr. 31/1990, republicată, cu modificările şi completările ulterioare, cu capital social privat;</w:t>
      </w:r>
    </w:p>
    <w:p w14:paraId="4B24F96E" w14:textId="77777777" w:rsidR="0034260F" w:rsidRPr="002755EF" w:rsidRDefault="00334953" w:rsidP="004E0A9F">
      <w:pPr>
        <w:pStyle w:val="ListParagraph"/>
        <w:numPr>
          <w:ilvl w:val="0"/>
          <w:numId w:val="108"/>
        </w:numPr>
        <w:spacing w:after="120"/>
        <w:ind w:left="360"/>
        <w:rPr>
          <w:szCs w:val="24"/>
        </w:rPr>
      </w:pPr>
      <w:r w:rsidRPr="002755EF">
        <w:rPr>
          <w:szCs w:val="24"/>
        </w:rPr>
        <w:t>societăţi reglementate de </w:t>
      </w:r>
      <w:bookmarkStart w:id="199" w:name="REF266"/>
      <w:bookmarkEnd w:id="199"/>
      <w:r w:rsidRPr="002755EF">
        <w:rPr>
          <w:szCs w:val="24"/>
        </w:rPr>
        <w:t>Legea nr. 31/1990, republicată, cu modificările şi completările ulterioare, cu capital social mixt.</w:t>
      </w:r>
    </w:p>
    <w:p w14:paraId="6F4D4340" w14:textId="5F660D4B" w:rsidR="00334953" w:rsidRPr="002755EF" w:rsidRDefault="0034260F" w:rsidP="004E0A9F">
      <w:pPr>
        <w:pStyle w:val="ListParagraph"/>
        <w:numPr>
          <w:ilvl w:val="0"/>
          <w:numId w:val="108"/>
        </w:numPr>
        <w:spacing w:after="120"/>
        <w:ind w:left="360"/>
        <w:rPr>
          <w:szCs w:val="24"/>
        </w:rPr>
      </w:pPr>
      <w:r w:rsidRPr="002755EF">
        <w:rPr>
          <w:szCs w:val="24"/>
        </w:rPr>
        <w:t>s</w:t>
      </w:r>
      <w:r w:rsidR="00334953" w:rsidRPr="002755EF">
        <w:rPr>
          <w:szCs w:val="24"/>
        </w:rPr>
        <w:t>ocietăţi reglementate de </w:t>
      </w:r>
      <w:bookmarkStart w:id="200" w:name="REF267"/>
      <w:bookmarkEnd w:id="200"/>
      <w:r w:rsidR="00334953" w:rsidRPr="002755EF">
        <w:rPr>
          <w:szCs w:val="24"/>
        </w:rPr>
        <w:t>Legea nr. 31/1990, republicată, cu modificările şi completările ulterioare, cu capital social integral public</w:t>
      </w:r>
      <w:r w:rsidRPr="002755EF">
        <w:rPr>
          <w:szCs w:val="24"/>
        </w:rPr>
        <w:t xml:space="preserve"> (doar în</w:t>
      </w:r>
      <w:r w:rsidR="00334953" w:rsidRPr="002755EF">
        <w:rPr>
          <w:szCs w:val="24"/>
        </w:rPr>
        <w:t xml:space="preserve"> zona teritorială de competenţă a unităţilor administrativ-teritoriale care exercită o influenţă dominantă asupra</w:t>
      </w:r>
      <w:r w:rsidRPr="002755EF">
        <w:rPr>
          <w:szCs w:val="24"/>
        </w:rPr>
        <w:t xml:space="preserve"> contractului</w:t>
      </w:r>
      <w:r w:rsidR="00334953" w:rsidRPr="002755EF">
        <w:rPr>
          <w:szCs w:val="24"/>
        </w:rPr>
        <w:t xml:space="preserve"> sau în afara acestei zone dacă operatorul nu are încheiat un alt contract de delegare a gestiunii atribuit direct</w:t>
      </w:r>
      <w:r w:rsidRPr="002755EF">
        <w:rPr>
          <w:szCs w:val="24"/>
        </w:rPr>
        <w:t>)</w:t>
      </w:r>
      <w:r w:rsidR="00334953" w:rsidRPr="002755EF">
        <w:rPr>
          <w:szCs w:val="24"/>
        </w:rPr>
        <w:t>.</w:t>
      </w:r>
    </w:p>
    <w:p w14:paraId="217A9066" w14:textId="3EA41454" w:rsidR="0010722B" w:rsidRPr="002755EF" w:rsidRDefault="00F6648D" w:rsidP="00DC21A5">
      <w:pPr>
        <w:spacing w:after="120"/>
        <w:rPr>
          <w:szCs w:val="24"/>
        </w:rPr>
      </w:pPr>
      <w:r w:rsidRPr="002755EF">
        <w:rPr>
          <w:szCs w:val="24"/>
        </w:rPr>
        <w:t xml:space="preserve">Indiferent de modalitatea de gestiune adoptată (gestiune directă sau delegată), activităţile specifice componente ale serviciului de salubrizare sunt organizate şi se desfăşoară pe baza regulamentului serviciului şi a caietului de sarcini, aprobate prin hotărâre a consiliului local, </w:t>
      </w:r>
      <w:r w:rsidR="00FD340D" w:rsidRPr="002755EF">
        <w:rPr>
          <w:szCs w:val="24"/>
        </w:rPr>
        <w:t>C</w:t>
      </w:r>
      <w:r w:rsidRPr="002755EF">
        <w:rPr>
          <w:szCs w:val="24"/>
        </w:rPr>
        <w:t xml:space="preserve">onsiliului </w:t>
      </w:r>
      <w:r w:rsidR="00FD340D" w:rsidRPr="002755EF">
        <w:rPr>
          <w:szCs w:val="24"/>
        </w:rPr>
        <w:t>J</w:t>
      </w:r>
      <w:r w:rsidRPr="002755EF">
        <w:rPr>
          <w:szCs w:val="24"/>
        </w:rPr>
        <w:t xml:space="preserve">udeţean sau a </w:t>
      </w:r>
      <w:r w:rsidR="00FD340D" w:rsidRPr="002755EF">
        <w:rPr>
          <w:szCs w:val="24"/>
        </w:rPr>
        <w:t>A</w:t>
      </w:r>
      <w:r w:rsidRPr="002755EF">
        <w:rPr>
          <w:szCs w:val="24"/>
        </w:rPr>
        <w:t xml:space="preserve">sociaţiei de </w:t>
      </w:r>
      <w:r w:rsidR="00FD340D" w:rsidRPr="002755EF">
        <w:rPr>
          <w:szCs w:val="24"/>
        </w:rPr>
        <w:t>D</w:t>
      </w:r>
      <w:r w:rsidRPr="002755EF">
        <w:rPr>
          <w:szCs w:val="24"/>
        </w:rPr>
        <w:t xml:space="preserve">ezvoltare </w:t>
      </w:r>
      <w:r w:rsidR="00FD340D" w:rsidRPr="002755EF">
        <w:rPr>
          <w:szCs w:val="24"/>
        </w:rPr>
        <w:t>I</w:t>
      </w:r>
      <w:r w:rsidRPr="002755EF">
        <w:rPr>
          <w:szCs w:val="24"/>
        </w:rPr>
        <w:t>ntercomunitară, după caz, elaborate în conformitate cu regulamentul-cadru, respectiv cu caietul de sarcini -cadru, elaborate şi aprobate de A.N.R.S.C. prin ordin.</w:t>
      </w:r>
    </w:p>
    <w:p w14:paraId="76025465" w14:textId="77777777" w:rsidR="0010722B" w:rsidRPr="002755EF" w:rsidRDefault="0010722B" w:rsidP="00DC21A5">
      <w:pPr>
        <w:spacing w:after="120"/>
        <w:rPr>
          <w:szCs w:val="24"/>
        </w:rPr>
      </w:pPr>
      <w:r w:rsidRPr="002755EF">
        <w:rPr>
          <w:szCs w:val="24"/>
        </w:rPr>
        <w:t>Operatorii îşi pot desfăşura activitatea doar în baza licenţei emise de A.N.R.S.C, prestarea serviciilor de salubrizare fără l</w:t>
      </w:r>
      <w:r w:rsidR="005F6672" w:rsidRPr="002755EF">
        <w:rPr>
          <w:szCs w:val="24"/>
        </w:rPr>
        <w:t>icenţă sau în baza unei licenţe</w:t>
      </w:r>
      <w:r w:rsidRPr="002755EF">
        <w:rPr>
          <w:szCs w:val="24"/>
        </w:rPr>
        <w:t xml:space="preserve"> a cărei perioadă de valabilitate a expirat fiind interzisă, indiferent de modalitatea de gestiunea adoptată.</w:t>
      </w:r>
    </w:p>
    <w:p w14:paraId="526CA180" w14:textId="02F44B8A" w:rsidR="00FA00C0" w:rsidRDefault="00FA00C0" w:rsidP="00DC21A5">
      <w:pPr>
        <w:pStyle w:val="NormalWeb"/>
        <w:spacing w:before="0" w:beforeAutospacing="0" w:after="120" w:afterAutospacing="0"/>
        <w:jc w:val="both"/>
      </w:pPr>
      <w:r w:rsidRPr="002755EF">
        <w:t>Legea permite autorităţilor administraţiei publice locale să delege gestiunea uneia sau mai multor activi</w:t>
      </w:r>
      <w:r w:rsidR="005F6672" w:rsidRPr="002755EF">
        <w:t>tăţi componente ale serviciului</w:t>
      </w:r>
      <w:r w:rsidRPr="002755EF">
        <w:t xml:space="preserve"> - art. 1</w:t>
      </w:r>
      <w:r w:rsidR="00EC2F06" w:rsidRPr="002755EF">
        <w:t>4</w:t>
      </w:r>
      <w:r w:rsidRPr="002755EF">
        <w:t xml:space="preserve"> alin (2) din Legea nr. 101/2006</w:t>
      </w:r>
      <w:r w:rsidR="00EC2F06" w:rsidRPr="002755EF">
        <w:t xml:space="preserve"> republicată</w:t>
      </w:r>
      <w:r w:rsidRPr="002755EF">
        <w:t xml:space="preserve">: </w:t>
      </w:r>
      <w:r w:rsidRPr="002755EF">
        <w:rPr>
          <w:i/>
        </w:rPr>
        <w:t xml:space="preserve">„Gestiunea directă sau gestiunea delegată, după caz, se poate acorda </w:t>
      </w:r>
      <w:r w:rsidRPr="002755EF">
        <w:rPr>
          <w:i/>
          <w:u w:val="single"/>
        </w:rPr>
        <w:t xml:space="preserve">pentru una </w:t>
      </w:r>
      <w:r w:rsidRPr="002755EF">
        <w:rPr>
          <w:b/>
          <w:i/>
          <w:u w:val="single"/>
        </w:rPr>
        <w:t>ori</w:t>
      </w:r>
      <w:r w:rsidRPr="002755EF">
        <w:rPr>
          <w:i/>
          <w:u w:val="single"/>
        </w:rPr>
        <w:t xml:space="preserve"> mai multe activităţi </w:t>
      </w:r>
      <w:r w:rsidRPr="002755EF">
        <w:rPr>
          <w:i/>
        </w:rPr>
        <w:t>prevăzute la art. 2 alin. (3)</w:t>
      </w:r>
      <w:r w:rsidRPr="002755EF">
        <w:t xml:space="preserve">”. De aceea, cu ocazia încheierii contractului de delegare, atunci când este formulat obiectul acestuia, părţile trebuie să stipuleze expres şi în mod clar </w:t>
      </w:r>
      <w:r w:rsidRPr="002755EF">
        <w:rPr>
          <w:b/>
        </w:rPr>
        <w:t>care sunt activităţile delegate dintre cele enumerate de lege</w:t>
      </w:r>
      <w:r w:rsidRPr="002755EF">
        <w:t xml:space="preserve">. </w:t>
      </w:r>
    </w:p>
    <w:p w14:paraId="71029D29" w14:textId="77777777" w:rsidR="0051086A" w:rsidRPr="002755EF" w:rsidRDefault="0051086A" w:rsidP="00DC21A5">
      <w:pPr>
        <w:pStyle w:val="NormalWeb"/>
        <w:spacing w:before="0" w:beforeAutospacing="0" w:after="120" w:afterAutospacing="0"/>
        <w:jc w:val="both"/>
      </w:pPr>
    </w:p>
    <w:p w14:paraId="2C7C7A40" w14:textId="77777777" w:rsidR="008062CF" w:rsidRPr="002755EF" w:rsidRDefault="008062CF" w:rsidP="005B0E7C">
      <w:pPr>
        <w:spacing w:after="120"/>
        <w:rPr>
          <w:b/>
          <w:lang w:eastAsia="de-DE"/>
        </w:rPr>
      </w:pPr>
    </w:p>
    <w:p w14:paraId="3E6ABF6B" w14:textId="77777777" w:rsidR="008C386A" w:rsidRPr="002755EF" w:rsidRDefault="00C8299F" w:rsidP="00C32551">
      <w:pPr>
        <w:pStyle w:val="OTSubCap"/>
        <w:spacing w:before="0" w:after="120"/>
        <w:ind w:left="1418"/>
        <w:rPr>
          <w:rFonts w:ascii="Times New Roman" w:hAnsi="Times New Roman" w:cs="Times New Roman"/>
          <w:bCs w:val="0"/>
          <w:i w:val="0"/>
          <w:lang w:eastAsia="de-DE"/>
        </w:rPr>
      </w:pPr>
      <w:bookmarkStart w:id="201" w:name="_Toc77686666"/>
      <w:r w:rsidRPr="002755EF">
        <w:rPr>
          <w:rFonts w:ascii="Times New Roman" w:hAnsi="Times New Roman" w:cs="Times New Roman"/>
          <w:bCs w:val="0"/>
          <w:i w:val="0"/>
          <w:lang w:eastAsia="de-DE"/>
        </w:rPr>
        <w:lastRenderedPageBreak/>
        <w:t>CADRUL INSTITU</w:t>
      </w:r>
      <w:r w:rsidR="00683C57" w:rsidRPr="002755EF">
        <w:rPr>
          <w:rFonts w:ascii="Times New Roman" w:hAnsi="Times New Roman" w:cs="Times New Roman"/>
          <w:bCs w:val="0"/>
          <w:i w:val="0"/>
          <w:lang w:eastAsia="de-DE"/>
        </w:rPr>
        <w:t>Ţ</w:t>
      </w:r>
      <w:r w:rsidRPr="002755EF">
        <w:rPr>
          <w:rFonts w:ascii="Times New Roman" w:hAnsi="Times New Roman" w:cs="Times New Roman"/>
          <w:bCs w:val="0"/>
          <w:i w:val="0"/>
          <w:lang w:eastAsia="de-DE"/>
        </w:rPr>
        <w:t>IONAL</w:t>
      </w:r>
      <w:bookmarkEnd w:id="201"/>
    </w:p>
    <w:p w14:paraId="70A0D4FD" w14:textId="60372131" w:rsidR="00C40B26" w:rsidRPr="002755EF" w:rsidRDefault="00C40B26" w:rsidP="00C32551">
      <w:pPr>
        <w:spacing w:after="120"/>
        <w:rPr>
          <w:lang w:eastAsia="de-DE"/>
        </w:rPr>
      </w:pPr>
      <w:r w:rsidRPr="002755EF">
        <w:rPr>
          <w:lang w:eastAsia="de-DE"/>
        </w:rPr>
        <w:t>Autorităţile administraţiei publice au posibilitatea de a gestiona în mod direct serviciile de utilităţi publice în baza unei hotărâri de dare în administrare sau de a încredinţa gestiunea acestora, respectiv toate ori numai o parte din competenţele şi responsabilităţile proprii privind furnizarea/prestarea unui serviciu de utilităţi publice ori a uneia sau mai multor activităţi din sfera respectivului serviciu de utilităţi publice, în baza unui contract de delegare a gestiunii.</w:t>
      </w:r>
    </w:p>
    <w:p w14:paraId="6517D9A8" w14:textId="77777777" w:rsidR="00C40B26" w:rsidRPr="002755EF" w:rsidRDefault="00C40B26" w:rsidP="00C32551">
      <w:pPr>
        <w:spacing w:after="120"/>
        <w:rPr>
          <w:b/>
          <w:bCs/>
          <w:i/>
          <w:iCs/>
          <w:lang w:eastAsia="de-DE"/>
        </w:rPr>
      </w:pPr>
      <w:r w:rsidRPr="002755EF">
        <w:rPr>
          <w:b/>
          <w:bCs/>
          <w:i/>
          <w:iCs/>
          <w:lang w:eastAsia="de-DE"/>
        </w:rPr>
        <w:t xml:space="preserve">Serviciul de salubrizare </w:t>
      </w:r>
    </w:p>
    <w:p w14:paraId="5F05FA97" w14:textId="77777777" w:rsidR="00C40B26" w:rsidRPr="002755EF" w:rsidRDefault="00C40B26" w:rsidP="00C32551">
      <w:pPr>
        <w:spacing w:after="120"/>
        <w:rPr>
          <w:lang w:eastAsia="de-DE"/>
        </w:rPr>
      </w:pPr>
      <w:r w:rsidRPr="002755EF">
        <w:rPr>
          <w:lang w:eastAsia="de-DE"/>
        </w:rPr>
        <w:t xml:space="preserve">Legea nr. 101/2006 republicată, în art.7 cuprinde prevederi referitoare la </w:t>
      </w:r>
      <w:r w:rsidRPr="002755EF">
        <w:rPr>
          <w:b/>
          <w:bCs/>
          <w:i/>
          <w:iCs/>
          <w:lang w:eastAsia="de-DE"/>
        </w:rPr>
        <w:t>sistemele de management integrat al deşeurilor</w:t>
      </w:r>
      <w:r w:rsidRPr="002755EF">
        <w:rPr>
          <w:lang w:eastAsia="de-DE"/>
        </w:rPr>
        <w:t xml:space="preserve">, respectiv: </w:t>
      </w:r>
    </w:p>
    <w:p w14:paraId="036B56AA" w14:textId="77777777" w:rsidR="00C40B26" w:rsidRPr="002755EF" w:rsidRDefault="00C40B26" w:rsidP="00C32551">
      <w:pPr>
        <w:spacing w:after="120"/>
        <w:rPr>
          <w:lang w:eastAsia="de-DE"/>
        </w:rPr>
      </w:pPr>
      <w:r w:rsidRPr="002755EF">
        <w:rPr>
          <w:lang w:eastAsia="de-DE"/>
        </w:rPr>
        <w:t xml:space="preserve">„(1) Consiliile judeţene pot avea competenţe cu privire la înfiinţarea, organizarea, gestionarea şi coordonarea sistemelor de management integrat al deşeurilor, precum şi a activităţilor specifice realizate prin intermediul acestora. </w:t>
      </w:r>
    </w:p>
    <w:p w14:paraId="47E86923" w14:textId="77777777" w:rsidR="00C40B26" w:rsidRPr="002755EF" w:rsidRDefault="00C40B26" w:rsidP="00C32551">
      <w:pPr>
        <w:spacing w:after="120"/>
        <w:rPr>
          <w:lang w:eastAsia="de-DE"/>
        </w:rPr>
      </w:pPr>
      <w:r w:rsidRPr="002755EF">
        <w:rPr>
          <w:lang w:eastAsia="de-DE"/>
        </w:rPr>
        <w:t xml:space="preserve">(2) Bunurile aferente sistemului de management integrat al deşeurilor sau părţi ale acestuia, după caz, aparţin domeniului public al judeţului. </w:t>
      </w:r>
    </w:p>
    <w:p w14:paraId="3A163217" w14:textId="1C6E124E" w:rsidR="00C40B26" w:rsidRPr="002755EF" w:rsidRDefault="00C40B26" w:rsidP="00C32551">
      <w:pPr>
        <w:spacing w:after="120"/>
        <w:rPr>
          <w:lang w:eastAsia="de-DE"/>
        </w:rPr>
      </w:pPr>
      <w:r w:rsidRPr="002755EF">
        <w:rPr>
          <w:lang w:eastAsia="de-DE"/>
        </w:rPr>
        <w:t>(3)</w:t>
      </w:r>
      <w:r w:rsidR="005A3C7A" w:rsidRPr="002755EF">
        <w:rPr>
          <w:lang w:eastAsia="de-DE"/>
        </w:rPr>
        <w:t xml:space="preserve"> </w:t>
      </w:r>
      <w:r w:rsidRPr="002755EF">
        <w:rPr>
          <w:lang w:eastAsia="de-DE"/>
        </w:rPr>
        <w:t>Sistemul de management integrat al deşeurilor este destinat şi asigură deservirea unităţilor administrativ-teritoriale membre în asociaţia de dezvoltare intercomunitară constituită în conformitate cu prevederile Legii nr. 51/2006, republicată.”</w:t>
      </w:r>
    </w:p>
    <w:p w14:paraId="008C760D" w14:textId="77777777" w:rsidR="00C40B26" w:rsidRPr="002755EF" w:rsidRDefault="00C40B26" w:rsidP="00C32551">
      <w:pPr>
        <w:spacing w:after="120"/>
        <w:rPr>
          <w:lang w:eastAsia="de-DE"/>
        </w:rPr>
      </w:pPr>
      <w:r w:rsidRPr="002755EF">
        <w:rPr>
          <w:lang w:eastAsia="de-DE"/>
        </w:rPr>
        <w:t xml:space="preserve">La art. 6 alin (3) al aceluiaşi act normativ este prevăzut: </w:t>
      </w:r>
    </w:p>
    <w:p w14:paraId="27996E19" w14:textId="77777777" w:rsidR="00C40B26" w:rsidRPr="002755EF" w:rsidRDefault="00C40B26" w:rsidP="00C32551">
      <w:pPr>
        <w:spacing w:after="120"/>
        <w:rPr>
          <w:lang w:eastAsia="de-DE"/>
        </w:rPr>
      </w:pPr>
      <w:r w:rsidRPr="002755EF">
        <w:rPr>
          <w:lang w:eastAsia="de-DE"/>
        </w:rPr>
        <w:t>„(3) Unităţile administrativ-teritoriale pot forma asociaţii de dezvoltare intercomunitară, în condiţiile stabilite de Legea nr. 51/2006, republicată, în vederea înfiinţării, organizării şi exploatării în interes comun a serviciului de salubrizare sau pentru realizarea unor obiective de investiţii comune, specifice infrastructurii acestui serviciu. Asociaţiile de dezvoltare intercomunitară astfel înfiinţate vor acţiona în numele şi pe seama unităţilor administrativ-teritoriale membre, conform mandatului încredinţat de acestea prin documentele constitutive ale asociaţiei”.</w:t>
      </w:r>
    </w:p>
    <w:p w14:paraId="26FE626A" w14:textId="11D8B787" w:rsidR="00C40B26" w:rsidRPr="002755EF" w:rsidRDefault="00C40B26" w:rsidP="00C32551">
      <w:pPr>
        <w:spacing w:after="120"/>
        <w:rPr>
          <w:lang w:eastAsia="de-DE"/>
        </w:rPr>
      </w:pPr>
      <w:r w:rsidRPr="002755EF">
        <w:rPr>
          <w:lang w:eastAsia="de-DE"/>
        </w:rPr>
        <w:t>Competenţele specifice ale autorităţilor administraţiei publice locale privind serviciile publice locale, care includ şi serviciul de salubrizare, sunt reglementate de Codul administrativ, care defineşte cadrul legal general al autonomiei locale, precum şi organizarea şi funcţionarea administraţiei publice locale.</w:t>
      </w:r>
    </w:p>
    <w:p w14:paraId="294CA6DC" w14:textId="45C0ED83" w:rsidR="00C40B26" w:rsidRPr="002755EF" w:rsidRDefault="00C40B26" w:rsidP="00C32551">
      <w:pPr>
        <w:spacing w:after="120"/>
      </w:pPr>
      <w:r w:rsidRPr="002755EF">
        <w:rPr>
          <w:lang w:eastAsia="de-DE"/>
        </w:rPr>
        <w:t>Una din condiţiile aprobării finanţării prin POS Mediu a fost realizarea unui montaj instituţional în vederea implementării proiectului de dezvoltare a sistemului de management integrat al deşeurilor</w:t>
      </w:r>
      <w:r w:rsidR="005A3C7A" w:rsidRPr="002755EF">
        <w:rPr>
          <w:lang w:eastAsia="de-DE"/>
        </w:rPr>
        <w:t xml:space="preserve"> </w:t>
      </w:r>
      <w:r w:rsidRPr="002755EF">
        <w:rPr>
          <w:lang w:eastAsia="de-DE"/>
        </w:rPr>
        <w:t xml:space="preserve">în judeţul Suceava. </w:t>
      </w:r>
      <w:r w:rsidRPr="002755EF">
        <w:t xml:space="preserve">În aceste condiții, sistemul de mnagement integrat al deşeurilor în județul Suceava poate funcționa în condițiile organizării şi colaborării următorilor actori instituționali importanți: </w:t>
      </w:r>
    </w:p>
    <w:p w14:paraId="7CAA0216" w14:textId="77777777" w:rsidR="00C40B26" w:rsidRPr="002755EF" w:rsidRDefault="00C40B26" w:rsidP="004E0A9F">
      <w:pPr>
        <w:pStyle w:val="ListParagraph"/>
        <w:numPr>
          <w:ilvl w:val="0"/>
          <w:numId w:val="44"/>
        </w:numPr>
        <w:spacing w:after="120"/>
      </w:pPr>
      <w:r w:rsidRPr="002755EF">
        <w:t>UAT-urile din județ, asociate în cadrul ADI;</w:t>
      </w:r>
    </w:p>
    <w:p w14:paraId="211F00BA" w14:textId="2FB617DB" w:rsidR="00C40B26" w:rsidRPr="002755EF" w:rsidRDefault="00C40B26" w:rsidP="004E0A9F">
      <w:pPr>
        <w:pStyle w:val="ListParagraph"/>
        <w:numPr>
          <w:ilvl w:val="0"/>
          <w:numId w:val="44"/>
        </w:numPr>
        <w:spacing w:after="120"/>
      </w:pPr>
      <w:r w:rsidRPr="002755EF">
        <w:t xml:space="preserve">Consiliul Județean Suceava. </w:t>
      </w:r>
    </w:p>
    <w:p w14:paraId="6602E1DA" w14:textId="77777777" w:rsidR="00C40B26" w:rsidRPr="002755EF" w:rsidRDefault="00C40B26" w:rsidP="00C32551">
      <w:pPr>
        <w:spacing w:after="120"/>
        <w:rPr>
          <w:lang w:eastAsia="de-DE"/>
        </w:rPr>
      </w:pPr>
      <w:r w:rsidRPr="002755EF">
        <w:rPr>
          <w:lang w:eastAsia="de-DE"/>
        </w:rPr>
        <w:t xml:space="preserve">De aceea, crearea unui aşa-numit </w:t>
      </w:r>
      <w:r w:rsidRPr="002755EF">
        <w:rPr>
          <w:b/>
          <w:lang w:eastAsia="de-DE"/>
        </w:rPr>
        <w:t>montaj instituțional</w:t>
      </w:r>
      <w:r w:rsidRPr="002755EF">
        <w:rPr>
          <w:lang w:eastAsia="de-DE"/>
        </w:rPr>
        <w:t xml:space="preserve"> care să asigure implicarea actorilor sus-menționați este una din condițiile necesare pentru organizarea şi funcționarea sistemului. </w:t>
      </w:r>
    </w:p>
    <w:p w14:paraId="179F5F8F" w14:textId="77777777" w:rsidR="00C40B26" w:rsidRPr="002755EF" w:rsidRDefault="00C40B26" w:rsidP="00C32551">
      <w:pPr>
        <w:spacing w:after="120"/>
        <w:rPr>
          <w:lang w:eastAsia="de-DE"/>
        </w:rPr>
      </w:pPr>
      <w:r w:rsidRPr="002755EF">
        <w:rPr>
          <w:lang w:eastAsia="de-DE"/>
        </w:rPr>
        <w:t xml:space="preserve">Montajul instituțional este format din: </w:t>
      </w:r>
    </w:p>
    <w:p w14:paraId="175049DB" w14:textId="736C93F4" w:rsidR="00C40B26" w:rsidRPr="002755EF" w:rsidRDefault="00C40B26" w:rsidP="004E0A9F">
      <w:pPr>
        <w:pStyle w:val="ListParagraph"/>
        <w:numPr>
          <w:ilvl w:val="0"/>
          <w:numId w:val="47"/>
        </w:numPr>
        <w:spacing w:after="120"/>
        <w:rPr>
          <w:lang w:eastAsia="de-DE"/>
        </w:rPr>
      </w:pPr>
      <w:r w:rsidRPr="002755EF">
        <w:rPr>
          <w:b/>
          <w:lang w:eastAsia="de-DE"/>
        </w:rPr>
        <w:lastRenderedPageBreak/>
        <w:t>Toate unităţile administrativ-teritoriale</w:t>
      </w:r>
      <w:r w:rsidRPr="002755EF">
        <w:rPr>
          <w:lang w:eastAsia="de-DE"/>
        </w:rPr>
        <w:t xml:space="preserve"> de pe raza judeţului, membre ADI. Acestea sunt asociate pentru gestionarea în comun a serviciului de salubrizare pe raza județului</w:t>
      </w:r>
      <w:r w:rsidR="00CC413E">
        <w:rPr>
          <w:lang w:eastAsia="de-DE"/>
        </w:rPr>
        <w:t>Suceava</w:t>
      </w:r>
      <w:r w:rsidRPr="002755EF">
        <w:rPr>
          <w:lang w:eastAsia="de-DE"/>
        </w:rPr>
        <w:t>. Asigură co-finanțare pentru realizarea infrastructurii şi deleagă, prin ADI, activitatea de colectare şi transport;</w:t>
      </w:r>
    </w:p>
    <w:p w14:paraId="0F5E704B" w14:textId="77777777" w:rsidR="008C386A" w:rsidRPr="002755EF" w:rsidRDefault="00C8299F" w:rsidP="004E0A9F">
      <w:pPr>
        <w:pStyle w:val="ListParagraph"/>
        <w:numPr>
          <w:ilvl w:val="0"/>
          <w:numId w:val="47"/>
        </w:numPr>
        <w:spacing w:after="120"/>
        <w:rPr>
          <w:lang w:eastAsia="de-DE"/>
        </w:rPr>
      </w:pPr>
      <w:r w:rsidRPr="002755EF">
        <w:rPr>
          <w:b/>
          <w:i/>
          <w:lang w:eastAsia="de-DE"/>
        </w:rPr>
        <w:t>Asociaţia de Dezvoltare Intercomunitară (ADI)</w:t>
      </w:r>
      <w:r w:rsidRPr="002755EF">
        <w:rPr>
          <w:lang w:eastAsia="de-DE"/>
        </w:rPr>
        <w:t xml:space="preserve"> – care este ”</w:t>
      </w:r>
      <w:r w:rsidRPr="002755EF">
        <w:rPr>
          <w:i/>
          <w:lang w:eastAsia="de-DE"/>
        </w:rPr>
        <w:t>asociaţia de dezvoltare intercomunitară definită potrivit prevederilor Legii administraţiei publice locale nr. 215/2001, republicată, cu modificările şi completările ulterioare, având ca obiectiv înfiinţarea, organizarea, reglementarea, finanţarea, exploatarea, monitorizarea şi gestionarea în comun a serviciilor de utilităţi publice furnizate/prestate pe raza de competenţă a unităţilor administrativ-teritoriale membre, precum şi realizarea în comun a unor proiecte de investiţii publice de interes zonal ori regional destinate înfiinţării, modernizării şi/sau dezvoltării, după caz, a sistemelor de utilităţi publice aferente acestor servicii”</w:t>
      </w:r>
      <w:r w:rsidRPr="002755EF">
        <w:rPr>
          <w:lang w:eastAsia="de-DE"/>
        </w:rPr>
        <w:t xml:space="preserve"> art. 2 lit.a din Legea nr. 51/2006</w:t>
      </w:r>
      <w:r w:rsidR="00DC4A0F" w:rsidRPr="002755EF">
        <w:rPr>
          <w:lang w:eastAsia="de-DE"/>
        </w:rPr>
        <w:t>, republicată</w:t>
      </w:r>
      <w:r w:rsidRPr="002755EF">
        <w:rPr>
          <w:lang w:eastAsia="de-DE"/>
        </w:rPr>
        <w:t>.</w:t>
      </w:r>
    </w:p>
    <w:p w14:paraId="3506A91D" w14:textId="12016E3D" w:rsidR="009526C9" w:rsidRPr="002755EF" w:rsidRDefault="00C8299F" w:rsidP="00C32551">
      <w:pPr>
        <w:spacing w:after="120"/>
        <w:rPr>
          <w:lang w:eastAsia="de-DE"/>
        </w:rPr>
      </w:pPr>
      <w:r w:rsidRPr="002755EF">
        <w:rPr>
          <w:lang w:eastAsia="de-DE"/>
        </w:rPr>
        <w:t xml:space="preserve">Astfel, toate unităţile administrativ-teritoriale de pe raza judeţului, inclusiv </w:t>
      </w:r>
      <w:r w:rsidR="005C3ACD" w:rsidRPr="002755EF">
        <w:rPr>
          <w:lang w:eastAsia="de-DE"/>
        </w:rPr>
        <w:t>j</w:t>
      </w:r>
      <w:r w:rsidRPr="002755EF">
        <w:rPr>
          <w:lang w:eastAsia="de-DE"/>
        </w:rPr>
        <w:t xml:space="preserve">udeţul Suceava, au înfiinţat </w:t>
      </w:r>
      <w:r w:rsidR="005A3C7A" w:rsidRPr="002755EF">
        <w:rPr>
          <w:lang w:eastAsia="de-DE"/>
        </w:rPr>
        <w:t>”</w:t>
      </w:r>
      <w:r w:rsidR="009526C9" w:rsidRPr="002755EF">
        <w:rPr>
          <w:b/>
          <w:i/>
          <w:lang w:eastAsia="de-DE"/>
        </w:rPr>
        <w:t>Asocia</w:t>
      </w:r>
      <w:r w:rsidR="00683C57" w:rsidRPr="002755EF">
        <w:rPr>
          <w:b/>
          <w:i/>
          <w:lang w:eastAsia="de-DE"/>
        </w:rPr>
        <w:t>ţ</w:t>
      </w:r>
      <w:r w:rsidR="009526C9" w:rsidRPr="002755EF">
        <w:rPr>
          <w:b/>
          <w:i/>
          <w:lang w:eastAsia="de-DE"/>
        </w:rPr>
        <w:t xml:space="preserve">ia de </w:t>
      </w:r>
      <w:r w:rsidR="00F6648D" w:rsidRPr="002755EF">
        <w:rPr>
          <w:b/>
          <w:i/>
          <w:lang w:eastAsia="de-DE"/>
        </w:rPr>
        <w:t>Dezvoltare</w:t>
      </w:r>
      <w:r w:rsidR="009526C9" w:rsidRPr="002755EF">
        <w:rPr>
          <w:b/>
          <w:i/>
          <w:lang w:eastAsia="de-DE"/>
        </w:rPr>
        <w:t xml:space="preserve"> Intercomunitară de Gestionare a De</w:t>
      </w:r>
      <w:r w:rsidR="00683C57" w:rsidRPr="002755EF">
        <w:rPr>
          <w:b/>
          <w:i/>
          <w:lang w:eastAsia="de-DE"/>
        </w:rPr>
        <w:t>ş</w:t>
      </w:r>
      <w:r w:rsidR="009526C9" w:rsidRPr="002755EF">
        <w:rPr>
          <w:b/>
          <w:i/>
          <w:lang w:eastAsia="de-DE"/>
        </w:rPr>
        <w:t>eurilor în jude</w:t>
      </w:r>
      <w:r w:rsidR="00683C57" w:rsidRPr="002755EF">
        <w:rPr>
          <w:b/>
          <w:i/>
          <w:lang w:eastAsia="de-DE"/>
        </w:rPr>
        <w:t>ţ</w:t>
      </w:r>
      <w:r w:rsidR="009526C9" w:rsidRPr="002755EF">
        <w:rPr>
          <w:b/>
          <w:i/>
          <w:lang w:eastAsia="de-DE"/>
        </w:rPr>
        <w:t>ul Suceava”</w:t>
      </w:r>
      <w:r w:rsidR="0034260F" w:rsidRPr="002755EF">
        <w:rPr>
          <w:b/>
          <w:i/>
          <w:lang w:eastAsia="de-DE"/>
        </w:rPr>
        <w:t xml:space="preserve"> </w:t>
      </w:r>
      <w:r w:rsidRPr="002755EF">
        <w:rPr>
          <w:lang w:eastAsia="de-DE"/>
        </w:rPr>
        <w:t>(</w:t>
      </w:r>
      <w:r w:rsidR="009526C9" w:rsidRPr="002755EF">
        <w:rPr>
          <w:lang w:eastAsia="de-DE"/>
        </w:rPr>
        <w:t xml:space="preserve">denumită în continuare </w:t>
      </w:r>
      <w:r w:rsidRPr="002755EF">
        <w:rPr>
          <w:lang w:eastAsia="de-DE"/>
        </w:rPr>
        <w:t xml:space="preserve">ADI) </w:t>
      </w:r>
      <w:r w:rsidR="009526C9" w:rsidRPr="002755EF">
        <w:rPr>
          <w:lang w:eastAsia="de-DE"/>
        </w:rPr>
        <w:t>constituită în scopul înfiin</w:t>
      </w:r>
      <w:r w:rsidR="00683C57" w:rsidRPr="002755EF">
        <w:rPr>
          <w:lang w:eastAsia="de-DE"/>
        </w:rPr>
        <w:t>ţ</w:t>
      </w:r>
      <w:r w:rsidR="009526C9" w:rsidRPr="002755EF">
        <w:rPr>
          <w:lang w:eastAsia="de-DE"/>
        </w:rPr>
        <w:t>ării, organizării, reglementării, finanţării, exploatării, monitorizării şi gestionării în comun a serviciului de gestionare a de</w:t>
      </w:r>
      <w:r w:rsidR="00683C57" w:rsidRPr="002755EF">
        <w:rPr>
          <w:lang w:eastAsia="de-DE"/>
        </w:rPr>
        <w:t>ş</w:t>
      </w:r>
      <w:r w:rsidR="009526C9" w:rsidRPr="002755EF">
        <w:rPr>
          <w:lang w:eastAsia="de-DE"/>
        </w:rPr>
        <w:t>eurilor pe raza de competen</w:t>
      </w:r>
      <w:r w:rsidR="00683C57" w:rsidRPr="002755EF">
        <w:rPr>
          <w:lang w:eastAsia="de-DE"/>
        </w:rPr>
        <w:t>ţ</w:t>
      </w:r>
      <w:r w:rsidR="009526C9" w:rsidRPr="002755EF">
        <w:rPr>
          <w:lang w:eastAsia="de-DE"/>
        </w:rPr>
        <w:t>ă a unităţilor administrativ-teritoriale membre, precum şi realizarea în comun a unor proiecte de investiţii publice de interes zonal ori regional destinate înfiinţării, modernizării şi/sau dezvoltării, după caz, a sistemelor de utilităţi publice aferente serviciului de gestionare a de</w:t>
      </w:r>
      <w:r w:rsidR="00683C57" w:rsidRPr="002755EF">
        <w:rPr>
          <w:lang w:eastAsia="de-DE"/>
        </w:rPr>
        <w:t>ş</w:t>
      </w:r>
      <w:r w:rsidR="009526C9" w:rsidRPr="002755EF">
        <w:rPr>
          <w:lang w:eastAsia="de-DE"/>
        </w:rPr>
        <w:t>eurilor pe baza strategiei de dezvoltare a acestui serviciu.</w:t>
      </w:r>
    </w:p>
    <w:p w14:paraId="5B929C65" w14:textId="77777777" w:rsidR="007C6978" w:rsidRPr="002755EF" w:rsidRDefault="00BC37CA" w:rsidP="004E0A9F">
      <w:pPr>
        <w:pStyle w:val="ListParagraph"/>
        <w:numPr>
          <w:ilvl w:val="0"/>
          <w:numId w:val="111"/>
        </w:numPr>
        <w:spacing w:after="120"/>
        <w:rPr>
          <w:lang w:eastAsia="de-DE"/>
        </w:rPr>
      </w:pPr>
      <w:r w:rsidRPr="002755EF">
        <w:rPr>
          <w:b/>
          <w:i/>
          <w:lang w:eastAsia="de-DE"/>
        </w:rPr>
        <w:t>Contractul de asociere</w:t>
      </w:r>
      <w:r w:rsidR="00FA70A0" w:rsidRPr="002755EF">
        <w:rPr>
          <w:b/>
          <w:i/>
          <w:lang w:eastAsia="de-DE"/>
        </w:rPr>
        <w:t xml:space="preserve"> </w:t>
      </w:r>
      <w:r w:rsidR="007C6978" w:rsidRPr="002755EF">
        <w:rPr>
          <w:b/>
          <w:i/>
          <w:lang w:eastAsia="de-DE"/>
        </w:rPr>
        <w:t xml:space="preserve">– </w:t>
      </w:r>
      <w:r w:rsidR="007C6978" w:rsidRPr="002755EF">
        <w:rPr>
          <w:lang w:eastAsia="de-DE"/>
        </w:rPr>
        <w:t>contract/acord încheiat de unită</w:t>
      </w:r>
      <w:r w:rsidR="00683C57" w:rsidRPr="002755EF">
        <w:rPr>
          <w:lang w:eastAsia="de-DE"/>
        </w:rPr>
        <w:t>ţ</w:t>
      </w:r>
      <w:r w:rsidR="007C6978" w:rsidRPr="002755EF">
        <w:rPr>
          <w:lang w:eastAsia="de-DE"/>
        </w:rPr>
        <w:t>ile administrative în vederea implementării proiectului de management integrat al de</w:t>
      </w:r>
      <w:r w:rsidR="00683C57" w:rsidRPr="002755EF">
        <w:rPr>
          <w:lang w:eastAsia="de-DE"/>
        </w:rPr>
        <w:t>ş</w:t>
      </w:r>
      <w:r w:rsidR="007C6978" w:rsidRPr="002755EF">
        <w:rPr>
          <w:lang w:eastAsia="de-DE"/>
        </w:rPr>
        <w:t>eurilor finan</w:t>
      </w:r>
      <w:r w:rsidR="00683C57" w:rsidRPr="002755EF">
        <w:rPr>
          <w:lang w:eastAsia="de-DE"/>
        </w:rPr>
        <w:t>ţ</w:t>
      </w:r>
      <w:r w:rsidR="007C6978" w:rsidRPr="002755EF">
        <w:rPr>
          <w:lang w:eastAsia="de-DE"/>
        </w:rPr>
        <w:t>at prin POS Mediu.</w:t>
      </w:r>
    </w:p>
    <w:p w14:paraId="2286A6E2" w14:textId="74DECACC" w:rsidR="00BC37CA" w:rsidRPr="00310B42" w:rsidRDefault="007C6978" w:rsidP="00C32551">
      <w:pPr>
        <w:spacing w:after="120"/>
        <w:rPr>
          <w:b/>
          <w:lang w:eastAsia="de-DE"/>
        </w:rPr>
      </w:pPr>
      <w:r w:rsidRPr="002755EF">
        <w:rPr>
          <w:lang w:eastAsia="de-DE"/>
        </w:rPr>
        <w:t xml:space="preserve">Astfel, </w:t>
      </w:r>
      <w:r w:rsidRPr="002755EF">
        <w:rPr>
          <w:u w:val="single"/>
          <w:lang w:eastAsia="de-DE"/>
        </w:rPr>
        <w:t xml:space="preserve">pentru implementarea proiectului </w:t>
      </w:r>
      <w:r w:rsidRPr="002755EF">
        <w:rPr>
          <w:i/>
          <w:u w:val="single"/>
          <w:lang w:eastAsia="de-DE"/>
        </w:rPr>
        <w:t>”Sistem de management integrat al de</w:t>
      </w:r>
      <w:r w:rsidR="00683C57" w:rsidRPr="002755EF">
        <w:rPr>
          <w:i/>
          <w:u w:val="single"/>
          <w:lang w:eastAsia="de-DE"/>
        </w:rPr>
        <w:t>ş</w:t>
      </w:r>
      <w:r w:rsidRPr="002755EF">
        <w:rPr>
          <w:i/>
          <w:u w:val="single"/>
          <w:lang w:eastAsia="de-DE"/>
        </w:rPr>
        <w:t>eurilor în jude</w:t>
      </w:r>
      <w:r w:rsidR="00683C57" w:rsidRPr="002755EF">
        <w:rPr>
          <w:i/>
          <w:u w:val="single"/>
          <w:lang w:eastAsia="de-DE"/>
        </w:rPr>
        <w:t>ţ</w:t>
      </w:r>
      <w:r w:rsidRPr="002755EF">
        <w:rPr>
          <w:i/>
          <w:u w:val="single"/>
          <w:lang w:eastAsia="de-DE"/>
        </w:rPr>
        <w:t>ul Suceava”</w:t>
      </w:r>
      <w:r w:rsidRPr="002755EF">
        <w:rPr>
          <w:u w:val="single"/>
          <w:lang w:eastAsia="de-DE"/>
        </w:rPr>
        <w:t xml:space="preserve"> între unită</w:t>
      </w:r>
      <w:r w:rsidR="00683C57" w:rsidRPr="002755EF">
        <w:rPr>
          <w:u w:val="single"/>
          <w:lang w:eastAsia="de-DE"/>
        </w:rPr>
        <w:t>ţ</w:t>
      </w:r>
      <w:r w:rsidRPr="002755EF">
        <w:rPr>
          <w:u w:val="single"/>
          <w:lang w:eastAsia="de-DE"/>
        </w:rPr>
        <w:t xml:space="preserve">ile administrative </w:t>
      </w:r>
      <w:r w:rsidR="00F6648D" w:rsidRPr="002755EF">
        <w:rPr>
          <w:u w:val="single"/>
          <w:lang w:eastAsia="de-DE"/>
        </w:rPr>
        <w:t>membri</w:t>
      </w:r>
      <w:r w:rsidRPr="002755EF">
        <w:rPr>
          <w:u w:val="single"/>
          <w:lang w:eastAsia="de-DE"/>
        </w:rPr>
        <w:t xml:space="preserve"> ADI a intervenit</w:t>
      </w:r>
      <w:r w:rsidR="00E72EE9" w:rsidRPr="002755EF">
        <w:rPr>
          <w:u w:val="single"/>
          <w:lang w:eastAsia="de-DE"/>
        </w:rPr>
        <w:t xml:space="preserve"> </w:t>
      </w:r>
      <w:r w:rsidRPr="002755EF">
        <w:rPr>
          <w:b/>
          <w:i/>
          <w:lang w:eastAsia="de-DE"/>
        </w:rPr>
        <w:t xml:space="preserve">Acordul privind modul de </w:t>
      </w:r>
      <w:r w:rsidRPr="00310B42">
        <w:rPr>
          <w:b/>
          <w:i/>
          <w:lang w:eastAsia="de-DE"/>
        </w:rPr>
        <w:t xml:space="preserve">implementare a proiectului ”Sistem de </w:t>
      </w:r>
      <w:r w:rsidR="00F6648D" w:rsidRPr="00310B42">
        <w:rPr>
          <w:b/>
          <w:i/>
          <w:lang w:eastAsia="de-DE"/>
        </w:rPr>
        <w:t>management</w:t>
      </w:r>
      <w:r w:rsidRPr="00310B42">
        <w:rPr>
          <w:b/>
          <w:i/>
          <w:lang w:eastAsia="de-DE"/>
        </w:rPr>
        <w:t xml:space="preserve"> integrat al d</w:t>
      </w:r>
      <w:r w:rsidR="00D32D2E" w:rsidRPr="00310B42">
        <w:rPr>
          <w:b/>
          <w:i/>
          <w:lang w:eastAsia="de-DE"/>
        </w:rPr>
        <w:t>e</w:t>
      </w:r>
      <w:r w:rsidR="00683C57" w:rsidRPr="00310B42">
        <w:rPr>
          <w:b/>
          <w:i/>
          <w:lang w:eastAsia="de-DE"/>
        </w:rPr>
        <w:t>ş</w:t>
      </w:r>
      <w:r w:rsidRPr="00310B42">
        <w:rPr>
          <w:b/>
          <w:i/>
          <w:lang w:eastAsia="de-DE"/>
        </w:rPr>
        <w:t>eurilor în jude</w:t>
      </w:r>
      <w:r w:rsidR="00683C57" w:rsidRPr="00310B42">
        <w:rPr>
          <w:b/>
          <w:i/>
          <w:lang w:eastAsia="de-DE"/>
        </w:rPr>
        <w:t>ţ</w:t>
      </w:r>
      <w:r w:rsidRPr="00310B42">
        <w:rPr>
          <w:b/>
          <w:i/>
          <w:lang w:eastAsia="de-DE"/>
        </w:rPr>
        <w:t>ul Suceava”</w:t>
      </w:r>
      <w:r w:rsidRPr="00310B42">
        <w:rPr>
          <w:b/>
          <w:lang w:eastAsia="de-DE"/>
        </w:rPr>
        <w:t>.</w:t>
      </w:r>
    </w:p>
    <w:p w14:paraId="22BCFDED" w14:textId="77777777" w:rsidR="009526C9" w:rsidRPr="00310B42" w:rsidRDefault="009526C9" w:rsidP="004E0A9F">
      <w:pPr>
        <w:pStyle w:val="ListParagraph"/>
        <w:numPr>
          <w:ilvl w:val="0"/>
          <w:numId w:val="111"/>
        </w:numPr>
        <w:spacing w:after="120"/>
        <w:rPr>
          <w:i/>
          <w:lang w:eastAsia="de-DE"/>
        </w:rPr>
      </w:pPr>
      <w:r w:rsidRPr="00310B42">
        <w:rPr>
          <w:b/>
          <w:i/>
          <w:lang w:eastAsia="de-DE"/>
        </w:rPr>
        <w:t>Consiliul Judeţean Suceava</w:t>
      </w:r>
      <w:r w:rsidR="00E72EE9" w:rsidRPr="00310B42">
        <w:rPr>
          <w:b/>
          <w:i/>
          <w:lang w:eastAsia="de-DE"/>
        </w:rPr>
        <w:t xml:space="preserve"> </w:t>
      </w:r>
      <w:r w:rsidR="00BC37CA" w:rsidRPr="00310B42">
        <w:rPr>
          <w:lang w:eastAsia="de-DE"/>
        </w:rPr>
        <w:t xml:space="preserve">este membru al ADI </w:t>
      </w:r>
      <w:r w:rsidR="00683C57" w:rsidRPr="00310B42">
        <w:rPr>
          <w:lang w:eastAsia="de-DE"/>
        </w:rPr>
        <w:t>ş</w:t>
      </w:r>
      <w:r w:rsidR="00BC37CA" w:rsidRPr="00310B42">
        <w:rPr>
          <w:lang w:eastAsia="de-DE"/>
        </w:rPr>
        <w:t xml:space="preserve">i desemnat </w:t>
      </w:r>
      <w:r w:rsidR="007C6978" w:rsidRPr="00310B42">
        <w:rPr>
          <w:lang w:eastAsia="de-DE"/>
        </w:rPr>
        <w:t xml:space="preserve">prin acord (contractul de asociere) </w:t>
      </w:r>
      <w:r w:rsidR="00BC37CA" w:rsidRPr="00310B42">
        <w:rPr>
          <w:lang w:eastAsia="de-DE"/>
        </w:rPr>
        <w:t xml:space="preserve">ca Beneficiar al proiectului </w:t>
      </w:r>
      <w:r w:rsidR="00BC37CA" w:rsidRPr="00310B42">
        <w:rPr>
          <w:i/>
          <w:lang w:eastAsia="de-DE"/>
        </w:rPr>
        <w:t>”Sistem de management integrat al de</w:t>
      </w:r>
      <w:r w:rsidR="00683C57" w:rsidRPr="00310B42">
        <w:rPr>
          <w:i/>
          <w:lang w:eastAsia="de-DE"/>
        </w:rPr>
        <w:t>ş</w:t>
      </w:r>
      <w:r w:rsidR="00BC37CA" w:rsidRPr="00310B42">
        <w:rPr>
          <w:i/>
          <w:lang w:eastAsia="de-DE"/>
        </w:rPr>
        <w:t>eurilor în jude</w:t>
      </w:r>
      <w:r w:rsidR="00683C57" w:rsidRPr="00310B42">
        <w:rPr>
          <w:i/>
          <w:lang w:eastAsia="de-DE"/>
        </w:rPr>
        <w:t>ţ</w:t>
      </w:r>
      <w:r w:rsidR="00BC37CA" w:rsidRPr="00310B42">
        <w:rPr>
          <w:i/>
          <w:lang w:eastAsia="de-DE"/>
        </w:rPr>
        <w:t>ul Suceava”.</w:t>
      </w:r>
    </w:p>
    <w:p w14:paraId="47662E0F" w14:textId="1ECBE8C3" w:rsidR="00BC37CA" w:rsidRPr="00310B42" w:rsidRDefault="007C6978" w:rsidP="00C32551">
      <w:pPr>
        <w:widowControl w:val="0"/>
        <w:spacing w:after="120"/>
        <w:ind w:right="51"/>
        <w:rPr>
          <w:i/>
          <w:szCs w:val="24"/>
        </w:rPr>
      </w:pPr>
      <w:bookmarkStart w:id="202" w:name="_Hlk77671472"/>
      <w:r w:rsidRPr="00310B42">
        <w:rPr>
          <w:lang w:eastAsia="de-DE"/>
        </w:rPr>
        <w:t xml:space="preserve">Conform prevederilor </w:t>
      </w:r>
      <w:r w:rsidR="00BC37CA" w:rsidRPr="00310B42">
        <w:rPr>
          <w:lang w:eastAsia="de-DE"/>
        </w:rPr>
        <w:t>Acordului privind modul de implementare a proiectului</w:t>
      </w:r>
      <w:r w:rsidR="00BC37CA" w:rsidRPr="00310B42">
        <w:rPr>
          <w:i/>
          <w:lang w:eastAsia="de-DE"/>
        </w:rPr>
        <w:t xml:space="preserve"> ”Sistem de </w:t>
      </w:r>
      <w:r w:rsidR="00F6648D" w:rsidRPr="00310B42">
        <w:rPr>
          <w:i/>
          <w:lang w:eastAsia="de-DE"/>
        </w:rPr>
        <w:t>management</w:t>
      </w:r>
      <w:r w:rsidR="00BC37CA" w:rsidRPr="00310B42">
        <w:rPr>
          <w:i/>
          <w:lang w:eastAsia="de-DE"/>
        </w:rPr>
        <w:t xml:space="preserve"> integrat al </w:t>
      </w:r>
      <w:r w:rsidR="00F6648D" w:rsidRPr="00310B42">
        <w:rPr>
          <w:i/>
          <w:lang w:eastAsia="de-DE"/>
        </w:rPr>
        <w:t>de</w:t>
      </w:r>
      <w:r w:rsidR="00683C57" w:rsidRPr="00310B42">
        <w:rPr>
          <w:i/>
          <w:lang w:eastAsia="de-DE"/>
        </w:rPr>
        <w:t>ş</w:t>
      </w:r>
      <w:r w:rsidR="00F6648D" w:rsidRPr="00310B42">
        <w:rPr>
          <w:i/>
          <w:lang w:eastAsia="de-DE"/>
        </w:rPr>
        <w:t>eurilor</w:t>
      </w:r>
      <w:r w:rsidR="00BC37CA" w:rsidRPr="00310B42">
        <w:rPr>
          <w:i/>
          <w:lang w:eastAsia="de-DE"/>
        </w:rPr>
        <w:t xml:space="preserve"> în jude</w:t>
      </w:r>
      <w:r w:rsidR="00683C57" w:rsidRPr="00310B42">
        <w:rPr>
          <w:i/>
          <w:lang w:eastAsia="de-DE"/>
        </w:rPr>
        <w:t>ţ</w:t>
      </w:r>
      <w:r w:rsidR="00BC37CA" w:rsidRPr="00310B42">
        <w:rPr>
          <w:i/>
          <w:lang w:eastAsia="de-DE"/>
        </w:rPr>
        <w:t>ul Suceava”</w:t>
      </w:r>
      <w:r w:rsidR="00683C57" w:rsidRPr="00310B42">
        <w:rPr>
          <w:lang w:eastAsia="de-DE"/>
        </w:rPr>
        <w:t>ş</w:t>
      </w:r>
      <w:r w:rsidR="00BC37CA" w:rsidRPr="00310B42">
        <w:rPr>
          <w:lang w:eastAsia="de-DE"/>
        </w:rPr>
        <w:t>i Aplica</w:t>
      </w:r>
      <w:r w:rsidR="00683C57" w:rsidRPr="00310B42">
        <w:rPr>
          <w:lang w:eastAsia="de-DE"/>
        </w:rPr>
        <w:t>ţ</w:t>
      </w:r>
      <w:r w:rsidR="00BC37CA" w:rsidRPr="00310B42">
        <w:rPr>
          <w:lang w:eastAsia="de-DE"/>
        </w:rPr>
        <w:t>iei de finan</w:t>
      </w:r>
      <w:r w:rsidR="00683C57" w:rsidRPr="00310B42">
        <w:rPr>
          <w:lang w:eastAsia="de-DE"/>
        </w:rPr>
        <w:t>ţ</w:t>
      </w:r>
      <w:r w:rsidR="00BC37CA" w:rsidRPr="00310B42">
        <w:rPr>
          <w:lang w:eastAsia="de-DE"/>
        </w:rPr>
        <w:t>are</w:t>
      </w:r>
      <w:r w:rsidR="00CF78B0" w:rsidRPr="00310B42">
        <w:rPr>
          <w:lang w:eastAsia="de-DE"/>
        </w:rPr>
        <w:t>,</w:t>
      </w:r>
      <w:r w:rsidR="00E72EE9" w:rsidRPr="00310B42">
        <w:rPr>
          <w:lang w:eastAsia="de-DE"/>
        </w:rPr>
        <w:t xml:space="preserve"> </w:t>
      </w:r>
      <w:r w:rsidR="00DC47B6" w:rsidRPr="00310B42">
        <w:rPr>
          <w:i/>
          <w:u w:val="single"/>
          <w:lang w:eastAsia="de-DE"/>
        </w:rPr>
        <w:t>pentru contractele de delegare privind serviciile de colectare a de</w:t>
      </w:r>
      <w:r w:rsidR="00683C57" w:rsidRPr="00310B42">
        <w:rPr>
          <w:i/>
          <w:u w:val="single"/>
          <w:lang w:eastAsia="de-DE"/>
        </w:rPr>
        <w:t>ş</w:t>
      </w:r>
      <w:r w:rsidR="00DC47B6" w:rsidRPr="00310B42">
        <w:rPr>
          <w:i/>
          <w:u w:val="single"/>
          <w:lang w:eastAsia="de-DE"/>
        </w:rPr>
        <w:t>eurilor din zonele de operare arondate</w:t>
      </w:r>
      <w:r w:rsidR="00ED366D" w:rsidRPr="00310B42">
        <w:rPr>
          <w:i/>
          <w:u w:val="single"/>
          <w:lang w:eastAsia="de-DE"/>
        </w:rPr>
        <w:t xml:space="preserve"> fiecărei stații de transfer și transportul acestor deșeuri până la stațiile de transfer </w:t>
      </w:r>
      <w:r w:rsidR="00DC47B6" w:rsidRPr="00310B42">
        <w:rPr>
          <w:i/>
          <w:lang w:eastAsia="de-DE"/>
        </w:rPr>
        <w:t xml:space="preserve">, </w:t>
      </w:r>
      <w:r w:rsidR="00DC47B6" w:rsidRPr="00310B42">
        <w:rPr>
          <w:b/>
          <w:i/>
          <w:lang w:eastAsia="de-DE"/>
        </w:rPr>
        <w:t>procedurile vor fi ini</w:t>
      </w:r>
      <w:r w:rsidR="00683C57" w:rsidRPr="00310B42">
        <w:rPr>
          <w:b/>
          <w:i/>
          <w:lang w:eastAsia="de-DE"/>
        </w:rPr>
        <w:t>ţ</w:t>
      </w:r>
      <w:r w:rsidR="00DC47B6" w:rsidRPr="00310B42">
        <w:rPr>
          <w:b/>
          <w:i/>
          <w:lang w:eastAsia="de-DE"/>
        </w:rPr>
        <w:t xml:space="preserve">iate de ADI, în numele </w:t>
      </w:r>
      <w:r w:rsidR="00683C57" w:rsidRPr="00310B42">
        <w:rPr>
          <w:b/>
          <w:i/>
          <w:lang w:eastAsia="de-DE"/>
        </w:rPr>
        <w:t>ş</w:t>
      </w:r>
      <w:r w:rsidR="00DC47B6" w:rsidRPr="00310B42">
        <w:rPr>
          <w:b/>
          <w:i/>
          <w:lang w:eastAsia="de-DE"/>
        </w:rPr>
        <w:t>i pe seama Consiliilor Locale implicate</w:t>
      </w:r>
      <w:r w:rsidR="00DC47B6" w:rsidRPr="00310B42">
        <w:rPr>
          <w:i/>
          <w:lang w:eastAsia="de-DE"/>
        </w:rPr>
        <w:t xml:space="preserve">, iar </w:t>
      </w:r>
      <w:r w:rsidR="00BC37CA" w:rsidRPr="00310B42">
        <w:rPr>
          <w:i/>
          <w:szCs w:val="24"/>
        </w:rPr>
        <w:t>Consiliul Jude</w:t>
      </w:r>
      <w:r w:rsidR="00683C57" w:rsidRPr="00310B42">
        <w:rPr>
          <w:i/>
          <w:szCs w:val="24"/>
        </w:rPr>
        <w:t>ţ</w:t>
      </w:r>
      <w:r w:rsidR="00BC37CA" w:rsidRPr="00310B42">
        <w:rPr>
          <w:i/>
          <w:szCs w:val="24"/>
        </w:rPr>
        <w:t>ean va ini</w:t>
      </w:r>
      <w:r w:rsidR="00683C57" w:rsidRPr="00310B42">
        <w:rPr>
          <w:i/>
          <w:szCs w:val="24"/>
        </w:rPr>
        <w:t>ţ</w:t>
      </w:r>
      <w:r w:rsidR="00BC37CA" w:rsidRPr="00310B42">
        <w:rPr>
          <w:i/>
          <w:szCs w:val="24"/>
        </w:rPr>
        <w:t xml:space="preserve">ia </w:t>
      </w:r>
      <w:r w:rsidR="00683C57" w:rsidRPr="00310B42">
        <w:rPr>
          <w:i/>
          <w:szCs w:val="24"/>
        </w:rPr>
        <w:t>ş</w:t>
      </w:r>
      <w:r w:rsidR="00BC37CA" w:rsidRPr="00310B42">
        <w:rPr>
          <w:i/>
          <w:szCs w:val="24"/>
        </w:rPr>
        <w:t>i derula procedurile de achizi</w:t>
      </w:r>
      <w:r w:rsidR="00683C57" w:rsidRPr="00310B42">
        <w:rPr>
          <w:i/>
          <w:szCs w:val="24"/>
        </w:rPr>
        <w:t>ţ</w:t>
      </w:r>
      <w:r w:rsidR="00BC37CA" w:rsidRPr="00310B42">
        <w:rPr>
          <w:i/>
          <w:szCs w:val="24"/>
        </w:rPr>
        <w:t xml:space="preserve">ie publică </w:t>
      </w:r>
      <w:r w:rsidR="00ED366D" w:rsidRPr="00310B42">
        <w:rPr>
          <w:i/>
          <w:szCs w:val="24"/>
        </w:rPr>
        <w:t xml:space="preserve">pentru </w:t>
      </w:r>
      <w:r w:rsidR="00BC37CA" w:rsidRPr="00310B42">
        <w:rPr>
          <w:i/>
          <w:szCs w:val="24"/>
        </w:rPr>
        <w:t xml:space="preserve">contractele de </w:t>
      </w:r>
      <w:r w:rsidR="00F6648D" w:rsidRPr="00310B42">
        <w:rPr>
          <w:i/>
          <w:szCs w:val="24"/>
        </w:rPr>
        <w:t>delegare</w:t>
      </w:r>
      <w:r w:rsidR="00BC37CA" w:rsidRPr="00310B42">
        <w:rPr>
          <w:i/>
          <w:szCs w:val="24"/>
        </w:rPr>
        <w:t xml:space="preserve"> privind activită</w:t>
      </w:r>
      <w:r w:rsidR="00683C57" w:rsidRPr="00310B42">
        <w:rPr>
          <w:i/>
          <w:szCs w:val="24"/>
        </w:rPr>
        <w:t>ţ</w:t>
      </w:r>
      <w:r w:rsidR="00BC37CA" w:rsidRPr="00310B42">
        <w:rPr>
          <w:i/>
          <w:szCs w:val="24"/>
        </w:rPr>
        <w:t>ile aferente serviciilor de transport a de</w:t>
      </w:r>
      <w:r w:rsidR="00683C57" w:rsidRPr="00310B42">
        <w:rPr>
          <w:i/>
          <w:szCs w:val="24"/>
        </w:rPr>
        <w:t>ş</w:t>
      </w:r>
      <w:r w:rsidR="00BC37CA" w:rsidRPr="00310B42">
        <w:rPr>
          <w:i/>
          <w:szCs w:val="24"/>
        </w:rPr>
        <w:t>eurilor de la sta</w:t>
      </w:r>
      <w:r w:rsidR="00683C57" w:rsidRPr="00310B42">
        <w:rPr>
          <w:i/>
          <w:szCs w:val="24"/>
        </w:rPr>
        <w:t>ţ</w:t>
      </w:r>
      <w:r w:rsidR="00BC37CA" w:rsidRPr="00310B42">
        <w:rPr>
          <w:i/>
          <w:szCs w:val="24"/>
        </w:rPr>
        <w:t xml:space="preserve">iile de transfer la depozitele conforme </w:t>
      </w:r>
      <w:r w:rsidR="00683C57" w:rsidRPr="00310B42">
        <w:rPr>
          <w:i/>
          <w:szCs w:val="24"/>
        </w:rPr>
        <w:t>ş</w:t>
      </w:r>
      <w:r w:rsidR="00BC37CA" w:rsidRPr="00310B42">
        <w:rPr>
          <w:i/>
          <w:szCs w:val="24"/>
        </w:rPr>
        <w:t>i exploatarea sta</w:t>
      </w:r>
      <w:r w:rsidR="00683C57" w:rsidRPr="00310B42">
        <w:rPr>
          <w:i/>
          <w:szCs w:val="24"/>
        </w:rPr>
        <w:t>ţ</w:t>
      </w:r>
      <w:r w:rsidR="00BC37CA" w:rsidRPr="00310B42">
        <w:rPr>
          <w:i/>
          <w:szCs w:val="24"/>
        </w:rPr>
        <w:t>iilor de transfer/sortar</w:t>
      </w:r>
      <w:r w:rsidRPr="00310B42">
        <w:rPr>
          <w:i/>
          <w:szCs w:val="24"/>
        </w:rPr>
        <w:t xml:space="preserve">e </w:t>
      </w:r>
      <w:r w:rsidR="00683C57" w:rsidRPr="00310B42">
        <w:rPr>
          <w:i/>
          <w:szCs w:val="24"/>
        </w:rPr>
        <w:t>ş</w:t>
      </w:r>
      <w:r w:rsidRPr="00310B42">
        <w:rPr>
          <w:i/>
          <w:szCs w:val="24"/>
        </w:rPr>
        <w:t>i a depozitelor ecologice”</w:t>
      </w:r>
      <w:r w:rsidR="00EF7380" w:rsidRPr="00310B42">
        <w:rPr>
          <w:i/>
          <w:szCs w:val="24"/>
        </w:rPr>
        <w:t>.</w:t>
      </w:r>
    </w:p>
    <w:bookmarkEnd w:id="202"/>
    <w:p w14:paraId="117AAD47" w14:textId="2B5E2CD2" w:rsidR="00667824" w:rsidRPr="00310B42" w:rsidRDefault="00CC413E" w:rsidP="00667824">
      <w:pPr>
        <w:widowControl w:val="0"/>
        <w:spacing w:after="120"/>
        <w:ind w:right="51"/>
        <w:rPr>
          <w:szCs w:val="24"/>
        </w:rPr>
      </w:pPr>
      <w:r w:rsidRPr="00310B42">
        <w:rPr>
          <w:szCs w:val="24"/>
        </w:rPr>
        <w:t xml:space="preserve">Având în vedere că </w:t>
      </w:r>
      <w:r w:rsidR="00667824" w:rsidRPr="00310B42">
        <w:rPr>
          <w:szCs w:val="24"/>
        </w:rPr>
        <w:t>la data aprobării Studiului de oportunitate pentru delegarea operării instalațiilor de gestionare a deșeurilor stațiile de transfer nu erau finalizate</w:t>
      </w:r>
      <w:r w:rsidR="00A23063" w:rsidRPr="00310B42">
        <w:rPr>
          <w:szCs w:val="24"/>
        </w:rPr>
        <w:t>,</w:t>
      </w:r>
      <w:r w:rsidR="00667824" w:rsidRPr="00310B42">
        <w:rPr>
          <w:szCs w:val="24"/>
        </w:rPr>
        <w:t xml:space="preserve"> </w:t>
      </w:r>
      <w:r w:rsidR="00C92C90" w:rsidRPr="00310B42">
        <w:rPr>
          <w:szCs w:val="24"/>
        </w:rPr>
        <w:t>cele două documentații de atribuire pentru delegarea operării instalațiilor nu au putut acoperi</w:t>
      </w:r>
      <w:r w:rsidR="00667824" w:rsidRPr="00310B42">
        <w:rPr>
          <w:szCs w:val="24"/>
        </w:rPr>
        <w:t xml:space="preserve"> și operarea stațiilor de transfer și transportul deșeurilor de la stațiile de transfer la depozitele conforme. Ca urmare, operarea stațiilor de transfer face obiectul analizei în cadrul </w:t>
      </w:r>
      <w:r w:rsidR="00667824" w:rsidRPr="00310B42">
        <w:rPr>
          <w:b/>
          <w:bCs/>
          <w:szCs w:val="24"/>
        </w:rPr>
        <w:t xml:space="preserve">Studiului de oportunitate privind delegarea </w:t>
      </w:r>
      <w:r w:rsidR="00667824" w:rsidRPr="00310B42">
        <w:rPr>
          <w:b/>
          <w:bCs/>
          <w:szCs w:val="24"/>
        </w:rPr>
        <w:lastRenderedPageBreak/>
        <w:t>serviciilor de colectare şi transport a deșeurilor</w:t>
      </w:r>
      <w:r w:rsidR="00A23063" w:rsidRPr="00310B42">
        <w:rPr>
          <w:b/>
          <w:bCs/>
          <w:szCs w:val="24"/>
        </w:rPr>
        <w:t xml:space="preserve"> – </w:t>
      </w:r>
      <w:r w:rsidR="00A23063" w:rsidRPr="00310B42">
        <w:rPr>
          <w:szCs w:val="24"/>
        </w:rPr>
        <w:t>respectiv prezentul studiu</w:t>
      </w:r>
      <w:r w:rsidR="00667824" w:rsidRPr="00310B42">
        <w:rPr>
          <w:szCs w:val="24"/>
        </w:rPr>
        <w:t>.</w:t>
      </w:r>
    </w:p>
    <w:p w14:paraId="76E03EA4" w14:textId="7A31EE12" w:rsidR="00CC413E" w:rsidRPr="00310B42" w:rsidRDefault="003044A2" w:rsidP="00C32551">
      <w:pPr>
        <w:widowControl w:val="0"/>
        <w:spacing w:after="120"/>
        <w:ind w:right="51"/>
        <w:rPr>
          <w:szCs w:val="24"/>
        </w:rPr>
      </w:pPr>
      <w:r w:rsidRPr="00310B42">
        <w:rPr>
          <w:szCs w:val="24"/>
        </w:rPr>
        <w:t xml:space="preserve">Această modificare </w:t>
      </w:r>
      <w:r w:rsidR="00A23063" w:rsidRPr="00310B42">
        <w:rPr>
          <w:szCs w:val="24"/>
        </w:rPr>
        <w:t xml:space="preserve">de context </w:t>
      </w:r>
      <w:r w:rsidRPr="00310B42">
        <w:rPr>
          <w:szCs w:val="24"/>
        </w:rPr>
        <w:t>va trebui reglementată şi în Acordul de asociere mai sus menţionat</w:t>
      </w:r>
      <w:r w:rsidR="00A23063" w:rsidRPr="00310B42">
        <w:rPr>
          <w:szCs w:val="24"/>
        </w:rPr>
        <w:t>, deoarece a apărut după semnarea acordului.</w:t>
      </w:r>
    </w:p>
    <w:p w14:paraId="3601E1CC" w14:textId="4F5E8AAD" w:rsidR="007C6978" w:rsidRPr="00310B42" w:rsidRDefault="00A40DE9" w:rsidP="00A23063">
      <w:pPr>
        <w:widowControl w:val="0"/>
        <w:spacing w:after="120"/>
        <w:ind w:right="51"/>
        <w:rPr>
          <w:szCs w:val="24"/>
          <w:u w:val="single"/>
        </w:rPr>
      </w:pPr>
      <w:r w:rsidRPr="00310B42">
        <w:rPr>
          <w:szCs w:val="24"/>
          <w:u w:val="single"/>
        </w:rPr>
        <w:t xml:space="preserve">În concluzie, </w:t>
      </w:r>
      <w:r w:rsidR="00DC47B6" w:rsidRPr="00310B42">
        <w:rPr>
          <w:b/>
          <w:szCs w:val="24"/>
          <w:u w:val="single"/>
        </w:rPr>
        <w:t>ADI</w:t>
      </w:r>
      <w:r w:rsidR="00E72EE9" w:rsidRPr="00310B42">
        <w:rPr>
          <w:b/>
          <w:szCs w:val="24"/>
          <w:u w:val="single"/>
        </w:rPr>
        <w:t xml:space="preserve"> </w:t>
      </w:r>
      <w:r w:rsidR="00DC47B6" w:rsidRPr="00310B42">
        <w:rPr>
          <w:b/>
          <w:szCs w:val="24"/>
          <w:u w:val="single"/>
        </w:rPr>
        <w:t xml:space="preserve">în numele </w:t>
      </w:r>
      <w:r w:rsidR="00683C57" w:rsidRPr="00310B42">
        <w:rPr>
          <w:b/>
          <w:szCs w:val="24"/>
          <w:u w:val="single"/>
        </w:rPr>
        <w:t>ş</w:t>
      </w:r>
      <w:r w:rsidR="00DC47B6" w:rsidRPr="00310B42">
        <w:rPr>
          <w:b/>
          <w:szCs w:val="24"/>
          <w:u w:val="single"/>
        </w:rPr>
        <w:t xml:space="preserve">i pe seama UAT membre </w:t>
      </w:r>
      <w:r w:rsidRPr="00310B42">
        <w:rPr>
          <w:szCs w:val="24"/>
          <w:u w:val="single"/>
        </w:rPr>
        <w:t>va fi responsabil</w:t>
      </w:r>
      <w:r w:rsidR="00C32B60" w:rsidRPr="00310B42">
        <w:rPr>
          <w:szCs w:val="24"/>
          <w:u w:val="single"/>
        </w:rPr>
        <w:t>ă</w:t>
      </w:r>
      <w:r w:rsidRPr="00310B42">
        <w:rPr>
          <w:szCs w:val="24"/>
          <w:u w:val="single"/>
        </w:rPr>
        <w:t xml:space="preserve"> </w:t>
      </w:r>
      <w:r w:rsidR="00DC47B6" w:rsidRPr="00310B42">
        <w:rPr>
          <w:szCs w:val="24"/>
          <w:u w:val="single"/>
        </w:rPr>
        <w:t xml:space="preserve">de </w:t>
      </w:r>
      <w:r w:rsidR="003A4F12" w:rsidRPr="00310B42">
        <w:rPr>
          <w:b/>
          <w:bCs/>
          <w:szCs w:val="24"/>
          <w:u w:val="single"/>
        </w:rPr>
        <w:t>delegarea</w:t>
      </w:r>
      <w:r w:rsidR="003A4F12" w:rsidRPr="00310B42">
        <w:rPr>
          <w:szCs w:val="24"/>
          <w:u w:val="single"/>
        </w:rPr>
        <w:t xml:space="preserve"> gestiunii </w:t>
      </w:r>
      <w:r w:rsidR="00DC47B6" w:rsidRPr="00310B42">
        <w:rPr>
          <w:szCs w:val="24"/>
          <w:u w:val="single"/>
        </w:rPr>
        <w:t xml:space="preserve">serviciilor de colectare </w:t>
      </w:r>
      <w:r w:rsidR="00683C57" w:rsidRPr="00310B42">
        <w:rPr>
          <w:szCs w:val="24"/>
          <w:u w:val="single"/>
        </w:rPr>
        <w:t>ş</w:t>
      </w:r>
      <w:r w:rsidR="00DC47B6" w:rsidRPr="00310B42">
        <w:rPr>
          <w:szCs w:val="24"/>
          <w:u w:val="single"/>
        </w:rPr>
        <w:t>i transport a de</w:t>
      </w:r>
      <w:r w:rsidR="00683C57" w:rsidRPr="00310B42">
        <w:rPr>
          <w:szCs w:val="24"/>
          <w:u w:val="single"/>
        </w:rPr>
        <w:t>ş</w:t>
      </w:r>
      <w:r w:rsidR="00DC47B6" w:rsidRPr="00310B42">
        <w:rPr>
          <w:szCs w:val="24"/>
          <w:u w:val="single"/>
        </w:rPr>
        <w:t>eurilor municipale</w:t>
      </w:r>
      <w:r w:rsidR="00A23063" w:rsidRPr="00310B42">
        <w:rPr>
          <w:szCs w:val="24"/>
          <w:u w:val="single"/>
        </w:rPr>
        <w:t xml:space="preserve"> din fiecare zonă la stațiile de transfer arondate zonei</w:t>
      </w:r>
      <w:r w:rsidR="00C32B60" w:rsidRPr="00310B42">
        <w:rPr>
          <w:szCs w:val="24"/>
          <w:u w:val="single"/>
        </w:rPr>
        <w:t xml:space="preserve">, </w:t>
      </w:r>
      <w:r w:rsidR="00667824" w:rsidRPr="00310B42">
        <w:rPr>
          <w:szCs w:val="24"/>
          <w:u w:val="single"/>
        </w:rPr>
        <w:t>inc</w:t>
      </w:r>
      <w:r w:rsidR="00C32B60" w:rsidRPr="00310B42">
        <w:rPr>
          <w:szCs w:val="24"/>
          <w:u w:val="single"/>
        </w:rPr>
        <w:t>lusiv transportul de la stațiile de transfer la depozitele conforme,</w:t>
      </w:r>
      <w:r w:rsidRPr="00310B42">
        <w:rPr>
          <w:szCs w:val="24"/>
          <w:u w:val="single"/>
        </w:rPr>
        <w:t xml:space="preserve"> </w:t>
      </w:r>
      <w:r w:rsidR="00A23063" w:rsidRPr="00310B42">
        <w:rPr>
          <w:szCs w:val="24"/>
          <w:u w:val="single"/>
        </w:rPr>
        <w:t xml:space="preserve">și de </w:t>
      </w:r>
      <w:r w:rsidRPr="00310B42">
        <w:rPr>
          <w:szCs w:val="24"/>
          <w:u w:val="single"/>
        </w:rPr>
        <w:t>desemnare a operator</w:t>
      </w:r>
      <w:r w:rsidR="00DC47B6" w:rsidRPr="00310B42">
        <w:rPr>
          <w:szCs w:val="24"/>
          <w:u w:val="single"/>
        </w:rPr>
        <w:t>ilor</w:t>
      </w:r>
      <w:r w:rsidR="00A23063" w:rsidRPr="00310B42">
        <w:rPr>
          <w:szCs w:val="24"/>
          <w:u w:val="single"/>
        </w:rPr>
        <w:t>,</w:t>
      </w:r>
      <w:r w:rsidRPr="00310B42">
        <w:rPr>
          <w:szCs w:val="24"/>
          <w:u w:val="single"/>
        </w:rPr>
        <w:t xml:space="preserve"> în calitate de </w:t>
      </w:r>
      <w:r w:rsidRPr="00310B42">
        <w:rPr>
          <w:b/>
          <w:i/>
          <w:szCs w:val="24"/>
          <w:u w:val="single"/>
        </w:rPr>
        <w:t>Delegatar</w:t>
      </w:r>
      <w:r w:rsidRPr="00310B42">
        <w:rPr>
          <w:b/>
          <w:szCs w:val="24"/>
          <w:u w:val="single"/>
        </w:rPr>
        <w:t>.</w:t>
      </w:r>
    </w:p>
    <w:p w14:paraId="01401B9E" w14:textId="77777777" w:rsidR="00331259" w:rsidRPr="00310B42" w:rsidRDefault="00331259" w:rsidP="00C32551">
      <w:pPr>
        <w:spacing w:after="120"/>
        <w:rPr>
          <w:b/>
          <w:u w:val="single"/>
          <w:lang w:eastAsia="de-DE"/>
        </w:rPr>
      </w:pPr>
      <w:r w:rsidRPr="00310B42">
        <w:rPr>
          <w:b/>
          <w:u w:val="single"/>
          <w:lang w:eastAsia="de-DE"/>
        </w:rPr>
        <w:t>Cadrul institu</w:t>
      </w:r>
      <w:r w:rsidR="00683C57" w:rsidRPr="00310B42">
        <w:rPr>
          <w:b/>
          <w:u w:val="single"/>
          <w:lang w:eastAsia="de-DE"/>
        </w:rPr>
        <w:t>ţ</w:t>
      </w:r>
      <w:r w:rsidRPr="00310B42">
        <w:rPr>
          <w:b/>
          <w:u w:val="single"/>
          <w:lang w:eastAsia="de-DE"/>
        </w:rPr>
        <w:t>ional men</w:t>
      </w:r>
      <w:r w:rsidR="00683C57" w:rsidRPr="00310B42">
        <w:rPr>
          <w:b/>
          <w:u w:val="single"/>
          <w:lang w:eastAsia="de-DE"/>
        </w:rPr>
        <w:t>ţ</w:t>
      </w:r>
      <w:r w:rsidRPr="00310B42">
        <w:rPr>
          <w:b/>
          <w:u w:val="single"/>
          <w:lang w:eastAsia="de-DE"/>
        </w:rPr>
        <w:t>ionat mai sus se completează cu:</w:t>
      </w:r>
    </w:p>
    <w:p w14:paraId="13701AF9" w14:textId="325242F5" w:rsidR="00715733" w:rsidRPr="002755EF" w:rsidRDefault="00715733" w:rsidP="00C32551">
      <w:pPr>
        <w:spacing w:after="120"/>
        <w:rPr>
          <w:b/>
          <w:lang w:eastAsia="de-DE"/>
        </w:rPr>
      </w:pPr>
      <w:r w:rsidRPr="00310B42">
        <w:rPr>
          <w:b/>
          <w:lang w:eastAsia="de-DE"/>
        </w:rPr>
        <w:t xml:space="preserve">Operatorul - </w:t>
      </w:r>
      <w:r w:rsidRPr="00310B42">
        <w:rPr>
          <w:lang w:eastAsia="de-DE"/>
        </w:rPr>
        <w:t xml:space="preserve">persoana juridică de drept public sau de drept privat </w:t>
      </w:r>
      <w:r w:rsidR="003A4F12" w:rsidRPr="00310B42">
        <w:rPr>
          <w:lang w:eastAsia="de-DE"/>
        </w:rPr>
        <w:t xml:space="preserve">cu capital public, privat sau mixt, </w:t>
      </w:r>
      <w:r w:rsidRPr="00310B42">
        <w:rPr>
          <w:lang w:eastAsia="de-DE"/>
        </w:rPr>
        <w:t>înregistrată în România, într-un stat membru</w:t>
      </w:r>
      <w:r w:rsidRPr="002755EF">
        <w:rPr>
          <w:lang w:eastAsia="de-DE"/>
        </w:rPr>
        <w:t xml:space="preserve"> al Uniunii Europene ori în alt stat, care are competenţa şi capacitatea, recunoscute prin licenţa emisă de autoritatea naţională de reglementare competentă din România, de a </w:t>
      </w:r>
      <w:r w:rsidR="003A4F12" w:rsidRPr="002755EF">
        <w:rPr>
          <w:lang w:eastAsia="de-DE"/>
        </w:rPr>
        <w:t xml:space="preserve">asigura nemijlocit </w:t>
      </w:r>
      <w:r w:rsidRPr="002755EF">
        <w:rPr>
          <w:lang w:eastAsia="de-DE"/>
        </w:rPr>
        <w:t>furniza</w:t>
      </w:r>
      <w:r w:rsidR="003A4F12" w:rsidRPr="002755EF">
        <w:rPr>
          <w:lang w:eastAsia="de-DE"/>
        </w:rPr>
        <w:t>rea</w:t>
      </w:r>
      <w:r w:rsidRPr="002755EF">
        <w:rPr>
          <w:lang w:eastAsia="de-DE"/>
        </w:rPr>
        <w:t>/presta</w:t>
      </w:r>
      <w:r w:rsidR="003A4F12" w:rsidRPr="002755EF">
        <w:rPr>
          <w:lang w:eastAsia="de-DE"/>
        </w:rPr>
        <w:t>rea</w:t>
      </w:r>
      <w:r w:rsidRPr="002755EF">
        <w:rPr>
          <w:lang w:eastAsia="de-DE"/>
        </w:rPr>
        <w:t xml:space="preserve">, în condiţiile reglementărilor în vigoare, </w:t>
      </w:r>
      <w:r w:rsidR="003A4F12" w:rsidRPr="002755EF">
        <w:rPr>
          <w:lang w:eastAsia="de-DE"/>
        </w:rPr>
        <w:t xml:space="preserve">a </w:t>
      </w:r>
      <w:r w:rsidRPr="002755EF">
        <w:rPr>
          <w:lang w:eastAsia="de-DE"/>
        </w:rPr>
        <w:t xml:space="preserve">un serviciu </w:t>
      </w:r>
      <w:r w:rsidR="003A4F12" w:rsidRPr="002755EF">
        <w:rPr>
          <w:lang w:eastAsia="de-DE"/>
        </w:rPr>
        <w:t xml:space="preserve">de utilități publice </w:t>
      </w:r>
      <w:r w:rsidRPr="002755EF">
        <w:rPr>
          <w:lang w:eastAsia="de-DE"/>
        </w:rPr>
        <w:t xml:space="preserve">sau </w:t>
      </w:r>
      <w:r w:rsidR="003A4F12" w:rsidRPr="002755EF">
        <w:rPr>
          <w:lang w:eastAsia="de-DE"/>
        </w:rPr>
        <w:t>a uneia sau mai multor activități</w:t>
      </w:r>
      <w:r w:rsidRPr="002755EF">
        <w:rPr>
          <w:lang w:eastAsia="de-DE"/>
        </w:rPr>
        <w:t xml:space="preserve"> din sfera serviciilor de utilităţi publice</w:t>
      </w:r>
      <w:r w:rsidR="00C733DD" w:rsidRPr="002755EF">
        <w:rPr>
          <w:lang w:eastAsia="de-DE"/>
        </w:rPr>
        <w:t xml:space="preserve">. În cazul gestiunii delegate operatorul are calitatea de </w:t>
      </w:r>
      <w:r w:rsidR="00C733DD" w:rsidRPr="002755EF">
        <w:rPr>
          <w:b/>
          <w:lang w:eastAsia="de-DE"/>
        </w:rPr>
        <w:t>Delegat.</w:t>
      </w:r>
    </w:p>
    <w:p w14:paraId="4EC77A21" w14:textId="18DF7B8F" w:rsidR="00715733" w:rsidRPr="002755EF" w:rsidRDefault="00715733" w:rsidP="00C32551">
      <w:pPr>
        <w:spacing w:after="120"/>
        <w:rPr>
          <w:lang w:eastAsia="de-DE"/>
        </w:rPr>
      </w:pPr>
      <w:r w:rsidRPr="002755EF">
        <w:rPr>
          <w:b/>
          <w:lang w:eastAsia="de-DE"/>
        </w:rPr>
        <w:t>Contract</w:t>
      </w:r>
      <w:r w:rsidR="00C733DD" w:rsidRPr="002755EF">
        <w:rPr>
          <w:b/>
          <w:lang w:eastAsia="de-DE"/>
        </w:rPr>
        <w:t>ul</w:t>
      </w:r>
      <w:r w:rsidRPr="002755EF">
        <w:rPr>
          <w:b/>
          <w:lang w:eastAsia="de-DE"/>
        </w:rPr>
        <w:t xml:space="preserve"> de delegare a gestiunii</w:t>
      </w:r>
      <w:r w:rsidRPr="002755EF">
        <w:rPr>
          <w:lang w:eastAsia="de-DE"/>
        </w:rPr>
        <w:t xml:space="preserve"> – </w:t>
      </w:r>
      <w:r w:rsidR="003A4F12" w:rsidRPr="002755EF">
        <w:rPr>
          <w:lang w:eastAsia="de-DE"/>
        </w:rPr>
        <w:t xml:space="preserve">raportul juridic </w:t>
      </w:r>
      <w:r w:rsidRPr="002755EF">
        <w:rPr>
          <w:lang w:eastAsia="de-DE"/>
        </w:rPr>
        <w:t xml:space="preserve">dintre </w:t>
      </w:r>
      <w:r w:rsidR="00F6648D" w:rsidRPr="002755EF">
        <w:rPr>
          <w:lang w:eastAsia="de-DE"/>
        </w:rPr>
        <w:t>Delegatar</w:t>
      </w:r>
      <w:r w:rsidR="00E72EE9" w:rsidRPr="002755EF">
        <w:rPr>
          <w:lang w:eastAsia="de-DE"/>
        </w:rPr>
        <w:t xml:space="preserve"> </w:t>
      </w:r>
      <w:r w:rsidR="00683C57" w:rsidRPr="002755EF">
        <w:rPr>
          <w:lang w:eastAsia="de-DE"/>
        </w:rPr>
        <w:t>ş</w:t>
      </w:r>
      <w:r w:rsidRPr="002755EF">
        <w:rPr>
          <w:lang w:eastAsia="de-DE"/>
        </w:rPr>
        <w:t xml:space="preserve">i Delegat (operator) </w:t>
      </w:r>
      <w:r w:rsidR="00C733DD" w:rsidRPr="002755EF">
        <w:rPr>
          <w:lang w:eastAsia="de-DE"/>
        </w:rPr>
        <w:t>în baza căruia Delegatarul atribuie unuia sau mai multor operatori toate ori numai o parte din competenţele şi responsabilităţile proprii privind furnizarea/prestarea serviciilor de utilităţi publice, respectiv de gestionare a de</w:t>
      </w:r>
      <w:r w:rsidR="00683C57" w:rsidRPr="002755EF">
        <w:rPr>
          <w:lang w:eastAsia="de-DE"/>
        </w:rPr>
        <w:t>ş</w:t>
      </w:r>
      <w:r w:rsidR="00C733DD" w:rsidRPr="002755EF">
        <w:rPr>
          <w:lang w:eastAsia="de-DE"/>
        </w:rPr>
        <w:t>eurilor.</w:t>
      </w:r>
    </w:p>
    <w:p w14:paraId="55A527C1" w14:textId="77777777" w:rsidR="00715733" w:rsidRPr="002755EF" w:rsidRDefault="00715733" w:rsidP="00C32551">
      <w:pPr>
        <w:spacing w:after="120"/>
        <w:rPr>
          <w:lang w:eastAsia="de-DE"/>
        </w:rPr>
      </w:pPr>
      <w:r w:rsidRPr="002755EF">
        <w:rPr>
          <w:b/>
          <w:lang w:eastAsia="de-DE"/>
        </w:rPr>
        <w:t xml:space="preserve">Utilizatori - </w:t>
      </w:r>
      <w:r w:rsidRPr="002755EF">
        <w:rPr>
          <w:lang w:eastAsia="de-DE"/>
        </w:rPr>
        <w:t>persoane fizice sau juridice care beneficiază, direct ori indirect, individual sau colectiv, de serviciile de utilităţi publice, în condiţiile legii</w:t>
      </w:r>
      <w:r w:rsidR="00C733DD" w:rsidRPr="002755EF">
        <w:rPr>
          <w:lang w:eastAsia="de-DE"/>
        </w:rPr>
        <w:t>.</w:t>
      </w:r>
    </w:p>
    <w:p w14:paraId="3BF2FE84" w14:textId="77777777" w:rsidR="00715733" w:rsidRPr="002755EF" w:rsidRDefault="00C733DD" w:rsidP="00C32551">
      <w:pPr>
        <w:spacing w:after="120"/>
        <w:rPr>
          <w:b/>
          <w:lang w:eastAsia="de-DE"/>
        </w:rPr>
      </w:pPr>
      <w:r w:rsidRPr="002755EF">
        <w:rPr>
          <w:b/>
          <w:lang w:eastAsia="de-DE"/>
        </w:rPr>
        <w:t xml:space="preserve">Contractul de furnizare sau de prestare a serviciului - </w:t>
      </w:r>
      <w:r w:rsidRPr="002755EF">
        <w:rPr>
          <w:lang w:eastAsia="de-DE"/>
        </w:rPr>
        <w:t>constituie actul juridic prin care se reglementează raporturile dintre operator şi utilizator cu privire la furnizarea/prestarea, utilizarea, facturarea şi plata unui serviciu de utilităţi publice</w:t>
      </w:r>
      <w:r w:rsidRPr="002755EF">
        <w:rPr>
          <w:b/>
          <w:lang w:eastAsia="de-DE"/>
        </w:rPr>
        <w:t>.</w:t>
      </w:r>
    </w:p>
    <w:p w14:paraId="741ADAE7" w14:textId="0394E778" w:rsidR="00331259" w:rsidRPr="002755EF" w:rsidRDefault="00331259" w:rsidP="00C32551">
      <w:pPr>
        <w:spacing w:after="120"/>
        <w:rPr>
          <w:lang w:eastAsia="de-DE"/>
        </w:rPr>
      </w:pPr>
      <w:r w:rsidRPr="002755EF">
        <w:rPr>
          <w:b/>
          <w:lang w:eastAsia="de-DE"/>
        </w:rPr>
        <w:t>Autoritatea N</w:t>
      </w:r>
      <w:r w:rsidR="00715733" w:rsidRPr="002755EF">
        <w:rPr>
          <w:b/>
          <w:lang w:eastAsia="de-DE"/>
        </w:rPr>
        <w:t>a</w:t>
      </w:r>
      <w:r w:rsidR="00683C57" w:rsidRPr="002755EF">
        <w:rPr>
          <w:b/>
          <w:lang w:eastAsia="de-DE"/>
        </w:rPr>
        <w:t>ţ</w:t>
      </w:r>
      <w:r w:rsidRPr="002755EF">
        <w:rPr>
          <w:b/>
          <w:lang w:eastAsia="de-DE"/>
        </w:rPr>
        <w:t>ională de Reglementare pentru Serviciile Comunitare de Utilităţi Publice</w:t>
      </w:r>
      <w:r w:rsidRPr="002755EF">
        <w:rPr>
          <w:lang w:eastAsia="de-DE"/>
        </w:rPr>
        <w:t xml:space="preserve">, denumită în continuare </w:t>
      </w:r>
      <w:r w:rsidRPr="002755EF">
        <w:rPr>
          <w:b/>
          <w:lang w:eastAsia="de-DE"/>
        </w:rPr>
        <w:t>A.N.R.S.C</w:t>
      </w:r>
      <w:r w:rsidR="00CF78B0" w:rsidRPr="002755EF">
        <w:rPr>
          <w:b/>
          <w:lang w:eastAsia="de-DE"/>
        </w:rPr>
        <w:t>.</w:t>
      </w:r>
      <w:r w:rsidR="00E72EE9" w:rsidRPr="002755EF">
        <w:rPr>
          <w:b/>
          <w:lang w:eastAsia="de-DE"/>
        </w:rPr>
        <w:t xml:space="preserve"> </w:t>
      </w:r>
      <w:r w:rsidR="00897196" w:rsidRPr="002755EF">
        <w:rPr>
          <w:lang w:eastAsia="de-DE"/>
        </w:rPr>
        <w:t xml:space="preserve">este autoritatea </w:t>
      </w:r>
      <w:r w:rsidR="00CF78B0" w:rsidRPr="002755EF">
        <w:rPr>
          <w:lang w:eastAsia="de-DE"/>
        </w:rPr>
        <w:t>de reglementare competentă care</w:t>
      </w:r>
      <w:r w:rsidR="0060302E" w:rsidRPr="002755EF">
        <w:rPr>
          <w:lang w:eastAsia="de-DE"/>
        </w:rPr>
        <w:t xml:space="preserve"> </w:t>
      </w:r>
      <w:r w:rsidR="00897196" w:rsidRPr="002755EF">
        <w:rPr>
          <w:lang w:eastAsia="de-DE"/>
        </w:rPr>
        <w:t>acordă licen</w:t>
      </w:r>
      <w:r w:rsidR="00683C57" w:rsidRPr="002755EF">
        <w:rPr>
          <w:lang w:eastAsia="de-DE"/>
        </w:rPr>
        <w:t>ţ</w:t>
      </w:r>
      <w:r w:rsidR="00897196" w:rsidRPr="002755EF">
        <w:rPr>
          <w:lang w:eastAsia="de-DE"/>
        </w:rPr>
        <w:t>a de operare, emite autoriza</w:t>
      </w:r>
      <w:r w:rsidR="00683C57" w:rsidRPr="002755EF">
        <w:rPr>
          <w:lang w:eastAsia="de-DE"/>
        </w:rPr>
        <w:t>ţ</w:t>
      </w:r>
      <w:r w:rsidR="00897196" w:rsidRPr="002755EF">
        <w:rPr>
          <w:lang w:eastAsia="de-DE"/>
        </w:rPr>
        <w:t xml:space="preserve">ii </w:t>
      </w:r>
      <w:r w:rsidR="00683C57" w:rsidRPr="002755EF">
        <w:rPr>
          <w:lang w:eastAsia="de-DE"/>
        </w:rPr>
        <w:t>ş</w:t>
      </w:r>
      <w:r w:rsidR="00897196" w:rsidRPr="002755EF">
        <w:rPr>
          <w:lang w:eastAsia="de-DE"/>
        </w:rPr>
        <w:t>i</w:t>
      </w:r>
      <w:r w:rsidR="002803A7" w:rsidRPr="002755EF">
        <w:rPr>
          <w:lang w:eastAsia="de-DE"/>
        </w:rPr>
        <w:t xml:space="preserve"> avizează pre</w:t>
      </w:r>
      <w:r w:rsidR="00683C57" w:rsidRPr="002755EF">
        <w:rPr>
          <w:lang w:eastAsia="de-DE"/>
        </w:rPr>
        <w:t>ţ</w:t>
      </w:r>
      <w:r w:rsidR="002803A7" w:rsidRPr="002755EF">
        <w:rPr>
          <w:lang w:eastAsia="de-DE"/>
        </w:rPr>
        <w:t xml:space="preserve">urile </w:t>
      </w:r>
      <w:r w:rsidR="00683C57" w:rsidRPr="002755EF">
        <w:rPr>
          <w:lang w:eastAsia="de-DE"/>
        </w:rPr>
        <w:t>ş</w:t>
      </w:r>
      <w:r w:rsidR="002803A7" w:rsidRPr="002755EF">
        <w:rPr>
          <w:lang w:eastAsia="de-DE"/>
        </w:rPr>
        <w:t>i tarifele.</w:t>
      </w:r>
    </w:p>
    <w:p w14:paraId="454CBEA9" w14:textId="77777777" w:rsidR="0042096F" w:rsidRPr="002755EF" w:rsidRDefault="0042096F" w:rsidP="00C32551">
      <w:pPr>
        <w:spacing w:after="120"/>
        <w:rPr>
          <w:lang w:eastAsia="de-DE"/>
        </w:rPr>
      </w:pPr>
    </w:p>
    <w:p w14:paraId="2C3B4538" w14:textId="663BC874" w:rsidR="008C386A" w:rsidRPr="002755EF" w:rsidRDefault="00C8299F" w:rsidP="00C32551">
      <w:pPr>
        <w:pStyle w:val="OTSubCap"/>
        <w:spacing w:before="0" w:after="120"/>
        <w:ind w:left="1134"/>
        <w:rPr>
          <w:rFonts w:ascii="Times New Roman" w:hAnsi="Times New Roman" w:cs="Times New Roman"/>
          <w:bCs w:val="0"/>
          <w:i w:val="0"/>
          <w:lang w:eastAsia="de-DE"/>
        </w:rPr>
      </w:pPr>
      <w:bookmarkStart w:id="203" w:name="_Toc77686667"/>
      <w:r w:rsidRPr="002755EF">
        <w:rPr>
          <w:rFonts w:ascii="Times New Roman" w:hAnsi="Times New Roman" w:cs="Times New Roman"/>
          <w:bCs w:val="0"/>
          <w:i w:val="0"/>
          <w:lang w:eastAsia="de-DE"/>
        </w:rPr>
        <w:t>OP</w:t>
      </w:r>
      <w:r w:rsidR="00683C57" w:rsidRPr="002755EF">
        <w:rPr>
          <w:rFonts w:ascii="Times New Roman" w:hAnsi="Times New Roman" w:cs="Times New Roman"/>
          <w:bCs w:val="0"/>
          <w:i w:val="0"/>
          <w:lang w:eastAsia="de-DE"/>
        </w:rPr>
        <w:t>Ţ</w:t>
      </w:r>
      <w:r w:rsidRPr="002755EF">
        <w:rPr>
          <w:rFonts w:ascii="Times New Roman" w:hAnsi="Times New Roman" w:cs="Times New Roman"/>
          <w:bCs w:val="0"/>
          <w:i w:val="0"/>
          <w:lang w:eastAsia="de-DE"/>
        </w:rPr>
        <w:t xml:space="preserve">IUNEA PRIVIND  DELEGAREA OPERĂRII </w:t>
      </w:r>
      <w:r w:rsidR="00C40B26" w:rsidRPr="002755EF">
        <w:rPr>
          <w:rFonts w:ascii="Times New Roman" w:hAnsi="Times New Roman" w:cs="Times New Roman"/>
          <w:bCs w:val="0"/>
          <w:i w:val="0"/>
          <w:lang w:eastAsia="de-DE"/>
        </w:rPr>
        <w:t>SERVICIULUI</w:t>
      </w:r>
      <w:bookmarkEnd w:id="203"/>
    </w:p>
    <w:p w14:paraId="78DB376D" w14:textId="77777777" w:rsidR="006F6F58" w:rsidRPr="002755EF" w:rsidRDefault="00B27AA3" w:rsidP="00C32551">
      <w:pPr>
        <w:spacing w:after="120"/>
        <w:rPr>
          <w:lang w:eastAsia="de-DE"/>
        </w:rPr>
      </w:pPr>
      <w:r w:rsidRPr="002755EF">
        <w:rPr>
          <w:lang w:eastAsia="de-DE"/>
        </w:rPr>
        <w:t>După cum am arătat</w:t>
      </w:r>
      <w:r w:rsidR="00F27774" w:rsidRPr="002755EF">
        <w:rPr>
          <w:lang w:eastAsia="de-DE"/>
        </w:rPr>
        <w:t xml:space="preserve"> anterior</w:t>
      </w:r>
      <w:r w:rsidR="00CF78B0" w:rsidRPr="002755EF">
        <w:rPr>
          <w:lang w:eastAsia="de-DE"/>
        </w:rPr>
        <w:t>,</w:t>
      </w:r>
      <w:r w:rsidRPr="002755EF">
        <w:rPr>
          <w:lang w:eastAsia="de-DE"/>
        </w:rPr>
        <w:t xml:space="preserve"> g</w:t>
      </w:r>
      <w:r w:rsidR="006F6F58" w:rsidRPr="002755EF">
        <w:rPr>
          <w:lang w:eastAsia="de-DE"/>
        </w:rPr>
        <w:t>estiunea serviciului de salubrizare poate fi organizată în două</w:t>
      </w:r>
      <w:r w:rsidR="00271253" w:rsidRPr="002755EF">
        <w:rPr>
          <w:lang w:eastAsia="de-DE"/>
        </w:rPr>
        <w:t xml:space="preserve"> modalită</w:t>
      </w:r>
      <w:r w:rsidR="00683C57" w:rsidRPr="002755EF">
        <w:rPr>
          <w:lang w:eastAsia="de-DE"/>
        </w:rPr>
        <w:t>ţ</w:t>
      </w:r>
      <w:r w:rsidR="00271253" w:rsidRPr="002755EF">
        <w:rPr>
          <w:lang w:eastAsia="de-DE"/>
        </w:rPr>
        <w:t>i</w:t>
      </w:r>
      <w:r w:rsidR="006F6F58" w:rsidRPr="002755EF">
        <w:rPr>
          <w:lang w:eastAsia="de-DE"/>
        </w:rPr>
        <w:t xml:space="preserve">: </w:t>
      </w:r>
    </w:p>
    <w:p w14:paraId="0CEA58BF" w14:textId="77777777" w:rsidR="006F6F58" w:rsidRPr="002755EF" w:rsidRDefault="00CF78B0" w:rsidP="00B15ABF">
      <w:pPr>
        <w:pStyle w:val="ListParagraph"/>
        <w:numPr>
          <w:ilvl w:val="0"/>
          <w:numId w:val="20"/>
        </w:numPr>
        <w:spacing w:after="120"/>
        <w:rPr>
          <w:b/>
          <w:lang w:eastAsia="de-DE"/>
        </w:rPr>
      </w:pPr>
      <w:r w:rsidRPr="002755EF">
        <w:rPr>
          <w:b/>
          <w:lang w:eastAsia="de-DE"/>
        </w:rPr>
        <w:t>Gestiune directă</w:t>
      </w:r>
    </w:p>
    <w:p w14:paraId="155B4C84" w14:textId="77777777" w:rsidR="008C386A" w:rsidRPr="002755EF" w:rsidRDefault="006F6F58" w:rsidP="00B15ABF">
      <w:pPr>
        <w:pStyle w:val="ListParagraph"/>
        <w:numPr>
          <w:ilvl w:val="0"/>
          <w:numId w:val="20"/>
        </w:numPr>
        <w:spacing w:after="120"/>
        <w:rPr>
          <w:b/>
          <w:lang w:eastAsia="de-DE"/>
        </w:rPr>
      </w:pPr>
      <w:r w:rsidRPr="002755EF">
        <w:rPr>
          <w:b/>
          <w:lang w:eastAsia="de-DE"/>
        </w:rPr>
        <w:t>Gestiune delegată</w:t>
      </w:r>
    </w:p>
    <w:p w14:paraId="6A930F1C" w14:textId="77777777" w:rsidR="003A49F7" w:rsidRPr="002755EF" w:rsidRDefault="00A70363" w:rsidP="00C32551">
      <w:pPr>
        <w:spacing w:after="120"/>
        <w:rPr>
          <w:lang w:eastAsia="de-DE"/>
        </w:rPr>
      </w:pPr>
      <w:r w:rsidRPr="002755EF">
        <w:rPr>
          <w:lang w:eastAsia="de-DE"/>
        </w:rPr>
        <w:t xml:space="preserve">În cazul gestiunii directe, </w:t>
      </w:r>
      <w:r w:rsidRPr="002755EF">
        <w:rPr>
          <w:u w:val="single"/>
          <w:lang w:eastAsia="de-DE"/>
        </w:rPr>
        <w:t>contractul de delegare a gestiunii serviciilor se atribuie direct</w:t>
      </w:r>
      <w:r w:rsidRPr="002755EF">
        <w:rPr>
          <w:lang w:eastAsia="de-DE"/>
        </w:rPr>
        <w:t>:</w:t>
      </w:r>
    </w:p>
    <w:p w14:paraId="26B796FD" w14:textId="77777777" w:rsidR="00A70363" w:rsidRPr="002755EF" w:rsidRDefault="00A70363" w:rsidP="00B15ABF">
      <w:pPr>
        <w:pStyle w:val="ListParagraph"/>
        <w:numPr>
          <w:ilvl w:val="0"/>
          <w:numId w:val="21"/>
        </w:numPr>
        <w:spacing w:after="120"/>
        <w:rPr>
          <w:lang w:eastAsia="de-DE"/>
        </w:rPr>
      </w:pPr>
      <w:r w:rsidRPr="002755EF">
        <w:rPr>
          <w:b/>
          <w:u w:val="single"/>
          <w:lang w:eastAsia="de-DE"/>
        </w:rPr>
        <w:t>operatorilor regionali</w:t>
      </w:r>
      <w:r w:rsidRPr="002755EF">
        <w:rPr>
          <w:lang w:eastAsia="de-DE"/>
        </w:rPr>
        <w:t xml:space="preserve"> înfiinţaţi de unităţile administrativ-teritoriale, membre ale unei asociaţii de dezvoltare intercomunitară cu obiect de activitate serviciile de utilităţi publice;</w:t>
      </w:r>
    </w:p>
    <w:p w14:paraId="6C283E60" w14:textId="77777777" w:rsidR="00A70363" w:rsidRPr="002755EF" w:rsidRDefault="00A70363" w:rsidP="00B15ABF">
      <w:pPr>
        <w:pStyle w:val="ListParagraph"/>
        <w:numPr>
          <w:ilvl w:val="0"/>
          <w:numId w:val="21"/>
        </w:numPr>
        <w:spacing w:after="120"/>
        <w:rPr>
          <w:lang w:eastAsia="de-DE"/>
        </w:rPr>
      </w:pPr>
      <w:r w:rsidRPr="002755EF">
        <w:rPr>
          <w:b/>
          <w:u w:val="single"/>
          <w:lang w:eastAsia="de-DE"/>
        </w:rPr>
        <w:t>operatorilor cu statut de societăţi</w:t>
      </w:r>
      <w:r w:rsidRPr="002755EF">
        <w:rPr>
          <w:lang w:eastAsia="de-DE"/>
        </w:rPr>
        <w:t xml:space="preserve"> reglementate de Legea nr. 31/1990, republicată, cu modificările şi completările ulterioare, şi </w:t>
      </w:r>
      <w:r w:rsidRPr="002755EF">
        <w:rPr>
          <w:b/>
          <w:u w:val="single"/>
          <w:lang w:eastAsia="de-DE"/>
        </w:rPr>
        <w:t>cu capital integral al unităţilor administrativ-teritoriale</w:t>
      </w:r>
      <w:r w:rsidRPr="002755EF">
        <w:rPr>
          <w:lang w:eastAsia="de-DE"/>
        </w:rPr>
        <w:t xml:space="preserve"> înfiinţaţi prin reorganizarea pe cale administrativă, în condiţiile legii, a regiilor </w:t>
      </w:r>
      <w:r w:rsidRPr="002755EF">
        <w:rPr>
          <w:lang w:eastAsia="de-DE"/>
        </w:rPr>
        <w:lastRenderedPageBreak/>
        <w:t>autonome de interes local sau judeţean ori a serviciilor publice de interes local sau judeţean subordonate autorităţilor administraţiei publice locale, care au avut în administrare şi în exploatare bunuri, activităţi ori servicii de utilităţi publice (</w:t>
      </w:r>
      <w:r w:rsidRPr="002755EF">
        <w:rPr>
          <w:i/>
          <w:lang w:eastAsia="de-DE"/>
        </w:rPr>
        <w:t>salubrizare</w:t>
      </w:r>
      <w:r w:rsidRPr="002755EF">
        <w:rPr>
          <w:lang w:eastAsia="de-DE"/>
        </w:rPr>
        <w:t>).</w:t>
      </w:r>
    </w:p>
    <w:p w14:paraId="5EEDDA3D" w14:textId="77777777" w:rsidR="00A70363" w:rsidRPr="002755EF" w:rsidRDefault="00A70363" w:rsidP="00C32551">
      <w:pPr>
        <w:spacing w:after="120"/>
        <w:rPr>
          <w:lang w:eastAsia="de-DE"/>
        </w:rPr>
      </w:pPr>
      <w:r w:rsidRPr="002755EF">
        <w:rPr>
          <w:lang w:eastAsia="de-DE"/>
        </w:rPr>
        <w:t xml:space="preserve">Pentru atribuirea directă a contractelor de delegare a gestiunii </w:t>
      </w:r>
      <w:r w:rsidRPr="002755EF">
        <w:rPr>
          <w:b/>
          <w:u w:val="single"/>
          <w:lang w:eastAsia="de-DE"/>
        </w:rPr>
        <w:t>trebuie îndeplinite următoarele condiţii cumulative</w:t>
      </w:r>
      <w:r w:rsidRPr="002755EF">
        <w:rPr>
          <w:lang w:eastAsia="de-DE"/>
        </w:rPr>
        <w:t>:</w:t>
      </w:r>
    </w:p>
    <w:p w14:paraId="3DE7A0AE" w14:textId="77777777" w:rsidR="00C774BE" w:rsidRPr="002755EF" w:rsidRDefault="00A70363" w:rsidP="00B15ABF">
      <w:pPr>
        <w:pStyle w:val="ListParagraph"/>
        <w:numPr>
          <w:ilvl w:val="0"/>
          <w:numId w:val="22"/>
        </w:numPr>
        <w:spacing w:after="120"/>
        <w:rPr>
          <w:lang w:eastAsia="de-DE"/>
        </w:rPr>
      </w:pPr>
      <w:r w:rsidRPr="002755EF">
        <w:rPr>
          <w:lang w:eastAsia="de-DE"/>
        </w:rPr>
        <w:t xml:space="preserve">unităţile administrativ-teritoriale </w:t>
      </w:r>
      <w:r w:rsidRPr="002755EF">
        <w:rPr>
          <w:b/>
          <w:u w:val="single"/>
          <w:lang w:eastAsia="de-DE"/>
        </w:rPr>
        <w:t>exercită un control direct şi o influenţă dominantă asupra deciziilor strategice şi/sau semnificative ale operatorului</w:t>
      </w:r>
      <w:r w:rsidR="0060302E" w:rsidRPr="002755EF">
        <w:rPr>
          <w:b/>
          <w:lang w:eastAsia="de-DE"/>
        </w:rPr>
        <w:t xml:space="preserve"> </w:t>
      </w:r>
      <w:r w:rsidRPr="002755EF">
        <w:rPr>
          <w:lang w:eastAsia="de-DE"/>
        </w:rPr>
        <w:t xml:space="preserve">în legătură cu serviciul furnizat/prestat, </w:t>
      </w:r>
      <w:r w:rsidRPr="002755EF">
        <w:rPr>
          <w:u w:val="single"/>
          <w:lang w:eastAsia="de-DE"/>
        </w:rPr>
        <w:t>similar celui pe care îl exercită asupra structurilor proprii în cazul gestiunii directe</w:t>
      </w:r>
      <w:r w:rsidRPr="002755EF">
        <w:rPr>
          <w:lang w:eastAsia="de-DE"/>
        </w:rPr>
        <w:t>;</w:t>
      </w:r>
    </w:p>
    <w:p w14:paraId="65DA4F9E" w14:textId="743F5D35" w:rsidR="00A70363" w:rsidRPr="002755EF" w:rsidRDefault="00683C57" w:rsidP="00C774BE">
      <w:pPr>
        <w:pStyle w:val="ListParagraph"/>
        <w:spacing w:after="120"/>
        <w:rPr>
          <w:lang w:eastAsia="de-DE"/>
        </w:rPr>
      </w:pPr>
      <w:r w:rsidRPr="002755EF">
        <w:rPr>
          <w:lang w:eastAsia="de-DE"/>
        </w:rPr>
        <w:t>ş</w:t>
      </w:r>
      <w:r w:rsidR="00404F27" w:rsidRPr="002755EF">
        <w:rPr>
          <w:lang w:eastAsia="de-DE"/>
        </w:rPr>
        <w:t>i</w:t>
      </w:r>
    </w:p>
    <w:p w14:paraId="751FA331" w14:textId="77777777" w:rsidR="005C3ACD" w:rsidRPr="002755EF" w:rsidRDefault="00D57D6F" w:rsidP="00B15ABF">
      <w:pPr>
        <w:pStyle w:val="ListParagraph"/>
        <w:numPr>
          <w:ilvl w:val="0"/>
          <w:numId w:val="22"/>
        </w:numPr>
        <w:spacing w:after="120"/>
        <w:rPr>
          <w:lang w:eastAsia="de-DE"/>
        </w:rPr>
      </w:pPr>
      <w:r w:rsidRPr="002755EF">
        <w:rPr>
          <w:b/>
          <w:u w:val="single"/>
          <w:lang w:eastAsia="de-DE"/>
        </w:rPr>
        <w:t>operatorul</w:t>
      </w:r>
      <w:r w:rsidR="00A70363" w:rsidRPr="002755EF">
        <w:rPr>
          <w:b/>
          <w:u w:val="single"/>
          <w:lang w:eastAsia="de-DE"/>
        </w:rPr>
        <w:t xml:space="preserve"> desfăşoară exclusiv activităţi din sfera furnizării/prestării serviciilor de</w:t>
      </w:r>
      <w:r w:rsidR="00E72EE9" w:rsidRPr="002755EF">
        <w:rPr>
          <w:b/>
          <w:u w:val="single"/>
          <w:lang w:eastAsia="de-DE"/>
        </w:rPr>
        <w:t xml:space="preserve"> </w:t>
      </w:r>
      <w:r w:rsidR="00A70363" w:rsidRPr="002755EF">
        <w:rPr>
          <w:b/>
          <w:lang w:eastAsia="de-DE"/>
        </w:rPr>
        <w:t>utilităţi publice</w:t>
      </w:r>
      <w:r w:rsidRPr="002755EF">
        <w:rPr>
          <w:b/>
          <w:lang w:eastAsia="de-DE"/>
        </w:rPr>
        <w:t xml:space="preserve"> (</w:t>
      </w:r>
      <w:r w:rsidRPr="002755EF">
        <w:rPr>
          <w:b/>
          <w:u w:val="single"/>
          <w:lang w:eastAsia="de-DE"/>
        </w:rPr>
        <w:t>de salubrizare</w:t>
      </w:r>
      <w:r w:rsidRPr="002755EF">
        <w:rPr>
          <w:b/>
          <w:lang w:eastAsia="de-DE"/>
        </w:rPr>
        <w:t>)</w:t>
      </w:r>
      <w:r w:rsidR="00A70363" w:rsidRPr="002755EF">
        <w:rPr>
          <w:lang w:eastAsia="de-DE"/>
        </w:rPr>
        <w:t xml:space="preserve"> destinate satisfacerii nevoilor de interes public general ale utilizatorilor de pe raza de competenţă a unităţilor administrativ-teritoriale membre ale </w:t>
      </w:r>
      <w:r w:rsidRPr="002755EF">
        <w:rPr>
          <w:lang w:eastAsia="de-DE"/>
        </w:rPr>
        <w:t>ADI</w:t>
      </w:r>
      <w:r w:rsidR="00A70363" w:rsidRPr="002755EF">
        <w:rPr>
          <w:lang w:eastAsia="de-DE"/>
        </w:rPr>
        <w:t>, respectiv a unităţii administrativ-teritoriale care i-a delegat gestiunea serviciului;</w:t>
      </w:r>
    </w:p>
    <w:p w14:paraId="032D4B1A" w14:textId="5BEED99F" w:rsidR="00A70363" w:rsidRPr="002755EF" w:rsidRDefault="00683C57" w:rsidP="005C3ACD">
      <w:pPr>
        <w:pStyle w:val="ListParagraph"/>
        <w:spacing w:after="120"/>
        <w:rPr>
          <w:lang w:eastAsia="de-DE"/>
        </w:rPr>
      </w:pPr>
      <w:r w:rsidRPr="002755EF">
        <w:rPr>
          <w:lang w:eastAsia="de-DE"/>
        </w:rPr>
        <w:t>ş</w:t>
      </w:r>
      <w:r w:rsidR="00404F27" w:rsidRPr="002755EF">
        <w:rPr>
          <w:lang w:eastAsia="de-DE"/>
        </w:rPr>
        <w:t>i</w:t>
      </w:r>
    </w:p>
    <w:p w14:paraId="7BA6CABB" w14:textId="77777777" w:rsidR="00A70363" w:rsidRPr="002755EF" w:rsidRDefault="00A70363" w:rsidP="00B15ABF">
      <w:pPr>
        <w:pStyle w:val="ListParagraph"/>
        <w:numPr>
          <w:ilvl w:val="0"/>
          <w:numId w:val="22"/>
        </w:numPr>
        <w:spacing w:after="120"/>
        <w:rPr>
          <w:lang w:eastAsia="de-DE"/>
        </w:rPr>
      </w:pPr>
      <w:r w:rsidRPr="002755EF">
        <w:rPr>
          <w:b/>
          <w:u w:val="single"/>
          <w:lang w:eastAsia="de-DE"/>
        </w:rPr>
        <w:t>capitalul social al operatorului este deţinut în totalitate de unităţile administrativ-teritoriale membre ale asociaţiei, respectiv de unitatea administrativ-teritorială</w:t>
      </w:r>
      <w:r w:rsidRPr="002755EF">
        <w:rPr>
          <w:lang w:eastAsia="de-DE"/>
        </w:rPr>
        <w:t>; participarea capitalului privat la capitalul social al operatorului este exclusă.</w:t>
      </w:r>
    </w:p>
    <w:p w14:paraId="48BC612B" w14:textId="77777777" w:rsidR="00E64968" w:rsidRPr="002755EF" w:rsidRDefault="00E64968" w:rsidP="00C32551">
      <w:pPr>
        <w:spacing w:after="120"/>
        <w:rPr>
          <w:color w:val="1F497D" w:themeColor="text2"/>
          <w:lang w:eastAsia="de-DE"/>
        </w:rPr>
      </w:pPr>
      <w:r w:rsidRPr="002755EF">
        <w:rPr>
          <w:lang w:eastAsia="de-DE"/>
        </w:rPr>
        <w:t xml:space="preserve">În </w:t>
      </w:r>
      <w:r w:rsidR="00B90644" w:rsidRPr="002755EF">
        <w:rPr>
          <w:lang w:eastAsia="de-DE"/>
        </w:rPr>
        <w:t xml:space="preserve">Aplicaţia de Finanţare </w:t>
      </w:r>
      <w:r w:rsidRPr="002755EF">
        <w:rPr>
          <w:lang w:eastAsia="de-DE"/>
        </w:rPr>
        <w:t xml:space="preserve">a proiectului, în cadrul </w:t>
      </w:r>
      <w:r w:rsidR="00B90644" w:rsidRPr="002755EF">
        <w:rPr>
          <w:lang w:eastAsia="de-DE"/>
        </w:rPr>
        <w:t>Raportul</w:t>
      </w:r>
      <w:r w:rsidRPr="002755EF">
        <w:rPr>
          <w:lang w:eastAsia="de-DE"/>
        </w:rPr>
        <w:t>ui</w:t>
      </w:r>
      <w:r w:rsidR="00B90644" w:rsidRPr="002755EF">
        <w:rPr>
          <w:lang w:eastAsia="de-DE"/>
        </w:rPr>
        <w:t xml:space="preserve"> de analiză instituţională </w:t>
      </w:r>
      <w:r w:rsidRPr="002755EF">
        <w:rPr>
          <w:lang w:eastAsia="de-DE"/>
        </w:rPr>
        <w:t>s-</w:t>
      </w:r>
      <w:r w:rsidR="00B90644" w:rsidRPr="002755EF">
        <w:rPr>
          <w:lang w:eastAsia="de-DE"/>
        </w:rPr>
        <w:t>a</w:t>
      </w:r>
      <w:r w:rsidRPr="002755EF">
        <w:rPr>
          <w:lang w:eastAsia="de-DE"/>
        </w:rPr>
        <w:t>u</w:t>
      </w:r>
      <w:r w:rsidR="00B90644" w:rsidRPr="002755EF">
        <w:rPr>
          <w:lang w:eastAsia="de-DE"/>
        </w:rPr>
        <w:t xml:space="preserve"> analizat opţiunile privind modalitatea optimă de gestiune a serviciului de salubrizare după implementarea SMID. </w:t>
      </w:r>
      <w:r w:rsidRPr="002755EF">
        <w:rPr>
          <w:lang w:eastAsia="de-DE"/>
        </w:rPr>
        <w:t xml:space="preserve">În cadrul acestui raport opţiunea de gestiune directă este eliminată, </w:t>
      </w:r>
      <w:r w:rsidR="00F6648D" w:rsidRPr="002755EF">
        <w:rPr>
          <w:lang w:eastAsia="de-DE"/>
        </w:rPr>
        <w:t>rămânând</w:t>
      </w:r>
      <w:r w:rsidRPr="002755EF">
        <w:rPr>
          <w:lang w:eastAsia="de-DE"/>
        </w:rPr>
        <w:t xml:space="preserve"> în analiză d</w:t>
      </w:r>
      <w:r w:rsidR="000E7D63" w:rsidRPr="002755EF">
        <w:rPr>
          <w:lang w:eastAsia="de-DE"/>
        </w:rPr>
        <w:t>oar op</w:t>
      </w:r>
      <w:r w:rsidR="00683C57" w:rsidRPr="002755EF">
        <w:rPr>
          <w:lang w:eastAsia="de-DE"/>
        </w:rPr>
        <w:t>ţ</w:t>
      </w:r>
      <w:r w:rsidR="000E7D63" w:rsidRPr="002755EF">
        <w:rPr>
          <w:lang w:eastAsia="de-DE"/>
        </w:rPr>
        <w:t>iunea gestiunii delegate</w:t>
      </w:r>
      <w:r w:rsidRPr="002755EF">
        <w:rPr>
          <w:lang w:eastAsia="de-DE"/>
        </w:rPr>
        <w:t>.</w:t>
      </w:r>
    </w:p>
    <w:p w14:paraId="7DE89B7D" w14:textId="02D9443B" w:rsidR="00F27774" w:rsidRPr="002755EF" w:rsidRDefault="00F27774" w:rsidP="00C32551">
      <w:pPr>
        <w:spacing w:after="120"/>
        <w:rPr>
          <w:i/>
          <w:lang w:eastAsia="de-DE"/>
        </w:rPr>
      </w:pPr>
      <w:r w:rsidRPr="002755EF">
        <w:rPr>
          <w:lang w:eastAsia="de-DE"/>
        </w:rPr>
        <w:t>Conform Legii</w:t>
      </w:r>
      <w:r w:rsidR="00C774BE" w:rsidRPr="002755EF">
        <w:rPr>
          <w:lang w:eastAsia="de-DE"/>
        </w:rPr>
        <w:t xml:space="preserve"> nr.</w:t>
      </w:r>
      <w:r w:rsidRPr="002755EF">
        <w:rPr>
          <w:lang w:eastAsia="de-DE"/>
        </w:rPr>
        <w:t xml:space="preserve"> 51/2006, cu modifică</w:t>
      </w:r>
      <w:r w:rsidR="0060602F" w:rsidRPr="002755EF">
        <w:rPr>
          <w:lang w:eastAsia="de-DE"/>
        </w:rPr>
        <w:t>rile ulterioare, art. 29 alin (8</w:t>
      </w:r>
      <w:r w:rsidRPr="002755EF">
        <w:rPr>
          <w:lang w:eastAsia="de-DE"/>
        </w:rPr>
        <w:t>) „</w:t>
      </w:r>
      <w:r w:rsidRPr="002755EF">
        <w:rPr>
          <w:i/>
          <w:lang w:eastAsia="de-DE"/>
        </w:rPr>
        <w:t>contractul de delegare a gestiunii serviciilor de utilităţi publice poate fi:</w:t>
      </w:r>
    </w:p>
    <w:p w14:paraId="5FA207B0" w14:textId="77777777" w:rsidR="00F27774" w:rsidRPr="002755EF" w:rsidRDefault="00F27774" w:rsidP="004E0A9F">
      <w:pPr>
        <w:pStyle w:val="ListParagraph"/>
        <w:numPr>
          <w:ilvl w:val="0"/>
          <w:numId w:val="42"/>
        </w:numPr>
        <w:spacing w:after="120"/>
        <w:rPr>
          <w:i/>
          <w:lang w:eastAsia="de-DE"/>
        </w:rPr>
      </w:pPr>
      <w:r w:rsidRPr="002755EF">
        <w:rPr>
          <w:i/>
          <w:lang w:eastAsia="de-DE"/>
        </w:rPr>
        <w:t>contract de concesiune de servicii</w:t>
      </w:r>
    </w:p>
    <w:p w14:paraId="660DDFC0" w14:textId="77777777" w:rsidR="00F27774" w:rsidRPr="002755EF" w:rsidRDefault="00F27774" w:rsidP="004E0A9F">
      <w:pPr>
        <w:pStyle w:val="ListParagraph"/>
        <w:numPr>
          <w:ilvl w:val="0"/>
          <w:numId w:val="42"/>
        </w:numPr>
        <w:spacing w:after="120"/>
        <w:rPr>
          <w:lang w:eastAsia="de-DE"/>
        </w:rPr>
      </w:pPr>
      <w:r w:rsidRPr="002755EF">
        <w:rPr>
          <w:i/>
          <w:lang w:eastAsia="de-DE"/>
        </w:rPr>
        <w:t>contract de achiziţie publică de servicii.</w:t>
      </w:r>
      <w:r w:rsidRPr="002755EF">
        <w:rPr>
          <w:lang w:eastAsia="de-DE"/>
        </w:rPr>
        <w:t xml:space="preserve">” </w:t>
      </w:r>
    </w:p>
    <w:p w14:paraId="3D4DA968" w14:textId="641B42A7" w:rsidR="00F27774" w:rsidRPr="002755EF" w:rsidRDefault="0010550E" w:rsidP="00C32551">
      <w:pPr>
        <w:spacing w:after="120"/>
        <w:rPr>
          <w:szCs w:val="24"/>
          <w:lang w:eastAsia="de-DE"/>
        </w:rPr>
      </w:pPr>
      <w:r w:rsidRPr="002755EF">
        <w:rPr>
          <w:lang w:eastAsia="de-DE"/>
        </w:rPr>
        <w:t>A</w:t>
      </w:r>
      <w:r w:rsidR="0060602F" w:rsidRPr="002755EF">
        <w:rPr>
          <w:lang w:eastAsia="de-DE"/>
        </w:rPr>
        <w:t>rticol</w:t>
      </w:r>
      <w:r w:rsidRPr="002755EF">
        <w:rPr>
          <w:lang w:eastAsia="de-DE"/>
        </w:rPr>
        <w:t xml:space="preserve">ul 30, alin (1) al Legii </w:t>
      </w:r>
      <w:r w:rsidR="0060602F" w:rsidRPr="002755EF">
        <w:rPr>
          <w:lang w:eastAsia="de-DE"/>
        </w:rPr>
        <w:t>prevede: „</w:t>
      </w:r>
      <w:r w:rsidRPr="002755EF">
        <w:rPr>
          <w:szCs w:val="24"/>
          <w:shd w:val="clear" w:color="auto" w:fill="FFFFFF"/>
        </w:rPr>
        <w:t>Organizarea şi desfăşurarea procedurilor de atribuire a </w:t>
      </w:r>
      <w:r w:rsidRPr="002755EF">
        <w:rPr>
          <w:rStyle w:val="cautarehighlightedelements"/>
          <w:szCs w:val="24"/>
        </w:rPr>
        <w:t>contract</w:t>
      </w:r>
      <w:r w:rsidRPr="002755EF">
        <w:rPr>
          <w:szCs w:val="24"/>
          <w:shd w:val="clear" w:color="auto" w:fill="FFFFFF"/>
        </w:rPr>
        <w:t>ului de delegare a gestiunii pentru serviciile de utilităţi publice ... se fac în baza unei documentaţii de atribuire elaborate de delegatar, după caz, în conformitate cu dispoziţiile </w:t>
      </w:r>
      <w:bookmarkStart w:id="204" w:name="REF286"/>
      <w:bookmarkEnd w:id="204"/>
      <w:r w:rsidRPr="002755EF">
        <w:rPr>
          <w:rStyle w:val="panchor"/>
          <w:szCs w:val="24"/>
          <w:u w:val="single"/>
          <w:shd w:val="clear" w:color="auto" w:fill="FFFFFF"/>
        </w:rPr>
        <w:t>Legii nr. 98/2016</w:t>
      </w:r>
      <w:r w:rsidRPr="002755EF">
        <w:rPr>
          <w:szCs w:val="24"/>
          <w:shd w:val="clear" w:color="auto" w:fill="FFFFFF"/>
        </w:rPr>
        <w:t>, </w:t>
      </w:r>
      <w:bookmarkStart w:id="205" w:name="REF287"/>
      <w:bookmarkEnd w:id="205"/>
      <w:r w:rsidRPr="002755EF">
        <w:rPr>
          <w:rStyle w:val="panchor"/>
          <w:szCs w:val="24"/>
          <w:u w:val="single"/>
          <w:shd w:val="clear" w:color="auto" w:fill="FFFFFF"/>
        </w:rPr>
        <w:t>Legii nr. 99/2016</w:t>
      </w:r>
      <w:r w:rsidRPr="002755EF">
        <w:rPr>
          <w:szCs w:val="24"/>
          <w:shd w:val="clear" w:color="auto" w:fill="FFFFFF"/>
        </w:rPr>
        <w:t> şi </w:t>
      </w:r>
      <w:bookmarkStart w:id="206" w:name="REF288"/>
      <w:bookmarkEnd w:id="206"/>
      <w:r w:rsidRPr="002755EF">
        <w:rPr>
          <w:rStyle w:val="panchor"/>
          <w:szCs w:val="24"/>
          <w:u w:val="single"/>
          <w:shd w:val="clear" w:color="auto" w:fill="FFFFFF"/>
        </w:rPr>
        <w:t>Legii nr. 100/2016</w:t>
      </w:r>
      <w:r w:rsidR="0060602F" w:rsidRPr="002755EF">
        <w:rPr>
          <w:szCs w:val="24"/>
          <w:lang w:eastAsia="de-DE"/>
        </w:rPr>
        <w:t xml:space="preserve">”. </w:t>
      </w:r>
    </w:p>
    <w:p w14:paraId="6768E0C2" w14:textId="77777777" w:rsidR="005F6C96" w:rsidRPr="002755EF" w:rsidRDefault="005F6C96" w:rsidP="00C32551">
      <w:pPr>
        <w:autoSpaceDE w:val="0"/>
        <w:autoSpaceDN w:val="0"/>
        <w:spacing w:after="120"/>
        <w:rPr>
          <w:lang w:val="it-IT"/>
        </w:rPr>
      </w:pPr>
      <w:r w:rsidRPr="002755EF">
        <w:rPr>
          <w:lang w:val="it-IT"/>
        </w:rPr>
        <w:t xml:space="preserve">Tipul de contract se stabileşte ţinând cont de măsura în care riscul de operare este transmis către operatorul economic. Astfel, în cazul în care, prin contract, o parte semnificativă a riscului de operare va fi transferată operatorul economic, contractul va fi considerat </w:t>
      </w:r>
      <w:r w:rsidRPr="002755EF">
        <w:rPr>
          <w:b/>
          <w:bCs/>
          <w:lang w:val="it-IT"/>
        </w:rPr>
        <w:t>contract de concesiune</w:t>
      </w:r>
      <w:r w:rsidRPr="002755EF">
        <w:rPr>
          <w:lang w:val="it-IT"/>
        </w:rPr>
        <w:t xml:space="preserve">, atribuirea acestuia urmând să fie făcută conform prevederilor Legii nr. 100/2016 privind concesiunile de lucrări şi concesiunile de servicii. Se consideră că o parte semnificativă a riscului de operare a fost transferată atunci când pierderea potenţială estimată suportată de concesionar nu este una neglijabilă. În cazul în care o parte semnificativă a riscului de operare nu va fi transferată operatorului economic, contractul respectiv va fi considerat </w:t>
      </w:r>
      <w:r w:rsidRPr="002755EF">
        <w:rPr>
          <w:b/>
          <w:bCs/>
          <w:lang w:val="it-IT"/>
        </w:rPr>
        <w:t>contract de achiziţie publică</w:t>
      </w:r>
      <w:r w:rsidRPr="002755EF">
        <w:rPr>
          <w:lang w:val="it-IT"/>
        </w:rPr>
        <w:t>.</w:t>
      </w:r>
    </w:p>
    <w:p w14:paraId="09D0CF1C" w14:textId="005C69FA" w:rsidR="00C40B26" w:rsidRPr="002755EF" w:rsidRDefault="00C40B26" w:rsidP="00C32551">
      <w:pPr>
        <w:autoSpaceDE w:val="0"/>
        <w:autoSpaceDN w:val="0"/>
        <w:spacing w:after="120"/>
        <w:rPr>
          <w:lang w:eastAsia="de-DE"/>
        </w:rPr>
      </w:pPr>
      <w:r w:rsidRPr="002755EF">
        <w:rPr>
          <w:lang w:val="it-IT"/>
        </w:rPr>
        <w:t xml:space="preserve">În scopul stabilirii tipului de contract, respectiv a prevederilor legale conform cărora se va face atribuirea contractului de delegare a gestiunii activităţii de colectare si transport a deşeurilor în </w:t>
      </w:r>
      <w:r w:rsidRPr="002755EF">
        <w:rPr>
          <w:lang w:val="it-IT"/>
        </w:rPr>
        <w:lastRenderedPageBreak/>
        <w:t xml:space="preserve">judeţul Suceava, au fost analizate riscurile specifice operării cuprinse în matricea riscurilor pentru delegare (a se vedea  cap. 7.3 al prezentului studiu,). </w:t>
      </w:r>
      <w:r w:rsidRPr="002755EF">
        <w:rPr>
          <w:lang w:eastAsia="de-DE"/>
        </w:rPr>
        <w:t xml:space="preserve"> </w:t>
      </w:r>
    </w:p>
    <w:p w14:paraId="17FC6424" w14:textId="77777777" w:rsidR="00C40B26" w:rsidRPr="002755EF" w:rsidRDefault="00C40B26" w:rsidP="00C32551">
      <w:pPr>
        <w:shd w:val="clear" w:color="auto" w:fill="BFBFBF" w:themeFill="background1" w:themeFillShade="BF"/>
        <w:autoSpaceDE w:val="0"/>
        <w:autoSpaceDN w:val="0"/>
        <w:spacing w:after="120"/>
        <w:rPr>
          <w:b/>
          <w:lang w:eastAsia="de-DE"/>
        </w:rPr>
      </w:pPr>
      <w:r w:rsidRPr="002755EF">
        <w:rPr>
          <w:b/>
          <w:lang w:eastAsia="de-DE"/>
        </w:rPr>
        <w:t xml:space="preserve">O 2.1 Contract de concesiune </w:t>
      </w:r>
    </w:p>
    <w:p w14:paraId="489A64D6" w14:textId="045D76CF" w:rsidR="00C40B26" w:rsidRPr="002755EF" w:rsidRDefault="00C40B26" w:rsidP="00C32551">
      <w:pPr>
        <w:autoSpaceDE w:val="0"/>
        <w:autoSpaceDN w:val="0"/>
        <w:spacing w:after="120"/>
        <w:rPr>
          <w:lang w:eastAsia="de-DE"/>
        </w:rPr>
      </w:pPr>
      <w:r w:rsidRPr="002755EF">
        <w:rPr>
          <w:lang w:eastAsia="de-DE"/>
        </w:rPr>
        <w:t xml:space="preserve">Contractul de concesiune intră sub incidența Legii </w:t>
      </w:r>
      <w:r w:rsidR="00C774BE" w:rsidRPr="002755EF">
        <w:rPr>
          <w:lang w:eastAsia="de-DE"/>
        </w:rPr>
        <w:t xml:space="preserve">nr. </w:t>
      </w:r>
      <w:r w:rsidRPr="002755EF">
        <w:rPr>
          <w:lang w:eastAsia="de-DE"/>
        </w:rPr>
        <w:t xml:space="preserve">100/2016 a concesiunilor de servicii. Principala diferență față de un contract de achiziție publică de servicii este cea referitoare la preluarea unei părți semnificative a riscurilor aferente contractului de către operator. </w:t>
      </w:r>
    </w:p>
    <w:p w14:paraId="661B4294" w14:textId="77777777" w:rsidR="00C40B26" w:rsidRPr="002755EF" w:rsidRDefault="00C40B26" w:rsidP="00C32551">
      <w:pPr>
        <w:shd w:val="clear" w:color="auto" w:fill="BFBFBF" w:themeFill="background1" w:themeFillShade="BF"/>
        <w:autoSpaceDE w:val="0"/>
        <w:autoSpaceDN w:val="0"/>
        <w:spacing w:after="120"/>
        <w:rPr>
          <w:rFonts w:eastAsia="Calibri"/>
          <w:b/>
          <w:bCs/>
          <w:szCs w:val="26"/>
          <w:lang w:eastAsia="de-DE"/>
        </w:rPr>
      </w:pPr>
      <w:r w:rsidRPr="002755EF">
        <w:rPr>
          <w:b/>
          <w:lang w:eastAsia="de-DE"/>
        </w:rPr>
        <w:t>O 2.2 Contract de achiziție publică</w:t>
      </w:r>
      <w:r w:rsidRPr="002755EF">
        <w:rPr>
          <w:rFonts w:eastAsia="Calibri"/>
          <w:b/>
          <w:bCs/>
          <w:szCs w:val="26"/>
          <w:lang w:eastAsia="de-DE"/>
        </w:rPr>
        <w:t xml:space="preserve"> de servicii  </w:t>
      </w:r>
    </w:p>
    <w:p w14:paraId="3ED603A1" w14:textId="77777777" w:rsidR="00C40B26" w:rsidRPr="002755EF" w:rsidRDefault="00C40B26" w:rsidP="00C32551">
      <w:pPr>
        <w:autoSpaceDE w:val="0"/>
        <w:autoSpaceDN w:val="0"/>
        <w:spacing w:after="120"/>
        <w:rPr>
          <w:rFonts w:eastAsia="Calibri"/>
          <w:bCs/>
          <w:szCs w:val="26"/>
          <w:lang w:eastAsia="de-DE"/>
        </w:rPr>
      </w:pPr>
      <w:r w:rsidRPr="002755EF">
        <w:rPr>
          <w:rFonts w:eastAsia="Calibri"/>
          <w:bCs/>
          <w:szCs w:val="26"/>
          <w:lang w:eastAsia="de-DE"/>
        </w:rPr>
        <w:t xml:space="preserve">Contractul de achiziție publică de servicii presupune, față de cel de concesiune, asumarea mai multor riscuri de către autoritatea contractantă. Operatorul, nemaifiind concesionar, nu va putea fi responsabil decât  strict de desfășurarea activităților, ceea ce implică o responsabilitate de proces, mai degrabă decât de rezultat. Contractul de achiziție publică de servicii va putea fi derulat în condițiile prevăzute de Legea nr. 98/2016 a achizițiilor publice. </w:t>
      </w:r>
    </w:p>
    <w:p w14:paraId="3356057D" w14:textId="77777777" w:rsidR="00C40B26" w:rsidRPr="002755EF" w:rsidRDefault="00C40B26" w:rsidP="00C32551">
      <w:pPr>
        <w:shd w:val="clear" w:color="auto" w:fill="A6A6A6" w:themeFill="background1" w:themeFillShade="A6"/>
        <w:autoSpaceDE w:val="0"/>
        <w:autoSpaceDN w:val="0"/>
        <w:spacing w:after="120"/>
        <w:rPr>
          <w:rFonts w:eastAsia="Calibri"/>
          <w:b/>
          <w:bCs/>
          <w:szCs w:val="26"/>
          <w:lang w:eastAsia="de-DE"/>
        </w:rPr>
      </w:pPr>
      <w:r w:rsidRPr="002755EF">
        <w:rPr>
          <w:rFonts w:eastAsia="Calibri"/>
          <w:b/>
          <w:bCs/>
          <w:szCs w:val="26"/>
          <w:lang w:eastAsia="de-DE"/>
        </w:rPr>
        <w:t>Analiza opțiunilor</w:t>
      </w:r>
    </w:p>
    <w:p w14:paraId="061D69A0" w14:textId="060C3624" w:rsidR="00C40B26" w:rsidRPr="002755EF" w:rsidRDefault="00C40B26" w:rsidP="00C32551">
      <w:pPr>
        <w:autoSpaceDE w:val="0"/>
        <w:autoSpaceDN w:val="0"/>
        <w:spacing w:after="120"/>
        <w:rPr>
          <w:rFonts w:eastAsia="Calibri"/>
          <w:bCs/>
          <w:szCs w:val="26"/>
          <w:lang w:eastAsia="de-DE"/>
        </w:rPr>
      </w:pPr>
      <w:r w:rsidRPr="002755EF">
        <w:rPr>
          <w:rFonts w:eastAsia="Calibri"/>
          <w:bCs/>
          <w:szCs w:val="26"/>
          <w:lang w:eastAsia="de-DE"/>
        </w:rPr>
        <w:t>Notă: deşi, conform legislației de achiziții publice, forma de contract (de concesiune sau de prestări servicii) este dată de an</w:t>
      </w:r>
      <w:r w:rsidR="00745943" w:rsidRPr="002755EF">
        <w:rPr>
          <w:rFonts w:eastAsia="Calibri"/>
          <w:bCs/>
          <w:szCs w:val="26"/>
          <w:lang w:eastAsia="de-DE"/>
        </w:rPr>
        <w:t>a</w:t>
      </w:r>
      <w:r w:rsidRPr="002755EF">
        <w:rPr>
          <w:rFonts w:eastAsia="Calibri"/>
          <w:bCs/>
          <w:szCs w:val="26"/>
          <w:lang w:eastAsia="de-DE"/>
        </w:rPr>
        <w:t xml:space="preserve">liza riscurilor (vezi concluziile de mai jos), şi în cazul acestor opțiuni au fost analizate avantaje şi dezavantaje, cu scopul identificării potențialelor elemente de natură să reducă dezavantajele identificate. </w:t>
      </w:r>
    </w:p>
    <w:p w14:paraId="65D46CCA" w14:textId="23A2D67C" w:rsidR="00D823F1" w:rsidRPr="002755EF" w:rsidRDefault="00D823F1" w:rsidP="00D823F1">
      <w:pPr>
        <w:pStyle w:val="Caption"/>
        <w:rPr>
          <w:rFonts w:ascii="Times New Roman" w:hAnsi="Times New Roman"/>
        </w:rPr>
      </w:pPr>
      <w:r w:rsidRPr="002755EF">
        <w:rPr>
          <w:rFonts w:ascii="Times New Roman" w:hAnsi="Times New Roman"/>
        </w:rPr>
        <w:t xml:space="preserve">Tabel </w:t>
      </w:r>
      <w:r w:rsidR="001B201A" w:rsidRPr="002755EF">
        <w:rPr>
          <w:rFonts w:ascii="Times New Roman" w:hAnsi="Times New Roman"/>
        </w:rPr>
        <w:fldChar w:fldCharType="begin"/>
      </w:r>
      <w:r w:rsidR="001B201A" w:rsidRPr="002755EF">
        <w:rPr>
          <w:rFonts w:ascii="Times New Roman" w:hAnsi="Times New Roman"/>
        </w:rPr>
        <w:instrText xml:space="preserve"> SEQ Tabel \* ARABIC </w:instrText>
      </w:r>
      <w:r w:rsidR="001B201A" w:rsidRPr="002755EF">
        <w:rPr>
          <w:rFonts w:ascii="Times New Roman" w:hAnsi="Times New Roman"/>
        </w:rPr>
        <w:fldChar w:fldCharType="separate"/>
      </w:r>
      <w:r w:rsidR="00541B9F">
        <w:rPr>
          <w:rFonts w:ascii="Times New Roman" w:hAnsi="Times New Roman"/>
          <w:noProof/>
        </w:rPr>
        <w:t>22</w:t>
      </w:r>
      <w:r w:rsidR="001B201A" w:rsidRPr="002755EF">
        <w:rPr>
          <w:rFonts w:ascii="Times New Roman" w:hAnsi="Times New Roman"/>
          <w:noProof/>
        </w:rPr>
        <w:fldChar w:fldCharType="end"/>
      </w:r>
      <w:r w:rsidRPr="002755EF">
        <w:rPr>
          <w:rFonts w:ascii="Times New Roman" w:hAnsi="Times New Roman"/>
        </w:rPr>
        <w:t>- Analiza opțiunilor</w:t>
      </w:r>
    </w:p>
    <w:p w14:paraId="06FA0849" w14:textId="77777777" w:rsidR="00AA27BD" w:rsidRPr="002755EF" w:rsidRDefault="00AA27BD" w:rsidP="00AA27BD">
      <w:pPr>
        <w:rPr>
          <w:rFonts w:eastAsia="Calibri"/>
        </w:rPr>
      </w:pPr>
    </w:p>
    <w:tbl>
      <w:tblPr>
        <w:tblStyle w:val="TableGrid"/>
        <w:tblW w:w="0" w:type="auto"/>
        <w:tblLook w:val="04A0" w:firstRow="1" w:lastRow="0" w:firstColumn="1" w:lastColumn="0" w:noHBand="0" w:noVBand="1"/>
      </w:tblPr>
      <w:tblGrid>
        <w:gridCol w:w="2263"/>
        <w:gridCol w:w="3544"/>
        <w:gridCol w:w="3583"/>
      </w:tblGrid>
      <w:tr w:rsidR="00C40B26" w:rsidRPr="002755EF" w14:paraId="04BE648E" w14:textId="77777777" w:rsidTr="00D823F1">
        <w:trPr>
          <w:trHeight w:val="20"/>
          <w:tblHeader/>
        </w:trPr>
        <w:tc>
          <w:tcPr>
            <w:tcW w:w="2263" w:type="dxa"/>
          </w:tcPr>
          <w:p w14:paraId="3169D11A" w14:textId="620012D0" w:rsidR="00C40B26" w:rsidRPr="002755EF" w:rsidRDefault="00C40B26" w:rsidP="00AA27BD">
            <w:pPr>
              <w:autoSpaceDE w:val="0"/>
              <w:autoSpaceDN w:val="0"/>
              <w:jc w:val="center"/>
              <w:rPr>
                <w:rFonts w:eastAsia="Calibri"/>
                <w:b/>
                <w:bCs/>
                <w:sz w:val="22"/>
                <w:lang w:eastAsia="de-DE"/>
              </w:rPr>
            </w:pPr>
            <w:r w:rsidRPr="002755EF">
              <w:rPr>
                <w:rFonts w:eastAsia="Calibri"/>
                <w:b/>
                <w:bCs/>
                <w:sz w:val="22"/>
                <w:lang w:eastAsia="de-DE"/>
              </w:rPr>
              <w:t>Opțiuni</w:t>
            </w:r>
          </w:p>
        </w:tc>
        <w:tc>
          <w:tcPr>
            <w:tcW w:w="3544" w:type="dxa"/>
          </w:tcPr>
          <w:p w14:paraId="4387B234" w14:textId="37DE9818" w:rsidR="00C40B26" w:rsidRPr="002755EF" w:rsidRDefault="00C40B26" w:rsidP="00AA27BD">
            <w:pPr>
              <w:autoSpaceDE w:val="0"/>
              <w:autoSpaceDN w:val="0"/>
              <w:jc w:val="center"/>
              <w:rPr>
                <w:rFonts w:eastAsia="Calibri"/>
                <w:b/>
                <w:bCs/>
                <w:sz w:val="22"/>
                <w:lang w:eastAsia="de-DE"/>
              </w:rPr>
            </w:pPr>
            <w:r w:rsidRPr="002755EF">
              <w:rPr>
                <w:rFonts w:eastAsia="Calibri"/>
                <w:b/>
                <w:bCs/>
                <w:sz w:val="22"/>
                <w:lang w:eastAsia="de-DE"/>
              </w:rPr>
              <w:t>Avantaje</w:t>
            </w:r>
          </w:p>
        </w:tc>
        <w:tc>
          <w:tcPr>
            <w:tcW w:w="3583" w:type="dxa"/>
          </w:tcPr>
          <w:p w14:paraId="47CC53F9" w14:textId="717DA516" w:rsidR="00C40B26" w:rsidRPr="002755EF" w:rsidRDefault="00C40B26" w:rsidP="00AA27BD">
            <w:pPr>
              <w:autoSpaceDE w:val="0"/>
              <w:autoSpaceDN w:val="0"/>
              <w:jc w:val="center"/>
              <w:rPr>
                <w:rFonts w:eastAsia="Calibri"/>
                <w:b/>
                <w:bCs/>
                <w:sz w:val="22"/>
                <w:lang w:eastAsia="de-DE"/>
              </w:rPr>
            </w:pPr>
            <w:r w:rsidRPr="002755EF">
              <w:rPr>
                <w:rFonts w:eastAsia="Calibri"/>
                <w:b/>
                <w:bCs/>
                <w:sz w:val="22"/>
                <w:lang w:eastAsia="de-DE"/>
              </w:rPr>
              <w:t>Dezavantaje</w:t>
            </w:r>
          </w:p>
        </w:tc>
      </w:tr>
      <w:tr w:rsidR="00C40B26" w:rsidRPr="002755EF" w14:paraId="255FE5E1" w14:textId="77777777" w:rsidTr="00C32551">
        <w:trPr>
          <w:trHeight w:val="20"/>
        </w:trPr>
        <w:tc>
          <w:tcPr>
            <w:tcW w:w="2263" w:type="dxa"/>
          </w:tcPr>
          <w:p w14:paraId="1724610C" w14:textId="53F9F5C6" w:rsidR="00C40B26" w:rsidRPr="002755EF" w:rsidRDefault="00C40B26" w:rsidP="00C32551">
            <w:pPr>
              <w:autoSpaceDE w:val="0"/>
              <w:autoSpaceDN w:val="0"/>
              <w:rPr>
                <w:rFonts w:eastAsia="Calibri"/>
                <w:bCs/>
                <w:szCs w:val="24"/>
                <w:lang w:eastAsia="de-DE"/>
              </w:rPr>
            </w:pPr>
            <w:r w:rsidRPr="002755EF">
              <w:rPr>
                <w:rFonts w:eastAsia="Calibri"/>
                <w:bCs/>
                <w:szCs w:val="24"/>
                <w:lang w:eastAsia="de-DE"/>
              </w:rPr>
              <w:t xml:space="preserve">O </w:t>
            </w:r>
            <w:r w:rsidR="00414481" w:rsidRPr="002755EF">
              <w:rPr>
                <w:rFonts w:eastAsia="Calibri"/>
                <w:bCs/>
                <w:szCs w:val="24"/>
                <w:lang w:eastAsia="de-DE"/>
              </w:rPr>
              <w:t>2</w:t>
            </w:r>
            <w:r w:rsidRPr="002755EF">
              <w:rPr>
                <w:rFonts w:eastAsia="Calibri"/>
                <w:bCs/>
                <w:szCs w:val="24"/>
                <w:lang w:eastAsia="de-DE"/>
              </w:rPr>
              <w:t>.1. Contract de concesiune</w:t>
            </w:r>
          </w:p>
        </w:tc>
        <w:tc>
          <w:tcPr>
            <w:tcW w:w="3544" w:type="dxa"/>
          </w:tcPr>
          <w:p w14:paraId="69ABCB72" w14:textId="6B87E445" w:rsidR="00C40B26" w:rsidRPr="002755EF" w:rsidRDefault="00C40B26" w:rsidP="00C32551">
            <w:pPr>
              <w:autoSpaceDE w:val="0"/>
              <w:autoSpaceDN w:val="0"/>
              <w:rPr>
                <w:rFonts w:eastAsia="Calibri"/>
                <w:bCs/>
                <w:szCs w:val="24"/>
                <w:lang w:val="fr-FR" w:eastAsia="de-DE"/>
              </w:rPr>
            </w:pPr>
            <w:r w:rsidRPr="002755EF">
              <w:rPr>
                <w:rFonts w:eastAsia="Calibri"/>
                <w:bCs/>
                <w:szCs w:val="24"/>
                <w:lang w:val="fr-FR" w:eastAsia="de-DE"/>
              </w:rPr>
              <w:t>Responsabilitățile pentru îndeplinirea obligațiilor de gestiunea deşeurilor trec în sarcina operatorului, ceea</w:t>
            </w:r>
            <w:r w:rsidR="00C774BE" w:rsidRPr="002755EF">
              <w:rPr>
                <w:rFonts w:eastAsia="Calibri"/>
                <w:bCs/>
                <w:szCs w:val="24"/>
                <w:lang w:val="fr-FR" w:eastAsia="de-DE"/>
              </w:rPr>
              <w:t xml:space="preserve"> </w:t>
            </w:r>
            <w:r w:rsidRPr="002755EF">
              <w:rPr>
                <w:rFonts w:eastAsia="Calibri"/>
                <w:bCs/>
                <w:szCs w:val="24"/>
                <w:lang w:val="fr-FR" w:eastAsia="de-DE"/>
              </w:rPr>
              <w:t>ce duce la:</w:t>
            </w:r>
          </w:p>
          <w:p w14:paraId="7EA8B631" w14:textId="77777777" w:rsidR="00C40B26" w:rsidRPr="002755EF" w:rsidRDefault="00C40B26" w:rsidP="004E0A9F">
            <w:pPr>
              <w:pStyle w:val="ListParagraph"/>
              <w:numPr>
                <w:ilvl w:val="0"/>
                <w:numId w:val="112"/>
              </w:numPr>
              <w:autoSpaceDE w:val="0"/>
              <w:autoSpaceDN w:val="0"/>
              <w:ind w:left="357"/>
              <w:rPr>
                <w:rFonts w:eastAsia="Calibri"/>
                <w:bCs/>
                <w:szCs w:val="24"/>
                <w:lang w:eastAsia="de-DE"/>
              </w:rPr>
            </w:pPr>
            <w:r w:rsidRPr="002755EF">
              <w:rPr>
                <w:rFonts w:eastAsia="Calibri"/>
                <w:bCs/>
                <w:szCs w:val="24"/>
                <w:lang w:eastAsia="de-DE"/>
              </w:rPr>
              <w:t xml:space="preserve">monitorizare mai eficientă, bazată pe monitorizarea în principale a rezultatelor, nu a proceselor </w:t>
            </w:r>
          </w:p>
          <w:p w14:paraId="29627794" w14:textId="77777777" w:rsidR="00C40B26" w:rsidRPr="002755EF" w:rsidRDefault="00C40B26" w:rsidP="004E0A9F">
            <w:pPr>
              <w:pStyle w:val="ListParagraph"/>
              <w:numPr>
                <w:ilvl w:val="0"/>
                <w:numId w:val="112"/>
              </w:numPr>
              <w:autoSpaceDE w:val="0"/>
              <w:autoSpaceDN w:val="0"/>
              <w:ind w:left="357"/>
              <w:rPr>
                <w:rFonts w:eastAsia="Calibri"/>
                <w:bCs/>
                <w:szCs w:val="24"/>
                <w:lang w:val="fr-FR" w:eastAsia="de-DE"/>
              </w:rPr>
            </w:pPr>
            <w:r w:rsidRPr="002755EF">
              <w:rPr>
                <w:rFonts w:eastAsia="Calibri"/>
                <w:bCs/>
                <w:szCs w:val="24"/>
                <w:lang w:val="fr-FR" w:eastAsia="de-DE"/>
              </w:rPr>
              <w:t xml:space="preserve">un interes mai mare al operatorului pentru un serviciu eficient în interesul utilizatorilor şi al politicilor de mediu ale autorităților locale </w:t>
            </w:r>
          </w:p>
        </w:tc>
        <w:tc>
          <w:tcPr>
            <w:tcW w:w="3583" w:type="dxa"/>
          </w:tcPr>
          <w:p w14:paraId="41923352" w14:textId="77777777" w:rsidR="00C40B26" w:rsidRPr="002755EF" w:rsidRDefault="00C40B26" w:rsidP="00C32551">
            <w:pPr>
              <w:autoSpaceDE w:val="0"/>
              <w:autoSpaceDN w:val="0"/>
              <w:rPr>
                <w:rFonts w:eastAsia="Calibri"/>
                <w:bCs/>
                <w:szCs w:val="24"/>
                <w:lang w:val="fr-FR" w:eastAsia="de-DE"/>
              </w:rPr>
            </w:pPr>
            <w:r w:rsidRPr="002755EF">
              <w:rPr>
                <w:rFonts w:eastAsia="Calibri"/>
                <w:bCs/>
                <w:szCs w:val="24"/>
                <w:lang w:val="fr-FR" w:eastAsia="de-DE"/>
              </w:rPr>
              <w:t>Control mai scăzut asupra activității operatorului</w:t>
            </w:r>
          </w:p>
          <w:p w14:paraId="20C7A05D" w14:textId="77777777" w:rsidR="00C40B26" w:rsidRPr="002755EF" w:rsidRDefault="00C40B26" w:rsidP="00C32551">
            <w:pPr>
              <w:autoSpaceDE w:val="0"/>
              <w:autoSpaceDN w:val="0"/>
              <w:rPr>
                <w:rFonts w:eastAsia="Calibri"/>
                <w:bCs/>
                <w:szCs w:val="24"/>
                <w:lang w:val="fr-FR" w:eastAsia="de-DE"/>
              </w:rPr>
            </w:pPr>
            <w:r w:rsidRPr="002755EF">
              <w:rPr>
                <w:rFonts w:eastAsia="Calibri"/>
                <w:bCs/>
                <w:szCs w:val="24"/>
                <w:lang w:val="fr-FR" w:eastAsia="de-DE"/>
              </w:rPr>
              <w:t>Posibile blocaje în cazul asumării de către operator a unor responsabilităti disporoporționate față de veniturile încasate</w:t>
            </w:r>
          </w:p>
        </w:tc>
      </w:tr>
      <w:tr w:rsidR="00C40B26" w:rsidRPr="002755EF" w14:paraId="1BC616B3" w14:textId="77777777" w:rsidTr="00C32551">
        <w:trPr>
          <w:trHeight w:val="20"/>
        </w:trPr>
        <w:tc>
          <w:tcPr>
            <w:tcW w:w="2263" w:type="dxa"/>
          </w:tcPr>
          <w:p w14:paraId="6B02B743" w14:textId="375683D9" w:rsidR="00C40B26" w:rsidRPr="002755EF" w:rsidRDefault="00C40B26" w:rsidP="00C32551">
            <w:pPr>
              <w:autoSpaceDE w:val="0"/>
              <w:autoSpaceDN w:val="0"/>
              <w:rPr>
                <w:rFonts w:eastAsia="Calibri"/>
                <w:bCs/>
                <w:szCs w:val="24"/>
                <w:lang w:val="fr-FR" w:eastAsia="de-DE"/>
              </w:rPr>
            </w:pPr>
            <w:r w:rsidRPr="002755EF">
              <w:rPr>
                <w:rFonts w:eastAsia="Calibri"/>
                <w:bCs/>
                <w:szCs w:val="24"/>
                <w:lang w:val="fr-FR" w:eastAsia="de-DE"/>
              </w:rPr>
              <w:t xml:space="preserve">O .2 Contract de achiziție publică de prestări servicii </w:t>
            </w:r>
          </w:p>
        </w:tc>
        <w:tc>
          <w:tcPr>
            <w:tcW w:w="3544" w:type="dxa"/>
          </w:tcPr>
          <w:p w14:paraId="623D6CF7" w14:textId="77777777" w:rsidR="00C40B26" w:rsidRPr="002755EF" w:rsidRDefault="00C40B26" w:rsidP="004E0A9F">
            <w:pPr>
              <w:pStyle w:val="ListParagraph"/>
              <w:numPr>
                <w:ilvl w:val="0"/>
                <w:numId w:val="112"/>
              </w:numPr>
              <w:autoSpaceDE w:val="0"/>
              <w:autoSpaceDN w:val="0"/>
              <w:ind w:left="314"/>
              <w:rPr>
                <w:rFonts w:eastAsia="Calibri"/>
                <w:bCs/>
                <w:szCs w:val="24"/>
                <w:lang w:eastAsia="de-DE"/>
              </w:rPr>
            </w:pPr>
            <w:r w:rsidRPr="002755EF">
              <w:rPr>
                <w:rFonts w:eastAsia="Calibri"/>
                <w:bCs/>
                <w:szCs w:val="24"/>
                <w:lang w:eastAsia="de-DE"/>
              </w:rPr>
              <w:t>un control mai mare al UAT/ADI asupra activităților operatorului</w:t>
            </w:r>
          </w:p>
        </w:tc>
        <w:tc>
          <w:tcPr>
            <w:tcW w:w="3583" w:type="dxa"/>
          </w:tcPr>
          <w:p w14:paraId="698A21A9" w14:textId="7F35CC2D" w:rsidR="00C40B26" w:rsidRPr="002755EF" w:rsidRDefault="00C40B26" w:rsidP="00C32551">
            <w:pPr>
              <w:autoSpaceDE w:val="0"/>
              <w:autoSpaceDN w:val="0"/>
              <w:rPr>
                <w:rFonts w:eastAsia="Calibri"/>
                <w:bCs/>
                <w:szCs w:val="24"/>
                <w:lang w:eastAsia="de-DE"/>
              </w:rPr>
            </w:pPr>
            <w:r w:rsidRPr="002755EF">
              <w:rPr>
                <w:rFonts w:eastAsia="Calibri"/>
                <w:bCs/>
                <w:szCs w:val="24"/>
                <w:lang w:val="fr-FR" w:eastAsia="de-DE"/>
              </w:rPr>
              <w:t>preluarea celei mai mari părți a riscurilor de operare  de către UAT/ADI nu este în mod necesar cel m</w:t>
            </w:r>
            <w:r w:rsidR="00C774BE" w:rsidRPr="002755EF">
              <w:rPr>
                <w:rFonts w:eastAsia="Calibri"/>
                <w:bCs/>
                <w:szCs w:val="24"/>
                <w:lang w:val="fr-FR" w:eastAsia="de-DE"/>
              </w:rPr>
              <w:t>a</w:t>
            </w:r>
            <w:r w:rsidRPr="002755EF">
              <w:rPr>
                <w:rFonts w:eastAsia="Calibri"/>
                <w:bCs/>
                <w:szCs w:val="24"/>
                <w:lang w:val="fr-FR" w:eastAsia="de-DE"/>
              </w:rPr>
              <w:t>i eficient mod de a presta serviciul de util</w:t>
            </w:r>
            <w:r w:rsidR="00C774BE" w:rsidRPr="002755EF">
              <w:rPr>
                <w:rFonts w:eastAsia="Calibri"/>
                <w:bCs/>
                <w:szCs w:val="24"/>
                <w:lang w:val="fr-FR" w:eastAsia="de-DE"/>
              </w:rPr>
              <w:t>i</w:t>
            </w:r>
            <w:r w:rsidRPr="002755EF">
              <w:rPr>
                <w:rFonts w:eastAsia="Calibri"/>
                <w:bCs/>
                <w:szCs w:val="24"/>
                <w:lang w:val="fr-FR" w:eastAsia="de-DE"/>
              </w:rPr>
              <w:t xml:space="preserve">tate publică. De exemplu, indicatorii de performanță se vor putea limita doar la evaluarea eficienței procesului în sine, fără preluarea </w:t>
            </w:r>
            <w:r w:rsidRPr="002755EF">
              <w:rPr>
                <w:rFonts w:eastAsia="Calibri"/>
                <w:bCs/>
                <w:szCs w:val="24"/>
                <w:lang w:val="fr-FR" w:eastAsia="de-DE"/>
              </w:rPr>
              <w:lastRenderedPageBreak/>
              <w:t>altor riscuri externe controlului părților (de exemplu, preluarea de riscuri referitoare la fluctuațiile de cantită</w:t>
            </w:r>
            <w:r w:rsidR="00C774BE" w:rsidRPr="002755EF">
              <w:rPr>
                <w:rFonts w:eastAsia="Calibri"/>
                <w:bCs/>
                <w:szCs w:val="24"/>
                <w:lang w:val="fr-FR" w:eastAsia="de-DE"/>
              </w:rPr>
              <w:t>ț</w:t>
            </w:r>
            <w:r w:rsidRPr="002755EF">
              <w:rPr>
                <w:rFonts w:eastAsia="Calibri"/>
                <w:bCs/>
                <w:szCs w:val="24"/>
                <w:lang w:val="fr-FR" w:eastAsia="de-DE"/>
              </w:rPr>
              <w:t xml:space="preserve">i). </w:t>
            </w:r>
            <w:r w:rsidRPr="002755EF">
              <w:rPr>
                <w:rFonts w:eastAsia="Calibri"/>
                <w:bCs/>
                <w:szCs w:val="24"/>
                <w:lang w:eastAsia="de-DE"/>
              </w:rPr>
              <w:t xml:space="preserve">Aceasta preluarea a riscurilor nu se va reflecta însă într-o scădere proporțioală a tarifelor operatorului. </w:t>
            </w:r>
          </w:p>
          <w:p w14:paraId="733A39BE" w14:textId="2D1E9C2D" w:rsidR="00C40B26" w:rsidRPr="002755EF" w:rsidRDefault="00C40B26" w:rsidP="00C32551">
            <w:pPr>
              <w:autoSpaceDE w:val="0"/>
              <w:autoSpaceDN w:val="0"/>
              <w:rPr>
                <w:rFonts w:eastAsia="Calibri"/>
                <w:bCs/>
                <w:szCs w:val="24"/>
                <w:lang w:val="fr-FR" w:eastAsia="de-DE"/>
              </w:rPr>
            </w:pPr>
            <w:r w:rsidRPr="002755EF">
              <w:rPr>
                <w:rFonts w:eastAsia="Calibri"/>
                <w:bCs/>
                <w:szCs w:val="24"/>
                <w:lang w:val="fr-FR" w:eastAsia="de-DE"/>
              </w:rPr>
              <w:t>Modificări mai frecvente de tarife, operatorul prelu</w:t>
            </w:r>
            <w:r w:rsidR="00C774BE" w:rsidRPr="002755EF">
              <w:rPr>
                <w:rFonts w:eastAsia="Calibri"/>
                <w:bCs/>
                <w:szCs w:val="24"/>
                <w:lang w:val="fr-FR" w:eastAsia="de-DE"/>
              </w:rPr>
              <w:t>â</w:t>
            </w:r>
            <w:r w:rsidRPr="002755EF">
              <w:rPr>
                <w:rFonts w:eastAsia="Calibri"/>
                <w:bCs/>
                <w:szCs w:val="24"/>
                <w:lang w:val="fr-FR" w:eastAsia="de-DE"/>
              </w:rPr>
              <w:t xml:space="preserve">nd mai puține riscuri şi, astfel, orice intervenție asupra contractului va duce la modificări tarifare. </w:t>
            </w:r>
          </w:p>
        </w:tc>
      </w:tr>
    </w:tbl>
    <w:p w14:paraId="1961A16E" w14:textId="343E9F35" w:rsidR="00C40B26" w:rsidRPr="002755EF" w:rsidRDefault="00C40B26" w:rsidP="00C32551">
      <w:pPr>
        <w:shd w:val="clear" w:color="auto" w:fill="D9D9D9" w:themeFill="background1" w:themeFillShade="D9"/>
        <w:autoSpaceDE w:val="0"/>
        <w:autoSpaceDN w:val="0"/>
        <w:spacing w:after="120"/>
        <w:rPr>
          <w:rFonts w:eastAsia="Calibri"/>
          <w:b/>
          <w:bCs/>
          <w:szCs w:val="26"/>
          <w:lang w:eastAsia="de-DE"/>
        </w:rPr>
      </w:pPr>
      <w:r w:rsidRPr="002755EF">
        <w:rPr>
          <w:rFonts w:eastAsia="Calibri"/>
          <w:b/>
          <w:bCs/>
          <w:szCs w:val="26"/>
          <w:lang w:eastAsia="de-DE"/>
        </w:rPr>
        <w:lastRenderedPageBreak/>
        <w:t>În urma analizei riscurilor de la cap. 7.</w:t>
      </w:r>
      <w:r w:rsidR="00AA27BD" w:rsidRPr="002755EF">
        <w:rPr>
          <w:rFonts w:eastAsia="Calibri"/>
          <w:b/>
          <w:bCs/>
          <w:szCs w:val="26"/>
          <w:lang w:eastAsia="de-DE"/>
        </w:rPr>
        <w:t>10</w:t>
      </w:r>
      <w:r w:rsidRPr="002755EF">
        <w:rPr>
          <w:rFonts w:eastAsia="Calibri"/>
          <w:b/>
          <w:bCs/>
          <w:szCs w:val="26"/>
          <w:lang w:eastAsia="de-DE"/>
        </w:rPr>
        <w:t xml:space="preserve">, contractul/contractele de delegare vor fi contracte de delegare prin concesiune de servicii, intrând sub incidența Legii </w:t>
      </w:r>
      <w:r w:rsidR="0060302E" w:rsidRPr="002755EF">
        <w:rPr>
          <w:rFonts w:eastAsia="Calibri"/>
          <w:b/>
          <w:bCs/>
          <w:szCs w:val="26"/>
          <w:lang w:eastAsia="de-DE"/>
        </w:rPr>
        <w:t xml:space="preserve">nr. </w:t>
      </w:r>
      <w:r w:rsidRPr="002755EF">
        <w:rPr>
          <w:rFonts w:eastAsia="Calibri"/>
          <w:b/>
          <w:bCs/>
          <w:szCs w:val="26"/>
          <w:lang w:eastAsia="de-DE"/>
        </w:rPr>
        <w:t xml:space="preserve">100/2016 a concesiunilor de servicii </w:t>
      </w:r>
    </w:p>
    <w:p w14:paraId="3D83547C" w14:textId="4D5D5573" w:rsidR="005F6C96" w:rsidRPr="002755EF" w:rsidRDefault="005F6C96" w:rsidP="00C32551">
      <w:pPr>
        <w:autoSpaceDE w:val="0"/>
        <w:autoSpaceDN w:val="0"/>
        <w:spacing w:after="120"/>
        <w:rPr>
          <w:lang w:val="it-IT"/>
        </w:rPr>
      </w:pPr>
      <w:r w:rsidRPr="002755EF">
        <w:rPr>
          <w:lang w:val="it-IT"/>
        </w:rPr>
        <w:t>Potrivit Legii nr. 100/2016, riscul de operare asociat contractului de delegare a gestiunii este riscul care îndeplineşte, în mod cumulativ, următoarele condiţii:</w:t>
      </w:r>
    </w:p>
    <w:p w14:paraId="724CE300" w14:textId="77777777" w:rsidR="005F6C96" w:rsidRPr="002755EF" w:rsidRDefault="005F6C96" w:rsidP="00C32551">
      <w:pPr>
        <w:autoSpaceDE w:val="0"/>
        <w:autoSpaceDN w:val="0"/>
        <w:spacing w:after="120"/>
        <w:ind w:left="709"/>
        <w:rPr>
          <w:lang w:val="it-IT"/>
        </w:rPr>
      </w:pPr>
      <w:r w:rsidRPr="002755EF">
        <w:rPr>
          <w:lang w:val="it-IT"/>
        </w:rPr>
        <w:t>a) este generat de evenimente care nu se află sub controlul părţilor la contractul de concesiune;</w:t>
      </w:r>
    </w:p>
    <w:p w14:paraId="0AAD5B8F" w14:textId="77777777" w:rsidR="005F6C96" w:rsidRPr="002755EF" w:rsidRDefault="005F6C96" w:rsidP="00C32551">
      <w:pPr>
        <w:autoSpaceDE w:val="0"/>
        <w:autoSpaceDN w:val="0"/>
        <w:spacing w:after="120"/>
        <w:ind w:left="709"/>
        <w:rPr>
          <w:lang w:val="it-IT"/>
        </w:rPr>
      </w:pPr>
      <w:r w:rsidRPr="002755EF">
        <w:rPr>
          <w:lang w:val="it-IT"/>
        </w:rPr>
        <w:t>b) implică expunerea la fluctuaţiile pieţei;</w:t>
      </w:r>
    </w:p>
    <w:p w14:paraId="379E276F" w14:textId="77777777" w:rsidR="005F6C96" w:rsidRPr="002755EF" w:rsidRDefault="005F6C96" w:rsidP="00C32551">
      <w:pPr>
        <w:autoSpaceDE w:val="0"/>
        <w:autoSpaceDN w:val="0"/>
        <w:spacing w:after="120"/>
        <w:ind w:left="709"/>
        <w:rPr>
          <w:lang w:val="it-IT"/>
        </w:rPr>
      </w:pPr>
      <w:r w:rsidRPr="002755EF">
        <w:rPr>
          <w:lang w:val="it-IT"/>
        </w:rPr>
        <w:t>c) ca efect al asumării riscului de operare, concesionarului nu i se garantează, în condiţii normale de exploatare, recuperarea costurilor investiţiilor efectuate şi a costurilor în legătură cu exploatarea serviciilor.</w:t>
      </w:r>
    </w:p>
    <w:p w14:paraId="495BA6CA" w14:textId="77777777" w:rsidR="005F6C96" w:rsidRPr="002755EF" w:rsidRDefault="005F6C96" w:rsidP="00C32551">
      <w:pPr>
        <w:autoSpaceDE w:val="0"/>
        <w:autoSpaceDN w:val="0"/>
        <w:spacing w:after="120"/>
        <w:rPr>
          <w:lang w:val="it-IT"/>
        </w:rPr>
      </w:pPr>
      <w:r w:rsidRPr="002755EF">
        <w:rPr>
          <w:lang w:val="it-IT"/>
        </w:rPr>
        <w:t>Riscul de operare poate consta în:</w:t>
      </w:r>
    </w:p>
    <w:p w14:paraId="5C1A6893" w14:textId="77777777" w:rsidR="005F6C96" w:rsidRPr="002755EF" w:rsidRDefault="005F6C96" w:rsidP="00C32551">
      <w:pPr>
        <w:autoSpaceDE w:val="0"/>
        <w:autoSpaceDN w:val="0"/>
        <w:spacing w:after="120"/>
        <w:ind w:left="709"/>
        <w:rPr>
          <w:lang w:val="it-IT"/>
        </w:rPr>
      </w:pPr>
      <w:r w:rsidRPr="002755EF">
        <w:rPr>
          <w:lang w:val="it-IT"/>
        </w:rPr>
        <w:t>a) fie riscul de cerere - riscul privind cererea reală pentru serviciile care fac obiectul concesiunii de servicii;</w:t>
      </w:r>
    </w:p>
    <w:p w14:paraId="7C2ABD65" w14:textId="77777777" w:rsidR="005F6C96" w:rsidRPr="002755EF" w:rsidRDefault="005F6C96" w:rsidP="00C32551">
      <w:pPr>
        <w:autoSpaceDE w:val="0"/>
        <w:autoSpaceDN w:val="0"/>
        <w:spacing w:after="120"/>
        <w:ind w:left="709"/>
        <w:rPr>
          <w:lang w:val="it-IT"/>
        </w:rPr>
      </w:pPr>
      <w:r w:rsidRPr="002755EF">
        <w:rPr>
          <w:lang w:val="it-IT"/>
        </w:rPr>
        <w:t>b) fie riscul de ofertă - riscul legat de furnizarea serviciilor care fac obiectul concesiunii de servicii, în special riscul că furnizarea serviciilor nu va corespunde cererii;</w:t>
      </w:r>
    </w:p>
    <w:p w14:paraId="0EB0BE69" w14:textId="77777777" w:rsidR="005F6C96" w:rsidRPr="002755EF" w:rsidRDefault="005F6C96" w:rsidP="00C32551">
      <w:pPr>
        <w:autoSpaceDE w:val="0"/>
        <w:autoSpaceDN w:val="0"/>
        <w:spacing w:after="120"/>
        <w:ind w:left="709"/>
        <w:rPr>
          <w:lang w:val="it-IT"/>
        </w:rPr>
      </w:pPr>
      <w:r w:rsidRPr="002755EF">
        <w:rPr>
          <w:lang w:val="it-IT"/>
        </w:rPr>
        <w:t>c) fie ambele riscuri, de cerere şi de ofertă.</w:t>
      </w:r>
    </w:p>
    <w:p w14:paraId="2D857938" w14:textId="6B7CE0DD" w:rsidR="005F6C96" w:rsidRPr="002755EF" w:rsidRDefault="005F6C96" w:rsidP="00C32551">
      <w:pPr>
        <w:autoSpaceDE w:val="0"/>
        <w:autoSpaceDN w:val="0"/>
        <w:spacing w:after="120"/>
        <w:rPr>
          <w:lang w:val="it-IT"/>
        </w:rPr>
      </w:pPr>
      <w:r w:rsidRPr="002755EF">
        <w:rPr>
          <w:lang w:val="it-IT"/>
        </w:rPr>
        <w:t xml:space="preserve">În scopul stabilirii tipului de contract, respectiv a prevederilor legale conform cărora se va face atribuirea contractului de delegare a gestiunii </w:t>
      </w:r>
      <w:r w:rsidR="004F11F7" w:rsidRPr="002755EF">
        <w:rPr>
          <w:lang w:val="it-IT"/>
        </w:rPr>
        <w:t xml:space="preserve">activităţii de colectare </w:t>
      </w:r>
      <w:r w:rsidR="00C774BE" w:rsidRPr="002755EF">
        <w:rPr>
          <w:lang w:val="it-IT"/>
        </w:rPr>
        <w:t>ș</w:t>
      </w:r>
      <w:r w:rsidR="004F11F7" w:rsidRPr="002755EF">
        <w:rPr>
          <w:lang w:val="it-IT"/>
        </w:rPr>
        <w:t xml:space="preserve">i transport a deşeurilor </w:t>
      </w:r>
      <w:r w:rsidRPr="002755EF">
        <w:rPr>
          <w:lang w:val="it-IT"/>
        </w:rPr>
        <w:t xml:space="preserve">în judeţul </w:t>
      </w:r>
      <w:r w:rsidR="004F11F7" w:rsidRPr="002755EF">
        <w:rPr>
          <w:lang w:val="it-IT"/>
        </w:rPr>
        <w:t>Suceava</w:t>
      </w:r>
      <w:r w:rsidRPr="002755EF">
        <w:rPr>
          <w:lang w:val="it-IT"/>
        </w:rPr>
        <w:t>, au fost analizate riscurile specifice operării cuprinse în matricea riscurilor pentru delegare (</w:t>
      </w:r>
      <w:r w:rsidR="004F11F7" w:rsidRPr="002755EF">
        <w:rPr>
          <w:lang w:val="it-IT"/>
        </w:rPr>
        <w:t xml:space="preserve">a se vedea tab. </w:t>
      </w:r>
      <w:r w:rsidR="00AA27BD" w:rsidRPr="002755EF">
        <w:rPr>
          <w:lang w:val="it-IT"/>
        </w:rPr>
        <w:t>37</w:t>
      </w:r>
      <w:r w:rsidR="004F11F7" w:rsidRPr="002755EF">
        <w:rPr>
          <w:lang w:val="it-IT"/>
        </w:rPr>
        <w:t xml:space="preserve"> din cadrul </w:t>
      </w:r>
      <w:r w:rsidRPr="002755EF">
        <w:rPr>
          <w:lang w:val="it-IT"/>
        </w:rPr>
        <w:t xml:space="preserve">cap. </w:t>
      </w:r>
      <w:r w:rsidR="004F11F7" w:rsidRPr="002755EF">
        <w:rPr>
          <w:lang w:val="it-IT"/>
        </w:rPr>
        <w:t>7.</w:t>
      </w:r>
      <w:r w:rsidR="00AA27BD" w:rsidRPr="002755EF">
        <w:rPr>
          <w:lang w:val="it-IT"/>
        </w:rPr>
        <w:t>10</w:t>
      </w:r>
      <w:r w:rsidRPr="002755EF">
        <w:rPr>
          <w:lang w:val="it-IT"/>
        </w:rPr>
        <w:t>). Analiza a ţinut cont de</w:t>
      </w:r>
      <w:r w:rsidR="004F11F7" w:rsidRPr="002755EF">
        <w:rPr>
          <w:lang w:val="it-IT"/>
        </w:rPr>
        <w:t>:</w:t>
      </w:r>
      <w:r w:rsidRPr="002755EF">
        <w:rPr>
          <w:lang w:val="it-IT"/>
        </w:rPr>
        <w:t xml:space="preserve"> </w:t>
      </w:r>
    </w:p>
    <w:p w14:paraId="74882039" w14:textId="0D0CEA49" w:rsidR="005F6C96" w:rsidRPr="002755EF" w:rsidRDefault="005F6C96" w:rsidP="004E0A9F">
      <w:pPr>
        <w:pStyle w:val="ListParagraph"/>
        <w:numPr>
          <w:ilvl w:val="0"/>
          <w:numId w:val="132"/>
        </w:numPr>
        <w:autoSpaceDE w:val="0"/>
        <w:autoSpaceDN w:val="0"/>
        <w:spacing w:after="120"/>
        <w:rPr>
          <w:lang w:val="it-IT"/>
        </w:rPr>
      </w:pPr>
      <w:r w:rsidRPr="002755EF">
        <w:rPr>
          <w:lang w:val="it-IT"/>
        </w:rPr>
        <w:t>modul propus de gestionare a riscului;</w:t>
      </w:r>
    </w:p>
    <w:p w14:paraId="25492478" w14:textId="4384ACD0" w:rsidR="005F6C96" w:rsidRPr="002755EF" w:rsidRDefault="005F6C96" w:rsidP="004E0A9F">
      <w:pPr>
        <w:pStyle w:val="ListParagraph"/>
        <w:numPr>
          <w:ilvl w:val="0"/>
          <w:numId w:val="132"/>
        </w:numPr>
        <w:autoSpaceDE w:val="0"/>
        <w:autoSpaceDN w:val="0"/>
        <w:spacing w:after="120"/>
        <w:rPr>
          <w:lang w:val="it-IT"/>
        </w:rPr>
      </w:pPr>
      <w:r w:rsidRPr="002755EF">
        <w:rPr>
          <w:lang w:val="it-IT"/>
        </w:rPr>
        <w:t>alocarea responsabilităţii privind gestionarea riscului, între Operator şi Entitatea Contractantă;</w:t>
      </w:r>
    </w:p>
    <w:p w14:paraId="0208C984" w14:textId="53E68D8A" w:rsidR="005F6C96" w:rsidRPr="002755EF" w:rsidRDefault="005F6C96" w:rsidP="004E0A9F">
      <w:pPr>
        <w:pStyle w:val="ListParagraph"/>
        <w:numPr>
          <w:ilvl w:val="0"/>
          <w:numId w:val="132"/>
        </w:numPr>
        <w:autoSpaceDE w:val="0"/>
        <w:autoSpaceDN w:val="0"/>
        <w:spacing w:after="120"/>
        <w:rPr>
          <w:lang w:val="it-IT"/>
        </w:rPr>
      </w:pPr>
      <w:r w:rsidRPr="002755EF">
        <w:rPr>
          <w:lang w:val="it-IT"/>
        </w:rPr>
        <w:t>pierderea potenţială estimată suportată de Operator;</w:t>
      </w:r>
    </w:p>
    <w:p w14:paraId="26279017" w14:textId="4ED0C923" w:rsidR="005F6C96" w:rsidRPr="002755EF" w:rsidRDefault="005F6C96" w:rsidP="004E0A9F">
      <w:pPr>
        <w:pStyle w:val="ListParagraph"/>
        <w:numPr>
          <w:ilvl w:val="0"/>
          <w:numId w:val="132"/>
        </w:numPr>
        <w:autoSpaceDE w:val="0"/>
        <w:autoSpaceDN w:val="0"/>
        <w:spacing w:after="120"/>
        <w:rPr>
          <w:lang w:val="it-IT"/>
        </w:rPr>
      </w:pPr>
      <w:r w:rsidRPr="002755EF">
        <w:rPr>
          <w:lang w:val="it-IT"/>
        </w:rPr>
        <w:t>măsura în care potenţialele pierderi suportate de Operator, cauzate de manifestarea riscurilor analizate, pot fi recuperate de către acesta, prin aplicarea condiţiilor contractuale.</w:t>
      </w:r>
    </w:p>
    <w:p w14:paraId="56CF929B" w14:textId="77777777" w:rsidR="005F6C96" w:rsidRPr="002755EF" w:rsidRDefault="005F6C96" w:rsidP="00C32551">
      <w:pPr>
        <w:autoSpaceDE w:val="0"/>
        <w:autoSpaceDN w:val="0"/>
        <w:spacing w:after="120"/>
        <w:rPr>
          <w:lang w:val="it-IT"/>
        </w:rPr>
      </w:pPr>
      <w:r w:rsidRPr="002755EF">
        <w:rPr>
          <w:lang w:val="it-IT"/>
        </w:rPr>
        <w:lastRenderedPageBreak/>
        <w:t xml:space="preserve">Din analiza </w:t>
      </w:r>
      <w:r w:rsidR="004F11F7" w:rsidRPr="002755EF">
        <w:rPr>
          <w:lang w:val="it-IT"/>
        </w:rPr>
        <w:t xml:space="preserve">riscurilor </w:t>
      </w:r>
      <w:r w:rsidRPr="002755EF">
        <w:rPr>
          <w:lang w:val="it-IT"/>
        </w:rPr>
        <w:t xml:space="preserve">reiese că o parte semnificativă a riscului de operare este transferată operatorului, situaţie în care contractul de delegare a </w:t>
      </w:r>
      <w:r w:rsidR="004F11F7" w:rsidRPr="002755EF">
        <w:rPr>
          <w:lang w:val="it-IT"/>
        </w:rPr>
        <w:t xml:space="preserve">gestiunii activitătii de colectare şi transport a deşeurilor </w:t>
      </w:r>
      <w:r w:rsidRPr="002755EF">
        <w:rPr>
          <w:lang w:val="it-IT"/>
        </w:rPr>
        <w:t xml:space="preserve">va fi considerat </w:t>
      </w:r>
      <w:r w:rsidRPr="002755EF">
        <w:rPr>
          <w:b/>
          <w:bCs/>
          <w:lang w:val="it-IT"/>
        </w:rPr>
        <w:t>contract de concesiune de servicii</w:t>
      </w:r>
      <w:r w:rsidRPr="002755EF">
        <w:rPr>
          <w:lang w:val="it-IT"/>
        </w:rPr>
        <w:t>. Pentru atribuirea contractului vor fi aplicate prevederile Legii nr. 100/2016 privind concesiunile de lucrări şi concesiunile de servicii.</w:t>
      </w:r>
    </w:p>
    <w:p w14:paraId="74382364" w14:textId="2489D9F3" w:rsidR="005F6C96" w:rsidRPr="002755EF" w:rsidRDefault="005F6C96" w:rsidP="00C32551">
      <w:pPr>
        <w:autoSpaceDE w:val="0"/>
        <w:autoSpaceDN w:val="0"/>
        <w:spacing w:after="120"/>
        <w:rPr>
          <w:lang w:val="it-IT"/>
        </w:rPr>
      </w:pPr>
      <w:r w:rsidRPr="002755EF">
        <w:rPr>
          <w:lang w:val="it-IT"/>
        </w:rPr>
        <w:t xml:space="preserve">Criteriile principale care trebuie urmărite pentru atribuirea contractului trebuie să ţină cont de prevederile </w:t>
      </w:r>
      <w:r w:rsidR="00CD791B" w:rsidRPr="002755EF">
        <w:rPr>
          <w:lang w:val="it-IT"/>
        </w:rPr>
        <w:t>H</w:t>
      </w:r>
      <w:r w:rsidR="002A5550" w:rsidRPr="002755EF">
        <w:rPr>
          <w:lang w:val="it-IT"/>
        </w:rPr>
        <w:t>.</w:t>
      </w:r>
      <w:r w:rsidR="00CD791B" w:rsidRPr="002755EF">
        <w:rPr>
          <w:lang w:val="it-IT"/>
        </w:rPr>
        <w:t>G</w:t>
      </w:r>
      <w:r w:rsidR="002A5550" w:rsidRPr="002755EF">
        <w:rPr>
          <w:lang w:val="it-IT"/>
        </w:rPr>
        <w:t>.</w:t>
      </w:r>
      <w:r w:rsidR="00CD791B" w:rsidRPr="002755EF">
        <w:rPr>
          <w:lang w:val="it-IT"/>
        </w:rPr>
        <w:t xml:space="preserve"> </w:t>
      </w:r>
      <w:r w:rsidR="002A5550" w:rsidRPr="002755EF">
        <w:rPr>
          <w:lang w:val="it-IT"/>
        </w:rPr>
        <w:t xml:space="preserve">nr. </w:t>
      </w:r>
      <w:r w:rsidR="00CD791B" w:rsidRPr="002755EF">
        <w:rPr>
          <w:lang w:val="it-IT"/>
        </w:rPr>
        <w:t>867/2016</w:t>
      </w:r>
      <w:r w:rsidRPr="002755EF">
        <w:rPr>
          <w:lang w:val="it-IT"/>
        </w:rPr>
        <w:t xml:space="preserve"> pentru aprobarea normelor metodologice de aplicare a </w:t>
      </w:r>
      <w:r w:rsidR="00CD791B" w:rsidRPr="002755EF">
        <w:rPr>
          <w:lang w:val="it-IT"/>
        </w:rPr>
        <w:t xml:space="preserve">prevederilor referitoare la atribuirea contractelor de concesiune de lucrări şi concesiune de servicii din </w:t>
      </w:r>
      <w:r w:rsidRPr="002755EF">
        <w:rPr>
          <w:lang w:val="it-IT"/>
        </w:rPr>
        <w:t>Leg</w:t>
      </w:r>
      <w:r w:rsidR="00CD791B" w:rsidRPr="002755EF">
        <w:rPr>
          <w:lang w:val="it-IT"/>
        </w:rPr>
        <w:t>ea</w:t>
      </w:r>
      <w:r w:rsidRPr="002755EF">
        <w:rPr>
          <w:lang w:val="it-IT"/>
        </w:rPr>
        <w:t xml:space="preserve"> nr. 100/2016 privind concesiunile  de lucrări şi concesiunile de servicii, potrivit cărora autoritatea contractantă aplică atât criterii de calificare şi selecţie cât şi criterii de atribuire a contractului, după cum urmează:</w:t>
      </w:r>
    </w:p>
    <w:p w14:paraId="28B2A06D" w14:textId="77777777" w:rsidR="005F6C96" w:rsidRPr="002755EF" w:rsidRDefault="005F6C96" w:rsidP="00C32551">
      <w:pPr>
        <w:autoSpaceDE w:val="0"/>
        <w:autoSpaceDN w:val="0"/>
        <w:spacing w:after="120"/>
        <w:rPr>
          <w:lang w:val="it-IT"/>
        </w:rPr>
      </w:pPr>
      <w:r w:rsidRPr="002755EF">
        <w:rPr>
          <w:lang w:val="it-IT"/>
        </w:rPr>
        <w:t>1. CRITERII DE CALIFICARE ŞI SELECŢIE REFERITOARE NUMAI LA:</w:t>
      </w:r>
    </w:p>
    <w:p w14:paraId="67C13B0E" w14:textId="77777777" w:rsidR="005F6C96" w:rsidRPr="002755EF" w:rsidRDefault="005F6C96" w:rsidP="00C32551">
      <w:pPr>
        <w:autoSpaceDE w:val="0"/>
        <w:autoSpaceDN w:val="0"/>
        <w:spacing w:after="120"/>
        <w:ind w:left="709"/>
        <w:rPr>
          <w:lang w:val="it-IT"/>
        </w:rPr>
      </w:pPr>
      <w:r w:rsidRPr="002755EF">
        <w:rPr>
          <w:lang w:val="it-IT"/>
        </w:rPr>
        <w:t>a) motivele de excludere a ofertantului;</w:t>
      </w:r>
    </w:p>
    <w:p w14:paraId="7B037088" w14:textId="77777777" w:rsidR="005F6C96" w:rsidRPr="002755EF" w:rsidRDefault="005F6C96" w:rsidP="00C32551">
      <w:pPr>
        <w:autoSpaceDE w:val="0"/>
        <w:autoSpaceDN w:val="0"/>
        <w:spacing w:after="120"/>
        <w:ind w:left="709"/>
        <w:rPr>
          <w:lang w:val="it-IT"/>
        </w:rPr>
      </w:pPr>
      <w:r w:rsidRPr="002755EF">
        <w:rPr>
          <w:lang w:val="it-IT"/>
        </w:rPr>
        <w:t>b) capacitatea ofertantului, respectiv:</w:t>
      </w:r>
    </w:p>
    <w:p w14:paraId="4E01198D" w14:textId="77777777" w:rsidR="005F6C96" w:rsidRPr="002755EF" w:rsidRDefault="005F6C96" w:rsidP="00C32551">
      <w:pPr>
        <w:autoSpaceDE w:val="0"/>
        <w:autoSpaceDN w:val="0"/>
        <w:spacing w:after="120"/>
        <w:ind w:left="709" w:firstLine="709"/>
        <w:rPr>
          <w:lang w:val="it-IT"/>
        </w:rPr>
      </w:pPr>
      <w:r w:rsidRPr="002755EF">
        <w:rPr>
          <w:lang w:val="it-IT"/>
        </w:rPr>
        <w:t>b1) capacitatea de exercitare a activităţii profesionale;</w:t>
      </w:r>
    </w:p>
    <w:p w14:paraId="1B3E11B6" w14:textId="77777777" w:rsidR="005F6C96" w:rsidRPr="002755EF" w:rsidRDefault="005F6C96" w:rsidP="00C32551">
      <w:pPr>
        <w:autoSpaceDE w:val="0"/>
        <w:autoSpaceDN w:val="0"/>
        <w:spacing w:after="120"/>
        <w:ind w:left="1418"/>
        <w:rPr>
          <w:lang w:val="it-IT"/>
        </w:rPr>
      </w:pPr>
      <w:r w:rsidRPr="002755EF">
        <w:rPr>
          <w:lang w:val="it-IT"/>
        </w:rPr>
        <w:t>b2) situaţia economică şi financiară;</w:t>
      </w:r>
    </w:p>
    <w:p w14:paraId="373A44A4" w14:textId="77777777" w:rsidR="005F6C96" w:rsidRPr="002755EF" w:rsidRDefault="005F6C96" w:rsidP="00C32551">
      <w:pPr>
        <w:autoSpaceDE w:val="0"/>
        <w:autoSpaceDN w:val="0"/>
        <w:spacing w:after="120"/>
        <w:ind w:left="1418"/>
        <w:rPr>
          <w:lang w:val="it-IT"/>
        </w:rPr>
      </w:pPr>
      <w:r w:rsidRPr="002755EF">
        <w:rPr>
          <w:lang w:val="it-IT"/>
        </w:rPr>
        <w:t>b3) capacitatea tehnică şi profesională.</w:t>
      </w:r>
    </w:p>
    <w:p w14:paraId="51681308" w14:textId="77777777" w:rsidR="005F6C96" w:rsidRPr="002755EF" w:rsidRDefault="005F6C96" w:rsidP="00C32551">
      <w:pPr>
        <w:autoSpaceDE w:val="0"/>
        <w:autoSpaceDN w:val="0"/>
        <w:spacing w:after="120"/>
        <w:rPr>
          <w:lang w:val="it-IT"/>
        </w:rPr>
      </w:pPr>
      <w:r w:rsidRPr="002755EF">
        <w:rPr>
          <w:lang w:val="it-IT"/>
        </w:rPr>
        <w:t>Recomandam introducerea în Fişa de Date din alcătuirea Documentaţiei de Atribuire, în funcţie de specificul fiecărui criteriu de calificare şi selecţie, a urmatoarelor cerinţe:</w:t>
      </w:r>
    </w:p>
    <w:p w14:paraId="20AEF060" w14:textId="77777777" w:rsidR="005F6C96" w:rsidRPr="002755EF" w:rsidRDefault="005F6C96" w:rsidP="004E0A9F">
      <w:pPr>
        <w:pStyle w:val="ListParagraph"/>
        <w:numPr>
          <w:ilvl w:val="0"/>
          <w:numId w:val="43"/>
        </w:numPr>
        <w:autoSpaceDE w:val="0"/>
        <w:autoSpaceDN w:val="0"/>
        <w:spacing w:after="120"/>
        <w:ind w:left="1134" w:hanging="425"/>
        <w:contextualSpacing w:val="0"/>
        <w:rPr>
          <w:lang w:val="it-IT"/>
        </w:rPr>
      </w:pPr>
      <w:r w:rsidRPr="002755EF">
        <w:rPr>
          <w:lang w:val="it-IT"/>
        </w:rPr>
        <w:t>capabilitatea ofertantului, mai ales experienţa similară în domeniu;</w:t>
      </w:r>
    </w:p>
    <w:p w14:paraId="72485DE0" w14:textId="77777777" w:rsidR="005F6C96" w:rsidRPr="002755EF" w:rsidRDefault="005F6C96" w:rsidP="004E0A9F">
      <w:pPr>
        <w:pStyle w:val="ListParagraph"/>
        <w:numPr>
          <w:ilvl w:val="0"/>
          <w:numId w:val="43"/>
        </w:numPr>
        <w:autoSpaceDE w:val="0"/>
        <w:autoSpaceDN w:val="0"/>
        <w:spacing w:after="120"/>
        <w:ind w:left="1134" w:hanging="425"/>
        <w:contextualSpacing w:val="0"/>
        <w:rPr>
          <w:lang w:val="en-US"/>
        </w:rPr>
      </w:pPr>
      <w:r w:rsidRPr="002755EF">
        <w:rPr>
          <w:lang w:val="en-US"/>
        </w:rPr>
        <w:t>garanţiileprofesionale (recomandări);</w:t>
      </w:r>
    </w:p>
    <w:p w14:paraId="5D4653C2" w14:textId="77777777" w:rsidR="005F6C96" w:rsidRPr="002755EF" w:rsidRDefault="005F6C96" w:rsidP="004E0A9F">
      <w:pPr>
        <w:pStyle w:val="ListParagraph"/>
        <w:numPr>
          <w:ilvl w:val="0"/>
          <w:numId w:val="43"/>
        </w:numPr>
        <w:autoSpaceDE w:val="0"/>
        <w:autoSpaceDN w:val="0"/>
        <w:spacing w:after="120"/>
        <w:ind w:left="1134" w:hanging="425"/>
        <w:contextualSpacing w:val="0"/>
        <w:rPr>
          <w:lang w:val="it-IT"/>
        </w:rPr>
      </w:pPr>
      <w:r w:rsidRPr="002755EF">
        <w:rPr>
          <w:lang w:val="it-IT"/>
        </w:rPr>
        <w:t>garanţii financiare pe care le poate aduce ofertantul;</w:t>
      </w:r>
    </w:p>
    <w:p w14:paraId="6E081D34" w14:textId="77777777" w:rsidR="005F6C96" w:rsidRPr="002755EF" w:rsidRDefault="005F6C96" w:rsidP="004E0A9F">
      <w:pPr>
        <w:pStyle w:val="ListParagraph"/>
        <w:numPr>
          <w:ilvl w:val="0"/>
          <w:numId w:val="43"/>
        </w:numPr>
        <w:autoSpaceDE w:val="0"/>
        <w:autoSpaceDN w:val="0"/>
        <w:spacing w:after="120"/>
        <w:ind w:left="1134" w:hanging="425"/>
        <w:contextualSpacing w:val="0"/>
        <w:rPr>
          <w:lang w:val="en-US"/>
        </w:rPr>
      </w:pPr>
      <w:r w:rsidRPr="002755EF">
        <w:rPr>
          <w:lang w:val="en-US"/>
        </w:rPr>
        <w:t>indicatori de performanţă prezentaţi.</w:t>
      </w:r>
    </w:p>
    <w:p w14:paraId="0B2C1E31" w14:textId="77777777" w:rsidR="005F6C96" w:rsidRPr="002755EF" w:rsidRDefault="005F6C96" w:rsidP="00C32551">
      <w:pPr>
        <w:autoSpaceDE w:val="0"/>
        <w:autoSpaceDN w:val="0"/>
        <w:spacing w:after="120"/>
        <w:rPr>
          <w:lang w:val="it-IT"/>
        </w:rPr>
      </w:pPr>
      <w:r w:rsidRPr="002755EF">
        <w:rPr>
          <w:lang w:val="it-IT"/>
        </w:rPr>
        <w:t>2. CRITERIUL DE ATRIBUIRE A CONTRACTULUI DE CONCESIUNE</w:t>
      </w:r>
    </w:p>
    <w:p w14:paraId="368EFEB1" w14:textId="77777777" w:rsidR="005F6C96" w:rsidRPr="002755EF" w:rsidRDefault="005F6C96" w:rsidP="00C32551">
      <w:pPr>
        <w:spacing w:after="120"/>
        <w:rPr>
          <w:lang w:val="it-IT"/>
        </w:rPr>
      </w:pPr>
      <w:r w:rsidRPr="002755EF">
        <w:rPr>
          <w:lang w:val="it-IT"/>
        </w:rPr>
        <w:t>Potrivit reglementărilor în vigoare, acesta poate fi doar  oferta cea mai avantajoasă din punct de vedere economic, stabilită în baza unor criterii obiective care garantează evaluarea ofertelor în condiţii de concurenţă reală şi care trebuie să aibă legătură directă cu obiectul concesiunii de servicii şi se pot referi la oricare dintre următoarele:</w:t>
      </w:r>
    </w:p>
    <w:p w14:paraId="26CD8B51" w14:textId="77777777" w:rsidR="005F6C96" w:rsidRPr="002755EF" w:rsidRDefault="005F6C96" w:rsidP="00C32551">
      <w:pPr>
        <w:spacing w:after="120"/>
        <w:ind w:firstLine="709"/>
        <w:rPr>
          <w:lang w:val="it-IT"/>
        </w:rPr>
      </w:pPr>
      <w:r w:rsidRPr="002755EF">
        <w:rPr>
          <w:lang w:val="it-IT"/>
        </w:rPr>
        <w:t>a) gradul de preluare a unor riscuri de către concesionar;</w:t>
      </w:r>
    </w:p>
    <w:p w14:paraId="3666730D" w14:textId="77777777" w:rsidR="005F6C96" w:rsidRPr="002755EF" w:rsidRDefault="005F6C96" w:rsidP="00C32551">
      <w:pPr>
        <w:spacing w:after="120"/>
        <w:ind w:left="709"/>
        <w:rPr>
          <w:lang w:val="it-IT"/>
        </w:rPr>
      </w:pPr>
      <w:r w:rsidRPr="002755EF">
        <w:rPr>
          <w:lang w:val="it-IT"/>
        </w:rPr>
        <w:t>b) nivelul plăţilor actualizate efectuate de către entitatea contractantă;</w:t>
      </w:r>
    </w:p>
    <w:p w14:paraId="13587E49" w14:textId="77777777" w:rsidR="005F6C96" w:rsidRPr="002755EF" w:rsidRDefault="005F6C96" w:rsidP="00C32551">
      <w:pPr>
        <w:spacing w:after="120"/>
        <w:ind w:left="709"/>
        <w:rPr>
          <w:lang w:val="it-IT"/>
        </w:rPr>
      </w:pPr>
      <w:r w:rsidRPr="002755EF">
        <w:rPr>
          <w:lang w:val="it-IT"/>
        </w:rPr>
        <w:t>c) nivelul tarifelor de utilizare;</w:t>
      </w:r>
    </w:p>
    <w:p w14:paraId="44F171B7" w14:textId="77777777" w:rsidR="005F6C96" w:rsidRPr="002755EF" w:rsidRDefault="005F6C96" w:rsidP="00C32551">
      <w:pPr>
        <w:spacing w:after="120"/>
        <w:ind w:left="709"/>
        <w:rPr>
          <w:lang w:val="it-IT"/>
        </w:rPr>
      </w:pPr>
      <w:r w:rsidRPr="002755EF">
        <w:rPr>
          <w:lang w:val="it-IT"/>
        </w:rPr>
        <w:t>d) modalitatea de prestare a serviciilor bazată pe indicatori de performanţă de ordin calitativ, tehnic, funcţional, financiar etc.;</w:t>
      </w:r>
    </w:p>
    <w:p w14:paraId="7DA43FFC" w14:textId="77777777" w:rsidR="005F6C96" w:rsidRPr="002755EF" w:rsidRDefault="005F6C96" w:rsidP="00C32551">
      <w:pPr>
        <w:spacing w:after="120"/>
        <w:ind w:left="709"/>
        <w:rPr>
          <w:lang w:val="it-IT"/>
        </w:rPr>
      </w:pPr>
      <w:r w:rsidRPr="002755EF">
        <w:rPr>
          <w:lang w:val="it-IT"/>
        </w:rPr>
        <w:t>e) modul de asigurare a protecţiei mediului;</w:t>
      </w:r>
    </w:p>
    <w:p w14:paraId="2137A3D4" w14:textId="77777777" w:rsidR="005F6C96" w:rsidRPr="002755EF" w:rsidRDefault="005F6C96" w:rsidP="00C32551">
      <w:pPr>
        <w:spacing w:after="120"/>
        <w:ind w:left="709"/>
        <w:rPr>
          <w:lang w:val="it-IT"/>
        </w:rPr>
      </w:pPr>
      <w:r w:rsidRPr="002755EF">
        <w:rPr>
          <w:lang w:val="it-IT"/>
        </w:rPr>
        <w:t>f) modul de rezolvare a unor probleme sociale;</w:t>
      </w:r>
    </w:p>
    <w:p w14:paraId="6E94CA77" w14:textId="77777777" w:rsidR="005F6C96" w:rsidRPr="002755EF" w:rsidRDefault="005F6C96" w:rsidP="00C32551">
      <w:pPr>
        <w:spacing w:after="120"/>
        <w:ind w:left="709"/>
        <w:rPr>
          <w:lang w:val="it-IT"/>
        </w:rPr>
      </w:pPr>
      <w:r w:rsidRPr="002755EF">
        <w:rPr>
          <w:lang w:val="it-IT"/>
        </w:rPr>
        <w:t>g) nivelul redevenţei;</w:t>
      </w:r>
    </w:p>
    <w:p w14:paraId="5D2817E3" w14:textId="77777777" w:rsidR="005F6C96" w:rsidRPr="002755EF" w:rsidRDefault="005F6C96" w:rsidP="00C32551">
      <w:pPr>
        <w:spacing w:after="120"/>
        <w:ind w:left="709"/>
        <w:rPr>
          <w:lang w:val="it-IT"/>
        </w:rPr>
      </w:pPr>
      <w:r w:rsidRPr="002755EF">
        <w:rPr>
          <w:lang w:val="it-IT"/>
        </w:rPr>
        <w:lastRenderedPageBreak/>
        <w:t>h) durata concesiunii;</w:t>
      </w:r>
    </w:p>
    <w:p w14:paraId="66294597" w14:textId="77777777" w:rsidR="005F6C96" w:rsidRPr="002755EF" w:rsidRDefault="005F6C96" w:rsidP="00C32551">
      <w:pPr>
        <w:autoSpaceDE w:val="0"/>
        <w:autoSpaceDN w:val="0"/>
        <w:spacing w:after="120"/>
        <w:ind w:left="709"/>
        <w:rPr>
          <w:lang w:val="it-IT"/>
        </w:rPr>
      </w:pPr>
      <w:r w:rsidRPr="002755EF">
        <w:rPr>
          <w:lang w:val="it-IT"/>
        </w:rPr>
        <w:t>i) inovarea.</w:t>
      </w:r>
    </w:p>
    <w:p w14:paraId="585FA1CC" w14:textId="77777777" w:rsidR="005F6C96" w:rsidRPr="002755EF" w:rsidRDefault="005F6C96" w:rsidP="00C32551">
      <w:pPr>
        <w:autoSpaceDE w:val="0"/>
        <w:autoSpaceDN w:val="0"/>
        <w:spacing w:after="120"/>
        <w:rPr>
          <w:lang w:val="it-IT"/>
        </w:rPr>
      </w:pPr>
      <w:r w:rsidRPr="002755EF">
        <w:rPr>
          <w:lang w:val="it-IT"/>
        </w:rPr>
        <w:t>Conform Legii nr. 101/2006, operatorii serviciului de salubrizare care participă la procedurile organizate pentru delegarea gestiunii serviciului trebuie să facă dovada competenţei tehnico-organizatorice, a celei privind calificarea personalului şi a asigurării unei dotări tehnico-materiale adecvate, prin care să garanteze capacitatea de a presta serviciul la nivelul parametrilor cantitativi şi calitativi prevăzuţi în regulamentul serviciului de salubrizare şi pentru toate tipurile de activităţi contractate.</w:t>
      </w:r>
    </w:p>
    <w:p w14:paraId="67CEF72F" w14:textId="77777777" w:rsidR="005F6C96" w:rsidRPr="002755EF" w:rsidRDefault="00672C30" w:rsidP="00C32551">
      <w:pPr>
        <w:autoSpaceDE w:val="0"/>
        <w:autoSpaceDN w:val="0"/>
        <w:spacing w:after="120"/>
        <w:rPr>
          <w:lang w:val="it-IT"/>
        </w:rPr>
      </w:pPr>
      <w:r w:rsidRPr="002755EF">
        <w:rPr>
          <w:lang w:val="it-IT"/>
        </w:rPr>
        <w:t xml:space="preserve">Viitorul operator de colectare şi transport a deşeurilor </w:t>
      </w:r>
      <w:r w:rsidR="005F6C96" w:rsidRPr="002755EF">
        <w:rPr>
          <w:lang w:val="it-IT"/>
        </w:rPr>
        <w:t>îşi po</w:t>
      </w:r>
      <w:r w:rsidRPr="002755EF">
        <w:rPr>
          <w:lang w:val="it-IT"/>
        </w:rPr>
        <w:t>a</w:t>
      </w:r>
      <w:r w:rsidR="005F6C96" w:rsidRPr="002755EF">
        <w:rPr>
          <w:lang w:val="it-IT"/>
        </w:rPr>
        <w:t>t</w:t>
      </w:r>
      <w:r w:rsidRPr="002755EF">
        <w:rPr>
          <w:lang w:val="it-IT"/>
        </w:rPr>
        <w:t>e</w:t>
      </w:r>
      <w:r w:rsidR="005F6C96" w:rsidRPr="002755EF">
        <w:rPr>
          <w:lang w:val="it-IT"/>
        </w:rPr>
        <w:t xml:space="preserve"> desfăşura activitatea numai pe baza licenţei emise de A.N.R.S.C., pentru activitatea de </w:t>
      </w:r>
      <w:r w:rsidRPr="002755EF">
        <w:rPr>
          <w:lang w:val="it-IT"/>
        </w:rPr>
        <w:t xml:space="preserve">colectare şi </w:t>
      </w:r>
      <w:r w:rsidR="005F6C96" w:rsidRPr="002755EF">
        <w:rPr>
          <w:lang w:val="it-IT"/>
        </w:rPr>
        <w:t>transport a deşeurilor, prestarea acestei activităţi specifice serviciului de salubrizare fără licenţă sau cu licenţă expirată, indiferent de tipul de gestiune adoptat, fiind interzisă.</w:t>
      </w:r>
    </w:p>
    <w:p w14:paraId="09EDAB62" w14:textId="09F81087" w:rsidR="004866E1" w:rsidRPr="002755EF" w:rsidRDefault="00C41344" w:rsidP="001C1A0A">
      <w:pPr>
        <w:spacing w:after="120"/>
        <w:jc w:val="center"/>
        <w:rPr>
          <w:b/>
          <w:lang w:eastAsia="de-DE"/>
        </w:rPr>
      </w:pPr>
      <w:r w:rsidRPr="002755EF">
        <w:rPr>
          <w:b/>
          <w:noProof/>
          <w:lang w:val="en-US"/>
        </w:rPr>
        <mc:AlternateContent>
          <mc:Choice Requires="wps">
            <w:drawing>
              <wp:inline distT="0" distB="0" distL="0" distR="0" wp14:anchorId="188CCD78" wp14:editId="617CC0A9">
                <wp:extent cx="5932170" cy="1004570"/>
                <wp:effectExtent l="9525" t="7620" r="11430" b="6985"/>
                <wp:docPr id="716"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1004570"/>
                        </a:xfrm>
                        <a:prstGeom prst="rect">
                          <a:avLst/>
                        </a:prstGeom>
                        <a:solidFill>
                          <a:schemeClr val="bg1">
                            <a:lumMod val="85000"/>
                            <a:lumOff val="0"/>
                          </a:schemeClr>
                        </a:solidFill>
                        <a:ln w="9525">
                          <a:solidFill>
                            <a:srgbClr val="000000"/>
                          </a:solidFill>
                          <a:miter lim="800000"/>
                          <a:headEnd/>
                          <a:tailEnd/>
                        </a:ln>
                      </wps:spPr>
                      <wps:txbx>
                        <w:txbxContent>
                          <w:p w14:paraId="392393CA" w14:textId="17EF7768" w:rsidR="00F35BE2" w:rsidRPr="001D33A7" w:rsidRDefault="00F35BE2" w:rsidP="00FB0A8D">
                            <w:pPr>
                              <w:spacing w:before="120" w:after="120"/>
                              <w:rPr>
                                <w:b/>
                                <w:i/>
                              </w:rPr>
                            </w:pPr>
                            <w:r w:rsidRPr="001D33A7">
                              <w:rPr>
                                <w:b/>
                                <w:i/>
                              </w:rPr>
                              <w:t xml:space="preserve">În concluzie, </w:t>
                            </w:r>
                            <w:r>
                              <w:rPr>
                                <w:b/>
                                <w:i/>
                                <w:u w:val="single"/>
                              </w:rPr>
                              <w:t>Asociaţia de Dezvol</w:t>
                            </w:r>
                            <w:r w:rsidRPr="001D33A7">
                              <w:rPr>
                                <w:b/>
                                <w:i/>
                                <w:u w:val="single"/>
                              </w:rPr>
                              <w:t>t</w:t>
                            </w:r>
                            <w:r>
                              <w:rPr>
                                <w:b/>
                                <w:i/>
                                <w:u w:val="single"/>
                              </w:rPr>
                              <w:t>a</w:t>
                            </w:r>
                            <w:r w:rsidRPr="001D33A7">
                              <w:rPr>
                                <w:b/>
                                <w:i/>
                                <w:u w:val="single"/>
                              </w:rPr>
                              <w:t>re Int</w:t>
                            </w:r>
                            <w:r>
                              <w:rPr>
                                <w:b/>
                                <w:i/>
                                <w:u w:val="single"/>
                              </w:rPr>
                              <w:t>ercomunitară de Gestionare a Deş</w:t>
                            </w:r>
                            <w:r w:rsidRPr="001D33A7">
                              <w:rPr>
                                <w:b/>
                                <w:i/>
                                <w:u w:val="single"/>
                              </w:rPr>
                              <w:t>eurilor în jude</w:t>
                            </w:r>
                            <w:r>
                              <w:rPr>
                                <w:b/>
                                <w:i/>
                                <w:u w:val="single"/>
                              </w:rPr>
                              <w:t>ţul Suceava, în numele şi pe seama Unităţ</w:t>
                            </w:r>
                            <w:r w:rsidRPr="001D33A7">
                              <w:rPr>
                                <w:b/>
                                <w:i/>
                                <w:u w:val="single"/>
                              </w:rPr>
                              <w:t>ilor Administrative Teritoriale membre,</w:t>
                            </w:r>
                            <w:r>
                              <w:rPr>
                                <w:b/>
                                <w:i/>
                                <w:u w:val="single"/>
                              </w:rPr>
                              <w:t xml:space="preserve"> </w:t>
                            </w:r>
                            <w:r w:rsidRPr="001D33A7">
                              <w:rPr>
                                <w:b/>
                                <w:i/>
                                <w:u w:val="single"/>
                              </w:rPr>
                              <w:t xml:space="preserve">va </w:t>
                            </w:r>
                            <w:r>
                              <w:rPr>
                                <w:b/>
                                <w:i/>
                                <w:u w:val="single"/>
                              </w:rPr>
                              <w:t>delega serviciile de colectare şi transport a deşeurilor din judeţ</w:t>
                            </w:r>
                            <w:r w:rsidRPr="001D33A7">
                              <w:rPr>
                                <w:b/>
                                <w:i/>
                                <w:u w:val="single"/>
                              </w:rPr>
                              <w:t xml:space="preserve"> prin contract de concesiune de servicii</w:t>
                            </w:r>
                            <w:r w:rsidRPr="001D33A7">
                              <w:rPr>
                                <w:b/>
                                <w:i/>
                              </w:rPr>
                              <w:t>.</w:t>
                            </w:r>
                          </w:p>
                        </w:txbxContent>
                      </wps:txbx>
                      <wps:bodyPr rot="0" vert="horz" wrap="square" lIns="91440" tIns="45720" rIns="91440" bIns="45720" anchor="t" anchorCtr="0" upright="1">
                        <a:noAutofit/>
                      </wps:bodyPr>
                    </wps:wsp>
                  </a:graphicData>
                </a:graphic>
              </wp:inline>
            </w:drawing>
          </mc:Choice>
          <mc:Fallback>
            <w:pict>
              <v:shapetype w14:anchorId="188CCD78" id="_x0000_t202" coordsize="21600,21600" o:spt="202" path="m,l,21600r21600,l21600,xe">
                <v:stroke joinstyle="miter"/>
                <v:path gradientshapeok="t" o:connecttype="rect"/>
              </v:shapetype>
              <v:shape id="Text Box 720" o:spid="_x0000_s1026" type="#_x0000_t202" style="width:467.1pt;height:7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DeoSgIAAIsEAAAOAAAAZHJzL2Uyb0RvYy54bWysVNtu2zAMfR+wfxD0vtrOkqYx4hRduw4D&#10;ugvQ7gNkWbaFSaImKbGzry8lp2myvQ17ESSSPjw8JL2+HrUiO+G8BFPR4iKnRBgOjTRdRX883b+7&#10;osQHZhqmwIiK7oWn15u3b9aDLcUMelCNcARBjC8HW9E+BFtmmee90MxfgBUGnS04zQI+XZc1jg2I&#10;rlU2y/PLbADXWAdceI/Wu8lJNwm/bQUP39rWi0BURZFbSKdLZx3PbLNmZeeY7SU/0GD/wEIzaTDp&#10;EeqOBUa2Tv4FpSV34KENFxx0Bm0ruUg1YDVF/kc1jz2zItWC4nh7lMn/P1j+dffdEdlUdFlcUmKY&#10;xiY9iTGQDzCS5SwpNFhfYuCjxdAwogM7nar19gH4T08M3PbMdOLGORh6wRpkWERts5NPY0986SNI&#10;PXyBBhOxbYAENLZOR/lQEILo2Kn9sTuRDEfjYvV+VizRxdFX5Pl8gY+Yg5Uvn1vnwycBmsRLRR22&#10;P8Gz3YMPU+hLSMzmQcnmXiqVHnHkxK1yZMdwWOpuKlFtNXKdbFeLPD+MDJpxsCbzC4s0tBEhcToD&#10;V4YMFV0tZotJt7PErquPaTHBIQeWdQahZcBNUVJX9OoYxMqo9kfTpDkOTKrpjh8rc5A/Kj5pH8Z6&#10;xMDYhhqaPTbCwbQRuMF46cH9pmTAbaio/7VlTlCiPhts5qqYz+P6pAcKj3NB3KmnPvUwwxGqooGS&#10;6XobppXbWie7HjNN2hq4wQFoZWrNK6sDb5z4JORhO+NKnb5T1Os/ZPMMAAD//wMAUEsDBBQABgAI&#10;AAAAIQBXjAJq3gAAAAUBAAAPAAAAZHJzL2Rvd25yZXYueG1sTI9BS8NAEIXvgv9hGcFLaTeJ2taY&#10;TSlCT0rRVILHTXZMgtnZkN228d87etHLg+E93vsm20y2FyccfedIQbyIQCDVznTUKHg77OZrED5o&#10;Mrp3hAq+0MMmv7zIdGrcmV7xVIRGcAn5VCtoQxhSKX3dotV+4QYk9j7caHXgc2ykGfWZy20vkyha&#10;Sqs74oVWD/jYYv1ZHK2C6nn1tNzuylVt3mfjrCjjffkSK3V9NW0fQAScwl8YfvAZHXJmqtyRjBe9&#10;An4k/Cp79ze3CYiKQ3frBGSeyf/0+TcAAAD//wMAUEsBAi0AFAAGAAgAAAAhALaDOJL+AAAA4QEA&#10;ABMAAAAAAAAAAAAAAAAAAAAAAFtDb250ZW50X1R5cGVzXS54bWxQSwECLQAUAAYACAAAACEAOP0h&#10;/9YAAACUAQAACwAAAAAAAAAAAAAAAAAvAQAAX3JlbHMvLnJlbHNQSwECLQAUAAYACAAAACEAOmg3&#10;qEoCAACLBAAADgAAAAAAAAAAAAAAAAAuAgAAZHJzL2Uyb0RvYy54bWxQSwECLQAUAAYACAAAACEA&#10;V4wCat4AAAAFAQAADwAAAAAAAAAAAAAAAACkBAAAZHJzL2Rvd25yZXYueG1sUEsFBgAAAAAEAAQA&#10;8wAAAK8FAAAAAA==&#10;" fillcolor="#d8d8d8 [2732]">
                <v:textbox>
                  <w:txbxContent>
                    <w:p w14:paraId="392393CA" w14:textId="17EF7768" w:rsidR="00F35BE2" w:rsidRPr="001D33A7" w:rsidRDefault="00F35BE2" w:rsidP="00FB0A8D">
                      <w:pPr>
                        <w:spacing w:before="120" w:after="120"/>
                        <w:rPr>
                          <w:b/>
                          <w:i/>
                        </w:rPr>
                      </w:pPr>
                      <w:r w:rsidRPr="001D33A7">
                        <w:rPr>
                          <w:b/>
                          <w:i/>
                        </w:rPr>
                        <w:t xml:space="preserve">În concluzie, </w:t>
                      </w:r>
                      <w:r>
                        <w:rPr>
                          <w:b/>
                          <w:i/>
                          <w:u w:val="single"/>
                        </w:rPr>
                        <w:t>Asociaţia de Dezvol</w:t>
                      </w:r>
                      <w:r w:rsidRPr="001D33A7">
                        <w:rPr>
                          <w:b/>
                          <w:i/>
                          <w:u w:val="single"/>
                        </w:rPr>
                        <w:t>t</w:t>
                      </w:r>
                      <w:r>
                        <w:rPr>
                          <w:b/>
                          <w:i/>
                          <w:u w:val="single"/>
                        </w:rPr>
                        <w:t>a</w:t>
                      </w:r>
                      <w:r w:rsidRPr="001D33A7">
                        <w:rPr>
                          <w:b/>
                          <w:i/>
                          <w:u w:val="single"/>
                        </w:rPr>
                        <w:t>re Int</w:t>
                      </w:r>
                      <w:r>
                        <w:rPr>
                          <w:b/>
                          <w:i/>
                          <w:u w:val="single"/>
                        </w:rPr>
                        <w:t>ercomunitară de Gestionare a Deş</w:t>
                      </w:r>
                      <w:r w:rsidRPr="001D33A7">
                        <w:rPr>
                          <w:b/>
                          <w:i/>
                          <w:u w:val="single"/>
                        </w:rPr>
                        <w:t>eurilor în jude</w:t>
                      </w:r>
                      <w:r>
                        <w:rPr>
                          <w:b/>
                          <w:i/>
                          <w:u w:val="single"/>
                        </w:rPr>
                        <w:t>ţul Suceava, în numele şi pe seama Unităţ</w:t>
                      </w:r>
                      <w:r w:rsidRPr="001D33A7">
                        <w:rPr>
                          <w:b/>
                          <w:i/>
                          <w:u w:val="single"/>
                        </w:rPr>
                        <w:t>ilor Administrative Teritoriale membre,</w:t>
                      </w:r>
                      <w:r>
                        <w:rPr>
                          <w:b/>
                          <w:i/>
                          <w:u w:val="single"/>
                        </w:rPr>
                        <w:t xml:space="preserve"> </w:t>
                      </w:r>
                      <w:r w:rsidRPr="001D33A7">
                        <w:rPr>
                          <w:b/>
                          <w:i/>
                          <w:u w:val="single"/>
                        </w:rPr>
                        <w:t xml:space="preserve">va </w:t>
                      </w:r>
                      <w:r>
                        <w:rPr>
                          <w:b/>
                          <w:i/>
                          <w:u w:val="single"/>
                        </w:rPr>
                        <w:t>delega serviciile de colectare şi transport a deşeurilor din judeţ</w:t>
                      </w:r>
                      <w:r w:rsidRPr="001D33A7">
                        <w:rPr>
                          <w:b/>
                          <w:i/>
                          <w:u w:val="single"/>
                        </w:rPr>
                        <w:t xml:space="preserve"> prin contract de concesiune de servicii</w:t>
                      </w:r>
                      <w:r w:rsidRPr="001D33A7">
                        <w:rPr>
                          <w:b/>
                          <w:i/>
                        </w:rPr>
                        <w:t>.</w:t>
                      </w:r>
                    </w:p>
                  </w:txbxContent>
                </v:textbox>
                <w10:anchorlock/>
              </v:shape>
            </w:pict>
          </mc:Fallback>
        </mc:AlternateContent>
      </w:r>
    </w:p>
    <w:p w14:paraId="7DD471E4" w14:textId="77777777" w:rsidR="003E7F3E" w:rsidRPr="002755EF" w:rsidRDefault="003E7F3E" w:rsidP="000D2970">
      <w:pPr>
        <w:spacing w:after="240" w:line="276" w:lineRule="auto"/>
        <w:rPr>
          <w:b/>
          <w:u w:val="single"/>
          <w:lang w:eastAsia="de-DE"/>
        </w:rPr>
      </w:pPr>
    </w:p>
    <w:p w14:paraId="5A2226DF" w14:textId="77777777" w:rsidR="003E7F3E" w:rsidRPr="002755EF" w:rsidRDefault="003E7F3E" w:rsidP="003B4BE7">
      <w:pPr>
        <w:pStyle w:val="OTSubCap"/>
        <w:spacing w:before="0" w:after="120"/>
        <w:ind w:left="1440"/>
        <w:rPr>
          <w:rFonts w:ascii="Times New Roman" w:hAnsi="Times New Roman" w:cs="Times New Roman"/>
          <w:bCs w:val="0"/>
          <w:i w:val="0"/>
          <w:lang w:eastAsia="de-DE"/>
        </w:rPr>
      </w:pPr>
      <w:bookmarkStart w:id="207" w:name="_Toc77686668"/>
      <w:r w:rsidRPr="002755EF">
        <w:rPr>
          <w:rFonts w:ascii="Times New Roman" w:hAnsi="Times New Roman" w:cs="Times New Roman"/>
          <w:bCs w:val="0"/>
          <w:i w:val="0"/>
          <w:lang w:eastAsia="de-DE"/>
        </w:rPr>
        <w:t>PROCEDURA DE DELEGARE A OPERĂRII</w:t>
      </w:r>
      <w:bookmarkEnd w:id="207"/>
    </w:p>
    <w:p w14:paraId="6B3A1A57" w14:textId="54174222" w:rsidR="00FB0A8D" w:rsidRPr="002755EF" w:rsidRDefault="006716F8" w:rsidP="003B4BE7">
      <w:pPr>
        <w:spacing w:after="120"/>
        <w:rPr>
          <w:lang w:eastAsia="de-DE"/>
        </w:rPr>
      </w:pPr>
      <w:r w:rsidRPr="002755EF">
        <w:rPr>
          <w:lang w:eastAsia="de-DE"/>
        </w:rPr>
        <w:t>Conform prevederilor Legii</w:t>
      </w:r>
      <w:r w:rsidR="0060302E" w:rsidRPr="002755EF">
        <w:rPr>
          <w:lang w:eastAsia="de-DE"/>
        </w:rPr>
        <w:t xml:space="preserve"> nr.</w:t>
      </w:r>
      <w:r w:rsidRPr="002755EF">
        <w:rPr>
          <w:lang w:eastAsia="de-DE"/>
        </w:rPr>
        <w:t xml:space="preserve"> </w:t>
      </w:r>
      <w:r w:rsidR="00672C30" w:rsidRPr="002755EF">
        <w:rPr>
          <w:lang w:eastAsia="de-DE"/>
        </w:rPr>
        <w:t>100</w:t>
      </w:r>
      <w:r w:rsidRPr="002755EF">
        <w:rPr>
          <w:lang w:eastAsia="de-DE"/>
        </w:rPr>
        <w:t>/20</w:t>
      </w:r>
      <w:r w:rsidR="00672C30" w:rsidRPr="002755EF">
        <w:rPr>
          <w:lang w:eastAsia="de-DE"/>
        </w:rPr>
        <w:t>1</w:t>
      </w:r>
      <w:r w:rsidRPr="002755EF">
        <w:rPr>
          <w:lang w:eastAsia="de-DE"/>
        </w:rPr>
        <w:t>6</w:t>
      </w:r>
      <w:r w:rsidR="00672C30" w:rsidRPr="002755EF">
        <w:rPr>
          <w:lang w:eastAsia="de-DE"/>
        </w:rPr>
        <w:t xml:space="preserve"> privind concesiunile de lucrări şi concesiunile de servicii</w:t>
      </w:r>
      <w:r w:rsidRPr="002755EF">
        <w:rPr>
          <w:lang w:eastAsia="de-DE"/>
        </w:rPr>
        <w:t xml:space="preserve">, </w:t>
      </w:r>
      <w:r w:rsidR="00672C30" w:rsidRPr="002755EF">
        <w:rPr>
          <w:lang w:eastAsia="de-DE"/>
        </w:rPr>
        <w:t xml:space="preserve">autoritatea contractantă va atribui contractul de concesiune prin una din următoarele </w:t>
      </w:r>
      <w:r w:rsidRPr="002755EF">
        <w:rPr>
          <w:lang w:eastAsia="de-DE"/>
        </w:rPr>
        <w:t>proceduri de atribuire :</w:t>
      </w:r>
    </w:p>
    <w:p w14:paraId="2F1179F0" w14:textId="794F2E58" w:rsidR="006716F8" w:rsidRPr="002755EF" w:rsidRDefault="006716F8" w:rsidP="00B15ABF">
      <w:pPr>
        <w:pStyle w:val="ListParagraph"/>
        <w:numPr>
          <w:ilvl w:val="0"/>
          <w:numId w:val="23"/>
        </w:numPr>
        <w:spacing w:after="120"/>
        <w:rPr>
          <w:b/>
          <w:u w:val="single"/>
          <w:lang w:eastAsia="de-DE"/>
        </w:rPr>
      </w:pPr>
      <w:r w:rsidRPr="002755EF">
        <w:rPr>
          <w:b/>
          <w:u w:val="single"/>
          <w:lang w:eastAsia="de-DE"/>
        </w:rPr>
        <w:t>licitaţie deschisă</w:t>
      </w:r>
      <w:r w:rsidR="00753776" w:rsidRPr="002755EF">
        <w:rPr>
          <w:b/>
          <w:u w:val="single"/>
          <w:lang w:eastAsia="de-DE"/>
        </w:rPr>
        <w:t xml:space="preserve"> într-o singură etapă</w:t>
      </w:r>
      <w:r w:rsidRPr="002755EF">
        <w:rPr>
          <w:lang w:eastAsia="de-DE"/>
        </w:rPr>
        <w:t xml:space="preserve">- procedura la care </w:t>
      </w:r>
      <w:r w:rsidR="00563ED4" w:rsidRPr="002755EF">
        <w:rPr>
          <w:lang w:eastAsia="de-DE"/>
        </w:rPr>
        <w:t xml:space="preserve">în </w:t>
      </w:r>
      <w:r w:rsidR="00672C30" w:rsidRPr="002755EF">
        <w:rPr>
          <w:lang w:eastAsia="de-DE"/>
        </w:rPr>
        <w:t>anunţ</w:t>
      </w:r>
      <w:r w:rsidR="00563ED4" w:rsidRPr="002755EF">
        <w:rPr>
          <w:lang w:eastAsia="de-DE"/>
        </w:rPr>
        <w:t>ul</w:t>
      </w:r>
      <w:r w:rsidR="00672C30" w:rsidRPr="002755EF">
        <w:rPr>
          <w:lang w:eastAsia="de-DE"/>
        </w:rPr>
        <w:t xml:space="preserve"> de concesionare, </w:t>
      </w:r>
      <w:r w:rsidR="00563ED4" w:rsidRPr="002755EF">
        <w:rPr>
          <w:lang w:eastAsia="de-DE"/>
        </w:rPr>
        <w:t xml:space="preserve">se </w:t>
      </w:r>
      <w:r w:rsidR="00672C30" w:rsidRPr="002755EF">
        <w:rPr>
          <w:lang w:eastAsia="de-DE"/>
        </w:rPr>
        <w:t>solicită operatorilor economici depunerea de oferte</w:t>
      </w:r>
      <w:r w:rsidR="00563ED4" w:rsidRPr="002755EF">
        <w:rPr>
          <w:lang w:eastAsia="de-DE"/>
        </w:rPr>
        <w:t>, urmând ca acestea să fie evaluate pe baza criteriilor de calificare şi de selecţie</w:t>
      </w:r>
      <w:r w:rsidRPr="002755EF">
        <w:rPr>
          <w:lang w:eastAsia="de-DE"/>
        </w:rPr>
        <w:t>;</w:t>
      </w:r>
      <w:r w:rsidR="00563ED4" w:rsidRPr="002755EF">
        <w:rPr>
          <w:lang w:eastAsia="de-DE"/>
        </w:rPr>
        <w:t xml:space="preserve"> </w:t>
      </w:r>
      <w:r w:rsidR="00563ED4" w:rsidRPr="002755EF">
        <w:rPr>
          <w:i/>
          <w:lang w:eastAsia="de-DE"/>
        </w:rPr>
        <w:t>procedura nu este condiţionată de depunerea unui anumit număr de oferte</w:t>
      </w:r>
      <w:r w:rsidR="00563ED4" w:rsidRPr="002755EF">
        <w:rPr>
          <w:lang w:eastAsia="de-DE"/>
        </w:rPr>
        <w:t>;</w:t>
      </w:r>
    </w:p>
    <w:p w14:paraId="4C7FA941" w14:textId="77777777" w:rsidR="00563ED4" w:rsidRPr="002755EF" w:rsidRDefault="00563ED4" w:rsidP="00B15ABF">
      <w:pPr>
        <w:pStyle w:val="ListParagraph"/>
        <w:numPr>
          <w:ilvl w:val="0"/>
          <w:numId w:val="23"/>
        </w:numPr>
        <w:spacing w:after="120"/>
        <w:rPr>
          <w:b/>
          <w:u w:val="single"/>
          <w:lang w:eastAsia="de-DE"/>
        </w:rPr>
      </w:pPr>
      <w:r w:rsidRPr="002755EF">
        <w:rPr>
          <w:b/>
          <w:u w:val="single"/>
          <w:lang w:eastAsia="de-DE"/>
        </w:rPr>
        <w:t>licitaţie deschisă în 2 etape</w:t>
      </w:r>
      <w:r w:rsidRPr="002755EF">
        <w:rPr>
          <w:b/>
          <w:lang w:eastAsia="de-DE"/>
        </w:rPr>
        <w:t xml:space="preserve"> – </w:t>
      </w:r>
      <w:r w:rsidRPr="002755EF">
        <w:rPr>
          <w:lang w:eastAsia="de-DE"/>
        </w:rPr>
        <w:t>procedura la care în anunţul de concesionare se publică criteriile de calificare şi reguli de negociere, cu menţiunea că procedura se va desfăşura în 2 etape:</w:t>
      </w:r>
    </w:p>
    <w:p w14:paraId="588CFDE0" w14:textId="77777777" w:rsidR="00563ED4" w:rsidRPr="002755EF" w:rsidRDefault="00563ED4" w:rsidP="00AA27BD">
      <w:pPr>
        <w:pStyle w:val="ListParagraph"/>
        <w:numPr>
          <w:ilvl w:val="1"/>
          <w:numId w:val="145"/>
        </w:numPr>
        <w:spacing w:after="120"/>
        <w:rPr>
          <w:b/>
          <w:u w:val="single"/>
          <w:lang w:eastAsia="de-DE"/>
        </w:rPr>
      </w:pPr>
      <w:r w:rsidRPr="002755EF">
        <w:rPr>
          <w:b/>
          <w:u w:val="single"/>
          <w:lang w:eastAsia="de-DE"/>
        </w:rPr>
        <w:t xml:space="preserve">depunere a ofertelor – </w:t>
      </w:r>
      <w:r w:rsidRPr="002755EF">
        <w:rPr>
          <w:u w:val="single"/>
          <w:lang w:eastAsia="de-DE"/>
        </w:rPr>
        <w:t xml:space="preserve">la care pot </w:t>
      </w:r>
      <w:r w:rsidRPr="002755EF">
        <w:rPr>
          <w:i/>
          <w:u w:val="single"/>
          <w:lang w:eastAsia="de-DE"/>
        </w:rPr>
        <w:t>participa un număr nedefinit de ofertanti</w:t>
      </w:r>
    </w:p>
    <w:p w14:paraId="33F45D5B" w14:textId="77777777" w:rsidR="00563ED4" w:rsidRPr="002755EF" w:rsidRDefault="00563ED4" w:rsidP="00AA27BD">
      <w:pPr>
        <w:pStyle w:val="ListParagraph"/>
        <w:numPr>
          <w:ilvl w:val="1"/>
          <w:numId w:val="145"/>
        </w:numPr>
        <w:spacing w:after="120"/>
        <w:rPr>
          <w:u w:val="single"/>
          <w:lang w:eastAsia="de-DE"/>
        </w:rPr>
      </w:pPr>
      <w:r w:rsidRPr="002755EF">
        <w:rPr>
          <w:b/>
          <w:u w:val="single"/>
          <w:lang w:eastAsia="de-DE"/>
        </w:rPr>
        <w:t xml:space="preserve">negocieri pe baza criteriilor de atribuire – </w:t>
      </w:r>
      <w:r w:rsidRPr="002755EF">
        <w:rPr>
          <w:u w:val="single"/>
          <w:lang w:eastAsia="de-DE"/>
        </w:rPr>
        <w:t xml:space="preserve">la care sunt invitaţi </w:t>
      </w:r>
      <w:r w:rsidR="00533613" w:rsidRPr="002755EF">
        <w:rPr>
          <w:u w:val="single"/>
          <w:lang w:eastAsia="de-DE"/>
        </w:rPr>
        <w:t>să participe doar ofertanţii care au depus oferte admisibile</w:t>
      </w:r>
      <w:r w:rsidR="00710611" w:rsidRPr="002755EF">
        <w:rPr>
          <w:u w:val="single"/>
          <w:lang w:eastAsia="de-DE"/>
        </w:rPr>
        <w:t xml:space="preserve"> din punct de vedere al criteriilor de calificare şi selecţie</w:t>
      </w:r>
      <w:r w:rsidR="00533613" w:rsidRPr="002755EF">
        <w:rPr>
          <w:u w:val="single"/>
          <w:lang w:eastAsia="de-DE"/>
        </w:rPr>
        <w:t>;</w:t>
      </w:r>
    </w:p>
    <w:p w14:paraId="40AE43E0" w14:textId="22B44887" w:rsidR="00753776" w:rsidRPr="002755EF" w:rsidRDefault="00753776" w:rsidP="00B15ABF">
      <w:pPr>
        <w:pStyle w:val="ListParagraph"/>
        <w:numPr>
          <w:ilvl w:val="0"/>
          <w:numId w:val="23"/>
        </w:numPr>
        <w:spacing w:after="120"/>
        <w:rPr>
          <w:b/>
          <w:u w:val="single"/>
          <w:lang w:eastAsia="de-DE"/>
        </w:rPr>
      </w:pPr>
      <w:r w:rsidRPr="002755EF">
        <w:rPr>
          <w:b/>
          <w:u w:val="single"/>
          <w:lang w:eastAsia="de-DE"/>
        </w:rPr>
        <w:t>dialog competitiv</w:t>
      </w:r>
      <w:r w:rsidR="006716F8" w:rsidRPr="002755EF">
        <w:rPr>
          <w:b/>
          <w:u w:val="single"/>
          <w:lang w:eastAsia="de-DE"/>
        </w:rPr>
        <w:t xml:space="preserve"> </w:t>
      </w:r>
      <w:r w:rsidR="00AA27BD" w:rsidRPr="002755EF">
        <w:rPr>
          <w:lang w:eastAsia="de-DE"/>
        </w:rPr>
        <w:t>–</w:t>
      </w:r>
      <w:r w:rsidR="006716F8" w:rsidRPr="002755EF">
        <w:rPr>
          <w:lang w:eastAsia="de-DE"/>
        </w:rPr>
        <w:t xml:space="preserve"> procedura</w:t>
      </w:r>
      <w:r w:rsidR="00AA27BD" w:rsidRPr="002755EF">
        <w:rPr>
          <w:lang w:eastAsia="de-DE"/>
        </w:rPr>
        <w:t xml:space="preserve"> </w:t>
      </w:r>
      <w:r w:rsidRPr="002755EF">
        <w:rPr>
          <w:lang w:eastAsia="de-DE"/>
        </w:rPr>
        <w:t>la care se publică un anunt de concesionare, prin care se solicita operatorilor economici depunerea de solicitări de participare, se publică criteriile de calificare şi selecţie şi regulile aplicabile, numărul maxime de candidaţi; procedura se desfăşoară în 3 etape</w:t>
      </w:r>
      <w:r w:rsidR="0055657E" w:rsidRPr="002755EF">
        <w:rPr>
          <w:lang w:eastAsia="de-DE"/>
        </w:rPr>
        <w:t xml:space="preserve"> </w:t>
      </w:r>
      <w:r w:rsidR="0055657E" w:rsidRPr="002755EF">
        <w:rPr>
          <w:i/>
          <w:lang w:eastAsia="de-DE"/>
        </w:rPr>
        <w:t>iar numărul minim de candidati este cel puţin de 3</w:t>
      </w:r>
      <w:r w:rsidRPr="002755EF">
        <w:rPr>
          <w:lang w:eastAsia="de-DE"/>
        </w:rPr>
        <w:t>:</w:t>
      </w:r>
    </w:p>
    <w:p w14:paraId="786EBDB7" w14:textId="77777777" w:rsidR="00753776" w:rsidRPr="002755EF" w:rsidRDefault="00753776" w:rsidP="00AA27BD">
      <w:pPr>
        <w:pStyle w:val="ListParagraph"/>
        <w:numPr>
          <w:ilvl w:val="1"/>
          <w:numId w:val="146"/>
        </w:numPr>
        <w:spacing w:after="120"/>
        <w:rPr>
          <w:b/>
          <w:u w:val="single"/>
          <w:lang w:eastAsia="de-DE"/>
        </w:rPr>
      </w:pPr>
      <w:r w:rsidRPr="002755EF">
        <w:rPr>
          <w:b/>
          <w:u w:val="single"/>
          <w:lang w:eastAsia="de-DE"/>
        </w:rPr>
        <w:t>prima etapă</w:t>
      </w:r>
      <w:r w:rsidRPr="002755EF">
        <w:rPr>
          <w:b/>
          <w:lang w:eastAsia="de-DE"/>
        </w:rPr>
        <w:t xml:space="preserve"> – </w:t>
      </w:r>
      <w:r w:rsidRPr="002755EF">
        <w:rPr>
          <w:lang w:eastAsia="de-DE"/>
        </w:rPr>
        <w:t>depunerea solicitărilor de participare şi selectarea unor candidaţi pe baza criteriilor de calificare</w:t>
      </w:r>
      <w:r w:rsidR="0055657E" w:rsidRPr="002755EF">
        <w:rPr>
          <w:lang w:eastAsia="de-DE"/>
        </w:rPr>
        <w:t>;</w:t>
      </w:r>
    </w:p>
    <w:p w14:paraId="4B711169" w14:textId="6C20945F" w:rsidR="0055657E" w:rsidRPr="002755EF" w:rsidRDefault="0055657E" w:rsidP="00AA27BD">
      <w:pPr>
        <w:pStyle w:val="ListParagraph"/>
        <w:numPr>
          <w:ilvl w:val="1"/>
          <w:numId w:val="146"/>
        </w:numPr>
        <w:spacing w:after="120"/>
        <w:rPr>
          <w:b/>
          <w:u w:val="single"/>
          <w:lang w:eastAsia="de-DE"/>
        </w:rPr>
      </w:pPr>
      <w:r w:rsidRPr="002755EF">
        <w:rPr>
          <w:b/>
          <w:u w:val="single"/>
          <w:lang w:eastAsia="de-DE"/>
        </w:rPr>
        <w:lastRenderedPageBreak/>
        <w:t>etapa a doua</w:t>
      </w:r>
      <w:r w:rsidRPr="002755EF">
        <w:rPr>
          <w:b/>
          <w:lang w:eastAsia="de-DE"/>
        </w:rPr>
        <w:t xml:space="preserve"> –</w:t>
      </w:r>
      <w:r w:rsidR="005C3ACD" w:rsidRPr="002755EF">
        <w:rPr>
          <w:b/>
          <w:lang w:eastAsia="de-DE"/>
        </w:rPr>
        <w:t xml:space="preserve"> </w:t>
      </w:r>
      <w:r w:rsidRPr="002755EF">
        <w:rPr>
          <w:lang w:eastAsia="de-DE"/>
        </w:rPr>
        <w:t>dialogul cu candidaţii selectaţi, în vederea identificării soluţiei/soluţiilor apte să răspundă necesităţilor autorităţii contractante pe baza căreia/cărora se vor depune ofertele finale;</w:t>
      </w:r>
    </w:p>
    <w:p w14:paraId="4BB5D3C4" w14:textId="77777777" w:rsidR="0055657E" w:rsidRPr="002755EF" w:rsidRDefault="0055657E" w:rsidP="00AA27BD">
      <w:pPr>
        <w:pStyle w:val="ListParagraph"/>
        <w:numPr>
          <w:ilvl w:val="1"/>
          <w:numId w:val="146"/>
        </w:numPr>
        <w:spacing w:after="120"/>
        <w:rPr>
          <w:b/>
          <w:u w:val="single"/>
          <w:lang w:eastAsia="de-DE"/>
        </w:rPr>
      </w:pPr>
      <w:r w:rsidRPr="002755EF">
        <w:rPr>
          <w:b/>
          <w:u w:val="single"/>
          <w:lang w:eastAsia="de-DE"/>
        </w:rPr>
        <w:t>depunerea ofertelor finale</w:t>
      </w:r>
      <w:r w:rsidRPr="002755EF">
        <w:rPr>
          <w:b/>
          <w:lang w:eastAsia="de-DE"/>
        </w:rPr>
        <w:t xml:space="preserve">  </w:t>
      </w:r>
      <w:r w:rsidRPr="002755EF">
        <w:rPr>
          <w:lang w:eastAsia="de-DE"/>
        </w:rPr>
        <w:t>- de către candidaţii rămaşi în urma etapei de dialog şi evaluarea acestora pe baza criteriilor de atribuire;</w:t>
      </w:r>
    </w:p>
    <w:p w14:paraId="1989F241" w14:textId="77777777" w:rsidR="0055657E" w:rsidRPr="002755EF" w:rsidRDefault="00533613" w:rsidP="00B15ABF">
      <w:pPr>
        <w:pStyle w:val="ListParagraph"/>
        <w:numPr>
          <w:ilvl w:val="0"/>
          <w:numId w:val="23"/>
        </w:numPr>
        <w:spacing w:after="120"/>
        <w:rPr>
          <w:lang w:eastAsia="de-DE"/>
        </w:rPr>
      </w:pPr>
      <w:r w:rsidRPr="002755EF">
        <w:rPr>
          <w:b/>
          <w:u w:val="single"/>
          <w:lang w:eastAsia="de-DE"/>
        </w:rPr>
        <w:t>negocierea fără publicarea unui anunţ de concesionare</w:t>
      </w:r>
      <w:r w:rsidR="0055657E" w:rsidRPr="002755EF">
        <w:rPr>
          <w:b/>
          <w:lang w:eastAsia="de-DE"/>
        </w:rPr>
        <w:t xml:space="preserve">  - </w:t>
      </w:r>
      <w:r w:rsidR="0055657E" w:rsidRPr="002755EF">
        <w:rPr>
          <w:lang w:eastAsia="de-DE"/>
        </w:rPr>
        <w:t>se aplică doar dacă serviciul nu poate fi realizat decât de un anumit operator economic pentru unul din următoarele motive:</w:t>
      </w:r>
    </w:p>
    <w:p w14:paraId="5C1F583E" w14:textId="2FD1FA68" w:rsidR="0055657E" w:rsidRPr="002755EF" w:rsidRDefault="0055657E" w:rsidP="00AA27BD">
      <w:pPr>
        <w:pStyle w:val="ListParagraph"/>
        <w:numPr>
          <w:ilvl w:val="1"/>
          <w:numId w:val="147"/>
        </w:numPr>
        <w:spacing w:after="120"/>
        <w:rPr>
          <w:lang w:eastAsia="de-DE"/>
        </w:rPr>
      </w:pPr>
      <w:r w:rsidRPr="002755EF">
        <w:rPr>
          <w:lang w:eastAsia="de-DE"/>
        </w:rPr>
        <w:t>scopul concesiunii este achiziţionarea unei opere de arta sau reprezentaţii artistice unice</w:t>
      </w:r>
      <w:r w:rsidR="00AA27BD" w:rsidRPr="002755EF">
        <w:rPr>
          <w:lang w:eastAsia="de-DE"/>
        </w:rPr>
        <w:t>,</w:t>
      </w:r>
    </w:p>
    <w:p w14:paraId="398917F1" w14:textId="25803FE6" w:rsidR="0055657E" w:rsidRPr="002755EF" w:rsidRDefault="0055657E" w:rsidP="00AA27BD">
      <w:pPr>
        <w:pStyle w:val="ListParagraph"/>
        <w:numPr>
          <w:ilvl w:val="1"/>
          <w:numId w:val="147"/>
        </w:numPr>
        <w:spacing w:after="120"/>
        <w:rPr>
          <w:lang w:eastAsia="de-DE"/>
        </w:rPr>
      </w:pPr>
      <w:r w:rsidRPr="002755EF">
        <w:rPr>
          <w:lang w:eastAsia="de-DE"/>
        </w:rPr>
        <w:t>concurenţa lipseşte din motive tehnice</w:t>
      </w:r>
      <w:r w:rsidR="00AA27BD" w:rsidRPr="002755EF">
        <w:rPr>
          <w:lang w:eastAsia="de-DE"/>
        </w:rPr>
        <w:t>,</w:t>
      </w:r>
    </w:p>
    <w:p w14:paraId="5B685516" w14:textId="442033CB" w:rsidR="0055657E" w:rsidRPr="002755EF" w:rsidRDefault="0055657E" w:rsidP="00AA27BD">
      <w:pPr>
        <w:pStyle w:val="ListParagraph"/>
        <w:numPr>
          <w:ilvl w:val="1"/>
          <w:numId w:val="147"/>
        </w:numPr>
        <w:spacing w:after="120"/>
        <w:rPr>
          <w:lang w:eastAsia="de-DE"/>
        </w:rPr>
      </w:pPr>
      <w:r w:rsidRPr="002755EF">
        <w:rPr>
          <w:lang w:eastAsia="de-DE"/>
        </w:rPr>
        <w:t>existenţa unui drept exclusiv</w:t>
      </w:r>
      <w:r w:rsidR="00AA27BD" w:rsidRPr="002755EF">
        <w:rPr>
          <w:lang w:eastAsia="de-DE"/>
        </w:rPr>
        <w:t>,</w:t>
      </w:r>
    </w:p>
    <w:p w14:paraId="4C951358" w14:textId="226FD966" w:rsidR="0055657E" w:rsidRPr="002755EF" w:rsidRDefault="0055657E" w:rsidP="00AA27BD">
      <w:pPr>
        <w:pStyle w:val="ListParagraph"/>
        <w:numPr>
          <w:ilvl w:val="1"/>
          <w:numId w:val="147"/>
        </w:numPr>
        <w:spacing w:after="120"/>
        <w:rPr>
          <w:lang w:eastAsia="de-DE"/>
        </w:rPr>
      </w:pPr>
      <w:r w:rsidRPr="002755EF">
        <w:rPr>
          <w:lang w:eastAsia="de-DE"/>
        </w:rPr>
        <w:t>protecţia unor drepturi de proprietate intelectuală</w:t>
      </w:r>
      <w:r w:rsidR="00AA27BD" w:rsidRPr="002755EF">
        <w:rPr>
          <w:lang w:eastAsia="de-DE"/>
        </w:rPr>
        <w:t>,</w:t>
      </w:r>
    </w:p>
    <w:p w14:paraId="0E13F575" w14:textId="37F3F20D" w:rsidR="0055657E" w:rsidRPr="002755EF" w:rsidRDefault="0055657E" w:rsidP="00AA27BD">
      <w:pPr>
        <w:pStyle w:val="ListParagraph"/>
        <w:numPr>
          <w:ilvl w:val="1"/>
          <w:numId w:val="147"/>
        </w:numPr>
        <w:spacing w:after="120"/>
        <w:rPr>
          <w:lang w:eastAsia="de-DE"/>
        </w:rPr>
      </w:pPr>
      <w:r w:rsidRPr="002755EF">
        <w:rPr>
          <w:lang w:eastAsia="de-DE"/>
        </w:rPr>
        <w:t>dacă în cazul unei proceduri de atribuire iniţiale nu a fost depusă nicio ofertă/solicitare de participare sau toate cele depuse au fost neconforme</w:t>
      </w:r>
      <w:r w:rsidR="00710611" w:rsidRPr="002755EF">
        <w:rPr>
          <w:lang w:eastAsia="de-DE"/>
        </w:rPr>
        <w:t>, cu condiţia nemodificării condiţiilor iniţiale ale concesiunii şi cu transmiterea unui raport la Comisia Europeana (la solicitarea acesteia)</w:t>
      </w:r>
      <w:r w:rsidR="00AA27BD" w:rsidRPr="002755EF">
        <w:rPr>
          <w:lang w:eastAsia="de-DE"/>
        </w:rPr>
        <w:t>.</w:t>
      </w:r>
    </w:p>
    <w:p w14:paraId="06C417A0" w14:textId="20F5FB76" w:rsidR="006716F8" w:rsidRPr="002755EF" w:rsidRDefault="001D33A7" w:rsidP="003B4BE7">
      <w:pPr>
        <w:spacing w:after="120"/>
        <w:rPr>
          <w:lang w:eastAsia="de-DE"/>
        </w:rPr>
      </w:pPr>
      <w:r w:rsidRPr="002755EF">
        <w:rPr>
          <w:lang w:eastAsia="de-DE"/>
        </w:rPr>
        <w:t>Asocia</w:t>
      </w:r>
      <w:r w:rsidR="00683C57" w:rsidRPr="002755EF">
        <w:rPr>
          <w:lang w:eastAsia="de-DE"/>
        </w:rPr>
        <w:t>ţ</w:t>
      </w:r>
      <w:r w:rsidRPr="002755EF">
        <w:rPr>
          <w:lang w:eastAsia="de-DE"/>
        </w:rPr>
        <w:t xml:space="preserve">ia de </w:t>
      </w:r>
      <w:r w:rsidR="00F6648D" w:rsidRPr="002755EF">
        <w:rPr>
          <w:lang w:eastAsia="de-DE"/>
        </w:rPr>
        <w:t>Dezvoltare</w:t>
      </w:r>
      <w:r w:rsidRPr="002755EF">
        <w:rPr>
          <w:lang w:eastAsia="de-DE"/>
        </w:rPr>
        <w:t xml:space="preserve"> Intercomunitară de Gestionare a De</w:t>
      </w:r>
      <w:r w:rsidR="00683C57" w:rsidRPr="002755EF">
        <w:rPr>
          <w:lang w:eastAsia="de-DE"/>
        </w:rPr>
        <w:t>ş</w:t>
      </w:r>
      <w:r w:rsidRPr="002755EF">
        <w:rPr>
          <w:lang w:eastAsia="de-DE"/>
        </w:rPr>
        <w:t>eurilor în jude</w:t>
      </w:r>
      <w:r w:rsidR="00683C57" w:rsidRPr="002755EF">
        <w:rPr>
          <w:lang w:eastAsia="de-DE"/>
        </w:rPr>
        <w:t>ţ</w:t>
      </w:r>
      <w:r w:rsidRPr="002755EF">
        <w:rPr>
          <w:lang w:eastAsia="de-DE"/>
        </w:rPr>
        <w:t>ul Suceava</w:t>
      </w:r>
      <w:r w:rsidR="006716F8" w:rsidRPr="002755EF">
        <w:rPr>
          <w:lang w:eastAsia="de-DE"/>
        </w:rPr>
        <w:t xml:space="preserve"> are obligaţia</w:t>
      </w:r>
      <w:r w:rsidR="00710611" w:rsidRPr="002755EF">
        <w:rPr>
          <w:lang w:eastAsia="de-DE"/>
        </w:rPr>
        <w:t>, conform condiţionalităţilor impuse prin Contractul de Finanţare</w:t>
      </w:r>
      <w:r w:rsidR="00AA27BD" w:rsidRPr="002755EF">
        <w:rPr>
          <w:lang w:eastAsia="de-DE"/>
        </w:rPr>
        <w:t xml:space="preserve"> </w:t>
      </w:r>
      <w:r w:rsidR="00710611" w:rsidRPr="002755EF">
        <w:rPr>
          <w:lang w:eastAsia="de-DE"/>
        </w:rPr>
        <w:t>pentru realizarea Proiectului SMID Suceava,</w:t>
      </w:r>
      <w:r w:rsidR="006716F8" w:rsidRPr="002755EF">
        <w:rPr>
          <w:lang w:eastAsia="de-DE"/>
        </w:rPr>
        <w:t xml:space="preserve"> de a atribui contractul de delegare a gestiunii prin aplicarea procedurii de licitaţie deschisă. </w:t>
      </w:r>
      <w:r w:rsidR="005B58F0" w:rsidRPr="002755EF">
        <w:rPr>
          <w:lang w:eastAsia="de-DE"/>
        </w:rPr>
        <w:t xml:space="preserve">Această procedură se poate derula fie într-o singura etapă fie în două etape, în funcţie de decizia Autoritătii </w:t>
      </w:r>
      <w:r w:rsidR="00AA27BD" w:rsidRPr="002755EF">
        <w:rPr>
          <w:lang w:eastAsia="de-DE"/>
        </w:rPr>
        <w:t>C</w:t>
      </w:r>
      <w:r w:rsidR="005B58F0" w:rsidRPr="002755EF">
        <w:rPr>
          <w:lang w:eastAsia="de-DE"/>
        </w:rPr>
        <w:t xml:space="preserve">ontractante. </w:t>
      </w:r>
      <w:r w:rsidR="006716F8" w:rsidRPr="002755EF">
        <w:rPr>
          <w:lang w:eastAsia="de-DE"/>
        </w:rPr>
        <w:t xml:space="preserve">Negocierea </w:t>
      </w:r>
      <w:r w:rsidR="005B58F0" w:rsidRPr="002755EF">
        <w:rPr>
          <w:lang w:eastAsia="de-DE"/>
        </w:rPr>
        <w:t>fără publicarea unui anunţ de concesionare</w:t>
      </w:r>
      <w:r w:rsidR="006716F8" w:rsidRPr="002755EF">
        <w:rPr>
          <w:lang w:eastAsia="de-DE"/>
        </w:rPr>
        <w:t xml:space="preserve"> se poate aplica doar în cazul în care nu a fost posibilă desemnarea unui câştigător în urma derulării procedurii de licita</w:t>
      </w:r>
      <w:r w:rsidR="00683C57" w:rsidRPr="002755EF">
        <w:rPr>
          <w:lang w:eastAsia="de-DE"/>
        </w:rPr>
        <w:t>ţ</w:t>
      </w:r>
      <w:r w:rsidR="006716F8" w:rsidRPr="002755EF">
        <w:rPr>
          <w:lang w:eastAsia="de-DE"/>
        </w:rPr>
        <w:t xml:space="preserve">ie deschisă precum </w:t>
      </w:r>
      <w:r w:rsidR="00683C57" w:rsidRPr="002755EF">
        <w:rPr>
          <w:lang w:eastAsia="de-DE"/>
        </w:rPr>
        <w:t>ş</w:t>
      </w:r>
      <w:r w:rsidR="006716F8" w:rsidRPr="002755EF">
        <w:rPr>
          <w:lang w:eastAsia="de-DE"/>
        </w:rPr>
        <w:t xml:space="preserve">i după </w:t>
      </w:r>
      <w:r w:rsidR="005B58F0" w:rsidRPr="002755EF">
        <w:rPr>
          <w:lang w:eastAsia="de-DE"/>
        </w:rPr>
        <w:t>notificarea Comisiei Europene şi obţinerea unui aviz din partea acesteia</w:t>
      </w:r>
      <w:r w:rsidR="006716F8" w:rsidRPr="002755EF">
        <w:rPr>
          <w:lang w:eastAsia="de-DE"/>
        </w:rPr>
        <w:t>.</w:t>
      </w:r>
    </w:p>
    <w:p w14:paraId="2BCB1437" w14:textId="1E1EA458" w:rsidR="006716F8" w:rsidRPr="002755EF" w:rsidRDefault="00C41344" w:rsidP="006716F8">
      <w:pPr>
        <w:spacing w:after="240" w:line="276" w:lineRule="auto"/>
        <w:jc w:val="center"/>
        <w:rPr>
          <w:lang w:eastAsia="de-DE"/>
        </w:rPr>
      </w:pPr>
      <w:r w:rsidRPr="002755EF">
        <w:rPr>
          <w:b/>
          <w:noProof/>
          <w:lang w:val="en-US"/>
        </w:rPr>
        <mc:AlternateContent>
          <mc:Choice Requires="wps">
            <w:drawing>
              <wp:inline distT="0" distB="0" distL="0" distR="0" wp14:anchorId="2F8DF24A" wp14:editId="19A8CE36">
                <wp:extent cx="6060943" cy="806450"/>
                <wp:effectExtent l="0" t="0" r="16510" b="12700"/>
                <wp:docPr id="715"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943" cy="806450"/>
                        </a:xfrm>
                        <a:prstGeom prst="rect">
                          <a:avLst/>
                        </a:prstGeom>
                        <a:solidFill>
                          <a:schemeClr val="bg1">
                            <a:lumMod val="85000"/>
                            <a:lumOff val="0"/>
                          </a:schemeClr>
                        </a:solidFill>
                        <a:ln w="9525">
                          <a:solidFill>
                            <a:srgbClr val="000000"/>
                          </a:solidFill>
                          <a:miter lim="800000"/>
                          <a:headEnd/>
                          <a:tailEnd/>
                        </a:ln>
                      </wps:spPr>
                      <wps:txbx>
                        <w:txbxContent>
                          <w:p w14:paraId="2EE8BDB5" w14:textId="7FA55755" w:rsidR="00F35BE2" w:rsidRPr="001D33A7" w:rsidRDefault="00F35BE2" w:rsidP="002C4763">
                            <w:pPr>
                              <w:spacing w:after="120"/>
                              <w:rPr>
                                <w:b/>
                                <w:i/>
                              </w:rPr>
                            </w:pPr>
                            <w:r w:rsidRPr="001D33A7">
                              <w:rPr>
                                <w:b/>
                                <w:i/>
                              </w:rPr>
                              <w:t xml:space="preserve">În concluzie, </w:t>
                            </w:r>
                            <w:r w:rsidRPr="001D33A7">
                              <w:rPr>
                                <w:b/>
                                <w:i/>
                                <w:u w:val="single"/>
                              </w:rPr>
                              <w:t>procedura de licitaţie deschisă</w:t>
                            </w:r>
                            <w:r w:rsidRPr="001D33A7">
                              <w:rPr>
                                <w:b/>
                                <w:i/>
                              </w:rPr>
                              <w:t xml:space="preserve"> reprezintă regula generală în atribuirea contractelor de delegare</w:t>
                            </w:r>
                            <w:r>
                              <w:rPr>
                                <w:b/>
                                <w:i/>
                              </w:rPr>
                              <w:t xml:space="preserve"> prin concesiune</w:t>
                            </w:r>
                            <w:r w:rsidRPr="001D33A7">
                              <w:rPr>
                                <w:b/>
                                <w:i/>
                              </w:rPr>
                              <w:t xml:space="preserve"> a gestiunii serviciilor de salubrizare, iar această procedură se va derula în conf</w:t>
                            </w:r>
                            <w:r>
                              <w:rPr>
                                <w:b/>
                                <w:i/>
                              </w:rPr>
                              <w:t xml:space="preserve">ormitate cu prevederile Legii </w:t>
                            </w:r>
                            <w:r w:rsidR="0060302E">
                              <w:rPr>
                                <w:b/>
                                <w:i/>
                              </w:rPr>
                              <w:t xml:space="preserve">nr. </w:t>
                            </w:r>
                            <w:r>
                              <w:rPr>
                                <w:b/>
                                <w:i/>
                              </w:rPr>
                              <w:t xml:space="preserve">100/2016 privind concesiunile de lucrări şi concesiunile de servicii. </w:t>
                            </w:r>
                          </w:p>
                        </w:txbxContent>
                      </wps:txbx>
                      <wps:bodyPr rot="0" vert="horz" wrap="square" lIns="91440" tIns="45720" rIns="91440" bIns="45720" anchor="t" anchorCtr="0" upright="1">
                        <a:noAutofit/>
                      </wps:bodyPr>
                    </wps:wsp>
                  </a:graphicData>
                </a:graphic>
              </wp:inline>
            </w:drawing>
          </mc:Choice>
          <mc:Fallback>
            <w:pict>
              <v:shape w14:anchorId="2F8DF24A" id="Text Box 719" o:spid="_x0000_s1027" type="#_x0000_t202" style="width:477.25pt;height: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UTgIAAJEEAAAOAAAAZHJzL2Uyb0RvYy54bWysVF1v2yAUfZ+0/4B4X+xkSdpYdaouXadJ&#10;3YfU7gdgjG004DIgsbNf3wtO0mR7m/ZiARfOPfece31zO2hFdsJ5Caak00lOiTAcamnakv54fnh3&#10;TYkPzNRMgREl3QtPb9dv39z0thAz6EDVwhEEMb7obUm7EGyRZZ53QjM/ASsMBhtwmgXcujarHesR&#10;XatslufLrAdXWwdceI+n92OQrhN+0wgevjWNF4GokiK3kL4ufav4zdY3rGgds53kBxrsH1hoJg0m&#10;PUHds8DI1sm/oLTkDjw0YcJBZ9A0kotUA1Yzzf+o5qljVqRaUBxvTzL5/wfLv+6+OyLrkl5NF5QY&#10;ptGkZzEE8gEGcjVdRYV66wu8+GTxahgwgE6nar19BP7TEwObjplW3DkHfSdYjQyn8WV29nTE8RGk&#10;6r9AjYnYNkACGhqno3woCEF0dGp/cieS4Xi4zJf5av6eEo6x63w5XyT7MlYcX1vnwycBmsRFSR26&#10;n9DZ7tGHyIYVxysxmQcl6wepVNrEjhMb5ciOYa9U7Vih2mqkOp5dL/L80DF4jH01Hh9ZpJ6NCCnR&#10;BbgypC/pajFbjLJdJHZtdUqLCQ45kOsFhJYBB0VJHWs/XmJFFPujqVMbBybVuMbHyhzUj4KP0oeh&#10;GpLVyZroTAX1Hu1wMM4FzjEuOnC/KelxJkrqf22ZE5SozwYtXU3n8zhEaTNfXM1w484j1XmEGY5Q&#10;JQ2UjMtNGAdva51sO8w0SmzgDtugkcmhV1YH+tj3Sc/DjMbBOt+nW69/kvULAAAA//8DAFBLAwQU&#10;AAYACAAAACEAvMWFht0AAAAFAQAADwAAAGRycy9kb3ducmV2LnhtbEyPQUvDQBCF74L/YRnBS7Gb&#10;FNtozKYUoSdFNErwuMmOSTA7G3a3bfz3jl708mB4j/e+KbazHcURfRgcKUiXCQik1pmBOgVvr/ur&#10;GxAhajJ6dIQKvjDAtjw/K3Ru3Ile8FjFTnAJhVwr6GOccilD26PVYekmJPY+nLc68uk7abw+cbkd&#10;5SpJNtLqgXih1xPe99h+VgeroHnMHja7fZ215n3hF1WdPtXPqVKXF/PuDkTEOf6F4Qef0aFkpsYd&#10;yAQxKuBH4q+yd7u+XoNoOLTKEpBlIf/Tl98AAAD//wMAUEsBAi0AFAAGAAgAAAAhALaDOJL+AAAA&#10;4QEAABMAAAAAAAAAAAAAAAAAAAAAAFtDb250ZW50X1R5cGVzXS54bWxQSwECLQAUAAYACAAAACEA&#10;OP0h/9YAAACUAQAACwAAAAAAAAAAAAAAAAAvAQAAX3JlbHMvLnJlbHNQSwECLQAUAAYACAAAACEA&#10;vhJJFE4CAACRBAAADgAAAAAAAAAAAAAAAAAuAgAAZHJzL2Uyb0RvYy54bWxQSwECLQAUAAYACAAA&#10;ACEAvMWFht0AAAAFAQAADwAAAAAAAAAAAAAAAACoBAAAZHJzL2Rvd25yZXYueG1sUEsFBgAAAAAE&#10;AAQA8wAAALIFAAAAAA==&#10;" fillcolor="#d8d8d8 [2732]">
                <v:textbox>
                  <w:txbxContent>
                    <w:p w14:paraId="2EE8BDB5" w14:textId="7FA55755" w:rsidR="00F35BE2" w:rsidRPr="001D33A7" w:rsidRDefault="00F35BE2" w:rsidP="002C4763">
                      <w:pPr>
                        <w:spacing w:after="120"/>
                        <w:rPr>
                          <w:b/>
                          <w:i/>
                        </w:rPr>
                      </w:pPr>
                      <w:r w:rsidRPr="001D33A7">
                        <w:rPr>
                          <w:b/>
                          <w:i/>
                        </w:rPr>
                        <w:t xml:space="preserve">În concluzie, </w:t>
                      </w:r>
                      <w:r w:rsidRPr="001D33A7">
                        <w:rPr>
                          <w:b/>
                          <w:i/>
                          <w:u w:val="single"/>
                        </w:rPr>
                        <w:t>procedura de licitaţie deschisă</w:t>
                      </w:r>
                      <w:r w:rsidRPr="001D33A7">
                        <w:rPr>
                          <w:b/>
                          <w:i/>
                        </w:rPr>
                        <w:t xml:space="preserve"> reprezintă regula generală în atribuirea contractelor de delegare</w:t>
                      </w:r>
                      <w:r>
                        <w:rPr>
                          <w:b/>
                          <w:i/>
                        </w:rPr>
                        <w:t xml:space="preserve"> prin concesiune</w:t>
                      </w:r>
                      <w:r w:rsidRPr="001D33A7">
                        <w:rPr>
                          <w:b/>
                          <w:i/>
                        </w:rPr>
                        <w:t xml:space="preserve"> a gestiunii serviciilor de salubrizare, iar această procedură se va derula în conf</w:t>
                      </w:r>
                      <w:r>
                        <w:rPr>
                          <w:b/>
                          <w:i/>
                        </w:rPr>
                        <w:t xml:space="preserve">ormitate cu prevederile Legii </w:t>
                      </w:r>
                      <w:r w:rsidR="0060302E">
                        <w:rPr>
                          <w:b/>
                          <w:i/>
                        </w:rPr>
                        <w:t xml:space="preserve">nr. </w:t>
                      </w:r>
                      <w:r>
                        <w:rPr>
                          <w:b/>
                          <w:i/>
                        </w:rPr>
                        <w:t xml:space="preserve">100/2016 privind concesiunile de lucrări şi concesiunile de servicii. </w:t>
                      </w:r>
                    </w:p>
                  </w:txbxContent>
                </v:textbox>
                <w10:anchorlock/>
              </v:shape>
            </w:pict>
          </mc:Fallback>
        </mc:AlternateContent>
      </w:r>
    </w:p>
    <w:p w14:paraId="5C82A300" w14:textId="766E39D0" w:rsidR="00C40B26" w:rsidRPr="002755EF" w:rsidRDefault="00C40B26" w:rsidP="003B4BE7">
      <w:pPr>
        <w:pStyle w:val="OTSubCap"/>
        <w:spacing w:before="0" w:after="120"/>
        <w:ind w:left="1418"/>
        <w:rPr>
          <w:rFonts w:ascii="Times New Roman" w:hAnsi="Times New Roman" w:cs="Times New Roman"/>
          <w:bCs w:val="0"/>
          <w:i w:val="0"/>
          <w:lang w:eastAsia="de-DE"/>
        </w:rPr>
      </w:pPr>
      <w:bookmarkStart w:id="208" w:name="_Toc71029519"/>
      <w:bookmarkStart w:id="209" w:name="_Toc71029520"/>
      <w:bookmarkStart w:id="210" w:name="_Toc77686669"/>
      <w:bookmarkEnd w:id="208"/>
      <w:bookmarkEnd w:id="209"/>
      <w:r w:rsidRPr="002755EF">
        <w:rPr>
          <w:rFonts w:ascii="Times New Roman" w:hAnsi="Times New Roman" w:cs="Times New Roman"/>
          <w:bCs w:val="0"/>
          <w:i w:val="0"/>
          <w:lang w:eastAsia="de-DE"/>
        </w:rPr>
        <w:t>CONTRACTE DE DELEGARE PROPUSE</w:t>
      </w:r>
      <w:bookmarkEnd w:id="210"/>
    </w:p>
    <w:p w14:paraId="5E1B1D05" w14:textId="77777777" w:rsidR="00C40B26" w:rsidRPr="002755EF" w:rsidRDefault="00C40B26" w:rsidP="003B4BE7">
      <w:pPr>
        <w:spacing w:after="120"/>
        <w:rPr>
          <w:lang w:eastAsia="de-DE"/>
        </w:rPr>
      </w:pPr>
      <w:r w:rsidRPr="002755EF">
        <w:rPr>
          <w:lang w:eastAsia="de-DE"/>
        </w:rPr>
        <w:t xml:space="preserve">Structura contractelor de delegare pentru activitatea de colectare şi transport priveşte de fapt numărul de contracte care urmează să fie atribuite, dat fiind că operarea se poate realiza, tehnic, în patru zone de colectare distincte, fără legătură între ele. </w:t>
      </w:r>
    </w:p>
    <w:p w14:paraId="51353AB6" w14:textId="675ABF5B" w:rsidR="00C40B26" w:rsidRPr="002755EF" w:rsidRDefault="00AA27BD" w:rsidP="003B4BE7">
      <w:pPr>
        <w:spacing w:after="120"/>
        <w:rPr>
          <w:lang w:eastAsia="de-DE"/>
        </w:rPr>
      </w:pPr>
      <w:r w:rsidRPr="002755EF">
        <w:rPr>
          <w:lang w:eastAsia="de-DE"/>
        </w:rPr>
        <w:t>Î</w:t>
      </w:r>
      <w:r w:rsidR="00C40B26" w:rsidRPr="002755EF">
        <w:rPr>
          <w:lang w:eastAsia="de-DE"/>
        </w:rPr>
        <w:t xml:space="preserve">ntrucât din punct de vedere tehnic numărul de contracte trebuie să fie maxim șapte, analiza opțiunilor privind numărului de contracte se va realiza pe următoarele criterii: </w:t>
      </w:r>
    </w:p>
    <w:p w14:paraId="6CF4CEA8" w14:textId="77777777" w:rsidR="00C40B26" w:rsidRPr="002755EF" w:rsidRDefault="00C40B26" w:rsidP="004E0A9F">
      <w:pPr>
        <w:pStyle w:val="ListParagraph"/>
        <w:numPr>
          <w:ilvl w:val="0"/>
          <w:numId w:val="112"/>
        </w:numPr>
        <w:spacing w:after="120"/>
        <w:rPr>
          <w:lang w:eastAsia="de-DE"/>
        </w:rPr>
      </w:pPr>
      <w:r w:rsidRPr="002755EF">
        <w:rPr>
          <w:lang w:eastAsia="de-DE"/>
        </w:rPr>
        <w:t>Manageriale</w:t>
      </w:r>
    </w:p>
    <w:p w14:paraId="0CB5D0D5" w14:textId="6FA3760D" w:rsidR="00C40B26" w:rsidRPr="002755EF" w:rsidRDefault="00C40B26" w:rsidP="004E0A9F">
      <w:pPr>
        <w:pStyle w:val="ListParagraph"/>
        <w:numPr>
          <w:ilvl w:val="0"/>
          <w:numId w:val="112"/>
        </w:numPr>
        <w:spacing w:after="120"/>
        <w:rPr>
          <w:lang w:eastAsia="de-DE"/>
        </w:rPr>
      </w:pPr>
      <w:r w:rsidRPr="002755EF">
        <w:rPr>
          <w:lang w:eastAsia="de-DE"/>
        </w:rPr>
        <w:t>Economice</w:t>
      </w:r>
    </w:p>
    <w:p w14:paraId="1AB41B08" w14:textId="6D4BB6EF" w:rsidR="00C40B26" w:rsidRPr="002755EF" w:rsidRDefault="00C40B26" w:rsidP="003B4BE7">
      <w:pPr>
        <w:spacing w:after="120"/>
        <w:rPr>
          <w:lang w:eastAsia="de-DE"/>
        </w:rPr>
      </w:pPr>
      <w:r w:rsidRPr="002755EF">
        <w:rPr>
          <w:lang w:eastAsia="de-DE"/>
        </w:rPr>
        <w:t>Opţiunile analizate pentru soluţiile instituţionale propuse în vederea delegării activităţii de colectare şi transport al deşeurilor sunt prezentate în continuare.</w:t>
      </w:r>
    </w:p>
    <w:p w14:paraId="0A7DC831" w14:textId="507A3CF5" w:rsidR="00C40B26" w:rsidRPr="002755EF" w:rsidRDefault="00D823F1" w:rsidP="00D823F1">
      <w:pPr>
        <w:pStyle w:val="Caption"/>
        <w:rPr>
          <w:rFonts w:ascii="Times New Roman" w:hAnsi="Times New Roman"/>
          <w:sz w:val="22"/>
          <w:szCs w:val="22"/>
        </w:rPr>
      </w:pPr>
      <w:r w:rsidRPr="002755EF">
        <w:rPr>
          <w:rFonts w:ascii="Times New Roman" w:hAnsi="Times New Roman"/>
        </w:rPr>
        <w:t xml:space="preserve">Tabel </w:t>
      </w:r>
      <w:r w:rsidR="0096785D" w:rsidRPr="002755EF">
        <w:rPr>
          <w:rFonts w:ascii="Times New Roman" w:hAnsi="Times New Roman"/>
        </w:rPr>
        <w:fldChar w:fldCharType="begin"/>
      </w:r>
      <w:r w:rsidR="0096785D" w:rsidRPr="002755EF">
        <w:rPr>
          <w:rFonts w:ascii="Times New Roman" w:hAnsi="Times New Roman"/>
        </w:rPr>
        <w:instrText xml:space="preserve"> SEQ Tabel \* ARABIC </w:instrText>
      </w:r>
      <w:r w:rsidR="0096785D" w:rsidRPr="002755EF">
        <w:rPr>
          <w:rFonts w:ascii="Times New Roman" w:hAnsi="Times New Roman"/>
        </w:rPr>
        <w:fldChar w:fldCharType="separate"/>
      </w:r>
      <w:r w:rsidR="00541B9F">
        <w:rPr>
          <w:rFonts w:ascii="Times New Roman" w:hAnsi="Times New Roman"/>
          <w:noProof/>
        </w:rPr>
        <w:t>23</w:t>
      </w:r>
      <w:r w:rsidR="0096785D" w:rsidRPr="002755EF">
        <w:rPr>
          <w:rFonts w:ascii="Times New Roman" w:hAnsi="Times New Roman"/>
          <w:noProof/>
        </w:rPr>
        <w:fldChar w:fldCharType="end"/>
      </w:r>
      <w:r w:rsidRPr="002755EF">
        <w:rPr>
          <w:rFonts w:ascii="Times New Roman" w:hAnsi="Times New Roman"/>
        </w:rPr>
        <w:t xml:space="preserve">- </w:t>
      </w:r>
      <w:r w:rsidR="00C40B26" w:rsidRPr="002755EF">
        <w:rPr>
          <w:rFonts w:ascii="Times New Roman" w:hAnsi="Times New Roman"/>
          <w:sz w:val="22"/>
          <w:szCs w:val="22"/>
        </w:rPr>
        <w:t>Opţiuni de delegare pentru contractele de colectare şi transport</w:t>
      </w:r>
    </w:p>
    <w:p w14:paraId="0AF48FA6" w14:textId="77777777" w:rsidR="00AA27BD" w:rsidRPr="002755EF" w:rsidRDefault="00AA27BD" w:rsidP="00AA27B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3377"/>
        <w:gridCol w:w="2874"/>
      </w:tblGrid>
      <w:tr w:rsidR="00C40B26" w:rsidRPr="002755EF" w14:paraId="51E2FB53" w14:textId="77777777" w:rsidTr="0051086A">
        <w:trPr>
          <w:trHeight w:val="20"/>
          <w:tblHeader/>
        </w:trPr>
        <w:tc>
          <w:tcPr>
            <w:tcW w:w="3031" w:type="dxa"/>
            <w:shd w:val="clear" w:color="auto" w:fill="D9D9D9" w:themeFill="background1" w:themeFillShade="D9"/>
            <w:vAlign w:val="center"/>
          </w:tcPr>
          <w:p w14:paraId="1675C1D1" w14:textId="77777777" w:rsidR="00C40B26" w:rsidRPr="002755EF" w:rsidRDefault="00C40B26" w:rsidP="003B4BE7">
            <w:pPr>
              <w:jc w:val="center"/>
              <w:rPr>
                <w:b/>
                <w:bCs/>
                <w:sz w:val="22"/>
                <w:lang w:eastAsia="de-DE"/>
              </w:rPr>
            </w:pPr>
            <w:r w:rsidRPr="002755EF">
              <w:rPr>
                <w:b/>
                <w:bCs/>
                <w:sz w:val="22"/>
                <w:lang w:eastAsia="de-DE"/>
              </w:rPr>
              <w:t>Opţiuni</w:t>
            </w:r>
          </w:p>
        </w:tc>
        <w:tc>
          <w:tcPr>
            <w:tcW w:w="3377" w:type="dxa"/>
            <w:shd w:val="clear" w:color="auto" w:fill="D9D9D9" w:themeFill="background1" w:themeFillShade="D9"/>
            <w:vAlign w:val="center"/>
          </w:tcPr>
          <w:p w14:paraId="3E992360" w14:textId="77777777" w:rsidR="00C40B26" w:rsidRPr="002755EF" w:rsidRDefault="00C40B26" w:rsidP="003B4BE7">
            <w:pPr>
              <w:jc w:val="center"/>
              <w:rPr>
                <w:b/>
                <w:bCs/>
                <w:sz w:val="22"/>
                <w:lang w:eastAsia="de-DE"/>
              </w:rPr>
            </w:pPr>
            <w:r w:rsidRPr="002755EF">
              <w:rPr>
                <w:b/>
                <w:bCs/>
                <w:sz w:val="22"/>
                <w:lang w:eastAsia="de-DE"/>
              </w:rPr>
              <w:t>Avantaje</w:t>
            </w:r>
          </w:p>
        </w:tc>
        <w:tc>
          <w:tcPr>
            <w:tcW w:w="2874" w:type="dxa"/>
            <w:shd w:val="clear" w:color="auto" w:fill="D9D9D9" w:themeFill="background1" w:themeFillShade="D9"/>
            <w:vAlign w:val="center"/>
          </w:tcPr>
          <w:p w14:paraId="13EEF969" w14:textId="77777777" w:rsidR="00C40B26" w:rsidRPr="002755EF" w:rsidRDefault="00C40B26" w:rsidP="003B4BE7">
            <w:pPr>
              <w:jc w:val="center"/>
              <w:rPr>
                <w:b/>
                <w:bCs/>
                <w:sz w:val="22"/>
                <w:lang w:eastAsia="de-DE"/>
              </w:rPr>
            </w:pPr>
            <w:r w:rsidRPr="002755EF">
              <w:rPr>
                <w:b/>
                <w:bCs/>
                <w:sz w:val="22"/>
                <w:lang w:eastAsia="de-DE"/>
              </w:rPr>
              <w:t>Dezavantaje</w:t>
            </w:r>
          </w:p>
        </w:tc>
      </w:tr>
      <w:tr w:rsidR="00C40B26" w:rsidRPr="002755EF" w14:paraId="77765191" w14:textId="77777777" w:rsidTr="003B4BE7">
        <w:trPr>
          <w:trHeight w:val="20"/>
        </w:trPr>
        <w:tc>
          <w:tcPr>
            <w:tcW w:w="3031" w:type="dxa"/>
          </w:tcPr>
          <w:p w14:paraId="0BD07240" w14:textId="77777777" w:rsidR="00C40B26" w:rsidRPr="002755EF" w:rsidRDefault="00C40B26" w:rsidP="00A301C7">
            <w:pPr>
              <w:rPr>
                <w:b/>
                <w:bCs/>
                <w:i/>
                <w:sz w:val="22"/>
                <w:u w:val="single"/>
                <w:lang w:eastAsia="de-DE"/>
              </w:rPr>
            </w:pPr>
            <w:r w:rsidRPr="002755EF">
              <w:rPr>
                <w:b/>
                <w:bCs/>
                <w:i/>
                <w:sz w:val="22"/>
                <w:u w:val="single"/>
                <w:lang w:eastAsia="de-DE"/>
              </w:rPr>
              <w:t xml:space="preserve">Opţiunea 1 </w:t>
            </w:r>
          </w:p>
          <w:p w14:paraId="56BBC595" w14:textId="77777777" w:rsidR="00C40B26" w:rsidRPr="002755EF" w:rsidRDefault="00C40B26" w:rsidP="00A301C7">
            <w:pPr>
              <w:rPr>
                <w:sz w:val="22"/>
                <w:lang w:eastAsia="de-DE"/>
              </w:rPr>
            </w:pPr>
            <w:r w:rsidRPr="002755EF">
              <w:rPr>
                <w:b/>
                <w:sz w:val="22"/>
                <w:lang w:eastAsia="de-DE"/>
              </w:rPr>
              <w:t xml:space="preserve">7 contracte de delegare </w:t>
            </w:r>
            <w:r w:rsidRPr="002755EF">
              <w:rPr>
                <w:sz w:val="22"/>
                <w:lang w:eastAsia="de-DE"/>
              </w:rPr>
              <w:t>pentru activitatea de colectare şi transport (câte un contract pentru fiecare zonă )</w:t>
            </w:r>
          </w:p>
        </w:tc>
        <w:tc>
          <w:tcPr>
            <w:tcW w:w="3377" w:type="dxa"/>
          </w:tcPr>
          <w:p w14:paraId="7C97D824" w14:textId="77777777" w:rsidR="00C40B26" w:rsidRPr="002755EF" w:rsidRDefault="00C40B26" w:rsidP="004E0A9F">
            <w:pPr>
              <w:numPr>
                <w:ilvl w:val="0"/>
                <w:numId w:val="35"/>
              </w:numPr>
              <w:ind w:left="250" w:hanging="180"/>
              <w:rPr>
                <w:sz w:val="22"/>
                <w:lang w:eastAsia="de-DE"/>
              </w:rPr>
            </w:pPr>
            <w:r w:rsidRPr="002755EF">
              <w:rPr>
                <w:sz w:val="22"/>
                <w:lang w:eastAsia="de-DE"/>
              </w:rPr>
              <w:t>Este opţiunea reţinută de Aplicaţia de Finanţare</w:t>
            </w:r>
          </w:p>
          <w:p w14:paraId="684BD64F" w14:textId="2160E24E" w:rsidR="00C40B26" w:rsidRPr="002755EF" w:rsidRDefault="00C40B26" w:rsidP="004E0A9F">
            <w:pPr>
              <w:numPr>
                <w:ilvl w:val="0"/>
                <w:numId w:val="35"/>
              </w:numPr>
              <w:ind w:left="250" w:hanging="180"/>
              <w:rPr>
                <w:sz w:val="22"/>
                <w:lang w:eastAsia="de-DE"/>
              </w:rPr>
            </w:pPr>
            <w:r w:rsidRPr="002755EF">
              <w:rPr>
                <w:sz w:val="22"/>
                <w:lang w:eastAsia="de-DE"/>
              </w:rPr>
              <w:t>Asigură o monitorizare la faţa locului  mai simplă pentru fiecare contract în parte</w:t>
            </w:r>
            <w:r w:rsidR="00AA27BD" w:rsidRPr="002755EF">
              <w:rPr>
                <w:sz w:val="22"/>
                <w:lang w:eastAsia="de-DE"/>
              </w:rPr>
              <w:t>,</w:t>
            </w:r>
            <w:r w:rsidRPr="002755EF">
              <w:rPr>
                <w:sz w:val="22"/>
                <w:lang w:eastAsia="de-DE"/>
              </w:rPr>
              <w:t xml:space="preserve"> nefiind contracte de mari dimensiuni</w:t>
            </w:r>
            <w:r w:rsidR="00AA27BD" w:rsidRPr="002755EF">
              <w:rPr>
                <w:sz w:val="22"/>
                <w:lang w:eastAsia="de-DE"/>
              </w:rPr>
              <w:t>.</w:t>
            </w:r>
          </w:p>
        </w:tc>
        <w:tc>
          <w:tcPr>
            <w:tcW w:w="2874" w:type="dxa"/>
          </w:tcPr>
          <w:p w14:paraId="40699101" w14:textId="1CD69A36" w:rsidR="00C40B26" w:rsidRPr="002755EF" w:rsidRDefault="00C40B26" w:rsidP="004E0A9F">
            <w:pPr>
              <w:numPr>
                <w:ilvl w:val="0"/>
                <w:numId w:val="35"/>
              </w:numPr>
              <w:ind w:left="250" w:hanging="180"/>
              <w:rPr>
                <w:sz w:val="22"/>
                <w:lang w:eastAsia="de-DE"/>
              </w:rPr>
            </w:pPr>
            <w:r w:rsidRPr="002755EF">
              <w:rPr>
                <w:sz w:val="22"/>
                <w:lang w:eastAsia="de-DE"/>
              </w:rPr>
              <w:t>Efort mare de coordonare a monitorizării la nivel de judeţ, fiind vorba de 7 contracte</w:t>
            </w:r>
            <w:r w:rsidR="00AA27BD" w:rsidRPr="002755EF">
              <w:rPr>
                <w:sz w:val="22"/>
                <w:lang w:eastAsia="de-DE"/>
              </w:rPr>
              <w:t>,</w:t>
            </w:r>
          </w:p>
          <w:p w14:paraId="2CECBA51" w14:textId="6A2E8E5C" w:rsidR="00C40B26" w:rsidRPr="002755EF" w:rsidRDefault="00C40B26" w:rsidP="004E0A9F">
            <w:pPr>
              <w:numPr>
                <w:ilvl w:val="0"/>
                <w:numId w:val="35"/>
              </w:numPr>
              <w:ind w:left="250" w:hanging="180"/>
              <w:rPr>
                <w:sz w:val="22"/>
                <w:lang w:eastAsia="de-DE"/>
              </w:rPr>
            </w:pPr>
            <w:r w:rsidRPr="002755EF">
              <w:rPr>
                <w:sz w:val="22"/>
                <w:lang w:eastAsia="de-DE"/>
              </w:rPr>
              <w:t>Risc mare de ineficienţă a contractelor de colectare în zonele de mici dimensiuni (zonele 5, 6 și 7) datorită cantităţilor mici de deşeuri</w:t>
            </w:r>
            <w:r w:rsidR="00AA27BD" w:rsidRPr="002755EF">
              <w:rPr>
                <w:sz w:val="22"/>
                <w:lang w:eastAsia="de-DE"/>
              </w:rPr>
              <w:t>,</w:t>
            </w:r>
          </w:p>
          <w:p w14:paraId="10B47EEF" w14:textId="17183C1C" w:rsidR="00C40B26" w:rsidRPr="002755EF" w:rsidRDefault="00C40B26" w:rsidP="004E0A9F">
            <w:pPr>
              <w:numPr>
                <w:ilvl w:val="0"/>
                <w:numId w:val="35"/>
              </w:numPr>
              <w:ind w:left="250" w:hanging="180"/>
              <w:rPr>
                <w:sz w:val="22"/>
                <w:lang w:eastAsia="de-DE"/>
              </w:rPr>
            </w:pPr>
            <w:r w:rsidRPr="002755EF">
              <w:rPr>
                <w:sz w:val="22"/>
                <w:lang w:eastAsia="de-DE"/>
              </w:rPr>
              <w:t>Ineficienţa alocării resurselor pentru selectarea şi gestionarea a 7 contracte</w:t>
            </w:r>
            <w:r w:rsidR="00AA27BD" w:rsidRPr="002755EF">
              <w:rPr>
                <w:sz w:val="22"/>
                <w:lang w:eastAsia="de-DE"/>
              </w:rPr>
              <w:t>.</w:t>
            </w:r>
            <w:r w:rsidRPr="002755EF">
              <w:rPr>
                <w:sz w:val="22"/>
                <w:lang w:eastAsia="de-DE"/>
              </w:rPr>
              <w:t xml:space="preserve"> </w:t>
            </w:r>
          </w:p>
        </w:tc>
      </w:tr>
      <w:tr w:rsidR="00C40B26" w:rsidRPr="002755EF" w14:paraId="26B5026E" w14:textId="77777777" w:rsidTr="003B4BE7">
        <w:trPr>
          <w:trHeight w:val="20"/>
        </w:trPr>
        <w:tc>
          <w:tcPr>
            <w:tcW w:w="3031" w:type="dxa"/>
          </w:tcPr>
          <w:p w14:paraId="1124111A" w14:textId="77777777" w:rsidR="00C40B26" w:rsidRPr="002755EF" w:rsidRDefault="00C40B26" w:rsidP="003B4BE7">
            <w:pPr>
              <w:rPr>
                <w:b/>
                <w:bCs/>
                <w:i/>
                <w:sz w:val="22"/>
                <w:u w:val="single"/>
                <w:lang w:eastAsia="de-DE"/>
              </w:rPr>
            </w:pPr>
            <w:r w:rsidRPr="002755EF">
              <w:rPr>
                <w:b/>
                <w:bCs/>
                <w:i/>
                <w:sz w:val="22"/>
                <w:u w:val="single"/>
                <w:lang w:eastAsia="de-DE"/>
              </w:rPr>
              <w:t xml:space="preserve">Opţiunea 2 </w:t>
            </w:r>
          </w:p>
          <w:p w14:paraId="2FB0DBCD" w14:textId="77777777" w:rsidR="00C40B26" w:rsidRPr="002755EF" w:rsidRDefault="00C40B26" w:rsidP="003B4BE7">
            <w:pPr>
              <w:rPr>
                <w:sz w:val="22"/>
                <w:lang w:eastAsia="de-DE"/>
              </w:rPr>
            </w:pPr>
            <w:r w:rsidRPr="002755EF">
              <w:rPr>
                <w:b/>
                <w:bCs/>
                <w:sz w:val="22"/>
                <w:lang w:eastAsia="de-DE"/>
              </w:rPr>
              <w:t>1 contract de delegare</w:t>
            </w:r>
            <w:r w:rsidRPr="002755EF">
              <w:rPr>
                <w:sz w:val="22"/>
                <w:lang w:eastAsia="de-DE"/>
              </w:rPr>
              <w:t xml:space="preserve"> pentru activitatea de colectare şi transport în tot judeţul</w:t>
            </w:r>
          </w:p>
        </w:tc>
        <w:tc>
          <w:tcPr>
            <w:tcW w:w="3377" w:type="dxa"/>
          </w:tcPr>
          <w:p w14:paraId="2EED1AA5" w14:textId="17C6CC1A" w:rsidR="00C40B26" w:rsidRPr="002755EF" w:rsidRDefault="00C40B26" w:rsidP="004E0A9F">
            <w:pPr>
              <w:numPr>
                <w:ilvl w:val="0"/>
                <w:numId w:val="35"/>
              </w:numPr>
              <w:ind w:left="250" w:hanging="180"/>
              <w:rPr>
                <w:sz w:val="22"/>
                <w:lang w:eastAsia="de-DE"/>
              </w:rPr>
            </w:pPr>
            <w:r w:rsidRPr="002755EF">
              <w:rPr>
                <w:sz w:val="22"/>
                <w:lang w:eastAsia="de-DE"/>
              </w:rPr>
              <w:t>Procedură de selecţie mai simplă (un singur contract)</w:t>
            </w:r>
            <w:r w:rsidR="00AA27BD" w:rsidRPr="002755EF">
              <w:rPr>
                <w:sz w:val="22"/>
                <w:lang w:eastAsia="de-DE"/>
              </w:rPr>
              <w:t>.</w:t>
            </w:r>
          </w:p>
          <w:p w14:paraId="5923F73E" w14:textId="4090B153" w:rsidR="00C40B26" w:rsidRPr="002755EF" w:rsidRDefault="00C40B26" w:rsidP="004E0A9F">
            <w:pPr>
              <w:numPr>
                <w:ilvl w:val="0"/>
                <w:numId w:val="35"/>
              </w:numPr>
              <w:ind w:left="250" w:hanging="180"/>
              <w:rPr>
                <w:sz w:val="22"/>
                <w:lang w:eastAsia="de-DE"/>
              </w:rPr>
            </w:pPr>
            <w:r w:rsidRPr="002755EF">
              <w:rPr>
                <w:sz w:val="22"/>
                <w:lang w:eastAsia="de-DE"/>
              </w:rPr>
              <w:t>Încurajarea participării unor operatori puternici, capabili să gestioneze activitatea în tot judeţul</w:t>
            </w:r>
            <w:r w:rsidR="00AA27BD" w:rsidRPr="002755EF">
              <w:rPr>
                <w:sz w:val="22"/>
                <w:lang w:eastAsia="de-DE"/>
              </w:rPr>
              <w:t>.</w:t>
            </w:r>
          </w:p>
          <w:p w14:paraId="53D0F46B" w14:textId="09EF999E" w:rsidR="00C40B26" w:rsidRPr="002755EF" w:rsidRDefault="00C40B26" w:rsidP="004E0A9F">
            <w:pPr>
              <w:numPr>
                <w:ilvl w:val="0"/>
                <w:numId w:val="35"/>
              </w:numPr>
              <w:ind w:left="250" w:hanging="180"/>
              <w:rPr>
                <w:sz w:val="22"/>
                <w:lang w:eastAsia="de-DE"/>
              </w:rPr>
            </w:pPr>
            <w:r w:rsidRPr="002755EF">
              <w:rPr>
                <w:sz w:val="22"/>
                <w:lang w:eastAsia="de-DE"/>
              </w:rPr>
              <w:t>Eficientizarea activităţii, fiind cuprinse şi zone cu cantităţi mai mari şi mai mici de deşeuri</w:t>
            </w:r>
            <w:r w:rsidR="00AA27BD" w:rsidRPr="002755EF">
              <w:rPr>
                <w:sz w:val="22"/>
                <w:lang w:eastAsia="de-DE"/>
              </w:rPr>
              <w:t>.</w:t>
            </w:r>
          </w:p>
          <w:p w14:paraId="123D801F" w14:textId="47E4FB6B" w:rsidR="00C40B26" w:rsidRPr="002755EF" w:rsidRDefault="00C40B26" w:rsidP="004E0A9F">
            <w:pPr>
              <w:numPr>
                <w:ilvl w:val="0"/>
                <w:numId w:val="35"/>
              </w:numPr>
              <w:ind w:left="250" w:hanging="180"/>
              <w:rPr>
                <w:sz w:val="22"/>
                <w:lang w:eastAsia="de-DE"/>
              </w:rPr>
            </w:pPr>
            <w:r w:rsidRPr="002755EF">
              <w:rPr>
                <w:sz w:val="22"/>
                <w:lang w:eastAsia="de-DE"/>
              </w:rPr>
              <w:t>Tarif unic contractat (fiind un operator unic)</w:t>
            </w:r>
            <w:r w:rsidR="00AA27BD" w:rsidRPr="002755EF">
              <w:rPr>
                <w:sz w:val="22"/>
                <w:lang w:eastAsia="de-DE"/>
              </w:rPr>
              <w:t>.</w:t>
            </w:r>
          </w:p>
        </w:tc>
        <w:tc>
          <w:tcPr>
            <w:tcW w:w="2874" w:type="dxa"/>
          </w:tcPr>
          <w:p w14:paraId="5C68D12B" w14:textId="368E1A7A" w:rsidR="00C40B26" w:rsidRPr="002755EF" w:rsidRDefault="00C40B26" w:rsidP="004E0A9F">
            <w:pPr>
              <w:numPr>
                <w:ilvl w:val="0"/>
                <w:numId w:val="35"/>
              </w:numPr>
              <w:ind w:left="250" w:hanging="180"/>
              <w:rPr>
                <w:sz w:val="22"/>
                <w:lang w:eastAsia="de-DE"/>
              </w:rPr>
            </w:pPr>
            <w:r w:rsidRPr="002755EF">
              <w:rPr>
                <w:sz w:val="22"/>
                <w:lang w:eastAsia="de-DE"/>
              </w:rPr>
              <w:t xml:space="preserve">Judeţul Suceava este de </w:t>
            </w:r>
            <w:r w:rsidR="004023FC" w:rsidRPr="002755EF">
              <w:rPr>
                <w:sz w:val="22"/>
                <w:lang w:eastAsia="de-DE"/>
              </w:rPr>
              <w:t xml:space="preserve">dimensiuni </w:t>
            </w:r>
            <w:r w:rsidRPr="002755EF">
              <w:rPr>
                <w:sz w:val="22"/>
                <w:lang w:eastAsia="de-DE"/>
              </w:rPr>
              <w:t>mari, un singur contract având riscul de a nu putea fi gestionat de un singur operator</w:t>
            </w:r>
            <w:r w:rsidR="00AA27BD" w:rsidRPr="002755EF">
              <w:rPr>
                <w:sz w:val="22"/>
                <w:lang w:eastAsia="de-DE"/>
              </w:rPr>
              <w:t>,</w:t>
            </w:r>
          </w:p>
          <w:p w14:paraId="3C2D4965" w14:textId="049A95A9" w:rsidR="00C40B26" w:rsidRPr="002755EF" w:rsidRDefault="00C40B26" w:rsidP="004E0A9F">
            <w:pPr>
              <w:numPr>
                <w:ilvl w:val="0"/>
                <w:numId w:val="35"/>
              </w:numPr>
              <w:ind w:left="250" w:hanging="180"/>
              <w:rPr>
                <w:sz w:val="22"/>
                <w:lang w:eastAsia="de-DE"/>
              </w:rPr>
            </w:pPr>
            <w:r w:rsidRPr="002755EF">
              <w:rPr>
                <w:sz w:val="22"/>
                <w:lang w:eastAsia="de-DE"/>
              </w:rPr>
              <w:t>Riscul unui blocaj de mari dimensiuni în cazul în care operatorul întâmpină probleme financiare sau operaţionale</w:t>
            </w:r>
            <w:r w:rsidR="00AA27BD" w:rsidRPr="002755EF">
              <w:rPr>
                <w:sz w:val="22"/>
                <w:lang w:eastAsia="de-DE"/>
              </w:rPr>
              <w:t>,</w:t>
            </w:r>
          </w:p>
          <w:p w14:paraId="30657B50" w14:textId="396C37FB" w:rsidR="00C40B26" w:rsidRPr="002755EF" w:rsidRDefault="00C40B26" w:rsidP="004E0A9F">
            <w:pPr>
              <w:numPr>
                <w:ilvl w:val="0"/>
                <w:numId w:val="35"/>
              </w:numPr>
              <w:ind w:left="250" w:hanging="180"/>
              <w:rPr>
                <w:sz w:val="22"/>
                <w:lang w:eastAsia="de-DE"/>
              </w:rPr>
            </w:pPr>
            <w:r w:rsidRPr="002755EF">
              <w:rPr>
                <w:sz w:val="22"/>
                <w:lang w:eastAsia="de-DE"/>
              </w:rPr>
              <w:t xml:space="preserve">Un contract foarte mare se poate dovedi a fi mai greu de gestionat şi urmărit </w:t>
            </w:r>
            <w:r w:rsidR="00AA27BD" w:rsidRPr="002755EF">
              <w:rPr>
                <w:sz w:val="22"/>
                <w:lang w:eastAsia="de-DE"/>
              </w:rPr>
              <w:t>,</w:t>
            </w:r>
          </w:p>
          <w:p w14:paraId="51CC53BB" w14:textId="07AC6BE2" w:rsidR="00C40B26" w:rsidRPr="002755EF" w:rsidRDefault="00C40B26" w:rsidP="00AA27BD">
            <w:pPr>
              <w:numPr>
                <w:ilvl w:val="0"/>
                <w:numId w:val="35"/>
              </w:numPr>
              <w:ind w:left="250" w:hanging="180"/>
              <w:rPr>
                <w:sz w:val="22"/>
                <w:lang w:eastAsia="de-DE"/>
              </w:rPr>
            </w:pPr>
            <w:r w:rsidRPr="002755EF">
              <w:rPr>
                <w:sz w:val="22"/>
                <w:lang w:eastAsia="de-DE"/>
              </w:rPr>
              <w:t>Operatorul ar putea întâmpina dificultăti în derularea contractului, având în vedere că va opera cu 2 tarife de depozitare (vor exista 2 contracte diferite pentru operarea depozitelor, deci 2 tarife diferite)</w:t>
            </w:r>
            <w:r w:rsidR="00AA27BD" w:rsidRPr="002755EF">
              <w:rPr>
                <w:sz w:val="22"/>
                <w:lang w:eastAsia="de-DE"/>
              </w:rPr>
              <w:t>.</w:t>
            </w:r>
          </w:p>
        </w:tc>
      </w:tr>
      <w:tr w:rsidR="00C40B26" w:rsidRPr="002755EF" w14:paraId="3B113DDD" w14:textId="77777777" w:rsidTr="003B4BE7">
        <w:trPr>
          <w:trHeight w:val="20"/>
        </w:trPr>
        <w:tc>
          <w:tcPr>
            <w:tcW w:w="3031" w:type="dxa"/>
          </w:tcPr>
          <w:p w14:paraId="092AF31B" w14:textId="77777777" w:rsidR="00C40B26" w:rsidRPr="002755EF" w:rsidRDefault="00C40B26" w:rsidP="00A301C7">
            <w:pPr>
              <w:rPr>
                <w:bCs/>
                <w:sz w:val="22"/>
                <w:u w:val="single"/>
                <w:lang w:eastAsia="de-DE"/>
              </w:rPr>
            </w:pPr>
            <w:r w:rsidRPr="002755EF">
              <w:rPr>
                <w:b/>
                <w:bCs/>
                <w:i/>
                <w:sz w:val="22"/>
                <w:u w:val="single"/>
                <w:lang w:eastAsia="de-DE"/>
              </w:rPr>
              <w:t>Opţiunea 3</w:t>
            </w:r>
          </w:p>
          <w:p w14:paraId="4FBD0EAD" w14:textId="77777777" w:rsidR="00C40B26" w:rsidRPr="002755EF" w:rsidRDefault="00C40B26" w:rsidP="00A301C7">
            <w:pPr>
              <w:rPr>
                <w:sz w:val="22"/>
                <w:lang w:eastAsia="de-DE"/>
              </w:rPr>
            </w:pPr>
            <w:r w:rsidRPr="002755EF">
              <w:rPr>
                <w:b/>
                <w:bCs/>
                <w:sz w:val="22"/>
                <w:lang w:eastAsia="de-DE"/>
              </w:rPr>
              <w:t>2 contracte de delegare</w:t>
            </w:r>
            <w:r w:rsidRPr="002755EF">
              <w:rPr>
                <w:sz w:val="22"/>
                <w:lang w:eastAsia="de-DE"/>
              </w:rPr>
              <w:t xml:space="preserve"> cu 2 operatori:</w:t>
            </w:r>
          </w:p>
          <w:p w14:paraId="22E8E1B5" w14:textId="77777777" w:rsidR="00C40B26" w:rsidRPr="002755EF" w:rsidRDefault="00C40B26" w:rsidP="004E0A9F">
            <w:pPr>
              <w:numPr>
                <w:ilvl w:val="0"/>
                <w:numId w:val="35"/>
              </w:numPr>
              <w:ind w:left="250" w:hanging="180"/>
              <w:rPr>
                <w:sz w:val="22"/>
                <w:lang w:eastAsia="de-DE"/>
              </w:rPr>
            </w:pPr>
            <w:r w:rsidRPr="002755EF">
              <w:rPr>
                <w:sz w:val="22"/>
                <w:lang w:eastAsia="de-DE"/>
              </w:rPr>
              <w:t>1 contract pentru zonele 1  Rădăuţi, 2 Gura Humorului, 3 Fălticeni şi 6 Moara</w:t>
            </w:r>
          </w:p>
          <w:p w14:paraId="5B27B4F1" w14:textId="17BCAE91" w:rsidR="00C40B26" w:rsidRPr="002755EF" w:rsidRDefault="00C40B26" w:rsidP="004E0A9F">
            <w:pPr>
              <w:numPr>
                <w:ilvl w:val="0"/>
                <w:numId w:val="35"/>
              </w:numPr>
              <w:ind w:left="250" w:hanging="180"/>
              <w:rPr>
                <w:sz w:val="22"/>
                <w:lang w:eastAsia="de-DE"/>
              </w:rPr>
            </w:pPr>
            <w:r w:rsidRPr="002755EF">
              <w:rPr>
                <w:sz w:val="22"/>
                <w:lang w:eastAsia="de-DE"/>
              </w:rPr>
              <w:t>1 contract pentru zonele 4 Câmpulung Moldovenesc, 5 Vatra Dornei şi 7 Pojor</w:t>
            </w:r>
            <w:r w:rsidR="00A301C7" w:rsidRPr="002755EF">
              <w:rPr>
                <w:sz w:val="22"/>
                <w:lang w:eastAsia="de-DE"/>
              </w:rPr>
              <w:t>â</w:t>
            </w:r>
            <w:r w:rsidRPr="002755EF">
              <w:rPr>
                <w:sz w:val="22"/>
                <w:lang w:eastAsia="de-DE"/>
              </w:rPr>
              <w:t>ta</w:t>
            </w:r>
          </w:p>
        </w:tc>
        <w:tc>
          <w:tcPr>
            <w:tcW w:w="3377" w:type="dxa"/>
          </w:tcPr>
          <w:p w14:paraId="1D5579BD" w14:textId="7CB36C74" w:rsidR="00C40B26" w:rsidRPr="002755EF" w:rsidRDefault="00C40B26" w:rsidP="004E0A9F">
            <w:pPr>
              <w:numPr>
                <w:ilvl w:val="0"/>
                <w:numId w:val="35"/>
              </w:numPr>
              <w:ind w:left="250" w:hanging="180"/>
              <w:rPr>
                <w:sz w:val="22"/>
                <w:lang w:eastAsia="de-DE"/>
              </w:rPr>
            </w:pPr>
            <w:r w:rsidRPr="002755EF">
              <w:rPr>
                <w:sz w:val="22"/>
                <w:lang w:eastAsia="de-DE"/>
              </w:rPr>
              <w:t>Scade riscul ineficienţei unor contracte datorită cantităţilor de deşeuri prea mici generate în zona respectivă</w:t>
            </w:r>
            <w:r w:rsidR="00AA27BD" w:rsidRPr="002755EF">
              <w:rPr>
                <w:sz w:val="22"/>
                <w:lang w:eastAsia="de-DE"/>
              </w:rPr>
              <w:t>,</w:t>
            </w:r>
          </w:p>
          <w:p w14:paraId="732C089F" w14:textId="0A54968E" w:rsidR="00C40B26" w:rsidRPr="002755EF" w:rsidRDefault="00C40B26" w:rsidP="004E0A9F">
            <w:pPr>
              <w:numPr>
                <w:ilvl w:val="0"/>
                <w:numId w:val="35"/>
              </w:numPr>
              <w:ind w:left="250" w:hanging="180"/>
              <w:rPr>
                <w:sz w:val="22"/>
                <w:lang w:eastAsia="de-DE"/>
              </w:rPr>
            </w:pPr>
            <w:r w:rsidRPr="002755EF">
              <w:rPr>
                <w:sz w:val="22"/>
                <w:lang w:eastAsia="de-DE"/>
              </w:rPr>
              <w:t>Creşte eficienţa utilizării resurselor pentru operator şi implicit un nivel mai scăzut al tarifului</w:t>
            </w:r>
            <w:r w:rsidR="00AA27BD" w:rsidRPr="002755EF">
              <w:rPr>
                <w:sz w:val="22"/>
                <w:lang w:eastAsia="de-DE"/>
              </w:rPr>
              <w:t>,</w:t>
            </w:r>
          </w:p>
          <w:p w14:paraId="7B53A81B" w14:textId="6A20752A" w:rsidR="00C40B26" w:rsidRPr="002755EF" w:rsidRDefault="00C40B26" w:rsidP="004E0A9F">
            <w:pPr>
              <w:numPr>
                <w:ilvl w:val="0"/>
                <w:numId w:val="35"/>
              </w:numPr>
              <w:ind w:left="250" w:hanging="180"/>
              <w:rPr>
                <w:sz w:val="22"/>
                <w:lang w:eastAsia="de-DE"/>
              </w:rPr>
            </w:pPr>
            <w:r w:rsidRPr="002755EF">
              <w:rPr>
                <w:sz w:val="22"/>
                <w:lang w:eastAsia="de-DE"/>
              </w:rPr>
              <w:t>La nivel de judeţ va exista un număr rezonabil de contracte de delegare pentru colectare, relativ uşor de monitorizat şi gestionat</w:t>
            </w:r>
            <w:r w:rsidR="00AA27BD" w:rsidRPr="002755EF">
              <w:rPr>
                <w:sz w:val="22"/>
                <w:lang w:eastAsia="de-DE"/>
              </w:rPr>
              <w:t>,</w:t>
            </w:r>
          </w:p>
          <w:p w14:paraId="536506D3" w14:textId="08B49B94" w:rsidR="00C40B26" w:rsidRPr="002755EF" w:rsidRDefault="00C40B26" w:rsidP="004E0A9F">
            <w:pPr>
              <w:numPr>
                <w:ilvl w:val="0"/>
                <w:numId w:val="35"/>
              </w:numPr>
              <w:ind w:left="250" w:hanging="180"/>
              <w:rPr>
                <w:sz w:val="22"/>
                <w:lang w:eastAsia="de-DE"/>
              </w:rPr>
            </w:pPr>
            <w:r w:rsidRPr="002755EF">
              <w:rPr>
                <w:sz w:val="22"/>
                <w:lang w:eastAsia="de-DE"/>
              </w:rPr>
              <w:lastRenderedPageBreak/>
              <w:t>Fiecare contract de delegare acoperă zonele de colectare în conformitate cu alocarea lor la depozitele de deşeuri, astfel c</w:t>
            </w:r>
            <w:r w:rsidR="00AA27BD" w:rsidRPr="002755EF">
              <w:rPr>
                <w:sz w:val="22"/>
                <w:lang w:eastAsia="de-DE"/>
              </w:rPr>
              <w:t>ă</w:t>
            </w:r>
            <w:r w:rsidRPr="002755EF">
              <w:rPr>
                <w:sz w:val="22"/>
                <w:lang w:eastAsia="de-DE"/>
              </w:rPr>
              <w:t xml:space="preserve"> pentru un contract de delegare să existe un singur depozit care </w:t>
            </w:r>
            <w:r w:rsidR="00AA27BD" w:rsidRPr="002755EF">
              <w:rPr>
                <w:sz w:val="22"/>
                <w:lang w:eastAsia="de-DE"/>
              </w:rPr>
              <w:t>î</w:t>
            </w:r>
            <w:r w:rsidRPr="002755EF">
              <w:rPr>
                <w:sz w:val="22"/>
                <w:lang w:eastAsia="de-DE"/>
              </w:rPr>
              <w:t>l deserveşte, deci un singur tarif de depozitare</w:t>
            </w:r>
            <w:r w:rsidR="00AA27BD" w:rsidRPr="002755EF">
              <w:rPr>
                <w:sz w:val="22"/>
                <w:lang w:eastAsia="de-DE"/>
              </w:rPr>
              <w:t>.</w:t>
            </w:r>
          </w:p>
        </w:tc>
        <w:tc>
          <w:tcPr>
            <w:tcW w:w="2874" w:type="dxa"/>
          </w:tcPr>
          <w:p w14:paraId="65C39F99" w14:textId="77777777" w:rsidR="00C40B26" w:rsidRPr="002755EF" w:rsidRDefault="00C40B26" w:rsidP="004E0A9F">
            <w:pPr>
              <w:pStyle w:val="ListParagraph"/>
              <w:numPr>
                <w:ilvl w:val="0"/>
                <w:numId w:val="35"/>
              </w:numPr>
              <w:ind w:left="253" w:hanging="253"/>
              <w:rPr>
                <w:sz w:val="22"/>
                <w:lang w:eastAsia="de-DE"/>
              </w:rPr>
            </w:pPr>
            <w:r w:rsidRPr="002755EF">
              <w:rPr>
                <w:sz w:val="22"/>
                <w:lang w:eastAsia="de-DE"/>
              </w:rPr>
              <w:lastRenderedPageBreak/>
              <w:t>La nivel de judeţ va exista un număr mai mare de contracte de delegare pentru colectare, care pot fi relativ greu de monitorizat şi gestionat</w:t>
            </w:r>
          </w:p>
          <w:p w14:paraId="1CCE8D59" w14:textId="581DF453" w:rsidR="00C40B26" w:rsidRPr="002755EF" w:rsidRDefault="00C40B26" w:rsidP="004E0A9F">
            <w:pPr>
              <w:pStyle w:val="ListParagraph"/>
              <w:numPr>
                <w:ilvl w:val="0"/>
                <w:numId w:val="104"/>
              </w:numPr>
              <w:ind w:left="300"/>
              <w:rPr>
                <w:sz w:val="22"/>
                <w:lang w:eastAsia="de-DE"/>
              </w:rPr>
            </w:pPr>
            <w:r w:rsidRPr="002755EF">
              <w:rPr>
                <w:sz w:val="22"/>
                <w:lang w:eastAsia="de-DE"/>
              </w:rPr>
              <w:t>Exist</w:t>
            </w:r>
            <w:r w:rsidR="00AA27BD" w:rsidRPr="002755EF">
              <w:rPr>
                <w:sz w:val="22"/>
                <w:lang w:eastAsia="de-DE"/>
              </w:rPr>
              <w:t xml:space="preserve">ența </w:t>
            </w:r>
            <w:r w:rsidRPr="002755EF">
              <w:rPr>
                <w:sz w:val="22"/>
                <w:lang w:eastAsia="de-DE"/>
              </w:rPr>
              <w:t xml:space="preserve"> mai multor tarife, lucru care poate crea disensiuni </w:t>
            </w:r>
            <w:r w:rsidR="00A301C7" w:rsidRPr="002755EF">
              <w:rPr>
                <w:sz w:val="22"/>
                <w:lang w:eastAsia="de-DE"/>
              </w:rPr>
              <w:t xml:space="preserve">în rândul </w:t>
            </w:r>
            <w:r w:rsidRPr="002755EF">
              <w:rPr>
                <w:sz w:val="22"/>
                <w:lang w:eastAsia="de-DE"/>
              </w:rPr>
              <w:t>membrilor ADI</w:t>
            </w:r>
          </w:p>
        </w:tc>
      </w:tr>
      <w:tr w:rsidR="00C40B26" w:rsidRPr="002755EF" w14:paraId="0A46083F" w14:textId="77777777" w:rsidTr="003B4BE7">
        <w:trPr>
          <w:trHeight w:val="20"/>
        </w:trPr>
        <w:tc>
          <w:tcPr>
            <w:tcW w:w="3031" w:type="dxa"/>
          </w:tcPr>
          <w:p w14:paraId="1F7F1969" w14:textId="77777777" w:rsidR="00C40B26" w:rsidRPr="002755EF" w:rsidRDefault="00C40B26" w:rsidP="00192BF7">
            <w:pPr>
              <w:rPr>
                <w:b/>
                <w:bCs/>
                <w:i/>
                <w:sz w:val="22"/>
                <w:u w:val="single"/>
                <w:lang w:eastAsia="de-DE"/>
              </w:rPr>
            </w:pPr>
            <w:r w:rsidRPr="002755EF">
              <w:rPr>
                <w:b/>
                <w:bCs/>
                <w:i/>
                <w:sz w:val="22"/>
                <w:u w:val="single"/>
                <w:lang w:eastAsia="de-DE"/>
              </w:rPr>
              <w:t xml:space="preserve">Opțiunea 4 </w:t>
            </w:r>
          </w:p>
          <w:p w14:paraId="69FE879D" w14:textId="77777777" w:rsidR="00C40B26" w:rsidRPr="002755EF" w:rsidRDefault="00C40B26" w:rsidP="00192BF7">
            <w:pPr>
              <w:rPr>
                <w:bCs/>
                <w:sz w:val="22"/>
                <w:lang w:eastAsia="de-DE"/>
              </w:rPr>
            </w:pPr>
            <w:r w:rsidRPr="002755EF">
              <w:rPr>
                <w:b/>
                <w:bCs/>
                <w:sz w:val="22"/>
                <w:lang w:eastAsia="de-DE"/>
              </w:rPr>
              <w:t xml:space="preserve">4 contracte de delegare </w:t>
            </w:r>
            <w:r w:rsidRPr="002755EF">
              <w:rPr>
                <w:bCs/>
                <w:sz w:val="22"/>
                <w:lang w:eastAsia="de-DE"/>
              </w:rPr>
              <w:t>cu 4 operatori</w:t>
            </w:r>
          </w:p>
          <w:p w14:paraId="64A59442" w14:textId="77777777" w:rsidR="00C40B26" w:rsidRPr="002755EF" w:rsidRDefault="00C40B26" w:rsidP="004E0A9F">
            <w:pPr>
              <w:pStyle w:val="ListParagraph"/>
              <w:numPr>
                <w:ilvl w:val="0"/>
                <w:numId w:val="34"/>
              </w:numPr>
              <w:tabs>
                <w:tab w:val="clear" w:pos="1364"/>
                <w:tab w:val="num" w:pos="1055"/>
              </w:tabs>
              <w:ind w:left="346"/>
              <w:rPr>
                <w:bCs/>
                <w:sz w:val="22"/>
                <w:lang w:eastAsia="de-DE"/>
              </w:rPr>
            </w:pPr>
            <w:r w:rsidRPr="002755EF">
              <w:rPr>
                <w:bCs/>
                <w:sz w:val="22"/>
                <w:lang w:eastAsia="de-DE"/>
              </w:rPr>
              <w:t>1 contract pentru Zona 1 – Rădăuți</w:t>
            </w:r>
          </w:p>
          <w:p w14:paraId="3F359C57" w14:textId="77777777" w:rsidR="00C40B26" w:rsidRPr="002755EF" w:rsidRDefault="00C40B26" w:rsidP="004E0A9F">
            <w:pPr>
              <w:pStyle w:val="ListParagraph"/>
              <w:numPr>
                <w:ilvl w:val="0"/>
                <w:numId w:val="34"/>
              </w:numPr>
              <w:tabs>
                <w:tab w:val="clear" w:pos="1364"/>
                <w:tab w:val="num" w:pos="1055"/>
              </w:tabs>
              <w:ind w:left="346"/>
              <w:rPr>
                <w:bCs/>
                <w:sz w:val="22"/>
                <w:lang w:eastAsia="de-DE"/>
              </w:rPr>
            </w:pPr>
            <w:r w:rsidRPr="002755EF">
              <w:rPr>
                <w:bCs/>
                <w:sz w:val="22"/>
                <w:lang w:eastAsia="de-DE"/>
              </w:rPr>
              <w:t>1 contract pentru Zona 6 – Moara</w:t>
            </w:r>
          </w:p>
          <w:p w14:paraId="06BB92D2" w14:textId="77777777" w:rsidR="00C40B26" w:rsidRPr="002755EF" w:rsidRDefault="00C40B26" w:rsidP="004E0A9F">
            <w:pPr>
              <w:pStyle w:val="ListParagraph"/>
              <w:numPr>
                <w:ilvl w:val="0"/>
                <w:numId w:val="34"/>
              </w:numPr>
              <w:tabs>
                <w:tab w:val="clear" w:pos="1364"/>
                <w:tab w:val="num" w:pos="1055"/>
              </w:tabs>
              <w:ind w:left="346"/>
              <w:rPr>
                <w:bCs/>
                <w:sz w:val="22"/>
                <w:lang w:eastAsia="de-DE"/>
              </w:rPr>
            </w:pPr>
            <w:r w:rsidRPr="002755EF">
              <w:rPr>
                <w:bCs/>
                <w:sz w:val="22"/>
                <w:lang w:eastAsia="de-DE"/>
              </w:rPr>
              <w:t>1 contract pentru zonele 2 Gura Humorului și  3 Fălticeni</w:t>
            </w:r>
          </w:p>
          <w:p w14:paraId="64FC3444" w14:textId="77777777" w:rsidR="00C40B26" w:rsidRPr="002755EF" w:rsidRDefault="00C40B26" w:rsidP="00192BF7">
            <w:pPr>
              <w:ind w:left="-14"/>
              <w:rPr>
                <w:bCs/>
                <w:i/>
                <w:sz w:val="22"/>
                <w:lang w:eastAsia="de-DE"/>
              </w:rPr>
            </w:pPr>
            <w:r w:rsidRPr="002755EF">
              <w:rPr>
                <w:bCs/>
                <w:i/>
                <w:sz w:val="22"/>
                <w:lang w:eastAsia="de-DE"/>
              </w:rPr>
              <w:t>cu depozitare finală la depozitul Moara</w:t>
            </w:r>
          </w:p>
          <w:p w14:paraId="3A6DF476" w14:textId="77777777" w:rsidR="00C40B26" w:rsidRPr="002755EF" w:rsidRDefault="00C40B26" w:rsidP="004E0A9F">
            <w:pPr>
              <w:pStyle w:val="ListParagraph"/>
              <w:numPr>
                <w:ilvl w:val="0"/>
                <w:numId w:val="34"/>
              </w:numPr>
              <w:tabs>
                <w:tab w:val="clear" w:pos="1364"/>
                <w:tab w:val="num" w:pos="1055"/>
              </w:tabs>
              <w:ind w:left="346"/>
              <w:rPr>
                <w:b/>
                <w:bCs/>
                <w:sz w:val="22"/>
                <w:lang w:eastAsia="de-DE"/>
              </w:rPr>
            </w:pPr>
            <w:r w:rsidRPr="002755EF">
              <w:rPr>
                <w:bCs/>
                <w:sz w:val="22"/>
                <w:lang w:eastAsia="de-DE"/>
              </w:rPr>
              <w:t>1 contract pentru zonele 4 Câmpulung Moldovenesc, 5 Vatra Dornei și 7 Pojorâta</w:t>
            </w:r>
          </w:p>
          <w:p w14:paraId="274831F4" w14:textId="77777777" w:rsidR="00C40B26" w:rsidRPr="002755EF" w:rsidRDefault="00C40B26" w:rsidP="00192BF7">
            <w:pPr>
              <w:ind w:left="-14"/>
              <w:rPr>
                <w:bCs/>
                <w:i/>
                <w:sz w:val="22"/>
                <w:lang w:eastAsia="de-DE"/>
              </w:rPr>
            </w:pPr>
            <w:r w:rsidRPr="002755EF">
              <w:rPr>
                <w:bCs/>
                <w:i/>
                <w:sz w:val="22"/>
                <w:lang w:eastAsia="de-DE"/>
              </w:rPr>
              <w:t>cu depozitare finală la depozitul Pojorâta</w:t>
            </w:r>
          </w:p>
        </w:tc>
        <w:tc>
          <w:tcPr>
            <w:tcW w:w="3377" w:type="dxa"/>
          </w:tcPr>
          <w:p w14:paraId="17B12460" w14:textId="13C122FB" w:rsidR="00C40B26" w:rsidRPr="002755EF" w:rsidRDefault="00C40B26" w:rsidP="004E0A9F">
            <w:pPr>
              <w:numPr>
                <w:ilvl w:val="0"/>
                <w:numId w:val="35"/>
              </w:numPr>
              <w:ind w:left="250" w:hanging="180"/>
              <w:rPr>
                <w:sz w:val="22"/>
                <w:lang w:eastAsia="de-DE"/>
              </w:rPr>
            </w:pPr>
            <w:r w:rsidRPr="002755EF">
              <w:rPr>
                <w:sz w:val="22"/>
                <w:lang w:eastAsia="de-DE"/>
              </w:rPr>
              <w:t>Scade riscul ineficienţei unor contracte datorită cantităţilor de deşeuri prea mici generate în zona respectivă</w:t>
            </w:r>
            <w:r w:rsidR="00AA27BD" w:rsidRPr="002755EF">
              <w:rPr>
                <w:sz w:val="22"/>
                <w:lang w:eastAsia="de-DE"/>
              </w:rPr>
              <w:t>,</w:t>
            </w:r>
          </w:p>
          <w:p w14:paraId="01CD3C56" w14:textId="7367C315" w:rsidR="00C40B26" w:rsidRPr="002755EF" w:rsidRDefault="00C40B26" w:rsidP="004E0A9F">
            <w:pPr>
              <w:numPr>
                <w:ilvl w:val="0"/>
                <w:numId w:val="35"/>
              </w:numPr>
              <w:ind w:left="250" w:hanging="180"/>
              <w:rPr>
                <w:sz w:val="22"/>
                <w:lang w:eastAsia="de-DE"/>
              </w:rPr>
            </w:pPr>
            <w:r w:rsidRPr="002755EF">
              <w:rPr>
                <w:sz w:val="22"/>
                <w:lang w:eastAsia="de-DE"/>
              </w:rPr>
              <w:t>Creşte eficienţa utilizării resurselor pentru operator şi implicit un nivel mai scăzut al tarifului</w:t>
            </w:r>
            <w:r w:rsidR="00AA27BD" w:rsidRPr="002755EF">
              <w:rPr>
                <w:sz w:val="22"/>
                <w:lang w:eastAsia="de-DE"/>
              </w:rPr>
              <w:t>,</w:t>
            </w:r>
          </w:p>
          <w:p w14:paraId="39907154" w14:textId="6EB3FCE7" w:rsidR="00C40B26" w:rsidRPr="002755EF" w:rsidRDefault="00C40B26" w:rsidP="004E0A9F">
            <w:pPr>
              <w:numPr>
                <w:ilvl w:val="0"/>
                <w:numId w:val="35"/>
              </w:numPr>
              <w:ind w:left="250" w:hanging="180"/>
              <w:rPr>
                <w:sz w:val="22"/>
                <w:lang w:eastAsia="de-DE"/>
              </w:rPr>
            </w:pPr>
            <w:r w:rsidRPr="002755EF">
              <w:rPr>
                <w:sz w:val="22"/>
                <w:lang w:eastAsia="de-DE"/>
              </w:rPr>
              <w:t>La nivel de judeţ va exista un număr rezonabil de contracte de delegare pentru colectare, relativ uşor de monitorizat şi gestionat</w:t>
            </w:r>
            <w:r w:rsidR="00AA27BD" w:rsidRPr="002755EF">
              <w:rPr>
                <w:sz w:val="22"/>
                <w:lang w:eastAsia="de-DE"/>
              </w:rPr>
              <w:t>,</w:t>
            </w:r>
          </w:p>
          <w:p w14:paraId="7558854C" w14:textId="4122054F" w:rsidR="00C40B26" w:rsidRPr="002755EF" w:rsidRDefault="00C40B26" w:rsidP="004E0A9F">
            <w:pPr>
              <w:numPr>
                <w:ilvl w:val="0"/>
                <w:numId w:val="35"/>
              </w:numPr>
              <w:ind w:left="250" w:hanging="180"/>
              <w:rPr>
                <w:sz w:val="22"/>
                <w:lang w:eastAsia="de-DE"/>
              </w:rPr>
            </w:pPr>
            <w:r w:rsidRPr="002755EF">
              <w:rPr>
                <w:sz w:val="22"/>
                <w:lang w:eastAsia="de-DE"/>
              </w:rPr>
              <w:t>Fiecare contract de delegare acoperă zonele de colectare în conformitate cu alocarea lor la depozitele de deşeuri, astfel c</w:t>
            </w:r>
            <w:r w:rsidR="00AA27BD" w:rsidRPr="002755EF">
              <w:rPr>
                <w:sz w:val="22"/>
                <w:lang w:eastAsia="de-DE"/>
              </w:rPr>
              <w:t>ă</w:t>
            </w:r>
            <w:r w:rsidRPr="002755EF">
              <w:rPr>
                <w:sz w:val="22"/>
                <w:lang w:eastAsia="de-DE"/>
              </w:rPr>
              <w:t xml:space="preserve"> pentru un contract de delegare să existe un singur depozit care </w:t>
            </w:r>
            <w:r w:rsidR="00AA27BD" w:rsidRPr="002755EF">
              <w:rPr>
                <w:sz w:val="22"/>
                <w:lang w:eastAsia="de-DE"/>
              </w:rPr>
              <w:t>î</w:t>
            </w:r>
            <w:r w:rsidRPr="002755EF">
              <w:rPr>
                <w:sz w:val="22"/>
                <w:lang w:eastAsia="de-DE"/>
              </w:rPr>
              <w:t>l deserveşte, deci un singur tarif de depozitare</w:t>
            </w:r>
            <w:r w:rsidR="00AA27BD" w:rsidRPr="002755EF">
              <w:rPr>
                <w:sz w:val="22"/>
                <w:lang w:eastAsia="de-DE"/>
              </w:rPr>
              <w:t>,</w:t>
            </w:r>
          </w:p>
          <w:p w14:paraId="5FFEA706" w14:textId="339F7598" w:rsidR="00C40B26" w:rsidRPr="002755EF" w:rsidRDefault="00C40B26" w:rsidP="004E0A9F">
            <w:pPr>
              <w:numPr>
                <w:ilvl w:val="0"/>
                <w:numId w:val="35"/>
              </w:numPr>
              <w:ind w:left="250" w:hanging="180"/>
              <w:rPr>
                <w:sz w:val="22"/>
                <w:lang w:eastAsia="de-DE"/>
              </w:rPr>
            </w:pPr>
            <w:r w:rsidRPr="002755EF">
              <w:rPr>
                <w:sz w:val="22"/>
                <w:lang w:eastAsia="de-DE"/>
              </w:rPr>
              <w:t xml:space="preserve">Se elimină problemele tehnice și financiare care pot </w:t>
            </w:r>
            <w:r w:rsidR="0085728F" w:rsidRPr="002755EF">
              <w:rPr>
                <w:sz w:val="22"/>
                <w:lang w:eastAsia="de-DE"/>
              </w:rPr>
              <w:t xml:space="preserve">să </w:t>
            </w:r>
            <w:r w:rsidRPr="002755EF">
              <w:rPr>
                <w:sz w:val="22"/>
                <w:lang w:eastAsia="de-DE"/>
              </w:rPr>
              <w:t>apar</w:t>
            </w:r>
            <w:r w:rsidR="0085728F" w:rsidRPr="002755EF">
              <w:rPr>
                <w:sz w:val="22"/>
                <w:lang w:eastAsia="de-DE"/>
              </w:rPr>
              <w:t>ă</w:t>
            </w:r>
            <w:r w:rsidRPr="002755EF">
              <w:rPr>
                <w:sz w:val="22"/>
                <w:lang w:eastAsia="de-DE"/>
              </w:rPr>
              <w:t xml:space="preserve"> ca urmare a unui singur operator pe zonele 1  Rădăuţi, 2 Gura Humorului, 3 Fălticeni şi 6 Moara</w:t>
            </w:r>
            <w:r w:rsidR="0085728F" w:rsidRPr="002755EF">
              <w:rPr>
                <w:sz w:val="22"/>
                <w:lang w:eastAsia="de-DE"/>
              </w:rPr>
              <w:t>.</w:t>
            </w:r>
          </w:p>
        </w:tc>
        <w:tc>
          <w:tcPr>
            <w:tcW w:w="2874" w:type="dxa"/>
          </w:tcPr>
          <w:p w14:paraId="475A791B" w14:textId="77777777" w:rsidR="00C40B26" w:rsidRPr="002755EF" w:rsidRDefault="00C40B26" w:rsidP="004E0A9F">
            <w:pPr>
              <w:pStyle w:val="ListParagraph"/>
              <w:numPr>
                <w:ilvl w:val="0"/>
                <w:numId w:val="35"/>
              </w:numPr>
              <w:ind w:left="253" w:hanging="253"/>
              <w:rPr>
                <w:sz w:val="22"/>
                <w:lang w:eastAsia="de-DE"/>
              </w:rPr>
            </w:pPr>
            <w:r w:rsidRPr="002755EF">
              <w:rPr>
                <w:sz w:val="22"/>
                <w:lang w:eastAsia="de-DE"/>
              </w:rPr>
              <w:t>Zone cu populație diferită în mediu urban și mediul rural (ex. Rădăuți - populația din mediul rural reprezintă 65%; Moara -  populația din mediul rural reprezintă 46%);</w:t>
            </w:r>
          </w:p>
          <w:p w14:paraId="74E4D82C" w14:textId="076F0EBB" w:rsidR="00C40B26" w:rsidRPr="002755EF" w:rsidRDefault="00C40B26" w:rsidP="004E0A9F">
            <w:pPr>
              <w:pStyle w:val="ListParagraph"/>
              <w:numPr>
                <w:ilvl w:val="0"/>
                <w:numId w:val="35"/>
              </w:numPr>
              <w:ind w:left="253" w:hanging="253"/>
              <w:rPr>
                <w:sz w:val="22"/>
                <w:lang w:eastAsia="de-DE"/>
              </w:rPr>
            </w:pPr>
            <w:r w:rsidRPr="002755EF">
              <w:rPr>
                <w:sz w:val="22"/>
                <w:lang w:eastAsia="de-DE"/>
              </w:rPr>
              <w:t>Exist</w:t>
            </w:r>
            <w:r w:rsidR="00AA27BD" w:rsidRPr="002755EF">
              <w:rPr>
                <w:sz w:val="22"/>
                <w:lang w:eastAsia="de-DE"/>
              </w:rPr>
              <w:t>ența</w:t>
            </w:r>
            <w:r w:rsidRPr="002755EF">
              <w:rPr>
                <w:sz w:val="22"/>
                <w:lang w:eastAsia="de-DE"/>
              </w:rPr>
              <w:t xml:space="preserve"> mai multor tarife, lucru care poate crea disensiuni </w:t>
            </w:r>
            <w:r w:rsidR="00192BF7" w:rsidRPr="002755EF">
              <w:rPr>
                <w:sz w:val="22"/>
                <w:lang w:eastAsia="de-DE"/>
              </w:rPr>
              <w:t>î</w:t>
            </w:r>
            <w:r w:rsidRPr="002755EF">
              <w:rPr>
                <w:sz w:val="22"/>
                <w:lang w:eastAsia="de-DE"/>
              </w:rPr>
              <w:t>n r</w:t>
            </w:r>
            <w:r w:rsidR="00192BF7" w:rsidRPr="002755EF">
              <w:rPr>
                <w:sz w:val="22"/>
                <w:lang w:eastAsia="de-DE"/>
              </w:rPr>
              <w:t>â</w:t>
            </w:r>
            <w:r w:rsidRPr="002755EF">
              <w:rPr>
                <w:sz w:val="22"/>
                <w:lang w:eastAsia="de-DE"/>
              </w:rPr>
              <w:t>ndul membrilor ADI</w:t>
            </w:r>
            <w:r w:rsidR="0085728F" w:rsidRPr="002755EF">
              <w:rPr>
                <w:sz w:val="22"/>
                <w:lang w:eastAsia="de-DE"/>
              </w:rPr>
              <w:t>.</w:t>
            </w:r>
          </w:p>
        </w:tc>
      </w:tr>
    </w:tbl>
    <w:p w14:paraId="3BB720E5" w14:textId="6BB6D14E" w:rsidR="00C40B26" w:rsidRPr="002755EF" w:rsidRDefault="00C40B26" w:rsidP="00C40B26">
      <w:pPr>
        <w:spacing w:line="276" w:lineRule="auto"/>
        <w:rPr>
          <w:lang w:eastAsia="de-DE"/>
        </w:rPr>
      </w:pPr>
    </w:p>
    <w:p w14:paraId="5F888406" w14:textId="42131117" w:rsidR="00192BF7" w:rsidRPr="002755EF" w:rsidRDefault="00192BF7" w:rsidP="00C40B26">
      <w:pPr>
        <w:spacing w:line="276" w:lineRule="auto"/>
        <w:rPr>
          <w:lang w:eastAsia="de-DE"/>
        </w:rPr>
      </w:pPr>
      <w:r w:rsidRPr="002755EF">
        <w:rPr>
          <w:b/>
          <w:noProof/>
          <w:lang w:val="en-US"/>
        </w:rPr>
        <mc:AlternateContent>
          <mc:Choice Requires="wps">
            <w:drawing>
              <wp:inline distT="0" distB="0" distL="0" distR="0" wp14:anchorId="70837585" wp14:editId="186CEEA8">
                <wp:extent cx="5969000" cy="939800"/>
                <wp:effectExtent l="0" t="0" r="12700" b="12700"/>
                <wp:docPr id="25"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939800"/>
                        </a:xfrm>
                        <a:prstGeom prst="rect">
                          <a:avLst/>
                        </a:prstGeom>
                        <a:solidFill>
                          <a:schemeClr val="bg1">
                            <a:lumMod val="85000"/>
                            <a:lumOff val="0"/>
                          </a:schemeClr>
                        </a:solidFill>
                        <a:ln w="9525">
                          <a:solidFill>
                            <a:srgbClr val="000000"/>
                          </a:solidFill>
                          <a:miter lim="800000"/>
                          <a:headEnd/>
                          <a:tailEnd/>
                        </a:ln>
                      </wps:spPr>
                      <wps:txbx>
                        <w:txbxContent>
                          <w:p w14:paraId="716221C4" w14:textId="77777777" w:rsidR="00F35BE2" w:rsidRPr="00C67802" w:rsidRDefault="00F35BE2" w:rsidP="00192BF7">
                            <w:pPr>
                              <w:spacing w:after="120"/>
                              <w:rPr>
                                <w:b/>
                                <w:szCs w:val="24"/>
                                <w:lang w:eastAsia="de-DE"/>
                              </w:rPr>
                            </w:pPr>
                            <w:r w:rsidRPr="001D33A7">
                              <w:rPr>
                                <w:b/>
                                <w:i/>
                              </w:rPr>
                              <w:t xml:space="preserve">În concluzie, </w:t>
                            </w:r>
                            <w:r w:rsidRPr="00C67802">
                              <w:rPr>
                                <w:b/>
                                <w:szCs w:val="24"/>
                                <w:lang w:eastAsia="de-DE"/>
                              </w:rPr>
                              <w:t>Opţiunea recomandată este Opţiunea 4.</w:t>
                            </w:r>
                          </w:p>
                          <w:p w14:paraId="5CB65523" w14:textId="77777777" w:rsidR="00F35BE2" w:rsidRPr="00C67802" w:rsidRDefault="00F35BE2" w:rsidP="00192BF7">
                            <w:pPr>
                              <w:spacing w:after="120"/>
                              <w:rPr>
                                <w:szCs w:val="24"/>
                                <w:lang w:eastAsia="de-DE"/>
                              </w:rPr>
                            </w:pPr>
                            <w:r w:rsidRPr="00C67802">
                              <w:rPr>
                                <w:b/>
                                <w:szCs w:val="24"/>
                                <w:lang w:eastAsia="de-DE"/>
                              </w:rPr>
                              <w:t xml:space="preserve">Se vor scoate la licitație 4 contracte de delegare prin concesiune </w:t>
                            </w:r>
                            <w:r w:rsidRPr="00C67802">
                              <w:rPr>
                                <w:b/>
                                <w:bCs/>
                                <w:szCs w:val="24"/>
                                <w:lang w:val="pt-PT" w:eastAsia="ar-SA"/>
                              </w:rPr>
                              <w:t>a gestiunii activităţilor de colectare şi transport a deșeurilor municipale şi altor fluxuri de deșeuri, componente ale serviciului de salu</w:t>
                            </w:r>
                            <w:r>
                              <w:rPr>
                                <w:b/>
                                <w:bCs/>
                                <w:szCs w:val="24"/>
                                <w:lang w:val="pt-PT" w:eastAsia="ar-SA"/>
                              </w:rPr>
                              <w:t>brizare de pe raza județului Suceava.</w:t>
                            </w:r>
                          </w:p>
                          <w:p w14:paraId="133DC4F5" w14:textId="69B1C453" w:rsidR="00F35BE2" w:rsidRPr="001D33A7" w:rsidRDefault="00F35BE2" w:rsidP="00192BF7">
                            <w:pPr>
                              <w:spacing w:after="120"/>
                              <w:rPr>
                                <w:b/>
                                <w:i/>
                              </w:rPr>
                            </w:pPr>
                          </w:p>
                        </w:txbxContent>
                      </wps:txbx>
                      <wps:bodyPr rot="0" vert="horz" wrap="square" lIns="91440" tIns="45720" rIns="91440" bIns="45720" anchor="t" anchorCtr="0" upright="1">
                        <a:noAutofit/>
                      </wps:bodyPr>
                    </wps:wsp>
                  </a:graphicData>
                </a:graphic>
              </wp:inline>
            </w:drawing>
          </mc:Choice>
          <mc:Fallback>
            <w:pict>
              <v:shape w14:anchorId="70837585" id="_x0000_s1028" type="#_x0000_t202" style="width:470pt;height: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LzeSQIAAJAEAAAOAAAAZHJzL2Uyb0RvYy54bWysVNtu2zAMfR+wfxD0vtrJmjYx4hRduw4D&#10;ugvQ7gNkWbaFSaImKbG7ry8lJVm6vg17MSSSOjw8JL2+mrQiO+G8BFPT2VlJiTAcWmn6mv54vHu3&#10;pMQHZlqmwIiaPglPrzZv36xHW4k5DKBa4QiCGF+NtqZDCLYqCs8HoZk/AysMOjtwmgW8ur5oHRsR&#10;XatiXpYXxQiutQ648B6tt9lJNwm/6wQP37rOi0BUTZFbSF+Xvk38Fps1q3rH7CD5ngb7BxaaSYNJ&#10;j1C3LDCydfIVlJbcgYcunHHQBXSd5CLVgNXMyr+qeRiYFakWFMfbo0z+/8Hyr7vvjsi2pvMFJYZp&#10;7NGjmAL5ABO5nK2iQKP1FcY9WIwMEzqw0alYb++B//TEwM3ATC+unYNxEKxFgrP4sjh5mnF8BGnG&#10;L9BiIrYNkICmzumoHupBEB0b9XRsTiTD0bhYXazKEl0cfav3qyWeYwpWHV5b58MnAZrEQ00dNj+h&#10;s929Dzn0EBKTeVCyvZNKpUscOHGjHNkxHJWmzxWqrUaq2bZcxPSIwyo041hl84FFGtmIkDi9AFeG&#10;jMh5gRK/Tuz65pgWE+xzYFkvILQMuCdK6ppi4fsgVkWxP5o2kQpMqnzGx8rs1Y+CZ+nD1Ey504em&#10;NtA+YTsc5LXANcbDAO43JSOuRE39ry1zghL12WBLV7Pz87hD6XK+uJzjxZ16mlMPMxyhahooyceb&#10;kPdua53sB8yUJTZwjWPQydShOC+Z1Z4+jn3Sc7+ica9O7ynqz49k8wwAAP//AwBQSwMEFAAGAAgA&#10;AAAhAOs4S2DcAAAABQEAAA8AAABkcnMvZG93bnJldi54bWxMj09Lw0AQxe+C32EZwUuxu5HSPzGb&#10;UoSeFLFRQo+b7JgEs7Mhu23jt3f0opeBx3u8+b1sO7lenHEMnScNyVyBQKq97ajR8P62v1uDCNGQ&#10;Nb0n1PCFAbb59VVmUusvdMBzERvBJRRSo6GNcUilDHWLzoS5H5DY+/CjM5Hl2Eg7mguXu17eK7WU&#10;znTEH1oz4GOL9Wdxchqq59XTcrcvV7U9zsZZUSYv5Wui9e3NtHsAEXGKf2H4wWd0yJmp8ieyQfQa&#10;eEj8vextFoplxaHFWoHMM/mfPv8GAAD//wMAUEsBAi0AFAAGAAgAAAAhALaDOJL+AAAA4QEAABMA&#10;AAAAAAAAAAAAAAAAAAAAAFtDb250ZW50X1R5cGVzXS54bWxQSwECLQAUAAYACAAAACEAOP0h/9YA&#10;AACUAQAACwAAAAAAAAAAAAAAAAAvAQAAX3JlbHMvLnJlbHNQSwECLQAUAAYACAAAACEAkey83kkC&#10;AACQBAAADgAAAAAAAAAAAAAAAAAuAgAAZHJzL2Uyb0RvYy54bWxQSwECLQAUAAYACAAAACEA6zhL&#10;YNwAAAAFAQAADwAAAAAAAAAAAAAAAACjBAAAZHJzL2Rvd25yZXYueG1sUEsFBgAAAAAEAAQA8wAA&#10;AKwFAAAAAA==&#10;" fillcolor="#d8d8d8 [2732]">
                <v:textbox>
                  <w:txbxContent>
                    <w:p w14:paraId="716221C4" w14:textId="77777777" w:rsidR="00F35BE2" w:rsidRPr="00C67802" w:rsidRDefault="00F35BE2" w:rsidP="00192BF7">
                      <w:pPr>
                        <w:spacing w:after="120"/>
                        <w:rPr>
                          <w:b/>
                          <w:szCs w:val="24"/>
                          <w:lang w:eastAsia="de-DE"/>
                        </w:rPr>
                      </w:pPr>
                      <w:r w:rsidRPr="001D33A7">
                        <w:rPr>
                          <w:b/>
                          <w:i/>
                        </w:rPr>
                        <w:t xml:space="preserve">În concluzie, </w:t>
                      </w:r>
                      <w:r w:rsidRPr="00C67802">
                        <w:rPr>
                          <w:b/>
                          <w:szCs w:val="24"/>
                          <w:lang w:eastAsia="de-DE"/>
                        </w:rPr>
                        <w:t>Opţiunea recomandată este Opţiunea 4.</w:t>
                      </w:r>
                    </w:p>
                    <w:p w14:paraId="5CB65523" w14:textId="77777777" w:rsidR="00F35BE2" w:rsidRPr="00C67802" w:rsidRDefault="00F35BE2" w:rsidP="00192BF7">
                      <w:pPr>
                        <w:spacing w:after="120"/>
                        <w:rPr>
                          <w:szCs w:val="24"/>
                          <w:lang w:eastAsia="de-DE"/>
                        </w:rPr>
                      </w:pPr>
                      <w:r w:rsidRPr="00C67802">
                        <w:rPr>
                          <w:b/>
                          <w:szCs w:val="24"/>
                          <w:lang w:eastAsia="de-DE"/>
                        </w:rPr>
                        <w:t xml:space="preserve">Se vor scoate la licitație 4 contracte de delegare prin concesiune </w:t>
                      </w:r>
                      <w:r w:rsidRPr="00C67802">
                        <w:rPr>
                          <w:b/>
                          <w:bCs/>
                          <w:szCs w:val="24"/>
                          <w:lang w:val="pt-PT" w:eastAsia="ar-SA"/>
                        </w:rPr>
                        <w:t>a gestiunii activităţilor de colectare şi transport a deșeurilor municipale şi altor fluxuri de deșeuri, componente ale serviciului de salu</w:t>
                      </w:r>
                      <w:r>
                        <w:rPr>
                          <w:b/>
                          <w:bCs/>
                          <w:szCs w:val="24"/>
                          <w:lang w:val="pt-PT" w:eastAsia="ar-SA"/>
                        </w:rPr>
                        <w:t>brizare de pe raza județului Suceava.</w:t>
                      </w:r>
                    </w:p>
                    <w:p w14:paraId="133DC4F5" w14:textId="69B1C453" w:rsidR="00F35BE2" w:rsidRPr="001D33A7" w:rsidRDefault="00F35BE2" w:rsidP="00192BF7">
                      <w:pPr>
                        <w:spacing w:after="120"/>
                        <w:rPr>
                          <w:b/>
                          <w:i/>
                        </w:rPr>
                      </w:pPr>
                    </w:p>
                  </w:txbxContent>
                </v:textbox>
                <w10:anchorlock/>
              </v:shape>
            </w:pict>
          </mc:Fallback>
        </mc:AlternateContent>
      </w:r>
    </w:p>
    <w:p w14:paraId="16BDF90D" w14:textId="77777777" w:rsidR="00C40B26" w:rsidRPr="002755EF" w:rsidRDefault="00C40B26" w:rsidP="00C40B26">
      <w:pPr>
        <w:spacing w:after="240" w:line="276" w:lineRule="auto"/>
        <w:rPr>
          <w:lang w:eastAsia="de-DE"/>
        </w:rPr>
        <w:sectPr w:rsidR="00C40B26" w:rsidRPr="002755EF" w:rsidSect="00843F4F">
          <w:pgSz w:w="11906" w:h="16838" w:code="9"/>
          <w:pgMar w:top="1138" w:right="1368" w:bottom="1138" w:left="1138" w:header="461" w:footer="288" w:gutter="0"/>
          <w:cols w:space="708"/>
          <w:titlePg/>
          <w:docGrid w:linePitch="360"/>
        </w:sectPr>
      </w:pPr>
    </w:p>
    <w:p w14:paraId="652EB09E" w14:textId="251CDAEC" w:rsidR="004718D7" w:rsidRPr="002755EF" w:rsidRDefault="00CB2BB0" w:rsidP="00A301C7">
      <w:pPr>
        <w:pStyle w:val="OTCap"/>
        <w:spacing w:before="0" w:after="120"/>
        <w:ind w:left="426" w:hanging="425"/>
        <w:rPr>
          <w:rFonts w:ascii="Times New Roman" w:hAnsi="Times New Roman"/>
          <w:lang w:val="ro-RO"/>
        </w:rPr>
      </w:pPr>
      <w:bookmarkStart w:id="211" w:name="_Toc77686670"/>
      <w:r w:rsidRPr="002755EF">
        <w:rPr>
          <w:rFonts w:ascii="Times New Roman" w:hAnsi="Times New Roman"/>
          <w:caps w:val="0"/>
          <w:lang w:val="ro-RO"/>
        </w:rPr>
        <w:lastRenderedPageBreak/>
        <w:t>OPŢIUNI PRIVIND OPERAREA SERVICIULUI DE COLECTARE ŞI TRANSPORT A DEŞEURILOR MUNICIPALE</w:t>
      </w:r>
      <w:bookmarkEnd w:id="211"/>
    </w:p>
    <w:p w14:paraId="1961F6B9" w14:textId="16E9A18E" w:rsidR="00DF7B7C" w:rsidRPr="002755EF" w:rsidRDefault="00DF7B7C" w:rsidP="00A301C7">
      <w:pPr>
        <w:pStyle w:val="OTSubCap"/>
        <w:spacing w:before="0" w:after="120"/>
        <w:ind w:left="1440"/>
        <w:rPr>
          <w:rFonts w:ascii="Times New Roman" w:hAnsi="Times New Roman" w:cs="Times New Roman"/>
          <w:bCs w:val="0"/>
          <w:lang w:eastAsia="de-DE"/>
        </w:rPr>
      </w:pPr>
      <w:bookmarkStart w:id="212" w:name="_Toc71029523"/>
      <w:bookmarkStart w:id="213" w:name="_Toc77686671"/>
      <w:bookmarkEnd w:id="212"/>
      <w:r w:rsidRPr="002755EF">
        <w:rPr>
          <w:rFonts w:ascii="Times New Roman" w:hAnsi="Times New Roman" w:cs="Times New Roman"/>
          <w:bCs w:val="0"/>
          <w:lang w:eastAsia="de-DE"/>
        </w:rPr>
        <w:t>OPŢIUNI TEHNICE</w:t>
      </w:r>
      <w:bookmarkEnd w:id="213"/>
    </w:p>
    <w:p w14:paraId="5F0AF360" w14:textId="49D757F7" w:rsidR="001B4140" w:rsidRPr="002755EF" w:rsidRDefault="001B4140" w:rsidP="00A301C7">
      <w:pPr>
        <w:spacing w:after="120"/>
        <w:rPr>
          <w:lang w:eastAsia="de-DE"/>
        </w:rPr>
      </w:pPr>
      <w:r w:rsidRPr="002755EF">
        <w:rPr>
          <w:lang w:eastAsia="de-DE"/>
        </w:rPr>
        <w:t xml:space="preserve">Opțiunile privind operarea sistemului județean de colectare și transport din Aplicația de Finanțare trebuie corelate cu modificările din legislație, </w:t>
      </w:r>
      <w:r w:rsidR="00520F62" w:rsidRPr="002755EF">
        <w:rPr>
          <w:lang w:eastAsia="de-DE"/>
        </w:rPr>
        <w:t>respectiv cu pr</w:t>
      </w:r>
      <w:r w:rsidR="00C40B26" w:rsidRPr="002755EF">
        <w:rPr>
          <w:lang w:eastAsia="de-DE"/>
        </w:rPr>
        <w:t>e</w:t>
      </w:r>
      <w:r w:rsidR="00520F62" w:rsidRPr="002755EF">
        <w:rPr>
          <w:lang w:eastAsia="de-DE"/>
        </w:rPr>
        <w:t>v</w:t>
      </w:r>
      <w:r w:rsidR="00C40B26" w:rsidRPr="002755EF">
        <w:rPr>
          <w:lang w:eastAsia="de-DE"/>
        </w:rPr>
        <w:t>e</w:t>
      </w:r>
      <w:r w:rsidR="00520F62" w:rsidRPr="002755EF">
        <w:rPr>
          <w:lang w:eastAsia="de-DE"/>
        </w:rPr>
        <w:t xml:space="preserve">derile </w:t>
      </w:r>
      <w:r w:rsidRPr="002755EF">
        <w:rPr>
          <w:lang w:eastAsia="de-DE"/>
        </w:rPr>
        <w:t>OUG nr. 74/2018</w:t>
      </w:r>
      <w:r w:rsidR="00C40B26" w:rsidRPr="002755EF">
        <w:rPr>
          <w:lang w:eastAsia="de-DE"/>
        </w:rPr>
        <w:t>, dar</w:t>
      </w:r>
      <w:r w:rsidRPr="002755EF">
        <w:rPr>
          <w:lang w:eastAsia="de-DE"/>
        </w:rPr>
        <w:t xml:space="preserve"> și </w:t>
      </w:r>
      <w:r w:rsidR="00C40B26" w:rsidRPr="002755EF">
        <w:rPr>
          <w:lang w:eastAsia="de-DE"/>
        </w:rPr>
        <w:t xml:space="preserve">cu </w:t>
      </w:r>
      <w:r w:rsidRPr="002755EF">
        <w:rPr>
          <w:lang w:eastAsia="de-DE"/>
        </w:rPr>
        <w:t>prevederile din PNGD.</w:t>
      </w:r>
    </w:p>
    <w:p w14:paraId="56040608" w14:textId="10330167" w:rsidR="00C40B26" w:rsidRPr="002755EF" w:rsidRDefault="00C40B26" w:rsidP="00A301C7">
      <w:pPr>
        <w:spacing w:after="120"/>
        <w:rPr>
          <w:lang w:eastAsia="de-DE"/>
        </w:rPr>
      </w:pPr>
      <w:r w:rsidRPr="002755EF">
        <w:rPr>
          <w:lang w:eastAsia="de-DE"/>
        </w:rPr>
        <w:t xml:space="preserve">Pentru implementarea Sistemului de Management Integrat al Deșeurilor în județul </w:t>
      </w:r>
      <w:r w:rsidR="00DF7B7C" w:rsidRPr="002755EF">
        <w:rPr>
          <w:lang w:eastAsia="de-DE"/>
        </w:rPr>
        <w:t>Suceava</w:t>
      </w:r>
      <w:r w:rsidRPr="002755EF">
        <w:rPr>
          <w:lang w:eastAsia="de-DE"/>
        </w:rPr>
        <w:t>, așa cum a fost acesta proiectat, trebuie asigurat</w:t>
      </w:r>
      <w:r w:rsidR="0085728F" w:rsidRPr="002755EF">
        <w:rPr>
          <w:lang w:eastAsia="de-DE"/>
        </w:rPr>
        <w:t>ă</w:t>
      </w:r>
      <w:r w:rsidRPr="002755EF">
        <w:rPr>
          <w:lang w:eastAsia="de-DE"/>
        </w:rPr>
        <w:t xml:space="preserve"> realizarea mai multor tehnici, sprijinite de infrastructura adecvată, pentru fiecare componentă a SMID: pentru colectarea și transportul deșeurilor, pentru tratarea deșeurilor reciclabile, a deșeurilor biodegradabile și a celor reziduale și, în final, pentru eliminarea celor care nu au potențial de valorificare. În ceea ce privește tehnicile de tratare și eliminare a deșeurilor, acestea au fost deja stabilite prin Proiectul SMID </w:t>
      </w:r>
      <w:r w:rsidR="00DF7B7C" w:rsidRPr="002755EF">
        <w:rPr>
          <w:lang w:eastAsia="de-DE"/>
        </w:rPr>
        <w:t>Suceava</w:t>
      </w:r>
      <w:r w:rsidRPr="002755EF">
        <w:rPr>
          <w:lang w:eastAsia="de-DE"/>
        </w:rPr>
        <w:t xml:space="preserve">, </w:t>
      </w:r>
      <w:r w:rsidR="00A301C7" w:rsidRPr="002755EF">
        <w:rPr>
          <w:lang w:eastAsia="de-DE"/>
        </w:rPr>
        <w:t>ș</w:t>
      </w:r>
      <w:r w:rsidRPr="002755EF">
        <w:rPr>
          <w:lang w:eastAsia="de-DE"/>
        </w:rPr>
        <w:t xml:space="preserve">i ne referim aici la faptul că infrastructura de suport a fost proiectată și </w:t>
      </w:r>
      <w:r w:rsidR="00DF7B7C" w:rsidRPr="002755EF">
        <w:rPr>
          <w:lang w:eastAsia="de-DE"/>
        </w:rPr>
        <w:t xml:space="preserve">deja </w:t>
      </w:r>
      <w:r w:rsidRPr="002755EF">
        <w:rPr>
          <w:lang w:eastAsia="de-DE"/>
        </w:rPr>
        <w:t>construită.</w:t>
      </w:r>
    </w:p>
    <w:p w14:paraId="73685172" w14:textId="35A8461A" w:rsidR="00C40B26" w:rsidRPr="002755EF" w:rsidRDefault="00C40B26" w:rsidP="00A301C7">
      <w:pPr>
        <w:spacing w:after="120"/>
        <w:rPr>
          <w:lang w:eastAsia="de-DE"/>
        </w:rPr>
      </w:pPr>
      <w:r w:rsidRPr="002755EF">
        <w:rPr>
          <w:lang w:eastAsia="de-DE"/>
        </w:rPr>
        <w:t xml:space="preserve">Astfel, pentru colectarea deșeurilor s-a prevăzut varianta prin aport voluntar (aducerea deșeurilor la un punct de colectare pe </w:t>
      </w:r>
      <w:r w:rsidR="00DF7B7C" w:rsidRPr="002755EF">
        <w:rPr>
          <w:lang w:eastAsia="de-DE"/>
        </w:rPr>
        <w:t>4</w:t>
      </w:r>
      <w:r w:rsidRPr="002755EF">
        <w:rPr>
          <w:lang w:eastAsia="de-DE"/>
        </w:rPr>
        <w:t xml:space="preserve"> fracții: </w:t>
      </w:r>
      <w:r w:rsidR="00DF7B7C" w:rsidRPr="002755EF">
        <w:rPr>
          <w:lang w:eastAsia="de-DE"/>
        </w:rPr>
        <w:t>3 fracții reciclabile și o fracție reziduală</w:t>
      </w:r>
      <w:r w:rsidRPr="002755EF">
        <w:rPr>
          <w:lang w:eastAsia="de-DE"/>
        </w:rPr>
        <w:t>), pentru tratarea deșeurilor reciclabile, s-a construit stația de sortare din cadrul CMID</w:t>
      </w:r>
      <w:r w:rsidR="00DF7B7C" w:rsidRPr="002755EF">
        <w:rPr>
          <w:lang w:eastAsia="de-DE"/>
        </w:rPr>
        <w:t xml:space="preserve"> Moara</w:t>
      </w:r>
      <w:r w:rsidRPr="002755EF">
        <w:rPr>
          <w:lang w:eastAsia="de-DE"/>
        </w:rPr>
        <w:t xml:space="preserve">, iar pentru eliminarea deșeurilor </w:t>
      </w:r>
      <w:r w:rsidR="00DF7B7C" w:rsidRPr="002755EF">
        <w:rPr>
          <w:lang w:eastAsia="de-DE"/>
        </w:rPr>
        <w:t>reziduale</w:t>
      </w:r>
      <w:r w:rsidRPr="002755EF">
        <w:rPr>
          <w:lang w:eastAsia="de-DE"/>
        </w:rPr>
        <w:t xml:space="preserve"> s</w:t>
      </w:r>
      <w:r w:rsidR="00DF7B7C" w:rsidRPr="002755EF">
        <w:rPr>
          <w:lang w:eastAsia="de-DE"/>
        </w:rPr>
        <w:t>-a pus în funcțiune</w:t>
      </w:r>
      <w:r w:rsidRPr="002755EF">
        <w:rPr>
          <w:lang w:eastAsia="de-DE"/>
        </w:rPr>
        <w:t xml:space="preserve"> prima celulă de depozitare din cadrul depozitului conform </w:t>
      </w:r>
      <w:r w:rsidR="00DF7B7C" w:rsidRPr="002755EF">
        <w:rPr>
          <w:lang w:eastAsia="de-DE"/>
        </w:rPr>
        <w:t xml:space="preserve">Moara și s-a construit </w:t>
      </w:r>
      <w:r w:rsidR="0085728F" w:rsidRPr="002755EF">
        <w:rPr>
          <w:lang w:eastAsia="de-DE"/>
        </w:rPr>
        <w:t>d</w:t>
      </w:r>
      <w:r w:rsidR="00DF7B7C" w:rsidRPr="002755EF">
        <w:rPr>
          <w:lang w:eastAsia="de-DE"/>
        </w:rPr>
        <w:t>epozitul conform Pojorâta</w:t>
      </w:r>
      <w:r w:rsidRPr="002755EF">
        <w:rPr>
          <w:lang w:eastAsia="de-DE"/>
        </w:rPr>
        <w:t>.</w:t>
      </w:r>
    </w:p>
    <w:p w14:paraId="7AE204C8" w14:textId="314ED81D" w:rsidR="00C40B26" w:rsidRPr="002755EF" w:rsidRDefault="00C40B26" w:rsidP="00A301C7">
      <w:pPr>
        <w:spacing w:after="120"/>
        <w:rPr>
          <w:lang w:eastAsia="de-DE"/>
        </w:rPr>
      </w:pPr>
      <w:r w:rsidRPr="002755EF">
        <w:rPr>
          <w:lang w:eastAsia="de-DE"/>
        </w:rPr>
        <w:t xml:space="preserve"> Pe parcursul implementării Proiectului SMID</w:t>
      </w:r>
      <w:r w:rsidR="00DF7B7C" w:rsidRPr="002755EF">
        <w:rPr>
          <w:lang w:eastAsia="de-DE"/>
        </w:rPr>
        <w:t xml:space="preserve"> </w:t>
      </w:r>
      <w:r w:rsidRPr="002755EF">
        <w:rPr>
          <w:lang w:eastAsia="de-DE"/>
        </w:rPr>
        <w:t>au survenit însă o serie de alte modificări legislative, atât la nivel comunitar, cât și la nivel județean, dar și o serie de schimbări la nivel local, legate de modificările demografice, de modul de generare și de cantitatea și calitatea de</w:t>
      </w:r>
      <w:r w:rsidR="0085728F" w:rsidRPr="002755EF">
        <w:rPr>
          <w:lang w:eastAsia="de-DE"/>
        </w:rPr>
        <w:t>ș</w:t>
      </w:r>
      <w:r w:rsidRPr="002755EF">
        <w:rPr>
          <w:lang w:eastAsia="de-DE"/>
        </w:rPr>
        <w:t>euri</w:t>
      </w:r>
      <w:r w:rsidR="0085728F" w:rsidRPr="002755EF">
        <w:rPr>
          <w:lang w:eastAsia="de-DE"/>
        </w:rPr>
        <w:t>lor</w:t>
      </w:r>
      <w:r w:rsidRPr="002755EF">
        <w:rPr>
          <w:lang w:eastAsia="de-DE"/>
        </w:rPr>
        <w:t xml:space="preserve"> municipale care se generează la nivelul județului, aspecte care impun ajustarea continuă a modului de implementare proiectat pentru Sistemul de Management Integrat al Deșeurilor în județul </w:t>
      </w:r>
      <w:r w:rsidR="00DF7B7C" w:rsidRPr="002755EF">
        <w:rPr>
          <w:lang w:eastAsia="de-DE"/>
        </w:rPr>
        <w:t>Suceava</w:t>
      </w:r>
      <w:r w:rsidRPr="002755EF">
        <w:rPr>
          <w:lang w:eastAsia="de-DE"/>
        </w:rPr>
        <w:t xml:space="preserve">. Pe de altă parte, sunt aspecte ale implementării SMID </w:t>
      </w:r>
      <w:r w:rsidR="00DF7B7C" w:rsidRPr="002755EF">
        <w:rPr>
          <w:lang w:eastAsia="de-DE"/>
        </w:rPr>
        <w:t>Suceava</w:t>
      </w:r>
      <w:r w:rsidRPr="002755EF">
        <w:rPr>
          <w:lang w:eastAsia="de-DE"/>
        </w:rPr>
        <w:t xml:space="preserve"> care nu țin seama de obiceiurile și tendințele populației generatoare și de dificultatea cu care mentalitatea colectivă se schimbă într-o perioadă de timp dată (relativ scurtă).</w:t>
      </w:r>
    </w:p>
    <w:p w14:paraId="4BDE66A4" w14:textId="125C9418" w:rsidR="00C40B26" w:rsidRPr="002755EF" w:rsidRDefault="00C40B26" w:rsidP="00A301C7">
      <w:pPr>
        <w:spacing w:after="120"/>
        <w:rPr>
          <w:lang w:eastAsia="de-DE"/>
        </w:rPr>
      </w:pPr>
      <w:r w:rsidRPr="002755EF">
        <w:rPr>
          <w:lang w:eastAsia="de-DE"/>
        </w:rPr>
        <w:t>Vor fi analizate opțiunile privind colectarea deșeurilor menajere și va fi recomandată acea opțiune care satisface cel mai bine nevoile și obic</w:t>
      </w:r>
      <w:r w:rsidR="0085728F" w:rsidRPr="002755EF">
        <w:rPr>
          <w:lang w:eastAsia="de-DE"/>
        </w:rPr>
        <w:t>e</w:t>
      </w:r>
      <w:r w:rsidRPr="002755EF">
        <w:rPr>
          <w:lang w:eastAsia="de-DE"/>
        </w:rPr>
        <w:t xml:space="preserve">iurile populației, dar care respectă în același timp prevederile legale privind asigurarea protecției mediului și sănătății populației. Colectarea deșeurilor similare (provenite de la agenții economici și care sunt asemănătoare deșeurilor menajere) va urma ca specificitate pe cea a deșeurilor menajere. </w:t>
      </w:r>
    </w:p>
    <w:p w14:paraId="36795A74" w14:textId="3DFE6594" w:rsidR="00C40B26" w:rsidRPr="002755EF" w:rsidRDefault="00C40B26" w:rsidP="00A301C7">
      <w:pPr>
        <w:spacing w:after="120"/>
        <w:rPr>
          <w:lang w:eastAsia="de-DE"/>
        </w:rPr>
      </w:pPr>
    </w:p>
    <w:p w14:paraId="7C3B93AB" w14:textId="77777777" w:rsidR="00DF7B7C" w:rsidRPr="002755EF" w:rsidRDefault="00DF7B7C" w:rsidP="00A301C7">
      <w:pPr>
        <w:pStyle w:val="OTSSubCap"/>
        <w:spacing w:before="0" w:after="120" w:line="240" w:lineRule="auto"/>
        <w:ind w:left="1170" w:hanging="603"/>
        <w:rPr>
          <w:rFonts w:ascii="Times New Roman" w:hAnsi="Times New Roman" w:cs="Times New Roman"/>
          <w:lang w:eastAsia="de-DE"/>
        </w:rPr>
      </w:pPr>
      <w:bookmarkStart w:id="214" w:name="_Toc508434770"/>
      <w:bookmarkStart w:id="215" w:name="_Toc516659000"/>
      <w:bookmarkStart w:id="216" w:name="_Toc77686672"/>
      <w:r w:rsidRPr="002755EF">
        <w:rPr>
          <w:rFonts w:ascii="Times New Roman" w:hAnsi="Times New Roman" w:cs="Times New Roman"/>
          <w:lang w:eastAsia="de-DE"/>
        </w:rPr>
        <w:t>Modalitatea de colectare</w:t>
      </w:r>
      <w:bookmarkEnd w:id="214"/>
      <w:r w:rsidRPr="002755EF">
        <w:rPr>
          <w:rFonts w:ascii="Times New Roman" w:hAnsi="Times New Roman" w:cs="Times New Roman"/>
          <w:lang w:eastAsia="de-DE"/>
        </w:rPr>
        <w:t xml:space="preserve"> a deșeurilor</w:t>
      </w:r>
      <w:bookmarkEnd w:id="215"/>
      <w:bookmarkEnd w:id="216"/>
    </w:p>
    <w:p w14:paraId="149CF7F7" w14:textId="77777777" w:rsidR="00DF7B7C" w:rsidRPr="002755EF" w:rsidRDefault="00DF7B7C" w:rsidP="00A301C7">
      <w:pPr>
        <w:spacing w:after="120"/>
        <w:rPr>
          <w:lang w:eastAsia="de-DE"/>
        </w:rPr>
      </w:pPr>
      <w:r w:rsidRPr="002755EF">
        <w:rPr>
          <w:lang w:eastAsia="de-DE"/>
        </w:rPr>
        <w:t>Opţiunile tehnice analizate în ceea ce priveşte modul de colectare a deşeurilor (atât reziduale cât şi reciclabile) sunt:</w:t>
      </w:r>
    </w:p>
    <w:p w14:paraId="64E1877C" w14:textId="77F8EEA1" w:rsidR="00DF7B7C" w:rsidRPr="002755EF" w:rsidRDefault="00DF7B7C" w:rsidP="004E0A9F">
      <w:pPr>
        <w:numPr>
          <w:ilvl w:val="0"/>
          <w:numId w:val="114"/>
        </w:numPr>
        <w:spacing w:after="120"/>
        <w:rPr>
          <w:lang w:eastAsia="de-DE"/>
        </w:rPr>
      </w:pPr>
      <w:r w:rsidRPr="002755EF">
        <w:rPr>
          <w:lang w:eastAsia="de-DE"/>
        </w:rPr>
        <w:t>Opţiunea 1 - din uşă în uşă</w:t>
      </w:r>
      <w:r w:rsidR="0085728F" w:rsidRPr="002755EF">
        <w:rPr>
          <w:lang w:eastAsia="de-DE"/>
        </w:rPr>
        <w:t xml:space="preserve"> </w:t>
      </w:r>
      <w:r w:rsidRPr="002755EF">
        <w:rPr>
          <w:lang w:eastAsia="de-DE"/>
        </w:rPr>
        <w:t>/ la rigolă: saci de colectare</w:t>
      </w:r>
    </w:p>
    <w:p w14:paraId="3B178833" w14:textId="23E77CB1" w:rsidR="00DF7B7C" w:rsidRPr="002755EF" w:rsidRDefault="00DF7B7C" w:rsidP="004E0A9F">
      <w:pPr>
        <w:numPr>
          <w:ilvl w:val="0"/>
          <w:numId w:val="114"/>
        </w:numPr>
        <w:spacing w:after="120"/>
        <w:rPr>
          <w:lang w:eastAsia="de-DE"/>
        </w:rPr>
      </w:pPr>
      <w:r w:rsidRPr="002755EF">
        <w:rPr>
          <w:lang w:eastAsia="de-DE"/>
        </w:rPr>
        <w:t>Opțiunea 2 - din uşă în uşă</w:t>
      </w:r>
      <w:r w:rsidR="0085728F" w:rsidRPr="002755EF">
        <w:rPr>
          <w:lang w:eastAsia="de-DE"/>
        </w:rPr>
        <w:t xml:space="preserve"> </w:t>
      </w:r>
      <w:r w:rsidRPr="002755EF">
        <w:rPr>
          <w:lang w:eastAsia="de-DE"/>
        </w:rPr>
        <w:t>/ la rigolă: containere și pubele individuale</w:t>
      </w:r>
    </w:p>
    <w:p w14:paraId="10D0D270" w14:textId="77777777" w:rsidR="00DF7B7C" w:rsidRPr="002755EF" w:rsidRDefault="00DF7B7C" w:rsidP="004E0A9F">
      <w:pPr>
        <w:numPr>
          <w:ilvl w:val="0"/>
          <w:numId w:val="114"/>
        </w:numPr>
        <w:spacing w:after="120"/>
        <w:rPr>
          <w:lang w:eastAsia="de-DE"/>
        </w:rPr>
      </w:pPr>
      <w:r w:rsidRPr="002755EF">
        <w:rPr>
          <w:lang w:eastAsia="de-DE"/>
        </w:rPr>
        <w:lastRenderedPageBreak/>
        <w:t>Opțiunea 3 – Sistem de colectare cu aport voluntar (în puncte de colectare stradale);</w:t>
      </w:r>
    </w:p>
    <w:p w14:paraId="3625D839" w14:textId="0AEE8355" w:rsidR="00DF7B7C" w:rsidRPr="002755EF" w:rsidRDefault="00DF7B7C" w:rsidP="004E0A9F">
      <w:pPr>
        <w:numPr>
          <w:ilvl w:val="0"/>
          <w:numId w:val="114"/>
        </w:numPr>
        <w:spacing w:after="120"/>
        <w:rPr>
          <w:lang w:eastAsia="de-DE"/>
        </w:rPr>
      </w:pPr>
      <w:r w:rsidRPr="002755EF">
        <w:rPr>
          <w:lang w:eastAsia="de-DE"/>
        </w:rPr>
        <w:t xml:space="preserve">Opţiunea </w:t>
      </w:r>
      <w:r w:rsidR="0085728F" w:rsidRPr="002755EF">
        <w:rPr>
          <w:lang w:eastAsia="de-DE"/>
        </w:rPr>
        <w:t>4</w:t>
      </w:r>
      <w:r w:rsidRPr="002755EF">
        <w:rPr>
          <w:lang w:eastAsia="de-DE"/>
        </w:rPr>
        <w:t xml:space="preserve"> – sistem combinat.</w:t>
      </w:r>
    </w:p>
    <w:p w14:paraId="64E4CBC3" w14:textId="6A8802C9" w:rsidR="00DF7B7C" w:rsidRPr="002755EF" w:rsidRDefault="00DF7B7C" w:rsidP="00CE7DC9">
      <w:pPr>
        <w:spacing w:after="120"/>
        <w:rPr>
          <w:szCs w:val="24"/>
          <w:u w:val="single"/>
        </w:rPr>
      </w:pPr>
      <w:r w:rsidRPr="002755EF">
        <w:rPr>
          <w:szCs w:val="24"/>
          <w:u w:val="single"/>
        </w:rPr>
        <w:t>Opțiunea 1 - din ușă în ușă</w:t>
      </w:r>
      <w:r w:rsidR="0085728F" w:rsidRPr="002755EF">
        <w:rPr>
          <w:szCs w:val="24"/>
          <w:u w:val="single"/>
        </w:rPr>
        <w:t xml:space="preserve"> </w:t>
      </w:r>
      <w:r w:rsidRPr="002755EF">
        <w:rPr>
          <w:szCs w:val="24"/>
          <w:u w:val="single"/>
        </w:rPr>
        <w:t>/</w:t>
      </w:r>
      <w:r w:rsidR="0085728F" w:rsidRPr="002755EF">
        <w:rPr>
          <w:szCs w:val="24"/>
          <w:u w:val="single"/>
        </w:rPr>
        <w:t xml:space="preserve"> </w:t>
      </w:r>
      <w:r w:rsidRPr="002755EF">
        <w:rPr>
          <w:szCs w:val="24"/>
          <w:u w:val="single"/>
        </w:rPr>
        <w:t>la rigol</w:t>
      </w:r>
      <w:r w:rsidR="0085728F" w:rsidRPr="002755EF">
        <w:rPr>
          <w:szCs w:val="24"/>
          <w:u w:val="single"/>
        </w:rPr>
        <w:t>ă</w:t>
      </w:r>
      <w:r w:rsidRPr="002755EF">
        <w:rPr>
          <w:szCs w:val="24"/>
          <w:u w:val="single"/>
        </w:rPr>
        <w:t xml:space="preserve">: saci de colectare </w:t>
      </w:r>
    </w:p>
    <w:p w14:paraId="3869D580" w14:textId="68A3B629" w:rsidR="00DF7B7C" w:rsidRPr="002755EF" w:rsidRDefault="00DF7B7C" w:rsidP="00CE7DC9">
      <w:pPr>
        <w:spacing w:after="120"/>
        <w:rPr>
          <w:szCs w:val="24"/>
        </w:rPr>
      </w:pPr>
      <w:r w:rsidRPr="002755EF">
        <w:rPr>
          <w:szCs w:val="24"/>
        </w:rPr>
        <w:t>Deșeurile sunt pre-colectate în saci de plastic care sunt amplasați în fața clădirilor în stradă, la momentul colectării. Sacii sunt colectați manual de către personalul operatorului de salubrizare și aruncați în bena camionului de colectare. De obicei, sacii au 80, 120 sau 240 litri. Sacii pot fi puși la dispoziție de operatorul de salubrizare (în acest caz fiind standardizați) sau pot fi saci proprii ai utiizatorilor. Cetățenii vor încerca în mod frecvent să utilizeze sacoșe de plastic de la cumpărături pentru a reduce costurile aferente sacilor, dac</w:t>
      </w:r>
      <w:r w:rsidR="0085728F" w:rsidRPr="002755EF">
        <w:rPr>
          <w:szCs w:val="24"/>
        </w:rPr>
        <w:t>ă</w:t>
      </w:r>
      <w:r w:rsidRPr="002755EF">
        <w:rPr>
          <w:szCs w:val="24"/>
        </w:rPr>
        <w:t xml:space="preserve"> nu se impune utilizarea unora standard. </w:t>
      </w:r>
    </w:p>
    <w:p w14:paraId="4F306B49" w14:textId="2CA7BC1F" w:rsidR="00DF7B7C" w:rsidRPr="002755EF" w:rsidRDefault="00DF7B7C" w:rsidP="00CE7DC9">
      <w:pPr>
        <w:spacing w:after="120"/>
        <w:rPr>
          <w:szCs w:val="24"/>
          <w:u w:val="single"/>
        </w:rPr>
      </w:pPr>
      <w:r w:rsidRPr="002755EF">
        <w:rPr>
          <w:szCs w:val="24"/>
          <w:u w:val="single"/>
        </w:rPr>
        <w:t>Optiunea 2 – din ușă în ușă</w:t>
      </w:r>
      <w:r w:rsidR="0085728F" w:rsidRPr="002755EF">
        <w:rPr>
          <w:szCs w:val="24"/>
          <w:u w:val="single"/>
        </w:rPr>
        <w:t xml:space="preserve"> </w:t>
      </w:r>
      <w:r w:rsidRPr="002755EF">
        <w:rPr>
          <w:szCs w:val="24"/>
          <w:u w:val="single"/>
        </w:rPr>
        <w:t>/</w:t>
      </w:r>
      <w:r w:rsidR="0085728F" w:rsidRPr="002755EF">
        <w:rPr>
          <w:szCs w:val="24"/>
          <w:u w:val="single"/>
        </w:rPr>
        <w:t xml:space="preserve"> </w:t>
      </w:r>
      <w:r w:rsidRPr="002755EF">
        <w:rPr>
          <w:szCs w:val="24"/>
          <w:u w:val="single"/>
        </w:rPr>
        <w:t>la rigol</w:t>
      </w:r>
      <w:r w:rsidR="0085728F" w:rsidRPr="002755EF">
        <w:rPr>
          <w:szCs w:val="24"/>
          <w:u w:val="single"/>
        </w:rPr>
        <w:t>ă</w:t>
      </w:r>
      <w:r w:rsidRPr="002755EF">
        <w:rPr>
          <w:szCs w:val="24"/>
          <w:u w:val="single"/>
        </w:rPr>
        <w:t xml:space="preserve">: containere și pubele individuale </w:t>
      </w:r>
    </w:p>
    <w:p w14:paraId="0F90BCEB" w14:textId="4D675C5E" w:rsidR="00DF7B7C" w:rsidRPr="002755EF" w:rsidRDefault="00DF7B7C" w:rsidP="00CE7DC9">
      <w:pPr>
        <w:spacing w:after="120"/>
        <w:rPr>
          <w:szCs w:val="24"/>
        </w:rPr>
      </w:pPr>
      <w:r w:rsidRPr="002755EF">
        <w:rPr>
          <w:szCs w:val="24"/>
        </w:rPr>
        <w:t>În cazul sistemului de colectare de la domiciliu, pubele și containerele (pubele de plastic de 120 si 240 litri cu rotile) sunt distribuite fiecărei gospodării. Avantajul acestui sistem este ca o singură persoană este responsabilă pentru o pubelă și, dacă este și proprietarul acesteia, se va îngriji de curațenia și întreținerea acesteia. Un alt avantaj este că fiecare casă poate fi taxată în funcție de cantitatea/volumul de deșeuri generate.</w:t>
      </w:r>
    </w:p>
    <w:p w14:paraId="3EAC3E57" w14:textId="77777777" w:rsidR="00DF7B7C" w:rsidRPr="002755EF" w:rsidRDefault="00DF7B7C" w:rsidP="00CE7DC9">
      <w:pPr>
        <w:spacing w:after="120"/>
        <w:rPr>
          <w:szCs w:val="24"/>
          <w:u w:val="single"/>
        </w:rPr>
      </w:pPr>
      <w:r w:rsidRPr="002755EF">
        <w:rPr>
          <w:szCs w:val="24"/>
          <w:u w:val="single"/>
        </w:rPr>
        <w:t xml:space="preserve">Opțiunea 3 – Sistem de colectare cu aport voluntar (puncte de colectare stradale) </w:t>
      </w:r>
    </w:p>
    <w:p w14:paraId="70E06792" w14:textId="5F988320" w:rsidR="00DF7B7C" w:rsidRPr="002755EF" w:rsidRDefault="00DF7B7C" w:rsidP="00CE7DC9">
      <w:pPr>
        <w:spacing w:after="120"/>
        <w:rPr>
          <w:szCs w:val="24"/>
        </w:rPr>
      </w:pPr>
      <w:r w:rsidRPr="002755EF">
        <w:rPr>
          <w:szCs w:val="24"/>
        </w:rPr>
        <w:t>În cazul acestor puncte de colectare stradale, unul sau mai multe containere sunt amplasate în fiecare punct de colectare</w:t>
      </w:r>
      <w:r w:rsidR="0085728F" w:rsidRPr="002755EF">
        <w:rPr>
          <w:szCs w:val="24"/>
        </w:rPr>
        <w:t>,</w:t>
      </w:r>
      <w:r w:rsidRPr="002755EF">
        <w:rPr>
          <w:szCs w:val="24"/>
        </w:rPr>
        <w:t xml:space="preserve"> urmând ca locuitorii să aduc</w:t>
      </w:r>
      <w:r w:rsidR="0085728F" w:rsidRPr="002755EF">
        <w:rPr>
          <w:szCs w:val="24"/>
        </w:rPr>
        <w:t>ă</w:t>
      </w:r>
      <w:r w:rsidRPr="002755EF">
        <w:rPr>
          <w:szCs w:val="24"/>
        </w:rPr>
        <w:t xml:space="preserve"> deșeurile la punctul respectiv. Numărul și dimensiunile containerelor trebuie să fie pe măsura cerințelor sistemului respectiv, la volumele și capacitățile necesare colectării. </w:t>
      </w:r>
    </w:p>
    <w:p w14:paraId="6BF22F51" w14:textId="78EB43E1" w:rsidR="00DF7B7C" w:rsidRPr="002755EF" w:rsidRDefault="00DF7B7C" w:rsidP="00CE7DC9">
      <w:pPr>
        <w:spacing w:after="120"/>
        <w:rPr>
          <w:szCs w:val="24"/>
        </w:rPr>
      </w:pPr>
      <w:r w:rsidRPr="002755EF">
        <w:rPr>
          <w:szCs w:val="24"/>
        </w:rPr>
        <w:t xml:space="preserve">Deţinătorul acestor containere este de obicei municipalitatea sau operatorul de salubrizare (privat sau public). Frecvența de colectare este, în mod normal, stabilită de legislație sau de municipalitatea responsabilă. </w:t>
      </w:r>
    </w:p>
    <w:p w14:paraId="450E2A31" w14:textId="77777777" w:rsidR="00DF7B7C" w:rsidRPr="002755EF" w:rsidRDefault="00DF7B7C" w:rsidP="00CE7DC9">
      <w:pPr>
        <w:spacing w:after="120"/>
        <w:rPr>
          <w:szCs w:val="24"/>
        </w:rPr>
      </w:pPr>
      <w:r w:rsidRPr="002755EF">
        <w:rPr>
          <w:szCs w:val="24"/>
        </w:rPr>
        <w:t>Dimensiunile containerelor sunt, în general, între 600 litri și 1,1m</w:t>
      </w:r>
      <w:r w:rsidRPr="002755EF">
        <w:rPr>
          <w:szCs w:val="24"/>
          <w:vertAlign w:val="superscript"/>
        </w:rPr>
        <w:t>3</w:t>
      </w:r>
      <w:r w:rsidRPr="002755EF">
        <w:rPr>
          <w:szCs w:val="24"/>
        </w:rPr>
        <w:t xml:space="preserve">, dar se întâlnesc şi containere de volume mai mari. Deșeurile sunt apoi colectate de autogunoiere, cele de dimensiuni mari fiind echipate cu unități de compactare. </w:t>
      </w:r>
    </w:p>
    <w:p w14:paraId="4B7565B4" w14:textId="77777777" w:rsidR="00DF7B7C" w:rsidRPr="002755EF" w:rsidRDefault="00DF7B7C" w:rsidP="00CE7DC9">
      <w:pPr>
        <w:spacing w:after="120"/>
        <w:rPr>
          <w:szCs w:val="24"/>
        </w:rPr>
      </w:pPr>
      <w:r w:rsidRPr="002755EF">
        <w:rPr>
          <w:szCs w:val="24"/>
        </w:rPr>
        <w:t>Sistemul este aplicabil zonelor de blocuri (fie că sunt urbane sau rurale).</w:t>
      </w:r>
    </w:p>
    <w:p w14:paraId="71CB844D" w14:textId="77777777" w:rsidR="00DF7B7C" w:rsidRPr="002755EF" w:rsidRDefault="00DF7B7C" w:rsidP="00CE7DC9">
      <w:pPr>
        <w:spacing w:after="120"/>
        <w:rPr>
          <w:szCs w:val="24"/>
        </w:rPr>
      </w:pPr>
      <w:r w:rsidRPr="002755EF">
        <w:rPr>
          <w:szCs w:val="24"/>
        </w:rPr>
        <w:t>Unitățile comerciale de dimensiuni mai mari, spațiile comerciale și piețele pot utiliza eurocontainere de 1,1 m</w:t>
      </w:r>
      <w:r w:rsidRPr="002755EF">
        <w:rPr>
          <w:szCs w:val="24"/>
          <w:vertAlign w:val="superscript"/>
        </w:rPr>
        <w:t>3</w:t>
      </w:r>
      <w:r w:rsidRPr="002755EF">
        <w:rPr>
          <w:szCs w:val="24"/>
        </w:rPr>
        <w:t xml:space="preserve"> (din metal sau plastic) sau containere de capacități mari.</w:t>
      </w:r>
    </w:p>
    <w:p w14:paraId="279F7CFA" w14:textId="072ED490" w:rsidR="00DF7B7C" w:rsidRPr="002755EF" w:rsidRDefault="00DF7B7C" w:rsidP="00CE7DC9">
      <w:pPr>
        <w:spacing w:after="120"/>
        <w:rPr>
          <w:szCs w:val="24"/>
        </w:rPr>
      </w:pPr>
      <w:r w:rsidRPr="002755EF">
        <w:rPr>
          <w:szCs w:val="24"/>
        </w:rPr>
        <w:t>În final, instituțiile, supermarket-urile și unitățile industriale vor utiliza containere de metal de 5-10 m</w:t>
      </w:r>
      <w:r w:rsidRPr="002755EF">
        <w:rPr>
          <w:szCs w:val="24"/>
          <w:vertAlign w:val="superscript"/>
        </w:rPr>
        <w:t>3</w:t>
      </w:r>
      <w:r w:rsidRPr="002755EF">
        <w:rPr>
          <w:szCs w:val="24"/>
        </w:rPr>
        <w:t xml:space="preserve"> pe care le pot închiria de la operatorul de salurbizare, urmând să achite o sumă suplimentară la fiecare golire (de obicei în baza un</w:t>
      </w:r>
      <w:r w:rsidR="0085728F" w:rsidRPr="002755EF">
        <w:rPr>
          <w:szCs w:val="24"/>
        </w:rPr>
        <w:t>ui</w:t>
      </w:r>
      <w:r w:rsidRPr="002755EF">
        <w:rPr>
          <w:szCs w:val="24"/>
        </w:rPr>
        <w:t xml:space="preserve"> contract încheiat cu operatorii respectivi). Magazinele alimentare foarte mari sau centrele comerciale pot fi, de asemenea, echipate cu containere de compactare, care sunt colectate cu ajutorul dispozitivelor cu cârlige. </w:t>
      </w:r>
    </w:p>
    <w:p w14:paraId="2C8A582A" w14:textId="508AED01" w:rsidR="00DF7B7C" w:rsidRPr="002755EF" w:rsidRDefault="00DF7B7C" w:rsidP="00CE7DC9">
      <w:pPr>
        <w:spacing w:after="120"/>
        <w:rPr>
          <w:szCs w:val="24"/>
        </w:rPr>
      </w:pPr>
      <w:r w:rsidRPr="002755EF">
        <w:rPr>
          <w:szCs w:val="24"/>
        </w:rPr>
        <w:t>În functie de procentul populației urbane și rurale, se poate stabili frecvența de colectare a deșeurilor, tipul de colectare - la strad</w:t>
      </w:r>
      <w:r w:rsidR="0085728F" w:rsidRPr="002755EF">
        <w:rPr>
          <w:szCs w:val="24"/>
        </w:rPr>
        <w:t>ă</w:t>
      </w:r>
      <w:r w:rsidRPr="002755EF">
        <w:rPr>
          <w:szCs w:val="24"/>
        </w:rPr>
        <w:t xml:space="preserve"> sau obișnuit, numărul, tipul, locația și proprietatea asupra containerelor de colectare. </w:t>
      </w:r>
    </w:p>
    <w:p w14:paraId="7CB316CD" w14:textId="77777777" w:rsidR="0085728F" w:rsidRPr="002755EF" w:rsidRDefault="0085728F" w:rsidP="00CE7DC9">
      <w:pPr>
        <w:spacing w:after="120"/>
        <w:rPr>
          <w:szCs w:val="24"/>
        </w:rPr>
      </w:pPr>
    </w:p>
    <w:p w14:paraId="526518D3" w14:textId="77777777" w:rsidR="00DF7B7C" w:rsidRPr="002755EF" w:rsidRDefault="00DF7B7C" w:rsidP="00CE7DC9">
      <w:pPr>
        <w:spacing w:after="120"/>
        <w:rPr>
          <w:u w:val="single"/>
          <w:lang w:eastAsia="de-DE"/>
        </w:rPr>
      </w:pPr>
      <w:r w:rsidRPr="002755EF">
        <w:rPr>
          <w:u w:val="single"/>
          <w:lang w:eastAsia="de-DE"/>
        </w:rPr>
        <w:lastRenderedPageBreak/>
        <w:t>Opțiunea 4 – sistem combinat</w:t>
      </w:r>
    </w:p>
    <w:p w14:paraId="0B764121" w14:textId="010D7E5B" w:rsidR="00DF7B7C" w:rsidRPr="002755EF" w:rsidRDefault="00DF7B7C" w:rsidP="00CE7DC9">
      <w:pPr>
        <w:spacing w:after="120"/>
        <w:rPr>
          <w:lang w:eastAsia="de-DE"/>
        </w:rPr>
      </w:pPr>
      <w:r w:rsidRPr="002755EF">
        <w:rPr>
          <w:lang w:eastAsia="de-DE"/>
        </w:rPr>
        <w:t>Un sistem combinat presupune utilizarea opțiunilor 1 sau 2, combinată cu opțiunea 3. La nivelul județului Suceava ar exist</w:t>
      </w:r>
      <w:r w:rsidR="0085728F" w:rsidRPr="002755EF">
        <w:rPr>
          <w:lang w:eastAsia="de-DE"/>
        </w:rPr>
        <w:t>a</w:t>
      </w:r>
      <w:r w:rsidRPr="002755EF">
        <w:rPr>
          <w:lang w:eastAsia="de-DE"/>
        </w:rPr>
        <w:t xml:space="preserve"> două posibilităţi de implementare (având în vedere că deja există containere colective de colectare a fracțiilor reciclabile și platforme amenajate la nivelul tuturor UAT-urilor):</w:t>
      </w:r>
    </w:p>
    <w:p w14:paraId="52AD46BC" w14:textId="181CF1F5" w:rsidR="00DF7B7C" w:rsidRPr="002755EF" w:rsidRDefault="00DF7B7C" w:rsidP="004E0A9F">
      <w:pPr>
        <w:numPr>
          <w:ilvl w:val="0"/>
          <w:numId w:val="114"/>
        </w:numPr>
        <w:spacing w:after="120"/>
        <w:rPr>
          <w:lang w:eastAsia="de-DE"/>
        </w:rPr>
      </w:pPr>
      <w:r w:rsidRPr="002755EF">
        <w:rPr>
          <w:lang w:eastAsia="de-DE"/>
        </w:rPr>
        <w:t xml:space="preserve">Opţiunea 4.1 – din uşă în uşă (în zonele urbane de case cât și în zonele rurale, în europubele de volume diferite) şi la punct fix (în zonele urbane/rurale de blocuri și zone urbane centrale, în eurocontainere) pentru </w:t>
      </w:r>
      <w:r w:rsidRPr="002755EF">
        <w:rPr>
          <w:b/>
          <w:i/>
          <w:lang w:eastAsia="de-DE"/>
        </w:rPr>
        <w:t>deşeurile reziduale</w:t>
      </w:r>
      <w:r w:rsidRPr="002755EF">
        <w:rPr>
          <w:lang w:eastAsia="de-DE"/>
        </w:rPr>
        <w:t xml:space="preserve">; în puncte fixe (în zonele urbane/rurale de blocuri și zone urbane centrale, precum și pe platformele amenajate în cadrul UAT-urilor, în eurocontainere) și din ușă în ușă (în zonele urbane cu case şi în zonele rurale, în saci menajeri de culori diferite) pentru </w:t>
      </w:r>
      <w:r w:rsidRPr="002755EF">
        <w:rPr>
          <w:b/>
          <w:i/>
          <w:lang w:eastAsia="de-DE"/>
        </w:rPr>
        <w:t xml:space="preserve">deşeurile </w:t>
      </w:r>
      <w:r w:rsidRPr="002755EF">
        <w:rPr>
          <w:b/>
          <w:i/>
          <w:szCs w:val="24"/>
          <w:lang w:eastAsia="de-DE"/>
        </w:rPr>
        <w:t>reciclabile.</w:t>
      </w:r>
    </w:p>
    <w:p w14:paraId="5C7F7988" w14:textId="0547D234" w:rsidR="00DF7B7C" w:rsidRPr="002755EF" w:rsidRDefault="00DF7B7C" w:rsidP="004E0A9F">
      <w:pPr>
        <w:numPr>
          <w:ilvl w:val="0"/>
          <w:numId w:val="114"/>
        </w:numPr>
        <w:spacing w:after="120"/>
        <w:rPr>
          <w:lang w:eastAsia="de-DE"/>
        </w:rPr>
      </w:pPr>
      <w:r w:rsidRPr="002755EF">
        <w:rPr>
          <w:lang w:eastAsia="de-DE"/>
        </w:rPr>
        <w:t xml:space="preserve">Opțiunea 4.2 – din uşă în uşă (în zonele urbane cu case şi în zonele rurale, în europubele de volume diferite) şi la punct fix (în zonele urbane/rurale de blocuri și zone urbane centrale, în eurocontainere) pentru </w:t>
      </w:r>
      <w:r w:rsidRPr="002755EF">
        <w:rPr>
          <w:b/>
          <w:i/>
          <w:lang w:eastAsia="de-DE"/>
        </w:rPr>
        <w:t>deşeurile reziduale</w:t>
      </w:r>
      <w:r w:rsidRPr="002755EF">
        <w:rPr>
          <w:lang w:eastAsia="de-DE"/>
        </w:rPr>
        <w:t xml:space="preserve">, și doar de la punct fix pentru </w:t>
      </w:r>
      <w:r w:rsidRPr="002755EF">
        <w:rPr>
          <w:b/>
          <w:i/>
          <w:lang w:eastAsia="de-DE"/>
        </w:rPr>
        <w:t xml:space="preserve">deşeurile </w:t>
      </w:r>
      <w:r w:rsidRPr="002755EF">
        <w:rPr>
          <w:b/>
          <w:i/>
          <w:szCs w:val="24"/>
          <w:lang w:eastAsia="de-DE"/>
        </w:rPr>
        <w:t>reciclabile</w:t>
      </w:r>
      <w:r w:rsidRPr="002755EF">
        <w:rPr>
          <w:szCs w:val="24"/>
          <w:lang w:eastAsia="de-DE"/>
        </w:rPr>
        <w:t xml:space="preserve"> (în toate zonele, </w:t>
      </w:r>
      <w:r w:rsidRPr="002755EF">
        <w:rPr>
          <w:lang w:eastAsia="de-DE"/>
        </w:rPr>
        <w:t>în eurocontainere</w:t>
      </w:r>
      <w:r w:rsidRPr="002755EF">
        <w:rPr>
          <w:szCs w:val="24"/>
          <w:lang w:eastAsia="de-DE"/>
        </w:rPr>
        <w:t xml:space="preserve">). </w:t>
      </w:r>
    </w:p>
    <w:p w14:paraId="4CB1C02F" w14:textId="27528708" w:rsidR="00DF7B7C" w:rsidRPr="002755EF" w:rsidRDefault="00DF7B7C" w:rsidP="004E0A9F">
      <w:pPr>
        <w:numPr>
          <w:ilvl w:val="0"/>
          <w:numId w:val="114"/>
        </w:numPr>
        <w:spacing w:after="120"/>
        <w:rPr>
          <w:lang w:eastAsia="de-DE"/>
        </w:rPr>
      </w:pPr>
      <w:r w:rsidRPr="002755EF">
        <w:rPr>
          <w:szCs w:val="24"/>
          <w:lang w:eastAsia="de-DE"/>
        </w:rPr>
        <w:t xml:space="preserve">Opțiunea 4.3. – </w:t>
      </w:r>
      <w:r w:rsidRPr="002755EF">
        <w:rPr>
          <w:lang w:eastAsia="de-DE"/>
        </w:rPr>
        <w:t xml:space="preserve">din uşă în uşă (în zonele urbane de case cât și în zonele rurale, în europubele de volume diferite) şi la punct fix (în zonele urbane/rurale de blocuri și zone urbane centrale, în eurocontainere) pentru </w:t>
      </w:r>
      <w:r w:rsidRPr="002755EF">
        <w:rPr>
          <w:b/>
          <w:i/>
          <w:lang w:eastAsia="de-DE"/>
        </w:rPr>
        <w:t>deşeurile reziduale</w:t>
      </w:r>
      <w:r w:rsidRPr="002755EF">
        <w:rPr>
          <w:lang w:eastAsia="de-DE"/>
        </w:rPr>
        <w:t xml:space="preserve">; în puncte fixe (în zonele urbane/rurale de blocuri și zone urbane centrale, precum și pe platformele amenajate în cadrul UAT-urilor, în eurocontainere) pentru </w:t>
      </w:r>
      <w:r w:rsidRPr="002755EF">
        <w:rPr>
          <w:b/>
          <w:bCs/>
          <w:i/>
          <w:iCs/>
          <w:lang w:eastAsia="de-DE"/>
        </w:rPr>
        <w:t>deșeurile din sticlă</w:t>
      </w:r>
      <w:r w:rsidRPr="002755EF">
        <w:rPr>
          <w:lang w:eastAsia="de-DE"/>
        </w:rPr>
        <w:t xml:space="preserve"> și din ușă în ușă (în zonele urbane cu case şi în zonele rurale, în saci menajeri de culori diferite) pentru </w:t>
      </w:r>
      <w:r w:rsidRPr="002755EF">
        <w:rPr>
          <w:b/>
          <w:i/>
          <w:lang w:eastAsia="de-DE"/>
        </w:rPr>
        <w:t xml:space="preserve">deşeurile </w:t>
      </w:r>
      <w:r w:rsidRPr="002755EF">
        <w:rPr>
          <w:b/>
          <w:i/>
          <w:szCs w:val="24"/>
          <w:lang w:eastAsia="de-DE"/>
        </w:rPr>
        <w:t>reciclabile de hârtie/carton și plastic/metal.</w:t>
      </w:r>
    </w:p>
    <w:p w14:paraId="678F5B7B" w14:textId="77777777" w:rsidR="00DF7B7C" w:rsidRPr="002755EF" w:rsidRDefault="00DF7B7C" w:rsidP="00CE7DC9">
      <w:pPr>
        <w:spacing w:after="120"/>
        <w:rPr>
          <w:b/>
          <w:i/>
          <w:u w:val="single"/>
        </w:rPr>
      </w:pPr>
      <w:r w:rsidRPr="002755EF">
        <w:rPr>
          <w:b/>
          <w:i/>
          <w:u w:val="single"/>
        </w:rPr>
        <w:t xml:space="preserve">Evaluarea opțiunilor tehnice pentru colectarea deșeurilor </w:t>
      </w:r>
    </w:p>
    <w:p w14:paraId="01B566E3" w14:textId="77777777" w:rsidR="00DF7B7C" w:rsidRPr="002755EF" w:rsidRDefault="00DF7B7C" w:rsidP="00CE7DC9">
      <w:pPr>
        <w:spacing w:after="120"/>
        <w:rPr>
          <w:szCs w:val="24"/>
        </w:rPr>
      </w:pPr>
      <w:r w:rsidRPr="002755EF">
        <w:rPr>
          <w:szCs w:val="24"/>
        </w:rPr>
        <w:t xml:space="preserve">Evaluarea detaliată a diferitelor opțiuni menționate anterior s-a realizat având în vedere următoarele criterii de evaluare: </w:t>
      </w:r>
    </w:p>
    <w:p w14:paraId="2738C6D7" w14:textId="77777777" w:rsidR="00DF7B7C" w:rsidRPr="002755EF" w:rsidRDefault="00DF7B7C" w:rsidP="004E0A9F">
      <w:pPr>
        <w:numPr>
          <w:ilvl w:val="0"/>
          <w:numId w:val="115"/>
        </w:numPr>
        <w:spacing w:after="120"/>
        <w:rPr>
          <w:szCs w:val="24"/>
        </w:rPr>
      </w:pPr>
      <w:r w:rsidRPr="002755EF">
        <w:rPr>
          <w:szCs w:val="24"/>
        </w:rPr>
        <w:t>aspecte tehnice;</w:t>
      </w:r>
    </w:p>
    <w:p w14:paraId="4830FEAC" w14:textId="77777777" w:rsidR="00DF7B7C" w:rsidRPr="002755EF" w:rsidRDefault="00DF7B7C" w:rsidP="004E0A9F">
      <w:pPr>
        <w:numPr>
          <w:ilvl w:val="0"/>
          <w:numId w:val="115"/>
        </w:numPr>
        <w:spacing w:after="120"/>
        <w:rPr>
          <w:szCs w:val="24"/>
        </w:rPr>
      </w:pPr>
      <w:r w:rsidRPr="002755EF">
        <w:rPr>
          <w:szCs w:val="24"/>
        </w:rPr>
        <w:t>aspecte sociale și de acceptare a populației;</w:t>
      </w:r>
    </w:p>
    <w:p w14:paraId="1AA6F1CA" w14:textId="77777777" w:rsidR="00DF7B7C" w:rsidRPr="002755EF" w:rsidRDefault="00DF7B7C" w:rsidP="004E0A9F">
      <w:pPr>
        <w:numPr>
          <w:ilvl w:val="0"/>
          <w:numId w:val="115"/>
        </w:numPr>
        <w:spacing w:after="120"/>
        <w:rPr>
          <w:szCs w:val="24"/>
        </w:rPr>
      </w:pPr>
      <w:r w:rsidRPr="002755EF">
        <w:rPr>
          <w:szCs w:val="24"/>
        </w:rPr>
        <w:t>cost;</w:t>
      </w:r>
    </w:p>
    <w:p w14:paraId="11969C0A" w14:textId="77777777" w:rsidR="00DF7B7C" w:rsidRPr="002755EF" w:rsidRDefault="00DF7B7C" w:rsidP="004E0A9F">
      <w:pPr>
        <w:numPr>
          <w:ilvl w:val="0"/>
          <w:numId w:val="115"/>
        </w:numPr>
        <w:spacing w:after="120"/>
        <w:rPr>
          <w:szCs w:val="24"/>
        </w:rPr>
      </w:pPr>
      <w:r w:rsidRPr="002755EF">
        <w:rPr>
          <w:szCs w:val="24"/>
        </w:rPr>
        <w:t>posibilitatea de a fi utilizate în zone rezidențiale obișnuite;</w:t>
      </w:r>
    </w:p>
    <w:p w14:paraId="59ECF450" w14:textId="77777777" w:rsidR="00DF7B7C" w:rsidRPr="002755EF" w:rsidRDefault="00DF7B7C" w:rsidP="004E0A9F">
      <w:pPr>
        <w:numPr>
          <w:ilvl w:val="0"/>
          <w:numId w:val="115"/>
        </w:numPr>
        <w:spacing w:after="120"/>
        <w:rPr>
          <w:szCs w:val="24"/>
        </w:rPr>
      </w:pPr>
      <w:r w:rsidRPr="002755EF">
        <w:rPr>
          <w:szCs w:val="24"/>
        </w:rPr>
        <w:t xml:space="preserve">probleme (de mediu) prevăzute. </w:t>
      </w:r>
    </w:p>
    <w:p w14:paraId="7265823E" w14:textId="77777777" w:rsidR="00DF7B7C" w:rsidRPr="002755EF" w:rsidRDefault="00DF7B7C" w:rsidP="00CE7DC9">
      <w:pPr>
        <w:spacing w:after="120"/>
        <w:rPr>
          <w:szCs w:val="24"/>
        </w:rPr>
        <w:sectPr w:rsidR="00DF7B7C" w:rsidRPr="002755EF" w:rsidSect="00843F4F">
          <w:pgSz w:w="11906" w:h="16838" w:code="9"/>
          <w:pgMar w:top="1138" w:right="1368" w:bottom="1138" w:left="1138" w:header="461" w:footer="288" w:gutter="0"/>
          <w:cols w:space="708"/>
          <w:titlePg/>
          <w:docGrid w:linePitch="360"/>
        </w:sectPr>
      </w:pPr>
      <w:r w:rsidRPr="002755EF">
        <w:rPr>
          <w:szCs w:val="24"/>
        </w:rPr>
        <w:t xml:space="preserve">În plus, s-a implementat un sistem de clasificare și punctare în compararea opțiunilor. Cea mai bună opțiune va obține cel mai mare punctaj (3) și cea mai slabă, cel mai mic (1). </w:t>
      </w:r>
    </w:p>
    <w:p w14:paraId="7F8C2087" w14:textId="0D30E530" w:rsidR="00DF7B7C" w:rsidRPr="002755EF" w:rsidRDefault="00D823F1" w:rsidP="00D823F1">
      <w:pPr>
        <w:pStyle w:val="Caption"/>
        <w:rPr>
          <w:rFonts w:ascii="Times New Roman" w:hAnsi="Times New Roman"/>
          <w:sz w:val="24"/>
          <w:szCs w:val="24"/>
        </w:rPr>
      </w:pPr>
      <w:bookmarkStart w:id="217" w:name="_Toc451181114"/>
      <w:r w:rsidRPr="002755EF">
        <w:rPr>
          <w:rFonts w:ascii="Times New Roman" w:hAnsi="Times New Roman"/>
        </w:rPr>
        <w:lastRenderedPageBreak/>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24</w:t>
      </w:r>
      <w:r w:rsidR="00262AE9" w:rsidRPr="002755EF">
        <w:rPr>
          <w:rFonts w:ascii="Times New Roman" w:hAnsi="Times New Roman"/>
          <w:noProof/>
        </w:rPr>
        <w:fldChar w:fldCharType="end"/>
      </w:r>
      <w:r w:rsidRPr="002755EF">
        <w:rPr>
          <w:rFonts w:ascii="Times New Roman" w:hAnsi="Times New Roman"/>
        </w:rPr>
        <w:t xml:space="preserve">- </w:t>
      </w:r>
      <w:r w:rsidR="00DF7B7C" w:rsidRPr="002755EF">
        <w:rPr>
          <w:rFonts w:ascii="Times New Roman" w:hAnsi="Times New Roman"/>
          <w:sz w:val="24"/>
          <w:szCs w:val="24"/>
        </w:rPr>
        <w:t xml:space="preserve">Evaluarea opţiunilor tehnice aferente colectării deşeurilor </w:t>
      </w:r>
      <w:bookmarkEnd w:id="217"/>
    </w:p>
    <w:p w14:paraId="26A49600" w14:textId="77777777" w:rsidR="0085728F" w:rsidRPr="002755EF" w:rsidRDefault="0085728F" w:rsidP="0085728F"/>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64"/>
        <w:gridCol w:w="3053"/>
        <w:gridCol w:w="3143"/>
        <w:gridCol w:w="2986"/>
        <w:gridCol w:w="3306"/>
      </w:tblGrid>
      <w:tr w:rsidR="0085728F" w:rsidRPr="002755EF" w14:paraId="2E077D6F" w14:textId="77777777" w:rsidTr="0085728F">
        <w:trPr>
          <w:trHeight w:val="638"/>
          <w:tblHeader/>
        </w:trPr>
        <w:tc>
          <w:tcPr>
            <w:tcW w:w="709" w:type="pct"/>
            <w:shd w:val="clear" w:color="auto" w:fill="D9D9D9" w:themeFill="background1" w:themeFillShade="D9"/>
          </w:tcPr>
          <w:p w14:paraId="3DC8CDFC" w14:textId="77777777" w:rsidR="00DF7B7C" w:rsidRPr="002755EF" w:rsidRDefault="00DF7B7C" w:rsidP="00DF7B7C">
            <w:pPr>
              <w:jc w:val="center"/>
              <w:rPr>
                <w:sz w:val="20"/>
                <w:szCs w:val="20"/>
              </w:rPr>
            </w:pPr>
          </w:p>
        </w:tc>
        <w:tc>
          <w:tcPr>
            <w:tcW w:w="1049" w:type="pct"/>
            <w:shd w:val="clear" w:color="auto" w:fill="D9D9D9" w:themeFill="background1" w:themeFillShade="D9"/>
          </w:tcPr>
          <w:p w14:paraId="5B930899" w14:textId="77777777" w:rsidR="00DF7B7C" w:rsidRPr="002755EF" w:rsidRDefault="00DF7B7C" w:rsidP="00DF7B7C">
            <w:pPr>
              <w:jc w:val="center"/>
              <w:rPr>
                <w:b/>
                <w:bCs/>
                <w:sz w:val="20"/>
                <w:szCs w:val="20"/>
              </w:rPr>
            </w:pPr>
            <w:r w:rsidRPr="002755EF">
              <w:rPr>
                <w:b/>
                <w:bCs/>
                <w:sz w:val="20"/>
                <w:szCs w:val="20"/>
              </w:rPr>
              <w:t>Opțiunea 1</w:t>
            </w:r>
          </w:p>
          <w:p w14:paraId="32BDBD6F" w14:textId="77777777" w:rsidR="00DF7B7C" w:rsidRPr="002755EF" w:rsidRDefault="00DF7B7C" w:rsidP="00DF7B7C">
            <w:pPr>
              <w:jc w:val="center"/>
              <w:rPr>
                <w:b/>
                <w:bCs/>
                <w:sz w:val="20"/>
                <w:szCs w:val="20"/>
              </w:rPr>
            </w:pPr>
            <w:r w:rsidRPr="002755EF">
              <w:rPr>
                <w:b/>
                <w:bCs/>
                <w:sz w:val="20"/>
                <w:szCs w:val="20"/>
              </w:rPr>
              <w:t>- din ușă în ușă/la stradă: saci de colectare-</w:t>
            </w:r>
          </w:p>
        </w:tc>
        <w:tc>
          <w:tcPr>
            <w:tcW w:w="1080" w:type="pct"/>
            <w:shd w:val="clear" w:color="auto" w:fill="D9D9D9" w:themeFill="background1" w:themeFillShade="D9"/>
          </w:tcPr>
          <w:p w14:paraId="34191BB9" w14:textId="77777777" w:rsidR="00DF7B7C" w:rsidRPr="002755EF" w:rsidRDefault="00DF7B7C" w:rsidP="00DF7B7C">
            <w:pPr>
              <w:jc w:val="center"/>
              <w:rPr>
                <w:b/>
                <w:bCs/>
                <w:sz w:val="20"/>
                <w:szCs w:val="20"/>
              </w:rPr>
            </w:pPr>
            <w:r w:rsidRPr="002755EF">
              <w:rPr>
                <w:b/>
                <w:bCs/>
                <w:sz w:val="20"/>
                <w:szCs w:val="20"/>
              </w:rPr>
              <w:t xml:space="preserve">Opțiunea 2 </w:t>
            </w:r>
          </w:p>
          <w:p w14:paraId="42495E3A" w14:textId="77777777" w:rsidR="00DF7B7C" w:rsidRPr="002755EF" w:rsidRDefault="00DF7B7C" w:rsidP="00DF7B7C">
            <w:pPr>
              <w:jc w:val="center"/>
              <w:rPr>
                <w:b/>
                <w:bCs/>
                <w:sz w:val="20"/>
                <w:szCs w:val="20"/>
              </w:rPr>
            </w:pPr>
            <w:r w:rsidRPr="002755EF">
              <w:rPr>
                <w:b/>
                <w:bCs/>
                <w:sz w:val="20"/>
                <w:szCs w:val="20"/>
              </w:rPr>
              <w:t>- ușă în ușă /la strada -</w:t>
            </w:r>
          </w:p>
        </w:tc>
        <w:tc>
          <w:tcPr>
            <w:tcW w:w="1026" w:type="pct"/>
            <w:shd w:val="clear" w:color="auto" w:fill="D9D9D9" w:themeFill="background1" w:themeFillShade="D9"/>
          </w:tcPr>
          <w:p w14:paraId="13B09EA1" w14:textId="77777777" w:rsidR="00DF7B7C" w:rsidRPr="002755EF" w:rsidRDefault="00DF7B7C" w:rsidP="00DF7B7C">
            <w:pPr>
              <w:jc w:val="center"/>
              <w:rPr>
                <w:b/>
                <w:bCs/>
                <w:sz w:val="20"/>
                <w:szCs w:val="20"/>
              </w:rPr>
            </w:pPr>
            <w:r w:rsidRPr="002755EF">
              <w:rPr>
                <w:b/>
                <w:bCs/>
                <w:sz w:val="20"/>
                <w:szCs w:val="20"/>
              </w:rPr>
              <w:t>Opțiunea 3</w:t>
            </w:r>
          </w:p>
          <w:p w14:paraId="79C24BDE" w14:textId="77777777" w:rsidR="00DF7B7C" w:rsidRPr="002755EF" w:rsidRDefault="00DF7B7C" w:rsidP="00DF7B7C">
            <w:pPr>
              <w:jc w:val="center"/>
              <w:rPr>
                <w:b/>
                <w:bCs/>
                <w:sz w:val="20"/>
                <w:szCs w:val="20"/>
              </w:rPr>
            </w:pPr>
            <w:r w:rsidRPr="002755EF">
              <w:rPr>
                <w:b/>
                <w:bCs/>
                <w:sz w:val="20"/>
                <w:szCs w:val="20"/>
              </w:rPr>
              <w:t xml:space="preserve"> - sistem de colectare stradal -</w:t>
            </w:r>
          </w:p>
          <w:p w14:paraId="2DE58B7F" w14:textId="77777777" w:rsidR="00DF7B7C" w:rsidRPr="002755EF" w:rsidRDefault="00DF7B7C" w:rsidP="00DF7B7C">
            <w:pPr>
              <w:jc w:val="center"/>
              <w:rPr>
                <w:b/>
                <w:bCs/>
                <w:sz w:val="20"/>
                <w:szCs w:val="20"/>
              </w:rPr>
            </w:pPr>
          </w:p>
        </w:tc>
        <w:tc>
          <w:tcPr>
            <w:tcW w:w="1136" w:type="pct"/>
            <w:shd w:val="clear" w:color="auto" w:fill="D9D9D9" w:themeFill="background1" w:themeFillShade="D9"/>
          </w:tcPr>
          <w:p w14:paraId="5A2546C0" w14:textId="77777777" w:rsidR="00DF7B7C" w:rsidRPr="002755EF" w:rsidRDefault="00DF7B7C" w:rsidP="00DF7B7C">
            <w:pPr>
              <w:jc w:val="center"/>
              <w:rPr>
                <w:b/>
                <w:bCs/>
                <w:sz w:val="20"/>
                <w:szCs w:val="20"/>
              </w:rPr>
            </w:pPr>
            <w:r w:rsidRPr="002755EF">
              <w:rPr>
                <w:b/>
                <w:bCs/>
                <w:sz w:val="20"/>
                <w:szCs w:val="20"/>
              </w:rPr>
              <w:t>Opțiunea 4</w:t>
            </w:r>
          </w:p>
          <w:p w14:paraId="631815C1" w14:textId="77777777" w:rsidR="00DF7B7C" w:rsidRPr="002755EF" w:rsidRDefault="00DF7B7C" w:rsidP="004E0A9F">
            <w:pPr>
              <w:pStyle w:val="ListParagraph"/>
              <w:numPr>
                <w:ilvl w:val="1"/>
                <w:numId w:val="113"/>
              </w:numPr>
              <w:tabs>
                <w:tab w:val="clear" w:pos="1440"/>
                <w:tab w:val="num" w:pos="0"/>
              </w:tabs>
              <w:ind w:left="383"/>
              <w:jc w:val="center"/>
              <w:rPr>
                <w:b/>
                <w:bCs/>
                <w:sz w:val="20"/>
                <w:szCs w:val="20"/>
              </w:rPr>
            </w:pPr>
            <w:r w:rsidRPr="002755EF">
              <w:rPr>
                <w:b/>
                <w:bCs/>
                <w:sz w:val="20"/>
                <w:szCs w:val="20"/>
              </w:rPr>
              <w:t>sistem combinat</w:t>
            </w:r>
          </w:p>
        </w:tc>
      </w:tr>
      <w:tr w:rsidR="00DF7B7C" w:rsidRPr="002755EF" w14:paraId="2D4ADB46" w14:textId="77777777" w:rsidTr="0085728F">
        <w:tc>
          <w:tcPr>
            <w:tcW w:w="3864" w:type="pct"/>
            <w:gridSpan w:val="4"/>
            <w:shd w:val="clear" w:color="auto" w:fill="F3F3F3"/>
          </w:tcPr>
          <w:p w14:paraId="7063C983" w14:textId="77777777" w:rsidR="00DF7B7C" w:rsidRPr="002755EF" w:rsidRDefault="00DF7B7C" w:rsidP="00DF7B7C">
            <w:pPr>
              <w:rPr>
                <w:b/>
                <w:bCs/>
                <w:sz w:val="22"/>
              </w:rPr>
            </w:pPr>
            <w:r w:rsidRPr="002755EF">
              <w:rPr>
                <w:b/>
                <w:bCs/>
                <w:sz w:val="22"/>
              </w:rPr>
              <w:t>Aspecte tehnice</w:t>
            </w:r>
          </w:p>
        </w:tc>
        <w:tc>
          <w:tcPr>
            <w:tcW w:w="1136" w:type="pct"/>
            <w:shd w:val="clear" w:color="auto" w:fill="F3F3F3"/>
          </w:tcPr>
          <w:p w14:paraId="3F369DA7" w14:textId="77777777" w:rsidR="00DF7B7C" w:rsidRPr="002755EF" w:rsidRDefault="00DF7B7C" w:rsidP="00DF7B7C">
            <w:pPr>
              <w:rPr>
                <w:b/>
                <w:bCs/>
                <w:sz w:val="22"/>
              </w:rPr>
            </w:pPr>
          </w:p>
        </w:tc>
      </w:tr>
      <w:tr w:rsidR="0085728F" w:rsidRPr="002755EF" w14:paraId="0C821BAF" w14:textId="77777777" w:rsidTr="0085728F">
        <w:tc>
          <w:tcPr>
            <w:tcW w:w="709" w:type="pct"/>
          </w:tcPr>
          <w:p w14:paraId="2BCACA79" w14:textId="77777777" w:rsidR="00DF7B7C" w:rsidRPr="002755EF" w:rsidRDefault="00DF7B7C" w:rsidP="00DF7B7C">
            <w:pPr>
              <w:rPr>
                <w:sz w:val="22"/>
              </w:rPr>
            </w:pPr>
            <w:r w:rsidRPr="002755EF">
              <w:rPr>
                <w:sz w:val="22"/>
              </w:rPr>
              <w:t xml:space="preserve">Dimensiuni disponibile </w:t>
            </w:r>
          </w:p>
        </w:tc>
        <w:tc>
          <w:tcPr>
            <w:tcW w:w="1049" w:type="pct"/>
          </w:tcPr>
          <w:p w14:paraId="1DC646B8" w14:textId="4CC3A805" w:rsidR="00DF7B7C" w:rsidRPr="002755EF" w:rsidRDefault="00DF7B7C" w:rsidP="00DF7B7C">
            <w:pPr>
              <w:rPr>
                <w:sz w:val="22"/>
              </w:rPr>
            </w:pPr>
            <w:r w:rsidRPr="002755EF">
              <w:rPr>
                <w:sz w:val="22"/>
              </w:rPr>
              <w:t>De obicei sacii au 80, 120 sau 240 litri</w:t>
            </w:r>
            <w:r w:rsidR="0085728F" w:rsidRPr="002755EF">
              <w:rPr>
                <w:sz w:val="22"/>
              </w:rPr>
              <w:t>.</w:t>
            </w:r>
          </w:p>
          <w:p w14:paraId="5A93D49D" w14:textId="77777777" w:rsidR="00DF7B7C" w:rsidRPr="002755EF" w:rsidRDefault="00DF7B7C" w:rsidP="00DF7B7C">
            <w:pPr>
              <w:rPr>
                <w:sz w:val="22"/>
              </w:rPr>
            </w:pPr>
            <w:r w:rsidRPr="002755EF">
              <w:rPr>
                <w:sz w:val="22"/>
              </w:rPr>
              <w:t>Cetățenii, în mod frecvent, utilizează sacoșe de plastic de la cumpărături pentru a reduce costurile aferente sacilor, daca nu se impune utilizarea unora standard.</w:t>
            </w:r>
          </w:p>
        </w:tc>
        <w:tc>
          <w:tcPr>
            <w:tcW w:w="1080" w:type="pct"/>
          </w:tcPr>
          <w:p w14:paraId="4999D20E" w14:textId="77777777" w:rsidR="0085728F" w:rsidRPr="002755EF" w:rsidRDefault="00DF7B7C" w:rsidP="00DF7B7C">
            <w:pPr>
              <w:rPr>
                <w:sz w:val="22"/>
              </w:rPr>
            </w:pPr>
            <w:r w:rsidRPr="002755EF">
              <w:rPr>
                <w:sz w:val="22"/>
              </w:rPr>
              <w:t>120 litri, 240</w:t>
            </w:r>
            <w:r w:rsidR="00C774BE" w:rsidRPr="002755EF">
              <w:rPr>
                <w:sz w:val="22"/>
              </w:rPr>
              <w:t xml:space="preserve"> </w:t>
            </w:r>
            <w:r w:rsidRPr="002755EF">
              <w:rPr>
                <w:sz w:val="22"/>
              </w:rPr>
              <w:t xml:space="preserve">litri </w:t>
            </w:r>
            <w:r w:rsidR="0085728F" w:rsidRPr="002755EF">
              <w:rPr>
                <w:sz w:val="22"/>
              </w:rPr>
              <w:t>ș</w:t>
            </w:r>
            <w:r w:rsidRPr="002755EF">
              <w:rPr>
                <w:sz w:val="22"/>
              </w:rPr>
              <w:t xml:space="preserve">i 360 litri din plastic de diferite culori, pubele de 110 litri pe rotile sunt disponibile. </w:t>
            </w:r>
          </w:p>
          <w:p w14:paraId="745067B8" w14:textId="7CE3C8C3" w:rsidR="00DF7B7C" w:rsidRPr="002755EF" w:rsidRDefault="00DF7B7C" w:rsidP="00DF7B7C">
            <w:pPr>
              <w:rPr>
                <w:sz w:val="22"/>
              </w:rPr>
            </w:pPr>
            <w:r w:rsidRPr="002755EF">
              <w:rPr>
                <w:sz w:val="22"/>
              </w:rPr>
              <w:t>Eurocontainere de 1,1 m</w:t>
            </w:r>
            <w:r w:rsidRPr="002755EF">
              <w:rPr>
                <w:sz w:val="22"/>
                <w:vertAlign w:val="superscript"/>
              </w:rPr>
              <w:t>3</w:t>
            </w:r>
            <w:r w:rsidRPr="002755EF">
              <w:rPr>
                <w:sz w:val="22"/>
              </w:rPr>
              <w:t xml:space="preserve"> din plastic sau metal.</w:t>
            </w:r>
          </w:p>
        </w:tc>
        <w:tc>
          <w:tcPr>
            <w:tcW w:w="1026" w:type="pct"/>
          </w:tcPr>
          <w:p w14:paraId="4BA7F222" w14:textId="77777777" w:rsidR="00DF7B7C" w:rsidRPr="002755EF" w:rsidRDefault="00DF7B7C" w:rsidP="00DF7B7C">
            <w:pPr>
              <w:rPr>
                <w:sz w:val="22"/>
              </w:rPr>
            </w:pPr>
            <w:r w:rsidRPr="002755EF">
              <w:rPr>
                <w:sz w:val="22"/>
              </w:rPr>
              <w:t>Eurocontainere de 1,1 m</w:t>
            </w:r>
            <w:r w:rsidRPr="002755EF">
              <w:rPr>
                <w:sz w:val="22"/>
                <w:vertAlign w:val="superscript"/>
              </w:rPr>
              <w:t>3</w:t>
            </w:r>
            <w:r w:rsidRPr="002755EF">
              <w:rPr>
                <w:sz w:val="22"/>
              </w:rPr>
              <w:t xml:space="preserve"> din plastic sau metal. De obicei, pentru colectarea stradală se folosesc cele din metal, pentru a preveni pagubele cauzate de cenușă incinsă sau alte materiale fierbinți. </w:t>
            </w:r>
          </w:p>
        </w:tc>
        <w:tc>
          <w:tcPr>
            <w:tcW w:w="1136" w:type="pct"/>
          </w:tcPr>
          <w:p w14:paraId="0500D899" w14:textId="63AD8C8E" w:rsidR="00DF7B7C" w:rsidRPr="002755EF" w:rsidRDefault="00DF7B7C" w:rsidP="00DF7B7C">
            <w:pPr>
              <w:rPr>
                <w:sz w:val="22"/>
              </w:rPr>
            </w:pPr>
            <w:r w:rsidRPr="002755EF">
              <w:rPr>
                <w:sz w:val="22"/>
              </w:rPr>
              <w:t>Pentru colectarea deșeurilor reziduale pubele de 120 sau 240 l (pentru case) și eurocontainere de 1,1</w:t>
            </w:r>
            <w:r w:rsidR="00C774BE" w:rsidRPr="002755EF">
              <w:rPr>
                <w:sz w:val="22"/>
              </w:rPr>
              <w:t xml:space="preserve"> </w:t>
            </w:r>
            <w:r w:rsidRPr="002755EF">
              <w:rPr>
                <w:sz w:val="22"/>
              </w:rPr>
              <w:t>mc pentru blocuri, pentru deșeurile reciclabile eurocontainere de 1,1 mc (la punctele fixe) și saci de 120 sau 240 l la case.</w:t>
            </w:r>
          </w:p>
        </w:tc>
      </w:tr>
      <w:tr w:rsidR="0085728F" w:rsidRPr="002755EF" w14:paraId="0B9F2F26" w14:textId="77777777" w:rsidTr="0085728F">
        <w:tc>
          <w:tcPr>
            <w:tcW w:w="709" w:type="pct"/>
          </w:tcPr>
          <w:p w14:paraId="766CC197" w14:textId="77777777" w:rsidR="00DF7B7C" w:rsidRPr="002755EF" w:rsidRDefault="00DF7B7C" w:rsidP="00DF7B7C">
            <w:pPr>
              <w:rPr>
                <w:sz w:val="22"/>
              </w:rPr>
            </w:pPr>
            <w:r w:rsidRPr="002755EF">
              <w:rPr>
                <w:sz w:val="22"/>
              </w:rPr>
              <w:t xml:space="preserve">Colectare </w:t>
            </w:r>
          </w:p>
        </w:tc>
        <w:tc>
          <w:tcPr>
            <w:tcW w:w="1049" w:type="pct"/>
          </w:tcPr>
          <w:p w14:paraId="454BC6D3" w14:textId="40C12560" w:rsidR="00DF7B7C" w:rsidRPr="002755EF" w:rsidRDefault="00DF7B7C" w:rsidP="00DF7B7C">
            <w:pPr>
              <w:rPr>
                <w:sz w:val="22"/>
              </w:rPr>
            </w:pPr>
            <w:r w:rsidRPr="002755EF">
              <w:rPr>
                <w:sz w:val="22"/>
              </w:rPr>
              <w:t>Se impune frecvența de colectare mare</w:t>
            </w:r>
            <w:r w:rsidR="0085728F" w:rsidRPr="002755EF">
              <w:rPr>
                <w:sz w:val="22"/>
              </w:rPr>
              <w:t>.</w:t>
            </w:r>
          </w:p>
          <w:p w14:paraId="071767FE" w14:textId="77777777" w:rsidR="00DF7B7C" w:rsidRPr="002755EF" w:rsidRDefault="00DF7B7C" w:rsidP="00DF7B7C">
            <w:pPr>
              <w:ind w:left="-31"/>
              <w:rPr>
                <w:sz w:val="22"/>
              </w:rPr>
            </w:pPr>
            <w:r w:rsidRPr="002755EF">
              <w:rPr>
                <w:sz w:val="22"/>
              </w:rPr>
              <w:t>Efort fizic mare pentru personalul care realizează încărcarea.</w:t>
            </w:r>
          </w:p>
          <w:p w14:paraId="27FD3EDC" w14:textId="77777777" w:rsidR="00DF7B7C" w:rsidRPr="002755EF" w:rsidRDefault="00DF7B7C" w:rsidP="00DF7B7C">
            <w:pPr>
              <w:rPr>
                <w:sz w:val="22"/>
              </w:rPr>
            </w:pPr>
            <w:r w:rsidRPr="002755EF">
              <w:rPr>
                <w:sz w:val="22"/>
              </w:rPr>
              <w:t>Probleme de legate de spațiu la depozitarea intermediară în case.</w:t>
            </w:r>
          </w:p>
        </w:tc>
        <w:tc>
          <w:tcPr>
            <w:tcW w:w="1080" w:type="pct"/>
          </w:tcPr>
          <w:p w14:paraId="3961519E" w14:textId="77777777" w:rsidR="00DF7B7C" w:rsidRPr="002755EF" w:rsidRDefault="00DF7B7C" w:rsidP="00DF7B7C">
            <w:pPr>
              <w:rPr>
                <w:sz w:val="22"/>
              </w:rPr>
            </w:pPr>
            <w:r w:rsidRPr="002755EF">
              <w:rPr>
                <w:sz w:val="22"/>
              </w:rPr>
              <w:t>Flexibilitate mare în frecvența de colectare.</w:t>
            </w:r>
          </w:p>
          <w:p w14:paraId="6584F01D" w14:textId="5D2F1CAA" w:rsidR="00DF7B7C" w:rsidRPr="002755EF" w:rsidRDefault="00DF7B7C" w:rsidP="00DF7B7C">
            <w:pPr>
              <w:ind w:left="-31"/>
              <w:rPr>
                <w:sz w:val="22"/>
              </w:rPr>
            </w:pPr>
            <w:r w:rsidRPr="002755EF">
              <w:rPr>
                <w:sz w:val="22"/>
              </w:rPr>
              <w:t>Efort fizic redus pentru personalul care realizeaz</w:t>
            </w:r>
            <w:r w:rsidR="0085728F" w:rsidRPr="002755EF">
              <w:rPr>
                <w:sz w:val="22"/>
              </w:rPr>
              <w:t>ă</w:t>
            </w:r>
            <w:r w:rsidRPr="002755EF">
              <w:rPr>
                <w:sz w:val="22"/>
              </w:rPr>
              <w:t xml:space="preserve"> încărcarea.</w:t>
            </w:r>
          </w:p>
          <w:p w14:paraId="37FC80F2" w14:textId="77777777" w:rsidR="00DF7B7C" w:rsidRPr="002755EF" w:rsidRDefault="00DF7B7C" w:rsidP="00DF7B7C">
            <w:pPr>
              <w:rPr>
                <w:sz w:val="22"/>
              </w:rPr>
            </w:pPr>
            <w:r w:rsidRPr="002755EF">
              <w:rPr>
                <w:sz w:val="22"/>
              </w:rPr>
              <w:t>Probleme de legate de spațiu la depozitarea în curțile caselor sau grădini.</w:t>
            </w:r>
          </w:p>
        </w:tc>
        <w:tc>
          <w:tcPr>
            <w:tcW w:w="1026" w:type="pct"/>
          </w:tcPr>
          <w:p w14:paraId="6CEB99C8" w14:textId="77777777" w:rsidR="00DF7B7C" w:rsidRPr="002755EF" w:rsidRDefault="00DF7B7C" w:rsidP="00DF7B7C">
            <w:pPr>
              <w:rPr>
                <w:sz w:val="22"/>
              </w:rPr>
            </w:pPr>
            <w:r w:rsidRPr="002755EF">
              <w:rPr>
                <w:sz w:val="22"/>
              </w:rPr>
              <w:t>Flexibilitate mare în frecvența de colectare.</w:t>
            </w:r>
          </w:p>
          <w:p w14:paraId="25776DA4" w14:textId="6B51B17A" w:rsidR="00DF7B7C" w:rsidRPr="002755EF" w:rsidRDefault="00DF7B7C" w:rsidP="00DF7B7C">
            <w:pPr>
              <w:ind w:left="-31"/>
              <w:rPr>
                <w:sz w:val="22"/>
              </w:rPr>
            </w:pPr>
            <w:r w:rsidRPr="002755EF">
              <w:rPr>
                <w:sz w:val="22"/>
              </w:rPr>
              <w:t>Efort fizic redus pentru personalul care realizeaz</w:t>
            </w:r>
            <w:r w:rsidR="0085728F" w:rsidRPr="002755EF">
              <w:rPr>
                <w:sz w:val="22"/>
              </w:rPr>
              <w:t>ă</w:t>
            </w:r>
            <w:r w:rsidRPr="002755EF">
              <w:rPr>
                <w:sz w:val="22"/>
              </w:rPr>
              <w:t xml:space="preserve"> </w:t>
            </w:r>
            <w:r w:rsidR="0085728F" w:rsidRPr="002755EF">
              <w:rPr>
                <w:sz w:val="22"/>
              </w:rPr>
              <w:t>î</w:t>
            </w:r>
            <w:r w:rsidRPr="002755EF">
              <w:rPr>
                <w:sz w:val="22"/>
              </w:rPr>
              <w:t>ncarcarea.</w:t>
            </w:r>
          </w:p>
          <w:p w14:paraId="71B5FA47" w14:textId="56CD0331" w:rsidR="00DF7B7C" w:rsidRPr="002755EF" w:rsidRDefault="00DF7B7C" w:rsidP="00DF7B7C">
            <w:pPr>
              <w:rPr>
                <w:sz w:val="22"/>
              </w:rPr>
            </w:pPr>
            <w:r w:rsidRPr="002755EF">
              <w:rPr>
                <w:sz w:val="22"/>
              </w:rPr>
              <w:t>Probleme de legate de spa</w:t>
            </w:r>
            <w:r w:rsidR="0085728F" w:rsidRPr="002755EF">
              <w:rPr>
                <w:sz w:val="22"/>
              </w:rPr>
              <w:t>ț</w:t>
            </w:r>
            <w:r w:rsidRPr="002755EF">
              <w:rPr>
                <w:sz w:val="22"/>
              </w:rPr>
              <w:t>iu</w:t>
            </w:r>
            <w:r w:rsidR="0085728F" w:rsidRPr="002755EF">
              <w:rPr>
                <w:sz w:val="22"/>
              </w:rPr>
              <w:t>l</w:t>
            </w:r>
            <w:r w:rsidRPr="002755EF">
              <w:rPr>
                <w:sz w:val="22"/>
              </w:rPr>
              <w:t xml:space="preserve"> necesar la depozitarea pe strad</w:t>
            </w:r>
            <w:r w:rsidR="0085728F" w:rsidRPr="002755EF">
              <w:rPr>
                <w:sz w:val="22"/>
              </w:rPr>
              <w:t>ă</w:t>
            </w:r>
            <w:r w:rsidRPr="002755EF">
              <w:rPr>
                <w:sz w:val="22"/>
              </w:rPr>
              <w:t>.</w:t>
            </w:r>
          </w:p>
        </w:tc>
        <w:tc>
          <w:tcPr>
            <w:tcW w:w="1136" w:type="pct"/>
          </w:tcPr>
          <w:p w14:paraId="6D4F5D7E" w14:textId="77777777" w:rsidR="00DF7B7C" w:rsidRPr="002755EF" w:rsidRDefault="00DF7B7C" w:rsidP="00DF7B7C">
            <w:pPr>
              <w:rPr>
                <w:sz w:val="22"/>
              </w:rPr>
            </w:pPr>
            <w:r w:rsidRPr="002755EF">
              <w:rPr>
                <w:sz w:val="22"/>
              </w:rPr>
              <w:t>Efortul fizic este mai mic pentru operator la colectarea de la punct fix, mai mare pentru colectarea din ușă în ușă.</w:t>
            </w:r>
          </w:p>
          <w:p w14:paraId="18C2939A" w14:textId="06CAF4E7" w:rsidR="00DF7B7C" w:rsidRPr="002755EF" w:rsidRDefault="00DF7B7C" w:rsidP="00DF7B7C">
            <w:pPr>
              <w:rPr>
                <w:sz w:val="22"/>
              </w:rPr>
            </w:pPr>
            <w:r w:rsidRPr="002755EF">
              <w:rPr>
                <w:sz w:val="22"/>
              </w:rPr>
              <w:t>Efort mai mic pentru generatori la colectarea din u</w:t>
            </w:r>
            <w:r w:rsidR="008D10A1" w:rsidRPr="002755EF">
              <w:rPr>
                <w:sz w:val="22"/>
              </w:rPr>
              <w:t>șă</w:t>
            </w:r>
            <w:r w:rsidRPr="002755EF">
              <w:rPr>
                <w:sz w:val="22"/>
              </w:rPr>
              <w:t xml:space="preserve"> </w:t>
            </w:r>
            <w:r w:rsidR="00C774BE" w:rsidRPr="002755EF">
              <w:rPr>
                <w:sz w:val="22"/>
              </w:rPr>
              <w:t>î</w:t>
            </w:r>
            <w:r w:rsidRPr="002755EF">
              <w:rPr>
                <w:sz w:val="22"/>
              </w:rPr>
              <w:t>n u</w:t>
            </w:r>
            <w:r w:rsidR="00C774BE" w:rsidRPr="002755EF">
              <w:rPr>
                <w:sz w:val="22"/>
              </w:rPr>
              <w:t>șă</w:t>
            </w:r>
            <w:r w:rsidRPr="002755EF">
              <w:rPr>
                <w:sz w:val="22"/>
              </w:rPr>
              <w:t>, mai mare pentru colectare la punct fix.</w:t>
            </w:r>
          </w:p>
          <w:p w14:paraId="7BA532EA" w14:textId="36AAEE11" w:rsidR="00DF7B7C" w:rsidRPr="002755EF" w:rsidRDefault="00DF7B7C" w:rsidP="00DF7B7C">
            <w:pPr>
              <w:rPr>
                <w:sz w:val="22"/>
              </w:rPr>
            </w:pPr>
            <w:r w:rsidRPr="002755EF">
              <w:rPr>
                <w:sz w:val="22"/>
              </w:rPr>
              <w:t>Probleme de legate de spa</w:t>
            </w:r>
            <w:r w:rsidR="008D10A1" w:rsidRPr="002755EF">
              <w:rPr>
                <w:sz w:val="22"/>
              </w:rPr>
              <w:t>ț</w:t>
            </w:r>
            <w:r w:rsidRPr="002755EF">
              <w:rPr>
                <w:sz w:val="22"/>
              </w:rPr>
              <w:t>iu necesar la depozitarea pe strada.</w:t>
            </w:r>
          </w:p>
        </w:tc>
      </w:tr>
      <w:tr w:rsidR="0085728F" w:rsidRPr="002755EF" w14:paraId="28E1FDDF" w14:textId="77777777" w:rsidTr="0085728F">
        <w:tc>
          <w:tcPr>
            <w:tcW w:w="709" w:type="pct"/>
            <w:shd w:val="clear" w:color="auto" w:fill="66FF33"/>
          </w:tcPr>
          <w:p w14:paraId="74E08D42" w14:textId="77777777" w:rsidR="00DF7B7C" w:rsidRPr="002755EF" w:rsidRDefault="00DF7B7C" w:rsidP="00DF7B7C">
            <w:pPr>
              <w:rPr>
                <w:b/>
                <w:i/>
                <w:sz w:val="22"/>
              </w:rPr>
            </w:pPr>
            <w:r w:rsidRPr="002755EF">
              <w:rPr>
                <w:b/>
                <w:i/>
                <w:sz w:val="22"/>
              </w:rPr>
              <w:t xml:space="preserve">Scor </w:t>
            </w:r>
          </w:p>
        </w:tc>
        <w:tc>
          <w:tcPr>
            <w:tcW w:w="1049" w:type="pct"/>
            <w:shd w:val="clear" w:color="auto" w:fill="66FF33"/>
          </w:tcPr>
          <w:p w14:paraId="65980F9D" w14:textId="77777777" w:rsidR="00DF7B7C" w:rsidRPr="002755EF" w:rsidRDefault="00DF7B7C" w:rsidP="00DF7B7C">
            <w:pPr>
              <w:jc w:val="center"/>
              <w:rPr>
                <w:b/>
                <w:sz w:val="22"/>
              </w:rPr>
            </w:pPr>
            <w:r w:rsidRPr="002755EF">
              <w:rPr>
                <w:b/>
                <w:sz w:val="22"/>
              </w:rPr>
              <w:t>1</w:t>
            </w:r>
          </w:p>
        </w:tc>
        <w:tc>
          <w:tcPr>
            <w:tcW w:w="1080" w:type="pct"/>
            <w:shd w:val="clear" w:color="auto" w:fill="66FF33"/>
          </w:tcPr>
          <w:p w14:paraId="159BF6F2" w14:textId="77777777" w:rsidR="00DF7B7C" w:rsidRPr="002755EF" w:rsidRDefault="00DF7B7C" w:rsidP="00DF7B7C">
            <w:pPr>
              <w:jc w:val="center"/>
              <w:rPr>
                <w:b/>
                <w:sz w:val="22"/>
              </w:rPr>
            </w:pPr>
            <w:r w:rsidRPr="002755EF">
              <w:rPr>
                <w:b/>
                <w:sz w:val="22"/>
              </w:rPr>
              <w:t>2</w:t>
            </w:r>
          </w:p>
        </w:tc>
        <w:tc>
          <w:tcPr>
            <w:tcW w:w="1026" w:type="pct"/>
            <w:shd w:val="clear" w:color="auto" w:fill="66FF33"/>
          </w:tcPr>
          <w:p w14:paraId="1B5D4D86" w14:textId="77777777" w:rsidR="00DF7B7C" w:rsidRPr="002755EF" w:rsidRDefault="00DF7B7C" w:rsidP="00DF7B7C">
            <w:pPr>
              <w:jc w:val="center"/>
              <w:rPr>
                <w:b/>
                <w:sz w:val="22"/>
              </w:rPr>
            </w:pPr>
            <w:r w:rsidRPr="002755EF">
              <w:rPr>
                <w:b/>
                <w:sz w:val="22"/>
              </w:rPr>
              <w:t>3</w:t>
            </w:r>
          </w:p>
        </w:tc>
        <w:tc>
          <w:tcPr>
            <w:tcW w:w="1136" w:type="pct"/>
            <w:shd w:val="clear" w:color="auto" w:fill="66FF33"/>
          </w:tcPr>
          <w:p w14:paraId="6573DC94" w14:textId="77777777" w:rsidR="00DF7B7C" w:rsidRPr="002755EF" w:rsidRDefault="00DF7B7C" w:rsidP="00DF7B7C">
            <w:pPr>
              <w:jc w:val="center"/>
              <w:rPr>
                <w:b/>
                <w:sz w:val="22"/>
              </w:rPr>
            </w:pPr>
            <w:r w:rsidRPr="002755EF">
              <w:rPr>
                <w:b/>
                <w:sz w:val="22"/>
              </w:rPr>
              <w:t>3</w:t>
            </w:r>
          </w:p>
        </w:tc>
      </w:tr>
      <w:tr w:rsidR="00DF7B7C" w:rsidRPr="002755EF" w14:paraId="79800168" w14:textId="77777777" w:rsidTr="0085728F">
        <w:tc>
          <w:tcPr>
            <w:tcW w:w="3864" w:type="pct"/>
            <w:gridSpan w:val="4"/>
            <w:shd w:val="clear" w:color="auto" w:fill="E6E6E6"/>
          </w:tcPr>
          <w:p w14:paraId="00D52144" w14:textId="77777777" w:rsidR="00DF7B7C" w:rsidRPr="002755EF" w:rsidRDefault="00DF7B7C" w:rsidP="00DF7B7C">
            <w:pPr>
              <w:rPr>
                <w:b/>
                <w:bCs/>
                <w:sz w:val="22"/>
              </w:rPr>
            </w:pPr>
            <w:r w:rsidRPr="002755EF">
              <w:rPr>
                <w:b/>
                <w:bCs/>
                <w:sz w:val="22"/>
              </w:rPr>
              <w:t>Aspecte sociale și grad de acceptare</w:t>
            </w:r>
          </w:p>
        </w:tc>
        <w:tc>
          <w:tcPr>
            <w:tcW w:w="1136" w:type="pct"/>
            <w:shd w:val="clear" w:color="auto" w:fill="E6E6E6"/>
          </w:tcPr>
          <w:p w14:paraId="0B69EB99" w14:textId="77777777" w:rsidR="00DF7B7C" w:rsidRPr="002755EF" w:rsidRDefault="00DF7B7C" w:rsidP="00DF7B7C">
            <w:pPr>
              <w:rPr>
                <w:b/>
                <w:bCs/>
                <w:sz w:val="22"/>
              </w:rPr>
            </w:pPr>
          </w:p>
        </w:tc>
      </w:tr>
      <w:tr w:rsidR="0085728F" w:rsidRPr="002755EF" w14:paraId="02323DD9" w14:textId="77777777" w:rsidTr="0085728F">
        <w:tc>
          <w:tcPr>
            <w:tcW w:w="709" w:type="pct"/>
          </w:tcPr>
          <w:p w14:paraId="3EC2DA4C" w14:textId="77777777" w:rsidR="00DF7B7C" w:rsidRPr="002755EF" w:rsidRDefault="00DF7B7C" w:rsidP="00DF7B7C">
            <w:pPr>
              <w:rPr>
                <w:sz w:val="22"/>
              </w:rPr>
            </w:pPr>
            <w:r w:rsidRPr="002755EF">
              <w:rPr>
                <w:sz w:val="22"/>
              </w:rPr>
              <w:lastRenderedPageBreak/>
              <w:t>Confortul utilizatorului</w:t>
            </w:r>
          </w:p>
        </w:tc>
        <w:tc>
          <w:tcPr>
            <w:tcW w:w="1049" w:type="pct"/>
          </w:tcPr>
          <w:p w14:paraId="543D59DE" w14:textId="77777777" w:rsidR="00DF7B7C" w:rsidRPr="002755EF" w:rsidRDefault="00DF7B7C" w:rsidP="00DF7B7C">
            <w:pPr>
              <w:rPr>
                <w:sz w:val="22"/>
              </w:rPr>
            </w:pPr>
            <w:r w:rsidRPr="002755EF">
              <w:rPr>
                <w:sz w:val="22"/>
              </w:rPr>
              <w:t>Confort mare pentru utilizator, deșeurile fiind colectate direct din locuințele individuale.</w:t>
            </w:r>
          </w:p>
          <w:p w14:paraId="50AD85B2" w14:textId="77777777" w:rsidR="00DF7B7C" w:rsidRPr="002755EF" w:rsidRDefault="00DF7B7C" w:rsidP="00DF7B7C">
            <w:pPr>
              <w:rPr>
                <w:sz w:val="22"/>
              </w:rPr>
            </w:pPr>
            <w:r w:rsidRPr="002755EF">
              <w:rPr>
                <w:sz w:val="22"/>
              </w:rPr>
              <w:t>Confort scăzut legat de spațiu: sacii trebuie depozitați în incinte până la data colectării.</w:t>
            </w:r>
          </w:p>
        </w:tc>
        <w:tc>
          <w:tcPr>
            <w:tcW w:w="1080" w:type="pct"/>
          </w:tcPr>
          <w:p w14:paraId="2BEED4A8" w14:textId="77777777" w:rsidR="00DF7B7C" w:rsidRPr="002755EF" w:rsidRDefault="00DF7B7C" w:rsidP="00DF7B7C">
            <w:pPr>
              <w:rPr>
                <w:sz w:val="22"/>
              </w:rPr>
            </w:pPr>
            <w:r w:rsidRPr="002755EF">
              <w:rPr>
                <w:sz w:val="22"/>
              </w:rPr>
              <w:t>Conform mare de colectare: deșeurile sunt direct colectate de la case.</w:t>
            </w:r>
          </w:p>
          <w:p w14:paraId="04610674" w14:textId="77777777" w:rsidR="00DF7B7C" w:rsidRPr="002755EF" w:rsidRDefault="00DF7B7C" w:rsidP="00DF7B7C">
            <w:pPr>
              <w:rPr>
                <w:sz w:val="22"/>
              </w:rPr>
            </w:pPr>
            <w:r w:rsidRPr="002755EF">
              <w:rPr>
                <w:sz w:val="22"/>
              </w:rPr>
              <w:t>Confort scăzut legat de spațiu: pubelele/containerele sunt amplasate în curți, grădini.</w:t>
            </w:r>
          </w:p>
        </w:tc>
        <w:tc>
          <w:tcPr>
            <w:tcW w:w="1026" w:type="pct"/>
          </w:tcPr>
          <w:p w14:paraId="19414651" w14:textId="77777777" w:rsidR="00DF7B7C" w:rsidRPr="002755EF" w:rsidRDefault="00DF7B7C" w:rsidP="00DF7B7C">
            <w:pPr>
              <w:rPr>
                <w:sz w:val="22"/>
              </w:rPr>
            </w:pPr>
            <w:r w:rsidRPr="002755EF">
              <w:rPr>
                <w:sz w:val="22"/>
              </w:rPr>
              <w:t>Confort mediu legat de colectare la blocuri: deșeurile trebuie duse la container, care poate fi la distanță de 100 metri. Confort scăzut în zonele de case cauzat de distanțele mari până la  containere.</w:t>
            </w:r>
          </w:p>
          <w:p w14:paraId="78335169" w14:textId="77777777" w:rsidR="00DF7B7C" w:rsidRPr="002755EF" w:rsidRDefault="00DF7B7C" w:rsidP="00DF7B7C">
            <w:pPr>
              <w:rPr>
                <w:sz w:val="22"/>
              </w:rPr>
            </w:pPr>
            <w:r w:rsidRPr="002755EF">
              <w:rPr>
                <w:sz w:val="22"/>
              </w:rPr>
              <w:t>Confort sporit legat de spațiu necesar: containerele sunt amplasate în stradă, în afara oricăror incinte, generatorii nu sunt deranjati de frecvența de colectare.</w:t>
            </w:r>
          </w:p>
        </w:tc>
        <w:tc>
          <w:tcPr>
            <w:tcW w:w="1136" w:type="pct"/>
          </w:tcPr>
          <w:p w14:paraId="63C72DFE" w14:textId="65DD17D8" w:rsidR="00DF7B7C" w:rsidRPr="002755EF" w:rsidRDefault="00DF7B7C" w:rsidP="00DF7B7C">
            <w:pPr>
              <w:rPr>
                <w:sz w:val="22"/>
              </w:rPr>
            </w:pPr>
            <w:r w:rsidRPr="002755EF">
              <w:rPr>
                <w:sz w:val="22"/>
              </w:rPr>
              <w:t xml:space="preserve">Confort mediu legat de colectare la blocuri: deșeurile trebuie duse la container, care poate fi la distanță de 100 metri. Confort scăzut în zonele rezidențiale cauzat de distanțele mari până la  containere. Acesta poate fi crescut prin colectarea reciclabilelor </w:t>
            </w:r>
            <w:r w:rsidR="008D10A1" w:rsidRPr="002755EF">
              <w:rPr>
                <w:sz w:val="22"/>
              </w:rPr>
              <w:t>î</w:t>
            </w:r>
            <w:r w:rsidRPr="002755EF">
              <w:rPr>
                <w:sz w:val="22"/>
              </w:rPr>
              <w:t>n saci, dar scăzut din cauza spațiului: sacii trebuie depozitați în incinte până la data colectării.</w:t>
            </w:r>
          </w:p>
          <w:p w14:paraId="6B3C450F" w14:textId="77777777" w:rsidR="00DF7B7C" w:rsidRPr="002755EF" w:rsidRDefault="00DF7B7C" w:rsidP="00DF7B7C">
            <w:pPr>
              <w:rPr>
                <w:sz w:val="22"/>
              </w:rPr>
            </w:pPr>
          </w:p>
        </w:tc>
      </w:tr>
      <w:tr w:rsidR="0085728F" w:rsidRPr="002755EF" w14:paraId="0633600A" w14:textId="77777777" w:rsidTr="00DB25F0">
        <w:tc>
          <w:tcPr>
            <w:tcW w:w="709" w:type="pct"/>
            <w:shd w:val="clear" w:color="auto" w:fill="66FF33"/>
          </w:tcPr>
          <w:p w14:paraId="5C7B68CD" w14:textId="77777777" w:rsidR="00DF7B7C" w:rsidRPr="002755EF" w:rsidRDefault="00DF7B7C" w:rsidP="00DF7B7C">
            <w:pPr>
              <w:rPr>
                <w:b/>
                <w:i/>
                <w:sz w:val="22"/>
              </w:rPr>
            </w:pPr>
            <w:r w:rsidRPr="002755EF">
              <w:rPr>
                <w:b/>
                <w:bCs/>
                <w:i/>
                <w:sz w:val="22"/>
              </w:rPr>
              <w:t>Scor</w:t>
            </w:r>
            <w:r w:rsidRPr="002755EF">
              <w:rPr>
                <w:b/>
                <w:i/>
                <w:sz w:val="22"/>
              </w:rPr>
              <w:t>:</w:t>
            </w:r>
          </w:p>
        </w:tc>
        <w:tc>
          <w:tcPr>
            <w:tcW w:w="1049" w:type="pct"/>
            <w:shd w:val="clear" w:color="auto" w:fill="66FF33"/>
          </w:tcPr>
          <w:p w14:paraId="05705872" w14:textId="77777777" w:rsidR="00DF7B7C" w:rsidRPr="002755EF" w:rsidRDefault="00DF7B7C" w:rsidP="00DF7B7C">
            <w:pPr>
              <w:jc w:val="center"/>
              <w:rPr>
                <w:b/>
                <w:sz w:val="22"/>
              </w:rPr>
            </w:pPr>
            <w:r w:rsidRPr="002755EF">
              <w:rPr>
                <w:b/>
                <w:sz w:val="22"/>
              </w:rPr>
              <w:t>3</w:t>
            </w:r>
          </w:p>
        </w:tc>
        <w:tc>
          <w:tcPr>
            <w:tcW w:w="1080" w:type="pct"/>
            <w:shd w:val="clear" w:color="auto" w:fill="66FF33"/>
          </w:tcPr>
          <w:p w14:paraId="41FDBAF8" w14:textId="77777777" w:rsidR="00DF7B7C" w:rsidRPr="002755EF" w:rsidRDefault="00DF7B7C" w:rsidP="00DF7B7C">
            <w:pPr>
              <w:jc w:val="center"/>
              <w:rPr>
                <w:b/>
                <w:sz w:val="22"/>
              </w:rPr>
            </w:pPr>
            <w:r w:rsidRPr="002755EF">
              <w:rPr>
                <w:b/>
                <w:sz w:val="22"/>
              </w:rPr>
              <w:t>3</w:t>
            </w:r>
          </w:p>
        </w:tc>
        <w:tc>
          <w:tcPr>
            <w:tcW w:w="1026" w:type="pct"/>
            <w:shd w:val="clear" w:color="auto" w:fill="66FF33"/>
          </w:tcPr>
          <w:p w14:paraId="3DFAA6B8" w14:textId="77777777" w:rsidR="00DF7B7C" w:rsidRPr="002755EF" w:rsidRDefault="00DF7B7C" w:rsidP="00DF7B7C">
            <w:pPr>
              <w:jc w:val="center"/>
              <w:rPr>
                <w:b/>
                <w:sz w:val="22"/>
              </w:rPr>
            </w:pPr>
            <w:r w:rsidRPr="002755EF">
              <w:rPr>
                <w:b/>
                <w:sz w:val="22"/>
              </w:rPr>
              <w:t>1</w:t>
            </w:r>
          </w:p>
        </w:tc>
        <w:tc>
          <w:tcPr>
            <w:tcW w:w="1136" w:type="pct"/>
            <w:shd w:val="clear" w:color="auto" w:fill="66FF33"/>
          </w:tcPr>
          <w:p w14:paraId="53DAA687" w14:textId="77777777" w:rsidR="00DF7B7C" w:rsidRPr="002755EF" w:rsidRDefault="00DF7B7C" w:rsidP="00DF7B7C">
            <w:pPr>
              <w:jc w:val="center"/>
              <w:rPr>
                <w:b/>
                <w:sz w:val="22"/>
              </w:rPr>
            </w:pPr>
            <w:r w:rsidRPr="002755EF">
              <w:rPr>
                <w:b/>
                <w:sz w:val="22"/>
              </w:rPr>
              <w:t>2</w:t>
            </w:r>
          </w:p>
        </w:tc>
      </w:tr>
      <w:tr w:rsidR="00DF7B7C" w:rsidRPr="002755EF" w14:paraId="3560D263" w14:textId="77777777" w:rsidTr="0085728F">
        <w:tc>
          <w:tcPr>
            <w:tcW w:w="3864" w:type="pct"/>
            <w:gridSpan w:val="4"/>
            <w:shd w:val="clear" w:color="auto" w:fill="E6E6E6"/>
          </w:tcPr>
          <w:p w14:paraId="7BF80EAF" w14:textId="77777777" w:rsidR="00DF7B7C" w:rsidRPr="002755EF" w:rsidRDefault="00DF7B7C" w:rsidP="00DF7B7C">
            <w:pPr>
              <w:rPr>
                <w:b/>
                <w:bCs/>
                <w:sz w:val="22"/>
              </w:rPr>
            </w:pPr>
            <w:r w:rsidRPr="002755EF">
              <w:rPr>
                <w:b/>
                <w:bCs/>
                <w:sz w:val="22"/>
              </w:rPr>
              <w:t xml:space="preserve">Posibile probleme (de mediu și sănătate) </w:t>
            </w:r>
          </w:p>
        </w:tc>
        <w:tc>
          <w:tcPr>
            <w:tcW w:w="1136" w:type="pct"/>
            <w:shd w:val="clear" w:color="auto" w:fill="E6E6E6"/>
          </w:tcPr>
          <w:p w14:paraId="76585279" w14:textId="77777777" w:rsidR="00DF7B7C" w:rsidRPr="002755EF" w:rsidRDefault="00DF7B7C" w:rsidP="00DF7B7C">
            <w:pPr>
              <w:rPr>
                <w:b/>
                <w:bCs/>
                <w:sz w:val="22"/>
              </w:rPr>
            </w:pPr>
          </w:p>
        </w:tc>
      </w:tr>
      <w:tr w:rsidR="0085728F" w:rsidRPr="002755EF" w14:paraId="3FC34504" w14:textId="77777777" w:rsidTr="0085728F">
        <w:tc>
          <w:tcPr>
            <w:tcW w:w="709" w:type="pct"/>
          </w:tcPr>
          <w:p w14:paraId="5E73DF21" w14:textId="0FC97974" w:rsidR="00DF7B7C" w:rsidRPr="002755EF" w:rsidRDefault="00DF7B7C" w:rsidP="00DF7B7C">
            <w:pPr>
              <w:rPr>
                <w:sz w:val="22"/>
              </w:rPr>
            </w:pPr>
            <w:r w:rsidRPr="002755EF">
              <w:rPr>
                <w:sz w:val="22"/>
              </w:rPr>
              <w:t xml:space="preserve">Probleme </w:t>
            </w:r>
            <w:r w:rsidR="00745943" w:rsidRPr="002755EF">
              <w:rPr>
                <w:sz w:val="22"/>
              </w:rPr>
              <w:t>previzibile</w:t>
            </w:r>
          </w:p>
        </w:tc>
        <w:tc>
          <w:tcPr>
            <w:tcW w:w="1049" w:type="pct"/>
          </w:tcPr>
          <w:p w14:paraId="1E43D38D" w14:textId="77777777" w:rsidR="00DF7B7C" w:rsidRPr="002755EF" w:rsidRDefault="00DF7B7C" w:rsidP="00DF7B7C">
            <w:pPr>
              <w:rPr>
                <w:sz w:val="22"/>
              </w:rPr>
            </w:pPr>
            <w:r w:rsidRPr="002755EF">
              <w:rPr>
                <w:sz w:val="22"/>
              </w:rPr>
              <w:t xml:space="preserve">Daca deșeurile sunt plasate în stradă cu mai mult de 1 oră înainte de colectare, cerșetorii, pisicile sau câinii le pot rupe și deșeurile pot genera mirosuri, mizerie. </w:t>
            </w:r>
          </w:p>
          <w:p w14:paraId="2B17848B" w14:textId="77777777" w:rsidR="00DF7B7C" w:rsidRPr="002755EF" w:rsidRDefault="00DF7B7C" w:rsidP="00DF7B7C">
            <w:pPr>
              <w:rPr>
                <w:sz w:val="22"/>
              </w:rPr>
            </w:pPr>
            <w:r w:rsidRPr="002755EF">
              <w:rPr>
                <w:sz w:val="22"/>
              </w:rPr>
              <w:t>Calitatea colectării separate este ridicată, generatorii care nu respectă codul de colectare separată pot fi individualizați.</w:t>
            </w:r>
          </w:p>
        </w:tc>
        <w:tc>
          <w:tcPr>
            <w:tcW w:w="1080" w:type="pct"/>
          </w:tcPr>
          <w:p w14:paraId="1F99A284" w14:textId="77777777" w:rsidR="00DF7B7C" w:rsidRPr="002755EF" w:rsidRDefault="00DF7B7C" w:rsidP="00DF7B7C">
            <w:pPr>
              <w:rPr>
                <w:sz w:val="22"/>
              </w:rPr>
            </w:pPr>
            <w:r w:rsidRPr="002755EF">
              <w:rPr>
                <w:sz w:val="22"/>
              </w:rPr>
              <w:t>Calitatea colectării separate este ridicată, generatorii care nu respectă codul de colectare separată pot fi individualizați.</w:t>
            </w:r>
          </w:p>
        </w:tc>
        <w:tc>
          <w:tcPr>
            <w:tcW w:w="1026" w:type="pct"/>
          </w:tcPr>
          <w:p w14:paraId="63FC7605" w14:textId="77777777" w:rsidR="00DF7B7C" w:rsidRPr="002755EF" w:rsidRDefault="00DF7B7C" w:rsidP="00DF7B7C">
            <w:pPr>
              <w:rPr>
                <w:sz w:val="22"/>
              </w:rPr>
            </w:pPr>
            <w:r w:rsidRPr="002755EF">
              <w:rPr>
                <w:sz w:val="22"/>
              </w:rPr>
              <w:t>Nu există prea mare control asupra colectării adecvate a deșeurilor în containerul potrivit. Nu poate fi tras la răspundere nimeni. Scade calitatea colectării separate.</w:t>
            </w:r>
          </w:p>
          <w:p w14:paraId="67489660" w14:textId="602EA9FE" w:rsidR="00DF7B7C" w:rsidRPr="002755EF" w:rsidRDefault="00DF7B7C" w:rsidP="00DF7B7C">
            <w:pPr>
              <w:rPr>
                <w:sz w:val="22"/>
              </w:rPr>
            </w:pPr>
            <w:r w:rsidRPr="002755EF">
              <w:rPr>
                <w:sz w:val="22"/>
              </w:rPr>
              <w:t>Dacă nu sunt accesibile</w:t>
            </w:r>
            <w:r w:rsidR="0085728F" w:rsidRPr="002755EF">
              <w:rPr>
                <w:sz w:val="22"/>
              </w:rPr>
              <w:t xml:space="preserve"> containerele</w:t>
            </w:r>
            <w:r w:rsidRPr="002755EF">
              <w:rPr>
                <w:sz w:val="22"/>
              </w:rPr>
              <w:t xml:space="preserve">, deșeurile pot </w:t>
            </w:r>
            <w:r w:rsidR="0085728F" w:rsidRPr="002755EF">
              <w:rPr>
                <w:sz w:val="22"/>
              </w:rPr>
              <w:t xml:space="preserve">fi </w:t>
            </w:r>
            <w:r w:rsidRPr="002755EF">
              <w:rPr>
                <w:sz w:val="22"/>
              </w:rPr>
              <w:t>plasate lângă container, alterând mediul.</w:t>
            </w:r>
          </w:p>
        </w:tc>
        <w:tc>
          <w:tcPr>
            <w:tcW w:w="1136" w:type="pct"/>
          </w:tcPr>
          <w:p w14:paraId="66BDC4AD" w14:textId="06BD693C" w:rsidR="00DF7B7C" w:rsidRPr="002755EF" w:rsidRDefault="00DF7B7C" w:rsidP="00DF7B7C">
            <w:pPr>
              <w:rPr>
                <w:sz w:val="22"/>
              </w:rPr>
            </w:pPr>
            <w:r w:rsidRPr="002755EF">
              <w:rPr>
                <w:sz w:val="22"/>
              </w:rPr>
              <w:t>Calitatea colectării separate este ridicată, generatorii pot aduce reciclabilele fie la punctul fix, fie în saci proprii (care pot fi individualizați dac</w:t>
            </w:r>
            <w:r w:rsidR="0085728F" w:rsidRPr="002755EF">
              <w:rPr>
                <w:sz w:val="22"/>
              </w:rPr>
              <w:t>ă</w:t>
            </w:r>
            <w:r w:rsidRPr="002755EF">
              <w:rPr>
                <w:sz w:val="22"/>
              </w:rPr>
              <w:t xml:space="preserve"> nu respect</w:t>
            </w:r>
            <w:r w:rsidR="0085728F" w:rsidRPr="002755EF">
              <w:rPr>
                <w:sz w:val="22"/>
              </w:rPr>
              <w:t>ă</w:t>
            </w:r>
            <w:r w:rsidRPr="002755EF">
              <w:rPr>
                <w:sz w:val="22"/>
              </w:rPr>
              <w:t xml:space="preserve"> codul de colectare).</w:t>
            </w:r>
          </w:p>
          <w:p w14:paraId="192F1EF4" w14:textId="77777777" w:rsidR="00DF7B7C" w:rsidRPr="002755EF" w:rsidRDefault="00DF7B7C" w:rsidP="00DF7B7C">
            <w:pPr>
              <w:rPr>
                <w:sz w:val="22"/>
              </w:rPr>
            </w:pPr>
            <w:r w:rsidRPr="002755EF">
              <w:rPr>
                <w:sz w:val="22"/>
              </w:rPr>
              <w:t>Colectarea deșeurilor reziduale doar în containere cu capac închis este avantajoasă dpdv al mediului și sănătății populației (mirosuri mai puține).</w:t>
            </w:r>
          </w:p>
        </w:tc>
      </w:tr>
      <w:tr w:rsidR="0085728F" w:rsidRPr="002755EF" w14:paraId="5BC9FCA0" w14:textId="77777777" w:rsidTr="00DB25F0">
        <w:tc>
          <w:tcPr>
            <w:tcW w:w="709" w:type="pct"/>
            <w:shd w:val="clear" w:color="auto" w:fill="66FF33"/>
          </w:tcPr>
          <w:p w14:paraId="413B8424" w14:textId="77777777" w:rsidR="00DF7B7C" w:rsidRPr="002755EF" w:rsidRDefault="00DF7B7C" w:rsidP="00DF7B7C">
            <w:pPr>
              <w:rPr>
                <w:b/>
                <w:i/>
                <w:sz w:val="22"/>
              </w:rPr>
            </w:pPr>
            <w:r w:rsidRPr="002755EF">
              <w:rPr>
                <w:b/>
                <w:bCs/>
                <w:i/>
                <w:sz w:val="22"/>
              </w:rPr>
              <w:lastRenderedPageBreak/>
              <w:t>Scor</w:t>
            </w:r>
            <w:r w:rsidRPr="002755EF">
              <w:rPr>
                <w:b/>
                <w:i/>
                <w:sz w:val="22"/>
              </w:rPr>
              <w:t>:</w:t>
            </w:r>
          </w:p>
        </w:tc>
        <w:tc>
          <w:tcPr>
            <w:tcW w:w="1049" w:type="pct"/>
            <w:shd w:val="clear" w:color="auto" w:fill="66FF33"/>
          </w:tcPr>
          <w:p w14:paraId="2349432E" w14:textId="77777777" w:rsidR="00DF7B7C" w:rsidRPr="002755EF" w:rsidRDefault="00DF7B7C" w:rsidP="00DF7B7C">
            <w:pPr>
              <w:jc w:val="center"/>
              <w:rPr>
                <w:b/>
                <w:sz w:val="22"/>
              </w:rPr>
            </w:pPr>
            <w:r w:rsidRPr="002755EF">
              <w:rPr>
                <w:b/>
                <w:sz w:val="22"/>
              </w:rPr>
              <w:t>1</w:t>
            </w:r>
          </w:p>
        </w:tc>
        <w:tc>
          <w:tcPr>
            <w:tcW w:w="1080" w:type="pct"/>
            <w:shd w:val="clear" w:color="auto" w:fill="66FF33"/>
          </w:tcPr>
          <w:p w14:paraId="4CA2F6FB" w14:textId="77777777" w:rsidR="00DF7B7C" w:rsidRPr="002755EF" w:rsidRDefault="00DF7B7C" w:rsidP="00DF7B7C">
            <w:pPr>
              <w:jc w:val="center"/>
              <w:rPr>
                <w:b/>
                <w:sz w:val="22"/>
              </w:rPr>
            </w:pPr>
            <w:r w:rsidRPr="002755EF">
              <w:rPr>
                <w:b/>
                <w:sz w:val="22"/>
              </w:rPr>
              <w:t>2</w:t>
            </w:r>
          </w:p>
        </w:tc>
        <w:tc>
          <w:tcPr>
            <w:tcW w:w="1026" w:type="pct"/>
            <w:shd w:val="clear" w:color="auto" w:fill="66FF33"/>
          </w:tcPr>
          <w:p w14:paraId="22E9C8A9" w14:textId="77777777" w:rsidR="00DF7B7C" w:rsidRPr="002755EF" w:rsidRDefault="00DF7B7C" w:rsidP="00DF7B7C">
            <w:pPr>
              <w:jc w:val="center"/>
              <w:rPr>
                <w:b/>
                <w:sz w:val="22"/>
              </w:rPr>
            </w:pPr>
            <w:r w:rsidRPr="002755EF">
              <w:rPr>
                <w:b/>
                <w:sz w:val="22"/>
              </w:rPr>
              <w:t>2</w:t>
            </w:r>
          </w:p>
        </w:tc>
        <w:tc>
          <w:tcPr>
            <w:tcW w:w="1136" w:type="pct"/>
            <w:shd w:val="clear" w:color="auto" w:fill="66FF33"/>
          </w:tcPr>
          <w:p w14:paraId="7DC3CE30" w14:textId="77777777" w:rsidR="00DF7B7C" w:rsidRPr="002755EF" w:rsidRDefault="00DF7B7C" w:rsidP="00DF7B7C">
            <w:pPr>
              <w:jc w:val="center"/>
              <w:rPr>
                <w:b/>
                <w:sz w:val="22"/>
              </w:rPr>
            </w:pPr>
            <w:r w:rsidRPr="002755EF">
              <w:rPr>
                <w:b/>
                <w:sz w:val="22"/>
              </w:rPr>
              <w:t>3</w:t>
            </w:r>
          </w:p>
        </w:tc>
      </w:tr>
      <w:tr w:rsidR="00DF7B7C" w:rsidRPr="002755EF" w14:paraId="0E717426" w14:textId="77777777" w:rsidTr="0085728F">
        <w:tc>
          <w:tcPr>
            <w:tcW w:w="3864" w:type="pct"/>
            <w:gridSpan w:val="4"/>
            <w:shd w:val="clear" w:color="auto" w:fill="E6E6E6"/>
          </w:tcPr>
          <w:p w14:paraId="6EED6342" w14:textId="77777777" w:rsidR="00DF7B7C" w:rsidRPr="002755EF" w:rsidRDefault="00DF7B7C" w:rsidP="00DF7B7C">
            <w:pPr>
              <w:rPr>
                <w:sz w:val="22"/>
              </w:rPr>
            </w:pPr>
            <w:r w:rsidRPr="002755EF">
              <w:rPr>
                <w:b/>
                <w:bCs/>
                <w:sz w:val="22"/>
              </w:rPr>
              <w:t>Cost</w:t>
            </w:r>
          </w:p>
        </w:tc>
        <w:tc>
          <w:tcPr>
            <w:tcW w:w="1136" w:type="pct"/>
            <w:shd w:val="clear" w:color="auto" w:fill="E6E6E6"/>
          </w:tcPr>
          <w:p w14:paraId="2405D2B7" w14:textId="77777777" w:rsidR="00DF7B7C" w:rsidRPr="002755EF" w:rsidRDefault="00DF7B7C" w:rsidP="00DF7B7C">
            <w:pPr>
              <w:rPr>
                <w:b/>
                <w:bCs/>
                <w:sz w:val="22"/>
              </w:rPr>
            </w:pPr>
          </w:p>
        </w:tc>
      </w:tr>
      <w:tr w:rsidR="0085728F" w:rsidRPr="002755EF" w14:paraId="664C862D" w14:textId="77777777" w:rsidTr="0085728F">
        <w:tc>
          <w:tcPr>
            <w:tcW w:w="709" w:type="pct"/>
          </w:tcPr>
          <w:p w14:paraId="31819C17" w14:textId="77777777" w:rsidR="00DF7B7C" w:rsidRPr="002755EF" w:rsidRDefault="00DF7B7C" w:rsidP="00DF7B7C">
            <w:pPr>
              <w:rPr>
                <w:sz w:val="22"/>
              </w:rPr>
            </w:pPr>
            <w:r w:rsidRPr="002755EF">
              <w:rPr>
                <w:sz w:val="22"/>
              </w:rPr>
              <w:t xml:space="preserve">Invesții în vehicule de colectare </w:t>
            </w:r>
          </w:p>
        </w:tc>
        <w:tc>
          <w:tcPr>
            <w:tcW w:w="1049" w:type="pct"/>
          </w:tcPr>
          <w:p w14:paraId="544DE05E" w14:textId="76E239BF" w:rsidR="00DF7B7C" w:rsidRPr="002755EF" w:rsidRDefault="00DF7B7C" w:rsidP="00DF7B7C">
            <w:pPr>
              <w:rPr>
                <w:sz w:val="22"/>
              </w:rPr>
            </w:pPr>
            <w:r w:rsidRPr="002755EF">
              <w:rPr>
                <w:sz w:val="22"/>
              </w:rPr>
              <w:t>Presupunând o frecvență de colectare de 1 dat</w:t>
            </w:r>
            <w:r w:rsidR="0085728F" w:rsidRPr="002755EF">
              <w:rPr>
                <w:sz w:val="22"/>
              </w:rPr>
              <w:t>ă</w:t>
            </w:r>
            <w:r w:rsidRPr="002755EF">
              <w:rPr>
                <w:sz w:val="22"/>
              </w:rPr>
              <w:t xml:space="preserve"> la 2 zile, numărul de vehicule impus este de 2-3 ori mai mare dec</w:t>
            </w:r>
            <w:r w:rsidR="0085728F" w:rsidRPr="002755EF">
              <w:rPr>
                <w:sz w:val="22"/>
              </w:rPr>
              <w:t>â</w:t>
            </w:r>
            <w:r w:rsidRPr="002755EF">
              <w:rPr>
                <w:sz w:val="22"/>
              </w:rPr>
              <w:t>t numărul de vehicule necesar  în cazul frecvenței de 1 dată pe săptămână.</w:t>
            </w:r>
          </w:p>
        </w:tc>
        <w:tc>
          <w:tcPr>
            <w:tcW w:w="1080" w:type="pct"/>
          </w:tcPr>
          <w:p w14:paraId="4AA550F6" w14:textId="77777777" w:rsidR="00DF7B7C" w:rsidRPr="002755EF" w:rsidRDefault="00DF7B7C" w:rsidP="00DF7B7C">
            <w:pPr>
              <w:rPr>
                <w:sz w:val="22"/>
              </w:rPr>
            </w:pPr>
            <w:r w:rsidRPr="002755EF">
              <w:rPr>
                <w:sz w:val="22"/>
              </w:rPr>
              <w:t>Foarte scăzute față de Opțiunea 1, datorită frecvenței reduse de colectare.</w:t>
            </w:r>
          </w:p>
        </w:tc>
        <w:tc>
          <w:tcPr>
            <w:tcW w:w="1026" w:type="pct"/>
          </w:tcPr>
          <w:p w14:paraId="431FCCE7" w14:textId="289FEDA0" w:rsidR="00DF7B7C" w:rsidRPr="002755EF" w:rsidRDefault="00DF7B7C" w:rsidP="00DF7B7C">
            <w:pPr>
              <w:rPr>
                <w:sz w:val="22"/>
              </w:rPr>
            </w:pPr>
            <w:r w:rsidRPr="002755EF">
              <w:rPr>
                <w:sz w:val="22"/>
              </w:rPr>
              <w:t>Foarte scăzute față de Op</w:t>
            </w:r>
            <w:r w:rsidR="0085728F" w:rsidRPr="002755EF">
              <w:rPr>
                <w:sz w:val="22"/>
              </w:rPr>
              <w:t>ț</w:t>
            </w:r>
            <w:r w:rsidRPr="002755EF">
              <w:rPr>
                <w:sz w:val="22"/>
              </w:rPr>
              <w:t>iunea 1 și mai scăzut</w:t>
            </w:r>
            <w:r w:rsidR="0085728F" w:rsidRPr="002755EF">
              <w:rPr>
                <w:sz w:val="22"/>
              </w:rPr>
              <w:t>e</w:t>
            </w:r>
            <w:r w:rsidRPr="002755EF">
              <w:rPr>
                <w:sz w:val="22"/>
              </w:rPr>
              <w:t xml:space="preserve"> </w:t>
            </w:r>
            <w:r w:rsidR="0085728F" w:rsidRPr="002755EF">
              <w:rPr>
                <w:sz w:val="22"/>
              </w:rPr>
              <w:t xml:space="preserve">față de </w:t>
            </w:r>
            <w:r w:rsidRPr="002755EF">
              <w:rPr>
                <w:sz w:val="22"/>
              </w:rPr>
              <w:t>Opțiunea 2 datorită frecvenței reduse de colectare (față de Opțiunea 1) și a numărului redus de puncte de încărcare față de Opțiunea 2.</w:t>
            </w:r>
          </w:p>
        </w:tc>
        <w:tc>
          <w:tcPr>
            <w:tcW w:w="1136" w:type="pct"/>
          </w:tcPr>
          <w:p w14:paraId="36048419" w14:textId="70CF3406" w:rsidR="00DF7B7C" w:rsidRPr="002755EF" w:rsidRDefault="00DF7B7C" w:rsidP="00DF7B7C">
            <w:pPr>
              <w:rPr>
                <w:sz w:val="22"/>
              </w:rPr>
            </w:pPr>
            <w:r w:rsidRPr="002755EF">
              <w:rPr>
                <w:sz w:val="22"/>
              </w:rPr>
              <w:t>Costuri similare cu opțiunea 3</w:t>
            </w:r>
            <w:r w:rsidR="0085728F" w:rsidRPr="002755EF">
              <w:rPr>
                <w:sz w:val="22"/>
              </w:rPr>
              <w:t>.</w:t>
            </w:r>
          </w:p>
        </w:tc>
      </w:tr>
      <w:tr w:rsidR="0085728F" w:rsidRPr="002755EF" w14:paraId="3C31C5B0" w14:textId="77777777" w:rsidTr="0085728F">
        <w:tc>
          <w:tcPr>
            <w:tcW w:w="709" w:type="pct"/>
          </w:tcPr>
          <w:p w14:paraId="274C3403" w14:textId="0751713F" w:rsidR="00DF7B7C" w:rsidRPr="002755EF" w:rsidRDefault="00DF7B7C" w:rsidP="0085728F">
            <w:pPr>
              <w:rPr>
                <w:sz w:val="22"/>
              </w:rPr>
            </w:pPr>
            <w:r w:rsidRPr="002755EF">
              <w:rPr>
                <w:sz w:val="22"/>
              </w:rPr>
              <w:t>Investiții în saci</w:t>
            </w:r>
            <w:r w:rsidR="0085728F" w:rsidRPr="002755EF">
              <w:rPr>
                <w:sz w:val="22"/>
              </w:rPr>
              <w:t xml:space="preserve"> </w:t>
            </w:r>
            <w:r w:rsidRPr="002755EF">
              <w:rPr>
                <w:sz w:val="22"/>
              </w:rPr>
              <w:t>/</w:t>
            </w:r>
            <w:r w:rsidR="0085728F" w:rsidRPr="002755EF">
              <w:rPr>
                <w:sz w:val="22"/>
              </w:rPr>
              <w:t xml:space="preserve"> </w:t>
            </w:r>
            <w:r w:rsidRPr="002755EF">
              <w:rPr>
                <w:sz w:val="22"/>
              </w:rPr>
              <w:t>containere</w:t>
            </w:r>
          </w:p>
        </w:tc>
        <w:tc>
          <w:tcPr>
            <w:tcW w:w="1049" w:type="pct"/>
          </w:tcPr>
          <w:p w14:paraId="317429F6" w14:textId="77777777" w:rsidR="00DF7B7C" w:rsidRPr="002755EF" w:rsidRDefault="00DF7B7C" w:rsidP="00DF7B7C">
            <w:pPr>
              <w:rPr>
                <w:sz w:val="22"/>
              </w:rPr>
            </w:pPr>
            <w:r w:rsidRPr="002755EF">
              <w:rPr>
                <w:sz w:val="22"/>
              </w:rPr>
              <w:t>Investiție doar în saci, ori, în cazul în care aceștia sunt achizitionați de generatorii de deșeuri, nu sunt impuse costuri.</w:t>
            </w:r>
          </w:p>
        </w:tc>
        <w:tc>
          <w:tcPr>
            <w:tcW w:w="1080" w:type="pct"/>
          </w:tcPr>
          <w:p w14:paraId="507A9829" w14:textId="3C842075" w:rsidR="00DF7B7C" w:rsidRPr="002755EF" w:rsidRDefault="00DF7B7C" w:rsidP="00DF7B7C">
            <w:pPr>
              <w:rPr>
                <w:sz w:val="22"/>
              </w:rPr>
            </w:pPr>
            <w:r w:rsidRPr="002755EF">
              <w:rPr>
                <w:sz w:val="22"/>
              </w:rPr>
              <w:t>Investiție de 36-60</w:t>
            </w:r>
            <w:r w:rsidR="0085728F" w:rsidRPr="002755EF">
              <w:rPr>
                <w:sz w:val="22"/>
              </w:rPr>
              <w:t xml:space="preserve"> </w:t>
            </w:r>
            <w:r w:rsidRPr="002755EF">
              <w:rPr>
                <w:sz w:val="22"/>
              </w:rPr>
              <w:t>€</w:t>
            </w:r>
            <w:r w:rsidR="0085728F" w:rsidRPr="002755EF">
              <w:rPr>
                <w:sz w:val="22"/>
              </w:rPr>
              <w:t xml:space="preserve"> </w:t>
            </w:r>
            <w:r w:rsidRPr="002755EF">
              <w:rPr>
                <w:sz w:val="22"/>
              </w:rPr>
              <w:t>/</w:t>
            </w:r>
            <w:r w:rsidR="0085728F" w:rsidRPr="002755EF">
              <w:rPr>
                <w:sz w:val="22"/>
              </w:rPr>
              <w:t xml:space="preserve"> </w:t>
            </w:r>
            <w:r w:rsidRPr="002755EF">
              <w:rPr>
                <w:sz w:val="22"/>
              </w:rPr>
              <w:t>pubelă; 120</w:t>
            </w:r>
            <w:r w:rsidR="0085728F" w:rsidRPr="002755EF">
              <w:rPr>
                <w:sz w:val="22"/>
              </w:rPr>
              <w:t xml:space="preserve"> </w:t>
            </w:r>
            <w:r w:rsidRPr="002755EF">
              <w:rPr>
                <w:sz w:val="22"/>
              </w:rPr>
              <w:t>€</w:t>
            </w:r>
            <w:r w:rsidR="0085728F" w:rsidRPr="002755EF">
              <w:rPr>
                <w:sz w:val="22"/>
              </w:rPr>
              <w:t xml:space="preserve"> </w:t>
            </w:r>
            <w:r w:rsidRPr="002755EF">
              <w:rPr>
                <w:sz w:val="22"/>
              </w:rPr>
              <w:t>/</w:t>
            </w:r>
            <w:r w:rsidR="0085728F" w:rsidRPr="002755EF">
              <w:rPr>
                <w:sz w:val="22"/>
              </w:rPr>
              <w:t xml:space="preserve"> </w:t>
            </w:r>
            <w:r w:rsidRPr="002755EF">
              <w:rPr>
                <w:sz w:val="22"/>
              </w:rPr>
              <w:t>container de plastic (1,1 m</w:t>
            </w:r>
            <w:r w:rsidRPr="002755EF">
              <w:rPr>
                <w:sz w:val="22"/>
                <w:vertAlign w:val="superscript"/>
              </w:rPr>
              <w:t>3</w:t>
            </w:r>
            <w:r w:rsidRPr="002755EF">
              <w:rPr>
                <w:sz w:val="22"/>
              </w:rPr>
              <w:t>) și 500</w:t>
            </w:r>
            <w:r w:rsidR="0085728F" w:rsidRPr="002755EF">
              <w:rPr>
                <w:sz w:val="22"/>
              </w:rPr>
              <w:t xml:space="preserve"> </w:t>
            </w:r>
            <w:r w:rsidRPr="002755EF">
              <w:rPr>
                <w:sz w:val="22"/>
              </w:rPr>
              <w:t>€</w:t>
            </w:r>
            <w:r w:rsidR="0085728F" w:rsidRPr="002755EF">
              <w:rPr>
                <w:sz w:val="22"/>
              </w:rPr>
              <w:t xml:space="preserve"> </w:t>
            </w:r>
            <w:r w:rsidRPr="002755EF">
              <w:rPr>
                <w:sz w:val="22"/>
              </w:rPr>
              <w:t>/</w:t>
            </w:r>
            <w:r w:rsidR="0085728F" w:rsidRPr="002755EF">
              <w:rPr>
                <w:sz w:val="22"/>
              </w:rPr>
              <w:t xml:space="preserve"> </w:t>
            </w:r>
            <w:r w:rsidRPr="002755EF">
              <w:rPr>
                <w:sz w:val="22"/>
              </w:rPr>
              <w:t>container de metal – costuri de suportat de sistemul de colectare.</w:t>
            </w:r>
          </w:p>
        </w:tc>
        <w:tc>
          <w:tcPr>
            <w:tcW w:w="1026" w:type="pct"/>
          </w:tcPr>
          <w:p w14:paraId="0A2C35EA" w14:textId="6649380B" w:rsidR="00DF7B7C" w:rsidRPr="002755EF" w:rsidRDefault="00DF7B7C" w:rsidP="00DF7B7C">
            <w:pPr>
              <w:rPr>
                <w:sz w:val="22"/>
              </w:rPr>
            </w:pPr>
            <w:r w:rsidRPr="002755EF">
              <w:rPr>
                <w:sz w:val="22"/>
              </w:rPr>
              <w:t>Investiție de  120</w:t>
            </w:r>
            <w:r w:rsidR="0085728F" w:rsidRPr="002755EF">
              <w:rPr>
                <w:sz w:val="22"/>
              </w:rPr>
              <w:t xml:space="preserve"> </w:t>
            </w:r>
            <w:r w:rsidRPr="002755EF">
              <w:rPr>
                <w:sz w:val="22"/>
              </w:rPr>
              <w:t>€</w:t>
            </w:r>
            <w:r w:rsidR="0085728F" w:rsidRPr="002755EF">
              <w:rPr>
                <w:sz w:val="22"/>
              </w:rPr>
              <w:t xml:space="preserve"> </w:t>
            </w:r>
            <w:r w:rsidRPr="002755EF">
              <w:rPr>
                <w:sz w:val="22"/>
              </w:rPr>
              <w:t>/</w:t>
            </w:r>
            <w:r w:rsidR="0085728F" w:rsidRPr="002755EF">
              <w:rPr>
                <w:sz w:val="22"/>
              </w:rPr>
              <w:t xml:space="preserve"> </w:t>
            </w:r>
            <w:r w:rsidRPr="002755EF">
              <w:rPr>
                <w:sz w:val="22"/>
              </w:rPr>
              <w:t>container de plastic (1,1 m</w:t>
            </w:r>
            <w:r w:rsidRPr="002755EF">
              <w:rPr>
                <w:sz w:val="22"/>
                <w:vertAlign w:val="superscript"/>
              </w:rPr>
              <w:t>3</w:t>
            </w:r>
            <w:r w:rsidRPr="002755EF">
              <w:rPr>
                <w:sz w:val="22"/>
              </w:rPr>
              <w:t>) și 500</w:t>
            </w:r>
            <w:r w:rsidR="0085728F" w:rsidRPr="002755EF">
              <w:rPr>
                <w:sz w:val="22"/>
              </w:rPr>
              <w:t xml:space="preserve"> </w:t>
            </w:r>
            <w:r w:rsidRPr="002755EF">
              <w:rPr>
                <w:sz w:val="22"/>
              </w:rPr>
              <w:t>€</w:t>
            </w:r>
            <w:r w:rsidR="0085728F" w:rsidRPr="002755EF">
              <w:rPr>
                <w:sz w:val="22"/>
              </w:rPr>
              <w:t xml:space="preserve"> </w:t>
            </w:r>
            <w:r w:rsidRPr="002755EF">
              <w:rPr>
                <w:sz w:val="22"/>
              </w:rPr>
              <w:t>/</w:t>
            </w:r>
            <w:r w:rsidR="0085728F" w:rsidRPr="002755EF">
              <w:rPr>
                <w:sz w:val="22"/>
              </w:rPr>
              <w:t xml:space="preserve"> </w:t>
            </w:r>
            <w:r w:rsidRPr="002755EF">
              <w:rPr>
                <w:sz w:val="22"/>
              </w:rPr>
              <w:t>container de metal – costuri de suportat de sistemul de colectare.</w:t>
            </w:r>
          </w:p>
        </w:tc>
        <w:tc>
          <w:tcPr>
            <w:tcW w:w="1136" w:type="pct"/>
          </w:tcPr>
          <w:p w14:paraId="5D1CFD64" w14:textId="65C1253B" w:rsidR="00DF7B7C" w:rsidRPr="002755EF" w:rsidRDefault="00DF7B7C" w:rsidP="00DF7B7C">
            <w:pPr>
              <w:rPr>
                <w:sz w:val="22"/>
              </w:rPr>
            </w:pPr>
            <w:r w:rsidRPr="002755EF">
              <w:rPr>
                <w:sz w:val="22"/>
              </w:rPr>
              <w:t>Investiție de  120</w:t>
            </w:r>
            <w:r w:rsidR="00DB25F0" w:rsidRPr="002755EF">
              <w:rPr>
                <w:sz w:val="22"/>
              </w:rPr>
              <w:t xml:space="preserve"> </w:t>
            </w:r>
            <w:r w:rsidRPr="002755EF">
              <w:rPr>
                <w:sz w:val="22"/>
              </w:rPr>
              <w:t>€</w:t>
            </w:r>
            <w:r w:rsidR="00DB25F0" w:rsidRPr="002755EF">
              <w:rPr>
                <w:sz w:val="22"/>
              </w:rPr>
              <w:t xml:space="preserve"> </w:t>
            </w:r>
            <w:r w:rsidRPr="002755EF">
              <w:rPr>
                <w:sz w:val="22"/>
              </w:rPr>
              <w:t>/</w:t>
            </w:r>
            <w:r w:rsidR="00DB25F0" w:rsidRPr="002755EF">
              <w:rPr>
                <w:sz w:val="22"/>
              </w:rPr>
              <w:t xml:space="preserve"> </w:t>
            </w:r>
            <w:r w:rsidRPr="002755EF">
              <w:rPr>
                <w:sz w:val="22"/>
              </w:rPr>
              <w:t>container de plastic (1,1 m</w:t>
            </w:r>
            <w:r w:rsidRPr="002755EF">
              <w:rPr>
                <w:sz w:val="22"/>
                <w:vertAlign w:val="superscript"/>
              </w:rPr>
              <w:t>3</w:t>
            </w:r>
            <w:r w:rsidRPr="002755EF">
              <w:rPr>
                <w:sz w:val="22"/>
              </w:rPr>
              <w:t>) și 500</w:t>
            </w:r>
            <w:r w:rsidR="00DB25F0" w:rsidRPr="002755EF">
              <w:rPr>
                <w:sz w:val="22"/>
              </w:rPr>
              <w:t xml:space="preserve"> </w:t>
            </w:r>
            <w:r w:rsidRPr="002755EF">
              <w:rPr>
                <w:sz w:val="22"/>
              </w:rPr>
              <w:t>€</w:t>
            </w:r>
            <w:r w:rsidR="00DB25F0" w:rsidRPr="002755EF">
              <w:rPr>
                <w:sz w:val="22"/>
              </w:rPr>
              <w:t xml:space="preserve"> </w:t>
            </w:r>
            <w:r w:rsidRPr="002755EF">
              <w:rPr>
                <w:sz w:val="22"/>
              </w:rPr>
              <w:t>/</w:t>
            </w:r>
            <w:r w:rsidR="00DB25F0" w:rsidRPr="002755EF">
              <w:rPr>
                <w:sz w:val="22"/>
              </w:rPr>
              <w:t xml:space="preserve"> </w:t>
            </w:r>
            <w:r w:rsidRPr="002755EF">
              <w:rPr>
                <w:sz w:val="22"/>
              </w:rPr>
              <w:t xml:space="preserve">container de metal – costuri de suportat de sistemul de colectare. </w:t>
            </w:r>
            <w:r w:rsidR="00DB25F0" w:rsidRPr="002755EF">
              <w:rPr>
                <w:sz w:val="22"/>
              </w:rPr>
              <w:t>Î</w:t>
            </w:r>
            <w:r w:rsidRPr="002755EF">
              <w:rPr>
                <w:sz w:val="22"/>
              </w:rPr>
              <w:t>n plus, se pot ad</w:t>
            </w:r>
            <w:r w:rsidR="00DB25F0" w:rsidRPr="002755EF">
              <w:rPr>
                <w:sz w:val="22"/>
              </w:rPr>
              <w:t>ă</w:t>
            </w:r>
            <w:r w:rsidRPr="002755EF">
              <w:rPr>
                <w:sz w:val="22"/>
              </w:rPr>
              <w:t>uga și costurile pentru saci</w:t>
            </w:r>
            <w:r w:rsidR="00DB25F0" w:rsidRPr="002755EF">
              <w:rPr>
                <w:sz w:val="22"/>
              </w:rPr>
              <w:t>.</w:t>
            </w:r>
          </w:p>
        </w:tc>
      </w:tr>
      <w:tr w:rsidR="0085728F" w:rsidRPr="002755EF" w14:paraId="1ED6E53F" w14:textId="77777777" w:rsidTr="0085728F">
        <w:tc>
          <w:tcPr>
            <w:tcW w:w="709" w:type="pct"/>
          </w:tcPr>
          <w:p w14:paraId="5C79BB0A" w14:textId="77777777" w:rsidR="00DF7B7C" w:rsidRPr="002755EF" w:rsidRDefault="00DF7B7C" w:rsidP="00DF7B7C">
            <w:pPr>
              <w:rPr>
                <w:sz w:val="22"/>
              </w:rPr>
            </w:pPr>
            <w:r w:rsidRPr="002755EF">
              <w:rPr>
                <w:sz w:val="22"/>
              </w:rPr>
              <w:t xml:space="preserve">Costuri de operare </w:t>
            </w:r>
          </w:p>
        </w:tc>
        <w:tc>
          <w:tcPr>
            <w:tcW w:w="1049" w:type="pct"/>
          </w:tcPr>
          <w:p w14:paraId="45096120" w14:textId="77777777" w:rsidR="00DF7B7C" w:rsidRPr="002755EF" w:rsidRDefault="00DF7B7C" w:rsidP="00DF7B7C">
            <w:pPr>
              <w:rPr>
                <w:sz w:val="22"/>
              </w:rPr>
            </w:pPr>
            <w:r w:rsidRPr="002755EF">
              <w:rPr>
                <w:sz w:val="22"/>
              </w:rPr>
              <w:t>Cele mai ridicate datorită frecvenței mari de colectare.</w:t>
            </w:r>
          </w:p>
        </w:tc>
        <w:tc>
          <w:tcPr>
            <w:tcW w:w="1080" w:type="pct"/>
          </w:tcPr>
          <w:p w14:paraId="13DFD115" w14:textId="471810D8" w:rsidR="00DF7B7C" w:rsidRPr="002755EF" w:rsidRDefault="00DF7B7C" w:rsidP="00DF7B7C">
            <w:pPr>
              <w:rPr>
                <w:sz w:val="22"/>
              </w:rPr>
            </w:pPr>
            <w:r w:rsidRPr="002755EF">
              <w:rPr>
                <w:sz w:val="22"/>
              </w:rPr>
              <w:t>Cost opera</w:t>
            </w:r>
            <w:r w:rsidR="00DB25F0" w:rsidRPr="002755EF">
              <w:rPr>
                <w:sz w:val="22"/>
              </w:rPr>
              <w:t>ț</w:t>
            </w:r>
            <w:r w:rsidRPr="002755EF">
              <w:rPr>
                <w:sz w:val="22"/>
              </w:rPr>
              <w:t>ional în jur de 50-70% din Opțiunea 1.</w:t>
            </w:r>
          </w:p>
        </w:tc>
        <w:tc>
          <w:tcPr>
            <w:tcW w:w="1026" w:type="pct"/>
          </w:tcPr>
          <w:p w14:paraId="0C64DEE9" w14:textId="77777777" w:rsidR="00DF7B7C" w:rsidRPr="002755EF" w:rsidRDefault="00DF7B7C" w:rsidP="00DF7B7C">
            <w:pPr>
              <w:rPr>
                <w:sz w:val="22"/>
              </w:rPr>
            </w:pPr>
            <w:r w:rsidRPr="002755EF">
              <w:rPr>
                <w:sz w:val="22"/>
              </w:rPr>
              <w:t>Cost operațional în jur de 70-90% din Opțiunea 2.</w:t>
            </w:r>
          </w:p>
        </w:tc>
        <w:tc>
          <w:tcPr>
            <w:tcW w:w="1136" w:type="pct"/>
          </w:tcPr>
          <w:p w14:paraId="14C840AD" w14:textId="49ECA5DF" w:rsidR="00DF7B7C" w:rsidRPr="002755EF" w:rsidRDefault="00DF7B7C" w:rsidP="00DF7B7C">
            <w:pPr>
              <w:rPr>
                <w:sz w:val="22"/>
              </w:rPr>
            </w:pPr>
            <w:r w:rsidRPr="002755EF">
              <w:rPr>
                <w:sz w:val="22"/>
              </w:rPr>
              <w:t xml:space="preserve">Costuri operaționale mai mari decât </w:t>
            </w:r>
            <w:r w:rsidR="00DB25F0" w:rsidRPr="002755EF">
              <w:rPr>
                <w:sz w:val="22"/>
              </w:rPr>
              <w:t xml:space="preserve">în </w:t>
            </w:r>
            <w:r w:rsidRPr="002755EF">
              <w:rPr>
                <w:sz w:val="22"/>
              </w:rPr>
              <w:t xml:space="preserve">opțiunea 3 dar mai mici decât </w:t>
            </w:r>
            <w:r w:rsidR="00DB25F0" w:rsidRPr="002755EF">
              <w:rPr>
                <w:sz w:val="22"/>
              </w:rPr>
              <w:t xml:space="preserve">în opțiunile </w:t>
            </w:r>
            <w:r w:rsidRPr="002755EF">
              <w:rPr>
                <w:sz w:val="22"/>
              </w:rPr>
              <w:t xml:space="preserve">1 și 2. </w:t>
            </w:r>
          </w:p>
          <w:p w14:paraId="6165F0E1" w14:textId="7E268FD0" w:rsidR="00DF7B7C" w:rsidRPr="002755EF" w:rsidRDefault="00DF7B7C" w:rsidP="00DF7B7C">
            <w:pPr>
              <w:rPr>
                <w:sz w:val="22"/>
              </w:rPr>
            </w:pPr>
            <w:r w:rsidRPr="002755EF">
              <w:rPr>
                <w:sz w:val="22"/>
              </w:rPr>
              <w:t>Dac</w:t>
            </w:r>
            <w:r w:rsidR="00DB25F0" w:rsidRPr="002755EF">
              <w:rPr>
                <w:sz w:val="22"/>
              </w:rPr>
              <w:t>ă</w:t>
            </w:r>
            <w:r w:rsidRPr="002755EF">
              <w:rPr>
                <w:sz w:val="22"/>
              </w:rPr>
              <w:t xml:space="preserve"> se implementeaz</w:t>
            </w:r>
            <w:r w:rsidR="00DB25F0" w:rsidRPr="002755EF">
              <w:rPr>
                <w:sz w:val="22"/>
              </w:rPr>
              <w:t>ă</w:t>
            </w:r>
            <w:r w:rsidRPr="002755EF">
              <w:rPr>
                <w:sz w:val="22"/>
              </w:rPr>
              <w:t xml:space="preserve"> opțiunea 4.3, cele mai mari costuri operaționale, urmat</w:t>
            </w:r>
            <w:r w:rsidR="00DB25F0" w:rsidRPr="002755EF">
              <w:rPr>
                <w:sz w:val="22"/>
              </w:rPr>
              <w:t>ă</w:t>
            </w:r>
            <w:r w:rsidRPr="002755EF">
              <w:rPr>
                <w:sz w:val="22"/>
              </w:rPr>
              <w:t xml:space="preserve"> de optiunea 4.1</w:t>
            </w:r>
          </w:p>
        </w:tc>
      </w:tr>
      <w:tr w:rsidR="0085728F" w:rsidRPr="002755EF" w14:paraId="088D7939" w14:textId="77777777" w:rsidTr="00DB25F0">
        <w:tc>
          <w:tcPr>
            <w:tcW w:w="709" w:type="pct"/>
            <w:shd w:val="clear" w:color="auto" w:fill="66FF33"/>
          </w:tcPr>
          <w:p w14:paraId="35255EE1" w14:textId="77777777" w:rsidR="00DF7B7C" w:rsidRPr="002755EF" w:rsidRDefault="00DF7B7C" w:rsidP="00DF7B7C">
            <w:pPr>
              <w:rPr>
                <w:b/>
                <w:sz w:val="22"/>
              </w:rPr>
            </w:pPr>
            <w:r w:rsidRPr="002755EF">
              <w:rPr>
                <w:b/>
                <w:sz w:val="22"/>
              </w:rPr>
              <w:t>Scor</w:t>
            </w:r>
          </w:p>
        </w:tc>
        <w:tc>
          <w:tcPr>
            <w:tcW w:w="1049" w:type="pct"/>
            <w:shd w:val="clear" w:color="auto" w:fill="66FF33"/>
          </w:tcPr>
          <w:p w14:paraId="75B5B208" w14:textId="77777777" w:rsidR="00DF7B7C" w:rsidRPr="002755EF" w:rsidRDefault="00DF7B7C" w:rsidP="00DF7B7C">
            <w:pPr>
              <w:jc w:val="center"/>
              <w:rPr>
                <w:b/>
                <w:bCs/>
                <w:sz w:val="22"/>
              </w:rPr>
            </w:pPr>
            <w:r w:rsidRPr="002755EF">
              <w:rPr>
                <w:b/>
                <w:bCs/>
                <w:sz w:val="22"/>
              </w:rPr>
              <w:t>1</w:t>
            </w:r>
          </w:p>
        </w:tc>
        <w:tc>
          <w:tcPr>
            <w:tcW w:w="1080" w:type="pct"/>
            <w:shd w:val="clear" w:color="auto" w:fill="66FF33"/>
          </w:tcPr>
          <w:p w14:paraId="567BC402" w14:textId="77777777" w:rsidR="00DF7B7C" w:rsidRPr="002755EF" w:rsidRDefault="00DF7B7C" w:rsidP="00DF7B7C">
            <w:pPr>
              <w:jc w:val="center"/>
              <w:rPr>
                <w:b/>
                <w:bCs/>
                <w:sz w:val="22"/>
              </w:rPr>
            </w:pPr>
            <w:r w:rsidRPr="002755EF">
              <w:rPr>
                <w:b/>
                <w:bCs/>
                <w:sz w:val="22"/>
              </w:rPr>
              <w:t>2</w:t>
            </w:r>
          </w:p>
        </w:tc>
        <w:tc>
          <w:tcPr>
            <w:tcW w:w="1026" w:type="pct"/>
            <w:shd w:val="clear" w:color="auto" w:fill="66FF33"/>
          </w:tcPr>
          <w:p w14:paraId="651B582A" w14:textId="77777777" w:rsidR="00DF7B7C" w:rsidRPr="002755EF" w:rsidRDefault="00DF7B7C" w:rsidP="00DF7B7C">
            <w:pPr>
              <w:jc w:val="center"/>
              <w:rPr>
                <w:b/>
                <w:bCs/>
                <w:sz w:val="22"/>
              </w:rPr>
            </w:pPr>
            <w:r w:rsidRPr="002755EF">
              <w:rPr>
                <w:b/>
                <w:bCs/>
                <w:sz w:val="22"/>
              </w:rPr>
              <w:t>3</w:t>
            </w:r>
          </w:p>
        </w:tc>
        <w:tc>
          <w:tcPr>
            <w:tcW w:w="1136" w:type="pct"/>
            <w:shd w:val="clear" w:color="auto" w:fill="66FF33"/>
          </w:tcPr>
          <w:p w14:paraId="6512427C" w14:textId="77777777" w:rsidR="00DF7B7C" w:rsidRPr="002755EF" w:rsidRDefault="00DF7B7C" w:rsidP="00DF7B7C">
            <w:pPr>
              <w:jc w:val="center"/>
              <w:rPr>
                <w:b/>
                <w:bCs/>
                <w:sz w:val="22"/>
              </w:rPr>
            </w:pPr>
            <w:r w:rsidRPr="002755EF">
              <w:rPr>
                <w:b/>
                <w:bCs/>
                <w:sz w:val="22"/>
              </w:rPr>
              <w:t>2</w:t>
            </w:r>
          </w:p>
        </w:tc>
      </w:tr>
      <w:tr w:rsidR="00DF7B7C" w:rsidRPr="002755EF" w14:paraId="60F6EC3C" w14:textId="77777777" w:rsidTr="0085728F">
        <w:tc>
          <w:tcPr>
            <w:tcW w:w="3864" w:type="pct"/>
            <w:gridSpan w:val="4"/>
            <w:shd w:val="clear" w:color="auto" w:fill="E6E6E6"/>
          </w:tcPr>
          <w:p w14:paraId="367041F2" w14:textId="77777777" w:rsidR="00DF7B7C" w:rsidRPr="002755EF" w:rsidRDefault="00DF7B7C" w:rsidP="00DF7B7C">
            <w:pPr>
              <w:rPr>
                <w:b/>
                <w:bCs/>
                <w:sz w:val="22"/>
              </w:rPr>
            </w:pPr>
            <w:r w:rsidRPr="002755EF">
              <w:rPr>
                <w:b/>
                <w:bCs/>
                <w:sz w:val="22"/>
              </w:rPr>
              <w:t>Posibilități de utilizare în zone rezidențiale obișnuite</w:t>
            </w:r>
          </w:p>
        </w:tc>
        <w:tc>
          <w:tcPr>
            <w:tcW w:w="1136" w:type="pct"/>
            <w:shd w:val="clear" w:color="auto" w:fill="E6E6E6"/>
          </w:tcPr>
          <w:p w14:paraId="0B9EAA46" w14:textId="77777777" w:rsidR="00DF7B7C" w:rsidRPr="002755EF" w:rsidRDefault="00DF7B7C" w:rsidP="00DF7B7C">
            <w:pPr>
              <w:rPr>
                <w:b/>
                <w:bCs/>
                <w:sz w:val="22"/>
              </w:rPr>
            </w:pPr>
          </w:p>
        </w:tc>
      </w:tr>
      <w:tr w:rsidR="0085728F" w:rsidRPr="002755EF" w14:paraId="58A96453" w14:textId="77777777" w:rsidTr="00DB25F0">
        <w:tc>
          <w:tcPr>
            <w:tcW w:w="709" w:type="pct"/>
          </w:tcPr>
          <w:p w14:paraId="7BD1AB76" w14:textId="1F18A9F2" w:rsidR="00DF7B7C" w:rsidRPr="002755EF" w:rsidRDefault="00DF7B7C" w:rsidP="00DB25F0">
            <w:pPr>
              <w:pStyle w:val="ListParagraph"/>
              <w:numPr>
                <w:ilvl w:val="3"/>
                <w:numId w:val="1"/>
              </w:numPr>
              <w:rPr>
                <w:sz w:val="22"/>
              </w:rPr>
            </w:pPr>
            <w:r w:rsidRPr="002755EF">
              <w:rPr>
                <w:b/>
                <w:bCs/>
                <w:sz w:val="22"/>
              </w:rPr>
              <w:t>Zon</w:t>
            </w:r>
            <w:r w:rsidRPr="002755EF">
              <w:rPr>
                <w:b/>
                <w:bCs/>
                <w:sz w:val="22"/>
              </w:rPr>
              <w:lastRenderedPageBreak/>
              <w:t>e urbane</w:t>
            </w:r>
          </w:p>
          <w:p w14:paraId="35ABBCC3" w14:textId="77777777" w:rsidR="00DF7B7C" w:rsidRPr="002755EF" w:rsidRDefault="00DF7B7C" w:rsidP="00DB25F0">
            <w:pPr>
              <w:rPr>
                <w:sz w:val="22"/>
              </w:rPr>
            </w:pPr>
            <w:r w:rsidRPr="002755EF">
              <w:rPr>
                <w:sz w:val="22"/>
              </w:rPr>
              <w:t>Blocuri de apartamente (BdA)</w:t>
            </w:r>
          </w:p>
        </w:tc>
        <w:tc>
          <w:tcPr>
            <w:tcW w:w="1049" w:type="pct"/>
          </w:tcPr>
          <w:p w14:paraId="18755817" w14:textId="76B6D3B9" w:rsidR="00DF7B7C" w:rsidRPr="002755EF" w:rsidRDefault="00DF7B7C" w:rsidP="00DB25F0">
            <w:pPr>
              <w:rPr>
                <w:sz w:val="22"/>
              </w:rPr>
            </w:pPr>
            <w:r w:rsidRPr="002755EF">
              <w:rPr>
                <w:sz w:val="22"/>
              </w:rPr>
              <w:lastRenderedPageBreak/>
              <w:t xml:space="preserve">Neaplicabil BdA, neexistând un spațiu de depozitare a sacilor. </w:t>
            </w:r>
          </w:p>
          <w:p w14:paraId="68C11643" w14:textId="77777777" w:rsidR="00DF7B7C" w:rsidRPr="002755EF" w:rsidRDefault="00DF7B7C" w:rsidP="00DB25F0">
            <w:pPr>
              <w:rPr>
                <w:sz w:val="22"/>
              </w:rPr>
            </w:pPr>
            <w:r w:rsidRPr="002755EF">
              <w:rPr>
                <w:sz w:val="22"/>
              </w:rPr>
              <w:lastRenderedPageBreak/>
              <w:t>Dacă deșeurile sunt plasate în stradă cu mai mult de 1 oră înainte de colectare, cerșetorii, pisicile sau câinii le pot împrăștia.</w:t>
            </w:r>
          </w:p>
        </w:tc>
        <w:tc>
          <w:tcPr>
            <w:tcW w:w="1080" w:type="pct"/>
          </w:tcPr>
          <w:p w14:paraId="527FF31D" w14:textId="77777777" w:rsidR="00DF7B7C" w:rsidRPr="002755EF" w:rsidRDefault="00DF7B7C" w:rsidP="00DB25F0">
            <w:pPr>
              <w:rPr>
                <w:sz w:val="22"/>
              </w:rPr>
            </w:pPr>
            <w:r w:rsidRPr="002755EF">
              <w:rPr>
                <w:sz w:val="22"/>
              </w:rPr>
              <w:lastRenderedPageBreak/>
              <w:t>Neaplicabil BdA, apartamentele nedispunând de locuri de depozitare pentru pubele.</w:t>
            </w:r>
          </w:p>
        </w:tc>
        <w:tc>
          <w:tcPr>
            <w:tcW w:w="1026" w:type="pct"/>
          </w:tcPr>
          <w:p w14:paraId="119E7329" w14:textId="1E3DCA16" w:rsidR="00DF7B7C" w:rsidRPr="002755EF" w:rsidRDefault="00DF7B7C" w:rsidP="00DB25F0">
            <w:pPr>
              <w:rPr>
                <w:sz w:val="22"/>
              </w:rPr>
            </w:pPr>
            <w:r w:rsidRPr="002755EF">
              <w:rPr>
                <w:sz w:val="22"/>
              </w:rPr>
              <w:t>Aplicabil BdA, deoarece pubelele</w:t>
            </w:r>
            <w:r w:rsidR="00DB25F0" w:rsidRPr="002755EF">
              <w:rPr>
                <w:sz w:val="22"/>
              </w:rPr>
              <w:t xml:space="preserve"> </w:t>
            </w:r>
            <w:r w:rsidRPr="002755EF">
              <w:rPr>
                <w:sz w:val="22"/>
              </w:rPr>
              <w:t>/</w:t>
            </w:r>
            <w:r w:rsidR="00DB25F0" w:rsidRPr="002755EF">
              <w:rPr>
                <w:sz w:val="22"/>
              </w:rPr>
              <w:t xml:space="preserve"> </w:t>
            </w:r>
            <w:r w:rsidRPr="002755EF">
              <w:rPr>
                <w:sz w:val="22"/>
              </w:rPr>
              <w:t xml:space="preserve">containerele sunt </w:t>
            </w:r>
            <w:r w:rsidRPr="002755EF">
              <w:rPr>
                <w:sz w:val="22"/>
              </w:rPr>
              <w:lastRenderedPageBreak/>
              <w:t>amplasate în locuri special prevăzute.</w:t>
            </w:r>
          </w:p>
        </w:tc>
        <w:tc>
          <w:tcPr>
            <w:tcW w:w="1136" w:type="pct"/>
          </w:tcPr>
          <w:p w14:paraId="06B49449" w14:textId="65CF4356" w:rsidR="00DF7B7C" w:rsidRPr="002755EF" w:rsidRDefault="00DF7B7C" w:rsidP="00DB25F0">
            <w:pPr>
              <w:rPr>
                <w:sz w:val="22"/>
              </w:rPr>
            </w:pPr>
            <w:r w:rsidRPr="002755EF">
              <w:rPr>
                <w:sz w:val="22"/>
              </w:rPr>
              <w:lastRenderedPageBreak/>
              <w:t>Aplicabil BdA, deoarece pubelele</w:t>
            </w:r>
            <w:r w:rsidR="00DB25F0" w:rsidRPr="002755EF">
              <w:rPr>
                <w:sz w:val="22"/>
              </w:rPr>
              <w:t xml:space="preserve"> </w:t>
            </w:r>
            <w:r w:rsidRPr="002755EF">
              <w:rPr>
                <w:sz w:val="22"/>
              </w:rPr>
              <w:t>/</w:t>
            </w:r>
            <w:r w:rsidR="00DB25F0" w:rsidRPr="002755EF">
              <w:rPr>
                <w:sz w:val="22"/>
              </w:rPr>
              <w:t xml:space="preserve"> </w:t>
            </w:r>
            <w:r w:rsidRPr="002755EF">
              <w:rPr>
                <w:sz w:val="22"/>
              </w:rPr>
              <w:t>containerele sunt amplasate în locuri special prevăzute.</w:t>
            </w:r>
          </w:p>
        </w:tc>
      </w:tr>
      <w:tr w:rsidR="0085728F" w:rsidRPr="002755EF" w14:paraId="09263F05" w14:textId="77777777" w:rsidTr="0085728F">
        <w:tc>
          <w:tcPr>
            <w:tcW w:w="709" w:type="pct"/>
          </w:tcPr>
          <w:p w14:paraId="757A99A5" w14:textId="77777777" w:rsidR="00DF7B7C" w:rsidRPr="002755EF" w:rsidRDefault="00DF7B7C" w:rsidP="00DF7B7C">
            <w:pPr>
              <w:rPr>
                <w:sz w:val="22"/>
              </w:rPr>
            </w:pPr>
            <w:r w:rsidRPr="002755EF">
              <w:rPr>
                <w:sz w:val="22"/>
              </w:rPr>
              <w:t>Case individuale</w:t>
            </w:r>
          </w:p>
        </w:tc>
        <w:tc>
          <w:tcPr>
            <w:tcW w:w="1049" w:type="pct"/>
          </w:tcPr>
          <w:p w14:paraId="7B653271" w14:textId="77777777" w:rsidR="00DF7B7C" w:rsidRPr="002755EF" w:rsidRDefault="00DF7B7C" w:rsidP="00DF7B7C">
            <w:pPr>
              <w:rPr>
                <w:sz w:val="22"/>
              </w:rPr>
            </w:pPr>
            <w:r w:rsidRPr="002755EF">
              <w:rPr>
                <w:sz w:val="22"/>
              </w:rPr>
              <w:t>Aplicabil caselor.</w:t>
            </w:r>
          </w:p>
          <w:p w14:paraId="744D21A4" w14:textId="77777777" w:rsidR="00DF7B7C" w:rsidRPr="002755EF" w:rsidRDefault="00DF7B7C" w:rsidP="00DF7B7C">
            <w:pPr>
              <w:rPr>
                <w:sz w:val="22"/>
              </w:rPr>
            </w:pPr>
            <w:r w:rsidRPr="002755EF">
              <w:rPr>
                <w:sz w:val="22"/>
              </w:rPr>
              <w:t>Dacă deșeurile sunt plasate în stradă cu mai mult de 1 oră înainte de colectare, cerșetorii, pisicile sau câinii le pot împrăștia.</w:t>
            </w:r>
          </w:p>
        </w:tc>
        <w:tc>
          <w:tcPr>
            <w:tcW w:w="1080" w:type="pct"/>
          </w:tcPr>
          <w:p w14:paraId="4E1095E0" w14:textId="77777777" w:rsidR="00DF7B7C" w:rsidRPr="002755EF" w:rsidRDefault="00DF7B7C" w:rsidP="00DF7B7C">
            <w:pPr>
              <w:rPr>
                <w:sz w:val="22"/>
              </w:rPr>
            </w:pPr>
            <w:r w:rsidRPr="002755EF">
              <w:rPr>
                <w:sz w:val="22"/>
              </w:rPr>
              <w:t>Foarte potrivit în cazul caselor individuale deoarece există suficient spațiu disponibil.</w:t>
            </w:r>
          </w:p>
          <w:p w14:paraId="6D52919B" w14:textId="77777777" w:rsidR="00DF7B7C" w:rsidRPr="002755EF" w:rsidRDefault="00DF7B7C" w:rsidP="00DF7B7C">
            <w:pPr>
              <w:rPr>
                <w:sz w:val="22"/>
              </w:rPr>
            </w:pPr>
            <w:r w:rsidRPr="002755EF">
              <w:rPr>
                <w:sz w:val="22"/>
              </w:rPr>
              <w:t>Pubela va fi amplasată în afara caselor doar în momentul colectării.</w:t>
            </w:r>
          </w:p>
        </w:tc>
        <w:tc>
          <w:tcPr>
            <w:tcW w:w="1026" w:type="pct"/>
          </w:tcPr>
          <w:p w14:paraId="13A8E258" w14:textId="77777777" w:rsidR="00DF7B7C" w:rsidRPr="002755EF" w:rsidRDefault="00DF7B7C" w:rsidP="00DF7B7C">
            <w:pPr>
              <w:rPr>
                <w:sz w:val="22"/>
              </w:rPr>
            </w:pPr>
            <w:r w:rsidRPr="002755EF">
              <w:rPr>
                <w:sz w:val="22"/>
              </w:rPr>
              <w:t>Neaplicabil caselor deoarece un container de 1,1 m</w:t>
            </w:r>
            <w:r w:rsidRPr="002755EF">
              <w:rPr>
                <w:sz w:val="22"/>
                <w:vertAlign w:val="superscript"/>
              </w:rPr>
              <w:t xml:space="preserve">3 </w:t>
            </w:r>
            <w:r w:rsidRPr="002755EF">
              <w:rPr>
                <w:sz w:val="22"/>
              </w:rPr>
              <w:t>deservește aproximativ 30 de case individuale, ceea ce ar implica o distanță mare de deplasare către container.</w:t>
            </w:r>
          </w:p>
        </w:tc>
        <w:tc>
          <w:tcPr>
            <w:tcW w:w="1136" w:type="pct"/>
          </w:tcPr>
          <w:p w14:paraId="51000756" w14:textId="77777777" w:rsidR="00DF7B7C" w:rsidRPr="002755EF" w:rsidRDefault="00DF7B7C" w:rsidP="00DF7B7C">
            <w:pPr>
              <w:rPr>
                <w:sz w:val="22"/>
              </w:rPr>
            </w:pPr>
            <w:r w:rsidRPr="002755EF">
              <w:rPr>
                <w:sz w:val="22"/>
              </w:rPr>
              <w:t>Aplicabil caselor.</w:t>
            </w:r>
          </w:p>
        </w:tc>
      </w:tr>
      <w:tr w:rsidR="0085728F" w:rsidRPr="002755EF" w14:paraId="5769D66F" w14:textId="77777777" w:rsidTr="0085728F">
        <w:tc>
          <w:tcPr>
            <w:tcW w:w="709" w:type="pct"/>
          </w:tcPr>
          <w:p w14:paraId="1B4C4EF4" w14:textId="77777777" w:rsidR="00DF7B7C" w:rsidRPr="002755EF" w:rsidRDefault="00DF7B7C" w:rsidP="00DF7B7C">
            <w:pPr>
              <w:ind w:right="340"/>
              <w:rPr>
                <w:b/>
                <w:bCs/>
                <w:sz w:val="22"/>
              </w:rPr>
            </w:pPr>
            <w:r w:rsidRPr="002755EF">
              <w:rPr>
                <w:b/>
                <w:bCs/>
                <w:sz w:val="22"/>
              </w:rPr>
              <w:t xml:space="preserve">2.Zone rurale </w:t>
            </w:r>
          </w:p>
        </w:tc>
        <w:tc>
          <w:tcPr>
            <w:tcW w:w="1049" w:type="pct"/>
          </w:tcPr>
          <w:p w14:paraId="597D9997" w14:textId="77777777" w:rsidR="00DF7B7C" w:rsidRPr="002755EF" w:rsidRDefault="00DF7B7C" w:rsidP="00DF7B7C">
            <w:pPr>
              <w:rPr>
                <w:sz w:val="22"/>
              </w:rPr>
            </w:pPr>
            <w:r w:rsidRPr="002755EF">
              <w:rPr>
                <w:sz w:val="22"/>
              </w:rPr>
              <w:t xml:space="preserve">Aplicabil zonelor rurale. </w:t>
            </w:r>
          </w:p>
          <w:p w14:paraId="427A237A" w14:textId="77777777" w:rsidR="00DF7B7C" w:rsidRPr="002755EF" w:rsidRDefault="00DF7B7C" w:rsidP="00DF7B7C">
            <w:pPr>
              <w:rPr>
                <w:sz w:val="22"/>
              </w:rPr>
            </w:pPr>
            <w:r w:rsidRPr="002755EF">
              <w:rPr>
                <w:sz w:val="22"/>
              </w:rPr>
              <w:t>Dacă deșeurile sunt plasate în stradă cu mai mult de 1 oră înainte de colectare, cerșetorii, pisicile sau câinii le pot împraștia.</w:t>
            </w:r>
          </w:p>
        </w:tc>
        <w:tc>
          <w:tcPr>
            <w:tcW w:w="1080" w:type="pct"/>
          </w:tcPr>
          <w:p w14:paraId="62AFCF31" w14:textId="77777777" w:rsidR="00DF7B7C" w:rsidRPr="002755EF" w:rsidRDefault="00DF7B7C" w:rsidP="00DF7B7C">
            <w:pPr>
              <w:rPr>
                <w:sz w:val="22"/>
              </w:rPr>
            </w:pPr>
            <w:r w:rsidRPr="002755EF">
              <w:rPr>
                <w:sz w:val="22"/>
              </w:rPr>
              <w:t>Aplicabil doar în cazul anumitor zone rurale, unde străzile dintre case sunt potrivite amplasării. Iarna anumite străzi sunt greu traficabile pentru operatori. Sistemul ar fi foarte scump deorece cantitatea deșeurilor generate de fiecare casa este foarte mică (0,4 kg/locuitor x zi).</w:t>
            </w:r>
          </w:p>
        </w:tc>
        <w:tc>
          <w:tcPr>
            <w:tcW w:w="1026" w:type="pct"/>
          </w:tcPr>
          <w:p w14:paraId="0DAC7CC5" w14:textId="77777777" w:rsidR="00DF7B7C" w:rsidRPr="002755EF" w:rsidRDefault="00DF7B7C" w:rsidP="00DF7B7C">
            <w:pPr>
              <w:rPr>
                <w:sz w:val="22"/>
              </w:rPr>
            </w:pPr>
            <w:r w:rsidRPr="002755EF">
              <w:rPr>
                <w:sz w:val="22"/>
              </w:rPr>
              <w:t>Aplicabil zonelor rurale, deoarece un container de 1,1 m</w:t>
            </w:r>
            <w:r w:rsidRPr="002755EF">
              <w:rPr>
                <w:sz w:val="22"/>
                <w:vertAlign w:val="superscript"/>
              </w:rPr>
              <w:t>3</w:t>
            </w:r>
            <w:r w:rsidRPr="002755EF">
              <w:rPr>
                <w:sz w:val="22"/>
              </w:rPr>
              <w:t xml:space="preserve"> poate fi plasat lângă strada/drumul principal iar operatorii le-ar putea descărca rapid, ceea ce ar reduce costurile în zonele sărace.</w:t>
            </w:r>
          </w:p>
        </w:tc>
        <w:tc>
          <w:tcPr>
            <w:tcW w:w="1136" w:type="pct"/>
          </w:tcPr>
          <w:p w14:paraId="2D3B4F9C" w14:textId="77777777" w:rsidR="00DF7B7C" w:rsidRPr="002755EF" w:rsidRDefault="00DF7B7C" w:rsidP="00DF7B7C">
            <w:pPr>
              <w:rPr>
                <w:sz w:val="22"/>
              </w:rPr>
            </w:pPr>
            <w:r w:rsidRPr="002755EF">
              <w:rPr>
                <w:sz w:val="22"/>
              </w:rPr>
              <w:t>Aplicabil zonelor rurale</w:t>
            </w:r>
          </w:p>
        </w:tc>
      </w:tr>
      <w:tr w:rsidR="0085728F" w:rsidRPr="002755EF" w14:paraId="7A3D7A76" w14:textId="77777777" w:rsidTr="00DB25F0">
        <w:tc>
          <w:tcPr>
            <w:tcW w:w="709" w:type="pct"/>
            <w:shd w:val="clear" w:color="auto" w:fill="66FF33"/>
          </w:tcPr>
          <w:p w14:paraId="12543419" w14:textId="77777777" w:rsidR="00DF7B7C" w:rsidRPr="002755EF" w:rsidRDefault="00DF7B7C" w:rsidP="00DF7B7C">
            <w:pPr>
              <w:rPr>
                <w:b/>
                <w:i/>
                <w:sz w:val="22"/>
              </w:rPr>
            </w:pPr>
            <w:r w:rsidRPr="002755EF">
              <w:rPr>
                <w:b/>
                <w:bCs/>
                <w:i/>
                <w:sz w:val="22"/>
              </w:rPr>
              <w:t>Scor</w:t>
            </w:r>
          </w:p>
        </w:tc>
        <w:tc>
          <w:tcPr>
            <w:tcW w:w="1049" w:type="pct"/>
            <w:shd w:val="clear" w:color="auto" w:fill="66FF33"/>
          </w:tcPr>
          <w:p w14:paraId="435F5968" w14:textId="77777777" w:rsidR="00DF7B7C" w:rsidRPr="002755EF" w:rsidRDefault="00DF7B7C" w:rsidP="00DF7B7C">
            <w:pPr>
              <w:jc w:val="center"/>
              <w:rPr>
                <w:b/>
                <w:sz w:val="22"/>
              </w:rPr>
            </w:pPr>
            <w:r w:rsidRPr="002755EF">
              <w:rPr>
                <w:b/>
                <w:sz w:val="22"/>
              </w:rPr>
              <w:t>1</w:t>
            </w:r>
          </w:p>
        </w:tc>
        <w:tc>
          <w:tcPr>
            <w:tcW w:w="1080" w:type="pct"/>
            <w:shd w:val="clear" w:color="auto" w:fill="66FF33"/>
          </w:tcPr>
          <w:p w14:paraId="3BF5B8B5" w14:textId="77777777" w:rsidR="00DF7B7C" w:rsidRPr="002755EF" w:rsidRDefault="00DF7B7C" w:rsidP="00DF7B7C">
            <w:pPr>
              <w:jc w:val="center"/>
              <w:rPr>
                <w:b/>
                <w:sz w:val="22"/>
              </w:rPr>
            </w:pPr>
            <w:r w:rsidRPr="002755EF">
              <w:rPr>
                <w:b/>
                <w:sz w:val="22"/>
              </w:rPr>
              <w:t>2</w:t>
            </w:r>
          </w:p>
        </w:tc>
        <w:tc>
          <w:tcPr>
            <w:tcW w:w="1026" w:type="pct"/>
            <w:shd w:val="clear" w:color="auto" w:fill="66FF33"/>
          </w:tcPr>
          <w:p w14:paraId="5CBBCDFF" w14:textId="77777777" w:rsidR="00DF7B7C" w:rsidRPr="002755EF" w:rsidRDefault="00DF7B7C" w:rsidP="00DF7B7C">
            <w:pPr>
              <w:jc w:val="center"/>
              <w:rPr>
                <w:b/>
                <w:sz w:val="22"/>
              </w:rPr>
            </w:pPr>
            <w:r w:rsidRPr="002755EF">
              <w:rPr>
                <w:b/>
                <w:sz w:val="22"/>
              </w:rPr>
              <w:t>2</w:t>
            </w:r>
          </w:p>
        </w:tc>
        <w:tc>
          <w:tcPr>
            <w:tcW w:w="1136" w:type="pct"/>
            <w:shd w:val="clear" w:color="auto" w:fill="66FF33"/>
          </w:tcPr>
          <w:p w14:paraId="2BDA8C1A" w14:textId="77777777" w:rsidR="00DF7B7C" w:rsidRPr="002755EF" w:rsidRDefault="00DF7B7C" w:rsidP="00DF7B7C">
            <w:pPr>
              <w:jc w:val="center"/>
              <w:rPr>
                <w:b/>
                <w:sz w:val="22"/>
              </w:rPr>
            </w:pPr>
            <w:r w:rsidRPr="002755EF">
              <w:rPr>
                <w:b/>
                <w:sz w:val="22"/>
              </w:rPr>
              <w:t>3</w:t>
            </w:r>
          </w:p>
        </w:tc>
      </w:tr>
    </w:tbl>
    <w:p w14:paraId="239009D7" w14:textId="77777777" w:rsidR="00DF7B7C" w:rsidRPr="002755EF" w:rsidRDefault="00DF7B7C" w:rsidP="00DF7B7C">
      <w:pPr>
        <w:rPr>
          <w:szCs w:val="24"/>
        </w:rPr>
      </w:pPr>
    </w:p>
    <w:p w14:paraId="67D63214" w14:textId="77777777" w:rsidR="00DF7B7C" w:rsidRPr="002755EF" w:rsidRDefault="00DF7B7C" w:rsidP="00DF7B7C">
      <w:pPr>
        <w:spacing w:after="120"/>
        <w:rPr>
          <w:szCs w:val="24"/>
        </w:rPr>
        <w:sectPr w:rsidR="00DF7B7C" w:rsidRPr="002755EF" w:rsidSect="00DF7B7C">
          <w:pgSz w:w="16838" w:h="11906" w:orient="landscape" w:code="9"/>
          <w:pgMar w:top="1138" w:right="1138" w:bottom="1368" w:left="1138" w:header="461" w:footer="288" w:gutter="0"/>
          <w:cols w:space="708"/>
          <w:titlePg/>
          <w:docGrid w:linePitch="360"/>
        </w:sectPr>
      </w:pPr>
    </w:p>
    <w:p w14:paraId="1F4C1337" w14:textId="77777777" w:rsidR="00DF7B7C" w:rsidRPr="002755EF" w:rsidRDefault="00DF7B7C" w:rsidP="00CE7DC9">
      <w:pPr>
        <w:spacing w:after="120"/>
        <w:rPr>
          <w:szCs w:val="24"/>
        </w:rPr>
      </w:pPr>
      <w:r w:rsidRPr="002755EF">
        <w:rPr>
          <w:szCs w:val="24"/>
        </w:rPr>
        <w:lastRenderedPageBreak/>
        <w:t>Opțiunile analizate au însumat următoarele punctaje:</w:t>
      </w:r>
    </w:p>
    <w:p w14:paraId="4489F8AD" w14:textId="77777777" w:rsidR="00DF7B7C" w:rsidRPr="002755EF" w:rsidRDefault="00DF7B7C" w:rsidP="004E0A9F">
      <w:pPr>
        <w:numPr>
          <w:ilvl w:val="0"/>
          <w:numId w:val="116"/>
        </w:numPr>
        <w:spacing w:after="120"/>
        <w:rPr>
          <w:szCs w:val="24"/>
        </w:rPr>
      </w:pPr>
      <w:r w:rsidRPr="002755EF">
        <w:rPr>
          <w:szCs w:val="24"/>
        </w:rPr>
        <w:t>Opțiunea 1</w:t>
      </w:r>
      <w:r w:rsidRPr="002755EF">
        <w:rPr>
          <w:szCs w:val="24"/>
        </w:rPr>
        <w:tab/>
        <w:t>7 puncte;</w:t>
      </w:r>
    </w:p>
    <w:p w14:paraId="7C15DA90" w14:textId="77777777" w:rsidR="00DF7B7C" w:rsidRPr="002755EF" w:rsidRDefault="00DF7B7C" w:rsidP="004E0A9F">
      <w:pPr>
        <w:numPr>
          <w:ilvl w:val="0"/>
          <w:numId w:val="116"/>
        </w:numPr>
        <w:spacing w:after="120"/>
        <w:rPr>
          <w:szCs w:val="24"/>
        </w:rPr>
      </w:pPr>
      <w:r w:rsidRPr="002755EF">
        <w:rPr>
          <w:szCs w:val="24"/>
        </w:rPr>
        <w:t>Opțiunea 2</w:t>
      </w:r>
      <w:r w:rsidRPr="002755EF">
        <w:rPr>
          <w:szCs w:val="24"/>
        </w:rPr>
        <w:tab/>
        <w:t>11 puncte;</w:t>
      </w:r>
    </w:p>
    <w:p w14:paraId="6D6EBEB8" w14:textId="77777777" w:rsidR="00DF7B7C" w:rsidRPr="002755EF" w:rsidRDefault="00DF7B7C" w:rsidP="004E0A9F">
      <w:pPr>
        <w:numPr>
          <w:ilvl w:val="0"/>
          <w:numId w:val="116"/>
        </w:numPr>
        <w:spacing w:after="120"/>
        <w:rPr>
          <w:szCs w:val="24"/>
        </w:rPr>
      </w:pPr>
      <w:r w:rsidRPr="002755EF">
        <w:rPr>
          <w:szCs w:val="24"/>
        </w:rPr>
        <w:t>Opțiunea 3</w:t>
      </w:r>
      <w:r w:rsidRPr="002755EF">
        <w:rPr>
          <w:szCs w:val="24"/>
        </w:rPr>
        <w:tab/>
        <w:t>11 puncte;</w:t>
      </w:r>
    </w:p>
    <w:p w14:paraId="4C979526" w14:textId="77777777" w:rsidR="00DF7B7C" w:rsidRPr="002755EF" w:rsidRDefault="00DF7B7C" w:rsidP="004E0A9F">
      <w:pPr>
        <w:numPr>
          <w:ilvl w:val="0"/>
          <w:numId w:val="116"/>
        </w:numPr>
        <w:spacing w:after="120"/>
        <w:rPr>
          <w:szCs w:val="24"/>
        </w:rPr>
      </w:pPr>
      <w:r w:rsidRPr="002755EF">
        <w:rPr>
          <w:szCs w:val="24"/>
        </w:rPr>
        <w:t xml:space="preserve">Opțiunea 4 </w:t>
      </w:r>
      <w:r w:rsidRPr="002755EF">
        <w:rPr>
          <w:szCs w:val="24"/>
        </w:rPr>
        <w:tab/>
        <w:t>13 puncte</w:t>
      </w:r>
    </w:p>
    <w:p w14:paraId="6E41B9D4" w14:textId="09D663BD" w:rsidR="00DF7B7C" w:rsidRPr="002755EF" w:rsidRDefault="00DF7B7C" w:rsidP="00CE7DC9">
      <w:pPr>
        <w:spacing w:after="120"/>
        <w:rPr>
          <w:szCs w:val="24"/>
        </w:rPr>
      </w:pPr>
      <w:r w:rsidRPr="002755EF">
        <w:rPr>
          <w:szCs w:val="24"/>
        </w:rPr>
        <w:t>Conform analizei de mai sus, Opțiunea 4 (sistem combinat de colectare) este recomandabilă. Așadar opțiunea tehnică propusă va fi selectată din cele menționate mai sus, respectând în continuare aspectele locale privind implementarea.</w:t>
      </w:r>
    </w:p>
    <w:p w14:paraId="6A82F0DA" w14:textId="77777777" w:rsidR="00DF7B7C" w:rsidRPr="002755EF" w:rsidRDefault="00DF7B7C" w:rsidP="00CE7DC9">
      <w:pPr>
        <w:spacing w:after="120"/>
        <w:rPr>
          <w:b/>
          <w:u w:val="single"/>
        </w:rPr>
      </w:pPr>
      <w:r w:rsidRPr="002755EF">
        <w:rPr>
          <w:b/>
          <w:u w:val="single"/>
        </w:rPr>
        <w:t>Opțiunea tehnică propusă</w:t>
      </w:r>
    </w:p>
    <w:p w14:paraId="3C5EB855" w14:textId="6DE899AD" w:rsidR="00DF7B7C" w:rsidRPr="002755EF" w:rsidRDefault="00DF7B7C" w:rsidP="00CE7DC9">
      <w:pPr>
        <w:spacing w:after="120"/>
        <w:rPr>
          <w:szCs w:val="24"/>
        </w:rPr>
      </w:pPr>
      <w:r w:rsidRPr="002755EF">
        <w:rPr>
          <w:szCs w:val="24"/>
        </w:rPr>
        <w:t>Recomandarea privind sistemul de colectare al deșeurilor depinde de anumite criterii, și anume: structura zonei de colectare (urbană, rurală), costul sistemului de colectare, numărul de persoane deservite de o pubelă/container, cantitatea de deșeuri generate de o persoană, frecvența de colectare – zilnică, o dată la două zile, o dată la 3 zile, săptămânală, condițiile străzilor și drumurilor, și nu în ultimul rând dorința exprimată de UAT-uri.</w:t>
      </w:r>
    </w:p>
    <w:p w14:paraId="18D26641" w14:textId="77777777" w:rsidR="00DF7B7C" w:rsidRPr="002755EF" w:rsidRDefault="00DF7B7C" w:rsidP="00CE7DC9">
      <w:pPr>
        <w:spacing w:after="120"/>
        <w:rPr>
          <w:szCs w:val="24"/>
        </w:rPr>
      </w:pPr>
      <w:r w:rsidRPr="002755EF">
        <w:rPr>
          <w:szCs w:val="24"/>
        </w:rPr>
        <w:t>Sistemul combinat este cel mai potrivit din punctul acesta de vedere. Așadar, în funcție de situațiile particulare și nevoile fiecărei zone, s-a propus următorul sistem de colectare la nivel de județ.</w:t>
      </w:r>
    </w:p>
    <w:p w14:paraId="5AA98921" w14:textId="77777777" w:rsidR="00DF7B7C" w:rsidRPr="002755EF" w:rsidRDefault="00DF7B7C" w:rsidP="00CE7DC9">
      <w:pPr>
        <w:spacing w:after="120"/>
        <w:rPr>
          <w:b/>
          <w:bCs/>
          <w:szCs w:val="24"/>
          <w:u w:val="single"/>
        </w:rPr>
      </w:pPr>
      <w:r w:rsidRPr="002755EF">
        <w:rPr>
          <w:b/>
          <w:bCs/>
          <w:szCs w:val="24"/>
          <w:u w:val="single"/>
        </w:rPr>
        <w:t>Mediul urban</w:t>
      </w:r>
    </w:p>
    <w:p w14:paraId="34FE95B3" w14:textId="77777777" w:rsidR="00DF7B7C" w:rsidRPr="002755EF" w:rsidRDefault="00DF7B7C" w:rsidP="00CE7DC9">
      <w:pPr>
        <w:spacing w:after="120"/>
        <w:rPr>
          <w:i/>
          <w:szCs w:val="24"/>
        </w:rPr>
      </w:pPr>
      <w:r w:rsidRPr="002755EF">
        <w:rPr>
          <w:i/>
          <w:szCs w:val="24"/>
        </w:rPr>
        <w:t>Blocuri de apartamente și zonele centrale</w:t>
      </w:r>
    </w:p>
    <w:p w14:paraId="0EFC101D" w14:textId="3824FD27" w:rsidR="00DF7B7C" w:rsidRPr="002755EF" w:rsidRDefault="00DF7B7C" w:rsidP="00CE7DC9">
      <w:pPr>
        <w:spacing w:after="120"/>
        <w:rPr>
          <w:szCs w:val="24"/>
        </w:rPr>
      </w:pPr>
      <w:r w:rsidRPr="002755EF">
        <w:rPr>
          <w:szCs w:val="24"/>
        </w:rPr>
        <w:t xml:space="preserve">Se recomandă un sistem de colectare a deșeurilor constând în puncte de colectare, amplasate în locații diferite în fiecare municipiu și oraș, prevăzute </w:t>
      </w:r>
      <w:r w:rsidR="00DB25F0" w:rsidRPr="002755EF">
        <w:rPr>
          <w:szCs w:val="24"/>
        </w:rPr>
        <w:t xml:space="preserve">cu </w:t>
      </w:r>
      <w:r w:rsidRPr="002755EF">
        <w:rPr>
          <w:szCs w:val="24"/>
        </w:rPr>
        <w:t>eurocontainere de 1,1 m</w:t>
      </w:r>
      <w:r w:rsidRPr="002755EF">
        <w:rPr>
          <w:szCs w:val="24"/>
          <w:vertAlign w:val="superscript"/>
        </w:rPr>
        <w:t>3</w:t>
      </w:r>
      <w:r w:rsidRPr="002755EF">
        <w:rPr>
          <w:szCs w:val="24"/>
        </w:rPr>
        <w:t>, în special în apropierea blocurilor. Punctele de colectare trebuie dimensionate pentru a acoperi nevoile populației deservite. În zonele de blocuri mari (cu 10 etaje și peste 2 scări) sunt recomandate puncte gospodărești mai mari</w:t>
      </w:r>
      <w:r w:rsidR="00DB25F0" w:rsidRPr="002755EF">
        <w:rPr>
          <w:szCs w:val="24"/>
        </w:rPr>
        <w:t>,</w:t>
      </w:r>
      <w:r w:rsidRPr="002755EF">
        <w:rPr>
          <w:szCs w:val="24"/>
        </w:rPr>
        <w:t xml:space="preserve"> pentru a </w:t>
      </w:r>
      <w:r w:rsidR="00DB25F0" w:rsidRPr="002755EF">
        <w:rPr>
          <w:szCs w:val="24"/>
        </w:rPr>
        <w:t>cuprinde</w:t>
      </w:r>
      <w:r w:rsidRPr="002755EF">
        <w:rPr>
          <w:szCs w:val="24"/>
        </w:rPr>
        <w:t xml:space="preserve"> mai mult de 4 containere de 1,1 mc (câte unul pentru fiecare fracție de deșeuri reciclabile, și mai multe pentru deșeurile reziduale). </w:t>
      </w:r>
    </w:p>
    <w:p w14:paraId="25C1BE49" w14:textId="7885B313" w:rsidR="00DF7B7C" w:rsidRPr="002755EF" w:rsidRDefault="00DB25F0" w:rsidP="00CE7DC9">
      <w:pPr>
        <w:spacing w:after="120"/>
        <w:rPr>
          <w:szCs w:val="24"/>
        </w:rPr>
      </w:pPr>
      <w:r w:rsidRPr="002755EF">
        <w:rPr>
          <w:szCs w:val="24"/>
        </w:rPr>
        <w:t>Î</w:t>
      </w:r>
      <w:r w:rsidR="00DF7B7C" w:rsidRPr="002755EF">
        <w:rPr>
          <w:szCs w:val="24"/>
        </w:rPr>
        <w:t xml:space="preserve">n cazul blocurilor dotate cu sistem de evacuare cu tobogan, </w:t>
      </w:r>
      <w:r w:rsidRPr="002755EF">
        <w:rPr>
          <w:szCs w:val="24"/>
        </w:rPr>
        <w:t>sistemul cu puncte de colectare</w:t>
      </w:r>
      <w:r w:rsidR="00DF7B7C" w:rsidRPr="002755EF">
        <w:rPr>
          <w:szCs w:val="24"/>
        </w:rPr>
        <w:t xml:space="preserve"> poate fi aplicat doar deșeurilor reziduale, deșeurile reciclabile fiind colectate la punctul gospodăresc prin aport voluntar. Este recomandată renunțarea la această modalitate de colectare a deșeurilor, </w:t>
      </w:r>
      <w:r w:rsidR="00DF7B7C" w:rsidRPr="002755EF">
        <w:t>având în vedere gradul scăzut de igienă asigurat.</w:t>
      </w:r>
    </w:p>
    <w:p w14:paraId="65680CEB" w14:textId="78A34157" w:rsidR="00DF7B7C" w:rsidRPr="002755EF" w:rsidRDefault="00DF7B7C" w:rsidP="00CE7DC9">
      <w:pPr>
        <w:spacing w:after="120"/>
      </w:pPr>
      <w:r w:rsidRPr="002755EF">
        <w:rPr>
          <w:szCs w:val="24"/>
        </w:rPr>
        <w:t>Colectarea deșeurilor reciclabile se va realiza în principal pe 3 fracții reciclabile (hârtie/carton, plastic/metal, sticlă) pentru a asigura un grad de separare mai ridicat la stația de sortare și obținerea unor materiale reciclabile mai pure și mai valoroase (hârtia/cartonul se recomandă să fie colectată singură pentru a nu fi contaminată de diverse materiale lichide care se pot scurge din recipiente de plastic/metal/sticl</w:t>
      </w:r>
      <w:r w:rsidR="00DB25F0" w:rsidRPr="002755EF">
        <w:rPr>
          <w:szCs w:val="24"/>
        </w:rPr>
        <w:t>ă</w:t>
      </w:r>
      <w:r w:rsidRPr="002755EF">
        <w:rPr>
          <w:szCs w:val="24"/>
        </w:rPr>
        <w:t>; sticla se recomand</w:t>
      </w:r>
      <w:r w:rsidR="008D10A1" w:rsidRPr="002755EF">
        <w:rPr>
          <w:szCs w:val="24"/>
        </w:rPr>
        <w:t>ă</w:t>
      </w:r>
      <w:r w:rsidRPr="002755EF">
        <w:rPr>
          <w:szCs w:val="24"/>
        </w:rPr>
        <w:t xml:space="preserve"> s</w:t>
      </w:r>
      <w:r w:rsidR="008D10A1" w:rsidRPr="002755EF">
        <w:rPr>
          <w:szCs w:val="24"/>
        </w:rPr>
        <w:t>ă</w:t>
      </w:r>
      <w:r w:rsidRPr="002755EF">
        <w:rPr>
          <w:szCs w:val="24"/>
        </w:rPr>
        <w:t xml:space="preserve"> fie colectată separat pentru a nu mai fi introdus</w:t>
      </w:r>
      <w:r w:rsidR="008D10A1" w:rsidRPr="002755EF">
        <w:rPr>
          <w:szCs w:val="24"/>
        </w:rPr>
        <w:t>ă</w:t>
      </w:r>
      <w:r w:rsidRPr="002755EF">
        <w:rPr>
          <w:szCs w:val="24"/>
        </w:rPr>
        <w:t xml:space="preserve"> </w:t>
      </w:r>
      <w:r w:rsidR="008D10A1" w:rsidRPr="002755EF">
        <w:rPr>
          <w:szCs w:val="24"/>
        </w:rPr>
        <w:t>î</w:t>
      </w:r>
      <w:r w:rsidRPr="002755EF">
        <w:rPr>
          <w:szCs w:val="24"/>
        </w:rPr>
        <w:t>n stația de sortare, evitând astfel riscuri de accidente în această instalație;  plasticul și metalul pot fi colectate impreună pentru că nu prezintă</w:t>
      </w:r>
      <w:r w:rsidRPr="002755EF">
        <w:t xml:space="preserve"> riscurile menționate mai sus). </w:t>
      </w:r>
    </w:p>
    <w:p w14:paraId="0CA401A9" w14:textId="77777777" w:rsidR="00DB25F0" w:rsidRPr="002755EF" w:rsidRDefault="00DB25F0" w:rsidP="00CE7DC9">
      <w:pPr>
        <w:spacing w:after="120"/>
        <w:rPr>
          <w:i/>
          <w:szCs w:val="24"/>
        </w:rPr>
      </w:pPr>
    </w:p>
    <w:p w14:paraId="63C486C2" w14:textId="2A0E962D" w:rsidR="00DF7B7C" w:rsidRPr="002755EF" w:rsidRDefault="00DF7B7C" w:rsidP="00CE7DC9">
      <w:pPr>
        <w:spacing w:after="120"/>
        <w:rPr>
          <w:i/>
          <w:szCs w:val="24"/>
        </w:rPr>
      </w:pPr>
      <w:r w:rsidRPr="002755EF">
        <w:rPr>
          <w:i/>
          <w:szCs w:val="24"/>
        </w:rPr>
        <w:lastRenderedPageBreak/>
        <w:t>Case individuale</w:t>
      </w:r>
    </w:p>
    <w:p w14:paraId="0572B631" w14:textId="74CB6DD5" w:rsidR="00DF7B7C" w:rsidRPr="002755EF" w:rsidRDefault="00DF7B7C" w:rsidP="00CE7DC9">
      <w:pPr>
        <w:spacing w:after="120"/>
        <w:rPr>
          <w:szCs w:val="24"/>
        </w:rPr>
      </w:pPr>
      <w:r w:rsidRPr="002755EF">
        <w:rPr>
          <w:szCs w:val="24"/>
        </w:rPr>
        <w:t xml:space="preserve">Pentru case se recomandă ca fiecare casă individuală din orașe și municipii sa fie dotată cu pubele pentru colectarea deșeurilor reziduale (120 litri), sistem care implică un grad mai mare de confort. Acest sistem se implementează deja în localităţile urbane din judetul Suceava. </w:t>
      </w:r>
    </w:p>
    <w:p w14:paraId="1CC436FE" w14:textId="77777777" w:rsidR="00DF7B7C" w:rsidRPr="002755EF" w:rsidRDefault="00DF7B7C" w:rsidP="00CE7DC9">
      <w:pPr>
        <w:spacing w:after="120"/>
      </w:pPr>
      <w:r w:rsidRPr="002755EF">
        <w:rPr>
          <w:szCs w:val="24"/>
        </w:rPr>
        <w:t>Fiecare casă va fi dotată cu saci de colectare separată (eventual de diferite culori), utilizatorii având obligația de a colecta deșeurile de hârtie/carton și plastic/metal în acești saci. În zilele stabilite de operator împreună cu adminstrația publică</w:t>
      </w:r>
      <w:r w:rsidRPr="002755EF">
        <w:t xml:space="preserve"> locală, și transmise spre informare utilizatorilor, sacii vor fi scoși în fața porții pentru a fi ridicați de mașina de colectare. Populația de la case va scoate în zile diferite cei doi saci la poartă în vederea preluării lor.</w:t>
      </w:r>
    </w:p>
    <w:p w14:paraId="2E7E62CD" w14:textId="2C9F0C1B" w:rsidR="00DF7B7C" w:rsidRPr="002755EF" w:rsidRDefault="00DF7B7C" w:rsidP="00CE7DC9">
      <w:pPr>
        <w:spacing w:after="120"/>
        <w:rPr>
          <w:szCs w:val="24"/>
        </w:rPr>
      </w:pPr>
      <w:r w:rsidRPr="002755EF">
        <w:rPr>
          <w:szCs w:val="24"/>
        </w:rPr>
        <w:t>Pentru deșeurile reciclabile de sticlă (mai dificil de colectat și de manipulat în saci de plastic), se recomandă folosirea platformelor amenajate pe domeniul public al localității, cu suprafață impermeabilizată. Pe aceste platforme vor fi amplasate și containerele pentru restul fracțiilor reciclabile (hârtie/carton, plastic/metal) furnizate prin proiectul SMID SV.</w:t>
      </w:r>
    </w:p>
    <w:p w14:paraId="6CA03296" w14:textId="77777777" w:rsidR="00DF7B7C" w:rsidRPr="002755EF" w:rsidRDefault="00DF7B7C" w:rsidP="00CE7DC9">
      <w:pPr>
        <w:spacing w:after="120"/>
      </w:pPr>
    </w:p>
    <w:p w14:paraId="41A1129D" w14:textId="77777777" w:rsidR="00DF7B7C" w:rsidRPr="002755EF" w:rsidRDefault="00DF7B7C" w:rsidP="00CE7DC9">
      <w:pPr>
        <w:spacing w:after="120"/>
        <w:rPr>
          <w:i/>
          <w:szCs w:val="24"/>
        </w:rPr>
      </w:pPr>
      <w:r w:rsidRPr="002755EF">
        <w:rPr>
          <w:i/>
          <w:szCs w:val="24"/>
        </w:rPr>
        <w:t xml:space="preserve">Frecvența de colectare: </w:t>
      </w:r>
    </w:p>
    <w:p w14:paraId="5B53D717" w14:textId="55F5793F" w:rsidR="00DF7B7C" w:rsidRPr="002755EF" w:rsidRDefault="00DF7B7C" w:rsidP="00CE7DC9">
      <w:pPr>
        <w:spacing w:after="120"/>
        <w:rPr>
          <w:szCs w:val="24"/>
        </w:rPr>
      </w:pPr>
      <w:r w:rsidRPr="002755EF">
        <w:rPr>
          <w:szCs w:val="24"/>
        </w:rPr>
        <w:t>Conform legislației (Ordinul A.N.R.S.C.</w:t>
      </w:r>
      <w:r w:rsidR="008D10A1" w:rsidRPr="002755EF">
        <w:rPr>
          <w:szCs w:val="24"/>
        </w:rPr>
        <w:t xml:space="preserve"> </w:t>
      </w:r>
      <w:r w:rsidRPr="002755EF">
        <w:rPr>
          <w:szCs w:val="24"/>
        </w:rPr>
        <w:t>nr. 82/2015 privind aprobarea Regulamentului-cadru al serviciului de salubrizare), rezidu</w:t>
      </w:r>
      <w:r w:rsidR="00DB25F0" w:rsidRPr="002755EF">
        <w:rPr>
          <w:szCs w:val="24"/>
        </w:rPr>
        <w:t>u</w:t>
      </w:r>
      <w:r w:rsidRPr="002755EF">
        <w:rPr>
          <w:szCs w:val="24"/>
        </w:rPr>
        <w:t>rile menajere trebuie colectate cu o frecvență de 3 ori pe săptămână în lunile de vară (</w:t>
      </w:r>
      <w:r w:rsidR="00DB25F0" w:rsidRPr="002755EF">
        <w:rPr>
          <w:szCs w:val="24"/>
        </w:rPr>
        <w:t>A</w:t>
      </w:r>
      <w:r w:rsidRPr="002755EF">
        <w:rPr>
          <w:szCs w:val="24"/>
        </w:rPr>
        <w:t xml:space="preserve">prilie - </w:t>
      </w:r>
      <w:r w:rsidR="00DB25F0" w:rsidRPr="002755EF">
        <w:rPr>
          <w:szCs w:val="24"/>
        </w:rPr>
        <w:t>S</w:t>
      </w:r>
      <w:r w:rsidRPr="002755EF">
        <w:rPr>
          <w:szCs w:val="24"/>
        </w:rPr>
        <w:t>eptembrie) și de două ori pe săptămână în lunile de iarn</w:t>
      </w:r>
      <w:r w:rsidR="00DB25F0" w:rsidRPr="002755EF">
        <w:rPr>
          <w:szCs w:val="24"/>
        </w:rPr>
        <w:t>ă</w:t>
      </w:r>
      <w:r w:rsidRPr="002755EF">
        <w:rPr>
          <w:szCs w:val="24"/>
        </w:rPr>
        <w:t xml:space="preserve"> (</w:t>
      </w:r>
      <w:r w:rsidR="00DB25F0" w:rsidRPr="002755EF">
        <w:rPr>
          <w:szCs w:val="24"/>
        </w:rPr>
        <w:t>O</w:t>
      </w:r>
      <w:r w:rsidRPr="002755EF">
        <w:rPr>
          <w:szCs w:val="24"/>
        </w:rPr>
        <w:t xml:space="preserve">ctombrie - </w:t>
      </w:r>
      <w:r w:rsidR="00DB25F0" w:rsidRPr="002755EF">
        <w:rPr>
          <w:szCs w:val="24"/>
        </w:rPr>
        <w:t>M</w:t>
      </w:r>
      <w:r w:rsidRPr="002755EF">
        <w:rPr>
          <w:szCs w:val="24"/>
        </w:rPr>
        <w:t>artie). Aceste frecvențe nu pot fi aplicate în mod unitar în toate UAT-urile județului Suceava.</w:t>
      </w:r>
    </w:p>
    <w:p w14:paraId="3A6F8731" w14:textId="27CC2F77" w:rsidR="00DF7B7C" w:rsidRPr="002755EF" w:rsidRDefault="00DF7B7C" w:rsidP="00CE7DC9">
      <w:pPr>
        <w:spacing w:after="120"/>
        <w:rPr>
          <w:szCs w:val="24"/>
        </w:rPr>
      </w:pPr>
      <w:r w:rsidRPr="002755EF">
        <w:rPr>
          <w:szCs w:val="24"/>
        </w:rPr>
        <w:t>Pentru zonele urbane aglomerate (blocuri unde punctele gospodărești sunt mici și n</w:t>
      </w:r>
      <w:r w:rsidR="00DB25F0" w:rsidRPr="002755EF">
        <w:rPr>
          <w:szCs w:val="24"/>
        </w:rPr>
        <w:t xml:space="preserve">umărul </w:t>
      </w:r>
      <w:r w:rsidRPr="002755EF">
        <w:rPr>
          <w:szCs w:val="24"/>
        </w:rPr>
        <w:t>containerelor este insuficient) se recomandă colectarea zilnică a deșeurilor reziduale, ca și pentru zona central</w:t>
      </w:r>
      <w:r w:rsidR="008D10A1" w:rsidRPr="002755EF">
        <w:rPr>
          <w:szCs w:val="24"/>
        </w:rPr>
        <w:t>ă</w:t>
      </w:r>
      <w:r w:rsidRPr="002755EF">
        <w:rPr>
          <w:szCs w:val="24"/>
        </w:rPr>
        <w:t xml:space="preserve"> </w:t>
      </w:r>
      <w:r w:rsidR="00DB25F0" w:rsidRPr="002755EF">
        <w:rPr>
          <w:szCs w:val="24"/>
        </w:rPr>
        <w:t>(</w:t>
      </w:r>
      <w:r w:rsidRPr="002755EF">
        <w:rPr>
          <w:szCs w:val="24"/>
        </w:rPr>
        <w:t>a primăriilor</w:t>
      </w:r>
      <w:r w:rsidR="00DB25F0" w:rsidRPr="002755EF">
        <w:rPr>
          <w:szCs w:val="24"/>
        </w:rPr>
        <w:t>)</w:t>
      </w:r>
      <w:r w:rsidRPr="002755EF">
        <w:rPr>
          <w:szCs w:val="24"/>
        </w:rPr>
        <w:t>, unități de alimentare publică, unități sanitare, piețe, cafenele, restaurante, hoteluri, grădinițe și creșe. Așa cum mențion</w:t>
      </w:r>
      <w:r w:rsidR="00DB25F0" w:rsidRPr="002755EF">
        <w:rPr>
          <w:szCs w:val="24"/>
        </w:rPr>
        <w:t>a</w:t>
      </w:r>
      <w:r w:rsidRPr="002755EF">
        <w:rPr>
          <w:szCs w:val="24"/>
        </w:rPr>
        <w:t>m anterior, aceste zone vor trebui să fie identificate cu precizie pentru a fi aduse la cunoștință viitorului operator.</w:t>
      </w:r>
    </w:p>
    <w:p w14:paraId="63A2239D" w14:textId="5F45B64E" w:rsidR="00DF7B7C" w:rsidRPr="002755EF" w:rsidRDefault="00DF7B7C" w:rsidP="00CE7DC9">
      <w:pPr>
        <w:spacing w:after="120"/>
        <w:rPr>
          <w:szCs w:val="24"/>
        </w:rPr>
      </w:pPr>
      <w:r w:rsidRPr="002755EF">
        <w:rPr>
          <w:szCs w:val="24"/>
        </w:rPr>
        <w:t>Pentru zonele de case, colectarea de</w:t>
      </w:r>
      <w:r w:rsidR="008D10A1" w:rsidRPr="002755EF">
        <w:rPr>
          <w:szCs w:val="24"/>
        </w:rPr>
        <w:t>ș</w:t>
      </w:r>
      <w:r w:rsidRPr="002755EF">
        <w:rPr>
          <w:szCs w:val="24"/>
        </w:rPr>
        <w:t xml:space="preserve">eurilor reziduale se poate face săptămânal, așa cum se face și la momentul actual (pentru eficientizarea costurilor de operare), cu condiția ca recipienții folosiți să fie menținuți permanent în bună stare (inclusiv capacul închis). </w:t>
      </w:r>
    </w:p>
    <w:p w14:paraId="5E3D1C71" w14:textId="63F8E875" w:rsidR="00DF7B7C" w:rsidRPr="002755EF" w:rsidRDefault="00DF7B7C" w:rsidP="00CE7DC9">
      <w:pPr>
        <w:spacing w:after="120"/>
        <w:rPr>
          <w:szCs w:val="24"/>
        </w:rPr>
      </w:pPr>
      <w:r w:rsidRPr="002755EF">
        <w:rPr>
          <w:szCs w:val="24"/>
        </w:rPr>
        <w:t>Pentru colectarea de</w:t>
      </w:r>
      <w:r w:rsidR="00DB25F0" w:rsidRPr="002755EF">
        <w:rPr>
          <w:szCs w:val="24"/>
        </w:rPr>
        <w:t>ș</w:t>
      </w:r>
      <w:r w:rsidRPr="002755EF">
        <w:rPr>
          <w:szCs w:val="24"/>
        </w:rPr>
        <w:t>eurilor reciclabile, recomandarea este de colectare cu frecvenț</w:t>
      </w:r>
      <w:r w:rsidR="00DB25F0" w:rsidRPr="002755EF">
        <w:rPr>
          <w:szCs w:val="24"/>
        </w:rPr>
        <w:t>e</w:t>
      </w:r>
      <w:r w:rsidRPr="002755EF">
        <w:rPr>
          <w:szCs w:val="24"/>
        </w:rPr>
        <w:t xml:space="preserve"> diferite, astfel: 1 dată la 3 zile pentru zonele aglomerate de blocuri și zonele centrale, și 1 dată la 2 săptămâni pentru zonele urbane de case.</w:t>
      </w:r>
    </w:p>
    <w:p w14:paraId="69791628" w14:textId="77777777" w:rsidR="00DF7B7C" w:rsidRPr="002755EF" w:rsidRDefault="00DF7B7C" w:rsidP="00CE7DC9">
      <w:pPr>
        <w:spacing w:after="120"/>
      </w:pPr>
      <w:r w:rsidRPr="002755EF">
        <w:rPr>
          <w:szCs w:val="24"/>
        </w:rPr>
        <w:t>Frecvența de colectare a deșeurilor va putea fi modificată de operator, de comun acord cu administrația publică</w:t>
      </w:r>
      <w:r w:rsidRPr="002755EF">
        <w:t xml:space="preserve"> locală, de fiecare dată când situația specifică o va impune.</w:t>
      </w:r>
    </w:p>
    <w:p w14:paraId="6553E714" w14:textId="77777777" w:rsidR="00DF7B7C" w:rsidRPr="002755EF" w:rsidRDefault="00DF7B7C" w:rsidP="00CE7DC9">
      <w:pPr>
        <w:spacing w:after="120"/>
        <w:rPr>
          <w:szCs w:val="24"/>
        </w:rPr>
      </w:pPr>
    </w:p>
    <w:p w14:paraId="5ED4CF58" w14:textId="77777777" w:rsidR="00DF7B7C" w:rsidRPr="002755EF" w:rsidRDefault="00DF7B7C" w:rsidP="00CE7DC9">
      <w:pPr>
        <w:spacing w:after="120"/>
        <w:rPr>
          <w:b/>
          <w:bCs/>
          <w:szCs w:val="24"/>
          <w:u w:val="single"/>
        </w:rPr>
      </w:pPr>
      <w:r w:rsidRPr="002755EF">
        <w:rPr>
          <w:b/>
          <w:bCs/>
          <w:szCs w:val="24"/>
          <w:u w:val="single"/>
        </w:rPr>
        <w:t>Mediul rural</w:t>
      </w:r>
    </w:p>
    <w:p w14:paraId="25233E15" w14:textId="5EFACF81" w:rsidR="00DF7B7C" w:rsidRPr="002755EF" w:rsidRDefault="00DF7B7C" w:rsidP="00CE7DC9">
      <w:pPr>
        <w:spacing w:after="120"/>
        <w:rPr>
          <w:szCs w:val="24"/>
        </w:rPr>
      </w:pPr>
      <w:r w:rsidRPr="002755EF">
        <w:rPr>
          <w:szCs w:val="24"/>
        </w:rPr>
        <w:t>Drumurile și condițiile caselor individuale în mediul rural diferă de la o zonă la alta în cadrul județului, în anumite sate casele individuale sunt foarte apropiate de strada principală, în altele sunt foarte dispersate pe văi sau dealuri.</w:t>
      </w:r>
    </w:p>
    <w:p w14:paraId="541180AC" w14:textId="1C30100C" w:rsidR="00DF7B7C" w:rsidRPr="002755EF" w:rsidRDefault="00DF7B7C" w:rsidP="00CE7DC9">
      <w:pPr>
        <w:spacing w:after="120"/>
        <w:rPr>
          <w:szCs w:val="24"/>
        </w:rPr>
      </w:pPr>
      <w:r w:rsidRPr="002755EF">
        <w:rPr>
          <w:szCs w:val="24"/>
        </w:rPr>
        <w:lastRenderedPageBreak/>
        <w:t>Pentru deșeurile reziduale, fiecare gospodărie va primi câte o pubelă de 120 l. Este foarte importantă pentru operarea cu costuri cât mai eficiente, să se cunoască la nivelul fiecărei locali</w:t>
      </w:r>
      <w:r w:rsidR="008D10A1" w:rsidRPr="002755EF">
        <w:rPr>
          <w:szCs w:val="24"/>
        </w:rPr>
        <w:t>ță</w:t>
      </w:r>
      <w:r w:rsidRPr="002755EF">
        <w:rPr>
          <w:szCs w:val="24"/>
        </w:rPr>
        <w:t>ti din UAT, num</w:t>
      </w:r>
      <w:r w:rsidR="008D10A1" w:rsidRPr="002755EF">
        <w:rPr>
          <w:szCs w:val="24"/>
        </w:rPr>
        <w:t>ă</w:t>
      </w:r>
      <w:r w:rsidRPr="002755EF">
        <w:rPr>
          <w:szCs w:val="24"/>
        </w:rPr>
        <w:t xml:space="preserve">rul de case locuite și situația caselor unde accesul vehiculelor de colectare este imposibil din diferite motive (drum neasfaltat, imposibil de practicat pe vreme nefavorabilă etc). </w:t>
      </w:r>
    </w:p>
    <w:p w14:paraId="3E82268B" w14:textId="0BD79CE2" w:rsidR="00DF7B7C" w:rsidRPr="002755EF" w:rsidRDefault="00DF7B7C" w:rsidP="00CE7DC9">
      <w:pPr>
        <w:spacing w:after="120"/>
        <w:rPr>
          <w:szCs w:val="24"/>
        </w:rPr>
      </w:pPr>
      <w:r w:rsidRPr="002755EF">
        <w:rPr>
          <w:szCs w:val="24"/>
        </w:rPr>
        <w:t xml:space="preserve">Pentru deșeurile reciclabile, populația va primi de la operatorul de salubrizare saci de colectare a fracțiilor de hârtie/carton și plastic/metal, iar deșeurile de sticlă vor fi colectate în containerele verzi primite prin proiectul SMID. Amplasarea acestor containere se va face pe platformele de colectare realizate prin proiectul SMID SV la nivelul UAT-urilor, pe domeniul public al localității și pe suprafețe impermeabilizate, dar destul de accesibile pentru populație, astfel încât colectarea separată a deșeurilor să nu devină o povară. </w:t>
      </w:r>
      <w:r w:rsidR="00DB25F0" w:rsidRPr="002755EF">
        <w:rPr>
          <w:szCs w:val="24"/>
        </w:rPr>
        <w:t>În</w:t>
      </w:r>
      <w:r w:rsidRPr="002755EF">
        <w:rPr>
          <w:szCs w:val="24"/>
        </w:rPr>
        <w:t xml:space="preserve"> aceste platforme</w:t>
      </w:r>
      <w:r w:rsidR="00DB25F0" w:rsidRPr="002755EF">
        <w:rPr>
          <w:szCs w:val="24"/>
        </w:rPr>
        <w:t xml:space="preserve"> se</w:t>
      </w:r>
      <w:r w:rsidRPr="002755EF">
        <w:rPr>
          <w:szCs w:val="24"/>
        </w:rPr>
        <w:t xml:space="preserve"> vor amenaja </w:t>
      </w:r>
      <w:r w:rsidR="008D10A1" w:rsidRPr="002755EF">
        <w:rPr>
          <w:szCs w:val="24"/>
        </w:rPr>
        <w:t>ș</w:t>
      </w:r>
      <w:r w:rsidRPr="002755EF">
        <w:rPr>
          <w:szCs w:val="24"/>
        </w:rPr>
        <w:t>i containerele de colectare pentru restul fracțiilor reciclabile (hârtie/carton, plastic/metal) achiziționate în proiectul SMID, dar în timp, în funcție de modalitatea de colectare care conduce la o rată de colectare mai ridicată la nivelul fiecărui UAT (la aceste platforme sau din poartă în poartă)</w:t>
      </w:r>
      <w:r w:rsidR="00DB25F0" w:rsidRPr="002755EF">
        <w:rPr>
          <w:szCs w:val="24"/>
        </w:rPr>
        <w:t>.</w:t>
      </w:r>
      <w:r w:rsidRPr="002755EF">
        <w:rPr>
          <w:szCs w:val="24"/>
        </w:rPr>
        <w:t xml:space="preserve"> </w:t>
      </w:r>
      <w:r w:rsidR="00DB25F0" w:rsidRPr="002755EF">
        <w:rPr>
          <w:szCs w:val="24"/>
        </w:rPr>
        <w:t>C</w:t>
      </w:r>
      <w:r w:rsidRPr="002755EF">
        <w:rPr>
          <w:szCs w:val="24"/>
        </w:rPr>
        <w:t>ontainerele de reciclabile vor fi direcționate către locațiile unde populația se adună sau trece destul de frecvent</w:t>
      </w:r>
      <w:r w:rsidR="00DB25F0" w:rsidRPr="002755EF">
        <w:rPr>
          <w:szCs w:val="24"/>
        </w:rPr>
        <w:t xml:space="preserve">: </w:t>
      </w:r>
      <w:r w:rsidRPr="002755EF">
        <w:rPr>
          <w:szCs w:val="24"/>
        </w:rPr>
        <w:t xml:space="preserve">primărie, </w:t>
      </w:r>
      <w:r w:rsidR="00DB25F0" w:rsidRPr="002755EF">
        <w:rPr>
          <w:szCs w:val="24"/>
        </w:rPr>
        <w:t>ș</w:t>
      </w:r>
      <w:r w:rsidRPr="002755EF">
        <w:rPr>
          <w:szCs w:val="24"/>
        </w:rPr>
        <w:t>coală, magazine, biserici, c</w:t>
      </w:r>
      <w:r w:rsidR="00DB25F0" w:rsidRPr="002755EF">
        <w:rPr>
          <w:szCs w:val="24"/>
        </w:rPr>
        <w:t>ă</w:t>
      </w:r>
      <w:r w:rsidRPr="002755EF">
        <w:rPr>
          <w:szCs w:val="24"/>
        </w:rPr>
        <w:t>mine culturale, pie</w:t>
      </w:r>
      <w:r w:rsidR="00DB25F0" w:rsidRPr="002755EF">
        <w:rPr>
          <w:szCs w:val="24"/>
        </w:rPr>
        <w:t>ț</w:t>
      </w:r>
      <w:r w:rsidRPr="002755EF">
        <w:rPr>
          <w:szCs w:val="24"/>
        </w:rPr>
        <w:t>e de animale, cimitir, stații de autobuze, g</w:t>
      </w:r>
      <w:r w:rsidR="00DB25F0" w:rsidRPr="002755EF">
        <w:rPr>
          <w:szCs w:val="24"/>
        </w:rPr>
        <w:t>ă</w:t>
      </w:r>
      <w:r w:rsidRPr="002755EF">
        <w:rPr>
          <w:szCs w:val="24"/>
        </w:rPr>
        <w:t xml:space="preserve">ri, restaurante, în zonele cu blocuri din localitățile rurale etc. Aceste situații vor fi stabilite la nivelul fiecărui UAT,  după primele 6 luni de la începerea contractului. </w:t>
      </w:r>
    </w:p>
    <w:p w14:paraId="799E89F7" w14:textId="77777777" w:rsidR="00DF7B7C" w:rsidRPr="002755EF" w:rsidRDefault="00DF7B7C" w:rsidP="00CE7DC9">
      <w:pPr>
        <w:spacing w:after="120"/>
        <w:rPr>
          <w:i/>
          <w:szCs w:val="24"/>
        </w:rPr>
      </w:pPr>
      <w:r w:rsidRPr="002755EF">
        <w:rPr>
          <w:i/>
          <w:szCs w:val="24"/>
        </w:rPr>
        <w:t>Frecvența de colectare:</w:t>
      </w:r>
    </w:p>
    <w:p w14:paraId="521FB60D" w14:textId="0745B725" w:rsidR="00DF7B7C" w:rsidRPr="003C6B93" w:rsidRDefault="00DF7B7C" w:rsidP="00CE7DC9">
      <w:pPr>
        <w:spacing w:after="120"/>
        <w:rPr>
          <w:szCs w:val="24"/>
        </w:rPr>
      </w:pPr>
      <w:r w:rsidRPr="002755EF">
        <w:rPr>
          <w:szCs w:val="24"/>
        </w:rPr>
        <w:t xml:space="preserve">Din </w:t>
      </w:r>
      <w:r w:rsidRPr="003C6B93">
        <w:rPr>
          <w:szCs w:val="24"/>
        </w:rPr>
        <w:t>cauza costurilor foarte ridicate aferente colectării deșeurilor din zonele rurale (densitate/cantitate de deșeuri scăzută, distanțe mari), se recomandă ca frecvența de colectare în aceste zone să fie de o dată pe săptămână pentru deșeurile reziduale și</w:t>
      </w:r>
      <w:r w:rsidR="00DB25F0" w:rsidRPr="003C6B93">
        <w:rPr>
          <w:szCs w:val="24"/>
        </w:rPr>
        <w:t xml:space="preserve"> o</w:t>
      </w:r>
      <w:r w:rsidRPr="003C6B93">
        <w:rPr>
          <w:szCs w:val="24"/>
        </w:rPr>
        <w:t xml:space="preserve">  dată la 2 săptămâni pentru deșeurile reciclabile (nu în aceeași zi pentru toate tipurile de de</w:t>
      </w:r>
      <w:r w:rsidR="00DB25F0" w:rsidRPr="003C6B93">
        <w:rPr>
          <w:szCs w:val="24"/>
        </w:rPr>
        <w:t>ș</w:t>
      </w:r>
      <w:r w:rsidRPr="003C6B93">
        <w:rPr>
          <w:szCs w:val="24"/>
        </w:rPr>
        <w:t xml:space="preserve">euri reciclabile). </w:t>
      </w:r>
    </w:p>
    <w:p w14:paraId="5C49A4A3" w14:textId="77777777" w:rsidR="00DB25F0" w:rsidRPr="003C6B93" w:rsidRDefault="00DF7B7C" w:rsidP="00CE7DC9">
      <w:pPr>
        <w:shd w:val="clear" w:color="auto" w:fill="D9D9D9" w:themeFill="background1" w:themeFillShade="D9"/>
        <w:spacing w:after="120"/>
        <w:rPr>
          <w:b/>
          <w:szCs w:val="24"/>
          <w:lang w:eastAsia="de-DE"/>
        </w:rPr>
      </w:pPr>
      <w:r w:rsidRPr="003C6B93">
        <w:rPr>
          <w:b/>
          <w:szCs w:val="24"/>
          <w:lang w:eastAsia="de-DE"/>
        </w:rPr>
        <w:t xml:space="preserve">În ceea ce priveşte modul de colectare al deşeurilor, „Opţiunea  4 – sistem combinat de colectare” este cea recomandată, și anume opțiunea 4.3. </w:t>
      </w:r>
    </w:p>
    <w:p w14:paraId="22B08023" w14:textId="3A82ABDD" w:rsidR="00DB25F0" w:rsidRPr="003C6B93" w:rsidRDefault="00DF7B7C" w:rsidP="00CE7DC9">
      <w:pPr>
        <w:shd w:val="clear" w:color="auto" w:fill="D9D9D9" w:themeFill="background1" w:themeFillShade="D9"/>
        <w:spacing w:after="120"/>
        <w:rPr>
          <w:b/>
          <w:szCs w:val="24"/>
          <w:lang w:eastAsia="de-DE"/>
        </w:rPr>
      </w:pPr>
      <w:r w:rsidRPr="003C6B93">
        <w:rPr>
          <w:b/>
          <w:szCs w:val="24"/>
          <w:lang w:eastAsia="de-DE"/>
        </w:rPr>
        <w:t>Astfel</w:t>
      </w:r>
      <w:r w:rsidR="00DB25F0" w:rsidRPr="003C6B93">
        <w:rPr>
          <w:b/>
          <w:szCs w:val="24"/>
          <w:lang w:eastAsia="de-DE"/>
        </w:rPr>
        <w:t xml:space="preserve">, </w:t>
      </w:r>
      <w:r w:rsidRPr="003C6B93">
        <w:rPr>
          <w:b/>
          <w:szCs w:val="24"/>
          <w:lang w:eastAsia="de-DE"/>
        </w:rPr>
        <w:t>se propune</w:t>
      </w:r>
      <w:r w:rsidR="00DB25F0" w:rsidRPr="003C6B93">
        <w:rPr>
          <w:b/>
          <w:szCs w:val="24"/>
          <w:lang w:eastAsia="de-DE"/>
        </w:rPr>
        <w:t>:</w:t>
      </w:r>
    </w:p>
    <w:p w14:paraId="09D664CE" w14:textId="2774DFF1" w:rsidR="00DB25F0" w:rsidRPr="003C6B93" w:rsidRDefault="00DF7B7C" w:rsidP="00DB25F0">
      <w:pPr>
        <w:pStyle w:val="ListParagraph"/>
        <w:numPr>
          <w:ilvl w:val="1"/>
          <w:numId w:val="148"/>
        </w:numPr>
        <w:shd w:val="clear" w:color="auto" w:fill="D9D9D9" w:themeFill="background1" w:themeFillShade="D9"/>
        <w:spacing w:after="120"/>
        <w:rPr>
          <w:lang w:eastAsia="de-DE"/>
        </w:rPr>
      </w:pPr>
      <w:r w:rsidRPr="003C6B93">
        <w:rPr>
          <w:b/>
          <w:szCs w:val="24"/>
          <w:lang w:eastAsia="de-DE"/>
        </w:rPr>
        <w:t>colectarea</w:t>
      </w:r>
      <w:r w:rsidRPr="003C6B93">
        <w:rPr>
          <w:b/>
          <w:lang w:eastAsia="de-DE"/>
        </w:rPr>
        <w:t xml:space="preserve"> din uşă în uşă</w:t>
      </w:r>
      <w:r w:rsidRPr="003C6B93">
        <w:rPr>
          <w:lang w:eastAsia="de-DE"/>
        </w:rPr>
        <w:t xml:space="preserve"> (în zonele urbane de case cât și în zonele rurale, în europubele de volume diferite) şi </w:t>
      </w:r>
      <w:r w:rsidR="003044A2" w:rsidRPr="003C6B93">
        <w:rPr>
          <w:b/>
          <w:bCs/>
          <w:lang w:eastAsia="de-DE"/>
        </w:rPr>
        <w:t>în</w:t>
      </w:r>
      <w:r w:rsidRPr="003C6B93">
        <w:rPr>
          <w:b/>
          <w:bCs/>
          <w:lang w:eastAsia="de-DE"/>
        </w:rPr>
        <w:t xml:space="preserve"> punct</w:t>
      </w:r>
      <w:r w:rsidR="003044A2" w:rsidRPr="003C6B93">
        <w:rPr>
          <w:b/>
          <w:bCs/>
          <w:lang w:eastAsia="de-DE"/>
        </w:rPr>
        <w:t>e</w:t>
      </w:r>
      <w:r w:rsidRPr="003C6B93">
        <w:rPr>
          <w:b/>
          <w:bCs/>
          <w:lang w:eastAsia="de-DE"/>
        </w:rPr>
        <w:t xml:space="preserve"> fix</w:t>
      </w:r>
      <w:r w:rsidRPr="003C6B93">
        <w:rPr>
          <w:lang w:eastAsia="de-DE"/>
        </w:rPr>
        <w:t xml:space="preserve"> (în zonele urbane/rurale de blocuri și zone urbane centrale, în eurocontainere) pentru </w:t>
      </w:r>
      <w:r w:rsidRPr="003C6B93">
        <w:rPr>
          <w:b/>
          <w:i/>
          <w:lang w:eastAsia="de-DE"/>
        </w:rPr>
        <w:t>deşeurile reziduale</w:t>
      </w:r>
      <w:r w:rsidRPr="003C6B93">
        <w:rPr>
          <w:lang w:eastAsia="de-DE"/>
        </w:rPr>
        <w:t xml:space="preserve">; </w:t>
      </w:r>
    </w:p>
    <w:p w14:paraId="5B096ED9" w14:textId="798240F7" w:rsidR="00DB25F0" w:rsidRPr="003C6B93" w:rsidRDefault="00DB25F0" w:rsidP="00DB25F0">
      <w:pPr>
        <w:pStyle w:val="ListParagraph"/>
        <w:numPr>
          <w:ilvl w:val="1"/>
          <w:numId w:val="148"/>
        </w:numPr>
        <w:shd w:val="clear" w:color="auto" w:fill="D9D9D9" w:themeFill="background1" w:themeFillShade="D9"/>
        <w:spacing w:after="120"/>
        <w:rPr>
          <w:lang w:eastAsia="de-DE"/>
        </w:rPr>
      </w:pPr>
      <w:r w:rsidRPr="003C6B93">
        <w:rPr>
          <w:b/>
          <w:szCs w:val="24"/>
          <w:lang w:eastAsia="de-DE"/>
        </w:rPr>
        <w:t xml:space="preserve">colectarea </w:t>
      </w:r>
      <w:r w:rsidR="00DF7B7C" w:rsidRPr="003C6B93">
        <w:rPr>
          <w:b/>
          <w:lang w:eastAsia="de-DE"/>
        </w:rPr>
        <w:t>în puncte fixe</w:t>
      </w:r>
      <w:r w:rsidR="00DF7B7C" w:rsidRPr="003C6B93">
        <w:rPr>
          <w:lang w:eastAsia="de-DE"/>
        </w:rPr>
        <w:t xml:space="preserve"> (în zonele urbane/rurale de blocuri și zone urbane centrale, precum și pe platformele amenajate în cadrul UAT-urilor, în eurocontainere) pentru </w:t>
      </w:r>
      <w:r w:rsidR="00DF7B7C" w:rsidRPr="003C6B93">
        <w:rPr>
          <w:b/>
          <w:bCs/>
          <w:i/>
          <w:iCs/>
          <w:lang w:eastAsia="de-DE"/>
        </w:rPr>
        <w:t>deșeurile din sticlă</w:t>
      </w:r>
      <w:r w:rsidRPr="003C6B93">
        <w:rPr>
          <w:lang w:eastAsia="de-DE"/>
        </w:rPr>
        <w:t>;</w:t>
      </w:r>
    </w:p>
    <w:p w14:paraId="502566F3" w14:textId="0FD64FC9" w:rsidR="00DF7B7C" w:rsidRPr="003C6B93" w:rsidRDefault="00DB25F0" w:rsidP="00DB25F0">
      <w:pPr>
        <w:pStyle w:val="ListParagraph"/>
        <w:numPr>
          <w:ilvl w:val="1"/>
          <w:numId w:val="148"/>
        </w:numPr>
        <w:shd w:val="clear" w:color="auto" w:fill="D9D9D9" w:themeFill="background1" w:themeFillShade="D9"/>
        <w:spacing w:after="120"/>
        <w:rPr>
          <w:lang w:eastAsia="de-DE"/>
        </w:rPr>
      </w:pPr>
      <w:r w:rsidRPr="003C6B93">
        <w:rPr>
          <w:b/>
          <w:szCs w:val="24"/>
          <w:lang w:eastAsia="de-DE"/>
        </w:rPr>
        <w:t xml:space="preserve">colectarea </w:t>
      </w:r>
      <w:r w:rsidR="00DF7B7C" w:rsidRPr="003C6B93">
        <w:rPr>
          <w:b/>
          <w:lang w:eastAsia="de-DE"/>
        </w:rPr>
        <w:t>din ușă în ușă</w:t>
      </w:r>
      <w:r w:rsidR="00DF7B7C" w:rsidRPr="003C6B93">
        <w:rPr>
          <w:lang w:eastAsia="de-DE"/>
        </w:rPr>
        <w:t xml:space="preserve"> (în zonele urbane cu case şi în zonele rurale, în saci menajeri de culori diferite) </w:t>
      </w:r>
      <w:r w:rsidR="003044A2" w:rsidRPr="003C6B93">
        <w:rPr>
          <w:lang w:eastAsia="de-DE"/>
        </w:rPr>
        <w:t xml:space="preserve">şi </w:t>
      </w:r>
      <w:r w:rsidR="003044A2" w:rsidRPr="003C6B93">
        <w:rPr>
          <w:b/>
          <w:bCs/>
          <w:lang w:eastAsia="de-DE"/>
        </w:rPr>
        <w:t>în puncte fixe</w:t>
      </w:r>
      <w:r w:rsidR="003044A2" w:rsidRPr="003C6B93">
        <w:rPr>
          <w:lang w:eastAsia="de-DE"/>
        </w:rPr>
        <w:t xml:space="preserve"> (în zonele urbane/rurale de blocuri și zone urbane centrale, precum și pe platformele amenajate în cadrul UAT-urilor, în eurocontainere) </w:t>
      </w:r>
      <w:r w:rsidR="00DF7B7C" w:rsidRPr="003C6B93">
        <w:rPr>
          <w:lang w:eastAsia="de-DE"/>
        </w:rPr>
        <w:t xml:space="preserve">pentru </w:t>
      </w:r>
      <w:r w:rsidR="00DF7B7C" w:rsidRPr="003C6B93">
        <w:rPr>
          <w:b/>
          <w:i/>
          <w:lang w:eastAsia="de-DE"/>
        </w:rPr>
        <w:t xml:space="preserve">deşeurile </w:t>
      </w:r>
      <w:r w:rsidR="00DF7B7C" w:rsidRPr="003C6B93">
        <w:rPr>
          <w:b/>
          <w:i/>
          <w:szCs w:val="24"/>
          <w:lang w:eastAsia="de-DE"/>
        </w:rPr>
        <w:t>reciclabile de hârtie/carton și plastic/metal.</w:t>
      </w:r>
    </w:p>
    <w:p w14:paraId="2BBF9382" w14:textId="3B3B4662" w:rsidR="003044A2" w:rsidRPr="003C6B93" w:rsidRDefault="003044A2" w:rsidP="00DB25F0">
      <w:pPr>
        <w:pStyle w:val="ListParagraph"/>
        <w:numPr>
          <w:ilvl w:val="1"/>
          <w:numId w:val="148"/>
        </w:numPr>
        <w:shd w:val="clear" w:color="auto" w:fill="D9D9D9" w:themeFill="background1" w:themeFillShade="D9"/>
        <w:spacing w:after="120"/>
        <w:rPr>
          <w:lang w:eastAsia="de-DE"/>
        </w:rPr>
      </w:pPr>
      <w:r w:rsidRPr="003C6B93">
        <w:rPr>
          <w:b/>
          <w:szCs w:val="24"/>
          <w:lang w:eastAsia="de-DE"/>
        </w:rPr>
        <w:t xml:space="preserve">colectarea din uşă în uşă </w:t>
      </w:r>
      <w:r w:rsidRPr="003C6B93">
        <w:rPr>
          <w:bCs/>
          <w:szCs w:val="24"/>
          <w:lang w:eastAsia="de-DE"/>
        </w:rPr>
        <w:t>(în zonele urbane cu case, în saci menajeri) pentru</w:t>
      </w:r>
      <w:r w:rsidRPr="003C6B93">
        <w:rPr>
          <w:b/>
          <w:szCs w:val="24"/>
          <w:lang w:eastAsia="de-DE"/>
        </w:rPr>
        <w:t xml:space="preserve"> </w:t>
      </w:r>
      <w:r w:rsidRPr="003C6B93">
        <w:rPr>
          <w:b/>
          <w:i/>
          <w:szCs w:val="24"/>
          <w:lang w:eastAsia="de-DE"/>
        </w:rPr>
        <w:t>deşeurile biodegradabile verzi</w:t>
      </w:r>
      <w:r w:rsidRPr="003C6B93">
        <w:rPr>
          <w:b/>
          <w:szCs w:val="24"/>
          <w:lang w:eastAsia="de-DE"/>
        </w:rPr>
        <w:t>.</w:t>
      </w:r>
    </w:p>
    <w:p w14:paraId="45EB5710" w14:textId="77777777" w:rsidR="00DF7B7C" w:rsidRPr="003C6B93" w:rsidRDefault="00DF7B7C" w:rsidP="00CE7DC9">
      <w:pPr>
        <w:shd w:val="clear" w:color="auto" w:fill="D9D9D9" w:themeFill="background1" w:themeFillShade="D9"/>
        <w:spacing w:after="120"/>
        <w:rPr>
          <w:lang w:eastAsia="de-DE"/>
        </w:rPr>
      </w:pPr>
      <w:r w:rsidRPr="003C6B93">
        <w:rPr>
          <w:b/>
          <w:bCs/>
          <w:lang w:eastAsia="de-DE"/>
        </w:rPr>
        <w:t>Frecvența de colectare</w:t>
      </w:r>
      <w:r w:rsidRPr="003C6B93">
        <w:rPr>
          <w:lang w:eastAsia="de-DE"/>
        </w:rPr>
        <w:t xml:space="preserve"> a deșeurilor va fi adaptată fracției colectate, specificității punctelor de colectare și mediului urban/rural.</w:t>
      </w:r>
    </w:p>
    <w:p w14:paraId="2261F652" w14:textId="5328DC32" w:rsidR="00DF7B7C" w:rsidRPr="003C6B93" w:rsidRDefault="00DF7B7C" w:rsidP="00CE7DC9">
      <w:pPr>
        <w:pStyle w:val="OTSSubCap"/>
        <w:spacing w:before="0" w:after="120" w:line="240" w:lineRule="auto"/>
        <w:ind w:left="1260" w:hanging="693"/>
        <w:rPr>
          <w:rFonts w:ascii="Times New Roman" w:hAnsi="Times New Roman" w:cs="Times New Roman"/>
          <w:lang w:eastAsia="de-DE"/>
        </w:rPr>
      </w:pPr>
      <w:bookmarkStart w:id="218" w:name="_Toc508434771"/>
      <w:bookmarkStart w:id="219" w:name="_Toc516659001"/>
      <w:bookmarkStart w:id="220" w:name="_Toc77686673"/>
      <w:r w:rsidRPr="003C6B93">
        <w:rPr>
          <w:rFonts w:ascii="Times New Roman" w:hAnsi="Times New Roman" w:cs="Times New Roman"/>
          <w:lang w:eastAsia="de-DE"/>
        </w:rPr>
        <w:lastRenderedPageBreak/>
        <w:t xml:space="preserve">Categoriile de deşeuri care se colectează separat în cadrul SMID </w:t>
      </w:r>
      <w:bookmarkEnd w:id="218"/>
      <w:bookmarkEnd w:id="219"/>
      <w:r w:rsidRPr="003C6B93">
        <w:rPr>
          <w:rFonts w:ascii="Times New Roman" w:hAnsi="Times New Roman" w:cs="Times New Roman"/>
          <w:lang w:eastAsia="de-DE"/>
        </w:rPr>
        <w:t>Suceava</w:t>
      </w:r>
      <w:bookmarkEnd w:id="220"/>
      <w:r w:rsidRPr="003C6B93">
        <w:rPr>
          <w:rFonts w:ascii="Times New Roman" w:hAnsi="Times New Roman" w:cs="Times New Roman"/>
          <w:lang w:eastAsia="de-DE"/>
        </w:rPr>
        <w:t xml:space="preserve"> </w:t>
      </w:r>
    </w:p>
    <w:p w14:paraId="233374D1" w14:textId="566DC1F7" w:rsidR="00DF7B7C" w:rsidRPr="003C6B93" w:rsidRDefault="00DF7B7C" w:rsidP="00CE7DC9">
      <w:pPr>
        <w:spacing w:after="120"/>
        <w:rPr>
          <w:lang w:eastAsia="de-DE"/>
        </w:rPr>
      </w:pPr>
      <w:r w:rsidRPr="003C6B93">
        <w:rPr>
          <w:lang w:eastAsia="de-DE"/>
        </w:rPr>
        <w:t xml:space="preserve">La momentul actual al implementării Sistemului de Management integrat al </w:t>
      </w:r>
      <w:r w:rsidR="00105E1C" w:rsidRPr="003C6B93">
        <w:rPr>
          <w:lang w:eastAsia="de-DE"/>
        </w:rPr>
        <w:t>D</w:t>
      </w:r>
      <w:r w:rsidRPr="003C6B93">
        <w:rPr>
          <w:lang w:eastAsia="de-DE"/>
        </w:rPr>
        <w:t>eșeurilor, când au fost achiziționate deja containerele pentru colectarea separată a deșeurilor reciclabile pentru 3 fracții, se pot analiza următoarele opțiuni:</w:t>
      </w:r>
    </w:p>
    <w:p w14:paraId="08154547" w14:textId="77777777" w:rsidR="00DF7B7C" w:rsidRPr="002755EF" w:rsidRDefault="00DF7B7C" w:rsidP="00CE7DC9">
      <w:pPr>
        <w:spacing w:after="120"/>
        <w:rPr>
          <w:lang w:eastAsia="de-DE"/>
        </w:rPr>
      </w:pPr>
      <w:r w:rsidRPr="002755EF">
        <w:rPr>
          <w:u w:val="single"/>
          <w:lang w:eastAsia="de-DE"/>
        </w:rPr>
        <w:t>Opțiunea 1</w:t>
      </w:r>
      <w:r w:rsidRPr="002755EF">
        <w:rPr>
          <w:lang w:eastAsia="de-DE"/>
        </w:rPr>
        <w:t xml:space="preserve"> – colectarea deseurilor menajere pe 4 fracții separate: </w:t>
      </w:r>
    </w:p>
    <w:p w14:paraId="330F75FB" w14:textId="4BB6F540" w:rsidR="00DF7B7C" w:rsidRPr="002755EF" w:rsidRDefault="00DF7B7C" w:rsidP="004E0A9F">
      <w:pPr>
        <w:pStyle w:val="ListParagraph"/>
        <w:numPr>
          <w:ilvl w:val="0"/>
          <w:numId w:val="117"/>
        </w:numPr>
        <w:spacing w:after="120"/>
        <w:rPr>
          <w:lang w:eastAsia="de-DE"/>
        </w:rPr>
      </w:pPr>
      <w:r w:rsidRPr="002755EF">
        <w:rPr>
          <w:lang w:eastAsia="de-DE"/>
        </w:rPr>
        <w:t>O fracție de hârtie și carton – ambalaje și non-ambalaje</w:t>
      </w:r>
      <w:r w:rsidR="00105E1C" w:rsidRPr="002755EF">
        <w:rPr>
          <w:lang w:eastAsia="de-DE"/>
        </w:rPr>
        <w:t>,</w:t>
      </w:r>
    </w:p>
    <w:p w14:paraId="732DF912" w14:textId="44EB6DE5" w:rsidR="00DF7B7C" w:rsidRPr="002755EF" w:rsidRDefault="00DF7B7C" w:rsidP="004E0A9F">
      <w:pPr>
        <w:pStyle w:val="ListParagraph"/>
        <w:numPr>
          <w:ilvl w:val="0"/>
          <w:numId w:val="117"/>
        </w:numPr>
        <w:spacing w:after="120"/>
        <w:rPr>
          <w:lang w:eastAsia="de-DE"/>
        </w:rPr>
      </w:pPr>
      <w:r w:rsidRPr="002755EF">
        <w:rPr>
          <w:lang w:eastAsia="de-DE"/>
        </w:rPr>
        <w:t xml:space="preserve">O fractie de plastic </w:t>
      </w:r>
      <w:r w:rsidR="008D10A1" w:rsidRPr="002755EF">
        <w:rPr>
          <w:lang w:eastAsia="de-DE"/>
        </w:rPr>
        <w:t>ș</w:t>
      </w:r>
      <w:r w:rsidRPr="002755EF">
        <w:rPr>
          <w:lang w:eastAsia="de-DE"/>
        </w:rPr>
        <w:t>i metal împreună – ambalaje și non-ambalaje</w:t>
      </w:r>
      <w:r w:rsidR="00105E1C" w:rsidRPr="002755EF">
        <w:rPr>
          <w:lang w:eastAsia="de-DE"/>
        </w:rPr>
        <w:t>,</w:t>
      </w:r>
    </w:p>
    <w:p w14:paraId="45B90E0A" w14:textId="16E3B546" w:rsidR="00DF7B7C" w:rsidRPr="002755EF" w:rsidRDefault="00DF7B7C" w:rsidP="004E0A9F">
      <w:pPr>
        <w:pStyle w:val="ListParagraph"/>
        <w:numPr>
          <w:ilvl w:val="0"/>
          <w:numId w:val="117"/>
        </w:numPr>
        <w:spacing w:after="120"/>
        <w:rPr>
          <w:lang w:eastAsia="de-DE"/>
        </w:rPr>
      </w:pPr>
      <w:r w:rsidRPr="002755EF">
        <w:rPr>
          <w:lang w:eastAsia="de-DE"/>
        </w:rPr>
        <w:t>O fracție de sticlă – ambalaje de diferite culori</w:t>
      </w:r>
      <w:r w:rsidR="00105E1C" w:rsidRPr="002755EF">
        <w:rPr>
          <w:lang w:eastAsia="de-DE"/>
        </w:rPr>
        <w:t>,</w:t>
      </w:r>
    </w:p>
    <w:p w14:paraId="675C820D" w14:textId="38ADF20E" w:rsidR="00DF7B7C" w:rsidRPr="002755EF" w:rsidRDefault="00DF7B7C" w:rsidP="004E0A9F">
      <w:pPr>
        <w:pStyle w:val="ListParagraph"/>
        <w:numPr>
          <w:ilvl w:val="0"/>
          <w:numId w:val="117"/>
        </w:numPr>
        <w:spacing w:after="120"/>
        <w:rPr>
          <w:lang w:eastAsia="de-DE"/>
        </w:rPr>
      </w:pPr>
      <w:r w:rsidRPr="002755EF">
        <w:rPr>
          <w:lang w:eastAsia="de-DE"/>
        </w:rPr>
        <w:t>O fracție reziduală – restul de deșeuri care se generează într-o gospodărie (inclusiv partea biodegradabilă, organică)</w:t>
      </w:r>
      <w:r w:rsidR="00105E1C" w:rsidRPr="002755EF">
        <w:rPr>
          <w:lang w:eastAsia="de-DE"/>
        </w:rPr>
        <w:t>.</w:t>
      </w:r>
    </w:p>
    <w:p w14:paraId="62F6268E" w14:textId="001085A5" w:rsidR="00DF7B7C" w:rsidRPr="002755EF" w:rsidRDefault="00DF7B7C" w:rsidP="00CE7DC9">
      <w:pPr>
        <w:spacing w:after="120"/>
        <w:rPr>
          <w:lang w:eastAsia="de-DE"/>
        </w:rPr>
      </w:pPr>
      <w:r w:rsidRPr="002755EF">
        <w:rPr>
          <w:lang w:eastAsia="de-DE"/>
        </w:rPr>
        <w:t>La această variantă se adaugă și colectarea parțială, în mediul rural, a deșeurilor biodegradabile compostabile, în cadrul gospodăriilor indiviuale care au primit compostoare individuale de 220 l. Aceste deșeuri, compostate în gospodărie, practic nici nu ajung în sistemul centralizat de colectare, operatorul de salubrizare neavând decât sarcina de a cunoaște care sunt acele gospodării și de a verifica dacă deșeurile biodegradabile se găsesc sau nu în pubele golite de operatori.</w:t>
      </w:r>
    </w:p>
    <w:p w14:paraId="2315A2FF" w14:textId="370FA2C1" w:rsidR="00DF7B7C" w:rsidRPr="002755EF" w:rsidRDefault="00DF7B7C" w:rsidP="00CE7DC9">
      <w:pPr>
        <w:spacing w:after="120"/>
        <w:rPr>
          <w:lang w:eastAsia="de-DE"/>
        </w:rPr>
      </w:pPr>
      <w:r w:rsidRPr="002755EF">
        <w:rPr>
          <w:u w:val="single"/>
          <w:lang w:eastAsia="de-DE"/>
        </w:rPr>
        <w:t>Opțiunea 2</w:t>
      </w:r>
      <w:r w:rsidRPr="002755EF">
        <w:rPr>
          <w:lang w:eastAsia="de-DE"/>
        </w:rPr>
        <w:t xml:space="preserve"> – colectarea de</w:t>
      </w:r>
      <w:r w:rsidR="002B3247" w:rsidRPr="002755EF">
        <w:rPr>
          <w:lang w:eastAsia="de-DE"/>
        </w:rPr>
        <w:t>ș</w:t>
      </w:r>
      <w:r w:rsidRPr="002755EF">
        <w:rPr>
          <w:lang w:eastAsia="de-DE"/>
        </w:rPr>
        <w:t>eurilor menajere pe 5 fracții separate:</w:t>
      </w:r>
    </w:p>
    <w:p w14:paraId="101AD4D3" w14:textId="042BE2B3" w:rsidR="00DF7B7C" w:rsidRPr="002755EF" w:rsidRDefault="00DF7B7C" w:rsidP="004E0A9F">
      <w:pPr>
        <w:pStyle w:val="ListParagraph"/>
        <w:numPr>
          <w:ilvl w:val="0"/>
          <w:numId w:val="117"/>
        </w:numPr>
        <w:tabs>
          <w:tab w:val="clear" w:pos="360"/>
          <w:tab w:val="num" w:pos="142"/>
        </w:tabs>
        <w:spacing w:after="120"/>
        <w:ind w:left="142" w:hanging="142"/>
        <w:rPr>
          <w:lang w:eastAsia="de-DE"/>
        </w:rPr>
      </w:pPr>
      <w:r w:rsidRPr="002755EF">
        <w:rPr>
          <w:lang w:eastAsia="de-DE"/>
        </w:rPr>
        <w:t>O fracție de hârtie și carton – ambalaje și non-ambalaje</w:t>
      </w:r>
      <w:r w:rsidR="00105E1C" w:rsidRPr="002755EF">
        <w:rPr>
          <w:lang w:eastAsia="de-DE"/>
        </w:rPr>
        <w:t>,</w:t>
      </w:r>
    </w:p>
    <w:p w14:paraId="7063615D" w14:textId="22A497D0" w:rsidR="00DF7B7C" w:rsidRPr="002755EF" w:rsidRDefault="00DF7B7C" w:rsidP="004E0A9F">
      <w:pPr>
        <w:pStyle w:val="ListParagraph"/>
        <w:numPr>
          <w:ilvl w:val="0"/>
          <w:numId w:val="117"/>
        </w:numPr>
        <w:tabs>
          <w:tab w:val="clear" w:pos="360"/>
          <w:tab w:val="num" w:pos="142"/>
        </w:tabs>
        <w:spacing w:after="120"/>
        <w:ind w:left="142" w:hanging="142"/>
        <w:rPr>
          <w:lang w:eastAsia="de-DE"/>
        </w:rPr>
      </w:pPr>
      <w:r w:rsidRPr="002755EF">
        <w:rPr>
          <w:lang w:eastAsia="de-DE"/>
        </w:rPr>
        <w:t>O fractie de plastic si metal împreună – ambalaje și non-ambalaje</w:t>
      </w:r>
      <w:r w:rsidR="00105E1C" w:rsidRPr="002755EF">
        <w:rPr>
          <w:lang w:eastAsia="de-DE"/>
        </w:rPr>
        <w:t>,</w:t>
      </w:r>
    </w:p>
    <w:p w14:paraId="2F9B2E43" w14:textId="1F60D58A" w:rsidR="00DF7B7C" w:rsidRPr="002755EF" w:rsidRDefault="00DF7B7C" w:rsidP="004E0A9F">
      <w:pPr>
        <w:pStyle w:val="ListParagraph"/>
        <w:numPr>
          <w:ilvl w:val="0"/>
          <w:numId w:val="117"/>
        </w:numPr>
        <w:tabs>
          <w:tab w:val="clear" w:pos="360"/>
          <w:tab w:val="num" w:pos="142"/>
        </w:tabs>
        <w:spacing w:after="120"/>
        <w:ind w:left="142" w:hanging="142"/>
        <w:rPr>
          <w:lang w:eastAsia="de-DE"/>
        </w:rPr>
      </w:pPr>
      <w:r w:rsidRPr="002755EF">
        <w:rPr>
          <w:lang w:eastAsia="de-DE"/>
        </w:rPr>
        <w:t>O fracție de sticlă – ambalaje de diferite culori</w:t>
      </w:r>
      <w:r w:rsidR="00105E1C" w:rsidRPr="002755EF">
        <w:rPr>
          <w:lang w:eastAsia="de-DE"/>
        </w:rPr>
        <w:t>,</w:t>
      </w:r>
    </w:p>
    <w:p w14:paraId="6F4A9562" w14:textId="60ECD3D7" w:rsidR="00DF7B7C" w:rsidRPr="002755EF" w:rsidRDefault="00DF7B7C" w:rsidP="004E0A9F">
      <w:pPr>
        <w:pStyle w:val="ListParagraph"/>
        <w:numPr>
          <w:ilvl w:val="0"/>
          <w:numId w:val="117"/>
        </w:numPr>
        <w:tabs>
          <w:tab w:val="clear" w:pos="360"/>
          <w:tab w:val="num" w:pos="142"/>
        </w:tabs>
        <w:spacing w:after="120"/>
        <w:ind w:left="142" w:hanging="142"/>
        <w:rPr>
          <w:lang w:eastAsia="de-DE"/>
        </w:rPr>
      </w:pPr>
      <w:r w:rsidRPr="002755EF">
        <w:rPr>
          <w:lang w:eastAsia="de-DE"/>
        </w:rPr>
        <w:t xml:space="preserve">O fracție biodegradabilă – resturile vegetale din gospodărie, frunze </w:t>
      </w:r>
      <w:r w:rsidR="002B3247" w:rsidRPr="002755EF">
        <w:rPr>
          <w:lang w:eastAsia="de-DE"/>
        </w:rPr>
        <w:t>ș</w:t>
      </w:r>
      <w:r w:rsidRPr="002755EF">
        <w:rPr>
          <w:lang w:eastAsia="de-DE"/>
        </w:rPr>
        <w:t xml:space="preserve">i iarbă (deșeuri care din punct de vedere tehnic se pot composta. Lista acestor categorii se regăseste în Ordinul </w:t>
      </w:r>
      <w:r w:rsidR="002B3247" w:rsidRPr="002755EF">
        <w:rPr>
          <w:lang w:eastAsia="de-DE"/>
        </w:rPr>
        <w:t xml:space="preserve">nr. </w:t>
      </w:r>
      <w:r w:rsidRPr="002755EF">
        <w:rPr>
          <w:lang w:eastAsia="de-DE"/>
        </w:rPr>
        <w:t>82/2015 privind aprobarea Regulamentului-cadru privind salubrizarea localităților, art. 19, alin (1)  lit b))</w:t>
      </w:r>
      <w:r w:rsidR="00105E1C" w:rsidRPr="002755EF">
        <w:rPr>
          <w:lang w:eastAsia="de-DE"/>
        </w:rPr>
        <w:t>,</w:t>
      </w:r>
    </w:p>
    <w:p w14:paraId="1B51B0AA" w14:textId="5FFAF75B" w:rsidR="00DF7B7C" w:rsidRPr="002755EF" w:rsidRDefault="00DF7B7C" w:rsidP="004E0A9F">
      <w:pPr>
        <w:pStyle w:val="ListParagraph"/>
        <w:numPr>
          <w:ilvl w:val="0"/>
          <w:numId w:val="117"/>
        </w:numPr>
        <w:tabs>
          <w:tab w:val="clear" w:pos="360"/>
          <w:tab w:val="num" w:pos="142"/>
        </w:tabs>
        <w:spacing w:after="120"/>
        <w:ind w:left="142" w:hanging="142"/>
        <w:rPr>
          <w:lang w:eastAsia="de-DE"/>
        </w:rPr>
      </w:pPr>
      <w:r w:rsidRPr="002755EF">
        <w:rPr>
          <w:lang w:eastAsia="de-DE"/>
        </w:rPr>
        <w:t>O fracție reziduală – restul de deșeuri care se generează într-o gospodărie (Lista acestor categorii se regăseste în Ordinul  nr. 82/2015 privind aprobarea Regulamentului-cadru al serviciului de salubrizare a localităților, art. 19, alin (1)  lit a))</w:t>
      </w:r>
      <w:r w:rsidR="00105E1C" w:rsidRPr="002755EF">
        <w:rPr>
          <w:lang w:eastAsia="de-DE"/>
        </w:rPr>
        <w:t>.</w:t>
      </w:r>
    </w:p>
    <w:p w14:paraId="548ED27C" w14:textId="25C200DE" w:rsidR="00DF7B7C" w:rsidRPr="002755EF" w:rsidRDefault="00DF7B7C" w:rsidP="00CE7DC9">
      <w:pPr>
        <w:spacing w:after="120"/>
      </w:pPr>
      <w:r w:rsidRPr="002755EF">
        <w:rPr>
          <w:lang w:eastAsia="de-DE"/>
        </w:rPr>
        <w:t>Colectarea separată a fracției biodegradabile ar însemna, pe lângă compostarea individuală, care ar fi extinsă la toate gospod</w:t>
      </w:r>
      <w:r w:rsidR="002B3247" w:rsidRPr="002755EF">
        <w:rPr>
          <w:lang w:eastAsia="de-DE"/>
        </w:rPr>
        <w:t>ă</w:t>
      </w:r>
      <w:r w:rsidRPr="002755EF">
        <w:rPr>
          <w:lang w:eastAsia="de-DE"/>
        </w:rPr>
        <w:t xml:space="preserve">riile din mediul rural, și o colectare în recipiente separate, a acestei categorii, în mediul urban (mai ales la case). Având în vedere că la nivelul județului nu </w:t>
      </w:r>
      <w:r w:rsidRPr="002755EF">
        <w:t>există la acest moment modalitatea de tratare centralizată a deșeurilor biodegradabile, soluția cea mai fezabilă și care să respecte, cel pu</w:t>
      </w:r>
      <w:r w:rsidR="00547047" w:rsidRPr="002755EF">
        <w:t>ț</w:t>
      </w:r>
      <w:r w:rsidRPr="002755EF">
        <w:t xml:space="preserve">in pentru o parte a populației județului, prevederile legislative </w:t>
      </w:r>
      <w:r w:rsidR="00547047" w:rsidRPr="002755EF">
        <w:t>î</w:t>
      </w:r>
      <w:r w:rsidRPr="002755EF">
        <w:t>n vigoare, ar fi extinderea colectării separate a deșeurilor verzi din zonele de case urbane și tratarea lor împreună cu deșeurile verzi din parcurile și grădinile publice, în zonele amenajate în UAT-urile urbane pentru aceste deșeuri (unde pot fi folosite și tocătoarele furnizate în cadrul proiectului SMID Suceava). Aceste zone vor trebui amenajate de administrațiile publice locale urbane, iar costurile de tratare ale acestor deșeuri sa fie susținute fie din fondurile primăriilor, fie să regăsească în tariful populației.</w:t>
      </w:r>
    </w:p>
    <w:p w14:paraId="27F31824" w14:textId="765B007D" w:rsidR="00DF7B7C" w:rsidRPr="002755EF" w:rsidRDefault="00DF7B7C" w:rsidP="00CE7DC9">
      <w:pPr>
        <w:spacing w:after="120"/>
      </w:pPr>
      <w:r w:rsidRPr="002755EF">
        <w:t>Modalitatea</w:t>
      </w:r>
      <w:r w:rsidRPr="002755EF">
        <w:rPr>
          <w:lang w:eastAsia="de-DE"/>
        </w:rPr>
        <w:t xml:space="preserve"> de compostare individuală se poate extinde și în mediul urban la case (se practică în unele județe ale țării). </w:t>
      </w:r>
      <w:r w:rsidRPr="002755EF">
        <w:t xml:space="preserve">Extinderea compostării individuale la întreaga populaţie rurală şi zonele de case din urban, sau introducerea colectării separate a fracției biodegradabile ar presupune investiții suplimentare în recipienți de colectare (sacii pot fi folositi pentru deșeurile vegetale), fie din fonduri </w:t>
      </w:r>
      <w:r w:rsidRPr="002755EF">
        <w:lastRenderedPageBreak/>
        <w:t>publice ale UAT-urilor, din fondul de întreținere și investitii al Consiliului Județean sau punerea în sarcina operatorului de colectare şi transport. Ultima variantă va duce la modificări ale tarifului.</w:t>
      </w:r>
    </w:p>
    <w:p w14:paraId="253992F8" w14:textId="77777777" w:rsidR="00A061FA" w:rsidRPr="002755EF" w:rsidRDefault="00A061FA" w:rsidP="00CE7DC9">
      <w:pPr>
        <w:spacing w:after="120"/>
        <w:sectPr w:rsidR="00A061FA" w:rsidRPr="002755EF" w:rsidSect="00A061FA">
          <w:pgSz w:w="11906" w:h="16838" w:code="9"/>
          <w:pgMar w:top="1138" w:right="1368" w:bottom="1138" w:left="1138" w:header="461" w:footer="288" w:gutter="0"/>
          <w:cols w:space="708"/>
          <w:titlePg/>
          <w:docGrid w:linePitch="360"/>
        </w:sectPr>
      </w:pPr>
    </w:p>
    <w:p w14:paraId="16E81BD1" w14:textId="25C426C9" w:rsidR="002B3247" w:rsidRPr="002755EF" w:rsidRDefault="00A061FA" w:rsidP="00A061FA">
      <w:pPr>
        <w:pStyle w:val="Caption"/>
        <w:rPr>
          <w:rFonts w:ascii="Times New Roman" w:hAnsi="Times New Roman"/>
        </w:rPr>
      </w:pPr>
      <w:r w:rsidRPr="002755EF">
        <w:rPr>
          <w:rFonts w:ascii="Times New Roman" w:hAnsi="Times New Roman"/>
        </w:rPr>
        <w:lastRenderedPageBreak/>
        <w:t xml:space="preserve">Tabel </w:t>
      </w:r>
      <w:r w:rsidRPr="002755EF">
        <w:rPr>
          <w:rFonts w:ascii="Times New Roman" w:hAnsi="Times New Roman"/>
        </w:rPr>
        <w:fldChar w:fldCharType="begin"/>
      </w:r>
      <w:r w:rsidRPr="002755EF">
        <w:rPr>
          <w:rFonts w:ascii="Times New Roman" w:hAnsi="Times New Roman"/>
        </w:rPr>
        <w:instrText xml:space="preserve"> SEQ Tabel \* ARABIC </w:instrText>
      </w:r>
      <w:r w:rsidRPr="002755EF">
        <w:rPr>
          <w:rFonts w:ascii="Times New Roman" w:hAnsi="Times New Roman"/>
        </w:rPr>
        <w:fldChar w:fldCharType="separate"/>
      </w:r>
      <w:r w:rsidR="00541B9F">
        <w:rPr>
          <w:rFonts w:ascii="Times New Roman" w:hAnsi="Times New Roman"/>
          <w:noProof/>
        </w:rPr>
        <w:t>25</w:t>
      </w:r>
      <w:r w:rsidRPr="002755EF">
        <w:rPr>
          <w:rFonts w:ascii="Times New Roman" w:hAnsi="Times New Roman"/>
        </w:rPr>
        <w:fldChar w:fldCharType="end"/>
      </w:r>
      <w:r w:rsidRPr="002755EF">
        <w:rPr>
          <w:rFonts w:ascii="Times New Roman" w:hAnsi="Times New Roman"/>
        </w:rPr>
        <w:t xml:space="preserve"> – Opțiuni de colectare</w:t>
      </w:r>
    </w:p>
    <w:p w14:paraId="53A535CC" w14:textId="77777777" w:rsidR="00105E1C" w:rsidRPr="002755EF" w:rsidRDefault="00105E1C" w:rsidP="00105E1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6088"/>
        <w:gridCol w:w="6646"/>
      </w:tblGrid>
      <w:tr w:rsidR="00DF7B7C" w:rsidRPr="002755EF" w14:paraId="68FA989A" w14:textId="77777777" w:rsidTr="00D86EDC">
        <w:trPr>
          <w:trHeight w:val="20"/>
          <w:tblHeader/>
        </w:trPr>
        <w:tc>
          <w:tcPr>
            <w:tcW w:w="0" w:type="auto"/>
            <w:shd w:val="clear" w:color="auto" w:fill="E6E6E6"/>
          </w:tcPr>
          <w:p w14:paraId="14F25FFD" w14:textId="77777777" w:rsidR="00DF7B7C" w:rsidRPr="002755EF" w:rsidRDefault="00DF7B7C" w:rsidP="00105E1C">
            <w:pPr>
              <w:jc w:val="center"/>
              <w:rPr>
                <w:b/>
                <w:bCs/>
                <w:sz w:val="22"/>
              </w:rPr>
            </w:pPr>
            <w:r w:rsidRPr="002755EF">
              <w:rPr>
                <w:b/>
                <w:bCs/>
                <w:sz w:val="22"/>
              </w:rPr>
              <w:t>Opţiune de colectare</w:t>
            </w:r>
          </w:p>
        </w:tc>
        <w:tc>
          <w:tcPr>
            <w:tcW w:w="6088" w:type="dxa"/>
            <w:shd w:val="clear" w:color="auto" w:fill="E6E6E6"/>
          </w:tcPr>
          <w:p w14:paraId="31591B97" w14:textId="77777777" w:rsidR="00DF7B7C" w:rsidRPr="002755EF" w:rsidRDefault="00DF7B7C" w:rsidP="00105E1C">
            <w:pPr>
              <w:jc w:val="center"/>
              <w:rPr>
                <w:b/>
                <w:bCs/>
                <w:sz w:val="22"/>
              </w:rPr>
            </w:pPr>
            <w:r w:rsidRPr="002755EF">
              <w:rPr>
                <w:b/>
                <w:bCs/>
                <w:sz w:val="22"/>
              </w:rPr>
              <w:t>Avantaje</w:t>
            </w:r>
          </w:p>
        </w:tc>
        <w:tc>
          <w:tcPr>
            <w:tcW w:w="6646" w:type="dxa"/>
            <w:shd w:val="clear" w:color="auto" w:fill="E6E6E6"/>
          </w:tcPr>
          <w:p w14:paraId="42844FEA" w14:textId="77777777" w:rsidR="00DF7B7C" w:rsidRPr="002755EF" w:rsidRDefault="00DF7B7C" w:rsidP="00105E1C">
            <w:pPr>
              <w:jc w:val="center"/>
              <w:rPr>
                <w:b/>
                <w:bCs/>
                <w:sz w:val="22"/>
              </w:rPr>
            </w:pPr>
            <w:r w:rsidRPr="002755EF">
              <w:rPr>
                <w:b/>
                <w:bCs/>
                <w:sz w:val="22"/>
              </w:rPr>
              <w:t>Dezavantaje</w:t>
            </w:r>
          </w:p>
        </w:tc>
      </w:tr>
      <w:tr w:rsidR="00DF7B7C" w:rsidRPr="002755EF" w14:paraId="747F1205" w14:textId="77777777" w:rsidTr="00D86EDC">
        <w:trPr>
          <w:trHeight w:val="20"/>
        </w:trPr>
        <w:tc>
          <w:tcPr>
            <w:tcW w:w="0" w:type="auto"/>
          </w:tcPr>
          <w:p w14:paraId="70BD288E" w14:textId="77777777" w:rsidR="00DF7B7C" w:rsidRPr="002755EF" w:rsidRDefault="00DF7B7C" w:rsidP="00547047">
            <w:pPr>
              <w:rPr>
                <w:b/>
                <w:bCs/>
                <w:sz w:val="22"/>
              </w:rPr>
            </w:pPr>
            <w:r w:rsidRPr="002755EF">
              <w:rPr>
                <w:b/>
                <w:bCs/>
                <w:i/>
                <w:sz w:val="22"/>
              </w:rPr>
              <w:t>Opţiunea 1</w:t>
            </w:r>
            <w:r w:rsidRPr="002755EF">
              <w:rPr>
                <w:b/>
                <w:bCs/>
                <w:sz w:val="22"/>
              </w:rPr>
              <w:t xml:space="preserve"> – colectarea separată a deşeurilor pe 4 fracţii</w:t>
            </w:r>
          </w:p>
        </w:tc>
        <w:tc>
          <w:tcPr>
            <w:tcW w:w="6088" w:type="dxa"/>
          </w:tcPr>
          <w:p w14:paraId="23C9BCE9" w14:textId="2996B92A" w:rsidR="00DF7B7C" w:rsidRPr="002755EF" w:rsidRDefault="00DF7B7C" w:rsidP="00547047">
            <w:pPr>
              <w:rPr>
                <w:bCs/>
                <w:sz w:val="22"/>
              </w:rPr>
            </w:pPr>
            <w:r w:rsidRPr="002755EF">
              <w:rPr>
                <w:bCs/>
                <w:sz w:val="22"/>
              </w:rPr>
              <w:t>Containerele de colectare separată pentru platformele amenajate sunt deja achiziţionate, vor servi la colectarea separată a deşeurilor reciclabile (cele care alc</w:t>
            </w:r>
            <w:r w:rsidR="00105E1C" w:rsidRPr="002755EF">
              <w:rPr>
                <w:bCs/>
                <w:sz w:val="22"/>
              </w:rPr>
              <w:t>ă</w:t>
            </w:r>
            <w:r w:rsidRPr="002755EF">
              <w:rPr>
                <w:bCs/>
                <w:sz w:val="22"/>
              </w:rPr>
              <w:t>tuiesc a</w:t>
            </w:r>
            <w:r w:rsidR="00105E1C" w:rsidRPr="002755EF">
              <w:rPr>
                <w:bCs/>
                <w:sz w:val="22"/>
              </w:rPr>
              <w:t>ș</w:t>
            </w:r>
            <w:r w:rsidRPr="002755EF">
              <w:rPr>
                <w:bCs/>
                <w:sz w:val="22"/>
              </w:rPr>
              <w:t>a numita „frac</w:t>
            </w:r>
            <w:r w:rsidR="002B3247" w:rsidRPr="002755EF">
              <w:rPr>
                <w:bCs/>
                <w:sz w:val="22"/>
              </w:rPr>
              <w:t>ț</w:t>
            </w:r>
            <w:r w:rsidRPr="002755EF">
              <w:rPr>
                <w:bCs/>
                <w:sz w:val="22"/>
              </w:rPr>
              <w:t>ie uscat</w:t>
            </w:r>
            <w:r w:rsidR="002B3247" w:rsidRPr="002755EF">
              <w:rPr>
                <w:bCs/>
                <w:sz w:val="22"/>
              </w:rPr>
              <w:t>ă</w:t>
            </w:r>
            <w:r w:rsidRPr="002755EF">
              <w:rPr>
                <w:bCs/>
                <w:sz w:val="22"/>
              </w:rPr>
              <w:t>”), deşeurile biodegradabile fiind colectate în amestec cu deşeurile reziduale (frac</w:t>
            </w:r>
            <w:r w:rsidR="00547047" w:rsidRPr="002755EF">
              <w:rPr>
                <w:bCs/>
                <w:sz w:val="22"/>
              </w:rPr>
              <w:t>ț</w:t>
            </w:r>
            <w:r w:rsidRPr="002755EF">
              <w:rPr>
                <w:bCs/>
                <w:sz w:val="22"/>
              </w:rPr>
              <w:t>ia umed</w:t>
            </w:r>
            <w:r w:rsidR="00547047" w:rsidRPr="002755EF">
              <w:rPr>
                <w:bCs/>
                <w:sz w:val="22"/>
              </w:rPr>
              <w:t>ă</w:t>
            </w:r>
            <w:r w:rsidRPr="002755EF">
              <w:rPr>
                <w:bCs/>
                <w:sz w:val="22"/>
              </w:rPr>
              <w:t xml:space="preserve">). Pubelele pentru deșeuri reziduale și sacii de colectare </w:t>
            </w:r>
            <w:r w:rsidR="00105E1C" w:rsidRPr="002755EF">
              <w:rPr>
                <w:bCs/>
                <w:sz w:val="22"/>
              </w:rPr>
              <w:t xml:space="preserve">pentru </w:t>
            </w:r>
            <w:r w:rsidRPr="002755EF">
              <w:rPr>
                <w:bCs/>
                <w:sz w:val="22"/>
              </w:rPr>
              <w:t>reciclabile, ambele pentru colectarea din poartă în poartă, vor fi puse la dispoziția populației de către operatorul de salubrizare</w:t>
            </w:r>
            <w:r w:rsidR="002B3247" w:rsidRPr="002755EF">
              <w:rPr>
                <w:bCs/>
                <w:sz w:val="22"/>
              </w:rPr>
              <w:t>.</w:t>
            </w:r>
          </w:p>
          <w:p w14:paraId="0D60EAB9" w14:textId="3889FB24" w:rsidR="00DF7B7C" w:rsidRPr="002755EF" w:rsidRDefault="00DF7B7C" w:rsidP="00547047">
            <w:pPr>
              <w:rPr>
                <w:bCs/>
                <w:sz w:val="22"/>
              </w:rPr>
            </w:pPr>
            <w:r w:rsidRPr="002755EF">
              <w:rPr>
                <w:bCs/>
                <w:sz w:val="22"/>
              </w:rPr>
              <w:t xml:space="preserve">Implementarea acestei opţiuni duce la uniformizarea sistemului de colectare separată a deşeurilor la nivelul </w:t>
            </w:r>
            <w:r w:rsidR="00105E1C" w:rsidRPr="002755EF">
              <w:rPr>
                <w:bCs/>
                <w:sz w:val="22"/>
              </w:rPr>
              <w:t>î</w:t>
            </w:r>
            <w:r w:rsidRPr="002755EF">
              <w:rPr>
                <w:bCs/>
                <w:sz w:val="22"/>
              </w:rPr>
              <w:t>ntregului judet, în prezent doar o parte din popula</w:t>
            </w:r>
            <w:r w:rsidR="00547047" w:rsidRPr="002755EF">
              <w:rPr>
                <w:bCs/>
                <w:sz w:val="22"/>
              </w:rPr>
              <w:t>ț</w:t>
            </w:r>
            <w:r w:rsidRPr="002755EF">
              <w:rPr>
                <w:bCs/>
                <w:sz w:val="22"/>
              </w:rPr>
              <w:t>ia jude</w:t>
            </w:r>
            <w:r w:rsidR="00547047" w:rsidRPr="002755EF">
              <w:rPr>
                <w:bCs/>
                <w:sz w:val="22"/>
              </w:rPr>
              <w:t>ț</w:t>
            </w:r>
            <w:r w:rsidRPr="002755EF">
              <w:rPr>
                <w:bCs/>
                <w:sz w:val="22"/>
              </w:rPr>
              <w:t>ului colectând deşeurile separat pe 4 fracţii.</w:t>
            </w:r>
          </w:p>
          <w:p w14:paraId="5A1977E6" w14:textId="578EDC64" w:rsidR="00DF7B7C" w:rsidRPr="002755EF" w:rsidRDefault="00DF7B7C" w:rsidP="00547047">
            <w:pPr>
              <w:rPr>
                <w:bCs/>
                <w:sz w:val="22"/>
              </w:rPr>
            </w:pPr>
            <w:bookmarkStart w:id="221" w:name="OLE_LINK2"/>
            <w:r w:rsidRPr="002755EF">
              <w:rPr>
                <w:bCs/>
                <w:sz w:val="22"/>
              </w:rPr>
              <w:t>Opțiunea nu mai este conform</w:t>
            </w:r>
            <w:r w:rsidR="00547047" w:rsidRPr="002755EF">
              <w:rPr>
                <w:bCs/>
                <w:sz w:val="22"/>
              </w:rPr>
              <w:t>ă</w:t>
            </w:r>
            <w:r w:rsidRPr="002755EF">
              <w:rPr>
                <w:bCs/>
                <w:sz w:val="22"/>
              </w:rPr>
              <w:t xml:space="preserve"> cu prevederile legislative în vigoare în ceea ce priveste colectarea separată a deşeurilor menajere, care impune și implementarea colectării separate a deșeurilor biodegradabile.</w:t>
            </w:r>
          </w:p>
          <w:bookmarkEnd w:id="221"/>
          <w:p w14:paraId="1E199157" w14:textId="0E08A945" w:rsidR="00DF7B7C" w:rsidRPr="002755EF" w:rsidRDefault="00DF7B7C" w:rsidP="00547047">
            <w:pPr>
              <w:rPr>
                <w:bCs/>
                <w:sz w:val="22"/>
              </w:rPr>
            </w:pPr>
            <w:r w:rsidRPr="002755EF">
              <w:rPr>
                <w:bCs/>
                <w:sz w:val="22"/>
              </w:rPr>
              <w:t>Colectarea separată a deşeurilor de hârtie şi carton asigur</w:t>
            </w:r>
            <w:r w:rsidR="00697A02" w:rsidRPr="002755EF">
              <w:rPr>
                <w:bCs/>
                <w:sz w:val="22"/>
              </w:rPr>
              <w:t>ă</w:t>
            </w:r>
            <w:r w:rsidRPr="002755EF">
              <w:rPr>
                <w:bCs/>
                <w:sz w:val="22"/>
              </w:rPr>
              <w:t xml:space="preserve"> un grad redus de impurificare a acestora, asigur</w:t>
            </w:r>
            <w:r w:rsidR="00547047" w:rsidRPr="002755EF">
              <w:rPr>
                <w:bCs/>
                <w:sz w:val="22"/>
              </w:rPr>
              <w:t>â</w:t>
            </w:r>
            <w:r w:rsidRPr="002755EF">
              <w:rPr>
                <w:bCs/>
                <w:sz w:val="22"/>
              </w:rPr>
              <w:t>nd în acela</w:t>
            </w:r>
            <w:r w:rsidR="00547047" w:rsidRPr="002755EF">
              <w:rPr>
                <w:bCs/>
                <w:sz w:val="22"/>
              </w:rPr>
              <w:t>ș</w:t>
            </w:r>
            <w:r w:rsidRPr="002755EF">
              <w:rPr>
                <w:bCs/>
                <w:sz w:val="22"/>
              </w:rPr>
              <w:t>i timp şi un grad ridicat de valorificare.</w:t>
            </w:r>
          </w:p>
          <w:p w14:paraId="55E987D4" w14:textId="7A867979" w:rsidR="00DF7B7C" w:rsidRPr="002755EF" w:rsidRDefault="00DF7B7C" w:rsidP="00547047">
            <w:pPr>
              <w:rPr>
                <w:bCs/>
                <w:sz w:val="22"/>
              </w:rPr>
            </w:pPr>
            <w:r w:rsidRPr="002755EF">
              <w:rPr>
                <w:bCs/>
                <w:sz w:val="22"/>
              </w:rPr>
              <w:t>Colectarea separată a deşeurilor de sticl</w:t>
            </w:r>
            <w:r w:rsidR="00547047" w:rsidRPr="002755EF">
              <w:rPr>
                <w:bCs/>
                <w:sz w:val="22"/>
              </w:rPr>
              <w:t>ă</w:t>
            </w:r>
            <w:r w:rsidRPr="002755EF">
              <w:rPr>
                <w:bCs/>
                <w:sz w:val="22"/>
              </w:rPr>
              <w:t xml:space="preserve"> reduce posibilele probleme de protec</w:t>
            </w:r>
            <w:r w:rsidR="00547047" w:rsidRPr="002755EF">
              <w:rPr>
                <w:bCs/>
                <w:sz w:val="22"/>
              </w:rPr>
              <w:t>ț</w:t>
            </w:r>
            <w:r w:rsidRPr="002755EF">
              <w:rPr>
                <w:bCs/>
                <w:sz w:val="22"/>
              </w:rPr>
              <w:t>ia muncii ce pot ap</w:t>
            </w:r>
            <w:r w:rsidR="00547047" w:rsidRPr="002755EF">
              <w:rPr>
                <w:bCs/>
                <w:sz w:val="22"/>
              </w:rPr>
              <w:t>ă</w:t>
            </w:r>
            <w:r w:rsidRPr="002755EF">
              <w:rPr>
                <w:bCs/>
                <w:sz w:val="22"/>
              </w:rPr>
              <w:t>rea la sta</w:t>
            </w:r>
            <w:r w:rsidR="00547047" w:rsidRPr="002755EF">
              <w:rPr>
                <w:bCs/>
                <w:sz w:val="22"/>
              </w:rPr>
              <w:t>ț</w:t>
            </w:r>
            <w:r w:rsidRPr="002755EF">
              <w:rPr>
                <w:bCs/>
                <w:sz w:val="22"/>
              </w:rPr>
              <w:t>ia de sortare. Aceasta în cazul în care la sta</w:t>
            </w:r>
            <w:r w:rsidR="00547047" w:rsidRPr="002755EF">
              <w:rPr>
                <w:bCs/>
                <w:sz w:val="22"/>
              </w:rPr>
              <w:t>ț</w:t>
            </w:r>
            <w:r w:rsidRPr="002755EF">
              <w:rPr>
                <w:bCs/>
                <w:sz w:val="22"/>
              </w:rPr>
              <w:t>iile de transfer aceste deşeuri sunt doar stocate temporar în vederea transport</w:t>
            </w:r>
            <w:r w:rsidR="00547047" w:rsidRPr="002755EF">
              <w:rPr>
                <w:bCs/>
                <w:sz w:val="22"/>
              </w:rPr>
              <w:t>ă</w:t>
            </w:r>
            <w:r w:rsidRPr="002755EF">
              <w:rPr>
                <w:bCs/>
                <w:sz w:val="22"/>
              </w:rPr>
              <w:t>rii la sta</w:t>
            </w:r>
            <w:r w:rsidR="00547047" w:rsidRPr="002755EF">
              <w:rPr>
                <w:bCs/>
                <w:sz w:val="22"/>
              </w:rPr>
              <w:t>ț</w:t>
            </w:r>
            <w:r w:rsidRPr="002755EF">
              <w:rPr>
                <w:bCs/>
                <w:sz w:val="22"/>
              </w:rPr>
              <w:t xml:space="preserve">ia de sortare şi </w:t>
            </w:r>
            <w:r w:rsidRPr="002755EF">
              <w:rPr>
                <w:bCs/>
                <w:sz w:val="22"/>
              </w:rPr>
              <w:lastRenderedPageBreak/>
              <w:t xml:space="preserve">nu sunt amestecate în containerele de transfer cu celelalte tipuri de deşeuri. </w:t>
            </w:r>
          </w:p>
        </w:tc>
        <w:tc>
          <w:tcPr>
            <w:tcW w:w="6646" w:type="dxa"/>
          </w:tcPr>
          <w:p w14:paraId="2F478EF5" w14:textId="2CAF9FA4" w:rsidR="00DF7B7C" w:rsidRPr="002755EF" w:rsidRDefault="00DF7B7C" w:rsidP="00547047">
            <w:pPr>
              <w:rPr>
                <w:bCs/>
                <w:sz w:val="22"/>
              </w:rPr>
            </w:pPr>
            <w:r w:rsidRPr="002755EF">
              <w:rPr>
                <w:bCs/>
                <w:sz w:val="22"/>
              </w:rPr>
              <w:lastRenderedPageBreak/>
              <w:t>Opţiunea nu respect</w:t>
            </w:r>
            <w:r w:rsidR="002B3247" w:rsidRPr="002755EF">
              <w:rPr>
                <w:bCs/>
                <w:sz w:val="22"/>
              </w:rPr>
              <w:t>ă</w:t>
            </w:r>
            <w:r w:rsidRPr="002755EF">
              <w:rPr>
                <w:bCs/>
                <w:sz w:val="22"/>
              </w:rPr>
              <w:t xml:space="preserve"> din primii ani prevederile legale în vigoare în ceea ce prive</w:t>
            </w:r>
            <w:r w:rsidR="002B3247" w:rsidRPr="002755EF">
              <w:rPr>
                <w:bCs/>
                <w:sz w:val="22"/>
              </w:rPr>
              <w:t>ș</w:t>
            </w:r>
            <w:r w:rsidRPr="002755EF">
              <w:rPr>
                <w:bCs/>
                <w:sz w:val="22"/>
              </w:rPr>
              <w:t>te colectarea separată şi tratarea deşeurilor biodegradabile menajere (parte a biodeşeurilor), dar conformarea cu aceste prevederi va fi realizată începând cu punerea în funcțiune a instalațiilor pentru tratarea deșeurilor biodegradabile propuse a se realiza prin PJGD</w:t>
            </w:r>
            <w:r w:rsidR="002B3247" w:rsidRPr="002755EF">
              <w:rPr>
                <w:bCs/>
                <w:sz w:val="22"/>
              </w:rPr>
              <w:t>.</w:t>
            </w:r>
          </w:p>
          <w:p w14:paraId="674416A8" w14:textId="2F0C636A" w:rsidR="00DF7B7C" w:rsidRPr="002755EF" w:rsidRDefault="00DF7B7C" w:rsidP="00547047">
            <w:pPr>
              <w:rPr>
                <w:bCs/>
                <w:sz w:val="22"/>
              </w:rPr>
            </w:pPr>
            <w:r w:rsidRPr="002755EF">
              <w:rPr>
                <w:sz w:val="22"/>
                <w:lang w:eastAsia="de-DE"/>
              </w:rPr>
              <w:t xml:space="preserve">Pentru această opțiune, este necesară dotarea cu recipienți de colectare pentru fracția reziduală pentru populația de la case și cu saci pentru deșeurile reciclabile de hârtie/carton și plastic/metal. Furnizarea acestor recipienți va fi pusă în sarcina operatorului de salubrizare desemnat, ceea ce presupune costuri de investiții suplimentare care se vor regăsi în tariful </w:t>
            </w:r>
            <w:r w:rsidR="00105E1C" w:rsidRPr="002755EF">
              <w:rPr>
                <w:sz w:val="22"/>
                <w:lang w:eastAsia="de-DE"/>
              </w:rPr>
              <w:t xml:space="preserve">perceput </w:t>
            </w:r>
            <w:r w:rsidRPr="002755EF">
              <w:rPr>
                <w:sz w:val="22"/>
                <w:lang w:eastAsia="de-DE"/>
              </w:rPr>
              <w:t>de la populație</w:t>
            </w:r>
            <w:r w:rsidR="002B3247" w:rsidRPr="002755EF">
              <w:rPr>
                <w:sz w:val="22"/>
                <w:lang w:eastAsia="de-DE"/>
              </w:rPr>
              <w:t>.</w:t>
            </w:r>
          </w:p>
          <w:p w14:paraId="3A261A13" w14:textId="771960C2" w:rsidR="00DF7B7C" w:rsidRPr="002755EF" w:rsidRDefault="00DF7B7C" w:rsidP="00547047">
            <w:pPr>
              <w:rPr>
                <w:bCs/>
                <w:sz w:val="22"/>
              </w:rPr>
            </w:pPr>
            <w:r w:rsidRPr="002755EF">
              <w:rPr>
                <w:bCs/>
                <w:sz w:val="22"/>
              </w:rPr>
              <w:t>Colectarea deşeurilor biodegradabile în amestec cu deşeurile reziduale şi eliminarea lor prin depozitare, neputând fi tratate în lipsa instalațiilor dedicate, nu v</w:t>
            </w:r>
            <w:r w:rsidR="00105E1C" w:rsidRPr="002755EF">
              <w:rPr>
                <w:bCs/>
                <w:sz w:val="22"/>
              </w:rPr>
              <w:t>a</w:t>
            </w:r>
            <w:r w:rsidRPr="002755EF">
              <w:rPr>
                <w:bCs/>
                <w:sz w:val="22"/>
              </w:rPr>
              <w:t xml:space="preserve"> permite atingerea țintelor de reciclare pentru județ.</w:t>
            </w:r>
          </w:p>
          <w:p w14:paraId="62C32C15" w14:textId="77777777" w:rsidR="00DF7B7C" w:rsidRPr="002755EF" w:rsidRDefault="00DF7B7C" w:rsidP="00547047">
            <w:pPr>
              <w:rPr>
                <w:bCs/>
                <w:sz w:val="22"/>
              </w:rPr>
            </w:pPr>
          </w:p>
        </w:tc>
      </w:tr>
      <w:tr w:rsidR="00DF7B7C" w:rsidRPr="002755EF" w14:paraId="785BE02E" w14:textId="77777777" w:rsidTr="00D86EDC">
        <w:trPr>
          <w:trHeight w:val="20"/>
        </w:trPr>
        <w:tc>
          <w:tcPr>
            <w:tcW w:w="0" w:type="auto"/>
          </w:tcPr>
          <w:p w14:paraId="49E33557" w14:textId="77777777" w:rsidR="00DF7B7C" w:rsidRPr="002755EF" w:rsidRDefault="00DF7B7C" w:rsidP="00547047">
            <w:pPr>
              <w:rPr>
                <w:b/>
                <w:bCs/>
                <w:sz w:val="22"/>
              </w:rPr>
            </w:pPr>
            <w:r w:rsidRPr="002755EF">
              <w:rPr>
                <w:b/>
                <w:bCs/>
                <w:i/>
                <w:sz w:val="22"/>
              </w:rPr>
              <w:t>Opţiunea 2</w:t>
            </w:r>
            <w:r w:rsidRPr="002755EF">
              <w:rPr>
                <w:b/>
                <w:bCs/>
                <w:sz w:val="22"/>
              </w:rPr>
              <w:t xml:space="preserve"> – colectarea separată a deşeurilor pe 5 fracţii</w:t>
            </w:r>
          </w:p>
        </w:tc>
        <w:tc>
          <w:tcPr>
            <w:tcW w:w="6088" w:type="dxa"/>
          </w:tcPr>
          <w:p w14:paraId="2C821742" w14:textId="166394E9" w:rsidR="00DF7B7C" w:rsidRPr="002755EF" w:rsidRDefault="00DF7B7C" w:rsidP="00547047">
            <w:pPr>
              <w:rPr>
                <w:bCs/>
                <w:sz w:val="22"/>
              </w:rPr>
            </w:pPr>
            <w:r w:rsidRPr="002755EF">
              <w:rPr>
                <w:bCs/>
                <w:sz w:val="22"/>
              </w:rPr>
              <w:t xml:space="preserve">Opţiunea respectă </w:t>
            </w:r>
            <w:r w:rsidR="00105E1C" w:rsidRPr="002755EF">
              <w:rPr>
                <w:bCs/>
                <w:sz w:val="22"/>
              </w:rPr>
              <w:t>p</w:t>
            </w:r>
            <w:r w:rsidRPr="002755EF">
              <w:rPr>
                <w:bCs/>
                <w:sz w:val="22"/>
              </w:rPr>
              <w:t>revederile legale în vigoare în ceea ce priveş</w:t>
            </w:r>
            <w:r w:rsidR="00105E1C" w:rsidRPr="002755EF">
              <w:rPr>
                <w:bCs/>
                <w:sz w:val="22"/>
              </w:rPr>
              <w:t>t</w:t>
            </w:r>
            <w:r w:rsidRPr="002755EF">
              <w:rPr>
                <w:bCs/>
                <w:sz w:val="22"/>
              </w:rPr>
              <w:t>e colectarea separată şi tratarea deşeurilor biodegradabile menajere (parte a biodeşeurilor).</w:t>
            </w:r>
          </w:p>
          <w:p w14:paraId="7EAFDE23" w14:textId="05546665" w:rsidR="00DF7B7C" w:rsidRPr="002755EF" w:rsidRDefault="00DF7B7C" w:rsidP="00547047">
            <w:pPr>
              <w:rPr>
                <w:bCs/>
                <w:sz w:val="22"/>
              </w:rPr>
            </w:pPr>
            <w:r w:rsidRPr="002755EF">
              <w:rPr>
                <w:bCs/>
                <w:sz w:val="22"/>
              </w:rPr>
              <w:t>Opţiunea este conform</w:t>
            </w:r>
            <w:r w:rsidR="00697A02" w:rsidRPr="002755EF">
              <w:rPr>
                <w:bCs/>
                <w:sz w:val="22"/>
              </w:rPr>
              <w:t>ă</w:t>
            </w:r>
            <w:r w:rsidRPr="002755EF">
              <w:rPr>
                <w:bCs/>
                <w:sz w:val="22"/>
              </w:rPr>
              <w:t xml:space="preserve"> cu prevederile legislative în vigoare în ceea ce priveşte colectarea separată a deşeurilor reciclabile. Introducerea etapizată a colectării separate a deşeurilor biodegradabile, din momentul în care se pun în funcțiune instalații dedicate pentru tratare</w:t>
            </w:r>
            <w:r w:rsidR="00105E1C" w:rsidRPr="002755EF">
              <w:rPr>
                <w:bCs/>
                <w:sz w:val="22"/>
              </w:rPr>
              <w:t>a</w:t>
            </w:r>
            <w:r w:rsidRPr="002755EF">
              <w:rPr>
                <w:bCs/>
                <w:sz w:val="22"/>
              </w:rPr>
              <w:t xml:space="preserve"> aceastora, poate duce la obţinerea unei cantităţi semnificative de compost valorificabil în agricultură, asigurându-se astfel şi conformarea cu prevederile legislative.</w:t>
            </w:r>
          </w:p>
        </w:tc>
        <w:tc>
          <w:tcPr>
            <w:tcW w:w="6646" w:type="dxa"/>
          </w:tcPr>
          <w:p w14:paraId="15C96B17" w14:textId="11E8E991" w:rsidR="00DF7B7C" w:rsidRPr="002755EF" w:rsidRDefault="00DF7B7C" w:rsidP="00547047">
            <w:pPr>
              <w:rPr>
                <w:bCs/>
                <w:sz w:val="22"/>
              </w:rPr>
            </w:pPr>
            <w:r w:rsidRPr="002755EF">
              <w:rPr>
                <w:bCs/>
                <w:sz w:val="22"/>
              </w:rPr>
              <w:t>Colectarea separată pe 5 fracţii necesită reanalizarea funcţionării staţiilor de transfer, deoarece este necesar</w:t>
            </w:r>
            <w:r w:rsidR="00105E1C" w:rsidRPr="002755EF">
              <w:rPr>
                <w:bCs/>
                <w:sz w:val="22"/>
              </w:rPr>
              <w:t>ă</w:t>
            </w:r>
            <w:r w:rsidRPr="002755EF">
              <w:rPr>
                <w:bCs/>
                <w:sz w:val="22"/>
              </w:rPr>
              <w:t xml:space="preserve"> asigurarea transferului tot pe 5 fracţii.</w:t>
            </w:r>
          </w:p>
          <w:p w14:paraId="6B1DFC10" w14:textId="6721519E" w:rsidR="00DF7B7C" w:rsidRPr="002755EF" w:rsidRDefault="00DF7B7C" w:rsidP="00547047">
            <w:pPr>
              <w:rPr>
                <w:bCs/>
                <w:sz w:val="22"/>
              </w:rPr>
            </w:pPr>
            <w:r w:rsidRPr="002755EF">
              <w:rPr>
                <w:bCs/>
                <w:sz w:val="22"/>
              </w:rPr>
              <w:t>Necesit</w:t>
            </w:r>
            <w:r w:rsidR="00697A02" w:rsidRPr="002755EF">
              <w:rPr>
                <w:bCs/>
                <w:sz w:val="22"/>
              </w:rPr>
              <w:t>ă</w:t>
            </w:r>
            <w:r w:rsidRPr="002755EF">
              <w:rPr>
                <w:bCs/>
                <w:sz w:val="22"/>
              </w:rPr>
              <w:t xml:space="preserve"> de asemenea, analizarea modului de funcţionare a amplasamentelor pentru tratarea in-situ a deșeurilor din parcuri </w:t>
            </w:r>
            <w:r w:rsidR="00105E1C" w:rsidRPr="002755EF">
              <w:rPr>
                <w:bCs/>
                <w:sz w:val="22"/>
              </w:rPr>
              <w:t>ș</w:t>
            </w:r>
            <w:r w:rsidRPr="002755EF">
              <w:rPr>
                <w:bCs/>
                <w:sz w:val="22"/>
              </w:rPr>
              <w:t>i grădini din  mediul urban, pentru a vedea dacă în cadrul acest</w:t>
            </w:r>
            <w:r w:rsidR="00105E1C" w:rsidRPr="002755EF">
              <w:rPr>
                <w:bCs/>
                <w:sz w:val="22"/>
              </w:rPr>
              <w:t>ora</w:t>
            </w:r>
            <w:r w:rsidRPr="002755EF">
              <w:rPr>
                <w:bCs/>
                <w:sz w:val="22"/>
              </w:rPr>
              <w:t xml:space="preserve"> pot fi tratate cantități mai mari, </w:t>
            </w:r>
            <w:r w:rsidR="00105E1C" w:rsidRPr="002755EF">
              <w:rPr>
                <w:bCs/>
                <w:sz w:val="22"/>
              </w:rPr>
              <w:t xml:space="preserve">respectiv </w:t>
            </w:r>
            <w:r w:rsidRPr="002755EF">
              <w:rPr>
                <w:bCs/>
                <w:sz w:val="22"/>
              </w:rPr>
              <w:t xml:space="preserve">și </w:t>
            </w:r>
            <w:r w:rsidR="00105E1C" w:rsidRPr="002755EF">
              <w:rPr>
                <w:bCs/>
                <w:sz w:val="22"/>
              </w:rPr>
              <w:t xml:space="preserve">pe cele </w:t>
            </w:r>
            <w:r w:rsidRPr="002755EF">
              <w:rPr>
                <w:bCs/>
                <w:sz w:val="22"/>
              </w:rPr>
              <w:t>de la populație. Trebuie, de asemenea, analizate costurile necesare pentru tratarea deșeurilor care provin de la populație și modalitatea în care acestea vor fi acoperite și sursa de acoperire (Primărie sau populație).</w:t>
            </w:r>
          </w:p>
        </w:tc>
      </w:tr>
    </w:tbl>
    <w:p w14:paraId="77B433FA" w14:textId="77777777" w:rsidR="00DF7B7C" w:rsidRPr="002755EF" w:rsidRDefault="00DF7B7C" w:rsidP="00DF7B7C">
      <w:pPr>
        <w:spacing w:line="276" w:lineRule="auto"/>
      </w:pPr>
    </w:p>
    <w:p w14:paraId="7732A02E" w14:textId="660E89C2" w:rsidR="00105E1C" w:rsidRPr="002755EF" w:rsidRDefault="00DF7B7C" w:rsidP="00D86EDC">
      <w:pPr>
        <w:spacing w:after="120"/>
      </w:pPr>
      <w:r w:rsidRPr="002755EF">
        <w:t xml:space="preserve">Analizând cele două opțiuni prezentate, la momentul punerii în funcțiune a Sistemului de Management </w:t>
      </w:r>
      <w:r w:rsidR="00105E1C" w:rsidRPr="002755EF">
        <w:t>I</w:t>
      </w:r>
      <w:r w:rsidRPr="002755EF">
        <w:t xml:space="preserve">ntegrat al </w:t>
      </w:r>
      <w:r w:rsidR="00105E1C" w:rsidRPr="002755EF">
        <w:t>D</w:t>
      </w:r>
      <w:r w:rsidRPr="002755EF">
        <w:t>eșeurilor în județul Suceava</w:t>
      </w:r>
      <w:r w:rsidR="00917109">
        <w:t xml:space="preserve"> şi în contextul noilor prevederi legislative</w:t>
      </w:r>
      <w:r w:rsidRPr="002755EF">
        <w:t xml:space="preserve">, </w:t>
      </w:r>
      <w:r w:rsidRPr="002755EF">
        <w:rPr>
          <w:b/>
          <w:u w:val="single"/>
        </w:rPr>
        <w:t xml:space="preserve">opțiunea </w:t>
      </w:r>
      <w:r w:rsidR="00917109">
        <w:rPr>
          <w:b/>
          <w:u w:val="single"/>
        </w:rPr>
        <w:t>2</w:t>
      </w:r>
      <w:r w:rsidRPr="002755EF">
        <w:t xml:space="preserve"> este cea recomandată, atât din punct de vedere al costurilor investiționale cât și din punct de vedere tehnic-funcțional, </w:t>
      </w:r>
      <w:r w:rsidR="00917109">
        <w:t xml:space="preserve">cu condiţia punerii în functiune a sistemului de </w:t>
      </w:r>
      <w:r w:rsidRPr="002755EF">
        <w:t xml:space="preserve">tratare </w:t>
      </w:r>
      <w:r w:rsidRPr="002755EF">
        <w:rPr>
          <w:i/>
          <w:iCs/>
        </w:rPr>
        <w:t>in-situ</w:t>
      </w:r>
      <w:r w:rsidRPr="002755EF">
        <w:t xml:space="preserve"> a deșeurilor verzi din parcuri</w:t>
      </w:r>
      <w:r w:rsidR="00917109">
        <w:t>le</w:t>
      </w:r>
      <w:r w:rsidRPr="002755EF">
        <w:t xml:space="preserve"> și grădini</w:t>
      </w:r>
      <w:r w:rsidR="00917109">
        <w:t>le</w:t>
      </w:r>
      <w:r w:rsidRPr="002755EF">
        <w:t xml:space="preserve">. Bineînțeles, acest sistem poate fi adaptat, pentru a trata și deșeurile verzi colectate de la populație, lucru care ar duce la o creștere a produsului obținut (compost) și asigurarea respectării legislației în vigoare. </w:t>
      </w:r>
    </w:p>
    <w:p w14:paraId="0BAECF42" w14:textId="582053DA" w:rsidR="00DF7B7C" w:rsidRPr="002755EF" w:rsidRDefault="00DF7B7C" w:rsidP="00D86EDC">
      <w:pPr>
        <w:spacing w:after="120"/>
      </w:pPr>
      <w:r w:rsidRPr="002755EF">
        <w:t xml:space="preserve">Implementarea opțiunii 2 este fezabilă etapizat (se recomandă </w:t>
      </w:r>
      <w:r w:rsidR="00917109">
        <w:t xml:space="preserve">eventual </w:t>
      </w:r>
      <w:r w:rsidRPr="002755EF">
        <w:t xml:space="preserve">utilizarea </w:t>
      </w:r>
      <w:r w:rsidR="00105E1C" w:rsidRPr="002755EF">
        <w:t>sub formă de</w:t>
      </w:r>
      <w:r w:rsidRPr="002755EF">
        <w:t xml:space="preserve"> criteriu de evaluare în documentația de atribuire a viitorului contract</w:t>
      </w:r>
      <w:r w:rsidR="00105E1C" w:rsidRPr="002755EF">
        <w:t xml:space="preserve"> </w:t>
      </w:r>
      <w:r w:rsidRPr="002755EF">
        <w:t>/</w:t>
      </w:r>
      <w:r w:rsidR="00105E1C" w:rsidRPr="002755EF">
        <w:t xml:space="preserve"> </w:t>
      </w:r>
      <w:r w:rsidRPr="002755EF">
        <w:t>vi</w:t>
      </w:r>
      <w:r w:rsidR="00917109">
        <w:t>i</w:t>
      </w:r>
      <w:r w:rsidRPr="002755EF">
        <w:t>toarelor contracte de salubrizare), după începerea contractului de delegare. O colectare separată a unei alte fracții presupune noi investiții în recipiente, în plus, costurile operaționale vor crește, fiind necesare mai multe vehicule și o frecvență de colectare diferită față de cea a deșeurilor reciclabile.</w:t>
      </w:r>
    </w:p>
    <w:p w14:paraId="7C0F506F" w14:textId="1C6AB5D3" w:rsidR="00DF7B7C" w:rsidRPr="002755EF" w:rsidRDefault="00DF7B7C" w:rsidP="00917109">
      <w:pPr>
        <w:spacing w:after="120"/>
        <w:sectPr w:rsidR="00DF7B7C" w:rsidRPr="002755EF" w:rsidSect="00DF7B7C">
          <w:pgSz w:w="16838" w:h="11906" w:orient="landscape" w:code="9"/>
          <w:pgMar w:top="1138" w:right="1138" w:bottom="1368" w:left="1138" w:header="461" w:footer="288" w:gutter="0"/>
          <w:cols w:space="708"/>
          <w:titlePg/>
          <w:docGrid w:linePitch="360"/>
        </w:sectPr>
      </w:pPr>
      <w:r w:rsidRPr="002755EF">
        <w:t xml:space="preserve">Pentru implementarea acestei opțiuni, este necesară estimarea necesarul de recipienți de colectare a deșeurilor reziduale, care să fie puși în sarcina operatorului de salubrizare desemnat. Calculul necesarului investițional se regăsește la capitolul </w:t>
      </w:r>
      <w:r w:rsidR="00414481" w:rsidRPr="002755EF">
        <w:t>7.7</w:t>
      </w:r>
      <w:r w:rsidRPr="002755EF">
        <w:t>.</w:t>
      </w:r>
    </w:p>
    <w:p w14:paraId="40B35A9E" w14:textId="225DE94A" w:rsidR="00DF7B7C" w:rsidRPr="002755EF" w:rsidRDefault="00DF7B7C" w:rsidP="00D86EDC">
      <w:pPr>
        <w:spacing w:after="120"/>
        <w:rPr>
          <w:lang w:eastAsia="de-DE"/>
        </w:rPr>
      </w:pPr>
      <w:r w:rsidRPr="002755EF">
        <w:lastRenderedPageBreak/>
        <w:t>Pe lângă opțiunile prezentate mai sus, care se referă la colectarea de</w:t>
      </w:r>
      <w:r w:rsidR="00697A02" w:rsidRPr="002755EF">
        <w:t>ș</w:t>
      </w:r>
      <w:r w:rsidRPr="002755EF">
        <w:t>eurilor menajere (și care sunt aplicabile și deșeurilor provenite de la agenții economici), se mai impune colectarea separată a unor fluxuri de deșeuri cu caracter special:</w:t>
      </w:r>
      <w:r w:rsidRPr="002755EF">
        <w:rPr>
          <w:lang w:eastAsia="de-DE"/>
        </w:rPr>
        <w:t xml:space="preserve"> deşeurile periculoase menajere şi deşeuri voluminoase, dar și a deșeurilor de construcții și demolări provenite de la populație. Impunerea colectării separate a acestor fluxuri speciale de deșeuri este dată de obligațiile legale privind atingerea unor ținte de valorificare și reciclare, de reducere a cantităților de deșeuri depozitate, de asigurarea protecției mediului împotriva poluării cu substanțe periculoase.</w:t>
      </w:r>
    </w:p>
    <w:p w14:paraId="3BA824DC" w14:textId="77777777" w:rsidR="00DF7B7C" w:rsidRPr="002755EF" w:rsidRDefault="00DF7B7C" w:rsidP="00D86EDC">
      <w:pPr>
        <w:spacing w:after="120"/>
        <w:rPr>
          <w:b/>
          <w:i/>
          <w:u w:val="single"/>
        </w:rPr>
      </w:pPr>
      <w:r w:rsidRPr="002755EF">
        <w:rPr>
          <w:b/>
          <w:i/>
          <w:u w:val="single"/>
        </w:rPr>
        <w:t xml:space="preserve">Opţiune suplimentară privind deşeurile periculoase menajere și deșeurile voluminoase </w:t>
      </w:r>
    </w:p>
    <w:p w14:paraId="45BF351F" w14:textId="03C778BF" w:rsidR="00DF7B7C" w:rsidRPr="002755EF" w:rsidRDefault="00DF7B7C" w:rsidP="00D86EDC">
      <w:pPr>
        <w:spacing w:after="120"/>
        <w:rPr>
          <w:szCs w:val="24"/>
        </w:rPr>
      </w:pPr>
      <w:r w:rsidRPr="002755EF">
        <w:rPr>
          <w:szCs w:val="24"/>
          <w:lang w:eastAsia="de-DE"/>
        </w:rPr>
        <w:t xml:space="preserve">Colectarea acestor fluxuri speciale se va realiza în conformitate cu cele precizate în Proiectul SMID Suceava și legislația în vigoare, prin sistemul de unităţi mobile în campanii periodice de colectare de </w:t>
      </w:r>
      <w:r w:rsidR="005F221B" w:rsidRPr="002755EF">
        <w:rPr>
          <w:szCs w:val="24"/>
          <w:lang w:eastAsia="de-DE"/>
        </w:rPr>
        <w:t>4</w:t>
      </w:r>
      <w:r w:rsidRPr="002755EF">
        <w:rPr>
          <w:szCs w:val="24"/>
          <w:lang w:eastAsia="de-DE"/>
        </w:rPr>
        <w:t xml:space="preserve"> ori/an, cu transportul lor de către operatorul de salubrizare desemnat la platformele publice de colectare (amenajate în staţiile de transfer). </w:t>
      </w:r>
      <w:r w:rsidR="00105E1C" w:rsidRPr="002755EF">
        <w:rPr>
          <w:szCs w:val="24"/>
          <w:lang w:eastAsia="de-DE"/>
        </w:rPr>
        <w:t>Preluarea</w:t>
      </w:r>
      <w:r w:rsidRPr="002755EF">
        <w:rPr>
          <w:szCs w:val="24"/>
          <w:lang w:eastAsia="de-DE"/>
        </w:rPr>
        <w:t xml:space="preserve"> deșeurilor </w:t>
      </w:r>
      <w:r w:rsidR="00105E1C" w:rsidRPr="002755EF">
        <w:rPr>
          <w:szCs w:val="24"/>
          <w:lang w:eastAsia="de-DE"/>
        </w:rPr>
        <w:t>se va face prin aportul populației și</w:t>
      </w:r>
      <w:r w:rsidRPr="002755EF">
        <w:rPr>
          <w:szCs w:val="24"/>
          <w:lang w:eastAsia="de-DE"/>
        </w:rPr>
        <w:t xml:space="preserve"> se va realiza </w:t>
      </w:r>
      <w:r w:rsidRPr="002755EF">
        <w:rPr>
          <w:szCs w:val="24"/>
        </w:rPr>
        <w:t xml:space="preserve">la date şi locaţii bine stabilite de comun acord între administraţiile publice locale şi operator. În locaţiile şi </w:t>
      </w:r>
      <w:r w:rsidR="00105E1C" w:rsidRPr="002755EF">
        <w:rPr>
          <w:szCs w:val="24"/>
        </w:rPr>
        <w:t xml:space="preserve">la </w:t>
      </w:r>
      <w:r w:rsidRPr="002755EF">
        <w:rPr>
          <w:szCs w:val="24"/>
        </w:rPr>
        <w:t xml:space="preserve">data stabilită, maşina de colectare staţionează câteva ore. Populaţia este înştiinţată </w:t>
      </w:r>
      <w:r w:rsidR="00105E1C" w:rsidRPr="002755EF">
        <w:rPr>
          <w:szCs w:val="24"/>
        </w:rPr>
        <w:t>cu privire la</w:t>
      </w:r>
      <w:r w:rsidRPr="002755EF">
        <w:rPr>
          <w:szCs w:val="24"/>
        </w:rPr>
        <w:t xml:space="preserve"> aceste date şi locaţii şi aduce deşeurile la maşină, fiind preluate cu titlu gratuit. Operatorul de salubrizare, asigură preluarea acestor deșeuri, gratuit în baza </w:t>
      </w:r>
      <w:r w:rsidRPr="002755EF">
        <w:rPr>
          <w:i/>
          <w:szCs w:val="24"/>
        </w:rPr>
        <w:t>tarifului</w:t>
      </w:r>
      <w:r w:rsidRPr="002755EF">
        <w:rPr>
          <w:szCs w:val="24"/>
        </w:rPr>
        <w:t xml:space="preserve"> pentru colectarea și transportul deșeurilor menajere, în vederea transportului la centrele de stocare temporară a fluxurilor speciale de deșeuri. </w:t>
      </w:r>
    </w:p>
    <w:p w14:paraId="504E7ABC" w14:textId="77777777" w:rsidR="00105E1C" w:rsidRPr="002755EF" w:rsidRDefault="00DF7B7C" w:rsidP="00D86EDC">
      <w:pPr>
        <w:spacing w:after="120"/>
        <w:rPr>
          <w:szCs w:val="24"/>
          <w:lang w:eastAsia="de-DE"/>
        </w:rPr>
      </w:pPr>
      <w:r w:rsidRPr="002755EF">
        <w:rPr>
          <w:szCs w:val="24"/>
          <w:lang w:eastAsia="de-DE"/>
        </w:rPr>
        <w:t>Colectarea acestor deșeuri se poate realiza fie în campanii separate, fie în cadrul aceleiași campanii și prespune aducerea lor de către generatori la punctele de colectare, stabilite anterior de către primărie împreună cu operatorul de salubrizare și anunțate din timp populației, prin toate mijloacele mass-media posibile. Pentru a asigura o bună colectare a lor, pe lângă campanii, operatorul poate colecta aceste deșeuri și la solicitarea populației, dar acest lucru se va face contra cost</w:t>
      </w:r>
      <w:r w:rsidR="005F221B" w:rsidRPr="002755EF">
        <w:rPr>
          <w:szCs w:val="24"/>
          <w:lang w:eastAsia="de-DE"/>
        </w:rPr>
        <w:t xml:space="preserve"> (cantităţile de deşeuri periculoase şi voluminoase care se pot colecta în această manieră nu depăşesc 10% din cantităţile generate)</w:t>
      </w:r>
      <w:r w:rsidRPr="002755EF">
        <w:rPr>
          <w:szCs w:val="24"/>
          <w:lang w:eastAsia="de-DE"/>
        </w:rPr>
        <w:t xml:space="preserve">. </w:t>
      </w:r>
    </w:p>
    <w:p w14:paraId="19DE0483" w14:textId="0E1ED7EE" w:rsidR="00DF7B7C" w:rsidRPr="002755EF" w:rsidRDefault="00DF7B7C" w:rsidP="00D86EDC">
      <w:pPr>
        <w:spacing w:after="120"/>
        <w:rPr>
          <w:szCs w:val="24"/>
          <w:lang w:eastAsia="de-DE"/>
        </w:rPr>
      </w:pPr>
      <w:r w:rsidRPr="002755EF">
        <w:rPr>
          <w:szCs w:val="24"/>
          <w:lang w:eastAsia="de-DE"/>
        </w:rPr>
        <w:t>Se recomandă, pentru alegerea celor mai eficiente soluții de colectare a acestor fluxuri de deșeuri, impunerea în caietul de sarcini a unor cerințe privind prezentare</w:t>
      </w:r>
      <w:r w:rsidR="00105E1C" w:rsidRPr="002755EF">
        <w:rPr>
          <w:szCs w:val="24"/>
          <w:lang w:eastAsia="de-DE"/>
        </w:rPr>
        <w:t>a</w:t>
      </w:r>
      <w:r w:rsidRPr="002755EF">
        <w:rPr>
          <w:szCs w:val="24"/>
          <w:lang w:eastAsia="de-DE"/>
        </w:rPr>
        <w:t xml:space="preserve"> unor modalități de colectare și transport.</w:t>
      </w:r>
    </w:p>
    <w:p w14:paraId="1E5A455B" w14:textId="77777777" w:rsidR="00DF7B7C" w:rsidRPr="002755EF" w:rsidRDefault="00DF7B7C" w:rsidP="00D86EDC">
      <w:pPr>
        <w:pStyle w:val="CommentText"/>
        <w:spacing w:after="120"/>
        <w:jc w:val="both"/>
        <w:rPr>
          <w:sz w:val="24"/>
        </w:rPr>
      </w:pPr>
      <w:r w:rsidRPr="002755EF">
        <w:rPr>
          <w:sz w:val="24"/>
        </w:rPr>
        <w:t>De asemenea, populația va avea posibilitatea de a preda, gratuit, deșeurile voluminoase direct la centrele de stocare temporară.  În județul Suceava, prin proiectul SMID, au fost fost construite 6 Centre Publice de Colectare pentru deșeuri voluminoase, periculoase, DDE-uri pe platformele stațiilor de transfer Rădăuți, Fălticeni, Câmpulung Moldovenesc, Vatra Dornei, Gura Humorului și CMID Moara.</w:t>
      </w:r>
    </w:p>
    <w:p w14:paraId="755FCAA3" w14:textId="77777777" w:rsidR="00DF7B7C" w:rsidRPr="002755EF" w:rsidRDefault="00DF7B7C" w:rsidP="00D86EDC">
      <w:pPr>
        <w:spacing w:after="120"/>
        <w:rPr>
          <w:lang w:eastAsia="de-DE"/>
        </w:rPr>
      </w:pPr>
      <w:r w:rsidRPr="002755EF">
        <w:rPr>
          <w:lang w:eastAsia="de-DE"/>
        </w:rPr>
        <w:t>Pentru asigurarea colectării acestor deșeuri, sunt necesare investiții în mașinile de colectare, cele pentru deșeuri periculoase având un caracter special.</w:t>
      </w:r>
    </w:p>
    <w:p w14:paraId="76EDC021" w14:textId="14649EB1" w:rsidR="00DF7B7C" w:rsidRPr="002755EF" w:rsidRDefault="00DF7B7C" w:rsidP="00D86EDC">
      <w:pPr>
        <w:shd w:val="clear" w:color="auto" w:fill="D9D9D9" w:themeFill="background1" w:themeFillShade="D9"/>
        <w:spacing w:after="120"/>
        <w:rPr>
          <w:lang w:eastAsia="de-DE"/>
        </w:rPr>
      </w:pPr>
      <w:r w:rsidRPr="002755EF">
        <w:rPr>
          <w:b/>
          <w:lang w:val="it-IT"/>
        </w:rPr>
        <w:t>Deşeurile de echipamente electrice şi electronice - deşi fac parte din categoria deşeurilor municipale şi colectarea lor de la gospodăriile particulare este în sarcina autorităţilor publice locale, vor fi gestionate prin sisteme de colectare care nu fac obiectul delegării serviciului de colectare şi transport al deşeurilor (în conformitate cu Legea 101/2006 republicată). Aceste sisteme vor fi stabilite de UAT-uri de comun acord cu producătorii</w:t>
      </w:r>
      <w:r w:rsidR="00105E1C" w:rsidRPr="002755EF">
        <w:rPr>
          <w:b/>
          <w:lang w:val="it-IT"/>
        </w:rPr>
        <w:t xml:space="preserve"> </w:t>
      </w:r>
      <w:r w:rsidRPr="002755EF">
        <w:rPr>
          <w:b/>
          <w:lang w:val="it-IT"/>
        </w:rPr>
        <w:t>/</w:t>
      </w:r>
      <w:r w:rsidR="00105E1C" w:rsidRPr="002755EF">
        <w:rPr>
          <w:b/>
          <w:lang w:val="it-IT"/>
        </w:rPr>
        <w:t xml:space="preserve"> </w:t>
      </w:r>
      <w:r w:rsidRPr="002755EF">
        <w:rPr>
          <w:b/>
          <w:lang w:val="it-IT"/>
        </w:rPr>
        <w:t>importatorii de echipamente electrice şi electronice sau terţii care îi reprezintă, conform prevederilor legale în vigoare. Pentru aceste categorii de deşeuri, prin Proiectul SMID Suceava sunt asigurate spaţii în cadrul stațiilor de transfer și a CMID Moara, pentru ca cei responsabili pentru gestionarea lor să amplaseze containere specifice de colectare.</w:t>
      </w:r>
    </w:p>
    <w:p w14:paraId="162AA6FE" w14:textId="77777777" w:rsidR="00697A02" w:rsidRPr="002755EF" w:rsidRDefault="00697A02" w:rsidP="00D86EDC">
      <w:pPr>
        <w:spacing w:after="120"/>
        <w:rPr>
          <w:b/>
          <w:i/>
          <w:u w:val="single"/>
        </w:rPr>
      </w:pPr>
    </w:p>
    <w:p w14:paraId="19F0A801" w14:textId="4584E3F9" w:rsidR="00DF7B7C" w:rsidRPr="002755EF" w:rsidRDefault="00DF7B7C" w:rsidP="00D86EDC">
      <w:pPr>
        <w:spacing w:after="120"/>
        <w:rPr>
          <w:b/>
          <w:i/>
          <w:u w:val="single"/>
        </w:rPr>
      </w:pPr>
      <w:r w:rsidRPr="002755EF">
        <w:rPr>
          <w:b/>
          <w:i/>
          <w:u w:val="single"/>
        </w:rPr>
        <w:t xml:space="preserve">Opţiune suplimentară privind deşeurile din construcţii şi demolări </w:t>
      </w:r>
    </w:p>
    <w:p w14:paraId="4069E523" w14:textId="77FB0780" w:rsidR="00DF7B7C" w:rsidRPr="002755EF" w:rsidRDefault="00DF7B7C" w:rsidP="00D86EDC">
      <w:pPr>
        <w:spacing w:after="120"/>
        <w:rPr>
          <w:szCs w:val="24"/>
        </w:rPr>
      </w:pPr>
      <w:r w:rsidRPr="002755EF">
        <w:rPr>
          <w:szCs w:val="24"/>
        </w:rPr>
        <w:t xml:space="preserve">Conform Legii </w:t>
      </w:r>
      <w:r w:rsidR="00697A02" w:rsidRPr="002755EF">
        <w:rPr>
          <w:szCs w:val="24"/>
        </w:rPr>
        <w:t xml:space="preserve">nr. </w:t>
      </w:r>
      <w:r w:rsidRPr="002755EF">
        <w:rPr>
          <w:szCs w:val="24"/>
        </w:rPr>
        <w:t>101/2006 a salubrizării localităților (republicată), activitatea de colectare a deșeurilor de construcții și demolări este o activitate de salubrizare, mai exact „</w:t>
      </w:r>
      <w:r w:rsidRPr="002755EF">
        <w:rPr>
          <w:b/>
          <w:bCs/>
          <w:i/>
          <w:iCs/>
          <w:szCs w:val="24"/>
        </w:rPr>
        <w:t xml:space="preserve">colectarea separată și gestionarea deseurilor generate de populație, provenite din activități de reamenajare </w:t>
      </w:r>
      <w:r w:rsidR="00697A02" w:rsidRPr="002755EF">
        <w:rPr>
          <w:b/>
          <w:bCs/>
          <w:i/>
          <w:iCs/>
          <w:szCs w:val="24"/>
        </w:rPr>
        <w:t>ș</w:t>
      </w:r>
      <w:r w:rsidRPr="002755EF">
        <w:rPr>
          <w:b/>
          <w:bCs/>
          <w:i/>
          <w:iCs/>
          <w:szCs w:val="24"/>
        </w:rPr>
        <w:t>i reabilitare interioar</w:t>
      </w:r>
      <w:r w:rsidR="00697A02" w:rsidRPr="002755EF">
        <w:rPr>
          <w:b/>
          <w:bCs/>
          <w:i/>
          <w:iCs/>
          <w:szCs w:val="24"/>
        </w:rPr>
        <w:t>ă</w:t>
      </w:r>
      <w:r w:rsidRPr="002755EF">
        <w:rPr>
          <w:b/>
          <w:bCs/>
          <w:i/>
          <w:iCs/>
          <w:szCs w:val="24"/>
        </w:rPr>
        <w:t xml:space="preserve"> </w:t>
      </w:r>
      <w:r w:rsidR="00697A02" w:rsidRPr="002755EF">
        <w:rPr>
          <w:b/>
          <w:bCs/>
          <w:i/>
          <w:iCs/>
          <w:szCs w:val="24"/>
        </w:rPr>
        <w:t>ș</w:t>
      </w:r>
      <w:r w:rsidRPr="002755EF">
        <w:rPr>
          <w:b/>
          <w:bCs/>
          <w:i/>
          <w:iCs/>
          <w:szCs w:val="24"/>
        </w:rPr>
        <w:t>i/sau exterioar</w:t>
      </w:r>
      <w:r w:rsidR="00697A02" w:rsidRPr="002755EF">
        <w:rPr>
          <w:b/>
          <w:bCs/>
          <w:i/>
          <w:iCs/>
          <w:szCs w:val="24"/>
        </w:rPr>
        <w:t>ă</w:t>
      </w:r>
      <w:r w:rsidRPr="002755EF">
        <w:rPr>
          <w:b/>
          <w:bCs/>
          <w:i/>
          <w:iCs/>
          <w:szCs w:val="24"/>
        </w:rPr>
        <w:t xml:space="preserve"> a locuin</w:t>
      </w:r>
      <w:r w:rsidR="00697A02" w:rsidRPr="002755EF">
        <w:rPr>
          <w:b/>
          <w:bCs/>
          <w:i/>
          <w:iCs/>
          <w:szCs w:val="24"/>
        </w:rPr>
        <w:t>ț</w:t>
      </w:r>
      <w:r w:rsidRPr="002755EF">
        <w:rPr>
          <w:b/>
          <w:bCs/>
          <w:i/>
          <w:iCs/>
          <w:szCs w:val="24"/>
        </w:rPr>
        <w:t>elor</w:t>
      </w:r>
      <w:r w:rsidRPr="002755EF">
        <w:rPr>
          <w:bCs/>
          <w:iCs/>
          <w:szCs w:val="24"/>
        </w:rPr>
        <w:t>”.</w:t>
      </w:r>
    </w:p>
    <w:p w14:paraId="39884116" w14:textId="064F391C" w:rsidR="00DF7B7C" w:rsidRPr="002755EF" w:rsidRDefault="00DF7B7C" w:rsidP="00D86EDC">
      <w:pPr>
        <w:spacing w:after="120"/>
        <w:rPr>
          <w:szCs w:val="24"/>
        </w:rPr>
      </w:pPr>
      <w:r w:rsidRPr="002755EF">
        <w:rPr>
          <w:szCs w:val="24"/>
        </w:rPr>
        <w:t>Pentru că este o activitate care intră în atribuţiile administraţiilor publice locale, colectarea şi transportul deşeurilor de construcţii şi demolări, mai ales a celor provenite din gospodăriile populaţiei (din renovarea/reamenajarea/reabilitarea interioară şi /sau exterioară a locuinţelor), va fi pusă fie în sarcina operatorului de salubritate care colect</w:t>
      </w:r>
      <w:r w:rsidR="00105E1C" w:rsidRPr="002755EF">
        <w:rPr>
          <w:szCs w:val="24"/>
        </w:rPr>
        <w:t xml:space="preserve">ează </w:t>
      </w:r>
      <w:r w:rsidRPr="002755EF">
        <w:rPr>
          <w:szCs w:val="24"/>
        </w:rPr>
        <w:t>deşeuril</w:t>
      </w:r>
      <w:r w:rsidR="00105E1C" w:rsidRPr="002755EF">
        <w:rPr>
          <w:szCs w:val="24"/>
        </w:rPr>
        <w:t>e</w:t>
      </w:r>
      <w:r w:rsidRPr="002755EF">
        <w:rPr>
          <w:szCs w:val="24"/>
        </w:rPr>
        <w:t xml:space="preserve"> municipale. </w:t>
      </w:r>
    </w:p>
    <w:p w14:paraId="3B35CCDF" w14:textId="63D6AED5" w:rsidR="00DF7B7C" w:rsidRPr="002755EF" w:rsidRDefault="00DF7B7C" w:rsidP="00D86EDC">
      <w:pPr>
        <w:spacing w:after="120"/>
      </w:pPr>
      <w:r w:rsidRPr="002755EF">
        <w:rPr>
          <w:szCs w:val="24"/>
        </w:rPr>
        <w:t xml:space="preserve">Având în vedere însă prevederile legale în vigoare referitoare la deşeurile de construcţii şi demolări (Legea </w:t>
      </w:r>
      <w:r w:rsidR="00697A02" w:rsidRPr="002755EF">
        <w:rPr>
          <w:szCs w:val="24"/>
        </w:rPr>
        <w:t xml:space="preserve">nr. </w:t>
      </w:r>
      <w:r w:rsidRPr="002755EF">
        <w:rPr>
          <w:szCs w:val="24"/>
        </w:rPr>
        <w:t>211/2011 privind regimul deseurilor, art. 17, alin (3)), respectiv atingerea progresivă până în 2020 - pentru  pregătirea pentru reutilizarea, reciclarea şi alte operaţiuni de valorificare materială, inclusiv operaţiuni de umplere care utilizează deşeuri pentru a înlocui alte materiale, a deşeurilor nepericuloase provenite din activităţi de construcţie şi demolări  - a unui procent de minim 70 % din masa acestora, rezultă că este obligatorie elaborarea unei scheme de colectare, transport, valorificare şi reciclare a acestor deşeuri. Facem mențiunea că prevederea legală se adresează doar titularilor de autorizații de construcție/desființare. Pentru situațiile menționate în legislație în care nu este nevoie de autorizații de construcție/desfiintare, și în care se pot genera de</w:t>
      </w:r>
      <w:r w:rsidR="00697A02" w:rsidRPr="002755EF">
        <w:rPr>
          <w:szCs w:val="24"/>
        </w:rPr>
        <w:t>ș</w:t>
      </w:r>
      <w:r w:rsidRPr="002755EF">
        <w:rPr>
          <w:szCs w:val="24"/>
        </w:rPr>
        <w:t xml:space="preserve">eurile de construcție/demolare care fac obiectul activității de salubrizare, administrația publică locală trebuie să asigure colectarea lor prin operatorul de salubrizare desemnat. </w:t>
      </w:r>
    </w:p>
    <w:p w14:paraId="1A0165B9" w14:textId="77777777" w:rsidR="00DF7B7C" w:rsidRPr="002755EF" w:rsidRDefault="00DF7B7C" w:rsidP="00D86EDC">
      <w:pPr>
        <w:spacing w:after="120"/>
        <w:rPr>
          <w:lang w:eastAsia="de-DE"/>
        </w:rPr>
      </w:pPr>
      <w:r w:rsidRPr="002755EF">
        <w:rPr>
          <w:lang w:eastAsia="de-DE"/>
        </w:rPr>
        <w:t xml:space="preserve">Având în vedere cele menţionate mai sus, se propune </w:t>
      </w:r>
      <w:r w:rsidRPr="002755EF">
        <w:rPr>
          <w:b/>
          <w:i/>
          <w:u w:val="single"/>
          <w:lang w:eastAsia="de-DE"/>
        </w:rPr>
        <w:t>un sistem de colectare la solicitare al deşeurilor de construcţii-demolări provenite de la populaţie</w:t>
      </w:r>
      <w:r w:rsidRPr="002755EF">
        <w:rPr>
          <w:lang w:eastAsia="de-DE"/>
        </w:rPr>
        <w:t>, realizabil prin 2 metode:</w:t>
      </w:r>
    </w:p>
    <w:p w14:paraId="42A83476" w14:textId="77777777" w:rsidR="00DF7B7C" w:rsidRPr="002755EF" w:rsidRDefault="00DF7B7C" w:rsidP="00D86EDC">
      <w:pPr>
        <w:spacing w:after="120"/>
        <w:rPr>
          <w:lang w:eastAsia="de-DE"/>
        </w:rPr>
      </w:pPr>
      <w:r w:rsidRPr="002755EF">
        <w:rPr>
          <w:b/>
          <w:i/>
          <w:lang w:eastAsia="de-DE"/>
        </w:rPr>
        <w:t>Opţiune deşeuri construcţii-demolări populaţie 1</w:t>
      </w:r>
      <w:r w:rsidRPr="002755EF">
        <w:rPr>
          <w:lang w:eastAsia="de-DE"/>
        </w:rPr>
        <w:t xml:space="preserve"> – Sistemul să fie identificat şi implementat de operatorul/operatorii de salubrizare cărora le va fi delegat serviciul de colectare şi transport al deşeurilor municipale, iar activitatea de colectare a acestor deşeuri să fie delegată împreună cu delegarea celorlalte activităţi de salubrizare. Colectarea acestor deşeuri va fi tarifată separat, prin tarif (lei/tonă) aplicat generatorului deşeului, la momentul ridicării deşeurilor.</w:t>
      </w:r>
    </w:p>
    <w:p w14:paraId="49F16CEE" w14:textId="23A3B422" w:rsidR="00DF7B7C" w:rsidRPr="002755EF" w:rsidRDefault="00DF7B7C" w:rsidP="00D86EDC">
      <w:pPr>
        <w:spacing w:after="120"/>
        <w:rPr>
          <w:lang w:eastAsia="de-DE"/>
        </w:rPr>
      </w:pPr>
      <w:r w:rsidRPr="002755EF">
        <w:rPr>
          <w:b/>
          <w:i/>
          <w:lang w:eastAsia="de-DE"/>
        </w:rPr>
        <w:t>Opţiune deşeuri construcţii-demolări populaţie 2</w:t>
      </w:r>
      <w:r w:rsidRPr="002755EF">
        <w:rPr>
          <w:lang w:eastAsia="de-DE"/>
        </w:rPr>
        <w:t xml:space="preserve"> – Sistemul să fie identificat şi implementat de operatori autorizaţi, în cadrul unui contract de delegare separat, în afara SMID Suceava. Colectarea acestor deşeuri va fi tarifată separat, prin tarif (lei/tonă) aplicat generatorului deşeului, la momentul ridicării deşeurilor.</w:t>
      </w:r>
    </w:p>
    <w:p w14:paraId="4DECCD0A" w14:textId="02F10024" w:rsidR="00DF7B7C" w:rsidRPr="002755EF" w:rsidRDefault="00DF7B7C" w:rsidP="00D86EDC">
      <w:pPr>
        <w:spacing w:after="120"/>
        <w:rPr>
          <w:i/>
          <w:lang w:eastAsia="de-DE"/>
        </w:rPr>
      </w:pPr>
      <w:r w:rsidRPr="002755EF">
        <w:rPr>
          <w:lang w:eastAsia="de-DE"/>
        </w:rPr>
        <w:t xml:space="preserve">Se recomandă ca variantă </w:t>
      </w:r>
      <w:r w:rsidRPr="002755EF">
        <w:rPr>
          <w:b/>
          <w:i/>
          <w:lang w:eastAsia="de-DE"/>
        </w:rPr>
        <w:t>Opţiune 1 privind colectarea deşeurilor de construcţii-demolări provenite de la populaţie</w:t>
      </w:r>
      <w:r w:rsidRPr="002755EF">
        <w:rPr>
          <w:i/>
          <w:lang w:eastAsia="de-DE"/>
        </w:rPr>
        <w:t xml:space="preserve">, având în vedere că această activitate este prevăzută în Legea serviciului de salubrizare (Legea </w:t>
      </w:r>
      <w:r w:rsidR="00697A02" w:rsidRPr="002755EF">
        <w:rPr>
          <w:i/>
          <w:lang w:eastAsia="de-DE"/>
        </w:rPr>
        <w:t xml:space="preserve">nr. </w:t>
      </w:r>
      <w:r w:rsidRPr="002755EF">
        <w:rPr>
          <w:i/>
          <w:lang w:eastAsia="de-DE"/>
        </w:rPr>
        <w:t>101/2006 republicată).</w:t>
      </w:r>
    </w:p>
    <w:p w14:paraId="03E5B3BF" w14:textId="22C15A40" w:rsidR="00DF7B7C" w:rsidRPr="002755EF" w:rsidRDefault="00DF7B7C" w:rsidP="00697A02">
      <w:pPr>
        <w:spacing w:after="120"/>
        <w:rPr>
          <w:szCs w:val="24"/>
        </w:rPr>
      </w:pPr>
      <w:r w:rsidRPr="002755EF">
        <w:rPr>
          <w:szCs w:val="24"/>
        </w:rPr>
        <w:t>Pentru că este un flux de de</w:t>
      </w:r>
      <w:r w:rsidR="00697A02" w:rsidRPr="002755EF">
        <w:rPr>
          <w:szCs w:val="24"/>
        </w:rPr>
        <w:t>ș</w:t>
      </w:r>
      <w:r w:rsidRPr="002755EF">
        <w:rPr>
          <w:szCs w:val="24"/>
        </w:rPr>
        <w:t>euri cu caracter nepermanent, colectarea de</w:t>
      </w:r>
      <w:r w:rsidR="00697A02" w:rsidRPr="002755EF">
        <w:rPr>
          <w:szCs w:val="24"/>
        </w:rPr>
        <w:t>ș</w:t>
      </w:r>
      <w:r w:rsidRPr="002755EF">
        <w:rPr>
          <w:szCs w:val="24"/>
        </w:rPr>
        <w:t>eurilor din construc</w:t>
      </w:r>
      <w:r w:rsidR="00697A02" w:rsidRPr="002755EF">
        <w:rPr>
          <w:szCs w:val="24"/>
        </w:rPr>
        <w:t>ț</w:t>
      </w:r>
      <w:r w:rsidRPr="002755EF">
        <w:rPr>
          <w:szCs w:val="24"/>
        </w:rPr>
        <w:t xml:space="preserve">ii </w:t>
      </w:r>
      <w:r w:rsidR="00697A02" w:rsidRPr="002755EF">
        <w:rPr>
          <w:szCs w:val="24"/>
        </w:rPr>
        <w:t>ș</w:t>
      </w:r>
      <w:r w:rsidRPr="002755EF">
        <w:rPr>
          <w:szCs w:val="24"/>
        </w:rPr>
        <w:t>i demol</w:t>
      </w:r>
      <w:r w:rsidR="00697A02" w:rsidRPr="002755EF">
        <w:rPr>
          <w:szCs w:val="24"/>
        </w:rPr>
        <w:t>ă</w:t>
      </w:r>
      <w:r w:rsidRPr="002755EF">
        <w:rPr>
          <w:szCs w:val="24"/>
        </w:rPr>
        <w:t xml:space="preserve">ri se va realiza “la cerere”, </w:t>
      </w:r>
      <w:r w:rsidR="00697A02" w:rsidRPr="002755EF">
        <w:rPr>
          <w:szCs w:val="24"/>
        </w:rPr>
        <w:t>î</w:t>
      </w:r>
      <w:r w:rsidRPr="002755EF">
        <w:rPr>
          <w:szCs w:val="24"/>
        </w:rPr>
        <w:t xml:space="preserve">n urma solicitărilor  de la populație. </w:t>
      </w:r>
      <w:bookmarkStart w:id="222" w:name="_Hlk516845797"/>
      <w:r w:rsidRPr="002755EF">
        <w:rPr>
          <w:szCs w:val="24"/>
        </w:rPr>
        <w:t>Pentru deșeurile care se găsesc abandonate în apropierea punctelor gospodărești la blocuri (cca 10 m în jurul acestuia), operatorul le va colecta și pe acestea cu ajutorul echipamentelor cu greifer. Operatorul va trebui să identifice metode de valorificare a acestor deșeuri, fie prin investiții proprii (concasoare, separatoare etc), fie să identifice operatori economici care sunt autorizați pentru aceste activități de valorificare.</w:t>
      </w:r>
      <w:bookmarkEnd w:id="222"/>
      <w:r w:rsidRPr="002755EF">
        <w:rPr>
          <w:szCs w:val="24"/>
        </w:rPr>
        <w:t xml:space="preserve"> Reziduurile care nu se pot valorifica în conformitate cu prevederile legale (straturi de acoperire, materiale de umplutură și rambleiere etc), pot </w:t>
      </w:r>
      <w:r w:rsidRPr="002755EF">
        <w:rPr>
          <w:szCs w:val="24"/>
        </w:rPr>
        <w:lastRenderedPageBreak/>
        <w:t>fi depozitate pe celula de depozitare sau utilizate în cadrul depozitelor conforme ca materiale de acoperire, dac</w:t>
      </w:r>
      <w:r w:rsidR="00253A63" w:rsidRPr="002755EF">
        <w:rPr>
          <w:szCs w:val="24"/>
        </w:rPr>
        <w:t>ă</w:t>
      </w:r>
      <w:r w:rsidRPr="002755EF">
        <w:rPr>
          <w:szCs w:val="24"/>
        </w:rPr>
        <w:t xml:space="preserve"> autorizațiile de  mediu ale acestora permit acest lucru.</w:t>
      </w:r>
    </w:p>
    <w:p w14:paraId="1E2D6794" w14:textId="2AF7E416" w:rsidR="00DF7B7C" w:rsidRPr="002755EF" w:rsidRDefault="00DF7B7C" w:rsidP="00697A02">
      <w:pPr>
        <w:spacing w:after="120"/>
      </w:pPr>
      <w:r w:rsidRPr="002755EF">
        <w:rPr>
          <w:szCs w:val="24"/>
        </w:rPr>
        <w:t>Deșeurile de construcții și demolări care se generează de operatorii economici/instituții nu fac obiectul contractului de delegare a serviciului de salubrizare. Operatorul desemnat pentru activitatea de salubrizare poate însă desfă</w:t>
      </w:r>
      <w:r w:rsidR="00697A02" w:rsidRPr="002755EF">
        <w:rPr>
          <w:szCs w:val="24"/>
        </w:rPr>
        <w:t>ș</w:t>
      </w:r>
      <w:r w:rsidRPr="002755EF">
        <w:rPr>
          <w:szCs w:val="24"/>
        </w:rPr>
        <w:t>ura activități de colectare și transport a acestor deșeuri, dar în afara contractului de delegare, pe baza de contracte de prestări servicii încheiate cu operatorii economici generatori. Este importantă însă în acest caz, menținerea separată, din punct de vedere tehnic, logistic și financiar, a activității de colectare în cadrul contractului de delegare de cea din cadrul contractelor de prestări servicii, pentru că</w:t>
      </w:r>
      <w:r w:rsidRPr="002755EF">
        <w:t xml:space="preserve"> vor avea tarife diferite și în plus, pentru agenții economici care generează aceste deșeuri, vor avea obligații de asigurare a procentelor de reciclare prevăzute în lege. Evidența separată a acestor cantități de deșeuri poate fi asigurată prin dotarea mașinilor de colectare și transport cu sisteme de cântărire.</w:t>
      </w:r>
    </w:p>
    <w:p w14:paraId="219C8BA7" w14:textId="5A11E43F" w:rsidR="00DF7B7C" w:rsidRPr="002755EF" w:rsidRDefault="00DF7B7C" w:rsidP="00697A02">
      <w:pPr>
        <w:pStyle w:val="Default"/>
        <w:spacing w:after="120"/>
        <w:jc w:val="both"/>
        <w:rPr>
          <w:lang w:val="fr-FR" w:eastAsia="ro-RO"/>
        </w:rPr>
      </w:pPr>
      <w:r w:rsidRPr="002755EF">
        <w:rPr>
          <w:color w:val="auto"/>
          <w:lang w:val="ro-RO" w:eastAsia="de-DE"/>
        </w:rPr>
        <w:t xml:space="preserve">Pentru asigurarea colectării acestor deșeuri, sunt necesare investiții în containere de colectare (care vor fi puse la dispoziția generatorilor, la solicitare către operatorul de salubrizare), precum și  mașinile de colectare și transport. </w:t>
      </w:r>
      <w:bookmarkStart w:id="223" w:name="_Hlk516845637"/>
      <w:r w:rsidRPr="002755EF">
        <w:rPr>
          <w:color w:val="auto"/>
          <w:lang w:val="fr-FR" w:eastAsia="de-DE"/>
        </w:rPr>
        <w:t xml:space="preserve">Deșeurile vor fi gestionate de operator astfel încât să asigure valorificare a cel puțin procentului de valorificare impus prin PNGD (HG </w:t>
      </w:r>
      <w:r w:rsidR="00697A02" w:rsidRPr="002755EF">
        <w:rPr>
          <w:color w:val="auto"/>
          <w:lang w:val="fr-FR" w:eastAsia="de-DE"/>
        </w:rPr>
        <w:t xml:space="preserve">nr. </w:t>
      </w:r>
      <w:r w:rsidRPr="002755EF">
        <w:rPr>
          <w:color w:val="auto"/>
          <w:lang w:val="fr-FR" w:eastAsia="de-DE"/>
        </w:rPr>
        <w:t>942/2017), respectiv</w:t>
      </w:r>
      <w:r w:rsidRPr="002755EF">
        <w:rPr>
          <w:lang w:val="fr-FR" w:eastAsia="ro-RO"/>
        </w:rPr>
        <w:t xml:space="preserve"> minimum 70% din cantitatea de deşeuri provenite din activităţile de construcţii începând din anul 2020. </w:t>
      </w:r>
    </w:p>
    <w:bookmarkEnd w:id="223"/>
    <w:p w14:paraId="0DA6467C" w14:textId="77777777" w:rsidR="00DF7B7C" w:rsidRPr="002755EF" w:rsidRDefault="00DF7B7C" w:rsidP="00D86EDC">
      <w:pPr>
        <w:spacing w:after="120"/>
        <w:rPr>
          <w:b/>
          <w:i/>
          <w:u w:val="single"/>
        </w:rPr>
      </w:pPr>
      <w:r w:rsidRPr="002755EF">
        <w:rPr>
          <w:b/>
          <w:i/>
          <w:u w:val="single"/>
        </w:rPr>
        <w:t>Opţiune suplimentară privind colectarea cadavrelor de animale de pe domeniul public</w:t>
      </w:r>
    </w:p>
    <w:p w14:paraId="3EEABB18" w14:textId="1D15914A" w:rsidR="00DF7B7C" w:rsidRPr="002755EF" w:rsidRDefault="00DF7B7C" w:rsidP="00D86EDC">
      <w:pPr>
        <w:spacing w:after="120"/>
        <w:rPr>
          <w:lang w:eastAsia="de-DE"/>
        </w:rPr>
      </w:pPr>
      <w:r w:rsidRPr="002755EF">
        <w:rPr>
          <w:lang w:eastAsia="de-DE"/>
        </w:rPr>
        <w:t xml:space="preserve">Potrivit Legii </w:t>
      </w:r>
      <w:r w:rsidR="00697A02" w:rsidRPr="002755EF">
        <w:rPr>
          <w:lang w:eastAsia="de-DE"/>
        </w:rPr>
        <w:t xml:space="preserve">nr. </w:t>
      </w:r>
      <w:r w:rsidRPr="002755EF">
        <w:rPr>
          <w:lang w:eastAsia="de-DE"/>
        </w:rPr>
        <w:t>101/2006 republicată, art. 4, alin. (4), operatorul de colectare şi transport a deşeurilor, care asigură colectarea şi transportul deşeurilor municipale, este obligat să asigure colectarea cadavrelor de animale de pe domeniul public şi să le transporte la o instalaţie autorizată de ecarisaj sau neutralizare.</w:t>
      </w:r>
    </w:p>
    <w:p w14:paraId="4E185C76" w14:textId="701DA365" w:rsidR="00DF7B7C" w:rsidRPr="002755EF" w:rsidRDefault="00DF7B7C" w:rsidP="00D86EDC">
      <w:pPr>
        <w:spacing w:after="120"/>
        <w:rPr>
          <w:lang w:eastAsia="de-DE"/>
        </w:rPr>
      </w:pPr>
      <w:r w:rsidRPr="002755EF">
        <w:rPr>
          <w:lang w:eastAsia="de-DE"/>
        </w:rPr>
        <w:t>Această prevedere legală impune, a</w:t>
      </w:r>
      <w:r w:rsidR="00697A02" w:rsidRPr="002755EF">
        <w:rPr>
          <w:lang w:eastAsia="de-DE"/>
        </w:rPr>
        <w:t>ș</w:t>
      </w:r>
      <w:r w:rsidRPr="002755EF">
        <w:rPr>
          <w:lang w:eastAsia="de-DE"/>
        </w:rPr>
        <w:t>adar, autorităţilor administraţiei publice locale, la momentul când deleagă activitatea de colectare şi transport a deşeurilor municipale, să delege şi această activitate.</w:t>
      </w:r>
    </w:p>
    <w:p w14:paraId="17A0056B" w14:textId="5FB803FA" w:rsidR="00DF7B7C" w:rsidRPr="002755EF" w:rsidRDefault="00DF7B7C" w:rsidP="00D86EDC">
      <w:pPr>
        <w:spacing w:after="120"/>
        <w:rPr>
          <w:szCs w:val="24"/>
          <w:lang w:eastAsia="de-DE"/>
        </w:rPr>
      </w:pPr>
      <w:r w:rsidRPr="002755EF">
        <w:rPr>
          <w:szCs w:val="24"/>
          <w:lang w:eastAsia="de-DE"/>
        </w:rPr>
        <w:t>Pentru asigurarea colectării acestor deșeuri, sunt necesare investiții în mașini specializate frigorifice de colectare, stocare și transport până la predarea lor către unitățile autorizate pentru eliminare.</w:t>
      </w:r>
    </w:p>
    <w:p w14:paraId="7D9A4673" w14:textId="77777777" w:rsidR="00671D6B" w:rsidRPr="002755EF" w:rsidRDefault="00671D6B" w:rsidP="00D86EDC">
      <w:pPr>
        <w:widowControl w:val="0"/>
        <w:autoSpaceDE w:val="0"/>
        <w:autoSpaceDN w:val="0"/>
        <w:adjustRightInd w:val="0"/>
        <w:spacing w:after="120"/>
        <w:rPr>
          <w:szCs w:val="24"/>
        </w:rPr>
      </w:pPr>
      <w:r w:rsidRPr="002755EF">
        <w:rPr>
          <w:szCs w:val="24"/>
        </w:rPr>
        <w:t>Operatorii de salubrizare vor colecta de pe domeniul public atât cadavrele animalelor de talie mică (ex.păsări, pisici, câini, etc.), cât şi animalelor de talie mare (ex.cabaline, ovine, bovine,etc.). Cadavrele animalelor colectate de pe domeniul public vor fi transportate cu ajutorul unui mijloc auto autorizat  în containere special destinate şi inscripţionate şi vor fi predate celei mai apropiate unităţi de ecarisaj, care îşi desfăşoară activitatea conform prevederilor legale sau la incineratorul cel mai apropiat, care îşi desfăşoară activitatea conform prevederilor legale.</w:t>
      </w:r>
    </w:p>
    <w:p w14:paraId="228D9693" w14:textId="77777777" w:rsidR="00671D6B" w:rsidRPr="002755EF" w:rsidRDefault="00671D6B" w:rsidP="00D86EDC">
      <w:pPr>
        <w:widowControl w:val="0"/>
        <w:autoSpaceDE w:val="0"/>
        <w:autoSpaceDN w:val="0"/>
        <w:adjustRightInd w:val="0"/>
        <w:spacing w:after="120"/>
        <w:rPr>
          <w:szCs w:val="24"/>
        </w:rPr>
      </w:pPr>
      <w:r w:rsidRPr="002755EF">
        <w:rPr>
          <w:szCs w:val="24"/>
        </w:rPr>
        <w:t>În cazul în care predarea către unitatea de de neutralizare a cadavrelor de animale nu se face imediat după colectarea acestora de pe domeniul public, operatorii de salubrizare trebuie să asigure stocarea temporară a cadavrelor de animale în spaţii de depozitare frigorifice adecvate pentru acest scop. Aceste spații sunt de regulă chiar mașinile de colectare (mașini frigorifice), la atingerea capacității de stocare fiind obligate să transporte cadavrele la unitățile de neutralizare sau containere frigorifice de capacitate maximă pentru o stocare temporară de maxim 6 zile.</w:t>
      </w:r>
    </w:p>
    <w:p w14:paraId="2CD6555A" w14:textId="717FAE57" w:rsidR="00671D6B" w:rsidRPr="002755EF" w:rsidRDefault="00671D6B" w:rsidP="00D86EDC">
      <w:pPr>
        <w:widowControl w:val="0"/>
        <w:autoSpaceDE w:val="0"/>
        <w:autoSpaceDN w:val="0"/>
        <w:adjustRightInd w:val="0"/>
        <w:spacing w:after="120"/>
        <w:rPr>
          <w:szCs w:val="24"/>
        </w:rPr>
      </w:pPr>
      <w:r w:rsidRPr="002755EF">
        <w:rPr>
          <w:szCs w:val="24"/>
        </w:rPr>
        <w:t>Datorită faptului că nu există o evidență înregistrată la nivelul UAT-urilor a cantităților de cadavre de animale de pe domeniul public, se va lua în considerare o cantitate estimată de cadavre de animale de pe domeniul public de 1</w:t>
      </w:r>
      <w:r w:rsidR="00697A02" w:rsidRPr="002755EF">
        <w:rPr>
          <w:szCs w:val="24"/>
        </w:rPr>
        <w:t>.</w:t>
      </w:r>
      <w:r w:rsidRPr="002755EF">
        <w:rPr>
          <w:szCs w:val="24"/>
        </w:rPr>
        <w:t>000 kg/an</w:t>
      </w:r>
      <w:r w:rsidR="00DC721A" w:rsidRPr="002755EF">
        <w:rPr>
          <w:szCs w:val="24"/>
        </w:rPr>
        <w:t xml:space="preserve"> la nivelul întregului judeţ</w:t>
      </w:r>
      <w:r w:rsidRPr="002755EF">
        <w:rPr>
          <w:szCs w:val="24"/>
        </w:rPr>
        <w:t>. Responsabilitatea achitării costurilor pentru aceste activități (colectarea, transportul și neutralizarea cadavrelor de animale) revine UAT-ului de pe raza căruia au fost ridicate aceste deșeuri.</w:t>
      </w:r>
    </w:p>
    <w:p w14:paraId="35953044" w14:textId="119B8AE8" w:rsidR="00671D6B" w:rsidRPr="002755EF" w:rsidRDefault="00671D6B" w:rsidP="00D86EDC">
      <w:pPr>
        <w:spacing w:after="120"/>
        <w:rPr>
          <w:szCs w:val="24"/>
          <w:shd w:val="clear" w:color="auto" w:fill="FFFFFF"/>
        </w:rPr>
      </w:pPr>
      <w:r w:rsidRPr="002755EF">
        <w:rPr>
          <w:szCs w:val="24"/>
        </w:rPr>
        <w:lastRenderedPageBreak/>
        <w:t xml:space="preserve">Nu sunt luate în considerare în această estimare cantitățile de cadavre de animale din cadrul gospodăriilor. Aceste situații sunt acoperite de Ordonanța </w:t>
      </w:r>
      <w:r w:rsidR="00697A02" w:rsidRPr="002755EF">
        <w:rPr>
          <w:szCs w:val="24"/>
        </w:rPr>
        <w:t xml:space="preserve">nr. </w:t>
      </w:r>
      <w:r w:rsidRPr="002755EF">
        <w:rPr>
          <w:szCs w:val="24"/>
          <w:shd w:val="clear" w:color="auto" w:fill="FFFFFF"/>
        </w:rPr>
        <w:t xml:space="preserve">24/2016 privind organizarea şi desfăşurarea activităţii de neutralizare a deşeurilor de origine animală, aprobată cu modificări de Legea </w:t>
      </w:r>
      <w:r w:rsidR="00697A02" w:rsidRPr="002755EF">
        <w:rPr>
          <w:szCs w:val="24"/>
          <w:shd w:val="clear" w:color="auto" w:fill="FFFFFF"/>
        </w:rPr>
        <w:t xml:space="preserve">nr. </w:t>
      </w:r>
      <w:r w:rsidRPr="002755EF">
        <w:rPr>
          <w:szCs w:val="24"/>
          <w:shd w:val="clear" w:color="auto" w:fill="FFFFFF"/>
        </w:rPr>
        <w:t>55 din 10 aprilie 2017. Sub această reglementare, deținătorii de animale care au decedat</w:t>
      </w:r>
      <w:r w:rsidRPr="002755EF">
        <w:rPr>
          <w:b/>
          <w:bCs/>
          <w:szCs w:val="24"/>
          <w:shd w:val="clear" w:color="auto" w:fill="FFFFFF"/>
        </w:rPr>
        <w:t xml:space="preserve"> </w:t>
      </w:r>
      <w:r w:rsidRPr="002755EF">
        <w:rPr>
          <w:szCs w:val="24"/>
        </w:rPr>
        <w:t xml:space="preserve">în orice alt mod decât prin sacrificare, inclusiv animale care au fost sacrificate pentru eradicarea unei epizootii, trebuie să înștiințeze </w:t>
      </w:r>
      <w:r w:rsidRPr="002755EF">
        <w:rPr>
          <w:szCs w:val="24"/>
          <w:shd w:val="clear" w:color="auto" w:fill="FFFFFF"/>
        </w:rPr>
        <w:t>în maximum 24 de ore medicul veterinar de liberă practică căruia îi sunt arondaţi şi autorităţile administraţiei publice locale pe a căror rază administrativ-teritorială are loc decesul animalelor. Autorităţile administraţiei publice locale sesizate informează de îndată consiliul judeţean, care anunţă în cel mai scurt timp posibil prestatorul de servicii contractat, acesta având sarcina de a transporta cadavrele de animale la unităţile de neutralizare a acestora. Costurile pentru aceste activități sunt finanțate de Ministerul Agriculturii și Dezvoltării rurale, prin transferuri de la bugetul de stat către bugetul local al judeţului.</w:t>
      </w:r>
    </w:p>
    <w:p w14:paraId="70FC9895" w14:textId="5C151186" w:rsidR="00DF7B7C" w:rsidRPr="002755EF" w:rsidRDefault="00DF7B7C" w:rsidP="00D86EDC">
      <w:pPr>
        <w:spacing w:after="120"/>
        <w:rPr>
          <w:szCs w:val="24"/>
          <w:lang w:eastAsia="de-DE"/>
        </w:rPr>
      </w:pPr>
      <w:r w:rsidRPr="002755EF">
        <w:rPr>
          <w:szCs w:val="24"/>
          <w:lang w:eastAsia="de-DE"/>
        </w:rPr>
        <w:t>Colectarea de</w:t>
      </w:r>
      <w:r w:rsidR="00697A02" w:rsidRPr="002755EF">
        <w:rPr>
          <w:szCs w:val="24"/>
          <w:lang w:eastAsia="de-DE"/>
        </w:rPr>
        <w:t>ș</w:t>
      </w:r>
      <w:r w:rsidRPr="002755EF">
        <w:rPr>
          <w:szCs w:val="24"/>
          <w:lang w:eastAsia="de-DE"/>
        </w:rPr>
        <w:t xml:space="preserve">eurilor municipale (altele decât cele menajere </w:t>
      </w:r>
      <w:r w:rsidR="00697A02" w:rsidRPr="002755EF">
        <w:rPr>
          <w:szCs w:val="24"/>
          <w:lang w:eastAsia="de-DE"/>
        </w:rPr>
        <w:t>ș</w:t>
      </w:r>
      <w:r w:rsidRPr="002755EF">
        <w:rPr>
          <w:szCs w:val="24"/>
          <w:lang w:eastAsia="de-DE"/>
        </w:rPr>
        <w:t xml:space="preserve">i similare, inclusiv deșeurile din piețe) nu a fost analizată </w:t>
      </w:r>
      <w:r w:rsidR="00697A02" w:rsidRPr="002755EF">
        <w:rPr>
          <w:szCs w:val="24"/>
          <w:lang w:eastAsia="de-DE"/>
        </w:rPr>
        <w:t>î</w:t>
      </w:r>
      <w:r w:rsidRPr="002755EF">
        <w:rPr>
          <w:szCs w:val="24"/>
          <w:lang w:eastAsia="de-DE"/>
        </w:rPr>
        <w:t>n Studiul de oportunitate anterior. In această categorie intră:</w:t>
      </w:r>
    </w:p>
    <w:p w14:paraId="5023485A" w14:textId="7D0DFE01" w:rsidR="00DF7B7C" w:rsidRPr="002755EF" w:rsidRDefault="00DF7B7C" w:rsidP="004E0A9F">
      <w:pPr>
        <w:pStyle w:val="ListParagraph"/>
        <w:numPr>
          <w:ilvl w:val="1"/>
          <w:numId w:val="113"/>
        </w:numPr>
        <w:spacing w:after="120"/>
        <w:rPr>
          <w:szCs w:val="24"/>
          <w:lang w:eastAsia="de-DE"/>
        </w:rPr>
      </w:pPr>
      <w:r w:rsidRPr="002755EF">
        <w:rPr>
          <w:szCs w:val="24"/>
          <w:lang w:eastAsia="de-DE"/>
        </w:rPr>
        <w:t>Deșeuri stradale</w:t>
      </w:r>
    </w:p>
    <w:p w14:paraId="749B84C0" w14:textId="77777777" w:rsidR="00DF7B7C" w:rsidRPr="002755EF" w:rsidRDefault="00DF7B7C" w:rsidP="004E0A9F">
      <w:pPr>
        <w:pStyle w:val="ListParagraph"/>
        <w:numPr>
          <w:ilvl w:val="1"/>
          <w:numId w:val="113"/>
        </w:numPr>
        <w:spacing w:after="120"/>
        <w:contextualSpacing w:val="0"/>
        <w:rPr>
          <w:szCs w:val="24"/>
          <w:lang w:eastAsia="de-DE"/>
        </w:rPr>
      </w:pPr>
      <w:r w:rsidRPr="002755EF">
        <w:rPr>
          <w:szCs w:val="24"/>
          <w:lang w:eastAsia="de-DE"/>
        </w:rPr>
        <w:t>Deșeurile din parcuri și grădini</w:t>
      </w:r>
    </w:p>
    <w:p w14:paraId="0D40B4B6" w14:textId="339E3CF5" w:rsidR="00DF7B7C" w:rsidRPr="002755EF" w:rsidRDefault="00DF7B7C" w:rsidP="00697A02">
      <w:pPr>
        <w:pStyle w:val="ListParagraph"/>
        <w:spacing w:after="120"/>
        <w:ind w:left="0"/>
        <w:contextualSpacing w:val="0"/>
        <w:rPr>
          <w:szCs w:val="24"/>
          <w:lang w:eastAsia="de-DE"/>
        </w:rPr>
      </w:pPr>
      <w:r w:rsidRPr="002755EF">
        <w:rPr>
          <w:szCs w:val="24"/>
          <w:lang w:eastAsia="de-DE"/>
        </w:rPr>
        <w:t xml:space="preserve">Din punct de vedere tehnic, </w:t>
      </w:r>
      <w:r w:rsidRPr="002755EF">
        <w:rPr>
          <w:b/>
          <w:i/>
          <w:szCs w:val="24"/>
          <w:lang w:eastAsia="de-DE"/>
        </w:rPr>
        <w:t>deșeurile stradale</w:t>
      </w:r>
      <w:r w:rsidRPr="002755EF">
        <w:rPr>
          <w:szCs w:val="24"/>
          <w:lang w:eastAsia="de-DE"/>
        </w:rPr>
        <w:t xml:space="preserve"> se colectează în cadrul unei activită</w:t>
      </w:r>
      <w:r w:rsidR="00697A02" w:rsidRPr="002755EF">
        <w:rPr>
          <w:szCs w:val="24"/>
          <w:lang w:eastAsia="de-DE"/>
        </w:rPr>
        <w:t>ț</w:t>
      </w:r>
      <w:r w:rsidRPr="002755EF">
        <w:rPr>
          <w:szCs w:val="24"/>
          <w:lang w:eastAsia="de-DE"/>
        </w:rPr>
        <w:t xml:space="preserve">i de salubrizare diferite (conform Legii </w:t>
      </w:r>
      <w:r w:rsidR="00697A02" w:rsidRPr="002755EF">
        <w:rPr>
          <w:szCs w:val="24"/>
          <w:lang w:eastAsia="de-DE"/>
        </w:rPr>
        <w:t xml:space="preserve">nr. </w:t>
      </w:r>
      <w:r w:rsidRPr="002755EF">
        <w:rPr>
          <w:szCs w:val="24"/>
          <w:lang w:eastAsia="de-DE"/>
        </w:rPr>
        <w:t xml:space="preserve">101/2006, art. 2, alin. (3), lit. f) Măturatul, spălatul, stropirea </w:t>
      </w:r>
      <w:r w:rsidR="00697A02" w:rsidRPr="002755EF">
        <w:rPr>
          <w:szCs w:val="24"/>
          <w:lang w:eastAsia="de-DE"/>
        </w:rPr>
        <w:t>ș</w:t>
      </w:r>
      <w:r w:rsidRPr="002755EF">
        <w:rPr>
          <w:szCs w:val="24"/>
          <w:lang w:eastAsia="de-DE"/>
        </w:rPr>
        <w:t xml:space="preserve">i întreținerea căilor publice. Această activitate necesită infrastructură diferită de cea folosită pentru colectarea deșeurilor menajere, iar finanțarea serviciului se realizează din bugetul local al UAT-urilor. La momentul actual, activitatea se realizează la nivel local, fie prin contracte separate de cel de delegare al serviciului de salubrizare pentru populație, fie în cadrul aceluiași contract. Din punct de vedere tehnic și financiar, este mai avantajos ca activitatea să fie desfășurată separat de colectarea deșeurilor menajere, având în vedere că, fiind activități de salubrizare diferite, există obligația deținerii unei evidențe distincte pe fiecare tip de activitate, cu contabilitate separată. De aceea </w:t>
      </w:r>
      <w:r w:rsidRPr="002755EF">
        <w:rPr>
          <w:b/>
          <w:szCs w:val="24"/>
          <w:lang w:eastAsia="de-DE"/>
        </w:rPr>
        <w:t>recomandarea Consultantului este ca această activitatea să se desfășoară în cadrul altui contract de delegare decât cel care face obiectul prezentului Studiu</w:t>
      </w:r>
      <w:r w:rsidRPr="002755EF">
        <w:rPr>
          <w:szCs w:val="24"/>
          <w:lang w:eastAsia="de-DE"/>
        </w:rPr>
        <w:t>.</w:t>
      </w:r>
    </w:p>
    <w:p w14:paraId="06616072" w14:textId="4E09DF31" w:rsidR="00DF7B7C" w:rsidRPr="002755EF" w:rsidRDefault="00DF7B7C" w:rsidP="00697A02">
      <w:pPr>
        <w:pStyle w:val="ListParagraph"/>
        <w:spacing w:after="120"/>
        <w:ind w:left="0"/>
        <w:contextualSpacing w:val="0"/>
        <w:rPr>
          <w:szCs w:val="24"/>
          <w:lang w:eastAsia="de-DE"/>
        </w:rPr>
      </w:pPr>
      <w:r w:rsidRPr="002755EF">
        <w:rPr>
          <w:szCs w:val="24"/>
          <w:lang w:eastAsia="de-DE"/>
        </w:rPr>
        <w:t>Pentru colectarea acestei categorii de deșeuri nu a fost asigurată prin Proiectul SMID Suceava niciun fel de investiție, cel puțin pentru componenta de colectare și transport. Există însă asigurată capacitate de stocare temporară în stațiile de transfer, precum și capacitate de depozitare finală pe celulele de depozitare.</w:t>
      </w:r>
    </w:p>
    <w:p w14:paraId="3AB9292B" w14:textId="0872F903" w:rsidR="00DF7B7C" w:rsidRPr="002755EF" w:rsidRDefault="00DF7B7C" w:rsidP="00697A02">
      <w:pPr>
        <w:pStyle w:val="ListParagraph"/>
        <w:spacing w:after="120"/>
        <w:ind w:left="0"/>
        <w:contextualSpacing w:val="0"/>
        <w:rPr>
          <w:szCs w:val="24"/>
          <w:lang w:eastAsia="de-DE"/>
        </w:rPr>
      </w:pPr>
      <w:r w:rsidRPr="002755EF">
        <w:rPr>
          <w:szCs w:val="24"/>
          <w:lang w:eastAsia="de-DE"/>
        </w:rPr>
        <w:t>Operatorii care colectează deșeurile stradale ar urma s</w:t>
      </w:r>
      <w:r w:rsidR="00697A02" w:rsidRPr="002755EF">
        <w:rPr>
          <w:szCs w:val="24"/>
          <w:lang w:eastAsia="de-DE"/>
        </w:rPr>
        <w:t>ă</w:t>
      </w:r>
      <w:r w:rsidRPr="002755EF">
        <w:rPr>
          <w:szCs w:val="24"/>
          <w:lang w:eastAsia="de-DE"/>
        </w:rPr>
        <w:t xml:space="preserve"> transporte aceste deșeuri la stațiile de transfer (zonele de colectare 1, 2, 3, 4, 5), la CMID Moara (zona 6) și depozitul Pojorâta (zona 7) în vederea eliminării lor finale.</w:t>
      </w:r>
    </w:p>
    <w:p w14:paraId="6C6D31F5" w14:textId="631B529E" w:rsidR="00DF7B7C" w:rsidRPr="002755EF" w:rsidRDefault="00DF7B7C" w:rsidP="0078763C">
      <w:pPr>
        <w:pStyle w:val="ListParagraph"/>
        <w:spacing w:after="120"/>
        <w:ind w:left="0"/>
        <w:contextualSpacing w:val="0"/>
        <w:rPr>
          <w:szCs w:val="24"/>
          <w:lang w:eastAsia="de-DE"/>
        </w:rPr>
      </w:pPr>
      <w:r w:rsidRPr="002755EF">
        <w:rPr>
          <w:szCs w:val="24"/>
          <w:lang w:eastAsia="de-DE"/>
        </w:rPr>
        <w:t xml:space="preserve">Referitor la </w:t>
      </w:r>
      <w:r w:rsidRPr="002755EF">
        <w:rPr>
          <w:b/>
          <w:i/>
          <w:szCs w:val="24"/>
          <w:lang w:eastAsia="de-DE"/>
        </w:rPr>
        <w:t>deșeurile din parcuri și grădini</w:t>
      </w:r>
      <w:r w:rsidRPr="002755EF">
        <w:rPr>
          <w:szCs w:val="24"/>
          <w:lang w:eastAsia="de-DE"/>
        </w:rPr>
        <w:t xml:space="preserve">, deșeuri cu caracter majoritar biodegradabil, la momentul actual ele sunt colectate în general de către serviciile publice ale primăriilor sau prin contracte cu operatori specializați, care realizează și activitățile premergătoare de întreținere a spațiilor verzi, parcurilor și grădinilor. Caracterul lor predominant biodegradabil a impus obligativitatea în legislația comunitară și națională (Legea nr. 211/2011 privind regimul deșeurilor, art. 31, alin (2)) de a fi colectate separat și transportate la stații de compostare. In cadrul SMID Suceava, colectarea lor și tratarea lor separată ar putea fi asigurată in-situ, în cadrul unor amplasamente centralizate asigurate de primăriile urbane, și s-ar putea obține compost de bună calitate. Acest lucru poate fi asigurat mult mai bine, dacă ar fi asigurat un flux separat total de colectare față de celelalte deșeuri cu conținut de biodegradabil, și acest lucru poate fi realizat dacă se menține modelul actual, de colectare de alt operator decât cel de salubritate. </w:t>
      </w:r>
      <w:r w:rsidRPr="002755EF">
        <w:rPr>
          <w:b/>
          <w:szCs w:val="24"/>
          <w:lang w:eastAsia="de-DE"/>
        </w:rPr>
        <w:lastRenderedPageBreak/>
        <w:t>Recomandarea Consultantului este prin urmare, ca deșeurile din parcuri și grădini să fie colectate în cadrul altor contracte decât cele care fac obiectul acestui Studiu</w:t>
      </w:r>
      <w:r w:rsidRPr="002755EF">
        <w:rPr>
          <w:szCs w:val="24"/>
          <w:lang w:eastAsia="de-DE"/>
        </w:rPr>
        <w:t>.</w:t>
      </w:r>
    </w:p>
    <w:p w14:paraId="34226DF4" w14:textId="2A3D5895" w:rsidR="00DF7B7C" w:rsidRPr="002755EF" w:rsidRDefault="00DF7B7C" w:rsidP="0078763C">
      <w:pPr>
        <w:pStyle w:val="ListParagraph"/>
        <w:spacing w:after="120"/>
        <w:ind w:left="0"/>
        <w:contextualSpacing w:val="0"/>
        <w:rPr>
          <w:szCs w:val="24"/>
          <w:lang w:eastAsia="de-DE"/>
        </w:rPr>
      </w:pPr>
      <w:r w:rsidRPr="002755EF">
        <w:rPr>
          <w:szCs w:val="24"/>
          <w:lang w:eastAsia="de-DE"/>
        </w:rPr>
        <w:t>Deșeurile din parcuri si grădini sunt luate în considerare ca flux în SMID Suceava la atingerea țintelor de reciclare.</w:t>
      </w:r>
    </w:p>
    <w:p w14:paraId="27E0FD7D" w14:textId="77777777" w:rsidR="00DF7B7C" w:rsidRPr="002755EF" w:rsidRDefault="00DF7B7C" w:rsidP="0078763C">
      <w:pPr>
        <w:shd w:val="clear" w:color="auto" w:fill="D9D9D9" w:themeFill="background1" w:themeFillShade="D9"/>
        <w:spacing w:after="120"/>
        <w:rPr>
          <w:b/>
        </w:rPr>
      </w:pPr>
      <w:r w:rsidRPr="002755EF">
        <w:rPr>
          <w:b/>
        </w:rPr>
        <w:t>În concluzie, se va asigura colectarea următoarelor fracții de deșeuri municipale:</w:t>
      </w:r>
    </w:p>
    <w:p w14:paraId="7D6961B3" w14:textId="19FFF0AB" w:rsidR="00DF7B7C" w:rsidRPr="002755EF" w:rsidRDefault="00DF7B7C" w:rsidP="0078763C">
      <w:pPr>
        <w:shd w:val="clear" w:color="auto" w:fill="D9D9D9" w:themeFill="background1" w:themeFillShade="D9"/>
        <w:spacing w:after="120"/>
      </w:pPr>
      <w:r w:rsidRPr="002755EF">
        <w:rPr>
          <w:b/>
        </w:rPr>
        <w:t>-  deșeurile menajere pe 5 fracții: reziduale, hârtie/carton, plastic/metal, sticlă, deșeuri biodegradabile verzi (doar de la zonele de case urban)</w:t>
      </w:r>
    </w:p>
    <w:p w14:paraId="4ED60032" w14:textId="7D6FFF11" w:rsidR="00DF7B7C" w:rsidRPr="002755EF" w:rsidRDefault="00DF7B7C" w:rsidP="0078763C">
      <w:pPr>
        <w:shd w:val="clear" w:color="auto" w:fill="D9D9D9" w:themeFill="background1" w:themeFillShade="D9"/>
        <w:spacing w:after="120"/>
        <w:rPr>
          <w:b/>
        </w:rPr>
      </w:pPr>
      <w:r w:rsidRPr="002755EF">
        <w:rPr>
          <w:b/>
        </w:rPr>
        <w:t>- deșeuri similare pe 4 fracții: reziduale, hârtie/carton, plastic/metal, sticlă</w:t>
      </w:r>
      <w:r w:rsidR="00671D6B" w:rsidRPr="002755EF">
        <w:rPr>
          <w:b/>
        </w:rPr>
        <w:t>, inclusiv deșeuri din piețe</w:t>
      </w:r>
    </w:p>
    <w:p w14:paraId="02D254DC" w14:textId="389501B5" w:rsidR="00DF7B7C" w:rsidRPr="002755EF" w:rsidRDefault="00DF7B7C" w:rsidP="0078763C">
      <w:pPr>
        <w:shd w:val="clear" w:color="auto" w:fill="D9D9D9" w:themeFill="background1" w:themeFillShade="D9"/>
        <w:spacing w:after="120"/>
        <w:rPr>
          <w:b/>
        </w:rPr>
      </w:pPr>
      <w:r w:rsidRPr="002755EF">
        <w:rPr>
          <w:b/>
        </w:rPr>
        <w:t>- fluxuri speciale de deșeuri: periculoase și voluminoase, deșeuri de construcții și demolări de la populație.</w:t>
      </w:r>
    </w:p>
    <w:p w14:paraId="476F4296" w14:textId="4FCCB18E" w:rsidR="00671D6B" w:rsidRPr="002755EF" w:rsidRDefault="00671D6B" w:rsidP="0078763C">
      <w:pPr>
        <w:shd w:val="clear" w:color="auto" w:fill="D9D9D9" w:themeFill="background1" w:themeFillShade="D9"/>
        <w:spacing w:after="120"/>
        <w:rPr>
          <w:b/>
        </w:rPr>
      </w:pPr>
      <w:r w:rsidRPr="002755EF">
        <w:rPr>
          <w:b/>
        </w:rPr>
        <w:t>-cadavre de animale de pe domeniul public.</w:t>
      </w:r>
    </w:p>
    <w:p w14:paraId="5A0E3577" w14:textId="0E7C1629" w:rsidR="00DF7B7C" w:rsidRPr="002755EF" w:rsidRDefault="00DF7B7C" w:rsidP="0078763C">
      <w:pPr>
        <w:shd w:val="clear" w:color="auto" w:fill="D9D9D9" w:themeFill="background1" w:themeFillShade="D9"/>
        <w:spacing w:after="120"/>
        <w:rPr>
          <w:b/>
        </w:rPr>
      </w:pPr>
      <w:r w:rsidRPr="002755EF">
        <w:rPr>
          <w:b/>
        </w:rPr>
        <w:t>Nu se poate impune operatorului colectarea separată a deșeurilor biodegradabile de la zonele de blocuri având în vedere că nu se cunoaște încă la acest moment o dată aproximativă la care se vor</w:t>
      </w:r>
      <w:r w:rsidR="007E619D" w:rsidRPr="002755EF">
        <w:rPr>
          <w:b/>
        </w:rPr>
        <w:t xml:space="preserve"> </w:t>
      </w:r>
      <w:r w:rsidRPr="002755EF">
        <w:rPr>
          <w:b/>
        </w:rPr>
        <w:t>putea pune în funcțiune instalații de tratare dedicate pentru aceste deșeuri. Se recomandă asigurarea unor clauze contractuale în cadrul contractelor de delegare care să prevadă posibilitatea ca la un moment dat, în perioada de desfă</w:t>
      </w:r>
      <w:r w:rsidR="007E619D" w:rsidRPr="002755EF">
        <w:rPr>
          <w:b/>
        </w:rPr>
        <w:t>ș</w:t>
      </w:r>
      <w:r w:rsidRPr="002755EF">
        <w:rPr>
          <w:b/>
        </w:rPr>
        <w:t>urare a contractului, operatorul să fie obligat să extindă în mai multe zone colectarea separata a biodeșeurilor, cu modificarea mecanismului financiar.</w:t>
      </w:r>
    </w:p>
    <w:p w14:paraId="6E260340" w14:textId="77777777" w:rsidR="00DF7B7C" w:rsidRPr="002755EF" w:rsidRDefault="00DF7B7C" w:rsidP="0078763C">
      <w:pPr>
        <w:shd w:val="clear" w:color="auto" w:fill="D9D9D9" w:themeFill="background1" w:themeFillShade="D9"/>
        <w:spacing w:after="120"/>
        <w:rPr>
          <w:b/>
        </w:rPr>
      </w:pPr>
      <w:r w:rsidRPr="002755EF">
        <w:rPr>
          <w:b/>
        </w:rPr>
        <w:t xml:space="preserve">Recomandarea consultantului este ca viitorul/i operator/i de salubrizare să asigure și colectarea deșeurilor din piețe, care pot fi colectate împreună cu deșeurile similare reziduale (generate de ceilalți operatori economici). </w:t>
      </w:r>
    </w:p>
    <w:p w14:paraId="4357AA1B" w14:textId="77777777" w:rsidR="00DF7B7C" w:rsidRPr="002755EF" w:rsidRDefault="00DF7B7C" w:rsidP="0078763C">
      <w:pPr>
        <w:shd w:val="clear" w:color="auto" w:fill="D9D9D9" w:themeFill="background1" w:themeFillShade="D9"/>
        <w:spacing w:after="120"/>
        <w:rPr>
          <w:b/>
        </w:rPr>
      </w:pPr>
      <w:r w:rsidRPr="002755EF">
        <w:rPr>
          <w:b/>
        </w:rPr>
        <w:t>Operatorul de salubrizare va furniza și recipienții de colectare pentru deșeurile reziduale și reciclabile (atât pentru populație, în cadrul tarifului ofertat, cât și pentru operatori economici, contra cost sau prin închiriere).</w:t>
      </w:r>
    </w:p>
    <w:p w14:paraId="12433AB9" w14:textId="136C6A08" w:rsidR="00DF7B7C" w:rsidRPr="002755EF" w:rsidRDefault="00DF7B7C" w:rsidP="00D86EDC">
      <w:pPr>
        <w:spacing w:after="120"/>
        <w:rPr>
          <w:lang w:eastAsia="de-DE"/>
        </w:rPr>
      </w:pPr>
      <w:r w:rsidRPr="002755EF">
        <w:rPr>
          <w:lang w:eastAsia="de-DE"/>
        </w:rPr>
        <w:t>Colectarea separată a unor fluxuri suplimentare de deșeuri față de cele menționate mai sus nu se justifică din punct de vedere tehnic, economic, logistic, deși ar putea face obiectul unor prevederi legislative (de ex, impunerea colectării separate a deșeurilor textile începând din 2025). Se recomandă ca</w:t>
      </w:r>
      <w:r w:rsidR="00253A63" w:rsidRPr="002755EF">
        <w:rPr>
          <w:lang w:eastAsia="de-DE"/>
        </w:rPr>
        <w:t xml:space="preserve"> pentru unele </w:t>
      </w:r>
      <w:r w:rsidRPr="002755EF">
        <w:rPr>
          <w:lang w:eastAsia="de-DE"/>
        </w:rPr>
        <w:t xml:space="preserve">fluxuri suplimentare </w:t>
      </w:r>
      <w:r w:rsidR="00253A63" w:rsidRPr="002755EF">
        <w:rPr>
          <w:lang w:eastAsia="de-DE"/>
        </w:rPr>
        <w:t xml:space="preserve">colectarea </w:t>
      </w:r>
      <w:r w:rsidRPr="002755EF">
        <w:rPr>
          <w:lang w:eastAsia="de-DE"/>
        </w:rPr>
        <w:t>să se realizeze eventual în cadrul campaniilor de colectare periodice, iar numărul și categoria de alte fracții să rămână la latitudinea operatorilor, prin stabilirea unor factori de evaluare în cadrul procedurii de licitație publică, care să departajeze ofertele.</w:t>
      </w:r>
    </w:p>
    <w:p w14:paraId="45AE87AE" w14:textId="47C7FA6C" w:rsidR="00671D6B" w:rsidRPr="002755EF" w:rsidRDefault="00671D6B" w:rsidP="00671D6B">
      <w:pPr>
        <w:spacing w:before="120" w:line="288" w:lineRule="auto"/>
        <w:rPr>
          <w:rFonts w:eastAsia="SimSun"/>
          <w:szCs w:val="24"/>
          <w:lang w:val="pt-BR"/>
        </w:rPr>
      </w:pPr>
    </w:p>
    <w:p w14:paraId="79C8A158" w14:textId="2AE0E605" w:rsidR="00671D6B" w:rsidRPr="002755EF" w:rsidRDefault="00671D6B" w:rsidP="0078763C">
      <w:pPr>
        <w:pStyle w:val="OTSSubCap"/>
        <w:spacing w:before="0" w:after="120" w:line="240" w:lineRule="auto"/>
        <w:ind w:left="1080" w:hanging="540"/>
        <w:rPr>
          <w:rFonts w:ascii="Times New Roman" w:hAnsi="Times New Roman" w:cs="Times New Roman"/>
          <w:lang w:eastAsia="de-DE"/>
        </w:rPr>
      </w:pPr>
      <w:bookmarkStart w:id="224" w:name="_Toc516659002"/>
      <w:bookmarkStart w:id="225" w:name="_Toc77686674"/>
      <w:r w:rsidRPr="002755EF">
        <w:rPr>
          <w:rFonts w:ascii="Times New Roman" w:hAnsi="Times New Roman" w:cs="Times New Roman"/>
          <w:lang w:eastAsia="de-DE"/>
        </w:rPr>
        <w:t xml:space="preserve">Transportul deșeurilor municipale colectate separat în cadrul SMID </w:t>
      </w:r>
      <w:bookmarkEnd w:id="224"/>
      <w:r w:rsidRPr="002755EF">
        <w:rPr>
          <w:rFonts w:ascii="Times New Roman" w:hAnsi="Times New Roman" w:cs="Times New Roman"/>
          <w:lang w:eastAsia="de-DE"/>
        </w:rPr>
        <w:t>Suceava</w:t>
      </w:r>
      <w:bookmarkEnd w:id="225"/>
      <w:r w:rsidRPr="002755EF">
        <w:rPr>
          <w:rFonts w:ascii="Times New Roman" w:hAnsi="Times New Roman" w:cs="Times New Roman"/>
          <w:lang w:eastAsia="de-DE"/>
        </w:rPr>
        <w:t xml:space="preserve"> </w:t>
      </w:r>
    </w:p>
    <w:p w14:paraId="20E2B856" w14:textId="77777777" w:rsidR="00671D6B" w:rsidRPr="002755EF" w:rsidRDefault="00671D6B" w:rsidP="0078763C">
      <w:pPr>
        <w:spacing w:after="120"/>
        <w:rPr>
          <w:lang w:eastAsia="de-DE"/>
        </w:rPr>
      </w:pPr>
      <w:r w:rsidRPr="002755EF">
        <w:rPr>
          <w:lang w:eastAsia="de-DE"/>
        </w:rPr>
        <w:t xml:space="preserve">Transportul deșeurilor colectate separat, fie că sunt deșeuri menajere, similare sau municipale, trebuie asigurat cu vehicule de colectare adecvate tipului de deșeu, și corespunzătoare din punct de vedere al circulației pe drumurile rutiere și a emisiilor de noxe. </w:t>
      </w:r>
    </w:p>
    <w:p w14:paraId="34C68F63" w14:textId="5ACCE36B" w:rsidR="00671D6B" w:rsidRPr="002755EF" w:rsidRDefault="00671D6B" w:rsidP="0078763C">
      <w:pPr>
        <w:spacing w:after="120"/>
        <w:rPr>
          <w:lang w:eastAsia="de-DE"/>
        </w:rPr>
      </w:pPr>
      <w:r w:rsidRPr="002755EF">
        <w:rPr>
          <w:lang w:eastAsia="de-DE"/>
        </w:rPr>
        <w:t>Prin Proiectul SMID Suceava nu sunt asigurate investiții în infrastructura de transport, decât pentru asigurarea transportului containerelor mari, de la stațiile de transfer la CMID Moara, respectiv la Depozitul conform Pojorâta. Pentru transportul deșeurilor de la punctul de precolectare la stațiile de transfer sau CMID (după caz), acestea vor trebui furnizate de viitorul/ii operator/i de salubrizare în cadrul contractului de delegare a serviciului.</w:t>
      </w:r>
    </w:p>
    <w:p w14:paraId="4077A221" w14:textId="236787B2" w:rsidR="00671D6B" w:rsidRPr="002755EF" w:rsidRDefault="00671D6B" w:rsidP="007E619D">
      <w:pPr>
        <w:spacing w:after="120"/>
        <w:rPr>
          <w:lang w:eastAsia="de-DE"/>
        </w:rPr>
      </w:pPr>
      <w:r w:rsidRPr="002755EF">
        <w:rPr>
          <w:lang w:eastAsia="de-DE"/>
        </w:rPr>
        <w:lastRenderedPageBreak/>
        <w:t>Transportul deșeurilor de la încărcarea lor din locația de generare până la instalațiile din cadrul SMID Suceava (stații de transfer, CMID Moara și Depozitul Pojorâta) se va realiza cu diferite categorii de mașini, astfel:</w:t>
      </w:r>
    </w:p>
    <w:p w14:paraId="4893ABAC" w14:textId="25E59F9B" w:rsidR="00671D6B" w:rsidRPr="002755EF" w:rsidRDefault="00671D6B" w:rsidP="004E0A9F">
      <w:pPr>
        <w:pStyle w:val="ListParagraph"/>
        <w:numPr>
          <w:ilvl w:val="0"/>
          <w:numId w:val="118"/>
        </w:numPr>
        <w:spacing w:after="120"/>
        <w:contextualSpacing w:val="0"/>
        <w:rPr>
          <w:lang w:eastAsia="de-DE"/>
        </w:rPr>
      </w:pPr>
      <w:r w:rsidRPr="002755EF">
        <w:rPr>
          <w:b/>
          <w:i/>
          <w:lang w:eastAsia="de-DE"/>
        </w:rPr>
        <w:t>Mașini autogunoiere</w:t>
      </w:r>
      <w:r w:rsidRPr="002755EF">
        <w:rPr>
          <w:lang w:eastAsia="de-DE"/>
        </w:rPr>
        <w:t xml:space="preserve"> cu capacități volumice diferite, adaptate la conformația străzilor, la localizarea punctelor de colectare, la tipul de de</w:t>
      </w:r>
      <w:r w:rsidR="0078763C" w:rsidRPr="002755EF">
        <w:rPr>
          <w:lang w:eastAsia="de-DE"/>
        </w:rPr>
        <w:t>ș</w:t>
      </w:r>
      <w:r w:rsidRPr="002755EF">
        <w:rPr>
          <w:lang w:eastAsia="de-DE"/>
        </w:rPr>
        <w:t>euri pe care le colectează, la tipul și volum containerelor în care deșeurile sunt precolectate – pentru deșeurile menajere și similare (inclusiv deșeurile din piețe). Având în vedere faptul că trebuie asigurat un flux separat pentru categorii de fracții care se colectează în recipienți separați, este necesar ca și vehiculele de colectare să fie separate, pentru diferitele fracții. De asemenea, ținând cont de obligația de a ține o evidența separată a deșeurilor pe categorii de generatori (populație și agenți economici), dată fiind tarifarea lor separată, este nevoie fie de asigurarea de vehicule separate, fie de asigurarea unei modalit</w:t>
      </w:r>
      <w:r w:rsidR="0078763C" w:rsidRPr="002755EF">
        <w:rPr>
          <w:lang w:eastAsia="de-DE"/>
        </w:rPr>
        <w:t>ăț</w:t>
      </w:r>
      <w:r w:rsidRPr="002755EF">
        <w:rPr>
          <w:lang w:eastAsia="de-DE"/>
        </w:rPr>
        <w:t>i de evidențiere a cantităților colectate.</w:t>
      </w:r>
    </w:p>
    <w:p w14:paraId="49CF87CC" w14:textId="23F72D7B" w:rsidR="00671D6B" w:rsidRPr="002755EF" w:rsidRDefault="00671D6B" w:rsidP="0078763C">
      <w:pPr>
        <w:pStyle w:val="ListParagraph"/>
        <w:spacing w:after="120"/>
        <w:contextualSpacing w:val="0"/>
        <w:rPr>
          <w:b/>
          <w:lang w:eastAsia="de-DE"/>
        </w:rPr>
      </w:pPr>
      <w:r w:rsidRPr="002755EF">
        <w:rPr>
          <w:b/>
          <w:lang w:eastAsia="de-DE"/>
        </w:rPr>
        <w:t>Recomandarea consultantului este de a se impune în documentația de atribuire operatorului de salubrizare folosirea de vehicule separate pentru colectarea diferitelor fracții de deșeuri, iar pentru evidențierea provenienției lor (populație sau operatori economici), impunerea dotării fiecarui autovehicul cu sistem de identificare a categoriei de deșeu colectată și utilizatorului. Acest lucru va impune și dotarea containerelor furnizate cu echipamente de identificare, care să poată fi „citite” de senzorii de pe autovehicule.</w:t>
      </w:r>
    </w:p>
    <w:p w14:paraId="52189B8F" w14:textId="412C7B0A" w:rsidR="00671D6B" w:rsidRPr="002755EF" w:rsidRDefault="00671D6B" w:rsidP="004E0A9F">
      <w:pPr>
        <w:pStyle w:val="ListParagraph"/>
        <w:numPr>
          <w:ilvl w:val="0"/>
          <w:numId w:val="118"/>
        </w:numPr>
        <w:spacing w:after="120"/>
        <w:rPr>
          <w:lang w:eastAsia="de-DE"/>
        </w:rPr>
      </w:pPr>
      <w:r w:rsidRPr="002755EF">
        <w:rPr>
          <w:lang w:eastAsia="de-DE"/>
        </w:rPr>
        <w:t>Autoutilitare de tip camioane cu greifer și  autoșasiuri cu cârlig pentru deșeurile de construcții și demolări</w:t>
      </w:r>
      <w:r w:rsidR="00253A63" w:rsidRPr="002755EF">
        <w:rPr>
          <w:lang w:eastAsia="de-DE"/>
        </w:rPr>
        <w:t>.</w:t>
      </w:r>
    </w:p>
    <w:p w14:paraId="15148CFA" w14:textId="62790912" w:rsidR="00671D6B" w:rsidRPr="002755EF" w:rsidRDefault="00671D6B" w:rsidP="004E0A9F">
      <w:pPr>
        <w:pStyle w:val="ListParagraph"/>
        <w:numPr>
          <w:ilvl w:val="0"/>
          <w:numId w:val="118"/>
        </w:numPr>
        <w:spacing w:after="120"/>
        <w:rPr>
          <w:lang w:eastAsia="de-DE"/>
        </w:rPr>
      </w:pPr>
      <w:r w:rsidRPr="002755EF">
        <w:rPr>
          <w:lang w:eastAsia="de-DE"/>
        </w:rPr>
        <w:t>Autoutilitare de tip autobasculante și camioane cu greifer pentru deseurile voluminoase</w:t>
      </w:r>
      <w:r w:rsidR="00253A63" w:rsidRPr="002755EF">
        <w:rPr>
          <w:lang w:eastAsia="de-DE"/>
        </w:rPr>
        <w:t>.</w:t>
      </w:r>
    </w:p>
    <w:p w14:paraId="507105FF" w14:textId="585DDA98" w:rsidR="00671D6B" w:rsidRPr="002755EF" w:rsidRDefault="00671D6B" w:rsidP="004E0A9F">
      <w:pPr>
        <w:pStyle w:val="ListParagraph"/>
        <w:numPr>
          <w:ilvl w:val="0"/>
          <w:numId w:val="118"/>
        </w:numPr>
        <w:spacing w:after="120"/>
        <w:rPr>
          <w:lang w:eastAsia="de-DE"/>
        </w:rPr>
      </w:pPr>
      <w:r w:rsidRPr="002755EF">
        <w:rPr>
          <w:lang w:eastAsia="de-DE"/>
        </w:rPr>
        <w:t>Autospeciale de tip „hazmobil” pentru colectarea deseurilor periculoase</w:t>
      </w:r>
      <w:r w:rsidR="00253A63" w:rsidRPr="002755EF">
        <w:rPr>
          <w:lang w:eastAsia="de-DE"/>
        </w:rPr>
        <w:t>.</w:t>
      </w:r>
    </w:p>
    <w:p w14:paraId="1AFFE3CD" w14:textId="2397D801" w:rsidR="00671D6B" w:rsidRPr="002755EF" w:rsidRDefault="00671D6B" w:rsidP="004E0A9F">
      <w:pPr>
        <w:pStyle w:val="ListParagraph"/>
        <w:numPr>
          <w:ilvl w:val="0"/>
          <w:numId w:val="118"/>
        </w:numPr>
        <w:spacing w:after="120"/>
        <w:rPr>
          <w:lang w:eastAsia="de-DE"/>
        </w:rPr>
      </w:pPr>
      <w:r w:rsidRPr="002755EF">
        <w:rPr>
          <w:lang w:eastAsia="de-DE"/>
        </w:rPr>
        <w:t>Autospeciale frigorifice penru colectarea cadavrelor de animale de pe domeniul public</w:t>
      </w:r>
      <w:r w:rsidR="00253A63" w:rsidRPr="002755EF">
        <w:rPr>
          <w:lang w:eastAsia="de-DE"/>
        </w:rPr>
        <w:t>.</w:t>
      </w:r>
    </w:p>
    <w:p w14:paraId="65D2F2FB" w14:textId="77777777" w:rsidR="00671D6B" w:rsidRPr="002755EF" w:rsidRDefault="00671D6B" w:rsidP="007E619D">
      <w:pPr>
        <w:pStyle w:val="ListParagraph"/>
        <w:spacing w:after="120"/>
        <w:ind w:left="1440"/>
        <w:rPr>
          <w:lang w:eastAsia="de-DE"/>
        </w:rPr>
      </w:pPr>
    </w:p>
    <w:p w14:paraId="68C07A45" w14:textId="4CEFFE86" w:rsidR="00671D6B" w:rsidRPr="002755EF" w:rsidRDefault="00671D6B" w:rsidP="007E619D">
      <w:pPr>
        <w:pStyle w:val="ListParagraph"/>
        <w:tabs>
          <w:tab w:val="left" w:pos="0"/>
        </w:tabs>
        <w:spacing w:after="120"/>
        <w:ind w:left="0"/>
        <w:rPr>
          <w:lang w:eastAsia="de-DE"/>
        </w:rPr>
      </w:pPr>
      <w:r w:rsidRPr="002755EF">
        <w:tab/>
        <w:t xml:space="preserve">Calculul necesarului investițional se regăsește la cap. </w:t>
      </w:r>
      <w:r w:rsidR="0003105D" w:rsidRPr="002755EF">
        <w:t>7.7</w:t>
      </w:r>
      <w:r w:rsidRPr="002755EF">
        <w:rPr>
          <w:lang w:eastAsia="de-DE"/>
        </w:rPr>
        <w:t>.</w:t>
      </w:r>
    </w:p>
    <w:p w14:paraId="2E042A08" w14:textId="77777777" w:rsidR="0003105D" w:rsidRPr="002755EF" w:rsidRDefault="0003105D" w:rsidP="007E619D">
      <w:pPr>
        <w:pStyle w:val="ListParagraph"/>
        <w:tabs>
          <w:tab w:val="left" w:pos="0"/>
        </w:tabs>
        <w:spacing w:after="120"/>
        <w:ind w:left="0"/>
        <w:rPr>
          <w:lang w:eastAsia="de-DE"/>
        </w:rPr>
      </w:pPr>
    </w:p>
    <w:p w14:paraId="3B1FA945" w14:textId="4DB7F2E6" w:rsidR="00671D6B" w:rsidRPr="002755EF" w:rsidRDefault="00671D6B" w:rsidP="0078763C">
      <w:pPr>
        <w:pStyle w:val="ListParagraph"/>
        <w:shd w:val="clear" w:color="auto" w:fill="D9D9D9" w:themeFill="background1" w:themeFillShade="D9"/>
        <w:spacing w:after="120"/>
        <w:ind w:left="0"/>
        <w:contextualSpacing w:val="0"/>
        <w:rPr>
          <w:b/>
          <w:lang w:eastAsia="de-DE"/>
        </w:rPr>
      </w:pPr>
      <w:r w:rsidRPr="002755EF">
        <w:rPr>
          <w:b/>
          <w:i/>
        </w:rPr>
        <w:t xml:space="preserve">Operatorul de salubrizare va furniza </w:t>
      </w:r>
      <w:r w:rsidRPr="002755EF">
        <w:rPr>
          <w:b/>
          <w:lang w:eastAsia="de-DE"/>
        </w:rPr>
        <w:t xml:space="preserve">vehicule separate pentru colectarea diferitelor fracții de deșeuri menajere și similare, iar pentru evidențierea provenienției lor (populație sau operatori economici), va dota fiecare vehicul cu sistem de identificare a containerelor (volumul și categoria de deșeu) și utilizatorului. De asemenea, va dota fiecare container furnizat, precum și pe cele furnizate de </w:t>
      </w:r>
      <w:r w:rsidR="0003105D" w:rsidRPr="002755EF">
        <w:rPr>
          <w:b/>
          <w:lang w:eastAsia="de-DE"/>
        </w:rPr>
        <w:t>A</w:t>
      </w:r>
      <w:r w:rsidRPr="002755EF">
        <w:rPr>
          <w:b/>
          <w:lang w:eastAsia="de-DE"/>
        </w:rPr>
        <w:t xml:space="preserve">toritatea </w:t>
      </w:r>
      <w:r w:rsidR="0003105D" w:rsidRPr="002755EF">
        <w:rPr>
          <w:b/>
          <w:lang w:eastAsia="de-DE"/>
        </w:rPr>
        <w:t>C</w:t>
      </w:r>
      <w:r w:rsidRPr="002755EF">
        <w:rPr>
          <w:b/>
          <w:lang w:eastAsia="de-DE"/>
        </w:rPr>
        <w:t>ntractantă cu echipamente de identificare, care să poată fi „citite” de senzorii de pe vehiculele de colectare.</w:t>
      </w:r>
    </w:p>
    <w:p w14:paraId="4523650D" w14:textId="5E99CF70" w:rsidR="00671D6B" w:rsidRPr="002755EF" w:rsidRDefault="00671D6B" w:rsidP="0078763C">
      <w:pPr>
        <w:shd w:val="clear" w:color="auto" w:fill="D9D9D9" w:themeFill="background1" w:themeFillShade="D9"/>
        <w:spacing w:after="120"/>
        <w:rPr>
          <w:b/>
          <w:i/>
        </w:rPr>
      </w:pPr>
      <w:r w:rsidRPr="002755EF">
        <w:rPr>
          <w:b/>
          <w:lang w:eastAsia="de-DE"/>
        </w:rPr>
        <w:t>Operatorul de salubrizare va furniza și vehiculele necesare pentru colectarea următoarelor categorii de deșeuri: de</w:t>
      </w:r>
      <w:r w:rsidR="0003105D" w:rsidRPr="002755EF">
        <w:rPr>
          <w:b/>
          <w:lang w:eastAsia="de-DE"/>
        </w:rPr>
        <w:t>ș</w:t>
      </w:r>
      <w:r w:rsidRPr="002755EF">
        <w:rPr>
          <w:b/>
          <w:lang w:eastAsia="de-DE"/>
        </w:rPr>
        <w:t>euri de construcții și demolări, voluminoase, de</w:t>
      </w:r>
      <w:r w:rsidR="0003105D" w:rsidRPr="002755EF">
        <w:rPr>
          <w:b/>
          <w:lang w:eastAsia="de-DE"/>
        </w:rPr>
        <w:t>ș</w:t>
      </w:r>
      <w:r w:rsidRPr="002755EF">
        <w:rPr>
          <w:b/>
          <w:lang w:eastAsia="de-DE"/>
        </w:rPr>
        <w:t>euri periculoase, cadavre de animale de pe domeniul public.</w:t>
      </w:r>
    </w:p>
    <w:p w14:paraId="4FF103DE" w14:textId="77777777" w:rsidR="00671D6B" w:rsidRPr="002755EF" w:rsidRDefault="00671D6B" w:rsidP="0078763C">
      <w:pPr>
        <w:spacing w:after="120"/>
        <w:rPr>
          <w:rFonts w:eastAsia="SimSun"/>
          <w:szCs w:val="24"/>
          <w:lang w:val="pt-BR"/>
        </w:rPr>
      </w:pPr>
      <w:r w:rsidRPr="002755EF">
        <w:rPr>
          <w:szCs w:val="24"/>
        </w:rPr>
        <w:t>Pentru transferul deșeurilor se vor folosi s</w:t>
      </w:r>
      <w:r w:rsidRPr="002755EF">
        <w:rPr>
          <w:rFonts w:eastAsia="SimSun"/>
          <w:szCs w:val="24"/>
          <w:lang w:val="pt-BR"/>
        </w:rPr>
        <w:t>taţiile de transfer realizate prin programele PHARE, POS Mediu și POIM.</w:t>
      </w:r>
    </w:p>
    <w:p w14:paraId="4A4BA773" w14:textId="40F7A050" w:rsidR="00671D6B" w:rsidRPr="002755EF" w:rsidRDefault="00671D6B" w:rsidP="00DF7B7C">
      <w:pPr>
        <w:spacing w:after="120"/>
        <w:rPr>
          <w:lang w:eastAsia="de-DE"/>
        </w:rPr>
      </w:pPr>
    </w:p>
    <w:p w14:paraId="68A07D85" w14:textId="3A2F4331" w:rsidR="00671D6B" w:rsidRPr="002755EF" w:rsidRDefault="00671D6B" w:rsidP="007E619D">
      <w:pPr>
        <w:pStyle w:val="OTSSubCap"/>
        <w:spacing w:before="0" w:after="120" w:line="240" w:lineRule="auto"/>
        <w:ind w:left="1080" w:hanging="540"/>
        <w:rPr>
          <w:rFonts w:ascii="Times New Roman" w:hAnsi="Times New Roman" w:cs="Times New Roman"/>
          <w:lang w:eastAsia="de-DE"/>
        </w:rPr>
      </w:pPr>
      <w:bookmarkStart w:id="226" w:name="_Toc77686675"/>
      <w:r w:rsidRPr="002755EF">
        <w:rPr>
          <w:rFonts w:ascii="Times New Roman" w:hAnsi="Times New Roman" w:cs="Times New Roman"/>
          <w:lang w:eastAsia="de-DE"/>
        </w:rPr>
        <w:lastRenderedPageBreak/>
        <w:t>Operarea stațiilor de transfer a deșeurilor în cadrul SMID Suceava și a investițiilor PHARE</w:t>
      </w:r>
      <w:bookmarkEnd w:id="226"/>
    </w:p>
    <w:p w14:paraId="3E97C65D" w14:textId="63355740" w:rsidR="00671D6B" w:rsidRPr="002755EF" w:rsidRDefault="00671D6B" w:rsidP="007E619D">
      <w:pPr>
        <w:spacing w:after="120"/>
      </w:pPr>
      <w:r w:rsidRPr="002755EF">
        <w:t>Prin proiectul SMID Suceava au fost realizate 3 staţii de transfer (Rădăuţi, Fălticeni şi Câmpulung Moldovenesc) şi extinse cele două staţii de transfer realizate prin proiecte PHARE CES (staţia de transfer Gura Humorului şi staţia de transfer Vatra Dornei). În vederea minimizării costurilor, staţiile de transfer au un design simplu. Deşeurile din maşinile de colectare vor fi descărcate gravitaţional în containere de 25 mc. Transportul la depozite se va realiza cu maşini de transfer, care vor transporta câte două containere.</w:t>
      </w:r>
    </w:p>
    <w:p w14:paraId="5FA1A5A4" w14:textId="77777777" w:rsidR="00671D6B" w:rsidRPr="002755EF" w:rsidRDefault="00671D6B" w:rsidP="007E619D">
      <w:pPr>
        <w:spacing w:after="120"/>
      </w:pPr>
      <w:r w:rsidRPr="002755EF">
        <w:t>Staţiile de transfer sunt proiectate pentru următoarele capacităţi maxime:</w:t>
      </w:r>
    </w:p>
    <w:p w14:paraId="575C65D5" w14:textId="77777777" w:rsidR="00671D6B" w:rsidRPr="002755EF" w:rsidRDefault="00671D6B" w:rsidP="007E619D">
      <w:pPr>
        <w:numPr>
          <w:ilvl w:val="0"/>
          <w:numId w:val="4"/>
        </w:numPr>
        <w:spacing w:after="120"/>
      </w:pPr>
      <w:r w:rsidRPr="002755EF">
        <w:t>Staţia de transfer Rădăuţi – 40.575 tone/an;</w:t>
      </w:r>
    </w:p>
    <w:p w14:paraId="0EBB93BE" w14:textId="77777777" w:rsidR="00671D6B" w:rsidRPr="002755EF" w:rsidRDefault="00671D6B" w:rsidP="007E619D">
      <w:pPr>
        <w:numPr>
          <w:ilvl w:val="0"/>
          <w:numId w:val="4"/>
        </w:numPr>
        <w:spacing w:after="120"/>
      </w:pPr>
      <w:r w:rsidRPr="002755EF">
        <w:t>Staţia de transfer Gura Humorului – 16.681 tone/an;</w:t>
      </w:r>
    </w:p>
    <w:p w14:paraId="4D1FA110" w14:textId="77777777" w:rsidR="00671D6B" w:rsidRPr="002755EF" w:rsidRDefault="00671D6B" w:rsidP="007E619D">
      <w:pPr>
        <w:numPr>
          <w:ilvl w:val="0"/>
          <w:numId w:val="4"/>
        </w:numPr>
        <w:spacing w:after="120"/>
      </w:pPr>
      <w:r w:rsidRPr="002755EF">
        <w:t>Staţia de transfer Fălticeni – 27.544 tone/an;</w:t>
      </w:r>
    </w:p>
    <w:p w14:paraId="5172AFC3" w14:textId="77777777" w:rsidR="00671D6B" w:rsidRPr="002755EF" w:rsidRDefault="00671D6B" w:rsidP="007E619D">
      <w:pPr>
        <w:numPr>
          <w:ilvl w:val="0"/>
          <w:numId w:val="4"/>
        </w:numPr>
        <w:spacing w:after="120"/>
      </w:pPr>
      <w:r w:rsidRPr="002755EF">
        <w:t>Staţia de transfer Câmpulung Moldovenesc – 11.197 tone/an;</w:t>
      </w:r>
    </w:p>
    <w:p w14:paraId="37CDBA96" w14:textId="77777777" w:rsidR="00671D6B" w:rsidRPr="002755EF" w:rsidRDefault="00671D6B" w:rsidP="007E619D">
      <w:pPr>
        <w:numPr>
          <w:ilvl w:val="0"/>
          <w:numId w:val="4"/>
        </w:numPr>
        <w:spacing w:after="120"/>
      </w:pPr>
      <w:r w:rsidRPr="002755EF">
        <w:t>Staţia de transfer Vatra Dornei – 11.787 tone/an.</w:t>
      </w:r>
    </w:p>
    <w:p w14:paraId="6A7BD1CC" w14:textId="77777777" w:rsidR="00671D6B" w:rsidRPr="002755EF" w:rsidRDefault="00671D6B" w:rsidP="007E619D">
      <w:pPr>
        <w:spacing w:after="120"/>
      </w:pPr>
      <w:r w:rsidRPr="002755EF">
        <w:t>Fiecare staţie de transfer include pe lângă zona de transfer şi un centru (platformă publică) de colectare fluxuri speciale de deşeuri (deşeuri voluminoase, deşeuri periculoase menajere şi DEEE).</w:t>
      </w:r>
    </w:p>
    <w:p w14:paraId="2B2C7FFD" w14:textId="77777777" w:rsidR="00671D6B" w:rsidRPr="002755EF" w:rsidRDefault="00671D6B" w:rsidP="007E619D">
      <w:pPr>
        <w:spacing w:after="120"/>
      </w:pPr>
      <w:r w:rsidRPr="002755EF">
        <w:t xml:space="preserve">Extinderea staţiilor de transfer existente (Gura Humorului şi Vatra Dornei) s-a realizat în fapt prin construirea acestor centre (platforme publice) de colectare fluxuri speciale de deşeuri. Se face menţiunea că centrul de colectare de la Vatra Dornei este construit pe un amplasament diferit de cel al staţiei de transfer. </w:t>
      </w:r>
    </w:p>
    <w:p w14:paraId="76CE0582" w14:textId="06D4DDA9" w:rsidR="00671D6B" w:rsidRPr="002755EF" w:rsidRDefault="00671D6B" w:rsidP="007E619D">
      <w:pPr>
        <w:spacing w:after="120"/>
        <w:rPr>
          <w:lang w:eastAsia="de-DE"/>
        </w:rPr>
      </w:pPr>
      <w:r w:rsidRPr="002755EF">
        <w:rPr>
          <w:lang w:eastAsia="de-DE"/>
        </w:rPr>
        <w:t>Pentru eficientizarea prestării serviciului de colectare și transport a deșeurilor, se propune ca operarea acestor stații de transfer să fie dată în sarcina operatorilor de colectare și transport.</w:t>
      </w:r>
    </w:p>
    <w:p w14:paraId="2F485724" w14:textId="044FA42E" w:rsidR="00671D6B" w:rsidRPr="002755EF" w:rsidRDefault="00671D6B" w:rsidP="007E619D">
      <w:pPr>
        <w:spacing w:after="120"/>
        <w:rPr>
          <w:lang w:eastAsia="de-DE"/>
        </w:rPr>
      </w:pPr>
      <w:r w:rsidRPr="002755EF">
        <w:rPr>
          <w:lang w:eastAsia="de-DE"/>
        </w:rPr>
        <w:t>Având în vedere că fiecare din zonele de colectare este deservită de o stație de transfer, se propune ca serviciul de colectare și transport al deșeurilor într-o zonă de colectare să fie legat și cu operarea stației de transfer care deservește zona respectivă. Costurile de operare ale acestor stații de transfer vor face obiectul unor tarife separate pe care participanții la licitația publică îl vor oferta</w:t>
      </w:r>
      <w:r w:rsidR="00A061FA" w:rsidRPr="002755EF">
        <w:rPr>
          <w:lang w:eastAsia="de-DE"/>
        </w:rPr>
        <w:t xml:space="preserve"> separat.</w:t>
      </w:r>
      <w:r w:rsidRPr="002755EF">
        <w:rPr>
          <w:lang w:eastAsia="de-DE"/>
        </w:rPr>
        <w:t xml:space="preserve"> </w:t>
      </w:r>
    </w:p>
    <w:p w14:paraId="79F25FF1" w14:textId="3405B0B3" w:rsidR="00671D6B" w:rsidRPr="002755EF" w:rsidRDefault="00671D6B" w:rsidP="007E619D">
      <w:pPr>
        <w:spacing w:after="120"/>
        <w:rPr>
          <w:lang w:eastAsia="de-DE"/>
        </w:rPr>
      </w:pPr>
      <w:r w:rsidRPr="002755EF">
        <w:rPr>
          <w:lang w:eastAsia="de-DE"/>
        </w:rPr>
        <w:t>De asemenea, având în vedere faptul că 2 dintre stațiile de transfer sunt instalații realizate prin proiecte PHARE, funcționale, și a faptului că acestea, prin proiectul SMID Suceava ar trebui integrate, se vor analiza în continuare opțiunile pentru fiecare din aceste instalații.</w:t>
      </w:r>
    </w:p>
    <w:p w14:paraId="19D6C39C" w14:textId="77777777" w:rsidR="00671D6B" w:rsidRPr="002755EF" w:rsidRDefault="00671D6B" w:rsidP="007E619D">
      <w:pPr>
        <w:spacing w:after="120"/>
        <w:rPr>
          <w:szCs w:val="24"/>
          <w:lang w:eastAsia="de-DE"/>
        </w:rPr>
      </w:pPr>
      <w:r w:rsidRPr="002755EF">
        <w:rPr>
          <w:szCs w:val="24"/>
          <w:lang w:eastAsia="de-DE"/>
        </w:rPr>
        <w:t xml:space="preserve">În judeţul Suceava există  mai multe investiţii în infrastructura de deşeuri, realizate anterior Proiectului POS Mediu. În prezent, montajele instituţionale existente trebuie adaptate pentru integrarea acestora în viitorul SMID, pe de o parte şi cu păstrarea condiţiilor post-implementare a finanţărilor anterioare, pe de altă parte. </w:t>
      </w:r>
    </w:p>
    <w:p w14:paraId="5F1AFFE7" w14:textId="57A97614" w:rsidR="00671D6B" w:rsidRPr="002755EF" w:rsidRDefault="00671D6B" w:rsidP="007E619D">
      <w:pPr>
        <w:spacing w:after="120"/>
        <w:rPr>
          <w:szCs w:val="24"/>
          <w:lang w:eastAsia="de-DE"/>
        </w:rPr>
      </w:pPr>
      <w:r w:rsidRPr="002755EF">
        <w:rPr>
          <w:szCs w:val="24"/>
          <w:lang w:eastAsia="de-DE"/>
        </w:rPr>
        <w:t>Conform Acordului de asociere al ADI Suceava “</w:t>
      </w:r>
      <w:r w:rsidRPr="002755EF">
        <w:rPr>
          <w:b/>
          <w:i/>
          <w:szCs w:val="24"/>
          <w:lang w:eastAsia="de-DE"/>
        </w:rPr>
        <w:t>rezultatele proiectelor PHARE vor fi integrate în dezvoltarea generală a sistemului de gestiune a deşeurilor. După depăşirea termenelor obligatorii specificate prin programul PHARE, în noua organizare, acestea vor putea fi administrate de către ADI Suceava.</w:t>
      </w:r>
      <w:r w:rsidRPr="002755EF">
        <w:rPr>
          <w:szCs w:val="24"/>
          <w:lang w:eastAsia="de-DE"/>
        </w:rPr>
        <w:t xml:space="preserve">” De asemenea, conform obligaţiilor PHARE, pentru investiţiile realizate în acest program trebuie asigurată funcţionare pe minim 5 ani după </w:t>
      </w:r>
      <w:r w:rsidR="005C696F" w:rsidRPr="002755EF">
        <w:rPr>
          <w:szCs w:val="24"/>
          <w:lang w:eastAsia="de-DE"/>
        </w:rPr>
        <w:t xml:space="preserve">finalizarea </w:t>
      </w:r>
      <w:r w:rsidRPr="002755EF">
        <w:rPr>
          <w:szCs w:val="24"/>
          <w:lang w:eastAsia="de-DE"/>
        </w:rPr>
        <w:t>proiectelor.</w:t>
      </w:r>
    </w:p>
    <w:p w14:paraId="29D81EA8" w14:textId="77777777" w:rsidR="00671D6B" w:rsidRPr="002755EF" w:rsidRDefault="00671D6B" w:rsidP="007E619D">
      <w:pPr>
        <w:spacing w:after="120"/>
        <w:rPr>
          <w:szCs w:val="24"/>
          <w:lang w:eastAsia="de-DE"/>
        </w:rPr>
      </w:pPr>
      <w:r w:rsidRPr="002755EF">
        <w:rPr>
          <w:szCs w:val="24"/>
          <w:lang w:eastAsia="de-DE"/>
        </w:rPr>
        <w:lastRenderedPageBreak/>
        <w:t xml:space="preserve">În acest ultim sens, întrucât obligaţiile contractuale post-implementare PHARE au expirat în cazul tuturor proiectelor care au realizat instalaţii de gestionare a deşeurilor care urmează să fie integrate în SMID, se va urmări menţinerea şi utilizarea instalaţiilor în scopurile prevăzute. </w:t>
      </w:r>
    </w:p>
    <w:p w14:paraId="631CCF6C" w14:textId="77777777" w:rsidR="00671D6B" w:rsidRPr="002755EF" w:rsidRDefault="00671D6B" w:rsidP="007E619D">
      <w:pPr>
        <w:spacing w:after="120"/>
        <w:rPr>
          <w:lang w:eastAsia="de-DE"/>
        </w:rPr>
      </w:pPr>
      <w:r w:rsidRPr="002755EF">
        <w:rPr>
          <w:szCs w:val="24"/>
          <w:lang w:eastAsia="de-DE"/>
        </w:rPr>
        <w:t>Soluţiile de integrare prezentate în studiul de faţă se referă doar la proiectele anterioare care au avut ca rezultat instalaţii de gestionare a deşeurilor, cele care au avut ca obiectiv doar implementarea unui sistem de colectare selectivă nefăcând obiectul studiului de faţă.</w:t>
      </w:r>
    </w:p>
    <w:p w14:paraId="7D6446DD" w14:textId="6514A528" w:rsidR="00455776" w:rsidRPr="002755EF" w:rsidRDefault="00455776" w:rsidP="007E619D">
      <w:pPr>
        <w:spacing w:after="120"/>
      </w:pPr>
    </w:p>
    <w:p w14:paraId="4F095A30" w14:textId="63E62623" w:rsidR="00671D6B" w:rsidRPr="002755EF" w:rsidRDefault="00671D6B" w:rsidP="004E0A9F">
      <w:pPr>
        <w:pStyle w:val="OTSSubCap"/>
        <w:numPr>
          <w:ilvl w:val="0"/>
          <w:numId w:val="119"/>
        </w:numPr>
        <w:tabs>
          <w:tab w:val="left" w:pos="1134"/>
        </w:tabs>
        <w:spacing w:before="0" w:after="120" w:line="240" w:lineRule="auto"/>
        <w:rPr>
          <w:rFonts w:ascii="Times New Roman" w:hAnsi="Times New Roman" w:cs="Times New Roman"/>
          <w:lang w:eastAsia="de-DE"/>
        </w:rPr>
      </w:pPr>
      <w:bookmarkStart w:id="227" w:name="_Toc77686676"/>
      <w:r w:rsidRPr="002755EF">
        <w:rPr>
          <w:rFonts w:ascii="Times New Roman" w:hAnsi="Times New Roman" w:cs="Times New Roman"/>
          <w:lang w:eastAsia="de-DE"/>
        </w:rPr>
        <w:t>Opţiuni privind integrarea staţiei de transfer de la Gura Humorului</w:t>
      </w:r>
      <w:bookmarkEnd w:id="227"/>
    </w:p>
    <w:p w14:paraId="0A62F516" w14:textId="77777777" w:rsidR="00671D6B" w:rsidRPr="002755EF" w:rsidRDefault="00671D6B" w:rsidP="007E619D">
      <w:pPr>
        <w:shd w:val="clear" w:color="auto" w:fill="FFFFFF"/>
        <w:spacing w:after="120"/>
        <w:rPr>
          <w:szCs w:val="24"/>
          <w:lang w:eastAsia="de-DE"/>
        </w:rPr>
      </w:pPr>
      <w:r w:rsidRPr="002755EF">
        <w:rPr>
          <w:szCs w:val="24"/>
          <w:lang w:eastAsia="de-DE"/>
        </w:rPr>
        <w:t xml:space="preserve">Conform SMID, Staţia de transfer de la Gura Humorului realizată prin PHARE CES va deservi Zona 2 de colectare, astfel că prin proiectul finanţat prin POS Mediu nu s-au prevăzut investiţii într-o altă staţie de transfer pentru zona respectivă. </w:t>
      </w:r>
    </w:p>
    <w:p w14:paraId="1160F1A3" w14:textId="77777777" w:rsidR="00671D6B" w:rsidRPr="002755EF" w:rsidRDefault="00671D6B" w:rsidP="007E619D">
      <w:pPr>
        <w:shd w:val="clear" w:color="auto" w:fill="FFFFFF"/>
        <w:spacing w:after="120"/>
        <w:rPr>
          <w:szCs w:val="24"/>
          <w:lang w:eastAsia="de-DE"/>
        </w:rPr>
      </w:pPr>
      <w:r w:rsidRPr="002755EF">
        <w:rPr>
          <w:szCs w:val="24"/>
          <w:lang w:eastAsia="de-DE"/>
        </w:rPr>
        <w:t xml:space="preserve">Menţionăm că în cadrul Staţiei de transfer există şi o linie pentru sortarea deşeurilor. </w:t>
      </w:r>
    </w:p>
    <w:p w14:paraId="126A195A" w14:textId="729E38F1" w:rsidR="00820612" w:rsidRPr="002755EF" w:rsidRDefault="00820612" w:rsidP="00820612">
      <w:pPr>
        <w:spacing w:after="120"/>
      </w:pPr>
      <w:r w:rsidRPr="002755EF">
        <w:rPr>
          <w:szCs w:val="24"/>
          <w:lang w:eastAsia="de-DE"/>
        </w:rPr>
        <w:t xml:space="preserve">Prin HCL </w:t>
      </w:r>
      <w:r w:rsidR="00A061FA" w:rsidRPr="002755EF">
        <w:rPr>
          <w:szCs w:val="24"/>
          <w:lang w:eastAsia="de-DE"/>
        </w:rPr>
        <w:t xml:space="preserve">nr. </w:t>
      </w:r>
      <w:r w:rsidRPr="002755EF">
        <w:rPr>
          <w:szCs w:val="24"/>
          <w:lang w:eastAsia="de-DE"/>
        </w:rPr>
        <w:t>132/31.08.2017, Orașul Gura Humorului a aprobat darea în folosință</w:t>
      </w:r>
      <w:r w:rsidRPr="002755EF">
        <w:t xml:space="preserve"> gratuită, pe o perioada de 20 ani, către ADI Suceava, a stației de transfer, după delegarea gestiunii activităţi de colectare şi transport a deşeurilor municipale de către ADI.</w:t>
      </w:r>
    </w:p>
    <w:p w14:paraId="0B5B4E17" w14:textId="77777777" w:rsidR="00820612" w:rsidRPr="002755EF" w:rsidRDefault="00820612" w:rsidP="00820612">
      <w:pPr>
        <w:spacing w:after="120"/>
        <w:rPr>
          <w:lang w:eastAsia="de-DE"/>
        </w:rPr>
      </w:pPr>
      <w:r w:rsidRPr="002755EF">
        <w:rPr>
          <w:lang w:eastAsia="de-DE"/>
        </w:rPr>
        <w:t>Conform Aplicaţiei de Finanţare pentru proiectul POS Mediu, pentru investiţia realizată prin PHARE CES la Gura Humorului, concluzia Analizei instituţionale (p. 65) este:</w:t>
      </w:r>
    </w:p>
    <w:p w14:paraId="48CF8B44" w14:textId="0903A03F" w:rsidR="00820612" w:rsidRPr="002755EF" w:rsidRDefault="00820612" w:rsidP="00820612">
      <w:pPr>
        <w:spacing w:after="120"/>
        <w:rPr>
          <w:lang w:eastAsia="de-DE"/>
        </w:rPr>
      </w:pPr>
      <w:r w:rsidRPr="002755EF">
        <w:rPr>
          <w:lang w:eastAsia="de-DE"/>
        </w:rPr>
        <w:t>„Până la intrarea în exploatare a noului sistem de gestionare a deşeurilor, activităţile curente de colectare, de transfer/transport, sortare şi eliminare finală rămân neschim</w:t>
      </w:r>
      <w:r w:rsidR="0003105D" w:rsidRPr="002755EF">
        <w:rPr>
          <w:lang w:eastAsia="de-DE"/>
        </w:rPr>
        <w:t>b</w:t>
      </w:r>
      <w:r w:rsidRPr="002755EF">
        <w:rPr>
          <w:lang w:eastAsia="de-DE"/>
        </w:rPr>
        <w:t xml:space="preserve">ate. </w:t>
      </w:r>
    </w:p>
    <w:p w14:paraId="5D1E9168" w14:textId="77777777" w:rsidR="00820612" w:rsidRPr="002755EF" w:rsidRDefault="00820612" w:rsidP="00A061FA">
      <w:pPr>
        <w:spacing w:after="120"/>
        <w:rPr>
          <w:lang w:eastAsia="de-DE"/>
        </w:rPr>
      </w:pPr>
      <w:r w:rsidRPr="002755EF">
        <w:rPr>
          <w:lang w:eastAsia="de-DE"/>
        </w:rPr>
        <w:t xml:space="preserve">După ce noul sistem este funcţional, deşeurile reziduale vor fi transportate de la staţia de transfer de la Gura Humorului la depozitul nou de la Moara. Nicio investiţie nu este prevăzută în prezentul proiect. Staţia de transfer de la Gura Humorului va fi inclusă în noul sistem judeţean de gestionare a deşeurilor şi va fi extinsă cu o platformă publică de colectare deşeuri voluminoase, DEEE şi a deşeurilor periculoase menajere. Pe termen lung, este recomandat să se includă comunele de mai sus (n.n. Mănăstirea Humorului, Ostra, Stulpicani şi Valea Moldovei) în sistemul judeţean de gestionare a deşeurilor în zona de colectare Gura Humorului. Apoi, </w:t>
      </w:r>
      <w:r w:rsidRPr="002755EF">
        <w:rPr>
          <w:b/>
          <w:bCs/>
          <w:lang w:eastAsia="de-DE"/>
        </w:rPr>
        <w:t>ar trebui ca staţia de sortare să-şi înceteze activitatea, iar deşeurile de ambalaje să fie aduse la staţia centrală de sortare de la Moara</w:t>
      </w:r>
      <w:r w:rsidRPr="002755EF">
        <w:rPr>
          <w:lang w:eastAsia="de-DE"/>
        </w:rPr>
        <w:t>”.</w:t>
      </w:r>
    </w:p>
    <w:p w14:paraId="78BD3D96" w14:textId="77777777" w:rsidR="00820612" w:rsidRPr="002755EF" w:rsidRDefault="00820612" w:rsidP="00820612">
      <w:pPr>
        <w:shd w:val="clear" w:color="auto" w:fill="BFBFBF" w:themeFill="background1" w:themeFillShade="BF"/>
        <w:spacing w:after="120"/>
        <w:rPr>
          <w:b/>
          <w:bCs/>
          <w:lang w:eastAsia="de-DE"/>
        </w:rPr>
      </w:pPr>
      <w:r w:rsidRPr="002755EF">
        <w:rPr>
          <w:b/>
          <w:bCs/>
          <w:lang w:eastAsia="de-DE"/>
        </w:rPr>
        <w:t>Prin urmare, va fi integrată în noul SMID Suceava doar staţia de transfer.</w:t>
      </w:r>
    </w:p>
    <w:p w14:paraId="4F22A6DF" w14:textId="1B23B1A3" w:rsidR="00671D6B" w:rsidRPr="002755EF" w:rsidRDefault="00671D6B" w:rsidP="00A061FA">
      <w:pPr>
        <w:shd w:val="clear" w:color="auto" w:fill="FFFFFF"/>
        <w:spacing w:after="120"/>
        <w:rPr>
          <w:szCs w:val="24"/>
          <w:lang w:eastAsia="de-DE"/>
        </w:rPr>
      </w:pPr>
      <w:r w:rsidRPr="002755EF">
        <w:rPr>
          <w:szCs w:val="24"/>
          <w:lang w:eastAsia="de-DE"/>
        </w:rPr>
        <w:t xml:space="preserve">Serviciile de colectare şi transport a deşeurilor în Zona 2 de colectare vor fi prestate de un singur operator pentru toate UAT-urile din zonă, care îşi va organiza activitatea de colectare şi transport al deşeurilor astfel încât să fie cat mai eficient din punct de vedere economic (optimizarea traseelor în vederea optimizării costurilor de transport). </w:t>
      </w:r>
    </w:p>
    <w:p w14:paraId="7F689CBD" w14:textId="77777777" w:rsidR="00671D6B" w:rsidRPr="002755EF" w:rsidRDefault="00671D6B" w:rsidP="00A061FA">
      <w:pPr>
        <w:shd w:val="clear" w:color="auto" w:fill="FFFFFF"/>
        <w:spacing w:after="120"/>
        <w:rPr>
          <w:szCs w:val="24"/>
          <w:lang w:eastAsia="de-DE"/>
        </w:rPr>
      </w:pPr>
      <w:r w:rsidRPr="002755EF">
        <w:rPr>
          <w:szCs w:val="24"/>
          <w:lang w:eastAsia="de-DE"/>
        </w:rPr>
        <w:t>Deoarece operatorul actual al staţiei este un operator privat, extinderea operării realizată de acesta la întreaga Zonă 2 nu este posibilă deoarece acest lucru ar însemna ca celelalte UAT-uri din Zona 2 să atribuie direct contractul, ceea ce nu este în conformitate cu prevederile legale în vigoare.</w:t>
      </w:r>
    </w:p>
    <w:p w14:paraId="6B51F5CB" w14:textId="46AB9260" w:rsidR="00671D6B" w:rsidRPr="002755EF" w:rsidRDefault="00671D6B" w:rsidP="00A061FA">
      <w:pPr>
        <w:shd w:val="clear" w:color="auto" w:fill="FFFFFF"/>
        <w:spacing w:after="120"/>
        <w:rPr>
          <w:szCs w:val="24"/>
          <w:lang w:eastAsia="de-DE"/>
        </w:rPr>
      </w:pPr>
      <w:r w:rsidRPr="002755EF">
        <w:rPr>
          <w:szCs w:val="24"/>
          <w:lang w:eastAsia="de-DE"/>
        </w:rPr>
        <w:t xml:space="preserve">Considerăm că rămân în analiză numai următoarele opţiuni: </w:t>
      </w:r>
    </w:p>
    <w:p w14:paraId="3F1B4C1C" w14:textId="1543A2D8" w:rsidR="00F93C44" w:rsidRPr="002755EF" w:rsidRDefault="00F93C44" w:rsidP="00A061FA">
      <w:pPr>
        <w:shd w:val="clear" w:color="auto" w:fill="FFFFFF"/>
        <w:spacing w:after="120"/>
        <w:rPr>
          <w:szCs w:val="24"/>
          <w:lang w:eastAsia="de-DE"/>
        </w:rPr>
      </w:pPr>
    </w:p>
    <w:p w14:paraId="5ECAF5AF" w14:textId="2B4023C6" w:rsidR="00F93C44" w:rsidRPr="002755EF" w:rsidRDefault="00F93C44" w:rsidP="00A061FA">
      <w:pPr>
        <w:shd w:val="clear" w:color="auto" w:fill="FFFFFF"/>
        <w:spacing w:after="120"/>
        <w:rPr>
          <w:szCs w:val="24"/>
          <w:lang w:eastAsia="de-DE"/>
        </w:rPr>
      </w:pPr>
    </w:p>
    <w:p w14:paraId="424F65C1" w14:textId="668BB81B" w:rsidR="00671D6B" w:rsidRPr="002755EF" w:rsidRDefault="00945CB0" w:rsidP="00945CB0">
      <w:pPr>
        <w:pStyle w:val="Caption"/>
        <w:rPr>
          <w:rFonts w:ascii="Times New Roman" w:hAnsi="Times New Roman"/>
          <w:sz w:val="22"/>
          <w:szCs w:val="22"/>
        </w:rPr>
      </w:pPr>
      <w:r w:rsidRPr="002755EF">
        <w:rPr>
          <w:rFonts w:ascii="Times New Roman" w:hAnsi="Times New Roman"/>
        </w:rPr>
        <w:lastRenderedPageBreak/>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26</w:t>
      </w:r>
      <w:r w:rsidR="00262AE9" w:rsidRPr="002755EF">
        <w:rPr>
          <w:rFonts w:ascii="Times New Roman" w:hAnsi="Times New Roman"/>
          <w:noProof/>
        </w:rPr>
        <w:fldChar w:fldCharType="end"/>
      </w:r>
      <w:r w:rsidRPr="002755EF">
        <w:rPr>
          <w:rFonts w:ascii="Times New Roman" w:hAnsi="Times New Roman"/>
        </w:rPr>
        <w:t xml:space="preserve">- </w:t>
      </w:r>
      <w:r w:rsidR="00671D6B" w:rsidRPr="002755EF">
        <w:rPr>
          <w:rFonts w:ascii="Times New Roman" w:hAnsi="Times New Roman"/>
          <w:sz w:val="22"/>
          <w:szCs w:val="22"/>
        </w:rPr>
        <w:t>Opţiuni tehnice, instituţionale şi de operare – Staţie transfer Gura Humorului</w:t>
      </w:r>
    </w:p>
    <w:p w14:paraId="58B5AEB8" w14:textId="77777777" w:rsidR="0003105D" w:rsidRPr="002755EF" w:rsidRDefault="0003105D" w:rsidP="000310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3206"/>
        <w:gridCol w:w="3205"/>
      </w:tblGrid>
      <w:tr w:rsidR="00671D6B" w:rsidRPr="002755EF" w14:paraId="11E4DA1B" w14:textId="77777777" w:rsidTr="002119D8">
        <w:trPr>
          <w:trHeight w:val="458"/>
          <w:tblHeader/>
        </w:trPr>
        <w:tc>
          <w:tcPr>
            <w:tcW w:w="3205" w:type="dxa"/>
            <w:shd w:val="clear" w:color="auto" w:fill="D9D9D9" w:themeFill="background1" w:themeFillShade="D9"/>
            <w:vAlign w:val="center"/>
          </w:tcPr>
          <w:p w14:paraId="3788A909" w14:textId="77777777" w:rsidR="00671D6B" w:rsidRPr="002755EF" w:rsidRDefault="00671D6B" w:rsidP="00F93C44">
            <w:pPr>
              <w:jc w:val="center"/>
              <w:rPr>
                <w:b/>
                <w:bCs/>
                <w:sz w:val="22"/>
                <w:lang w:eastAsia="de-DE"/>
              </w:rPr>
            </w:pPr>
            <w:r w:rsidRPr="002755EF">
              <w:rPr>
                <w:b/>
                <w:bCs/>
                <w:sz w:val="22"/>
                <w:lang w:eastAsia="de-DE"/>
              </w:rPr>
              <w:t>Opţiuni</w:t>
            </w:r>
          </w:p>
        </w:tc>
        <w:tc>
          <w:tcPr>
            <w:tcW w:w="3206" w:type="dxa"/>
            <w:shd w:val="clear" w:color="auto" w:fill="D9D9D9" w:themeFill="background1" w:themeFillShade="D9"/>
            <w:vAlign w:val="center"/>
          </w:tcPr>
          <w:p w14:paraId="10C98AED" w14:textId="77777777" w:rsidR="00671D6B" w:rsidRPr="002755EF" w:rsidRDefault="00671D6B" w:rsidP="00F93C44">
            <w:pPr>
              <w:jc w:val="center"/>
              <w:rPr>
                <w:b/>
                <w:bCs/>
                <w:sz w:val="22"/>
                <w:lang w:eastAsia="de-DE"/>
              </w:rPr>
            </w:pPr>
            <w:r w:rsidRPr="002755EF">
              <w:rPr>
                <w:b/>
                <w:bCs/>
                <w:sz w:val="22"/>
                <w:lang w:eastAsia="de-DE"/>
              </w:rPr>
              <w:t>Avantaje</w:t>
            </w:r>
          </w:p>
        </w:tc>
        <w:tc>
          <w:tcPr>
            <w:tcW w:w="3205" w:type="dxa"/>
            <w:shd w:val="clear" w:color="auto" w:fill="D9D9D9" w:themeFill="background1" w:themeFillShade="D9"/>
            <w:vAlign w:val="center"/>
          </w:tcPr>
          <w:p w14:paraId="1EE3529B" w14:textId="77777777" w:rsidR="00671D6B" w:rsidRPr="002755EF" w:rsidRDefault="00671D6B" w:rsidP="00F93C44">
            <w:pPr>
              <w:jc w:val="center"/>
              <w:rPr>
                <w:b/>
                <w:bCs/>
                <w:sz w:val="22"/>
                <w:lang w:eastAsia="de-DE"/>
              </w:rPr>
            </w:pPr>
            <w:r w:rsidRPr="002755EF">
              <w:rPr>
                <w:b/>
                <w:bCs/>
                <w:sz w:val="22"/>
                <w:lang w:eastAsia="de-DE"/>
              </w:rPr>
              <w:t>Dezavantaje</w:t>
            </w:r>
          </w:p>
        </w:tc>
      </w:tr>
      <w:tr w:rsidR="00671D6B" w:rsidRPr="002755EF" w14:paraId="5C8A3B8F" w14:textId="77777777" w:rsidTr="002119D8">
        <w:tc>
          <w:tcPr>
            <w:tcW w:w="3205" w:type="dxa"/>
          </w:tcPr>
          <w:p w14:paraId="138FF077" w14:textId="77777777" w:rsidR="00671D6B" w:rsidRPr="002755EF" w:rsidRDefault="00671D6B" w:rsidP="00F93C44">
            <w:pPr>
              <w:rPr>
                <w:szCs w:val="24"/>
                <w:u w:val="single"/>
                <w:lang w:eastAsia="de-DE"/>
              </w:rPr>
            </w:pPr>
            <w:r w:rsidRPr="002755EF">
              <w:rPr>
                <w:szCs w:val="24"/>
                <w:u w:val="single"/>
                <w:lang w:eastAsia="de-DE"/>
              </w:rPr>
              <w:t>Opţiunea 1</w:t>
            </w:r>
          </w:p>
          <w:p w14:paraId="1408B09E" w14:textId="036B0854" w:rsidR="00671D6B" w:rsidRPr="002755EF" w:rsidRDefault="00671D6B" w:rsidP="00F93C44">
            <w:pPr>
              <w:rPr>
                <w:szCs w:val="24"/>
                <w:lang w:eastAsia="de-DE"/>
              </w:rPr>
            </w:pPr>
            <w:r w:rsidRPr="002755EF">
              <w:rPr>
                <w:szCs w:val="24"/>
                <w:lang w:eastAsia="de-DE"/>
              </w:rPr>
              <w:t xml:space="preserve">Instalaţia </w:t>
            </w:r>
            <w:r w:rsidR="00664617" w:rsidRPr="002755EF">
              <w:rPr>
                <w:szCs w:val="24"/>
                <w:lang w:eastAsia="de-DE"/>
              </w:rPr>
              <w:t xml:space="preserve">de transfer </w:t>
            </w:r>
            <w:r w:rsidRPr="002755EF">
              <w:rPr>
                <w:szCs w:val="24"/>
                <w:lang w:eastAsia="de-DE"/>
              </w:rPr>
              <w:t xml:space="preserve">construită prin proiectul Phare CES rămâne în operare, asigurând transferul deşeurilor </w:t>
            </w:r>
            <w:r w:rsidR="00664617" w:rsidRPr="002755EF">
              <w:rPr>
                <w:szCs w:val="24"/>
                <w:lang w:eastAsia="de-DE"/>
              </w:rPr>
              <w:t xml:space="preserve">municiplale </w:t>
            </w:r>
            <w:r w:rsidRPr="002755EF">
              <w:rPr>
                <w:szCs w:val="24"/>
                <w:lang w:eastAsia="de-DE"/>
              </w:rPr>
              <w:t>colectate din întreaga Zonă de colectare 2 şi se deleagă împreună cu operarea centrului public de colectare şi a  serviciului de colectare şi transport al deşeurilor în această zonă</w:t>
            </w:r>
            <w:r w:rsidR="0003105D" w:rsidRPr="002755EF">
              <w:rPr>
                <w:szCs w:val="24"/>
                <w:lang w:eastAsia="de-DE"/>
              </w:rPr>
              <w:t>.</w:t>
            </w:r>
          </w:p>
        </w:tc>
        <w:tc>
          <w:tcPr>
            <w:tcW w:w="3206" w:type="dxa"/>
          </w:tcPr>
          <w:p w14:paraId="2C6C5765"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Este utilizată în continuare instalaţia construită prin proiectul Phare CES;</w:t>
            </w:r>
          </w:p>
          <w:p w14:paraId="536187CB" w14:textId="621538D4"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 xml:space="preserve">Eficienţa funcţionării staţiei de transfer creşte în contextul în care un singur operator are în operare </w:t>
            </w:r>
            <w:r w:rsidR="0003105D" w:rsidRPr="002755EF">
              <w:rPr>
                <w:szCs w:val="24"/>
                <w:lang w:eastAsia="de-DE"/>
              </w:rPr>
              <w:t>ș</w:t>
            </w:r>
            <w:r w:rsidR="00664617" w:rsidRPr="002755EF">
              <w:rPr>
                <w:szCs w:val="24"/>
                <w:lang w:eastAsia="de-DE"/>
              </w:rPr>
              <w:t xml:space="preserve">i serviciul de colectare din </w:t>
            </w:r>
            <w:r w:rsidRPr="002755EF">
              <w:rPr>
                <w:szCs w:val="24"/>
                <w:lang w:eastAsia="de-DE"/>
              </w:rPr>
              <w:t>Zona 2;</w:t>
            </w:r>
          </w:p>
          <w:p w14:paraId="5FA3693C" w14:textId="1267383D"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 xml:space="preserve">Deşeurile reciclabile colectate separat sunt </w:t>
            </w:r>
            <w:r w:rsidR="00664617" w:rsidRPr="002755EF">
              <w:rPr>
                <w:szCs w:val="24"/>
                <w:lang w:eastAsia="de-DE"/>
              </w:rPr>
              <w:t xml:space="preserve">transferate prin intermediul staţiei </w:t>
            </w:r>
            <w:r w:rsidRPr="002755EF">
              <w:rPr>
                <w:szCs w:val="24"/>
                <w:lang w:eastAsia="de-DE"/>
              </w:rPr>
              <w:t>până la Moara;</w:t>
            </w:r>
          </w:p>
          <w:p w14:paraId="1B09119E"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Deoarece echipamentele suplimentare necesare sunt achiziţionate prin proiectul POS Mediu nu sunt necesare alte investiţii în echipamente.</w:t>
            </w:r>
          </w:p>
        </w:tc>
        <w:tc>
          <w:tcPr>
            <w:tcW w:w="3205" w:type="dxa"/>
          </w:tcPr>
          <w:p w14:paraId="5A470A58"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Necesită acceptul Consiliului Local al oraşului Gura Humorului pentru darea în administrare a instalaţiei, respectiv emiterea unei HCL în acest sens.</w:t>
            </w:r>
          </w:p>
          <w:p w14:paraId="7C08113D" w14:textId="63B13314" w:rsidR="00664617" w:rsidRPr="002755EF" w:rsidRDefault="00664617" w:rsidP="004E0A9F">
            <w:pPr>
              <w:numPr>
                <w:ilvl w:val="0"/>
                <w:numId w:val="41"/>
              </w:numPr>
              <w:tabs>
                <w:tab w:val="clear" w:pos="360"/>
                <w:tab w:val="num" w:pos="242"/>
              </w:tabs>
              <w:ind w:left="242" w:hanging="242"/>
              <w:rPr>
                <w:szCs w:val="24"/>
                <w:lang w:eastAsia="de-DE"/>
              </w:rPr>
            </w:pPr>
            <w:r w:rsidRPr="002755EF">
              <w:rPr>
                <w:szCs w:val="24"/>
                <w:lang w:eastAsia="de-DE"/>
              </w:rPr>
              <w:t xml:space="preserve">Funcţionarea de mai mult timp a instalaţiei de transfer va necesita probabil investiţii suplimentare </w:t>
            </w:r>
            <w:r w:rsidR="0003105D" w:rsidRPr="002755EF">
              <w:rPr>
                <w:szCs w:val="24"/>
                <w:lang w:eastAsia="de-DE"/>
              </w:rPr>
              <w:t xml:space="preserve">în modernizari/reabilitări </w:t>
            </w:r>
            <w:r w:rsidRPr="002755EF">
              <w:rPr>
                <w:szCs w:val="24"/>
                <w:lang w:eastAsia="de-DE"/>
              </w:rPr>
              <w:t>din partea viitorului operator</w:t>
            </w:r>
            <w:r w:rsidR="0003105D" w:rsidRPr="002755EF">
              <w:rPr>
                <w:szCs w:val="24"/>
                <w:lang w:eastAsia="de-DE"/>
              </w:rPr>
              <w:t>.</w:t>
            </w:r>
            <w:r w:rsidRPr="002755EF">
              <w:rPr>
                <w:szCs w:val="24"/>
                <w:lang w:eastAsia="de-DE"/>
              </w:rPr>
              <w:t xml:space="preserve"> </w:t>
            </w:r>
          </w:p>
        </w:tc>
      </w:tr>
      <w:tr w:rsidR="00671D6B" w:rsidRPr="002755EF" w14:paraId="0F3A7D9F" w14:textId="77777777" w:rsidTr="002119D8">
        <w:tc>
          <w:tcPr>
            <w:tcW w:w="3205" w:type="dxa"/>
          </w:tcPr>
          <w:p w14:paraId="3E1BB417" w14:textId="77777777" w:rsidR="00671D6B" w:rsidRPr="002755EF" w:rsidRDefault="00671D6B" w:rsidP="00F93C44">
            <w:pPr>
              <w:rPr>
                <w:szCs w:val="24"/>
                <w:u w:val="single"/>
                <w:lang w:eastAsia="de-DE"/>
              </w:rPr>
            </w:pPr>
            <w:r w:rsidRPr="002755EF">
              <w:rPr>
                <w:szCs w:val="24"/>
                <w:u w:val="single"/>
                <w:lang w:eastAsia="de-DE"/>
              </w:rPr>
              <w:t>Opţiunea 2</w:t>
            </w:r>
          </w:p>
          <w:p w14:paraId="47D8B9B6" w14:textId="787E2C9B" w:rsidR="00671D6B" w:rsidRPr="002755EF" w:rsidRDefault="00671D6B" w:rsidP="00F93C44">
            <w:pPr>
              <w:rPr>
                <w:szCs w:val="24"/>
                <w:u w:val="single"/>
                <w:lang w:eastAsia="de-DE"/>
              </w:rPr>
            </w:pPr>
            <w:r w:rsidRPr="002755EF">
              <w:rPr>
                <w:szCs w:val="24"/>
                <w:lang w:eastAsia="de-DE"/>
              </w:rPr>
              <w:t>Instalaţia construită prin proiectul Phare CES rămâne în operare iar aceasta este dată în administrarea CJ Suceava pentru a o delega unui operator împreună cu depozitul de la Moara.</w:t>
            </w:r>
          </w:p>
        </w:tc>
        <w:tc>
          <w:tcPr>
            <w:tcW w:w="3206" w:type="dxa"/>
          </w:tcPr>
          <w:p w14:paraId="60594F69"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Opţiune selectată în Studiul de Fezabilitate aprobat;</w:t>
            </w:r>
          </w:p>
          <w:p w14:paraId="5D48563F"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Este utilizată în continuare instalaţia construită prin proiectul Phare CES;</w:t>
            </w:r>
          </w:p>
          <w:p w14:paraId="6112FC69"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Deoarece echipamentele suplimentare necesare sunt achiziţionate prin proiectul POS Mediu nu sunt necesare alte investiţii în echipamente.</w:t>
            </w:r>
          </w:p>
        </w:tc>
        <w:tc>
          <w:tcPr>
            <w:tcW w:w="3205" w:type="dxa"/>
          </w:tcPr>
          <w:p w14:paraId="74DCD8BD"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Necesită acceptul Consiliului Local al oraşului Gura Humorului pentru darea în administrare Consiliului Judeţean a instalaţiei, respectiv emiterea unei HCL în acest sens.</w:t>
            </w:r>
          </w:p>
          <w:p w14:paraId="5773C431" w14:textId="6C509EB5" w:rsidR="00671D6B" w:rsidRPr="002755EF" w:rsidRDefault="00664617" w:rsidP="004E0A9F">
            <w:pPr>
              <w:numPr>
                <w:ilvl w:val="0"/>
                <w:numId w:val="41"/>
              </w:numPr>
              <w:tabs>
                <w:tab w:val="clear" w:pos="360"/>
                <w:tab w:val="num" w:pos="242"/>
              </w:tabs>
              <w:ind w:left="242" w:hanging="242"/>
              <w:rPr>
                <w:szCs w:val="24"/>
                <w:lang w:eastAsia="de-DE"/>
              </w:rPr>
            </w:pPr>
            <w:r w:rsidRPr="002755EF">
              <w:rPr>
                <w:szCs w:val="24"/>
                <w:lang w:eastAsia="de-DE"/>
              </w:rPr>
              <w:t>D</w:t>
            </w:r>
            <w:r w:rsidR="00671D6B" w:rsidRPr="002755EF">
              <w:rPr>
                <w:szCs w:val="24"/>
                <w:lang w:eastAsia="de-DE"/>
              </w:rPr>
              <w:t xml:space="preserve">elegarea operării depozitului de deşeuri Moara a fost </w:t>
            </w:r>
            <w:r w:rsidRPr="002755EF">
              <w:rPr>
                <w:szCs w:val="24"/>
                <w:lang w:eastAsia="de-DE"/>
              </w:rPr>
              <w:t>realizată deja</w:t>
            </w:r>
          </w:p>
        </w:tc>
      </w:tr>
    </w:tbl>
    <w:p w14:paraId="4F0FC207" w14:textId="77777777" w:rsidR="00671D6B" w:rsidRPr="002755EF" w:rsidRDefault="00671D6B" w:rsidP="00671D6B">
      <w:pPr>
        <w:spacing w:after="240" w:line="276" w:lineRule="auto"/>
        <w:rPr>
          <w:b/>
          <w:lang w:eastAsia="de-DE"/>
        </w:rPr>
      </w:pPr>
    </w:p>
    <w:p w14:paraId="733BB465" w14:textId="77777777" w:rsidR="00671D6B" w:rsidRPr="002755EF" w:rsidRDefault="00671D6B" w:rsidP="007E619D">
      <w:pPr>
        <w:spacing w:after="120"/>
        <w:rPr>
          <w:b/>
          <w:u w:val="single"/>
        </w:rPr>
      </w:pPr>
      <w:r w:rsidRPr="002755EF">
        <w:rPr>
          <w:b/>
          <w:u w:val="single"/>
          <w:lang w:eastAsia="de-DE"/>
        </w:rPr>
        <w:t>OPŢIUNEA RECOMANDATĂ</w:t>
      </w:r>
    </w:p>
    <w:p w14:paraId="571097C4" w14:textId="0C54184C" w:rsidR="00671D6B" w:rsidRDefault="00671D6B" w:rsidP="007E619D">
      <w:pPr>
        <w:shd w:val="clear" w:color="auto" w:fill="FFFFFF"/>
        <w:spacing w:after="120"/>
        <w:rPr>
          <w:szCs w:val="24"/>
          <w:lang w:eastAsia="de-DE"/>
        </w:rPr>
      </w:pPr>
      <w:r w:rsidRPr="002755EF">
        <w:rPr>
          <w:szCs w:val="24"/>
          <w:u w:val="single"/>
          <w:lang w:eastAsia="de-DE"/>
        </w:rPr>
        <w:t>Opţiunea 1</w:t>
      </w:r>
      <w:r w:rsidRPr="002755EF">
        <w:rPr>
          <w:szCs w:val="24"/>
          <w:lang w:eastAsia="de-DE"/>
        </w:rPr>
        <w:t xml:space="preserve"> - Instalaţia construită prin proiectul Phare CES rămâne în operare, asigurând transferul deşeurilor </w:t>
      </w:r>
      <w:r w:rsidR="00664617" w:rsidRPr="002755EF">
        <w:rPr>
          <w:szCs w:val="24"/>
          <w:lang w:eastAsia="de-DE"/>
        </w:rPr>
        <w:t xml:space="preserve">municipale </w:t>
      </w:r>
      <w:r w:rsidRPr="002755EF">
        <w:rPr>
          <w:szCs w:val="24"/>
          <w:lang w:eastAsia="de-DE"/>
        </w:rPr>
        <w:t xml:space="preserve">colectate din întreaga Zonă de colectare 2 şi se deleagă împreună cu operarea centrului public de colectare şi a  serviciului de colectare şi transport al deşeurilor în această zonă.  </w:t>
      </w:r>
    </w:p>
    <w:p w14:paraId="1134E378" w14:textId="77777777" w:rsidR="0051086A" w:rsidRPr="002755EF" w:rsidRDefault="0051086A" w:rsidP="007E619D">
      <w:pPr>
        <w:shd w:val="clear" w:color="auto" w:fill="FFFFFF"/>
        <w:spacing w:after="120"/>
        <w:rPr>
          <w:szCs w:val="24"/>
          <w:lang w:eastAsia="de-DE"/>
        </w:rPr>
      </w:pPr>
    </w:p>
    <w:p w14:paraId="329B1923" w14:textId="77777777" w:rsidR="00671D6B" w:rsidRPr="002755EF" w:rsidRDefault="00671D6B" w:rsidP="007E619D">
      <w:pPr>
        <w:spacing w:after="120"/>
        <w:rPr>
          <w:b/>
          <w:u w:val="single"/>
        </w:rPr>
      </w:pPr>
      <w:r w:rsidRPr="002755EF">
        <w:rPr>
          <w:b/>
          <w:u w:val="single"/>
          <w:lang w:eastAsia="de-DE"/>
        </w:rPr>
        <w:t>ACŢIUNI în vederea implementării opţiunii recomandate</w:t>
      </w:r>
    </w:p>
    <w:p w14:paraId="032032E1" w14:textId="77777777" w:rsidR="00671D6B" w:rsidRPr="002755EF" w:rsidRDefault="00671D6B" w:rsidP="007E619D">
      <w:pPr>
        <w:shd w:val="clear" w:color="auto" w:fill="FFFFFF"/>
        <w:spacing w:after="120"/>
        <w:rPr>
          <w:szCs w:val="24"/>
          <w:lang w:eastAsia="de-DE"/>
        </w:rPr>
      </w:pPr>
      <w:r w:rsidRPr="002755EF">
        <w:rPr>
          <w:szCs w:val="24"/>
          <w:lang w:eastAsia="de-DE"/>
        </w:rPr>
        <w:lastRenderedPageBreak/>
        <w:t>În vederea integrării infrastructurii PHARE CES, prin aplicarea opţiunilor propuse, trebuie implementate următoarele acţiuni:</w:t>
      </w:r>
    </w:p>
    <w:p w14:paraId="054C8914" w14:textId="77777777" w:rsidR="00671D6B" w:rsidRPr="002755EF" w:rsidRDefault="00671D6B" w:rsidP="004E0A9F">
      <w:pPr>
        <w:pStyle w:val="ListParagraph"/>
        <w:numPr>
          <w:ilvl w:val="1"/>
          <w:numId w:val="40"/>
        </w:numPr>
        <w:spacing w:after="120"/>
        <w:rPr>
          <w:szCs w:val="24"/>
          <w:lang w:eastAsia="de-DE"/>
        </w:rPr>
      </w:pPr>
      <w:r w:rsidRPr="002755EF">
        <w:rPr>
          <w:szCs w:val="24"/>
          <w:lang w:eastAsia="de-DE"/>
        </w:rPr>
        <w:t xml:space="preserve">Necesitatea emiterii unui HCL Gura Humorului care să prevadă mandatarea ADI pentru delegarea operării instalaţiei PHARE în numele şi pe seama sa.  </w:t>
      </w:r>
    </w:p>
    <w:p w14:paraId="6433859B" w14:textId="77777777" w:rsidR="00671D6B" w:rsidRPr="002755EF" w:rsidRDefault="00671D6B" w:rsidP="004E0A9F">
      <w:pPr>
        <w:pStyle w:val="ListParagraph"/>
        <w:numPr>
          <w:ilvl w:val="1"/>
          <w:numId w:val="40"/>
        </w:numPr>
        <w:spacing w:after="120"/>
        <w:rPr>
          <w:szCs w:val="24"/>
          <w:lang w:eastAsia="de-DE"/>
        </w:rPr>
      </w:pPr>
      <w:r w:rsidRPr="002755EF">
        <w:rPr>
          <w:szCs w:val="24"/>
          <w:lang w:eastAsia="de-DE"/>
        </w:rPr>
        <w:t xml:space="preserve">În momentul desemnării noului operator, contractul actual de operare în Gura Humorului va înceta. </w:t>
      </w:r>
    </w:p>
    <w:p w14:paraId="374842BD" w14:textId="35072D7D" w:rsidR="00455776" w:rsidRPr="0051086A" w:rsidRDefault="00455776" w:rsidP="0051086A">
      <w:pPr>
        <w:shd w:val="clear" w:color="auto" w:fill="BFBFBF" w:themeFill="background1" w:themeFillShade="BF"/>
        <w:spacing w:after="120"/>
        <w:rPr>
          <w:b/>
          <w:szCs w:val="24"/>
          <w:lang w:eastAsia="de-DE"/>
        </w:rPr>
      </w:pPr>
      <w:r w:rsidRPr="002755EF">
        <w:rPr>
          <w:b/>
          <w:szCs w:val="24"/>
          <w:lang w:eastAsia="de-DE"/>
        </w:rPr>
        <w:t>La momentul finalizării acestui document, UAT Gura Humorului a aprobat prin HCL</w:t>
      </w:r>
      <w:r w:rsidR="00F93C44" w:rsidRPr="002755EF">
        <w:rPr>
          <w:b/>
          <w:szCs w:val="24"/>
          <w:lang w:eastAsia="de-DE"/>
        </w:rPr>
        <w:t xml:space="preserve"> nr.</w:t>
      </w:r>
      <w:r w:rsidRPr="002755EF">
        <w:rPr>
          <w:b/>
          <w:szCs w:val="24"/>
          <w:lang w:eastAsia="de-DE"/>
        </w:rPr>
        <w:t xml:space="preserve"> 132/31.08.2017, transmiterea Stației de transfer Gura Humorului în folosința gratuită a Asociației de Dezvoltare Intercomunitară, prin urmare opțiunea recomandată și aleasă pentru integrarea stației de transfer de la Gura Humorului este </w:t>
      </w:r>
      <w:r w:rsidRPr="002755EF">
        <w:rPr>
          <w:b/>
          <w:szCs w:val="24"/>
          <w:u w:val="single"/>
          <w:lang w:eastAsia="de-DE"/>
        </w:rPr>
        <w:t>Opțiunea 1</w:t>
      </w:r>
      <w:r w:rsidRPr="002755EF">
        <w:rPr>
          <w:b/>
          <w:szCs w:val="24"/>
          <w:lang w:eastAsia="de-DE"/>
        </w:rPr>
        <w:t>.</w:t>
      </w:r>
    </w:p>
    <w:p w14:paraId="1A614365" w14:textId="7CD3672D" w:rsidR="00671D6B" w:rsidRPr="002755EF" w:rsidRDefault="00671D6B" w:rsidP="004E0A9F">
      <w:pPr>
        <w:pStyle w:val="OTSSubCap"/>
        <w:numPr>
          <w:ilvl w:val="0"/>
          <w:numId w:val="119"/>
        </w:numPr>
        <w:tabs>
          <w:tab w:val="left" w:pos="1134"/>
        </w:tabs>
        <w:spacing w:before="0" w:after="120" w:line="240" w:lineRule="auto"/>
        <w:rPr>
          <w:rFonts w:ascii="Times New Roman" w:hAnsi="Times New Roman" w:cs="Times New Roman"/>
          <w:lang w:eastAsia="de-DE"/>
        </w:rPr>
      </w:pPr>
      <w:bookmarkStart w:id="228" w:name="_Toc77686677"/>
      <w:r w:rsidRPr="002755EF">
        <w:rPr>
          <w:rFonts w:ascii="Times New Roman" w:hAnsi="Times New Roman" w:cs="Times New Roman"/>
          <w:lang w:eastAsia="de-DE"/>
        </w:rPr>
        <w:t>Opţiuni privind integrarea staţiei de transfer de la Vatra Dornei</w:t>
      </w:r>
      <w:bookmarkEnd w:id="228"/>
    </w:p>
    <w:p w14:paraId="206333C3" w14:textId="4D89EA76" w:rsidR="00671D6B" w:rsidRPr="002755EF" w:rsidRDefault="00945CB0" w:rsidP="00945CB0">
      <w:pPr>
        <w:pStyle w:val="Caption"/>
        <w:rPr>
          <w:rFonts w:ascii="Times New Roman" w:hAnsi="Times New Roman"/>
          <w:sz w:val="22"/>
          <w:szCs w:val="22"/>
        </w:rPr>
      </w:pPr>
      <w:r w:rsidRPr="002755EF">
        <w:rPr>
          <w:rFonts w:ascii="Times New Roman" w:hAnsi="Times New Roman"/>
        </w:rPr>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27</w:t>
      </w:r>
      <w:r w:rsidR="00262AE9" w:rsidRPr="002755EF">
        <w:rPr>
          <w:rFonts w:ascii="Times New Roman" w:hAnsi="Times New Roman"/>
          <w:noProof/>
        </w:rPr>
        <w:fldChar w:fldCharType="end"/>
      </w:r>
      <w:r w:rsidRPr="002755EF">
        <w:rPr>
          <w:rFonts w:ascii="Times New Roman" w:hAnsi="Times New Roman"/>
        </w:rPr>
        <w:t xml:space="preserve">- </w:t>
      </w:r>
      <w:r w:rsidR="00671D6B" w:rsidRPr="002755EF">
        <w:rPr>
          <w:rFonts w:ascii="Times New Roman" w:hAnsi="Times New Roman"/>
          <w:sz w:val="22"/>
          <w:szCs w:val="22"/>
        </w:rPr>
        <w:t>Opţiuni tehnice, instituţionale şi de operare –  Staţie de transfer Vatra Dornei</w:t>
      </w:r>
    </w:p>
    <w:p w14:paraId="739971E5" w14:textId="77777777" w:rsidR="0003105D" w:rsidRPr="002755EF" w:rsidRDefault="0003105D" w:rsidP="0003105D"/>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119"/>
        <w:gridCol w:w="2835"/>
      </w:tblGrid>
      <w:tr w:rsidR="00671D6B" w:rsidRPr="002755EF" w14:paraId="2FB95995" w14:textId="77777777" w:rsidTr="002119D8">
        <w:trPr>
          <w:trHeight w:val="458"/>
          <w:tblHeader/>
        </w:trPr>
        <w:tc>
          <w:tcPr>
            <w:tcW w:w="3652" w:type="dxa"/>
            <w:shd w:val="clear" w:color="auto" w:fill="D9D9D9" w:themeFill="background1" w:themeFillShade="D9"/>
            <w:vAlign w:val="center"/>
          </w:tcPr>
          <w:p w14:paraId="6E552903" w14:textId="77777777" w:rsidR="00671D6B" w:rsidRPr="002755EF" w:rsidRDefault="00671D6B" w:rsidP="002119D8">
            <w:pPr>
              <w:jc w:val="center"/>
              <w:rPr>
                <w:b/>
                <w:bCs/>
                <w:sz w:val="22"/>
                <w:lang w:eastAsia="de-DE"/>
              </w:rPr>
            </w:pPr>
            <w:r w:rsidRPr="002755EF">
              <w:rPr>
                <w:b/>
                <w:bCs/>
                <w:sz w:val="22"/>
                <w:lang w:eastAsia="de-DE"/>
              </w:rPr>
              <w:t>Opţiuni</w:t>
            </w:r>
          </w:p>
        </w:tc>
        <w:tc>
          <w:tcPr>
            <w:tcW w:w="3119" w:type="dxa"/>
            <w:shd w:val="clear" w:color="auto" w:fill="D9D9D9" w:themeFill="background1" w:themeFillShade="D9"/>
            <w:vAlign w:val="center"/>
          </w:tcPr>
          <w:p w14:paraId="54134748" w14:textId="77777777" w:rsidR="00671D6B" w:rsidRPr="002755EF" w:rsidRDefault="00671D6B" w:rsidP="002119D8">
            <w:pPr>
              <w:jc w:val="center"/>
              <w:rPr>
                <w:b/>
                <w:bCs/>
                <w:sz w:val="22"/>
                <w:lang w:eastAsia="de-DE"/>
              </w:rPr>
            </w:pPr>
            <w:r w:rsidRPr="002755EF">
              <w:rPr>
                <w:b/>
                <w:bCs/>
                <w:sz w:val="22"/>
                <w:lang w:eastAsia="de-DE"/>
              </w:rPr>
              <w:t>Avantaje</w:t>
            </w:r>
          </w:p>
        </w:tc>
        <w:tc>
          <w:tcPr>
            <w:tcW w:w="2835" w:type="dxa"/>
            <w:shd w:val="clear" w:color="auto" w:fill="D9D9D9" w:themeFill="background1" w:themeFillShade="D9"/>
            <w:vAlign w:val="center"/>
          </w:tcPr>
          <w:p w14:paraId="02A28447" w14:textId="77777777" w:rsidR="00671D6B" w:rsidRPr="002755EF" w:rsidRDefault="00671D6B" w:rsidP="002119D8">
            <w:pPr>
              <w:jc w:val="center"/>
              <w:rPr>
                <w:b/>
                <w:bCs/>
                <w:sz w:val="22"/>
                <w:lang w:eastAsia="de-DE"/>
              </w:rPr>
            </w:pPr>
            <w:r w:rsidRPr="002755EF">
              <w:rPr>
                <w:b/>
                <w:bCs/>
                <w:sz w:val="22"/>
                <w:lang w:eastAsia="de-DE"/>
              </w:rPr>
              <w:t>Dezavantaje</w:t>
            </w:r>
          </w:p>
        </w:tc>
      </w:tr>
      <w:tr w:rsidR="00671D6B" w:rsidRPr="002755EF" w14:paraId="5EAA7887" w14:textId="77777777" w:rsidTr="002119D8">
        <w:tc>
          <w:tcPr>
            <w:tcW w:w="3652" w:type="dxa"/>
          </w:tcPr>
          <w:p w14:paraId="74AE6F09" w14:textId="77777777" w:rsidR="00671D6B" w:rsidRPr="002755EF" w:rsidRDefault="00671D6B" w:rsidP="00056313">
            <w:pPr>
              <w:rPr>
                <w:szCs w:val="24"/>
                <w:u w:val="single"/>
                <w:lang w:eastAsia="de-DE"/>
              </w:rPr>
            </w:pPr>
            <w:r w:rsidRPr="002755EF">
              <w:rPr>
                <w:szCs w:val="24"/>
                <w:u w:val="single"/>
                <w:lang w:eastAsia="de-DE"/>
              </w:rPr>
              <w:t>Opţiunea 1</w:t>
            </w:r>
          </w:p>
          <w:p w14:paraId="62E6AF2B" w14:textId="77777777" w:rsidR="00671D6B" w:rsidRPr="002755EF" w:rsidRDefault="00671D6B" w:rsidP="00056313">
            <w:pPr>
              <w:rPr>
                <w:szCs w:val="24"/>
                <w:lang w:eastAsia="de-DE"/>
              </w:rPr>
            </w:pPr>
            <w:r w:rsidRPr="002755EF">
              <w:rPr>
                <w:szCs w:val="24"/>
                <w:lang w:eastAsia="de-DE"/>
              </w:rPr>
              <w:t xml:space="preserve">Instalaţia construită prin proiectul PHARE CES rămâne în operare, asigurând transferul doar a deşeurilor generate pe teritoriul municipiului Vatra Dornei. </w:t>
            </w:r>
          </w:p>
          <w:p w14:paraId="46DAEB0C" w14:textId="77777777" w:rsidR="00671D6B" w:rsidRPr="002755EF" w:rsidRDefault="00671D6B" w:rsidP="00056313">
            <w:pPr>
              <w:rPr>
                <w:szCs w:val="24"/>
                <w:lang w:eastAsia="de-DE"/>
              </w:rPr>
            </w:pPr>
            <w:r w:rsidRPr="002755EF">
              <w:rPr>
                <w:szCs w:val="24"/>
                <w:lang w:eastAsia="de-DE"/>
              </w:rPr>
              <w:t>Deşeurile generate de restul localităţilor din Zona 5 de colectare vor fi transportate cu autogunoierele direct la depozitul conform de la Pojorâta (rezidualele) sau la staţia de sortare de la Moara (în cazul deşeurilor reciclabile).</w:t>
            </w:r>
          </w:p>
        </w:tc>
        <w:tc>
          <w:tcPr>
            <w:tcW w:w="3119" w:type="dxa"/>
          </w:tcPr>
          <w:p w14:paraId="577810D0" w14:textId="77777777" w:rsidR="00671D6B" w:rsidRPr="002755EF" w:rsidRDefault="00671D6B" w:rsidP="00056313">
            <w:pPr>
              <w:ind w:left="242"/>
              <w:rPr>
                <w:szCs w:val="24"/>
                <w:lang w:eastAsia="de-DE"/>
              </w:rPr>
            </w:pPr>
          </w:p>
          <w:p w14:paraId="3429D328" w14:textId="77777777" w:rsidR="00671D6B" w:rsidRPr="002755EF" w:rsidRDefault="00671D6B" w:rsidP="004E0A9F">
            <w:pPr>
              <w:pStyle w:val="ListParagraph"/>
              <w:numPr>
                <w:ilvl w:val="0"/>
                <w:numId w:val="41"/>
              </w:numPr>
              <w:rPr>
                <w:szCs w:val="24"/>
                <w:lang w:eastAsia="de-DE"/>
              </w:rPr>
            </w:pPr>
            <w:r w:rsidRPr="002755EF">
              <w:rPr>
                <w:szCs w:val="24"/>
                <w:lang w:eastAsia="de-DE"/>
              </w:rPr>
              <w:t>Situaţia existentă nu se modifică</w:t>
            </w:r>
          </w:p>
        </w:tc>
        <w:tc>
          <w:tcPr>
            <w:tcW w:w="2835" w:type="dxa"/>
          </w:tcPr>
          <w:p w14:paraId="439665F8"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Nu este opţiunea propusă de SF aprobat, care din raţiuni de eficienţă, prevede extinderea ariei de deservire a ST la întreaga Zona 5;</w:t>
            </w:r>
          </w:p>
          <w:p w14:paraId="7BD2BD06"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Transferul deşeurilor cu autogunoierele generează costuri ridicate de transport, rezultă un tarif mai mare pentru populaţia din celelalte UAT din Zona 5.</w:t>
            </w:r>
          </w:p>
        </w:tc>
      </w:tr>
      <w:tr w:rsidR="00671D6B" w:rsidRPr="002755EF" w14:paraId="121421D7" w14:textId="77777777" w:rsidTr="002119D8">
        <w:tc>
          <w:tcPr>
            <w:tcW w:w="3652" w:type="dxa"/>
          </w:tcPr>
          <w:p w14:paraId="4CDEBBDE" w14:textId="77777777" w:rsidR="00671D6B" w:rsidRPr="002755EF" w:rsidRDefault="00671D6B" w:rsidP="00056313">
            <w:pPr>
              <w:rPr>
                <w:szCs w:val="24"/>
                <w:u w:val="single"/>
                <w:lang w:eastAsia="de-DE"/>
              </w:rPr>
            </w:pPr>
            <w:r w:rsidRPr="002755EF">
              <w:rPr>
                <w:szCs w:val="24"/>
                <w:u w:val="single"/>
                <w:lang w:eastAsia="de-DE"/>
              </w:rPr>
              <w:t>Opţiunea 2</w:t>
            </w:r>
          </w:p>
          <w:p w14:paraId="17DA11E9" w14:textId="77777777" w:rsidR="00671D6B" w:rsidRPr="002755EF" w:rsidRDefault="00671D6B" w:rsidP="00056313">
            <w:pPr>
              <w:rPr>
                <w:szCs w:val="24"/>
                <w:lang w:eastAsia="de-DE"/>
              </w:rPr>
            </w:pPr>
            <w:r w:rsidRPr="002755EF">
              <w:rPr>
                <w:szCs w:val="24"/>
                <w:lang w:eastAsia="de-DE"/>
              </w:rPr>
              <w:t>Instalaţia construită prin proiectul PHARE CES rămâne în operare, asigurând transferul deşeurilor generate de toate UAT care fac parte din Zona 5 de colectare.</w:t>
            </w:r>
          </w:p>
          <w:p w14:paraId="23EDDE74" w14:textId="77777777" w:rsidR="00671D6B" w:rsidRPr="002755EF" w:rsidRDefault="00671D6B" w:rsidP="00056313">
            <w:pPr>
              <w:rPr>
                <w:szCs w:val="24"/>
                <w:lang w:eastAsia="de-DE"/>
              </w:rPr>
            </w:pPr>
          </w:p>
          <w:p w14:paraId="777BD490" w14:textId="77777777" w:rsidR="00671D6B" w:rsidRPr="002755EF" w:rsidRDefault="00671D6B" w:rsidP="00056313">
            <w:pPr>
              <w:rPr>
                <w:szCs w:val="24"/>
                <w:lang w:eastAsia="de-DE"/>
              </w:rPr>
            </w:pPr>
            <w:r w:rsidRPr="002755EF">
              <w:rPr>
                <w:szCs w:val="24"/>
                <w:lang w:eastAsia="de-DE"/>
              </w:rPr>
              <w:t>Operatorul public existent îşi extinde serviciile de colectare şi transport la întreaga Zonă 5.</w:t>
            </w:r>
          </w:p>
          <w:p w14:paraId="6496A301" w14:textId="77777777" w:rsidR="00671D6B" w:rsidRPr="002755EF" w:rsidRDefault="00671D6B" w:rsidP="00056313">
            <w:pPr>
              <w:rPr>
                <w:szCs w:val="24"/>
                <w:lang w:eastAsia="de-DE"/>
              </w:rPr>
            </w:pPr>
          </w:p>
        </w:tc>
        <w:tc>
          <w:tcPr>
            <w:tcW w:w="3119" w:type="dxa"/>
          </w:tcPr>
          <w:p w14:paraId="01F83F99" w14:textId="77777777" w:rsidR="00671D6B" w:rsidRPr="002755EF" w:rsidRDefault="00671D6B" w:rsidP="00056313">
            <w:pPr>
              <w:ind w:left="242"/>
              <w:rPr>
                <w:szCs w:val="24"/>
                <w:lang w:eastAsia="de-DE"/>
              </w:rPr>
            </w:pPr>
          </w:p>
          <w:p w14:paraId="2BAC8914"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Opţiune tehnică selectată în Studiul de fezabilitate aprobat. Sunt optimizate costurile de transport prin utilizarea transferului;</w:t>
            </w:r>
          </w:p>
          <w:p w14:paraId="15139C76"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Echipamentele suplimentare necesare vor fi achiziţionate prin proiectul POS Mediu;</w:t>
            </w:r>
          </w:p>
          <w:p w14:paraId="2C661D55"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Condiţiile legale pentru atribuirea directă a contractului de delegare pot fi respectate.</w:t>
            </w:r>
          </w:p>
        </w:tc>
        <w:tc>
          <w:tcPr>
            <w:tcW w:w="2835" w:type="dxa"/>
          </w:tcPr>
          <w:p w14:paraId="647FFDC6" w14:textId="77777777" w:rsidR="00671D6B" w:rsidRPr="002755EF" w:rsidRDefault="00671D6B" w:rsidP="00056313">
            <w:pPr>
              <w:ind w:left="242"/>
              <w:rPr>
                <w:szCs w:val="24"/>
                <w:lang w:eastAsia="de-DE"/>
              </w:rPr>
            </w:pPr>
          </w:p>
          <w:p w14:paraId="1D37821A"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Necesită acceptul tuturor UAT-urilor din Zona 5 de colectare şi un montaj instituţional zonal;</w:t>
            </w:r>
          </w:p>
          <w:p w14:paraId="7586EBDF"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Există riscul unor blocaje la stabilirea tarifului perceput la populaţia din UAT-uri noi deservite de operatorul public.</w:t>
            </w:r>
          </w:p>
          <w:p w14:paraId="5413AE57" w14:textId="35E6283A"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Este necesară o investiţie într-un cântar la intrarea în staţia de transfer</w:t>
            </w:r>
            <w:r w:rsidR="007A4A29" w:rsidRPr="002755EF">
              <w:rPr>
                <w:szCs w:val="24"/>
                <w:lang w:eastAsia="de-DE"/>
              </w:rPr>
              <w:t xml:space="preserve">, şi </w:t>
            </w:r>
            <w:r w:rsidR="007A4A29" w:rsidRPr="002755EF">
              <w:rPr>
                <w:szCs w:val="24"/>
                <w:lang w:eastAsia="de-DE"/>
              </w:rPr>
              <w:lastRenderedPageBreak/>
              <w:t>probabil anumite reabilitări/modernizări</w:t>
            </w:r>
            <w:r w:rsidRPr="002755EF">
              <w:rPr>
                <w:szCs w:val="24"/>
                <w:lang w:eastAsia="de-DE"/>
              </w:rPr>
              <w:t>;</w:t>
            </w:r>
          </w:p>
        </w:tc>
      </w:tr>
      <w:tr w:rsidR="00671D6B" w:rsidRPr="002755EF" w14:paraId="578A4D85" w14:textId="77777777" w:rsidTr="002119D8">
        <w:trPr>
          <w:cantSplit/>
          <w:trHeight w:val="3487"/>
        </w:trPr>
        <w:tc>
          <w:tcPr>
            <w:tcW w:w="3652" w:type="dxa"/>
          </w:tcPr>
          <w:p w14:paraId="2962ED9A" w14:textId="77777777" w:rsidR="00671D6B" w:rsidRPr="002755EF" w:rsidRDefault="00671D6B" w:rsidP="00056313">
            <w:pPr>
              <w:rPr>
                <w:szCs w:val="24"/>
                <w:u w:val="single"/>
                <w:lang w:eastAsia="de-DE"/>
              </w:rPr>
            </w:pPr>
            <w:r w:rsidRPr="002755EF">
              <w:rPr>
                <w:szCs w:val="24"/>
                <w:u w:val="single"/>
                <w:lang w:eastAsia="de-DE"/>
              </w:rPr>
              <w:lastRenderedPageBreak/>
              <w:t>Opţiunea 3</w:t>
            </w:r>
          </w:p>
          <w:p w14:paraId="53420523" w14:textId="77777777" w:rsidR="00671D6B" w:rsidRPr="002755EF" w:rsidRDefault="00671D6B" w:rsidP="00056313">
            <w:pPr>
              <w:rPr>
                <w:szCs w:val="24"/>
                <w:lang w:eastAsia="de-DE"/>
              </w:rPr>
            </w:pPr>
            <w:r w:rsidRPr="002755EF">
              <w:rPr>
                <w:szCs w:val="24"/>
                <w:lang w:eastAsia="de-DE"/>
              </w:rPr>
              <w:t>Instalaţia construită prin proiectul PHARE CES rămâne în operare, asigurând transferul deşeurilor generate de toate UAT care fac parte din Zona 5 de colectare.</w:t>
            </w:r>
          </w:p>
          <w:p w14:paraId="26CBE18A" w14:textId="77777777" w:rsidR="00671D6B" w:rsidRPr="002755EF" w:rsidRDefault="00671D6B" w:rsidP="00056313">
            <w:pPr>
              <w:rPr>
                <w:szCs w:val="24"/>
                <w:lang w:eastAsia="de-DE"/>
              </w:rPr>
            </w:pPr>
          </w:p>
          <w:p w14:paraId="76982C18" w14:textId="6E612B17" w:rsidR="00671D6B" w:rsidRPr="002755EF" w:rsidRDefault="00671D6B" w:rsidP="00056313">
            <w:pPr>
              <w:rPr>
                <w:szCs w:val="24"/>
                <w:lang w:eastAsia="de-DE"/>
              </w:rPr>
            </w:pPr>
            <w:r w:rsidRPr="002755EF">
              <w:rPr>
                <w:szCs w:val="24"/>
                <w:lang w:eastAsia="de-DE"/>
              </w:rPr>
              <w:t>Operarea staţiei se va delega prin licitaţie publică operatorului care va realiza şi colectarea şi transportul deşeurilor de la UAT-urile din zonă</w:t>
            </w:r>
            <w:r w:rsidR="007A4A29" w:rsidRPr="002755EF">
              <w:rPr>
                <w:szCs w:val="24"/>
                <w:lang w:eastAsia="de-DE"/>
              </w:rPr>
              <w:t>.</w:t>
            </w:r>
          </w:p>
          <w:p w14:paraId="46E08111" w14:textId="77777777" w:rsidR="00671D6B" w:rsidRPr="002755EF" w:rsidRDefault="00671D6B" w:rsidP="00056313">
            <w:pPr>
              <w:rPr>
                <w:szCs w:val="24"/>
                <w:lang w:eastAsia="de-DE"/>
              </w:rPr>
            </w:pPr>
          </w:p>
        </w:tc>
        <w:tc>
          <w:tcPr>
            <w:tcW w:w="3119" w:type="dxa"/>
          </w:tcPr>
          <w:p w14:paraId="2DC435D4" w14:textId="77777777" w:rsidR="00671D6B" w:rsidRPr="002755EF" w:rsidRDefault="00671D6B" w:rsidP="00056313">
            <w:pPr>
              <w:ind w:left="242"/>
              <w:rPr>
                <w:szCs w:val="24"/>
                <w:lang w:eastAsia="de-DE"/>
              </w:rPr>
            </w:pPr>
          </w:p>
          <w:p w14:paraId="5B51D8E3"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Optimizarea costurilor de transport prin utilizarea transferului;</w:t>
            </w:r>
          </w:p>
          <w:p w14:paraId="6DFA5241"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Echipamentele suplimentare necesare vor fi achiziţionate prin proiectul POS Mediu sau de către operator.</w:t>
            </w:r>
          </w:p>
          <w:p w14:paraId="373286FE"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Este conform opţiunii propusă de SF aprobat, care din raţiuni de eficienţă, prevede extinderea ariei de deservire a ST la întreaga Zona 5;</w:t>
            </w:r>
          </w:p>
        </w:tc>
        <w:tc>
          <w:tcPr>
            <w:tcW w:w="2835" w:type="dxa"/>
          </w:tcPr>
          <w:p w14:paraId="28719006" w14:textId="77777777" w:rsidR="00671D6B" w:rsidRPr="002755EF" w:rsidRDefault="00671D6B" w:rsidP="00056313">
            <w:pPr>
              <w:ind w:left="242"/>
              <w:rPr>
                <w:szCs w:val="24"/>
                <w:lang w:eastAsia="de-DE"/>
              </w:rPr>
            </w:pPr>
          </w:p>
          <w:p w14:paraId="27AEF02D"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Necesită aprobarea Consiliului Local al municipiului Vatra Dornei pentru darea în administrare a instalaţiei (emiterea unei HCL în acest sens);</w:t>
            </w:r>
          </w:p>
          <w:p w14:paraId="7D40B873" w14:textId="77777777" w:rsidR="00671D6B" w:rsidRPr="002755EF" w:rsidRDefault="00671D6B" w:rsidP="004E0A9F">
            <w:pPr>
              <w:numPr>
                <w:ilvl w:val="0"/>
                <w:numId w:val="41"/>
              </w:numPr>
              <w:tabs>
                <w:tab w:val="clear" w:pos="360"/>
                <w:tab w:val="num" w:pos="242"/>
              </w:tabs>
              <w:ind w:left="242" w:hanging="242"/>
              <w:rPr>
                <w:szCs w:val="24"/>
                <w:lang w:eastAsia="de-DE"/>
              </w:rPr>
            </w:pPr>
            <w:r w:rsidRPr="002755EF">
              <w:rPr>
                <w:szCs w:val="24"/>
                <w:lang w:eastAsia="de-DE"/>
              </w:rPr>
              <w:t>Este necesară o investiţie într-un cântar la intrarea în staţia de transfer;</w:t>
            </w:r>
          </w:p>
          <w:p w14:paraId="36F10645" w14:textId="77777777" w:rsidR="00671D6B" w:rsidRPr="002755EF" w:rsidRDefault="00671D6B" w:rsidP="00056313">
            <w:pPr>
              <w:rPr>
                <w:szCs w:val="24"/>
                <w:lang w:eastAsia="de-DE"/>
              </w:rPr>
            </w:pPr>
          </w:p>
        </w:tc>
      </w:tr>
    </w:tbl>
    <w:p w14:paraId="6FCCD9F4" w14:textId="77777777" w:rsidR="00671D6B" w:rsidRPr="002755EF" w:rsidRDefault="00671D6B" w:rsidP="00671D6B">
      <w:pPr>
        <w:rPr>
          <w:lang w:eastAsia="de-DE"/>
        </w:rPr>
      </w:pPr>
    </w:p>
    <w:p w14:paraId="4215A72A" w14:textId="77777777" w:rsidR="00671D6B" w:rsidRPr="002755EF" w:rsidRDefault="00671D6B" w:rsidP="00056313">
      <w:pPr>
        <w:spacing w:after="120"/>
        <w:rPr>
          <w:b/>
          <w:u w:val="single"/>
          <w:lang w:eastAsia="de-DE"/>
        </w:rPr>
      </w:pPr>
      <w:r w:rsidRPr="002755EF">
        <w:rPr>
          <w:b/>
          <w:u w:val="single"/>
          <w:lang w:eastAsia="de-DE"/>
        </w:rPr>
        <w:t>OPŢIUNEA RECOMANDATĂ</w:t>
      </w:r>
    </w:p>
    <w:p w14:paraId="53BAD45E" w14:textId="4F357CCE" w:rsidR="00671D6B" w:rsidRPr="002755EF" w:rsidRDefault="00671D6B" w:rsidP="00056313">
      <w:pPr>
        <w:spacing w:after="120"/>
        <w:rPr>
          <w:szCs w:val="24"/>
          <w:lang w:eastAsia="de-DE"/>
        </w:rPr>
      </w:pPr>
      <w:r w:rsidRPr="002755EF">
        <w:rPr>
          <w:szCs w:val="24"/>
          <w:u w:val="single"/>
          <w:lang w:eastAsia="de-DE"/>
        </w:rPr>
        <w:t>Opţiunea 3</w:t>
      </w:r>
      <w:r w:rsidRPr="002755EF">
        <w:rPr>
          <w:szCs w:val="24"/>
          <w:lang w:eastAsia="de-DE"/>
        </w:rPr>
        <w:t xml:space="preserve"> - Instalaţia construită prin proiectul PHARE CES rămâne în operare, asigurând transferul deşeurilor generate de toate UAT care fac parte din Zona 5 de colectare. Operarea staţiei se va delega prin licitaţie publică operatorului care va realiza şi colectarea şi transportul deşeurilor de la UAT-urile din zonă. </w:t>
      </w:r>
    </w:p>
    <w:p w14:paraId="4C78F945" w14:textId="77777777" w:rsidR="00671D6B" w:rsidRPr="002755EF" w:rsidRDefault="00671D6B" w:rsidP="00056313">
      <w:pPr>
        <w:shd w:val="clear" w:color="auto" w:fill="FFFFFF"/>
        <w:spacing w:after="120"/>
        <w:rPr>
          <w:szCs w:val="24"/>
          <w:lang w:eastAsia="de-DE"/>
        </w:rPr>
      </w:pPr>
      <w:r w:rsidRPr="002755EF">
        <w:rPr>
          <w:szCs w:val="24"/>
          <w:lang w:eastAsia="de-DE"/>
        </w:rPr>
        <w:t>Deşeurile reziduale vor fi transferate la depozitul de la Pojorâta, iar deşeurile reciclabile colectate separat (hârtie şi carton, plastic şi metal, sticlă) vor fi transferate de la staţia de transfer pe 3 fracţii la staţia de sortare de la Moara.</w:t>
      </w:r>
    </w:p>
    <w:p w14:paraId="57FFAFA5" w14:textId="77777777" w:rsidR="00671D6B" w:rsidRPr="002755EF" w:rsidRDefault="00671D6B" w:rsidP="00056313">
      <w:pPr>
        <w:shd w:val="clear" w:color="auto" w:fill="FFFFFF"/>
        <w:spacing w:after="120"/>
        <w:rPr>
          <w:szCs w:val="24"/>
          <w:lang w:eastAsia="de-DE"/>
        </w:rPr>
      </w:pPr>
      <w:r w:rsidRPr="002755EF">
        <w:rPr>
          <w:szCs w:val="24"/>
          <w:lang w:eastAsia="de-DE"/>
        </w:rPr>
        <w:t>Operarea acesteia va fi atribuită prin licitaţie publică deschisă. Se poate propune prin caietul de sarcini asigurarea de către viitorul operator privat a cântarului necesar, sau a unei modalităti de cântărire a deşeurilor la nivelul fiecărui UAT.</w:t>
      </w:r>
    </w:p>
    <w:p w14:paraId="07023625" w14:textId="77777777" w:rsidR="00671D6B" w:rsidRPr="002755EF" w:rsidRDefault="00671D6B" w:rsidP="00056313">
      <w:pPr>
        <w:spacing w:after="120"/>
        <w:rPr>
          <w:b/>
          <w:u w:val="single"/>
        </w:rPr>
      </w:pPr>
      <w:r w:rsidRPr="002755EF">
        <w:rPr>
          <w:b/>
          <w:u w:val="single"/>
          <w:lang w:eastAsia="de-DE"/>
        </w:rPr>
        <w:t>ACŢIUNI în vederea implementării opţiunii recomandate</w:t>
      </w:r>
    </w:p>
    <w:p w14:paraId="7AE3DDD0" w14:textId="77777777" w:rsidR="00671D6B" w:rsidRPr="002755EF" w:rsidRDefault="00671D6B" w:rsidP="00056313">
      <w:pPr>
        <w:shd w:val="clear" w:color="auto" w:fill="FFFFFF"/>
        <w:spacing w:after="120"/>
        <w:rPr>
          <w:szCs w:val="24"/>
          <w:lang w:eastAsia="de-DE"/>
        </w:rPr>
      </w:pPr>
      <w:r w:rsidRPr="002755EF">
        <w:rPr>
          <w:szCs w:val="24"/>
          <w:lang w:eastAsia="de-DE"/>
        </w:rPr>
        <w:t xml:space="preserve">În vederea integrării infrastructurii PHARE CES, prin aplicarea opţiunii propuse, trebuie implementate următoarele acţiuni: </w:t>
      </w:r>
    </w:p>
    <w:p w14:paraId="12C1737E" w14:textId="77777777" w:rsidR="00671D6B" w:rsidRPr="002755EF" w:rsidRDefault="00671D6B" w:rsidP="004E0A9F">
      <w:pPr>
        <w:pStyle w:val="ListParagraph"/>
        <w:numPr>
          <w:ilvl w:val="1"/>
          <w:numId w:val="40"/>
        </w:numPr>
        <w:spacing w:after="120"/>
        <w:rPr>
          <w:szCs w:val="24"/>
          <w:lang w:eastAsia="de-DE"/>
        </w:rPr>
      </w:pPr>
      <w:r w:rsidRPr="002755EF">
        <w:rPr>
          <w:szCs w:val="24"/>
          <w:lang w:eastAsia="de-DE"/>
        </w:rPr>
        <w:t xml:space="preserve">Necesitatea emiterii unei Hotărâri a Consiliului Local Vatra Dornei să prevadă mandatarea ADI pentru delegarea operării instalaţiei PHARE în numele şi pe seama sa. </w:t>
      </w:r>
    </w:p>
    <w:p w14:paraId="2278773A" w14:textId="56C7CD7D" w:rsidR="00671D6B" w:rsidRPr="002755EF" w:rsidRDefault="00671D6B" w:rsidP="004E0A9F">
      <w:pPr>
        <w:pStyle w:val="ListParagraph"/>
        <w:numPr>
          <w:ilvl w:val="1"/>
          <w:numId w:val="40"/>
        </w:numPr>
        <w:spacing w:after="120"/>
        <w:rPr>
          <w:szCs w:val="24"/>
          <w:lang w:eastAsia="de-DE"/>
        </w:rPr>
      </w:pPr>
      <w:r w:rsidRPr="002755EF">
        <w:rPr>
          <w:szCs w:val="24"/>
          <w:lang w:eastAsia="de-DE"/>
        </w:rPr>
        <w:t xml:space="preserve">În momentul desemnării noului operator, contractul actual de operare va înceta. </w:t>
      </w:r>
    </w:p>
    <w:p w14:paraId="4F30B8DC" w14:textId="20D02949" w:rsidR="003405F4" w:rsidRPr="002755EF" w:rsidRDefault="003405F4" w:rsidP="003405F4">
      <w:pPr>
        <w:shd w:val="clear" w:color="auto" w:fill="BFBFBF" w:themeFill="background1" w:themeFillShade="BF"/>
        <w:spacing w:after="120"/>
        <w:rPr>
          <w:b/>
          <w:szCs w:val="24"/>
          <w:lang w:eastAsia="de-DE"/>
        </w:rPr>
      </w:pPr>
      <w:r w:rsidRPr="002755EF">
        <w:rPr>
          <w:b/>
          <w:szCs w:val="24"/>
          <w:lang w:eastAsia="de-DE"/>
        </w:rPr>
        <w:t xml:space="preserve">La momentul finalizării acestui document, UAT Vatra Dornei a aprobat prin HCL </w:t>
      </w:r>
      <w:r w:rsidR="00726E88" w:rsidRPr="002755EF">
        <w:rPr>
          <w:b/>
          <w:szCs w:val="24"/>
          <w:lang w:eastAsia="de-DE"/>
        </w:rPr>
        <w:t xml:space="preserve">nr. </w:t>
      </w:r>
      <w:r w:rsidRPr="002755EF">
        <w:rPr>
          <w:b/>
          <w:szCs w:val="24"/>
          <w:lang w:eastAsia="de-DE"/>
        </w:rPr>
        <w:t xml:space="preserve">220/31.10.2016, transmiterea Stației de transfer Vatra Dornei în folosința gratuită a Asociației de Dezvoltare Intercomunitară, prin urmare opțiunea recomandată și aleasă pentru integrarea stației de transfer de la Vatra Dornei este </w:t>
      </w:r>
      <w:r w:rsidRPr="002755EF">
        <w:rPr>
          <w:b/>
          <w:szCs w:val="24"/>
          <w:u w:val="single"/>
          <w:lang w:eastAsia="de-DE"/>
        </w:rPr>
        <w:t xml:space="preserve">Opțiunea </w:t>
      </w:r>
      <w:r w:rsidR="0088246F" w:rsidRPr="002755EF">
        <w:rPr>
          <w:b/>
          <w:szCs w:val="24"/>
          <w:u w:val="single"/>
          <w:lang w:eastAsia="de-DE"/>
        </w:rPr>
        <w:t>3</w:t>
      </w:r>
      <w:r w:rsidRPr="002755EF">
        <w:rPr>
          <w:b/>
          <w:szCs w:val="24"/>
          <w:lang w:eastAsia="de-DE"/>
        </w:rPr>
        <w:t>.</w:t>
      </w:r>
    </w:p>
    <w:p w14:paraId="2AC48938" w14:textId="77777777" w:rsidR="003405F4" w:rsidRPr="002755EF" w:rsidRDefault="003405F4" w:rsidP="003405F4">
      <w:pPr>
        <w:spacing w:after="120"/>
        <w:rPr>
          <w:b/>
          <w:sz w:val="22"/>
          <w:lang w:eastAsia="de-DE"/>
        </w:rPr>
      </w:pPr>
    </w:p>
    <w:p w14:paraId="0D1EFD29" w14:textId="18DA868A" w:rsidR="00671D6B" w:rsidRPr="002755EF" w:rsidRDefault="00671D6B" w:rsidP="00056313">
      <w:pPr>
        <w:pStyle w:val="OTSSubCap"/>
        <w:spacing w:before="0" w:after="120" w:line="240" w:lineRule="auto"/>
        <w:ind w:left="1080" w:hanging="540"/>
        <w:rPr>
          <w:rFonts w:ascii="Times New Roman" w:hAnsi="Times New Roman" w:cs="Times New Roman"/>
          <w:lang w:eastAsia="de-DE"/>
        </w:rPr>
      </w:pPr>
      <w:bookmarkStart w:id="229" w:name="_Toc77686678"/>
      <w:r w:rsidRPr="002755EF">
        <w:rPr>
          <w:rFonts w:ascii="Times New Roman" w:hAnsi="Times New Roman" w:cs="Times New Roman"/>
          <w:lang w:eastAsia="de-DE"/>
        </w:rPr>
        <w:t xml:space="preserve">Opțiuni privind implementarea Instrumentului Economic </w:t>
      </w:r>
      <w:r w:rsidR="00DC1129" w:rsidRPr="002755EF">
        <w:rPr>
          <w:rFonts w:ascii="Times New Roman" w:hAnsi="Times New Roman" w:cs="Times New Roman"/>
          <w:lang w:eastAsia="de-DE"/>
        </w:rPr>
        <w:t>”</w:t>
      </w:r>
      <w:r w:rsidRPr="002755EF">
        <w:rPr>
          <w:rFonts w:ascii="Times New Roman" w:hAnsi="Times New Roman" w:cs="Times New Roman"/>
          <w:lang w:eastAsia="de-DE"/>
        </w:rPr>
        <w:t xml:space="preserve">Plătești </w:t>
      </w:r>
      <w:r w:rsidR="00DC1129" w:rsidRPr="002755EF">
        <w:rPr>
          <w:rFonts w:ascii="Times New Roman" w:hAnsi="Times New Roman" w:cs="Times New Roman"/>
          <w:lang w:eastAsia="de-DE"/>
        </w:rPr>
        <w:t>pentru c</w:t>
      </w:r>
      <w:r w:rsidRPr="002755EF">
        <w:rPr>
          <w:rFonts w:ascii="Times New Roman" w:hAnsi="Times New Roman" w:cs="Times New Roman"/>
          <w:lang w:eastAsia="de-DE"/>
        </w:rPr>
        <w:t xml:space="preserve">ât </w:t>
      </w:r>
      <w:r w:rsidR="00DC1129" w:rsidRPr="002755EF">
        <w:rPr>
          <w:rFonts w:ascii="Times New Roman" w:hAnsi="Times New Roman" w:cs="Times New Roman"/>
          <w:lang w:eastAsia="de-DE"/>
        </w:rPr>
        <w:t>a</w:t>
      </w:r>
      <w:r w:rsidRPr="002755EF">
        <w:rPr>
          <w:rFonts w:ascii="Times New Roman" w:hAnsi="Times New Roman" w:cs="Times New Roman"/>
          <w:lang w:eastAsia="de-DE"/>
        </w:rPr>
        <w:t>runci</w:t>
      </w:r>
      <w:r w:rsidR="00DC1129" w:rsidRPr="002755EF">
        <w:rPr>
          <w:rFonts w:ascii="Times New Roman" w:hAnsi="Times New Roman" w:cs="Times New Roman"/>
          <w:lang w:eastAsia="de-DE"/>
        </w:rPr>
        <w:t>”</w:t>
      </w:r>
      <w:bookmarkEnd w:id="229"/>
    </w:p>
    <w:p w14:paraId="78E2C005" w14:textId="018483C8" w:rsidR="00671D6B" w:rsidRPr="002755EF" w:rsidRDefault="00671D6B" w:rsidP="00056313">
      <w:pPr>
        <w:spacing w:after="120"/>
      </w:pPr>
      <w:r w:rsidRPr="002755EF">
        <w:rPr>
          <w:szCs w:val="24"/>
        </w:rPr>
        <w:t>Implementarea acestui instrument se poate face conform documentului “</w:t>
      </w:r>
      <w:r w:rsidRPr="002755EF">
        <w:t xml:space="preserve">RECOMANDĂRI PENTRU APLICAREA MODIFICĂRILOR LEGISLATIVE INTRODUSE PRIN ORDONANȚA DE URGENȚĂ NR. 74/2018 pentru modificarea și completarea Legii nr. 211/2011 privind regimul deșeurilor, a Legii nr. 249/2015 privind modalitatea de gestionare a ambalajelor și a deșeurilor de ambalaje și a </w:t>
      </w:r>
      <w:r w:rsidR="00DC1129" w:rsidRPr="002755EF">
        <w:t>OUG</w:t>
      </w:r>
      <w:r w:rsidRPr="002755EF">
        <w:t xml:space="preserve"> nr. 196/2005 privind fondul pentru mediu, aprobată cu modificări și completări prin Legea nr. 31/2019” publicat de Ministerul Mediului prin:</w:t>
      </w:r>
    </w:p>
    <w:p w14:paraId="2DED6D83" w14:textId="77777777" w:rsidR="00671D6B" w:rsidRPr="002755EF" w:rsidRDefault="00671D6B" w:rsidP="004E0A9F">
      <w:pPr>
        <w:pStyle w:val="ListParagraph"/>
        <w:numPr>
          <w:ilvl w:val="0"/>
          <w:numId w:val="102"/>
        </w:numPr>
        <w:spacing w:after="120"/>
        <w:ind w:left="426"/>
      </w:pPr>
      <w:r w:rsidRPr="002755EF">
        <w:t>modificarea volumelor recipienților de colectare;</w:t>
      </w:r>
    </w:p>
    <w:p w14:paraId="088F116F" w14:textId="77777777" w:rsidR="00671D6B" w:rsidRPr="002755EF" w:rsidRDefault="00671D6B" w:rsidP="004E0A9F">
      <w:pPr>
        <w:pStyle w:val="ListParagraph"/>
        <w:numPr>
          <w:ilvl w:val="0"/>
          <w:numId w:val="102"/>
        </w:numPr>
        <w:spacing w:after="120"/>
        <w:ind w:left="426"/>
      </w:pPr>
      <w:r w:rsidRPr="002755EF">
        <w:t>saci personalizați inscripționați cu coduri de bare și culori diferite în funcție de tipul deșeurilor colectate;</w:t>
      </w:r>
    </w:p>
    <w:p w14:paraId="739C96CE" w14:textId="77777777" w:rsidR="00671D6B" w:rsidRPr="002755EF" w:rsidRDefault="00671D6B" w:rsidP="004E0A9F">
      <w:pPr>
        <w:pStyle w:val="ListParagraph"/>
        <w:numPr>
          <w:ilvl w:val="0"/>
          <w:numId w:val="102"/>
        </w:numPr>
        <w:spacing w:after="120"/>
        <w:ind w:left="426"/>
      </w:pPr>
      <w:r w:rsidRPr="002755EF">
        <w:t>modificarea frecvenței de colectare;</w:t>
      </w:r>
    </w:p>
    <w:p w14:paraId="5952419D" w14:textId="77777777" w:rsidR="00671D6B" w:rsidRPr="002755EF" w:rsidRDefault="00671D6B" w:rsidP="004E0A9F">
      <w:pPr>
        <w:pStyle w:val="ListParagraph"/>
        <w:numPr>
          <w:ilvl w:val="0"/>
          <w:numId w:val="102"/>
        </w:numPr>
        <w:spacing w:after="120"/>
        <w:ind w:left="426"/>
      </w:pPr>
      <w:r w:rsidRPr="002755EF">
        <w:t>prin măsurarea greutății recipienților de colectare pentru fiecare tip de deșeuri colectate (reciclabile, biodeșeuri, reziduale, inerte) și fiecare flux (menajere, similare, servicii publice).</w:t>
      </w:r>
    </w:p>
    <w:p w14:paraId="43AC09B7" w14:textId="60E9A11A" w:rsidR="00671D6B" w:rsidRPr="002755EF" w:rsidRDefault="00671D6B" w:rsidP="00DC1129">
      <w:pPr>
        <w:spacing w:after="120"/>
        <w:ind w:left="66"/>
      </w:pPr>
      <w:r w:rsidRPr="002755EF">
        <w:t>Pentru implementarea acestui instrument se montează pe recipiente cipuri RFID</w:t>
      </w:r>
      <w:r w:rsidR="00717D76" w:rsidRPr="002755EF">
        <w:t xml:space="preserve"> (pe pubele)/</w:t>
      </w:r>
      <w:r w:rsidRPr="002755EF">
        <w:t>etichetă cu coduri de bare</w:t>
      </w:r>
      <w:r w:rsidR="00717D76" w:rsidRPr="002755EF">
        <w:t xml:space="preserve"> (pe saci)</w:t>
      </w:r>
      <w:r w:rsidRPr="002755EF">
        <w:t xml:space="preserve"> pentru identificarea</w:t>
      </w:r>
      <w:r w:rsidR="00717D76" w:rsidRPr="002755EF">
        <w:t xml:space="preserve"> utilizatorului (inclusiv date privind volumul recipientului)</w:t>
      </w:r>
      <w:r w:rsidRPr="002755EF">
        <w:t>. Pe autospecialele de colectare a deșeurilor se montează</w:t>
      </w:r>
      <w:r w:rsidR="00717D76" w:rsidRPr="002755EF">
        <w:t xml:space="preserve"> sisteme de citire a acestor cipuri şi coduri de bare, care vor înregistra şi numărul de ridicări de la fiecare utilizator</w:t>
      </w:r>
      <w:r w:rsidRPr="002755EF">
        <w:t>.</w:t>
      </w:r>
    </w:p>
    <w:p w14:paraId="39FD779D" w14:textId="77777777" w:rsidR="00671D6B" w:rsidRPr="002755EF" w:rsidRDefault="00671D6B" w:rsidP="00056313">
      <w:pPr>
        <w:spacing w:after="120"/>
      </w:pPr>
      <w:r w:rsidRPr="002755EF">
        <w:t>Pentru utilizatorii casnici implementarea se propune a se realiza în două etape:</w:t>
      </w:r>
    </w:p>
    <w:p w14:paraId="4BE29C79" w14:textId="77777777" w:rsidR="00671D6B" w:rsidRPr="002755EF" w:rsidRDefault="00671D6B" w:rsidP="004E0A9F">
      <w:pPr>
        <w:pStyle w:val="ListParagraph"/>
        <w:numPr>
          <w:ilvl w:val="0"/>
          <w:numId w:val="102"/>
        </w:numPr>
        <w:spacing w:after="120"/>
        <w:ind w:left="426"/>
      </w:pPr>
      <w:r w:rsidRPr="002755EF">
        <w:t xml:space="preserve">etapa 1 – implementarea la nivelul gospodăriilor din mediul urban și rural </w:t>
      </w:r>
    </w:p>
    <w:p w14:paraId="4F99B103" w14:textId="2DE43FB8" w:rsidR="00671D6B" w:rsidRPr="002755EF" w:rsidRDefault="00671D6B" w:rsidP="0003105D">
      <w:pPr>
        <w:pStyle w:val="ListParagraph"/>
        <w:numPr>
          <w:ilvl w:val="0"/>
          <w:numId w:val="150"/>
        </w:numPr>
        <w:spacing w:after="120"/>
      </w:pPr>
      <w:r w:rsidRPr="002755EF">
        <w:t>colectarea cu saci inscripționați a deșeurilor reciclabile de hârtie/carton și plastic/metal</w:t>
      </w:r>
      <w:r w:rsidR="00717D76" w:rsidRPr="002755EF">
        <w:t xml:space="preserve"> sau pubele de 80 l,</w:t>
      </w:r>
      <w:r w:rsidRPr="002755EF">
        <w:t xml:space="preserve"> prin sistem „din poartă în poartă”;</w:t>
      </w:r>
    </w:p>
    <w:p w14:paraId="56289EE0" w14:textId="6749BE64" w:rsidR="00671D6B" w:rsidRPr="002755EF" w:rsidRDefault="00671D6B" w:rsidP="0003105D">
      <w:pPr>
        <w:pStyle w:val="ListParagraph"/>
        <w:numPr>
          <w:ilvl w:val="0"/>
          <w:numId w:val="150"/>
        </w:numPr>
        <w:spacing w:after="120"/>
      </w:pPr>
      <w:r w:rsidRPr="002755EF">
        <w:t>colectarea deșeuril</w:t>
      </w:r>
      <w:r w:rsidR="0003105D" w:rsidRPr="002755EF">
        <w:t>or</w:t>
      </w:r>
      <w:r w:rsidRPr="002755EF">
        <w:t xml:space="preserve"> din sticlă prin aport voluntar la puncte de colectare; </w:t>
      </w:r>
    </w:p>
    <w:p w14:paraId="6F63C898" w14:textId="7DD64A38" w:rsidR="00671D6B" w:rsidRPr="002755EF" w:rsidRDefault="00671D6B" w:rsidP="0003105D">
      <w:pPr>
        <w:pStyle w:val="ListParagraph"/>
        <w:numPr>
          <w:ilvl w:val="0"/>
          <w:numId w:val="150"/>
        </w:numPr>
        <w:spacing w:after="120"/>
      </w:pPr>
      <w:r w:rsidRPr="002755EF">
        <w:t xml:space="preserve">colectarea deșeurilor reziduale în pubele de </w:t>
      </w:r>
      <w:r w:rsidR="00717D76" w:rsidRPr="002755EF">
        <w:t>8</w:t>
      </w:r>
      <w:r w:rsidRPr="002755EF">
        <w:t>0 l prin sistem „din poartă în poartă”,</w:t>
      </w:r>
    </w:p>
    <w:p w14:paraId="20EA3624" w14:textId="3E236821" w:rsidR="00717D76" w:rsidRPr="002755EF" w:rsidRDefault="00717D76" w:rsidP="0003105D">
      <w:pPr>
        <w:pStyle w:val="ListParagraph"/>
        <w:numPr>
          <w:ilvl w:val="0"/>
          <w:numId w:val="150"/>
        </w:numPr>
        <w:spacing w:after="120"/>
      </w:pPr>
      <w:r w:rsidRPr="002755EF">
        <w:t>colectarea deşeurilor verzi din zonele de case urban în saci, prin sistem „din poartă în poartă”.</w:t>
      </w:r>
    </w:p>
    <w:p w14:paraId="62136B86" w14:textId="77777777" w:rsidR="00671D6B" w:rsidRPr="002755EF" w:rsidRDefault="00671D6B" w:rsidP="004E0A9F">
      <w:pPr>
        <w:pStyle w:val="ListParagraph"/>
        <w:numPr>
          <w:ilvl w:val="0"/>
          <w:numId w:val="102"/>
        </w:numPr>
        <w:spacing w:after="120"/>
        <w:ind w:left="426"/>
      </w:pPr>
      <w:r w:rsidRPr="002755EF">
        <w:t>etapa 2 – implementarea la nivelul blocurilor după asigurarea accesului controlat la punctele de colectare.</w:t>
      </w:r>
    </w:p>
    <w:p w14:paraId="1E10DAB5" w14:textId="77777777" w:rsidR="00671D6B" w:rsidRPr="002755EF" w:rsidRDefault="00671D6B" w:rsidP="00056313">
      <w:pPr>
        <w:spacing w:after="120"/>
        <w:ind w:left="66"/>
        <w:rPr>
          <w:lang w:val="fr-FR"/>
        </w:rPr>
      </w:pPr>
      <w:r w:rsidRPr="002755EF">
        <w:t>Pentru utilizatorii „non-casnici</w:t>
      </w:r>
      <w:r w:rsidRPr="002755EF">
        <w:rPr>
          <w:lang w:val="fr-FR"/>
        </w:rPr>
        <w:t>” (agenți economici și instituții publice) se propune sistem de colectare:</w:t>
      </w:r>
    </w:p>
    <w:p w14:paraId="07A3223B" w14:textId="77777777" w:rsidR="00671D6B" w:rsidRPr="002755EF" w:rsidRDefault="00671D6B" w:rsidP="0003105D">
      <w:pPr>
        <w:pStyle w:val="ListParagraph"/>
        <w:numPr>
          <w:ilvl w:val="0"/>
          <w:numId w:val="151"/>
        </w:numPr>
        <w:spacing w:after="120"/>
        <w:rPr>
          <w:lang w:val="fr-FR"/>
        </w:rPr>
      </w:pPr>
      <w:r w:rsidRPr="002755EF">
        <w:t xml:space="preserve">„din poartă în poartă” cu saci personalizați pentru deșeurile reciclabile de hârtie/carton și plastic/metal; </w:t>
      </w:r>
    </w:p>
    <w:p w14:paraId="1864E80F" w14:textId="5A12DA74" w:rsidR="00671D6B" w:rsidRPr="002755EF" w:rsidRDefault="00671D6B" w:rsidP="0003105D">
      <w:pPr>
        <w:pStyle w:val="ListParagraph"/>
        <w:numPr>
          <w:ilvl w:val="0"/>
          <w:numId w:val="151"/>
        </w:numPr>
        <w:spacing w:after="120"/>
      </w:pPr>
      <w:r w:rsidRPr="002755EF">
        <w:t>colectarea deșeuril</w:t>
      </w:r>
      <w:r w:rsidR="0003105D" w:rsidRPr="002755EF">
        <w:t>or</w:t>
      </w:r>
      <w:r w:rsidRPr="002755EF">
        <w:t xml:space="preserve"> din sticlă prin aport voluntar la puncte de colectare; </w:t>
      </w:r>
    </w:p>
    <w:p w14:paraId="72274AE2" w14:textId="77777777" w:rsidR="00671D6B" w:rsidRPr="002755EF" w:rsidRDefault="00671D6B" w:rsidP="0003105D">
      <w:pPr>
        <w:pStyle w:val="ListParagraph"/>
        <w:numPr>
          <w:ilvl w:val="0"/>
          <w:numId w:val="151"/>
        </w:numPr>
        <w:spacing w:after="120"/>
      </w:pPr>
      <w:r w:rsidRPr="002755EF">
        <w:t>colectarea deșeurilor reziduale în pubele de 60/80/120 prin sistem „din poartă în poartă”.</w:t>
      </w:r>
    </w:p>
    <w:p w14:paraId="47752729" w14:textId="746C27DC" w:rsidR="00717D76" w:rsidRPr="002755EF" w:rsidRDefault="00671D6B" w:rsidP="00056313">
      <w:pPr>
        <w:spacing w:after="120"/>
      </w:pPr>
      <w:r w:rsidRPr="002755EF">
        <w:t>Regulile privind implementarea instrumentului economic „plătește pentru cât arunci” vor fi stabilite de UAT</w:t>
      </w:r>
      <w:r w:rsidR="00717D76" w:rsidRPr="002755EF">
        <w:t>-uri</w:t>
      </w:r>
      <w:r w:rsidRPr="002755EF">
        <w:t xml:space="preserve">/ADI și </w:t>
      </w:r>
      <w:r w:rsidR="00717D76" w:rsidRPr="002755EF">
        <w:t>cuprinse</w:t>
      </w:r>
      <w:r w:rsidRPr="002755EF">
        <w:t xml:space="preserve"> în </w:t>
      </w:r>
      <w:r w:rsidR="00717D76" w:rsidRPr="002755EF">
        <w:t xml:space="preserve">Regulamentul de salubrizare şi în </w:t>
      </w:r>
      <w:r w:rsidRPr="002755EF">
        <w:t>Regulamentul de implementare a taxei</w:t>
      </w:r>
      <w:r w:rsidR="00717D76" w:rsidRPr="002755EF">
        <w:t xml:space="preserve"> de salubrizare</w:t>
      </w:r>
      <w:r w:rsidRPr="002755EF">
        <w:t>.</w:t>
      </w:r>
    </w:p>
    <w:p w14:paraId="458BE4BE" w14:textId="77777777" w:rsidR="00671D6B" w:rsidRPr="002755EF" w:rsidRDefault="00671D6B" w:rsidP="00056313">
      <w:pPr>
        <w:spacing w:after="120"/>
        <w:rPr>
          <w:szCs w:val="24"/>
        </w:rPr>
      </w:pPr>
      <w:r w:rsidRPr="002755EF">
        <w:rPr>
          <w:szCs w:val="24"/>
        </w:rPr>
        <w:t>Acțiunile necesar a fi realizate pentru implementarea acestui instrument economic sunt următoarele:</w:t>
      </w:r>
    </w:p>
    <w:p w14:paraId="22D3254B" w14:textId="77777777" w:rsidR="00671D6B" w:rsidRPr="002755EF" w:rsidRDefault="00671D6B" w:rsidP="00056313">
      <w:pPr>
        <w:spacing w:after="120"/>
      </w:pPr>
      <w:r w:rsidRPr="002755EF">
        <w:t xml:space="preserve">- revizuirea și aprobarea Regulamentului de salubrizare, în sensul schimbării modului de colectare a deșeurilor reziduale în zona de case (din puncte de colectare în sistem „din poartă în poartă”); </w:t>
      </w:r>
    </w:p>
    <w:p w14:paraId="194A60AD" w14:textId="77777777" w:rsidR="00671D6B" w:rsidRPr="002755EF" w:rsidRDefault="00671D6B" w:rsidP="00056313">
      <w:pPr>
        <w:spacing w:after="120"/>
      </w:pPr>
      <w:r w:rsidRPr="002755EF">
        <w:lastRenderedPageBreak/>
        <w:t xml:space="preserve">- asigurarea investițiilor suplimentare necesare pentru colectarea deșeurilor reziduale din zonele de case în sistem „din poartă în poartă” (pubele), precum și a investițiilor necesare pentru achiziționarea recipientelor de colectare (pubele) pentru deșeurile reziduale cu volum mai redus; achiziția recipientelor necesare se va realiza de către UAT (din surse proprii, fondul de întreținere și investiții sau alte surse) sau va rămâne în sarcina operatorilor; </w:t>
      </w:r>
    </w:p>
    <w:p w14:paraId="556B89B0" w14:textId="3051CF68" w:rsidR="00671D6B" w:rsidRPr="002755EF" w:rsidRDefault="00671D6B" w:rsidP="00056313">
      <w:pPr>
        <w:spacing w:after="120"/>
      </w:pPr>
      <w:r w:rsidRPr="002755EF">
        <w:t xml:space="preserve">- identificarea modalităților de utilizare în continuare a recipientelor de colectare achiziționate; actualizarea corespunzătoare a tarifelor în vederea integrării eventualelor costurilor suplimentare apărute în urma modificărilor sistemului de colectare: costuri de investiții (echipamente suplimentare necesare) și costuri de operare (modificarea sistemului de colectare datorită faptului că sistemul de colectare „din poartă în poartă” are costuri mai mari comparativ cu colectarea în puncte); </w:t>
      </w:r>
    </w:p>
    <w:p w14:paraId="4D8E8D44" w14:textId="77777777" w:rsidR="00DC1129" w:rsidRPr="002755EF" w:rsidRDefault="00DC1129" w:rsidP="00056313">
      <w:pPr>
        <w:spacing w:after="120"/>
      </w:pPr>
    </w:p>
    <w:p w14:paraId="1D7C6CD7" w14:textId="77777777" w:rsidR="00FD4E9A" w:rsidRPr="002755EF" w:rsidRDefault="0025276E" w:rsidP="00056313">
      <w:pPr>
        <w:pStyle w:val="OTSubCap"/>
        <w:spacing w:before="0" w:after="120"/>
        <w:ind w:left="1440"/>
        <w:rPr>
          <w:rFonts w:ascii="Times New Roman" w:hAnsi="Times New Roman" w:cs="Times New Roman"/>
          <w:bCs w:val="0"/>
          <w:lang w:eastAsia="de-DE"/>
        </w:rPr>
      </w:pPr>
      <w:bookmarkStart w:id="230" w:name="_Toc71029551"/>
      <w:bookmarkStart w:id="231" w:name="_Toc71029552"/>
      <w:bookmarkStart w:id="232" w:name="_Toc71029553"/>
      <w:bookmarkStart w:id="233" w:name="_Toc71029554"/>
      <w:bookmarkStart w:id="234" w:name="_Toc71029555"/>
      <w:bookmarkStart w:id="235" w:name="_Toc71029607"/>
      <w:bookmarkStart w:id="236" w:name="_Toc71029608"/>
      <w:bookmarkStart w:id="237" w:name="_Toc71029609"/>
      <w:bookmarkStart w:id="238" w:name="_Toc71029610"/>
      <w:bookmarkStart w:id="239" w:name="_Toc71029611"/>
      <w:bookmarkStart w:id="240" w:name="_Toc71029612"/>
      <w:bookmarkStart w:id="241" w:name="_Toc71029613"/>
      <w:bookmarkStart w:id="242" w:name="_Toc71029614"/>
      <w:bookmarkStart w:id="243" w:name="_Toc71029615"/>
      <w:bookmarkStart w:id="244" w:name="_Toc71029616"/>
      <w:bookmarkStart w:id="245" w:name="_Toc71029646"/>
      <w:bookmarkStart w:id="246" w:name="_Toc71029647"/>
      <w:bookmarkStart w:id="247" w:name="_Toc71029648"/>
      <w:bookmarkStart w:id="248" w:name="_Toc71029649"/>
      <w:bookmarkStart w:id="249" w:name="_Toc71029650"/>
      <w:bookmarkStart w:id="250" w:name="_Toc71029651"/>
      <w:bookmarkStart w:id="251" w:name="_Toc71029652"/>
      <w:bookmarkStart w:id="252" w:name="_Toc71029653"/>
      <w:bookmarkStart w:id="253" w:name="_Toc71029654"/>
      <w:bookmarkStart w:id="254" w:name="_Toc71029655"/>
      <w:bookmarkStart w:id="255" w:name="_Toc71029656"/>
      <w:bookmarkStart w:id="256" w:name="_Toc71029657"/>
      <w:bookmarkStart w:id="257" w:name="_Toc71029658"/>
      <w:bookmarkStart w:id="258" w:name="_Toc71029659"/>
      <w:bookmarkStart w:id="259" w:name="_Toc7768667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2755EF">
        <w:rPr>
          <w:rFonts w:ascii="Times New Roman" w:hAnsi="Times New Roman" w:cs="Times New Roman"/>
          <w:bCs w:val="0"/>
          <w:lang w:eastAsia="de-DE"/>
        </w:rPr>
        <w:t>FEZABILITATEA ECONOMICO – FINANCIARĂ</w:t>
      </w:r>
      <w:bookmarkEnd w:id="259"/>
    </w:p>
    <w:p w14:paraId="74F96FDC" w14:textId="77777777" w:rsidR="00DD2BA8" w:rsidRPr="002755EF" w:rsidRDefault="00DD2BA8" w:rsidP="00056313">
      <w:pPr>
        <w:spacing w:after="120"/>
        <w:rPr>
          <w:szCs w:val="24"/>
          <w:lang w:eastAsia="de-DE"/>
        </w:rPr>
      </w:pPr>
      <w:r w:rsidRPr="002755EF">
        <w:rPr>
          <w:szCs w:val="24"/>
          <w:lang w:eastAsia="de-DE"/>
        </w:rPr>
        <w:t>Tarifele pentru activităţile specifice serviciului de salubrizare se fundamentează pe baza cheltuielilor de exploatare, a cheltuielilor de întreţinere şi reparaţii, a amortismentelor aferente capitalului imobilizat în active corporale şi active necorporale, a costurilor de protecţie a mediului, a costurilor de securitate şi sănătate în muncă, a costurilor care derivă din contractul de delegare a gestiunii serviciului de salubrizare, a cheltuielilor financiare şi pot include şi o cotă pentru crearea surselor de dezvoltare şi modernizare a sistemelor de utilităţi publice, precum şi o cotă de profit.</w:t>
      </w:r>
    </w:p>
    <w:p w14:paraId="1D0F5FFF" w14:textId="77777777" w:rsidR="00DD2BA8" w:rsidRPr="002755EF" w:rsidRDefault="00DD2BA8" w:rsidP="00056313">
      <w:pPr>
        <w:spacing w:after="120"/>
        <w:rPr>
          <w:szCs w:val="24"/>
          <w:lang w:eastAsia="de-DE"/>
        </w:rPr>
      </w:pPr>
      <w:r w:rsidRPr="002755EF">
        <w:rPr>
          <w:szCs w:val="24"/>
          <w:lang w:eastAsia="de-DE"/>
        </w:rPr>
        <w:t>Pentru serviciile de salubrizare, parametrul de ajustare poate fi indicele preţurilor de consum comunicat de INS.</w:t>
      </w:r>
    </w:p>
    <w:p w14:paraId="108E91B2" w14:textId="54077CC8" w:rsidR="00125D9D" w:rsidRPr="002755EF" w:rsidRDefault="00125D9D" w:rsidP="00056313">
      <w:pPr>
        <w:spacing w:after="120"/>
        <w:rPr>
          <w:bCs/>
          <w:szCs w:val="24"/>
        </w:rPr>
      </w:pPr>
      <w:r w:rsidRPr="002755EF">
        <w:rPr>
          <w:bCs/>
          <w:szCs w:val="24"/>
        </w:rPr>
        <w:t>În tabelul următor se prezintă tarifele maximale aprobate prin Aplicația de Finanțare.</w:t>
      </w:r>
    </w:p>
    <w:p w14:paraId="3A8913A5" w14:textId="71D889B9" w:rsidR="00587A4B" w:rsidRPr="002755EF" w:rsidRDefault="00945CB0" w:rsidP="00945CB0">
      <w:pPr>
        <w:pStyle w:val="Caption"/>
        <w:rPr>
          <w:rFonts w:ascii="Times New Roman" w:hAnsi="Times New Roman"/>
          <w:bCs/>
          <w:sz w:val="22"/>
        </w:rPr>
      </w:pPr>
      <w:r w:rsidRPr="002755EF">
        <w:rPr>
          <w:rFonts w:ascii="Times New Roman" w:hAnsi="Times New Roman"/>
        </w:rPr>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28</w:t>
      </w:r>
      <w:r w:rsidR="00262AE9" w:rsidRPr="002755EF">
        <w:rPr>
          <w:rFonts w:ascii="Times New Roman" w:hAnsi="Times New Roman"/>
          <w:noProof/>
        </w:rPr>
        <w:fldChar w:fldCharType="end"/>
      </w:r>
      <w:r w:rsidRPr="002755EF">
        <w:rPr>
          <w:rFonts w:ascii="Times New Roman" w:hAnsi="Times New Roman"/>
        </w:rPr>
        <w:t xml:space="preserve"> - </w:t>
      </w:r>
      <w:r w:rsidR="00587A4B" w:rsidRPr="002755EF">
        <w:rPr>
          <w:rFonts w:ascii="Times New Roman" w:hAnsi="Times New Roman"/>
          <w:bCs/>
          <w:sz w:val="22"/>
        </w:rPr>
        <w:t>Planul de creștere a tarifelor (Aplicația de Finanțare)</w:t>
      </w:r>
    </w:p>
    <w:p w14:paraId="4018B508" w14:textId="77777777" w:rsidR="0003105D" w:rsidRPr="002755EF" w:rsidRDefault="0003105D" w:rsidP="0003105D"/>
    <w:tbl>
      <w:tblPr>
        <w:tblW w:w="8645" w:type="dxa"/>
        <w:jc w:val="center"/>
        <w:shd w:val="clear" w:color="auto" w:fill="D9D9D9" w:themeFill="background1" w:themeFillShade="D9"/>
        <w:tblLayout w:type="fixed"/>
        <w:tblLook w:val="0000" w:firstRow="0" w:lastRow="0" w:firstColumn="0" w:lastColumn="0" w:noHBand="0" w:noVBand="0"/>
      </w:tblPr>
      <w:tblGrid>
        <w:gridCol w:w="910"/>
        <w:gridCol w:w="509"/>
        <w:gridCol w:w="509"/>
        <w:gridCol w:w="800"/>
        <w:gridCol w:w="1440"/>
        <w:gridCol w:w="2197"/>
        <w:gridCol w:w="2280"/>
      </w:tblGrid>
      <w:tr w:rsidR="009371D3" w:rsidRPr="002755EF" w14:paraId="42576BDA" w14:textId="77777777" w:rsidTr="002435DD">
        <w:trPr>
          <w:trHeight w:val="20"/>
          <w:tblHeader/>
          <w:jc w:val="center"/>
        </w:trPr>
        <w:tc>
          <w:tcPr>
            <w:tcW w:w="910" w:type="dxa"/>
            <w:tcBorders>
              <w:top w:val="nil"/>
              <w:left w:val="nil"/>
              <w:bottom w:val="nil"/>
              <w:right w:val="nil"/>
            </w:tcBorders>
            <w:shd w:val="clear" w:color="auto" w:fill="D9D9D9" w:themeFill="background1" w:themeFillShade="D9"/>
            <w:noWrap/>
            <w:vAlign w:val="bottom"/>
          </w:tcPr>
          <w:p w14:paraId="0A206DBA" w14:textId="77777777" w:rsidR="009371D3" w:rsidRPr="002755EF" w:rsidRDefault="009371D3" w:rsidP="00DC1129">
            <w:pPr>
              <w:jc w:val="left"/>
              <w:rPr>
                <w:color w:val="000000"/>
                <w:szCs w:val="24"/>
              </w:rPr>
            </w:pPr>
          </w:p>
        </w:tc>
        <w:tc>
          <w:tcPr>
            <w:tcW w:w="509" w:type="dxa"/>
            <w:tcBorders>
              <w:top w:val="nil"/>
              <w:left w:val="nil"/>
              <w:bottom w:val="nil"/>
              <w:right w:val="nil"/>
            </w:tcBorders>
            <w:shd w:val="clear" w:color="auto" w:fill="D9D9D9" w:themeFill="background1" w:themeFillShade="D9"/>
            <w:noWrap/>
            <w:vAlign w:val="bottom"/>
          </w:tcPr>
          <w:p w14:paraId="191E3377" w14:textId="77777777" w:rsidR="009371D3" w:rsidRPr="002755EF" w:rsidRDefault="009371D3" w:rsidP="00DC1129">
            <w:pPr>
              <w:jc w:val="left"/>
              <w:rPr>
                <w:color w:val="000000"/>
                <w:szCs w:val="24"/>
              </w:rPr>
            </w:pPr>
          </w:p>
        </w:tc>
        <w:tc>
          <w:tcPr>
            <w:tcW w:w="509" w:type="dxa"/>
            <w:tcBorders>
              <w:top w:val="nil"/>
              <w:left w:val="nil"/>
              <w:bottom w:val="nil"/>
              <w:right w:val="nil"/>
            </w:tcBorders>
            <w:shd w:val="clear" w:color="auto" w:fill="D9D9D9" w:themeFill="background1" w:themeFillShade="D9"/>
            <w:noWrap/>
            <w:vAlign w:val="bottom"/>
          </w:tcPr>
          <w:p w14:paraId="36A92D3B" w14:textId="77777777" w:rsidR="009371D3" w:rsidRPr="002755EF" w:rsidRDefault="009371D3" w:rsidP="00DC1129">
            <w:pPr>
              <w:jc w:val="left"/>
              <w:rPr>
                <w:color w:val="000000"/>
                <w:szCs w:val="24"/>
              </w:rPr>
            </w:pPr>
          </w:p>
        </w:tc>
        <w:tc>
          <w:tcPr>
            <w:tcW w:w="2240" w:type="dxa"/>
            <w:gridSpan w:val="2"/>
            <w:tcBorders>
              <w:top w:val="nil"/>
              <w:left w:val="nil"/>
              <w:bottom w:val="nil"/>
              <w:right w:val="nil"/>
            </w:tcBorders>
            <w:shd w:val="clear" w:color="auto" w:fill="D9D9D9" w:themeFill="background1" w:themeFillShade="D9"/>
            <w:noWrap/>
            <w:vAlign w:val="bottom"/>
          </w:tcPr>
          <w:p w14:paraId="1338F179" w14:textId="77777777" w:rsidR="009371D3" w:rsidRPr="002755EF" w:rsidRDefault="009371D3" w:rsidP="00DC1129">
            <w:pPr>
              <w:jc w:val="left"/>
              <w:rPr>
                <w:color w:val="000000"/>
                <w:szCs w:val="24"/>
              </w:rPr>
            </w:pPr>
          </w:p>
        </w:tc>
        <w:tc>
          <w:tcPr>
            <w:tcW w:w="2197" w:type="dxa"/>
            <w:tcBorders>
              <w:top w:val="nil"/>
              <w:left w:val="nil"/>
              <w:bottom w:val="nil"/>
              <w:right w:val="nil"/>
            </w:tcBorders>
            <w:shd w:val="clear" w:color="auto" w:fill="D9D9D9" w:themeFill="background1" w:themeFillShade="D9"/>
            <w:noWrap/>
            <w:vAlign w:val="bottom"/>
          </w:tcPr>
          <w:p w14:paraId="0A947BE9" w14:textId="77777777" w:rsidR="009371D3" w:rsidRPr="002755EF" w:rsidRDefault="009371D3" w:rsidP="00DC1129">
            <w:pPr>
              <w:jc w:val="left"/>
              <w:rPr>
                <w:color w:val="000000"/>
                <w:szCs w:val="24"/>
              </w:rPr>
            </w:pPr>
          </w:p>
        </w:tc>
        <w:tc>
          <w:tcPr>
            <w:tcW w:w="2280" w:type="dxa"/>
            <w:tcBorders>
              <w:top w:val="nil"/>
              <w:left w:val="nil"/>
              <w:bottom w:val="nil"/>
              <w:right w:val="nil"/>
            </w:tcBorders>
            <w:shd w:val="clear" w:color="auto" w:fill="D9D9D9" w:themeFill="background1" w:themeFillShade="D9"/>
            <w:noWrap/>
            <w:vAlign w:val="bottom"/>
          </w:tcPr>
          <w:p w14:paraId="7D626206" w14:textId="77777777" w:rsidR="009371D3" w:rsidRPr="002755EF" w:rsidRDefault="009371D3" w:rsidP="00DC1129">
            <w:pPr>
              <w:jc w:val="right"/>
              <w:rPr>
                <w:color w:val="000000"/>
                <w:szCs w:val="24"/>
              </w:rPr>
            </w:pPr>
            <w:r w:rsidRPr="002755EF">
              <w:rPr>
                <w:color w:val="000000"/>
                <w:szCs w:val="24"/>
              </w:rPr>
              <w:t>Anexa I.4</w:t>
            </w:r>
          </w:p>
        </w:tc>
      </w:tr>
      <w:tr w:rsidR="009371D3" w:rsidRPr="002755EF" w14:paraId="32143DA6" w14:textId="77777777" w:rsidTr="002435DD">
        <w:trPr>
          <w:trHeight w:val="20"/>
          <w:tblHeader/>
          <w:jc w:val="center"/>
        </w:trPr>
        <w:tc>
          <w:tcPr>
            <w:tcW w:w="8645" w:type="dxa"/>
            <w:gridSpan w:val="7"/>
            <w:tcBorders>
              <w:top w:val="nil"/>
              <w:left w:val="nil"/>
              <w:bottom w:val="nil"/>
              <w:right w:val="nil"/>
            </w:tcBorders>
            <w:shd w:val="clear" w:color="auto" w:fill="D9D9D9" w:themeFill="background1" w:themeFillShade="D9"/>
            <w:noWrap/>
            <w:vAlign w:val="bottom"/>
          </w:tcPr>
          <w:p w14:paraId="2ED164C9" w14:textId="77777777" w:rsidR="009371D3" w:rsidRPr="002755EF" w:rsidRDefault="009371D3" w:rsidP="00DC1129">
            <w:pPr>
              <w:jc w:val="center"/>
              <w:rPr>
                <w:b/>
                <w:bCs/>
                <w:color w:val="000000"/>
                <w:szCs w:val="24"/>
              </w:rPr>
            </w:pPr>
            <w:r w:rsidRPr="002755EF">
              <w:rPr>
                <w:b/>
                <w:bCs/>
                <w:color w:val="000000"/>
                <w:szCs w:val="24"/>
              </w:rPr>
              <w:t>PLANUL DE CREŞTERE A TARIFELOR</w:t>
            </w:r>
          </w:p>
        </w:tc>
      </w:tr>
      <w:tr w:rsidR="009371D3" w:rsidRPr="002755EF" w14:paraId="5DE44010" w14:textId="77777777" w:rsidTr="00DC1129">
        <w:trPr>
          <w:trHeight w:val="53"/>
          <w:tblHeader/>
          <w:jc w:val="center"/>
        </w:trPr>
        <w:tc>
          <w:tcPr>
            <w:tcW w:w="910" w:type="dxa"/>
            <w:tcBorders>
              <w:top w:val="nil"/>
              <w:left w:val="nil"/>
              <w:bottom w:val="single" w:sz="4" w:space="0" w:color="auto"/>
              <w:right w:val="nil"/>
            </w:tcBorders>
            <w:shd w:val="clear" w:color="auto" w:fill="D9D9D9" w:themeFill="background1" w:themeFillShade="D9"/>
            <w:noWrap/>
            <w:vAlign w:val="bottom"/>
          </w:tcPr>
          <w:p w14:paraId="4D8DDFD9" w14:textId="77777777" w:rsidR="009371D3" w:rsidRPr="002755EF" w:rsidRDefault="009371D3" w:rsidP="00DC1129">
            <w:pPr>
              <w:jc w:val="left"/>
              <w:rPr>
                <w:color w:val="000000"/>
                <w:szCs w:val="24"/>
              </w:rPr>
            </w:pPr>
          </w:p>
        </w:tc>
        <w:tc>
          <w:tcPr>
            <w:tcW w:w="509" w:type="dxa"/>
            <w:tcBorders>
              <w:top w:val="nil"/>
              <w:left w:val="nil"/>
              <w:bottom w:val="single" w:sz="4" w:space="0" w:color="auto"/>
              <w:right w:val="nil"/>
            </w:tcBorders>
            <w:shd w:val="clear" w:color="auto" w:fill="D9D9D9" w:themeFill="background1" w:themeFillShade="D9"/>
            <w:noWrap/>
            <w:vAlign w:val="bottom"/>
          </w:tcPr>
          <w:p w14:paraId="56D159CD" w14:textId="77777777" w:rsidR="009371D3" w:rsidRPr="002755EF" w:rsidRDefault="009371D3" w:rsidP="00DC1129">
            <w:pPr>
              <w:jc w:val="left"/>
              <w:rPr>
                <w:color w:val="000000"/>
                <w:szCs w:val="24"/>
              </w:rPr>
            </w:pPr>
          </w:p>
        </w:tc>
        <w:tc>
          <w:tcPr>
            <w:tcW w:w="1309" w:type="dxa"/>
            <w:gridSpan w:val="2"/>
            <w:tcBorders>
              <w:top w:val="nil"/>
              <w:left w:val="nil"/>
              <w:bottom w:val="single" w:sz="4" w:space="0" w:color="auto"/>
              <w:right w:val="nil"/>
            </w:tcBorders>
            <w:shd w:val="clear" w:color="auto" w:fill="D9D9D9" w:themeFill="background1" w:themeFillShade="D9"/>
            <w:noWrap/>
            <w:vAlign w:val="bottom"/>
          </w:tcPr>
          <w:p w14:paraId="386F02BC" w14:textId="77777777" w:rsidR="009371D3" w:rsidRPr="002755EF" w:rsidRDefault="009371D3" w:rsidP="00DC1129">
            <w:pPr>
              <w:jc w:val="left"/>
              <w:rPr>
                <w:color w:val="000000"/>
                <w:szCs w:val="24"/>
              </w:rPr>
            </w:pPr>
          </w:p>
        </w:tc>
        <w:tc>
          <w:tcPr>
            <w:tcW w:w="1440" w:type="dxa"/>
            <w:tcBorders>
              <w:top w:val="nil"/>
              <w:left w:val="nil"/>
              <w:bottom w:val="single" w:sz="4" w:space="0" w:color="auto"/>
              <w:right w:val="nil"/>
            </w:tcBorders>
            <w:shd w:val="clear" w:color="auto" w:fill="D9D9D9" w:themeFill="background1" w:themeFillShade="D9"/>
            <w:noWrap/>
            <w:vAlign w:val="bottom"/>
          </w:tcPr>
          <w:p w14:paraId="15C8CA67" w14:textId="77777777" w:rsidR="009371D3" w:rsidRPr="002755EF" w:rsidRDefault="009371D3" w:rsidP="00DC1129">
            <w:pPr>
              <w:jc w:val="left"/>
              <w:rPr>
                <w:color w:val="000000"/>
                <w:szCs w:val="24"/>
              </w:rPr>
            </w:pPr>
          </w:p>
        </w:tc>
        <w:tc>
          <w:tcPr>
            <w:tcW w:w="2197" w:type="dxa"/>
            <w:tcBorders>
              <w:top w:val="nil"/>
              <w:left w:val="nil"/>
              <w:bottom w:val="single" w:sz="4" w:space="0" w:color="auto"/>
              <w:right w:val="nil"/>
            </w:tcBorders>
            <w:shd w:val="clear" w:color="auto" w:fill="D9D9D9" w:themeFill="background1" w:themeFillShade="D9"/>
            <w:noWrap/>
            <w:vAlign w:val="bottom"/>
          </w:tcPr>
          <w:p w14:paraId="53099EAB" w14:textId="77777777" w:rsidR="009371D3" w:rsidRPr="002755EF" w:rsidRDefault="009371D3" w:rsidP="00DC1129">
            <w:pPr>
              <w:jc w:val="left"/>
              <w:rPr>
                <w:color w:val="000000"/>
                <w:szCs w:val="24"/>
              </w:rPr>
            </w:pPr>
          </w:p>
        </w:tc>
        <w:tc>
          <w:tcPr>
            <w:tcW w:w="2280" w:type="dxa"/>
            <w:tcBorders>
              <w:top w:val="nil"/>
              <w:left w:val="nil"/>
              <w:bottom w:val="single" w:sz="4" w:space="0" w:color="auto"/>
              <w:right w:val="nil"/>
            </w:tcBorders>
            <w:shd w:val="clear" w:color="auto" w:fill="D9D9D9" w:themeFill="background1" w:themeFillShade="D9"/>
            <w:noWrap/>
            <w:vAlign w:val="bottom"/>
          </w:tcPr>
          <w:p w14:paraId="3318EA60" w14:textId="77777777" w:rsidR="009371D3" w:rsidRPr="002755EF" w:rsidRDefault="009371D3" w:rsidP="00DC1129">
            <w:pPr>
              <w:jc w:val="left"/>
              <w:rPr>
                <w:color w:val="000000"/>
                <w:szCs w:val="24"/>
              </w:rPr>
            </w:pPr>
          </w:p>
        </w:tc>
      </w:tr>
      <w:tr w:rsidR="009371D3" w:rsidRPr="002755EF" w14:paraId="5A9D3AD7" w14:textId="77777777" w:rsidTr="002435DD">
        <w:trPr>
          <w:trHeight w:val="20"/>
          <w:tblHeader/>
          <w:jc w:val="center"/>
        </w:trPr>
        <w:tc>
          <w:tcPr>
            <w:tcW w:w="9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87A81D4" w14:textId="77777777" w:rsidR="009371D3" w:rsidRPr="002755EF" w:rsidRDefault="009371D3" w:rsidP="00DC1129">
            <w:pPr>
              <w:jc w:val="center"/>
              <w:rPr>
                <w:b/>
                <w:bCs/>
                <w:color w:val="000000"/>
                <w:szCs w:val="24"/>
              </w:rPr>
            </w:pPr>
            <w:r w:rsidRPr="002755EF">
              <w:rPr>
                <w:b/>
                <w:bCs/>
                <w:color w:val="000000"/>
                <w:szCs w:val="24"/>
              </w:rPr>
              <w:t>Anul</w:t>
            </w:r>
          </w:p>
        </w:tc>
        <w:tc>
          <w:tcPr>
            <w:tcW w:w="1818"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2ED35797" w14:textId="77777777" w:rsidR="009371D3" w:rsidRPr="002755EF" w:rsidRDefault="009371D3" w:rsidP="00DC1129">
            <w:pPr>
              <w:jc w:val="center"/>
              <w:rPr>
                <w:b/>
                <w:bCs/>
                <w:color w:val="000000"/>
                <w:szCs w:val="24"/>
              </w:rPr>
            </w:pPr>
            <w:r w:rsidRPr="002755EF">
              <w:rPr>
                <w:b/>
                <w:bCs/>
                <w:color w:val="000000"/>
                <w:szCs w:val="24"/>
              </w:rPr>
              <w:t>Tarif populaţie</w:t>
            </w:r>
          </w:p>
        </w:tc>
        <w:tc>
          <w:tcPr>
            <w:tcW w:w="1440" w:type="dxa"/>
            <w:tcBorders>
              <w:top w:val="single" w:sz="4" w:space="0" w:color="auto"/>
              <w:left w:val="single" w:sz="4" w:space="0" w:color="auto"/>
              <w:right w:val="single" w:sz="4" w:space="0" w:color="auto"/>
            </w:tcBorders>
            <w:shd w:val="clear" w:color="auto" w:fill="D9D9D9" w:themeFill="background1" w:themeFillShade="D9"/>
            <w:vAlign w:val="center"/>
          </w:tcPr>
          <w:p w14:paraId="7CD410D2" w14:textId="77777777" w:rsidR="009371D3" w:rsidRPr="002755EF" w:rsidRDefault="009371D3" w:rsidP="00DC1129">
            <w:pPr>
              <w:jc w:val="center"/>
              <w:rPr>
                <w:b/>
                <w:bCs/>
                <w:szCs w:val="24"/>
              </w:rPr>
            </w:pPr>
            <w:r w:rsidRPr="002755EF">
              <w:rPr>
                <w:b/>
                <w:bCs/>
                <w:szCs w:val="24"/>
              </w:rPr>
              <w:t>Tarif agenţi economici</w:t>
            </w:r>
          </w:p>
        </w:tc>
        <w:tc>
          <w:tcPr>
            <w:tcW w:w="2197" w:type="dxa"/>
            <w:tcBorders>
              <w:top w:val="single" w:sz="4" w:space="0" w:color="auto"/>
              <w:left w:val="single" w:sz="4" w:space="0" w:color="auto"/>
              <w:right w:val="single" w:sz="4" w:space="0" w:color="auto"/>
            </w:tcBorders>
            <w:shd w:val="clear" w:color="auto" w:fill="D9D9D9" w:themeFill="background1" w:themeFillShade="D9"/>
            <w:noWrap/>
            <w:vAlign w:val="center"/>
          </w:tcPr>
          <w:p w14:paraId="6E9647BD" w14:textId="77777777" w:rsidR="009371D3" w:rsidRPr="002755EF" w:rsidRDefault="009371D3" w:rsidP="00DC1129">
            <w:pPr>
              <w:jc w:val="center"/>
              <w:rPr>
                <w:b/>
                <w:bCs/>
                <w:color w:val="000000"/>
                <w:szCs w:val="24"/>
              </w:rPr>
            </w:pPr>
            <w:r w:rsidRPr="002755EF">
              <w:rPr>
                <w:b/>
                <w:bCs/>
                <w:color w:val="000000"/>
                <w:szCs w:val="24"/>
              </w:rPr>
              <w:t>Tarif urban</w:t>
            </w:r>
          </w:p>
        </w:tc>
        <w:tc>
          <w:tcPr>
            <w:tcW w:w="2280" w:type="dxa"/>
            <w:tcBorders>
              <w:top w:val="single" w:sz="4" w:space="0" w:color="auto"/>
              <w:left w:val="single" w:sz="4" w:space="0" w:color="auto"/>
              <w:right w:val="single" w:sz="4" w:space="0" w:color="auto"/>
            </w:tcBorders>
            <w:shd w:val="clear" w:color="auto" w:fill="D9D9D9" w:themeFill="background1" w:themeFillShade="D9"/>
            <w:noWrap/>
            <w:vAlign w:val="center"/>
          </w:tcPr>
          <w:p w14:paraId="164B1CD1" w14:textId="77777777" w:rsidR="009371D3" w:rsidRPr="002755EF" w:rsidRDefault="009371D3" w:rsidP="00DC1129">
            <w:pPr>
              <w:jc w:val="center"/>
              <w:rPr>
                <w:b/>
                <w:bCs/>
                <w:color w:val="000000"/>
                <w:szCs w:val="24"/>
              </w:rPr>
            </w:pPr>
            <w:r w:rsidRPr="002755EF">
              <w:rPr>
                <w:b/>
                <w:bCs/>
                <w:color w:val="000000"/>
                <w:szCs w:val="24"/>
              </w:rPr>
              <w:t>Tarif rural</w:t>
            </w:r>
          </w:p>
        </w:tc>
      </w:tr>
      <w:tr w:rsidR="009371D3" w:rsidRPr="002755EF" w14:paraId="04103FF3" w14:textId="77777777" w:rsidTr="002435DD">
        <w:trPr>
          <w:trHeight w:val="20"/>
          <w:tblHeader/>
          <w:jc w:val="center"/>
        </w:trPr>
        <w:tc>
          <w:tcPr>
            <w:tcW w:w="9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E73DCB" w14:textId="77777777" w:rsidR="009371D3" w:rsidRPr="002755EF" w:rsidRDefault="009371D3" w:rsidP="00DC1129">
            <w:pPr>
              <w:jc w:val="left"/>
              <w:rPr>
                <w:b/>
                <w:bCs/>
                <w:color w:val="000000"/>
                <w:szCs w:val="24"/>
              </w:rPr>
            </w:pPr>
          </w:p>
        </w:tc>
        <w:tc>
          <w:tcPr>
            <w:tcW w:w="1818"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14:paraId="2E3A7FF8" w14:textId="77777777" w:rsidR="00582BBD" w:rsidRPr="002755EF" w:rsidRDefault="009371D3" w:rsidP="00DC1129">
            <w:pPr>
              <w:jc w:val="center"/>
              <w:rPr>
                <w:bCs/>
                <w:color w:val="000000"/>
                <w:szCs w:val="24"/>
              </w:rPr>
            </w:pPr>
            <w:r w:rsidRPr="002755EF">
              <w:rPr>
                <w:bCs/>
                <w:color w:val="000000"/>
                <w:szCs w:val="24"/>
              </w:rPr>
              <w:t xml:space="preserve">Lei/tonă </w:t>
            </w:r>
          </w:p>
          <w:p w14:paraId="154C242A" w14:textId="77777777" w:rsidR="009371D3" w:rsidRPr="002755EF" w:rsidRDefault="009371D3" w:rsidP="00DC1129">
            <w:pPr>
              <w:jc w:val="center"/>
              <w:rPr>
                <w:bCs/>
                <w:color w:val="000000"/>
                <w:szCs w:val="24"/>
              </w:rPr>
            </w:pPr>
            <w:r w:rsidRPr="002755EF">
              <w:rPr>
                <w:bCs/>
                <w:color w:val="000000"/>
                <w:szCs w:val="24"/>
              </w:rPr>
              <w:t>(fără TVA)</w:t>
            </w:r>
          </w:p>
        </w:tc>
        <w:tc>
          <w:tcPr>
            <w:tcW w:w="1440" w:type="dxa"/>
            <w:tcBorders>
              <w:left w:val="single" w:sz="4" w:space="0" w:color="auto"/>
              <w:bottom w:val="single" w:sz="4" w:space="0" w:color="auto"/>
              <w:right w:val="single" w:sz="4" w:space="0" w:color="auto"/>
            </w:tcBorders>
            <w:shd w:val="clear" w:color="auto" w:fill="D9D9D9" w:themeFill="background1" w:themeFillShade="D9"/>
            <w:vAlign w:val="center"/>
          </w:tcPr>
          <w:p w14:paraId="25141548" w14:textId="77777777" w:rsidR="009371D3" w:rsidRPr="002755EF" w:rsidRDefault="009371D3" w:rsidP="00DC1129">
            <w:pPr>
              <w:jc w:val="center"/>
              <w:rPr>
                <w:bCs/>
                <w:color w:val="000000"/>
                <w:szCs w:val="24"/>
              </w:rPr>
            </w:pPr>
            <w:r w:rsidRPr="002755EF">
              <w:rPr>
                <w:bCs/>
                <w:color w:val="000000"/>
                <w:szCs w:val="24"/>
              </w:rPr>
              <w:t>Lei/tonă (fără TVA)</w:t>
            </w:r>
          </w:p>
        </w:tc>
        <w:tc>
          <w:tcPr>
            <w:tcW w:w="2197" w:type="dxa"/>
            <w:tcBorders>
              <w:left w:val="single" w:sz="4" w:space="0" w:color="auto"/>
              <w:bottom w:val="single" w:sz="4" w:space="0" w:color="auto"/>
              <w:right w:val="single" w:sz="4" w:space="0" w:color="auto"/>
            </w:tcBorders>
            <w:shd w:val="clear" w:color="auto" w:fill="D9D9D9" w:themeFill="background1" w:themeFillShade="D9"/>
            <w:vAlign w:val="center"/>
          </w:tcPr>
          <w:p w14:paraId="0E814393" w14:textId="77777777" w:rsidR="00582BBD" w:rsidRPr="002755EF" w:rsidRDefault="009371D3" w:rsidP="00DC1129">
            <w:pPr>
              <w:jc w:val="center"/>
              <w:rPr>
                <w:bCs/>
                <w:color w:val="000000"/>
                <w:szCs w:val="24"/>
              </w:rPr>
            </w:pPr>
            <w:r w:rsidRPr="002755EF">
              <w:rPr>
                <w:bCs/>
                <w:color w:val="000000"/>
                <w:szCs w:val="24"/>
              </w:rPr>
              <w:t>Lei/pers/lună</w:t>
            </w:r>
          </w:p>
          <w:p w14:paraId="100A1EC5" w14:textId="77777777" w:rsidR="009371D3" w:rsidRPr="002755EF" w:rsidRDefault="009371D3" w:rsidP="00DC1129">
            <w:pPr>
              <w:jc w:val="center"/>
              <w:rPr>
                <w:bCs/>
                <w:color w:val="000000"/>
                <w:szCs w:val="24"/>
              </w:rPr>
            </w:pPr>
            <w:r w:rsidRPr="002755EF">
              <w:rPr>
                <w:bCs/>
                <w:color w:val="000000"/>
                <w:szCs w:val="24"/>
              </w:rPr>
              <w:t>(cu TVA)</w:t>
            </w:r>
          </w:p>
        </w:tc>
        <w:tc>
          <w:tcPr>
            <w:tcW w:w="2280" w:type="dxa"/>
            <w:tcBorders>
              <w:left w:val="single" w:sz="4" w:space="0" w:color="auto"/>
              <w:bottom w:val="single" w:sz="4" w:space="0" w:color="auto"/>
              <w:right w:val="single" w:sz="4" w:space="0" w:color="auto"/>
            </w:tcBorders>
            <w:shd w:val="clear" w:color="auto" w:fill="D9D9D9" w:themeFill="background1" w:themeFillShade="D9"/>
            <w:vAlign w:val="center"/>
          </w:tcPr>
          <w:p w14:paraId="6F4B202A" w14:textId="77777777" w:rsidR="00582BBD" w:rsidRPr="002755EF" w:rsidRDefault="009371D3" w:rsidP="00DC1129">
            <w:pPr>
              <w:jc w:val="center"/>
              <w:rPr>
                <w:bCs/>
                <w:color w:val="000000"/>
                <w:szCs w:val="24"/>
              </w:rPr>
            </w:pPr>
            <w:r w:rsidRPr="002755EF">
              <w:rPr>
                <w:bCs/>
                <w:color w:val="000000"/>
                <w:szCs w:val="24"/>
              </w:rPr>
              <w:t>Lei/pers/lună</w:t>
            </w:r>
          </w:p>
          <w:p w14:paraId="301DD8BB" w14:textId="77777777" w:rsidR="009371D3" w:rsidRPr="002755EF" w:rsidRDefault="009371D3" w:rsidP="00DC1129">
            <w:pPr>
              <w:jc w:val="center"/>
              <w:rPr>
                <w:bCs/>
                <w:color w:val="000000"/>
                <w:szCs w:val="24"/>
              </w:rPr>
            </w:pPr>
            <w:r w:rsidRPr="002755EF">
              <w:rPr>
                <w:bCs/>
                <w:color w:val="000000"/>
                <w:szCs w:val="24"/>
              </w:rPr>
              <w:t>(cu TVA)</w:t>
            </w:r>
          </w:p>
        </w:tc>
      </w:tr>
      <w:tr w:rsidR="009371D3" w:rsidRPr="002755EF" w14:paraId="4866838F"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E7201B9" w14:textId="77777777" w:rsidR="009371D3" w:rsidRPr="002755EF" w:rsidRDefault="009371D3" w:rsidP="00DC1129">
            <w:pPr>
              <w:jc w:val="right"/>
              <w:rPr>
                <w:color w:val="000000"/>
                <w:szCs w:val="24"/>
              </w:rPr>
            </w:pPr>
            <w:r w:rsidRPr="002755EF">
              <w:rPr>
                <w:color w:val="000000"/>
                <w:szCs w:val="24"/>
              </w:rPr>
              <w:t>2016</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6B91C1A" w14:textId="77777777" w:rsidR="009371D3" w:rsidRPr="002755EF" w:rsidRDefault="009371D3" w:rsidP="00DC1129">
            <w:pPr>
              <w:jc w:val="center"/>
              <w:rPr>
                <w:color w:val="000000"/>
                <w:szCs w:val="24"/>
              </w:rPr>
            </w:pPr>
            <w:r w:rsidRPr="002755EF">
              <w:rPr>
                <w:color w:val="000000"/>
                <w:szCs w:val="24"/>
              </w:rPr>
              <w:t>251</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780210"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F3F9F4" w14:textId="77777777" w:rsidR="009371D3" w:rsidRPr="002755EF" w:rsidRDefault="009371D3" w:rsidP="00DC1129">
            <w:pPr>
              <w:jc w:val="center"/>
              <w:rPr>
                <w:color w:val="000000"/>
                <w:szCs w:val="24"/>
              </w:rPr>
            </w:pPr>
            <w:r w:rsidRPr="002755EF">
              <w:rPr>
                <w:color w:val="000000"/>
                <w:szCs w:val="24"/>
              </w:rPr>
              <w:t>11,2</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EC8CCD3" w14:textId="77777777" w:rsidR="009371D3" w:rsidRPr="002755EF" w:rsidRDefault="009371D3" w:rsidP="00DC1129">
            <w:pPr>
              <w:jc w:val="center"/>
              <w:rPr>
                <w:color w:val="000000"/>
                <w:szCs w:val="24"/>
              </w:rPr>
            </w:pPr>
            <w:r w:rsidRPr="002755EF">
              <w:rPr>
                <w:color w:val="000000"/>
                <w:szCs w:val="24"/>
              </w:rPr>
              <w:t>2,7</w:t>
            </w:r>
          </w:p>
        </w:tc>
      </w:tr>
      <w:tr w:rsidR="009371D3" w:rsidRPr="002755EF" w14:paraId="7BA245A4"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FD1D4AD" w14:textId="77777777" w:rsidR="009371D3" w:rsidRPr="002755EF" w:rsidRDefault="009371D3" w:rsidP="00DC1129">
            <w:pPr>
              <w:jc w:val="right"/>
              <w:rPr>
                <w:color w:val="000000"/>
                <w:szCs w:val="24"/>
              </w:rPr>
            </w:pPr>
            <w:r w:rsidRPr="002755EF">
              <w:rPr>
                <w:color w:val="000000"/>
                <w:szCs w:val="24"/>
              </w:rPr>
              <w:t>2017</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FD8AE83" w14:textId="77777777" w:rsidR="009371D3" w:rsidRPr="002755EF" w:rsidRDefault="009371D3" w:rsidP="00DC1129">
            <w:pPr>
              <w:jc w:val="center"/>
              <w:rPr>
                <w:color w:val="000000"/>
                <w:szCs w:val="24"/>
              </w:rPr>
            </w:pPr>
            <w:r w:rsidRPr="002755EF">
              <w:rPr>
                <w:color w:val="000000"/>
                <w:szCs w:val="24"/>
              </w:rPr>
              <w:t>255</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6ABC43C"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6941A2C" w14:textId="77777777" w:rsidR="009371D3" w:rsidRPr="002755EF" w:rsidRDefault="009371D3" w:rsidP="00DC1129">
            <w:pPr>
              <w:jc w:val="center"/>
              <w:rPr>
                <w:color w:val="000000"/>
                <w:szCs w:val="24"/>
              </w:rPr>
            </w:pPr>
            <w:r w:rsidRPr="002755EF">
              <w:rPr>
                <w:color w:val="000000"/>
                <w:szCs w:val="24"/>
              </w:rPr>
              <w:t>11,4</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ABCE4CC" w14:textId="77777777" w:rsidR="009371D3" w:rsidRPr="002755EF" w:rsidRDefault="009371D3" w:rsidP="00DC1129">
            <w:pPr>
              <w:jc w:val="center"/>
              <w:rPr>
                <w:color w:val="000000"/>
                <w:szCs w:val="24"/>
              </w:rPr>
            </w:pPr>
            <w:r w:rsidRPr="002755EF">
              <w:rPr>
                <w:color w:val="000000"/>
                <w:szCs w:val="24"/>
              </w:rPr>
              <w:t>2,8</w:t>
            </w:r>
          </w:p>
        </w:tc>
      </w:tr>
      <w:tr w:rsidR="009371D3" w:rsidRPr="002755EF" w14:paraId="074A7175"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B56951F" w14:textId="77777777" w:rsidR="009371D3" w:rsidRPr="002755EF" w:rsidRDefault="009371D3" w:rsidP="00DC1129">
            <w:pPr>
              <w:jc w:val="right"/>
              <w:rPr>
                <w:color w:val="000000"/>
                <w:szCs w:val="24"/>
              </w:rPr>
            </w:pPr>
            <w:r w:rsidRPr="002755EF">
              <w:rPr>
                <w:color w:val="000000"/>
                <w:szCs w:val="24"/>
              </w:rPr>
              <w:t>2018</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3A39981" w14:textId="77777777" w:rsidR="009371D3" w:rsidRPr="002755EF" w:rsidRDefault="009371D3" w:rsidP="00DC1129">
            <w:pPr>
              <w:jc w:val="center"/>
              <w:rPr>
                <w:color w:val="000000"/>
                <w:szCs w:val="24"/>
              </w:rPr>
            </w:pPr>
            <w:r w:rsidRPr="002755EF">
              <w:rPr>
                <w:color w:val="000000"/>
                <w:szCs w:val="24"/>
              </w:rPr>
              <w:t>259</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644E280"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BB20CE8" w14:textId="77777777" w:rsidR="009371D3" w:rsidRPr="002755EF" w:rsidRDefault="009371D3" w:rsidP="00DC1129">
            <w:pPr>
              <w:jc w:val="center"/>
              <w:rPr>
                <w:color w:val="000000"/>
                <w:szCs w:val="24"/>
              </w:rPr>
            </w:pPr>
            <w:r w:rsidRPr="002755EF">
              <w:rPr>
                <w:color w:val="000000"/>
                <w:szCs w:val="24"/>
              </w:rPr>
              <w:t>11,6</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8A61A44" w14:textId="77777777" w:rsidR="009371D3" w:rsidRPr="002755EF" w:rsidRDefault="009371D3" w:rsidP="00DC1129">
            <w:pPr>
              <w:jc w:val="center"/>
              <w:rPr>
                <w:color w:val="000000"/>
                <w:szCs w:val="24"/>
              </w:rPr>
            </w:pPr>
            <w:r w:rsidRPr="002755EF">
              <w:rPr>
                <w:color w:val="000000"/>
                <w:szCs w:val="24"/>
              </w:rPr>
              <w:t>2,8</w:t>
            </w:r>
          </w:p>
        </w:tc>
      </w:tr>
      <w:tr w:rsidR="009371D3" w:rsidRPr="002755EF" w14:paraId="3784EAD5"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DEF454F" w14:textId="77777777" w:rsidR="009371D3" w:rsidRPr="002755EF" w:rsidRDefault="009371D3" w:rsidP="00DC1129">
            <w:pPr>
              <w:jc w:val="right"/>
              <w:rPr>
                <w:color w:val="000000"/>
                <w:szCs w:val="24"/>
              </w:rPr>
            </w:pPr>
            <w:r w:rsidRPr="002755EF">
              <w:rPr>
                <w:color w:val="000000"/>
                <w:szCs w:val="24"/>
              </w:rPr>
              <w:t>2019</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F42BD31" w14:textId="77777777" w:rsidR="009371D3" w:rsidRPr="002755EF" w:rsidRDefault="009371D3" w:rsidP="00DC1129">
            <w:pPr>
              <w:jc w:val="center"/>
              <w:rPr>
                <w:color w:val="000000"/>
                <w:szCs w:val="24"/>
              </w:rPr>
            </w:pPr>
            <w:r w:rsidRPr="002755EF">
              <w:rPr>
                <w:color w:val="000000"/>
                <w:szCs w:val="24"/>
              </w:rPr>
              <w:t>263</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E60E44E"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6236692" w14:textId="77777777" w:rsidR="009371D3" w:rsidRPr="002755EF" w:rsidRDefault="009371D3" w:rsidP="00DC1129">
            <w:pPr>
              <w:jc w:val="center"/>
              <w:rPr>
                <w:color w:val="000000"/>
                <w:szCs w:val="24"/>
              </w:rPr>
            </w:pPr>
            <w:r w:rsidRPr="002755EF">
              <w:rPr>
                <w:color w:val="000000"/>
                <w:szCs w:val="24"/>
              </w:rPr>
              <w:t>11,7</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722A79C" w14:textId="77777777" w:rsidR="009371D3" w:rsidRPr="002755EF" w:rsidRDefault="009371D3" w:rsidP="00DC1129">
            <w:pPr>
              <w:jc w:val="center"/>
              <w:rPr>
                <w:color w:val="000000"/>
                <w:szCs w:val="24"/>
              </w:rPr>
            </w:pPr>
            <w:r w:rsidRPr="002755EF">
              <w:rPr>
                <w:color w:val="000000"/>
                <w:szCs w:val="24"/>
              </w:rPr>
              <w:t>2,9</w:t>
            </w:r>
          </w:p>
        </w:tc>
      </w:tr>
      <w:tr w:rsidR="009371D3" w:rsidRPr="002755EF" w14:paraId="1ABD2A02"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131BB15" w14:textId="77777777" w:rsidR="009371D3" w:rsidRPr="002755EF" w:rsidRDefault="009371D3" w:rsidP="00DC1129">
            <w:pPr>
              <w:jc w:val="right"/>
              <w:rPr>
                <w:color w:val="000000"/>
                <w:szCs w:val="24"/>
              </w:rPr>
            </w:pPr>
            <w:r w:rsidRPr="002755EF">
              <w:rPr>
                <w:color w:val="000000"/>
                <w:szCs w:val="24"/>
              </w:rPr>
              <w:t>2020</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BE2D5F7" w14:textId="77777777" w:rsidR="009371D3" w:rsidRPr="002755EF" w:rsidRDefault="009371D3" w:rsidP="00DC1129">
            <w:pPr>
              <w:jc w:val="center"/>
              <w:rPr>
                <w:color w:val="000000"/>
                <w:szCs w:val="24"/>
              </w:rPr>
            </w:pPr>
            <w:r w:rsidRPr="002755EF">
              <w:rPr>
                <w:color w:val="000000"/>
                <w:szCs w:val="24"/>
              </w:rPr>
              <w:t>267</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374D8E"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CA72A75" w14:textId="77777777" w:rsidR="009371D3" w:rsidRPr="002755EF" w:rsidRDefault="009371D3" w:rsidP="00DC1129">
            <w:pPr>
              <w:jc w:val="center"/>
              <w:rPr>
                <w:color w:val="000000"/>
                <w:szCs w:val="24"/>
              </w:rPr>
            </w:pPr>
            <w:r w:rsidRPr="002755EF">
              <w:rPr>
                <w:color w:val="000000"/>
                <w:szCs w:val="24"/>
              </w:rPr>
              <w:t>11,9</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14BDAB" w14:textId="77777777" w:rsidR="009371D3" w:rsidRPr="002755EF" w:rsidRDefault="009371D3" w:rsidP="00DC1129">
            <w:pPr>
              <w:jc w:val="center"/>
              <w:rPr>
                <w:color w:val="000000"/>
                <w:szCs w:val="24"/>
              </w:rPr>
            </w:pPr>
            <w:r w:rsidRPr="002755EF">
              <w:rPr>
                <w:color w:val="000000"/>
                <w:szCs w:val="24"/>
              </w:rPr>
              <w:t>2,9</w:t>
            </w:r>
          </w:p>
        </w:tc>
      </w:tr>
      <w:tr w:rsidR="009371D3" w:rsidRPr="002755EF" w14:paraId="581FE0C9"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6013CE1" w14:textId="77777777" w:rsidR="009371D3" w:rsidRPr="002755EF" w:rsidRDefault="009371D3" w:rsidP="00DC1129">
            <w:pPr>
              <w:jc w:val="right"/>
              <w:rPr>
                <w:color w:val="000000"/>
                <w:szCs w:val="24"/>
              </w:rPr>
            </w:pPr>
            <w:r w:rsidRPr="002755EF">
              <w:rPr>
                <w:color w:val="000000"/>
                <w:szCs w:val="24"/>
              </w:rPr>
              <w:t>2021</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897FBE" w14:textId="77777777" w:rsidR="009371D3" w:rsidRPr="002755EF" w:rsidRDefault="009371D3" w:rsidP="00DC1129">
            <w:pPr>
              <w:jc w:val="center"/>
              <w:rPr>
                <w:color w:val="000000"/>
                <w:szCs w:val="24"/>
              </w:rPr>
            </w:pPr>
            <w:r w:rsidRPr="002755EF">
              <w:rPr>
                <w:color w:val="000000"/>
                <w:szCs w:val="24"/>
              </w:rPr>
              <w:t>270</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DF68D77"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9DE838" w14:textId="77777777" w:rsidR="009371D3" w:rsidRPr="002755EF" w:rsidRDefault="009371D3" w:rsidP="00DC1129">
            <w:pPr>
              <w:jc w:val="center"/>
              <w:rPr>
                <w:color w:val="000000"/>
                <w:szCs w:val="24"/>
              </w:rPr>
            </w:pPr>
            <w:r w:rsidRPr="002755EF">
              <w:rPr>
                <w:color w:val="000000"/>
                <w:szCs w:val="24"/>
              </w:rPr>
              <w:t>12,1</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2E28BF4" w14:textId="77777777" w:rsidR="009371D3" w:rsidRPr="002755EF" w:rsidRDefault="009371D3" w:rsidP="00DC1129">
            <w:pPr>
              <w:jc w:val="center"/>
              <w:rPr>
                <w:color w:val="000000"/>
                <w:szCs w:val="24"/>
              </w:rPr>
            </w:pPr>
            <w:r w:rsidRPr="002755EF">
              <w:rPr>
                <w:color w:val="000000"/>
                <w:szCs w:val="24"/>
              </w:rPr>
              <w:t>2,9</w:t>
            </w:r>
          </w:p>
        </w:tc>
      </w:tr>
      <w:tr w:rsidR="009371D3" w:rsidRPr="002755EF" w14:paraId="4024B357"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9FF745B" w14:textId="77777777" w:rsidR="009371D3" w:rsidRPr="002755EF" w:rsidRDefault="009371D3" w:rsidP="00DC1129">
            <w:pPr>
              <w:jc w:val="right"/>
              <w:rPr>
                <w:color w:val="000000"/>
                <w:szCs w:val="24"/>
              </w:rPr>
            </w:pPr>
            <w:r w:rsidRPr="002755EF">
              <w:rPr>
                <w:color w:val="000000"/>
                <w:szCs w:val="24"/>
              </w:rPr>
              <w:t>2022</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81FB222" w14:textId="77777777" w:rsidR="009371D3" w:rsidRPr="002755EF" w:rsidRDefault="009371D3" w:rsidP="00DC1129">
            <w:pPr>
              <w:jc w:val="center"/>
              <w:rPr>
                <w:color w:val="000000"/>
                <w:szCs w:val="24"/>
              </w:rPr>
            </w:pPr>
            <w:r w:rsidRPr="002755EF">
              <w:rPr>
                <w:color w:val="000000"/>
                <w:szCs w:val="24"/>
              </w:rPr>
              <w:t>273</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3018B7C"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D50D250" w14:textId="77777777" w:rsidR="009371D3" w:rsidRPr="002755EF" w:rsidRDefault="009371D3" w:rsidP="00DC1129">
            <w:pPr>
              <w:jc w:val="center"/>
              <w:rPr>
                <w:color w:val="000000"/>
                <w:szCs w:val="24"/>
              </w:rPr>
            </w:pPr>
            <w:r w:rsidRPr="002755EF">
              <w:rPr>
                <w:color w:val="000000"/>
                <w:szCs w:val="24"/>
              </w:rPr>
              <w:t>12,2</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0A11EBC" w14:textId="77777777" w:rsidR="009371D3" w:rsidRPr="002755EF" w:rsidRDefault="009371D3" w:rsidP="00DC1129">
            <w:pPr>
              <w:jc w:val="center"/>
              <w:rPr>
                <w:color w:val="000000"/>
                <w:szCs w:val="24"/>
              </w:rPr>
            </w:pPr>
            <w:r w:rsidRPr="002755EF">
              <w:rPr>
                <w:color w:val="000000"/>
                <w:szCs w:val="24"/>
              </w:rPr>
              <w:t>3</w:t>
            </w:r>
          </w:p>
        </w:tc>
      </w:tr>
      <w:tr w:rsidR="009371D3" w:rsidRPr="002755EF" w14:paraId="082F09DD"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B00EE6A" w14:textId="77777777" w:rsidR="009371D3" w:rsidRPr="002755EF" w:rsidRDefault="009371D3" w:rsidP="00DC1129">
            <w:pPr>
              <w:jc w:val="right"/>
              <w:rPr>
                <w:color w:val="000000"/>
                <w:szCs w:val="24"/>
              </w:rPr>
            </w:pPr>
            <w:r w:rsidRPr="002755EF">
              <w:rPr>
                <w:color w:val="000000"/>
                <w:szCs w:val="24"/>
              </w:rPr>
              <w:t>2023</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DC74DB2" w14:textId="77777777" w:rsidR="009371D3" w:rsidRPr="002755EF" w:rsidRDefault="009371D3" w:rsidP="00DC1129">
            <w:pPr>
              <w:jc w:val="center"/>
              <w:rPr>
                <w:color w:val="000000"/>
                <w:szCs w:val="24"/>
              </w:rPr>
            </w:pPr>
            <w:r w:rsidRPr="002755EF">
              <w:rPr>
                <w:color w:val="000000"/>
                <w:szCs w:val="24"/>
              </w:rPr>
              <w:t>277</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1FC82CC"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F32C3D7" w14:textId="77777777" w:rsidR="009371D3" w:rsidRPr="002755EF" w:rsidRDefault="009371D3" w:rsidP="00DC1129">
            <w:pPr>
              <w:jc w:val="center"/>
              <w:rPr>
                <w:color w:val="000000"/>
                <w:szCs w:val="24"/>
              </w:rPr>
            </w:pPr>
            <w:r w:rsidRPr="002755EF">
              <w:rPr>
                <w:color w:val="000000"/>
                <w:szCs w:val="24"/>
              </w:rPr>
              <w:t>12,4</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990197F" w14:textId="77777777" w:rsidR="009371D3" w:rsidRPr="002755EF" w:rsidRDefault="009371D3" w:rsidP="00DC1129">
            <w:pPr>
              <w:jc w:val="center"/>
              <w:rPr>
                <w:color w:val="000000"/>
                <w:szCs w:val="24"/>
              </w:rPr>
            </w:pPr>
            <w:r w:rsidRPr="002755EF">
              <w:rPr>
                <w:color w:val="000000"/>
                <w:szCs w:val="24"/>
              </w:rPr>
              <w:t>3</w:t>
            </w:r>
          </w:p>
        </w:tc>
      </w:tr>
      <w:tr w:rsidR="009371D3" w:rsidRPr="002755EF" w14:paraId="51636D95"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F9A05E8" w14:textId="77777777" w:rsidR="009371D3" w:rsidRPr="002755EF" w:rsidRDefault="009371D3" w:rsidP="00DC1129">
            <w:pPr>
              <w:jc w:val="right"/>
              <w:rPr>
                <w:color w:val="000000"/>
                <w:szCs w:val="24"/>
              </w:rPr>
            </w:pPr>
            <w:r w:rsidRPr="002755EF">
              <w:rPr>
                <w:color w:val="000000"/>
                <w:szCs w:val="24"/>
              </w:rPr>
              <w:t>2024</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E1459D" w14:textId="77777777" w:rsidR="009371D3" w:rsidRPr="002755EF" w:rsidRDefault="009371D3" w:rsidP="00DC1129">
            <w:pPr>
              <w:jc w:val="center"/>
              <w:rPr>
                <w:color w:val="000000"/>
                <w:szCs w:val="24"/>
              </w:rPr>
            </w:pPr>
            <w:r w:rsidRPr="002755EF">
              <w:rPr>
                <w:color w:val="000000"/>
                <w:szCs w:val="24"/>
              </w:rPr>
              <w:t>281</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7385195"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69E87CA" w14:textId="77777777" w:rsidR="009371D3" w:rsidRPr="002755EF" w:rsidRDefault="009371D3" w:rsidP="00DC1129">
            <w:pPr>
              <w:jc w:val="center"/>
              <w:rPr>
                <w:color w:val="000000"/>
                <w:szCs w:val="24"/>
              </w:rPr>
            </w:pPr>
            <w:r w:rsidRPr="002755EF">
              <w:rPr>
                <w:color w:val="000000"/>
                <w:szCs w:val="24"/>
              </w:rPr>
              <w:t>12,5</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ACC0EE0" w14:textId="77777777" w:rsidR="009371D3" w:rsidRPr="002755EF" w:rsidRDefault="009371D3" w:rsidP="00DC1129">
            <w:pPr>
              <w:jc w:val="center"/>
              <w:rPr>
                <w:color w:val="000000"/>
                <w:szCs w:val="24"/>
              </w:rPr>
            </w:pPr>
            <w:r w:rsidRPr="002755EF">
              <w:rPr>
                <w:color w:val="000000"/>
                <w:szCs w:val="24"/>
              </w:rPr>
              <w:t>3</w:t>
            </w:r>
          </w:p>
        </w:tc>
      </w:tr>
      <w:tr w:rsidR="009371D3" w:rsidRPr="002755EF" w14:paraId="7929FE59"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E6FCE88" w14:textId="77777777" w:rsidR="009371D3" w:rsidRPr="002755EF" w:rsidRDefault="009371D3" w:rsidP="00DC1129">
            <w:pPr>
              <w:jc w:val="right"/>
              <w:rPr>
                <w:color w:val="000000"/>
                <w:szCs w:val="24"/>
              </w:rPr>
            </w:pPr>
            <w:r w:rsidRPr="002755EF">
              <w:rPr>
                <w:color w:val="000000"/>
                <w:szCs w:val="24"/>
              </w:rPr>
              <w:t>2025</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2533CB4" w14:textId="77777777" w:rsidR="009371D3" w:rsidRPr="002755EF" w:rsidRDefault="009371D3" w:rsidP="00DC1129">
            <w:pPr>
              <w:jc w:val="center"/>
              <w:rPr>
                <w:color w:val="000000"/>
                <w:szCs w:val="24"/>
              </w:rPr>
            </w:pPr>
            <w:r w:rsidRPr="002755EF">
              <w:rPr>
                <w:color w:val="000000"/>
                <w:szCs w:val="24"/>
              </w:rPr>
              <w:t>284</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E4CA49F"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D5462CB" w14:textId="77777777" w:rsidR="009371D3" w:rsidRPr="002755EF" w:rsidRDefault="009371D3" w:rsidP="00DC1129">
            <w:pPr>
              <w:jc w:val="center"/>
              <w:rPr>
                <w:color w:val="000000"/>
                <w:szCs w:val="24"/>
              </w:rPr>
            </w:pPr>
            <w:r w:rsidRPr="002755EF">
              <w:rPr>
                <w:color w:val="000000"/>
                <w:szCs w:val="24"/>
              </w:rPr>
              <w:t>12,7</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95EE953" w14:textId="77777777" w:rsidR="009371D3" w:rsidRPr="002755EF" w:rsidRDefault="009371D3" w:rsidP="00DC1129">
            <w:pPr>
              <w:jc w:val="center"/>
              <w:rPr>
                <w:color w:val="000000"/>
                <w:szCs w:val="24"/>
              </w:rPr>
            </w:pPr>
            <w:r w:rsidRPr="002755EF">
              <w:rPr>
                <w:color w:val="000000"/>
                <w:szCs w:val="24"/>
              </w:rPr>
              <w:t>3,1</w:t>
            </w:r>
          </w:p>
        </w:tc>
      </w:tr>
      <w:tr w:rsidR="009371D3" w:rsidRPr="002755EF" w14:paraId="3D0C020A"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B0F9D6F" w14:textId="77777777" w:rsidR="009371D3" w:rsidRPr="002755EF" w:rsidRDefault="009371D3" w:rsidP="00DC1129">
            <w:pPr>
              <w:jc w:val="right"/>
              <w:rPr>
                <w:color w:val="000000"/>
                <w:szCs w:val="24"/>
              </w:rPr>
            </w:pPr>
            <w:r w:rsidRPr="002755EF">
              <w:rPr>
                <w:color w:val="000000"/>
                <w:szCs w:val="24"/>
              </w:rPr>
              <w:t>2026</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11783F8" w14:textId="77777777" w:rsidR="009371D3" w:rsidRPr="002755EF" w:rsidRDefault="009371D3" w:rsidP="00DC1129">
            <w:pPr>
              <w:jc w:val="center"/>
              <w:rPr>
                <w:color w:val="000000"/>
                <w:szCs w:val="24"/>
              </w:rPr>
            </w:pPr>
            <w:r w:rsidRPr="002755EF">
              <w:rPr>
                <w:color w:val="000000"/>
                <w:szCs w:val="24"/>
              </w:rPr>
              <w:t>288</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E2E6FFF"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68B7E9A" w14:textId="77777777" w:rsidR="009371D3" w:rsidRPr="002755EF" w:rsidRDefault="009371D3" w:rsidP="00DC1129">
            <w:pPr>
              <w:jc w:val="center"/>
              <w:rPr>
                <w:color w:val="000000"/>
                <w:szCs w:val="24"/>
              </w:rPr>
            </w:pPr>
            <w:r w:rsidRPr="002755EF">
              <w:rPr>
                <w:color w:val="000000"/>
                <w:szCs w:val="24"/>
              </w:rPr>
              <w:t>12,9</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084ADCA" w14:textId="77777777" w:rsidR="009371D3" w:rsidRPr="002755EF" w:rsidRDefault="009371D3" w:rsidP="00DC1129">
            <w:pPr>
              <w:jc w:val="center"/>
              <w:rPr>
                <w:color w:val="000000"/>
                <w:szCs w:val="24"/>
              </w:rPr>
            </w:pPr>
            <w:r w:rsidRPr="002755EF">
              <w:rPr>
                <w:color w:val="000000"/>
                <w:szCs w:val="24"/>
              </w:rPr>
              <w:t>3,1</w:t>
            </w:r>
          </w:p>
        </w:tc>
      </w:tr>
      <w:tr w:rsidR="009371D3" w:rsidRPr="002755EF" w14:paraId="38E7EA0C"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0B70371" w14:textId="77777777" w:rsidR="009371D3" w:rsidRPr="002755EF" w:rsidRDefault="009371D3" w:rsidP="00DC1129">
            <w:pPr>
              <w:jc w:val="right"/>
              <w:rPr>
                <w:color w:val="000000"/>
                <w:szCs w:val="24"/>
              </w:rPr>
            </w:pPr>
            <w:r w:rsidRPr="002755EF">
              <w:rPr>
                <w:color w:val="000000"/>
                <w:szCs w:val="24"/>
              </w:rPr>
              <w:lastRenderedPageBreak/>
              <w:t>2027</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0BB64E" w14:textId="77777777" w:rsidR="009371D3" w:rsidRPr="002755EF" w:rsidRDefault="009371D3" w:rsidP="00DC1129">
            <w:pPr>
              <w:jc w:val="center"/>
              <w:rPr>
                <w:color w:val="000000"/>
                <w:szCs w:val="24"/>
              </w:rPr>
            </w:pPr>
            <w:r w:rsidRPr="002755EF">
              <w:rPr>
                <w:color w:val="000000"/>
                <w:szCs w:val="24"/>
              </w:rPr>
              <w:t>291</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45DA746"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7E71993" w14:textId="77777777" w:rsidR="009371D3" w:rsidRPr="002755EF" w:rsidRDefault="009371D3" w:rsidP="00DC1129">
            <w:pPr>
              <w:jc w:val="center"/>
              <w:rPr>
                <w:color w:val="000000"/>
                <w:szCs w:val="24"/>
              </w:rPr>
            </w:pPr>
            <w:r w:rsidRPr="002755EF">
              <w:rPr>
                <w:color w:val="000000"/>
                <w:szCs w:val="24"/>
              </w:rPr>
              <w:t>13</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7CCDA84" w14:textId="77777777" w:rsidR="009371D3" w:rsidRPr="002755EF" w:rsidRDefault="009371D3" w:rsidP="00DC1129">
            <w:pPr>
              <w:jc w:val="center"/>
              <w:rPr>
                <w:color w:val="000000"/>
                <w:szCs w:val="24"/>
              </w:rPr>
            </w:pPr>
            <w:r w:rsidRPr="002755EF">
              <w:rPr>
                <w:color w:val="000000"/>
                <w:szCs w:val="24"/>
              </w:rPr>
              <w:t>3,2</w:t>
            </w:r>
          </w:p>
        </w:tc>
      </w:tr>
      <w:tr w:rsidR="009371D3" w:rsidRPr="002755EF" w14:paraId="2E159505"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40A9E02" w14:textId="77777777" w:rsidR="009371D3" w:rsidRPr="002755EF" w:rsidRDefault="009371D3" w:rsidP="00DC1129">
            <w:pPr>
              <w:jc w:val="right"/>
              <w:rPr>
                <w:color w:val="000000"/>
                <w:szCs w:val="24"/>
              </w:rPr>
            </w:pPr>
            <w:r w:rsidRPr="002755EF">
              <w:rPr>
                <w:color w:val="000000"/>
                <w:szCs w:val="24"/>
              </w:rPr>
              <w:t>2028</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65C8FCA" w14:textId="77777777" w:rsidR="009371D3" w:rsidRPr="002755EF" w:rsidRDefault="009371D3" w:rsidP="00DC1129">
            <w:pPr>
              <w:jc w:val="center"/>
              <w:rPr>
                <w:color w:val="000000"/>
                <w:szCs w:val="24"/>
              </w:rPr>
            </w:pPr>
            <w:r w:rsidRPr="002755EF">
              <w:rPr>
                <w:color w:val="000000"/>
                <w:szCs w:val="24"/>
              </w:rPr>
              <w:t>294</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0502C9"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348C104" w14:textId="77777777" w:rsidR="009371D3" w:rsidRPr="002755EF" w:rsidRDefault="009371D3" w:rsidP="00DC1129">
            <w:pPr>
              <w:jc w:val="center"/>
              <w:rPr>
                <w:color w:val="000000"/>
                <w:szCs w:val="24"/>
              </w:rPr>
            </w:pPr>
            <w:r w:rsidRPr="002755EF">
              <w:rPr>
                <w:color w:val="000000"/>
                <w:szCs w:val="24"/>
              </w:rPr>
              <w:t>13,1</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921BB27" w14:textId="77777777" w:rsidR="009371D3" w:rsidRPr="002755EF" w:rsidRDefault="009371D3" w:rsidP="00DC1129">
            <w:pPr>
              <w:jc w:val="center"/>
              <w:rPr>
                <w:color w:val="000000"/>
                <w:szCs w:val="24"/>
              </w:rPr>
            </w:pPr>
            <w:r w:rsidRPr="002755EF">
              <w:rPr>
                <w:color w:val="000000"/>
                <w:szCs w:val="24"/>
              </w:rPr>
              <w:t>3,2</w:t>
            </w:r>
          </w:p>
        </w:tc>
      </w:tr>
      <w:tr w:rsidR="009371D3" w:rsidRPr="002755EF" w14:paraId="0FD348BB"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D02B018" w14:textId="77777777" w:rsidR="009371D3" w:rsidRPr="002755EF" w:rsidRDefault="009371D3" w:rsidP="00DC1129">
            <w:pPr>
              <w:jc w:val="right"/>
              <w:rPr>
                <w:color w:val="000000"/>
                <w:szCs w:val="24"/>
              </w:rPr>
            </w:pPr>
            <w:r w:rsidRPr="002755EF">
              <w:rPr>
                <w:color w:val="000000"/>
                <w:szCs w:val="24"/>
              </w:rPr>
              <w:t>2029</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B2A42F0" w14:textId="77777777" w:rsidR="009371D3" w:rsidRPr="002755EF" w:rsidRDefault="009371D3" w:rsidP="00DC1129">
            <w:pPr>
              <w:jc w:val="center"/>
              <w:rPr>
                <w:color w:val="000000"/>
                <w:szCs w:val="24"/>
              </w:rPr>
            </w:pPr>
            <w:r w:rsidRPr="002755EF">
              <w:rPr>
                <w:color w:val="000000"/>
                <w:szCs w:val="24"/>
              </w:rPr>
              <w:t>298</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F56D032" w14:textId="77777777" w:rsidR="009371D3" w:rsidRPr="002755EF" w:rsidRDefault="009371D3" w:rsidP="00DC1129">
            <w:pPr>
              <w:jc w:val="center"/>
              <w:rPr>
                <w:color w:val="000000"/>
                <w:szCs w:val="24"/>
              </w:rPr>
            </w:pPr>
            <w:r w:rsidRPr="002755EF">
              <w:rPr>
                <w:color w:val="000000"/>
                <w:szCs w:val="24"/>
              </w:rPr>
              <w:t>303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07DF44B" w14:textId="77777777" w:rsidR="009371D3" w:rsidRPr="002755EF" w:rsidRDefault="009371D3" w:rsidP="00DC1129">
            <w:pPr>
              <w:jc w:val="center"/>
              <w:rPr>
                <w:color w:val="000000"/>
                <w:szCs w:val="24"/>
              </w:rPr>
            </w:pPr>
            <w:r w:rsidRPr="002755EF">
              <w:rPr>
                <w:color w:val="000000"/>
                <w:szCs w:val="24"/>
              </w:rPr>
              <w:t>13,3</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B11AAD4" w14:textId="77777777" w:rsidR="009371D3" w:rsidRPr="002755EF" w:rsidRDefault="009371D3" w:rsidP="00DC1129">
            <w:pPr>
              <w:jc w:val="center"/>
              <w:rPr>
                <w:color w:val="000000"/>
                <w:szCs w:val="24"/>
              </w:rPr>
            </w:pPr>
            <w:r w:rsidRPr="002755EF">
              <w:rPr>
                <w:color w:val="000000"/>
                <w:szCs w:val="24"/>
              </w:rPr>
              <w:t>3,2</w:t>
            </w:r>
          </w:p>
        </w:tc>
      </w:tr>
      <w:tr w:rsidR="009371D3" w:rsidRPr="002755EF" w14:paraId="7BD6BBE5"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799ECE0" w14:textId="77777777" w:rsidR="009371D3" w:rsidRPr="002755EF" w:rsidRDefault="009371D3" w:rsidP="00DC1129">
            <w:pPr>
              <w:jc w:val="right"/>
              <w:rPr>
                <w:color w:val="000000"/>
                <w:szCs w:val="24"/>
              </w:rPr>
            </w:pPr>
            <w:r w:rsidRPr="002755EF">
              <w:rPr>
                <w:color w:val="000000"/>
                <w:szCs w:val="24"/>
              </w:rPr>
              <w:t>2030</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7211708" w14:textId="77777777" w:rsidR="009371D3" w:rsidRPr="002755EF" w:rsidRDefault="009371D3" w:rsidP="00DC1129">
            <w:pPr>
              <w:jc w:val="center"/>
              <w:rPr>
                <w:color w:val="000000"/>
                <w:szCs w:val="24"/>
              </w:rPr>
            </w:pPr>
            <w:r w:rsidRPr="002755EF">
              <w:rPr>
                <w:color w:val="000000"/>
                <w:szCs w:val="24"/>
              </w:rPr>
              <w:t>306</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B7D5696" w14:textId="77777777" w:rsidR="009371D3" w:rsidRPr="002755EF" w:rsidRDefault="009371D3" w:rsidP="00DC1129">
            <w:pPr>
              <w:jc w:val="center"/>
              <w:rPr>
                <w:color w:val="000000"/>
                <w:szCs w:val="24"/>
              </w:rPr>
            </w:pPr>
            <w:r w:rsidRPr="002755EF">
              <w:rPr>
                <w:color w:val="000000"/>
                <w:szCs w:val="24"/>
              </w:rPr>
              <w:t>305</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26F99AC" w14:textId="77777777" w:rsidR="009371D3" w:rsidRPr="002755EF" w:rsidRDefault="009371D3" w:rsidP="00DC1129">
            <w:pPr>
              <w:jc w:val="center"/>
              <w:rPr>
                <w:color w:val="000000"/>
                <w:szCs w:val="24"/>
              </w:rPr>
            </w:pPr>
            <w:r w:rsidRPr="002755EF">
              <w:rPr>
                <w:color w:val="000000"/>
                <w:szCs w:val="24"/>
              </w:rPr>
              <w:t>13,7</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E674BE1" w14:textId="77777777" w:rsidR="009371D3" w:rsidRPr="002755EF" w:rsidRDefault="009371D3" w:rsidP="00DC1129">
            <w:pPr>
              <w:jc w:val="center"/>
              <w:rPr>
                <w:color w:val="000000"/>
                <w:szCs w:val="24"/>
              </w:rPr>
            </w:pPr>
            <w:r w:rsidRPr="002755EF">
              <w:rPr>
                <w:color w:val="000000"/>
                <w:szCs w:val="24"/>
              </w:rPr>
              <w:t>3,3</w:t>
            </w:r>
          </w:p>
        </w:tc>
      </w:tr>
      <w:tr w:rsidR="009371D3" w:rsidRPr="002755EF" w14:paraId="78587B02"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F33321" w14:textId="77777777" w:rsidR="009371D3" w:rsidRPr="002755EF" w:rsidRDefault="009371D3" w:rsidP="00DC1129">
            <w:pPr>
              <w:jc w:val="right"/>
              <w:rPr>
                <w:color w:val="000000"/>
                <w:szCs w:val="24"/>
              </w:rPr>
            </w:pPr>
            <w:r w:rsidRPr="002755EF">
              <w:rPr>
                <w:color w:val="000000"/>
                <w:szCs w:val="24"/>
              </w:rPr>
              <w:t>2031</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7FD6B67" w14:textId="77777777" w:rsidR="009371D3" w:rsidRPr="002755EF" w:rsidRDefault="009371D3" w:rsidP="00DC1129">
            <w:pPr>
              <w:jc w:val="center"/>
              <w:rPr>
                <w:color w:val="000000"/>
                <w:szCs w:val="24"/>
              </w:rPr>
            </w:pPr>
            <w:r w:rsidRPr="002755EF">
              <w:rPr>
                <w:color w:val="000000"/>
                <w:szCs w:val="24"/>
              </w:rPr>
              <w:t>309</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00E3658" w14:textId="77777777" w:rsidR="009371D3" w:rsidRPr="002755EF" w:rsidRDefault="009371D3" w:rsidP="00DC1129">
            <w:pPr>
              <w:jc w:val="center"/>
              <w:rPr>
                <w:color w:val="000000"/>
                <w:szCs w:val="24"/>
              </w:rPr>
            </w:pPr>
            <w:r w:rsidRPr="002755EF">
              <w:rPr>
                <w:color w:val="000000"/>
                <w:szCs w:val="24"/>
              </w:rPr>
              <w:t>309</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C47A556" w14:textId="77777777" w:rsidR="009371D3" w:rsidRPr="002755EF" w:rsidRDefault="009371D3" w:rsidP="00DC1129">
            <w:pPr>
              <w:jc w:val="center"/>
              <w:rPr>
                <w:color w:val="000000"/>
                <w:szCs w:val="24"/>
              </w:rPr>
            </w:pPr>
            <w:r w:rsidRPr="002755EF">
              <w:rPr>
                <w:color w:val="000000"/>
                <w:szCs w:val="24"/>
              </w:rPr>
              <w:t>13,8</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39EA625" w14:textId="77777777" w:rsidR="009371D3" w:rsidRPr="002755EF" w:rsidRDefault="009371D3" w:rsidP="00DC1129">
            <w:pPr>
              <w:jc w:val="center"/>
              <w:rPr>
                <w:color w:val="000000"/>
                <w:szCs w:val="24"/>
              </w:rPr>
            </w:pPr>
            <w:r w:rsidRPr="002755EF">
              <w:rPr>
                <w:color w:val="000000"/>
                <w:szCs w:val="24"/>
              </w:rPr>
              <w:t>3,4</w:t>
            </w:r>
          </w:p>
        </w:tc>
      </w:tr>
      <w:tr w:rsidR="009371D3" w:rsidRPr="002755EF" w14:paraId="68E5C79C"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573E3F3" w14:textId="77777777" w:rsidR="009371D3" w:rsidRPr="002755EF" w:rsidRDefault="009371D3" w:rsidP="00DC1129">
            <w:pPr>
              <w:jc w:val="right"/>
              <w:rPr>
                <w:color w:val="000000"/>
                <w:szCs w:val="24"/>
              </w:rPr>
            </w:pPr>
            <w:r w:rsidRPr="002755EF">
              <w:rPr>
                <w:color w:val="000000"/>
                <w:szCs w:val="24"/>
              </w:rPr>
              <w:t>2032</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9FCD497" w14:textId="77777777" w:rsidR="009371D3" w:rsidRPr="002755EF" w:rsidRDefault="009371D3" w:rsidP="00DC1129">
            <w:pPr>
              <w:jc w:val="center"/>
              <w:rPr>
                <w:color w:val="000000"/>
                <w:szCs w:val="24"/>
              </w:rPr>
            </w:pPr>
            <w:r w:rsidRPr="002755EF">
              <w:rPr>
                <w:color w:val="000000"/>
                <w:szCs w:val="24"/>
              </w:rPr>
              <w:t>310</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37493AC" w14:textId="77777777" w:rsidR="009371D3" w:rsidRPr="002755EF" w:rsidRDefault="009371D3" w:rsidP="00DC1129">
            <w:pPr>
              <w:jc w:val="center"/>
              <w:rPr>
                <w:color w:val="000000"/>
                <w:szCs w:val="24"/>
              </w:rPr>
            </w:pPr>
            <w:r w:rsidRPr="002755EF">
              <w:rPr>
                <w:color w:val="000000"/>
                <w:szCs w:val="24"/>
              </w:rPr>
              <w:t>310</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522033" w14:textId="77777777" w:rsidR="009371D3" w:rsidRPr="002755EF" w:rsidRDefault="009371D3" w:rsidP="00DC1129">
            <w:pPr>
              <w:jc w:val="center"/>
              <w:rPr>
                <w:color w:val="000000"/>
                <w:szCs w:val="24"/>
              </w:rPr>
            </w:pPr>
            <w:r w:rsidRPr="002755EF">
              <w:rPr>
                <w:color w:val="000000"/>
                <w:szCs w:val="24"/>
              </w:rPr>
              <w:t>13,9</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BAA21F7" w14:textId="77777777" w:rsidR="009371D3" w:rsidRPr="002755EF" w:rsidRDefault="009371D3" w:rsidP="00DC1129">
            <w:pPr>
              <w:jc w:val="center"/>
              <w:rPr>
                <w:color w:val="000000"/>
                <w:szCs w:val="24"/>
              </w:rPr>
            </w:pPr>
            <w:r w:rsidRPr="002755EF">
              <w:rPr>
                <w:color w:val="000000"/>
                <w:szCs w:val="24"/>
              </w:rPr>
              <w:t>3,4</w:t>
            </w:r>
          </w:p>
        </w:tc>
      </w:tr>
      <w:tr w:rsidR="009371D3" w:rsidRPr="002755EF" w14:paraId="6E341980"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227A56E" w14:textId="77777777" w:rsidR="009371D3" w:rsidRPr="002755EF" w:rsidRDefault="009371D3" w:rsidP="00DC1129">
            <w:pPr>
              <w:jc w:val="right"/>
              <w:rPr>
                <w:color w:val="000000"/>
                <w:szCs w:val="24"/>
              </w:rPr>
            </w:pPr>
            <w:r w:rsidRPr="002755EF">
              <w:rPr>
                <w:color w:val="000000"/>
                <w:szCs w:val="24"/>
              </w:rPr>
              <w:t>2033</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6024D2B" w14:textId="77777777" w:rsidR="009371D3" w:rsidRPr="002755EF" w:rsidRDefault="009371D3" w:rsidP="00DC1129">
            <w:pPr>
              <w:jc w:val="center"/>
              <w:rPr>
                <w:color w:val="000000"/>
                <w:szCs w:val="24"/>
              </w:rPr>
            </w:pPr>
            <w:r w:rsidRPr="002755EF">
              <w:rPr>
                <w:color w:val="000000"/>
                <w:szCs w:val="24"/>
              </w:rPr>
              <w:t>311</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1574D27" w14:textId="77777777" w:rsidR="009371D3" w:rsidRPr="002755EF" w:rsidRDefault="009371D3" w:rsidP="00DC1129">
            <w:pPr>
              <w:jc w:val="center"/>
              <w:rPr>
                <w:color w:val="000000"/>
                <w:szCs w:val="24"/>
              </w:rPr>
            </w:pPr>
            <w:r w:rsidRPr="002755EF">
              <w:rPr>
                <w:color w:val="000000"/>
                <w:szCs w:val="24"/>
              </w:rPr>
              <w:t>311</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D37A589" w14:textId="77777777" w:rsidR="009371D3" w:rsidRPr="002755EF" w:rsidRDefault="009371D3" w:rsidP="00DC1129">
            <w:pPr>
              <w:jc w:val="center"/>
              <w:rPr>
                <w:color w:val="000000"/>
                <w:szCs w:val="24"/>
              </w:rPr>
            </w:pPr>
            <w:r w:rsidRPr="002755EF">
              <w:rPr>
                <w:color w:val="000000"/>
                <w:szCs w:val="24"/>
              </w:rPr>
              <w:t>13,9</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D666D6" w14:textId="77777777" w:rsidR="009371D3" w:rsidRPr="002755EF" w:rsidRDefault="009371D3" w:rsidP="00DC1129">
            <w:pPr>
              <w:jc w:val="center"/>
              <w:rPr>
                <w:color w:val="000000"/>
                <w:szCs w:val="24"/>
              </w:rPr>
            </w:pPr>
            <w:r w:rsidRPr="002755EF">
              <w:rPr>
                <w:color w:val="000000"/>
                <w:szCs w:val="24"/>
              </w:rPr>
              <w:t>3,4</w:t>
            </w:r>
          </w:p>
        </w:tc>
      </w:tr>
      <w:tr w:rsidR="009371D3" w:rsidRPr="002755EF" w14:paraId="60A03998"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FC323B5" w14:textId="77777777" w:rsidR="009371D3" w:rsidRPr="002755EF" w:rsidRDefault="009371D3" w:rsidP="00DC1129">
            <w:pPr>
              <w:jc w:val="right"/>
              <w:rPr>
                <w:color w:val="000000"/>
                <w:szCs w:val="24"/>
              </w:rPr>
            </w:pPr>
            <w:r w:rsidRPr="002755EF">
              <w:rPr>
                <w:color w:val="000000"/>
                <w:szCs w:val="24"/>
              </w:rPr>
              <w:t>2034</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C3DB949" w14:textId="77777777" w:rsidR="009371D3" w:rsidRPr="002755EF" w:rsidRDefault="009371D3" w:rsidP="00DC1129">
            <w:pPr>
              <w:jc w:val="center"/>
              <w:rPr>
                <w:color w:val="000000"/>
                <w:szCs w:val="24"/>
              </w:rPr>
            </w:pPr>
            <w:r w:rsidRPr="002755EF">
              <w:rPr>
                <w:color w:val="000000"/>
                <w:szCs w:val="24"/>
              </w:rPr>
              <w:t>312</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6F9F9E4" w14:textId="77777777" w:rsidR="009371D3" w:rsidRPr="002755EF" w:rsidRDefault="009371D3" w:rsidP="00DC1129">
            <w:pPr>
              <w:jc w:val="center"/>
              <w:rPr>
                <w:color w:val="000000"/>
                <w:szCs w:val="24"/>
              </w:rPr>
            </w:pPr>
            <w:r w:rsidRPr="002755EF">
              <w:rPr>
                <w:color w:val="000000"/>
                <w:szCs w:val="24"/>
              </w:rPr>
              <w:t>312</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EF46788" w14:textId="77777777" w:rsidR="009371D3" w:rsidRPr="002755EF" w:rsidRDefault="009371D3" w:rsidP="00DC1129">
            <w:pPr>
              <w:jc w:val="center"/>
              <w:rPr>
                <w:color w:val="000000"/>
                <w:szCs w:val="24"/>
              </w:rPr>
            </w:pPr>
            <w:r w:rsidRPr="002755EF">
              <w:rPr>
                <w:color w:val="000000"/>
                <w:szCs w:val="24"/>
              </w:rPr>
              <w:t>14</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134C618" w14:textId="77777777" w:rsidR="009371D3" w:rsidRPr="002755EF" w:rsidRDefault="009371D3" w:rsidP="00DC1129">
            <w:pPr>
              <w:jc w:val="center"/>
              <w:rPr>
                <w:color w:val="000000"/>
                <w:szCs w:val="24"/>
              </w:rPr>
            </w:pPr>
            <w:r w:rsidRPr="002755EF">
              <w:rPr>
                <w:color w:val="000000"/>
                <w:szCs w:val="24"/>
              </w:rPr>
              <w:t>3,4</w:t>
            </w:r>
          </w:p>
        </w:tc>
      </w:tr>
      <w:tr w:rsidR="009371D3" w:rsidRPr="002755EF" w14:paraId="711517A5"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DCE62DE" w14:textId="77777777" w:rsidR="009371D3" w:rsidRPr="002755EF" w:rsidRDefault="009371D3" w:rsidP="00DC1129">
            <w:pPr>
              <w:jc w:val="right"/>
              <w:rPr>
                <w:color w:val="000000"/>
                <w:szCs w:val="24"/>
              </w:rPr>
            </w:pPr>
            <w:r w:rsidRPr="002755EF">
              <w:rPr>
                <w:color w:val="000000"/>
                <w:szCs w:val="24"/>
              </w:rPr>
              <w:t>2035</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1B3E478" w14:textId="77777777" w:rsidR="009371D3" w:rsidRPr="002755EF" w:rsidRDefault="009371D3" w:rsidP="00DC1129">
            <w:pPr>
              <w:jc w:val="center"/>
              <w:rPr>
                <w:color w:val="000000"/>
                <w:szCs w:val="24"/>
              </w:rPr>
            </w:pPr>
            <w:r w:rsidRPr="002755EF">
              <w:rPr>
                <w:color w:val="000000"/>
                <w:szCs w:val="24"/>
              </w:rPr>
              <w:t>313</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50B952" w14:textId="77777777" w:rsidR="009371D3" w:rsidRPr="002755EF" w:rsidRDefault="009371D3" w:rsidP="00DC1129">
            <w:pPr>
              <w:jc w:val="center"/>
              <w:rPr>
                <w:color w:val="000000"/>
                <w:szCs w:val="24"/>
              </w:rPr>
            </w:pPr>
            <w:r w:rsidRPr="002755EF">
              <w:rPr>
                <w:color w:val="000000"/>
                <w:szCs w:val="24"/>
              </w:rPr>
              <w:t>313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CE23DA8" w14:textId="77777777" w:rsidR="009371D3" w:rsidRPr="002755EF" w:rsidRDefault="009371D3" w:rsidP="00DC1129">
            <w:pPr>
              <w:jc w:val="center"/>
              <w:rPr>
                <w:color w:val="000000"/>
                <w:szCs w:val="24"/>
              </w:rPr>
            </w:pPr>
            <w:r w:rsidRPr="002755EF">
              <w:rPr>
                <w:color w:val="000000"/>
                <w:szCs w:val="24"/>
              </w:rPr>
              <w:t>14</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E6418B8" w14:textId="77777777" w:rsidR="009371D3" w:rsidRPr="002755EF" w:rsidRDefault="009371D3" w:rsidP="00DC1129">
            <w:pPr>
              <w:jc w:val="center"/>
              <w:rPr>
                <w:color w:val="000000"/>
                <w:szCs w:val="24"/>
              </w:rPr>
            </w:pPr>
            <w:r w:rsidRPr="002755EF">
              <w:rPr>
                <w:color w:val="000000"/>
                <w:szCs w:val="24"/>
              </w:rPr>
              <w:t>3,4</w:t>
            </w:r>
          </w:p>
        </w:tc>
      </w:tr>
      <w:tr w:rsidR="009371D3" w:rsidRPr="002755EF" w14:paraId="3F823276"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138F5BF" w14:textId="77777777" w:rsidR="009371D3" w:rsidRPr="002755EF" w:rsidRDefault="009371D3" w:rsidP="00DC1129">
            <w:pPr>
              <w:jc w:val="right"/>
              <w:rPr>
                <w:color w:val="000000"/>
                <w:szCs w:val="24"/>
              </w:rPr>
            </w:pPr>
            <w:r w:rsidRPr="002755EF">
              <w:rPr>
                <w:color w:val="000000"/>
                <w:szCs w:val="24"/>
              </w:rPr>
              <w:t>2036</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138944E" w14:textId="77777777" w:rsidR="009371D3" w:rsidRPr="002755EF" w:rsidRDefault="009371D3" w:rsidP="00DC1129">
            <w:pPr>
              <w:jc w:val="center"/>
              <w:rPr>
                <w:color w:val="000000"/>
                <w:szCs w:val="24"/>
              </w:rPr>
            </w:pPr>
            <w:r w:rsidRPr="002755EF">
              <w:rPr>
                <w:color w:val="000000"/>
                <w:szCs w:val="24"/>
              </w:rPr>
              <w:t>314</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29E27BD" w14:textId="77777777" w:rsidR="009371D3" w:rsidRPr="002755EF" w:rsidRDefault="009371D3" w:rsidP="00DC1129">
            <w:pPr>
              <w:jc w:val="center"/>
              <w:rPr>
                <w:color w:val="000000"/>
                <w:szCs w:val="24"/>
              </w:rPr>
            </w:pPr>
            <w:r w:rsidRPr="002755EF">
              <w:rPr>
                <w:color w:val="000000"/>
                <w:szCs w:val="24"/>
              </w:rPr>
              <w:t>314</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867485D" w14:textId="77777777" w:rsidR="009371D3" w:rsidRPr="002755EF" w:rsidRDefault="009371D3" w:rsidP="00DC1129">
            <w:pPr>
              <w:jc w:val="center"/>
              <w:rPr>
                <w:color w:val="000000"/>
                <w:szCs w:val="24"/>
              </w:rPr>
            </w:pPr>
            <w:r w:rsidRPr="002755EF">
              <w:rPr>
                <w:color w:val="000000"/>
                <w:szCs w:val="24"/>
              </w:rPr>
              <w:t>14</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D4FF54C" w14:textId="77777777" w:rsidR="009371D3" w:rsidRPr="002755EF" w:rsidRDefault="009371D3" w:rsidP="00DC1129">
            <w:pPr>
              <w:jc w:val="center"/>
              <w:rPr>
                <w:color w:val="000000"/>
                <w:szCs w:val="24"/>
              </w:rPr>
            </w:pPr>
            <w:r w:rsidRPr="002755EF">
              <w:rPr>
                <w:color w:val="000000"/>
                <w:szCs w:val="24"/>
              </w:rPr>
              <w:t>3,4</w:t>
            </w:r>
          </w:p>
        </w:tc>
      </w:tr>
      <w:tr w:rsidR="009371D3" w:rsidRPr="002755EF" w14:paraId="4324C209" w14:textId="77777777" w:rsidTr="002435DD">
        <w:trPr>
          <w:trHeight w:val="20"/>
          <w:jc w:val="center"/>
        </w:trPr>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0D6A825" w14:textId="77777777" w:rsidR="009371D3" w:rsidRPr="002755EF" w:rsidRDefault="009371D3" w:rsidP="00DC1129">
            <w:pPr>
              <w:jc w:val="right"/>
              <w:rPr>
                <w:color w:val="000000"/>
                <w:szCs w:val="24"/>
              </w:rPr>
            </w:pPr>
            <w:r w:rsidRPr="002755EF">
              <w:rPr>
                <w:color w:val="000000"/>
                <w:szCs w:val="24"/>
              </w:rPr>
              <w:t>2037</w:t>
            </w:r>
          </w:p>
        </w:tc>
        <w:tc>
          <w:tcPr>
            <w:tcW w:w="18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5FD4DA9" w14:textId="77777777" w:rsidR="009371D3" w:rsidRPr="002755EF" w:rsidRDefault="009371D3" w:rsidP="00DC1129">
            <w:pPr>
              <w:jc w:val="center"/>
              <w:rPr>
                <w:color w:val="000000"/>
                <w:szCs w:val="24"/>
              </w:rPr>
            </w:pPr>
            <w:r w:rsidRPr="002755EF">
              <w:rPr>
                <w:color w:val="000000"/>
                <w:szCs w:val="24"/>
              </w:rPr>
              <w:t>314</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1992B68" w14:textId="77777777" w:rsidR="009371D3" w:rsidRPr="002755EF" w:rsidRDefault="009371D3" w:rsidP="00DC1129">
            <w:pPr>
              <w:jc w:val="center"/>
              <w:rPr>
                <w:color w:val="000000"/>
                <w:szCs w:val="24"/>
              </w:rPr>
            </w:pPr>
            <w:r w:rsidRPr="002755EF">
              <w:rPr>
                <w:color w:val="000000"/>
                <w:szCs w:val="24"/>
              </w:rPr>
              <w:t>314</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230003" w14:textId="77777777" w:rsidR="009371D3" w:rsidRPr="002755EF" w:rsidRDefault="009371D3" w:rsidP="00DC1129">
            <w:pPr>
              <w:jc w:val="center"/>
              <w:rPr>
                <w:color w:val="000000"/>
                <w:szCs w:val="24"/>
              </w:rPr>
            </w:pPr>
            <w:r w:rsidRPr="002755EF">
              <w:rPr>
                <w:color w:val="000000"/>
                <w:szCs w:val="24"/>
              </w:rPr>
              <w:t>14</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5C434A7" w14:textId="77777777" w:rsidR="009371D3" w:rsidRPr="002755EF" w:rsidRDefault="009371D3" w:rsidP="00DC1129">
            <w:pPr>
              <w:jc w:val="center"/>
              <w:rPr>
                <w:color w:val="000000"/>
                <w:szCs w:val="24"/>
              </w:rPr>
            </w:pPr>
            <w:r w:rsidRPr="002755EF">
              <w:rPr>
                <w:color w:val="000000"/>
                <w:szCs w:val="24"/>
              </w:rPr>
              <w:t>3,4</w:t>
            </w:r>
          </w:p>
        </w:tc>
      </w:tr>
    </w:tbl>
    <w:p w14:paraId="7434A52A" w14:textId="77777777" w:rsidR="00DD2BA8" w:rsidRPr="002755EF" w:rsidRDefault="00DD2BA8" w:rsidP="00DD2BA8">
      <w:pPr>
        <w:rPr>
          <w:szCs w:val="24"/>
        </w:rPr>
      </w:pPr>
    </w:p>
    <w:p w14:paraId="22B12A8E" w14:textId="77777777" w:rsidR="00DD2BA8" w:rsidRPr="002755EF" w:rsidRDefault="00DD2BA8" w:rsidP="00DD2BA8">
      <w:pPr>
        <w:autoSpaceDE w:val="0"/>
        <w:autoSpaceDN w:val="0"/>
        <w:adjustRightInd w:val="0"/>
        <w:rPr>
          <w:szCs w:val="24"/>
        </w:rPr>
      </w:pPr>
      <w:r w:rsidRPr="002755EF">
        <w:rPr>
          <w:szCs w:val="24"/>
        </w:rPr>
        <w:t>Tarifele privind de</w:t>
      </w:r>
      <w:r w:rsidR="00683C57" w:rsidRPr="002755EF">
        <w:rPr>
          <w:szCs w:val="24"/>
        </w:rPr>
        <w:t>ş</w:t>
      </w:r>
      <w:r w:rsidRPr="002755EF">
        <w:rPr>
          <w:szCs w:val="24"/>
        </w:rPr>
        <w:t>eurile au fost diferen</w:t>
      </w:r>
      <w:r w:rsidR="00683C57" w:rsidRPr="002755EF">
        <w:rPr>
          <w:szCs w:val="24"/>
        </w:rPr>
        <w:t>ţ</w:t>
      </w:r>
      <w:r w:rsidRPr="002755EF">
        <w:rPr>
          <w:szCs w:val="24"/>
        </w:rPr>
        <w:t xml:space="preserve">iate pe utilizatori casnici </w:t>
      </w:r>
      <w:r w:rsidR="00683C57" w:rsidRPr="002755EF">
        <w:rPr>
          <w:szCs w:val="24"/>
        </w:rPr>
        <w:t>ş</w:t>
      </w:r>
      <w:r w:rsidRPr="002755EF">
        <w:rPr>
          <w:szCs w:val="24"/>
        </w:rPr>
        <w:t>i non-casnici. În timp ce utilizatorii non-casnici (comer</w:t>
      </w:r>
      <w:r w:rsidR="00683C57" w:rsidRPr="002755EF">
        <w:rPr>
          <w:szCs w:val="24"/>
        </w:rPr>
        <w:t>ţ</w:t>
      </w:r>
      <w:r w:rsidR="00447D17" w:rsidRPr="002755EF">
        <w:rPr>
          <w:szCs w:val="24"/>
        </w:rPr>
        <w:t xml:space="preserve">, instituţii publice </w:t>
      </w:r>
      <w:r w:rsidR="00683C57" w:rsidRPr="002755EF">
        <w:rPr>
          <w:szCs w:val="24"/>
        </w:rPr>
        <w:t>ş</w:t>
      </w:r>
      <w:r w:rsidRPr="002755EF">
        <w:rPr>
          <w:szCs w:val="24"/>
        </w:rPr>
        <w:t xml:space="preserve">i industrie) vor </w:t>
      </w:r>
      <w:r w:rsidR="00C01B43" w:rsidRPr="002755EF">
        <w:rPr>
          <w:szCs w:val="24"/>
        </w:rPr>
        <w:t>plăti</w:t>
      </w:r>
      <w:r w:rsidRPr="002755EF">
        <w:rPr>
          <w:szCs w:val="24"/>
        </w:rPr>
        <w:t xml:space="preserve"> un tarif întreg, tarifele pentru utilizatorii casnici sunt </w:t>
      </w:r>
      <w:r w:rsidR="00C01B43" w:rsidRPr="002755EF">
        <w:rPr>
          <w:szCs w:val="24"/>
        </w:rPr>
        <w:t>stabilite</w:t>
      </w:r>
      <w:r w:rsidR="009371D3" w:rsidRPr="002755EF">
        <w:rPr>
          <w:szCs w:val="24"/>
        </w:rPr>
        <w:t xml:space="preserve"> până la nivelul de </w:t>
      </w:r>
      <w:r w:rsidRPr="002755EF">
        <w:rPr>
          <w:szCs w:val="24"/>
        </w:rPr>
        <w:t>suportabilitate</w:t>
      </w:r>
      <w:r w:rsidR="000A0AEC" w:rsidRPr="002755EF">
        <w:rPr>
          <w:szCs w:val="24"/>
        </w:rPr>
        <w:t xml:space="preserve"> stabilit în Ghidul care a stat la aprobarea proiectului</w:t>
      </w:r>
      <w:r w:rsidRPr="002755EF">
        <w:rPr>
          <w:szCs w:val="24"/>
        </w:rPr>
        <w:t xml:space="preserve">, </w:t>
      </w:r>
      <w:r w:rsidR="009371D3" w:rsidRPr="002755EF">
        <w:rPr>
          <w:szCs w:val="24"/>
        </w:rPr>
        <w:t xml:space="preserve">respectiv </w:t>
      </w:r>
      <w:r w:rsidRPr="002755EF">
        <w:rPr>
          <w:szCs w:val="24"/>
        </w:rPr>
        <w:t xml:space="preserve">la 1,8% din venitul </w:t>
      </w:r>
      <w:r w:rsidR="002338EF" w:rsidRPr="002755EF">
        <w:rPr>
          <w:szCs w:val="24"/>
        </w:rPr>
        <w:t xml:space="preserve">mediu a </w:t>
      </w:r>
      <w:r w:rsidR="009371D3" w:rsidRPr="002755EF">
        <w:rPr>
          <w:szCs w:val="24"/>
        </w:rPr>
        <w:t>decilei celei mai mici</w:t>
      </w:r>
      <w:r w:rsidRPr="002755EF">
        <w:rPr>
          <w:szCs w:val="24"/>
        </w:rPr>
        <w:t xml:space="preserve">. </w:t>
      </w:r>
    </w:p>
    <w:p w14:paraId="01BA4B74" w14:textId="77777777" w:rsidR="00DD2BA8" w:rsidRPr="002755EF" w:rsidRDefault="00DD2BA8" w:rsidP="00DD2BA8">
      <w:pPr>
        <w:autoSpaceDE w:val="0"/>
        <w:autoSpaceDN w:val="0"/>
        <w:adjustRightInd w:val="0"/>
        <w:rPr>
          <w:szCs w:val="24"/>
        </w:rPr>
      </w:pPr>
    </w:p>
    <w:p w14:paraId="2101A89C" w14:textId="39D585A5" w:rsidR="00891592" w:rsidRPr="002755EF" w:rsidRDefault="00891592" w:rsidP="00717D76">
      <w:pPr>
        <w:pStyle w:val="NoSpacing"/>
        <w:shd w:val="clear" w:color="auto" w:fill="A6A6A6" w:themeFill="background1" w:themeFillShade="A6"/>
        <w:spacing w:after="100"/>
        <w:ind w:right="-4"/>
        <w:jc w:val="both"/>
        <w:rPr>
          <w:rStyle w:val="FontStyle25"/>
          <w:rFonts w:ascii="Times New Roman" w:hAnsi="Times New Roman"/>
          <w:color w:val="000000"/>
          <w:sz w:val="24"/>
          <w:szCs w:val="24"/>
          <w:lang w:eastAsia="ro-RO"/>
        </w:rPr>
      </w:pPr>
      <w:bookmarkStart w:id="260" w:name="_Hlk38363442"/>
      <w:r w:rsidRPr="002755EF">
        <w:rPr>
          <w:i/>
          <w:iCs/>
          <w:szCs w:val="24"/>
        </w:rPr>
        <w:t>Anexa I.4 Planul tarifar anexă la Contractul de finanțare</w:t>
      </w:r>
      <w:bookmarkEnd w:id="260"/>
      <w:r w:rsidRPr="002755EF">
        <w:rPr>
          <w:szCs w:val="24"/>
        </w:rPr>
        <w:t xml:space="preserve"> se va actualiza</w:t>
      </w:r>
      <w:r w:rsidR="00774E2E" w:rsidRPr="002755EF">
        <w:rPr>
          <w:szCs w:val="24"/>
        </w:rPr>
        <w:t xml:space="preserve"> după semnarea contractelor de delegare</w:t>
      </w:r>
      <w:r w:rsidRPr="002755EF">
        <w:rPr>
          <w:szCs w:val="24"/>
        </w:rPr>
        <w:t xml:space="preserve"> în conformitate cu </w:t>
      </w:r>
      <w:r w:rsidRPr="002755EF">
        <w:rPr>
          <w:color w:val="000000"/>
          <w:szCs w:val="24"/>
          <w:lang w:eastAsia="ja-JP"/>
        </w:rPr>
        <w:t xml:space="preserve">Instructiunea MFE nr. 46327/03.06.2020 </w:t>
      </w:r>
      <w:r w:rsidR="00774E2E" w:rsidRPr="002755EF">
        <w:rPr>
          <w:color w:val="000000"/>
          <w:szCs w:val="24"/>
          <w:lang w:eastAsia="ja-JP"/>
        </w:rPr>
        <w:t>ș</w:t>
      </w:r>
      <w:r w:rsidRPr="002755EF">
        <w:rPr>
          <w:color w:val="000000"/>
          <w:szCs w:val="24"/>
          <w:lang w:eastAsia="ja-JP"/>
        </w:rPr>
        <w:t xml:space="preserve">i a Anexei </w:t>
      </w:r>
      <w:r w:rsidRPr="002755EF">
        <w:rPr>
          <w:rStyle w:val="FontStyle25"/>
          <w:rFonts w:ascii="Times New Roman" w:hAnsi="Times New Roman"/>
          <w:b/>
          <w:color w:val="000000"/>
          <w:sz w:val="24"/>
          <w:szCs w:val="24"/>
          <w:lang w:eastAsia="ro-RO"/>
        </w:rPr>
        <w:t xml:space="preserve">METODOLOGIA DE ACTUALIZARE A PLANULUI TARIFAR, </w:t>
      </w:r>
      <w:r w:rsidRPr="002755EF">
        <w:rPr>
          <w:rStyle w:val="FontStyle25"/>
          <w:rFonts w:ascii="Times New Roman" w:hAnsi="Times New Roman"/>
          <w:color w:val="000000"/>
          <w:sz w:val="24"/>
          <w:szCs w:val="24"/>
          <w:lang w:eastAsia="ro-RO"/>
        </w:rPr>
        <w:t>prin utilizarea machetelor incluse în recomandările MMAP.</w:t>
      </w:r>
    </w:p>
    <w:p w14:paraId="564FC254" w14:textId="57AE3A45" w:rsidR="00FD4E9A" w:rsidRPr="002755EF" w:rsidRDefault="00FD4E9A" w:rsidP="00891592">
      <w:pPr>
        <w:spacing w:after="240" w:line="276" w:lineRule="auto"/>
      </w:pPr>
    </w:p>
    <w:p w14:paraId="4CDEE928" w14:textId="77777777" w:rsidR="00CA0898" w:rsidRPr="002755EF" w:rsidRDefault="00CA0898" w:rsidP="00DC1129">
      <w:pPr>
        <w:pStyle w:val="OTSubCap"/>
        <w:spacing w:before="0" w:after="120"/>
        <w:ind w:left="1440"/>
        <w:rPr>
          <w:rFonts w:ascii="Times New Roman" w:hAnsi="Times New Roman" w:cs="Times New Roman"/>
          <w:bCs w:val="0"/>
          <w:lang w:eastAsia="de-DE"/>
        </w:rPr>
      </w:pPr>
      <w:bookmarkStart w:id="261" w:name="_Toc77686680"/>
      <w:r w:rsidRPr="002755EF">
        <w:rPr>
          <w:rFonts w:ascii="Times New Roman" w:hAnsi="Times New Roman" w:cs="Times New Roman"/>
          <w:bCs w:val="0"/>
          <w:lang w:eastAsia="de-DE"/>
        </w:rPr>
        <w:t>ASPECTE DE MEDIU</w:t>
      </w:r>
      <w:bookmarkEnd w:id="261"/>
    </w:p>
    <w:p w14:paraId="1EA378CD" w14:textId="77777777" w:rsidR="002740C3" w:rsidRPr="002755EF" w:rsidRDefault="002740C3" w:rsidP="00DC1129">
      <w:pPr>
        <w:spacing w:after="120"/>
        <w:rPr>
          <w:lang w:eastAsia="de-DE"/>
        </w:rPr>
      </w:pPr>
      <w:r w:rsidRPr="002755EF">
        <w:rPr>
          <w:lang w:eastAsia="de-DE"/>
        </w:rPr>
        <w:t xml:space="preserve">Din punct de vedere al protecţiei mediului, </w:t>
      </w:r>
      <w:r w:rsidR="004F2C0C" w:rsidRPr="002755EF">
        <w:rPr>
          <w:lang w:eastAsia="de-DE"/>
        </w:rPr>
        <w:t xml:space="preserve">desfăşurarea activităţii de colectare şi transport a deşeurilor municipale </w:t>
      </w:r>
      <w:r w:rsidRPr="002755EF">
        <w:rPr>
          <w:lang w:eastAsia="de-DE"/>
        </w:rPr>
        <w:t>trebuie să acopere trei aspecte majore:</w:t>
      </w:r>
    </w:p>
    <w:p w14:paraId="005E1F14" w14:textId="77777777" w:rsidR="002740C3" w:rsidRPr="002755EF" w:rsidRDefault="002740C3" w:rsidP="00DC1129">
      <w:pPr>
        <w:numPr>
          <w:ilvl w:val="0"/>
          <w:numId w:val="27"/>
        </w:numPr>
        <w:spacing w:after="120"/>
        <w:rPr>
          <w:lang w:eastAsia="de-DE"/>
        </w:rPr>
      </w:pPr>
      <w:r w:rsidRPr="002755EF">
        <w:rPr>
          <w:lang w:eastAsia="de-DE"/>
        </w:rPr>
        <w:t xml:space="preserve">Aspecte referitoare la monitorizarea impactului asupra mediului pe care îl au activităţile </w:t>
      </w:r>
      <w:r w:rsidR="00C01B43" w:rsidRPr="002755EF">
        <w:rPr>
          <w:lang w:eastAsia="de-DE"/>
        </w:rPr>
        <w:t>desfă</w:t>
      </w:r>
      <w:r w:rsidR="00683C57" w:rsidRPr="002755EF">
        <w:rPr>
          <w:lang w:eastAsia="de-DE"/>
        </w:rPr>
        <w:t>ş</w:t>
      </w:r>
      <w:r w:rsidR="00C01B43" w:rsidRPr="002755EF">
        <w:rPr>
          <w:lang w:eastAsia="de-DE"/>
        </w:rPr>
        <w:t>urate</w:t>
      </w:r>
      <w:r w:rsidRPr="002755EF">
        <w:rPr>
          <w:lang w:eastAsia="de-DE"/>
        </w:rPr>
        <w:t xml:space="preserve">– care vor fi cuprinse şi în autorizaţiile de mediu pentru </w:t>
      </w:r>
      <w:r w:rsidR="00C01B43" w:rsidRPr="002755EF">
        <w:rPr>
          <w:lang w:eastAsia="de-DE"/>
        </w:rPr>
        <w:t>desfă</w:t>
      </w:r>
      <w:r w:rsidR="00683C57" w:rsidRPr="002755EF">
        <w:rPr>
          <w:lang w:eastAsia="de-DE"/>
        </w:rPr>
        <w:t>ş</w:t>
      </w:r>
      <w:r w:rsidR="00C01B43" w:rsidRPr="002755EF">
        <w:rPr>
          <w:lang w:eastAsia="de-DE"/>
        </w:rPr>
        <w:t>urarea</w:t>
      </w:r>
      <w:r w:rsidRPr="002755EF">
        <w:rPr>
          <w:lang w:eastAsia="de-DE"/>
        </w:rPr>
        <w:t xml:space="preserve"> acestor activităţi</w:t>
      </w:r>
      <w:r w:rsidR="005F4995" w:rsidRPr="002755EF">
        <w:rPr>
          <w:lang w:eastAsia="de-DE"/>
        </w:rPr>
        <w:t>;</w:t>
      </w:r>
    </w:p>
    <w:p w14:paraId="35DAE422" w14:textId="77777777" w:rsidR="002740C3" w:rsidRPr="002755EF" w:rsidRDefault="002740C3" w:rsidP="00DC1129">
      <w:pPr>
        <w:numPr>
          <w:ilvl w:val="0"/>
          <w:numId w:val="27"/>
        </w:numPr>
        <w:spacing w:after="120"/>
        <w:rPr>
          <w:lang w:eastAsia="de-DE"/>
        </w:rPr>
      </w:pPr>
      <w:r w:rsidRPr="002755EF">
        <w:rPr>
          <w:lang w:eastAsia="de-DE"/>
        </w:rPr>
        <w:t>Aspecte referitoare la atingerea ţintelor prevăzute în legislaţia de mediu privind deşeurile</w:t>
      </w:r>
      <w:r w:rsidR="005F4995" w:rsidRPr="002755EF">
        <w:rPr>
          <w:lang w:eastAsia="de-DE"/>
        </w:rPr>
        <w:t>;</w:t>
      </w:r>
    </w:p>
    <w:p w14:paraId="296ECA17" w14:textId="77777777" w:rsidR="002740C3" w:rsidRPr="002755EF" w:rsidRDefault="002740C3" w:rsidP="00DC1129">
      <w:pPr>
        <w:numPr>
          <w:ilvl w:val="0"/>
          <w:numId w:val="27"/>
        </w:numPr>
        <w:spacing w:after="120"/>
        <w:rPr>
          <w:lang w:eastAsia="de-DE"/>
        </w:rPr>
      </w:pPr>
      <w:r w:rsidRPr="002755EF">
        <w:rPr>
          <w:lang w:eastAsia="de-DE"/>
        </w:rPr>
        <w:t>Aspecte referitoare la respectarea altor prevederi legale din domeniul gestionării deşeurilor</w:t>
      </w:r>
      <w:r w:rsidR="005F4995" w:rsidRPr="002755EF">
        <w:rPr>
          <w:lang w:eastAsia="de-DE"/>
        </w:rPr>
        <w:t>.</w:t>
      </w:r>
    </w:p>
    <w:p w14:paraId="1A4B9F23" w14:textId="77777777" w:rsidR="002740C3" w:rsidRPr="002755EF" w:rsidRDefault="002740C3" w:rsidP="00DC1129">
      <w:pPr>
        <w:pStyle w:val="OTSSubCap"/>
        <w:spacing w:before="0" w:after="120" w:line="240" w:lineRule="auto"/>
        <w:ind w:left="1080" w:hanging="540"/>
        <w:rPr>
          <w:rFonts w:ascii="Times New Roman" w:hAnsi="Times New Roman" w:cs="Times New Roman"/>
          <w:lang w:eastAsia="de-DE"/>
        </w:rPr>
      </w:pPr>
      <w:bookmarkStart w:id="262" w:name="_Toc77686681"/>
      <w:r w:rsidRPr="002755EF">
        <w:rPr>
          <w:rFonts w:ascii="Times New Roman" w:hAnsi="Times New Roman" w:cs="Times New Roman"/>
          <w:lang w:eastAsia="de-DE"/>
        </w:rPr>
        <w:t xml:space="preserve">Aspecte referitoare la monitorizarea impactului asupra mediului pe care îl au </w:t>
      </w:r>
      <w:r w:rsidR="00C01B43" w:rsidRPr="002755EF">
        <w:rPr>
          <w:rFonts w:ascii="Times New Roman" w:hAnsi="Times New Roman" w:cs="Times New Roman"/>
          <w:lang w:eastAsia="de-DE"/>
        </w:rPr>
        <w:t>activită</w:t>
      </w:r>
      <w:r w:rsidR="00683C57" w:rsidRPr="002755EF">
        <w:rPr>
          <w:rFonts w:ascii="Times New Roman" w:hAnsi="Times New Roman" w:cs="Times New Roman"/>
          <w:lang w:eastAsia="de-DE"/>
        </w:rPr>
        <w:t>ţ</w:t>
      </w:r>
      <w:r w:rsidR="00C01B43" w:rsidRPr="002755EF">
        <w:rPr>
          <w:rFonts w:ascii="Times New Roman" w:hAnsi="Times New Roman" w:cs="Times New Roman"/>
          <w:lang w:eastAsia="de-DE"/>
        </w:rPr>
        <w:t>ile</w:t>
      </w:r>
      <w:r w:rsidRPr="002755EF">
        <w:rPr>
          <w:rFonts w:ascii="Times New Roman" w:hAnsi="Times New Roman" w:cs="Times New Roman"/>
          <w:lang w:eastAsia="de-DE"/>
        </w:rPr>
        <w:t xml:space="preserve"> desfăşurate</w:t>
      </w:r>
      <w:bookmarkEnd w:id="262"/>
    </w:p>
    <w:p w14:paraId="36E0181C" w14:textId="20BF0499" w:rsidR="004F2C0C" w:rsidRPr="002755EF" w:rsidRDefault="004F2C0C" w:rsidP="00150885">
      <w:pPr>
        <w:spacing w:after="120"/>
        <w:rPr>
          <w:lang w:eastAsia="de-DE"/>
        </w:rPr>
      </w:pPr>
      <w:r w:rsidRPr="002755EF">
        <w:rPr>
          <w:lang w:eastAsia="de-DE"/>
        </w:rPr>
        <w:t xml:space="preserve">Obligaţiile care revin operatorilor de </w:t>
      </w:r>
      <w:r w:rsidR="00C01B43" w:rsidRPr="002755EF">
        <w:rPr>
          <w:lang w:eastAsia="de-DE"/>
        </w:rPr>
        <w:t>salubrizare</w:t>
      </w:r>
      <w:r w:rsidRPr="002755EF">
        <w:rPr>
          <w:lang w:eastAsia="de-DE"/>
        </w:rPr>
        <w:t xml:space="preserve"> pentru a asigura un impact negativ minim asupra mediului datorat activităţilor desfăşurate sunt:</w:t>
      </w:r>
    </w:p>
    <w:p w14:paraId="4E09B9D2" w14:textId="77777777" w:rsidR="004F2C0C" w:rsidRPr="002755EF" w:rsidRDefault="004F2C0C" w:rsidP="00B15ABF">
      <w:pPr>
        <w:pStyle w:val="ListParagraph"/>
        <w:numPr>
          <w:ilvl w:val="0"/>
          <w:numId w:val="26"/>
        </w:numPr>
        <w:spacing w:after="120"/>
        <w:rPr>
          <w:lang w:eastAsia="de-DE"/>
        </w:rPr>
      </w:pPr>
      <w:r w:rsidRPr="002755EF">
        <w:rPr>
          <w:lang w:eastAsia="de-DE"/>
        </w:rPr>
        <w:lastRenderedPageBreak/>
        <w:t>asigurarea colectării separate a deşeurilor, neamestecarea lor în maşinile de colectare</w:t>
      </w:r>
      <w:r w:rsidR="005F4995" w:rsidRPr="002755EF">
        <w:rPr>
          <w:lang w:eastAsia="de-DE"/>
        </w:rPr>
        <w:t>;</w:t>
      </w:r>
    </w:p>
    <w:p w14:paraId="662A8A59" w14:textId="77777777" w:rsidR="004F2C0C" w:rsidRPr="002755EF" w:rsidRDefault="004F2C0C" w:rsidP="00B15ABF">
      <w:pPr>
        <w:pStyle w:val="ListParagraph"/>
        <w:numPr>
          <w:ilvl w:val="0"/>
          <w:numId w:val="26"/>
        </w:numPr>
        <w:spacing w:after="120"/>
        <w:rPr>
          <w:lang w:eastAsia="de-DE"/>
        </w:rPr>
      </w:pPr>
      <w:r w:rsidRPr="002755EF">
        <w:rPr>
          <w:lang w:eastAsia="de-DE"/>
        </w:rPr>
        <w:t>interzicerea abandonării deşeurilor sau eliminării/evacuării lor în alte spaţii decât cele prevăzute prin autorizaţia de mediu</w:t>
      </w:r>
      <w:r w:rsidR="005F4995" w:rsidRPr="002755EF">
        <w:rPr>
          <w:lang w:eastAsia="de-DE"/>
        </w:rPr>
        <w:t>;</w:t>
      </w:r>
    </w:p>
    <w:p w14:paraId="090A691A" w14:textId="77777777" w:rsidR="004F2C0C" w:rsidRPr="002755EF" w:rsidRDefault="004F2C0C" w:rsidP="00B15ABF">
      <w:pPr>
        <w:pStyle w:val="ListParagraph"/>
        <w:numPr>
          <w:ilvl w:val="0"/>
          <w:numId w:val="26"/>
        </w:numPr>
        <w:spacing w:after="120"/>
        <w:rPr>
          <w:lang w:eastAsia="de-DE"/>
        </w:rPr>
      </w:pPr>
      <w:r w:rsidRPr="002755EF">
        <w:rPr>
          <w:lang w:eastAsia="de-DE"/>
        </w:rPr>
        <w:t>transportarea deşeurilor cu mijloacele de transport doar pe rutele autorizate şi doar către instalaţiile de transfer/tratare pentru care au primit permis</w:t>
      </w:r>
      <w:r w:rsidR="005F4995" w:rsidRPr="002755EF">
        <w:rPr>
          <w:lang w:eastAsia="de-DE"/>
        </w:rPr>
        <w:t>;</w:t>
      </w:r>
    </w:p>
    <w:p w14:paraId="6F6ECC14" w14:textId="77777777" w:rsidR="004F2C0C" w:rsidRPr="002755EF" w:rsidRDefault="004F2C0C" w:rsidP="00B15ABF">
      <w:pPr>
        <w:pStyle w:val="ListParagraph"/>
        <w:numPr>
          <w:ilvl w:val="0"/>
          <w:numId w:val="26"/>
        </w:numPr>
        <w:spacing w:after="120"/>
        <w:rPr>
          <w:lang w:eastAsia="de-DE"/>
        </w:rPr>
      </w:pPr>
      <w:r w:rsidRPr="002755EF">
        <w:rPr>
          <w:lang w:eastAsia="de-DE"/>
        </w:rPr>
        <w:t xml:space="preserve"> menţinerea separată a fluxurilor de deşeuri colectate</w:t>
      </w:r>
      <w:r w:rsidR="005F4995" w:rsidRPr="002755EF">
        <w:rPr>
          <w:lang w:eastAsia="de-DE"/>
        </w:rPr>
        <w:t>;</w:t>
      </w:r>
    </w:p>
    <w:p w14:paraId="08981FF8" w14:textId="3B22FF69" w:rsidR="00541104" w:rsidRPr="002755EF" w:rsidRDefault="00DC1129" w:rsidP="00B15ABF">
      <w:pPr>
        <w:pStyle w:val="ListParagraph"/>
        <w:numPr>
          <w:ilvl w:val="0"/>
          <w:numId w:val="26"/>
        </w:numPr>
        <w:spacing w:after="120"/>
        <w:rPr>
          <w:lang w:eastAsia="de-DE"/>
        </w:rPr>
      </w:pPr>
      <w:r w:rsidRPr="002755EF">
        <w:rPr>
          <w:lang w:eastAsia="de-DE"/>
        </w:rPr>
        <w:t>m</w:t>
      </w:r>
      <w:r w:rsidR="00541104" w:rsidRPr="002755EF">
        <w:rPr>
          <w:lang w:eastAsia="de-DE"/>
        </w:rPr>
        <w:t>enţinerea curată a punctelor de colectare administrate, primite în concesiune de la Autoritatea Contractantă</w:t>
      </w:r>
      <w:r w:rsidR="005F4995" w:rsidRPr="002755EF">
        <w:rPr>
          <w:lang w:eastAsia="de-DE"/>
        </w:rPr>
        <w:t>;</w:t>
      </w:r>
    </w:p>
    <w:p w14:paraId="4F0F1495" w14:textId="3A3BD887" w:rsidR="00541104" w:rsidRPr="002755EF" w:rsidRDefault="00DC1129" w:rsidP="00B15ABF">
      <w:pPr>
        <w:pStyle w:val="ListParagraph"/>
        <w:numPr>
          <w:ilvl w:val="0"/>
          <w:numId w:val="26"/>
        </w:numPr>
        <w:spacing w:after="120"/>
        <w:rPr>
          <w:lang w:eastAsia="de-DE"/>
        </w:rPr>
      </w:pPr>
      <w:r w:rsidRPr="002755EF">
        <w:rPr>
          <w:lang w:eastAsia="de-DE"/>
        </w:rPr>
        <w:t>m</w:t>
      </w:r>
      <w:r w:rsidR="00541104" w:rsidRPr="002755EF">
        <w:rPr>
          <w:lang w:eastAsia="de-DE"/>
        </w:rPr>
        <w:t>enţinerea î</w:t>
      </w:r>
      <w:r w:rsidR="00C80E0E" w:rsidRPr="002755EF">
        <w:rPr>
          <w:lang w:eastAsia="de-DE"/>
        </w:rPr>
        <w:t>n stare de igienă şi funcţionare</w:t>
      </w:r>
      <w:r w:rsidR="00541104" w:rsidRPr="002755EF">
        <w:rPr>
          <w:lang w:eastAsia="de-DE"/>
        </w:rPr>
        <w:t xml:space="preserve"> bună a mijloacelor de transport utilizate în activitate, pentru asigurarea unor niveluri minime pentru consumul de carburanţi</w:t>
      </w:r>
      <w:r w:rsidR="00C80E0E" w:rsidRPr="002755EF">
        <w:rPr>
          <w:lang w:eastAsia="de-DE"/>
        </w:rPr>
        <w:t xml:space="preserve"> şi emisii de noxe în atmosferă;</w:t>
      </w:r>
    </w:p>
    <w:p w14:paraId="10956768" w14:textId="6D7A58F6" w:rsidR="00541104" w:rsidRPr="002755EF" w:rsidRDefault="00DC1129" w:rsidP="00B15ABF">
      <w:pPr>
        <w:pStyle w:val="ListParagraph"/>
        <w:numPr>
          <w:ilvl w:val="0"/>
          <w:numId w:val="26"/>
        </w:numPr>
        <w:spacing w:after="120"/>
        <w:rPr>
          <w:lang w:eastAsia="de-DE"/>
        </w:rPr>
      </w:pPr>
      <w:r w:rsidRPr="002755EF">
        <w:rPr>
          <w:lang w:eastAsia="de-DE"/>
        </w:rPr>
        <w:t>p</w:t>
      </w:r>
      <w:r w:rsidR="00541104" w:rsidRPr="002755EF">
        <w:rPr>
          <w:lang w:eastAsia="de-DE"/>
        </w:rPr>
        <w:t>ăstrarea unei evidenţe exacte a cantităţilor de deşeuri colectate şi transportate şi a trasabilităţii lor</w:t>
      </w:r>
      <w:r w:rsidR="00C80E0E" w:rsidRPr="002755EF">
        <w:rPr>
          <w:lang w:eastAsia="de-DE"/>
        </w:rPr>
        <w:t>;</w:t>
      </w:r>
    </w:p>
    <w:p w14:paraId="4EACBB00" w14:textId="52C49768" w:rsidR="00541104" w:rsidRPr="002755EF" w:rsidRDefault="00DC1129" w:rsidP="00B15ABF">
      <w:pPr>
        <w:pStyle w:val="ListParagraph"/>
        <w:numPr>
          <w:ilvl w:val="0"/>
          <w:numId w:val="26"/>
        </w:numPr>
        <w:spacing w:after="120"/>
        <w:rPr>
          <w:lang w:eastAsia="de-DE"/>
        </w:rPr>
      </w:pPr>
      <w:r w:rsidRPr="002755EF">
        <w:rPr>
          <w:lang w:eastAsia="de-DE"/>
        </w:rPr>
        <w:t>r</w:t>
      </w:r>
      <w:r w:rsidR="00541104" w:rsidRPr="002755EF">
        <w:rPr>
          <w:lang w:eastAsia="de-DE"/>
        </w:rPr>
        <w:t>espectarea tuturor măsurilor impuse prin autorizaţia de mediu, autorizaţia sanitară, autorizaţia de funcţionare şi licenţa de operare.</w:t>
      </w:r>
    </w:p>
    <w:p w14:paraId="538ECE02" w14:textId="77777777" w:rsidR="00541104" w:rsidRPr="002755EF" w:rsidRDefault="00541104" w:rsidP="00150885">
      <w:pPr>
        <w:pStyle w:val="ListParagraph"/>
        <w:spacing w:after="120"/>
        <w:ind w:left="360"/>
        <w:rPr>
          <w:highlight w:val="yellow"/>
          <w:lang w:eastAsia="de-DE"/>
        </w:rPr>
      </w:pPr>
    </w:p>
    <w:p w14:paraId="288208DB" w14:textId="361B699B" w:rsidR="002740C3" w:rsidRPr="002755EF" w:rsidRDefault="002740C3" w:rsidP="00150885">
      <w:pPr>
        <w:pStyle w:val="OTSSubCap"/>
        <w:spacing w:before="0" w:after="120" w:line="240" w:lineRule="auto"/>
        <w:ind w:left="1080" w:hanging="540"/>
        <w:rPr>
          <w:rFonts w:ascii="Times New Roman" w:hAnsi="Times New Roman" w:cs="Times New Roman"/>
          <w:lang w:eastAsia="de-DE"/>
        </w:rPr>
      </w:pPr>
      <w:bookmarkStart w:id="263" w:name="_Toc77686682"/>
      <w:r w:rsidRPr="002755EF">
        <w:rPr>
          <w:rFonts w:ascii="Times New Roman" w:hAnsi="Times New Roman" w:cs="Times New Roman"/>
          <w:lang w:eastAsia="de-DE"/>
        </w:rPr>
        <w:t xml:space="preserve">Aspecte referitoare </w:t>
      </w:r>
      <w:r w:rsidR="00C80E0E" w:rsidRPr="002755EF">
        <w:rPr>
          <w:rFonts w:ascii="Times New Roman" w:hAnsi="Times New Roman" w:cs="Times New Roman"/>
          <w:lang w:eastAsia="de-DE"/>
        </w:rPr>
        <w:t xml:space="preserve">la </w:t>
      </w:r>
      <w:r w:rsidRPr="002755EF">
        <w:rPr>
          <w:rFonts w:ascii="Times New Roman" w:hAnsi="Times New Roman" w:cs="Times New Roman"/>
          <w:lang w:eastAsia="de-DE"/>
        </w:rPr>
        <w:t>atingerea ţintelor prevăzute în legislaţia de mediu privind deşeurile</w:t>
      </w:r>
      <w:r w:rsidR="0054471B" w:rsidRPr="002755EF">
        <w:rPr>
          <w:rFonts w:ascii="Times New Roman" w:hAnsi="Times New Roman" w:cs="Times New Roman"/>
          <w:lang w:eastAsia="de-DE"/>
        </w:rPr>
        <w:t xml:space="preserve"> municipale</w:t>
      </w:r>
      <w:bookmarkEnd w:id="263"/>
    </w:p>
    <w:p w14:paraId="05A5BDCB" w14:textId="77777777" w:rsidR="002740C3" w:rsidRPr="002755EF" w:rsidRDefault="002740C3" w:rsidP="00150885">
      <w:pPr>
        <w:spacing w:after="120"/>
      </w:pPr>
      <w:r w:rsidRPr="002755EF">
        <w:t xml:space="preserve">Obiectivele şi </w:t>
      </w:r>
      <w:r w:rsidR="00683C57" w:rsidRPr="002755EF">
        <w:t>ţ</w:t>
      </w:r>
      <w:r w:rsidR="00C01B43" w:rsidRPr="002755EF">
        <w:t>intele</w:t>
      </w:r>
      <w:r w:rsidRPr="002755EF">
        <w:t xml:space="preserve"> sunt deosebit de importante în definirea alternativelor tehnice, în elaborarea Studiului de oportunitate şi a Regulamentului de salubrizare, dar şi în elaborarea documentaţiilor de atribuire pentru delegarea gestiunii activităţii de operare a instalaţiilor de gestionare a deşeurilor.</w:t>
      </w:r>
    </w:p>
    <w:p w14:paraId="53C36564" w14:textId="734AAE63" w:rsidR="0054471B" w:rsidRPr="002755EF" w:rsidRDefault="0054471B" w:rsidP="00150885">
      <w:pPr>
        <w:spacing w:after="120"/>
        <w:rPr>
          <w:bCs/>
          <w:iCs/>
        </w:rPr>
      </w:pPr>
      <w:r w:rsidRPr="002755EF">
        <w:rPr>
          <w:bCs/>
          <w:iCs/>
        </w:rPr>
        <w:t>Obiectivele și țintele privind gestionarea deșeurilor municipale sunt prezentate în capitolul 3 iar dintre acestea, unele obiective și ținte reprezintă criterii pentru stabilirea alternativelor de gestionare a deșeurilor municipale, și anume:</w:t>
      </w:r>
    </w:p>
    <w:p w14:paraId="0A15982E" w14:textId="0C0A6D9E" w:rsidR="0054471B" w:rsidRPr="002755EF" w:rsidRDefault="0054471B" w:rsidP="00B15ABF">
      <w:pPr>
        <w:pStyle w:val="ListParagraph"/>
        <w:numPr>
          <w:ilvl w:val="0"/>
          <w:numId w:val="26"/>
        </w:numPr>
        <w:tabs>
          <w:tab w:val="left" w:pos="450"/>
        </w:tabs>
        <w:spacing w:after="120"/>
        <w:rPr>
          <w:bCs/>
          <w:iCs/>
        </w:rPr>
      </w:pPr>
      <w:r w:rsidRPr="002755EF">
        <w:rPr>
          <w:bCs/>
          <w:iCs/>
        </w:rPr>
        <w:t>Creșterea etapizată a gradului de pregătire pentru reutilizare și reciclare:</w:t>
      </w:r>
    </w:p>
    <w:p w14:paraId="1E0B51D2" w14:textId="77777777" w:rsidR="0054471B" w:rsidRPr="002755EF" w:rsidRDefault="0054471B" w:rsidP="004E0A9F">
      <w:pPr>
        <w:numPr>
          <w:ilvl w:val="0"/>
          <w:numId w:val="105"/>
        </w:numPr>
        <w:tabs>
          <w:tab w:val="left" w:pos="851"/>
        </w:tabs>
        <w:spacing w:after="120"/>
      </w:pPr>
      <w:r w:rsidRPr="002755EF">
        <w:t>la 50% din cantitatea totală de deșeuri municipale generate (Metoda 4 de calcul din Decizia Comisiei 2011/753/UE) – termen 2025, conform Directivei cadru;</w:t>
      </w:r>
    </w:p>
    <w:p w14:paraId="334E9578" w14:textId="77777777" w:rsidR="0054471B" w:rsidRPr="002755EF" w:rsidRDefault="0054471B" w:rsidP="004E0A9F">
      <w:pPr>
        <w:numPr>
          <w:ilvl w:val="0"/>
          <w:numId w:val="105"/>
        </w:numPr>
        <w:tabs>
          <w:tab w:val="left" w:pos="851"/>
        </w:tabs>
        <w:spacing w:after="120"/>
      </w:pPr>
      <w:r w:rsidRPr="002755EF">
        <w:rPr>
          <w:bCs/>
          <w:i/>
        </w:rPr>
        <w:t>la 60% din cantitatea totală de deșeuri municipale generate</w:t>
      </w:r>
      <w:r w:rsidRPr="002755EF">
        <w:rPr>
          <w:b/>
          <w:i/>
        </w:rPr>
        <w:t xml:space="preserve"> </w:t>
      </w:r>
      <w:r w:rsidRPr="002755EF">
        <w:t>(Metoda 4 de calcul din Decizia Comisiei 2011/753/UE) – termen 2030, conform Directivei cadru;</w:t>
      </w:r>
    </w:p>
    <w:p w14:paraId="68C8EE90" w14:textId="77777777" w:rsidR="0054471B" w:rsidRPr="002755EF" w:rsidRDefault="0054471B" w:rsidP="004E0A9F">
      <w:pPr>
        <w:numPr>
          <w:ilvl w:val="0"/>
          <w:numId w:val="105"/>
        </w:numPr>
        <w:tabs>
          <w:tab w:val="left" w:pos="851"/>
        </w:tabs>
        <w:spacing w:after="120"/>
        <w:rPr>
          <w:b/>
          <w:i/>
        </w:rPr>
      </w:pPr>
      <w:r w:rsidRPr="002755EF">
        <w:rPr>
          <w:bCs/>
          <w:i/>
        </w:rPr>
        <w:t>la 65% din cantitatea totală de deșeuri municipale generate</w:t>
      </w:r>
      <w:r w:rsidRPr="002755EF">
        <w:rPr>
          <w:b/>
          <w:i/>
        </w:rPr>
        <w:t xml:space="preserve"> </w:t>
      </w:r>
      <w:r w:rsidRPr="002755EF">
        <w:t>(Metoda 4 de calcul din Decizia Comisiei 2011/753/UE) – termen 2035, conform Directivei cadru.</w:t>
      </w:r>
    </w:p>
    <w:p w14:paraId="7F74FF92" w14:textId="592BB760" w:rsidR="0054471B" w:rsidRPr="002755EF" w:rsidRDefault="0054471B" w:rsidP="00B15ABF">
      <w:pPr>
        <w:pStyle w:val="ListParagraph"/>
        <w:numPr>
          <w:ilvl w:val="0"/>
          <w:numId w:val="26"/>
        </w:numPr>
        <w:spacing w:after="120"/>
        <w:rPr>
          <w:bCs/>
          <w:iCs/>
        </w:rPr>
      </w:pPr>
      <w:r w:rsidRPr="002755EF">
        <w:rPr>
          <w:bCs/>
          <w:iCs/>
        </w:rPr>
        <w:t>Reducerea cantității depozitate de deșeuri biodegradabile municipale la 35% din cantitatea totală, exprimată gravimetric, produsă în anul 1995 – termen 2023;</w:t>
      </w:r>
    </w:p>
    <w:p w14:paraId="467D8E82" w14:textId="0DC7191A" w:rsidR="0054471B" w:rsidRPr="002755EF" w:rsidRDefault="0054471B" w:rsidP="00B15ABF">
      <w:pPr>
        <w:pStyle w:val="ListParagraph"/>
        <w:numPr>
          <w:ilvl w:val="0"/>
          <w:numId w:val="26"/>
        </w:numPr>
        <w:tabs>
          <w:tab w:val="left" w:pos="450"/>
        </w:tabs>
        <w:spacing w:after="120"/>
        <w:rPr>
          <w:bCs/>
          <w:iCs/>
        </w:rPr>
      </w:pPr>
      <w:r w:rsidRPr="002755EF">
        <w:rPr>
          <w:bCs/>
          <w:iCs/>
        </w:rPr>
        <w:t>Creșterea gradului de valorificare energetică a deșeurilor municipale la 15% din cantitatea totală de deșeuri generată – termen 2023;</w:t>
      </w:r>
    </w:p>
    <w:p w14:paraId="59D0DE7A" w14:textId="2DFE6C32" w:rsidR="0054471B" w:rsidRPr="002755EF" w:rsidRDefault="0054471B" w:rsidP="00B15ABF">
      <w:pPr>
        <w:pStyle w:val="ListParagraph"/>
        <w:widowControl w:val="0"/>
        <w:numPr>
          <w:ilvl w:val="0"/>
          <w:numId w:val="26"/>
        </w:numPr>
        <w:autoSpaceDE w:val="0"/>
        <w:autoSpaceDN w:val="0"/>
        <w:adjustRightInd w:val="0"/>
        <w:spacing w:after="120"/>
      </w:pPr>
      <w:r w:rsidRPr="002755EF">
        <w:t>Depozitarea deşeurilor este permisă numai dacă deşeurile sunt supuse în prealabil unor operaţii de tratare fezabile tehnic - termen 2023;</w:t>
      </w:r>
    </w:p>
    <w:p w14:paraId="3CF3D293" w14:textId="5F75F64A" w:rsidR="0054471B" w:rsidRPr="002755EF" w:rsidRDefault="0054471B" w:rsidP="00B15ABF">
      <w:pPr>
        <w:pStyle w:val="ListParagraph"/>
        <w:widowControl w:val="0"/>
        <w:numPr>
          <w:ilvl w:val="0"/>
          <w:numId w:val="26"/>
        </w:numPr>
        <w:autoSpaceDE w:val="0"/>
        <w:autoSpaceDN w:val="0"/>
        <w:adjustRightInd w:val="0"/>
        <w:spacing w:after="120"/>
      </w:pPr>
      <w:r w:rsidRPr="002755EF">
        <w:t>Obligativitatea colectării separate a biodeșeurilor până la 31 decembrie 2023;</w:t>
      </w:r>
    </w:p>
    <w:p w14:paraId="70E22C96" w14:textId="294592BB" w:rsidR="0054471B" w:rsidRPr="002755EF" w:rsidRDefault="0054471B" w:rsidP="00B15ABF">
      <w:pPr>
        <w:pStyle w:val="ListParagraph"/>
        <w:widowControl w:val="0"/>
        <w:numPr>
          <w:ilvl w:val="0"/>
          <w:numId w:val="26"/>
        </w:numPr>
        <w:autoSpaceDE w:val="0"/>
        <w:autoSpaceDN w:val="0"/>
        <w:adjustRightInd w:val="0"/>
        <w:spacing w:after="120"/>
      </w:pPr>
      <w:r w:rsidRPr="002755EF">
        <w:t>Depozitarea deșeurilor numai în depozite conforme – permanent;</w:t>
      </w:r>
    </w:p>
    <w:p w14:paraId="2B8AB896" w14:textId="77777777" w:rsidR="0054471B" w:rsidRPr="002755EF" w:rsidRDefault="0054471B" w:rsidP="000C1604">
      <w:pPr>
        <w:spacing w:after="120"/>
        <w:rPr>
          <w:szCs w:val="24"/>
        </w:rPr>
      </w:pPr>
      <w:r w:rsidRPr="002755EF">
        <w:rPr>
          <w:szCs w:val="24"/>
        </w:rPr>
        <w:t>Termenele de îndeplinire a țintelor sunt stabilite pe baza prevederilor legale, precum și luând în considerare faptul că noile instalații de tratare a deșeurilor se asumă a fi în operare cel mai devreme în anul 2025.</w:t>
      </w:r>
    </w:p>
    <w:p w14:paraId="5F86F631" w14:textId="7CF55170" w:rsidR="0054471B" w:rsidRPr="002755EF" w:rsidRDefault="0054471B" w:rsidP="000C1604">
      <w:pPr>
        <w:spacing w:after="120"/>
        <w:rPr>
          <w:szCs w:val="24"/>
        </w:rPr>
      </w:pPr>
      <w:r w:rsidRPr="002755EF">
        <w:rPr>
          <w:szCs w:val="24"/>
        </w:rPr>
        <w:lastRenderedPageBreak/>
        <w:t>Din punct de vedere al activității de colectare și transport al deșeurilor municipale elementul cel mai important este rata de capturare care trebuie asigurată pentru atingerea țintelor.</w:t>
      </w:r>
      <w:r w:rsidR="00671D6B" w:rsidRPr="002755EF">
        <w:rPr>
          <w:szCs w:val="24"/>
        </w:rPr>
        <w:t xml:space="preserve"> Aceste rate sunt prezentate în capitolul 4.3.</w:t>
      </w:r>
    </w:p>
    <w:p w14:paraId="4DD97DF8" w14:textId="77777777" w:rsidR="00F3279F" w:rsidRPr="002755EF" w:rsidRDefault="00F3279F" w:rsidP="00F3279F"/>
    <w:p w14:paraId="1D0450B9" w14:textId="77777777" w:rsidR="002740C3" w:rsidRPr="002755EF" w:rsidRDefault="002740C3" w:rsidP="000C1604">
      <w:pPr>
        <w:pStyle w:val="OTSSubCap"/>
        <w:spacing w:before="0" w:after="120" w:line="240" w:lineRule="auto"/>
        <w:ind w:left="1080" w:hanging="540"/>
        <w:rPr>
          <w:rFonts w:ascii="Times New Roman" w:hAnsi="Times New Roman" w:cs="Times New Roman"/>
          <w:lang w:eastAsia="de-DE"/>
        </w:rPr>
      </w:pPr>
      <w:bookmarkStart w:id="264" w:name="_Toc77686683"/>
      <w:r w:rsidRPr="002755EF">
        <w:rPr>
          <w:rFonts w:ascii="Times New Roman" w:hAnsi="Times New Roman" w:cs="Times New Roman"/>
          <w:lang w:eastAsia="de-DE"/>
        </w:rPr>
        <w:t>Aspecte referitoare la respectarea altor prevederi legale din domeniul gestionării deşeurilor</w:t>
      </w:r>
      <w:bookmarkEnd w:id="264"/>
    </w:p>
    <w:p w14:paraId="02150952" w14:textId="405D6B28" w:rsidR="0084705C" w:rsidRPr="002755EF" w:rsidRDefault="00AB49C1" w:rsidP="000C1604">
      <w:pPr>
        <w:spacing w:after="120"/>
        <w:rPr>
          <w:lang w:eastAsia="de-DE"/>
        </w:rPr>
      </w:pPr>
      <w:r w:rsidRPr="002755EF">
        <w:rPr>
          <w:lang w:eastAsia="de-DE"/>
        </w:rPr>
        <w:t xml:space="preserve">Față de calculele din Analiza Cost-Beneficiu din proiect, prin OUG </w:t>
      </w:r>
      <w:r w:rsidR="00DC1129" w:rsidRPr="002755EF">
        <w:rPr>
          <w:lang w:eastAsia="de-DE"/>
        </w:rPr>
        <w:t xml:space="preserve">nr. </w:t>
      </w:r>
      <w:r w:rsidRPr="002755EF">
        <w:rPr>
          <w:lang w:eastAsia="de-DE"/>
        </w:rPr>
        <w:t>74/2018 apare obligativitatea de plată la AFM</w:t>
      </w:r>
      <w:r w:rsidR="0084705C" w:rsidRPr="002755EF">
        <w:rPr>
          <w:lang w:eastAsia="de-DE"/>
        </w:rPr>
        <w:t xml:space="preserve"> după cum urmează:</w:t>
      </w:r>
    </w:p>
    <w:p w14:paraId="383BACBF" w14:textId="52FFCFD4" w:rsidR="0084705C" w:rsidRPr="002755EF" w:rsidRDefault="00AB49C1" w:rsidP="00B15ABF">
      <w:pPr>
        <w:pStyle w:val="ListParagraph"/>
        <w:numPr>
          <w:ilvl w:val="0"/>
          <w:numId w:val="26"/>
        </w:numPr>
        <w:spacing w:after="120"/>
        <w:rPr>
          <w:lang w:eastAsia="de-DE"/>
        </w:rPr>
      </w:pPr>
      <w:r w:rsidRPr="002755EF">
        <w:rPr>
          <w:lang w:eastAsia="de-DE"/>
        </w:rPr>
        <w:t>pentru</w:t>
      </w:r>
      <w:r w:rsidR="002008BF" w:rsidRPr="002755EF">
        <w:rPr>
          <w:lang w:eastAsia="de-DE"/>
        </w:rPr>
        <w:t xml:space="preserve"> valoarea contribuției pentru economia circulară (CEC) pentru deșeurile depozitate de </w:t>
      </w:r>
      <w:r w:rsidR="001A4575" w:rsidRPr="002755EF">
        <w:rPr>
          <w:lang w:eastAsia="de-DE"/>
        </w:rPr>
        <w:t>80 lei/t</w:t>
      </w:r>
      <w:r w:rsidR="00DC1129" w:rsidRPr="002755EF">
        <w:rPr>
          <w:lang w:eastAsia="de-DE"/>
        </w:rPr>
        <w:t>onă</w:t>
      </w:r>
      <w:r w:rsidR="001A4575" w:rsidRPr="002755EF">
        <w:rPr>
          <w:lang w:eastAsia="de-DE"/>
        </w:rPr>
        <w:t xml:space="preserve"> începând din anul 2020;</w:t>
      </w:r>
    </w:p>
    <w:p w14:paraId="08F7E3E7" w14:textId="645EF440" w:rsidR="002008BF" w:rsidRPr="002755EF" w:rsidRDefault="002008BF" w:rsidP="00B15ABF">
      <w:pPr>
        <w:pStyle w:val="ListParagraph"/>
        <w:numPr>
          <w:ilvl w:val="0"/>
          <w:numId w:val="26"/>
        </w:numPr>
        <w:spacing w:after="120"/>
        <w:rPr>
          <w:lang w:eastAsia="de-DE"/>
        </w:rPr>
      </w:pPr>
      <w:r w:rsidRPr="002755EF">
        <w:t>contribuţie de 50 lei/tonă, datorată de unităţile administrativ-teritoriale sau, după caz, subdiviziunile administrativ-teritoriale ale municipiilor, în cazul neîndeplinirii obiectivului anual de reducere cu procentul prevăzut în anexa nr. 6 a cantităţilor de deşeuri eliminate prin depozitare din deşeurile municipale, plata făcându-se pentru diferenţa dintre cantitatea corespunzătoare obiectivului anual şi cantitatea efectiv încredinţată spre reciclare şi alte forme de valorificare.</w:t>
      </w:r>
    </w:p>
    <w:p w14:paraId="30C0AA65" w14:textId="77777777" w:rsidR="00700E62" w:rsidRPr="002755EF" w:rsidRDefault="00700E62" w:rsidP="000C1604">
      <w:pPr>
        <w:pStyle w:val="ListParagraph"/>
        <w:spacing w:after="120"/>
      </w:pPr>
    </w:p>
    <w:p w14:paraId="7292FD15" w14:textId="77777777" w:rsidR="00C15EC8" w:rsidRPr="002755EF" w:rsidRDefault="00C15EC8" w:rsidP="000C1604">
      <w:pPr>
        <w:pStyle w:val="OTSubCap"/>
        <w:spacing w:before="0" w:after="120"/>
        <w:ind w:left="1440"/>
        <w:rPr>
          <w:rFonts w:ascii="Times New Roman" w:hAnsi="Times New Roman" w:cs="Times New Roman"/>
          <w:bCs w:val="0"/>
          <w:lang w:eastAsia="de-DE"/>
        </w:rPr>
      </w:pPr>
      <w:bookmarkStart w:id="265" w:name="_Toc77686684"/>
      <w:r w:rsidRPr="002755EF">
        <w:rPr>
          <w:rFonts w:ascii="Times New Roman" w:hAnsi="Times New Roman" w:cs="Times New Roman"/>
          <w:bCs w:val="0"/>
          <w:lang w:eastAsia="de-DE"/>
        </w:rPr>
        <w:t>ASPECTE SOCIALE</w:t>
      </w:r>
      <w:bookmarkEnd w:id="265"/>
    </w:p>
    <w:p w14:paraId="13802A21" w14:textId="77777777" w:rsidR="00955A9C" w:rsidRPr="002755EF" w:rsidRDefault="00D80F21" w:rsidP="000C1604">
      <w:pPr>
        <w:spacing w:after="120"/>
        <w:rPr>
          <w:szCs w:val="24"/>
        </w:rPr>
      </w:pPr>
      <w:r w:rsidRPr="002755EF">
        <w:t>Î</w:t>
      </w:r>
      <w:r w:rsidR="00955A9C" w:rsidRPr="002755EF">
        <w:t>n situaţia actuală</w:t>
      </w:r>
      <w:r w:rsidR="00C80E0E" w:rsidRPr="002755EF">
        <w:t>,</w:t>
      </w:r>
      <w:r w:rsidR="00955A9C" w:rsidRPr="002755EF">
        <w:t xml:space="preserve"> un procent însemnat din populaţia angajată în gestionarea </w:t>
      </w:r>
      <w:r w:rsidR="00FE4B0C" w:rsidRPr="002755EF">
        <w:t>de</w:t>
      </w:r>
      <w:r w:rsidR="00683C57" w:rsidRPr="002755EF">
        <w:t>ş</w:t>
      </w:r>
      <w:r w:rsidR="00FE4B0C" w:rsidRPr="002755EF">
        <w:t>eurilor</w:t>
      </w:r>
      <w:r w:rsidR="00955A9C" w:rsidRPr="002755EF">
        <w:t xml:space="preserve"> este implicată neoficial, efectuând activităţi necompatibile cu gestionarea igienică a deşeurilor, fiind expusă la riscuri de </w:t>
      </w:r>
      <w:r w:rsidR="00C01B43" w:rsidRPr="002755EF">
        <w:t>îmbolnăvire</w:t>
      </w:r>
      <w:r w:rsidR="00955A9C" w:rsidRPr="002755EF">
        <w:t xml:space="preserve"> şi rănire.</w:t>
      </w:r>
    </w:p>
    <w:p w14:paraId="56F88BC0" w14:textId="77777777" w:rsidR="00955A9C" w:rsidRPr="002755EF" w:rsidRDefault="00955A9C" w:rsidP="000C1604">
      <w:pPr>
        <w:autoSpaceDE w:val="0"/>
        <w:autoSpaceDN w:val="0"/>
        <w:adjustRightInd w:val="0"/>
        <w:spacing w:after="120"/>
        <w:rPr>
          <w:rFonts w:eastAsia="Calibri"/>
          <w:szCs w:val="24"/>
          <w:lang w:eastAsia="en-GB"/>
        </w:rPr>
      </w:pPr>
      <w:r w:rsidRPr="002755EF">
        <w:rPr>
          <w:rFonts w:eastAsia="Calibri"/>
          <w:szCs w:val="24"/>
          <w:lang w:eastAsia="en-GB"/>
        </w:rPr>
        <w:t>Există două categorii de persoane a căror sănătate va beneficia de pe urma proiectului, şi anume:</w:t>
      </w:r>
    </w:p>
    <w:p w14:paraId="18162A0E" w14:textId="77777777" w:rsidR="00955A9C" w:rsidRPr="002755EF" w:rsidRDefault="00955A9C" w:rsidP="000C1604">
      <w:pPr>
        <w:autoSpaceDE w:val="0"/>
        <w:autoSpaceDN w:val="0"/>
        <w:adjustRightInd w:val="0"/>
        <w:spacing w:after="120"/>
        <w:rPr>
          <w:rFonts w:eastAsia="Calibri"/>
          <w:szCs w:val="24"/>
          <w:lang w:eastAsia="en-GB"/>
        </w:rPr>
      </w:pPr>
      <w:r w:rsidRPr="002755EF">
        <w:rPr>
          <w:rFonts w:eastAsia="Calibri"/>
          <w:szCs w:val="24"/>
          <w:lang w:eastAsia="en-GB"/>
        </w:rPr>
        <w:t>(i) lucrătorii implicaţi în gestionarea deşeurilor;</w:t>
      </w:r>
    </w:p>
    <w:p w14:paraId="255824BE" w14:textId="77777777" w:rsidR="00955A9C" w:rsidRPr="002755EF" w:rsidRDefault="00955A9C" w:rsidP="000C1604">
      <w:pPr>
        <w:autoSpaceDE w:val="0"/>
        <w:autoSpaceDN w:val="0"/>
        <w:adjustRightInd w:val="0"/>
        <w:spacing w:after="120"/>
        <w:rPr>
          <w:rFonts w:eastAsia="Calibri"/>
          <w:szCs w:val="24"/>
          <w:lang w:eastAsia="en-GB"/>
        </w:rPr>
      </w:pPr>
      <w:r w:rsidRPr="002755EF">
        <w:rPr>
          <w:rFonts w:eastAsia="Calibri"/>
          <w:szCs w:val="24"/>
          <w:lang w:eastAsia="en-GB"/>
        </w:rPr>
        <w:t>(ii) populaţia în general.</w:t>
      </w:r>
    </w:p>
    <w:p w14:paraId="5992BB92" w14:textId="77777777" w:rsidR="002701E1" w:rsidRPr="002755EF" w:rsidRDefault="002701E1" w:rsidP="000C1604">
      <w:pPr>
        <w:spacing w:after="120"/>
        <w:rPr>
          <w:szCs w:val="24"/>
        </w:rPr>
      </w:pPr>
      <w:r w:rsidRPr="002755EF">
        <w:rPr>
          <w:szCs w:val="24"/>
        </w:rPr>
        <w:t xml:space="preserve">Implementarea noului sistem de </w:t>
      </w:r>
      <w:r w:rsidR="00C01B43" w:rsidRPr="002755EF">
        <w:rPr>
          <w:szCs w:val="24"/>
        </w:rPr>
        <w:t>management</w:t>
      </w:r>
      <w:r w:rsidRPr="002755EF">
        <w:rPr>
          <w:szCs w:val="24"/>
        </w:rPr>
        <w:t xml:space="preserve"> al de</w:t>
      </w:r>
      <w:r w:rsidR="00683C57" w:rsidRPr="002755EF">
        <w:rPr>
          <w:szCs w:val="24"/>
        </w:rPr>
        <w:t>ş</w:t>
      </w:r>
      <w:r w:rsidRPr="002755EF">
        <w:rPr>
          <w:szCs w:val="24"/>
        </w:rPr>
        <w:t>eurilor va îmbunătă</w:t>
      </w:r>
      <w:r w:rsidR="00683C57" w:rsidRPr="002755EF">
        <w:rPr>
          <w:szCs w:val="24"/>
        </w:rPr>
        <w:t>ţ</w:t>
      </w:r>
      <w:r w:rsidRPr="002755EF">
        <w:rPr>
          <w:szCs w:val="24"/>
        </w:rPr>
        <w:t xml:space="preserve">i semnificativ starea de sănătate </w:t>
      </w:r>
      <w:r w:rsidR="00683C57" w:rsidRPr="002755EF">
        <w:rPr>
          <w:szCs w:val="24"/>
        </w:rPr>
        <w:t>ş</w:t>
      </w:r>
      <w:r w:rsidRPr="002755EF">
        <w:rPr>
          <w:szCs w:val="24"/>
        </w:rPr>
        <w:t>i gradul de siguran</w:t>
      </w:r>
      <w:r w:rsidR="00683C57" w:rsidRPr="002755EF">
        <w:rPr>
          <w:szCs w:val="24"/>
        </w:rPr>
        <w:t>ţ</w:t>
      </w:r>
      <w:r w:rsidRPr="002755EF">
        <w:rPr>
          <w:szCs w:val="24"/>
        </w:rPr>
        <w:t>ă al popula</w:t>
      </w:r>
      <w:r w:rsidR="00683C57" w:rsidRPr="002755EF">
        <w:rPr>
          <w:szCs w:val="24"/>
        </w:rPr>
        <w:t>ţ</w:t>
      </w:r>
      <w:r w:rsidRPr="002755EF">
        <w:rPr>
          <w:szCs w:val="24"/>
        </w:rPr>
        <w:t>iei, reducând poluan</w:t>
      </w:r>
      <w:r w:rsidR="00683C57" w:rsidRPr="002755EF">
        <w:rPr>
          <w:szCs w:val="24"/>
        </w:rPr>
        <w:t>ţ</w:t>
      </w:r>
      <w:r w:rsidRPr="002755EF">
        <w:rPr>
          <w:szCs w:val="24"/>
        </w:rPr>
        <w:t>ii emi</w:t>
      </w:r>
      <w:r w:rsidR="00683C57" w:rsidRPr="002755EF">
        <w:rPr>
          <w:szCs w:val="24"/>
        </w:rPr>
        <w:t>ş</w:t>
      </w:r>
      <w:r w:rsidRPr="002755EF">
        <w:rPr>
          <w:szCs w:val="24"/>
        </w:rPr>
        <w:t xml:space="preserve">i în mod semnificativ din punct de vedere cantitativ </w:t>
      </w:r>
      <w:r w:rsidR="00683C57" w:rsidRPr="002755EF">
        <w:rPr>
          <w:szCs w:val="24"/>
        </w:rPr>
        <w:t>ş</w:t>
      </w:r>
      <w:r w:rsidRPr="002755EF">
        <w:rPr>
          <w:szCs w:val="24"/>
        </w:rPr>
        <w:t>i calitativ.</w:t>
      </w:r>
    </w:p>
    <w:p w14:paraId="4F0D277C" w14:textId="77777777" w:rsidR="002701E1" w:rsidRPr="002755EF" w:rsidRDefault="002701E1" w:rsidP="000C1604">
      <w:pPr>
        <w:spacing w:after="120"/>
      </w:pPr>
      <w:r w:rsidRPr="002755EF">
        <w:t>Prin cre</w:t>
      </w:r>
      <w:r w:rsidR="00683C57" w:rsidRPr="002755EF">
        <w:t>ş</w:t>
      </w:r>
      <w:r w:rsidRPr="002755EF">
        <w:t>terea nivelului calitativ al serviciilor de salubrizare, comunită</w:t>
      </w:r>
      <w:r w:rsidR="00683C57" w:rsidRPr="002755EF">
        <w:t>ţ</w:t>
      </w:r>
      <w:r w:rsidRPr="002755EF">
        <w:t>ile locale vor beneficia de o îmbunătă</w:t>
      </w:r>
      <w:r w:rsidR="00683C57" w:rsidRPr="002755EF">
        <w:t>ţ</w:t>
      </w:r>
      <w:r w:rsidRPr="002755EF">
        <w:t>ire a calită</w:t>
      </w:r>
      <w:r w:rsidR="00683C57" w:rsidRPr="002755EF">
        <w:t>ţ</w:t>
      </w:r>
      <w:r w:rsidRPr="002755EF">
        <w:t xml:space="preserve">ii mediului </w:t>
      </w:r>
      <w:r w:rsidR="00683C57" w:rsidRPr="002755EF">
        <w:t>ş</w:t>
      </w:r>
      <w:r w:rsidRPr="002755EF">
        <w:t>i implicit a sănătă</w:t>
      </w:r>
      <w:r w:rsidR="00683C57" w:rsidRPr="002755EF">
        <w:t>ţ</w:t>
      </w:r>
      <w:r w:rsidRPr="002755EF">
        <w:t>ii popula</w:t>
      </w:r>
      <w:r w:rsidR="00683C57" w:rsidRPr="002755EF">
        <w:t>ţ</w:t>
      </w:r>
      <w:r w:rsidRPr="002755EF">
        <w:t xml:space="preserve">iei. De asemenea, organizarea unui serviciu de salubrizare centralizat în mediul rural </w:t>
      </w:r>
      <w:r w:rsidR="00683C57" w:rsidRPr="002755EF">
        <w:t>ş</w:t>
      </w:r>
      <w:r w:rsidRPr="002755EF">
        <w:t>i închiderea depozitelor neconforme vor conduce la cre</w:t>
      </w:r>
      <w:r w:rsidR="00683C57" w:rsidRPr="002755EF">
        <w:t>ş</w:t>
      </w:r>
      <w:r w:rsidRPr="002755EF">
        <w:t>terea gradului de satisfac</w:t>
      </w:r>
      <w:r w:rsidR="00683C57" w:rsidRPr="002755EF">
        <w:t>ţ</w:t>
      </w:r>
      <w:r w:rsidRPr="002755EF">
        <w:t>ie a popula</w:t>
      </w:r>
      <w:r w:rsidR="00683C57" w:rsidRPr="002755EF">
        <w:t>ţ</w:t>
      </w:r>
      <w:r w:rsidRPr="002755EF">
        <w:t xml:space="preserve">iei cu privire la prestarea acestor servicii. </w:t>
      </w:r>
    </w:p>
    <w:p w14:paraId="7E1281E5" w14:textId="77777777" w:rsidR="002701E1" w:rsidRPr="002755EF" w:rsidRDefault="002701E1" w:rsidP="000C1604">
      <w:pPr>
        <w:spacing w:after="120"/>
      </w:pPr>
      <w:r w:rsidRPr="002755EF">
        <w:t xml:space="preserve">În cadrul procedurii de delegare a serviciilor, se a solicita operatorilor să se certifice conform OH SAS 18001 privind sănătatea </w:t>
      </w:r>
      <w:r w:rsidR="00683C57" w:rsidRPr="002755EF">
        <w:t>ş</w:t>
      </w:r>
      <w:r w:rsidRPr="002755EF">
        <w:t>i securitatea în muncă.</w:t>
      </w:r>
    </w:p>
    <w:p w14:paraId="657B716B" w14:textId="77777777" w:rsidR="002701E1" w:rsidRPr="002755EF" w:rsidRDefault="002701E1" w:rsidP="000C1604">
      <w:pPr>
        <w:spacing w:after="120"/>
      </w:pPr>
      <w:r w:rsidRPr="002755EF">
        <w:t>Extinderea activită</w:t>
      </w:r>
      <w:r w:rsidR="00683C57" w:rsidRPr="002755EF">
        <w:t>ţ</w:t>
      </w:r>
      <w:r w:rsidRPr="002755EF">
        <w:t>ilor în sectorul managementului de</w:t>
      </w:r>
      <w:r w:rsidR="00683C57" w:rsidRPr="002755EF">
        <w:t>ş</w:t>
      </w:r>
      <w:r w:rsidRPr="002755EF">
        <w:t xml:space="preserve">eurilor </w:t>
      </w:r>
      <w:r w:rsidR="00683C57" w:rsidRPr="002755EF">
        <w:t>ş</w:t>
      </w:r>
      <w:r w:rsidRPr="002755EF">
        <w:t>i gradul mai ridicat de automatizare a activită</w:t>
      </w:r>
      <w:r w:rsidR="00683C57" w:rsidRPr="002755EF">
        <w:t>ţ</w:t>
      </w:r>
      <w:r w:rsidRPr="002755EF">
        <w:t>ilor nu vor produce o scădere a numărului de muncitori, ci apari</w:t>
      </w:r>
      <w:r w:rsidR="00683C57" w:rsidRPr="002755EF">
        <w:t>ţ</w:t>
      </w:r>
      <w:r w:rsidRPr="002755EF">
        <w:t>ia unor noi categorii de locuri de muncă care necesită abilită</w:t>
      </w:r>
      <w:r w:rsidR="00683C57" w:rsidRPr="002755EF">
        <w:t>ţ</w:t>
      </w:r>
      <w:r w:rsidRPr="002755EF">
        <w:t>i de un nivel mai ridicat, cu un nivel de salarizare aferent.</w:t>
      </w:r>
    </w:p>
    <w:p w14:paraId="631F8A83" w14:textId="77777777" w:rsidR="002701E1" w:rsidRPr="002755EF" w:rsidRDefault="002701E1" w:rsidP="000C1604">
      <w:pPr>
        <w:spacing w:after="120"/>
      </w:pPr>
      <w:r w:rsidRPr="002755EF">
        <w:t>Datorită tehnicilor noi de gestionare a de</w:t>
      </w:r>
      <w:r w:rsidR="00683C57" w:rsidRPr="002755EF">
        <w:t>ş</w:t>
      </w:r>
      <w:r w:rsidRPr="002755EF">
        <w:t xml:space="preserve">eurilor implementate </w:t>
      </w:r>
      <w:r w:rsidR="00683C57" w:rsidRPr="002755EF">
        <w:t>ş</w:t>
      </w:r>
      <w:r w:rsidRPr="002755EF">
        <w:t>i în urma operării conforme a instala</w:t>
      </w:r>
      <w:r w:rsidR="00683C57" w:rsidRPr="002755EF">
        <w:t>ţ</w:t>
      </w:r>
      <w:r w:rsidRPr="002755EF">
        <w:t>iilor nu vor exista grupuri de popula</w:t>
      </w:r>
      <w:r w:rsidR="00683C57" w:rsidRPr="002755EF">
        <w:t>ţ</w:t>
      </w:r>
      <w:r w:rsidRPr="002755EF">
        <w:t>ie afectate negativ.</w:t>
      </w:r>
    </w:p>
    <w:p w14:paraId="5E43CEEE" w14:textId="77777777" w:rsidR="002701E1" w:rsidRPr="002755EF" w:rsidRDefault="002701E1" w:rsidP="000C1604">
      <w:pPr>
        <w:spacing w:after="120"/>
        <w:rPr>
          <w:szCs w:val="24"/>
        </w:rPr>
      </w:pPr>
      <w:r w:rsidRPr="002755EF">
        <w:rPr>
          <w:szCs w:val="24"/>
        </w:rPr>
        <w:t>În cadrul ACB din Aplica</w:t>
      </w:r>
      <w:r w:rsidR="00683C57" w:rsidRPr="002755EF">
        <w:rPr>
          <w:szCs w:val="24"/>
        </w:rPr>
        <w:t>ţ</w:t>
      </w:r>
      <w:r w:rsidRPr="002755EF">
        <w:rPr>
          <w:szCs w:val="24"/>
        </w:rPr>
        <w:t>ia de Finan</w:t>
      </w:r>
      <w:r w:rsidR="00683C57" w:rsidRPr="002755EF">
        <w:rPr>
          <w:szCs w:val="24"/>
        </w:rPr>
        <w:t>ţ</w:t>
      </w:r>
      <w:r w:rsidRPr="002755EF">
        <w:rPr>
          <w:szCs w:val="24"/>
        </w:rPr>
        <w:t xml:space="preserve">are </w:t>
      </w:r>
      <w:r w:rsidR="00C80E0E" w:rsidRPr="002755EF">
        <w:rPr>
          <w:szCs w:val="24"/>
        </w:rPr>
        <w:t xml:space="preserve">sunt identificate </w:t>
      </w:r>
      <w:r w:rsidRPr="002755EF">
        <w:rPr>
          <w:szCs w:val="24"/>
        </w:rPr>
        <w:t xml:space="preserve">obiectivele </w:t>
      </w:r>
      <w:r w:rsidR="00683C57" w:rsidRPr="002755EF">
        <w:rPr>
          <w:szCs w:val="24"/>
        </w:rPr>
        <w:t>ş</w:t>
      </w:r>
      <w:r w:rsidRPr="002755EF">
        <w:rPr>
          <w:szCs w:val="24"/>
        </w:rPr>
        <w:t xml:space="preserve">i </w:t>
      </w:r>
      <w:r w:rsidR="00683C57" w:rsidRPr="002755EF">
        <w:rPr>
          <w:szCs w:val="24"/>
        </w:rPr>
        <w:t>ţ</w:t>
      </w:r>
      <w:r w:rsidRPr="002755EF">
        <w:rPr>
          <w:szCs w:val="24"/>
        </w:rPr>
        <w:t>intele socio-economice:</w:t>
      </w:r>
    </w:p>
    <w:p w14:paraId="6A665AAC" w14:textId="77777777" w:rsidR="002701E1" w:rsidRPr="002755EF" w:rsidRDefault="002701E1" w:rsidP="00B15ABF">
      <w:pPr>
        <w:pStyle w:val="ListParagraph"/>
        <w:numPr>
          <w:ilvl w:val="1"/>
          <w:numId w:val="25"/>
        </w:numPr>
        <w:tabs>
          <w:tab w:val="clear" w:pos="1440"/>
          <w:tab w:val="num" w:pos="851"/>
        </w:tabs>
        <w:spacing w:after="120"/>
        <w:ind w:left="851"/>
        <w:rPr>
          <w:szCs w:val="24"/>
        </w:rPr>
      </w:pPr>
      <w:r w:rsidRPr="002755EF">
        <w:rPr>
          <w:szCs w:val="24"/>
        </w:rPr>
        <w:lastRenderedPageBreak/>
        <w:t>crearea de noi locuri de muncă;</w:t>
      </w:r>
    </w:p>
    <w:p w14:paraId="73B16CFF" w14:textId="77777777" w:rsidR="002701E1" w:rsidRPr="002755EF" w:rsidRDefault="002701E1" w:rsidP="00B15ABF">
      <w:pPr>
        <w:pStyle w:val="ListParagraph"/>
        <w:numPr>
          <w:ilvl w:val="1"/>
          <w:numId w:val="25"/>
        </w:numPr>
        <w:tabs>
          <w:tab w:val="clear" w:pos="1440"/>
          <w:tab w:val="num" w:pos="851"/>
        </w:tabs>
        <w:spacing w:after="120"/>
        <w:ind w:left="851"/>
        <w:rPr>
          <w:szCs w:val="24"/>
        </w:rPr>
      </w:pPr>
      <w:r w:rsidRPr="002755EF">
        <w:rPr>
          <w:szCs w:val="24"/>
        </w:rPr>
        <w:t>crearea de noi oportunită</w:t>
      </w:r>
      <w:r w:rsidR="00683C57" w:rsidRPr="002755EF">
        <w:rPr>
          <w:szCs w:val="24"/>
        </w:rPr>
        <w:t>ţ</w:t>
      </w:r>
      <w:r w:rsidRPr="002755EF">
        <w:rPr>
          <w:szCs w:val="24"/>
        </w:rPr>
        <w:t>i de afacere;</w:t>
      </w:r>
    </w:p>
    <w:p w14:paraId="78AF5DC8" w14:textId="77777777" w:rsidR="002701E1" w:rsidRPr="002755EF" w:rsidRDefault="002701E1" w:rsidP="00B15ABF">
      <w:pPr>
        <w:pStyle w:val="ListParagraph"/>
        <w:numPr>
          <w:ilvl w:val="1"/>
          <w:numId w:val="25"/>
        </w:numPr>
        <w:tabs>
          <w:tab w:val="clear" w:pos="1440"/>
          <w:tab w:val="num" w:pos="851"/>
        </w:tabs>
        <w:spacing w:after="120"/>
        <w:ind w:left="851"/>
        <w:rPr>
          <w:szCs w:val="24"/>
        </w:rPr>
      </w:pPr>
      <w:r w:rsidRPr="002755EF">
        <w:rPr>
          <w:szCs w:val="24"/>
        </w:rPr>
        <w:t>sănătatea oamenilor;</w:t>
      </w:r>
    </w:p>
    <w:p w14:paraId="7AADB844" w14:textId="7561E262" w:rsidR="002701E1" w:rsidRPr="002755EF" w:rsidRDefault="002701E1" w:rsidP="00B15ABF">
      <w:pPr>
        <w:pStyle w:val="ListParagraph"/>
        <w:numPr>
          <w:ilvl w:val="1"/>
          <w:numId w:val="25"/>
        </w:numPr>
        <w:tabs>
          <w:tab w:val="clear" w:pos="1440"/>
          <w:tab w:val="num" w:pos="851"/>
        </w:tabs>
        <w:spacing w:after="120"/>
        <w:ind w:left="851"/>
        <w:rPr>
          <w:szCs w:val="24"/>
        </w:rPr>
      </w:pPr>
      <w:r w:rsidRPr="002755EF">
        <w:rPr>
          <w:szCs w:val="24"/>
        </w:rPr>
        <w:t>calitatea vie</w:t>
      </w:r>
      <w:r w:rsidR="00683C57" w:rsidRPr="002755EF">
        <w:rPr>
          <w:szCs w:val="24"/>
        </w:rPr>
        <w:t>ţ</w:t>
      </w:r>
      <w:r w:rsidRPr="002755EF">
        <w:rPr>
          <w:szCs w:val="24"/>
        </w:rPr>
        <w:t>ii</w:t>
      </w:r>
    </w:p>
    <w:tbl>
      <w:tblPr>
        <w:tblStyle w:val="TableGrid"/>
        <w:tblW w:w="0" w:type="auto"/>
        <w:tblLook w:val="04A0" w:firstRow="1" w:lastRow="0" w:firstColumn="1" w:lastColumn="0" w:noHBand="0" w:noVBand="1"/>
      </w:tblPr>
      <w:tblGrid>
        <w:gridCol w:w="1976"/>
        <w:gridCol w:w="8075"/>
      </w:tblGrid>
      <w:tr w:rsidR="002701E1" w:rsidRPr="002755EF" w14:paraId="1BD9020B" w14:textId="77777777" w:rsidTr="003C6B93">
        <w:trPr>
          <w:trHeight w:val="20"/>
          <w:tblHeader/>
        </w:trPr>
        <w:tc>
          <w:tcPr>
            <w:tcW w:w="1830" w:type="dxa"/>
            <w:shd w:val="clear" w:color="auto" w:fill="D9D9D9" w:themeFill="background1" w:themeFillShade="D9"/>
          </w:tcPr>
          <w:p w14:paraId="3C531C8D" w14:textId="77777777" w:rsidR="002701E1" w:rsidRPr="002755EF" w:rsidRDefault="002701E1" w:rsidP="0003105D">
            <w:pPr>
              <w:jc w:val="center"/>
              <w:rPr>
                <w:b/>
                <w:sz w:val="22"/>
                <w:lang w:val="ro-RO"/>
              </w:rPr>
            </w:pPr>
            <w:r w:rsidRPr="002755EF">
              <w:rPr>
                <w:b/>
                <w:sz w:val="22"/>
                <w:lang w:val="ro-RO"/>
              </w:rPr>
              <w:t>Tipuri de impact</w:t>
            </w:r>
          </w:p>
        </w:tc>
        <w:tc>
          <w:tcPr>
            <w:tcW w:w="8088" w:type="dxa"/>
            <w:shd w:val="clear" w:color="auto" w:fill="D9D9D9" w:themeFill="background1" w:themeFillShade="D9"/>
          </w:tcPr>
          <w:p w14:paraId="5B7B14C7" w14:textId="28ED6EC2" w:rsidR="002701E1" w:rsidRPr="002755EF" w:rsidRDefault="002701E1" w:rsidP="0003105D">
            <w:pPr>
              <w:jc w:val="center"/>
              <w:rPr>
                <w:b/>
                <w:sz w:val="22"/>
                <w:lang w:val="ro-RO"/>
              </w:rPr>
            </w:pPr>
            <w:r w:rsidRPr="002755EF">
              <w:rPr>
                <w:b/>
                <w:sz w:val="22"/>
                <w:lang w:val="ro-RO"/>
              </w:rPr>
              <w:t>Natura impact</w:t>
            </w:r>
            <w:r w:rsidR="0003105D" w:rsidRPr="002755EF">
              <w:rPr>
                <w:b/>
                <w:sz w:val="22"/>
                <w:lang w:val="ro-RO"/>
              </w:rPr>
              <w:t>ului</w:t>
            </w:r>
          </w:p>
        </w:tc>
      </w:tr>
      <w:tr w:rsidR="002701E1" w:rsidRPr="002755EF" w14:paraId="75495CB9" w14:textId="77777777" w:rsidTr="00150885">
        <w:trPr>
          <w:trHeight w:val="20"/>
        </w:trPr>
        <w:tc>
          <w:tcPr>
            <w:tcW w:w="1830" w:type="dxa"/>
          </w:tcPr>
          <w:p w14:paraId="6F301B1D" w14:textId="77777777" w:rsidR="002701E1" w:rsidRPr="002755EF" w:rsidRDefault="002701E1" w:rsidP="001F688C">
            <w:pPr>
              <w:jc w:val="left"/>
              <w:rPr>
                <w:szCs w:val="24"/>
                <w:lang w:val="ro-RO"/>
              </w:rPr>
            </w:pPr>
            <w:r w:rsidRPr="002755EF">
              <w:rPr>
                <w:szCs w:val="24"/>
                <w:lang w:val="ro-RO"/>
              </w:rPr>
              <w:t>LOCURI DE MUNCĂ</w:t>
            </w:r>
          </w:p>
        </w:tc>
        <w:tc>
          <w:tcPr>
            <w:tcW w:w="8088" w:type="dxa"/>
          </w:tcPr>
          <w:p w14:paraId="238D0D71" w14:textId="77777777" w:rsidR="002701E1" w:rsidRPr="002755EF" w:rsidRDefault="002701E1" w:rsidP="001F688C">
            <w:pPr>
              <w:rPr>
                <w:szCs w:val="24"/>
                <w:lang w:val="ro-RO"/>
              </w:rPr>
            </w:pPr>
            <w:r w:rsidRPr="002755EF">
              <w:rPr>
                <w:szCs w:val="24"/>
                <w:lang w:val="ro-RO"/>
              </w:rPr>
              <w:t>S-au estimat în faza de construc</w:t>
            </w:r>
            <w:r w:rsidR="00683C57" w:rsidRPr="002755EF">
              <w:rPr>
                <w:szCs w:val="24"/>
                <w:lang w:val="ro-RO"/>
              </w:rPr>
              <w:t>ţ</w:t>
            </w:r>
            <w:r w:rsidRPr="002755EF">
              <w:rPr>
                <w:szCs w:val="24"/>
                <w:lang w:val="ro-RO"/>
              </w:rPr>
              <w:t>ie</w:t>
            </w:r>
            <w:r w:rsidR="007424BD" w:rsidRPr="002755EF">
              <w:rPr>
                <w:szCs w:val="24"/>
                <w:lang w:val="ro-RO"/>
              </w:rPr>
              <w:t xml:space="preserve"> crearea a  221 locuri de muncă</w:t>
            </w:r>
            <w:r w:rsidRPr="002755EF">
              <w:rPr>
                <w:szCs w:val="24"/>
                <w:lang w:val="ro-RO"/>
              </w:rPr>
              <w:t>, iar în faza de exploatare 347</w:t>
            </w:r>
            <w:r w:rsidR="007424BD" w:rsidRPr="002755EF">
              <w:rPr>
                <w:szCs w:val="24"/>
                <w:lang w:val="ro-RO"/>
              </w:rPr>
              <w:t xml:space="preserve"> locuri de muncă</w:t>
            </w:r>
            <w:r w:rsidRPr="002755EF">
              <w:rPr>
                <w:szCs w:val="24"/>
                <w:lang w:val="ro-RO"/>
              </w:rPr>
              <w:t>.</w:t>
            </w:r>
          </w:p>
        </w:tc>
      </w:tr>
      <w:tr w:rsidR="002701E1" w:rsidRPr="002755EF" w14:paraId="407AAD10" w14:textId="77777777" w:rsidTr="00150885">
        <w:trPr>
          <w:trHeight w:val="20"/>
        </w:trPr>
        <w:tc>
          <w:tcPr>
            <w:tcW w:w="1830" w:type="dxa"/>
          </w:tcPr>
          <w:p w14:paraId="1A7719A6" w14:textId="77777777" w:rsidR="002701E1" w:rsidRPr="002755EF" w:rsidRDefault="002701E1" w:rsidP="001F688C">
            <w:pPr>
              <w:jc w:val="left"/>
              <w:rPr>
                <w:szCs w:val="24"/>
                <w:lang w:val="ro-RO"/>
              </w:rPr>
            </w:pPr>
            <w:r w:rsidRPr="002755EF">
              <w:rPr>
                <w:szCs w:val="24"/>
                <w:lang w:val="ro-RO"/>
              </w:rPr>
              <w:t>CREAREA DE OPORTUNITĂ</w:t>
            </w:r>
            <w:r w:rsidR="00683C57" w:rsidRPr="002755EF">
              <w:rPr>
                <w:szCs w:val="24"/>
                <w:lang w:val="ro-RO"/>
              </w:rPr>
              <w:t>Ţ</w:t>
            </w:r>
            <w:r w:rsidRPr="002755EF">
              <w:rPr>
                <w:szCs w:val="24"/>
                <w:lang w:val="ro-RO"/>
              </w:rPr>
              <w:t>I DE AFACERE</w:t>
            </w:r>
          </w:p>
        </w:tc>
        <w:tc>
          <w:tcPr>
            <w:tcW w:w="8088" w:type="dxa"/>
          </w:tcPr>
          <w:p w14:paraId="661FB345" w14:textId="3AD4D574" w:rsidR="002701E1" w:rsidRPr="002755EF" w:rsidRDefault="002701E1" w:rsidP="001F688C">
            <w:pPr>
              <w:rPr>
                <w:szCs w:val="24"/>
                <w:lang w:val="ro-RO"/>
              </w:rPr>
            </w:pPr>
            <w:r w:rsidRPr="002755EF">
              <w:rPr>
                <w:szCs w:val="24"/>
                <w:lang w:val="ro-RO"/>
              </w:rPr>
              <w:t>Investi</w:t>
            </w:r>
            <w:r w:rsidR="00683C57" w:rsidRPr="002755EF">
              <w:rPr>
                <w:szCs w:val="24"/>
                <w:lang w:val="ro-RO"/>
              </w:rPr>
              <w:t>ţ</w:t>
            </w:r>
            <w:r w:rsidRPr="002755EF">
              <w:rPr>
                <w:szCs w:val="24"/>
                <w:lang w:val="ro-RO"/>
              </w:rPr>
              <w:t>iile propuse vor fi stimuli pentru dezvoltarea afacerilor în jude</w:t>
            </w:r>
            <w:r w:rsidR="00683C57" w:rsidRPr="002755EF">
              <w:rPr>
                <w:szCs w:val="24"/>
                <w:lang w:val="ro-RO"/>
              </w:rPr>
              <w:t>ţ</w:t>
            </w:r>
            <w:r w:rsidR="00DC1129" w:rsidRPr="002755EF">
              <w:rPr>
                <w:szCs w:val="24"/>
                <w:lang w:val="ro-RO"/>
              </w:rPr>
              <w:t xml:space="preserve"> </w:t>
            </w:r>
            <w:r w:rsidR="00683C57" w:rsidRPr="002755EF">
              <w:rPr>
                <w:szCs w:val="24"/>
                <w:lang w:val="ro-RO"/>
              </w:rPr>
              <w:t>ş</w:t>
            </w:r>
            <w:r w:rsidRPr="002755EF">
              <w:rPr>
                <w:szCs w:val="24"/>
                <w:lang w:val="ro-RO"/>
              </w:rPr>
              <w:t>i în afara sa, respectiv:</w:t>
            </w:r>
          </w:p>
          <w:p w14:paraId="692D4038" w14:textId="77777777" w:rsidR="002701E1" w:rsidRPr="002755EF" w:rsidRDefault="002701E1" w:rsidP="00B15ABF">
            <w:pPr>
              <w:pStyle w:val="ListParagraph"/>
              <w:numPr>
                <w:ilvl w:val="1"/>
                <w:numId w:val="25"/>
              </w:numPr>
              <w:tabs>
                <w:tab w:val="clear" w:pos="1440"/>
                <w:tab w:val="num" w:pos="601"/>
              </w:tabs>
              <w:ind w:left="601"/>
              <w:rPr>
                <w:szCs w:val="24"/>
                <w:lang w:val="ro-RO"/>
              </w:rPr>
            </w:pPr>
            <w:r w:rsidRPr="002755EF">
              <w:rPr>
                <w:szCs w:val="24"/>
                <w:lang w:val="ro-RO"/>
              </w:rPr>
              <w:t>colectarea de</w:t>
            </w:r>
            <w:r w:rsidR="00683C57" w:rsidRPr="002755EF">
              <w:rPr>
                <w:szCs w:val="24"/>
                <w:lang w:val="ro-RO"/>
              </w:rPr>
              <w:t>ş</w:t>
            </w:r>
            <w:r w:rsidRPr="002755EF">
              <w:rPr>
                <w:szCs w:val="24"/>
                <w:lang w:val="ro-RO"/>
              </w:rPr>
              <w:t>eurilor, atât a frac</w:t>
            </w:r>
            <w:r w:rsidR="00683C57" w:rsidRPr="002755EF">
              <w:rPr>
                <w:szCs w:val="24"/>
                <w:lang w:val="ro-RO"/>
              </w:rPr>
              <w:t>ţ</w:t>
            </w:r>
            <w:r w:rsidRPr="002755EF">
              <w:rPr>
                <w:szCs w:val="24"/>
                <w:lang w:val="ro-RO"/>
              </w:rPr>
              <w:t xml:space="preserve">iilor reziduale cât </w:t>
            </w:r>
            <w:r w:rsidR="00683C57" w:rsidRPr="002755EF">
              <w:rPr>
                <w:szCs w:val="24"/>
                <w:lang w:val="ro-RO"/>
              </w:rPr>
              <w:t>ş</w:t>
            </w:r>
            <w:r w:rsidR="007424BD" w:rsidRPr="002755EF">
              <w:rPr>
                <w:szCs w:val="24"/>
                <w:lang w:val="ro-RO"/>
              </w:rPr>
              <w:t>i a celor reciclabile</w:t>
            </w:r>
            <w:r w:rsidRPr="002755EF">
              <w:rPr>
                <w:szCs w:val="24"/>
                <w:lang w:val="ro-RO"/>
              </w:rPr>
              <w:t xml:space="preserve"> va fi subcontractată către organiza</w:t>
            </w:r>
            <w:r w:rsidR="00683C57" w:rsidRPr="002755EF">
              <w:rPr>
                <w:szCs w:val="24"/>
                <w:lang w:val="ro-RO"/>
              </w:rPr>
              <w:t>ţ</w:t>
            </w:r>
            <w:r w:rsidRPr="002755EF">
              <w:rPr>
                <w:szCs w:val="24"/>
                <w:lang w:val="ro-RO"/>
              </w:rPr>
              <w:t>ii independente, oferind astfel oportunită</w:t>
            </w:r>
            <w:r w:rsidR="00683C57" w:rsidRPr="002755EF">
              <w:rPr>
                <w:szCs w:val="24"/>
                <w:lang w:val="ro-RO"/>
              </w:rPr>
              <w:t>ţ</w:t>
            </w:r>
            <w:r w:rsidRPr="002755EF">
              <w:rPr>
                <w:szCs w:val="24"/>
                <w:lang w:val="ro-RO"/>
              </w:rPr>
              <w:t>i de afaceri în sectorul privat, afaceri care vor reprezenta o ofertă competitivă;</w:t>
            </w:r>
          </w:p>
          <w:p w14:paraId="0805A29A" w14:textId="77777777" w:rsidR="002701E1" w:rsidRPr="002755EF" w:rsidRDefault="002701E1" w:rsidP="00B15ABF">
            <w:pPr>
              <w:pStyle w:val="ListParagraph"/>
              <w:numPr>
                <w:ilvl w:val="1"/>
                <w:numId w:val="25"/>
              </w:numPr>
              <w:tabs>
                <w:tab w:val="clear" w:pos="1440"/>
                <w:tab w:val="num" w:pos="601"/>
              </w:tabs>
              <w:ind w:left="601"/>
              <w:rPr>
                <w:szCs w:val="24"/>
                <w:lang w:val="ro-RO"/>
              </w:rPr>
            </w:pPr>
            <w:r w:rsidRPr="002755EF">
              <w:rPr>
                <w:szCs w:val="24"/>
                <w:lang w:val="ro-RO"/>
              </w:rPr>
              <w:t>activită</w:t>
            </w:r>
            <w:r w:rsidR="00683C57" w:rsidRPr="002755EF">
              <w:rPr>
                <w:szCs w:val="24"/>
                <w:lang w:val="ro-RO"/>
              </w:rPr>
              <w:t>ţ</w:t>
            </w:r>
            <w:r w:rsidRPr="002755EF">
              <w:rPr>
                <w:szCs w:val="24"/>
                <w:lang w:val="ro-RO"/>
              </w:rPr>
              <w:t>ile de exploatare a sta</w:t>
            </w:r>
            <w:r w:rsidR="00683C57" w:rsidRPr="002755EF">
              <w:rPr>
                <w:szCs w:val="24"/>
                <w:lang w:val="ro-RO"/>
              </w:rPr>
              <w:t>ţ</w:t>
            </w:r>
            <w:r w:rsidRPr="002755EF">
              <w:rPr>
                <w:szCs w:val="24"/>
                <w:lang w:val="ro-RO"/>
              </w:rPr>
              <w:t>iilor de transfer, transportul între sta</w:t>
            </w:r>
            <w:r w:rsidR="00683C57" w:rsidRPr="002755EF">
              <w:rPr>
                <w:szCs w:val="24"/>
                <w:lang w:val="ro-RO"/>
              </w:rPr>
              <w:t>ţ</w:t>
            </w:r>
            <w:r w:rsidRPr="002755EF">
              <w:rPr>
                <w:szCs w:val="24"/>
                <w:lang w:val="ro-RO"/>
              </w:rPr>
              <w:t xml:space="preserve">iile de transfer </w:t>
            </w:r>
            <w:r w:rsidR="00683C57" w:rsidRPr="002755EF">
              <w:rPr>
                <w:szCs w:val="24"/>
                <w:lang w:val="ro-RO"/>
              </w:rPr>
              <w:t>ş</w:t>
            </w:r>
            <w:r w:rsidRPr="002755EF">
              <w:rPr>
                <w:szCs w:val="24"/>
                <w:lang w:val="ro-RO"/>
              </w:rPr>
              <w:t>i depozit vor fi subcontractate către societă</w:t>
            </w:r>
            <w:r w:rsidR="00683C57" w:rsidRPr="002755EF">
              <w:rPr>
                <w:szCs w:val="24"/>
                <w:lang w:val="ro-RO"/>
              </w:rPr>
              <w:t>ţ</w:t>
            </w:r>
            <w:r w:rsidRPr="002755EF">
              <w:rPr>
                <w:szCs w:val="24"/>
                <w:lang w:val="ro-RO"/>
              </w:rPr>
              <w:t>i comerciale;</w:t>
            </w:r>
          </w:p>
          <w:p w14:paraId="1A0B59A4" w14:textId="1067E4B3" w:rsidR="002701E1" w:rsidRPr="002755EF" w:rsidRDefault="007424BD" w:rsidP="00B15ABF">
            <w:pPr>
              <w:pStyle w:val="ListParagraph"/>
              <w:numPr>
                <w:ilvl w:val="1"/>
                <w:numId w:val="25"/>
              </w:numPr>
              <w:tabs>
                <w:tab w:val="clear" w:pos="1440"/>
                <w:tab w:val="num" w:pos="601"/>
              </w:tabs>
              <w:ind w:left="601"/>
              <w:rPr>
                <w:szCs w:val="24"/>
                <w:lang w:val="ro-RO"/>
              </w:rPr>
            </w:pPr>
            <w:r w:rsidRPr="002755EF">
              <w:rPr>
                <w:szCs w:val="24"/>
                <w:lang w:val="ro-RO"/>
              </w:rPr>
              <w:t>existenţa unor contracte</w:t>
            </w:r>
            <w:r w:rsidR="002701E1" w:rsidRPr="002755EF">
              <w:rPr>
                <w:szCs w:val="24"/>
                <w:lang w:val="ro-RO"/>
              </w:rPr>
              <w:t xml:space="preserve"> de între</w:t>
            </w:r>
            <w:r w:rsidR="00683C57" w:rsidRPr="002755EF">
              <w:rPr>
                <w:szCs w:val="24"/>
                <w:lang w:val="ro-RO"/>
              </w:rPr>
              <w:t>ţ</w:t>
            </w:r>
            <w:r w:rsidR="002701E1" w:rsidRPr="002755EF">
              <w:rPr>
                <w:szCs w:val="24"/>
                <w:lang w:val="ro-RO"/>
              </w:rPr>
              <w:t>inere pentru parcul auto al vehiculelor destinate colectării de</w:t>
            </w:r>
            <w:r w:rsidR="00683C57" w:rsidRPr="002755EF">
              <w:rPr>
                <w:szCs w:val="24"/>
                <w:lang w:val="ro-RO"/>
              </w:rPr>
              <w:t>ş</w:t>
            </w:r>
            <w:r w:rsidR="002701E1" w:rsidRPr="002755EF">
              <w:rPr>
                <w:szCs w:val="24"/>
                <w:lang w:val="ro-RO"/>
              </w:rPr>
              <w:t xml:space="preserve">eurilor </w:t>
            </w:r>
            <w:r w:rsidR="00683C57" w:rsidRPr="002755EF">
              <w:rPr>
                <w:szCs w:val="24"/>
                <w:lang w:val="ro-RO"/>
              </w:rPr>
              <w:t>ş</w:t>
            </w:r>
            <w:r w:rsidR="002701E1" w:rsidRPr="002755EF">
              <w:rPr>
                <w:szCs w:val="24"/>
                <w:lang w:val="ro-RO"/>
              </w:rPr>
              <w:t xml:space="preserve">i </w:t>
            </w:r>
            <w:r w:rsidRPr="002755EF">
              <w:rPr>
                <w:szCs w:val="24"/>
                <w:lang w:val="ro-RO"/>
              </w:rPr>
              <w:t xml:space="preserve">contracte de întreţinere </w:t>
            </w:r>
            <w:r w:rsidR="002701E1" w:rsidRPr="002755EF">
              <w:rPr>
                <w:szCs w:val="24"/>
                <w:lang w:val="ro-RO"/>
              </w:rPr>
              <w:t>pentru  utilajele mobile din depozit;</w:t>
            </w:r>
          </w:p>
        </w:tc>
      </w:tr>
      <w:tr w:rsidR="002701E1" w:rsidRPr="002755EF" w14:paraId="1C479356" w14:textId="77777777" w:rsidTr="00150885">
        <w:trPr>
          <w:trHeight w:val="20"/>
        </w:trPr>
        <w:tc>
          <w:tcPr>
            <w:tcW w:w="1830" w:type="dxa"/>
          </w:tcPr>
          <w:p w14:paraId="3D4E1967" w14:textId="77777777" w:rsidR="002701E1" w:rsidRPr="002755EF" w:rsidRDefault="002701E1" w:rsidP="001F688C">
            <w:pPr>
              <w:rPr>
                <w:szCs w:val="24"/>
                <w:lang w:val="ro-RO"/>
              </w:rPr>
            </w:pPr>
            <w:r w:rsidRPr="002755EF">
              <w:rPr>
                <w:szCs w:val="24"/>
                <w:lang w:val="ro-RO"/>
              </w:rPr>
              <w:t>SĂNĂTATEA OAMENILOR</w:t>
            </w:r>
          </w:p>
        </w:tc>
        <w:tc>
          <w:tcPr>
            <w:tcW w:w="8088" w:type="dxa"/>
          </w:tcPr>
          <w:p w14:paraId="78314F0B" w14:textId="77777777" w:rsidR="002701E1" w:rsidRPr="002755EF" w:rsidRDefault="002701E1" w:rsidP="001F688C">
            <w:pPr>
              <w:rPr>
                <w:szCs w:val="24"/>
                <w:lang w:val="ro-RO"/>
              </w:rPr>
            </w:pPr>
            <w:r w:rsidRPr="002755EF">
              <w:rPr>
                <w:szCs w:val="24"/>
                <w:lang w:val="ro-RO"/>
              </w:rPr>
              <w:t>Categoriile de persoane a căror sănătate va beneficia de pe urma proiectului sunt:</w:t>
            </w:r>
          </w:p>
          <w:p w14:paraId="16B255E8" w14:textId="77777777" w:rsidR="002701E1" w:rsidRPr="002755EF" w:rsidRDefault="002701E1" w:rsidP="00B15ABF">
            <w:pPr>
              <w:pStyle w:val="ListParagraph"/>
              <w:numPr>
                <w:ilvl w:val="1"/>
                <w:numId w:val="25"/>
              </w:numPr>
              <w:tabs>
                <w:tab w:val="clear" w:pos="1440"/>
                <w:tab w:val="num" w:pos="601"/>
              </w:tabs>
              <w:ind w:left="601"/>
              <w:rPr>
                <w:szCs w:val="24"/>
                <w:lang w:val="ro-RO"/>
              </w:rPr>
            </w:pPr>
            <w:r w:rsidRPr="002755EF">
              <w:rPr>
                <w:szCs w:val="24"/>
                <w:lang w:val="ro-RO"/>
              </w:rPr>
              <w:t>lucrătorii implica</w:t>
            </w:r>
            <w:r w:rsidR="00683C57" w:rsidRPr="002755EF">
              <w:rPr>
                <w:szCs w:val="24"/>
                <w:lang w:val="ro-RO"/>
              </w:rPr>
              <w:t>ţ</w:t>
            </w:r>
            <w:r w:rsidRPr="002755EF">
              <w:rPr>
                <w:szCs w:val="24"/>
                <w:lang w:val="ro-RO"/>
              </w:rPr>
              <w:t>i în gestionarea de</w:t>
            </w:r>
            <w:r w:rsidR="00683C57" w:rsidRPr="002755EF">
              <w:rPr>
                <w:szCs w:val="24"/>
                <w:lang w:val="ro-RO"/>
              </w:rPr>
              <w:t>ş</w:t>
            </w:r>
            <w:r w:rsidRPr="002755EF">
              <w:rPr>
                <w:szCs w:val="24"/>
                <w:lang w:val="ro-RO"/>
              </w:rPr>
              <w:t>eurilor;</w:t>
            </w:r>
          </w:p>
          <w:p w14:paraId="529650F7" w14:textId="77777777" w:rsidR="002701E1" w:rsidRPr="002755EF" w:rsidRDefault="002701E1" w:rsidP="00B15ABF">
            <w:pPr>
              <w:pStyle w:val="ListParagraph"/>
              <w:numPr>
                <w:ilvl w:val="1"/>
                <w:numId w:val="25"/>
              </w:numPr>
              <w:tabs>
                <w:tab w:val="clear" w:pos="1440"/>
                <w:tab w:val="num" w:pos="601"/>
              </w:tabs>
              <w:ind w:left="601"/>
              <w:rPr>
                <w:szCs w:val="24"/>
                <w:lang w:val="ro-RO"/>
              </w:rPr>
            </w:pPr>
            <w:r w:rsidRPr="002755EF">
              <w:rPr>
                <w:szCs w:val="24"/>
                <w:lang w:val="ro-RO"/>
              </w:rPr>
              <w:t>cei care manipulează în mod direct de</w:t>
            </w:r>
            <w:r w:rsidR="00683C57" w:rsidRPr="002755EF">
              <w:rPr>
                <w:szCs w:val="24"/>
                <w:lang w:val="ro-RO"/>
              </w:rPr>
              <w:t>ş</w:t>
            </w:r>
            <w:r w:rsidRPr="002755EF">
              <w:rPr>
                <w:szCs w:val="24"/>
                <w:lang w:val="ro-RO"/>
              </w:rPr>
              <w:t>eurile;</w:t>
            </w:r>
          </w:p>
          <w:p w14:paraId="6BACE999" w14:textId="37BECA90" w:rsidR="002701E1" w:rsidRPr="002755EF" w:rsidRDefault="002701E1" w:rsidP="00B15ABF">
            <w:pPr>
              <w:pStyle w:val="ListParagraph"/>
              <w:numPr>
                <w:ilvl w:val="1"/>
                <w:numId w:val="25"/>
              </w:numPr>
              <w:tabs>
                <w:tab w:val="clear" w:pos="1440"/>
                <w:tab w:val="num" w:pos="601"/>
              </w:tabs>
              <w:ind w:left="601"/>
              <w:rPr>
                <w:szCs w:val="24"/>
                <w:lang w:val="ro-RO"/>
              </w:rPr>
            </w:pPr>
            <w:r w:rsidRPr="002755EF">
              <w:rPr>
                <w:szCs w:val="24"/>
                <w:lang w:val="ro-RO"/>
              </w:rPr>
              <w:t>popula</w:t>
            </w:r>
            <w:r w:rsidR="00683C57" w:rsidRPr="002755EF">
              <w:rPr>
                <w:szCs w:val="24"/>
                <w:lang w:val="ro-RO"/>
              </w:rPr>
              <w:t>ţ</w:t>
            </w:r>
            <w:r w:rsidRPr="002755EF">
              <w:rPr>
                <w:szCs w:val="24"/>
                <w:lang w:val="ro-RO"/>
              </w:rPr>
              <w:t>ia în general</w:t>
            </w:r>
            <w:r w:rsidR="0003105D" w:rsidRPr="002755EF">
              <w:rPr>
                <w:szCs w:val="24"/>
                <w:lang w:val="ro-RO"/>
              </w:rPr>
              <w:t>.</w:t>
            </w:r>
          </w:p>
          <w:p w14:paraId="5159F260" w14:textId="77777777" w:rsidR="007424BD" w:rsidRPr="002755EF" w:rsidRDefault="002701E1" w:rsidP="001F688C">
            <w:pPr>
              <w:rPr>
                <w:szCs w:val="24"/>
                <w:lang w:val="ro-RO"/>
              </w:rPr>
            </w:pPr>
            <w:r w:rsidRPr="002755EF">
              <w:rPr>
                <w:szCs w:val="24"/>
                <w:lang w:val="ro-RO"/>
              </w:rPr>
              <w:t>Lucrătorii implica</w:t>
            </w:r>
            <w:r w:rsidR="00683C57" w:rsidRPr="002755EF">
              <w:rPr>
                <w:szCs w:val="24"/>
                <w:lang w:val="ro-RO"/>
              </w:rPr>
              <w:t>ţ</w:t>
            </w:r>
            <w:r w:rsidRPr="002755EF">
              <w:rPr>
                <w:szCs w:val="24"/>
                <w:lang w:val="ro-RO"/>
              </w:rPr>
              <w:t>i în gestionarea de</w:t>
            </w:r>
            <w:r w:rsidR="00683C57" w:rsidRPr="002755EF">
              <w:rPr>
                <w:szCs w:val="24"/>
                <w:lang w:val="ro-RO"/>
              </w:rPr>
              <w:t>ş</w:t>
            </w:r>
            <w:r w:rsidRPr="002755EF">
              <w:rPr>
                <w:szCs w:val="24"/>
                <w:lang w:val="ro-RO"/>
              </w:rPr>
              <w:t>eurilor vor fi mai în siguran</w:t>
            </w:r>
            <w:r w:rsidR="00683C57" w:rsidRPr="002755EF">
              <w:rPr>
                <w:szCs w:val="24"/>
                <w:lang w:val="ro-RO"/>
              </w:rPr>
              <w:t>ţ</w:t>
            </w:r>
            <w:r w:rsidR="007424BD" w:rsidRPr="002755EF">
              <w:rPr>
                <w:szCs w:val="24"/>
                <w:lang w:val="ro-RO"/>
              </w:rPr>
              <w:t>ă</w:t>
            </w:r>
            <w:r w:rsidRPr="002755EF">
              <w:rPr>
                <w:szCs w:val="24"/>
                <w:lang w:val="ro-RO"/>
              </w:rPr>
              <w:t xml:space="preserve"> deoarece de</w:t>
            </w:r>
            <w:r w:rsidR="00683C57" w:rsidRPr="002755EF">
              <w:rPr>
                <w:szCs w:val="24"/>
                <w:lang w:val="ro-RO"/>
              </w:rPr>
              <w:t>ş</w:t>
            </w:r>
            <w:r w:rsidRPr="002755EF">
              <w:rPr>
                <w:szCs w:val="24"/>
                <w:lang w:val="ro-RO"/>
              </w:rPr>
              <w:t>eurile periculoase vor fi din ce în ce mai rar amestecate cu de</w:t>
            </w:r>
            <w:r w:rsidR="00683C57" w:rsidRPr="002755EF">
              <w:rPr>
                <w:szCs w:val="24"/>
                <w:lang w:val="ro-RO"/>
              </w:rPr>
              <w:t>ş</w:t>
            </w:r>
            <w:r w:rsidRPr="002755EF">
              <w:rPr>
                <w:szCs w:val="24"/>
                <w:lang w:val="ro-RO"/>
              </w:rPr>
              <w:t>euri municipale obi</w:t>
            </w:r>
            <w:r w:rsidR="00683C57" w:rsidRPr="002755EF">
              <w:rPr>
                <w:szCs w:val="24"/>
                <w:lang w:val="ro-RO"/>
              </w:rPr>
              <w:t>ş</w:t>
            </w:r>
            <w:r w:rsidRPr="002755EF">
              <w:rPr>
                <w:szCs w:val="24"/>
                <w:lang w:val="ro-RO"/>
              </w:rPr>
              <w:t>nuite, astfel încât vor fi tot mai pu</w:t>
            </w:r>
            <w:r w:rsidR="00683C57" w:rsidRPr="002755EF">
              <w:rPr>
                <w:szCs w:val="24"/>
                <w:lang w:val="ro-RO"/>
              </w:rPr>
              <w:t>ţ</w:t>
            </w:r>
            <w:r w:rsidR="007424BD" w:rsidRPr="002755EF">
              <w:rPr>
                <w:szCs w:val="24"/>
                <w:lang w:val="ro-RO"/>
              </w:rPr>
              <w:t>in</w:t>
            </w:r>
            <w:r w:rsidRPr="002755EF">
              <w:rPr>
                <w:szCs w:val="24"/>
                <w:lang w:val="ro-RO"/>
              </w:rPr>
              <w:t xml:space="preserve">  expu</w:t>
            </w:r>
            <w:r w:rsidR="00683C57" w:rsidRPr="002755EF">
              <w:rPr>
                <w:szCs w:val="24"/>
                <w:lang w:val="ro-RO"/>
              </w:rPr>
              <w:t>ş</w:t>
            </w:r>
            <w:r w:rsidRPr="002755EF">
              <w:rPr>
                <w:szCs w:val="24"/>
                <w:lang w:val="ro-RO"/>
              </w:rPr>
              <w:t>i la contactul cu de</w:t>
            </w:r>
            <w:r w:rsidR="00683C57" w:rsidRPr="002755EF">
              <w:rPr>
                <w:szCs w:val="24"/>
                <w:lang w:val="ro-RO"/>
              </w:rPr>
              <w:t>ş</w:t>
            </w:r>
            <w:r w:rsidRPr="002755EF">
              <w:rPr>
                <w:szCs w:val="24"/>
                <w:lang w:val="ro-RO"/>
              </w:rPr>
              <w:t xml:space="preserve">eurile periculoase. </w:t>
            </w:r>
          </w:p>
          <w:p w14:paraId="5651D43A" w14:textId="120D8A07" w:rsidR="002701E1" w:rsidRPr="002755EF" w:rsidRDefault="002701E1" w:rsidP="00DC1129">
            <w:pPr>
              <w:rPr>
                <w:szCs w:val="24"/>
                <w:lang w:val="ro-RO"/>
              </w:rPr>
            </w:pPr>
            <w:r w:rsidRPr="002755EF">
              <w:rPr>
                <w:szCs w:val="24"/>
                <w:lang w:val="ro-RO"/>
              </w:rPr>
              <w:t>În plus, noul depozit ecologic va fi el însu</w:t>
            </w:r>
            <w:r w:rsidR="00683C57" w:rsidRPr="002755EF">
              <w:rPr>
                <w:szCs w:val="24"/>
                <w:lang w:val="ro-RO"/>
              </w:rPr>
              <w:t>ş</w:t>
            </w:r>
            <w:r w:rsidRPr="002755EF">
              <w:rPr>
                <w:szCs w:val="24"/>
                <w:lang w:val="ro-RO"/>
              </w:rPr>
              <w:t>i un loc sigur. Lucrătorii vor fi din ce în ce mai pu</w:t>
            </w:r>
            <w:r w:rsidR="00683C57" w:rsidRPr="002755EF">
              <w:rPr>
                <w:szCs w:val="24"/>
                <w:lang w:val="ro-RO"/>
              </w:rPr>
              <w:t>ţ</w:t>
            </w:r>
            <w:r w:rsidRPr="002755EF">
              <w:rPr>
                <w:szCs w:val="24"/>
                <w:lang w:val="ro-RO"/>
              </w:rPr>
              <w:t>in expu</w:t>
            </w:r>
            <w:r w:rsidR="00683C57" w:rsidRPr="002755EF">
              <w:rPr>
                <w:szCs w:val="24"/>
                <w:lang w:val="ro-RO"/>
              </w:rPr>
              <w:t>ş</w:t>
            </w:r>
            <w:r w:rsidRPr="002755EF">
              <w:rPr>
                <w:szCs w:val="24"/>
                <w:lang w:val="ro-RO"/>
              </w:rPr>
              <w:t>i la pericolul exploziilor sau al incendiilor ori la pericolele cauzate de instabilitatea grămezii de de</w:t>
            </w:r>
            <w:r w:rsidR="00683C57" w:rsidRPr="002755EF">
              <w:rPr>
                <w:szCs w:val="24"/>
                <w:lang w:val="ro-RO"/>
              </w:rPr>
              <w:t>ş</w:t>
            </w:r>
            <w:r w:rsidRPr="002755EF">
              <w:rPr>
                <w:szCs w:val="24"/>
                <w:lang w:val="ro-RO"/>
              </w:rPr>
              <w:t>euri.</w:t>
            </w:r>
          </w:p>
        </w:tc>
      </w:tr>
      <w:tr w:rsidR="002701E1" w:rsidRPr="002755EF" w14:paraId="04C09C8F" w14:textId="77777777" w:rsidTr="00150885">
        <w:trPr>
          <w:trHeight w:val="20"/>
        </w:trPr>
        <w:tc>
          <w:tcPr>
            <w:tcW w:w="1830" w:type="dxa"/>
          </w:tcPr>
          <w:p w14:paraId="00EC01B1" w14:textId="77777777" w:rsidR="002701E1" w:rsidRPr="002755EF" w:rsidRDefault="002701E1" w:rsidP="001F688C">
            <w:pPr>
              <w:rPr>
                <w:szCs w:val="24"/>
                <w:lang w:val="ro-RO"/>
              </w:rPr>
            </w:pPr>
            <w:r w:rsidRPr="002755EF">
              <w:rPr>
                <w:szCs w:val="24"/>
                <w:lang w:val="ro-RO"/>
              </w:rPr>
              <w:t>CALITATEA VIE</w:t>
            </w:r>
            <w:r w:rsidR="00683C57" w:rsidRPr="002755EF">
              <w:rPr>
                <w:szCs w:val="24"/>
                <w:lang w:val="ro-RO"/>
              </w:rPr>
              <w:t>Ţ</w:t>
            </w:r>
            <w:r w:rsidRPr="002755EF">
              <w:rPr>
                <w:szCs w:val="24"/>
                <w:lang w:val="ro-RO"/>
              </w:rPr>
              <w:t>II</w:t>
            </w:r>
          </w:p>
        </w:tc>
        <w:tc>
          <w:tcPr>
            <w:tcW w:w="8088" w:type="dxa"/>
          </w:tcPr>
          <w:p w14:paraId="7909A6A8" w14:textId="77777777" w:rsidR="002701E1" w:rsidRPr="002755EF" w:rsidRDefault="002701E1" w:rsidP="001F688C">
            <w:pPr>
              <w:rPr>
                <w:szCs w:val="24"/>
                <w:lang w:val="ro-RO"/>
              </w:rPr>
            </w:pPr>
            <w:r w:rsidRPr="002755EF">
              <w:rPr>
                <w:szCs w:val="24"/>
                <w:lang w:val="ro-RO"/>
              </w:rPr>
              <w:t>Proiectul va îmbunătă</w:t>
            </w:r>
            <w:r w:rsidR="00683C57" w:rsidRPr="002755EF">
              <w:rPr>
                <w:szCs w:val="24"/>
                <w:lang w:val="ro-RO"/>
              </w:rPr>
              <w:t>ţ</w:t>
            </w:r>
            <w:r w:rsidRPr="002755EF">
              <w:rPr>
                <w:szCs w:val="24"/>
                <w:lang w:val="ro-RO"/>
              </w:rPr>
              <w:t>ii calitatea vie</w:t>
            </w:r>
            <w:r w:rsidR="00683C57" w:rsidRPr="002755EF">
              <w:rPr>
                <w:szCs w:val="24"/>
                <w:lang w:val="ro-RO"/>
              </w:rPr>
              <w:t>ţ</w:t>
            </w:r>
            <w:r w:rsidRPr="002755EF">
              <w:rPr>
                <w:szCs w:val="24"/>
                <w:lang w:val="ro-RO"/>
              </w:rPr>
              <w:t>ii pentru întreaga popula</w:t>
            </w:r>
            <w:r w:rsidR="00683C57" w:rsidRPr="002755EF">
              <w:rPr>
                <w:szCs w:val="24"/>
                <w:lang w:val="ro-RO"/>
              </w:rPr>
              <w:t>ţ</w:t>
            </w:r>
            <w:r w:rsidRPr="002755EF">
              <w:rPr>
                <w:szCs w:val="24"/>
                <w:lang w:val="ro-RO"/>
              </w:rPr>
              <w:t>ie din jude</w:t>
            </w:r>
            <w:r w:rsidR="00683C57" w:rsidRPr="002755EF">
              <w:rPr>
                <w:szCs w:val="24"/>
                <w:lang w:val="ro-RO"/>
              </w:rPr>
              <w:t>ţ</w:t>
            </w:r>
            <w:r w:rsidRPr="002755EF">
              <w:rPr>
                <w:szCs w:val="24"/>
                <w:lang w:val="ro-RO"/>
              </w:rPr>
              <w:t>, prin:</w:t>
            </w:r>
          </w:p>
          <w:p w14:paraId="024B868E" w14:textId="77777777" w:rsidR="002701E1" w:rsidRPr="002755EF" w:rsidRDefault="00C01B43" w:rsidP="00B15ABF">
            <w:pPr>
              <w:pStyle w:val="ListParagraph"/>
              <w:numPr>
                <w:ilvl w:val="1"/>
                <w:numId w:val="25"/>
              </w:numPr>
              <w:tabs>
                <w:tab w:val="clear" w:pos="1440"/>
                <w:tab w:val="num" w:pos="601"/>
              </w:tabs>
              <w:ind w:left="601"/>
              <w:rPr>
                <w:szCs w:val="24"/>
                <w:lang w:val="ro-RO"/>
              </w:rPr>
            </w:pPr>
            <w:r w:rsidRPr="002755EF">
              <w:rPr>
                <w:szCs w:val="24"/>
                <w:lang w:val="ro-RO"/>
              </w:rPr>
              <w:t>asigurarea</w:t>
            </w:r>
            <w:r w:rsidR="002701E1" w:rsidRPr="002755EF">
              <w:rPr>
                <w:szCs w:val="24"/>
                <w:lang w:val="ro-RO"/>
              </w:rPr>
              <w:t xml:space="preserve"> unui serviciu de înaltă calitate de gestionare a de</w:t>
            </w:r>
            <w:r w:rsidR="00683C57" w:rsidRPr="002755EF">
              <w:rPr>
                <w:szCs w:val="24"/>
                <w:lang w:val="ro-RO"/>
              </w:rPr>
              <w:t>ş</w:t>
            </w:r>
            <w:r w:rsidR="002701E1" w:rsidRPr="002755EF">
              <w:rPr>
                <w:szCs w:val="24"/>
                <w:lang w:val="ro-RO"/>
              </w:rPr>
              <w:t>eurilor;</w:t>
            </w:r>
          </w:p>
          <w:p w14:paraId="2675967B" w14:textId="77777777" w:rsidR="002701E1" w:rsidRPr="002755EF" w:rsidRDefault="002701E1" w:rsidP="00B15ABF">
            <w:pPr>
              <w:pStyle w:val="ListParagraph"/>
              <w:numPr>
                <w:ilvl w:val="1"/>
                <w:numId w:val="25"/>
              </w:numPr>
              <w:tabs>
                <w:tab w:val="clear" w:pos="1440"/>
                <w:tab w:val="num" w:pos="601"/>
              </w:tabs>
              <w:ind w:left="601"/>
              <w:rPr>
                <w:szCs w:val="24"/>
                <w:lang w:val="ro-RO"/>
              </w:rPr>
            </w:pPr>
            <w:r w:rsidRPr="002755EF">
              <w:rPr>
                <w:szCs w:val="24"/>
                <w:lang w:val="ro-RO"/>
              </w:rPr>
              <w:t xml:space="preserve">eliminarea problemelor de sănătate publică </w:t>
            </w:r>
            <w:r w:rsidR="00683C57" w:rsidRPr="002755EF">
              <w:rPr>
                <w:szCs w:val="24"/>
                <w:lang w:val="ro-RO"/>
              </w:rPr>
              <w:t>ş</w:t>
            </w:r>
            <w:r w:rsidRPr="002755EF">
              <w:rPr>
                <w:szCs w:val="24"/>
                <w:lang w:val="ro-RO"/>
              </w:rPr>
              <w:t>i de mediu;</w:t>
            </w:r>
          </w:p>
          <w:p w14:paraId="081ABC90" w14:textId="77777777" w:rsidR="002701E1" w:rsidRPr="002755EF" w:rsidRDefault="002701E1" w:rsidP="00B15ABF">
            <w:pPr>
              <w:pStyle w:val="ListParagraph"/>
              <w:numPr>
                <w:ilvl w:val="1"/>
                <w:numId w:val="25"/>
              </w:numPr>
              <w:tabs>
                <w:tab w:val="clear" w:pos="1440"/>
                <w:tab w:val="num" w:pos="601"/>
              </w:tabs>
              <w:ind w:left="601"/>
              <w:rPr>
                <w:szCs w:val="24"/>
                <w:lang w:val="ro-RO"/>
              </w:rPr>
            </w:pPr>
            <w:r w:rsidRPr="002755EF">
              <w:rPr>
                <w:szCs w:val="24"/>
                <w:lang w:val="ro-RO"/>
              </w:rPr>
              <w:t xml:space="preserve">reabilitarea </w:t>
            </w:r>
            <w:r w:rsidR="00683C57" w:rsidRPr="002755EF">
              <w:rPr>
                <w:szCs w:val="24"/>
                <w:lang w:val="ro-RO"/>
              </w:rPr>
              <w:t>ş</w:t>
            </w:r>
            <w:r w:rsidRPr="002755EF">
              <w:rPr>
                <w:szCs w:val="24"/>
                <w:lang w:val="ro-RO"/>
              </w:rPr>
              <w:t>i convertirea în spa</w:t>
            </w:r>
            <w:r w:rsidR="00683C57" w:rsidRPr="002755EF">
              <w:rPr>
                <w:szCs w:val="24"/>
                <w:lang w:val="ro-RO"/>
              </w:rPr>
              <w:t>ţ</w:t>
            </w:r>
            <w:r w:rsidRPr="002755EF">
              <w:rPr>
                <w:szCs w:val="24"/>
                <w:lang w:val="ro-RO"/>
              </w:rPr>
              <w:t>ii verzi a 7 depozite neconforme, având ca rezultat reducerea împră</w:t>
            </w:r>
            <w:r w:rsidR="00683C57" w:rsidRPr="002755EF">
              <w:rPr>
                <w:szCs w:val="24"/>
                <w:lang w:val="ro-RO"/>
              </w:rPr>
              <w:t>ş</w:t>
            </w:r>
            <w:r w:rsidRPr="002755EF">
              <w:rPr>
                <w:szCs w:val="24"/>
                <w:lang w:val="ro-RO"/>
              </w:rPr>
              <w:t xml:space="preserve">tierii gunoaielor, reducerea mirosurilor neplăcute </w:t>
            </w:r>
            <w:r w:rsidR="00683C57" w:rsidRPr="002755EF">
              <w:rPr>
                <w:szCs w:val="24"/>
                <w:lang w:val="ro-RO"/>
              </w:rPr>
              <w:t>ş</w:t>
            </w:r>
            <w:r w:rsidRPr="002755EF">
              <w:rPr>
                <w:szCs w:val="24"/>
                <w:lang w:val="ro-RO"/>
              </w:rPr>
              <w:t xml:space="preserve">i a fumului; se va elimina astfel disconfortul vizual </w:t>
            </w:r>
            <w:r w:rsidR="00683C57" w:rsidRPr="002755EF">
              <w:rPr>
                <w:szCs w:val="24"/>
                <w:lang w:val="ro-RO"/>
              </w:rPr>
              <w:t>ş</w:t>
            </w:r>
            <w:r w:rsidRPr="002755EF">
              <w:rPr>
                <w:szCs w:val="24"/>
                <w:lang w:val="ro-RO"/>
              </w:rPr>
              <w:t>i se va îmbunătă</w:t>
            </w:r>
            <w:r w:rsidR="00683C57" w:rsidRPr="002755EF">
              <w:rPr>
                <w:szCs w:val="24"/>
                <w:lang w:val="ro-RO"/>
              </w:rPr>
              <w:t>ţ</w:t>
            </w:r>
            <w:r w:rsidRPr="002755EF">
              <w:rPr>
                <w:szCs w:val="24"/>
                <w:lang w:val="ro-RO"/>
              </w:rPr>
              <w:t>ii calitatea vie</w:t>
            </w:r>
            <w:r w:rsidR="00683C57" w:rsidRPr="002755EF">
              <w:rPr>
                <w:szCs w:val="24"/>
                <w:lang w:val="ro-RO"/>
              </w:rPr>
              <w:t>ţ</w:t>
            </w:r>
            <w:r w:rsidRPr="002755EF">
              <w:rPr>
                <w:szCs w:val="24"/>
                <w:lang w:val="ro-RO"/>
              </w:rPr>
              <w:t>ii popula</w:t>
            </w:r>
            <w:r w:rsidR="00683C57" w:rsidRPr="002755EF">
              <w:rPr>
                <w:szCs w:val="24"/>
                <w:lang w:val="ro-RO"/>
              </w:rPr>
              <w:t>ţ</w:t>
            </w:r>
            <w:r w:rsidRPr="002755EF">
              <w:rPr>
                <w:szCs w:val="24"/>
                <w:lang w:val="ro-RO"/>
              </w:rPr>
              <w:t>iei din jude</w:t>
            </w:r>
            <w:r w:rsidR="00683C57" w:rsidRPr="002755EF">
              <w:rPr>
                <w:szCs w:val="24"/>
                <w:lang w:val="ro-RO"/>
              </w:rPr>
              <w:t>ţ</w:t>
            </w:r>
            <w:r w:rsidR="007424BD" w:rsidRPr="002755EF">
              <w:rPr>
                <w:szCs w:val="24"/>
                <w:lang w:val="ro-RO"/>
              </w:rPr>
              <w:t>.</w:t>
            </w:r>
          </w:p>
        </w:tc>
      </w:tr>
    </w:tbl>
    <w:p w14:paraId="6C42CEEC" w14:textId="77777777" w:rsidR="002701E1" w:rsidRPr="002755EF" w:rsidRDefault="002701E1" w:rsidP="002701E1">
      <w:pPr>
        <w:rPr>
          <w:szCs w:val="24"/>
        </w:rPr>
      </w:pPr>
    </w:p>
    <w:p w14:paraId="5A091DAF" w14:textId="77777777" w:rsidR="00BC1A9D" w:rsidRPr="002755EF" w:rsidRDefault="00DD213F" w:rsidP="001F688C">
      <w:pPr>
        <w:spacing w:after="120"/>
      </w:pPr>
      <w:r w:rsidRPr="002755EF">
        <w:rPr>
          <w:rFonts w:eastAsia="Calibri"/>
          <w:szCs w:val="24"/>
          <w:lang w:eastAsia="en-GB"/>
        </w:rPr>
        <w:t>Proiectul va îmbunătăţi standardele de viaţă a</w:t>
      </w:r>
      <w:r w:rsidR="007424BD" w:rsidRPr="002755EF">
        <w:rPr>
          <w:rFonts w:eastAsia="Calibri"/>
          <w:szCs w:val="24"/>
          <w:lang w:eastAsia="en-GB"/>
        </w:rPr>
        <w:t>le întregii populaţii din judeţ</w:t>
      </w:r>
      <w:r w:rsidRPr="002755EF">
        <w:rPr>
          <w:rFonts w:eastAsia="Calibri"/>
          <w:szCs w:val="24"/>
          <w:lang w:eastAsia="en-GB"/>
        </w:rPr>
        <w:t xml:space="preserve"> prin serviciile adecvate de gestionare a deşeurilor pe care le oferă.</w:t>
      </w:r>
      <w:r w:rsidR="00C448C4" w:rsidRPr="002755EF">
        <w:br w:type="page"/>
      </w:r>
    </w:p>
    <w:p w14:paraId="2AC4966C" w14:textId="16D98992" w:rsidR="00BC1A9D" w:rsidRPr="002755EF" w:rsidRDefault="00CB2BB0" w:rsidP="00671D6B">
      <w:pPr>
        <w:pStyle w:val="OTCap"/>
        <w:spacing w:before="0" w:after="120"/>
        <w:ind w:left="851" w:hanging="425"/>
        <w:rPr>
          <w:rFonts w:ascii="Times New Roman" w:hAnsi="Times New Roman"/>
          <w:lang w:val="ro-RO"/>
        </w:rPr>
      </w:pPr>
      <w:bookmarkStart w:id="266" w:name="_Toc77686685"/>
      <w:r w:rsidRPr="002755EF">
        <w:rPr>
          <w:rFonts w:ascii="Times New Roman" w:hAnsi="Times New Roman"/>
          <w:caps w:val="0"/>
          <w:lang w:val="ro-RO"/>
        </w:rPr>
        <w:lastRenderedPageBreak/>
        <w:t>SOLUŢIA OPTIMĂ DE DELEGARE A GESTIUNII ACTIVITĂŢII DE COLECTARE ŞI TRANSPORT DEŞEURI</w:t>
      </w:r>
      <w:bookmarkEnd w:id="266"/>
    </w:p>
    <w:p w14:paraId="52CB6A86" w14:textId="77777777" w:rsidR="00874D8D" w:rsidRPr="002755EF" w:rsidRDefault="00874D8D" w:rsidP="001F688C">
      <w:pPr>
        <w:pStyle w:val="OTSubCap"/>
        <w:spacing w:before="0" w:after="120"/>
        <w:ind w:left="1440"/>
        <w:rPr>
          <w:rFonts w:ascii="Times New Roman" w:hAnsi="Times New Roman" w:cs="Times New Roman"/>
          <w:bCs w:val="0"/>
          <w:lang w:eastAsia="de-DE"/>
        </w:rPr>
      </w:pPr>
      <w:bookmarkStart w:id="267" w:name="_Toc77686686"/>
      <w:r w:rsidRPr="002755EF">
        <w:rPr>
          <w:rFonts w:ascii="Times New Roman" w:hAnsi="Times New Roman" w:cs="Times New Roman"/>
          <w:bCs w:val="0"/>
          <w:lang w:eastAsia="de-DE"/>
        </w:rPr>
        <w:t>ARIA DELEGĂRII</w:t>
      </w:r>
      <w:bookmarkEnd w:id="267"/>
    </w:p>
    <w:p w14:paraId="60C286D8" w14:textId="54C39CCF" w:rsidR="002E0D8E" w:rsidRPr="002755EF" w:rsidRDefault="006B04C8" w:rsidP="001F688C">
      <w:pPr>
        <w:spacing w:after="120"/>
      </w:pPr>
      <w:r w:rsidRPr="002755EF">
        <w:t>Conform Aplicației de Finanțare d</w:t>
      </w:r>
      <w:r w:rsidR="002E0D8E" w:rsidRPr="002755EF">
        <w:t xml:space="preserve">elegarea operării </w:t>
      </w:r>
      <w:r w:rsidR="00244979" w:rsidRPr="002755EF">
        <w:t xml:space="preserve">serviciului de colectare şi transport al deşeurilor municipale </w:t>
      </w:r>
      <w:r w:rsidR="002E0D8E" w:rsidRPr="002755EF">
        <w:t>Judeţul Suceava a fost împărţit pe 7 zone de colectare, fiecare dintre ele fiind deservită de una sau mai multe instalaţii de gestionare a deşeurilor</w:t>
      </w:r>
      <w:r w:rsidR="001A1000" w:rsidRPr="002755EF">
        <w:t>.</w:t>
      </w:r>
    </w:p>
    <w:p w14:paraId="080644CD" w14:textId="1033F1EB" w:rsidR="002158ED" w:rsidRPr="002755EF" w:rsidRDefault="002158ED" w:rsidP="001F688C">
      <w:pPr>
        <w:spacing w:after="120"/>
      </w:pPr>
      <w:r w:rsidRPr="002755EF">
        <w:t xml:space="preserve">Populația </w:t>
      </w:r>
      <w:r w:rsidR="00A53D78" w:rsidRPr="002755EF">
        <w:t xml:space="preserve">rezidentă a judeţului Suceava la nivelul anului 2019, conform datelor INS era de 623.896 locuitori, din care 254.212 locuitori în mediul urban şi 369.684 locuitori în mediul rural. Distribuţia acestora </w:t>
      </w:r>
      <w:r w:rsidRPr="002755EF">
        <w:t>pe zone și medii de reședintă este prezentată în tabelul următor.</w:t>
      </w:r>
    </w:p>
    <w:p w14:paraId="02E460AF" w14:textId="77EC7D23" w:rsidR="002158ED" w:rsidRPr="002755EF" w:rsidRDefault="00150885" w:rsidP="00150885">
      <w:pPr>
        <w:pStyle w:val="Caption"/>
        <w:rPr>
          <w:rFonts w:ascii="Times New Roman" w:hAnsi="Times New Roman"/>
          <w:i/>
          <w:szCs w:val="24"/>
        </w:rPr>
      </w:pPr>
      <w:r w:rsidRPr="002755EF">
        <w:rPr>
          <w:rFonts w:ascii="Times New Roman" w:hAnsi="Times New Roman"/>
        </w:rPr>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29</w:t>
      </w:r>
      <w:r w:rsidR="00262AE9" w:rsidRPr="002755EF">
        <w:rPr>
          <w:rFonts w:ascii="Times New Roman" w:hAnsi="Times New Roman"/>
          <w:noProof/>
        </w:rPr>
        <w:fldChar w:fldCharType="end"/>
      </w:r>
      <w:r w:rsidRPr="002755EF">
        <w:rPr>
          <w:rFonts w:ascii="Times New Roman" w:hAnsi="Times New Roman"/>
        </w:rPr>
        <w:t xml:space="preserve"> </w:t>
      </w:r>
      <w:r w:rsidR="002158ED" w:rsidRPr="002755EF">
        <w:rPr>
          <w:rFonts w:ascii="Times New Roman" w:hAnsi="Times New Roman"/>
          <w:szCs w:val="24"/>
        </w:rPr>
        <w:t>– Populația județului Suceava în anul 2019 (</w:t>
      </w:r>
      <w:r w:rsidR="002158ED" w:rsidRPr="002755EF">
        <w:rPr>
          <w:rFonts w:ascii="Times New Roman" w:hAnsi="Times New Roman"/>
          <w:i/>
          <w:szCs w:val="24"/>
        </w:rPr>
        <w:t>Sursă: INS, bază de date Tempo Online, POP105A – Populație rezidentă la 1 ianuarie)</w:t>
      </w:r>
    </w:p>
    <w:p w14:paraId="6A07EC21" w14:textId="77777777" w:rsidR="0003105D" w:rsidRPr="002755EF" w:rsidRDefault="0003105D" w:rsidP="0003105D"/>
    <w:tbl>
      <w:tblPr>
        <w:tblStyle w:val="TableGrid"/>
        <w:tblW w:w="0" w:type="auto"/>
        <w:tblLook w:val="04A0" w:firstRow="1" w:lastRow="0" w:firstColumn="1" w:lastColumn="0" w:noHBand="0" w:noVBand="1"/>
      </w:tblPr>
      <w:tblGrid>
        <w:gridCol w:w="2512"/>
        <w:gridCol w:w="2513"/>
        <w:gridCol w:w="2513"/>
        <w:gridCol w:w="2513"/>
      </w:tblGrid>
      <w:tr w:rsidR="002158ED" w:rsidRPr="002755EF" w14:paraId="1CC13F64" w14:textId="77777777" w:rsidTr="00150885">
        <w:tc>
          <w:tcPr>
            <w:tcW w:w="2512" w:type="dxa"/>
            <w:shd w:val="clear" w:color="auto" w:fill="D9D9D9" w:themeFill="background1" w:themeFillShade="D9"/>
          </w:tcPr>
          <w:p w14:paraId="5405751E" w14:textId="2846C87C" w:rsidR="002158ED" w:rsidRPr="002755EF" w:rsidRDefault="002158ED" w:rsidP="001F688C">
            <w:pPr>
              <w:jc w:val="center"/>
              <w:rPr>
                <w:b/>
                <w:bCs/>
                <w:i/>
                <w:szCs w:val="24"/>
              </w:rPr>
            </w:pPr>
            <w:r w:rsidRPr="002755EF">
              <w:rPr>
                <w:b/>
                <w:bCs/>
                <w:i/>
                <w:szCs w:val="24"/>
              </w:rPr>
              <w:t>Zona</w:t>
            </w:r>
          </w:p>
        </w:tc>
        <w:tc>
          <w:tcPr>
            <w:tcW w:w="2513" w:type="dxa"/>
            <w:shd w:val="clear" w:color="auto" w:fill="D9D9D9" w:themeFill="background1" w:themeFillShade="D9"/>
          </w:tcPr>
          <w:p w14:paraId="36AD90B8" w14:textId="7D4D1F97" w:rsidR="002158ED" w:rsidRPr="002755EF" w:rsidRDefault="00AD0D32" w:rsidP="001F688C">
            <w:pPr>
              <w:jc w:val="center"/>
              <w:rPr>
                <w:b/>
                <w:bCs/>
                <w:i/>
                <w:szCs w:val="24"/>
              </w:rPr>
            </w:pPr>
            <w:r w:rsidRPr="002755EF">
              <w:rPr>
                <w:b/>
                <w:bCs/>
                <w:i/>
                <w:szCs w:val="24"/>
              </w:rPr>
              <w:t>Pop</w:t>
            </w:r>
            <w:r w:rsidR="002158ED" w:rsidRPr="002755EF">
              <w:rPr>
                <w:b/>
                <w:bCs/>
                <w:i/>
                <w:szCs w:val="24"/>
              </w:rPr>
              <w:t>ulatia din mediul urban</w:t>
            </w:r>
          </w:p>
          <w:p w14:paraId="706AF589" w14:textId="695016FB" w:rsidR="002158ED" w:rsidRPr="002755EF" w:rsidRDefault="002158ED" w:rsidP="001F688C">
            <w:pPr>
              <w:jc w:val="center"/>
              <w:rPr>
                <w:b/>
                <w:bCs/>
                <w:i/>
                <w:szCs w:val="24"/>
              </w:rPr>
            </w:pPr>
            <w:r w:rsidRPr="002755EF">
              <w:rPr>
                <w:b/>
                <w:bCs/>
                <w:i/>
                <w:szCs w:val="24"/>
              </w:rPr>
              <w:t>(număr locuitori)</w:t>
            </w:r>
          </w:p>
        </w:tc>
        <w:tc>
          <w:tcPr>
            <w:tcW w:w="2513" w:type="dxa"/>
            <w:shd w:val="clear" w:color="auto" w:fill="D9D9D9" w:themeFill="background1" w:themeFillShade="D9"/>
          </w:tcPr>
          <w:p w14:paraId="1041B6C2" w14:textId="33F7DDF4" w:rsidR="002158ED" w:rsidRPr="002755EF" w:rsidRDefault="00AD0D32" w:rsidP="001F688C">
            <w:pPr>
              <w:jc w:val="center"/>
              <w:rPr>
                <w:b/>
                <w:bCs/>
                <w:i/>
                <w:szCs w:val="24"/>
              </w:rPr>
            </w:pPr>
            <w:r w:rsidRPr="002755EF">
              <w:rPr>
                <w:b/>
                <w:bCs/>
                <w:i/>
                <w:szCs w:val="24"/>
              </w:rPr>
              <w:t>Pop</w:t>
            </w:r>
            <w:r w:rsidR="002158ED" w:rsidRPr="002755EF">
              <w:rPr>
                <w:b/>
                <w:bCs/>
                <w:i/>
                <w:szCs w:val="24"/>
              </w:rPr>
              <w:t>ulatia din mediul rural</w:t>
            </w:r>
          </w:p>
          <w:p w14:paraId="525A695A" w14:textId="440CF111" w:rsidR="002158ED" w:rsidRPr="002755EF" w:rsidRDefault="002158ED" w:rsidP="001F688C">
            <w:pPr>
              <w:jc w:val="center"/>
              <w:rPr>
                <w:b/>
                <w:bCs/>
                <w:i/>
                <w:szCs w:val="24"/>
              </w:rPr>
            </w:pPr>
            <w:r w:rsidRPr="002755EF">
              <w:rPr>
                <w:b/>
                <w:bCs/>
                <w:i/>
                <w:szCs w:val="24"/>
              </w:rPr>
              <w:t>(număr locuitori)</w:t>
            </w:r>
          </w:p>
        </w:tc>
        <w:tc>
          <w:tcPr>
            <w:tcW w:w="2513" w:type="dxa"/>
            <w:shd w:val="clear" w:color="auto" w:fill="D9D9D9" w:themeFill="background1" w:themeFillShade="D9"/>
          </w:tcPr>
          <w:p w14:paraId="4CF6B251" w14:textId="77777777" w:rsidR="002158ED" w:rsidRPr="002755EF" w:rsidRDefault="002158ED" w:rsidP="001F688C">
            <w:pPr>
              <w:jc w:val="center"/>
              <w:rPr>
                <w:b/>
                <w:bCs/>
                <w:i/>
                <w:szCs w:val="24"/>
              </w:rPr>
            </w:pPr>
            <w:r w:rsidRPr="002755EF">
              <w:rPr>
                <w:b/>
                <w:bCs/>
                <w:i/>
                <w:szCs w:val="24"/>
              </w:rPr>
              <w:t>Total</w:t>
            </w:r>
          </w:p>
          <w:p w14:paraId="718880C7" w14:textId="2F23AB3D" w:rsidR="002158ED" w:rsidRPr="002755EF" w:rsidRDefault="002158ED" w:rsidP="001F688C">
            <w:pPr>
              <w:jc w:val="center"/>
              <w:rPr>
                <w:b/>
                <w:bCs/>
                <w:i/>
                <w:szCs w:val="24"/>
              </w:rPr>
            </w:pPr>
            <w:r w:rsidRPr="002755EF">
              <w:rPr>
                <w:b/>
                <w:bCs/>
                <w:i/>
                <w:szCs w:val="24"/>
              </w:rPr>
              <w:t>(număr locuitori)</w:t>
            </w:r>
          </w:p>
        </w:tc>
      </w:tr>
      <w:tr w:rsidR="002158ED" w:rsidRPr="002755EF" w14:paraId="285FF370" w14:textId="77777777" w:rsidTr="002158ED">
        <w:tc>
          <w:tcPr>
            <w:tcW w:w="2512" w:type="dxa"/>
          </w:tcPr>
          <w:p w14:paraId="3CA9A4CA" w14:textId="5A153151" w:rsidR="002158ED" w:rsidRPr="002755EF" w:rsidRDefault="002158ED" w:rsidP="001F688C">
            <w:pPr>
              <w:rPr>
                <w:i/>
                <w:szCs w:val="24"/>
              </w:rPr>
            </w:pPr>
            <w:r w:rsidRPr="002755EF">
              <w:rPr>
                <w:i/>
                <w:szCs w:val="24"/>
              </w:rPr>
              <w:t>Zona 1 - Rădăuți</w:t>
            </w:r>
          </w:p>
        </w:tc>
        <w:tc>
          <w:tcPr>
            <w:tcW w:w="2513" w:type="dxa"/>
          </w:tcPr>
          <w:p w14:paraId="53239B78" w14:textId="5B20815D" w:rsidR="002158ED" w:rsidRPr="002755EF" w:rsidRDefault="00A53D78" w:rsidP="001F688C">
            <w:pPr>
              <w:jc w:val="center"/>
              <w:rPr>
                <w:i/>
                <w:szCs w:val="24"/>
              </w:rPr>
            </w:pPr>
            <w:r w:rsidRPr="002755EF">
              <w:rPr>
                <w:i/>
                <w:szCs w:val="24"/>
              </w:rPr>
              <w:t>48.592</w:t>
            </w:r>
          </w:p>
        </w:tc>
        <w:tc>
          <w:tcPr>
            <w:tcW w:w="2513" w:type="dxa"/>
          </w:tcPr>
          <w:p w14:paraId="18102C61" w14:textId="57F255E6" w:rsidR="002158ED" w:rsidRPr="002755EF" w:rsidRDefault="00A53D78" w:rsidP="001F688C">
            <w:pPr>
              <w:jc w:val="center"/>
              <w:rPr>
                <w:i/>
                <w:szCs w:val="24"/>
              </w:rPr>
            </w:pPr>
            <w:r w:rsidRPr="002755EF">
              <w:rPr>
                <w:i/>
                <w:szCs w:val="24"/>
              </w:rPr>
              <w:t>103.334</w:t>
            </w:r>
          </w:p>
        </w:tc>
        <w:tc>
          <w:tcPr>
            <w:tcW w:w="2513" w:type="dxa"/>
          </w:tcPr>
          <w:p w14:paraId="3F833A4A" w14:textId="6D81A529" w:rsidR="002158ED" w:rsidRPr="002755EF" w:rsidRDefault="00A53D78" w:rsidP="001F688C">
            <w:pPr>
              <w:jc w:val="center"/>
              <w:rPr>
                <w:i/>
                <w:szCs w:val="24"/>
              </w:rPr>
            </w:pPr>
            <w:r w:rsidRPr="002755EF">
              <w:rPr>
                <w:i/>
                <w:szCs w:val="24"/>
              </w:rPr>
              <w:t>151.926</w:t>
            </w:r>
          </w:p>
        </w:tc>
      </w:tr>
      <w:tr w:rsidR="002158ED" w:rsidRPr="002755EF" w14:paraId="617F056F" w14:textId="77777777" w:rsidTr="00A53D78">
        <w:trPr>
          <w:trHeight w:val="490"/>
        </w:trPr>
        <w:tc>
          <w:tcPr>
            <w:tcW w:w="2512" w:type="dxa"/>
          </w:tcPr>
          <w:p w14:paraId="040ADF44" w14:textId="63A64766" w:rsidR="002158ED" w:rsidRPr="002755EF" w:rsidRDefault="002158ED" w:rsidP="001F688C">
            <w:pPr>
              <w:rPr>
                <w:i/>
                <w:szCs w:val="24"/>
              </w:rPr>
            </w:pPr>
            <w:r w:rsidRPr="002755EF">
              <w:rPr>
                <w:i/>
                <w:szCs w:val="24"/>
              </w:rPr>
              <w:t>Zona 2 – Gura Humorului</w:t>
            </w:r>
          </w:p>
        </w:tc>
        <w:tc>
          <w:tcPr>
            <w:tcW w:w="2513" w:type="dxa"/>
          </w:tcPr>
          <w:p w14:paraId="3023E36F" w14:textId="5F0E1DDC" w:rsidR="002158ED" w:rsidRPr="002755EF" w:rsidRDefault="00A53D78" w:rsidP="001F688C">
            <w:pPr>
              <w:jc w:val="center"/>
              <w:rPr>
                <w:i/>
                <w:szCs w:val="24"/>
              </w:rPr>
            </w:pPr>
            <w:r w:rsidRPr="002755EF">
              <w:rPr>
                <w:i/>
                <w:szCs w:val="24"/>
              </w:rPr>
              <w:t>21.073</w:t>
            </w:r>
          </w:p>
        </w:tc>
        <w:tc>
          <w:tcPr>
            <w:tcW w:w="2513" w:type="dxa"/>
          </w:tcPr>
          <w:p w14:paraId="6BD8E7D9" w14:textId="0E0E5F8B" w:rsidR="002158ED" w:rsidRPr="002755EF" w:rsidRDefault="00454108" w:rsidP="001F688C">
            <w:pPr>
              <w:jc w:val="center"/>
              <w:rPr>
                <w:i/>
                <w:szCs w:val="24"/>
              </w:rPr>
            </w:pPr>
            <w:r w:rsidRPr="002755EF">
              <w:rPr>
                <w:i/>
                <w:szCs w:val="24"/>
              </w:rPr>
              <w:t>35.759</w:t>
            </w:r>
          </w:p>
        </w:tc>
        <w:tc>
          <w:tcPr>
            <w:tcW w:w="2513" w:type="dxa"/>
          </w:tcPr>
          <w:p w14:paraId="7B435774" w14:textId="3BB67A6F" w:rsidR="002158ED" w:rsidRPr="002755EF" w:rsidRDefault="00454108" w:rsidP="001F688C">
            <w:pPr>
              <w:jc w:val="center"/>
              <w:rPr>
                <w:i/>
                <w:szCs w:val="24"/>
              </w:rPr>
            </w:pPr>
            <w:r w:rsidRPr="002755EF">
              <w:rPr>
                <w:i/>
                <w:szCs w:val="24"/>
              </w:rPr>
              <w:t>56.832</w:t>
            </w:r>
          </w:p>
        </w:tc>
      </w:tr>
      <w:tr w:rsidR="002158ED" w:rsidRPr="002755EF" w14:paraId="2995EB47" w14:textId="77777777" w:rsidTr="002158ED">
        <w:tc>
          <w:tcPr>
            <w:tcW w:w="2512" w:type="dxa"/>
          </w:tcPr>
          <w:p w14:paraId="0D9E3982" w14:textId="76BBF23F" w:rsidR="002158ED" w:rsidRPr="002755EF" w:rsidRDefault="002158ED" w:rsidP="001F688C">
            <w:pPr>
              <w:rPr>
                <w:i/>
                <w:szCs w:val="24"/>
              </w:rPr>
            </w:pPr>
            <w:r w:rsidRPr="002755EF">
              <w:rPr>
                <w:i/>
                <w:szCs w:val="24"/>
              </w:rPr>
              <w:t>Zona 3 - Fălticeni</w:t>
            </w:r>
          </w:p>
        </w:tc>
        <w:tc>
          <w:tcPr>
            <w:tcW w:w="2513" w:type="dxa"/>
          </w:tcPr>
          <w:p w14:paraId="0A10E2A8" w14:textId="66F6B898" w:rsidR="002158ED" w:rsidRPr="002755EF" w:rsidRDefault="00454108" w:rsidP="001F688C">
            <w:pPr>
              <w:jc w:val="center"/>
              <w:rPr>
                <w:i/>
                <w:szCs w:val="24"/>
              </w:rPr>
            </w:pPr>
            <w:r w:rsidRPr="002755EF">
              <w:rPr>
                <w:i/>
                <w:szCs w:val="24"/>
              </w:rPr>
              <w:t>34.930</w:t>
            </w:r>
          </w:p>
        </w:tc>
        <w:tc>
          <w:tcPr>
            <w:tcW w:w="2513" w:type="dxa"/>
          </w:tcPr>
          <w:p w14:paraId="44D403E0" w14:textId="3C5A7D11" w:rsidR="002158ED" w:rsidRPr="002755EF" w:rsidRDefault="00454108" w:rsidP="001F688C">
            <w:pPr>
              <w:jc w:val="center"/>
              <w:rPr>
                <w:i/>
                <w:szCs w:val="24"/>
              </w:rPr>
            </w:pPr>
            <w:r w:rsidRPr="002755EF">
              <w:rPr>
                <w:i/>
                <w:szCs w:val="24"/>
              </w:rPr>
              <w:t>64.812</w:t>
            </w:r>
          </w:p>
        </w:tc>
        <w:tc>
          <w:tcPr>
            <w:tcW w:w="2513" w:type="dxa"/>
          </w:tcPr>
          <w:p w14:paraId="14A56EBC" w14:textId="362EBCE3" w:rsidR="002158ED" w:rsidRPr="002755EF" w:rsidRDefault="00454108" w:rsidP="001F688C">
            <w:pPr>
              <w:jc w:val="center"/>
              <w:rPr>
                <w:i/>
                <w:szCs w:val="24"/>
              </w:rPr>
            </w:pPr>
            <w:r w:rsidRPr="002755EF">
              <w:rPr>
                <w:i/>
                <w:szCs w:val="24"/>
              </w:rPr>
              <w:t>99.742</w:t>
            </w:r>
          </w:p>
        </w:tc>
      </w:tr>
      <w:tr w:rsidR="002158ED" w:rsidRPr="002755EF" w14:paraId="17C44F70" w14:textId="77777777" w:rsidTr="002158ED">
        <w:tc>
          <w:tcPr>
            <w:tcW w:w="2512" w:type="dxa"/>
          </w:tcPr>
          <w:p w14:paraId="5403F3C8" w14:textId="005BBBB4" w:rsidR="002158ED" w:rsidRPr="002755EF" w:rsidRDefault="002158ED" w:rsidP="001F688C">
            <w:pPr>
              <w:rPr>
                <w:i/>
                <w:szCs w:val="24"/>
              </w:rPr>
            </w:pPr>
            <w:r w:rsidRPr="002755EF">
              <w:rPr>
                <w:i/>
                <w:szCs w:val="24"/>
              </w:rPr>
              <w:t xml:space="preserve">Zona 4 </w:t>
            </w:r>
            <w:r w:rsidR="00F53E0A" w:rsidRPr="002755EF">
              <w:rPr>
                <w:i/>
                <w:szCs w:val="24"/>
              </w:rPr>
              <w:t>–</w:t>
            </w:r>
            <w:r w:rsidRPr="002755EF">
              <w:rPr>
                <w:i/>
                <w:szCs w:val="24"/>
              </w:rPr>
              <w:t xml:space="preserve"> </w:t>
            </w:r>
            <w:r w:rsidR="00F53E0A" w:rsidRPr="002755EF">
              <w:rPr>
                <w:i/>
                <w:szCs w:val="24"/>
              </w:rPr>
              <w:t>Câmpulung Moldovenesc</w:t>
            </w:r>
          </w:p>
        </w:tc>
        <w:tc>
          <w:tcPr>
            <w:tcW w:w="2513" w:type="dxa"/>
          </w:tcPr>
          <w:p w14:paraId="36AC1826" w14:textId="0711503C" w:rsidR="002158ED" w:rsidRPr="002755EF" w:rsidRDefault="00454108" w:rsidP="001F688C">
            <w:pPr>
              <w:jc w:val="center"/>
              <w:rPr>
                <w:i/>
                <w:szCs w:val="24"/>
              </w:rPr>
            </w:pPr>
            <w:r w:rsidRPr="002755EF">
              <w:rPr>
                <w:i/>
                <w:szCs w:val="24"/>
              </w:rPr>
              <w:t>16.215</w:t>
            </w:r>
          </w:p>
        </w:tc>
        <w:tc>
          <w:tcPr>
            <w:tcW w:w="2513" w:type="dxa"/>
          </w:tcPr>
          <w:p w14:paraId="03273124" w14:textId="7185451C" w:rsidR="002158ED" w:rsidRPr="002755EF" w:rsidRDefault="00454108" w:rsidP="001F688C">
            <w:pPr>
              <w:jc w:val="center"/>
              <w:rPr>
                <w:i/>
                <w:szCs w:val="24"/>
              </w:rPr>
            </w:pPr>
            <w:r w:rsidRPr="002755EF">
              <w:rPr>
                <w:i/>
                <w:szCs w:val="24"/>
              </w:rPr>
              <w:t>19.840</w:t>
            </w:r>
          </w:p>
        </w:tc>
        <w:tc>
          <w:tcPr>
            <w:tcW w:w="2513" w:type="dxa"/>
          </w:tcPr>
          <w:p w14:paraId="1194E28F" w14:textId="37FF2306" w:rsidR="002158ED" w:rsidRPr="002755EF" w:rsidRDefault="00454108" w:rsidP="001F688C">
            <w:pPr>
              <w:jc w:val="center"/>
              <w:rPr>
                <w:i/>
                <w:szCs w:val="24"/>
              </w:rPr>
            </w:pPr>
            <w:r w:rsidRPr="002755EF">
              <w:rPr>
                <w:i/>
                <w:szCs w:val="24"/>
              </w:rPr>
              <w:t>36.055</w:t>
            </w:r>
          </w:p>
        </w:tc>
      </w:tr>
      <w:tr w:rsidR="00F53E0A" w:rsidRPr="002755EF" w14:paraId="298245DB" w14:textId="77777777" w:rsidTr="002158ED">
        <w:tc>
          <w:tcPr>
            <w:tcW w:w="2512" w:type="dxa"/>
          </w:tcPr>
          <w:p w14:paraId="17E4125B" w14:textId="5B83E774" w:rsidR="00F53E0A" w:rsidRPr="002755EF" w:rsidRDefault="00F53E0A" w:rsidP="001F688C">
            <w:pPr>
              <w:rPr>
                <w:i/>
                <w:szCs w:val="24"/>
              </w:rPr>
            </w:pPr>
            <w:r w:rsidRPr="002755EF">
              <w:rPr>
                <w:i/>
                <w:szCs w:val="24"/>
              </w:rPr>
              <w:t>Zona 5 – Vatra Dornei</w:t>
            </w:r>
          </w:p>
        </w:tc>
        <w:tc>
          <w:tcPr>
            <w:tcW w:w="2513" w:type="dxa"/>
          </w:tcPr>
          <w:p w14:paraId="23A0DA78" w14:textId="17937E76" w:rsidR="00F53E0A" w:rsidRPr="002755EF" w:rsidRDefault="00454108" w:rsidP="001F688C">
            <w:pPr>
              <w:jc w:val="center"/>
              <w:rPr>
                <w:i/>
                <w:szCs w:val="24"/>
              </w:rPr>
            </w:pPr>
            <w:r w:rsidRPr="002755EF">
              <w:rPr>
                <w:i/>
                <w:szCs w:val="24"/>
              </w:rPr>
              <w:t>19.331</w:t>
            </w:r>
          </w:p>
        </w:tc>
        <w:tc>
          <w:tcPr>
            <w:tcW w:w="2513" w:type="dxa"/>
          </w:tcPr>
          <w:p w14:paraId="6CE9E3EA" w14:textId="6C4C5DDA" w:rsidR="00F53E0A" w:rsidRPr="002755EF" w:rsidRDefault="00454108" w:rsidP="001F688C">
            <w:pPr>
              <w:jc w:val="center"/>
              <w:rPr>
                <w:i/>
                <w:szCs w:val="24"/>
              </w:rPr>
            </w:pPr>
            <w:r w:rsidRPr="002755EF">
              <w:rPr>
                <w:i/>
                <w:szCs w:val="24"/>
              </w:rPr>
              <w:t>17.023</w:t>
            </w:r>
          </w:p>
        </w:tc>
        <w:tc>
          <w:tcPr>
            <w:tcW w:w="2513" w:type="dxa"/>
          </w:tcPr>
          <w:p w14:paraId="63D97C4B" w14:textId="73475A82" w:rsidR="00F53E0A" w:rsidRPr="002755EF" w:rsidRDefault="00454108" w:rsidP="001F688C">
            <w:pPr>
              <w:jc w:val="center"/>
              <w:rPr>
                <w:i/>
                <w:szCs w:val="24"/>
              </w:rPr>
            </w:pPr>
            <w:r w:rsidRPr="002755EF">
              <w:rPr>
                <w:i/>
                <w:szCs w:val="24"/>
              </w:rPr>
              <w:t>36.354</w:t>
            </w:r>
          </w:p>
        </w:tc>
      </w:tr>
      <w:tr w:rsidR="00F53E0A" w:rsidRPr="002755EF" w14:paraId="41B8C0AF" w14:textId="77777777" w:rsidTr="002158ED">
        <w:tc>
          <w:tcPr>
            <w:tcW w:w="2512" w:type="dxa"/>
          </w:tcPr>
          <w:p w14:paraId="1DA9C93C" w14:textId="712F5ED8" w:rsidR="00F53E0A" w:rsidRPr="002755EF" w:rsidRDefault="00F53E0A" w:rsidP="001F688C">
            <w:pPr>
              <w:rPr>
                <w:i/>
                <w:szCs w:val="24"/>
              </w:rPr>
            </w:pPr>
            <w:r w:rsidRPr="002755EF">
              <w:rPr>
                <w:i/>
                <w:szCs w:val="24"/>
              </w:rPr>
              <w:t>Zona 6 - Moara</w:t>
            </w:r>
          </w:p>
        </w:tc>
        <w:tc>
          <w:tcPr>
            <w:tcW w:w="2513" w:type="dxa"/>
          </w:tcPr>
          <w:p w14:paraId="1599C436" w14:textId="7BEA292D" w:rsidR="00F53E0A" w:rsidRPr="002755EF" w:rsidRDefault="00454108" w:rsidP="001F688C">
            <w:pPr>
              <w:jc w:val="center"/>
              <w:rPr>
                <w:i/>
                <w:szCs w:val="24"/>
              </w:rPr>
            </w:pPr>
            <w:r w:rsidRPr="002755EF">
              <w:rPr>
                <w:i/>
                <w:szCs w:val="24"/>
              </w:rPr>
              <w:t>114.071</w:t>
            </w:r>
          </w:p>
        </w:tc>
        <w:tc>
          <w:tcPr>
            <w:tcW w:w="2513" w:type="dxa"/>
          </w:tcPr>
          <w:p w14:paraId="4709150C" w14:textId="07E54C2D" w:rsidR="00F53E0A" w:rsidRPr="002755EF" w:rsidRDefault="00454108" w:rsidP="001F688C">
            <w:pPr>
              <w:jc w:val="center"/>
              <w:rPr>
                <w:i/>
                <w:szCs w:val="24"/>
              </w:rPr>
            </w:pPr>
            <w:r w:rsidRPr="002755EF">
              <w:rPr>
                <w:i/>
                <w:szCs w:val="24"/>
              </w:rPr>
              <w:t>112.166</w:t>
            </w:r>
          </w:p>
        </w:tc>
        <w:tc>
          <w:tcPr>
            <w:tcW w:w="2513" w:type="dxa"/>
          </w:tcPr>
          <w:p w14:paraId="42794780" w14:textId="4EC25416" w:rsidR="00F53E0A" w:rsidRPr="002755EF" w:rsidRDefault="00454108" w:rsidP="001F688C">
            <w:pPr>
              <w:jc w:val="center"/>
              <w:rPr>
                <w:i/>
                <w:szCs w:val="24"/>
              </w:rPr>
            </w:pPr>
            <w:r w:rsidRPr="002755EF">
              <w:rPr>
                <w:i/>
                <w:szCs w:val="24"/>
              </w:rPr>
              <w:t>226.237</w:t>
            </w:r>
          </w:p>
        </w:tc>
      </w:tr>
      <w:tr w:rsidR="00F53E0A" w:rsidRPr="002755EF" w14:paraId="3E9FA597" w14:textId="77777777" w:rsidTr="002158ED">
        <w:tc>
          <w:tcPr>
            <w:tcW w:w="2512" w:type="dxa"/>
          </w:tcPr>
          <w:p w14:paraId="114DB55D" w14:textId="002EB01A" w:rsidR="00F53E0A" w:rsidRPr="002755EF" w:rsidRDefault="00F53E0A" w:rsidP="001F688C">
            <w:pPr>
              <w:rPr>
                <w:i/>
                <w:szCs w:val="24"/>
              </w:rPr>
            </w:pPr>
            <w:r w:rsidRPr="002755EF">
              <w:rPr>
                <w:i/>
                <w:szCs w:val="24"/>
              </w:rPr>
              <w:t>Zona 7 - Pojor</w:t>
            </w:r>
            <w:r w:rsidR="00460DE7" w:rsidRPr="002755EF">
              <w:rPr>
                <w:i/>
                <w:szCs w:val="24"/>
              </w:rPr>
              <w:t>â</w:t>
            </w:r>
            <w:r w:rsidRPr="002755EF">
              <w:rPr>
                <w:i/>
                <w:szCs w:val="24"/>
              </w:rPr>
              <w:t>ta</w:t>
            </w:r>
          </w:p>
        </w:tc>
        <w:tc>
          <w:tcPr>
            <w:tcW w:w="2513" w:type="dxa"/>
          </w:tcPr>
          <w:p w14:paraId="6D3374D1" w14:textId="1020A929" w:rsidR="00F53E0A" w:rsidRPr="002755EF" w:rsidRDefault="00454108" w:rsidP="001F688C">
            <w:pPr>
              <w:jc w:val="center"/>
              <w:rPr>
                <w:i/>
                <w:szCs w:val="24"/>
              </w:rPr>
            </w:pPr>
            <w:r w:rsidRPr="002755EF">
              <w:rPr>
                <w:i/>
                <w:szCs w:val="24"/>
              </w:rPr>
              <w:t>0</w:t>
            </w:r>
          </w:p>
        </w:tc>
        <w:tc>
          <w:tcPr>
            <w:tcW w:w="2513" w:type="dxa"/>
          </w:tcPr>
          <w:p w14:paraId="6A15736E" w14:textId="6CEEECA7" w:rsidR="00F53E0A" w:rsidRPr="002755EF" w:rsidRDefault="00454108" w:rsidP="001F688C">
            <w:pPr>
              <w:jc w:val="center"/>
              <w:rPr>
                <w:i/>
                <w:szCs w:val="24"/>
              </w:rPr>
            </w:pPr>
            <w:r w:rsidRPr="002755EF">
              <w:rPr>
                <w:i/>
                <w:szCs w:val="24"/>
              </w:rPr>
              <w:t>16.750</w:t>
            </w:r>
          </w:p>
        </w:tc>
        <w:tc>
          <w:tcPr>
            <w:tcW w:w="2513" w:type="dxa"/>
          </w:tcPr>
          <w:p w14:paraId="53FA2664" w14:textId="7B4AED32" w:rsidR="00F53E0A" w:rsidRPr="002755EF" w:rsidRDefault="00454108" w:rsidP="001F688C">
            <w:pPr>
              <w:jc w:val="center"/>
              <w:rPr>
                <w:i/>
                <w:szCs w:val="24"/>
              </w:rPr>
            </w:pPr>
            <w:r w:rsidRPr="002755EF">
              <w:rPr>
                <w:i/>
                <w:szCs w:val="24"/>
              </w:rPr>
              <w:t>16.750</w:t>
            </w:r>
          </w:p>
        </w:tc>
      </w:tr>
      <w:tr w:rsidR="00F53E0A" w:rsidRPr="002755EF" w14:paraId="30E377FA" w14:textId="77777777" w:rsidTr="00B23475">
        <w:tc>
          <w:tcPr>
            <w:tcW w:w="2512" w:type="dxa"/>
          </w:tcPr>
          <w:p w14:paraId="7699F765" w14:textId="217E8FA2" w:rsidR="00F53E0A" w:rsidRPr="002755EF" w:rsidRDefault="00F53E0A" w:rsidP="001F688C">
            <w:pPr>
              <w:rPr>
                <w:b/>
                <w:bCs/>
                <w:i/>
                <w:szCs w:val="24"/>
              </w:rPr>
            </w:pPr>
            <w:r w:rsidRPr="002755EF">
              <w:rPr>
                <w:b/>
                <w:bCs/>
                <w:i/>
                <w:szCs w:val="24"/>
              </w:rPr>
              <w:t>TOTAL</w:t>
            </w:r>
          </w:p>
        </w:tc>
        <w:tc>
          <w:tcPr>
            <w:tcW w:w="2513" w:type="dxa"/>
            <w:vAlign w:val="bottom"/>
          </w:tcPr>
          <w:p w14:paraId="0BB4CE03" w14:textId="54BE89E4" w:rsidR="00F53E0A" w:rsidRPr="002755EF" w:rsidRDefault="00454108" w:rsidP="001F688C">
            <w:pPr>
              <w:jc w:val="center"/>
              <w:rPr>
                <w:b/>
                <w:bCs/>
                <w:szCs w:val="24"/>
              </w:rPr>
            </w:pPr>
            <w:r w:rsidRPr="002755EF">
              <w:rPr>
                <w:b/>
                <w:bCs/>
                <w:szCs w:val="24"/>
              </w:rPr>
              <w:t>254.212</w:t>
            </w:r>
          </w:p>
        </w:tc>
        <w:tc>
          <w:tcPr>
            <w:tcW w:w="2513" w:type="dxa"/>
            <w:vAlign w:val="bottom"/>
          </w:tcPr>
          <w:p w14:paraId="3250075B" w14:textId="727FD604" w:rsidR="00F53E0A" w:rsidRPr="002755EF" w:rsidRDefault="00454108" w:rsidP="001F688C">
            <w:pPr>
              <w:jc w:val="center"/>
              <w:rPr>
                <w:b/>
                <w:bCs/>
                <w:szCs w:val="24"/>
              </w:rPr>
            </w:pPr>
            <w:r w:rsidRPr="002755EF">
              <w:rPr>
                <w:b/>
                <w:bCs/>
                <w:szCs w:val="24"/>
              </w:rPr>
              <w:t>369.684</w:t>
            </w:r>
          </w:p>
        </w:tc>
        <w:tc>
          <w:tcPr>
            <w:tcW w:w="2513" w:type="dxa"/>
            <w:vAlign w:val="bottom"/>
          </w:tcPr>
          <w:p w14:paraId="433705BA" w14:textId="68476277" w:rsidR="00F53E0A" w:rsidRPr="002755EF" w:rsidRDefault="00454108" w:rsidP="001F688C">
            <w:pPr>
              <w:jc w:val="center"/>
              <w:rPr>
                <w:b/>
                <w:bCs/>
                <w:szCs w:val="24"/>
              </w:rPr>
            </w:pPr>
            <w:r w:rsidRPr="002755EF">
              <w:rPr>
                <w:b/>
                <w:bCs/>
                <w:szCs w:val="24"/>
              </w:rPr>
              <w:t>623.896</w:t>
            </w:r>
          </w:p>
        </w:tc>
      </w:tr>
    </w:tbl>
    <w:p w14:paraId="6BCE5548" w14:textId="77777777" w:rsidR="002158ED" w:rsidRPr="002755EF" w:rsidRDefault="002158ED" w:rsidP="002158ED">
      <w:pPr>
        <w:spacing w:line="288" w:lineRule="auto"/>
        <w:rPr>
          <w:i/>
          <w:szCs w:val="24"/>
        </w:rPr>
      </w:pPr>
    </w:p>
    <w:p w14:paraId="21BC0974" w14:textId="58F0335E" w:rsidR="002E0D8E" w:rsidRPr="002755EF" w:rsidRDefault="002E0D8E" w:rsidP="00B15ABF">
      <w:pPr>
        <w:numPr>
          <w:ilvl w:val="0"/>
          <w:numId w:val="29"/>
        </w:numPr>
        <w:tabs>
          <w:tab w:val="clear" w:pos="1060"/>
        </w:tabs>
        <w:spacing w:after="120"/>
        <w:ind w:left="284"/>
      </w:pPr>
      <w:bookmarkStart w:id="268" w:name="_Hlk65749219"/>
      <w:r w:rsidRPr="002755EF">
        <w:rPr>
          <w:b/>
        </w:rPr>
        <w:t>Zona 1 – Rădăuţi</w:t>
      </w:r>
      <w:r w:rsidRPr="002755EF">
        <w:t xml:space="preserve"> – cu o populaţia totală de </w:t>
      </w:r>
      <w:r w:rsidR="00454108" w:rsidRPr="002755EF">
        <w:t>151.926</w:t>
      </w:r>
      <w:r w:rsidRPr="002755EF">
        <w:t xml:space="preserve"> locuitori, din care </w:t>
      </w:r>
      <w:r w:rsidR="00454108" w:rsidRPr="002755EF">
        <w:t>48.592</w:t>
      </w:r>
      <w:r w:rsidRPr="002755EF">
        <w:t xml:space="preserve">  în mediul urban (Rădăuţi </w:t>
      </w:r>
      <w:r w:rsidR="003070C3" w:rsidRPr="002755EF">
        <w:t xml:space="preserve">- </w:t>
      </w:r>
      <w:r w:rsidR="00454108" w:rsidRPr="002755EF">
        <w:t>23.100</w:t>
      </w:r>
      <w:r w:rsidRPr="002755EF">
        <w:t xml:space="preserve"> locuitori, Siret, Vicovu de Sus, Milişăuţi) şi </w:t>
      </w:r>
      <w:r w:rsidR="00454108" w:rsidRPr="002755EF">
        <w:t>103.334</w:t>
      </w:r>
      <w:r w:rsidRPr="002755EF">
        <w:t xml:space="preserve"> în rural - deservită de </w:t>
      </w:r>
      <w:r w:rsidRPr="002755EF">
        <w:rPr>
          <w:i/>
        </w:rPr>
        <w:t>Staţia de transfer Rădăuţi</w:t>
      </w:r>
      <w:r w:rsidRPr="002755EF">
        <w:t xml:space="preserve"> (PO</w:t>
      </w:r>
      <w:r w:rsidR="00454108" w:rsidRPr="002755EF">
        <w:t>IM</w:t>
      </w:r>
      <w:r w:rsidRPr="002755EF">
        <w:t xml:space="preserve">) </w:t>
      </w:r>
      <w:r w:rsidR="00454108" w:rsidRPr="002755EF">
        <w:t>şi centrul public de colectare a deşeurilor speciale;</w:t>
      </w:r>
    </w:p>
    <w:p w14:paraId="3902BDF2" w14:textId="43B38422" w:rsidR="00F33809" w:rsidRPr="002755EF" w:rsidRDefault="002E0D8E" w:rsidP="00150885">
      <w:pPr>
        <w:spacing w:after="120"/>
        <w:ind w:left="284"/>
      </w:pPr>
      <w:r w:rsidRPr="002755EF">
        <w:rPr>
          <w:b/>
        </w:rPr>
        <w:t>Zona 2 – Gura Humorului</w:t>
      </w:r>
      <w:r w:rsidRPr="002755EF">
        <w:t xml:space="preserve"> – cu o populaţie totală de </w:t>
      </w:r>
      <w:r w:rsidR="00454108" w:rsidRPr="002755EF">
        <w:t>56.832</w:t>
      </w:r>
      <w:r w:rsidRPr="002755EF">
        <w:t xml:space="preserve"> locuitori, din care </w:t>
      </w:r>
      <w:r w:rsidR="00454108" w:rsidRPr="002755EF">
        <w:t>21.073</w:t>
      </w:r>
      <w:r w:rsidR="003070C3" w:rsidRPr="002755EF">
        <w:t xml:space="preserve"> </w:t>
      </w:r>
      <w:r w:rsidRPr="002755EF">
        <w:t>în mediul urban (Gura Humorului</w:t>
      </w:r>
      <w:r w:rsidR="003070C3" w:rsidRPr="002755EF">
        <w:t xml:space="preserve"> – </w:t>
      </w:r>
      <w:r w:rsidR="00454108" w:rsidRPr="002755EF">
        <w:t>13.523</w:t>
      </w:r>
      <w:r w:rsidR="003070C3" w:rsidRPr="002755EF">
        <w:t xml:space="preserve"> locuitori</w:t>
      </w:r>
      <w:r w:rsidRPr="002755EF">
        <w:t xml:space="preserve">, Frasin, Solca) şi </w:t>
      </w:r>
      <w:r w:rsidR="00454108" w:rsidRPr="002755EF">
        <w:t>35.759</w:t>
      </w:r>
      <w:r w:rsidR="003070C3" w:rsidRPr="002755EF">
        <w:t xml:space="preserve"> </w:t>
      </w:r>
      <w:r w:rsidRPr="002755EF">
        <w:t xml:space="preserve">în rural – deservită de </w:t>
      </w:r>
      <w:r w:rsidRPr="002755EF">
        <w:rPr>
          <w:i/>
        </w:rPr>
        <w:t>Staţia de transfer Gura Humorului</w:t>
      </w:r>
      <w:r w:rsidRPr="002755EF">
        <w:t xml:space="preserve"> (PHARE) extinsă cu centrul public de colectare a deşeurilor speciale</w:t>
      </w:r>
      <w:r w:rsidR="00F750B7" w:rsidRPr="002755EF">
        <w:t>;</w:t>
      </w:r>
      <w:r w:rsidR="00952768" w:rsidRPr="002755EF">
        <w:t xml:space="preserve"> </w:t>
      </w:r>
    </w:p>
    <w:p w14:paraId="284F69FA" w14:textId="6410B86B" w:rsidR="00F33809" w:rsidRPr="002755EF" w:rsidRDefault="00F33809" w:rsidP="00B15ABF">
      <w:pPr>
        <w:numPr>
          <w:ilvl w:val="0"/>
          <w:numId w:val="29"/>
        </w:numPr>
        <w:tabs>
          <w:tab w:val="clear" w:pos="1060"/>
        </w:tabs>
        <w:spacing w:after="120"/>
        <w:ind w:left="284"/>
      </w:pPr>
      <w:r w:rsidRPr="002755EF">
        <w:rPr>
          <w:b/>
        </w:rPr>
        <w:t>Zo</w:t>
      </w:r>
      <w:r w:rsidR="002E0D8E" w:rsidRPr="002755EF">
        <w:rPr>
          <w:b/>
        </w:rPr>
        <w:t>na 3 – Fălticeni</w:t>
      </w:r>
      <w:r w:rsidR="002E0D8E" w:rsidRPr="002755EF">
        <w:t xml:space="preserve"> – cu o populaţie totală de </w:t>
      </w:r>
      <w:r w:rsidR="00454108" w:rsidRPr="002755EF">
        <w:t>99.742</w:t>
      </w:r>
      <w:r w:rsidR="00165C2B" w:rsidRPr="002755EF">
        <w:t xml:space="preserve"> </w:t>
      </w:r>
      <w:r w:rsidR="002E0D8E" w:rsidRPr="002755EF">
        <w:t xml:space="preserve">locuitori, din care </w:t>
      </w:r>
      <w:r w:rsidR="00454108" w:rsidRPr="002755EF">
        <w:t>34.930</w:t>
      </w:r>
      <w:r w:rsidR="00165C2B" w:rsidRPr="002755EF">
        <w:t xml:space="preserve"> </w:t>
      </w:r>
      <w:r w:rsidR="002E0D8E" w:rsidRPr="002755EF">
        <w:t xml:space="preserve">în mediul urban (Fălticeni şi Dolhasca) şi </w:t>
      </w:r>
      <w:r w:rsidR="00454108" w:rsidRPr="002755EF">
        <w:t>64.812</w:t>
      </w:r>
      <w:r w:rsidR="002E0D8E" w:rsidRPr="002755EF">
        <w:t xml:space="preserve"> în mediul rural – deservită de </w:t>
      </w:r>
      <w:r w:rsidR="002E0D8E" w:rsidRPr="002755EF">
        <w:rPr>
          <w:i/>
        </w:rPr>
        <w:t>Staţia de transfer Fălticeni</w:t>
      </w:r>
      <w:r w:rsidR="002E0D8E" w:rsidRPr="002755EF">
        <w:t xml:space="preserve"> (PO</w:t>
      </w:r>
      <w:r w:rsidR="00454108" w:rsidRPr="002755EF">
        <w:t>IM</w:t>
      </w:r>
      <w:r w:rsidR="002E0D8E" w:rsidRPr="002755EF">
        <w:t>)</w:t>
      </w:r>
      <w:r w:rsidR="00454108" w:rsidRPr="002755EF">
        <w:t xml:space="preserve"> şi centrul public de colectare a deşeurilor speciale</w:t>
      </w:r>
      <w:r w:rsidR="00F750B7" w:rsidRPr="002755EF">
        <w:t>;</w:t>
      </w:r>
      <w:r w:rsidR="00952768" w:rsidRPr="002755EF">
        <w:t xml:space="preserve"> </w:t>
      </w:r>
    </w:p>
    <w:p w14:paraId="5CB2623D" w14:textId="062E72B1" w:rsidR="002E0D8E" w:rsidRPr="002755EF" w:rsidRDefault="002E0D8E" w:rsidP="00B15ABF">
      <w:pPr>
        <w:numPr>
          <w:ilvl w:val="0"/>
          <w:numId w:val="29"/>
        </w:numPr>
        <w:tabs>
          <w:tab w:val="clear" w:pos="1060"/>
        </w:tabs>
        <w:spacing w:after="120"/>
        <w:ind w:left="284"/>
      </w:pPr>
      <w:r w:rsidRPr="002755EF">
        <w:rPr>
          <w:b/>
        </w:rPr>
        <w:t xml:space="preserve">Zona 4 – Câmpulung </w:t>
      </w:r>
      <w:r w:rsidR="00C01B43" w:rsidRPr="002755EF">
        <w:rPr>
          <w:b/>
        </w:rPr>
        <w:t>Moldovenesc</w:t>
      </w:r>
      <w:r w:rsidRPr="002755EF">
        <w:t xml:space="preserve"> – cu o populaţie totală de  </w:t>
      </w:r>
      <w:r w:rsidR="00C9484A" w:rsidRPr="002755EF">
        <w:t>36.055</w:t>
      </w:r>
      <w:r w:rsidR="00454108" w:rsidRPr="002755EF">
        <w:t xml:space="preserve"> </w:t>
      </w:r>
      <w:r w:rsidRPr="002755EF">
        <w:t xml:space="preserve">locuitori, din care </w:t>
      </w:r>
      <w:r w:rsidR="00C9484A" w:rsidRPr="002755EF">
        <w:t>16.215</w:t>
      </w:r>
      <w:r w:rsidR="008E130C" w:rsidRPr="002755EF">
        <w:t xml:space="preserve"> </w:t>
      </w:r>
      <w:r w:rsidRPr="002755EF">
        <w:t xml:space="preserve">în mediul urban (Câmpulung Moldovenesc) şi </w:t>
      </w:r>
      <w:r w:rsidR="00C9484A" w:rsidRPr="002755EF">
        <w:t>19.840</w:t>
      </w:r>
      <w:r w:rsidRPr="002755EF">
        <w:t xml:space="preserve"> în mediul rural – deservită de </w:t>
      </w:r>
      <w:r w:rsidRPr="002755EF">
        <w:rPr>
          <w:i/>
        </w:rPr>
        <w:t>Staţia de transfer Câmpulung Moldovenesc</w:t>
      </w:r>
      <w:r w:rsidRPr="002755EF">
        <w:t xml:space="preserve"> (POS Mediu)</w:t>
      </w:r>
      <w:r w:rsidR="00C9484A" w:rsidRPr="002755EF">
        <w:t xml:space="preserve"> şi centrul public de colectare a deşeurilor speciale</w:t>
      </w:r>
      <w:r w:rsidR="00F750B7" w:rsidRPr="002755EF">
        <w:t>;</w:t>
      </w:r>
    </w:p>
    <w:p w14:paraId="0FFE1629" w14:textId="690800B4" w:rsidR="00F33809" w:rsidRPr="002755EF" w:rsidRDefault="002E0D8E" w:rsidP="00B15ABF">
      <w:pPr>
        <w:numPr>
          <w:ilvl w:val="0"/>
          <w:numId w:val="29"/>
        </w:numPr>
        <w:tabs>
          <w:tab w:val="clear" w:pos="1060"/>
        </w:tabs>
        <w:spacing w:after="120"/>
        <w:ind w:left="284"/>
      </w:pPr>
      <w:r w:rsidRPr="002755EF">
        <w:rPr>
          <w:b/>
        </w:rPr>
        <w:t>Zona 5 – Vatra Dornei</w:t>
      </w:r>
      <w:r w:rsidRPr="002755EF">
        <w:t xml:space="preserve"> – cu o populaţie totală de </w:t>
      </w:r>
      <w:r w:rsidR="00C9484A" w:rsidRPr="002755EF">
        <w:t>36.354</w:t>
      </w:r>
      <w:r w:rsidR="00165C2B" w:rsidRPr="002755EF">
        <w:t xml:space="preserve"> </w:t>
      </w:r>
      <w:r w:rsidR="00C01B43" w:rsidRPr="002755EF">
        <w:t>locuitori</w:t>
      </w:r>
      <w:r w:rsidRPr="002755EF">
        <w:t xml:space="preserve">, din care </w:t>
      </w:r>
      <w:r w:rsidR="00C15C4C" w:rsidRPr="002755EF">
        <w:t>19.331</w:t>
      </w:r>
      <w:r w:rsidR="00165C2B" w:rsidRPr="002755EF">
        <w:t xml:space="preserve"> </w:t>
      </w:r>
      <w:r w:rsidR="008E130C" w:rsidRPr="002755EF">
        <w:t>în</w:t>
      </w:r>
      <w:r w:rsidRPr="002755EF">
        <w:t xml:space="preserve"> mediul urban (Vatra Dornei </w:t>
      </w:r>
      <w:r w:rsidR="00165C2B" w:rsidRPr="002755EF">
        <w:t xml:space="preserve">– </w:t>
      </w:r>
      <w:r w:rsidR="00C15C4C" w:rsidRPr="002755EF">
        <w:t xml:space="preserve">13.992 </w:t>
      </w:r>
      <w:r w:rsidR="00165C2B" w:rsidRPr="002755EF">
        <w:t xml:space="preserve">locuitori - </w:t>
      </w:r>
      <w:r w:rsidRPr="002755EF">
        <w:t xml:space="preserve">şi Broşteni) şi </w:t>
      </w:r>
      <w:r w:rsidR="00C15C4C" w:rsidRPr="002755EF">
        <w:t>17.023</w:t>
      </w:r>
      <w:r w:rsidR="00165C2B" w:rsidRPr="002755EF">
        <w:t xml:space="preserve"> </w:t>
      </w:r>
      <w:r w:rsidRPr="002755EF">
        <w:t xml:space="preserve">în mediu rural, deservită de </w:t>
      </w:r>
      <w:r w:rsidRPr="002755EF">
        <w:rPr>
          <w:i/>
        </w:rPr>
        <w:t>Staţia de transfer Vatra Dornei</w:t>
      </w:r>
      <w:r w:rsidRPr="002755EF">
        <w:t xml:space="preserve"> (PHARE) şi centrul public de colectare a deşeurilor speciale (POS Mediu)</w:t>
      </w:r>
      <w:r w:rsidR="00F750B7" w:rsidRPr="002755EF">
        <w:t>;</w:t>
      </w:r>
    </w:p>
    <w:p w14:paraId="517FA322" w14:textId="39991674" w:rsidR="002E0D8E" w:rsidRPr="002755EF" w:rsidRDefault="00F33809" w:rsidP="00B15ABF">
      <w:pPr>
        <w:numPr>
          <w:ilvl w:val="0"/>
          <w:numId w:val="29"/>
        </w:numPr>
        <w:tabs>
          <w:tab w:val="clear" w:pos="1060"/>
          <w:tab w:val="num" w:pos="720"/>
        </w:tabs>
        <w:spacing w:after="120"/>
        <w:ind w:left="284"/>
      </w:pPr>
      <w:r w:rsidRPr="002755EF">
        <w:lastRenderedPageBreak/>
        <w:t xml:space="preserve">Zona </w:t>
      </w:r>
      <w:r w:rsidR="002E0D8E" w:rsidRPr="002755EF">
        <w:rPr>
          <w:b/>
        </w:rPr>
        <w:t>6 – Moara</w:t>
      </w:r>
      <w:r w:rsidR="002E0D8E" w:rsidRPr="002755EF">
        <w:t xml:space="preserve"> – cu o populaţie totală de </w:t>
      </w:r>
      <w:r w:rsidR="00D92D69" w:rsidRPr="002755EF">
        <w:t xml:space="preserve"> </w:t>
      </w:r>
      <w:r w:rsidR="00C15C4C" w:rsidRPr="002755EF">
        <w:t>226.237</w:t>
      </w:r>
      <w:r w:rsidR="002E0D8E" w:rsidRPr="002755EF">
        <w:t xml:space="preserve"> locuitori, din care </w:t>
      </w:r>
      <w:r w:rsidR="00C15C4C" w:rsidRPr="002755EF">
        <w:t>114.071</w:t>
      </w:r>
      <w:r w:rsidR="002E0D8E" w:rsidRPr="002755EF">
        <w:t xml:space="preserve"> în mediul urban (Suceava, Cajvana, Salcea, Liteni) şi </w:t>
      </w:r>
      <w:r w:rsidR="00C15C4C" w:rsidRPr="002755EF">
        <w:t>112.166</w:t>
      </w:r>
      <w:r w:rsidR="002E0D8E" w:rsidRPr="002755EF">
        <w:t xml:space="preserve"> în mediul rural – deservită direct de CMID Moara</w:t>
      </w:r>
      <w:r w:rsidR="00F750B7" w:rsidRPr="002755EF">
        <w:t>;</w:t>
      </w:r>
      <w:r w:rsidR="00447D17" w:rsidRPr="002755EF">
        <w:t xml:space="preserve"> municipiul Suceava</w:t>
      </w:r>
      <w:r w:rsidR="00C44CC1" w:rsidRPr="002755EF">
        <w:t xml:space="preserve"> </w:t>
      </w:r>
      <w:r w:rsidR="00165C2B" w:rsidRPr="002755EF">
        <w:t>(</w:t>
      </w:r>
      <w:r w:rsidR="00C15C4C" w:rsidRPr="002755EF">
        <w:t>89.332</w:t>
      </w:r>
      <w:r w:rsidR="00165C2B" w:rsidRPr="002755EF">
        <w:t xml:space="preserve"> locuitori) </w:t>
      </w:r>
      <w:r w:rsidR="00447D17" w:rsidRPr="002755EF">
        <w:t>nu v</w:t>
      </w:r>
      <w:r w:rsidR="00C15C4C" w:rsidRPr="002755EF">
        <w:t>a</w:t>
      </w:r>
      <w:r w:rsidR="00447D17" w:rsidRPr="002755EF">
        <w:t xml:space="preserve"> fi deservit de operatorul de colectare şi transport desemnat.</w:t>
      </w:r>
    </w:p>
    <w:p w14:paraId="28A2284B" w14:textId="23B737DD" w:rsidR="002E0D8E" w:rsidRPr="002755EF" w:rsidRDefault="002E0D8E" w:rsidP="00B15ABF">
      <w:pPr>
        <w:numPr>
          <w:ilvl w:val="0"/>
          <w:numId w:val="29"/>
        </w:numPr>
        <w:tabs>
          <w:tab w:val="clear" w:pos="1060"/>
          <w:tab w:val="num" w:pos="720"/>
        </w:tabs>
        <w:spacing w:after="120"/>
        <w:ind w:left="284"/>
      </w:pPr>
      <w:r w:rsidRPr="002755EF">
        <w:rPr>
          <w:b/>
        </w:rPr>
        <w:t xml:space="preserve">Zona 7 – </w:t>
      </w:r>
      <w:r w:rsidR="00900B38" w:rsidRPr="002755EF">
        <w:rPr>
          <w:b/>
        </w:rPr>
        <w:t>Pojor</w:t>
      </w:r>
      <w:r w:rsidR="00460DE7" w:rsidRPr="002755EF">
        <w:rPr>
          <w:b/>
        </w:rPr>
        <w:t>â</w:t>
      </w:r>
      <w:r w:rsidR="00900B38" w:rsidRPr="002755EF">
        <w:rPr>
          <w:b/>
        </w:rPr>
        <w:t>ta</w:t>
      </w:r>
      <w:r w:rsidRPr="002755EF">
        <w:t xml:space="preserve"> – cu o populaţie totală de </w:t>
      </w:r>
      <w:r w:rsidR="00C15C4C" w:rsidRPr="002755EF">
        <w:t>16.750</w:t>
      </w:r>
      <w:r w:rsidR="00165C2B" w:rsidRPr="002755EF">
        <w:t xml:space="preserve"> </w:t>
      </w:r>
      <w:r w:rsidRPr="002755EF">
        <w:t xml:space="preserve">locuitori, din care în mediul rural </w:t>
      </w:r>
      <w:r w:rsidR="00C15C4C" w:rsidRPr="002755EF">
        <w:t>16.750</w:t>
      </w:r>
      <w:r w:rsidR="00165C2B" w:rsidRPr="002755EF">
        <w:t xml:space="preserve"> </w:t>
      </w:r>
      <w:r w:rsidRPr="002755EF">
        <w:t xml:space="preserve">– deservită direct de depozitul conform de la </w:t>
      </w:r>
      <w:r w:rsidR="00900B38" w:rsidRPr="002755EF">
        <w:t>Pojor</w:t>
      </w:r>
      <w:r w:rsidR="00460DE7" w:rsidRPr="002755EF">
        <w:t>â</w:t>
      </w:r>
      <w:r w:rsidR="00900B38" w:rsidRPr="002755EF">
        <w:t>ta</w:t>
      </w:r>
      <w:r w:rsidR="00F750B7" w:rsidRPr="002755EF">
        <w:t>.</w:t>
      </w:r>
    </w:p>
    <w:bookmarkEnd w:id="268"/>
    <w:p w14:paraId="295DE223" w14:textId="35F56840" w:rsidR="00436CA8" w:rsidRPr="002755EF" w:rsidRDefault="00436CA8" w:rsidP="001F688C">
      <w:pPr>
        <w:spacing w:after="120"/>
      </w:pPr>
      <w:r w:rsidRPr="002755EF">
        <w:rPr>
          <w:b/>
        </w:rPr>
        <w:t>Toate calculele care urmează privind cantitățile generate, cantit</w:t>
      </w:r>
      <w:r w:rsidR="00165C2B" w:rsidRPr="002755EF">
        <w:rPr>
          <w:b/>
        </w:rPr>
        <w:t>ă</w:t>
      </w:r>
      <w:r w:rsidRPr="002755EF">
        <w:rPr>
          <w:b/>
        </w:rPr>
        <w:t>țile colectate și transportate, transferate, sortate și depozitate din cel</w:t>
      </w:r>
      <w:r w:rsidR="00AA0F59" w:rsidRPr="002755EF">
        <w:rPr>
          <w:b/>
        </w:rPr>
        <w:t>e</w:t>
      </w:r>
      <w:r w:rsidRPr="002755EF">
        <w:rPr>
          <w:b/>
        </w:rPr>
        <w:t xml:space="preserve"> </w:t>
      </w:r>
      <w:r w:rsidR="00671D6B" w:rsidRPr="002755EF">
        <w:rPr>
          <w:b/>
        </w:rPr>
        <w:t>7</w:t>
      </w:r>
      <w:r w:rsidRPr="002755EF">
        <w:rPr>
          <w:b/>
        </w:rPr>
        <w:t xml:space="preserve"> zone au fost făcute în condițiile prezentate mai sus</w:t>
      </w:r>
      <w:r w:rsidR="00671D6B" w:rsidRPr="002755EF">
        <w:rPr>
          <w:b/>
        </w:rPr>
        <w:t xml:space="preserve"> în cap. 4.2</w:t>
      </w:r>
      <w:r w:rsidRPr="002755EF">
        <w:rPr>
          <w:b/>
        </w:rPr>
        <w:t>.</w:t>
      </w:r>
    </w:p>
    <w:p w14:paraId="1EAE55EE" w14:textId="77777777" w:rsidR="00671D6B" w:rsidRPr="002755EF" w:rsidRDefault="00671D6B" w:rsidP="00082324">
      <w:pPr>
        <w:rPr>
          <w:b/>
          <w:szCs w:val="24"/>
        </w:rPr>
      </w:pPr>
    </w:p>
    <w:p w14:paraId="4306E40F" w14:textId="402D9454" w:rsidR="00671D6B" w:rsidRPr="002755EF" w:rsidRDefault="00671D6B" w:rsidP="00671D6B">
      <w:pPr>
        <w:pStyle w:val="OTSubCap"/>
        <w:spacing w:line="276" w:lineRule="auto"/>
        <w:ind w:left="1440"/>
        <w:rPr>
          <w:rFonts w:ascii="Times New Roman" w:hAnsi="Times New Roman" w:cs="Times New Roman"/>
          <w:bCs w:val="0"/>
          <w:lang w:eastAsia="de-DE"/>
        </w:rPr>
      </w:pPr>
      <w:bookmarkStart w:id="269" w:name="_Toc77686687"/>
      <w:r w:rsidRPr="002755EF">
        <w:rPr>
          <w:rFonts w:ascii="Times New Roman" w:hAnsi="Times New Roman" w:cs="Times New Roman"/>
          <w:bCs w:val="0"/>
          <w:lang w:eastAsia="de-DE"/>
        </w:rPr>
        <w:t>NUMAR DE CONTRACTE DE DELEGARE A SERVICIULUI DE SALUBRIZARE</w:t>
      </w:r>
      <w:bookmarkEnd w:id="269"/>
    </w:p>
    <w:p w14:paraId="7F12AC8B" w14:textId="77777777" w:rsidR="00671D6B" w:rsidRPr="002755EF" w:rsidRDefault="00671D6B" w:rsidP="00671D6B">
      <w:pPr>
        <w:jc w:val="center"/>
        <w:rPr>
          <w:lang w:eastAsia="de-DE"/>
        </w:rPr>
      </w:pPr>
      <w:r w:rsidRPr="002755EF">
        <w:rPr>
          <w:b/>
          <w:noProof/>
          <w:lang w:val="en-US"/>
        </w:rPr>
        <mc:AlternateContent>
          <mc:Choice Requires="wps">
            <w:drawing>
              <wp:inline distT="0" distB="0" distL="0" distR="0" wp14:anchorId="0A725559" wp14:editId="1D51C87F">
                <wp:extent cx="6199949" cy="2003898"/>
                <wp:effectExtent l="0" t="0" r="10795" b="15875"/>
                <wp:docPr id="23" name="Text 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949" cy="2003898"/>
                        </a:xfrm>
                        <a:prstGeom prst="rect">
                          <a:avLst/>
                        </a:prstGeom>
                        <a:solidFill>
                          <a:schemeClr val="bg1">
                            <a:lumMod val="85000"/>
                            <a:lumOff val="0"/>
                          </a:schemeClr>
                        </a:solidFill>
                        <a:ln w="9525">
                          <a:solidFill>
                            <a:srgbClr val="000000"/>
                          </a:solidFill>
                          <a:miter lim="800000"/>
                          <a:headEnd/>
                          <a:tailEnd/>
                        </a:ln>
                      </wps:spPr>
                      <wps:txbx>
                        <w:txbxContent>
                          <w:p w14:paraId="25A8347B" w14:textId="63C58D20" w:rsidR="00F35BE2" w:rsidRDefault="00F35BE2" w:rsidP="00671D6B">
                            <w:pPr>
                              <w:spacing w:before="120" w:after="120"/>
                              <w:rPr>
                                <w:b/>
                                <w:i/>
                              </w:rPr>
                            </w:pPr>
                            <w:r>
                              <w:rPr>
                                <w:b/>
                                <w:i/>
                              </w:rPr>
                              <w:t xml:space="preserve">Conform recomandărilor din cap. 5.5, Pentru realizarea serviciului de colectare şi transport a deşeurilor municipale se recomandă delegare prin </w:t>
                            </w:r>
                            <w:r>
                              <w:rPr>
                                <w:b/>
                                <w:i/>
                                <w:u w:val="single"/>
                              </w:rPr>
                              <w:t>4</w:t>
                            </w:r>
                            <w:r w:rsidRPr="00B50D70">
                              <w:rPr>
                                <w:b/>
                                <w:i/>
                                <w:u w:val="single"/>
                              </w:rPr>
                              <w:t xml:space="preserve"> contracte de delegare</w:t>
                            </w:r>
                            <w:r>
                              <w:rPr>
                                <w:b/>
                                <w:i/>
                                <w:u w:val="single"/>
                              </w:rPr>
                              <w:t xml:space="preserve"> pentru cel mult 4 operatori, </w:t>
                            </w:r>
                            <w:r>
                              <w:rPr>
                                <w:b/>
                                <w:i/>
                              </w:rPr>
                              <w:t>care vor acoperi astfel judeţul:</w:t>
                            </w:r>
                          </w:p>
                          <w:p w14:paraId="40F21FB6" w14:textId="17651723" w:rsidR="00F35BE2" w:rsidRDefault="006578C9" w:rsidP="004E0A9F">
                            <w:pPr>
                              <w:pStyle w:val="ListParagraph"/>
                              <w:numPr>
                                <w:ilvl w:val="0"/>
                                <w:numId w:val="36"/>
                              </w:numPr>
                              <w:spacing w:before="120" w:after="120"/>
                              <w:jc w:val="left"/>
                              <w:rPr>
                                <w:b/>
                                <w:i/>
                              </w:rPr>
                            </w:pPr>
                            <w:r>
                              <w:rPr>
                                <w:b/>
                                <w:i/>
                              </w:rPr>
                              <w:t xml:space="preserve">Contract 1 - </w:t>
                            </w:r>
                            <w:r w:rsidR="00F35BE2">
                              <w:rPr>
                                <w:b/>
                                <w:i/>
                              </w:rPr>
                              <w:t>1 operator pentru zona</w:t>
                            </w:r>
                            <w:r w:rsidR="00F35BE2" w:rsidRPr="00B50D70">
                              <w:rPr>
                                <w:b/>
                                <w:i/>
                              </w:rPr>
                              <w:t xml:space="preserve"> </w:t>
                            </w:r>
                            <w:r w:rsidR="00F35BE2">
                              <w:rPr>
                                <w:b/>
                                <w:i/>
                              </w:rPr>
                              <w:t>I Rădăuţi (zona 1 de colectare)</w:t>
                            </w:r>
                          </w:p>
                          <w:p w14:paraId="23B75878" w14:textId="6D5F6FE2" w:rsidR="00F35BE2" w:rsidRDefault="006578C9" w:rsidP="004E0A9F">
                            <w:pPr>
                              <w:pStyle w:val="ListParagraph"/>
                              <w:numPr>
                                <w:ilvl w:val="0"/>
                                <w:numId w:val="36"/>
                              </w:numPr>
                              <w:spacing w:before="120" w:after="120"/>
                              <w:jc w:val="left"/>
                              <w:rPr>
                                <w:b/>
                                <w:i/>
                              </w:rPr>
                            </w:pPr>
                            <w:r>
                              <w:rPr>
                                <w:b/>
                                <w:i/>
                              </w:rPr>
                              <w:t xml:space="preserve">Contract 2 - </w:t>
                            </w:r>
                            <w:r w:rsidR="00F35BE2">
                              <w:rPr>
                                <w:b/>
                                <w:i/>
                              </w:rPr>
                              <w:t>1 operator pentru zona II – Moara (zona 6 de colectare)</w:t>
                            </w:r>
                          </w:p>
                          <w:p w14:paraId="4BC9B4C8" w14:textId="610F43ED" w:rsidR="00F35BE2" w:rsidRDefault="006578C9" w:rsidP="004E0A9F">
                            <w:pPr>
                              <w:pStyle w:val="ListParagraph"/>
                              <w:numPr>
                                <w:ilvl w:val="0"/>
                                <w:numId w:val="36"/>
                              </w:numPr>
                              <w:spacing w:before="120" w:after="120"/>
                              <w:jc w:val="left"/>
                              <w:rPr>
                                <w:b/>
                                <w:i/>
                              </w:rPr>
                            </w:pPr>
                            <w:r>
                              <w:rPr>
                                <w:b/>
                                <w:i/>
                              </w:rPr>
                              <w:t>Contract 3 - 1</w:t>
                            </w:r>
                            <w:r w:rsidR="00F35BE2">
                              <w:rPr>
                                <w:b/>
                                <w:i/>
                              </w:rPr>
                              <w:t xml:space="preserve"> operator pentru zona III – Fălticeni (zona 3 de colectare), Gura Humorului (zona 2 de colectare)</w:t>
                            </w:r>
                          </w:p>
                          <w:p w14:paraId="1429378C" w14:textId="6C1DC4CE" w:rsidR="00F35BE2" w:rsidRDefault="006578C9" w:rsidP="004E0A9F">
                            <w:pPr>
                              <w:pStyle w:val="ListParagraph"/>
                              <w:numPr>
                                <w:ilvl w:val="0"/>
                                <w:numId w:val="36"/>
                              </w:numPr>
                              <w:spacing w:before="120" w:after="120"/>
                              <w:jc w:val="left"/>
                              <w:rPr>
                                <w:b/>
                                <w:i/>
                              </w:rPr>
                            </w:pPr>
                            <w:r>
                              <w:rPr>
                                <w:b/>
                                <w:i/>
                              </w:rPr>
                              <w:t xml:space="preserve">Contract 4 - </w:t>
                            </w:r>
                            <w:r w:rsidR="00F35BE2">
                              <w:rPr>
                                <w:b/>
                                <w:i/>
                              </w:rPr>
                              <w:t>1 operator pentru zona IV – Câmpulung Moldovenesc (zona 4 de colectare), Vatra Dornei (zona 5 de colectare), Pojorâta (zona 7 de colectare)</w:t>
                            </w:r>
                          </w:p>
                        </w:txbxContent>
                      </wps:txbx>
                      <wps:bodyPr rot="0" vert="horz" wrap="square" lIns="91440" tIns="45720" rIns="91440" bIns="45720" anchor="t" anchorCtr="0" upright="1">
                        <a:noAutofit/>
                      </wps:bodyPr>
                    </wps:wsp>
                  </a:graphicData>
                </a:graphic>
              </wp:inline>
            </w:drawing>
          </mc:Choice>
          <mc:Fallback>
            <w:pict>
              <v:shape w14:anchorId="0A725559" id="Text Box 716" o:spid="_x0000_s1029" type="#_x0000_t202" style="width:488.2pt;height:15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hNTwIAAJEEAAAOAAAAZHJzL2Uyb0RvYy54bWysVNtu2zAMfR+wfxD0vjpJkzY26hRduw4D&#10;ugvQ7gNkWbaFSaImKbG7ry8lJVm6vQ17MSSSOiTPIX11PWlFdsJ5Caam87MZJcJwaKXpa/r96f7d&#10;mhIfmGmZAiNq+iw8vd68fXM12kosYADVCkcQxPhqtDUdQrBVUXg+CM38GVhh0NmB0yzg1fVF69iI&#10;6FoVi9nsohjBtdYBF96j9S476Sbhd53g4WvXeRGIqinWFtLXpW8Tv8XmilW9Y3aQfF8G+4cqNJMG&#10;kx6h7lhgZOvkX1BacgceunDGQRfQdZKL1AN2M5/90c3jwKxIvSA53h5p8v8Pln/ZfXNEtjVdnFNi&#10;mEaNnsQUyHuYyOX8IhI0Wl9h3KPFyDChA4VOzXr7APyHJwZuB2Z6ceMcjINgLRY4jy+Lk6cZx0eQ&#10;ZvwMLSZi2wAJaOqcjuwhHwTRUajnozixGI7Gi3lZlsuSEo4+lP58Xa5TDlYdnlvnw0cBmsRDTR2q&#10;n+DZ7sGHWA6rDiExmwcl23upVLrEiRO3ypEdw1lp+tyi2mqsNdvWq9lsPzFoxrnK5mRC6DSzESEl&#10;egWuDBlrWq4Wq8zbq8Sub45pMcE+RwQ8DdMy4KIoqWu6PgaxKrL9wbRpjAOTKp/xsTJ7+iPjmfsw&#10;NVOS+vygagPtM+rhIO8F7jEeBnC/KBlxJ2rqf26ZE5SoTwY1LefLZVyidFmuLhd4caee5tTDDEeo&#10;mgZK8vE25MXbWif7ATNlig3c4Bx0MikUByZXtS8f5z7xud/RuFin9xT1+0+yeQEAAP//AwBQSwME&#10;FAAGAAgAAAAhAAV6ojvfAAAABQEAAA8AAABkcnMvZG93bnJldi54bWxMj81qwzAQhO+FvoPYQi8h&#10;kd0fO3Eth1DIqSW0TjE9ytbWNrVWRlIS5+2r9NJeFoYZZr7N15Me2BGt6w0JiBcRMKTGqJ5aAR/7&#10;7XwJzHlJSg6GUMAZHayL66tcZsqc6B2PpW9ZKCGXSQGd92PGuWs61NItzIgUvC9jtfRB2pYrK0+h&#10;XA/8LooSrmVPYaGTIz532HyXBy2gfk1fks22Shv1ObOzsop31VssxO3NtHkC5nHyf2G44Ad0KAJT&#10;bQ6kHBsEhEf87w3eKk0egNUC7uPHBHiR8//0xQ8AAAD//wMAUEsBAi0AFAAGAAgAAAAhALaDOJL+&#10;AAAA4QEAABMAAAAAAAAAAAAAAAAAAAAAAFtDb250ZW50X1R5cGVzXS54bWxQSwECLQAUAAYACAAA&#10;ACEAOP0h/9YAAACUAQAACwAAAAAAAAAAAAAAAAAvAQAAX3JlbHMvLnJlbHNQSwECLQAUAAYACAAA&#10;ACEAjWTYTU8CAACRBAAADgAAAAAAAAAAAAAAAAAuAgAAZHJzL2Uyb0RvYy54bWxQSwECLQAUAAYA&#10;CAAAACEABXqiO98AAAAFAQAADwAAAAAAAAAAAAAAAACpBAAAZHJzL2Rvd25yZXYueG1sUEsFBgAA&#10;AAAEAAQA8wAAALUFAAAAAA==&#10;" fillcolor="#d8d8d8 [2732]">
                <v:textbox>
                  <w:txbxContent>
                    <w:p w14:paraId="25A8347B" w14:textId="63C58D20" w:rsidR="00F35BE2" w:rsidRDefault="00F35BE2" w:rsidP="00671D6B">
                      <w:pPr>
                        <w:spacing w:before="120" w:after="120"/>
                        <w:rPr>
                          <w:b/>
                          <w:i/>
                        </w:rPr>
                      </w:pPr>
                      <w:r>
                        <w:rPr>
                          <w:b/>
                          <w:i/>
                        </w:rPr>
                        <w:t xml:space="preserve">Conform recomandărilor din cap. 5.5, Pentru realizarea serviciului de colectare şi transport a deşeurilor municipale se recomandă delegare prin </w:t>
                      </w:r>
                      <w:r>
                        <w:rPr>
                          <w:b/>
                          <w:i/>
                          <w:u w:val="single"/>
                        </w:rPr>
                        <w:t>4</w:t>
                      </w:r>
                      <w:r w:rsidRPr="00B50D70">
                        <w:rPr>
                          <w:b/>
                          <w:i/>
                          <w:u w:val="single"/>
                        </w:rPr>
                        <w:t xml:space="preserve"> contracte de delegare</w:t>
                      </w:r>
                      <w:r>
                        <w:rPr>
                          <w:b/>
                          <w:i/>
                          <w:u w:val="single"/>
                        </w:rPr>
                        <w:t xml:space="preserve"> pentru cel mult 4 operatori, </w:t>
                      </w:r>
                      <w:r>
                        <w:rPr>
                          <w:b/>
                          <w:i/>
                        </w:rPr>
                        <w:t>care vor acoperi astfel judeţul:</w:t>
                      </w:r>
                    </w:p>
                    <w:p w14:paraId="40F21FB6" w14:textId="17651723" w:rsidR="00F35BE2" w:rsidRDefault="006578C9" w:rsidP="004E0A9F">
                      <w:pPr>
                        <w:pStyle w:val="ListParagraph"/>
                        <w:numPr>
                          <w:ilvl w:val="0"/>
                          <w:numId w:val="36"/>
                        </w:numPr>
                        <w:spacing w:before="120" w:after="120"/>
                        <w:jc w:val="left"/>
                        <w:rPr>
                          <w:b/>
                          <w:i/>
                        </w:rPr>
                      </w:pPr>
                      <w:r>
                        <w:rPr>
                          <w:b/>
                          <w:i/>
                        </w:rPr>
                        <w:t xml:space="preserve">Contract 1 - </w:t>
                      </w:r>
                      <w:r w:rsidR="00F35BE2">
                        <w:rPr>
                          <w:b/>
                          <w:i/>
                        </w:rPr>
                        <w:t>1 operator pentru zona</w:t>
                      </w:r>
                      <w:r w:rsidR="00F35BE2" w:rsidRPr="00B50D70">
                        <w:rPr>
                          <w:b/>
                          <w:i/>
                        </w:rPr>
                        <w:t xml:space="preserve"> </w:t>
                      </w:r>
                      <w:r w:rsidR="00F35BE2">
                        <w:rPr>
                          <w:b/>
                          <w:i/>
                        </w:rPr>
                        <w:t>I Rădăuţi (zona 1 de colectare)</w:t>
                      </w:r>
                    </w:p>
                    <w:p w14:paraId="23B75878" w14:textId="6D5F6FE2" w:rsidR="00F35BE2" w:rsidRDefault="006578C9" w:rsidP="004E0A9F">
                      <w:pPr>
                        <w:pStyle w:val="ListParagraph"/>
                        <w:numPr>
                          <w:ilvl w:val="0"/>
                          <w:numId w:val="36"/>
                        </w:numPr>
                        <w:spacing w:before="120" w:after="120"/>
                        <w:jc w:val="left"/>
                        <w:rPr>
                          <w:b/>
                          <w:i/>
                        </w:rPr>
                      </w:pPr>
                      <w:r>
                        <w:rPr>
                          <w:b/>
                          <w:i/>
                        </w:rPr>
                        <w:t xml:space="preserve">Contract 2 - </w:t>
                      </w:r>
                      <w:r w:rsidR="00F35BE2">
                        <w:rPr>
                          <w:b/>
                          <w:i/>
                        </w:rPr>
                        <w:t>1 operator pentru zona II – Moara (zona 6 de colectare)</w:t>
                      </w:r>
                    </w:p>
                    <w:p w14:paraId="4BC9B4C8" w14:textId="610F43ED" w:rsidR="00F35BE2" w:rsidRDefault="006578C9" w:rsidP="004E0A9F">
                      <w:pPr>
                        <w:pStyle w:val="ListParagraph"/>
                        <w:numPr>
                          <w:ilvl w:val="0"/>
                          <w:numId w:val="36"/>
                        </w:numPr>
                        <w:spacing w:before="120" w:after="120"/>
                        <w:jc w:val="left"/>
                        <w:rPr>
                          <w:b/>
                          <w:i/>
                        </w:rPr>
                      </w:pPr>
                      <w:r>
                        <w:rPr>
                          <w:b/>
                          <w:i/>
                        </w:rPr>
                        <w:t>Contract 3 - 1</w:t>
                      </w:r>
                      <w:r w:rsidR="00F35BE2">
                        <w:rPr>
                          <w:b/>
                          <w:i/>
                        </w:rPr>
                        <w:t xml:space="preserve"> operator pentru zona III – Fălticeni (zona 3 de colectare), Gura Humorului (zona 2 de colectare)</w:t>
                      </w:r>
                    </w:p>
                    <w:p w14:paraId="1429378C" w14:textId="6C1DC4CE" w:rsidR="00F35BE2" w:rsidRDefault="006578C9" w:rsidP="004E0A9F">
                      <w:pPr>
                        <w:pStyle w:val="ListParagraph"/>
                        <w:numPr>
                          <w:ilvl w:val="0"/>
                          <w:numId w:val="36"/>
                        </w:numPr>
                        <w:spacing w:before="120" w:after="120"/>
                        <w:jc w:val="left"/>
                        <w:rPr>
                          <w:b/>
                          <w:i/>
                        </w:rPr>
                      </w:pPr>
                      <w:r>
                        <w:rPr>
                          <w:b/>
                          <w:i/>
                        </w:rPr>
                        <w:t xml:space="preserve">Contract 4 - </w:t>
                      </w:r>
                      <w:r w:rsidR="00F35BE2">
                        <w:rPr>
                          <w:b/>
                          <w:i/>
                        </w:rPr>
                        <w:t>1 operator pentru zona IV – Câmpulung Moldovenesc (zona 4 de colectare), Vatra Dornei (zona 5 de colectare), Pojorâta (zona 7 de colectare)</w:t>
                      </w:r>
                    </w:p>
                  </w:txbxContent>
                </v:textbox>
                <w10:anchorlock/>
              </v:shape>
            </w:pict>
          </mc:Fallback>
        </mc:AlternateContent>
      </w:r>
    </w:p>
    <w:p w14:paraId="35F6BF36" w14:textId="77777777" w:rsidR="00671D6B" w:rsidRPr="002755EF" w:rsidRDefault="00671D6B" w:rsidP="00082324">
      <w:pPr>
        <w:rPr>
          <w:b/>
          <w:szCs w:val="24"/>
        </w:rPr>
      </w:pPr>
    </w:p>
    <w:p w14:paraId="6FF09006" w14:textId="6903F471" w:rsidR="002E0D8E" w:rsidRPr="002755EF" w:rsidRDefault="002E0D8E" w:rsidP="002E0D8E">
      <w:pPr>
        <w:spacing w:after="240" w:line="276" w:lineRule="auto"/>
      </w:pPr>
      <w:r w:rsidRPr="002755EF">
        <w:t>Figura de mai jos prezintă ari</w:t>
      </w:r>
      <w:r w:rsidR="003B6782" w:rsidRPr="002755EF">
        <w:t>a delegării deşeurilor şi împăr</w:t>
      </w:r>
      <w:r w:rsidRPr="002755EF">
        <w:t>ţirea zonel</w:t>
      </w:r>
      <w:r w:rsidR="003B6782" w:rsidRPr="002755EF">
        <w:t>or</w:t>
      </w:r>
      <w:r w:rsidR="0088002A" w:rsidRPr="002755EF">
        <w:t xml:space="preserve"> pe</w:t>
      </w:r>
      <w:r w:rsidR="006578C9" w:rsidRPr="002755EF">
        <w:t>ntru a acoperi</w:t>
      </w:r>
      <w:r w:rsidR="0088002A" w:rsidRPr="002755EF">
        <w:t xml:space="preserve"> cele 4 contracte.</w:t>
      </w:r>
    </w:p>
    <w:p w14:paraId="57C57EF2" w14:textId="77777777" w:rsidR="006578C9" w:rsidRPr="002755EF" w:rsidRDefault="006578C9" w:rsidP="002E0D8E">
      <w:pPr>
        <w:spacing w:after="240" w:line="276" w:lineRule="auto"/>
      </w:pPr>
    </w:p>
    <w:p w14:paraId="1E3B076B" w14:textId="77777777" w:rsidR="006578C9" w:rsidRPr="002755EF" w:rsidRDefault="006578C9" w:rsidP="006578C9">
      <w:pPr>
        <w:pStyle w:val="Caption"/>
        <w:spacing w:after="120"/>
        <w:jc w:val="center"/>
        <w:rPr>
          <w:rFonts w:ascii="Times New Roman" w:hAnsi="Times New Roman"/>
        </w:rPr>
      </w:pPr>
      <w:r w:rsidRPr="002755EF">
        <w:rPr>
          <w:rFonts w:ascii="Times New Roman" w:hAnsi="Times New Roman"/>
          <w:noProof/>
          <w:lang w:val="en-US"/>
        </w:rPr>
        <w:lastRenderedPageBreak/>
        <mc:AlternateContent>
          <mc:Choice Requires="wps">
            <w:drawing>
              <wp:anchor distT="0" distB="0" distL="114300" distR="114300" simplePos="0" relativeHeight="251670528" behindDoc="0" locked="0" layoutInCell="1" allowOverlap="1" wp14:anchorId="12B6151C" wp14:editId="417E2CA9">
                <wp:simplePos x="0" y="0"/>
                <wp:positionH relativeFrom="column">
                  <wp:posOffset>1153795</wp:posOffset>
                </wp:positionH>
                <wp:positionV relativeFrom="paragraph">
                  <wp:posOffset>2312035</wp:posOffset>
                </wp:positionV>
                <wp:extent cx="1487170" cy="428625"/>
                <wp:effectExtent l="0" t="0" r="0" b="0"/>
                <wp:wrapNone/>
                <wp:docPr id="17" name="TextBox 5"/>
                <wp:cNvGraphicFramePr/>
                <a:graphic xmlns:a="http://schemas.openxmlformats.org/drawingml/2006/main">
                  <a:graphicData uri="http://schemas.microsoft.com/office/word/2010/wordprocessingShape">
                    <wps:wsp>
                      <wps:cNvSpPr txBox="1"/>
                      <wps:spPr>
                        <a:xfrm>
                          <a:off x="0" y="0"/>
                          <a:ext cx="1487170" cy="42862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C769F2E" w14:textId="74CE1033" w:rsidR="00F35BE2" w:rsidRDefault="006578C9" w:rsidP="001A2EFA">
                            <w:pPr>
                              <w:pStyle w:val="NormalWeb"/>
                              <w:spacing w:before="0" w:beforeAutospacing="0" w:after="0" w:afterAutospacing="0"/>
                            </w:pPr>
                            <w:r>
                              <w:rPr>
                                <w:rFonts w:ascii="Arial Black" w:hAnsi="Arial Black" w:cstheme="minorBidi"/>
                                <w:color w:val="000000" w:themeColor="text1"/>
                                <w:sz w:val="32"/>
                                <w:szCs w:val="32"/>
                              </w:rPr>
                              <w:t>Contract</w:t>
                            </w:r>
                            <w:r w:rsidR="00F35BE2">
                              <w:rPr>
                                <w:rFonts w:ascii="Arial Black" w:hAnsi="Arial Black" w:cstheme="minorBidi"/>
                                <w:color w:val="000000" w:themeColor="text1"/>
                                <w:sz w:val="32"/>
                                <w:szCs w:val="32"/>
                              </w:rPr>
                              <w:t xml:space="preserve"> </w:t>
                            </w:r>
                            <w:r>
                              <w:rPr>
                                <w:rFonts w:ascii="Arial Black" w:hAnsi="Arial Black" w:cstheme="minorBidi"/>
                                <w:color w:val="000000" w:themeColor="text1"/>
                                <w:sz w:val="32"/>
                                <w:szCs w:val="32"/>
                              </w:rPr>
                              <w:t>3</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2B6151C" id="TextBox 5" o:spid="_x0000_s1030" type="#_x0000_t202" style="position:absolute;left:0;text-align:left;margin-left:90.85pt;margin-top:182.05pt;width:117.1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EsmAwIAAFQEAAAOAAAAZHJzL2Uyb0RvYy54bWysVMtu2zAQvBfoPxC817INNzYMy0EeSC9F&#10;UzTpB9AUaREgueyStuR+fZeU5QTpKUUvlLSP2dlZrjbXvbPsqDAa8DWfTaacKS+hMX5f85/PD59W&#10;nMUkfCMseFXzk4r8evvxw6YLazWHFmyjkBGIj+su1LxNKayrKspWOREnEJQnpwZ0ItEn7qsGRUfo&#10;zlbz6fSq6gCbgCBVjGS9H5x8W/C1VjI9ah1VYrbmxC2VE8u5y2e13Yj1HkVojTzTEP/AwgnjqegF&#10;6l4kwQ5o/oJyRiJE0GkiwVWgtZGq9EDdzKZvunlqRVClFxInhotM8f/Bym/H78hMQ7NbcuaFoxk9&#10;qz7dQs8+Z3W6ENcU9BQoLPVkpsjRHsmYm+41uvykdhj5SefTRVvCYjInLVbL2ZJcknyL+epqXuCr&#10;l+yAMX1R4Fh+qTnS7Iqk4vg1JmJCoWNILubhwVib7ZniQKW8pZNVOcD6H0pTa4VRNkSJ+92dRTbM&#10;ny4o0RlvAaGXhByoCfidueeUnK3KtXtn/iWp1AefLvnOeMAiRFkKlRs4CrrOqS+DIOJ6iB+lGATI&#10;WqR+15fhLsaR7aA50SRpY9MjHdpCV3NpTeCsBfz91tbRZtQ8/joIVJxhsncwLJLwkuKJRGHm4eaQ&#10;QJsyplx4KHMmRFe3TO+8Znk3Xn+XqJefwfYPAAAA//8DAFBLAwQUAAYACAAAACEAvDWw5N8AAAAL&#10;AQAADwAAAGRycy9kb3ducmV2LnhtbEyPTU/DMAyG70j8h8hI3FgS1pWtNJ0QiCuI8SFxyxqvrWic&#10;qsnW8u8xJ7j5lR+9flxuZ9+LE46xC2RALxQIpDq4jhoDb6+PV2sQMVlytg+EBr4xwrY6Pytt4cJE&#10;L3japUZwCcXCGmhTGgopY92it3ERBiTeHcLobeI4NtKNduJy38trpXLpbUd8obUD3rdYf+2O3sD7&#10;0+HzI1PPzYNfDVOYlSS/kcZcXsx3tyASzukPhl99VoeKnfbhSC6KnvNa3zBqYJlnGgQTmV5tQOx5&#10;WOocZFXK/z9UPwAAAP//AwBQSwECLQAUAAYACAAAACEAtoM4kv4AAADhAQAAEwAAAAAAAAAAAAAA&#10;AAAAAAAAW0NvbnRlbnRfVHlwZXNdLnhtbFBLAQItABQABgAIAAAAIQA4/SH/1gAAAJQBAAALAAAA&#10;AAAAAAAAAAAAAC8BAABfcmVscy8ucmVsc1BLAQItABQABgAIAAAAIQDGyEsmAwIAAFQEAAAOAAAA&#10;AAAAAAAAAAAAAC4CAABkcnMvZTJvRG9jLnhtbFBLAQItABQABgAIAAAAIQC8NbDk3wAAAAsBAAAP&#10;AAAAAAAAAAAAAAAAAF0EAABkcnMvZG93bnJldi54bWxQSwUGAAAAAAQABADzAAAAaQUAAAAA&#10;" filled="f" stroked="f">
                <v:textbox>
                  <w:txbxContent>
                    <w:p w14:paraId="7C769F2E" w14:textId="74CE1033" w:rsidR="00F35BE2" w:rsidRDefault="006578C9" w:rsidP="001A2EFA">
                      <w:pPr>
                        <w:pStyle w:val="NormalWeb"/>
                        <w:spacing w:before="0" w:beforeAutospacing="0" w:after="0" w:afterAutospacing="0"/>
                      </w:pPr>
                      <w:r>
                        <w:rPr>
                          <w:rFonts w:ascii="Arial Black" w:hAnsi="Arial Black" w:cstheme="minorBidi"/>
                          <w:color w:val="000000" w:themeColor="text1"/>
                          <w:sz w:val="32"/>
                          <w:szCs w:val="32"/>
                        </w:rPr>
                        <w:t>Contract</w:t>
                      </w:r>
                      <w:r w:rsidR="00F35BE2">
                        <w:rPr>
                          <w:rFonts w:ascii="Arial Black" w:hAnsi="Arial Black" w:cstheme="minorBidi"/>
                          <w:color w:val="000000" w:themeColor="text1"/>
                          <w:sz w:val="32"/>
                          <w:szCs w:val="32"/>
                        </w:rPr>
                        <w:t xml:space="preserve"> </w:t>
                      </w:r>
                      <w:r>
                        <w:rPr>
                          <w:rFonts w:ascii="Arial Black" w:hAnsi="Arial Black" w:cstheme="minorBidi"/>
                          <w:color w:val="000000" w:themeColor="text1"/>
                          <w:sz w:val="32"/>
                          <w:szCs w:val="32"/>
                        </w:rPr>
                        <w:t>3</w:t>
                      </w:r>
                    </w:p>
                  </w:txbxContent>
                </v:textbox>
              </v:shape>
            </w:pict>
          </mc:Fallback>
        </mc:AlternateContent>
      </w:r>
      <w:r w:rsidRPr="002755EF">
        <w:rPr>
          <w:rFonts w:ascii="Times New Roman" w:hAnsi="Times New Roman"/>
          <w:noProof/>
          <w:lang w:val="en-US"/>
        </w:rPr>
        <mc:AlternateContent>
          <mc:Choice Requires="wps">
            <w:drawing>
              <wp:anchor distT="0" distB="0" distL="114300" distR="114300" simplePos="0" relativeHeight="251668480" behindDoc="0" locked="0" layoutInCell="1" allowOverlap="1" wp14:anchorId="657A7E47" wp14:editId="001192FD">
                <wp:simplePos x="0" y="0"/>
                <wp:positionH relativeFrom="column">
                  <wp:posOffset>3584575</wp:posOffset>
                </wp:positionH>
                <wp:positionV relativeFrom="paragraph">
                  <wp:posOffset>1405255</wp:posOffset>
                </wp:positionV>
                <wp:extent cx="1039580" cy="381708"/>
                <wp:effectExtent l="0" t="0" r="0" b="0"/>
                <wp:wrapNone/>
                <wp:docPr id="954" name="TextBox 3"/>
                <wp:cNvGraphicFramePr/>
                <a:graphic xmlns:a="http://schemas.openxmlformats.org/drawingml/2006/main">
                  <a:graphicData uri="http://schemas.microsoft.com/office/word/2010/wordprocessingShape">
                    <wps:wsp>
                      <wps:cNvSpPr txBox="1"/>
                      <wps:spPr>
                        <a:xfrm>
                          <a:off x="0" y="0"/>
                          <a:ext cx="1039580" cy="38170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801425C" w14:textId="529CA6AB" w:rsidR="00F35BE2" w:rsidRDefault="006578C9" w:rsidP="001A2EFA">
                            <w:pPr>
                              <w:pStyle w:val="NormalWeb"/>
                              <w:spacing w:before="0" w:beforeAutospacing="0" w:after="0" w:afterAutospacing="0"/>
                            </w:pPr>
                            <w:r>
                              <w:rPr>
                                <w:rFonts w:ascii="Arial Black" w:hAnsi="Arial Black" w:cstheme="minorBidi"/>
                                <w:color w:val="000000" w:themeColor="text1"/>
                                <w:sz w:val="32"/>
                                <w:szCs w:val="32"/>
                              </w:rPr>
                              <w:t>Contract</w:t>
                            </w:r>
                            <w:r w:rsidR="00F35BE2">
                              <w:rPr>
                                <w:rFonts w:ascii="Arial Black" w:hAnsi="Arial Black" w:cstheme="minorBidi"/>
                                <w:color w:val="000000" w:themeColor="text1"/>
                                <w:sz w:val="32"/>
                                <w:szCs w:val="32"/>
                              </w:rPr>
                              <w:t xml:space="preserve"> </w:t>
                            </w:r>
                            <w:r>
                              <w:rPr>
                                <w:rFonts w:ascii="Arial Black" w:hAnsi="Arial Black" w:cstheme="minorBidi"/>
                                <w:color w:val="000000" w:themeColor="text1"/>
                                <w:sz w:val="32"/>
                                <w:szCs w:val="32"/>
                              </w:rPr>
                              <w:t>2</w:t>
                            </w:r>
                          </w:p>
                        </w:txbxContent>
                      </wps:txbx>
                      <wps:bodyPr vertOverflow="clip" horzOverflow="clip" wrap="none" rtlCol="0" anchor="t">
                        <a:spAutoFit/>
                      </wps:bodyPr>
                    </wps:wsp>
                  </a:graphicData>
                </a:graphic>
              </wp:anchor>
            </w:drawing>
          </mc:Choice>
          <mc:Fallback>
            <w:pict>
              <v:shape w14:anchorId="657A7E47" id="TextBox 3" o:spid="_x0000_s1031" type="#_x0000_t202" style="position:absolute;left:0;text-align:left;margin-left:282.25pt;margin-top:110.65pt;width:81.85pt;height:30.0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9jAgIAAFMEAAAOAAAAZHJzL2Uyb0RvYy54bWysVE1v2zAMvQ/YfxB0X+w0y5YGcYqtRXcZ&#10;1mFtf4AiS7EASRQkNnb260fJcTp0pxa7yDbFj8f3SG+uBmfZQcVkwDd8Pqs5U15Ca/y+4Y8Ptx9W&#10;nCUUvhUWvGr4USV+tX3/btOHtbqADmyrIqMkPq370PAOMayrKslOOZFmEJSnSw3RCaTPuK/aKHrK&#10;7mx1Udefqh5iGyJIlRJZb8ZLvi35tVYS77ROCpltOGHDcsZy7vJZbTdivY8idEaeYIg3oHDCeCp6&#10;TnUjULCnaP5J5YyMkEDjTIKrQGsjVemBupnXL7q570RQpRciJ4UzTen/pZU/Dj8jM23DL5cfOfPC&#10;kUgPasCvMLBFpqcPaU1e94H8cCAzyTzZExlz14OOLj+pH0b3RPTxTC7lYjIH1YvL5YquJN0tVvPP&#10;9SqnqZ6jQ0z4TYFj+aXhkcQrnIrD94Sj6+SSi3m4NdZme4Y4QilveLQqO1j/S2nqrSDKhiTjfndt&#10;IxsHgCaU4ExjQEBKQHbUlPiVsaeQHK3K3L0y/hxU6oPHc7wzHmIhomyFyg0cBM0zDkUIAq5H/4mK&#10;kYDMBQ67oai7nCTbQXskJWll8Y4ObaFvuLQmcNZB/P3S1tNqNNzT7nIW0V7DuEfCS/ImCCOu8OUJ&#10;SY0iUi47FjnBocktMp+2LK/G39/F6/lfsP0DAAD//wMAUEsDBBQABgAIAAAAIQDaA6tv3gAAAAsB&#10;AAAPAAAAZHJzL2Rvd25yZXYueG1sTI/BTsMwDIbvSLxDZCRuLG1oRylNJzTgDAweIGtNU9o4VZNt&#10;hafHnOBo+9Pv7682ixvFEefQe9KQrhIQSI1ve+o0vL89XRUgQjTUmtETavjCAJv6/KwyZetP9IrH&#10;XewEh1AojQYb41RKGRqLzoSVn5D49uFnZyKPcyfb2Zw43I1SJclaOtMTf7Bmwq3FZtgdnIYicc/D&#10;cKtegsu+09xuH/zj9Kn15cVyfwci4hL/YPjVZ3Wo2WnvD9QGMWrI11nOqAal0msQTNyoQoHY86ZI&#10;M5B1Jf93qH8AAAD//wMAUEsBAi0AFAAGAAgAAAAhALaDOJL+AAAA4QEAABMAAAAAAAAAAAAAAAAA&#10;AAAAAFtDb250ZW50X1R5cGVzXS54bWxQSwECLQAUAAYACAAAACEAOP0h/9YAAACUAQAACwAAAAAA&#10;AAAAAAAAAAAvAQAAX3JlbHMvLnJlbHNQSwECLQAUAAYACAAAACEAkXcvYwICAABTBAAADgAAAAAA&#10;AAAAAAAAAAAuAgAAZHJzL2Uyb0RvYy54bWxQSwECLQAUAAYACAAAACEA2gOrb94AAAALAQAADwAA&#10;AAAAAAAAAAAAAABcBAAAZHJzL2Rvd25yZXYueG1sUEsFBgAAAAAEAAQA8wAAAGcFAAAAAA==&#10;" filled="f" stroked="f">
                <v:textbox style="mso-fit-shape-to-text:t">
                  <w:txbxContent>
                    <w:p w14:paraId="2801425C" w14:textId="529CA6AB" w:rsidR="00F35BE2" w:rsidRDefault="006578C9" w:rsidP="001A2EFA">
                      <w:pPr>
                        <w:pStyle w:val="NormalWeb"/>
                        <w:spacing w:before="0" w:beforeAutospacing="0" w:after="0" w:afterAutospacing="0"/>
                      </w:pPr>
                      <w:r>
                        <w:rPr>
                          <w:rFonts w:ascii="Arial Black" w:hAnsi="Arial Black" w:cstheme="minorBidi"/>
                          <w:color w:val="000000" w:themeColor="text1"/>
                          <w:sz w:val="32"/>
                          <w:szCs w:val="32"/>
                        </w:rPr>
                        <w:t>Contract</w:t>
                      </w:r>
                      <w:r w:rsidR="00F35BE2">
                        <w:rPr>
                          <w:rFonts w:ascii="Arial Black" w:hAnsi="Arial Black" w:cstheme="minorBidi"/>
                          <w:color w:val="000000" w:themeColor="text1"/>
                          <w:sz w:val="32"/>
                          <w:szCs w:val="32"/>
                        </w:rPr>
                        <w:t xml:space="preserve"> </w:t>
                      </w:r>
                      <w:r>
                        <w:rPr>
                          <w:rFonts w:ascii="Arial Black" w:hAnsi="Arial Black" w:cstheme="minorBidi"/>
                          <w:color w:val="000000" w:themeColor="text1"/>
                          <w:sz w:val="32"/>
                          <w:szCs w:val="32"/>
                        </w:rPr>
                        <w:t>2</w:t>
                      </w:r>
                    </w:p>
                  </w:txbxContent>
                </v:textbox>
              </v:shape>
            </w:pict>
          </mc:Fallback>
        </mc:AlternateContent>
      </w:r>
      <w:r w:rsidR="001A2EFA" w:rsidRPr="002755EF">
        <w:rPr>
          <w:rFonts w:ascii="Times New Roman" w:hAnsi="Times New Roman"/>
          <w:noProof/>
          <w:lang w:val="en-US"/>
        </w:rPr>
        <mc:AlternateContent>
          <mc:Choice Requires="wps">
            <w:drawing>
              <wp:anchor distT="0" distB="0" distL="114300" distR="114300" simplePos="0" relativeHeight="251669504" behindDoc="0" locked="0" layoutInCell="1" allowOverlap="1" wp14:anchorId="3CB594DB" wp14:editId="43533D71">
                <wp:simplePos x="0" y="0"/>
                <wp:positionH relativeFrom="column">
                  <wp:posOffset>2889250</wp:posOffset>
                </wp:positionH>
                <wp:positionV relativeFrom="paragraph">
                  <wp:posOffset>2437765</wp:posOffset>
                </wp:positionV>
                <wp:extent cx="1039580" cy="381708"/>
                <wp:effectExtent l="0" t="0" r="0" b="0"/>
                <wp:wrapNone/>
                <wp:docPr id="953" name="TextBox 4"/>
                <wp:cNvGraphicFramePr/>
                <a:graphic xmlns:a="http://schemas.openxmlformats.org/drawingml/2006/main">
                  <a:graphicData uri="http://schemas.microsoft.com/office/word/2010/wordprocessingShape">
                    <wps:wsp>
                      <wps:cNvSpPr txBox="1"/>
                      <wps:spPr>
                        <a:xfrm>
                          <a:off x="0" y="0"/>
                          <a:ext cx="1039580" cy="38170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F3296EF" w14:textId="2A3B3C39" w:rsidR="00F35BE2" w:rsidRDefault="006578C9" w:rsidP="001A2EFA">
                            <w:pPr>
                              <w:pStyle w:val="NormalWeb"/>
                              <w:spacing w:before="0" w:beforeAutospacing="0" w:after="0" w:afterAutospacing="0"/>
                            </w:pPr>
                            <w:r>
                              <w:rPr>
                                <w:rFonts w:ascii="Arial Black" w:hAnsi="Arial Black" w:cstheme="minorBidi"/>
                                <w:color w:val="000000" w:themeColor="text1"/>
                                <w:sz w:val="32"/>
                                <w:szCs w:val="32"/>
                              </w:rPr>
                              <w:t>Contract</w:t>
                            </w:r>
                            <w:r w:rsidR="00F35BE2">
                              <w:rPr>
                                <w:rFonts w:ascii="Arial Black" w:hAnsi="Arial Black" w:cstheme="minorBidi"/>
                                <w:color w:val="000000" w:themeColor="text1"/>
                                <w:sz w:val="32"/>
                                <w:szCs w:val="32"/>
                              </w:rPr>
                              <w:t xml:space="preserve"> </w:t>
                            </w:r>
                            <w:r>
                              <w:rPr>
                                <w:rFonts w:ascii="Arial Black" w:hAnsi="Arial Black" w:cstheme="minorBidi"/>
                                <w:color w:val="000000" w:themeColor="text1"/>
                                <w:sz w:val="32"/>
                                <w:szCs w:val="32"/>
                              </w:rPr>
                              <w:t>4</w:t>
                            </w:r>
                          </w:p>
                        </w:txbxContent>
                      </wps:txbx>
                      <wps:bodyPr vertOverflow="clip" horzOverflow="clip" wrap="none" rtlCol="0" anchor="t">
                        <a:spAutoFit/>
                      </wps:bodyPr>
                    </wps:wsp>
                  </a:graphicData>
                </a:graphic>
              </wp:anchor>
            </w:drawing>
          </mc:Choice>
          <mc:Fallback>
            <w:pict>
              <v:shape w14:anchorId="3CB594DB" id="TextBox 4" o:spid="_x0000_s1032" type="#_x0000_t202" style="position:absolute;left:0;text-align:left;margin-left:227.5pt;margin-top:191.95pt;width:81.85pt;height:30.0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3/AgIAAFMEAAAOAAAAZHJzL2Uyb0RvYy54bWysVE1v2zAMvQ/YfxB0X+w0a5cGcYqtRXcZ&#10;1mJtf4AiS7EASRQoNXb260fJiTt0pw69yDbFj8f3SK+vBmfZXmE04Bs+n9WcKS+hNX7X8KfH209L&#10;zmISvhUWvGr4QUV+tfn4Yd2HlTqDDmyrkFESH1d9aHiXUlhVVZSdciLOIChPlxrQiUSfuKtaFD1l&#10;d7Y6q+uLqgdsA4JUMZL1Zrzkm5JfayXTndZRJWYbTthSObGc23xWm7VY7VCEzsgjDPEfKJwwnopO&#10;qW5EEuwZzT+pnJEIEXSaSXAVaG2kKj1QN/P6VTcPnQiq9ELkxDDRFN8vrfy5v0dm2oZfni8488KR&#10;SI9qSN9gYJ8zPX2IK/J6COSXBjKTzCd7JGPuetDo8pP6YXRPRB8mcikXkzmoXlyeL+lK0t1iOf9S&#10;L3Oa6iU6YEzfFTiWXxqOJF7hVOx/xDS6nlxyMQ+3xtpszxBHKOUtHazKDtb/Upp6K4iyIUrcba8t&#10;snEAaEIJzmkMCEgJyI6aEr8x9hiSo1WZuzfGT0GlPvg0xTvjAQsRZStUbmAvaJ7TUIQg4Hr0P1Ex&#10;EpC5SMN2KOpenCTbQnsgJWll0x0d2kLfcGlN4KwD/P3a1tNqNNzT7nKGyV7DuEfCS/ImCCOu8PU5&#10;kRpFpFx2LHKEQ5NbZD5uWV6Nv7+L18u/YPMHAAD//wMAUEsDBBQABgAIAAAAIQBcBSCz3wAAAAsB&#10;AAAPAAAAZHJzL2Rvd25yZXYueG1sTI/BTsMwEETvSPyDtUjcqJM2KWmIU6ECZ6DwAW68xCHxOord&#10;NvD1LCc4jmY086bazm4QJ5xC50lBukhAIDXedNQqeH97uilAhKjJ6METKvjCANv68qLSpfFnesXT&#10;PraCSyiUWoGNcSylDI1Fp8PCj0jsffjJ6chyaqWZ9JnL3SCXSbKWTnfEC1aPuLPY9PujU1Ak7rnv&#10;N8uX4LLvNLe7B/84fip1fTXf34GIOMe/MPziMzrUzHTwRzJBDAqyPOcvUcGqWG1AcGKdFrcgDmxl&#10;WQKyruT/D/UPAAAA//8DAFBLAQItABQABgAIAAAAIQC2gziS/gAAAOEBAAATAAAAAAAAAAAAAAAA&#10;AAAAAABbQ29udGVudF9UeXBlc10ueG1sUEsBAi0AFAAGAAgAAAAhADj9If/WAAAAlAEAAAsAAAAA&#10;AAAAAAAAAAAALwEAAF9yZWxzLy5yZWxzUEsBAi0AFAAGAAgAAAAhAAtwTf8CAgAAUwQAAA4AAAAA&#10;AAAAAAAAAAAALgIAAGRycy9lMm9Eb2MueG1sUEsBAi0AFAAGAAgAAAAhAFwFILPfAAAACwEAAA8A&#10;AAAAAAAAAAAAAAAAXAQAAGRycy9kb3ducmV2LnhtbFBLBQYAAAAABAAEAPMAAABoBQAAAAA=&#10;" filled="f" stroked="f">
                <v:textbox style="mso-fit-shape-to-text:t">
                  <w:txbxContent>
                    <w:p w14:paraId="4F3296EF" w14:textId="2A3B3C39" w:rsidR="00F35BE2" w:rsidRDefault="006578C9" w:rsidP="001A2EFA">
                      <w:pPr>
                        <w:pStyle w:val="NormalWeb"/>
                        <w:spacing w:before="0" w:beforeAutospacing="0" w:after="0" w:afterAutospacing="0"/>
                      </w:pPr>
                      <w:r>
                        <w:rPr>
                          <w:rFonts w:ascii="Arial Black" w:hAnsi="Arial Black" w:cstheme="minorBidi"/>
                          <w:color w:val="000000" w:themeColor="text1"/>
                          <w:sz w:val="32"/>
                          <w:szCs w:val="32"/>
                        </w:rPr>
                        <w:t>Contract</w:t>
                      </w:r>
                      <w:r w:rsidR="00F35BE2">
                        <w:rPr>
                          <w:rFonts w:ascii="Arial Black" w:hAnsi="Arial Black" w:cstheme="minorBidi"/>
                          <w:color w:val="000000" w:themeColor="text1"/>
                          <w:sz w:val="32"/>
                          <w:szCs w:val="32"/>
                        </w:rPr>
                        <w:t xml:space="preserve"> </w:t>
                      </w:r>
                      <w:r>
                        <w:rPr>
                          <w:rFonts w:ascii="Arial Black" w:hAnsi="Arial Black" w:cstheme="minorBidi"/>
                          <w:color w:val="000000" w:themeColor="text1"/>
                          <w:sz w:val="32"/>
                          <w:szCs w:val="32"/>
                        </w:rPr>
                        <w:t>4</w:t>
                      </w:r>
                    </w:p>
                  </w:txbxContent>
                </v:textbox>
              </v:shape>
            </w:pict>
          </mc:Fallback>
        </mc:AlternateContent>
      </w:r>
      <w:r w:rsidR="001A2EFA" w:rsidRPr="002755EF">
        <w:rPr>
          <w:rFonts w:ascii="Times New Roman" w:hAnsi="Times New Roman"/>
          <w:noProof/>
          <w:lang w:val="en-US"/>
        </w:rPr>
        <mc:AlternateContent>
          <mc:Choice Requires="wps">
            <w:drawing>
              <wp:anchor distT="0" distB="0" distL="114300" distR="114300" simplePos="0" relativeHeight="251667456" behindDoc="0" locked="0" layoutInCell="1" allowOverlap="1" wp14:anchorId="11ACFEA4" wp14:editId="34B19BBE">
                <wp:simplePos x="0" y="0"/>
                <wp:positionH relativeFrom="column">
                  <wp:posOffset>2470150</wp:posOffset>
                </wp:positionH>
                <wp:positionV relativeFrom="paragraph">
                  <wp:posOffset>563245</wp:posOffset>
                </wp:positionV>
                <wp:extent cx="1107996" cy="381708"/>
                <wp:effectExtent l="0" t="0" r="0" b="0"/>
                <wp:wrapNone/>
                <wp:docPr id="955" name="TextBox 2"/>
                <wp:cNvGraphicFramePr/>
                <a:graphic xmlns:a="http://schemas.openxmlformats.org/drawingml/2006/main">
                  <a:graphicData uri="http://schemas.microsoft.com/office/word/2010/wordprocessingShape">
                    <wps:wsp>
                      <wps:cNvSpPr txBox="1"/>
                      <wps:spPr>
                        <a:xfrm>
                          <a:off x="0" y="0"/>
                          <a:ext cx="1107996" cy="38170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B9331AF" w14:textId="5EF8A020" w:rsidR="00F35BE2" w:rsidRDefault="006578C9" w:rsidP="001A2EFA">
                            <w:pPr>
                              <w:pStyle w:val="NormalWeb"/>
                              <w:spacing w:before="0" w:beforeAutospacing="0" w:after="0" w:afterAutospacing="0"/>
                            </w:pPr>
                            <w:r>
                              <w:rPr>
                                <w:rFonts w:ascii="Arial Black" w:hAnsi="Arial Black" w:cstheme="minorBidi"/>
                                <w:color w:val="000000" w:themeColor="text1"/>
                                <w:sz w:val="32"/>
                                <w:szCs w:val="32"/>
                              </w:rPr>
                              <w:t>Contract</w:t>
                            </w:r>
                            <w:r w:rsidR="00F35BE2">
                              <w:rPr>
                                <w:rFonts w:ascii="Arial Black" w:hAnsi="Arial Black" w:cstheme="minorBidi"/>
                                <w:color w:val="000000" w:themeColor="text1"/>
                                <w:sz w:val="32"/>
                                <w:szCs w:val="32"/>
                              </w:rPr>
                              <w:t xml:space="preserve"> </w:t>
                            </w:r>
                            <w:r>
                              <w:rPr>
                                <w:rFonts w:ascii="Arial Black" w:hAnsi="Arial Black" w:cstheme="minorBidi"/>
                                <w:color w:val="000000" w:themeColor="text1"/>
                                <w:sz w:val="32"/>
                                <w:szCs w:val="32"/>
                              </w:rPr>
                              <w:t>1</w:t>
                            </w:r>
                            <w:r w:rsidR="00F35BE2">
                              <w:rPr>
                                <w:rFonts w:ascii="Arial Black" w:hAnsi="Arial Black" w:cstheme="minorBidi"/>
                                <w:color w:val="000000" w:themeColor="text1"/>
                                <w:sz w:val="32"/>
                                <w:szCs w:val="32"/>
                              </w:rPr>
                              <w:t xml:space="preserve"> </w:t>
                            </w:r>
                          </w:p>
                        </w:txbxContent>
                      </wps:txbx>
                      <wps:bodyPr vertOverflow="clip" horzOverflow="clip" wrap="none" rtlCol="0" anchor="t">
                        <a:spAutoFit/>
                      </wps:bodyPr>
                    </wps:wsp>
                  </a:graphicData>
                </a:graphic>
              </wp:anchor>
            </w:drawing>
          </mc:Choice>
          <mc:Fallback>
            <w:pict>
              <v:shape w14:anchorId="11ACFEA4" id="TextBox 2" o:spid="_x0000_s1033" type="#_x0000_t202" style="position:absolute;left:0;text-align:left;margin-left:194.5pt;margin-top:44.35pt;width:87.25pt;height:30.0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xRYAwIAAFMEAAAOAAAAZHJzL2Uyb0RvYy54bWysVMtu2zAQvBfoPxC815JdJH7ActAmSC9F&#10;UzTpB9AUaREguQS5seR+fZeUrRTpKUUvlLTcx+zMrrY3g7PsqGIy4Bs+n9WcKS+hNf7Q8J9P9x9W&#10;nCUUvhUWvGr4SSV+s3v/btuHjVpAB7ZVkVESnzZ9aHiHGDZVlWSnnEgzCMrTpYboBNJnPFRtFD1l&#10;d7Za1PV11UNsQwSpUiLr3XjJdyW/1krig9ZJIbMNJ2xYzljOfT6r3VZsDlGEzsgzDPEPKJwwnopO&#10;qe4ECvYczV+pnJEREmicSXAVaG2kKj1QN/P6VTePnQiq9ELkpDDRlP5fWvnt+D0y0zZ8fXXFmReO&#10;RHpSA36GgS0yPX1IG/J6DOSHA5lJ5os9kTF3Pejo8pP6YXRPRJ8mcikXkzloXi/X62vOJN19XM2X&#10;9SqnqV6iQ0z4RYFj+aXhkcQrnIrj14Sj68UlF/Nwb6zN9gxxhFLe8GRVdrD+h9LUW0GUDUnGw/7W&#10;RjYOAE0oIb2MAQEpAdlRU+I3xp5DcrQqc/fG+Cmo1AePU7wzHmIhomyFyg0cBc0zDkUIAq5H/wsV&#10;IwGZCxz2Q1F3eZFsD+2JlKSVxQc6tIW+4dKawFkH8ddrW0+r0XBPu8tZRHsL4x4JL8mbIIy4wqdn&#10;JDWKSLnsWOQMhya3yHzesrwaf34Xr5d/we43AAAA//8DAFBLAwQUAAYACAAAACEA+cboB90AAAAK&#10;AQAADwAAAGRycy9kb3ducmV2LnhtbEyPy07DMBBF90j8gzVI7KjTR4ob4lSowBoofIAbD3FIPI5i&#10;tw18PcMKlqM5Ovfecjv5XpxwjG0gDfNZBgKpDralRsP729ONAhGTIWv6QKjhCyNsq8uL0hQ2nOkV&#10;T/vUCJZQLIwGl9JQSBlrh97EWRiQ+PcRRm8Sn2Mj7WjOLPe9XGTZWnrTEic4M+DOYd3tj16Dyvxz&#10;120WL9Gvvue52z2Ex+FT6+ur6f4ORMIp/cHwW5+rQ8WdDuFINopew1JteEtimboFwUC+XuYgDkyu&#10;lAJZlfL/hOoHAAD//wMAUEsBAi0AFAAGAAgAAAAhALaDOJL+AAAA4QEAABMAAAAAAAAAAAAAAAAA&#10;AAAAAFtDb250ZW50X1R5cGVzXS54bWxQSwECLQAUAAYACAAAACEAOP0h/9YAAACUAQAACwAAAAAA&#10;AAAAAAAAAAAvAQAAX3JlbHMvLnJlbHNQSwECLQAUAAYACAAAACEAX7cUWAMCAABTBAAADgAAAAAA&#10;AAAAAAAAAAAuAgAAZHJzL2Uyb0RvYy54bWxQSwECLQAUAAYACAAAACEA+cboB90AAAAKAQAADwAA&#10;AAAAAAAAAAAAAABdBAAAZHJzL2Rvd25yZXYueG1sUEsFBgAAAAAEAAQA8wAAAGcFAAAAAA==&#10;" filled="f" stroked="f">
                <v:textbox style="mso-fit-shape-to-text:t">
                  <w:txbxContent>
                    <w:p w14:paraId="7B9331AF" w14:textId="5EF8A020" w:rsidR="00F35BE2" w:rsidRDefault="006578C9" w:rsidP="001A2EFA">
                      <w:pPr>
                        <w:pStyle w:val="NormalWeb"/>
                        <w:spacing w:before="0" w:beforeAutospacing="0" w:after="0" w:afterAutospacing="0"/>
                      </w:pPr>
                      <w:r>
                        <w:rPr>
                          <w:rFonts w:ascii="Arial Black" w:hAnsi="Arial Black" w:cstheme="minorBidi"/>
                          <w:color w:val="000000" w:themeColor="text1"/>
                          <w:sz w:val="32"/>
                          <w:szCs w:val="32"/>
                        </w:rPr>
                        <w:t>Contract</w:t>
                      </w:r>
                      <w:r w:rsidR="00F35BE2">
                        <w:rPr>
                          <w:rFonts w:ascii="Arial Black" w:hAnsi="Arial Black" w:cstheme="minorBidi"/>
                          <w:color w:val="000000" w:themeColor="text1"/>
                          <w:sz w:val="32"/>
                          <w:szCs w:val="32"/>
                        </w:rPr>
                        <w:t xml:space="preserve"> </w:t>
                      </w:r>
                      <w:r>
                        <w:rPr>
                          <w:rFonts w:ascii="Arial Black" w:hAnsi="Arial Black" w:cstheme="minorBidi"/>
                          <w:color w:val="000000" w:themeColor="text1"/>
                          <w:sz w:val="32"/>
                          <w:szCs w:val="32"/>
                        </w:rPr>
                        <w:t>1</w:t>
                      </w:r>
                      <w:r w:rsidR="00F35BE2">
                        <w:rPr>
                          <w:rFonts w:ascii="Arial Black" w:hAnsi="Arial Black" w:cstheme="minorBidi"/>
                          <w:color w:val="000000" w:themeColor="text1"/>
                          <w:sz w:val="32"/>
                          <w:szCs w:val="32"/>
                        </w:rPr>
                        <w:t xml:space="preserve"> </w:t>
                      </w:r>
                    </w:p>
                  </w:txbxContent>
                </v:textbox>
              </v:shape>
            </w:pict>
          </mc:Fallback>
        </mc:AlternateContent>
      </w:r>
      <w:r w:rsidR="001A2EFA" w:rsidRPr="002755EF">
        <w:rPr>
          <w:rFonts w:ascii="Times New Roman" w:hAnsi="Times New Roman"/>
          <w:noProof/>
          <w:lang w:val="en-US"/>
        </w:rPr>
        <w:drawing>
          <wp:inline distT="0" distB="0" distL="0" distR="0" wp14:anchorId="1CB08A6A" wp14:editId="3BBAB570">
            <wp:extent cx="5969000" cy="4352290"/>
            <wp:effectExtent l="0" t="0" r="0" b="0"/>
            <wp:docPr id="956" name="Picture 1" descr="Harta_zone_iunie"/>
            <wp:cNvGraphicFramePr/>
            <a:graphic xmlns:a="http://schemas.openxmlformats.org/drawingml/2006/main">
              <a:graphicData uri="http://schemas.openxmlformats.org/drawingml/2006/picture">
                <pic:pic xmlns:pic="http://schemas.openxmlformats.org/drawingml/2006/picture">
                  <pic:nvPicPr>
                    <pic:cNvPr id="2" name="Picture 1" descr="Harta_zone_iunie"/>
                    <pic:cNvPicPr/>
                  </pic:nvPicPr>
                  <pic:blipFill>
                    <a:blip r:embed="rId18" cstate="print"/>
                    <a:srcRect/>
                    <a:stretch>
                      <a:fillRect/>
                    </a:stretch>
                  </pic:blipFill>
                  <pic:spPr bwMode="auto">
                    <a:xfrm>
                      <a:off x="0" y="0"/>
                      <a:ext cx="5969000" cy="4352290"/>
                    </a:xfrm>
                    <a:prstGeom prst="rect">
                      <a:avLst/>
                    </a:prstGeom>
                    <a:noFill/>
                    <a:ln w="9525">
                      <a:noFill/>
                      <a:miter lim="800000"/>
                      <a:headEnd/>
                      <a:tailEnd/>
                    </a:ln>
                  </pic:spPr>
                </pic:pic>
              </a:graphicData>
            </a:graphic>
          </wp:inline>
        </w:drawing>
      </w:r>
      <w:r w:rsidRPr="002755EF">
        <w:rPr>
          <w:rFonts w:ascii="Times New Roman" w:hAnsi="Times New Roman"/>
        </w:rPr>
        <w:t xml:space="preserve"> </w:t>
      </w:r>
    </w:p>
    <w:p w14:paraId="3A8CA8AF" w14:textId="59691D12" w:rsidR="006578C9" w:rsidRPr="002755EF" w:rsidRDefault="006578C9" w:rsidP="006578C9">
      <w:pPr>
        <w:pStyle w:val="Caption"/>
        <w:spacing w:after="120"/>
        <w:jc w:val="center"/>
        <w:rPr>
          <w:rFonts w:ascii="Times New Roman" w:hAnsi="Times New Roman"/>
        </w:rPr>
      </w:pPr>
      <w:r w:rsidRPr="002755EF">
        <w:rPr>
          <w:rFonts w:ascii="Times New Roman" w:hAnsi="Times New Roman"/>
        </w:rPr>
        <w:t xml:space="preserve">Figura </w:t>
      </w:r>
      <w:r w:rsidRPr="002755EF">
        <w:rPr>
          <w:rFonts w:ascii="Times New Roman" w:hAnsi="Times New Roman"/>
        </w:rPr>
        <w:fldChar w:fldCharType="begin"/>
      </w:r>
      <w:r w:rsidRPr="002755EF">
        <w:rPr>
          <w:rFonts w:ascii="Times New Roman" w:hAnsi="Times New Roman"/>
        </w:rPr>
        <w:instrText xml:space="preserve"> SEQ Figura \* ARABIC </w:instrText>
      </w:r>
      <w:r w:rsidRPr="002755EF">
        <w:rPr>
          <w:rFonts w:ascii="Times New Roman" w:hAnsi="Times New Roman"/>
        </w:rPr>
        <w:fldChar w:fldCharType="separate"/>
      </w:r>
      <w:r w:rsidR="00541B9F">
        <w:rPr>
          <w:rFonts w:ascii="Times New Roman" w:hAnsi="Times New Roman"/>
          <w:noProof/>
        </w:rPr>
        <w:t>3</w:t>
      </w:r>
      <w:r w:rsidRPr="002755EF">
        <w:rPr>
          <w:rFonts w:ascii="Times New Roman" w:hAnsi="Times New Roman"/>
          <w:noProof/>
        </w:rPr>
        <w:fldChar w:fldCharType="end"/>
      </w:r>
      <w:r w:rsidRPr="002755EF">
        <w:rPr>
          <w:rFonts w:ascii="Times New Roman" w:hAnsi="Times New Roman"/>
        </w:rPr>
        <w:t xml:space="preserve"> – Harta distribuirii zonelor de colectare pe cele 4 contract</w:t>
      </w:r>
    </w:p>
    <w:p w14:paraId="09204BDC" w14:textId="41300203" w:rsidR="006578C9" w:rsidRPr="002755EF" w:rsidRDefault="006578C9" w:rsidP="006578C9">
      <w:pPr>
        <w:spacing w:line="276" w:lineRule="auto"/>
        <w:rPr>
          <w:lang w:eastAsia="de-DE"/>
        </w:rPr>
      </w:pPr>
    </w:p>
    <w:p w14:paraId="6A8D8CBD" w14:textId="5426E421" w:rsidR="00B56FDA" w:rsidRPr="002755EF" w:rsidRDefault="00F94088" w:rsidP="00EA18B1">
      <w:pPr>
        <w:spacing w:after="120"/>
        <w:jc w:val="left"/>
        <w:rPr>
          <w:color w:val="000000" w:themeColor="text1"/>
          <w:szCs w:val="24"/>
        </w:rPr>
      </w:pPr>
      <w:r w:rsidRPr="002755EF">
        <w:rPr>
          <w:color w:val="000000" w:themeColor="text1"/>
          <w:szCs w:val="24"/>
        </w:rPr>
        <w:t xml:space="preserve">Colectarea și transportul deșeurilor nu se va realiza pentru UAT Suceava </w:t>
      </w:r>
      <w:r w:rsidR="00671D6B" w:rsidRPr="002755EF">
        <w:rPr>
          <w:color w:val="000000" w:themeColor="text1"/>
          <w:szCs w:val="24"/>
        </w:rPr>
        <w:t>( zona 6 de colectare</w:t>
      </w:r>
      <w:r w:rsidR="00EA18B1" w:rsidRPr="002755EF">
        <w:rPr>
          <w:color w:val="000000" w:themeColor="text1"/>
          <w:szCs w:val="24"/>
        </w:rPr>
        <w:t>, contract 2 de colectare</w:t>
      </w:r>
      <w:r w:rsidR="00671D6B" w:rsidRPr="002755EF">
        <w:rPr>
          <w:color w:val="000000" w:themeColor="text1"/>
          <w:szCs w:val="24"/>
        </w:rPr>
        <w:t>)</w:t>
      </w:r>
      <w:r w:rsidRPr="002755EF">
        <w:rPr>
          <w:color w:val="000000" w:themeColor="text1"/>
          <w:szCs w:val="24"/>
        </w:rPr>
        <w:t>.</w:t>
      </w:r>
    </w:p>
    <w:p w14:paraId="2A269099" w14:textId="5196C192" w:rsidR="00F830F2" w:rsidRPr="002755EF" w:rsidRDefault="00F830F2" w:rsidP="00EA18B1">
      <w:pPr>
        <w:spacing w:after="120"/>
        <w:jc w:val="left"/>
        <w:rPr>
          <w:szCs w:val="24"/>
        </w:rPr>
      </w:pPr>
      <w:r w:rsidRPr="002755EF">
        <w:rPr>
          <w:szCs w:val="24"/>
        </w:rPr>
        <w:t>Cantitățile de deșeuri mu</w:t>
      </w:r>
      <w:r w:rsidR="002D253B" w:rsidRPr="002755EF">
        <w:rPr>
          <w:szCs w:val="24"/>
        </w:rPr>
        <w:t>n</w:t>
      </w:r>
      <w:r w:rsidRPr="002755EF">
        <w:rPr>
          <w:szCs w:val="24"/>
        </w:rPr>
        <w:t xml:space="preserve">icipale care vor fi colectate pe zone </w:t>
      </w:r>
      <w:r w:rsidR="002D253B" w:rsidRPr="002755EF">
        <w:rPr>
          <w:szCs w:val="24"/>
        </w:rPr>
        <w:t xml:space="preserve">și categorii </w:t>
      </w:r>
      <w:r w:rsidRPr="002755EF">
        <w:rPr>
          <w:szCs w:val="24"/>
        </w:rPr>
        <w:t xml:space="preserve">sunt prezentate în </w:t>
      </w:r>
      <w:r w:rsidR="00671D6B" w:rsidRPr="002755EF">
        <w:rPr>
          <w:szCs w:val="24"/>
        </w:rPr>
        <w:t>cap. 4.3</w:t>
      </w:r>
      <w:r w:rsidRPr="002755EF">
        <w:rPr>
          <w:szCs w:val="24"/>
        </w:rPr>
        <w:t>.</w:t>
      </w:r>
    </w:p>
    <w:p w14:paraId="5D10D49C" w14:textId="57BD54D0" w:rsidR="003E63AB" w:rsidRPr="002755EF" w:rsidRDefault="003E63AB" w:rsidP="00EA18B1">
      <w:pPr>
        <w:spacing w:after="120"/>
        <w:jc w:val="left"/>
        <w:rPr>
          <w:szCs w:val="24"/>
        </w:rPr>
      </w:pPr>
      <w:r w:rsidRPr="002755EF">
        <w:rPr>
          <w:szCs w:val="24"/>
        </w:rPr>
        <w:t xml:space="preserve">Traseele deșeurilor prentru fiecare zonă </w:t>
      </w:r>
      <w:r w:rsidR="00B56FDA" w:rsidRPr="002755EF">
        <w:rPr>
          <w:szCs w:val="24"/>
        </w:rPr>
        <w:t>s</w:t>
      </w:r>
      <w:r w:rsidRPr="002755EF">
        <w:rPr>
          <w:szCs w:val="24"/>
        </w:rPr>
        <w:t>unt prezentate în tabelul următor.</w:t>
      </w:r>
    </w:p>
    <w:p w14:paraId="54581FB4" w14:textId="61CF70FB" w:rsidR="00B56FDA" w:rsidRPr="002755EF" w:rsidRDefault="00150885" w:rsidP="00150885">
      <w:pPr>
        <w:pStyle w:val="Caption"/>
        <w:rPr>
          <w:rFonts w:ascii="Times New Roman" w:hAnsi="Times New Roman"/>
          <w:bCs/>
          <w:sz w:val="22"/>
        </w:rPr>
      </w:pPr>
      <w:r w:rsidRPr="002755EF">
        <w:rPr>
          <w:rFonts w:ascii="Times New Roman" w:hAnsi="Times New Roman"/>
        </w:rPr>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30</w:t>
      </w:r>
      <w:r w:rsidR="00262AE9" w:rsidRPr="002755EF">
        <w:rPr>
          <w:rFonts w:ascii="Times New Roman" w:hAnsi="Times New Roman"/>
          <w:noProof/>
        </w:rPr>
        <w:fldChar w:fldCharType="end"/>
      </w:r>
      <w:r w:rsidRPr="002755EF">
        <w:rPr>
          <w:rFonts w:ascii="Times New Roman" w:hAnsi="Times New Roman"/>
        </w:rPr>
        <w:t xml:space="preserve"> - </w:t>
      </w:r>
      <w:r w:rsidR="00B56FDA" w:rsidRPr="002755EF">
        <w:rPr>
          <w:rFonts w:ascii="Times New Roman" w:hAnsi="Times New Roman"/>
          <w:bCs/>
          <w:sz w:val="22"/>
        </w:rPr>
        <w:t>Traseele deșeurilor cole</w:t>
      </w:r>
      <w:r w:rsidR="00A54E71" w:rsidRPr="002755EF">
        <w:rPr>
          <w:rFonts w:ascii="Times New Roman" w:hAnsi="Times New Roman"/>
          <w:bCs/>
          <w:sz w:val="22"/>
        </w:rPr>
        <w:t>c</w:t>
      </w:r>
      <w:r w:rsidR="00B56FDA" w:rsidRPr="002755EF">
        <w:rPr>
          <w:rFonts w:ascii="Times New Roman" w:hAnsi="Times New Roman"/>
          <w:bCs/>
          <w:sz w:val="22"/>
        </w:rPr>
        <w:t>tate și transportate pentru fiecare zonă</w:t>
      </w:r>
    </w:p>
    <w:p w14:paraId="45AEF9DB" w14:textId="77777777" w:rsidR="0003105D" w:rsidRPr="002755EF" w:rsidRDefault="0003105D" w:rsidP="0003105D"/>
    <w:tbl>
      <w:tblPr>
        <w:tblStyle w:val="TableGrid"/>
        <w:tblW w:w="0" w:type="auto"/>
        <w:tblLook w:val="04A0" w:firstRow="1" w:lastRow="0" w:firstColumn="1" w:lastColumn="0" w:noHBand="0" w:noVBand="1"/>
      </w:tblPr>
      <w:tblGrid>
        <w:gridCol w:w="1885"/>
        <w:gridCol w:w="3060"/>
        <w:gridCol w:w="2477"/>
        <w:gridCol w:w="2478"/>
      </w:tblGrid>
      <w:tr w:rsidR="008C7F7F" w:rsidRPr="002755EF" w14:paraId="0BE72009" w14:textId="77777777" w:rsidTr="00EA18B1">
        <w:trPr>
          <w:trHeight w:val="20"/>
          <w:tblHeader/>
        </w:trPr>
        <w:tc>
          <w:tcPr>
            <w:tcW w:w="1885" w:type="dxa"/>
            <w:shd w:val="clear" w:color="auto" w:fill="F2F2F2" w:themeFill="background1" w:themeFillShade="F2"/>
          </w:tcPr>
          <w:p w14:paraId="181205FC" w14:textId="054E0A41" w:rsidR="008C7F7F" w:rsidRPr="002755EF" w:rsidRDefault="00542F14" w:rsidP="00EA18B1">
            <w:pPr>
              <w:rPr>
                <w:b/>
                <w:i/>
                <w:sz w:val="22"/>
                <w:u w:val="single"/>
              </w:rPr>
            </w:pPr>
            <w:r w:rsidRPr="002755EF">
              <w:rPr>
                <w:b/>
                <w:i/>
                <w:sz w:val="22"/>
                <w:u w:val="single"/>
              </w:rPr>
              <w:t>Denumire</w:t>
            </w:r>
          </w:p>
        </w:tc>
        <w:tc>
          <w:tcPr>
            <w:tcW w:w="3060" w:type="dxa"/>
            <w:shd w:val="clear" w:color="auto" w:fill="F2F2F2" w:themeFill="background1" w:themeFillShade="F2"/>
          </w:tcPr>
          <w:p w14:paraId="067C6433" w14:textId="21846103" w:rsidR="008C7F7F" w:rsidRPr="002755EF" w:rsidRDefault="008C7F7F" w:rsidP="00EA18B1">
            <w:pPr>
              <w:jc w:val="center"/>
              <w:rPr>
                <w:b/>
                <w:sz w:val="22"/>
              </w:rPr>
            </w:pPr>
            <w:r w:rsidRPr="002755EF">
              <w:rPr>
                <w:b/>
                <w:sz w:val="22"/>
              </w:rPr>
              <w:t>Transfer</w:t>
            </w:r>
          </w:p>
        </w:tc>
        <w:tc>
          <w:tcPr>
            <w:tcW w:w="2477" w:type="dxa"/>
            <w:shd w:val="clear" w:color="auto" w:fill="F2F2F2" w:themeFill="background1" w:themeFillShade="F2"/>
          </w:tcPr>
          <w:p w14:paraId="6D1CAF39" w14:textId="4E795F14" w:rsidR="008C7F7F" w:rsidRPr="002755EF" w:rsidRDefault="008C7F7F" w:rsidP="00EA18B1">
            <w:pPr>
              <w:jc w:val="center"/>
              <w:rPr>
                <w:b/>
                <w:sz w:val="22"/>
              </w:rPr>
            </w:pPr>
            <w:r w:rsidRPr="002755EF">
              <w:rPr>
                <w:b/>
                <w:sz w:val="22"/>
              </w:rPr>
              <w:t>Sortare</w:t>
            </w:r>
          </w:p>
        </w:tc>
        <w:tc>
          <w:tcPr>
            <w:tcW w:w="2478" w:type="dxa"/>
            <w:shd w:val="clear" w:color="auto" w:fill="F2F2F2" w:themeFill="background1" w:themeFillShade="F2"/>
          </w:tcPr>
          <w:p w14:paraId="007B0E7A" w14:textId="6606ABFE" w:rsidR="008C7F7F" w:rsidRPr="002755EF" w:rsidRDefault="008C7F7F" w:rsidP="00EA18B1">
            <w:pPr>
              <w:jc w:val="center"/>
              <w:rPr>
                <w:b/>
                <w:sz w:val="22"/>
              </w:rPr>
            </w:pPr>
            <w:r w:rsidRPr="002755EF">
              <w:rPr>
                <w:b/>
                <w:sz w:val="22"/>
              </w:rPr>
              <w:t>Depozitare</w:t>
            </w:r>
          </w:p>
        </w:tc>
      </w:tr>
      <w:tr w:rsidR="003C6B93" w:rsidRPr="003C6B93" w14:paraId="642D5D54" w14:textId="77777777" w:rsidTr="00EA18B1">
        <w:trPr>
          <w:trHeight w:val="20"/>
        </w:trPr>
        <w:tc>
          <w:tcPr>
            <w:tcW w:w="1885" w:type="dxa"/>
            <w:shd w:val="clear" w:color="auto" w:fill="auto"/>
          </w:tcPr>
          <w:p w14:paraId="59C5BD44" w14:textId="77777777" w:rsidR="006578C9" w:rsidRPr="003C6B93" w:rsidRDefault="006578C9" w:rsidP="00EA18B1">
            <w:pPr>
              <w:rPr>
                <w:szCs w:val="24"/>
              </w:rPr>
            </w:pPr>
            <w:r w:rsidRPr="003C6B93">
              <w:rPr>
                <w:szCs w:val="24"/>
              </w:rPr>
              <w:t xml:space="preserve">Contract 1 </w:t>
            </w:r>
          </w:p>
          <w:p w14:paraId="270CD77C" w14:textId="18038303" w:rsidR="008C7F7F" w:rsidRPr="003C6B93" w:rsidRDefault="008C7F7F" w:rsidP="00EA18B1">
            <w:pPr>
              <w:rPr>
                <w:szCs w:val="24"/>
              </w:rPr>
            </w:pPr>
            <w:r w:rsidRPr="003C6B93">
              <w:rPr>
                <w:szCs w:val="24"/>
              </w:rPr>
              <w:t xml:space="preserve">Zona </w:t>
            </w:r>
            <w:r w:rsidR="00671D6B" w:rsidRPr="003C6B93">
              <w:rPr>
                <w:szCs w:val="24"/>
              </w:rPr>
              <w:t>I</w:t>
            </w:r>
            <w:r w:rsidRPr="003C6B93">
              <w:rPr>
                <w:szCs w:val="24"/>
              </w:rPr>
              <w:t xml:space="preserve"> – Rădăuți</w:t>
            </w:r>
          </w:p>
        </w:tc>
        <w:tc>
          <w:tcPr>
            <w:tcW w:w="3060" w:type="dxa"/>
          </w:tcPr>
          <w:p w14:paraId="653E64A7" w14:textId="4FFF090C" w:rsidR="00A611BF" w:rsidRPr="003C6B93" w:rsidRDefault="00A611BF" w:rsidP="00917109">
            <w:pPr>
              <w:rPr>
                <w:szCs w:val="24"/>
                <w:lang w:val="fr-FR"/>
              </w:rPr>
            </w:pPr>
            <w:r w:rsidRPr="003C6B93">
              <w:rPr>
                <w:szCs w:val="24"/>
                <w:lang w:val="fr-FR"/>
              </w:rPr>
              <w:t>Deșeuri biodegradabile și reziduale</w:t>
            </w:r>
            <w:r w:rsidR="00671D6B" w:rsidRPr="003C6B93">
              <w:rPr>
                <w:szCs w:val="24"/>
                <w:lang w:val="fr-FR"/>
              </w:rPr>
              <w:t xml:space="preserve"> </w:t>
            </w:r>
            <w:r w:rsidR="00D64AC2" w:rsidRPr="003C6B93">
              <w:rPr>
                <w:szCs w:val="24"/>
                <w:lang w:val="fr-FR"/>
              </w:rPr>
              <w:t>prin</w:t>
            </w:r>
            <w:r w:rsidR="00671D6B" w:rsidRPr="003C6B93">
              <w:rPr>
                <w:szCs w:val="24"/>
                <w:lang w:val="fr-FR"/>
              </w:rPr>
              <w:t xml:space="preserve"> S</w:t>
            </w:r>
            <w:r w:rsidR="0003105D" w:rsidRPr="003C6B93">
              <w:rPr>
                <w:szCs w:val="24"/>
                <w:lang w:val="fr-FR"/>
              </w:rPr>
              <w:t xml:space="preserve">tația de transfer </w:t>
            </w:r>
            <w:r w:rsidR="00D64AC2" w:rsidRPr="003C6B93">
              <w:rPr>
                <w:szCs w:val="24"/>
                <w:lang w:val="fr-FR"/>
              </w:rPr>
              <w:t>l</w:t>
            </w:r>
            <w:r w:rsidR="00717AAA" w:rsidRPr="003C6B93">
              <w:rPr>
                <w:szCs w:val="24"/>
                <w:lang w:val="fr-FR"/>
              </w:rPr>
              <w:t xml:space="preserve">a depozitul conform </w:t>
            </w:r>
            <w:r w:rsidRPr="003C6B93">
              <w:rPr>
                <w:szCs w:val="24"/>
                <w:lang w:val="fr-FR"/>
              </w:rPr>
              <w:t>Moara</w:t>
            </w:r>
          </w:p>
          <w:p w14:paraId="32B3870A" w14:textId="248E006E" w:rsidR="00671D6B" w:rsidRPr="003C6B93" w:rsidRDefault="00917109" w:rsidP="00917109">
            <w:pPr>
              <w:rPr>
                <w:szCs w:val="24"/>
                <w:lang w:val="fr-FR"/>
              </w:rPr>
            </w:pPr>
            <w:r w:rsidRPr="003C6B93">
              <w:rPr>
                <w:szCs w:val="24"/>
                <w:lang w:val="fr-FR"/>
              </w:rPr>
              <w:t>Deșeuri reciclabile prin ST Rădăuți la Stația de sortare  Moara</w:t>
            </w:r>
          </w:p>
        </w:tc>
        <w:tc>
          <w:tcPr>
            <w:tcW w:w="2477" w:type="dxa"/>
          </w:tcPr>
          <w:p w14:paraId="2C50600D" w14:textId="12C6483D" w:rsidR="00A611BF" w:rsidRPr="003C6B93" w:rsidRDefault="00A611BF" w:rsidP="00EA18B1">
            <w:pPr>
              <w:jc w:val="center"/>
              <w:rPr>
                <w:szCs w:val="24"/>
                <w:lang w:val="fr-FR"/>
              </w:rPr>
            </w:pPr>
          </w:p>
        </w:tc>
        <w:tc>
          <w:tcPr>
            <w:tcW w:w="2478" w:type="dxa"/>
          </w:tcPr>
          <w:p w14:paraId="2281AF43" w14:textId="77777777" w:rsidR="008C7F7F" w:rsidRPr="003C6B93" w:rsidRDefault="008C7F7F" w:rsidP="00EA18B1">
            <w:pPr>
              <w:jc w:val="center"/>
              <w:rPr>
                <w:szCs w:val="24"/>
                <w:lang w:val="fr-FR"/>
              </w:rPr>
            </w:pPr>
          </w:p>
        </w:tc>
      </w:tr>
      <w:tr w:rsidR="003C6B93" w:rsidRPr="003C6B93" w14:paraId="60F7566E" w14:textId="77777777" w:rsidTr="00EA18B1">
        <w:trPr>
          <w:trHeight w:val="20"/>
        </w:trPr>
        <w:tc>
          <w:tcPr>
            <w:tcW w:w="1885" w:type="dxa"/>
            <w:shd w:val="clear" w:color="auto" w:fill="auto"/>
          </w:tcPr>
          <w:p w14:paraId="031932C3" w14:textId="77777777" w:rsidR="006578C9" w:rsidRPr="003C6B93" w:rsidRDefault="006578C9" w:rsidP="00EA18B1">
            <w:pPr>
              <w:rPr>
                <w:szCs w:val="24"/>
                <w:lang w:val="ro-RO"/>
              </w:rPr>
            </w:pPr>
            <w:r w:rsidRPr="003C6B93">
              <w:rPr>
                <w:szCs w:val="24"/>
                <w:lang w:val="ro-RO"/>
              </w:rPr>
              <w:t xml:space="preserve">Contract 2 </w:t>
            </w:r>
          </w:p>
          <w:p w14:paraId="776DFD47" w14:textId="76786074" w:rsidR="00A611BF" w:rsidRPr="003C6B93" w:rsidRDefault="00A611BF" w:rsidP="00EA18B1">
            <w:pPr>
              <w:rPr>
                <w:szCs w:val="24"/>
                <w:lang w:val="ro-RO"/>
              </w:rPr>
            </w:pPr>
            <w:r w:rsidRPr="003C6B93">
              <w:rPr>
                <w:szCs w:val="24"/>
                <w:lang w:val="ro-RO"/>
              </w:rPr>
              <w:t xml:space="preserve">Zona </w:t>
            </w:r>
            <w:r w:rsidR="00671D6B" w:rsidRPr="003C6B93">
              <w:rPr>
                <w:szCs w:val="24"/>
                <w:lang w:val="ro-RO"/>
              </w:rPr>
              <w:t>II</w:t>
            </w:r>
            <w:r w:rsidRPr="003C6B93">
              <w:rPr>
                <w:szCs w:val="24"/>
                <w:lang w:val="ro-RO"/>
              </w:rPr>
              <w:t xml:space="preserve"> – Moara</w:t>
            </w:r>
          </w:p>
          <w:p w14:paraId="6C86E3A8" w14:textId="5235466A" w:rsidR="000A47BA" w:rsidRPr="003C6B93" w:rsidRDefault="00EA18B1" w:rsidP="00EA18B1">
            <w:pPr>
              <w:rPr>
                <w:szCs w:val="24"/>
                <w:lang w:val="ro-RO"/>
              </w:rPr>
            </w:pPr>
            <w:r w:rsidRPr="003C6B93">
              <w:rPr>
                <w:szCs w:val="24"/>
                <w:lang w:val="ro-RO"/>
              </w:rPr>
              <w:lastRenderedPageBreak/>
              <w:t>f</w:t>
            </w:r>
            <w:r w:rsidR="000A47BA" w:rsidRPr="003C6B93">
              <w:rPr>
                <w:szCs w:val="24"/>
                <w:lang w:val="ro-RO"/>
              </w:rPr>
              <w:t xml:space="preserve">ără Municipiul Suceava </w:t>
            </w:r>
          </w:p>
        </w:tc>
        <w:tc>
          <w:tcPr>
            <w:tcW w:w="3060" w:type="dxa"/>
          </w:tcPr>
          <w:p w14:paraId="0DD8A06A" w14:textId="77777777" w:rsidR="00A611BF" w:rsidRPr="003C6B93" w:rsidRDefault="00A611BF" w:rsidP="00EA18B1">
            <w:pPr>
              <w:jc w:val="center"/>
              <w:rPr>
                <w:szCs w:val="24"/>
                <w:lang w:val="ro-RO"/>
              </w:rPr>
            </w:pPr>
          </w:p>
        </w:tc>
        <w:tc>
          <w:tcPr>
            <w:tcW w:w="2477" w:type="dxa"/>
          </w:tcPr>
          <w:p w14:paraId="2D3AEE03" w14:textId="627F7F59" w:rsidR="00A611BF" w:rsidRPr="003C6B93" w:rsidRDefault="00A611BF" w:rsidP="00EA18B1">
            <w:pPr>
              <w:jc w:val="center"/>
              <w:rPr>
                <w:szCs w:val="24"/>
                <w:lang w:val="fr-FR"/>
              </w:rPr>
            </w:pPr>
            <w:r w:rsidRPr="003C6B93">
              <w:rPr>
                <w:szCs w:val="24"/>
                <w:lang w:val="fr-FR"/>
              </w:rPr>
              <w:t xml:space="preserve">Deșeuri </w:t>
            </w:r>
            <w:r w:rsidR="00D64AC2" w:rsidRPr="003C6B93">
              <w:rPr>
                <w:szCs w:val="24"/>
                <w:lang w:val="fr-FR"/>
              </w:rPr>
              <w:t>reciclable la</w:t>
            </w:r>
          </w:p>
          <w:p w14:paraId="0A03C0B1" w14:textId="4A7B6B58" w:rsidR="00A611BF" w:rsidRPr="003C6B93" w:rsidRDefault="00A611BF" w:rsidP="00EA18B1">
            <w:pPr>
              <w:jc w:val="center"/>
              <w:rPr>
                <w:szCs w:val="24"/>
                <w:lang w:val="fr-FR"/>
              </w:rPr>
            </w:pPr>
            <w:r w:rsidRPr="003C6B93">
              <w:rPr>
                <w:szCs w:val="24"/>
                <w:lang w:val="fr-FR"/>
              </w:rPr>
              <w:t>Stați</w:t>
            </w:r>
            <w:r w:rsidR="0003105D" w:rsidRPr="003C6B93">
              <w:rPr>
                <w:szCs w:val="24"/>
                <w:lang w:val="fr-FR"/>
              </w:rPr>
              <w:t>a</w:t>
            </w:r>
            <w:r w:rsidRPr="003C6B93">
              <w:rPr>
                <w:szCs w:val="24"/>
                <w:lang w:val="fr-FR"/>
              </w:rPr>
              <w:t xml:space="preserve"> de sortare Moara</w:t>
            </w:r>
          </w:p>
          <w:p w14:paraId="4A8ECA10" w14:textId="18C7652B" w:rsidR="00717AAA" w:rsidRPr="003C6B93" w:rsidRDefault="00717AAA" w:rsidP="00EA18B1">
            <w:pPr>
              <w:jc w:val="center"/>
              <w:rPr>
                <w:szCs w:val="24"/>
                <w:lang w:val="fr-FR"/>
              </w:rPr>
            </w:pPr>
          </w:p>
        </w:tc>
        <w:tc>
          <w:tcPr>
            <w:tcW w:w="2478" w:type="dxa"/>
          </w:tcPr>
          <w:p w14:paraId="61912333" w14:textId="5E0D6911" w:rsidR="00A611BF" w:rsidRPr="003C6B93" w:rsidRDefault="00A611BF" w:rsidP="00EA18B1">
            <w:pPr>
              <w:jc w:val="center"/>
              <w:rPr>
                <w:szCs w:val="24"/>
                <w:lang w:val="fr-FR"/>
              </w:rPr>
            </w:pPr>
            <w:r w:rsidRPr="003C6B93">
              <w:rPr>
                <w:szCs w:val="24"/>
                <w:lang w:val="fr-FR"/>
              </w:rPr>
              <w:lastRenderedPageBreak/>
              <w:t>Deșeuri biodegradabile și reziduale</w:t>
            </w:r>
            <w:r w:rsidR="00717AAA" w:rsidRPr="003C6B93">
              <w:rPr>
                <w:szCs w:val="24"/>
                <w:lang w:val="fr-FR"/>
              </w:rPr>
              <w:t xml:space="preserve"> direct la</w:t>
            </w:r>
          </w:p>
          <w:p w14:paraId="62EAB38F" w14:textId="22098071" w:rsidR="00A611BF" w:rsidRPr="003C6B93" w:rsidRDefault="00A611BF" w:rsidP="00EA18B1">
            <w:pPr>
              <w:jc w:val="center"/>
              <w:rPr>
                <w:szCs w:val="24"/>
              </w:rPr>
            </w:pPr>
            <w:r w:rsidRPr="003C6B93">
              <w:rPr>
                <w:szCs w:val="24"/>
              </w:rPr>
              <w:lastRenderedPageBreak/>
              <w:t>Depozit Moara</w:t>
            </w:r>
          </w:p>
        </w:tc>
      </w:tr>
      <w:tr w:rsidR="003C6B93" w:rsidRPr="003C6B93" w14:paraId="58A5B563" w14:textId="77777777" w:rsidTr="00EA18B1">
        <w:trPr>
          <w:trHeight w:val="20"/>
        </w:trPr>
        <w:tc>
          <w:tcPr>
            <w:tcW w:w="1885" w:type="dxa"/>
            <w:shd w:val="clear" w:color="auto" w:fill="auto"/>
          </w:tcPr>
          <w:p w14:paraId="10DFA2C1" w14:textId="77777777" w:rsidR="006578C9" w:rsidRPr="003C6B93" w:rsidRDefault="006578C9" w:rsidP="00EA18B1">
            <w:pPr>
              <w:rPr>
                <w:szCs w:val="24"/>
                <w:lang w:val="ro-RO"/>
              </w:rPr>
            </w:pPr>
            <w:r w:rsidRPr="003C6B93">
              <w:rPr>
                <w:szCs w:val="24"/>
                <w:lang w:val="ro-RO"/>
              </w:rPr>
              <w:lastRenderedPageBreak/>
              <w:t>Contract 3</w:t>
            </w:r>
          </w:p>
          <w:p w14:paraId="4A951773" w14:textId="1216D46A" w:rsidR="00A611BF" w:rsidRPr="003C6B93" w:rsidRDefault="00A611BF" w:rsidP="00EA18B1">
            <w:pPr>
              <w:rPr>
                <w:szCs w:val="24"/>
                <w:lang w:val="ro-RO"/>
              </w:rPr>
            </w:pPr>
            <w:r w:rsidRPr="003C6B93">
              <w:rPr>
                <w:szCs w:val="24"/>
                <w:lang w:val="ro-RO"/>
              </w:rPr>
              <w:t xml:space="preserve">Zona </w:t>
            </w:r>
            <w:r w:rsidR="00671D6B" w:rsidRPr="003C6B93">
              <w:rPr>
                <w:szCs w:val="24"/>
                <w:lang w:val="ro-RO"/>
              </w:rPr>
              <w:t>III</w:t>
            </w:r>
            <w:r w:rsidRPr="003C6B93">
              <w:rPr>
                <w:szCs w:val="24"/>
                <w:lang w:val="ro-RO"/>
              </w:rPr>
              <w:t xml:space="preserve"> – Gura Humorului și Fălticeni</w:t>
            </w:r>
          </w:p>
          <w:p w14:paraId="1D1F715C" w14:textId="25635227" w:rsidR="000A47BA" w:rsidRPr="003C6B93" w:rsidRDefault="000A47BA" w:rsidP="00EA18B1">
            <w:pPr>
              <w:rPr>
                <w:szCs w:val="24"/>
                <w:lang w:val="ro-RO"/>
              </w:rPr>
            </w:pPr>
          </w:p>
        </w:tc>
        <w:tc>
          <w:tcPr>
            <w:tcW w:w="3060" w:type="dxa"/>
          </w:tcPr>
          <w:p w14:paraId="762F02CC" w14:textId="3B005E7E" w:rsidR="00A611BF" w:rsidRPr="003C6B93" w:rsidRDefault="00A611BF" w:rsidP="00EA18B1">
            <w:pPr>
              <w:jc w:val="center"/>
              <w:rPr>
                <w:szCs w:val="24"/>
                <w:lang w:val="ro-RO"/>
              </w:rPr>
            </w:pPr>
            <w:r w:rsidRPr="003C6B93">
              <w:rPr>
                <w:szCs w:val="24"/>
                <w:lang w:val="ro-RO"/>
              </w:rPr>
              <w:t>Deșeuri biodegradabile și reziduale</w:t>
            </w:r>
            <w:r w:rsidR="00D64AC2" w:rsidRPr="003C6B93">
              <w:rPr>
                <w:szCs w:val="24"/>
                <w:lang w:val="ro-RO"/>
              </w:rPr>
              <w:t xml:space="preserve"> prin</w:t>
            </w:r>
          </w:p>
          <w:p w14:paraId="236762FF" w14:textId="789572E0" w:rsidR="00A611BF" w:rsidRPr="003C6B93" w:rsidRDefault="00671D6B" w:rsidP="00EA18B1">
            <w:pPr>
              <w:jc w:val="center"/>
              <w:rPr>
                <w:szCs w:val="24"/>
                <w:lang w:val="ro-RO"/>
              </w:rPr>
            </w:pPr>
            <w:r w:rsidRPr="003C6B93">
              <w:rPr>
                <w:szCs w:val="24"/>
                <w:lang w:val="ro-RO"/>
              </w:rPr>
              <w:t>S</w:t>
            </w:r>
            <w:r w:rsidR="0003105D" w:rsidRPr="003C6B93">
              <w:rPr>
                <w:szCs w:val="24"/>
                <w:lang w:val="ro-RO"/>
              </w:rPr>
              <w:t>tați</w:t>
            </w:r>
            <w:r w:rsidR="00917109" w:rsidRPr="003C6B93">
              <w:rPr>
                <w:szCs w:val="24"/>
                <w:lang w:val="ro-RO"/>
              </w:rPr>
              <w:t>ile</w:t>
            </w:r>
            <w:r w:rsidR="0003105D" w:rsidRPr="003C6B93">
              <w:rPr>
                <w:szCs w:val="24"/>
                <w:lang w:val="ro-RO"/>
              </w:rPr>
              <w:t xml:space="preserve"> de transfer</w:t>
            </w:r>
            <w:r w:rsidR="00A611BF" w:rsidRPr="003C6B93">
              <w:rPr>
                <w:szCs w:val="24"/>
                <w:lang w:val="ro-RO"/>
              </w:rPr>
              <w:t xml:space="preserve"> Gura Humorului</w:t>
            </w:r>
            <w:r w:rsidR="005301C4" w:rsidRPr="003C6B93">
              <w:rPr>
                <w:szCs w:val="24"/>
                <w:lang w:val="ro-RO"/>
              </w:rPr>
              <w:t xml:space="preserve"> și Fălticeni</w:t>
            </w:r>
          </w:p>
          <w:p w14:paraId="50760483" w14:textId="77777777" w:rsidR="00717AAA" w:rsidRPr="003C6B93" w:rsidRDefault="005301C4" w:rsidP="00EA18B1">
            <w:pPr>
              <w:jc w:val="center"/>
              <w:rPr>
                <w:szCs w:val="24"/>
                <w:lang w:val="ro-RO"/>
              </w:rPr>
            </w:pPr>
            <w:r w:rsidRPr="003C6B93">
              <w:rPr>
                <w:szCs w:val="24"/>
                <w:lang w:val="ro-RO"/>
              </w:rPr>
              <w:t>l</w:t>
            </w:r>
            <w:r w:rsidR="00717AAA" w:rsidRPr="003C6B93">
              <w:rPr>
                <w:szCs w:val="24"/>
                <w:lang w:val="ro-RO"/>
              </w:rPr>
              <w:t>a depozitul conform Moara</w:t>
            </w:r>
          </w:p>
          <w:p w14:paraId="4C7050A6" w14:textId="1AB01CF0" w:rsidR="00917109" w:rsidRPr="003C6B93" w:rsidRDefault="00671D6B" w:rsidP="00917109">
            <w:pPr>
              <w:jc w:val="center"/>
              <w:rPr>
                <w:szCs w:val="24"/>
                <w:lang w:val="fr-FR"/>
              </w:rPr>
            </w:pPr>
            <w:r w:rsidRPr="003C6B93">
              <w:rPr>
                <w:szCs w:val="24"/>
                <w:lang w:val="ro-RO"/>
              </w:rPr>
              <w:t xml:space="preserve">Deșeuri reciclabile </w:t>
            </w:r>
            <w:r w:rsidR="00917109" w:rsidRPr="003C6B93">
              <w:rPr>
                <w:szCs w:val="24"/>
                <w:lang w:val="fr-FR"/>
              </w:rPr>
              <w:t xml:space="preserve">prin </w:t>
            </w:r>
            <w:r w:rsidR="00917109" w:rsidRPr="003C6B93">
              <w:rPr>
                <w:szCs w:val="24"/>
                <w:lang w:val="ro-RO"/>
              </w:rPr>
              <w:t xml:space="preserve">Stațiile de transfer </w:t>
            </w:r>
            <w:r w:rsidR="00917109" w:rsidRPr="003C6B93">
              <w:rPr>
                <w:szCs w:val="24"/>
                <w:lang w:val="fr-FR"/>
              </w:rPr>
              <w:t>Gura Humorului şi Fălticeni la statia de sortare Moara</w:t>
            </w:r>
          </w:p>
          <w:p w14:paraId="5A4C870D" w14:textId="0BD2E160" w:rsidR="00671D6B" w:rsidRPr="003C6B93" w:rsidRDefault="00671D6B" w:rsidP="00EA18B1">
            <w:pPr>
              <w:jc w:val="center"/>
              <w:rPr>
                <w:szCs w:val="24"/>
                <w:lang w:val="ro-RO"/>
              </w:rPr>
            </w:pPr>
          </w:p>
        </w:tc>
        <w:tc>
          <w:tcPr>
            <w:tcW w:w="2477" w:type="dxa"/>
          </w:tcPr>
          <w:p w14:paraId="44E5D324" w14:textId="5283452B" w:rsidR="00D64AC2" w:rsidRPr="003C6B93" w:rsidRDefault="00A611BF" w:rsidP="00917109">
            <w:pPr>
              <w:jc w:val="center"/>
              <w:rPr>
                <w:szCs w:val="24"/>
                <w:lang w:val="fr-FR"/>
              </w:rPr>
            </w:pPr>
            <w:r w:rsidRPr="003C6B93">
              <w:rPr>
                <w:szCs w:val="24"/>
                <w:lang w:val="fr-FR"/>
              </w:rPr>
              <w:t>Deșeuri reciclabile</w:t>
            </w:r>
            <w:r w:rsidR="00671D6B" w:rsidRPr="003C6B93">
              <w:rPr>
                <w:szCs w:val="24"/>
                <w:lang w:val="fr-FR"/>
              </w:rPr>
              <w:t xml:space="preserve"> din zona 2 Gura Humorului</w:t>
            </w:r>
            <w:r w:rsidR="00830DD4" w:rsidRPr="003C6B93">
              <w:rPr>
                <w:szCs w:val="24"/>
                <w:lang w:val="fr-FR"/>
              </w:rPr>
              <w:t xml:space="preserve"> şi zona 3 Fălticeni</w:t>
            </w:r>
            <w:r w:rsidR="00917109" w:rsidRPr="003C6B93">
              <w:rPr>
                <w:szCs w:val="24"/>
                <w:lang w:val="fr-FR"/>
              </w:rPr>
              <w:t xml:space="preserve"> la Staţia de sortare Moara </w:t>
            </w:r>
          </w:p>
        </w:tc>
        <w:tc>
          <w:tcPr>
            <w:tcW w:w="2478" w:type="dxa"/>
          </w:tcPr>
          <w:p w14:paraId="3FE1E89D" w14:textId="77777777" w:rsidR="00A611BF" w:rsidRPr="003C6B93" w:rsidRDefault="00A611BF" w:rsidP="00EA18B1">
            <w:pPr>
              <w:jc w:val="center"/>
              <w:rPr>
                <w:szCs w:val="24"/>
                <w:lang w:val="fr-FR"/>
              </w:rPr>
            </w:pPr>
          </w:p>
        </w:tc>
      </w:tr>
      <w:tr w:rsidR="00A611BF" w:rsidRPr="003C6B93" w14:paraId="287E47B4" w14:textId="77777777" w:rsidTr="00EA18B1">
        <w:trPr>
          <w:trHeight w:val="20"/>
        </w:trPr>
        <w:tc>
          <w:tcPr>
            <w:tcW w:w="1885" w:type="dxa"/>
            <w:shd w:val="clear" w:color="auto" w:fill="auto"/>
          </w:tcPr>
          <w:p w14:paraId="4D34D14D" w14:textId="7E4E589A" w:rsidR="006578C9" w:rsidRPr="003C6B93" w:rsidRDefault="006578C9" w:rsidP="00EA18B1">
            <w:pPr>
              <w:rPr>
                <w:szCs w:val="24"/>
                <w:lang w:val="ro-RO"/>
              </w:rPr>
            </w:pPr>
            <w:bookmarkStart w:id="270" w:name="_Hlk77330991"/>
            <w:r w:rsidRPr="003C6B93">
              <w:rPr>
                <w:szCs w:val="24"/>
                <w:lang w:val="ro-RO"/>
              </w:rPr>
              <w:t>Contract 4</w:t>
            </w:r>
          </w:p>
          <w:p w14:paraId="3824EE2A" w14:textId="037C28C5" w:rsidR="00A611BF" w:rsidRPr="003C6B93" w:rsidRDefault="00A611BF" w:rsidP="00EA18B1">
            <w:pPr>
              <w:rPr>
                <w:bCs/>
                <w:szCs w:val="24"/>
                <w:lang w:val="ro-RO" w:eastAsia="de-DE"/>
              </w:rPr>
            </w:pPr>
            <w:r w:rsidRPr="003C6B93">
              <w:rPr>
                <w:szCs w:val="24"/>
                <w:lang w:val="ro-RO"/>
              </w:rPr>
              <w:t xml:space="preserve">Zona </w:t>
            </w:r>
            <w:r w:rsidR="00671D6B" w:rsidRPr="003C6B93">
              <w:rPr>
                <w:szCs w:val="24"/>
                <w:lang w:val="ro-RO"/>
              </w:rPr>
              <w:t>IV</w:t>
            </w:r>
            <w:r w:rsidRPr="003C6B93">
              <w:rPr>
                <w:szCs w:val="24"/>
                <w:lang w:val="ro-RO"/>
              </w:rPr>
              <w:t xml:space="preserve"> - </w:t>
            </w:r>
            <w:r w:rsidRPr="003C6B93">
              <w:rPr>
                <w:bCs/>
                <w:szCs w:val="24"/>
                <w:lang w:val="ro-RO" w:eastAsia="de-DE"/>
              </w:rPr>
              <w:t>Câmpulung Moldovenesc, Vatra Dornei, Pojor</w:t>
            </w:r>
            <w:r w:rsidR="00671D6B" w:rsidRPr="003C6B93">
              <w:rPr>
                <w:bCs/>
                <w:szCs w:val="24"/>
                <w:lang w:val="ro-RO" w:eastAsia="de-DE"/>
              </w:rPr>
              <w:t>â</w:t>
            </w:r>
            <w:r w:rsidRPr="003C6B93">
              <w:rPr>
                <w:bCs/>
                <w:szCs w:val="24"/>
                <w:lang w:val="ro-RO" w:eastAsia="de-DE"/>
              </w:rPr>
              <w:t>ta</w:t>
            </w:r>
          </w:p>
          <w:p w14:paraId="2D4D3DB2" w14:textId="15B97730" w:rsidR="000A47BA" w:rsidRPr="003C6B93" w:rsidRDefault="000A47BA" w:rsidP="00EA18B1">
            <w:pPr>
              <w:rPr>
                <w:szCs w:val="24"/>
                <w:lang w:val="ro-RO"/>
              </w:rPr>
            </w:pPr>
          </w:p>
        </w:tc>
        <w:tc>
          <w:tcPr>
            <w:tcW w:w="3060" w:type="dxa"/>
          </w:tcPr>
          <w:p w14:paraId="3AB2F115" w14:textId="28763652" w:rsidR="00717AAA" w:rsidRPr="003C6B93" w:rsidRDefault="00A611BF" w:rsidP="00EA18B1">
            <w:pPr>
              <w:jc w:val="center"/>
              <w:rPr>
                <w:szCs w:val="24"/>
                <w:lang w:val="ro-RO"/>
              </w:rPr>
            </w:pPr>
            <w:r w:rsidRPr="003C6B93">
              <w:rPr>
                <w:szCs w:val="24"/>
                <w:lang w:val="ro-RO"/>
              </w:rPr>
              <w:t>Deșeuri biodegradabile și reziduale</w:t>
            </w:r>
            <w:r w:rsidR="00D64AC2" w:rsidRPr="003C6B93">
              <w:rPr>
                <w:szCs w:val="24"/>
                <w:lang w:val="ro-RO"/>
              </w:rPr>
              <w:t xml:space="preserve"> prin</w:t>
            </w:r>
            <w:r w:rsidR="00671D6B" w:rsidRPr="003C6B93">
              <w:rPr>
                <w:szCs w:val="24"/>
                <w:lang w:val="ro-RO"/>
              </w:rPr>
              <w:t xml:space="preserve"> </w:t>
            </w:r>
            <w:r w:rsidR="0003105D" w:rsidRPr="003C6B93">
              <w:rPr>
                <w:szCs w:val="24"/>
                <w:lang w:val="ro-RO"/>
              </w:rPr>
              <w:t>Stația de transfer</w:t>
            </w:r>
            <w:r w:rsidR="00717AAA" w:rsidRPr="003C6B93">
              <w:rPr>
                <w:szCs w:val="24"/>
                <w:lang w:val="ro-RO"/>
              </w:rPr>
              <w:t xml:space="preserve"> C</w:t>
            </w:r>
            <w:r w:rsidR="0003105D" w:rsidRPr="003C6B93">
              <w:rPr>
                <w:szCs w:val="24"/>
                <w:lang w:val="ro-RO"/>
              </w:rPr>
              <w:t>â</w:t>
            </w:r>
            <w:r w:rsidR="00717AAA" w:rsidRPr="003C6B93">
              <w:rPr>
                <w:szCs w:val="24"/>
                <w:lang w:val="ro-RO"/>
              </w:rPr>
              <w:t>mpulung Moldovenesc</w:t>
            </w:r>
            <w:r w:rsidR="00C15C4C" w:rsidRPr="003C6B93">
              <w:rPr>
                <w:szCs w:val="24"/>
                <w:lang w:val="ro-RO"/>
              </w:rPr>
              <w:t xml:space="preserve"> (din zona 4)</w:t>
            </w:r>
            <w:r w:rsidR="00717AAA" w:rsidRPr="003C6B93">
              <w:rPr>
                <w:szCs w:val="24"/>
                <w:lang w:val="ro-RO"/>
              </w:rPr>
              <w:t>, Vatra Dornei</w:t>
            </w:r>
            <w:r w:rsidR="00671D6B" w:rsidRPr="003C6B93">
              <w:rPr>
                <w:szCs w:val="24"/>
                <w:lang w:val="ro-RO"/>
              </w:rPr>
              <w:t xml:space="preserve"> </w:t>
            </w:r>
            <w:r w:rsidR="00C15C4C" w:rsidRPr="003C6B93">
              <w:rPr>
                <w:szCs w:val="24"/>
                <w:lang w:val="ro-RO"/>
              </w:rPr>
              <w:t xml:space="preserve">(din zona 5) </w:t>
            </w:r>
            <w:r w:rsidR="00671D6B" w:rsidRPr="003C6B93">
              <w:rPr>
                <w:szCs w:val="24"/>
                <w:lang w:val="ro-RO"/>
              </w:rPr>
              <w:t>la depozitul conform P</w:t>
            </w:r>
            <w:r w:rsidR="00460DE7" w:rsidRPr="003C6B93">
              <w:rPr>
                <w:szCs w:val="24"/>
                <w:lang w:val="ro-RO"/>
              </w:rPr>
              <w:t>o</w:t>
            </w:r>
            <w:r w:rsidR="00671D6B" w:rsidRPr="003C6B93">
              <w:rPr>
                <w:szCs w:val="24"/>
                <w:lang w:val="ro-RO"/>
              </w:rPr>
              <w:t>jorâta</w:t>
            </w:r>
          </w:p>
          <w:p w14:paraId="07448E77" w14:textId="4098DF8C" w:rsidR="00A611BF" w:rsidRPr="003C6B93" w:rsidRDefault="006464F8" w:rsidP="00EA18B1">
            <w:pPr>
              <w:jc w:val="center"/>
              <w:rPr>
                <w:szCs w:val="24"/>
                <w:lang w:val="fr-FR"/>
              </w:rPr>
            </w:pPr>
            <w:r w:rsidRPr="003C6B93">
              <w:rPr>
                <w:szCs w:val="24"/>
                <w:lang w:val="fr-FR"/>
              </w:rPr>
              <w:t xml:space="preserve">Deşeuri reciclabile prin </w:t>
            </w:r>
            <w:r w:rsidRPr="003C6B93">
              <w:rPr>
                <w:szCs w:val="24"/>
                <w:lang w:val="ro-RO"/>
              </w:rPr>
              <w:t>Stația de transfer</w:t>
            </w:r>
            <w:r w:rsidRPr="003C6B93">
              <w:rPr>
                <w:szCs w:val="24"/>
                <w:lang w:val="fr-FR"/>
              </w:rPr>
              <w:t xml:space="preserve"> Câmpulung Moldovenesc, Vatra Dornei la Stația de sortare Moara</w:t>
            </w:r>
          </w:p>
        </w:tc>
        <w:tc>
          <w:tcPr>
            <w:tcW w:w="2477" w:type="dxa"/>
          </w:tcPr>
          <w:p w14:paraId="6C1A1291" w14:textId="65976FE2" w:rsidR="00A611BF" w:rsidRPr="003C6B93" w:rsidRDefault="00C15C4C" w:rsidP="00EA18B1">
            <w:pPr>
              <w:jc w:val="center"/>
              <w:rPr>
                <w:szCs w:val="24"/>
                <w:lang w:val="fr-FR"/>
              </w:rPr>
            </w:pPr>
            <w:r w:rsidRPr="003C6B93">
              <w:rPr>
                <w:szCs w:val="24"/>
                <w:lang w:val="fr-FR"/>
              </w:rPr>
              <w:t>Deseuri reciclabile direct (din zona 7) la S</w:t>
            </w:r>
            <w:r w:rsidR="0003105D" w:rsidRPr="003C6B93">
              <w:rPr>
                <w:szCs w:val="24"/>
                <w:lang w:val="fr-FR"/>
              </w:rPr>
              <w:t>tația de sortare</w:t>
            </w:r>
            <w:r w:rsidRPr="003C6B93">
              <w:rPr>
                <w:szCs w:val="24"/>
                <w:lang w:val="fr-FR"/>
              </w:rPr>
              <w:t xml:space="preserve"> Moara</w:t>
            </w:r>
          </w:p>
        </w:tc>
        <w:tc>
          <w:tcPr>
            <w:tcW w:w="2478" w:type="dxa"/>
          </w:tcPr>
          <w:p w14:paraId="3F472C60" w14:textId="29560573" w:rsidR="00A611BF" w:rsidRPr="003C6B93" w:rsidRDefault="00717AAA" w:rsidP="00EA18B1">
            <w:pPr>
              <w:jc w:val="center"/>
              <w:rPr>
                <w:szCs w:val="24"/>
                <w:lang w:val="fr-FR"/>
              </w:rPr>
            </w:pPr>
            <w:r w:rsidRPr="003C6B93">
              <w:rPr>
                <w:szCs w:val="24"/>
                <w:lang w:val="fr-FR"/>
              </w:rPr>
              <w:t xml:space="preserve">Deșeuri biodegradabile și reziduale </w:t>
            </w:r>
            <w:r w:rsidR="00E07FDC" w:rsidRPr="003C6B93">
              <w:rPr>
                <w:szCs w:val="24"/>
                <w:lang w:val="fr-FR"/>
              </w:rPr>
              <w:t xml:space="preserve">colectate </w:t>
            </w:r>
            <w:r w:rsidRPr="003C6B93">
              <w:rPr>
                <w:szCs w:val="24"/>
                <w:lang w:val="fr-FR"/>
              </w:rPr>
              <w:t xml:space="preserve">din zona </w:t>
            </w:r>
            <w:r w:rsidR="00671D6B" w:rsidRPr="003C6B93">
              <w:rPr>
                <w:szCs w:val="24"/>
                <w:lang w:val="fr-FR"/>
              </w:rPr>
              <w:t xml:space="preserve">7 </w:t>
            </w:r>
            <w:r w:rsidRPr="003C6B93">
              <w:rPr>
                <w:szCs w:val="24"/>
                <w:lang w:val="fr-FR"/>
              </w:rPr>
              <w:t>Pojor</w:t>
            </w:r>
            <w:r w:rsidR="00E07FDC" w:rsidRPr="003C6B93">
              <w:rPr>
                <w:szCs w:val="24"/>
                <w:lang w:val="fr-FR"/>
              </w:rPr>
              <w:t>â</w:t>
            </w:r>
            <w:r w:rsidRPr="003C6B93">
              <w:rPr>
                <w:szCs w:val="24"/>
                <w:lang w:val="fr-FR"/>
              </w:rPr>
              <w:t>ta direct la depozitul conform Pojor</w:t>
            </w:r>
            <w:r w:rsidR="00460DE7" w:rsidRPr="003C6B93">
              <w:rPr>
                <w:szCs w:val="24"/>
                <w:lang w:val="fr-FR"/>
              </w:rPr>
              <w:t>ât</w:t>
            </w:r>
            <w:r w:rsidRPr="003C6B93">
              <w:rPr>
                <w:szCs w:val="24"/>
                <w:lang w:val="fr-FR"/>
              </w:rPr>
              <w:t>a</w:t>
            </w:r>
          </w:p>
        </w:tc>
      </w:tr>
      <w:bookmarkEnd w:id="270"/>
    </w:tbl>
    <w:p w14:paraId="69558F32" w14:textId="3C86F9BA" w:rsidR="003B6782" w:rsidRPr="003C6B93" w:rsidRDefault="003B6782" w:rsidP="003B6782">
      <w:pPr>
        <w:spacing w:before="120" w:after="120"/>
        <w:rPr>
          <w:b/>
          <w:iCs/>
          <w:highlight w:val="yellow"/>
          <w:u w:val="single"/>
        </w:rPr>
      </w:pPr>
    </w:p>
    <w:p w14:paraId="5EC7CAC9" w14:textId="77777777" w:rsidR="00874D8D" w:rsidRPr="003C6B93" w:rsidRDefault="00874D8D" w:rsidP="00542F14">
      <w:pPr>
        <w:pStyle w:val="OTSubCap"/>
        <w:spacing w:before="0" w:after="120"/>
        <w:ind w:left="1440"/>
        <w:rPr>
          <w:rFonts w:ascii="Times New Roman" w:hAnsi="Times New Roman" w:cs="Times New Roman"/>
          <w:bCs w:val="0"/>
          <w:lang w:eastAsia="de-DE"/>
        </w:rPr>
      </w:pPr>
      <w:bookmarkStart w:id="271" w:name="_Toc77686688"/>
      <w:r w:rsidRPr="003C6B93">
        <w:rPr>
          <w:rFonts w:ascii="Times New Roman" w:hAnsi="Times New Roman" w:cs="Times New Roman"/>
          <w:bCs w:val="0"/>
          <w:lang w:eastAsia="de-DE"/>
        </w:rPr>
        <w:t>ACTIVITĂ</w:t>
      </w:r>
      <w:r w:rsidR="00683C57" w:rsidRPr="003C6B93">
        <w:rPr>
          <w:rFonts w:ascii="Times New Roman" w:hAnsi="Times New Roman" w:cs="Times New Roman"/>
          <w:bCs w:val="0"/>
          <w:lang w:eastAsia="de-DE"/>
        </w:rPr>
        <w:t>Ţ</w:t>
      </w:r>
      <w:r w:rsidRPr="003C6B93">
        <w:rPr>
          <w:rFonts w:ascii="Times New Roman" w:hAnsi="Times New Roman" w:cs="Times New Roman"/>
          <w:bCs w:val="0"/>
          <w:lang w:eastAsia="de-DE"/>
        </w:rPr>
        <w:t>ILE DE SALUBRIZARE</w:t>
      </w:r>
      <w:r w:rsidR="00436CA7" w:rsidRPr="003C6B93">
        <w:rPr>
          <w:rFonts w:ascii="Times New Roman" w:hAnsi="Times New Roman" w:cs="Times New Roman"/>
          <w:bCs w:val="0"/>
          <w:lang w:eastAsia="de-DE"/>
        </w:rPr>
        <w:t xml:space="preserve"> DELEGATE</w:t>
      </w:r>
      <w:bookmarkEnd w:id="271"/>
    </w:p>
    <w:p w14:paraId="7FDDCA72" w14:textId="730AAE83" w:rsidR="00B54D4E" w:rsidRPr="003C6B93" w:rsidRDefault="00B54D4E" w:rsidP="00542F14">
      <w:pPr>
        <w:spacing w:after="120"/>
        <w:rPr>
          <w:rStyle w:val="IntenseEmphasis"/>
          <w:b w:val="0"/>
          <w:i w:val="0"/>
          <w:color w:val="auto"/>
          <w:szCs w:val="24"/>
        </w:rPr>
      </w:pPr>
      <w:r w:rsidRPr="003C6B93">
        <w:rPr>
          <w:rStyle w:val="IntenseEmphasis"/>
          <w:i w:val="0"/>
          <w:color w:val="auto"/>
          <w:szCs w:val="24"/>
          <w:u w:val="single"/>
        </w:rPr>
        <w:t xml:space="preserve">Activităţile </w:t>
      </w:r>
      <w:r w:rsidR="009E1BA3" w:rsidRPr="003C6B93">
        <w:rPr>
          <w:rStyle w:val="IntenseEmphasis"/>
          <w:i w:val="0"/>
          <w:color w:val="auto"/>
          <w:szCs w:val="24"/>
          <w:u w:val="single"/>
        </w:rPr>
        <w:t>de salubrizare</w:t>
      </w:r>
      <w:r w:rsidR="003A36DF" w:rsidRPr="003C6B93">
        <w:rPr>
          <w:rStyle w:val="IntenseEmphasis"/>
          <w:i w:val="0"/>
          <w:color w:val="auto"/>
          <w:szCs w:val="24"/>
          <w:u w:val="single"/>
        </w:rPr>
        <w:t xml:space="preserve"> </w:t>
      </w:r>
      <w:r w:rsidRPr="003C6B93">
        <w:rPr>
          <w:rStyle w:val="IntenseEmphasis"/>
          <w:b w:val="0"/>
          <w:i w:val="0"/>
          <w:color w:val="auto"/>
          <w:szCs w:val="24"/>
        </w:rPr>
        <w:t>care fac obiectul delegării gestiun</w:t>
      </w:r>
      <w:r w:rsidR="009E1BA3" w:rsidRPr="003C6B93">
        <w:rPr>
          <w:rStyle w:val="IntenseEmphasis"/>
          <w:b w:val="0"/>
          <w:i w:val="0"/>
          <w:color w:val="auto"/>
          <w:szCs w:val="24"/>
        </w:rPr>
        <w:t>ii</w:t>
      </w:r>
      <w:r w:rsidR="00244979" w:rsidRPr="003C6B93">
        <w:rPr>
          <w:rStyle w:val="IntenseEmphasis"/>
          <w:b w:val="0"/>
          <w:i w:val="0"/>
          <w:color w:val="auto"/>
          <w:szCs w:val="24"/>
        </w:rPr>
        <w:t xml:space="preserve"> serviciului de colectare şi transport al deşeurilor municipale</w:t>
      </w:r>
      <w:r w:rsidRPr="003C6B93">
        <w:rPr>
          <w:rStyle w:val="IntenseEmphasis"/>
          <w:b w:val="0"/>
          <w:i w:val="0"/>
          <w:color w:val="auto"/>
          <w:szCs w:val="24"/>
        </w:rPr>
        <w:t xml:space="preserve"> </w:t>
      </w:r>
      <w:r w:rsidR="00B15ABF" w:rsidRPr="003C6B93">
        <w:rPr>
          <w:rStyle w:val="IntenseEmphasis"/>
          <w:b w:val="0"/>
          <w:i w:val="0"/>
          <w:color w:val="auto"/>
          <w:szCs w:val="24"/>
        </w:rPr>
        <w:t>vor fi</w:t>
      </w:r>
      <w:r w:rsidR="00244979" w:rsidRPr="003C6B93">
        <w:rPr>
          <w:rStyle w:val="IntenseEmphasis"/>
          <w:b w:val="0"/>
          <w:i w:val="0"/>
          <w:color w:val="auto"/>
          <w:szCs w:val="24"/>
        </w:rPr>
        <w:t xml:space="preserve">, în conformitate cu prevederile Legii </w:t>
      </w:r>
      <w:r w:rsidR="00EA18B1" w:rsidRPr="003C6B93">
        <w:rPr>
          <w:rStyle w:val="IntenseEmphasis"/>
          <w:b w:val="0"/>
          <w:i w:val="0"/>
          <w:color w:val="auto"/>
          <w:szCs w:val="24"/>
        </w:rPr>
        <w:t xml:space="preserve">nr. </w:t>
      </w:r>
      <w:r w:rsidR="00244979" w:rsidRPr="003C6B93">
        <w:rPr>
          <w:rStyle w:val="IntenseEmphasis"/>
          <w:b w:val="0"/>
          <w:i w:val="0"/>
          <w:color w:val="auto"/>
          <w:szCs w:val="24"/>
        </w:rPr>
        <w:t>101/2006 privind salubrizarea localităţilor</w:t>
      </w:r>
      <w:r w:rsidR="004F23A4" w:rsidRPr="003C6B93">
        <w:rPr>
          <w:rStyle w:val="IntenseEmphasis"/>
          <w:b w:val="0"/>
          <w:i w:val="0"/>
          <w:color w:val="auto"/>
          <w:szCs w:val="24"/>
        </w:rPr>
        <w:t>, republicată</w:t>
      </w:r>
      <w:r w:rsidRPr="003C6B93">
        <w:rPr>
          <w:rStyle w:val="IntenseEmphasis"/>
          <w:b w:val="0"/>
          <w:i w:val="0"/>
          <w:color w:val="auto"/>
          <w:szCs w:val="24"/>
        </w:rPr>
        <w:t>:</w:t>
      </w:r>
    </w:p>
    <w:p w14:paraId="7AAC7E0F" w14:textId="06961E8C" w:rsidR="004F23A4" w:rsidRPr="002755EF" w:rsidRDefault="004F23A4" w:rsidP="004E0A9F">
      <w:pPr>
        <w:pStyle w:val="ListParagraph"/>
        <w:numPr>
          <w:ilvl w:val="0"/>
          <w:numId w:val="37"/>
        </w:numPr>
        <w:autoSpaceDE w:val="0"/>
        <w:autoSpaceDN w:val="0"/>
        <w:adjustRightInd w:val="0"/>
        <w:spacing w:after="120"/>
        <w:ind w:left="567" w:hanging="357"/>
        <w:contextualSpacing w:val="0"/>
        <w:rPr>
          <w:rFonts w:eastAsia="Calibri"/>
          <w:szCs w:val="24"/>
          <w:lang w:eastAsia="ro-RO"/>
        </w:rPr>
      </w:pPr>
      <w:r w:rsidRPr="003C6B93">
        <w:rPr>
          <w:rFonts w:eastAsia="Calibri"/>
          <w:szCs w:val="24"/>
          <w:lang w:eastAsia="ro-RO"/>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w:t>
      </w:r>
      <w:r w:rsidR="00CB62FF" w:rsidRPr="003C6B93">
        <w:rPr>
          <w:rFonts w:eastAsia="Calibri"/>
          <w:szCs w:val="24"/>
          <w:lang w:eastAsia="ro-RO"/>
        </w:rPr>
        <w:t>ș</w:t>
      </w:r>
      <w:r w:rsidRPr="003C6B93">
        <w:rPr>
          <w:rFonts w:eastAsia="Calibri"/>
          <w:szCs w:val="24"/>
          <w:lang w:eastAsia="ro-RO"/>
        </w:rPr>
        <w:t xml:space="preserve">i electronice, baterii </w:t>
      </w:r>
      <w:r w:rsidRPr="002755EF">
        <w:rPr>
          <w:rFonts w:eastAsia="Calibri"/>
          <w:szCs w:val="24"/>
          <w:lang w:eastAsia="ro-RO"/>
        </w:rPr>
        <w:t>şi acumulatori; (lit a)</w:t>
      </w:r>
    </w:p>
    <w:p w14:paraId="7DBCE635" w14:textId="45626EEC" w:rsidR="00B15ABF" w:rsidRPr="002755EF" w:rsidRDefault="00B15ABF" w:rsidP="004E0A9F">
      <w:pPr>
        <w:pStyle w:val="ListParagraph"/>
        <w:numPr>
          <w:ilvl w:val="0"/>
          <w:numId w:val="37"/>
        </w:numPr>
        <w:autoSpaceDE w:val="0"/>
        <w:autoSpaceDN w:val="0"/>
        <w:adjustRightInd w:val="0"/>
        <w:spacing w:after="120"/>
        <w:ind w:left="567" w:hanging="357"/>
        <w:contextualSpacing w:val="0"/>
        <w:rPr>
          <w:rFonts w:eastAsia="Calibri"/>
          <w:szCs w:val="24"/>
          <w:lang w:eastAsia="ro-RO"/>
        </w:rPr>
      </w:pPr>
      <w:r w:rsidRPr="002755EF">
        <w:rPr>
          <w:rFonts w:eastAsia="Calibri"/>
          <w:szCs w:val="24"/>
          <w:lang w:eastAsia="ro-RO"/>
        </w:rPr>
        <w:t>Colectarea şi transportul deşeurilor provenite din locuinţe, generate de activităţi de reamenajare şi reabilitare interioară şi/sau exterioară a acestora; (lit b)</w:t>
      </w:r>
    </w:p>
    <w:p w14:paraId="6D2E184C" w14:textId="46D7332B" w:rsidR="00B15ABF" w:rsidRPr="002755EF" w:rsidRDefault="004F23A4" w:rsidP="004E0A9F">
      <w:pPr>
        <w:pStyle w:val="ListParagraph"/>
        <w:numPr>
          <w:ilvl w:val="0"/>
          <w:numId w:val="37"/>
        </w:numPr>
        <w:autoSpaceDE w:val="0"/>
        <w:autoSpaceDN w:val="0"/>
        <w:adjustRightInd w:val="0"/>
        <w:spacing w:after="120"/>
        <w:ind w:left="567" w:hanging="357"/>
        <w:contextualSpacing w:val="0"/>
        <w:rPr>
          <w:rFonts w:eastAsia="Calibri"/>
          <w:szCs w:val="24"/>
          <w:lang w:eastAsia="ro-RO"/>
        </w:rPr>
      </w:pPr>
      <w:r w:rsidRPr="002755EF">
        <w:rPr>
          <w:rFonts w:eastAsia="Calibri"/>
          <w:szCs w:val="24"/>
          <w:lang w:eastAsia="ro-RO"/>
        </w:rPr>
        <w:t>Operarea/administrarea staţiilor de transfer pentru deşeurile municipale şi deşeur</w:t>
      </w:r>
      <w:r w:rsidR="003A36DF" w:rsidRPr="002755EF">
        <w:rPr>
          <w:rFonts w:eastAsia="Calibri"/>
          <w:szCs w:val="24"/>
          <w:lang w:eastAsia="ro-RO"/>
        </w:rPr>
        <w:t>i</w:t>
      </w:r>
      <w:r w:rsidRPr="002755EF">
        <w:rPr>
          <w:rFonts w:eastAsia="Calibri"/>
          <w:szCs w:val="24"/>
          <w:lang w:eastAsia="ro-RO"/>
        </w:rPr>
        <w:t>le similare</w:t>
      </w:r>
      <w:r w:rsidR="00CE3E37" w:rsidRPr="002755EF">
        <w:rPr>
          <w:rFonts w:eastAsia="Calibri"/>
          <w:szCs w:val="24"/>
          <w:lang w:eastAsia="ro-RO"/>
        </w:rPr>
        <w:t>; (l</w:t>
      </w:r>
      <w:r w:rsidR="00BD6C5A" w:rsidRPr="002755EF">
        <w:rPr>
          <w:rFonts w:eastAsia="Calibri"/>
          <w:szCs w:val="24"/>
          <w:lang w:eastAsia="ro-RO"/>
        </w:rPr>
        <w:t xml:space="preserve">it. d) </w:t>
      </w:r>
    </w:p>
    <w:p w14:paraId="2CF1CF85" w14:textId="14011C8A" w:rsidR="00B15ABF" w:rsidRPr="002755EF" w:rsidRDefault="00B15ABF" w:rsidP="004E0A9F">
      <w:pPr>
        <w:pStyle w:val="ListParagraph"/>
        <w:numPr>
          <w:ilvl w:val="0"/>
          <w:numId w:val="37"/>
        </w:numPr>
        <w:autoSpaceDE w:val="0"/>
        <w:autoSpaceDN w:val="0"/>
        <w:adjustRightInd w:val="0"/>
        <w:spacing w:after="120"/>
        <w:ind w:left="567" w:hanging="357"/>
        <w:contextualSpacing w:val="0"/>
        <w:rPr>
          <w:rFonts w:eastAsia="Calibri"/>
          <w:szCs w:val="24"/>
          <w:lang w:eastAsia="ro-RO"/>
        </w:rPr>
      </w:pPr>
      <w:r w:rsidRPr="002755EF">
        <w:rPr>
          <w:rFonts w:eastAsia="Calibri"/>
          <w:szCs w:val="24"/>
          <w:lang w:eastAsia="ro-RO"/>
        </w:rPr>
        <w:t>Colectarea cadavrelor animalelor de pe domeniul public şi predarea acestora către unităţile de ecarisaj sau către instalaţiile de neutralizare (lit h).</w:t>
      </w:r>
    </w:p>
    <w:p w14:paraId="7CF0D53C" w14:textId="77777777" w:rsidR="00244979" w:rsidRPr="002755EF" w:rsidRDefault="00244979" w:rsidP="00B15ABF">
      <w:pPr>
        <w:autoSpaceDE w:val="0"/>
        <w:autoSpaceDN w:val="0"/>
        <w:adjustRightInd w:val="0"/>
        <w:spacing w:after="120"/>
        <w:rPr>
          <w:rStyle w:val="IntenseEmphasis"/>
          <w:b w:val="0"/>
          <w:bCs w:val="0"/>
          <w:i w:val="0"/>
          <w:iCs w:val="0"/>
          <w:color w:val="auto"/>
          <w:szCs w:val="24"/>
        </w:rPr>
      </w:pPr>
      <w:r w:rsidRPr="002755EF">
        <w:rPr>
          <w:rStyle w:val="IntenseEmphasis"/>
          <w:b w:val="0"/>
          <w:bCs w:val="0"/>
          <w:i w:val="0"/>
          <w:iCs w:val="0"/>
          <w:color w:val="auto"/>
          <w:szCs w:val="24"/>
        </w:rPr>
        <w:t xml:space="preserve">Practic, </w:t>
      </w:r>
      <w:r w:rsidRPr="002755EF">
        <w:rPr>
          <w:rStyle w:val="IntenseEmphasis"/>
          <w:bCs w:val="0"/>
          <w:iCs w:val="0"/>
          <w:color w:val="auto"/>
          <w:szCs w:val="24"/>
        </w:rPr>
        <w:t>activităţile de salubrizare</w:t>
      </w:r>
      <w:r w:rsidRPr="002755EF">
        <w:rPr>
          <w:rStyle w:val="IntenseEmphasis"/>
          <w:b w:val="0"/>
          <w:bCs w:val="0"/>
          <w:i w:val="0"/>
          <w:iCs w:val="0"/>
          <w:color w:val="auto"/>
          <w:szCs w:val="24"/>
        </w:rPr>
        <w:t xml:space="preserve"> menţionate mai sus, se detaliază în următoarele activităţi concrete pe care operatorul/operatorii de salubrizare desemnaţi vor trebui să le realizeze:</w:t>
      </w:r>
    </w:p>
    <w:p w14:paraId="3E31521D" w14:textId="18354915" w:rsidR="00244979" w:rsidRPr="002755EF" w:rsidRDefault="00E566D8" w:rsidP="004E0A9F">
      <w:pPr>
        <w:pStyle w:val="ListParagraph"/>
        <w:numPr>
          <w:ilvl w:val="3"/>
          <w:numId w:val="119"/>
        </w:numPr>
        <w:spacing w:after="120"/>
        <w:ind w:left="709"/>
        <w:rPr>
          <w:rStyle w:val="IntenseEmphasis"/>
          <w:b w:val="0"/>
          <w:bCs w:val="0"/>
          <w:i w:val="0"/>
          <w:iCs w:val="0"/>
          <w:color w:val="auto"/>
          <w:szCs w:val="24"/>
        </w:rPr>
      </w:pPr>
      <w:r w:rsidRPr="002755EF">
        <w:rPr>
          <w:rStyle w:val="IntenseEmphasis"/>
          <w:b w:val="0"/>
          <w:bCs w:val="0"/>
          <w:i w:val="0"/>
          <w:iCs w:val="0"/>
          <w:color w:val="auto"/>
          <w:szCs w:val="24"/>
        </w:rPr>
        <w:t>Colectarea separată a deşeurilor re</w:t>
      </w:r>
      <w:r w:rsidR="00BD6C5A" w:rsidRPr="002755EF">
        <w:rPr>
          <w:rStyle w:val="IntenseEmphasis"/>
          <w:b w:val="0"/>
          <w:bCs w:val="0"/>
          <w:i w:val="0"/>
          <w:iCs w:val="0"/>
          <w:color w:val="auto"/>
          <w:szCs w:val="24"/>
        </w:rPr>
        <w:t xml:space="preserve">ziduale menajere și similare </w:t>
      </w:r>
      <w:r w:rsidR="00D10509" w:rsidRPr="002755EF">
        <w:rPr>
          <w:rStyle w:val="IntenseEmphasis"/>
          <w:b w:val="0"/>
          <w:bCs w:val="0"/>
          <w:i w:val="0"/>
          <w:iCs w:val="0"/>
          <w:color w:val="auto"/>
          <w:szCs w:val="24"/>
        </w:rPr>
        <w:t xml:space="preserve">şi transportul lor la staţiile de transfer/depozitul Moara /depozitul </w:t>
      </w:r>
      <w:r w:rsidR="00CF0D04" w:rsidRPr="002755EF">
        <w:rPr>
          <w:rStyle w:val="IntenseEmphasis"/>
          <w:b w:val="0"/>
          <w:bCs w:val="0"/>
          <w:i w:val="0"/>
          <w:iCs w:val="0"/>
          <w:color w:val="auto"/>
          <w:szCs w:val="24"/>
        </w:rPr>
        <w:t>Pojor</w:t>
      </w:r>
      <w:r w:rsidR="00460DE7" w:rsidRPr="002755EF">
        <w:rPr>
          <w:rStyle w:val="IntenseEmphasis"/>
          <w:b w:val="0"/>
          <w:bCs w:val="0"/>
          <w:i w:val="0"/>
          <w:iCs w:val="0"/>
          <w:color w:val="auto"/>
          <w:szCs w:val="24"/>
        </w:rPr>
        <w:t>â</w:t>
      </w:r>
      <w:r w:rsidR="00CF0D04" w:rsidRPr="002755EF">
        <w:rPr>
          <w:rStyle w:val="IntenseEmphasis"/>
          <w:b w:val="0"/>
          <w:bCs w:val="0"/>
          <w:i w:val="0"/>
          <w:iCs w:val="0"/>
          <w:color w:val="auto"/>
          <w:szCs w:val="24"/>
        </w:rPr>
        <w:t>ta</w:t>
      </w:r>
      <w:r w:rsidR="00B92140" w:rsidRPr="002755EF">
        <w:rPr>
          <w:rStyle w:val="IntenseEmphasis"/>
          <w:b w:val="0"/>
          <w:bCs w:val="0"/>
          <w:i w:val="0"/>
          <w:iCs w:val="0"/>
          <w:color w:val="auto"/>
          <w:szCs w:val="24"/>
        </w:rPr>
        <w:t>;</w:t>
      </w:r>
    </w:p>
    <w:p w14:paraId="0527EAFF" w14:textId="72DF50FC" w:rsidR="00E566D8" w:rsidRPr="002755EF" w:rsidRDefault="004D4E3E" w:rsidP="004E0A9F">
      <w:pPr>
        <w:pStyle w:val="ListParagraph"/>
        <w:numPr>
          <w:ilvl w:val="3"/>
          <w:numId w:val="119"/>
        </w:numPr>
        <w:spacing w:after="120"/>
        <w:ind w:left="709"/>
        <w:rPr>
          <w:rStyle w:val="IntenseEmphasis"/>
          <w:b w:val="0"/>
          <w:bCs w:val="0"/>
          <w:i w:val="0"/>
          <w:iCs w:val="0"/>
          <w:color w:val="auto"/>
          <w:szCs w:val="24"/>
        </w:rPr>
      </w:pPr>
      <w:r w:rsidRPr="002755EF">
        <w:rPr>
          <w:rStyle w:val="IntenseEmphasis"/>
          <w:b w:val="0"/>
          <w:bCs w:val="0"/>
          <w:i w:val="0"/>
          <w:iCs w:val="0"/>
          <w:color w:val="auto"/>
          <w:szCs w:val="24"/>
        </w:rPr>
        <w:lastRenderedPageBreak/>
        <w:t xml:space="preserve">Colectarea separată pe </w:t>
      </w:r>
      <w:r w:rsidR="00A7308C" w:rsidRPr="002755EF">
        <w:rPr>
          <w:rStyle w:val="IntenseEmphasis"/>
          <w:b w:val="0"/>
          <w:bCs w:val="0"/>
          <w:i w:val="0"/>
          <w:iCs w:val="0"/>
          <w:color w:val="auto"/>
          <w:szCs w:val="24"/>
        </w:rPr>
        <w:t>3</w:t>
      </w:r>
      <w:r w:rsidRPr="002755EF">
        <w:rPr>
          <w:rStyle w:val="IntenseEmphasis"/>
          <w:b w:val="0"/>
          <w:bCs w:val="0"/>
          <w:i w:val="0"/>
          <w:iCs w:val="0"/>
          <w:color w:val="auto"/>
          <w:szCs w:val="24"/>
        </w:rPr>
        <w:t xml:space="preserve"> fracţii (hârtie</w:t>
      </w:r>
      <w:r w:rsidR="00A7308C" w:rsidRPr="002755EF">
        <w:rPr>
          <w:rStyle w:val="IntenseEmphasis"/>
          <w:b w:val="0"/>
          <w:bCs w:val="0"/>
          <w:i w:val="0"/>
          <w:iCs w:val="0"/>
          <w:color w:val="auto"/>
          <w:szCs w:val="24"/>
        </w:rPr>
        <w:t>/carton</w:t>
      </w:r>
      <w:r w:rsidRPr="002755EF">
        <w:rPr>
          <w:rStyle w:val="IntenseEmphasis"/>
          <w:b w:val="0"/>
          <w:bCs w:val="0"/>
          <w:i w:val="0"/>
          <w:iCs w:val="0"/>
          <w:color w:val="auto"/>
          <w:szCs w:val="24"/>
        </w:rPr>
        <w:t>, plastic</w:t>
      </w:r>
      <w:r w:rsidR="00A7308C" w:rsidRPr="002755EF">
        <w:rPr>
          <w:rStyle w:val="IntenseEmphasis"/>
          <w:b w:val="0"/>
          <w:bCs w:val="0"/>
          <w:i w:val="0"/>
          <w:iCs w:val="0"/>
          <w:color w:val="auto"/>
          <w:szCs w:val="24"/>
        </w:rPr>
        <w:t>/</w:t>
      </w:r>
      <w:r w:rsidR="00E566D8" w:rsidRPr="002755EF">
        <w:rPr>
          <w:rStyle w:val="IntenseEmphasis"/>
          <w:b w:val="0"/>
          <w:bCs w:val="0"/>
          <w:i w:val="0"/>
          <w:iCs w:val="0"/>
          <w:color w:val="auto"/>
          <w:szCs w:val="24"/>
        </w:rPr>
        <w:t>metal, sticlă</w:t>
      </w:r>
      <w:r w:rsidR="00BD6C5A" w:rsidRPr="002755EF">
        <w:rPr>
          <w:rStyle w:val="IntenseEmphasis"/>
          <w:b w:val="0"/>
          <w:bCs w:val="0"/>
          <w:i w:val="0"/>
          <w:iCs w:val="0"/>
          <w:color w:val="auto"/>
          <w:szCs w:val="24"/>
        </w:rPr>
        <w:t>)</w:t>
      </w:r>
      <w:r w:rsidR="00E566D8" w:rsidRPr="002755EF">
        <w:rPr>
          <w:rStyle w:val="IntenseEmphasis"/>
          <w:b w:val="0"/>
          <w:bCs w:val="0"/>
          <w:i w:val="0"/>
          <w:iCs w:val="0"/>
          <w:color w:val="auto"/>
          <w:szCs w:val="24"/>
        </w:rPr>
        <w:t xml:space="preserve"> deşeur</w:t>
      </w:r>
      <w:r w:rsidR="00BD6C5A" w:rsidRPr="002755EF">
        <w:rPr>
          <w:rStyle w:val="IntenseEmphasis"/>
          <w:b w:val="0"/>
          <w:bCs w:val="0"/>
          <w:i w:val="0"/>
          <w:iCs w:val="0"/>
          <w:color w:val="auto"/>
          <w:szCs w:val="24"/>
        </w:rPr>
        <w:t xml:space="preserve">ilor reciclabile din deșeurile menajere și similare </w:t>
      </w:r>
      <w:r w:rsidR="00D10509" w:rsidRPr="002755EF">
        <w:rPr>
          <w:rStyle w:val="IntenseEmphasis"/>
          <w:b w:val="0"/>
          <w:bCs w:val="0"/>
          <w:i w:val="0"/>
          <w:iCs w:val="0"/>
          <w:color w:val="auto"/>
          <w:szCs w:val="24"/>
        </w:rPr>
        <w:t>şi transportul lor la staţi</w:t>
      </w:r>
      <w:r w:rsidR="004F23A4" w:rsidRPr="002755EF">
        <w:rPr>
          <w:rStyle w:val="IntenseEmphasis"/>
          <w:b w:val="0"/>
          <w:bCs w:val="0"/>
          <w:i w:val="0"/>
          <w:iCs w:val="0"/>
          <w:color w:val="auto"/>
          <w:szCs w:val="24"/>
        </w:rPr>
        <w:t>ile</w:t>
      </w:r>
      <w:r w:rsidR="00D10509" w:rsidRPr="002755EF">
        <w:rPr>
          <w:rStyle w:val="IntenseEmphasis"/>
          <w:b w:val="0"/>
          <w:bCs w:val="0"/>
          <w:i w:val="0"/>
          <w:iCs w:val="0"/>
          <w:color w:val="auto"/>
          <w:szCs w:val="24"/>
        </w:rPr>
        <w:t xml:space="preserve"> de sortare</w:t>
      </w:r>
      <w:r w:rsidR="00D438E7" w:rsidRPr="002755EF">
        <w:rPr>
          <w:rStyle w:val="IntenseEmphasis"/>
          <w:b w:val="0"/>
          <w:bCs w:val="0"/>
          <w:i w:val="0"/>
          <w:iCs w:val="0"/>
          <w:color w:val="auto"/>
          <w:szCs w:val="24"/>
        </w:rPr>
        <w:t>, fie direct, fie prin intermediul staţiilor de transfer</w:t>
      </w:r>
      <w:r w:rsidR="00D10509" w:rsidRPr="002755EF">
        <w:rPr>
          <w:rStyle w:val="IntenseEmphasis"/>
          <w:b w:val="0"/>
          <w:bCs w:val="0"/>
          <w:i w:val="0"/>
          <w:iCs w:val="0"/>
          <w:color w:val="auto"/>
          <w:szCs w:val="24"/>
        </w:rPr>
        <w:t>;</w:t>
      </w:r>
    </w:p>
    <w:p w14:paraId="676EDE8C" w14:textId="3A1548F6" w:rsidR="00E566D8" w:rsidRPr="002755EF" w:rsidRDefault="00E566D8" w:rsidP="004E0A9F">
      <w:pPr>
        <w:pStyle w:val="ListParagraph"/>
        <w:numPr>
          <w:ilvl w:val="3"/>
          <w:numId w:val="119"/>
        </w:numPr>
        <w:spacing w:after="120"/>
        <w:ind w:left="709"/>
        <w:rPr>
          <w:rStyle w:val="IntenseEmphasis"/>
          <w:b w:val="0"/>
          <w:bCs w:val="0"/>
          <w:i w:val="0"/>
          <w:iCs w:val="0"/>
          <w:color w:val="auto"/>
          <w:szCs w:val="24"/>
        </w:rPr>
      </w:pPr>
      <w:r w:rsidRPr="002755EF">
        <w:rPr>
          <w:rStyle w:val="IntenseEmphasis"/>
          <w:b w:val="0"/>
          <w:bCs w:val="0"/>
          <w:i w:val="0"/>
          <w:iCs w:val="0"/>
          <w:color w:val="auto"/>
          <w:szCs w:val="24"/>
        </w:rPr>
        <w:t xml:space="preserve">Colectarea separată a deşeurilor biodegradabile </w:t>
      </w:r>
      <w:r w:rsidR="00671D6B" w:rsidRPr="002755EF">
        <w:rPr>
          <w:rStyle w:val="IntenseEmphasis"/>
          <w:b w:val="0"/>
          <w:bCs w:val="0"/>
          <w:i w:val="0"/>
          <w:iCs w:val="0"/>
          <w:color w:val="auto"/>
          <w:szCs w:val="24"/>
        </w:rPr>
        <w:t xml:space="preserve">verzi din mediul urban case </w:t>
      </w:r>
      <w:r w:rsidR="00D10509" w:rsidRPr="002755EF">
        <w:rPr>
          <w:rStyle w:val="IntenseEmphasis"/>
          <w:b w:val="0"/>
          <w:bCs w:val="0"/>
          <w:i w:val="0"/>
          <w:iCs w:val="0"/>
          <w:color w:val="auto"/>
          <w:szCs w:val="24"/>
        </w:rPr>
        <w:t xml:space="preserve">şi transportul lor la </w:t>
      </w:r>
      <w:r w:rsidR="00671D6B" w:rsidRPr="002755EF">
        <w:rPr>
          <w:rStyle w:val="IntenseEmphasis"/>
          <w:b w:val="0"/>
          <w:bCs w:val="0"/>
          <w:i w:val="0"/>
          <w:iCs w:val="0"/>
          <w:color w:val="auto"/>
          <w:szCs w:val="24"/>
        </w:rPr>
        <w:t xml:space="preserve">amplasamentele </w:t>
      </w:r>
      <w:r w:rsidR="00D10509" w:rsidRPr="002755EF">
        <w:rPr>
          <w:rStyle w:val="IntenseEmphasis"/>
          <w:b w:val="0"/>
          <w:bCs w:val="0"/>
          <w:i w:val="0"/>
          <w:iCs w:val="0"/>
          <w:color w:val="auto"/>
          <w:szCs w:val="24"/>
        </w:rPr>
        <w:t>de compostare</w:t>
      </w:r>
      <w:r w:rsidR="00EC4FA3" w:rsidRPr="002755EF">
        <w:rPr>
          <w:rStyle w:val="IntenseEmphasis"/>
          <w:b w:val="0"/>
          <w:bCs w:val="0"/>
          <w:i w:val="0"/>
          <w:iCs w:val="0"/>
          <w:color w:val="auto"/>
          <w:szCs w:val="24"/>
        </w:rPr>
        <w:t xml:space="preserve"> </w:t>
      </w:r>
      <w:r w:rsidR="00671D6B" w:rsidRPr="002755EF">
        <w:rPr>
          <w:rStyle w:val="IntenseEmphasis"/>
          <w:b w:val="0"/>
          <w:bCs w:val="0"/>
          <w:i w:val="0"/>
          <w:iCs w:val="0"/>
          <w:color w:val="auto"/>
          <w:szCs w:val="24"/>
        </w:rPr>
        <w:t>in-situ amenajate de prim</w:t>
      </w:r>
      <w:r w:rsidR="00EA18B1" w:rsidRPr="002755EF">
        <w:rPr>
          <w:rStyle w:val="IntenseEmphasis"/>
          <w:b w:val="0"/>
          <w:bCs w:val="0"/>
          <w:i w:val="0"/>
          <w:iCs w:val="0"/>
          <w:color w:val="auto"/>
          <w:szCs w:val="24"/>
        </w:rPr>
        <w:t>ă</w:t>
      </w:r>
      <w:r w:rsidR="00671D6B" w:rsidRPr="002755EF">
        <w:rPr>
          <w:rStyle w:val="IntenseEmphasis"/>
          <w:b w:val="0"/>
          <w:bCs w:val="0"/>
          <w:i w:val="0"/>
          <w:iCs w:val="0"/>
          <w:color w:val="auto"/>
          <w:szCs w:val="24"/>
        </w:rPr>
        <w:t>riile urbane</w:t>
      </w:r>
      <w:r w:rsidR="00EC4FA3" w:rsidRPr="002755EF">
        <w:rPr>
          <w:rStyle w:val="IntenseEmphasis"/>
          <w:b w:val="0"/>
          <w:bCs w:val="0"/>
          <w:i w:val="0"/>
          <w:iCs w:val="0"/>
          <w:color w:val="auto"/>
          <w:szCs w:val="24"/>
        </w:rPr>
        <w:t>;</w:t>
      </w:r>
    </w:p>
    <w:p w14:paraId="235C9D9E" w14:textId="2C9738B1" w:rsidR="00E566D8" w:rsidRPr="002755EF" w:rsidRDefault="00E566D8" w:rsidP="004E0A9F">
      <w:pPr>
        <w:pStyle w:val="ListParagraph"/>
        <w:numPr>
          <w:ilvl w:val="3"/>
          <w:numId w:val="119"/>
        </w:numPr>
        <w:spacing w:after="120"/>
        <w:ind w:left="709"/>
        <w:rPr>
          <w:rStyle w:val="IntenseEmphasis"/>
          <w:b w:val="0"/>
          <w:bCs w:val="0"/>
          <w:i w:val="0"/>
          <w:iCs w:val="0"/>
          <w:color w:val="auto"/>
          <w:szCs w:val="24"/>
        </w:rPr>
      </w:pPr>
      <w:r w:rsidRPr="002755EF">
        <w:rPr>
          <w:rStyle w:val="IntenseEmphasis"/>
          <w:b w:val="0"/>
          <w:bCs w:val="0"/>
          <w:i w:val="0"/>
          <w:iCs w:val="0"/>
          <w:color w:val="auto"/>
          <w:szCs w:val="24"/>
        </w:rPr>
        <w:t xml:space="preserve">Colectarea separată a deşeurilor reziduale </w:t>
      </w:r>
      <w:r w:rsidR="008F372E" w:rsidRPr="002755EF">
        <w:rPr>
          <w:rStyle w:val="IntenseEmphasis"/>
          <w:b w:val="0"/>
          <w:bCs w:val="0"/>
          <w:i w:val="0"/>
          <w:iCs w:val="0"/>
          <w:color w:val="auto"/>
          <w:szCs w:val="24"/>
        </w:rPr>
        <w:t xml:space="preserve">similare </w:t>
      </w:r>
      <w:r w:rsidRPr="002755EF">
        <w:rPr>
          <w:rStyle w:val="IntenseEmphasis"/>
          <w:b w:val="0"/>
          <w:bCs w:val="0"/>
          <w:i w:val="0"/>
          <w:iCs w:val="0"/>
          <w:color w:val="auto"/>
          <w:szCs w:val="24"/>
        </w:rPr>
        <w:t>(provenite de la agenţii economici, instituţii publice, comerţ şi industrie)</w:t>
      </w:r>
      <w:r w:rsidR="00D438E7" w:rsidRPr="002755EF">
        <w:rPr>
          <w:rStyle w:val="IntenseEmphasis"/>
          <w:b w:val="0"/>
          <w:bCs w:val="0"/>
          <w:i w:val="0"/>
          <w:iCs w:val="0"/>
          <w:color w:val="auto"/>
          <w:szCs w:val="24"/>
        </w:rPr>
        <w:t>, inclusiv a celor din pieţe</w:t>
      </w:r>
      <w:r w:rsidR="00D10509" w:rsidRPr="002755EF">
        <w:rPr>
          <w:rStyle w:val="IntenseEmphasis"/>
          <w:b w:val="0"/>
          <w:bCs w:val="0"/>
          <w:i w:val="0"/>
          <w:iCs w:val="0"/>
          <w:color w:val="auto"/>
          <w:szCs w:val="24"/>
        </w:rPr>
        <w:t xml:space="preserve"> şi transportul lor la staţiile de transfer/depozitul Moara (pentru zona </w:t>
      </w:r>
      <w:r w:rsidR="00671D6B" w:rsidRPr="002755EF">
        <w:rPr>
          <w:rStyle w:val="IntenseEmphasis"/>
          <w:b w:val="0"/>
          <w:bCs w:val="0"/>
          <w:i w:val="0"/>
          <w:iCs w:val="0"/>
          <w:color w:val="auto"/>
          <w:szCs w:val="24"/>
        </w:rPr>
        <w:t>6</w:t>
      </w:r>
      <w:r w:rsidR="00D10509" w:rsidRPr="002755EF">
        <w:rPr>
          <w:rStyle w:val="IntenseEmphasis"/>
          <w:b w:val="0"/>
          <w:bCs w:val="0"/>
          <w:i w:val="0"/>
          <w:iCs w:val="0"/>
          <w:color w:val="auto"/>
          <w:szCs w:val="24"/>
        </w:rPr>
        <w:t xml:space="preserve"> Moara)/depozitul </w:t>
      </w:r>
      <w:r w:rsidR="00CF0D04" w:rsidRPr="002755EF">
        <w:rPr>
          <w:rStyle w:val="IntenseEmphasis"/>
          <w:b w:val="0"/>
          <w:bCs w:val="0"/>
          <w:i w:val="0"/>
          <w:iCs w:val="0"/>
          <w:color w:val="auto"/>
          <w:szCs w:val="24"/>
        </w:rPr>
        <w:t>Pojor</w:t>
      </w:r>
      <w:r w:rsidR="00460DE7" w:rsidRPr="002755EF">
        <w:rPr>
          <w:rStyle w:val="IntenseEmphasis"/>
          <w:b w:val="0"/>
          <w:bCs w:val="0"/>
          <w:i w:val="0"/>
          <w:iCs w:val="0"/>
          <w:color w:val="auto"/>
          <w:szCs w:val="24"/>
        </w:rPr>
        <w:t>â</w:t>
      </w:r>
      <w:r w:rsidR="00CF0D04" w:rsidRPr="002755EF">
        <w:rPr>
          <w:rStyle w:val="IntenseEmphasis"/>
          <w:b w:val="0"/>
          <w:bCs w:val="0"/>
          <w:i w:val="0"/>
          <w:iCs w:val="0"/>
          <w:color w:val="auto"/>
          <w:szCs w:val="24"/>
        </w:rPr>
        <w:t>ta</w:t>
      </w:r>
      <w:r w:rsidR="00D10509" w:rsidRPr="002755EF">
        <w:rPr>
          <w:rStyle w:val="IntenseEmphasis"/>
          <w:b w:val="0"/>
          <w:bCs w:val="0"/>
          <w:i w:val="0"/>
          <w:iCs w:val="0"/>
          <w:color w:val="auto"/>
          <w:szCs w:val="24"/>
        </w:rPr>
        <w:t xml:space="preserve"> (pentru zona </w:t>
      </w:r>
      <w:r w:rsidR="00671D6B" w:rsidRPr="002755EF">
        <w:rPr>
          <w:rStyle w:val="IntenseEmphasis"/>
          <w:b w:val="0"/>
          <w:bCs w:val="0"/>
          <w:i w:val="0"/>
          <w:iCs w:val="0"/>
          <w:color w:val="auto"/>
          <w:szCs w:val="24"/>
        </w:rPr>
        <w:t>7</w:t>
      </w:r>
      <w:r w:rsidR="00D10509" w:rsidRPr="002755EF">
        <w:rPr>
          <w:rStyle w:val="IntenseEmphasis"/>
          <w:b w:val="0"/>
          <w:bCs w:val="0"/>
          <w:i w:val="0"/>
          <w:iCs w:val="0"/>
          <w:color w:val="auto"/>
          <w:szCs w:val="24"/>
        </w:rPr>
        <w:t xml:space="preserve"> </w:t>
      </w:r>
      <w:r w:rsidR="00CF0D04" w:rsidRPr="002755EF">
        <w:rPr>
          <w:rStyle w:val="IntenseEmphasis"/>
          <w:b w:val="0"/>
          <w:bCs w:val="0"/>
          <w:i w:val="0"/>
          <w:iCs w:val="0"/>
          <w:color w:val="auto"/>
          <w:szCs w:val="24"/>
        </w:rPr>
        <w:t>Pojor</w:t>
      </w:r>
      <w:r w:rsidR="00460DE7" w:rsidRPr="002755EF">
        <w:rPr>
          <w:rStyle w:val="IntenseEmphasis"/>
          <w:b w:val="0"/>
          <w:bCs w:val="0"/>
          <w:i w:val="0"/>
          <w:iCs w:val="0"/>
          <w:color w:val="auto"/>
          <w:szCs w:val="24"/>
        </w:rPr>
        <w:t>â</w:t>
      </w:r>
      <w:r w:rsidR="00CF0D04" w:rsidRPr="002755EF">
        <w:rPr>
          <w:rStyle w:val="IntenseEmphasis"/>
          <w:b w:val="0"/>
          <w:bCs w:val="0"/>
          <w:i w:val="0"/>
          <w:iCs w:val="0"/>
          <w:color w:val="auto"/>
          <w:szCs w:val="24"/>
        </w:rPr>
        <w:t>ta</w:t>
      </w:r>
      <w:r w:rsidR="00D10509" w:rsidRPr="002755EF">
        <w:rPr>
          <w:rStyle w:val="IntenseEmphasis"/>
          <w:b w:val="0"/>
          <w:bCs w:val="0"/>
          <w:i w:val="0"/>
          <w:iCs w:val="0"/>
          <w:color w:val="auto"/>
          <w:szCs w:val="24"/>
        </w:rPr>
        <w:t>)</w:t>
      </w:r>
      <w:r w:rsidR="00B92140" w:rsidRPr="002755EF">
        <w:rPr>
          <w:rStyle w:val="IntenseEmphasis"/>
          <w:b w:val="0"/>
          <w:bCs w:val="0"/>
          <w:i w:val="0"/>
          <w:iCs w:val="0"/>
          <w:color w:val="auto"/>
          <w:szCs w:val="24"/>
        </w:rPr>
        <w:t>;</w:t>
      </w:r>
    </w:p>
    <w:p w14:paraId="69C9310D" w14:textId="77777777" w:rsidR="00A7308C" w:rsidRPr="002755EF" w:rsidRDefault="004E2AFA" w:rsidP="004E0A9F">
      <w:pPr>
        <w:pStyle w:val="ListParagraph"/>
        <w:numPr>
          <w:ilvl w:val="3"/>
          <w:numId w:val="119"/>
        </w:numPr>
        <w:spacing w:after="120"/>
        <w:ind w:left="709"/>
        <w:rPr>
          <w:rStyle w:val="IntenseEmphasis"/>
          <w:b w:val="0"/>
          <w:bCs w:val="0"/>
          <w:i w:val="0"/>
          <w:iCs w:val="0"/>
          <w:color w:val="auto"/>
          <w:szCs w:val="24"/>
        </w:rPr>
      </w:pPr>
      <w:r w:rsidRPr="002755EF">
        <w:rPr>
          <w:rStyle w:val="IntenseEmphasis"/>
          <w:b w:val="0"/>
          <w:bCs w:val="0"/>
          <w:i w:val="0"/>
          <w:iCs w:val="0"/>
          <w:color w:val="auto"/>
          <w:szCs w:val="24"/>
        </w:rPr>
        <w:t xml:space="preserve">Colectarea separată pe </w:t>
      </w:r>
      <w:r w:rsidR="00A7308C" w:rsidRPr="002755EF">
        <w:rPr>
          <w:rStyle w:val="IntenseEmphasis"/>
          <w:b w:val="0"/>
          <w:bCs w:val="0"/>
          <w:i w:val="0"/>
          <w:iCs w:val="0"/>
          <w:color w:val="auto"/>
          <w:szCs w:val="24"/>
        </w:rPr>
        <w:t>3</w:t>
      </w:r>
      <w:r w:rsidR="00E566D8" w:rsidRPr="002755EF">
        <w:rPr>
          <w:rStyle w:val="IntenseEmphasis"/>
          <w:b w:val="0"/>
          <w:bCs w:val="0"/>
          <w:i w:val="0"/>
          <w:iCs w:val="0"/>
          <w:color w:val="auto"/>
          <w:szCs w:val="24"/>
        </w:rPr>
        <w:t xml:space="preserve"> fracţii (hârtie/carton, plastic</w:t>
      </w:r>
      <w:r w:rsidR="00A7308C" w:rsidRPr="002755EF">
        <w:rPr>
          <w:rStyle w:val="IntenseEmphasis"/>
          <w:b w:val="0"/>
          <w:bCs w:val="0"/>
          <w:i w:val="0"/>
          <w:iCs w:val="0"/>
          <w:color w:val="auto"/>
          <w:szCs w:val="24"/>
        </w:rPr>
        <w:t>/</w:t>
      </w:r>
      <w:r w:rsidR="00E566D8" w:rsidRPr="002755EF">
        <w:rPr>
          <w:rStyle w:val="IntenseEmphasis"/>
          <w:b w:val="0"/>
          <w:bCs w:val="0"/>
          <w:i w:val="0"/>
          <w:iCs w:val="0"/>
          <w:color w:val="auto"/>
          <w:szCs w:val="24"/>
        </w:rPr>
        <w:t xml:space="preserve">metal, sticlă) a deşeurilor reciclabile </w:t>
      </w:r>
      <w:r w:rsidR="008F372E" w:rsidRPr="002755EF">
        <w:rPr>
          <w:rStyle w:val="IntenseEmphasis"/>
          <w:b w:val="0"/>
          <w:bCs w:val="0"/>
          <w:i w:val="0"/>
          <w:iCs w:val="0"/>
          <w:color w:val="auto"/>
          <w:szCs w:val="24"/>
        </w:rPr>
        <w:t>similare</w:t>
      </w:r>
      <w:r w:rsidR="00E566D8" w:rsidRPr="002755EF">
        <w:rPr>
          <w:rStyle w:val="IntenseEmphasis"/>
          <w:b w:val="0"/>
          <w:bCs w:val="0"/>
          <w:i w:val="0"/>
          <w:iCs w:val="0"/>
          <w:color w:val="auto"/>
          <w:szCs w:val="24"/>
        </w:rPr>
        <w:t>, provenite de la agenţii economici, instituţii publice, comerţ şi industrie</w:t>
      </w:r>
      <w:r w:rsidR="00D10509" w:rsidRPr="002755EF">
        <w:rPr>
          <w:rStyle w:val="IntenseEmphasis"/>
          <w:b w:val="0"/>
          <w:bCs w:val="0"/>
          <w:i w:val="0"/>
          <w:iCs w:val="0"/>
          <w:color w:val="auto"/>
          <w:szCs w:val="24"/>
        </w:rPr>
        <w:t xml:space="preserve"> şi transportul lor la staţia de sortare</w:t>
      </w:r>
      <w:r w:rsidR="00A7308C" w:rsidRPr="002755EF">
        <w:rPr>
          <w:rStyle w:val="IntenseEmphasis"/>
          <w:b w:val="0"/>
          <w:bCs w:val="0"/>
          <w:i w:val="0"/>
          <w:iCs w:val="0"/>
          <w:color w:val="auto"/>
          <w:szCs w:val="24"/>
        </w:rPr>
        <w:t xml:space="preserve"> fie direct, fie prin intermediul staţiilor de transfer;</w:t>
      </w:r>
    </w:p>
    <w:p w14:paraId="26C0CB78" w14:textId="77777777" w:rsidR="00E566D8" w:rsidRPr="002755EF" w:rsidRDefault="00E566D8" w:rsidP="004E0A9F">
      <w:pPr>
        <w:pStyle w:val="ListParagraph"/>
        <w:numPr>
          <w:ilvl w:val="3"/>
          <w:numId w:val="119"/>
        </w:numPr>
        <w:spacing w:after="120"/>
        <w:ind w:left="709"/>
        <w:rPr>
          <w:rStyle w:val="IntenseEmphasis"/>
          <w:b w:val="0"/>
          <w:bCs w:val="0"/>
          <w:i w:val="0"/>
          <w:iCs w:val="0"/>
          <w:color w:val="auto"/>
          <w:szCs w:val="24"/>
        </w:rPr>
      </w:pPr>
      <w:r w:rsidRPr="002755EF">
        <w:rPr>
          <w:rStyle w:val="IntenseEmphasis"/>
          <w:b w:val="0"/>
          <w:bCs w:val="0"/>
          <w:i w:val="0"/>
          <w:iCs w:val="0"/>
          <w:color w:val="auto"/>
          <w:szCs w:val="24"/>
        </w:rPr>
        <w:t>Colectarea separată a deşeurilor periculoase din deşeurile menajere, provenite de la populaţie</w:t>
      </w:r>
      <w:r w:rsidR="00D10509" w:rsidRPr="002755EF">
        <w:rPr>
          <w:rStyle w:val="IntenseEmphasis"/>
          <w:b w:val="0"/>
          <w:bCs w:val="0"/>
          <w:i w:val="0"/>
          <w:iCs w:val="0"/>
          <w:color w:val="auto"/>
          <w:szCs w:val="24"/>
        </w:rPr>
        <w:t xml:space="preserve"> şi transpor</w:t>
      </w:r>
      <w:r w:rsidR="00107A46" w:rsidRPr="002755EF">
        <w:rPr>
          <w:rStyle w:val="IntenseEmphasis"/>
          <w:b w:val="0"/>
          <w:bCs w:val="0"/>
          <w:i w:val="0"/>
          <w:iCs w:val="0"/>
          <w:color w:val="auto"/>
          <w:szCs w:val="24"/>
        </w:rPr>
        <w:t>tul lor la Centrele Publice de C</w:t>
      </w:r>
      <w:r w:rsidR="00D10509" w:rsidRPr="002755EF">
        <w:rPr>
          <w:rStyle w:val="IntenseEmphasis"/>
          <w:b w:val="0"/>
          <w:bCs w:val="0"/>
          <w:i w:val="0"/>
          <w:iCs w:val="0"/>
          <w:color w:val="auto"/>
          <w:szCs w:val="24"/>
        </w:rPr>
        <w:t>olectare</w:t>
      </w:r>
      <w:r w:rsidR="00AA3D04" w:rsidRPr="002755EF">
        <w:rPr>
          <w:rStyle w:val="IntenseEmphasis"/>
          <w:b w:val="0"/>
          <w:bCs w:val="0"/>
          <w:i w:val="0"/>
          <w:iCs w:val="0"/>
          <w:color w:val="auto"/>
          <w:szCs w:val="24"/>
        </w:rPr>
        <w:t>, precum şi operarea acestor Centre Publice de colectare</w:t>
      </w:r>
      <w:r w:rsidR="003A36DF" w:rsidRPr="002755EF">
        <w:rPr>
          <w:rStyle w:val="IntenseEmphasis"/>
          <w:b w:val="0"/>
          <w:bCs w:val="0"/>
          <w:i w:val="0"/>
          <w:iCs w:val="0"/>
          <w:color w:val="auto"/>
          <w:szCs w:val="24"/>
        </w:rPr>
        <w:t xml:space="preserve"> (excepţie cel din cadrul CMID Moara)</w:t>
      </w:r>
      <w:r w:rsidR="00B92140" w:rsidRPr="002755EF">
        <w:rPr>
          <w:rStyle w:val="IntenseEmphasis"/>
          <w:b w:val="0"/>
          <w:bCs w:val="0"/>
          <w:i w:val="0"/>
          <w:iCs w:val="0"/>
          <w:color w:val="auto"/>
          <w:szCs w:val="24"/>
        </w:rPr>
        <w:t>;</w:t>
      </w:r>
    </w:p>
    <w:p w14:paraId="4D4A7796" w14:textId="77777777" w:rsidR="00E566D8" w:rsidRPr="002755EF" w:rsidRDefault="00E566D8" w:rsidP="004E0A9F">
      <w:pPr>
        <w:pStyle w:val="ListParagraph"/>
        <w:numPr>
          <w:ilvl w:val="3"/>
          <w:numId w:val="119"/>
        </w:numPr>
        <w:spacing w:after="120"/>
        <w:ind w:left="709"/>
        <w:rPr>
          <w:rStyle w:val="IntenseEmphasis"/>
          <w:b w:val="0"/>
          <w:bCs w:val="0"/>
          <w:i w:val="0"/>
          <w:iCs w:val="0"/>
          <w:color w:val="auto"/>
          <w:szCs w:val="24"/>
        </w:rPr>
      </w:pPr>
      <w:r w:rsidRPr="002755EF">
        <w:rPr>
          <w:rStyle w:val="IntenseEmphasis"/>
          <w:b w:val="0"/>
          <w:bCs w:val="0"/>
          <w:i w:val="0"/>
          <w:iCs w:val="0"/>
          <w:color w:val="auto"/>
          <w:szCs w:val="24"/>
        </w:rPr>
        <w:t>Colectarea separată a deşeurilor voluminoase provenite de la populaţie</w:t>
      </w:r>
      <w:r w:rsidR="00D10509" w:rsidRPr="002755EF">
        <w:rPr>
          <w:rStyle w:val="IntenseEmphasis"/>
          <w:b w:val="0"/>
          <w:bCs w:val="0"/>
          <w:i w:val="0"/>
          <w:iCs w:val="0"/>
          <w:color w:val="auto"/>
          <w:szCs w:val="24"/>
        </w:rPr>
        <w:t xml:space="preserve"> şi transpor</w:t>
      </w:r>
      <w:r w:rsidR="00107A46" w:rsidRPr="002755EF">
        <w:rPr>
          <w:rStyle w:val="IntenseEmphasis"/>
          <w:b w:val="0"/>
          <w:bCs w:val="0"/>
          <w:i w:val="0"/>
          <w:iCs w:val="0"/>
          <w:color w:val="auto"/>
          <w:szCs w:val="24"/>
        </w:rPr>
        <w:t>tul lor la Centrele Publice de C</w:t>
      </w:r>
      <w:r w:rsidR="00D10509" w:rsidRPr="002755EF">
        <w:rPr>
          <w:rStyle w:val="IntenseEmphasis"/>
          <w:b w:val="0"/>
          <w:bCs w:val="0"/>
          <w:i w:val="0"/>
          <w:iCs w:val="0"/>
          <w:color w:val="auto"/>
          <w:szCs w:val="24"/>
        </w:rPr>
        <w:t>olectare</w:t>
      </w:r>
      <w:r w:rsidR="00B92140" w:rsidRPr="002755EF">
        <w:rPr>
          <w:rStyle w:val="IntenseEmphasis"/>
          <w:b w:val="0"/>
          <w:bCs w:val="0"/>
          <w:i w:val="0"/>
          <w:iCs w:val="0"/>
          <w:color w:val="auto"/>
          <w:szCs w:val="24"/>
        </w:rPr>
        <w:t>;</w:t>
      </w:r>
    </w:p>
    <w:p w14:paraId="3CDA89C9" w14:textId="77777777" w:rsidR="00E566D8" w:rsidRPr="002755EF" w:rsidRDefault="00E566D8" w:rsidP="004E0A9F">
      <w:pPr>
        <w:pStyle w:val="ListParagraph"/>
        <w:numPr>
          <w:ilvl w:val="3"/>
          <w:numId w:val="119"/>
        </w:numPr>
        <w:spacing w:after="120"/>
        <w:ind w:left="709"/>
        <w:rPr>
          <w:szCs w:val="24"/>
        </w:rPr>
      </w:pPr>
      <w:r w:rsidRPr="002755EF">
        <w:rPr>
          <w:rFonts w:eastAsia="Calibri"/>
          <w:szCs w:val="24"/>
          <w:lang w:eastAsia="ro-RO"/>
        </w:rPr>
        <w:t xml:space="preserve">Colectarea, transportul, sortarea, valorificarea şi eliminarea deşeurilor provenite din </w:t>
      </w:r>
      <w:r w:rsidR="00C01B43" w:rsidRPr="002755EF">
        <w:rPr>
          <w:rFonts w:eastAsia="Calibri"/>
          <w:szCs w:val="24"/>
          <w:lang w:eastAsia="ro-RO"/>
        </w:rPr>
        <w:t>gospodăriile</w:t>
      </w:r>
      <w:r w:rsidRPr="002755EF">
        <w:rPr>
          <w:rFonts w:eastAsia="Calibri"/>
          <w:szCs w:val="24"/>
          <w:lang w:eastAsia="ro-RO"/>
        </w:rPr>
        <w:t xml:space="preserve"> populaţiei, generate de </w:t>
      </w:r>
      <w:r w:rsidR="00C01B43" w:rsidRPr="002755EF">
        <w:rPr>
          <w:rFonts w:eastAsia="Calibri"/>
          <w:szCs w:val="24"/>
          <w:lang w:eastAsia="ro-RO"/>
        </w:rPr>
        <w:t>activităţi</w:t>
      </w:r>
      <w:r w:rsidRPr="002755EF">
        <w:rPr>
          <w:rFonts w:eastAsia="Calibri"/>
          <w:szCs w:val="24"/>
          <w:lang w:eastAsia="ro-RO"/>
        </w:rPr>
        <w:t xml:space="preserve"> de reamenajare şi reabilitare </w:t>
      </w:r>
      <w:r w:rsidR="00C01B43" w:rsidRPr="002755EF">
        <w:rPr>
          <w:rFonts w:eastAsia="Calibri"/>
          <w:szCs w:val="24"/>
          <w:lang w:eastAsia="ro-RO"/>
        </w:rPr>
        <w:t>interioară</w:t>
      </w:r>
      <w:r w:rsidRPr="002755EF">
        <w:rPr>
          <w:rFonts w:eastAsia="Calibri"/>
          <w:szCs w:val="24"/>
          <w:lang w:eastAsia="ro-RO"/>
        </w:rPr>
        <w:t xml:space="preserve"> a locuinţelor/apartamentelor proprietate </w:t>
      </w:r>
      <w:r w:rsidR="00C01B43" w:rsidRPr="002755EF">
        <w:rPr>
          <w:rFonts w:eastAsia="Calibri"/>
          <w:szCs w:val="24"/>
          <w:lang w:eastAsia="ro-RO"/>
        </w:rPr>
        <w:t>individuală</w:t>
      </w:r>
      <w:r w:rsidR="00B92140" w:rsidRPr="002755EF">
        <w:rPr>
          <w:rFonts w:eastAsia="Calibri"/>
          <w:szCs w:val="24"/>
          <w:lang w:eastAsia="ro-RO"/>
        </w:rPr>
        <w:t>;</w:t>
      </w:r>
    </w:p>
    <w:p w14:paraId="26E4CB1F" w14:textId="3CFB6E0C" w:rsidR="008F372E" w:rsidRPr="002755EF" w:rsidRDefault="008F372E" w:rsidP="004E0A9F">
      <w:pPr>
        <w:pStyle w:val="ListParagraph"/>
        <w:numPr>
          <w:ilvl w:val="3"/>
          <w:numId w:val="119"/>
        </w:numPr>
        <w:spacing w:after="120"/>
        <w:ind w:left="709"/>
        <w:rPr>
          <w:szCs w:val="24"/>
        </w:rPr>
      </w:pPr>
      <w:r w:rsidRPr="002755EF">
        <w:rPr>
          <w:rFonts w:eastAsia="Calibri"/>
          <w:szCs w:val="24"/>
          <w:lang w:eastAsia="ro-RO"/>
        </w:rPr>
        <w:t xml:space="preserve">Colectarea deşeurilor abandonate </w:t>
      </w:r>
      <w:r w:rsidR="00D10509" w:rsidRPr="002755EF">
        <w:rPr>
          <w:rFonts w:eastAsia="Calibri"/>
          <w:szCs w:val="24"/>
          <w:lang w:eastAsia="ro-RO"/>
        </w:rPr>
        <w:t xml:space="preserve">şi transportul lor la </w:t>
      </w:r>
      <w:r w:rsidR="00107A46" w:rsidRPr="002755EF">
        <w:rPr>
          <w:rFonts w:eastAsia="Calibri"/>
          <w:szCs w:val="24"/>
          <w:lang w:eastAsia="ro-RO"/>
        </w:rPr>
        <w:t>Sta</w:t>
      </w:r>
      <w:r w:rsidR="00E4725C" w:rsidRPr="002755EF">
        <w:rPr>
          <w:rFonts w:eastAsia="Calibri"/>
          <w:szCs w:val="24"/>
          <w:lang w:eastAsia="ro-RO"/>
        </w:rPr>
        <w:t>ţ</w:t>
      </w:r>
      <w:r w:rsidR="00107A46" w:rsidRPr="002755EF">
        <w:rPr>
          <w:rFonts w:eastAsia="Calibri"/>
          <w:szCs w:val="24"/>
          <w:lang w:eastAsia="ro-RO"/>
        </w:rPr>
        <w:t>iile de transfer/</w:t>
      </w:r>
      <w:r w:rsidR="00D10509" w:rsidRPr="002755EF">
        <w:rPr>
          <w:rFonts w:eastAsia="Calibri"/>
          <w:szCs w:val="24"/>
          <w:lang w:eastAsia="ro-RO"/>
        </w:rPr>
        <w:t xml:space="preserve">depozitele Moara sau </w:t>
      </w:r>
      <w:r w:rsidR="00CF0D04" w:rsidRPr="002755EF">
        <w:rPr>
          <w:rFonts w:eastAsia="Calibri"/>
          <w:szCs w:val="24"/>
          <w:lang w:eastAsia="ro-RO"/>
        </w:rPr>
        <w:t>Pojor</w:t>
      </w:r>
      <w:r w:rsidR="00460DE7" w:rsidRPr="002755EF">
        <w:rPr>
          <w:rFonts w:eastAsia="Calibri"/>
          <w:szCs w:val="24"/>
          <w:lang w:eastAsia="ro-RO"/>
        </w:rPr>
        <w:t>â</w:t>
      </w:r>
      <w:r w:rsidR="00CF0D04" w:rsidRPr="002755EF">
        <w:rPr>
          <w:rFonts w:eastAsia="Calibri"/>
          <w:szCs w:val="24"/>
          <w:lang w:eastAsia="ro-RO"/>
        </w:rPr>
        <w:t>ta</w:t>
      </w:r>
      <w:r w:rsidR="00107A46" w:rsidRPr="002755EF">
        <w:rPr>
          <w:rFonts w:eastAsia="Calibri"/>
          <w:szCs w:val="24"/>
          <w:lang w:eastAsia="ro-RO"/>
        </w:rPr>
        <w:t>;</w:t>
      </w:r>
    </w:p>
    <w:p w14:paraId="32513BB4" w14:textId="2F93233C" w:rsidR="00D438E7" w:rsidRPr="002755EF" w:rsidRDefault="00D438E7" w:rsidP="004E0A9F">
      <w:pPr>
        <w:pStyle w:val="ListParagraph"/>
        <w:numPr>
          <w:ilvl w:val="3"/>
          <w:numId w:val="119"/>
        </w:numPr>
        <w:spacing w:after="120"/>
        <w:ind w:left="709"/>
        <w:rPr>
          <w:szCs w:val="24"/>
        </w:rPr>
      </w:pPr>
      <w:r w:rsidRPr="002755EF">
        <w:rPr>
          <w:rFonts w:eastAsia="Calibri"/>
          <w:szCs w:val="24"/>
          <w:lang w:eastAsia="ro-RO"/>
        </w:rPr>
        <w:t>Colectarea deşeurilor provenite de la evenimente şi transportul lor la Staţiile de transfer/depozitele Moara sau Pojor</w:t>
      </w:r>
      <w:r w:rsidR="00460DE7" w:rsidRPr="002755EF">
        <w:rPr>
          <w:rFonts w:eastAsia="Calibri"/>
          <w:szCs w:val="24"/>
          <w:lang w:eastAsia="ro-RO"/>
        </w:rPr>
        <w:t>â</w:t>
      </w:r>
      <w:r w:rsidRPr="002755EF">
        <w:rPr>
          <w:rFonts w:eastAsia="Calibri"/>
          <w:szCs w:val="24"/>
          <w:lang w:eastAsia="ro-RO"/>
        </w:rPr>
        <w:t>ta.</w:t>
      </w:r>
    </w:p>
    <w:p w14:paraId="611044C9" w14:textId="7BD5C056" w:rsidR="00D438E7" w:rsidRPr="002755EF" w:rsidRDefault="00D438E7" w:rsidP="004E0A9F">
      <w:pPr>
        <w:pStyle w:val="ListParagraph"/>
        <w:numPr>
          <w:ilvl w:val="3"/>
          <w:numId w:val="119"/>
        </w:numPr>
        <w:spacing w:after="120"/>
        <w:ind w:left="709"/>
        <w:rPr>
          <w:szCs w:val="24"/>
        </w:rPr>
      </w:pPr>
      <w:r w:rsidRPr="002755EF">
        <w:t xml:space="preserve">Operarea şi administrarea </w:t>
      </w:r>
      <w:r w:rsidR="0003105D" w:rsidRPr="002755EF">
        <w:rPr>
          <w:szCs w:val="24"/>
        </w:rPr>
        <w:t>Stația de transfer</w:t>
      </w:r>
      <w:r w:rsidR="00671D6B" w:rsidRPr="002755EF">
        <w:t xml:space="preserve"> Rădăuți, </w:t>
      </w:r>
      <w:r w:rsidR="0003105D" w:rsidRPr="002755EF">
        <w:rPr>
          <w:szCs w:val="24"/>
        </w:rPr>
        <w:t xml:space="preserve">Stația de transfer </w:t>
      </w:r>
      <w:r w:rsidR="00671D6B" w:rsidRPr="002755EF">
        <w:t xml:space="preserve"> Gura Humorului, </w:t>
      </w:r>
      <w:r w:rsidR="0003105D" w:rsidRPr="002755EF">
        <w:rPr>
          <w:szCs w:val="24"/>
        </w:rPr>
        <w:t>Stația de transfer</w:t>
      </w:r>
      <w:r w:rsidR="00671D6B" w:rsidRPr="002755EF">
        <w:t xml:space="preserve"> Fălticeni, </w:t>
      </w:r>
      <w:r w:rsidR="0003105D" w:rsidRPr="002755EF">
        <w:rPr>
          <w:szCs w:val="24"/>
        </w:rPr>
        <w:t>Stația de transfer</w:t>
      </w:r>
      <w:r w:rsidR="00671D6B" w:rsidRPr="002755EF">
        <w:t xml:space="preserve"> Câmpulung Moldovenesc, </w:t>
      </w:r>
      <w:r w:rsidR="0003105D" w:rsidRPr="002755EF">
        <w:rPr>
          <w:szCs w:val="24"/>
        </w:rPr>
        <w:t>Stația de transfer</w:t>
      </w:r>
      <w:r w:rsidR="00671D6B" w:rsidRPr="002755EF">
        <w:t xml:space="preserve"> Vatra Dornei</w:t>
      </w:r>
      <w:r w:rsidRPr="002755EF">
        <w:t>;</w:t>
      </w:r>
    </w:p>
    <w:p w14:paraId="50CC6BFD" w14:textId="77777777" w:rsidR="00D438E7" w:rsidRPr="002755EF" w:rsidRDefault="00D438E7" w:rsidP="004E0A9F">
      <w:pPr>
        <w:pStyle w:val="ListParagraph"/>
        <w:numPr>
          <w:ilvl w:val="3"/>
          <w:numId w:val="119"/>
        </w:numPr>
        <w:spacing w:after="120"/>
        <w:ind w:left="709"/>
        <w:rPr>
          <w:szCs w:val="24"/>
        </w:rPr>
      </w:pPr>
      <w:r w:rsidRPr="002755EF">
        <w:rPr>
          <w:szCs w:val="24"/>
        </w:rPr>
        <w:t>T</w:t>
      </w:r>
      <w:r w:rsidR="003A36DF" w:rsidRPr="002755EF">
        <w:rPr>
          <w:szCs w:val="24"/>
        </w:rPr>
        <w:t>r</w:t>
      </w:r>
      <w:r w:rsidRPr="002755EF">
        <w:rPr>
          <w:szCs w:val="24"/>
        </w:rPr>
        <w:t>ansportul deşeurilor din staţiile de transfer către CMID Moara sau Depozitul Pojorâta, după caz.</w:t>
      </w:r>
    </w:p>
    <w:p w14:paraId="346D840C" w14:textId="77777777" w:rsidR="00B54D4E" w:rsidRPr="002755EF" w:rsidRDefault="00B54D4E" w:rsidP="00EA18B1">
      <w:pPr>
        <w:spacing w:after="120"/>
        <w:rPr>
          <w:rStyle w:val="IntenseEmphasis"/>
          <w:b w:val="0"/>
          <w:bCs w:val="0"/>
          <w:i w:val="0"/>
          <w:iCs w:val="0"/>
          <w:color w:val="auto"/>
          <w:szCs w:val="24"/>
        </w:rPr>
      </w:pPr>
      <w:r w:rsidRPr="002755EF">
        <w:rPr>
          <w:rStyle w:val="IntenseEmphasis"/>
          <w:color w:val="auto"/>
          <w:szCs w:val="24"/>
        </w:rPr>
        <w:t xml:space="preserve">Beneficiarii </w:t>
      </w:r>
      <w:r w:rsidRPr="002755EF">
        <w:rPr>
          <w:rStyle w:val="IntenseEmphasis"/>
          <w:b w:val="0"/>
          <w:i w:val="0"/>
          <w:color w:val="auto"/>
          <w:szCs w:val="24"/>
        </w:rPr>
        <w:t>acestor activităţi sunt:</w:t>
      </w:r>
    </w:p>
    <w:p w14:paraId="686F855E" w14:textId="77777777" w:rsidR="005176F6" w:rsidRPr="002755EF" w:rsidRDefault="005176F6" w:rsidP="00EA18B1">
      <w:pPr>
        <w:pStyle w:val="ListParagraph"/>
        <w:numPr>
          <w:ilvl w:val="0"/>
          <w:numId w:val="30"/>
        </w:numPr>
        <w:spacing w:after="120"/>
        <w:contextualSpacing w:val="0"/>
        <w:rPr>
          <w:rStyle w:val="IntenseEmphasis"/>
          <w:b w:val="0"/>
          <w:bCs w:val="0"/>
          <w:i w:val="0"/>
          <w:iCs w:val="0"/>
          <w:color w:val="auto"/>
          <w:szCs w:val="24"/>
        </w:rPr>
      </w:pPr>
      <w:r w:rsidRPr="002755EF">
        <w:rPr>
          <w:rStyle w:val="IntenseEmphasis"/>
          <w:b w:val="0"/>
          <w:i w:val="0"/>
          <w:color w:val="auto"/>
          <w:szCs w:val="24"/>
        </w:rPr>
        <w:t>Comunităţile locale componente ale Asociaţiei de dezvoltare intercomunitară de gestionare a deşeurilor Suceava;</w:t>
      </w:r>
    </w:p>
    <w:p w14:paraId="195C4C28" w14:textId="77777777" w:rsidR="00B54D4E" w:rsidRPr="002755EF" w:rsidRDefault="005176F6" w:rsidP="00EA18B1">
      <w:pPr>
        <w:pStyle w:val="ListParagraph"/>
        <w:numPr>
          <w:ilvl w:val="0"/>
          <w:numId w:val="30"/>
        </w:numPr>
        <w:spacing w:after="120"/>
        <w:contextualSpacing w:val="0"/>
        <w:rPr>
          <w:rStyle w:val="IntenseEmphasis"/>
          <w:b w:val="0"/>
          <w:bCs w:val="0"/>
          <w:i w:val="0"/>
          <w:iCs w:val="0"/>
          <w:color w:val="auto"/>
          <w:szCs w:val="24"/>
        </w:rPr>
      </w:pPr>
      <w:r w:rsidRPr="002755EF">
        <w:rPr>
          <w:rStyle w:val="IntenseEmphasis"/>
          <w:b w:val="0"/>
          <w:i w:val="0"/>
          <w:color w:val="auto"/>
          <w:szCs w:val="24"/>
        </w:rPr>
        <w:t>P</w:t>
      </w:r>
      <w:r w:rsidR="00B54D4E" w:rsidRPr="002755EF">
        <w:rPr>
          <w:rStyle w:val="IntenseEmphasis"/>
          <w:b w:val="0"/>
          <w:i w:val="0"/>
          <w:color w:val="auto"/>
          <w:szCs w:val="24"/>
        </w:rPr>
        <w:t>ersoane fizice</w:t>
      </w:r>
      <w:r w:rsidRPr="002755EF">
        <w:rPr>
          <w:rStyle w:val="IntenseEmphasis"/>
          <w:b w:val="0"/>
          <w:i w:val="0"/>
          <w:color w:val="auto"/>
          <w:szCs w:val="24"/>
        </w:rPr>
        <w:t>,</w:t>
      </w:r>
      <w:r w:rsidR="003A36DF" w:rsidRPr="002755EF">
        <w:rPr>
          <w:rStyle w:val="IntenseEmphasis"/>
          <w:b w:val="0"/>
          <w:i w:val="0"/>
          <w:color w:val="auto"/>
          <w:szCs w:val="24"/>
        </w:rPr>
        <w:t xml:space="preserve"> </w:t>
      </w:r>
      <w:r w:rsidR="00B54D4E" w:rsidRPr="002755EF">
        <w:rPr>
          <w:rStyle w:val="IntenseEmphasis"/>
          <w:b w:val="0"/>
          <w:i w:val="0"/>
          <w:color w:val="auto"/>
          <w:szCs w:val="24"/>
        </w:rPr>
        <w:t>locuitori ai judeţului</w:t>
      </w:r>
      <w:r w:rsidRPr="002755EF">
        <w:rPr>
          <w:rStyle w:val="IntenseEmphasis"/>
          <w:b w:val="0"/>
          <w:i w:val="0"/>
          <w:color w:val="auto"/>
          <w:szCs w:val="24"/>
        </w:rPr>
        <w:t xml:space="preserve"> Suceava, care beneficiază individual de una sau mai multe activităţi specifice serviciului de salubrizare</w:t>
      </w:r>
      <w:r w:rsidR="00B54D4E" w:rsidRPr="002755EF">
        <w:rPr>
          <w:rStyle w:val="IntenseEmphasis"/>
          <w:b w:val="0"/>
          <w:i w:val="0"/>
          <w:color w:val="auto"/>
          <w:szCs w:val="24"/>
        </w:rPr>
        <w:t>;</w:t>
      </w:r>
    </w:p>
    <w:p w14:paraId="04E24851" w14:textId="02A6DE42" w:rsidR="00B54D4E" w:rsidRPr="002755EF" w:rsidRDefault="00B54D4E" w:rsidP="00EA18B1">
      <w:pPr>
        <w:pStyle w:val="ListParagraph"/>
        <w:numPr>
          <w:ilvl w:val="0"/>
          <w:numId w:val="30"/>
        </w:numPr>
        <w:spacing w:after="120"/>
        <w:contextualSpacing w:val="0"/>
        <w:rPr>
          <w:rStyle w:val="IntenseEmphasis"/>
          <w:b w:val="0"/>
          <w:bCs w:val="0"/>
          <w:i w:val="0"/>
          <w:iCs w:val="0"/>
          <w:color w:val="auto"/>
          <w:szCs w:val="24"/>
        </w:rPr>
      </w:pPr>
      <w:r w:rsidRPr="002755EF">
        <w:rPr>
          <w:rStyle w:val="IntenseEmphasis"/>
          <w:b w:val="0"/>
          <w:i w:val="0"/>
          <w:color w:val="auto"/>
          <w:szCs w:val="24"/>
        </w:rPr>
        <w:t xml:space="preserve">Agenţi economici care îşi desfăşoară activitatea pe teritoriul </w:t>
      </w:r>
      <w:r w:rsidR="00C01B43" w:rsidRPr="002755EF">
        <w:rPr>
          <w:rStyle w:val="IntenseEmphasis"/>
          <w:b w:val="0"/>
          <w:i w:val="0"/>
          <w:color w:val="auto"/>
          <w:szCs w:val="24"/>
        </w:rPr>
        <w:t>judeţului</w:t>
      </w:r>
      <w:r w:rsidR="00C15C4C" w:rsidRPr="002755EF">
        <w:rPr>
          <w:rStyle w:val="IntenseEmphasis"/>
          <w:b w:val="0"/>
          <w:i w:val="0"/>
          <w:color w:val="auto"/>
          <w:szCs w:val="24"/>
        </w:rPr>
        <w:t xml:space="preserve"> </w:t>
      </w:r>
      <w:r w:rsidR="00C01B43" w:rsidRPr="002755EF">
        <w:rPr>
          <w:rStyle w:val="IntenseEmphasis"/>
          <w:b w:val="0"/>
          <w:i w:val="0"/>
          <w:color w:val="auto"/>
          <w:szCs w:val="24"/>
        </w:rPr>
        <w:t>Suceava</w:t>
      </w:r>
      <w:r w:rsidRPr="002755EF">
        <w:rPr>
          <w:rStyle w:val="IntenseEmphasis"/>
          <w:b w:val="0"/>
          <w:i w:val="0"/>
          <w:color w:val="auto"/>
          <w:szCs w:val="24"/>
        </w:rPr>
        <w:t>;</w:t>
      </w:r>
    </w:p>
    <w:p w14:paraId="77FCFE39" w14:textId="77777777" w:rsidR="00B54D4E" w:rsidRPr="003C6B93" w:rsidRDefault="00B54D4E" w:rsidP="00EA18B1">
      <w:pPr>
        <w:pStyle w:val="ListParagraph"/>
        <w:numPr>
          <w:ilvl w:val="0"/>
          <w:numId w:val="30"/>
        </w:numPr>
        <w:spacing w:after="120"/>
        <w:contextualSpacing w:val="0"/>
        <w:rPr>
          <w:rStyle w:val="IntenseEmphasis"/>
          <w:b w:val="0"/>
          <w:bCs w:val="0"/>
          <w:i w:val="0"/>
          <w:iCs w:val="0"/>
          <w:color w:val="auto"/>
          <w:szCs w:val="24"/>
        </w:rPr>
      </w:pPr>
      <w:r w:rsidRPr="002755EF">
        <w:rPr>
          <w:rStyle w:val="IntenseEmphasis"/>
          <w:b w:val="0"/>
          <w:i w:val="0"/>
          <w:color w:val="auto"/>
          <w:szCs w:val="24"/>
        </w:rPr>
        <w:t xml:space="preserve">Instituţii publice </w:t>
      </w:r>
      <w:r w:rsidR="005176F6" w:rsidRPr="002755EF">
        <w:rPr>
          <w:rStyle w:val="IntenseEmphasis"/>
          <w:b w:val="0"/>
          <w:i w:val="0"/>
          <w:color w:val="auto"/>
          <w:szCs w:val="24"/>
        </w:rPr>
        <w:t>care îşi desfăş</w:t>
      </w:r>
      <w:r w:rsidR="003A36DF" w:rsidRPr="002755EF">
        <w:rPr>
          <w:rStyle w:val="IntenseEmphasis"/>
          <w:b w:val="0"/>
          <w:i w:val="0"/>
          <w:color w:val="auto"/>
          <w:szCs w:val="24"/>
        </w:rPr>
        <w:t>o</w:t>
      </w:r>
      <w:r w:rsidR="005176F6" w:rsidRPr="002755EF">
        <w:rPr>
          <w:rStyle w:val="IntenseEmphasis"/>
          <w:b w:val="0"/>
          <w:i w:val="0"/>
          <w:color w:val="auto"/>
          <w:szCs w:val="24"/>
        </w:rPr>
        <w:t xml:space="preserve">ară </w:t>
      </w:r>
      <w:r w:rsidR="005176F6" w:rsidRPr="003C6B93">
        <w:rPr>
          <w:rStyle w:val="IntenseEmphasis"/>
          <w:b w:val="0"/>
          <w:i w:val="0"/>
          <w:color w:val="auto"/>
          <w:szCs w:val="24"/>
        </w:rPr>
        <w:t xml:space="preserve">activitatea </w:t>
      </w:r>
      <w:r w:rsidRPr="003C6B93">
        <w:rPr>
          <w:rStyle w:val="IntenseEmphasis"/>
          <w:b w:val="0"/>
          <w:i w:val="0"/>
          <w:color w:val="auto"/>
          <w:szCs w:val="24"/>
        </w:rPr>
        <w:t>pe teritoriul judeţului Suceava</w:t>
      </w:r>
      <w:r w:rsidR="00F55C1D" w:rsidRPr="003C6B93">
        <w:rPr>
          <w:rStyle w:val="IntenseEmphasis"/>
          <w:b w:val="0"/>
          <w:i w:val="0"/>
          <w:color w:val="auto"/>
          <w:szCs w:val="24"/>
        </w:rPr>
        <w:t>.</w:t>
      </w:r>
    </w:p>
    <w:p w14:paraId="4132C1BA" w14:textId="133F0D2A" w:rsidR="00B92140" w:rsidRPr="003C6B93" w:rsidRDefault="0024755A" w:rsidP="00EA18B1">
      <w:pPr>
        <w:spacing w:after="120"/>
      </w:pPr>
      <w:r w:rsidRPr="003C6B93">
        <w:t>Activitățile care urmează a fi realizate de fiecare operator zonal sunt prezentate în tabelul următor.</w:t>
      </w:r>
    </w:p>
    <w:p w14:paraId="165EEEBC" w14:textId="1ADDEF17" w:rsidR="0024755A" w:rsidRPr="003C6B93" w:rsidRDefault="00150885" w:rsidP="00150885">
      <w:pPr>
        <w:pStyle w:val="Caption"/>
        <w:rPr>
          <w:rFonts w:ascii="Times New Roman" w:hAnsi="Times New Roman"/>
          <w:bCs/>
          <w:sz w:val="22"/>
        </w:rPr>
      </w:pPr>
      <w:r w:rsidRPr="003C6B93">
        <w:rPr>
          <w:rFonts w:ascii="Times New Roman" w:hAnsi="Times New Roman"/>
        </w:rPr>
        <w:t xml:space="preserve">Tabel </w:t>
      </w:r>
      <w:r w:rsidR="00262AE9" w:rsidRPr="003C6B93">
        <w:rPr>
          <w:rFonts w:ascii="Times New Roman" w:hAnsi="Times New Roman"/>
        </w:rPr>
        <w:fldChar w:fldCharType="begin"/>
      </w:r>
      <w:r w:rsidR="00262AE9" w:rsidRPr="003C6B93">
        <w:rPr>
          <w:rFonts w:ascii="Times New Roman" w:hAnsi="Times New Roman"/>
        </w:rPr>
        <w:instrText xml:space="preserve"> SEQ Tabel \* ARABIC </w:instrText>
      </w:r>
      <w:r w:rsidR="00262AE9" w:rsidRPr="003C6B93">
        <w:rPr>
          <w:rFonts w:ascii="Times New Roman" w:hAnsi="Times New Roman"/>
        </w:rPr>
        <w:fldChar w:fldCharType="separate"/>
      </w:r>
      <w:r w:rsidR="00541B9F">
        <w:rPr>
          <w:rFonts w:ascii="Times New Roman" w:hAnsi="Times New Roman"/>
          <w:noProof/>
        </w:rPr>
        <w:t>31</w:t>
      </w:r>
      <w:r w:rsidR="00262AE9" w:rsidRPr="003C6B93">
        <w:rPr>
          <w:rFonts w:ascii="Times New Roman" w:hAnsi="Times New Roman"/>
          <w:noProof/>
        </w:rPr>
        <w:fldChar w:fldCharType="end"/>
      </w:r>
      <w:r w:rsidRPr="003C6B93">
        <w:rPr>
          <w:rFonts w:ascii="Times New Roman" w:hAnsi="Times New Roman"/>
        </w:rPr>
        <w:t xml:space="preserve"> -</w:t>
      </w:r>
      <w:r w:rsidR="0024755A" w:rsidRPr="003C6B93">
        <w:rPr>
          <w:rFonts w:ascii="Times New Roman" w:hAnsi="Times New Roman"/>
          <w:bCs/>
          <w:sz w:val="22"/>
        </w:rPr>
        <w:t xml:space="preserve">Activitățile care vor fi realizate pentru fiecare </w:t>
      </w:r>
      <w:r w:rsidR="006578C9" w:rsidRPr="003C6B93">
        <w:rPr>
          <w:rFonts w:ascii="Times New Roman" w:hAnsi="Times New Roman"/>
          <w:bCs/>
          <w:sz w:val="22"/>
        </w:rPr>
        <w:t>contract</w:t>
      </w:r>
    </w:p>
    <w:p w14:paraId="4FD76B78" w14:textId="77777777" w:rsidR="0003105D" w:rsidRPr="003C6B93" w:rsidRDefault="0003105D" w:rsidP="0003105D"/>
    <w:tbl>
      <w:tblPr>
        <w:tblStyle w:val="TableGrid"/>
        <w:tblW w:w="0" w:type="auto"/>
        <w:tblLook w:val="04A0" w:firstRow="1" w:lastRow="0" w:firstColumn="1" w:lastColumn="0" w:noHBand="0" w:noVBand="1"/>
      </w:tblPr>
      <w:tblGrid>
        <w:gridCol w:w="2477"/>
        <w:gridCol w:w="2477"/>
        <w:gridCol w:w="2477"/>
        <w:gridCol w:w="2478"/>
      </w:tblGrid>
      <w:tr w:rsidR="003C6B93" w:rsidRPr="003C6B93" w14:paraId="528C5DAD" w14:textId="77777777" w:rsidTr="00D74510">
        <w:trPr>
          <w:trHeight w:val="20"/>
          <w:tblHeader/>
        </w:trPr>
        <w:tc>
          <w:tcPr>
            <w:tcW w:w="2477" w:type="dxa"/>
            <w:shd w:val="clear" w:color="auto" w:fill="F2F2F2" w:themeFill="background1" w:themeFillShade="F2"/>
          </w:tcPr>
          <w:p w14:paraId="5AD9C493" w14:textId="0CC4F37B" w:rsidR="006578C9" w:rsidRPr="003C6B93" w:rsidRDefault="006578C9" w:rsidP="0029583E">
            <w:pPr>
              <w:jc w:val="center"/>
              <w:rPr>
                <w:b/>
                <w:sz w:val="22"/>
              </w:rPr>
            </w:pPr>
            <w:r w:rsidRPr="003C6B93">
              <w:rPr>
                <w:b/>
                <w:sz w:val="22"/>
              </w:rPr>
              <w:t>Contract 1</w:t>
            </w:r>
          </w:p>
          <w:p w14:paraId="17A2E281" w14:textId="4403A4E5" w:rsidR="0024755A" w:rsidRPr="003C6B93" w:rsidRDefault="0024755A" w:rsidP="0029583E">
            <w:pPr>
              <w:jc w:val="center"/>
              <w:rPr>
                <w:b/>
                <w:sz w:val="22"/>
              </w:rPr>
            </w:pPr>
            <w:r w:rsidRPr="003C6B93">
              <w:rPr>
                <w:b/>
                <w:sz w:val="22"/>
              </w:rPr>
              <w:t xml:space="preserve">Zona </w:t>
            </w:r>
            <w:r w:rsidR="00671D6B" w:rsidRPr="003C6B93">
              <w:rPr>
                <w:b/>
                <w:sz w:val="22"/>
              </w:rPr>
              <w:t>I - Rădauți</w:t>
            </w:r>
          </w:p>
        </w:tc>
        <w:tc>
          <w:tcPr>
            <w:tcW w:w="2477" w:type="dxa"/>
            <w:shd w:val="clear" w:color="auto" w:fill="F2F2F2" w:themeFill="background1" w:themeFillShade="F2"/>
          </w:tcPr>
          <w:p w14:paraId="4D64537E" w14:textId="5DFDC44E" w:rsidR="006578C9" w:rsidRPr="003C6B93" w:rsidRDefault="006578C9" w:rsidP="0029583E">
            <w:pPr>
              <w:jc w:val="center"/>
              <w:rPr>
                <w:b/>
                <w:sz w:val="22"/>
              </w:rPr>
            </w:pPr>
            <w:r w:rsidRPr="003C6B93">
              <w:rPr>
                <w:b/>
                <w:sz w:val="22"/>
              </w:rPr>
              <w:t>Contract 2</w:t>
            </w:r>
          </w:p>
          <w:p w14:paraId="5ED821BD" w14:textId="7ABD5B4B" w:rsidR="0024755A" w:rsidRPr="003C6B93" w:rsidRDefault="0024755A" w:rsidP="0029583E">
            <w:pPr>
              <w:jc w:val="center"/>
              <w:rPr>
                <w:b/>
                <w:sz w:val="22"/>
              </w:rPr>
            </w:pPr>
            <w:r w:rsidRPr="003C6B93">
              <w:rPr>
                <w:b/>
                <w:sz w:val="22"/>
              </w:rPr>
              <w:t xml:space="preserve">Zona </w:t>
            </w:r>
            <w:r w:rsidR="00671D6B" w:rsidRPr="003C6B93">
              <w:rPr>
                <w:b/>
                <w:sz w:val="22"/>
              </w:rPr>
              <w:t>II-Moara</w:t>
            </w:r>
          </w:p>
        </w:tc>
        <w:tc>
          <w:tcPr>
            <w:tcW w:w="2477" w:type="dxa"/>
            <w:shd w:val="clear" w:color="auto" w:fill="F2F2F2" w:themeFill="background1" w:themeFillShade="F2"/>
          </w:tcPr>
          <w:p w14:paraId="7A0AAEE7" w14:textId="7869B099" w:rsidR="006578C9" w:rsidRPr="003C6B93" w:rsidRDefault="006578C9" w:rsidP="0029583E">
            <w:pPr>
              <w:jc w:val="center"/>
              <w:rPr>
                <w:b/>
                <w:sz w:val="22"/>
                <w:lang w:val="fr-FR"/>
              </w:rPr>
            </w:pPr>
            <w:r w:rsidRPr="003C6B93">
              <w:rPr>
                <w:b/>
                <w:sz w:val="22"/>
                <w:lang w:val="fr-FR"/>
              </w:rPr>
              <w:t>Contract 3</w:t>
            </w:r>
          </w:p>
          <w:p w14:paraId="24933650" w14:textId="6B60C24B" w:rsidR="0024755A" w:rsidRPr="003C6B93" w:rsidRDefault="0024755A" w:rsidP="0029583E">
            <w:pPr>
              <w:jc w:val="center"/>
              <w:rPr>
                <w:b/>
                <w:sz w:val="22"/>
                <w:lang w:val="fr-FR"/>
              </w:rPr>
            </w:pPr>
            <w:r w:rsidRPr="003C6B93">
              <w:rPr>
                <w:b/>
                <w:sz w:val="22"/>
                <w:lang w:val="fr-FR"/>
              </w:rPr>
              <w:t xml:space="preserve">Zona </w:t>
            </w:r>
            <w:r w:rsidR="00671D6B" w:rsidRPr="003C6B93">
              <w:rPr>
                <w:b/>
                <w:sz w:val="22"/>
                <w:lang w:val="fr-FR"/>
              </w:rPr>
              <w:t>III</w:t>
            </w:r>
            <w:r w:rsidR="00671D6B" w:rsidRPr="003C6B93">
              <w:rPr>
                <w:i/>
                <w:sz w:val="22"/>
                <w:lang w:val="fr-FR"/>
              </w:rPr>
              <w:t xml:space="preserve"> - Gura Humorului și Fălticeni</w:t>
            </w:r>
            <w:r w:rsidR="00671D6B" w:rsidRPr="003C6B93" w:rsidDel="00671D6B">
              <w:rPr>
                <w:b/>
                <w:sz w:val="22"/>
                <w:lang w:val="fr-FR"/>
              </w:rPr>
              <w:t xml:space="preserve"> </w:t>
            </w:r>
          </w:p>
        </w:tc>
        <w:tc>
          <w:tcPr>
            <w:tcW w:w="2478" w:type="dxa"/>
            <w:shd w:val="clear" w:color="auto" w:fill="F2F2F2" w:themeFill="background1" w:themeFillShade="F2"/>
          </w:tcPr>
          <w:p w14:paraId="2D4305ED" w14:textId="2E9CB463" w:rsidR="006578C9" w:rsidRPr="003C6B93" w:rsidRDefault="006578C9" w:rsidP="0029583E">
            <w:pPr>
              <w:jc w:val="center"/>
              <w:rPr>
                <w:b/>
                <w:sz w:val="22"/>
                <w:lang w:val="fr-FR"/>
              </w:rPr>
            </w:pPr>
            <w:r w:rsidRPr="003C6B93">
              <w:rPr>
                <w:b/>
                <w:sz w:val="22"/>
                <w:lang w:val="fr-FR"/>
              </w:rPr>
              <w:t>Contract 4</w:t>
            </w:r>
          </w:p>
          <w:p w14:paraId="3E976F0F" w14:textId="09A8D6BF" w:rsidR="0024755A" w:rsidRPr="003C6B93" w:rsidRDefault="0024755A" w:rsidP="0029583E">
            <w:pPr>
              <w:jc w:val="center"/>
              <w:rPr>
                <w:b/>
                <w:sz w:val="22"/>
                <w:lang w:val="fr-FR"/>
              </w:rPr>
            </w:pPr>
            <w:r w:rsidRPr="003C6B93">
              <w:rPr>
                <w:b/>
                <w:sz w:val="22"/>
                <w:lang w:val="fr-FR"/>
              </w:rPr>
              <w:t xml:space="preserve">Zona </w:t>
            </w:r>
            <w:r w:rsidR="00671D6B" w:rsidRPr="003C6B93">
              <w:rPr>
                <w:b/>
                <w:sz w:val="22"/>
                <w:lang w:val="fr-FR"/>
              </w:rPr>
              <w:t xml:space="preserve">IV- </w:t>
            </w:r>
            <w:r w:rsidR="00671D6B" w:rsidRPr="003C6B93">
              <w:rPr>
                <w:bCs/>
                <w:i/>
                <w:sz w:val="22"/>
                <w:lang w:val="fr-FR" w:eastAsia="de-DE"/>
              </w:rPr>
              <w:t>Câmpulung Moldovenesc, Vatra Dornei, Pojorâta</w:t>
            </w:r>
            <w:r w:rsidR="00671D6B" w:rsidRPr="003C6B93" w:rsidDel="00671D6B">
              <w:rPr>
                <w:b/>
                <w:sz w:val="22"/>
                <w:lang w:val="fr-FR"/>
              </w:rPr>
              <w:t xml:space="preserve"> </w:t>
            </w:r>
          </w:p>
        </w:tc>
      </w:tr>
      <w:tr w:rsidR="0024755A" w:rsidRPr="003C6B93" w14:paraId="4E7652A5" w14:textId="77777777" w:rsidTr="00D74510">
        <w:trPr>
          <w:trHeight w:val="20"/>
        </w:trPr>
        <w:tc>
          <w:tcPr>
            <w:tcW w:w="2477" w:type="dxa"/>
          </w:tcPr>
          <w:p w14:paraId="4D5ED578" w14:textId="2F2E5368" w:rsidR="0024755A" w:rsidRPr="003C6B93" w:rsidRDefault="0024755A" w:rsidP="00542F14">
            <w:pPr>
              <w:rPr>
                <w:i/>
                <w:szCs w:val="24"/>
                <w:lang w:val="fr-FR"/>
              </w:rPr>
            </w:pPr>
          </w:p>
          <w:p w14:paraId="2930CF12" w14:textId="0FF3D1D0" w:rsidR="0024755A" w:rsidRPr="003C6B93" w:rsidRDefault="0024755A" w:rsidP="00542F14">
            <w:pPr>
              <w:rPr>
                <w:szCs w:val="24"/>
              </w:rPr>
            </w:pPr>
            <w:r w:rsidRPr="003C6B93">
              <w:rPr>
                <w:szCs w:val="24"/>
              </w:rPr>
              <w:t>1.Colectare și transport</w:t>
            </w:r>
          </w:p>
          <w:p w14:paraId="4D922376" w14:textId="260733E0" w:rsidR="0020028A" w:rsidRPr="003C6B93" w:rsidRDefault="002714CB" w:rsidP="00542F14">
            <w:pPr>
              <w:rPr>
                <w:szCs w:val="24"/>
              </w:rPr>
            </w:pPr>
            <w:r w:rsidRPr="003C6B93">
              <w:rPr>
                <w:szCs w:val="24"/>
              </w:rPr>
              <w:lastRenderedPageBreak/>
              <w:t>2</w:t>
            </w:r>
            <w:r w:rsidR="0024755A" w:rsidRPr="003C6B93">
              <w:rPr>
                <w:szCs w:val="24"/>
              </w:rPr>
              <w:t>.</w:t>
            </w:r>
            <w:r w:rsidR="0020028A" w:rsidRPr="003C6B93">
              <w:rPr>
                <w:szCs w:val="24"/>
              </w:rPr>
              <w:t xml:space="preserve">Operare </w:t>
            </w:r>
            <w:r w:rsidR="0003105D" w:rsidRPr="003C6B93">
              <w:rPr>
                <w:szCs w:val="24"/>
                <w:lang w:val="ro-RO"/>
              </w:rPr>
              <w:t>Stația de transfer</w:t>
            </w:r>
            <w:r w:rsidR="00671D6B" w:rsidRPr="003C6B93">
              <w:rPr>
                <w:szCs w:val="24"/>
              </w:rPr>
              <w:t xml:space="preserve"> Rădăuți ș</w:t>
            </w:r>
            <w:r w:rsidR="00C15C4C" w:rsidRPr="003C6B93">
              <w:rPr>
                <w:szCs w:val="24"/>
              </w:rPr>
              <w:t>i</w:t>
            </w:r>
            <w:r w:rsidR="00671D6B" w:rsidRPr="003C6B93">
              <w:rPr>
                <w:szCs w:val="24"/>
              </w:rPr>
              <w:t xml:space="preserve"> a </w:t>
            </w:r>
            <w:r w:rsidR="0020028A" w:rsidRPr="003C6B93">
              <w:rPr>
                <w:szCs w:val="24"/>
              </w:rPr>
              <w:t>centr</w:t>
            </w:r>
            <w:r w:rsidR="00671D6B" w:rsidRPr="003C6B93">
              <w:rPr>
                <w:szCs w:val="24"/>
              </w:rPr>
              <w:t>ului</w:t>
            </w:r>
            <w:r w:rsidR="0020028A" w:rsidRPr="003C6B93">
              <w:rPr>
                <w:szCs w:val="24"/>
              </w:rPr>
              <w:t xml:space="preserve"> public de colectare</w:t>
            </w:r>
          </w:p>
          <w:p w14:paraId="0E60AF6D" w14:textId="47550A91" w:rsidR="00C15C4C" w:rsidRPr="003C6B93" w:rsidRDefault="00C15C4C" w:rsidP="00542F14">
            <w:pPr>
              <w:rPr>
                <w:szCs w:val="24"/>
              </w:rPr>
            </w:pPr>
            <w:r w:rsidRPr="003C6B93">
              <w:rPr>
                <w:szCs w:val="24"/>
              </w:rPr>
              <w:t xml:space="preserve">3. Transportul deşeurilor din </w:t>
            </w:r>
            <w:r w:rsidR="0003105D" w:rsidRPr="003C6B93">
              <w:rPr>
                <w:szCs w:val="24"/>
                <w:lang w:val="ro-RO"/>
              </w:rPr>
              <w:t>Stația de transfer</w:t>
            </w:r>
            <w:r w:rsidRPr="003C6B93">
              <w:rPr>
                <w:szCs w:val="24"/>
              </w:rPr>
              <w:t xml:space="preserve"> Rădăuţi către Moara</w:t>
            </w:r>
          </w:p>
          <w:p w14:paraId="6DF29DC5" w14:textId="3A0C0AD0" w:rsidR="0024755A" w:rsidRPr="003C6B93" w:rsidRDefault="0024755A" w:rsidP="004E0A9F">
            <w:pPr>
              <w:pStyle w:val="ListParagraph"/>
              <w:numPr>
                <w:ilvl w:val="6"/>
                <w:numId w:val="119"/>
              </w:numPr>
              <w:rPr>
                <w:szCs w:val="24"/>
              </w:rPr>
            </w:pPr>
          </w:p>
        </w:tc>
        <w:tc>
          <w:tcPr>
            <w:tcW w:w="2477" w:type="dxa"/>
          </w:tcPr>
          <w:p w14:paraId="049BC218" w14:textId="5ACE40FB" w:rsidR="0029583E" w:rsidRPr="003C6B93" w:rsidRDefault="0029583E" w:rsidP="00542F14">
            <w:pPr>
              <w:rPr>
                <w:i/>
                <w:szCs w:val="24"/>
              </w:rPr>
            </w:pPr>
          </w:p>
          <w:p w14:paraId="39FDA6D1" w14:textId="77777777" w:rsidR="0024755A" w:rsidRPr="003C6B93" w:rsidRDefault="0029583E" w:rsidP="00542F14">
            <w:pPr>
              <w:rPr>
                <w:szCs w:val="24"/>
              </w:rPr>
            </w:pPr>
            <w:r w:rsidRPr="003C6B93">
              <w:rPr>
                <w:szCs w:val="24"/>
              </w:rPr>
              <w:t>1.Colectare și transport</w:t>
            </w:r>
          </w:p>
          <w:p w14:paraId="03D66A8B" w14:textId="216E1056" w:rsidR="0020028A" w:rsidRPr="003C6B93" w:rsidRDefault="0020028A" w:rsidP="00542F14">
            <w:pPr>
              <w:rPr>
                <w:szCs w:val="24"/>
                <w:lang w:val="fr-FR"/>
              </w:rPr>
            </w:pPr>
          </w:p>
        </w:tc>
        <w:tc>
          <w:tcPr>
            <w:tcW w:w="2477" w:type="dxa"/>
          </w:tcPr>
          <w:p w14:paraId="6D2672AA" w14:textId="32509F0F" w:rsidR="0024755A" w:rsidRPr="003C6B93" w:rsidRDefault="0024755A" w:rsidP="00542F14">
            <w:pPr>
              <w:rPr>
                <w:szCs w:val="24"/>
                <w:lang w:val="fr-FR"/>
              </w:rPr>
            </w:pPr>
          </w:p>
          <w:p w14:paraId="285D6F10" w14:textId="77777777" w:rsidR="0029583E" w:rsidRPr="003C6B93" w:rsidRDefault="0029583E" w:rsidP="00542F14">
            <w:pPr>
              <w:rPr>
                <w:szCs w:val="24"/>
                <w:lang w:val="fr-FR"/>
              </w:rPr>
            </w:pPr>
            <w:r w:rsidRPr="003C6B93">
              <w:rPr>
                <w:szCs w:val="24"/>
                <w:lang w:val="fr-FR"/>
              </w:rPr>
              <w:t>1.Colectare și transport</w:t>
            </w:r>
          </w:p>
          <w:p w14:paraId="51606BA3" w14:textId="7D5DD31E" w:rsidR="0020028A" w:rsidRPr="003C6B93" w:rsidRDefault="0020028A" w:rsidP="00542F14">
            <w:pPr>
              <w:rPr>
                <w:szCs w:val="24"/>
              </w:rPr>
            </w:pPr>
            <w:r w:rsidRPr="003C6B93">
              <w:rPr>
                <w:szCs w:val="24"/>
              </w:rPr>
              <w:lastRenderedPageBreak/>
              <w:t xml:space="preserve">2.Operare </w:t>
            </w:r>
            <w:r w:rsidR="0003105D" w:rsidRPr="003C6B93">
              <w:rPr>
                <w:szCs w:val="24"/>
                <w:lang w:val="ro-RO"/>
              </w:rPr>
              <w:t xml:space="preserve">Stația de transfer </w:t>
            </w:r>
            <w:r w:rsidR="00671D6B" w:rsidRPr="003C6B93">
              <w:rPr>
                <w:szCs w:val="24"/>
              </w:rPr>
              <w:t xml:space="preserve"> Gura Humorului ș</w:t>
            </w:r>
            <w:r w:rsidR="00C15C4C" w:rsidRPr="003C6B93">
              <w:rPr>
                <w:szCs w:val="24"/>
              </w:rPr>
              <w:t>i</w:t>
            </w:r>
            <w:r w:rsidR="00671D6B" w:rsidRPr="003C6B93">
              <w:rPr>
                <w:szCs w:val="24"/>
              </w:rPr>
              <w:t xml:space="preserve"> a </w:t>
            </w:r>
            <w:r w:rsidRPr="003C6B93">
              <w:rPr>
                <w:szCs w:val="24"/>
              </w:rPr>
              <w:t>centr</w:t>
            </w:r>
            <w:r w:rsidR="00671D6B" w:rsidRPr="003C6B93">
              <w:rPr>
                <w:szCs w:val="24"/>
              </w:rPr>
              <w:t>ului</w:t>
            </w:r>
            <w:r w:rsidRPr="003C6B93">
              <w:rPr>
                <w:szCs w:val="24"/>
              </w:rPr>
              <w:t xml:space="preserve"> public de colectare</w:t>
            </w:r>
          </w:p>
          <w:p w14:paraId="23688C84" w14:textId="77777777" w:rsidR="00C55613" w:rsidRPr="003C6B93" w:rsidRDefault="00C55613" w:rsidP="00542F14">
            <w:pPr>
              <w:rPr>
                <w:szCs w:val="24"/>
                <w:lang w:val="fr-FR"/>
              </w:rPr>
            </w:pPr>
            <w:r w:rsidRPr="003C6B93">
              <w:rPr>
                <w:szCs w:val="24"/>
                <w:lang w:val="fr-FR"/>
              </w:rPr>
              <w:t xml:space="preserve">3. Operare stație transfer </w:t>
            </w:r>
            <w:r w:rsidR="00671D6B" w:rsidRPr="003C6B93">
              <w:rPr>
                <w:szCs w:val="24"/>
                <w:lang w:val="fr-FR"/>
              </w:rPr>
              <w:t>Fălticeni și a centrului public de colectare</w:t>
            </w:r>
          </w:p>
          <w:p w14:paraId="5B65E469" w14:textId="13790F53" w:rsidR="00C15C4C" w:rsidRPr="003C6B93" w:rsidRDefault="00C15C4C" w:rsidP="00542F14">
            <w:pPr>
              <w:rPr>
                <w:szCs w:val="24"/>
                <w:lang w:val="fr-FR"/>
              </w:rPr>
            </w:pPr>
            <w:r w:rsidRPr="003C6B93">
              <w:rPr>
                <w:szCs w:val="24"/>
                <w:lang w:val="fr-FR"/>
              </w:rPr>
              <w:t xml:space="preserve">4. </w:t>
            </w:r>
            <w:r w:rsidRPr="003C6B93">
              <w:rPr>
                <w:szCs w:val="24"/>
              </w:rPr>
              <w:t xml:space="preserve">Transportul deşeurilor din </w:t>
            </w:r>
            <w:r w:rsidR="0003105D" w:rsidRPr="003C6B93">
              <w:rPr>
                <w:szCs w:val="24"/>
                <w:lang w:val="ro-RO"/>
              </w:rPr>
              <w:t>Stați</w:t>
            </w:r>
            <w:r w:rsidR="00D659DF" w:rsidRPr="003C6B93">
              <w:rPr>
                <w:szCs w:val="24"/>
                <w:lang w:val="ro-RO"/>
              </w:rPr>
              <w:t>ile</w:t>
            </w:r>
            <w:r w:rsidR="0003105D" w:rsidRPr="003C6B93">
              <w:rPr>
                <w:szCs w:val="24"/>
                <w:lang w:val="ro-RO"/>
              </w:rPr>
              <w:t xml:space="preserve"> de transfer</w:t>
            </w:r>
            <w:r w:rsidRPr="003C6B93">
              <w:rPr>
                <w:szCs w:val="24"/>
              </w:rPr>
              <w:t xml:space="preserve"> Gura Humorului şi Fălticeni către Moara</w:t>
            </w:r>
          </w:p>
        </w:tc>
        <w:tc>
          <w:tcPr>
            <w:tcW w:w="2478" w:type="dxa"/>
          </w:tcPr>
          <w:p w14:paraId="788F810A" w14:textId="132DDC28" w:rsidR="0024755A" w:rsidRPr="003C6B93" w:rsidRDefault="0024755A" w:rsidP="00542F14">
            <w:pPr>
              <w:rPr>
                <w:bCs/>
                <w:szCs w:val="24"/>
                <w:lang w:val="fr-FR" w:eastAsia="de-DE"/>
              </w:rPr>
            </w:pPr>
          </w:p>
          <w:p w14:paraId="19E48CAA" w14:textId="77777777" w:rsidR="0029583E" w:rsidRPr="003C6B93" w:rsidRDefault="0029583E" w:rsidP="00542F14">
            <w:pPr>
              <w:rPr>
                <w:bCs/>
                <w:szCs w:val="24"/>
                <w:lang w:val="fr-FR" w:eastAsia="de-DE"/>
              </w:rPr>
            </w:pPr>
            <w:r w:rsidRPr="003C6B93">
              <w:rPr>
                <w:bCs/>
                <w:szCs w:val="24"/>
                <w:lang w:val="fr-FR" w:eastAsia="de-DE"/>
              </w:rPr>
              <w:t>1.Colectare și transport</w:t>
            </w:r>
          </w:p>
          <w:p w14:paraId="2D2AA829" w14:textId="264DAC82" w:rsidR="0029583E" w:rsidRPr="003C6B93" w:rsidRDefault="0029583E" w:rsidP="00542F14">
            <w:pPr>
              <w:rPr>
                <w:bCs/>
                <w:szCs w:val="24"/>
                <w:lang w:val="fr-FR" w:eastAsia="de-DE"/>
              </w:rPr>
            </w:pPr>
            <w:r w:rsidRPr="003C6B93">
              <w:rPr>
                <w:bCs/>
                <w:szCs w:val="24"/>
                <w:lang w:val="fr-FR" w:eastAsia="de-DE"/>
              </w:rPr>
              <w:lastRenderedPageBreak/>
              <w:t xml:space="preserve">2.Operare </w:t>
            </w:r>
            <w:r w:rsidR="0003105D" w:rsidRPr="003C6B93">
              <w:rPr>
                <w:szCs w:val="24"/>
                <w:lang w:val="ro-RO"/>
              </w:rPr>
              <w:t>Stația de transfer</w:t>
            </w:r>
            <w:r w:rsidR="00671D6B" w:rsidRPr="003C6B93">
              <w:rPr>
                <w:bCs/>
                <w:szCs w:val="24"/>
                <w:lang w:val="fr-FR" w:eastAsia="de-DE"/>
              </w:rPr>
              <w:t xml:space="preserve"> </w:t>
            </w:r>
            <w:r w:rsidRPr="003C6B93">
              <w:rPr>
                <w:bCs/>
                <w:szCs w:val="24"/>
                <w:lang w:val="fr-FR" w:eastAsia="de-DE"/>
              </w:rPr>
              <w:t xml:space="preserve">Câmpulung </w:t>
            </w:r>
            <w:r w:rsidR="00671D6B" w:rsidRPr="003C6B93">
              <w:rPr>
                <w:bCs/>
                <w:szCs w:val="24"/>
                <w:lang w:val="fr-FR" w:eastAsia="de-DE"/>
              </w:rPr>
              <w:t>M</w:t>
            </w:r>
            <w:r w:rsidRPr="003C6B93">
              <w:rPr>
                <w:bCs/>
                <w:szCs w:val="24"/>
                <w:lang w:val="fr-FR" w:eastAsia="de-DE"/>
              </w:rPr>
              <w:t>oldovenesc</w:t>
            </w:r>
            <w:r w:rsidR="00671D6B" w:rsidRPr="003C6B93">
              <w:rPr>
                <w:bCs/>
                <w:szCs w:val="24"/>
                <w:lang w:val="fr-FR" w:eastAsia="de-DE"/>
              </w:rPr>
              <w:t xml:space="preserve"> și a centrului public de colectare</w:t>
            </w:r>
          </w:p>
          <w:p w14:paraId="4AFDB097" w14:textId="5C3F0EF3" w:rsidR="00C55613" w:rsidRPr="003C6B93" w:rsidRDefault="00C55613" w:rsidP="00542F14">
            <w:pPr>
              <w:rPr>
                <w:bCs/>
                <w:szCs w:val="24"/>
                <w:lang w:val="fr-FR" w:eastAsia="de-DE"/>
              </w:rPr>
            </w:pPr>
            <w:r w:rsidRPr="003C6B93">
              <w:rPr>
                <w:bCs/>
                <w:szCs w:val="24"/>
                <w:lang w:val="fr-FR" w:eastAsia="de-DE"/>
              </w:rPr>
              <w:t>3. Operare stație de transfer Vatra Dornei</w:t>
            </w:r>
          </w:p>
          <w:p w14:paraId="0327329E" w14:textId="77777777" w:rsidR="0020028A" w:rsidRPr="003C6B93" w:rsidRDefault="00C55613" w:rsidP="00542F14">
            <w:pPr>
              <w:rPr>
                <w:szCs w:val="24"/>
                <w:lang w:val="fr-FR"/>
              </w:rPr>
            </w:pPr>
            <w:r w:rsidRPr="003C6B93">
              <w:rPr>
                <w:bCs/>
                <w:szCs w:val="24"/>
                <w:lang w:val="fr-FR" w:eastAsia="de-DE"/>
              </w:rPr>
              <w:t>4</w:t>
            </w:r>
            <w:r w:rsidR="0020028A" w:rsidRPr="003C6B93">
              <w:rPr>
                <w:bCs/>
                <w:szCs w:val="24"/>
                <w:lang w:val="fr-FR" w:eastAsia="de-DE"/>
              </w:rPr>
              <w:t>.</w:t>
            </w:r>
            <w:r w:rsidR="0020028A" w:rsidRPr="003C6B93">
              <w:rPr>
                <w:szCs w:val="24"/>
                <w:lang w:val="fr-FR"/>
              </w:rPr>
              <w:t xml:space="preserve"> Operarea centr</w:t>
            </w:r>
            <w:r w:rsidR="00671D6B" w:rsidRPr="003C6B93">
              <w:rPr>
                <w:szCs w:val="24"/>
                <w:lang w:val="fr-FR"/>
              </w:rPr>
              <w:t>ului</w:t>
            </w:r>
            <w:r w:rsidR="0020028A" w:rsidRPr="003C6B93">
              <w:rPr>
                <w:szCs w:val="24"/>
                <w:lang w:val="fr-FR"/>
              </w:rPr>
              <w:t xml:space="preserve"> public de colectare</w:t>
            </w:r>
            <w:r w:rsidR="00671D6B" w:rsidRPr="003C6B93">
              <w:rPr>
                <w:szCs w:val="24"/>
                <w:lang w:val="fr-FR"/>
              </w:rPr>
              <w:t xml:space="preserve"> Vatra Dornei</w:t>
            </w:r>
          </w:p>
          <w:p w14:paraId="6EF880E9" w14:textId="0064765D" w:rsidR="00C15C4C" w:rsidRPr="003C6B93" w:rsidRDefault="00C15C4C" w:rsidP="00542F14">
            <w:pPr>
              <w:rPr>
                <w:szCs w:val="24"/>
                <w:lang w:val="fr-FR"/>
              </w:rPr>
            </w:pPr>
            <w:r w:rsidRPr="003C6B93">
              <w:rPr>
                <w:szCs w:val="24"/>
                <w:lang w:val="fr-FR"/>
              </w:rPr>
              <w:t xml:space="preserve">5. </w:t>
            </w:r>
            <w:r w:rsidRPr="003C6B93">
              <w:rPr>
                <w:szCs w:val="24"/>
              </w:rPr>
              <w:t>Transportul deşeurilor</w:t>
            </w:r>
            <w:r w:rsidR="00CC413E" w:rsidRPr="003C6B93">
              <w:rPr>
                <w:szCs w:val="24"/>
              </w:rPr>
              <w:t xml:space="preserve"> reciclabile</w:t>
            </w:r>
            <w:r w:rsidRPr="003C6B93">
              <w:rPr>
                <w:szCs w:val="24"/>
              </w:rPr>
              <w:t xml:space="preserve"> din </w:t>
            </w:r>
            <w:r w:rsidR="0003105D" w:rsidRPr="003C6B93">
              <w:rPr>
                <w:szCs w:val="24"/>
                <w:lang w:val="ro-RO"/>
              </w:rPr>
              <w:t>Stația de transfer</w:t>
            </w:r>
            <w:r w:rsidRPr="003C6B93">
              <w:rPr>
                <w:szCs w:val="24"/>
              </w:rPr>
              <w:t xml:space="preserve"> </w:t>
            </w:r>
            <w:r w:rsidR="00FC27B6" w:rsidRPr="003C6B93">
              <w:rPr>
                <w:szCs w:val="24"/>
              </w:rPr>
              <w:t xml:space="preserve"> Câmpulung Moldovenesc</w:t>
            </w:r>
            <w:r w:rsidR="00D659DF" w:rsidRPr="003C6B93">
              <w:rPr>
                <w:szCs w:val="24"/>
              </w:rPr>
              <w:t>,</w:t>
            </w:r>
            <w:r w:rsidR="00FC27B6" w:rsidRPr="003C6B93">
              <w:rPr>
                <w:szCs w:val="24"/>
              </w:rPr>
              <w:t>Vatra Dornei</w:t>
            </w:r>
            <w:r w:rsidR="00D659DF" w:rsidRPr="003C6B93">
              <w:rPr>
                <w:szCs w:val="24"/>
              </w:rPr>
              <w:t xml:space="preserve"> şi din zona de colectare 7 (direct)</w:t>
            </w:r>
            <w:r w:rsidR="00FC27B6" w:rsidRPr="003C6B93">
              <w:rPr>
                <w:szCs w:val="24"/>
              </w:rPr>
              <w:t xml:space="preserve"> </w:t>
            </w:r>
            <w:r w:rsidRPr="003C6B93">
              <w:rPr>
                <w:szCs w:val="24"/>
              </w:rPr>
              <w:t>către Moara</w:t>
            </w:r>
            <w:r w:rsidR="00CC413E" w:rsidRPr="003C6B93">
              <w:rPr>
                <w:szCs w:val="24"/>
              </w:rPr>
              <w:t xml:space="preserve"> şi a deşeurilor reziduale din </w:t>
            </w:r>
            <w:r w:rsidR="00CC413E" w:rsidRPr="003C6B93">
              <w:rPr>
                <w:szCs w:val="24"/>
                <w:lang w:val="ro-RO"/>
              </w:rPr>
              <w:t>Stațiil</w:t>
            </w:r>
            <w:r w:rsidR="00E47D03" w:rsidRPr="003C6B93">
              <w:rPr>
                <w:szCs w:val="24"/>
                <w:lang w:val="ro-RO"/>
              </w:rPr>
              <w:t>e</w:t>
            </w:r>
            <w:r w:rsidR="00CC413E" w:rsidRPr="003C6B93">
              <w:rPr>
                <w:szCs w:val="24"/>
                <w:lang w:val="ro-RO"/>
              </w:rPr>
              <w:t xml:space="preserve"> de transfer</w:t>
            </w:r>
            <w:r w:rsidR="00CC413E" w:rsidRPr="003C6B93">
              <w:rPr>
                <w:szCs w:val="24"/>
              </w:rPr>
              <w:t xml:space="preserve">  Câmpulung Moldovenesc, Vatra Dornei şi din zona de colectare 7</w:t>
            </w:r>
            <w:r w:rsidR="00D659DF" w:rsidRPr="003C6B93">
              <w:rPr>
                <w:szCs w:val="24"/>
              </w:rPr>
              <w:t xml:space="preserve"> (direct)</w:t>
            </w:r>
            <w:r w:rsidR="00CC413E" w:rsidRPr="003C6B93">
              <w:rPr>
                <w:szCs w:val="24"/>
              </w:rPr>
              <w:t xml:space="preserve"> către  Depozitul Pojorâta</w:t>
            </w:r>
          </w:p>
        </w:tc>
      </w:tr>
    </w:tbl>
    <w:p w14:paraId="63D8E7BC" w14:textId="54724C61" w:rsidR="0024755A" w:rsidRPr="003C6B93" w:rsidRDefault="0024755A" w:rsidP="000D2970">
      <w:pPr>
        <w:spacing w:after="240" w:line="276" w:lineRule="auto"/>
      </w:pPr>
    </w:p>
    <w:p w14:paraId="533ED489" w14:textId="77777777" w:rsidR="00874D8D" w:rsidRPr="003C6B93" w:rsidRDefault="00874D8D" w:rsidP="00542F14">
      <w:pPr>
        <w:pStyle w:val="OTSubCap"/>
        <w:spacing w:before="0" w:after="120"/>
        <w:ind w:left="1440"/>
        <w:rPr>
          <w:rFonts w:ascii="Times New Roman" w:hAnsi="Times New Roman" w:cs="Times New Roman"/>
          <w:bCs w:val="0"/>
          <w:lang w:eastAsia="de-DE"/>
        </w:rPr>
      </w:pPr>
      <w:bookmarkStart w:id="272" w:name="_Toc77686689"/>
      <w:r w:rsidRPr="003C6B93">
        <w:rPr>
          <w:rFonts w:ascii="Times New Roman" w:hAnsi="Times New Roman" w:cs="Times New Roman"/>
          <w:bCs w:val="0"/>
          <w:lang w:eastAsia="de-DE"/>
        </w:rPr>
        <w:t>DURATA DELEGĂRII SERVICIILOR</w:t>
      </w:r>
      <w:bookmarkEnd w:id="272"/>
    </w:p>
    <w:p w14:paraId="56ED130C" w14:textId="1E7AE0B5" w:rsidR="00CB294B" w:rsidRPr="003C6B93" w:rsidRDefault="003E6FB9" w:rsidP="00542F14">
      <w:pPr>
        <w:spacing w:after="120"/>
        <w:rPr>
          <w:lang w:eastAsia="de-DE"/>
        </w:rPr>
      </w:pPr>
      <w:r w:rsidRPr="003C6B93">
        <w:rPr>
          <w:lang w:eastAsia="de-DE"/>
        </w:rPr>
        <w:t>Conform prevederilor actelor normative în vigoare</w:t>
      </w:r>
      <w:r w:rsidR="00CB294B" w:rsidRPr="003C6B93">
        <w:rPr>
          <w:lang w:eastAsia="de-DE"/>
        </w:rPr>
        <w:t xml:space="preserve"> (Legea </w:t>
      </w:r>
      <w:r w:rsidR="00EA18B1" w:rsidRPr="003C6B93">
        <w:rPr>
          <w:lang w:eastAsia="de-DE"/>
        </w:rPr>
        <w:t xml:space="preserve">nr. </w:t>
      </w:r>
      <w:r w:rsidR="00CB294B" w:rsidRPr="003C6B93">
        <w:rPr>
          <w:lang w:eastAsia="de-DE"/>
        </w:rPr>
        <w:t xml:space="preserve">51/2006 a serviciilor </w:t>
      </w:r>
      <w:r w:rsidR="00C01B43" w:rsidRPr="003C6B93">
        <w:rPr>
          <w:lang w:eastAsia="de-DE"/>
        </w:rPr>
        <w:t>comunitare</w:t>
      </w:r>
      <w:r w:rsidR="00CB294B" w:rsidRPr="003C6B93">
        <w:rPr>
          <w:lang w:eastAsia="de-DE"/>
        </w:rPr>
        <w:t xml:space="preserve"> de utilităţi publice), durata contractelor de </w:t>
      </w:r>
      <w:r w:rsidR="003A36DF" w:rsidRPr="003C6B93">
        <w:rPr>
          <w:lang w:eastAsia="de-DE"/>
        </w:rPr>
        <w:t>delegare a gestiunii este limitată</w:t>
      </w:r>
      <w:r w:rsidR="003A36DF" w:rsidRPr="003C6B93" w:rsidDel="003A36DF">
        <w:rPr>
          <w:b/>
          <w:i/>
          <w:u w:val="single"/>
          <w:lang w:eastAsia="de-DE"/>
        </w:rPr>
        <w:t xml:space="preserve"> </w:t>
      </w:r>
      <w:r w:rsidR="003A36DF" w:rsidRPr="003C6B93">
        <w:rPr>
          <w:b/>
          <w:i/>
          <w:u w:val="single"/>
          <w:lang w:eastAsia="de-DE"/>
        </w:rPr>
        <w:t>şi nu va depăsi</w:t>
      </w:r>
      <w:r w:rsidR="005568C0" w:rsidRPr="003C6B93">
        <w:rPr>
          <w:b/>
          <w:i/>
          <w:u w:val="single"/>
          <w:lang w:eastAsia="de-DE"/>
        </w:rPr>
        <w:t xml:space="preserve"> durata </w:t>
      </w:r>
      <w:r w:rsidR="003A36DF" w:rsidRPr="003C6B93">
        <w:rPr>
          <w:b/>
          <w:i/>
          <w:u w:val="single"/>
          <w:lang w:eastAsia="de-DE"/>
        </w:rPr>
        <w:t xml:space="preserve">maximă </w:t>
      </w:r>
      <w:r w:rsidR="005568C0" w:rsidRPr="003C6B93">
        <w:rPr>
          <w:b/>
          <w:i/>
          <w:u w:val="single"/>
          <w:lang w:eastAsia="de-DE"/>
        </w:rPr>
        <w:t xml:space="preserve">necesară </w:t>
      </w:r>
      <w:r w:rsidR="00442BAE" w:rsidRPr="003C6B93">
        <w:rPr>
          <w:b/>
          <w:i/>
          <w:u w:val="single"/>
          <w:lang w:eastAsia="de-DE"/>
        </w:rPr>
        <w:t>recuperării</w:t>
      </w:r>
      <w:r w:rsidR="003A36DF" w:rsidRPr="003C6B93">
        <w:rPr>
          <w:b/>
          <w:i/>
          <w:u w:val="single"/>
          <w:lang w:eastAsia="de-DE"/>
        </w:rPr>
        <w:t xml:space="preserve"> </w:t>
      </w:r>
      <w:r w:rsidR="005568C0" w:rsidRPr="003C6B93">
        <w:rPr>
          <w:b/>
          <w:i/>
          <w:u w:val="single"/>
          <w:lang w:eastAsia="de-DE"/>
        </w:rPr>
        <w:t>investiţiilor prevăzute în sarcina operatorului/operatorului regional prin contractul de delegare</w:t>
      </w:r>
      <w:r w:rsidR="00CB294B" w:rsidRPr="003C6B93">
        <w:rPr>
          <w:lang w:eastAsia="de-DE"/>
        </w:rPr>
        <w:t>.</w:t>
      </w:r>
    </w:p>
    <w:p w14:paraId="12D09133" w14:textId="77777777" w:rsidR="00705BAF" w:rsidRPr="003C6B93" w:rsidRDefault="00B92140" w:rsidP="00542F14">
      <w:pPr>
        <w:spacing w:after="120"/>
        <w:rPr>
          <w:lang w:eastAsia="de-DE"/>
        </w:rPr>
      </w:pPr>
      <w:r w:rsidRPr="003C6B93">
        <w:rPr>
          <w:b/>
          <w:lang w:eastAsia="de-DE"/>
        </w:rPr>
        <w:t xml:space="preserve">Având în vedere </w:t>
      </w:r>
      <w:r w:rsidR="00705BAF" w:rsidRPr="003C6B93">
        <w:rPr>
          <w:b/>
          <w:lang w:eastAsia="de-DE"/>
        </w:rPr>
        <w:t>că</w:t>
      </w:r>
      <w:r w:rsidR="00823CA3" w:rsidRPr="003C6B93">
        <w:rPr>
          <w:lang w:eastAsia="de-DE"/>
        </w:rPr>
        <w:t>:</w:t>
      </w:r>
    </w:p>
    <w:p w14:paraId="665F078C" w14:textId="2967E026" w:rsidR="00705BAF" w:rsidRPr="003C6B93" w:rsidRDefault="00C01B43" w:rsidP="004E0A9F">
      <w:pPr>
        <w:pStyle w:val="ListParagraph"/>
        <w:numPr>
          <w:ilvl w:val="0"/>
          <w:numId w:val="36"/>
        </w:numPr>
        <w:spacing w:after="120"/>
        <w:rPr>
          <w:lang w:eastAsia="de-DE"/>
        </w:rPr>
      </w:pPr>
      <w:r w:rsidRPr="003C6B93">
        <w:rPr>
          <w:lang w:eastAsia="de-DE"/>
        </w:rPr>
        <w:t>Operatorii desemna</w:t>
      </w:r>
      <w:r w:rsidR="00683C57" w:rsidRPr="003C6B93">
        <w:rPr>
          <w:lang w:eastAsia="de-DE"/>
        </w:rPr>
        <w:t>ţ</w:t>
      </w:r>
      <w:r w:rsidRPr="003C6B93">
        <w:rPr>
          <w:lang w:eastAsia="de-DE"/>
        </w:rPr>
        <w:t xml:space="preserve">i vor trebui să investească în autogunoiere (de </w:t>
      </w:r>
      <w:r w:rsidR="005176F6" w:rsidRPr="003C6B93">
        <w:rPr>
          <w:lang w:eastAsia="de-DE"/>
        </w:rPr>
        <w:t>diferite capacităţi</w:t>
      </w:r>
      <w:r w:rsidR="00F55C1D" w:rsidRPr="003C6B93">
        <w:rPr>
          <w:lang w:eastAsia="de-DE"/>
        </w:rPr>
        <w:t>)</w:t>
      </w:r>
      <w:r w:rsidR="005176F6" w:rsidRPr="003C6B93">
        <w:rPr>
          <w:lang w:eastAsia="de-DE"/>
        </w:rPr>
        <w:t xml:space="preserve"> şi alte vehicule de colectare,</w:t>
      </w:r>
      <w:r w:rsidRPr="003C6B93">
        <w:rPr>
          <w:lang w:eastAsia="de-DE"/>
        </w:rPr>
        <w:t xml:space="preserve"> după cum este descris la subcapitolul următor (7.</w:t>
      </w:r>
      <w:r w:rsidR="005176F6" w:rsidRPr="003C6B93">
        <w:rPr>
          <w:lang w:eastAsia="de-DE"/>
        </w:rPr>
        <w:t>5</w:t>
      </w:r>
      <w:r w:rsidRPr="003C6B93">
        <w:rPr>
          <w:lang w:eastAsia="de-DE"/>
        </w:rPr>
        <w:t>), deoarece prin proiect nu s-au achizi</w:t>
      </w:r>
      <w:r w:rsidR="00683C57" w:rsidRPr="003C6B93">
        <w:rPr>
          <w:lang w:eastAsia="de-DE"/>
        </w:rPr>
        <w:t>ţ</w:t>
      </w:r>
      <w:r w:rsidRPr="003C6B93">
        <w:rPr>
          <w:lang w:eastAsia="de-DE"/>
        </w:rPr>
        <w:t xml:space="preserve">ionat autogunoiere pentru colectarea, transportul </w:t>
      </w:r>
      <w:r w:rsidR="00683C57" w:rsidRPr="003C6B93">
        <w:rPr>
          <w:lang w:eastAsia="de-DE"/>
        </w:rPr>
        <w:t>ş</w:t>
      </w:r>
      <w:r w:rsidRPr="003C6B93">
        <w:rPr>
          <w:lang w:eastAsia="de-DE"/>
        </w:rPr>
        <w:t>i transferul de</w:t>
      </w:r>
      <w:r w:rsidR="00683C57" w:rsidRPr="003C6B93">
        <w:rPr>
          <w:lang w:eastAsia="de-DE"/>
        </w:rPr>
        <w:t>ş</w:t>
      </w:r>
      <w:r w:rsidRPr="003C6B93">
        <w:rPr>
          <w:lang w:eastAsia="de-DE"/>
        </w:rPr>
        <w:t xml:space="preserve">eurilor, precum </w:t>
      </w:r>
      <w:r w:rsidR="00683C57" w:rsidRPr="003C6B93">
        <w:rPr>
          <w:lang w:eastAsia="de-DE"/>
        </w:rPr>
        <w:t>ş</w:t>
      </w:r>
      <w:r w:rsidRPr="003C6B93">
        <w:rPr>
          <w:lang w:eastAsia="de-DE"/>
        </w:rPr>
        <w:t>i în</w:t>
      </w:r>
      <w:r w:rsidR="00DB6E1F" w:rsidRPr="003C6B93">
        <w:rPr>
          <w:lang w:eastAsia="de-DE"/>
        </w:rPr>
        <w:t xml:space="preserve"> </w:t>
      </w:r>
      <w:r w:rsidRPr="003C6B93">
        <w:rPr>
          <w:lang w:eastAsia="de-DE"/>
        </w:rPr>
        <w:t>recipien</w:t>
      </w:r>
      <w:r w:rsidR="00683C57" w:rsidRPr="003C6B93">
        <w:rPr>
          <w:lang w:eastAsia="de-DE"/>
        </w:rPr>
        <w:t>ţ</w:t>
      </w:r>
      <w:r w:rsidRPr="003C6B93">
        <w:rPr>
          <w:lang w:eastAsia="de-DE"/>
        </w:rPr>
        <w:t>i pentru colectarea de</w:t>
      </w:r>
      <w:r w:rsidR="00683C57" w:rsidRPr="003C6B93">
        <w:rPr>
          <w:lang w:eastAsia="de-DE"/>
        </w:rPr>
        <w:t>ş</w:t>
      </w:r>
      <w:r w:rsidR="00F55C1D" w:rsidRPr="003C6B93">
        <w:rPr>
          <w:lang w:eastAsia="de-DE"/>
        </w:rPr>
        <w:t>eurilor</w:t>
      </w:r>
      <w:r w:rsidR="0003105D" w:rsidRPr="003C6B93">
        <w:rPr>
          <w:lang w:eastAsia="de-DE"/>
        </w:rPr>
        <w:t>. De asemenea vor</w:t>
      </w:r>
      <w:r w:rsidR="00FC27B6" w:rsidRPr="003C6B93">
        <w:rPr>
          <w:lang w:eastAsia="de-DE"/>
        </w:rPr>
        <w:t xml:space="preserve"> trebui să realizeze unele investiţii de modernizare/reabilitare a </w:t>
      </w:r>
      <w:r w:rsidR="0003105D" w:rsidRPr="003C6B93">
        <w:rPr>
          <w:szCs w:val="24"/>
        </w:rPr>
        <w:t>Stației de transfer</w:t>
      </w:r>
      <w:r w:rsidR="00FC27B6" w:rsidRPr="003C6B93">
        <w:rPr>
          <w:lang w:eastAsia="de-DE"/>
        </w:rPr>
        <w:t xml:space="preserve"> Gura Humorului şi a </w:t>
      </w:r>
      <w:r w:rsidR="0003105D" w:rsidRPr="003C6B93">
        <w:rPr>
          <w:szCs w:val="24"/>
        </w:rPr>
        <w:t>Stației de transfer</w:t>
      </w:r>
      <w:r w:rsidR="00FC27B6" w:rsidRPr="003C6B93">
        <w:rPr>
          <w:lang w:eastAsia="de-DE"/>
        </w:rPr>
        <w:t xml:space="preserve"> Vatra Dornei</w:t>
      </w:r>
      <w:r w:rsidR="00F55C1D" w:rsidRPr="003C6B93">
        <w:rPr>
          <w:lang w:eastAsia="de-DE"/>
        </w:rPr>
        <w:t>;</w:t>
      </w:r>
    </w:p>
    <w:p w14:paraId="66B184A3" w14:textId="7C4298E0" w:rsidR="00520EB0" w:rsidRPr="003C6B93" w:rsidRDefault="00520EB0" w:rsidP="004E0A9F">
      <w:pPr>
        <w:pStyle w:val="ListParagraph"/>
        <w:numPr>
          <w:ilvl w:val="0"/>
          <w:numId w:val="36"/>
        </w:numPr>
        <w:spacing w:after="120"/>
        <w:rPr>
          <w:lang w:eastAsia="de-DE"/>
        </w:rPr>
      </w:pPr>
      <w:r w:rsidRPr="003C6B93">
        <w:rPr>
          <w:lang w:eastAsia="de-DE"/>
        </w:rPr>
        <w:lastRenderedPageBreak/>
        <w:t>Conform</w:t>
      </w:r>
      <w:r w:rsidR="00DB6E1F" w:rsidRPr="003C6B93">
        <w:rPr>
          <w:lang w:eastAsia="de-DE"/>
        </w:rPr>
        <w:t xml:space="preserve"> </w:t>
      </w:r>
      <w:r w:rsidR="00705BAF" w:rsidRPr="003C6B93">
        <w:rPr>
          <w:i/>
          <w:lang w:eastAsia="de-DE"/>
        </w:rPr>
        <w:t xml:space="preserve">HG </w:t>
      </w:r>
      <w:r w:rsidR="00EA18B1" w:rsidRPr="003C6B93">
        <w:rPr>
          <w:i/>
          <w:lang w:eastAsia="de-DE"/>
        </w:rPr>
        <w:t xml:space="preserve">nr. </w:t>
      </w:r>
      <w:r w:rsidR="00705BAF" w:rsidRPr="003C6B93">
        <w:rPr>
          <w:i/>
          <w:lang w:eastAsia="de-DE"/>
        </w:rPr>
        <w:t>2139/ 2004 Catalogul privind clasificarea</w:t>
      </w:r>
      <w:r w:rsidR="00DB6E1F" w:rsidRPr="003C6B93">
        <w:rPr>
          <w:i/>
          <w:lang w:eastAsia="de-DE"/>
        </w:rPr>
        <w:t xml:space="preserve"> </w:t>
      </w:r>
      <w:r w:rsidR="00683C57" w:rsidRPr="003C6B93">
        <w:rPr>
          <w:i/>
          <w:lang w:eastAsia="de-DE"/>
        </w:rPr>
        <w:t>ş</w:t>
      </w:r>
      <w:r w:rsidR="00FA687A" w:rsidRPr="003C6B93">
        <w:rPr>
          <w:i/>
          <w:lang w:eastAsia="de-DE"/>
        </w:rPr>
        <w:t xml:space="preserve">i </w:t>
      </w:r>
      <w:r w:rsidR="00705BAF" w:rsidRPr="003C6B93">
        <w:rPr>
          <w:i/>
          <w:lang w:eastAsia="de-DE"/>
        </w:rPr>
        <w:t xml:space="preserve">duratele normale de </w:t>
      </w:r>
      <w:r w:rsidR="00C01B43" w:rsidRPr="003C6B93">
        <w:rPr>
          <w:i/>
          <w:lang w:eastAsia="de-DE"/>
        </w:rPr>
        <w:t>func</w:t>
      </w:r>
      <w:r w:rsidR="00683C57" w:rsidRPr="003C6B93">
        <w:rPr>
          <w:i/>
          <w:lang w:eastAsia="de-DE"/>
        </w:rPr>
        <w:t>ţ</w:t>
      </w:r>
      <w:r w:rsidR="00C01B43" w:rsidRPr="003C6B93">
        <w:rPr>
          <w:i/>
          <w:lang w:eastAsia="de-DE"/>
        </w:rPr>
        <w:t>ionare</w:t>
      </w:r>
      <w:r w:rsidR="00705BAF" w:rsidRPr="003C6B93">
        <w:rPr>
          <w:i/>
          <w:lang w:eastAsia="de-DE"/>
        </w:rPr>
        <w:t xml:space="preserve"> a mijloacelor fixe</w:t>
      </w:r>
      <w:r w:rsidR="00705BAF" w:rsidRPr="003C6B93">
        <w:rPr>
          <w:lang w:eastAsia="de-DE"/>
        </w:rPr>
        <w:t xml:space="preserve">, la </w:t>
      </w:r>
      <w:r w:rsidR="00C01B43" w:rsidRPr="003C6B93">
        <w:rPr>
          <w:lang w:eastAsia="de-DE"/>
        </w:rPr>
        <w:t>pozi</w:t>
      </w:r>
      <w:r w:rsidR="00683C57" w:rsidRPr="003C6B93">
        <w:rPr>
          <w:lang w:eastAsia="de-DE"/>
        </w:rPr>
        <w:t>ţ</w:t>
      </w:r>
      <w:r w:rsidR="00C01B43" w:rsidRPr="003C6B93">
        <w:rPr>
          <w:lang w:eastAsia="de-DE"/>
        </w:rPr>
        <w:t>ia</w:t>
      </w:r>
      <w:r w:rsidR="00DB6E1F" w:rsidRPr="003C6B93">
        <w:rPr>
          <w:lang w:eastAsia="de-DE"/>
        </w:rPr>
        <w:t xml:space="preserve"> </w:t>
      </w:r>
      <w:r w:rsidR="00705BAF" w:rsidRPr="003C6B93">
        <w:rPr>
          <w:i/>
          <w:lang w:eastAsia="de-DE"/>
        </w:rPr>
        <w:t>2.1.</w:t>
      </w:r>
      <w:r w:rsidR="00823CA3" w:rsidRPr="003C6B93">
        <w:rPr>
          <w:i/>
          <w:lang w:eastAsia="de-DE"/>
        </w:rPr>
        <w:t>24</w:t>
      </w:r>
      <w:r w:rsidR="00705BAF" w:rsidRPr="003C6B93">
        <w:rPr>
          <w:i/>
          <w:lang w:eastAsia="de-DE"/>
        </w:rPr>
        <w:t xml:space="preserve">.5. </w:t>
      </w:r>
      <w:r w:rsidR="00C01B43" w:rsidRPr="003C6B93">
        <w:rPr>
          <w:i/>
          <w:lang w:eastAsia="de-DE"/>
        </w:rPr>
        <w:t>Maşini, utilaje şi instalaţii pentru tratarea deşeurilor</w:t>
      </w:r>
      <w:r w:rsidR="00C01B43" w:rsidRPr="003C6B93">
        <w:rPr>
          <w:lang w:eastAsia="de-DE"/>
        </w:rPr>
        <w:t>, durata normala de func</w:t>
      </w:r>
      <w:r w:rsidR="00683C57" w:rsidRPr="003C6B93">
        <w:rPr>
          <w:lang w:eastAsia="de-DE"/>
        </w:rPr>
        <w:t>ţ</w:t>
      </w:r>
      <w:r w:rsidR="00C01B43" w:rsidRPr="003C6B93">
        <w:rPr>
          <w:lang w:eastAsia="de-DE"/>
        </w:rPr>
        <w:t xml:space="preserve">ionare este de </w:t>
      </w:r>
      <w:r w:rsidR="00C01B43" w:rsidRPr="003C6B93">
        <w:rPr>
          <w:i/>
          <w:u w:val="single"/>
          <w:lang w:eastAsia="de-DE"/>
        </w:rPr>
        <w:t>8-12 ani</w:t>
      </w:r>
      <w:r w:rsidR="00C01B43" w:rsidRPr="003C6B93">
        <w:rPr>
          <w:lang w:eastAsia="de-DE"/>
        </w:rPr>
        <w:t>, iar la pozi</w:t>
      </w:r>
      <w:r w:rsidR="00683C57" w:rsidRPr="003C6B93">
        <w:rPr>
          <w:lang w:eastAsia="de-DE"/>
        </w:rPr>
        <w:t>ţ</w:t>
      </w:r>
      <w:r w:rsidR="00C01B43" w:rsidRPr="003C6B93">
        <w:rPr>
          <w:lang w:eastAsia="de-DE"/>
        </w:rPr>
        <w:t>ia</w:t>
      </w:r>
      <w:r w:rsidR="00DB6E1F" w:rsidRPr="003C6B93">
        <w:rPr>
          <w:lang w:eastAsia="de-DE"/>
        </w:rPr>
        <w:t xml:space="preserve"> </w:t>
      </w:r>
      <w:r w:rsidR="00823CA3" w:rsidRPr="003C6B93">
        <w:rPr>
          <w:i/>
          <w:lang w:eastAsia="de-DE"/>
        </w:rPr>
        <w:t>2.1.24.6.  Recipiente pentru depozitarea deşeurilor menajere</w:t>
      </w:r>
      <w:r w:rsidR="00823CA3" w:rsidRPr="003C6B93">
        <w:rPr>
          <w:lang w:eastAsia="de-DE"/>
        </w:rPr>
        <w:t xml:space="preserve"> durata este de </w:t>
      </w:r>
      <w:r w:rsidR="00823CA3" w:rsidRPr="003C6B93">
        <w:rPr>
          <w:i/>
          <w:u w:val="single"/>
          <w:lang w:eastAsia="de-DE"/>
        </w:rPr>
        <w:t>6-10 ani</w:t>
      </w:r>
      <w:r w:rsidR="00F55C1D" w:rsidRPr="003C6B93">
        <w:rPr>
          <w:i/>
          <w:u w:val="single"/>
          <w:lang w:eastAsia="de-DE"/>
        </w:rPr>
        <w:t>;</w:t>
      </w:r>
    </w:p>
    <w:p w14:paraId="6F7B3B1C" w14:textId="38D3423E" w:rsidR="00F3167A" w:rsidRPr="002755EF" w:rsidRDefault="00EC4FA3" w:rsidP="00EA18B1">
      <w:pPr>
        <w:shd w:val="clear" w:color="auto" w:fill="C4BC96" w:themeFill="background2" w:themeFillShade="BF"/>
        <w:spacing w:after="120"/>
        <w:rPr>
          <w:b/>
          <w:lang w:eastAsia="de-DE"/>
        </w:rPr>
      </w:pPr>
      <w:r w:rsidRPr="002755EF">
        <w:rPr>
          <w:b/>
          <w:lang w:eastAsia="de-DE"/>
        </w:rPr>
        <w:t>D</w:t>
      </w:r>
      <w:r w:rsidR="00B92140" w:rsidRPr="002755EF">
        <w:rPr>
          <w:b/>
          <w:lang w:eastAsia="de-DE"/>
        </w:rPr>
        <w:t xml:space="preserve">urata </w:t>
      </w:r>
      <w:r w:rsidR="00520EB0" w:rsidRPr="002755EF">
        <w:rPr>
          <w:b/>
          <w:lang w:eastAsia="de-DE"/>
        </w:rPr>
        <w:t xml:space="preserve">propusă pentru </w:t>
      </w:r>
      <w:r w:rsidR="00B92140" w:rsidRPr="002755EF">
        <w:rPr>
          <w:b/>
          <w:lang w:eastAsia="de-DE"/>
        </w:rPr>
        <w:t>contractele de delegare a gestiunii activită</w:t>
      </w:r>
      <w:r w:rsidR="00683C57" w:rsidRPr="002755EF">
        <w:rPr>
          <w:b/>
          <w:lang w:eastAsia="de-DE"/>
        </w:rPr>
        <w:t>ţ</w:t>
      </w:r>
      <w:r w:rsidR="00B92140" w:rsidRPr="002755EF">
        <w:rPr>
          <w:b/>
          <w:lang w:eastAsia="de-DE"/>
        </w:rPr>
        <w:t xml:space="preserve">ilor de colectare </w:t>
      </w:r>
      <w:r w:rsidR="00683C57" w:rsidRPr="002755EF">
        <w:rPr>
          <w:b/>
          <w:lang w:eastAsia="de-DE"/>
        </w:rPr>
        <w:t>ş</w:t>
      </w:r>
      <w:r w:rsidR="00B92140" w:rsidRPr="002755EF">
        <w:rPr>
          <w:b/>
          <w:lang w:eastAsia="de-DE"/>
        </w:rPr>
        <w:t>i transport a de</w:t>
      </w:r>
      <w:r w:rsidR="00683C57" w:rsidRPr="002755EF">
        <w:rPr>
          <w:b/>
          <w:lang w:eastAsia="de-DE"/>
        </w:rPr>
        <w:t>ş</w:t>
      </w:r>
      <w:r w:rsidRPr="002755EF">
        <w:rPr>
          <w:b/>
          <w:lang w:eastAsia="de-DE"/>
        </w:rPr>
        <w:t xml:space="preserve">eurilor este de </w:t>
      </w:r>
      <w:r w:rsidR="00D03171" w:rsidRPr="002755EF">
        <w:rPr>
          <w:b/>
          <w:lang w:eastAsia="de-DE"/>
        </w:rPr>
        <w:t xml:space="preserve">10 </w:t>
      </w:r>
      <w:r w:rsidR="00B92140" w:rsidRPr="002755EF">
        <w:rPr>
          <w:b/>
          <w:lang w:eastAsia="de-DE"/>
        </w:rPr>
        <w:t>ani.</w:t>
      </w:r>
      <w:r w:rsidR="00F3167A" w:rsidRPr="002755EF">
        <w:rPr>
          <w:b/>
          <w:lang w:eastAsia="de-DE"/>
        </w:rPr>
        <w:t xml:space="preserve"> </w:t>
      </w:r>
      <w:r w:rsidR="00671D6B" w:rsidRPr="002755EF">
        <w:rPr>
          <w:b/>
          <w:lang w:eastAsia="de-DE"/>
        </w:rPr>
        <w:t>Primul an al contractului se consideră 2022.</w:t>
      </w:r>
    </w:p>
    <w:p w14:paraId="433A47F1" w14:textId="31992D65" w:rsidR="00B92140" w:rsidRPr="002755EF" w:rsidRDefault="00F3167A" w:rsidP="00542F14">
      <w:pPr>
        <w:spacing w:after="120"/>
        <w:rPr>
          <w:b/>
          <w:lang w:eastAsia="de-DE"/>
        </w:rPr>
      </w:pPr>
      <w:r w:rsidRPr="002755EF">
        <w:rPr>
          <w:b/>
          <w:lang w:eastAsia="de-DE"/>
        </w:rPr>
        <w:t>Se recomandă această perioadă deoarece sistemul de colectare și transfer se modifică față de situația luată în considerare în Cererea de Finanțare ca urmare a extinderii sistemului de colectare separată la zonele de gospodării „din poartă în poartă” ceea ce are ca efect o uzură mai mare a utilajelor și recipienților de colectare.</w:t>
      </w:r>
    </w:p>
    <w:p w14:paraId="785656BE" w14:textId="2AA46069" w:rsidR="004D616A" w:rsidRPr="002755EF" w:rsidRDefault="004D616A" w:rsidP="00542F14">
      <w:pPr>
        <w:spacing w:after="120"/>
        <w:rPr>
          <w:b/>
          <w:lang w:eastAsia="de-DE"/>
        </w:rPr>
      </w:pPr>
      <w:r w:rsidRPr="002755EF">
        <w:rPr>
          <w:b/>
          <w:lang w:eastAsia="de-DE"/>
        </w:rPr>
        <w:t>Ținând cont de situația preconizată pentru funcționarea SMID Suceava:</w:t>
      </w:r>
    </w:p>
    <w:p w14:paraId="1B56085C" w14:textId="309E2AD3" w:rsidR="00207E0F" w:rsidRPr="002755EF" w:rsidRDefault="004D616A" w:rsidP="004E0A9F">
      <w:pPr>
        <w:pStyle w:val="ListParagraph"/>
        <w:numPr>
          <w:ilvl w:val="0"/>
          <w:numId w:val="36"/>
        </w:numPr>
        <w:spacing w:after="120"/>
        <w:rPr>
          <w:b/>
          <w:lang w:val="fr-FR" w:eastAsia="de-DE"/>
        </w:rPr>
      </w:pPr>
      <w:r w:rsidRPr="002755EF">
        <w:rPr>
          <w:b/>
          <w:lang w:eastAsia="de-DE"/>
        </w:rPr>
        <w:t>Municipiul Suceava</w:t>
      </w:r>
      <w:r w:rsidRPr="002755EF">
        <w:rPr>
          <w:b/>
          <w:lang w:val="fr-FR" w:eastAsia="de-DE"/>
        </w:rPr>
        <w:t xml:space="preserve"> va</w:t>
      </w:r>
      <w:r w:rsidR="00207E0F" w:rsidRPr="002755EF">
        <w:rPr>
          <w:b/>
          <w:lang w:val="fr-FR" w:eastAsia="de-DE"/>
        </w:rPr>
        <w:t xml:space="preserve"> continua să fie deservit de operatorii actuali</w:t>
      </w:r>
      <w:r w:rsidRPr="002755EF">
        <w:rPr>
          <w:b/>
          <w:lang w:val="fr-FR" w:eastAsia="de-DE"/>
        </w:rPr>
        <w:t xml:space="preserve"> (nu face obiectul viitoarelor contracte)</w:t>
      </w:r>
      <w:r w:rsidR="00207E0F" w:rsidRPr="002755EF">
        <w:rPr>
          <w:b/>
          <w:lang w:val="fr-FR" w:eastAsia="de-DE"/>
        </w:rPr>
        <w:t>;</w:t>
      </w:r>
    </w:p>
    <w:p w14:paraId="4BAB5051" w14:textId="1C2C1B84" w:rsidR="004427AD" w:rsidRPr="002755EF" w:rsidRDefault="004D616A" w:rsidP="004E0A9F">
      <w:pPr>
        <w:pStyle w:val="ListParagraph"/>
        <w:numPr>
          <w:ilvl w:val="0"/>
          <w:numId w:val="36"/>
        </w:numPr>
        <w:spacing w:after="120"/>
        <w:rPr>
          <w:b/>
          <w:lang w:eastAsia="de-DE"/>
        </w:rPr>
      </w:pPr>
      <w:r w:rsidRPr="002755EF">
        <w:rPr>
          <w:b/>
          <w:lang w:val="fr-FR" w:eastAsia="de-DE"/>
        </w:rPr>
        <w:t>V</w:t>
      </w:r>
      <w:r w:rsidR="004427AD" w:rsidRPr="002755EF">
        <w:rPr>
          <w:b/>
          <w:lang w:val="fr-FR" w:eastAsia="de-DE"/>
        </w:rPr>
        <w:t>alori mari de i</w:t>
      </w:r>
      <w:r w:rsidR="00207E0F" w:rsidRPr="002755EF">
        <w:rPr>
          <w:b/>
          <w:lang w:val="fr-FR" w:eastAsia="de-DE"/>
        </w:rPr>
        <w:t xml:space="preserve">nvestiții care urmează a fi realizate de viitorii operatori pentru a se putea respecta prevederile legale (colectarea </w:t>
      </w:r>
      <w:r w:rsidR="00207E0F" w:rsidRPr="003C6B93">
        <w:rPr>
          <w:b/>
          <w:lang w:val="fr-FR" w:eastAsia="de-DE"/>
        </w:rPr>
        <w:t xml:space="preserve">pe </w:t>
      </w:r>
      <w:r w:rsidR="00C55E89" w:rsidRPr="003C6B93">
        <w:rPr>
          <w:b/>
          <w:lang w:val="fr-FR" w:eastAsia="de-DE"/>
        </w:rPr>
        <w:t>3</w:t>
      </w:r>
      <w:r w:rsidR="00207E0F" w:rsidRPr="003C6B93">
        <w:rPr>
          <w:b/>
          <w:lang w:val="fr-FR" w:eastAsia="de-DE"/>
        </w:rPr>
        <w:t xml:space="preserve"> fracții a deșeurilor reciclabile, implementarea sistemului de colectare separată a biodeșeurilor, implementarea </w:t>
      </w:r>
      <w:r w:rsidR="00207E0F" w:rsidRPr="002755EF">
        <w:rPr>
          <w:b/>
          <w:lang w:val="fr-FR" w:eastAsia="de-DE"/>
        </w:rPr>
        <w:t>instrumentului economic “plătești cât arunci”</w:t>
      </w:r>
      <w:r w:rsidR="00671D6B" w:rsidRPr="002755EF">
        <w:rPr>
          <w:b/>
          <w:lang w:val="fr-FR" w:eastAsia="de-DE"/>
        </w:rPr>
        <w:t xml:space="preserve"> </w:t>
      </w:r>
      <w:r w:rsidR="00FC27B6" w:rsidRPr="002755EF">
        <w:rPr>
          <w:b/>
          <w:lang w:val="fr-FR" w:eastAsia="de-DE"/>
        </w:rPr>
        <w:t xml:space="preserve">, modernizare/reabilitare </w:t>
      </w:r>
      <w:r w:rsidR="0003105D" w:rsidRPr="002755EF">
        <w:rPr>
          <w:b/>
          <w:lang w:val="fr-FR" w:eastAsia="de-DE"/>
        </w:rPr>
        <w:t>stații de transfer</w:t>
      </w:r>
      <w:r w:rsidR="00FC27B6" w:rsidRPr="002755EF">
        <w:rPr>
          <w:b/>
          <w:lang w:val="fr-FR" w:eastAsia="de-DE"/>
        </w:rPr>
        <w:t xml:space="preserve"> existente)</w:t>
      </w:r>
    </w:p>
    <w:p w14:paraId="22782A78" w14:textId="38F0B0AA" w:rsidR="004D616A" w:rsidRPr="002755EF" w:rsidRDefault="004D616A" w:rsidP="004D616A">
      <w:pPr>
        <w:spacing w:after="120"/>
        <w:ind w:left="142"/>
        <w:rPr>
          <w:b/>
          <w:lang w:eastAsia="de-DE"/>
        </w:rPr>
      </w:pPr>
      <w:r w:rsidRPr="002755EF">
        <w:rPr>
          <w:b/>
          <w:lang w:eastAsia="de-DE"/>
        </w:rPr>
        <w:t>o durată mai mică de 10 ani a contractelor de delegare pentru zonele din județul Suceava conduce</w:t>
      </w:r>
      <w:r w:rsidRPr="002755EF">
        <w:rPr>
          <w:b/>
          <w:lang w:val="fr-FR" w:eastAsia="de-DE"/>
        </w:rPr>
        <w:t xml:space="preserve"> la costuri mari</w:t>
      </w:r>
      <w:r w:rsidR="0003105D" w:rsidRPr="002755EF">
        <w:rPr>
          <w:b/>
          <w:lang w:val="fr-FR" w:eastAsia="de-DE"/>
        </w:rPr>
        <w:t>,</w:t>
      </w:r>
      <w:r w:rsidRPr="002755EF">
        <w:rPr>
          <w:b/>
          <w:lang w:val="fr-FR" w:eastAsia="de-DE"/>
        </w:rPr>
        <w:t xml:space="preserve"> </w:t>
      </w:r>
      <w:r w:rsidR="0003105D" w:rsidRPr="002755EF">
        <w:rPr>
          <w:b/>
          <w:lang w:val="fr-FR" w:eastAsia="de-DE"/>
        </w:rPr>
        <w:t xml:space="preserve">reflectate în tarife </w:t>
      </w:r>
      <w:r w:rsidRPr="002755EF">
        <w:rPr>
          <w:b/>
          <w:lang w:val="fr-FR" w:eastAsia="de-DE"/>
        </w:rPr>
        <w:t>care depășesc suportabilitatea populației pentru plata serviciilor.</w:t>
      </w:r>
    </w:p>
    <w:p w14:paraId="08E76610" w14:textId="4B8A5B05" w:rsidR="00381EFE" w:rsidRPr="002755EF" w:rsidRDefault="00C41344" w:rsidP="00381EFE">
      <w:pPr>
        <w:spacing w:after="240" w:line="276" w:lineRule="auto"/>
        <w:jc w:val="center"/>
        <w:rPr>
          <w:lang w:eastAsia="de-DE"/>
        </w:rPr>
      </w:pPr>
      <w:r w:rsidRPr="002755EF">
        <w:rPr>
          <w:b/>
          <w:noProof/>
          <w:lang w:val="en-US"/>
        </w:rPr>
        <mc:AlternateContent>
          <mc:Choice Requires="wps">
            <w:drawing>
              <wp:inline distT="0" distB="0" distL="0" distR="0" wp14:anchorId="3F73B551" wp14:editId="06A791A9">
                <wp:extent cx="6541135" cy="868680"/>
                <wp:effectExtent l="0" t="0" r="12065" b="26670"/>
                <wp:docPr id="710" name="Text 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135" cy="868680"/>
                        </a:xfrm>
                        <a:prstGeom prst="rect">
                          <a:avLst/>
                        </a:prstGeom>
                        <a:solidFill>
                          <a:schemeClr val="bg1">
                            <a:lumMod val="85000"/>
                            <a:lumOff val="0"/>
                          </a:schemeClr>
                        </a:solidFill>
                        <a:ln w="9525">
                          <a:solidFill>
                            <a:srgbClr val="000000"/>
                          </a:solidFill>
                          <a:miter lim="800000"/>
                          <a:headEnd/>
                          <a:tailEnd/>
                        </a:ln>
                      </wps:spPr>
                      <wps:txbx>
                        <w:txbxContent>
                          <w:p w14:paraId="3C8AC226" w14:textId="01A25EEB" w:rsidR="00F35BE2" w:rsidRPr="000338F7" w:rsidRDefault="00F35BE2" w:rsidP="00381EFE">
                            <w:pPr>
                              <w:spacing w:before="240" w:after="240" w:line="276" w:lineRule="auto"/>
                              <w:rPr>
                                <w:b/>
                                <w:u w:val="single"/>
                                <w:lang w:eastAsia="de-DE"/>
                              </w:rPr>
                            </w:pPr>
                            <w:r w:rsidRPr="000338F7">
                              <w:rPr>
                                <w:b/>
                                <w:u w:val="single"/>
                                <w:lang w:eastAsia="de-DE"/>
                              </w:rPr>
                              <w:t>În concluzie durata propusă a delegării pentru contractul/contractele de delegare a serviciilor de colectare şi transport a deşeurilor municipale</w:t>
                            </w:r>
                            <w:r>
                              <w:rPr>
                                <w:b/>
                                <w:u w:val="single"/>
                                <w:lang w:eastAsia="de-DE"/>
                              </w:rPr>
                              <w:t>, transfer și sortare</w:t>
                            </w:r>
                            <w:r w:rsidRPr="000338F7">
                              <w:rPr>
                                <w:b/>
                                <w:u w:val="single"/>
                                <w:lang w:eastAsia="de-DE"/>
                              </w:rPr>
                              <w:t xml:space="preserve"> este de </w:t>
                            </w:r>
                            <w:r>
                              <w:rPr>
                                <w:b/>
                                <w:u w:val="single"/>
                                <w:lang w:eastAsia="de-DE"/>
                              </w:rPr>
                              <w:t>10</w:t>
                            </w:r>
                            <w:r w:rsidRPr="000338F7">
                              <w:rPr>
                                <w:b/>
                                <w:u w:val="single"/>
                                <w:lang w:eastAsia="de-DE"/>
                              </w:rPr>
                              <w:t xml:space="preserve"> ani.</w:t>
                            </w:r>
                          </w:p>
                        </w:txbxContent>
                      </wps:txbx>
                      <wps:bodyPr rot="0" vert="horz" wrap="square" lIns="91440" tIns="45720" rIns="91440" bIns="45720" anchor="t" anchorCtr="0" upright="1">
                        <a:noAutofit/>
                      </wps:bodyPr>
                    </wps:wsp>
                  </a:graphicData>
                </a:graphic>
              </wp:inline>
            </w:drawing>
          </mc:Choice>
          <mc:Fallback>
            <w:pict>
              <v:shape w14:anchorId="3F73B551" id="Text Box 714" o:spid="_x0000_s1034" type="#_x0000_t202" style="width:515.05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rBRTQIAAJEEAAAOAAAAZHJzL2Uyb0RvYy54bWysVG1v2yAQ/j5p/wHxfXGcJW1q1am6dJ0m&#10;dS9Sux+AMbbRgGNAYne/fgckWbp9myZLiOPgueeeu/P1zaQV2QvnJZialrM5JcJwaKXpa/rt6f7N&#10;mhIfmGmZAiNq+iw8vdm8fnU92kosYADVCkcQxPhqtDUdQrBVUXg+CM38DKww6OzAaRbQdH3ROjYi&#10;ulbFYj6/KEZwrXXAhfd4epeddJPwu07w8KXrvAhE1RS5hbS6tDZxLTbXrOods4PkBxrsH1hoJg0G&#10;PUHdscDIzsm/oLTkDjx0YcZBF9B1kouUA2ZTzv/I5nFgVqRcUBxvTzL5/wfLP++/OiLbml6WqI9h&#10;Gov0JKZA3sFELstlVGi0vsKLjxavhgkdWOmUrbcPwL97YmA7MNOLW+dgHARrkWEZXxZnTzOOjyDN&#10;+AlaDMR2ARLQ1Dkd5UNBCKIjk+dTdSIZjocXq2VZvl1RwtG3vsAvla9g1fG1dT58EKBJ3NTUYfUT&#10;Ots/+BDZsOp4JQbzoGR7L5VKRuw4sVWO7Bn2StPnDNVOI9V8tl7N54eOwWPsq3x8ZJF6NiKkQC/A&#10;lSFjTa9Wi1WW7UVg1zensBjgEAO5voDQMuCgKKkx99MlVkWx35s2tXFgUuU9PlbmoH4UPEsfpmZK&#10;pV4fi9pA+4zlcJDnAucYNwO4n5SMOBM19T92zAlK1EeDJb0ql8s4RMlYri4XaLhzT3PuYYYjVE0D&#10;JXm7DXnwdtbJfsBIWWIDt9gGnUwViv2SWR3oY98nPQ8zGgfr3E63fv9JNr8AAAD//wMAUEsDBBQA&#10;BgAIAAAAIQBzGKvU3QAAAAYBAAAPAAAAZHJzL2Rvd25yZXYueG1sTI/BasMwEETvhf6D2EIvoZHc&#10;gBNcyyEUcmoprRNMj7K1tU2tlZGUxP37Krkkl2WWWWbe5uvJDOyIzveWJCRzAQypsbqnVsJ+t31a&#10;AfNBkVaDJZTwhx7Wxf1drjJtT/SFxzK0LIaQz5SELoQx49w3HRrl53ZEit6PdUaFuLqWa6dOMdwM&#10;/FmIlBvVU2zo1IivHTa/5cFIqN+Xb+lmWy0b/T1zs7JKPqrPRMrHh2nzAizgFK7HcMaP6FBEptoe&#10;SHs2SIiPhMs8e2IhEmB1VIt0BbzI+S1+8Q8AAP//AwBQSwECLQAUAAYACAAAACEAtoM4kv4AAADh&#10;AQAAEwAAAAAAAAAAAAAAAAAAAAAAW0NvbnRlbnRfVHlwZXNdLnhtbFBLAQItABQABgAIAAAAIQA4&#10;/SH/1gAAAJQBAAALAAAAAAAAAAAAAAAAAC8BAABfcmVscy8ucmVsc1BLAQItABQABgAIAAAAIQCG&#10;7rBRTQIAAJEEAAAOAAAAAAAAAAAAAAAAAC4CAABkcnMvZTJvRG9jLnhtbFBLAQItABQABgAIAAAA&#10;IQBzGKvU3QAAAAYBAAAPAAAAAAAAAAAAAAAAAKcEAABkcnMvZG93bnJldi54bWxQSwUGAAAAAAQA&#10;BADzAAAAsQUAAAAA&#10;" fillcolor="#d8d8d8 [2732]">
                <v:textbox>
                  <w:txbxContent>
                    <w:p w14:paraId="3C8AC226" w14:textId="01A25EEB" w:rsidR="00F35BE2" w:rsidRPr="000338F7" w:rsidRDefault="00F35BE2" w:rsidP="00381EFE">
                      <w:pPr>
                        <w:spacing w:before="240" w:after="240" w:line="276" w:lineRule="auto"/>
                        <w:rPr>
                          <w:b/>
                          <w:u w:val="single"/>
                          <w:lang w:eastAsia="de-DE"/>
                        </w:rPr>
                      </w:pPr>
                      <w:r w:rsidRPr="000338F7">
                        <w:rPr>
                          <w:b/>
                          <w:u w:val="single"/>
                          <w:lang w:eastAsia="de-DE"/>
                        </w:rPr>
                        <w:t>În concluzie durata propusă a delegării pentru contractul/contractele de delegare a serviciilor de colectare şi transport a deşeurilor municipale</w:t>
                      </w:r>
                      <w:r>
                        <w:rPr>
                          <w:b/>
                          <w:u w:val="single"/>
                          <w:lang w:eastAsia="de-DE"/>
                        </w:rPr>
                        <w:t>, transfer și sortare</w:t>
                      </w:r>
                      <w:r w:rsidRPr="000338F7">
                        <w:rPr>
                          <w:b/>
                          <w:u w:val="single"/>
                          <w:lang w:eastAsia="de-DE"/>
                        </w:rPr>
                        <w:t xml:space="preserve"> este de </w:t>
                      </w:r>
                      <w:r>
                        <w:rPr>
                          <w:b/>
                          <w:u w:val="single"/>
                          <w:lang w:eastAsia="de-DE"/>
                        </w:rPr>
                        <w:t>10</w:t>
                      </w:r>
                      <w:r w:rsidRPr="000338F7">
                        <w:rPr>
                          <w:b/>
                          <w:u w:val="single"/>
                          <w:lang w:eastAsia="de-DE"/>
                        </w:rPr>
                        <w:t xml:space="preserve"> ani.</w:t>
                      </w:r>
                    </w:p>
                  </w:txbxContent>
                </v:textbox>
                <w10:anchorlock/>
              </v:shape>
            </w:pict>
          </mc:Fallback>
        </mc:AlternateContent>
      </w:r>
    </w:p>
    <w:p w14:paraId="1D71DA99" w14:textId="77777777" w:rsidR="0052001A" w:rsidRPr="002755EF" w:rsidRDefault="0052001A" w:rsidP="00D03171">
      <w:pPr>
        <w:pStyle w:val="OTSubCap"/>
        <w:spacing w:before="0" w:after="120"/>
        <w:ind w:left="1440"/>
        <w:rPr>
          <w:rFonts w:ascii="Times New Roman" w:hAnsi="Times New Roman" w:cs="Times New Roman"/>
          <w:bCs w:val="0"/>
          <w:lang w:eastAsia="de-DE"/>
        </w:rPr>
      </w:pPr>
      <w:bookmarkStart w:id="273" w:name="_Toc77686690"/>
      <w:r w:rsidRPr="002755EF">
        <w:rPr>
          <w:rFonts w:ascii="Times New Roman" w:hAnsi="Times New Roman" w:cs="Times New Roman"/>
          <w:bCs w:val="0"/>
          <w:lang w:eastAsia="de-DE"/>
        </w:rPr>
        <w:t>MECANISMUL FINANCIAR / MECANISMUL DE PLATĂ</w:t>
      </w:r>
      <w:bookmarkEnd w:id="273"/>
    </w:p>
    <w:p w14:paraId="33DBDCE0" w14:textId="5DF7EA26" w:rsidR="0052001A" w:rsidRPr="002755EF" w:rsidRDefault="0052001A" w:rsidP="00D03171">
      <w:pPr>
        <w:spacing w:after="120"/>
        <w:rPr>
          <w:szCs w:val="24"/>
        </w:rPr>
      </w:pPr>
      <w:r w:rsidRPr="002755EF">
        <w:rPr>
          <w:szCs w:val="24"/>
        </w:rPr>
        <w:t>Conform prevederilor Legii nr.</w:t>
      </w:r>
      <w:r w:rsidR="00EA18B1" w:rsidRPr="002755EF">
        <w:rPr>
          <w:szCs w:val="24"/>
        </w:rPr>
        <w:t xml:space="preserve"> </w:t>
      </w:r>
      <w:r w:rsidRPr="002755EF">
        <w:rPr>
          <w:szCs w:val="24"/>
        </w:rPr>
        <w:t xml:space="preserve">273/2006 privind finanţele publice locale, cu modificările şi completările ulterioare şi prevederile Legii nr. 571/2003 privind Codul Fiscal, art.282 alin.1, cu modificările şi completările ulterioare, „pentru funcţionarea unor servicii publice locale create în interesul persoanelor fizice, consiliile locale pot adopta taxe speciale”. </w:t>
      </w:r>
    </w:p>
    <w:p w14:paraId="14B5472F" w14:textId="77777777" w:rsidR="0052001A" w:rsidRPr="002755EF" w:rsidRDefault="0052001A" w:rsidP="00D03171">
      <w:pPr>
        <w:spacing w:after="120"/>
        <w:rPr>
          <w:szCs w:val="24"/>
        </w:rPr>
      </w:pPr>
      <w:r w:rsidRPr="002755EF">
        <w:rPr>
          <w:szCs w:val="24"/>
        </w:rPr>
        <w:t>În baza prevederilor Legii serviciului de salubrizare a localităţilor nr. 101/2006 republicată, pentru asigurarea finanţării serviciului, beneficiarii serviciilor de salubrizare achită contravaloarea serviciului de salubrizare prin tarife, în cazul în care prestarea serviciului de salubrizare se face pe baza unui contract sau prin taxe speciale, dacă se prestează fără contract încheiat.</w:t>
      </w:r>
    </w:p>
    <w:p w14:paraId="09788655" w14:textId="77777777" w:rsidR="0052001A" w:rsidRPr="002755EF" w:rsidRDefault="0052001A" w:rsidP="00D03171">
      <w:pPr>
        <w:spacing w:after="120"/>
        <w:rPr>
          <w:szCs w:val="24"/>
        </w:rPr>
      </w:pPr>
      <w:r w:rsidRPr="002755EF">
        <w:rPr>
          <w:szCs w:val="24"/>
        </w:rPr>
        <w:t>Astfel, plata serviciilor de salubrizare poate fi perceput</w:t>
      </w:r>
      <w:r w:rsidRPr="002755EF">
        <w:rPr>
          <w:rFonts w:eastAsia="TT1E3Co00"/>
          <w:szCs w:val="24"/>
        </w:rPr>
        <w:t xml:space="preserve">ă </w:t>
      </w:r>
      <w:r w:rsidRPr="002755EF">
        <w:rPr>
          <w:szCs w:val="24"/>
        </w:rPr>
        <w:t>de la utilizatorii serviciului în dou</w:t>
      </w:r>
      <w:r w:rsidRPr="002755EF">
        <w:rPr>
          <w:rFonts w:eastAsia="TT1E3Co00"/>
          <w:szCs w:val="24"/>
        </w:rPr>
        <w:t xml:space="preserve">ă </w:t>
      </w:r>
      <w:r w:rsidRPr="002755EF">
        <w:rPr>
          <w:szCs w:val="24"/>
        </w:rPr>
        <w:t>forme, respectiv două sisteme de încasare a tarifului:</w:t>
      </w:r>
    </w:p>
    <w:p w14:paraId="6FC61D74" w14:textId="77777777" w:rsidR="0052001A" w:rsidRPr="002755EF" w:rsidRDefault="0052001A" w:rsidP="00B15ABF">
      <w:pPr>
        <w:pStyle w:val="ListParagraph"/>
        <w:numPr>
          <w:ilvl w:val="0"/>
          <w:numId w:val="26"/>
        </w:numPr>
        <w:tabs>
          <w:tab w:val="clear" w:pos="360"/>
          <w:tab w:val="num" w:pos="851"/>
        </w:tabs>
        <w:spacing w:after="120"/>
        <w:ind w:left="851" w:hanging="425"/>
        <w:jc w:val="left"/>
        <w:rPr>
          <w:szCs w:val="24"/>
        </w:rPr>
      </w:pPr>
      <w:r w:rsidRPr="002755EF">
        <w:rPr>
          <w:b/>
          <w:bCs/>
          <w:szCs w:val="24"/>
        </w:rPr>
        <w:t xml:space="preserve">tarif - </w:t>
      </w:r>
      <w:r w:rsidRPr="002755EF">
        <w:rPr>
          <w:bCs/>
          <w:szCs w:val="24"/>
        </w:rPr>
        <w:t>p</w:t>
      </w:r>
      <w:r w:rsidRPr="002755EF">
        <w:rPr>
          <w:szCs w:val="24"/>
        </w:rPr>
        <w:t>erceput de operatorul serviciului direct de la utilizator în baza unui contract încheiat cu utilizatorul</w:t>
      </w:r>
    </w:p>
    <w:p w14:paraId="1E64DC49" w14:textId="77777777" w:rsidR="0052001A" w:rsidRPr="002755EF" w:rsidRDefault="0052001A" w:rsidP="00B15ABF">
      <w:pPr>
        <w:pStyle w:val="ListParagraph"/>
        <w:numPr>
          <w:ilvl w:val="0"/>
          <w:numId w:val="26"/>
        </w:numPr>
        <w:tabs>
          <w:tab w:val="clear" w:pos="360"/>
          <w:tab w:val="num" w:pos="851"/>
        </w:tabs>
        <w:spacing w:after="120"/>
        <w:ind w:left="851" w:hanging="425"/>
        <w:jc w:val="left"/>
        <w:rPr>
          <w:rFonts w:eastAsia="TT1E3Co00"/>
          <w:szCs w:val="24"/>
        </w:rPr>
      </w:pPr>
      <w:r w:rsidRPr="002755EF">
        <w:rPr>
          <w:b/>
          <w:bCs/>
          <w:szCs w:val="24"/>
        </w:rPr>
        <w:lastRenderedPageBreak/>
        <w:t>tax</w:t>
      </w:r>
      <w:r w:rsidRPr="002755EF">
        <w:rPr>
          <w:b/>
          <w:szCs w:val="24"/>
        </w:rPr>
        <w:t xml:space="preserve">ă </w:t>
      </w:r>
      <w:r w:rsidRPr="002755EF">
        <w:rPr>
          <w:szCs w:val="24"/>
        </w:rPr>
        <w:t>- perceput</w:t>
      </w:r>
      <w:r w:rsidRPr="002755EF">
        <w:rPr>
          <w:rFonts w:eastAsia="TT1E3Co00"/>
          <w:szCs w:val="24"/>
        </w:rPr>
        <w:t xml:space="preserve">ă </w:t>
      </w:r>
      <w:r w:rsidRPr="002755EF">
        <w:rPr>
          <w:szCs w:val="24"/>
        </w:rPr>
        <w:t>de administra</w:t>
      </w:r>
      <w:r w:rsidRPr="002755EF">
        <w:rPr>
          <w:rFonts w:eastAsia="TT1E3Co00"/>
          <w:szCs w:val="24"/>
        </w:rPr>
        <w:t>ţ</w:t>
      </w:r>
      <w:r w:rsidRPr="002755EF">
        <w:rPr>
          <w:szCs w:val="24"/>
        </w:rPr>
        <w:t>ia public</w:t>
      </w:r>
      <w:r w:rsidRPr="002755EF">
        <w:rPr>
          <w:rFonts w:eastAsia="TT1E3Co00"/>
          <w:szCs w:val="24"/>
        </w:rPr>
        <w:t xml:space="preserve">ă </w:t>
      </w:r>
      <w:r w:rsidRPr="002755EF">
        <w:rPr>
          <w:szCs w:val="24"/>
        </w:rPr>
        <w:t>local</w:t>
      </w:r>
      <w:r w:rsidRPr="002755EF">
        <w:rPr>
          <w:rFonts w:eastAsia="TT1E3Co00"/>
          <w:szCs w:val="24"/>
        </w:rPr>
        <w:t>ă de la utilizatorii din aria administrativă în baza unei HCL</w:t>
      </w:r>
    </w:p>
    <w:p w14:paraId="1E639ACA" w14:textId="77777777" w:rsidR="0052001A" w:rsidRPr="002755EF" w:rsidRDefault="0052001A" w:rsidP="00D03171">
      <w:pPr>
        <w:spacing w:after="120"/>
        <w:rPr>
          <w:szCs w:val="24"/>
        </w:rPr>
      </w:pPr>
      <w:r w:rsidRPr="002755EF">
        <w:rPr>
          <w:szCs w:val="24"/>
        </w:rPr>
        <w:t xml:space="preserve">În cadrul Proiectului </w:t>
      </w:r>
      <w:r w:rsidRPr="002755EF">
        <w:rPr>
          <w:i/>
          <w:szCs w:val="24"/>
        </w:rPr>
        <w:t>Sistem de Management Integrat al deşeurilor din judeţul Suceava</w:t>
      </w:r>
      <w:r w:rsidR="00DB6E1F" w:rsidRPr="002755EF">
        <w:rPr>
          <w:i/>
          <w:szCs w:val="24"/>
        </w:rPr>
        <w:t xml:space="preserve"> </w:t>
      </w:r>
      <w:r w:rsidRPr="002755EF">
        <w:rPr>
          <w:szCs w:val="24"/>
        </w:rPr>
        <w:t xml:space="preserve">şi în conformitate cu prevederile Contractului de finanţare încheiat  între Autoritatea de Management pentru POS Mediu şi Beneficiarul Proiectului – </w:t>
      </w:r>
      <w:r w:rsidRPr="002755EF">
        <w:rPr>
          <w:b/>
          <w:bCs/>
          <w:szCs w:val="24"/>
          <w:u w:val="single"/>
        </w:rPr>
        <w:t>Consiliul Judeţean Suceava, se prevede implementarea sistemului de taxă.</w:t>
      </w:r>
      <w:r w:rsidRPr="002755EF">
        <w:rPr>
          <w:szCs w:val="24"/>
        </w:rPr>
        <w:t xml:space="preserve">  Astfel, s-a făcut o analiză a diferitelor opţiuni pentru tarifele de colectare şi în baza acesteia se propune următorul mecanism financiar:</w:t>
      </w:r>
    </w:p>
    <w:p w14:paraId="6E35E8AF" w14:textId="77777777" w:rsidR="0052001A" w:rsidRPr="002755EF" w:rsidRDefault="0052001A" w:rsidP="00B15ABF">
      <w:pPr>
        <w:pStyle w:val="ListParagraph"/>
        <w:numPr>
          <w:ilvl w:val="0"/>
          <w:numId w:val="28"/>
        </w:numPr>
        <w:autoSpaceDE w:val="0"/>
        <w:autoSpaceDN w:val="0"/>
        <w:adjustRightInd w:val="0"/>
        <w:spacing w:after="120"/>
        <w:ind w:left="714" w:hanging="357"/>
        <w:contextualSpacing w:val="0"/>
        <w:rPr>
          <w:szCs w:val="24"/>
        </w:rPr>
      </w:pPr>
      <w:r w:rsidRPr="002755EF">
        <w:rPr>
          <w:b/>
          <w:i/>
        </w:rPr>
        <w:t>Flux financiar 1a</w:t>
      </w:r>
      <w:r w:rsidR="00DB6E1F" w:rsidRPr="002755EF">
        <w:rPr>
          <w:b/>
          <w:i/>
        </w:rPr>
        <w:t xml:space="preserve"> </w:t>
      </w:r>
      <w:r w:rsidRPr="002755EF">
        <w:rPr>
          <w:i/>
        </w:rPr>
        <w:t>–</w:t>
      </w:r>
      <w:r w:rsidR="00DB6E1F" w:rsidRPr="002755EF">
        <w:rPr>
          <w:i/>
        </w:rPr>
        <w:t xml:space="preserve"> </w:t>
      </w:r>
      <w:r w:rsidRPr="002755EF">
        <w:rPr>
          <w:szCs w:val="24"/>
          <w:u w:val="single"/>
        </w:rPr>
        <w:t>o taxă de salubrizare</w:t>
      </w:r>
      <w:r w:rsidRPr="002755EF">
        <w:rPr>
          <w:szCs w:val="24"/>
        </w:rPr>
        <w:t xml:space="preserve">, colectată de administraţia publică locală de la </w:t>
      </w:r>
      <w:r w:rsidRPr="002755EF">
        <w:rPr>
          <w:szCs w:val="24"/>
          <w:u w:val="single"/>
        </w:rPr>
        <w:t>utilizatorii casnici</w:t>
      </w:r>
      <w:r w:rsidRPr="002755EF">
        <w:rPr>
          <w:szCs w:val="24"/>
        </w:rPr>
        <w:t>, care va acoperi costurile pentru colectarea deşeurilor, transport la şi administrarea staţiilor de transfer, transferul deşeurilor la depozite, administrarea centrului de management al deşeurilor/depozitului  şi toate celelalte cerinţe financiare necesare pentru a asigura sustenabilitatea sistemului de management al deşeurilor. Nivelul de taxare va fi diferit în zonele urbane de zonele rurale;</w:t>
      </w:r>
    </w:p>
    <w:p w14:paraId="252C6F59" w14:textId="77777777" w:rsidR="0052001A" w:rsidRPr="002755EF" w:rsidRDefault="0052001A" w:rsidP="00B15ABF">
      <w:pPr>
        <w:pStyle w:val="ListParagraph"/>
        <w:numPr>
          <w:ilvl w:val="0"/>
          <w:numId w:val="28"/>
        </w:numPr>
        <w:autoSpaceDE w:val="0"/>
        <w:autoSpaceDN w:val="0"/>
        <w:adjustRightInd w:val="0"/>
        <w:spacing w:after="120"/>
        <w:ind w:left="714" w:hanging="357"/>
        <w:contextualSpacing w:val="0"/>
        <w:rPr>
          <w:szCs w:val="24"/>
        </w:rPr>
      </w:pPr>
      <w:r w:rsidRPr="002755EF">
        <w:rPr>
          <w:b/>
          <w:i/>
        </w:rPr>
        <w:t>Flux financiar 1b</w:t>
      </w:r>
      <w:r w:rsidR="00DB6E1F" w:rsidRPr="002755EF">
        <w:rPr>
          <w:b/>
          <w:i/>
        </w:rPr>
        <w:t xml:space="preserve"> </w:t>
      </w:r>
      <w:r w:rsidRPr="002755EF">
        <w:rPr>
          <w:i/>
        </w:rPr>
        <w:t>–</w:t>
      </w:r>
      <w:r w:rsidR="00DB6E1F" w:rsidRPr="002755EF">
        <w:rPr>
          <w:i/>
        </w:rPr>
        <w:t xml:space="preserve"> </w:t>
      </w:r>
      <w:r w:rsidRPr="002755EF">
        <w:rPr>
          <w:szCs w:val="24"/>
          <w:u w:val="single"/>
        </w:rPr>
        <w:t>un tarif de salubrizare</w:t>
      </w:r>
      <w:r w:rsidRPr="002755EF">
        <w:rPr>
          <w:szCs w:val="24"/>
        </w:rPr>
        <w:t xml:space="preserve">, colectat de administraţia publică locală de la </w:t>
      </w:r>
      <w:r w:rsidRPr="002755EF">
        <w:rPr>
          <w:szCs w:val="24"/>
          <w:u w:val="single"/>
        </w:rPr>
        <w:t>utilizatorii non-casnici</w:t>
      </w:r>
      <w:r w:rsidRPr="002755EF">
        <w:rPr>
          <w:szCs w:val="24"/>
        </w:rPr>
        <w:t xml:space="preserve"> industriali, comerciali şi instituţionali (ICI), care va fi plătit ţinând cont de nivelul taxei de salubrizare (tarif pe tonă de deşeuri) şi cantitatea de deşeuri generate pe an</w:t>
      </w:r>
      <w:r w:rsidR="00DB6E1F" w:rsidRPr="002755EF">
        <w:rPr>
          <w:szCs w:val="24"/>
        </w:rPr>
        <w:t xml:space="preserve">, sau </w:t>
      </w:r>
      <w:r w:rsidR="00DB6E1F" w:rsidRPr="002755EF">
        <w:rPr>
          <w:szCs w:val="24"/>
          <w:u w:val="single"/>
        </w:rPr>
        <w:t>un tarif de salubrizare</w:t>
      </w:r>
      <w:r w:rsidR="00DB6E1F" w:rsidRPr="002755EF">
        <w:rPr>
          <w:szCs w:val="24"/>
        </w:rPr>
        <w:t xml:space="preserve">, plătit de </w:t>
      </w:r>
      <w:r w:rsidR="00DB6E1F" w:rsidRPr="002755EF">
        <w:rPr>
          <w:szCs w:val="24"/>
          <w:u w:val="single"/>
        </w:rPr>
        <w:t>utilizatorii non-casnici</w:t>
      </w:r>
      <w:r w:rsidR="00DB6E1F" w:rsidRPr="002755EF">
        <w:rPr>
          <w:szCs w:val="24"/>
        </w:rPr>
        <w:t xml:space="preserve"> industriali, comerciali şi instituţionali (ICI) direct operatorului de colectare şi transport în funcţie de cantitatea de deşeuri generate în fiecare lună</w:t>
      </w:r>
    </w:p>
    <w:p w14:paraId="34B860DB" w14:textId="77777777" w:rsidR="0052001A" w:rsidRPr="002755EF" w:rsidRDefault="0052001A" w:rsidP="00B15ABF">
      <w:pPr>
        <w:pStyle w:val="ListParagraph"/>
        <w:numPr>
          <w:ilvl w:val="0"/>
          <w:numId w:val="28"/>
        </w:numPr>
        <w:autoSpaceDE w:val="0"/>
        <w:autoSpaceDN w:val="0"/>
        <w:adjustRightInd w:val="0"/>
        <w:spacing w:after="120"/>
        <w:ind w:left="714" w:hanging="357"/>
        <w:contextualSpacing w:val="0"/>
        <w:rPr>
          <w:szCs w:val="24"/>
        </w:rPr>
      </w:pPr>
      <w:r w:rsidRPr="002755EF">
        <w:rPr>
          <w:b/>
          <w:i/>
        </w:rPr>
        <w:t>Flux financiar 2</w:t>
      </w:r>
      <w:r w:rsidR="00DB6E1F" w:rsidRPr="002755EF">
        <w:rPr>
          <w:b/>
          <w:i/>
        </w:rPr>
        <w:t xml:space="preserve"> </w:t>
      </w:r>
      <w:r w:rsidRPr="002755EF">
        <w:rPr>
          <w:i/>
        </w:rPr>
        <w:t>–</w:t>
      </w:r>
      <w:r w:rsidR="00DB6E1F" w:rsidRPr="002755EF">
        <w:rPr>
          <w:i/>
        </w:rPr>
        <w:t xml:space="preserve"> </w:t>
      </w:r>
      <w:r w:rsidRPr="002755EF">
        <w:rPr>
          <w:szCs w:val="24"/>
          <w:u w:val="single"/>
        </w:rPr>
        <w:t>operatorii de colectare</w:t>
      </w:r>
      <w:r w:rsidR="00DB6E1F" w:rsidRPr="002755EF">
        <w:rPr>
          <w:szCs w:val="24"/>
          <w:u w:val="single"/>
        </w:rPr>
        <w:t xml:space="preserve"> şi transport</w:t>
      </w:r>
      <w:r w:rsidRPr="002755EF">
        <w:rPr>
          <w:szCs w:val="24"/>
        </w:rPr>
        <w:t xml:space="preserve"> vor fi plătiţi de la </w:t>
      </w:r>
      <w:r w:rsidRPr="002755EF">
        <w:rPr>
          <w:szCs w:val="24"/>
          <w:u w:val="single"/>
        </w:rPr>
        <w:t>bugetul local</w:t>
      </w:r>
      <w:r w:rsidRPr="002755EF">
        <w:rPr>
          <w:szCs w:val="24"/>
        </w:rPr>
        <w:t xml:space="preserve"> </w:t>
      </w:r>
      <w:r w:rsidR="00DB6E1F" w:rsidRPr="002755EF">
        <w:rPr>
          <w:szCs w:val="24"/>
        </w:rPr>
        <w:t xml:space="preserve">(sau de la bugetul local pentru populaţie şi de utilizatorii non-casnici) </w:t>
      </w:r>
      <w:r w:rsidRPr="002755EF">
        <w:rPr>
          <w:szCs w:val="24"/>
        </w:rPr>
        <w:t>cu o sumă reprezentând costul activităţilor de colectare şi transport corespunzător cantităţilor de deşeuri colectate şi transportate pentru depozitare/tratare (sortare);</w:t>
      </w:r>
    </w:p>
    <w:p w14:paraId="20687BE4" w14:textId="477B9EF9" w:rsidR="0052001A" w:rsidRPr="002755EF" w:rsidRDefault="0052001A" w:rsidP="00B15ABF">
      <w:pPr>
        <w:pStyle w:val="ListParagraph"/>
        <w:numPr>
          <w:ilvl w:val="0"/>
          <w:numId w:val="28"/>
        </w:numPr>
        <w:autoSpaceDE w:val="0"/>
        <w:autoSpaceDN w:val="0"/>
        <w:adjustRightInd w:val="0"/>
        <w:spacing w:after="120"/>
        <w:ind w:left="714" w:hanging="357"/>
        <w:contextualSpacing w:val="0"/>
        <w:rPr>
          <w:szCs w:val="24"/>
        </w:rPr>
      </w:pPr>
      <w:r w:rsidRPr="002755EF">
        <w:rPr>
          <w:b/>
          <w:i/>
        </w:rPr>
        <w:t>Flux financiar 3</w:t>
      </w:r>
      <w:r w:rsidRPr="002755EF">
        <w:rPr>
          <w:i/>
        </w:rPr>
        <w:t xml:space="preserve"> – </w:t>
      </w:r>
      <w:r w:rsidR="002958DE" w:rsidRPr="002755EF">
        <w:rPr>
          <w:u w:val="single"/>
        </w:rPr>
        <w:t>operatorii de colectare şi transport</w:t>
      </w:r>
      <w:r w:rsidR="002958DE" w:rsidRPr="002755EF">
        <w:t xml:space="preserve"> vor plăti operatorului </w:t>
      </w:r>
      <w:r w:rsidR="002958DE" w:rsidRPr="002755EF">
        <w:rPr>
          <w:szCs w:val="24"/>
        </w:rPr>
        <w:t>de la CMID Moara / Depozit</w:t>
      </w:r>
      <w:r w:rsidR="00CA7E9B" w:rsidRPr="002755EF">
        <w:rPr>
          <w:szCs w:val="24"/>
        </w:rPr>
        <w:t xml:space="preserve"> </w:t>
      </w:r>
      <w:r w:rsidR="002958DE" w:rsidRPr="002755EF">
        <w:rPr>
          <w:szCs w:val="24"/>
        </w:rPr>
        <w:t>Pojor</w:t>
      </w:r>
      <w:r w:rsidR="00460DE7" w:rsidRPr="002755EF">
        <w:rPr>
          <w:szCs w:val="24"/>
        </w:rPr>
        <w:t>â</w:t>
      </w:r>
      <w:r w:rsidR="002958DE" w:rsidRPr="002755EF">
        <w:rPr>
          <w:szCs w:val="24"/>
        </w:rPr>
        <w:t>ta</w:t>
      </w:r>
      <w:r w:rsidR="00CA7E9B" w:rsidRPr="002755EF">
        <w:rPr>
          <w:szCs w:val="24"/>
        </w:rPr>
        <w:t xml:space="preserve"> </w:t>
      </w:r>
      <w:r w:rsidR="002958DE" w:rsidRPr="002755EF">
        <w:t>tariful aferent costurilor cu activităţile de depozitare/tratare (sortare)</w:t>
      </w:r>
      <w:r w:rsidRPr="002755EF">
        <w:t>;</w:t>
      </w:r>
    </w:p>
    <w:p w14:paraId="273E0AE4" w14:textId="2C425B58" w:rsidR="00FC27B6" w:rsidRPr="002755EF" w:rsidRDefault="0052001A" w:rsidP="00B15ABF">
      <w:pPr>
        <w:pStyle w:val="ListParagraph"/>
        <w:numPr>
          <w:ilvl w:val="0"/>
          <w:numId w:val="28"/>
        </w:numPr>
        <w:autoSpaceDE w:val="0"/>
        <w:autoSpaceDN w:val="0"/>
        <w:adjustRightInd w:val="0"/>
        <w:spacing w:after="120"/>
        <w:rPr>
          <w:szCs w:val="24"/>
        </w:rPr>
      </w:pPr>
      <w:r w:rsidRPr="002755EF">
        <w:rPr>
          <w:b/>
          <w:i/>
        </w:rPr>
        <w:t>Flux financiar 4</w:t>
      </w:r>
      <w:r w:rsidRPr="002755EF">
        <w:rPr>
          <w:i/>
        </w:rPr>
        <w:t xml:space="preserve"> – </w:t>
      </w:r>
      <w:r w:rsidRPr="002755EF">
        <w:rPr>
          <w:szCs w:val="24"/>
        </w:rPr>
        <w:t>operatorii de la CMID Moara şi Depozitul Pojor</w:t>
      </w:r>
      <w:r w:rsidR="00460DE7" w:rsidRPr="002755EF">
        <w:rPr>
          <w:szCs w:val="24"/>
        </w:rPr>
        <w:t>â</w:t>
      </w:r>
      <w:r w:rsidRPr="002755EF">
        <w:rPr>
          <w:szCs w:val="24"/>
        </w:rPr>
        <w:t xml:space="preserve">ta vor </w:t>
      </w:r>
      <w:r w:rsidR="002958DE" w:rsidRPr="002755EF">
        <w:rPr>
          <w:szCs w:val="24"/>
        </w:rPr>
        <w:t xml:space="preserve">plăti redevenţa către </w:t>
      </w:r>
      <w:r w:rsidRPr="002755EF">
        <w:rPr>
          <w:szCs w:val="24"/>
        </w:rPr>
        <w:t>Consiliului Judeţean</w:t>
      </w:r>
      <w:r w:rsidR="00CA7E9B" w:rsidRPr="002755EF">
        <w:rPr>
          <w:szCs w:val="24"/>
        </w:rPr>
        <w:t xml:space="preserve"> Suceava</w:t>
      </w:r>
      <w:r w:rsidR="00FC27B6" w:rsidRPr="002755EF">
        <w:rPr>
          <w:szCs w:val="24"/>
        </w:rPr>
        <w:t xml:space="preserve">, </w:t>
      </w:r>
    </w:p>
    <w:p w14:paraId="4AFEAE98" w14:textId="77777777" w:rsidR="0052001A" w:rsidRPr="002755EF" w:rsidRDefault="0052001A" w:rsidP="0052001A">
      <w:pPr>
        <w:autoSpaceDE w:val="0"/>
        <w:autoSpaceDN w:val="0"/>
        <w:adjustRightInd w:val="0"/>
        <w:rPr>
          <w:szCs w:val="24"/>
        </w:rPr>
      </w:pPr>
    </w:p>
    <w:p w14:paraId="277CCA9F" w14:textId="77777777" w:rsidR="0052001A" w:rsidRPr="002755EF" w:rsidRDefault="0052001A" w:rsidP="0052001A">
      <w:pPr>
        <w:autoSpaceDE w:val="0"/>
        <w:autoSpaceDN w:val="0"/>
        <w:adjustRightInd w:val="0"/>
        <w:rPr>
          <w:szCs w:val="24"/>
        </w:rPr>
      </w:pPr>
    </w:p>
    <w:p w14:paraId="79760196" w14:textId="77777777" w:rsidR="0052001A" w:rsidRPr="002755EF" w:rsidRDefault="0052001A" w:rsidP="0052001A">
      <w:pPr>
        <w:autoSpaceDE w:val="0"/>
        <w:autoSpaceDN w:val="0"/>
        <w:adjustRightInd w:val="0"/>
        <w:rPr>
          <w:szCs w:val="24"/>
        </w:rPr>
      </w:pPr>
      <w:r w:rsidRPr="002755EF">
        <w:rPr>
          <w:szCs w:val="24"/>
        </w:rPr>
        <w:t xml:space="preserve">Schema Mecanismului Financiar este prezentată mai jos. </w:t>
      </w:r>
    </w:p>
    <w:p w14:paraId="3F27D0CD" w14:textId="77777777" w:rsidR="0052001A" w:rsidRPr="002755EF" w:rsidRDefault="0052001A" w:rsidP="0052001A">
      <w:pPr>
        <w:autoSpaceDE w:val="0"/>
        <w:autoSpaceDN w:val="0"/>
        <w:adjustRightInd w:val="0"/>
        <w:rPr>
          <w:szCs w:val="24"/>
        </w:rPr>
      </w:pPr>
    </w:p>
    <w:p w14:paraId="7582254E" w14:textId="70D88CD6" w:rsidR="0052001A" w:rsidRPr="002755EF" w:rsidRDefault="00C41344" w:rsidP="0052001A">
      <w:r w:rsidRPr="002755EF">
        <w:rPr>
          <w:noProof/>
          <w:lang w:val="en-US"/>
        </w:rPr>
        <w:lastRenderedPageBreak/>
        <mc:AlternateContent>
          <mc:Choice Requires="wpc">
            <w:drawing>
              <wp:inline distT="0" distB="0" distL="0" distR="0" wp14:anchorId="720ACA2F" wp14:editId="1536A3E9">
                <wp:extent cx="5969000" cy="2555240"/>
                <wp:effectExtent l="0" t="0" r="12700" b="0"/>
                <wp:docPr id="545" name="Canvas 5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5" name="Freeform 547"/>
                        <wps:cNvSpPr>
                          <a:spLocks/>
                        </wps:cNvSpPr>
                        <wps:spPr bwMode="auto">
                          <a:xfrm>
                            <a:off x="4469130" y="360045"/>
                            <a:ext cx="1036320" cy="281940"/>
                          </a:xfrm>
                          <a:custGeom>
                            <a:avLst/>
                            <a:gdLst>
                              <a:gd name="T0" fmla="*/ 0 w 2112"/>
                              <a:gd name="T1" fmla="*/ 96 h 576"/>
                              <a:gd name="T2" fmla="*/ 96 w 2112"/>
                              <a:gd name="T3" fmla="*/ 0 h 576"/>
                              <a:gd name="T4" fmla="*/ 96 w 2112"/>
                              <a:gd name="T5" fmla="*/ 0 h 576"/>
                              <a:gd name="T6" fmla="*/ 96 w 2112"/>
                              <a:gd name="T7" fmla="*/ 0 h 576"/>
                              <a:gd name="T8" fmla="*/ 2016 w 2112"/>
                              <a:gd name="T9" fmla="*/ 0 h 576"/>
                              <a:gd name="T10" fmla="*/ 2016 w 2112"/>
                              <a:gd name="T11" fmla="*/ 0 h 576"/>
                              <a:gd name="T12" fmla="*/ 2112 w 2112"/>
                              <a:gd name="T13" fmla="*/ 96 h 576"/>
                              <a:gd name="T14" fmla="*/ 2112 w 2112"/>
                              <a:gd name="T15" fmla="*/ 96 h 576"/>
                              <a:gd name="T16" fmla="*/ 2112 w 2112"/>
                              <a:gd name="T17" fmla="*/ 96 h 576"/>
                              <a:gd name="T18" fmla="*/ 2112 w 2112"/>
                              <a:gd name="T19" fmla="*/ 480 h 576"/>
                              <a:gd name="T20" fmla="*/ 2112 w 2112"/>
                              <a:gd name="T21" fmla="*/ 480 h 576"/>
                              <a:gd name="T22" fmla="*/ 2016 w 2112"/>
                              <a:gd name="T23" fmla="*/ 576 h 576"/>
                              <a:gd name="T24" fmla="*/ 2016 w 2112"/>
                              <a:gd name="T25" fmla="*/ 576 h 576"/>
                              <a:gd name="T26" fmla="*/ 2016 w 2112"/>
                              <a:gd name="T27" fmla="*/ 576 h 576"/>
                              <a:gd name="T28" fmla="*/ 96 w 2112"/>
                              <a:gd name="T29" fmla="*/ 576 h 576"/>
                              <a:gd name="T30" fmla="*/ 96 w 2112"/>
                              <a:gd name="T31" fmla="*/ 576 h 576"/>
                              <a:gd name="T32" fmla="*/ 0 w 2112"/>
                              <a:gd name="T33" fmla="*/ 480 h 576"/>
                              <a:gd name="T34" fmla="*/ 0 w 2112"/>
                              <a:gd name="T35" fmla="*/ 480 h 576"/>
                              <a:gd name="T36" fmla="*/ 0 w 2112"/>
                              <a:gd name="T37" fmla="*/ 96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12" h="576">
                                <a:moveTo>
                                  <a:pt x="0" y="96"/>
                                </a:moveTo>
                                <a:cubicBezTo>
                                  <a:pt x="0" y="43"/>
                                  <a:pt x="43" y="0"/>
                                  <a:pt x="96" y="0"/>
                                </a:cubicBezTo>
                                <a:cubicBezTo>
                                  <a:pt x="96" y="0"/>
                                  <a:pt x="96" y="0"/>
                                  <a:pt x="96" y="0"/>
                                </a:cubicBezTo>
                                <a:lnTo>
                                  <a:pt x="96" y="0"/>
                                </a:lnTo>
                                <a:lnTo>
                                  <a:pt x="2016" y="0"/>
                                </a:lnTo>
                                <a:cubicBezTo>
                                  <a:pt x="2069" y="0"/>
                                  <a:pt x="2112" y="43"/>
                                  <a:pt x="2112" y="96"/>
                                </a:cubicBezTo>
                                <a:cubicBezTo>
                                  <a:pt x="2112" y="96"/>
                                  <a:pt x="2112" y="96"/>
                                  <a:pt x="2112" y="96"/>
                                </a:cubicBezTo>
                                <a:lnTo>
                                  <a:pt x="2112" y="96"/>
                                </a:lnTo>
                                <a:lnTo>
                                  <a:pt x="2112" y="480"/>
                                </a:lnTo>
                                <a:cubicBezTo>
                                  <a:pt x="2112" y="533"/>
                                  <a:pt x="2069" y="576"/>
                                  <a:pt x="2016" y="576"/>
                                </a:cubicBezTo>
                                <a:cubicBezTo>
                                  <a:pt x="2016" y="576"/>
                                  <a:pt x="2016" y="576"/>
                                  <a:pt x="2016" y="576"/>
                                </a:cubicBezTo>
                                <a:lnTo>
                                  <a:pt x="2016" y="576"/>
                                </a:lnTo>
                                <a:lnTo>
                                  <a:pt x="96" y="576"/>
                                </a:lnTo>
                                <a:cubicBezTo>
                                  <a:pt x="43" y="576"/>
                                  <a:pt x="0" y="533"/>
                                  <a:pt x="0" y="480"/>
                                </a:cubicBezTo>
                                <a:cubicBezTo>
                                  <a:pt x="0" y="480"/>
                                  <a:pt x="0" y="480"/>
                                  <a:pt x="0" y="480"/>
                                </a:cubicBezTo>
                                <a:lnTo>
                                  <a:pt x="0" y="96"/>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641" name="Freeform 548"/>
                        <wps:cNvSpPr>
                          <a:spLocks noEditPoints="1"/>
                        </wps:cNvSpPr>
                        <wps:spPr bwMode="auto">
                          <a:xfrm>
                            <a:off x="4464685" y="356235"/>
                            <a:ext cx="1044575" cy="290195"/>
                          </a:xfrm>
                          <a:custGeom>
                            <a:avLst/>
                            <a:gdLst>
                              <a:gd name="T0" fmla="*/ 0 w 1645"/>
                              <a:gd name="T1" fmla="*/ 80 h 457"/>
                              <a:gd name="T2" fmla="*/ 7 w 1645"/>
                              <a:gd name="T3" fmla="*/ 50 h 457"/>
                              <a:gd name="T4" fmla="*/ 24 w 1645"/>
                              <a:gd name="T5" fmla="*/ 24 h 457"/>
                              <a:gd name="T6" fmla="*/ 50 w 1645"/>
                              <a:gd name="T7" fmla="*/ 7 h 457"/>
                              <a:gd name="T8" fmla="*/ 81 w 1645"/>
                              <a:gd name="T9" fmla="*/ 0 h 457"/>
                              <a:gd name="T10" fmla="*/ 1566 w 1645"/>
                              <a:gd name="T11" fmla="*/ 0 h 457"/>
                              <a:gd name="T12" fmla="*/ 1597 w 1645"/>
                              <a:gd name="T13" fmla="*/ 7 h 457"/>
                              <a:gd name="T14" fmla="*/ 1622 w 1645"/>
                              <a:gd name="T15" fmla="*/ 24 h 457"/>
                              <a:gd name="T16" fmla="*/ 1639 w 1645"/>
                              <a:gd name="T17" fmla="*/ 50 h 457"/>
                              <a:gd name="T18" fmla="*/ 1645 w 1645"/>
                              <a:gd name="T19" fmla="*/ 80 h 457"/>
                              <a:gd name="T20" fmla="*/ 1645 w 1645"/>
                              <a:gd name="T21" fmla="*/ 377 h 457"/>
                              <a:gd name="T22" fmla="*/ 1639 w 1645"/>
                              <a:gd name="T23" fmla="*/ 408 h 457"/>
                              <a:gd name="T24" fmla="*/ 1622 w 1645"/>
                              <a:gd name="T25" fmla="*/ 433 h 457"/>
                              <a:gd name="T26" fmla="*/ 1597 w 1645"/>
                              <a:gd name="T27" fmla="*/ 450 h 457"/>
                              <a:gd name="T28" fmla="*/ 1566 w 1645"/>
                              <a:gd name="T29" fmla="*/ 457 h 457"/>
                              <a:gd name="T30" fmla="*/ 81 w 1645"/>
                              <a:gd name="T31" fmla="*/ 457 h 457"/>
                              <a:gd name="T32" fmla="*/ 50 w 1645"/>
                              <a:gd name="T33" fmla="*/ 450 h 457"/>
                              <a:gd name="T34" fmla="*/ 24 w 1645"/>
                              <a:gd name="T35" fmla="*/ 433 h 457"/>
                              <a:gd name="T36" fmla="*/ 7 w 1645"/>
                              <a:gd name="T37" fmla="*/ 408 h 457"/>
                              <a:gd name="T38" fmla="*/ 0 w 1645"/>
                              <a:gd name="T39" fmla="*/ 377 h 457"/>
                              <a:gd name="T40" fmla="*/ 0 w 1645"/>
                              <a:gd name="T41" fmla="*/ 80 h 457"/>
                              <a:gd name="T42" fmla="*/ 13 w 1645"/>
                              <a:gd name="T43" fmla="*/ 376 h 457"/>
                              <a:gd name="T44" fmla="*/ 13 w 1645"/>
                              <a:gd name="T45" fmla="*/ 376 h 457"/>
                              <a:gd name="T46" fmla="*/ 19 w 1645"/>
                              <a:gd name="T47" fmla="*/ 404 h 457"/>
                              <a:gd name="T48" fmla="*/ 18 w 1645"/>
                              <a:gd name="T49" fmla="*/ 402 h 457"/>
                              <a:gd name="T50" fmla="*/ 34 w 1645"/>
                              <a:gd name="T51" fmla="*/ 426 h 457"/>
                              <a:gd name="T52" fmla="*/ 32 w 1645"/>
                              <a:gd name="T53" fmla="*/ 424 h 457"/>
                              <a:gd name="T54" fmla="*/ 56 w 1645"/>
                              <a:gd name="T55" fmla="*/ 440 h 457"/>
                              <a:gd name="T56" fmla="*/ 54 w 1645"/>
                              <a:gd name="T57" fmla="*/ 439 h 457"/>
                              <a:gd name="T58" fmla="*/ 82 w 1645"/>
                              <a:gd name="T59" fmla="*/ 445 h 457"/>
                              <a:gd name="T60" fmla="*/ 81 w 1645"/>
                              <a:gd name="T61" fmla="*/ 444 h 457"/>
                              <a:gd name="T62" fmla="*/ 1565 w 1645"/>
                              <a:gd name="T63" fmla="*/ 444 h 457"/>
                              <a:gd name="T64" fmla="*/ 1564 w 1645"/>
                              <a:gd name="T65" fmla="*/ 445 h 457"/>
                              <a:gd name="T66" fmla="*/ 1593 w 1645"/>
                              <a:gd name="T67" fmla="*/ 439 h 457"/>
                              <a:gd name="T68" fmla="*/ 1591 w 1645"/>
                              <a:gd name="T69" fmla="*/ 440 h 457"/>
                              <a:gd name="T70" fmla="*/ 1615 w 1645"/>
                              <a:gd name="T71" fmla="*/ 424 h 457"/>
                              <a:gd name="T72" fmla="*/ 1613 w 1645"/>
                              <a:gd name="T73" fmla="*/ 426 h 457"/>
                              <a:gd name="T74" fmla="*/ 1628 w 1645"/>
                              <a:gd name="T75" fmla="*/ 402 h 457"/>
                              <a:gd name="T76" fmla="*/ 1628 w 1645"/>
                              <a:gd name="T77" fmla="*/ 404 h 457"/>
                              <a:gd name="T78" fmla="*/ 1634 w 1645"/>
                              <a:gd name="T79" fmla="*/ 376 h 457"/>
                              <a:gd name="T80" fmla="*/ 1633 w 1645"/>
                              <a:gd name="T81" fmla="*/ 376 h 457"/>
                              <a:gd name="T82" fmla="*/ 1633 w 1645"/>
                              <a:gd name="T83" fmla="*/ 80 h 457"/>
                              <a:gd name="T84" fmla="*/ 1634 w 1645"/>
                              <a:gd name="T85" fmla="*/ 82 h 457"/>
                              <a:gd name="T86" fmla="*/ 1628 w 1645"/>
                              <a:gd name="T87" fmla="*/ 53 h 457"/>
                              <a:gd name="T88" fmla="*/ 1628 w 1645"/>
                              <a:gd name="T89" fmla="*/ 56 h 457"/>
                              <a:gd name="T90" fmla="*/ 1613 w 1645"/>
                              <a:gd name="T91" fmla="*/ 32 h 457"/>
                              <a:gd name="T92" fmla="*/ 1615 w 1645"/>
                              <a:gd name="T93" fmla="*/ 33 h 457"/>
                              <a:gd name="T94" fmla="*/ 1591 w 1645"/>
                              <a:gd name="T95" fmla="*/ 18 h 457"/>
                              <a:gd name="T96" fmla="*/ 1593 w 1645"/>
                              <a:gd name="T97" fmla="*/ 19 h 457"/>
                              <a:gd name="T98" fmla="*/ 1564 w 1645"/>
                              <a:gd name="T99" fmla="*/ 13 h 457"/>
                              <a:gd name="T100" fmla="*/ 1565 w 1645"/>
                              <a:gd name="T101" fmla="*/ 13 h 457"/>
                              <a:gd name="T102" fmla="*/ 81 w 1645"/>
                              <a:gd name="T103" fmla="*/ 13 h 457"/>
                              <a:gd name="T104" fmla="*/ 82 w 1645"/>
                              <a:gd name="T105" fmla="*/ 13 h 457"/>
                              <a:gd name="T106" fmla="*/ 54 w 1645"/>
                              <a:gd name="T107" fmla="*/ 19 h 457"/>
                              <a:gd name="T108" fmla="*/ 56 w 1645"/>
                              <a:gd name="T109" fmla="*/ 18 h 457"/>
                              <a:gd name="T110" fmla="*/ 32 w 1645"/>
                              <a:gd name="T111" fmla="*/ 33 h 457"/>
                              <a:gd name="T112" fmla="*/ 34 w 1645"/>
                              <a:gd name="T113" fmla="*/ 32 h 457"/>
                              <a:gd name="T114" fmla="*/ 18 w 1645"/>
                              <a:gd name="T115" fmla="*/ 56 h 457"/>
                              <a:gd name="T116" fmla="*/ 19 w 1645"/>
                              <a:gd name="T117" fmla="*/ 53 h 457"/>
                              <a:gd name="T118" fmla="*/ 13 w 1645"/>
                              <a:gd name="T119" fmla="*/ 82 h 457"/>
                              <a:gd name="T120" fmla="*/ 13 w 1645"/>
                              <a:gd name="T121" fmla="*/ 80 h 457"/>
                              <a:gd name="T122" fmla="*/ 13 w 1645"/>
                              <a:gd name="T123" fmla="*/ 376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45" h="457">
                                <a:moveTo>
                                  <a:pt x="0" y="80"/>
                                </a:moveTo>
                                <a:lnTo>
                                  <a:pt x="7" y="50"/>
                                </a:lnTo>
                                <a:lnTo>
                                  <a:pt x="24" y="24"/>
                                </a:lnTo>
                                <a:lnTo>
                                  <a:pt x="50" y="7"/>
                                </a:lnTo>
                                <a:lnTo>
                                  <a:pt x="81" y="0"/>
                                </a:lnTo>
                                <a:lnTo>
                                  <a:pt x="1566" y="0"/>
                                </a:lnTo>
                                <a:lnTo>
                                  <a:pt x="1597" y="7"/>
                                </a:lnTo>
                                <a:lnTo>
                                  <a:pt x="1622" y="24"/>
                                </a:lnTo>
                                <a:lnTo>
                                  <a:pt x="1639" y="50"/>
                                </a:lnTo>
                                <a:lnTo>
                                  <a:pt x="1645" y="80"/>
                                </a:lnTo>
                                <a:lnTo>
                                  <a:pt x="1645" y="377"/>
                                </a:lnTo>
                                <a:lnTo>
                                  <a:pt x="1639" y="408"/>
                                </a:lnTo>
                                <a:lnTo>
                                  <a:pt x="1622" y="433"/>
                                </a:lnTo>
                                <a:lnTo>
                                  <a:pt x="1597" y="450"/>
                                </a:lnTo>
                                <a:lnTo>
                                  <a:pt x="1566" y="457"/>
                                </a:lnTo>
                                <a:lnTo>
                                  <a:pt x="81" y="457"/>
                                </a:lnTo>
                                <a:lnTo>
                                  <a:pt x="50" y="450"/>
                                </a:lnTo>
                                <a:lnTo>
                                  <a:pt x="24" y="433"/>
                                </a:lnTo>
                                <a:lnTo>
                                  <a:pt x="7" y="408"/>
                                </a:lnTo>
                                <a:lnTo>
                                  <a:pt x="0" y="377"/>
                                </a:lnTo>
                                <a:lnTo>
                                  <a:pt x="0" y="80"/>
                                </a:lnTo>
                                <a:close/>
                                <a:moveTo>
                                  <a:pt x="13" y="376"/>
                                </a:moveTo>
                                <a:lnTo>
                                  <a:pt x="13" y="376"/>
                                </a:lnTo>
                                <a:lnTo>
                                  <a:pt x="19" y="404"/>
                                </a:lnTo>
                                <a:lnTo>
                                  <a:pt x="18" y="402"/>
                                </a:lnTo>
                                <a:lnTo>
                                  <a:pt x="34" y="426"/>
                                </a:lnTo>
                                <a:lnTo>
                                  <a:pt x="32" y="424"/>
                                </a:lnTo>
                                <a:lnTo>
                                  <a:pt x="56" y="440"/>
                                </a:lnTo>
                                <a:lnTo>
                                  <a:pt x="54" y="439"/>
                                </a:lnTo>
                                <a:lnTo>
                                  <a:pt x="82" y="445"/>
                                </a:lnTo>
                                <a:lnTo>
                                  <a:pt x="81" y="444"/>
                                </a:lnTo>
                                <a:lnTo>
                                  <a:pt x="1565" y="444"/>
                                </a:lnTo>
                                <a:lnTo>
                                  <a:pt x="1564" y="445"/>
                                </a:lnTo>
                                <a:lnTo>
                                  <a:pt x="1593" y="439"/>
                                </a:lnTo>
                                <a:lnTo>
                                  <a:pt x="1591" y="440"/>
                                </a:lnTo>
                                <a:lnTo>
                                  <a:pt x="1615" y="424"/>
                                </a:lnTo>
                                <a:lnTo>
                                  <a:pt x="1613" y="426"/>
                                </a:lnTo>
                                <a:lnTo>
                                  <a:pt x="1628" y="402"/>
                                </a:lnTo>
                                <a:lnTo>
                                  <a:pt x="1628" y="404"/>
                                </a:lnTo>
                                <a:lnTo>
                                  <a:pt x="1634" y="376"/>
                                </a:lnTo>
                                <a:lnTo>
                                  <a:pt x="1633" y="376"/>
                                </a:lnTo>
                                <a:lnTo>
                                  <a:pt x="1633" y="80"/>
                                </a:lnTo>
                                <a:lnTo>
                                  <a:pt x="1634" y="82"/>
                                </a:lnTo>
                                <a:lnTo>
                                  <a:pt x="1628" y="53"/>
                                </a:lnTo>
                                <a:lnTo>
                                  <a:pt x="1628" y="56"/>
                                </a:lnTo>
                                <a:lnTo>
                                  <a:pt x="1613" y="32"/>
                                </a:lnTo>
                                <a:lnTo>
                                  <a:pt x="1615" y="33"/>
                                </a:lnTo>
                                <a:lnTo>
                                  <a:pt x="1591" y="18"/>
                                </a:lnTo>
                                <a:lnTo>
                                  <a:pt x="1593" y="19"/>
                                </a:lnTo>
                                <a:lnTo>
                                  <a:pt x="1564" y="13"/>
                                </a:lnTo>
                                <a:lnTo>
                                  <a:pt x="1565" y="13"/>
                                </a:lnTo>
                                <a:lnTo>
                                  <a:pt x="81" y="13"/>
                                </a:lnTo>
                                <a:lnTo>
                                  <a:pt x="82" y="13"/>
                                </a:lnTo>
                                <a:lnTo>
                                  <a:pt x="54" y="19"/>
                                </a:lnTo>
                                <a:lnTo>
                                  <a:pt x="56" y="18"/>
                                </a:lnTo>
                                <a:lnTo>
                                  <a:pt x="32" y="33"/>
                                </a:lnTo>
                                <a:lnTo>
                                  <a:pt x="34" y="32"/>
                                </a:lnTo>
                                <a:lnTo>
                                  <a:pt x="18" y="56"/>
                                </a:lnTo>
                                <a:lnTo>
                                  <a:pt x="19" y="53"/>
                                </a:lnTo>
                                <a:lnTo>
                                  <a:pt x="13" y="82"/>
                                </a:lnTo>
                                <a:lnTo>
                                  <a:pt x="13" y="80"/>
                                </a:lnTo>
                                <a:lnTo>
                                  <a:pt x="13" y="37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42" name="Rectangle 549"/>
                        <wps:cNvSpPr>
                          <a:spLocks noChangeArrowheads="1"/>
                        </wps:cNvSpPr>
                        <wps:spPr bwMode="auto">
                          <a:xfrm>
                            <a:off x="4591685" y="422275"/>
                            <a:ext cx="7270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AA746" w14:textId="77777777" w:rsidR="00F35BE2" w:rsidRDefault="00F35BE2" w:rsidP="007751B0">
                              <w:r>
                                <w:rPr>
                                  <w:rFonts w:ascii="Arial" w:hAnsi="Arial" w:cs="Arial"/>
                                  <w:color w:val="000000"/>
                                  <w:sz w:val="14"/>
                                  <w:szCs w:val="14"/>
                                </w:rPr>
                                <w:t>Consiliul Judeţean</w:t>
                              </w:r>
                            </w:p>
                          </w:txbxContent>
                        </wps:txbx>
                        <wps:bodyPr rot="0" vert="horz" wrap="none" lIns="0" tIns="0" rIns="0" bIns="0" anchor="t" anchorCtr="0" upright="1">
                          <a:spAutoFit/>
                        </wps:bodyPr>
                      </wps:wsp>
                      <wps:wsp>
                        <wps:cNvPr id="643" name="Freeform 550"/>
                        <wps:cNvSpPr>
                          <a:spLocks/>
                        </wps:cNvSpPr>
                        <wps:spPr bwMode="auto">
                          <a:xfrm>
                            <a:off x="2536825" y="242570"/>
                            <a:ext cx="1052195" cy="1010920"/>
                          </a:xfrm>
                          <a:custGeom>
                            <a:avLst/>
                            <a:gdLst>
                              <a:gd name="T0" fmla="*/ 0 w 2144"/>
                              <a:gd name="T1" fmla="*/ 344 h 2064"/>
                              <a:gd name="T2" fmla="*/ 344 w 2144"/>
                              <a:gd name="T3" fmla="*/ 0 h 2064"/>
                              <a:gd name="T4" fmla="*/ 344 w 2144"/>
                              <a:gd name="T5" fmla="*/ 0 h 2064"/>
                              <a:gd name="T6" fmla="*/ 344 w 2144"/>
                              <a:gd name="T7" fmla="*/ 0 h 2064"/>
                              <a:gd name="T8" fmla="*/ 1800 w 2144"/>
                              <a:gd name="T9" fmla="*/ 0 h 2064"/>
                              <a:gd name="T10" fmla="*/ 1800 w 2144"/>
                              <a:gd name="T11" fmla="*/ 0 h 2064"/>
                              <a:gd name="T12" fmla="*/ 2144 w 2144"/>
                              <a:gd name="T13" fmla="*/ 344 h 2064"/>
                              <a:gd name="T14" fmla="*/ 2144 w 2144"/>
                              <a:gd name="T15" fmla="*/ 344 h 2064"/>
                              <a:gd name="T16" fmla="*/ 2144 w 2144"/>
                              <a:gd name="T17" fmla="*/ 344 h 2064"/>
                              <a:gd name="T18" fmla="*/ 2144 w 2144"/>
                              <a:gd name="T19" fmla="*/ 1720 h 2064"/>
                              <a:gd name="T20" fmla="*/ 2144 w 2144"/>
                              <a:gd name="T21" fmla="*/ 1720 h 2064"/>
                              <a:gd name="T22" fmla="*/ 1800 w 2144"/>
                              <a:gd name="T23" fmla="*/ 2064 h 2064"/>
                              <a:gd name="T24" fmla="*/ 1800 w 2144"/>
                              <a:gd name="T25" fmla="*/ 2064 h 2064"/>
                              <a:gd name="T26" fmla="*/ 1800 w 2144"/>
                              <a:gd name="T27" fmla="*/ 2064 h 2064"/>
                              <a:gd name="T28" fmla="*/ 344 w 2144"/>
                              <a:gd name="T29" fmla="*/ 2064 h 2064"/>
                              <a:gd name="T30" fmla="*/ 344 w 2144"/>
                              <a:gd name="T31" fmla="*/ 2064 h 2064"/>
                              <a:gd name="T32" fmla="*/ 0 w 2144"/>
                              <a:gd name="T33" fmla="*/ 1720 h 2064"/>
                              <a:gd name="T34" fmla="*/ 0 w 2144"/>
                              <a:gd name="T35" fmla="*/ 1720 h 2064"/>
                              <a:gd name="T36" fmla="*/ 0 w 2144"/>
                              <a:gd name="T37" fmla="*/ 344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44" h="2064">
                                <a:moveTo>
                                  <a:pt x="0" y="344"/>
                                </a:moveTo>
                                <a:cubicBezTo>
                                  <a:pt x="0" y="154"/>
                                  <a:pt x="154" y="0"/>
                                  <a:pt x="344" y="0"/>
                                </a:cubicBezTo>
                                <a:cubicBezTo>
                                  <a:pt x="344" y="0"/>
                                  <a:pt x="344" y="0"/>
                                  <a:pt x="344" y="0"/>
                                </a:cubicBezTo>
                                <a:lnTo>
                                  <a:pt x="344" y="0"/>
                                </a:lnTo>
                                <a:lnTo>
                                  <a:pt x="1800" y="0"/>
                                </a:lnTo>
                                <a:cubicBezTo>
                                  <a:pt x="1990" y="0"/>
                                  <a:pt x="2144" y="154"/>
                                  <a:pt x="2144" y="344"/>
                                </a:cubicBezTo>
                                <a:cubicBezTo>
                                  <a:pt x="2144" y="344"/>
                                  <a:pt x="2144" y="344"/>
                                  <a:pt x="2144" y="344"/>
                                </a:cubicBezTo>
                                <a:lnTo>
                                  <a:pt x="2144" y="344"/>
                                </a:lnTo>
                                <a:lnTo>
                                  <a:pt x="2144" y="1720"/>
                                </a:lnTo>
                                <a:cubicBezTo>
                                  <a:pt x="2144" y="1910"/>
                                  <a:pt x="1990" y="2064"/>
                                  <a:pt x="1800" y="2064"/>
                                </a:cubicBezTo>
                                <a:cubicBezTo>
                                  <a:pt x="1800" y="2064"/>
                                  <a:pt x="1800" y="2064"/>
                                  <a:pt x="1800" y="2064"/>
                                </a:cubicBezTo>
                                <a:lnTo>
                                  <a:pt x="1800" y="2064"/>
                                </a:lnTo>
                                <a:lnTo>
                                  <a:pt x="344" y="2064"/>
                                </a:lnTo>
                                <a:cubicBezTo>
                                  <a:pt x="154" y="2064"/>
                                  <a:pt x="0" y="1910"/>
                                  <a:pt x="0" y="1720"/>
                                </a:cubicBezTo>
                                <a:cubicBezTo>
                                  <a:pt x="0" y="1720"/>
                                  <a:pt x="0" y="1720"/>
                                  <a:pt x="0" y="1720"/>
                                </a:cubicBezTo>
                                <a:lnTo>
                                  <a:pt x="0" y="344"/>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644" name="Freeform 551"/>
                        <wps:cNvSpPr>
                          <a:spLocks noEditPoints="1"/>
                        </wps:cNvSpPr>
                        <wps:spPr bwMode="auto">
                          <a:xfrm>
                            <a:off x="2533015" y="238760"/>
                            <a:ext cx="1060450" cy="1018540"/>
                          </a:xfrm>
                          <a:custGeom>
                            <a:avLst/>
                            <a:gdLst>
                              <a:gd name="T0" fmla="*/ 6 w 1670"/>
                              <a:gd name="T1" fmla="*/ 218 h 1604"/>
                              <a:gd name="T2" fmla="*/ 47 w 1670"/>
                              <a:gd name="T3" fmla="*/ 120 h 1604"/>
                              <a:gd name="T4" fmla="*/ 120 w 1670"/>
                              <a:gd name="T5" fmla="*/ 47 h 1604"/>
                              <a:gd name="T6" fmla="*/ 218 w 1670"/>
                              <a:gd name="T7" fmla="*/ 6 h 1604"/>
                              <a:gd name="T8" fmla="*/ 1398 w 1670"/>
                              <a:gd name="T9" fmla="*/ 0 h 1604"/>
                              <a:gd name="T10" fmla="*/ 1504 w 1670"/>
                              <a:gd name="T11" fmla="*/ 22 h 1604"/>
                              <a:gd name="T12" fmla="*/ 1590 w 1670"/>
                              <a:gd name="T13" fmla="*/ 80 h 1604"/>
                              <a:gd name="T14" fmla="*/ 1649 w 1670"/>
                              <a:gd name="T15" fmla="*/ 166 h 1604"/>
                              <a:gd name="T16" fmla="*/ 1670 w 1670"/>
                              <a:gd name="T17" fmla="*/ 272 h 1604"/>
                              <a:gd name="T18" fmla="*/ 1664 w 1670"/>
                              <a:gd name="T19" fmla="*/ 1387 h 1604"/>
                              <a:gd name="T20" fmla="*/ 1623 w 1670"/>
                              <a:gd name="T21" fmla="*/ 1484 h 1604"/>
                              <a:gd name="T22" fmla="*/ 1550 w 1670"/>
                              <a:gd name="T23" fmla="*/ 1557 h 1604"/>
                              <a:gd name="T24" fmla="*/ 1452 w 1670"/>
                              <a:gd name="T25" fmla="*/ 1598 h 1604"/>
                              <a:gd name="T26" fmla="*/ 272 w 1670"/>
                              <a:gd name="T27" fmla="*/ 1604 h 1604"/>
                              <a:gd name="T28" fmla="*/ 166 w 1670"/>
                              <a:gd name="T29" fmla="*/ 1583 h 1604"/>
                              <a:gd name="T30" fmla="*/ 80 w 1670"/>
                              <a:gd name="T31" fmla="*/ 1524 h 1604"/>
                              <a:gd name="T32" fmla="*/ 21 w 1670"/>
                              <a:gd name="T33" fmla="*/ 1439 h 1604"/>
                              <a:gd name="T34" fmla="*/ 0 w 1670"/>
                              <a:gd name="T35" fmla="*/ 1333 h 1604"/>
                              <a:gd name="T36" fmla="*/ 12 w 1670"/>
                              <a:gd name="T37" fmla="*/ 1332 h 1604"/>
                              <a:gd name="T38" fmla="*/ 18 w 1670"/>
                              <a:gd name="T39" fmla="*/ 1386 h 1604"/>
                              <a:gd name="T40" fmla="*/ 33 w 1670"/>
                              <a:gd name="T41" fmla="*/ 1434 h 1604"/>
                              <a:gd name="T42" fmla="*/ 57 w 1670"/>
                              <a:gd name="T43" fmla="*/ 1478 h 1604"/>
                              <a:gd name="T44" fmla="*/ 90 w 1670"/>
                              <a:gd name="T45" fmla="*/ 1516 h 1604"/>
                              <a:gd name="T46" fmla="*/ 128 w 1670"/>
                              <a:gd name="T47" fmla="*/ 1547 h 1604"/>
                              <a:gd name="T48" fmla="*/ 171 w 1670"/>
                              <a:gd name="T49" fmla="*/ 1571 h 1604"/>
                              <a:gd name="T50" fmla="*/ 221 w 1670"/>
                              <a:gd name="T51" fmla="*/ 1587 h 1604"/>
                              <a:gd name="T52" fmla="*/ 273 w 1670"/>
                              <a:gd name="T53" fmla="*/ 1591 h 1604"/>
                              <a:gd name="T54" fmla="*/ 1397 w 1670"/>
                              <a:gd name="T55" fmla="*/ 1591 h 1604"/>
                              <a:gd name="T56" fmla="*/ 1451 w 1670"/>
                              <a:gd name="T57" fmla="*/ 1586 h 1604"/>
                              <a:gd name="T58" fmla="*/ 1500 w 1670"/>
                              <a:gd name="T59" fmla="*/ 1571 h 1604"/>
                              <a:gd name="T60" fmla="*/ 1544 w 1670"/>
                              <a:gd name="T61" fmla="*/ 1547 h 1604"/>
                              <a:gd name="T62" fmla="*/ 1581 w 1670"/>
                              <a:gd name="T63" fmla="*/ 1515 h 1604"/>
                              <a:gd name="T64" fmla="*/ 1613 w 1670"/>
                              <a:gd name="T65" fmla="*/ 1476 h 1604"/>
                              <a:gd name="T66" fmla="*/ 1637 w 1670"/>
                              <a:gd name="T67" fmla="*/ 1433 h 1604"/>
                              <a:gd name="T68" fmla="*/ 1653 w 1670"/>
                              <a:gd name="T69" fmla="*/ 1384 h 1604"/>
                              <a:gd name="T70" fmla="*/ 1657 w 1670"/>
                              <a:gd name="T71" fmla="*/ 1332 h 1604"/>
                              <a:gd name="T72" fmla="*/ 1657 w 1670"/>
                              <a:gd name="T73" fmla="*/ 272 h 1604"/>
                              <a:gd name="T74" fmla="*/ 1652 w 1670"/>
                              <a:gd name="T75" fmla="*/ 219 h 1604"/>
                              <a:gd name="T76" fmla="*/ 1637 w 1670"/>
                              <a:gd name="T77" fmla="*/ 171 h 1604"/>
                              <a:gd name="T78" fmla="*/ 1612 w 1670"/>
                              <a:gd name="T79" fmla="*/ 127 h 1604"/>
                              <a:gd name="T80" fmla="*/ 1581 w 1670"/>
                              <a:gd name="T81" fmla="*/ 89 h 1604"/>
                              <a:gd name="T82" fmla="*/ 1542 w 1670"/>
                              <a:gd name="T83" fmla="*/ 57 h 1604"/>
                              <a:gd name="T84" fmla="*/ 1499 w 1670"/>
                              <a:gd name="T85" fmla="*/ 33 h 1604"/>
                              <a:gd name="T86" fmla="*/ 1449 w 1670"/>
                              <a:gd name="T87" fmla="*/ 18 h 1604"/>
                              <a:gd name="T88" fmla="*/ 1397 w 1670"/>
                              <a:gd name="T89" fmla="*/ 13 h 1604"/>
                              <a:gd name="T90" fmla="*/ 272 w 1670"/>
                              <a:gd name="T91" fmla="*/ 13 h 1604"/>
                              <a:gd name="T92" fmla="*/ 219 w 1670"/>
                              <a:gd name="T93" fmla="*/ 18 h 1604"/>
                              <a:gd name="T94" fmla="*/ 171 w 1670"/>
                              <a:gd name="T95" fmla="*/ 33 h 1604"/>
                              <a:gd name="T96" fmla="*/ 127 w 1670"/>
                              <a:gd name="T97" fmla="*/ 57 h 1604"/>
                              <a:gd name="T98" fmla="*/ 89 w 1670"/>
                              <a:gd name="T99" fmla="*/ 90 h 1604"/>
                              <a:gd name="T100" fmla="*/ 57 w 1670"/>
                              <a:gd name="T101" fmla="*/ 128 h 1604"/>
                              <a:gd name="T102" fmla="*/ 32 w 1670"/>
                              <a:gd name="T103" fmla="*/ 171 h 1604"/>
                              <a:gd name="T104" fmla="*/ 18 w 1670"/>
                              <a:gd name="T105" fmla="*/ 221 h 1604"/>
                              <a:gd name="T106" fmla="*/ 12 w 1670"/>
                              <a:gd name="T107" fmla="*/ 272 h 1604"/>
                              <a:gd name="T108" fmla="*/ 12 w 1670"/>
                              <a:gd name="T109" fmla="*/ 1332 h 1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70" h="1604">
                                <a:moveTo>
                                  <a:pt x="0" y="272"/>
                                </a:moveTo>
                                <a:lnTo>
                                  <a:pt x="6" y="218"/>
                                </a:lnTo>
                                <a:lnTo>
                                  <a:pt x="21" y="166"/>
                                </a:lnTo>
                                <a:lnTo>
                                  <a:pt x="47" y="120"/>
                                </a:lnTo>
                                <a:lnTo>
                                  <a:pt x="80" y="80"/>
                                </a:lnTo>
                                <a:lnTo>
                                  <a:pt x="120" y="47"/>
                                </a:lnTo>
                                <a:lnTo>
                                  <a:pt x="166" y="22"/>
                                </a:lnTo>
                                <a:lnTo>
                                  <a:pt x="218" y="6"/>
                                </a:lnTo>
                                <a:lnTo>
                                  <a:pt x="272" y="0"/>
                                </a:lnTo>
                                <a:lnTo>
                                  <a:pt x="1398" y="0"/>
                                </a:lnTo>
                                <a:lnTo>
                                  <a:pt x="1452" y="6"/>
                                </a:lnTo>
                                <a:lnTo>
                                  <a:pt x="1504" y="22"/>
                                </a:lnTo>
                                <a:lnTo>
                                  <a:pt x="1550" y="47"/>
                                </a:lnTo>
                                <a:lnTo>
                                  <a:pt x="1590" y="80"/>
                                </a:lnTo>
                                <a:lnTo>
                                  <a:pt x="1623" y="120"/>
                                </a:lnTo>
                                <a:lnTo>
                                  <a:pt x="1649" y="166"/>
                                </a:lnTo>
                                <a:lnTo>
                                  <a:pt x="1664" y="218"/>
                                </a:lnTo>
                                <a:lnTo>
                                  <a:pt x="1670" y="272"/>
                                </a:lnTo>
                                <a:lnTo>
                                  <a:pt x="1670" y="1333"/>
                                </a:lnTo>
                                <a:lnTo>
                                  <a:pt x="1664" y="1387"/>
                                </a:lnTo>
                                <a:lnTo>
                                  <a:pt x="1649" y="1439"/>
                                </a:lnTo>
                                <a:lnTo>
                                  <a:pt x="1623" y="1484"/>
                                </a:lnTo>
                                <a:lnTo>
                                  <a:pt x="1590" y="1524"/>
                                </a:lnTo>
                                <a:lnTo>
                                  <a:pt x="1550" y="1557"/>
                                </a:lnTo>
                                <a:lnTo>
                                  <a:pt x="1504" y="1583"/>
                                </a:lnTo>
                                <a:lnTo>
                                  <a:pt x="1452" y="1598"/>
                                </a:lnTo>
                                <a:lnTo>
                                  <a:pt x="1398" y="1604"/>
                                </a:lnTo>
                                <a:lnTo>
                                  <a:pt x="272" y="1604"/>
                                </a:lnTo>
                                <a:lnTo>
                                  <a:pt x="218" y="1598"/>
                                </a:lnTo>
                                <a:lnTo>
                                  <a:pt x="166" y="1583"/>
                                </a:lnTo>
                                <a:lnTo>
                                  <a:pt x="120" y="1557"/>
                                </a:lnTo>
                                <a:lnTo>
                                  <a:pt x="80" y="1524"/>
                                </a:lnTo>
                                <a:lnTo>
                                  <a:pt x="47" y="1484"/>
                                </a:lnTo>
                                <a:lnTo>
                                  <a:pt x="21" y="1439"/>
                                </a:lnTo>
                                <a:lnTo>
                                  <a:pt x="6" y="1387"/>
                                </a:lnTo>
                                <a:lnTo>
                                  <a:pt x="0" y="1333"/>
                                </a:lnTo>
                                <a:lnTo>
                                  <a:pt x="0" y="272"/>
                                </a:lnTo>
                                <a:close/>
                                <a:moveTo>
                                  <a:pt x="12" y="1332"/>
                                </a:moveTo>
                                <a:lnTo>
                                  <a:pt x="12" y="1332"/>
                                </a:lnTo>
                                <a:lnTo>
                                  <a:pt x="18" y="1386"/>
                                </a:lnTo>
                                <a:lnTo>
                                  <a:pt x="18" y="1384"/>
                                </a:lnTo>
                                <a:lnTo>
                                  <a:pt x="33" y="1434"/>
                                </a:lnTo>
                                <a:lnTo>
                                  <a:pt x="32" y="1433"/>
                                </a:lnTo>
                                <a:lnTo>
                                  <a:pt x="57" y="1478"/>
                                </a:lnTo>
                                <a:lnTo>
                                  <a:pt x="57" y="1476"/>
                                </a:lnTo>
                                <a:lnTo>
                                  <a:pt x="90" y="1516"/>
                                </a:lnTo>
                                <a:lnTo>
                                  <a:pt x="89" y="1515"/>
                                </a:lnTo>
                                <a:lnTo>
                                  <a:pt x="128" y="1547"/>
                                </a:lnTo>
                                <a:lnTo>
                                  <a:pt x="127" y="1547"/>
                                </a:lnTo>
                                <a:lnTo>
                                  <a:pt x="171" y="1571"/>
                                </a:lnTo>
                                <a:lnTo>
                                  <a:pt x="221" y="1587"/>
                                </a:lnTo>
                                <a:lnTo>
                                  <a:pt x="219" y="1586"/>
                                </a:lnTo>
                                <a:lnTo>
                                  <a:pt x="273" y="1591"/>
                                </a:lnTo>
                                <a:lnTo>
                                  <a:pt x="272" y="1591"/>
                                </a:lnTo>
                                <a:lnTo>
                                  <a:pt x="1397" y="1591"/>
                                </a:lnTo>
                                <a:lnTo>
                                  <a:pt x="1451" y="1586"/>
                                </a:lnTo>
                                <a:lnTo>
                                  <a:pt x="1449" y="1587"/>
                                </a:lnTo>
                                <a:lnTo>
                                  <a:pt x="1500" y="1571"/>
                                </a:lnTo>
                                <a:lnTo>
                                  <a:pt x="1499" y="1571"/>
                                </a:lnTo>
                                <a:lnTo>
                                  <a:pt x="1544" y="1547"/>
                                </a:lnTo>
                                <a:lnTo>
                                  <a:pt x="1542" y="1547"/>
                                </a:lnTo>
                                <a:lnTo>
                                  <a:pt x="1581" y="1515"/>
                                </a:lnTo>
                                <a:lnTo>
                                  <a:pt x="1581" y="1516"/>
                                </a:lnTo>
                                <a:lnTo>
                                  <a:pt x="1613" y="1476"/>
                                </a:lnTo>
                                <a:lnTo>
                                  <a:pt x="1612" y="1478"/>
                                </a:lnTo>
                                <a:lnTo>
                                  <a:pt x="1637" y="1433"/>
                                </a:lnTo>
                                <a:lnTo>
                                  <a:pt x="1637" y="1434"/>
                                </a:lnTo>
                                <a:lnTo>
                                  <a:pt x="1653" y="1384"/>
                                </a:lnTo>
                                <a:lnTo>
                                  <a:pt x="1652" y="1386"/>
                                </a:lnTo>
                                <a:lnTo>
                                  <a:pt x="1657" y="1332"/>
                                </a:lnTo>
                                <a:lnTo>
                                  <a:pt x="1657" y="272"/>
                                </a:lnTo>
                                <a:lnTo>
                                  <a:pt x="1652" y="219"/>
                                </a:lnTo>
                                <a:lnTo>
                                  <a:pt x="1653" y="221"/>
                                </a:lnTo>
                                <a:lnTo>
                                  <a:pt x="1637" y="171"/>
                                </a:lnTo>
                                <a:lnTo>
                                  <a:pt x="1612" y="127"/>
                                </a:lnTo>
                                <a:lnTo>
                                  <a:pt x="1613" y="128"/>
                                </a:lnTo>
                                <a:lnTo>
                                  <a:pt x="1581" y="89"/>
                                </a:lnTo>
                                <a:lnTo>
                                  <a:pt x="1581" y="90"/>
                                </a:lnTo>
                                <a:lnTo>
                                  <a:pt x="1542" y="57"/>
                                </a:lnTo>
                                <a:lnTo>
                                  <a:pt x="1544" y="57"/>
                                </a:lnTo>
                                <a:lnTo>
                                  <a:pt x="1499" y="33"/>
                                </a:lnTo>
                                <a:lnTo>
                                  <a:pt x="1500" y="33"/>
                                </a:lnTo>
                                <a:lnTo>
                                  <a:pt x="1449" y="18"/>
                                </a:lnTo>
                                <a:lnTo>
                                  <a:pt x="1451" y="18"/>
                                </a:lnTo>
                                <a:lnTo>
                                  <a:pt x="1397" y="13"/>
                                </a:lnTo>
                                <a:lnTo>
                                  <a:pt x="272" y="13"/>
                                </a:lnTo>
                                <a:lnTo>
                                  <a:pt x="273" y="13"/>
                                </a:lnTo>
                                <a:lnTo>
                                  <a:pt x="219" y="18"/>
                                </a:lnTo>
                                <a:lnTo>
                                  <a:pt x="221" y="18"/>
                                </a:lnTo>
                                <a:lnTo>
                                  <a:pt x="171" y="33"/>
                                </a:lnTo>
                                <a:lnTo>
                                  <a:pt x="127" y="57"/>
                                </a:lnTo>
                                <a:lnTo>
                                  <a:pt x="128" y="57"/>
                                </a:lnTo>
                                <a:lnTo>
                                  <a:pt x="89" y="90"/>
                                </a:lnTo>
                                <a:lnTo>
                                  <a:pt x="90" y="89"/>
                                </a:lnTo>
                                <a:lnTo>
                                  <a:pt x="57" y="128"/>
                                </a:lnTo>
                                <a:lnTo>
                                  <a:pt x="57" y="127"/>
                                </a:lnTo>
                                <a:lnTo>
                                  <a:pt x="32" y="171"/>
                                </a:lnTo>
                                <a:lnTo>
                                  <a:pt x="33" y="171"/>
                                </a:lnTo>
                                <a:lnTo>
                                  <a:pt x="18" y="221"/>
                                </a:lnTo>
                                <a:lnTo>
                                  <a:pt x="18" y="219"/>
                                </a:lnTo>
                                <a:lnTo>
                                  <a:pt x="12" y="272"/>
                                </a:lnTo>
                                <a:lnTo>
                                  <a:pt x="12" y="1332"/>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45" name="Rectangle 552"/>
                        <wps:cNvSpPr>
                          <a:spLocks noChangeArrowheads="1"/>
                        </wps:cNvSpPr>
                        <wps:spPr bwMode="auto">
                          <a:xfrm>
                            <a:off x="2749550" y="558165"/>
                            <a:ext cx="5734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7F16E" w14:textId="77777777" w:rsidR="00F35BE2" w:rsidRDefault="00F35BE2" w:rsidP="007751B0">
                              <w:r>
                                <w:rPr>
                                  <w:rFonts w:ascii="Arial" w:hAnsi="Arial" w:cs="Arial"/>
                                  <w:color w:val="000000"/>
                                  <w:sz w:val="14"/>
                                  <w:szCs w:val="14"/>
                                </w:rPr>
                                <w:t>Consilii Locale</w:t>
                              </w:r>
                            </w:p>
                          </w:txbxContent>
                        </wps:txbx>
                        <wps:bodyPr rot="0" vert="horz" wrap="none" lIns="0" tIns="0" rIns="0" bIns="0" anchor="t" anchorCtr="0" upright="1">
                          <a:spAutoFit/>
                        </wps:bodyPr>
                      </wps:wsp>
                      <wps:wsp>
                        <wps:cNvPr id="646" name="Rectangle 553"/>
                        <wps:cNvSpPr>
                          <a:spLocks noChangeArrowheads="1"/>
                        </wps:cNvSpPr>
                        <wps:spPr bwMode="auto">
                          <a:xfrm>
                            <a:off x="2710180" y="784860"/>
                            <a:ext cx="298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D4E1A" w14:textId="77777777" w:rsidR="00F35BE2" w:rsidRDefault="00F35BE2" w:rsidP="007751B0">
                              <w:r>
                                <w:rPr>
                                  <w:rFonts w:ascii="Arial" w:hAnsi="Arial" w:cs="Arial"/>
                                  <w:color w:val="000000"/>
                                  <w:sz w:val="14"/>
                                  <w:szCs w:val="14"/>
                                </w:rPr>
                                <w:t>(</w:t>
                              </w:r>
                            </w:p>
                          </w:txbxContent>
                        </wps:txbx>
                        <wps:bodyPr rot="0" vert="horz" wrap="none" lIns="0" tIns="0" rIns="0" bIns="0" anchor="t" anchorCtr="0" upright="1">
                          <a:spAutoFit/>
                        </wps:bodyPr>
                      </wps:wsp>
                      <wps:wsp>
                        <wps:cNvPr id="647" name="Rectangle 554"/>
                        <wps:cNvSpPr>
                          <a:spLocks noChangeArrowheads="1"/>
                        </wps:cNvSpPr>
                        <wps:spPr bwMode="auto">
                          <a:xfrm>
                            <a:off x="2741295" y="784860"/>
                            <a:ext cx="4400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DB1FF" w14:textId="77777777" w:rsidR="00F35BE2" w:rsidRDefault="00F35BE2" w:rsidP="007751B0">
                              <w:r>
                                <w:rPr>
                                  <w:rFonts w:ascii="Arial" w:hAnsi="Arial" w:cs="Arial"/>
                                  <w:color w:val="000000"/>
                                  <w:sz w:val="14"/>
                                  <w:szCs w:val="14"/>
                                </w:rPr>
                                <w:t xml:space="preserve">Asociate în </w:t>
                              </w:r>
                            </w:p>
                          </w:txbxContent>
                        </wps:txbx>
                        <wps:bodyPr rot="0" vert="horz" wrap="none" lIns="0" tIns="0" rIns="0" bIns="0" anchor="t" anchorCtr="0" upright="1">
                          <a:spAutoFit/>
                        </wps:bodyPr>
                      </wps:wsp>
                      <wps:wsp>
                        <wps:cNvPr id="648" name="Rectangle 555"/>
                        <wps:cNvSpPr>
                          <a:spLocks noChangeArrowheads="1"/>
                        </wps:cNvSpPr>
                        <wps:spPr bwMode="auto">
                          <a:xfrm>
                            <a:off x="3236595" y="784860"/>
                            <a:ext cx="178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158FF" w14:textId="77777777" w:rsidR="00F35BE2" w:rsidRDefault="00F35BE2" w:rsidP="007751B0">
                              <w:r>
                                <w:rPr>
                                  <w:rFonts w:ascii="Arial" w:hAnsi="Arial" w:cs="Arial"/>
                                  <w:color w:val="000000"/>
                                  <w:sz w:val="14"/>
                                  <w:szCs w:val="14"/>
                                </w:rPr>
                                <w:t>ADI)</w:t>
                              </w:r>
                            </w:p>
                          </w:txbxContent>
                        </wps:txbx>
                        <wps:bodyPr rot="0" vert="horz" wrap="none" lIns="0" tIns="0" rIns="0" bIns="0" anchor="t" anchorCtr="0" upright="1">
                          <a:spAutoFit/>
                        </wps:bodyPr>
                      </wps:wsp>
                      <wps:wsp>
                        <wps:cNvPr id="649" name="Rectangle 556"/>
                        <wps:cNvSpPr>
                          <a:spLocks noChangeArrowheads="1"/>
                        </wps:cNvSpPr>
                        <wps:spPr bwMode="auto">
                          <a:xfrm>
                            <a:off x="1413510" y="250825"/>
                            <a:ext cx="82486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Freeform 557"/>
                        <wps:cNvSpPr>
                          <a:spLocks noEditPoints="1"/>
                        </wps:cNvSpPr>
                        <wps:spPr bwMode="auto">
                          <a:xfrm>
                            <a:off x="1409700" y="247015"/>
                            <a:ext cx="832485" cy="289560"/>
                          </a:xfrm>
                          <a:custGeom>
                            <a:avLst/>
                            <a:gdLst>
                              <a:gd name="T0" fmla="*/ 13 w 1311"/>
                              <a:gd name="T1" fmla="*/ 450 h 456"/>
                              <a:gd name="T2" fmla="*/ 13 w 1311"/>
                              <a:gd name="T3" fmla="*/ 314 h 456"/>
                              <a:gd name="T4" fmla="*/ 0 w 1311"/>
                              <a:gd name="T5" fmla="*/ 228 h 456"/>
                              <a:gd name="T6" fmla="*/ 0 w 1311"/>
                              <a:gd name="T7" fmla="*/ 191 h 456"/>
                              <a:gd name="T8" fmla="*/ 0 w 1311"/>
                              <a:gd name="T9" fmla="*/ 191 h 456"/>
                              <a:gd name="T10" fmla="*/ 13 w 1311"/>
                              <a:gd name="T11" fmla="*/ 104 h 456"/>
                              <a:gd name="T12" fmla="*/ 44 w 1311"/>
                              <a:gd name="T13" fmla="*/ 0 h 456"/>
                              <a:gd name="T14" fmla="*/ 13 w 1311"/>
                              <a:gd name="T15" fmla="*/ 18 h 456"/>
                              <a:gd name="T16" fmla="*/ 131 w 1311"/>
                              <a:gd name="T17" fmla="*/ 12 h 456"/>
                              <a:gd name="T18" fmla="*/ 217 w 1311"/>
                              <a:gd name="T19" fmla="*/ 0 h 456"/>
                              <a:gd name="T20" fmla="*/ 254 w 1311"/>
                              <a:gd name="T21" fmla="*/ 0 h 456"/>
                              <a:gd name="T22" fmla="*/ 254 w 1311"/>
                              <a:gd name="T23" fmla="*/ 0 h 456"/>
                              <a:gd name="T24" fmla="*/ 341 w 1311"/>
                              <a:gd name="T25" fmla="*/ 12 h 456"/>
                              <a:gd name="T26" fmla="*/ 478 w 1311"/>
                              <a:gd name="T27" fmla="*/ 12 h 456"/>
                              <a:gd name="T28" fmla="*/ 564 w 1311"/>
                              <a:gd name="T29" fmla="*/ 0 h 456"/>
                              <a:gd name="T30" fmla="*/ 602 w 1311"/>
                              <a:gd name="T31" fmla="*/ 0 h 456"/>
                              <a:gd name="T32" fmla="*/ 602 w 1311"/>
                              <a:gd name="T33" fmla="*/ 0 h 456"/>
                              <a:gd name="T34" fmla="*/ 688 w 1311"/>
                              <a:gd name="T35" fmla="*/ 12 h 456"/>
                              <a:gd name="T36" fmla="*/ 824 w 1311"/>
                              <a:gd name="T37" fmla="*/ 12 h 456"/>
                              <a:gd name="T38" fmla="*/ 911 w 1311"/>
                              <a:gd name="T39" fmla="*/ 0 h 456"/>
                              <a:gd name="T40" fmla="*/ 948 w 1311"/>
                              <a:gd name="T41" fmla="*/ 0 h 456"/>
                              <a:gd name="T42" fmla="*/ 948 w 1311"/>
                              <a:gd name="T43" fmla="*/ 0 h 456"/>
                              <a:gd name="T44" fmla="*/ 1034 w 1311"/>
                              <a:gd name="T45" fmla="*/ 12 h 456"/>
                              <a:gd name="T46" fmla="*/ 1171 w 1311"/>
                              <a:gd name="T47" fmla="*/ 12 h 456"/>
                              <a:gd name="T48" fmla="*/ 1258 w 1311"/>
                              <a:gd name="T49" fmla="*/ 0 h 456"/>
                              <a:gd name="T50" fmla="*/ 1295 w 1311"/>
                              <a:gd name="T51" fmla="*/ 0 h 456"/>
                              <a:gd name="T52" fmla="*/ 1299 w 1311"/>
                              <a:gd name="T53" fmla="*/ 6 h 456"/>
                              <a:gd name="T54" fmla="*/ 1311 w 1311"/>
                              <a:gd name="T55" fmla="*/ 82 h 456"/>
                              <a:gd name="T56" fmla="*/ 1311 w 1311"/>
                              <a:gd name="T57" fmla="*/ 82 h 456"/>
                              <a:gd name="T58" fmla="*/ 1299 w 1311"/>
                              <a:gd name="T59" fmla="*/ 168 h 456"/>
                              <a:gd name="T60" fmla="*/ 1299 w 1311"/>
                              <a:gd name="T61" fmla="*/ 304 h 456"/>
                              <a:gd name="T62" fmla="*/ 1311 w 1311"/>
                              <a:gd name="T63" fmla="*/ 390 h 456"/>
                              <a:gd name="T64" fmla="*/ 1311 w 1311"/>
                              <a:gd name="T65" fmla="*/ 427 h 456"/>
                              <a:gd name="T66" fmla="*/ 1305 w 1311"/>
                              <a:gd name="T67" fmla="*/ 444 h 456"/>
                              <a:gd name="T68" fmla="*/ 1242 w 1311"/>
                              <a:gd name="T69" fmla="*/ 456 h 456"/>
                              <a:gd name="T70" fmla="*/ 1242 w 1311"/>
                              <a:gd name="T71" fmla="*/ 456 h 456"/>
                              <a:gd name="T72" fmla="*/ 1154 w 1311"/>
                              <a:gd name="T73" fmla="*/ 444 h 456"/>
                              <a:gd name="T74" fmla="*/ 1018 w 1311"/>
                              <a:gd name="T75" fmla="*/ 444 h 456"/>
                              <a:gd name="T76" fmla="*/ 932 w 1311"/>
                              <a:gd name="T77" fmla="*/ 456 h 456"/>
                              <a:gd name="T78" fmla="*/ 895 w 1311"/>
                              <a:gd name="T79" fmla="*/ 456 h 456"/>
                              <a:gd name="T80" fmla="*/ 895 w 1311"/>
                              <a:gd name="T81" fmla="*/ 456 h 456"/>
                              <a:gd name="T82" fmla="*/ 808 w 1311"/>
                              <a:gd name="T83" fmla="*/ 444 h 456"/>
                              <a:gd name="T84" fmla="*/ 672 w 1311"/>
                              <a:gd name="T85" fmla="*/ 444 h 456"/>
                              <a:gd name="T86" fmla="*/ 585 w 1311"/>
                              <a:gd name="T87" fmla="*/ 456 h 456"/>
                              <a:gd name="T88" fmla="*/ 548 w 1311"/>
                              <a:gd name="T89" fmla="*/ 456 h 456"/>
                              <a:gd name="T90" fmla="*/ 548 w 1311"/>
                              <a:gd name="T91" fmla="*/ 456 h 456"/>
                              <a:gd name="T92" fmla="*/ 462 w 1311"/>
                              <a:gd name="T93" fmla="*/ 444 h 456"/>
                              <a:gd name="T94" fmla="*/ 325 w 1311"/>
                              <a:gd name="T95" fmla="*/ 444 h 456"/>
                              <a:gd name="T96" fmla="*/ 238 w 1311"/>
                              <a:gd name="T97" fmla="*/ 456 h 456"/>
                              <a:gd name="T98" fmla="*/ 201 w 1311"/>
                              <a:gd name="T99" fmla="*/ 456 h 456"/>
                              <a:gd name="T100" fmla="*/ 201 w 1311"/>
                              <a:gd name="T101" fmla="*/ 456 h 456"/>
                              <a:gd name="T102" fmla="*/ 115 w 1311"/>
                              <a:gd name="T103" fmla="*/ 444 h 456"/>
                              <a:gd name="T104" fmla="*/ 6 w 1311"/>
                              <a:gd name="T105" fmla="*/ 444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11" h="456">
                                <a:moveTo>
                                  <a:pt x="0" y="450"/>
                                </a:moveTo>
                                <a:lnTo>
                                  <a:pt x="0" y="400"/>
                                </a:lnTo>
                                <a:lnTo>
                                  <a:pt x="13" y="400"/>
                                </a:lnTo>
                                <a:lnTo>
                                  <a:pt x="13" y="450"/>
                                </a:lnTo>
                                <a:lnTo>
                                  <a:pt x="0" y="450"/>
                                </a:lnTo>
                                <a:close/>
                                <a:moveTo>
                                  <a:pt x="0" y="363"/>
                                </a:moveTo>
                                <a:lnTo>
                                  <a:pt x="0" y="314"/>
                                </a:lnTo>
                                <a:lnTo>
                                  <a:pt x="13" y="314"/>
                                </a:lnTo>
                                <a:lnTo>
                                  <a:pt x="13" y="363"/>
                                </a:lnTo>
                                <a:lnTo>
                                  <a:pt x="0" y="363"/>
                                </a:lnTo>
                                <a:close/>
                                <a:moveTo>
                                  <a:pt x="0" y="277"/>
                                </a:moveTo>
                                <a:lnTo>
                                  <a:pt x="0" y="228"/>
                                </a:lnTo>
                                <a:lnTo>
                                  <a:pt x="13" y="228"/>
                                </a:lnTo>
                                <a:lnTo>
                                  <a:pt x="13" y="277"/>
                                </a:lnTo>
                                <a:lnTo>
                                  <a:pt x="0" y="277"/>
                                </a:lnTo>
                                <a:close/>
                                <a:moveTo>
                                  <a:pt x="0" y="191"/>
                                </a:moveTo>
                                <a:lnTo>
                                  <a:pt x="0" y="141"/>
                                </a:lnTo>
                                <a:lnTo>
                                  <a:pt x="13" y="141"/>
                                </a:lnTo>
                                <a:lnTo>
                                  <a:pt x="13" y="191"/>
                                </a:lnTo>
                                <a:lnTo>
                                  <a:pt x="0" y="191"/>
                                </a:lnTo>
                                <a:close/>
                                <a:moveTo>
                                  <a:pt x="0" y="104"/>
                                </a:moveTo>
                                <a:lnTo>
                                  <a:pt x="0" y="55"/>
                                </a:lnTo>
                                <a:lnTo>
                                  <a:pt x="13" y="55"/>
                                </a:lnTo>
                                <a:lnTo>
                                  <a:pt x="13" y="104"/>
                                </a:lnTo>
                                <a:lnTo>
                                  <a:pt x="0" y="104"/>
                                </a:lnTo>
                                <a:close/>
                                <a:moveTo>
                                  <a:pt x="0" y="18"/>
                                </a:moveTo>
                                <a:lnTo>
                                  <a:pt x="0" y="0"/>
                                </a:lnTo>
                                <a:lnTo>
                                  <a:pt x="44" y="0"/>
                                </a:lnTo>
                                <a:lnTo>
                                  <a:pt x="44" y="12"/>
                                </a:lnTo>
                                <a:lnTo>
                                  <a:pt x="6" y="12"/>
                                </a:lnTo>
                                <a:lnTo>
                                  <a:pt x="13" y="6"/>
                                </a:lnTo>
                                <a:lnTo>
                                  <a:pt x="13" y="18"/>
                                </a:lnTo>
                                <a:lnTo>
                                  <a:pt x="0" y="18"/>
                                </a:lnTo>
                                <a:close/>
                                <a:moveTo>
                                  <a:pt x="81" y="0"/>
                                </a:moveTo>
                                <a:lnTo>
                                  <a:pt x="131" y="0"/>
                                </a:lnTo>
                                <a:lnTo>
                                  <a:pt x="131" y="12"/>
                                </a:lnTo>
                                <a:lnTo>
                                  <a:pt x="81" y="12"/>
                                </a:lnTo>
                                <a:lnTo>
                                  <a:pt x="81" y="0"/>
                                </a:lnTo>
                                <a:close/>
                                <a:moveTo>
                                  <a:pt x="168" y="0"/>
                                </a:moveTo>
                                <a:lnTo>
                                  <a:pt x="217" y="0"/>
                                </a:lnTo>
                                <a:lnTo>
                                  <a:pt x="217" y="12"/>
                                </a:lnTo>
                                <a:lnTo>
                                  <a:pt x="168" y="12"/>
                                </a:lnTo>
                                <a:lnTo>
                                  <a:pt x="168" y="0"/>
                                </a:lnTo>
                                <a:close/>
                                <a:moveTo>
                                  <a:pt x="254" y="0"/>
                                </a:moveTo>
                                <a:lnTo>
                                  <a:pt x="304" y="0"/>
                                </a:lnTo>
                                <a:lnTo>
                                  <a:pt x="304" y="12"/>
                                </a:lnTo>
                                <a:lnTo>
                                  <a:pt x="254" y="12"/>
                                </a:lnTo>
                                <a:lnTo>
                                  <a:pt x="254" y="0"/>
                                </a:lnTo>
                                <a:close/>
                                <a:moveTo>
                                  <a:pt x="341" y="0"/>
                                </a:moveTo>
                                <a:lnTo>
                                  <a:pt x="391" y="0"/>
                                </a:lnTo>
                                <a:lnTo>
                                  <a:pt x="391" y="12"/>
                                </a:lnTo>
                                <a:lnTo>
                                  <a:pt x="341" y="12"/>
                                </a:lnTo>
                                <a:lnTo>
                                  <a:pt x="341" y="0"/>
                                </a:lnTo>
                                <a:close/>
                                <a:moveTo>
                                  <a:pt x="428" y="0"/>
                                </a:moveTo>
                                <a:lnTo>
                                  <a:pt x="478" y="0"/>
                                </a:lnTo>
                                <a:lnTo>
                                  <a:pt x="478" y="12"/>
                                </a:lnTo>
                                <a:lnTo>
                                  <a:pt x="428" y="12"/>
                                </a:lnTo>
                                <a:lnTo>
                                  <a:pt x="428" y="0"/>
                                </a:lnTo>
                                <a:close/>
                                <a:moveTo>
                                  <a:pt x="515" y="0"/>
                                </a:moveTo>
                                <a:lnTo>
                                  <a:pt x="564" y="0"/>
                                </a:lnTo>
                                <a:lnTo>
                                  <a:pt x="564" y="12"/>
                                </a:lnTo>
                                <a:lnTo>
                                  <a:pt x="515" y="12"/>
                                </a:lnTo>
                                <a:lnTo>
                                  <a:pt x="515" y="0"/>
                                </a:lnTo>
                                <a:close/>
                                <a:moveTo>
                                  <a:pt x="602" y="0"/>
                                </a:moveTo>
                                <a:lnTo>
                                  <a:pt x="651" y="0"/>
                                </a:lnTo>
                                <a:lnTo>
                                  <a:pt x="651" y="12"/>
                                </a:lnTo>
                                <a:lnTo>
                                  <a:pt x="602" y="12"/>
                                </a:lnTo>
                                <a:lnTo>
                                  <a:pt x="602" y="0"/>
                                </a:lnTo>
                                <a:close/>
                                <a:moveTo>
                                  <a:pt x="688" y="0"/>
                                </a:moveTo>
                                <a:lnTo>
                                  <a:pt x="738" y="0"/>
                                </a:lnTo>
                                <a:lnTo>
                                  <a:pt x="738" y="12"/>
                                </a:lnTo>
                                <a:lnTo>
                                  <a:pt x="688" y="12"/>
                                </a:lnTo>
                                <a:lnTo>
                                  <a:pt x="688" y="0"/>
                                </a:lnTo>
                                <a:close/>
                                <a:moveTo>
                                  <a:pt x="775" y="0"/>
                                </a:moveTo>
                                <a:lnTo>
                                  <a:pt x="824" y="0"/>
                                </a:lnTo>
                                <a:lnTo>
                                  <a:pt x="824" y="12"/>
                                </a:lnTo>
                                <a:lnTo>
                                  <a:pt x="775" y="12"/>
                                </a:lnTo>
                                <a:lnTo>
                                  <a:pt x="775" y="0"/>
                                </a:lnTo>
                                <a:close/>
                                <a:moveTo>
                                  <a:pt x="861" y="0"/>
                                </a:moveTo>
                                <a:lnTo>
                                  <a:pt x="911" y="0"/>
                                </a:lnTo>
                                <a:lnTo>
                                  <a:pt x="911" y="12"/>
                                </a:lnTo>
                                <a:lnTo>
                                  <a:pt x="861" y="12"/>
                                </a:lnTo>
                                <a:lnTo>
                                  <a:pt x="861" y="0"/>
                                </a:lnTo>
                                <a:close/>
                                <a:moveTo>
                                  <a:pt x="948" y="0"/>
                                </a:moveTo>
                                <a:lnTo>
                                  <a:pt x="997" y="0"/>
                                </a:lnTo>
                                <a:lnTo>
                                  <a:pt x="997" y="12"/>
                                </a:lnTo>
                                <a:lnTo>
                                  <a:pt x="948" y="12"/>
                                </a:lnTo>
                                <a:lnTo>
                                  <a:pt x="948" y="0"/>
                                </a:lnTo>
                                <a:close/>
                                <a:moveTo>
                                  <a:pt x="1034" y="0"/>
                                </a:moveTo>
                                <a:lnTo>
                                  <a:pt x="1084" y="0"/>
                                </a:lnTo>
                                <a:lnTo>
                                  <a:pt x="1084" y="12"/>
                                </a:lnTo>
                                <a:lnTo>
                                  <a:pt x="1034" y="12"/>
                                </a:lnTo>
                                <a:lnTo>
                                  <a:pt x="1034" y="0"/>
                                </a:lnTo>
                                <a:close/>
                                <a:moveTo>
                                  <a:pt x="1121" y="0"/>
                                </a:moveTo>
                                <a:lnTo>
                                  <a:pt x="1171" y="0"/>
                                </a:lnTo>
                                <a:lnTo>
                                  <a:pt x="1171" y="12"/>
                                </a:lnTo>
                                <a:lnTo>
                                  <a:pt x="1121" y="12"/>
                                </a:lnTo>
                                <a:lnTo>
                                  <a:pt x="1121" y="0"/>
                                </a:lnTo>
                                <a:close/>
                                <a:moveTo>
                                  <a:pt x="1208" y="0"/>
                                </a:moveTo>
                                <a:lnTo>
                                  <a:pt x="1258" y="0"/>
                                </a:lnTo>
                                <a:lnTo>
                                  <a:pt x="1258" y="12"/>
                                </a:lnTo>
                                <a:lnTo>
                                  <a:pt x="1208" y="12"/>
                                </a:lnTo>
                                <a:lnTo>
                                  <a:pt x="1208" y="0"/>
                                </a:lnTo>
                                <a:close/>
                                <a:moveTo>
                                  <a:pt x="1295" y="0"/>
                                </a:moveTo>
                                <a:lnTo>
                                  <a:pt x="1311" y="0"/>
                                </a:lnTo>
                                <a:lnTo>
                                  <a:pt x="1311" y="45"/>
                                </a:lnTo>
                                <a:lnTo>
                                  <a:pt x="1299" y="45"/>
                                </a:lnTo>
                                <a:lnTo>
                                  <a:pt x="1299" y="6"/>
                                </a:lnTo>
                                <a:lnTo>
                                  <a:pt x="1305" y="12"/>
                                </a:lnTo>
                                <a:lnTo>
                                  <a:pt x="1295" y="12"/>
                                </a:lnTo>
                                <a:lnTo>
                                  <a:pt x="1295" y="0"/>
                                </a:lnTo>
                                <a:close/>
                                <a:moveTo>
                                  <a:pt x="1311" y="82"/>
                                </a:moveTo>
                                <a:lnTo>
                                  <a:pt x="1311" y="131"/>
                                </a:lnTo>
                                <a:lnTo>
                                  <a:pt x="1299" y="131"/>
                                </a:lnTo>
                                <a:lnTo>
                                  <a:pt x="1299" y="82"/>
                                </a:lnTo>
                                <a:lnTo>
                                  <a:pt x="1311" y="82"/>
                                </a:lnTo>
                                <a:close/>
                                <a:moveTo>
                                  <a:pt x="1311" y="168"/>
                                </a:moveTo>
                                <a:lnTo>
                                  <a:pt x="1311" y="218"/>
                                </a:lnTo>
                                <a:lnTo>
                                  <a:pt x="1299" y="218"/>
                                </a:lnTo>
                                <a:lnTo>
                                  <a:pt x="1299" y="168"/>
                                </a:lnTo>
                                <a:lnTo>
                                  <a:pt x="1311" y="168"/>
                                </a:lnTo>
                                <a:close/>
                                <a:moveTo>
                                  <a:pt x="1311" y="255"/>
                                </a:moveTo>
                                <a:lnTo>
                                  <a:pt x="1311" y="304"/>
                                </a:lnTo>
                                <a:lnTo>
                                  <a:pt x="1299" y="304"/>
                                </a:lnTo>
                                <a:lnTo>
                                  <a:pt x="1299" y="255"/>
                                </a:lnTo>
                                <a:lnTo>
                                  <a:pt x="1311" y="255"/>
                                </a:lnTo>
                                <a:close/>
                                <a:moveTo>
                                  <a:pt x="1311" y="341"/>
                                </a:moveTo>
                                <a:lnTo>
                                  <a:pt x="1311" y="390"/>
                                </a:lnTo>
                                <a:lnTo>
                                  <a:pt x="1299" y="390"/>
                                </a:lnTo>
                                <a:lnTo>
                                  <a:pt x="1299" y="341"/>
                                </a:lnTo>
                                <a:lnTo>
                                  <a:pt x="1311" y="341"/>
                                </a:lnTo>
                                <a:close/>
                                <a:moveTo>
                                  <a:pt x="1311" y="427"/>
                                </a:moveTo>
                                <a:lnTo>
                                  <a:pt x="1311" y="456"/>
                                </a:lnTo>
                                <a:lnTo>
                                  <a:pt x="1279" y="456"/>
                                </a:lnTo>
                                <a:lnTo>
                                  <a:pt x="1279" y="444"/>
                                </a:lnTo>
                                <a:lnTo>
                                  <a:pt x="1305" y="444"/>
                                </a:lnTo>
                                <a:lnTo>
                                  <a:pt x="1299" y="450"/>
                                </a:lnTo>
                                <a:lnTo>
                                  <a:pt x="1299" y="427"/>
                                </a:lnTo>
                                <a:lnTo>
                                  <a:pt x="1311" y="427"/>
                                </a:lnTo>
                                <a:close/>
                                <a:moveTo>
                                  <a:pt x="1242" y="456"/>
                                </a:moveTo>
                                <a:lnTo>
                                  <a:pt x="1191" y="456"/>
                                </a:lnTo>
                                <a:lnTo>
                                  <a:pt x="1191" y="444"/>
                                </a:lnTo>
                                <a:lnTo>
                                  <a:pt x="1242" y="444"/>
                                </a:lnTo>
                                <a:lnTo>
                                  <a:pt x="1242" y="456"/>
                                </a:lnTo>
                                <a:close/>
                                <a:moveTo>
                                  <a:pt x="1154" y="456"/>
                                </a:moveTo>
                                <a:lnTo>
                                  <a:pt x="1105" y="456"/>
                                </a:lnTo>
                                <a:lnTo>
                                  <a:pt x="1105" y="444"/>
                                </a:lnTo>
                                <a:lnTo>
                                  <a:pt x="1154" y="444"/>
                                </a:lnTo>
                                <a:lnTo>
                                  <a:pt x="1154" y="456"/>
                                </a:lnTo>
                                <a:close/>
                                <a:moveTo>
                                  <a:pt x="1068" y="456"/>
                                </a:moveTo>
                                <a:lnTo>
                                  <a:pt x="1018" y="456"/>
                                </a:lnTo>
                                <a:lnTo>
                                  <a:pt x="1018" y="444"/>
                                </a:lnTo>
                                <a:lnTo>
                                  <a:pt x="1068" y="444"/>
                                </a:lnTo>
                                <a:lnTo>
                                  <a:pt x="1068" y="456"/>
                                </a:lnTo>
                                <a:close/>
                                <a:moveTo>
                                  <a:pt x="981" y="456"/>
                                </a:moveTo>
                                <a:lnTo>
                                  <a:pt x="932" y="456"/>
                                </a:lnTo>
                                <a:lnTo>
                                  <a:pt x="932" y="444"/>
                                </a:lnTo>
                                <a:lnTo>
                                  <a:pt x="981" y="444"/>
                                </a:lnTo>
                                <a:lnTo>
                                  <a:pt x="981" y="456"/>
                                </a:lnTo>
                                <a:close/>
                                <a:moveTo>
                                  <a:pt x="895" y="456"/>
                                </a:moveTo>
                                <a:lnTo>
                                  <a:pt x="845" y="456"/>
                                </a:lnTo>
                                <a:lnTo>
                                  <a:pt x="845" y="444"/>
                                </a:lnTo>
                                <a:lnTo>
                                  <a:pt x="895" y="444"/>
                                </a:lnTo>
                                <a:lnTo>
                                  <a:pt x="895" y="456"/>
                                </a:lnTo>
                                <a:close/>
                                <a:moveTo>
                                  <a:pt x="808" y="456"/>
                                </a:moveTo>
                                <a:lnTo>
                                  <a:pt x="758" y="456"/>
                                </a:lnTo>
                                <a:lnTo>
                                  <a:pt x="758" y="444"/>
                                </a:lnTo>
                                <a:lnTo>
                                  <a:pt x="808" y="444"/>
                                </a:lnTo>
                                <a:lnTo>
                                  <a:pt x="808" y="456"/>
                                </a:lnTo>
                                <a:close/>
                                <a:moveTo>
                                  <a:pt x="721" y="456"/>
                                </a:moveTo>
                                <a:lnTo>
                                  <a:pt x="672" y="456"/>
                                </a:lnTo>
                                <a:lnTo>
                                  <a:pt x="672" y="444"/>
                                </a:lnTo>
                                <a:lnTo>
                                  <a:pt x="721" y="444"/>
                                </a:lnTo>
                                <a:lnTo>
                                  <a:pt x="721" y="456"/>
                                </a:lnTo>
                                <a:close/>
                                <a:moveTo>
                                  <a:pt x="635" y="456"/>
                                </a:moveTo>
                                <a:lnTo>
                                  <a:pt x="585" y="456"/>
                                </a:lnTo>
                                <a:lnTo>
                                  <a:pt x="585" y="444"/>
                                </a:lnTo>
                                <a:lnTo>
                                  <a:pt x="635" y="444"/>
                                </a:lnTo>
                                <a:lnTo>
                                  <a:pt x="635" y="456"/>
                                </a:lnTo>
                                <a:close/>
                                <a:moveTo>
                                  <a:pt x="548" y="456"/>
                                </a:moveTo>
                                <a:lnTo>
                                  <a:pt x="499" y="456"/>
                                </a:lnTo>
                                <a:lnTo>
                                  <a:pt x="499" y="444"/>
                                </a:lnTo>
                                <a:lnTo>
                                  <a:pt x="548" y="444"/>
                                </a:lnTo>
                                <a:lnTo>
                                  <a:pt x="548" y="456"/>
                                </a:lnTo>
                                <a:close/>
                                <a:moveTo>
                                  <a:pt x="462" y="456"/>
                                </a:moveTo>
                                <a:lnTo>
                                  <a:pt x="411" y="456"/>
                                </a:lnTo>
                                <a:lnTo>
                                  <a:pt x="411" y="444"/>
                                </a:lnTo>
                                <a:lnTo>
                                  <a:pt x="462" y="444"/>
                                </a:lnTo>
                                <a:lnTo>
                                  <a:pt x="462" y="456"/>
                                </a:lnTo>
                                <a:close/>
                                <a:moveTo>
                                  <a:pt x="374" y="456"/>
                                </a:moveTo>
                                <a:lnTo>
                                  <a:pt x="325" y="456"/>
                                </a:lnTo>
                                <a:lnTo>
                                  <a:pt x="325" y="444"/>
                                </a:lnTo>
                                <a:lnTo>
                                  <a:pt x="374" y="444"/>
                                </a:lnTo>
                                <a:lnTo>
                                  <a:pt x="374" y="456"/>
                                </a:lnTo>
                                <a:close/>
                                <a:moveTo>
                                  <a:pt x="288" y="456"/>
                                </a:moveTo>
                                <a:lnTo>
                                  <a:pt x="238" y="456"/>
                                </a:lnTo>
                                <a:lnTo>
                                  <a:pt x="238" y="444"/>
                                </a:lnTo>
                                <a:lnTo>
                                  <a:pt x="288" y="444"/>
                                </a:lnTo>
                                <a:lnTo>
                                  <a:pt x="288" y="456"/>
                                </a:lnTo>
                                <a:close/>
                                <a:moveTo>
                                  <a:pt x="201" y="456"/>
                                </a:moveTo>
                                <a:lnTo>
                                  <a:pt x="152" y="456"/>
                                </a:lnTo>
                                <a:lnTo>
                                  <a:pt x="152" y="444"/>
                                </a:lnTo>
                                <a:lnTo>
                                  <a:pt x="201" y="444"/>
                                </a:lnTo>
                                <a:lnTo>
                                  <a:pt x="201" y="456"/>
                                </a:lnTo>
                                <a:close/>
                                <a:moveTo>
                                  <a:pt x="115" y="456"/>
                                </a:moveTo>
                                <a:lnTo>
                                  <a:pt x="65" y="456"/>
                                </a:lnTo>
                                <a:lnTo>
                                  <a:pt x="65" y="444"/>
                                </a:lnTo>
                                <a:lnTo>
                                  <a:pt x="115" y="444"/>
                                </a:lnTo>
                                <a:lnTo>
                                  <a:pt x="115" y="456"/>
                                </a:lnTo>
                                <a:close/>
                                <a:moveTo>
                                  <a:pt x="28" y="456"/>
                                </a:moveTo>
                                <a:lnTo>
                                  <a:pt x="6" y="456"/>
                                </a:lnTo>
                                <a:lnTo>
                                  <a:pt x="6" y="444"/>
                                </a:lnTo>
                                <a:lnTo>
                                  <a:pt x="28" y="444"/>
                                </a:lnTo>
                                <a:lnTo>
                                  <a:pt x="28" y="45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51" name="Rectangle 558"/>
                        <wps:cNvSpPr>
                          <a:spLocks noChangeArrowheads="1"/>
                        </wps:cNvSpPr>
                        <wps:spPr bwMode="auto">
                          <a:xfrm>
                            <a:off x="1557020" y="299085"/>
                            <a:ext cx="4997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20825" w14:textId="77777777" w:rsidR="00F35BE2" w:rsidRDefault="00F35BE2" w:rsidP="007751B0">
                              <w:r>
                                <w:rPr>
                                  <w:rFonts w:ascii="Arial" w:hAnsi="Arial" w:cs="Arial"/>
                                  <w:color w:val="000000"/>
                                  <w:sz w:val="14"/>
                                  <w:szCs w:val="14"/>
                                </w:rPr>
                                <w:t>Taxa urbana</w:t>
                              </w:r>
                            </w:p>
                          </w:txbxContent>
                        </wps:txbx>
                        <wps:bodyPr rot="0" vert="horz" wrap="none" lIns="0" tIns="0" rIns="0" bIns="0" anchor="t" anchorCtr="0" upright="1">
                          <a:spAutoFit/>
                        </wps:bodyPr>
                      </wps:wsp>
                      <wps:wsp>
                        <wps:cNvPr id="652" name="Freeform 559"/>
                        <wps:cNvSpPr>
                          <a:spLocks/>
                        </wps:cNvSpPr>
                        <wps:spPr bwMode="auto">
                          <a:xfrm>
                            <a:off x="7620" y="250825"/>
                            <a:ext cx="1044575" cy="281940"/>
                          </a:xfrm>
                          <a:custGeom>
                            <a:avLst/>
                            <a:gdLst>
                              <a:gd name="T0" fmla="*/ 0 w 2128"/>
                              <a:gd name="T1" fmla="*/ 96 h 576"/>
                              <a:gd name="T2" fmla="*/ 96 w 2128"/>
                              <a:gd name="T3" fmla="*/ 0 h 576"/>
                              <a:gd name="T4" fmla="*/ 96 w 2128"/>
                              <a:gd name="T5" fmla="*/ 0 h 576"/>
                              <a:gd name="T6" fmla="*/ 96 w 2128"/>
                              <a:gd name="T7" fmla="*/ 0 h 576"/>
                              <a:gd name="T8" fmla="*/ 2032 w 2128"/>
                              <a:gd name="T9" fmla="*/ 0 h 576"/>
                              <a:gd name="T10" fmla="*/ 2032 w 2128"/>
                              <a:gd name="T11" fmla="*/ 0 h 576"/>
                              <a:gd name="T12" fmla="*/ 2128 w 2128"/>
                              <a:gd name="T13" fmla="*/ 96 h 576"/>
                              <a:gd name="T14" fmla="*/ 2128 w 2128"/>
                              <a:gd name="T15" fmla="*/ 96 h 576"/>
                              <a:gd name="T16" fmla="*/ 2128 w 2128"/>
                              <a:gd name="T17" fmla="*/ 96 h 576"/>
                              <a:gd name="T18" fmla="*/ 2128 w 2128"/>
                              <a:gd name="T19" fmla="*/ 480 h 576"/>
                              <a:gd name="T20" fmla="*/ 2128 w 2128"/>
                              <a:gd name="T21" fmla="*/ 480 h 576"/>
                              <a:gd name="T22" fmla="*/ 2032 w 2128"/>
                              <a:gd name="T23" fmla="*/ 576 h 576"/>
                              <a:gd name="T24" fmla="*/ 2032 w 2128"/>
                              <a:gd name="T25" fmla="*/ 576 h 576"/>
                              <a:gd name="T26" fmla="*/ 2032 w 2128"/>
                              <a:gd name="T27" fmla="*/ 576 h 576"/>
                              <a:gd name="T28" fmla="*/ 96 w 2128"/>
                              <a:gd name="T29" fmla="*/ 576 h 576"/>
                              <a:gd name="T30" fmla="*/ 96 w 2128"/>
                              <a:gd name="T31" fmla="*/ 576 h 576"/>
                              <a:gd name="T32" fmla="*/ 0 w 2128"/>
                              <a:gd name="T33" fmla="*/ 480 h 576"/>
                              <a:gd name="T34" fmla="*/ 0 w 2128"/>
                              <a:gd name="T35" fmla="*/ 480 h 576"/>
                              <a:gd name="T36" fmla="*/ 0 w 2128"/>
                              <a:gd name="T37" fmla="*/ 96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28" h="576">
                                <a:moveTo>
                                  <a:pt x="0" y="96"/>
                                </a:moveTo>
                                <a:cubicBezTo>
                                  <a:pt x="0" y="43"/>
                                  <a:pt x="43" y="0"/>
                                  <a:pt x="96" y="0"/>
                                </a:cubicBezTo>
                                <a:cubicBezTo>
                                  <a:pt x="96" y="0"/>
                                  <a:pt x="96" y="0"/>
                                  <a:pt x="96" y="0"/>
                                </a:cubicBezTo>
                                <a:lnTo>
                                  <a:pt x="96" y="0"/>
                                </a:lnTo>
                                <a:lnTo>
                                  <a:pt x="2032" y="0"/>
                                </a:lnTo>
                                <a:cubicBezTo>
                                  <a:pt x="2085" y="0"/>
                                  <a:pt x="2128" y="43"/>
                                  <a:pt x="2128" y="96"/>
                                </a:cubicBezTo>
                                <a:cubicBezTo>
                                  <a:pt x="2128" y="96"/>
                                  <a:pt x="2128" y="96"/>
                                  <a:pt x="2128" y="96"/>
                                </a:cubicBezTo>
                                <a:lnTo>
                                  <a:pt x="2128" y="96"/>
                                </a:lnTo>
                                <a:lnTo>
                                  <a:pt x="2128" y="480"/>
                                </a:lnTo>
                                <a:cubicBezTo>
                                  <a:pt x="2128" y="533"/>
                                  <a:pt x="2085" y="576"/>
                                  <a:pt x="2032" y="576"/>
                                </a:cubicBezTo>
                                <a:cubicBezTo>
                                  <a:pt x="2032" y="576"/>
                                  <a:pt x="2032" y="576"/>
                                  <a:pt x="2032" y="576"/>
                                </a:cubicBezTo>
                                <a:lnTo>
                                  <a:pt x="2032" y="576"/>
                                </a:lnTo>
                                <a:lnTo>
                                  <a:pt x="96" y="576"/>
                                </a:lnTo>
                                <a:cubicBezTo>
                                  <a:pt x="43" y="576"/>
                                  <a:pt x="0" y="533"/>
                                  <a:pt x="0" y="480"/>
                                </a:cubicBezTo>
                                <a:cubicBezTo>
                                  <a:pt x="0" y="480"/>
                                  <a:pt x="0" y="480"/>
                                  <a:pt x="0" y="480"/>
                                </a:cubicBezTo>
                                <a:lnTo>
                                  <a:pt x="0" y="96"/>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653" name="Freeform 560"/>
                        <wps:cNvSpPr>
                          <a:spLocks noEditPoints="1"/>
                        </wps:cNvSpPr>
                        <wps:spPr bwMode="auto">
                          <a:xfrm>
                            <a:off x="3810" y="247015"/>
                            <a:ext cx="1052830" cy="289560"/>
                          </a:xfrm>
                          <a:custGeom>
                            <a:avLst/>
                            <a:gdLst>
                              <a:gd name="T0" fmla="*/ 0 w 1658"/>
                              <a:gd name="T1" fmla="*/ 80 h 456"/>
                              <a:gd name="T2" fmla="*/ 7 w 1658"/>
                              <a:gd name="T3" fmla="*/ 49 h 456"/>
                              <a:gd name="T4" fmla="*/ 24 w 1658"/>
                              <a:gd name="T5" fmla="*/ 23 h 456"/>
                              <a:gd name="T6" fmla="*/ 50 w 1658"/>
                              <a:gd name="T7" fmla="*/ 6 h 456"/>
                              <a:gd name="T8" fmla="*/ 81 w 1658"/>
                              <a:gd name="T9" fmla="*/ 0 h 456"/>
                              <a:gd name="T10" fmla="*/ 1578 w 1658"/>
                              <a:gd name="T11" fmla="*/ 0 h 456"/>
                              <a:gd name="T12" fmla="*/ 1609 w 1658"/>
                              <a:gd name="T13" fmla="*/ 6 h 456"/>
                              <a:gd name="T14" fmla="*/ 1634 w 1658"/>
                              <a:gd name="T15" fmla="*/ 23 h 456"/>
                              <a:gd name="T16" fmla="*/ 1651 w 1658"/>
                              <a:gd name="T17" fmla="*/ 49 h 456"/>
                              <a:gd name="T18" fmla="*/ 1658 w 1658"/>
                              <a:gd name="T19" fmla="*/ 80 h 456"/>
                              <a:gd name="T20" fmla="*/ 1658 w 1658"/>
                              <a:gd name="T21" fmla="*/ 377 h 456"/>
                              <a:gd name="T22" fmla="*/ 1651 w 1658"/>
                              <a:gd name="T23" fmla="*/ 407 h 456"/>
                              <a:gd name="T24" fmla="*/ 1634 w 1658"/>
                              <a:gd name="T25" fmla="*/ 433 h 456"/>
                              <a:gd name="T26" fmla="*/ 1609 w 1658"/>
                              <a:gd name="T27" fmla="*/ 450 h 456"/>
                              <a:gd name="T28" fmla="*/ 1578 w 1658"/>
                              <a:gd name="T29" fmla="*/ 456 h 456"/>
                              <a:gd name="T30" fmla="*/ 81 w 1658"/>
                              <a:gd name="T31" fmla="*/ 456 h 456"/>
                              <a:gd name="T32" fmla="*/ 50 w 1658"/>
                              <a:gd name="T33" fmla="*/ 450 h 456"/>
                              <a:gd name="T34" fmla="*/ 24 w 1658"/>
                              <a:gd name="T35" fmla="*/ 433 h 456"/>
                              <a:gd name="T36" fmla="*/ 7 w 1658"/>
                              <a:gd name="T37" fmla="*/ 407 h 456"/>
                              <a:gd name="T38" fmla="*/ 0 w 1658"/>
                              <a:gd name="T39" fmla="*/ 377 h 456"/>
                              <a:gd name="T40" fmla="*/ 0 w 1658"/>
                              <a:gd name="T41" fmla="*/ 80 h 456"/>
                              <a:gd name="T42" fmla="*/ 13 w 1658"/>
                              <a:gd name="T43" fmla="*/ 376 h 456"/>
                              <a:gd name="T44" fmla="*/ 13 w 1658"/>
                              <a:gd name="T45" fmla="*/ 375 h 456"/>
                              <a:gd name="T46" fmla="*/ 19 w 1658"/>
                              <a:gd name="T47" fmla="*/ 403 h 456"/>
                              <a:gd name="T48" fmla="*/ 18 w 1658"/>
                              <a:gd name="T49" fmla="*/ 401 h 456"/>
                              <a:gd name="T50" fmla="*/ 33 w 1658"/>
                              <a:gd name="T51" fmla="*/ 425 h 456"/>
                              <a:gd name="T52" fmla="*/ 32 w 1658"/>
                              <a:gd name="T53" fmla="*/ 424 h 456"/>
                              <a:gd name="T54" fmla="*/ 56 w 1658"/>
                              <a:gd name="T55" fmla="*/ 439 h 456"/>
                              <a:gd name="T56" fmla="*/ 54 w 1658"/>
                              <a:gd name="T57" fmla="*/ 438 h 456"/>
                              <a:gd name="T58" fmla="*/ 82 w 1658"/>
                              <a:gd name="T59" fmla="*/ 444 h 456"/>
                              <a:gd name="T60" fmla="*/ 81 w 1658"/>
                              <a:gd name="T61" fmla="*/ 444 h 456"/>
                              <a:gd name="T62" fmla="*/ 1577 w 1658"/>
                              <a:gd name="T63" fmla="*/ 444 h 456"/>
                              <a:gd name="T64" fmla="*/ 1576 w 1658"/>
                              <a:gd name="T65" fmla="*/ 444 h 456"/>
                              <a:gd name="T66" fmla="*/ 1605 w 1658"/>
                              <a:gd name="T67" fmla="*/ 438 h 456"/>
                              <a:gd name="T68" fmla="*/ 1603 w 1658"/>
                              <a:gd name="T69" fmla="*/ 439 h 456"/>
                              <a:gd name="T70" fmla="*/ 1627 w 1658"/>
                              <a:gd name="T71" fmla="*/ 424 h 456"/>
                              <a:gd name="T72" fmla="*/ 1625 w 1658"/>
                              <a:gd name="T73" fmla="*/ 425 h 456"/>
                              <a:gd name="T74" fmla="*/ 1641 w 1658"/>
                              <a:gd name="T75" fmla="*/ 401 h 456"/>
                              <a:gd name="T76" fmla="*/ 1640 w 1658"/>
                              <a:gd name="T77" fmla="*/ 403 h 456"/>
                              <a:gd name="T78" fmla="*/ 1646 w 1658"/>
                              <a:gd name="T79" fmla="*/ 375 h 456"/>
                              <a:gd name="T80" fmla="*/ 1645 w 1658"/>
                              <a:gd name="T81" fmla="*/ 376 h 456"/>
                              <a:gd name="T82" fmla="*/ 1645 w 1658"/>
                              <a:gd name="T83" fmla="*/ 80 h 456"/>
                              <a:gd name="T84" fmla="*/ 1646 w 1658"/>
                              <a:gd name="T85" fmla="*/ 81 h 456"/>
                              <a:gd name="T86" fmla="*/ 1640 w 1658"/>
                              <a:gd name="T87" fmla="*/ 53 h 456"/>
                              <a:gd name="T88" fmla="*/ 1641 w 1658"/>
                              <a:gd name="T89" fmla="*/ 55 h 456"/>
                              <a:gd name="T90" fmla="*/ 1625 w 1658"/>
                              <a:gd name="T91" fmla="*/ 31 h 456"/>
                              <a:gd name="T92" fmla="*/ 1627 w 1658"/>
                              <a:gd name="T93" fmla="*/ 33 h 456"/>
                              <a:gd name="T94" fmla="*/ 1603 w 1658"/>
                              <a:gd name="T95" fmla="*/ 17 h 456"/>
                              <a:gd name="T96" fmla="*/ 1605 w 1658"/>
                              <a:gd name="T97" fmla="*/ 18 h 456"/>
                              <a:gd name="T98" fmla="*/ 1576 w 1658"/>
                              <a:gd name="T99" fmla="*/ 12 h 456"/>
                              <a:gd name="T100" fmla="*/ 1577 w 1658"/>
                              <a:gd name="T101" fmla="*/ 12 h 456"/>
                              <a:gd name="T102" fmla="*/ 81 w 1658"/>
                              <a:gd name="T103" fmla="*/ 12 h 456"/>
                              <a:gd name="T104" fmla="*/ 82 w 1658"/>
                              <a:gd name="T105" fmla="*/ 12 h 456"/>
                              <a:gd name="T106" fmla="*/ 54 w 1658"/>
                              <a:gd name="T107" fmla="*/ 18 h 456"/>
                              <a:gd name="T108" fmla="*/ 56 w 1658"/>
                              <a:gd name="T109" fmla="*/ 17 h 456"/>
                              <a:gd name="T110" fmla="*/ 32 w 1658"/>
                              <a:gd name="T111" fmla="*/ 33 h 456"/>
                              <a:gd name="T112" fmla="*/ 33 w 1658"/>
                              <a:gd name="T113" fmla="*/ 31 h 456"/>
                              <a:gd name="T114" fmla="*/ 18 w 1658"/>
                              <a:gd name="T115" fmla="*/ 55 h 456"/>
                              <a:gd name="T116" fmla="*/ 19 w 1658"/>
                              <a:gd name="T117" fmla="*/ 53 h 456"/>
                              <a:gd name="T118" fmla="*/ 13 w 1658"/>
                              <a:gd name="T119" fmla="*/ 81 h 456"/>
                              <a:gd name="T120" fmla="*/ 13 w 1658"/>
                              <a:gd name="T121" fmla="*/ 80 h 456"/>
                              <a:gd name="T122" fmla="*/ 13 w 1658"/>
                              <a:gd name="T123" fmla="*/ 376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58" h="456">
                                <a:moveTo>
                                  <a:pt x="0" y="80"/>
                                </a:moveTo>
                                <a:lnTo>
                                  <a:pt x="7" y="49"/>
                                </a:lnTo>
                                <a:lnTo>
                                  <a:pt x="24" y="23"/>
                                </a:lnTo>
                                <a:lnTo>
                                  <a:pt x="50" y="6"/>
                                </a:lnTo>
                                <a:lnTo>
                                  <a:pt x="81" y="0"/>
                                </a:lnTo>
                                <a:lnTo>
                                  <a:pt x="1578" y="0"/>
                                </a:lnTo>
                                <a:lnTo>
                                  <a:pt x="1609" y="6"/>
                                </a:lnTo>
                                <a:lnTo>
                                  <a:pt x="1634" y="23"/>
                                </a:lnTo>
                                <a:lnTo>
                                  <a:pt x="1651" y="49"/>
                                </a:lnTo>
                                <a:lnTo>
                                  <a:pt x="1658" y="80"/>
                                </a:lnTo>
                                <a:lnTo>
                                  <a:pt x="1658" y="377"/>
                                </a:lnTo>
                                <a:lnTo>
                                  <a:pt x="1651" y="407"/>
                                </a:lnTo>
                                <a:lnTo>
                                  <a:pt x="1634" y="433"/>
                                </a:lnTo>
                                <a:lnTo>
                                  <a:pt x="1609" y="450"/>
                                </a:lnTo>
                                <a:lnTo>
                                  <a:pt x="1578" y="456"/>
                                </a:lnTo>
                                <a:lnTo>
                                  <a:pt x="81" y="456"/>
                                </a:lnTo>
                                <a:lnTo>
                                  <a:pt x="50" y="450"/>
                                </a:lnTo>
                                <a:lnTo>
                                  <a:pt x="24" y="433"/>
                                </a:lnTo>
                                <a:lnTo>
                                  <a:pt x="7" y="407"/>
                                </a:lnTo>
                                <a:lnTo>
                                  <a:pt x="0" y="377"/>
                                </a:lnTo>
                                <a:lnTo>
                                  <a:pt x="0" y="80"/>
                                </a:lnTo>
                                <a:close/>
                                <a:moveTo>
                                  <a:pt x="13" y="376"/>
                                </a:moveTo>
                                <a:lnTo>
                                  <a:pt x="13" y="375"/>
                                </a:lnTo>
                                <a:lnTo>
                                  <a:pt x="19" y="403"/>
                                </a:lnTo>
                                <a:lnTo>
                                  <a:pt x="18" y="401"/>
                                </a:lnTo>
                                <a:lnTo>
                                  <a:pt x="33" y="425"/>
                                </a:lnTo>
                                <a:lnTo>
                                  <a:pt x="32" y="424"/>
                                </a:lnTo>
                                <a:lnTo>
                                  <a:pt x="56" y="439"/>
                                </a:lnTo>
                                <a:lnTo>
                                  <a:pt x="54" y="438"/>
                                </a:lnTo>
                                <a:lnTo>
                                  <a:pt x="82" y="444"/>
                                </a:lnTo>
                                <a:lnTo>
                                  <a:pt x="81" y="444"/>
                                </a:lnTo>
                                <a:lnTo>
                                  <a:pt x="1577" y="444"/>
                                </a:lnTo>
                                <a:lnTo>
                                  <a:pt x="1576" y="444"/>
                                </a:lnTo>
                                <a:lnTo>
                                  <a:pt x="1605" y="438"/>
                                </a:lnTo>
                                <a:lnTo>
                                  <a:pt x="1603" y="439"/>
                                </a:lnTo>
                                <a:lnTo>
                                  <a:pt x="1627" y="424"/>
                                </a:lnTo>
                                <a:lnTo>
                                  <a:pt x="1625" y="425"/>
                                </a:lnTo>
                                <a:lnTo>
                                  <a:pt x="1641" y="401"/>
                                </a:lnTo>
                                <a:lnTo>
                                  <a:pt x="1640" y="403"/>
                                </a:lnTo>
                                <a:lnTo>
                                  <a:pt x="1646" y="375"/>
                                </a:lnTo>
                                <a:lnTo>
                                  <a:pt x="1645" y="376"/>
                                </a:lnTo>
                                <a:lnTo>
                                  <a:pt x="1645" y="80"/>
                                </a:lnTo>
                                <a:lnTo>
                                  <a:pt x="1646" y="81"/>
                                </a:lnTo>
                                <a:lnTo>
                                  <a:pt x="1640" y="53"/>
                                </a:lnTo>
                                <a:lnTo>
                                  <a:pt x="1641" y="55"/>
                                </a:lnTo>
                                <a:lnTo>
                                  <a:pt x="1625" y="31"/>
                                </a:lnTo>
                                <a:lnTo>
                                  <a:pt x="1627" y="33"/>
                                </a:lnTo>
                                <a:lnTo>
                                  <a:pt x="1603" y="17"/>
                                </a:lnTo>
                                <a:lnTo>
                                  <a:pt x="1605" y="18"/>
                                </a:lnTo>
                                <a:lnTo>
                                  <a:pt x="1576" y="12"/>
                                </a:lnTo>
                                <a:lnTo>
                                  <a:pt x="1577" y="12"/>
                                </a:lnTo>
                                <a:lnTo>
                                  <a:pt x="81" y="12"/>
                                </a:lnTo>
                                <a:lnTo>
                                  <a:pt x="82" y="12"/>
                                </a:lnTo>
                                <a:lnTo>
                                  <a:pt x="54" y="18"/>
                                </a:lnTo>
                                <a:lnTo>
                                  <a:pt x="56" y="17"/>
                                </a:lnTo>
                                <a:lnTo>
                                  <a:pt x="32" y="33"/>
                                </a:lnTo>
                                <a:lnTo>
                                  <a:pt x="33" y="31"/>
                                </a:lnTo>
                                <a:lnTo>
                                  <a:pt x="18" y="55"/>
                                </a:lnTo>
                                <a:lnTo>
                                  <a:pt x="19" y="53"/>
                                </a:lnTo>
                                <a:lnTo>
                                  <a:pt x="13" y="81"/>
                                </a:lnTo>
                                <a:lnTo>
                                  <a:pt x="13" y="80"/>
                                </a:lnTo>
                                <a:lnTo>
                                  <a:pt x="13" y="37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54" name="Rectangle 561"/>
                        <wps:cNvSpPr>
                          <a:spLocks noChangeArrowheads="1"/>
                        </wps:cNvSpPr>
                        <wps:spPr bwMode="auto">
                          <a:xfrm>
                            <a:off x="131445" y="313690"/>
                            <a:ext cx="7315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A4A2C" w14:textId="77777777" w:rsidR="00F35BE2" w:rsidRDefault="00F35BE2" w:rsidP="007751B0">
                              <w:r>
                                <w:rPr>
                                  <w:rFonts w:ascii="Arial" w:hAnsi="Arial" w:cs="Arial"/>
                                  <w:color w:val="000000"/>
                                  <w:sz w:val="14"/>
                                  <w:szCs w:val="14"/>
                                </w:rPr>
                                <w:t>Gospodarii urbane</w:t>
                              </w:r>
                            </w:p>
                          </w:txbxContent>
                        </wps:txbx>
                        <wps:bodyPr rot="0" vert="horz" wrap="none" lIns="0" tIns="0" rIns="0" bIns="0" anchor="t" anchorCtr="0" upright="1">
                          <a:spAutoFit/>
                        </wps:bodyPr>
                      </wps:wsp>
                      <wps:wsp>
                        <wps:cNvPr id="655" name="Freeform 562"/>
                        <wps:cNvSpPr>
                          <a:spLocks noEditPoints="1"/>
                        </wps:cNvSpPr>
                        <wps:spPr bwMode="auto">
                          <a:xfrm>
                            <a:off x="2254250" y="328930"/>
                            <a:ext cx="282575" cy="62865"/>
                          </a:xfrm>
                          <a:custGeom>
                            <a:avLst/>
                            <a:gdLst>
                              <a:gd name="T0" fmla="*/ 0 w 445"/>
                              <a:gd name="T1" fmla="*/ 43 h 99"/>
                              <a:gd name="T2" fmla="*/ 363 w 445"/>
                              <a:gd name="T3" fmla="*/ 43 h 99"/>
                              <a:gd name="T4" fmla="*/ 363 w 445"/>
                              <a:gd name="T5" fmla="*/ 56 h 99"/>
                              <a:gd name="T6" fmla="*/ 0 w 445"/>
                              <a:gd name="T7" fmla="*/ 56 h 99"/>
                              <a:gd name="T8" fmla="*/ 0 w 445"/>
                              <a:gd name="T9" fmla="*/ 43 h 99"/>
                              <a:gd name="T10" fmla="*/ 346 w 445"/>
                              <a:gd name="T11" fmla="*/ 0 h 99"/>
                              <a:gd name="T12" fmla="*/ 445 w 445"/>
                              <a:gd name="T13" fmla="*/ 49 h 99"/>
                              <a:gd name="T14" fmla="*/ 346 w 445"/>
                              <a:gd name="T15" fmla="*/ 99 h 99"/>
                              <a:gd name="T16" fmla="*/ 346 w 445"/>
                              <a:gd name="T17"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5" h="99">
                                <a:moveTo>
                                  <a:pt x="0" y="43"/>
                                </a:moveTo>
                                <a:lnTo>
                                  <a:pt x="363" y="43"/>
                                </a:lnTo>
                                <a:lnTo>
                                  <a:pt x="363" y="56"/>
                                </a:lnTo>
                                <a:lnTo>
                                  <a:pt x="0" y="56"/>
                                </a:lnTo>
                                <a:lnTo>
                                  <a:pt x="0" y="43"/>
                                </a:lnTo>
                                <a:close/>
                                <a:moveTo>
                                  <a:pt x="346" y="0"/>
                                </a:moveTo>
                                <a:lnTo>
                                  <a:pt x="445" y="49"/>
                                </a:lnTo>
                                <a:lnTo>
                                  <a:pt x="346" y="99"/>
                                </a:lnTo>
                                <a:lnTo>
                                  <a:pt x="346" y="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56" name="Rectangle 563"/>
                        <wps:cNvSpPr>
                          <a:spLocks noChangeArrowheads="1"/>
                        </wps:cNvSpPr>
                        <wps:spPr bwMode="auto">
                          <a:xfrm>
                            <a:off x="1052195" y="372110"/>
                            <a:ext cx="361315" cy="7620"/>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57" name="Freeform 564"/>
                        <wps:cNvSpPr>
                          <a:spLocks noEditPoints="1"/>
                        </wps:cNvSpPr>
                        <wps:spPr bwMode="auto">
                          <a:xfrm rot="10800000">
                            <a:off x="4885055" y="657860"/>
                            <a:ext cx="63500" cy="1010285"/>
                          </a:xfrm>
                          <a:custGeom>
                            <a:avLst/>
                            <a:gdLst>
                              <a:gd name="T0" fmla="*/ 56 w 100"/>
                              <a:gd name="T1" fmla="*/ 0 h 1591"/>
                              <a:gd name="T2" fmla="*/ 56 w 100"/>
                              <a:gd name="T3" fmla="*/ 1510 h 1591"/>
                              <a:gd name="T4" fmla="*/ 43 w 100"/>
                              <a:gd name="T5" fmla="*/ 1510 h 1591"/>
                              <a:gd name="T6" fmla="*/ 43 w 100"/>
                              <a:gd name="T7" fmla="*/ 0 h 1591"/>
                              <a:gd name="T8" fmla="*/ 56 w 100"/>
                              <a:gd name="T9" fmla="*/ 0 h 1591"/>
                              <a:gd name="T10" fmla="*/ 100 w 100"/>
                              <a:gd name="T11" fmla="*/ 1493 h 1591"/>
                              <a:gd name="T12" fmla="*/ 50 w 100"/>
                              <a:gd name="T13" fmla="*/ 1591 h 1591"/>
                              <a:gd name="T14" fmla="*/ 0 w 100"/>
                              <a:gd name="T15" fmla="*/ 1493 h 1591"/>
                              <a:gd name="T16" fmla="*/ 100 w 100"/>
                              <a:gd name="T17" fmla="*/ 1493 h 1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0" h="1591">
                                <a:moveTo>
                                  <a:pt x="56" y="0"/>
                                </a:moveTo>
                                <a:lnTo>
                                  <a:pt x="56" y="1510"/>
                                </a:lnTo>
                                <a:lnTo>
                                  <a:pt x="43" y="1510"/>
                                </a:lnTo>
                                <a:lnTo>
                                  <a:pt x="43" y="0"/>
                                </a:lnTo>
                                <a:lnTo>
                                  <a:pt x="56" y="0"/>
                                </a:lnTo>
                                <a:close/>
                                <a:moveTo>
                                  <a:pt x="100" y="1493"/>
                                </a:moveTo>
                                <a:lnTo>
                                  <a:pt x="50" y="1591"/>
                                </a:lnTo>
                                <a:lnTo>
                                  <a:pt x="0" y="1493"/>
                                </a:lnTo>
                                <a:lnTo>
                                  <a:pt x="100" y="149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58" name="Freeform 565"/>
                        <wps:cNvSpPr>
                          <a:spLocks noEditPoints="1"/>
                        </wps:cNvSpPr>
                        <wps:spPr bwMode="auto">
                          <a:xfrm>
                            <a:off x="2238375" y="681355"/>
                            <a:ext cx="282575" cy="63500"/>
                          </a:xfrm>
                          <a:custGeom>
                            <a:avLst/>
                            <a:gdLst>
                              <a:gd name="T0" fmla="*/ 0 w 445"/>
                              <a:gd name="T1" fmla="*/ 43 h 100"/>
                              <a:gd name="T2" fmla="*/ 363 w 445"/>
                              <a:gd name="T3" fmla="*/ 43 h 100"/>
                              <a:gd name="T4" fmla="*/ 363 w 445"/>
                              <a:gd name="T5" fmla="*/ 56 h 100"/>
                              <a:gd name="T6" fmla="*/ 0 w 445"/>
                              <a:gd name="T7" fmla="*/ 56 h 100"/>
                              <a:gd name="T8" fmla="*/ 0 w 445"/>
                              <a:gd name="T9" fmla="*/ 43 h 100"/>
                              <a:gd name="T10" fmla="*/ 346 w 445"/>
                              <a:gd name="T11" fmla="*/ 0 h 100"/>
                              <a:gd name="T12" fmla="*/ 445 w 445"/>
                              <a:gd name="T13" fmla="*/ 49 h 100"/>
                              <a:gd name="T14" fmla="*/ 346 w 445"/>
                              <a:gd name="T15" fmla="*/ 100 h 100"/>
                              <a:gd name="T16" fmla="*/ 346 w 445"/>
                              <a:gd name="T17"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5" h="100">
                                <a:moveTo>
                                  <a:pt x="0" y="43"/>
                                </a:moveTo>
                                <a:lnTo>
                                  <a:pt x="363" y="43"/>
                                </a:lnTo>
                                <a:lnTo>
                                  <a:pt x="363" y="56"/>
                                </a:lnTo>
                                <a:lnTo>
                                  <a:pt x="0" y="56"/>
                                </a:lnTo>
                                <a:lnTo>
                                  <a:pt x="0" y="43"/>
                                </a:lnTo>
                                <a:close/>
                                <a:moveTo>
                                  <a:pt x="346" y="0"/>
                                </a:moveTo>
                                <a:lnTo>
                                  <a:pt x="445" y="49"/>
                                </a:lnTo>
                                <a:lnTo>
                                  <a:pt x="346" y="100"/>
                                </a:lnTo>
                                <a:lnTo>
                                  <a:pt x="346" y="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59" name="Rectangle 566"/>
                        <wps:cNvSpPr>
                          <a:spLocks noChangeArrowheads="1"/>
                        </wps:cNvSpPr>
                        <wps:spPr bwMode="auto">
                          <a:xfrm>
                            <a:off x="1413510" y="618490"/>
                            <a:ext cx="82486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Freeform 567"/>
                        <wps:cNvSpPr>
                          <a:spLocks noEditPoints="1"/>
                        </wps:cNvSpPr>
                        <wps:spPr bwMode="auto">
                          <a:xfrm>
                            <a:off x="1409700" y="614680"/>
                            <a:ext cx="832485" cy="290195"/>
                          </a:xfrm>
                          <a:custGeom>
                            <a:avLst/>
                            <a:gdLst>
                              <a:gd name="T0" fmla="*/ 13 w 1311"/>
                              <a:gd name="T1" fmla="*/ 450 h 457"/>
                              <a:gd name="T2" fmla="*/ 13 w 1311"/>
                              <a:gd name="T3" fmla="*/ 315 h 457"/>
                              <a:gd name="T4" fmla="*/ 0 w 1311"/>
                              <a:gd name="T5" fmla="*/ 228 h 457"/>
                              <a:gd name="T6" fmla="*/ 0 w 1311"/>
                              <a:gd name="T7" fmla="*/ 191 h 457"/>
                              <a:gd name="T8" fmla="*/ 0 w 1311"/>
                              <a:gd name="T9" fmla="*/ 191 h 457"/>
                              <a:gd name="T10" fmla="*/ 13 w 1311"/>
                              <a:gd name="T11" fmla="*/ 105 h 457"/>
                              <a:gd name="T12" fmla="*/ 44 w 1311"/>
                              <a:gd name="T13" fmla="*/ 0 h 457"/>
                              <a:gd name="T14" fmla="*/ 13 w 1311"/>
                              <a:gd name="T15" fmla="*/ 19 h 457"/>
                              <a:gd name="T16" fmla="*/ 131 w 1311"/>
                              <a:gd name="T17" fmla="*/ 13 h 457"/>
                              <a:gd name="T18" fmla="*/ 217 w 1311"/>
                              <a:gd name="T19" fmla="*/ 0 h 457"/>
                              <a:gd name="T20" fmla="*/ 254 w 1311"/>
                              <a:gd name="T21" fmla="*/ 0 h 457"/>
                              <a:gd name="T22" fmla="*/ 254 w 1311"/>
                              <a:gd name="T23" fmla="*/ 0 h 457"/>
                              <a:gd name="T24" fmla="*/ 341 w 1311"/>
                              <a:gd name="T25" fmla="*/ 13 h 457"/>
                              <a:gd name="T26" fmla="*/ 478 w 1311"/>
                              <a:gd name="T27" fmla="*/ 13 h 457"/>
                              <a:gd name="T28" fmla="*/ 564 w 1311"/>
                              <a:gd name="T29" fmla="*/ 0 h 457"/>
                              <a:gd name="T30" fmla="*/ 602 w 1311"/>
                              <a:gd name="T31" fmla="*/ 0 h 457"/>
                              <a:gd name="T32" fmla="*/ 602 w 1311"/>
                              <a:gd name="T33" fmla="*/ 0 h 457"/>
                              <a:gd name="T34" fmla="*/ 688 w 1311"/>
                              <a:gd name="T35" fmla="*/ 13 h 457"/>
                              <a:gd name="T36" fmla="*/ 824 w 1311"/>
                              <a:gd name="T37" fmla="*/ 13 h 457"/>
                              <a:gd name="T38" fmla="*/ 911 w 1311"/>
                              <a:gd name="T39" fmla="*/ 0 h 457"/>
                              <a:gd name="T40" fmla="*/ 948 w 1311"/>
                              <a:gd name="T41" fmla="*/ 0 h 457"/>
                              <a:gd name="T42" fmla="*/ 948 w 1311"/>
                              <a:gd name="T43" fmla="*/ 0 h 457"/>
                              <a:gd name="T44" fmla="*/ 1034 w 1311"/>
                              <a:gd name="T45" fmla="*/ 13 h 457"/>
                              <a:gd name="T46" fmla="*/ 1171 w 1311"/>
                              <a:gd name="T47" fmla="*/ 13 h 457"/>
                              <a:gd name="T48" fmla="*/ 1258 w 1311"/>
                              <a:gd name="T49" fmla="*/ 0 h 457"/>
                              <a:gd name="T50" fmla="*/ 1295 w 1311"/>
                              <a:gd name="T51" fmla="*/ 0 h 457"/>
                              <a:gd name="T52" fmla="*/ 1299 w 1311"/>
                              <a:gd name="T53" fmla="*/ 6 h 457"/>
                              <a:gd name="T54" fmla="*/ 1311 w 1311"/>
                              <a:gd name="T55" fmla="*/ 83 h 457"/>
                              <a:gd name="T56" fmla="*/ 1311 w 1311"/>
                              <a:gd name="T57" fmla="*/ 83 h 457"/>
                              <a:gd name="T58" fmla="*/ 1299 w 1311"/>
                              <a:gd name="T59" fmla="*/ 169 h 457"/>
                              <a:gd name="T60" fmla="*/ 1299 w 1311"/>
                              <a:gd name="T61" fmla="*/ 305 h 457"/>
                              <a:gd name="T62" fmla="*/ 1311 w 1311"/>
                              <a:gd name="T63" fmla="*/ 391 h 457"/>
                              <a:gd name="T64" fmla="*/ 1311 w 1311"/>
                              <a:gd name="T65" fmla="*/ 428 h 457"/>
                              <a:gd name="T66" fmla="*/ 1305 w 1311"/>
                              <a:gd name="T67" fmla="*/ 444 h 457"/>
                              <a:gd name="T68" fmla="*/ 1242 w 1311"/>
                              <a:gd name="T69" fmla="*/ 457 h 457"/>
                              <a:gd name="T70" fmla="*/ 1242 w 1311"/>
                              <a:gd name="T71" fmla="*/ 457 h 457"/>
                              <a:gd name="T72" fmla="*/ 1154 w 1311"/>
                              <a:gd name="T73" fmla="*/ 444 h 457"/>
                              <a:gd name="T74" fmla="*/ 1018 w 1311"/>
                              <a:gd name="T75" fmla="*/ 444 h 457"/>
                              <a:gd name="T76" fmla="*/ 932 w 1311"/>
                              <a:gd name="T77" fmla="*/ 457 h 457"/>
                              <a:gd name="T78" fmla="*/ 895 w 1311"/>
                              <a:gd name="T79" fmla="*/ 457 h 457"/>
                              <a:gd name="T80" fmla="*/ 895 w 1311"/>
                              <a:gd name="T81" fmla="*/ 457 h 457"/>
                              <a:gd name="T82" fmla="*/ 808 w 1311"/>
                              <a:gd name="T83" fmla="*/ 444 h 457"/>
                              <a:gd name="T84" fmla="*/ 672 w 1311"/>
                              <a:gd name="T85" fmla="*/ 444 h 457"/>
                              <a:gd name="T86" fmla="*/ 585 w 1311"/>
                              <a:gd name="T87" fmla="*/ 457 h 457"/>
                              <a:gd name="T88" fmla="*/ 548 w 1311"/>
                              <a:gd name="T89" fmla="*/ 457 h 457"/>
                              <a:gd name="T90" fmla="*/ 548 w 1311"/>
                              <a:gd name="T91" fmla="*/ 457 h 457"/>
                              <a:gd name="T92" fmla="*/ 462 w 1311"/>
                              <a:gd name="T93" fmla="*/ 444 h 457"/>
                              <a:gd name="T94" fmla="*/ 325 w 1311"/>
                              <a:gd name="T95" fmla="*/ 444 h 457"/>
                              <a:gd name="T96" fmla="*/ 238 w 1311"/>
                              <a:gd name="T97" fmla="*/ 457 h 457"/>
                              <a:gd name="T98" fmla="*/ 201 w 1311"/>
                              <a:gd name="T99" fmla="*/ 457 h 457"/>
                              <a:gd name="T100" fmla="*/ 201 w 1311"/>
                              <a:gd name="T101" fmla="*/ 457 h 457"/>
                              <a:gd name="T102" fmla="*/ 115 w 1311"/>
                              <a:gd name="T103" fmla="*/ 444 h 457"/>
                              <a:gd name="T104" fmla="*/ 6 w 1311"/>
                              <a:gd name="T105" fmla="*/ 444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11" h="457">
                                <a:moveTo>
                                  <a:pt x="0" y="450"/>
                                </a:moveTo>
                                <a:lnTo>
                                  <a:pt x="0" y="401"/>
                                </a:lnTo>
                                <a:lnTo>
                                  <a:pt x="13" y="401"/>
                                </a:lnTo>
                                <a:lnTo>
                                  <a:pt x="13" y="450"/>
                                </a:lnTo>
                                <a:lnTo>
                                  <a:pt x="0" y="450"/>
                                </a:lnTo>
                                <a:close/>
                                <a:moveTo>
                                  <a:pt x="0" y="364"/>
                                </a:moveTo>
                                <a:lnTo>
                                  <a:pt x="0" y="315"/>
                                </a:lnTo>
                                <a:lnTo>
                                  <a:pt x="13" y="315"/>
                                </a:lnTo>
                                <a:lnTo>
                                  <a:pt x="13" y="364"/>
                                </a:lnTo>
                                <a:lnTo>
                                  <a:pt x="0" y="364"/>
                                </a:lnTo>
                                <a:close/>
                                <a:moveTo>
                                  <a:pt x="0" y="278"/>
                                </a:moveTo>
                                <a:lnTo>
                                  <a:pt x="0" y="228"/>
                                </a:lnTo>
                                <a:lnTo>
                                  <a:pt x="13" y="228"/>
                                </a:lnTo>
                                <a:lnTo>
                                  <a:pt x="13" y="278"/>
                                </a:lnTo>
                                <a:lnTo>
                                  <a:pt x="0" y="278"/>
                                </a:lnTo>
                                <a:close/>
                                <a:moveTo>
                                  <a:pt x="0" y="191"/>
                                </a:moveTo>
                                <a:lnTo>
                                  <a:pt x="0" y="142"/>
                                </a:lnTo>
                                <a:lnTo>
                                  <a:pt x="13" y="142"/>
                                </a:lnTo>
                                <a:lnTo>
                                  <a:pt x="13" y="191"/>
                                </a:lnTo>
                                <a:lnTo>
                                  <a:pt x="0" y="191"/>
                                </a:lnTo>
                                <a:close/>
                                <a:moveTo>
                                  <a:pt x="0" y="105"/>
                                </a:moveTo>
                                <a:lnTo>
                                  <a:pt x="0" y="56"/>
                                </a:lnTo>
                                <a:lnTo>
                                  <a:pt x="13" y="56"/>
                                </a:lnTo>
                                <a:lnTo>
                                  <a:pt x="13" y="105"/>
                                </a:lnTo>
                                <a:lnTo>
                                  <a:pt x="0" y="105"/>
                                </a:lnTo>
                                <a:close/>
                                <a:moveTo>
                                  <a:pt x="0" y="19"/>
                                </a:moveTo>
                                <a:lnTo>
                                  <a:pt x="0" y="0"/>
                                </a:lnTo>
                                <a:lnTo>
                                  <a:pt x="44" y="0"/>
                                </a:lnTo>
                                <a:lnTo>
                                  <a:pt x="44" y="13"/>
                                </a:lnTo>
                                <a:lnTo>
                                  <a:pt x="6" y="13"/>
                                </a:lnTo>
                                <a:lnTo>
                                  <a:pt x="13" y="6"/>
                                </a:lnTo>
                                <a:lnTo>
                                  <a:pt x="13" y="19"/>
                                </a:lnTo>
                                <a:lnTo>
                                  <a:pt x="0" y="19"/>
                                </a:lnTo>
                                <a:close/>
                                <a:moveTo>
                                  <a:pt x="81" y="0"/>
                                </a:moveTo>
                                <a:lnTo>
                                  <a:pt x="131" y="0"/>
                                </a:lnTo>
                                <a:lnTo>
                                  <a:pt x="131" y="13"/>
                                </a:lnTo>
                                <a:lnTo>
                                  <a:pt x="81" y="13"/>
                                </a:lnTo>
                                <a:lnTo>
                                  <a:pt x="81" y="0"/>
                                </a:lnTo>
                                <a:close/>
                                <a:moveTo>
                                  <a:pt x="168" y="0"/>
                                </a:moveTo>
                                <a:lnTo>
                                  <a:pt x="217" y="0"/>
                                </a:lnTo>
                                <a:lnTo>
                                  <a:pt x="217" y="13"/>
                                </a:lnTo>
                                <a:lnTo>
                                  <a:pt x="168" y="13"/>
                                </a:lnTo>
                                <a:lnTo>
                                  <a:pt x="168" y="0"/>
                                </a:lnTo>
                                <a:close/>
                                <a:moveTo>
                                  <a:pt x="254" y="0"/>
                                </a:moveTo>
                                <a:lnTo>
                                  <a:pt x="304" y="0"/>
                                </a:lnTo>
                                <a:lnTo>
                                  <a:pt x="304" y="13"/>
                                </a:lnTo>
                                <a:lnTo>
                                  <a:pt x="254" y="13"/>
                                </a:lnTo>
                                <a:lnTo>
                                  <a:pt x="254" y="0"/>
                                </a:lnTo>
                                <a:close/>
                                <a:moveTo>
                                  <a:pt x="341" y="0"/>
                                </a:moveTo>
                                <a:lnTo>
                                  <a:pt x="391" y="0"/>
                                </a:lnTo>
                                <a:lnTo>
                                  <a:pt x="391" y="13"/>
                                </a:lnTo>
                                <a:lnTo>
                                  <a:pt x="341" y="13"/>
                                </a:lnTo>
                                <a:lnTo>
                                  <a:pt x="341" y="0"/>
                                </a:lnTo>
                                <a:close/>
                                <a:moveTo>
                                  <a:pt x="428" y="0"/>
                                </a:moveTo>
                                <a:lnTo>
                                  <a:pt x="478" y="0"/>
                                </a:lnTo>
                                <a:lnTo>
                                  <a:pt x="478" y="13"/>
                                </a:lnTo>
                                <a:lnTo>
                                  <a:pt x="428" y="13"/>
                                </a:lnTo>
                                <a:lnTo>
                                  <a:pt x="428" y="0"/>
                                </a:lnTo>
                                <a:close/>
                                <a:moveTo>
                                  <a:pt x="515" y="0"/>
                                </a:moveTo>
                                <a:lnTo>
                                  <a:pt x="564" y="0"/>
                                </a:lnTo>
                                <a:lnTo>
                                  <a:pt x="564" y="13"/>
                                </a:lnTo>
                                <a:lnTo>
                                  <a:pt x="515" y="13"/>
                                </a:lnTo>
                                <a:lnTo>
                                  <a:pt x="515" y="0"/>
                                </a:lnTo>
                                <a:close/>
                                <a:moveTo>
                                  <a:pt x="602" y="0"/>
                                </a:moveTo>
                                <a:lnTo>
                                  <a:pt x="651" y="0"/>
                                </a:lnTo>
                                <a:lnTo>
                                  <a:pt x="651" y="13"/>
                                </a:lnTo>
                                <a:lnTo>
                                  <a:pt x="602" y="13"/>
                                </a:lnTo>
                                <a:lnTo>
                                  <a:pt x="602" y="0"/>
                                </a:lnTo>
                                <a:close/>
                                <a:moveTo>
                                  <a:pt x="688" y="0"/>
                                </a:moveTo>
                                <a:lnTo>
                                  <a:pt x="738" y="0"/>
                                </a:lnTo>
                                <a:lnTo>
                                  <a:pt x="738" y="13"/>
                                </a:lnTo>
                                <a:lnTo>
                                  <a:pt x="688" y="13"/>
                                </a:lnTo>
                                <a:lnTo>
                                  <a:pt x="688" y="0"/>
                                </a:lnTo>
                                <a:close/>
                                <a:moveTo>
                                  <a:pt x="775" y="0"/>
                                </a:moveTo>
                                <a:lnTo>
                                  <a:pt x="824" y="0"/>
                                </a:lnTo>
                                <a:lnTo>
                                  <a:pt x="824" y="13"/>
                                </a:lnTo>
                                <a:lnTo>
                                  <a:pt x="775" y="13"/>
                                </a:lnTo>
                                <a:lnTo>
                                  <a:pt x="775" y="0"/>
                                </a:lnTo>
                                <a:close/>
                                <a:moveTo>
                                  <a:pt x="861" y="0"/>
                                </a:moveTo>
                                <a:lnTo>
                                  <a:pt x="911" y="0"/>
                                </a:lnTo>
                                <a:lnTo>
                                  <a:pt x="911" y="13"/>
                                </a:lnTo>
                                <a:lnTo>
                                  <a:pt x="861" y="13"/>
                                </a:lnTo>
                                <a:lnTo>
                                  <a:pt x="861" y="0"/>
                                </a:lnTo>
                                <a:close/>
                                <a:moveTo>
                                  <a:pt x="948" y="0"/>
                                </a:moveTo>
                                <a:lnTo>
                                  <a:pt x="997" y="0"/>
                                </a:lnTo>
                                <a:lnTo>
                                  <a:pt x="997" y="13"/>
                                </a:lnTo>
                                <a:lnTo>
                                  <a:pt x="948" y="13"/>
                                </a:lnTo>
                                <a:lnTo>
                                  <a:pt x="948" y="0"/>
                                </a:lnTo>
                                <a:close/>
                                <a:moveTo>
                                  <a:pt x="1034" y="0"/>
                                </a:moveTo>
                                <a:lnTo>
                                  <a:pt x="1084" y="0"/>
                                </a:lnTo>
                                <a:lnTo>
                                  <a:pt x="1084" y="13"/>
                                </a:lnTo>
                                <a:lnTo>
                                  <a:pt x="1034" y="13"/>
                                </a:lnTo>
                                <a:lnTo>
                                  <a:pt x="1034" y="0"/>
                                </a:lnTo>
                                <a:close/>
                                <a:moveTo>
                                  <a:pt x="1121" y="0"/>
                                </a:moveTo>
                                <a:lnTo>
                                  <a:pt x="1171" y="0"/>
                                </a:lnTo>
                                <a:lnTo>
                                  <a:pt x="1171" y="13"/>
                                </a:lnTo>
                                <a:lnTo>
                                  <a:pt x="1121" y="13"/>
                                </a:lnTo>
                                <a:lnTo>
                                  <a:pt x="1121" y="0"/>
                                </a:lnTo>
                                <a:close/>
                                <a:moveTo>
                                  <a:pt x="1208" y="0"/>
                                </a:moveTo>
                                <a:lnTo>
                                  <a:pt x="1258" y="0"/>
                                </a:lnTo>
                                <a:lnTo>
                                  <a:pt x="1258" y="13"/>
                                </a:lnTo>
                                <a:lnTo>
                                  <a:pt x="1208" y="13"/>
                                </a:lnTo>
                                <a:lnTo>
                                  <a:pt x="1208" y="0"/>
                                </a:lnTo>
                                <a:close/>
                                <a:moveTo>
                                  <a:pt x="1295" y="0"/>
                                </a:moveTo>
                                <a:lnTo>
                                  <a:pt x="1311" y="0"/>
                                </a:lnTo>
                                <a:lnTo>
                                  <a:pt x="1311" y="46"/>
                                </a:lnTo>
                                <a:lnTo>
                                  <a:pt x="1299" y="46"/>
                                </a:lnTo>
                                <a:lnTo>
                                  <a:pt x="1299" y="6"/>
                                </a:lnTo>
                                <a:lnTo>
                                  <a:pt x="1305" y="13"/>
                                </a:lnTo>
                                <a:lnTo>
                                  <a:pt x="1295" y="13"/>
                                </a:lnTo>
                                <a:lnTo>
                                  <a:pt x="1295" y="0"/>
                                </a:lnTo>
                                <a:close/>
                                <a:moveTo>
                                  <a:pt x="1311" y="83"/>
                                </a:moveTo>
                                <a:lnTo>
                                  <a:pt x="1311" y="132"/>
                                </a:lnTo>
                                <a:lnTo>
                                  <a:pt x="1299" y="132"/>
                                </a:lnTo>
                                <a:lnTo>
                                  <a:pt x="1299" y="83"/>
                                </a:lnTo>
                                <a:lnTo>
                                  <a:pt x="1311" y="83"/>
                                </a:lnTo>
                                <a:close/>
                                <a:moveTo>
                                  <a:pt x="1311" y="169"/>
                                </a:moveTo>
                                <a:lnTo>
                                  <a:pt x="1311" y="218"/>
                                </a:lnTo>
                                <a:lnTo>
                                  <a:pt x="1299" y="218"/>
                                </a:lnTo>
                                <a:lnTo>
                                  <a:pt x="1299" y="169"/>
                                </a:lnTo>
                                <a:lnTo>
                                  <a:pt x="1311" y="169"/>
                                </a:lnTo>
                                <a:close/>
                                <a:moveTo>
                                  <a:pt x="1311" y="255"/>
                                </a:moveTo>
                                <a:lnTo>
                                  <a:pt x="1311" y="305"/>
                                </a:lnTo>
                                <a:lnTo>
                                  <a:pt x="1299" y="305"/>
                                </a:lnTo>
                                <a:lnTo>
                                  <a:pt x="1299" y="255"/>
                                </a:lnTo>
                                <a:lnTo>
                                  <a:pt x="1311" y="255"/>
                                </a:lnTo>
                                <a:close/>
                                <a:moveTo>
                                  <a:pt x="1311" y="342"/>
                                </a:moveTo>
                                <a:lnTo>
                                  <a:pt x="1311" y="391"/>
                                </a:lnTo>
                                <a:lnTo>
                                  <a:pt x="1299" y="391"/>
                                </a:lnTo>
                                <a:lnTo>
                                  <a:pt x="1299" y="342"/>
                                </a:lnTo>
                                <a:lnTo>
                                  <a:pt x="1311" y="342"/>
                                </a:lnTo>
                                <a:close/>
                                <a:moveTo>
                                  <a:pt x="1311" y="428"/>
                                </a:moveTo>
                                <a:lnTo>
                                  <a:pt x="1311" y="457"/>
                                </a:lnTo>
                                <a:lnTo>
                                  <a:pt x="1279" y="457"/>
                                </a:lnTo>
                                <a:lnTo>
                                  <a:pt x="1279" y="444"/>
                                </a:lnTo>
                                <a:lnTo>
                                  <a:pt x="1305" y="444"/>
                                </a:lnTo>
                                <a:lnTo>
                                  <a:pt x="1299" y="450"/>
                                </a:lnTo>
                                <a:lnTo>
                                  <a:pt x="1299" y="428"/>
                                </a:lnTo>
                                <a:lnTo>
                                  <a:pt x="1311" y="428"/>
                                </a:lnTo>
                                <a:close/>
                                <a:moveTo>
                                  <a:pt x="1242" y="457"/>
                                </a:moveTo>
                                <a:lnTo>
                                  <a:pt x="1191" y="457"/>
                                </a:lnTo>
                                <a:lnTo>
                                  <a:pt x="1191" y="444"/>
                                </a:lnTo>
                                <a:lnTo>
                                  <a:pt x="1242" y="444"/>
                                </a:lnTo>
                                <a:lnTo>
                                  <a:pt x="1242" y="457"/>
                                </a:lnTo>
                                <a:close/>
                                <a:moveTo>
                                  <a:pt x="1154" y="457"/>
                                </a:moveTo>
                                <a:lnTo>
                                  <a:pt x="1105" y="457"/>
                                </a:lnTo>
                                <a:lnTo>
                                  <a:pt x="1105" y="444"/>
                                </a:lnTo>
                                <a:lnTo>
                                  <a:pt x="1154" y="444"/>
                                </a:lnTo>
                                <a:lnTo>
                                  <a:pt x="1154" y="457"/>
                                </a:lnTo>
                                <a:close/>
                                <a:moveTo>
                                  <a:pt x="1068" y="457"/>
                                </a:moveTo>
                                <a:lnTo>
                                  <a:pt x="1018" y="457"/>
                                </a:lnTo>
                                <a:lnTo>
                                  <a:pt x="1018" y="444"/>
                                </a:lnTo>
                                <a:lnTo>
                                  <a:pt x="1068" y="444"/>
                                </a:lnTo>
                                <a:lnTo>
                                  <a:pt x="1068" y="457"/>
                                </a:lnTo>
                                <a:close/>
                                <a:moveTo>
                                  <a:pt x="981" y="457"/>
                                </a:moveTo>
                                <a:lnTo>
                                  <a:pt x="932" y="457"/>
                                </a:lnTo>
                                <a:lnTo>
                                  <a:pt x="932" y="444"/>
                                </a:lnTo>
                                <a:lnTo>
                                  <a:pt x="981" y="444"/>
                                </a:lnTo>
                                <a:lnTo>
                                  <a:pt x="981" y="457"/>
                                </a:lnTo>
                                <a:close/>
                                <a:moveTo>
                                  <a:pt x="895" y="457"/>
                                </a:moveTo>
                                <a:lnTo>
                                  <a:pt x="845" y="457"/>
                                </a:lnTo>
                                <a:lnTo>
                                  <a:pt x="845" y="444"/>
                                </a:lnTo>
                                <a:lnTo>
                                  <a:pt x="895" y="444"/>
                                </a:lnTo>
                                <a:lnTo>
                                  <a:pt x="895" y="457"/>
                                </a:lnTo>
                                <a:close/>
                                <a:moveTo>
                                  <a:pt x="808" y="457"/>
                                </a:moveTo>
                                <a:lnTo>
                                  <a:pt x="758" y="457"/>
                                </a:lnTo>
                                <a:lnTo>
                                  <a:pt x="758" y="444"/>
                                </a:lnTo>
                                <a:lnTo>
                                  <a:pt x="808" y="444"/>
                                </a:lnTo>
                                <a:lnTo>
                                  <a:pt x="808" y="457"/>
                                </a:lnTo>
                                <a:close/>
                                <a:moveTo>
                                  <a:pt x="721" y="457"/>
                                </a:moveTo>
                                <a:lnTo>
                                  <a:pt x="672" y="457"/>
                                </a:lnTo>
                                <a:lnTo>
                                  <a:pt x="672" y="444"/>
                                </a:lnTo>
                                <a:lnTo>
                                  <a:pt x="721" y="444"/>
                                </a:lnTo>
                                <a:lnTo>
                                  <a:pt x="721" y="457"/>
                                </a:lnTo>
                                <a:close/>
                                <a:moveTo>
                                  <a:pt x="635" y="457"/>
                                </a:moveTo>
                                <a:lnTo>
                                  <a:pt x="585" y="457"/>
                                </a:lnTo>
                                <a:lnTo>
                                  <a:pt x="585" y="444"/>
                                </a:lnTo>
                                <a:lnTo>
                                  <a:pt x="635" y="444"/>
                                </a:lnTo>
                                <a:lnTo>
                                  <a:pt x="635" y="457"/>
                                </a:lnTo>
                                <a:close/>
                                <a:moveTo>
                                  <a:pt x="548" y="457"/>
                                </a:moveTo>
                                <a:lnTo>
                                  <a:pt x="499" y="457"/>
                                </a:lnTo>
                                <a:lnTo>
                                  <a:pt x="499" y="444"/>
                                </a:lnTo>
                                <a:lnTo>
                                  <a:pt x="548" y="444"/>
                                </a:lnTo>
                                <a:lnTo>
                                  <a:pt x="548" y="457"/>
                                </a:lnTo>
                                <a:close/>
                                <a:moveTo>
                                  <a:pt x="462" y="457"/>
                                </a:moveTo>
                                <a:lnTo>
                                  <a:pt x="411" y="457"/>
                                </a:lnTo>
                                <a:lnTo>
                                  <a:pt x="411" y="444"/>
                                </a:lnTo>
                                <a:lnTo>
                                  <a:pt x="462" y="444"/>
                                </a:lnTo>
                                <a:lnTo>
                                  <a:pt x="462" y="457"/>
                                </a:lnTo>
                                <a:close/>
                                <a:moveTo>
                                  <a:pt x="374" y="457"/>
                                </a:moveTo>
                                <a:lnTo>
                                  <a:pt x="325" y="457"/>
                                </a:lnTo>
                                <a:lnTo>
                                  <a:pt x="325" y="444"/>
                                </a:lnTo>
                                <a:lnTo>
                                  <a:pt x="374" y="444"/>
                                </a:lnTo>
                                <a:lnTo>
                                  <a:pt x="374" y="457"/>
                                </a:lnTo>
                                <a:close/>
                                <a:moveTo>
                                  <a:pt x="288" y="457"/>
                                </a:moveTo>
                                <a:lnTo>
                                  <a:pt x="238" y="457"/>
                                </a:lnTo>
                                <a:lnTo>
                                  <a:pt x="238" y="444"/>
                                </a:lnTo>
                                <a:lnTo>
                                  <a:pt x="288" y="444"/>
                                </a:lnTo>
                                <a:lnTo>
                                  <a:pt x="288" y="457"/>
                                </a:lnTo>
                                <a:close/>
                                <a:moveTo>
                                  <a:pt x="201" y="457"/>
                                </a:moveTo>
                                <a:lnTo>
                                  <a:pt x="152" y="457"/>
                                </a:lnTo>
                                <a:lnTo>
                                  <a:pt x="152" y="444"/>
                                </a:lnTo>
                                <a:lnTo>
                                  <a:pt x="201" y="444"/>
                                </a:lnTo>
                                <a:lnTo>
                                  <a:pt x="201" y="457"/>
                                </a:lnTo>
                                <a:close/>
                                <a:moveTo>
                                  <a:pt x="115" y="457"/>
                                </a:moveTo>
                                <a:lnTo>
                                  <a:pt x="65" y="457"/>
                                </a:lnTo>
                                <a:lnTo>
                                  <a:pt x="65" y="444"/>
                                </a:lnTo>
                                <a:lnTo>
                                  <a:pt x="115" y="444"/>
                                </a:lnTo>
                                <a:lnTo>
                                  <a:pt x="115" y="457"/>
                                </a:lnTo>
                                <a:close/>
                                <a:moveTo>
                                  <a:pt x="28" y="457"/>
                                </a:moveTo>
                                <a:lnTo>
                                  <a:pt x="6" y="457"/>
                                </a:lnTo>
                                <a:lnTo>
                                  <a:pt x="6" y="444"/>
                                </a:lnTo>
                                <a:lnTo>
                                  <a:pt x="28" y="444"/>
                                </a:lnTo>
                                <a:lnTo>
                                  <a:pt x="28" y="457"/>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61" name="Rectangle 568"/>
                        <wps:cNvSpPr>
                          <a:spLocks noChangeArrowheads="1"/>
                        </wps:cNvSpPr>
                        <wps:spPr bwMode="auto">
                          <a:xfrm>
                            <a:off x="1588135" y="668020"/>
                            <a:ext cx="4502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2638B" w14:textId="77777777" w:rsidR="00F35BE2" w:rsidRDefault="00F35BE2" w:rsidP="007751B0">
                              <w:r>
                                <w:rPr>
                                  <w:rFonts w:ascii="Arial" w:hAnsi="Arial" w:cs="Arial"/>
                                  <w:color w:val="000000"/>
                                  <w:sz w:val="14"/>
                                  <w:szCs w:val="14"/>
                                </w:rPr>
                                <w:t>Taxa rurala</w:t>
                              </w:r>
                            </w:p>
                          </w:txbxContent>
                        </wps:txbx>
                        <wps:bodyPr rot="0" vert="horz" wrap="none" lIns="0" tIns="0" rIns="0" bIns="0" anchor="t" anchorCtr="0" upright="1">
                          <a:spAutoFit/>
                        </wps:bodyPr>
                      </wps:wsp>
                      <wps:wsp>
                        <wps:cNvPr id="662" name="Rectangle 569"/>
                        <wps:cNvSpPr>
                          <a:spLocks noChangeArrowheads="1"/>
                        </wps:cNvSpPr>
                        <wps:spPr bwMode="auto">
                          <a:xfrm>
                            <a:off x="1052195" y="708660"/>
                            <a:ext cx="361315" cy="8255"/>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63" name="Freeform 570"/>
                        <wps:cNvSpPr>
                          <a:spLocks/>
                        </wps:cNvSpPr>
                        <wps:spPr bwMode="auto">
                          <a:xfrm>
                            <a:off x="7620" y="618490"/>
                            <a:ext cx="1044575" cy="281940"/>
                          </a:xfrm>
                          <a:custGeom>
                            <a:avLst/>
                            <a:gdLst>
                              <a:gd name="T0" fmla="*/ 0 w 2128"/>
                              <a:gd name="T1" fmla="*/ 96 h 576"/>
                              <a:gd name="T2" fmla="*/ 96 w 2128"/>
                              <a:gd name="T3" fmla="*/ 0 h 576"/>
                              <a:gd name="T4" fmla="*/ 96 w 2128"/>
                              <a:gd name="T5" fmla="*/ 0 h 576"/>
                              <a:gd name="T6" fmla="*/ 96 w 2128"/>
                              <a:gd name="T7" fmla="*/ 0 h 576"/>
                              <a:gd name="T8" fmla="*/ 2032 w 2128"/>
                              <a:gd name="T9" fmla="*/ 0 h 576"/>
                              <a:gd name="T10" fmla="*/ 2032 w 2128"/>
                              <a:gd name="T11" fmla="*/ 0 h 576"/>
                              <a:gd name="T12" fmla="*/ 2128 w 2128"/>
                              <a:gd name="T13" fmla="*/ 96 h 576"/>
                              <a:gd name="T14" fmla="*/ 2128 w 2128"/>
                              <a:gd name="T15" fmla="*/ 96 h 576"/>
                              <a:gd name="T16" fmla="*/ 2128 w 2128"/>
                              <a:gd name="T17" fmla="*/ 96 h 576"/>
                              <a:gd name="T18" fmla="*/ 2128 w 2128"/>
                              <a:gd name="T19" fmla="*/ 480 h 576"/>
                              <a:gd name="T20" fmla="*/ 2128 w 2128"/>
                              <a:gd name="T21" fmla="*/ 480 h 576"/>
                              <a:gd name="T22" fmla="*/ 2032 w 2128"/>
                              <a:gd name="T23" fmla="*/ 576 h 576"/>
                              <a:gd name="T24" fmla="*/ 2032 w 2128"/>
                              <a:gd name="T25" fmla="*/ 576 h 576"/>
                              <a:gd name="T26" fmla="*/ 2032 w 2128"/>
                              <a:gd name="T27" fmla="*/ 576 h 576"/>
                              <a:gd name="T28" fmla="*/ 96 w 2128"/>
                              <a:gd name="T29" fmla="*/ 576 h 576"/>
                              <a:gd name="T30" fmla="*/ 96 w 2128"/>
                              <a:gd name="T31" fmla="*/ 576 h 576"/>
                              <a:gd name="T32" fmla="*/ 0 w 2128"/>
                              <a:gd name="T33" fmla="*/ 480 h 576"/>
                              <a:gd name="T34" fmla="*/ 0 w 2128"/>
                              <a:gd name="T35" fmla="*/ 480 h 576"/>
                              <a:gd name="T36" fmla="*/ 0 w 2128"/>
                              <a:gd name="T37" fmla="*/ 96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28" h="576">
                                <a:moveTo>
                                  <a:pt x="0" y="96"/>
                                </a:moveTo>
                                <a:cubicBezTo>
                                  <a:pt x="0" y="43"/>
                                  <a:pt x="43" y="0"/>
                                  <a:pt x="96" y="0"/>
                                </a:cubicBezTo>
                                <a:cubicBezTo>
                                  <a:pt x="96" y="0"/>
                                  <a:pt x="96" y="0"/>
                                  <a:pt x="96" y="0"/>
                                </a:cubicBezTo>
                                <a:lnTo>
                                  <a:pt x="96" y="0"/>
                                </a:lnTo>
                                <a:lnTo>
                                  <a:pt x="2032" y="0"/>
                                </a:lnTo>
                                <a:cubicBezTo>
                                  <a:pt x="2085" y="0"/>
                                  <a:pt x="2128" y="43"/>
                                  <a:pt x="2128" y="96"/>
                                </a:cubicBezTo>
                                <a:cubicBezTo>
                                  <a:pt x="2128" y="96"/>
                                  <a:pt x="2128" y="96"/>
                                  <a:pt x="2128" y="96"/>
                                </a:cubicBezTo>
                                <a:lnTo>
                                  <a:pt x="2128" y="96"/>
                                </a:lnTo>
                                <a:lnTo>
                                  <a:pt x="2128" y="480"/>
                                </a:lnTo>
                                <a:cubicBezTo>
                                  <a:pt x="2128" y="533"/>
                                  <a:pt x="2085" y="576"/>
                                  <a:pt x="2032" y="576"/>
                                </a:cubicBezTo>
                                <a:cubicBezTo>
                                  <a:pt x="2032" y="576"/>
                                  <a:pt x="2032" y="576"/>
                                  <a:pt x="2032" y="576"/>
                                </a:cubicBezTo>
                                <a:lnTo>
                                  <a:pt x="2032" y="576"/>
                                </a:lnTo>
                                <a:lnTo>
                                  <a:pt x="96" y="576"/>
                                </a:lnTo>
                                <a:cubicBezTo>
                                  <a:pt x="43" y="576"/>
                                  <a:pt x="0" y="533"/>
                                  <a:pt x="0" y="480"/>
                                </a:cubicBezTo>
                                <a:cubicBezTo>
                                  <a:pt x="0" y="480"/>
                                  <a:pt x="0" y="480"/>
                                  <a:pt x="0" y="480"/>
                                </a:cubicBezTo>
                                <a:lnTo>
                                  <a:pt x="0" y="96"/>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664" name="Freeform 571"/>
                        <wps:cNvSpPr>
                          <a:spLocks noEditPoints="1"/>
                        </wps:cNvSpPr>
                        <wps:spPr bwMode="auto">
                          <a:xfrm>
                            <a:off x="3810" y="614680"/>
                            <a:ext cx="1052830" cy="290195"/>
                          </a:xfrm>
                          <a:custGeom>
                            <a:avLst/>
                            <a:gdLst>
                              <a:gd name="T0" fmla="*/ 0 w 1658"/>
                              <a:gd name="T1" fmla="*/ 80 h 457"/>
                              <a:gd name="T2" fmla="*/ 7 w 1658"/>
                              <a:gd name="T3" fmla="*/ 50 h 457"/>
                              <a:gd name="T4" fmla="*/ 24 w 1658"/>
                              <a:gd name="T5" fmla="*/ 24 h 457"/>
                              <a:gd name="T6" fmla="*/ 50 w 1658"/>
                              <a:gd name="T7" fmla="*/ 7 h 457"/>
                              <a:gd name="T8" fmla="*/ 81 w 1658"/>
                              <a:gd name="T9" fmla="*/ 0 h 457"/>
                              <a:gd name="T10" fmla="*/ 1578 w 1658"/>
                              <a:gd name="T11" fmla="*/ 0 h 457"/>
                              <a:gd name="T12" fmla="*/ 1609 w 1658"/>
                              <a:gd name="T13" fmla="*/ 7 h 457"/>
                              <a:gd name="T14" fmla="*/ 1634 w 1658"/>
                              <a:gd name="T15" fmla="*/ 24 h 457"/>
                              <a:gd name="T16" fmla="*/ 1651 w 1658"/>
                              <a:gd name="T17" fmla="*/ 50 h 457"/>
                              <a:gd name="T18" fmla="*/ 1658 w 1658"/>
                              <a:gd name="T19" fmla="*/ 80 h 457"/>
                              <a:gd name="T20" fmla="*/ 1658 w 1658"/>
                              <a:gd name="T21" fmla="*/ 377 h 457"/>
                              <a:gd name="T22" fmla="*/ 1651 w 1658"/>
                              <a:gd name="T23" fmla="*/ 408 h 457"/>
                              <a:gd name="T24" fmla="*/ 1634 w 1658"/>
                              <a:gd name="T25" fmla="*/ 434 h 457"/>
                              <a:gd name="T26" fmla="*/ 1609 w 1658"/>
                              <a:gd name="T27" fmla="*/ 450 h 457"/>
                              <a:gd name="T28" fmla="*/ 1578 w 1658"/>
                              <a:gd name="T29" fmla="*/ 457 h 457"/>
                              <a:gd name="T30" fmla="*/ 81 w 1658"/>
                              <a:gd name="T31" fmla="*/ 457 h 457"/>
                              <a:gd name="T32" fmla="*/ 50 w 1658"/>
                              <a:gd name="T33" fmla="*/ 450 h 457"/>
                              <a:gd name="T34" fmla="*/ 24 w 1658"/>
                              <a:gd name="T35" fmla="*/ 434 h 457"/>
                              <a:gd name="T36" fmla="*/ 7 w 1658"/>
                              <a:gd name="T37" fmla="*/ 408 h 457"/>
                              <a:gd name="T38" fmla="*/ 0 w 1658"/>
                              <a:gd name="T39" fmla="*/ 377 h 457"/>
                              <a:gd name="T40" fmla="*/ 0 w 1658"/>
                              <a:gd name="T41" fmla="*/ 80 h 457"/>
                              <a:gd name="T42" fmla="*/ 13 w 1658"/>
                              <a:gd name="T43" fmla="*/ 376 h 457"/>
                              <a:gd name="T44" fmla="*/ 13 w 1658"/>
                              <a:gd name="T45" fmla="*/ 376 h 457"/>
                              <a:gd name="T46" fmla="*/ 19 w 1658"/>
                              <a:gd name="T47" fmla="*/ 404 h 457"/>
                              <a:gd name="T48" fmla="*/ 18 w 1658"/>
                              <a:gd name="T49" fmla="*/ 402 h 457"/>
                              <a:gd name="T50" fmla="*/ 33 w 1658"/>
                              <a:gd name="T51" fmla="*/ 426 h 457"/>
                              <a:gd name="T52" fmla="*/ 32 w 1658"/>
                              <a:gd name="T53" fmla="*/ 424 h 457"/>
                              <a:gd name="T54" fmla="*/ 56 w 1658"/>
                              <a:gd name="T55" fmla="*/ 440 h 457"/>
                              <a:gd name="T56" fmla="*/ 54 w 1658"/>
                              <a:gd name="T57" fmla="*/ 439 h 457"/>
                              <a:gd name="T58" fmla="*/ 82 w 1658"/>
                              <a:gd name="T59" fmla="*/ 445 h 457"/>
                              <a:gd name="T60" fmla="*/ 81 w 1658"/>
                              <a:gd name="T61" fmla="*/ 444 h 457"/>
                              <a:gd name="T62" fmla="*/ 1577 w 1658"/>
                              <a:gd name="T63" fmla="*/ 444 h 457"/>
                              <a:gd name="T64" fmla="*/ 1576 w 1658"/>
                              <a:gd name="T65" fmla="*/ 445 h 457"/>
                              <a:gd name="T66" fmla="*/ 1605 w 1658"/>
                              <a:gd name="T67" fmla="*/ 439 h 457"/>
                              <a:gd name="T68" fmla="*/ 1603 w 1658"/>
                              <a:gd name="T69" fmla="*/ 440 h 457"/>
                              <a:gd name="T70" fmla="*/ 1627 w 1658"/>
                              <a:gd name="T71" fmla="*/ 424 h 457"/>
                              <a:gd name="T72" fmla="*/ 1625 w 1658"/>
                              <a:gd name="T73" fmla="*/ 426 h 457"/>
                              <a:gd name="T74" fmla="*/ 1641 w 1658"/>
                              <a:gd name="T75" fmla="*/ 402 h 457"/>
                              <a:gd name="T76" fmla="*/ 1640 w 1658"/>
                              <a:gd name="T77" fmla="*/ 404 h 457"/>
                              <a:gd name="T78" fmla="*/ 1646 w 1658"/>
                              <a:gd name="T79" fmla="*/ 376 h 457"/>
                              <a:gd name="T80" fmla="*/ 1645 w 1658"/>
                              <a:gd name="T81" fmla="*/ 376 h 457"/>
                              <a:gd name="T82" fmla="*/ 1645 w 1658"/>
                              <a:gd name="T83" fmla="*/ 80 h 457"/>
                              <a:gd name="T84" fmla="*/ 1646 w 1658"/>
                              <a:gd name="T85" fmla="*/ 82 h 457"/>
                              <a:gd name="T86" fmla="*/ 1640 w 1658"/>
                              <a:gd name="T87" fmla="*/ 53 h 457"/>
                              <a:gd name="T88" fmla="*/ 1641 w 1658"/>
                              <a:gd name="T89" fmla="*/ 56 h 457"/>
                              <a:gd name="T90" fmla="*/ 1625 w 1658"/>
                              <a:gd name="T91" fmla="*/ 32 h 457"/>
                              <a:gd name="T92" fmla="*/ 1627 w 1658"/>
                              <a:gd name="T93" fmla="*/ 33 h 457"/>
                              <a:gd name="T94" fmla="*/ 1603 w 1658"/>
                              <a:gd name="T95" fmla="*/ 18 h 457"/>
                              <a:gd name="T96" fmla="*/ 1605 w 1658"/>
                              <a:gd name="T97" fmla="*/ 19 h 457"/>
                              <a:gd name="T98" fmla="*/ 1576 w 1658"/>
                              <a:gd name="T99" fmla="*/ 13 h 457"/>
                              <a:gd name="T100" fmla="*/ 1577 w 1658"/>
                              <a:gd name="T101" fmla="*/ 13 h 457"/>
                              <a:gd name="T102" fmla="*/ 81 w 1658"/>
                              <a:gd name="T103" fmla="*/ 13 h 457"/>
                              <a:gd name="T104" fmla="*/ 82 w 1658"/>
                              <a:gd name="T105" fmla="*/ 13 h 457"/>
                              <a:gd name="T106" fmla="*/ 54 w 1658"/>
                              <a:gd name="T107" fmla="*/ 19 h 457"/>
                              <a:gd name="T108" fmla="*/ 56 w 1658"/>
                              <a:gd name="T109" fmla="*/ 18 h 457"/>
                              <a:gd name="T110" fmla="*/ 32 w 1658"/>
                              <a:gd name="T111" fmla="*/ 33 h 457"/>
                              <a:gd name="T112" fmla="*/ 33 w 1658"/>
                              <a:gd name="T113" fmla="*/ 32 h 457"/>
                              <a:gd name="T114" fmla="*/ 18 w 1658"/>
                              <a:gd name="T115" fmla="*/ 56 h 457"/>
                              <a:gd name="T116" fmla="*/ 19 w 1658"/>
                              <a:gd name="T117" fmla="*/ 53 h 457"/>
                              <a:gd name="T118" fmla="*/ 13 w 1658"/>
                              <a:gd name="T119" fmla="*/ 82 h 457"/>
                              <a:gd name="T120" fmla="*/ 13 w 1658"/>
                              <a:gd name="T121" fmla="*/ 80 h 457"/>
                              <a:gd name="T122" fmla="*/ 13 w 1658"/>
                              <a:gd name="T123" fmla="*/ 376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58" h="457">
                                <a:moveTo>
                                  <a:pt x="0" y="80"/>
                                </a:moveTo>
                                <a:lnTo>
                                  <a:pt x="7" y="50"/>
                                </a:lnTo>
                                <a:lnTo>
                                  <a:pt x="24" y="24"/>
                                </a:lnTo>
                                <a:lnTo>
                                  <a:pt x="50" y="7"/>
                                </a:lnTo>
                                <a:lnTo>
                                  <a:pt x="81" y="0"/>
                                </a:lnTo>
                                <a:lnTo>
                                  <a:pt x="1578" y="0"/>
                                </a:lnTo>
                                <a:lnTo>
                                  <a:pt x="1609" y="7"/>
                                </a:lnTo>
                                <a:lnTo>
                                  <a:pt x="1634" y="24"/>
                                </a:lnTo>
                                <a:lnTo>
                                  <a:pt x="1651" y="50"/>
                                </a:lnTo>
                                <a:lnTo>
                                  <a:pt x="1658" y="80"/>
                                </a:lnTo>
                                <a:lnTo>
                                  <a:pt x="1658" y="377"/>
                                </a:lnTo>
                                <a:lnTo>
                                  <a:pt x="1651" y="408"/>
                                </a:lnTo>
                                <a:lnTo>
                                  <a:pt x="1634" y="434"/>
                                </a:lnTo>
                                <a:lnTo>
                                  <a:pt x="1609" y="450"/>
                                </a:lnTo>
                                <a:lnTo>
                                  <a:pt x="1578" y="457"/>
                                </a:lnTo>
                                <a:lnTo>
                                  <a:pt x="81" y="457"/>
                                </a:lnTo>
                                <a:lnTo>
                                  <a:pt x="50" y="450"/>
                                </a:lnTo>
                                <a:lnTo>
                                  <a:pt x="24" y="434"/>
                                </a:lnTo>
                                <a:lnTo>
                                  <a:pt x="7" y="408"/>
                                </a:lnTo>
                                <a:lnTo>
                                  <a:pt x="0" y="377"/>
                                </a:lnTo>
                                <a:lnTo>
                                  <a:pt x="0" y="80"/>
                                </a:lnTo>
                                <a:close/>
                                <a:moveTo>
                                  <a:pt x="13" y="376"/>
                                </a:moveTo>
                                <a:lnTo>
                                  <a:pt x="13" y="376"/>
                                </a:lnTo>
                                <a:lnTo>
                                  <a:pt x="19" y="404"/>
                                </a:lnTo>
                                <a:lnTo>
                                  <a:pt x="18" y="402"/>
                                </a:lnTo>
                                <a:lnTo>
                                  <a:pt x="33" y="426"/>
                                </a:lnTo>
                                <a:lnTo>
                                  <a:pt x="32" y="424"/>
                                </a:lnTo>
                                <a:lnTo>
                                  <a:pt x="56" y="440"/>
                                </a:lnTo>
                                <a:lnTo>
                                  <a:pt x="54" y="439"/>
                                </a:lnTo>
                                <a:lnTo>
                                  <a:pt x="82" y="445"/>
                                </a:lnTo>
                                <a:lnTo>
                                  <a:pt x="81" y="444"/>
                                </a:lnTo>
                                <a:lnTo>
                                  <a:pt x="1577" y="444"/>
                                </a:lnTo>
                                <a:lnTo>
                                  <a:pt x="1576" y="445"/>
                                </a:lnTo>
                                <a:lnTo>
                                  <a:pt x="1605" y="439"/>
                                </a:lnTo>
                                <a:lnTo>
                                  <a:pt x="1603" y="440"/>
                                </a:lnTo>
                                <a:lnTo>
                                  <a:pt x="1627" y="424"/>
                                </a:lnTo>
                                <a:lnTo>
                                  <a:pt x="1625" y="426"/>
                                </a:lnTo>
                                <a:lnTo>
                                  <a:pt x="1641" y="402"/>
                                </a:lnTo>
                                <a:lnTo>
                                  <a:pt x="1640" y="404"/>
                                </a:lnTo>
                                <a:lnTo>
                                  <a:pt x="1646" y="376"/>
                                </a:lnTo>
                                <a:lnTo>
                                  <a:pt x="1645" y="376"/>
                                </a:lnTo>
                                <a:lnTo>
                                  <a:pt x="1645" y="80"/>
                                </a:lnTo>
                                <a:lnTo>
                                  <a:pt x="1646" y="82"/>
                                </a:lnTo>
                                <a:lnTo>
                                  <a:pt x="1640" y="53"/>
                                </a:lnTo>
                                <a:lnTo>
                                  <a:pt x="1641" y="56"/>
                                </a:lnTo>
                                <a:lnTo>
                                  <a:pt x="1625" y="32"/>
                                </a:lnTo>
                                <a:lnTo>
                                  <a:pt x="1627" y="33"/>
                                </a:lnTo>
                                <a:lnTo>
                                  <a:pt x="1603" y="18"/>
                                </a:lnTo>
                                <a:lnTo>
                                  <a:pt x="1605" y="19"/>
                                </a:lnTo>
                                <a:lnTo>
                                  <a:pt x="1576" y="13"/>
                                </a:lnTo>
                                <a:lnTo>
                                  <a:pt x="1577" y="13"/>
                                </a:lnTo>
                                <a:lnTo>
                                  <a:pt x="81" y="13"/>
                                </a:lnTo>
                                <a:lnTo>
                                  <a:pt x="82" y="13"/>
                                </a:lnTo>
                                <a:lnTo>
                                  <a:pt x="54" y="19"/>
                                </a:lnTo>
                                <a:lnTo>
                                  <a:pt x="56" y="18"/>
                                </a:lnTo>
                                <a:lnTo>
                                  <a:pt x="32" y="33"/>
                                </a:lnTo>
                                <a:lnTo>
                                  <a:pt x="33" y="32"/>
                                </a:lnTo>
                                <a:lnTo>
                                  <a:pt x="18" y="56"/>
                                </a:lnTo>
                                <a:lnTo>
                                  <a:pt x="19" y="53"/>
                                </a:lnTo>
                                <a:lnTo>
                                  <a:pt x="13" y="82"/>
                                </a:lnTo>
                                <a:lnTo>
                                  <a:pt x="13" y="80"/>
                                </a:lnTo>
                                <a:lnTo>
                                  <a:pt x="13" y="37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65" name="Rectangle 572"/>
                        <wps:cNvSpPr>
                          <a:spLocks noChangeArrowheads="1"/>
                        </wps:cNvSpPr>
                        <wps:spPr bwMode="auto">
                          <a:xfrm>
                            <a:off x="163195" y="680720"/>
                            <a:ext cx="6819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55C59" w14:textId="77777777" w:rsidR="00F35BE2" w:rsidRDefault="00F35BE2" w:rsidP="007751B0">
                              <w:r>
                                <w:rPr>
                                  <w:rFonts w:ascii="Arial" w:hAnsi="Arial" w:cs="Arial"/>
                                  <w:color w:val="000000"/>
                                  <w:sz w:val="14"/>
                                  <w:szCs w:val="14"/>
                                </w:rPr>
                                <w:t>Gospodarii rurale</w:t>
                              </w:r>
                            </w:p>
                          </w:txbxContent>
                        </wps:txbx>
                        <wps:bodyPr rot="0" vert="horz" wrap="none" lIns="0" tIns="0" rIns="0" bIns="0" anchor="t" anchorCtr="0" upright="1">
                          <a:spAutoFit/>
                        </wps:bodyPr>
                      </wps:wsp>
                      <wps:wsp>
                        <wps:cNvPr id="666" name="Rectangle 573"/>
                        <wps:cNvSpPr>
                          <a:spLocks noChangeArrowheads="1"/>
                        </wps:cNvSpPr>
                        <wps:spPr bwMode="auto">
                          <a:xfrm>
                            <a:off x="3070860" y="1285240"/>
                            <a:ext cx="95059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Freeform 574"/>
                        <wps:cNvSpPr>
                          <a:spLocks noEditPoints="1"/>
                        </wps:cNvSpPr>
                        <wps:spPr bwMode="auto">
                          <a:xfrm>
                            <a:off x="3067050" y="1281430"/>
                            <a:ext cx="958215" cy="415290"/>
                          </a:xfrm>
                          <a:custGeom>
                            <a:avLst/>
                            <a:gdLst>
                              <a:gd name="T0" fmla="*/ 0 w 1509"/>
                              <a:gd name="T1" fmla="*/ 648 h 654"/>
                              <a:gd name="T2" fmla="*/ 0 w 1509"/>
                              <a:gd name="T3" fmla="*/ 561 h 654"/>
                              <a:gd name="T4" fmla="*/ 0 w 1509"/>
                              <a:gd name="T5" fmla="*/ 475 h 654"/>
                              <a:gd name="T6" fmla="*/ 0 w 1509"/>
                              <a:gd name="T7" fmla="*/ 389 h 654"/>
                              <a:gd name="T8" fmla="*/ 0 w 1509"/>
                              <a:gd name="T9" fmla="*/ 302 h 654"/>
                              <a:gd name="T10" fmla="*/ 0 w 1509"/>
                              <a:gd name="T11" fmla="*/ 216 h 654"/>
                              <a:gd name="T12" fmla="*/ 0 w 1509"/>
                              <a:gd name="T13" fmla="*/ 130 h 654"/>
                              <a:gd name="T14" fmla="*/ 6 w 1509"/>
                              <a:gd name="T15" fmla="*/ 12 h 654"/>
                              <a:gd name="T16" fmla="*/ 106 w 1509"/>
                              <a:gd name="T17" fmla="*/ 0 h 654"/>
                              <a:gd name="T18" fmla="*/ 193 w 1509"/>
                              <a:gd name="T19" fmla="*/ 0 h 654"/>
                              <a:gd name="T20" fmla="*/ 280 w 1509"/>
                              <a:gd name="T21" fmla="*/ 0 h 654"/>
                              <a:gd name="T22" fmla="*/ 366 w 1509"/>
                              <a:gd name="T23" fmla="*/ 0 h 654"/>
                              <a:gd name="T24" fmla="*/ 453 w 1509"/>
                              <a:gd name="T25" fmla="*/ 0 h 654"/>
                              <a:gd name="T26" fmla="*/ 539 w 1509"/>
                              <a:gd name="T27" fmla="*/ 0 h 654"/>
                              <a:gd name="T28" fmla="*/ 626 w 1509"/>
                              <a:gd name="T29" fmla="*/ 0 h 654"/>
                              <a:gd name="T30" fmla="*/ 713 w 1509"/>
                              <a:gd name="T31" fmla="*/ 0 h 654"/>
                              <a:gd name="T32" fmla="*/ 799 w 1509"/>
                              <a:gd name="T33" fmla="*/ 0 h 654"/>
                              <a:gd name="T34" fmla="*/ 886 w 1509"/>
                              <a:gd name="T35" fmla="*/ 0 h 654"/>
                              <a:gd name="T36" fmla="*/ 973 w 1509"/>
                              <a:gd name="T37" fmla="*/ 0 h 654"/>
                              <a:gd name="T38" fmla="*/ 1060 w 1509"/>
                              <a:gd name="T39" fmla="*/ 0 h 654"/>
                              <a:gd name="T40" fmla="*/ 1146 w 1509"/>
                              <a:gd name="T41" fmla="*/ 0 h 654"/>
                              <a:gd name="T42" fmla="*/ 1233 w 1509"/>
                              <a:gd name="T43" fmla="*/ 0 h 654"/>
                              <a:gd name="T44" fmla="*/ 1319 w 1509"/>
                              <a:gd name="T45" fmla="*/ 0 h 654"/>
                              <a:gd name="T46" fmla="*/ 1406 w 1509"/>
                              <a:gd name="T47" fmla="*/ 0 h 654"/>
                              <a:gd name="T48" fmla="*/ 1493 w 1509"/>
                              <a:gd name="T49" fmla="*/ 0 h 654"/>
                              <a:gd name="T50" fmla="*/ 1509 w 1509"/>
                              <a:gd name="T51" fmla="*/ 83 h 654"/>
                              <a:gd name="T52" fmla="*/ 1509 w 1509"/>
                              <a:gd name="T53" fmla="*/ 169 h 654"/>
                              <a:gd name="T54" fmla="*/ 1509 w 1509"/>
                              <a:gd name="T55" fmla="*/ 256 h 654"/>
                              <a:gd name="T56" fmla="*/ 1509 w 1509"/>
                              <a:gd name="T57" fmla="*/ 342 h 654"/>
                              <a:gd name="T58" fmla="*/ 1509 w 1509"/>
                              <a:gd name="T59" fmla="*/ 429 h 654"/>
                              <a:gd name="T60" fmla="*/ 1509 w 1509"/>
                              <a:gd name="T61" fmla="*/ 515 h 654"/>
                              <a:gd name="T62" fmla="*/ 1509 w 1509"/>
                              <a:gd name="T63" fmla="*/ 601 h 654"/>
                              <a:gd name="T64" fmla="*/ 1509 w 1509"/>
                              <a:gd name="T65" fmla="*/ 654 h 654"/>
                              <a:gd name="T66" fmla="*/ 1496 w 1509"/>
                              <a:gd name="T67" fmla="*/ 638 h 654"/>
                              <a:gd name="T68" fmla="*/ 1426 w 1509"/>
                              <a:gd name="T69" fmla="*/ 641 h 654"/>
                              <a:gd name="T70" fmla="*/ 1340 w 1509"/>
                              <a:gd name="T71" fmla="*/ 641 h 654"/>
                              <a:gd name="T72" fmla="*/ 1253 w 1509"/>
                              <a:gd name="T73" fmla="*/ 641 h 654"/>
                              <a:gd name="T74" fmla="*/ 1166 w 1509"/>
                              <a:gd name="T75" fmla="*/ 641 h 654"/>
                              <a:gd name="T76" fmla="*/ 1079 w 1509"/>
                              <a:gd name="T77" fmla="*/ 641 h 654"/>
                              <a:gd name="T78" fmla="*/ 992 w 1509"/>
                              <a:gd name="T79" fmla="*/ 641 h 654"/>
                              <a:gd name="T80" fmla="*/ 906 w 1509"/>
                              <a:gd name="T81" fmla="*/ 641 h 654"/>
                              <a:gd name="T82" fmla="*/ 819 w 1509"/>
                              <a:gd name="T83" fmla="*/ 641 h 654"/>
                              <a:gd name="T84" fmla="*/ 733 w 1509"/>
                              <a:gd name="T85" fmla="*/ 641 h 654"/>
                              <a:gd name="T86" fmla="*/ 646 w 1509"/>
                              <a:gd name="T87" fmla="*/ 641 h 654"/>
                              <a:gd name="T88" fmla="*/ 560 w 1509"/>
                              <a:gd name="T89" fmla="*/ 641 h 654"/>
                              <a:gd name="T90" fmla="*/ 473 w 1509"/>
                              <a:gd name="T91" fmla="*/ 641 h 654"/>
                              <a:gd name="T92" fmla="*/ 386 w 1509"/>
                              <a:gd name="T93" fmla="*/ 641 h 654"/>
                              <a:gd name="T94" fmla="*/ 299 w 1509"/>
                              <a:gd name="T95" fmla="*/ 641 h 654"/>
                              <a:gd name="T96" fmla="*/ 212 w 1509"/>
                              <a:gd name="T97" fmla="*/ 641 h 654"/>
                              <a:gd name="T98" fmla="*/ 126 w 1509"/>
                              <a:gd name="T99" fmla="*/ 641 h 654"/>
                              <a:gd name="T100" fmla="*/ 39 w 1509"/>
                              <a:gd name="T101" fmla="*/ 641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09" h="654">
                                <a:moveTo>
                                  <a:pt x="0" y="648"/>
                                </a:moveTo>
                                <a:lnTo>
                                  <a:pt x="0" y="598"/>
                                </a:lnTo>
                                <a:lnTo>
                                  <a:pt x="12" y="598"/>
                                </a:lnTo>
                                <a:lnTo>
                                  <a:pt x="12" y="648"/>
                                </a:lnTo>
                                <a:lnTo>
                                  <a:pt x="0" y="648"/>
                                </a:lnTo>
                                <a:close/>
                                <a:moveTo>
                                  <a:pt x="0" y="561"/>
                                </a:moveTo>
                                <a:lnTo>
                                  <a:pt x="0" y="512"/>
                                </a:lnTo>
                                <a:lnTo>
                                  <a:pt x="12" y="512"/>
                                </a:lnTo>
                                <a:lnTo>
                                  <a:pt x="12" y="561"/>
                                </a:lnTo>
                                <a:lnTo>
                                  <a:pt x="0" y="561"/>
                                </a:lnTo>
                                <a:close/>
                                <a:moveTo>
                                  <a:pt x="0" y="475"/>
                                </a:moveTo>
                                <a:lnTo>
                                  <a:pt x="0" y="426"/>
                                </a:lnTo>
                                <a:lnTo>
                                  <a:pt x="12" y="426"/>
                                </a:lnTo>
                                <a:lnTo>
                                  <a:pt x="12" y="475"/>
                                </a:lnTo>
                                <a:lnTo>
                                  <a:pt x="0" y="475"/>
                                </a:lnTo>
                                <a:close/>
                                <a:moveTo>
                                  <a:pt x="0" y="389"/>
                                </a:moveTo>
                                <a:lnTo>
                                  <a:pt x="0" y="339"/>
                                </a:lnTo>
                                <a:lnTo>
                                  <a:pt x="12" y="339"/>
                                </a:lnTo>
                                <a:lnTo>
                                  <a:pt x="12" y="389"/>
                                </a:lnTo>
                                <a:lnTo>
                                  <a:pt x="0" y="389"/>
                                </a:lnTo>
                                <a:close/>
                                <a:moveTo>
                                  <a:pt x="0" y="302"/>
                                </a:moveTo>
                                <a:lnTo>
                                  <a:pt x="0" y="253"/>
                                </a:lnTo>
                                <a:lnTo>
                                  <a:pt x="12" y="253"/>
                                </a:lnTo>
                                <a:lnTo>
                                  <a:pt x="12" y="302"/>
                                </a:lnTo>
                                <a:lnTo>
                                  <a:pt x="0" y="302"/>
                                </a:lnTo>
                                <a:close/>
                                <a:moveTo>
                                  <a:pt x="0" y="216"/>
                                </a:moveTo>
                                <a:lnTo>
                                  <a:pt x="0" y="167"/>
                                </a:lnTo>
                                <a:lnTo>
                                  <a:pt x="12" y="167"/>
                                </a:lnTo>
                                <a:lnTo>
                                  <a:pt x="12" y="216"/>
                                </a:lnTo>
                                <a:lnTo>
                                  <a:pt x="0" y="216"/>
                                </a:lnTo>
                                <a:close/>
                                <a:moveTo>
                                  <a:pt x="0" y="130"/>
                                </a:moveTo>
                                <a:lnTo>
                                  <a:pt x="0" y="80"/>
                                </a:lnTo>
                                <a:lnTo>
                                  <a:pt x="12" y="80"/>
                                </a:lnTo>
                                <a:lnTo>
                                  <a:pt x="12" y="130"/>
                                </a:lnTo>
                                <a:lnTo>
                                  <a:pt x="0" y="130"/>
                                </a:lnTo>
                                <a:close/>
                                <a:moveTo>
                                  <a:pt x="0" y="43"/>
                                </a:moveTo>
                                <a:lnTo>
                                  <a:pt x="0" y="0"/>
                                </a:lnTo>
                                <a:lnTo>
                                  <a:pt x="19" y="0"/>
                                </a:lnTo>
                                <a:lnTo>
                                  <a:pt x="19" y="12"/>
                                </a:lnTo>
                                <a:lnTo>
                                  <a:pt x="6" y="12"/>
                                </a:lnTo>
                                <a:lnTo>
                                  <a:pt x="12" y="6"/>
                                </a:lnTo>
                                <a:lnTo>
                                  <a:pt x="12" y="43"/>
                                </a:lnTo>
                                <a:lnTo>
                                  <a:pt x="0" y="43"/>
                                </a:lnTo>
                                <a:close/>
                                <a:moveTo>
                                  <a:pt x="56" y="0"/>
                                </a:moveTo>
                                <a:lnTo>
                                  <a:pt x="106" y="0"/>
                                </a:lnTo>
                                <a:lnTo>
                                  <a:pt x="106" y="12"/>
                                </a:lnTo>
                                <a:lnTo>
                                  <a:pt x="56" y="12"/>
                                </a:lnTo>
                                <a:lnTo>
                                  <a:pt x="56" y="0"/>
                                </a:lnTo>
                                <a:close/>
                                <a:moveTo>
                                  <a:pt x="143" y="0"/>
                                </a:moveTo>
                                <a:lnTo>
                                  <a:pt x="193" y="0"/>
                                </a:lnTo>
                                <a:lnTo>
                                  <a:pt x="193" y="12"/>
                                </a:lnTo>
                                <a:lnTo>
                                  <a:pt x="143" y="12"/>
                                </a:lnTo>
                                <a:lnTo>
                                  <a:pt x="143" y="0"/>
                                </a:lnTo>
                                <a:close/>
                                <a:moveTo>
                                  <a:pt x="230" y="0"/>
                                </a:moveTo>
                                <a:lnTo>
                                  <a:pt x="280" y="0"/>
                                </a:lnTo>
                                <a:lnTo>
                                  <a:pt x="280" y="12"/>
                                </a:lnTo>
                                <a:lnTo>
                                  <a:pt x="230" y="12"/>
                                </a:lnTo>
                                <a:lnTo>
                                  <a:pt x="230" y="0"/>
                                </a:lnTo>
                                <a:close/>
                                <a:moveTo>
                                  <a:pt x="317" y="0"/>
                                </a:moveTo>
                                <a:lnTo>
                                  <a:pt x="366" y="0"/>
                                </a:lnTo>
                                <a:lnTo>
                                  <a:pt x="366" y="12"/>
                                </a:lnTo>
                                <a:lnTo>
                                  <a:pt x="317" y="12"/>
                                </a:lnTo>
                                <a:lnTo>
                                  <a:pt x="317" y="0"/>
                                </a:lnTo>
                                <a:close/>
                                <a:moveTo>
                                  <a:pt x="403" y="0"/>
                                </a:moveTo>
                                <a:lnTo>
                                  <a:pt x="453" y="0"/>
                                </a:lnTo>
                                <a:lnTo>
                                  <a:pt x="453" y="12"/>
                                </a:lnTo>
                                <a:lnTo>
                                  <a:pt x="403" y="12"/>
                                </a:lnTo>
                                <a:lnTo>
                                  <a:pt x="403" y="0"/>
                                </a:lnTo>
                                <a:close/>
                                <a:moveTo>
                                  <a:pt x="490" y="0"/>
                                </a:moveTo>
                                <a:lnTo>
                                  <a:pt x="539" y="0"/>
                                </a:lnTo>
                                <a:lnTo>
                                  <a:pt x="539" y="12"/>
                                </a:lnTo>
                                <a:lnTo>
                                  <a:pt x="490" y="12"/>
                                </a:lnTo>
                                <a:lnTo>
                                  <a:pt x="490" y="0"/>
                                </a:lnTo>
                                <a:close/>
                                <a:moveTo>
                                  <a:pt x="577" y="0"/>
                                </a:moveTo>
                                <a:lnTo>
                                  <a:pt x="626" y="0"/>
                                </a:lnTo>
                                <a:lnTo>
                                  <a:pt x="626" y="12"/>
                                </a:lnTo>
                                <a:lnTo>
                                  <a:pt x="577" y="12"/>
                                </a:lnTo>
                                <a:lnTo>
                                  <a:pt x="577" y="0"/>
                                </a:lnTo>
                                <a:close/>
                                <a:moveTo>
                                  <a:pt x="663" y="0"/>
                                </a:moveTo>
                                <a:lnTo>
                                  <a:pt x="713" y="0"/>
                                </a:lnTo>
                                <a:lnTo>
                                  <a:pt x="713" y="12"/>
                                </a:lnTo>
                                <a:lnTo>
                                  <a:pt x="663" y="12"/>
                                </a:lnTo>
                                <a:lnTo>
                                  <a:pt x="663" y="0"/>
                                </a:lnTo>
                                <a:close/>
                                <a:moveTo>
                                  <a:pt x="750" y="0"/>
                                </a:moveTo>
                                <a:lnTo>
                                  <a:pt x="799" y="0"/>
                                </a:lnTo>
                                <a:lnTo>
                                  <a:pt x="799" y="12"/>
                                </a:lnTo>
                                <a:lnTo>
                                  <a:pt x="750" y="12"/>
                                </a:lnTo>
                                <a:lnTo>
                                  <a:pt x="750" y="0"/>
                                </a:lnTo>
                                <a:close/>
                                <a:moveTo>
                                  <a:pt x="836" y="0"/>
                                </a:moveTo>
                                <a:lnTo>
                                  <a:pt x="886" y="0"/>
                                </a:lnTo>
                                <a:lnTo>
                                  <a:pt x="886" y="12"/>
                                </a:lnTo>
                                <a:lnTo>
                                  <a:pt x="836" y="12"/>
                                </a:lnTo>
                                <a:lnTo>
                                  <a:pt x="836" y="0"/>
                                </a:lnTo>
                                <a:close/>
                                <a:moveTo>
                                  <a:pt x="923" y="0"/>
                                </a:moveTo>
                                <a:lnTo>
                                  <a:pt x="973" y="0"/>
                                </a:lnTo>
                                <a:lnTo>
                                  <a:pt x="973" y="12"/>
                                </a:lnTo>
                                <a:lnTo>
                                  <a:pt x="923" y="12"/>
                                </a:lnTo>
                                <a:lnTo>
                                  <a:pt x="923" y="0"/>
                                </a:lnTo>
                                <a:close/>
                                <a:moveTo>
                                  <a:pt x="1010" y="0"/>
                                </a:moveTo>
                                <a:lnTo>
                                  <a:pt x="1060" y="0"/>
                                </a:lnTo>
                                <a:lnTo>
                                  <a:pt x="1060" y="12"/>
                                </a:lnTo>
                                <a:lnTo>
                                  <a:pt x="1010" y="12"/>
                                </a:lnTo>
                                <a:lnTo>
                                  <a:pt x="1010" y="0"/>
                                </a:lnTo>
                                <a:close/>
                                <a:moveTo>
                                  <a:pt x="1097" y="0"/>
                                </a:moveTo>
                                <a:lnTo>
                                  <a:pt x="1146" y="0"/>
                                </a:lnTo>
                                <a:lnTo>
                                  <a:pt x="1146" y="12"/>
                                </a:lnTo>
                                <a:lnTo>
                                  <a:pt x="1097" y="12"/>
                                </a:lnTo>
                                <a:lnTo>
                                  <a:pt x="1097" y="0"/>
                                </a:lnTo>
                                <a:close/>
                                <a:moveTo>
                                  <a:pt x="1183" y="0"/>
                                </a:moveTo>
                                <a:lnTo>
                                  <a:pt x="1233" y="0"/>
                                </a:lnTo>
                                <a:lnTo>
                                  <a:pt x="1233" y="12"/>
                                </a:lnTo>
                                <a:lnTo>
                                  <a:pt x="1183" y="12"/>
                                </a:lnTo>
                                <a:lnTo>
                                  <a:pt x="1183" y="0"/>
                                </a:lnTo>
                                <a:close/>
                                <a:moveTo>
                                  <a:pt x="1270" y="0"/>
                                </a:moveTo>
                                <a:lnTo>
                                  <a:pt x="1319" y="0"/>
                                </a:lnTo>
                                <a:lnTo>
                                  <a:pt x="1319" y="12"/>
                                </a:lnTo>
                                <a:lnTo>
                                  <a:pt x="1270" y="12"/>
                                </a:lnTo>
                                <a:lnTo>
                                  <a:pt x="1270" y="0"/>
                                </a:lnTo>
                                <a:close/>
                                <a:moveTo>
                                  <a:pt x="1357" y="0"/>
                                </a:moveTo>
                                <a:lnTo>
                                  <a:pt x="1406" y="0"/>
                                </a:lnTo>
                                <a:lnTo>
                                  <a:pt x="1406" y="12"/>
                                </a:lnTo>
                                <a:lnTo>
                                  <a:pt x="1357" y="12"/>
                                </a:lnTo>
                                <a:lnTo>
                                  <a:pt x="1357" y="0"/>
                                </a:lnTo>
                                <a:close/>
                                <a:moveTo>
                                  <a:pt x="1443" y="0"/>
                                </a:moveTo>
                                <a:lnTo>
                                  <a:pt x="1493" y="0"/>
                                </a:lnTo>
                                <a:lnTo>
                                  <a:pt x="1493" y="12"/>
                                </a:lnTo>
                                <a:lnTo>
                                  <a:pt x="1443" y="12"/>
                                </a:lnTo>
                                <a:lnTo>
                                  <a:pt x="1443" y="0"/>
                                </a:lnTo>
                                <a:close/>
                                <a:moveTo>
                                  <a:pt x="1509" y="33"/>
                                </a:moveTo>
                                <a:lnTo>
                                  <a:pt x="1509" y="83"/>
                                </a:lnTo>
                                <a:lnTo>
                                  <a:pt x="1496" y="83"/>
                                </a:lnTo>
                                <a:lnTo>
                                  <a:pt x="1496" y="33"/>
                                </a:lnTo>
                                <a:lnTo>
                                  <a:pt x="1509" y="33"/>
                                </a:lnTo>
                                <a:close/>
                                <a:moveTo>
                                  <a:pt x="1509" y="120"/>
                                </a:moveTo>
                                <a:lnTo>
                                  <a:pt x="1509" y="169"/>
                                </a:lnTo>
                                <a:lnTo>
                                  <a:pt x="1496" y="169"/>
                                </a:lnTo>
                                <a:lnTo>
                                  <a:pt x="1496" y="120"/>
                                </a:lnTo>
                                <a:lnTo>
                                  <a:pt x="1509" y="120"/>
                                </a:lnTo>
                                <a:close/>
                                <a:moveTo>
                                  <a:pt x="1509" y="206"/>
                                </a:moveTo>
                                <a:lnTo>
                                  <a:pt x="1509" y="256"/>
                                </a:lnTo>
                                <a:lnTo>
                                  <a:pt x="1496" y="256"/>
                                </a:lnTo>
                                <a:lnTo>
                                  <a:pt x="1496" y="206"/>
                                </a:lnTo>
                                <a:lnTo>
                                  <a:pt x="1509" y="206"/>
                                </a:lnTo>
                                <a:close/>
                                <a:moveTo>
                                  <a:pt x="1509" y="293"/>
                                </a:moveTo>
                                <a:lnTo>
                                  <a:pt x="1509" y="342"/>
                                </a:lnTo>
                                <a:lnTo>
                                  <a:pt x="1496" y="342"/>
                                </a:lnTo>
                                <a:lnTo>
                                  <a:pt x="1496" y="293"/>
                                </a:lnTo>
                                <a:lnTo>
                                  <a:pt x="1509" y="293"/>
                                </a:lnTo>
                                <a:close/>
                                <a:moveTo>
                                  <a:pt x="1509" y="379"/>
                                </a:moveTo>
                                <a:lnTo>
                                  <a:pt x="1509" y="429"/>
                                </a:lnTo>
                                <a:lnTo>
                                  <a:pt x="1496" y="429"/>
                                </a:lnTo>
                                <a:lnTo>
                                  <a:pt x="1496" y="379"/>
                                </a:lnTo>
                                <a:lnTo>
                                  <a:pt x="1509" y="379"/>
                                </a:lnTo>
                                <a:close/>
                                <a:moveTo>
                                  <a:pt x="1509" y="466"/>
                                </a:moveTo>
                                <a:lnTo>
                                  <a:pt x="1509" y="515"/>
                                </a:lnTo>
                                <a:lnTo>
                                  <a:pt x="1496" y="515"/>
                                </a:lnTo>
                                <a:lnTo>
                                  <a:pt x="1496" y="466"/>
                                </a:lnTo>
                                <a:lnTo>
                                  <a:pt x="1509" y="466"/>
                                </a:lnTo>
                                <a:close/>
                                <a:moveTo>
                                  <a:pt x="1509" y="552"/>
                                </a:moveTo>
                                <a:lnTo>
                                  <a:pt x="1509" y="601"/>
                                </a:lnTo>
                                <a:lnTo>
                                  <a:pt x="1496" y="601"/>
                                </a:lnTo>
                                <a:lnTo>
                                  <a:pt x="1496" y="552"/>
                                </a:lnTo>
                                <a:lnTo>
                                  <a:pt x="1509" y="552"/>
                                </a:lnTo>
                                <a:close/>
                                <a:moveTo>
                                  <a:pt x="1509" y="638"/>
                                </a:moveTo>
                                <a:lnTo>
                                  <a:pt x="1509" y="654"/>
                                </a:lnTo>
                                <a:lnTo>
                                  <a:pt x="1463" y="654"/>
                                </a:lnTo>
                                <a:lnTo>
                                  <a:pt x="1463" y="641"/>
                                </a:lnTo>
                                <a:lnTo>
                                  <a:pt x="1503" y="641"/>
                                </a:lnTo>
                                <a:lnTo>
                                  <a:pt x="1496" y="648"/>
                                </a:lnTo>
                                <a:lnTo>
                                  <a:pt x="1496" y="638"/>
                                </a:lnTo>
                                <a:lnTo>
                                  <a:pt x="1509" y="638"/>
                                </a:lnTo>
                                <a:close/>
                                <a:moveTo>
                                  <a:pt x="1426" y="654"/>
                                </a:moveTo>
                                <a:lnTo>
                                  <a:pt x="1377" y="654"/>
                                </a:lnTo>
                                <a:lnTo>
                                  <a:pt x="1377" y="641"/>
                                </a:lnTo>
                                <a:lnTo>
                                  <a:pt x="1426" y="641"/>
                                </a:lnTo>
                                <a:lnTo>
                                  <a:pt x="1426" y="654"/>
                                </a:lnTo>
                                <a:close/>
                                <a:moveTo>
                                  <a:pt x="1340" y="654"/>
                                </a:moveTo>
                                <a:lnTo>
                                  <a:pt x="1290" y="654"/>
                                </a:lnTo>
                                <a:lnTo>
                                  <a:pt x="1290" y="641"/>
                                </a:lnTo>
                                <a:lnTo>
                                  <a:pt x="1340" y="641"/>
                                </a:lnTo>
                                <a:lnTo>
                                  <a:pt x="1340" y="654"/>
                                </a:lnTo>
                                <a:close/>
                                <a:moveTo>
                                  <a:pt x="1253" y="654"/>
                                </a:moveTo>
                                <a:lnTo>
                                  <a:pt x="1203" y="654"/>
                                </a:lnTo>
                                <a:lnTo>
                                  <a:pt x="1203" y="641"/>
                                </a:lnTo>
                                <a:lnTo>
                                  <a:pt x="1253" y="641"/>
                                </a:lnTo>
                                <a:lnTo>
                                  <a:pt x="1253" y="654"/>
                                </a:lnTo>
                                <a:close/>
                                <a:moveTo>
                                  <a:pt x="1166" y="654"/>
                                </a:moveTo>
                                <a:lnTo>
                                  <a:pt x="1116" y="654"/>
                                </a:lnTo>
                                <a:lnTo>
                                  <a:pt x="1116" y="641"/>
                                </a:lnTo>
                                <a:lnTo>
                                  <a:pt x="1166" y="641"/>
                                </a:lnTo>
                                <a:lnTo>
                                  <a:pt x="1166" y="654"/>
                                </a:lnTo>
                                <a:close/>
                                <a:moveTo>
                                  <a:pt x="1079" y="654"/>
                                </a:moveTo>
                                <a:lnTo>
                                  <a:pt x="1030" y="654"/>
                                </a:lnTo>
                                <a:lnTo>
                                  <a:pt x="1030" y="641"/>
                                </a:lnTo>
                                <a:lnTo>
                                  <a:pt x="1079" y="641"/>
                                </a:lnTo>
                                <a:lnTo>
                                  <a:pt x="1079" y="654"/>
                                </a:lnTo>
                                <a:close/>
                                <a:moveTo>
                                  <a:pt x="992" y="654"/>
                                </a:moveTo>
                                <a:lnTo>
                                  <a:pt x="943" y="654"/>
                                </a:lnTo>
                                <a:lnTo>
                                  <a:pt x="943" y="641"/>
                                </a:lnTo>
                                <a:lnTo>
                                  <a:pt x="992" y="641"/>
                                </a:lnTo>
                                <a:lnTo>
                                  <a:pt x="992" y="654"/>
                                </a:lnTo>
                                <a:close/>
                                <a:moveTo>
                                  <a:pt x="906" y="654"/>
                                </a:moveTo>
                                <a:lnTo>
                                  <a:pt x="856" y="654"/>
                                </a:lnTo>
                                <a:lnTo>
                                  <a:pt x="856" y="641"/>
                                </a:lnTo>
                                <a:lnTo>
                                  <a:pt x="906" y="641"/>
                                </a:lnTo>
                                <a:lnTo>
                                  <a:pt x="906" y="654"/>
                                </a:lnTo>
                                <a:close/>
                                <a:moveTo>
                                  <a:pt x="819" y="654"/>
                                </a:moveTo>
                                <a:lnTo>
                                  <a:pt x="770" y="654"/>
                                </a:lnTo>
                                <a:lnTo>
                                  <a:pt x="770" y="641"/>
                                </a:lnTo>
                                <a:lnTo>
                                  <a:pt x="819" y="641"/>
                                </a:lnTo>
                                <a:lnTo>
                                  <a:pt x="819" y="654"/>
                                </a:lnTo>
                                <a:close/>
                                <a:moveTo>
                                  <a:pt x="733" y="654"/>
                                </a:moveTo>
                                <a:lnTo>
                                  <a:pt x="683" y="654"/>
                                </a:lnTo>
                                <a:lnTo>
                                  <a:pt x="683" y="641"/>
                                </a:lnTo>
                                <a:lnTo>
                                  <a:pt x="733" y="641"/>
                                </a:lnTo>
                                <a:lnTo>
                                  <a:pt x="733" y="654"/>
                                </a:lnTo>
                                <a:close/>
                                <a:moveTo>
                                  <a:pt x="646" y="654"/>
                                </a:moveTo>
                                <a:lnTo>
                                  <a:pt x="597" y="654"/>
                                </a:lnTo>
                                <a:lnTo>
                                  <a:pt x="597" y="641"/>
                                </a:lnTo>
                                <a:lnTo>
                                  <a:pt x="646" y="641"/>
                                </a:lnTo>
                                <a:lnTo>
                                  <a:pt x="646" y="654"/>
                                </a:lnTo>
                                <a:close/>
                                <a:moveTo>
                                  <a:pt x="560" y="654"/>
                                </a:moveTo>
                                <a:lnTo>
                                  <a:pt x="510" y="654"/>
                                </a:lnTo>
                                <a:lnTo>
                                  <a:pt x="510" y="641"/>
                                </a:lnTo>
                                <a:lnTo>
                                  <a:pt x="560" y="641"/>
                                </a:lnTo>
                                <a:lnTo>
                                  <a:pt x="560" y="654"/>
                                </a:lnTo>
                                <a:close/>
                                <a:moveTo>
                                  <a:pt x="473" y="654"/>
                                </a:moveTo>
                                <a:lnTo>
                                  <a:pt x="423" y="654"/>
                                </a:lnTo>
                                <a:lnTo>
                                  <a:pt x="423" y="641"/>
                                </a:lnTo>
                                <a:lnTo>
                                  <a:pt x="473" y="641"/>
                                </a:lnTo>
                                <a:lnTo>
                                  <a:pt x="473" y="654"/>
                                </a:lnTo>
                                <a:close/>
                                <a:moveTo>
                                  <a:pt x="386" y="654"/>
                                </a:moveTo>
                                <a:lnTo>
                                  <a:pt x="336" y="654"/>
                                </a:lnTo>
                                <a:lnTo>
                                  <a:pt x="336" y="641"/>
                                </a:lnTo>
                                <a:lnTo>
                                  <a:pt x="386" y="641"/>
                                </a:lnTo>
                                <a:lnTo>
                                  <a:pt x="386" y="654"/>
                                </a:lnTo>
                                <a:close/>
                                <a:moveTo>
                                  <a:pt x="299" y="654"/>
                                </a:moveTo>
                                <a:lnTo>
                                  <a:pt x="250" y="654"/>
                                </a:lnTo>
                                <a:lnTo>
                                  <a:pt x="250" y="641"/>
                                </a:lnTo>
                                <a:lnTo>
                                  <a:pt x="299" y="641"/>
                                </a:lnTo>
                                <a:lnTo>
                                  <a:pt x="299" y="654"/>
                                </a:lnTo>
                                <a:close/>
                                <a:moveTo>
                                  <a:pt x="212" y="654"/>
                                </a:moveTo>
                                <a:lnTo>
                                  <a:pt x="163" y="654"/>
                                </a:lnTo>
                                <a:lnTo>
                                  <a:pt x="163" y="641"/>
                                </a:lnTo>
                                <a:lnTo>
                                  <a:pt x="212" y="641"/>
                                </a:lnTo>
                                <a:lnTo>
                                  <a:pt x="212" y="654"/>
                                </a:lnTo>
                                <a:close/>
                                <a:moveTo>
                                  <a:pt x="126" y="654"/>
                                </a:moveTo>
                                <a:lnTo>
                                  <a:pt x="76" y="654"/>
                                </a:lnTo>
                                <a:lnTo>
                                  <a:pt x="76" y="641"/>
                                </a:lnTo>
                                <a:lnTo>
                                  <a:pt x="126" y="641"/>
                                </a:lnTo>
                                <a:lnTo>
                                  <a:pt x="126" y="654"/>
                                </a:lnTo>
                                <a:close/>
                                <a:moveTo>
                                  <a:pt x="39" y="654"/>
                                </a:moveTo>
                                <a:lnTo>
                                  <a:pt x="6" y="654"/>
                                </a:lnTo>
                                <a:lnTo>
                                  <a:pt x="6" y="641"/>
                                </a:lnTo>
                                <a:lnTo>
                                  <a:pt x="39" y="641"/>
                                </a:lnTo>
                                <a:lnTo>
                                  <a:pt x="39" y="654"/>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68" name="Rectangle 575"/>
                        <wps:cNvSpPr>
                          <a:spLocks noChangeArrowheads="1"/>
                        </wps:cNvSpPr>
                        <wps:spPr bwMode="auto">
                          <a:xfrm>
                            <a:off x="3274060" y="1332230"/>
                            <a:ext cx="5092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1D548" w14:textId="77777777" w:rsidR="00F35BE2" w:rsidRDefault="00F35BE2" w:rsidP="007751B0">
                              <w:r>
                                <w:rPr>
                                  <w:rFonts w:ascii="Arial" w:hAnsi="Arial" w:cs="Arial"/>
                                  <w:color w:val="000000"/>
                                  <w:sz w:val="14"/>
                                  <w:szCs w:val="14"/>
                                </w:rPr>
                                <w:t xml:space="preserve">Contracte de </w:t>
                              </w:r>
                            </w:p>
                          </w:txbxContent>
                        </wps:txbx>
                        <wps:bodyPr rot="0" vert="horz" wrap="none" lIns="0" tIns="0" rIns="0" bIns="0" anchor="t" anchorCtr="0" upright="1">
                          <a:spAutoFit/>
                        </wps:bodyPr>
                      </wps:wsp>
                      <wps:wsp>
                        <wps:cNvPr id="669" name="Rectangle 576"/>
                        <wps:cNvSpPr>
                          <a:spLocks noChangeArrowheads="1"/>
                        </wps:cNvSpPr>
                        <wps:spPr bwMode="auto">
                          <a:xfrm>
                            <a:off x="3266440" y="1440815"/>
                            <a:ext cx="5194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64471" w14:textId="77777777" w:rsidR="00F35BE2" w:rsidRDefault="00F35BE2" w:rsidP="007751B0">
                              <w:r>
                                <w:rPr>
                                  <w:rFonts w:ascii="Arial" w:hAnsi="Arial" w:cs="Arial"/>
                                  <w:color w:val="000000"/>
                                  <w:sz w:val="14"/>
                                  <w:szCs w:val="14"/>
                                </w:rPr>
                                <w:t xml:space="preserve">delegare prin </w:t>
                              </w:r>
                            </w:p>
                          </w:txbxContent>
                        </wps:txbx>
                        <wps:bodyPr rot="0" vert="horz" wrap="none" lIns="0" tIns="0" rIns="0" bIns="0" anchor="t" anchorCtr="0" upright="1">
                          <a:spAutoFit/>
                        </wps:bodyPr>
                      </wps:wsp>
                      <wps:wsp>
                        <wps:cNvPr id="670" name="Rectangle 577"/>
                        <wps:cNvSpPr>
                          <a:spLocks noChangeArrowheads="1"/>
                        </wps:cNvSpPr>
                        <wps:spPr bwMode="auto">
                          <a:xfrm>
                            <a:off x="3297555" y="1550670"/>
                            <a:ext cx="4502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8E42C" w14:textId="77777777" w:rsidR="00F35BE2" w:rsidRDefault="00F35BE2" w:rsidP="007751B0">
                              <w:r>
                                <w:rPr>
                                  <w:rFonts w:ascii="Arial" w:hAnsi="Arial" w:cs="Arial"/>
                                  <w:color w:val="000000"/>
                                  <w:sz w:val="14"/>
                                  <w:szCs w:val="14"/>
                                </w:rPr>
                                <w:t>concesiune</w:t>
                              </w:r>
                            </w:p>
                          </w:txbxContent>
                        </wps:txbx>
                        <wps:bodyPr rot="0" vert="horz" wrap="none" lIns="0" tIns="0" rIns="0" bIns="0" anchor="t" anchorCtr="0" upright="1">
                          <a:spAutoFit/>
                        </wps:bodyPr>
                      </wps:wsp>
                      <wps:wsp>
                        <wps:cNvPr id="671" name="Rectangle 578"/>
                        <wps:cNvSpPr>
                          <a:spLocks noChangeArrowheads="1"/>
                        </wps:cNvSpPr>
                        <wps:spPr bwMode="auto">
                          <a:xfrm>
                            <a:off x="1413510" y="963295"/>
                            <a:ext cx="824865" cy="391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Freeform 579"/>
                        <wps:cNvSpPr>
                          <a:spLocks noEditPoints="1"/>
                        </wps:cNvSpPr>
                        <wps:spPr bwMode="auto">
                          <a:xfrm>
                            <a:off x="1409700" y="959485"/>
                            <a:ext cx="832485" cy="372745"/>
                          </a:xfrm>
                          <a:custGeom>
                            <a:avLst/>
                            <a:gdLst>
                              <a:gd name="T0" fmla="*/ 13 w 1311"/>
                              <a:gd name="T1" fmla="*/ 450 h 456"/>
                              <a:gd name="T2" fmla="*/ 13 w 1311"/>
                              <a:gd name="T3" fmla="*/ 315 h 456"/>
                              <a:gd name="T4" fmla="*/ 0 w 1311"/>
                              <a:gd name="T5" fmla="*/ 228 h 456"/>
                              <a:gd name="T6" fmla="*/ 0 w 1311"/>
                              <a:gd name="T7" fmla="*/ 191 h 456"/>
                              <a:gd name="T8" fmla="*/ 0 w 1311"/>
                              <a:gd name="T9" fmla="*/ 191 h 456"/>
                              <a:gd name="T10" fmla="*/ 13 w 1311"/>
                              <a:gd name="T11" fmla="*/ 105 h 456"/>
                              <a:gd name="T12" fmla="*/ 44 w 1311"/>
                              <a:gd name="T13" fmla="*/ 0 h 456"/>
                              <a:gd name="T14" fmla="*/ 13 w 1311"/>
                              <a:gd name="T15" fmla="*/ 18 h 456"/>
                              <a:gd name="T16" fmla="*/ 131 w 1311"/>
                              <a:gd name="T17" fmla="*/ 12 h 456"/>
                              <a:gd name="T18" fmla="*/ 217 w 1311"/>
                              <a:gd name="T19" fmla="*/ 0 h 456"/>
                              <a:gd name="T20" fmla="*/ 254 w 1311"/>
                              <a:gd name="T21" fmla="*/ 0 h 456"/>
                              <a:gd name="T22" fmla="*/ 254 w 1311"/>
                              <a:gd name="T23" fmla="*/ 0 h 456"/>
                              <a:gd name="T24" fmla="*/ 341 w 1311"/>
                              <a:gd name="T25" fmla="*/ 12 h 456"/>
                              <a:gd name="T26" fmla="*/ 478 w 1311"/>
                              <a:gd name="T27" fmla="*/ 12 h 456"/>
                              <a:gd name="T28" fmla="*/ 564 w 1311"/>
                              <a:gd name="T29" fmla="*/ 0 h 456"/>
                              <a:gd name="T30" fmla="*/ 602 w 1311"/>
                              <a:gd name="T31" fmla="*/ 0 h 456"/>
                              <a:gd name="T32" fmla="*/ 602 w 1311"/>
                              <a:gd name="T33" fmla="*/ 0 h 456"/>
                              <a:gd name="T34" fmla="*/ 688 w 1311"/>
                              <a:gd name="T35" fmla="*/ 12 h 456"/>
                              <a:gd name="T36" fmla="*/ 824 w 1311"/>
                              <a:gd name="T37" fmla="*/ 12 h 456"/>
                              <a:gd name="T38" fmla="*/ 911 w 1311"/>
                              <a:gd name="T39" fmla="*/ 0 h 456"/>
                              <a:gd name="T40" fmla="*/ 948 w 1311"/>
                              <a:gd name="T41" fmla="*/ 0 h 456"/>
                              <a:gd name="T42" fmla="*/ 948 w 1311"/>
                              <a:gd name="T43" fmla="*/ 0 h 456"/>
                              <a:gd name="T44" fmla="*/ 1034 w 1311"/>
                              <a:gd name="T45" fmla="*/ 12 h 456"/>
                              <a:gd name="T46" fmla="*/ 1171 w 1311"/>
                              <a:gd name="T47" fmla="*/ 12 h 456"/>
                              <a:gd name="T48" fmla="*/ 1258 w 1311"/>
                              <a:gd name="T49" fmla="*/ 0 h 456"/>
                              <a:gd name="T50" fmla="*/ 1295 w 1311"/>
                              <a:gd name="T51" fmla="*/ 0 h 456"/>
                              <a:gd name="T52" fmla="*/ 1299 w 1311"/>
                              <a:gd name="T53" fmla="*/ 6 h 456"/>
                              <a:gd name="T54" fmla="*/ 1311 w 1311"/>
                              <a:gd name="T55" fmla="*/ 82 h 456"/>
                              <a:gd name="T56" fmla="*/ 1311 w 1311"/>
                              <a:gd name="T57" fmla="*/ 82 h 456"/>
                              <a:gd name="T58" fmla="*/ 1299 w 1311"/>
                              <a:gd name="T59" fmla="*/ 169 h 456"/>
                              <a:gd name="T60" fmla="*/ 1299 w 1311"/>
                              <a:gd name="T61" fmla="*/ 304 h 456"/>
                              <a:gd name="T62" fmla="*/ 1311 w 1311"/>
                              <a:gd name="T63" fmla="*/ 391 h 456"/>
                              <a:gd name="T64" fmla="*/ 1311 w 1311"/>
                              <a:gd name="T65" fmla="*/ 428 h 456"/>
                              <a:gd name="T66" fmla="*/ 1305 w 1311"/>
                              <a:gd name="T67" fmla="*/ 444 h 456"/>
                              <a:gd name="T68" fmla="*/ 1242 w 1311"/>
                              <a:gd name="T69" fmla="*/ 456 h 456"/>
                              <a:gd name="T70" fmla="*/ 1242 w 1311"/>
                              <a:gd name="T71" fmla="*/ 456 h 456"/>
                              <a:gd name="T72" fmla="*/ 1154 w 1311"/>
                              <a:gd name="T73" fmla="*/ 444 h 456"/>
                              <a:gd name="T74" fmla="*/ 1018 w 1311"/>
                              <a:gd name="T75" fmla="*/ 444 h 456"/>
                              <a:gd name="T76" fmla="*/ 932 w 1311"/>
                              <a:gd name="T77" fmla="*/ 456 h 456"/>
                              <a:gd name="T78" fmla="*/ 895 w 1311"/>
                              <a:gd name="T79" fmla="*/ 456 h 456"/>
                              <a:gd name="T80" fmla="*/ 895 w 1311"/>
                              <a:gd name="T81" fmla="*/ 456 h 456"/>
                              <a:gd name="T82" fmla="*/ 808 w 1311"/>
                              <a:gd name="T83" fmla="*/ 444 h 456"/>
                              <a:gd name="T84" fmla="*/ 672 w 1311"/>
                              <a:gd name="T85" fmla="*/ 444 h 456"/>
                              <a:gd name="T86" fmla="*/ 585 w 1311"/>
                              <a:gd name="T87" fmla="*/ 456 h 456"/>
                              <a:gd name="T88" fmla="*/ 548 w 1311"/>
                              <a:gd name="T89" fmla="*/ 456 h 456"/>
                              <a:gd name="T90" fmla="*/ 548 w 1311"/>
                              <a:gd name="T91" fmla="*/ 456 h 456"/>
                              <a:gd name="T92" fmla="*/ 462 w 1311"/>
                              <a:gd name="T93" fmla="*/ 444 h 456"/>
                              <a:gd name="T94" fmla="*/ 325 w 1311"/>
                              <a:gd name="T95" fmla="*/ 444 h 456"/>
                              <a:gd name="T96" fmla="*/ 238 w 1311"/>
                              <a:gd name="T97" fmla="*/ 456 h 456"/>
                              <a:gd name="T98" fmla="*/ 201 w 1311"/>
                              <a:gd name="T99" fmla="*/ 456 h 456"/>
                              <a:gd name="T100" fmla="*/ 201 w 1311"/>
                              <a:gd name="T101" fmla="*/ 456 h 456"/>
                              <a:gd name="T102" fmla="*/ 115 w 1311"/>
                              <a:gd name="T103" fmla="*/ 444 h 456"/>
                              <a:gd name="T104" fmla="*/ 6 w 1311"/>
                              <a:gd name="T105" fmla="*/ 444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11" h="456">
                                <a:moveTo>
                                  <a:pt x="0" y="450"/>
                                </a:moveTo>
                                <a:lnTo>
                                  <a:pt x="0" y="401"/>
                                </a:lnTo>
                                <a:lnTo>
                                  <a:pt x="13" y="401"/>
                                </a:lnTo>
                                <a:lnTo>
                                  <a:pt x="13" y="450"/>
                                </a:lnTo>
                                <a:lnTo>
                                  <a:pt x="0" y="450"/>
                                </a:lnTo>
                                <a:close/>
                                <a:moveTo>
                                  <a:pt x="0" y="364"/>
                                </a:moveTo>
                                <a:lnTo>
                                  <a:pt x="0" y="315"/>
                                </a:lnTo>
                                <a:lnTo>
                                  <a:pt x="13" y="315"/>
                                </a:lnTo>
                                <a:lnTo>
                                  <a:pt x="13" y="364"/>
                                </a:lnTo>
                                <a:lnTo>
                                  <a:pt x="0" y="364"/>
                                </a:lnTo>
                                <a:close/>
                                <a:moveTo>
                                  <a:pt x="0" y="278"/>
                                </a:moveTo>
                                <a:lnTo>
                                  <a:pt x="0" y="228"/>
                                </a:lnTo>
                                <a:lnTo>
                                  <a:pt x="13" y="228"/>
                                </a:lnTo>
                                <a:lnTo>
                                  <a:pt x="13" y="278"/>
                                </a:lnTo>
                                <a:lnTo>
                                  <a:pt x="0" y="278"/>
                                </a:lnTo>
                                <a:close/>
                                <a:moveTo>
                                  <a:pt x="0" y="191"/>
                                </a:moveTo>
                                <a:lnTo>
                                  <a:pt x="0" y="142"/>
                                </a:lnTo>
                                <a:lnTo>
                                  <a:pt x="13" y="142"/>
                                </a:lnTo>
                                <a:lnTo>
                                  <a:pt x="13" y="191"/>
                                </a:lnTo>
                                <a:lnTo>
                                  <a:pt x="0" y="191"/>
                                </a:lnTo>
                                <a:close/>
                                <a:moveTo>
                                  <a:pt x="0" y="105"/>
                                </a:moveTo>
                                <a:lnTo>
                                  <a:pt x="0" y="55"/>
                                </a:lnTo>
                                <a:lnTo>
                                  <a:pt x="13" y="55"/>
                                </a:lnTo>
                                <a:lnTo>
                                  <a:pt x="13" y="105"/>
                                </a:lnTo>
                                <a:lnTo>
                                  <a:pt x="0" y="105"/>
                                </a:lnTo>
                                <a:close/>
                                <a:moveTo>
                                  <a:pt x="0" y="18"/>
                                </a:moveTo>
                                <a:lnTo>
                                  <a:pt x="0" y="0"/>
                                </a:lnTo>
                                <a:lnTo>
                                  <a:pt x="44" y="0"/>
                                </a:lnTo>
                                <a:lnTo>
                                  <a:pt x="44" y="12"/>
                                </a:lnTo>
                                <a:lnTo>
                                  <a:pt x="6" y="12"/>
                                </a:lnTo>
                                <a:lnTo>
                                  <a:pt x="13" y="6"/>
                                </a:lnTo>
                                <a:lnTo>
                                  <a:pt x="13" y="18"/>
                                </a:lnTo>
                                <a:lnTo>
                                  <a:pt x="0" y="18"/>
                                </a:lnTo>
                                <a:close/>
                                <a:moveTo>
                                  <a:pt x="81" y="0"/>
                                </a:moveTo>
                                <a:lnTo>
                                  <a:pt x="131" y="0"/>
                                </a:lnTo>
                                <a:lnTo>
                                  <a:pt x="131" y="12"/>
                                </a:lnTo>
                                <a:lnTo>
                                  <a:pt x="81" y="12"/>
                                </a:lnTo>
                                <a:lnTo>
                                  <a:pt x="81" y="0"/>
                                </a:lnTo>
                                <a:close/>
                                <a:moveTo>
                                  <a:pt x="168" y="0"/>
                                </a:moveTo>
                                <a:lnTo>
                                  <a:pt x="217" y="0"/>
                                </a:lnTo>
                                <a:lnTo>
                                  <a:pt x="217" y="12"/>
                                </a:lnTo>
                                <a:lnTo>
                                  <a:pt x="168" y="12"/>
                                </a:lnTo>
                                <a:lnTo>
                                  <a:pt x="168" y="0"/>
                                </a:lnTo>
                                <a:close/>
                                <a:moveTo>
                                  <a:pt x="254" y="0"/>
                                </a:moveTo>
                                <a:lnTo>
                                  <a:pt x="304" y="0"/>
                                </a:lnTo>
                                <a:lnTo>
                                  <a:pt x="304" y="12"/>
                                </a:lnTo>
                                <a:lnTo>
                                  <a:pt x="254" y="12"/>
                                </a:lnTo>
                                <a:lnTo>
                                  <a:pt x="254" y="0"/>
                                </a:lnTo>
                                <a:close/>
                                <a:moveTo>
                                  <a:pt x="341" y="0"/>
                                </a:moveTo>
                                <a:lnTo>
                                  <a:pt x="391" y="0"/>
                                </a:lnTo>
                                <a:lnTo>
                                  <a:pt x="391" y="12"/>
                                </a:lnTo>
                                <a:lnTo>
                                  <a:pt x="341" y="12"/>
                                </a:lnTo>
                                <a:lnTo>
                                  <a:pt x="341" y="0"/>
                                </a:lnTo>
                                <a:close/>
                                <a:moveTo>
                                  <a:pt x="428" y="0"/>
                                </a:moveTo>
                                <a:lnTo>
                                  <a:pt x="478" y="0"/>
                                </a:lnTo>
                                <a:lnTo>
                                  <a:pt x="478" y="12"/>
                                </a:lnTo>
                                <a:lnTo>
                                  <a:pt x="428" y="12"/>
                                </a:lnTo>
                                <a:lnTo>
                                  <a:pt x="428" y="0"/>
                                </a:lnTo>
                                <a:close/>
                                <a:moveTo>
                                  <a:pt x="515" y="0"/>
                                </a:moveTo>
                                <a:lnTo>
                                  <a:pt x="564" y="0"/>
                                </a:lnTo>
                                <a:lnTo>
                                  <a:pt x="564" y="12"/>
                                </a:lnTo>
                                <a:lnTo>
                                  <a:pt x="515" y="12"/>
                                </a:lnTo>
                                <a:lnTo>
                                  <a:pt x="515" y="0"/>
                                </a:lnTo>
                                <a:close/>
                                <a:moveTo>
                                  <a:pt x="602" y="0"/>
                                </a:moveTo>
                                <a:lnTo>
                                  <a:pt x="651" y="0"/>
                                </a:lnTo>
                                <a:lnTo>
                                  <a:pt x="651" y="12"/>
                                </a:lnTo>
                                <a:lnTo>
                                  <a:pt x="602" y="12"/>
                                </a:lnTo>
                                <a:lnTo>
                                  <a:pt x="602" y="0"/>
                                </a:lnTo>
                                <a:close/>
                                <a:moveTo>
                                  <a:pt x="688" y="0"/>
                                </a:moveTo>
                                <a:lnTo>
                                  <a:pt x="738" y="0"/>
                                </a:lnTo>
                                <a:lnTo>
                                  <a:pt x="738" y="12"/>
                                </a:lnTo>
                                <a:lnTo>
                                  <a:pt x="688" y="12"/>
                                </a:lnTo>
                                <a:lnTo>
                                  <a:pt x="688" y="0"/>
                                </a:lnTo>
                                <a:close/>
                                <a:moveTo>
                                  <a:pt x="775" y="0"/>
                                </a:moveTo>
                                <a:lnTo>
                                  <a:pt x="824" y="0"/>
                                </a:lnTo>
                                <a:lnTo>
                                  <a:pt x="824" y="12"/>
                                </a:lnTo>
                                <a:lnTo>
                                  <a:pt x="775" y="12"/>
                                </a:lnTo>
                                <a:lnTo>
                                  <a:pt x="775" y="0"/>
                                </a:lnTo>
                                <a:close/>
                                <a:moveTo>
                                  <a:pt x="861" y="0"/>
                                </a:moveTo>
                                <a:lnTo>
                                  <a:pt x="911" y="0"/>
                                </a:lnTo>
                                <a:lnTo>
                                  <a:pt x="911" y="12"/>
                                </a:lnTo>
                                <a:lnTo>
                                  <a:pt x="861" y="12"/>
                                </a:lnTo>
                                <a:lnTo>
                                  <a:pt x="861" y="0"/>
                                </a:lnTo>
                                <a:close/>
                                <a:moveTo>
                                  <a:pt x="948" y="0"/>
                                </a:moveTo>
                                <a:lnTo>
                                  <a:pt x="997" y="0"/>
                                </a:lnTo>
                                <a:lnTo>
                                  <a:pt x="997" y="12"/>
                                </a:lnTo>
                                <a:lnTo>
                                  <a:pt x="948" y="12"/>
                                </a:lnTo>
                                <a:lnTo>
                                  <a:pt x="948" y="0"/>
                                </a:lnTo>
                                <a:close/>
                                <a:moveTo>
                                  <a:pt x="1034" y="0"/>
                                </a:moveTo>
                                <a:lnTo>
                                  <a:pt x="1084" y="0"/>
                                </a:lnTo>
                                <a:lnTo>
                                  <a:pt x="1084" y="12"/>
                                </a:lnTo>
                                <a:lnTo>
                                  <a:pt x="1034" y="12"/>
                                </a:lnTo>
                                <a:lnTo>
                                  <a:pt x="1034" y="0"/>
                                </a:lnTo>
                                <a:close/>
                                <a:moveTo>
                                  <a:pt x="1121" y="0"/>
                                </a:moveTo>
                                <a:lnTo>
                                  <a:pt x="1171" y="0"/>
                                </a:lnTo>
                                <a:lnTo>
                                  <a:pt x="1171" y="12"/>
                                </a:lnTo>
                                <a:lnTo>
                                  <a:pt x="1121" y="12"/>
                                </a:lnTo>
                                <a:lnTo>
                                  <a:pt x="1121" y="0"/>
                                </a:lnTo>
                                <a:close/>
                                <a:moveTo>
                                  <a:pt x="1208" y="0"/>
                                </a:moveTo>
                                <a:lnTo>
                                  <a:pt x="1258" y="0"/>
                                </a:lnTo>
                                <a:lnTo>
                                  <a:pt x="1258" y="12"/>
                                </a:lnTo>
                                <a:lnTo>
                                  <a:pt x="1208" y="12"/>
                                </a:lnTo>
                                <a:lnTo>
                                  <a:pt x="1208" y="0"/>
                                </a:lnTo>
                                <a:close/>
                                <a:moveTo>
                                  <a:pt x="1295" y="0"/>
                                </a:moveTo>
                                <a:lnTo>
                                  <a:pt x="1311" y="0"/>
                                </a:lnTo>
                                <a:lnTo>
                                  <a:pt x="1311" y="45"/>
                                </a:lnTo>
                                <a:lnTo>
                                  <a:pt x="1299" y="45"/>
                                </a:lnTo>
                                <a:lnTo>
                                  <a:pt x="1299" y="6"/>
                                </a:lnTo>
                                <a:lnTo>
                                  <a:pt x="1305" y="12"/>
                                </a:lnTo>
                                <a:lnTo>
                                  <a:pt x="1295" y="12"/>
                                </a:lnTo>
                                <a:lnTo>
                                  <a:pt x="1295" y="0"/>
                                </a:lnTo>
                                <a:close/>
                                <a:moveTo>
                                  <a:pt x="1311" y="82"/>
                                </a:moveTo>
                                <a:lnTo>
                                  <a:pt x="1311" y="132"/>
                                </a:lnTo>
                                <a:lnTo>
                                  <a:pt x="1299" y="132"/>
                                </a:lnTo>
                                <a:lnTo>
                                  <a:pt x="1299" y="82"/>
                                </a:lnTo>
                                <a:lnTo>
                                  <a:pt x="1311" y="82"/>
                                </a:lnTo>
                                <a:close/>
                                <a:moveTo>
                                  <a:pt x="1311" y="169"/>
                                </a:moveTo>
                                <a:lnTo>
                                  <a:pt x="1311" y="218"/>
                                </a:lnTo>
                                <a:lnTo>
                                  <a:pt x="1299" y="218"/>
                                </a:lnTo>
                                <a:lnTo>
                                  <a:pt x="1299" y="169"/>
                                </a:lnTo>
                                <a:lnTo>
                                  <a:pt x="1311" y="169"/>
                                </a:lnTo>
                                <a:close/>
                                <a:moveTo>
                                  <a:pt x="1311" y="255"/>
                                </a:moveTo>
                                <a:lnTo>
                                  <a:pt x="1311" y="304"/>
                                </a:lnTo>
                                <a:lnTo>
                                  <a:pt x="1299" y="304"/>
                                </a:lnTo>
                                <a:lnTo>
                                  <a:pt x="1299" y="255"/>
                                </a:lnTo>
                                <a:lnTo>
                                  <a:pt x="1311" y="255"/>
                                </a:lnTo>
                                <a:close/>
                                <a:moveTo>
                                  <a:pt x="1311" y="341"/>
                                </a:moveTo>
                                <a:lnTo>
                                  <a:pt x="1311" y="391"/>
                                </a:lnTo>
                                <a:lnTo>
                                  <a:pt x="1299" y="391"/>
                                </a:lnTo>
                                <a:lnTo>
                                  <a:pt x="1299" y="341"/>
                                </a:lnTo>
                                <a:lnTo>
                                  <a:pt x="1311" y="341"/>
                                </a:lnTo>
                                <a:close/>
                                <a:moveTo>
                                  <a:pt x="1311" y="428"/>
                                </a:moveTo>
                                <a:lnTo>
                                  <a:pt x="1311" y="456"/>
                                </a:lnTo>
                                <a:lnTo>
                                  <a:pt x="1279" y="456"/>
                                </a:lnTo>
                                <a:lnTo>
                                  <a:pt x="1279" y="444"/>
                                </a:lnTo>
                                <a:lnTo>
                                  <a:pt x="1305" y="444"/>
                                </a:lnTo>
                                <a:lnTo>
                                  <a:pt x="1299" y="450"/>
                                </a:lnTo>
                                <a:lnTo>
                                  <a:pt x="1299" y="428"/>
                                </a:lnTo>
                                <a:lnTo>
                                  <a:pt x="1311" y="428"/>
                                </a:lnTo>
                                <a:close/>
                                <a:moveTo>
                                  <a:pt x="1242" y="456"/>
                                </a:moveTo>
                                <a:lnTo>
                                  <a:pt x="1191" y="456"/>
                                </a:lnTo>
                                <a:lnTo>
                                  <a:pt x="1191" y="444"/>
                                </a:lnTo>
                                <a:lnTo>
                                  <a:pt x="1242" y="444"/>
                                </a:lnTo>
                                <a:lnTo>
                                  <a:pt x="1242" y="456"/>
                                </a:lnTo>
                                <a:close/>
                                <a:moveTo>
                                  <a:pt x="1154" y="456"/>
                                </a:moveTo>
                                <a:lnTo>
                                  <a:pt x="1105" y="456"/>
                                </a:lnTo>
                                <a:lnTo>
                                  <a:pt x="1105" y="444"/>
                                </a:lnTo>
                                <a:lnTo>
                                  <a:pt x="1154" y="444"/>
                                </a:lnTo>
                                <a:lnTo>
                                  <a:pt x="1154" y="456"/>
                                </a:lnTo>
                                <a:close/>
                                <a:moveTo>
                                  <a:pt x="1068" y="456"/>
                                </a:moveTo>
                                <a:lnTo>
                                  <a:pt x="1018" y="456"/>
                                </a:lnTo>
                                <a:lnTo>
                                  <a:pt x="1018" y="444"/>
                                </a:lnTo>
                                <a:lnTo>
                                  <a:pt x="1068" y="444"/>
                                </a:lnTo>
                                <a:lnTo>
                                  <a:pt x="1068" y="456"/>
                                </a:lnTo>
                                <a:close/>
                                <a:moveTo>
                                  <a:pt x="981" y="456"/>
                                </a:moveTo>
                                <a:lnTo>
                                  <a:pt x="932" y="456"/>
                                </a:lnTo>
                                <a:lnTo>
                                  <a:pt x="932" y="444"/>
                                </a:lnTo>
                                <a:lnTo>
                                  <a:pt x="981" y="444"/>
                                </a:lnTo>
                                <a:lnTo>
                                  <a:pt x="981" y="456"/>
                                </a:lnTo>
                                <a:close/>
                                <a:moveTo>
                                  <a:pt x="895" y="456"/>
                                </a:moveTo>
                                <a:lnTo>
                                  <a:pt x="845" y="456"/>
                                </a:lnTo>
                                <a:lnTo>
                                  <a:pt x="845" y="444"/>
                                </a:lnTo>
                                <a:lnTo>
                                  <a:pt x="895" y="444"/>
                                </a:lnTo>
                                <a:lnTo>
                                  <a:pt x="895" y="456"/>
                                </a:lnTo>
                                <a:close/>
                                <a:moveTo>
                                  <a:pt x="808" y="456"/>
                                </a:moveTo>
                                <a:lnTo>
                                  <a:pt x="758" y="456"/>
                                </a:lnTo>
                                <a:lnTo>
                                  <a:pt x="758" y="444"/>
                                </a:lnTo>
                                <a:lnTo>
                                  <a:pt x="808" y="444"/>
                                </a:lnTo>
                                <a:lnTo>
                                  <a:pt x="808" y="456"/>
                                </a:lnTo>
                                <a:close/>
                                <a:moveTo>
                                  <a:pt x="721" y="456"/>
                                </a:moveTo>
                                <a:lnTo>
                                  <a:pt x="672" y="456"/>
                                </a:lnTo>
                                <a:lnTo>
                                  <a:pt x="672" y="444"/>
                                </a:lnTo>
                                <a:lnTo>
                                  <a:pt x="721" y="444"/>
                                </a:lnTo>
                                <a:lnTo>
                                  <a:pt x="721" y="456"/>
                                </a:lnTo>
                                <a:close/>
                                <a:moveTo>
                                  <a:pt x="635" y="456"/>
                                </a:moveTo>
                                <a:lnTo>
                                  <a:pt x="585" y="456"/>
                                </a:lnTo>
                                <a:lnTo>
                                  <a:pt x="585" y="444"/>
                                </a:lnTo>
                                <a:lnTo>
                                  <a:pt x="635" y="444"/>
                                </a:lnTo>
                                <a:lnTo>
                                  <a:pt x="635" y="456"/>
                                </a:lnTo>
                                <a:close/>
                                <a:moveTo>
                                  <a:pt x="548" y="456"/>
                                </a:moveTo>
                                <a:lnTo>
                                  <a:pt x="499" y="456"/>
                                </a:lnTo>
                                <a:lnTo>
                                  <a:pt x="499" y="444"/>
                                </a:lnTo>
                                <a:lnTo>
                                  <a:pt x="548" y="444"/>
                                </a:lnTo>
                                <a:lnTo>
                                  <a:pt x="548" y="456"/>
                                </a:lnTo>
                                <a:close/>
                                <a:moveTo>
                                  <a:pt x="462" y="456"/>
                                </a:moveTo>
                                <a:lnTo>
                                  <a:pt x="411" y="456"/>
                                </a:lnTo>
                                <a:lnTo>
                                  <a:pt x="411" y="444"/>
                                </a:lnTo>
                                <a:lnTo>
                                  <a:pt x="462" y="444"/>
                                </a:lnTo>
                                <a:lnTo>
                                  <a:pt x="462" y="456"/>
                                </a:lnTo>
                                <a:close/>
                                <a:moveTo>
                                  <a:pt x="374" y="456"/>
                                </a:moveTo>
                                <a:lnTo>
                                  <a:pt x="325" y="456"/>
                                </a:lnTo>
                                <a:lnTo>
                                  <a:pt x="325" y="444"/>
                                </a:lnTo>
                                <a:lnTo>
                                  <a:pt x="374" y="444"/>
                                </a:lnTo>
                                <a:lnTo>
                                  <a:pt x="374" y="456"/>
                                </a:lnTo>
                                <a:close/>
                                <a:moveTo>
                                  <a:pt x="288" y="456"/>
                                </a:moveTo>
                                <a:lnTo>
                                  <a:pt x="238" y="456"/>
                                </a:lnTo>
                                <a:lnTo>
                                  <a:pt x="238" y="444"/>
                                </a:lnTo>
                                <a:lnTo>
                                  <a:pt x="288" y="444"/>
                                </a:lnTo>
                                <a:lnTo>
                                  <a:pt x="288" y="456"/>
                                </a:lnTo>
                                <a:close/>
                                <a:moveTo>
                                  <a:pt x="201" y="456"/>
                                </a:moveTo>
                                <a:lnTo>
                                  <a:pt x="152" y="456"/>
                                </a:lnTo>
                                <a:lnTo>
                                  <a:pt x="152" y="444"/>
                                </a:lnTo>
                                <a:lnTo>
                                  <a:pt x="201" y="444"/>
                                </a:lnTo>
                                <a:lnTo>
                                  <a:pt x="201" y="456"/>
                                </a:lnTo>
                                <a:close/>
                                <a:moveTo>
                                  <a:pt x="115" y="456"/>
                                </a:moveTo>
                                <a:lnTo>
                                  <a:pt x="65" y="456"/>
                                </a:lnTo>
                                <a:lnTo>
                                  <a:pt x="65" y="444"/>
                                </a:lnTo>
                                <a:lnTo>
                                  <a:pt x="115" y="444"/>
                                </a:lnTo>
                                <a:lnTo>
                                  <a:pt x="115" y="456"/>
                                </a:lnTo>
                                <a:close/>
                                <a:moveTo>
                                  <a:pt x="28" y="456"/>
                                </a:moveTo>
                                <a:lnTo>
                                  <a:pt x="6" y="456"/>
                                </a:lnTo>
                                <a:lnTo>
                                  <a:pt x="6" y="444"/>
                                </a:lnTo>
                                <a:lnTo>
                                  <a:pt x="28" y="444"/>
                                </a:lnTo>
                                <a:lnTo>
                                  <a:pt x="28" y="45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73" name="Rectangle 580"/>
                        <wps:cNvSpPr>
                          <a:spLocks noChangeArrowheads="1"/>
                        </wps:cNvSpPr>
                        <wps:spPr bwMode="auto">
                          <a:xfrm>
                            <a:off x="1721485" y="1006475"/>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EC0BD" w14:textId="77777777" w:rsidR="00F35BE2" w:rsidRDefault="00F35BE2" w:rsidP="007751B0">
                              <w:r>
                                <w:rPr>
                                  <w:rFonts w:ascii="Arial" w:hAnsi="Arial" w:cs="Arial"/>
                                  <w:color w:val="000000"/>
                                  <w:sz w:val="14"/>
                                  <w:szCs w:val="14"/>
                                </w:rPr>
                                <w:t xml:space="preserve">Taxa </w:t>
                              </w:r>
                            </w:p>
                          </w:txbxContent>
                        </wps:txbx>
                        <wps:bodyPr rot="0" vert="horz" wrap="none" lIns="0" tIns="0" rIns="0" bIns="0" anchor="t" anchorCtr="0" upright="1">
                          <a:spAutoFit/>
                        </wps:bodyPr>
                      </wps:wsp>
                      <wps:wsp>
                        <wps:cNvPr id="674" name="Rectangle 581"/>
                        <wps:cNvSpPr>
                          <a:spLocks noChangeArrowheads="1"/>
                        </wps:cNvSpPr>
                        <wps:spPr bwMode="auto">
                          <a:xfrm>
                            <a:off x="1588135" y="1116330"/>
                            <a:ext cx="49911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59700" w14:textId="77777777" w:rsidR="00F35BE2" w:rsidRDefault="00F35BE2" w:rsidP="007751B0">
                              <w:pPr>
                                <w:rPr>
                                  <w:rFonts w:ascii="Arial" w:hAnsi="Arial" w:cs="Arial"/>
                                  <w:color w:val="000000"/>
                                  <w:sz w:val="14"/>
                                  <w:szCs w:val="14"/>
                                </w:rPr>
                              </w:pPr>
                              <w:r>
                                <w:rPr>
                                  <w:rFonts w:ascii="Arial" w:hAnsi="Arial" w:cs="Arial"/>
                                  <w:color w:val="000000"/>
                                  <w:sz w:val="14"/>
                                  <w:szCs w:val="14"/>
                                </w:rPr>
                                <w:t>Salubrizare /</w:t>
                              </w:r>
                            </w:p>
                            <w:p w14:paraId="034EA1F6" w14:textId="77777777" w:rsidR="00F35BE2" w:rsidRPr="00CA7E9B" w:rsidRDefault="00F35BE2" w:rsidP="007751B0">
                              <w:pPr>
                                <w:rPr>
                                  <w:color w:val="FF0000"/>
                                </w:rPr>
                              </w:pPr>
                              <w:r w:rsidRPr="00CA7E9B">
                                <w:rPr>
                                  <w:rFonts w:ascii="Arial" w:hAnsi="Arial" w:cs="Arial"/>
                                  <w:color w:val="FF0000"/>
                                  <w:sz w:val="14"/>
                                  <w:szCs w:val="14"/>
                                </w:rPr>
                                <w:t xml:space="preserve">     Tarif</w:t>
                              </w:r>
                            </w:p>
                          </w:txbxContent>
                        </wps:txbx>
                        <wps:bodyPr rot="0" vert="horz" wrap="none" lIns="0" tIns="0" rIns="0" bIns="0" anchor="t" anchorCtr="0" upright="1">
                          <a:noAutofit/>
                        </wps:bodyPr>
                      </wps:wsp>
                      <wps:wsp>
                        <wps:cNvPr id="675" name="Freeform 582"/>
                        <wps:cNvSpPr>
                          <a:spLocks/>
                        </wps:cNvSpPr>
                        <wps:spPr bwMode="auto">
                          <a:xfrm>
                            <a:off x="7620" y="963295"/>
                            <a:ext cx="1044575" cy="290195"/>
                          </a:xfrm>
                          <a:custGeom>
                            <a:avLst/>
                            <a:gdLst>
                              <a:gd name="T0" fmla="*/ 0 w 2128"/>
                              <a:gd name="T1" fmla="*/ 99 h 592"/>
                              <a:gd name="T2" fmla="*/ 99 w 2128"/>
                              <a:gd name="T3" fmla="*/ 0 h 592"/>
                              <a:gd name="T4" fmla="*/ 99 w 2128"/>
                              <a:gd name="T5" fmla="*/ 0 h 592"/>
                              <a:gd name="T6" fmla="*/ 99 w 2128"/>
                              <a:gd name="T7" fmla="*/ 0 h 592"/>
                              <a:gd name="T8" fmla="*/ 2030 w 2128"/>
                              <a:gd name="T9" fmla="*/ 0 h 592"/>
                              <a:gd name="T10" fmla="*/ 2030 w 2128"/>
                              <a:gd name="T11" fmla="*/ 0 h 592"/>
                              <a:gd name="T12" fmla="*/ 2128 w 2128"/>
                              <a:gd name="T13" fmla="*/ 99 h 592"/>
                              <a:gd name="T14" fmla="*/ 2128 w 2128"/>
                              <a:gd name="T15" fmla="*/ 99 h 592"/>
                              <a:gd name="T16" fmla="*/ 2128 w 2128"/>
                              <a:gd name="T17" fmla="*/ 99 h 592"/>
                              <a:gd name="T18" fmla="*/ 2128 w 2128"/>
                              <a:gd name="T19" fmla="*/ 494 h 592"/>
                              <a:gd name="T20" fmla="*/ 2128 w 2128"/>
                              <a:gd name="T21" fmla="*/ 494 h 592"/>
                              <a:gd name="T22" fmla="*/ 2030 w 2128"/>
                              <a:gd name="T23" fmla="*/ 592 h 592"/>
                              <a:gd name="T24" fmla="*/ 2030 w 2128"/>
                              <a:gd name="T25" fmla="*/ 592 h 592"/>
                              <a:gd name="T26" fmla="*/ 2030 w 2128"/>
                              <a:gd name="T27" fmla="*/ 592 h 592"/>
                              <a:gd name="T28" fmla="*/ 99 w 2128"/>
                              <a:gd name="T29" fmla="*/ 592 h 592"/>
                              <a:gd name="T30" fmla="*/ 99 w 2128"/>
                              <a:gd name="T31" fmla="*/ 592 h 592"/>
                              <a:gd name="T32" fmla="*/ 0 w 2128"/>
                              <a:gd name="T33" fmla="*/ 494 h 592"/>
                              <a:gd name="T34" fmla="*/ 0 w 2128"/>
                              <a:gd name="T35" fmla="*/ 494 h 592"/>
                              <a:gd name="T36" fmla="*/ 0 w 2128"/>
                              <a:gd name="T37" fmla="*/ 99 h 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28" h="592">
                                <a:moveTo>
                                  <a:pt x="0" y="99"/>
                                </a:moveTo>
                                <a:cubicBezTo>
                                  <a:pt x="0" y="45"/>
                                  <a:pt x="45" y="0"/>
                                  <a:pt x="99" y="0"/>
                                </a:cubicBezTo>
                                <a:cubicBezTo>
                                  <a:pt x="99" y="0"/>
                                  <a:pt x="99" y="0"/>
                                  <a:pt x="99" y="0"/>
                                </a:cubicBezTo>
                                <a:lnTo>
                                  <a:pt x="99" y="0"/>
                                </a:lnTo>
                                <a:lnTo>
                                  <a:pt x="2030" y="0"/>
                                </a:lnTo>
                                <a:cubicBezTo>
                                  <a:pt x="2084" y="0"/>
                                  <a:pt x="2128" y="45"/>
                                  <a:pt x="2128" y="99"/>
                                </a:cubicBezTo>
                                <a:cubicBezTo>
                                  <a:pt x="2128" y="99"/>
                                  <a:pt x="2128" y="99"/>
                                  <a:pt x="2128" y="99"/>
                                </a:cubicBezTo>
                                <a:lnTo>
                                  <a:pt x="2128" y="99"/>
                                </a:lnTo>
                                <a:lnTo>
                                  <a:pt x="2128" y="494"/>
                                </a:lnTo>
                                <a:cubicBezTo>
                                  <a:pt x="2128" y="548"/>
                                  <a:pt x="2084" y="592"/>
                                  <a:pt x="2030" y="592"/>
                                </a:cubicBezTo>
                                <a:cubicBezTo>
                                  <a:pt x="2030" y="592"/>
                                  <a:pt x="2030" y="592"/>
                                  <a:pt x="2030" y="592"/>
                                </a:cubicBezTo>
                                <a:lnTo>
                                  <a:pt x="2030" y="592"/>
                                </a:lnTo>
                                <a:lnTo>
                                  <a:pt x="99" y="592"/>
                                </a:lnTo>
                                <a:cubicBezTo>
                                  <a:pt x="45" y="592"/>
                                  <a:pt x="0" y="548"/>
                                  <a:pt x="0" y="494"/>
                                </a:cubicBezTo>
                                <a:cubicBezTo>
                                  <a:pt x="0" y="494"/>
                                  <a:pt x="0" y="494"/>
                                  <a:pt x="0" y="494"/>
                                </a:cubicBezTo>
                                <a:lnTo>
                                  <a:pt x="0" y="99"/>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676" name="Freeform 583"/>
                        <wps:cNvSpPr>
                          <a:spLocks noEditPoints="1"/>
                        </wps:cNvSpPr>
                        <wps:spPr bwMode="auto">
                          <a:xfrm>
                            <a:off x="3810" y="959485"/>
                            <a:ext cx="1052830" cy="297815"/>
                          </a:xfrm>
                          <a:custGeom>
                            <a:avLst/>
                            <a:gdLst>
                              <a:gd name="T0" fmla="*/ 0 w 1658"/>
                              <a:gd name="T1" fmla="*/ 82 h 469"/>
                              <a:gd name="T2" fmla="*/ 7 w 1658"/>
                              <a:gd name="T3" fmla="*/ 51 h 469"/>
                              <a:gd name="T4" fmla="*/ 25 w 1658"/>
                              <a:gd name="T5" fmla="*/ 25 h 469"/>
                              <a:gd name="T6" fmla="*/ 51 w 1658"/>
                              <a:gd name="T7" fmla="*/ 7 h 469"/>
                              <a:gd name="T8" fmla="*/ 83 w 1658"/>
                              <a:gd name="T9" fmla="*/ 0 h 469"/>
                              <a:gd name="T10" fmla="*/ 1576 w 1658"/>
                              <a:gd name="T11" fmla="*/ 0 h 469"/>
                              <a:gd name="T12" fmla="*/ 1608 w 1658"/>
                              <a:gd name="T13" fmla="*/ 7 h 469"/>
                              <a:gd name="T14" fmla="*/ 1634 w 1658"/>
                              <a:gd name="T15" fmla="*/ 25 h 469"/>
                              <a:gd name="T16" fmla="*/ 1651 w 1658"/>
                              <a:gd name="T17" fmla="*/ 51 h 469"/>
                              <a:gd name="T18" fmla="*/ 1658 w 1658"/>
                              <a:gd name="T19" fmla="*/ 82 h 469"/>
                              <a:gd name="T20" fmla="*/ 1658 w 1658"/>
                              <a:gd name="T21" fmla="*/ 388 h 469"/>
                              <a:gd name="T22" fmla="*/ 1651 w 1658"/>
                              <a:gd name="T23" fmla="*/ 419 h 469"/>
                              <a:gd name="T24" fmla="*/ 1634 w 1658"/>
                              <a:gd name="T25" fmla="*/ 445 h 469"/>
                              <a:gd name="T26" fmla="*/ 1608 w 1658"/>
                              <a:gd name="T27" fmla="*/ 463 h 469"/>
                              <a:gd name="T28" fmla="*/ 1576 w 1658"/>
                              <a:gd name="T29" fmla="*/ 469 h 469"/>
                              <a:gd name="T30" fmla="*/ 83 w 1658"/>
                              <a:gd name="T31" fmla="*/ 469 h 469"/>
                              <a:gd name="T32" fmla="*/ 51 w 1658"/>
                              <a:gd name="T33" fmla="*/ 463 h 469"/>
                              <a:gd name="T34" fmla="*/ 25 w 1658"/>
                              <a:gd name="T35" fmla="*/ 445 h 469"/>
                              <a:gd name="T36" fmla="*/ 7 w 1658"/>
                              <a:gd name="T37" fmla="*/ 419 h 469"/>
                              <a:gd name="T38" fmla="*/ 0 w 1658"/>
                              <a:gd name="T39" fmla="*/ 388 h 469"/>
                              <a:gd name="T40" fmla="*/ 0 w 1658"/>
                              <a:gd name="T41" fmla="*/ 82 h 469"/>
                              <a:gd name="T42" fmla="*/ 13 w 1658"/>
                              <a:gd name="T43" fmla="*/ 387 h 469"/>
                              <a:gd name="T44" fmla="*/ 13 w 1658"/>
                              <a:gd name="T45" fmla="*/ 386 h 469"/>
                              <a:gd name="T46" fmla="*/ 19 w 1658"/>
                              <a:gd name="T47" fmla="*/ 416 h 469"/>
                              <a:gd name="T48" fmla="*/ 18 w 1658"/>
                              <a:gd name="T49" fmla="*/ 413 h 469"/>
                              <a:gd name="T50" fmla="*/ 34 w 1658"/>
                              <a:gd name="T51" fmla="*/ 437 h 469"/>
                              <a:gd name="T52" fmla="*/ 33 w 1658"/>
                              <a:gd name="T53" fmla="*/ 436 h 469"/>
                              <a:gd name="T54" fmla="*/ 57 w 1658"/>
                              <a:gd name="T55" fmla="*/ 452 h 469"/>
                              <a:gd name="T56" fmla="*/ 55 w 1658"/>
                              <a:gd name="T57" fmla="*/ 451 h 469"/>
                              <a:gd name="T58" fmla="*/ 84 w 1658"/>
                              <a:gd name="T59" fmla="*/ 457 h 469"/>
                              <a:gd name="T60" fmla="*/ 83 w 1658"/>
                              <a:gd name="T61" fmla="*/ 456 h 469"/>
                              <a:gd name="T62" fmla="*/ 1576 w 1658"/>
                              <a:gd name="T63" fmla="*/ 456 h 469"/>
                              <a:gd name="T64" fmla="*/ 1575 w 1658"/>
                              <a:gd name="T65" fmla="*/ 457 h 469"/>
                              <a:gd name="T66" fmla="*/ 1604 w 1658"/>
                              <a:gd name="T67" fmla="*/ 451 h 469"/>
                              <a:gd name="T68" fmla="*/ 1602 w 1658"/>
                              <a:gd name="T69" fmla="*/ 452 h 469"/>
                              <a:gd name="T70" fmla="*/ 1626 w 1658"/>
                              <a:gd name="T71" fmla="*/ 436 h 469"/>
                              <a:gd name="T72" fmla="*/ 1624 w 1658"/>
                              <a:gd name="T73" fmla="*/ 437 h 469"/>
                              <a:gd name="T74" fmla="*/ 1641 w 1658"/>
                              <a:gd name="T75" fmla="*/ 413 h 469"/>
                              <a:gd name="T76" fmla="*/ 1640 w 1658"/>
                              <a:gd name="T77" fmla="*/ 416 h 469"/>
                              <a:gd name="T78" fmla="*/ 1646 w 1658"/>
                              <a:gd name="T79" fmla="*/ 386 h 469"/>
                              <a:gd name="T80" fmla="*/ 1645 w 1658"/>
                              <a:gd name="T81" fmla="*/ 387 h 469"/>
                              <a:gd name="T82" fmla="*/ 1645 w 1658"/>
                              <a:gd name="T83" fmla="*/ 82 h 469"/>
                              <a:gd name="T84" fmla="*/ 1646 w 1658"/>
                              <a:gd name="T85" fmla="*/ 84 h 469"/>
                              <a:gd name="T86" fmla="*/ 1640 w 1658"/>
                              <a:gd name="T87" fmla="*/ 55 h 469"/>
                              <a:gd name="T88" fmla="*/ 1641 w 1658"/>
                              <a:gd name="T89" fmla="*/ 57 h 469"/>
                              <a:gd name="T90" fmla="*/ 1624 w 1658"/>
                              <a:gd name="T91" fmla="*/ 32 h 469"/>
                              <a:gd name="T92" fmla="*/ 1626 w 1658"/>
                              <a:gd name="T93" fmla="*/ 34 h 469"/>
                              <a:gd name="T94" fmla="*/ 1602 w 1658"/>
                              <a:gd name="T95" fmla="*/ 18 h 469"/>
                              <a:gd name="T96" fmla="*/ 1604 w 1658"/>
                              <a:gd name="T97" fmla="*/ 18 h 469"/>
                              <a:gd name="T98" fmla="*/ 1575 w 1658"/>
                              <a:gd name="T99" fmla="*/ 12 h 469"/>
                              <a:gd name="T100" fmla="*/ 1576 w 1658"/>
                              <a:gd name="T101" fmla="*/ 12 h 469"/>
                              <a:gd name="T102" fmla="*/ 83 w 1658"/>
                              <a:gd name="T103" fmla="*/ 12 h 469"/>
                              <a:gd name="T104" fmla="*/ 84 w 1658"/>
                              <a:gd name="T105" fmla="*/ 12 h 469"/>
                              <a:gd name="T106" fmla="*/ 55 w 1658"/>
                              <a:gd name="T107" fmla="*/ 18 h 469"/>
                              <a:gd name="T108" fmla="*/ 57 w 1658"/>
                              <a:gd name="T109" fmla="*/ 18 h 469"/>
                              <a:gd name="T110" fmla="*/ 33 w 1658"/>
                              <a:gd name="T111" fmla="*/ 34 h 469"/>
                              <a:gd name="T112" fmla="*/ 34 w 1658"/>
                              <a:gd name="T113" fmla="*/ 32 h 469"/>
                              <a:gd name="T114" fmla="*/ 18 w 1658"/>
                              <a:gd name="T115" fmla="*/ 57 h 469"/>
                              <a:gd name="T116" fmla="*/ 19 w 1658"/>
                              <a:gd name="T117" fmla="*/ 55 h 469"/>
                              <a:gd name="T118" fmla="*/ 13 w 1658"/>
                              <a:gd name="T119" fmla="*/ 84 h 469"/>
                              <a:gd name="T120" fmla="*/ 13 w 1658"/>
                              <a:gd name="T121" fmla="*/ 82 h 469"/>
                              <a:gd name="T122" fmla="*/ 13 w 1658"/>
                              <a:gd name="T123" fmla="*/ 387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58" h="469">
                                <a:moveTo>
                                  <a:pt x="0" y="82"/>
                                </a:moveTo>
                                <a:lnTo>
                                  <a:pt x="7" y="51"/>
                                </a:lnTo>
                                <a:lnTo>
                                  <a:pt x="25" y="25"/>
                                </a:lnTo>
                                <a:lnTo>
                                  <a:pt x="51" y="7"/>
                                </a:lnTo>
                                <a:lnTo>
                                  <a:pt x="83" y="0"/>
                                </a:lnTo>
                                <a:lnTo>
                                  <a:pt x="1576" y="0"/>
                                </a:lnTo>
                                <a:lnTo>
                                  <a:pt x="1608" y="7"/>
                                </a:lnTo>
                                <a:lnTo>
                                  <a:pt x="1634" y="25"/>
                                </a:lnTo>
                                <a:lnTo>
                                  <a:pt x="1651" y="51"/>
                                </a:lnTo>
                                <a:lnTo>
                                  <a:pt x="1658" y="82"/>
                                </a:lnTo>
                                <a:lnTo>
                                  <a:pt x="1658" y="388"/>
                                </a:lnTo>
                                <a:lnTo>
                                  <a:pt x="1651" y="419"/>
                                </a:lnTo>
                                <a:lnTo>
                                  <a:pt x="1634" y="445"/>
                                </a:lnTo>
                                <a:lnTo>
                                  <a:pt x="1608" y="463"/>
                                </a:lnTo>
                                <a:lnTo>
                                  <a:pt x="1576" y="469"/>
                                </a:lnTo>
                                <a:lnTo>
                                  <a:pt x="83" y="469"/>
                                </a:lnTo>
                                <a:lnTo>
                                  <a:pt x="51" y="463"/>
                                </a:lnTo>
                                <a:lnTo>
                                  <a:pt x="25" y="445"/>
                                </a:lnTo>
                                <a:lnTo>
                                  <a:pt x="7" y="419"/>
                                </a:lnTo>
                                <a:lnTo>
                                  <a:pt x="0" y="388"/>
                                </a:lnTo>
                                <a:lnTo>
                                  <a:pt x="0" y="82"/>
                                </a:lnTo>
                                <a:close/>
                                <a:moveTo>
                                  <a:pt x="13" y="387"/>
                                </a:moveTo>
                                <a:lnTo>
                                  <a:pt x="13" y="386"/>
                                </a:lnTo>
                                <a:lnTo>
                                  <a:pt x="19" y="416"/>
                                </a:lnTo>
                                <a:lnTo>
                                  <a:pt x="18" y="413"/>
                                </a:lnTo>
                                <a:lnTo>
                                  <a:pt x="34" y="437"/>
                                </a:lnTo>
                                <a:lnTo>
                                  <a:pt x="33" y="436"/>
                                </a:lnTo>
                                <a:lnTo>
                                  <a:pt x="57" y="452"/>
                                </a:lnTo>
                                <a:lnTo>
                                  <a:pt x="55" y="451"/>
                                </a:lnTo>
                                <a:lnTo>
                                  <a:pt x="84" y="457"/>
                                </a:lnTo>
                                <a:lnTo>
                                  <a:pt x="83" y="456"/>
                                </a:lnTo>
                                <a:lnTo>
                                  <a:pt x="1576" y="456"/>
                                </a:lnTo>
                                <a:lnTo>
                                  <a:pt x="1575" y="457"/>
                                </a:lnTo>
                                <a:lnTo>
                                  <a:pt x="1604" y="451"/>
                                </a:lnTo>
                                <a:lnTo>
                                  <a:pt x="1602" y="452"/>
                                </a:lnTo>
                                <a:lnTo>
                                  <a:pt x="1626" y="436"/>
                                </a:lnTo>
                                <a:lnTo>
                                  <a:pt x="1624" y="437"/>
                                </a:lnTo>
                                <a:lnTo>
                                  <a:pt x="1641" y="413"/>
                                </a:lnTo>
                                <a:lnTo>
                                  <a:pt x="1640" y="416"/>
                                </a:lnTo>
                                <a:lnTo>
                                  <a:pt x="1646" y="386"/>
                                </a:lnTo>
                                <a:lnTo>
                                  <a:pt x="1645" y="387"/>
                                </a:lnTo>
                                <a:lnTo>
                                  <a:pt x="1645" y="82"/>
                                </a:lnTo>
                                <a:lnTo>
                                  <a:pt x="1646" y="84"/>
                                </a:lnTo>
                                <a:lnTo>
                                  <a:pt x="1640" y="55"/>
                                </a:lnTo>
                                <a:lnTo>
                                  <a:pt x="1641" y="57"/>
                                </a:lnTo>
                                <a:lnTo>
                                  <a:pt x="1624" y="32"/>
                                </a:lnTo>
                                <a:lnTo>
                                  <a:pt x="1626" y="34"/>
                                </a:lnTo>
                                <a:lnTo>
                                  <a:pt x="1602" y="18"/>
                                </a:lnTo>
                                <a:lnTo>
                                  <a:pt x="1604" y="18"/>
                                </a:lnTo>
                                <a:lnTo>
                                  <a:pt x="1575" y="12"/>
                                </a:lnTo>
                                <a:lnTo>
                                  <a:pt x="1576" y="12"/>
                                </a:lnTo>
                                <a:lnTo>
                                  <a:pt x="83" y="12"/>
                                </a:lnTo>
                                <a:lnTo>
                                  <a:pt x="84" y="12"/>
                                </a:lnTo>
                                <a:lnTo>
                                  <a:pt x="55" y="18"/>
                                </a:lnTo>
                                <a:lnTo>
                                  <a:pt x="57" y="18"/>
                                </a:lnTo>
                                <a:lnTo>
                                  <a:pt x="33" y="34"/>
                                </a:lnTo>
                                <a:lnTo>
                                  <a:pt x="34" y="32"/>
                                </a:lnTo>
                                <a:lnTo>
                                  <a:pt x="18" y="57"/>
                                </a:lnTo>
                                <a:lnTo>
                                  <a:pt x="19" y="55"/>
                                </a:lnTo>
                                <a:lnTo>
                                  <a:pt x="13" y="84"/>
                                </a:lnTo>
                                <a:lnTo>
                                  <a:pt x="13" y="82"/>
                                </a:lnTo>
                                <a:lnTo>
                                  <a:pt x="13" y="387"/>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77" name="Rectangle 584"/>
                        <wps:cNvSpPr>
                          <a:spLocks noChangeArrowheads="1"/>
                        </wps:cNvSpPr>
                        <wps:spPr bwMode="auto">
                          <a:xfrm>
                            <a:off x="469265" y="1020445"/>
                            <a:ext cx="1136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C083D" w14:textId="77777777" w:rsidR="00F35BE2" w:rsidRDefault="00F35BE2" w:rsidP="007751B0">
                              <w:r>
                                <w:rPr>
                                  <w:rFonts w:ascii="Arial" w:hAnsi="Arial" w:cs="Arial"/>
                                  <w:color w:val="000000"/>
                                  <w:sz w:val="14"/>
                                  <w:szCs w:val="14"/>
                                </w:rPr>
                                <w:t>ICI</w:t>
                              </w:r>
                            </w:p>
                          </w:txbxContent>
                        </wps:txbx>
                        <wps:bodyPr rot="0" vert="horz" wrap="none" lIns="0" tIns="0" rIns="0" bIns="0" anchor="t" anchorCtr="0" upright="1">
                          <a:spAutoFit/>
                        </wps:bodyPr>
                      </wps:wsp>
                      <wps:wsp>
                        <wps:cNvPr id="678" name="Freeform 585"/>
                        <wps:cNvSpPr>
                          <a:spLocks noEditPoints="1"/>
                        </wps:cNvSpPr>
                        <wps:spPr bwMode="auto">
                          <a:xfrm>
                            <a:off x="2238375" y="1049655"/>
                            <a:ext cx="282575" cy="62865"/>
                          </a:xfrm>
                          <a:custGeom>
                            <a:avLst/>
                            <a:gdLst>
                              <a:gd name="T0" fmla="*/ 0 w 445"/>
                              <a:gd name="T1" fmla="*/ 43 h 99"/>
                              <a:gd name="T2" fmla="*/ 363 w 445"/>
                              <a:gd name="T3" fmla="*/ 43 h 99"/>
                              <a:gd name="T4" fmla="*/ 363 w 445"/>
                              <a:gd name="T5" fmla="*/ 55 h 99"/>
                              <a:gd name="T6" fmla="*/ 0 w 445"/>
                              <a:gd name="T7" fmla="*/ 55 h 99"/>
                              <a:gd name="T8" fmla="*/ 0 w 445"/>
                              <a:gd name="T9" fmla="*/ 43 h 99"/>
                              <a:gd name="T10" fmla="*/ 346 w 445"/>
                              <a:gd name="T11" fmla="*/ 0 h 99"/>
                              <a:gd name="T12" fmla="*/ 445 w 445"/>
                              <a:gd name="T13" fmla="*/ 49 h 99"/>
                              <a:gd name="T14" fmla="*/ 346 w 445"/>
                              <a:gd name="T15" fmla="*/ 99 h 99"/>
                              <a:gd name="T16" fmla="*/ 346 w 445"/>
                              <a:gd name="T17"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5" h="99">
                                <a:moveTo>
                                  <a:pt x="0" y="43"/>
                                </a:moveTo>
                                <a:lnTo>
                                  <a:pt x="363" y="43"/>
                                </a:lnTo>
                                <a:lnTo>
                                  <a:pt x="363" y="55"/>
                                </a:lnTo>
                                <a:lnTo>
                                  <a:pt x="0" y="55"/>
                                </a:lnTo>
                                <a:lnTo>
                                  <a:pt x="0" y="43"/>
                                </a:lnTo>
                                <a:close/>
                                <a:moveTo>
                                  <a:pt x="346" y="0"/>
                                </a:moveTo>
                                <a:lnTo>
                                  <a:pt x="445" y="49"/>
                                </a:lnTo>
                                <a:lnTo>
                                  <a:pt x="346" y="99"/>
                                </a:lnTo>
                                <a:lnTo>
                                  <a:pt x="346" y="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79" name="Rectangle 586"/>
                        <wps:cNvSpPr>
                          <a:spLocks noChangeArrowheads="1"/>
                        </wps:cNvSpPr>
                        <wps:spPr bwMode="auto">
                          <a:xfrm>
                            <a:off x="1052195" y="1076960"/>
                            <a:ext cx="361315" cy="7620"/>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80" name="Freeform 587"/>
                        <wps:cNvSpPr>
                          <a:spLocks noEditPoints="1"/>
                        </wps:cNvSpPr>
                        <wps:spPr bwMode="auto">
                          <a:xfrm>
                            <a:off x="2984500" y="1253490"/>
                            <a:ext cx="63500" cy="469900"/>
                          </a:xfrm>
                          <a:custGeom>
                            <a:avLst/>
                            <a:gdLst>
                              <a:gd name="T0" fmla="*/ 56 w 100"/>
                              <a:gd name="T1" fmla="*/ 0 h 740"/>
                              <a:gd name="T2" fmla="*/ 56 w 100"/>
                              <a:gd name="T3" fmla="*/ 658 h 740"/>
                              <a:gd name="T4" fmla="*/ 43 w 100"/>
                              <a:gd name="T5" fmla="*/ 658 h 740"/>
                              <a:gd name="T6" fmla="*/ 43 w 100"/>
                              <a:gd name="T7" fmla="*/ 0 h 740"/>
                              <a:gd name="T8" fmla="*/ 56 w 100"/>
                              <a:gd name="T9" fmla="*/ 0 h 740"/>
                              <a:gd name="T10" fmla="*/ 100 w 100"/>
                              <a:gd name="T11" fmla="*/ 641 h 740"/>
                              <a:gd name="T12" fmla="*/ 50 w 100"/>
                              <a:gd name="T13" fmla="*/ 740 h 740"/>
                              <a:gd name="T14" fmla="*/ 0 w 100"/>
                              <a:gd name="T15" fmla="*/ 641 h 740"/>
                              <a:gd name="T16" fmla="*/ 100 w 100"/>
                              <a:gd name="T17" fmla="*/ 641 h 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0" h="740">
                                <a:moveTo>
                                  <a:pt x="56" y="0"/>
                                </a:moveTo>
                                <a:lnTo>
                                  <a:pt x="56" y="658"/>
                                </a:lnTo>
                                <a:lnTo>
                                  <a:pt x="43" y="658"/>
                                </a:lnTo>
                                <a:lnTo>
                                  <a:pt x="43" y="0"/>
                                </a:lnTo>
                                <a:lnTo>
                                  <a:pt x="56" y="0"/>
                                </a:lnTo>
                                <a:close/>
                                <a:moveTo>
                                  <a:pt x="100" y="641"/>
                                </a:moveTo>
                                <a:lnTo>
                                  <a:pt x="50" y="740"/>
                                </a:lnTo>
                                <a:lnTo>
                                  <a:pt x="0" y="641"/>
                                </a:lnTo>
                                <a:lnTo>
                                  <a:pt x="100" y="641"/>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81" name="Freeform 588"/>
                        <wps:cNvSpPr>
                          <a:spLocks/>
                        </wps:cNvSpPr>
                        <wps:spPr bwMode="auto">
                          <a:xfrm>
                            <a:off x="2186940" y="1723390"/>
                            <a:ext cx="1414145" cy="375920"/>
                          </a:xfrm>
                          <a:custGeom>
                            <a:avLst/>
                            <a:gdLst>
                              <a:gd name="T0" fmla="*/ 0 w 2880"/>
                              <a:gd name="T1" fmla="*/ 128 h 768"/>
                              <a:gd name="T2" fmla="*/ 128 w 2880"/>
                              <a:gd name="T3" fmla="*/ 0 h 768"/>
                              <a:gd name="T4" fmla="*/ 128 w 2880"/>
                              <a:gd name="T5" fmla="*/ 0 h 768"/>
                              <a:gd name="T6" fmla="*/ 128 w 2880"/>
                              <a:gd name="T7" fmla="*/ 0 h 768"/>
                              <a:gd name="T8" fmla="*/ 2752 w 2880"/>
                              <a:gd name="T9" fmla="*/ 0 h 768"/>
                              <a:gd name="T10" fmla="*/ 2752 w 2880"/>
                              <a:gd name="T11" fmla="*/ 0 h 768"/>
                              <a:gd name="T12" fmla="*/ 2880 w 2880"/>
                              <a:gd name="T13" fmla="*/ 128 h 768"/>
                              <a:gd name="T14" fmla="*/ 2880 w 2880"/>
                              <a:gd name="T15" fmla="*/ 128 h 768"/>
                              <a:gd name="T16" fmla="*/ 2880 w 2880"/>
                              <a:gd name="T17" fmla="*/ 128 h 768"/>
                              <a:gd name="T18" fmla="*/ 2880 w 2880"/>
                              <a:gd name="T19" fmla="*/ 640 h 768"/>
                              <a:gd name="T20" fmla="*/ 2880 w 2880"/>
                              <a:gd name="T21" fmla="*/ 640 h 768"/>
                              <a:gd name="T22" fmla="*/ 2752 w 2880"/>
                              <a:gd name="T23" fmla="*/ 768 h 768"/>
                              <a:gd name="T24" fmla="*/ 2752 w 2880"/>
                              <a:gd name="T25" fmla="*/ 768 h 768"/>
                              <a:gd name="T26" fmla="*/ 2752 w 2880"/>
                              <a:gd name="T27" fmla="*/ 768 h 768"/>
                              <a:gd name="T28" fmla="*/ 128 w 2880"/>
                              <a:gd name="T29" fmla="*/ 768 h 768"/>
                              <a:gd name="T30" fmla="*/ 128 w 2880"/>
                              <a:gd name="T31" fmla="*/ 768 h 768"/>
                              <a:gd name="T32" fmla="*/ 0 w 2880"/>
                              <a:gd name="T33" fmla="*/ 640 h 768"/>
                              <a:gd name="T34" fmla="*/ 0 w 2880"/>
                              <a:gd name="T35" fmla="*/ 640 h 768"/>
                              <a:gd name="T36" fmla="*/ 0 w 2880"/>
                              <a:gd name="T37" fmla="*/ 128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80" h="768">
                                <a:moveTo>
                                  <a:pt x="0" y="128"/>
                                </a:moveTo>
                                <a:cubicBezTo>
                                  <a:pt x="0" y="58"/>
                                  <a:pt x="58" y="0"/>
                                  <a:pt x="128" y="0"/>
                                </a:cubicBezTo>
                                <a:cubicBezTo>
                                  <a:pt x="128" y="0"/>
                                  <a:pt x="128" y="0"/>
                                  <a:pt x="128" y="0"/>
                                </a:cubicBezTo>
                                <a:lnTo>
                                  <a:pt x="128" y="0"/>
                                </a:lnTo>
                                <a:lnTo>
                                  <a:pt x="2752" y="0"/>
                                </a:lnTo>
                                <a:cubicBezTo>
                                  <a:pt x="2823" y="0"/>
                                  <a:pt x="2880" y="58"/>
                                  <a:pt x="2880" y="128"/>
                                </a:cubicBezTo>
                                <a:cubicBezTo>
                                  <a:pt x="2880" y="128"/>
                                  <a:pt x="2880" y="128"/>
                                  <a:pt x="2880" y="128"/>
                                </a:cubicBezTo>
                                <a:lnTo>
                                  <a:pt x="2880" y="128"/>
                                </a:lnTo>
                                <a:lnTo>
                                  <a:pt x="2880" y="640"/>
                                </a:lnTo>
                                <a:cubicBezTo>
                                  <a:pt x="2880" y="711"/>
                                  <a:pt x="2823" y="768"/>
                                  <a:pt x="2752" y="768"/>
                                </a:cubicBezTo>
                                <a:cubicBezTo>
                                  <a:pt x="2752" y="768"/>
                                  <a:pt x="2752" y="768"/>
                                  <a:pt x="2752" y="768"/>
                                </a:cubicBezTo>
                                <a:lnTo>
                                  <a:pt x="2752" y="768"/>
                                </a:lnTo>
                                <a:lnTo>
                                  <a:pt x="128" y="768"/>
                                </a:lnTo>
                                <a:cubicBezTo>
                                  <a:pt x="58" y="768"/>
                                  <a:pt x="0" y="711"/>
                                  <a:pt x="0" y="640"/>
                                </a:cubicBezTo>
                                <a:cubicBezTo>
                                  <a:pt x="0" y="640"/>
                                  <a:pt x="0" y="640"/>
                                  <a:pt x="0" y="640"/>
                                </a:cubicBezTo>
                                <a:lnTo>
                                  <a:pt x="0" y="128"/>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682" name="Freeform 589"/>
                        <wps:cNvSpPr>
                          <a:spLocks noEditPoints="1"/>
                        </wps:cNvSpPr>
                        <wps:spPr bwMode="auto">
                          <a:xfrm>
                            <a:off x="2175510" y="1718945"/>
                            <a:ext cx="1421765" cy="384175"/>
                          </a:xfrm>
                          <a:custGeom>
                            <a:avLst/>
                            <a:gdLst>
                              <a:gd name="T0" fmla="*/ 0 w 2239"/>
                              <a:gd name="T1" fmla="*/ 105 h 605"/>
                              <a:gd name="T2" fmla="*/ 9 w 2239"/>
                              <a:gd name="T3" fmla="*/ 64 h 605"/>
                              <a:gd name="T4" fmla="*/ 32 w 2239"/>
                              <a:gd name="T5" fmla="*/ 32 h 605"/>
                              <a:gd name="T6" fmla="*/ 64 w 2239"/>
                              <a:gd name="T7" fmla="*/ 9 h 605"/>
                              <a:gd name="T8" fmla="*/ 105 w 2239"/>
                              <a:gd name="T9" fmla="*/ 0 h 605"/>
                              <a:gd name="T10" fmla="*/ 2134 w 2239"/>
                              <a:gd name="T11" fmla="*/ 0 h 605"/>
                              <a:gd name="T12" fmla="*/ 2175 w 2239"/>
                              <a:gd name="T13" fmla="*/ 9 h 605"/>
                              <a:gd name="T14" fmla="*/ 2209 w 2239"/>
                              <a:gd name="T15" fmla="*/ 32 h 605"/>
                              <a:gd name="T16" fmla="*/ 2231 w 2239"/>
                              <a:gd name="T17" fmla="*/ 64 h 605"/>
                              <a:gd name="T18" fmla="*/ 2239 w 2239"/>
                              <a:gd name="T19" fmla="*/ 105 h 605"/>
                              <a:gd name="T20" fmla="*/ 2239 w 2239"/>
                              <a:gd name="T21" fmla="*/ 501 h 605"/>
                              <a:gd name="T22" fmla="*/ 2231 w 2239"/>
                              <a:gd name="T23" fmla="*/ 542 h 605"/>
                              <a:gd name="T24" fmla="*/ 2209 w 2239"/>
                              <a:gd name="T25" fmla="*/ 575 h 605"/>
                              <a:gd name="T26" fmla="*/ 2175 w 2239"/>
                              <a:gd name="T27" fmla="*/ 597 h 605"/>
                              <a:gd name="T28" fmla="*/ 2134 w 2239"/>
                              <a:gd name="T29" fmla="*/ 605 h 605"/>
                              <a:gd name="T30" fmla="*/ 105 w 2239"/>
                              <a:gd name="T31" fmla="*/ 605 h 605"/>
                              <a:gd name="T32" fmla="*/ 64 w 2239"/>
                              <a:gd name="T33" fmla="*/ 597 h 605"/>
                              <a:gd name="T34" fmla="*/ 32 w 2239"/>
                              <a:gd name="T35" fmla="*/ 575 h 605"/>
                              <a:gd name="T36" fmla="*/ 9 w 2239"/>
                              <a:gd name="T37" fmla="*/ 542 h 605"/>
                              <a:gd name="T38" fmla="*/ 0 w 2239"/>
                              <a:gd name="T39" fmla="*/ 501 h 605"/>
                              <a:gd name="T40" fmla="*/ 0 w 2239"/>
                              <a:gd name="T41" fmla="*/ 105 h 605"/>
                              <a:gd name="T42" fmla="*/ 13 w 2239"/>
                              <a:gd name="T43" fmla="*/ 500 h 605"/>
                              <a:gd name="T44" fmla="*/ 13 w 2239"/>
                              <a:gd name="T45" fmla="*/ 499 h 605"/>
                              <a:gd name="T46" fmla="*/ 20 w 2239"/>
                              <a:gd name="T47" fmla="*/ 538 h 605"/>
                              <a:gd name="T48" fmla="*/ 19 w 2239"/>
                              <a:gd name="T49" fmla="*/ 535 h 605"/>
                              <a:gd name="T50" fmla="*/ 41 w 2239"/>
                              <a:gd name="T51" fmla="*/ 567 h 605"/>
                              <a:gd name="T52" fmla="*/ 40 w 2239"/>
                              <a:gd name="T53" fmla="*/ 566 h 605"/>
                              <a:gd name="T54" fmla="*/ 70 w 2239"/>
                              <a:gd name="T55" fmla="*/ 586 h 605"/>
                              <a:gd name="T56" fmla="*/ 68 w 2239"/>
                              <a:gd name="T57" fmla="*/ 586 h 605"/>
                              <a:gd name="T58" fmla="*/ 107 w 2239"/>
                              <a:gd name="T59" fmla="*/ 593 h 605"/>
                              <a:gd name="T60" fmla="*/ 105 w 2239"/>
                              <a:gd name="T61" fmla="*/ 592 h 605"/>
                              <a:gd name="T62" fmla="*/ 2134 w 2239"/>
                              <a:gd name="T63" fmla="*/ 592 h 605"/>
                              <a:gd name="T64" fmla="*/ 2133 w 2239"/>
                              <a:gd name="T65" fmla="*/ 593 h 605"/>
                              <a:gd name="T66" fmla="*/ 2172 w 2239"/>
                              <a:gd name="T67" fmla="*/ 586 h 605"/>
                              <a:gd name="T68" fmla="*/ 2169 w 2239"/>
                              <a:gd name="T69" fmla="*/ 586 h 605"/>
                              <a:gd name="T70" fmla="*/ 2201 w 2239"/>
                              <a:gd name="T71" fmla="*/ 566 h 605"/>
                              <a:gd name="T72" fmla="*/ 2199 w 2239"/>
                              <a:gd name="T73" fmla="*/ 567 h 605"/>
                              <a:gd name="T74" fmla="*/ 2220 w 2239"/>
                              <a:gd name="T75" fmla="*/ 535 h 605"/>
                              <a:gd name="T76" fmla="*/ 2220 w 2239"/>
                              <a:gd name="T77" fmla="*/ 538 h 605"/>
                              <a:gd name="T78" fmla="*/ 2227 w 2239"/>
                              <a:gd name="T79" fmla="*/ 499 h 605"/>
                              <a:gd name="T80" fmla="*/ 2226 w 2239"/>
                              <a:gd name="T81" fmla="*/ 500 h 605"/>
                              <a:gd name="T82" fmla="*/ 2226 w 2239"/>
                              <a:gd name="T83" fmla="*/ 105 h 605"/>
                              <a:gd name="T84" fmla="*/ 2227 w 2239"/>
                              <a:gd name="T85" fmla="*/ 107 h 605"/>
                              <a:gd name="T86" fmla="*/ 2220 w 2239"/>
                              <a:gd name="T87" fmla="*/ 68 h 605"/>
                              <a:gd name="T88" fmla="*/ 2220 w 2239"/>
                              <a:gd name="T89" fmla="*/ 71 h 605"/>
                              <a:gd name="T90" fmla="*/ 2199 w 2239"/>
                              <a:gd name="T91" fmla="*/ 40 h 605"/>
                              <a:gd name="T92" fmla="*/ 2201 w 2239"/>
                              <a:gd name="T93" fmla="*/ 41 h 605"/>
                              <a:gd name="T94" fmla="*/ 2169 w 2239"/>
                              <a:gd name="T95" fmla="*/ 20 h 605"/>
                              <a:gd name="T96" fmla="*/ 2172 w 2239"/>
                              <a:gd name="T97" fmla="*/ 20 h 605"/>
                              <a:gd name="T98" fmla="*/ 2133 w 2239"/>
                              <a:gd name="T99" fmla="*/ 13 h 605"/>
                              <a:gd name="T100" fmla="*/ 2134 w 2239"/>
                              <a:gd name="T101" fmla="*/ 13 h 605"/>
                              <a:gd name="T102" fmla="*/ 105 w 2239"/>
                              <a:gd name="T103" fmla="*/ 13 h 605"/>
                              <a:gd name="T104" fmla="*/ 107 w 2239"/>
                              <a:gd name="T105" fmla="*/ 13 h 605"/>
                              <a:gd name="T106" fmla="*/ 68 w 2239"/>
                              <a:gd name="T107" fmla="*/ 20 h 605"/>
                              <a:gd name="T108" fmla="*/ 70 w 2239"/>
                              <a:gd name="T109" fmla="*/ 20 h 605"/>
                              <a:gd name="T110" fmla="*/ 40 w 2239"/>
                              <a:gd name="T111" fmla="*/ 41 h 605"/>
                              <a:gd name="T112" fmla="*/ 41 w 2239"/>
                              <a:gd name="T113" fmla="*/ 40 h 605"/>
                              <a:gd name="T114" fmla="*/ 19 w 2239"/>
                              <a:gd name="T115" fmla="*/ 71 h 605"/>
                              <a:gd name="T116" fmla="*/ 20 w 2239"/>
                              <a:gd name="T117" fmla="*/ 68 h 605"/>
                              <a:gd name="T118" fmla="*/ 13 w 2239"/>
                              <a:gd name="T119" fmla="*/ 107 h 605"/>
                              <a:gd name="T120" fmla="*/ 13 w 2239"/>
                              <a:gd name="T121" fmla="*/ 105 h 605"/>
                              <a:gd name="T122" fmla="*/ 13 w 2239"/>
                              <a:gd name="T123" fmla="*/ 500 h 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239" h="605">
                                <a:moveTo>
                                  <a:pt x="0" y="105"/>
                                </a:moveTo>
                                <a:lnTo>
                                  <a:pt x="9" y="64"/>
                                </a:lnTo>
                                <a:lnTo>
                                  <a:pt x="32" y="32"/>
                                </a:lnTo>
                                <a:lnTo>
                                  <a:pt x="64" y="9"/>
                                </a:lnTo>
                                <a:lnTo>
                                  <a:pt x="105" y="0"/>
                                </a:lnTo>
                                <a:lnTo>
                                  <a:pt x="2134" y="0"/>
                                </a:lnTo>
                                <a:lnTo>
                                  <a:pt x="2175" y="9"/>
                                </a:lnTo>
                                <a:lnTo>
                                  <a:pt x="2209" y="32"/>
                                </a:lnTo>
                                <a:lnTo>
                                  <a:pt x="2231" y="64"/>
                                </a:lnTo>
                                <a:lnTo>
                                  <a:pt x="2239" y="105"/>
                                </a:lnTo>
                                <a:lnTo>
                                  <a:pt x="2239" y="501"/>
                                </a:lnTo>
                                <a:lnTo>
                                  <a:pt x="2231" y="542"/>
                                </a:lnTo>
                                <a:lnTo>
                                  <a:pt x="2209" y="575"/>
                                </a:lnTo>
                                <a:lnTo>
                                  <a:pt x="2175" y="597"/>
                                </a:lnTo>
                                <a:lnTo>
                                  <a:pt x="2134" y="605"/>
                                </a:lnTo>
                                <a:lnTo>
                                  <a:pt x="105" y="605"/>
                                </a:lnTo>
                                <a:lnTo>
                                  <a:pt x="64" y="597"/>
                                </a:lnTo>
                                <a:lnTo>
                                  <a:pt x="32" y="575"/>
                                </a:lnTo>
                                <a:lnTo>
                                  <a:pt x="9" y="542"/>
                                </a:lnTo>
                                <a:lnTo>
                                  <a:pt x="0" y="501"/>
                                </a:lnTo>
                                <a:lnTo>
                                  <a:pt x="0" y="105"/>
                                </a:lnTo>
                                <a:close/>
                                <a:moveTo>
                                  <a:pt x="13" y="500"/>
                                </a:moveTo>
                                <a:lnTo>
                                  <a:pt x="13" y="499"/>
                                </a:lnTo>
                                <a:lnTo>
                                  <a:pt x="20" y="538"/>
                                </a:lnTo>
                                <a:lnTo>
                                  <a:pt x="19" y="535"/>
                                </a:lnTo>
                                <a:lnTo>
                                  <a:pt x="41" y="567"/>
                                </a:lnTo>
                                <a:lnTo>
                                  <a:pt x="40" y="566"/>
                                </a:lnTo>
                                <a:lnTo>
                                  <a:pt x="70" y="586"/>
                                </a:lnTo>
                                <a:lnTo>
                                  <a:pt x="68" y="586"/>
                                </a:lnTo>
                                <a:lnTo>
                                  <a:pt x="107" y="593"/>
                                </a:lnTo>
                                <a:lnTo>
                                  <a:pt x="105" y="592"/>
                                </a:lnTo>
                                <a:lnTo>
                                  <a:pt x="2134" y="592"/>
                                </a:lnTo>
                                <a:lnTo>
                                  <a:pt x="2133" y="593"/>
                                </a:lnTo>
                                <a:lnTo>
                                  <a:pt x="2172" y="586"/>
                                </a:lnTo>
                                <a:lnTo>
                                  <a:pt x="2169" y="586"/>
                                </a:lnTo>
                                <a:lnTo>
                                  <a:pt x="2201" y="566"/>
                                </a:lnTo>
                                <a:lnTo>
                                  <a:pt x="2199" y="567"/>
                                </a:lnTo>
                                <a:lnTo>
                                  <a:pt x="2220" y="535"/>
                                </a:lnTo>
                                <a:lnTo>
                                  <a:pt x="2220" y="538"/>
                                </a:lnTo>
                                <a:lnTo>
                                  <a:pt x="2227" y="499"/>
                                </a:lnTo>
                                <a:lnTo>
                                  <a:pt x="2226" y="500"/>
                                </a:lnTo>
                                <a:lnTo>
                                  <a:pt x="2226" y="105"/>
                                </a:lnTo>
                                <a:lnTo>
                                  <a:pt x="2227" y="107"/>
                                </a:lnTo>
                                <a:lnTo>
                                  <a:pt x="2220" y="68"/>
                                </a:lnTo>
                                <a:lnTo>
                                  <a:pt x="2220" y="71"/>
                                </a:lnTo>
                                <a:lnTo>
                                  <a:pt x="2199" y="40"/>
                                </a:lnTo>
                                <a:lnTo>
                                  <a:pt x="2201" y="41"/>
                                </a:lnTo>
                                <a:lnTo>
                                  <a:pt x="2169" y="20"/>
                                </a:lnTo>
                                <a:lnTo>
                                  <a:pt x="2172" y="20"/>
                                </a:lnTo>
                                <a:lnTo>
                                  <a:pt x="2133" y="13"/>
                                </a:lnTo>
                                <a:lnTo>
                                  <a:pt x="2134" y="13"/>
                                </a:lnTo>
                                <a:lnTo>
                                  <a:pt x="105" y="13"/>
                                </a:lnTo>
                                <a:lnTo>
                                  <a:pt x="107" y="13"/>
                                </a:lnTo>
                                <a:lnTo>
                                  <a:pt x="68" y="20"/>
                                </a:lnTo>
                                <a:lnTo>
                                  <a:pt x="70" y="20"/>
                                </a:lnTo>
                                <a:lnTo>
                                  <a:pt x="40" y="41"/>
                                </a:lnTo>
                                <a:lnTo>
                                  <a:pt x="41" y="40"/>
                                </a:lnTo>
                                <a:lnTo>
                                  <a:pt x="19" y="71"/>
                                </a:lnTo>
                                <a:lnTo>
                                  <a:pt x="20" y="68"/>
                                </a:lnTo>
                                <a:lnTo>
                                  <a:pt x="13" y="107"/>
                                </a:lnTo>
                                <a:lnTo>
                                  <a:pt x="13" y="105"/>
                                </a:lnTo>
                                <a:lnTo>
                                  <a:pt x="13" y="50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83" name="Rectangle 590"/>
                        <wps:cNvSpPr>
                          <a:spLocks noChangeArrowheads="1"/>
                        </wps:cNvSpPr>
                        <wps:spPr bwMode="auto">
                          <a:xfrm>
                            <a:off x="2814955" y="1788795"/>
                            <a:ext cx="3708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EA89" w14:textId="77777777" w:rsidR="00F35BE2" w:rsidRDefault="00F35BE2" w:rsidP="007751B0">
                              <w:r>
                                <w:rPr>
                                  <w:rFonts w:ascii="Arial" w:hAnsi="Arial" w:cs="Arial"/>
                                  <w:color w:val="000000"/>
                                  <w:sz w:val="14"/>
                                  <w:szCs w:val="14"/>
                                </w:rPr>
                                <w:t>Operatori</w:t>
                              </w:r>
                            </w:p>
                          </w:txbxContent>
                        </wps:txbx>
                        <wps:bodyPr rot="0" vert="horz" wrap="none" lIns="0" tIns="0" rIns="0" bIns="0" anchor="t" anchorCtr="0" upright="1">
                          <a:spAutoFit/>
                        </wps:bodyPr>
                      </wps:wsp>
                      <wps:wsp>
                        <wps:cNvPr id="684" name="Rectangle 591"/>
                        <wps:cNvSpPr>
                          <a:spLocks noChangeArrowheads="1"/>
                        </wps:cNvSpPr>
                        <wps:spPr bwMode="auto">
                          <a:xfrm>
                            <a:off x="2642235" y="1897380"/>
                            <a:ext cx="6972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B6892" w14:textId="77777777" w:rsidR="00F35BE2" w:rsidRDefault="00F35BE2" w:rsidP="007751B0">
                              <w:r>
                                <w:rPr>
                                  <w:rFonts w:ascii="Arial" w:hAnsi="Arial" w:cs="Arial"/>
                                  <w:color w:val="000000"/>
                                  <w:sz w:val="14"/>
                                  <w:szCs w:val="14"/>
                                </w:rPr>
                                <w:t>Colectare deşeuri</w:t>
                              </w:r>
                            </w:p>
                          </w:txbxContent>
                        </wps:txbx>
                        <wps:bodyPr rot="0" vert="horz" wrap="none" lIns="0" tIns="0" rIns="0" bIns="0" anchor="t" anchorCtr="0" upright="1">
                          <a:spAutoFit/>
                        </wps:bodyPr>
                      </wps:wsp>
                      <wps:wsp>
                        <wps:cNvPr id="685" name="Freeform 592"/>
                        <wps:cNvSpPr>
                          <a:spLocks/>
                        </wps:cNvSpPr>
                        <wps:spPr bwMode="auto">
                          <a:xfrm>
                            <a:off x="4453255" y="1668145"/>
                            <a:ext cx="1421130" cy="375920"/>
                          </a:xfrm>
                          <a:custGeom>
                            <a:avLst/>
                            <a:gdLst>
                              <a:gd name="T0" fmla="*/ 0 w 3056"/>
                              <a:gd name="T1" fmla="*/ 128 h 768"/>
                              <a:gd name="T2" fmla="*/ 128 w 3056"/>
                              <a:gd name="T3" fmla="*/ 0 h 768"/>
                              <a:gd name="T4" fmla="*/ 128 w 3056"/>
                              <a:gd name="T5" fmla="*/ 0 h 768"/>
                              <a:gd name="T6" fmla="*/ 128 w 3056"/>
                              <a:gd name="T7" fmla="*/ 0 h 768"/>
                              <a:gd name="T8" fmla="*/ 2928 w 3056"/>
                              <a:gd name="T9" fmla="*/ 0 h 768"/>
                              <a:gd name="T10" fmla="*/ 2928 w 3056"/>
                              <a:gd name="T11" fmla="*/ 0 h 768"/>
                              <a:gd name="T12" fmla="*/ 3056 w 3056"/>
                              <a:gd name="T13" fmla="*/ 128 h 768"/>
                              <a:gd name="T14" fmla="*/ 3056 w 3056"/>
                              <a:gd name="T15" fmla="*/ 128 h 768"/>
                              <a:gd name="T16" fmla="*/ 3056 w 3056"/>
                              <a:gd name="T17" fmla="*/ 128 h 768"/>
                              <a:gd name="T18" fmla="*/ 3056 w 3056"/>
                              <a:gd name="T19" fmla="*/ 640 h 768"/>
                              <a:gd name="T20" fmla="*/ 3056 w 3056"/>
                              <a:gd name="T21" fmla="*/ 640 h 768"/>
                              <a:gd name="T22" fmla="*/ 2928 w 3056"/>
                              <a:gd name="T23" fmla="*/ 768 h 768"/>
                              <a:gd name="T24" fmla="*/ 2928 w 3056"/>
                              <a:gd name="T25" fmla="*/ 768 h 768"/>
                              <a:gd name="T26" fmla="*/ 2928 w 3056"/>
                              <a:gd name="T27" fmla="*/ 768 h 768"/>
                              <a:gd name="T28" fmla="*/ 128 w 3056"/>
                              <a:gd name="T29" fmla="*/ 768 h 768"/>
                              <a:gd name="T30" fmla="*/ 128 w 3056"/>
                              <a:gd name="T31" fmla="*/ 768 h 768"/>
                              <a:gd name="T32" fmla="*/ 0 w 3056"/>
                              <a:gd name="T33" fmla="*/ 640 h 768"/>
                              <a:gd name="T34" fmla="*/ 0 w 3056"/>
                              <a:gd name="T35" fmla="*/ 640 h 768"/>
                              <a:gd name="T36" fmla="*/ 0 w 3056"/>
                              <a:gd name="T37" fmla="*/ 128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56" h="768">
                                <a:moveTo>
                                  <a:pt x="0" y="128"/>
                                </a:moveTo>
                                <a:cubicBezTo>
                                  <a:pt x="0" y="58"/>
                                  <a:pt x="58" y="0"/>
                                  <a:pt x="128" y="0"/>
                                </a:cubicBezTo>
                                <a:cubicBezTo>
                                  <a:pt x="128" y="0"/>
                                  <a:pt x="128" y="0"/>
                                  <a:pt x="128" y="0"/>
                                </a:cubicBezTo>
                                <a:lnTo>
                                  <a:pt x="128" y="0"/>
                                </a:lnTo>
                                <a:lnTo>
                                  <a:pt x="2928" y="0"/>
                                </a:lnTo>
                                <a:cubicBezTo>
                                  <a:pt x="2999" y="0"/>
                                  <a:pt x="3056" y="58"/>
                                  <a:pt x="3056" y="128"/>
                                </a:cubicBezTo>
                                <a:cubicBezTo>
                                  <a:pt x="3056" y="128"/>
                                  <a:pt x="3056" y="128"/>
                                  <a:pt x="3056" y="128"/>
                                </a:cubicBezTo>
                                <a:lnTo>
                                  <a:pt x="3056" y="128"/>
                                </a:lnTo>
                                <a:lnTo>
                                  <a:pt x="3056" y="640"/>
                                </a:lnTo>
                                <a:cubicBezTo>
                                  <a:pt x="3056" y="711"/>
                                  <a:pt x="2999" y="768"/>
                                  <a:pt x="2928" y="768"/>
                                </a:cubicBezTo>
                                <a:cubicBezTo>
                                  <a:pt x="2928" y="768"/>
                                  <a:pt x="2928" y="768"/>
                                  <a:pt x="2928" y="768"/>
                                </a:cubicBezTo>
                                <a:lnTo>
                                  <a:pt x="2928" y="768"/>
                                </a:lnTo>
                                <a:lnTo>
                                  <a:pt x="128" y="768"/>
                                </a:lnTo>
                                <a:cubicBezTo>
                                  <a:pt x="58" y="768"/>
                                  <a:pt x="0" y="711"/>
                                  <a:pt x="0" y="640"/>
                                </a:cubicBezTo>
                                <a:cubicBezTo>
                                  <a:pt x="0" y="640"/>
                                  <a:pt x="0" y="640"/>
                                  <a:pt x="0" y="640"/>
                                </a:cubicBezTo>
                                <a:lnTo>
                                  <a:pt x="0" y="128"/>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686" name="Freeform 593"/>
                        <wps:cNvSpPr>
                          <a:spLocks noEditPoints="1"/>
                        </wps:cNvSpPr>
                        <wps:spPr bwMode="auto">
                          <a:xfrm>
                            <a:off x="4457065" y="1664335"/>
                            <a:ext cx="1417320" cy="383540"/>
                          </a:xfrm>
                          <a:custGeom>
                            <a:avLst/>
                            <a:gdLst>
                              <a:gd name="T0" fmla="*/ 0 w 2375"/>
                              <a:gd name="T1" fmla="*/ 105 h 604"/>
                              <a:gd name="T2" fmla="*/ 8 w 2375"/>
                              <a:gd name="T3" fmla="*/ 64 h 604"/>
                              <a:gd name="T4" fmla="*/ 32 w 2375"/>
                              <a:gd name="T5" fmla="*/ 32 h 604"/>
                              <a:gd name="T6" fmla="*/ 64 w 2375"/>
                              <a:gd name="T7" fmla="*/ 9 h 604"/>
                              <a:gd name="T8" fmla="*/ 105 w 2375"/>
                              <a:gd name="T9" fmla="*/ 0 h 604"/>
                              <a:gd name="T10" fmla="*/ 2270 w 2375"/>
                              <a:gd name="T11" fmla="*/ 0 h 604"/>
                              <a:gd name="T12" fmla="*/ 2311 w 2375"/>
                              <a:gd name="T13" fmla="*/ 9 h 604"/>
                              <a:gd name="T14" fmla="*/ 2345 w 2375"/>
                              <a:gd name="T15" fmla="*/ 32 h 604"/>
                              <a:gd name="T16" fmla="*/ 2367 w 2375"/>
                              <a:gd name="T17" fmla="*/ 64 h 604"/>
                              <a:gd name="T18" fmla="*/ 2375 w 2375"/>
                              <a:gd name="T19" fmla="*/ 105 h 604"/>
                              <a:gd name="T20" fmla="*/ 2375 w 2375"/>
                              <a:gd name="T21" fmla="*/ 500 h 604"/>
                              <a:gd name="T22" fmla="*/ 2367 w 2375"/>
                              <a:gd name="T23" fmla="*/ 541 h 604"/>
                              <a:gd name="T24" fmla="*/ 2345 w 2375"/>
                              <a:gd name="T25" fmla="*/ 574 h 604"/>
                              <a:gd name="T26" fmla="*/ 2311 w 2375"/>
                              <a:gd name="T27" fmla="*/ 597 h 604"/>
                              <a:gd name="T28" fmla="*/ 2270 w 2375"/>
                              <a:gd name="T29" fmla="*/ 604 h 604"/>
                              <a:gd name="T30" fmla="*/ 105 w 2375"/>
                              <a:gd name="T31" fmla="*/ 604 h 604"/>
                              <a:gd name="T32" fmla="*/ 64 w 2375"/>
                              <a:gd name="T33" fmla="*/ 597 h 604"/>
                              <a:gd name="T34" fmla="*/ 32 w 2375"/>
                              <a:gd name="T35" fmla="*/ 574 h 604"/>
                              <a:gd name="T36" fmla="*/ 8 w 2375"/>
                              <a:gd name="T37" fmla="*/ 541 h 604"/>
                              <a:gd name="T38" fmla="*/ 0 w 2375"/>
                              <a:gd name="T39" fmla="*/ 500 h 604"/>
                              <a:gd name="T40" fmla="*/ 0 w 2375"/>
                              <a:gd name="T41" fmla="*/ 105 h 604"/>
                              <a:gd name="T42" fmla="*/ 12 w 2375"/>
                              <a:gd name="T43" fmla="*/ 500 h 604"/>
                              <a:gd name="T44" fmla="*/ 12 w 2375"/>
                              <a:gd name="T45" fmla="*/ 499 h 604"/>
                              <a:gd name="T46" fmla="*/ 20 w 2375"/>
                              <a:gd name="T47" fmla="*/ 537 h 604"/>
                              <a:gd name="T48" fmla="*/ 19 w 2375"/>
                              <a:gd name="T49" fmla="*/ 535 h 604"/>
                              <a:gd name="T50" fmla="*/ 41 w 2375"/>
                              <a:gd name="T51" fmla="*/ 567 h 604"/>
                              <a:gd name="T52" fmla="*/ 39 w 2375"/>
                              <a:gd name="T53" fmla="*/ 565 h 604"/>
                              <a:gd name="T54" fmla="*/ 70 w 2375"/>
                              <a:gd name="T55" fmla="*/ 586 h 604"/>
                              <a:gd name="T56" fmla="*/ 68 w 2375"/>
                              <a:gd name="T57" fmla="*/ 585 h 604"/>
                              <a:gd name="T58" fmla="*/ 107 w 2375"/>
                              <a:gd name="T59" fmla="*/ 593 h 604"/>
                              <a:gd name="T60" fmla="*/ 105 w 2375"/>
                              <a:gd name="T61" fmla="*/ 592 h 604"/>
                              <a:gd name="T62" fmla="*/ 2270 w 2375"/>
                              <a:gd name="T63" fmla="*/ 592 h 604"/>
                              <a:gd name="T64" fmla="*/ 2269 w 2375"/>
                              <a:gd name="T65" fmla="*/ 593 h 604"/>
                              <a:gd name="T66" fmla="*/ 2307 w 2375"/>
                              <a:gd name="T67" fmla="*/ 585 h 604"/>
                              <a:gd name="T68" fmla="*/ 2305 w 2375"/>
                              <a:gd name="T69" fmla="*/ 586 h 604"/>
                              <a:gd name="T70" fmla="*/ 2337 w 2375"/>
                              <a:gd name="T71" fmla="*/ 565 h 604"/>
                              <a:gd name="T72" fmla="*/ 2335 w 2375"/>
                              <a:gd name="T73" fmla="*/ 567 h 604"/>
                              <a:gd name="T74" fmla="*/ 2356 w 2375"/>
                              <a:gd name="T75" fmla="*/ 535 h 604"/>
                              <a:gd name="T76" fmla="*/ 2355 w 2375"/>
                              <a:gd name="T77" fmla="*/ 537 h 604"/>
                              <a:gd name="T78" fmla="*/ 2363 w 2375"/>
                              <a:gd name="T79" fmla="*/ 499 h 604"/>
                              <a:gd name="T80" fmla="*/ 2362 w 2375"/>
                              <a:gd name="T81" fmla="*/ 500 h 604"/>
                              <a:gd name="T82" fmla="*/ 2362 w 2375"/>
                              <a:gd name="T83" fmla="*/ 105 h 604"/>
                              <a:gd name="T84" fmla="*/ 2363 w 2375"/>
                              <a:gd name="T85" fmla="*/ 106 h 604"/>
                              <a:gd name="T86" fmla="*/ 2355 w 2375"/>
                              <a:gd name="T87" fmla="*/ 68 h 604"/>
                              <a:gd name="T88" fmla="*/ 2356 w 2375"/>
                              <a:gd name="T89" fmla="*/ 70 h 604"/>
                              <a:gd name="T90" fmla="*/ 2335 w 2375"/>
                              <a:gd name="T91" fmla="*/ 39 h 604"/>
                              <a:gd name="T92" fmla="*/ 2337 w 2375"/>
                              <a:gd name="T93" fmla="*/ 41 h 604"/>
                              <a:gd name="T94" fmla="*/ 2305 w 2375"/>
                              <a:gd name="T95" fmla="*/ 19 h 604"/>
                              <a:gd name="T96" fmla="*/ 2307 w 2375"/>
                              <a:gd name="T97" fmla="*/ 20 h 604"/>
                              <a:gd name="T98" fmla="*/ 2269 w 2375"/>
                              <a:gd name="T99" fmla="*/ 12 h 604"/>
                              <a:gd name="T100" fmla="*/ 2270 w 2375"/>
                              <a:gd name="T101" fmla="*/ 12 h 604"/>
                              <a:gd name="T102" fmla="*/ 105 w 2375"/>
                              <a:gd name="T103" fmla="*/ 12 h 604"/>
                              <a:gd name="T104" fmla="*/ 107 w 2375"/>
                              <a:gd name="T105" fmla="*/ 12 h 604"/>
                              <a:gd name="T106" fmla="*/ 68 w 2375"/>
                              <a:gd name="T107" fmla="*/ 20 h 604"/>
                              <a:gd name="T108" fmla="*/ 70 w 2375"/>
                              <a:gd name="T109" fmla="*/ 19 h 604"/>
                              <a:gd name="T110" fmla="*/ 39 w 2375"/>
                              <a:gd name="T111" fmla="*/ 41 h 604"/>
                              <a:gd name="T112" fmla="*/ 41 w 2375"/>
                              <a:gd name="T113" fmla="*/ 39 h 604"/>
                              <a:gd name="T114" fmla="*/ 19 w 2375"/>
                              <a:gd name="T115" fmla="*/ 70 h 604"/>
                              <a:gd name="T116" fmla="*/ 20 w 2375"/>
                              <a:gd name="T117" fmla="*/ 68 h 604"/>
                              <a:gd name="T118" fmla="*/ 12 w 2375"/>
                              <a:gd name="T119" fmla="*/ 106 h 604"/>
                              <a:gd name="T120" fmla="*/ 12 w 2375"/>
                              <a:gd name="T121" fmla="*/ 105 h 604"/>
                              <a:gd name="T122" fmla="*/ 12 w 2375"/>
                              <a:gd name="T123" fmla="*/ 500 h 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375" h="604">
                                <a:moveTo>
                                  <a:pt x="0" y="105"/>
                                </a:moveTo>
                                <a:lnTo>
                                  <a:pt x="8" y="64"/>
                                </a:lnTo>
                                <a:lnTo>
                                  <a:pt x="32" y="32"/>
                                </a:lnTo>
                                <a:lnTo>
                                  <a:pt x="64" y="9"/>
                                </a:lnTo>
                                <a:lnTo>
                                  <a:pt x="105" y="0"/>
                                </a:lnTo>
                                <a:lnTo>
                                  <a:pt x="2270" y="0"/>
                                </a:lnTo>
                                <a:lnTo>
                                  <a:pt x="2311" y="9"/>
                                </a:lnTo>
                                <a:lnTo>
                                  <a:pt x="2345" y="32"/>
                                </a:lnTo>
                                <a:lnTo>
                                  <a:pt x="2367" y="64"/>
                                </a:lnTo>
                                <a:lnTo>
                                  <a:pt x="2375" y="105"/>
                                </a:lnTo>
                                <a:lnTo>
                                  <a:pt x="2375" y="500"/>
                                </a:lnTo>
                                <a:lnTo>
                                  <a:pt x="2367" y="541"/>
                                </a:lnTo>
                                <a:lnTo>
                                  <a:pt x="2345" y="574"/>
                                </a:lnTo>
                                <a:lnTo>
                                  <a:pt x="2311" y="597"/>
                                </a:lnTo>
                                <a:lnTo>
                                  <a:pt x="2270" y="604"/>
                                </a:lnTo>
                                <a:lnTo>
                                  <a:pt x="105" y="604"/>
                                </a:lnTo>
                                <a:lnTo>
                                  <a:pt x="64" y="597"/>
                                </a:lnTo>
                                <a:lnTo>
                                  <a:pt x="32" y="574"/>
                                </a:lnTo>
                                <a:lnTo>
                                  <a:pt x="8" y="541"/>
                                </a:lnTo>
                                <a:lnTo>
                                  <a:pt x="0" y="500"/>
                                </a:lnTo>
                                <a:lnTo>
                                  <a:pt x="0" y="105"/>
                                </a:lnTo>
                                <a:close/>
                                <a:moveTo>
                                  <a:pt x="12" y="500"/>
                                </a:moveTo>
                                <a:lnTo>
                                  <a:pt x="12" y="499"/>
                                </a:lnTo>
                                <a:lnTo>
                                  <a:pt x="20" y="537"/>
                                </a:lnTo>
                                <a:lnTo>
                                  <a:pt x="19" y="535"/>
                                </a:lnTo>
                                <a:lnTo>
                                  <a:pt x="41" y="567"/>
                                </a:lnTo>
                                <a:lnTo>
                                  <a:pt x="39" y="565"/>
                                </a:lnTo>
                                <a:lnTo>
                                  <a:pt x="70" y="586"/>
                                </a:lnTo>
                                <a:lnTo>
                                  <a:pt x="68" y="585"/>
                                </a:lnTo>
                                <a:lnTo>
                                  <a:pt x="107" y="593"/>
                                </a:lnTo>
                                <a:lnTo>
                                  <a:pt x="105" y="592"/>
                                </a:lnTo>
                                <a:lnTo>
                                  <a:pt x="2270" y="592"/>
                                </a:lnTo>
                                <a:lnTo>
                                  <a:pt x="2269" y="593"/>
                                </a:lnTo>
                                <a:lnTo>
                                  <a:pt x="2307" y="585"/>
                                </a:lnTo>
                                <a:lnTo>
                                  <a:pt x="2305" y="586"/>
                                </a:lnTo>
                                <a:lnTo>
                                  <a:pt x="2337" y="565"/>
                                </a:lnTo>
                                <a:lnTo>
                                  <a:pt x="2335" y="567"/>
                                </a:lnTo>
                                <a:lnTo>
                                  <a:pt x="2356" y="535"/>
                                </a:lnTo>
                                <a:lnTo>
                                  <a:pt x="2355" y="537"/>
                                </a:lnTo>
                                <a:lnTo>
                                  <a:pt x="2363" y="499"/>
                                </a:lnTo>
                                <a:lnTo>
                                  <a:pt x="2362" y="500"/>
                                </a:lnTo>
                                <a:lnTo>
                                  <a:pt x="2362" y="105"/>
                                </a:lnTo>
                                <a:lnTo>
                                  <a:pt x="2363" y="106"/>
                                </a:lnTo>
                                <a:lnTo>
                                  <a:pt x="2355" y="68"/>
                                </a:lnTo>
                                <a:lnTo>
                                  <a:pt x="2356" y="70"/>
                                </a:lnTo>
                                <a:lnTo>
                                  <a:pt x="2335" y="39"/>
                                </a:lnTo>
                                <a:lnTo>
                                  <a:pt x="2337" y="41"/>
                                </a:lnTo>
                                <a:lnTo>
                                  <a:pt x="2305" y="19"/>
                                </a:lnTo>
                                <a:lnTo>
                                  <a:pt x="2307" y="20"/>
                                </a:lnTo>
                                <a:lnTo>
                                  <a:pt x="2269" y="12"/>
                                </a:lnTo>
                                <a:lnTo>
                                  <a:pt x="2270" y="12"/>
                                </a:lnTo>
                                <a:lnTo>
                                  <a:pt x="105" y="12"/>
                                </a:lnTo>
                                <a:lnTo>
                                  <a:pt x="107" y="12"/>
                                </a:lnTo>
                                <a:lnTo>
                                  <a:pt x="68" y="20"/>
                                </a:lnTo>
                                <a:lnTo>
                                  <a:pt x="70" y="19"/>
                                </a:lnTo>
                                <a:lnTo>
                                  <a:pt x="39" y="41"/>
                                </a:lnTo>
                                <a:lnTo>
                                  <a:pt x="41" y="39"/>
                                </a:lnTo>
                                <a:lnTo>
                                  <a:pt x="19" y="70"/>
                                </a:lnTo>
                                <a:lnTo>
                                  <a:pt x="20" y="68"/>
                                </a:lnTo>
                                <a:lnTo>
                                  <a:pt x="12" y="106"/>
                                </a:lnTo>
                                <a:lnTo>
                                  <a:pt x="12" y="105"/>
                                </a:lnTo>
                                <a:lnTo>
                                  <a:pt x="12" y="50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87" name="Rectangle 594"/>
                        <wps:cNvSpPr>
                          <a:spLocks noChangeArrowheads="1"/>
                        </wps:cNvSpPr>
                        <wps:spPr bwMode="auto">
                          <a:xfrm>
                            <a:off x="4688205" y="1728470"/>
                            <a:ext cx="9683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EEEDE" w14:textId="77777777" w:rsidR="00F35BE2" w:rsidRDefault="00F35BE2" w:rsidP="007751B0">
                              <w:r>
                                <w:rPr>
                                  <w:rFonts w:ascii="Arial" w:hAnsi="Arial" w:cs="Arial"/>
                                  <w:color w:val="000000"/>
                                  <w:sz w:val="14"/>
                                  <w:szCs w:val="14"/>
                                </w:rPr>
                                <w:t xml:space="preserve">Operator CMID Moara şi </w:t>
                              </w:r>
                            </w:p>
                          </w:txbxContent>
                        </wps:txbx>
                        <wps:bodyPr rot="0" vert="horz" wrap="none" lIns="0" tIns="0" rIns="0" bIns="0" anchor="t" anchorCtr="0" upright="1">
                          <a:spAutoFit/>
                        </wps:bodyPr>
                      </wps:wsp>
                      <wps:wsp>
                        <wps:cNvPr id="688" name="Rectangle 595"/>
                        <wps:cNvSpPr>
                          <a:spLocks noChangeArrowheads="1"/>
                        </wps:cNvSpPr>
                        <wps:spPr bwMode="auto">
                          <a:xfrm>
                            <a:off x="4625340" y="1838325"/>
                            <a:ext cx="1067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C4DDD" w14:textId="78450F82" w:rsidR="00F35BE2" w:rsidRDefault="00F35BE2" w:rsidP="007751B0">
                              <w:r>
                                <w:rPr>
                                  <w:rFonts w:ascii="Arial" w:hAnsi="Arial" w:cs="Arial"/>
                                  <w:color w:val="000000"/>
                                  <w:sz w:val="14"/>
                                  <w:szCs w:val="14"/>
                                </w:rPr>
                                <w:t>Operator  depozit  Pojor</w:t>
                              </w:r>
                              <w:r w:rsidR="00460DE7">
                                <w:rPr>
                                  <w:rFonts w:ascii="Arial" w:hAnsi="Arial" w:cs="Arial"/>
                                  <w:color w:val="000000"/>
                                  <w:sz w:val="14"/>
                                  <w:szCs w:val="14"/>
                                </w:rPr>
                                <w:t>â</w:t>
                              </w:r>
                              <w:r>
                                <w:rPr>
                                  <w:rFonts w:ascii="Arial" w:hAnsi="Arial" w:cs="Arial"/>
                                  <w:color w:val="000000"/>
                                  <w:sz w:val="14"/>
                                  <w:szCs w:val="14"/>
                                </w:rPr>
                                <w:t>ta</w:t>
                              </w:r>
                            </w:p>
                          </w:txbxContent>
                        </wps:txbx>
                        <wps:bodyPr rot="0" vert="horz" wrap="none" lIns="0" tIns="0" rIns="0" bIns="0" anchor="t" anchorCtr="0" upright="1">
                          <a:spAutoFit/>
                        </wps:bodyPr>
                      </wps:wsp>
                      <wps:wsp>
                        <wps:cNvPr id="689" name="Rectangle 596"/>
                        <wps:cNvSpPr>
                          <a:spLocks noChangeArrowheads="1"/>
                        </wps:cNvSpPr>
                        <wps:spPr bwMode="auto">
                          <a:xfrm>
                            <a:off x="4971415" y="775335"/>
                            <a:ext cx="98996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Freeform 597"/>
                        <wps:cNvSpPr>
                          <a:spLocks noEditPoints="1"/>
                        </wps:cNvSpPr>
                        <wps:spPr bwMode="auto">
                          <a:xfrm>
                            <a:off x="4967605" y="771525"/>
                            <a:ext cx="997585" cy="415290"/>
                          </a:xfrm>
                          <a:custGeom>
                            <a:avLst/>
                            <a:gdLst>
                              <a:gd name="T0" fmla="*/ 0 w 1571"/>
                              <a:gd name="T1" fmla="*/ 648 h 654"/>
                              <a:gd name="T2" fmla="*/ 0 w 1571"/>
                              <a:gd name="T3" fmla="*/ 561 h 654"/>
                              <a:gd name="T4" fmla="*/ 0 w 1571"/>
                              <a:gd name="T5" fmla="*/ 475 h 654"/>
                              <a:gd name="T6" fmla="*/ 0 w 1571"/>
                              <a:gd name="T7" fmla="*/ 388 h 654"/>
                              <a:gd name="T8" fmla="*/ 0 w 1571"/>
                              <a:gd name="T9" fmla="*/ 302 h 654"/>
                              <a:gd name="T10" fmla="*/ 0 w 1571"/>
                              <a:gd name="T11" fmla="*/ 216 h 654"/>
                              <a:gd name="T12" fmla="*/ 0 w 1571"/>
                              <a:gd name="T13" fmla="*/ 129 h 654"/>
                              <a:gd name="T14" fmla="*/ 6 w 1571"/>
                              <a:gd name="T15" fmla="*/ 12 h 654"/>
                              <a:gd name="T16" fmla="*/ 106 w 1571"/>
                              <a:gd name="T17" fmla="*/ 0 h 654"/>
                              <a:gd name="T18" fmla="*/ 193 w 1571"/>
                              <a:gd name="T19" fmla="*/ 0 h 654"/>
                              <a:gd name="T20" fmla="*/ 280 w 1571"/>
                              <a:gd name="T21" fmla="*/ 0 h 654"/>
                              <a:gd name="T22" fmla="*/ 366 w 1571"/>
                              <a:gd name="T23" fmla="*/ 0 h 654"/>
                              <a:gd name="T24" fmla="*/ 453 w 1571"/>
                              <a:gd name="T25" fmla="*/ 0 h 654"/>
                              <a:gd name="T26" fmla="*/ 540 w 1571"/>
                              <a:gd name="T27" fmla="*/ 0 h 654"/>
                              <a:gd name="T28" fmla="*/ 626 w 1571"/>
                              <a:gd name="T29" fmla="*/ 0 h 654"/>
                              <a:gd name="T30" fmla="*/ 713 w 1571"/>
                              <a:gd name="T31" fmla="*/ 0 h 654"/>
                              <a:gd name="T32" fmla="*/ 799 w 1571"/>
                              <a:gd name="T33" fmla="*/ 0 h 654"/>
                              <a:gd name="T34" fmla="*/ 886 w 1571"/>
                              <a:gd name="T35" fmla="*/ 0 h 654"/>
                              <a:gd name="T36" fmla="*/ 973 w 1571"/>
                              <a:gd name="T37" fmla="*/ 0 h 654"/>
                              <a:gd name="T38" fmla="*/ 1060 w 1571"/>
                              <a:gd name="T39" fmla="*/ 0 h 654"/>
                              <a:gd name="T40" fmla="*/ 1146 w 1571"/>
                              <a:gd name="T41" fmla="*/ 0 h 654"/>
                              <a:gd name="T42" fmla="*/ 1233 w 1571"/>
                              <a:gd name="T43" fmla="*/ 0 h 654"/>
                              <a:gd name="T44" fmla="*/ 1320 w 1571"/>
                              <a:gd name="T45" fmla="*/ 0 h 654"/>
                              <a:gd name="T46" fmla="*/ 1406 w 1571"/>
                              <a:gd name="T47" fmla="*/ 0 h 654"/>
                              <a:gd name="T48" fmla="*/ 1493 w 1571"/>
                              <a:gd name="T49" fmla="*/ 0 h 654"/>
                              <a:gd name="T50" fmla="*/ 1571 w 1571"/>
                              <a:gd name="T51" fmla="*/ 0 h 654"/>
                              <a:gd name="T52" fmla="*/ 1530 w 1571"/>
                              <a:gd name="T53" fmla="*/ 12 h 654"/>
                              <a:gd name="T54" fmla="*/ 1558 w 1571"/>
                              <a:gd name="T55" fmla="*/ 58 h 654"/>
                              <a:gd name="T56" fmla="*/ 1558 w 1571"/>
                              <a:gd name="T57" fmla="*/ 144 h 654"/>
                              <a:gd name="T58" fmla="*/ 1558 w 1571"/>
                              <a:gd name="T59" fmla="*/ 231 h 654"/>
                              <a:gd name="T60" fmla="*/ 1558 w 1571"/>
                              <a:gd name="T61" fmla="*/ 318 h 654"/>
                              <a:gd name="T62" fmla="*/ 1558 w 1571"/>
                              <a:gd name="T63" fmla="*/ 404 h 654"/>
                              <a:gd name="T64" fmla="*/ 1558 w 1571"/>
                              <a:gd name="T65" fmla="*/ 490 h 654"/>
                              <a:gd name="T66" fmla="*/ 1558 w 1571"/>
                              <a:gd name="T67" fmla="*/ 577 h 654"/>
                              <a:gd name="T68" fmla="*/ 1550 w 1571"/>
                              <a:gd name="T69" fmla="*/ 641 h 654"/>
                              <a:gd name="T70" fmla="*/ 1463 w 1571"/>
                              <a:gd name="T71" fmla="*/ 641 h 654"/>
                              <a:gd name="T72" fmla="*/ 1377 w 1571"/>
                              <a:gd name="T73" fmla="*/ 641 h 654"/>
                              <a:gd name="T74" fmla="*/ 1289 w 1571"/>
                              <a:gd name="T75" fmla="*/ 641 h 654"/>
                              <a:gd name="T76" fmla="*/ 1203 w 1571"/>
                              <a:gd name="T77" fmla="*/ 641 h 654"/>
                              <a:gd name="T78" fmla="*/ 1116 w 1571"/>
                              <a:gd name="T79" fmla="*/ 641 h 654"/>
                              <a:gd name="T80" fmla="*/ 1030 w 1571"/>
                              <a:gd name="T81" fmla="*/ 641 h 654"/>
                              <a:gd name="T82" fmla="*/ 943 w 1571"/>
                              <a:gd name="T83" fmla="*/ 641 h 654"/>
                              <a:gd name="T84" fmla="*/ 857 w 1571"/>
                              <a:gd name="T85" fmla="*/ 641 h 654"/>
                              <a:gd name="T86" fmla="*/ 770 w 1571"/>
                              <a:gd name="T87" fmla="*/ 641 h 654"/>
                              <a:gd name="T88" fmla="*/ 683 w 1571"/>
                              <a:gd name="T89" fmla="*/ 641 h 654"/>
                              <a:gd name="T90" fmla="*/ 597 w 1571"/>
                              <a:gd name="T91" fmla="*/ 641 h 654"/>
                              <a:gd name="T92" fmla="*/ 509 w 1571"/>
                              <a:gd name="T93" fmla="*/ 641 h 654"/>
                              <a:gd name="T94" fmla="*/ 423 w 1571"/>
                              <a:gd name="T95" fmla="*/ 641 h 654"/>
                              <a:gd name="T96" fmla="*/ 336 w 1571"/>
                              <a:gd name="T97" fmla="*/ 641 h 654"/>
                              <a:gd name="T98" fmla="*/ 250 w 1571"/>
                              <a:gd name="T99" fmla="*/ 641 h 654"/>
                              <a:gd name="T100" fmla="*/ 163 w 1571"/>
                              <a:gd name="T101" fmla="*/ 641 h 654"/>
                              <a:gd name="T102" fmla="*/ 77 w 1571"/>
                              <a:gd name="T103" fmla="*/ 641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71" h="654">
                                <a:moveTo>
                                  <a:pt x="0" y="648"/>
                                </a:moveTo>
                                <a:lnTo>
                                  <a:pt x="0" y="598"/>
                                </a:lnTo>
                                <a:lnTo>
                                  <a:pt x="12" y="598"/>
                                </a:lnTo>
                                <a:lnTo>
                                  <a:pt x="12" y="648"/>
                                </a:lnTo>
                                <a:lnTo>
                                  <a:pt x="0" y="648"/>
                                </a:lnTo>
                                <a:close/>
                                <a:moveTo>
                                  <a:pt x="0" y="561"/>
                                </a:moveTo>
                                <a:lnTo>
                                  <a:pt x="0" y="512"/>
                                </a:lnTo>
                                <a:lnTo>
                                  <a:pt x="12" y="512"/>
                                </a:lnTo>
                                <a:lnTo>
                                  <a:pt x="12" y="561"/>
                                </a:lnTo>
                                <a:lnTo>
                                  <a:pt x="0" y="561"/>
                                </a:lnTo>
                                <a:close/>
                                <a:moveTo>
                                  <a:pt x="0" y="475"/>
                                </a:moveTo>
                                <a:lnTo>
                                  <a:pt x="0" y="425"/>
                                </a:lnTo>
                                <a:lnTo>
                                  <a:pt x="12" y="425"/>
                                </a:lnTo>
                                <a:lnTo>
                                  <a:pt x="12" y="475"/>
                                </a:lnTo>
                                <a:lnTo>
                                  <a:pt x="0" y="475"/>
                                </a:lnTo>
                                <a:close/>
                                <a:moveTo>
                                  <a:pt x="0" y="388"/>
                                </a:moveTo>
                                <a:lnTo>
                                  <a:pt x="0" y="339"/>
                                </a:lnTo>
                                <a:lnTo>
                                  <a:pt x="12" y="339"/>
                                </a:lnTo>
                                <a:lnTo>
                                  <a:pt x="12" y="388"/>
                                </a:lnTo>
                                <a:lnTo>
                                  <a:pt x="0" y="388"/>
                                </a:lnTo>
                                <a:close/>
                                <a:moveTo>
                                  <a:pt x="0" y="302"/>
                                </a:moveTo>
                                <a:lnTo>
                                  <a:pt x="0" y="253"/>
                                </a:lnTo>
                                <a:lnTo>
                                  <a:pt x="12" y="253"/>
                                </a:lnTo>
                                <a:lnTo>
                                  <a:pt x="12" y="302"/>
                                </a:lnTo>
                                <a:lnTo>
                                  <a:pt x="0" y="302"/>
                                </a:lnTo>
                                <a:close/>
                                <a:moveTo>
                                  <a:pt x="0" y="216"/>
                                </a:moveTo>
                                <a:lnTo>
                                  <a:pt x="0" y="166"/>
                                </a:lnTo>
                                <a:lnTo>
                                  <a:pt x="12" y="166"/>
                                </a:lnTo>
                                <a:lnTo>
                                  <a:pt x="12" y="216"/>
                                </a:lnTo>
                                <a:lnTo>
                                  <a:pt x="0" y="216"/>
                                </a:lnTo>
                                <a:close/>
                                <a:moveTo>
                                  <a:pt x="0" y="129"/>
                                </a:moveTo>
                                <a:lnTo>
                                  <a:pt x="0" y="80"/>
                                </a:lnTo>
                                <a:lnTo>
                                  <a:pt x="12" y="80"/>
                                </a:lnTo>
                                <a:lnTo>
                                  <a:pt x="12" y="129"/>
                                </a:lnTo>
                                <a:lnTo>
                                  <a:pt x="0" y="129"/>
                                </a:lnTo>
                                <a:close/>
                                <a:moveTo>
                                  <a:pt x="0" y="43"/>
                                </a:moveTo>
                                <a:lnTo>
                                  <a:pt x="0" y="0"/>
                                </a:lnTo>
                                <a:lnTo>
                                  <a:pt x="19" y="0"/>
                                </a:lnTo>
                                <a:lnTo>
                                  <a:pt x="19" y="12"/>
                                </a:lnTo>
                                <a:lnTo>
                                  <a:pt x="6" y="12"/>
                                </a:lnTo>
                                <a:lnTo>
                                  <a:pt x="12" y="6"/>
                                </a:lnTo>
                                <a:lnTo>
                                  <a:pt x="12" y="43"/>
                                </a:lnTo>
                                <a:lnTo>
                                  <a:pt x="0" y="43"/>
                                </a:lnTo>
                                <a:close/>
                                <a:moveTo>
                                  <a:pt x="57" y="0"/>
                                </a:moveTo>
                                <a:lnTo>
                                  <a:pt x="106" y="0"/>
                                </a:lnTo>
                                <a:lnTo>
                                  <a:pt x="106" y="12"/>
                                </a:lnTo>
                                <a:lnTo>
                                  <a:pt x="57" y="12"/>
                                </a:lnTo>
                                <a:lnTo>
                                  <a:pt x="57" y="0"/>
                                </a:lnTo>
                                <a:close/>
                                <a:moveTo>
                                  <a:pt x="143" y="0"/>
                                </a:moveTo>
                                <a:lnTo>
                                  <a:pt x="193" y="0"/>
                                </a:lnTo>
                                <a:lnTo>
                                  <a:pt x="193" y="12"/>
                                </a:lnTo>
                                <a:lnTo>
                                  <a:pt x="143" y="12"/>
                                </a:lnTo>
                                <a:lnTo>
                                  <a:pt x="143" y="0"/>
                                </a:lnTo>
                                <a:close/>
                                <a:moveTo>
                                  <a:pt x="230" y="0"/>
                                </a:moveTo>
                                <a:lnTo>
                                  <a:pt x="280" y="0"/>
                                </a:lnTo>
                                <a:lnTo>
                                  <a:pt x="280" y="12"/>
                                </a:lnTo>
                                <a:lnTo>
                                  <a:pt x="230" y="12"/>
                                </a:lnTo>
                                <a:lnTo>
                                  <a:pt x="230" y="0"/>
                                </a:lnTo>
                                <a:close/>
                                <a:moveTo>
                                  <a:pt x="317" y="0"/>
                                </a:moveTo>
                                <a:lnTo>
                                  <a:pt x="366" y="0"/>
                                </a:lnTo>
                                <a:lnTo>
                                  <a:pt x="366" y="12"/>
                                </a:lnTo>
                                <a:lnTo>
                                  <a:pt x="317" y="12"/>
                                </a:lnTo>
                                <a:lnTo>
                                  <a:pt x="317" y="0"/>
                                </a:lnTo>
                                <a:close/>
                                <a:moveTo>
                                  <a:pt x="404" y="0"/>
                                </a:moveTo>
                                <a:lnTo>
                                  <a:pt x="453" y="0"/>
                                </a:lnTo>
                                <a:lnTo>
                                  <a:pt x="453" y="12"/>
                                </a:lnTo>
                                <a:lnTo>
                                  <a:pt x="404" y="12"/>
                                </a:lnTo>
                                <a:lnTo>
                                  <a:pt x="404" y="0"/>
                                </a:lnTo>
                                <a:close/>
                                <a:moveTo>
                                  <a:pt x="490" y="0"/>
                                </a:moveTo>
                                <a:lnTo>
                                  <a:pt x="540" y="0"/>
                                </a:lnTo>
                                <a:lnTo>
                                  <a:pt x="540" y="12"/>
                                </a:lnTo>
                                <a:lnTo>
                                  <a:pt x="490" y="12"/>
                                </a:lnTo>
                                <a:lnTo>
                                  <a:pt x="490" y="0"/>
                                </a:lnTo>
                                <a:close/>
                                <a:moveTo>
                                  <a:pt x="577" y="0"/>
                                </a:moveTo>
                                <a:lnTo>
                                  <a:pt x="626" y="0"/>
                                </a:lnTo>
                                <a:lnTo>
                                  <a:pt x="626" y="12"/>
                                </a:lnTo>
                                <a:lnTo>
                                  <a:pt x="577" y="12"/>
                                </a:lnTo>
                                <a:lnTo>
                                  <a:pt x="577" y="0"/>
                                </a:lnTo>
                                <a:close/>
                                <a:moveTo>
                                  <a:pt x="663" y="0"/>
                                </a:moveTo>
                                <a:lnTo>
                                  <a:pt x="713" y="0"/>
                                </a:lnTo>
                                <a:lnTo>
                                  <a:pt x="713" y="12"/>
                                </a:lnTo>
                                <a:lnTo>
                                  <a:pt x="663" y="12"/>
                                </a:lnTo>
                                <a:lnTo>
                                  <a:pt x="663" y="0"/>
                                </a:lnTo>
                                <a:close/>
                                <a:moveTo>
                                  <a:pt x="750" y="0"/>
                                </a:moveTo>
                                <a:lnTo>
                                  <a:pt x="799" y="0"/>
                                </a:lnTo>
                                <a:lnTo>
                                  <a:pt x="799" y="12"/>
                                </a:lnTo>
                                <a:lnTo>
                                  <a:pt x="750" y="12"/>
                                </a:lnTo>
                                <a:lnTo>
                                  <a:pt x="750" y="0"/>
                                </a:lnTo>
                                <a:close/>
                                <a:moveTo>
                                  <a:pt x="836" y="0"/>
                                </a:moveTo>
                                <a:lnTo>
                                  <a:pt x="886" y="0"/>
                                </a:lnTo>
                                <a:lnTo>
                                  <a:pt x="886" y="12"/>
                                </a:lnTo>
                                <a:lnTo>
                                  <a:pt x="836" y="12"/>
                                </a:lnTo>
                                <a:lnTo>
                                  <a:pt x="836" y="0"/>
                                </a:lnTo>
                                <a:close/>
                                <a:moveTo>
                                  <a:pt x="923" y="0"/>
                                </a:moveTo>
                                <a:lnTo>
                                  <a:pt x="973" y="0"/>
                                </a:lnTo>
                                <a:lnTo>
                                  <a:pt x="973" y="12"/>
                                </a:lnTo>
                                <a:lnTo>
                                  <a:pt x="923" y="12"/>
                                </a:lnTo>
                                <a:lnTo>
                                  <a:pt x="923" y="0"/>
                                </a:lnTo>
                                <a:close/>
                                <a:moveTo>
                                  <a:pt x="1010" y="0"/>
                                </a:moveTo>
                                <a:lnTo>
                                  <a:pt x="1060" y="0"/>
                                </a:lnTo>
                                <a:lnTo>
                                  <a:pt x="1060" y="12"/>
                                </a:lnTo>
                                <a:lnTo>
                                  <a:pt x="1010" y="12"/>
                                </a:lnTo>
                                <a:lnTo>
                                  <a:pt x="1010" y="0"/>
                                </a:lnTo>
                                <a:close/>
                                <a:moveTo>
                                  <a:pt x="1097" y="0"/>
                                </a:moveTo>
                                <a:lnTo>
                                  <a:pt x="1146" y="0"/>
                                </a:lnTo>
                                <a:lnTo>
                                  <a:pt x="1146" y="12"/>
                                </a:lnTo>
                                <a:lnTo>
                                  <a:pt x="1097" y="12"/>
                                </a:lnTo>
                                <a:lnTo>
                                  <a:pt x="1097" y="0"/>
                                </a:lnTo>
                                <a:close/>
                                <a:moveTo>
                                  <a:pt x="1184" y="0"/>
                                </a:moveTo>
                                <a:lnTo>
                                  <a:pt x="1233" y="0"/>
                                </a:lnTo>
                                <a:lnTo>
                                  <a:pt x="1233" y="12"/>
                                </a:lnTo>
                                <a:lnTo>
                                  <a:pt x="1184" y="12"/>
                                </a:lnTo>
                                <a:lnTo>
                                  <a:pt x="1184" y="0"/>
                                </a:lnTo>
                                <a:close/>
                                <a:moveTo>
                                  <a:pt x="1270" y="0"/>
                                </a:moveTo>
                                <a:lnTo>
                                  <a:pt x="1320" y="0"/>
                                </a:lnTo>
                                <a:lnTo>
                                  <a:pt x="1320" y="12"/>
                                </a:lnTo>
                                <a:lnTo>
                                  <a:pt x="1270" y="12"/>
                                </a:lnTo>
                                <a:lnTo>
                                  <a:pt x="1270" y="0"/>
                                </a:lnTo>
                                <a:close/>
                                <a:moveTo>
                                  <a:pt x="1357" y="0"/>
                                </a:moveTo>
                                <a:lnTo>
                                  <a:pt x="1406" y="0"/>
                                </a:lnTo>
                                <a:lnTo>
                                  <a:pt x="1406" y="12"/>
                                </a:lnTo>
                                <a:lnTo>
                                  <a:pt x="1357" y="12"/>
                                </a:lnTo>
                                <a:lnTo>
                                  <a:pt x="1357" y="0"/>
                                </a:lnTo>
                                <a:close/>
                                <a:moveTo>
                                  <a:pt x="1443" y="0"/>
                                </a:moveTo>
                                <a:lnTo>
                                  <a:pt x="1493" y="0"/>
                                </a:lnTo>
                                <a:lnTo>
                                  <a:pt x="1493" y="12"/>
                                </a:lnTo>
                                <a:lnTo>
                                  <a:pt x="1443" y="12"/>
                                </a:lnTo>
                                <a:lnTo>
                                  <a:pt x="1443" y="0"/>
                                </a:lnTo>
                                <a:close/>
                                <a:moveTo>
                                  <a:pt x="1530" y="0"/>
                                </a:moveTo>
                                <a:lnTo>
                                  <a:pt x="1571" y="0"/>
                                </a:lnTo>
                                <a:lnTo>
                                  <a:pt x="1571" y="21"/>
                                </a:lnTo>
                                <a:lnTo>
                                  <a:pt x="1558" y="21"/>
                                </a:lnTo>
                                <a:lnTo>
                                  <a:pt x="1558" y="6"/>
                                </a:lnTo>
                                <a:lnTo>
                                  <a:pt x="1565" y="12"/>
                                </a:lnTo>
                                <a:lnTo>
                                  <a:pt x="1530" y="12"/>
                                </a:lnTo>
                                <a:lnTo>
                                  <a:pt x="1530" y="0"/>
                                </a:lnTo>
                                <a:close/>
                                <a:moveTo>
                                  <a:pt x="1571" y="58"/>
                                </a:moveTo>
                                <a:lnTo>
                                  <a:pt x="1571" y="107"/>
                                </a:lnTo>
                                <a:lnTo>
                                  <a:pt x="1558" y="107"/>
                                </a:lnTo>
                                <a:lnTo>
                                  <a:pt x="1558" y="58"/>
                                </a:lnTo>
                                <a:lnTo>
                                  <a:pt x="1571" y="58"/>
                                </a:lnTo>
                                <a:close/>
                                <a:moveTo>
                                  <a:pt x="1571" y="144"/>
                                </a:moveTo>
                                <a:lnTo>
                                  <a:pt x="1571" y="194"/>
                                </a:lnTo>
                                <a:lnTo>
                                  <a:pt x="1558" y="194"/>
                                </a:lnTo>
                                <a:lnTo>
                                  <a:pt x="1558" y="144"/>
                                </a:lnTo>
                                <a:lnTo>
                                  <a:pt x="1571" y="144"/>
                                </a:lnTo>
                                <a:close/>
                                <a:moveTo>
                                  <a:pt x="1571" y="231"/>
                                </a:moveTo>
                                <a:lnTo>
                                  <a:pt x="1571" y="281"/>
                                </a:lnTo>
                                <a:lnTo>
                                  <a:pt x="1558" y="281"/>
                                </a:lnTo>
                                <a:lnTo>
                                  <a:pt x="1558" y="231"/>
                                </a:lnTo>
                                <a:lnTo>
                                  <a:pt x="1571" y="231"/>
                                </a:lnTo>
                                <a:close/>
                                <a:moveTo>
                                  <a:pt x="1571" y="318"/>
                                </a:moveTo>
                                <a:lnTo>
                                  <a:pt x="1571" y="367"/>
                                </a:lnTo>
                                <a:lnTo>
                                  <a:pt x="1558" y="367"/>
                                </a:lnTo>
                                <a:lnTo>
                                  <a:pt x="1558" y="318"/>
                                </a:lnTo>
                                <a:lnTo>
                                  <a:pt x="1571" y="318"/>
                                </a:lnTo>
                                <a:close/>
                                <a:moveTo>
                                  <a:pt x="1571" y="404"/>
                                </a:moveTo>
                                <a:lnTo>
                                  <a:pt x="1571" y="453"/>
                                </a:lnTo>
                                <a:lnTo>
                                  <a:pt x="1558" y="453"/>
                                </a:lnTo>
                                <a:lnTo>
                                  <a:pt x="1558" y="404"/>
                                </a:lnTo>
                                <a:lnTo>
                                  <a:pt x="1571" y="404"/>
                                </a:lnTo>
                                <a:close/>
                                <a:moveTo>
                                  <a:pt x="1571" y="490"/>
                                </a:moveTo>
                                <a:lnTo>
                                  <a:pt x="1571" y="540"/>
                                </a:lnTo>
                                <a:lnTo>
                                  <a:pt x="1558" y="540"/>
                                </a:lnTo>
                                <a:lnTo>
                                  <a:pt x="1558" y="490"/>
                                </a:lnTo>
                                <a:lnTo>
                                  <a:pt x="1571" y="490"/>
                                </a:lnTo>
                                <a:close/>
                                <a:moveTo>
                                  <a:pt x="1571" y="577"/>
                                </a:moveTo>
                                <a:lnTo>
                                  <a:pt x="1571" y="626"/>
                                </a:lnTo>
                                <a:lnTo>
                                  <a:pt x="1558" y="626"/>
                                </a:lnTo>
                                <a:lnTo>
                                  <a:pt x="1558" y="577"/>
                                </a:lnTo>
                                <a:lnTo>
                                  <a:pt x="1571" y="577"/>
                                </a:lnTo>
                                <a:close/>
                                <a:moveTo>
                                  <a:pt x="1550" y="654"/>
                                </a:moveTo>
                                <a:lnTo>
                                  <a:pt x="1501" y="654"/>
                                </a:lnTo>
                                <a:lnTo>
                                  <a:pt x="1501" y="641"/>
                                </a:lnTo>
                                <a:lnTo>
                                  <a:pt x="1550" y="641"/>
                                </a:lnTo>
                                <a:lnTo>
                                  <a:pt x="1550" y="654"/>
                                </a:lnTo>
                                <a:close/>
                                <a:moveTo>
                                  <a:pt x="1463" y="654"/>
                                </a:moveTo>
                                <a:lnTo>
                                  <a:pt x="1414" y="654"/>
                                </a:lnTo>
                                <a:lnTo>
                                  <a:pt x="1414" y="641"/>
                                </a:lnTo>
                                <a:lnTo>
                                  <a:pt x="1463" y="641"/>
                                </a:lnTo>
                                <a:lnTo>
                                  <a:pt x="1463" y="654"/>
                                </a:lnTo>
                                <a:close/>
                                <a:moveTo>
                                  <a:pt x="1377" y="654"/>
                                </a:moveTo>
                                <a:lnTo>
                                  <a:pt x="1327" y="654"/>
                                </a:lnTo>
                                <a:lnTo>
                                  <a:pt x="1327" y="641"/>
                                </a:lnTo>
                                <a:lnTo>
                                  <a:pt x="1377" y="641"/>
                                </a:lnTo>
                                <a:lnTo>
                                  <a:pt x="1377" y="654"/>
                                </a:lnTo>
                                <a:close/>
                                <a:moveTo>
                                  <a:pt x="1289" y="654"/>
                                </a:moveTo>
                                <a:lnTo>
                                  <a:pt x="1240" y="654"/>
                                </a:lnTo>
                                <a:lnTo>
                                  <a:pt x="1240" y="641"/>
                                </a:lnTo>
                                <a:lnTo>
                                  <a:pt x="1289" y="641"/>
                                </a:lnTo>
                                <a:lnTo>
                                  <a:pt x="1289" y="654"/>
                                </a:lnTo>
                                <a:close/>
                                <a:moveTo>
                                  <a:pt x="1203" y="654"/>
                                </a:moveTo>
                                <a:lnTo>
                                  <a:pt x="1153" y="654"/>
                                </a:lnTo>
                                <a:lnTo>
                                  <a:pt x="1153" y="641"/>
                                </a:lnTo>
                                <a:lnTo>
                                  <a:pt x="1203" y="641"/>
                                </a:lnTo>
                                <a:lnTo>
                                  <a:pt x="1203" y="654"/>
                                </a:lnTo>
                                <a:close/>
                                <a:moveTo>
                                  <a:pt x="1116" y="654"/>
                                </a:moveTo>
                                <a:lnTo>
                                  <a:pt x="1067" y="654"/>
                                </a:lnTo>
                                <a:lnTo>
                                  <a:pt x="1067" y="641"/>
                                </a:lnTo>
                                <a:lnTo>
                                  <a:pt x="1116" y="641"/>
                                </a:lnTo>
                                <a:lnTo>
                                  <a:pt x="1116" y="654"/>
                                </a:lnTo>
                                <a:close/>
                                <a:moveTo>
                                  <a:pt x="1030" y="654"/>
                                </a:moveTo>
                                <a:lnTo>
                                  <a:pt x="980" y="654"/>
                                </a:lnTo>
                                <a:lnTo>
                                  <a:pt x="980" y="641"/>
                                </a:lnTo>
                                <a:lnTo>
                                  <a:pt x="1030" y="641"/>
                                </a:lnTo>
                                <a:lnTo>
                                  <a:pt x="1030" y="654"/>
                                </a:lnTo>
                                <a:close/>
                                <a:moveTo>
                                  <a:pt x="943" y="654"/>
                                </a:moveTo>
                                <a:lnTo>
                                  <a:pt x="894" y="654"/>
                                </a:lnTo>
                                <a:lnTo>
                                  <a:pt x="894" y="641"/>
                                </a:lnTo>
                                <a:lnTo>
                                  <a:pt x="943" y="641"/>
                                </a:lnTo>
                                <a:lnTo>
                                  <a:pt x="943" y="654"/>
                                </a:lnTo>
                                <a:close/>
                                <a:moveTo>
                                  <a:pt x="857" y="654"/>
                                </a:moveTo>
                                <a:lnTo>
                                  <a:pt x="807" y="654"/>
                                </a:lnTo>
                                <a:lnTo>
                                  <a:pt x="807" y="641"/>
                                </a:lnTo>
                                <a:lnTo>
                                  <a:pt x="857" y="641"/>
                                </a:lnTo>
                                <a:lnTo>
                                  <a:pt x="857" y="654"/>
                                </a:lnTo>
                                <a:close/>
                                <a:moveTo>
                                  <a:pt x="770" y="654"/>
                                </a:moveTo>
                                <a:lnTo>
                                  <a:pt x="721" y="654"/>
                                </a:lnTo>
                                <a:lnTo>
                                  <a:pt x="721" y="641"/>
                                </a:lnTo>
                                <a:lnTo>
                                  <a:pt x="770" y="641"/>
                                </a:lnTo>
                                <a:lnTo>
                                  <a:pt x="770" y="654"/>
                                </a:lnTo>
                                <a:close/>
                                <a:moveTo>
                                  <a:pt x="683" y="654"/>
                                </a:moveTo>
                                <a:lnTo>
                                  <a:pt x="634" y="654"/>
                                </a:lnTo>
                                <a:lnTo>
                                  <a:pt x="634" y="641"/>
                                </a:lnTo>
                                <a:lnTo>
                                  <a:pt x="683" y="641"/>
                                </a:lnTo>
                                <a:lnTo>
                                  <a:pt x="683" y="654"/>
                                </a:lnTo>
                                <a:close/>
                                <a:moveTo>
                                  <a:pt x="597" y="654"/>
                                </a:moveTo>
                                <a:lnTo>
                                  <a:pt x="547" y="654"/>
                                </a:lnTo>
                                <a:lnTo>
                                  <a:pt x="547" y="641"/>
                                </a:lnTo>
                                <a:lnTo>
                                  <a:pt x="597" y="641"/>
                                </a:lnTo>
                                <a:lnTo>
                                  <a:pt x="597" y="654"/>
                                </a:lnTo>
                                <a:close/>
                                <a:moveTo>
                                  <a:pt x="509" y="654"/>
                                </a:moveTo>
                                <a:lnTo>
                                  <a:pt x="460" y="654"/>
                                </a:lnTo>
                                <a:lnTo>
                                  <a:pt x="460" y="641"/>
                                </a:lnTo>
                                <a:lnTo>
                                  <a:pt x="509" y="641"/>
                                </a:lnTo>
                                <a:lnTo>
                                  <a:pt x="509" y="654"/>
                                </a:lnTo>
                                <a:close/>
                                <a:moveTo>
                                  <a:pt x="423" y="654"/>
                                </a:moveTo>
                                <a:lnTo>
                                  <a:pt x="373" y="654"/>
                                </a:lnTo>
                                <a:lnTo>
                                  <a:pt x="373" y="641"/>
                                </a:lnTo>
                                <a:lnTo>
                                  <a:pt x="423" y="641"/>
                                </a:lnTo>
                                <a:lnTo>
                                  <a:pt x="423" y="654"/>
                                </a:lnTo>
                                <a:close/>
                                <a:moveTo>
                                  <a:pt x="336" y="654"/>
                                </a:moveTo>
                                <a:lnTo>
                                  <a:pt x="287" y="654"/>
                                </a:lnTo>
                                <a:lnTo>
                                  <a:pt x="287" y="641"/>
                                </a:lnTo>
                                <a:lnTo>
                                  <a:pt x="336" y="641"/>
                                </a:lnTo>
                                <a:lnTo>
                                  <a:pt x="336" y="654"/>
                                </a:lnTo>
                                <a:close/>
                                <a:moveTo>
                                  <a:pt x="250" y="654"/>
                                </a:moveTo>
                                <a:lnTo>
                                  <a:pt x="200" y="654"/>
                                </a:lnTo>
                                <a:lnTo>
                                  <a:pt x="200" y="641"/>
                                </a:lnTo>
                                <a:lnTo>
                                  <a:pt x="250" y="641"/>
                                </a:lnTo>
                                <a:lnTo>
                                  <a:pt x="250" y="654"/>
                                </a:lnTo>
                                <a:close/>
                                <a:moveTo>
                                  <a:pt x="163" y="654"/>
                                </a:moveTo>
                                <a:lnTo>
                                  <a:pt x="114" y="654"/>
                                </a:lnTo>
                                <a:lnTo>
                                  <a:pt x="114" y="641"/>
                                </a:lnTo>
                                <a:lnTo>
                                  <a:pt x="163" y="641"/>
                                </a:lnTo>
                                <a:lnTo>
                                  <a:pt x="163" y="654"/>
                                </a:lnTo>
                                <a:close/>
                                <a:moveTo>
                                  <a:pt x="77" y="654"/>
                                </a:moveTo>
                                <a:lnTo>
                                  <a:pt x="27" y="654"/>
                                </a:lnTo>
                                <a:lnTo>
                                  <a:pt x="27" y="641"/>
                                </a:lnTo>
                                <a:lnTo>
                                  <a:pt x="77" y="641"/>
                                </a:lnTo>
                                <a:lnTo>
                                  <a:pt x="77" y="654"/>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91" name="Rectangle 598"/>
                        <wps:cNvSpPr>
                          <a:spLocks noChangeArrowheads="1"/>
                        </wps:cNvSpPr>
                        <wps:spPr bwMode="auto">
                          <a:xfrm>
                            <a:off x="5182235" y="822960"/>
                            <a:ext cx="52514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38AD0" w14:textId="77777777" w:rsidR="00F35BE2" w:rsidRDefault="00F35BE2" w:rsidP="007751B0">
                              <w:r>
                                <w:rPr>
                                  <w:rFonts w:ascii="Arial" w:hAnsi="Arial" w:cs="Arial"/>
                                  <w:color w:val="000000"/>
                                  <w:sz w:val="14"/>
                                  <w:szCs w:val="14"/>
                                </w:rPr>
                                <w:t xml:space="preserve">Contracte de </w:t>
                              </w:r>
                            </w:p>
                          </w:txbxContent>
                        </wps:txbx>
                        <wps:bodyPr rot="0" vert="horz" wrap="square" lIns="0" tIns="0" rIns="0" bIns="0" anchor="t" anchorCtr="0" upright="1">
                          <a:noAutofit/>
                        </wps:bodyPr>
                      </wps:wsp>
                      <wps:wsp>
                        <wps:cNvPr id="692" name="Rectangle 599"/>
                        <wps:cNvSpPr>
                          <a:spLocks noChangeArrowheads="1"/>
                        </wps:cNvSpPr>
                        <wps:spPr bwMode="auto">
                          <a:xfrm>
                            <a:off x="5182235" y="932815"/>
                            <a:ext cx="56134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4CCBE" w14:textId="77777777" w:rsidR="00F35BE2" w:rsidRDefault="00F35BE2" w:rsidP="007751B0">
                              <w:r>
                                <w:rPr>
                                  <w:rFonts w:ascii="Arial" w:hAnsi="Arial" w:cs="Arial"/>
                                  <w:color w:val="000000"/>
                                  <w:sz w:val="14"/>
                                  <w:szCs w:val="14"/>
                                </w:rPr>
                                <w:t xml:space="preserve">delegare prin </w:t>
                              </w:r>
                            </w:p>
                          </w:txbxContent>
                        </wps:txbx>
                        <wps:bodyPr rot="0" vert="horz" wrap="square" lIns="0" tIns="0" rIns="0" bIns="0" anchor="t" anchorCtr="0" upright="1">
                          <a:noAutofit/>
                        </wps:bodyPr>
                      </wps:wsp>
                      <wps:wsp>
                        <wps:cNvPr id="693" name="Rectangle 600"/>
                        <wps:cNvSpPr>
                          <a:spLocks noChangeArrowheads="1"/>
                        </wps:cNvSpPr>
                        <wps:spPr bwMode="auto">
                          <a:xfrm>
                            <a:off x="5182235" y="1042035"/>
                            <a:ext cx="5238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B1FF3" w14:textId="77777777" w:rsidR="00F35BE2" w:rsidRDefault="00F35BE2" w:rsidP="007751B0">
                              <w:r>
                                <w:rPr>
                                  <w:rFonts w:ascii="Arial" w:hAnsi="Arial" w:cs="Arial"/>
                                  <w:color w:val="000000"/>
                                  <w:sz w:val="14"/>
                                  <w:szCs w:val="14"/>
                                </w:rPr>
                                <w:t>concesiune</w:t>
                              </w:r>
                            </w:p>
                          </w:txbxContent>
                        </wps:txbx>
                        <wps:bodyPr rot="0" vert="horz" wrap="square" lIns="0" tIns="0" rIns="0" bIns="0" anchor="t" anchorCtr="0" upright="1">
                          <a:spAutoFit/>
                        </wps:bodyPr>
                      </wps:wsp>
                      <wps:wsp>
                        <wps:cNvPr id="694" name="Rectangle 601"/>
                        <wps:cNvSpPr>
                          <a:spLocks noChangeArrowheads="1"/>
                        </wps:cNvSpPr>
                        <wps:spPr bwMode="auto">
                          <a:xfrm>
                            <a:off x="1413510" y="7620"/>
                            <a:ext cx="8248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Freeform 602"/>
                        <wps:cNvSpPr>
                          <a:spLocks noEditPoints="1"/>
                        </wps:cNvSpPr>
                        <wps:spPr bwMode="auto">
                          <a:xfrm>
                            <a:off x="1409700" y="3810"/>
                            <a:ext cx="832485" cy="187960"/>
                          </a:xfrm>
                          <a:custGeom>
                            <a:avLst/>
                            <a:gdLst>
                              <a:gd name="T0" fmla="*/ 13 w 1311"/>
                              <a:gd name="T1" fmla="*/ 290 h 296"/>
                              <a:gd name="T2" fmla="*/ 13 w 1311"/>
                              <a:gd name="T3" fmla="*/ 154 h 296"/>
                              <a:gd name="T4" fmla="*/ 0 w 1311"/>
                              <a:gd name="T5" fmla="*/ 68 h 296"/>
                              <a:gd name="T6" fmla="*/ 0 w 1311"/>
                              <a:gd name="T7" fmla="*/ 31 h 296"/>
                              <a:gd name="T8" fmla="*/ 6 w 1311"/>
                              <a:gd name="T9" fmla="*/ 13 h 296"/>
                              <a:gd name="T10" fmla="*/ 69 w 1311"/>
                              <a:gd name="T11" fmla="*/ 0 h 296"/>
                              <a:gd name="T12" fmla="*/ 69 w 1311"/>
                              <a:gd name="T13" fmla="*/ 0 h 296"/>
                              <a:gd name="T14" fmla="*/ 156 w 1311"/>
                              <a:gd name="T15" fmla="*/ 13 h 296"/>
                              <a:gd name="T16" fmla="*/ 292 w 1311"/>
                              <a:gd name="T17" fmla="*/ 13 h 296"/>
                              <a:gd name="T18" fmla="*/ 378 w 1311"/>
                              <a:gd name="T19" fmla="*/ 0 h 296"/>
                              <a:gd name="T20" fmla="*/ 415 w 1311"/>
                              <a:gd name="T21" fmla="*/ 0 h 296"/>
                              <a:gd name="T22" fmla="*/ 415 w 1311"/>
                              <a:gd name="T23" fmla="*/ 0 h 296"/>
                              <a:gd name="T24" fmla="*/ 502 w 1311"/>
                              <a:gd name="T25" fmla="*/ 13 h 296"/>
                              <a:gd name="T26" fmla="*/ 639 w 1311"/>
                              <a:gd name="T27" fmla="*/ 13 h 296"/>
                              <a:gd name="T28" fmla="*/ 725 w 1311"/>
                              <a:gd name="T29" fmla="*/ 0 h 296"/>
                              <a:gd name="T30" fmla="*/ 762 w 1311"/>
                              <a:gd name="T31" fmla="*/ 0 h 296"/>
                              <a:gd name="T32" fmla="*/ 762 w 1311"/>
                              <a:gd name="T33" fmla="*/ 0 h 296"/>
                              <a:gd name="T34" fmla="*/ 849 w 1311"/>
                              <a:gd name="T35" fmla="*/ 13 h 296"/>
                              <a:gd name="T36" fmla="*/ 985 w 1311"/>
                              <a:gd name="T37" fmla="*/ 13 h 296"/>
                              <a:gd name="T38" fmla="*/ 1072 w 1311"/>
                              <a:gd name="T39" fmla="*/ 0 h 296"/>
                              <a:gd name="T40" fmla="*/ 1109 w 1311"/>
                              <a:gd name="T41" fmla="*/ 0 h 296"/>
                              <a:gd name="T42" fmla="*/ 1109 w 1311"/>
                              <a:gd name="T43" fmla="*/ 0 h 296"/>
                              <a:gd name="T44" fmla="*/ 1195 w 1311"/>
                              <a:gd name="T45" fmla="*/ 13 h 296"/>
                              <a:gd name="T46" fmla="*/ 1311 w 1311"/>
                              <a:gd name="T47" fmla="*/ 33 h 296"/>
                              <a:gd name="T48" fmla="*/ 1282 w 1311"/>
                              <a:gd name="T49" fmla="*/ 13 h 296"/>
                              <a:gd name="T50" fmla="*/ 1299 w 1311"/>
                              <a:gd name="T51" fmla="*/ 120 h 296"/>
                              <a:gd name="T52" fmla="*/ 1311 w 1311"/>
                              <a:gd name="T53" fmla="*/ 206 h 296"/>
                              <a:gd name="T54" fmla="*/ 1311 w 1311"/>
                              <a:gd name="T55" fmla="*/ 243 h 296"/>
                              <a:gd name="T56" fmla="*/ 1305 w 1311"/>
                              <a:gd name="T57" fmla="*/ 284 h 296"/>
                              <a:gd name="T58" fmla="*/ 1266 w 1311"/>
                              <a:gd name="T59" fmla="*/ 296 h 296"/>
                              <a:gd name="T60" fmla="*/ 1266 w 1311"/>
                              <a:gd name="T61" fmla="*/ 296 h 296"/>
                              <a:gd name="T62" fmla="*/ 1180 w 1311"/>
                              <a:gd name="T63" fmla="*/ 284 h 296"/>
                              <a:gd name="T64" fmla="*/ 1044 w 1311"/>
                              <a:gd name="T65" fmla="*/ 284 h 296"/>
                              <a:gd name="T66" fmla="*/ 957 w 1311"/>
                              <a:gd name="T67" fmla="*/ 296 h 296"/>
                              <a:gd name="T68" fmla="*/ 920 w 1311"/>
                              <a:gd name="T69" fmla="*/ 296 h 296"/>
                              <a:gd name="T70" fmla="*/ 920 w 1311"/>
                              <a:gd name="T71" fmla="*/ 296 h 296"/>
                              <a:gd name="T72" fmla="*/ 833 w 1311"/>
                              <a:gd name="T73" fmla="*/ 284 h 296"/>
                              <a:gd name="T74" fmla="*/ 697 w 1311"/>
                              <a:gd name="T75" fmla="*/ 284 h 296"/>
                              <a:gd name="T76" fmla="*/ 610 w 1311"/>
                              <a:gd name="T77" fmla="*/ 296 h 296"/>
                              <a:gd name="T78" fmla="*/ 573 w 1311"/>
                              <a:gd name="T79" fmla="*/ 296 h 296"/>
                              <a:gd name="T80" fmla="*/ 573 w 1311"/>
                              <a:gd name="T81" fmla="*/ 296 h 296"/>
                              <a:gd name="T82" fmla="*/ 486 w 1311"/>
                              <a:gd name="T83" fmla="*/ 284 h 296"/>
                              <a:gd name="T84" fmla="*/ 350 w 1311"/>
                              <a:gd name="T85" fmla="*/ 284 h 296"/>
                              <a:gd name="T86" fmla="*/ 264 w 1311"/>
                              <a:gd name="T87" fmla="*/ 296 h 296"/>
                              <a:gd name="T88" fmla="*/ 227 w 1311"/>
                              <a:gd name="T89" fmla="*/ 296 h 296"/>
                              <a:gd name="T90" fmla="*/ 227 w 1311"/>
                              <a:gd name="T91" fmla="*/ 296 h 296"/>
                              <a:gd name="T92" fmla="*/ 140 w 1311"/>
                              <a:gd name="T93" fmla="*/ 284 h 296"/>
                              <a:gd name="T94" fmla="*/ 6 w 1311"/>
                              <a:gd name="T95" fmla="*/ 284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311" h="296">
                                <a:moveTo>
                                  <a:pt x="0" y="290"/>
                                </a:moveTo>
                                <a:lnTo>
                                  <a:pt x="0" y="241"/>
                                </a:lnTo>
                                <a:lnTo>
                                  <a:pt x="13" y="241"/>
                                </a:lnTo>
                                <a:lnTo>
                                  <a:pt x="13" y="290"/>
                                </a:lnTo>
                                <a:lnTo>
                                  <a:pt x="0" y="290"/>
                                </a:lnTo>
                                <a:close/>
                                <a:moveTo>
                                  <a:pt x="0" y="204"/>
                                </a:moveTo>
                                <a:lnTo>
                                  <a:pt x="0" y="154"/>
                                </a:lnTo>
                                <a:lnTo>
                                  <a:pt x="13" y="154"/>
                                </a:lnTo>
                                <a:lnTo>
                                  <a:pt x="13" y="204"/>
                                </a:lnTo>
                                <a:lnTo>
                                  <a:pt x="0" y="204"/>
                                </a:lnTo>
                                <a:close/>
                                <a:moveTo>
                                  <a:pt x="0" y="117"/>
                                </a:moveTo>
                                <a:lnTo>
                                  <a:pt x="0" y="68"/>
                                </a:lnTo>
                                <a:lnTo>
                                  <a:pt x="13" y="68"/>
                                </a:lnTo>
                                <a:lnTo>
                                  <a:pt x="13" y="117"/>
                                </a:lnTo>
                                <a:lnTo>
                                  <a:pt x="0" y="117"/>
                                </a:lnTo>
                                <a:close/>
                                <a:moveTo>
                                  <a:pt x="0" y="31"/>
                                </a:moveTo>
                                <a:lnTo>
                                  <a:pt x="0" y="0"/>
                                </a:lnTo>
                                <a:lnTo>
                                  <a:pt x="32" y="0"/>
                                </a:lnTo>
                                <a:lnTo>
                                  <a:pt x="32" y="13"/>
                                </a:lnTo>
                                <a:lnTo>
                                  <a:pt x="6" y="13"/>
                                </a:lnTo>
                                <a:lnTo>
                                  <a:pt x="13" y="6"/>
                                </a:lnTo>
                                <a:lnTo>
                                  <a:pt x="13" y="31"/>
                                </a:lnTo>
                                <a:lnTo>
                                  <a:pt x="0" y="31"/>
                                </a:lnTo>
                                <a:close/>
                                <a:moveTo>
                                  <a:pt x="69" y="0"/>
                                </a:moveTo>
                                <a:lnTo>
                                  <a:pt x="118" y="0"/>
                                </a:lnTo>
                                <a:lnTo>
                                  <a:pt x="118" y="13"/>
                                </a:lnTo>
                                <a:lnTo>
                                  <a:pt x="69" y="13"/>
                                </a:lnTo>
                                <a:lnTo>
                                  <a:pt x="69" y="0"/>
                                </a:lnTo>
                                <a:close/>
                                <a:moveTo>
                                  <a:pt x="156" y="0"/>
                                </a:moveTo>
                                <a:lnTo>
                                  <a:pt x="205" y="0"/>
                                </a:lnTo>
                                <a:lnTo>
                                  <a:pt x="205" y="13"/>
                                </a:lnTo>
                                <a:lnTo>
                                  <a:pt x="156" y="13"/>
                                </a:lnTo>
                                <a:lnTo>
                                  <a:pt x="156" y="0"/>
                                </a:lnTo>
                                <a:close/>
                                <a:moveTo>
                                  <a:pt x="242" y="0"/>
                                </a:moveTo>
                                <a:lnTo>
                                  <a:pt x="292" y="0"/>
                                </a:lnTo>
                                <a:lnTo>
                                  <a:pt x="292" y="13"/>
                                </a:lnTo>
                                <a:lnTo>
                                  <a:pt x="242" y="13"/>
                                </a:lnTo>
                                <a:lnTo>
                                  <a:pt x="242" y="0"/>
                                </a:lnTo>
                                <a:close/>
                                <a:moveTo>
                                  <a:pt x="329" y="0"/>
                                </a:moveTo>
                                <a:lnTo>
                                  <a:pt x="378" y="0"/>
                                </a:lnTo>
                                <a:lnTo>
                                  <a:pt x="378" y="13"/>
                                </a:lnTo>
                                <a:lnTo>
                                  <a:pt x="329" y="13"/>
                                </a:lnTo>
                                <a:lnTo>
                                  <a:pt x="329" y="0"/>
                                </a:lnTo>
                                <a:close/>
                                <a:moveTo>
                                  <a:pt x="415" y="0"/>
                                </a:moveTo>
                                <a:lnTo>
                                  <a:pt x="465" y="0"/>
                                </a:lnTo>
                                <a:lnTo>
                                  <a:pt x="465" y="13"/>
                                </a:lnTo>
                                <a:lnTo>
                                  <a:pt x="415" y="13"/>
                                </a:lnTo>
                                <a:lnTo>
                                  <a:pt x="415" y="0"/>
                                </a:lnTo>
                                <a:close/>
                                <a:moveTo>
                                  <a:pt x="502" y="0"/>
                                </a:moveTo>
                                <a:lnTo>
                                  <a:pt x="552" y="0"/>
                                </a:lnTo>
                                <a:lnTo>
                                  <a:pt x="552" y="13"/>
                                </a:lnTo>
                                <a:lnTo>
                                  <a:pt x="502" y="13"/>
                                </a:lnTo>
                                <a:lnTo>
                                  <a:pt x="502" y="0"/>
                                </a:lnTo>
                                <a:close/>
                                <a:moveTo>
                                  <a:pt x="589" y="0"/>
                                </a:moveTo>
                                <a:lnTo>
                                  <a:pt x="639" y="0"/>
                                </a:lnTo>
                                <a:lnTo>
                                  <a:pt x="639" y="13"/>
                                </a:lnTo>
                                <a:lnTo>
                                  <a:pt x="589" y="13"/>
                                </a:lnTo>
                                <a:lnTo>
                                  <a:pt x="589" y="0"/>
                                </a:lnTo>
                                <a:close/>
                                <a:moveTo>
                                  <a:pt x="676" y="0"/>
                                </a:moveTo>
                                <a:lnTo>
                                  <a:pt x="725" y="0"/>
                                </a:lnTo>
                                <a:lnTo>
                                  <a:pt x="725" y="13"/>
                                </a:lnTo>
                                <a:lnTo>
                                  <a:pt x="676" y="13"/>
                                </a:lnTo>
                                <a:lnTo>
                                  <a:pt x="676" y="0"/>
                                </a:lnTo>
                                <a:close/>
                                <a:moveTo>
                                  <a:pt x="762" y="0"/>
                                </a:moveTo>
                                <a:lnTo>
                                  <a:pt x="812" y="0"/>
                                </a:lnTo>
                                <a:lnTo>
                                  <a:pt x="812" y="13"/>
                                </a:lnTo>
                                <a:lnTo>
                                  <a:pt x="762" y="13"/>
                                </a:lnTo>
                                <a:lnTo>
                                  <a:pt x="762" y="0"/>
                                </a:lnTo>
                                <a:close/>
                                <a:moveTo>
                                  <a:pt x="849" y="0"/>
                                </a:moveTo>
                                <a:lnTo>
                                  <a:pt x="898" y="0"/>
                                </a:lnTo>
                                <a:lnTo>
                                  <a:pt x="898" y="13"/>
                                </a:lnTo>
                                <a:lnTo>
                                  <a:pt x="849" y="13"/>
                                </a:lnTo>
                                <a:lnTo>
                                  <a:pt x="849" y="0"/>
                                </a:lnTo>
                                <a:close/>
                                <a:moveTo>
                                  <a:pt x="936" y="0"/>
                                </a:moveTo>
                                <a:lnTo>
                                  <a:pt x="985" y="0"/>
                                </a:lnTo>
                                <a:lnTo>
                                  <a:pt x="985" y="13"/>
                                </a:lnTo>
                                <a:lnTo>
                                  <a:pt x="936" y="13"/>
                                </a:lnTo>
                                <a:lnTo>
                                  <a:pt x="936" y="0"/>
                                </a:lnTo>
                                <a:close/>
                                <a:moveTo>
                                  <a:pt x="1022" y="0"/>
                                </a:moveTo>
                                <a:lnTo>
                                  <a:pt x="1072" y="0"/>
                                </a:lnTo>
                                <a:lnTo>
                                  <a:pt x="1072" y="13"/>
                                </a:lnTo>
                                <a:lnTo>
                                  <a:pt x="1022" y="13"/>
                                </a:lnTo>
                                <a:lnTo>
                                  <a:pt x="1022" y="0"/>
                                </a:lnTo>
                                <a:close/>
                                <a:moveTo>
                                  <a:pt x="1109" y="0"/>
                                </a:moveTo>
                                <a:lnTo>
                                  <a:pt x="1158" y="0"/>
                                </a:lnTo>
                                <a:lnTo>
                                  <a:pt x="1158" y="13"/>
                                </a:lnTo>
                                <a:lnTo>
                                  <a:pt x="1109" y="13"/>
                                </a:lnTo>
                                <a:lnTo>
                                  <a:pt x="1109" y="0"/>
                                </a:lnTo>
                                <a:close/>
                                <a:moveTo>
                                  <a:pt x="1195" y="0"/>
                                </a:moveTo>
                                <a:lnTo>
                                  <a:pt x="1245" y="0"/>
                                </a:lnTo>
                                <a:lnTo>
                                  <a:pt x="1245" y="13"/>
                                </a:lnTo>
                                <a:lnTo>
                                  <a:pt x="1195" y="13"/>
                                </a:lnTo>
                                <a:lnTo>
                                  <a:pt x="1195" y="0"/>
                                </a:lnTo>
                                <a:close/>
                                <a:moveTo>
                                  <a:pt x="1282" y="0"/>
                                </a:moveTo>
                                <a:lnTo>
                                  <a:pt x="1311" y="0"/>
                                </a:lnTo>
                                <a:lnTo>
                                  <a:pt x="1311" y="33"/>
                                </a:lnTo>
                                <a:lnTo>
                                  <a:pt x="1299" y="33"/>
                                </a:lnTo>
                                <a:lnTo>
                                  <a:pt x="1299" y="6"/>
                                </a:lnTo>
                                <a:lnTo>
                                  <a:pt x="1305" y="13"/>
                                </a:lnTo>
                                <a:lnTo>
                                  <a:pt x="1282" y="13"/>
                                </a:lnTo>
                                <a:lnTo>
                                  <a:pt x="1282" y="0"/>
                                </a:lnTo>
                                <a:close/>
                                <a:moveTo>
                                  <a:pt x="1311" y="70"/>
                                </a:moveTo>
                                <a:lnTo>
                                  <a:pt x="1311" y="120"/>
                                </a:lnTo>
                                <a:lnTo>
                                  <a:pt x="1299" y="120"/>
                                </a:lnTo>
                                <a:lnTo>
                                  <a:pt x="1299" y="70"/>
                                </a:lnTo>
                                <a:lnTo>
                                  <a:pt x="1311" y="70"/>
                                </a:lnTo>
                                <a:close/>
                                <a:moveTo>
                                  <a:pt x="1311" y="157"/>
                                </a:moveTo>
                                <a:lnTo>
                                  <a:pt x="1311" y="206"/>
                                </a:lnTo>
                                <a:lnTo>
                                  <a:pt x="1299" y="206"/>
                                </a:lnTo>
                                <a:lnTo>
                                  <a:pt x="1299" y="157"/>
                                </a:lnTo>
                                <a:lnTo>
                                  <a:pt x="1311" y="157"/>
                                </a:lnTo>
                                <a:close/>
                                <a:moveTo>
                                  <a:pt x="1311" y="243"/>
                                </a:moveTo>
                                <a:lnTo>
                                  <a:pt x="1311" y="296"/>
                                </a:lnTo>
                                <a:lnTo>
                                  <a:pt x="1303" y="296"/>
                                </a:lnTo>
                                <a:lnTo>
                                  <a:pt x="1303" y="284"/>
                                </a:lnTo>
                                <a:lnTo>
                                  <a:pt x="1305" y="284"/>
                                </a:lnTo>
                                <a:lnTo>
                                  <a:pt x="1299" y="290"/>
                                </a:lnTo>
                                <a:lnTo>
                                  <a:pt x="1299" y="243"/>
                                </a:lnTo>
                                <a:lnTo>
                                  <a:pt x="1311" y="243"/>
                                </a:lnTo>
                                <a:close/>
                                <a:moveTo>
                                  <a:pt x="1266" y="296"/>
                                </a:moveTo>
                                <a:lnTo>
                                  <a:pt x="1217" y="296"/>
                                </a:lnTo>
                                <a:lnTo>
                                  <a:pt x="1217" y="284"/>
                                </a:lnTo>
                                <a:lnTo>
                                  <a:pt x="1266" y="284"/>
                                </a:lnTo>
                                <a:lnTo>
                                  <a:pt x="1266" y="296"/>
                                </a:lnTo>
                                <a:close/>
                                <a:moveTo>
                                  <a:pt x="1180" y="296"/>
                                </a:moveTo>
                                <a:lnTo>
                                  <a:pt x="1130" y="296"/>
                                </a:lnTo>
                                <a:lnTo>
                                  <a:pt x="1130" y="284"/>
                                </a:lnTo>
                                <a:lnTo>
                                  <a:pt x="1180" y="284"/>
                                </a:lnTo>
                                <a:lnTo>
                                  <a:pt x="1180" y="296"/>
                                </a:lnTo>
                                <a:close/>
                                <a:moveTo>
                                  <a:pt x="1093" y="296"/>
                                </a:moveTo>
                                <a:lnTo>
                                  <a:pt x="1044" y="296"/>
                                </a:lnTo>
                                <a:lnTo>
                                  <a:pt x="1044" y="284"/>
                                </a:lnTo>
                                <a:lnTo>
                                  <a:pt x="1093" y="284"/>
                                </a:lnTo>
                                <a:lnTo>
                                  <a:pt x="1093" y="296"/>
                                </a:lnTo>
                                <a:close/>
                                <a:moveTo>
                                  <a:pt x="1007" y="296"/>
                                </a:moveTo>
                                <a:lnTo>
                                  <a:pt x="957" y="296"/>
                                </a:lnTo>
                                <a:lnTo>
                                  <a:pt x="957" y="284"/>
                                </a:lnTo>
                                <a:lnTo>
                                  <a:pt x="1007" y="284"/>
                                </a:lnTo>
                                <a:lnTo>
                                  <a:pt x="1007" y="296"/>
                                </a:lnTo>
                                <a:close/>
                                <a:moveTo>
                                  <a:pt x="920" y="296"/>
                                </a:moveTo>
                                <a:lnTo>
                                  <a:pt x="870" y="296"/>
                                </a:lnTo>
                                <a:lnTo>
                                  <a:pt x="870" y="284"/>
                                </a:lnTo>
                                <a:lnTo>
                                  <a:pt x="920" y="284"/>
                                </a:lnTo>
                                <a:lnTo>
                                  <a:pt x="920" y="296"/>
                                </a:lnTo>
                                <a:close/>
                                <a:moveTo>
                                  <a:pt x="833" y="296"/>
                                </a:moveTo>
                                <a:lnTo>
                                  <a:pt x="783" y="296"/>
                                </a:lnTo>
                                <a:lnTo>
                                  <a:pt x="783" y="284"/>
                                </a:lnTo>
                                <a:lnTo>
                                  <a:pt x="833" y="284"/>
                                </a:lnTo>
                                <a:lnTo>
                                  <a:pt x="833" y="296"/>
                                </a:lnTo>
                                <a:close/>
                                <a:moveTo>
                                  <a:pt x="746" y="296"/>
                                </a:moveTo>
                                <a:lnTo>
                                  <a:pt x="697" y="296"/>
                                </a:lnTo>
                                <a:lnTo>
                                  <a:pt x="697" y="284"/>
                                </a:lnTo>
                                <a:lnTo>
                                  <a:pt x="746" y="284"/>
                                </a:lnTo>
                                <a:lnTo>
                                  <a:pt x="746" y="296"/>
                                </a:lnTo>
                                <a:close/>
                                <a:moveTo>
                                  <a:pt x="660" y="296"/>
                                </a:moveTo>
                                <a:lnTo>
                                  <a:pt x="610" y="296"/>
                                </a:lnTo>
                                <a:lnTo>
                                  <a:pt x="610" y="284"/>
                                </a:lnTo>
                                <a:lnTo>
                                  <a:pt x="660" y="284"/>
                                </a:lnTo>
                                <a:lnTo>
                                  <a:pt x="660" y="296"/>
                                </a:lnTo>
                                <a:close/>
                                <a:moveTo>
                                  <a:pt x="573" y="296"/>
                                </a:moveTo>
                                <a:lnTo>
                                  <a:pt x="523" y="296"/>
                                </a:lnTo>
                                <a:lnTo>
                                  <a:pt x="523" y="284"/>
                                </a:lnTo>
                                <a:lnTo>
                                  <a:pt x="573" y="284"/>
                                </a:lnTo>
                                <a:lnTo>
                                  <a:pt x="573" y="296"/>
                                </a:lnTo>
                                <a:close/>
                                <a:moveTo>
                                  <a:pt x="486" y="296"/>
                                </a:moveTo>
                                <a:lnTo>
                                  <a:pt x="437" y="296"/>
                                </a:lnTo>
                                <a:lnTo>
                                  <a:pt x="437" y="284"/>
                                </a:lnTo>
                                <a:lnTo>
                                  <a:pt x="486" y="284"/>
                                </a:lnTo>
                                <a:lnTo>
                                  <a:pt x="486" y="296"/>
                                </a:lnTo>
                                <a:close/>
                                <a:moveTo>
                                  <a:pt x="400" y="296"/>
                                </a:moveTo>
                                <a:lnTo>
                                  <a:pt x="350" y="296"/>
                                </a:lnTo>
                                <a:lnTo>
                                  <a:pt x="350" y="284"/>
                                </a:lnTo>
                                <a:lnTo>
                                  <a:pt x="400" y="284"/>
                                </a:lnTo>
                                <a:lnTo>
                                  <a:pt x="400" y="296"/>
                                </a:lnTo>
                                <a:close/>
                                <a:moveTo>
                                  <a:pt x="313" y="296"/>
                                </a:moveTo>
                                <a:lnTo>
                                  <a:pt x="264" y="296"/>
                                </a:lnTo>
                                <a:lnTo>
                                  <a:pt x="264" y="284"/>
                                </a:lnTo>
                                <a:lnTo>
                                  <a:pt x="313" y="284"/>
                                </a:lnTo>
                                <a:lnTo>
                                  <a:pt x="313" y="296"/>
                                </a:lnTo>
                                <a:close/>
                                <a:moveTo>
                                  <a:pt x="227" y="296"/>
                                </a:moveTo>
                                <a:lnTo>
                                  <a:pt x="177" y="296"/>
                                </a:lnTo>
                                <a:lnTo>
                                  <a:pt x="177" y="284"/>
                                </a:lnTo>
                                <a:lnTo>
                                  <a:pt x="227" y="284"/>
                                </a:lnTo>
                                <a:lnTo>
                                  <a:pt x="227" y="296"/>
                                </a:lnTo>
                                <a:close/>
                                <a:moveTo>
                                  <a:pt x="140" y="296"/>
                                </a:moveTo>
                                <a:lnTo>
                                  <a:pt x="90" y="296"/>
                                </a:lnTo>
                                <a:lnTo>
                                  <a:pt x="90" y="284"/>
                                </a:lnTo>
                                <a:lnTo>
                                  <a:pt x="140" y="284"/>
                                </a:lnTo>
                                <a:lnTo>
                                  <a:pt x="140" y="296"/>
                                </a:lnTo>
                                <a:close/>
                                <a:moveTo>
                                  <a:pt x="53" y="296"/>
                                </a:moveTo>
                                <a:lnTo>
                                  <a:pt x="6" y="296"/>
                                </a:lnTo>
                                <a:lnTo>
                                  <a:pt x="6" y="284"/>
                                </a:lnTo>
                                <a:lnTo>
                                  <a:pt x="53" y="284"/>
                                </a:lnTo>
                                <a:lnTo>
                                  <a:pt x="53" y="296"/>
                                </a:lnTo>
                                <a:close/>
                              </a:path>
                            </a:pathLst>
                          </a:custGeom>
                          <a:solidFill>
                            <a:srgbClr val="C00000"/>
                          </a:solidFill>
                          <a:ln w="635">
                            <a:solidFill>
                              <a:srgbClr val="C00000"/>
                            </a:solidFill>
                            <a:round/>
                            <a:headEnd/>
                            <a:tailEnd/>
                          </a:ln>
                        </wps:spPr>
                        <wps:bodyPr rot="0" vert="horz" wrap="square" lIns="91440" tIns="45720" rIns="91440" bIns="45720" anchor="t" anchorCtr="0" upright="1">
                          <a:noAutofit/>
                        </wps:bodyPr>
                      </wps:wsp>
                      <wps:wsp>
                        <wps:cNvPr id="696" name="Rectangle 603"/>
                        <wps:cNvSpPr>
                          <a:spLocks noChangeArrowheads="1"/>
                        </wps:cNvSpPr>
                        <wps:spPr bwMode="auto">
                          <a:xfrm>
                            <a:off x="1494155" y="53340"/>
                            <a:ext cx="6280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31529" w14:textId="77777777" w:rsidR="00F35BE2" w:rsidRDefault="00F35BE2" w:rsidP="007751B0">
                              <w:r>
                                <w:rPr>
                                  <w:rFonts w:ascii="Arial" w:hAnsi="Arial" w:cs="Arial"/>
                                  <w:i/>
                                  <w:iCs/>
                                  <w:color w:val="000000"/>
                                  <w:sz w:val="14"/>
                                  <w:szCs w:val="14"/>
                                </w:rPr>
                                <w:t>Flux  financiar 1</w:t>
                              </w:r>
                            </w:p>
                          </w:txbxContent>
                        </wps:txbx>
                        <wps:bodyPr rot="0" vert="horz" wrap="none" lIns="0" tIns="0" rIns="0" bIns="0" anchor="t" anchorCtr="0" upright="1">
                          <a:spAutoFit/>
                        </wps:bodyPr>
                      </wps:wsp>
                      <wps:wsp>
                        <wps:cNvPr id="697" name="Rectangle 604"/>
                        <wps:cNvSpPr>
                          <a:spLocks noChangeArrowheads="1"/>
                        </wps:cNvSpPr>
                        <wps:spPr bwMode="auto">
                          <a:xfrm>
                            <a:off x="2120265" y="1425575"/>
                            <a:ext cx="83312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Freeform 605"/>
                        <wps:cNvSpPr>
                          <a:spLocks noEditPoints="1"/>
                        </wps:cNvSpPr>
                        <wps:spPr bwMode="auto">
                          <a:xfrm>
                            <a:off x="2038350" y="1421764"/>
                            <a:ext cx="918845" cy="200973"/>
                          </a:xfrm>
                          <a:custGeom>
                            <a:avLst/>
                            <a:gdLst>
                              <a:gd name="T0" fmla="*/ 13 w 1324"/>
                              <a:gd name="T1" fmla="*/ 240 h 296"/>
                              <a:gd name="T2" fmla="*/ 0 w 1324"/>
                              <a:gd name="T3" fmla="*/ 203 h 296"/>
                              <a:gd name="T4" fmla="*/ 13 w 1324"/>
                              <a:gd name="T5" fmla="*/ 203 h 296"/>
                              <a:gd name="T6" fmla="*/ 0 w 1324"/>
                              <a:gd name="T7" fmla="*/ 68 h 296"/>
                              <a:gd name="T8" fmla="*/ 0 w 1324"/>
                              <a:gd name="T9" fmla="*/ 117 h 296"/>
                              <a:gd name="T10" fmla="*/ 32 w 1324"/>
                              <a:gd name="T11" fmla="*/ 0 h 296"/>
                              <a:gd name="T12" fmla="*/ 13 w 1324"/>
                              <a:gd name="T13" fmla="*/ 6 h 296"/>
                              <a:gd name="T14" fmla="*/ 69 w 1324"/>
                              <a:gd name="T15" fmla="*/ 0 h 296"/>
                              <a:gd name="T16" fmla="*/ 69 w 1324"/>
                              <a:gd name="T17" fmla="*/ 12 h 296"/>
                              <a:gd name="T18" fmla="*/ 205 w 1324"/>
                              <a:gd name="T19" fmla="*/ 0 h 296"/>
                              <a:gd name="T20" fmla="*/ 156 w 1324"/>
                              <a:gd name="T21" fmla="*/ 0 h 296"/>
                              <a:gd name="T22" fmla="*/ 292 w 1324"/>
                              <a:gd name="T23" fmla="*/ 12 h 296"/>
                              <a:gd name="T24" fmla="*/ 329 w 1324"/>
                              <a:gd name="T25" fmla="*/ 0 h 296"/>
                              <a:gd name="T26" fmla="*/ 329 w 1324"/>
                              <a:gd name="T27" fmla="*/ 12 h 296"/>
                              <a:gd name="T28" fmla="*/ 465 w 1324"/>
                              <a:gd name="T29" fmla="*/ 0 h 296"/>
                              <a:gd name="T30" fmla="*/ 415 w 1324"/>
                              <a:gd name="T31" fmla="*/ 0 h 296"/>
                              <a:gd name="T32" fmla="*/ 552 w 1324"/>
                              <a:gd name="T33" fmla="*/ 12 h 296"/>
                              <a:gd name="T34" fmla="*/ 589 w 1324"/>
                              <a:gd name="T35" fmla="*/ 0 h 296"/>
                              <a:gd name="T36" fmla="*/ 589 w 1324"/>
                              <a:gd name="T37" fmla="*/ 12 h 296"/>
                              <a:gd name="T38" fmla="*/ 725 w 1324"/>
                              <a:gd name="T39" fmla="*/ 0 h 296"/>
                              <a:gd name="T40" fmla="*/ 676 w 1324"/>
                              <a:gd name="T41" fmla="*/ 0 h 296"/>
                              <a:gd name="T42" fmla="*/ 812 w 1324"/>
                              <a:gd name="T43" fmla="*/ 12 h 296"/>
                              <a:gd name="T44" fmla="*/ 849 w 1324"/>
                              <a:gd name="T45" fmla="*/ 0 h 296"/>
                              <a:gd name="T46" fmla="*/ 849 w 1324"/>
                              <a:gd name="T47" fmla="*/ 12 h 296"/>
                              <a:gd name="T48" fmla="*/ 985 w 1324"/>
                              <a:gd name="T49" fmla="*/ 0 h 296"/>
                              <a:gd name="T50" fmla="*/ 936 w 1324"/>
                              <a:gd name="T51" fmla="*/ 0 h 296"/>
                              <a:gd name="T52" fmla="*/ 1072 w 1324"/>
                              <a:gd name="T53" fmla="*/ 12 h 296"/>
                              <a:gd name="T54" fmla="*/ 1109 w 1324"/>
                              <a:gd name="T55" fmla="*/ 0 h 296"/>
                              <a:gd name="T56" fmla="*/ 1109 w 1324"/>
                              <a:gd name="T57" fmla="*/ 12 h 296"/>
                              <a:gd name="T58" fmla="*/ 1245 w 1324"/>
                              <a:gd name="T59" fmla="*/ 0 h 296"/>
                              <a:gd name="T60" fmla="*/ 1195 w 1324"/>
                              <a:gd name="T61" fmla="*/ 0 h 296"/>
                              <a:gd name="T62" fmla="*/ 1324 w 1324"/>
                              <a:gd name="T63" fmla="*/ 21 h 296"/>
                              <a:gd name="T64" fmla="*/ 1318 w 1324"/>
                              <a:gd name="T65" fmla="*/ 12 h 296"/>
                              <a:gd name="T66" fmla="*/ 1324 w 1324"/>
                              <a:gd name="T67" fmla="*/ 58 h 296"/>
                              <a:gd name="T68" fmla="*/ 1311 w 1324"/>
                              <a:gd name="T69" fmla="*/ 58 h 296"/>
                              <a:gd name="T70" fmla="*/ 1324 w 1324"/>
                              <a:gd name="T71" fmla="*/ 193 h 296"/>
                              <a:gd name="T72" fmla="*/ 1324 w 1324"/>
                              <a:gd name="T73" fmla="*/ 144 h 296"/>
                              <a:gd name="T74" fmla="*/ 1311 w 1324"/>
                              <a:gd name="T75" fmla="*/ 280 h 296"/>
                              <a:gd name="T76" fmla="*/ 1291 w 1324"/>
                              <a:gd name="T77" fmla="*/ 296 h 296"/>
                              <a:gd name="T78" fmla="*/ 1291 w 1324"/>
                              <a:gd name="T79" fmla="*/ 283 h 296"/>
                              <a:gd name="T80" fmla="*/ 1155 w 1324"/>
                              <a:gd name="T81" fmla="*/ 296 h 296"/>
                              <a:gd name="T82" fmla="*/ 1205 w 1324"/>
                              <a:gd name="T83" fmla="*/ 296 h 296"/>
                              <a:gd name="T84" fmla="*/ 1069 w 1324"/>
                              <a:gd name="T85" fmla="*/ 283 h 296"/>
                              <a:gd name="T86" fmla="*/ 1032 w 1324"/>
                              <a:gd name="T87" fmla="*/ 296 h 296"/>
                              <a:gd name="T88" fmla="*/ 1032 w 1324"/>
                              <a:gd name="T89" fmla="*/ 283 h 296"/>
                              <a:gd name="T90" fmla="*/ 895 w 1324"/>
                              <a:gd name="T91" fmla="*/ 296 h 296"/>
                              <a:gd name="T92" fmla="*/ 945 w 1324"/>
                              <a:gd name="T93" fmla="*/ 296 h 296"/>
                              <a:gd name="T94" fmla="*/ 808 w 1324"/>
                              <a:gd name="T95" fmla="*/ 283 h 296"/>
                              <a:gd name="T96" fmla="*/ 771 w 1324"/>
                              <a:gd name="T97" fmla="*/ 296 h 296"/>
                              <a:gd name="T98" fmla="*/ 771 w 1324"/>
                              <a:gd name="T99" fmla="*/ 283 h 296"/>
                              <a:gd name="T100" fmla="*/ 635 w 1324"/>
                              <a:gd name="T101" fmla="*/ 296 h 296"/>
                              <a:gd name="T102" fmla="*/ 684 w 1324"/>
                              <a:gd name="T103" fmla="*/ 296 h 296"/>
                              <a:gd name="T104" fmla="*/ 548 w 1324"/>
                              <a:gd name="T105" fmla="*/ 283 h 296"/>
                              <a:gd name="T106" fmla="*/ 511 w 1324"/>
                              <a:gd name="T107" fmla="*/ 296 h 296"/>
                              <a:gd name="T108" fmla="*/ 511 w 1324"/>
                              <a:gd name="T109" fmla="*/ 283 h 296"/>
                              <a:gd name="T110" fmla="*/ 375 w 1324"/>
                              <a:gd name="T111" fmla="*/ 296 h 296"/>
                              <a:gd name="T112" fmla="*/ 425 w 1324"/>
                              <a:gd name="T113" fmla="*/ 296 h 296"/>
                              <a:gd name="T114" fmla="*/ 289 w 1324"/>
                              <a:gd name="T115" fmla="*/ 283 h 296"/>
                              <a:gd name="T116" fmla="*/ 252 w 1324"/>
                              <a:gd name="T117" fmla="*/ 296 h 296"/>
                              <a:gd name="T118" fmla="*/ 252 w 1324"/>
                              <a:gd name="T119" fmla="*/ 283 h 296"/>
                              <a:gd name="T120" fmla="*/ 115 w 1324"/>
                              <a:gd name="T121" fmla="*/ 296 h 296"/>
                              <a:gd name="T122" fmla="*/ 165 w 1324"/>
                              <a:gd name="T123" fmla="*/ 296 h 296"/>
                              <a:gd name="T124" fmla="*/ 28 w 1324"/>
                              <a:gd name="T125" fmla="*/ 283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24" h="296">
                                <a:moveTo>
                                  <a:pt x="0" y="290"/>
                                </a:moveTo>
                                <a:lnTo>
                                  <a:pt x="0" y="240"/>
                                </a:lnTo>
                                <a:lnTo>
                                  <a:pt x="13" y="240"/>
                                </a:lnTo>
                                <a:lnTo>
                                  <a:pt x="13" y="290"/>
                                </a:lnTo>
                                <a:lnTo>
                                  <a:pt x="0" y="290"/>
                                </a:lnTo>
                                <a:close/>
                                <a:moveTo>
                                  <a:pt x="0" y="203"/>
                                </a:moveTo>
                                <a:lnTo>
                                  <a:pt x="0" y="154"/>
                                </a:lnTo>
                                <a:lnTo>
                                  <a:pt x="13" y="154"/>
                                </a:lnTo>
                                <a:lnTo>
                                  <a:pt x="13" y="203"/>
                                </a:lnTo>
                                <a:lnTo>
                                  <a:pt x="0" y="203"/>
                                </a:lnTo>
                                <a:close/>
                                <a:moveTo>
                                  <a:pt x="0" y="117"/>
                                </a:moveTo>
                                <a:lnTo>
                                  <a:pt x="0" y="68"/>
                                </a:lnTo>
                                <a:lnTo>
                                  <a:pt x="13" y="68"/>
                                </a:lnTo>
                                <a:lnTo>
                                  <a:pt x="13" y="117"/>
                                </a:lnTo>
                                <a:lnTo>
                                  <a:pt x="0" y="117"/>
                                </a:lnTo>
                                <a:close/>
                                <a:moveTo>
                                  <a:pt x="0" y="31"/>
                                </a:moveTo>
                                <a:lnTo>
                                  <a:pt x="0" y="0"/>
                                </a:lnTo>
                                <a:lnTo>
                                  <a:pt x="32" y="0"/>
                                </a:lnTo>
                                <a:lnTo>
                                  <a:pt x="32" y="12"/>
                                </a:lnTo>
                                <a:lnTo>
                                  <a:pt x="6" y="12"/>
                                </a:lnTo>
                                <a:lnTo>
                                  <a:pt x="13" y="6"/>
                                </a:lnTo>
                                <a:lnTo>
                                  <a:pt x="13" y="31"/>
                                </a:lnTo>
                                <a:lnTo>
                                  <a:pt x="0" y="31"/>
                                </a:lnTo>
                                <a:close/>
                                <a:moveTo>
                                  <a:pt x="69" y="0"/>
                                </a:moveTo>
                                <a:lnTo>
                                  <a:pt x="119" y="0"/>
                                </a:lnTo>
                                <a:lnTo>
                                  <a:pt x="119" y="12"/>
                                </a:lnTo>
                                <a:lnTo>
                                  <a:pt x="69" y="12"/>
                                </a:lnTo>
                                <a:lnTo>
                                  <a:pt x="69" y="0"/>
                                </a:lnTo>
                                <a:close/>
                                <a:moveTo>
                                  <a:pt x="156" y="0"/>
                                </a:moveTo>
                                <a:lnTo>
                                  <a:pt x="205" y="0"/>
                                </a:lnTo>
                                <a:lnTo>
                                  <a:pt x="205" y="12"/>
                                </a:lnTo>
                                <a:lnTo>
                                  <a:pt x="156" y="12"/>
                                </a:lnTo>
                                <a:lnTo>
                                  <a:pt x="156" y="0"/>
                                </a:lnTo>
                                <a:close/>
                                <a:moveTo>
                                  <a:pt x="242" y="0"/>
                                </a:moveTo>
                                <a:lnTo>
                                  <a:pt x="292" y="0"/>
                                </a:lnTo>
                                <a:lnTo>
                                  <a:pt x="292" y="12"/>
                                </a:lnTo>
                                <a:lnTo>
                                  <a:pt x="242" y="12"/>
                                </a:lnTo>
                                <a:lnTo>
                                  <a:pt x="242" y="0"/>
                                </a:lnTo>
                                <a:close/>
                                <a:moveTo>
                                  <a:pt x="329" y="0"/>
                                </a:moveTo>
                                <a:lnTo>
                                  <a:pt x="378" y="0"/>
                                </a:lnTo>
                                <a:lnTo>
                                  <a:pt x="378" y="12"/>
                                </a:lnTo>
                                <a:lnTo>
                                  <a:pt x="329" y="12"/>
                                </a:lnTo>
                                <a:lnTo>
                                  <a:pt x="329" y="0"/>
                                </a:lnTo>
                                <a:close/>
                                <a:moveTo>
                                  <a:pt x="415" y="0"/>
                                </a:moveTo>
                                <a:lnTo>
                                  <a:pt x="465" y="0"/>
                                </a:lnTo>
                                <a:lnTo>
                                  <a:pt x="465" y="12"/>
                                </a:lnTo>
                                <a:lnTo>
                                  <a:pt x="415" y="12"/>
                                </a:lnTo>
                                <a:lnTo>
                                  <a:pt x="415" y="0"/>
                                </a:lnTo>
                                <a:close/>
                                <a:moveTo>
                                  <a:pt x="502" y="0"/>
                                </a:moveTo>
                                <a:lnTo>
                                  <a:pt x="552" y="0"/>
                                </a:lnTo>
                                <a:lnTo>
                                  <a:pt x="552" y="12"/>
                                </a:lnTo>
                                <a:lnTo>
                                  <a:pt x="502" y="12"/>
                                </a:lnTo>
                                <a:lnTo>
                                  <a:pt x="502" y="0"/>
                                </a:lnTo>
                                <a:close/>
                                <a:moveTo>
                                  <a:pt x="589" y="0"/>
                                </a:moveTo>
                                <a:lnTo>
                                  <a:pt x="639" y="0"/>
                                </a:lnTo>
                                <a:lnTo>
                                  <a:pt x="639" y="12"/>
                                </a:lnTo>
                                <a:lnTo>
                                  <a:pt x="589" y="12"/>
                                </a:lnTo>
                                <a:lnTo>
                                  <a:pt x="589" y="0"/>
                                </a:lnTo>
                                <a:close/>
                                <a:moveTo>
                                  <a:pt x="676" y="0"/>
                                </a:moveTo>
                                <a:lnTo>
                                  <a:pt x="725" y="0"/>
                                </a:lnTo>
                                <a:lnTo>
                                  <a:pt x="725" y="12"/>
                                </a:lnTo>
                                <a:lnTo>
                                  <a:pt x="676" y="12"/>
                                </a:lnTo>
                                <a:lnTo>
                                  <a:pt x="676" y="0"/>
                                </a:lnTo>
                                <a:close/>
                                <a:moveTo>
                                  <a:pt x="763" y="0"/>
                                </a:moveTo>
                                <a:lnTo>
                                  <a:pt x="812" y="0"/>
                                </a:lnTo>
                                <a:lnTo>
                                  <a:pt x="812" y="12"/>
                                </a:lnTo>
                                <a:lnTo>
                                  <a:pt x="763" y="12"/>
                                </a:lnTo>
                                <a:lnTo>
                                  <a:pt x="763" y="0"/>
                                </a:lnTo>
                                <a:close/>
                                <a:moveTo>
                                  <a:pt x="849" y="0"/>
                                </a:moveTo>
                                <a:lnTo>
                                  <a:pt x="899" y="0"/>
                                </a:lnTo>
                                <a:lnTo>
                                  <a:pt x="899" y="12"/>
                                </a:lnTo>
                                <a:lnTo>
                                  <a:pt x="849" y="12"/>
                                </a:lnTo>
                                <a:lnTo>
                                  <a:pt x="849" y="0"/>
                                </a:lnTo>
                                <a:close/>
                                <a:moveTo>
                                  <a:pt x="936" y="0"/>
                                </a:moveTo>
                                <a:lnTo>
                                  <a:pt x="985" y="0"/>
                                </a:lnTo>
                                <a:lnTo>
                                  <a:pt x="985" y="12"/>
                                </a:lnTo>
                                <a:lnTo>
                                  <a:pt x="936" y="12"/>
                                </a:lnTo>
                                <a:lnTo>
                                  <a:pt x="936" y="0"/>
                                </a:lnTo>
                                <a:close/>
                                <a:moveTo>
                                  <a:pt x="1022" y="0"/>
                                </a:moveTo>
                                <a:lnTo>
                                  <a:pt x="1072" y="0"/>
                                </a:lnTo>
                                <a:lnTo>
                                  <a:pt x="1072" y="12"/>
                                </a:lnTo>
                                <a:lnTo>
                                  <a:pt x="1022" y="12"/>
                                </a:lnTo>
                                <a:lnTo>
                                  <a:pt x="1022" y="0"/>
                                </a:lnTo>
                                <a:close/>
                                <a:moveTo>
                                  <a:pt x="1109" y="0"/>
                                </a:moveTo>
                                <a:lnTo>
                                  <a:pt x="1158" y="0"/>
                                </a:lnTo>
                                <a:lnTo>
                                  <a:pt x="1158" y="12"/>
                                </a:lnTo>
                                <a:lnTo>
                                  <a:pt x="1109" y="12"/>
                                </a:lnTo>
                                <a:lnTo>
                                  <a:pt x="1109" y="0"/>
                                </a:lnTo>
                                <a:close/>
                                <a:moveTo>
                                  <a:pt x="1195" y="0"/>
                                </a:moveTo>
                                <a:lnTo>
                                  <a:pt x="1245" y="0"/>
                                </a:lnTo>
                                <a:lnTo>
                                  <a:pt x="1245" y="12"/>
                                </a:lnTo>
                                <a:lnTo>
                                  <a:pt x="1195" y="12"/>
                                </a:lnTo>
                                <a:lnTo>
                                  <a:pt x="1195" y="0"/>
                                </a:lnTo>
                                <a:close/>
                                <a:moveTo>
                                  <a:pt x="1282" y="0"/>
                                </a:moveTo>
                                <a:lnTo>
                                  <a:pt x="1324" y="0"/>
                                </a:lnTo>
                                <a:lnTo>
                                  <a:pt x="1324" y="21"/>
                                </a:lnTo>
                                <a:lnTo>
                                  <a:pt x="1311" y="21"/>
                                </a:lnTo>
                                <a:lnTo>
                                  <a:pt x="1311" y="6"/>
                                </a:lnTo>
                                <a:lnTo>
                                  <a:pt x="1318" y="12"/>
                                </a:lnTo>
                                <a:lnTo>
                                  <a:pt x="1282" y="12"/>
                                </a:lnTo>
                                <a:lnTo>
                                  <a:pt x="1282" y="0"/>
                                </a:lnTo>
                                <a:close/>
                                <a:moveTo>
                                  <a:pt x="1324" y="58"/>
                                </a:moveTo>
                                <a:lnTo>
                                  <a:pt x="1324" y="107"/>
                                </a:lnTo>
                                <a:lnTo>
                                  <a:pt x="1311" y="107"/>
                                </a:lnTo>
                                <a:lnTo>
                                  <a:pt x="1311" y="58"/>
                                </a:lnTo>
                                <a:lnTo>
                                  <a:pt x="1324" y="58"/>
                                </a:lnTo>
                                <a:close/>
                                <a:moveTo>
                                  <a:pt x="1324" y="144"/>
                                </a:moveTo>
                                <a:lnTo>
                                  <a:pt x="1324" y="193"/>
                                </a:lnTo>
                                <a:lnTo>
                                  <a:pt x="1311" y="193"/>
                                </a:lnTo>
                                <a:lnTo>
                                  <a:pt x="1311" y="144"/>
                                </a:lnTo>
                                <a:lnTo>
                                  <a:pt x="1324" y="144"/>
                                </a:lnTo>
                                <a:close/>
                                <a:moveTo>
                                  <a:pt x="1324" y="230"/>
                                </a:moveTo>
                                <a:lnTo>
                                  <a:pt x="1324" y="280"/>
                                </a:lnTo>
                                <a:lnTo>
                                  <a:pt x="1311" y="280"/>
                                </a:lnTo>
                                <a:lnTo>
                                  <a:pt x="1311" y="230"/>
                                </a:lnTo>
                                <a:lnTo>
                                  <a:pt x="1324" y="230"/>
                                </a:lnTo>
                                <a:close/>
                                <a:moveTo>
                                  <a:pt x="1291" y="296"/>
                                </a:moveTo>
                                <a:lnTo>
                                  <a:pt x="1242" y="296"/>
                                </a:lnTo>
                                <a:lnTo>
                                  <a:pt x="1242" y="283"/>
                                </a:lnTo>
                                <a:lnTo>
                                  <a:pt x="1291" y="283"/>
                                </a:lnTo>
                                <a:lnTo>
                                  <a:pt x="1291" y="296"/>
                                </a:lnTo>
                                <a:close/>
                                <a:moveTo>
                                  <a:pt x="1205" y="296"/>
                                </a:moveTo>
                                <a:lnTo>
                                  <a:pt x="1155" y="296"/>
                                </a:lnTo>
                                <a:lnTo>
                                  <a:pt x="1155" y="283"/>
                                </a:lnTo>
                                <a:lnTo>
                                  <a:pt x="1205" y="283"/>
                                </a:lnTo>
                                <a:lnTo>
                                  <a:pt x="1205" y="296"/>
                                </a:lnTo>
                                <a:close/>
                                <a:moveTo>
                                  <a:pt x="1118" y="296"/>
                                </a:moveTo>
                                <a:lnTo>
                                  <a:pt x="1069" y="296"/>
                                </a:lnTo>
                                <a:lnTo>
                                  <a:pt x="1069" y="283"/>
                                </a:lnTo>
                                <a:lnTo>
                                  <a:pt x="1118" y="283"/>
                                </a:lnTo>
                                <a:lnTo>
                                  <a:pt x="1118" y="296"/>
                                </a:lnTo>
                                <a:close/>
                                <a:moveTo>
                                  <a:pt x="1032" y="296"/>
                                </a:moveTo>
                                <a:lnTo>
                                  <a:pt x="982" y="296"/>
                                </a:lnTo>
                                <a:lnTo>
                                  <a:pt x="982" y="283"/>
                                </a:lnTo>
                                <a:lnTo>
                                  <a:pt x="1032" y="283"/>
                                </a:lnTo>
                                <a:lnTo>
                                  <a:pt x="1032" y="296"/>
                                </a:lnTo>
                                <a:close/>
                                <a:moveTo>
                                  <a:pt x="945" y="296"/>
                                </a:moveTo>
                                <a:lnTo>
                                  <a:pt x="895" y="296"/>
                                </a:lnTo>
                                <a:lnTo>
                                  <a:pt x="895" y="283"/>
                                </a:lnTo>
                                <a:lnTo>
                                  <a:pt x="945" y="283"/>
                                </a:lnTo>
                                <a:lnTo>
                                  <a:pt x="945" y="296"/>
                                </a:lnTo>
                                <a:close/>
                                <a:moveTo>
                                  <a:pt x="858" y="296"/>
                                </a:moveTo>
                                <a:lnTo>
                                  <a:pt x="808" y="296"/>
                                </a:lnTo>
                                <a:lnTo>
                                  <a:pt x="808" y="283"/>
                                </a:lnTo>
                                <a:lnTo>
                                  <a:pt x="858" y="283"/>
                                </a:lnTo>
                                <a:lnTo>
                                  <a:pt x="858" y="296"/>
                                </a:lnTo>
                                <a:close/>
                                <a:moveTo>
                                  <a:pt x="771" y="296"/>
                                </a:moveTo>
                                <a:lnTo>
                                  <a:pt x="722" y="296"/>
                                </a:lnTo>
                                <a:lnTo>
                                  <a:pt x="722" y="283"/>
                                </a:lnTo>
                                <a:lnTo>
                                  <a:pt x="771" y="283"/>
                                </a:lnTo>
                                <a:lnTo>
                                  <a:pt x="771" y="296"/>
                                </a:lnTo>
                                <a:close/>
                                <a:moveTo>
                                  <a:pt x="684" y="296"/>
                                </a:moveTo>
                                <a:lnTo>
                                  <a:pt x="635" y="296"/>
                                </a:lnTo>
                                <a:lnTo>
                                  <a:pt x="635" y="283"/>
                                </a:lnTo>
                                <a:lnTo>
                                  <a:pt x="684" y="283"/>
                                </a:lnTo>
                                <a:lnTo>
                                  <a:pt x="684" y="296"/>
                                </a:lnTo>
                                <a:close/>
                                <a:moveTo>
                                  <a:pt x="598" y="296"/>
                                </a:moveTo>
                                <a:lnTo>
                                  <a:pt x="548" y="296"/>
                                </a:lnTo>
                                <a:lnTo>
                                  <a:pt x="548" y="283"/>
                                </a:lnTo>
                                <a:lnTo>
                                  <a:pt x="598" y="283"/>
                                </a:lnTo>
                                <a:lnTo>
                                  <a:pt x="598" y="296"/>
                                </a:lnTo>
                                <a:close/>
                                <a:moveTo>
                                  <a:pt x="511" y="296"/>
                                </a:moveTo>
                                <a:lnTo>
                                  <a:pt x="462" y="296"/>
                                </a:lnTo>
                                <a:lnTo>
                                  <a:pt x="462" y="283"/>
                                </a:lnTo>
                                <a:lnTo>
                                  <a:pt x="511" y="283"/>
                                </a:lnTo>
                                <a:lnTo>
                                  <a:pt x="511" y="296"/>
                                </a:lnTo>
                                <a:close/>
                                <a:moveTo>
                                  <a:pt x="425" y="296"/>
                                </a:moveTo>
                                <a:lnTo>
                                  <a:pt x="375" y="296"/>
                                </a:lnTo>
                                <a:lnTo>
                                  <a:pt x="375" y="283"/>
                                </a:lnTo>
                                <a:lnTo>
                                  <a:pt x="425" y="283"/>
                                </a:lnTo>
                                <a:lnTo>
                                  <a:pt x="425" y="296"/>
                                </a:lnTo>
                                <a:close/>
                                <a:moveTo>
                                  <a:pt x="338" y="296"/>
                                </a:moveTo>
                                <a:lnTo>
                                  <a:pt x="289" y="296"/>
                                </a:lnTo>
                                <a:lnTo>
                                  <a:pt x="289" y="283"/>
                                </a:lnTo>
                                <a:lnTo>
                                  <a:pt x="338" y="283"/>
                                </a:lnTo>
                                <a:lnTo>
                                  <a:pt x="338" y="296"/>
                                </a:lnTo>
                                <a:close/>
                                <a:moveTo>
                                  <a:pt x="252" y="296"/>
                                </a:moveTo>
                                <a:lnTo>
                                  <a:pt x="202" y="296"/>
                                </a:lnTo>
                                <a:lnTo>
                                  <a:pt x="202" y="283"/>
                                </a:lnTo>
                                <a:lnTo>
                                  <a:pt x="252" y="283"/>
                                </a:lnTo>
                                <a:lnTo>
                                  <a:pt x="252" y="296"/>
                                </a:lnTo>
                                <a:close/>
                                <a:moveTo>
                                  <a:pt x="165" y="296"/>
                                </a:moveTo>
                                <a:lnTo>
                                  <a:pt x="115" y="296"/>
                                </a:lnTo>
                                <a:lnTo>
                                  <a:pt x="115" y="283"/>
                                </a:lnTo>
                                <a:lnTo>
                                  <a:pt x="165" y="283"/>
                                </a:lnTo>
                                <a:lnTo>
                                  <a:pt x="165" y="296"/>
                                </a:lnTo>
                                <a:close/>
                                <a:moveTo>
                                  <a:pt x="78" y="296"/>
                                </a:moveTo>
                                <a:lnTo>
                                  <a:pt x="28" y="296"/>
                                </a:lnTo>
                                <a:lnTo>
                                  <a:pt x="28" y="283"/>
                                </a:lnTo>
                                <a:lnTo>
                                  <a:pt x="78" y="283"/>
                                </a:lnTo>
                                <a:lnTo>
                                  <a:pt x="78" y="296"/>
                                </a:lnTo>
                                <a:close/>
                              </a:path>
                            </a:pathLst>
                          </a:custGeom>
                          <a:solidFill>
                            <a:srgbClr val="C00000"/>
                          </a:solidFill>
                          <a:ln w="635">
                            <a:solidFill>
                              <a:srgbClr val="C00000"/>
                            </a:solidFill>
                            <a:round/>
                            <a:headEnd/>
                            <a:tailEnd/>
                          </a:ln>
                        </wps:spPr>
                        <wps:bodyPr rot="0" vert="horz" wrap="square" lIns="91440" tIns="45720" rIns="91440" bIns="45720" anchor="t" anchorCtr="0" upright="1">
                          <a:noAutofit/>
                        </wps:bodyPr>
                      </wps:wsp>
                      <wps:wsp>
                        <wps:cNvPr id="699" name="Rectangle 606"/>
                        <wps:cNvSpPr>
                          <a:spLocks noChangeArrowheads="1"/>
                        </wps:cNvSpPr>
                        <wps:spPr bwMode="auto">
                          <a:xfrm>
                            <a:off x="2105696" y="1481070"/>
                            <a:ext cx="8242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B5B69" w14:textId="79E5BBFB" w:rsidR="00F35BE2" w:rsidRDefault="00F35BE2" w:rsidP="007751B0">
                              <w:r>
                                <w:rPr>
                                  <w:rFonts w:ascii="Arial" w:hAnsi="Arial" w:cs="Arial"/>
                                  <w:i/>
                                  <w:iCs/>
                                  <w:color w:val="000000"/>
                                  <w:sz w:val="14"/>
                                  <w:szCs w:val="14"/>
                                </w:rPr>
                                <w:t>Flux  financiar 2</w:t>
                              </w:r>
                            </w:p>
                          </w:txbxContent>
                        </wps:txbx>
                        <wps:bodyPr rot="0" vert="horz" wrap="square" lIns="0" tIns="0" rIns="0" bIns="0" anchor="t" anchorCtr="0" upright="1">
                          <a:spAutoFit/>
                        </wps:bodyPr>
                      </wps:wsp>
                      <wps:wsp>
                        <wps:cNvPr id="700" name="Rectangle 607"/>
                        <wps:cNvSpPr>
                          <a:spLocks noChangeArrowheads="1"/>
                        </wps:cNvSpPr>
                        <wps:spPr bwMode="auto">
                          <a:xfrm>
                            <a:off x="3604895" y="242570"/>
                            <a:ext cx="83248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Rectangle 608"/>
                        <wps:cNvSpPr>
                          <a:spLocks noChangeArrowheads="1"/>
                        </wps:cNvSpPr>
                        <wps:spPr bwMode="auto">
                          <a:xfrm>
                            <a:off x="3690620" y="1788795"/>
                            <a:ext cx="6280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B2FD" w14:textId="77777777" w:rsidR="00F35BE2" w:rsidRDefault="00F35BE2" w:rsidP="007751B0">
                              <w:r>
                                <w:rPr>
                                  <w:rFonts w:ascii="Arial" w:hAnsi="Arial" w:cs="Arial"/>
                                  <w:i/>
                                  <w:iCs/>
                                  <w:color w:val="000000"/>
                                  <w:sz w:val="14"/>
                                  <w:szCs w:val="14"/>
                                </w:rPr>
                                <w:t>Flux  financiar 3</w:t>
                              </w:r>
                            </w:p>
                          </w:txbxContent>
                        </wps:txbx>
                        <wps:bodyPr rot="0" vert="horz" wrap="none" lIns="0" tIns="0" rIns="0" bIns="0" anchor="t" anchorCtr="0" upright="1">
                          <a:spAutoFit/>
                        </wps:bodyPr>
                      </wps:wsp>
                      <wps:wsp>
                        <wps:cNvPr id="702" name="Rectangle 609"/>
                        <wps:cNvSpPr>
                          <a:spLocks noChangeArrowheads="1"/>
                        </wps:cNvSpPr>
                        <wps:spPr bwMode="auto">
                          <a:xfrm>
                            <a:off x="5034280" y="1308099"/>
                            <a:ext cx="832485"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Freeform 610"/>
                        <wps:cNvSpPr>
                          <a:spLocks noEditPoints="1"/>
                        </wps:cNvSpPr>
                        <wps:spPr bwMode="auto">
                          <a:xfrm>
                            <a:off x="5030470" y="1304290"/>
                            <a:ext cx="840105" cy="187960"/>
                          </a:xfrm>
                          <a:custGeom>
                            <a:avLst/>
                            <a:gdLst>
                              <a:gd name="T0" fmla="*/ 12 w 1323"/>
                              <a:gd name="T1" fmla="*/ 240 h 296"/>
                              <a:gd name="T2" fmla="*/ 0 w 1323"/>
                              <a:gd name="T3" fmla="*/ 203 h 296"/>
                              <a:gd name="T4" fmla="*/ 12 w 1323"/>
                              <a:gd name="T5" fmla="*/ 203 h 296"/>
                              <a:gd name="T6" fmla="*/ 0 w 1323"/>
                              <a:gd name="T7" fmla="*/ 68 h 296"/>
                              <a:gd name="T8" fmla="*/ 0 w 1323"/>
                              <a:gd name="T9" fmla="*/ 117 h 296"/>
                              <a:gd name="T10" fmla="*/ 32 w 1323"/>
                              <a:gd name="T11" fmla="*/ 0 h 296"/>
                              <a:gd name="T12" fmla="*/ 12 w 1323"/>
                              <a:gd name="T13" fmla="*/ 6 h 296"/>
                              <a:gd name="T14" fmla="*/ 69 w 1323"/>
                              <a:gd name="T15" fmla="*/ 0 h 296"/>
                              <a:gd name="T16" fmla="*/ 69 w 1323"/>
                              <a:gd name="T17" fmla="*/ 12 h 296"/>
                              <a:gd name="T18" fmla="*/ 205 w 1323"/>
                              <a:gd name="T19" fmla="*/ 0 h 296"/>
                              <a:gd name="T20" fmla="*/ 155 w 1323"/>
                              <a:gd name="T21" fmla="*/ 0 h 296"/>
                              <a:gd name="T22" fmla="*/ 291 w 1323"/>
                              <a:gd name="T23" fmla="*/ 12 h 296"/>
                              <a:gd name="T24" fmla="*/ 329 w 1323"/>
                              <a:gd name="T25" fmla="*/ 0 h 296"/>
                              <a:gd name="T26" fmla="*/ 329 w 1323"/>
                              <a:gd name="T27" fmla="*/ 12 h 296"/>
                              <a:gd name="T28" fmla="*/ 465 w 1323"/>
                              <a:gd name="T29" fmla="*/ 0 h 296"/>
                              <a:gd name="T30" fmla="*/ 415 w 1323"/>
                              <a:gd name="T31" fmla="*/ 0 h 296"/>
                              <a:gd name="T32" fmla="*/ 552 w 1323"/>
                              <a:gd name="T33" fmla="*/ 12 h 296"/>
                              <a:gd name="T34" fmla="*/ 589 w 1323"/>
                              <a:gd name="T35" fmla="*/ 0 h 296"/>
                              <a:gd name="T36" fmla="*/ 589 w 1323"/>
                              <a:gd name="T37" fmla="*/ 12 h 296"/>
                              <a:gd name="T38" fmla="*/ 725 w 1323"/>
                              <a:gd name="T39" fmla="*/ 0 h 296"/>
                              <a:gd name="T40" fmla="*/ 676 w 1323"/>
                              <a:gd name="T41" fmla="*/ 0 h 296"/>
                              <a:gd name="T42" fmla="*/ 812 w 1323"/>
                              <a:gd name="T43" fmla="*/ 12 h 296"/>
                              <a:gd name="T44" fmla="*/ 849 w 1323"/>
                              <a:gd name="T45" fmla="*/ 0 h 296"/>
                              <a:gd name="T46" fmla="*/ 849 w 1323"/>
                              <a:gd name="T47" fmla="*/ 12 h 296"/>
                              <a:gd name="T48" fmla="*/ 985 w 1323"/>
                              <a:gd name="T49" fmla="*/ 0 h 296"/>
                              <a:gd name="T50" fmla="*/ 935 w 1323"/>
                              <a:gd name="T51" fmla="*/ 0 h 296"/>
                              <a:gd name="T52" fmla="*/ 1071 w 1323"/>
                              <a:gd name="T53" fmla="*/ 12 h 296"/>
                              <a:gd name="T54" fmla="*/ 1109 w 1323"/>
                              <a:gd name="T55" fmla="*/ 0 h 296"/>
                              <a:gd name="T56" fmla="*/ 1109 w 1323"/>
                              <a:gd name="T57" fmla="*/ 12 h 296"/>
                              <a:gd name="T58" fmla="*/ 1245 w 1323"/>
                              <a:gd name="T59" fmla="*/ 0 h 296"/>
                              <a:gd name="T60" fmla="*/ 1195 w 1323"/>
                              <a:gd name="T61" fmla="*/ 0 h 296"/>
                              <a:gd name="T62" fmla="*/ 1323 w 1323"/>
                              <a:gd name="T63" fmla="*/ 21 h 296"/>
                              <a:gd name="T64" fmla="*/ 1317 w 1323"/>
                              <a:gd name="T65" fmla="*/ 12 h 296"/>
                              <a:gd name="T66" fmla="*/ 1323 w 1323"/>
                              <a:gd name="T67" fmla="*/ 58 h 296"/>
                              <a:gd name="T68" fmla="*/ 1311 w 1323"/>
                              <a:gd name="T69" fmla="*/ 58 h 296"/>
                              <a:gd name="T70" fmla="*/ 1323 w 1323"/>
                              <a:gd name="T71" fmla="*/ 193 h 296"/>
                              <a:gd name="T72" fmla="*/ 1323 w 1323"/>
                              <a:gd name="T73" fmla="*/ 144 h 296"/>
                              <a:gd name="T74" fmla="*/ 1311 w 1323"/>
                              <a:gd name="T75" fmla="*/ 280 h 296"/>
                              <a:gd name="T76" fmla="*/ 1291 w 1323"/>
                              <a:gd name="T77" fmla="*/ 296 h 296"/>
                              <a:gd name="T78" fmla="*/ 1291 w 1323"/>
                              <a:gd name="T79" fmla="*/ 283 h 296"/>
                              <a:gd name="T80" fmla="*/ 1155 w 1323"/>
                              <a:gd name="T81" fmla="*/ 296 h 296"/>
                              <a:gd name="T82" fmla="*/ 1204 w 1323"/>
                              <a:gd name="T83" fmla="*/ 296 h 296"/>
                              <a:gd name="T84" fmla="*/ 1068 w 1323"/>
                              <a:gd name="T85" fmla="*/ 283 h 296"/>
                              <a:gd name="T86" fmla="*/ 1031 w 1323"/>
                              <a:gd name="T87" fmla="*/ 296 h 296"/>
                              <a:gd name="T88" fmla="*/ 1031 w 1323"/>
                              <a:gd name="T89" fmla="*/ 283 h 296"/>
                              <a:gd name="T90" fmla="*/ 894 w 1323"/>
                              <a:gd name="T91" fmla="*/ 296 h 296"/>
                              <a:gd name="T92" fmla="*/ 945 w 1323"/>
                              <a:gd name="T93" fmla="*/ 296 h 296"/>
                              <a:gd name="T94" fmla="*/ 808 w 1323"/>
                              <a:gd name="T95" fmla="*/ 283 h 296"/>
                              <a:gd name="T96" fmla="*/ 771 w 1323"/>
                              <a:gd name="T97" fmla="*/ 296 h 296"/>
                              <a:gd name="T98" fmla="*/ 771 w 1323"/>
                              <a:gd name="T99" fmla="*/ 283 h 296"/>
                              <a:gd name="T100" fmla="*/ 635 w 1323"/>
                              <a:gd name="T101" fmla="*/ 296 h 296"/>
                              <a:gd name="T102" fmla="*/ 684 w 1323"/>
                              <a:gd name="T103" fmla="*/ 296 h 296"/>
                              <a:gd name="T104" fmla="*/ 548 w 1323"/>
                              <a:gd name="T105" fmla="*/ 283 h 296"/>
                              <a:gd name="T106" fmla="*/ 511 w 1323"/>
                              <a:gd name="T107" fmla="*/ 296 h 296"/>
                              <a:gd name="T108" fmla="*/ 511 w 1323"/>
                              <a:gd name="T109" fmla="*/ 283 h 296"/>
                              <a:gd name="T110" fmla="*/ 375 w 1323"/>
                              <a:gd name="T111" fmla="*/ 296 h 296"/>
                              <a:gd name="T112" fmla="*/ 424 w 1323"/>
                              <a:gd name="T113" fmla="*/ 296 h 296"/>
                              <a:gd name="T114" fmla="*/ 288 w 1323"/>
                              <a:gd name="T115" fmla="*/ 283 h 296"/>
                              <a:gd name="T116" fmla="*/ 251 w 1323"/>
                              <a:gd name="T117" fmla="*/ 296 h 296"/>
                              <a:gd name="T118" fmla="*/ 251 w 1323"/>
                              <a:gd name="T119" fmla="*/ 283 h 296"/>
                              <a:gd name="T120" fmla="*/ 114 w 1323"/>
                              <a:gd name="T121" fmla="*/ 296 h 296"/>
                              <a:gd name="T122" fmla="*/ 165 w 1323"/>
                              <a:gd name="T123" fmla="*/ 296 h 296"/>
                              <a:gd name="T124" fmla="*/ 28 w 1323"/>
                              <a:gd name="T125" fmla="*/ 283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23" h="296">
                                <a:moveTo>
                                  <a:pt x="0" y="290"/>
                                </a:moveTo>
                                <a:lnTo>
                                  <a:pt x="0" y="240"/>
                                </a:lnTo>
                                <a:lnTo>
                                  <a:pt x="12" y="240"/>
                                </a:lnTo>
                                <a:lnTo>
                                  <a:pt x="12" y="290"/>
                                </a:lnTo>
                                <a:lnTo>
                                  <a:pt x="0" y="290"/>
                                </a:lnTo>
                                <a:close/>
                                <a:moveTo>
                                  <a:pt x="0" y="203"/>
                                </a:moveTo>
                                <a:lnTo>
                                  <a:pt x="0" y="154"/>
                                </a:lnTo>
                                <a:lnTo>
                                  <a:pt x="12" y="154"/>
                                </a:lnTo>
                                <a:lnTo>
                                  <a:pt x="12" y="203"/>
                                </a:lnTo>
                                <a:lnTo>
                                  <a:pt x="0" y="203"/>
                                </a:lnTo>
                                <a:close/>
                                <a:moveTo>
                                  <a:pt x="0" y="117"/>
                                </a:moveTo>
                                <a:lnTo>
                                  <a:pt x="0" y="68"/>
                                </a:lnTo>
                                <a:lnTo>
                                  <a:pt x="12" y="68"/>
                                </a:lnTo>
                                <a:lnTo>
                                  <a:pt x="12" y="117"/>
                                </a:lnTo>
                                <a:lnTo>
                                  <a:pt x="0" y="117"/>
                                </a:lnTo>
                                <a:close/>
                                <a:moveTo>
                                  <a:pt x="0" y="31"/>
                                </a:moveTo>
                                <a:lnTo>
                                  <a:pt x="0" y="0"/>
                                </a:lnTo>
                                <a:lnTo>
                                  <a:pt x="32" y="0"/>
                                </a:lnTo>
                                <a:lnTo>
                                  <a:pt x="32" y="12"/>
                                </a:lnTo>
                                <a:lnTo>
                                  <a:pt x="6" y="12"/>
                                </a:lnTo>
                                <a:lnTo>
                                  <a:pt x="12" y="6"/>
                                </a:lnTo>
                                <a:lnTo>
                                  <a:pt x="12" y="31"/>
                                </a:lnTo>
                                <a:lnTo>
                                  <a:pt x="0" y="31"/>
                                </a:lnTo>
                                <a:close/>
                                <a:moveTo>
                                  <a:pt x="69" y="0"/>
                                </a:moveTo>
                                <a:lnTo>
                                  <a:pt x="118" y="0"/>
                                </a:lnTo>
                                <a:lnTo>
                                  <a:pt x="118" y="12"/>
                                </a:lnTo>
                                <a:lnTo>
                                  <a:pt x="69" y="12"/>
                                </a:lnTo>
                                <a:lnTo>
                                  <a:pt x="69" y="0"/>
                                </a:lnTo>
                                <a:close/>
                                <a:moveTo>
                                  <a:pt x="155" y="0"/>
                                </a:moveTo>
                                <a:lnTo>
                                  <a:pt x="205" y="0"/>
                                </a:lnTo>
                                <a:lnTo>
                                  <a:pt x="205" y="12"/>
                                </a:lnTo>
                                <a:lnTo>
                                  <a:pt x="155" y="12"/>
                                </a:lnTo>
                                <a:lnTo>
                                  <a:pt x="155" y="0"/>
                                </a:lnTo>
                                <a:close/>
                                <a:moveTo>
                                  <a:pt x="242" y="0"/>
                                </a:moveTo>
                                <a:lnTo>
                                  <a:pt x="291" y="0"/>
                                </a:lnTo>
                                <a:lnTo>
                                  <a:pt x="291" y="12"/>
                                </a:lnTo>
                                <a:lnTo>
                                  <a:pt x="242" y="12"/>
                                </a:lnTo>
                                <a:lnTo>
                                  <a:pt x="242" y="0"/>
                                </a:lnTo>
                                <a:close/>
                                <a:moveTo>
                                  <a:pt x="329" y="0"/>
                                </a:moveTo>
                                <a:lnTo>
                                  <a:pt x="378" y="0"/>
                                </a:lnTo>
                                <a:lnTo>
                                  <a:pt x="378" y="12"/>
                                </a:lnTo>
                                <a:lnTo>
                                  <a:pt x="329" y="12"/>
                                </a:lnTo>
                                <a:lnTo>
                                  <a:pt x="329" y="0"/>
                                </a:lnTo>
                                <a:close/>
                                <a:moveTo>
                                  <a:pt x="415" y="0"/>
                                </a:moveTo>
                                <a:lnTo>
                                  <a:pt x="465" y="0"/>
                                </a:lnTo>
                                <a:lnTo>
                                  <a:pt x="465" y="12"/>
                                </a:lnTo>
                                <a:lnTo>
                                  <a:pt x="415" y="12"/>
                                </a:lnTo>
                                <a:lnTo>
                                  <a:pt x="415" y="0"/>
                                </a:lnTo>
                                <a:close/>
                                <a:moveTo>
                                  <a:pt x="502" y="0"/>
                                </a:moveTo>
                                <a:lnTo>
                                  <a:pt x="552" y="0"/>
                                </a:lnTo>
                                <a:lnTo>
                                  <a:pt x="552" y="12"/>
                                </a:lnTo>
                                <a:lnTo>
                                  <a:pt x="502" y="12"/>
                                </a:lnTo>
                                <a:lnTo>
                                  <a:pt x="502" y="0"/>
                                </a:lnTo>
                                <a:close/>
                                <a:moveTo>
                                  <a:pt x="589" y="0"/>
                                </a:moveTo>
                                <a:lnTo>
                                  <a:pt x="639" y="0"/>
                                </a:lnTo>
                                <a:lnTo>
                                  <a:pt x="639" y="12"/>
                                </a:lnTo>
                                <a:lnTo>
                                  <a:pt x="589" y="12"/>
                                </a:lnTo>
                                <a:lnTo>
                                  <a:pt x="589" y="0"/>
                                </a:lnTo>
                                <a:close/>
                                <a:moveTo>
                                  <a:pt x="676" y="0"/>
                                </a:moveTo>
                                <a:lnTo>
                                  <a:pt x="725" y="0"/>
                                </a:lnTo>
                                <a:lnTo>
                                  <a:pt x="725" y="12"/>
                                </a:lnTo>
                                <a:lnTo>
                                  <a:pt x="676" y="12"/>
                                </a:lnTo>
                                <a:lnTo>
                                  <a:pt x="676" y="0"/>
                                </a:lnTo>
                                <a:close/>
                                <a:moveTo>
                                  <a:pt x="762" y="0"/>
                                </a:moveTo>
                                <a:lnTo>
                                  <a:pt x="812" y="0"/>
                                </a:lnTo>
                                <a:lnTo>
                                  <a:pt x="812" y="12"/>
                                </a:lnTo>
                                <a:lnTo>
                                  <a:pt x="762" y="12"/>
                                </a:lnTo>
                                <a:lnTo>
                                  <a:pt x="762" y="0"/>
                                </a:lnTo>
                                <a:close/>
                                <a:moveTo>
                                  <a:pt x="849" y="0"/>
                                </a:moveTo>
                                <a:lnTo>
                                  <a:pt x="898" y="0"/>
                                </a:lnTo>
                                <a:lnTo>
                                  <a:pt x="898" y="12"/>
                                </a:lnTo>
                                <a:lnTo>
                                  <a:pt x="849" y="12"/>
                                </a:lnTo>
                                <a:lnTo>
                                  <a:pt x="849" y="0"/>
                                </a:lnTo>
                                <a:close/>
                                <a:moveTo>
                                  <a:pt x="935" y="0"/>
                                </a:moveTo>
                                <a:lnTo>
                                  <a:pt x="985" y="0"/>
                                </a:lnTo>
                                <a:lnTo>
                                  <a:pt x="985" y="12"/>
                                </a:lnTo>
                                <a:lnTo>
                                  <a:pt x="935" y="12"/>
                                </a:lnTo>
                                <a:lnTo>
                                  <a:pt x="935" y="0"/>
                                </a:lnTo>
                                <a:close/>
                                <a:moveTo>
                                  <a:pt x="1022" y="0"/>
                                </a:moveTo>
                                <a:lnTo>
                                  <a:pt x="1071" y="0"/>
                                </a:lnTo>
                                <a:lnTo>
                                  <a:pt x="1071" y="12"/>
                                </a:lnTo>
                                <a:lnTo>
                                  <a:pt x="1022" y="12"/>
                                </a:lnTo>
                                <a:lnTo>
                                  <a:pt x="1022" y="0"/>
                                </a:lnTo>
                                <a:close/>
                                <a:moveTo>
                                  <a:pt x="1109" y="0"/>
                                </a:moveTo>
                                <a:lnTo>
                                  <a:pt x="1158" y="0"/>
                                </a:lnTo>
                                <a:lnTo>
                                  <a:pt x="1158" y="12"/>
                                </a:lnTo>
                                <a:lnTo>
                                  <a:pt x="1109" y="12"/>
                                </a:lnTo>
                                <a:lnTo>
                                  <a:pt x="1109" y="0"/>
                                </a:lnTo>
                                <a:close/>
                                <a:moveTo>
                                  <a:pt x="1195" y="0"/>
                                </a:moveTo>
                                <a:lnTo>
                                  <a:pt x="1245" y="0"/>
                                </a:lnTo>
                                <a:lnTo>
                                  <a:pt x="1245" y="12"/>
                                </a:lnTo>
                                <a:lnTo>
                                  <a:pt x="1195" y="12"/>
                                </a:lnTo>
                                <a:lnTo>
                                  <a:pt x="1195" y="0"/>
                                </a:lnTo>
                                <a:close/>
                                <a:moveTo>
                                  <a:pt x="1282" y="0"/>
                                </a:moveTo>
                                <a:lnTo>
                                  <a:pt x="1323" y="0"/>
                                </a:lnTo>
                                <a:lnTo>
                                  <a:pt x="1323" y="21"/>
                                </a:lnTo>
                                <a:lnTo>
                                  <a:pt x="1311" y="21"/>
                                </a:lnTo>
                                <a:lnTo>
                                  <a:pt x="1311" y="6"/>
                                </a:lnTo>
                                <a:lnTo>
                                  <a:pt x="1317" y="12"/>
                                </a:lnTo>
                                <a:lnTo>
                                  <a:pt x="1282" y="12"/>
                                </a:lnTo>
                                <a:lnTo>
                                  <a:pt x="1282" y="0"/>
                                </a:lnTo>
                                <a:close/>
                                <a:moveTo>
                                  <a:pt x="1323" y="58"/>
                                </a:moveTo>
                                <a:lnTo>
                                  <a:pt x="1323" y="107"/>
                                </a:lnTo>
                                <a:lnTo>
                                  <a:pt x="1311" y="107"/>
                                </a:lnTo>
                                <a:lnTo>
                                  <a:pt x="1311" y="58"/>
                                </a:lnTo>
                                <a:lnTo>
                                  <a:pt x="1323" y="58"/>
                                </a:lnTo>
                                <a:close/>
                                <a:moveTo>
                                  <a:pt x="1323" y="144"/>
                                </a:moveTo>
                                <a:lnTo>
                                  <a:pt x="1323" y="193"/>
                                </a:lnTo>
                                <a:lnTo>
                                  <a:pt x="1311" y="193"/>
                                </a:lnTo>
                                <a:lnTo>
                                  <a:pt x="1311" y="144"/>
                                </a:lnTo>
                                <a:lnTo>
                                  <a:pt x="1323" y="144"/>
                                </a:lnTo>
                                <a:close/>
                                <a:moveTo>
                                  <a:pt x="1323" y="230"/>
                                </a:moveTo>
                                <a:lnTo>
                                  <a:pt x="1323" y="280"/>
                                </a:lnTo>
                                <a:lnTo>
                                  <a:pt x="1311" y="280"/>
                                </a:lnTo>
                                <a:lnTo>
                                  <a:pt x="1311" y="230"/>
                                </a:lnTo>
                                <a:lnTo>
                                  <a:pt x="1323" y="230"/>
                                </a:lnTo>
                                <a:close/>
                                <a:moveTo>
                                  <a:pt x="1291" y="296"/>
                                </a:moveTo>
                                <a:lnTo>
                                  <a:pt x="1242" y="296"/>
                                </a:lnTo>
                                <a:lnTo>
                                  <a:pt x="1242" y="283"/>
                                </a:lnTo>
                                <a:lnTo>
                                  <a:pt x="1291" y="283"/>
                                </a:lnTo>
                                <a:lnTo>
                                  <a:pt x="1291" y="296"/>
                                </a:lnTo>
                                <a:close/>
                                <a:moveTo>
                                  <a:pt x="1204" y="296"/>
                                </a:moveTo>
                                <a:lnTo>
                                  <a:pt x="1155" y="296"/>
                                </a:lnTo>
                                <a:lnTo>
                                  <a:pt x="1155" y="283"/>
                                </a:lnTo>
                                <a:lnTo>
                                  <a:pt x="1204" y="283"/>
                                </a:lnTo>
                                <a:lnTo>
                                  <a:pt x="1204" y="296"/>
                                </a:lnTo>
                                <a:close/>
                                <a:moveTo>
                                  <a:pt x="1118" y="296"/>
                                </a:moveTo>
                                <a:lnTo>
                                  <a:pt x="1068" y="296"/>
                                </a:lnTo>
                                <a:lnTo>
                                  <a:pt x="1068" y="283"/>
                                </a:lnTo>
                                <a:lnTo>
                                  <a:pt x="1118" y="283"/>
                                </a:lnTo>
                                <a:lnTo>
                                  <a:pt x="1118" y="296"/>
                                </a:lnTo>
                                <a:close/>
                                <a:moveTo>
                                  <a:pt x="1031" y="296"/>
                                </a:moveTo>
                                <a:lnTo>
                                  <a:pt x="982" y="296"/>
                                </a:lnTo>
                                <a:lnTo>
                                  <a:pt x="982" y="283"/>
                                </a:lnTo>
                                <a:lnTo>
                                  <a:pt x="1031" y="283"/>
                                </a:lnTo>
                                <a:lnTo>
                                  <a:pt x="1031" y="296"/>
                                </a:lnTo>
                                <a:close/>
                                <a:moveTo>
                                  <a:pt x="945" y="296"/>
                                </a:moveTo>
                                <a:lnTo>
                                  <a:pt x="894" y="296"/>
                                </a:lnTo>
                                <a:lnTo>
                                  <a:pt x="894" y="283"/>
                                </a:lnTo>
                                <a:lnTo>
                                  <a:pt x="945" y="283"/>
                                </a:lnTo>
                                <a:lnTo>
                                  <a:pt x="945" y="296"/>
                                </a:lnTo>
                                <a:close/>
                                <a:moveTo>
                                  <a:pt x="857" y="296"/>
                                </a:moveTo>
                                <a:lnTo>
                                  <a:pt x="808" y="296"/>
                                </a:lnTo>
                                <a:lnTo>
                                  <a:pt x="808" y="283"/>
                                </a:lnTo>
                                <a:lnTo>
                                  <a:pt x="857" y="283"/>
                                </a:lnTo>
                                <a:lnTo>
                                  <a:pt x="857" y="296"/>
                                </a:lnTo>
                                <a:close/>
                                <a:moveTo>
                                  <a:pt x="771" y="296"/>
                                </a:moveTo>
                                <a:lnTo>
                                  <a:pt x="721" y="296"/>
                                </a:lnTo>
                                <a:lnTo>
                                  <a:pt x="721" y="283"/>
                                </a:lnTo>
                                <a:lnTo>
                                  <a:pt x="771" y="283"/>
                                </a:lnTo>
                                <a:lnTo>
                                  <a:pt x="771" y="296"/>
                                </a:lnTo>
                                <a:close/>
                                <a:moveTo>
                                  <a:pt x="684" y="296"/>
                                </a:moveTo>
                                <a:lnTo>
                                  <a:pt x="635" y="296"/>
                                </a:lnTo>
                                <a:lnTo>
                                  <a:pt x="635" y="283"/>
                                </a:lnTo>
                                <a:lnTo>
                                  <a:pt x="684" y="283"/>
                                </a:lnTo>
                                <a:lnTo>
                                  <a:pt x="684" y="296"/>
                                </a:lnTo>
                                <a:close/>
                                <a:moveTo>
                                  <a:pt x="598" y="296"/>
                                </a:moveTo>
                                <a:lnTo>
                                  <a:pt x="548" y="296"/>
                                </a:lnTo>
                                <a:lnTo>
                                  <a:pt x="548" y="283"/>
                                </a:lnTo>
                                <a:lnTo>
                                  <a:pt x="598" y="283"/>
                                </a:lnTo>
                                <a:lnTo>
                                  <a:pt x="598" y="296"/>
                                </a:lnTo>
                                <a:close/>
                                <a:moveTo>
                                  <a:pt x="511" y="296"/>
                                </a:moveTo>
                                <a:lnTo>
                                  <a:pt x="462" y="296"/>
                                </a:lnTo>
                                <a:lnTo>
                                  <a:pt x="462" y="283"/>
                                </a:lnTo>
                                <a:lnTo>
                                  <a:pt x="511" y="283"/>
                                </a:lnTo>
                                <a:lnTo>
                                  <a:pt x="511" y="296"/>
                                </a:lnTo>
                                <a:close/>
                                <a:moveTo>
                                  <a:pt x="424" y="296"/>
                                </a:moveTo>
                                <a:lnTo>
                                  <a:pt x="375" y="296"/>
                                </a:lnTo>
                                <a:lnTo>
                                  <a:pt x="375" y="283"/>
                                </a:lnTo>
                                <a:lnTo>
                                  <a:pt x="424" y="283"/>
                                </a:lnTo>
                                <a:lnTo>
                                  <a:pt x="424" y="296"/>
                                </a:lnTo>
                                <a:close/>
                                <a:moveTo>
                                  <a:pt x="338" y="296"/>
                                </a:moveTo>
                                <a:lnTo>
                                  <a:pt x="288" y="296"/>
                                </a:lnTo>
                                <a:lnTo>
                                  <a:pt x="288" y="283"/>
                                </a:lnTo>
                                <a:lnTo>
                                  <a:pt x="338" y="283"/>
                                </a:lnTo>
                                <a:lnTo>
                                  <a:pt x="338" y="296"/>
                                </a:lnTo>
                                <a:close/>
                                <a:moveTo>
                                  <a:pt x="251" y="296"/>
                                </a:moveTo>
                                <a:lnTo>
                                  <a:pt x="202" y="296"/>
                                </a:lnTo>
                                <a:lnTo>
                                  <a:pt x="202" y="283"/>
                                </a:lnTo>
                                <a:lnTo>
                                  <a:pt x="251" y="283"/>
                                </a:lnTo>
                                <a:lnTo>
                                  <a:pt x="251" y="296"/>
                                </a:lnTo>
                                <a:close/>
                                <a:moveTo>
                                  <a:pt x="165" y="296"/>
                                </a:moveTo>
                                <a:lnTo>
                                  <a:pt x="114" y="296"/>
                                </a:lnTo>
                                <a:lnTo>
                                  <a:pt x="114" y="283"/>
                                </a:lnTo>
                                <a:lnTo>
                                  <a:pt x="165" y="283"/>
                                </a:lnTo>
                                <a:lnTo>
                                  <a:pt x="165" y="296"/>
                                </a:lnTo>
                                <a:close/>
                                <a:moveTo>
                                  <a:pt x="77" y="296"/>
                                </a:moveTo>
                                <a:lnTo>
                                  <a:pt x="28" y="296"/>
                                </a:lnTo>
                                <a:lnTo>
                                  <a:pt x="28" y="283"/>
                                </a:lnTo>
                                <a:lnTo>
                                  <a:pt x="77" y="283"/>
                                </a:lnTo>
                                <a:lnTo>
                                  <a:pt x="77" y="296"/>
                                </a:lnTo>
                                <a:close/>
                              </a:path>
                            </a:pathLst>
                          </a:custGeom>
                          <a:solidFill>
                            <a:srgbClr val="C00000"/>
                          </a:solidFill>
                          <a:ln w="635">
                            <a:solidFill>
                              <a:srgbClr val="C00000"/>
                            </a:solidFill>
                            <a:round/>
                            <a:headEnd/>
                            <a:tailEnd/>
                          </a:ln>
                        </wps:spPr>
                        <wps:bodyPr rot="0" vert="horz" wrap="square" lIns="91440" tIns="45720" rIns="91440" bIns="45720" anchor="t" anchorCtr="0" upright="1">
                          <a:noAutofit/>
                        </wps:bodyPr>
                      </wps:wsp>
                      <wps:wsp>
                        <wps:cNvPr id="704" name="Rectangle 611"/>
                        <wps:cNvSpPr>
                          <a:spLocks noChangeArrowheads="1"/>
                        </wps:cNvSpPr>
                        <wps:spPr bwMode="auto">
                          <a:xfrm>
                            <a:off x="5115560" y="1332230"/>
                            <a:ext cx="69278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902FA" w14:textId="58321AB0" w:rsidR="00F35BE2" w:rsidRDefault="00F35BE2" w:rsidP="007751B0">
                              <w:r>
                                <w:rPr>
                                  <w:rFonts w:ascii="Arial" w:hAnsi="Arial" w:cs="Arial"/>
                                  <w:i/>
                                  <w:iCs/>
                                  <w:color w:val="000000"/>
                                  <w:sz w:val="14"/>
                                  <w:szCs w:val="14"/>
                                </w:rPr>
                                <w:t xml:space="preserve">Flux  financiar </w:t>
                              </w:r>
                              <w:r w:rsidR="00892442">
                                <w:rPr>
                                  <w:rFonts w:ascii="Arial" w:hAnsi="Arial" w:cs="Arial"/>
                                  <w:i/>
                                  <w:iCs/>
                                  <w:color w:val="000000"/>
                                  <w:sz w:val="14"/>
                                  <w:szCs w:val="14"/>
                                </w:rPr>
                                <w:t>4</w:t>
                              </w:r>
                            </w:p>
                          </w:txbxContent>
                        </wps:txbx>
                        <wps:bodyPr rot="0" vert="horz" wrap="square" lIns="0" tIns="0" rIns="0" bIns="0" anchor="t" anchorCtr="0" upright="1">
                          <a:noAutofit/>
                        </wps:bodyPr>
                      </wps:wsp>
                      <wps:wsp>
                        <wps:cNvPr id="705" name="Freeform 612"/>
                        <wps:cNvSpPr>
                          <a:spLocks noEditPoints="1"/>
                        </wps:cNvSpPr>
                        <wps:spPr bwMode="auto">
                          <a:xfrm>
                            <a:off x="3601085" y="1732280"/>
                            <a:ext cx="840105" cy="187960"/>
                          </a:xfrm>
                          <a:custGeom>
                            <a:avLst/>
                            <a:gdLst>
                              <a:gd name="T0" fmla="*/ 12 w 1323"/>
                              <a:gd name="T1" fmla="*/ 241 h 296"/>
                              <a:gd name="T2" fmla="*/ 0 w 1323"/>
                              <a:gd name="T3" fmla="*/ 204 h 296"/>
                              <a:gd name="T4" fmla="*/ 12 w 1323"/>
                              <a:gd name="T5" fmla="*/ 204 h 296"/>
                              <a:gd name="T6" fmla="*/ 0 w 1323"/>
                              <a:gd name="T7" fmla="*/ 68 h 296"/>
                              <a:gd name="T8" fmla="*/ 0 w 1323"/>
                              <a:gd name="T9" fmla="*/ 117 h 296"/>
                              <a:gd name="T10" fmla="*/ 32 w 1323"/>
                              <a:gd name="T11" fmla="*/ 0 h 296"/>
                              <a:gd name="T12" fmla="*/ 12 w 1323"/>
                              <a:gd name="T13" fmla="*/ 6 h 296"/>
                              <a:gd name="T14" fmla="*/ 69 w 1323"/>
                              <a:gd name="T15" fmla="*/ 0 h 296"/>
                              <a:gd name="T16" fmla="*/ 69 w 1323"/>
                              <a:gd name="T17" fmla="*/ 13 h 296"/>
                              <a:gd name="T18" fmla="*/ 205 w 1323"/>
                              <a:gd name="T19" fmla="*/ 0 h 296"/>
                              <a:gd name="T20" fmla="*/ 155 w 1323"/>
                              <a:gd name="T21" fmla="*/ 0 h 296"/>
                              <a:gd name="T22" fmla="*/ 291 w 1323"/>
                              <a:gd name="T23" fmla="*/ 13 h 296"/>
                              <a:gd name="T24" fmla="*/ 328 w 1323"/>
                              <a:gd name="T25" fmla="*/ 0 h 296"/>
                              <a:gd name="T26" fmla="*/ 328 w 1323"/>
                              <a:gd name="T27" fmla="*/ 13 h 296"/>
                              <a:gd name="T28" fmla="*/ 465 w 1323"/>
                              <a:gd name="T29" fmla="*/ 0 h 296"/>
                              <a:gd name="T30" fmla="*/ 415 w 1323"/>
                              <a:gd name="T31" fmla="*/ 0 h 296"/>
                              <a:gd name="T32" fmla="*/ 552 w 1323"/>
                              <a:gd name="T33" fmla="*/ 13 h 296"/>
                              <a:gd name="T34" fmla="*/ 589 w 1323"/>
                              <a:gd name="T35" fmla="*/ 0 h 296"/>
                              <a:gd name="T36" fmla="*/ 589 w 1323"/>
                              <a:gd name="T37" fmla="*/ 13 h 296"/>
                              <a:gd name="T38" fmla="*/ 725 w 1323"/>
                              <a:gd name="T39" fmla="*/ 0 h 296"/>
                              <a:gd name="T40" fmla="*/ 676 w 1323"/>
                              <a:gd name="T41" fmla="*/ 0 h 296"/>
                              <a:gd name="T42" fmla="*/ 812 w 1323"/>
                              <a:gd name="T43" fmla="*/ 13 h 296"/>
                              <a:gd name="T44" fmla="*/ 849 w 1323"/>
                              <a:gd name="T45" fmla="*/ 0 h 296"/>
                              <a:gd name="T46" fmla="*/ 849 w 1323"/>
                              <a:gd name="T47" fmla="*/ 13 h 296"/>
                              <a:gd name="T48" fmla="*/ 985 w 1323"/>
                              <a:gd name="T49" fmla="*/ 0 h 296"/>
                              <a:gd name="T50" fmla="*/ 935 w 1323"/>
                              <a:gd name="T51" fmla="*/ 0 h 296"/>
                              <a:gd name="T52" fmla="*/ 1071 w 1323"/>
                              <a:gd name="T53" fmla="*/ 13 h 296"/>
                              <a:gd name="T54" fmla="*/ 1108 w 1323"/>
                              <a:gd name="T55" fmla="*/ 0 h 296"/>
                              <a:gd name="T56" fmla="*/ 1108 w 1323"/>
                              <a:gd name="T57" fmla="*/ 13 h 296"/>
                              <a:gd name="T58" fmla="*/ 1245 w 1323"/>
                              <a:gd name="T59" fmla="*/ 0 h 296"/>
                              <a:gd name="T60" fmla="*/ 1195 w 1323"/>
                              <a:gd name="T61" fmla="*/ 0 h 296"/>
                              <a:gd name="T62" fmla="*/ 1323 w 1323"/>
                              <a:gd name="T63" fmla="*/ 21 h 296"/>
                              <a:gd name="T64" fmla="*/ 1317 w 1323"/>
                              <a:gd name="T65" fmla="*/ 13 h 296"/>
                              <a:gd name="T66" fmla="*/ 1323 w 1323"/>
                              <a:gd name="T67" fmla="*/ 58 h 296"/>
                              <a:gd name="T68" fmla="*/ 1311 w 1323"/>
                              <a:gd name="T69" fmla="*/ 58 h 296"/>
                              <a:gd name="T70" fmla="*/ 1323 w 1323"/>
                              <a:gd name="T71" fmla="*/ 194 h 296"/>
                              <a:gd name="T72" fmla="*/ 1323 w 1323"/>
                              <a:gd name="T73" fmla="*/ 144 h 296"/>
                              <a:gd name="T74" fmla="*/ 1311 w 1323"/>
                              <a:gd name="T75" fmla="*/ 280 h 296"/>
                              <a:gd name="T76" fmla="*/ 1291 w 1323"/>
                              <a:gd name="T77" fmla="*/ 296 h 296"/>
                              <a:gd name="T78" fmla="*/ 1291 w 1323"/>
                              <a:gd name="T79" fmla="*/ 284 h 296"/>
                              <a:gd name="T80" fmla="*/ 1155 w 1323"/>
                              <a:gd name="T81" fmla="*/ 296 h 296"/>
                              <a:gd name="T82" fmla="*/ 1204 w 1323"/>
                              <a:gd name="T83" fmla="*/ 296 h 296"/>
                              <a:gd name="T84" fmla="*/ 1068 w 1323"/>
                              <a:gd name="T85" fmla="*/ 284 h 296"/>
                              <a:gd name="T86" fmla="*/ 1031 w 1323"/>
                              <a:gd name="T87" fmla="*/ 296 h 296"/>
                              <a:gd name="T88" fmla="*/ 1031 w 1323"/>
                              <a:gd name="T89" fmla="*/ 284 h 296"/>
                              <a:gd name="T90" fmla="*/ 894 w 1323"/>
                              <a:gd name="T91" fmla="*/ 296 h 296"/>
                              <a:gd name="T92" fmla="*/ 945 w 1323"/>
                              <a:gd name="T93" fmla="*/ 296 h 296"/>
                              <a:gd name="T94" fmla="*/ 808 w 1323"/>
                              <a:gd name="T95" fmla="*/ 284 h 296"/>
                              <a:gd name="T96" fmla="*/ 771 w 1323"/>
                              <a:gd name="T97" fmla="*/ 296 h 296"/>
                              <a:gd name="T98" fmla="*/ 771 w 1323"/>
                              <a:gd name="T99" fmla="*/ 284 h 296"/>
                              <a:gd name="T100" fmla="*/ 635 w 1323"/>
                              <a:gd name="T101" fmla="*/ 296 h 296"/>
                              <a:gd name="T102" fmla="*/ 684 w 1323"/>
                              <a:gd name="T103" fmla="*/ 296 h 296"/>
                              <a:gd name="T104" fmla="*/ 548 w 1323"/>
                              <a:gd name="T105" fmla="*/ 284 h 296"/>
                              <a:gd name="T106" fmla="*/ 511 w 1323"/>
                              <a:gd name="T107" fmla="*/ 296 h 296"/>
                              <a:gd name="T108" fmla="*/ 511 w 1323"/>
                              <a:gd name="T109" fmla="*/ 284 h 296"/>
                              <a:gd name="T110" fmla="*/ 375 w 1323"/>
                              <a:gd name="T111" fmla="*/ 296 h 296"/>
                              <a:gd name="T112" fmla="*/ 424 w 1323"/>
                              <a:gd name="T113" fmla="*/ 296 h 296"/>
                              <a:gd name="T114" fmla="*/ 288 w 1323"/>
                              <a:gd name="T115" fmla="*/ 284 h 296"/>
                              <a:gd name="T116" fmla="*/ 251 w 1323"/>
                              <a:gd name="T117" fmla="*/ 296 h 296"/>
                              <a:gd name="T118" fmla="*/ 251 w 1323"/>
                              <a:gd name="T119" fmla="*/ 284 h 296"/>
                              <a:gd name="T120" fmla="*/ 114 w 1323"/>
                              <a:gd name="T121" fmla="*/ 296 h 296"/>
                              <a:gd name="T122" fmla="*/ 165 w 1323"/>
                              <a:gd name="T123" fmla="*/ 296 h 296"/>
                              <a:gd name="T124" fmla="*/ 28 w 1323"/>
                              <a:gd name="T125" fmla="*/ 284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23" h="296">
                                <a:moveTo>
                                  <a:pt x="0" y="290"/>
                                </a:moveTo>
                                <a:lnTo>
                                  <a:pt x="0" y="241"/>
                                </a:lnTo>
                                <a:lnTo>
                                  <a:pt x="12" y="241"/>
                                </a:lnTo>
                                <a:lnTo>
                                  <a:pt x="12" y="290"/>
                                </a:lnTo>
                                <a:lnTo>
                                  <a:pt x="0" y="290"/>
                                </a:lnTo>
                                <a:close/>
                                <a:moveTo>
                                  <a:pt x="0" y="204"/>
                                </a:moveTo>
                                <a:lnTo>
                                  <a:pt x="0" y="154"/>
                                </a:lnTo>
                                <a:lnTo>
                                  <a:pt x="12" y="154"/>
                                </a:lnTo>
                                <a:lnTo>
                                  <a:pt x="12" y="204"/>
                                </a:lnTo>
                                <a:lnTo>
                                  <a:pt x="0" y="204"/>
                                </a:lnTo>
                                <a:close/>
                                <a:moveTo>
                                  <a:pt x="0" y="117"/>
                                </a:moveTo>
                                <a:lnTo>
                                  <a:pt x="0" y="68"/>
                                </a:lnTo>
                                <a:lnTo>
                                  <a:pt x="12" y="68"/>
                                </a:lnTo>
                                <a:lnTo>
                                  <a:pt x="12" y="117"/>
                                </a:lnTo>
                                <a:lnTo>
                                  <a:pt x="0" y="117"/>
                                </a:lnTo>
                                <a:close/>
                                <a:moveTo>
                                  <a:pt x="0" y="31"/>
                                </a:moveTo>
                                <a:lnTo>
                                  <a:pt x="0" y="0"/>
                                </a:lnTo>
                                <a:lnTo>
                                  <a:pt x="32" y="0"/>
                                </a:lnTo>
                                <a:lnTo>
                                  <a:pt x="32" y="13"/>
                                </a:lnTo>
                                <a:lnTo>
                                  <a:pt x="6" y="13"/>
                                </a:lnTo>
                                <a:lnTo>
                                  <a:pt x="12" y="6"/>
                                </a:lnTo>
                                <a:lnTo>
                                  <a:pt x="12" y="31"/>
                                </a:lnTo>
                                <a:lnTo>
                                  <a:pt x="0" y="31"/>
                                </a:lnTo>
                                <a:close/>
                                <a:moveTo>
                                  <a:pt x="69" y="0"/>
                                </a:moveTo>
                                <a:lnTo>
                                  <a:pt x="118" y="0"/>
                                </a:lnTo>
                                <a:lnTo>
                                  <a:pt x="118" y="13"/>
                                </a:lnTo>
                                <a:lnTo>
                                  <a:pt x="69" y="13"/>
                                </a:lnTo>
                                <a:lnTo>
                                  <a:pt x="69" y="0"/>
                                </a:lnTo>
                                <a:close/>
                                <a:moveTo>
                                  <a:pt x="155" y="0"/>
                                </a:moveTo>
                                <a:lnTo>
                                  <a:pt x="205" y="0"/>
                                </a:lnTo>
                                <a:lnTo>
                                  <a:pt x="205" y="13"/>
                                </a:lnTo>
                                <a:lnTo>
                                  <a:pt x="155" y="13"/>
                                </a:lnTo>
                                <a:lnTo>
                                  <a:pt x="155" y="0"/>
                                </a:lnTo>
                                <a:close/>
                                <a:moveTo>
                                  <a:pt x="242" y="0"/>
                                </a:moveTo>
                                <a:lnTo>
                                  <a:pt x="291" y="0"/>
                                </a:lnTo>
                                <a:lnTo>
                                  <a:pt x="291" y="13"/>
                                </a:lnTo>
                                <a:lnTo>
                                  <a:pt x="242" y="13"/>
                                </a:lnTo>
                                <a:lnTo>
                                  <a:pt x="242" y="0"/>
                                </a:lnTo>
                                <a:close/>
                                <a:moveTo>
                                  <a:pt x="328" y="0"/>
                                </a:moveTo>
                                <a:lnTo>
                                  <a:pt x="378" y="0"/>
                                </a:lnTo>
                                <a:lnTo>
                                  <a:pt x="378" y="13"/>
                                </a:lnTo>
                                <a:lnTo>
                                  <a:pt x="328" y="13"/>
                                </a:lnTo>
                                <a:lnTo>
                                  <a:pt x="328" y="0"/>
                                </a:lnTo>
                                <a:close/>
                                <a:moveTo>
                                  <a:pt x="415" y="0"/>
                                </a:moveTo>
                                <a:lnTo>
                                  <a:pt x="465" y="0"/>
                                </a:lnTo>
                                <a:lnTo>
                                  <a:pt x="465" y="13"/>
                                </a:lnTo>
                                <a:lnTo>
                                  <a:pt x="415" y="13"/>
                                </a:lnTo>
                                <a:lnTo>
                                  <a:pt x="415" y="0"/>
                                </a:lnTo>
                                <a:close/>
                                <a:moveTo>
                                  <a:pt x="502" y="0"/>
                                </a:moveTo>
                                <a:lnTo>
                                  <a:pt x="552" y="0"/>
                                </a:lnTo>
                                <a:lnTo>
                                  <a:pt x="552" y="13"/>
                                </a:lnTo>
                                <a:lnTo>
                                  <a:pt x="502" y="13"/>
                                </a:lnTo>
                                <a:lnTo>
                                  <a:pt x="502" y="0"/>
                                </a:lnTo>
                                <a:close/>
                                <a:moveTo>
                                  <a:pt x="589" y="0"/>
                                </a:moveTo>
                                <a:lnTo>
                                  <a:pt x="638" y="0"/>
                                </a:lnTo>
                                <a:lnTo>
                                  <a:pt x="638" y="13"/>
                                </a:lnTo>
                                <a:lnTo>
                                  <a:pt x="589" y="13"/>
                                </a:lnTo>
                                <a:lnTo>
                                  <a:pt x="589" y="0"/>
                                </a:lnTo>
                                <a:close/>
                                <a:moveTo>
                                  <a:pt x="676" y="0"/>
                                </a:moveTo>
                                <a:lnTo>
                                  <a:pt x="725" y="0"/>
                                </a:lnTo>
                                <a:lnTo>
                                  <a:pt x="725" y="13"/>
                                </a:lnTo>
                                <a:lnTo>
                                  <a:pt x="676" y="13"/>
                                </a:lnTo>
                                <a:lnTo>
                                  <a:pt x="676" y="0"/>
                                </a:lnTo>
                                <a:close/>
                                <a:moveTo>
                                  <a:pt x="762" y="0"/>
                                </a:moveTo>
                                <a:lnTo>
                                  <a:pt x="812" y="0"/>
                                </a:lnTo>
                                <a:lnTo>
                                  <a:pt x="812" y="13"/>
                                </a:lnTo>
                                <a:lnTo>
                                  <a:pt x="762" y="13"/>
                                </a:lnTo>
                                <a:lnTo>
                                  <a:pt x="762" y="0"/>
                                </a:lnTo>
                                <a:close/>
                                <a:moveTo>
                                  <a:pt x="849" y="0"/>
                                </a:moveTo>
                                <a:lnTo>
                                  <a:pt x="898" y="0"/>
                                </a:lnTo>
                                <a:lnTo>
                                  <a:pt x="898" y="13"/>
                                </a:lnTo>
                                <a:lnTo>
                                  <a:pt x="849" y="13"/>
                                </a:lnTo>
                                <a:lnTo>
                                  <a:pt x="849" y="0"/>
                                </a:lnTo>
                                <a:close/>
                                <a:moveTo>
                                  <a:pt x="935" y="0"/>
                                </a:moveTo>
                                <a:lnTo>
                                  <a:pt x="985" y="0"/>
                                </a:lnTo>
                                <a:lnTo>
                                  <a:pt x="985" y="13"/>
                                </a:lnTo>
                                <a:lnTo>
                                  <a:pt x="935" y="13"/>
                                </a:lnTo>
                                <a:lnTo>
                                  <a:pt x="935" y="0"/>
                                </a:lnTo>
                                <a:close/>
                                <a:moveTo>
                                  <a:pt x="1022" y="0"/>
                                </a:moveTo>
                                <a:lnTo>
                                  <a:pt x="1071" y="0"/>
                                </a:lnTo>
                                <a:lnTo>
                                  <a:pt x="1071" y="13"/>
                                </a:lnTo>
                                <a:lnTo>
                                  <a:pt x="1022" y="13"/>
                                </a:lnTo>
                                <a:lnTo>
                                  <a:pt x="1022" y="0"/>
                                </a:lnTo>
                                <a:close/>
                                <a:moveTo>
                                  <a:pt x="1108" y="0"/>
                                </a:moveTo>
                                <a:lnTo>
                                  <a:pt x="1158" y="0"/>
                                </a:lnTo>
                                <a:lnTo>
                                  <a:pt x="1158" y="13"/>
                                </a:lnTo>
                                <a:lnTo>
                                  <a:pt x="1108" y="13"/>
                                </a:lnTo>
                                <a:lnTo>
                                  <a:pt x="1108" y="0"/>
                                </a:lnTo>
                                <a:close/>
                                <a:moveTo>
                                  <a:pt x="1195" y="0"/>
                                </a:moveTo>
                                <a:lnTo>
                                  <a:pt x="1245" y="0"/>
                                </a:lnTo>
                                <a:lnTo>
                                  <a:pt x="1245" y="13"/>
                                </a:lnTo>
                                <a:lnTo>
                                  <a:pt x="1195" y="13"/>
                                </a:lnTo>
                                <a:lnTo>
                                  <a:pt x="1195" y="0"/>
                                </a:lnTo>
                                <a:close/>
                                <a:moveTo>
                                  <a:pt x="1282" y="0"/>
                                </a:moveTo>
                                <a:lnTo>
                                  <a:pt x="1323" y="0"/>
                                </a:lnTo>
                                <a:lnTo>
                                  <a:pt x="1323" y="21"/>
                                </a:lnTo>
                                <a:lnTo>
                                  <a:pt x="1311" y="21"/>
                                </a:lnTo>
                                <a:lnTo>
                                  <a:pt x="1311" y="6"/>
                                </a:lnTo>
                                <a:lnTo>
                                  <a:pt x="1317" y="13"/>
                                </a:lnTo>
                                <a:lnTo>
                                  <a:pt x="1282" y="13"/>
                                </a:lnTo>
                                <a:lnTo>
                                  <a:pt x="1282" y="0"/>
                                </a:lnTo>
                                <a:close/>
                                <a:moveTo>
                                  <a:pt x="1323" y="58"/>
                                </a:moveTo>
                                <a:lnTo>
                                  <a:pt x="1323" y="107"/>
                                </a:lnTo>
                                <a:lnTo>
                                  <a:pt x="1311" y="107"/>
                                </a:lnTo>
                                <a:lnTo>
                                  <a:pt x="1311" y="58"/>
                                </a:lnTo>
                                <a:lnTo>
                                  <a:pt x="1323" y="58"/>
                                </a:lnTo>
                                <a:close/>
                                <a:moveTo>
                                  <a:pt x="1323" y="144"/>
                                </a:moveTo>
                                <a:lnTo>
                                  <a:pt x="1323" y="194"/>
                                </a:lnTo>
                                <a:lnTo>
                                  <a:pt x="1311" y="194"/>
                                </a:lnTo>
                                <a:lnTo>
                                  <a:pt x="1311" y="144"/>
                                </a:lnTo>
                                <a:lnTo>
                                  <a:pt x="1323" y="144"/>
                                </a:lnTo>
                                <a:close/>
                                <a:moveTo>
                                  <a:pt x="1323" y="231"/>
                                </a:moveTo>
                                <a:lnTo>
                                  <a:pt x="1323" y="280"/>
                                </a:lnTo>
                                <a:lnTo>
                                  <a:pt x="1311" y="280"/>
                                </a:lnTo>
                                <a:lnTo>
                                  <a:pt x="1311" y="231"/>
                                </a:lnTo>
                                <a:lnTo>
                                  <a:pt x="1323" y="231"/>
                                </a:lnTo>
                                <a:close/>
                                <a:moveTo>
                                  <a:pt x="1291" y="296"/>
                                </a:moveTo>
                                <a:lnTo>
                                  <a:pt x="1241" y="296"/>
                                </a:lnTo>
                                <a:lnTo>
                                  <a:pt x="1241" y="284"/>
                                </a:lnTo>
                                <a:lnTo>
                                  <a:pt x="1291" y="284"/>
                                </a:lnTo>
                                <a:lnTo>
                                  <a:pt x="1291" y="296"/>
                                </a:lnTo>
                                <a:close/>
                                <a:moveTo>
                                  <a:pt x="1204" y="296"/>
                                </a:moveTo>
                                <a:lnTo>
                                  <a:pt x="1155" y="296"/>
                                </a:lnTo>
                                <a:lnTo>
                                  <a:pt x="1155" y="284"/>
                                </a:lnTo>
                                <a:lnTo>
                                  <a:pt x="1204" y="284"/>
                                </a:lnTo>
                                <a:lnTo>
                                  <a:pt x="1204" y="296"/>
                                </a:lnTo>
                                <a:close/>
                                <a:moveTo>
                                  <a:pt x="1118" y="296"/>
                                </a:moveTo>
                                <a:lnTo>
                                  <a:pt x="1068" y="296"/>
                                </a:lnTo>
                                <a:lnTo>
                                  <a:pt x="1068" y="284"/>
                                </a:lnTo>
                                <a:lnTo>
                                  <a:pt x="1118" y="284"/>
                                </a:lnTo>
                                <a:lnTo>
                                  <a:pt x="1118" y="296"/>
                                </a:lnTo>
                                <a:close/>
                                <a:moveTo>
                                  <a:pt x="1031" y="296"/>
                                </a:moveTo>
                                <a:lnTo>
                                  <a:pt x="982" y="296"/>
                                </a:lnTo>
                                <a:lnTo>
                                  <a:pt x="982" y="284"/>
                                </a:lnTo>
                                <a:lnTo>
                                  <a:pt x="1031" y="284"/>
                                </a:lnTo>
                                <a:lnTo>
                                  <a:pt x="1031" y="296"/>
                                </a:lnTo>
                                <a:close/>
                                <a:moveTo>
                                  <a:pt x="945" y="296"/>
                                </a:moveTo>
                                <a:lnTo>
                                  <a:pt x="894" y="296"/>
                                </a:lnTo>
                                <a:lnTo>
                                  <a:pt x="894" y="284"/>
                                </a:lnTo>
                                <a:lnTo>
                                  <a:pt x="945" y="284"/>
                                </a:lnTo>
                                <a:lnTo>
                                  <a:pt x="945" y="296"/>
                                </a:lnTo>
                                <a:close/>
                                <a:moveTo>
                                  <a:pt x="857" y="296"/>
                                </a:moveTo>
                                <a:lnTo>
                                  <a:pt x="808" y="296"/>
                                </a:lnTo>
                                <a:lnTo>
                                  <a:pt x="808" y="284"/>
                                </a:lnTo>
                                <a:lnTo>
                                  <a:pt x="857" y="284"/>
                                </a:lnTo>
                                <a:lnTo>
                                  <a:pt x="857" y="296"/>
                                </a:lnTo>
                                <a:close/>
                                <a:moveTo>
                                  <a:pt x="771" y="296"/>
                                </a:moveTo>
                                <a:lnTo>
                                  <a:pt x="721" y="296"/>
                                </a:lnTo>
                                <a:lnTo>
                                  <a:pt x="721" y="284"/>
                                </a:lnTo>
                                <a:lnTo>
                                  <a:pt x="771" y="284"/>
                                </a:lnTo>
                                <a:lnTo>
                                  <a:pt x="771" y="296"/>
                                </a:lnTo>
                                <a:close/>
                                <a:moveTo>
                                  <a:pt x="684" y="296"/>
                                </a:moveTo>
                                <a:lnTo>
                                  <a:pt x="635" y="296"/>
                                </a:lnTo>
                                <a:lnTo>
                                  <a:pt x="635" y="284"/>
                                </a:lnTo>
                                <a:lnTo>
                                  <a:pt x="684" y="284"/>
                                </a:lnTo>
                                <a:lnTo>
                                  <a:pt x="684" y="296"/>
                                </a:lnTo>
                                <a:close/>
                                <a:moveTo>
                                  <a:pt x="598" y="296"/>
                                </a:moveTo>
                                <a:lnTo>
                                  <a:pt x="548" y="296"/>
                                </a:lnTo>
                                <a:lnTo>
                                  <a:pt x="548" y="284"/>
                                </a:lnTo>
                                <a:lnTo>
                                  <a:pt x="598" y="284"/>
                                </a:lnTo>
                                <a:lnTo>
                                  <a:pt x="598" y="296"/>
                                </a:lnTo>
                                <a:close/>
                                <a:moveTo>
                                  <a:pt x="511" y="296"/>
                                </a:moveTo>
                                <a:lnTo>
                                  <a:pt x="461" y="296"/>
                                </a:lnTo>
                                <a:lnTo>
                                  <a:pt x="461" y="284"/>
                                </a:lnTo>
                                <a:lnTo>
                                  <a:pt x="511" y="284"/>
                                </a:lnTo>
                                <a:lnTo>
                                  <a:pt x="511" y="296"/>
                                </a:lnTo>
                                <a:close/>
                                <a:moveTo>
                                  <a:pt x="424" y="296"/>
                                </a:moveTo>
                                <a:lnTo>
                                  <a:pt x="375" y="296"/>
                                </a:lnTo>
                                <a:lnTo>
                                  <a:pt x="375" y="284"/>
                                </a:lnTo>
                                <a:lnTo>
                                  <a:pt x="424" y="284"/>
                                </a:lnTo>
                                <a:lnTo>
                                  <a:pt x="424" y="296"/>
                                </a:lnTo>
                                <a:close/>
                                <a:moveTo>
                                  <a:pt x="338" y="296"/>
                                </a:moveTo>
                                <a:lnTo>
                                  <a:pt x="288" y="296"/>
                                </a:lnTo>
                                <a:lnTo>
                                  <a:pt x="288" y="284"/>
                                </a:lnTo>
                                <a:lnTo>
                                  <a:pt x="338" y="284"/>
                                </a:lnTo>
                                <a:lnTo>
                                  <a:pt x="338" y="296"/>
                                </a:lnTo>
                                <a:close/>
                                <a:moveTo>
                                  <a:pt x="251" y="296"/>
                                </a:moveTo>
                                <a:lnTo>
                                  <a:pt x="202" y="296"/>
                                </a:lnTo>
                                <a:lnTo>
                                  <a:pt x="202" y="284"/>
                                </a:lnTo>
                                <a:lnTo>
                                  <a:pt x="251" y="284"/>
                                </a:lnTo>
                                <a:lnTo>
                                  <a:pt x="251" y="296"/>
                                </a:lnTo>
                                <a:close/>
                                <a:moveTo>
                                  <a:pt x="165" y="296"/>
                                </a:moveTo>
                                <a:lnTo>
                                  <a:pt x="114" y="296"/>
                                </a:lnTo>
                                <a:lnTo>
                                  <a:pt x="114" y="284"/>
                                </a:lnTo>
                                <a:lnTo>
                                  <a:pt x="165" y="284"/>
                                </a:lnTo>
                                <a:lnTo>
                                  <a:pt x="165" y="296"/>
                                </a:lnTo>
                                <a:close/>
                                <a:moveTo>
                                  <a:pt x="77" y="296"/>
                                </a:moveTo>
                                <a:lnTo>
                                  <a:pt x="28" y="296"/>
                                </a:lnTo>
                                <a:lnTo>
                                  <a:pt x="28" y="284"/>
                                </a:lnTo>
                                <a:lnTo>
                                  <a:pt x="77" y="284"/>
                                </a:lnTo>
                                <a:lnTo>
                                  <a:pt x="77" y="296"/>
                                </a:lnTo>
                                <a:close/>
                              </a:path>
                            </a:pathLst>
                          </a:custGeom>
                          <a:solidFill>
                            <a:srgbClr val="C00000"/>
                          </a:solidFill>
                          <a:ln w="635">
                            <a:solidFill>
                              <a:srgbClr val="C00000"/>
                            </a:solidFill>
                            <a:round/>
                            <a:headEnd/>
                            <a:tailEnd/>
                          </a:ln>
                        </wps:spPr>
                        <wps:bodyPr rot="0" vert="horz" wrap="square" lIns="91440" tIns="45720" rIns="91440" bIns="45720" anchor="t" anchorCtr="0" upright="1">
                          <a:noAutofit/>
                        </wps:bodyPr>
                      </wps:wsp>
                      <wps:wsp>
                        <wps:cNvPr id="706" name="Freeform 613"/>
                        <wps:cNvSpPr>
                          <a:spLocks noEditPoints="1"/>
                        </wps:cNvSpPr>
                        <wps:spPr bwMode="auto">
                          <a:xfrm>
                            <a:off x="3589020" y="1925320"/>
                            <a:ext cx="864235" cy="63500"/>
                          </a:xfrm>
                          <a:custGeom>
                            <a:avLst/>
                            <a:gdLst>
                              <a:gd name="T0" fmla="*/ 0 w 1361"/>
                              <a:gd name="T1" fmla="*/ 43 h 100"/>
                              <a:gd name="T2" fmla="*/ 1279 w 1361"/>
                              <a:gd name="T3" fmla="*/ 43 h 100"/>
                              <a:gd name="T4" fmla="*/ 1279 w 1361"/>
                              <a:gd name="T5" fmla="*/ 56 h 100"/>
                              <a:gd name="T6" fmla="*/ 0 w 1361"/>
                              <a:gd name="T7" fmla="*/ 56 h 100"/>
                              <a:gd name="T8" fmla="*/ 0 w 1361"/>
                              <a:gd name="T9" fmla="*/ 43 h 100"/>
                              <a:gd name="T10" fmla="*/ 1262 w 1361"/>
                              <a:gd name="T11" fmla="*/ 0 h 100"/>
                              <a:gd name="T12" fmla="*/ 1361 w 1361"/>
                              <a:gd name="T13" fmla="*/ 49 h 100"/>
                              <a:gd name="T14" fmla="*/ 1262 w 1361"/>
                              <a:gd name="T15" fmla="*/ 100 h 100"/>
                              <a:gd name="T16" fmla="*/ 1262 w 1361"/>
                              <a:gd name="T17"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61" h="100">
                                <a:moveTo>
                                  <a:pt x="0" y="43"/>
                                </a:moveTo>
                                <a:lnTo>
                                  <a:pt x="1279" y="43"/>
                                </a:lnTo>
                                <a:lnTo>
                                  <a:pt x="1279" y="56"/>
                                </a:lnTo>
                                <a:lnTo>
                                  <a:pt x="0" y="56"/>
                                </a:lnTo>
                                <a:lnTo>
                                  <a:pt x="0" y="43"/>
                                </a:lnTo>
                                <a:close/>
                                <a:moveTo>
                                  <a:pt x="1262" y="0"/>
                                </a:moveTo>
                                <a:lnTo>
                                  <a:pt x="1361" y="49"/>
                                </a:lnTo>
                                <a:lnTo>
                                  <a:pt x="1262" y="100"/>
                                </a:lnTo>
                                <a:lnTo>
                                  <a:pt x="1262" y="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707" name="Rectangle 614"/>
                        <wps:cNvSpPr>
                          <a:spLocks noChangeArrowheads="1"/>
                        </wps:cNvSpPr>
                        <wps:spPr bwMode="auto">
                          <a:xfrm>
                            <a:off x="3708400" y="2157095"/>
                            <a:ext cx="7416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8119D" w14:textId="77777777" w:rsidR="00F35BE2" w:rsidRDefault="00F35BE2" w:rsidP="007751B0">
                              <w:r>
                                <w:rPr>
                                  <w:rFonts w:ascii="Arial" w:hAnsi="Arial" w:cs="Arial"/>
                                  <w:color w:val="000000"/>
                                  <w:sz w:val="14"/>
                                  <w:szCs w:val="14"/>
                                </w:rPr>
                                <w:t xml:space="preserve">Contract comercial </w:t>
                              </w:r>
                            </w:p>
                          </w:txbxContent>
                        </wps:txbx>
                        <wps:bodyPr rot="0" vert="horz" wrap="none" lIns="0" tIns="0" rIns="0" bIns="0" anchor="t" anchorCtr="0" upright="1">
                          <a:spAutoFit/>
                        </wps:bodyPr>
                      </wps:wsp>
                      <wps:wsp>
                        <wps:cNvPr id="708" name="Rectangle 627"/>
                        <wps:cNvSpPr>
                          <a:spLocks noChangeArrowheads="1"/>
                        </wps:cNvSpPr>
                        <wps:spPr bwMode="auto">
                          <a:xfrm rot="5400000">
                            <a:off x="1509395" y="1605280"/>
                            <a:ext cx="560705" cy="10795"/>
                          </a:xfrm>
                          <a:prstGeom prst="rect">
                            <a:avLst/>
                          </a:prstGeom>
                          <a:solidFill>
                            <a:schemeClr val="bg1">
                              <a:lumMod val="100000"/>
                              <a:lumOff val="0"/>
                            </a:schemeClr>
                          </a:solidFill>
                          <a:ln w="635">
                            <a:solidFill>
                              <a:srgbClr val="FF0000"/>
                            </a:solidFill>
                            <a:prstDash val="dashDot"/>
                            <a:round/>
                            <a:headEnd/>
                            <a:tailEnd/>
                          </a:ln>
                        </wps:spPr>
                        <wps:bodyPr rot="0" vert="horz" wrap="square" lIns="91440" tIns="45720" rIns="91440" bIns="45720" anchor="t" anchorCtr="0" upright="1">
                          <a:noAutofit/>
                        </wps:bodyPr>
                      </wps:wsp>
                      <wps:wsp>
                        <wps:cNvPr id="709" name="Freeform 628"/>
                        <wps:cNvSpPr>
                          <a:spLocks noEditPoints="1"/>
                        </wps:cNvSpPr>
                        <wps:spPr bwMode="auto">
                          <a:xfrm>
                            <a:off x="1804670" y="1862455"/>
                            <a:ext cx="370840" cy="62865"/>
                          </a:xfrm>
                          <a:custGeom>
                            <a:avLst/>
                            <a:gdLst>
                              <a:gd name="T0" fmla="*/ 0 w 445"/>
                              <a:gd name="T1" fmla="*/ 43 h 99"/>
                              <a:gd name="T2" fmla="*/ 363 w 445"/>
                              <a:gd name="T3" fmla="*/ 43 h 99"/>
                              <a:gd name="T4" fmla="*/ 363 w 445"/>
                              <a:gd name="T5" fmla="*/ 55 h 99"/>
                              <a:gd name="T6" fmla="*/ 0 w 445"/>
                              <a:gd name="T7" fmla="*/ 55 h 99"/>
                              <a:gd name="T8" fmla="*/ 0 w 445"/>
                              <a:gd name="T9" fmla="*/ 43 h 99"/>
                              <a:gd name="T10" fmla="*/ 346 w 445"/>
                              <a:gd name="T11" fmla="*/ 0 h 99"/>
                              <a:gd name="T12" fmla="*/ 445 w 445"/>
                              <a:gd name="T13" fmla="*/ 49 h 99"/>
                              <a:gd name="T14" fmla="*/ 346 w 445"/>
                              <a:gd name="T15" fmla="*/ 99 h 99"/>
                              <a:gd name="T16" fmla="*/ 346 w 445"/>
                              <a:gd name="T17"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5" h="99">
                                <a:moveTo>
                                  <a:pt x="0" y="43"/>
                                </a:moveTo>
                                <a:lnTo>
                                  <a:pt x="363" y="43"/>
                                </a:lnTo>
                                <a:lnTo>
                                  <a:pt x="363" y="55"/>
                                </a:lnTo>
                                <a:lnTo>
                                  <a:pt x="0" y="55"/>
                                </a:lnTo>
                                <a:lnTo>
                                  <a:pt x="0" y="43"/>
                                </a:lnTo>
                                <a:close/>
                                <a:moveTo>
                                  <a:pt x="346" y="0"/>
                                </a:moveTo>
                                <a:lnTo>
                                  <a:pt x="445" y="49"/>
                                </a:lnTo>
                                <a:lnTo>
                                  <a:pt x="346" y="99"/>
                                </a:lnTo>
                                <a:lnTo>
                                  <a:pt x="346" y="0"/>
                                </a:lnTo>
                                <a:close/>
                              </a:path>
                            </a:pathLst>
                          </a:custGeom>
                          <a:solidFill>
                            <a:schemeClr val="bg1">
                              <a:lumMod val="100000"/>
                              <a:lumOff val="0"/>
                            </a:schemeClr>
                          </a:solidFill>
                          <a:ln w="635">
                            <a:solidFill>
                              <a:srgbClr val="FF0000"/>
                            </a:solidFill>
                            <a:prstDash val="dashDot"/>
                            <a:round/>
                            <a:headEnd/>
                            <a:tailEnd/>
                          </a:ln>
                        </wps:spPr>
                        <wps:bodyPr rot="0" vert="horz" wrap="square" lIns="91440" tIns="45720" rIns="91440" bIns="45720" anchor="t" anchorCtr="0" upright="1">
                          <a:noAutofit/>
                        </wps:bodyPr>
                      </wps:wsp>
                      <wps:wsp>
                        <wps:cNvPr id="188" name="Rectangle 188"/>
                        <wps:cNvSpPr>
                          <a:spLocks noChangeArrowheads="1"/>
                        </wps:cNvSpPr>
                        <wps:spPr bwMode="auto">
                          <a:xfrm>
                            <a:off x="3580022" y="495531"/>
                            <a:ext cx="889108" cy="45719"/>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720ACA2F" id="Canvas 545" o:spid="_x0000_s1035" editas="canvas" style="width:470pt;height:201.2pt;mso-position-horizontal-relative:char;mso-position-vertical-relative:line" coordsize="59690,2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9UxP5UAAIGJBAAOAAAAZHJzL2Uyb0RvYy54bWzsfd1yXDeS5v1G7DsweLkR26pT/+Vo9URP&#10;T3tiIrpnHdvcB6AoymIMxeIUKUvdT79fAkiczHPwAaClsN12+cKHqspK5B+ARCIzz+//5fOH+4sf&#10;bk9Pd8eH15fD7xaXF7cPN8e3dw/fv778f1ff/u/95cXT8/XD2+v748Pt68u/3z5d/ssf/uf/+P2n&#10;x29ul8f3x/u3t6cLIHl4+ubT4+vL98/Pj9+8evV08/72w/XT746Ptw/48t3x9OH6Gf88ff/q7en6&#10;E7B/uH+1XCy2rz4dT28fT8eb26cnfPpv8cvLPwT8797d3jz/n3fvnm6fL+5fX4K25/D/U/j/G/n/&#10;qz/8/vqb70/Xj+/vbhIZ1z+Cig/Xdw8YNKP6t+vn64uPp7sZqg93N6fj0/Hd8+9ujh9eHd+9u7u5&#10;DTyAm2Ex4eZP1w8/XD8FZm4gHSUQf31FvG++F7ofjt/e3d9DGq+A/Rv5TJ6foJ9bfPjpEdp5esx6&#10;evqy8f/2/vrxNrD19M3Nf/7w3eni7u3ry8Pm8uLh+gOM5NvT7a2o/GKz3omGZHjA/e3xu5PQ+vT4&#10;l+PNfz1FYs03AvYEmIs3n/56fAs81x+fj0Ern9+dPsgvIe+Lz68v1+vtYVjBHP7++nK1XSzWm2gH&#10;t5+fL27w/bBYbVdLfH8DgOV+OKyDoby6/kYR3Xx8ev7322NAev3DX56eQQyU/xZ/xT8SJ1dA8u7D&#10;PUzqf726WFx8ulgOwzIZ3VuFGQzMYXvx/mKz205hlh6mjGhlgBZlPGsDgrHKeKAIQ3SRnq0BoXh2&#10;BojQg+UhD4UZwCg6GDCCabCirqAarLgZLituURkR1GAlzlQ3WJnXkFmxU2RW8DVkVvYUmZN+hU0r&#10;/vWeCE0mzKhLjm1pFcCxORVwy1haFWDilM1+6XRQwWZ1wLE5JVSwWSVwbFYLdC4trQ4oLlnUsg4o&#10;rpXVAMdlNcDWrpUVP1XmyoqforKy56is7CkqK3hr/VjC8yJ9/V7X7ZvPD2nhxl8X1+K6LMK+8Xh8&#10;kv1CVnHsBFeDrMpAAShZ5QkwxCbAqy5gCEaAwwbUxAzWBTjsiU1gWJUAH7rIkMVToLE49rCIPSyC&#10;9zEpK2DA3sfmkPgc+hgdEqdDH6uyTAkxWIZ6WF0mVrHOdIEnVpd9rC4Tq8s+VpeJVSwGPcQkF+cK&#10;870LXC23j1WZ1CLIVR+rq8TqyrEazTjNvhPc9amjfrq8gKP+Rhi4/ubx+lkmrf558QnumThUF+9f&#10;X2IdC3P2w/GH26tjAHmWyRvVfQgeFUYbv775+Obu5l9v/zEHXgcBYLiAAP8SPtNZIX4GdPkzYcGh&#10;8v+a/0ARWySlz2aI7x8srfbnANUv9RnHFUfIkapfl4hcLrbYZaa8RgnjUy+W/HEWrUfp/5WoCcoC&#10;qvgbZXqCinzcEMcECZeI0oAtJk2LqkwUfIOtLhphsIosK7E793kSePp8RnVRLqqlBrIsmQn8bBDl&#10;aGIEI00KoE9npXOwEtFpXkxIjtNtIqz44Shwj87/K1LifqFstz9sCCIiyAarzN/cH5/kmItfywqT&#10;/whLTUA5nvaejvd3b+WsLCvM0+n7N3+6P138cI3wwrfhv2RSDuz+QVaq6FK4L9zvF+G/0u9Px48P&#10;b4ONvb+9fvvn9Pfz9d19/Bsk3sMjwdE9HoDjifnN8e3fcRg+HWPQA0Ea/PH+ePrH5cUnBDxeXz79&#10;98fr0+3lxf1/POBAfxjWOOZePId/rDc72SdP9ps39pvrhxugen35fAl/Sf7803OMqnx8PN19/x4j&#10;DWE1fjj+EYfwd3dyQA70RarSPxBT+ImCC9s1fN5ZdGEv0i5HFy4ejn9+e/f83fHu4RnSiTuoA1Vp&#10;94Qb1ts9vFssfKvNdhk3zOtvxnDDGvLG9yHccFgMiIREa/zicMOw1djG98VwQzjLYXAZT1xjDUlg&#10;S83HiB0OvyU81vPfyJmwgAcuQsazXBNE1u8HUBERNrGMCIOVKbJe/66Mx5619gPBY49ahDEXbRg2&#10;WwlclIQ0izYUhCQOTGZu2ByYwF20gfDngg3DdimRiyJdPUKXnWwkbLs6MGRW8MwUxE03yNYbhsxK&#10;n9onFqceZC7WsNoRoYmPb7BRPl2sYb3Yl03MxRoqKsARYRx1vVoRbE4H3DhwgjDYmBLkADFyys3W&#10;RRtgsmXaXLSBziYXbeC4rA7oDPfhBsalCzfQZQfL8CgLKn85tmSJsZmJM80IRA1jZYXP1rCVNX9q&#10;sbJTZ6oYKtnyMhCbSWsr92FFJqX4ehnVKkTZCgvZ2i73HJeVO8dl5T6wlQf3AyNd6wXZPNZW8MOe&#10;8Wglv14syza/sZJf0S3Nin69lKhkQV4bK/sVW6o3VvZrtkFurOw3bDvaWNnD3yN0WdlvKI9O9lg0&#10;yzxa2e8pj0722BuKuLZW9nS92TrZr4lNbK3ssYGz7WjrpE+xWekDG5PZ1suf8WnlD4eAzcptlwa2&#10;VgPAxrweOfvnOU5tY2d1MGwHJred0wKz2p3TwpauGTunBTafdk4L2yWb6eJrj5yymY5z/QiFfZxi&#10;c1pga9DOaWFLV46d1QJdHRG6sLTBeSi7eXurBY7Na4Fjs1pgG8reK4EyKgeirAQsDMUZv+/Uwd7q&#10;YENcqb1XAVXo3qoAS2mRsoPXALXcg9MAYfPgFUAn1cEqgHmMB6cAPt/lvj0rALtimU2nAL4UHawC&#10;sF2XkTkF8FXyYBUAyRaRDQunAb6CDwurAo7O6oBuLkgNsFKjtFkd0F1vWDgVUGRWB3Q7HhY9KhgW&#10;VgfUTxgWTgXEOAZ3CqYOzOAOwcxsQ5w12yNdNgZ3CsaYZePw52C2dA+DVQCb6oM/BzNfdBisAtgi&#10;NPhzMFu4B9xmjbOTLY+DBOmyzOgaNLhjMFu4B38MppS5U7DbUxCHPN+uFq6Pz7er9K4ciy6iolfn&#10;21W9H9CUg69yu0pzFCQUIXJHtCFGmuspDRJuEHBEFLrAk1bjhaFcoFQTJiRsELBr2LsBju0wgLuL&#10;ZMqqHP4DeB+rcr4X8E0fq3KED+B9d+ZySg/gfaxuEqsxQN8U5CaxuuljVY7TQgwOzD1alRNzAO9j&#10;dZtYxZG3C3tiFWfaLvDEKg6tPeByahXacSrtAk+s4tjZBZ5YxbmyCzyxuutjVU6OgfY+VuVoKOA4&#10;+vUQs0+s7vtYldNdwN7HqpzfAngfq3JCC+B9rMoZTMBxxuphVU5ZAbyPVTlHBfA+VlM6xhVOQl3E&#10;JFZx1ukBD6cdoUZOM30/SNzKiaXvB4lfOZX0/SApV04efT9IPMvpousHo+PUyXROTMMpoW8EZRon&#10;gb4fKNPw9vt+oEx35qcFnz5oGl571wiaojZ4LypuF1+QWhXuDSW1SkLXcj885k49mtSqnEYzfq2J&#10;FREMxyLwg401cqNf6jMCya0ZoPCoQaXdWUWvKPQZUUnQC6jq48mdbReYRDaArT6kXPP10D/gEjXA&#10;NaQRRY9hs3CVRX1GVjMcboqqgssD43aqAZg4wY1YHRB3kYGVdYsXlXS6AYFdKhP6dHprgSUbaA2b&#10;DKrFRuKhIZW40bSEHKFmKtP0ovkEklgGlIxDdBI1m0IzQJWcPpM5ROPCRVhddXFJwh1XFSwdQXB9&#10;VQeLlo+bqSpY8mUlyag6w+M6sM4nE+VQn8lW0qAxvaVpUjhi1AaV+59oy23ARF9jYLm1iRgbjMiF&#10;TBq6Lhi5a4mADUEDMA3dUJzcaUSMDUMwgA054l4jYBwtWtWmT1235Cbfmb4C6HMCOJtVM7g4MvzZ&#10;qqaVZ9yq9sHVjT8Le9UaN2mvvapGc0CYsEqf2lf2KlQe+kzyQ5Q9CDo7RPq9PjNctK4GXNpbW1Bx&#10;djag0mG4wUFaNxrygPiDOdW1qtbZ0FWcFRi4qoG0kddHhAiErpZVJqjGCsCmjG4wWAa/IH+V55/G&#10;/NUtEmZC0ivNgOUYzhmsLyj7LZfHbiVTJ2aw/l/USSDMfH+LAtlwknJ5qblAFimsf3oPuNs/nk7H&#10;T5I6/KWJrNirNJF1vVwuY7xjTGTdLXcLzWMdFsuU6Aqr1DzWx1NMpL6QP15fSr1HMCktoRUDTiBi&#10;abkoOeY3mw/Chj/LeH7+/OZzLCWWmStCaeZAP6AqXTOg4b7F7Gf8ETOf8UfMesYfvRnPT4+S8fzt&#10;LyDjGcvFNOM5uuplc5HFzn0j/+iqp15uVtu9pDNipVuulxtE24BstAtEFJaS1BwSnBHAWBxwbxXX&#10;VrWMLyioji6bzV62972rkLKDao3guVgoTKd8dSZQUgs9xwUhZihJlyphwg6bYTgm8J+hGCYcSTMM&#10;x4QzS4ZimLCHZZhhv4iVknP27C0jQ+VueSu43DUvRWbFLgIncpeNMzPAlejueWvorPQr6KwCauis&#10;CirorBZq6KwaBpReEENz170VfO6+t4bPKqOiWXflKzOA0WdnQg2f1UYNn1VHDZ9VRw2f1QefXy77&#10;uYLO5T9zdC4BuobOaoNNWJcBXVGtuLp5/lBkVg81ZFYPFJlVgp8T2K7PiQHnxAC4B+ey61lzgXR0&#10;vcqRgfr1dzrD/uxl1/Al5G5A1rPK5QDWgeTpjaFNXu85ICQQPEcNSmAMGE1yJ+OHgjF/iIXFY/P/&#10;KvziOlV1OzTFD2e4fcTEIQjnkVic7aFk03Lk6tclQodDutF0DMs+H1BMpJM/H2Xskfp/RVlMf6Sc&#10;937eEMoUDZVLBpRdJ1lITTQj/AHuqLURlVkwRPuFSl6/mJFekk/Wl/5KBdT/xWwc5SsZdYEuhdCn&#10;t1slxQizSHqKpym4Uh7tb5jILX06St+j9P+K9PifTNAnROVPGyKJiEczVjF8nbjWuS4bC+jFL7Yu&#10;G2vbLEoRLr5dLMIGtb5WXTbCFqtFCssvV/sd8qHC+jHWZW/RGg6yk7pshC32m3x39UVhi1icpUGS&#10;sejahi2WISF/AAGRphHKHhLWsSBxjsoenpFQgONaCRVEn48IAiU1JHNc9oyAAcuo7AFBaC+jsicE&#10;qasoEWWPaMPqwFDZEzPjzwcuNijNKZPlAhcomS4TNi3TZvJykYuQbF1i0wUucI0fs8rn0hf7HJWE&#10;OnNCnFWAaJGxalWw3FFenRa2qZ6tQJ1Vw4A5RMhzgQtcJ8bk8jk+H7hY7yXQUJKeT1XfpHrhAj43&#10;ETahkLmIz02F9SbWKRbwOW1sYJ2EPqsOEXPZ8FzRttDF0E3UwdA5bWz2UlBS4tbFLWChZeJc2GLY&#10;LBlxcn7JFrqM1YVzyfm4Ba73GW1WE5Q0p4ZVKCkpMmrVELo4lhY4V709rEJNSRGb0wJbmCTBJ4sD&#10;U4LNWFfCnUru5mJzNdzDGmUxZZW6Mm6YeVmlrox7WO+Y+cqBI/NwYFpACsQINWzQvJPQ5rXABOdq&#10;uXHWYWuJr+beMYPDzZilDnBl6mSDz7wuqf0iH3wEGzZ0pXM13csdW+hcUXcoyiXUWU1gO2SadYXd&#10;NXxOF+sNkx4y/hy7TLeScp6lN2zCPUNpjiEl3cJRbbgSbxgB27JdkXfFWCZl3qmubz7PXJk3bFkq&#10;s0trgGRTjPxqwXIBn5sb69AxoYjP6WO7Yvp1pd5YB9jS7ou9t6hCK68ErtgbqxRbV8CZ5ZeuLK7c&#10;u7KGTgq+OT67cXM/ZVLxTfdtV/GNu0ii3UnJN9UGki2NVKgxT2q+6Qbkar6HJVv4kAJlRt1QW3ZF&#10;33vGqyT+j5a8WTMfBYUBIxx1oHzV9/rA3FlX9U2t2Jd9r6lz7Mq+6YnJ133zNdTVfYc64dKMdYXf&#10;3LVzdd8cmVWC2GV5trq6b8qnL/ymG6Or+6YqkHKG0Txgk4QyOxOodRzsLgGLJLjsHgGvo7wC+7pv&#10;uoBMqr5R7M/QWRWkGub5ej6p+6ZTfsCB3ciN+Tq+8lu8DkadVwORnK/95sulr/6m69Gk+tt7xIjl&#10;ne/yznd557u8UqPwn+Muj1a+not8Wdl5KiE5F/nOLqPPRb7MZuSoIYveuch32qrgXOTLbEb8XrGZ&#10;c5Fvem3GF1WjSiwCGSfhUMbLUeH9pnyCMeNEL5TjPTZcaigFt1QJTr/VZ4SSqwiADSgTxa2guXv3&#10;YBK1FLBZFoMHk7M7wFpVTHJPAjAgrY0pNAkYbkFqYMKhgNUZEHkJ1DQLw9MvN3E9YLg66RgTgcK4&#10;mjY4GHCzE9C1BLJJiTMt+eLmKeBrqUsu5CJgQ/1QReKkYU4hKBqUlu1TJazPaHcZEFG0Rm2Rji0X&#10;b1VLGNlp1VXK3VxkHJdvdZwqc7kaakAmLUKdDTrVLhBgb/CuhoZYd30eZ8vVYA6dyjoT2oBpYrXH&#10;ThO1zU6a+E0JpXWkKXNdllpa1FWuZRdxwWkaWpytTcuNYONKrTNAE34KldJxWZHIcrI1trqnFhAG&#10;UrHrM82zuJ7JDV3dejNc3crlghPLqNzRVfGlI6LE8KtwcgMT8CGKXFvlR7g6H2mFlHu6Kj6Jgsq4&#10;uAOpwg2peFguXxqAiZMmoFwihKFzmx5VmT7T1qxWi2u46tCIqCaMDSXjoi4B5l4yOqQ+09Bpt5Qr&#10;turQclfXh3LALVwflUgEzfzUGZebuISzIcsBsfpOSNzGJciWxnGb0AupBcVNc8N9R8LZMOBcko0L&#10;7rqpAzLRiavwujZxMxdHb01bNNrIkPWFYMDtXMSJ67fG6Mmrai9WW10OxoVSDVif6mYkyPkqPAOM&#10;QpLJVFuIMj8IZzcAVUQt28z6ye9HU9r0qcykOmtZlKo0qhVhleuCw6pZh0uWDmE24OLcacHpbGxs&#10;Dnl+t+DyitGQS16DGnB5VatvXtmVaoHpDKhKLy/jdeLE7sL+UQcb0jbTEp0kZ2E3amksbYMNsLSr&#10;NsxJTzF148RQgc2GrWewummqP9KYi5BWGLQBljzj5hIQnarmkpJWntaRKa3i8zVPHUr4/OfOCL/e&#10;d3sh2WbWGQFbJlZkmkT+dTsjLHfrg8YqNthjYtPLsQJ+s1utpdl3zCT/GTsjxOIZkcpvujUCjrNz&#10;gwl71U9mMFJQEH303X69n9YeLA97Sa/8+e0ll2L8pu0FO+7cXoLT/pPZy3pYSuYOPJKSvaCt2kJy&#10;QH9+g8nL7m/aYODfzA0mBFR+IoNZLVfbTcVgBliRvAHt5zeYvOz+pg0GQZi5wYTwxU9kMMN6WG2k&#10;YgorzHKzkH4+8J9GF2a/xC6VDGa5Hw6zWjjt3NTZ3Im/CLdWsOnaQoVI/qwLVNOMflPvvZWrl2hY&#10;355ub98dTx8u0i0MtauvVV85rBeHXYpDLtc7KbX0FrWCSWWLOmyiDwSlflF1ZXwLygo1fWGwsXAS&#10;wYGc0IqyTmRcrmOLP9YUimLCUThjWg2SOl/AhHhPBgoVNAWSwHyGWYYU1QIi+KoZiCGCf5JhUOld&#10;pgh7UgZiiLAMZRiKyNdVhhKDAnOuqhJ5sWWiXFVlLPco4bIiJ6rzFZWUKivzkEpdELl/4c8qFMmU&#10;qHJil1rKEi4r9uUQEqlLuKzkCYdySZi1s4xvgiqgkjBYBmOoEDLJMBVUHXKXRssZ1WrNhOVed4vU&#10;46Kw0LF2xCX1acgUL3HYI3gJzGW60svGSrg6BO8KJrd4YWCZLFcxSQQv4bZMVQVVh+Bdi6ftngnL&#10;veeWCd695hZbPeOwR/CSd5pZPAzMIFyhJJGWK5I8rBmLrkqSobKCr6DqELwrj0RlAJOWL5AkJr+2&#10;Jo93iDFxyY1+lipTo6+NXG6owDqMXjwHM+AhvOmzMIFcZSQRvquKxEE2lICUcFnpS81hYUGVNicj&#10;XUBCbNWVRKY3qAWH2u730l24C5mVPkVmDb/GpZU+OqqW+fSlkFxmrhRyxfZZXwjJpeYKIVehCqeg&#10;A18GWcFmd9v1UirbSti8EhbM0lwR5BrOQhmb10IsbCvYmiuBBFVlbL4AEt1NibXJpVI2JI7NLkJ4&#10;+yBbOfz7bhmnvvoR8URGm9MCxWa1cIiVUAWxudpHzqhVwp6uHa7ykSKTOGmWLUfm6h45MquC/YLJ&#10;zJU9UltzZY/b2OehIDNX9ciRWQVs9mwWuKJHzqZVwIbunK7mkSKTe8msAI7M1TxyZFYB6y2bUK7m&#10;kcrM1TyulkxmruaRI7MKQEcgMp0ksSdLg7NpFbBcsF3KveuWIvNFjxybr3qsoLM6wDpEOPVVj1Ru&#10;vugxtDcqTAJf8+iQ4cx/rik81xQi8njuDzoryUoJGj9pf9BzTeHl1fnFoaysSU4mMlfPLw6dlsKl&#10;7OCr84tDp5IRT1lsBq4w4vLY8Otdjs81hWzy/dPUFEYdf0nFnziR8f2T20qL6fFFgKwkJC5XyJBI&#10;pqfJw/pMScSIPcFCe8EQHouGrFj0GbGlMWdQmpE4L3GJv1ghABPx1rnBvVN1/JQQ3QuWR1Uu9Gm5&#10;GWnTb1vcLPNrKevc4PKrh5tesDyq0qlPy81Im37b4gYXYl26wVV6Dze9YHlUpVOflpuRNv22yU1+&#10;S2RdN4ij1gw9GVoflJwUa8jiHJhDNXlR86mzUp+yqbylCwjXljU+EEjAUtIASpJr1KjEValRXZrk&#10;plJom0AqplFemdhw+RY4UThFrM9ogQrV4FcLeOqim1CmI3ELQADd0ch4wd2rg1PM+oy8KFSDFx20&#10;E2wqP84N7mIdlYwbBPodnHKhz8iNQjXI1EE7wfq5wXWwo5JyI6FDzJgp5gk3CapBpg7aCTYdk+tm&#10;nWo99BeMG6kma3OjUA0yddBOMKVNJce5kYo7SyXjRt8gOsWsI0RLU6gGmTpoJ9h0TM4NrtK7uNmm&#10;YsspZs+NQjXI1EE7waZjVriRnoVmPjDd7FKPpylmz41CtchMg3aCTcfk3Oyk/WYHN8g7cHDKhT6j&#10;pSlUg0wdtBOsn5u9XLh2cIPMBwenXOgzcqNQDTJ10E6wfm6QCeGoZJZ2SOXMU8wTbrToub7H66AN&#10;bhRsOia3NEnG6GIHnRA9oPKhz6idDNagNI/bC/cCloZU1qg/YRqS3BHHu7Kiz8SSgrVI1XF74ZQ+&#10;Ha6ipeWiz+gGZLD0sKRgLVJ13F64l7CUcu31J1RLIahhlg8Vlz6TlhSs9Z555IUECfXCtU4bUqUG&#10;6poSSuz2wqlYlMuKcSjn+Z3ZTVHK+aN2GpNUnMhVL2AeW+nV50Q7M7gOvuToEKltMtbqUZUZ6wYc&#10;B1eO9DnhbA7YwdoyRwGarMnJpEtn3YDj4MqSPieszQE7WJNDRafWkDXVyVo3YB5cWdLnhLWRSgXo&#10;YA15Wb2sIaOgwZpk9GD96AdE1KVqB6u0IiFhoA6ok3yMB6sM9JmElQEz3wqgz4lURwEpQEWqSBGb&#10;SIDOBYnZdQkrAzZloIN3A84UWmEN+WoTejlrqrUZfhVhknHIChGDaVGcB+8GnA1dYW2Rgkij3VLW&#10;kGc3kYKypM/EWgZsUZwH7wZ8AWuHFFBrc4acvy7GMlyD3DxyL9wLuEIW4IRWpq9QR92xImW4BrV5&#10;5F64l3CV/OK2rnbJMR4h1fj0GY0ww7Wo1ZF74V7A1S4dYEZama6QQTnRqnKjz8hVhmtQm0fuhXsB&#10;V1upq3B2xbhCKucEUrnRZ+QqwzWozSP3wr2AKyR3TmhlXGmnolGryo0+I1cZrkFtHrkX7gVcIcu0&#10;l6sUtGlypXANavPIvXAv4GqVWlKPtDJdITF2wr/qSJ9RVxmuQW0euRfuBVwtUxSyzRUydLu4ynAN&#10;avPIvXAv4WoxdfWYrtDas4urDNeiVkfuhXsBV8gcntDKuJLKcbdYquHpMy3sCaxBax63F+4FPKU7&#10;nrb5xTveEU450WfiKPLdIFQH7QSj7CDn5tzn6lfb50quruZNIkI0iRbzf90+V9KfeJF6FeMYvYjZ&#10;fGOTCGz2u19G36IQLBCpNNtBPBwfbi8v7v/j4Unun5Px4I+TfvJG/7h+uHl/PL2+fL7Eu1/kzz89&#10;418Anbxc++nxjx+fj9/ePUtgY6Qh/ePT02PsS4Y/Lj5/uH94+gYwry/fPz8/fvPq1dPN+9sP10+/&#10;+3B3czo+Hd89/+7m+OHV8d27u5vbV5+Op7evUP6xCH89no43t09Pdw/f/+399eMtcuSSGXx3urh7&#10;i8bvspXMmj+E5oIJ8G+P352kpcbT41+ON//1pPTe/OcP8RsBewLMxZtPfz2+vX19eQ3GQi6e9mgA&#10;YRef0ZNoq1ZRaB2CfJ71Ru4ApdlMsXfIzcen53+/PX4QWq5/QM4gKDE1IWMTBwg7l95ID4Nl6vhp&#10;azoxSzLMQcr6NrEPrIWBYCxMGZEtRpXC1gIeBETaeMB5BiJ4bOURaC7TY+uOCB54RHmo5SIU8ZVE&#10;ZAtQCSbX5KGCShzhPCTDZcUt9BAGJSMq42Kqc30easis2CkyK/gaMit7isxJv8KmFf86vCK8YFoy&#10;obIwKqS5dg8cm1MBtwxp/59HBVVls3c9HyrG4Zo+cGxOCRXarBI4NqsFOpeWVgcUl2v8QHG5vg8c&#10;l9UAW7ukzWoWP1Wm6/xAUVn756is7CkqK3hr/efCvc8PpffApT5aV1gc4+VGvdoBt6hyOrrC+tcF&#10;HsPwV7lDfwM7VByw6zVPAzyeqq9yu+86eNr3z4V7v4jCvS8uupCNJhRdYB2rFF3g9bDRUscD/83H&#10;N3c3/3r7j6uj+G7x9IstTE79waz1M3kJPT4Md6T6mbxtVj8TFhwq/6+I2P6ghKT02QyxP6lblADV&#10;L/UZx5W9zpGqX5eIRLoJ1mDlS0mKEp6JJX+cRetR+n8laoKygCr+ZjZC9eOGOOb0KKv6nNCALWZy&#10;QVsleRP7r2eaVVZidzCt8fMk8PT5jOriIKqlBrLuQSYsT9BTa0kmNZKueEpEp3kxITnOoImw0rTK&#10;Avfo/L+iltwvlO32hzNpKwMWazZY/VLvWfHrL4hG1dpAXnySBUSshLeRXIT/kkk6sNPx48PbYGPv&#10;b6/f/jn9/Xx9dx//Dvo895Wshxawik9DC7GBYzm0cPFw/Fp9JVd7bVNaaCqJfILlXtz2GGv4Wl0l&#10;xTNGV/cQa7NxBHv4DQe5FA+2MNbvj+9Rn+Nxbv+h3IrIxhqWoXNQgSDr9C9XZUTW5UcjzDJn1uUn&#10;vZHsQWsfGpwUCLLnLAkPFATkQg3DJrb9K6CahRpKuKy08Sa3+LL5ucBdqIHw5yINeLEPk7ncguRD&#10;GxO67ymJAgMi98EKfk1MQVJQ8ohilwyZlT61T8yWHmQu0LDakWZeeKWjw8b4dIGG9YJhs0ZfUYEL&#10;NOAdTWVDc+0lK8Yhr37JEuG9Yp0SuNm6UANMtkybCzXQ2eRCDRyX1QGd4T7WwDriulgDXXZck0kq&#10;f9dlki6FTvjMMFyTSbaGuRaT1GJdk0mGSgrZskmwmSTZdxkotg8uLGPi6GWoVQixFRYyXAWOUByX&#10;XXpWu03ZtnyPSbYkug6T6wWZQ77FJFt45EV1mcc1ul8VF37XYhKTtrwTuQaTa/T4KuOyso/d6wqy&#10;l1eujXTBnMu4rOwxYQldVvZ4gSbB5XZbtoXIy5pGutB6rEyXXXHQhZLQ5WTP2v259pJ0vXHNJV3P&#10;Luvh+OaSG2wNZcpcc0mOzUof7gCTv+QUjDKjfFr5Y80Pvc4KluGbSzINSJpoHhPYmM365pLMNnxz&#10;ye2Syc03l2RWK8lzhrbYDK/AqW8uyeaTby65jX2dS9icFthMx6He0rZmy6zvLsnWIKmvNZyumYW4&#10;9pJ0dXTtJfGqZGYhkkibR6XrNkpCRqgaNrsSsQ3F9ZcEMsaoxJkyaZjMxdVDeupkICBjOnANJjdk&#10;G5AsLYuMuXmuweSGrN2uvyReQc00IPnyeVC0ZS+yefAKoJPKNZhkHqPrL1mZ767BJJq8lynzCqBL&#10;kWswyXrUSx+gLIvKKukaTLK+0b6/JLCxlcg3mOTorA7o5uLbS3Jkdj+gu55vL8mRWR3E/ruFRW1Y&#10;2P2YqQDVoUYH1E8YFnZDZsYxuFMwdWAGdwhmZjvIjVK2DupZDe4UzCbU4M/BzOULSXl5TDbVB38O&#10;Zr4oilkNA2wRGvw5mG3Gg7wGOlPGlsfBXbhTjzuUxY7IWEjDH4MpZe4U7PYUBCHPPVHPPVFxuXO+&#10;Wv1FXK2ee6Kee6LiwgnZEKWMj3NPVCaZc09UJplzT1QmmXRxfoWTUEwzqecg/dP0RKXLx7DAuUT2&#10;ejl59LAczh7xB/q2+LqMwvki/KA3KS1npfWmpck5IY6gLSNbJCnT8Pa7mE6l18ir62Ras9PEa+8a&#10;Qfz2wAM8c/MDSYT4/PAlzWzllNluZptTOsa8Ks2qeHwOifaBPITXI3H6pT4jUOqjlVnQb/UZoST6&#10;DlY1k0u/1GcEIu0YPZDc2QZc0wygCRiuYzuGlGu+ANagH/eeiAeBg4Y0wr29wGXhKln6jKxmONwU&#10;VcU7Dpwnq2LSp2JMnOBGrIExSabZvEIlnW6MQqpKzLjzQ8+q/vVrfTobaA2bDKrFBs7soo6GVKLZ&#10;tYQcoWYq09yief9kiWVgdByik6jZFMqAukqpSPSZlBdtFRdhddVFy8cdVxVMLltFNriors1cbcEA&#10;gdfAUAAYsOGCswoW59Eal6U1MAlZC22N6kM1qQaYRA+78EnQsg8QtzaJ3zojEqBNgHXBIMacaGwI&#10;WoLREWNDcYinp8WoYQgSeI8YW4aFcH8AxMVFVX3AGGkcTV8tWZ+6HCXA2ayawcWRofGa3WRWcKva&#10;gIuyye2hdDx9Kn1J2K02Xaq99qoazSG7FzqePnVc7XrWMC812FbXM50BDbg0oVpQcXY2oFJrHjhI&#10;NU2kdaMhj7QINaSbVrSWruLy2NJ8XGtbdhS12bLKBNXwRSLUfMroBoOd9QuSV3ny6f2DJK9KD49z&#10;+qpW5/4MlbHYGWel1PF9NjR/9SuXUuPVDLpuD6ttbAU3VlLvVmjwgI1C0liHxXIJe4kTWwtvH0+x&#10;ZPZC/nh9ebq9eQ4WpeWzYr8JRAztAfXI9/dAIZUN7oPgQs6ynZ8/v/kciohjkZEI5TddSY0ddpbu&#10;HJrcUnP5WunOS3RnX6az2mq5PyBRMKjx9vPzxQ1Kr5f7ZS6u3i73yIrxhvKja6vFPMNIY/m1vX9f&#10;S2YAbpcnIO7icSsXXwU8WHzzFRrBgwmaQfDikTIeaCUDhcTKOT3wZDKIZDwUqHFXjZKeOceCXayF&#10;xd4xEp78FW/I5iiQ42545X5xTg6cgZEeoCjz5W53QypxAZOTMyXJChpvby7SZCW9opissEfmsAid&#10;bzv/OW87obovC43JFJDIGIxTNqbx2B6983Ra0iPG+LV34uXlRPFMnNY//VqfEZuCzVroeLA4aBdQ&#10;rG4Mu2gMxKgHOWcFsyLQqK4p4yVIRE7k9VOsoouz2lDgeVEwHVW/VTrxw7On++ttGgSTm3u6YTZR&#10;1+Ure7ooyRpSv84VWjJiF3QOzGqLBt5YAsTVDX1kvP+iXmyno+sq/Z5O37/50/3p4ofrexQM0oLA&#10;85ns+O4X0K0IrsHMx859nHJPotyt6EtLCi9ORxyccJEW7UL2ntTNaL3fbxYIWch+skXEPRY2jocz&#10;nN7xMsF0NsPpLLbBwjqqh7Mf5XPHBML4lkKbXW+dbvGYhg3yYCteN8Njne5hMzBU1iGEH4tM/jlJ&#10;1h2soLIeIUM19QdL3Fnvm3Fn3W/GmvO/wVaZOed/D+uDnHNKVDknPFZZzSXlfHDBwpBZsTPCnNgr&#10;hFm5czat5CdswpTP7vhv1B0PueBwx4PJlxzyFERWd5I5sRprxkpT9chT3wNZRnrg6kAT2qau7twl&#10;D9xKjA3TKQ1PGYqHAl0KqL+dwEaESoU+062DbCF+ZAU4e+ah5eIBEVLI6Dn8Ax0EJR4auzKmb2Jn&#10;xvRNb3fGh6N0Z/wl+DvY1mb+Tgi5Ucf868UUV3u5VgwOzn5YxeuZ0cFxMcXg7Hif/Ef5NyT6Zt2b&#10;EDeTKVlxb2gw0Po3DJHdZSkiu82GqGKBIrvFEsbs/srQWM+GoLGODWPLOTY89mZFHXykuaSdU/OC&#10;yGJBRK5shBNlpQ0s4h8VyLLy5risyA2msztTTloWs8EO9EtuUwfVfZ3oohhVyZuJIshBPLb5a9ww&#10;A+perc9fb3gxTUfq75zjiwgjoBv0Py4vPp2uH19fPv33x+vTrfaU/rV7Mdif5vHFkINH3ZivHF9c&#10;w4FJS9l22K+nV+l4YazciqaOUMMBPqX3Zr5ahLHWskzWnnwJH+bS7M69ecH+mzIsqaiZucchMZfa&#10;1ddyj4f14rDDfhHc42G9jflyo3u8X8Gk1KIOCwlue4v6Uf5xLDmV119OvF/rtmk3oiAIGyW0N8IU&#10;k3WREXOHr4XD03Q46yOHSFSBJOu0LdHPu4jI+mwMkfXY8Jq7MqKpl4z7gpmQrJtMETk/mUrJBwBR&#10;pl/kbuIpSyyxQJaL/4lLWhC4c5Q5VVbmQ+w2M9Odr65GRTehyok9tniY47JiX6JuneCykiccutJq&#10;5LMQVK7DGENlDb2Cypo6Q2UtHa/OZFQ5wRNhudZi69jCrmAOrrMYVF20B+nAm7NNNlsqrQ7Bu65i&#10;eF09YdG1FSPSkqzQTFUFVYfgXU+x7T50FCgIyzUVY8JyPcWw1TMOeyzeNRXDm9kZrg7Bu6ZieJE5&#10;QeXaihHBu65iFVQdgvdNxfCydEZWj8n7rmJ4rThD1iN631YML/RmyDpk79qK4R3JoZ1Mwb5cYzEi&#10;fHmFSrZ6ed8yocs1Fost/mYLquRoj7hAEMNlpb8ni4REuruQWelTZHbFqXFppT9sySbkWotVsLnm&#10;YnjPb3k19M3FuNRcc7EVcyW2nTrwzcWoh+OVEDv6FCzNNxdLrcpm9uGbi+FFwsQ+fHOxTew2NMPm&#10;m4txbL65GMXm5gFexkto883FGKe+uRhelMuw2ZmgDePmnFot4O20DJmdCXDDyubmeovhZa8MmZ0J&#10;FBkODuMk5cikECTPZY7MqmC/YDLb232Aysx1FsP7VAmbrrEYR2YVgNeYMmRdCnCdxfBWUIasSwGu&#10;sxhH5hqLUQW4zmJ4syehzDUWozJzncXw4k2GrGsGSL18NiC875Ih61KA6yyGl40xZF0KkOChIY1i&#10;843FqAqQbGPQoeUUIc63FqNKwJvJDLrQXa+wevvWYg7Z+Wbhn/ZmgfdigDMUbkU0+7bexUBbDHR2&#10;GNAGA7m4vYEdBirE5PLTBjgWggAeNsl4eSKRR/yq1LUmvXf0Ci2qYwCrjl1Ok4I91/w1wDFXA7hm&#10;VjTAE6u51KkBnlhd9bEqZ7tATB+rqUj3Cge0HsnIGU2w5+uhOu1yDgvgGjhsgCdW0aG5i5jEak4f&#10;r2NPtUVXOA71YE/vJ77KxZoN7InVXAHaAE+sxrBk04ClqYYIctOn1XOXJrYSnLs0McmcuzQxyfxa&#10;uzTFVedLmv2IExmb/exqSQdYeeOKy7IO4n7b6i2SGpr0guVRNXVBnzGFIY05g9KkxHkOZfzFCqGV&#10;Hm6k1iPC6bj6THmROL9iSe8Fy6MqFn1abkba9NsWN0vEAXq4weVXDze9YHlUpVOflpuRNv22xQ0u&#10;xLq4GeDHdOimFyyPqnTq03Iz0qbfNrlBu44e3SBE2sFMH5ScAWvI4hyYQzV5UcelvgToQqEi0mcU&#10;ZHInu4CwWNT4iO5XAygtOF3izZ3alGR9ehuYEMXFlpqmKK9MbLiLDcuIwumo+oyjK1SDX23UUhfd&#10;hDIdibMySMAXS53SyHjB3auDU8z6jLwoVIMXHbQTTGnTsTg3uIt1VDJuVhJzMVwrZn1GbhSqQaYO&#10;2gnWzw2ugx2VlBsJHba5SVANMnXQTrB+btbpoK+/YNzg4rqDG4VqkKmDdoIpbWoH3NI2Ui1qZM64&#10;wdW5g1PM+oyWplANMnXQTrB+bnCV7qhk3Gi3wylmz41CNcjUQTvBpmNy3eA2v4ubXYrHTDF7bhSq&#10;RWYatBNsOibnZpdqJPQXTDfIO3BcKxf6jJamUA0yddBOMKVNx+Lc7OXCtWPeIPPBwSlmfUZuFKpB&#10;pg7aCdbPDTIhHJVMNwd5nYrhWrnQZ+ImQTXI1EE7wfq5wYWFNyHGDuqVPaDyoc/ITwZrUJrH7YV7&#10;AUvhVRlG8pQl5I50qAjvBIlgLVJ13F64F7CEV3o7SilLyGBxgKodfSYtKViLVB23F+4lLKXWDPoT&#10;ylIIahh1Kiv6TCwpGNKDagcNyQsJEuqFa6BD/khA15RQYrcXTsWiXPLlNaR/ykqDG/jIeVOUA5Lq&#10;uoTUDZjHVnr1OdHODK6DLyT89DK2bDSizNrvBhwHV470OeFsDtjB2jJfTzR1JobWpbNuwHFwZUmf&#10;E9bmgB2srXJMp81aI2CTtYb0qk4Z5MGVJX1OWBupVIAO1uSE0TnTkFHQoFheFojJ2w/Y6oOsKxIS&#10;BhpD60o4i7mqLJKw8pKZ+VYAfU6kOgpIASpSRYrYRALUYCRm1yWsDNiUgQ7eDThTaIU15KtN6OWs&#10;pX2kaQchK0QMpkVxHrwb8CWsLVIQaaSXsoY8u4kU1Cr0mcwnA7YozoN3A76AtUMKqLU5Q85fF2MZ&#10;rkFuHrkX7gVcIQtwQivT1z61hx35VzXpM6orwzWozSP3wr2Eq+QXj7QyrnbJMR4hlRt9Rq4yXIta&#10;HbkX7gVcoVlZp66QQTmBVG70GbnKcA1q88i9cC/gSnpP+8Wb6QqpnBNI5UafkasM16A2j9wL9wKu&#10;kNw5oZVxtc7bbd0lyHANavPIvXAv4ApZpr1cpaBNa16tFa5BbR65F+4FXK0k/9v5WkxXSIydQKrl&#10;6TNaYIZrUJtH7oV7AVfLFIUcNcC4QoZuF1cZrkFtHrkX7iVc4X0WfbpCw/IJpOpIn1FXGa5FrY7c&#10;C/cCrsLLarssUApBHKAyo8+0sCewBq153F64F/CU7nja5hfveEc45USfiaPId4NQHbQTjLKDnJtz&#10;E9pfbasruXiYN4kIh3dazP+Vm0Rs9tLnKtj0FgX9yNpG5GAs6Udd/VKb0P6871sIcU6RSrMdxMPx&#10;4Va7jCD/JPZJwx+xRxr+iP3R8Edvb7SnR+mN9u3P3wtW3J65wYTw409lMKZr8W6x3057wNquxXgD&#10;g8YEtQPsV+spcu5afJIMmYuPj6e7799Lw96QUfmL6eInZafTNiUovcTiUjZUiVe6b+QfT4/fnS7e&#10;fPrr8e3t68trTMHAo9pS6kocemOLL1JqcoNKJmzoWN+ki/ZyX+hy86N6kkjbjuUQw4222wjW81xv&#10;dpByZ3k1VlhQx5eFYApbmDIiW6woJdgFPDgrtPGA8wxE8MDtySCguUyPrZAjeOC7ZzzLRSg3LYnI&#10;lscRTK4dSQWVHNnykAyXFbfQQxjEvdeIi6nOdSSpIbNip8is4GvIrOwpMif9CptW/Os9EZrUbmXB&#10;VkhzjUk4NqcCbhko/RpHhcGXzV5SSkbaKtisDjg2p4QKNqsEjs1qgc4lVJWNHFBcrkUJxeU6lHBc&#10;VgNs7ZIX12XBUmW6HiUUlZU9R2VlT1FZwVvrx8no3Iv7n7MXN627zO+x1gv1elGcLFPY1q/OJabi&#10;Csqx7fH4JG/DvkoXP1f5XZV1QaYcq6svKjH94vIg2WhCeRDWsUp5EMqrxFm09TY3H9/c3fzr7T/i&#10;i4ZinCbaRiw8hWDCW8LxLzGYdMaNn6VqLc1n8aj8v+Y/UMQWSekzkY2j0ceU7M8Bql/qM44rjtBI&#10;vgHzmBU43VE4XqOEIQEvlvxxFq1H6f+VBgjKAqr4G2V6gop83BDHBIlhdSIRpQFbTLIJBaiSvInT&#10;IhO3SLISuwvOusowCTx9PqO6OIhqqYFsHLwxiHJEaVIAfUbAZFIj6fp1ieg0LyYkxxk0EVaaVlng&#10;Hp3/V6TE/ULZbn84k7YyYLFmg9UvNdkBv/6CuGmtYam8pjYutj/mlUqn48eHt8HG3t9ev/1z+vv5&#10;+u4+/h1s/dwB9fbp6e7h+7+9v368xU6Q4gKIBdy9xTFfyhdmoYWQeOUCCF/thUiysaZYw2qfG+rO&#10;258i82W5F7c9xBq+Wv9T8YyHLdIDJnEEe/gNB7l0c2HjEdbvD40qC3is24/X9RRbL7ozV+hxVUBk&#10;nf7luozIuvzx3UAFRNblJ+2o7EFrH1rxFPDYcxZhzIUaBrzTignbSpvhstIetovQE69Algs1EP5c&#10;pGHYxo6EJVw9QvfdT1EKw5i0gmemID56PiaKXTJkVvrUPjFbepC5QMNqR4QmPWQsNsanCzSs0TGs&#10;aPMu0FBRgVzF51HX0FQZm7X8inG4Tqi8q7FTAjdbF2rA+lCmzYUa6GxyoQaOy+qAznAfa2Cm5mIN&#10;WFHK66DcXrXl7/qh0qXQTgBqGJKlkAdkq/PKmj+1WNcOlaFyzVDZTJI80UxUbJZcWC7E0ctQqxBi&#10;K+wauLQeoTguK3eOy9k9WxLRwWcccb0gc8g3Q2ULD9r7WFzLss0jp3iEWoX3+RXk5VqhrpesgamV&#10;feyzWMJlZb9mG6Rrhhpf6lfCZWWPt0ERHq3sY2vKEi4n+xVpXirpidly9qHHXwmXkz1ewF1cC10j&#10;VLreuDaorruc9XB8G9QNtobyKuHaoHJszvJxHmLYvPwZn1b+WPNDV76C1HwbVKYB3wZ1u2A269ug&#10;MtvwbVC3SyY33waVWa2keWbrGLaxbWOBU98Glc0n3wZ1GzuQl7A5LaCLd9HacKi3tEEgZQvZuXnA&#10;1iDXB3XYhve5l7xzKZvIEqGro2uECmzMQiTluwOb1wLHZlcitqG4TqgVRl0rVCwMRR3sO3WwtzrY&#10;kBbPrhMqKGNu3t6qILxprLDXuU6oFcuVyo5RA4RN1wkVyNikcq1QsfkUZeY6oWL1YPNdEuczZWgZ&#10;XEbmFUCXIin3HZGRvcB1QsWhia2SklA8IiNs+k6owMaE5luhsr73vhMq3Vx8I1SOzO4HdNcLJS8d&#10;jFod0O14WPSoAHXMRrbUTxgWTgXEOOTV46OiqAMzuPt2ZraDewEI9awGdwrGmEWzHfw5mLl8IX00&#10;K4BN9cGfg5kvinpqIw22CA3+HMwm54A+P6No2fI4yE1Wpp963KGAO4OxhXvwx2BKmTsFux0KQcjz&#10;1er5avV8tVrqDfxzXK3SC/NUMHGFaEO8E63f856797KenefuvUwyqVnUFQo+ekxsCydHFg6cabvA&#10;4cYE8D4DllOrgONU2oP93L2XafXcvZdJJl2cX+Ek1GNichYSi8RZpwc8nHYEXk4zfT/AoT7+QNun&#10;1Nf48O6G+IO+GTss0pSVk0cfSYlnOV10/SBdmuKFyp1Myxki8JDb0TSYlnNC/EEn03IWiD/oZDrn&#10;puXOnQ2SxKcPI3SmpwW/Pf7AaVoSIT4/fEnbZQmdtdsu55QOVp6JYxHIazTjSB3f8IiWoYkZ+nwM&#10;iVgSfQcuFb1+qc8IRBqHeiC5sw24phlAEzBcx3YMKdd8AaxBPyJ+iAe1pREigwKXhatk6TOymuFw&#10;U1QVXB4Yt1MNwMQJbiQbgEkyuGysA6qkUxQtpKrEjDvPzKw/hX6tT2cDrWGTQbXYiMbZkko0u5aQ&#10;I9RMZZpbZDMPk/oQUIWScYhOEmRTSIIeDlBFos+EL9oqLsLqGomWv0anzNpkk8tWDIrrqzpYXHNx&#10;M1UFkxfsCTacJWqDameZfDJRDvUZOd2nQdHTo4ZNTapRTivRw0RdnQkJWibA+sByaxMBG4xIgLZL&#10;MBIWjoANQUswOgHWFSch8AjYMAQARtNuGhbuNQLG0aJVbfpMhoori5cBzmbVDGEcGYZRM4jMSn7d&#10;iuLRZyYwLdQtGSZh43hfHzdpL2dW63j61HGTOcBtqOPT/nzqSikefSZ8arDZIdLv9ZnhonU14NKE&#10;akHF2dmASlM9+0VKkT4jZWndaMgjRVca0k0rWktXcXlsNbKPa23LjuLkblllgqovjRBneRPQDQY7&#10;6xckr54rY3/hlbFYMWc13IhUYJmg+atfueh/uxpSuy2U/O9wUMHYY83/FmWyci0qaaw/b81/8IVF&#10;KL/pmn9siHN7CUfEn8heVgup9I+uA0ouNsvo+40Wc9gsNmJQYjHrxW4bC72xjGmp9lcr+69l5osN&#10;P6BLw/297rjnRPp6Ij1chVkifXCcqWH9+e3d83fHu4fnJ+k4IHJ2oPKPrqL91QJGkqIAMKlhjRxU&#10;twgdNvvceGSN1khYkKJW1aR+dN3+sIlhK5tFZpM7tni37vuLLbyaQFC5cD8kERUQYWvPF7Sb7VBG&#10;ZJMKGCLMpoxovZMEswJFWBkyEEMEHWeY1V4yOgqI4CllIIbIXmSvQrJVAZHLJGCYXB7BcpCsyhIq&#10;OJ9NosSXykDDShIhS6isxEO2SkF10uZmRCUJCSVMVuSInEouWQmXlTojygp9OIR7+hIqK3eCyqUP&#10;LJEYUKbKZdEzVFbqqy1j0CUPMFRW6mskUhCqrNwZKiv2DTIkCaoOsUuNaVbzFimIBFWH2F3e/C6m&#10;bRQ06BLnCYNy7slU7Q6MQTn4ZDCGyop9v2cMurR5hsqK/bBjGsSrZttUWbFj4jAbdXnzhCyJYmQp&#10;IEWIsegS5xkuK/hhGfOVCkp0mfMMl5U82t4zLUrMJNPPcFnRD2u60rjMeYbLyX5NlxqXOU9wyZ6d&#10;aZelj8wflzm/l9y/wmoqt+5dyKzZo5E9webEXyHNin8ZssVKtDkFVLBZ40e7dkKbU0EFm1121kvC&#10;qUugryjBpdDjTU1l2iYp9FSlLoV+i1fWF3Uq+QI9OpUGkhkO8ifYnBbWoQ9KacN1KfTbFfHgfAq9&#10;1HOUF3+XQi8JxkVOfQr9KiaWQ7VTv9Gl0HNsbi4s6XbpUug5NqeFge7j0hpr1ALl1GlhsWOT3qXQ&#10;c9rsXDgcQi1JSWx2KlBkiCePDBzoMinxzjafchuRoRAFIeaBl4SMYJwyq4Id3Vhc/jxHZjWQqg4K&#10;MnP58xyZVcCGbsUuf54icwn0a+ojuPx5jswqYEV9F5c/z5FZBeAdEUSbLn+eI7MKQIMKhszuBhyZ&#10;VcBAlyGXP0+R+QR66hv79HmHDYGac77vOd8XwbtzK6XvtbvHz9lK6Zzve3mV3ltwhUNJDPzV061S&#10;LPEK544ucGw0Yu/52q+BHVtJANdsgQY4NosArsk8DXBsBwG8j9UUib+Cd9/DanpVwhXc9y7wxOo5&#10;33e6EqSUkaucolXXaspLu0IlaI/cxZEVI4Cn2gWeDDi/sK5OzDnf95eV7wuXCwr7kqRO8f4lqVNC&#10;F3LzNaacxXyLaE64zEjmNH7v8zIi3AZ5zNHs9Ft9prySaG6dYOOoikWfZdr0W02AYNzgRqWPG+QP&#10;93DTCZZHVTr1abkZadNvW9zgWqeLm1biXkqW7gXLoyqd+rTcjLTpty1ucLfUxc2qlUgXLa0XLI+q&#10;dOrTcjPSpt82ucmpdPV5gzhNj6V1guFarYotztU5VIsb3LF16WbIVTsqJ31GaSZL6wQbR1Us+rS6&#10;mUO1uME1Xxc3rVTDaGh9UOOYyoM+LS9zqBYvsREndoO6mSnDOqg+k1qwE8B16AJqLHnRcW0AJTNQ&#10;m1Ji9OlsJTOo3+rTym0GxMWW0giVVyY2LWpROB1Vn4nGVPrS4FdTF+uTc0KZjsRZQdKD0xvlRcJd&#10;HfqNUA1edNBOsKn8ODdLuQ01VDJucD3t4FRO+oyaUagGmTpoJ9j/Z+9rd+PIcbVvxfAFTFz93QPk&#10;x76DnYMFdg8WWN+A4zgT43XcPm3PJNirPw8lUSVW6ZHYk8wmJ9OzwFbHzab4kJRKHyTlR7OUIgAO&#10;NDghN3SKQp8RjVJ1xNRGnWR+NKsUjKy/YLbBIb0DjVJ1xNRGnWQqm2qOe9pKtpwdtkGcgKFTzvqM&#10;tlGqnpipUSeZH42mLOgvmG0QquBAo1QdMbVRJ5nKpprjttnIIaHDNoiWMHTKWZ/RNkrVEVMbdZL5&#10;0WzTrpL+gtkGARseNImqI6Y26iRT2VRz3DY7qYHosA1iRgydctZntI1SdcTURp1kfjR7CUFyoEHY&#10;iqFTFPqMaJSqI6Y26iTzo8HpjG9Qk9AZB55M1pE0t+ulOwWSFJNyWEgieAyhmkaf0USZrCtqatdL&#10;dwKkQY5+PZAQSGQIFYo+EyQl64mq7XrpToC0SDUV9CdsjJN4Jg8kJeuJqu166VQ+1SAf53CfodPx&#10;EFblgaRkPVG1XS/dCZBW3rUCortckBJZT1Rt10t3AqSwgYm+lHO9qOcpZd7rVh/QZ+pNCA8K2L10&#10;uWXlo8/ET9ud0TV8T38jJb3iFmQXFgLamrs+g+LyE+bGFZE+J8hGKZXAAW2BXuOEhug6HzQ/YW5c&#10;JdbnBNoopRJ4oKFbOKEh1M8HzU24yI2rxPqcQpsROqAt8zlU1yERd+iD5iYcG1dI+pxAmxM6oK2w&#10;CHdaDUGQPmhuwrFxhaTPCbQ5oQPaGiGyTmiIyPRBcxOOjSskfU6gzQkd0BCl6YYWk3GwTaoC6DMJ&#10;skrLzhTH6yBEbHjUq3LSZ4YW36MIlGoT6uDcO/PKo/iIW5vUZ246TrTmhA2tyumPzExHDdBuLuUv&#10;LKkKoM8kSCbs6kAbdxPODNqAhsjaibwUmqSJuaBlwp7EuXE34SnQ5FzIysuhpT280cBqLX0mq+Ge&#10;sMizJ3Fu3E14CjTEHHuhhcKsxncVkj4TtEzYkzg37iY8BRoCoL3QrtKueNdqmbAncW7cTXgCNERj&#10;O5Ht04KkByzTdcTNLXvpTkGVlnmjrKyX7dIhzkipHqjP6ImZriettuylOwEV4tOdttqmJX4PVabr&#10;SJtb9tKdgAqB8k5Um7QX00OV6TrS5pa9dCeg0no6o6zMA9dp82qkVM/TZ/TATNeRNrfspTsBFVIH&#10;nLZap93NLiql60ibW/bSnYAKOQxOVKu0Bd1Dlek60uaWvXQnoEIyhRPVMh0T9FBluo60uWUv3Qmo&#10;kNXhRLVIRzk9VJmuI21u2Ut3Cirstjlnhd51j9L1pNWWvXQnoEKeixNVCrTtmUrJOrLmdr10J2BK&#10;J8yjpGxYn0LXwVyfcVBPVB1BtVEnGYWDVfK5zNTFy98eUcsENS2liMIx/GM/SHXDizflNzePt+8P&#10;KCz1comi8PLxp5dvvMwUkgrmZYPC7pcp2VJek/ply0wtF1ucnMQpwrBcLiRYB3suY9kg7JWHU6Cv&#10;X2gq7ESJWv7UhabwLp17TNha/Y95DC73Tbs90gd3cbe28JgB60l41Nf3mLBD/mf3GFlXzj0mV227&#10;/e/f/vX0z6N0+eenvx9u///zxePhS48x++16jSR2bB8N67VUlbJjDMoL5zpSX7WYXTyS+9N7DPLw&#10;5x6Th9//gMcMK8QHpGXmfrNcIP3bvJR2i9VOalPIELPcD9v4PeZKWnjsXMvul/cvUv0t1tv7y68v&#10;h3f3L3KYMjp3+sfH56dY1BIfLj59eHh8/hE0ry/fv7w8/fjq1fPt+7sPN88/fLi/PR6eD+9efrg9&#10;fHiFq9bvb+9efTwc375aICwqfHo6Hm6btezkqo/oWD8f7+7eHY4fLtbxxFOkqvrVl6plh+o8++1V&#10;nOfs1/sVKjpYj1rCpdSjtpgU6RGketTvKmUXy00t440KrJadXiAdXuIlEbSVC11QTtgHyUTLUD1m&#10;Fc/zS05lkYVQ1KkiUllkZLGIt9DNRMLiJ7fGGOHgKtMMe6nLUpGoLK7AGGGq02cko8RIFapfVcCZ&#10;ana4CrAulCysM69VuMu6xqtUuVRgqsCzV+JRqUqdp1shZyq3F+Itw0WaNamM2qXCUU2sUu2LIdzi&#10;WONVap4glJVY1tUi3pRYYTUrZ1eRytyF12Dl0LtcRJClWsZbR2tSGcUTZclWSOa12oZ7DWu8PIo3&#10;Be3WG+Za5ip4oniZWmexNqjxiPJIFbFmBe0qijcF7RqsHIo318BvdkxZpqAdCrRUvdRcA49XPUPo&#10;Ubxcvpa1tR9Y75HtmkxGFG8q2uENQsTCjk+fVTnQNFg5FG/vgb9aMm2ZenZM8xLjm9WAOzaZukxB&#10;O8qsVP2wWFOFOXRvK9phPkiUbyraETvagnap5lClB8mxf1ZGvFV+Njhj326kkW7I5CoHnHTD6JyZ&#10;0X6DWen4lJnVfqysVENZaj+W7auMFLJDlHUxcJ2ZYnbLdD/3DKgtZseByoZ4bhXz/PpwYYvZNbiV&#10;NljRGY41QryEuaI3U8xO76qfI7VWQOXB+mhtitlB/3WkspTP+hgWlJspZse5lYMQbudlI4cpZkeR&#10;2vvgrzCbqSM1xew4t9IK+3jbccUIppYdB1oaYUfHDgkYydqlzCQzMlNxZqaWHWdWmmB3xXQmh+i5&#10;Taozcxn8ZstczdSy48xKA6x3bLw1tew4zNIAa/rmNLXsKDNTy44zM7XsOLPSAKsN05kE4vcNYC6D&#10;Xy6YzkwtO2oACZPPTS5QLLPenSQSIZNxmKUBsF5nzFw9wNay49xsMTsqm70MHuMQEc7eBk/1Fq5W&#10;zBoJxUMrA4e9Dd4wwy7SudDeudAedhbPhfbOhfZQ406zTdrFu2QdJj6TNw475BjeA7mv+ty50B4r&#10;DZbOrs+F9mZ99XyxNvOZc6E9ppnv9WJtTOo+s5SfTCLj/cybRim/8aJcFmSG5SPG/VUvDwwLjhPI&#10;sD0mZ3ss9Sq1OaPi+TzxF0tsrUS+bTQ4d2q2r5cpOslyqxp4p88YgDeVTb/toVmg2KcHDQ6/PGi8&#10;ZLlVlVOfJZpRNv22hwYnay40Qy8FNnqalyy3qnLqs0QzyqbfdtHghlWPbRBF0nL05Gg+KlkDtphF&#10;P5tTdbGo+7Q7TbvLpumki6iT9x9nmh2ipLmwgUnHkUTUuR426U210HeBdM+tYmVqw/Z6GBSVThnr&#10;M3qgUnXwpjZ9VNMWuQcMcnsJBm79BcOCs1dDpxj0GbEoVUdKbdRJprJpWxwNzmKNlAwNNvoNnXLW&#10;Z0SjVB0xtVEnmR8NjoONlBSNbB0WNlQU+kxoElVHTG3USeZHgwMMIyVDg4NrQ6co9BnRKFVHTG3U&#10;SeZHI5n8pc4ZGhydGzpFoc+IRqk6YmqjTjI/GhylGykZmo0cV3Y9Tak6YmqjTrIT0OysBzE0Wzlr&#10;76JRqp6YqVEnmR/NVg6gCikZGsQdGDr1MH1GT1OqjpjaqJPMj2YnB64ONIh8MHSKQp8RjVJ1xNRG&#10;nWR+NIiEMFIy2+wnRcsUhT4TGl+JMW20g0bJ/GhwYGFdiMEZrtKGxJS3xZPJOpLmdr1002b5hGAY&#10;JJ7L4W8SO2IIFYo+o4kyWU9UbddLdwKkxZXP6SSCxQNJyXqiarteulMgyRGjx0phU6MgVOvoM1lJ&#10;yfLetn6vz0Sn+ZZeut5qAws0gdHVUILrpTtBk4ocl861l6chBC8Ii6C61qpSgmciKi9hblu1rc+J&#10;dWZ0jX6suMZqZXRwUtJFZ9mXgbkJx8YVkT4nyOaEDmiLvAvQhSYrE5fN3IRj4wpJnxNoc0IHNFlU&#10;ON0RUVNOaG7C3LhC0ucE2iilEjigyQrDCQ0RBR1oqQSMnxC7Lk0/WKYRCQEDbULt5ON+sOpAn0lZ&#10;mTDjVgJ9TrQ6KkgJGlpFiFgYa0YN0L4ge3Yyfo2kyl+fSZBM2NWBNu4mnBm0AQ3xahN5OTS12oz/&#10;FJoS9iTOjbsJZ003oF2lTaTRFBQa4uwmWlBI+kxWy4Q9iXPjbsIToO3TtlsfGWL+XMAyXUfc3LKX&#10;7gRUiAKcyMrstZMobEcny3QdaXPLXrpTUKV5cd9W2zQxHinV+fQZnTDT9aTVlr10J6DapgXMKCuz&#10;FSIoXbbKdB1pc8teuhNQbSSvwvgVQ4VQzgml2kif0VaZriNtbtlLdwIqBHdOZGWoVmlOPVpV0egz&#10;osp0HWlzy166E1AhytSLKm3adFEpXUfa3LKX7gRUS4n/dnkgAmMnlGojfUZbZbqOtLllL90JqBZp&#10;F3K0APNAROi6UGW6jrS5ZS/dKagQfOCz1SC5MsaqaiN9Rltlup602rKX7gRUiByeyMpsJZnjDlBK&#10;1pE1t+ulOwFTOuPpu1884x3p1Dz6jGZKVB1BtVEnGYWDY+Rz6aLvtnSRZAXNikTEe/poMv+XLSsy&#10;YEYVcvbRl5GTsEnXYY6FaAZM+iVN+asXosGcE9sKY+WFi+MBxRkg2W93R3xAoap/X158PN48vb58&#10;PDzeXV48hKpWIIiFr/AhFr3Ch1jwCh+8xa6en6T6w8/fQPUHzBDmHpNVUy3/8IU9Zr3bobBIGP0H&#10;1CleTotdYX44SEGB4DGoKxIL1WAg0yoQJ9YVeYTeHx5ge4nMi6U40h9CjE2qwPEc6u+Ie7x8evPp&#10;4v7t60ukxH89j3k8fCv1QmCqab2QuMtdH2Jk7858I/8Q7V68+fiPw9u715c36AohfFMNikImF59e&#10;X243MlBgIKlVm0FKEUrPQRZxCxQlH7Del6ZGt/hdxUGk7MViiPt+ZbEOTM5y/hLSdt9frFHwOfjQ&#10;L2+TOq4xLStp6ozKpDXJha7wQZfs8wHyTET4YGaRSUKqcQ1YmapG+GASnfmgRjpTUZmnRjiZuiAN&#10;VrJ2yk0yXqW6BRmzXKlxZjpTGqTFrFQ7ZVYqvsWs1D1lZrTfgFmqf7Vf1V1LOlRWbEM0UyGEczMm&#10;4J4h1X5zq3B4Ilvp9w3nkKWqg5sxQkO20ghcttIKtC+ZSiGUl6kVQnmZUiGcV2kB1jGlMHhWGDWm&#10;KRZCWZW656xK3VNWpeJL78cQfs71POd64rV+zvWc5Y+lE5jrfLNaO6MxBTtdY34dJ0cdcnRc0fvS&#10;JECiQ35eno68aEKeDsaxRp4O9oujkOMe0e2vb+5v/9/dv68PMlGPGyZxThjDWfRv6QgnBJHo39L2&#10;swaWWFb2X5Fx+YMak9rfRDdGRru5U7IEqX6pz9iuvOuC3lVU/dpyVuIyLk1FihqG6axa8p+zai1L&#10;+6/UQDAWWMXfzFpo/rmjjrk8ClWfExnwikk+oQRNkeWIIEzKJ7oSvzN/TwpPf59JXW1ErdRhlhU2&#10;oZ81oohU1plMSqDPSJhcahRdv64JnfrFROTobRNlpW6VFW7Z2X9FScwvFHb/jx1FRAbZYTO6h8Pz&#10;XRwePmMD8+fwX3Kp58PD/VtZ+setgIuPsv0jn80Xz8df3vz0cLz47eYB34f/ar8/Hn59fBt87P3d&#10;zdu/ps8vN/cP8TNQy25DWAqPewvdqtnP//PrzfFON59SffXvtfK63Esw21oImf5mA6EsivylSpEu&#10;d1rZtlKHFOlmi510z7jXsE3VtWFS3bH43XsNwwbn9MFtxn2EcvEbK4nFe07L/Yhy3h8qRlb4lNP+&#10;dajTNedj1lyhykuFUTnpRwUd1AecMyqn/GgMhXEqjMop/7bOp1xo7UKNzgqfcq0r2wMVecxWw7De&#10;hqIzFVazrYYar1LbwyaWhKrxKjVO8JmdBux2hgJfNV4epdsypMhJIXofSsUzV5CopbxMFOsxZqX2&#10;qX+it3iYmY2GJUpUVo1pipFCNIbTbDSsBtmnq5jT1CNtmMBsNGC3kXArPb/hHIvSBrh2k3AzRuBu&#10;a7YagLHOTcasbAXam8xWA+dVdgJqAbvXwFCavYZYk6vSBUxdUqp/U5iUDoVG+cwxTF1S2beojWGm&#10;Kin1WFOXlLEyVUlZT5KAzWzDWHG6oiu5VDBTLXdk8MHp8UjFeZVDDy6hqvuWLUu6J9oyRUlXA+Nl&#10;vJ4NPKty4EEx+rpcpiopHV5NTdLVkujLVCVdsreRqUm6WhKMpirpmjmq3MiQ7bhah2K885ctjvdH&#10;qjV9bRunZ8O+xAnmFnfsdbQ2uof41ZHVVCSl442pR4rwCMLL+D0fCU09Us7NeD4Ojoi/SnxJ1gYO&#10;mIhspf4x5jOt2XqkzAISWZzbBLdQ8LDSx+EHIx31DVuPdLNgEx9bj5R5rcRbFrItGFJbj5T1J1uP&#10;FDdEEyvYeqSsp8tyoZBtxYZZW5CUjUGSkl1yo3orrUBHR1ORdNhg8lB/m5iSpHTcxvmqkY1yK98C&#10;7IViSpJCNAbU1CTFwFDt8XI5Yqk1ZgNTkxQjVp3ZxATMPUxNUtZHTUnSYUM9V1IsMgIUta1KJrf7&#10;ZiIwYzozNUnx8qkzM2MR7+8SwT42SqbGpiRpYygyNUnjtQbz98reGICPkrIHNUpGdGZLkraWYBKA&#10;6GBX2oC+XGxF0lgGfQ7UFiSlbz1bkZQzKzsBfR0PV+X7mJkACcWFMug8YbgyJiDOEeJmsmbpBAZh&#10;N0WbzG2RZ2yp6iPaIAVpxjaZc9h1MJvyhTjOzIx19XC7eabC7J5JVhqADUKDXQezSd8gl0jnNtnw&#10;GELdMhWdcYdM6kzGBu7BLoOpZGYVbN4p2LE6H62ej1bPR6sI1PwmjlbDyWpVGLwFwkmsnom2D27T&#10;1Y/XOQ24Q46RXLify+jqkc/T4VlCDq9TAut1zlNvK1IW4qLItTkwp1ZNOXnXWE3Ho6w293MZXVYS&#10;9VxGl2nmXEaXaeZ7LaNLR5vhKo1OsvLwjDdh7SHDmawuXD9Ih6bXsoLw/SC9eWSV4PsBFstBpFyn&#10;tj1mhrVA/IETdMrWBwYn6BSVfi2zdhcGmbcHkTAzL34ggRCfHv/+/CIxB8e725cLiTBAfkn4f1yS&#10;fkRmyevLN/IbhFfcvLxPtPJRohXC8USof4wVrtCMgVNlhEauQTN+rVEVkQzLIoiHLfEonH6pz0iU&#10;MkTxaFGl4nmqemWhz8hKrs5Bg9NwJ0skGwYeMhzHBrJ2k3LMF8g68svhYqDraCOqHiCyclV6fUao&#10;mQ4nRU3F5YZxbNkhTEhwItYh1JR9bJG3bJY1nc5KQ6hKjLizYJLdemRJgzjjbDabHKoHIzpnTyvo&#10;NjBGT8mRamayRtmP6KlYRCcorAulKrzYD25ilk0DyImDsDZZdGmccTXJ1BFyuKaaS5/RB+VMVhrF&#10;SWnLDTCHDWQ49GqSYVdSuHU6SJqH4AilyU1dapawaiGMLtonVPnaDctWqQuIHMi4FCPbwpGwo2jZ&#10;jE6EPRnlhDj4S9sRsIsfXbvrWNjuDxy7jooji0TYlTESznrVxILaMhyj5V4ZSl6BKR996sCadNNx&#10;sKzsXmU3tR46VVu+5A6YNnToopF7dCGJDTbuFcrT12GHLnWoHlWSzdXVOwjSuNGhSoNQR7tpROvZ&#10;Kg6PPcvHsbbnR3Fw7HllomrrK78Epl1GXzB4s35G8CoPPn14lOmglH05h68+/xiDalOs7cfnp5jl&#10;jQ8Xnz48PD7/iGBS5He/vDz9+OrV8+37uw83zz98uL89Hp4P715+uD18eIUE1Pvbu1cfD8e3r3CX&#10;3lX49HQ83N49P98//vKv9zdPd1B1ikpFKqukB2/knHmeSx2GExq/+mVzqTEzW6QKGbjBTzJkZYwq&#10;ku+H5Ua+//rJ9+F9JlrpRkB/z8n3GMdm8c7BZNRfvlS88wI1b5ap6jYOQ/ebOEyOrrLYLXJ69Wax&#10;g9fEt91nRzxnp6wHPK8krEtzTEYSTMHy+dgSYYUfLyp8MEhnIsIH771MQvmgh2SicEw4lwezqEwi&#10;MQ8VaTAaZBLCBfbPJIRLecpIMJlQ52WI56iIY854JWh6Dsoc8IJFHZe85bLUK4k8rXAyeqYilYoO&#10;KaAVTqWmObhS2SO483nnp8fa6dK4bZd6dWdPTfevdBXSIY+Ty2vvjl1ckVwjSD0OMYH7Z2+OSReQ&#10;vTG4FN8aywdgbF2PMSIt1ZJwugrRZ1piJ7LOZDMu0lxEWTJtSOeQ810+9Iogo+6nMSxBI7KabG8w&#10;KbvYF+lmkJJpq1M5z3NdWZN/t6laeC/N57phg4nOXb7sXFeSsqToi+yP4IBjs8dpqZnsLjeo/47v&#10;ZbIbSsnYCczT8fnlv+4OHy7kA/basf8eBoqb37DLHkmV5Pcuqs7LssO7r1/iSkJxZ7Ps8K6hnvrF&#10;Ztl7FA2+iqM+rqpYrhCUanwUS3b5WlwUa7c9Plsn/V15hYioRwBc5FXmDJZBfjJH2mKACtLUp9mM&#10;TTn9kyyxKqNy/odpa1WecvZHGZXTP8ZoOvmrACtn2gxYOdUm+jFTbai4DsxMtSXKvaoiM9teM1al&#10;toGLsCrVzTgZdVOhSn1zgKXGDcDzjPvPO+MOAd+YcUv3q025U7CUjnFsmprIUgIMnX9KxhuGTSeZ&#10;NqqzVH3G6ftEMv2ST7kDVGk9B9xRNHH0T0MSRROpRnYqgj7ToUd6l8zpVNTzrPt7nnVLttBsKhPO&#10;oepTGZlMmG/kH67ai7gvaLMXVcLJUdN1uZzOXIaV/C9Nr7GTuEdUzBeYu8jLC2W2ZxOTcu4iRfDw&#10;RkXaXGP2kirlVViVb9TwPp0zKl+nnFH5QiWMzNs0liisSFS+TQmjcv6y2CIvtK6m2RRmjs1MYRqs&#10;zCSGSGWmMGI2IpbZMqTmMykhLW6l4jm3UvctbqX2OTdjgAbS0gI4lSeOio6Vt1AbspnqCJxbuTne&#10;sKjJC0H3IbKVzt/iVlqBczNW4I5rqiNwbqUVeMc0xREoM1McgTMz1RE4s9IGrBuY4gjUnHIGnp2D&#10;siq1z1mV2qesaAc4T+b/z07meVAwuhDe6dc5yrC9l6+xrs5QV410tYGuVJgUB3WdgzI7wsCdRXYM&#10;FnGq0SFPUDEceMhT/bVrdHgXeToUQad2kaNXi+xfuRKjzD7kVAQDWXWNlmZ8sQA2+v+4rOEV4LSC&#10;VVpLRa2nGVxat6TrK3SKaHnZf1V+obXlMEgHJZ7Ae7J+KhnQtZi89MZ2CrKaoDgnjwtRI5S80wML&#10;q5v8Z0GSvMZUj6y3kHilH6k2pszY3wHAsrU6mbIp8BJCvG6S8Epg+UcLZr7bmBswipcUJi4IHeS/&#10;q9bT32diVxuZ/IgxY3+fNaKIEoYJe6ob9cxRdmVUkzqlgU0UEB1moq34x1Hjlp39V5TZ/EJx9//Y&#10;0URkMLpthncuy4gj5mH1Xe86YDSc7TqEd6rZW/gjyjIuhu16naIVcHv5bj+LaFuBREPalrsV6NPY&#10;9NmBSgiRCiDZEQoOILGC2uB60jCK1Q9RpBZBjVG5CbGROiEVPuU6AIVJ6ozKdUCoXlJhVK4C0Fid&#10;UbkKkKCeCh+8ffPCRNDXGZUrYFn/VhjZPYghVOmqaWm2B1HjVa68xF+IWGYPggC0OxCLK2Y9OVbO&#10;mmBaN8UZgU6q2VRBlppnvoDo6rFF4cKYldrnHorhPMvf4Gb2H9ZXcpBVsYApS9EAavYf1iupDFLj&#10;Vrr9gttA0ocyBilVU+dW+n7DO8z+w3ovdb9qshkrcL81GxDgU+dmNyBofzIbEJxZ2Q1oJzc7EBSm&#10;2YGgI48pz0gNYMozMq9FAlNhS+YZs/KMtd5kyjNSl5XXdXaesDFSGewlwSQT0b40r89YE0tOqzIv&#10;nPnXPWJen7HKq/R83I5FeBnPpxiN5peyJ1jxe7nzNUsf6utU5SrHnvWSeL2pzxgqwNV4SQ5hbnG9&#10;If3R1GcM9d+qvIzuN1JvsILR1GfcMn0hdq+QK9TGrPEqdY+N1vrAL4kzI0bKy+j+SgpHVkEa5e8l&#10;iroimCnQyF/hpkIjjnYIs3LIWfDRUGIjR5yUmxn3h1CsqgZUJnsFNwa0tADGfTZ9MhUa18wGWKmO&#10;bS4GlNutG8FUaKTcTIVGvOHYxMBUaFwzvzUVGhERx2QzFRppjzIVGhcQjiA1FRppXzcVGlvcTE9g&#10;o5Cp0AhurCtsy65Ax0fZVMl+BG4SNFXzN1OhkY7cyH70cSv7An2nSPJsKRtDako0Igiy3k9NjcaG&#10;FUyNxnA8VBlB5PLlUjTmIKZG45bMHE2NxobvmhqN4VCtIpmp0djoVqZGY4iDqjEzFuA93tRoRG+p&#10;jrqmRmNjMDI1GikzYwA+TiJ8ezRUKKFagRniWEZz8jF8sDUayaiLpLOyUTqlnRRppNxKI4h713so&#10;ulHZKuVWvhLoS1lqpYx6Y0awVRrpbMFWaaTMzHKYTmNslUbmuLZKI51f2SqNrEsNZkFMJ362SiPr&#10;7LZKI5RBrDmUBmDDUKVKY23wtlUa6QhZKdNY5WbWw3T0rtRprHMr3wXmzYLN2HOdxkqJvrQTiFI9&#10;aZOvfQAo4SnhrNN3RCfOHsh1C7HDHeNJIPedRsoOTiD3nUaeD15ZHa+vcQUePcGWPQmxatwqlkOU&#10;T+FOaTxqiXcpou5cp3FWfTMduV7jMgXPcfq5TiPrHps0LGFl61GkLG3FgWON7K4Dy9pVyLE29XA/&#10;12lkZkr1ka6xhPMoUtZwovdciKo9zsgqLZD7XjayDhNyrLM8wshKK5D7+iquFIzkPqjnOo29t8i5&#10;TqPHS8OkXtz0q9dpDLN/ibqSFXgtMyZ2P1nHRmBj1JXGWcTYDizpAWjTrlCV5kedGkpgIrx0fNB2&#10;9BnbCytrUE3jfSyVbP0GZj2yVG+k3aYc+QVuHQBQKs4I+uqIygfdqF4VX58p2EeOgIQhTo2SHZRA&#10;n5kwtowzzA5hgiKVVKJllZM+E0cJWwhNYwuoTZhUnfZy8L5WTvq0luvRJTfAUWCz3eRTPRxJfx21&#10;RG/vaXnaJxSfZjqVsYkJM9bTwXzqh6wbpTpd2Bpugk5LsDXm+C2bpJqO2ARvkmm5ujwvU0D6jCDS&#10;CgHb/U1uaR6GM4YmWZrd9cjCppeoDnujTaiy0xboOo6vI8L8lmKLFkNHMlqnZdk1jU13EMvpjI8Q&#10;By+RsKNq2ZdOhO1OIlvrkbDjCgVh27VAiM0wKLzrqji/iE3nFHJVtD7TSKOE/dEwNS2+0fKJDCaG&#10;c9IRKdPlpYNKps8koaobPaHdbrJfTsFUPvpUfskhYJwmP/WwLl1yWYwibX5pqO7Q6Tu2SxY9oUOW&#10;OnwHQxo9OlRpKOroN41rHWulQbJn+9h/Op4EFUif6DlmJmuPy4lM6jBYc+qLBh59Ltr43RaykXqp&#10;s0I2MdmVRrd+2UI2i92w2ktcifj0drfb4kwRnjiW4ltur3bSF79+1cZcy/LPXLVRdm7mHhOWDP8p&#10;j9mssKpJHrPbb5eIZTAes9kjZfub8JjgyqKWP7XHwFTTAHrsocFkdYeR95D5Rv7hSttHibflQseS&#10;zQYjy2QsGRAvP6hrfNm0/eVVrM1O4+X9afs1Vhinc6ACSatGx8wkSFXBAXONEYyRqQgjzKUzCWdU&#10;nlMTRtiGzYwWeyoS1heZjHAyMQINVrOQ+ZxlNCYomLR9URHRlEyNslyih2rVBRMj0OJWKp5zK3Xf&#10;4lZqn3MrDdDiVlqAplNjvjzqo8HNhAlwbmWsTMOiJmwe1qxbQVJps61a3EorcG6lFVrcSitwbqUV&#10;eH8yUfOUmY2ap13KRM1zZqUNJCJFrBrfpWN3MUHz1JwmaJ6yKrXPWZXap6xK1ZsOgAXLOXrkHD2C&#10;5cT1OW1fDi9CknG64DHtZF+jU8s0q3fUlvZwvnLafhiVzmn70x2ayUYf5ldhET0lq2VJL/ZpUzet&#10;nOJeYdQzOo5N289/xjCrXtNN25/+SFOxvX8X1zSNWLRTNiBXAn1OMOF1k4RXAst/Qj5JRM8Kw7s0&#10;viDT9qpqPf19JnatEZlRBFN1mKnOpvSzRhQRlUkJ9BkJxZ6y7TLKrt/XpD6n7SPF+/jLm58ejhe/&#10;3eCuwp/Df8mpng8P929/vn94kNE2Vj6OI6/5wvyeX2hzPPz6+DZsaby/u3n71/T55eb+IX4O3p5W&#10;ybIwjivp7h7D8//8enO8u7x4+NsjroD53tP2MYuc7TqEt57ZW/gj0vaxDbG9kkQt2dLcbFbLeCA2&#10;bmmiduB2Kcsp2dPETSTrPDZ9ftq+XGsSXGecwZfJhDhvCVkaYS+z3KsolwIhZa/CqFwQp1TtGZ9y&#10;IRaTZyuMynVASiCfMSpXATGjt8KoXAXETNAZH7P6ijkZFUblClj2IOR+vKkay/UvjiZDCH+F1WwP&#10;osarVDdCOUISXI1XqXIC0OxALJbh4pJFjZdH6zZtf4nUU+Qp1JiVmme+YNP2wYUxK7XPPdTon3Mz&#10;+w+aWDCzpk3b50DN/sM65Z3MuZVu37DBJG0/lr6Ycyt9v+Ed1bT9ObeyBzT81mxAwGfrvcBuQND+&#10;ZDYgOLOyG9BObnYgNG1/BtPsQNCRR84N8kbRestAlgago2HZBahnzNP2K71pkrZPBiA5Bcuys9FH&#10;DqQzEe1LNm0/pAdXxKqm7c8Ub9P2Ka9S8ZqWOudVKj4mSdXkMppfxsTPOa/S72P2Vo1XOfZoKu+M&#10;VyVtv8KrmrY/51U6fSxlUuNVjvzrDXlrV9L2a7xK3Wti9lyuUvcxQ7DGy+h+x+Qyuo+5izVmRvkp&#10;bX8mWC1tv8KsmrY/Z1ZqvzEaVtP259zMuL+IqfE12YwFKNDSAjjCZC/fSdo+sYEEw+SRANzY27ea&#10;tj9DatP2l+h09YnBJG2fyGbT9jFBZtxsLyA93abtL8OJTm3SImGmWSO0r9u0/SUuryNITU9go5BN&#10;24+X7lVlK7sCHR9t2v5yw0bbatr+zKY2bb/BrbQCfafYtH2OdJK2HwuSzGWzfYFaoZa2P2dmuwJ1&#10;EJu2T17DNm2f+65J28c4X11U2LR93q1qafszmJJqkv270eNN2j7ejHXJrAHoYFRL259LZgzAx0mb&#10;th8rr8yYTdL2Gysxm7ZP2ZWvBHHven+fpO1TbqURJOeacSsHo4FyK61AX8ohgnm0PHHcWtp+5V1l&#10;0/aZewzmSJ5OY6pp+3OLmjP5mLZfk8wcybMuVUvbrzIrDYDVfLUX1NL2q8zKl0FK26/ALLsBbE5c&#10;Q8JFszWHKzJCTtL2KTezHqaj9yRtn3Mr3wVmdY1dyfPB6/ngFVua54PXWYL31zh4Dae7tTz8c9o+&#10;y0uWdb44MFbynvPxc9o+U2TKrLvON6e3M7bPaftMkbJ+FI9EWTePR6Zi+ddYALrIMfUV7sgDcJFj&#10;bhvIwxmTnEM3632c0/aZVffJqjkHs61IvXDvWgqReQwVSpGJpWTR4vtBMi0miM4fYGUSW9AMuR6G&#10;hFnWFy6RxnpHTtC54hHWCb4WFLT3snY5HgugByfoXPfIeePMN5S2L8ucmLa/+qy0/Wj2by5tH9sG&#10;wZbTsCCNgUnBNDibDWTqs/q1PpVMLgOEZ/TS9nHQGOg66gg7hMJv7I7aoD61Yc2dn2XwTQlTyzip&#10;Sp1DCfSpHBMUnI51CJNqeunzssseQcdD9RC+cn2IkTLxGZsWsAI6HZhTulPT9ts4on/21BIRzPMk&#10;rfIi1dxomk1ZSduPb+CRMU3bj4TdXOgkKIqKxyFQBdRnUjW2GKDpL5S2r6Uj8mxPG9NnbDS5QS8f&#10;P2XxrnNxIOWiT/WW2JW+WNq+umk3bR/7l1F7vbR9HOFEwg4U2atNhO2KBriKNHHsqBqEiWOn4gIy&#10;6eI7recKIEwcO661wNZ/ANN1VZw4RNT9sSsSzjuWdYncNDbNmu6fwXSSrbN24Lqt7pTVnSvhqWD6&#10;jD6b7dcdhJND5GmD8tGn8kse1klmR92D6LKYIjVxaB/o0OlI3SWL3tohSx2+gyGNHh2NpKGoo1+J&#10;kpC3dfutLvuwoOrZPr3cNDhaLaTPNFqpB7cdE5qSJnuOnsjGt4Y2pi8avDvPafvfb9o+utU8CTtM&#10;c2h065dN219tdruFjlHbxW4VO8kY47rf7MIC4uun7YcOJ2rpBkg/Hh7vNDwanfolxEnjw1E/vNEP&#10;N4+37w/H15cvl9hflY8/veBfIP316Xj/y/sX9OCwZnp++suvL4ef719k0B1lSP/4+PwUQ7fx4eLT&#10;h4fH5x9B8/ry/cvL04+vXj3fvr/7cPP8w4f72+Ph+fDu5Yfbw4dXh3fv7m/vXn08HN++QhGfq/Dp&#10;6Xi4vXt+vn/85V/vb57u0Hbyg38eL+7fYkYtJRHnHhOW+onyXyGQvIyH/tIes1gvJYRNhrcdop7j&#10;taejx+CdvV3JrOXru0yYO4/mujgeYFGI/tvdER9g7n9fXnw83jy9vvyeXQZvv7nL5N50+9+//eEu&#10;s98iVD7OOrfb9SyOfr/b7yXOXhxmdbXd5Be1htE/HZ9f/uvu8OFCPry+PN7dvoRuefPb359Dl8Rb&#10;MpHIapTnarRyPeSXj+jjDw86szqnZjTHIgmgmaVm5C5X9au/vr1/+efh/vEFo2PcvjCjlvxDEmEu&#10;3nz8x+Ht3evLG4y6wdLqCRg1Lz5JJbHNVooChmnddlhPx6D9fivLzuhR+DqWwsFkSvnc/ho9Soyu&#10;XlSce49JF8CYj/AlVndYx+pPZc5FGaq7WYXbpxDQCS8qiTAh7DIyZ/KbcN3InBH2OruMAD3TrOKt&#10;cnNGZUgKg4YJSma03BFoeCdlIsYIg1CmWV6FMJm5RCYWhXEyeRkolCcBHxVWHn2bOJRhESKoKqxK&#10;jUuViaoPlCqPYUAVTqXKJSCE8Cq1HgJaKqxKpQ+IRCWsSr0TVlivjbZZ7JjeTfwJY1VqfYnLnupS&#10;mWQMxqrUOgrCMFal3hmrUu1I0mKsHGqXVMvsx5tw3VLNG0wOBpHKZGBscbdNXVcmA4OxKtW+DZdn&#10;1aQyCRiMVan2Ha4SI1I51G4vTdxSgA61m+wLdBxmQtk1yOYhCE36BYLMGETZW+jyKhU/YFeIqMtk&#10;YDC5Ss0PyCtkvByqX5UeP6zoSLNy6N5em7iiQ83KoXuTfyEuSjCaDAyiL3Nt4rBeMn3hLobRjmxk&#10;xgBbEK3XkixU60KTmxPr7x7Zic2eMzSYldrH7duEWznktLiV+peLeqvvRZuEwWUzWRjLgbz5ZePX&#10;g9RkYaxiTtr8nSbnQS5uZQ9Y7Yl/SCyKi1tphfU25CZUZJtYgXmbycLYxDzDOTfZAx1lW23YuGGy&#10;MDg3Y4UlINSd11yeyLkZKyx2chVjrSuYLAzOzVhhcUWRllbg3IwVENTLZCv7AuVmsjAQYcFsarIw&#10;OLfSCvsVAyqlOrPpObPSCLs1s6jJweDMShtsQ8JzzaA2BYO5rrk6EZuDxAImBYNKZnIwJCW07mom&#10;BYMzKw2wDtee12CaFAzOrDTAasFgmhQMzqw0wHLJvNakYHBmZR9YrJnTmhQMyszmYAx0ILI3JzbY&#10;lTagA5FNwTDcsEY/R5+fo8+xE3iOPj9Hn19eY+UUt2PbUYmSvC4+EyvFYhDpkGNADuQaXdMhx5Ab&#10;yPWcuU1+jj5n8bIpUOQa6wGPVVOA2Dn6fDYSSHKzeOTW58Dn6HPmkTIDFUWeL417nDkZiz6PwyuO&#10;3uSEQw7jLlBGDXqMh6s4QD9eXrx5ffkmHoFI/EqilY8XH3H0I4coISYZS2NhMgZLxiibaBScpaRh&#10;YvxeA2RKujXC8PXMrhqPikkpbOwkG1vVtvRZtjmn0pAdhmaNLZUoZQdNJ8pKY4acZLlVRaHPEs0o&#10;m37bQ4NTJReaVTyag8soZ33G9hMaL1luVbnos0Qzyqbf9tDgaMuFZtmLNIue5iXLraqc+izRjLLp&#10;t100uMDe42kI5Eh0ylmfxjZOMpzqNbnFPj2n6qHBEZ8LDUr0NdtPnuYkG1tVneiztM2cqocGp4wu&#10;NPEyjF638VGNbSoGfZZY5lQ9LHlu3h7Q2iG3KTjTRdQZ8uKcqEOU3MDlKxmg6kufpd5mRFxta2xy&#10;4kWkWJnaJOq5pNNW9Zl6Z6Lq4E1t+qhUMm2JQxkAu5SRYpHttgKzctZnwpKoOlJqo04yPxoE7hsp&#10;GRqcjhs6RaHPiEapOmJqo04yP5olstpKnTM0OKA3dIpCnxGNUnXE1EadZH40OC4yUjI0iBEwdIpC&#10;nxGNUnXE1EadZCegSQsO/QVDI7VkSxsqCn1GNErVEzM16iRT2bQtPgrguMxIydAgUsLQKWd9RjRK&#10;1RFTG3WS+dFsUsKL/oKhQbCGA41SdcTURp1kKptqjttmm7ah9BcUTVlDnk44EFUSMHfE1EadZCpb&#10;H81OokmK9whDg5AVQ6ec9Rk9Tak6YmqjTjI/mr1EQDnQ4FY0Q6co9BnRKFVHTG3USeZHg8MhO1gx&#10;40jkjgNPJutImtv10p0CSQ7jHBaSACJDqKbRZzRRJuuKmtr10p0AaZDKfh5IiGMyhApFnwmSkvVE&#10;1Xa9dCdA0jQ3/Ql1vFCmvcCuUPSZIClZT1Rt10un8mlzfNQelt5FAqK6PFZSsp6o2q6X7gRIK+9a&#10;AcFlLkje1UJqtwdpKp/DSgg3M5JSxws7nX3HUzIE2TZ3MhGwFdr10nWWuShIHNj1NKRwvXQnOIci&#10;j5fVYP7RVWX3ymRVkpswt62W12caFmYy6veNfqy/QVxfZ8Mn7obDRwYU/nRZ30+YG1eJ9TlBNkqp&#10;BA5oCDL0QsP1wD5ofsLcuEqszwm0UUolcEBDxKMXmpQCcVnNT5gbV4n1OYE2SqkEDmiytG3vDmeH&#10;lMWyC5qfMDeuEutzAm2UUgk80LDOdUIb72pR/vpUQdJI6yZEIGpHWXLohW4+J3RAk0WvE5oso11W&#10;cxOOjauS9KnKStDmhC1oaYGasneaQ79UAIbqRlIVQJ8qiBJ2Cgcgjjq+wBF81lNWIoxRvMUCuQEN&#10;Eb0TeelbbSX3vnigZcKexLlxN+Ep0BBePJGXQlvKxSYeaJmwJ3Fu3E14CjTEOk/kpdAWaXuu65CZ&#10;sCdxbtxNeBI01I+zpqDQkEoxIdU+ps/U1zJhV2Jt3E14CrRQ2tl4GYWGzHQftEzYkzg37iY8BRpC&#10;0ifyMmj7dDDR88dM15M3N+0mPAEYouOduHZSC98YV51Qn9EZM11H3Nyyl+4EVAjTn8jKrLVL1X56&#10;1sp0HWlzy166E1AhX8CJaisZog5bZbqOtLllL90JqJC4MJGV2WqTLs/t2SrTdaTNLXvpTkAlFfys&#10;BRiqtWT+OWyV6TrS5pa9dKegQqFRKytDtUrbyz1bZbqetNqyl+4EVMgpcaJapkOAHqpM15E2t+yl&#10;OwEVklucqBaSbuTwwEzXkTa37KU7ARWybCayMg9coASeC5XSdaTNLXvpTkCFbJ+JrAxVuIrDYatM&#10;15E2t+ylOwGVe3niXJwoWUdUbdZJRgFhfXku+PbdFnyTRMZ5Laaw1WgK4fxx5bvWw26Bapih4+PT&#10;Hm9M7BWN1btQSmeQwsGxeNd+h4T3uJeklXO00JKzFlOuqCQBwNJQ/kPYSZmVWHr59OZTKHUWL6l3&#10;Fe+yF2JjAP4CFd8eD1Lx7d3Xr/gmN4vNXSYEkX4Fl9kvsUEfXKJwmc0QCsIll1mgnsxXcpmslW6J&#10;wO/bZfBen7rMJtbm/QouM1ytkPY/9ZnFcicFBL56jUDssMBZv9ow880UlpR9lrnPhL3x/5DPoETg&#10;cp0CibabOIiMg8xusdppjcBhdyUDzmcNMucagai198fXK5X6CNGtfj7e3b07HD9cbGKeCPWqL1Uj&#10;EGWP9tu0zFru4Fjwl8KflnAoHYB22zQPwpxE5zm/q0JgrOIld02ExsYygpj35aIfqEaI2jyYek2J&#10;8KbPRJQTxvaRaC01gyqc0JkzUSgQUREJ4DNNuOmwwgeL+UzD+GAZn2lC1aEKn7JkRah+UZGnLNkC&#10;9FVcpkBguKV5qHAyFQKJrhHJMorNOZXaZpxKZQ/hTtqqUKW+Kb5S4Yu93N5Y5VXqnPIqlb7chopW&#10;NWWVeicQMRiPykIlVyLWrEJgxRMWpd4brByKX5SKX6OmZF1ZSEAchWfKkvj07MWbcA1qTfGyGZDJ&#10;KK9S8dsF1ZZD8XL+k9vDS5FAnNUIrChebi70sHIoXnbEM6vdKhSIqniWrDIzGVOWLRKIe+jrRpTr&#10;Mvq8SsUj+Iuqy6H5SZXAWE2oAhL7PaNgpPusStXjwl2mMDkVyyAZr1L3w7BnCpM1fObFlG/LBAId&#10;0b4pE4gih9Wx2dYJXOyY9k2dQCaZbLiO4i9iScuK+k2hQFy6VRfNlgrkOOXkO7e6CBf2VnoS9u5G&#10;KhkliNZMrcAFCoJV1WaLBeICGcat7AEo1E+4mS6wiBVYa3oruwAw1rnZYoGcmykWyLnZbhALzVZk&#10;k23p0QoMqS0WeIXqifWRQxYNDm7l+L+P9dZqohkjULWVRtjHQp41Zi4bmFKBnJmpFEhNsC1NsIvl&#10;SiuSmUKB1Ndwr9io2U0s3lZj5jKAFDTJZtoMdLLpMoCUO8nM1rHybE0ylwEkssLBzBQJpAbYlQbA&#10;ipY4rSkSSA0g+RxZsmWsBFeBaYoEcmalARYb1p1MkUAOszQA7o1jMF0GkOTFDJMzM0UCqWSynZqZ&#10;YYlIJJMMg0xGdSabJpmK2dKUCDSssNo817o717rDweq51t2s+ND5pnVWsupc645pJl2BeI1AvLg5&#10;3KnTh7eUdL61lmRpk6fgoutcUalDjjeNcMd01iPMudYds+q51h3TjNRiFhdD3LrHxVIViP9orTvM&#10;cdBNPqdWnMxopVYcpnSNWnHjFT8siAmzSOhq0QnQSaUdvGSdnJ/U5oyKp46kX+Q0qTaaYRZHZMOi&#10;Exon2SK3qlz0GYOsp7Lptz00Q75lvY2mc4lrAuOjGttUKfVZYplT9bDkrMM2FD2d1Eb1GRtPcxsX&#10;EVDHvq0s9BlZYdUGr+4QqeaanBJRBqjt6LPU24yIqy1dWKtYmdoG5DwKEqXTVvUZW1eqDl69JLej&#10;Oqw+Ky1yKDjcMb9gWPRCzTYWpepg0UadZNM2OZqFbEsX+CkaWTIXdGoRfUbL4LAqUHXE1EadZH40&#10;S7lyqZCSocFBmKFTFPqMaJSqI6Y26iTzo9HbEvUXDM0q5e8rnaLQZ0SjVB0xtVEn2bRN7mk4mzM6&#10;Z2jWsk9f2FBR6DOiUaqOmNqok+wENClLUH/B0OAU0YFGqXpipkadZCqbao7bBvcoGikZGpxjGjrl&#10;rM9oG6XqiKmNOsn8aHBEaqRkaHZy/N/1NKXqiKmNOsn8aHC0aqSkaFD/2IEmUXXE1EadZH40e2cF&#10;L8QcO9AoVUdMbdRJ5keD2tjWhZhx5BzagSeTdSTN7XrpToCEk2kjKYU0pNoIU952MBiUrCeqtuul&#10;mzbLRzc5IPdBWsiBeXdEGJSsK2pq10t3AiScrBtJqZXCwrkPSclQ9Ku10EB54OgdXrpOEQqcdAcY&#10;PQ0pXC/dCZpU5Pm+6a4qEWHgU5KbMLetfUef8YUagpDEL2d0DadXXKjjkqTtAkOwgw+Ym3BsXBHp&#10;c4JsTuiAhnAKN7QYaBnSTaq3AyxTeQLZYGr2gEyIg9cOYfRtnPa1CbVPjbtXqiR9JmVlwoxbCfQ5&#10;0eqoICVoaBWRHaEvjhqgDrNItYVHUuWvT5VYCbs60MbdhDM7NaAhVtwLbUjVFrrQMmFP4ty4m/AU&#10;aFepDN4oL7UawmMmWlBr6TNZLRP2JM6NuwlPgpYKJPShIVbHhSzTdeXVpt2EJwBD/M5EWmayncT9&#10;YNwfNaCW0me0WKbriJtb9tKdgAqBRBNZGaptKrvQQ5XpOtLmlr10J6DapsKuo6wMFWKfJvjVRvqM&#10;tsp0HWlzy166E1Bt0immA1XKxRkpFY0+Eyql60ibW/bSnYAKMV4TCzBbrVPZhR6qTNeRNrfspTsB&#10;FeLDnKhWEh/tGC0yXUfa3LKX7hRUKSdntACzFULaXKgyXU9abdlLdwKqJdYn1gIMFWLrJpTan/QZ&#10;+1Wm60ibW/bSnYAK0XYTWRmqIRVAGK2qaPQZUWW6jrS5ZS/dCagQ9udElU7Me6CUrCNrbtdLdwKm&#10;VLRtlJQZajqkqHn0mQb1qKCOoNqok4zCwdrsM4pe/HQl/6WFlsnrfHiU2+Y2SESR1D/z1fPxlzc/&#10;PRwvfrvB3XWcw/Hw6+NbrPVufnx/d/P2r+nzy839Q/wcVpWzIgYnpp/vUX0XHhmrFqzWW5kkHv/2&#10;+Pz6Mn3zJvwjfXPzePv+gEv2Xi4v4sefXvAv/OTXp+P9L+9xCd8Q4H47FQzgcvPU4rB+p0mgP71H&#10;XOjdX47Hw0dRPFQRy3SaH8g/np/+ebx48/Efh7d3ry9vULIhYNckzsO7dxef8NvVHodbcU2+Xqbc&#10;4TEXdIMLe1DU4BtIRs/51l0Pejw83l1ePATHyL6T/QYfos/gg9dfvp1UdLxz5v4SdlKM+f+4IikL&#10;bN8ttDQ6riZcx2sHR4/BukN2+KLHnLPR1cm++ZEI52SzbPRQmYI61pfKRkcJjJ3OU4cVdtEwCwzv&#10;lbtPLxe3GKP2w26nhXdQRUzudIl7jDqWfU5COlJlQ2MkIR1pENXcNBw05PSGmCkxZ2QSJa5IkluZ&#10;J4GUP8nUmnPCCJxbg7rqIuFdkomYSBg/Mg3LbIcnZBrGB+cdmQaRYnWBTEr6MiY9zrGdnJJOtSTr&#10;jCwVyduTktIjTUw3rchUKpx4AO7e9HAqNT4siKJKlSP4iXiB3AeZZSdSydCbaTTlfg7w5Hx0zbiv&#10;sCq1zhDiZ6NYiA0iCE1COkNY6r3ByqN4VNIaxUIsEBPLoXiTj67Z+3NtnZyPjpgeIpVsLY6mJq5l&#10;EtLXO6Z4k5BOFG/y0RusPIpflorXQgAVbTkUb9LRET5DtHVyNjpCXBgrj+LlWCFbRysBzBGaZHSi&#10;eJOL3mDlUbxJRUekCIPoULxJREc0CWFl8tAJQpuFruUJ5toyWehsrLFJ6FpToMLMMcjbFPQGL4/u&#10;JTQku4TESzCNOZRv88+12MEcpMk/J9qXyLBRLkw/iFw2+3yov8ts8jmuYWHMSu0zU8r5p0uyUv3r&#10;HZHMqB+RAEyyUv2MmZxBeSQzyefDnkzdTPK5TACJaCb7HFsjdaAm+zxXYZj7hlSZyxiw0CfcjA0W&#10;e6Y22eUcubECACb/HIEzlFtphMWO6M0koCOoivWo35GBjkUs5VaO/9hWrOsNO3+jPnBvI3v1TnLQ&#10;GVJjhSs6m/4dSehDg5vLCrLHmy2/S3VX5u72O7LQ93SMtFnozAYmC313xcaiSR46MQH2aEeY2y3z&#10;XDnxzNqg3iERp5mqwcxlgEFObzI3bOqS4QO3ghZ0VDYEUhZkG5QZqa9K4TgFXYNd2RPWK2aFQcLe&#10;Mgra58MV8JlsTYdxueKuYMdcZLgqLdFi5zOFXfRuqSnMspfrzhRjw34bM4VZ+zbYlabAvTqUnc8U&#10;Zg28oCsVySXzmEISnbJlW+x8prBr4VSbbT4uDWYxzHVn6rMNdLE4yDH6iIL6HQQpyGinMEti0ylw&#10;wHKukXGukYHYhnONjHONjMvrHP/aLr5wrpHBagaca2QwzSCxXCJ4rpE9HE9e2i6WAjSvsfh1kces&#10;jet8rtPhjhenCBNPHvEW7JBj2h7INeK/Q56gbn1QUwz1db7Et809JahcI9jToxlZQ4rsWCO6yBNU&#10;LAJd5AnqN1wjIxgX5/Sz8V0WY6IZrLY8UFOC3zUSdTzkYUEl7GXF5PtB8mFZE/l+kEwrqx7fDxJi&#10;Wdf4fpDMKzlkrh+kaNXrAWsT3w8UdM5Aanu/XoKEFpygZYER7JDrZPRaUNA4LHNhkEVCaAGrAN8P&#10;FDTm+b4fqKUxlS9+EAeuzyr/IkuIL1j+RQPFNN5Nnyk8EcsaKEpubY0o9Gt9WrJZYRdLFrU+T+7h&#10;+SrpF7l/sSi+SOes6+Ikw5l7E/RUNsXaQzMWWWmj8RV28VGNbaqU+owGTPrLHU6/7WHJhU/aUNre&#10;c1L5l0XTJnHkwP6Jw1t72W3B8zNA1Yg+S73NiLja3OVfsNuBjtdWHNJ5A1UHr5Z/aWtlIpni5FC0&#10;EovKyFxAC7sonXLWZ9SkUnWwaKNOsmmbHI1WYtFfUDSnlX9p61wb7aBRMpVNNcfRaCUW/QVDo4Vd&#10;lE456zPaRqk6YmqjTrJpmxyNVmLRXzA0WthF6RSFPiMapeqIqY06yaZtcjRaiUV/wdBoYRelUxT6&#10;jGiUqiOmNuokm7bZQPPHlH9p9xsEongGPiXzo9FKLPoLZhst7KJ0apP/Ze9ql9u4keCrqPQAMZef&#10;kuuUqlQSp64qd5eq8AVoirZUkUQdSVu5e/qb2UHPYoGdxVCfDo/+A1rsnZkeYLEACPSilLoBqpB0&#10;OHXCUp923czCG01xhcUGwi7AgQVKYQNUIUw4dcJSnzYbKLHgCpNNEGYADixQBjYBVQgTTp2w1KfN&#10;BkosuMJiA2EX4MACpbABqhAmnDphqU+bjcqw4BKLjuq6AAgeKIWPwgqRql8vLnXbQwkyLLjEpARd&#10;FwBBBWWgBFgpVPj14lK3fZReSv6lv7tW2ZkipSQ+ZLCHEvRQkAWzlniHtWNIDZiuDCAGlKE2ISri&#10;xZVmG0HvsZQh0PXikBZE35NJMKcdazJ7KqayWZWCeZRJktxA9Q1DKGEwVGKGc/CirVNuYrTTpH8G&#10;yb/k0/yMNnc5geocjFAmzJooAXBQG8prO2l1qVhntOXLF7EfqM4RMcqEWhMlAD3UaJdYnWH6ab5U&#10;a5geNVDYRxkCUaCuxAOAEkA4dwM1Sljqoxaknpp4zVrDKb0GCvsoQ8QKLEYM527gPtQgSNvEa1Kj&#10;zXFJBYMSykBNgaWI1bkbuA812jCXxGtROw8/+DRJACOUwkxxpXjVtRu4BzHabufkRbv8EiT4oBRe&#10;iiuEq569uD1YnfG+a1651mus2qIdggkSbFAGVsAVolXPXpxGCH9210F7BpNYLVazIMfY8Id1lMJK&#10;cYVo1bMXtwcr2mzoZMVH19u1CjYohZXiCtGqZy9uD1aT8PNjUwNWXdHuSBcrxRWiVc9e3D6swsCn&#10;zGoctGcbJOoIpdSV4krRwrMXtwcr2mOZ1IBVVyPeP9/qV8AGpbBSXCFa9ezF7cFqxAeuWrFarGhT&#10;aIIEG5TCSnGFaNWzF7cHK9oimsRqsgo626UWSIfbxWIhWvXsxe3BiraWOlnxz+jtWkUdoZS6Ulwh&#10;WvXsxe3BKojLNxVgVlXaUsEFJdqfq6LgtsAIMJMQzaeOOiyHq8NCfV6uq1HPNk35g+fVYRnSPqAp&#10;tT6+navxGa2S1HPzSFeDZqx8xnjJAFLYpuGPLEtABOF+s939slrfnvCHi9PNarmrBV8WX2mPiUAB&#10;YdGeu/WH65sb+vvi/c1d6w/U1Pkv76Ah8/3f+NPuz49/nlxfXpzS3Ieu4j8VlVi2//6y2KwOU4tl&#10;xmdu8jZT7816pTYzmg7GOsGi0UPWZGgZj0+X1U3mKMXyF5FimfEhrbxh1Suxr9awzgfTsDGump2d&#10;zWi2X/cUUGT5dmSh6jVXV2d0uLJQMx605i2m3gD5Si1mMhiNeZW4fnyNBmcD2WgbPb6ivmg0Hp/p&#10;rtdHPr5sxboP9b/wcGzBXM+5PR9qhy1QN+MTntKyPmxWq0/rze0JvYEcA4DlP7/+TiJzPHrY3v+6&#10;Xv6xPblbP5csFDWpwTicJCBZ8XHYKxo1qfGgPjIqj7fZOUkiyDAHTepxslBB9aPuWPiEXeA/p165&#10;OdW3hyxUZqh1PNASc6JlMPUGIZLMEj3bFURbVLvPodOYUkFBzikzFB/P3EMWKrNDw2j1tZ8sVGaK&#10;l3jUliFNQL98NhgzS62jscZh/U5ZqDymOOFWTHG+ceg/txRn3FK/aB+HhRxBbivOuhFV+ygsdBIy&#10;U62TsJapOOkq4JCbipu5xbB1Bla1nHJbjrwP47z3mPIkvlsWKg/LkfhuWajM1ONloXJTnsR3y0Ll&#10;thyJ75aFyk15Et8tC5XbciS+WxYqM/V4WajclCfx3bJQuS1H4rtloXJTnsR3y0LlthyJT2ShgmJB&#10;ZuoxslBBciO35cm8IQuVG3Ok3pCFym15cs8/T+qTrpGFyo05km/IQmW2HiMLFcQpc1tx9odOWaiZ&#10;KE/kxuLsW4+NVBbKjCxOv6XkxGdbm/SrLFQeWZx+yxiPVyNjQyuyx8lCmdbiGthXFioj+iRZqNxa&#10;XAe0+t89SDVkoXJrcSW01DDiobohC5VZe5wsVJDDya3FtWAyTWWhgvBHbi2+EWym8aiHzp5aPeTj&#10;ZKFMa65aSGShrLQ9RRYqy9pTZKFyY64q4EV7veVVySk35roPumWhcmOuCjBkoTJrT5OF6jDnuhGq&#10;QTzHVVmoDnOuajBkoTrMuSrCkIXqMOerim5ZqNxca9prdiJVa+Y7Hlr3VtWa+/aYi6tieGb1SfXv&#10;yNrWzU6pSmShrG7kkbJQtjlfVbTnwpWZu9Zk2M5dtyxUXrNPkYXqsGbeFPTz3VEWqkMxolE3CMuE&#10;BSUB2Qgy90obyL61uVfYgB4a9EPuXE9ZF4KRPRFzp6hB+OnmKAuVyYaEjbtzfVNvf955mYSrSX9s&#10;L8BDrdIrx2QlugAPtTrySVXwigYHQ0sWHuvj0ICPslB8dp5/o7hfb/mVN3NeCeBE0mtvPIk8ykId&#10;ZaHmYYPY/CgLld5N4Q1vc5rHee6moJkw19NS/X0kK/jyvSo7EGhsU4CHHvgoC2Xds/XEhjN6lIXi&#10;ZwI1py55sfoVVnWW9FBnf8OrwiGLOcu/eu4DWuiVll09vywUzb9fTxZKhhlFWagA+9ZloSTMoixU&#10;YPONy0JJlCVZqEBZpyLYZ41S9luHvT0Zyj6hJFeoIJK131tg2LsBpyjF+avLQoXMhTsZwaCUoHgN&#10;hroIJYhvUcZ5y0B22hLxJSttOOHYnzigCmfEX0wWilYpKEWI0eICwSfgkEGUkkmgClxw/NUJS33a&#10;FYMjw7jCZBNODAMHFigDm4AqhAmnTljq02YDhSZcYbGB4BNwYIFS2ABVCBNOnbDUp80GCk24wmID&#10;wSfgwAKlsAGqECacOmGpT5sNFJpwhcUGgk/AgQVKYQNUIUw4dcJSnz1sjrJQ9ZGK+ZoHnO26eXtZ&#10;KHmIoTatlgbBJ+DAAqW0NKAKTWgWjoM6YalPu6VBoQlXmGzCeVzgwAJlYBNQhTDh1AlLfdpszsMJ&#10;Z1xhsYHgE3BggVLYAFUIE06dsNSnzUblmXCJRYeOPsnJdgDBA6XwUVghUvXrxaVueyhBngmXmJSg&#10;9wQgqKAMlAArhQq/Xlzqto9SIrtkUqLX17XGdqCCMlACrBhq8OvF7UEJOkm4xKQ04p/oouEqqKAM&#10;lADTlQF8jxI4nFLHwhi+R5ngIG6Dr1EqjH64puhKGQJdLw5pgbuexgHmKrlUTKVb7ckNVN+IFyXS&#10;FCoxwzl4NYJLZWK6fgn/KBFHqP3nlIWS5tlECZcOao3gUpGaX+3JrR9VloUSak2UDmoHLQsli4O0&#10;6yAsQZi1huluA0XqUIYGqcDCUXha+gzO3UCNEi57GiRWJJp4TWoD3ppJPV4DhX2UgZoCSxGrczdw&#10;H2q0/S6J16Kmck+Z+TYzxZXiVdduYObZrjMVZ9JrLF5n4eeaUo0prhCuevbiNELk0WZ1NpHnaROr&#10;yQpyT5l1eJF2qPJRhWjVsxeX+bVZqTiTXmOxmvH+JsfdpbhCtOrZi9MIkUWblYoz6TUWK5V7UiSs&#10;o5S6UlwhWvXsxWV+bVYqzqTXWKxU7kmRYINSWCmuEK169uIyvz2sMOzVayxWKvekSLBBKawUV4oW&#10;nr24zK/NivZYJneLxUrlnjLrbVaKK0Srnr24zK/NSsWZ9BqLFW0KTfiDDUqpK8UVolXPXpxGCH82&#10;qyGfLWr1bCYryD1l1uElsAKuEK169uIyvzYrFWfSayxWeM1S82QDG5TCSnGFaNWzF6cRwp/Nit8a&#10;7qsqb/sTe4VQ4dYJMwnRwu5RFupQZaFmPBHKdDXoIUP7O15LV4O23E/4UB/dI9VoRLJP9XJNI4Iw&#10;PR/OVONnQIKj2NMIEQRoPr24LFStqO1SYnkJWai79Q9fdutP17XSVRNFkLF62N5LldGHkz9vb+62&#10;7wlzcXq1292/f/duu7xa3S62391eLzfr7frT7rvl+vbd+tOn6+Xq3cN6c/luSFIT9af7zXq52m6v&#10;7z7/frW4X9G+0tASftvU6lgz1lTOFDNUMutFFTNID4p2d8mybDWjxiLrM01jOXtLxQzjYCj9/qQn&#10;Six5ClocUgytTnQfIaR7VUGmFgQlR0GmpfhAlxVSfIjoqJhh61zECTcEJVqnhWxLccYrQ+vkgBQz&#10;DIaJYoZ1Uqv11ngj74lihmnKk/gDUswwEv/WihlWWDQs1h6NdhMYx+rpiEkDM9rDWytmGAzfWjHD&#10;CitOPP24biR+7Ej8mytmGBRTxQyrh6BzNMXGlSpmmLY8vc1RMSPSJWO1aO0BrAfjwSlmGIPAWTyc&#10;rOj3auO2pFfNR0kbW9ZaY0pbGuQvpJhhMD1AxQyLaTy6fyvFDCO2Q1PMsGjGVfA2ihlGZIepmGGS&#10;jethUpm6CoP4mUyLyt3z78cqZljRHaRihkk2rgr6FcF4bL2wYoYV3SEqZkRcj4oZxiFIWXeey4p3&#10;8ewtbTjkZeqjYkamOoGjnu2TnubhU16Y4UQOfTISvPZSw30yEqxIynA9ktZ/sPWomGGdEeaFCU4k&#10;bYT2HPhluc4a7qvV8CKwOS0geKzzGgJbp5++XfBwr058h5WPihlWI+CJNed96qvVsKNxTgcuPdUU&#10;5M/ndCLCBQ+1SrNbFzw0YJq+uuCBKv127oKHbumomHFUzGC1CV8TpuM6ckPR1NzVzGoZQb4D+V0A&#10;nnZZCwXKBb6GfFTMcKUVomOVnovpH1gcsGIGmjq2P6EM266khQ9Vxwtfo2zDXkwxo/QK9LDrhJ79&#10;Uv8ID2UrTLdiRr818cknENo+7Q1kIUrVpbA2xQnOp4XhQ/FkvB1lOzNpZPi2xEUH5v1U0nNbMC/V&#10;spdiBnpamEAppuSxrzqI+BJlqxnguAq+RNkCKUF8i1JQkrcMZKftZRQzCkmh3/XoIVLIShIZeNpU&#10;cEgHlWs1AWhhAAfLKCWTQBWihFMnLPVps4F4Ba4w2eynmNFfM3BaYAMYYkPmbDajMNHGFRYbaGEA&#10;B8sopW6AKoQJp05Y6tNmA/EKXGGxgRYGcGCBUtgAVQgTTp2w1KfNBuIVuMJiAy0M4MACpbABqhAm&#10;nDphqc8eNm7FDJljpZbbbKbh3c+lMINTJyz1abOZzuQJgiusuoEWBnBggVLqBqhCmHDqhKU+bTYQ&#10;r8AVFhtoYQAHFiiFDVCFMOHUCUt92mwgXoErTDb7KWb099BwWmADGGJD5mw2EK/AFRYbaGEAB8so&#10;pW6AKoQJp05Y6tNmo8oVuMSio1IYAIIHSuGjsEKk6teLS932UMJcGpeYlCCFASCooAyUACuFCr9e&#10;XOq2j9JLKWb030RVBcUMJ24PSpCQwCVmLUEQAkDUDspQS4DpygC+RwkcDvAVJtC0E6cefRdmGyOa&#10;oDkG6RXolhoHcCnbnsYB5qpGUUylWwjDDVTfyDZKZP21FDPSSX0aR6jVig6R982rK1R/LoSRWgzM&#10;cqCjyoY6Ay3W2UsoZpRugUCtiRLce6jtpZiRnqGEfZSh9fAyFt9kQ3qxUW+tqXM30Dx1t3jfVAnC&#10;gGiFXtRAkogx3S0fj+SNrS5qcF6kBqBGidh6ak1FK/Qik5oKYSgU9lGGdCmwFLE6dwMz1z3UVLZC&#10;L7KoqRKGIsEIpTBTXClede0GZp5tYqpboddYvFQJQ5Hgg1J4Ka4Qrnr24jK/NivVrdBrTFZ7K2b0&#10;dx7qucBKcRohsmizUt0KvcZipUoYioR1lFJXiitEq569uMyvzUp1K/Qai5UqYSgSbFAKK8UVolXP&#10;Xlzm12aluhV6jcVKlTAUCTYohZXiCtGqZy8u89vDCsNevcZiNeb3dvITSZFgg1JYKa4ULTx7cZlf&#10;m5XqVug1FitVwlAk2KAUVoorRKuevbjMr81KdSv0GouVKmEoEmxQCivFFaJVz15c5tdmpboVeo3J&#10;CkoYigQblIEVcIVo1bMXl/m1WaluhV5jsVIlDEWCDUphpbhCtOrZi8v82qwgXaGXWKTCzxWlvgKw&#10;Qqhw64RpdEggCB0VM/ic5e7vdyQ/MJ7MeNfEpv7POc1S6T8f428Wd8ur9ebidHdKLynhjz/u6H+E&#10;+nK/uf58taMfIOs3W3076ge01J+pH9QLVEEm4ff73zYsg729/3W9/GN7crf++fJ699v6+m5HCZFJ&#10;bwvK/9nSRScfH/6xvlxdnC5I56EmDYUL0mng13qNJmfng7AJpTofTkb0mSakkfrBdDxkSeUlPUBp&#10;MDPAMg7sLL9sd7+s1rd8zeLrr1uWkojepfj5MjCbU/71wJ3oA9BjOYCBoee0YsZ8vpKPliQY2gei&#10;mGo4O683/eem4qNqlqnWQTXbVHxUcMLnODqiohrUqCx28YEQy058PtayEx+Otai1zoFUw+nQSBMP&#10;ZaLAO7nxFnXFVKOpnLPIU04rgQ1ufN6dqKqddDuwOOuUcMNanPc+mnHuI1vHQwx/2UMMcrKCOhzu&#10;bzar5e7kpu7kqXvnp8PF6YYeCxenH6X/YL2pgOWPJw+8C4XnBfTKJ76d2UgzJJBxC5mhTk/fBNl8&#10;jadzGN5Qz9FG4nuUCY5OdVOfRvHje5SxWxdIY4MFjBdyMnxz1FGiAzfp1Glh4thtDeMoQQcvJNBn&#10;AgAoEyA842sE+7TBzaD+FzK6Xd9cX364vrnh+ry542rmGTj/r/XVdvP54483m5OvC240poXN+svd&#10;Zf38uVotLn8On3eL6xv5XNdhUEvix63oGn1cX/6HHr2btTTFr6sNfaBhyH9PTx42i/uL07aUUxjC&#10;HOzghrreXA6sXrlqDVni0c2PV/Qq4tUPm836gRP/1DHObEAaTnI3D6vJbEC/AdaVuvpzd7KkQdBs&#10;XE35LDePcfh3XH1xLQY5ryYHVgfGaSm2obv13er05KYe91Lo0nrogwyL6YMMiemDdzi8vWcxsA/f&#10;gBgYDYKyFiPHul6yxcgNO6GWQv/qLiOMkavJ4HyE342ng0mmEEZac7WCmbSfmTQv6hse2XzaPRWr&#10;rK20r/r4WeYuN19uaWAv/Rc9vzjiuknT3/9FI3vp19ApwkT90GlZ93aRHz7ABdFqWeBb46fF9kpc&#10;XtKnn9Y7ieXYez6DMB4NLdKpIa09UF2bt8JzTQ2rs8F4Gs5SVWdTeidJ0m2O6n41TA2HZySpQmFF&#10;zf7RU8OxHA7kaaQ5MzyvRycxJJ6ljKasYdJhpzVF4RlmbieeoJh24tnJZNJpJ56a8FSuI5p4VmJY&#10;SSeEHVay+WDOqTUdHI2n3eFkk8EOQ3GWKRbDUCvNPBPssNTKsxlSnOhzw1KcaZtcnGyeAkpI1F4/&#10;X4aZwYKnCHU3Sodwwt/oU9erbum5SoOFOfYb9B/akYH3HFuO+sGUFraMm6kfTMwZjCMV/WDZ9jrH&#10;sL4fzC2mZuij+BbH2KnqiEOop8fMAPle4gkgtYQnzP+oj6hTlU3GMM+RaRBg0otS7PgaZWv2h+rH&#10;lyhjUOYQE6p89kd3RR0jpmDW5K/OCFV7Ye4Hc3oLITyUgXLiFd8iTkrCnjrQGMnIaOM4GPq/mkpW&#10;rKafTgz4j32joWeeSk7OBjRBlPv9fDKR3W7RavnZeb1plmcC9DtFhb72WWYCvjUL75C+njSgP2gN&#10;6Q973P7u4X5JOtbLeqj6mdZjrq6XPy12i/j/9Pnh/v1quL5a31yuNt//DwAA//8DAFBLAwQUAAYA&#10;CAAAACEAyte049kAAAAFAQAADwAAAGRycy9kb3ducmV2LnhtbEyPwUrEQBBE74L/MLTgRdwZlyhu&#10;zGQRQdiTYtwP6GTaJJrpCZneTfx7Ry/upaCopup1sV38oI40xT6whZuVAUXcBNdza2H//nx9DyoK&#10;ssMhMFn4pgjb8vyswNyFmd/oWEmrUgnHHC10ImOudWw68hhXYSRO2UeYPEqyU6vdhHMq94NeG3On&#10;PfacFjoc6amj5qs6eAt1tafPq/5l187hVdyukVv0G2svL5bHB1BCi/wfwy9+QocyMdXhwC6qwUJ6&#10;RP40ZZvMJFtbyMw6A10W+pS+/AEAAP//AwBQSwECLQAUAAYACAAAACEAtoM4kv4AAADhAQAAEwAA&#10;AAAAAAAAAAAAAAAAAAAAW0NvbnRlbnRfVHlwZXNdLnhtbFBLAQItABQABgAIAAAAIQA4/SH/1gAA&#10;AJQBAAALAAAAAAAAAAAAAAAAAC8BAABfcmVscy8ucmVsc1BLAQItABQABgAIAAAAIQAGm9UxP5UA&#10;AIGJBAAOAAAAAAAAAAAAAAAAAC4CAABkcnMvZTJvRG9jLnhtbFBLAQItABQABgAIAAAAIQDK17Tj&#10;2QAAAAUBAAAPAAAAAAAAAAAAAAAAAJmXAABkcnMvZG93bnJldi54bWxQSwUGAAAAAAQABADzAAAA&#10;n5gAAAAA&#10;">
                <v:shape id="_x0000_s1036" type="#_x0000_t75" style="position:absolute;width:59690;height:25552;visibility:visible;mso-wrap-style:square">
                  <v:fill o:detectmouseclick="t"/>
                  <v:path o:connecttype="none"/>
                </v:shape>
                <v:shape id="Freeform 547" o:spid="_x0000_s1037" style="position:absolute;left:44691;top:3600;width:10363;height:2819;visibility:visible;mso-wrap-style:square;v-text-anchor:top" coordsize="211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ZawgAAANsAAAAPAAAAZHJzL2Rvd25yZXYueG1sRI9Pi8Iw&#10;FMTvwn6H8Ba8ren6j7UaRQTBk6AW9vpsnm21eekmUeu3N8KCx2FmfsPMFq2pxY2crywr+O4lIIhz&#10;qysuFGSH9dcPCB+QNdaWScGDPCzmH50ZptreeUe3fShEhLBPUUEZQpNK6fOSDPqebYijd7LOYIjS&#10;FVI7vEe4qWU/ScbSYMVxocSGViXll/3VKDjTenUdDYeZfQxORz/Z/v45GijV/WyXUxCB2vAO/7c3&#10;WsFkBK8v8QfI+RMAAP//AwBQSwECLQAUAAYACAAAACEA2+H2y+4AAACFAQAAEwAAAAAAAAAAAAAA&#10;AAAAAAAAW0NvbnRlbnRfVHlwZXNdLnhtbFBLAQItABQABgAIAAAAIQBa9CxbvwAAABUBAAALAAAA&#10;AAAAAAAAAAAAAB8BAABfcmVscy8ucmVsc1BLAQItABQABgAIAAAAIQBBlJZawgAAANsAAAAPAAAA&#10;AAAAAAAAAAAAAAcCAABkcnMvZG93bnJldi54bWxQSwUGAAAAAAMAAwC3AAAA9gIAAAAA&#10;" path="m,96c,43,43,,96,v,,,,,l96,,2016,v53,,96,43,96,96c2112,96,2112,96,2112,96r,l2112,480v,53,-43,96,-96,96c2016,576,2016,576,2016,576r,l96,576c43,576,,533,,480v,,,,,l,96xe" strokeweight="0">
                  <v:path arrowok="t" o:connecttype="custom" o:connectlocs="0,46990;47105,0;47105,0;47105,0;989215,0;989215,0;1036320,46990;1036320,46990;1036320,46990;1036320,234950;1036320,234950;989215,281940;989215,281940;989215,281940;47105,281940;47105,281940;0,234950;0,234950;0,46990" o:connectangles="0,0,0,0,0,0,0,0,0,0,0,0,0,0,0,0,0,0,0"/>
                </v:shape>
                <v:shape id="Freeform 548" o:spid="_x0000_s1038" style="position:absolute;left:44646;top:3562;width:10446;height:2902;visibility:visible;mso-wrap-style:square;v-text-anchor:top" coordsize="1645,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k4xAAAANwAAAAPAAAAZHJzL2Rvd25yZXYueG1sRI9Ba4NA&#10;FITvgf6H5RV6i6shSLHZSAgt5FSqNfcX91Ul7ltxN0b767uFQo/DzHzD7PLZ9GKi0XWWFSRRDIK4&#10;trrjRkH1+bZ+BuE8ssbeMilYyEG+f1jtMNP2zgVNpW9EgLDLUEHr/ZBJ6eqWDLrIDsTB+7KjQR/k&#10;2Eg94j3ATS83cZxKgx2HhRYHOrZUX8ubUXAZ9LlYbk1VvH9XH2nyWsVbuir19DgfXkB4mv1/+K99&#10;0grSbQK/Z8IRkPsfAAAA//8DAFBLAQItABQABgAIAAAAIQDb4fbL7gAAAIUBAAATAAAAAAAAAAAA&#10;AAAAAAAAAABbQ29udGVudF9UeXBlc10ueG1sUEsBAi0AFAAGAAgAAAAhAFr0LFu/AAAAFQEAAAsA&#10;AAAAAAAAAAAAAAAAHwEAAF9yZWxzLy5yZWxzUEsBAi0AFAAGAAgAAAAhAFxRqTjEAAAA3AAAAA8A&#10;AAAAAAAAAAAAAAAABwIAAGRycy9kb3ducmV2LnhtbFBLBQYAAAAAAwADALcAAAD4AgAAAAA=&#10;" path="m,80l7,50,24,24,50,7,81,,1566,r31,7l1622,24r17,26l1645,80r,297l1639,408r-17,25l1597,450r-31,7l81,457,50,450,24,433,7,408,,377,,80xm13,376r,l19,404r-1,-2l34,426r-2,-2l56,440r-2,-1l82,445r-1,-1l1565,444r-1,1l1593,439r-2,1l1615,424r-2,2l1628,402r,2l1634,376r-1,l1633,80r1,2l1628,53r,3l1613,32r2,1l1591,18r2,1l1564,13r1,l81,13r1,l54,19r2,-1l32,33r2,-1l18,56r1,-3l13,82r,-2l13,376xe" fillcolor="black" strokeweight=".05pt">
                  <v:path arrowok="t" o:connecttype="custom" o:connectlocs="0,50800;4445,31750;15240,15240;31750,4445;51435,0;994410,0;1014095,4445;1029970,15240;1040765,31750;1044575,50800;1044575,239395;1040765,259080;1029970,274955;1014095,285750;994410,290195;51435,290195;31750,285750;15240,274955;4445,259080;0,239395;0,50800;8255,238760;8255,238760;12065,256540;11430,255270;21590,270510;20320,269240;35560,279400;34290,278765;52070,282575;51435,281940;993775,281940;993140,282575;1011555,278765;1010285,279400;1025525,269240;1024255,270510;1033780,255270;1033780,256540;1037590,238760;1036955,238760;1036955,50800;1037590,52070;1033780,33655;1033780,35560;1024255,20320;1025525,20955;1010285,11430;1011555,12065;993140,8255;993775,8255;51435,8255;52070,8255;34290,12065;35560,11430;20320,20955;21590,20320;11430,35560;12065,33655;8255,52070;8255,50800;8255,238760" o:connectangles="0,0,0,0,0,0,0,0,0,0,0,0,0,0,0,0,0,0,0,0,0,0,0,0,0,0,0,0,0,0,0,0,0,0,0,0,0,0,0,0,0,0,0,0,0,0,0,0,0,0,0,0,0,0,0,0,0,0,0,0,0,0"/>
                  <o:lock v:ext="edit" verticies="t"/>
                </v:shape>
                <v:rect id="Rectangle 549" o:spid="_x0000_s1039" style="position:absolute;left:45916;top:4222;width:727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CnwQAAANwAAAAPAAAAZHJzL2Rvd25yZXYueG1sRI/disIw&#10;FITvF3yHcBa8W9MtIlKNsiwIKntj9QEOzekPJicliba+vVkQvBxm5htmvR2tEXfyoXOs4HuWgSCu&#10;nO64UXA5776WIEJE1mgck4IHBdhuJh9rLLQb+ET3MjYiQTgUqKCNsS+kDFVLFsPM9cTJq523GJP0&#10;jdQehwS3RuZZtpAWO04LLfb021J1LW9WgTyXu2FZGp+5Y17/mcP+VJNTavo5/qxARBrjO/xq77WC&#10;xTyH/zPpCMjNEwAA//8DAFBLAQItABQABgAIAAAAIQDb4fbL7gAAAIUBAAATAAAAAAAAAAAAAAAA&#10;AAAAAABbQ29udGVudF9UeXBlc10ueG1sUEsBAi0AFAAGAAgAAAAhAFr0LFu/AAAAFQEAAAsAAAAA&#10;AAAAAAAAAAAAHwEAAF9yZWxzLy5yZWxzUEsBAi0AFAAGAAgAAAAhAKFF8KfBAAAA3AAAAA8AAAAA&#10;AAAAAAAAAAAABwIAAGRycy9kb3ducmV2LnhtbFBLBQYAAAAAAwADALcAAAD1AgAAAAA=&#10;" filled="f" stroked="f">
                  <v:textbox style="mso-fit-shape-to-text:t" inset="0,0,0,0">
                    <w:txbxContent>
                      <w:p w14:paraId="6B8AA746" w14:textId="77777777" w:rsidR="00F35BE2" w:rsidRDefault="00F35BE2" w:rsidP="007751B0">
                        <w:r>
                          <w:rPr>
                            <w:rFonts w:ascii="Arial" w:hAnsi="Arial" w:cs="Arial"/>
                            <w:color w:val="000000"/>
                            <w:sz w:val="14"/>
                            <w:szCs w:val="14"/>
                          </w:rPr>
                          <w:t>Consiliul Judeţean</w:t>
                        </w:r>
                      </w:p>
                    </w:txbxContent>
                  </v:textbox>
                </v:rect>
                <v:shape id="Freeform 550" o:spid="_x0000_s1040" style="position:absolute;left:25368;top:2425;width:10522;height:10109;visibility:visible;mso-wrap-style:square;v-text-anchor:top" coordsize="2144,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1jfxgAAANwAAAAPAAAAZHJzL2Rvd25yZXYueG1sRI9BawIx&#10;FITvBf9DeIK3mrXVVVajlLaKBUvR9uLtdfO6u3bzsmyixn/fFASPw8x8w8wWwdTiRK2rLCsY9BMQ&#10;xLnVFRcKvj6X9xMQziNrrC2Tggs5WMw7dzPMtD3zlk47X4gIYZehgtL7JpPS5SUZdH3bEEfvx7YG&#10;fZRtIXWL5wg3tXxIklQarDgulNjQc0n57+5oFFB4PVSbl+R7/PEW3ser0XrvU6tUrxuepiA8BX8L&#10;X9trrSAdPsL/mXgE5PwPAAD//wMAUEsBAi0AFAAGAAgAAAAhANvh9svuAAAAhQEAABMAAAAAAAAA&#10;AAAAAAAAAAAAAFtDb250ZW50X1R5cGVzXS54bWxQSwECLQAUAAYACAAAACEAWvQsW78AAAAVAQAA&#10;CwAAAAAAAAAAAAAAAAAfAQAAX3JlbHMvLnJlbHNQSwECLQAUAAYACAAAACEAdq9Y38YAAADcAAAA&#10;DwAAAAAAAAAAAAAAAAAHAgAAZHJzL2Rvd25yZXYueG1sUEsFBgAAAAADAAMAtwAAAPoCAAAAAA==&#10;" path="m,344c,154,154,,344,v,,,,,l344,,1800,v190,,344,154,344,344c2144,344,2144,344,2144,344r,l2144,1720v,190,-154,344,-344,344c1800,2064,1800,2064,1800,2064r,l344,2064c154,2064,,1910,,1720v,,,,,l,344xe" strokeweight="0">
                  <v:path arrowok="t" o:connecttype="custom" o:connectlocs="0,168487;168822,0;168822,0;168822,0;883373,0;883373,0;1052195,168487;1052195,168487;1052195,168487;1052195,842433;1052195,842433;883373,1010920;883373,1010920;883373,1010920;168822,1010920;168822,1010920;0,842433;0,842433;0,168487" o:connectangles="0,0,0,0,0,0,0,0,0,0,0,0,0,0,0,0,0,0,0"/>
                </v:shape>
                <v:shape id="Freeform 551" o:spid="_x0000_s1041" style="position:absolute;left:25330;top:2387;width:10604;height:10186;visibility:visible;mso-wrap-style:square;v-text-anchor:top" coordsize="1670,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CCCxAAAANwAAAAPAAAAZHJzL2Rvd25yZXYueG1sRI9Ba4NA&#10;FITvhfyH5QV6q2tCsMG6igQSpD0lKaXHh/uiEvetuJto/323EOhxmJlvmKyYTS/uNLrOsoJVFIMg&#10;rq3uuFHwed6/bEE4j6yxt0wKfshBkS+eMky1nfhI95NvRICwS1FB6/2QSunqlgy6yA7EwbvY0aAP&#10;cmykHnEKcNPLdRwn0mDHYaHFgXYt1dfTzSh471alw9et+ZDxfnDf8msqq4NSz8u5fAPhafb/4Ue7&#10;0gqSzQb+zoQjIPNfAAAA//8DAFBLAQItABQABgAIAAAAIQDb4fbL7gAAAIUBAAATAAAAAAAAAAAA&#10;AAAAAAAAAABbQ29udGVudF9UeXBlc10ueG1sUEsBAi0AFAAGAAgAAAAhAFr0LFu/AAAAFQEAAAsA&#10;AAAAAAAAAAAAAAAAHwEAAF9yZWxzLy5yZWxzUEsBAi0AFAAGAAgAAAAhABcsIILEAAAA3AAAAA8A&#10;AAAAAAAAAAAAAAAABwIAAGRycy9kb3ducmV2LnhtbFBLBQYAAAAAAwADALcAAAD4AgAAAAA=&#10;" path="m,272l6,218,21,166,47,120,80,80,120,47,166,22,218,6,272,,1398,r54,6l1504,22r46,25l1590,80r33,40l1649,166r15,52l1670,272r,1061l1664,1387r-15,52l1623,1484r-33,40l1550,1557r-46,26l1452,1598r-54,6l272,1604r-54,-6l166,1583r-46,-26l80,1524,47,1484,21,1439,6,1387,,1333,,272xm12,1332r,l18,1386r,-2l33,1434r-1,-1l57,1478r,-2l90,1516r-1,-1l128,1547r-1,l171,1571r50,16l219,1586r54,5l272,1591r1125,l1451,1586r-2,1l1500,1571r-1,l1544,1547r-2,l1581,1515r,1l1613,1476r-1,2l1637,1433r,1l1653,1384r-1,2l1657,1332r,-1060l1652,219r1,2l1637,171r-25,-44l1613,128,1581,89r,1l1542,57r2,l1499,33r1,l1449,18r2,l1397,13,272,13r1,l219,18r2,l171,33,127,57r1,l89,90r1,-1l57,128r,-1l32,171r1,l18,221r,-2l12,272r,1060xe" fillcolor="black" strokeweight=".05pt">
                  <v:path arrowok="t" o:connecttype="custom" o:connectlocs="3810,138430;29845,76200;76200,29845;138430,3810;887730,0;955040,13970;1009650,50800;1047115,105410;1060450,172720;1056640,880745;1030605,942340;984250,988695;922020,1014730;172720,1018540;105410,1005205;50800,967740;13335,913765;0,846455;7620,845820;11430,880110;20955,910590;36195,938530;57150,962660;81280,982345;108585,997585;140335,1007745;173355,1010285;887095,1010285;921385,1007110;952500,997585;980440,982345;1003935,962025;1024255,937260;1039495,909955;1049655,878840;1052195,845820;1052195,172720;1049020,139065;1039495,108585;1023620,80645;1003935,56515;979170,36195;951865,20955;920115,11430;887095,8255;172720,8255;139065,11430;108585,20955;80645,36195;56515,57150;36195,81280;20320,108585;11430,140335;7620,172720;7620,845820" o:connectangles="0,0,0,0,0,0,0,0,0,0,0,0,0,0,0,0,0,0,0,0,0,0,0,0,0,0,0,0,0,0,0,0,0,0,0,0,0,0,0,0,0,0,0,0,0,0,0,0,0,0,0,0,0,0,0"/>
                  <o:lock v:ext="edit" verticies="t"/>
                </v:shape>
                <v:rect id="Rectangle 552" o:spid="_x0000_s1042" style="position:absolute;left:27495;top:5581;width:573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jTwgAAANwAAAAPAAAAZHJzL2Rvd25yZXYueG1sRI/NigIx&#10;EITvgu8QWvCmGcUVmTWKCIIuXhz3AZpJzw8mnSHJOrNvbxaEPRZV9RW13Q/WiCf50DpWsJhnIIhL&#10;p1uuFXzfT7MNiBCRNRrHpOCXAux349EWc+16vtGziLVIEA45Kmhi7HIpQ9mQxTB3HXHyKuctxiR9&#10;LbXHPsGtkcssW0uLLaeFBjs6NlQ+ih+rQN6LU78pjM/c17K6msv5VpFTajoZDp8gIg3xP/xun7WC&#10;9eoD/s6kIyB3LwAAAP//AwBQSwECLQAUAAYACAAAACEA2+H2y+4AAACFAQAAEwAAAAAAAAAAAAAA&#10;AAAAAAAAW0NvbnRlbnRfVHlwZXNdLnhtbFBLAQItABQABgAIAAAAIQBa9CxbvwAAABUBAAALAAAA&#10;AAAAAAAAAAAAAB8BAABfcmVscy8ucmVsc1BLAQItABQABgAIAAAAIQAurGjTwgAAANwAAAAPAAAA&#10;AAAAAAAAAAAAAAcCAABkcnMvZG93bnJldi54bWxQSwUGAAAAAAMAAwC3AAAA9gIAAAAA&#10;" filled="f" stroked="f">
                  <v:textbox style="mso-fit-shape-to-text:t" inset="0,0,0,0">
                    <w:txbxContent>
                      <w:p w14:paraId="5127F16E" w14:textId="77777777" w:rsidR="00F35BE2" w:rsidRDefault="00F35BE2" w:rsidP="007751B0">
                        <w:r>
                          <w:rPr>
                            <w:rFonts w:ascii="Arial" w:hAnsi="Arial" w:cs="Arial"/>
                            <w:color w:val="000000"/>
                            <w:sz w:val="14"/>
                            <w:szCs w:val="14"/>
                          </w:rPr>
                          <w:t>Consilii Locale</w:t>
                        </w:r>
                      </w:p>
                    </w:txbxContent>
                  </v:textbox>
                </v:rect>
                <v:rect id="Rectangle 553" o:spid="_x0000_s1043" style="position:absolute;left:27101;top:7848;width:29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vakwQAAANwAAAAPAAAAZHJzL2Rvd25yZXYueG1sRI/disIw&#10;FITvF3yHcATv1lSRItUoy4Kgy95YfYBDc/qDyUlJoq1vv1kQvBxm5htmux+tEQ/yoXOsYDHPQBBX&#10;TnfcKLheDp9rECEiazSOScGTAux3k48tFtoNfKZHGRuRIBwKVNDG2BdShqoli2HueuLk1c5bjEn6&#10;RmqPQ4JbI5dZlkuLHaeFFnv6bqm6lXerQF7Kw7Aujc/cz7L+NafjuSan1Gw6fm1ARBrjO/xqH7WC&#10;fJXD/5l0BOTuDwAA//8DAFBLAQItABQABgAIAAAAIQDb4fbL7gAAAIUBAAATAAAAAAAAAAAAAAAA&#10;AAAAAABbQ29udGVudF9UeXBlc10ueG1sUEsBAi0AFAAGAAgAAAAhAFr0LFu/AAAAFQEAAAsAAAAA&#10;AAAAAAAAAAAAHwEAAF9yZWxzLy5yZWxzUEsBAi0AFAAGAAgAAAAhAN5+9qTBAAAA3AAAAA8AAAAA&#10;AAAAAAAAAAAABwIAAGRycy9kb3ducmV2LnhtbFBLBQYAAAAAAwADALcAAAD1AgAAAAA=&#10;" filled="f" stroked="f">
                  <v:textbox style="mso-fit-shape-to-text:t" inset="0,0,0,0">
                    <w:txbxContent>
                      <w:p w14:paraId="52DD4E1A" w14:textId="77777777" w:rsidR="00F35BE2" w:rsidRDefault="00F35BE2" w:rsidP="007751B0">
                        <w:r>
                          <w:rPr>
                            <w:rFonts w:ascii="Arial" w:hAnsi="Arial" w:cs="Arial"/>
                            <w:color w:val="000000"/>
                            <w:sz w:val="14"/>
                            <w:szCs w:val="14"/>
                          </w:rPr>
                          <w:t>(</w:t>
                        </w:r>
                      </w:p>
                    </w:txbxContent>
                  </v:textbox>
                </v:rect>
                <v:rect id="Rectangle 554" o:spid="_x0000_s1044" style="position:absolute;left:27412;top:7848;width:440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M/wgAAANwAAAAPAAAAZHJzL2Rvd25yZXYueG1sRI/NigIx&#10;EITvgu8QWtibZhRxZdYoIggqXhz3AZpJzw8mnSHJOrNvvxGEPRZV9RW12Q3WiCf50DpWMJ9lIIhL&#10;p1uuFXzfj9M1iBCRNRrHpOCXAuy249EGc+16vtGziLVIEA45Kmhi7HIpQ9mQxTBzHXHyKuctxiR9&#10;LbXHPsGtkYssW0mLLaeFBjs6NFQ+ih+rQN6LY78ujM/cZVFdzfl0q8gp9TEZ9l8gIg3xP/xun7SC&#10;1fITXmfSEZDbPwAAAP//AwBQSwECLQAUAAYACAAAACEA2+H2y+4AAACFAQAAEwAAAAAAAAAAAAAA&#10;AAAAAAAAW0NvbnRlbnRfVHlwZXNdLnhtbFBLAQItABQABgAIAAAAIQBa9CxbvwAAABUBAAALAAAA&#10;AAAAAAAAAAAAAB8BAABfcmVscy8ucmVsc1BLAQItABQABgAIAAAAIQCxMlM/wgAAANwAAAAPAAAA&#10;AAAAAAAAAAAAAAcCAABkcnMvZG93bnJldi54bWxQSwUGAAAAAAMAAwC3AAAA9gIAAAAA&#10;" filled="f" stroked="f">
                  <v:textbox style="mso-fit-shape-to-text:t" inset="0,0,0,0">
                    <w:txbxContent>
                      <w:p w14:paraId="125DB1FF" w14:textId="77777777" w:rsidR="00F35BE2" w:rsidRDefault="00F35BE2" w:rsidP="007751B0">
                        <w:r>
                          <w:rPr>
                            <w:rFonts w:ascii="Arial" w:hAnsi="Arial" w:cs="Arial"/>
                            <w:color w:val="000000"/>
                            <w:sz w:val="14"/>
                            <w:szCs w:val="14"/>
                          </w:rPr>
                          <w:t xml:space="preserve">Asociate în </w:t>
                        </w:r>
                      </w:p>
                    </w:txbxContent>
                  </v:textbox>
                </v:rect>
                <v:rect id="Rectangle 555" o:spid="_x0000_s1045" style="position:absolute;left:32365;top:7848;width:178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dNwAAAANwAAAAPAAAAZHJzL2Rvd25yZXYueG1sRE9LasMw&#10;EN0Xcgcxge4aOaYE40YJJRBISjaxe4DBGn+oNDKSYru3rxaFLB/vvz8u1oiJfBgcK9huMhDEjdMD&#10;dwq+6/NbASJEZI3GMSn4pQDHw+plj6V2M99pqmInUgiHEhX0MY6llKHpyWLYuJE4ca3zFmOCvpPa&#10;45zCrZF5lu2kxYFTQ48jnXpqfqqHVSDr6jwXlfGZ+8rbm7le7i05pV7Xy+cHiEhLfIr/3RetYPee&#10;1qYz6QjIwx8AAAD//wMAUEsBAi0AFAAGAAgAAAAhANvh9svuAAAAhQEAABMAAAAAAAAAAAAAAAAA&#10;AAAAAFtDb250ZW50X1R5cGVzXS54bWxQSwECLQAUAAYACAAAACEAWvQsW78AAAAVAQAACwAAAAAA&#10;AAAAAAAAAAAfAQAAX3JlbHMvLnJlbHNQSwECLQAUAAYACAAAACEAwK3HTcAAAADcAAAADwAAAAAA&#10;AAAAAAAAAAAHAgAAZHJzL2Rvd25yZXYueG1sUEsFBgAAAAADAAMAtwAAAPQCAAAAAA==&#10;" filled="f" stroked="f">
                  <v:textbox style="mso-fit-shape-to-text:t" inset="0,0,0,0">
                    <w:txbxContent>
                      <w:p w14:paraId="2FD158FF" w14:textId="77777777" w:rsidR="00F35BE2" w:rsidRDefault="00F35BE2" w:rsidP="007751B0">
                        <w:r>
                          <w:rPr>
                            <w:rFonts w:ascii="Arial" w:hAnsi="Arial" w:cs="Arial"/>
                            <w:color w:val="000000"/>
                            <w:sz w:val="14"/>
                            <w:szCs w:val="14"/>
                          </w:rPr>
                          <w:t>ADI)</w:t>
                        </w:r>
                      </w:p>
                    </w:txbxContent>
                  </v:textbox>
                </v:rect>
                <v:rect id="Rectangle 556" o:spid="_x0000_s1046" style="position:absolute;left:14135;top:2508;width:8248;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n0IxQAAANwAAAAPAAAAZHJzL2Rvd25yZXYueG1sRI9Ba8JA&#10;FITvQv/D8gq96W5bDTW6CaUgFKyHaqHXR/aZBLNv0+yaxH/fFQSPw8x8w6zz0Taip87XjjU8zxQI&#10;4sKZmksNP4fN9A2ED8gGG8ek4UIe8uxhssbUuIG/qd+HUkQI+xQ1VCG0qZS+qMiin7mWOHpH11kM&#10;UXalNB0OEW4b+aJUIi3WHBcqbOmjouK0P1sNmMzN3+74+nXYnhNclqPaLH6V1k+P4/sKRKAx3MO3&#10;9qfRkMyXcD0Tj4DM/gEAAP//AwBQSwECLQAUAAYACAAAACEA2+H2y+4AAACFAQAAEwAAAAAAAAAA&#10;AAAAAAAAAAAAW0NvbnRlbnRfVHlwZXNdLnhtbFBLAQItABQABgAIAAAAIQBa9CxbvwAAABUBAAAL&#10;AAAAAAAAAAAAAAAAAB8BAABfcmVscy8ucmVsc1BLAQItABQABgAIAAAAIQC08n0IxQAAANwAAAAP&#10;AAAAAAAAAAAAAAAAAAcCAABkcnMvZG93bnJldi54bWxQSwUGAAAAAAMAAwC3AAAA+QIAAAAA&#10;" stroked="f"/>
                <v:shape id="Freeform 557" o:spid="_x0000_s1047" style="position:absolute;left:14097;top:2470;width:8324;height:2895;visibility:visible;mso-wrap-style:square;v-text-anchor:top" coordsize="131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HXWwQAAANwAAAAPAAAAZHJzL2Rvd25yZXYueG1sRE9NawIx&#10;EL0X/A9hBG81a0Grq1FEqIiXUhXPw2bcrG4mS5LV1V/fHAo9Pt73YtXZWtzJh8qxgtEwA0FcOF1x&#10;qeB0/HqfgggRWWPtmBQ8KcBq2XtbYK7dg3/ofoilSCEcclRgYmxyKUNhyGIYuoY4cRfnLcYEfSm1&#10;x0cKt7X8yLKJtFhxajDY0MZQcTu0VsFUjvzOvj7b03Vmutf+uz1vt6TUoN+t5yAidfFf/OfeaQWT&#10;cZqfzqQjIJe/AAAA//8DAFBLAQItABQABgAIAAAAIQDb4fbL7gAAAIUBAAATAAAAAAAAAAAAAAAA&#10;AAAAAABbQ29udGVudF9UeXBlc10ueG1sUEsBAi0AFAAGAAgAAAAhAFr0LFu/AAAAFQEAAAsAAAAA&#10;AAAAAAAAAAAAHwEAAF9yZWxzLy5yZWxzUEsBAi0AFAAGAAgAAAAhAHdsddbBAAAA3AAAAA8AAAAA&#10;AAAAAAAAAAAABwIAAGRycy9kb3ducmV2LnhtbFBLBQYAAAAAAwADALcAAAD1AgAAAAA=&#10;" path="m,450l,400r13,l13,450,,450xm,363l,314r13,l13,363,,363xm,277l,228r13,l13,277,,277xm,191l,141r13,l13,191,,191xm,104l,55r13,l13,104,,104xm,18l,,44,r,12l6,12,13,6r,12l,18xm81,r50,l131,12r-50,l81,xm168,r49,l217,12r-49,l168,xm254,r50,l304,12r-50,l254,xm341,r50,l391,12r-50,l341,xm428,r50,l478,12r-50,l428,xm515,r49,l564,12r-49,l515,xm602,r49,l651,12r-49,l602,xm688,r50,l738,12r-50,l688,xm775,r49,l824,12r-49,l775,xm861,r50,l911,12r-50,l861,xm948,r49,l997,12r-49,l948,xm1034,r50,l1084,12r-50,l1034,xm1121,r50,l1171,12r-50,l1121,xm1208,r50,l1258,12r-50,l1208,xm1295,r16,l1311,45r-12,l1299,6r6,6l1295,12r,-12xm1311,82r,49l1299,131r,-49l1311,82xm1311,168r,50l1299,218r,-50l1311,168xm1311,255r,49l1299,304r,-49l1311,255xm1311,341r,49l1299,390r,-49l1311,341xm1311,427r,29l1279,456r,-12l1305,444r-6,6l1299,427r12,xm1242,456r-51,l1191,444r51,l1242,456xm1154,456r-49,l1105,444r49,l1154,456xm1068,456r-50,l1018,444r50,l1068,456xm981,456r-49,l932,444r49,l981,456xm895,456r-50,l845,444r50,l895,456xm808,456r-50,l758,444r50,l808,456xm721,456r-49,l672,444r49,l721,456xm635,456r-50,l585,444r50,l635,456xm548,456r-49,l499,444r49,l548,456xm462,456r-51,l411,444r51,l462,456xm374,456r-49,l325,444r49,l374,456xm288,456r-50,l238,444r50,l288,456xm201,456r-49,l152,444r49,l201,456xm115,456r-50,l65,444r50,l115,456xm28,456r-22,l6,444r22,l28,456xe" fillcolor="black" strokeweight=".05pt">
                  <v:path arrowok="t" o:connecttype="custom" o:connectlocs="8255,285750;8255,199390;0,144780;0,121285;0,121285;8255,66040;27940,0;8255,11430;83185,7620;137795,0;161290,0;161290,0;216535,7620;303530,7620;358140,0;382270,0;382270,0;436880,7620;523240,7620;578485,0;601980,0;601980,0;656590,7620;743585,7620;798830,0;822325,0;824865,3810;832485,52070;832485,52070;824865,106680;824865,193040;832485,247650;832485,271145;828675,281940;788670,289560;788670,289560;732790,281940;646430,281940;591820,289560;568325,289560;568325,289560;513080,281940;426720,281940;371475,289560;347980,289560;347980,289560;293370,281940;206375,281940;151130,289560;127635,289560;127635,289560;73025,281940;3810,281940" o:connectangles="0,0,0,0,0,0,0,0,0,0,0,0,0,0,0,0,0,0,0,0,0,0,0,0,0,0,0,0,0,0,0,0,0,0,0,0,0,0,0,0,0,0,0,0,0,0,0,0,0,0,0,0,0"/>
                  <o:lock v:ext="edit" verticies="t"/>
                </v:shape>
                <v:rect id="Rectangle 558" o:spid="_x0000_s1048" style="position:absolute;left:15570;top:2990;width:499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vgNwQAAANwAAAAPAAAAZHJzL2Rvd25yZXYueG1sRI/NigIx&#10;EITvC75DaMHbmlFQZDSKCIIre3H0AZpJzw8mnSGJzuzbmwXBY1FVX1Gb3WCNeJIPrWMFs2kGgrh0&#10;uuVawe16/F6BCBFZo3FMCv4owG47+tpgrl3PF3oWsRYJwiFHBU2MXS5lKBuyGKauI05e5bzFmKSv&#10;pfbYJ7g1cp5lS2mx5bTQYEeHhsp78bAK5LU49qvC+Myd59Wv+TldKnJKTcbDfg0i0hA/4Xf7pBUs&#10;FzP4P5OOgNy+AAAA//8DAFBLAQItABQABgAIAAAAIQDb4fbL7gAAAIUBAAATAAAAAAAAAAAAAAAA&#10;AAAAAABbQ29udGVudF9UeXBlc10ueG1sUEsBAi0AFAAGAAgAAAAhAFr0LFu/AAAAFQEAAAsAAAAA&#10;AAAAAAAAAAAAHwEAAF9yZWxzLy5yZWxzUEsBAi0AFAAGAAgAAAAhANRO+A3BAAAA3AAAAA8AAAAA&#10;AAAAAAAAAAAABwIAAGRycy9kb3ducmV2LnhtbFBLBQYAAAAAAwADALcAAAD1AgAAAAA=&#10;" filled="f" stroked="f">
                  <v:textbox style="mso-fit-shape-to-text:t" inset="0,0,0,0">
                    <w:txbxContent>
                      <w:p w14:paraId="4F120825" w14:textId="77777777" w:rsidR="00F35BE2" w:rsidRDefault="00F35BE2" w:rsidP="007751B0">
                        <w:r>
                          <w:rPr>
                            <w:rFonts w:ascii="Arial" w:hAnsi="Arial" w:cs="Arial"/>
                            <w:color w:val="000000"/>
                            <w:sz w:val="14"/>
                            <w:szCs w:val="14"/>
                          </w:rPr>
                          <w:t>Taxa urbana</w:t>
                        </w:r>
                      </w:p>
                    </w:txbxContent>
                  </v:textbox>
                </v:rect>
                <v:shape id="Freeform 559" o:spid="_x0000_s1049" style="position:absolute;left:76;top:2508;width:10445;height:2819;visibility:visible;mso-wrap-style:square;v-text-anchor:top" coordsize="212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oUxgAAANwAAAAPAAAAZHJzL2Rvd25yZXYueG1sRI9Ba8JA&#10;FITvBf/D8gRvdaPQIDEbqYViKRRqUhRvj+wzSc2+jdlV03/fLQg9DjPzDZOuBtOKK/WusaxgNo1A&#10;EJdWN1wp+CpeHxcgnEfW2FomBT/kYJWNHlJMtL3xlq65r0SAsEtQQe19l0jpypoMuqntiIN3tL1B&#10;H2RfSd3jLcBNK+dRFEuDDYeFGjt6qak85Rej4P1jPex2axt9ngvu3CbH/eE7VmoyHp6XIDwN/j98&#10;b79pBfHTHP7OhCMgs18AAAD//wMAUEsBAi0AFAAGAAgAAAAhANvh9svuAAAAhQEAABMAAAAAAAAA&#10;AAAAAAAAAAAAAFtDb250ZW50X1R5cGVzXS54bWxQSwECLQAUAAYACAAAACEAWvQsW78AAAAVAQAA&#10;CwAAAAAAAAAAAAAAAAAfAQAAX3JlbHMvLnJlbHNQSwECLQAUAAYACAAAACEAPoZaFMYAAADcAAAA&#10;DwAAAAAAAAAAAAAAAAAHAgAAZHJzL2Rvd25yZXYueG1sUEsFBgAAAAADAAMAtwAAAPoCAAAAAA==&#10;" path="m,96c,43,43,,96,v,,,,,l96,,2032,v53,,96,43,96,96c2128,96,2128,96,2128,96r,l2128,480v,53,-43,96,-96,96c2032,576,2032,576,2032,576r,l96,576c43,576,,533,,480v,,,,,l,96xe" strokeweight="0">
                  <v:path arrowok="t" o:connecttype="custom" o:connectlocs="0,46990;47124,0;47124,0;47124,0;997451,0;997451,0;1044575,46990;1044575,46990;1044575,46990;1044575,234950;1044575,234950;997451,281940;997451,281940;997451,281940;47124,281940;47124,281940;0,234950;0,234950;0,46990" o:connectangles="0,0,0,0,0,0,0,0,0,0,0,0,0,0,0,0,0,0,0"/>
                </v:shape>
                <v:shape id="Freeform 560" o:spid="_x0000_s1050" style="position:absolute;left:38;top:2470;width:10528;height:2895;visibility:visible;mso-wrap-style:square;v-text-anchor:top" coordsize="165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m4xwAAANwAAAAPAAAAZHJzL2Rvd25yZXYueG1sRI9RSwJB&#10;FIXfA//DcINeImdTklgdRdIyBLGsH3Ddue0O7txZZ0Z389c3QdDj4ZzzHc5k1tlanMkH41jBfT8D&#10;QVw4bbhU8PnxfPcIIkRkjbVjUvBNAWbT3tUEc+1afqfzLpYiQTjkqKCKscmlDEVFFkPfNcTJ+3Le&#10;YkzSl1J7bBPc1nKQZSNp0XBaqLChp4qKw+5kFczj/uV2abrVOpiN324ub4vtsVXq5rqbj0FE6uJ/&#10;+K/9qhWMHobweyYdATn9AQAA//8DAFBLAQItABQABgAIAAAAIQDb4fbL7gAAAIUBAAATAAAAAAAA&#10;AAAAAAAAAAAAAABbQ29udGVudF9UeXBlc10ueG1sUEsBAi0AFAAGAAgAAAAhAFr0LFu/AAAAFQEA&#10;AAsAAAAAAAAAAAAAAAAAHwEAAF9yZWxzLy5yZWxzUEsBAi0AFAAGAAgAAAAhACT7ibjHAAAA3AAA&#10;AA8AAAAAAAAAAAAAAAAABwIAAGRycy9kb3ducmV2LnhtbFBLBQYAAAAAAwADALcAAAD7AgAAAAA=&#10;" path="m,80l7,49,24,23,50,6,81,,1578,r31,6l1634,23r17,26l1658,80r,297l1651,407r-17,26l1609,450r-31,6l81,456,50,450,24,433,7,407,,377,,80xm13,376r,-1l19,403r-1,-2l33,425r-1,-1l56,439r-2,-1l82,444r-1,l1577,444r-1,l1605,438r-2,1l1627,424r-2,1l1641,401r-1,2l1646,375r-1,1l1645,80r1,1l1640,53r1,2l1625,31r2,2l1603,17r2,1l1576,12r1,l81,12r1,l54,18r2,-1l32,33r1,-2l18,55r1,-2l13,81r,-1l13,376xe" fillcolor="black" strokeweight=".05pt">
                  <v:path arrowok="t" o:connecttype="custom" o:connectlocs="0,50800;4445,31115;15240,14605;31750,3810;51435,0;1002030,0;1021715,3810;1037590,14605;1048385,31115;1052830,50800;1052830,239395;1048385,258445;1037590,274955;1021715,285750;1002030,289560;51435,289560;31750,285750;15240,274955;4445,258445;0,239395;0,50800;8255,238760;8255,238125;12065,255905;11430,254635;20955,269875;20320,269240;35560,278765;34290,278130;52070,281940;51435,281940;1001395,281940;1000760,281940;1019175,278130;1017905,278765;1033145,269240;1031875,269875;1042035,254635;1041400,255905;1045210,238125;1044575,238760;1044575,50800;1045210,51435;1041400,33655;1042035,34925;1031875,19685;1033145,20955;1017905,10795;1019175,11430;1000760,7620;1001395,7620;51435,7620;52070,7620;34290,11430;35560,10795;20320,20955;20955,19685;11430,34925;12065,33655;8255,51435;8255,50800;8255,238760" o:connectangles="0,0,0,0,0,0,0,0,0,0,0,0,0,0,0,0,0,0,0,0,0,0,0,0,0,0,0,0,0,0,0,0,0,0,0,0,0,0,0,0,0,0,0,0,0,0,0,0,0,0,0,0,0,0,0,0,0,0,0,0,0,0"/>
                  <o:lock v:ext="edit" verticies="t"/>
                </v:shape>
                <v:rect id="Rectangle 561" o:spid="_x0000_s1051" style="position:absolute;left:1314;top:3136;width:731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uVwgAAANwAAAAPAAAAZHJzL2Rvd25yZXYueG1sRI/NigIx&#10;EITvgu8QWvCmGcUVmTWKCIIuXhz3AZpJzw8mnSHJOrNvbxaEPRZV9RW13Q/WiCf50DpWsJhnIIhL&#10;p1uuFXzfT7MNiBCRNRrHpOCXAux349EWc+16vtGziLVIEA45Kmhi7HIpQ9mQxTB3HXHyKuctxiR9&#10;LbXHPsGtkcssW0uLLaeFBjs6NlQ+ih+rQN6LU78pjM/c17K6msv5VpFTajoZDp8gIg3xP/xun7WC&#10;9ccK/s6kIyB3LwAAAP//AwBQSwECLQAUAAYACAAAACEA2+H2y+4AAACFAQAAEwAAAAAAAAAAAAAA&#10;AAAAAAAAW0NvbnRlbnRfVHlwZXNdLnhtbFBLAQItABQABgAIAAAAIQBa9CxbvwAAABUBAAALAAAA&#10;AAAAAAAAAAAAAB8BAABfcmVscy8ucmVsc1BLAQItABQABgAIAAAAIQDEOVuVwgAAANwAAAAPAAAA&#10;AAAAAAAAAAAAAAcCAABkcnMvZG93bnJldi54bWxQSwUGAAAAAAMAAwC3AAAA9gIAAAAA&#10;" filled="f" stroked="f">
                  <v:textbox style="mso-fit-shape-to-text:t" inset="0,0,0,0">
                    <w:txbxContent>
                      <w:p w14:paraId="06FA4A2C" w14:textId="77777777" w:rsidR="00F35BE2" w:rsidRDefault="00F35BE2" w:rsidP="007751B0">
                        <w:r>
                          <w:rPr>
                            <w:rFonts w:ascii="Arial" w:hAnsi="Arial" w:cs="Arial"/>
                            <w:color w:val="000000"/>
                            <w:sz w:val="14"/>
                            <w:szCs w:val="14"/>
                          </w:rPr>
                          <w:t>Gospodarii urbane</w:t>
                        </w:r>
                      </w:p>
                    </w:txbxContent>
                  </v:textbox>
                </v:rect>
                <v:shape id="Freeform 562" o:spid="_x0000_s1052" style="position:absolute;left:22542;top:3289;width:2826;height:628;visibility:visible;mso-wrap-style:square;v-text-anchor:top" coordsize="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mMxgAAANwAAAAPAAAAZHJzL2Rvd25yZXYueG1sRI9Ba8JA&#10;FITvhf6H5RV6q5sGYm3MRmqgUJQeTLz09sg+k9js25DdavrvXUHwOMzMN0y2mkwvTjS6zrKC11kE&#10;gri2uuNGwb76fFmAcB5ZY2+ZFPyTg1X++JBhqu2Zd3QqfSMChF2KClrvh1RKV7dk0M3sQBy8gx0N&#10;+iDHRuoRzwFuehlH0Vwa7DgstDhQ0VL9W/4ZBcUuefs+8LHQ1Xu8Xcc/m4rWG6Wen6aPJQhPk7+H&#10;b+0vrWCeJHA9E46AzC8AAAD//wMAUEsBAi0AFAAGAAgAAAAhANvh9svuAAAAhQEAABMAAAAAAAAA&#10;AAAAAAAAAAAAAFtDb250ZW50X1R5cGVzXS54bWxQSwECLQAUAAYACAAAACEAWvQsW78AAAAVAQAA&#10;CwAAAAAAAAAAAAAAAAAfAQAAX3JlbHMvLnJlbHNQSwECLQAUAAYACAAAACEA4wS5jMYAAADcAAAA&#10;DwAAAAAAAAAAAAAAAAAHAgAAZHJzL2Rvd25yZXYueG1sUEsFBgAAAAADAAMAtwAAAPoCAAAAAA==&#10;" path="m,43r363,l363,56,,56,,43xm346,r99,49l346,99,346,xe" fillcolor="black" strokeweight=".05pt">
                  <v:path arrowok="t" o:connecttype="custom" o:connectlocs="0,27305;230505,27305;230505,35560;0,35560;0,27305;219710,0;282575,31115;219710,62865;219710,0" o:connectangles="0,0,0,0,0,0,0,0,0"/>
                  <o:lock v:ext="edit" verticies="t"/>
                </v:shape>
                <v:rect id="Rectangle 563" o:spid="_x0000_s1053" style="position:absolute;left:10521;top:3721;width:361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62+xgAAANwAAAAPAAAAZHJzL2Rvd25yZXYueG1sRI9Ba8JA&#10;FITvhf6H5RW8lLoxkLREVwmiYMBLbQWPj+wzSZt9G7Krif/eFQo9DjPzDbNYjaYVV+pdY1nBbBqB&#10;IC6tbrhS8P21ffsA4TyyxtYyKbiRg9Xy+WmBmbYDf9L14CsRIOwyVFB732VSurImg25qO+LgnW1v&#10;0AfZV1L3OAS4aWUcRak02HBYqLGjdU3l7+FiFMQ/x9PuFrsx2Z9ey7w4bor3ZqPU5GXM5yA8jf4/&#10;/NfeaQVpksLjTDgCcnkHAAD//wMAUEsBAi0AFAAGAAgAAAAhANvh9svuAAAAhQEAABMAAAAAAAAA&#10;AAAAAAAAAAAAAFtDb250ZW50X1R5cGVzXS54bWxQSwECLQAUAAYACAAAACEAWvQsW78AAAAVAQAA&#10;CwAAAAAAAAAAAAAAAAAfAQAAX3JlbHMvLnJlbHNQSwECLQAUAAYACAAAACEA9y+tvsYAAADcAAAA&#10;DwAAAAAAAAAAAAAAAAAHAgAAZHJzL2Rvd25yZXYueG1sUEsFBgAAAAADAAMAtwAAAPoCAAAAAA==&#10;" fillcolor="black" strokeweight=".05pt">
                  <v:stroke joinstyle="round"/>
                </v:rect>
                <v:shape id="Freeform 564" o:spid="_x0000_s1054" style="position:absolute;left:48850;top:6578;width:635;height:10103;rotation:180;visibility:visible;mso-wrap-style:square;v-text-anchor:top" coordsize="100,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CiPwgAAANwAAAAPAAAAZHJzL2Rvd25yZXYueG1sRI/dagIx&#10;FITvhb5DOIXeaWLBH1ajiFToTf1/gMPmuFlMTpZN6m7fvhEKvRxm5htmue69Ew9qYx1Yw3ikQBCX&#10;wdRcabhedsM5iJiQDbrApOGHIqxXL4MlFiZ0fKLHOVUiQzgWqMGm1BRSxtKSxzgKDXH2bqH1mLJs&#10;K2la7DLcO/mu1FR6rDkvWGxoa6m8n7+9ht1NbtX+yx2qQ+0nvXLHaD86rd9e+80CRKI+/Yf/2p9G&#10;w3Qyg+eZfATk6hcAAP//AwBQSwECLQAUAAYACAAAACEA2+H2y+4AAACFAQAAEwAAAAAAAAAAAAAA&#10;AAAAAAAAW0NvbnRlbnRfVHlwZXNdLnhtbFBLAQItABQABgAIAAAAIQBa9CxbvwAAABUBAAALAAAA&#10;AAAAAAAAAAAAAB8BAABfcmVscy8ucmVsc1BLAQItABQABgAIAAAAIQDt8CiPwgAAANwAAAAPAAAA&#10;AAAAAAAAAAAAAAcCAABkcnMvZG93bnJldi54bWxQSwUGAAAAAAMAAwC3AAAA9gIAAAAA&#10;" path="m56,r,1510l43,1510,43,,56,xm100,1493r-50,98l,1493r100,xe" fillcolor="black" strokeweight=".05pt">
                  <v:path arrowok="t" o:connecttype="custom" o:connectlocs="35560,0;35560,958850;27305,958850;27305,0;35560,0;63500,948055;31750,1010285;0,948055;63500,948055" o:connectangles="0,0,0,0,0,0,0,0,0"/>
                  <o:lock v:ext="edit" verticies="t"/>
                </v:shape>
                <v:shape id="Freeform 565" o:spid="_x0000_s1055" style="position:absolute;left:22383;top:6813;width:2826;height:635;visibility:visible;mso-wrap-style:square;v-text-anchor:top" coordsize="4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3wAAAANwAAAAPAAAAZHJzL2Rvd25yZXYueG1sRE9Ni8Iw&#10;EL0v7H8Is+BtTVdcka5RRBFE6MEqnodmbIvNpDTR1n/vHBY8Pt73YjW4Rj2oC7VnAz/jBBRx4W3N&#10;pYHzafc9BxUissXGMxl4UoDV8vNjgan1PR/pkcdSSQiHFA1UMbap1qGoyGEY+5ZYuKvvHEaBXalt&#10;h72Eu0ZPkmSmHdYsDRW2tKmouOV3J73RHbbTW4aX7LqZbIssX1/63JjR17D+AxVpiG/xv3tvDcx+&#10;Za2ckSOgly8AAAD//wMAUEsBAi0AFAAGAAgAAAAhANvh9svuAAAAhQEAABMAAAAAAAAAAAAAAAAA&#10;AAAAAFtDb250ZW50X1R5cGVzXS54bWxQSwECLQAUAAYACAAAACEAWvQsW78AAAAVAQAACwAAAAAA&#10;AAAAAAAAAAAfAQAAX3JlbHMvLnJlbHNQSwECLQAUAAYACAAAACEAYf0EN8AAAADcAAAADwAAAAAA&#10;AAAAAAAAAAAHAgAAZHJzL2Rvd25yZXYueG1sUEsFBgAAAAADAAMAtwAAAPQCAAAAAA==&#10;" path="m,43r363,l363,56,,56,,43xm346,r99,49l346,100,346,xe" fillcolor="black" strokeweight=".05pt">
                  <v:path arrowok="t" o:connecttype="custom" o:connectlocs="0,27305;230505,27305;230505,35560;0,35560;0,27305;219710,0;282575,31115;219710,63500;219710,0" o:connectangles="0,0,0,0,0,0,0,0,0"/>
                  <o:lock v:ext="edit" verticies="t"/>
                </v:shape>
                <v:rect id="Rectangle 566" o:spid="_x0000_s1056" style="position:absolute;left:14135;top:6184;width:8248;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VxAAAANwAAAAPAAAAZHJzL2Rvd25yZXYueG1sRI9Pi8Iw&#10;FMTvwn6H8Ba8abLuWrQaRRYEQT34B7w+mmdbbF66TdT67TeC4HGYmd8w03lrK3GjxpeONXz1FQji&#10;zJmScw3Hw7I3AuEDssHKMWl4kIf57KMzxdS4O+/otg+5iBD2KWooQqhTKX1WkEXfdzVx9M6usRii&#10;bHJpGrxHuK3kQKlEWiw5LhRY029B2WV/tRow+TF/2/P35rC+JjjOW7UcnpTW3c92MQERqA3v8Ku9&#10;MhqS4RieZ+IRkLN/AAAA//8DAFBLAQItABQABgAIAAAAIQDb4fbL7gAAAIUBAAATAAAAAAAAAAAA&#10;AAAAAAAAAABbQ29udGVudF9UeXBlc10ueG1sUEsBAi0AFAAGAAgAAAAhAFr0LFu/AAAAFQEAAAsA&#10;AAAAAAAAAAAAAAAAHwEAAF9yZWxzLy5yZWxzUEsBAi0AFAAGAAgAAAAhADEr69XEAAAA3AAAAA8A&#10;AAAAAAAAAAAAAAAABwIAAGRycy9kb3ducmV2LnhtbFBLBQYAAAAAAwADALcAAAD4AgAAAAA=&#10;" stroked="f"/>
                <v:shape id="Freeform 567" o:spid="_x0000_s1057" style="position:absolute;left:14097;top:6146;width:8324;height:2902;visibility:visible;mso-wrap-style:square;v-text-anchor:top" coordsize="131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hiDxAAAANwAAAAPAAAAZHJzL2Rvd25yZXYueG1sRE/Pa8Iw&#10;FL4P/B/CE3YZM3WH4mpTEUEUBmNaYd3t0Tzbbs1LSTLt/vvlIHj8+H7nq9H04kLOd5YVzGcJCOLa&#10;6o4bBady+7wA4QOyxt4yKfgjD6ti8pBjpu2VD3Q5hkbEEPYZKmhDGDIpfd2SQT+zA3HkztYZDBG6&#10;RmqH1xhuevmSJKk02HFsaHGgTUv1z/HXKHg/7NbzvipPH59v37XbvVZPX9VeqcfpuF6CCDSGu/jm&#10;3msFaRrnxzPxCMjiHwAA//8DAFBLAQItABQABgAIAAAAIQDb4fbL7gAAAIUBAAATAAAAAAAAAAAA&#10;AAAAAAAAAABbQ29udGVudF9UeXBlc10ueG1sUEsBAi0AFAAGAAgAAAAhAFr0LFu/AAAAFQEAAAsA&#10;AAAAAAAAAAAAAAAAHwEAAF9yZWxzLy5yZWxzUEsBAi0AFAAGAAgAAAAhABdyGIPEAAAA3AAAAA8A&#10;AAAAAAAAAAAAAAAABwIAAGRycy9kb3ducmV2LnhtbFBLBQYAAAAAAwADALcAAAD4AgAAAAA=&#10;" path="m,450l,401r13,l13,450,,450xm,364l,315r13,l13,364,,364xm,278l,228r13,l13,278,,278xm,191l,142r13,l13,191,,191xm,105l,56r13,l13,105,,105xm,19l,,44,r,13l6,13,13,6r,13l,19xm81,r50,l131,13r-50,l81,xm168,r49,l217,13r-49,l168,xm254,r50,l304,13r-50,l254,xm341,r50,l391,13r-50,l341,xm428,r50,l478,13r-50,l428,xm515,r49,l564,13r-49,l515,xm602,r49,l651,13r-49,l602,xm688,r50,l738,13r-50,l688,xm775,r49,l824,13r-49,l775,xm861,r50,l911,13r-50,l861,xm948,r49,l997,13r-49,l948,xm1034,r50,l1084,13r-50,l1034,xm1121,r50,l1171,13r-50,l1121,xm1208,r50,l1258,13r-50,l1208,xm1295,r16,l1311,46r-12,l1299,6r6,7l1295,13r,-13xm1311,83r,49l1299,132r,-49l1311,83xm1311,169r,49l1299,218r,-49l1311,169xm1311,255r,50l1299,305r,-50l1311,255xm1311,342r,49l1299,391r,-49l1311,342xm1311,428r,29l1279,457r,-13l1305,444r-6,6l1299,428r12,xm1242,457r-51,l1191,444r51,l1242,457xm1154,457r-49,l1105,444r49,l1154,457xm1068,457r-50,l1018,444r50,l1068,457xm981,457r-49,l932,444r49,l981,457xm895,457r-50,l845,444r50,l895,457xm808,457r-50,l758,444r50,l808,457xm721,457r-49,l672,444r49,l721,457xm635,457r-50,l585,444r50,l635,457xm548,457r-49,l499,444r49,l548,457xm462,457r-51,l411,444r51,l462,457xm374,457r-49,l325,444r49,l374,457xm288,457r-50,l238,444r50,l288,457xm201,457r-49,l152,444r49,l201,457xm115,457r-50,l65,444r50,l115,457xm28,457r-22,l6,444r22,l28,457xe" fillcolor="black" strokeweight=".05pt">
                  <v:path arrowok="t" o:connecttype="custom" o:connectlocs="8255,285750;8255,200025;0,144780;0,121285;0,121285;8255,66675;27940,0;8255,12065;83185,8255;137795,0;161290,0;161290,0;216535,8255;303530,8255;358140,0;382270,0;382270,0;436880,8255;523240,8255;578485,0;601980,0;601980,0;656590,8255;743585,8255;798830,0;822325,0;824865,3810;832485,52705;832485,52705;824865,107315;824865,193675;832485,248285;832485,271780;828675,281940;788670,290195;788670,290195;732790,281940;646430,281940;591820,290195;568325,290195;568325,290195;513080,281940;426720,281940;371475,290195;347980,290195;347980,290195;293370,281940;206375,281940;151130,290195;127635,290195;127635,290195;73025,281940;3810,281940" o:connectangles="0,0,0,0,0,0,0,0,0,0,0,0,0,0,0,0,0,0,0,0,0,0,0,0,0,0,0,0,0,0,0,0,0,0,0,0,0,0,0,0,0,0,0,0,0,0,0,0,0,0,0,0,0"/>
                  <o:lock v:ext="edit" verticies="t"/>
                </v:shape>
                <v:rect id="Rectangle 568" o:spid="_x0000_s1058" style="position:absolute;left:15881;top:6680;width:450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KwwQAAANwAAAAPAAAAZHJzL2Rvd25yZXYueG1sRI/NigIx&#10;EITvgu8QWtibZvQwyGgUEQSVvTjuAzSTnh9MOkMSnfHtzcLCHouq+ora7kdrxIt86BwrWC4yEMSV&#10;0x03Cn7up/kaRIjIGo1jUvCmAPvddLLFQruBb/QqYyMShEOBCtoY+0LKULVkMSxcT5y82nmLMUnf&#10;SO1xSHBr5CrLcmmx47TQYk/HlqpH+bQK5L08DevS+MxdV/W3uZxvNTmlvmbjYQMi0hj/w3/ts1aQ&#10;50v4PZOOgNx9AAAA//8DAFBLAQItABQABgAIAAAAIQDb4fbL7gAAAIUBAAATAAAAAAAAAAAAAAAA&#10;AAAAAABbQ29udGVudF9UeXBlc10ueG1sUEsBAi0AFAAGAAgAAAAhAFr0LFu/AAAAFQEAAAsAAAAA&#10;AAAAAAAAAAAAHwEAAF9yZWxzLy5yZWxzUEsBAi0AFAAGAAgAAAAhABoiMrDBAAAA3AAAAA8AAAAA&#10;AAAAAAAAAAAABwIAAGRycy9kb3ducmV2LnhtbFBLBQYAAAAAAwADALcAAAD1AgAAAAA=&#10;" filled="f" stroked="f">
                  <v:textbox style="mso-fit-shape-to-text:t" inset="0,0,0,0">
                    <w:txbxContent>
                      <w:p w14:paraId="45C2638B" w14:textId="77777777" w:rsidR="00F35BE2" w:rsidRDefault="00F35BE2" w:rsidP="007751B0">
                        <w:r>
                          <w:rPr>
                            <w:rFonts w:ascii="Arial" w:hAnsi="Arial" w:cs="Arial"/>
                            <w:color w:val="000000"/>
                            <w:sz w:val="14"/>
                            <w:szCs w:val="14"/>
                          </w:rPr>
                          <w:t>Taxa rurala</w:t>
                        </w:r>
                      </w:p>
                    </w:txbxContent>
                  </v:textbox>
                </v:rect>
                <v:rect id="Rectangle 569" o:spid="_x0000_s1059" style="position:absolute;left:10521;top:7086;width:3614;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EAxAAAANwAAAAPAAAAZHJzL2Rvd25yZXYueG1sRI9Pi8Iw&#10;FMTvgt8hPMGLaLqFrVKNIqKgsBf/gcdH82yrzUtpslq//WZB8DjMzG+Y2aI1lXhQ40rLCr5GEQji&#10;zOqScwWn42Y4AeE8ssbKMil4kYPFvNuZYartk/f0OPhcBAi7FBUU3teplC4ryKAb2Zo4eFfbGPRB&#10;NrnUDT4D3FQyjqJEGiw5LBRY06qg7H74NQri2/myfcWu/f65DLLl7rzejcu1Uv1eu5yC8NT6T/jd&#10;3moFSRLD/5lwBOT8DwAA//8DAFBLAQItABQABgAIAAAAIQDb4fbL7gAAAIUBAAATAAAAAAAAAAAA&#10;AAAAAAAAAABbQ29udGVudF9UeXBlc10ueG1sUEsBAi0AFAAGAAgAAAAhAFr0LFu/AAAAFQEAAAsA&#10;AAAAAAAAAAAAAAAAHwEAAF9yZWxzLy5yZWxzUEsBAi0AFAAGAAgAAAAhAEZ4YQDEAAAA3AAAAA8A&#10;AAAAAAAAAAAAAAAABwIAAGRycy9kb3ducmV2LnhtbFBLBQYAAAAAAwADALcAAAD4AgAAAAA=&#10;" fillcolor="black" strokeweight=".05pt">
                  <v:stroke joinstyle="round"/>
                </v:rect>
                <v:shape id="Freeform 570" o:spid="_x0000_s1060" style="position:absolute;left:76;top:6184;width:10445;height:2820;visibility:visible;mso-wrap-style:square;v-text-anchor:top" coordsize="212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UyxAAAANwAAAAPAAAAZHJzL2Rvd25yZXYueG1sRI9Ba8JA&#10;FITvBf/D8oTe6kaFUKKrqCAVQbBRFG+P7DOJZt+m2a3Gf+8KhR6HmfmGGU9bU4kbNa60rKDfi0AQ&#10;Z1aXnCvY75YfnyCcR9ZYWSYFD3IwnXTexphoe+dvuqU+FwHCLkEFhfd1IqXLCjLoerYmDt7ZNgZ9&#10;kE0udYP3ADeVHERRLA2WHBYKrGlRUHZNf42C9WbeHg5zG21/dly7rxSPp0us1Hu3nY1AeGr9f/iv&#10;vdIK4ngIrzPhCMjJEwAA//8DAFBLAQItABQABgAIAAAAIQDb4fbL7gAAAIUBAAATAAAAAAAAAAAA&#10;AAAAAAAAAABbQ29udGVudF9UeXBlc10ueG1sUEsBAi0AFAAGAAgAAAAhAFr0LFu/AAAAFQEAAAsA&#10;AAAAAAAAAAAAAAAAHwEAAF9yZWxzLy5yZWxzUEsBAi0AFAAGAAgAAAAhAJ+mNTLEAAAA3AAAAA8A&#10;AAAAAAAAAAAAAAAABwIAAGRycy9kb3ducmV2LnhtbFBLBQYAAAAAAwADALcAAAD4AgAAAAA=&#10;" path="m,96c,43,43,,96,v,,,,,l96,,2032,v53,,96,43,96,96c2128,96,2128,96,2128,96r,l2128,480v,53,-43,96,-96,96c2032,576,2032,576,2032,576r,l96,576c43,576,,533,,480v,,,,,l,96xe" strokeweight="0">
                  <v:path arrowok="t" o:connecttype="custom" o:connectlocs="0,46990;47124,0;47124,0;47124,0;997451,0;997451,0;1044575,46990;1044575,46990;1044575,46990;1044575,234950;1044575,234950;997451,281940;997451,281940;997451,281940;47124,281940;47124,281940;0,234950;0,234950;0,46990" o:connectangles="0,0,0,0,0,0,0,0,0,0,0,0,0,0,0,0,0,0,0"/>
                </v:shape>
                <v:shape id="Freeform 571" o:spid="_x0000_s1061" style="position:absolute;left:38;top:6146;width:10528;height:2902;visibility:visible;mso-wrap-style:square;v-text-anchor:top" coordsize="165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TxAAAANwAAAAPAAAAZHJzL2Rvd25yZXYueG1sRI/dagIx&#10;FITvC75DOELvNFuxW9kaRaSlFUSoP/eHzelm6eZkm6Tr+vZGEHo5zMw3zHzZ20Z05EPtWMHTOANB&#10;XDpdc6XgeHgfzUCEiKyxcUwKLhRguRg8zLHQ7sxf1O1jJRKEQ4EKTIxtIWUoDVkMY9cSJ+/beYsx&#10;SV9J7fGc4LaRkyzLpcWa04LBltaGyp/9n1XwcaHfl+nG7HT17FdvXei25iSVehz2q1cQkfr4H763&#10;P7WCPJ/C7Uw6AnJxBQAA//8DAFBLAQItABQABgAIAAAAIQDb4fbL7gAAAIUBAAATAAAAAAAAAAAA&#10;AAAAAAAAAABbQ29udGVudF9UeXBlc10ueG1sUEsBAi0AFAAGAAgAAAAhAFr0LFu/AAAAFQEAAAsA&#10;AAAAAAAAAAAAAAAAHwEAAF9yZWxzLy5yZWxzUEsBAi0AFAAGAAgAAAAhAM39gFPEAAAA3AAAAA8A&#10;AAAAAAAAAAAAAAAABwIAAGRycy9kb3ducmV2LnhtbFBLBQYAAAAAAwADALcAAAD4AgAAAAA=&#10;" path="m,80l7,50,24,24,50,7,81,,1578,r31,7l1634,24r17,26l1658,80r,297l1651,408r-17,26l1609,450r-31,7l81,457,50,450,24,434,7,408,,377,,80xm13,376r,l19,404r-1,-2l33,426r-1,-2l56,440r-2,-1l82,445r-1,-1l1577,444r-1,1l1605,439r-2,1l1627,424r-2,2l1641,402r-1,2l1646,376r-1,l1645,80r1,2l1640,53r1,3l1625,32r2,1l1603,18r2,1l1576,13r1,l81,13r1,l54,19r2,-1l32,33r1,-1l18,56r1,-3l13,82r,-2l13,376xe" fillcolor="black" strokeweight=".05pt">
                  <v:path arrowok="t" o:connecttype="custom" o:connectlocs="0,50800;4445,31750;15240,15240;31750,4445;51435,0;1002030,0;1021715,4445;1037590,15240;1048385,31750;1052830,50800;1052830,239395;1048385,259080;1037590,275590;1021715,285750;1002030,290195;51435,290195;31750,285750;15240,275590;4445,259080;0,239395;0,50800;8255,238760;8255,238760;12065,256540;11430,255270;20955,270510;20320,269240;35560,279400;34290,278765;52070,282575;51435,281940;1001395,281940;1000760,282575;1019175,278765;1017905,279400;1033145,269240;1031875,270510;1042035,255270;1041400,256540;1045210,238760;1044575,238760;1044575,50800;1045210,52070;1041400,33655;1042035,35560;1031875,20320;1033145,20955;1017905,11430;1019175,12065;1000760,8255;1001395,8255;51435,8255;52070,8255;34290,12065;35560,11430;20320,20955;20955,20320;11430,35560;12065,33655;8255,52070;8255,50800;8255,238760" o:connectangles="0,0,0,0,0,0,0,0,0,0,0,0,0,0,0,0,0,0,0,0,0,0,0,0,0,0,0,0,0,0,0,0,0,0,0,0,0,0,0,0,0,0,0,0,0,0,0,0,0,0,0,0,0,0,0,0,0,0,0,0,0,0"/>
                  <o:lock v:ext="edit" verticies="t"/>
                </v:shape>
                <v:rect id="Rectangle 572" o:spid="_x0000_s1062" style="position:absolute;left:1631;top:6807;width:682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SzwQAAANwAAAAPAAAAZHJzL2Rvd25yZXYueG1sRI/disIw&#10;FITvF3yHcATv1lTB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GUZNLPBAAAA3AAAAA8AAAAA&#10;AAAAAAAAAAAABwIAAGRycy9kb3ducmV2LnhtbFBLBQYAAAAAAwADALcAAAD1AgAAAAA=&#10;" filled="f" stroked="f">
                  <v:textbox style="mso-fit-shape-to-text:t" inset="0,0,0,0">
                    <w:txbxContent>
                      <w:p w14:paraId="1CB55C59" w14:textId="77777777" w:rsidR="00F35BE2" w:rsidRDefault="00F35BE2" w:rsidP="007751B0">
                        <w:r>
                          <w:rPr>
                            <w:rFonts w:ascii="Arial" w:hAnsi="Arial" w:cs="Arial"/>
                            <w:color w:val="000000"/>
                            <w:sz w:val="14"/>
                            <w:szCs w:val="14"/>
                          </w:rPr>
                          <w:t>Gospodarii rurale</w:t>
                        </w:r>
                      </w:p>
                    </w:txbxContent>
                  </v:textbox>
                </v:rect>
                <v:rect id="Rectangle 573" o:spid="_x0000_s1063" style="position:absolute;left:30708;top:12852;width:9506;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UaxQAAANwAAAAPAAAAZHJzL2Rvd25yZXYueG1sRI/NasMw&#10;EITvgb6D2EJviZQ2Ea1rOZRCoJDmkB/odbE2tom1ci0lcd++CgRyHGbmGyZfDK4VZ+pD49nAdKJA&#10;EJfeNlwZ2O+W41cQISJbbD2TgT8KsCgeRjlm1l94Q+dtrESCcMjQQB1jl0kZypochonviJN38L3D&#10;mGRfSdvjJcFdK5+V0tJhw2mhxo4+ayqP25MzgHpmf9eHl+/d6qTxrRrUcv6jjHl6HD7eQUQa4j18&#10;a39ZA1pruJ5JR0AW/wAAAP//AwBQSwECLQAUAAYACAAAACEA2+H2y+4AAACFAQAAEwAAAAAAAAAA&#10;AAAAAAAAAAAAW0NvbnRlbnRfVHlwZXNdLnhtbFBLAQItABQABgAIAAAAIQBa9CxbvwAAABUBAAAL&#10;AAAAAAAAAAAAAAAAAB8BAABfcmVscy8ucmVsc1BLAQItABQABgAIAAAAIQCO2LUaxQAAANwAAAAP&#10;AAAAAAAAAAAAAAAAAAcCAABkcnMvZG93bnJldi54bWxQSwUGAAAAAAMAAwC3AAAA+QIAAAAA&#10;" stroked="f"/>
                <v:shape id="Freeform 574" o:spid="_x0000_s1064" style="position:absolute;left:30670;top:12814;width:9582;height:4153;visibility:visible;mso-wrap-style:square;v-text-anchor:top" coordsize="1509,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PIhxAAAANwAAAAPAAAAZHJzL2Rvd25yZXYueG1sRI9BawIx&#10;FITvBf9DeAVvNdlWVtkaRUpFPXb14PG5ed1dunlZkqjbf98IQo/DzHzDLFaD7cSVfGgda8gmCgRx&#10;5UzLtYbjYfMyBxEissHOMWn4pQCr5ehpgYVxN/6iaxlrkSAcCtTQxNgXUoaqIYth4nri5H07bzEm&#10;6WtpPN4S3HbyValcWmw5LTTY00dD1U95sRrUfnPOpp/d+WQztS3fqh79Za/1+HlYv4OINMT/8KO9&#10;MxryfAb3M+kIyOUfAAAA//8DAFBLAQItABQABgAIAAAAIQDb4fbL7gAAAIUBAAATAAAAAAAAAAAA&#10;AAAAAAAAAABbQ29udGVudF9UeXBlc10ueG1sUEsBAi0AFAAGAAgAAAAhAFr0LFu/AAAAFQEAAAsA&#10;AAAAAAAAAAAAAAAAHwEAAF9yZWxzLy5yZWxzUEsBAi0AFAAGAAgAAAAhAKF88iHEAAAA3AAAAA8A&#10;AAAAAAAAAAAAAAAABwIAAGRycy9kb3ducmV2LnhtbFBLBQYAAAAAAwADALcAAAD4AgAAAAA=&#10;" path="m,648l,598r12,l12,648,,648xm,561l,512r12,l12,561,,561xm,475l,426r12,l12,475,,475xm,389l,339r12,l12,389,,389xm,302l,253r12,l12,302,,302xm,216l,167r12,l12,216,,216xm,130l,80r12,l12,130,,130xm,43l,,19,r,12l6,12,12,6r,37l,43xm56,r50,l106,12r-50,l56,xm143,r50,l193,12r-50,l143,xm230,r50,l280,12r-50,l230,xm317,r49,l366,12r-49,l317,xm403,r50,l453,12r-50,l403,xm490,r49,l539,12r-49,l490,xm577,r49,l626,12r-49,l577,xm663,r50,l713,12r-50,l663,xm750,r49,l799,12r-49,l750,xm836,r50,l886,12r-50,l836,xm923,r50,l973,12r-50,l923,xm1010,r50,l1060,12r-50,l1010,xm1097,r49,l1146,12r-49,l1097,xm1183,r50,l1233,12r-50,l1183,xm1270,r49,l1319,12r-49,l1270,xm1357,r49,l1406,12r-49,l1357,xm1443,r50,l1493,12r-50,l1443,xm1509,33r,50l1496,83r,-50l1509,33xm1509,120r,49l1496,169r,-49l1509,120xm1509,206r,50l1496,256r,-50l1509,206xm1509,293r,49l1496,342r,-49l1509,293xm1509,379r,50l1496,429r,-50l1509,379xm1509,466r,49l1496,515r,-49l1509,466xm1509,552r,49l1496,601r,-49l1509,552xm1509,638r,16l1463,654r,-13l1503,641r-7,7l1496,638r13,xm1426,654r-49,l1377,641r49,l1426,654xm1340,654r-50,l1290,641r50,l1340,654xm1253,654r-50,l1203,641r50,l1253,654xm1166,654r-50,l1116,641r50,l1166,654xm1079,654r-49,l1030,641r49,l1079,654xm992,654r-49,l943,641r49,l992,654xm906,654r-50,l856,641r50,l906,654xm819,654r-49,l770,641r49,l819,654xm733,654r-50,l683,641r50,l733,654xm646,654r-49,l597,641r49,l646,654xm560,654r-50,l510,641r50,l560,654xm473,654r-50,l423,641r50,l473,654xm386,654r-50,l336,641r50,l386,654xm299,654r-49,l250,641r49,l299,654xm212,654r-49,l163,641r49,l212,654xm126,654r-50,l76,641r50,l126,654xm39,654r-33,l6,641r33,l39,654xe" fillcolor="black" strokeweight=".05pt">
                  <v:path arrowok="t" o:connecttype="custom" o:connectlocs="0,411480;0,356235;0,301625;0,247015;0,191770;0,137160;0,82550;3810,7620;67310,0;122555,0;177800,0;232410,0;287655,0;342265,0;397510,0;452755,0;507365,0;562610,0;617855,0;673100,0;727710,0;782955,0;837565,0;892810,0;948055,0;958215,52705;958215,107315;958215,162560;958215,217170;958215,272415;958215,327025;958215,381635;958215,415290;949960,405130;905510,407035;850900,407035;795655,407035;740410,407035;685165,407035;629920,407035;575310,407035;520065,407035;465455,407035;410210,407035;355600,407035;300355,407035;245110,407035;189865,407035;134620,407035;80010,407035;24765,407035" o:connectangles="0,0,0,0,0,0,0,0,0,0,0,0,0,0,0,0,0,0,0,0,0,0,0,0,0,0,0,0,0,0,0,0,0,0,0,0,0,0,0,0,0,0,0,0,0,0,0,0,0,0,0"/>
                  <o:lock v:ext="edit" verticies="t"/>
                </v:shape>
                <v:rect id="Rectangle 575" o:spid="_x0000_s1065" style="position:absolute;left:32740;top:13322;width:509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stvQAAANwAAAAPAAAAZHJzL2Rvd25yZXYueG1sRE/LisIw&#10;FN0P+A/hCu7GVBdFqlFEEFTcWOcDLs3tA5ObkkRb/94shFkeznuzG60RL/Khc6xgMc9AEFdOd9wo&#10;+Lsff1cgQkTWaByTgjcF2G0nPxsstBv4Rq8yNiKFcChQQRtjX0gZqpYshrnriRNXO28xJugbqT0O&#10;KdwaucyyXFrsODW02NOhpepRPq0CeS+Pw6o0PnOXZX0159OtJqfUbDru1yAijfFf/HWftII8T2vT&#10;mXQE5PYDAAD//wMAUEsBAi0AFAAGAAgAAAAhANvh9svuAAAAhQEAABMAAAAAAAAAAAAAAAAAAAAA&#10;AFtDb250ZW50X1R5cGVzXS54bWxQSwECLQAUAAYACAAAACEAWvQsW78AAAAVAQAACwAAAAAAAAAA&#10;AAAAAAAfAQAAX3JlbHMvLnJlbHNQSwECLQAUAAYACAAAACEAixibLb0AAADcAAAADwAAAAAAAAAA&#10;AAAAAAAHAgAAZHJzL2Rvd25yZXYueG1sUEsFBgAAAAADAAMAtwAAAPECAAAAAA==&#10;" filled="f" stroked="f">
                  <v:textbox style="mso-fit-shape-to-text:t" inset="0,0,0,0">
                    <w:txbxContent>
                      <w:p w14:paraId="6481D548" w14:textId="77777777" w:rsidR="00F35BE2" w:rsidRDefault="00F35BE2" w:rsidP="007751B0">
                        <w:r>
                          <w:rPr>
                            <w:rFonts w:ascii="Arial" w:hAnsi="Arial" w:cs="Arial"/>
                            <w:color w:val="000000"/>
                            <w:sz w:val="14"/>
                            <w:szCs w:val="14"/>
                          </w:rPr>
                          <w:t xml:space="preserve">Contracte de </w:t>
                        </w:r>
                      </w:p>
                    </w:txbxContent>
                  </v:textbox>
                </v:rect>
                <v:rect id="Rectangle 576" o:spid="_x0000_s1066" style="position:absolute;left:32664;top:14408;width:519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62wgAAANwAAAAPAAAAZHJzL2Rvd25yZXYueG1sRI/NigIx&#10;EITvC/sOoYW9rRk9DO5oFBEEFS+OPkAz6fnBpDMkWWd8e7Mg7LGoqq+o1Wa0RjzIh86xgtk0A0Fc&#10;Od1xo+B23X8vQISIrNE4JgVPCrBZf36ssNBu4As9ytiIBOFQoII2xr6QMlQtWQxT1xMnr3beYkzS&#10;N1J7HBLcGjnPslxa7DgttNjTrqXqXv5aBfJa7odFaXzmTvP6bI6HS01Oqa/JuF2CiDTG//C7fdAK&#10;8vwH/s6kIyDXLwAAAP//AwBQSwECLQAUAAYACAAAACEA2+H2y+4AAACFAQAAEwAAAAAAAAAAAAAA&#10;AAAAAAAAW0NvbnRlbnRfVHlwZXNdLnhtbFBLAQItABQABgAIAAAAIQBa9CxbvwAAABUBAAALAAAA&#10;AAAAAAAAAAAAAB8BAABfcmVscy8ucmVsc1BLAQItABQABgAIAAAAIQDkVD62wgAAANwAAAAPAAAA&#10;AAAAAAAAAAAAAAcCAABkcnMvZG93bnJldi54bWxQSwUGAAAAAAMAAwC3AAAA9gIAAAAA&#10;" filled="f" stroked="f">
                  <v:textbox style="mso-fit-shape-to-text:t" inset="0,0,0,0">
                    <w:txbxContent>
                      <w:p w14:paraId="29064471" w14:textId="77777777" w:rsidR="00F35BE2" w:rsidRDefault="00F35BE2" w:rsidP="007751B0">
                        <w:r>
                          <w:rPr>
                            <w:rFonts w:ascii="Arial" w:hAnsi="Arial" w:cs="Arial"/>
                            <w:color w:val="000000"/>
                            <w:sz w:val="14"/>
                            <w:szCs w:val="14"/>
                          </w:rPr>
                          <w:t xml:space="preserve">delegare prin </w:t>
                        </w:r>
                      </w:p>
                    </w:txbxContent>
                  </v:textbox>
                </v:rect>
                <v:rect id="Rectangle 577" o:spid="_x0000_s1067" style="position:absolute;left:32975;top:15506;width:450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H2wAAAANwAAAAPAAAAZHJzL2Rvd25yZXYueG1sRE9LasMw&#10;EN0XcgcxgewauVmkxrUcSiGQhGxi9wCDNf5QaWQkJXZvXy0CXT7evzws1ogH+TA6VvC2zUAQt06P&#10;3Cv4bo6vOYgQkTUax6TglwIcqtVLiYV2M9/oUcdepBAOBSoYYpwKKUM7kMWwdRNx4jrnLcYEfS+1&#10;xzmFWyN3WbaXFkdODQNO9DVQ+1PfrQLZ1Mc5r43P3GXXXc35dOvIKbVZL58fICIt8V/8dJ+0gv17&#10;mp/OpCMgqz8AAAD//wMAUEsBAi0AFAAGAAgAAAAhANvh9svuAAAAhQEAABMAAAAAAAAAAAAAAAAA&#10;AAAAAFtDb250ZW50X1R5cGVzXS54bWxQSwECLQAUAAYACAAAACEAWvQsW78AAAAVAQAACwAAAAAA&#10;AAAAAAAAAAAfAQAAX3JlbHMvLnJlbHNQSwECLQAUAAYACAAAACEA8LcB9sAAAADcAAAADwAAAAAA&#10;AAAAAAAAAAAHAgAAZHJzL2Rvd25yZXYueG1sUEsFBgAAAAADAAMAtwAAAPQCAAAAAA==&#10;" filled="f" stroked="f">
                  <v:textbox style="mso-fit-shape-to-text:t" inset="0,0,0,0">
                    <w:txbxContent>
                      <w:p w14:paraId="7068E42C" w14:textId="77777777" w:rsidR="00F35BE2" w:rsidRDefault="00F35BE2" w:rsidP="007751B0">
                        <w:r>
                          <w:rPr>
                            <w:rFonts w:ascii="Arial" w:hAnsi="Arial" w:cs="Arial"/>
                            <w:color w:val="000000"/>
                            <w:sz w:val="14"/>
                            <w:szCs w:val="14"/>
                          </w:rPr>
                          <w:t>concesiune</w:t>
                        </w:r>
                      </w:p>
                    </w:txbxContent>
                  </v:textbox>
                </v:rect>
                <v:rect id="Rectangle 578" o:spid="_x0000_s1068" style="position:absolute;left:14135;top:9632;width:8248;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LuzxQAAANwAAAAPAAAAZHJzL2Rvd25yZXYueG1sRI9Ba8JA&#10;FITvgv9heYK3uptqU03dSCkIQuuhsdDrI/tMQrNv0+yq8d+7hYLHYWa+YdabwbbiTL1vHGtIZgoE&#10;celMw5WGr8P2YQnCB2SDrWPScCUPm3w8WmNm3IU/6VyESkQI+ww11CF0mZS+rMmin7mOOHpH11sM&#10;UfaVND1eIty28lGpVFpsOC7U2NFbTeVPcbIaMF2Y3/1x/nF4P6W4qga1ffpWWk8nw+sLiEBDuIf/&#10;2zujIX1O4O9MPAIyvwEAAP//AwBQSwECLQAUAAYACAAAACEA2+H2y+4AAACFAQAAEwAAAAAAAAAA&#10;AAAAAAAAAAAAW0NvbnRlbnRfVHlwZXNdLnhtbFBLAQItABQABgAIAAAAIQBa9CxbvwAAABUBAAAL&#10;AAAAAAAAAAAAAAAAAB8BAABfcmVscy8ucmVsc1BLAQItABQABgAIAAAAIQCE6LuzxQAAANwAAAAP&#10;AAAAAAAAAAAAAAAAAAcCAABkcnMvZG93bnJldi54bWxQSwUGAAAAAAMAAwC3AAAA+QIAAAAA&#10;" stroked="f"/>
                <v:shape id="Freeform 579" o:spid="_x0000_s1069" style="position:absolute;left:14097;top:9594;width:8324;height:3728;visibility:visible;mso-wrap-style:square;v-text-anchor:top" coordsize="131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xJaxAAAANwAAAAPAAAAZHJzL2Rvd25yZXYueG1sRI9PawIx&#10;FMTvgt8hPKE3zerBP1ujiFCRXqQqnh+b1822m5clyerWT28KgsdhZn7DLNedrcWVfKgcKxiPMhDE&#10;hdMVlwrOp4/hHESIyBprx6TgjwKsV/3eEnPtbvxF12MsRYJwyFGBibHJpQyFIYth5Bri5H07bzEm&#10;6UupPd4S3NZykmVTabHitGCwoa2h4vfYWgVzOfZ7e5+155+F6e6fh/ay25FSb4Nu8w4iUhdf4Wd7&#10;rxVMZxP4P5OOgFw9AAAA//8DAFBLAQItABQABgAIAAAAIQDb4fbL7gAAAIUBAAATAAAAAAAAAAAA&#10;AAAAAAAAAABbQ29udGVudF9UeXBlc10ueG1sUEsBAi0AFAAGAAgAAAAhAFr0LFu/AAAAFQEAAAsA&#10;AAAAAAAAAAAAAAAAHwEAAF9yZWxzLy5yZWxzUEsBAi0AFAAGAAgAAAAhAKNHElrEAAAA3AAAAA8A&#10;AAAAAAAAAAAAAAAABwIAAGRycy9kb3ducmV2LnhtbFBLBQYAAAAAAwADALcAAAD4AgAAAAA=&#10;" path="m,450l,401r13,l13,450,,450xm,364l,315r13,l13,364,,364xm,278l,228r13,l13,278,,278xm,191l,142r13,l13,191,,191xm,105l,55r13,l13,105,,105xm,18l,,44,r,12l6,12,13,6r,12l,18xm81,r50,l131,12r-50,l81,xm168,r49,l217,12r-49,l168,xm254,r50,l304,12r-50,l254,xm341,r50,l391,12r-50,l341,xm428,r50,l478,12r-50,l428,xm515,r49,l564,12r-49,l515,xm602,r49,l651,12r-49,l602,xm688,r50,l738,12r-50,l688,xm775,r49,l824,12r-49,l775,xm861,r50,l911,12r-50,l861,xm948,r49,l997,12r-49,l948,xm1034,r50,l1084,12r-50,l1034,xm1121,r50,l1171,12r-50,l1121,xm1208,r50,l1258,12r-50,l1208,xm1295,r16,l1311,45r-12,l1299,6r6,6l1295,12r,-12xm1311,82r,50l1299,132r,-50l1311,82xm1311,169r,49l1299,218r,-49l1311,169xm1311,255r,49l1299,304r,-49l1311,255xm1311,341r,50l1299,391r,-50l1311,341xm1311,428r,28l1279,456r,-12l1305,444r-6,6l1299,428r12,xm1242,456r-51,l1191,444r51,l1242,456xm1154,456r-49,l1105,444r49,l1154,456xm1068,456r-50,l1018,444r50,l1068,456xm981,456r-49,l932,444r49,l981,456xm895,456r-50,l845,444r50,l895,456xm808,456r-50,l758,444r50,l808,456xm721,456r-49,l672,444r49,l721,456xm635,456r-50,l585,444r50,l635,456xm548,456r-49,l499,444r49,l548,456xm462,456r-51,l411,444r51,l462,456xm374,456r-49,l325,444r49,l374,456xm288,456r-50,l238,444r50,l288,456xm201,456r-49,l152,444r49,l201,456xm115,456r-50,l65,444r50,l115,456xm28,456r-22,l6,444r22,l28,456xe" fillcolor="black" strokeweight=".05pt">
                  <v:path arrowok="t" o:connecttype="custom" o:connectlocs="8255,367840;8255,257488;0,186373;0,156128;0,156128;8255,85829;27940,0;8255,14714;83185,9809;137795,0;161290,0;161290,0;216535,9809;303530,9809;358140,0;382270,0;382270,0;436880,9809;523240,9809;578485,0;601980,0;601980,0;656590,9809;743585,9809;798830,0;822325,0;824865,4905;832485,67029;832485,67029;824865,138145;824865,248497;832485,319612;832485,349857;828675,362936;788670,372745;788670,372745;732790,362936;646430,362936;591820,372745;568325,372745;568325,372745;513080,362936;426720,362936;371475,372745;347980,372745;347980,372745;293370,362936;206375,362936;151130,372745;127635,372745;127635,372745;73025,362936;3810,362936" o:connectangles="0,0,0,0,0,0,0,0,0,0,0,0,0,0,0,0,0,0,0,0,0,0,0,0,0,0,0,0,0,0,0,0,0,0,0,0,0,0,0,0,0,0,0,0,0,0,0,0,0,0,0,0,0"/>
                  <o:lock v:ext="edit" verticies="t"/>
                </v:shape>
                <v:rect id="Rectangle 580" o:spid="_x0000_s1070" style="position:absolute;left:17214;top:10064;width:198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BwgAAANwAAAAPAAAAZHJzL2Rvd25yZXYueG1sRI/NigIx&#10;EITvgu8QWtibZlRw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AAZZ+BwgAAANwAAAAPAAAA&#10;AAAAAAAAAAAAAAcCAABkcnMvZG93bnJldi54bWxQSwUGAAAAAAMAAwC3AAAA9gIAAAAA&#10;" filled="f" stroked="f">
                  <v:textbox style="mso-fit-shape-to-text:t" inset="0,0,0,0">
                    <w:txbxContent>
                      <w:p w14:paraId="284EC0BD" w14:textId="77777777" w:rsidR="00F35BE2" w:rsidRDefault="00F35BE2" w:rsidP="007751B0">
                        <w:r>
                          <w:rPr>
                            <w:rFonts w:ascii="Arial" w:hAnsi="Arial" w:cs="Arial"/>
                            <w:color w:val="000000"/>
                            <w:sz w:val="14"/>
                            <w:szCs w:val="14"/>
                          </w:rPr>
                          <w:t xml:space="preserve">Taxa </w:t>
                        </w:r>
                      </w:p>
                    </w:txbxContent>
                  </v:textbox>
                </v:rect>
                <v:rect id="Rectangle 581" o:spid="_x0000_s1071" style="position:absolute;left:15881;top:11163;width:4991;height:19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jVxAAAANwAAAAPAAAAZHJzL2Rvd25yZXYueG1sRI/RagIx&#10;FETfC/2HcAt9q9kV2epqFBWKUvBB2w+4bK6b1c3NmqS6/XtTKPg4zMwZZrbobSuu5EPjWEE+yEAQ&#10;V043XCv4/vp4G4MIEVlj65gU/FKAxfz5aYaldjfe0/UQa5EgHEpUYGLsSilDZchiGLiOOHlH5y3G&#10;JH0ttcdbgttWDrOskBYbTgsGO1obqs6HH6uAVpv95LQMZid9HvLdZzEZbS5Kvb70yymISH18hP/b&#10;W62geB/B35l0BOT8DgAA//8DAFBLAQItABQABgAIAAAAIQDb4fbL7gAAAIUBAAATAAAAAAAAAAAA&#10;AAAAAAAAAABbQ29udGVudF9UeXBlc10ueG1sUEsBAi0AFAAGAAgAAAAhAFr0LFu/AAAAFQEAAAsA&#10;AAAAAAAAAAAAAAAAHwEAAF9yZWxzLy5yZWxzUEsBAi0AFAAGAAgAAAAhAJ3oiNXEAAAA3AAAAA8A&#10;AAAAAAAAAAAAAAAABwIAAGRycy9kb3ducmV2LnhtbFBLBQYAAAAAAwADALcAAAD4AgAAAAA=&#10;" filled="f" stroked="f">
                  <v:textbox inset="0,0,0,0">
                    <w:txbxContent>
                      <w:p w14:paraId="1C159700" w14:textId="77777777" w:rsidR="00F35BE2" w:rsidRDefault="00F35BE2" w:rsidP="007751B0">
                        <w:pPr>
                          <w:rPr>
                            <w:rFonts w:ascii="Arial" w:hAnsi="Arial" w:cs="Arial"/>
                            <w:color w:val="000000"/>
                            <w:sz w:val="14"/>
                            <w:szCs w:val="14"/>
                          </w:rPr>
                        </w:pPr>
                        <w:r>
                          <w:rPr>
                            <w:rFonts w:ascii="Arial" w:hAnsi="Arial" w:cs="Arial"/>
                            <w:color w:val="000000"/>
                            <w:sz w:val="14"/>
                            <w:szCs w:val="14"/>
                          </w:rPr>
                          <w:t>Salubrizare /</w:t>
                        </w:r>
                      </w:p>
                      <w:p w14:paraId="034EA1F6" w14:textId="77777777" w:rsidR="00F35BE2" w:rsidRPr="00CA7E9B" w:rsidRDefault="00F35BE2" w:rsidP="007751B0">
                        <w:pPr>
                          <w:rPr>
                            <w:color w:val="FF0000"/>
                          </w:rPr>
                        </w:pPr>
                        <w:r w:rsidRPr="00CA7E9B">
                          <w:rPr>
                            <w:rFonts w:ascii="Arial" w:hAnsi="Arial" w:cs="Arial"/>
                            <w:color w:val="FF0000"/>
                            <w:sz w:val="14"/>
                            <w:szCs w:val="14"/>
                          </w:rPr>
                          <w:t xml:space="preserve">     Tarif</w:t>
                        </w:r>
                      </w:p>
                    </w:txbxContent>
                  </v:textbox>
                </v:rect>
                <v:shape id="Freeform 582" o:spid="_x0000_s1072" style="position:absolute;left:76;top:9632;width:10445;height:2902;visibility:visible;mso-wrap-style:square;v-text-anchor:top" coordsize="212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YhpxQAAANwAAAAPAAAAZHJzL2Rvd25yZXYueG1sRI9Ba8JA&#10;FITvhf6H5RV6azZVtCFmFQkIpTejvb9mX5PY7NuY3ZrEX+8WCh6HmfmGyTajacWFetdYVvAaxSCI&#10;S6sbrhQcD7uXBITzyBpby6RgIgeb9eNDhqm2A+/pUvhKBAi7FBXU3neplK6syaCLbEccvG/bG/RB&#10;9pXUPQ4Bblo5i+OlNNhwWKixo7ym8qf4NQpOSZ5f7eErKc4fyef8OBZTPG+Uen4atysQnkZ/D/+3&#10;37WC5dsC/s6EIyDXNwAAAP//AwBQSwECLQAUAAYACAAAACEA2+H2y+4AAACFAQAAEwAAAAAAAAAA&#10;AAAAAAAAAAAAW0NvbnRlbnRfVHlwZXNdLnhtbFBLAQItABQABgAIAAAAIQBa9CxbvwAAABUBAAAL&#10;AAAAAAAAAAAAAAAAAB8BAABfcmVscy8ucmVsc1BLAQItABQABgAIAAAAIQBQoYhpxQAAANwAAAAP&#10;AAAAAAAAAAAAAAAAAAcCAABkcnMvZG93bnJldi54bWxQSwUGAAAAAAMAAwC3AAAA+QIAAAAA&#10;" path="m,99c,45,45,,99,v,,,,,l99,,2030,v54,,98,45,98,99c2128,99,2128,99,2128,99r,l2128,494v,54,-44,98,-98,98c2030,592,2030,592,2030,592r,l99,592c45,592,,548,,494v,,,,,l,99xe" strokeweight="0">
                  <v:path arrowok="t" o:connecttype="custom" o:connectlocs="0,48529;48596,0;48596,0;48596,0;996470,0;996470,0;1044575,48529;1044575,48529;1044575,48529;1044575,242156;1044575,242156;996470,290195;996470,290195;996470,290195;48596,290195;48596,290195;0,242156;0,242156;0,48529" o:connectangles="0,0,0,0,0,0,0,0,0,0,0,0,0,0,0,0,0,0,0"/>
                </v:shape>
                <v:shape id="Freeform 583" o:spid="_x0000_s1073" style="position:absolute;left:38;top:9594;width:10528;height:2979;visibility:visible;mso-wrap-style:square;v-text-anchor:top" coordsize="1658,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hYwwAAANwAAAAPAAAAZHJzL2Rvd25yZXYueG1sRI9Bi8Iw&#10;FITvC/6H8AQvoqkeulKNokLBk7B1D3t8Ns+22LzUJmr1128EweMwM98wi1VnanGj1lWWFUzGEQji&#10;3OqKCwW/h3Q0A+E8ssbaMil4kIPVsve1wETbO//QLfOFCBB2CSoovW8SKV1ekkE3tg1x8E62NeiD&#10;bAupW7wHuKnlNIpiabDisFBiQ9uS8nN2NQr0Mz03XXpM/zaxLHLMhpf9c6jUoN+t5yA8df4Tfrd3&#10;WkH8HcPrTDgCcvkPAAD//wMAUEsBAi0AFAAGAAgAAAAhANvh9svuAAAAhQEAABMAAAAAAAAAAAAA&#10;AAAAAAAAAFtDb250ZW50X1R5cGVzXS54bWxQSwECLQAUAAYACAAAACEAWvQsW78AAAAVAQAACwAA&#10;AAAAAAAAAAAAAAAfAQAAX3JlbHMvLnJlbHNQSwECLQAUAAYACAAAACEAr6V4WMMAAADcAAAADwAA&#10;AAAAAAAAAAAAAAAHAgAAZHJzL2Rvd25yZXYueG1sUEsFBgAAAAADAAMAtwAAAPcCAAAAAA==&#10;" path="m,82l7,51,25,25,51,7,83,,1576,r32,7l1634,25r17,26l1658,82r,306l1651,419r-17,26l1608,463r-32,6l83,469,51,463,25,445,7,419,,388,,82xm13,387r,-1l19,416r-1,-3l34,437r-1,-1l57,452r-2,-1l84,457r-1,-1l1576,456r-1,1l1604,451r-2,1l1626,436r-2,1l1641,413r-1,3l1646,386r-1,1l1645,82r1,2l1640,55r1,2l1624,32r2,2l1602,18r2,l1575,12r1,l83,12r1,l55,18r2,l33,34r1,-2l18,57r1,-2l13,84r,-2l13,387xe" fillcolor="black" strokeweight=".05pt">
                  <v:path arrowok="t" o:connecttype="custom" o:connectlocs="0,52070;4445,32385;15875,15875;32385,4445;52705,0;1000760,0;1021080,4445;1037590,15875;1048385,32385;1052830,52070;1052830,246380;1048385,266065;1037590,282575;1021080,294005;1000760,297815;52705,297815;32385,294005;15875,282575;4445,266065;0,246380;0,52070;8255,245745;8255,245110;12065,264160;11430,262255;21590,277495;20955,276860;36195,287020;34925,286385;53340,290195;52705,289560;1000760,289560;1000125,290195;1018540,286385;1017270,287020;1032510,276860;1031240,277495;1042035,262255;1041400,264160;1045210,245110;1044575,245745;1044575,52070;1045210,53340;1041400,34925;1042035,36195;1031240,20320;1032510,21590;1017270,11430;1018540,11430;1000125,7620;1000760,7620;52705,7620;53340,7620;34925,11430;36195,11430;20955,21590;21590,20320;11430,36195;12065,34925;8255,53340;8255,52070;8255,245745" o:connectangles="0,0,0,0,0,0,0,0,0,0,0,0,0,0,0,0,0,0,0,0,0,0,0,0,0,0,0,0,0,0,0,0,0,0,0,0,0,0,0,0,0,0,0,0,0,0,0,0,0,0,0,0,0,0,0,0,0,0,0,0,0,0"/>
                  <o:lock v:ext="edit" verticies="t"/>
                </v:shape>
                <v:rect id="Rectangle 584" o:spid="_x0000_s1074" style="position:absolute;left:4692;top:10204;width:113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CwQAAANwAAAAPAAAAZHJzL2Rvd25yZXYueG1sRI/NigIx&#10;EITvC75DaMHbmtGDyqxRRBBUvDjuAzSTnh9MOkMSnfHtjbCwx6KqvqLW28Ea8SQfWscKZtMMBHHp&#10;dMu1gt/b4XsFIkRkjcYxKXhRgO1m9LXGXLuer/QsYi0ShEOOCpoYu1zKUDZkMUxdR5y8ynmLMUlf&#10;S+2xT3Br5DzLFtJiy2mhwY72DZX34mEVyFtx6FeF8Zk7z6uLOR2vFTmlJuNh9wMi0hD/w3/to1aw&#10;WC7hcyYdAbl5AwAA//8DAFBLAQItABQABgAIAAAAIQDb4fbL7gAAAIUBAAATAAAAAAAAAAAAAAAA&#10;AAAAAABbQ29udGVudF9UeXBlc10ueG1sUEsBAi0AFAAGAAgAAAAhAFr0LFu/AAAAFQEAAAsAAAAA&#10;AAAAAAAAAAAAHwEAAF9yZWxzLy5yZWxzUEsBAi0AFAAGAAgAAAAhAH9emYLBAAAA3AAAAA8AAAAA&#10;AAAAAAAAAAAABwIAAGRycy9kb3ducmV2LnhtbFBLBQYAAAAAAwADALcAAAD1AgAAAAA=&#10;" filled="f" stroked="f">
                  <v:textbox style="mso-fit-shape-to-text:t" inset="0,0,0,0">
                    <w:txbxContent>
                      <w:p w14:paraId="1C3C083D" w14:textId="77777777" w:rsidR="00F35BE2" w:rsidRDefault="00F35BE2" w:rsidP="007751B0">
                        <w:r>
                          <w:rPr>
                            <w:rFonts w:ascii="Arial" w:hAnsi="Arial" w:cs="Arial"/>
                            <w:color w:val="000000"/>
                            <w:sz w:val="14"/>
                            <w:szCs w:val="14"/>
                          </w:rPr>
                          <w:t>ICI</w:t>
                        </w:r>
                      </w:p>
                    </w:txbxContent>
                  </v:textbox>
                </v:rect>
                <v:shape id="Freeform 585" o:spid="_x0000_s1075" style="position:absolute;left:22383;top:10496;width:2826;height:629;visibility:visible;mso-wrap-style:square;v-text-anchor:top" coordsize="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pywwAAANwAAAAPAAAAZHJzL2Rvd25yZXYueG1sRE9Na8JA&#10;EL0X/A/LCL01mwbUmroGExCKpQeTXrwN2TFJm50N2VXjv3cPhR4f73uTTaYXVxpdZ1nBaxSDIK6t&#10;7rhR8F3tX95AOI+ssbdMCu7kINvOnjaYanvjI11L34gQwi5FBa33Qyqlq1sy6CI7EAfubEeDPsCx&#10;kXrEWwg3vUzieCkNdhwaWhyoaKn+LS9GQXFcrL7O/FPoap185snpUFF+UOp5Pu3eQXia/L/4z/2h&#10;FSxXYW04E46A3D4AAAD//wMAUEsBAi0AFAAGAAgAAAAhANvh9svuAAAAhQEAABMAAAAAAAAAAAAA&#10;AAAAAAAAAFtDb250ZW50X1R5cGVzXS54bWxQSwECLQAUAAYACAAAACEAWvQsW78AAAAVAQAACwAA&#10;AAAAAAAAAAAAAAAfAQAAX3JlbHMvLnJlbHNQSwECLQAUAAYACAAAACEARrBKcsMAAADcAAAADwAA&#10;AAAAAAAAAAAAAAAHAgAAZHJzL2Rvd25yZXYueG1sUEsFBgAAAAADAAMAtwAAAPcCAAAAAA==&#10;" path="m,43r363,l363,55,,55,,43xm346,r99,49l346,99,346,xe" fillcolor="black" strokeweight=".05pt">
                  <v:path arrowok="t" o:connecttype="custom" o:connectlocs="0,27305;230505,27305;230505,34925;0,34925;0,27305;219710,0;282575,31115;219710,62865;219710,0" o:connectangles="0,0,0,0,0,0,0,0,0"/>
                  <o:lock v:ext="edit" verticies="t"/>
                </v:shape>
                <v:rect id="Rectangle 586" o:spid="_x0000_s1076" style="position:absolute;left:10521;top:10769;width:361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WsxQAAANwAAAAPAAAAZHJzL2Rvd25yZXYueG1sRI9Pi8Iw&#10;FMTvwn6H8Ba8iKYW/FeNIqKgsJftKnh8NM+22ryUJmr99puFBY/DzPyGWaxaU4kHNa60rGA4iEAQ&#10;Z1aXnCs4/uz6UxDOI2usLJOCFzlYLT86C0y0ffI3PVKfiwBhl6CCwvs6kdJlBRl0A1sTB+9iG4M+&#10;yCaXusFngJtKxlE0lgZLDgsF1rQpKLuld6Mgvp7O+1fs2tHXuZetD6ftYVJulep+tus5CE+tf4f/&#10;23utYDyZwd+ZcATk8hcAAP//AwBQSwECLQAUAAYACAAAACEA2+H2y+4AAACFAQAAEwAAAAAAAAAA&#10;AAAAAAAAAAAAW0NvbnRlbnRfVHlwZXNdLnhtbFBLAQItABQABgAIAAAAIQBa9CxbvwAAABUBAAAL&#10;AAAAAAAAAAAAAAAAAB8BAABfcmVscy8ucmVsc1BLAQItABQABgAIAAAAIQDNBWWsxQAAANwAAAAP&#10;AAAAAAAAAAAAAAAAAAcCAABkcnMvZG93bnJldi54bWxQSwUGAAAAAAMAAwC3AAAA+QIAAAAA&#10;" fillcolor="black" strokeweight=".05pt">
                  <v:stroke joinstyle="round"/>
                </v:rect>
                <v:shape id="Freeform 587" o:spid="_x0000_s1077" style="position:absolute;left:29845;top:12534;width:635;height:4699;visibility:visible;mso-wrap-style:square;v-text-anchor:top" coordsize="10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d/GwAAAANwAAAAPAAAAZHJzL2Rvd25yZXYueG1sRE9Ni8Iw&#10;EL0L+x/CLHjTdEWKdI2iC4oXD2139zw0Y1tsJiWJtf57cxA8Pt73ejuaTgzkfGtZwdc8AUFcWd1y&#10;reC3PMxWIHxA1thZJgUP8rDdfEzWmGl755yGItQihrDPUEETQp9J6auGDPq57Ykjd7HOYIjQ1VI7&#10;vMdw08lFkqTSYMuxocGefhqqrsXNKPhbDvtjXualO+eLg8XClH36r9T0c9x9gwg0hrf45T5pBekq&#10;zo9n4hGQmycAAAD//wMAUEsBAi0AFAAGAAgAAAAhANvh9svuAAAAhQEAABMAAAAAAAAAAAAAAAAA&#10;AAAAAFtDb250ZW50X1R5cGVzXS54bWxQSwECLQAUAAYACAAAACEAWvQsW78AAAAVAQAACwAAAAAA&#10;AAAAAAAAAAAfAQAAX3JlbHMvLnJlbHNQSwECLQAUAAYACAAAACEAhYXfxsAAAADcAAAADwAAAAAA&#10;AAAAAAAAAAAHAgAAZHJzL2Rvd25yZXYueG1sUEsFBgAAAAADAAMAtwAAAPQCAAAAAA==&#10;" path="m56,r,658l43,658,43,,56,xm100,641l50,740,,641r100,xe" fillcolor="black" strokeweight=".05pt">
                  <v:path arrowok="t" o:connecttype="custom" o:connectlocs="35560,0;35560,417830;27305,417830;27305,0;35560,0;63500,407035;31750,469900;0,407035;63500,407035" o:connectangles="0,0,0,0,0,0,0,0,0"/>
                  <o:lock v:ext="edit" verticies="t"/>
                </v:shape>
                <v:shape id="Freeform 588" o:spid="_x0000_s1078" style="position:absolute;left:21869;top:17233;width:14141;height:3760;visibility:visible;mso-wrap-style:square;v-text-anchor:top" coordsize="288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HDtxAAAANwAAAAPAAAAZHJzL2Rvd25yZXYueG1sRI9BawIx&#10;FITvBf9DeIXeatYKIqtRFq3YQy+uitfH5nWzmrwsm6jrv2+EQo/DzHzDzJe9s+JGXWg8KxgNMxDE&#10;ldcN1woO+837FESIyBqtZ1LwoADLxeBljrn2d97RrYy1SBAOOSowMba5lKEy5DAMfUucvB/fOYxJ&#10;drXUHd4T3Fn5kWUT6bDhtGCwpZWh6lJenYJifC5Px/N66x/GfhfhdLEr+lTq7bUvZiAi9fE//Nf+&#10;0gom0xE8z6QjIBe/AAAA//8DAFBLAQItABQABgAIAAAAIQDb4fbL7gAAAIUBAAATAAAAAAAAAAAA&#10;AAAAAAAAAABbQ29udGVudF9UeXBlc10ueG1sUEsBAi0AFAAGAAgAAAAhAFr0LFu/AAAAFQEAAAsA&#10;AAAAAAAAAAAAAAAAHwEAAF9yZWxzLy5yZWxzUEsBAi0AFAAGAAgAAAAhACrocO3EAAAA3AAAAA8A&#10;AAAAAAAAAAAAAAAABwIAAGRycy9kb3ducmV2LnhtbFBLBQYAAAAAAwADALcAAAD4AgAAAAA=&#10;" path="m,128c,58,58,,128,v,,,,,l128,,2752,v71,,128,58,128,128c2880,128,2880,128,2880,128r,l2880,640v,71,-57,128,-128,128c2752,768,2752,768,2752,768r,l128,768c58,768,,711,,640v,,,,,l,128xe" strokeweight="0">
                  <v:path arrowok="t" o:connecttype="custom" o:connectlocs="0,62653;62851,0;62851,0;62851,0;1351294,0;1351294,0;1414145,62653;1414145,62653;1414145,62653;1414145,313267;1414145,313267;1351294,375920;1351294,375920;1351294,375920;62851,375920;62851,375920;0,313267;0,313267;0,62653" o:connectangles="0,0,0,0,0,0,0,0,0,0,0,0,0,0,0,0,0,0,0"/>
                </v:shape>
                <v:shape id="Freeform 589" o:spid="_x0000_s1079" style="position:absolute;left:21755;top:17189;width:14217;height:3842;visibility:visible;mso-wrap-style:square;v-text-anchor:top" coordsize="223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NMnxQAAANwAAAAPAAAAZHJzL2Rvd25yZXYueG1sRI9Ba8JA&#10;FITvQv/D8oTedGMOaqOrhILQS0FtDz2+Zp+7Idm3aXYb03/vCkKPw8x8w2z3o2vFQH2oPStYzDMQ&#10;xJXXNRsFnx+H2RpEiMgaW8+k4I8C7HdPky0W2l/5RMM5GpEgHApUYGPsCilDZclhmPuOOHkX3zuM&#10;SfZG6h6vCe5amWfZUjqsOS1Y7OjVUtWcf52CfDjZd1N+1Y1+Wf00sjTH78NRqefpWG5ARBrjf/jR&#10;ftMKlusc7mfSEZC7GwAAAP//AwBQSwECLQAUAAYACAAAACEA2+H2y+4AAACFAQAAEwAAAAAAAAAA&#10;AAAAAAAAAAAAW0NvbnRlbnRfVHlwZXNdLnhtbFBLAQItABQABgAIAAAAIQBa9CxbvwAAABUBAAAL&#10;AAAAAAAAAAAAAAAAAB8BAABfcmVscy8ucmVsc1BLAQItABQABgAIAAAAIQCi8NMnxQAAANwAAAAP&#10;AAAAAAAAAAAAAAAAAAcCAABkcnMvZG93bnJldi54bWxQSwUGAAAAAAMAAwC3AAAA+QIAAAAA&#10;" path="m,105l9,64,32,32,64,9,105,,2134,r41,9l2209,32r22,32l2239,105r,396l2231,542r-22,33l2175,597r-41,8l105,605,64,597,32,575,9,542,,501,,105xm13,500r,-1l20,538r-1,-3l41,567r-1,-1l70,586r-2,l107,593r-2,-1l2134,592r-1,1l2172,586r-3,l2201,566r-2,1l2220,535r,3l2227,499r-1,1l2226,105r1,2l2220,68r,3l2199,40r2,1l2169,20r3,l2133,13r1,l105,13r2,l68,20r2,l40,41r1,-1l19,71r1,-3l13,107r,-2l13,500xe" fillcolor="black" strokeweight=".05pt">
                  <v:path arrowok="t" o:connecttype="custom" o:connectlocs="0,66675;5715,40640;20320,20320;40640,5715;66675,0;1355090,0;1381125,5715;1402715,20320;1416685,40640;1421765,66675;1421765,318135;1416685,344170;1402715,365125;1381125,379095;1355090,384175;66675,384175;40640,379095;20320,365125;5715,344170;0,318135;0,66675;8255,317500;8255,316865;12700,341630;12065,339725;26035,360045;25400,359410;44450,372110;43180,372110;67945,376555;66675,375920;1355090,375920;1354455,376555;1379220,372110;1377315,372110;1397635,359410;1396365,360045;1409700,339725;1409700,341630;1414145,316865;1413510,317500;1413510,66675;1414145,67945;1409700,43180;1409700,45085;1396365,25400;1397635,26035;1377315,12700;1379220,12700;1354455,8255;1355090,8255;66675,8255;67945,8255;43180,12700;44450,12700;25400,26035;26035,25400;12065,45085;12700,43180;8255,67945;8255,66675;8255,317500" o:connectangles="0,0,0,0,0,0,0,0,0,0,0,0,0,0,0,0,0,0,0,0,0,0,0,0,0,0,0,0,0,0,0,0,0,0,0,0,0,0,0,0,0,0,0,0,0,0,0,0,0,0,0,0,0,0,0,0,0,0,0,0,0,0"/>
                  <o:lock v:ext="edit" verticies="t"/>
                </v:shape>
                <v:rect id="Rectangle 590" o:spid="_x0000_s1080" style="position:absolute;left:28149;top:17887;width:370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mwQAAANwAAAAPAAAAZHJzL2Rvd25yZXYueG1sRI/disIw&#10;FITvF3yHcATv1lQF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DWw76bBAAAA3AAAAA8AAAAA&#10;AAAAAAAAAAAABwIAAGRycy9kb3ducmV2LnhtbFBLBQYAAAAAAwADALcAAAD1AgAAAAA=&#10;" filled="f" stroked="f">
                  <v:textbox style="mso-fit-shape-to-text:t" inset="0,0,0,0">
                    <w:txbxContent>
                      <w:p w14:paraId="29D6EA89" w14:textId="77777777" w:rsidR="00F35BE2" w:rsidRDefault="00F35BE2" w:rsidP="007751B0">
                        <w:r>
                          <w:rPr>
                            <w:rFonts w:ascii="Arial" w:hAnsi="Arial" w:cs="Arial"/>
                            <w:color w:val="000000"/>
                            <w:sz w:val="14"/>
                            <w:szCs w:val="14"/>
                          </w:rPr>
                          <w:t>Operatori</w:t>
                        </w:r>
                      </w:p>
                    </w:txbxContent>
                  </v:textbox>
                </v:rect>
                <v:rect id="Rectangle 591" o:spid="_x0000_s1081" style="position:absolute;left:26422;top:18973;width:697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XfSwQAAANwAAAAPAAAAZHJzL2Rvd25yZXYueG1sRI/disIw&#10;FITvF3yHcATv1lQR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LpZd9LBAAAA3AAAAA8AAAAA&#10;AAAAAAAAAAAABwIAAGRycy9kb3ducmV2LnhtbFBLBQYAAAAAAwADALcAAAD1AgAAAAA=&#10;" filled="f" stroked="f">
                  <v:textbox style="mso-fit-shape-to-text:t" inset="0,0,0,0">
                    <w:txbxContent>
                      <w:p w14:paraId="053B6892" w14:textId="77777777" w:rsidR="00F35BE2" w:rsidRDefault="00F35BE2" w:rsidP="007751B0">
                        <w:r>
                          <w:rPr>
                            <w:rFonts w:ascii="Arial" w:hAnsi="Arial" w:cs="Arial"/>
                            <w:color w:val="000000"/>
                            <w:sz w:val="14"/>
                            <w:szCs w:val="14"/>
                          </w:rPr>
                          <w:t>Colectare deşeuri</w:t>
                        </w:r>
                      </w:p>
                    </w:txbxContent>
                  </v:textbox>
                </v:rect>
                <v:shape id="Freeform 592" o:spid="_x0000_s1082" style="position:absolute;left:44532;top:16681;width:14211;height:3759;visibility:visible;mso-wrap-style:square;v-text-anchor:top" coordsize="305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YBxQAAANwAAAAPAAAAZHJzL2Rvd25yZXYueG1sRI9Pa4NA&#10;FMTvhXyH5QV6a9a0GIJxDUZaKL3Y/Lnk9nBfVOK+FXer9tt3C4Ueh5n5DZPuZ9OJkQbXWlawXkUg&#10;iCurW64VXM5vT1sQziNr7CyTgm9ysM8WDykm2k58pPHkaxEg7BJU0HjfJ1K6qiGDbmV74uDd7GDQ&#10;BznUUg84Bbjp5HMUbaTBlsNCgz0VDVX305dRUOTu+moO5eHj2semLefp84VzpR6Xc74D4Wn2/+G/&#10;9rtWsNnG8HsmHAGZ/QAAAP//AwBQSwECLQAUAAYACAAAACEA2+H2y+4AAACFAQAAEwAAAAAAAAAA&#10;AAAAAAAAAAAAW0NvbnRlbnRfVHlwZXNdLnhtbFBLAQItABQABgAIAAAAIQBa9CxbvwAAABUBAAAL&#10;AAAAAAAAAAAAAAAAAB8BAABfcmVscy8ucmVsc1BLAQItABQABgAIAAAAIQAnSPYBxQAAANwAAAAP&#10;AAAAAAAAAAAAAAAAAAcCAABkcnMvZG93bnJldi54bWxQSwUGAAAAAAMAAwC3AAAA+QIAAAAA&#10;" path="m,128c,58,58,,128,v,,,,,l128,,2928,v71,,128,58,128,128c3056,128,3056,128,3056,128r,l3056,640v,71,-57,128,-128,128c2928,768,2928,768,2928,768r,l128,768c58,768,,711,,640v,,,,,l,128xe" strokeweight="0">
                  <v:path arrowok="t" o:connecttype="custom" o:connectlocs="0,62653;59524,0;59524,0;59524,0;1361606,0;1361606,0;1421130,62653;1421130,62653;1421130,62653;1421130,313267;1421130,313267;1361606,375920;1361606,375920;1361606,375920;59524,375920;59524,375920;0,313267;0,313267;0,62653" o:connectangles="0,0,0,0,0,0,0,0,0,0,0,0,0,0,0,0,0,0,0"/>
                </v:shape>
                <v:shape id="Freeform 593" o:spid="_x0000_s1083" style="position:absolute;left:44570;top:16643;width:14173;height:3835;visibility:visible;mso-wrap-style:square;v-text-anchor:top" coordsize="2375,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HOKxgAAANwAAAAPAAAAZHJzL2Rvd25yZXYueG1sRI9Ba8JA&#10;FITvgv9heUIvYjYNNEjMKiIILS2C0Yu3R/aZBLNvQ3arSX99t1DwOMzMN0y+GUwr7tS7xrKC1ygG&#10;QVxa3XCl4HzaL5YgnEfW2FomBSM52KynkxwzbR98pHvhKxEg7DJUUHvfZVK6siaDLrIdcfCutjfo&#10;g+wrqXt8BLhpZRLHqTTYcFiosaNdTeWt+DYKDj/tLpH7S2W+Pj/SczF/M+OhU+plNmxXIDwN/hn+&#10;b79rBekyhb8z4QjI9S8AAAD//wMAUEsBAi0AFAAGAAgAAAAhANvh9svuAAAAhQEAABMAAAAAAAAA&#10;AAAAAAAAAAAAAFtDb250ZW50X1R5cGVzXS54bWxQSwECLQAUAAYACAAAACEAWvQsW78AAAAVAQAA&#10;CwAAAAAAAAAAAAAAAAAfAQAAX3JlbHMvLnJlbHNQSwECLQAUAAYACAAAACEAMBRzisYAAADcAAAA&#10;DwAAAAAAAAAAAAAAAAAHAgAAZHJzL2Rvd25yZXYueG1sUEsFBgAAAAADAAMAtwAAAPoCAAAAAA==&#10;" path="m,105l8,64,32,32,64,9,105,,2270,r41,9l2345,32r22,32l2375,105r,395l2367,541r-22,33l2311,597r-41,7l105,604,64,597,32,574,8,541,,500,,105xm12,500r,-1l20,537r-1,-2l41,567r-2,-2l70,586r-2,-1l107,593r-2,-1l2270,592r-1,1l2307,585r-2,1l2337,565r-2,2l2356,535r-1,2l2363,499r-1,1l2362,105r1,1l2355,68r1,2l2335,39r2,2l2305,19r2,1l2269,12r1,l105,12r2,l68,20r2,-1l39,41r2,-2l19,70r1,-2l12,106r,-1l12,500xe" fillcolor="black" strokeweight=".05pt">
                  <v:path arrowok="t" o:connecttype="custom" o:connectlocs="0,66675;4774,40640;19097,20320;38193,5715;62660,0;1354660,0;1379127,5715;1399417,20320;1412546,40640;1417320,66675;1417320,317500;1412546,343535;1399417,364490;1379127,379095;1354660,383540;62660,383540;38193,379095;19097,364490;4774,343535;0,317500;0,66675;7161,317500;7161,316865;11935,340995;11339,339725;24467,360045;23274,358775;41774,372110;40580,371475;63854,376555;62660,375920;1354660,375920;1354063,376555;1376740,371475;1375546,372110;1394643,358775;1393449,360045;1405981,339725;1405385,340995;1410159,316865;1409562,317500;1409562,66675;1410159,67310;1405385,43180;1405981,44450;1393449,24765;1394643,26035;1375546,12065;1376740,12700;1354063,7620;1354660,7620;62660,7620;63854,7620;40580,12700;41774,12065;23274,26035;24467,24765;11339,44450;11935,43180;7161,67310;7161,66675;7161,317500" o:connectangles="0,0,0,0,0,0,0,0,0,0,0,0,0,0,0,0,0,0,0,0,0,0,0,0,0,0,0,0,0,0,0,0,0,0,0,0,0,0,0,0,0,0,0,0,0,0,0,0,0,0,0,0,0,0,0,0,0,0,0,0,0,0"/>
                  <o:lock v:ext="edit" verticies="t"/>
                </v:shape>
                <v:rect id="Rectangle 594" o:spid="_x0000_s1084" style="position:absolute;left:46882;top:17284;width:968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lwgAAANwAAAAPAAAAZHJzL2Rvd25yZXYueG1sRI/NigIx&#10;EITvC75DaMHbmtGDO4x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Ki+mlwgAAANwAAAAPAAAA&#10;AAAAAAAAAAAAAAcCAABkcnMvZG93bnJldi54bWxQSwUGAAAAAAMAAwC3AAAA9gIAAAAA&#10;" filled="f" stroked="f">
                  <v:textbox style="mso-fit-shape-to-text:t" inset="0,0,0,0">
                    <w:txbxContent>
                      <w:p w14:paraId="2A0EEEDE" w14:textId="77777777" w:rsidR="00F35BE2" w:rsidRDefault="00F35BE2" w:rsidP="007751B0">
                        <w:r>
                          <w:rPr>
                            <w:rFonts w:ascii="Arial" w:hAnsi="Arial" w:cs="Arial"/>
                            <w:color w:val="000000"/>
                            <w:sz w:val="14"/>
                            <w:szCs w:val="14"/>
                          </w:rPr>
                          <w:t xml:space="preserve">Operator CMID Moara şi </w:t>
                        </w:r>
                      </w:p>
                    </w:txbxContent>
                  </v:textbox>
                </v:rect>
                <v:rect id="Rectangle 595" o:spid="_x0000_s1085" style="position:absolute;left:46253;top:18383;width:1067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3XvQAAANwAAAAPAAAAZHJzL2Rvd25yZXYueG1sRE/LisIw&#10;FN0P+A/hCu7GVBdSqlFEEHRwY/UDLs3tA5ObkkTb+XuzEFweznuzG60RL/Khc6xgMc9AEFdOd9wo&#10;uN+OvzmIEJE1Gsek4J8C7LaTnw0W2g18pVcZG5FCOBSooI2xL6QMVUsWw9z1xImrnbcYE/SN1B6H&#10;FG6NXGbZSlrsODW02NOhpepRPq0CeSuPQ14an7m/ZX0x59O1JqfUbDru1yAijfEr/rhPWsEqT2vT&#10;mXQE5PYNAAD//wMAUEsBAi0AFAAGAAgAAAAhANvh9svuAAAAhQEAABMAAAAAAAAAAAAAAAAAAAAA&#10;AFtDb250ZW50X1R5cGVzXS54bWxQSwECLQAUAAYACAAAACEAWvQsW78AAAAVAQAACwAAAAAAAAAA&#10;AAAAAAAfAQAAX3JlbHMvLnJlbHNQSwECLQAUAAYACAAAACEAOxR9170AAADcAAAADwAAAAAAAAAA&#10;AAAAAAAHAgAAZHJzL2Rvd25yZXYueG1sUEsFBgAAAAADAAMAtwAAAPECAAAAAA==&#10;" filled="f" stroked="f">
                  <v:textbox style="mso-fit-shape-to-text:t" inset="0,0,0,0">
                    <w:txbxContent>
                      <w:p w14:paraId="6B7C4DDD" w14:textId="78450F82" w:rsidR="00F35BE2" w:rsidRDefault="00F35BE2" w:rsidP="007751B0">
                        <w:r>
                          <w:rPr>
                            <w:rFonts w:ascii="Arial" w:hAnsi="Arial" w:cs="Arial"/>
                            <w:color w:val="000000"/>
                            <w:sz w:val="14"/>
                            <w:szCs w:val="14"/>
                          </w:rPr>
                          <w:t>Operator  depozit  Pojor</w:t>
                        </w:r>
                        <w:r w:rsidR="00460DE7">
                          <w:rPr>
                            <w:rFonts w:ascii="Arial" w:hAnsi="Arial" w:cs="Arial"/>
                            <w:color w:val="000000"/>
                            <w:sz w:val="14"/>
                            <w:szCs w:val="14"/>
                          </w:rPr>
                          <w:t>â</w:t>
                        </w:r>
                        <w:r>
                          <w:rPr>
                            <w:rFonts w:ascii="Arial" w:hAnsi="Arial" w:cs="Arial"/>
                            <w:color w:val="000000"/>
                            <w:sz w:val="14"/>
                            <w:szCs w:val="14"/>
                          </w:rPr>
                          <w:t>ta</w:t>
                        </w:r>
                      </w:p>
                    </w:txbxContent>
                  </v:textbox>
                </v:rect>
                <v:rect id="Rectangle 596" o:spid="_x0000_s1086" style="position:absolute;left:49714;top:7753;width:9899;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8eSxAAAANwAAAAPAAAAZHJzL2Rvd25yZXYueG1sRI9Pi8Iw&#10;FMTvC36H8IS9rYm7btFqFFkQBN2Df8Dro3m2xealNlHrtzeC4HGYmd8wk1lrK3GlxpeONfR7CgRx&#10;5kzJuYb9bvE1BOEDssHKMWm4k4fZtPMxwdS4G2/oug25iBD2KWooQqhTKX1WkEXfczVx9I6usRii&#10;bHJpGrxFuK3kt1KJtFhyXCiwpr+CstP2YjVgMjDn/+PPere6JDjKW7X4PSitP7vtfAwiUBve4Vd7&#10;aTQkwxE8z8QjIKcPAAAA//8DAFBLAQItABQABgAIAAAAIQDb4fbL7gAAAIUBAAATAAAAAAAAAAAA&#10;AAAAAAAAAABbQ29udGVudF9UeXBlc10ueG1sUEsBAi0AFAAGAAgAAAAhAFr0LFu/AAAAFQEAAAsA&#10;AAAAAAAAAAAAAAAAHwEAAF9yZWxzLy5yZWxzUEsBAi0AFAAGAAgAAAAhAE9Lx5LEAAAA3AAAAA8A&#10;AAAAAAAAAAAAAAAABwIAAGRycy9kb3ducmV2LnhtbFBLBQYAAAAAAwADALcAAAD4AgAAAAA=&#10;" stroked="f"/>
                <v:shape id="Freeform 597" o:spid="_x0000_s1087" style="position:absolute;left:49676;top:7715;width:9975;height:4153;visibility:visible;mso-wrap-style:square;v-text-anchor:top" coordsize="157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WMxwwAAANwAAAAPAAAAZHJzL2Rvd25yZXYueG1sRI/BagIx&#10;EIbvhb5DmEJvNdvSSl2NIlLBiwWtDzBsxk1wMwmbVHff3jkUehz++b+Zb7EaQqeu1Gcf2cDrpAJF&#10;3ETruTVw+tm+fILKBdliF5kMjJRhtXx8WGBt440PdD2WVgmEc40GXCmp1jo3jgLmSUzEkp1jH7DI&#10;2Lfa9ngTeOj0W1VNdUDPcsFhoo2j5nL8DUIZL9/On9J6/Eq4fZ99bPaHvTfm+WlYz0EVGsr/8l97&#10;Zw1MZ/K+yIgI6OUdAAD//wMAUEsBAi0AFAAGAAgAAAAhANvh9svuAAAAhQEAABMAAAAAAAAAAAAA&#10;AAAAAAAAAFtDb250ZW50X1R5cGVzXS54bWxQSwECLQAUAAYACAAAACEAWvQsW78AAAAVAQAACwAA&#10;AAAAAAAAAAAAAAAfAQAAX3JlbHMvLnJlbHNQSwECLQAUAAYACAAAACEAUt1jMcMAAADcAAAADwAA&#10;AAAAAAAAAAAAAAAHAgAAZHJzL2Rvd25yZXYueG1sUEsFBgAAAAADAAMAtwAAAPcCAAAAAA==&#10;" path="m,648l,598r12,l12,648,,648xm,561l,512r12,l12,561,,561xm,475l,425r12,l12,475,,475xm,388l,339r12,l12,388,,388xm,302l,253r12,l12,302,,302xm,216l,166r12,l12,216,,216xm,129l,80r12,l12,129,,129xm,43l,,19,r,12l6,12,12,6r,37l,43xm57,r49,l106,12r-49,l57,xm143,r50,l193,12r-50,l143,xm230,r50,l280,12r-50,l230,xm317,r49,l366,12r-49,l317,xm404,r49,l453,12r-49,l404,xm490,r50,l540,12r-50,l490,xm577,r49,l626,12r-49,l577,xm663,r50,l713,12r-50,l663,xm750,r49,l799,12r-49,l750,xm836,r50,l886,12r-50,l836,xm923,r50,l973,12r-50,l923,xm1010,r50,l1060,12r-50,l1010,xm1097,r49,l1146,12r-49,l1097,xm1184,r49,l1233,12r-49,l1184,xm1270,r50,l1320,12r-50,l1270,xm1357,r49,l1406,12r-49,l1357,xm1443,r50,l1493,12r-50,l1443,xm1530,r41,l1571,21r-13,l1558,6r7,6l1530,12r,-12xm1571,58r,49l1558,107r,-49l1571,58xm1571,144r,50l1558,194r,-50l1571,144xm1571,231r,50l1558,281r,-50l1571,231xm1571,318r,49l1558,367r,-49l1571,318xm1571,404r,49l1558,453r,-49l1571,404xm1571,490r,50l1558,540r,-50l1571,490xm1571,577r,49l1558,626r,-49l1571,577xm1550,654r-49,l1501,641r49,l1550,654xm1463,654r-49,l1414,641r49,l1463,654xm1377,654r-50,l1327,641r50,l1377,654xm1289,654r-49,l1240,641r49,l1289,654xm1203,654r-50,l1153,641r50,l1203,654xm1116,654r-49,l1067,641r49,l1116,654xm1030,654r-50,l980,641r50,l1030,654xm943,654r-49,l894,641r49,l943,654xm857,654r-50,l807,641r50,l857,654xm770,654r-49,l721,641r49,l770,654xm683,654r-49,l634,641r49,l683,654xm597,654r-50,l547,641r50,l597,654xm509,654r-49,l460,641r49,l509,654xm423,654r-50,l373,641r50,l423,654xm336,654r-49,l287,641r49,l336,654xm250,654r-50,l200,641r50,l250,654xm163,654r-49,l114,641r49,l163,654xm77,654r-50,l27,641r50,l77,654xe" fillcolor="black" strokeweight=".05pt">
                  <v:path arrowok="t" o:connecttype="custom" o:connectlocs="0,411480;0,356235;0,301625;0,246380;0,191770;0,137160;0,81915;3810,7620;67310,0;122555,0;177800,0;232410,0;287655,0;342900,0;397510,0;452755,0;507365,0;562610,0;617855,0;673100,0;727710,0;782955,0;838200,0;892810,0;948055,0;997585,0;971550,7620;989330,36830;989330,91440;989330,146685;989330,201930;989330,256540;989330,311150;989330,366395;984250,407035;929005,407035;874395,407035;818515,407035;763905,407035;708660,407035;654050,407035;598805,407035;544195,407035;488950,407035;433705,407035;379095,407035;323215,407035;268605,407035;213360,407035;158750,407035;103505,407035;48895,407035" o:connectangles="0,0,0,0,0,0,0,0,0,0,0,0,0,0,0,0,0,0,0,0,0,0,0,0,0,0,0,0,0,0,0,0,0,0,0,0,0,0,0,0,0,0,0,0,0,0,0,0,0,0,0,0"/>
                  <o:lock v:ext="edit" verticies="t"/>
                </v:shape>
                <v:rect id="Rectangle 598" o:spid="_x0000_s1088" style="position:absolute;left:51822;top:8229;width:5251;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14:paraId="6CC38AD0" w14:textId="77777777" w:rsidR="00F35BE2" w:rsidRDefault="00F35BE2" w:rsidP="007751B0">
                        <w:r>
                          <w:rPr>
                            <w:rFonts w:ascii="Arial" w:hAnsi="Arial" w:cs="Arial"/>
                            <w:color w:val="000000"/>
                            <w:sz w:val="14"/>
                            <w:szCs w:val="14"/>
                          </w:rPr>
                          <w:t xml:space="preserve">Contracte de </w:t>
                        </w:r>
                      </w:p>
                    </w:txbxContent>
                  </v:textbox>
                </v:rect>
                <v:rect id="Rectangle 599" o:spid="_x0000_s1089" style="position:absolute;left:51822;top:9328;width:5613;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filled="f" stroked="f">
                  <v:textbox inset="0,0,0,0">
                    <w:txbxContent>
                      <w:p w14:paraId="40C4CCBE" w14:textId="77777777" w:rsidR="00F35BE2" w:rsidRDefault="00F35BE2" w:rsidP="007751B0">
                        <w:r>
                          <w:rPr>
                            <w:rFonts w:ascii="Arial" w:hAnsi="Arial" w:cs="Arial"/>
                            <w:color w:val="000000"/>
                            <w:sz w:val="14"/>
                            <w:szCs w:val="14"/>
                          </w:rPr>
                          <w:t xml:space="preserve">delegare prin </w:t>
                        </w:r>
                      </w:p>
                    </w:txbxContent>
                  </v:textbox>
                </v:rect>
                <v:rect id="Rectangle 600" o:spid="_x0000_s1090" style="position:absolute;left:51822;top:10420;width:523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TQMxgAAANwAAAAPAAAAZHJzL2Rvd25yZXYueG1sRI9Ba8JA&#10;FITvgv9heYKXohstiMZsRAShB6GY9qC3R/Y1m5p9G7Jbk/bXdwsFj8PMfMNku8E24k6drx0rWMwT&#10;EMSl0zVXCt7fjrM1CB+QNTaOScE3edjl41GGqXY9n+lehEpECPsUFZgQ2lRKXxqy6OeuJY7eh+ss&#10;hii7SuoO+wi3jVwmyUparDkuGGzpYKi8FV9WwfH1UhP/yPPTZt27z3J5LcypVWo6GfZbEIGG8Aj/&#10;t1+0gtXmGf7OxCMg818AAAD//wMAUEsBAi0AFAAGAAgAAAAhANvh9svuAAAAhQEAABMAAAAAAAAA&#10;AAAAAAAAAAAAAFtDb250ZW50X1R5cGVzXS54bWxQSwECLQAUAAYACAAAACEAWvQsW78AAAAVAQAA&#10;CwAAAAAAAAAAAAAAAAAfAQAAX3JlbHMvLnJlbHNQSwECLQAUAAYACAAAACEABOk0DMYAAADcAAAA&#10;DwAAAAAAAAAAAAAAAAAHAgAAZHJzL2Rvd25yZXYueG1sUEsFBgAAAAADAAMAtwAAAPoCAAAAAA==&#10;" filled="f" stroked="f">
                  <v:textbox style="mso-fit-shape-to-text:t" inset="0,0,0,0">
                    <w:txbxContent>
                      <w:p w14:paraId="723B1FF3" w14:textId="77777777" w:rsidR="00F35BE2" w:rsidRDefault="00F35BE2" w:rsidP="007751B0">
                        <w:r>
                          <w:rPr>
                            <w:rFonts w:ascii="Arial" w:hAnsi="Arial" w:cs="Arial"/>
                            <w:color w:val="000000"/>
                            <w:sz w:val="14"/>
                            <w:szCs w:val="14"/>
                          </w:rPr>
                          <w:t>concesiune</w:t>
                        </w:r>
                      </w:p>
                    </w:txbxContent>
                  </v:textbox>
                </v:rect>
                <v:rect id="Rectangle 601" o:spid="_x0000_s1091" style="position:absolute;left:14135;top:76;width:8248;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7RxQAAANwAAAAPAAAAZHJzL2Rvd25yZXYueG1sRI9Ba8JA&#10;FITvQv/D8gq96W5bDTW6CaUgFKyHaqHXR/aZBLNv0+yaxH/fFQSPw8x8w6zz0Taip87XjjU8zxQI&#10;4sKZmksNP4fN9A2ED8gGG8ek4UIe8uxhssbUuIG/qd+HUkQI+xQ1VCG0qZS+qMiin7mWOHpH11kM&#10;UXalNB0OEW4b+aJUIi3WHBcqbOmjouK0P1sNmMzN3+74+nXYnhNclqPaLH6V1k+P4/sKRKAx3MO3&#10;9qfRkCzncD0Tj4DM/gEAAP//AwBQSwECLQAUAAYACAAAACEA2+H2y+4AAACFAQAAEwAAAAAAAAAA&#10;AAAAAAAAAAAAW0NvbnRlbnRfVHlwZXNdLnhtbFBLAQItABQABgAIAAAAIQBa9CxbvwAAABUBAAAL&#10;AAAAAAAAAAAAAAAAAB8BAABfcmVscy8ucmVsc1BLAQItABQABgAIAAAAIQAkk/7RxQAAANwAAAAP&#10;AAAAAAAAAAAAAAAAAAcCAABkcnMvZG93bnJldi54bWxQSwUGAAAAAAMAAwC3AAAA+QIAAAAA&#10;" stroked="f"/>
                <v:shape id="Freeform 602" o:spid="_x0000_s1092" style="position:absolute;left:14097;top:38;width:8324;height:1879;visibility:visible;mso-wrap-style:square;v-text-anchor:top" coordsize="131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NtxAAAANwAAAAPAAAAZHJzL2Rvd25yZXYueG1sRI9La8JA&#10;FIX3Bf/DcAvd1UmlPpo6igiBCEIxuunukrlNBjN3QmaM8d87gtDl4Tw+znI92Eb01HnjWMHHOAFB&#10;XDptuFJwOmbvCxA+IGtsHJOCG3lYr0YvS0y1u/KB+iJUIo6wT1FBHUKbSunLmiz6sWuJo/fnOosh&#10;yq6SusNrHLeNnCTJTFo0HAk1trStqTwXFxshcr6/ZXlmrNke+905+Wx+f3Kl3l6HzTeIQEP4Dz/b&#10;uVYw+5rC40w8AnJ1BwAA//8DAFBLAQItABQABgAIAAAAIQDb4fbL7gAAAIUBAAATAAAAAAAAAAAA&#10;AAAAAAAAAABbQ29udGVudF9UeXBlc10ueG1sUEsBAi0AFAAGAAgAAAAhAFr0LFu/AAAAFQEAAAsA&#10;AAAAAAAAAAAAAAAAHwEAAF9yZWxzLy5yZWxzUEsBAi0AFAAGAAgAAAAhAORTE23EAAAA3AAAAA8A&#10;AAAAAAAAAAAAAAAABwIAAGRycy9kb3ducmV2LnhtbFBLBQYAAAAAAwADALcAAAD4AgAAAAA=&#10;" path="m,290l,241r13,l13,290,,290xm,204l,154r13,l13,204,,204xm,117l,68r13,l13,117,,117xm,31l,,32,r,13l6,13,13,6r,25l,31xm69,r49,l118,13r-49,l69,xm156,r49,l205,13r-49,l156,xm242,r50,l292,13r-50,l242,xm329,r49,l378,13r-49,l329,xm415,r50,l465,13r-50,l415,xm502,r50,l552,13r-50,l502,xm589,r50,l639,13r-50,l589,xm676,r49,l725,13r-49,l676,xm762,r50,l812,13r-50,l762,xm849,r49,l898,13r-49,l849,xm936,r49,l985,13r-49,l936,xm1022,r50,l1072,13r-50,l1022,xm1109,r49,l1158,13r-49,l1109,xm1195,r50,l1245,13r-50,l1195,xm1282,r29,l1311,33r-12,l1299,6r6,7l1282,13r,-13xm1311,70r,50l1299,120r,-50l1311,70xm1311,157r,49l1299,206r,-49l1311,157xm1311,243r,53l1303,296r,-12l1305,284r-6,6l1299,243r12,xm1266,296r-49,l1217,284r49,l1266,296xm1180,296r-50,l1130,284r50,l1180,296xm1093,296r-49,l1044,284r49,l1093,296xm1007,296r-50,l957,284r50,l1007,296xm920,296r-50,l870,284r50,l920,296xm833,296r-50,l783,284r50,l833,296xm746,296r-49,l697,284r49,l746,296xm660,296r-50,l610,284r50,l660,296xm573,296r-50,l523,284r50,l573,296xm486,296r-49,l437,284r49,l486,296xm400,296r-50,l350,284r50,l400,296xm313,296r-49,l264,284r49,l313,296xm227,296r-50,l177,284r50,l227,296xm140,296r-50,l90,284r50,l140,296xm53,296r-47,l6,284r47,l53,296xe" fillcolor="#c00000" strokecolor="#c00000" strokeweight=".05pt">
                  <v:path arrowok="t" o:connecttype="custom" o:connectlocs="8255,184150;8255,97790;0,43180;0,19685;3810,8255;43815,0;43815,0;99060,8255;185420,8255;240030,0;263525,0;263525,0;318770,8255;405765,8255;460375,0;483870,0;483870,0;539115,8255;625475,8255;680720,0;704215,0;704215,0;758825,8255;832485,20955;814070,8255;824865,76200;832485,130810;832485,154305;828675,180340;803910,187960;803910,187960;749300,180340;662940,180340;607695,187960;584200,187960;584200,187960;528955,180340;442595,180340;387350,187960;363855,187960;363855,187960;308610,180340;222250,180340;167640,187960;144145,187960;144145,187960;88900,180340;3810,180340" o:connectangles="0,0,0,0,0,0,0,0,0,0,0,0,0,0,0,0,0,0,0,0,0,0,0,0,0,0,0,0,0,0,0,0,0,0,0,0,0,0,0,0,0,0,0,0,0,0,0,0"/>
                  <o:lock v:ext="edit" verticies="t"/>
                </v:shape>
                <v:rect id="Rectangle 603" o:spid="_x0000_s1093" style="position:absolute;left:14941;top:533;width:628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rjwgAAANwAAAAPAAAAZHJzL2Rvd25yZXYueG1sRI/NigIx&#10;EITvC/sOoYW9rRk9DO5oFBEEFS+OPkAz6fnBpDMkWWd8e7Mg7LGoqq+o1Wa0RjzIh86xgtk0A0Fc&#10;Od1xo+B23X8vQISIrNE4JgVPCrBZf36ssNBu4As9ytiIBOFQoII2xr6QMlQtWQxT1xMnr3beYkzS&#10;N1J7HBLcGjnPslxa7DgttNjTrqXqXv5aBfJa7odFaXzmTvP6bI6HS01Oqa/JuF2CiDTG//C7fdAK&#10;8p8c/s6kIyDXLwAAAP//AwBQSwECLQAUAAYACAAAACEA2+H2y+4AAACFAQAAEwAAAAAAAAAAAAAA&#10;AAAAAAAAW0NvbnRlbnRfVHlwZXNdLnhtbFBLAQItABQABgAIAAAAIQBa9CxbvwAAABUBAAALAAAA&#10;AAAAAAAAAAAAAB8BAABfcmVscy8ucmVsc1BLAQItABQABgAIAAAAIQCgHtrjwgAAANwAAAAPAAAA&#10;AAAAAAAAAAAAAAcCAABkcnMvZG93bnJldi54bWxQSwUGAAAAAAMAAwC3AAAA9gIAAAAA&#10;" filled="f" stroked="f">
                  <v:textbox style="mso-fit-shape-to-text:t" inset="0,0,0,0">
                    <w:txbxContent>
                      <w:p w14:paraId="46B31529" w14:textId="77777777" w:rsidR="00F35BE2" w:rsidRDefault="00F35BE2" w:rsidP="007751B0">
                        <w:r>
                          <w:rPr>
                            <w:rFonts w:ascii="Arial" w:hAnsi="Arial" w:cs="Arial"/>
                            <w:i/>
                            <w:iCs/>
                            <w:color w:val="000000"/>
                            <w:sz w:val="14"/>
                            <w:szCs w:val="14"/>
                          </w:rPr>
                          <w:t>Flux  financiar 1</w:t>
                        </w:r>
                      </w:p>
                    </w:txbxContent>
                  </v:textbox>
                </v:rect>
                <v:rect id="Rectangle 604" o:spid="_x0000_s1094" style="position:absolute;left:21202;top:14255;width:8331;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WCmxAAAANwAAAAPAAAAZHJzL2Rvd25yZXYueG1sRI9BawIx&#10;FITvBf9DeII3TVp11dUoIgiCelALvT42z92lm5ftJur23zeC0OMwM98wi1VrK3GnxpeONbwPFAji&#10;zJmScw2fl21/CsIHZIOVY9LwSx5Wy87bAlPjHnyi+znkIkLYp6ihCKFOpfRZQRb9wNXE0bu6xmKI&#10;ssmlafAR4baSH0ol0mLJcaHAmjYFZd/nm9WAycj8HK/Dw2V/S3CWt2o7/lJa97rteg4iUBv+w6/2&#10;zmhIZhN4nolHQC7/AAAA//8DAFBLAQItABQABgAIAAAAIQDb4fbL7gAAAIUBAAATAAAAAAAAAAAA&#10;AAAAAAAAAABbQ29udGVudF9UeXBlc10ueG1sUEsBAi0AFAAGAAgAAAAhAFr0LFu/AAAAFQEAAAsA&#10;AAAAAAAAAAAAAAAAHwEAAF9yZWxzLy5yZWxzUEsBAi0AFAAGAAgAAAAhANRBYKbEAAAA3AAAAA8A&#10;AAAAAAAAAAAAAAAABwIAAGRycy9kb3ducmV2LnhtbFBLBQYAAAAAAwADALcAAAD4AgAAAAA=&#10;" stroked="f"/>
                <v:shape id="Freeform 605" o:spid="_x0000_s1095" style="position:absolute;left:20383;top:14217;width:9188;height:2010;visibility:visible;mso-wrap-style:square;v-text-anchor:top" coordsize="132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vDwwAAANwAAAAPAAAAZHJzL2Rvd25yZXYueG1sRE/Pa8Iw&#10;FL4P/B/CE7wMTeuh084oIhQEd9hUdMdH89aWNS8lSWv33y+HwY4f3+/NbjStGMj5xrKCdJGAIC6t&#10;brhScL0U8xUIH5A1tpZJwQ952G0nTxvMtX3wBw3nUIkYwj5HBXUIXS6lL2sy6Be2I47cl3UGQ4Su&#10;ktrhI4abVi6TJJMGG44NNXZ0qKn8PvdGgenTrHh7TvzL/Vrhu/08Zbe7U2o2HfevIAKN4V/85z5q&#10;Bdk6ro1n4hGQ218AAAD//wMAUEsBAi0AFAAGAAgAAAAhANvh9svuAAAAhQEAABMAAAAAAAAAAAAA&#10;AAAAAAAAAFtDb250ZW50X1R5cGVzXS54bWxQSwECLQAUAAYACAAAACEAWvQsW78AAAAVAQAACwAA&#10;AAAAAAAAAAAAAAAfAQAAX3JlbHMvLnJlbHNQSwECLQAUAAYACAAAACEA37wbw8MAAADcAAAADwAA&#10;AAAAAAAAAAAAAAAHAgAAZHJzL2Rvd25yZXYueG1sUEsFBgAAAAADAAMAtwAAAPcCAAAAAA==&#10;" path="m,290l,240r13,l13,290,,290xm,203l,154r13,l13,203,,203xm,117l,68r13,l13,117,,117xm,31l,,32,r,12l6,12,13,6r,25l,31xm69,r50,l119,12r-50,l69,xm156,r49,l205,12r-49,l156,xm242,r50,l292,12r-50,l242,xm329,r49,l378,12r-49,l329,xm415,r50,l465,12r-50,l415,xm502,r50,l552,12r-50,l502,xm589,r50,l639,12r-50,l589,xm676,r49,l725,12r-49,l676,xm763,r49,l812,12r-49,l763,xm849,r50,l899,12r-50,l849,xm936,r49,l985,12r-49,l936,xm1022,r50,l1072,12r-50,l1022,xm1109,r49,l1158,12r-49,l1109,xm1195,r50,l1245,12r-50,l1195,xm1282,r42,l1324,21r-13,l1311,6r7,6l1282,12r,-12xm1324,58r,49l1311,107r,-49l1324,58xm1324,144r,49l1311,193r,-49l1324,144xm1324,230r,50l1311,280r,-50l1324,230xm1291,296r-49,l1242,283r49,l1291,296xm1205,296r-50,l1155,283r50,l1205,296xm1118,296r-49,l1069,283r49,l1118,296xm1032,296r-50,l982,283r50,l1032,296xm945,296r-50,l895,283r50,l945,296xm858,296r-50,l808,283r50,l858,296xm771,296r-49,l722,283r49,l771,296xm684,296r-49,l635,283r49,l684,296xm598,296r-50,l548,283r50,l598,296xm511,296r-49,l462,283r49,l511,296xm425,296r-50,l375,283r50,l425,296xm338,296r-49,l289,283r49,l338,296xm252,296r-50,l202,283r50,l252,296xm165,296r-50,l115,283r50,l165,296xm78,296r-50,l28,283r50,l78,296xe" fillcolor="#c00000" strokecolor="#c00000" strokeweight=".05pt">
                  <v:path arrowok="t" o:connecttype="custom" o:connectlocs="9022,162951;0,137829;9022,137829;0,46169;0,79439;22208,0;9022,4074;47885,0;47885,8148;142268,0;108263,0;202646,8148;228323,0;228323,8148;322706,0;288007,0;383083,8148;408761,0;408761,8148;503144,0;469138,0;563521,8148;589199,0;589199,8148;683582,0;649576,0;743959,8148;769637,0;769637,8148;864020,0;829320,0;918845,14258;914681,8148;918845,39380;909823,39380;918845,131040;918845,97771;909823,190110;895943,200973;895943,192146;801560,200973;836260,200973;741877,192146;716199,200973;716199,192146;621123,200973;655822,200973;560745,192146;535068,200973;535068,192146;440685,200973;474690,200973;380307,192146;354630,200973;354630,192146;260247,200973;294946,200973;200564,192146;174886,200973;174886,192146;79809,200973;114509,200973;19432,192146" o:connectangles="0,0,0,0,0,0,0,0,0,0,0,0,0,0,0,0,0,0,0,0,0,0,0,0,0,0,0,0,0,0,0,0,0,0,0,0,0,0,0,0,0,0,0,0,0,0,0,0,0,0,0,0,0,0,0,0,0,0,0,0,0,0,0"/>
                  <o:lock v:ext="edit" verticies="t"/>
                </v:shape>
                <v:rect id="Rectangle 606" o:spid="_x0000_s1096" style="position:absolute;left:21056;top:14810;width:8243;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PmxgAAANwAAAAPAAAAZHJzL2Rvd25yZXYueG1sRI9Ba8JA&#10;FITvQv/D8gq9SN3Ug5g0ayiFgIeCmHpob4/sazZt9m3Irib6611B6HGYmW+YvJhsJ040+NaxgpdF&#10;AoK4drrlRsHhs3xeg/ABWWPnmBScyUOxeZjlmGk38p5OVWhEhLDPUIEJoc+k9LUhi37heuLo/bjB&#10;YohyaKQecIxw28llkqykxZbjgsGe3g3Vf9XRKih3Xy3xRe7n6Xp0v/XyuzIfvVJPj9PbK4hAU/gP&#10;39tbrWCVpnA7E4+A3FwBAAD//wMAUEsBAi0AFAAGAAgAAAAhANvh9svuAAAAhQEAABMAAAAAAAAA&#10;AAAAAAAAAAAAAFtDb250ZW50X1R5cGVzXS54bWxQSwECLQAUAAYACAAAACEAWvQsW78AAAAVAQAA&#10;CwAAAAAAAAAAAAAAAAAfAQAAX3JlbHMvLnJlbHNQSwECLQAUAAYACAAAACEAZQED5sYAAADcAAAA&#10;DwAAAAAAAAAAAAAAAAAHAgAAZHJzL2Rvd25yZXYueG1sUEsFBgAAAAADAAMAtwAAAPoCAAAAAA==&#10;" filled="f" stroked="f">
                  <v:textbox style="mso-fit-shape-to-text:t" inset="0,0,0,0">
                    <w:txbxContent>
                      <w:p w14:paraId="275B5B69" w14:textId="79E5BBFB" w:rsidR="00F35BE2" w:rsidRDefault="00F35BE2" w:rsidP="007751B0">
                        <w:r>
                          <w:rPr>
                            <w:rFonts w:ascii="Arial" w:hAnsi="Arial" w:cs="Arial"/>
                            <w:i/>
                            <w:iCs/>
                            <w:color w:val="000000"/>
                            <w:sz w:val="14"/>
                            <w:szCs w:val="14"/>
                          </w:rPr>
                          <w:t>Flux  financiar 2</w:t>
                        </w:r>
                      </w:p>
                    </w:txbxContent>
                  </v:textbox>
                </v:rect>
                <v:rect id="Rectangle 607" o:spid="_x0000_s1097" style="position:absolute;left:36048;top:2425;width:8325;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2LIwQAAANwAAAAPAAAAZHJzL2Rvd25yZXYueG1sRE/LisIw&#10;FN0P+A/hCrPTRB2rVqOIIAw4LnyA20tzbYvNTW2idv7eLAZmeTjvxaq1lXhS40vHGgZ9BYI4c6bk&#10;XMP5tO1NQfiAbLByTBp+ycNq2flYYGrciw/0PIZcxBD2KWooQqhTKX1WkEXfdzVx5K6usRgibHJp&#10;GnzFcFvJoVKJtFhybCiwpk1B2e34sBow+TL3/XX0c9o9EpzlrdqOL0rrz267noMI1IZ/8Z/722iY&#10;qDg/nolHQC7fAAAA//8DAFBLAQItABQABgAIAAAAIQDb4fbL7gAAAIUBAAATAAAAAAAAAAAAAAAA&#10;AAAAAABbQ29udGVudF9UeXBlc10ueG1sUEsBAi0AFAAGAAgAAAAhAFr0LFu/AAAAFQEAAAsAAAAA&#10;AAAAAAAAAAAAHwEAAF9yZWxzLy5yZWxzUEsBAi0AFAAGAAgAAAAhAMVDYsjBAAAA3AAAAA8AAAAA&#10;AAAAAAAAAAAABwIAAGRycy9kb3ducmV2LnhtbFBLBQYAAAAAAwADALcAAAD1AgAAAAA=&#10;" stroked="f"/>
                <v:rect id="Rectangle 608" o:spid="_x0000_s1098" style="position:absolute;left:36906;top:17887;width:628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NiNwgAAANwAAAAPAAAAZHJzL2Rvd25yZXYueG1sRI/NasMw&#10;EITvgb6D2EJvieQc0uBGMSEQSEMvcfIAi7X+odLKSGrsvn1VKPQ4zMw3zK6anRUPCnHwrKFYKRDE&#10;jTcDdxrut9NyCyImZIPWM2n4pgjV/mmxw9L4ia/0qFMnMoRjiRr6lMZSytj05DCu/EicvdYHhynL&#10;0EkTcMpwZ+VaqY10OHBe6HGkY0/NZ/3lNMhbfZq2tQ3KX9bth30/X1vyWr88z4c3EInm9B/+a5+N&#10;hldVwO+ZfATk/gcAAP//AwBQSwECLQAUAAYACAAAACEA2+H2y+4AAACFAQAAEwAAAAAAAAAAAAAA&#10;AAAAAAAAW0NvbnRlbnRfVHlwZXNdLnhtbFBLAQItABQABgAIAAAAIQBa9CxbvwAAABUBAAALAAAA&#10;AAAAAAAAAAAAAB8BAABfcmVscy8ucmVsc1BLAQItABQABgAIAAAAIQCxHNiNwgAAANwAAAAPAAAA&#10;AAAAAAAAAAAAAAcCAABkcnMvZG93bnJldi54bWxQSwUGAAAAAAMAAwC3AAAA9gIAAAAA&#10;" filled="f" stroked="f">
                  <v:textbox style="mso-fit-shape-to-text:t" inset="0,0,0,0">
                    <w:txbxContent>
                      <w:p w14:paraId="6CFBB2FD" w14:textId="77777777" w:rsidR="00F35BE2" w:rsidRDefault="00F35BE2" w:rsidP="007751B0">
                        <w:r>
                          <w:rPr>
                            <w:rFonts w:ascii="Arial" w:hAnsi="Arial" w:cs="Arial"/>
                            <w:i/>
                            <w:iCs/>
                            <w:color w:val="000000"/>
                            <w:sz w:val="14"/>
                            <w:szCs w:val="14"/>
                          </w:rPr>
                          <w:t>Flux  financiar 3</w:t>
                        </w:r>
                      </w:p>
                    </w:txbxContent>
                  </v:textbox>
                </v:rect>
                <v:rect id="Rectangle 609" o:spid="_x0000_s1099" style="position:absolute;left:50342;top:13080;width:8325;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VkkxAAAANwAAAAPAAAAZHJzL2Rvd25yZXYueG1sRI9Pi8Iw&#10;FMTvC/sdwhO8aeK/ql2jiCAI6kFd2OujebZlm5duE7X77TeCsMdhZn7DLFatrcSdGl861jDoKxDE&#10;mTMl5xo+L9veDIQPyAYrx6Thlzyslu9vC0yNe/CJ7ueQiwhhn6KGIoQ6ldJnBVn0fVcTR+/qGosh&#10;yiaXpsFHhNtKDpVKpMWS40KBNW0Kyr7PN6sBk7H5OV5Hh8v+luA8b9V28qW07nba9QeIQG34D7/a&#10;O6NhqobwPBOPgFz+AQAA//8DAFBLAQItABQABgAIAAAAIQDb4fbL7gAAAIUBAAATAAAAAAAAAAAA&#10;AAAAAAAAAABbQ29udGVudF9UeXBlc10ueG1sUEsBAi0AFAAGAAgAAAAhAFr0LFu/AAAAFQEAAAsA&#10;AAAAAAAAAAAAAAAAHwEAAF9yZWxzLy5yZWxzUEsBAi0AFAAGAAgAAAAhAFrdWSTEAAAA3AAAAA8A&#10;AAAAAAAAAAAAAAAABwIAAGRycy9kb3ducmV2LnhtbFBLBQYAAAAAAwADALcAAAD4AgAAAAA=&#10;" stroked="f"/>
                <v:shape id="Freeform 610" o:spid="_x0000_s1100" style="position:absolute;left:50304;top:13042;width:8401;height:1880;visibility:visible;mso-wrap-style:square;v-text-anchor:top" coordsize="132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slFwQAAANwAAAAPAAAAZHJzL2Rvd25yZXYueG1sRI9Li8Iw&#10;FIX3A/6HcIXZDJqqoFKNIoIwMCsfuL4016ba3JQk2vrvzYDg8nAeH2e57mwtHuRD5VjBaJiBIC6c&#10;rrhUcDruBnMQISJrrB2TgicFWK96X0vMtWt5T49DLEUa4ZCjAhNjk0sZCkMWw9A1xMm7OG8xJulL&#10;qT22adzWcpxlU2mx4kQw2NDWUHE73G2ChL/Tma6bu9/Z67Y9/hgux3ulvvvdZgEiUhc/4Xf7VyuY&#10;ZRP4P5OOgFy9AAAA//8DAFBLAQItABQABgAIAAAAIQDb4fbL7gAAAIUBAAATAAAAAAAAAAAAAAAA&#10;AAAAAABbQ29udGVudF9UeXBlc10ueG1sUEsBAi0AFAAGAAgAAAAhAFr0LFu/AAAAFQEAAAsAAAAA&#10;AAAAAAAAAAAAHwEAAF9yZWxzLy5yZWxzUEsBAi0AFAAGAAgAAAAhAOB2yUXBAAAA3AAAAA8AAAAA&#10;AAAAAAAAAAAABwIAAGRycy9kb3ducmV2LnhtbFBLBQYAAAAAAwADALcAAAD1AgAAAAA=&#10;" path="m,290l,240r12,l12,290,,290xm,203l,154r12,l12,203,,203xm,117l,68r12,l12,117,,117xm,31l,,32,r,12l6,12,12,6r,25l,31xm69,r49,l118,12r-49,l69,xm155,r50,l205,12r-50,l155,xm242,r49,l291,12r-49,l242,xm329,r49,l378,12r-49,l329,xm415,r50,l465,12r-50,l415,xm502,r50,l552,12r-50,l502,xm589,r50,l639,12r-50,l589,xm676,r49,l725,12r-49,l676,xm762,r50,l812,12r-50,l762,xm849,r49,l898,12r-49,l849,xm935,r50,l985,12r-50,l935,xm1022,r49,l1071,12r-49,l1022,xm1109,r49,l1158,12r-49,l1109,xm1195,r50,l1245,12r-50,l1195,xm1282,r41,l1323,21r-12,l1311,6r6,6l1282,12r,-12xm1323,58r,49l1311,107r,-49l1323,58xm1323,144r,49l1311,193r,-49l1323,144xm1323,230r,50l1311,280r,-50l1323,230xm1291,296r-49,l1242,283r49,l1291,296xm1204,296r-49,l1155,283r49,l1204,296xm1118,296r-50,l1068,283r50,l1118,296xm1031,296r-49,l982,283r49,l1031,296xm945,296r-51,l894,283r51,l945,296xm857,296r-49,l808,283r49,l857,296xm771,296r-50,l721,283r50,l771,296xm684,296r-49,l635,283r49,l684,296xm598,296r-50,l548,283r50,l598,296xm511,296r-49,l462,283r49,l511,296xm424,296r-49,l375,283r49,l424,296xm338,296r-50,l288,283r50,l338,296xm251,296r-49,l202,283r49,l251,296xm165,296r-51,l114,283r51,l165,296xm77,296r-49,l28,283r49,l77,296xe" fillcolor="#c00000" strokecolor="#c00000" strokeweight=".05pt">
                  <v:path arrowok="t" o:connecttype="custom" o:connectlocs="7620,152400;0,128905;7620,128905;0,43180;0,74295;20320,0;7620,3810;43815,0;43815,7620;130175,0;98425,0;184785,7620;208915,0;208915,7620;295275,0;263525,0;350520,7620;374015,0;374015,7620;460375,0;429260,0;515620,7620;539115,0;539115,7620;625475,0;593725,0;680085,7620;704215,0;704215,7620;790575,0;758825,0;840105,13335;836295,7620;840105,36830;832485,36830;840105,122555;840105,91440;832485,177800;819785,187960;819785,179705;733425,187960;764540,187960;678180,179705;654685,187960;654685,179705;567690,187960;600075,187960;513080,179705;489585,187960;489585,179705;403225,187960;434340,187960;347980,179705;324485,187960;324485,179705;238125,187960;269240,187960;182880,179705;159385,187960;159385,179705;72390,187960;104775,187960;17780,179705" o:connectangles="0,0,0,0,0,0,0,0,0,0,0,0,0,0,0,0,0,0,0,0,0,0,0,0,0,0,0,0,0,0,0,0,0,0,0,0,0,0,0,0,0,0,0,0,0,0,0,0,0,0,0,0,0,0,0,0,0,0,0,0,0,0,0"/>
                  <o:lock v:ext="edit" verticies="t"/>
                </v:shape>
                <v:rect id="Rectangle 611" o:spid="_x0000_s1101" style="position:absolute;left:51155;top:13322;width:6928;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ixxQAAANwAAAAPAAAAZHJzL2Rvd25yZXYueG1sRI9Li8JA&#10;EITvC/sfhl7wtk5Wx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AGSyixxQAAANwAAAAP&#10;AAAAAAAAAAAAAAAAAAcCAABkcnMvZG93bnJldi54bWxQSwUGAAAAAAMAAwC3AAAA+QIAAAAA&#10;" filled="f" stroked="f">
                  <v:textbox inset="0,0,0,0">
                    <w:txbxContent>
                      <w:p w14:paraId="3B8902FA" w14:textId="58321AB0" w:rsidR="00F35BE2" w:rsidRDefault="00F35BE2" w:rsidP="007751B0">
                        <w:r>
                          <w:rPr>
                            <w:rFonts w:ascii="Arial" w:hAnsi="Arial" w:cs="Arial"/>
                            <w:i/>
                            <w:iCs/>
                            <w:color w:val="000000"/>
                            <w:sz w:val="14"/>
                            <w:szCs w:val="14"/>
                          </w:rPr>
                          <w:t xml:space="preserve">Flux  financiar </w:t>
                        </w:r>
                        <w:r w:rsidR="00892442">
                          <w:rPr>
                            <w:rFonts w:ascii="Arial" w:hAnsi="Arial" w:cs="Arial"/>
                            <w:i/>
                            <w:iCs/>
                            <w:color w:val="000000"/>
                            <w:sz w:val="14"/>
                            <w:szCs w:val="14"/>
                          </w:rPr>
                          <w:t>4</w:t>
                        </w:r>
                      </w:p>
                    </w:txbxContent>
                  </v:textbox>
                </v:rect>
                <v:shape id="Freeform 612" o:spid="_x0000_s1102" style="position:absolute;left:36010;top:17322;width:8401;height:1880;visibility:visible;mso-wrap-style:square;v-text-anchor:top" coordsize="132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SqwQAAANwAAAAPAAAAZHJzL2Rvd25yZXYueG1sRI9Li8Iw&#10;FIX3A/6HcIXZDJoq+KAaRQRhYFY+cH1prk21uSlJtPXfmwHB5eE8Ps5y3dlaPMiHyrGC0TADQVw4&#10;XXGp4HTcDeYgQkTWWDsmBU8KsF71vpaYa9fynh6HWIo0wiFHBSbGJpcyFIYshqFriJN3cd5iTNKX&#10;Unts07it5TjLptJixYlgsKGtoeJ2uNsECX+nM103d7+z1217/DFcjvdKffe7zQJEpC5+wu/2r1Yw&#10;yybwfyYdAbl6AQAA//8DAFBLAQItABQABgAIAAAAIQDb4fbL7gAAAIUBAAATAAAAAAAAAAAAAAAA&#10;AAAAAABbQ29udGVudF9UeXBlc10ueG1sUEsBAi0AFAAGAAgAAAAhAFr0LFu/AAAAFQEAAAsAAAAA&#10;AAAAAAAAAAAAHwEAAF9yZWxzLy5yZWxzUEsBAi0AFAAGAAgAAAAhAADT9KrBAAAA3AAAAA8AAAAA&#10;AAAAAAAAAAAABwIAAGRycy9kb3ducmV2LnhtbFBLBQYAAAAAAwADALcAAAD1AgAAAAA=&#10;" path="m,290l,241r12,l12,290,,290xm,204l,154r12,l12,204,,204xm,117l,68r12,l12,117,,117xm,31l,,32,r,13l6,13,12,6r,25l,31xm69,r49,l118,13r-49,l69,xm155,r50,l205,13r-50,l155,xm242,r49,l291,13r-49,l242,xm328,r50,l378,13r-50,l328,xm415,r50,l465,13r-50,l415,xm502,r50,l552,13r-50,l502,xm589,r49,l638,13r-49,l589,xm676,r49,l725,13r-49,l676,xm762,r50,l812,13r-50,l762,xm849,r49,l898,13r-49,l849,xm935,r50,l985,13r-50,l935,xm1022,r49,l1071,13r-49,l1022,xm1108,r50,l1158,13r-50,l1108,xm1195,r50,l1245,13r-50,l1195,xm1282,r41,l1323,21r-12,l1311,6r6,7l1282,13r,-13xm1323,58r,49l1311,107r,-49l1323,58xm1323,144r,50l1311,194r,-50l1323,144xm1323,231r,49l1311,280r,-49l1323,231xm1291,296r-50,l1241,284r50,l1291,296xm1204,296r-49,l1155,284r49,l1204,296xm1118,296r-50,l1068,284r50,l1118,296xm1031,296r-49,l982,284r49,l1031,296xm945,296r-51,l894,284r51,l945,296xm857,296r-49,l808,284r49,l857,296xm771,296r-50,l721,284r50,l771,296xm684,296r-49,l635,284r49,l684,296xm598,296r-50,l548,284r50,l598,296xm511,296r-50,l461,284r50,l511,296xm424,296r-49,l375,284r49,l424,296xm338,296r-50,l288,284r50,l338,296xm251,296r-49,l202,284r49,l251,296xm165,296r-51,l114,284r51,l165,296xm77,296r-49,l28,284r49,l77,296xe" fillcolor="#c00000" strokecolor="#c00000" strokeweight=".05pt">
                  <v:path arrowok="t" o:connecttype="custom" o:connectlocs="7620,153035;0,129540;7620,129540;0,43180;0,74295;20320,0;7620,3810;43815,0;43815,8255;130175,0;98425,0;184785,8255;208280,0;208280,8255;295275,0;263525,0;350520,8255;374015,0;374015,8255;460375,0;429260,0;515620,8255;539115,0;539115,8255;625475,0;593725,0;680085,8255;703580,0;703580,8255;790575,0;758825,0;840105,13335;836295,8255;840105,36830;832485,36830;840105,123190;840105,91440;832485,177800;819785,187960;819785,180340;733425,187960;764540,187960;678180,180340;654685,187960;654685,180340;567690,187960;600075,187960;513080,180340;489585,187960;489585,180340;403225,187960;434340,187960;347980,180340;324485,187960;324485,180340;238125,187960;269240,187960;182880,180340;159385,187960;159385,180340;72390,187960;104775,187960;17780,180340" o:connectangles="0,0,0,0,0,0,0,0,0,0,0,0,0,0,0,0,0,0,0,0,0,0,0,0,0,0,0,0,0,0,0,0,0,0,0,0,0,0,0,0,0,0,0,0,0,0,0,0,0,0,0,0,0,0,0,0,0,0,0,0,0,0,0"/>
                  <o:lock v:ext="edit" verticies="t"/>
                </v:shape>
                <v:shape id="Freeform 613" o:spid="_x0000_s1103" style="position:absolute;left:35890;top:19253;width:8642;height:635;visibility:visible;mso-wrap-style:square;v-text-anchor:top" coordsize="13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V5xwAAANwAAAAPAAAAZHJzL2Rvd25yZXYueG1sRI9Ba8JA&#10;FITvBf/D8oTemk0LphJdpQhtPVTFKKK3Z/aZhGbfhuw2xn/fFQo9DjPzDTOd96YWHbWusqzgOYpB&#10;EOdWV1wo2O/en8YgnEfWWFsmBTdyMJ8NHqaYanvlLXWZL0SAsEtRQel9k0rp8pIMusg2xMG72Nag&#10;D7ItpG7xGuCmli9xnEiDFYeFEhtalJR/Zz9GwahLlpvs9LFYbdb9+XM9+joctVPqcdi/TUB46v1/&#10;+K+91Ape4wTuZ8IRkLNfAAAA//8DAFBLAQItABQABgAIAAAAIQDb4fbL7gAAAIUBAAATAAAAAAAA&#10;AAAAAAAAAAAAAABbQ29udGVudF9UeXBlc10ueG1sUEsBAi0AFAAGAAgAAAAhAFr0LFu/AAAAFQEA&#10;AAsAAAAAAAAAAAAAAAAAHwEAAF9yZWxzLy5yZWxzUEsBAi0AFAAGAAgAAAAhAH45RXnHAAAA3AAA&#10;AA8AAAAAAAAAAAAAAAAABwIAAGRycy9kb3ducmV2LnhtbFBLBQYAAAAAAwADALcAAAD7AgAAAAA=&#10;" path="m,43r1279,l1279,56,,56,,43xm1262,r99,49l1262,100,1262,xe" fillcolor="black" strokeweight=".05pt">
                  <v:path arrowok="t" o:connecttype="custom" o:connectlocs="0,27305;812165,27305;812165,35560;0,35560;0,27305;801370,0;864235,31115;801370,63500;801370,0" o:connectangles="0,0,0,0,0,0,0,0,0"/>
                  <o:lock v:ext="edit" verticies="t"/>
                </v:shape>
                <v:rect id="Rectangle 614" o:spid="_x0000_s1104" style="position:absolute;left:37084;top:21570;width:741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ViwgAAANwAAAAPAAAAZHJzL2Rvd25yZXYueG1sRI/dagIx&#10;FITvhb5DOELvNNGLKlujiCBY6Y2rD3DYnP2hycmSpO727U1B8HKYmW+YzW50VtwpxM6zhsVcgSCu&#10;vOm40XC7HmdrEDEhG7SeScMfRdht3yYbLIwf+EL3MjUiQzgWqKFNqS+kjFVLDuPc98TZq31wmLIM&#10;jTQBhwx3Vi6V+pAOO84LLfZ0aKn6KX+dBnktj8O6tEH587L+tl+nS01e6/fpuP8EkWhMr/CzfTIa&#10;VmoF/2fyEZDbBwAAAP//AwBQSwECLQAUAAYACAAAACEA2+H2y+4AAACFAQAAEwAAAAAAAAAAAAAA&#10;AAAAAAAAW0NvbnRlbnRfVHlwZXNdLnhtbFBLAQItABQABgAIAAAAIQBa9CxbvwAAABUBAAALAAAA&#10;AAAAAAAAAAAAAB8BAABfcmVscy8ucmVsc1BLAQItABQABgAIAAAAIQBRueViwgAAANwAAAAPAAAA&#10;AAAAAAAAAAAAAAcCAABkcnMvZG93bnJldi54bWxQSwUGAAAAAAMAAwC3AAAA9gIAAAAA&#10;" filled="f" stroked="f">
                  <v:textbox style="mso-fit-shape-to-text:t" inset="0,0,0,0">
                    <w:txbxContent>
                      <w:p w14:paraId="53A8119D" w14:textId="77777777" w:rsidR="00F35BE2" w:rsidRDefault="00F35BE2" w:rsidP="007751B0">
                        <w:r>
                          <w:rPr>
                            <w:rFonts w:ascii="Arial" w:hAnsi="Arial" w:cs="Arial"/>
                            <w:color w:val="000000"/>
                            <w:sz w:val="14"/>
                            <w:szCs w:val="14"/>
                          </w:rPr>
                          <w:t xml:space="preserve">Contract comercial </w:t>
                        </w:r>
                      </w:p>
                    </w:txbxContent>
                  </v:textbox>
                </v:rect>
                <v:rect id="Rectangle 627" o:spid="_x0000_s1105" style="position:absolute;left:15093;top:16053;width:5607;height:1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dXvgAAANwAAAAPAAAAZHJzL2Rvd25yZXYueG1sRE/NisIw&#10;EL4L+w5hFrytiXtYpRpFRGFZT2ofYEjGpthMShPb+vbmsODx4/tfb0ffiJ66WAfWMJ8pEMQm2Jor&#10;DeX1+LUEEROyxSYwaXhShO3mY7LGwoaBz9RfUiVyCMcCNbiU2kLKaBx5jLPQEmfuFjqPKcOukrbD&#10;IYf7Rn4r9SM91pwbHLa0d2Tul4fXcP873foDlU/japPs8RoUDUHr6ee4W4FINKa3+N/9azUsVF6b&#10;z+QjIDcvAAAA//8DAFBLAQItABQABgAIAAAAIQDb4fbL7gAAAIUBAAATAAAAAAAAAAAAAAAAAAAA&#10;AABbQ29udGVudF9UeXBlc10ueG1sUEsBAi0AFAAGAAgAAAAhAFr0LFu/AAAAFQEAAAsAAAAAAAAA&#10;AAAAAAAAHwEAAF9yZWxzLy5yZWxzUEsBAi0AFAAGAAgAAAAhAF4Al1e+AAAA3AAAAA8AAAAAAAAA&#10;AAAAAAAABwIAAGRycy9kb3ducmV2LnhtbFBLBQYAAAAAAwADALcAAADyAgAAAAA=&#10;" fillcolor="white [3212]" strokecolor="red" strokeweight=".05pt">
                  <v:stroke dashstyle="dashDot" joinstyle="round"/>
                </v:rect>
                <v:shape id="Freeform 628" o:spid="_x0000_s1106" style="position:absolute;left:18046;top:18624;width:3709;height:629;visibility:visible;mso-wrap-style:square;v-text-anchor:top" coordsize="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VGZxAAAANwAAAAPAAAAZHJzL2Rvd25yZXYueG1sRI/RagIx&#10;FETfC/2HcAu+FE3aYtTVKKVo65u6+gGXzXV3cXOzbKJu/74pFPo4zMwZZrHqXSNu1IXas4GXkQJB&#10;XHhbc2ngdNwMpyBCRLbYeCYD3xRgtXx8WGBm/Z0PdMtjKRKEQ4YGqhjbTMpQVOQwjHxLnLyz7xzG&#10;JLtS2g7vCe4a+aqUlg5rTgsVtvRRUXHJr87A/k03OX6ttbL+c6eft2N92I2NGTz173MQkfr4H/5r&#10;b62BiZrB75l0BOTyBwAA//8DAFBLAQItABQABgAIAAAAIQDb4fbL7gAAAIUBAAATAAAAAAAAAAAA&#10;AAAAAAAAAABbQ29udGVudF9UeXBlc10ueG1sUEsBAi0AFAAGAAgAAAAhAFr0LFu/AAAAFQEAAAsA&#10;AAAAAAAAAAAAAAAAHwEAAF9yZWxzLy5yZWxzUEsBAi0AFAAGAAgAAAAhAJ7lUZnEAAAA3AAAAA8A&#10;AAAAAAAAAAAAAAAABwIAAGRycy9kb3ducmV2LnhtbFBLBQYAAAAAAwADALcAAAD4AgAAAAA=&#10;" path="m,43r363,l363,55,,55,,43xm346,r99,49l346,99,346,xe" fillcolor="white [3212]" strokecolor="red" strokeweight=".05pt">
                  <v:stroke dashstyle="dashDot"/>
                  <v:path arrowok="t" o:connecttype="custom" o:connectlocs="0,27305;302505,27305;302505,34925;0,34925;0,27305;288339,0;370840,31115;288339,62865;288339,0" o:connectangles="0,0,0,0,0,0,0,0,0"/>
                  <o:lock v:ext="edit" verticies="t"/>
                </v:shape>
                <v:rect id="Rectangle 188" o:spid="_x0000_s1107" style="position:absolute;left:35800;top:4955;width:8891;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11xgAAANwAAAAPAAAAZHJzL2Rvd25yZXYueG1sRI9Ba8JA&#10;EIXvBf/DMoKXohsDthJdRcSCgpdaBY9Ddkyi2dmQ3Wr8986h0NsM781738yXnavVndpQeTYwHiWg&#10;iHNvKy4MHH++hlNQISJbrD2TgScFWC56b3PMrH/wN90PsVASwiFDA2WMTaZ1yEtyGEa+IRbt4luH&#10;Uda20LbFh4S7WqdJ8qEdViwNJTa0Lim/HX6dgfR6Om+faegm+/N7vtqdNrvPamPMoN+tZqAidfHf&#10;/He9tYI/FVp5RibQixcAAAD//wMAUEsBAi0AFAAGAAgAAAAhANvh9svuAAAAhQEAABMAAAAAAAAA&#10;AAAAAAAAAAAAAFtDb250ZW50X1R5cGVzXS54bWxQSwECLQAUAAYACAAAACEAWvQsW78AAAAVAQAA&#10;CwAAAAAAAAAAAAAAAAAfAQAAX3JlbHMvLnJlbHNQSwECLQAUAAYACAAAACEAVzZ9dcYAAADcAAAA&#10;DwAAAAAAAAAAAAAAAAAHAgAAZHJzL2Rvd25yZXYueG1sUEsFBgAAAAADAAMAtwAAAPoCAAAAAA==&#10;" fillcolor="black" strokeweight=".05pt">
                  <v:stroke joinstyle="round"/>
                </v:rect>
                <w10:anchorlock/>
              </v:group>
            </w:pict>
          </mc:Fallback>
        </mc:AlternateContent>
      </w:r>
    </w:p>
    <w:p w14:paraId="3E9FDDC3" w14:textId="55E7CFA7" w:rsidR="00150885" w:rsidRPr="002755EF" w:rsidRDefault="00150885" w:rsidP="00EA18B1">
      <w:pPr>
        <w:pStyle w:val="Caption"/>
        <w:spacing w:after="120"/>
        <w:jc w:val="center"/>
        <w:rPr>
          <w:rFonts w:ascii="Times New Roman" w:hAnsi="Times New Roman"/>
        </w:rPr>
      </w:pPr>
      <w:r w:rsidRPr="002755EF">
        <w:rPr>
          <w:rFonts w:ascii="Times New Roman" w:hAnsi="Times New Roman"/>
        </w:rPr>
        <w:t xml:space="preserve">Figura </w:t>
      </w:r>
      <w:r w:rsidR="006578C9" w:rsidRPr="002755EF">
        <w:rPr>
          <w:rFonts w:ascii="Times New Roman" w:hAnsi="Times New Roman"/>
        </w:rPr>
        <w:t>4</w:t>
      </w:r>
      <w:r w:rsidRPr="002755EF">
        <w:rPr>
          <w:rFonts w:ascii="Times New Roman" w:hAnsi="Times New Roman"/>
        </w:rPr>
        <w:t xml:space="preserve"> – Schema mecanismului de plată</w:t>
      </w:r>
    </w:p>
    <w:p w14:paraId="11071977" w14:textId="77777777" w:rsidR="0052001A" w:rsidRPr="002755EF" w:rsidRDefault="0052001A" w:rsidP="00EA18B1">
      <w:pPr>
        <w:spacing w:after="120"/>
      </w:pPr>
      <w:r w:rsidRPr="002755EF">
        <w:t>Principiul compunerii acestor fluxuri financiare este reprezentat de “dimensionarea corectă a fiecărui flux financiar astfel încât toate interesele entităţilor implicate în cadrul sistemului integrat să fie susţinute iar condiţiile legale să fie îndeplinite”.</w:t>
      </w:r>
    </w:p>
    <w:p w14:paraId="5868AF03" w14:textId="77777777" w:rsidR="0052001A" w:rsidRPr="002755EF" w:rsidRDefault="0052001A" w:rsidP="00EA18B1">
      <w:pPr>
        <w:spacing w:after="120"/>
      </w:pPr>
      <w:r w:rsidRPr="002755EF">
        <w:t xml:space="preserve">Sistemul de taxare propus ar trebui testat de beneficiar împreună cu factorii implicaţi în acest flux financiar. </w:t>
      </w:r>
    </w:p>
    <w:p w14:paraId="2634EC92" w14:textId="491FC9BE" w:rsidR="00671D6B" w:rsidRPr="002755EF" w:rsidRDefault="00671D6B" w:rsidP="00EA18B1">
      <w:pPr>
        <w:pStyle w:val="OTSubCap"/>
        <w:spacing w:before="0" w:after="120"/>
        <w:ind w:left="1440"/>
        <w:rPr>
          <w:rFonts w:ascii="Times New Roman" w:hAnsi="Times New Roman" w:cs="Times New Roman"/>
          <w:bCs w:val="0"/>
          <w:lang w:eastAsia="de-DE"/>
        </w:rPr>
      </w:pPr>
      <w:bookmarkStart w:id="274" w:name="_Toc77686691"/>
      <w:r w:rsidRPr="002755EF">
        <w:rPr>
          <w:rFonts w:ascii="Times New Roman" w:hAnsi="Times New Roman" w:cs="Times New Roman"/>
        </w:rPr>
        <w:t>I</w:t>
      </w:r>
      <w:r w:rsidRPr="002755EF">
        <w:rPr>
          <w:rFonts w:ascii="Times New Roman" w:hAnsi="Times New Roman" w:cs="Times New Roman"/>
          <w:bCs w:val="0"/>
          <w:lang w:eastAsia="de-DE"/>
        </w:rPr>
        <w:t>NVESTITII PUSE LA DISPOZITIE DE AUTORITATEA CONTRACTANTĂ</w:t>
      </w:r>
      <w:bookmarkEnd w:id="274"/>
    </w:p>
    <w:p w14:paraId="1FB3F1B6" w14:textId="77777777" w:rsidR="00671D6B" w:rsidRPr="002755EF" w:rsidRDefault="00671D6B" w:rsidP="00EA18B1">
      <w:pPr>
        <w:spacing w:after="120"/>
        <w:rPr>
          <w:b/>
          <w:bCs/>
          <w:szCs w:val="24"/>
          <w:u w:val="single"/>
          <w:lang w:eastAsia="de-DE"/>
        </w:rPr>
      </w:pPr>
      <w:r w:rsidRPr="002755EF">
        <w:rPr>
          <w:b/>
          <w:bCs/>
          <w:szCs w:val="24"/>
          <w:u w:val="single"/>
          <w:lang w:eastAsia="de-DE"/>
        </w:rPr>
        <w:t>Staţii de transfer a deşeurilor</w:t>
      </w:r>
    </w:p>
    <w:p w14:paraId="080C2562" w14:textId="77777777" w:rsidR="00671D6B" w:rsidRPr="002755EF" w:rsidRDefault="00671D6B" w:rsidP="00EA18B1">
      <w:pPr>
        <w:numPr>
          <w:ilvl w:val="0"/>
          <w:numId w:val="4"/>
        </w:numPr>
        <w:spacing w:after="120"/>
      </w:pPr>
      <w:r w:rsidRPr="002755EF">
        <w:t>Staţia de transfer Rădăuţi – 40.575 tone/an;</w:t>
      </w:r>
    </w:p>
    <w:p w14:paraId="5502DBDE" w14:textId="77777777" w:rsidR="00671D6B" w:rsidRPr="002755EF" w:rsidRDefault="00671D6B" w:rsidP="00EA18B1">
      <w:pPr>
        <w:numPr>
          <w:ilvl w:val="0"/>
          <w:numId w:val="4"/>
        </w:numPr>
        <w:spacing w:after="120"/>
      </w:pPr>
      <w:r w:rsidRPr="002755EF">
        <w:t>Staţia de transfer Gura Humorului – 16.681 tone/an;</w:t>
      </w:r>
    </w:p>
    <w:p w14:paraId="69B9C77C" w14:textId="77777777" w:rsidR="00671D6B" w:rsidRPr="002755EF" w:rsidRDefault="00671D6B" w:rsidP="00EA18B1">
      <w:pPr>
        <w:numPr>
          <w:ilvl w:val="0"/>
          <w:numId w:val="4"/>
        </w:numPr>
        <w:spacing w:after="120"/>
      </w:pPr>
      <w:r w:rsidRPr="002755EF">
        <w:t>Staţia de transfer Fălticeni – 27.544 tone/an;</w:t>
      </w:r>
    </w:p>
    <w:p w14:paraId="1726D935" w14:textId="77777777" w:rsidR="00671D6B" w:rsidRPr="002755EF" w:rsidRDefault="00671D6B" w:rsidP="00EA18B1">
      <w:pPr>
        <w:numPr>
          <w:ilvl w:val="0"/>
          <w:numId w:val="4"/>
        </w:numPr>
        <w:spacing w:after="120"/>
      </w:pPr>
      <w:r w:rsidRPr="002755EF">
        <w:t>Staţia de transfer Câmpulung Moldovenesc – 11.197 tone/an;</w:t>
      </w:r>
    </w:p>
    <w:p w14:paraId="48679514" w14:textId="77777777" w:rsidR="00671D6B" w:rsidRPr="002755EF" w:rsidRDefault="00671D6B" w:rsidP="00EA18B1">
      <w:pPr>
        <w:numPr>
          <w:ilvl w:val="0"/>
          <w:numId w:val="4"/>
        </w:numPr>
        <w:spacing w:after="120"/>
      </w:pPr>
      <w:r w:rsidRPr="002755EF">
        <w:t>Staţia de transfer Vatra Dornei – 11.787 tone/an.</w:t>
      </w:r>
    </w:p>
    <w:p w14:paraId="48CEFD67" w14:textId="77777777" w:rsidR="00671D6B" w:rsidRPr="002755EF" w:rsidRDefault="00671D6B" w:rsidP="00EA18B1">
      <w:pPr>
        <w:spacing w:after="120"/>
      </w:pPr>
      <w:r w:rsidRPr="002755EF">
        <w:t>Fiecare staţie de transfer include pe lângă zona de transfer şi un centru (platformă publică) de colectare fluxuri speciale de deşeuri (deşeuri voluminoase, deşeuri periculoase menajere şi DEEE).</w:t>
      </w:r>
    </w:p>
    <w:p w14:paraId="47DC29CA" w14:textId="5B78726D" w:rsidR="00671D6B" w:rsidRPr="002755EF" w:rsidRDefault="00671D6B" w:rsidP="00EA18B1">
      <w:pPr>
        <w:spacing w:after="120"/>
      </w:pPr>
      <w:r w:rsidRPr="002755EF">
        <w:t xml:space="preserve">Extinderea staţiilor de transfer existente (Gura Humorului şi Vatra Dornei) s-a realizat în fapt prin construirea acestor centre (platforme publice) de colectare fluxuri speciale de deşeuri. Se face menţiunea că centrul de colectare de la Vatra Dornei este construit pe un amplasament diferit de cel al staţiei de transfer. </w:t>
      </w:r>
    </w:p>
    <w:p w14:paraId="643C0E43" w14:textId="77777777" w:rsidR="00671D6B" w:rsidRPr="002755EF" w:rsidRDefault="00671D6B" w:rsidP="00EA18B1">
      <w:pPr>
        <w:spacing w:after="120"/>
        <w:rPr>
          <w:b/>
          <w:bCs/>
          <w:szCs w:val="24"/>
          <w:u w:val="single"/>
        </w:rPr>
      </w:pPr>
      <w:r w:rsidRPr="002755EF">
        <w:rPr>
          <w:b/>
          <w:bCs/>
          <w:szCs w:val="24"/>
          <w:u w:val="single"/>
        </w:rPr>
        <w:t xml:space="preserve">Echipamente pentru colectarea deşeurilor reziduale </w:t>
      </w:r>
    </w:p>
    <w:p w14:paraId="6EFBFF0C" w14:textId="5BF9E02A" w:rsidR="00671D6B" w:rsidRPr="002755EF" w:rsidRDefault="00671D6B" w:rsidP="003C18C4">
      <w:pPr>
        <w:spacing w:after="120"/>
        <w:rPr>
          <w:szCs w:val="24"/>
        </w:rPr>
      </w:pPr>
      <w:r w:rsidRPr="002755EF">
        <w:rPr>
          <w:szCs w:val="24"/>
        </w:rPr>
        <w:t xml:space="preserve">Pentru colectarea deşeurilor reziduale, prin proiect au fost achiziţionate 1.186 containere metalice de 1,1 mc pentru mediul urban şi 3.730 containere de 1,1 mc pentru mediul rural. Distribuția acestor containere pe fiecare UAT este prezentată în tabelul </w:t>
      </w:r>
      <w:r w:rsidR="00D659DF">
        <w:rPr>
          <w:szCs w:val="24"/>
        </w:rPr>
        <w:t>15</w:t>
      </w:r>
      <w:r w:rsidRPr="002755EF">
        <w:rPr>
          <w:szCs w:val="24"/>
        </w:rPr>
        <w:t>.</w:t>
      </w:r>
    </w:p>
    <w:p w14:paraId="54745FFA" w14:textId="77777777" w:rsidR="00671D6B" w:rsidRPr="002755EF" w:rsidRDefault="00671D6B" w:rsidP="003C18C4">
      <w:pPr>
        <w:spacing w:after="120"/>
        <w:rPr>
          <w:b/>
          <w:bCs/>
          <w:szCs w:val="24"/>
          <w:u w:val="single"/>
        </w:rPr>
      </w:pPr>
      <w:r w:rsidRPr="002755EF">
        <w:rPr>
          <w:b/>
          <w:bCs/>
          <w:szCs w:val="24"/>
          <w:u w:val="single"/>
        </w:rPr>
        <w:t>Echipamente pentru colectarea separată a deşeurilor reciclabile</w:t>
      </w:r>
    </w:p>
    <w:p w14:paraId="0F92D3F6" w14:textId="77777777" w:rsidR="00671D6B" w:rsidRPr="002755EF" w:rsidRDefault="00671D6B" w:rsidP="003C18C4">
      <w:pPr>
        <w:spacing w:after="120"/>
      </w:pPr>
      <w:r w:rsidRPr="002755EF">
        <w:lastRenderedPageBreak/>
        <w:t xml:space="preserve">Pentru colectarea deşeurilor reciclabile, prin proiect s-au achiziţionat 926 containere pentru mediul urban (246 containere pentru colectarea deşeurilor de hârtie şi carton, 480 containere pentru colectarea deşeurilor de plastic şi metal şi 200 containere pentru colectarea deşeurilor de sticlă) şi 1.520 containere pentru mediul rural (802 containere pentru plastic şi metal şi 718 containere pentru sticlă). </w:t>
      </w:r>
    </w:p>
    <w:p w14:paraId="2BB45332" w14:textId="77777777" w:rsidR="00671D6B" w:rsidRPr="002755EF" w:rsidRDefault="00671D6B" w:rsidP="003C18C4">
      <w:pPr>
        <w:spacing w:after="120"/>
        <w:rPr>
          <w:b/>
          <w:bCs/>
          <w:szCs w:val="24"/>
          <w:u w:val="single"/>
          <w:lang w:eastAsia="de-DE"/>
        </w:rPr>
      </w:pPr>
      <w:r w:rsidRPr="002755EF">
        <w:rPr>
          <w:b/>
          <w:bCs/>
          <w:szCs w:val="24"/>
          <w:u w:val="single"/>
          <w:lang w:eastAsia="de-DE"/>
        </w:rPr>
        <w:t>Platformele de colectare a deșeurilor reziduale și reciclabile</w:t>
      </w:r>
    </w:p>
    <w:p w14:paraId="3FE87A5C" w14:textId="77777777" w:rsidR="00671D6B" w:rsidRPr="002755EF" w:rsidRDefault="00671D6B" w:rsidP="003C18C4">
      <w:pPr>
        <w:spacing w:after="120"/>
        <w:rPr>
          <w:szCs w:val="24"/>
          <w:lang w:eastAsia="de-DE"/>
        </w:rPr>
      </w:pPr>
      <w:r w:rsidRPr="002755EF">
        <w:rPr>
          <w:szCs w:val="24"/>
          <w:lang w:eastAsia="de-DE"/>
        </w:rPr>
        <w:t>Prin proiect au fost, de asemenea construite și platformele de colectare pe care vor fi amplasate containerele pentru deșeuri reziduale și reciclabile.</w:t>
      </w:r>
    </w:p>
    <w:p w14:paraId="54AAE30D" w14:textId="358AF975" w:rsidR="00671D6B" w:rsidRPr="002755EF" w:rsidRDefault="00671D6B" w:rsidP="003C18C4">
      <w:pPr>
        <w:spacing w:after="120"/>
        <w:rPr>
          <w:szCs w:val="24"/>
          <w:lang w:eastAsia="de-DE"/>
        </w:rPr>
      </w:pPr>
      <w:r w:rsidRPr="002755EF">
        <w:rPr>
          <w:szCs w:val="24"/>
          <w:lang w:eastAsia="de-DE"/>
        </w:rPr>
        <w:t xml:space="preserve">Astfel, au fost construite un total de 1.242 platforme (341 în mediul urban și 901 în mediul rural) de diferite dimensiuni, care să pemită amplasarea unui container (22 platforme), a 2 containere (67 platforme), a 3 containere (107 platforme), a 4 containere (193 platforme) și a 5-6 containere (853 platforme). </w:t>
      </w:r>
    </w:p>
    <w:p w14:paraId="7314CF60" w14:textId="77777777" w:rsidR="00671D6B" w:rsidRPr="002755EF" w:rsidRDefault="00671D6B" w:rsidP="003C18C4">
      <w:pPr>
        <w:spacing w:after="120"/>
        <w:rPr>
          <w:b/>
          <w:bCs/>
          <w:szCs w:val="24"/>
          <w:u w:val="single"/>
        </w:rPr>
      </w:pPr>
      <w:r w:rsidRPr="002755EF">
        <w:rPr>
          <w:b/>
          <w:bCs/>
          <w:szCs w:val="24"/>
          <w:u w:val="single"/>
        </w:rPr>
        <w:t>Echipamente pentru colectarea separată a fluxurilor speciale de deşeuri</w:t>
      </w:r>
    </w:p>
    <w:p w14:paraId="0064830D" w14:textId="0FC91DE4" w:rsidR="00671D6B" w:rsidRPr="002755EF" w:rsidRDefault="00671D6B" w:rsidP="003C18C4">
      <w:pPr>
        <w:spacing w:after="120"/>
        <w:rPr>
          <w:szCs w:val="24"/>
        </w:rPr>
      </w:pPr>
      <w:r w:rsidRPr="002755EF">
        <w:rPr>
          <w:szCs w:val="24"/>
        </w:rPr>
        <w:t>Pe amplasamentele celor 3 staţii de transfer construite prin Proiect (Rădăuţi, Fălticeni şi Câmpulung Moldovenesc), al staţiei de transfer existente Gura Humorului, precum şi pe un amplasament nou în Vatra Dornei, sunt amenajate centre (platforme publice) de colectare separată pentru fluxurile speciale de deşeuri – deşeuri periculoase menajere, deşeuri voluminoase şi deşeuri de echipamente electrice şi electronice. În tabelul de mai jos este prezentată dotarea fiecărui centru în parte.</w:t>
      </w:r>
    </w:p>
    <w:p w14:paraId="318C5FBD" w14:textId="77777777" w:rsidR="0003105D" w:rsidRPr="002755EF" w:rsidRDefault="0003105D" w:rsidP="003C18C4">
      <w:pPr>
        <w:spacing w:after="120"/>
        <w:rPr>
          <w:szCs w:val="24"/>
        </w:rPr>
      </w:pPr>
    </w:p>
    <w:p w14:paraId="2B042FDD" w14:textId="22BAAD2F" w:rsidR="00671D6B" w:rsidRPr="002755EF" w:rsidRDefault="00026910" w:rsidP="00026910">
      <w:pPr>
        <w:pStyle w:val="Caption"/>
        <w:rPr>
          <w:rFonts w:ascii="Times New Roman" w:hAnsi="Times New Roman"/>
          <w:sz w:val="22"/>
          <w:szCs w:val="22"/>
        </w:rPr>
      </w:pPr>
      <w:r w:rsidRPr="002755EF">
        <w:rPr>
          <w:rFonts w:ascii="Times New Roman" w:hAnsi="Times New Roman"/>
        </w:rPr>
        <w:t xml:space="preserve">Tabel </w:t>
      </w:r>
      <w:r w:rsidRPr="002755EF">
        <w:rPr>
          <w:rFonts w:ascii="Times New Roman" w:hAnsi="Times New Roman"/>
        </w:rPr>
        <w:fldChar w:fldCharType="begin"/>
      </w:r>
      <w:r w:rsidRPr="002755EF">
        <w:rPr>
          <w:rFonts w:ascii="Times New Roman" w:hAnsi="Times New Roman"/>
        </w:rPr>
        <w:instrText xml:space="preserve"> SEQ Tabel \* ARABIC </w:instrText>
      </w:r>
      <w:r w:rsidRPr="002755EF">
        <w:rPr>
          <w:rFonts w:ascii="Times New Roman" w:hAnsi="Times New Roman"/>
        </w:rPr>
        <w:fldChar w:fldCharType="separate"/>
      </w:r>
      <w:r w:rsidR="00541B9F">
        <w:rPr>
          <w:rFonts w:ascii="Times New Roman" w:hAnsi="Times New Roman"/>
          <w:noProof/>
        </w:rPr>
        <w:t>32</w:t>
      </w:r>
      <w:r w:rsidRPr="002755EF">
        <w:rPr>
          <w:rFonts w:ascii="Times New Roman" w:hAnsi="Times New Roman"/>
        </w:rPr>
        <w:fldChar w:fldCharType="end"/>
      </w:r>
      <w:r w:rsidRPr="002755EF">
        <w:rPr>
          <w:rFonts w:ascii="Times New Roman" w:hAnsi="Times New Roman"/>
        </w:rPr>
        <w:t xml:space="preserve"> - </w:t>
      </w:r>
      <w:r w:rsidR="00671D6B" w:rsidRPr="002755EF">
        <w:rPr>
          <w:rFonts w:ascii="Times New Roman" w:hAnsi="Times New Roman"/>
          <w:sz w:val="22"/>
          <w:szCs w:val="22"/>
        </w:rPr>
        <w:t>Dotarea centrelor de colectare a fluxurilor speciale de deşeuri</w:t>
      </w:r>
    </w:p>
    <w:p w14:paraId="7CC07828" w14:textId="77777777" w:rsidR="0003105D" w:rsidRPr="002755EF" w:rsidRDefault="0003105D" w:rsidP="000310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551"/>
        <w:gridCol w:w="2268"/>
        <w:gridCol w:w="1315"/>
      </w:tblGrid>
      <w:tr w:rsidR="00671D6B" w:rsidRPr="002755EF" w14:paraId="093368AD" w14:textId="77777777" w:rsidTr="0003105D">
        <w:trPr>
          <w:trHeight w:val="57"/>
        </w:trPr>
        <w:tc>
          <w:tcPr>
            <w:tcW w:w="3256" w:type="dxa"/>
            <w:vMerge w:val="restart"/>
            <w:shd w:val="clear" w:color="auto" w:fill="D9D9D9" w:themeFill="background1" w:themeFillShade="D9"/>
            <w:vAlign w:val="center"/>
          </w:tcPr>
          <w:p w14:paraId="5AACF638" w14:textId="77777777" w:rsidR="00671D6B" w:rsidRPr="002755EF" w:rsidRDefault="00671D6B" w:rsidP="002119D8">
            <w:pPr>
              <w:jc w:val="center"/>
              <w:rPr>
                <w:b/>
                <w:bCs/>
                <w:szCs w:val="24"/>
              </w:rPr>
            </w:pPr>
            <w:r w:rsidRPr="002755EF">
              <w:rPr>
                <w:b/>
                <w:bCs/>
                <w:szCs w:val="24"/>
              </w:rPr>
              <w:t>Staţie de transfer</w:t>
            </w:r>
          </w:p>
        </w:tc>
        <w:tc>
          <w:tcPr>
            <w:tcW w:w="6134" w:type="dxa"/>
            <w:gridSpan w:val="3"/>
            <w:shd w:val="clear" w:color="auto" w:fill="D9D9D9" w:themeFill="background1" w:themeFillShade="D9"/>
            <w:vAlign w:val="center"/>
          </w:tcPr>
          <w:p w14:paraId="386EAEC4" w14:textId="77777777" w:rsidR="00671D6B" w:rsidRPr="002755EF" w:rsidRDefault="00671D6B" w:rsidP="002119D8">
            <w:pPr>
              <w:jc w:val="center"/>
              <w:rPr>
                <w:b/>
                <w:bCs/>
                <w:szCs w:val="24"/>
              </w:rPr>
            </w:pPr>
            <w:r w:rsidRPr="002755EF">
              <w:rPr>
                <w:b/>
                <w:bCs/>
                <w:szCs w:val="24"/>
              </w:rPr>
              <w:t>Număr containere</w:t>
            </w:r>
          </w:p>
        </w:tc>
      </w:tr>
      <w:tr w:rsidR="00671D6B" w:rsidRPr="002755EF" w14:paraId="620E7F02" w14:textId="77777777" w:rsidTr="0003105D">
        <w:trPr>
          <w:trHeight w:val="57"/>
        </w:trPr>
        <w:tc>
          <w:tcPr>
            <w:tcW w:w="3256" w:type="dxa"/>
            <w:vMerge/>
            <w:shd w:val="clear" w:color="auto" w:fill="D9D9D9" w:themeFill="background1" w:themeFillShade="D9"/>
            <w:vAlign w:val="center"/>
          </w:tcPr>
          <w:p w14:paraId="144375AA" w14:textId="77777777" w:rsidR="00671D6B" w:rsidRPr="002755EF" w:rsidRDefault="00671D6B" w:rsidP="002119D8">
            <w:pPr>
              <w:jc w:val="center"/>
              <w:rPr>
                <w:b/>
                <w:bCs/>
                <w:szCs w:val="24"/>
              </w:rPr>
            </w:pPr>
          </w:p>
        </w:tc>
        <w:tc>
          <w:tcPr>
            <w:tcW w:w="2551" w:type="dxa"/>
            <w:shd w:val="clear" w:color="auto" w:fill="D9D9D9" w:themeFill="background1" w:themeFillShade="D9"/>
            <w:vAlign w:val="center"/>
          </w:tcPr>
          <w:p w14:paraId="7B05B2CD" w14:textId="77777777" w:rsidR="00671D6B" w:rsidRPr="002755EF" w:rsidRDefault="00671D6B" w:rsidP="002119D8">
            <w:pPr>
              <w:jc w:val="center"/>
              <w:rPr>
                <w:b/>
                <w:bCs/>
                <w:szCs w:val="24"/>
              </w:rPr>
            </w:pPr>
            <w:r w:rsidRPr="002755EF">
              <w:rPr>
                <w:b/>
                <w:bCs/>
                <w:szCs w:val="24"/>
              </w:rPr>
              <w:t>Deşeuri periculoase</w:t>
            </w:r>
          </w:p>
        </w:tc>
        <w:tc>
          <w:tcPr>
            <w:tcW w:w="2268" w:type="dxa"/>
            <w:shd w:val="clear" w:color="auto" w:fill="D9D9D9" w:themeFill="background1" w:themeFillShade="D9"/>
            <w:vAlign w:val="center"/>
          </w:tcPr>
          <w:p w14:paraId="24A95D95" w14:textId="77777777" w:rsidR="00671D6B" w:rsidRPr="002755EF" w:rsidRDefault="00671D6B" w:rsidP="002119D8">
            <w:pPr>
              <w:jc w:val="center"/>
              <w:rPr>
                <w:b/>
                <w:bCs/>
                <w:szCs w:val="24"/>
              </w:rPr>
            </w:pPr>
            <w:r w:rsidRPr="002755EF">
              <w:rPr>
                <w:b/>
                <w:bCs/>
                <w:szCs w:val="24"/>
              </w:rPr>
              <w:t>Deşeuri voluminoase</w:t>
            </w:r>
          </w:p>
        </w:tc>
        <w:tc>
          <w:tcPr>
            <w:tcW w:w="1315" w:type="dxa"/>
            <w:shd w:val="clear" w:color="auto" w:fill="D9D9D9" w:themeFill="background1" w:themeFillShade="D9"/>
            <w:vAlign w:val="center"/>
          </w:tcPr>
          <w:p w14:paraId="1077E164" w14:textId="2E7DFC2F" w:rsidR="00671D6B" w:rsidRPr="002755EF" w:rsidRDefault="00671D6B" w:rsidP="002119D8">
            <w:pPr>
              <w:jc w:val="center"/>
              <w:rPr>
                <w:b/>
                <w:bCs/>
                <w:szCs w:val="24"/>
              </w:rPr>
            </w:pPr>
            <w:r w:rsidRPr="002755EF">
              <w:rPr>
                <w:b/>
                <w:bCs/>
                <w:szCs w:val="24"/>
              </w:rPr>
              <w:t>DEEE</w:t>
            </w:r>
          </w:p>
        </w:tc>
      </w:tr>
      <w:tr w:rsidR="00671D6B" w:rsidRPr="002755EF" w14:paraId="37B37A22" w14:textId="77777777" w:rsidTr="002119D8">
        <w:trPr>
          <w:trHeight w:val="57"/>
        </w:trPr>
        <w:tc>
          <w:tcPr>
            <w:tcW w:w="3256" w:type="dxa"/>
          </w:tcPr>
          <w:p w14:paraId="612B6D14" w14:textId="77777777" w:rsidR="00671D6B" w:rsidRPr="002755EF" w:rsidRDefault="00671D6B" w:rsidP="002119D8">
            <w:pPr>
              <w:rPr>
                <w:szCs w:val="24"/>
              </w:rPr>
            </w:pPr>
            <w:r w:rsidRPr="002755EF">
              <w:rPr>
                <w:szCs w:val="24"/>
              </w:rPr>
              <w:t>Rădăuţi</w:t>
            </w:r>
          </w:p>
        </w:tc>
        <w:tc>
          <w:tcPr>
            <w:tcW w:w="2551" w:type="dxa"/>
            <w:vAlign w:val="center"/>
          </w:tcPr>
          <w:p w14:paraId="5A04940C" w14:textId="77777777" w:rsidR="00671D6B" w:rsidRPr="002755EF" w:rsidRDefault="00671D6B" w:rsidP="002119D8">
            <w:pPr>
              <w:jc w:val="center"/>
              <w:rPr>
                <w:szCs w:val="24"/>
              </w:rPr>
            </w:pPr>
            <w:r w:rsidRPr="002755EF">
              <w:rPr>
                <w:szCs w:val="24"/>
              </w:rPr>
              <w:t>1</w:t>
            </w:r>
          </w:p>
        </w:tc>
        <w:tc>
          <w:tcPr>
            <w:tcW w:w="2268" w:type="dxa"/>
            <w:vAlign w:val="center"/>
          </w:tcPr>
          <w:p w14:paraId="7CB06CE4" w14:textId="77777777" w:rsidR="00671D6B" w:rsidRPr="002755EF" w:rsidRDefault="00671D6B" w:rsidP="002119D8">
            <w:pPr>
              <w:jc w:val="center"/>
              <w:rPr>
                <w:szCs w:val="24"/>
              </w:rPr>
            </w:pPr>
            <w:r w:rsidRPr="002755EF">
              <w:rPr>
                <w:szCs w:val="24"/>
              </w:rPr>
              <w:t>4</w:t>
            </w:r>
          </w:p>
        </w:tc>
        <w:tc>
          <w:tcPr>
            <w:tcW w:w="1315" w:type="dxa"/>
            <w:vAlign w:val="center"/>
          </w:tcPr>
          <w:p w14:paraId="174E738C" w14:textId="77777777" w:rsidR="00671D6B" w:rsidRPr="002755EF" w:rsidRDefault="00671D6B" w:rsidP="002119D8">
            <w:pPr>
              <w:jc w:val="center"/>
              <w:rPr>
                <w:szCs w:val="24"/>
              </w:rPr>
            </w:pPr>
            <w:r w:rsidRPr="002755EF">
              <w:rPr>
                <w:szCs w:val="24"/>
              </w:rPr>
              <w:t>4</w:t>
            </w:r>
          </w:p>
        </w:tc>
      </w:tr>
      <w:tr w:rsidR="00671D6B" w:rsidRPr="002755EF" w14:paraId="56F5E186" w14:textId="77777777" w:rsidTr="002119D8">
        <w:trPr>
          <w:trHeight w:val="57"/>
        </w:trPr>
        <w:tc>
          <w:tcPr>
            <w:tcW w:w="3256" w:type="dxa"/>
          </w:tcPr>
          <w:p w14:paraId="7B612DA2" w14:textId="77777777" w:rsidR="00671D6B" w:rsidRPr="002755EF" w:rsidRDefault="00671D6B" w:rsidP="002119D8">
            <w:pPr>
              <w:rPr>
                <w:szCs w:val="24"/>
              </w:rPr>
            </w:pPr>
            <w:r w:rsidRPr="002755EF">
              <w:rPr>
                <w:szCs w:val="24"/>
              </w:rPr>
              <w:t>Fălticeni</w:t>
            </w:r>
          </w:p>
        </w:tc>
        <w:tc>
          <w:tcPr>
            <w:tcW w:w="2551" w:type="dxa"/>
            <w:vAlign w:val="center"/>
          </w:tcPr>
          <w:p w14:paraId="5A20A466" w14:textId="77777777" w:rsidR="00671D6B" w:rsidRPr="002755EF" w:rsidRDefault="00671D6B" w:rsidP="002119D8">
            <w:pPr>
              <w:jc w:val="center"/>
              <w:rPr>
                <w:szCs w:val="24"/>
              </w:rPr>
            </w:pPr>
            <w:r w:rsidRPr="002755EF">
              <w:rPr>
                <w:szCs w:val="24"/>
              </w:rPr>
              <w:t>1</w:t>
            </w:r>
          </w:p>
        </w:tc>
        <w:tc>
          <w:tcPr>
            <w:tcW w:w="2268" w:type="dxa"/>
            <w:vAlign w:val="center"/>
          </w:tcPr>
          <w:p w14:paraId="314FC355" w14:textId="77777777" w:rsidR="00671D6B" w:rsidRPr="002755EF" w:rsidRDefault="00671D6B" w:rsidP="002119D8">
            <w:pPr>
              <w:jc w:val="center"/>
              <w:rPr>
                <w:szCs w:val="24"/>
              </w:rPr>
            </w:pPr>
            <w:r w:rsidRPr="002755EF">
              <w:rPr>
                <w:szCs w:val="24"/>
              </w:rPr>
              <w:t>2</w:t>
            </w:r>
          </w:p>
        </w:tc>
        <w:tc>
          <w:tcPr>
            <w:tcW w:w="1315" w:type="dxa"/>
            <w:vAlign w:val="center"/>
          </w:tcPr>
          <w:p w14:paraId="5C056B65" w14:textId="77777777" w:rsidR="00671D6B" w:rsidRPr="002755EF" w:rsidRDefault="00671D6B" w:rsidP="002119D8">
            <w:pPr>
              <w:jc w:val="center"/>
              <w:rPr>
                <w:szCs w:val="24"/>
              </w:rPr>
            </w:pPr>
            <w:r w:rsidRPr="002755EF">
              <w:rPr>
                <w:szCs w:val="24"/>
              </w:rPr>
              <w:t>2</w:t>
            </w:r>
          </w:p>
        </w:tc>
      </w:tr>
      <w:tr w:rsidR="00671D6B" w:rsidRPr="002755EF" w14:paraId="4A94FA80" w14:textId="77777777" w:rsidTr="002119D8">
        <w:trPr>
          <w:trHeight w:val="57"/>
        </w:trPr>
        <w:tc>
          <w:tcPr>
            <w:tcW w:w="3256" w:type="dxa"/>
          </w:tcPr>
          <w:p w14:paraId="31D9B7BC" w14:textId="77777777" w:rsidR="00671D6B" w:rsidRPr="002755EF" w:rsidRDefault="00671D6B" w:rsidP="002119D8">
            <w:pPr>
              <w:rPr>
                <w:szCs w:val="24"/>
              </w:rPr>
            </w:pPr>
            <w:r w:rsidRPr="002755EF">
              <w:rPr>
                <w:szCs w:val="24"/>
              </w:rPr>
              <w:t>Câmpulung Moldovenesc</w:t>
            </w:r>
          </w:p>
        </w:tc>
        <w:tc>
          <w:tcPr>
            <w:tcW w:w="2551" w:type="dxa"/>
            <w:vAlign w:val="center"/>
          </w:tcPr>
          <w:p w14:paraId="086A69E9" w14:textId="77777777" w:rsidR="00671D6B" w:rsidRPr="002755EF" w:rsidRDefault="00671D6B" w:rsidP="002119D8">
            <w:pPr>
              <w:jc w:val="center"/>
              <w:rPr>
                <w:szCs w:val="24"/>
              </w:rPr>
            </w:pPr>
            <w:r w:rsidRPr="002755EF">
              <w:rPr>
                <w:szCs w:val="24"/>
              </w:rPr>
              <w:t>2</w:t>
            </w:r>
          </w:p>
        </w:tc>
        <w:tc>
          <w:tcPr>
            <w:tcW w:w="2268" w:type="dxa"/>
            <w:vAlign w:val="center"/>
          </w:tcPr>
          <w:p w14:paraId="756DD57A" w14:textId="77777777" w:rsidR="00671D6B" w:rsidRPr="002755EF" w:rsidRDefault="00671D6B" w:rsidP="002119D8">
            <w:pPr>
              <w:jc w:val="center"/>
              <w:rPr>
                <w:szCs w:val="24"/>
              </w:rPr>
            </w:pPr>
            <w:r w:rsidRPr="002755EF">
              <w:rPr>
                <w:szCs w:val="24"/>
              </w:rPr>
              <w:t>2</w:t>
            </w:r>
          </w:p>
        </w:tc>
        <w:tc>
          <w:tcPr>
            <w:tcW w:w="1315" w:type="dxa"/>
            <w:vAlign w:val="center"/>
          </w:tcPr>
          <w:p w14:paraId="11A38E40" w14:textId="77777777" w:rsidR="00671D6B" w:rsidRPr="002755EF" w:rsidRDefault="00671D6B" w:rsidP="002119D8">
            <w:pPr>
              <w:jc w:val="center"/>
              <w:rPr>
                <w:szCs w:val="24"/>
              </w:rPr>
            </w:pPr>
            <w:r w:rsidRPr="002755EF">
              <w:rPr>
                <w:szCs w:val="24"/>
              </w:rPr>
              <w:t>2</w:t>
            </w:r>
          </w:p>
        </w:tc>
      </w:tr>
      <w:tr w:rsidR="00671D6B" w:rsidRPr="002755EF" w14:paraId="000E8118" w14:textId="77777777" w:rsidTr="002119D8">
        <w:trPr>
          <w:trHeight w:val="57"/>
        </w:trPr>
        <w:tc>
          <w:tcPr>
            <w:tcW w:w="3256" w:type="dxa"/>
          </w:tcPr>
          <w:p w14:paraId="505AE4C1" w14:textId="77777777" w:rsidR="00671D6B" w:rsidRPr="002755EF" w:rsidRDefault="00671D6B" w:rsidP="002119D8">
            <w:pPr>
              <w:rPr>
                <w:szCs w:val="24"/>
              </w:rPr>
            </w:pPr>
            <w:r w:rsidRPr="002755EF">
              <w:rPr>
                <w:szCs w:val="24"/>
              </w:rPr>
              <w:t>Gura Humorului</w:t>
            </w:r>
          </w:p>
        </w:tc>
        <w:tc>
          <w:tcPr>
            <w:tcW w:w="2551" w:type="dxa"/>
            <w:vAlign w:val="center"/>
          </w:tcPr>
          <w:p w14:paraId="4A069B4D" w14:textId="77777777" w:rsidR="00671D6B" w:rsidRPr="002755EF" w:rsidRDefault="00671D6B" w:rsidP="002119D8">
            <w:pPr>
              <w:jc w:val="center"/>
              <w:rPr>
                <w:szCs w:val="24"/>
              </w:rPr>
            </w:pPr>
            <w:r w:rsidRPr="002755EF">
              <w:rPr>
                <w:szCs w:val="24"/>
              </w:rPr>
              <w:t>1</w:t>
            </w:r>
          </w:p>
        </w:tc>
        <w:tc>
          <w:tcPr>
            <w:tcW w:w="2268" w:type="dxa"/>
            <w:vAlign w:val="center"/>
          </w:tcPr>
          <w:p w14:paraId="7A80B4FB" w14:textId="77777777" w:rsidR="00671D6B" w:rsidRPr="002755EF" w:rsidRDefault="00671D6B" w:rsidP="002119D8">
            <w:pPr>
              <w:jc w:val="center"/>
              <w:rPr>
                <w:szCs w:val="24"/>
              </w:rPr>
            </w:pPr>
            <w:r w:rsidRPr="002755EF">
              <w:rPr>
                <w:szCs w:val="24"/>
              </w:rPr>
              <w:t>2</w:t>
            </w:r>
          </w:p>
        </w:tc>
        <w:tc>
          <w:tcPr>
            <w:tcW w:w="1315" w:type="dxa"/>
            <w:vAlign w:val="center"/>
          </w:tcPr>
          <w:p w14:paraId="36AC037C" w14:textId="77777777" w:rsidR="00671D6B" w:rsidRPr="002755EF" w:rsidRDefault="00671D6B" w:rsidP="002119D8">
            <w:pPr>
              <w:jc w:val="center"/>
              <w:rPr>
                <w:szCs w:val="24"/>
              </w:rPr>
            </w:pPr>
            <w:r w:rsidRPr="002755EF">
              <w:rPr>
                <w:szCs w:val="24"/>
              </w:rPr>
              <w:t>3</w:t>
            </w:r>
          </w:p>
        </w:tc>
      </w:tr>
      <w:tr w:rsidR="00671D6B" w:rsidRPr="002755EF" w14:paraId="04E92A40" w14:textId="77777777" w:rsidTr="002119D8">
        <w:trPr>
          <w:trHeight w:val="57"/>
        </w:trPr>
        <w:tc>
          <w:tcPr>
            <w:tcW w:w="3256" w:type="dxa"/>
          </w:tcPr>
          <w:p w14:paraId="477B2F6A" w14:textId="77777777" w:rsidR="00671D6B" w:rsidRPr="002755EF" w:rsidRDefault="00671D6B" w:rsidP="002119D8">
            <w:pPr>
              <w:rPr>
                <w:szCs w:val="24"/>
              </w:rPr>
            </w:pPr>
            <w:r w:rsidRPr="002755EF">
              <w:rPr>
                <w:szCs w:val="24"/>
              </w:rPr>
              <w:t>Vatra Dornei</w:t>
            </w:r>
          </w:p>
        </w:tc>
        <w:tc>
          <w:tcPr>
            <w:tcW w:w="2551" w:type="dxa"/>
            <w:vAlign w:val="center"/>
          </w:tcPr>
          <w:p w14:paraId="5BD6CA1A" w14:textId="77777777" w:rsidR="00671D6B" w:rsidRPr="002755EF" w:rsidRDefault="00671D6B" w:rsidP="002119D8">
            <w:pPr>
              <w:jc w:val="center"/>
              <w:rPr>
                <w:szCs w:val="24"/>
              </w:rPr>
            </w:pPr>
            <w:r w:rsidRPr="002755EF">
              <w:rPr>
                <w:szCs w:val="24"/>
              </w:rPr>
              <w:t>2</w:t>
            </w:r>
          </w:p>
        </w:tc>
        <w:tc>
          <w:tcPr>
            <w:tcW w:w="2268" w:type="dxa"/>
            <w:vAlign w:val="center"/>
          </w:tcPr>
          <w:p w14:paraId="5A1431B1" w14:textId="77777777" w:rsidR="00671D6B" w:rsidRPr="002755EF" w:rsidRDefault="00671D6B" w:rsidP="002119D8">
            <w:pPr>
              <w:jc w:val="center"/>
              <w:rPr>
                <w:szCs w:val="24"/>
              </w:rPr>
            </w:pPr>
            <w:r w:rsidRPr="002755EF">
              <w:rPr>
                <w:szCs w:val="24"/>
              </w:rPr>
              <w:t>2</w:t>
            </w:r>
          </w:p>
        </w:tc>
        <w:tc>
          <w:tcPr>
            <w:tcW w:w="1315" w:type="dxa"/>
            <w:vAlign w:val="center"/>
          </w:tcPr>
          <w:p w14:paraId="53C342DE" w14:textId="77777777" w:rsidR="00671D6B" w:rsidRPr="002755EF" w:rsidRDefault="00671D6B" w:rsidP="002119D8">
            <w:pPr>
              <w:jc w:val="center"/>
              <w:rPr>
                <w:szCs w:val="24"/>
              </w:rPr>
            </w:pPr>
            <w:r w:rsidRPr="002755EF">
              <w:rPr>
                <w:szCs w:val="24"/>
              </w:rPr>
              <w:t>2</w:t>
            </w:r>
          </w:p>
        </w:tc>
      </w:tr>
    </w:tbl>
    <w:p w14:paraId="53430BAA" w14:textId="1DB04683" w:rsidR="00671D6B" w:rsidRPr="002755EF" w:rsidRDefault="00671D6B" w:rsidP="00671D6B">
      <w:pPr>
        <w:spacing w:after="120"/>
        <w:rPr>
          <w:sz w:val="20"/>
          <w:szCs w:val="20"/>
        </w:rPr>
      </w:pPr>
    </w:p>
    <w:p w14:paraId="4E2357EB" w14:textId="0E8DC145" w:rsidR="00671D6B" w:rsidRPr="002755EF" w:rsidRDefault="00671D6B" w:rsidP="00671D6B">
      <w:pPr>
        <w:spacing w:after="120"/>
        <w:rPr>
          <w:szCs w:val="24"/>
        </w:rPr>
      </w:pPr>
      <w:r w:rsidRPr="002755EF">
        <w:rPr>
          <w:szCs w:val="24"/>
        </w:rPr>
        <w:t>Containerele sunt de  tipul roll-on/roll-of cu capacitatea cuprinsă între 35 şi 39 mc.</w:t>
      </w:r>
    </w:p>
    <w:p w14:paraId="6F3C37F3" w14:textId="7930EC2C" w:rsidR="0003105D" w:rsidRPr="002755EF" w:rsidRDefault="0003105D" w:rsidP="00671D6B">
      <w:pPr>
        <w:spacing w:after="120"/>
        <w:rPr>
          <w:szCs w:val="24"/>
        </w:rPr>
      </w:pPr>
      <w:r w:rsidRPr="002755EF">
        <w:rPr>
          <w:szCs w:val="24"/>
        </w:rPr>
        <w:t>Containerele pentru DEE vor fi achiziţionate de către producători sau asociaţiile colective, prin proiect fiind asigurat spaţiul pentru aceste containere.</w:t>
      </w:r>
    </w:p>
    <w:p w14:paraId="6DB1122F" w14:textId="77777777" w:rsidR="00671D6B" w:rsidRPr="002755EF" w:rsidRDefault="00671D6B" w:rsidP="00671D6B">
      <w:pPr>
        <w:rPr>
          <w:i/>
          <w:lang w:eastAsia="de-DE"/>
        </w:rPr>
      </w:pPr>
    </w:p>
    <w:p w14:paraId="30FB8DBB" w14:textId="751AF4F9" w:rsidR="002E026C" w:rsidRPr="002755EF" w:rsidRDefault="002E026C" w:rsidP="003C18C4">
      <w:pPr>
        <w:pStyle w:val="OTSubCap"/>
        <w:spacing w:before="0" w:after="120"/>
        <w:ind w:left="1440"/>
        <w:rPr>
          <w:rFonts w:ascii="Times New Roman" w:hAnsi="Times New Roman" w:cs="Times New Roman"/>
          <w:bCs w:val="0"/>
          <w:lang w:eastAsia="de-DE"/>
        </w:rPr>
      </w:pPr>
      <w:bookmarkStart w:id="275" w:name="_Toc77686692"/>
      <w:r w:rsidRPr="002755EF">
        <w:rPr>
          <w:rFonts w:ascii="Times New Roman" w:hAnsi="Times New Roman" w:cs="Times New Roman"/>
          <w:bCs w:val="0"/>
          <w:lang w:eastAsia="de-DE"/>
        </w:rPr>
        <w:t>INVESTI</w:t>
      </w:r>
      <w:r w:rsidR="00683C57" w:rsidRPr="002755EF">
        <w:rPr>
          <w:rFonts w:ascii="Times New Roman" w:hAnsi="Times New Roman" w:cs="Times New Roman"/>
          <w:bCs w:val="0"/>
          <w:lang w:eastAsia="de-DE"/>
        </w:rPr>
        <w:t>Ţ</w:t>
      </w:r>
      <w:r w:rsidRPr="002755EF">
        <w:rPr>
          <w:rFonts w:ascii="Times New Roman" w:hAnsi="Times New Roman" w:cs="Times New Roman"/>
          <w:bCs w:val="0"/>
          <w:lang w:eastAsia="de-DE"/>
        </w:rPr>
        <w:t>II CARE TREBUIE REALIZATE DE OPERATOR</w:t>
      </w:r>
      <w:bookmarkEnd w:id="275"/>
    </w:p>
    <w:p w14:paraId="3D7916FA" w14:textId="07E51BA9" w:rsidR="00CB294B" w:rsidRPr="002755EF" w:rsidRDefault="00CB294B" w:rsidP="003C18C4">
      <w:pPr>
        <w:spacing w:after="120"/>
      </w:pPr>
      <w:r w:rsidRPr="002755EF">
        <w:t xml:space="preserve">Pe lângă </w:t>
      </w:r>
      <w:r w:rsidR="00C01B43" w:rsidRPr="002755EF">
        <w:t>investi</w:t>
      </w:r>
      <w:r w:rsidR="00683C57" w:rsidRPr="002755EF">
        <w:t>ţ</w:t>
      </w:r>
      <w:r w:rsidR="00C01B43" w:rsidRPr="002755EF">
        <w:t>iile</w:t>
      </w:r>
      <w:r w:rsidR="00EC4FA3" w:rsidRPr="002755EF">
        <w:t xml:space="preserve"> care au fost </w:t>
      </w:r>
      <w:r w:rsidRPr="002755EF">
        <w:t>realizate prin proiectul finan</w:t>
      </w:r>
      <w:r w:rsidR="00683C57" w:rsidRPr="002755EF">
        <w:t>ţ</w:t>
      </w:r>
      <w:r w:rsidRPr="002755EF">
        <w:t>at prin POS Mediu</w:t>
      </w:r>
      <w:r w:rsidR="00265AD9" w:rsidRPr="002755EF">
        <w:t xml:space="preserve"> și continuat prin POIM</w:t>
      </w:r>
      <w:r w:rsidRPr="002755EF">
        <w:t>, mai există o serie de investi</w:t>
      </w:r>
      <w:r w:rsidR="00683C57" w:rsidRPr="002755EF">
        <w:t>ţ</w:t>
      </w:r>
      <w:r w:rsidRPr="002755EF">
        <w:t>ii care rămân în sarcina Operatorilor de colectare</w:t>
      </w:r>
      <w:r w:rsidR="005176F6" w:rsidRPr="002755EF">
        <w:t xml:space="preserve"> şi transport</w:t>
      </w:r>
      <w:r w:rsidRPr="002755EF">
        <w:t xml:space="preserve">, </w:t>
      </w:r>
      <w:r w:rsidR="00683C57" w:rsidRPr="002755EF">
        <w:t>ş</w:t>
      </w:r>
      <w:r w:rsidRPr="002755EF">
        <w:t>i anume:</w:t>
      </w:r>
    </w:p>
    <w:p w14:paraId="697338B4" w14:textId="70A2C9CD" w:rsidR="00CB294B" w:rsidRPr="002755EF" w:rsidRDefault="001D6A26" w:rsidP="003C18C4">
      <w:pPr>
        <w:numPr>
          <w:ilvl w:val="0"/>
          <w:numId w:val="4"/>
        </w:numPr>
        <w:spacing w:after="120"/>
      </w:pPr>
      <w:r w:rsidRPr="002755EF">
        <w:t>Utilajele</w:t>
      </w:r>
      <w:r w:rsidR="00CB294B" w:rsidRPr="002755EF">
        <w:t xml:space="preserve"> pentru colectarea de</w:t>
      </w:r>
      <w:r w:rsidR="00683C57" w:rsidRPr="002755EF">
        <w:t>ş</w:t>
      </w:r>
      <w:r w:rsidRPr="002755EF">
        <w:t xml:space="preserve">eurilor reciclabile, biodeșeurilor și </w:t>
      </w:r>
      <w:r w:rsidR="00CB294B" w:rsidRPr="002755EF">
        <w:t>de</w:t>
      </w:r>
      <w:r w:rsidR="00683C57" w:rsidRPr="002755EF">
        <w:t>ş</w:t>
      </w:r>
      <w:r w:rsidRPr="002755EF">
        <w:t>eurilor reciclabile din deșeurile menajere, similare și din piețe</w:t>
      </w:r>
      <w:r w:rsidR="00671D6B" w:rsidRPr="002755EF">
        <w:t xml:space="preserve"> – autogunoiere compactoare;</w:t>
      </w:r>
    </w:p>
    <w:p w14:paraId="045340F6" w14:textId="3024BB94" w:rsidR="00CB294B" w:rsidRPr="002755EF" w:rsidRDefault="001D6A26" w:rsidP="003C18C4">
      <w:pPr>
        <w:numPr>
          <w:ilvl w:val="0"/>
          <w:numId w:val="4"/>
        </w:numPr>
        <w:spacing w:after="120"/>
      </w:pPr>
      <w:r w:rsidRPr="002755EF">
        <w:lastRenderedPageBreak/>
        <w:t>Utilajele</w:t>
      </w:r>
      <w:r w:rsidR="00CB294B" w:rsidRPr="002755EF">
        <w:t xml:space="preserve"> pentru colectarea </w:t>
      </w:r>
      <w:r w:rsidR="00671D6B" w:rsidRPr="002755EF">
        <w:t xml:space="preserve">și transportul </w:t>
      </w:r>
      <w:r w:rsidR="00CB294B" w:rsidRPr="002755EF">
        <w:t>de</w:t>
      </w:r>
      <w:r w:rsidR="00683C57" w:rsidRPr="002755EF">
        <w:t>ş</w:t>
      </w:r>
      <w:r w:rsidR="00CB294B" w:rsidRPr="002755EF">
        <w:t xml:space="preserve">eurilor voluminoase </w:t>
      </w:r>
      <w:r w:rsidR="00683C57" w:rsidRPr="002755EF">
        <w:t>ş</w:t>
      </w:r>
      <w:r w:rsidR="00CB294B" w:rsidRPr="002755EF">
        <w:t>i a de</w:t>
      </w:r>
      <w:r w:rsidR="00683C57" w:rsidRPr="002755EF">
        <w:t>ş</w:t>
      </w:r>
      <w:r w:rsidR="00CB294B" w:rsidRPr="002755EF">
        <w:t>eurilor periculoase menajere</w:t>
      </w:r>
      <w:r w:rsidRPr="002755EF">
        <w:t xml:space="preserve"> gen</w:t>
      </w:r>
      <w:r w:rsidR="00671D6B" w:rsidRPr="002755EF">
        <w:t>e</w:t>
      </w:r>
      <w:r w:rsidRPr="002755EF">
        <w:t>rate de populație</w:t>
      </w:r>
      <w:r w:rsidR="00CB294B" w:rsidRPr="002755EF">
        <w:t>;</w:t>
      </w:r>
    </w:p>
    <w:p w14:paraId="45F27655" w14:textId="6917D9E8" w:rsidR="00671D6B" w:rsidRPr="002755EF" w:rsidRDefault="00671D6B" w:rsidP="003C18C4">
      <w:pPr>
        <w:numPr>
          <w:ilvl w:val="0"/>
          <w:numId w:val="4"/>
        </w:numPr>
        <w:spacing w:after="120"/>
      </w:pPr>
      <w:r w:rsidRPr="002755EF">
        <w:t>Utilaje pentru colectarea și transportul deșeurilor de construcții si demolări</w:t>
      </w:r>
      <w:r w:rsidR="0096785D" w:rsidRPr="002755EF">
        <w:t>;</w:t>
      </w:r>
    </w:p>
    <w:p w14:paraId="6DBA186D" w14:textId="2D747E23" w:rsidR="0096785D" w:rsidRPr="002755EF" w:rsidRDefault="0096785D" w:rsidP="003C18C4">
      <w:pPr>
        <w:numPr>
          <w:ilvl w:val="0"/>
          <w:numId w:val="4"/>
        </w:numPr>
        <w:spacing w:after="120"/>
      </w:pPr>
      <w:r w:rsidRPr="002755EF">
        <w:t>Maşini de colectare pentru cadavrele de animale de pe domeniul public;</w:t>
      </w:r>
    </w:p>
    <w:p w14:paraId="76D6B9A6" w14:textId="743BF1E9" w:rsidR="001D6A26" w:rsidRPr="002755EF" w:rsidRDefault="00671D6B" w:rsidP="003C18C4">
      <w:pPr>
        <w:numPr>
          <w:ilvl w:val="0"/>
          <w:numId w:val="4"/>
        </w:numPr>
        <w:spacing w:after="120"/>
      </w:pPr>
      <w:r w:rsidRPr="002755EF">
        <w:t>R</w:t>
      </w:r>
      <w:r w:rsidR="001D6A26" w:rsidRPr="002755EF">
        <w:t xml:space="preserve">ecipienți </w:t>
      </w:r>
      <w:r w:rsidR="00CB294B" w:rsidRPr="002755EF">
        <w:t>de colectare (containere, pubele etc.)</w:t>
      </w:r>
      <w:r w:rsidR="001D6A26" w:rsidRPr="002755EF">
        <w:t xml:space="preserve"> pentru toate zonele deservite datorită schimbării sistemului de colectare de la aport voluntar în tot județul aport voluntar în zonele de blocuri și din „poartă în poartă” în zonele de gospodării individuale;</w:t>
      </w:r>
    </w:p>
    <w:p w14:paraId="3ABC5B99" w14:textId="37846EB9" w:rsidR="0096785D" w:rsidRPr="002755EF" w:rsidRDefault="0096785D" w:rsidP="003C18C4">
      <w:pPr>
        <w:numPr>
          <w:ilvl w:val="0"/>
          <w:numId w:val="4"/>
        </w:numPr>
        <w:spacing w:after="120"/>
      </w:pPr>
      <w:r w:rsidRPr="002755EF">
        <w:t>Camioane cu remorcă pentru transportul deşeurilor din staţiile de transfer către CMID Moara şi Depozitul ecologic Pojorâta, după caz</w:t>
      </w:r>
    </w:p>
    <w:p w14:paraId="5ABC8113" w14:textId="373A48C7" w:rsidR="00F9329C" w:rsidRPr="002755EF" w:rsidRDefault="00F9329C" w:rsidP="003C18C4">
      <w:pPr>
        <w:spacing w:after="120"/>
      </w:pPr>
      <w:r w:rsidRPr="002755EF">
        <w:t>Investițiile care trebuie realizate de viitorii operatori pe fiecare zonă sunt prezentate în tabel</w:t>
      </w:r>
      <w:r w:rsidR="002D7CAB" w:rsidRPr="002755EF">
        <w:t>ul următor:</w:t>
      </w:r>
    </w:p>
    <w:p w14:paraId="0B83DDA8" w14:textId="01686066" w:rsidR="00E54C6D" w:rsidRPr="002755EF" w:rsidRDefault="002D7CAB" w:rsidP="002D7CAB">
      <w:pPr>
        <w:pStyle w:val="Caption"/>
        <w:rPr>
          <w:rFonts w:ascii="Times New Roman" w:hAnsi="Times New Roman"/>
          <w:sz w:val="22"/>
        </w:rPr>
      </w:pPr>
      <w:r w:rsidRPr="002755EF">
        <w:rPr>
          <w:rFonts w:ascii="Times New Roman" w:hAnsi="Times New Roman"/>
        </w:rPr>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33</w:t>
      </w:r>
      <w:r w:rsidR="00262AE9" w:rsidRPr="002755EF">
        <w:rPr>
          <w:rFonts w:ascii="Times New Roman" w:hAnsi="Times New Roman"/>
          <w:noProof/>
        </w:rPr>
        <w:fldChar w:fldCharType="end"/>
      </w:r>
      <w:r w:rsidRPr="002755EF">
        <w:rPr>
          <w:rFonts w:ascii="Times New Roman" w:hAnsi="Times New Roman"/>
        </w:rPr>
        <w:t xml:space="preserve">- </w:t>
      </w:r>
      <w:r w:rsidR="00E54C6D" w:rsidRPr="002755EF">
        <w:rPr>
          <w:rFonts w:ascii="Times New Roman" w:hAnsi="Times New Roman"/>
          <w:sz w:val="22"/>
        </w:rPr>
        <w:t xml:space="preserve">Investițiile </w:t>
      </w:r>
      <w:r w:rsidR="00026910" w:rsidRPr="002755EF">
        <w:rPr>
          <w:rFonts w:ascii="Times New Roman" w:hAnsi="Times New Roman"/>
          <w:sz w:val="22"/>
        </w:rPr>
        <w:t xml:space="preserve">estimative </w:t>
      </w:r>
      <w:r w:rsidR="00E54C6D" w:rsidRPr="002755EF">
        <w:rPr>
          <w:rFonts w:ascii="Times New Roman" w:hAnsi="Times New Roman"/>
          <w:sz w:val="22"/>
        </w:rPr>
        <w:t>care trebuie realizate pe fiecare zonă de viitorii operatori pe fiecare zonă</w:t>
      </w:r>
    </w:p>
    <w:p w14:paraId="72C4EE1D" w14:textId="77777777" w:rsidR="0003105D" w:rsidRPr="002755EF" w:rsidRDefault="0003105D" w:rsidP="0003105D"/>
    <w:tbl>
      <w:tblPr>
        <w:tblW w:w="5000" w:type="pct"/>
        <w:jc w:val="center"/>
        <w:tblLook w:val="04A0" w:firstRow="1" w:lastRow="0" w:firstColumn="1" w:lastColumn="0" w:noHBand="0" w:noVBand="1"/>
      </w:tblPr>
      <w:tblGrid>
        <w:gridCol w:w="817"/>
        <w:gridCol w:w="4035"/>
        <w:gridCol w:w="1183"/>
        <w:gridCol w:w="601"/>
        <w:gridCol w:w="1477"/>
        <w:gridCol w:w="1716"/>
        <w:gridCol w:w="222"/>
      </w:tblGrid>
      <w:tr w:rsidR="00026910" w:rsidRPr="002755EF" w14:paraId="186FA0E7" w14:textId="77777777" w:rsidTr="0051086A">
        <w:trPr>
          <w:gridAfter w:val="1"/>
          <w:wAfter w:w="99" w:type="pct"/>
          <w:trHeight w:val="276"/>
          <w:tblHeader/>
          <w:jc w:val="center"/>
        </w:trPr>
        <w:tc>
          <w:tcPr>
            <w:tcW w:w="47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DD79E1" w14:textId="77777777" w:rsidR="00026910" w:rsidRPr="002755EF" w:rsidRDefault="00026910" w:rsidP="00026910">
            <w:pPr>
              <w:jc w:val="center"/>
              <w:rPr>
                <w:b/>
                <w:bCs/>
                <w:sz w:val="22"/>
                <w:lang w:val="en-US"/>
              </w:rPr>
            </w:pPr>
            <w:r w:rsidRPr="002755EF">
              <w:rPr>
                <w:b/>
                <w:bCs/>
                <w:sz w:val="22"/>
                <w:lang w:val="en-US"/>
              </w:rPr>
              <w:t>Nr crt.</w:t>
            </w:r>
          </w:p>
        </w:tc>
        <w:tc>
          <w:tcPr>
            <w:tcW w:w="21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99ACA3" w14:textId="77777777" w:rsidR="00026910" w:rsidRPr="002755EF" w:rsidRDefault="00026910" w:rsidP="00026910">
            <w:pPr>
              <w:jc w:val="center"/>
              <w:rPr>
                <w:b/>
                <w:bCs/>
                <w:sz w:val="22"/>
                <w:lang w:val="en-US"/>
              </w:rPr>
            </w:pPr>
            <w:r w:rsidRPr="002755EF">
              <w:rPr>
                <w:b/>
                <w:bCs/>
                <w:sz w:val="22"/>
                <w:lang w:val="en-US"/>
              </w:rPr>
              <w:t>Denumire investiție (utilaje,echipamente, dotări)</w:t>
            </w:r>
          </w:p>
        </w:tc>
        <w:tc>
          <w:tcPr>
            <w:tcW w:w="48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80EBBD" w14:textId="77777777" w:rsidR="00026910" w:rsidRPr="002755EF" w:rsidRDefault="00026910" w:rsidP="00026910">
            <w:pPr>
              <w:jc w:val="center"/>
              <w:rPr>
                <w:b/>
                <w:bCs/>
                <w:sz w:val="22"/>
                <w:lang w:val="en-US"/>
              </w:rPr>
            </w:pPr>
            <w:r w:rsidRPr="002755EF">
              <w:rPr>
                <w:b/>
                <w:bCs/>
                <w:sz w:val="22"/>
                <w:lang w:val="en-US"/>
              </w:rPr>
              <w:t>Cantitate estimativă</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E09BAF" w14:textId="77777777" w:rsidR="00026910" w:rsidRPr="002755EF" w:rsidRDefault="00026910" w:rsidP="00026910">
            <w:pPr>
              <w:jc w:val="center"/>
              <w:rPr>
                <w:b/>
                <w:bCs/>
                <w:sz w:val="22"/>
                <w:lang w:val="en-US"/>
              </w:rPr>
            </w:pPr>
            <w:r w:rsidRPr="002755EF">
              <w:rPr>
                <w:b/>
                <w:bCs/>
                <w:sz w:val="22"/>
                <w:lang w:val="en-US"/>
              </w:rPr>
              <w:t>UM</w:t>
            </w:r>
          </w:p>
        </w:tc>
        <w:tc>
          <w:tcPr>
            <w:tcW w:w="63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C1633C" w14:textId="77777777" w:rsidR="00026910" w:rsidRPr="002755EF" w:rsidRDefault="00026910" w:rsidP="00026910">
            <w:pPr>
              <w:jc w:val="center"/>
              <w:rPr>
                <w:b/>
                <w:bCs/>
                <w:sz w:val="22"/>
                <w:lang w:val="en-US"/>
              </w:rPr>
            </w:pPr>
            <w:r w:rsidRPr="002755EF">
              <w:rPr>
                <w:b/>
                <w:bCs/>
                <w:sz w:val="22"/>
                <w:lang w:val="en-US"/>
              </w:rPr>
              <w:t>Pret unitar lei fara TVA</w:t>
            </w:r>
          </w:p>
        </w:tc>
        <w:tc>
          <w:tcPr>
            <w:tcW w:w="75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08ECC2" w14:textId="77777777" w:rsidR="00026910" w:rsidRPr="002755EF" w:rsidRDefault="00026910" w:rsidP="00026910">
            <w:pPr>
              <w:jc w:val="center"/>
              <w:rPr>
                <w:b/>
                <w:bCs/>
                <w:sz w:val="22"/>
                <w:lang w:val="en-US"/>
              </w:rPr>
            </w:pPr>
            <w:r w:rsidRPr="002755EF">
              <w:rPr>
                <w:b/>
                <w:bCs/>
                <w:sz w:val="22"/>
                <w:lang w:val="en-US"/>
              </w:rPr>
              <w:t>Valoare lei FTVA</w:t>
            </w:r>
          </w:p>
        </w:tc>
      </w:tr>
      <w:tr w:rsidR="00026910" w:rsidRPr="002755EF" w14:paraId="7027D09E" w14:textId="77777777" w:rsidTr="0051086A">
        <w:trPr>
          <w:trHeight w:val="20"/>
          <w:tblHeader/>
          <w:jc w:val="center"/>
        </w:trPr>
        <w:tc>
          <w:tcPr>
            <w:tcW w:w="47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7C69E7" w14:textId="77777777" w:rsidR="00026910" w:rsidRPr="002755EF" w:rsidRDefault="00026910" w:rsidP="00026910">
            <w:pPr>
              <w:jc w:val="left"/>
              <w:rPr>
                <w:b/>
                <w:bCs/>
                <w:sz w:val="22"/>
                <w:lang w:val="en-US"/>
              </w:rPr>
            </w:pPr>
          </w:p>
        </w:tc>
        <w:tc>
          <w:tcPr>
            <w:tcW w:w="21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F78E4B" w14:textId="77777777" w:rsidR="00026910" w:rsidRPr="002755EF" w:rsidRDefault="00026910" w:rsidP="00026910">
            <w:pPr>
              <w:jc w:val="left"/>
              <w:rPr>
                <w:b/>
                <w:bCs/>
                <w:sz w:val="22"/>
                <w:lang w:val="en-US"/>
              </w:rPr>
            </w:pPr>
          </w:p>
        </w:tc>
        <w:tc>
          <w:tcPr>
            <w:tcW w:w="48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1AC91C" w14:textId="77777777" w:rsidR="00026910" w:rsidRPr="002755EF" w:rsidRDefault="00026910" w:rsidP="00026910">
            <w:pPr>
              <w:jc w:val="left"/>
              <w:rPr>
                <w:b/>
                <w:bCs/>
                <w:sz w:val="22"/>
                <w:lang w:val="en-US"/>
              </w:rPr>
            </w:pPr>
          </w:p>
        </w:tc>
        <w:tc>
          <w:tcPr>
            <w:tcW w:w="35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A2065F" w14:textId="77777777" w:rsidR="00026910" w:rsidRPr="002755EF" w:rsidRDefault="00026910" w:rsidP="00026910">
            <w:pPr>
              <w:jc w:val="left"/>
              <w:rPr>
                <w:b/>
                <w:bCs/>
                <w:sz w:val="22"/>
                <w:lang w:val="en-US"/>
              </w:rPr>
            </w:pPr>
          </w:p>
        </w:tc>
        <w:tc>
          <w:tcPr>
            <w:tcW w:w="63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DB4420" w14:textId="77777777" w:rsidR="00026910" w:rsidRPr="002755EF" w:rsidRDefault="00026910" w:rsidP="00026910">
            <w:pPr>
              <w:jc w:val="left"/>
              <w:rPr>
                <w:b/>
                <w:bCs/>
                <w:sz w:val="22"/>
                <w:lang w:val="en-US"/>
              </w:rPr>
            </w:pPr>
          </w:p>
        </w:tc>
        <w:tc>
          <w:tcPr>
            <w:tcW w:w="75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D162C2" w14:textId="77777777" w:rsidR="00026910" w:rsidRPr="002755EF" w:rsidRDefault="00026910" w:rsidP="00026910">
            <w:pPr>
              <w:jc w:val="left"/>
              <w:rPr>
                <w:b/>
                <w:bCs/>
                <w:sz w:val="22"/>
                <w:lang w:val="en-US"/>
              </w:rPr>
            </w:pPr>
          </w:p>
        </w:tc>
        <w:tc>
          <w:tcPr>
            <w:tcW w:w="99" w:type="pct"/>
            <w:tcBorders>
              <w:top w:val="nil"/>
              <w:left w:val="nil"/>
              <w:bottom w:val="nil"/>
              <w:right w:val="nil"/>
            </w:tcBorders>
            <w:shd w:val="clear" w:color="auto" w:fill="D9D9D9" w:themeFill="background1" w:themeFillShade="D9"/>
            <w:noWrap/>
            <w:vAlign w:val="bottom"/>
            <w:hideMark/>
          </w:tcPr>
          <w:p w14:paraId="6DC66BF0" w14:textId="77777777" w:rsidR="00026910" w:rsidRPr="002755EF" w:rsidRDefault="00026910" w:rsidP="00026910">
            <w:pPr>
              <w:jc w:val="center"/>
              <w:rPr>
                <w:b/>
                <w:bCs/>
                <w:sz w:val="22"/>
                <w:lang w:val="en-US"/>
              </w:rPr>
            </w:pPr>
          </w:p>
        </w:tc>
      </w:tr>
      <w:tr w:rsidR="00026910" w:rsidRPr="002755EF" w14:paraId="7603F4E1" w14:textId="77777777" w:rsidTr="0051086A">
        <w:trPr>
          <w:trHeight w:val="20"/>
          <w:tblHeader/>
          <w:jc w:val="center"/>
        </w:trPr>
        <w:tc>
          <w:tcPr>
            <w:tcW w:w="47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7B361C" w14:textId="77777777" w:rsidR="00026910" w:rsidRPr="002755EF" w:rsidRDefault="00026910" w:rsidP="00026910">
            <w:pPr>
              <w:jc w:val="center"/>
              <w:rPr>
                <w:b/>
                <w:bCs/>
                <w:sz w:val="22"/>
                <w:lang w:val="en-US"/>
              </w:rPr>
            </w:pPr>
            <w:r w:rsidRPr="002755EF">
              <w:rPr>
                <w:b/>
                <w:bCs/>
                <w:sz w:val="22"/>
                <w:lang w:val="en-US"/>
              </w:rPr>
              <w:t>0</w:t>
            </w:r>
          </w:p>
        </w:tc>
        <w:tc>
          <w:tcPr>
            <w:tcW w:w="2198" w:type="pct"/>
            <w:tcBorders>
              <w:top w:val="nil"/>
              <w:left w:val="nil"/>
              <w:bottom w:val="single" w:sz="4" w:space="0" w:color="auto"/>
              <w:right w:val="single" w:sz="4" w:space="0" w:color="auto"/>
            </w:tcBorders>
            <w:shd w:val="clear" w:color="auto" w:fill="D9D9D9" w:themeFill="background1" w:themeFillShade="D9"/>
            <w:vAlign w:val="center"/>
            <w:hideMark/>
          </w:tcPr>
          <w:p w14:paraId="0BD79BA1" w14:textId="77777777" w:rsidR="00026910" w:rsidRPr="002755EF" w:rsidRDefault="00026910" w:rsidP="00026910">
            <w:pPr>
              <w:jc w:val="center"/>
              <w:rPr>
                <w:b/>
                <w:bCs/>
                <w:sz w:val="22"/>
                <w:lang w:val="en-US"/>
              </w:rPr>
            </w:pPr>
            <w:r w:rsidRPr="002755EF">
              <w:rPr>
                <w:b/>
                <w:bCs/>
                <w:sz w:val="22"/>
                <w:lang w:val="en-US"/>
              </w:rPr>
              <w:t>1</w:t>
            </w:r>
          </w:p>
        </w:tc>
        <w:tc>
          <w:tcPr>
            <w:tcW w:w="486" w:type="pct"/>
            <w:tcBorders>
              <w:top w:val="nil"/>
              <w:left w:val="nil"/>
              <w:bottom w:val="single" w:sz="4" w:space="0" w:color="auto"/>
              <w:right w:val="single" w:sz="4" w:space="0" w:color="auto"/>
            </w:tcBorders>
            <w:shd w:val="clear" w:color="auto" w:fill="D9D9D9" w:themeFill="background1" w:themeFillShade="D9"/>
            <w:vAlign w:val="center"/>
            <w:hideMark/>
          </w:tcPr>
          <w:p w14:paraId="697A1F97" w14:textId="77777777" w:rsidR="00026910" w:rsidRPr="002755EF" w:rsidRDefault="00026910" w:rsidP="00026910">
            <w:pPr>
              <w:jc w:val="center"/>
              <w:rPr>
                <w:b/>
                <w:bCs/>
                <w:sz w:val="22"/>
                <w:lang w:val="en-US"/>
              </w:rPr>
            </w:pPr>
            <w:r w:rsidRPr="002755EF">
              <w:rPr>
                <w:b/>
                <w:bCs/>
                <w:sz w:val="22"/>
                <w:lang w:val="en-US"/>
              </w:rPr>
              <w:t>2</w:t>
            </w:r>
          </w:p>
        </w:tc>
        <w:tc>
          <w:tcPr>
            <w:tcW w:w="353" w:type="pct"/>
            <w:tcBorders>
              <w:top w:val="nil"/>
              <w:left w:val="nil"/>
              <w:bottom w:val="single" w:sz="4" w:space="0" w:color="auto"/>
              <w:right w:val="single" w:sz="4" w:space="0" w:color="auto"/>
            </w:tcBorders>
            <w:shd w:val="clear" w:color="auto" w:fill="D9D9D9" w:themeFill="background1" w:themeFillShade="D9"/>
            <w:vAlign w:val="center"/>
            <w:hideMark/>
          </w:tcPr>
          <w:p w14:paraId="0D1AD53A" w14:textId="77777777" w:rsidR="00026910" w:rsidRPr="002755EF" w:rsidRDefault="00026910" w:rsidP="00026910">
            <w:pPr>
              <w:jc w:val="center"/>
              <w:rPr>
                <w:b/>
                <w:bCs/>
                <w:sz w:val="22"/>
                <w:lang w:val="en-US"/>
              </w:rPr>
            </w:pPr>
            <w:r w:rsidRPr="002755EF">
              <w:rPr>
                <w:b/>
                <w:bCs/>
                <w:sz w:val="22"/>
                <w:lang w:val="en-US"/>
              </w:rPr>
              <w:t>3</w:t>
            </w:r>
          </w:p>
        </w:tc>
        <w:tc>
          <w:tcPr>
            <w:tcW w:w="631" w:type="pct"/>
            <w:tcBorders>
              <w:top w:val="nil"/>
              <w:left w:val="nil"/>
              <w:bottom w:val="single" w:sz="4" w:space="0" w:color="auto"/>
              <w:right w:val="single" w:sz="4" w:space="0" w:color="auto"/>
            </w:tcBorders>
            <w:shd w:val="clear" w:color="auto" w:fill="D9D9D9" w:themeFill="background1" w:themeFillShade="D9"/>
            <w:vAlign w:val="center"/>
            <w:hideMark/>
          </w:tcPr>
          <w:p w14:paraId="5972BEBA" w14:textId="77777777" w:rsidR="00026910" w:rsidRPr="002755EF" w:rsidRDefault="00026910" w:rsidP="00026910">
            <w:pPr>
              <w:jc w:val="center"/>
              <w:rPr>
                <w:b/>
                <w:bCs/>
                <w:sz w:val="22"/>
                <w:lang w:val="en-US"/>
              </w:rPr>
            </w:pPr>
            <w:r w:rsidRPr="002755EF">
              <w:rPr>
                <w:b/>
                <w:bCs/>
                <w:sz w:val="22"/>
                <w:lang w:val="en-US"/>
              </w:rPr>
              <w:t>4</w:t>
            </w:r>
          </w:p>
        </w:tc>
        <w:tc>
          <w:tcPr>
            <w:tcW w:w="755" w:type="pct"/>
            <w:tcBorders>
              <w:top w:val="nil"/>
              <w:left w:val="nil"/>
              <w:bottom w:val="single" w:sz="4" w:space="0" w:color="auto"/>
              <w:right w:val="single" w:sz="4" w:space="0" w:color="auto"/>
            </w:tcBorders>
            <w:shd w:val="clear" w:color="auto" w:fill="D9D9D9" w:themeFill="background1" w:themeFillShade="D9"/>
            <w:vAlign w:val="center"/>
            <w:hideMark/>
          </w:tcPr>
          <w:p w14:paraId="220BC94D" w14:textId="77777777" w:rsidR="00026910" w:rsidRPr="002755EF" w:rsidRDefault="00026910" w:rsidP="00026910">
            <w:pPr>
              <w:jc w:val="center"/>
              <w:rPr>
                <w:b/>
                <w:bCs/>
                <w:sz w:val="22"/>
                <w:lang w:val="en-US"/>
              </w:rPr>
            </w:pPr>
            <w:r w:rsidRPr="002755EF">
              <w:rPr>
                <w:b/>
                <w:bCs/>
                <w:sz w:val="22"/>
                <w:lang w:val="en-US"/>
              </w:rPr>
              <w:t>5=2*4</w:t>
            </w:r>
          </w:p>
        </w:tc>
        <w:tc>
          <w:tcPr>
            <w:tcW w:w="99" w:type="pct"/>
            <w:shd w:val="clear" w:color="auto" w:fill="D9D9D9" w:themeFill="background1" w:themeFillShade="D9"/>
            <w:vAlign w:val="center"/>
            <w:hideMark/>
          </w:tcPr>
          <w:p w14:paraId="39365FBF" w14:textId="77777777" w:rsidR="00026910" w:rsidRPr="002755EF" w:rsidRDefault="00026910" w:rsidP="00026910">
            <w:pPr>
              <w:jc w:val="left"/>
              <w:rPr>
                <w:sz w:val="22"/>
                <w:lang w:val="en-US"/>
              </w:rPr>
            </w:pPr>
          </w:p>
        </w:tc>
      </w:tr>
      <w:tr w:rsidR="00026910" w:rsidRPr="002755EF" w14:paraId="19E5C4DD" w14:textId="77777777" w:rsidTr="00026910">
        <w:trPr>
          <w:trHeight w:val="20"/>
          <w:jc w:val="center"/>
        </w:trPr>
        <w:tc>
          <w:tcPr>
            <w:tcW w:w="4901" w:type="pct"/>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10D65B6B" w14:textId="77777777" w:rsidR="00026910" w:rsidRPr="002755EF" w:rsidRDefault="00026910" w:rsidP="00026910">
            <w:pPr>
              <w:jc w:val="center"/>
              <w:rPr>
                <w:b/>
                <w:bCs/>
                <w:szCs w:val="24"/>
                <w:lang w:val="en-US"/>
              </w:rPr>
            </w:pPr>
            <w:r w:rsidRPr="002755EF">
              <w:rPr>
                <w:b/>
                <w:bCs/>
                <w:szCs w:val="24"/>
                <w:lang w:val="en-US"/>
              </w:rPr>
              <w:t>ZONA 1 RĂDĂUȚI</w:t>
            </w:r>
          </w:p>
        </w:tc>
        <w:tc>
          <w:tcPr>
            <w:tcW w:w="99" w:type="pct"/>
            <w:vAlign w:val="center"/>
            <w:hideMark/>
          </w:tcPr>
          <w:p w14:paraId="0A7DDF22" w14:textId="77777777" w:rsidR="00026910" w:rsidRPr="002755EF" w:rsidRDefault="00026910" w:rsidP="00026910">
            <w:pPr>
              <w:jc w:val="left"/>
              <w:rPr>
                <w:sz w:val="20"/>
                <w:szCs w:val="20"/>
                <w:lang w:val="en-US"/>
              </w:rPr>
            </w:pPr>
          </w:p>
        </w:tc>
      </w:tr>
      <w:tr w:rsidR="00026910" w:rsidRPr="002755EF" w14:paraId="6CB2FFCA"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1EBE1DE4" w14:textId="77777777" w:rsidR="00026910" w:rsidRPr="002755EF" w:rsidRDefault="00026910" w:rsidP="00026910">
            <w:pPr>
              <w:jc w:val="center"/>
              <w:rPr>
                <w:szCs w:val="24"/>
                <w:lang w:val="en-US"/>
              </w:rPr>
            </w:pPr>
            <w:r w:rsidRPr="002755EF">
              <w:rPr>
                <w:szCs w:val="24"/>
                <w:lang w:val="en-US"/>
              </w:rPr>
              <w:t>1</w:t>
            </w:r>
          </w:p>
        </w:tc>
        <w:tc>
          <w:tcPr>
            <w:tcW w:w="2198" w:type="pct"/>
            <w:tcBorders>
              <w:top w:val="nil"/>
              <w:left w:val="nil"/>
              <w:bottom w:val="single" w:sz="4" w:space="0" w:color="auto"/>
              <w:right w:val="single" w:sz="4" w:space="0" w:color="auto"/>
            </w:tcBorders>
            <w:shd w:val="clear" w:color="000000" w:fill="FFFFFF"/>
            <w:vAlign w:val="center"/>
            <w:hideMark/>
          </w:tcPr>
          <w:p w14:paraId="7E8D71DE" w14:textId="77777777" w:rsidR="00026910" w:rsidRPr="002755EF" w:rsidRDefault="00026910" w:rsidP="00026910">
            <w:pPr>
              <w:jc w:val="left"/>
              <w:rPr>
                <w:szCs w:val="24"/>
                <w:lang w:val="en-US"/>
              </w:rPr>
            </w:pPr>
            <w:r w:rsidRPr="002755EF">
              <w:rPr>
                <w:szCs w:val="24"/>
                <w:lang w:val="en-US"/>
              </w:rPr>
              <w:t>Masini de transport inclusiv sistem GPS</w:t>
            </w:r>
          </w:p>
        </w:tc>
        <w:tc>
          <w:tcPr>
            <w:tcW w:w="486" w:type="pct"/>
            <w:tcBorders>
              <w:top w:val="nil"/>
              <w:left w:val="nil"/>
              <w:bottom w:val="single" w:sz="4" w:space="0" w:color="auto"/>
              <w:right w:val="single" w:sz="4" w:space="0" w:color="auto"/>
            </w:tcBorders>
            <w:shd w:val="clear" w:color="000000" w:fill="FFFFFF"/>
            <w:noWrap/>
            <w:vAlign w:val="bottom"/>
            <w:hideMark/>
          </w:tcPr>
          <w:p w14:paraId="13563AC7" w14:textId="77777777" w:rsidR="00026910" w:rsidRPr="002755EF" w:rsidRDefault="00026910" w:rsidP="00026910">
            <w:pPr>
              <w:jc w:val="center"/>
              <w:rPr>
                <w:szCs w:val="24"/>
                <w:lang w:val="en-US"/>
              </w:rPr>
            </w:pPr>
            <w:r w:rsidRPr="002755EF">
              <w:rPr>
                <w:szCs w:val="24"/>
                <w:lang w:val="en-US"/>
              </w:rPr>
              <w:t>14</w:t>
            </w:r>
          </w:p>
        </w:tc>
        <w:tc>
          <w:tcPr>
            <w:tcW w:w="353" w:type="pct"/>
            <w:tcBorders>
              <w:top w:val="nil"/>
              <w:left w:val="nil"/>
              <w:bottom w:val="single" w:sz="4" w:space="0" w:color="auto"/>
              <w:right w:val="single" w:sz="4" w:space="0" w:color="auto"/>
            </w:tcBorders>
            <w:shd w:val="clear" w:color="000000" w:fill="FFFFFF"/>
            <w:noWrap/>
            <w:vAlign w:val="bottom"/>
            <w:hideMark/>
          </w:tcPr>
          <w:p w14:paraId="6E1991C6"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5FA3C95"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4BF31072" w14:textId="77777777" w:rsidR="00026910" w:rsidRPr="002755EF" w:rsidRDefault="00026910" w:rsidP="00026910">
            <w:pPr>
              <w:jc w:val="right"/>
              <w:rPr>
                <w:szCs w:val="24"/>
                <w:lang w:val="en-US"/>
              </w:rPr>
            </w:pPr>
            <w:r w:rsidRPr="002755EF">
              <w:rPr>
                <w:szCs w:val="24"/>
                <w:lang w:val="en-US"/>
              </w:rPr>
              <w:t>8.232.000,00</w:t>
            </w:r>
          </w:p>
        </w:tc>
        <w:tc>
          <w:tcPr>
            <w:tcW w:w="99" w:type="pct"/>
            <w:vAlign w:val="center"/>
            <w:hideMark/>
          </w:tcPr>
          <w:p w14:paraId="46CAC9F8" w14:textId="77777777" w:rsidR="00026910" w:rsidRPr="002755EF" w:rsidRDefault="00026910" w:rsidP="00026910">
            <w:pPr>
              <w:jc w:val="left"/>
              <w:rPr>
                <w:sz w:val="20"/>
                <w:szCs w:val="20"/>
                <w:lang w:val="en-US"/>
              </w:rPr>
            </w:pPr>
          </w:p>
        </w:tc>
      </w:tr>
      <w:tr w:rsidR="00026910" w:rsidRPr="002755EF" w14:paraId="49FE8766"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A0BDA47" w14:textId="77777777" w:rsidR="00026910" w:rsidRPr="002755EF" w:rsidRDefault="00026910" w:rsidP="00026910">
            <w:pPr>
              <w:jc w:val="center"/>
              <w:rPr>
                <w:szCs w:val="24"/>
                <w:lang w:val="en-US"/>
              </w:rPr>
            </w:pPr>
            <w:r w:rsidRPr="002755EF">
              <w:rPr>
                <w:szCs w:val="24"/>
                <w:lang w:val="en-US"/>
              </w:rPr>
              <w:t>2</w:t>
            </w:r>
          </w:p>
        </w:tc>
        <w:tc>
          <w:tcPr>
            <w:tcW w:w="2198" w:type="pct"/>
            <w:tcBorders>
              <w:top w:val="nil"/>
              <w:left w:val="nil"/>
              <w:bottom w:val="single" w:sz="4" w:space="0" w:color="auto"/>
              <w:right w:val="single" w:sz="4" w:space="0" w:color="auto"/>
            </w:tcBorders>
            <w:shd w:val="clear" w:color="000000" w:fill="FFFFFF"/>
            <w:vAlign w:val="center"/>
            <w:hideMark/>
          </w:tcPr>
          <w:p w14:paraId="23C18CDE" w14:textId="77777777" w:rsidR="00026910" w:rsidRPr="002755EF" w:rsidRDefault="00026910" w:rsidP="00026910">
            <w:pPr>
              <w:jc w:val="left"/>
              <w:rPr>
                <w:szCs w:val="24"/>
                <w:lang w:val="en-US"/>
              </w:rPr>
            </w:pPr>
            <w:r w:rsidRPr="002755EF">
              <w:rPr>
                <w:szCs w:val="24"/>
                <w:lang w:val="en-US"/>
              </w:rPr>
              <w:t>Masini monitorizare inclusiv sistem GPS</w:t>
            </w:r>
          </w:p>
        </w:tc>
        <w:tc>
          <w:tcPr>
            <w:tcW w:w="486" w:type="pct"/>
            <w:tcBorders>
              <w:top w:val="nil"/>
              <w:left w:val="nil"/>
              <w:bottom w:val="single" w:sz="4" w:space="0" w:color="auto"/>
              <w:right w:val="single" w:sz="4" w:space="0" w:color="auto"/>
            </w:tcBorders>
            <w:shd w:val="clear" w:color="000000" w:fill="FFFFFF"/>
            <w:noWrap/>
            <w:vAlign w:val="bottom"/>
            <w:hideMark/>
          </w:tcPr>
          <w:p w14:paraId="5345E788" w14:textId="77777777" w:rsidR="00026910" w:rsidRPr="002755EF" w:rsidRDefault="00026910" w:rsidP="00026910">
            <w:pPr>
              <w:jc w:val="center"/>
              <w:rPr>
                <w:szCs w:val="24"/>
                <w:lang w:val="en-US"/>
              </w:rPr>
            </w:pPr>
            <w:r w:rsidRPr="002755EF">
              <w:rPr>
                <w:szCs w:val="24"/>
                <w:lang w:val="en-US"/>
              </w:rPr>
              <w:t>2</w:t>
            </w:r>
          </w:p>
        </w:tc>
        <w:tc>
          <w:tcPr>
            <w:tcW w:w="353" w:type="pct"/>
            <w:tcBorders>
              <w:top w:val="nil"/>
              <w:left w:val="nil"/>
              <w:bottom w:val="single" w:sz="4" w:space="0" w:color="auto"/>
              <w:right w:val="single" w:sz="4" w:space="0" w:color="auto"/>
            </w:tcBorders>
            <w:shd w:val="clear" w:color="000000" w:fill="FFFFFF"/>
            <w:noWrap/>
            <w:vAlign w:val="bottom"/>
            <w:hideMark/>
          </w:tcPr>
          <w:p w14:paraId="3BD01FCD"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A60DBAE" w14:textId="77777777" w:rsidR="00026910" w:rsidRPr="002755EF" w:rsidRDefault="00026910" w:rsidP="00026910">
            <w:pPr>
              <w:jc w:val="right"/>
              <w:rPr>
                <w:szCs w:val="24"/>
                <w:lang w:val="en-US"/>
              </w:rPr>
            </w:pPr>
            <w:r w:rsidRPr="002755EF">
              <w:rPr>
                <w:szCs w:val="24"/>
                <w:lang w:val="en-US"/>
              </w:rPr>
              <w:t>73.500,00</w:t>
            </w:r>
          </w:p>
        </w:tc>
        <w:tc>
          <w:tcPr>
            <w:tcW w:w="755" w:type="pct"/>
            <w:tcBorders>
              <w:top w:val="nil"/>
              <w:left w:val="nil"/>
              <w:bottom w:val="single" w:sz="4" w:space="0" w:color="auto"/>
              <w:right w:val="single" w:sz="4" w:space="0" w:color="auto"/>
            </w:tcBorders>
            <w:shd w:val="clear" w:color="000000" w:fill="FFFFFF"/>
            <w:noWrap/>
            <w:vAlign w:val="bottom"/>
            <w:hideMark/>
          </w:tcPr>
          <w:p w14:paraId="30D884BE"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7D694164" w14:textId="77777777" w:rsidR="00026910" w:rsidRPr="002755EF" w:rsidRDefault="00026910" w:rsidP="00026910">
            <w:pPr>
              <w:jc w:val="left"/>
              <w:rPr>
                <w:sz w:val="20"/>
                <w:szCs w:val="20"/>
                <w:lang w:val="en-US"/>
              </w:rPr>
            </w:pPr>
          </w:p>
        </w:tc>
      </w:tr>
      <w:tr w:rsidR="00026910" w:rsidRPr="002755EF" w14:paraId="59198F19"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49D2773" w14:textId="77777777" w:rsidR="00026910" w:rsidRPr="002755EF" w:rsidRDefault="00026910" w:rsidP="00026910">
            <w:pPr>
              <w:jc w:val="center"/>
              <w:rPr>
                <w:szCs w:val="24"/>
                <w:lang w:val="en-US"/>
              </w:rPr>
            </w:pPr>
            <w:r w:rsidRPr="002755EF">
              <w:rPr>
                <w:szCs w:val="24"/>
                <w:lang w:val="en-US"/>
              </w:rPr>
              <w:t>3</w:t>
            </w:r>
          </w:p>
        </w:tc>
        <w:tc>
          <w:tcPr>
            <w:tcW w:w="2198" w:type="pct"/>
            <w:tcBorders>
              <w:top w:val="nil"/>
              <w:left w:val="nil"/>
              <w:bottom w:val="single" w:sz="4" w:space="0" w:color="auto"/>
              <w:right w:val="single" w:sz="4" w:space="0" w:color="auto"/>
            </w:tcBorders>
            <w:shd w:val="clear" w:color="000000" w:fill="FFFFFF"/>
            <w:vAlign w:val="center"/>
            <w:hideMark/>
          </w:tcPr>
          <w:p w14:paraId="5BFF46FC" w14:textId="77777777" w:rsidR="00026910" w:rsidRPr="002755EF" w:rsidRDefault="00026910" w:rsidP="00026910">
            <w:pPr>
              <w:jc w:val="left"/>
              <w:rPr>
                <w:szCs w:val="24"/>
                <w:lang w:val="en-US"/>
              </w:rPr>
            </w:pPr>
            <w:r w:rsidRPr="002755EF">
              <w:rPr>
                <w:szCs w:val="24"/>
                <w:lang w:val="en-US"/>
              </w:rPr>
              <w:t>Alte utilaje și echipamente (ex cisterna, autospecială frigorifică, concasor, autospecială spălare, etc)</w:t>
            </w:r>
          </w:p>
        </w:tc>
        <w:tc>
          <w:tcPr>
            <w:tcW w:w="486" w:type="pct"/>
            <w:tcBorders>
              <w:top w:val="nil"/>
              <w:left w:val="nil"/>
              <w:bottom w:val="single" w:sz="4" w:space="0" w:color="auto"/>
              <w:right w:val="single" w:sz="4" w:space="0" w:color="auto"/>
            </w:tcBorders>
            <w:shd w:val="clear" w:color="000000" w:fill="FFFFFF"/>
            <w:noWrap/>
            <w:vAlign w:val="bottom"/>
            <w:hideMark/>
          </w:tcPr>
          <w:p w14:paraId="6B531413"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6D3617A2" w14:textId="77777777" w:rsidR="00026910" w:rsidRPr="002755EF" w:rsidRDefault="00026910" w:rsidP="00026910">
            <w:pPr>
              <w:jc w:val="center"/>
              <w:rPr>
                <w:szCs w:val="24"/>
                <w:lang w:val="en-US"/>
              </w:rPr>
            </w:pPr>
            <w:r w:rsidRPr="002755EF">
              <w:rPr>
                <w:szCs w:val="24"/>
                <w:lang w:val="en-US"/>
              </w:rPr>
              <w:t>SG</w:t>
            </w:r>
          </w:p>
        </w:tc>
        <w:tc>
          <w:tcPr>
            <w:tcW w:w="631" w:type="pct"/>
            <w:tcBorders>
              <w:top w:val="nil"/>
              <w:left w:val="nil"/>
              <w:bottom w:val="single" w:sz="4" w:space="0" w:color="auto"/>
              <w:right w:val="single" w:sz="4" w:space="0" w:color="auto"/>
            </w:tcBorders>
            <w:shd w:val="clear" w:color="000000" w:fill="FFFFFF"/>
            <w:noWrap/>
            <w:vAlign w:val="bottom"/>
            <w:hideMark/>
          </w:tcPr>
          <w:p w14:paraId="4F359012" w14:textId="77777777" w:rsidR="00026910" w:rsidRPr="002755EF" w:rsidRDefault="00026910" w:rsidP="00026910">
            <w:pPr>
              <w:jc w:val="right"/>
              <w:rPr>
                <w:szCs w:val="24"/>
                <w:lang w:val="en-US"/>
              </w:rPr>
            </w:pPr>
            <w:r w:rsidRPr="002755EF">
              <w:rPr>
                <w:szCs w:val="24"/>
                <w:lang w:val="en-US"/>
              </w:rPr>
              <w:t>1.470.000,00</w:t>
            </w:r>
          </w:p>
        </w:tc>
        <w:tc>
          <w:tcPr>
            <w:tcW w:w="755" w:type="pct"/>
            <w:tcBorders>
              <w:top w:val="nil"/>
              <w:left w:val="nil"/>
              <w:bottom w:val="single" w:sz="4" w:space="0" w:color="auto"/>
              <w:right w:val="single" w:sz="4" w:space="0" w:color="auto"/>
            </w:tcBorders>
            <w:shd w:val="clear" w:color="000000" w:fill="FFFFFF"/>
            <w:noWrap/>
            <w:vAlign w:val="bottom"/>
            <w:hideMark/>
          </w:tcPr>
          <w:p w14:paraId="54E4E3DF" w14:textId="77777777" w:rsidR="00026910" w:rsidRPr="002755EF" w:rsidRDefault="00026910" w:rsidP="00026910">
            <w:pPr>
              <w:jc w:val="right"/>
              <w:rPr>
                <w:szCs w:val="24"/>
                <w:lang w:val="en-US"/>
              </w:rPr>
            </w:pPr>
            <w:r w:rsidRPr="002755EF">
              <w:rPr>
                <w:szCs w:val="24"/>
                <w:lang w:val="en-US"/>
              </w:rPr>
              <w:t>1.470.000,00</w:t>
            </w:r>
          </w:p>
        </w:tc>
        <w:tc>
          <w:tcPr>
            <w:tcW w:w="99" w:type="pct"/>
            <w:vAlign w:val="center"/>
            <w:hideMark/>
          </w:tcPr>
          <w:p w14:paraId="6C06B9FA" w14:textId="77777777" w:rsidR="00026910" w:rsidRPr="002755EF" w:rsidRDefault="00026910" w:rsidP="00026910">
            <w:pPr>
              <w:jc w:val="left"/>
              <w:rPr>
                <w:sz w:val="20"/>
                <w:szCs w:val="20"/>
                <w:lang w:val="en-US"/>
              </w:rPr>
            </w:pPr>
          </w:p>
        </w:tc>
      </w:tr>
      <w:tr w:rsidR="00026910" w:rsidRPr="002755EF" w14:paraId="3E092186"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493A5D9" w14:textId="77777777" w:rsidR="00026910" w:rsidRPr="002755EF" w:rsidRDefault="00026910" w:rsidP="00026910">
            <w:pPr>
              <w:jc w:val="center"/>
              <w:rPr>
                <w:szCs w:val="24"/>
                <w:lang w:val="en-US"/>
              </w:rPr>
            </w:pPr>
            <w:r w:rsidRPr="002755EF">
              <w:rPr>
                <w:szCs w:val="24"/>
                <w:lang w:val="en-US"/>
              </w:rPr>
              <w:t>4</w:t>
            </w:r>
          </w:p>
        </w:tc>
        <w:tc>
          <w:tcPr>
            <w:tcW w:w="2198" w:type="pct"/>
            <w:tcBorders>
              <w:top w:val="nil"/>
              <w:left w:val="nil"/>
              <w:bottom w:val="single" w:sz="4" w:space="0" w:color="auto"/>
              <w:right w:val="single" w:sz="4" w:space="0" w:color="auto"/>
            </w:tcBorders>
            <w:shd w:val="clear" w:color="000000" w:fill="FFFFFF"/>
            <w:vAlign w:val="center"/>
            <w:hideMark/>
          </w:tcPr>
          <w:p w14:paraId="6F4E41A8" w14:textId="77777777" w:rsidR="00026910" w:rsidRPr="002755EF" w:rsidRDefault="00026910" w:rsidP="00026910">
            <w:pPr>
              <w:jc w:val="left"/>
              <w:rPr>
                <w:szCs w:val="24"/>
                <w:lang w:val="en-US"/>
              </w:rPr>
            </w:pPr>
            <w:r w:rsidRPr="002755EF">
              <w:rPr>
                <w:szCs w:val="24"/>
                <w:lang w:val="en-US"/>
              </w:rPr>
              <w:t>Europubele reziduale+reciclabile la case 80 litri</w:t>
            </w:r>
          </w:p>
        </w:tc>
        <w:tc>
          <w:tcPr>
            <w:tcW w:w="486" w:type="pct"/>
            <w:tcBorders>
              <w:top w:val="nil"/>
              <w:left w:val="nil"/>
              <w:bottom w:val="single" w:sz="4" w:space="0" w:color="auto"/>
              <w:right w:val="single" w:sz="4" w:space="0" w:color="auto"/>
            </w:tcBorders>
            <w:shd w:val="clear" w:color="000000" w:fill="FFFFFF"/>
            <w:noWrap/>
            <w:vAlign w:val="bottom"/>
            <w:hideMark/>
          </w:tcPr>
          <w:p w14:paraId="2839C358" w14:textId="77777777" w:rsidR="00026910" w:rsidRPr="002755EF" w:rsidRDefault="00026910" w:rsidP="00026910">
            <w:pPr>
              <w:jc w:val="center"/>
              <w:rPr>
                <w:szCs w:val="24"/>
                <w:lang w:val="en-US"/>
              </w:rPr>
            </w:pPr>
            <w:r w:rsidRPr="002755EF">
              <w:rPr>
                <w:szCs w:val="24"/>
                <w:lang w:val="en-US"/>
              </w:rPr>
              <w:t>152.805</w:t>
            </w:r>
          </w:p>
        </w:tc>
        <w:tc>
          <w:tcPr>
            <w:tcW w:w="353" w:type="pct"/>
            <w:tcBorders>
              <w:top w:val="nil"/>
              <w:left w:val="nil"/>
              <w:bottom w:val="single" w:sz="4" w:space="0" w:color="auto"/>
              <w:right w:val="single" w:sz="4" w:space="0" w:color="auto"/>
            </w:tcBorders>
            <w:shd w:val="clear" w:color="000000" w:fill="FFFFFF"/>
            <w:noWrap/>
            <w:vAlign w:val="bottom"/>
            <w:hideMark/>
          </w:tcPr>
          <w:p w14:paraId="4B07BD71"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2FB73EB" w14:textId="77777777" w:rsidR="00026910" w:rsidRPr="002755EF" w:rsidRDefault="00026910" w:rsidP="00026910">
            <w:pPr>
              <w:jc w:val="right"/>
              <w:rPr>
                <w:szCs w:val="24"/>
                <w:lang w:val="en-US"/>
              </w:rPr>
            </w:pPr>
            <w:r w:rsidRPr="002755EF">
              <w:rPr>
                <w:szCs w:val="24"/>
                <w:lang w:val="en-US"/>
              </w:rPr>
              <w:t>122,50</w:t>
            </w:r>
          </w:p>
        </w:tc>
        <w:tc>
          <w:tcPr>
            <w:tcW w:w="755" w:type="pct"/>
            <w:tcBorders>
              <w:top w:val="nil"/>
              <w:left w:val="nil"/>
              <w:bottom w:val="single" w:sz="4" w:space="0" w:color="auto"/>
              <w:right w:val="single" w:sz="4" w:space="0" w:color="auto"/>
            </w:tcBorders>
            <w:shd w:val="clear" w:color="000000" w:fill="FFFFFF"/>
            <w:noWrap/>
            <w:vAlign w:val="bottom"/>
            <w:hideMark/>
          </w:tcPr>
          <w:p w14:paraId="039AA603" w14:textId="77777777" w:rsidR="00026910" w:rsidRPr="002755EF" w:rsidRDefault="00026910" w:rsidP="00026910">
            <w:pPr>
              <w:jc w:val="right"/>
              <w:rPr>
                <w:szCs w:val="24"/>
                <w:lang w:val="en-US"/>
              </w:rPr>
            </w:pPr>
            <w:r w:rsidRPr="002755EF">
              <w:rPr>
                <w:szCs w:val="24"/>
                <w:lang w:val="en-US"/>
              </w:rPr>
              <w:t>18.718.612,50</w:t>
            </w:r>
          </w:p>
        </w:tc>
        <w:tc>
          <w:tcPr>
            <w:tcW w:w="99" w:type="pct"/>
            <w:vAlign w:val="center"/>
            <w:hideMark/>
          </w:tcPr>
          <w:p w14:paraId="5EDF77F0" w14:textId="77777777" w:rsidR="00026910" w:rsidRPr="002755EF" w:rsidRDefault="00026910" w:rsidP="00026910">
            <w:pPr>
              <w:jc w:val="left"/>
              <w:rPr>
                <w:sz w:val="20"/>
                <w:szCs w:val="20"/>
                <w:lang w:val="en-US"/>
              </w:rPr>
            </w:pPr>
          </w:p>
        </w:tc>
      </w:tr>
      <w:tr w:rsidR="00026910" w:rsidRPr="002755EF" w14:paraId="5C445F3B"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F57D915" w14:textId="77777777" w:rsidR="00026910" w:rsidRPr="002755EF" w:rsidRDefault="00026910" w:rsidP="00026910">
            <w:pPr>
              <w:jc w:val="center"/>
              <w:rPr>
                <w:szCs w:val="24"/>
                <w:lang w:val="en-US"/>
              </w:rPr>
            </w:pPr>
            <w:r w:rsidRPr="002755EF">
              <w:rPr>
                <w:szCs w:val="24"/>
                <w:lang w:val="en-US"/>
              </w:rPr>
              <w:t>5</w:t>
            </w:r>
          </w:p>
        </w:tc>
        <w:tc>
          <w:tcPr>
            <w:tcW w:w="2198" w:type="pct"/>
            <w:tcBorders>
              <w:top w:val="nil"/>
              <w:left w:val="nil"/>
              <w:bottom w:val="single" w:sz="4" w:space="0" w:color="auto"/>
              <w:right w:val="single" w:sz="4" w:space="0" w:color="auto"/>
            </w:tcBorders>
            <w:shd w:val="clear" w:color="000000" w:fill="FFFFFF"/>
            <w:vAlign w:val="center"/>
            <w:hideMark/>
          </w:tcPr>
          <w:p w14:paraId="682FFECD" w14:textId="77777777" w:rsidR="00026910" w:rsidRPr="002755EF" w:rsidRDefault="00026910" w:rsidP="00026910">
            <w:pPr>
              <w:jc w:val="left"/>
              <w:rPr>
                <w:szCs w:val="24"/>
                <w:lang w:val="en-US"/>
              </w:rPr>
            </w:pPr>
            <w:r w:rsidRPr="002755EF">
              <w:rPr>
                <w:szCs w:val="24"/>
                <w:lang w:val="en-US"/>
              </w:rPr>
              <w:t>RFID tag pentru recipienti</w:t>
            </w:r>
          </w:p>
        </w:tc>
        <w:tc>
          <w:tcPr>
            <w:tcW w:w="486" w:type="pct"/>
            <w:tcBorders>
              <w:top w:val="nil"/>
              <w:left w:val="nil"/>
              <w:bottom w:val="single" w:sz="4" w:space="0" w:color="auto"/>
              <w:right w:val="single" w:sz="4" w:space="0" w:color="auto"/>
            </w:tcBorders>
            <w:shd w:val="clear" w:color="000000" w:fill="FFFFFF"/>
            <w:noWrap/>
            <w:vAlign w:val="bottom"/>
            <w:hideMark/>
          </w:tcPr>
          <w:p w14:paraId="144EE833" w14:textId="77777777" w:rsidR="00026910" w:rsidRPr="002755EF" w:rsidRDefault="00026910" w:rsidP="00026910">
            <w:pPr>
              <w:jc w:val="center"/>
              <w:rPr>
                <w:szCs w:val="24"/>
                <w:lang w:val="en-US"/>
              </w:rPr>
            </w:pPr>
            <w:r w:rsidRPr="002755EF">
              <w:rPr>
                <w:szCs w:val="24"/>
                <w:lang w:val="en-US"/>
              </w:rPr>
              <w:t>154.762</w:t>
            </w:r>
          </w:p>
        </w:tc>
        <w:tc>
          <w:tcPr>
            <w:tcW w:w="353" w:type="pct"/>
            <w:tcBorders>
              <w:top w:val="nil"/>
              <w:left w:val="nil"/>
              <w:bottom w:val="single" w:sz="4" w:space="0" w:color="auto"/>
              <w:right w:val="single" w:sz="4" w:space="0" w:color="auto"/>
            </w:tcBorders>
            <w:shd w:val="clear" w:color="000000" w:fill="FFFFFF"/>
            <w:noWrap/>
            <w:vAlign w:val="bottom"/>
            <w:hideMark/>
          </w:tcPr>
          <w:p w14:paraId="322EAB52"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436F2482" w14:textId="77777777" w:rsidR="00026910" w:rsidRPr="002755EF" w:rsidRDefault="00026910" w:rsidP="00026910">
            <w:pPr>
              <w:jc w:val="right"/>
              <w:rPr>
                <w:szCs w:val="24"/>
                <w:lang w:val="en-US"/>
              </w:rPr>
            </w:pPr>
            <w:r w:rsidRPr="002755EF">
              <w:rPr>
                <w:szCs w:val="24"/>
                <w:lang w:val="en-US"/>
              </w:rPr>
              <w:t>4,90</w:t>
            </w:r>
          </w:p>
        </w:tc>
        <w:tc>
          <w:tcPr>
            <w:tcW w:w="755" w:type="pct"/>
            <w:tcBorders>
              <w:top w:val="nil"/>
              <w:left w:val="nil"/>
              <w:bottom w:val="single" w:sz="4" w:space="0" w:color="auto"/>
              <w:right w:val="single" w:sz="4" w:space="0" w:color="auto"/>
            </w:tcBorders>
            <w:shd w:val="clear" w:color="000000" w:fill="FFFFFF"/>
            <w:noWrap/>
            <w:vAlign w:val="bottom"/>
            <w:hideMark/>
          </w:tcPr>
          <w:p w14:paraId="19D86027" w14:textId="77777777" w:rsidR="00026910" w:rsidRPr="002755EF" w:rsidRDefault="00026910" w:rsidP="00026910">
            <w:pPr>
              <w:jc w:val="right"/>
              <w:rPr>
                <w:szCs w:val="24"/>
                <w:lang w:val="en-US"/>
              </w:rPr>
            </w:pPr>
            <w:r w:rsidRPr="002755EF">
              <w:rPr>
                <w:szCs w:val="24"/>
                <w:lang w:val="en-US"/>
              </w:rPr>
              <w:t>758.333,80</w:t>
            </w:r>
          </w:p>
        </w:tc>
        <w:tc>
          <w:tcPr>
            <w:tcW w:w="99" w:type="pct"/>
            <w:vAlign w:val="center"/>
            <w:hideMark/>
          </w:tcPr>
          <w:p w14:paraId="1CED723D" w14:textId="77777777" w:rsidR="00026910" w:rsidRPr="002755EF" w:rsidRDefault="00026910" w:rsidP="00026910">
            <w:pPr>
              <w:jc w:val="left"/>
              <w:rPr>
                <w:sz w:val="20"/>
                <w:szCs w:val="20"/>
                <w:lang w:val="en-US"/>
              </w:rPr>
            </w:pPr>
          </w:p>
        </w:tc>
      </w:tr>
      <w:tr w:rsidR="00026910" w:rsidRPr="002755EF" w14:paraId="1588D16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60648CE" w14:textId="77777777" w:rsidR="00026910" w:rsidRPr="002755EF" w:rsidRDefault="00026910" w:rsidP="00026910">
            <w:pPr>
              <w:jc w:val="center"/>
              <w:rPr>
                <w:szCs w:val="24"/>
                <w:lang w:val="en-US"/>
              </w:rPr>
            </w:pPr>
            <w:r w:rsidRPr="002755EF">
              <w:rPr>
                <w:szCs w:val="24"/>
                <w:lang w:val="en-US"/>
              </w:rPr>
              <w:t>6</w:t>
            </w:r>
          </w:p>
        </w:tc>
        <w:tc>
          <w:tcPr>
            <w:tcW w:w="2198" w:type="pct"/>
            <w:tcBorders>
              <w:top w:val="nil"/>
              <w:left w:val="nil"/>
              <w:bottom w:val="single" w:sz="4" w:space="0" w:color="auto"/>
              <w:right w:val="single" w:sz="4" w:space="0" w:color="auto"/>
            </w:tcBorders>
            <w:shd w:val="clear" w:color="000000" w:fill="FFFFFF"/>
            <w:vAlign w:val="center"/>
            <w:hideMark/>
          </w:tcPr>
          <w:p w14:paraId="7A23CFAA" w14:textId="77777777" w:rsidR="00026910" w:rsidRPr="002755EF" w:rsidRDefault="00026910" w:rsidP="00026910">
            <w:pPr>
              <w:jc w:val="left"/>
              <w:rPr>
                <w:szCs w:val="24"/>
                <w:lang w:val="en-US"/>
              </w:rPr>
            </w:pPr>
            <w:r w:rsidRPr="002755EF">
              <w:rPr>
                <w:szCs w:val="24"/>
                <w:lang w:val="en-US"/>
              </w:rPr>
              <w:t>Sistem management instrument ”plătește pentru cât arunci”</w:t>
            </w:r>
          </w:p>
        </w:tc>
        <w:tc>
          <w:tcPr>
            <w:tcW w:w="486" w:type="pct"/>
            <w:tcBorders>
              <w:top w:val="nil"/>
              <w:left w:val="nil"/>
              <w:bottom w:val="single" w:sz="4" w:space="0" w:color="auto"/>
              <w:right w:val="single" w:sz="4" w:space="0" w:color="auto"/>
            </w:tcBorders>
            <w:shd w:val="clear" w:color="000000" w:fill="FFFFFF"/>
            <w:noWrap/>
            <w:vAlign w:val="bottom"/>
            <w:hideMark/>
          </w:tcPr>
          <w:p w14:paraId="4AE29BE0"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7282C899"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E5688D3" w14:textId="77777777" w:rsidR="00026910" w:rsidRPr="002755EF" w:rsidRDefault="00026910" w:rsidP="00026910">
            <w:pPr>
              <w:jc w:val="right"/>
              <w:rPr>
                <w:szCs w:val="24"/>
                <w:lang w:val="en-US"/>
              </w:rPr>
            </w:pPr>
            <w:r w:rsidRPr="002755EF">
              <w:rPr>
                <w:szCs w:val="24"/>
                <w:lang w:val="en-US"/>
              </w:rPr>
              <w:t>147.000,00</w:t>
            </w:r>
          </w:p>
        </w:tc>
        <w:tc>
          <w:tcPr>
            <w:tcW w:w="755" w:type="pct"/>
            <w:tcBorders>
              <w:top w:val="nil"/>
              <w:left w:val="nil"/>
              <w:bottom w:val="single" w:sz="4" w:space="0" w:color="auto"/>
              <w:right w:val="single" w:sz="4" w:space="0" w:color="auto"/>
            </w:tcBorders>
            <w:shd w:val="clear" w:color="000000" w:fill="FFFFFF"/>
            <w:noWrap/>
            <w:vAlign w:val="bottom"/>
            <w:hideMark/>
          </w:tcPr>
          <w:p w14:paraId="78CBC836"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3CCCBD59" w14:textId="77777777" w:rsidR="00026910" w:rsidRPr="002755EF" w:rsidRDefault="00026910" w:rsidP="00026910">
            <w:pPr>
              <w:jc w:val="left"/>
              <w:rPr>
                <w:sz w:val="20"/>
                <w:szCs w:val="20"/>
                <w:lang w:val="en-US"/>
              </w:rPr>
            </w:pPr>
          </w:p>
        </w:tc>
      </w:tr>
      <w:tr w:rsidR="00026910" w:rsidRPr="002755EF" w14:paraId="3B73F1E7"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CD54C1B" w14:textId="77777777" w:rsidR="00026910" w:rsidRPr="002755EF" w:rsidRDefault="00026910" w:rsidP="00026910">
            <w:pPr>
              <w:jc w:val="center"/>
              <w:rPr>
                <w:szCs w:val="24"/>
                <w:lang w:val="en-US"/>
              </w:rPr>
            </w:pPr>
            <w:r w:rsidRPr="002755EF">
              <w:rPr>
                <w:szCs w:val="24"/>
                <w:lang w:val="en-US"/>
              </w:rPr>
              <w:t>7</w:t>
            </w:r>
          </w:p>
        </w:tc>
        <w:tc>
          <w:tcPr>
            <w:tcW w:w="2198" w:type="pct"/>
            <w:tcBorders>
              <w:top w:val="nil"/>
              <w:left w:val="nil"/>
              <w:bottom w:val="single" w:sz="4" w:space="0" w:color="auto"/>
              <w:right w:val="single" w:sz="4" w:space="0" w:color="auto"/>
            </w:tcBorders>
            <w:shd w:val="clear" w:color="000000" w:fill="FFFFFF"/>
            <w:vAlign w:val="center"/>
            <w:hideMark/>
          </w:tcPr>
          <w:p w14:paraId="5DD587CA" w14:textId="77777777" w:rsidR="00026910" w:rsidRPr="002755EF" w:rsidRDefault="00026910" w:rsidP="00026910">
            <w:pPr>
              <w:jc w:val="left"/>
              <w:rPr>
                <w:szCs w:val="24"/>
                <w:lang w:val="en-US"/>
              </w:rPr>
            </w:pPr>
            <w:r w:rsidRPr="002755EF">
              <w:rPr>
                <w:szCs w:val="24"/>
                <w:lang w:val="en-US"/>
              </w:rPr>
              <w:t>Container 24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63C7445F" w14:textId="77777777" w:rsidR="00026910" w:rsidRPr="002755EF" w:rsidRDefault="00026910" w:rsidP="00026910">
            <w:pPr>
              <w:jc w:val="center"/>
              <w:rPr>
                <w:szCs w:val="24"/>
                <w:lang w:val="en-US"/>
              </w:rPr>
            </w:pPr>
            <w:r w:rsidRPr="002755EF">
              <w:rPr>
                <w:szCs w:val="24"/>
                <w:lang w:val="en-US"/>
              </w:rPr>
              <w:t>10</w:t>
            </w:r>
          </w:p>
        </w:tc>
        <w:tc>
          <w:tcPr>
            <w:tcW w:w="353" w:type="pct"/>
            <w:tcBorders>
              <w:top w:val="nil"/>
              <w:left w:val="nil"/>
              <w:bottom w:val="single" w:sz="4" w:space="0" w:color="auto"/>
              <w:right w:val="single" w:sz="4" w:space="0" w:color="auto"/>
            </w:tcBorders>
            <w:shd w:val="clear" w:color="000000" w:fill="FFFFFF"/>
            <w:noWrap/>
            <w:vAlign w:val="bottom"/>
            <w:hideMark/>
          </w:tcPr>
          <w:p w14:paraId="6E96D13E"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AE62479" w14:textId="77777777" w:rsidR="00026910" w:rsidRPr="002755EF" w:rsidRDefault="00026910" w:rsidP="00026910">
            <w:pPr>
              <w:jc w:val="right"/>
              <w:rPr>
                <w:szCs w:val="24"/>
                <w:lang w:val="en-US"/>
              </w:rPr>
            </w:pPr>
            <w:r w:rsidRPr="002755EF">
              <w:rPr>
                <w:szCs w:val="24"/>
                <w:lang w:val="en-US"/>
              </w:rPr>
              <w:t>12.250,00</w:t>
            </w:r>
          </w:p>
        </w:tc>
        <w:tc>
          <w:tcPr>
            <w:tcW w:w="755" w:type="pct"/>
            <w:tcBorders>
              <w:top w:val="nil"/>
              <w:left w:val="nil"/>
              <w:bottom w:val="single" w:sz="4" w:space="0" w:color="auto"/>
              <w:right w:val="single" w:sz="4" w:space="0" w:color="auto"/>
            </w:tcBorders>
            <w:shd w:val="clear" w:color="000000" w:fill="FFFFFF"/>
            <w:noWrap/>
            <w:vAlign w:val="bottom"/>
            <w:hideMark/>
          </w:tcPr>
          <w:p w14:paraId="5A11EDA1" w14:textId="77777777" w:rsidR="00026910" w:rsidRPr="002755EF" w:rsidRDefault="00026910" w:rsidP="00026910">
            <w:pPr>
              <w:jc w:val="right"/>
              <w:rPr>
                <w:szCs w:val="24"/>
                <w:lang w:val="en-US"/>
              </w:rPr>
            </w:pPr>
            <w:r w:rsidRPr="002755EF">
              <w:rPr>
                <w:szCs w:val="24"/>
                <w:lang w:val="en-US"/>
              </w:rPr>
              <w:t>122.500,00</w:t>
            </w:r>
          </w:p>
        </w:tc>
        <w:tc>
          <w:tcPr>
            <w:tcW w:w="99" w:type="pct"/>
            <w:vAlign w:val="center"/>
            <w:hideMark/>
          </w:tcPr>
          <w:p w14:paraId="7CD611C0" w14:textId="77777777" w:rsidR="00026910" w:rsidRPr="002755EF" w:rsidRDefault="00026910" w:rsidP="00026910">
            <w:pPr>
              <w:jc w:val="left"/>
              <w:rPr>
                <w:sz w:val="20"/>
                <w:szCs w:val="20"/>
                <w:lang w:val="en-US"/>
              </w:rPr>
            </w:pPr>
          </w:p>
        </w:tc>
      </w:tr>
      <w:tr w:rsidR="00026910" w:rsidRPr="002755EF" w14:paraId="1FC38BA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6A140E32" w14:textId="77777777" w:rsidR="00026910" w:rsidRPr="002755EF" w:rsidRDefault="00026910" w:rsidP="00026910">
            <w:pPr>
              <w:jc w:val="center"/>
              <w:rPr>
                <w:szCs w:val="24"/>
                <w:lang w:val="en-US"/>
              </w:rPr>
            </w:pPr>
            <w:r w:rsidRPr="002755EF">
              <w:rPr>
                <w:szCs w:val="24"/>
                <w:lang w:val="en-US"/>
              </w:rPr>
              <w:t>8</w:t>
            </w:r>
          </w:p>
        </w:tc>
        <w:tc>
          <w:tcPr>
            <w:tcW w:w="2198" w:type="pct"/>
            <w:tcBorders>
              <w:top w:val="nil"/>
              <w:left w:val="nil"/>
              <w:bottom w:val="single" w:sz="4" w:space="0" w:color="auto"/>
              <w:right w:val="single" w:sz="4" w:space="0" w:color="auto"/>
            </w:tcBorders>
            <w:shd w:val="clear" w:color="000000" w:fill="FFFFFF"/>
            <w:vAlign w:val="center"/>
            <w:hideMark/>
          </w:tcPr>
          <w:p w14:paraId="1E7187DB" w14:textId="77777777" w:rsidR="00026910" w:rsidRPr="002755EF" w:rsidRDefault="00026910" w:rsidP="00026910">
            <w:pPr>
              <w:jc w:val="left"/>
              <w:rPr>
                <w:szCs w:val="24"/>
                <w:lang w:val="en-US"/>
              </w:rPr>
            </w:pPr>
            <w:r w:rsidRPr="002755EF">
              <w:rPr>
                <w:szCs w:val="24"/>
                <w:lang w:val="en-US"/>
              </w:rPr>
              <w:t>Container 7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0475A16C" w14:textId="77777777" w:rsidR="00026910" w:rsidRPr="002755EF" w:rsidRDefault="00026910" w:rsidP="00026910">
            <w:pPr>
              <w:jc w:val="center"/>
              <w:rPr>
                <w:szCs w:val="24"/>
                <w:lang w:val="en-US"/>
              </w:rPr>
            </w:pPr>
            <w:r w:rsidRPr="002755EF">
              <w:rPr>
                <w:szCs w:val="24"/>
                <w:lang w:val="en-US"/>
              </w:rPr>
              <w:t>5</w:t>
            </w:r>
          </w:p>
        </w:tc>
        <w:tc>
          <w:tcPr>
            <w:tcW w:w="353" w:type="pct"/>
            <w:tcBorders>
              <w:top w:val="nil"/>
              <w:left w:val="nil"/>
              <w:bottom w:val="single" w:sz="4" w:space="0" w:color="auto"/>
              <w:right w:val="single" w:sz="4" w:space="0" w:color="auto"/>
            </w:tcBorders>
            <w:shd w:val="clear" w:color="000000" w:fill="FFFFFF"/>
            <w:noWrap/>
            <w:vAlign w:val="bottom"/>
            <w:hideMark/>
          </w:tcPr>
          <w:p w14:paraId="2FBE5CF0"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5003F93" w14:textId="77777777" w:rsidR="00026910" w:rsidRPr="002755EF" w:rsidRDefault="00026910" w:rsidP="00026910">
            <w:pPr>
              <w:jc w:val="right"/>
              <w:rPr>
                <w:szCs w:val="24"/>
                <w:lang w:val="en-US"/>
              </w:rPr>
            </w:pPr>
            <w:r w:rsidRPr="002755EF">
              <w:rPr>
                <w:szCs w:val="24"/>
                <w:lang w:val="en-US"/>
              </w:rPr>
              <w:t>4.900,00</w:t>
            </w:r>
          </w:p>
        </w:tc>
        <w:tc>
          <w:tcPr>
            <w:tcW w:w="755" w:type="pct"/>
            <w:tcBorders>
              <w:top w:val="nil"/>
              <w:left w:val="nil"/>
              <w:bottom w:val="single" w:sz="4" w:space="0" w:color="auto"/>
              <w:right w:val="single" w:sz="4" w:space="0" w:color="auto"/>
            </w:tcBorders>
            <w:shd w:val="clear" w:color="000000" w:fill="FFFFFF"/>
            <w:noWrap/>
            <w:vAlign w:val="bottom"/>
            <w:hideMark/>
          </w:tcPr>
          <w:p w14:paraId="6593C2D1" w14:textId="77777777" w:rsidR="00026910" w:rsidRPr="002755EF" w:rsidRDefault="00026910" w:rsidP="00026910">
            <w:pPr>
              <w:jc w:val="right"/>
              <w:rPr>
                <w:szCs w:val="24"/>
                <w:lang w:val="en-US"/>
              </w:rPr>
            </w:pPr>
            <w:r w:rsidRPr="002755EF">
              <w:rPr>
                <w:szCs w:val="24"/>
                <w:lang w:val="en-US"/>
              </w:rPr>
              <w:t>24.500,00</w:t>
            </w:r>
          </w:p>
        </w:tc>
        <w:tc>
          <w:tcPr>
            <w:tcW w:w="99" w:type="pct"/>
            <w:vAlign w:val="center"/>
            <w:hideMark/>
          </w:tcPr>
          <w:p w14:paraId="70A5B2A6" w14:textId="77777777" w:rsidR="00026910" w:rsidRPr="002755EF" w:rsidRDefault="00026910" w:rsidP="00026910">
            <w:pPr>
              <w:jc w:val="left"/>
              <w:rPr>
                <w:sz w:val="20"/>
                <w:szCs w:val="20"/>
                <w:lang w:val="en-US"/>
              </w:rPr>
            </w:pPr>
          </w:p>
        </w:tc>
      </w:tr>
      <w:tr w:rsidR="00026910" w:rsidRPr="002755EF" w14:paraId="5446385D"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BD08D1C" w14:textId="77777777" w:rsidR="00026910" w:rsidRPr="002755EF" w:rsidRDefault="00026910" w:rsidP="00026910">
            <w:pPr>
              <w:jc w:val="center"/>
              <w:rPr>
                <w:szCs w:val="24"/>
                <w:lang w:val="en-US"/>
              </w:rPr>
            </w:pPr>
            <w:r w:rsidRPr="002755EF">
              <w:rPr>
                <w:szCs w:val="24"/>
                <w:lang w:val="en-US"/>
              </w:rPr>
              <w:t>9</w:t>
            </w:r>
          </w:p>
        </w:tc>
        <w:tc>
          <w:tcPr>
            <w:tcW w:w="2198" w:type="pct"/>
            <w:tcBorders>
              <w:top w:val="nil"/>
              <w:left w:val="nil"/>
              <w:bottom w:val="single" w:sz="4" w:space="0" w:color="auto"/>
              <w:right w:val="single" w:sz="4" w:space="0" w:color="auto"/>
            </w:tcBorders>
            <w:shd w:val="clear" w:color="000000" w:fill="FFFFFF"/>
            <w:vAlign w:val="center"/>
            <w:hideMark/>
          </w:tcPr>
          <w:p w14:paraId="7AC23B0B" w14:textId="77777777" w:rsidR="00026910" w:rsidRPr="002755EF" w:rsidRDefault="00026910" w:rsidP="00026910">
            <w:pPr>
              <w:jc w:val="left"/>
              <w:rPr>
                <w:szCs w:val="24"/>
                <w:lang w:val="en-US"/>
              </w:rPr>
            </w:pPr>
            <w:r w:rsidRPr="002755EF">
              <w:rPr>
                <w:szCs w:val="24"/>
                <w:lang w:val="en-US"/>
              </w:rPr>
              <w:t>Utilaj pentru transport deșeuri voluminoase</w:t>
            </w:r>
          </w:p>
        </w:tc>
        <w:tc>
          <w:tcPr>
            <w:tcW w:w="486" w:type="pct"/>
            <w:tcBorders>
              <w:top w:val="nil"/>
              <w:left w:val="nil"/>
              <w:bottom w:val="single" w:sz="4" w:space="0" w:color="auto"/>
              <w:right w:val="single" w:sz="4" w:space="0" w:color="auto"/>
            </w:tcBorders>
            <w:shd w:val="clear" w:color="000000" w:fill="FFFFFF"/>
            <w:noWrap/>
            <w:vAlign w:val="bottom"/>
            <w:hideMark/>
          </w:tcPr>
          <w:p w14:paraId="086006F7"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66F7EFD8"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0B92190"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694960F6"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3F199A6E" w14:textId="77777777" w:rsidR="00026910" w:rsidRPr="002755EF" w:rsidRDefault="00026910" w:rsidP="00026910">
            <w:pPr>
              <w:jc w:val="left"/>
              <w:rPr>
                <w:sz w:val="20"/>
                <w:szCs w:val="20"/>
                <w:lang w:val="en-US"/>
              </w:rPr>
            </w:pPr>
          </w:p>
        </w:tc>
      </w:tr>
      <w:tr w:rsidR="00026910" w:rsidRPr="002755EF" w14:paraId="6956F9FF"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4ED2FCA" w14:textId="77777777" w:rsidR="00026910" w:rsidRPr="002755EF" w:rsidRDefault="00026910" w:rsidP="00026910">
            <w:pPr>
              <w:jc w:val="center"/>
              <w:rPr>
                <w:szCs w:val="24"/>
                <w:lang w:val="en-US"/>
              </w:rPr>
            </w:pPr>
            <w:r w:rsidRPr="002755EF">
              <w:rPr>
                <w:szCs w:val="24"/>
                <w:lang w:val="en-US"/>
              </w:rPr>
              <w:t>10</w:t>
            </w:r>
          </w:p>
        </w:tc>
        <w:tc>
          <w:tcPr>
            <w:tcW w:w="2198" w:type="pct"/>
            <w:tcBorders>
              <w:top w:val="nil"/>
              <w:left w:val="nil"/>
              <w:bottom w:val="single" w:sz="4" w:space="0" w:color="auto"/>
              <w:right w:val="single" w:sz="4" w:space="0" w:color="auto"/>
            </w:tcBorders>
            <w:shd w:val="clear" w:color="000000" w:fill="FFFFFF"/>
            <w:vAlign w:val="center"/>
            <w:hideMark/>
          </w:tcPr>
          <w:p w14:paraId="3A4F105B" w14:textId="77777777" w:rsidR="00026910" w:rsidRPr="002755EF" w:rsidRDefault="00026910" w:rsidP="00026910">
            <w:pPr>
              <w:jc w:val="left"/>
              <w:rPr>
                <w:szCs w:val="24"/>
                <w:lang w:val="en-US"/>
              </w:rPr>
            </w:pPr>
            <w:r w:rsidRPr="002755EF">
              <w:rPr>
                <w:szCs w:val="24"/>
                <w:lang w:val="en-US"/>
              </w:rPr>
              <w:t>Utilaj pentru transport deșeuri periculoase</w:t>
            </w:r>
          </w:p>
        </w:tc>
        <w:tc>
          <w:tcPr>
            <w:tcW w:w="486" w:type="pct"/>
            <w:tcBorders>
              <w:top w:val="nil"/>
              <w:left w:val="nil"/>
              <w:bottom w:val="single" w:sz="4" w:space="0" w:color="auto"/>
              <w:right w:val="single" w:sz="4" w:space="0" w:color="auto"/>
            </w:tcBorders>
            <w:shd w:val="clear" w:color="000000" w:fill="FFFFFF"/>
            <w:noWrap/>
            <w:vAlign w:val="bottom"/>
            <w:hideMark/>
          </w:tcPr>
          <w:p w14:paraId="063340D7"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774B1A0C"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7332311"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1FD4FB73"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48BF2E10" w14:textId="77777777" w:rsidR="00026910" w:rsidRPr="002755EF" w:rsidRDefault="00026910" w:rsidP="00026910">
            <w:pPr>
              <w:jc w:val="left"/>
              <w:rPr>
                <w:sz w:val="20"/>
                <w:szCs w:val="20"/>
                <w:lang w:val="en-US"/>
              </w:rPr>
            </w:pPr>
          </w:p>
        </w:tc>
      </w:tr>
      <w:tr w:rsidR="00026910" w:rsidRPr="002755EF" w14:paraId="321B3ABA"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8C191D7" w14:textId="77777777" w:rsidR="00026910" w:rsidRPr="002755EF" w:rsidRDefault="00026910" w:rsidP="00026910">
            <w:pPr>
              <w:jc w:val="center"/>
              <w:rPr>
                <w:szCs w:val="24"/>
                <w:lang w:val="en-US"/>
              </w:rPr>
            </w:pPr>
            <w:r w:rsidRPr="002755EF">
              <w:rPr>
                <w:szCs w:val="24"/>
                <w:lang w:val="en-US"/>
              </w:rPr>
              <w:t>11</w:t>
            </w:r>
          </w:p>
        </w:tc>
        <w:tc>
          <w:tcPr>
            <w:tcW w:w="2198" w:type="pct"/>
            <w:tcBorders>
              <w:top w:val="nil"/>
              <w:left w:val="nil"/>
              <w:bottom w:val="single" w:sz="4" w:space="0" w:color="auto"/>
              <w:right w:val="single" w:sz="4" w:space="0" w:color="auto"/>
            </w:tcBorders>
            <w:shd w:val="clear" w:color="000000" w:fill="FFFFFF"/>
            <w:vAlign w:val="center"/>
            <w:hideMark/>
          </w:tcPr>
          <w:p w14:paraId="4504B5A7" w14:textId="77777777" w:rsidR="00026910" w:rsidRPr="002755EF" w:rsidRDefault="00026910" w:rsidP="00026910">
            <w:pPr>
              <w:jc w:val="left"/>
              <w:rPr>
                <w:szCs w:val="24"/>
                <w:lang w:val="en-US"/>
              </w:rPr>
            </w:pPr>
            <w:r w:rsidRPr="002755EF">
              <w:rPr>
                <w:szCs w:val="24"/>
                <w:lang w:val="en-US"/>
              </w:rPr>
              <w:t>Utilaj pentru transport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60B9AB9F"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4DF9D870"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4F12D30"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35F3E84"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67EE0AA5" w14:textId="77777777" w:rsidR="00026910" w:rsidRPr="002755EF" w:rsidRDefault="00026910" w:rsidP="00026910">
            <w:pPr>
              <w:jc w:val="left"/>
              <w:rPr>
                <w:sz w:val="20"/>
                <w:szCs w:val="20"/>
                <w:lang w:val="en-US"/>
              </w:rPr>
            </w:pPr>
          </w:p>
        </w:tc>
      </w:tr>
      <w:tr w:rsidR="00026910" w:rsidRPr="002755EF" w14:paraId="190395DD"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000000" w:fill="FFFFFF"/>
            <w:noWrap/>
            <w:vAlign w:val="bottom"/>
            <w:hideMark/>
          </w:tcPr>
          <w:p w14:paraId="59A8C2CB" w14:textId="77777777" w:rsidR="00026910" w:rsidRPr="002755EF" w:rsidRDefault="00026910" w:rsidP="00026910">
            <w:pPr>
              <w:jc w:val="center"/>
              <w:rPr>
                <w:szCs w:val="24"/>
                <w:lang w:val="en-US"/>
              </w:rPr>
            </w:pPr>
            <w:r w:rsidRPr="002755EF">
              <w:rPr>
                <w:szCs w:val="24"/>
                <w:lang w:val="en-US"/>
              </w:rPr>
              <w:t>12</w:t>
            </w:r>
          </w:p>
        </w:tc>
        <w:tc>
          <w:tcPr>
            <w:tcW w:w="2198" w:type="pct"/>
            <w:tcBorders>
              <w:top w:val="nil"/>
              <w:left w:val="nil"/>
              <w:bottom w:val="single" w:sz="4" w:space="0" w:color="auto"/>
              <w:right w:val="single" w:sz="4" w:space="0" w:color="auto"/>
            </w:tcBorders>
            <w:shd w:val="clear" w:color="000000" w:fill="FFFFFF"/>
            <w:vAlign w:val="center"/>
            <w:hideMark/>
          </w:tcPr>
          <w:p w14:paraId="3A45BBB1" w14:textId="77777777" w:rsidR="00026910" w:rsidRPr="002755EF" w:rsidRDefault="00026910" w:rsidP="00026910">
            <w:pPr>
              <w:jc w:val="left"/>
              <w:rPr>
                <w:szCs w:val="24"/>
                <w:lang w:val="en-US"/>
              </w:rPr>
            </w:pPr>
            <w:r w:rsidRPr="002755EF">
              <w:rPr>
                <w:szCs w:val="24"/>
                <w:lang w:val="en-US"/>
              </w:rPr>
              <w:t>Investitii ST Rădăuți- camioane cu remorca</w:t>
            </w:r>
          </w:p>
        </w:tc>
        <w:tc>
          <w:tcPr>
            <w:tcW w:w="486" w:type="pct"/>
            <w:tcBorders>
              <w:top w:val="nil"/>
              <w:left w:val="nil"/>
              <w:bottom w:val="single" w:sz="4" w:space="0" w:color="auto"/>
              <w:right w:val="single" w:sz="4" w:space="0" w:color="auto"/>
            </w:tcBorders>
            <w:shd w:val="clear" w:color="000000" w:fill="FFFFFF"/>
            <w:noWrap/>
            <w:vAlign w:val="bottom"/>
            <w:hideMark/>
          </w:tcPr>
          <w:p w14:paraId="203E35E4" w14:textId="77777777" w:rsidR="00026910" w:rsidRPr="002755EF" w:rsidRDefault="00026910" w:rsidP="00026910">
            <w:pPr>
              <w:jc w:val="center"/>
              <w:rPr>
                <w:szCs w:val="24"/>
                <w:lang w:val="en-US"/>
              </w:rPr>
            </w:pPr>
            <w:r w:rsidRPr="002755EF">
              <w:rPr>
                <w:szCs w:val="24"/>
                <w:lang w:val="en-US"/>
              </w:rPr>
              <w:t>2</w:t>
            </w:r>
          </w:p>
        </w:tc>
        <w:tc>
          <w:tcPr>
            <w:tcW w:w="353" w:type="pct"/>
            <w:tcBorders>
              <w:top w:val="nil"/>
              <w:left w:val="nil"/>
              <w:bottom w:val="single" w:sz="4" w:space="0" w:color="auto"/>
              <w:right w:val="single" w:sz="4" w:space="0" w:color="auto"/>
            </w:tcBorders>
            <w:shd w:val="clear" w:color="000000" w:fill="FFFFFF"/>
            <w:noWrap/>
            <w:vAlign w:val="bottom"/>
            <w:hideMark/>
          </w:tcPr>
          <w:p w14:paraId="0DA63556"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C58DEFD"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86F52F9" w14:textId="77777777" w:rsidR="00026910" w:rsidRPr="002755EF" w:rsidRDefault="00026910" w:rsidP="00026910">
            <w:pPr>
              <w:jc w:val="right"/>
              <w:rPr>
                <w:szCs w:val="24"/>
                <w:lang w:val="en-US"/>
              </w:rPr>
            </w:pPr>
            <w:r w:rsidRPr="002755EF">
              <w:rPr>
                <w:szCs w:val="24"/>
                <w:lang w:val="en-US"/>
              </w:rPr>
              <w:t>1.176.000,00</w:t>
            </w:r>
          </w:p>
        </w:tc>
        <w:tc>
          <w:tcPr>
            <w:tcW w:w="99" w:type="pct"/>
            <w:vAlign w:val="center"/>
            <w:hideMark/>
          </w:tcPr>
          <w:p w14:paraId="21CEE3BD" w14:textId="77777777" w:rsidR="00026910" w:rsidRPr="002755EF" w:rsidRDefault="00026910" w:rsidP="00026910">
            <w:pPr>
              <w:jc w:val="left"/>
              <w:rPr>
                <w:sz w:val="20"/>
                <w:szCs w:val="20"/>
                <w:lang w:val="en-US"/>
              </w:rPr>
            </w:pPr>
          </w:p>
        </w:tc>
      </w:tr>
      <w:tr w:rsidR="00026910" w:rsidRPr="002755EF" w14:paraId="7CBC2D0A" w14:textId="77777777" w:rsidTr="00026910">
        <w:trPr>
          <w:trHeight w:val="20"/>
          <w:jc w:val="center"/>
        </w:trPr>
        <w:tc>
          <w:tcPr>
            <w:tcW w:w="4146" w:type="pct"/>
            <w:gridSpan w:val="5"/>
            <w:tcBorders>
              <w:top w:val="single" w:sz="4" w:space="0" w:color="auto"/>
              <w:left w:val="single" w:sz="4" w:space="0" w:color="auto"/>
              <w:bottom w:val="single" w:sz="4" w:space="0" w:color="auto"/>
              <w:right w:val="single" w:sz="4" w:space="0" w:color="000000"/>
            </w:tcBorders>
            <w:shd w:val="clear" w:color="000000" w:fill="DCE6F1"/>
            <w:noWrap/>
            <w:vAlign w:val="bottom"/>
            <w:hideMark/>
          </w:tcPr>
          <w:p w14:paraId="39990EB6" w14:textId="77777777" w:rsidR="00026910" w:rsidRPr="002755EF" w:rsidRDefault="00026910" w:rsidP="00026910">
            <w:pPr>
              <w:jc w:val="center"/>
              <w:rPr>
                <w:b/>
                <w:bCs/>
                <w:szCs w:val="24"/>
                <w:lang w:val="en-US"/>
              </w:rPr>
            </w:pPr>
            <w:r w:rsidRPr="002755EF">
              <w:rPr>
                <w:b/>
                <w:bCs/>
                <w:szCs w:val="24"/>
                <w:lang w:val="en-US"/>
              </w:rPr>
              <w:t>TOTAL ZONA 1</w:t>
            </w:r>
          </w:p>
        </w:tc>
        <w:tc>
          <w:tcPr>
            <w:tcW w:w="755" w:type="pct"/>
            <w:tcBorders>
              <w:top w:val="nil"/>
              <w:left w:val="nil"/>
              <w:bottom w:val="single" w:sz="4" w:space="0" w:color="auto"/>
              <w:right w:val="single" w:sz="4" w:space="0" w:color="auto"/>
            </w:tcBorders>
            <w:shd w:val="clear" w:color="000000" w:fill="DCE6F1"/>
            <w:noWrap/>
            <w:vAlign w:val="bottom"/>
            <w:hideMark/>
          </w:tcPr>
          <w:p w14:paraId="3FD62446" w14:textId="77777777" w:rsidR="00026910" w:rsidRPr="002755EF" w:rsidRDefault="00026910" w:rsidP="00026910">
            <w:pPr>
              <w:jc w:val="right"/>
              <w:rPr>
                <w:b/>
                <w:bCs/>
                <w:szCs w:val="24"/>
                <w:lang w:val="en-US"/>
              </w:rPr>
            </w:pPr>
            <w:r w:rsidRPr="002755EF">
              <w:rPr>
                <w:b/>
                <w:bCs/>
                <w:szCs w:val="24"/>
                <w:lang w:val="en-US"/>
              </w:rPr>
              <w:t>32.559.946,30</w:t>
            </w:r>
          </w:p>
        </w:tc>
        <w:tc>
          <w:tcPr>
            <w:tcW w:w="99" w:type="pct"/>
            <w:vAlign w:val="center"/>
            <w:hideMark/>
          </w:tcPr>
          <w:p w14:paraId="153A6833" w14:textId="77777777" w:rsidR="00026910" w:rsidRPr="002755EF" w:rsidRDefault="00026910" w:rsidP="00026910">
            <w:pPr>
              <w:jc w:val="left"/>
              <w:rPr>
                <w:sz w:val="20"/>
                <w:szCs w:val="20"/>
                <w:lang w:val="en-US"/>
              </w:rPr>
            </w:pPr>
          </w:p>
        </w:tc>
      </w:tr>
      <w:tr w:rsidR="00026910" w:rsidRPr="002755EF" w14:paraId="0FD7A18B" w14:textId="77777777" w:rsidTr="00026910">
        <w:trPr>
          <w:trHeight w:val="20"/>
          <w:jc w:val="center"/>
        </w:trPr>
        <w:tc>
          <w:tcPr>
            <w:tcW w:w="2677" w:type="pct"/>
            <w:gridSpan w:val="2"/>
            <w:tcBorders>
              <w:top w:val="single" w:sz="4" w:space="0" w:color="auto"/>
              <w:left w:val="single" w:sz="4" w:space="0" w:color="auto"/>
              <w:bottom w:val="single" w:sz="4" w:space="0" w:color="auto"/>
              <w:right w:val="nil"/>
            </w:tcBorders>
            <w:shd w:val="clear" w:color="000000" w:fill="D9D9D9"/>
            <w:noWrap/>
            <w:vAlign w:val="center"/>
            <w:hideMark/>
          </w:tcPr>
          <w:p w14:paraId="5A18C188" w14:textId="77777777" w:rsidR="00026910" w:rsidRPr="002755EF" w:rsidRDefault="00026910" w:rsidP="00026910">
            <w:pPr>
              <w:jc w:val="left"/>
              <w:rPr>
                <w:b/>
                <w:bCs/>
                <w:szCs w:val="24"/>
                <w:lang w:val="en-US"/>
              </w:rPr>
            </w:pPr>
            <w:r w:rsidRPr="002755EF">
              <w:rPr>
                <w:b/>
                <w:bCs/>
                <w:szCs w:val="24"/>
                <w:lang w:val="en-US"/>
              </w:rPr>
              <w:t>ZONA 2 GURA HUMORULUI</w:t>
            </w:r>
          </w:p>
        </w:tc>
        <w:tc>
          <w:tcPr>
            <w:tcW w:w="486" w:type="pct"/>
            <w:tcBorders>
              <w:top w:val="nil"/>
              <w:left w:val="nil"/>
              <w:bottom w:val="single" w:sz="4" w:space="0" w:color="auto"/>
              <w:right w:val="nil"/>
            </w:tcBorders>
            <w:shd w:val="clear" w:color="000000" w:fill="D9D9D9"/>
            <w:noWrap/>
            <w:vAlign w:val="center"/>
            <w:hideMark/>
          </w:tcPr>
          <w:p w14:paraId="02C563A3" w14:textId="77777777" w:rsidR="00026910" w:rsidRPr="002755EF" w:rsidRDefault="00026910" w:rsidP="00026910">
            <w:pPr>
              <w:jc w:val="left"/>
              <w:rPr>
                <w:b/>
                <w:bCs/>
                <w:szCs w:val="24"/>
                <w:lang w:val="en-US"/>
              </w:rPr>
            </w:pPr>
            <w:r w:rsidRPr="002755EF">
              <w:rPr>
                <w:b/>
                <w:bCs/>
                <w:szCs w:val="24"/>
                <w:lang w:val="en-US"/>
              </w:rPr>
              <w:t> </w:t>
            </w:r>
          </w:p>
        </w:tc>
        <w:tc>
          <w:tcPr>
            <w:tcW w:w="353" w:type="pct"/>
            <w:tcBorders>
              <w:top w:val="nil"/>
              <w:left w:val="nil"/>
              <w:bottom w:val="single" w:sz="4" w:space="0" w:color="auto"/>
              <w:right w:val="nil"/>
            </w:tcBorders>
            <w:shd w:val="clear" w:color="000000" w:fill="D9D9D9"/>
            <w:noWrap/>
            <w:vAlign w:val="center"/>
            <w:hideMark/>
          </w:tcPr>
          <w:p w14:paraId="698C26E6" w14:textId="77777777" w:rsidR="00026910" w:rsidRPr="002755EF" w:rsidRDefault="00026910" w:rsidP="00026910">
            <w:pPr>
              <w:jc w:val="left"/>
              <w:rPr>
                <w:b/>
                <w:bCs/>
                <w:szCs w:val="24"/>
                <w:lang w:val="en-US"/>
              </w:rPr>
            </w:pPr>
            <w:r w:rsidRPr="002755EF">
              <w:rPr>
                <w:b/>
                <w:bCs/>
                <w:szCs w:val="24"/>
                <w:lang w:val="en-US"/>
              </w:rPr>
              <w:t> </w:t>
            </w:r>
          </w:p>
        </w:tc>
        <w:tc>
          <w:tcPr>
            <w:tcW w:w="631" w:type="pct"/>
            <w:tcBorders>
              <w:top w:val="nil"/>
              <w:left w:val="nil"/>
              <w:bottom w:val="single" w:sz="4" w:space="0" w:color="auto"/>
              <w:right w:val="nil"/>
            </w:tcBorders>
            <w:shd w:val="clear" w:color="000000" w:fill="D9D9D9"/>
            <w:noWrap/>
            <w:vAlign w:val="center"/>
            <w:hideMark/>
          </w:tcPr>
          <w:p w14:paraId="40BD38B9" w14:textId="77777777" w:rsidR="00026910" w:rsidRPr="002755EF" w:rsidRDefault="00026910" w:rsidP="00026910">
            <w:pPr>
              <w:jc w:val="left"/>
              <w:rPr>
                <w:b/>
                <w:bCs/>
                <w:szCs w:val="24"/>
                <w:lang w:val="en-US"/>
              </w:rPr>
            </w:pPr>
            <w:r w:rsidRPr="002755EF">
              <w:rPr>
                <w:b/>
                <w:bCs/>
                <w:szCs w:val="24"/>
                <w:lang w:val="en-US"/>
              </w:rPr>
              <w:t> </w:t>
            </w:r>
          </w:p>
        </w:tc>
        <w:tc>
          <w:tcPr>
            <w:tcW w:w="755" w:type="pct"/>
            <w:tcBorders>
              <w:top w:val="nil"/>
              <w:left w:val="nil"/>
              <w:bottom w:val="single" w:sz="4" w:space="0" w:color="auto"/>
              <w:right w:val="nil"/>
            </w:tcBorders>
            <w:shd w:val="clear" w:color="000000" w:fill="D9D9D9"/>
            <w:noWrap/>
            <w:vAlign w:val="center"/>
            <w:hideMark/>
          </w:tcPr>
          <w:p w14:paraId="3635E2A8" w14:textId="77777777" w:rsidR="00026910" w:rsidRPr="002755EF" w:rsidRDefault="00026910" w:rsidP="00026910">
            <w:pPr>
              <w:jc w:val="left"/>
              <w:rPr>
                <w:b/>
                <w:bCs/>
                <w:szCs w:val="24"/>
                <w:lang w:val="en-US"/>
              </w:rPr>
            </w:pPr>
            <w:r w:rsidRPr="002755EF">
              <w:rPr>
                <w:b/>
                <w:bCs/>
                <w:szCs w:val="24"/>
                <w:lang w:val="en-US"/>
              </w:rPr>
              <w:t> </w:t>
            </w:r>
          </w:p>
        </w:tc>
        <w:tc>
          <w:tcPr>
            <w:tcW w:w="99" w:type="pct"/>
            <w:vAlign w:val="center"/>
            <w:hideMark/>
          </w:tcPr>
          <w:p w14:paraId="4C450B84" w14:textId="77777777" w:rsidR="00026910" w:rsidRPr="002755EF" w:rsidRDefault="00026910" w:rsidP="00026910">
            <w:pPr>
              <w:jc w:val="left"/>
              <w:rPr>
                <w:sz w:val="20"/>
                <w:szCs w:val="20"/>
                <w:lang w:val="en-US"/>
              </w:rPr>
            </w:pPr>
          </w:p>
        </w:tc>
      </w:tr>
      <w:tr w:rsidR="00026910" w:rsidRPr="002755EF" w14:paraId="4386261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E5D1C20" w14:textId="77777777" w:rsidR="00026910" w:rsidRPr="002755EF" w:rsidRDefault="00026910" w:rsidP="00026910">
            <w:pPr>
              <w:jc w:val="center"/>
              <w:rPr>
                <w:szCs w:val="24"/>
                <w:lang w:val="en-US"/>
              </w:rPr>
            </w:pPr>
            <w:r w:rsidRPr="002755EF">
              <w:rPr>
                <w:szCs w:val="24"/>
                <w:lang w:val="en-US"/>
              </w:rPr>
              <w:t>1</w:t>
            </w:r>
          </w:p>
        </w:tc>
        <w:tc>
          <w:tcPr>
            <w:tcW w:w="2198" w:type="pct"/>
            <w:tcBorders>
              <w:top w:val="nil"/>
              <w:left w:val="nil"/>
              <w:bottom w:val="single" w:sz="4" w:space="0" w:color="auto"/>
              <w:right w:val="single" w:sz="4" w:space="0" w:color="auto"/>
            </w:tcBorders>
            <w:shd w:val="clear" w:color="000000" w:fill="FFFFFF"/>
            <w:vAlign w:val="center"/>
            <w:hideMark/>
          </w:tcPr>
          <w:p w14:paraId="350CCE2B" w14:textId="77777777" w:rsidR="00026910" w:rsidRPr="002755EF" w:rsidRDefault="00026910" w:rsidP="00026910">
            <w:pPr>
              <w:jc w:val="left"/>
              <w:rPr>
                <w:szCs w:val="24"/>
                <w:lang w:val="en-US"/>
              </w:rPr>
            </w:pPr>
            <w:r w:rsidRPr="002755EF">
              <w:rPr>
                <w:szCs w:val="24"/>
                <w:lang w:val="en-US"/>
              </w:rPr>
              <w:t>Masini de transport</w:t>
            </w:r>
          </w:p>
        </w:tc>
        <w:tc>
          <w:tcPr>
            <w:tcW w:w="486" w:type="pct"/>
            <w:tcBorders>
              <w:top w:val="nil"/>
              <w:left w:val="nil"/>
              <w:bottom w:val="single" w:sz="4" w:space="0" w:color="auto"/>
              <w:right w:val="single" w:sz="4" w:space="0" w:color="auto"/>
            </w:tcBorders>
            <w:shd w:val="clear" w:color="000000" w:fill="FFFFFF"/>
            <w:noWrap/>
            <w:vAlign w:val="bottom"/>
            <w:hideMark/>
          </w:tcPr>
          <w:p w14:paraId="474E1998" w14:textId="77777777" w:rsidR="00026910" w:rsidRPr="002755EF" w:rsidRDefault="00026910" w:rsidP="00026910">
            <w:pPr>
              <w:jc w:val="center"/>
              <w:rPr>
                <w:szCs w:val="24"/>
                <w:lang w:val="en-US"/>
              </w:rPr>
            </w:pPr>
            <w:r w:rsidRPr="002755EF">
              <w:rPr>
                <w:szCs w:val="24"/>
                <w:lang w:val="en-US"/>
              </w:rPr>
              <w:t>12</w:t>
            </w:r>
          </w:p>
        </w:tc>
        <w:tc>
          <w:tcPr>
            <w:tcW w:w="353" w:type="pct"/>
            <w:tcBorders>
              <w:top w:val="nil"/>
              <w:left w:val="nil"/>
              <w:bottom w:val="single" w:sz="4" w:space="0" w:color="auto"/>
              <w:right w:val="single" w:sz="4" w:space="0" w:color="auto"/>
            </w:tcBorders>
            <w:shd w:val="clear" w:color="000000" w:fill="FFFFFF"/>
            <w:noWrap/>
            <w:vAlign w:val="bottom"/>
            <w:hideMark/>
          </w:tcPr>
          <w:p w14:paraId="1A38AB1F"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B098202"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06CD2D9E" w14:textId="77777777" w:rsidR="00026910" w:rsidRPr="002755EF" w:rsidRDefault="00026910" w:rsidP="00026910">
            <w:pPr>
              <w:jc w:val="right"/>
              <w:rPr>
                <w:szCs w:val="24"/>
                <w:lang w:val="en-US"/>
              </w:rPr>
            </w:pPr>
            <w:r w:rsidRPr="002755EF">
              <w:rPr>
                <w:szCs w:val="24"/>
                <w:lang w:val="en-US"/>
              </w:rPr>
              <w:t>7.056.000,00</w:t>
            </w:r>
          </w:p>
        </w:tc>
        <w:tc>
          <w:tcPr>
            <w:tcW w:w="99" w:type="pct"/>
            <w:vAlign w:val="center"/>
            <w:hideMark/>
          </w:tcPr>
          <w:p w14:paraId="085BC44B" w14:textId="77777777" w:rsidR="00026910" w:rsidRPr="002755EF" w:rsidRDefault="00026910" w:rsidP="00026910">
            <w:pPr>
              <w:jc w:val="left"/>
              <w:rPr>
                <w:sz w:val="20"/>
                <w:szCs w:val="20"/>
                <w:lang w:val="en-US"/>
              </w:rPr>
            </w:pPr>
          </w:p>
        </w:tc>
      </w:tr>
      <w:tr w:rsidR="00026910" w:rsidRPr="002755EF" w14:paraId="763D1D21"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0C6F5C8E" w14:textId="77777777" w:rsidR="00026910" w:rsidRPr="002755EF" w:rsidRDefault="00026910" w:rsidP="00026910">
            <w:pPr>
              <w:jc w:val="center"/>
              <w:rPr>
                <w:szCs w:val="24"/>
                <w:lang w:val="en-US"/>
              </w:rPr>
            </w:pPr>
            <w:r w:rsidRPr="002755EF">
              <w:rPr>
                <w:szCs w:val="24"/>
                <w:lang w:val="en-US"/>
              </w:rPr>
              <w:t>2</w:t>
            </w:r>
          </w:p>
        </w:tc>
        <w:tc>
          <w:tcPr>
            <w:tcW w:w="2198" w:type="pct"/>
            <w:tcBorders>
              <w:top w:val="nil"/>
              <w:left w:val="nil"/>
              <w:bottom w:val="single" w:sz="4" w:space="0" w:color="auto"/>
              <w:right w:val="single" w:sz="4" w:space="0" w:color="auto"/>
            </w:tcBorders>
            <w:shd w:val="clear" w:color="000000" w:fill="FFFFFF"/>
            <w:vAlign w:val="center"/>
            <w:hideMark/>
          </w:tcPr>
          <w:p w14:paraId="273E6929" w14:textId="77777777" w:rsidR="00026910" w:rsidRPr="002755EF" w:rsidRDefault="00026910" w:rsidP="00026910">
            <w:pPr>
              <w:jc w:val="left"/>
              <w:rPr>
                <w:szCs w:val="24"/>
                <w:lang w:val="en-US"/>
              </w:rPr>
            </w:pPr>
            <w:r w:rsidRPr="002755EF">
              <w:rPr>
                <w:szCs w:val="24"/>
                <w:lang w:val="en-US"/>
              </w:rPr>
              <w:t>Masini monitorizare</w:t>
            </w:r>
          </w:p>
        </w:tc>
        <w:tc>
          <w:tcPr>
            <w:tcW w:w="486" w:type="pct"/>
            <w:tcBorders>
              <w:top w:val="nil"/>
              <w:left w:val="nil"/>
              <w:bottom w:val="single" w:sz="4" w:space="0" w:color="auto"/>
              <w:right w:val="single" w:sz="4" w:space="0" w:color="auto"/>
            </w:tcBorders>
            <w:shd w:val="clear" w:color="000000" w:fill="FFFFFF"/>
            <w:noWrap/>
            <w:vAlign w:val="bottom"/>
            <w:hideMark/>
          </w:tcPr>
          <w:p w14:paraId="20551EDE" w14:textId="77777777" w:rsidR="00026910" w:rsidRPr="002755EF" w:rsidRDefault="00026910" w:rsidP="00026910">
            <w:pPr>
              <w:jc w:val="center"/>
              <w:rPr>
                <w:szCs w:val="24"/>
                <w:lang w:val="en-US"/>
              </w:rPr>
            </w:pPr>
            <w:r w:rsidRPr="002755EF">
              <w:rPr>
                <w:szCs w:val="24"/>
                <w:lang w:val="en-US"/>
              </w:rPr>
              <w:t>2</w:t>
            </w:r>
          </w:p>
        </w:tc>
        <w:tc>
          <w:tcPr>
            <w:tcW w:w="353" w:type="pct"/>
            <w:tcBorders>
              <w:top w:val="nil"/>
              <w:left w:val="nil"/>
              <w:bottom w:val="single" w:sz="4" w:space="0" w:color="auto"/>
              <w:right w:val="single" w:sz="4" w:space="0" w:color="auto"/>
            </w:tcBorders>
            <w:shd w:val="clear" w:color="000000" w:fill="FFFFFF"/>
            <w:noWrap/>
            <w:vAlign w:val="bottom"/>
            <w:hideMark/>
          </w:tcPr>
          <w:p w14:paraId="7C8DDD5F"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9728497" w14:textId="77777777" w:rsidR="00026910" w:rsidRPr="002755EF" w:rsidRDefault="00026910" w:rsidP="00026910">
            <w:pPr>
              <w:jc w:val="right"/>
              <w:rPr>
                <w:szCs w:val="24"/>
                <w:lang w:val="en-US"/>
              </w:rPr>
            </w:pPr>
            <w:r w:rsidRPr="002755EF">
              <w:rPr>
                <w:szCs w:val="24"/>
                <w:lang w:val="en-US"/>
              </w:rPr>
              <w:t>73.500,00</w:t>
            </w:r>
          </w:p>
        </w:tc>
        <w:tc>
          <w:tcPr>
            <w:tcW w:w="755" w:type="pct"/>
            <w:tcBorders>
              <w:top w:val="nil"/>
              <w:left w:val="nil"/>
              <w:bottom w:val="single" w:sz="4" w:space="0" w:color="auto"/>
              <w:right w:val="single" w:sz="4" w:space="0" w:color="auto"/>
            </w:tcBorders>
            <w:shd w:val="clear" w:color="000000" w:fill="FFFFFF"/>
            <w:noWrap/>
            <w:vAlign w:val="bottom"/>
            <w:hideMark/>
          </w:tcPr>
          <w:p w14:paraId="69557117"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0DE07033" w14:textId="77777777" w:rsidR="00026910" w:rsidRPr="002755EF" w:rsidRDefault="00026910" w:rsidP="00026910">
            <w:pPr>
              <w:jc w:val="left"/>
              <w:rPr>
                <w:sz w:val="20"/>
                <w:szCs w:val="20"/>
                <w:lang w:val="en-US"/>
              </w:rPr>
            </w:pPr>
          </w:p>
        </w:tc>
      </w:tr>
      <w:tr w:rsidR="00026910" w:rsidRPr="002755EF" w14:paraId="06DBC80B"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1937B91" w14:textId="77777777" w:rsidR="00026910" w:rsidRPr="002755EF" w:rsidRDefault="00026910" w:rsidP="00026910">
            <w:pPr>
              <w:jc w:val="center"/>
              <w:rPr>
                <w:szCs w:val="24"/>
                <w:lang w:val="en-US"/>
              </w:rPr>
            </w:pPr>
            <w:r w:rsidRPr="002755EF">
              <w:rPr>
                <w:szCs w:val="24"/>
                <w:lang w:val="en-US"/>
              </w:rPr>
              <w:lastRenderedPageBreak/>
              <w:t>3</w:t>
            </w:r>
          </w:p>
        </w:tc>
        <w:tc>
          <w:tcPr>
            <w:tcW w:w="2198" w:type="pct"/>
            <w:tcBorders>
              <w:top w:val="nil"/>
              <w:left w:val="nil"/>
              <w:bottom w:val="single" w:sz="4" w:space="0" w:color="auto"/>
              <w:right w:val="single" w:sz="4" w:space="0" w:color="auto"/>
            </w:tcBorders>
            <w:shd w:val="clear" w:color="000000" w:fill="FFFFFF"/>
            <w:vAlign w:val="center"/>
            <w:hideMark/>
          </w:tcPr>
          <w:p w14:paraId="31F837D4" w14:textId="77777777" w:rsidR="00026910" w:rsidRPr="002755EF" w:rsidRDefault="00026910" w:rsidP="00026910">
            <w:pPr>
              <w:jc w:val="left"/>
              <w:rPr>
                <w:szCs w:val="24"/>
                <w:lang w:val="en-US"/>
              </w:rPr>
            </w:pPr>
            <w:r w:rsidRPr="002755EF">
              <w:rPr>
                <w:szCs w:val="24"/>
                <w:lang w:val="en-US"/>
              </w:rPr>
              <w:t>Alte utilaje și echipamente (ex cisterna, autospeciala frigorifica, concasor)</w:t>
            </w:r>
          </w:p>
        </w:tc>
        <w:tc>
          <w:tcPr>
            <w:tcW w:w="486" w:type="pct"/>
            <w:tcBorders>
              <w:top w:val="nil"/>
              <w:left w:val="nil"/>
              <w:bottom w:val="single" w:sz="4" w:space="0" w:color="auto"/>
              <w:right w:val="single" w:sz="4" w:space="0" w:color="auto"/>
            </w:tcBorders>
            <w:shd w:val="clear" w:color="000000" w:fill="FFFFFF"/>
            <w:noWrap/>
            <w:vAlign w:val="bottom"/>
            <w:hideMark/>
          </w:tcPr>
          <w:p w14:paraId="1A8284CD"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1C2D7C93" w14:textId="77777777" w:rsidR="00026910" w:rsidRPr="002755EF" w:rsidRDefault="00026910" w:rsidP="00026910">
            <w:pPr>
              <w:jc w:val="center"/>
              <w:rPr>
                <w:szCs w:val="24"/>
                <w:lang w:val="en-US"/>
              </w:rPr>
            </w:pPr>
            <w:r w:rsidRPr="002755EF">
              <w:rPr>
                <w:szCs w:val="24"/>
                <w:lang w:val="en-US"/>
              </w:rPr>
              <w:t>SG</w:t>
            </w:r>
          </w:p>
        </w:tc>
        <w:tc>
          <w:tcPr>
            <w:tcW w:w="631" w:type="pct"/>
            <w:tcBorders>
              <w:top w:val="nil"/>
              <w:left w:val="nil"/>
              <w:bottom w:val="single" w:sz="4" w:space="0" w:color="auto"/>
              <w:right w:val="single" w:sz="4" w:space="0" w:color="auto"/>
            </w:tcBorders>
            <w:shd w:val="clear" w:color="000000" w:fill="FFFFFF"/>
            <w:noWrap/>
            <w:vAlign w:val="bottom"/>
            <w:hideMark/>
          </w:tcPr>
          <w:p w14:paraId="1810CD8D" w14:textId="77777777" w:rsidR="00026910" w:rsidRPr="002755EF" w:rsidRDefault="00026910" w:rsidP="00026910">
            <w:pPr>
              <w:jc w:val="right"/>
              <w:rPr>
                <w:szCs w:val="24"/>
                <w:lang w:val="en-US"/>
              </w:rPr>
            </w:pPr>
            <w:r w:rsidRPr="002755EF">
              <w:rPr>
                <w:szCs w:val="24"/>
                <w:lang w:val="en-US"/>
              </w:rPr>
              <w:t>1.470.000,00</w:t>
            </w:r>
          </w:p>
        </w:tc>
        <w:tc>
          <w:tcPr>
            <w:tcW w:w="755" w:type="pct"/>
            <w:tcBorders>
              <w:top w:val="nil"/>
              <w:left w:val="nil"/>
              <w:bottom w:val="single" w:sz="4" w:space="0" w:color="auto"/>
              <w:right w:val="single" w:sz="4" w:space="0" w:color="auto"/>
            </w:tcBorders>
            <w:shd w:val="clear" w:color="000000" w:fill="FFFFFF"/>
            <w:noWrap/>
            <w:vAlign w:val="bottom"/>
            <w:hideMark/>
          </w:tcPr>
          <w:p w14:paraId="57AA4BE6" w14:textId="77777777" w:rsidR="00026910" w:rsidRPr="002755EF" w:rsidRDefault="00026910" w:rsidP="00026910">
            <w:pPr>
              <w:jc w:val="right"/>
              <w:rPr>
                <w:szCs w:val="24"/>
                <w:lang w:val="en-US"/>
              </w:rPr>
            </w:pPr>
            <w:r w:rsidRPr="002755EF">
              <w:rPr>
                <w:szCs w:val="24"/>
                <w:lang w:val="en-US"/>
              </w:rPr>
              <w:t>1.470.000,00</w:t>
            </w:r>
          </w:p>
        </w:tc>
        <w:tc>
          <w:tcPr>
            <w:tcW w:w="99" w:type="pct"/>
            <w:vAlign w:val="center"/>
            <w:hideMark/>
          </w:tcPr>
          <w:p w14:paraId="3B2EA0CE" w14:textId="77777777" w:rsidR="00026910" w:rsidRPr="002755EF" w:rsidRDefault="00026910" w:rsidP="00026910">
            <w:pPr>
              <w:jc w:val="left"/>
              <w:rPr>
                <w:sz w:val="20"/>
                <w:szCs w:val="20"/>
                <w:lang w:val="en-US"/>
              </w:rPr>
            </w:pPr>
          </w:p>
        </w:tc>
      </w:tr>
      <w:tr w:rsidR="00026910" w:rsidRPr="002755EF" w14:paraId="70F768D8"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896133B" w14:textId="77777777" w:rsidR="00026910" w:rsidRPr="002755EF" w:rsidRDefault="00026910" w:rsidP="00026910">
            <w:pPr>
              <w:jc w:val="center"/>
              <w:rPr>
                <w:szCs w:val="24"/>
                <w:lang w:val="en-US"/>
              </w:rPr>
            </w:pPr>
            <w:r w:rsidRPr="002755EF">
              <w:rPr>
                <w:szCs w:val="24"/>
                <w:lang w:val="en-US"/>
              </w:rPr>
              <w:t>4</w:t>
            </w:r>
          </w:p>
        </w:tc>
        <w:tc>
          <w:tcPr>
            <w:tcW w:w="2198" w:type="pct"/>
            <w:tcBorders>
              <w:top w:val="nil"/>
              <w:left w:val="nil"/>
              <w:bottom w:val="single" w:sz="4" w:space="0" w:color="auto"/>
              <w:right w:val="single" w:sz="4" w:space="0" w:color="auto"/>
            </w:tcBorders>
            <w:shd w:val="clear" w:color="000000" w:fill="FFFFFF"/>
            <w:vAlign w:val="center"/>
            <w:hideMark/>
          </w:tcPr>
          <w:p w14:paraId="706C91FA" w14:textId="77777777" w:rsidR="00026910" w:rsidRPr="002755EF" w:rsidRDefault="00026910" w:rsidP="00026910">
            <w:pPr>
              <w:jc w:val="left"/>
              <w:rPr>
                <w:szCs w:val="24"/>
                <w:lang w:val="en-US"/>
              </w:rPr>
            </w:pPr>
            <w:r w:rsidRPr="002755EF">
              <w:rPr>
                <w:szCs w:val="24"/>
                <w:lang w:val="en-US"/>
              </w:rPr>
              <w:t>Europubele reziduale+reciclabile la case 80 litri</w:t>
            </w:r>
          </w:p>
        </w:tc>
        <w:tc>
          <w:tcPr>
            <w:tcW w:w="486" w:type="pct"/>
            <w:tcBorders>
              <w:top w:val="nil"/>
              <w:left w:val="nil"/>
              <w:bottom w:val="single" w:sz="4" w:space="0" w:color="auto"/>
              <w:right w:val="single" w:sz="4" w:space="0" w:color="auto"/>
            </w:tcBorders>
            <w:shd w:val="clear" w:color="000000" w:fill="FFFFFF"/>
            <w:noWrap/>
            <w:vAlign w:val="bottom"/>
            <w:hideMark/>
          </w:tcPr>
          <w:p w14:paraId="102911F8" w14:textId="77777777" w:rsidR="00026910" w:rsidRPr="002755EF" w:rsidRDefault="00026910" w:rsidP="00026910">
            <w:pPr>
              <w:jc w:val="center"/>
              <w:rPr>
                <w:szCs w:val="24"/>
                <w:lang w:val="en-US"/>
              </w:rPr>
            </w:pPr>
            <w:r w:rsidRPr="002755EF">
              <w:rPr>
                <w:szCs w:val="24"/>
                <w:lang w:val="en-US"/>
              </w:rPr>
              <w:t>55.653</w:t>
            </w:r>
          </w:p>
        </w:tc>
        <w:tc>
          <w:tcPr>
            <w:tcW w:w="353" w:type="pct"/>
            <w:tcBorders>
              <w:top w:val="nil"/>
              <w:left w:val="nil"/>
              <w:bottom w:val="single" w:sz="4" w:space="0" w:color="auto"/>
              <w:right w:val="single" w:sz="4" w:space="0" w:color="auto"/>
            </w:tcBorders>
            <w:shd w:val="clear" w:color="000000" w:fill="FFFFFF"/>
            <w:noWrap/>
            <w:vAlign w:val="bottom"/>
            <w:hideMark/>
          </w:tcPr>
          <w:p w14:paraId="12A30B2C"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3F053AE" w14:textId="77777777" w:rsidR="00026910" w:rsidRPr="002755EF" w:rsidRDefault="00026910" w:rsidP="00026910">
            <w:pPr>
              <w:jc w:val="right"/>
              <w:rPr>
                <w:szCs w:val="24"/>
                <w:lang w:val="en-US"/>
              </w:rPr>
            </w:pPr>
            <w:r w:rsidRPr="002755EF">
              <w:rPr>
                <w:szCs w:val="24"/>
                <w:lang w:val="en-US"/>
              </w:rPr>
              <w:t>122,50</w:t>
            </w:r>
          </w:p>
        </w:tc>
        <w:tc>
          <w:tcPr>
            <w:tcW w:w="755" w:type="pct"/>
            <w:tcBorders>
              <w:top w:val="nil"/>
              <w:left w:val="nil"/>
              <w:bottom w:val="single" w:sz="4" w:space="0" w:color="auto"/>
              <w:right w:val="single" w:sz="4" w:space="0" w:color="auto"/>
            </w:tcBorders>
            <w:shd w:val="clear" w:color="000000" w:fill="FFFFFF"/>
            <w:noWrap/>
            <w:vAlign w:val="bottom"/>
            <w:hideMark/>
          </w:tcPr>
          <w:p w14:paraId="05C6F2A3" w14:textId="77777777" w:rsidR="00026910" w:rsidRPr="002755EF" w:rsidRDefault="00026910" w:rsidP="00026910">
            <w:pPr>
              <w:jc w:val="right"/>
              <w:rPr>
                <w:szCs w:val="24"/>
                <w:lang w:val="en-US"/>
              </w:rPr>
            </w:pPr>
            <w:r w:rsidRPr="002755EF">
              <w:rPr>
                <w:szCs w:val="24"/>
                <w:lang w:val="en-US"/>
              </w:rPr>
              <w:t>6.817.492,50</w:t>
            </w:r>
          </w:p>
        </w:tc>
        <w:tc>
          <w:tcPr>
            <w:tcW w:w="99" w:type="pct"/>
            <w:vAlign w:val="center"/>
            <w:hideMark/>
          </w:tcPr>
          <w:p w14:paraId="3C570213" w14:textId="77777777" w:rsidR="00026910" w:rsidRPr="002755EF" w:rsidRDefault="00026910" w:rsidP="00026910">
            <w:pPr>
              <w:jc w:val="left"/>
              <w:rPr>
                <w:sz w:val="20"/>
                <w:szCs w:val="20"/>
                <w:lang w:val="en-US"/>
              </w:rPr>
            </w:pPr>
          </w:p>
        </w:tc>
      </w:tr>
      <w:tr w:rsidR="00026910" w:rsidRPr="002755EF" w14:paraId="10BF4ABE"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E7E0D6B" w14:textId="77777777" w:rsidR="00026910" w:rsidRPr="002755EF" w:rsidRDefault="00026910" w:rsidP="00026910">
            <w:pPr>
              <w:jc w:val="center"/>
              <w:rPr>
                <w:szCs w:val="24"/>
                <w:lang w:val="en-US"/>
              </w:rPr>
            </w:pPr>
            <w:r w:rsidRPr="002755EF">
              <w:rPr>
                <w:szCs w:val="24"/>
                <w:lang w:val="en-US"/>
              </w:rPr>
              <w:t>5</w:t>
            </w:r>
          </w:p>
        </w:tc>
        <w:tc>
          <w:tcPr>
            <w:tcW w:w="2198" w:type="pct"/>
            <w:tcBorders>
              <w:top w:val="nil"/>
              <w:left w:val="nil"/>
              <w:bottom w:val="single" w:sz="4" w:space="0" w:color="auto"/>
              <w:right w:val="single" w:sz="4" w:space="0" w:color="auto"/>
            </w:tcBorders>
            <w:shd w:val="clear" w:color="000000" w:fill="FFFFFF"/>
            <w:vAlign w:val="center"/>
            <w:hideMark/>
          </w:tcPr>
          <w:p w14:paraId="24D5B1E4" w14:textId="77777777" w:rsidR="00026910" w:rsidRPr="002755EF" w:rsidRDefault="00026910" w:rsidP="00026910">
            <w:pPr>
              <w:jc w:val="left"/>
              <w:rPr>
                <w:szCs w:val="24"/>
                <w:lang w:val="en-US"/>
              </w:rPr>
            </w:pPr>
            <w:r w:rsidRPr="002755EF">
              <w:rPr>
                <w:szCs w:val="24"/>
                <w:lang w:val="en-US"/>
              </w:rPr>
              <w:t>RFID tag pentru recipienti</w:t>
            </w:r>
          </w:p>
        </w:tc>
        <w:tc>
          <w:tcPr>
            <w:tcW w:w="486" w:type="pct"/>
            <w:tcBorders>
              <w:top w:val="nil"/>
              <w:left w:val="nil"/>
              <w:bottom w:val="single" w:sz="4" w:space="0" w:color="auto"/>
              <w:right w:val="single" w:sz="4" w:space="0" w:color="auto"/>
            </w:tcBorders>
            <w:shd w:val="clear" w:color="000000" w:fill="FFFFFF"/>
            <w:noWrap/>
            <w:vAlign w:val="bottom"/>
            <w:hideMark/>
          </w:tcPr>
          <w:p w14:paraId="35164082" w14:textId="77777777" w:rsidR="00026910" w:rsidRPr="002755EF" w:rsidRDefault="00026910" w:rsidP="00026910">
            <w:pPr>
              <w:jc w:val="center"/>
              <w:rPr>
                <w:szCs w:val="24"/>
                <w:lang w:val="en-US"/>
              </w:rPr>
            </w:pPr>
            <w:r w:rsidRPr="002755EF">
              <w:rPr>
                <w:szCs w:val="24"/>
                <w:lang w:val="en-US"/>
              </w:rPr>
              <w:t>56.167</w:t>
            </w:r>
          </w:p>
        </w:tc>
        <w:tc>
          <w:tcPr>
            <w:tcW w:w="353" w:type="pct"/>
            <w:tcBorders>
              <w:top w:val="nil"/>
              <w:left w:val="nil"/>
              <w:bottom w:val="single" w:sz="4" w:space="0" w:color="auto"/>
              <w:right w:val="single" w:sz="4" w:space="0" w:color="auto"/>
            </w:tcBorders>
            <w:shd w:val="clear" w:color="000000" w:fill="FFFFFF"/>
            <w:noWrap/>
            <w:vAlign w:val="bottom"/>
            <w:hideMark/>
          </w:tcPr>
          <w:p w14:paraId="31B59C69"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F3E322D" w14:textId="77777777" w:rsidR="00026910" w:rsidRPr="002755EF" w:rsidRDefault="00026910" w:rsidP="00026910">
            <w:pPr>
              <w:jc w:val="right"/>
              <w:rPr>
                <w:szCs w:val="24"/>
                <w:lang w:val="en-US"/>
              </w:rPr>
            </w:pPr>
            <w:r w:rsidRPr="002755EF">
              <w:rPr>
                <w:szCs w:val="24"/>
                <w:lang w:val="en-US"/>
              </w:rPr>
              <w:t>4,90</w:t>
            </w:r>
          </w:p>
        </w:tc>
        <w:tc>
          <w:tcPr>
            <w:tcW w:w="755" w:type="pct"/>
            <w:tcBorders>
              <w:top w:val="nil"/>
              <w:left w:val="nil"/>
              <w:bottom w:val="single" w:sz="4" w:space="0" w:color="auto"/>
              <w:right w:val="single" w:sz="4" w:space="0" w:color="auto"/>
            </w:tcBorders>
            <w:shd w:val="clear" w:color="000000" w:fill="FFFFFF"/>
            <w:noWrap/>
            <w:vAlign w:val="bottom"/>
            <w:hideMark/>
          </w:tcPr>
          <w:p w14:paraId="3017AD82" w14:textId="77777777" w:rsidR="00026910" w:rsidRPr="002755EF" w:rsidRDefault="00026910" w:rsidP="00026910">
            <w:pPr>
              <w:jc w:val="right"/>
              <w:rPr>
                <w:szCs w:val="24"/>
                <w:lang w:val="en-US"/>
              </w:rPr>
            </w:pPr>
            <w:r w:rsidRPr="002755EF">
              <w:rPr>
                <w:szCs w:val="24"/>
                <w:lang w:val="en-US"/>
              </w:rPr>
              <w:t>275.218,30</w:t>
            </w:r>
          </w:p>
        </w:tc>
        <w:tc>
          <w:tcPr>
            <w:tcW w:w="99" w:type="pct"/>
            <w:vAlign w:val="center"/>
            <w:hideMark/>
          </w:tcPr>
          <w:p w14:paraId="176820CE" w14:textId="77777777" w:rsidR="00026910" w:rsidRPr="002755EF" w:rsidRDefault="00026910" w:rsidP="00026910">
            <w:pPr>
              <w:jc w:val="left"/>
              <w:rPr>
                <w:sz w:val="20"/>
                <w:szCs w:val="20"/>
                <w:lang w:val="en-US"/>
              </w:rPr>
            </w:pPr>
          </w:p>
        </w:tc>
      </w:tr>
      <w:tr w:rsidR="00026910" w:rsidRPr="002755EF" w14:paraId="0025DB09"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15A30E94" w14:textId="77777777" w:rsidR="00026910" w:rsidRPr="002755EF" w:rsidRDefault="00026910" w:rsidP="00026910">
            <w:pPr>
              <w:jc w:val="center"/>
              <w:rPr>
                <w:szCs w:val="24"/>
                <w:lang w:val="en-US"/>
              </w:rPr>
            </w:pPr>
            <w:r w:rsidRPr="002755EF">
              <w:rPr>
                <w:szCs w:val="24"/>
                <w:lang w:val="en-US"/>
              </w:rPr>
              <w:t>6</w:t>
            </w:r>
          </w:p>
        </w:tc>
        <w:tc>
          <w:tcPr>
            <w:tcW w:w="2198" w:type="pct"/>
            <w:tcBorders>
              <w:top w:val="nil"/>
              <w:left w:val="nil"/>
              <w:bottom w:val="single" w:sz="4" w:space="0" w:color="auto"/>
              <w:right w:val="single" w:sz="4" w:space="0" w:color="auto"/>
            </w:tcBorders>
            <w:shd w:val="clear" w:color="000000" w:fill="FFFFFF"/>
            <w:vAlign w:val="center"/>
            <w:hideMark/>
          </w:tcPr>
          <w:p w14:paraId="2B72F60B" w14:textId="77777777" w:rsidR="00026910" w:rsidRPr="002755EF" w:rsidRDefault="00026910" w:rsidP="00026910">
            <w:pPr>
              <w:jc w:val="left"/>
              <w:rPr>
                <w:szCs w:val="24"/>
                <w:lang w:val="en-US"/>
              </w:rPr>
            </w:pPr>
            <w:r w:rsidRPr="002755EF">
              <w:rPr>
                <w:szCs w:val="24"/>
                <w:lang w:val="en-US"/>
              </w:rPr>
              <w:t>Sistem management instrument ”plătește pentru cât arunci”</w:t>
            </w:r>
          </w:p>
        </w:tc>
        <w:tc>
          <w:tcPr>
            <w:tcW w:w="486" w:type="pct"/>
            <w:tcBorders>
              <w:top w:val="nil"/>
              <w:left w:val="nil"/>
              <w:bottom w:val="single" w:sz="4" w:space="0" w:color="auto"/>
              <w:right w:val="single" w:sz="4" w:space="0" w:color="auto"/>
            </w:tcBorders>
            <w:shd w:val="clear" w:color="000000" w:fill="FFFFFF"/>
            <w:noWrap/>
            <w:vAlign w:val="bottom"/>
            <w:hideMark/>
          </w:tcPr>
          <w:p w14:paraId="7455D943"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1C7CD44E"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7BE97CA3" w14:textId="77777777" w:rsidR="00026910" w:rsidRPr="002755EF" w:rsidRDefault="00026910" w:rsidP="00026910">
            <w:pPr>
              <w:jc w:val="right"/>
              <w:rPr>
                <w:szCs w:val="24"/>
                <w:lang w:val="en-US"/>
              </w:rPr>
            </w:pPr>
            <w:r w:rsidRPr="002755EF">
              <w:rPr>
                <w:szCs w:val="24"/>
                <w:lang w:val="en-US"/>
              </w:rPr>
              <w:t>147.000,00</w:t>
            </w:r>
          </w:p>
        </w:tc>
        <w:tc>
          <w:tcPr>
            <w:tcW w:w="755" w:type="pct"/>
            <w:tcBorders>
              <w:top w:val="nil"/>
              <w:left w:val="nil"/>
              <w:bottom w:val="single" w:sz="4" w:space="0" w:color="auto"/>
              <w:right w:val="single" w:sz="4" w:space="0" w:color="auto"/>
            </w:tcBorders>
            <w:shd w:val="clear" w:color="000000" w:fill="FFFFFF"/>
            <w:noWrap/>
            <w:vAlign w:val="bottom"/>
            <w:hideMark/>
          </w:tcPr>
          <w:p w14:paraId="475F8448"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36629CCB" w14:textId="77777777" w:rsidR="00026910" w:rsidRPr="002755EF" w:rsidRDefault="00026910" w:rsidP="00026910">
            <w:pPr>
              <w:jc w:val="left"/>
              <w:rPr>
                <w:sz w:val="20"/>
                <w:szCs w:val="20"/>
                <w:lang w:val="en-US"/>
              </w:rPr>
            </w:pPr>
          </w:p>
        </w:tc>
      </w:tr>
      <w:tr w:rsidR="00026910" w:rsidRPr="002755EF" w14:paraId="5EFD1805"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750A017" w14:textId="77777777" w:rsidR="00026910" w:rsidRPr="002755EF" w:rsidRDefault="00026910" w:rsidP="00026910">
            <w:pPr>
              <w:jc w:val="center"/>
              <w:rPr>
                <w:szCs w:val="24"/>
                <w:lang w:val="en-US"/>
              </w:rPr>
            </w:pPr>
            <w:r w:rsidRPr="002755EF">
              <w:rPr>
                <w:szCs w:val="24"/>
                <w:lang w:val="en-US"/>
              </w:rPr>
              <w:t>7</w:t>
            </w:r>
          </w:p>
        </w:tc>
        <w:tc>
          <w:tcPr>
            <w:tcW w:w="2198" w:type="pct"/>
            <w:tcBorders>
              <w:top w:val="nil"/>
              <w:left w:val="nil"/>
              <w:bottom w:val="single" w:sz="4" w:space="0" w:color="auto"/>
              <w:right w:val="single" w:sz="4" w:space="0" w:color="auto"/>
            </w:tcBorders>
            <w:shd w:val="clear" w:color="000000" w:fill="FFFFFF"/>
            <w:vAlign w:val="center"/>
            <w:hideMark/>
          </w:tcPr>
          <w:p w14:paraId="7B1A788E" w14:textId="77777777" w:rsidR="00026910" w:rsidRPr="002755EF" w:rsidRDefault="00026910" w:rsidP="00026910">
            <w:pPr>
              <w:jc w:val="left"/>
              <w:rPr>
                <w:szCs w:val="24"/>
                <w:lang w:val="en-US"/>
              </w:rPr>
            </w:pPr>
            <w:r w:rsidRPr="002755EF">
              <w:rPr>
                <w:szCs w:val="24"/>
                <w:lang w:val="en-US"/>
              </w:rPr>
              <w:t>Container 24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418FE4E2" w14:textId="77777777" w:rsidR="00026910" w:rsidRPr="002755EF" w:rsidRDefault="00026910" w:rsidP="00026910">
            <w:pPr>
              <w:jc w:val="center"/>
              <w:rPr>
                <w:szCs w:val="24"/>
                <w:lang w:val="en-US"/>
              </w:rPr>
            </w:pPr>
            <w:r w:rsidRPr="002755EF">
              <w:rPr>
                <w:szCs w:val="24"/>
                <w:lang w:val="en-US"/>
              </w:rPr>
              <w:t>8</w:t>
            </w:r>
          </w:p>
        </w:tc>
        <w:tc>
          <w:tcPr>
            <w:tcW w:w="353" w:type="pct"/>
            <w:tcBorders>
              <w:top w:val="nil"/>
              <w:left w:val="nil"/>
              <w:bottom w:val="single" w:sz="4" w:space="0" w:color="auto"/>
              <w:right w:val="single" w:sz="4" w:space="0" w:color="auto"/>
            </w:tcBorders>
            <w:shd w:val="clear" w:color="000000" w:fill="FFFFFF"/>
            <w:noWrap/>
            <w:vAlign w:val="bottom"/>
            <w:hideMark/>
          </w:tcPr>
          <w:p w14:paraId="484C9156"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C7064E9" w14:textId="77777777" w:rsidR="00026910" w:rsidRPr="002755EF" w:rsidRDefault="00026910" w:rsidP="00026910">
            <w:pPr>
              <w:jc w:val="right"/>
              <w:rPr>
                <w:szCs w:val="24"/>
                <w:lang w:val="en-US"/>
              </w:rPr>
            </w:pPr>
            <w:r w:rsidRPr="002755EF">
              <w:rPr>
                <w:szCs w:val="24"/>
                <w:lang w:val="en-US"/>
              </w:rPr>
              <w:t>12.250,00</w:t>
            </w:r>
          </w:p>
        </w:tc>
        <w:tc>
          <w:tcPr>
            <w:tcW w:w="755" w:type="pct"/>
            <w:tcBorders>
              <w:top w:val="nil"/>
              <w:left w:val="nil"/>
              <w:bottom w:val="single" w:sz="4" w:space="0" w:color="auto"/>
              <w:right w:val="single" w:sz="4" w:space="0" w:color="auto"/>
            </w:tcBorders>
            <w:shd w:val="clear" w:color="000000" w:fill="FFFFFF"/>
            <w:noWrap/>
            <w:vAlign w:val="bottom"/>
            <w:hideMark/>
          </w:tcPr>
          <w:p w14:paraId="3EDC223A" w14:textId="77777777" w:rsidR="00026910" w:rsidRPr="002755EF" w:rsidRDefault="00026910" w:rsidP="00026910">
            <w:pPr>
              <w:jc w:val="right"/>
              <w:rPr>
                <w:szCs w:val="24"/>
                <w:lang w:val="en-US"/>
              </w:rPr>
            </w:pPr>
            <w:r w:rsidRPr="002755EF">
              <w:rPr>
                <w:szCs w:val="24"/>
                <w:lang w:val="en-US"/>
              </w:rPr>
              <w:t>98.000,00</w:t>
            </w:r>
          </w:p>
        </w:tc>
        <w:tc>
          <w:tcPr>
            <w:tcW w:w="99" w:type="pct"/>
            <w:vAlign w:val="center"/>
            <w:hideMark/>
          </w:tcPr>
          <w:p w14:paraId="1E19CDE9" w14:textId="77777777" w:rsidR="00026910" w:rsidRPr="002755EF" w:rsidRDefault="00026910" w:rsidP="00026910">
            <w:pPr>
              <w:jc w:val="left"/>
              <w:rPr>
                <w:sz w:val="20"/>
                <w:szCs w:val="20"/>
                <w:lang w:val="en-US"/>
              </w:rPr>
            </w:pPr>
          </w:p>
        </w:tc>
      </w:tr>
      <w:tr w:rsidR="00026910" w:rsidRPr="002755EF" w14:paraId="25DA3C7F"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E8F5062" w14:textId="77777777" w:rsidR="00026910" w:rsidRPr="002755EF" w:rsidRDefault="00026910" w:rsidP="00026910">
            <w:pPr>
              <w:jc w:val="center"/>
              <w:rPr>
                <w:szCs w:val="24"/>
                <w:lang w:val="en-US"/>
              </w:rPr>
            </w:pPr>
            <w:r w:rsidRPr="002755EF">
              <w:rPr>
                <w:szCs w:val="24"/>
                <w:lang w:val="en-US"/>
              </w:rPr>
              <w:t>8</w:t>
            </w:r>
          </w:p>
        </w:tc>
        <w:tc>
          <w:tcPr>
            <w:tcW w:w="2198" w:type="pct"/>
            <w:tcBorders>
              <w:top w:val="nil"/>
              <w:left w:val="nil"/>
              <w:bottom w:val="single" w:sz="4" w:space="0" w:color="auto"/>
              <w:right w:val="single" w:sz="4" w:space="0" w:color="auto"/>
            </w:tcBorders>
            <w:shd w:val="clear" w:color="000000" w:fill="FFFFFF"/>
            <w:vAlign w:val="center"/>
            <w:hideMark/>
          </w:tcPr>
          <w:p w14:paraId="4B0B8DE7" w14:textId="77777777" w:rsidR="00026910" w:rsidRPr="002755EF" w:rsidRDefault="00026910" w:rsidP="00026910">
            <w:pPr>
              <w:jc w:val="left"/>
              <w:rPr>
                <w:szCs w:val="24"/>
                <w:lang w:val="en-US"/>
              </w:rPr>
            </w:pPr>
            <w:r w:rsidRPr="002755EF">
              <w:rPr>
                <w:szCs w:val="24"/>
                <w:lang w:val="en-US"/>
              </w:rPr>
              <w:t>Container 7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154FA9A4" w14:textId="77777777" w:rsidR="00026910" w:rsidRPr="002755EF" w:rsidRDefault="00026910" w:rsidP="00026910">
            <w:pPr>
              <w:jc w:val="center"/>
              <w:rPr>
                <w:szCs w:val="24"/>
                <w:lang w:val="en-US"/>
              </w:rPr>
            </w:pPr>
            <w:r w:rsidRPr="002755EF">
              <w:rPr>
                <w:szCs w:val="24"/>
                <w:lang w:val="en-US"/>
              </w:rPr>
              <w:t>5</w:t>
            </w:r>
          </w:p>
        </w:tc>
        <w:tc>
          <w:tcPr>
            <w:tcW w:w="353" w:type="pct"/>
            <w:tcBorders>
              <w:top w:val="nil"/>
              <w:left w:val="nil"/>
              <w:bottom w:val="single" w:sz="4" w:space="0" w:color="auto"/>
              <w:right w:val="single" w:sz="4" w:space="0" w:color="auto"/>
            </w:tcBorders>
            <w:shd w:val="clear" w:color="000000" w:fill="FFFFFF"/>
            <w:noWrap/>
            <w:vAlign w:val="bottom"/>
            <w:hideMark/>
          </w:tcPr>
          <w:p w14:paraId="2C2BC070"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5824395" w14:textId="77777777" w:rsidR="00026910" w:rsidRPr="002755EF" w:rsidRDefault="00026910" w:rsidP="00026910">
            <w:pPr>
              <w:jc w:val="right"/>
              <w:rPr>
                <w:szCs w:val="24"/>
                <w:lang w:val="en-US"/>
              </w:rPr>
            </w:pPr>
            <w:r w:rsidRPr="002755EF">
              <w:rPr>
                <w:szCs w:val="24"/>
                <w:lang w:val="en-US"/>
              </w:rPr>
              <w:t>4.900,00</w:t>
            </w:r>
          </w:p>
        </w:tc>
        <w:tc>
          <w:tcPr>
            <w:tcW w:w="755" w:type="pct"/>
            <w:tcBorders>
              <w:top w:val="nil"/>
              <w:left w:val="nil"/>
              <w:bottom w:val="single" w:sz="4" w:space="0" w:color="auto"/>
              <w:right w:val="single" w:sz="4" w:space="0" w:color="auto"/>
            </w:tcBorders>
            <w:shd w:val="clear" w:color="000000" w:fill="FFFFFF"/>
            <w:noWrap/>
            <w:vAlign w:val="bottom"/>
            <w:hideMark/>
          </w:tcPr>
          <w:p w14:paraId="11677C21" w14:textId="77777777" w:rsidR="00026910" w:rsidRPr="002755EF" w:rsidRDefault="00026910" w:rsidP="00026910">
            <w:pPr>
              <w:jc w:val="right"/>
              <w:rPr>
                <w:szCs w:val="24"/>
                <w:lang w:val="en-US"/>
              </w:rPr>
            </w:pPr>
            <w:r w:rsidRPr="002755EF">
              <w:rPr>
                <w:szCs w:val="24"/>
                <w:lang w:val="en-US"/>
              </w:rPr>
              <w:t>24.500,00</w:t>
            </w:r>
          </w:p>
        </w:tc>
        <w:tc>
          <w:tcPr>
            <w:tcW w:w="99" w:type="pct"/>
            <w:vAlign w:val="center"/>
            <w:hideMark/>
          </w:tcPr>
          <w:p w14:paraId="4A11BF07" w14:textId="77777777" w:rsidR="00026910" w:rsidRPr="002755EF" w:rsidRDefault="00026910" w:rsidP="00026910">
            <w:pPr>
              <w:jc w:val="left"/>
              <w:rPr>
                <w:sz w:val="20"/>
                <w:szCs w:val="20"/>
                <w:lang w:val="en-US"/>
              </w:rPr>
            </w:pPr>
          </w:p>
        </w:tc>
      </w:tr>
      <w:tr w:rsidR="00026910" w:rsidRPr="002755EF" w14:paraId="5E77EFEC"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04F9C85" w14:textId="77777777" w:rsidR="00026910" w:rsidRPr="002755EF" w:rsidRDefault="00026910" w:rsidP="00026910">
            <w:pPr>
              <w:jc w:val="center"/>
              <w:rPr>
                <w:szCs w:val="24"/>
                <w:lang w:val="en-US"/>
              </w:rPr>
            </w:pPr>
            <w:r w:rsidRPr="002755EF">
              <w:rPr>
                <w:szCs w:val="24"/>
                <w:lang w:val="en-US"/>
              </w:rPr>
              <w:t>9</w:t>
            </w:r>
          </w:p>
        </w:tc>
        <w:tc>
          <w:tcPr>
            <w:tcW w:w="2198" w:type="pct"/>
            <w:tcBorders>
              <w:top w:val="nil"/>
              <w:left w:val="nil"/>
              <w:bottom w:val="single" w:sz="4" w:space="0" w:color="auto"/>
              <w:right w:val="single" w:sz="4" w:space="0" w:color="auto"/>
            </w:tcBorders>
            <w:shd w:val="clear" w:color="000000" w:fill="FFFFFF"/>
            <w:vAlign w:val="center"/>
            <w:hideMark/>
          </w:tcPr>
          <w:p w14:paraId="49345FA0" w14:textId="77777777" w:rsidR="00026910" w:rsidRPr="002755EF" w:rsidRDefault="00026910" w:rsidP="00026910">
            <w:pPr>
              <w:jc w:val="left"/>
              <w:rPr>
                <w:szCs w:val="24"/>
                <w:lang w:val="en-US"/>
              </w:rPr>
            </w:pPr>
            <w:r w:rsidRPr="002755EF">
              <w:rPr>
                <w:szCs w:val="24"/>
                <w:lang w:val="en-US"/>
              </w:rPr>
              <w:t>Utilaj pentru transport deșeuri voluminoase</w:t>
            </w:r>
          </w:p>
        </w:tc>
        <w:tc>
          <w:tcPr>
            <w:tcW w:w="486" w:type="pct"/>
            <w:tcBorders>
              <w:top w:val="nil"/>
              <w:left w:val="nil"/>
              <w:bottom w:val="single" w:sz="4" w:space="0" w:color="auto"/>
              <w:right w:val="single" w:sz="4" w:space="0" w:color="auto"/>
            </w:tcBorders>
            <w:shd w:val="clear" w:color="000000" w:fill="FFFFFF"/>
            <w:noWrap/>
            <w:vAlign w:val="bottom"/>
            <w:hideMark/>
          </w:tcPr>
          <w:p w14:paraId="794557A3"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743FF23C"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43CE8E6"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FBF9832"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343E8B6F" w14:textId="77777777" w:rsidR="00026910" w:rsidRPr="002755EF" w:rsidRDefault="00026910" w:rsidP="00026910">
            <w:pPr>
              <w:jc w:val="left"/>
              <w:rPr>
                <w:sz w:val="20"/>
                <w:szCs w:val="20"/>
                <w:lang w:val="en-US"/>
              </w:rPr>
            </w:pPr>
          </w:p>
        </w:tc>
      </w:tr>
      <w:tr w:rsidR="00026910" w:rsidRPr="002755EF" w14:paraId="37E2D45E"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A3C1F54" w14:textId="77777777" w:rsidR="00026910" w:rsidRPr="002755EF" w:rsidRDefault="00026910" w:rsidP="00026910">
            <w:pPr>
              <w:jc w:val="center"/>
              <w:rPr>
                <w:szCs w:val="24"/>
                <w:lang w:val="en-US"/>
              </w:rPr>
            </w:pPr>
            <w:r w:rsidRPr="002755EF">
              <w:rPr>
                <w:szCs w:val="24"/>
                <w:lang w:val="en-US"/>
              </w:rPr>
              <w:t>10</w:t>
            </w:r>
          </w:p>
        </w:tc>
        <w:tc>
          <w:tcPr>
            <w:tcW w:w="2198" w:type="pct"/>
            <w:tcBorders>
              <w:top w:val="nil"/>
              <w:left w:val="nil"/>
              <w:bottom w:val="single" w:sz="4" w:space="0" w:color="auto"/>
              <w:right w:val="single" w:sz="4" w:space="0" w:color="auto"/>
            </w:tcBorders>
            <w:shd w:val="clear" w:color="000000" w:fill="FFFFFF"/>
            <w:vAlign w:val="center"/>
            <w:hideMark/>
          </w:tcPr>
          <w:p w14:paraId="2F8AB741" w14:textId="77777777" w:rsidR="00026910" w:rsidRPr="002755EF" w:rsidRDefault="00026910" w:rsidP="00026910">
            <w:pPr>
              <w:jc w:val="left"/>
              <w:rPr>
                <w:szCs w:val="24"/>
                <w:lang w:val="en-US"/>
              </w:rPr>
            </w:pPr>
            <w:r w:rsidRPr="002755EF">
              <w:rPr>
                <w:szCs w:val="24"/>
                <w:lang w:val="en-US"/>
              </w:rPr>
              <w:t>Utilaj pentru transport deșeuri periculoase</w:t>
            </w:r>
          </w:p>
        </w:tc>
        <w:tc>
          <w:tcPr>
            <w:tcW w:w="486" w:type="pct"/>
            <w:tcBorders>
              <w:top w:val="nil"/>
              <w:left w:val="nil"/>
              <w:bottom w:val="single" w:sz="4" w:space="0" w:color="auto"/>
              <w:right w:val="single" w:sz="4" w:space="0" w:color="auto"/>
            </w:tcBorders>
            <w:shd w:val="clear" w:color="000000" w:fill="FFFFFF"/>
            <w:noWrap/>
            <w:vAlign w:val="bottom"/>
            <w:hideMark/>
          </w:tcPr>
          <w:p w14:paraId="77A4F501"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0E5810A4"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3831EFF"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848F80D"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6260D546" w14:textId="77777777" w:rsidR="00026910" w:rsidRPr="002755EF" w:rsidRDefault="00026910" w:rsidP="00026910">
            <w:pPr>
              <w:jc w:val="left"/>
              <w:rPr>
                <w:sz w:val="20"/>
                <w:szCs w:val="20"/>
                <w:lang w:val="en-US"/>
              </w:rPr>
            </w:pPr>
          </w:p>
        </w:tc>
      </w:tr>
      <w:tr w:rsidR="00026910" w:rsidRPr="002755EF" w14:paraId="041F655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13F9F03E" w14:textId="77777777" w:rsidR="00026910" w:rsidRPr="002755EF" w:rsidRDefault="00026910" w:rsidP="00026910">
            <w:pPr>
              <w:jc w:val="center"/>
              <w:rPr>
                <w:szCs w:val="24"/>
                <w:lang w:val="en-US"/>
              </w:rPr>
            </w:pPr>
            <w:r w:rsidRPr="002755EF">
              <w:rPr>
                <w:szCs w:val="24"/>
                <w:lang w:val="en-US"/>
              </w:rPr>
              <w:t>11</w:t>
            </w:r>
          </w:p>
        </w:tc>
        <w:tc>
          <w:tcPr>
            <w:tcW w:w="2198" w:type="pct"/>
            <w:tcBorders>
              <w:top w:val="nil"/>
              <w:left w:val="nil"/>
              <w:bottom w:val="single" w:sz="4" w:space="0" w:color="auto"/>
              <w:right w:val="single" w:sz="4" w:space="0" w:color="auto"/>
            </w:tcBorders>
            <w:shd w:val="clear" w:color="000000" w:fill="FFFFFF"/>
            <w:vAlign w:val="center"/>
            <w:hideMark/>
          </w:tcPr>
          <w:p w14:paraId="7682490C" w14:textId="77777777" w:rsidR="00026910" w:rsidRPr="002755EF" w:rsidRDefault="00026910" w:rsidP="00026910">
            <w:pPr>
              <w:jc w:val="left"/>
              <w:rPr>
                <w:szCs w:val="24"/>
                <w:lang w:val="en-US"/>
              </w:rPr>
            </w:pPr>
            <w:r w:rsidRPr="002755EF">
              <w:rPr>
                <w:szCs w:val="24"/>
                <w:lang w:val="en-US"/>
              </w:rPr>
              <w:t>Utilaj pentru transport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7F3938FB"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514BFD7A"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B481ABE"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4836DAAB"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7B6F9E78" w14:textId="77777777" w:rsidR="00026910" w:rsidRPr="002755EF" w:rsidRDefault="00026910" w:rsidP="00026910">
            <w:pPr>
              <w:jc w:val="left"/>
              <w:rPr>
                <w:sz w:val="20"/>
                <w:szCs w:val="20"/>
                <w:lang w:val="en-US"/>
              </w:rPr>
            </w:pPr>
          </w:p>
        </w:tc>
      </w:tr>
      <w:tr w:rsidR="00026910" w:rsidRPr="002755EF" w14:paraId="4A05C76F"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000000" w:fill="FFFFFF"/>
            <w:noWrap/>
            <w:vAlign w:val="bottom"/>
            <w:hideMark/>
          </w:tcPr>
          <w:p w14:paraId="437EBADA" w14:textId="77777777" w:rsidR="00026910" w:rsidRPr="002755EF" w:rsidRDefault="00026910" w:rsidP="00026910">
            <w:pPr>
              <w:jc w:val="center"/>
              <w:rPr>
                <w:szCs w:val="24"/>
                <w:lang w:val="en-US"/>
              </w:rPr>
            </w:pPr>
            <w:r w:rsidRPr="002755EF">
              <w:rPr>
                <w:szCs w:val="24"/>
                <w:lang w:val="en-US"/>
              </w:rPr>
              <w:t>12</w:t>
            </w:r>
          </w:p>
        </w:tc>
        <w:tc>
          <w:tcPr>
            <w:tcW w:w="2198" w:type="pct"/>
            <w:tcBorders>
              <w:top w:val="nil"/>
              <w:left w:val="nil"/>
              <w:bottom w:val="single" w:sz="4" w:space="0" w:color="auto"/>
              <w:right w:val="single" w:sz="4" w:space="0" w:color="auto"/>
            </w:tcBorders>
            <w:shd w:val="clear" w:color="000000" w:fill="FFFFFF"/>
            <w:vAlign w:val="center"/>
            <w:hideMark/>
          </w:tcPr>
          <w:p w14:paraId="6FD322A5" w14:textId="77777777" w:rsidR="00026910" w:rsidRPr="002755EF" w:rsidRDefault="00026910" w:rsidP="00026910">
            <w:pPr>
              <w:jc w:val="left"/>
              <w:rPr>
                <w:szCs w:val="24"/>
                <w:lang w:val="en-US"/>
              </w:rPr>
            </w:pPr>
            <w:r w:rsidRPr="002755EF">
              <w:rPr>
                <w:szCs w:val="24"/>
                <w:lang w:val="en-US"/>
              </w:rPr>
              <w:t>Investitii suplimentare (modernizare) ST Gura Humorului</w:t>
            </w:r>
          </w:p>
        </w:tc>
        <w:tc>
          <w:tcPr>
            <w:tcW w:w="486" w:type="pct"/>
            <w:tcBorders>
              <w:top w:val="nil"/>
              <w:left w:val="nil"/>
              <w:bottom w:val="single" w:sz="4" w:space="0" w:color="auto"/>
              <w:right w:val="single" w:sz="4" w:space="0" w:color="auto"/>
            </w:tcBorders>
            <w:shd w:val="clear" w:color="000000" w:fill="FFFFFF"/>
            <w:noWrap/>
            <w:vAlign w:val="bottom"/>
            <w:hideMark/>
          </w:tcPr>
          <w:p w14:paraId="11E511E6"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1BEC6512" w14:textId="77777777" w:rsidR="00026910" w:rsidRPr="002755EF" w:rsidRDefault="00026910" w:rsidP="00026910">
            <w:pPr>
              <w:jc w:val="center"/>
              <w:rPr>
                <w:szCs w:val="24"/>
                <w:lang w:val="en-US"/>
              </w:rPr>
            </w:pPr>
            <w:r w:rsidRPr="002755EF">
              <w:rPr>
                <w:szCs w:val="24"/>
                <w:lang w:val="en-US"/>
              </w:rPr>
              <w:t>SG</w:t>
            </w:r>
          </w:p>
        </w:tc>
        <w:tc>
          <w:tcPr>
            <w:tcW w:w="631" w:type="pct"/>
            <w:tcBorders>
              <w:top w:val="nil"/>
              <w:left w:val="nil"/>
              <w:bottom w:val="single" w:sz="4" w:space="0" w:color="auto"/>
              <w:right w:val="single" w:sz="4" w:space="0" w:color="auto"/>
            </w:tcBorders>
            <w:shd w:val="clear" w:color="000000" w:fill="FFFFFF"/>
            <w:noWrap/>
            <w:vAlign w:val="bottom"/>
            <w:hideMark/>
          </w:tcPr>
          <w:p w14:paraId="56EE2613" w14:textId="77777777" w:rsidR="00026910" w:rsidRPr="002755EF" w:rsidRDefault="00026910" w:rsidP="00026910">
            <w:pPr>
              <w:jc w:val="right"/>
              <w:rPr>
                <w:szCs w:val="24"/>
                <w:lang w:val="en-US"/>
              </w:rPr>
            </w:pPr>
            <w:r w:rsidRPr="002755EF">
              <w:rPr>
                <w:szCs w:val="24"/>
                <w:lang w:val="en-US"/>
              </w:rPr>
              <w:t>2.450.000,00</w:t>
            </w:r>
          </w:p>
        </w:tc>
        <w:tc>
          <w:tcPr>
            <w:tcW w:w="755" w:type="pct"/>
            <w:tcBorders>
              <w:top w:val="nil"/>
              <w:left w:val="nil"/>
              <w:bottom w:val="single" w:sz="4" w:space="0" w:color="auto"/>
              <w:right w:val="single" w:sz="4" w:space="0" w:color="auto"/>
            </w:tcBorders>
            <w:shd w:val="clear" w:color="000000" w:fill="FFFFFF"/>
            <w:noWrap/>
            <w:vAlign w:val="bottom"/>
            <w:hideMark/>
          </w:tcPr>
          <w:p w14:paraId="09378C22" w14:textId="77777777" w:rsidR="00026910" w:rsidRPr="002755EF" w:rsidRDefault="00026910" w:rsidP="00026910">
            <w:pPr>
              <w:jc w:val="right"/>
              <w:rPr>
                <w:szCs w:val="24"/>
                <w:lang w:val="en-US"/>
              </w:rPr>
            </w:pPr>
            <w:r w:rsidRPr="002755EF">
              <w:rPr>
                <w:szCs w:val="24"/>
                <w:lang w:val="en-US"/>
              </w:rPr>
              <w:t>2.450.000,00</w:t>
            </w:r>
          </w:p>
        </w:tc>
        <w:tc>
          <w:tcPr>
            <w:tcW w:w="99" w:type="pct"/>
            <w:vAlign w:val="center"/>
            <w:hideMark/>
          </w:tcPr>
          <w:p w14:paraId="3307B70A" w14:textId="77777777" w:rsidR="00026910" w:rsidRPr="002755EF" w:rsidRDefault="00026910" w:rsidP="00026910">
            <w:pPr>
              <w:jc w:val="left"/>
              <w:rPr>
                <w:sz w:val="20"/>
                <w:szCs w:val="20"/>
                <w:lang w:val="en-US"/>
              </w:rPr>
            </w:pPr>
          </w:p>
        </w:tc>
      </w:tr>
      <w:tr w:rsidR="00026910" w:rsidRPr="002755EF" w14:paraId="5CE84BB3"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000000" w:fill="FFFFFF"/>
            <w:noWrap/>
            <w:vAlign w:val="bottom"/>
            <w:hideMark/>
          </w:tcPr>
          <w:p w14:paraId="5AC0CE21" w14:textId="77777777" w:rsidR="00026910" w:rsidRPr="002755EF" w:rsidRDefault="00026910" w:rsidP="00026910">
            <w:pPr>
              <w:jc w:val="center"/>
              <w:rPr>
                <w:szCs w:val="24"/>
                <w:lang w:val="en-US"/>
              </w:rPr>
            </w:pPr>
            <w:r w:rsidRPr="002755EF">
              <w:rPr>
                <w:szCs w:val="24"/>
                <w:lang w:val="en-US"/>
              </w:rPr>
              <w:t>13</w:t>
            </w:r>
          </w:p>
        </w:tc>
        <w:tc>
          <w:tcPr>
            <w:tcW w:w="2198" w:type="pct"/>
            <w:tcBorders>
              <w:top w:val="nil"/>
              <w:left w:val="nil"/>
              <w:bottom w:val="single" w:sz="4" w:space="0" w:color="auto"/>
              <w:right w:val="single" w:sz="4" w:space="0" w:color="auto"/>
            </w:tcBorders>
            <w:shd w:val="clear" w:color="000000" w:fill="FFFFFF"/>
            <w:vAlign w:val="center"/>
            <w:hideMark/>
          </w:tcPr>
          <w:p w14:paraId="31B0BBE7" w14:textId="77777777" w:rsidR="00026910" w:rsidRPr="002755EF" w:rsidRDefault="00026910" w:rsidP="00026910">
            <w:pPr>
              <w:jc w:val="left"/>
              <w:rPr>
                <w:szCs w:val="24"/>
                <w:lang w:val="en-US"/>
              </w:rPr>
            </w:pPr>
            <w:r w:rsidRPr="002755EF">
              <w:rPr>
                <w:szCs w:val="24"/>
                <w:lang w:val="en-US"/>
              </w:rPr>
              <w:t>Investiții ST Gura Humorului-camioane cu remorcă</w:t>
            </w:r>
          </w:p>
        </w:tc>
        <w:tc>
          <w:tcPr>
            <w:tcW w:w="486" w:type="pct"/>
            <w:tcBorders>
              <w:top w:val="nil"/>
              <w:left w:val="nil"/>
              <w:bottom w:val="single" w:sz="4" w:space="0" w:color="auto"/>
              <w:right w:val="single" w:sz="4" w:space="0" w:color="auto"/>
            </w:tcBorders>
            <w:shd w:val="clear" w:color="000000" w:fill="FFFFFF"/>
            <w:noWrap/>
            <w:vAlign w:val="bottom"/>
            <w:hideMark/>
          </w:tcPr>
          <w:p w14:paraId="642566AE"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09E11248"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A870B4E"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49C97D30"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51D469B6" w14:textId="77777777" w:rsidR="00026910" w:rsidRPr="002755EF" w:rsidRDefault="00026910" w:rsidP="00026910">
            <w:pPr>
              <w:jc w:val="left"/>
              <w:rPr>
                <w:sz w:val="20"/>
                <w:szCs w:val="20"/>
                <w:lang w:val="en-US"/>
              </w:rPr>
            </w:pPr>
          </w:p>
        </w:tc>
      </w:tr>
      <w:tr w:rsidR="00026910" w:rsidRPr="002755EF" w14:paraId="535EE4ED" w14:textId="77777777" w:rsidTr="00026910">
        <w:trPr>
          <w:trHeight w:val="20"/>
          <w:jc w:val="center"/>
        </w:trPr>
        <w:tc>
          <w:tcPr>
            <w:tcW w:w="4146" w:type="pct"/>
            <w:gridSpan w:val="5"/>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56ACF109" w14:textId="77777777" w:rsidR="00026910" w:rsidRPr="002755EF" w:rsidRDefault="00026910" w:rsidP="00026910">
            <w:pPr>
              <w:jc w:val="center"/>
              <w:rPr>
                <w:b/>
                <w:bCs/>
                <w:szCs w:val="24"/>
                <w:lang w:val="en-US"/>
              </w:rPr>
            </w:pPr>
            <w:r w:rsidRPr="002755EF">
              <w:rPr>
                <w:b/>
                <w:bCs/>
                <w:szCs w:val="24"/>
                <w:lang w:val="en-US"/>
              </w:rPr>
              <w:t>TOTAL ZONA 2</w:t>
            </w:r>
          </w:p>
        </w:tc>
        <w:tc>
          <w:tcPr>
            <w:tcW w:w="755" w:type="pct"/>
            <w:tcBorders>
              <w:top w:val="nil"/>
              <w:left w:val="nil"/>
              <w:bottom w:val="single" w:sz="4" w:space="0" w:color="auto"/>
              <w:right w:val="single" w:sz="4" w:space="0" w:color="auto"/>
            </w:tcBorders>
            <w:shd w:val="clear" w:color="000000" w:fill="D9D9D9"/>
            <w:noWrap/>
            <w:vAlign w:val="bottom"/>
            <w:hideMark/>
          </w:tcPr>
          <w:p w14:paraId="43A7CC66" w14:textId="77777777" w:rsidR="00026910" w:rsidRPr="002755EF" w:rsidRDefault="00026910" w:rsidP="00026910">
            <w:pPr>
              <w:jc w:val="right"/>
              <w:rPr>
                <w:b/>
                <w:bCs/>
                <w:szCs w:val="24"/>
                <w:lang w:val="en-US"/>
              </w:rPr>
            </w:pPr>
            <w:r w:rsidRPr="002755EF">
              <w:rPr>
                <w:b/>
                <w:bCs/>
                <w:szCs w:val="24"/>
                <w:lang w:val="en-US"/>
              </w:rPr>
              <w:t>20.837.210,80</w:t>
            </w:r>
          </w:p>
        </w:tc>
        <w:tc>
          <w:tcPr>
            <w:tcW w:w="99" w:type="pct"/>
            <w:vAlign w:val="center"/>
            <w:hideMark/>
          </w:tcPr>
          <w:p w14:paraId="17592EA3" w14:textId="77777777" w:rsidR="00026910" w:rsidRPr="002755EF" w:rsidRDefault="00026910" w:rsidP="00026910">
            <w:pPr>
              <w:jc w:val="left"/>
              <w:rPr>
                <w:sz w:val="20"/>
                <w:szCs w:val="20"/>
                <w:lang w:val="en-US"/>
              </w:rPr>
            </w:pPr>
          </w:p>
        </w:tc>
      </w:tr>
      <w:tr w:rsidR="00026910" w:rsidRPr="002755EF" w14:paraId="41483BA8" w14:textId="77777777" w:rsidTr="00026910">
        <w:trPr>
          <w:trHeight w:val="20"/>
          <w:jc w:val="center"/>
        </w:trPr>
        <w:tc>
          <w:tcPr>
            <w:tcW w:w="4901" w:type="pct"/>
            <w:gridSpan w:val="6"/>
            <w:tcBorders>
              <w:top w:val="single" w:sz="4" w:space="0" w:color="auto"/>
              <w:left w:val="single" w:sz="4" w:space="0" w:color="auto"/>
              <w:bottom w:val="single" w:sz="4" w:space="0" w:color="auto"/>
              <w:right w:val="single" w:sz="4" w:space="0" w:color="000000"/>
            </w:tcBorders>
            <w:shd w:val="clear" w:color="000000" w:fill="FCD5B4"/>
            <w:vAlign w:val="center"/>
            <w:hideMark/>
          </w:tcPr>
          <w:p w14:paraId="7A813D66" w14:textId="77777777" w:rsidR="00026910" w:rsidRPr="002755EF" w:rsidRDefault="00026910" w:rsidP="00026910">
            <w:pPr>
              <w:jc w:val="center"/>
              <w:rPr>
                <w:b/>
                <w:bCs/>
                <w:szCs w:val="24"/>
                <w:lang w:val="en-US"/>
              </w:rPr>
            </w:pPr>
            <w:r w:rsidRPr="002755EF">
              <w:rPr>
                <w:b/>
                <w:bCs/>
                <w:szCs w:val="24"/>
                <w:lang w:val="en-US"/>
              </w:rPr>
              <w:t>ZONA 3 FĂLTICENI</w:t>
            </w:r>
          </w:p>
        </w:tc>
        <w:tc>
          <w:tcPr>
            <w:tcW w:w="99" w:type="pct"/>
            <w:vAlign w:val="center"/>
            <w:hideMark/>
          </w:tcPr>
          <w:p w14:paraId="4B1D6212" w14:textId="77777777" w:rsidR="00026910" w:rsidRPr="002755EF" w:rsidRDefault="00026910" w:rsidP="00026910">
            <w:pPr>
              <w:jc w:val="left"/>
              <w:rPr>
                <w:sz w:val="20"/>
                <w:szCs w:val="20"/>
                <w:lang w:val="en-US"/>
              </w:rPr>
            </w:pPr>
          </w:p>
        </w:tc>
      </w:tr>
      <w:tr w:rsidR="00026910" w:rsidRPr="002755EF" w14:paraId="7A94AE0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0B25842F" w14:textId="77777777" w:rsidR="00026910" w:rsidRPr="002755EF" w:rsidRDefault="00026910" w:rsidP="00026910">
            <w:pPr>
              <w:jc w:val="center"/>
              <w:rPr>
                <w:szCs w:val="24"/>
                <w:lang w:val="en-US"/>
              </w:rPr>
            </w:pPr>
            <w:r w:rsidRPr="002755EF">
              <w:rPr>
                <w:szCs w:val="24"/>
                <w:lang w:val="en-US"/>
              </w:rPr>
              <w:t>1</w:t>
            </w:r>
          </w:p>
        </w:tc>
        <w:tc>
          <w:tcPr>
            <w:tcW w:w="2198" w:type="pct"/>
            <w:tcBorders>
              <w:top w:val="nil"/>
              <w:left w:val="nil"/>
              <w:bottom w:val="single" w:sz="4" w:space="0" w:color="auto"/>
              <w:right w:val="single" w:sz="4" w:space="0" w:color="auto"/>
            </w:tcBorders>
            <w:shd w:val="clear" w:color="000000" w:fill="FFFFFF"/>
            <w:vAlign w:val="center"/>
            <w:hideMark/>
          </w:tcPr>
          <w:p w14:paraId="394CC4FC" w14:textId="77777777" w:rsidR="00026910" w:rsidRPr="002755EF" w:rsidRDefault="00026910" w:rsidP="00026910">
            <w:pPr>
              <w:jc w:val="left"/>
              <w:rPr>
                <w:szCs w:val="24"/>
                <w:lang w:val="en-US"/>
              </w:rPr>
            </w:pPr>
            <w:r w:rsidRPr="002755EF">
              <w:rPr>
                <w:szCs w:val="24"/>
                <w:lang w:val="en-US"/>
              </w:rPr>
              <w:t>Masini de transport</w:t>
            </w:r>
          </w:p>
        </w:tc>
        <w:tc>
          <w:tcPr>
            <w:tcW w:w="486" w:type="pct"/>
            <w:tcBorders>
              <w:top w:val="nil"/>
              <w:left w:val="nil"/>
              <w:bottom w:val="single" w:sz="4" w:space="0" w:color="auto"/>
              <w:right w:val="single" w:sz="4" w:space="0" w:color="auto"/>
            </w:tcBorders>
            <w:shd w:val="clear" w:color="000000" w:fill="FFFFFF"/>
            <w:noWrap/>
            <w:vAlign w:val="bottom"/>
            <w:hideMark/>
          </w:tcPr>
          <w:p w14:paraId="512DBD14" w14:textId="77777777" w:rsidR="00026910" w:rsidRPr="002755EF" w:rsidRDefault="00026910" w:rsidP="00026910">
            <w:pPr>
              <w:jc w:val="center"/>
              <w:rPr>
                <w:szCs w:val="24"/>
                <w:lang w:val="en-US"/>
              </w:rPr>
            </w:pPr>
            <w:r w:rsidRPr="002755EF">
              <w:rPr>
                <w:szCs w:val="24"/>
                <w:lang w:val="en-US"/>
              </w:rPr>
              <w:t>14</w:t>
            </w:r>
          </w:p>
        </w:tc>
        <w:tc>
          <w:tcPr>
            <w:tcW w:w="353" w:type="pct"/>
            <w:tcBorders>
              <w:top w:val="nil"/>
              <w:left w:val="nil"/>
              <w:bottom w:val="single" w:sz="4" w:space="0" w:color="auto"/>
              <w:right w:val="single" w:sz="4" w:space="0" w:color="auto"/>
            </w:tcBorders>
            <w:shd w:val="clear" w:color="000000" w:fill="FFFFFF"/>
            <w:noWrap/>
            <w:vAlign w:val="bottom"/>
            <w:hideMark/>
          </w:tcPr>
          <w:p w14:paraId="62BB97AF"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1B6F23C"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7277C395" w14:textId="77777777" w:rsidR="00026910" w:rsidRPr="002755EF" w:rsidRDefault="00026910" w:rsidP="00026910">
            <w:pPr>
              <w:jc w:val="right"/>
              <w:rPr>
                <w:szCs w:val="24"/>
                <w:lang w:val="en-US"/>
              </w:rPr>
            </w:pPr>
            <w:r w:rsidRPr="002755EF">
              <w:rPr>
                <w:szCs w:val="24"/>
                <w:lang w:val="en-US"/>
              </w:rPr>
              <w:t>8.232.000,00</w:t>
            </w:r>
          </w:p>
        </w:tc>
        <w:tc>
          <w:tcPr>
            <w:tcW w:w="99" w:type="pct"/>
            <w:vAlign w:val="center"/>
            <w:hideMark/>
          </w:tcPr>
          <w:p w14:paraId="77971885" w14:textId="77777777" w:rsidR="00026910" w:rsidRPr="002755EF" w:rsidRDefault="00026910" w:rsidP="00026910">
            <w:pPr>
              <w:jc w:val="left"/>
              <w:rPr>
                <w:sz w:val="20"/>
                <w:szCs w:val="20"/>
                <w:lang w:val="en-US"/>
              </w:rPr>
            </w:pPr>
          </w:p>
        </w:tc>
      </w:tr>
      <w:tr w:rsidR="00026910" w:rsidRPr="002755EF" w14:paraId="3BB2E6EE"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4E48122" w14:textId="77777777" w:rsidR="00026910" w:rsidRPr="002755EF" w:rsidRDefault="00026910" w:rsidP="00026910">
            <w:pPr>
              <w:jc w:val="center"/>
              <w:rPr>
                <w:szCs w:val="24"/>
                <w:lang w:val="en-US"/>
              </w:rPr>
            </w:pPr>
            <w:r w:rsidRPr="002755EF">
              <w:rPr>
                <w:szCs w:val="24"/>
                <w:lang w:val="en-US"/>
              </w:rPr>
              <w:t>2</w:t>
            </w:r>
          </w:p>
        </w:tc>
        <w:tc>
          <w:tcPr>
            <w:tcW w:w="2198" w:type="pct"/>
            <w:tcBorders>
              <w:top w:val="nil"/>
              <w:left w:val="nil"/>
              <w:bottom w:val="single" w:sz="4" w:space="0" w:color="auto"/>
              <w:right w:val="single" w:sz="4" w:space="0" w:color="auto"/>
            </w:tcBorders>
            <w:shd w:val="clear" w:color="000000" w:fill="FFFFFF"/>
            <w:vAlign w:val="center"/>
            <w:hideMark/>
          </w:tcPr>
          <w:p w14:paraId="3D3AB950" w14:textId="77777777" w:rsidR="00026910" w:rsidRPr="002755EF" w:rsidRDefault="00026910" w:rsidP="00026910">
            <w:pPr>
              <w:jc w:val="left"/>
              <w:rPr>
                <w:szCs w:val="24"/>
                <w:lang w:val="en-US"/>
              </w:rPr>
            </w:pPr>
            <w:r w:rsidRPr="002755EF">
              <w:rPr>
                <w:szCs w:val="24"/>
                <w:lang w:val="en-US"/>
              </w:rPr>
              <w:t>Masini monitorizare</w:t>
            </w:r>
          </w:p>
        </w:tc>
        <w:tc>
          <w:tcPr>
            <w:tcW w:w="486" w:type="pct"/>
            <w:tcBorders>
              <w:top w:val="nil"/>
              <w:left w:val="nil"/>
              <w:bottom w:val="single" w:sz="4" w:space="0" w:color="auto"/>
              <w:right w:val="single" w:sz="4" w:space="0" w:color="auto"/>
            </w:tcBorders>
            <w:shd w:val="clear" w:color="000000" w:fill="FFFFFF"/>
            <w:noWrap/>
            <w:vAlign w:val="bottom"/>
            <w:hideMark/>
          </w:tcPr>
          <w:p w14:paraId="10E4023D" w14:textId="77777777" w:rsidR="00026910" w:rsidRPr="002755EF" w:rsidRDefault="00026910" w:rsidP="00026910">
            <w:pPr>
              <w:jc w:val="center"/>
              <w:rPr>
                <w:szCs w:val="24"/>
                <w:lang w:val="en-US"/>
              </w:rPr>
            </w:pPr>
            <w:r w:rsidRPr="002755EF">
              <w:rPr>
                <w:szCs w:val="24"/>
                <w:lang w:val="en-US"/>
              </w:rPr>
              <w:t>2</w:t>
            </w:r>
          </w:p>
        </w:tc>
        <w:tc>
          <w:tcPr>
            <w:tcW w:w="353" w:type="pct"/>
            <w:tcBorders>
              <w:top w:val="nil"/>
              <w:left w:val="nil"/>
              <w:bottom w:val="single" w:sz="4" w:space="0" w:color="auto"/>
              <w:right w:val="single" w:sz="4" w:space="0" w:color="auto"/>
            </w:tcBorders>
            <w:shd w:val="clear" w:color="000000" w:fill="FFFFFF"/>
            <w:noWrap/>
            <w:vAlign w:val="bottom"/>
            <w:hideMark/>
          </w:tcPr>
          <w:p w14:paraId="16369F47"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48891459" w14:textId="77777777" w:rsidR="00026910" w:rsidRPr="002755EF" w:rsidRDefault="00026910" w:rsidP="00026910">
            <w:pPr>
              <w:jc w:val="right"/>
              <w:rPr>
                <w:szCs w:val="24"/>
                <w:lang w:val="en-US"/>
              </w:rPr>
            </w:pPr>
            <w:r w:rsidRPr="002755EF">
              <w:rPr>
                <w:szCs w:val="24"/>
                <w:lang w:val="en-US"/>
              </w:rPr>
              <w:t>73.500,00</w:t>
            </w:r>
          </w:p>
        </w:tc>
        <w:tc>
          <w:tcPr>
            <w:tcW w:w="755" w:type="pct"/>
            <w:tcBorders>
              <w:top w:val="nil"/>
              <w:left w:val="nil"/>
              <w:bottom w:val="single" w:sz="4" w:space="0" w:color="auto"/>
              <w:right w:val="single" w:sz="4" w:space="0" w:color="auto"/>
            </w:tcBorders>
            <w:shd w:val="clear" w:color="000000" w:fill="FFFFFF"/>
            <w:noWrap/>
            <w:vAlign w:val="bottom"/>
            <w:hideMark/>
          </w:tcPr>
          <w:p w14:paraId="4DDE84F4"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6C9F70AF" w14:textId="77777777" w:rsidR="00026910" w:rsidRPr="002755EF" w:rsidRDefault="00026910" w:rsidP="00026910">
            <w:pPr>
              <w:jc w:val="left"/>
              <w:rPr>
                <w:sz w:val="20"/>
                <w:szCs w:val="20"/>
                <w:lang w:val="en-US"/>
              </w:rPr>
            </w:pPr>
          </w:p>
        </w:tc>
      </w:tr>
      <w:tr w:rsidR="00026910" w:rsidRPr="002755EF" w14:paraId="7B44432E"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9520DF4" w14:textId="77777777" w:rsidR="00026910" w:rsidRPr="002755EF" w:rsidRDefault="00026910" w:rsidP="00026910">
            <w:pPr>
              <w:jc w:val="center"/>
              <w:rPr>
                <w:szCs w:val="24"/>
                <w:lang w:val="en-US"/>
              </w:rPr>
            </w:pPr>
            <w:r w:rsidRPr="002755EF">
              <w:rPr>
                <w:szCs w:val="24"/>
                <w:lang w:val="en-US"/>
              </w:rPr>
              <w:t>3</w:t>
            </w:r>
          </w:p>
        </w:tc>
        <w:tc>
          <w:tcPr>
            <w:tcW w:w="2198" w:type="pct"/>
            <w:tcBorders>
              <w:top w:val="nil"/>
              <w:left w:val="nil"/>
              <w:bottom w:val="single" w:sz="4" w:space="0" w:color="auto"/>
              <w:right w:val="single" w:sz="4" w:space="0" w:color="auto"/>
            </w:tcBorders>
            <w:shd w:val="clear" w:color="000000" w:fill="FFFFFF"/>
            <w:vAlign w:val="center"/>
            <w:hideMark/>
          </w:tcPr>
          <w:p w14:paraId="3BEE2D25" w14:textId="77777777" w:rsidR="00026910" w:rsidRPr="002755EF" w:rsidRDefault="00026910" w:rsidP="00026910">
            <w:pPr>
              <w:jc w:val="left"/>
              <w:rPr>
                <w:szCs w:val="24"/>
                <w:lang w:val="en-US"/>
              </w:rPr>
            </w:pPr>
            <w:r w:rsidRPr="002755EF">
              <w:rPr>
                <w:szCs w:val="24"/>
                <w:lang w:val="en-US"/>
              </w:rPr>
              <w:t>Alte utilaje și echipamente (ex cisterna, autospeciala frigorifica, concasor)</w:t>
            </w:r>
          </w:p>
        </w:tc>
        <w:tc>
          <w:tcPr>
            <w:tcW w:w="486" w:type="pct"/>
            <w:tcBorders>
              <w:top w:val="nil"/>
              <w:left w:val="nil"/>
              <w:bottom w:val="single" w:sz="4" w:space="0" w:color="auto"/>
              <w:right w:val="single" w:sz="4" w:space="0" w:color="auto"/>
            </w:tcBorders>
            <w:shd w:val="clear" w:color="000000" w:fill="FFFFFF"/>
            <w:noWrap/>
            <w:vAlign w:val="bottom"/>
            <w:hideMark/>
          </w:tcPr>
          <w:p w14:paraId="3B46C6AC"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25409358" w14:textId="77777777" w:rsidR="00026910" w:rsidRPr="002755EF" w:rsidRDefault="00026910" w:rsidP="00026910">
            <w:pPr>
              <w:jc w:val="center"/>
              <w:rPr>
                <w:szCs w:val="24"/>
                <w:lang w:val="en-US"/>
              </w:rPr>
            </w:pPr>
            <w:r w:rsidRPr="002755EF">
              <w:rPr>
                <w:szCs w:val="24"/>
                <w:lang w:val="en-US"/>
              </w:rPr>
              <w:t>SG</w:t>
            </w:r>
          </w:p>
        </w:tc>
        <w:tc>
          <w:tcPr>
            <w:tcW w:w="631" w:type="pct"/>
            <w:tcBorders>
              <w:top w:val="nil"/>
              <w:left w:val="nil"/>
              <w:bottom w:val="single" w:sz="4" w:space="0" w:color="auto"/>
              <w:right w:val="single" w:sz="4" w:space="0" w:color="auto"/>
            </w:tcBorders>
            <w:shd w:val="clear" w:color="000000" w:fill="FFFFFF"/>
            <w:noWrap/>
            <w:vAlign w:val="bottom"/>
            <w:hideMark/>
          </w:tcPr>
          <w:p w14:paraId="39616F29" w14:textId="77777777" w:rsidR="00026910" w:rsidRPr="002755EF" w:rsidRDefault="00026910" w:rsidP="00026910">
            <w:pPr>
              <w:jc w:val="right"/>
              <w:rPr>
                <w:szCs w:val="24"/>
                <w:lang w:val="en-US"/>
              </w:rPr>
            </w:pPr>
            <w:r w:rsidRPr="002755EF">
              <w:rPr>
                <w:szCs w:val="24"/>
                <w:lang w:val="en-US"/>
              </w:rPr>
              <w:t>1.470.000,00</w:t>
            </w:r>
          </w:p>
        </w:tc>
        <w:tc>
          <w:tcPr>
            <w:tcW w:w="755" w:type="pct"/>
            <w:tcBorders>
              <w:top w:val="nil"/>
              <w:left w:val="nil"/>
              <w:bottom w:val="single" w:sz="4" w:space="0" w:color="auto"/>
              <w:right w:val="single" w:sz="4" w:space="0" w:color="auto"/>
            </w:tcBorders>
            <w:shd w:val="clear" w:color="000000" w:fill="FFFFFF"/>
            <w:noWrap/>
            <w:vAlign w:val="bottom"/>
            <w:hideMark/>
          </w:tcPr>
          <w:p w14:paraId="69F249B7" w14:textId="77777777" w:rsidR="00026910" w:rsidRPr="002755EF" w:rsidRDefault="00026910" w:rsidP="00026910">
            <w:pPr>
              <w:jc w:val="right"/>
              <w:rPr>
                <w:szCs w:val="24"/>
                <w:lang w:val="en-US"/>
              </w:rPr>
            </w:pPr>
            <w:r w:rsidRPr="002755EF">
              <w:rPr>
                <w:szCs w:val="24"/>
                <w:lang w:val="en-US"/>
              </w:rPr>
              <w:t>1.470.000,00</w:t>
            </w:r>
          </w:p>
        </w:tc>
        <w:tc>
          <w:tcPr>
            <w:tcW w:w="99" w:type="pct"/>
            <w:vAlign w:val="center"/>
            <w:hideMark/>
          </w:tcPr>
          <w:p w14:paraId="0F02D8CF" w14:textId="77777777" w:rsidR="00026910" w:rsidRPr="002755EF" w:rsidRDefault="00026910" w:rsidP="00026910">
            <w:pPr>
              <w:jc w:val="left"/>
              <w:rPr>
                <w:sz w:val="20"/>
                <w:szCs w:val="20"/>
                <w:lang w:val="en-US"/>
              </w:rPr>
            </w:pPr>
          </w:p>
        </w:tc>
      </w:tr>
      <w:tr w:rsidR="00026910" w:rsidRPr="002755EF" w14:paraId="5C2CE163"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04D22E94" w14:textId="77777777" w:rsidR="00026910" w:rsidRPr="002755EF" w:rsidRDefault="00026910" w:rsidP="00026910">
            <w:pPr>
              <w:jc w:val="center"/>
              <w:rPr>
                <w:szCs w:val="24"/>
                <w:lang w:val="en-US"/>
              </w:rPr>
            </w:pPr>
            <w:r w:rsidRPr="002755EF">
              <w:rPr>
                <w:szCs w:val="24"/>
                <w:lang w:val="en-US"/>
              </w:rPr>
              <w:t>4</w:t>
            </w:r>
          </w:p>
        </w:tc>
        <w:tc>
          <w:tcPr>
            <w:tcW w:w="2198" w:type="pct"/>
            <w:tcBorders>
              <w:top w:val="nil"/>
              <w:left w:val="nil"/>
              <w:bottom w:val="single" w:sz="4" w:space="0" w:color="auto"/>
              <w:right w:val="single" w:sz="4" w:space="0" w:color="auto"/>
            </w:tcBorders>
            <w:shd w:val="clear" w:color="000000" w:fill="FFFFFF"/>
            <w:vAlign w:val="center"/>
            <w:hideMark/>
          </w:tcPr>
          <w:p w14:paraId="0E51A8C7" w14:textId="77777777" w:rsidR="00026910" w:rsidRPr="002755EF" w:rsidRDefault="00026910" w:rsidP="00026910">
            <w:pPr>
              <w:jc w:val="left"/>
              <w:rPr>
                <w:szCs w:val="24"/>
                <w:lang w:val="en-US"/>
              </w:rPr>
            </w:pPr>
            <w:r w:rsidRPr="002755EF">
              <w:rPr>
                <w:szCs w:val="24"/>
                <w:lang w:val="en-US"/>
              </w:rPr>
              <w:t>Europubele reziduale+reciclabile la case 80 litri</w:t>
            </w:r>
          </w:p>
        </w:tc>
        <w:tc>
          <w:tcPr>
            <w:tcW w:w="486" w:type="pct"/>
            <w:tcBorders>
              <w:top w:val="nil"/>
              <w:left w:val="nil"/>
              <w:bottom w:val="single" w:sz="4" w:space="0" w:color="auto"/>
              <w:right w:val="single" w:sz="4" w:space="0" w:color="auto"/>
            </w:tcBorders>
            <w:shd w:val="clear" w:color="000000" w:fill="FFFFFF"/>
            <w:noWrap/>
            <w:vAlign w:val="bottom"/>
            <w:hideMark/>
          </w:tcPr>
          <w:p w14:paraId="6DC498EE" w14:textId="77777777" w:rsidR="00026910" w:rsidRPr="002755EF" w:rsidRDefault="00026910" w:rsidP="00026910">
            <w:pPr>
              <w:jc w:val="center"/>
              <w:rPr>
                <w:szCs w:val="24"/>
                <w:lang w:val="en-US"/>
              </w:rPr>
            </w:pPr>
            <w:r w:rsidRPr="002755EF">
              <w:rPr>
                <w:szCs w:val="24"/>
                <w:lang w:val="en-US"/>
              </w:rPr>
              <w:t>98.697</w:t>
            </w:r>
          </w:p>
        </w:tc>
        <w:tc>
          <w:tcPr>
            <w:tcW w:w="353" w:type="pct"/>
            <w:tcBorders>
              <w:top w:val="nil"/>
              <w:left w:val="nil"/>
              <w:bottom w:val="single" w:sz="4" w:space="0" w:color="auto"/>
              <w:right w:val="single" w:sz="4" w:space="0" w:color="auto"/>
            </w:tcBorders>
            <w:shd w:val="clear" w:color="000000" w:fill="FFFFFF"/>
            <w:noWrap/>
            <w:vAlign w:val="bottom"/>
            <w:hideMark/>
          </w:tcPr>
          <w:p w14:paraId="2A2BDCF8"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FC8EF55" w14:textId="77777777" w:rsidR="00026910" w:rsidRPr="002755EF" w:rsidRDefault="00026910" w:rsidP="00026910">
            <w:pPr>
              <w:jc w:val="right"/>
              <w:rPr>
                <w:szCs w:val="24"/>
                <w:lang w:val="en-US"/>
              </w:rPr>
            </w:pPr>
            <w:r w:rsidRPr="002755EF">
              <w:rPr>
                <w:szCs w:val="24"/>
                <w:lang w:val="en-US"/>
              </w:rPr>
              <w:t>122,50</w:t>
            </w:r>
          </w:p>
        </w:tc>
        <w:tc>
          <w:tcPr>
            <w:tcW w:w="755" w:type="pct"/>
            <w:tcBorders>
              <w:top w:val="nil"/>
              <w:left w:val="nil"/>
              <w:bottom w:val="single" w:sz="4" w:space="0" w:color="auto"/>
              <w:right w:val="single" w:sz="4" w:space="0" w:color="auto"/>
            </w:tcBorders>
            <w:shd w:val="clear" w:color="000000" w:fill="FFFFFF"/>
            <w:noWrap/>
            <w:vAlign w:val="bottom"/>
            <w:hideMark/>
          </w:tcPr>
          <w:p w14:paraId="0A927689" w14:textId="77777777" w:rsidR="00026910" w:rsidRPr="002755EF" w:rsidRDefault="00026910" w:rsidP="00026910">
            <w:pPr>
              <w:jc w:val="right"/>
              <w:rPr>
                <w:szCs w:val="24"/>
                <w:lang w:val="en-US"/>
              </w:rPr>
            </w:pPr>
            <w:r w:rsidRPr="002755EF">
              <w:rPr>
                <w:szCs w:val="24"/>
                <w:lang w:val="en-US"/>
              </w:rPr>
              <w:t>12.090.382,50</w:t>
            </w:r>
          </w:p>
        </w:tc>
        <w:tc>
          <w:tcPr>
            <w:tcW w:w="99" w:type="pct"/>
            <w:vAlign w:val="center"/>
            <w:hideMark/>
          </w:tcPr>
          <w:p w14:paraId="2FDA138D" w14:textId="77777777" w:rsidR="00026910" w:rsidRPr="002755EF" w:rsidRDefault="00026910" w:rsidP="00026910">
            <w:pPr>
              <w:jc w:val="left"/>
              <w:rPr>
                <w:sz w:val="20"/>
                <w:szCs w:val="20"/>
                <w:lang w:val="en-US"/>
              </w:rPr>
            </w:pPr>
          </w:p>
        </w:tc>
      </w:tr>
      <w:tr w:rsidR="00026910" w:rsidRPr="002755EF" w14:paraId="547C079B"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0CF72A6" w14:textId="77777777" w:rsidR="00026910" w:rsidRPr="002755EF" w:rsidRDefault="00026910" w:rsidP="00026910">
            <w:pPr>
              <w:jc w:val="center"/>
              <w:rPr>
                <w:szCs w:val="24"/>
                <w:lang w:val="en-US"/>
              </w:rPr>
            </w:pPr>
            <w:r w:rsidRPr="002755EF">
              <w:rPr>
                <w:szCs w:val="24"/>
                <w:lang w:val="en-US"/>
              </w:rPr>
              <w:t>5</w:t>
            </w:r>
          </w:p>
        </w:tc>
        <w:tc>
          <w:tcPr>
            <w:tcW w:w="2198" w:type="pct"/>
            <w:tcBorders>
              <w:top w:val="nil"/>
              <w:left w:val="nil"/>
              <w:bottom w:val="single" w:sz="4" w:space="0" w:color="auto"/>
              <w:right w:val="single" w:sz="4" w:space="0" w:color="auto"/>
            </w:tcBorders>
            <w:shd w:val="clear" w:color="000000" w:fill="FFFFFF"/>
            <w:vAlign w:val="center"/>
            <w:hideMark/>
          </w:tcPr>
          <w:p w14:paraId="716E226B" w14:textId="77777777" w:rsidR="00026910" w:rsidRPr="002755EF" w:rsidRDefault="00026910" w:rsidP="00026910">
            <w:pPr>
              <w:jc w:val="left"/>
              <w:rPr>
                <w:szCs w:val="24"/>
                <w:lang w:val="en-US"/>
              </w:rPr>
            </w:pPr>
            <w:r w:rsidRPr="002755EF">
              <w:rPr>
                <w:szCs w:val="24"/>
                <w:lang w:val="en-US"/>
              </w:rPr>
              <w:t>RFID tag pentru recipienti</w:t>
            </w:r>
          </w:p>
        </w:tc>
        <w:tc>
          <w:tcPr>
            <w:tcW w:w="486" w:type="pct"/>
            <w:tcBorders>
              <w:top w:val="nil"/>
              <w:left w:val="nil"/>
              <w:bottom w:val="single" w:sz="4" w:space="0" w:color="auto"/>
              <w:right w:val="single" w:sz="4" w:space="0" w:color="auto"/>
            </w:tcBorders>
            <w:shd w:val="clear" w:color="000000" w:fill="FFFFFF"/>
            <w:noWrap/>
            <w:vAlign w:val="bottom"/>
            <w:hideMark/>
          </w:tcPr>
          <w:p w14:paraId="292B5417" w14:textId="77777777" w:rsidR="00026910" w:rsidRPr="002755EF" w:rsidRDefault="00026910" w:rsidP="00026910">
            <w:pPr>
              <w:jc w:val="center"/>
              <w:rPr>
                <w:szCs w:val="24"/>
                <w:lang w:val="en-US"/>
              </w:rPr>
            </w:pPr>
            <w:r w:rsidRPr="002755EF">
              <w:rPr>
                <w:szCs w:val="24"/>
                <w:lang w:val="en-US"/>
              </w:rPr>
              <w:t>99.937</w:t>
            </w:r>
          </w:p>
        </w:tc>
        <w:tc>
          <w:tcPr>
            <w:tcW w:w="353" w:type="pct"/>
            <w:tcBorders>
              <w:top w:val="nil"/>
              <w:left w:val="nil"/>
              <w:bottom w:val="single" w:sz="4" w:space="0" w:color="auto"/>
              <w:right w:val="single" w:sz="4" w:space="0" w:color="auto"/>
            </w:tcBorders>
            <w:shd w:val="clear" w:color="000000" w:fill="FFFFFF"/>
            <w:noWrap/>
            <w:vAlign w:val="bottom"/>
            <w:hideMark/>
          </w:tcPr>
          <w:p w14:paraId="7E45BB83"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4378387" w14:textId="77777777" w:rsidR="00026910" w:rsidRPr="002755EF" w:rsidRDefault="00026910" w:rsidP="00026910">
            <w:pPr>
              <w:jc w:val="right"/>
              <w:rPr>
                <w:szCs w:val="24"/>
                <w:lang w:val="en-US"/>
              </w:rPr>
            </w:pPr>
            <w:r w:rsidRPr="002755EF">
              <w:rPr>
                <w:szCs w:val="24"/>
                <w:lang w:val="en-US"/>
              </w:rPr>
              <w:t>4,90</w:t>
            </w:r>
          </w:p>
        </w:tc>
        <w:tc>
          <w:tcPr>
            <w:tcW w:w="755" w:type="pct"/>
            <w:tcBorders>
              <w:top w:val="nil"/>
              <w:left w:val="nil"/>
              <w:bottom w:val="single" w:sz="4" w:space="0" w:color="auto"/>
              <w:right w:val="single" w:sz="4" w:space="0" w:color="auto"/>
            </w:tcBorders>
            <w:shd w:val="clear" w:color="000000" w:fill="FFFFFF"/>
            <w:noWrap/>
            <w:vAlign w:val="bottom"/>
            <w:hideMark/>
          </w:tcPr>
          <w:p w14:paraId="70BDC475" w14:textId="77777777" w:rsidR="00026910" w:rsidRPr="002755EF" w:rsidRDefault="00026910" w:rsidP="00026910">
            <w:pPr>
              <w:jc w:val="right"/>
              <w:rPr>
                <w:szCs w:val="24"/>
                <w:lang w:val="en-US"/>
              </w:rPr>
            </w:pPr>
            <w:r w:rsidRPr="002755EF">
              <w:rPr>
                <w:szCs w:val="24"/>
                <w:lang w:val="en-US"/>
              </w:rPr>
              <w:t>489.691,30</w:t>
            </w:r>
          </w:p>
        </w:tc>
        <w:tc>
          <w:tcPr>
            <w:tcW w:w="99" w:type="pct"/>
            <w:vAlign w:val="center"/>
            <w:hideMark/>
          </w:tcPr>
          <w:p w14:paraId="3B26A45B" w14:textId="77777777" w:rsidR="00026910" w:rsidRPr="002755EF" w:rsidRDefault="00026910" w:rsidP="00026910">
            <w:pPr>
              <w:jc w:val="left"/>
              <w:rPr>
                <w:sz w:val="20"/>
                <w:szCs w:val="20"/>
                <w:lang w:val="en-US"/>
              </w:rPr>
            </w:pPr>
          </w:p>
        </w:tc>
      </w:tr>
      <w:tr w:rsidR="00026910" w:rsidRPr="002755EF" w14:paraId="07D7056E"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53CA944" w14:textId="77777777" w:rsidR="00026910" w:rsidRPr="002755EF" w:rsidRDefault="00026910" w:rsidP="00026910">
            <w:pPr>
              <w:jc w:val="center"/>
              <w:rPr>
                <w:szCs w:val="24"/>
                <w:lang w:val="en-US"/>
              </w:rPr>
            </w:pPr>
            <w:r w:rsidRPr="002755EF">
              <w:rPr>
                <w:szCs w:val="24"/>
                <w:lang w:val="en-US"/>
              </w:rPr>
              <w:t>6</w:t>
            </w:r>
          </w:p>
        </w:tc>
        <w:tc>
          <w:tcPr>
            <w:tcW w:w="2198" w:type="pct"/>
            <w:tcBorders>
              <w:top w:val="nil"/>
              <w:left w:val="nil"/>
              <w:bottom w:val="single" w:sz="4" w:space="0" w:color="auto"/>
              <w:right w:val="single" w:sz="4" w:space="0" w:color="auto"/>
            </w:tcBorders>
            <w:shd w:val="clear" w:color="000000" w:fill="FFFFFF"/>
            <w:vAlign w:val="center"/>
            <w:hideMark/>
          </w:tcPr>
          <w:p w14:paraId="73365504" w14:textId="77777777" w:rsidR="00026910" w:rsidRPr="002755EF" w:rsidRDefault="00026910" w:rsidP="00026910">
            <w:pPr>
              <w:jc w:val="left"/>
              <w:rPr>
                <w:szCs w:val="24"/>
                <w:lang w:val="en-US"/>
              </w:rPr>
            </w:pPr>
            <w:r w:rsidRPr="002755EF">
              <w:rPr>
                <w:szCs w:val="24"/>
                <w:lang w:val="en-US"/>
              </w:rPr>
              <w:t>Sistem management instrument ”plătește pentru cât arunci”</w:t>
            </w:r>
          </w:p>
        </w:tc>
        <w:tc>
          <w:tcPr>
            <w:tcW w:w="486" w:type="pct"/>
            <w:tcBorders>
              <w:top w:val="nil"/>
              <w:left w:val="nil"/>
              <w:bottom w:val="single" w:sz="4" w:space="0" w:color="auto"/>
              <w:right w:val="single" w:sz="4" w:space="0" w:color="auto"/>
            </w:tcBorders>
            <w:shd w:val="clear" w:color="000000" w:fill="FFFFFF"/>
            <w:noWrap/>
            <w:vAlign w:val="bottom"/>
            <w:hideMark/>
          </w:tcPr>
          <w:p w14:paraId="066866F4"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6E4252B7"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16C198A" w14:textId="77777777" w:rsidR="00026910" w:rsidRPr="002755EF" w:rsidRDefault="00026910" w:rsidP="00026910">
            <w:pPr>
              <w:jc w:val="right"/>
              <w:rPr>
                <w:szCs w:val="24"/>
                <w:lang w:val="en-US"/>
              </w:rPr>
            </w:pPr>
            <w:r w:rsidRPr="002755EF">
              <w:rPr>
                <w:szCs w:val="24"/>
                <w:lang w:val="en-US"/>
              </w:rPr>
              <w:t>147.000,00</w:t>
            </w:r>
          </w:p>
        </w:tc>
        <w:tc>
          <w:tcPr>
            <w:tcW w:w="755" w:type="pct"/>
            <w:tcBorders>
              <w:top w:val="nil"/>
              <w:left w:val="nil"/>
              <w:bottom w:val="single" w:sz="4" w:space="0" w:color="auto"/>
              <w:right w:val="single" w:sz="4" w:space="0" w:color="auto"/>
            </w:tcBorders>
            <w:shd w:val="clear" w:color="000000" w:fill="FFFFFF"/>
            <w:noWrap/>
            <w:vAlign w:val="bottom"/>
            <w:hideMark/>
          </w:tcPr>
          <w:p w14:paraId="2B1C7BB5"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7EC2878C" w14:textId="77777777" w:rsidR="00026910" w:rsidRPr="002755EF" w:rsidRDefault="00026910" w:rsidP="00026910">
            <w:pPr>
              <w:jc w:val="left"/>
              <w:rPr>
                <w:sz w:val="20"/>
                <w:szCs w:val="20"/>
                <w:lang w:val="en-US"/>
              </w:rPr>
            </w:pPr>
          </w:p>
        </w:tc>
      </w:tr>
      <w:tr w:rsidR="00026910" w:rsidRPr="002755EF" w14:paraId="74E5F305"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EF7F6B2" w14:textId="77777777" w:rsidR="00026910" w:rsidRPr="002755EF" w:rsidRDefault="00026910" w:rsidP="00026910">
            <w:pPr>
              <w:jc w:val="center"/>
              <w:rPr>
                <w:szCs w:val="24"/>
                <w:lang w:val="en-US"/>
              </w:rPr>
            </w:pPr>
            <w:r w:rsidRPr="002755EF">
              <w:rPr>
                <w:szCs w:val="24"/>
                <w:lang w:val="en-US"/>
              </w:rPr>
              <w:t>7</w:t>
            </w:r>
          </w:p>
        </w:tc>
        <w:tc>
          <w:tcPr>
            <w:tcW w:w="2198" w:type="pct"/>
            <w:tcBorders>
              <w:top w:val="nil"/>
              <w:left w:val="nil"/>
              <w:bottom w:val="single" w:sz="4" w:space="0" w:color="auto"/>
              <w:right w:val="single" w:sz="4" w:space="0" w:color="auto"/>
            </w:tcBorders>
            <w:shd w:val="clear" w:color="000000" w:fill="FFFFFF"/>
            <w:vAlign w:val="center"/>
            <w:hideMark/>
          </w:tcPr>
          <w:p w14:paraId="69BFEB2B" w14:textId="77777777" w:rsidR="00026910" w:rsidRPr="002755EF" w:rsidRDefault="00026910" w:rsidP="00026910">
            <w:pPr>
              <w:jc w:val="left"/>
              <w:rPr>
                <w:szCs w:val="24"/>
                <w:lang w:val="en-US"/>
              </w:rPr>
            </w:pPr>
            <w:r w:rsidRPr="002755EF">
              <w:rPr>
                <w:szCs w:val="24"/>
                <w:lang w:val="en-US"/>
              </w:rPr>
              <w:t>Container 24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02ADCF07" w14:textId="77777777" w:rsidR="00026910" w:rsidRPr="002755EF" w:rsidRDefault="00026910" w:rsidP="00026910">
            <w:pPr>
              <w:jc w:val="center"/>
              <w:rPr>
                <w:szCs w:val="24"/>
                <w:lang w:val="en-US"/>
              </w:rPr>
            </w:pPr>
            <w:r w:rsidRPr="002755EF">
              <w:rPr>
                <w:szCs w:val="24"/>
                <w:lang w:val="en-US"/>
              </w:rPr>
              <w:t>8</w:t>
            </w:r>
          </w:p>
        </w:tc>
        <w:tc>
          <w:tcPr>
            <w:tcW w:w="353" w:type="pct"/>
            <w:tcBorders>
              <w:top w:val="nil"/>
              <w:left w:val="nil"/>
              <w:bottom w:val="single" w:sz="4" w:space="0" w:color="auto"/>
              <w:right w:val="single" w:sz="4" w:space="0" w:color="auto"/>
            </w:tcBorders>
            <w:shd w:val="clear" w:color="000000" w:fill="FFFFFF"/>
            <w:noWrap/>
            <w:vAlign w:val="bottom"/>
            <w:hideMark/>
          </w:tcPr>
          <w:p w14:paraId="60EC036D"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94C5C2B" w14:textId="77777777" w:rsidR="00026910" w:rsidRPr="002755EF" w:rsidRDefault="00026910" w:rsidP="00026910">
            <w:pPr>
              <w:jc w:val="right"/>
              <w:rPr>
                <w:szCs w:val="24"/>
                <w:lang w:val="en-US"/>
              </w:rPr>
            </w:pPr>
            <w:r w:rsidRPr="002755EF">
              <w:rPr>
                <w:szCs w:val="24"/>
                <w:lang w:val="en-US"/>
              </w:rPr>
              <w:t>12.250,00</w:t>
            </w:r>
          </w:p>
        </w:tc>
        <w:tc>
          <w:tcPr>
            <w:tcW w:w="755" w:type="pct"/>
            <w:tcBorders>
              <w:top w:val="nil"/>
              <w:left w:val="nil"/>
              <w:bottom w:val="single" w:sz="4" w:space="0" w:color="auto"/>
              <w:right w:val="single" w:sz="4" w:space="0" w:color="auto"/>
            </w:tcBorders>
            <w:shd w:val="clear" w:color="000000" w:fill="FFFFFF"/>
            <w:noWrap/>
            <w:vAlign w:val="bottom"/>
            <w:hideMark/>
          </w:tcPr>
          <w:p w14:paraId="6178B9DB" w14:textId="77777777" w:rsidR="00026910" w:rsidRPr="002755EF" w:rsidRDefault="00026910" w:rsidP="00026910">
            <w:pPr>
              <w:jc w:val="right"/>
              <w:rPr>
                <w:szCs w:val="24"/>
                <w:lang w:val="en-US"/>
              </w:rPr>
            </w:pPr>
            <w:r w:rsidRPr="002755EF">
              <w:rPr>
                <w:szCs w:val="24"/>
                <w:lang w:val="en-US"/>
              </w:rPr>
              <w:t>98.000,00</w:t>
            </w:r>
          </w:p>
        </w:tc>
        <w:tc>
          <w:tcPr>
            <w:tcW w:w="99" w:type="pct"/>
            <w:vAlign w:val="center"/>
            <w:hideMark/>
          </w:tcPr>
          <w:p w14:paraId="6F7EF766" w14:textId="77777777" w:rsidR="00026910" w:rsidRPr="002755EF" w:rsidRDefault="00026910" w:rsidP="00026910">
            <w:pPr>
              <w:jc w:val="left"/>
              <w:rPr>
                <w:sz w:val="20"/>
                <w:szCs w:val="20"/>
                <w:lang w:val="en-US"/>
              </w:rPr>
            </w:pPr>
          </w:p>
        </w:tc>
      </w:tr>
      <w:tr w:rsidR="00026910" w:rsidRPr="002755EF" w14:paraId="3E77ED4B"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4A90778" w14:textId="77777777" w:rsidR="00026910" w:rsidRPr="002755EF" w:rsidRDefault="00026910" w:rsidP="00026910">
            <w:pPr>
              <w:jc w:val="center"/>
              <w:rPr>
                <w:szCs w:val="24"/>
                <w:lang w:val="en-US"/>
              </w:rPr>
            </w:pPr>
            <w:r w:rsidRPr="002755EF">
              <w:rPr>
                <w:szCs w:val="24"/>
                <w:lang w:val="en-US"/>
              </w:rPr>
              <w:t>8</w:t>
            </w:r>
          </w:p>
        </w:tc>
        <w:tc>
          <w:tcPr>
            <w:tcW w:w="2198" w:type="pct"/>
            <w:tcBorders>
              <w:top w:val="nil"/>
              <w:left w:val="nil"/>
              <w:bottom w:val="single" w:sz="4" w:space="0" w:color="auto"/>
              <w:right w:val="single" w:sz="4" w:space="0" w:color="auto"/>
            </w:tcBorders>
            <w:shd w:val="clear" w:color="000000" w:fill="FFFFFF"/>
            <w:vAlign w:val="center"/>
            <w:hideMark/>
          </w:tcPr>
          <w:p w14:paraId="53905BC9" w14:textId="77777777" w:rsidR="00026910" w:rsidRPr="002755EF" w:rsidRDefault="00026910" w:rsidP="00026910">
            <w:pPr>
              <w:jc w:val="left"/>
              <w:rPr>
                <w:szCs w:val="24"/>
                <w:lang w:val="en-US"/>
              </w:rPr>
            </w:pPr>
            <w:r w:rsidRPr="002755EF">
              <w:rPr>
                <w:szCs w:val="24"/>
                <w:lang w:val="en-US"/>
              </w:rPr>
              <w:t>Container 7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641E1C03" w14:textId="77777777" w:rsidR="00026910" w:rsidRPr="002755EF" w:rsidRDefault="00026910" w:rsidP="00026910">
            <w:pPr>
              <w:jc w:val="center"/>
              <w:rPr>
                <w:szCs w:val="24"/>
                <w:lang w:val="en-US"/>
              </w:rPr>
            </w:pPr>
            <w:r w:rsidRPr="002755EF">
              <w:rPr>
                <w:szCs w:val="24"/>
                <w:lang w:val="en-US"/>
              </w:rPr>
              <w:t>5</w:t>
            </w:r>
          </w:p>
        </w:tc>
        <w:tc>
          <w:tcPr>
            <w:tcW w:w="353" w:type="pct"/>
            <w:tcBorders>
              <w:top w:val="nil"/>
              <w:left w:val="nil"/>
              <w:bottom w:val="single" w:sz="4" w:space="0" w:color="auto"/>
              <w:right w:val="single" w:sz="4" w:space="0" w:color="auto"/>
            </w:tcBorders>
            <w:shd w:val="clear" w:color="000000" w:fill="FFFFFF"/>
            <w:noWrap/>
            <w:vAlign w:val="bottom"/>
            <w:hideMark/>
          </w:tcPr>
          <w:p w14:paraId="722591CD"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6576933" w14:textId="77777777" w:rsidR="00026910" w:rsidRPr="002755EF" w:rsidRDefault="00026910" w:rsidP="00026910">
            <w:pPr>
              <w:jc w:val="right"/>
              <w:rPr>
                <w:szCs w:val="24"/>
                <w:lang w:val="en-US"/>
              </w:rPr>
            </w:pPr>
            <w:r w:rsidRPr="002755EF">
              <w:rPr>
                <w:szCs w:val="24"/>
                <w:lang w:val="en-US"/>
              </w:rPr>
              <w:t>4.900,00</w:t>
            </w:r>
          </w:p>
        </w:tc>
        <w:tc>
          <w:tcPr>
            <w:tcW w:w="755" w:type="pct"/>
            <w:tcBorders>
              <w:top w:val="nil"/>
              <w:left w:val="nil"/>
              <w:bottom w:val="single" w:sz="4" w:space="0" w:color="auto"/>
              <w:right w:val="single" w:sz="4" w:space="0" w:color="auto"/>
            </w:tcBorders>
            <w:shd w:val="clear" w:color="000000" w:fill="FFFFFF"/>
            <w:noWrap/>
            <w:vAlign w:val="bottom"/>
            <w:hideMark/>
          </w:tcPr>
          <w:p w14:paraId="026B8998" w14:textId="77777777" w:rsidR="00026910" w:rsidRPr="002755EF" w:rsidRDefault="00026910" w:rsidP="00026910">
            <w:pPr>
              <w:jc w:val="right"/>
              <w:rPr>
                <w:szCs w:val="24"/>
                <w:lang w:val="en-US"/>
              </w:rPr>
            </w:pPr>
            <w:r w:rsidRPr="002755EF">
              <w:rPr>
                <w:szCs w:val="24"/>
                <w:lang w:val="en-US"/>
              </w:rPr>
              <w:t>24.500,00</w:t>
            </w:r>
          </w:p>
        </w:tc>
        <w:tc>
          <w:tcPr>
            <w:tcW w:w="99" w:type="pct"/>
            <w:vAlign w:val="center"/>
            <w:hideMark/>
          </w:tcPr>
          <w:p w14:paraId="728A4B4E" w14:textId="77777777" w:rsidR="00026910" w:rsidRPr="002755EF" w:rsidRDefault="00026910" w:rsidP="00026910">
            <w:pPr>
              <w:jc w:val="left"/>
              <w:rPr>
                <w:sz w:val="20"/>
                <w:szCs w:val="20"/>
                <w:lang w:val="en-US"/>
              </w:rPr>
            </w:pPr>
          </w:p>
        </w:tc>
      </w:tr>
      <w:tr w:rsidR="00026910" w:rsidRPr="002755EF" w14:paraId="16192331"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19D72DB1" w14:textId="77777777" w:rsidR="00026910" w:rsidRPr="002755EF" w:rsidRDefault="00026910" w:rsidP="00026910">
            <w:pPr>
              <w:jc w:val="center"/>
              <w:rPr>
                <w:szCs w:val="24"/>
                <w:lang w:val="en-US"/>
              </w:rPr>
            </w:pPr>
            <w:r w:rsidRPr="002755EF">
              <w:rPr>
                <w:szCs w:val="24"/>
                <w:lang w:val="en-US"/>
              </w:rPr>
              <w:t>9</w:t>
            </w:r>
          </w:p>
        </w:tc>
        <w:tc>
          <w:tcPr>
            <w:tcW w:w="2198" w:type="pct"/>
            <w:tcBorders>
              <w:top w:val="nil"/>
              <w:left w:val="nil"/>
              <w:bottom w:val="single" w:sz="4" w:space="0" w:color="auto"/>
              <w:right w:val="single" w:sz="4" w:space="0" w:color="auto"/>
            </w:tcBorders>
            <w:shd w:val="clear" w:color="000000" w:fill="FFFFFF"/>
            <w:vAlign w:val="center"/>
            <w:hideMark/>
          </w:tcPr>
          <w:p w14:paraId="6F0091CD" w14:textId="77777777" w:rsidR="00026910" w:rsidRPr="002755EF" w:rsidRDefault="00026910" w:rsidP="00026910">
            <w:pPr>
              <w:jc w:val="left"/>
              <w:rPr>
                <w:szCs w:val="24"/>
                <w:lang w:val="en-US"/>
              </w:rPr>
            </w:pPr>
            <w:r w:rsidRPr="002755EF">
              <w:rPr>
                <w:szCs w:val="24"/>
                <w:lang w:val="en-US"/>
              </w:rPr>
              <w:t>Utilaj pentru transport deșeuri voluminoase</w:t>
            </w:r>
          </w:p>
        </w:tc>
        <w:tc>
          <w:tcPr>
            <w:tcW w:w="486" w:type="pct"/>
            <w:tcBorders>
              <w:top w:val="nil"/>
              <w:left w:val="nil"/>
              <w:bottom w:val="single" w:sz="4" w:space="0" w:color="auto"/>
              <w:right w:val="single" w:sz="4" w:space="0" w:color="auto"/>
            </w:tcBorders>
            <w:shd w:val="clear" w:color="000000" w:fill="FFFFFF"/>
            <w:noWrap/>
            <w:vAlign w:val="bottom"/>
            <w:hideMark/>
          </w:tcPr>
          <w:p w14:paraId="03E64FA6"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358A559E"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7035EB9"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7755AE41"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2D0AE5A8" w14:textId="77777777" w:rsidR="00026910" w:rsidRPr="002755EF" w:rsidRDefault="00026910" w:rsidP="00026910">
            <w:pPr>
              <w:jc w:val="left"/>
              <w:rPr>
                <w:sz w:val="20"/>
                <w:szCs w:val="20"/>
                <w:lang w:val="en-US"/>
              </w:rPr>
            </w:pPr>
          </w:p>
        </w:tc>
      </w:tr>
      <w:tr w:rsidR="00026910" w:rsidRPr="002755EF" w14:paraId="35FD0990"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D67DB60" w14:textId="77777777" w:rsidR="00026910" w:rsidRPr="002755EF" w:rsidRDefault="00026910" w:rsidP="00026910">
            <w:pPr>
              <w:jc w:val="center"/>
              <w:rPr>
                <w:szCs w:val="24"/>
                <w:lang w:val="en-US"/>
              </w:rPr>
            </w:pPr>
            <w:r w:rsidRPr="002755EF">
              <w:rPr>
                <w:szCs w:val="24"/>
                <w:lang w:val="en-US"/>
              </w:rPr>
              <w:t>10</w:t>
            </w:r>
          </w:p>
        </w:tc>
        <w:tc>
          <w:tcPr>
            <w:tcW w:w="2198" w:type="pct"/>
            <w:tcBorders>
              <w:top w:val="nil"/>
              <w:left w:val="nil"/>
              <w:bottom w:val="single" w:sz="4" w:space="0" w:color="auto"/>
              <w:right w:val="single" w:sz="4" w:space="0" w:color="auto"/>
            </w:tcBorders>
            <w:shd w:val="clear" w:color="000000" w:fill="FFFFFF"/>
            <w:vAlign w:val="center"/>
            <w:hideMark/>
          </w:tcPr>
          <w:p w14:paraId="7457E423" w14:textId="77777777" w:rsidR="00026910" w:rsidRPr="002755EF" w:rsidRDefault="00026910" w:rsidP="00026910">
            <w:pPr>
              <w:jc w:val="left"/>
              <w:rPr>
                <w:szCs w:val="24"/>
                <w:lang w:val="en-US"/>
              </w:rPr>
            </w:pPr>
            <w:r w:rsidRPr="002755EF">
              <w:rPr>
                <w:szCs w:val="24"/>
                <w:lang w:val="en-US"/>
              </w:rPr>
              <w:t>Utilaj pentru transport deșeuri periculoase</w:t>
            </w:r>
          </w:p>
        </w:tc>
        <w:tc>
          <w:tcPr>
            <w:tcW w:w="486" w:type="pct"/>
            <w:tcBorders>
              <w:top w:val="nil"/>
              <w:left w:val="nil"/>
              <w:bottom w:val="single" w:sz="4" w:space="0" w:color="auto"/>
              <w:right w:val="single" w:sz="4" w:space="0" w:color="auto"/>
            </w:tcBorders>
            <w:shd w:val="clear" w:color="000000" w:fill="FFFFFF"/>
            <w:noWrap/>
            <w:vAlign w:val="bottom"/>
            <w:hideMark/>
          </w:tcPr>
          <w:p w14:paraId="6AD812FD"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7E5D72E9"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20E5059"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5A2D6256"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1A226EB0" w14:textId="77777777" w:rsidR="00026910" w:rsidRPr="002755EF" w:rsidRDefault="00026910" w:rsidP="00026910">
            <w:pPr>
              <w:jc w:val="left"/>
              <w:rPr>
                <w:sz w:val="20"/>
                <w:szCs w:val="20"/>
                <w:lang w:val="en-US"/>
              </w:rPr>
            </w:pPr>
          </w:p>
        </w:tc>
      </w:tr>
      <w:tr w:rsidR="00026910" w:rsidRPr="002755EF" w14:paraId="3BF49A6C"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764B8EC" w14:textId="77777777" w:rsidR="00026910" w:rsidRPr="002755EF" w:rsidRDefault="00026910" w:rsidP="00026910">
            <w:pPr>
              <w:jc w:val="center"/>
              <w:rPr>
                <w:szCs w:val="24"/>
                <w:lang w:val="en-US"/>
              </w:rPr>
            </w:pPr>
            <w:r w:rsidRPr="002755EF">
              <w:rPr>
                <w:szCs w:val="24"/>
                <w:lang w:val="en-US"/>
              </w:rPr>
              <w:t>11</w:t>
            </w:r>
          </w:p>
        </w:tc>
        <w:tc>
          <w:tcPr>
            <w:tcW w:w="2198" w:type="pct"/>
            <w:tcBorders>
              <w:top w:val="nil"/>
              <w:left w:val="nil"/>
              <w:bottom w:val="single" w:sz="4" w:space="0" w:color="auto"/>
              <w:right w:val="single" w:sz="4" w:space="0" w:color="auto"/>
            </w:tcBorders>
            <w:shd w:val="clear" w:color="000000" w:fill="FFFFFF"/>
            <w:vAlign w:val="center"/>
            <w:hideMark/>
          </w:tcPr>
          <w:p w14:paraId="7E1706E1" w14:textId="77777777" w:rsidR="00026910" w:rsidRPr="002755EF" w:rsidRDefault="00026910" w:rsidP="00026910">
            <w:pPr>
              <w:jc w:val="left"/>
              <w:rPr>
                <w:szCs w:val="24"/>
                <w:lang w:val="en-US"/>
              </w:rPr>
            </w:pPr>
            <w:r w:rsidRPr="002755EF">
              <w:rPr>
                <w:szCs w:val="24"/>
                <w:lang w:val="en-US"/>
              </w:rPr>
              <w:t>Utilaj pentru transport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546FDB13"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6234531F"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C65C9B2"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7F767B0"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2951A35B" w14:textId="77777777" w:rsidR="00026910" w:rsidRPr="002755EF" w:rsidRDefault="00026910" w:rsidP="00026910">
            <w:pPr>
              <w:jc w:val="left"/>
              <w:rPr>
                <w:sz w:val="20"/>
                <w:szCs w:val="20"/>
                <w:lang w:val="en-US"/>
              </w:rPr>
            </w:pPr>
          </w:p>
        </w:tc>
      </w:tr>
      <w:tr w:rsidR="00026910" w:rsidRPr="002755EF" w14:paraId="244EC4D0"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1D4FC33" w14:textId="77777777" w:rsidR="00026910" w:rsidRPr="002755EF" w:rsidRDefault="00026910" w:rsidP="00026910">
            <w:pPr>
              <w:jc w:val="center"/>
              <w:rPr>
                <w:szCs w:val="24"/>
                <w:lang w:val="en-US"/>
              </w:rPr>
            </w:pPr>
            <w:r w:rsidRPr="002755EF">
              <w:rPr>
                <w:szCs w:val="24"/>
                <w:lang w:val="en-US"/>
              </w:rPr>
              <w:t>12</w:t>
            </w:r>
          </w:p>
        </w:tc>
        <w:tc>
          <w:tcPr>
            <w:tcW w:w="2198" w:type="pct"/>
            <w:tcBorders>
              <w:top w:val="nil"/>
              <w:left w:val="nil"/>
              <w:bottom w:val="single" w:sz="4" w:space="0" w:color="auto"/>
              <w:right w:val="single" w:sz="4" w:space="0" w:color="auto"/>
            </w:tcBorders>
            <w:shd w:val="clear" w:color="000000" w:fill="FFFFFF"/>
            <w:vAlign w:val="center"/>
            <w:hideMark/>
          </w:tcPr>
          <w:p w14:paraId="52DBF7A2" w14:textId="77777777" w:rsidR="00026910" w:rsidRPr="002755EF" w:rsidRDefault="00026910" w:rsidP="00026910">
            <w:pPr>
              <w:jc w:val="left"/>
              <w:rPr>
                <w:szCs w:val="24"/>
                <w:lang w:val="en-US"/>
              </w:rPr>
            </w:pPr>
            <w:r w:rsidRPr="002755EF">
              <w:rPr>
                <w:szCs w:val="24"/>
                <w:lang w:val="en-US"/>
              </w:rPr>
              <w:t>Investiții ST Fălticeni-camioane cu remorcă</w:t>
            </w:r>
          </w:p>
        </w:tc>
        <w:tc>
          <w:tcPr>
            <w:tcW w:w="486" w:type="pct"/>
            <w:tcBorders>
              <w:top w:val="nil"/>
              <w:left w:val="nil"/>
              <w:bottom w:val="single" w:sz="4" w:space="0" w:color="auto"/>
              <w:right w:val="single" w:sz="4" w:space="0" w:color="auto"/>
            </w:tcBorders>
            <w:shd w:val="clear" w:color="000000" w:fill="FFFFFF"/>
            <w:noWrap/>
            <w:vAlign w:val="bottom"/>
            <w:hideMark/>
          </w:tcPr>
          <w:p w14:paraId="5BB7EA26" w14:textId="77777777" w:rsidR="00026910" w:rsidRPr="002755EF" w:rsidRDefault="00026910" w:rsidP="00026910">
            <w:pPr>
              <w:jc w:val="center"/>
              <w:rPr>
                <w:szCs w:val="24"/>
                <w:lang w:val="en-US"/>
              </w:rPr>
            </w:pPr>
            <w:r w:rsidRPr="002755EF">
              <w:rPr>
                <w:szCs w:val="24"/>
                <w:lang w:val="en-US"/>
              </w:rPr>
              <w:t>2</w:t>
            </w:r>
          </w:p>
        </w:tc>
        <w:tc>
          <w:tcPr>
            <w:tcW w:w="353" w:type="pct"/>
            <w:tcBorders>
              <w:top w:val="nil"/>
              <w:left w:val="nil"/>
              <w:bottom w:val="single" w:sz="4" w:space="0" w:color="auto"/>
              <w:right w:val="single" w:sz="4" w:space="0" w:color="auto"/>
            </w:tcBorders>
            <w:shd w:val="clear" w:color="000000" w:fill="FFFFFF"/>
            <w:noWrap/>
            <w:vAlign w:val="bottom"/>
            <w:hideMark/>
          </w:tcPr>
          <w:p w14:paraId="399EAE03"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7868CBF"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1FD24532" w14:textId="77777777" w:rsidR="00026910" w:rsidRPr="002755EF" w:rsidRDefault="00026910" w:rsidP="00026910">
            <w:pPr>
              <w:jc w:val="right"/>
              <w:rPr>
                <w:szCs w:val="24"/>
                <w:lang w:val="en-US"/>
              </w:rPr>
            </w:pPr>
            <w:r w:rsidRPr="002755EF">
              <w:rPr>
                <w:szCs w:val="24"/>
                <w:lang w:val="en-US"/>
              </w:rPr>
              <w:t>1.176.000,00</w:t>
            </w:r>
          </w:p>
        </w:tc>
        <w:tc>
          <w:tcPr>
            <w:tcW w:w="99" w:type="pct"/>
            <w:vAlign w:val="center"/>
            <w:hideMark/>
          </w:tcPr>
          <w:p w14:paraId="60B53F6B" w14:textId="77777777" w:rsidR="00026910" w:rsidRPr="002755EF" w:rsidRDefault="00026910" w:rsidP="00026910">
            <w:pPr>
              <w:jc w:val="left"/>
              <w:rPr>
                <w:sz w:val="20"/>
                <w:szCs w:val="20"/>
                <w:lang w:val="en-US"/>
              </w:rPr>
            </w:pPr>
          </w:p>
        </w:tc>
      </w:tr>
      <w:tr w:rsidR="00026910" w:rsidRPr="002755EF" w14:paraId="4868B9BA" w14:textId="77777777" w:rsidTr="00026910">
        <w:trPr>
          <w:trHeight w:val="20"/>
          <w:jc w:val="center"/>
        </w:trPr>
        <w:tc>
          <w:tcPr>
            <w:tcW w:w="4146" w:type="pct"/>
            <w:gridSpan w:val="5"/>
            <w:tcBorders>
              <w:top w:val="single" w:sz="4" w:space="0" w:color="auto"/>
              <w:left w:val="single" w:sz="4" w:space="0" w:color="auto"/>
              <w:bottom w:val="single" w:sz="4" w:space="0" w:color="auto"/>
              <w:right w:val="single" w:sz="4" w:space="0" w:color="000000"/>
            </w:tcBorders>
            <w:shd w:val="clear" w:color="000000" w:fill="FCD5B4"/>
            <w:noWrap/>
            <w:vAlign w:val="bottom"/>
            <w:hideMark/>
          </w:tcPr>
          <w:p w14:paraId="7CE12A56" w14:textId="77777777" w:rsidR="00026910" w:rsidRPr="002755EF" w:rsidRDefault="00026910" w:rsidP="00026910">
            <w:pPr>
              <w:jc w:val="center"/>
              <w:rPr>
                <w:b/>
                <w:bCs/>
                <w:szCs w:val="24"/>
                <w:lang w:val="en-US"/>
              </w:rPr>
            </w:pPr>
            <w:r w:rsidRPr="002755EF">
              <w:rPr>
                <w:b/>
                <w:bCs/>
                <w:szCs w:val="24"/>
                <w:lang w:val="en-US"/>
              </w:rPr>
              <w:t>TOTAL ZONA 3</w:t>
            </w:r>
          </w:p>
        </w:tc>
        <w:tc>
          <w:tcPr>
            <w:tcW w:w="755" w:type="pct"/>
            <w:tcBorders>
              <w:top w:val="nil"/>
              <w:left w:val="nil"/>
              <w:bottom w:val="single" w:sz="4" w:space="0" w:color="auto"/>
              <w:right w:val="single" w:sz="4" w:space="0" w:color="auto"/>
            </w:tcBorders>
            <w:shd w:val="clear" w:color="000000" w:fill="FCD5B4"/>
            <w:noWrap/>
            <w:vAlign w:val="bottom"/>
            <w:hideMark/>
          </w:tcPr>
          <w:p w14:paraId="65223015" w14:textId="77777777" w:rsidR="00026910" w:rsidRPr="002755EF" w:rsidRDefault="00026910" w:rsidP="00026910">
            <w:pPr>
              <w:jc w:val="right"/>
              <w:rPr>
                <w:b/>
                <w:bCs/>
                <w:szCs w:val="24"/>
                <w:lang w:val="en-US"/>
              </w:rPr>
            </w:pPr>
            <w:r w:rsidRPr="002755EF">
              <w:rPr>
                <w:b/>
                <w:bCs/>
                <w:szCs w:val="24"/>
                <w:lang w:val="en-US"/>
              </w:rPr>
              <w:t>25.638.573,80</w:t>
            </w:r>
          </w:p>
        </w:tc>
        <w:tc>
          <w:tcPr>
            <w:tcW w:w="99" w:type="pct"/>
            <w:vAlign w:val="center"/>
            <w:hideMark/>
          </w:tcPr>
          <w:p w14:paraId="6B9B85CB" w14:textId="77777777" w:rsidR="00026910" w:rsidRPr="002755EF" w:rsidRDefault="00026910" w:rsidP="00026910">
            <w:pPr>
              <w:jc w:val="left"/>
              <w:rPr>
                <w:sz w:val="20"/>
                <w:szCs w:val="20"/>
                <w:lang w:val="en-US"/>
              </w:rPr>
            </w:pPr>
          </w:p>
        </w:tc>
      </w:tr>
      <w:tr w:rsidR="00026910" w:rsidRPr="002755EF" w14:paraId="6E038DD4"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000000" w:fill="B7DEE8"/>
            <w:noWrap/>
            <w:vAlign w:val="bottom"/>
            <w:hideMark/>
          </w:tcPr>
          <w:p w14:paraId="74A9ED82" w14:textId="77777777" w:rsidR="00026910" w:rsidRPr="002755EF" w:rsidRDefault="00026910" w:rsidP="00026910">
            <w:pPr>
              <w:jc w:val="center"/>
              <w:rPr>
                <w:szCs w:val="24"/>
                <w:lang w:val="en-US"/>
              </w:rPr>
            </w:pPr>
            <w:r w:rsidRPr="002755EF">
              <w:rPr>
                <w:szCs w:val="24"/>
                <w:lang w:val="en-US"/>
              </w:rPr>
              <w:t> </w:t>
            </w:r>
          </w:p>
        </w:tc>
        <w:tc>
          <w:tcPr>
            <w:tcW w:w="2198" w:type="pct"/>
            <w:tcBorders>
              <w:top w:val="nil"/>
              <w:left w:val="nil"/>
              <w:bottom w:val="single" w:sz="4" w:space="0" w:color="auto"/>
              <w:right w:val="single" w:sz="4" w:space="0" w:color="auto"/>
            </w:tcBorders>
            <w:shd w:val="clear" w:color="000000" w:fill="B7DEE8"/>
            <w:vAlign w:val="center"/>
            <w:hideMark/>
          </w:tcPr>
          <w:p w14:paraId="3609855F" w14:textId="77777777" w:rsidR="00026910" w:rsidRPr="002755EF" w:rsidRDefault="00026910" w:rsidP="00026910">
            <w:pPr>
              <w:jc w:val="left"/>
              <w:rPr>
                <w:b/>
                <w:bCs/>
                <w:szCs w:val="24"/>
                <w:lang w:val="en-US"/>
              </w:rPr>
            </w:pPr>
            <w:r w:rsidRPr="002755EF">
              <w:rPr>
                <w:b/>
                <w:bCs/>
                <w:szCs w:val="24"/>
                <w:lang w:val="en-US"/>
              </w:rPr>
              <w:t>ZONA 4 CÂMPULUNG MOLDOVENESC</w:t>
            </w:r>
          </w:p>
        </w:tc>
        <w:tc>
          <w:tcPr>
            <w:tcW w:w="486" w:type="pct"/>
            <w:tcBorders>
              <w:top w:val="nil"/>
              <w:left w:val="nil"/>
              <w:bottom w:val="single" w:sz="4" w:space="0" w:color="auto"/>
              <w:right w:val="single" w:sz="4" w:space="0" w:color="auto"/>
            </w:tcBorders>
            <w:shd w:val="clear" w:color="000000" w:fill="B7DEE8"/>
            <w:noWrap/>
            <w:vAlign w:val="bottom"/>
            <w:hideMark/>
          </w:tcPr>
          <w:p w14:paraId="264E4BC7" w14:textId="77777777" w:rsidR="00026910" w:rsidRPr="002755EF" w:rsidRDefault="00026910" w:rsidP="00026910">
            <w:pPr>
              <w:jc w:val="center"/>
              <w:rPr>
                <w:szCs w:val="24"/>
                <w:lang w:val="en-US"/>
              </w:rPr>
            </w:pPr>
            <w:r w:rsidRPr="002755EF">
              <w:rPr>
                <w:szCs w:val="24"/>
                <w:lang w:val="en-US"/>
              </w:rPr>
              <w:t> </w:t>
            </w:r>
          </w:p>
        </w:tc>
        <w:tc>
          <w:tcPr>
            <w:tcW w:w="353" w:type="pct"/>
            <w:tcBorders>
              <w:top w:val="nil"/>
              <w:left w:val="nil"/>
              <w:bottom w:val="single" w:sz="4" w:space="0" w:color="auto"/>
              <w:right w:val="single" w:sz="4" w:space="0" w:color="auto"/>
            </w:tcBorders>
            <w:shd w:val="clear" w:color="000000" w:fill="B7DEE8"/>
            <w:noWrap/>
            <w:vAlign w:val="bottom"/>
            <w:hideMark/>
          </w:tcPr>
          <w:p w14:paraId="24BDE8F6" w14:textId="77777777" w:rsidR="00026910" w:rsidRPr="002755EF" w:rsidRDefault="00026910" w:rsidP="00026910">
            <w:pPr>
              <w:jc w:val="center"/>
              <w:rPr>
                <w:szCs w:val="24"/>
                <w:lang w:val="en-US"/>
              </w:rPr>
            </w:pPr>
            <w:r w:rsidRPr="002755EF">
              <w:rPr>
                <w:szCs w:val="24"/>
                <w:lang w:val="en-US"/>
              </w:rPr>
              <w:t> </w:t>
            </w:r>
          </w:p>
        </w:tc>
        <w:tc>
          <w:tcPr>
            <w:tcW w:w="631" w:type="pct"/>
            <w:tcBorders>
              <w:top w:val="nil"/>
              <w:left w:val="nil"/>
              <w:bottom w:val="single" w:sz="4" w:space="0" w:color="auto"/>
              <w:right w:val="single" w:sz="4" w:space="0" w:color="auto"/>
            </w:tcBorders>
            <w:shd w:val="clear" w:color="000000" w:fill="B7DEE8"/>
            <w:noWrap/>
            <w:vAlign w:val="bottom"/>
            <w:hideMark/>
          </w:tcPr>
          <w:p w14:paraId="249EECC7" w14:textId="77777777" w:rsidR="00026910" w:rsidRPr="002755EF" w:rsidRDefault="00026910" w:rsidP="00026910">
            <w:pPr>
              <w:jc w:val="right"/>
              <w:rPr>
                <w:szCs w:val="24"/>
                <w:lang w:val="en-US"/>
              </w:rPr>
            </w:pPr>
            <w:r w:rsidRPr="002755EF">
              <w:rPr>
                <w:szCs w:val="24"/>
                <w:lang w:val="en-US"/>
              </w:rPr>
              <w:t> </w:t>
            </w:r>
          </w:p>
        </w:tc>
        <w:tc>
          <w:tcPr>
            <w:tcW w:w="755" w:type="pct"/>
            <w:tcBorders>
              <w:top w:val="nil"/>
              <w:left w:val="nil"/>
              <w:bottom w:val="single" w:sz="4" w:space="0" w:color="auto"/>
              <w:right w:val="single" w:sz="4" w:space="0" w:color="auto"/>
            </w:tcBorders>
            <w:shd w:val="clear" w:color="000000" w:fill="B7DEE8"/>
            <w:noWrap/>
            <w:vAlign w:val="bottom"/>
            <w:hideMark/>
          </w:tcPr>
          <w:p w14:paraId="7FEE45BD" w14:textId="77777777" w:rsidR="00026910" w:rsidRPr="002755EF" w:rsidRDefault="00026910" w:rsidP="00026910">
            <w:pPr>
              <w:jc w:val="right"/>
              <w:rPr>
                <w:szCs w:val="24"/>
                <w:lang w:val="en-US"/>
              </w:rPr>
            </w:pPr>
            <w:r w:rsidRPr="002755EF">
              <w:rPr>
                <w:szCs w:val="24"/>
                <w:lang w:val="en-US"/>
              </w:rPr>
              <w:t> </w:t>
            </w:r>
          </w:p>
        </w:tc>
        <w:tc>
          <w:tcPr>
            <w:tcW w:w="99" w:type="pct"/>
            <w:vAlign w:val="center"/>
            <w:hideMark/>
          </w:tcPr>
          <w:p w14:paraId="72F64D62" w14:textId="77777777" w:rsidR="00026910" w:rsidRPr="002755EF" w:rsidRDefault="00026910" w:rsidP="00026910">
            <w:pPr>
              <w:jc w:val="left"/>
              <w:rPr>
                <w:sz w:val="20"/>
                <w:szCs w:val="20"/>
                <w:lang w:val="en-US"/>
              </w:rPr>
            </w:pPr>
          </w:p>
        </w:tc>
      </w:tr>
      <w:tr w:rsidR="00026910" w:rsidRPr="002755EF" w14:paraId="5D31541D"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1964E725" w14:textId="77777777" w:rsidR="00026910" w:rsidRPr="002755EF" w:rsidRDefault="00026910" w:rsidP="00026910">
            <w:pPr>
              <w:jc w:val="center"/>
              <w:rPr>
                <w:szCs w:val="24"/>
                <w:lang w:val="en-US"/>
              </w:rPr>
            </w:pPr>
            <w:r w:rsidRPr="002755EF">
              <w:rPr>
                <w:szCs w:val="24"/>
                <w:lang w:val="en-US"/>
              </w:rPr>
              <w:lastRenderedPageBreak/>
              <w:t>1</w:t>
            </w:r>
          </w:p>
        </w:tc>
        <w:tc>
          <w:tcPr>
            <w:tcW w:w="2198" w:type="pct"/>
            <w:tcBorders>
              <w:top w:val="nil"/>
              <w:left w:val="nil"/>
              <w:bottom w:val="single" w:sz="4" w:space="0" w:color="auto"/>
              <w:right w:val="single" w:sz="4" w:space="0" w:color="auto"/>
            </w:tcBorders>
            <w:shd w:val="clear" w:color="000000" w:fill="FFFFFF"/>
            <w:vAlign w:val="center"/>
            <w:hideMark/>
          </w:tcPr>
          <w:p w14:paraId="4F0423EC" w14:textId="77777777" w:rsidR="00026910" w:rsidRPr="002755EF" w:rsidRDefault="00026910" w:rsidP="00026910">
            <w:pPr>
              <w:jc w:val="left"/>
              <w:rPr>
                <w:szCs w:val="24"/>
                <w:lang w:val="en-US"/>
              </w:rPr>
            </w:pPr>
            <w:r w:rsidRPr="002755EF">
              <w:rPr>
                <w:szCs w:val="24"/>
                <w:lang w:val="en-US"/>
              </w:rPr>
              <w:t>Masini de transport</w:t>
            </w:r>
          </w:p>
        </w:tc>
        <w:tc>
          <w:tcPr>
            <w:tcW w:w="486" w:type="pct"/>
            <w:tcBorders>
              <w:top w:val="nil"/>
              <w:left w:val="nil"/>
              <w:bottom w:val="single" w:sz="4" w:space="0" w:color="auto"/>
              <w:right w:val="single" w:sz="4" w:space="0" w:color="auto"/>
            </w:tcBorders>
            <w:shd w:val="clear" w:color="000000" w:fill="FFFFFF"/>
            <w:noWrap/>
            <w:vAlign w:val="bottom"/>
            <w:hideMark/>
          </w:tcPr>
          <w:p w14:paraId="6CE2F863" w14:textId="77777777" w:rsidR="00026910" w:rsidRPr="002755EF" w:rsidRDefault="00026910" w:rsidP="00026910">
            <w:pPr>
              <w:jc w:val="center"/>
              <w:rPr>
                <w:szCs w:val="24"/>
                <w:lang w:val="en-US"/>
              </w:rPr>
            </w:pPr>
            <w:r w:rsidRPr="002755EF">
              <w:rPr>
                <w:szCs w:val="24"/>
                <w:lang w:val="en-US"/>
              </w:rPr>
              <w:t>12</w:t>
            </w:r>
          </w:p>
        </w:tc>
        <w:tc>
          <w:tcPr>
            <w:tcW w:w="353" w:type="pct"/>
            <w:tcBorders>
              <w:top w:val="nil"/>
              <w:left w:val="nil"/>
              <w:bottom w:val="single" w:sz="4" w:space="0" w:color="auto"/>
              <w:right w:val="single" w:sz="4" w:space="0" w:color="auto"/>
            </w:tcBorders>
            <w:shd w:val="clear" w:color="000000" w:fill="FFFFFF"/>
            <w:noWrap/>
            <w:vAlign w:val="bottom"/>
            <w:hideMark/>
          </w:tcPr>
          <w:p w14:paraId="5A5FDE22"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AD9950C"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7837A6E7" w14:textId="77777777" w:rsidR="00026910" w:rsidRPr="002755EF" w:rsidRDefault="00026910" w:rsidP="00026910">
            <w:pPr>
              <w:jc w:val="right"/>
              <w:rPr>
                <w:szCs w:val="24"/>
                <w:lang w:val="en-US"/>
              </w:rPr>
            </w:pPr>
            <w:r w:rsidRPr="002755EF">
              <w:rPr>
                <w:szCs w:val="24"/>
                <w:lang w:val="en-US"/>
              </w:rPr>
              <w:t>7.056.000,00</w:t>
            </w:r>
          </w:p>
        </w:tc>
        <w:tc>
          <w:tcPr>
            <w:tcW w:w="99" w:type="pct"/>
            <w:vAlign w:val="center"/>
            <w:hideMark/>
          </w:tcPr>
          <w:p w14:paraId="0A0AD8F1" w14:textId="77777777" w:rsidR="00026910" w:rsidRPr="002755EF" w:rsidRDefault="00026910" w:rsidP="00026910">
            <w:pPr>
              <w:jc w:val="left"/>
              <w:rPr>
                <w:sz w:val="20"/>
                <w:szCs w:val="20"/>
                <w:lang w:val="en-US"/>
              </w:rPr>
            </w:pPr>
          </w:p>
        </w:tc>
      </w:tr>
      <w:tr w:rsidR="00026910" w:rsidRPr="002755EF" w14:paraId="71CB73E7"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874D013" w14:textId="77777777" w:rsidR="00026910" w:rsidRPr="002755EF" w:rsidRDefault="00026910" w:rsidP="00026910">
            <w:pPr>
              <w:jc w:val="center"/>
              <w:rPr>
                <w:szCs w:val="24"/>
                <w:lang w:val="en-US"/>
              </w:rPr>
            </w:pPr>
            <w:r w:rsidRPr="002755EF">
              <w:rPr>
                <w:szCs w:val="24"/>
                <w:lang w:val="en-US"/>
              </w:rPr>
              <w:t>2</w:t>
            </w:r>
          </w:p>
        </w:tc>
        <w:tc>
          <w:tcPr>
            <w:tcW w:w="2198" w:type="pct"/>
            <w:tcBorders>
              <w:top w:val="nil"/>
              <w:left w:val="nil"/>
              <w:bottom w:val="single" w:sz="4" w:space="0" w:color="auto"/>
              <w:right w:val="single" w:sz="4" w:space="0" w:color="auto"/>
            </w:tcBorders>
            <w:shd w:val="clear" w:color="000000" w:fill="FFFFFF"/>
            <w:vAlign w:val="center"/>
            <w:hideMark/>
          </w:tcPr>
          <w:p w14:paraId="445F4630" w14:textId="77777777" w:rsidR="00026910" w:rsidRPr="002755EF" w:rsidRDefault="00026910" w:rsidP="00026910">
            <w:pPr>
              <w:jc w:val="left"/>
              <w:rPr>
                <w:szCs w:val="24"/>
                <w:lang w:val="en-US"/>
              </w:rPr>
            </w:pPr>
            <w:r w:rsidRPr="002755EF">
              <w:rPr>
                <w:szCs w:val="24"/>
                <w:lang w:val="en-US"/>
              </w:rPr>
              <w:t>Masini monitorizare</w:t>
            </w:r>
          </w:p>
        </w:tc>
        <w:tc>
          <w:tcPr>
            <w:tcW w:w="486" w:type="pct"/>
            <w:tcBorders>
              <w:top w:val="nil"/>
              <w:left w:val="nil"/>
              <w:bottom w:val="single" w:sz="4" w:space="0" w:color="auto"/>
              <w:right w:val="single" w:sz="4" w:space="0" w:color="auto"/>
            </w:tcBorders>
            <w:shd w:val="clear" w:color="000000" w:fill="FFFFFF"/>
            <w:noWrap/>
            <w:vAlign w:val="bottom"/>
            <w:hideMark/>
          </w:tcPr>
          <w:p w14:paraId="16147EC0" w14:textId="77777777" w:rsidR="00026910" w:rsidRPr="002755EF" w:rsidRDefault="00026910" w:rsidP="00026910">
            <w:pPr>
              <w:jc w:val="center"/>
              <w:rPr>
                <w:szCs w:val="24"/>
                <w:lang w:val="en-US"/>
              </w:rPr>
            </w:pPr>
            <w:r w:rsidRPr="002755EF">
              <w:rPr>
                <w:szCs w:val="24"/>
                <w:lang w:val="en-US"/>
              </w:rPr>
              <w:t>2</w:t>
            </w:r>
          </w:p>
        </w:tc>
        <w:tc>
          <w:tcPr>
            <w:tcW w:w="353" w:type="pct"/>
            <w:tcBorders>
              <w:top w:val="nil"/>
              <w:left w:val="nil"/>
              <w:bottom w:val="single" w:sz="4" w:space="0" w:color="auto"/>
              <w:right w:val="single" w:sz="4" w:space="0" w:color="auto"/>
            </w:tcBorders>
            <w:shd w:val="clear" w:color="000000" w:fill="FFFFFF"/>
            <w:noWrap/>
            <w:vAlign w:val="bottom"/>
            <w:hideMark/>
          </w:tcPr>
          <w:p w14:paraId="2B4F4107"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A7E62A4" w14:textId="77777777" w:rsidR="00026910" w:rsidRPr="002755EF" w:rsidRDefault="00026910" w:rsidP="00026910">
            <w:pPr>
              <w:jc w:val="right"/>
              <w:rPr>
                <w:szCs w:val="24"/>
                <w:lang w:val="en-US"/>
              </w:rPr>
            </w:pPr>
            <w:r w:rsidRPr="002755EF">
              <w:rPr>
                <w:szCs w:val="24"/>
                <w:lang w:val="en-US"/>
              </w:rPr>
              <w:t>73.500,00</w:t>
            </w:r>
          </w:p>
        </w:tc>
        <w:tc>
          <w:tcPr>
            <w:tcW w:w="755" w:type="pct"/>
            <w:tcBorders>
              <w:top w:val="nil"/>
              <w:left w:val="nil"/>
              <w:bottom w:val="single" w:sz="4" w:space="0" w:color="auto"/>
              <w:right w:val="single" w:sz="4" w:space="0" w:color="auto"/>
            </w:tcBorders>
            <w:shd w:val="clear" w:color="000000" w:fill="FFFFFF"/>
            <w:noWrap/>
            <w:vAlign w:val="bottom"/>
            <w:hideMark/>
          </w:tcPr>
          <w:p w14:paraId="7D9AF0C9"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3C144C9A" w14:textId="77777777" w:rsidR="00026910" w:rsidRPr="002755EF" w:rsidRDefault="00026910" w:rsidP="00026910">
            <w:pPr>
              <w:jc w:val="left"/>
              <w:rPr>
                <w:sz w:val="20"/>
                <w:szCs w:val="20"/>
                <w:lang w:val="en-US"/>
              </w:rPr>
            </w:pPr>
          </w:p>
        </w:tc>
      </w:tr>
      <w:tr w:rsidR="00026910" w:rsidRPr="002755EF" w14:paraId="2562672E"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52A5B75" w14:textId="77777777" w:rsidR="00026910" w:rsidRPr="002755EF" w:rsidRDefault="00026910" w:rsidP="00026910">
            <w:pPr>
              <w:jc w:val="center"/>
              <w:rPr>
                <w:szCs w:val="24"/>
                <w:lang w:val="en-US"/>
              </w:rPr>
            </w:pPr>
            <w:r w:rsidRPr="002755EF">
              <w:rPr>
                <w:szCs w:val="24"/>
                <w:lang w:val="en-US"/>
              </w:rPr>
              <w:t>3</w:t>
            </w:r>
          </w:p>
        </w:tc>
        <w:tc>
          <w:tcPr>
            <w:tcW w:w="2198" w:type="pct"/>
            <w:tcBorders>
              <w:top w:val="nil"/>
              <w:left w:val="nil"/>
              <w:bottom w:val="single" w:sz="4" w:space="0" w:color="auto"/>
              <w:right w:val="single" w:sz="4" w:space="0" w:color="auto"/>
            </w:tcBorders>
            <w:shd w:val="clear" w:color="000000" w:fill="FFFFFF"/>
            <w:vAlign w:val="center"/>
            <w:hideMark/>
          </w:tcPr>
          <w:p w14:paraId="650358C4" w14:textId="77777777" w:rsidR="00026910" w:rsidRPr="002755EF" w:rsidRDefault="00026910" w:rsidP="00026910">
            <w:pPr>
              <w:jc w:val="left"/>
              <w:rPr>
                <w:szCs w:val="24"/>
                <w:lang w:val="en-US"/>
              </w:rPr>
            </w:pPr>
            <w:r w:rsidRPr="002755EF">
              <w:rPr>
                <w:szCs w:val="24"/>
                <w:lang w:val="en-US"/>
              </w:rPr>
              <w:t>Alte utilaje și echipamente (ex cisterna, autospeciala frigorifica, concasor)</w:t>
            </w:r>
          </w:p>
        </w:tc>
        <w:tc>
          <w:tcPr>
            <w:tcW w:w="486" w:type="pct"/>
            <w:tcBorders>
              <w:top w:val="nil"/>
              <w:left w:val="nil"/>
              <w:bottom w:val="single" w:sz="4" w:space="0" w:color="auto"/>
              <w:right w:val="single" w:sz="4" w:space="0" w:color="auto"/>
            </w:tcBorders>
            <w:shd w:val="clear" w:color="000000" w:fill="FFFFFF"/>
            <w:noWrap/>
            <w:vAlign w:val="bottom"/>
            <w:hideMark/>
          </w:tcPr>
          <w:p w14:paraId="4C71390F"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2EA6D6D5" w14:textId="77777777" w:rsidR="00026910" w:rsidRPr="002755EF" w:rsidRDefault="00026910" w:rsidP="00026910">
            <w:pPr>
              <w:jc w:val="center"/>
              <w:rPr>
                <w:szCs w:val="24"/>
                <w:lang w:val="en-US"/>
              </w:rPr>
            </w:pPr>
            <w:r w:rsidRPr="002755EF">
              <w:rPr>
                <w:szCs w:val="24"/>
                <w:lang w:val="en-US"/>
              </w:rPr>
              <w:t>SG</w:t>
            </w:r>
          </w:p>
        </w:tc>
        <w:tc>
          <w:tcPr>
            <w:tcW w:w="631" w:type="pct"/>
            <w:tcBorders>
              <w:top w:val="nil"/>
              <w:left w:val="nil"/>
              <w:bottom w:val="single" w:sz="4" w:space="0" w:color="auto"/>
              <w:right w:val="single" w:sz="4" w:space="0" w:color="auto"/>
            </w:tcBorders>
            <w:shd w:val="clear" w:color="000000" w:fill="FFFFFF"/>
            <w:noWrap/>
            <w:vAlign w:val="bottom"/>
            <w:hideMark/>
          </w:tcPr>
          <w:p w14:paraId="518C6FD0" w14:textId="77777777" w:rsidR="00026910" w:rsidRPr="002755EF" w:rsidRDefault="00026910" w:rsidP="00026910">
            <w:pPr>
              <w:jc w:val="right"/>
              <w:rPr>
                <w:szCs w:val="24"/>
                <w:lang w:val="en-US"/>
              </w:rPr>
            </w:pPr>
            <w:r w:rsidRPr="002755EF">
              <w:rPr>
                <w:szCs w:val="24"/>
                <w:lang w:val="en-US"/>
              </w:rPr>
              <w:t>1.470.000,00</w:t>
            </w:r>
          </w:p>
        </w:tc>
        <w:tc>
          <w:tcPr>
            <w:tcW w:w="755" w:type="pct"/>
            <w:tcBorders>
              <w:top w:val="nil"/>
              <w:left w:val="nil"/>
              <w:bottom w:val="single" w:sz="4" w:space="0" w:color="auto"/>
              <w:right w:val="single" w:sz="4" w:space="0" w:color="auto"/>
            </w:tcBorders>
            <w:shd w:val="clear" w:color="000000" w:fill="FFFFFF"/>
            <w:noWrap/>
            <w:vAlign w:val="bottom"/>
            <w:hideMark/>
          </w:tcPr>
          <w:p w14:paraId="13AA4E84" w14:textId="77777777" w:rsidR="00026910" w:rsidRPr="002755EF" w:rsidRDefault="00026910" w:rsidP="00026910">
            <w:pPr>
              <w:jc w:val="right"/>
              <w:rPr>
                <w:szCs w:val="24"/>
                <w:lang w:val="en-US"/>
              </w:rPr>
            </w:pPr>
            <w:r w:rsidRPr="002755EF">
              <w:rPr>
                <w:szCs w:val="24"/>
                <w:lang w:val="en-US"/>
              </w:rPr>
              <w:t>1.470.000,00</w:t>
            </w:r>
          </w:p>
        </w:tc>
        <w:tc>
          <w:tcPr>
            <w:tcW w:w="99" w:type="pct"/>
            <w:vAlign w:val="center"/>
            <w:hideMark/>
          </w:tcPr>
          <w:p w14:paraId="0792CA2A" w14:textId="77777777" w:rsidR="00026910" w:rsidRPr="002755EF" w:rsidRDefault="00026910" w:rsidP="00026910">
            <w:pPr>
              <w:jc w:val="left"/>
              <w:rPr>
                <w:sz w:val="20"/>
                <w:szCs w:val="20"/>
                <w:lang w:val="en-US"/>
              </w:rPr>
            </w:pPr>
          </w:p>
        </w:tc>
      </w:tr>
      <w:tr w:rsidR="00026910" w:rsidRPr="002755EF" w14:paraId="07196D47"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B1D12D9" w14:textId="77777777" w:rsidR="00026910" w:rsidRPr="002755EF" w:rsidRDefault="00026910" w:rsidP="00026910">
            <w:pPr>
              <w:jc w:val="center"/>
              <w:rPr>
                <w:szCs w:val="24"/>
                <w:lang w:val="en-US"/>
              </w:rPr>
            </w:pPr>
            <w:r w:rsidRPr="002755EF">
              <w:rPr>
                <w:szCs w:val="24"/>
                <w:lang w:val="en-US"/>
              </w:rPr>
              <w:t>4</w:t>
            </w:r>
          </w:p>
        </w:tc>
        <w:tc>
          <w:tcPr>
            <w:tcW w:w="2198" w:type="pct"/>
            <w:tcBorders>
              <w:top w:val="nil"/>
              <w:left w:val="nil"/>
              <w:bottom w:val="single" w:sz="4" w:space="0" w:color="auto"/>
              <w:right w:val="single" w:sz="4" w:space="0" w:color="auto"/>
            </w:tcBorders>
            <w:shd w:val="clear" w:color="000000" w:fill="FFFFFF"/>
            <w:vAlign w:val="center"/>
            <w:hideMark/>
          </w:tcPr>
          <w:p w14:paraId="3568DF15" w14:textId="77777777" w:rsidR="00026910" w:rsidRPr="002755EF" w:rsidRDefault="00026910" w:rsidP="00026910">
            <w:pPr>
              <w:jc w:val="left"/>
              <w:rPr>
                <w:szCs w:val="24"/>
                <w:lang w:val="en-US"/>
              </w:rPr>
            </w:pPr>
            <w:r w:rsidRPr="002755EF">
              <w:rPr>
                <w:szCs w:val="24"/>
                <w:lang w:val="en-US"/>
              </w:rPr>
              <w:t>Europubele reziduale+reciclabile la case 80 litri</w:t>
            </w:r>
          </w:p>
        </w:tc>
        <w:tc>
          <w:tcPr>
            <w:tcW w:w="486" w:type="pct"/>
            <w:tcBorders>
              <w:top w:val="nil"/>
              <w:left w:val="nil"/>
              <w:bottom w:val="single" w:sz="4" w:space="0" w:color="auto"/>
              <w:right w:val="single" w:sz="4" w:space="0" w:color="auto"/>
            </w:tcBorders>
            <w:shd w:val="clear" w:color="000000" w:fill="FFFFFF"/>
            <w:noWrap/>
            <w:vAlign w:val="bottom"/>
            <w:hideMark/>
          </w:tcPr>
          <w:p w14:paraId="1342F0B7" w14:textId="77777777" w:rsidR="00026910" w:rsidRPr="002755EF" w:rsidRDefault="00026910" w:rsidP="00026910">
            <w:pPr>
              <w:jc w:val="center"/>
              <w:rPr>
                <w:szCs w:val="24"/>
                <w:lang w:val="en-US"/>
              </w:rPr>
            </w:pPr>
            <w:r w:rsidRPr="002755EF">
              <w:rPr>
                <w:szCs w:val="24"/>
                <w:lang w:val="en-US"/>
              </w:rPr>
              <w:t>33.366</w:t>
            </w:r>
          </w:p>
        </w:tc>
        <w:tc>
          <w:tcPr>
            <w:tcW w:w="353" w:type="pct"/>
            <w:tcBorders>
              <w:top w:val="nil"/>
              <w:left w:val="nil"/>
              <w:bottom w:val="single" w:sz="4" w:space="0" w:color="auto"/>
              <w:right w:val="single" w:sz="4" w:space="0" w:color="auto"/>
            </w:tcBorders>
            <w:shd w:val="clear" w:color="000000" w:fill="FFFFFF"/>
            <w:noWrap/>
            <w:vAlign w:val="bottom"/>
            <w:hideMark/>
          </w:tcPr>
          <w:p w14:paraId="0A1945EB"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69C0D02" w14:textId="77777777" w:rsidR="00026910" w:rsidRPr="002755EF" w:rsidRDefault="00026910" w:rsidP="00026910">
            <w:pPr>
              <w:jc w:val="right"/>
              <w:rPr>
                <w:szCs w:val="24"/>
                <w:lang w:val="en-US"/>
              </w:rPr>
            </w:pPr>
            <w:r w:rsidRPr="002755EF">
              <w:rPr>
                <w:szCs w:val="24"/>
                <w:lang w:val="en-US"/>
              </w:rPr>
              <w:t>122,50</w:t>
            </w:r>
          </w:p>
        </w:tc>
        <w:tc>
          <w:tcPr>
            <w:tcW w:w="755" w:type="pct"/>
            <w:tcBorders>
              <w:top w:val="nil"/>
              <w:left w:val="nil"/>
              <w:bottom w:val="single" w:sz="4" w:space="0" w:color="auto"/>
              <w:right w:val="single" w:sz="4" w:space="0" w:color="auto"/>
            </w:tcBorders>
            <w:shd w:val="clear" w:color="000000" w:fill="FFFFFF"/>
            <w:noWrap/>
            <w:vAlign w:val="bottom"/>
            <w:hideMark/>
          </w:tcPr>
          <w:p w14:paraId="2BABC7E4" w14:textId="77777777" w:rsidR="00026910" w:rsidRPr="002755EF" w:rsidRDefault="00026910" w:rsidP="00026910">
            <w:pPr>
              <w:jc w:val="right"/>
              <w:rPr>
                <w:szCs w:val="24"/>
                <w:lang w:val="en-US"/>
              </w:rPr>
            </w:pPr>
            <w:r w:rsidRPr="002755EF">
              <w:rPr>
                <w:szCs w:val="24"/>
                <w:lang w:val="en-US"/>
              </w:rPr>
              <w:t>4.087.335,00</w:t>
            </w:r>
          </w:p>
        </w:tc>
        <w:tc>
          <w:tcPr>
            <w:tcW w:w="99" w:type="pct"/>
            <w:vAlign w:val="center"/>
            <w:hideMark/>
          </w:tcPr>
          <w:p w14:paraId="78203836" w14:textId="77777777" w:rsidR="00026910" w:rsidRPr="002755EF" w:rsidRDefault="00026910" w:rsidP="00026910">
            <w:pPr>
              <w:jc w:val="left"/>
              <w:rPr>
                <w:sz w:val="20"/>
                <w:szCs w:val="20"/>
                <w:lang w:val="en-US"/>
              </w:rPr>
            </w:pPr>
          </w:p>
        </w:tc>
      </w:tr>
      <w:tr w:rsidR="00026910" w:rsidRPr="002755EF" w14:paraId="381E6F4B"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581E16E" w14:textId="77777777" w:rsidR="00026910" w:rsidRPr="002755EF" w:rsidRDefault="00026910" w:rsidP="00026910">
            <w:pPr>
              <w:jc w:val="center"/>
              <w:rPr>
                <w:szCs w:val="24"/>
                <w:lang w:val="en-US"/>
              </w:rPr>
            </w:pPr>
            <w:r w:rsidRPr="002755EF">
              <w:rPr>
                <w:szCs w:val="24"/>
                <w:lang w:val="en-US"/>
              </w:rPr>
              <w:t>5</w:t>
            </w:r>
          </w:p>
        </w:tc>
        <w:tc>
          <w:tcPr>
            <w:tcW w:w="2198" w:type="pct"/>
            <w:tcBorders>
              <w:top w:val="nil"/>
              <w:left w:val="nil"/>
              <w:bottom w:val="single" w:sz="4" w:space="0" w:color="auto"/>
              <w:right w:val="single" w:sz="4" w:space="0" w:color="auto"/>
            </w:tcBorders>
            <w:shd w:val="clear" w:color="000000" w:fill="FFFFFF"/>
            <w:vAlign w:val="center"/>
            <w:hideMark/>
          </w:tcPr>
          <w:p w14:paraId="12B23259" w14:textId="77777777" w:rsidR="00026910" w:rsidRPr="002755EF" w:rsidRDefault="00026910" w:rsidP="00026910">
            <w:pPr>
              <w:jc w:val="left"/>
              <w:rPr>
                <w:szCs w:val="24"/>
                <w:lang w:val="en-US"/>
              </w:rPr>
            </w:pPr>
            <w:r w:rsidRPr="002755EF">
              <w:rPr>
                <w:szCs w:val="24"/>
                <w:lang w:val="en-US"/>
              </w:rPr>
              <w:t>RFID tag pentru recipienti</w:t>
            </w:r>
          </w:p>
        </w:tc>
        <w:tc>
          <w:tcPr>
            <w:tcW w:w="486" w:type="pct"/>
            <w:tcBorders>
              <w:top w:val="nil"/>
              <w:left w:val="nil"/>
              <w:bottom w:val="single" w:sz="4" w:space="0" w:color="auto"/>
              <w:right w:val="single" w:sz="4" w:space="0" w:color="auto"/>
            </w:tcBorders>
            <w:shd w:val="clear" w:color="000000" w:fill="FFFFFF"/>
            <w:noWrap/>
            <w:vAlign w:val="bottom"/>
            <w:hideMark/>
          </w:tcPr>
          <w:p w14:paraId="59423DB2" w14:textId="77777777" w:rsidR="00026910" w:rsidRPr="002755EF" w:rsidRDefault="00026910" w:rsidP="00026910">
            <w:pPr>
              <w:jc w:val="center"/>
              <w:rPr>
                <w:szCs w:val="24"/>
                <w:lang w:val="en-US"/>
              </w:rPr>
            </w:pPr>
            <w:r w:rsidRPr="002755EF">
              <w:rPr>
                <w:szCs w:val="24"/>
                <w:lang w:val="en-US"/>
              </w:rPr>
              <w:t>33.904</w:t>
            </w:r>
          </w:p>
        </w:tc>
        <w:tc>
          <w:tcPr>
            <w:tcW w:w="353" w:type="pct"/>
            <w:tcBorders>
              <w:top w:val="nil"/>
              <w:left w:val="nil"/>
              <w:bottom w:val="single" w:sz="4" w:space="0" w:color="auto"/>
              <w:right w:val="single" w:sz="4" w:space="0" w:color="auto"/>
            </w:tcBorders>
            <w:shd w:val="clear" w:color="000000" w:fill="FFFFFF"/>
            <w:noWrap/>
            <w:vAlign w:val="bottom"/>
            <w:hideMark/>
          </w:tcPr>
          <w:p w14:paraId="5D45CCCC"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9CEA6F8" w14:textId="77777777" w:rsidR="00026910" w:rsidRPr="002755EF" w:rsidRDefault="00026910" w:rsidP="00026910">
            <w:pPr>
              <w:jc w:val="right"/>
              <w:rPr>
                <w:szCs w:val="24"/>
                <w:lang w:val="en-US"/>
              </w:rPr>
            </w:pPr>
            <w:r w:rsidRPr="002755EF">
              <w:rPr>
                <w:szCs w:val="24"/>
                <w:lang w:val="en-US"/>
              </w:rPr>
              <w:t>4,90</w:t>
            </w:r>
          </w:p>
        </w:tc>
        <w:tc>
          <w:tcPr>
            <w:tcW w:w="755" w:type="pct"/>
            <w:tcBorders>
              <w:top w:val="nil"/>
              <w:left w:val="nil"/>
              <w:bottom w:val="single" w:sz="4" w:space="0" w:color="auto"/>
              <w:right w:val="single" w:sz="4" w:space="0" w:color="auto"/>
            </w:tcBorders>
            <w:shd w:val="clear" w:color="000000" w:fill="FFFFFF"/>
            <w:noWrap/>
            <w:vAlign w:val="bottom"/>
            <w:hideMark/>
          </w:tcPr>
          <w:p w14:paraId="67E85168" w14:textId="77777777" w:rsidR="00026910" w:rsidRPr="002755EF" w:rsidRDefault="00026910" w:rsidP="00026910">
            <w:pPr>
              <w:jc w:val="right"/>
              <w:rPr>
                <w:szCs w:val="24"/>
                <w:lang w:val="en-US"/>
              </w:rPr>
            </w:pPr>
            <w:r w:rsidRPr="002755EF">
              <w:rPr>
                <w:szCs w:val="24"/>
                <w:lang w:val="en-US"/>
              </w:rPr>
              <w:t>166.129,60</w:t>
            </w:r>
          </w:p>
        </w:tc>
        <w:tc>
          <w:tcPr>
            <w:tcW w:w="99" w:type="pct"/>
            <w:vAlign w:val="center"/>
            <w:hideMark/>
          </w:tcPr>
          <w:p w14:paraId="5687F066" w14:textId="77777777" w:rsidR="00026910" w:rsidRPr="002755EF" w:rsidRDefault="00026910" w:rsidP="00026910">
            <w:pPr>
              <w:jc w:val="left"/>
              <w:rPr>
                <w:sz w:val="20"/>
                <w:szCs w:val="20"/>
                <w:lang w:val="en-US"/>
              </w:rPr>
            </w:pPr>
          </w:p>
        </w:tc>
      </w:tr>
      <w:tr w:rsidR="00026910" w:rsidRPr="002755EF" w14:paraId="60159A1A"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02A05BDA" w14:textId="77777777" w:rsidR="00026910" w:rsidRPr="002755EF" w:rsidRDefault="00026910" w:rsidP="00026910">
            <w:pPr>
              <w:jc w:val="center"/>
              <w:rPr>
                <w:szCs w:val="24"/>
                <w:lang w:val="en-US"/>
              </w:rPr>
            </w:pPr>
            <w:r w:rsidRPr="002755EF">
              <w:rPr>
                <w:szCs w:val="24"/>
                <w:lang w:val="en-US"/>
              </w:rPr>
              <w:t>6</w:t>
            </w:r>
          </w:p>
        </w:tc>
        <w:tc>
          <w:tcPr>
            <w:tcW w:w="2198" w:type="pct"/>
            <w:tcBorders>
              <w:top w:val="nil"/>
              <w:left w:val="nil"/>
              <w:bottom w:val="single" w:sz="4" w:space="0" w:color="auto"/>
              <w:right w:val="single" w:sz="4" w:space="0" w:color="auto"/>
            </w:tcBorders>
            <w:shd w:val="clear" w:color="000000" w:fill="FFFFFF"/>
            <w:vAlign w:val="center"/>
            <w:hideMark/>
          </w:tcPr>
          <w:p w14:paraId="5CF0783C" w14:textId="77777777" w:rsidR="00026910" w:rsidRPr="002755EF" w:rsidRDefault="00026910" w:rsidP="00026910">
            <w:pPr>
              <w:jc w:val="left"/>
              <w:rPr>
                <w:szCs w:val="24"/>
                <w:lang w:val="en-US"/>
              </w:rPr>
            </w:pPr>
            <w:r w:rsidRPr="002755EF">
              <w:rPr>
                <w:szCs w:val="24"/>
                <w:lang w:val="en-US"/>
              </w:rPr>
              <w:t>Sistem management instrument ”plătește pentru cât arunci”</w:t>
            </w:r>
          </w:p>
        </w:tc>
        <w:tc>
          <w:tcPr>
            <w:tcW w:w="486" w:type="pct"/>
            <w:tcBorders>
              <w:top w:val="nil"/>
              <w:left w:val="nil"/>
              <w:bottom w:val="single" w:sz="4" w:space="0" w:color="auto"/>
              <w:right w:val="single" w:sz="4" w:space="0" w:color="auto"/>
            </w:tcBorders>
            <w:shd w:val="clear" w:color="000000" w:fill="FFFFFF"/>
            <w:noWrap/>
            <w:vAlign w:val="bottom"/>
            <w:hideMark/>
          </w:tcPr>
          <w:p w14:paraId="10417EED"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3BAF0E82"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45CC64D9" w14:textId="77777777" w:rsidR="00026910" w:rsidRPr="002755EF" w:rsidRDefault="00026910" w:rsidP="00026910">
            <w:pPr>
              <w:jc w:val="right"/>
              <w:rPr>
                <w:szCs w:val="24"/>
                <w:lang w:val="en-US"/>
              </w:rPr>
            </w:pPr>
            <w:r w:rsidRPr="002755EF">
              <w:rPr>
                <w:szCs w:val="24"/>
                <w:lang w:val="en-US"/>
              </w:rPr>
              <w:t>147.000,00</w:t>
            </w:r>
          </w:p>
        </w:tc>
        <w:tc>
          <w:tcPr>
            <w:tcW w:w="755" w:type="pct"/>
            <w:tcBorders>
              <w:top w:val="nil"/>
              <w:left w:val="nil"/>
              <w:bottom w:val="single" w:sz="4" w:space="0" w:color="auto"/>
              <w:right w:val="single" w:sz="4" w:space="0" w:color="auto"/>
            </w:tcBorders>
            <w:shd w:val="clear" w:color="000000" w:fill="FFFFFF"/>
            <w:noWrap/>
            <w:vAlign w:val="bottom"/>
            <w:hideMark/>
          </w:tcPr>
          <w:p w14:paraId="4D45A795"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043AD54D" w14:textId="77777777" w:rsidR="00026910" w:rsidRPr="002755EF" w:rsidRDefault="00026910" w:rsidP="00026910">
            <w:pPr>
              <w:jc w:val="left"/>
              <w:rPr>
                <w:sz w:val="20"/>
                <w:szCs w:val="20"/>
                <w:lang w:val="en-US"/>
              </w:rPr>
            </w:pPr>
          </w:p>
        </w:tc>
      </w:tr>
      <w:tr w:rsidR="00026910" w:rsidRPr="002755EF" w14:paraId="1743627A"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7C5BAF3" w14:textId="77777777" w:rsidR="00026910" w:rsidRPr="002755EF" w:rsidRDefault="00026910" w:rsidP="00026910">
            <w:pPr>
              <w:jc w:val="center"/>
              <w:rPr>
                <w:szCs w:val="24"/>
                <w:lang w:val="en-US"/>
              </w:rPr>
            </w:pPr>
            <w:r w:rsidRPr="002755EF">
              <w:rPr>
                <w:szCs w:val="24"/>
                <w:lang w:val="en-US"/>
              </w:rPr>
              <w:t>7</w:t>
            </w:r>
          </w:p>
        </w:tc>
        <w:tc>
          <w:tcPr>
            <w:tcW w:w="2198" w:type="pct"/>
            <w:tcBorders>
              <w:top w:val="nil"/>
              <w:left w:val="nil"/>
              <w:bottom w:val="single" w:sz="4" w:space="0" w:color="auto"/>
              <w:right w:val="single" w:sz="4" w:space="0" w:color="auto"/>
            </w:tcBorders>
            <w:shd w:val="clear" w:color="000000" w:fill="FFFFFF"/>
            <w:vAlign w:val="center"/>
            <w:hideMark/>
          </w:tcPr>
          <w:p w14:paraId="37A1DE82" w14:textId="77777777" w:rsidR="00026910" w:rsidRPr="002755EF" w:rsidRDefault="00026910" w:rsidP="00026910">
            <w:pPr>
              <w:jc w:val="left"/>
              <w:rPr>
                <w:szCs w:val="24"/>
                <w:lang w:val="en-US"/>
              </w:rPr>
            </w:pPr>
            <w:r w:rsidRPr="002755EF">
              <w:rPr>
                <w:szCs w:val="24"/>
                <w:lang w:val="en-US"/>
              </w:rPr>
              <w:t>Container 24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57E20016" w14:textId="77777777" w:rsidR="00026910" w:rsidRPr="002755EF" w:rsidRDefault="00026910" w:rsidP="00026910">
            <w:pPr>
              <w:jc w:val="center"/>
              <w:rPr>
                <w:szCs w:val="24"/>
                <w:lang w:val="en-US"/>
              </w:rPr>
            </w:pPr>
            <w:r w:rsidRPr="002755EF">
              <w:rPr>
                <w:szCs w:val="24"/>
                <w:lang w:val="en-US"/>
              </w:rPr>
              <w:t>4</w:t>
            </w:r>
          </w:p>
        </w:tc>
        <w:tc>
          <w:tcPr>
            <w:tcW w:w="353" w:type="pct"/>
            <w:tcBorders>
              <w:top w:val="nil"/>
              <w:left w:val="nil"/>
              <w:bottom w:val="single" w:sz="4" w:space="0" w:color="auto"/>
              <w:right w:val="single" w:sz="4" w:space="0" w:color="auto"/>
            </w:tcBorders>
            <w:shd w:val="clear" w:color="000000" w:fill="FFFFFF"/>
            <w:noWrap/>
            <w:vAlign w:val="bottom"/>
            <w:hideMark/>
          </w:tcPr>
          <w:p w14:paraId="142A2430"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FBAF0E6" w14:textId="77777777" w:rsidR="00026910" w:rsidRPr="002755EF" w:rsidRDefault="00026910" w:rsidP="00026910">
            <w:pPr>
              <w:jc w:val="right"/>
              <w:rPr>
                <w:szCs w:val="24"/>
                <w:lang w:val="en-US"/>
              </w:rPr>
            </w:pPr>
            <w:r w:rsidRPr="002755EF">
              <w:rPr>
                <w:szCs w:val="24"/>
                <w:lang w:val="en-US"/>
              </w:rPr>
              <w:t>12.250,00</w:t>
            </w:r>
          </w:p>
        </w:tc>
        <w:tc>
          <w:tcPr>
            <w:tcW w:w="755" w:type="pct"/>
            <w:tcBorders>
              <w:top w:val="nil"/>
              <w:left w:val="nil"/>
              <w:bottom w:val="single" w:sz="4" w:space="0" w:color="auto"/>
              <w:right w:val="single" w:sz="4" w:space="0" w:color="auto"/>
            </w:tcBorders>
            <w:shd w:val="clear" w:color="000000" w:fill="FFFFFF"/>
            <w:noWrap/>
            <w:vAlign w:val="bottom"/>
            <w:hideMark/>
          </w:tcPr>
          <w:p w14:paraId="31B86885" w14:textId="77777777" w:rsidR="00026910" w:rsidRPr="002755EF" w:rsidRDefault="00026910" w:rsidP="00026910">
            <w:pPr>
              <w:jc w:val="right"/>
              <w:rPr>
                <w:szCs w:val="24"/>
                <w:lang w:val="en-US"/>
              </w:rPr>
            </w:pPr>
            <w:r w:rsidRPr="002755EF">
              <w:rPr>
                <w:szCs w:val="24"/>
                <w:lang w:val="en-US"/>
              </w:rPr>
              <w:t>49.000,00</w:t>
            </w:r>
          </w:p>
        </w:tc>
        <w:tc>
          <w:tcPr>
            <w:tcW w:w="99" w:type="pct"/>
            <w:vAlign w:val="center"/>
            <w:hideMark/>
          </w:tcPr>
          <w:p w14:paraId="0A8E7C4E" w14:textId="77777777" w:rsidR="00026910" w:rsidRPr="002755EF" w:rsidRDefault="00026910" w:rsidP="00026910">
            <w:pPr>
              <w:jc w:val="left"/>
              <w:rPr>
                <w:sz w:val="20"/>
                <w:szCs w:val="20"/>
                <w:lang w:val="en-US"/>
              </w:rPr>
            </w:pPr>
          </w:p>
        </w:tc>
      </w:tr>
      <w:tr w:rsidR="00026910" w:rsidRPr="002755EF" w14:paraId="1483CE60"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0F25A742" w14:textId="77777777" w:rsidR="00026910" w:rsidRPr="002755EF" w:rsidRDefault="00026910" w:rsidP="00026910">
            <w:pPr>
              <w:jc w:val="center"/>
              <w:rPr>
                <w:szCs w:val="24"/>
                <w:lang w:val="en-US"/>
              </w:rPr>
            </w:pPr>
            <w:r w:rsidRPr="002755EF">
              <w:rPr>
                <w:szCs w:val="24"/>
                <w:lang w:val="en-US"/>
              </w:rPr>
              <w:t>8</w:t>
            </w:r>
          </w:p>
        </w:tc>
        <w:tc>
          <w:tcPr>
            <w:tcW w:w="2198" w:type="pct"/>
            <w:tcBorders>
              <w:top w:val="nil"/>
              <w:left w:val="nil"/>
              <w:bottom w:val="single" w:sz="4" w:space="0" w:color="auto"/>
              <w:right w:val="single" w:sz="4" w:space="0" w:color="auto"/>
            </w:tcBorders>
            <w:shd w:val="clear" w:color="000000" w:fill="FFFFFF"/>
            <w:vAlign w:val="center"/>
            <w:hideMark/>
          </w:tcPr>
          <w:p w14:paraId="328E46A6" w14:textId="77777777" w:rsidR="00026910" w:rsidRPr="002755EF" w:rsidRDefault="00026910" w:rsidP="00026910">
            <w:pPr>
              <w:jc w:val="left"/>
              <w:rPr>
                <w:szCs w:val="24"/>
                <w:lang w:val="en-US"/>
              </w:rPr>
            </w:pPr>
            <w:r w:rsidRPr="002755EF">
              <w:rPr>
                <w:szCs w:val="24"/>
                <w:lang w:val="en-US"/>
              </w:rPr>
              <w:t>Container 7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17392693" w14:textId="77777777" w:rsidR="00026910" w:rsidRPr="002755EF" w:rsidRDefault="00026910" w:rsidP="00026910">
            <w:pPr>
              <w:jc w:val="center"/>
              <w:rPr>
                <w:szCs w:val="24"/>
                <w:lang w:val="en-US"/>
              </w:rPr>
            </w:pPr>
            <w:r w:rsidRPr="002755EF">
              <w:rPr>
                <w:szCs w:val="24"/>
                <w:lang w:val="en-US"/>
              </w:rPr>
              <w:t>5</w:t>
            </w:r>
          </w:p>
        </w:tc>
        <w:tc>
          <w:tcPr>
            <w:tcW w:w="353" w:type="pct"/>
            <w:tcBorders>
              <w:top w:val="nil"/>
              <w:left w:val="nil"/>
              <w:bottom w:val="single" w:sz="4" w:space="0" w:color="auto"/>
              <w:right w:val="single" w:sz="4" w:space="0" w:color="auto"/>
            </w:tcBorders>
            <w:shd w:val="clear" w:color="000000" w:fill="FFFFFF"/>
            <w:noWrap/>
            <w:vAlign w:val="bottom"/>
            <w:hideMark/>
          </w:tcPr>
          <w:p w14:paraId="068987D5"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52CB338" w14:textId="77777777" w:rsidR="00026910" w:rsidRPr="002755EF" w:rsidRDefault="00026910" w:rsidP="00026910">
            <w:pPr>
              <w:jc w:val="right"/>
              <w:rPr>
                <w:szCs w:val="24"/>
                <w:lang w:val="en-US"/>
              </w:rPr>
            </w:pPr>
            <w:r w:rsidRPr="002755EF">
              <w:rPr>
                <w:szCs w:val="24"/>
                <w:lang w:val="en-US"/>
              </w:rPr>
              <w:t>4.900,00</w:t>
            </w:r>
          </w:p>
        </w:tc>
        <w:tc>
          <w:tcPr>
            <w:tcW w:w="755" w:type="pct"/>
            <w:tcBorders>
              <w:top w:val="nil"/>
              <w:left w:val="nil"/>
              <w:bottom w:val="single" w:sz="4" w:space="0" w:color="auto"/>
              <w:right w:val="single" w:sz="4" w:space="0" w:color="auto"/>
            </w:tcBorders>
            <w:shd w:val="clear" w:color="000000" w:fill="FFFFFF"/>
            <w:noWrap/>
            <w:vAlign w:val="bottom"/>
            <w:hideMark/>
          </w:tcPr>
          <w:p w14:paraId="7EE45810" w14:textId="77777777" w:rsidR="00026910" w:rsidRPr="002755EF" w:rsidRDefault="00026910" w:rsidP="00026910">
            <w:pPr>
              <w:jc w:val="right"/>
              <w:rPr>
                <w:szCs w:val="24"/>
                <w:lang w:val="en-US"/>
              </w:rPr>
            </w:pPr>
            <w:r w:rsidRPr="002755EF">
              <w:rPr>
                <w:szCs w:val="24"/>
                <w:lang w:val="en-US"/>
              </w:rPr>
              <w:t>24.500,00</w:t>
            </w:r>
          </w:p>
        </w:tc>
        <w:tc>
          <w:tcPr>
            <w:tcW w:w="99" w:type="pct"/>
            <w:vAlign w:val="center"/>
            <w:hideMark/>
          </w:tcPr>
          <w:p w14:paraId="19134D29" w14:textId="77777777" w:rsidR="00026910" w:rsidRPr="002755EF" w:rsidRDefault="00026910" w:rsidP="00026910">
            <w:pPr>
              <w:jc w:val="left"/>
              <w:rPr>
                <w:sz w:val="20"/>
                <w:szCs w:val="20"/>
                <w:lang w:val="en-US"/>
              </w:rPr>
            </w:pPr>
          </w:p>
        </w:tc>
      </w:tr>
      <w:tr w:rsidR="00026910" w:rsidRPr="002755EF" w14:paraId="0A1CB143"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1F91005C" w14:textId="77777777" w:rsidR="00026910" w:rsidRPr="002755EF" w:rsidRDefault="00026910" w:rsidP="00026910">
            <w:pPr>
              <w:jc w:val="center"/>
              <w:rPr>
                <w:szCs w:val="24"/>
                <w:lang w:val="en-US"/>
              </w:rPr>
            </w:pPr>
            <w:r w:rsidRPr="002755EF">
              <w:rPr>
                <w:szCs w:val="24"/>
                <w:lang w:val="en-US"/>
              </w:rPr>
              <w:t>9</w:t>
            </w:r>
          </w:p>
        </w:tc>
        <w:tc>
          <w:tcPr>
            <w:tcW w:w="2198" w:type="pct"/>
            <w:tcBorders>
              <w:top w:val="nil"/>
              <w:left w:val="nil"/>
              <w:bottom w:val="single" w:sz="4" w:space="0" w:color="auto"/>
              <w:right w:val="single" w:sz="4" w:space="0" w:color="auto"/>
            </w:tcBorders>
            <w:shd w:val="clear" w:color="000000" w:fill="FFFFFF"/>
            <w:vAlign w:val="center"/>
            <w:hideMark/>
          </w:tcPr>
          <w:p w14:paraId="18C787D7" w14:textId="77777777" w:rsidR="00026910" w:rsidRPr="002755EF" w:rsidRDefault="00026910" w:rsidP="00026910">
            <w:pPr>
              <w:jc w:val="left"/>
              <w:rPr>
                <w:szCs w:val="24"/>
                <w:lang w:val="en-US"/>
              </w:rPr>
            </w:pPr>
            <w:r w:rsidRPr="002755EF">
              <w:rPr>
                <w:szCs w:val="24"/>
                <w:lang w:val="en-US"/>
              </w:rPr>
              <w:t>Utilaj pentru transport deșeuri voluminoase</w:t>
            </w:r>
          </w:p>
        </w:tc>
        <w:tc>
          <w:tcPr>
            <w:tcW w:w="486" w:type="pct"/>
            <w:tcBorders>
              <w:top w:val="nil"/>
              <w:left w:val="nil"/>
              <w:bottom w:val="single" w:sz="4" w:space="0" w:color="auto"/>
              <w:right w:val="single" w:sz="4" w:space="0" w:color="auto"/>
            </w:tcBorders>
            <w:shd w:val="clear" w:color="000000" w:fill="FFFFFF"/>
            <w:noWrap/>
            <w:vAlign w:val="bottom"/>
            <w:hideMark/>
          </w:tcPr>
          <w:p w14:paraId="39B30258"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236DCF80"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46BE19B2"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05ECA459"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6269A646" w14:textId="77777777" w:rsidR="00026910" w:rsidRPr="002755EF" w:rsidRDefault="00026910" w:rsidP="00026910">
            <w:pPr>
              <w:jc w:val="left"/>
              <w:rPr>
                <w:sz w:val="20"/>
                <w:szCs w:val="20"/>
                <w:lang w:val="en-US"/>
              </w:rPr>
            </w:pPr>
          </w:p>
        </w:tc>
      </w:tr>
      <w:tr w:rsidR="00026910" w:rsidRPr="002755EF" w14:paraId="02D9DCAE"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09C9050D" w14:textId="77777777" w:rsidR="00026910" w:rsidRPr="002755EF" w:rsidRDefault="00026910" w:rsidP="00026910">
            <w:pPr>
              <w:jc w:val="center"/>
              <w:rPr>
                <w:szCs w:val="24"/>
                <w:lang w:val="en-US"/>
              </w:rPr>
            </w:pPr>
            <w:r w:rsidRPr="002755EF">
              <w:rPr>
                <w:szCs w:val="24"/>
                <w:lang w:val="en-US"/>
              </w:rPr>
              <w:t>10</w:t>
            </w:r>
          </w:p>
        </w:tc>
        <w:tc>
          <w:tcPr>
            <w:tcW w:w="2198" w:type="pct"/>
            <w:tcBorders>
              <w:top w:val="nil"/>
              <w:left w:val="nil"/>
              <w:bottom w:val="single" w:sz="4" w:space="0" w:color="auto"/>
              <w:right w:val="single" w:sz="4" w:space="0" w:color="auto"/>
            </w:tcBorders>
            <w:shd w:val="clear" w:color="000000" w:fill="FFFFFF"/>
            <w:vAlign w:val="center"/>
            <w:hideMark/>
          </w:tcPr>
          <w:p w14:paraId="7FD36F8D" w14:textId="77777777" w:rsidR="00026910" w:rsidRPr="002755EF" w:rsidRDefault="00026910" w:rsidP="00026910">
            <w:pPr>
              <w:jc w:val="left"/>
              <w:rPr>
                <w:szCs w:val="24"/>
                <w:lang w:val="en-US"/>
              </w:rPr>
            </w:pPr>
            <w:r w:rsidRPr="002755EF">
              <w:rPr>
                <w:szCs w:val="24"/>
                <w:lang w:val="en-US"/>
              </w:rPr>
              <w:t>Utilaj pentru transport deșeuri periculoase</w:t>
            </w:r>
          </w:p>
        </w:tc>
        <w:tc>
          <w:tcPr>
            <w:tcW w:w="486" w:type="pct"/>
            <w:tcBorders>
              <w:top w:val="nil"/>
              <w:left w:val="nil"/>
              <w:bottom w:val="single" w:sz="4" w:space="0" w:color="auto"/>
              <w:right w:val="single" w:sz="4" w:space="0" w:color="auto"/>
            </w:tcBorders>
            <w:shd w:val="clear" w:color="000000" w:fill="FFFFFF"/>
            <w:noWrap/>
            <w:vAlign w:val="bottom"/>
            <w:hideMark/>
          </w:tcPr>
          <w:p w14:paraId="6D6B7E63"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4FDC9A12"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D0F72FD"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4BB3492"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0CDC84A8" w14:textId="77777777" w:rsidR="00026910" w:rsidRPr="002755EF" w:rsidRDefault="00026910" w:rsidP="00026910">
            <w:pPr>
              <w:jc w:val="left"/>
              <w:rPr>
                <w:sz w:val="20"/>
                <w:szCs w:val="20"/>
                <w:lang w:val="en-US"/>
              </w:rPr>
            </w:pPr>
          </w:p>
        </w:tc>
      </w:tr>
      <w:tr w:rsidR="00026910" w:rsidRPr="002755EF" w14:paraId="24C3289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AF3A2CC" w14:textId="77777777" w:rsidR="00026910" w:rsidRPr="002755EF" w:rsidRDefault="00026910" w:rsidP="00026910">
            <w:pPr>
              <w:jc w:val="center"/>
              <w:rPr>
                <w:szCs w:val="24"/>
                <w:lang w:val="en-US"/>
              </w:rPr>
            </w:pPr>
            <w:r w:rsidRPr="002755EF">
              <w:rPr>
                <w:szCs w:val="24"/>
                <w:lang w:val="en-US"/>
              </w:rPr>
              <w:t>11</w:t>
            </w:r>
          </w:p>
        </w:tc>
        <w:tc>
          <w:tcPr>
            <w:tcW w:w="2198" w:type="pct"/>
            <w:tcBorders>
              <w:top w:val="nil"/>
              <w:left w:val="nil"/>
              <w:bottom w:val="single" w:sz="4" w:space="0" w:color="auto"/>
              <w:right w:val="single" w:sz="4" w:space="0" w:color="auto"/>
            </w:tcBorders>
            <w:shd w:val="clear" w:color="000000" w:fill="FFFFFF"/>
            <w:vAlign w:val="center"/>
            <w:hideMark/>
          </w:tcPr>
          <w:p w14:paraId="6FB97707" w14:textId="77777777" w:rsidR="00026910" w:rsidRPr="002755EF" w:rsidRDefault="00026910" w:rsidP="00026910">
            <w:pPr>
              <w:jc w:val="left"/>
              <w:rPr>
                <w:szCs w:val="24"/>
                <w:lang w:val="en-US"/>
              </w:rPr>
            </w:pPr>
            <w:r w:rsidRPr="002755EF">
              <w:rPr>
                <w:szCs w:val="24"/>
                <w:lang w:val="en-US"/>
              </w:rPr>
              <w:t>Utilaj pentru transport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39182F52"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6FDC264B"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BB5EC5A"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D39221F"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53DEC89E" w14:textId="77777777" w:rsidR="00026910" w:rsidRPr="002755EF" w:rsidRDefault="00026910" w:rsidP="00026910">
            <w:pPr>
              <w:jc w:val="left"/>
              <w:rPr>
                <w:sz w:val="20"/>
                <w:szCs w:val="20"/>
                <w:lang w:val="en-US"/>
              </w:rPr>
            </w:pPr>
          </w:p>
        </w:tc>
      </w:tr>
      <w:tr w:rsidR="00026910" w:rsidRPr="002755EF" w14:paraId="13900DC9"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6DF83457" w14:textId="77777777" w:rsidR="00026910" w:rsidRPr="002755EF" w:rsidRDefault="00026910" w:rsidP="00026910">
            <w:pPr>
              <w:jc w:val="center"/>
              <w:rPr>
                <w:szCs w:val="24"/>
                <w:lang w:val="en-US"/>
              </w:rPr>
            </w:pPr>
            <w:r w:rsidRPr="002755EF">
              <w:rPr>
                <w:szCs w:val="24"/>
                <w:lang w:val="en-US"/>
              </w:rPr>
              <w:t>12</w:t>
            </w:r>
          </w:p>
        </w:tc>
        <w:tc>
          <w:tcPr>
            <w:tcW w:w="2198" w:type="pct"/>
            <w:tcBorders>
              <w:top w:val="nil"/>
              <w:left w:val="nil"/>
              <w:bottom w:val="single" w:sz="4" w:space="0" w:color="auto"/>
              <w:right w:val="single" w:sz="4" w:space="0" w:color="auto"/>
            </w:tcBorders>
            <w:shd w:val="clear" w:color="000000" w:fill="FFFFFF"/>
            <w:vAlign w:val="center"/>
            <w:hideMark/>
          </w:tcPr>
          <w:p w14:paraId="65FCDC7F" w14:textId="77777777" w:rsidR="00026910" w:rsidRPr="002755EF" w:rsidRDefault="00026910" w:rsidP="00026910">
            <w:pPr>
              <w:jc w:val="left"/>
              <w:rPr>
                <w:szCs w:val="24"/>
                <w:lang w:val="en-US"/>
              </w:rPr>
            </w:pPr>
            <w:r w:rsidRPr="002755EF">
              <w:rPr>
                <w:szCs w:val="24"/>
                <w:lang w:val="en-US"/>
              </w:rPr>
              <w:t>Investiții ST Câmpulung Moldovenesc-camioane cu remorcă</w:t>
            </w:r>
          </w:p>
        </w:tc>
        <w:tc>
          <w:tcPr>
            <w:tcW w:w="486" w:type="pct"/>
            <w:tcBorders>
              <w:top w:val="nil"/>
              <w:left w:val="nil"/>
              <w:bottom w:val="single" w:sz="4" w:space="0" w:color="auto"/>
              <w:right w:val="single" w:sz="4" w:space="0" w:color="auto"/>
            </w:tcBorders>
            <w:shd w:val="clear" w:color="000000" w:fill="FFFFFF"/>
            <w:noWrap/>
            <w:vAlign w:val="bottom"/>
            <w:hideMark/>
          </w:tcPr>
          <w:p w14:paraId="30A3EDBF"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1BE48AA9"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9A839CE"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5BE6775"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6493C240" w14:textId="77777777" w:rsidR="00026910" w:rsidRPr="002755EF" w:rsidRDefault="00026910" w:rsidP="00026910">
            <w:pPr>
              <w:jc w:val="left"/>
              <w:rPr>
                <w:sz w:val="20"/>
                <w:szCs w:val="20"/>
                <w:lang w:val="en-US"/>
              </w:rPr>
            </w:pPr>
          </w:p>
        </w:tc>
      </w:tr>
      <w:tr w:rsidR="00026910" w:rsidRPr="002755EF" w14:paraId="13AF0153" w14:textId="77777777" w:rsidTr="00026910">
        <w:trPr>
          <w:trHeight w:val="20"/>
          <w:jc w:val="center"/>
        </w:trPr>
        <w:tc>
          <w:tcPr>
            <w:tcW w:w="4146" w:type="pct"/>
            <w:gridSpan w:val="5"/>
            <w:tcBorders>
              <w:top w:val="single" w:sz="4" w:space="0" w:color="auto"/>
              <w:left w:val="single" w:sz="4" w:space="0" w:color="auto"/>
              <w:bottom w:val="single" w:sz="4" w:space="0" w:color="auto"/>
              <w:right w:val="single" w:sz="4" w:space="0" w:color="000000"/>
            </w:tcBorders>
            <w:shd w:val="clear" w:color="000000" w:fill="B7DEE8"/>
            <w:noWrap/>
            <w:vAlign w:val="bottom"/>
            <w:hideMark/>
          </w:tcPr>
          <w:p w14:paraId="186D8727" w14:textId="77777777" w:rsidR="00026910" w:rsidRPr="002755EF" w:rsidRDefault="00026910" w:rsidP="00026910">
            <w:pPr>
              <w:jc w:val="center"/>
              <w:rPr>
                <w:b/>
                <w:bCs/>
                <w:szCs w:val="24"/>
                <w:lang w:val="en-US"/>
              </w:rPr>
            </w:pPr>
            <w:r w:rsidRPr="002755EF">
              <w:rPr>
                <w:b/>
                <w:bCs/>
                <w:szCs w:val="24"/>
                <w:lang w:val="en-US"/>
              </w:rPr>
              <w:t>TOTAL ZONA 4</w:t>
            </w:r>
          </w:p>
        </w:tc>
        <w:tc>
          <w:tcPr>
            <w:tcW w:w="755" w:type="pct"/>
            <w:tcBorders>
              <w:top w:val="nil"/>
              <w:left w:val="nil"/>
              <w:bottom w:val="single" w:sz="4" w:space="0" w:color="auto"/>
              <w:right w:val="single" w:sz="4" w:space="0" w:color="auto"/>
            </w:tcBorders>
            <w:shd w:val="clear" w:color="000000" w:fill="B7DEE8"/>
            <w:noWrap/>
            <w:vAlign w:val="bottom"/>
            <w:hideMark/>
          </w:tcPr>
          <w:p w14:paraId="3CE6A04F" w14:textId="77777777" w:rsidR="00026910" w:rsidRPr="002755EF" w:rsidRDefault="00026910" w:rsidP="00026910">
            <w:pPr>
              <w:jc w:val="right"/>
              <w:rPr>
                <w:b/>
                <w:bCs/>
                <w:szCs w:val="24"/>
                <w:lang w:val="en-US"/>
              </w:rPr>
            </w:pPr>
            <w:r w:rsidRPr="002755EF">
              <w:rPr>
                <w:b/>
                <w:bCs/>
                <w:szCs w:val="24"/>
                <w:lang w:val="en-US"/>
              </w:rPr>
              <w:t>15.498.964,60</w:t>
            </w:r>
          </w:p>
        </w:tc>
        <w:tc>
          <w:tcPr>
            <w:tcW w:w="99" w:type="pct"/>
            <w:vAlign w:val="center"/>
            <w:hideMark/>
          </w:tcPr>
          <w:p w14:paraId="76A0D8ED" w14:textId="77777777" w:rsidR="00026910" w:rsidRPr="002755EF" w:rsidRDefault="00026910" w:rsidP="00026910">
            <w:pPr>
              <w:jc w:val="left"/>
              <w:rPr>
                <w:sz w:val="20"/>
                <w:szCs w:val="20"/>
                <w:lang w:val="en-US"/>
              </w:rPr>
            </w:pPr>
          </w:p>
        </w:tc>
      </w:tr>
      <w:tr w:rsidR="00026910" w:rsidRPr="002755EF" w14:paraId="742CE739"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000000" w:fill="FFFF00"/>
            <w:noWrap/>
            <w:vAlign w:val="bottom"/>
            <w:hideMark/>
          </w:tcPr>
          <w:p w14:paraId="3BD27F21" w14:textId="77777777" w:rsidR="00026910" w:rsidRPr="002755EF" w:rsidRDefault="00026910" w:rsidP="00026910">
            <w:pPr>
              <w:jc w:val="center"/>
              <w:rPr>
                <w:szCs w:val="24"/>
                <w:lang w:val="en-US"/>
              </w:rPr>
            </w:pPr>
            <w:r w:rsidRPr="002755EF">
              <w:rPr>
                <w:szCs w:val="24"/>
                <w:lang w:val="en-US"/>
              </w:rPr>
              <w:t> </w:t>
            </w:r>
          </w:p>
        </w:tc>
        <w:tc>
          <w:tcPr>
            <w:tcW w:w="2198" w:type="pct"/>
            <w:tcBorders>
              <w:top w:val="nil"/>
              <w:left w:val="nil"/>
              <w:bottom w:val="single" w:sz="4" w:space="0" w:color="auto"/>
              <w:right w:val="single" w:sz="4" w:space="0" w:color="auto"/>
            </w:tcBorders>
            <w:shd w:val="clear" w:color="000000" w:fill="FFFF00"/>
            <w:vAlign w:val="center"/>
            <w:hideMark/>
          </w:tcPr>
          <w:p w14:paraId="1563F4C0" w14:textId="77777777" w:rsidR="00026910" w:rsidRPr="002755EF" w:rsidRDefault="00026910" w:rsidP="00026910">
            <w:pPr>
              <w:jc w:val="left"/>
              <w:rPr>
                <w:b/>
                <w:bCs/>
                <w:szCs w:val="24"/>
                <w:lang w:val="en-US"/>
              </w:rPr>
            </w:pPr>
            <w:r w:rsidRPr="002755EF">
              <w:rPr>
                <w:b/>
                <w:bCs/>
                <w:szCs w:val="24"/>
                <w:lang w:val="en-US"/>
              </w:rPr>
              <w:t>ZONA 5 VATRA DORNEI</w:t>
            </w:r>
          </w:p>
        </w:tc>
        <w:tc>
          <w:tcPr>
            <w:tcW w:w="486" w:type="pct"/>
            <w:tcBorders>
              <w:top w:val="nil"/>
              <w:left w:val="nil"/>
              <w:bottom w:val="single" w:sz="4" w:space="0" w:color="auto"/>
              <w:right w:val="single" w:sz="4" w:space="0" w:color="auto"/>
            </w:tcBorders>
            <w:shd w:val="clear" w:color="000000" w:fill="FFFF00"/>
            <w:noWrap/>
            <w:vAlign w:val="bottom"/>
            <w:hideMark/>
          </w:tcPr>
          <w:p w14:paraId="36B12279" w14:textId="77777777" w:rsidR="00026910" w:rsidRPr="002755EF" w:rsidRDefault="00026910" w:rsidP="00026910">
            <w:pPr>
              <w:jc w:val="center"/>
              <w:rPr>
                <w:szCs w:val="24"/>
                <w:lang w:val="en-US"/>
              </w:rPr>
            </w:pPr>
            <w:r w:rsidRPr="002755EF">
              <w:rPr>
                <w:szCs w:val="24"/>
                <w:lang w:val="en-US"/>
              </w:rPr>
              <w:t> </w:t>
            </w:r>
          </w:p>
        </w:tc>
        <w:tc>
          <w:tcPr>
            <w:tcW w:w="353" w:type="pct"/>
            <w:tcBorders>
              <w:top w:val="nil"/>
              <w:left w:val="nil"/>
              <w:bottom w:val="single" w:sz="4" w:space="0" w:color="auto"/>
              <w:right w:val="single" w:sz="4" w:space="0" w:color="auto"/>
            </w:tcBorders>
            <w:shd w:val="clear" w:color="000000" w:fill="FFFF00"/>
            <w:noWrap/>
            <w:vAlign w:val="bottom"/>
            <w:hideMark/>
          </w:tcPr>
          <w:p w14:paraId="448442B0" w14:textId="77777777" w:rsidR="00026910" w:rsidRPr="002755EF" w:rsidRDefault="00026910" w:rsidP="00026910">
            <w:pPr>
              <w:jc w:val="center"/>
              <w:rPr>
                <w:szCs w:val="24"/>
                <w:lang w:val="en-US"/>
              </w:rPr>
            </w:pPr>
            <w:r w:rsidRPr="002755EF">
              <w:rPr>
                <w:szCs w:val="24"/>
                <w:lang w:val="en-US"/>
              </w:rPr>
              <w:t> </w:t>
            </w:r>
          </w:p>
        </w:tc>
        <w:tc>
          <w:tcPr>
            <w:tcW w:w="631" w:type="pct"/>
            <w:tcBorders>
              <w:top w:val="nil"/>
              <w:left w:val="nil"/>
              <w:bottom w:val="single" w:sz="4" w:space="0" w:color="auto"/>
              <w:right w:val="single" w:sz="4" w:space="0" w:color="auto"/>
            </w:tcBorders>
            <w:shd w:val="clear" w:color="000000" w:fill="FFFF00"/>
            <w:noWrap/>
            <w:vAlign w:val="bottom"/>
            <w:hideMark/>
          </w:tcPr>
          <w:p w14:paraId="20FF45C3" w14:textId="77777777" w:rsidR="00026910" w:rsidRPr="002755EF" w:rsidRDefault="00026910" w:rsidP="00026910">
            <w:pPr>
              <w:jc w:val="right"/>
              <w:rPr>
                <w:szCs w:val="24"/>
                <w:lang w:val="en-US"/>
              </w:rPr>
            </w:pPr>
            <w:r w:rsidRPr="002755EF">
              <w:rPr>
                <w:szCs w:val="24"/>
                <w:lang w:val="en-US"/>
              </w:rPr>
              <w:t> </w:t>
            </w:r>
          </w:p>
        </w:tc>
        <w:tc>
          <w:tcPr>
            <w:tcW w:w="755" w:type="pct"/>
            <w:tcBorders>
              <w:top w:val="nil"/>
              <w:left w:val="nil"/>
              <w:bottom w:val="single" w:sz="4" w:space="0" w:color="auto"/>
              <w:right w:val="single" w:sz="4" w:space="0" w:color="auto"/>
            </w:tcBorders>
            <w:shd w:val="clear" w:color="000000" w:fill="FFFF00"/>
            <w:noWrap/>
            <w:vAlign w:val="bottom"/>
            <w:hideMark/>
          </w:tcPr>
          <w:p w14:paraId="7C240BEC" w14:textId="77777777" w:rsidR="00026910" w:rsidRPr="002755EF" w:rsidRDefault="00026910" w:rsidP="00026910">
            <w:pPr>
              <w:jc w:val="right"/>
              <w:rPr>
                <w:szCs w:val="24"/>
                <w:lang w:val="en-US"/>
              </w:rPr>
            </w:pPr>
            <w:r w:rsidRPr="002755EF">
              <w:rPr>
                <w:szCs w:val="24"/>
                <w:lang w:val="en-US"/>
              </w:rPr>
              <w:t> </w:t>
            </w:r>
          </w:p>
        </w:tc>
        <w:tc>
          <w:tcPr>
            <w:tcW w:w="99" w:type="pct"/>
            <w:vAlign w:val="center"/>
            <w:hideMark/>
          </w:tcPr>
          <w:p w14:paraId="0DEA64E2" w14:textId="77777777" w:rsidR="00026910" w:rsidRPr="002755EF" w:rsidRDefault="00026910" w:rsidP="00026910">
            <w:pPr>
              <w:jc w:val="left"/>
              <w:rPr>
                <w:sz w:val="20"/>
                <w:szCs w:val="20"/>
                <w:lang w:val="en-US"/>
              </w:rPr>
            </w:pPr>
          </w:p>
        </w:tc>
      </w:tr>
      <w:tr w:rsidR="00026910" w:rsidRPr="002755EF" w14:paraId="6B1872D9"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9AF6D97" w14:textId="77777777" w:rsidR="00026910" w:rsidRPr="002755EF" w:rsidRDefault="00026910" w:rsidP="00026910">
            <w:pPr>
              <w:jc w:val="center"/>
              <w:rPr>
                <w:szCs w:val="24"/>
                <w:lang w:val="en-US"/>
              </w:rPr>
            </w:pPr>
            <w:r w:rsidRPr="002755EF">
              <w:rPr>
                <w:szCs w:val="24"/>
                <w:lang w:val="en-US"/>
              </w:rPr>
              <w:t>1</w:t>
            </w:r>
          </w:p>
        </w:tc>
        <w:tc>
          <w:tcPr>
            <w:tcW w:w="2198" w:type="pct"/>
            <w:tcBorders>
              <w:top w:val="nil"/>
              <w:left w:val="nil"/>
              <w:bottom w:val="single" w:sz="4" w:space="0" w:color="auto"/>
              <w:right w:val="single" w:sz="4" w:space="0" w:color="auto"/>
            </w:tcBorders>
            <w:shd w:val="clear" w:color="000000" w:fill="FFFFFF"/>
            <w:vAlign w:val="center"/>
            <w:hideMark/>
          </w:tcPr>
          <w:p w14:paraId="5A0C2BAC" w14:textId="77777777" w:rsidR="00026910" w:rsidRPr="002755EF" w:rsidRDefault="00026910" w:rsidP="00026910">
            <w:pPr>
              <w:jc w:val="left"/>
              <w:rPr>
                <w:szCs w:val="24"/>
                <w:lang w:val="en-US"/>
              </w:rPr>
            </w:pPr>
            <w:r w:rsidRPr="002755EF">
              <w:rPr>
                <w:szCs w:val="24"/>
                <w:lang w:val="en-US"/>
              </w:rPr>
              <w:t>Masini de transport</w:t>
            </w:r>
          </w:p>
        </w:tc>
        <w:tc>
          <w:tcPr>
            <w:tcW w:w="486" w:type="pct"/>
            <w:tcBorders>
              <w:top w:val="nil"/>
              <w:left w:val="nil"/>
              <w:bottom w:val="single" w:sz="4" w:space="0" w:color="auto"/>
              <w:right w:val="single" w:sz="4" w:space="0" w:color="auto"/>
            </w:tcBorders>
            <w:shd w:val="clear" w:color="000000" w:fill="FFFFFF"/>
            <w:noWrap/>
            <w:vAlign w:val="bottom"/>
            <w:hideMark/>
          </w:tcPr>
          <w:p w14:paraId="1FF43C07" w14:textId="77777777" w:rsidR="00026910" w:rsidRPr="002755EF" w:rsidRDefault="00026910" w:rsidP="00026910">
            <w:pPr>
              <w:jc w:val="center"/>
              <w:rPr>
                <w:szCs w:val="24"/>
                <w:lang w:val="en-US"/>
              </w:rPr>
            </w:pPr>
            <w:r w:rsidRPr="002755EF">
              <w:rPr>
                <w:szCs w:val="24"/>
                <w:lang w:val="en-US"/>
              </w:rPr>
              <w:t>12</w:t>
            </w:r>
          </w:p>
        </w:tc>
        <w:tc>
          <w:tcPr>
            <w:tcW w:w="353" w:type="pct"/>
            <w:tcBorders>
              <w:top w:val="nil"/>
              <w:left w:val="nil"/>
              <w:bottom w:val="single" w:sz="4" w:space="0" w:color="auto"/>
              <w:right w:val="single" w:sz="4" w:space="0" w:color="auto"/>
            </w:tcBorders>
            <w:shd w:val="clear" w:color="000000" w:fill="FFFFFF"/>
            <w:noWrap/>
            <w:vAlign w:val="bottom"/>
            <w:hideMark/>
          </w:tcPr>
          <w:p w14:paraId="77AFAA83"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92D58DB"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4BB68760" w14:textId="77777777" w:rsidR="00026910" w:rsidRPr="002755EF" w:rsidRDefault="00026910" w:rsidP="00026910">
            <w:pPr>
              <w:jc w:val="right"/>
              <w:rPr>
                <w:szCs w:val="24"/>
                <w:lang w:val="en-US"/>
              </w:rPr>
            </w:pPr>
            <w:r w:rsidRPr="002755EF">
              <w:rPr>
                <w:szCs w:val="24"/>
                <w:lang w:val="en-US"/>
              </w:rPr>
              <w:t>7.056.000,00</w:t>
            </w:r>
          </w:p>
        </w:tc>
        <w:tc>
          <w:tcPr>
            <w:tcW w:w="99" w:type="pct"/>
            <w:vAlign w:val="center"/>
            <w:hideMark/>
          </w:tcPr>
          <w:p w14:paraId="34744218" w14:textId="77777777" w:rsidR="00026910" w:rsidRPr="002755EF" w:rsidRDefault="00026910" w:rsidP="00026910">
            <w:pPr>
              <w:jc w:val="left"/>
              <w:rPr>
                <w:sz w:val="20"/>
                <w:szCs w:val="20"/>
                <w:lang w:val="en-US"/>
              </w:rPr>
            </w:pPr>
          </w:p>
        </w:tc>
      </w:tr>
      <w:tr w:rsidR="00026910" w:rsidRPr="002755EF" w14:paraId="749D486B"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3FAF0C2" w14:textId="77777777" w:rsidR="00026910" w:rsidRPr="002755EF" w:rsidRDefault="00026910" w:rsidP="00026910">
            <w:pPr>
              <w:jc w:val="center"/>
              <w:rPr>
                <w:szCs w:val="24"/>
                <w:lang w:val="en-US"/>
              </w:rPr>
            </w:pPr>
            <w:r w:rsidRPr="002755EF">
              <w:rPr>
                <w:szCs w:val="24"/>
                <w:lang w:val="en-US"/>
              </w:rPr>
              <w:t>2</w:t>
            </w:r>
          </w:p>
        </w:tc>
        <w:tc>
          <w:tcPr>
            <w:tcW w:w="2198" w:type="pct"/>
            <w:tcBorders>
              <w:top w:val="nil"/>
              <w:left w:val="nil"/>
              <w:bottom w:val="single" w:sz="4" w:space="0" w:color="auto"/>
              <w:right w:val="single" w:sz="4" w:space="0" w:color="auto"/>
            </w:tcBorders>
            <w:shd w:val="clear" w:color="000000" w:fill="FFFFFF"/>
            <w:vAlign w:val="center"/>
            <w:hideMark/>
          </w:tcPr>
          <w:p w14:paraId="6CF31B1D" w14:textId="77777777" w:rsidR="00026910" w:rsidRPr="002755EF" w:rsidRDefault="00026910" w:rsidP="00026910">
            <w:pPr>
              <w:jc w:val="left"/>
              <w:rPr>
                <w:szCs w:val="24"/>
                <w:lang w:val="en-US"/>
              </w:rPr>
            </w:pPr>
            <w:r w:rsidRPr="002755EF">
              <w:rPr>
                <w:szCs w:val="24"/>
                <w:lang w:val="en-US"/>
              </w:rPr>
              <w:t>Masini monitorizare</w:t>
            </w:r>
          </w:p>
        </w:tc>
        <w:tc>
          <w:tcPr>
            <w:tcW w:w="486" w:type="pct"/>
            <w:tcBorders>
              <w:top w:val="nil"/>
              <w:left w:val="nil"/>
              <w:bottom w:val="single" w:sz="4" w:space="0" w:color="auto"/>
              <w:right w:val="single" w:sz="4" w:space="0" w:color="auto"/>
            </w:tcBorders>
            <w:shd w:val="clear" w:color="000000" w:fill="FFFFFF"/>
            <w:noWrap/>
            <w:vAlign w:val="bottom"/>
            <w:hideMark/>
          </w:tcPr>
          <w:p w14:paraId="4564232B" w14:textId="77777777" w:rsidR="00026910" w:rsidRPr="002755EF" w:rsidRDefault="00026910" w:rsidP="00026910">
            <w:pPr>
              <w:jc w:val="center"/>
              <w:rPr>
                <w:szCs w:val="24"/>
                <w:lang w:val="en-US"/>
              </w:rPr>
            </w:pPr>
            <w:r w:rsidRPr="002755EF">
              <w:rPr>
                <w:szCs w:val="24"/>
                <w:lang w:val="en-US"/>
              </w:rPr>
              <w:t>2</w:t>
            </w:r>
          </w:p>
        </w:tc>
        <w:tc>
          <w:tcPr>
            <w:tcW w:w="353" w:type="pct"/>
            <w:tcBorders>
              <w:top w:val="nil"/>
              <w:left w:val="nil"/>
              <w:bottom w:val="single" w:sz="4" w:space="0" w:color="auto"/>
              <w:right w:val="single" w:sz="4" w:space="0" w:color="auto"/>
            </w:tcBorders>
            <w:shd w:val="clear" w:color="000000" w:fill="FFFFFF"/>
            <w:noWrap/>
            <w:vAlign w:val="bottom"/>
            <w:hideMark/>
          </w:tcPr>
          <w:p w14:paraId="2DA5F75F"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30FCDAE" w14:textId="77777777" w:rsidR="00026910" w:rsidRPr="002755EF" w:rsidRDefault="00026910" w:rsidP="00026910">
            <w:pPr>
              <w:jc w:val="right"/>
              <w:rPr>
                <w:szCs w:val="24"/>
                <w:lang w:val="en-US"/>
              </w:rPr>
            </w:pPr>
            <w:r w:rsidRPr="002755EF">
              <w:rPr>
                <w:szCs w:val="24"/>
                <w:lang w:val="en-US"/>
              </w:rPr>
              <w:t>73.500,00</w:t>
            </w:r>
          </w:p>
        </w:tc>
        <w:tc>
          <w:tcPr>
            <w:tcW w:w="755" w:type="pct"/>
            <w:tcBorders>
              <w:top w:val="nil"/>
              <w:left w:val="nil"/>
              <w:bottom w:val="single" w:sz="4" w:space="0" w:color="auto"/>
              <w:right w:val="single" w:sz="4" w:space="0" w:color="auto"/>
            </w:tcBorders>
            <w:shd w:val="clear" w:color="000000" w:fill="FFFFFF"/>
            <w:noWrap/>
            <w:vAlign w:val="bottom"/>
            <w:hideMark/>
          </w:tcPr>
          <w:p w14:paraId="205261B5"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137B19E6" w14:textId="77777777" w:rsidR="00026910" w:rsidRPr="002755EF" w:rsidRDefault="00026910" w:rsidP="00026910">
            <w:pPr>
              <w:jc w:val="left"/>
              <w:rPr>
                <w:sz w:val="20"/>
                <w:szCs w:val="20"/>
                <w:lang w:val="en-US"/>
              </w:rPr>
            </w:pPr>
          </w:p>
        </w:tc>
      </w:tr>
      <w:tr w:rsidR="00026910" w:rsidRPr="002755EF" w14:paraId="4C8CD31F"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0F03618" w14:textId="77777777" w:rsidR="00026910" w:rsidRPr="002755EF" w:rsidRDefault="00026910" w:rsidP="00026910">
            <w:pPr>
              <w:jc w:val="center"/>
              <w:rPr>
                <w:szCs w:val="24"/>
                <w:lang w:val="en-US"/>
              </w:rPr>
            </w:pPr>
            <w:r w:rsidRPr="002755EF">
              <w:rPr>
                <w:szCs w:val="24"/>
                <w:lang w:val="en-US"/>
              </w:rPr>
              <w:t>3</w:t>
            </w:r>
          </w:p>
        </w:tc>
        <w:tc>
          <w:tcPr>
            <w:tcW w:w="2198" w:type="pct"/>
            <w:tcBorders>
              <w:top w:val="nil"/>
              <w:left w:val="nil"/>
              <w:bottom w:val="single" w:sz="4" w:space="0" w:color="auto"/>
              <w:right w:val="single" w:sz="4" w:space="0" w:color="auto"/>
            </w:tcBorders>
            <w:shd w:val="clear" w:color="000000" w:fill="FFFFFF"/>
            <w:vAlign w:val="center"/>
            <w:hideMark/>
          </w:tcPr>
          <w:p w14:paraId="2A580F10" w14:textId="77777777" w:rsidR="00026910" w:rsidRPr="002755EF" w:rsidRDefault="00026910" w:rsidP="00026910">
            <w:pPr>
              <w:jc w:val="left"/>
              <w:rPr>
                <w:szCs w:val="24"/>
                <w:lang w:val="en-US"/>
              </w:rPr>
            </w:pPr>
            <w:r w:rsidRPr="002755EF">
              <w:rPr>
                <w:szCs w:val="24"/>
                <w:lang w:val="en-US"/>
              </w:rPr>
              <w:t>Alte utilaje și echipamente (ex cisterna, autospeciala frigorifica, concasor)</w:t>
            </w:r>
          </w:p>
        </w:tc>
        <w:tc>
          <w:tcPr>
            <w:tcW w:w="486" w:type="pct"/>
            <w:tcBorders>
              <w:top w:val="nil"/>
              <w:left w:val="nil"/>
              <w:bottom w:val="single" w:sz="4" w:space="0" w:color="auto"/>
              <w:right w:val="single" w:sz="4" w:space="0" w:color="auto"/>
            </w:tcBorders>
            <w:shd w:val="clear" w:color="000000" w:fill="FFFFFF"/>
            <w:noWrap/>
            <w:vAlign w:val="bottom"/>
            <w:hideMark/>
          </w:tcPr>
          <w:p w14:paraId="0F469236"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2163DA57" w14:textId="77777777" w:rsidR="00026910" w:rsidRPr="002755EF" w:rsidRDefault="00026910" w:rsidP="00026910">
            <w:pPr>
              <w:jc w:val="center"/>
              <w:rPr>
                <w:szCs w:val="24"/>
                <w:lang w:val="en-US"/>
              </w:rPr>
            </w:pPr>
            <w:r w:rsidRPr="002755EF">
              <w:rPr>
                <w:szCs w:val="24"/>
                <w:lang w:val="en-US"/>
              </w:rPr>
              <w:t>SG</w:t>
            </w:r>
          </w:p>
        </w:tc>
        <w:tc>
          <w:tcPr>
            <w:tcW w:w="631" w:type="pct"/>
            <w:tcBorders>
              <w:top w:val="nil"/>
              <w:left w:val="nil"/>
              <w:bottom w:val="single" w:sz="4" w:space="0" w:color="auto"/>
              <w:right w:val="single" w:sz="4" w:space="0" w:color="auto"/>
            </w:tcBorders>
            <w:shd w:val="clear" w:color="000000" w:fill="FFFFFF"/>
            <w:noWrap/>
            <w:vAlign w:val="bottom"/>
            <w:hideMark/>
          </w:tcPr>
          <w:p w14:paraId="0EBC0257" w14:textId="77777777" w:rsidR="00026910" w:rsidRPr="002755EF" w:rsidRDefault="00026910" w:rsidP="00026910">
            <w:pPr>
              <w:jc w:val="right"/>
              <w:rPr>
                <w:szCs w:val="24"/>
                <w:lang w:val="en-US"/>
              </w:rPr>
            </w:pPr>
            <w:r w:rsidRPr="002755EF">
              <w:rPr>
                <w:szCs w:val="24"/>
                <w:lang w:val="en-US"/>
              </w:rPr>
              <w:t>1.470.000,00</w:t>
            </w:r>
          </w:p>
        </w:tc>
        <w:tc>
          <w:tcPr>
            <w:tcW w:w="755" w:type="pct"/>
            <w:tcBorders>
              <w:top w:val="nil"/>
              <w:left w:val="nil"/>
              <w:bottom w:val="single" w:sz="4" w:space="0" w:color="auto"/>
              <w:right w:val="single" w:sz="4" w:space="0" w:color="auto"/>
            </w:tcBorders>
            <w:shd w:val="clear" w:color="000000" w:fill="FFFFFF"/>
            <w:noWrap/>
            <w:vAlign w:val="bottom"/>
            <w:hideMark/>
          </w:tcPr>
          <w:p w14:paraId="5DB28910" w14:textId="77777777" w:rsidR="00026910" w:rsidRPr="002755EF" w:rsidRDefault="00026910" w:rsidP="00026910">
            <w:pPr>
              <w:jc w:val="right"/>
              <w:rPr>
                <w:szCs w:val="24"/>
                <w:lang w:val="en-US"/>
              </w:rPr>
            </w:pPr>
            <w:r w:rsidRPr="002755EF">
              <w:rPr>
                <w:szCs w:val="24"/>
                <w:lang w:val="en-US"/>
              </w:rPr>
              <w:t>1.470.000,00</w:t>
            </w:r>
          </w:p>
        </w:tc>
        <w:tc>
          <w:tcPr>
            <w:tcW w:w="99" w:type="pct"/>
            <w:vAlign w:val="center"/>
            <w:hideMark/>
          </w:tcPr>
          <w:p w14:paraId="25411344" w14:textId="77777777" w:rsidR="00026910" w:rsidRPr="002755EF" w:rsidRDefault="00026910" w:rsidP="00026910">
            <w:pPr>
              <w:jc w:val="left"/>
              <w:rPr>
                <w:sz w:val="20"/>
                <w:szCs w:val="20"/>
                <w:lang w:val="en-US"/>
              </w:rPr>
            </w:pPr>
          </w:p>
        </w:tc>
      </w:tr>
      <w:tr w:rsidR="00026910" w:rsidRPr="002755EF" w14:paraId="297A82ED"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18C27AC" w14:textId="77777777" w:rsidR="00026910" w:rsidRPr="002755EF" w:rsidRDefault="00026910" w:rsidP="00026910">
            <w:pPr>
              <w:jc w:val="center"/>
              <w:rPr>
                <w:szCs w:val="24"/>
                <w:lang w:val="en-US"/>
              </w:rPr>
            </w:pPr>
            <w:r w:rsidRPr="002755EF">
              <w:rPr>
                <w:szCs w:val="24"/>
                <w:lang w:val="en-US"/>
              </w:rPr>
              <w:t>4</w:t>
            </w:r>
          </w:p>
        </w:tc>
        <w:tc>
          <w:tcPr>
            <w:tcW w:w="2198" w:type="pct"/>
            <w:tcBorders>
              <w:top w:val="nil"/>
              <w:left w:val="nil"/>
              <w:bottom w:val="single" w:sz="4" w:space="0" w:color="auto"/>
              <w:right w:val="single" w:sz="4" w:space="0" w:color="auto"/>
            </w:tcBorders>
            <w:shd w:val="clear" w:color="000000" w:fill="FFFFFF"/>
            <w:vAlign w:val="center"/>
            <w:hideMark/>
          </w:tcPr>
          <w:p w14:paraId="08DAE268" w14:textId="77777777" w:rsidR="00026910" w:rsidRPr="002755EF" w:rsidRDefault="00026910" w:rsidP="00026910">
            <w:pPr>
              <w:jc w:val="left"/>
              <w:rPr>
                <w:szCs w:val="24"/>
                <w:lang w:val="en-US"/>
              </w:rPr>
            </w:pPr>
            <w:r w:rsidRPr="002755EF">
              <w:rPr>
                <w:szCs w:val="24"/>
                <w:lang w:val="en-US"/>
              </w:rPr>
              <w:t>Europubele reziduale+reciclabile la case 80 litri</w:t>
            </w:r>
          </w:p>
        </w:tc>
        <w:tc>
          <w:tcPr>
            <w:tcW w:w="486" w:type="pct"/>
            <w:tcBorders>
              <w:top w:val="nil"/>
              <w:left w:val="nil"/>
              <w:bottom w:val="single" w:sz="4" w:space="0" w:color="auto"/>
              <w:right w:val="single" w:sz="4" w:space="0" w:color="auto"/>
            </w:tcBorders>
            <w:shd w:val="clear" w:color="000000" w:fill="FFFFFF"/>
            <w:noWrap/>
            <w:vAlign w:val="bottom"/>
            <w:hideMark/>
          </w:tcPr>
          <w:p w14:paraId="502C58FE" w14:textId="77777777" w:rsidR="00026910" w:rsidRPr="002755EF" w:rsidRDefault="00026910" w:rsidP="00026910">
            <w:pPr>
              <w:jc w:val="center"/>
              <w:rPr>
                <w:szCs w:val="24"/>
                <w:lang w:val="en-US"/>
              </w:rPr>
            </w:pPr>
            <w:r w:rsidRPr="002755EF">
              <w:rPr>
                <w:szCs w:val="24"/>
                <w:lang w:val="en-US"/>
              </w:rPr>
              <w:t>33.138</w:t>
            </w:r>
          </w:p>
        </w:tc>
        <w:tc>
          <w:tcPr>
            <w:tcW w:w="353" w:type="pct"/>
            <w:tcBorders>
              <w:top w:val="nil"/>
              <w:left w:val="nil"/>
              <w:bottom w:val="single" w:sz="4" w:space="0" w:color="auto"/>
              <w:right w:val="single" w:sz="4" w:space="0" w:color="auto"/>
            </w:tcBorders>
            <w:shd w:val="clear" w:color="000000" w:fill="FFFFFF"/>
            <w:noWrap/>
            <w:vAlign w:val="bottom"/>
            <w:hideMark/>
          </w:tcPr>
          <w:p w14:paraId="505EDE5E"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2858AAC" w14:textId="77777777" w:rsidR="00026910" w:rsidRPr="002755EF" w:rsidRDefault="00026910" w:rsidP="00026910">
            <w:pPr>
              <w:jc w:val="right"/>
              <w:rPr>
                <w:szCs w:val="24"/>
                <w:lang w:val="en-US"/>
              </w:rPr>
            </w:pPr>
            <w:r w:rsidRPr="002755EF">
              <w:rPr>
                <w:szCs w:val="24"/>
                <w:lang w:val="en-US"/>
              </w:rPr>
              <w:t>122,50</w:t>
            </w:r>
          </w:p>
        </w:tc>
        <w:tc>
          <w:tcPr>
            <w:tcW w:w="755" w:type="pct"/>
            <w:tcBorders>
              <w:top w:val="nil"/>
              <w:left w:val="nil"/>
              <w:bottom w:val="single" w:sz="4" w:space="0" w:color="auto"/>
              <w:right w:val="single" w:sz="4" w:space="0" w:color="auto"/>
            </w:tcBorders>
            <w:shd w:val="clear" w:color="000000" w:fill="FFFFFF"/>
            <w:noWrap/>
            <w:vAlign w:val="bottom"/>
            <w:hideMark/>
          </w:tcPr>
          <w:p w14:paraId="3825D01C" w14:textId="77777777" w:rsidR="00026910" w:rsidRPr="002755EF" w:rsidRDefault="00026910" w:rsidP="00026910">
            <w:pPr>
              <w:jc w:val="right"/>
              <w:rPr>
                <w:szCs w:val="24"/>
                <w:lang w:val="en-US"/>
              </w:rPr>
            </w:pPr>
            <w:r w:rsidRPr="002755EF">
              <w:rPr>
                <w:szCs w:val="24"/>
                <w:lang w:val="en-US"/>
              </w:rPr>
              <w:t>4.059.405,00</w:t>
            </w:r>
          </w:p>
        </w:tc>
        <w:tc>
          <w:tcPr>
            <w:tcW w:w="99" w:type="pct"/>
            <w:vAlign w:val="center"/>
            <w:hideMark/>
          </w:tcPr>
          <w:p w14:paraId="1DADA408" w14:textId="77777777" w:rsidR="00026910" w:rsidRPr="002755EF" w:rsidRDefault="00026910" w:rsidP="00026910">
            <w:pPr>
              <w:jc w:val="left"/>
              <w:rPr>
                <w:sz w:val="20"/>
                <w:szCs w:val="20"/>
                <w:lang w:val="en-US"/>
              </w:rPr>
            </w:pPr>
          </w:p>
        </w:tc>
      </w:tr>
      <w:tr w:rsidR="00026910" w:rsidRPr="002755EF" w14:paraId="1EC4C103"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BFD8487" w14:textId="77777777" w:rsidR="00026910" w:rsidRPr="002755EF" w:rsidRDefault="00026910" w:rsidP="00026910">
            <w:pPr>
              <w:jc w:val="center"/>
              <w:rPr>
                <w:szCs w:val="24"/>
                <w:lang w:val="en-US"/>
              </w:rPr>
            </w:pPr>
            <w:r w:rsidRPr="002755EF">
              <w:rPr>
                <w:szCs w:val="24"/>
                <w:lang w:val="en-US"/>
              </w:rPr>
              <w:t>5</w:t>
            </w:r>
          </w:p>
        </w:tc>
        <w:tc>
          <w:tcPr>
            <w:tcW w:w="2198" w:type="pct"/>
            <w:tcBorders>
              <w:top w:val="nil"/>
              <w:left w:val="nil"/>
              <w:bottom w:val="single" w:sz="4" w:space="0" w:color="auto"/>
              <w:right w:val="single" w:sz="4" w:space="0" w:color="auto"/>
            </w:tcBorders>
            <w:shd w:val="clear" w:color="000000" w:fill="FFFFFF"/>
            <w:vAlign w:val="center"/>
            <w:hideMark/>
          </w:tcPr>
          <w:p w14:paraId="27D2255B" w14:textId="77777777" w:rsidR="00026910" w:rsidRPr="002755EF" w:rsidRDefault="00026910" w:rsidP="00026910">
            <w:pPr>
              <w:jc w:val="left"/>
              <w:rPr>
                <w:szCs w:val="24"/>
                <w:lang w:val="en-US"/>
              </w:rPr>
            </w:pPr>
            <w:r w:rsidRPr="002755EF">
              <w:rPr>
                <w:szCs w:val="24"/>
                <w:lang w:val="en-US"/>
              </w:rPr>
              <w:t>RFID tag pentru recipienti</w:t>
            </w:r>
          </w:p>
        </w:tc>
        <w:tc>
          <w:tcPr>
            <w:tcW w:w="486" w:type="pct"/>
            <w:tcBorders>
              <w:top w:val="nil"/>
              <w:left w:val="nil"/>
              <w:bottom w:val="single" w:sz="4" w:space="0" w:color="auto"/>
              <w:right w:val="single" w:sz="4" w:space="0" w:color="auto"/>
            </w:tcBorders>
            <w:shd w:val="clear" w:color="000000" w:fill="FFFFFF"/>
            <w:noWrap/>
            <w:vAlign w:val="bottom"/>
            <w:hideMark/>
          </w:tcPr>
          <w:p w14:paraId="43EFE6A1" w14:textId="77777777" w:rsidR="00026910" w:rsidRPr="002755EF" w:rsidRDefault="00026910" w:rsidP="00026910">
            <w:pPr>
              <w:jc w:val="center"/>
              <w:rPr>
                <w:szCs w:val="24"/>
                <w:lang w:val="en-US"/>
              </w:rPr>
            </w:pPr>
            <w:r w:rsidRPr="002755EF">
              <w:rPr>
                <w:szCs w:val="24"/>
                <w:lang w:val="en-US"/>
              </w:rPr>
              <w:t>33.466</w:t>
            </w:r>
          </w:p>
        </w:tc>
        <w:tc>
          <w:tcPr>
            <w:tcW w:w="353" w:type="pct"/>
            <w:tcBorders>
              <w:top w:val="nil"/>
              <w:left w:val="nil"/>
              <w:bottom w:val="single" w:sz="4" w:space="0" w:color="auto"/>
              <w:right w:val="single" w:sz="4" w:space="0" w:color="auto"/>
            </w:tcBorders>
            <w:shd w:val="clear" w:color="000000" w:fill="FFFFFF"/>
            <w:noWrap/>
            <w:vAlign w:val="bottom"/>
            <w:hideMark/>
          </w:tcPr>
          <w:p w14:paraId="656F8EC5"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3C50512" w14:textId="77777777" w:rsidR="00026910" w:rsidRPr="002755EF" w:rsidRDefault="00026910" w:rsidP="00026910">
            <w:pPr>
              <w:jc w:val="right"/>
              <w:rPr>
                <w:szCs w:val="24"/>
                <w:lang w:val="en-US"/>
              </w:rPr>
            </w:pPr>
            <w:r w:rsidRPr="002755EF">
              <w:rPr>
                <w:szCs w:val="24"/>
                <w:lang w:val="en-US"/>
              </w:rPr>
              <w:t>4,90</w:t>
            </w:r>
          </w:p>
        </w:tc>
        <w:tc>
          <w:tcPr>
            <w:tcW w:w="755" w:type="pct"/>
            <w:tcBorders>
              <w:top w:val="nil"/>
              <w:left w:val="nil"/>
              <w:bottom w:val="single" w:sz="4" w:space="0" w:color="auto"/>
              <w:right w:val="single" w:sz="4" w:space="0" w:color="auto"/>
            </w:tcBorders>
            <w:shd w:val="clear" w:color="000000" w:fill="FFFFFF"/>
            <w:noWrap/>
            <w:vAlign w:val="bottom"/>
            <w:hideMark/>
          </w:tcPr>
          <w:p w14:paraId="38602D6D" w14:textId="77777777" w:rsidR="00026910" w:rsidRPr="002755EF" w:rsidRDefault="00026910" w:rsidP="00026910">
            <w:pPr>
              <w:jc w:val="right"/>
              <w:rPr>
                <w:szCs w:val="24"/>
                <w:lang w:val="en-US"/>
              </w:rPr>
            </w:pPr>
            <w:r w:rsidRPr="002755EF">
              <w:rPr>
                <w:szCs w:val="24"/>
                <w:lang w:val="en-US"/>
              </w:rPr>
              <w:t>163.983,40</w:t>
            </w:r>
          </w:p>
        </w:tc>
        <w:tc>
          <w:tcPr>
            <w:tcW w:w="99" w:type="pct"/>
            <w:vAlign w:val="center"/>
            <w:hideMark/>
          </w:tcPr>
          <w:p w14:paraId="5CBB76AD" w14:textId="77777777" w:rsidR="00026910" w:rsidRPr="002755EF" w:rsidRDefault="00026910" w:rsidP="00026910">
            <w:pPr>
              <w:jc w:val="left"/>
              <w:rPr>
                <w:sz w:val="20"/>
                <w:szCs w:val="20"/>
                <w:lang w:val="en-US"/>
              </w:rPr>
            </w:pPr>
          </w:p>
        </w:tc>
      </w:tr>
      <w:tr w:rsidR="00026910" w:rsidRPr="002755EF" w14:paraId="0C050A0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D2D54B9" w14:textId="77777777" w:rsidR="00026910" w:rsidRPr="002755EF" w:rsidRDefault="00026910" w:rsidP="00026910">
            <w:pPr>
              <w:jc w:val="center"/>
              <w:rPr>
                <w:szCs w:val="24"/>
                <w:lang w:val="en-US"/>
              </w:rPr>
            </w:pPr>
            <w:r w:rsidRPr="002755EF">
              <w:rPr>
                <w:szCs w:val="24"/>
                <w:lang w:val="en-US"/>
              </w:rPr>
              <w:t>6</w:t>
            </w:r>
          </w:p>
        </w:tc>
        <w:tc>
          <w:tcPr>
            <w:tcW w:w="2198" w:type="pct"/>
            <w:tcBorders>
              <w:top w:val="nil"/>
              <w:left w:val="nil"/>
              <w:bottom w:val="single" w:sz="4" w:space="0" w:color="auto"/>
              <w:right w:val="single" w:sz="4" w:space="0" w:color="auto"/>
            </w:tcBorders>
            <w:shd w:val="clear" w:color="000000" w:fill="FFFFFF"/>
            <w:vAlign w:val="center"/>
            <w:hideMark/>
          </w:tcPr>
          <w:p w14:paraId="4F1825BB" w14:textId="77777777" w:rsidR="00026910" w:rsidRPr="002755EF" w:rsidRDefault="00026910" w:rsidP="00026910">
            <w:pPr>
              <w:jc w:val="left"/>
              <w:rPr>
                <w:szCs w:val="24"/>
                <w:lang w:val="en-US"/>
              </w:rPr>
            </w:pPr>
            <w:r w:rsidRPr="002755EF">
              <w:rPr>
                <w:szCs w:val="24"/>
                <w:lang w:val="en-US"/>
              </w:rPr>
              <w:t>Sistem management instrument ”plătește pentru cât arunci”</w:t>
            </w:r>
          </w:p>
        </w:tc>
        <w:tc>
          <w:tcPr>
            <w:tcW w:w="486" w:type="pct"/>
            <w:tcBorders>
              <w:top w:val="nil"/>
              <w:left w:val="nil"/>
              <w:bottom w:val="single" w:sz="4" w:space="0" w:color="auto"/>
              <w:right w:val="single" w:sz="4" w:space="0" w:color="auto"/>
            </w:tcBorders>
            <w:shd w:val="clear" w:color="000000" w:fill="FFFFFF"/>
            <w:noWrap/>
            <w:vAlign w:val="bottom"/>
            <w:hideMark/>
          </w:tcPr>
          <w:p w14:paraId="6C6C5FC2"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14A273BD"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73EE09E" w14:textId="77777777" w:rsidR="00026910" w:rsidRPr="002755EF" w:rsidRDefault="00026910" w:rsidP="00026910">
            <w:pPr>
              <w:jc w:val="right"/>
              <w:rPr>
                <w:szCs w:val="24"/>
                <w:lang w:val="en-US"/>
              </w:rPr>
            </w:pPr>
            <w:r w:rsidRPr="002755EF">
              <w:rPr>
                <w:szCs w:val="24"/>
                <w:lang w:val="en-US"/>
              </w:rPr>
              <w:t>147.000,00</w:t>
            </w:r>
          </w:p>
        </w:tc>
        <w:tc>
          <w:tcPr>
            <w:tcW w:w="755" w:type="pct"/>
            <w:tcBorders>
              <w:top w:val="nil"/>
              <w:left w:val="nil"/>
              <w:bottom w:val="single" w:sz="4" w:space="0" w:color="auto"/>
              <w:right w:val="single" w:sz="4" w:space="0" w:color="auto"/>
            </w:tcBorders>
            <w:shd w:val="clear" w:color="000000" w:fill="FFFFFF"/>
            <w:noWrap/>
            <w:vAlign w:val="bottom"/>
            <w:hideMark/>
          </w:tcPr>
          <w:p w14:paraId="023BE7C4"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4F36FFED" w14:textId="77777777" w:rsidR="00026910" w:rsidRPr="002755EF" w:rsidRDefault="00026910" w:rsidP="00026910">
            <w:pPr>
              <w:jc w:val="left"/>
              <w:rPr>
                <w:sz w:val="20"/>
                <w:szCs w:val="20"/>
                <w:lang w:val="en-US"/>
              </w:rPr>
            </w:pPr>
          </w:p>
        </w:tc>
      </w:tr>
      <w:tr w:rsidR="00026910" w:rsidRPr="002755EF" w14:paraId="211FD84B"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85DB037" w14:textId="77777777" w:rsidR="00026910" w:rsidRPr="002755EF" w:rsidRDefault="00026910" w:rsidP="00026910">
            <w:pPr>
              <w:jc w:val="center"/>
              <w:rPr>
                <w:szCs w:val="24"/>
                <w:lang w:val="en-US"/>
              </w:rPr>
            </w:pPr>
            <w:r w:rsidRPr="002755EF">
              <w:rPr>
                <w:szCs w:val="24"/>
                <w:lang w:val="en-US"/>
              </w:rPr>
              <w:t>7</w:t>
            </w:r>
          </w:p>
        </w:tc>
        <w:tc>
          <w:tcPr>
            <w:tcW w:w="2198" w:type="pct"/>
            <w:tcBorders>
              <w:top w:val="nil"/>
              <w:left w:val="nil"/>
              <w:bottom w:val="single" w:sz="4" w:space="0" w:color="auto"/>
              <w:right w:val="single" w:sz="4" w:space="0" w:color="auto"/>
            </w:tcBorders>
            <w:shd w:val="clear" w:color="000000" w:fill="FFFFFF"/>
            <w:vAlign w:val="center"/>
            <w:hideMark/>
          </w:tcPr>
          <w:p w14:paraId="7D3DFE60" w14:textId="77777777" w:rsidR="00026910" w:rsidRPr="002755EF" w:rsidRDefault="00026910" w:rsidP="00026910">
            <w:pPr>
              <w:jc w:val="left"/>
              <w:rPr>
                <w:szCs w:val="24"/>
                <w:lang w:val="en-US"/>
              </w:rPr>
            </w:pPr>
            <w:r w:rsidRPr="002755EF">
              <w:rPr>
                <w:szCs w:val="24"/>
                <w:lang w:val="en-US"/>
              </w:rPr>
              <w:t>Container 24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4E54A541" w14:textId="77777777" w:rsidR="00026910" w:rsidRPr="002755EF" w:rsidRDefault="00026910" w:rsidP="00026910">
            <w:pPr>
              <w:jc w:val="center"/>
              <w:rPr>
                <w:szCs w:val="24"/>
                <w:lang w:val="en-US"/>
              </w:rPr>
            </w:pPr>
            <w:r w:rsidRPr="002755EF">
              <w:rPr>
                <w:szCs w:val="24"/>
                <w:lang w:val="en-US"/>
              </w:rPr>
              <w:t>8</w:t>
            </w:r>
          </w:p>
        </w:tc>
        <w:tc>
          <w:tcPr>
            <w:tcW w:w="353" w:type="pct"/>
            <w:tcBorders>
              <w:top w:val="nil"/>
              <w:left w:val="nil"/>
              <w:bottom w:val="single" w:sz="4" w:space="0" w:color="auto"/>
              <w:right w:val="single" w:sz="4" w:space="0" w:color="auto"/>
            </w:tcBorders>
            <w:shd w:val="clear" w:color="000000" w:fill="FFFFFF"/>
            <w:noWrap/>
            <w:vAlign w:val="bottom"/>
            <w:hideMark/>
          </w:tcPr>
          <w:p w14:paraId="20549C89"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905F927" w14:textId="77777777" w:rsidR="00026910" w:rsidRPr="002755EF" w:rsidRDefault="00026910" w:rsidP="00026910">
            <w:pPr>
              <w:jc w:val="right"/>
              <w:rPr>
                <w:szCs w:val="24"/>
                <w:lang w:val="en-US"/>
              </w:rPr>
            </w:pPr>
            <w:r w:rsidRPr="002755EF">
              <w:rPr>
                <w:szCs w:val="24"/>
                <w:lang w:val="en-US"/>
              </w:rPr>
              <w:t>12.250,00</w:t>
            </w:r>
          </w:p>
        </w:tc>
        <w:tc>
          <w:tcPr>
            <w:tcW w:w="755" w:type="pct"/>
            <w:tcBorders>
              <w:top w:val="nil"/>
              <w:left w:val="nil"/>
              <w:bottom w:val="single" w:sz="4" w:space="0" w:color="auto"/>
              <w:right w:val="single" w:sz="4" w:space="0" w:color="auto"/>
            </w:tcBorders>
            <w:shd w:val="clear" w:color="000000" w:fill="FFFFFF"/>
            <w:noWrap/>
            <w:vAlign w:val="bottom"/>
            <w:hideMark/>
          </w:tcPr>
          <w:p w14:paraId="25342EA7" w14:textId="77777777" w:rsidR="00026910" w:rsidRPr="002755EF" w:rsidRDefault="00026910" w:rsidP="00026910">
            <w:pPr>
              <w:jc w:val="right"/>
              <w:rPr>
                <w:szCs w:val="24"/>
                <w:lang w:val="en-US"/>
              </w:rPr>
            </w:pPr>
            <w:r w:rsidRPr="002755EF">
              <w:rPr>
                <w:szCs w:val="24"/>
                <w:lang w:val="en-US"/>
              </w:rPr>
              <w:t>98.000,00</w:t>
            </w:r>
          </w:p>
        </w:tc>
        <w:tc>
          <w:tcPr>
            <w:tcW w:w="99" w:type="pct"/>
            <w:vAlign w:val="center"/>
            <w:hideMark/>
          </w:tcPr>
          <w:p w14:paraId="5DEE7C35" w14:textId="77777777" w:rsidR="00026910" w:rsidRPr="002755EF" w:rsidRDefault="00026910" w:rsidP="00026910">
            <w:pPr>
              <w:jc w:val="left"/>
              <w:rPr>
                <w:sz w:val="20"/>
                <w:szCs w:val="20"/>
                <w:lang w:val="en-US"/>
              </w:rPr>
            </w:pPr>
          </w:p>
        </w:tc>
      </w:tr>
      <w:tr w:rsidR="00026910" w:rsidRPr="002755EF" w14:paraId="58FFF77C"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DB98352" w14:textId="77777777" w:rsidR="00026910" w:rsidRPr="002755EF" w:rsidRDefault="00026910" w:rsidP="00026910">
            <w:pPr>
              <w:jc w:val="center"/>
              <w:rPr>
                <w:szCs w:val="24"/>
                <w:lang w:val="en-US"/>
              </w:rPr>
            </w:pPr>
            <w:r w:rsidRPr="002755EF">
              <w:rPr>
                <w:szCs w:val="24"/>
                <w:lang w:val="en-US"/>
              </w:rPr>
              <w:t>8</w:t>
            </w:r>
          </w:p>
        </w:tc>
        <w:tc>
          <w:tcPr>
            <w:tcW w:w="2198" w:type="pct"/>
            <w:tcBorders>
              <w:top w:val="nil"/>
              <w:left w:val="nil"/>
              <w:bottom w:val="single" w:sz="4" w:space="0" w:color="auto"/>
              <w:right w:val="single" w:sz="4" w:space="0" w:color="auto"/>
            </w:tcBorders>
            <w:shd w:val="clear" w:color="000000" w:fill="FFFFFF"/>
            <w:vAlign w:val="center"/>
            <w:hideMark/>
          </w:tcPr>
          <w:p w14:paraId="30EFC4F8" w14:textId="77777777" w:rsidR="00026910" w:rsidRPr="002755EF" w:rsidRDefault="00026910" w:rsidP="00026910">
            <w:pPr>
              <w:jc w:val="left"/>
              <w:rPr>
                <w:szCs w:val="24"/>
                <w:lang w:val="en-US"/>
              </w:rPr>
            </w:pPr>
            <w:r w:rsidRPr="002755EF">
              <w:rPr>
                <w:szCs w:val="24"/>
                <w:lang w:val="en-US"/>
              </w:rPr>
              <w:t>Container 7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7964324F" w14:textId="77777777" w:rsidR="00026910" w:rsidRPr="002755EF" w:rsidRDefault="00026910" w:rsidP="00026910">
            <w:pPr>
              <w:jc w:val="center"/>
              <w:rPr>
                <w:szCs w:val="24"/>
                <w:lang w:val="en-US"/>
              </w:rPr>
            </w:pPr>
            <w:r w:rsidRPr="002755EF">
              <w:rPr>
                <w:szCs w:val="24"/>
                <w:lang w:val="en-US"/>
              </w:rPr>
              <w:t>5</w:t>
            </w:r>
          </w:p>
        </w:tc>
        <w:tc>
          <w:tcPr>
            <w:tcW w:w="353" w:type="pct"/>
            <w:tcBorders>
              <w:top w:val="nil"/>
              <w:left w:val="nil"/>
              <w:bottom w:val="single" w:sz="4" w:space="0" w:color="auto"/>
              <w:right w:val="single" w:sz="4" w:space="0" w:color="auto"/>
            </w:tcBorders>
            <w:shd w:val="clear" w:color="000000" w:fill="FFFFFF"/>
            <w:noWrap/>
            <w:vAlign w:val="bottom"/>
            <w:hideMark/>
          </w:tcPr>
          <w:p w14:paraId="13EB0733"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A7FE4CD" w14:textId="77777777" w:rsidR="00026910" w:rsidRPr="002755EF" w:rsidRDefault="00026910" w:rsidP="00026910">
            <w:pPr>
              <w:jc w:val="right"/>
              <w:rPr>
                <w:szCs w:val="24"/>
                <w:lang w:val="en-US"/>
              </w:rPr>
            </w:pPr>
            <w:r w:rsidRPr="002755EF">
              <w:rPr>
                <w:szCs w:val="24"/>
                <w:lang w:val="en-US"/>
              </w:rPr>
              <w:t>4.900,00</w:t>
            </w:r>
          </w:p>
        </w:tc>
        <w:tc>
          <w:tcPr>
            <w:tcW w:w="755" w:type="pct"/>
            <w:tcBorders>
              <w:top w:val="nil"/>
              <w:left w:val="nil"/>
              <w:bottom w:val="single" w:sz="4" w:space="0" w:color="auto"/>
              <w:right w:val="single" w:sz="4" w:space="0" w:color="auto"/>
            </w:tcBorders>
            <w:shd w:val="clear" w:color="000000" w:fill="FFFFFF"/>
            <w:noWrap/>
            <w:vAlign w:val="bottom"/>
            <w:hideMark/>
          </w:tcPr>
          <w:p w14:paraId="57796BEE" w14:textId="77777777" w:rsidR="00026910" w:rsidRPr="002755EF" w:rsidRDefault="00026910" w:rsidP="00026910">
            <w:pPr>
              <w:jc w:val="right"/>
              <w:rPr>
                <w:szCs w:val="24"/>
                <w:lang w:val="en-US"/>
              </w:rPr>
            </w:pPr>
            <w:r w:rsidRPr="002755EF">
              <w:rPr>
                <w:szCs w:val="24"/>
                <w:lang w:val="en-US"/>
              </w:rPr>
              <w:t>24.500,00</w:t>
            </w:r>
          </w:p>
        </w:tc>
        <w:tc>
          <w:tcPr>
            <w:tcW w:w="99" w:type="pct"/>
            <w:vAlign w:val="center"/>
            <w:hideMark/>
          </w:tcPr>
          <w:p w14:paraId="682E7308" w14:textId="77777777" w:rsidR="00026910" w:rsidRPr="002755EF" w:rsidRDefault="00026910" w:rsidP="00026910">
            <w:pPr>
              <w:jc w:val="left"/>
              <w:rPr>
                <w:sz w:val="20"/>
                <w:szCs w:val="20"/>
                <w:lang w:val="en-US"/>
              </w:rPr>
            </w:pPr>
          </w:p>
        </w:tc>
      </w:tr>
      <w:tr w:rsidR="00026910" w:rsidRPr="002755EF" w14:paraId="75E3CAEB"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6EC63A5E" w14:textId="77777777" w:rsidR="00026910" w:rsidRPr="002755EF" w:rsidRDefault="00026910" w:rsidP="00026910">
            <w:pPr>
              <w:jc w:val="center"/>
              <w:rPr>
                <w:szCs w:val="24"/>
                <w:lang w:val="en-US"/>
              </w:rPr>
            </w:pPr>
            <w:r w:rsidRPr="002755EF">
              <w:rPr>
                <w:szCs w:val="24"/>
                <w:lang w:val="en-US"/>
              </w:rPr>
              <w:t>9</w:t>
            </w:r>
          </w:p>
        </w:tc>
        <w:tc>
          <w:tcPr>
            <w:tcW w:w="2198" w:type="pct"/>
            <w:tcBorders>
              <w:top w:val="nil"/>
              <w:left w:val="nil"/>
              <w:bottom w:val="single" w:sz="4" w:space="0" w:color="auto"/>
              <w:right w:val="single" w:sz="4" w:space="0" w:color="auto"/>
            </w:tcBorders>
            <w:shd w:val="clear" w:color="000000" w:fill="FFFFFF"/>
            <w:vAlign w:val="center"/>
            <w:hideMark/>
          </w:tcPr>
          <w:p w14:paraId="45BA1EAF" w14:textId="77777777" w:rsidR="00026910" w:rsidRPr="002755EF" w:rsidRDefault="00026910" w:rsidP="00026910">
            <w:pPr>
              <w:jc w:val="left"/>
              <w:rPr>
                <w:szCs w:val="24"/>
                <w:lang w:val="en-US"/>
              </w:rPr>
            </w:pPr>
            <w:r w:rsidRPr="002755EF">
              <w:rPr>
                <w:szCs w:val="24"/>
                <w:lang w:val="en-US"/>
              </w:rPr>
              <w:t>Utilaj pentru transport deșeuri voluminoase</w:t>
            </w:r>
          </w:p>
        </w:tc>
        <w:tc>
          <w:tcPr>
            <w:tcW w:w="486" w:type="pct"/>
            <w:tcBorders>
              <w:top w:val="nil"/>
              <w:left w:val="nil"/>
              <w:bottom w:val="single" w:sz="4" w:space="0" w:color="auto"/>
              <w:right w:val="single" w:sz="4" w:space="0" w:color="auto"/>
            </w:tcBorders>
            <w:shd w:val="clear" w:color="000000" w:fill="FFFFFF"/>
            <w:noWrap/>
            <w:vAlign w:val="bottom"/>
            <w:hideMark/>
          </w:tcPr>
          <w:p w14:paraId="10380734"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50791162"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4F9CBEFB"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4B578FFB"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793B6021" w14:textId="77777777" w:rsidR="00026910" w:rsidRPr="002755EF" w:rsidRDefault="00026910" w:rsidP="00026910">
            <w:pPr>
              <w:jc w:val="left"/>
              <w:rPr>
                <w:sz w:val="20"/>
                <w:szCs w:val="20"/>
                <w:lang w:val="en-US"/>
              </w:rPr>
            </w:pPr>
          </w:p>
        </w:tc>
      </w:tr>
      <w:tr w:rsidR="00026910" w:rsidRPr="002755EF" w14:paraId="23B55501"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EECA02B" w14:textId="77777777" w:rsidR="00026910" w:rsidRPr="002755EF" w:rsidRDefault="00026910" w:rsidP="00026910">
            <w:pPr>
              <w:jc w:val="center"/>
              <w:rPr>
                <w:szCs w:val="24"/>
                <w:lang w:val="en-US"/>
              </w:rPr>
            </w:pPr>
            <w:r w:rsidRPr="002755EF">
              <w:rPr>
                <w:szCs w:val="24"/>
                <w:lang w:val="en-US"/>
              </w:rPr>
              <w:t>10</w:t>
            </w:r>
          </w:p>
        </w:tc>
        <w:tc>
          <w:tcPr>
            <w:tcW w:w="2198" w:type="pct"/>
            <w:tcBorders>
              <w:top w:val="nil"/>
              <w:left w:val="nil"/>
              <w:bottom w:val="single" w:sz="4" w:space="0" w:color="auto"/>
              <w:right w:val="single" w:sz="4" w:space="0" w:color="auto"/>
            </w:tcBorders>
            <w:shd w:val="clear" w:color="000000" w:fill="FFFFFF"/>
            <w:vAlign w:val="center"/>
            <w:hideMark/>
          </w:tcPr>
          <w:p w14:paraId="16C962C5" w14:textId="77777777" w:rsidR="00026910" w:rsidRPr="002755EF" w:rsidRDefault="00026910" w:rsidP="00026910">
            <w:pPr>
              <w:jc w:val="left"/>
              <w:rPr>
                <w:szCs w:val="24"/>
                <w:lang w:val="en-US"/>
              </w:rPr>
            </w:pPr>
            <w:r w:rsidRPr="002755EF">
              <w:rPr>
                <w:szCs w:val="24"/>
                <w:lang w:val="en-US"/>
              </w:rPr>
              <w:t>Utilaj pentru transport deșeuri periculoase</w:t>
            </w:r>
          </w:p>
        </w:tc>
        <w:tc>
          <w:tcPr>
            <w:tcW w:w="486" w:type="pct"/>
            <w:tcBorders>
              <w:top w:val="nil"/>
              <w:left w:val="nil"/>
              <w:bottom w:val="single" w:sz="4" w:space="0" w:color="auto"/>
              <w:right w:val="single" w:sz="4" w:space="0" w:color="auto"/>
            </w:tcBorders>
            <w:shd w:val="clear" w:color="000000" w:fill="FFFFFF"/>
            <w:noWrap/>
            <w:vAlign w:val="bottom"/>
            <w:hideMark/>
          </w:tcPr>
          <w:p w14:paraId="46DEEE8A"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71720F34"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FBE2D62"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7DDFED3A"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129CC81A" w14:textId="77777777" w:rsidR="00026910" w:rsidRPr="002755EF" w:rsidRDefault="00026910" w:rsidP="00026910">
            <w:pPr>
              <w:jc w:val="left"/>
              <w:rPr>
                <w:sz w:val="20"/>
                <w:szCs w:val="20"/>
                <w:lang w:val="en-US"/>
              </w:rPr>
            </w:pPr>
          </w:p>
        </w:tc>
      </w:tr>
      <w:tr w:rsidR="00026910" w:rsidRPr="002755EF" w14:paraId="41828D9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E8ACCBE" w14:textId="77777777" w:rsidR="00026910" w:rsidRPr="002755EF" w:rsidRDefault="00026910" w:rsidP="00026910">
            <w:pPr>
              <w:jc w:val="center"/>
              <w:rPr>
                <w:szCs w:val="24"/>
                <w:lang w:val="en-US"/>
              </w:rPr>
            </w:pPr>
            <w:r w:rsidRPr="002755EF">
              <w:rPr>
                <w:szCs w:val="24"/>
                <w:lang w:val="en-US"/>
              </w:rPr>
              <w:t>11</w:t>
            </w:r>
          </w:p>
        </w:tc>
        <w:tc>
          <w:tcPr>
            <w:tcW w:w="2198" w:type="pct"/>
            <w:tcBorders>
              <w:top w:val="nil"/>
              <w:left w:val="nil"/>
              <w:bottom w:val="single" w:sz="4" w:space="0" w:color="auto"/>
              <w:right w:val="single" w:sz="4" w:space="0" w:color="auto"/>
            </w:tcBorders>
            <w:shd w:val="clear" w:color="000000" w:fill="FFFFFF"/>
            <w:vAlign w:val="center"/>
            <w:hideMark/>
          </w:tcPr>
          <w:p w14:paraId="2DDD9CDF" w14:textId="77777777" w:rsidR="00026910" w:rsidRPr="002755EF" w:rsidRDefault="00026910" w:rsidP="00026910">
            <w:pPr>
              <w:jc w:val="left"/>
              <w:rPr>
                <w:szCs w:val="24"/>
                <w:lang w:val="en-US"/>
              </w:rPr>
            </w:pPr>
            <w:r w:rsidRPr="002755EF">
              <w:rPr>
                <w:szCs w:val="24"/>
                <w:lang w:val="en-US"/>
              </w:rPr>
              <w:t>Utilaj pentru transport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29D7D6A1"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58519A21"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4D92D44E"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14E798E5"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13E13387" w14:textId="77777777" w:rsidR="00026910" w:rsidRPr="002755EF" w:rsidRDefault="00026910" w:rsidP="00026910">
            <w:pPr>
              <w:jc w:val="left"/>
              <w:rPr>
                <w:sz w:val="20"/>
                <w:szCs w:val="20"/>
                <w:lang w:val="en-US"/>
              </w:rPr>
            </w:pPr>
          </w:p>
        </w:tc>
      </w:tr>
      <w:tr w:rsidR="00026910" w:rsidRPr="002755EF" w14:paraId="36F80A3F"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87DF779" w14:textId="77777777" w:rsidR="00026910" w:rsidRPr="002755EF" w:rsidRDefault="00026910" w:rsidP="00026910">
            <w:pPr>
              <w:jc w:val="center"/>
              <w:rPr>
                <w:szCs w:val="24"/>
                <w:lang w:val="en-US"/>
              </w:rPr>
            </w:pPr>
            <w:r w:rsidRPr="002755EF">
              <w:rPr>
                <w:szCs w:val="24"/>
                <w:lang w:val="en-US"/>
              </w:rPr>
              <w:t>12</w:t>
            </w:r>
          </w:p>
        </w:tc>
        <w:tc>
          <w:tcPr>
            <w:tcW w:w="2198" w:type="pct"/>
            <w:tcBorders>
              <w:top w:val="nil"/>
              <w:left w:val="nil"/>
              <w:bottom w:val="single" w:sz="4" w:space="0" w:color="auto"/>
              <w:right w:val="nil"/>
            </w:tcBorders>
            <w:shd w:val="clear" w:color="000000" w:fill="FFFFFF"/>
            <w:vAlign w:val="center"/>
            <w:hideMark/>
          </w:tcPr>
          <w:p w14:paraId="238BCA34" w14:textId="77777777" w:rsidR="00026910" w:rsidRPr="002755EF" w:rsidRDefault="00026910" w:rsidP="00026910">
            <w:pPr>
              <w:jc w:val="left"/>
              <w:rPr>
                <w:szCs w:val="24"/>
                <w:lang w:val="en-US"/>
              </w:rPr>
            </w:pPr>
            <w:r w:rsidRPr="002755EF">
              <w:rPr>
                <w:szCs w:val="24"/>
                <w:lang w:val="en-US"/>
              </w:rPr>
              <w:t>Investitii suplimentare ST Vatra Dornei</w:t>
            </w:r>
          </w:p>
        </w:tc>
        <w:tc>
          <w:tcPr>
            <w:tcW w:w="486" w:type="pct"/>
            <w:tcBorders>
              <w:top w:val="nil"/>
              <w:left w:val="nil"/>
              <w:bottom w:val="single" w:sz="4" w:space="0" w:color="auto"/>
              <w:right w:val="nil"/>
            </w:tcBorders>
            <w:shd w:val="clear" w:color="000000" w:fill="FFFFFF"/>
            <w:noWrap/>
            <w:vAlign w:val="bottom"/>
            <w:hideMark/>
          </w:tcPr>
          <w:p w14:paraId="44D90049"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single" w:sz="4" w:space="0" w:color="auto"/>
              <w:bottom w:val="single" w:sz="4" w:space="0" w:color="auto"/>
              <w:right w:val="single" w:sz="4" w:space="0" w:color="auto"/>
            </w:tcBorders>
            <w:shd w:val="clear" w:color="000000" w:fill="FFFFFF"/>
            <w:noWrap/>
            <w:vAlign w:val="bottom"/>
            <w:hideMark/>
          </w:tcPr>
          <w:p w14:paraId="53ECD0BA" w14:textId="77777777" w:rsidR="00026910" w:rsidRPr="002755EF" w:rsidRDefault="00026910" w:rsidP="00026910">
            <w:pPr>
              <w:jc w:val="center"/>
              <w:rPr>
                <w:szCs w:val="24"/>
                <w:lang w:val="en-US"/>
              </w:rPr>
            </w:pPr>
            <w:r w:rsidRPr="002755EF">
              <w:rPr>
                <w:szCs w:val="24"/>
                <w:lang w:val="en-US"/>
              </w:rPr>
              <w:t>SG</w:t>
            </w:r>
          </w:p>
        </w:tc>
        <w:tc>
          <w:tcPr>
            <w:tcW w:w="631" w:type="pct"/>
            <w:tcBorders>
              <w:top w:val="nil"/>
              <w:left w:val="nil"/>
              <w:bottom w:val="single" w:sz="4" w:space="0" w:color="auto"/>
              <w:right w:val="single" w:sz="4" w:space="0" w:color="auto"/>
            </w:tcBorders>
            <w:shd w:val="clear" w:color="000000" w:fill="FFFFFF"/>
            <w:noWrap/>
            <w:vAlign w:val="bottom"/>
            <w:hideMark/>
          </w:tcPr>
          <w:p w14:paraId="3F10521A" w14:textId="77777777" w:rsidR="00026910" w:rsidRPr="002755EF" w:rsidRDefault="00026910" w:rsidP="00026910">
            <w:pPr>
              <w:jc w:val="right"/>
              <w:rPr>
                <w:szCs w:val="24"/>
                <w:lang w:val="en-US"/>
              </w:rPr>
            </w:pPr>
            <w:r w:rsidRPr="002755EF">
              <w:rPr>
                <w:szCs w:val="24"/>
                <w:lang w:val="en-US"/>
              </w:rPr>
              <w:t>2.450.000,00</w:t>
            </w:r>
          </w:p>
        </w:tc>
        <w:tc>
          <w:tcPr>
            <w:tcW w:w="755" w:type="pct"/>
            <w:tcBorders>
              <w:top w:val="nil"/>
              <w:left w:val="nil"/>
              <w:bottom w:val="single" w:sz="4" w:space="0" w:color="auto"/>
              <w:right w:val="single" w:sz="4" w:space="0" w:color="auto"/>
            </w:tcBorders>
            <w:shd w:val="clear" w:color="000000" w:fill="FFFFFF"/>
            <w:noWrap/>
            <w:vAlign w:val="bottom"/>
            <w:hideMark/>
          </w:tcPr>
          <w:p w14:paraId="702A83D0" w14:textId="77777777" w:rsidR="00026910" w:rsidRPr="002755EF" w:rsidRDefault="00026910" w:rsidP="00026910">
            <w:pPr>
              <w:jc w:val="right"/>
              <w:rPr>
                <w:szCs w:val="24"/>
                <w:lang w:val="en-US"/>
              </w:rPr>
            </w:pPr>
            <w:r w:rsidRPr="002755EF">
              <w:rPr>
                <w:szCs w:val="24"/>
                <w:lang w:val="en-US"/>
              </w:rPr>
              <w:t>2.450.000,00</w:t>
            </w:r>
          </w:p>
        </w:tc>
        <w:tc>
          <w:tcPr>
            <w:tcW w:w="99" w:type="pct"/>
            <w:vAlign w:val="center"/>
            <w:hideMark/>
          </w:tcPr>
          <w:p w14:paraId="2A0FB0A2" w14:textId="77777777" w:rsidR="00026910" w:rsidRPr="002755EF" w:rsidRDefault="00026910" w:rsidP="00026910">
            <w:pPr>
              <w:jc w:val="left"/>
              <w:rPr>
                <w:sz w:val="20"/>
                <w:szCs w:val="20"/>
                <w:lang w:val="en-US"/>
              </w:rPr>
            </w:pPr>
          </w:p>
        </w:tc>
      </w:tr>
      <w:tr w:rsidR="00026910" w:rsidRPr="002755EF" w14:paraId="54B29035"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64ADF318" w14:textId="77777777" w:rsidR="00026910" w:rsidRPr="002755EF" w:rsidRDefault="00026910" w:rsidP="00026910">
            <w:pPr>
              <w:jc w:val="center"/>
              <w:rPr>
                <w:szCs w:val="24"/>
                <w:lang w:val="en-US"/>
              </w:rPr>
            </w:pPr>
            <w:r w:rsidRPr="002755EF">
              <w:rPr>
                <w:szCs w:val="24"/>
                <w:lang w:val="en-US"/>
              </w:rPr>
              <w:t>13</w:t>
            </w:r>
          </w:p>
        </w:tc>
        <w:tc>
          <w:tcPr>
            <w:tcW w:w="2198" w:type="pct"/>
            <w:tcBorders>
              <w:top w:val="nil"/>
              <w:left w:val="nil"/>
              <w:bottom w:val="single" w:sz="4" w:space="0" w:color="auto"/>
              <w:right w:val="single" w:sz="4" w:space="0" w:color="auto"/>
            </w:tcBorders>
            <w:shd w:val="clear" w:color="000000" w:fill="FFFFFF"/>
            <w:vAlign w:val="center"/>
            <w:hideMark/>
          </w:tcPr>
          <w:p w14:paraId="0053C241" w14:textId="77777777" w:rsidR="00026910" w:rsidRPr="002755EF" w:rsidRDefault="00026910" w:rsidP="00026910">
            <w:pPr>
              <w:jc w:val="left"/>
              <w:rPr>
                <w:szCs w:val="24"/>
                <w:lang w:val="en-US"/>
              </w:rPr>
            </w:pPr>
            <w:r w:rsidRPr="002755EF">
              <w:rPr>
                <w:szCs w:val="24"/>
                <w:lang w:val="en-US"/>
              </w:rPr>
              <w:t>Investiții ST Vatra Dornei-camioane cu remorcă</w:t>
            </w:r>
          </w:p>
        </w:tc>
        <w:tc>
          <w:tcPr>
            <w:tcW w:w="486" w:type="pct"/>
            <w:tcBorders>
              <w:top w:val="nil"/>
              <w:left w:val="nil"/>
              <w:bottom w:val="single" w:sz="4" w:space="0" w:color="auto"/>
              <w:right w:val="single" w:sz="4" w:space="0" w:color="auto"/>
            </w:tcBorders>
            <w:shd w:val="clear" w:color="000000" w:fill="FFFFFF"/>
            <w:noWrap/>
            <w:vAlign w:val="bottom"/>
            <w:hideMark/>
          </w:tcPr>
          <w:p w14:paraId="284FE59F"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1C28CC79"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438F94C"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78C0D36A"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187B7E8C" w14:textId="77777777" w:rsidR="00026910" w:rsidRPr="002755EF" w:rsidRDefault="00026910" w:rsidP="00026910">
            <w:pPr>
              <w:jc w:val="left"/>
              <w:rPr>
                <w:sz w:val="20"/>
                <w:szCs w:val="20"/>
                <w:lang w:val="en-US"/>
              </w:rPr>
            </w:pPr>
          </w:p>
        </w:tc>
      </w:tr>
      <w:tr w:rsidR="00026910" w:rsidRPr="002755EF" w14:paraId="7A4CD82C" w14:textId="77777777" w:rsidTr="00026910">
        <w:trPr>
          <w:trHeight w:val="20"/>
          <w:jc w:val="center"/>
        </w:trPr>
        <w:tc>
          <w:tcPr>
            <w:tcW w:w="4146" w:type="pct"/>
            <w:gridSpan w:val="5"/>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615328CE" w14:textId="77777777" w:rsidR="00026910" w:rsidRPr="002755EF" w:rsidRDefault="00026910" w:rsidP="00026910">
            <w:pPr>
              <w:jc w:val="center"/>
              <w:rPr>
                <w:b/>
                <w:bCs/>
                <w:szCs w:val="24"/>
                <w:lang w:val="en-US"/>
              </w:rPr>
            </w:pPr>
            <w:r w:rsidRPr="002755EF">
              <w:rPr>
                <w:b/>
                <w:bCs/>
                <w:szCs w:val="24"/>
                <w:lang w:val="en-US"/>
              </w:rPr>
              <w:t>TOTAL ZONA 5</w:t>
            </w:r>
          </w:p>
        </w:tc>
        <w:tc>
          <w:tcPr>
            <w:tcW w:w="755" w:type="pct"/>
            <w:tcBorders>
              <w:top w:val="nil"/>
              <w:left w:val="nil"/>
              <w:bottom w:val="single" w:sz="4" w:space="0" w:color="auto"/>
              <w:right w:val="single" w:sz="4" w:space="0" w:color="auto"/>
            </w:tcBorders>
            <w:shd w:val="clear" w:color="000000" w:fill="FFFF00"/>
            <w:noWrap/>
            <w:vAlign w:val="bottom"/>
            <w:hideMark/>
          </w:tcPr>
          <w:p w14:paraId="4E5141B9" w14:textId="77777777" w:rsidR="00026910" w:rsidRPr="002755EF" w:rsidRDefault="00026910" w:rsidP="00026910">
            <w:pPr>
              <w:jc w:val="right"/>
              <w:rPr>
                <w:b/>
                <w:bCs/>
                <w:szCs w:val="24"/>
                <w:lang w:val="en-US"/>
              </w:rPr>
            </w:pPr>
            <w:r w:rsidRPr="002755EF">
              <w:rPr>
                <w:b/>
                <w:bCs/>
                <w:szCs w:val="24"/>
                <w:lang w:val="en-US"/>
              </w:rPr>
              <w:t>17.967.888,40</w:t>
            </w:r>
          </w:p>
        </w:tc>
        <w:tc>
          <w:tcPr>
            <w:tcW w:w="99" w:type="pct"/>
            <w:vAlign w:val="center"/>
            <w:hideMark/>
          </w:tcPr>
          <w:p w14:paraId="1E533CB6" w14:textId="77777777" w:rsidR="00026910" w:rsidRPr="002755EF" w:rsidRDefault="00026910" w:rsidP="00026910">
            <w:pPr>
              <w:jc w:val="left"/>
              <w:rPr>
                <w:sz w:val="20"/>
                <w:szCs w:val="20"/>
                <w:lang w:val="en-US"/>
              </w:rPr>
            </w:pPr>
          </w:p>
        </w:tc>
      </w:tr>
      <w:tr w:rsidR="00026910" w:rsidRPr="002755EF" w14:paraId="1171AA19"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000000" w:fill="C4D79B"/>
            <w:noWrap/>
            <w:vAlign w:val="bottom"/>
            <w:hideMark/>
          </w:tcPr>
          <w:p w14:paraId="710E09D1" w14:textId="77777777" w:rsidR="00026910" w:rsidRPr="002755EF" w:rsidRDefault="00026910" w:rsidP="00026910">
            <w:pPr>
              <w:jc w:val="center"/>
              <w:rPr>
                <w:szCs w:val="24"/>
                <w:lang w:val="en-US"/>
              </w:rPr>
            </w:pPr>
            <w:r w:rsidRPr="002755EF">
              <w:rPr>
                <w:szCs w:val="24"/>
                <w:lang w:val="en-US"/>
              </w:rPr>
              <w:t> </w:t>
            </w:r>
          </w:p>
        </w:tc>
        <w:tc>
          <w:tcPr>
            <w:tcW w:w="2198" w:type="pct"/>
            <w:tcBorders>
              <w:top w:val="nil"/>
              <w:left w:val="nil"/>
              <w:bottom w:val="single" w:sz="4" w:space="0" w:color="auto"/>
              <w:right w:val="single" w:sz="4" w:space="0" w:color="auto"/>
            </w:tcBorders>
            <w:shd w:val="clear" w:color="000000" w:fill="C4D79B"/>
            <w:vAlign w:val="center"/>
            <w:hideMark/>
          </w:tcPr>
          <w:p w14:paraId="429B7E41" w14:textId="77777777" w:rsidR="00026910" w:rsidRPr="002755EF" w:rsidRDefault="00026910" w:rsidP="00026910">
            <w:pPr>
              <w:jc w:val="left"/>
              <w:rPr>
                <w:b/>
                <w:bCs/>
                <w:szCs w:val="24"/>
                <w:lang w:val="en-US"/>
              </w:rPr>
            </w:pPr>
            <w:r w:rsidRPr="002755EF">
              <w:rPr>
                <w:b/>
                <w:bCs/>
                <w:szCs w:val="24"/>
                <w:lang w:val="en-US"/>
              </w:rPr>
              <w:t>ZONA 6 MOARA</w:t>
            </w:r>
          </w:p>
        </w:tc>
        <w:tc>
          <w:tcPr>
            <w:tcW w:w="486" w:type="pct"/>
            <w:tcBorders>
              <w:top w:val="nil"/>
              <w:left w:val="nil"/>
              <w:bottom w:val="single" w:sz="4" w:space="0" w:color="auto"/>
              <w:right w:val="single" w:sz="4" w:space="0" w:color="auto"/>
            </w:tcBorders>
            <w:shd w:val="clear" w:color="000000" w:fill="C4D79B"/>
            <w:noWrap/>
            <w:vAlign w:val="bottom"/>
            <w:hideMark/>
          </w:tcPr>
          <w:p w14:paraId="624749AB" w14:textId="77777777" w:rsidR="00026910" w:rsidRPr="002755EF" w:rsidRDefault="00026910" w:rsidP="00026910">
            <w:pPr>
              <w:jc w:val="center"/>
              <w:rPr>
                <w:szCs w:val="24"/>
                <w:lang w:val="en-US"/>
              </w:rPr>
            </w:pPr>
            <w:r w:rsidRPr="002755EF">
              <w:rPr>
                <w:szCs w:val="24"/>
                <w:lang w:val="en-US"/>
              </w:rPr>
              <w:t> </w:t>
            </w:r>
          </w:p>
        </w:tc>
        <w:tc>
          <w:tcPr>
            <w:tcW w:w="353" w:type="pct"/>
            <w:tcBorders>
              <w:top w:val="nil"/>
              <w:left w:val="nil"/>
              <w:bottom w:val="single" w:sz="4" w:space="0" w:color="auto"/>
              <w:right w:val="single" w:sz="4" w:space="0" w:color="auto"/>
            </w:tcBorders>
            <w:shd w:val="clear" w:color="000000" w:fill="C4D79B"/>
            <w:noWrap/>
            <w:vAlign w:val="bottom"/>
            <w:hideMark/>
          </w:tcPr>
          <w:p w14:paraId="63E21EF4" w14:textId="77777777" w:rsidR="00026910" w:rsidRPr="002755EF" w:rsidRDefault="00026910" w:rsidP="00026910">
            <w:pPr>
              <w:jc w:val="center"/>
              <w:rPr>
                <w:szCs w:val="24"/>
                <w:lang w:val="en-US"/>
              </w:rPr>
            </w:pPr>
            <w:r w:rsidRPr="002755EF">
              <w:rPr>
                <w:szCs w:val="24"/>
                <w:lang w:val="en-US"/>
              </w:rPr>
              <w:t> </w:t>
            </w:r>
          </w:p>
        </w:tc>
        <w:tc>
          <w:tcPr>
            <w:tcW w:w="631" w:type="pct"/>
            <w:tcBorders>
              <w:top w:val="nil"/>
              <w:left w:val="nil"/>
              <w:bottom w:val="single" w:sz="4" w:space="0" w:color="auto"/>
              <w:right w:val="single" w:sz="4" w:space="0" w:color="auto"/>
            </w:tcBorders>
            <w:shd w:val="clear" w:color="000000" w:fill="C4D79B"/>
            <w:noWrap/>
            <w:vAlign w:val="bottom"/>
            <w:hideMark/>
          </w:tcPr>
          <w:p w14:paraId="74CA5DD0" w14:textId="77777777" w:rsidR="00026910" w:rsidRPr="002755EF" w:rsidRDefault="00026910" w:rsidP="00026910">
            <w:pPr>
              <w:jc w:val="right"/>
              <w:rPr>
                <w:szCs w:val="24"/>
                <w:lang w:val="en-US"/>
              </w:rPr>
            </w:pPr>
            <w:r w:rsidRPr="002755EF">
              <w:rPr>
                <w:szCs w:val="24"/>
                <w:lang w:val="en-US"/>
              </w:rPr>
              <w:t> </w:t>
            </w:r>
          </w:p>
        </w:tc>
        <w:tc>
          <w:tcPr>
            <w:tcW w:w="755" w:type="pct"/>
            <w:tcBorders>
              <w:top w:val="nil"/>
              <w:left w:val="nil"/>
              <w:bottom w:val="single" w:sz="4" w:space="0" w:color="auto"/>
              <w:right w:val="single" w:sz="4" w:space="0" w:color="auto"/>
            </w:tcBorders>
            <w:shd w:val="clear" w:color="000000" w:fill="C4D79B"/>
            <w:noWrap/>
            <w:vAlign w:val="bottom"/>
            <w:hideMark/>
          </w:tcPr>
          <w:p w14:paraId="127DF957" w14:textId="77777777" w:rsidR="00026910" w:rsidRPr="002755EF" w:rsidRDefault="00026910" w:rsidP="00026910">
            <w:pPr>
              <w:jc w:val="left"/>
              <w:rPr>
                <w:szCs w:val="24"/>
                <w:lang w:val="en-US"/>
              </w:rPr>
            </w:pPr>
            <w:r w:rsidRPr="002755EF">
              <w:rPr>
                <w:szCs w:val="24"/>
                <w:lang w:val="en-US"/>
              </w:rPr>
              <w:t> </w:t>
            </w:r>
          </w:p>
        </w:tc>
        <w:tc>
          <w:tcPr>
            <w:tcW w:w="99" w:type="pct"/>
            <w:vAlign w:val="center"/>
            <w:hideMark/>
          </w:tcPr>
          <w:p w14:paraId="05D32CFD" w14:textId="77777777" w:rsidR="00026910" w:rsidRPr="002755EF" w:rsidRDefault="00026910" w:rsidP="00026910">
            <w:pPr>
              <w:jc w:val="left"/>
              <w:rPr>
                <w:sz w:val="20"/>
                <w:szCs w:val="20"/>
                <w:lang w:val="en-US"/>
              </w:rPr>
            </w:pPr>
          </w:p>
        </w:tc>
      </w:tr>
      <w:tr w:rsidR="00026910" w:rsidRPr="002755EF" w14:paraId="37855A7E"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0973FCC" w14:textId="77777777" w:rsidR="00026910" w:rsidRPr="002755EF" w:rsidRDefault="00026910" w:rsidP="00026910">
            <w:pPr>
              <w:jc w:val="center"/>
              <w:rPr>
                <w:szCs w:val="24"/>
                <w:lang w:val="en-US"/>
              </w:rPr>
            </w:pPr>
            <w:r w:rsidRPr="002755EF">
              <w:rPr>
                <w:szCs w:val="24"/>
                <w:lang w:val="en-US"/>
              </w:rPr>
              <w:lastRenderedPageBreak/>
              <w:t>1</w:t>
            </w:r>
          </w:p>
        </w:tc>
        <w:tc>
          <w:tcPr>
            <w:tcW w:w="2198" w:type="pct"/>
            <w:tcBorders>
              <w:top w:val="nil"/>
              <w:left w:val="nil"/>
              <w:bottom w:val="single" w:sz="4" w:space="0" w:color="auto"/>
              <w:right w:val="single" w:sz="4" w:space="0" w:color="auto"/>
            </w:tcBorders>
            <w:shd w:val="clear" w:color="000000" w:fill="FFFFFF"/>
            <w:vAlign w:val="center"/>
            <w:hideMark/>
          </w:tcPr>
          <w:p w14:paraId="55775039" w14:textId="77777777" w:rsidR="00026910" w:rsidRPr="002755EF" w:rsidRDefault="00026910" w:rsidP="00026910">
            <w:pPr>
              <w:jc w:val="left"/>
              <w:rPr>
                <w:szCs w:val="24"/>
                <w:lang w:val="en-US"/>
              </w:rPr>
            </w:pPr>
            <w:r w:rsidRPr="002755EF">
              <w:rPr>
                <w:szCs w:val="24"/>
                <w:lang w:val="en-US"/>
              </w:rPr>
              <w:t>Masini de transport</w:t>
            </w:r>
          </w:p>
        </w:tc>
        <w:tc>
          <w:tcPr>
            <w:tcW w:w="486" w:type="pct"/>
            <w:tcBorders>
              <w:top w:val="nil"/>
              <w:left w:val="nil"/>
              <w:bottom w:val="single" w:sz="4" w:space="0" w:color="auto"/>
              <w:right w:val="single" w:sz="4" w:space="0" w:color="auto"/>
            </w:tcBorders>
            <w:shd w:val="clear" w:color="000000" w:fill="FFFFFF"/>
            <w:noWrap/>
            <w:vAlign w:val="bottom"/>
            <w:hideMark/>
          </w:tcPr>
          <w:p w14:paraId="5D4D6FC0" w14:textId="77777777" w:rsidR="00026910" w:rsidRPr="002755EF" w:rsidRDefault="00026910" w:rsidP="00026910">
            <w:pPr>
              <w:jc w:val="center"/>
              <w:rPr>
                <w:szCs w:val="24"/>
                <w:lang w:val="en-US"/>
              </w:rPr>
            </w:pPr>
            <w:r w:rsidRPr="002755EF">
              <w:rPr>
                <w:szCs w:val="24"/>
                <w:lang w:val="en-US"/>
              </w:rPr>
              <w:t>14</w:t>
            </w:r>
          </w:p>
        </w:tc>
        <w:tc>
          <w:tcPr>
            <w:tcW w:w="353" w:type="pct"/>
            <w:tcBorders>
              <w:top w:val="nil"/>
              <w:left w:val="nil"/>
              <w:bottom w:val="single" w:sz="4" w:space="0" w:color="auto"/>
              <w:right w:val="single" w:sz="4" w:space="0" w:color="auto"/>
            </w:tcBorders>
            <w:shd w:val="clear" w:color="000000" w:fill="FFFFFF"/>
            <w:noWrap/>
            <w:vAlign w:val="bottom"/>
            <w:hideMark/>
          </w:tcPr>
          <w:p w14:paraId="7EC4F8CE"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589F1CB"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780DD56E" w14:textId="77777777" w:rsidR="00026910" w:rsidRPr="002755EF" w:rsidRDefault="00026910" w:rsidP="00026910">
            <w:pPr>
              <w:jc w:val="right"/>
              <w:rPr>
                <w:szCs w:val="24"/>
                <w:lang w:val="en-US"/>
              </w:rPr>
            </w:pPr>
            <w:r w:rsidRPr="002755EF">
              <w:rPr>
                <w:szCs w:val="24"/>
                <w:lang w:val="en-US"/>
              </w:rPr>
              <w:t>8.232.000,00</w:t>
            </w:r>
          </w:p>
        </w:tc>
        <w:tc>
          <w:tcPr>
            <w:tcW w:w="99" w:type="pct"/>
            <w:vAlign w:val="center"/>
            <w:hideMark/>
          </w:tcPr>
          <w:p w14:paraId="45C1D140" w14:textId="77777777" w:rsidR="00026910" w:rsidRPr="002755EF" w:rsidRDefault="00026910" w:rsidP="00026910">
            <w:pPr>
              <w:jc w:val="left"/>
              <w:rPr>
                <w:sz w:val="20"/>
                <w:szCs w:val="20"/>
                <w:lang w:val="en-US"/>
              </w:rPr>
            </w:pPr>
          </w:p>
        </w:tc>
      </w:tr>
      <w:tr w:rsidR="00026910" w:rsidRPr="002755EF" w14:paraId="4DE52277"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11ED703D" w14:textId="77777777" w:rsidR="00026910" w:rsidRPr="002755EF" w:rsidRDefault="00026910" w:rsidP="00026910">
            <w:pPr>
              <w:jc w:val="center"/>
              <w:rPr>
                <w:szCs w:val="24"/>
                <w:lang w:val="en-US"/>
              </w:rPr>
            </w:pPr>
            <w:r w:rsidRPr="002755EF">
              <w:rPr>
                <w:szCs w:val="24"/>
                <w:lang w:val="en-US"/>
              </w:rPr>
              <w:t>2</w:t>
            </w:r>
          </w:p>
        </w:tc>
        <w:tc>
          <w:tcPr>
            <w:tcW w:w="2198" w:type="pct"/>
            <w:tcBorders>
              <w:top w:val="nil"/>
              <w:left w:val="nil"/>
              <w:bottom w:val="single" w:sz="4" w:space="0" w:color="auto"/>
              <w:right w:val="single" w:sz="4" w:space="0" w:color="auto"/>
            </w:tcBorders>
            <w:shd w:val="clear" w:color="000000" w:fill="FFFFFF"/>
            <w:vAlign w:val="center"/>
            <w:hideMark/>
          </w:tcPr>
          <w:p w14:paraId="5CF78D2E" w14:textId="77777777" w:rsidR="00026910" w:rsidRPr="002755EF" w:rsidRDefault="00026910" w:rsidP="00026910">
            <w:pPr>
              <w:jc w:val="left"/>
              <w:rPr>
                <w:szCs w:val="24"/>
                <w:lang w:val="en-US"/>
              </w:rPr>
            </w:pPr>
            <w:r w:rsidRPr="002755EF">
              <w:rPr>
                <w:szCs w:val="24"/>
                <w:lang w:val="en-US"/>
              </w:rPr>
              <w:t>Masini monitorizare</w:t>
            </w:r>
          </w:p>
        </w:tc>
        <w:tc>
          <w:tcPr>
            <w:tcW w:w="486" w:type="pct"/>
            <w:tcBorders>
              <w:top w:val="nil"/>
              <w:left w:val="nil"/>
              <w:bottom w:val="single" w:sz="4" w:space="0" w:color="auto"/>
              <w:right w:val="single" w:sz="4" w:space="0" w:color="auto"/>
            </w:tcBorders>
            <w:shd w:val="clear" w:color="000000" w:fill="FFFFFF"/>
            <w:noWrap/>
            <w:vAlign w:val="bottom"/>
            <w:hideMark/>
          </w:tcPr>
          <w:p w14:paraId="1FF00052" w14:textId="77777777" w:rsidR="00026910" w:rsidRPr="002755EF" w:rsidRDefault="00026910" w:rsidP="00026910">
            <w:pPr>
              <w:jc w:val="center"/>
              <w:rPr>
                <w:szCs w:val="24"/>
                <w:lang w:val="en-US"/>
              </w:rPr>
            </w:pPr>
            <w:r w:rsidRPr="002755EF">
              <w:rPr>
                <w:szCs w:val="24"/>
                <w:lang w:val="en-US"/>
              </w:rPr>
              <w:t>2</w:t>
            </w:r>
          </w:p>
        </w:tc>
        <w:tc>
          <w:tcPr>
            <w:tcW w:w="353" w:type="pct"/>
            <w:tcBorders>
              <w:top w:val="nil"/>
              <w:left w:val="nil"/>
              <w:bottom w:val="single" w:sz="4" w:space="0" w:color="auto"/>
              <w:right w:val="single" w:sz="4" w:space="0" w:color="auto"/>
            </w:tcBorders>
            <w:shd w:val="clear" w:color="000000" w:fill="FFFFFF"/>
            <w:noWrap/>
            <w:vAlign w:val="bottom"/>
            <w:hideMark/>
          </w:tcPr>
          <w:p w14:paraId="5548FEC3"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6C6268C9" w14:textId="77777777" w:rsidR="00026910" w:rsidRPr="002755EF" w:rsidRDefault="00026910" w:rsidP="00026910">
            <w:pPr>
              <w:jc w:val="right"/>
              <w:rPr>
                <w:szCs w:val="24"/>
                <w:lang w:val="en-US"/>
              </w:rPr>
            </w:pPr>
            <w:r w:rsidRPr="002755EF">
              <w:rPr>
                <w:szCs w:val="24"/>
                <w:lang w:val="en-US"/>
              </w:rPr>
              <w:t>73.500,00</w:t>
            </w:r>
          </w:p>
        </w:tc>
        <w:tc>
          <w:tcPr>
            <w:tcW w:w="755" w:type="pct"/>
            <w:tcBorders>
              <w:top w:val="nil"/>
              <w:left w:val="nil"/>
              <w:bottom w:val="single" w:sz="4" w:space="0" w:color="auto"/>
              <w:right w:val="single" w:sz="4" w:space="0" w:color="auto"/>
            </w:tcBorders>
            <w:shd w:val="clear" w:color="000000" w:fill="FFFFFF"/>
            <w:noWrap/>
            <w:vAlign w:val="bottom"/>
            <w:hideMark/>
          </w:tcPr>
          <w:p w14:paraId="165AE115"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3779920F" w14:textId="77777777" w:rsidR="00026910" w:rsidRPr="002755EF" w:rsidRDefault="00026910" w:rsidP="00026910">
            <w:pPr>
              <w:jc w:val="left"/>
              <w:rPr>
                <w:sz w:val="20"/>
                <w:szCs w:val="20"/>
                <w:lang w:val="en-US"/>
              </w:rPr>
            </w:pPr>
          </w:p>
        </w:tc>
      </w:tr>
      <w:tr w:rsidR="00026910" w:rsidRPr="002755EF" w14:paraId="6FA8864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6A6800FA" w14:textId="77777777" w:rsidR="00026910" w:rsidRPr="002755EF" w:rsidRDefault="00026910" w:rsidP="00026910">
            <w:pPr>
              <w:jc w:val="center"/>
              <w:rPr>
                <w:szCs w:val="24"/>
                <w:lang w:val="en-US"/>
              </w:rPr>
            </w:pPr>
            <w:r w:rsidRPr="002755EF">
              <w:rPr>
                <w:szCs w:val="24"/>
                <w:lang w:val="en-US"/>
              </w:rPr>
              <w:t>3</w:t>
            </w:r>
          </w:p>
        </w:tc>
        <w:tc>
          <w:tcPr>
            <w:tcW w:w="2198" w:type="pct"/>
            <w:tcBorders>
              <w:top w:val="nil"/>
              <w:left w:val="nil"/>
              <w:bottom w:val="single" w:sz="4" w:space="0" w:color="auto"/>
              <w:right w:val="single" w:sz="4" w:space="0" w:color="auto"/>
            </w:tcBorders>
            <w:shd w:val="clear" w:color="000000" w:fill="FFFFFF"/>
            <w:vAlign w:val="center"/>
            <w:hideMark/>
          </w:tcPr>
          <w:p w14:paraId="32FA572E" w14:textId="77777777" w:rsidR="00026910" w:rsidRPr="002755EF" w:rsidRDefault="00026910" w:rsidP="00026910">
            <w:pPr>
              <w:jc w:val="left"/>
              <w:rPr>
                <w:szCs w:val="24"/>
                <w:lang w:val="en-US"/>
              </w:rPr>
            </w:pPr>
            <w:r w:rsidRPr="002755EF">
              <w:rPr>
                <w:szCs w:val="24"/>
                <w:lang w:val="en-US"/>
              </w:rPr>
              <w:t>Alte utilaje și echipamente (ex cisterna, autospeciala frigorifica, concasor)</w:t>
            </w:r>
          </w:p>
        </w:tc>
        <w:tc>
          <w:tcPr>
            <w:tcW w:w="486" w:type="pct"/>
            <w:tcBorders>
              <w:top w:val="nil"/>
              <w:left w:val="nil"/>
              <w:bottom w:val="single" w:sz="4" w:space="0" w:color="auto"/>
              <w:right w:val="single" w:sz="4" w:space="0" w:color="auto"/>
            </w:tcBorders>
            <w:shd w:val="clear" w:color="000000" w:fill="FFFFFF"/>
            <w:noWrap/>
            <w:vAlign w:val="bottom"/>
            <w:hideMark/>
          </w:tcPr>
          <w:p w14:paraId="48EF49D1"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1EEFA30E" w14:textId="77777777" w:rsidR="00026910" w:rsidRPr="002755EF" w:rsidRDefault="00026910" w:rsidP="00026910">
            <w:pPr>
              <w:jc w:val="center"/>
              <w:rPr>
                <w:szCs w:val="24"/>
                <w:lang w:val="en-US"/>
              </w:rPr>
            </w:pPr>
            <w:r w:rsidRPr="002755EF">
              <w:rPr>
                <w:szCs w:val="24"/>
                <w:lang w:val="en-US"/>
              </w:rPr>
              <w:t>SG</w:t>
            </w:r>
          </w:p>
        </w:tc>
        <w:tc>
          <w:tcPr>
            <w:tcW w:w="631" w:type="pct"/>
            <w:tcBorders>
              <w:top w:val="nil"/>
              <w:left w:val="nil"/>
              <w:bottom w:val="single" w:sz="4" w:space="0" w:color="auto"/>
              <w:right w:val="single" w:sz="4" w:space="0" w:color="auto"/>
            </w:tcBorders>
            <w:shd w:val="clear" w:color="000000" w:fill="FFFFFF"/>
            <w:noWrap/>
            <w:vAlign w:val="bottom"/>
            <w:hideMark/>
          </w:tcPr>
          <w:p w14:paraId="6A4F188A" w14:textId="77777777" w:rsidR="00026910" w:rsidRPr="002755EF" w:rsidRDefault="00026910" w:rsidP="00026910">
            <w:pPr>
              <w:jc w:val="right"/>
              <w:rPr>
                <w:szCs w:val="24"/>
                <w:lang w:val="en-US"/>
              </w:rPr>
            </w:pPr>
            <w:r w:rsidRPr="002755EF">
              <w:rPr>
                <w:szCs w:val="24"/>
                <w:lang w:val="en-US"/>
              </w:rPr>
              <w:t>1.470.000,00</w:t>
            </w:r>
          </w:p>
        </w:tc>
        <w:tc>
          <w:tcPr>
            <w:tcW w:w="755" w:type="pct"/>
            <w:tcBorders>
              <w:top w:val="nil"/>
              <w:left w:val="nil"/>
              <w:bottom w:val="single" w:sz="4" w:space="0" w:color="auto"/>
              <w:right w:val="single" w:sz="4" w:space="0" w:color="auto"/>
            </w:tcBorders>
            <w:shd w:val="clear" w:color="000000" w:fill="FFFFFF"/>
            <w:noWrap/>
            <w:vAlign w:val="bottom"/>
            <w:hideMark/>
          </w:tcPr>
          <w:p w14:paraId="776D58C5" w14:textId="77777777" w:rsidR="00026910" w:rsidRPr="002755EF" w:rsidRDefault="00026910" w:rsidP="00026910">
            <w:pPr>
              <w:jc w:val="right"/>
              <w:rPr>
                <w:szCs w:val="24"/>
                <w:lang w:val="en-US"/>
              </w:rPr>
            </w:pPr>
            <w:r w:rsidRPr="002755EF">
              <w:rPr>
                <w:szCs w:val="24"/>
                <w:lang w:val="en-US"/>
              </w:rPr>
              <w:t>1.470.000,00</w:t>
            </w:r>
          </w:p>
        </w:tc>
        <w:tc>
          <w:tcPr>
            <w:tcW w:w="99" w:type="pct"/>
            <w:vAlign w:val="center"/>
            <w:hideMark/>
          </w:tcPr>
          <w:p w14:paraId="38F37A53" w14:textId="77777777" w:rsidR="00026910" w:rsidRPr="002755EF" w:rsidRDefault="00026910" w:rsidP="00026910">
            <w:pPr>
              <w:jc w:val="left"/>
              <w:rPr>
                <w:sz w:val="20"/>
                <w:szCs w:val="20"/>
                <w:lang w:val="en-US"/>
              </w:rPr>
            </w:pPr>
          </w:p>
        </w:tc>
      </w:tr>
      <w:tr w:rsidR="00026910" w:rsidRPr="002755EF" w14:paraId="405797E4"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F339673" w14:textId="77777777" w:rsidR="00026910" w:rsidRPr="002755EF" w:rsidRDefault="00026910" w:rsidP="00026910">
            <w:pPr>
              <w:jc w:val="center"/>
              <w:rPr>
                <w:szCs w:val="24"/>
                <w:lang w:val="en-US"/>
              </w:rPr>
            </w:pPr>
            <w:r w:rsidRPr="002755EF">
              <w:rPr>
                <w:szCs w:val="24"/>
                <w:lang w:val="en-US"/>
              </w:rPr>
              <w:t>4</w:t>
            </w:r>
          </w:p>
        </w:tc>
        <w:tc>
          <w:tcPr>
            <w:tcW w:w="2198" w:type="pct"/>
            <w:tcBorders>
              <w:top w:val="nil"/>
              <w:left w:val="nil"/>
              <w:bottom w:val="single" w:sz="4" w:space="0" w:color="auto"/>
              <w:right w:val="single" w:sz="4" w:space="0" w:color="auto"/>
            </w:tcBorders>
            <w:shd w:val="clear" w:color="000000" w:fill="FFFFFF"/>
            <w:vAlign w:val="center"/>
            <w:hideMark/>
          </w:tcPr>
          <w:p w14:paraId="691F9902" w14:textId="77777777" w:rsidR="00026910" w:rsidRPr="002755EF" w:rsidRDefault="00026910" w:rsidP="00026910">
            <w:pPr>
              <w:jc w:val="left"/>
              <w:rPr>
                <w:szCs w:val="24"/>
                <w:lang w:val="en-US"/>
              </w:rPr>
            </w:pPr>
            <w:r w:rsidRPr="002755EF">
              <w:rPr>
                <w:szCs w:val="24"/>
                <w:lang w:val="en-US"/>
              </w:rPr>
              <w:t>Europubele reziduale+reciclabile la case 80 litri</w:t>
            </w:r>
          </w:p>
        </w:tc>
        <w:tc>
          <w:tcPr>
            <w:tcW w:w="486" w:type="pct"/>
            <w:tcBorders>
              <w:top w:val="nil"/>
              <w:left w:val="nil"/>
              <w:bottom w:val="single" w:sz="4" w:space="0" w:color="auto"/>
              <w:right w:val="single" w:sz="4" w:space="0" w:color="auto"/>
            </w:tcBorders>
            <w:shd w:val="clear" w:color="000000" w:fill="FFFFFF"/>
            <w:noWrap/>
            <w:vAlign w:val="bottom"/>
            <w:hideMark/>
          </w:tcPr>
          <w:p w14:paraId="7C3DDCC1" w14:textId="77777777" w:rsidR="00026910" w:rsidRPr="002755EF" w:rsidRDefault="00026910" w:rsidP="00026910">
            <w:pPr>
              <w:jc w:val="center"/>
              <w:rPr>
                <w:szCs w:val="24"/>
                <w:lang w:val="en-US"/>
              </w:rPr>
            </w:pPr>
            <w:r w:rsidRPr="002755EF">
              <w:rPr>
                <w:szCs w:val="24"/>
                <w:lang w:val="en-US"/>
              </w:rPr>
              <w:t>172.092</w:t>
            </w:r>
          </w:p>
        </w:tc>
        <w:tc>
          <w:tcPr>
            <w:tcW w:w="353" w:type="pct"/>
            <w:tcBorders>
              <w:top w:val="nil"/>
              <w:left w:val="nil"/>
              <w:bottom w:val="single" w:sz="4" w:space="0" w:color="auto"/>
              <w:right w:val="single" w:sz="4" w:space="0" w:color="auto"/>
            </w:tcBorders>
            <w:shd w:val="clear" w:color="000000" w:fill="FFFFFF"/>
            <w:noWrap/>
            <w:vAlign w:val="bottom"/>
            <w:hideMark/>
          </w:tcPr>
          <w:p w14:paraId="6C4AE20E"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FCF1C5D" w14:textId="77777777" w:rsidR="00026910" w:rsidRPr="002755EF" w:rsidRDefault="00026910" w:rsidP="00026910">
            <w:pPr>
              <w:jc w:val="right"/>
              <w:rPr>
                <w:szCs w:val="24"/>
                <w:lang w:val="en-US"/>
              </w:rPr>
            </w:pPr>
            <w:r w:rsidRPr="002755EF">
              <w:rPr>
                <w:szCs w:val="24"/>
                <w:lang w:val="en-US"/>
              </w:rPr>
              <w:t>122,50</w:t>
            </w:r>
          </w:p>
        </w:tc>
        <w:tc>
          <w:tcPr>
            <w:tcW w:w="755" w:type="pct"/>
            <w:tcBorders>
              <w:top w:val="nil"/>
              <w:left w:val="nil"/>
              <w:bottom w:val="single" w:sz="4" w:space="0" w:color="auto"/>
              <w:right w:val="single" w:sz="4" w:space="0" w:color="auto"/>
            </w:tcBorders>
            <w:shd w:val="clear" w:color="000000" w:fill="FFFFFF"/>
            <w:noWrap/>
            <w:vAlign w:val="bottom"/>
            <w:hideMark/>
          </w:tcPr>
          <w:p w14:paraId="177FD735" w14:textId="77777777" w:rsidR="00026910" w:rsidRPr="002755EF" w:rsidRDefault="00026910" w:rsidP="00026910">
            <w:pPr>
              <w:jc w:val="right"/>
              <w:rPr>
                <w:szCs w:val="24"/>
                <w:lang w:val="en-US"/>
              </w:rPr>
            </w:pPr>
            <w:r w:rsidRPr="002755EF">
              <w:rPr>
                <w:szCs w:val="24"/>
                <w:lang w:val="en-US"/>
              </w:rPr>
              <w:t>21.081.270,00</w:t>
            </w:r>
          </w:p>
        </w:tc>
        <w:tc>
          <w:tcPr>
            <w:tcW w:w="99" w:type="pct"/>
            <w:vAlign w:val="center"/>
            <w:hideMark/>
          </w:tcPr>
          <w:p w14:paraId="1E6FC14E" w14:textId="77777777" w:rsidR="00026910" w:rsidRPr="002755EF" w:rsidRDefault="00026910" w:rsidP="00026910">
            <w:pPr>
              <w:jc w:val="left"/>
              <w:rPr>
                <w:sz w:val="20"/>
                <w:szCs w:val="20"/>
                <w:lang w:val="en-US"/>
              </w:rPr>
            </w:pPr>
          </w:p>
        </w:tc>
      </w:tr>
      <w:tr w:rsidR="00026910" w:rsidRPr="002755EF" w14:paraId="4A3D03E0"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B6AD566" w14:textId="77777777" w:rsidR="00026910" w:rsidRPr="002755EF" w:rsidRDefault="00026910" w:rsidP="00026910">
            <w:pPr>
              <w:jc w:val="center"/>
              <w:rPr>
                <w:szCs w:val="24"/>
                <w:lang w:val="en-US"/>
              </w:rPr>
            </w:pPr>
            <w:r w:rsidRPr="002755EF">
              <w:rPr>
                <w:szCs w:val="24"/>
                <w:lang w:val="en-US"/>
              </w:rPr>
              <w:t>5</w:t>
            </w:r>
          </w:p>
        </w:tc>
        <w:tc>
          <w:tcPr>
            <w:tcW w:w="2198" w:type="pct"/>
            <w:tcBorders>
              <w:top w:val="nil"/>
              <w:left w:val="nil"/>
              <w:bottom w:val="single" w:sz="4" w:space="0" w:color="auto"/>
              <w:right w:val="single" w:sz="4" w:space="0" w:color="auto"/>
            </w:tcBorders>
            <w:shd w:val="clear" w:color="000000" w:fill="FFFFFF"/>
            <w:vAlign w:val="center"/>
            <w:hideMark/>
          </w:tcPr>
          <w:p w14:paraId="4C89A683" w14:textId="77777777" w:rsidR="00026910" w:rsidRPr="002755EF" w:rsidRDefault="00026910" w:rsidP="00026910">
            <w:pPr>
              <w:jc w:val="left"/>
              <w:rPr>
                <w:szCs w:val="24"/>
                <w:lang w:val="en-US"/>
              </w:rPr>
            </w:pPr>
            <w:r w:rsidRPr="002755EF">
              <w:rPr>
                <w:szCs w:val="24"/>
                <w:lang w:val="en-US"/>
              </w:rPr>
              <w:t>RFID tag pentru recipienti</w:t>
            </w:r>
          </w:p>
        </w:tc>
        <w:tc>
          <w:tcPr>
            <w:tcW w:w="486" w:type="pct"/>
            <w:tcBorders>
              <w:top w:val="nil"/>
              <w:left w:val="nil"/>
              <w:bottom w:val="single" w:sz="4" w:space="0" w:color="auto"/>
              <w:right w:val="single" w:sz="4" w:space="0" w:color="auto"/>
            </w:tcBorders>
            <w:shd w:val="clear" w:color="000000" w:fill="FFFFFF"/>
            <w:noWrap/>
            <w:vAlign w:val="bottom"/>
            <w:hideMark/>
          </w:tcPr>
          <w:p w14:paraId="57C5BE30" w14:textId="77777777" w:rsidR="00026910" w:rsidRPr="002755EF" w:rsidRDefault="00026910" w:rsidP="00026910">
            <w:pPr>
              <w:jc w:val="center"/>
              <w:rPr>
                <w:szCs w:val="24"/>
                <w:lang w:val="en-US"/>
              </w:rPr>
            </w:pPr>
            <w:r w:rsidRPr="002755EF">
              <w:rPr>
                <w:szCs w:val="24"/>
                <w:lang w:val="en-US"/>
              </w:rPr>
              <w:t>174.535</w:t>
            </w:r>
          </w:p>
        </w:tc>
        <w:tc>
          <w:tcPr>
            <w:tcW w:w="353" w:type="pct"/>
            <w:tcBorders>
              <w:top w:val="nil"/>
              <w:left w:val="nil"/>
              <w:bottom w:val="single" w:sz="4" w:space="0" w:color="auto"/>
              <w:right w:val="single" w:sz="4" w:space="0" w:color="auto"/>
            </w:tcBorders>
            <w:shd w:val="clear" w:color="000000" w:fill="FFFFFF"/>
            <w:noWrap/>
            <w:vAlign w:val="bottom"/>
            <w:hideMark/>
          </w:tcPr>
          <w:p w14:paraId="581E2608"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7A5DEA5" w14:textId="77777777" w:rsidR="00026910" w:rsidRPr="002755EF" w:rsidRDefault="00026910" w:rsidP="00026910">
            <w:pPr>
              <w:jc w:val="right"/>
              <w:rPr>
                <w:szCs w:val="24"/>
                <w:lang w:val="en-US"/>
              </w:rPr>
            </w:pPr>
            <w:r w:rsidRPr="002755EF">
              <w:rPr>
                <w:szCs w:val="24"/>
                <w:lang w:val="en-US"/>
              </w:rPr>
              <w:t>4,90</w:t>
            </w:r>
          </w:p>
        </w:tc>
        <w:tc>
          <w:tcPr>
            <w:tcW w:w="755" w:type="pct"/>
            <w:tcBorders>
              <w:top w:val="nil"/>
              <w:left w:val="nil"/>
              <w:bottom w:val="single" w:sz="4" w:space="0" w:color="auto"/>
              <w:right w:val="single" w:sz="4" w:space="0" w:color="auto"/>
            </w:tcBorders>
            <w:shd w:val="clear" w:color="000000" w:fill="FFFFFF"/>
            <w:noWrap/>
            <w:vAlign w:val="bottom"/>
            <w:hideMark/>
          </w:tcPr>
          <w:p w14:paraId="515B1C55" w14:textId="77777777" w:rsidR="00026910" w:rsidRPr="002755EF" w:rsidRDefault="00026910" w:rsidP="00026910">
            <w:pPr>
              <w:jc w:val="right"/>
              <w:rPr>
                <w:szCs w:val="24"/>
                <w:lang w:val="en-US"/>
              </w:rPr>
            </w:pPr>
            <w:r w:rsidRPr="002755EF">
              <w:rPr>
                <w:szCs w:val="24"/>
                <w:lang w:val="en-US"/>
              </w:rPr>
              <w:t>855.221,50</w:t>
            </w:r>
          </w:p>
        </w:tc>
        <w:tc>
          <w:tcPr>
            <w:tcW w:w="99" w:type="pct"/>
            <w:vAlign w:val="center"/>
            <w:hideMark/>
          </w:tcPr>
          <w:p w14:paraId="2F5AD228" w14:textId="77777777" w:rsidR="00026910" w:rsidRPr="002755EF" w:rsidRDefault="00026910" w:rsidP="00026910">
            <w:pPr>
              <w:jc w:val="left"/>
              <w:rPr>
                <w:sz w:val="20"/>
                <w:szCs w:val="20"/>
                <w:lang w:val="en-US"/>
              </w:rPr>
            </w:pPr>
          </w:p>
        </w:tc>
      </w:tr>
      <w:tr w:rsidR="00026910" w:rsidRPr="002755EF" w14:paraId="727409D2"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1CA7CD2" w14:textId="77777777" w:rsidR="00026910" w:rsidRPr="002755EF" w:rsidRDefault="00026910" w:rsidP="00026910">
            <w:pPr>
              <w:jc w:val="center"/>
              <w:rPr>
                <w:szCs w:val="24"/>
                <w:lang w:val="en-US"/>
              </w:rPr>
            </w:pPr>
            <w:r w:rsidRPr="002755EF">
              <w:rPr>
                <w:szCs w:val="24"/>
                <w:lang w:val="en-US"/>
              </w:rPr>
              <w:t>6</w:t>
            </w:r>
          </w:p>
        </w:tc>
        <w:tc>
          <w:tcPr>
            <w:tcW w:w="2198" w:type="pct"/>
            <w:tcBorders>
              <w:top w:val="nil"/>
              <w:left w:val="nil"/>
              <w:bottom w:val="single" w:sz="4" w:space="0" w:color="auto"/>
              <w:right w:val="single" w:sz="4" w:space="0" w:color="auto"/>
            </w:tcBorders>
            <w:shd w:val="clear" w:color="000000" w:fill="FFFFFF"/>
            <w:vAlign w:val="center"/>
            <w:hideMark/>
          </w:tcPr>
          <w:p w14:paraId="702352F6" w14:textId="77777777" w:rsidR="00026910" w:rsidRPr="002755EF" w:rsidRDefault="00026910" w:rsidP="00026910">
            <w:pPr>
              <w:jc w:val="left"/>
              <w:rPr>
                <w:szCs w:val="24"/>
                <w:lang w:val="en-US"/>
              </w:rPr>
            </w:pPr>
            <w:r w:rsidRPr="002755EF">
              <w:rPr>
                <w:szCs w:val="24"/>
                <w:lang w:val="en-US"/>
              </w:rPr>
              <w:t>Sistem management instrument ”plătește pentru cât arunci”</w:t>
            </w:r>
          </w:p>
        </w:tc>
        <w:tc>
          <w:tcPr>
            <w:tcW w:w="486" w:type="pct"/>
            <w:tcBorders>
              <w:top w:val="nil"/>
              <w:left w:val="nil"/>
              <w:bottom w:val="single" w:sz="4" w:space="0" w:color="auto"/>
              <w:right w:val="single" w:sz="4" w:space="0" w:color="auto"/>
            </w:tcBorders>
            <w:shd w:val="clear" w:color="000000" w:fill="FFFFFF"/>
            <w:noWrap/>
            <w:vAlign w:val="bottom"/>
            <w:hideMark/>
          </w:tcPr>
          <w:p w14:paraId="16329CEF"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2EBB3027"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E330BE7" w14:textId="77777777" w:rsidR="00026910" w:rsidRPr="002755EF" w:rsidRDefault="00026910" w:rsidP="00026910">
            <w:pPr>
              <w:jc w:val="right"/>
              <w:rPr>
                <w:szCs w:val="24"/>
                <w:lang w:val="en-US"/>
              </w:rPr>
            </w:pPr>
            <w:r w:rsidRPr="002755EF">
              <w:rPr>
                <w:szCs w:val="24"/>
                <w:lang w:val="en-US"/>
              </w:rPr>
              <w:t>147.000,00</w:t>
            </w:r>
          </w:p>
        </w:tc>
        <w:tc>
          <w:tcPr>
            <w:tcW w:w="755" w:type="pct"/>
            <w:tcBorders>
              <w:top w:val="nil"/>
              <w:left w:val="nil"/>
              <w:bottom w:val="single" w:sz="4" w:space="0" w:color="auto"/>
              <w:right w:val="single" w:sz="4" w:space="0" w:color="auto"/>
            </w:tcBorders>
            <w:shd w:val="clear" w:color="000000" w:fill="FFFFFF"/>
            <w:noWrap/>
            <w:vAlign w:val="bottom"/>
            <w:hideMark/>
          </w:tcPr>
          <w:p w14:paraId="675C7E8C"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626FB4B2" w14:textId="77777777" w:rsidR="00026910" w:rsidRPr="002755EF" w:rsidRDefault="00026910" w:rsidP="00026910">
            <w:pPr>
              <w:jc w:val="left"/>
              <w:rPr>
                <w:sz w:val="20"/>
                <w:szCs w:val="20"/>
                <w:lang w:val="en-US"/>
              </w:rPr>
            </w:pPr>
          </w:p>
        </w:tc>
      </w:tr>
      <w:tr w:rsidR="00026910" w:rsidRPr="002755EF" w14:paraId="24564F0C"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68A9B27A" w14:textId="77777777" w:rsidR="00026910" w:rsidRPr="002755EF" w:rsidRDefault="00026910" w:rsidP="00026910">
            <w:pPr>
              <w:jc w:val="center"/>
              <w:rPr>
                <w:szCs w:val="24"/>
                <w:lang w:val="en-US"/>
              </w:rPr>
            </w:pPr>
            <w:r w:rsidRPr="002755EF">
              <w:rPr>
                <w:szCs w:val="24"/>
                <w:lang w:val="en-US"/>
              </w:rPr>
              <w:t>7</w:t>
            </w:r>
          </w:p>
        </w:tc>
        <w:tc>
          <w:tcPr>
            <w:tcW w:w="2198" w:type="pct"/>
            <w:tcBorders>
              <w:top w:val="nil"/>
              <w:left w:val="nil"/>
              <w:bottom w:val="single" w:sz="4" w:space="0" w:color="auto"/>
              <w:right w:val="single" w:sz="4" w:space="0" w:color="auto"/>
            </w:tcBorders>
            <w:shd w:val="clear" w:color="000000" w:fill="FFFFFF"/>
            <w:vAlign w:val="center"/>
            <w:hideMark/>
          </w:tcPr>
          <w:p w14:paraId="5130CF75" w14:textId="77777777" w:rsidR="00026910" w:rsidRPr="002755EF" w:rsidRDefault="00026910" w:rsidP="00026910">
            <w:pPr>
              <w:jc w:val="left"/>
              <w:rPr>
                <w:szCs w:val="24"/>
                <w:lang w:val="en-US"/>
              </w:rPr>
            </w:pPr>
            <w:r w:rsidRPr="002755EF">
              <w:rPr>
                <w:szCs w:val="24"/>
                <w:lang w:val="en-US"/>
              </w:rPr>
              <w:t>Container 24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58938CE0" w14:textId="77777777" w:rsidR="00026910" w:rsidRPr="002755EF" w:rsidRDefault="00026910" w:rsidP="00026910">
            <w:pPr>
              <w:jc w:val="center"/>
              <w:rPr>
                <w:szCs w:val="24"/>
                <w:lang w:val="en-US"/>
              </w:rPr>
            </w:pPr>
            <w:r w:rsidRPr="002755EF">
              <w:rPr>
                <w:szCs w:val="24"/>
                <w:lang w:val="en-US"/>
              </w:rPr>
              <w:t>12</w:t>
            </w:r>
          </w:p>
        </w:tc>
        <w:tc>
          <w:tcPr>
            <w:tcW w:w="353" w:type="pct"/>
            <w:tcBorders>
              <w:top w:val="nil"/>
              <w:left w:val="nil"/>
              <w:bottom w:val="single" w:sz="4" w:space="0" w:color="auto"/>
              <w:right w:val="single" w:sz="4" w:space="0" w:color="auto"/>
            </w:tcBorders>
            <w:shd w:val="clear" w:color="000000" w:fill="FFFFFF"/>
            <w:noWrap/>
            <w:vAlign w:val="bottom"/>
            <w:hideMark/>
          </w:tcPr>
          <w:p w14:paraId="2F905141"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4E8A0952" w14:textId="77777777" w:rsidR="00026910" w:rsidRPr="002755EF" w:rsidRDefault="00026910" w:rsidP="00026910">
            <w:pPr>
              <w:jc w:val="right"/>
              <w:rPr>
                <w:szCs w:val="24"/>
                <w:lang w:val="en-US"/>
              </w:rPr>
            </w:pPr>
            <w:r w:rsidRPr="002755EF">
              <w:rPr>
                <w:szCs w:val="24"/>
                <w:lang w:val="en-US"/>
              </w:rPr>
              <w:t>12.250,00</w:t>
            </w:r>
          </w:p>
        </w:tc>
        <w:tc>
          <w:tcPr>
            <w:tcW w:w="755" w:type="pct"/>
            <w:tcBorders>
              <w:top w:val="nil"/>
              <w:left w:val="nil"/>
              <w:bottom w:val="single" w:sz="4" w:space="0" w:color="auto"/>
              <w:right w:val="single" w:sz="4" w:space="0" w:color="auto"/>
            </w:tcBorders>
            <w:shd w:val="clear" w:color="000000" w:fill="FFFFFF"/>
            <w:noWrap/>
            <w:vAlign w:val="bottom"/>
            <w:hideMark/>
          </w:tcPr>
          <w:p w14:paraId="20947F69"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7BE892D7" w14:textId="77777777" w:rsidR="00026910" w:rsidRPr="002755EF" w:rsidRDefault="00026910" w:rsidP="00026910">
            <w:pPr>
              <w:jc w:val="left"/>
              <w:rPr>
                <w:sz w:val="20"/>
                <w:szCs w:val="20"/>
                <w:lang w:val="en-US"/>
              </w:rPr>
            </w:pPr>
          </w:p>
        </w:tc>
      </w:tr>
      <w:tr w:rsidR="00026910" w:rsidRPr="002755EF" w14:paraId="277466AA"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1E234C77" w14:textId="77777777" w:rsidR="00026910" w:rsidRPr="002755EF" w:rsidRDefault="00026910" w:rsidP="00026910">
            <w:pPr>
              <w:jc w:val="center"/>
              <w:rPr>
                <w:szCs w:val="24"/>
                <w:lang w:val="en-US"/>
              </w:rPr>
            </w:pPr>
            <w:r w:rsidRPr="002755EF">
              <w:rPr>
                <w:szCs w:val="24"/>
                <w:lang w:val="en-US"/>
              </w:rPr>
              <w:t>8</w:t>
            </w:r>
          </w:p>
        </w:tc>
        <w:tc>
          <w:tcPr>
            <w:tcW w:w="2198" w:type="pct"/>
            <w:tcBorders>
              <w:top w:val="nil"/>
              <w:left w:val="nil"/>
              <w:bottom w:val="single" w:sz="4" w:space="0" w:color="auto"/>
              <w:right w:val="single" w:sz="4" w:space="0" w:color="auto"/>
            </w:tcBorders>
            <w:shd w:val="clear" w:color="000000" w:fill="FFFFFF"/>
            <w:vAlign w:val="center"/>
            <w:hideMark/>
          </w:tcPr>
          <w:p w14:paraId="4B39212F" w14:textId="77777777" w:rsidR="00026910" w:rsidRPr="002755EF" w:rsidRDefault="00026910" w:rsidP="00026910">
            <w:pPr>
              <w:jc w:val="left"/>
              <w:rPr>
                <w:szCs w:val="24"/>
                <w:lang w:val="en-US"/>
              </w:rPr>
            </w:pPr>
            <w:r w:rsidRPr="002755EF">
              <w:rPr>
                <w:szCs w:val="24"/>
                <w:lang w:val="en-US"/>
              </w:rPr>
              <w:t>Container 7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69BAEB80" w14:textId="77777777" w:rsidR="00026910" w:rsidRPr="002755EF" w:rsidRDefault="00026910" w:rsidP="00026910">
            <w:pPr>
              <w:jc w:val="center"/>
              <w:rPr>
                <w:szCs w:val="24"/>
                <w:lang w:val="en-US"/>
              </w:rPr>
            </w:pPr>
            <w:r w:rsidRPr="002755EF">
              <w:rPr>
                <w:szCs w:val="24"/>
                <w:lang w:val="en-US"/>
              </w:rPr>
              <w:t>5</w:t>
            </w:r>
          </w:p>
        </w:tc>
        <w:tc>
          <w:tcPr>
            <w:tcW w:w="353" w:type="pct"/>
            <w:tcBorders>
              <w:top w:val="nil"/>
              <w:left w:val="nil"/>
              <w:bottom w:val="single" w:sz="4" w:space="0" w:color="auto"/>
              <w:right w:val="single" w:sz="4" w:space="0" w:color="auto"/>
            </w:tcBorders>
            <w:shd w:val="clear" w:color="000000" w:fill="FFFFFF"/>
            <w:noWrap/>
            <w:vAlign w:val="bottom"/>
            <w:hideMark/>
          </w:tcPr>
          <w:p w14:paraId="42E98F20"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524A19C" w14:textId="77777777" w:rsidR="00026910" w:rsidRPr="002755EF" w:rsidRDefault="00026910" w:rsidP="00026910">
            <w:pPr>
              <w:jc w:val="right"/>
              <w:rPr>
                <w:szCs w:val="24"/>
                <w:lang w:val="en-US"/>
              </w:rPr>
            </w:pPr>
            <w:r w:rsidRPr="002755EF">
              <w:rPr>
                <w:szCs w:val="24"/>
                <w:lang w:val="en-US"/>
              </w:rPr>
              <w:t>4.900,00</w:t>
            </w:r>
          </w:p>
        </w:tc>
        <w:tc>
          <w:tcPr>
            <w:tcW w:w="755" w:type="pct"/>
            <w:tcBorders>
              <w:top w:val="nil"/>
              <w:left w:val="nil"/>
              <w:bottom w:val="single" w:sz="4" w:space="0" w:color="auto"/>
              <w:right w:val="single" w:sz="4" w:space="0" w:color="auto"/>
            </w:tcBorders>
            <w:shd w:val="clear" w:color="000000" w:fill="FFFFFF"/>
            <w:noWrap/>
            <w:vAlign w:val="bottom"/>
            <w:hideMark/>
          </w:tcPr>
          <w:p w14:paraId="39588F20" w14:textId="77777777" w:rsidR="00026910" w:rsidRPr="002755EF" w:rsidRDefault="00026910" w:rsidP="00026910">
            <w:pPr>
              <w:jc w:val="right"/>
              <w:rPr>
                <w:szCs w:val="24"/>
                <w:lang w:val="en-US"/>
              </w:rPr>
            </w:pPr>
            <w:r w:rsidRPr="002755EF">
              <w:rPr>
                <w:szCs w:val="24"/>
                <w:lang w:val="en-US"/>
              </w:rPr>
              <w:t>24.500,00</w:t>
            </w:r>
          </w:p>
        </w:tc>
        <w:tc>
          <w:tcPr>
            <w:tcW w:w="99" w:type="pct"/>
            <w:vAlign w:val="center"/>
            <w:hideMark/>
          </w:tcPr>
          <w:p w14:paraId="157793F9" w14:textId="77777777" w:rsidR="00026910" w:rsidRPr="002755EF" w:rsidRDefault="00026910" w:rsidP="00026910">
            <w:pPr>
              <w:jc w:val="left"/>
              <w:rPr>
                <w:sz w:val="20"/>
                <w:szCs w:val="20"/>
                <w:lang w:val="en-US"/>
              </w:rPr>
            </w:pPr>
          </w:p>
        </w:tc>
      </w:tr>
      <w:tr w:rsidR="00026910" w:rsidRPr="002755EF" w14:paraId="1829EC26"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7934BDE" w14:textId="77777777" w:rsidR="00026910" w:rsidRPr="002755EF" w:rsidRDefault="00026910" w:rsidP="00026910">
            <w:pPr>
              <w:jc w:val="center"/>
              <w:rPr>
                <w:szCs w:val="24"/>
                <w:lang w:val="en-US"/>
              </w:rPr>
            </w:pPr>
            <w:r w:rsidRPr="002755EF">
              <w:rPr>
                <w:szCs w:val="24"/>
                <w:lang w:val="en-US"/>
              </w:rPr>
              <w:t>9</w:t>
            </w:r>
          </w:p>
        </w:tc>
        <w:tc>
          <w:tcPr>
            <w:tcW w:w="2198" w:type="pct"/>
            <w:tcBorders>
              <w:top w:val="nil"/>
              <w:left w:val="nil"/>
              <w:bottom w:val="single" w:sz="4" w:space="0" w:color="auto"/>
              <w:right w:val="single" w:sz="4" w:space="0" w:color="auto"/>
            </w:tcBorders>
            <w:shd w:val="clear" w:color="000000" w:fill="FFFFFF"/>
            <w:vAlign w:val="center"/>
            <w:hideMark/>
          </w:tcPr>
          <w:p w14:paraId="28D261C3" w14:textId="77777777" w:rsidR="00026910" w:rsidRPr="002755EF" w:rsidRDefault="00026910" w:rsidP="00026910">
            <w:pPr>
              <w:jc w:val="left"/>
              <w:rPr>
                <w:szCs w:val="24"/>
                <w:lang w:val="en-US"/>
              </w:rPr>
            </w:pPr>
            <w:r w:rsidRPr="002755EF">
              <w:rPr>
                <w:szCs w:val="24"/>
                <w:lang w:val="en-US"/>
              </w:rPr>
              <w:t>Utilaj pentru transport deșeuri voluminoase</w:t>
            </w:r>
          </w:p>
        </w:tc>
        <w:tc>
          <w:tcPr>
            <w:tcW w:w="486" w:type="pct"/>
            <w:tcBorders>
              <w:top w:val="nil"/>
              <w:left w:val="nil"/>
              <w:bottom w:val="single" w:sz="4" w:space="0" w:color="auto"/>
              <w:right w:val="single" w:sz="4" w:space="0" w:color="auto"/>
            </w:tcBorders>
            <w:shd w:val="clear" w:color="000000" w:fill="FFFFFF"/>
            <w:noWrap/>
            <w:vAlign w:val="bottom"/>
            <w:hideMark/>
          </w:tcPr>
          <w:p w14:paraId="29FD2EB6"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70F5D0C9"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157929A"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79FE0DB"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0B821345" w14:textId="77777777" w:rsidR="00026910" w:rsidRPr="002755EF" w:rsidRDefault="00026910" w:rsidP="00026910">
            <w:pPr>
              <w:jc w:val="left"/>
              <w:rPr>
                <w:sz w:val="20"/>
                <w:szCs w:val="20"/>
                <w:lang w:val="en-US"/>
              </w:rPr>
            </w:pPr>
          </w:p>
        </w:tc>
      </w:tr>
      <w:tr w:rsidR="00026910" w:rsidRPr="002755EF" w14:paraId="786B5365"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1B553C7B" w14:textId="77777777" w:rsidR="00026910" w:rsidRPr="002755EF" w:rsidRDefault="00026910" w:rsidP="00026910">
            <w:pPr>
              <w:jc w:val="center"/>
              <w:rPr>
                <w:szCs w:val="24"/>
                <w:lang w:val="en-US"/>
              </w:rPr>
            </w:pPr>
            <w:r w:rsidRPr="002755EF">
              <w:rPr>
                <w:szCs w:val="24"/>
                <w:lang w:val="en-US"/>
              </w:rPr>
              <w:t>10</w:t>
            </w:r>
          </w:p>
        </w:tc>
        <w:tc>
          <w:tcPr>
            <w:tcW w:w="2198" w:type="pct"/>
            <w:tcBorders>
              <w:top w:val="nil"/>
              <w:left w:val="nil"/>
              <w:bottom w:val="single" w:sz="4" w:space="0" w:color="auto"/>
              <w:right w:val="single" w:sz="4" w:space="0" w:color="auto"/>
            </w:tcBorders>
            <w:shd w:val="clear" w:color="000000" w:fill="FFFFFF"/>
            <w:vAlign w:val="center"/>
            <w:hideMark/>
          </w:tcPr>
          <w:p w14:paraId="2FFE09E2" w14:textId="77777777" w:rsidR="00026910" w:rsidRPr="002755EF" w:rsidRDefault="00026910" w:rsidP="00026910">
            <w:pPr>
              <w:jc w:val="left"/>
              <w:rPr>
                <w:szCs w:val="24"/>
                <w:lang w:val="en-US"/>
              </w:rPr>
            </w:pPr>
            <w:r w:rsidRPr="002755EF">
              <w:rPr>
                <w:szCs w:val="24"/>
                <w:lang w:val="en-US"/>
              </w:rPr>
              <w:t>Utilaj pentru transport deșeuri periculoase</w:t>
            </w:r>
          </w:p>
        </w:tc>
        <w:tc>
          <w:tcPr>
            <w:tcW w:w="486" w:type="pct"/>
            <w:tcBorders>
              <w:top w:val="nil"/>
              <w:left w:val="nil"/>
              <w:bottom w:val="single" w:sz="4" w:space="0" w:color="auto"/>
              <w:right w:val="single" w:sz="4" w:space="0" w:color="auto"/>
            </w:tcBorders>
            <w:shd w:val="clear" w:color="000000" w:fill="FFFFFF"/>
            <w:noWrap/>
            <w:vAlign w:val="bottom"/>
            <w:hideMark/>
          </w:tcPr>
          <w:p w14:paraId="3FCDFCB7"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5C64DB9C"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449D56D"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F8D83B3"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33024059" w14:textId="77777777" w:rsidR="00026910" w:rsidRPr="002755EF" w:rsidRDefault="00026910" w:rsidP="00026910">
            <w:pPr>
              <w:jc w:val="left"/>
              <w:rPr>
                <w:sz w:val="20"/>
                <w:szCs w:val="20"/>
                <w:lang w:val="en-US"/>
              </w:rPr>
            </w:pPr>
          </w:p>
        </w:tc>
      </w:tr>
      <w:tr w:rsidR="00026910" w:rsidRPr="002755EF" w14:paraId="0E5E3E31"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86B4B51" w14:textId="77777777" w:rsidR="00026910" w:rsidRPr="002755EF" w:rsidRDefault="00026910" w:rsidP="00026910">
            <w:pPr>
              <w:jc w:val="center"/>
              <w:rPr>
                <w:szCs w:val="24"/>
                <w:lang w:val="en-US"/>
              </w:rPr>
            </w:pPr>
            <w:r w:rsidRPr="002755EF">
              <w:rPr>
                <w:szCs w:val="24"/>
                <w:lang w:val="en-US"/>
              </w:rPr>
              <w:t>11</w:t>
            </w:r>
          </w:p>
        </w:tc>
        <w:tc>
          <w:tcPr>
            <w:tcW w:w="2198" w:type="pct"/>
            <w:tcBorders>
              <w:top w:val="nil"/>
              <w:left w:val="nil"/>
              <w:bottom w:val="single" w:sz="4" w:space="0" w:color="auto"/>
              <w:right w:val="single" w:sz="4" w:space="0" w:color="auto"/>
            </w:tcBorders>
            <w:shd w:val="clear" w:color="000000" w:fill="FFFFFF"/>
            <w:vAlign w:val="center"/>
            <w:hideMark/>
          </w:tcPr>
          <w:p w14:paraId="5735458E" w14:textId="77777777" w:rsidR="00026910" w:rsidRPr="002755EF" w:rsidRDefault="00026910" w:rsidP="00026910">
            <w:pPr>
              <w:jc w:val="left"/>
              <w:rPr>
                <w:szCs w:val="24"/>
                <w:lang w:val="en-US"/>
              </w:rPr>
            </w:pPr>
            <w:r w:rsidRPr="002755EF">
              <w:rPr>
                <w:szCs w:val="24"/>
                <w:lang w:val="en-US"/>
              </w:rPr>
              <w:t>Utilaj pentru transport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31BA3E57"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50F65CB5"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64F6213"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7E722FF7"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7DA7185A" w14:textId="77777777" w:rsidR="00026910" w:rsidRPr="002755EF" w:rsidRDefault="00026910" w:rsidP="00026910">
            <w:pPr>
              <w:jc w:val="left"/>
              <w:rPr>
                <w:sz w:val="20"/>
                <w:szCs w:val="20"/>
                <w:lang w:val="en-US"/>
              </w:rPr>
            </w:pPr>
          </w:p>
        </w:tc>
      </w:tr>
      <w:tr w:rsidR="00026910" w:rsidRPr="002755EF" w14:paraId="1B7AAA6F" w14:textId="77777777" w:rsidTr="00026910">
        <w:trPr>
          <w:trHeight w:val="20"/>
          <w:jc w:val="center"/>
        </w:trPr>
        <w:tc>
          <w:tcPr>
            <w:tcW w:w="4146" w:type="pct"/>
            <w:gridSpan w:val="5"/>
            <w:tcBorders>
              <w:top w:val="single" w:sz="4" w:space="0" w:color="auto"/>
              <w:left w:val="single" w:sz="4" w:space="0" w:color="auto"/>
              <w:bottom w:val="single" w:sz="4" w:space="0" w:color="auto"/>
              <w:right w:val="single" w:sz="4" w:space="0" w:color="000000"/>
            </w:tcBorders>
            <w:shd w:val="clear" w:color="000000" w:fill="C4D79B"/>
            <w:noWrap/>
            <w:vAlign w:val="bottom"/>
            <w:hideMark/>
          </w:tcPr>
          <w:p w14:paraId="50849D44" w14:textId="77777777" w:rsidR="00026910" w:rsidRPr="002755EF" w:rsidRDefault="00026910" w:rsidP="00026910">
            <w:pPr>
              <w:jc w:val="center"/>
              <w:rPr>
                <w:b/>
                <w:bCs/>
                <w:szCs w:val="24"/>
                <w:lang w:val="en-US"/>
              </w:rPr>
            </w:pPr>
            <w:r w:rsidRPr="002755EF">
              <w:rPr>
                <w:b/>
                <w:bCs/>
                <w:szCs w:val="24"/>
                <w:lang w:val="en-US"/>
              </w:rPr>
              <w:t>TOTAL ZONA 6</w:t>
            </w:r>
          </w:p>
        </w:tc>
        <w:tc>
          <w:tcPr>
            <w:tcW w:w="755" w:type="pct"/>
            <w:tcBorders>
              <w:top w:val="nil"/>
              <w:left w:val="nil"/>
              <w:bottom w:val="single" w:sz="4" w:space="0" w:color="auto"/>
              <w:right w:val="single" w:sz="4" w:space="0" w:color="auto"/>
            </w:tcBorders>
            <w:shd w:val="clear" w:color="000000" w:fill="C4D79B"/>
            <w:noWrap/>
            <w:vAlign w:val="bottom"/>
            <w:hideMark/>
          </w:tcPr>
          <w:p w14:paraId="0A920DC7" w14:textId="77777777" w:rsidR="00026910" w:rsidRPr="002755EF" w:rsidRDefault="00026910" w:rsidP="00026910">
            <w:pPr>
              <w:jc w:val="right"/>
              <w:rPr>
                <w:b/>
                <w:bCs/>
                <w:szCs w:val="24"/>
                <w:lang w:val="en-US"/>
              </w:rPr>
            </w:pPr>
            <w:r w:rsidRPr="002755EF">
              <w:rPr>
                <w:b/>
                <w:bCs/>
                <w:szCs w:val="24"/>
                <w:lang w:val="en-US"/>
              </w:rPr>
              <w:t>33.867.991,50</w:t>
            </w:r>
          </w:p>
        </w:tc>
        <w:tc>
          <w:tcPr>
            <w:tcW w:w="99" w:type="pct"/>
            <w:vAlign w:val="center"/>
            <w:hideMark/>
          </w:tcPr>
          <w:p w14:paraId="20273721" w14:textId="77777777" w:rsidR="00026910" w:rsidRPr="002755EF" w:rsidRDefault="00026910" w:rsidP="00026910">
            <w:pPr>
              <w:jc w:val="left"/>
              <w:rPr>
                <w:sz w:val="20"/>
                <w:szCs w:val="20"/>
                <w:lang w:val="en-US"/>
              </w:rPr>
            </w:pPr>
          </w:p>
        </w:tc>
      </w:tr>
      <w:tr w:rsidR="00026910" w:rsidRPr="002755EF" w14:paraId="08307A61"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000000" w:fill="C5D9F1"/>
            <w:noWrap/>
            <w:vAlign w:val="bottom"/>
            <w:hideMark/>
          </w:tcPr>
          <w:p w14:paraId="4BE915B4" w14:textId="77777777" w:rsidR="00026910" w:rsidRPr="002755EF" w:rsidRDefault="00026910" w:rsidP="00026910">
            <w:pPr>
              <w:jc w:val="center"/>
              <w:rPr>
                <w:szCs w:val="24"/>
                <w:lang w:val="en-US"/>
              </w:rPr>
            </w:pPr>
            <w:r w:rsidRPr="002755EF">
              <w:rPr>
                <w:szCs w:val="24"/>
                <w:lang w:val="en-US"/>
              </w:rPr>
              <w:t> </w:t>
            </w:r>
          </w:p>
        </w:tc>
        <w:tc>
          <w:tcPr>
            <w:tcW w:w="2198" w:type="pct"/>
            <w:tcBorders>
              <w:top w:val="nil"/>
              <w:left w:val="nil"/>
              <w:bottom w:val="single" w:sz="4" w:space="0" w:color="auto"/>
              <w:right w:val="single" w:sz="4" w:space="0" w:color="auto"/>
            </w:tcBorders>
            <w:shd w:val="clear" w:color="000000" w:fill="C5D9F1"/>
            <w:vAlign w:val="center"/>
            <w:hideMark/>
          </w:tcPr>
          <w:p w14:paraId="47F268C4" w14:textId="77777777" w:rsidR="00026910" w:rsidRPr="002755EF" w:rsidRDefault="00026910" w:rsidP="00026910">
            <w:pPr>
              <w:jc w:val="left"/>
              <w:rPr>
                <w:b/>
                <w:bCs/>
                <w:szCs w:val="24"/>
                <w:lang w:val="en-US"/>
              </w:rPr>
            </w:pPr>
            <w:r w:rsidRPr="002755EF">
              <w:rPr>
                <w:b/>
                <w:bCs/>
                <w:szCs w:val="24"/>
                <w:lang w:val="en-US"/>
              </w:rPr>
              <w:t>ZONA 7 POJORÂTA</w:t>
            </w:r>
          </w:p>
        </w:tc>
        <w:tc>
          <w:tcPr>
            <w:tcW w:w="486" w:type="pct"/>
            <w:tcBorders>
              <w:top w:val="nil"/>
              <w:left w:val="nil"/>
              <w:bottom w:val="single" w:sz="4" w:space="0" w:color="auto"/>
              <w:right w:val="single" w:sz="4" w:space="0" w:color="auto"/>
            </w:tcBorders>
            <w:shd w:val="clear" w:color="000000" w:fill="C5D9F1"/>
            <w:noWrap/>
            <w:vAlign w:val="bottom"/>
            <w:hideMark/>
          </w:tcPr>
          <w:p w14:paraId="39AA00E5" w14:textId="77777777" w:rsidR="00026910" w:rsidRPr="002755EF" w:rsidRDefault="00026910" w:rsidP="00026910">
            <w:pPr>
              <w:jc w:val="center"/>
              <w:rPr>
                <w:szCs w:val="24"/>
                <w:lang w:val="en-US"/>
              </w:rPr>
            </w:pPr>
            <w:r w:rsidRPr="002755EF">
              <w:rPr>
                <w:szCs w:val="24"/>
                <w:lang w:val="en-US"/>
              </w:rPr>
              <w:t> </w:t>
            </w:r>
          </w:p>
        </w:tc>
        <w:tc>
          <w:tcPr>
            <w:tcW w:w="353" w:type="pct"/>
            <w:tcBorders>
              <w:top w:val="nil"/>
              <w:left w:val="nil"/>
              <w:bottom w:val="single" w:sz="4" w:space="0" w:color="auto"/>
              <w:right w:val="single" w:sz="4" w:space="0" w:color="auto"/>
            </w:tcBorders>
            <w:shd w:val="clear" w:color="000000" w:fill="C5D9F1"/>
            <w:noWrap/>
            <w:vAlign w:val="bottom"/>
            <w:hideMark/>
          </w:tcPr>
          <w:p w14:paraId="49F114ED" w14:textId="77777777" w:rsidR="00026910" w:rsidRPr="002755EF" w:rsidRDefault="00026910" w:rsidP="00026910">
            <w:pPr>
              <w:jc w:val="center"/>
              <w:rPr>
                <w:szCs w:val="24"/>
                <w:lang w:val="en-US"/>
              </w:rPr>
            </w:pPr>
            <w:r w:rsidRPr="002755EF">
              <w:rPr>
                <w:szCs w:val="24"/>
                <w:lang w:val="en-US"/>
              </w:rPr>
              <w:t> </w:t>
            </w:r>
          </w:p>
        </w:tc>
        <w:tc>
          <w:tcPr>
            <w:tcW w:w="631" w:type="pct"/>
            <w:tcBorders>
              <w:top w:val="nil"/>
              <w:left w:val="nil"/>
              <w:bottom w:val="single" w:sz="4" w:space="0" w:color="auto"/>
              <w:right w:val="single" w:sz="4" w:space="0" w:color="auto"/>
            </w:tcBorders>
            <w:shd w:val="clear" w:color="000000" w:fill="C5D9F1"/>
            <w:noWrap/>
            <w:vAlign w:val="bottom"/>
            <w:hideMark/>
          </w:tcPr>
          <w:p w14:paraId="40BCA9BB" w14:textId="77777777" w:rsidR="00026910" w:rsidRPr="002755EF" w:rsidRDefault="00026910" w:rsidP="00026910">
            <w:pPr>
              <w:jc w:val="right"/>
              <w:rPr>
                <w:szCs w:val="24"/>
                <w:lang w:val="en-US"/>
              </w:rPr>
            </w:pPr>
            <w:r w:rsidRPr="002755EF">
              <w:rPr>
                <w:szCs w:val="24"/>
                <w:lang w:val="en-US"/>
              </w:rPr>
              <w:t> </w:t>
            </w:r>
          </w:p>
        </w:tc>
        <w:tc>
          <w:tcPr>
            <w:tcW w:w="755" w:type="pct"/>
            <w:tcBorders>
              <w:top w:val="nil"/>
              <w:left w:val="nil"/>
              <w:bottom w:val="single" w:sz="4" w:space="0" w:color="auto"/>
              <w:right w:val="single" w:sz="4" w:space="0" w:color="auto"/>
            </w:tcBorders>
            <w:shd w:val="clear" w:color="000000" w:fill="C5D9F1"/>
            <w:noWrap/>
            <w:vAlign w:val="bottom"/>
            <w:hideMark/>
          </w:tcPr>
          <w:p w14:paraId="20C83869" w14:textId="77777777" w:rsidR="00026910" w:rsidRPr="002755EF" w:rsidRDefault="00026910" w:rsidP="00026910">
            <w:pPr>
              <w:jc w:val="left"/>
              <w:rPr>
                <w:szCs w:val="24"/>
                <w:lang w:val="en-US"/>
              </w:rPr>
            </w:pPr>
            <w:r w:rsidRPr="002755EF">
              <w:rPr>
                <w:szCs w:val="24"/>
                <w:lang w:val="en-US"/>
              </w:rPr>
              <w:t> </w:t>
            </w:r>
          </w:p>
        </w:tc>
        <w:tc>
          <w:tcPr>
            <w:tcW w:w="99" w:type="pct"/>
            <w:vAlign w:val="center"/>
            <w:hideMark/>
          </w:tcPr>
          <w:p w14:paraId="3C28E6F1" w14:textId="77777777" w:rsidR="00026910" w:rsidRPr="002755EF" w:rsidRDefault="00026910" w:rsidP="00026910">
            <w:pPr>
              <w:jc w:val="left"/>
              <w:rPr>
                <w:sz w:val="20"/>
                <w:szCs w:val="20"/>
                <w:lang w:val="en-US"/>
              </w:rPr>
            </w:pPr>
          </w:p>
        </w:tc>
      </w:tr>
      <w:tr w:rsidR="00026910" w:rsidRPr="002755EF" w14:paraId="0387140A"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6D39203" w14:textId="77777777" w:rsidR="00026910" w:rsidRPr="002755EF" w:rsidRDefault="00026910" w:rsidP="00026910">
            <w:pPr>
              <w:jc w:val="center"/>
              <w:rPr>
                <w:szCs w:val="24"/>
                <w:lang w:val="en-US"/>
              </w:rPr>
            </w:pPr>
            <w:r w:rsidRPr="002755EF">
              <w:rPr>
                <w:szCs w:val="24"/>
                <w:lang w:val="en-US"/>
              </w:rPr>
              <w:t>1</w:t>
            </w:r>
          </w:p>
        </w:tc>
        <w:tc>
          <w:tcPr>
            <w:tcW w:w="2198" w:type="pct"/>
            <w:tcBorders>
              <w:top w:val="nil"/>
              <w:left w:val="nil"/>
              <w:bottom w:val="single" w:sz="4" w:space="0" w:color="auto"/>
              <w:right w:val="single" w:sz="4" w:space="0" w:color="auto"/>
            </w:tcBorders>
            <w:shd w:val="clear" w:color="000000" w:fill="FFFFFF"/>
            <w:vAlign w:val="center"/>
            <w:hideMark/>
          </w:tcPr>
          <w:p w14:paraId="3D954E76" w14:textId="77777777" w:rsidR="00026910" w:rsidRPr="002755EF" w:rsidRDefault="00026910" w:rsidP="00026910">
            <w:pPr>
              <w:jc w:val="left"/>
              <w:rPr>
                <w:szCs w:val="24"/>
                <w:lang w:val="en-US"/>
              </w:rPr>
            </w:pPr>
            <w:r w:rsidRPr="002755EF">
              <w:rPr>
                <w:szCs w:val="24"/>
                <w:lang w:val="en-US"/>
              </w:rPr>
              <w:t>Masini de transport</w:t>
            </w:r>
          </w:p>
        </w:tc>
        <w:tc>
          <w:tcPr>
            <w:tcW w:w="486" w:type="pct"/>
            <w:tcBorders>
              <w:top w:val="nil"/>
              <w:left w:val="nil"/>
              <w:bottom w:val="single" w:sz="4" w:space="0" w:color="auto"/>
              <w:right w:val="single" w:sz="4" w:space="0" w:color="auto"/>
            </w:tcBorders>
            <w:shd w:val="clear" w:color="000000" w:fill="FFFFFF"/>
            <w:noWrap/>
            <w:vAlign w:val="bottom"/>
            <w:hideMark/>
          </w:tcPr>
          <w:p w14:paraId="23EFE8C0" w14:textId="77777777" w:rsidR="00026910" w:rsidRPr="002755EF" w:rsidRDefault="00026910" w:rsidP="00026910">
            <w:pPr>
              <w:jc w:val="center"/>
              <w:rPr>
                <w:szCs w:val="24"/>
                <w:lang w:val="en-US"/>
              </w:rPr>
            </w:pPr>
            <w:r w:rsidRPr="002755EF">
              <w:rPr>
                <w:szCs w:val="24"/>
                <w:lang w:val="en-US"/>
              </w:rPr>
              <w:t>8</w:t>
            </w:r>
          </w:p>
        </w:tc>
        <w:tc>
          <w:tcPr>
            <w:tcW w:w="353" w:type="pct"/>
            <w:tcBorders>
              <w:top w:val="nil"/>
              <w:left w:val="nil"/>
              <w:bottom w:val="single" w:sz="4" w:space="0" w:color="auto"/>
              <w:right w:val="single" w:sz="4" w:space="0" w:color="auto"/>
            </w:tcBorders>
            <w:shd w:val="clear" w:color="000000" w:fill="FFFFFF"/>
            <w:noWrap/>
            <w:vAlign w:val="bottom"/>
            <w:hideMark/>
          </w:tcPr>
          <w:p w14:paraId="45C0C619"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F7C7757"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34FAF84F" w14:textId="77777777" w:rsidR="00026910" w:rsidRPr="002755EF" w:rsidRDefault="00026910" w:rsidP="00026910">
            <w:pPr>
              <w:jc w:val="right"/>
              <w:rPr>
                <w:szCs w:val="24"/>
                <w:lang w:val="en-US"/>
              </w:rPr>
            </w:pPr>
            <w:r w:rsidRPr="002755EF">
              <w:rPr>
                <w:szCs w:val="24"/>
                <w:lang w:val="en-US"/>
              </w:rPr>
              <w:t>4.704.000,00</w:t>
            </w:r>
          </w:p>
        </w:tc>
        <w:tc>
          <w:tcPr>
            <w:tcW w:w="99" w:type="pct"/>
            <w:vAlign w:val="center"/>
            <w:hideMark/>
          </w:tcPr>
          <w:p w14:paraId="1B14AEEA" w14:textId="77777777" w:rsidR="00026910" w:rsidRPr="002755EF" w:rsidRDefault="00026910" w:rsidP="00026910">
            <w:pPr>
              <w:jc w:val="left"/>
              <w:rPr>
                <w:sz w:val="20"/>
                <w:szCs w:val="20"/>
                <w:lang w:val="en-US"/>
              </w:rPr>
            </w:pPr>
          </w:p>
        </w:tc>
      </w:tr>
      <w:tr w:rsidR="00026910" w:rsidRPr="002755EF" w14:paraId="2D8E62A7"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0186C9E" w14:textId="77777777" w:rsidR="00026910" w:rsidRPr="002755EF" w:rsidRDefault="00026910" w:rsidP="00026910">
            <w:pPr>
              <w:jc w:val="center"/>
              <w:rPr>
                <w:szCs w:val="24"/>
                <w:lang w:val="en-US"/>
              </w:rPr>
            </w:pPr>
            <w:r w:rsidRPr="002755EF">
              <w:rPr>
                <w:szCs w:val="24"/>
                <w:lang w:val="en-US"/>
              </w:rPr>
              <w:t>2</w:t>
            </w:r>
          </w:p>
        </w:tc>
        <w:tc>
          <w:tcPr>
            <w:tcW w:w="2198" w:type="pct"/>
            <w:tcBorders>
              <w:top w:val="nil"/>
              <w:left w:val="nil"/>
              <w:bottom w:val="single" w:sz="4" w:space="0" w:color="auto"/>
              <w:right w:val="single" w:sz="4" w:space="0" w:color="auto"/>
            </w:tcBorders>
            <w:shd w:val="clear" w:color="000000" w:fill="FFFFFF"/>
            <w:vAlign w:val="center"/>
            <w:hideMark/>
          </w:tcPr>
          <w:p w14:paraId="740BD0F2" w14:textId="77777777" w:rsidR="00026910" w:rsidRPr="002755EF" w:rsidRDefault="00026910" w:rsidP="00026910">
            <w:pPr>
              <w:jc w:val="left"/>
              <w:rPr>
                <w:szCs w:val="24"/>
                <w:lang w:val="en-US"/>
              </w:rPr>
            </w:pPr>
            <w:r w:rsidRPr="002755EF">
              <w:rPr>
                <w:szCs w:val="24"/>
                <w:lang w:val="en-US"/>
              </w:rPr>
              <w:t>Masini monitorizare</w:t>
            </w:r>
          </w:p>
        </w:tc>
        <w:tc>
          <w:tcPr>
            <w:tcW w:w="486" w:type="pct"/>
            <w:tcBorders>
              <w:top w:val="nil"/>
              <w:left w:val="nil"/>
              <w:bottom w:val="single" w:sz="4" w:space="0" w:color="auto"/>
              <w:right w:val="single" w:sz="4" w:space="0" w:color="auto"/>
            </w:tcBorders>
            <w:shd w:val="clear" w:color="000000" w:fill="FFFFFF"/>
            <w:noWrap/>
            <w:vAlign w:val="bottom"/>
            <w:hideMark/>
          </w:tcPr>
          <w:p w14:paraId="045BD552" w14:textId="77777777" w:rsidR="00026910" w:rsidRPr="002755EF" w:rsidRDefault="00026910" w:rsidP="00026910">
            <w:pPr>
              <w:jc w:val="center"/>
              <w:rPr>
                <w:szCs w:val="24"/>
                <w:lang w:val="en-US"/>
              </w:rPr>
            </w:pPr>
            <w:r w:rsidRPr="002755EF">
              <w:rPr>
                <w:szCs w:val="24"/>
                <w:lang w:val="en-US"/>
              </w:rPr>
              <w:t>2</w:t>
            </w:r>
          </w:p>
        </w:tc>
        <w:tc>
          <w:tcPr>
            <w:tcW w:w="353" w:type="pct"/>
            <w:tcBorders>
              <w:top w:val="nil"/>
              <w:left w:val="nil"/>
              <w:bottom w:val="single" w:sz="4" w:space="0" w:color="auto"/>
              <w:right w:val="single" w:sz="4" w:space="0" w:color="auto"/>
            </w:tcBorders>
            <w:shd w:val="clear" w:color="000000" w:fill="FFFFFF"/>
            <w:noWrap/>
            <w:vAlign w:val="bottom"/>
            <w:hideMark/>
          </w:tcPr>
          <w:p w14:paraId="52135293"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4A53BC8D" w14:textId="77777777" w:rsidR="00026910" w:rsidRPr="002755EF" w:rsidRDefault="00026910" w:rsidP="00026910">
            <w:pPr>
              <w:jc w:val="right"/>
              <w:rPr>
                <w:szCs w:val="24"/>
                <w:lang w:val="en-US"/>
              </w:rPr>
            </w:pPr>
            <w:r w:rsidRPr="002755EF">
              <w:rPr>
                <w:szCs w:val="24"/>
                <w:lang w:val="en-US"/>
              </w:rPr>
              <w:t>73.500,00</w:t>
            </w:r>
          </w:p>
        </w:tc>
        <w:tc>
          <w:tcPr>
            <w:tcW w:w="755" w:type="pct"/>
            <w:tcBorders>
              <w:top w:val="nil"/>
              <w:left w:val="nil"/>
              <w:bottom w:val="single" w:sz="4" w:space="0" w:color="auto"/>
              <w:right w:val="single" w:sz="4" w:space="0" w:color="auto"/>
            </w:tcBorders>
            <w:shd w:val="clear" w:color="000000" w:fill="FFFFFF"/>
            <w:noWrap/>
            <w:vAlign w:val="bottom"/>
            <w:hideMark/>
          </w:tcPr>
          <w:p w14:paraId="09753D53"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71BE534B" w14:textId="77777777" w:rsidR="00026910" w:rsidRPr="002755EF" w:rsidRDefault="00026910" w:rsidP="00026910">
            <w:pPr>
              <w:jc w:val="left"/>
              <w:rPr>
                <w:sz w:val="20"/>
                <w:szCs w:val="20"/>
                <w:lang w:val="en-US"/>
              </w:rPr>
            </w:pPr>
          </w:p>
        </w:tc>
      </w:tr>
      <w:tr w:rsidR="00026910" w:rsidRPr="002755EF" w14:paraId="14AE1A87"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A6B64A1" w14:textId="77777777" w:rsidR="00026910" w:rsidRPr="002755EF" w:rsidRDefault="00026910" w:rsidP="00026910">
            <w:pPr>
              <w:jc w:val="center"/>
              <w:rPr>
                <w:szCs w:val="24"/>
                <w:lang w:val="en-US"/>
              </w:rPr>
            </w:pPr>
            <w:r w:rsidRPr="002755EF">
              <w:rPr>
                <w:szCs w:val="24"/>
                <w:lang w:val="en-US"/>
              </w:rPr>
              <w:t>3</w:t>
            </w:r>
          </w:p>
        </w:tc>
        <w:tc>
          <w:tcPr>
            <w:tcW w:w="2198" w:type="pct"/>
            <w:tcBorders>
              <w:top w:val="nil"/>
              <w:left w:val="nil"/>
              <w:bottom w:val="single" w:sz="4" w:space="0" w:color="auto"/>
              <w:right w:val="single" w:sz="4" w:space="0" w:color="auto"/>
            </w:tcBorders>
            <w:shd w:val="clear" w:color="000000" w:fill="FFFFFF"/>
            <w:vAlign w:val="center"/>
            <w:hideMark/>
          </w:tcPr>
          <w:p w14:paraId="150044AA" w14:textId="77777777" w:rsidR="00026910" w:rsidRPr="002755EF" w:rsidRDefault="00026910" w:rsidP="00026910">
            <w:pPr>
              <w:jc w:val="left"/>
              <w:rPr>
                <w:szCs w:val="24"/>
                <w:lang w:val="en-US"/>
              </w:rPr>
            </w:pPr>
            <w:r w:rsidRPr="002755EF">
              <w:rPr>
                <w:szCs w:val="24"/>
                <w:lang w:val="en-US"/>
              </w:rPr>
              <w:t>Alte utilaje și echipamente (ex cisterna, autospeciala frigorifica, concasor)</w:t>
            </w:r>
          </w:p>
        </w:tc>
        <w:tc>
          <w:tcPr>
            <w:tcW w:w="486" w:type="pct"/>
            <w:tcBorders>
              <w:top w:val="nil"/>
              <w:left w:val="nil"/>
              <w:bottom w:val="single" w:sz="4" w:space="0" w:color="auto"/>
              <w:right w:val="single" w:sz="4" w:space="0" w:color="auto"/>
            </w:tcBorders>
            <w:shd w:val="clear" w:color="000000" w:fill="FFFFFF"/>
            <w:noWrap/>
            <w:vAlign w:val="bottom"/>
            <w:hideMark/>
          </w:tcPr>
          <w:p w14:paraId="4656EEDF"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1016B4EF" w14:textId="77777777" w:rsidR="00026910" w:rsidRPr="002755EF" w:rsidRDefault="00026910" w:rsidP="00026910">
            <w:pPr>
              <w:jc w:val="center"/>
              <w:rPr>
                <w:szCs w:val="24"/>
                <w:lang w:val="en-US"/>
              </w:rPr>
            </w:pPr>
            <w:r w:rsidRPr="002755EF">
              <w:rPr>
                <w:szCs w:val="24"/>
                <w:lang w:val="en-US"/>
              </w:rPr>
              <w:t>SG</w:t>
            </w:r>
          </w:p>
        </w:tc>
        <w:tc>
          <w:tcPr>
            <w:tcW w:w="631" w:type="pct"/>
            <w:tcBorders>
              <w:top w:val="nil"/>
              <w:left w:val="nil"/>
              <w:bottom w:val="single" w:sz="4" w:space="0" w:color="auto"/>
              <w:right w:val="single" w:sz="4" w:space="0" w:color="auto"/>
            </w:tcBorders>
            <w:shd w:val="clear" w:color="000000" w:fill="FFFFFF"/>
            <w:noWrap/>
            <w:vAlign w:val="bottom"/>
            <w:hideMark/>
          </w:tcPr>
          <w:p w14:paraId="5227F915" w14:textId="77777777" w:rsidR="00026910" w:rsidRPr="002755EF" w:rsidRDefault="00026910" w:rsidP="00026910">
            <w:pPr>
              <w:jc w:val="right"/>
              <w:rPr>
                <w:szCs w:val="24"/>
                <w:lang w:val="en-US"/>
              </w:rPr>
            </w:pPr>
            <w:r w:rsidRPr="002755EF">
              <w:rPr>
                <w:szCs w:val="24"/>
                <w:lang w:val="en-US"/>
              </w:rPr>
              <w:t>1.470.000,00</w:t>
            </w:r>
          </w:p>
        </w:tc>
        <w:tc>
          <w:tcPr>
            <w:tcW w:w="755" w:type="pct"/>
            <w:tcBorders>
              <w:top w:val="nil"/>
              <w:left w:val="nil"/>
              <w:bottom w:val="single" w:sz="4" w:space="0" w:color="auto"/>
              <w:right w:val="single" w:sz="4" w:space="0" w:color="auto"/>
            </w:tcBorders>
            <w:shd w:val="clear" w:color="000000" w:fill="FFFFFF"/>
            <w:noWrap/>
            <w:vAlign w:val="bottom"/>
            <w:hideMark/>
          </w:tcPr>
          <w:p w14:paraId="628B86AC" w14:textId="77777777" w:rsidR="00026910" w:rsidRPr="002755EF" w:rsidRDefault="00026910" w:rsidP="00026910">
            <w:pPr>
              <w:jc w:val="right"/>
              <w:rPr>
                <w:szCs w:val="24"/>
                <w:lang w:val="en-US"/>
              </w:rPr>
            </w:pPr>
            <w:r w:rsidRPr="002755EF">
              <w:rPr>
                <w:szCs w:val="24"/>
                <w:lang w:val="en-US"/>
              </w:rPr>
              <w:t>1.470.000,00</w:t>
            </w:r>
          </w:p>
        </w:tc>
        <w:tc>
          <w:tcPr>
            <w:tcW w:w="99" w:type="pct"/>
            <w:vAlign w:val="center"/>
            <w:hideMark/>
          </w:tcPr>
          <w:p w14:paraId="1DBA71D8" w14:textId="77777777" w:rsidR="00026910" w:rsidRPr="002755EF" w:rsidRDefault="00026910" w:rsidP="00026910">
            <w:pPr>
              <w:jc w:val="left"/>
              <w:rPr>
                <w:sz w:val="20"/>
                <w:szCs w:val="20"/>
                <w:lang w:val="en-US"/>
              </w:rPr>
            </w:pPr>
          </w:p>
        </w:tc>
      </w:tr>
      <w:tr w:rsidR="00026910" w:rsidRPr="002755EF" w14:paraId="5D2DFA5C"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63C6337" w14:textId="77777777" w:rsidR="00026910" w:rsidRPr="002755EF" w:rsidRDefault="00026910" w:rsidP="00026910">
            <w:pPr>
              <w:jc w:val="center"/>
              <w:rPr>
                <w:szCs w:val="24"/>
                <w:lang w:val="en-US"/>
              </w:rPr>
            </w:pPr>
            <w:r w:rsidRPr="002755EF">
              <w:rPr>
                <w:szCs w:val="24"/>
                <w:lang w:val="en-US"/>
              </w:rPr>
              <w:t>4</w:t>
            </w:r>
          </w:p>
        </w:tc>
        <w:tc>
          <w:tcPr>
            <w:tcW w:w="2198" w:type="pct"/>
            <w:tcBorders>
              <w:top w:val="nil"/>
              <w:left w:val="nil"/>
              <w:bottom w:val="single" w:sz="4" w:space="0" w:color="auto"/>
              <w:right w:val="single" w:sz="4" w:space="0" w:color="auto"/>
            </w:tcBorders>
            <w:shd w:val="clear" w:color="000000" w:fill="FFFFFF"/>
            <w:vAlign w:val="center"/>
            <w:hideMark/>
          </w:tcPr>
          <w:p w14:paraId="05B71B56" w14:textId="77777777" w:rsidR="00026910" w:rsidRPr="002755EF" w:rsidRDefault="00026910" w:rsidP="00026910">
            <w:pPr>
              <w:jc w:val="left"/>
              <w:rPr>
                <w:szCs w:val="24"/>
                <w:lang w:val="en-US"/>
              </w:rPr>
            </w:pPr>
            <w:r w:rsidRPr="002755EF">
              <w:rPr>
                <w:szCs w:val="24"/>
                <w:lang w:val="en-US"/>
              </w:rPr>
              <w:t>Europubele reziduale+reciclabile la case 80 litri</w:t>
            </w:r>
          </w:p>
        </w:tc>
        <w:tc>
          <w:tcPr>
            <w:tcW w:w="486" w:type="pct"/>
            <w:tcBorders>
              <w:top w:val="nil"/>
              <w:left w:val="nil"/>
              <w:bottom w:val="single" w:sz="4" w:space="0" w:color="auto"/>
              <w:right w:val="single" w:sz="4" w:space="0" w:color="auto"/>
            </w:tcBorders>
            <w:shd w:val="clear" w:color="000000" w:fill="FFFFFF"/>
            <w:noWrap/>
            <w:vAlign w:val="bottom"/>
            <w:hideMark/>
          </w:tcPr>
          <w:p w14:paraId="5CA06A83" w14:textId="77777777" w:rsidR="00026910" w:rsidRPr="002755EF" w:rsidRDefault="00026910" w:rsidP="00026910">
            <w:pPr>
              <w:jc w:val="center"/>
              <w:rPr>
                <w:szCs w:val="24"/>
                <w:lang w:val="en-US"/>
              </w:rPr>
            </w:pPr>
            <w:r w:rsidRPr="002755EF">
              <w:rPr>
                <w:szCs w:val="24"/>
                <w:lang w:val="en-US"/>
              </w:rPr>
              <w:t>20.613</w:t>
            </w:r>
          </w:p>
        </w:tc>
        <w:tc>
          <w:tcPr>
            <w:tcW w:w="353" w:type="pct"/>
            <w:tcBorders>
              <w:top w:val="nil"/>
              <w:left w:val="nil"/>
              <w:bottom w:val="single" w:sz="4" w:space="0" w:color="auto"/>
              <w:right w:val="single" w:sz="4" w:space="0" w:color="auto"/>
            </w:tcBorders>
            <w:shd w:val="clear" w:color="000000" w:fill="FFFFFF"/>
            <w:noWrap/>
            <w:vAlign w:val="bottom"/>
            <w:hideMark/>
          </w:tcPr>
          <w:p w14:paraId="11230D3E"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8BFBB59" w14:textId="77777777" w:rsidR="00026910" w:rsidRPr="002755EF" w:rsidRDefault="00026910" w:rsidP="00026910">
            <w:pPr>
              <w:jc w:val="right"/>
              <w:rPr>
                <w:szCs w:val="24"/>
                <w:lang w:val="en-US"/>
              </w:rPr>
            </w:pPr>
            <w:r w:rsidRPr="002755EF">
              <w:rPr>
                <w:szCs w:val="24"/>
                <w:lang w:val="en-US"/>
              </w:rPr>
              <w:t>122,50</w:t>
            </w:r>
          </w:p>
        </w:tc>
        <w:tc>
          <w:tcPr>
            <w:tcW w:w="755" w:type="pct"/>
            <w:tcBorders>
              <w:top w:val="nil"/>
              <w:left w:val="nil"/>
              <w:bottom w:val="single" w:sz="4" w:space="0" w:color="auto"/>
              <w:right w:val="single" w:sz="4" w:space="0" w:color="auto"/>
            </w:tcBorders>
            <w:shd w:val="clear" w:color="000000" w:fill="FFFFFF"/>
            <w:noWrap/>
            <w:vAlign w:val="bottom"/>
            <w:hideMark/>
          </w:tcPr>
          <w:p w14:paraId="3E83052C" w14:textId="77777777" w:rsidR="00026910" w:rsidRPr="002755EF" w:rsidRDefault="00026910" w:rsidP="00026910">
            <w:pPr>
              <w:jc w:val="right"/>
              <w:rPr>
                <w:szCs w:val="24"/>
                <w:lang w:val="en-US"/>
              </w:rPr>
            </w:pPr>
            <w:r w:rsidRPr="002755EF">
              <w:rPr>
                <w:szCs w:val="24"/>
                <w:lang w:val="en-US"/>
              </w:rPr>
              <w:t>2.525.092,50</w:t>
            </w:r>
          </w:p>
        </w:tc>
        <w:tc>
          <w:tcPr>
            <w:tcW w:w="99" w:type="pct"/>
            <w:vAlign w:val="center"/>
            <w:hideMark/>
          </w:tcPr>
          <w:p w14:paraId="436A3988" w14:textId="77777777" w:rsidR="00026910" w:rsidRPr="002755EF" w:rsidRDefault="00026910" w:rsidP="00026910">
            <w:pPr>
              <w:jc w:val="left"/>
              <w:rPr>
                <w:sz w:val="20"/>
                <w:szCs w:val="20"/>
                <w:lang w:val="en-US"/>
              </w:rPr>
            </w:pPr>
          </w:p>
        </w:tc>
      </w:tr>
      <w:tr w:rsidR="00026910" w:rsidRPr="002755EF" w14:paraId="4A8832C0"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47EA8119" w14:textId="77777777" w:rsidR="00026910" w:rsidRPr="002755EF" w:rsidRDefault="00026910" w:rsidP="00026910">
            <w:pPr>
              <w:jc w:val="center"/>
              <w:rPr>
                <w:szCs w:val="24"/>
                <w:lang w:val="en-US"/>
              </w:rPr>
            </w:pPr>
            <w:r w:rsidRPr="002755EF">
              <w:rPr>
                <w:szCs w:val="24"/>
                <w:lang w:val="en-US"/>
              </w:rPr>
              <w:t>5</w:t>
            </w:r>
          </w:p>
        </w:tc>
        <w:tc>
          <w:tcPr>
            <w:tcW w:w="2198" w:type="pct"/>
            <w:tcBorders>
              <w:top w:val="nil"/>
              <w:left w:val="nil"/>
              <w:bottom w:val="single" w:sz="4" w:space="0" w:color="auto"/>
              <w:right w:val="single" w:sz="4" w:space="0" w:color="auto"/>
            </w:tcBorders>
            <w:shd w:val="clear" w:color="000000" w:fill="FFFFFF"/>
            <w:vAlign w:val="center"/>
            <w:hideMark/>
          </w:tcPr>
          <w:p w14:paraId="0A678895" w14:textId="77777777" w:rsidR="00026910" w:rsidRPr="002755EF" w:rsidRDefault="00026910" w:rsidP="00026910">
            <w:pPr>
              <w:jc w:val="left"/>
              <w:rPr>
                <w:szCs w:val="24"/>
                <w:lang w:val="en-US"/>
              </w:rPr>
            </w:pPr>
            <w:r w:rsidRPr="002755EF">
              <w:rPr>
                <w:szCs w:val="24"/>
                <w:lang w:val="en-US"/>
              </w:rPr>
              <w:t>RFID tag pentru recipienti</w:t>
            </w:r>
          </w:p>
        </w:tc>
        <w:tc>
          <w:tcPr>
            <w:tcW w:w="486" w:type="pct"/>
            <w:tcBorders>
              <w:top w:val="nil"/>
              <w:left w:val="nil"/>
              <w:bottom w:val="single" w:sz="4" w:space="0" w:color="auto"/>
              <w:right w:val="single" w:sz="4" w:space="0" w:color="auto"/>
            </w:tcBorders>
            <w:shd w:val="clear" w:color="000000" w:fill="FFFFFF"/>
            <w:noWrap/>
            <w:vAlign w:val="bottom"/>
            <w:hideMark/>
          </w:tcPr>
          <w:p w14:paraId="40EF7034" w14:textId="77777777" w:rsidR="00026910" w:rsidRPr="002755EF" w:rsidRDefault="00026910" w:rsidP="00026910">
            <w:pPr>
              <w:jc w:val="center"/>
              <w:rPr>
                <w:szCs w:val="24"/>
                <w:lang w:val="en-US"/>
              </w:rPr>
            </w:pPr>
            <w:r w:rsidRPr="002755EF">
              <w:rPr>
                <w:szCs w:val="24"/>
                <w:lang w:val="en-US"/>
              </w:rPr>
              <w:t>20.955</w:t>
            </w:r>
          </w:p>
        </w:tc>
        <w:tc>
          <w:tcPr>
            <w:tcW w:w="353" w:type="pct"/>
            <w:tcBorders>
              <w:top w:val="nil"/>
              <w:left w:val="nil"/>
              <w:bottom w:val="single" w:sz="4" w:space="0" w:color="auto"/>
              <w:right w:val="single" w:sz="4" w:space="0" w:color="auto"/>
            </w:tcBorders>
            <w:shd w:val="clear" w:color="000000" w:fill="FFFFFF"/>
            <w:noWrap/>
            <w:vAlign w:val="bottom"/>
            <w:hideMark/>
          </w:tcPr>
          <w:p w14:paraId="3CB05DF2"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5510EBB3" w14:textId="77777777" w:rsidR="00026910" w:rsidRPr="002755EF" w:rsidRDefault="00026910" w:rsidP="00026910">
            <w:pPr>
              <w:jc w:val="right"/>
              <w:rPr>
                <w:szCs w:val="24"/>
                <w:lang w:val="en-US"/>
              </w:rPr>
            </w:pPr>
            <w:r w:rsidRPr="002755EF">
              <w:rPr>
                <w:szCs w:val="24"/>
                <w:lang w:val="en-US"/>
              </w:rPr>
              <w:t>4,90</w:t>
            </w:r>
          </w:p>
        </w:tc>
        <w:tc>
          <w:tcPr>
            <w:tcW w:w="755" w:type="pct"/>
            <w:tcBorders>
              <w:top w:val="nil"/>
              <w:left w:val="nil"/>
              <w:bottom w:val="single" w:sz="4" w:space="0" w:color="auto"/>
              <w:right w:val="single" w:sz="4" w:space="0" w:color="auto"/>
            </w:tcBorders>
            <w:shd w:val="clear" w:color="000000" w:fill="FFFFFF"/>
            <w:noWrap/>
            <w:vAlign w:val="bottom"/>
            <w:hideMark/>
          </w:tcPr>
          <w:p w14:paraId="052F0341" w14:textId="77777777" w:rsidR="00026910" w:rsidRPr="002755EF" w:rsidRDefault="00026910" w:rsidP="00026910">
            <w:pPr>
              <w:jc w:val="right"/>
              <w:rPr>
                <w:szCs w:val="24"/>
                <w:lang w:val="en-US"/>
              </w:rPr>
            </w:pPr>
            <w:r w:rsidRPr="002755EF">
              <w:rPr>
                <w:szCs w:val="24"/>
                <w:lang w:val="en-US"/>
              </w:rPr>
              <w:t>102.679,50</w:t>
            </w:r>
          </w:p>
        </w:tc>
        <w:tc>
          <w:tcPr>
            <w:tcW w:w="99" w:type="pct"/>
            <w:vAlign w:val="center"/>
            <w:hideMark/>
          </w:tcPr>
          <w:p w14:paraId="779C8431" w14:textId="77777777" w:rsidR="00026910" w:rsidRPr="002755EF" w:rsidRDefault="00026910" w:rsidP="00026910">
            <w:pPr>
              <w:jc w:val="left"/>
              <w:rPr>
                <w:sz w:val="20"/>
                <w:szCs w:val="20"/>
                <w:lang w:val="en-US"/>
              </w:rPr>
            </w:pPr>
          </w:p>
        </w:tc>
      </w:tr>
      <w:tr w:rsidR="00026910" w:rsidRPr="002755EF" w14:paraId="5D114108"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660FDFC4" w14:textId="77777777" w:rsidR="00026910" w:rsidRPr="002755EF" w:rsidRDefault="00026910" w:rsidP="00026910">
            <w:pPr>
              <w:jc w:val="center"/>
              <w:rPr>
                <w:szCs w:val="24"/>
                <w:lang w:val="en-US"/>
              </w:rPr>
            </w:pPr>
            <w:r w:rsidRPr="002755EF">
              <w:rPr>
                <w:szCs w:val="24"/>
                <w:lang w:val="en-US"/>
              </w:rPr>
              <w:t>6</w:t>
            </w:r>
          </w:p>
        </w:tc>
        <w:tc>
          <w:tcPr>
            <w:tcW w:w="2198" w:type="pct"/>
            <w:tcBorders>
              <w:top w:val="nil"/>
              <w:left w:val="nil"/>
              <w:bottom w:val="single" w:sz="4" w:space="0" w:color="auto"/>
              <w:right w:val="single" w:sz="4" w:space="0" w:color="auto"/>
            </w:tcBorders>
            <w:shd w:val="clear" w:color="000000" w:fill="FFFFFF"/>
            <w:vAlign w:val="center"/>
            <w:hideMark/>
          </w:tcPr>
          <w:p w14:paraId="0A085140" w14:textId="77777777" w:rsidR="00026910" w:rsidRPr="002755EF" w:rsidRDefault="00026910" w:rsidP="00026910">
            <w:pPr>
              <w:jc w:val="left"/>
              <w:rPr>
                <w:szCs w:val="24"/>
                <w:lang w:val="en-US"/>
              </w:rPr>
            </w:pPr>
            <w:r w:rsidRPr="002755EF">
              <w:rPr>
                <w:szCs w:val="24"/>
                <w:lang w:val="en-US"/>
              </w:rPr>
              <w:t>Sistem management instrument ”plătește pentru cât arunci”</w:t>
            </w:r>
          </w:p>
        </w:tc>
        <w:tc>
          <w:tcPr>
            <w:tcW w:w="486" w:type="pct"/>
            <w:tcBorders>
              <w:top w:val="nil"/>
              <w:left w:val="nil"/>
              <w:bottom w:val="single" w:sz="4" w:space="0" w:color="auto"/>
              <w:right w:val="single" w:sz="4" w:space="0" w:color="auto"/>
            </w:tcBorders>
            <w:shd w:val="clear" w:color="000000" w:fill="FFFFFF"/>
            <w:noWrap/>
            <w:vAlign w:val="bottom"/>
            <w:hideMark/>
          </w:tcPr>
          <w:p w14:paraId="7C21BF11"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35ABDF92"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1DACA933" w14:textId="77777777" w:rsidR="00026910" w:rsidRPr="002755EF" w:rsidRDefault="00026910" w:rsidP="00026910">
            <w:pPr>
              <w:jc w:val="right"/>
              <w:rPr>
                <w:szCs w:val="24"/>
                <w:lang w:val="en-US"/>
              </w:rPr>
            </w:pPr>
            <w:r w:rsidRPr="002755EF">
              <w:rPr>
                <w:szCs w:val="24"/>
                <w:lang w:val="en-US"/>
              </w:rPr>
              <w:t>147.000,00</w:t>
            </w:r>
          </w:p>
        </w:tc>
        <w:tc>
          <w:tcPr>
            <w:tcW w:w="755" w:type="pct"/>
            <w:tcBorders>
              <w:top w:val="nil"/>
              <w:left w:val="nil"/>
              <w:bottom w:val="single" w:sz="4" w:space="0" w:color="auto"/>
              <w:right w:val="single" w:sz="4" w:space="0" w:color="auto"/>
            </w:tcBorders>
            <w:shd w:val="clear" w:color="000000" w:fill="FFFFFF"/>
            <w:noWrap/>
            <w:vAlign w:val="bottom"/>
            <w:hideMark/>
          </w:tcPr>
          <w:p w14:paraId="03E3D61C" w14:textId="77777777" w:rsidR="00026910" w:rsidRPr="002755EF" w:rsidRDefault="00026910" w:rsidP="00026910">
            <w:pPr>
              <w:jc w:val="right"/>
              <w:rPr>
                <w:szCs w:val="24"/>
                <w:lang w:val="en-US"/>
              </w:rPr>
            </w:pPr>
            <w:r w:rsidRPr="002755EF">
              <w:rPr>
                <w:szCs w:val="24"/>
                <w:lang w:val="en-US"/>
              </w:rPr>
              <w:t>147.000,00</w:t>
            </w:r>
          </w:p>
        </w:tc>
        <w:tc>
          <w:tcPr>
            <w:tcW w:w="99" w:type="pct"/>
            <w:vAlign w:val="center"/>
            <w:hideMark/>
          </w:tcPr>
          <w:p w14:paraId="569995B6" w14:textId="77777777" w:rsidR="00026910" w:rsidRPr="002755EF" w:rsidRDefault="00026910" w:rsidP="00026910">
            <w:pPr>
              <w:jc w:val="left"/>
              <w:rPr>
                <w:sz w:val="20"/>
                <w:szCs w:val="20"/>
                <w:lang w:val="en-US"/>
              </w:rPr>
            </w:pPr>
          </w:p>
        </w:tc>
      </w:tr>
      <w:tr w:rsidR="00026910" w:rsidRPr="002755EF" w14:paraId="6E09C21D"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79F8A88B" w14:textId="77777777" w:rsidR="00026910" w:rsidRPr="002755EF" w:rsidRDefault="00026910" w:rsidP="00026910">
            <w:pPr>
              <w:jc w:val="center"/>
              <w:rPr>
                <w:szCs w:val="24"/>
                <w:lang w:val="en-US"/>
              </w:rPr>
            </w:pPr>
            <w:r w:rsidRPr="002755EF">
              <w:rPr>
                <w:szCs w:val="24"/>
                <w:lang w:val="en-US"/>
              </w:rPr>
              <w:t>7</w:t>
            </w:r>
          </w:p>
        </w:tc>
        <w:tc>
          <w:tcPr>
            <w:tcW w:w="2198" w:type="pct"/>
            <w:tcBorders>
              <w:top w:val="nil"/>
              <w:left w:val="nil"/>
              <w:bottom w:val="single" w:sz="4" w:space="0" w:color="auto"/>
              <w:right w:val="single" w:sz="4" w:space="0" w:color="auto"/>
            </w:tcBorders>
            <w:shd w:val="clear" w:color="000000" w:fill="FFFFFF"/>
            <w:vAlign w:val="center"/>
            <w:hideMark/>
          </w:tcPr>
          <w:p w14:paraId="5366D820" w14:textId="77777777" w:rsidR="00026910" w:rsidRPr="002755EF" w:rsidRDefault="00026910" w:rsidP="00026910">
            <w:pPr>
              <w:jc w:val="left"/>
              <w:rPr>
                <w:szCs w:val="24"/>
                <w:lang w:val="en-US"/>
              </w:rPr>
            </w:pPr>
            <w:r w:rsidRPr="002755EF">
              <w:rPr>
                <w:szCs w:val="24"/>
                <w:lang w:val="en-US"/>
              </w:rPr>
              <w:t>Container 24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2B7E38BD" w14:textId="77777777" w:rsidR="00026910" w:rsidRPr="002755EF" w:rsidRDefault="00026910" w:rsidP="00026910">
            <w:pPr>
              <w:jc w:val="center"/>
              <w:rPr>
                <w:szCs w:val="24"/>
                <w:lang w:val="en-US"/>
              </w:rPr>
            </w:pPr>
            <w:r w:rsidRPr="002755EF">
              <w:rPr>
                <w:szCs w:val="24"/>
                <w:lang w:val="en-US"/>
              </w:rPr>
              <w:t>3</w:t>
            </w:r>
          </w:p>
        </w:tc>
        <w:tc>
          <w:tcPr>
            <w:tcW w:w="353" w:type="pct"/>
            <w:tcBorders>
              <w:top w:val="nil"/>
              <w:left w:val="nil"/>
              <w:bottom w:val="single" w:sz="4" w:space="0" w:color="auto"/>
              <w:right w:val="single" w:sz="4" w:space="0" w:color="auto"/>
            </w:tcBorders>
            <w:shd w:val="clear" w:color="000000" w:fill="FFFFFF"/>
            <w:noWrap/>
            <w:vAlign w:val="bottom"/>
            <w:hideMark/>
          </w:tcPr>
          <w:p w14:paraId="245380D4"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2821A83" w14:textId="77777777" w:rsidR="00026910" w:rsidRPr="002755EF" w:rsidRDefault="00026910" w:rsidP="00026910">
            <w:pPr>
              <w:jc w:val="right"/>
              <w:rPr>
                <w:szCs w:val="24"/>
                <w:lang w:val="en-US"/>
              </w:rPr>
            </w:pPr>
            <w:r w:rsidRPr="002755EF">
              <w:rPr>
                <w:szCs w:val="24"/>
                <w:lang w:val="en-US"/>
              </w:rPr>
              <w:t>12.250,00</w:t>
            </w:r>
          </w:p>
        </w:tc>
        <w:tc>
          <w:tcPr>
            <w:tcW w:w="755" w:type="pct"/>
            <w:tcBorders>
              <w:top w:val="nil"/>
              <w:left w:val="nil"/>
              <w:bottom w:val="single" w:sz="4" w:space="0" w:color="auto"/>
              <w:right w:val="single" w:sz="4" w:space="0" w:color="auto"/>
            </w:tcBorders>
            <w:shd w:val="clear" w:color="000000" w:fill="FFFFFF"/>
            <w:noWrap/>
            <w:vAlign w:val="bottom"/>
            <w:hideMark/>
          </w:tcPr>
          <w:p w14:paraId="443FD0BB" w14:textId="77777777" w:rsidR="00026910" w:rsidRPr="002755EF" w:rsidRDefault="00026910" w:rsidP="00026910">
            <w:pPr>
              <w:jc w:val="right"/>
              <w:rPr>
                <w:szCs w:val="24"/>
                <w:lang w:val="en-US"/>
              </w:rPr>
            </w:pPr>
            <w:r w:rsidRPr="002755EF">
              <w:rPr>
                <w:szCs w:val="24"/>
                <w:lang w:val="en-US"/>
              </w:rPr>
              <w:t>36.750,00</w:t>
            </w:r>
          </w:p>
        </w:tc>
        <w:tc>
          <w:tcPr>
            <w:tcW w:w="99" w:type="pct"/>
            <w:vAlign w:val="center"/>
            <w:hideMark/>
          </w:tcPr>
          <w:p w14:paraId="5F37782A" w14:textId="77777777" w:rsidR="00026910" w:rsidRPr="002755EF" w:rsidRDefault="00026910" w:rsidP="00026910">
            <w:pPr>
              <w:jc w:val="left"/>
              <w:rPr>
                <w:sz w:val="20"/>
                <w:szCs w:val="20"/>
                <w:lang w:val="en-US"/>
              </w:rPr>
            </w:pPr>
          </w:p>
        </w:tc>
      </w:tr>
      <w:tr w:rsidR="00026910" w:rsidRPr="002755EF" w14:paraId="7D19FDF5"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0768D118" w14:textId="77777777" w:rsidR="00026910" w:rsidRPr="002755EF" w:rsidRDefault="00026910" w:rsidP="00026910">
            <w:pPr>
              <w:jc w:val="center"/>
              <w:rPr>
                <w:szCs w:val="24"/>
                <w:lang w:val="en-US"/>
              </w:rPr>
            </w:pPr>
            <w:r w:rsidRPr="002755EF">
              <w:rPr>
                <w:szCs w:val="24"/>
                <w:lang w:val="en-US"/>
              </w:rPr>
              <w:t>8</w:t>
            </w:r>
          </w:p>
        </w:tc>
        <w:tc>
          <w:tcPr>
            <w:tcW w:w="2198" w:type="pct"/>
            <w:tcBorders>
              <w:top w:val="nil"/>
              <w:left w:val="nil"/>
              <w:bottom w:val="single" w:sz="4" w:space="0" w:color="auto"/>
              <w:right w:val="single" w:sz="4" w:space="0" w:color="auto"/>
            </w:tcBorders>
            <w:shd w:val="clear" w:color="000000" w:fill="FFFFFF"/>
            <w:vAlign w:val="center"/>
            <w:hideMark/>
          </w:tcPr>
          <w:p w14:paraId="5B2A3140" w14:textId="77777777" w:rsidR="00026910" w:rsidRPr="002755EF" w:rsidRDefault="00026910" w:rsidP="00026910">
            <w:pPr>
              <w:jc w:val="left"/>
              <w:rPr>
                <w:szCs w:val="24"/>
                <w:lang w:val="en-US"/>
              </w:rPr>
            </w:pPr>
            <w:r w:rsidRPr="002755EF">
              <w:rPr>
                <w:szCs w:val="24"/>
                <w:lang w:val="en-US"/>
              </w:rPr>
              <w:t>Container 7 mc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7CB0528B" w14:textId="77777777" w:rsidR="00026910" w:rsidRPr="002755EF" w:rsidRDefault="00026910" w:rsidP="00026910">
            <w:pPr>
              <w:jc w:val="center"/>
              <w:rPr>
                <w:szCs w:val="24"/>
                <w:lang w:val="en-US"/>
              </w:rPr>
            </w:pPr>
            <w:r w:rsidRPr="002755EF">
              <w:rPr>
                <w:szCs w:val="24"/>
                <w:lang w:val="en-US"/>
              </w:rPr>
              <w:t>5</w:t>
            </w:r>
          </w:p>
        </w:tc>
        <w:tc>
          <w:tcPr>
            <w:tcW w:w="353" w:type="pct"/>
            <w:tcBorders>
              <w:top w:val="nil"/>
              <w:left w:val="nil"/>
              <w:bottom w:val="single" w:sz="4" w:space="0" w:color="auto"/>
              <w:right w:val="single" w:sz="4" w:space="0" w:color="auto"/>
            </w:tcBorders>
            <w:shd w:val="clear" w:color="000000" w:fill="FFFFFF"/>
            <w:noWrap/>
            <w:vAlign w:val="bottom"/>
            <w:hideMark/>
          </w:tcPr>
          <w:p w14:paraId="135B86B9"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94C3429" w14:textId="77777777" w:rsidR="00026910" w:rsidRPr="002755EF" w:rsidRDefault="00026910" w:rsidP="00026910">
            <w:pPr>
              <w:jc w:val="right"/>
              <w:rPr>
                <w:szCs w:val="24"/>
                <w:lang w:val="en-US"/>
              </w:rPr>
            </w:pPr>
            <w:r w:rsidRPr="002755EF">
              <w:rPr>
                <w:szCs w:val="24"/>
                <w:lang w:val="en-US"/>
              </w:rPr>
              <w:t>4.900,00</w:t>
            </w:r>
          </w:p>
        </w:tc>
        <w:tc>
          <w:tcPr>
            <w:tcW w:w="755" w:type="pct"/>
            <w:tcBorders>
              <w:top w:val="nil"/>
              <w:left w:val="nil"/>
              <w:bottom w:val="single" w:sz="4" w:space="0" w:color="auto"/>
              <w:right w:val="single" w:sz="4" w:space="0" w:color="auto"/>
            </w:tcBorders>
            <w:shd w:val="clear" w:color="000000" w:fill="FFFFFF"/>
            <w:noWrap/>
            <w:vAlign w:val="bottom"/>
            <w:hideMark/>
          </w:tcPr>
          <w:p w14:paraId="3B79D147" w14:textId="77777777" w:rsidR="00026910" w:rsidRPr="002755EF" w:rsidRDefault="00026910" w:rsidP="00026910">
            <w:pPr>
              <w:jc w:val="right"/>
              <w:rPr>
                <w:szCs w:val="24"/>
                <w:lang w:val="en-US"/>
              </w:rPr>
            </w:pPr>
            <w:r w:rsidRPr="002755EF">
              <w:rPr>
                <w:szCs w:val="24"/>
                <w:lang w:val="en-US"/>
              </w:rPr>
              <w:t>24.500,00</w:t>
            </w:r>
          </w:p>
        </w:tc>
        <w:tc>
          <w:tcPr>
            <w:tcW w:w="99" w:type="pct"/>
            <w:vAlign w:val="center"/>
            <w:hideMark/>
          </w:tcPr>
          <w:p w14:paraId="4B5E561A" w14:textId="77777777" w:rsidR="00026910" w:rsidRPr="002755EF" w:rsidRDefault="00026910" w:rsidP="00026910">
            <w:pPr>
              <w:jc w:val="left"/>
              <w:rPr>
                <w:sz w:val="20"/>
                <w:szCs w:val="20"/>
                <w:lang w:val="en-US"/>
              </w:rPr>
            </w:pPr>
          </w:p>
        </w:tc>
      </w:tr>
      <w:tr w:rsidR="00026910" w:rsidRPr="002755EF" w14:paraId="44D27BAB"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69308A06" w14:textId="77777777" w:rsidR="00026910" w:rsidRPr="002755EF" w:rsidRDefault="00026910" w:rsidP="00026910">
            <w:pPr>
              <w:jc w:val="center"/>
              <w:rPr>
                <w:szCs w:val="24"/>
                <w:lang w:val="en-US"/>
              </w:rPr>
            </w:pPr>
            <w:r w:rsidRPr="002755EF">
              <w:rPr>
                <w:szCs w:val="24"/>
                <w:lang w:val="en-US"/>
              </w:rPr>
              <w:t>9</w:t>
            </w:r>
          </w:p>
        </w:tc>
        <w:tc>
          <w:tcPr>
            <w:tcW w:w="2198" w:type="pct"/>
            <w:tcBorders>
              <w:top w:val="nil"/>
              <w:left w:val="nil"/>
              <w:bottom w:val="single" w:sz="4" w:space="0" w:color="auto"/>
              <w:right w:val="single" w:sz="4" w:space="0" w:color="auto"/>
            </w:tcBorders>
            <w:shd w:val="clear" w:color="000000" w:fill="FFFFFF"/>
            <w:vAlign w:val="center"/>
            <w:hideMark/>
          </w:tcPr>
          <w:p w14:paraId="062C0949" w14:textId="77777777" w:rsidR="00026910" w:rsidRPr="002755EF" w:rsidRDefault="00026910" w:rsidP="00026910">
            <w:pPr>
              <w:jc w:val="left"/>
              <w:rPr>
                <w:szCs w:val="24"/>
                <w:lang w:val="en-US"/>
              </w:rPr>
            </w:pPr>
            <w:r w:rsidRPr="002755EF">
              <w:rPr>
                <w:szCs w:val="24"/>
                <w:lang w:val="en-US"/>
              </w:rPr>
              <w:t>Utilaj pentru transport deșeuri voluminoase</w:t>
            </w:r>
          </w:p>
        </w:tc>
        <w:tc>
          <w:tcPr>
            <w:tcW w:w="486" w:type="pct"/>
            <w:tcBorders>
              <w:top w:val="nil"/>
              <w:left w:val="nil"/>
              <w:bottom w:val="single" w:sz="4" w:space="0" w:color="auto"/>
              <w:right w:val="single" w:sz="4" w:space="0" w:color="auto"/>
            </w:tcBorders>
            <w:shd w:val="clear" w:color="000000" w:fill="FFFFFF"/>
            <w:noWrap/>
            <w:vAlign w:val="bottom"/>
            <w:hideMark/>
          </w:tcPr>
          <w:p w14:paraId="626CE7B8"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07027283"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03EFB7F4"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1E70AD23"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63AED29B" w14:textId="77777777" w:rsidR="00026910" w:rsidRPr="002755EF" w:rsidRDefault="00026910" w:rsidP="00026910">
            <w:pPr>
              <w:jc w:val="left"/>
              <w:rPr>
                <w:sz w:val="20"/>
                <w:szCs w:val="20"/>
                <w:lang w:val="en-US"/>
              </w:rPr>
            </w:pPr>
          </w:p>
        </w:tc>
      </w:tr>
      <w:tr w:rsidR="00026910" w:rsidRPr="002755EF" w14:paraId="0D4406F3"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9DF3685" w14:textId="77777777" w:rsidR="00026910" w:rsidRPr="002755EF" w:rsidRDefault="00026910" w:rsidP="00026910">
            <w:pPr>
              <w:jc w:val="center"/>
              <w:rPr>
                <w:szCs w:val="24"/>
                <w:lang w:val="en-US"/>
              </w:rPr>
            </w:pPr>
            <w:r w:rsidRPr="002755EF">
              <w:rPr>
                <w:szCs w:val="24"/>
                <w:lang w:val="en-US"/>
              </w:rPr>
              <w:t>10</w:t>
            </w:r>
          </w:p>
        </w:tc>
        <w:tc>
          <w:tcPr>
            <w:tcW w:w="2198" w:type="pct"/>
            <w:tcBorders>
              <w:top w:val="nil"/>
              <w:left w:val="nil"/>
              <w:bottom w:val="single" w:sz="4" w:space="0" w:color="auto"/>
              <w:right w:val="single" w:sz="4" w:space="0" w:color="auto"/>
            </w:tcBorders>
            <w:shd w:val="clear" w:color="000000" w:fill="FFFFFF"/>
            <w:vAlign w:val="center"/>
            <w:hideMark/>
          </w:tcPr>
          <w:p w14:paraId="633B7FA1" w14:textId="77777777" w:rsidR="00026910" w:rsidRPr="002755EF" w:rsidRDefault="00026910" w:rsidP="00026910">
            <w:pPr>
              <w:jc w:val="left"/>
              <w:rPr>
                <w:szCs w:val="24"/>
                <w:lang w:val="en-US"/>
              </w:rPr>
            </w:pPr>
            <w:r w:rsidRPr="002755EF">
              <w:rPr>
                <w:szCs w:val="24"/>
                <w:lang w:val="en-US"/>
              </w:rPr>
              <w:t>Utilaj pentru transport deșeuri periculoase</w:t>
            </w:r>
          </w:p>
        </w:tc>
        <w:tc>
          <w:tcPr>
            <w:tcW w:w="486" w:type="pct"/>
            <w:tcBorders>
              <w:top w:val="nil"/>
              <w:left w:val="nil"/>
              <w:bottom w:val="single" w:sz="4" w:space="0" w:color="auto"/>
              <w:right w:val="single" w:sz="4" w:space="0" w:color="auto"/>
            </w:tcBorders>
            <w:shd w:val="clear" w:color="000000" w:fill="FFFFFF"/>
            <w:noWrap/>
            <w:vAlign w:val="bottom"/>
            <w:hideMark/>
          </w:tcPr>
          <w:p w14:paraId="7C9C323B"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0F3FED1C"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2277FF66"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708DB6AE"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07A62E1F" w14:textId="77777777" w:rsidR="00026910" w:rsidRPr="002755EF" w:rsidRDefault="00026910" w:rsidP="00026910">
            <w:pPr>
              <w:jc w:val="left"/>
              <w:rPr>
                <w:sz w:val="20"/>
                <w:szCs w:val="20"/>
                <w:lang w:val="en-US"/>
              </w:rPr>
            </w:pPr>
          </w:p>
        </w:tc>
      </w:tr>
      <w:tr w:rsidR="00026910" w:rsidRPr="002755EF" w14:paraId="528B7684" w14:textId="77777777" w:rsidTr="00026910">
        <w:trPr>
          <w:trHeight w:val="20"/>
          <w:jc w:val="center"/>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05CB47C9" w14:textId="77777777" w:rsidR="00026910" w:rsidRPr="002755EF" w:rsidRDefault="00026910" w:rsidP="00026910">
            <w:pPr>
              <w:jc w:val="center"/>
              <w:rPr>
                <w:szCs w:val="24"/>
                <w:lang w:val="en-US"/>
              </w:rPr>
            </w:pPr>
            <w:r w:rsidRPr="002755EF">
              <w:rPr>
                <w:szCs w:val="24"/>
                <w:lang w:val="en-US"/>
              </w:rPr>
              <w:t>11</w:t>
            </w:r>
          </w:p>
        </w:tc>
        <w:tc>
          <w:tcPr>
            <w:tcW w:w="2198" w:type="pct"/>
            <w:tcBorders>
              <w:top w:val="nil"/>
              <w:left w:val="nil"/>
              <w:bottom w:val="single" w:sz="4" w:space="0" w:color="auto"/>
              <w:right w:val="single" w:sz="4" w:space="0" w:color="auto"/>
            </w:tcBorders>
            <w:shd w:val="clear" w:color="000000" w:fill="FFFFFF"/>
            <w:vAlign w:val="center"/>
            <w:hideMark/>
          </w:tcPr>
          <w:p w14:paraId="628DA3A3" w14:textId="77777777" w:rsidR="00026910" w:rsidRPr="002755EF" w:rsidRDefault="00026910" w:rsidP="00026910">
            <w:pPr>
              <w:jc w:val="left"/>
              <w:rPr>
                <w:szCs w:val="24"/>
                <w:lang w:val="en-US"/>
              </w:rPr>
            </w:pPr>
            <w:r w:rsidRPr="002755EF">
              <w:rPr>
                <w:szCs w:val="24"/>
                <w:lang w:val="en-US"/>
              </w:rPr>
              <w:t>Utilaj pentru transport deșeuri C&amp;D</w:t>
            </w:r>
          </w:p>
        </w:tc>
        <w:tc>
          <w:tcPr>
            <w:tcW w:w="486" w:type="pct"/>
            <w:tcBorders>
              <w:top w:val="nil"/>
              <w:left w:val="nil"/>
              <w:bottom w:val="single" w:sz="4" w:space="0" w:color="auto"/>
              <w:right w:val="single" w:sz="4" w:space="0" w:color="auto"/>
            </w:tcBorders>
            <w:shd w:val="clear" w:color="000000" w:fill="FFFFFF"/>
            <w:noWrap/>
            <w:vAlign w:val="bottom"/>
            <w:hideMark/>
          </w:tcPr>
          <w:p w14:paraId="6ECB9834" w14:textId="77777777" w:rsidR="00026910" w:rsidRPr="002755EF" w:rsidRDefault="00026910" w:rsidP="00026910">
            <w:pPr>
              <w:jc w:val="center"/>
              <w:rPr>
                <w:szCs w:val="24"/>
                <w:lang w:val="en-US"/>
              </w:rPr>
            </w:pPr>
            <w:r w:rsidRPr="002755EF">
              <w:rPr>
                <w:szCs w:val="24"/>
                <w:lang w:val="en-US"/>
              </w:rPr>
              <w:t>1</w:t>
            </w:r>
          </w:p>
        </w:tc>
        <w:tc>
          <w:tcPr>
            <w:tcW w:w="353" w:type="pct"/>
            <w:tcBorders>
              <w:top w:val="nil"/>
              <w:left w:val="nil"/>
              <w:bottom w:val="single" w:sz="4" w:space="0" w:color="auto"/>
              <w:right w:val="single" w:sz="4" w:space="0" w:color="auto"/>
            </w:tcBorders>
            <w:shd w:val="clear" w:color="000000" w:fill="FFFFFF"/>
            <w:noWrap/>
            <w:vAlign w:val="bottom"/>
            <w:hideMark/>
          </w:tcPr>
          <w:p w14:paraId="139AE3A0" w14:textId="77777777" w:rsidR="00026910" w:rsidRPr="002755EF" w:rsidRDefault="00026910" w:rsidP="00026910">
            <w:pPr>
              <w:jc w:val="center"/>
              <w:rPr>
                <w:szCs w:val="24"/>
                <w:lang w:val="en-US"/>
              </w:rPr>
            </w:pPr>
            <w:r w:rsidRPr="002755EF">
              <w:rPr>
                <w:szCs w:val="24"/>
                <w:lang w:val="en-US"/>
              </w:rPr>
              <w:t>buc</w:t>
            </w:r>
          </w:p>
        </w:tc>
        <w:tc>
          <w:tcPr>
            <w:tcW w:w="631" w:type="pct"/>
            <w:tcBorders>
              <w:top w:val="nil"/>
              <w:left w:val="nil"/>
              <w:bottom w:val="single" w:sz="4" w:space="0" w:color="auto"/>
              <w:right w:val="single" w:sz="4" w:space="0" w:color="auto"/>
            </w:tcBorders>
            <w:shd w:val="clear" w:color="000000" w:fill="FFFFFF"/>
            <w:noWrap/>
            <w:vAlign w:val="bottom"/>
            <w:hideMark/>
          </w:tcPr>
          <w:p w14:paraId="381B37C8" w14:textId="77777777" w:rsidR="00026910" w:rsidRPr="002755EF" w:rsidRDefault="00026910" w:rsidP="00026910">
            <w:pPr>
              <w:jc w:val="right"/>
              <w:rPr>
                <w:szCs w:val="24"/>
                <w:lang w:val="en-US"/>
              </w:rPr>
            </w:pPr>
            <w:r w:rsidRPr="002755EF">
              <w:rPr>
                <w:szCs w:val="24"/>
                <w:lang w:val="en-US"/>
              </w:rPr>
              <w:t>588.000,00</w:t>
            </w:r>
          </w:p>
        </w:tc>
        <w:tc>
          <w:tcPr>
            <w:tcW w:w="755" w:type="pct"/>
            <w:tcBorders>
              <w:top w:val="nil"/>
              <w:left w:val="nil"/>
              <w:bottom w:val="single" w:sz="4" w:space="0" w:color="auto"/>
              <w:right w:val="single" w:sz="4" w:space="0" w:color="auto"/>
            </w:tcBorders>
            <w:shd w:val="clear" w:color="000000" w:fill="FFFFFF"/>
            <w:noWrap/>
            <w:vAlign w:val="bottom"/>
            <w:hideMark/>
          </w:tcPr>
          <w:p w14:paraId="0737D883" w14:textId="77777777" w:rsidR="00026910" w:rsidRPr="002755EF" w:rsidRDefault="00026910" w:rsidP="00026910">
            <w:pPr>
              <w:jc w:val="right"/>
              <w:rPr>
                <w:szCs w:val="24"/>
                <w:lang w:val="en-US"/>
              </w:rPr>
            </w:pPr>
            <w:r w:rsidRPr="002755EF">
              <w:rPr>
                <w:szCs w:val="24"/>
                <w:lang w:val="en-US"/>
              </w:rPr>
              <w:t>588.000,00</w:t>
            </w:r>
          </w:p>
        </w:tc>
        <w:tc>
          <w:tcPr>
            <w:tcW w:w="99" w:type="pct"/>
            <w:vAlign w:val="center"/>
            <w:hideMark/>
          </w:tcPr>
          <w:p w14:paraId="0479DFCD" w14:textId="77777777" w:rsidR="00026910" w:rsidRPr="002755EF" w:rsidRDefault="00026910" w:rsidP="00026910">
            <w:pPr>
              <w:jc w:val="left"/>
              <w:rPr>
                <w:sz w:val="20"/>
                <w:szCs w:val="20"/>
                <w:lang w:val="en-US"/>
              </w:rPr>
            </w:pPr>
          </w:p>
        </w:tc>
      </w:tr>
      <w:tr w:rsidR="00026910" w:rsidRPr="002755EF" w14:paraId="5B22A05A" w14:textId="77777777" w:rsidTr="00026910">
        <w:trPr>
          <w:trHeight w:val="20"/>
          <w:jc w:val="center"/>
        </w:trPr>
        <w:tc>
          <w:tcPr>
            <w:tcW w:w="4146" w:type="pct"/>
            <w:gridSpan w:val="5"/>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4B4E84E3" w14:textId="77777777" w:rsidR="00026910" w:rsidRPr="002755EF" w:rsidRDefault="00026910" w:rsidP="00026910">
            <w:pPr>
              <w:jc w:val="center"/>
              <w:rPr>
                <w:b/>
                <w:bCs/>
                <w:szCs w:val="24"/>
                <w:lang w:val="en-US"/>
              </w:rPr>
            </w:pPr>
            <w:r w:rsidRPr="002755EF">
              <w:rPr>
                <w:b/>
                <w:bCs/>
                <w:szCs w:val="24"/>
                <w:lang w:val="en-US"/>
              </w:rPr>
              <w:t>TOTAL ZONA 7</w:t>
            </w:r>
          </w:p>
        </w:tc>
        <w:tc>
          <w:tcPr>
            <w:tcW w:w="755" w:type="pct"/>
            <w:tcBorders>
              <w:top w:val="nil"/>
              <w:left w:val="nil"/>
              <w:bottom w:val="single" w:sz="4" w:space="0" w:color="auto"/>
              <w:right w:val="single" w:sz="4" w:space="0" w:color="auto"/>
            </w:tcBorders>
            <w:shd w:val="clear" w:color="000000" w:fill="B8CCE4"/>
            <w:noWrap/>
            <w:vAlign w:val="bottom"/>
            <w:hideMark/>
          </w:tcPr>
          <w:p w14:paraId="1E4CD7A0" w14:textId="77777777" w:rsidR="00026910" w:rsidRPr="002755EF" w:rsidRDefault="00026910" w:rsidP="00026910">
            <w:pPr>
              <w:jc w:val="right"/>
              <w:rPr>
                <w:b/>
                <w:bCs/>
                <w:szCs w:val="24"/>
                <w:lang w:val="en-US"/>
              </w:rPr>
            </w:pPr>
            <w:r w:rsidRPr="002755EF">
              <w:rPr>
                <w:b/>
                <w:bCs/>
                <w:szCs w:val="24"/>
                <w:lang w:val="en-US"/>
              </w:rPr>
              <w:t>10.921.022,00</w:t>
            </w:r>
          </w:p>
        </w:tc>
        <w:tc>
          <w:tcPr>
            <w:tcW w:w="99" w:type="pct"/>
            <w:vAlign w:val="center"/>
            <w:hideMark/>
          </w:tcPr>
          <w:p w14:paraId="04F8E2D4" w14:textId="77777777" w:rsidR="00026910" w:rsidRPr="002755EF" w:rsidRDefault="00026910" w:rsidP="00026910">
            <w:pPr>
              <w:jc w:val="left"/>
              <w:rPr>
                <w:sz w:val="20"/>
                <w:szCs w:val="20"/>
                <w:lang w:val="en-US"/>
              </w:rPr>
            </w:pPr>
          </w:p>
        </w:tc>
      </w:tr>
      <w:tr w:rsidR="00026910" w:rsidRPr="002755EF" w14:paraId="197A3CD5" w14:textId="77777777" w:rsidTr="00026910">
        <w:trPr>
          <w:trHeight w:val="20"/>
          <w:jc w:val="center"/>
        </w:trPr>
        <w:tc>
          <w:tcPr>
            <w:tcW w:w="4146"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E8585" w14:textId="77777777" w:rsidR="00026910" w:rsidRPr="002755EF" w:rsidRDefault="00026910" w:rsidP="00026910">
            <w:pPr>
              <w:jc w:val="center"/>
              <w:rPr>
                <w:b/>
                <w:bCs/>
                <w:szCs w:val="24"/>
                <w:lang w:val="en-US"/>
              </w:rPr>
            </w:pPr>
            <w:r w:rsidRPr="002755EF">
              <w:rPr>
                <w:b/>
                <w:bCs/>
                <w:szCs w:val="24"/>
                <w:lang w:val="en-US"/>
              </w:rPr>
              <w:t>TOTAL GENERAL LEI FARA TVA (Z1+Z2+Z3+Z4+Z5+Z6+Z7)</w:t>
            </w:r>
          </w:p>
        </w:tc>
        <w:tc>
          <w:tcPr>
            <w:tcW w:w="755" w:type="pct"/>
            <w:tcBorders>
              <w:top w:val="nil"/>
              <w:left w:val="nil"/>
              <w:bottom w:val="single" w:sz="4" w:space="0" w:color="auto"/>
              <w:right w:val="single" w:sz="4" w:space="0" w:color="auto"/>
            </w:tcBorders>
            <w:shd w:val="clear" w:color="auto" w:fill="auto"/>
            <w:noWrap/>
            <w:vAlign w:val="bottom"/>
            <w:hideMark/>
          </w:tcPr>
          <w:p w14:paraId="5D051D93" w14:textId="77777777" w:rsidR="00026910" w:rsidRPr="002755EF" w:rsidRDefault="00026910" w:rsidP="00026910">
            <w:pPr>
              <w:jc w:val="right"/>
              <w:rPr>
                <w:b/>
                <w:bCs/>
                <w:szCs w:val="24"/>
                <w:lang w:val="en-US"/>
              </w:rPr>
            </w:pPr>
            <w:r w:rsidRPr="002755EF">
              <w:rPr>
                <w:b/>
                <w:bCs/>
                <w:szCs w:val="24"/>
                <w:lang w:val="en-US"/>
              </w:rPr>
              <w:t>157.291.597,40</w:t>
            </w:r>
          </w:p>
        </w:tc>
        <w:tc>
          <w:tcPr>
            <w:tcW w:w="99" w:type="pct"/>
            <w:vAlign w:val="center"/>
            <w:hideMark/>
          </w:tcPr>
          <w:p w14:paraId="284C7D93" w14:textId="77777777" w:rsidR="00026910" w:rsidRPr="002755EF" w:rsidRDefault="00026910" w:rsidP="00026910">
            <w:pPr>
              <w:jc w:val="left"/>
              <w:rPr>
                <w:sz w:val="20"/>
                <w:szCs w:val="20"/>
                <w:lang w:val="en-US"/>
              </w:rPr>
            </w:pPr>
          </w:p>
        </w:tc>
      </w:tr>
    </w:tbl>
    <w:p w14:paraId="297EE75D" w14:textId="77777777" w:rsidR="002D7CAB" w:rsidRPr="002755EF" w:rsidRDefault="002D7CAB" w:rsidP="00E54C6D">
      <w:pPr>
        <w:tabs>
          <w:tab w:val="left" w:pos="450"/>
        </w:tabs>
        <w:rPr>
          <w:b/>
          <w:sz w:val="22"/>
        </w:rPr>
      </w:pPr>
    </w:p>
    <w:p w14:paraId="5CDB278F" w14:textId="3EAA4EC0" w:rsidR="00E54C6D" w:rsidRPr="002755EF" w:rsidRDefault="00414481" w:rsidP="00026910">
      <w:pPr>
        <w:tabs>
          <w:tab w:val="left" w:pos="450"/>
        </w:tabs>
        <w:spacing w:after="120"/>
        <w:rPr>
          <w:bCs/>
        </w:rPr>
      </w:pPr>
      <w:r w:rsidRPr="002755EF">
        <w:rPr>
          <w:bCs/>
        </w:rPr>
        <w:t xml:space="preserve">Trebuie menționat că pentru implementarea colectării deșeurilor reciclabile din poartă în poartă, de la zonele de case din mediul urban și rural, a fost prevăzută dotarea gospodăriilor </w:t>
      </w:r>
      <w:r w:rsidR="00F50A1C" w:rsidRPr="002755EF">
        <w:rPr>
          <w:bCs/>
        </w:rPr>
        <w:t xml:space="preserve">fie cu pubele de 80 l, fie cu </w:t>
      </w:r>
      <w:r w:rsidRPr="002755EF">
        <w:rPr>
          <w:bCs/>
        </w:rPr>
        <w:t>saci de colectare de culoare diferite, care să fie furniza</w:t>
      </w:r>
      <w:r w:rsidR="00F50A1C" w:rsidRPr="002755EF">
        <w:rPr>
          <w:bCs/>
        </w:rPr>
        <w:t>ţi</w:t>
      </w:r>
      <w:r w:rsidRPr="002755EF">
        <w:rPr>
          <w:bCs/>
        </w:rPr>
        <w:t xml:space="preserve"> de operatorii de colectare. Costurile </w:t>
      </w:r>
      <w:r w:rsidR="00FE1726" w:rsidRPr="002755EF">
        <w:rPr>
          <w:bCs/>
        </w:rPr>
        <w:t xml:space="preserve">de </w:t>
      </w:r>
      <w:r w:rsidR="00FE1726" w:rsidRPr="002755EF">
        <w:rPr>
          <w:bCs/>
        </w:rPr>
        <w:lastRenderedPageBreak/>
        <w:t xml:space="preserve">achiziționare a acestor </w:t>
      </w:r>
      <w:r w:rsidR="00F50A1C" w:rsidRPr="002755EF">
        <w:rPr>
          <w:bCs/>
        </w:rPr>
        <w:t>recipiente</w:t>
      </w:r>
      <w:r w:rsidR="00FE1726" w:rsidRPr="002755EF">
        <w:rPr>
          <w:bCs/>
        </w:rPr>
        <w:t xml:space="preserve"> se regăsesc în costurile cu materii prime și consumabile (a se vede cap. 7.8).</w:t>
      </w:r>
    </w:p>
    <w:p w14:paraId="0D5D6E2C" w14:textId="77777777" w:rsidR="002329EB" w:rsidRPr="002755EF" w:rsidRDefault="002329EB" w:rsidP="002329EB">
      <w:pPr>
        <w:rPr>
          <w:b/>
          <w:i/>
          <w:color w:val="FF0000"/>
          <w:sz w:val="22"/>
          <w:lang w:eastAsia="de-DE"/>
        </w:rPr>
      </w:pPr>
    </w:p>
    <w:p w14:paraId="4A5B70C4" w14:textId="2FE6E261" w:rsidR="00874D8D" w:rsidRPr="002755EF" w:rsidRDefault="00AC53DB" w:rsidP="00026910">
      <w:pPr>
        <w:pStyle w:val="OTSubCap"/>
        <w:spacing w:before="0" w:after="120"/>
        <w:ind w:left="1440"/>
        <w:rPr>
          <w:rFonts w:ascii="Times New Roman" w:hAnsi="Times New Roman" w:cs="Times New Roman"/>
          <w:bCs w:val="0"/>
          <w:i w:val="0"/>
          <w:iCs w:val="0"/>
          <w:lang w:eastAsia="de-DE"/>
        </w:rPr>
      </w:pPr>
      <w:bookmarkStart w:id="276" w:name="_Toc77686693"/>
      <w:r w:rsidRPr="002755EF">
        <w:rPr>
          <w:rFonts w:ascii="Times New Roman" w:hAnsi="Times New Roman" w:cs="Times New Roman"/>
          <w:bCs w:val="0"/>
          <w:i w:val="0"/>
          <w:iCs w:val="0"/>
          <w:lang w:eastAsia="de-DE"/>
        </w:rPr>
        <w:t>ESTIMAREA C</w:t>
      </w:r>
      <w:r w:rsidR="0088195A" w:rsidRPr="002755EF">
        <w:rPr>
          <w:rFonts w:ascii="Times New Roman" w:hAnsi="Times New Roman" w:cs="Times New Roman"/>
          <w:bCs w:val="0"/>
          <w:i w:val="0"/>
          <w:iCs w:val="0"/>
          <w:lang w:eastAsia="de-DE"/>
        </w:rPr>
        <w:t>HELTUIELILOR</w:t>
      </w:r>
      <w:r w:rsidRPr="002755EF">
        <w:rPr>
          <w:rFonts w:ascii="Times New Roman" w:hAnsi="Times New Roman" w:cs="Times New Roman"/>
          <w:bCs w:val="0"/>
          <w:i w:val="0"/>
          <w:iCs w:val="0"/>
          <w:lang w:eastAsia="de-DE"/>
        </w:rPr>
        <w:t xml:space="preserve"> DE OPERARE</w:t>
      </w:r>
      <w:r w:rsidR="0088195A" w:rsidRPr="002755EF">
        <w:rPr>
          <w:rFonts w:ascii="Times New Roman" w:hAnsi="Times New Roman" w:cs="Times New Roman"/>
          <w:bCs w:val="0"/>
          <w:i w:val="0"/>
          <w:iCs w:val="0"/>
          <w:lang w:eastAsia="de-DE"/>
        </w:rPr>
        <w:t xml:space="preserve"> ȘI ÎNTREȚINERE</w:t>
      </w:r>
      <w:r w:rsidR="009F2D1B" w:rsidRPr="002755EF">
        <w:rPr>
          <w:rFonts w:ascii="Times New Roman" w:hAnsi="Times New Roman" w:cs="Times New Roman"/>
          <w:bCs w:val="0"/>
          <w:i w:val="0"/>
          <w:iCs w:val="0"/>
          <w:lang w:eastAsia="de-DE"/>
        </w:rPr>
        <w:t xml:space="preserve"> ȘI A VALORII CONTRACTELOR DE DELEGARE</w:t>
      </w:r>
      <w:bookmarkEnd w:id="276"/>
    </w:p>
    <w:p w14:paraId="330EE4B2" w14:textId="24701375" w:rsidR="00F36ED0" w:rsidRPr="002755EF" w:rsidRDefault="001349D9" w:rsidP="00026910">
      <w:pPr>
        <w:spacing w:after="120"/>
        <w:rPr>
          <w:szCs w:val="24"/>
          <w:lang w:eastAsia="de-DE"/>
        </w:rPr>
      </w:pPr>
      <w:r w:rsidRPr="002755EF">
        <w:rPr>
          <w:szCs w:val="24"/>
          <w:lang w:eastAsia="de-DE"/>
        </w:rPr>
        <w:t>În estimarea c</w:t>
      </w:r>
      <w:r w:rsidR="0088195A" w:rsidRPr="002755EF">
        <w:rPr>
          <w:szCs w:val="24"/>
          <w:lang w:eastAsia="de-DE"/>
        </w:rPr>
        <w:t>heltuieli</w:t>
      </w:r>
      <w:r w:rsidR="00D77E94">
        <w:rPr>
          <w:szCs w:val="24"/>
          <w:lang w:eastAsia="de-DE"/>
        </w:rPr>
        <w:t>lor</w:t>
      </w:r>
      <w:r w:rsidR="0088195A" w:rsidRPr="002755EF">
        <w:rPr>
          <w:szCs w:val="24"/>
          <w:lang w:eastAsia="de-DE"/>
        </w:rPr>
        <w:t xml:space="preserve"> de operare și întreținere </w:t>
      </w:r>
      <w:r w:rsidR="00CF19C3" w:rsidRPr="002755EF">
        <w:rPr>
          <w:szCs w:val="24"/>
          <w:lang w:eastAsia="de-DE"/>
        </w:rPr>
        <w:t xml:space="preserve">pentru fiecare zonă </w:t>
      </w:r>
      <w:r w:rsidR="0088195A" w:rsidRPr="002755EF">
        <w:rPr>
          <w:szCs w:val="24"/>
          <w:lang w:eastAsia="de-DE"/>
        </w:rPr>
        <w:t xml:space="preserve">luate în considerare </w:t>
      </w:r>
      <w:r w:rsidRPr="002755EF">
        <w:rPr>
          <w:szCs w:val="24"/>
          <w:lang w:eastAsia="de-DE"/>
        </w:rPr>
        <w:t>la</w:t>
      </w:r>
      <w:r w:rsidR="0088195A" w:rsidRPr="002755EF">
        <w:rPr>
          <w:szCs w:val="24"/>
          <w:lang w:eastAsia="de-DE"/>
        </w:rPr>
        <w:t xml:space="preserve"> </w:t>
      </w:r>
      <w:r w:rsidRPr="002755EF">
        <w:rPr>
          <w:szCs w:val="24"/>
          <w:lang w:eastAsia="de-DE"/>
        </w:rPr>
        <w:t>stabilirea</w:t>
      </w:r>
      <w:r w:rsidR="0088195A" w:rsidRPr="002755EF">
        <w:rPr>
          <w:szCs w:val="24"/>
          <w:lang w:eastAsia="de-DE"/>
        </w:rPr>
        <w:t xml:space="preserve"> valorii contract</w:t>
      </w:r>
      <w:r w:rsidRPr="002755EF">
        <w:rPr>
          <w:szCs w:val="24"/>
          <w:lang w:eastAsia="de-DE"/>
        </w:rPr>
        <w:t>e</w:t>
      </w:r>
      <w:r w:rsidR="0088195A" w:rsidRPr="002755EF">
        <w:rPr>
          <w:szCs w:val="24"/>
          <w:lang w:eastAsia="de-DE"/>
        </w:rPr>
        <w:t>l</w:t>
      </w:r>
      <w:r w:rsidR="00F36ED0" w:rsidRPr="002755EF">
        <w:rPr>
          <w:szCs w:val="24"/>
          <w:lang w:eastAsia="de-DE"/>
        </w:rPr>
        <w:t>elor</w:t>
      </w:r>
      <w:r w:rsidR="0088195A" w:rsidRPr="002755EF">
        <w:rPr>
          <w:szCs w:val="24"/>
          <w:lang w:eastAsia="de-DE"/>
        </w:rPr>
        <w:t xml:space="preserve"> de delegare prin concesiune pentru serviciul de salubrizare </w:t>
      </w:r>
      <w:r w:rsidRPr="002755EF">
        <w:rPr>
          <w:szCs w:val="24"/>
          <w:lang w:eastAsia="de-DE"/>
        </w:rPr>
        <w:t>s-au luat în considerare</w:t>
      </w:r>
      <w:r w:rsidR="0088195A" w:rsidRPr="002755EF">
        <w:rPr>
          <w:szCs w:val="24"/>
          <w:lang w:eastAsia="de-DE"/>
        </w:rPr>
        <w:t xml:space="preserve"> cerințele legislative</w:t>
      </w:r>
      <w:r w:rsidR="00F36ED0" w:rsidRPr="002755EF">
        <w:rPr>
          <w:szCs w:val="24"/>
          <w:lang w:eastAsia="de-DE"/>
        </w:rPr>
        <w:t xml:space="preserve"> în vigoare</w:t>
      </w:r>
      <w:r w:rsidR="0088195A" w:rsidRPr="002755EF">
        <w:rPr>
          <w:szCs w:val="24"/>
          <w:lang w:eastAsia="de-DE"/>
        </w:rPr>
        <w:t>, respectiv</w:t>
      </w:r>
      <w:r w:rsidR="00F36ED0" w:rsidRPr="002755EF">
        <w:rPr>
          <w:szCs w:val="24"/>
          <w:lang w:eastAsia="de-DE"/>
        </w:rPr>
        <w:t>:</w:t>
      </w:r>
    </w:p>
    <w:p w14:paraId="3A353218" w14:textId="50B2D0B8" w:rsidR="0088195A" w:rsidRPr="002755EF" w:rsidRDefault="0088195A" w:rsidP="004E0A9F">
      <w:pPr>
        <w:pStyle w:val="ListParagraph"/>
        <w:numPr>
          <w:ilvl w:val="0"/>
          <w:numId w:val="126"/>
        </w:numPr>
        <w:spacing w:after="120"/>
        <w:rPr>
          <w:szCs w:val="24"/>
          <w:lang w:eastAsia="de-DE"/>
        </w:rPr>
      </w:pPr>
      <w:r w:rsidRPr="002755EF">
        <w:rPr>
          <w:szCs w:val="24"/>
          <w:lang w:eastAsia="de-DE"/>
        </w:rPr>
        <w:t>Ordinul A.N.R.S.C.  nr. 109/2007</w:t>
      </w:r>
    </w:p>
    <w:p w14:paraId="25372253" w14:textId="20BFDB6B" w:rsidR="00F75D43" w:rsidRPr="002755EF" w:rsidRDefault="00F36ED0" w:rsidP="004E0A9F">
      <w:pPr>
        <w:pStyle w:val="ListParagraph"/>
        <w:numPr>
          <w:ilvl w:val="0"/>
          <w:numId w:val="126"/>
        </w:numPr>
        <w:spacing w:after="120"/>
        <w:rPr>
          <w:szCs w:val="24"/>
          <w:lang w:eastAsia="de-DE"/>
        </w:rPr>
      </w:pPr>
      <w:r w:rsidRPr="002755EF">
        <w:rPr>
          <w:szCs w:val="24"/>
          <w:lang w:eastAsia="de-DE"/>
        </w:rPr>
        <w:t>Legea nr. 211/2011</w:t>
      </w:r>
      <w:r w:rsidR="007F222C" w:rsidRPr="002755EF">
        <w:rPr>
          <w:szCs w:val="24"/>
          <w:lang w:eastAsia="de-DE"/>
        </w:rPr>
        <w:t xml:space="preserve"> (modificată și completată cu OUG </w:t>
      </w:r>
      <w:r w:rsidR="00026910" w:rsidRPr="002755EF">
        <w:rPr>
          <w:szCs w:val="24"/>
          <w:lang w:eastAsia="de-DE"/>
        </w:rPr>
        <w:t xml:space="preserve">nr. </w:t>
      </w:r>
      <w:r w:rsidR="007F222C" w:rsidRPr="002755EF">
        <w:rPr>
          <w:szCs w:val="24"/>
          <w:lang w:eastAsia="de-DE"/>
        </w:rPr>
        <w:t xml:space="preserve">74/2018 și Legea </w:t>
      </w:r>
      <w:r w:rsidR="00026910" w:rsidRPr="002755EF">
        <w:rPr>
          <w:szCs w:val="24"/>
          <w:lang w:eastAsia="de-DE"/>
        </w:rPr>
        <w:t xml:space="preserve">nr. </w:t>
      </w:r>
      <w:r w:rsidR="007F222C" w:rsidRPr="002755EF">
        <w:rPr>
          <w:szCs w:val="24"/>
          <w:lang w:eastAsia="de-DE"/>
        </w:rPr>
        <w:t xml:space="preserve">31/2019) </w:t>
      </w:r>
      <w:r w:rsidRPr="002755EF">
        <w:rPr>
          <w:szCs w:val="24"/>
          <w:lang w:eastAsia="de-DE"/>
        </w:rPr>
        <w:t xml:space="preserve">- </w:t>
      </w:r>
      <w:r w:rsidR="00F75D43" w:rsidRPr="002755EF">
        <w:rPr>
          <w:szCs w:val="24"/>
          <w:lang w:eastAsia="de-DE"/>
        </w:rPr>
        <w:t>prevede la art. 17 (1) c) și f) că autoritățile administrației publice locale ale UAT-ului au obligația:</w:t>
      </w:r>
    </w:p>
    <w:p w14:paraId="4F2C9DB2" w14:textId="49DF260E" w:rsidR="00F75D43" w:rsidRPr="002755EF" w:rsidRDefault="00F75D43" w:rsidP="004E0A9F">
      <w:pPr>
        <w:pStyle w:val="ListParagraph"/>
        <w:numPr>
          <w:ilvl w:val="0"/>
          <w:numId w:val="125"/>
        </w:numPr>
        <w:spacing w:after="120"/>
        <w:ind w:left="1843"/>
        <w:rPr>
          <w:szCs w:val="24"/>
          <w:lang w:eastAsia="de-DE"/>
        </w:rPr>
      </w:pPr>
      <w:r w:rsidRPr="002755EF">
        <w:rPr>
          <w:szCs w:val="24"/>
          <w:lang w:eastAsia="de-DE"/>
        </w:rPr>
        <w:t xml:space="preserve">să includă în caietele de sarcini și în contractele de delegare a gestiunii serviciului de salubrizare </w:t>
      </w:r>
      <w:r w:rsidRPr="002755EF">
        <w:rPr>
          <w:b/>
          <w:bCs/>
          <w:i/>
          <w:iCs/>
          <w:szCs w:val="24"/>
          <w:u w:val="single"/>
          <w:lang w:eastAsia="de-DE"/>
        </w:rPr>
        <w:t>tarife/taxe distincte pentru activitățile desfășurate de operatorii de salubrizare</w:t>
      </w:r>
      <w:r w:rsidRPr="002755EF">
        <w:rPr>
          <w:szCs w:val="24"/>
          <w:lang w:eastAsia="de-DE"/>
        </w:rPr>
        <w:t>;</w:t>
      </w:r>
    </w:p>
    <w:p w14:paraId="7DAAA3CE" w14:textId="7B98C669" w:rsidR="00F75D43" w:rsidRPr="002755EF" w:rsidRDefault="00F75D43" w:rsidP="004E0A9F">
      <w:pPr>
        <w:pStyle w:val="ListParagraph"/>
        <w:numPr>
          <w:ilvl w:val="0"/>
          <w:numId w:val="125"/>
        </w:numPr>
        <w:spacing w:after="120"/>
        <w:ind w:left="1843"/>
        <w:rPr>
          <w:szCs w:val="24"/>
          <w:lang w:eastAsia="de-DE"/>
        </w:rPr>
      </w:pPr>
      <w:r w:rsidRPr="002755EF">
        <w:rPr>
          <w:szCs w:val="24"/>
          <w:lang w:eastAsia="de-DE"/>
        </w:rPr>
        <w:t xml:space="preserve">să stabilească și să aprobe  </w:t>
      </w:r>
      <w:r w:rsidR="009B7374" w:rsidRPr="002755EF">
        <w:rPr>
          <w:szCs w:val="24"/>
          <w:lang w:eastAsia="de-DE"/>
        </w:rPr>
        <w:t xml:space="preserve">până la 30 </w:t>
      </w:r>
      <w:r w:rsidR="00026910" w:rsidRPr="002755EF">
        <w:rPr>
          <w:szCs w:val="24"/>
          <w:lang w:eastAsia="de-DE"/>
        </w:rPr>
        <w:t>i</w:t>
      </w:r>
      <w:r w:rsidR="009B7374" w:rsidRPr="002755EF">
        <w:rPr>
          <w:szCs w:val="24"/>
          <w:lang w:eastAsia="de-DE"/>
        </w:rPr>
        <w:t>unie</w:t>
      </w:r>
      <w:r w:rsidRPr="002755EF">
        <w:rPr>
          <w:szCs w:val="24"/>
          <w:lang w:eastAsia="de-DE"/>
        </w:rPr>
        <w:t xml:space="preserve"> 2019 tarife/taxe distincte pentru beneficiarii serviciului de salubrizare pentru gestionarea deșeurilor reciclabile colectate separat, respectiv pentru gestionarea celorlalte categorii de deșeuri. </w:t>
      </w:r>
    </w:p>
    <w:p w14:paraId="60C21A50" w14:textId="1A6EF3D0" w:rsidR="00CF19C3" w:rsidRPr="002755EF" w:rsidRDefault="000F3845" w:rsidP="004E0A9F">
      <w:pPr>
        <w:pStyle w:val="ListParagraph"/>
        <w:numPr>
          <w:ilvl w:val="0"/>
          <w:numId w:val="127"/>
        </w:numPr>
        <w:spacing w:after="120"/>
        <w:rPr>
          <w:szCs w:val="24"/>
          <w:lang w:eastAsia="de-DE"/>
        </w:rPr>
      </w:pPr>
      <w:r w:rsidRPr="002755EF">
        <w:rPr>
          <w:szCs w:val="24"/>
          <w:lang w:eastAsia="de-DE"/>
        </w:rPr>
        <w:t xml:space="preserve">Legea nr.101/2006 republicată </w:t>
      </w:r>
      <w:r w:rsidR="00CF19C3" w:rsidRPr="002755EF">
        <w:rPr>
          <w:szCs w:val="24"/>
          <w:lang w:eastAsia="de-DE"/>
        </w:rPr>
        <w:t>art. 26 alin (8), prevede că</w:t>
      </w:r>
      <w:r w:rsidR="00C80C0D" w:rsidRPr="002755EF">
        <w:rPr>
          <w:szCs w:val="24"/>
          <w:lang w:eastAsia="de-DE"/>
        </w:rPr>
        <w:t xml:space="preserve"> </w:t>
      </w:r>
      <w:r w:rsidR="00CF19C3" w:rsidRPr="002755EF">
        <w:rPr>
          <w:szCs w:val="24"/>
          <w:lang w:eastAsia="de-DE"/>
        </w:rPr>
        <w:t>structura şi nivelul lor vor fi stabilite astfel încât:</w:t>
      </w:r>
    </w:p>
    <w:p w14:paraId="117862E8" w14:textId="77777777" w:rsidR="00CF19C3" w:rsidRPr="002755EF" w:rsidRDefault="00CF19C3" w:rsidP="00026910">
      <w:pPr>
        <w:spacing w:after="120"/>
        <w:ind w:left="1843"/>
        <w:rPr>
          <w:szCs w:val="24"/>
          <w:lang w:eastAsia="de-DE"/>
        </w:rPr>
      </w:pPr>
      <w:r w:rsidRPr="002755EF">
        <w:rPr>
          <w:szCs w:val="24"/>
          <w:lang w:eastAsia="de-DE"/>
        </w:rPr>
        <w:t>a)</w:t>
      </w:r>
      <w:r w:rsidRPr="002755EF">
        <w:rPr>
          <w:szCs w:val="24"/>
          <w:lang w:eastAsia="de-DE"/>
        </w:rPr>
        <w:tab/>
        <w:t>să acopere costul efectiv al prestării serviciului de salubrizare;</w:t>
      </w:r>
    </w:p>
    <w:p w14:paraId="52770AB7" w14:textId="77777777" w:rsidR="00CF19C3" w:rsidRPr="002755EF" w:rsidRDefault="00CF19C3" w:rsidP="00026910">
      <w:pPr>
        <w:spacing w:after="120"/>
        <w:ind w:left="1843"/>
        <w:rPr>
          <w:szCs w:val="24"/>
          <w:lang w:eastAsia="de-DE"/>
        </w:rPr>
      </w:pPr>
      <w:r w:rsidRPr="002755EF">
        <w:rPr>
          <w:szCs w:val="24"/>
          <w:lang w:eastAsia="de-DE"/>
        </w:rPr>
        <w:t>b)</w:t>
      </w:r>
      <w:r w:rsidRPr="002755EF">
        <w:rPr>
          <w:szCs w:val="24"/>
          <w:lang w:eastAsia="de-DE"/>
        </w:rPr>
        <w:tab/>
        <w:t>să acopere cel puţin sumele investite şi cheltuielile curente de întreţinere şi exploatare a serviciului de salubrizare;</w:t>
      </w:r>
    </w:p>
    <w:p w14:paraId="3BE2DD4E" w14:textId="77777777" w:rsidR="00CF19C3" w:rsidRPr="002755EF" w:rsidRDefault="00CF19C3" w:rsidP="00026910">
      <w:pPr>
        <w:spacing w:after="120"/>
        <w:ind w:left="1843"/>
        <w:rPr>
          <w:szCs w:val="24"/>
          <w:lang w:eastAsia="de-DE"/>
        </w:rPr>
      </w:pPr>
      <w:r w:rsidRPr="002755EF">
        <w:rPr>
          <w:szCs w:val="24"/>
          <w:lang w:eastAsia="de-DE"/>
        </w:rPr>
        <w:t>c)</w:t>
      </w:r>
      <w:r w:rsidRPr="002755EF">
        <w:rPr>
          <w:szCs w:val="24"/>
          <w:lang w:eastAsia="de-DE"/>
        </w:rPr>
        <w:tab/>
        <w:t>să încurajeze investiţiile de capital;</w:t>
      </w:r>
    </w:p>
    <w:p w14:paraId="0950D67A" w14:textId="5C7BB16A" w:rsidR="00CF19C3" w:rsidRPr="002755EF" w:rsidRDefault="00CF19C3" w:rsidP="00026910">
      <w:pPr>
        <w:spacing w:after="120"/>
        <w:ind w:left="1843"/>
        <w:rPr>
          <w:szCs w:val="24"/>
          <w:lang w:eastAsia="de-DE"/>
        </w:rPr>
      </w:pPr>
      <w:r w:rsidRPr="002755EF">
        <w:rPr>
          <w:szCs w:val="24"/>
          <w:lang w:eastAsia="de-DE"/>
        </w:rPr>
        <w:t>d)</w:t>
      </w:r>
      <w:r w:rsidRPr="002755EF">
        <w:rPr>
          <w:szCs w:val="24"/>
          <w:lang w:eastAsia="de-DE"/>
        </w:rPr>
        <w:tab/>
        <w:t>să respecte şi să asigure autonomia financiară a operatorului;</w:t>
      </w:r>
    </w:p>
    <w:p w14:paraId="36E9E53F" w14:textId="77777777" w:rsidR="009F2D1B" w:rsidRPr="002755EF" w:rsidRDefault="009F2D1B" w:rsidP="00026910">
      <w:pPr>
        <w:spacing w:after="120"/>
        <w:rPr>
          <w:lang w:val="fr-FR"/>
        </w:rPr>
      </w:pPr>
      <w:r w:rsidRPr="002755EF">
        <w:t>Conform prevederilor din art.12, alin 2 din Legea nr. 100/2016 privind concesiunile de lucrări și concesiunile de servicii</w:t>
      </w:r>
      <w:r w:rsidRPr="002755EF">
        <w:rPr>
          <w:lang w:val="fr-FR"/>
        </w:rPr>
        <w:t xml:space="preserve"> “valoarea unei concesiuni de lucrări sau servicii se estimează de către entitatea contractantă înainte de inițierea procedurii de atribuire și este valabilă la momentul inițierii procedurii de atribuire prin transmiterea spre publicare a anunțului de concesionare sau a anunțului de intenție în cazul concesiunii de servicii sociale or alte servicii specifice, prevăute în Anexa 3.“</w:t>
      </w:r>
    </w:p>
    <w:p w14:paraId="6552BE81" w14:textId="5E12DD2A" w:rsidR="009F2D1B" w:rsidRPr="002755EF" w:rsidRDefault="009F2D1B" w:rsidP="00026910">
      <w:pPr>
        <w:spacing w:after="120"/>
        <w:rPr>
          <w:b/>
        </w:rPr>
      </w:pPr>
      <w:r w:rsidRPr="002755EF">
        <w:rPr>
          <w:lang w:val="fr-FR"/>
        </w:rPr>
        <w:t>Pe baza informațiilor prezentate în capitolele anterioare și ținând cont de principiul de mai sus au fost determinate valorile estimate a contractelor de delegare</w:t>
      </w:r>
      <w:r w:rsidR="00026910" w:rsidRPr="002755EF">
        <w:rPr>
          <w:lang w:val="fr-FR"/>
        </w:rPr>
        <w:t xml:space="preserve"> </w:t>
      </w:r>
      <w:r w:rsidR="00026910" w:rsidRPr="002755EF">
        <w:rPr>
          <w:bCs/>
        </w:rPr>
        <w:t>și</w:t>
      </w:r>
      <w:r w:rsidRPr="002755EF">
        <w:rPr>
          <w:bCs/>
        </w:rPr>
        <w:t xml:space="preserve"> sunt prezentate în tabelele următoare.</w:t>
      </w:r>
    </w:p>
    <w:p w14:paraId="1D07F126" w14:textId="24F53234" w:rsidR="00A21F05" w:rsidRPr="002755EF" w:rsidRDefault="00C80C0D" w:rsidP="00C80C0D">
      <w:pPr>
        <w:pStyle w:val="Caption"/>
        <w:rPr>
          <w:rFonts w:ascii="Times New Roman" w:hAnsi="Times New Roman"/>
          <w:sz w:val="24"/>
          <w:szCs w:val="24"/>
        </w:rPr>
      </w:pPr>
      <w:r w:rsidRPr="002755EF">
        <w:rPr>
          <w:rFonts w:ascii="Times New Roman" w:hAnsi="Times New Roman"/>
          <w:sz w:val="24"/>
          <w:szCs w:val="24"/>
        </w:rPr>
        <w:t xml:space="preserve">Tabel </w:t>
      </w:r>
      <w:r w:rsidRPr="002755EF">
        <w:rPr>
          <w:rFonts w:ascii="Times New Roman" w:hAnsi="Times New Roman"/>
          <w:sz w:val="24"/>
          <w:szCs w:val="24"/>
        </w:rPr>
        <w:fldChar w:fldCharType="begin"/>
      </w:r>
      <w:r w:rsidRPr="002755EF">
        <w:rPr>
          <w:rFonts w:ascii="Times New Roman" w:hAnsi="Times New Roman"/>
          <w:sz w:val="24"/>
          <w:szCs w:val="24"/>
        </w:rPr>
        <w:instrText xml:space="preserve"> SEQ Tabel \* ARABIC </w:instrText>
      </w:r>
      <w:r w:rsidRPr="002755EF">
        <w:rPr>
          <w:rFonts w:ascii="Times New Roman" w:hAnsi="Times New Roman"/>
          <w:sz w:val="24"/>
          <w:szCs w:val="24"/>
        </w:rPr>
        <w:fldChar w:fldCharType="separate"/>
      </w:r>
      <w:r w:rsidR="00541B9F">
        <w:rPr>
          <w:rFonts w:ascii="Times New Roman" w:hAnsi="Times New Roman"/>
          <w:noProof/>
          <w:sz w:val="24"/>
          <w:szCs w:val="24"/>
        </w:rPr>
        <w:t>34</w:t>
      </w:r>
      <w:r w:rsidRPr="002755EF">
        <w:rPr>
          <w:rFonts w:ascii="Times New Roman" w:hAnsi="Times New Roman"/>
          <w:sz w:val="24"/>
          <w:szCs w:val="24"/>
        </w:rPr>
        <w:fldChar w:fldCharType="end"/>
      </w:r>
      <w:r w:rsidRPr="002755EF">
        <w:rPr>
          <w:rFonts w:ascii="Times New Roman" w:hAnsi="Times New Roman"/>
          <w:sz w:val="24"/>
          <w:szCs w:val="24"/>
        </w:rPr>
        <w:t xml:space="preserve"> – Estimarea cheltuielil</w:t>
      </w:r>
      <w:r w:rsidR="00D659DF">
        <w:rPr>
          <w:rFonts w:ascii="Times New Roman" w:hAnsi="Times New Roman"/>
          <w:sz w:val="24"/>
          <w:szCs w:val="24"/>
        </w:rPr>
        <w:t>or</w:t>
      </w:r>
      <w:r w:rsidRPr="002755EF">
        <w:rPr>
          <w:rFonts w:ascii="Times New Roman" w:hAnsi="Times New Roman"/>
          <w:sz w:val="24"/>
          <w:szCs w:val="24"/>
        </w:rPr>
        <w:t xml:space="preserve"> de operare și  întreținere aferente contractului 1 - ZONA 1 RĂDĂUȚI</w:t>
      </w:r>
    </w:p>
    <w:p w14:paraId="0D4A757E" w14:textId="77777777" w:rsidR="0003105D" w:rsidRPr="002755EF" w:rsidRDefault="0003105D" w:rsidP="0003105D"/>
    <w:tbl>
      <w:tblPr>
        <w:tblW w:w="5000" w:type="pct"/>
        <w:tblLook w:val="04A0" w:firstRow="1" w:lastRow="0" w:firstColumn="1" w:lastColumn="0" w:noHBand="0" w:noVBand="1"/>
      </w:tblPr>
      <w:tblGrid>
        <w:gridCol w:w="1305"/>
        <w:gridCol w:w="6029"/>
        <w:gridCol w:w="2707"/>
      </w:tblGrid>
      <w:tr w:rsidR="00026910" w:rsidRPr="002755EF" w14:paraId="64F1106A" w14:textId="77777777" w:rsidTr="008261A3">
        <w:trPr>
          <w:trHeight w:val="20"/>
          <w:tblHeader/>
        </w:trPr>
        <w:tc>
          <w:tcPr>
            <w:tcW w:w="650"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7833EA2" w14:textId="77777777" w:rsidR="00026910" w:rsidRPr="002755EF" w:rsidRDefault="00026910" w:rsidP="00026910">
            <w:pPr>
              <w:jc w:val="center"/>
              <w:rPr>
                <w:b/>
                <w:bCs/>
                <w:color w:val="000000"/>
                <w:sz w:val="22"/>
                <w:lang w:val="en-US"/>
              </w:rPr>
            </w:pPr>
            <w:r w:rsidRPr="002755EF">
              <w:rPr>
                <w:b/>
                <w:bCs/>
                <w:color w:val="000000"/>
                <w:sz w:val="22"/>
                <w:lang w:val="en-US"/>
              </w:rPr>
              <w:t>Nr crt</w:t>
            </w:r>
          </w:p>
        </w:tc>
        <w:tc>
          <w:tcPr>
            <w:tcW w:w="3002" w:type="pct"/>
            <w:tcBorders>
              <w:top w:val="single" w:sz="8" w:space="0" w:color="auto"/>
              <w:left w:val="nil"/>
              <w:bottom w:val="single" w:sz="8" w:space="0" w:color="auto"/>
              <w:right w:val="single" w:sz="8" w:space="0" w:color="auto"/>
            </w:tcBorders>
            <w:shd w:val="clear" w:color="000000" w:fill="D9D9D9"/>
            <w:noWrap/>
            <w:vAlign w:val="center"/>
            <w:hideMark/>
          </w:tcPr>
          <w:p w14:paraId="21069948" w14:textId="77777777" w:rsidR="00026910" w:rsidRPr="002755EF" w:rsidRDefault="00026910" w:rsidP="00026910">
            <w:pPr>
              <w:jc w:val="center"/>
              <w:rPr>
                <w:color w:val="000000"/>
                <w:sz w:val="22"/>
                <w:lang w:val="en-US"/>
              </w:rPr>
            </w:pPr>
            <w:r w:rsidRPr="002755EF">
              <w:rPr>
                <w:b/>
                <w:bCs/>
                <w:sz w:val="22"/>
                <w:lang w:val="en-US"/>
              </w:rPr>
              <w:t>Specificaţie</w:t>
            </w:r>
          </w:p>
        </w:tc>
        <w:tc>
          <w:tcPr>
            <w:tcW w:w="1348" w:type="pct"/>
            <w:tcBorders>
              <w:top w:val="single" w:sz="8" w:space="0" w:color="auto"/>
              <w:left w:val="nil"/>
              <w:bottom w:val="single" w:sz="8" w:space="0" w:color="auto"/>
              <w:right w:val="single" w:sz="8" w:space="0" w:color="auto"/>
            </w:tcBorders>
            <w:shd w:val="clear" w:color="000000" w:fill="D9D9D9"/>
            <w:vAlign w:val="center"/>
            <w:hideMark/>
          </w:tcPr>
          <w:p w14:paraId="15331D20" w14:textId="0301BE13" w:rsidR="00026910" w:rsidRPr="002755EF" w:rsidRDefault="00026910" w:rsidP="0003105D">
            <w:pPr>
              <w:jc w:val="center"/>
              <w:rPr>
                <w:b/>
                <w:bCs/>
                <w:color w:val="000000"/>
                <w:sz w:val="22"/>
                <w:lang w:val="en-US"/>
              </w:rPr>
            </w:pPr>
            <w:r w:rsidRPr="002755EF">
              <w:rPr>
                <w:b/>
                <w:bCs/>
                <w:color w:val="000000"/>
                <w:sz w:val="22"/>
                <w:lang w:val="en-US"/>
              </w:rPr>
              <w:t xml:space="preserve">Valoare estimată anuală lei </w:t>
            </w:r>
            <w:r w:rsidR="0003105D" w:rsidRPr="002755EF">
              <w:rPr>
                <w:b/>
                <w:bCs/>
                <w:color w:val="000000"/>
                <w:sz w:val="22"/>
                <w:lang w:val="en-US"/>
              </w:rPr>
              <w:t xml:space="preserve">fără </w:t>
            </w:r>
            <w:r w:rsidRPr="002755EF">
              <w:rPr>
                <w:b/>
                <w:bCs/>
                <w:color w:val="000000"/>
                <w:sz w:val="22"/>
                <w:lang w:val="en-US"/>
              </w:rPr>
              <w:t>TVA</w:t>
            </w:r>
          </w:p>
        </w:tc>
      </w:tr>
      <w:tr w:rsidR="00026910" w:rsidRPr="002755EF" w14:paraId="635BC3E2"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0F0FB0C4" w14:textId="77777777" w:rsidR="00026910" w:rsidRPr="002755EF" w:rsidRDefault="00026910" w:rsidP="00026910">
            <w:pPr>
              <w:jc w:val="center"/>
              <w:rPr>
                <w:b/>
                <w:bCs/>
                <w:color w:val="000000"/>
                <w:szCs w:val="24"/>
                <w:lang w:val="en-US"/>
              </w:rPr>
            </w:pPr>
            <w:r w:rsidRPr="002755EF">
              <w:rPr>
                <w:b/>
                <w:bCs/>
                <w:szCs w:val="24"/>
                <w:lang w:val="en-US"/>
              </w:rPr>
              <w:t>1</w:t>
            </w:r>
          </w:p>
        </w:tc>
        <w:tc>
          <w:tcPr>
            <w:tcW w:w="3002" w:type="pct"/>
            <w:tcBorders>
              <w:top w:val="nil"/>
              <w:left w:val="nil"/>
              <w:bottom w:val="single" w:sz="8" w:space="0" w:color="auto"/>
              <w:right w:val="single" w:sz="8" w:space="0" w:color="auto"/>
            </w:tcBorders>
            <w:shd w:val="clear" w:color="auto" w:fill="auto"/>
            <w:noWrap/>
            <w:vAlign w:val="center"/>
            <w:hideMark/>
          </w:tcPr>
          <w:p w14:paraId="67FD0526" w14:textId="77777777" w:rsidR="00026910" w:rsidRPr="002755EF" w:rsidRDefault="00026910" w:rsidP="00026910">
            <w:pPr>
              <w:jc w:val="left"/>
              <w:rPr>
                <w:b/>
                <w:bCs/>
                <w:color w:val="000000"/>
                <w:szCs w:val="24"/>
                <w:lang w:val="en-US"/>
              </w:rPr>
            </w:pPr>
            <w:r w:rsidRPr="002755EF">
              <w:rPr>
                <w:b/>
                <w:bCs/>
                <w:szCs w:val="24"/>
                <w:lang w:val="en-US"/>
              </w:rPr>
              <w:t>Cheltuieli materiale, din care:</w:t>
            </w:r>
          </w:p>
        </w:tc>
        <w:tc>
          <w:tcPr>
            <w:tcW w:w="1348" w:type="pct"/>
            <w:tcBorders>
              <w:top w:val="nil"/>
              <w:left w:val="nil"/>
              <w:bottom w:val="single" w:sz="8" w:space="0" w:color="auto"/>
              <w:right w:val="single" w:sz="8" w:space="0" w:color="auto"/>
            </w:tcBorders>
            <w:shd w:val="clear" w:color="auto" w:fill="auto"/>
            <w:noWrap/>
            <w:vAlign w:val="center"/>
            <w:hideMark/>
          </w:tcPr>
          <w:p w14:paraId="70BB7A9D" w14:textId="77777777" w:rsidR="00026910" w:rsidRPr="002755EF" w:rsidRDefault="00026910" w:rsidP="0003105D">
            <w:pPr>
              <w:jc w:val="center"/>
              <w:rPr>
                <w:b/>
                <w:bCs/>
                <w:color w:val="000000"/>
                <w:szCs w:val="24"/>
                <w:lang w:val="en-US"/>
              </w:rPr>
            </w:pPr>
            <w:r w:rsidRPr="002755EF">
              <w:rPr>
                <w:b/>
                <w:bCs/>
                <w:color w:val="000000"/>
                <w:szCs w:val="24"/>
                <w:lang w:val="en-US"/>
              </w:rPr>
              <w:t>10.911.943,80</w:t>
            </w:r>
          </w:p>
        </w:tc>
      </w:tr>
      <w:tr w:rsidR="00026910" w:rsidRPr="002755EF" w14:paraId="566110BD"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52768FD7" w14:textId="77777777" w:rsidR="00026910" w:rsidRPr="002755EF" w:rsidRDefault="00026910" w:rsidP="00026910">
            <w:pPr>
              <w:jc w:val="center"/>
              <w:rPr>
                <w:color w:val="000000"/>
                <w:szCs w:val="24"/>
                <w:lang w:val="en-US"/>
              </w:rPr>
            </w:pPr>
            <w:r w:rsidRPr="002755EF">
              <w:rPr>
                <w:szCs w:val="24"/>
                <w:lang w:val="en-US"/>
              </w:rPr>
              <w:t>1.1</w:t>
            </w:r>
          </w:p>
        </w:tc>
        <w:tc>
          <w:tcPr>
            <w:tcW w:w="3002" w:type="pct"/>
            <w:tcBorders>
              <w:top w:val="nil"/>
              <w:left w:val="nil"/>
              <w:bottom w:val="single" w:sz="8" w:space="0" w:color="auto"/>
              <w:right w:val="single" w:sz="8" w:space="0" w:color="auto"/>
            </w:tcBorders>
            <w:shd w:val="clear" w:color="auto" w:fill="auto"/>
            <w:noWrap/>
            <w:vAlign w:val="center"/>
            <w:hideMark/>
          </w:tcPr>
          <w:p w14:paraId="297903AC" w14:textId="77777777" w:rsidR="00026910" w:rsidRPr="002755EF" w:rsidRDefault="00026910" w:rsidP="00026910">
            <w:pPr>
              <w:jc w:val="left"/>
              <w:rPr>
                <w:color w:val="000000"/>
                <w:szCs w:val="24"/>
                <w:lang w:val="en-US"/>
              </w:rPr>
            </w:pPr>
            <w:r w:rsidRPr="002755EF">
              <w:rPr>
                <w:szCs w:val="24"/>
                <w:lang w:val="en-US"/>
              </w:rPr>
              <w:t>Combustibil şi lubrifianţi</w:t>
            </w:r>
          </w:p>
        </w:tc>
        <w:tc>
          <w:tcPr>
            <w:tcW w:w="1348" w:type="pct"/>
            <w:tcBorders>
              <w:top w:val="nil"/>
              <w:left w:val="nil"/>
              <w:bottom w:val="single" w:sz="8" w:space="0" w:color="auto"/>
              <w:right w:val="single" w:sz="8" w:space="0" w:color="auto"/>
            </w:tcBorders>
            <w:shd w:val="clear" w:color="000000" w:fill="FFFFFF"/>
            <w:noWrap/>
            <w:vAlign w:val="center"/>
            <w:hideMark/>
          </w:tcPr>
          <w:p w14:paraId="228EABC9" w14:textId="77777777" w:rsidR="00026910" w:rsidRPr="002755EF" w:rsidRDefault="00026910" w:rsidP="0003105D">
            <w:pPr>
              <w:jc w:val="center"/>
              <w:rPr>
                <w:color w:val="000000"/>
                <w:szCs w:val="24"/>
                <w:lang w:val="en-US"/>
              </w:rPr>
            </w:pPr>
            <w:r w:rsidRPr="002755EF">
              <w:rPr>
                <w:color w:val="000000"/>
                <w:szCs w:val="24"/>
                <w:lang w:val="en-US"/>
              </w:rPr>
              <w:t>2.913.271,92</w:t>
            </w:r>
          </w:p>
        </w:tc>
      </w:tr>
      <w:tr w:rsidR="00026910" w:rsidRPr="002755EF" w14:paraId="4A026141"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64CC10E1" w14:textId="77777777" w:rsidR="00026910" w:rsidRPr="002755EF" w:rsidRDefault="00026910" w:rsidP="00026910">
            <w:pPr>
              <w:jc w:val="center"/>
              <w:rPr>
                <w:color w:val="000000"/>
                <w:szCs w:val="24"/>
                <w:lang w:val="en-US"/>
              </w:rPr>
            </w:pPr>
            <w:r w:rsidRPr="002755EF">
              <w:rPr>
                <w:szCs w:val="24"/>
                <w:lang w:val="en-US"/>
              </w:rPr>
              <w:t>1.2</w:t>
            </w:r>
          </w:p>
        </w:tc>
        <w:tc>
          <w:tcPr>
            <w:tcW w:w="3002" w:type="pct"/>
            <w:tcBorders>
              <w:top w:val="nil"/>
              <w:left w:val="nil"/>
              <w:bottom w:val="single" w:sz="8" w:space="0" w:color="auto"/>
              <w:right w:val="single" w:sz="8" w:space="0" w:color="auto"/>
            </w:tcBorders>
            <w:shd w:val="clear" w:color="auto" w:fill="auto"/>
            <w:noWrap/>
            <w:vAlign w:val="center"/>
            <w:hideMark/>
          </w:tcPr>
          <w:p w14:paraId="03B06900" w14:textId="77777777" w:rsidR="00026910" w:rsidRPr="002755EF" w:rsidRDefault="00026910" w:rsidP="00026910">
            <w:pPr>
              <w:jc w:val="left"/>
              <w:rPr>
                <w:color w:val="000000"/>
                <w:szCs w:val="24"/>
                <w:lang w:val="en-US"/>
              </w:rPr>
            </w:pPr>
            <w:r w:rsidRPr="002755EF">
              <w:rPr>
                <w:szCs w:val="24"/>
                <w:lang w:val="en-US"/>
              </w:rPr>
              <w:t>Energie electrică tehnologica</w:t>
            </w:r>
          </w:p>
        </w:tc>
        <w:tc>
          <w:tcPr>
            <w:tcW w:w="1348" w:type="pct"/>
            <w:tcBorders>
              <w:top w:val="nil"/>
              <w:left w:val="nil"/>
              <w:bottom w:val="single" w:sz="8" w:space="0" w:color="auto"/>
              <w:right w:val="single" w:sz="8" w:space="0" w:color="auto"/>
            </w:tcBorders>
            <w:shd w:val="clear" w:color="000000" w:fill="FFFFFF"/>
            <w:noWrap/>
            <w:vAlign w:val="center"/>
            <w:hideMark/>
          </w:tcPr>
          <w:p w14:paraId="21B8CFA3" w14:textId="77777777" w:rsidR="00026910" w:rsidRPr="002755EF" w:rsidRDefault="00026910" w:rsidP="0003105D">
            <w:pPr>
              <w:jc w:val="center"/>
              <w:rPr>
                <w:color w:val="000000"/>
                <w:szCs w:val="24"/>
                <w:lang w:val="en-US"/>
              </w:rPr>
            </w:pPr>
            <w:r w:rsidRPr="002755EF">
              <w:rPr>
                <w:color w:val="000000"/>
                <w:szCs w:val="24"/>
                <w:lang w:val="en-US"/>
              </w:rPr>
              <w:t>490.000,00</w:t>
            </w:r>
          </w:p>
        </w:tc>
      </w:tr>
      <w:tr w:rsidR="00026910" w:rsidRPr="002755EF" w14:paraId="123F1EFE"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5859C790" w14:textId="77777777" w:rsidR="00026910" w:rsidRPr="002755EF" w:rsidRDefault="00026910" w:rsidP="00026910">
            <w:pPr>
              <w:jc w:val="center"/>
              <w:rPr>
                <w:color w:val="000000"/>
                <w:szCs w:val="24"/>
                <w:lang w:val="en-US"/>
              </w:rPr>
            </w:pPr>
            <w:r w:rsidRPr="002755EF">
              <w:rPr>
                <w:szCs w:val="24"/>
                <w:lang w:val="en-US"/>
              </w:rPr>
              <w:t>1.3</w:t>
            </w:r>
          </w:p>
        </w:tc>
        <w:tc>
          <w:tcPr>
            <w:tcW w:w="3002" w:type="pct"/>
            <w:tcBorders>
              <w:top w:val="nil"/>
              <w:left w:val="nil"/>
              <w:bottom w:val="single" w:sz="8" w:space="0" w:color="auto"/>
              <w:right w:val="single" w:sz="8" w:space="0" w:color="auto"/>
            </w:tcBorders>
            <w:shd w:val="clear" w:color="auto" w:fill="auto"/>
            <w:noWrap/>
            <w:vAlign w:val="center"/>
            <w:hideMark/>
          </w:tcPr>
          <w:p w14:paraId="0749CE0F" w14:textId="77777777" w:rsidR="00026910" w:rsidRPr="002755EF" w:rsidRDefault="00026910" w:rsidP="00026910">
            <w:pPr>
              <w:jc w:val="left"/>
              <w:rPr>
                <w:color w:val="000000"/>
                <w:szCs w:val="24"/>
                <w:lang w:val="en-US"/>
              </w:rPr>
            </w:pPr>
            <w:r w:rsidRPr="002755EF">
              <w:rPr>
                <w:szCs w:val="24"/>
                <w:lang w:val="en-US"/>
              </w:rPr>
              <w:t>Piese de schimb, utilaje</w:t>
            </w:r>
          </w:p>
        </w:tc>
        <w:tc>
          <w:tcPr>
            <w:tcW w:w="1348" w:type="pct"/>
            <w:tcBorders>
              <w:top w:val="nil"/>
              <w:left w:val="nil"/>
              <w:bottom w:val="single" w:sz="8" w:space="0" w:color="auto"/>
              <w:right w:val="single" w:sz="8" w:space="0" w:color="auto"/>
            </w:tcBorders>
            <w:shd w:val="clear" w:color="auto" w:fill="auto"/>
            <w:noWrap/>
            <w:vAlign w:val="center"/>
            <w:hideMark/>
          </w:tcPr>
          <w:p w14:paraId="3572DAC2" w14:textId="77777777" w:rsidR="00026910" w:rsidRPr="002755EF" w:rsidRDefault="00026910" w:rsidP="0003105D">
            <w:pPr>
              <w:jc w:val="center"/>
              <w:rPr>
                <w:color w:val="000000"/>
                <w:szCs w:val="24"/>
                <w:lang w:val="en-US"/>
              </w:rPr>
            </w:pPr>
            <w:r w:rsidRPr="002755EF">
              <w:rPr>
                <w:color w:val="000000"/>
                <w:szCs w:val="24"/>
                <w:lang w:val="en-US"/>
              </w:rPr>
              <w:t>388.080,00</w:t>
            </w:r>
          </w:p>
        </w:tc>
      </w:tr>
      <w:tr w:rsidR="00026910" w:rsidRPr="002755EF" w14:paraId="31563826"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1A94B9F0" w14:textId="77777777" w:rsidR="00026910" w:rsidRPr="002755EF" w:rsidRDefault="00026910" w:rsidP="00026910">
            <w:pPr>
              <w:jc w:val="center"/>
              <w:rPr>
                <w:color w:val="000000"/>
                <w:szCs w:val="24"/>
                <w:lang w:val="en-US"/>
              </w:rPr>
            </w:pPr>
            <w:r w:rsidRPr="002755EF">
              <w:rPr>
                <w:szCs w:val="24"/>
                <w:lang w:val="en-US"/>
              </w:rPr>
              <w:lastRenderedPageBreak/>
              <w:t>1.4</w:t>
            </w:r>
          </w:p>
        </w:tc>
        <w:tc>
          <w:tcPr>
            <w:tcW w:w="3002" w:type="pct"/>
            <w:tcBorders>
              <w:top w:val="nil"/>
              <w:left w:val="nil"/>
              <w:bottom w:val="single" w:sz="8" w:space="0" w:color="auto"/>
              <w:right w:val="single" w:sz="8" w:space="0" w:color="auto"/>
            </w:tcBorders>
            <w:shd w:val="clear" w:color="auto" w:fill="auto"/>
            <w:noWrap/>
            <w:vAlign w:val="center"/>
            <w:hideMark/>
          </w:tcPr>
          <w:p w14:paraId="56ADE07D" w14:textId="77777777" w:rsidR="00026910" w:rsidRPr="002755EF" w:rsidRDefault="00026910" w:rsidP="00026910">
            <w:pPr>
              <w:jc w:val="left"/>
              <w:rPr>
                <w:color w:val="000000"/>
                <w:szCs w:val="24"/>
                <w:lang w:val="en-US"/>
              </w:rPr>
            </w:pPr>
            <w:r w:rsidRPr="002755EF">
              <w:rPr>
                <w:szCs w:val="24"/>
                <w:lang w:val="en-US"/>
              </w:rPr>
              <w:t>Materii prime şi materiale consumabile</w:t>
            </w:r>
          </w:p>
        </w:tc>
        <w:tc>
          <w:tcPr>
            <w:tcW w:w="1348" w:type="pct"/>
            <w:tcBorders>
              <w:top w:val="nil"/>
              <w:left w:val="nil"/>
              <w:bottom w:val="single" w:sz="8" w:space="0" w:color="auto"/>
              <w:right w:val="single" w:sz="8" w:space="0" w:color="auto"/>
            </w:tcBorders>
            <w:shd w:val="clear" w:color="000000" w:fill="FFFFFF"/>
            <w:noWrap/>
            <w:vAlign w:val="center"/>
            <w:hideMark/>
          </w:tcPr>
          <w:p w14:paraId="6789ED01" w14:textId="77777777" w:rsidR="00026910" w:rsidRPr="002755EF" w:rsidRDefault="00026910" w:rsidP="0003105D">
            <w:pPr>
              <w:jc w:val="center"/>
              <w:rPr>
                <w:color w:val="000000"/>
                <w:szCs w:val="24"/>
                <w:lang w:val="en-US"/>
              </w:rPr>
            </w:pPr>
            <w:r w:rsidRPr="002755EF">
              <w:rPr>
                <w:color w:val="000000"/>
                <w:szCs w:val="24"/>
                <w:lang w:val="en-US"/>
              </w:rPr>
              <w:t>735.000,00</w:t>
            </w:r>
          </w:p>
        </w:tc>
      </w:tr>
      <w:tr w:rsidR="00026910" w:rsidRPr="002755EF" w14:paraId="5DBE418B"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53B4DC26" w14:textId="77777777" w:rsidR="00026910" w:rsidRPr="002755EF" w:rsidRDefault="00026910" w:rsidP="00026910">
            <w:pPr>
              <w:jc w:val="center"/>
              <w:rPr>
                <w:color w:val="000000"/>
                <w:szCs w:val="24"/>
                <w:lang w:val="en-US"/>
              </w:rPr>
            </w:pPr>
            <w:r w:rsidRPr="002755EF">
              <w:rPr>
                <w:szCs w:val="24"/>
                <w:lang w:val="en-US"/>
              </w:rPr>
              <w:t>1.5</w:t>
            </w:r>
          </w:p>
        </w:tc>
        <w:tc>
          <w:tcPr>
            <w:tcW w:w="3002" w:type="pct"/>
            <w:tcBorders>
              <w:top w:val="nil"/>
              <w:left w:val="nil"/>
              <w:bottom w:val="single" w:sz="8" w:space="0" w:color="auto"/>
              <w:right w:val="single" w:sz="8" w:space="0" w:color="auto"/>
            </w:tcBorders>
            <w:shd w:val="clear" w:color="auto" w:fill="auto"/>
            <w:noWrap/>
            <w:vAlign w:val="center"/>
            <w:hideMark/>
          </w:tcPr>
          <w:p w14:paraId="5C6E8F8B" w14:textId="77777777" w:rsidR="00026910" w:rsidRPr="002755EF" w:rsidRDefault="00026910" w:rsidP="00026910">
            <w:pPr>
              <w:jc w:val="left"/>
              <w:rPr>
                <w:color w:val="000000"/>
                <w:szCs w:val="24"/>
                <w:lang w:val="en-US"/>
              </w:rPr>
            </w:pPr>
            <w:r w:rsidRPr="002755EF">
              <w:rPr>
                <w:szCs w:val="24"/>
                <w:lang w:val="en-US"/>
              </w:rPr>
              <w:t>Echipament de lucru şi protecţia muncii</w:t>
            </w:r>
          </w:p>
        </w:tc>
        <w:tc>
          <w:tcPr>
            <w:tcW w:w="1348" w:type="pct"/>
            <w:tcBorders>
              <w:top w:val="nil"/>
              <w:left w:val="nil"/>
              <w:bottom w:val="single" w:sz="8" w:space="0" w:color="auto"/>
              <w:right w:val="single" w:sz="8" w:space="0" w:color="auto"/>
            </w:tcBorders>
            <w:shd w:val="clear" w:color="auto" w:fill="auto"/>
            <w:noWrap/>
            <w:vAlign w:val="center"/>
            <w:hideMark/>
          </w:tcPr>
          <w:p w14:paraId="1885BD5C" w14:textId="77777777" w:rsidR="00026910" w:rsidRPr="002755EF" w:rsidRDefault="00026910" w:rsidP="0003105D">
            <w:pPr>
              <w:jc w:val="center"/>
              <w:rPr>
                <w:color w:val="000000"/>
                <w:szCs w:val="24"/>
                <w:lang w:val="en-US"/>
              </w:rPr>
            </w:pPr>
            <w:r w:rsidRPr="002755EF">
              <w:rPr>
                <w:color w:val="000000"/>
                <w:szCs w:val="24"/>
                <w:lang w:val="en-US"/>
              </w:rPr>
              <w:t>98.880,00</w:t>
            </w:r>
          </w:p>
        </w:tc>
      </w:tr>
      <w:tr w:rsidR="00026910" w:rsidRPr="002755EF" w14:paraId="776738A1"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66E56A81" w14:textId="77777777" w:rsidR="00026910" w:rsidRPr="002755EF" w:rsidRDefault="00026910" w:rsidP="00026910">
            <w:pPr>
              <w:jc w:val="center"/>
              <w:rPr>
                <w:color w:val="000000"/>
                <w:szCs w:val="24"/>
                <w:lang w:val="en-US"/>
              </w:rPr>
            </w:pPr>
            <w:r w:rsidRPr="002755EF">
              <w:rPr>
                <w:szCs w:val="24"/>
                <w:lang w:val="en-US"/>
              </w:rPr>
              <w:t>1.6</w:t>
            </w:r>
          </w:p>
        </w:tc>
        <w:tc>
          <w:tcPr>
            <w:tcW w:w="3002" w:type="pct"/>
            <w:tcBorders>
              <w:top w:val="nil"/>
              <w:left w:val="nil"/>
              <w:bottom w:val="single" w:sz="8" w:space="0" w:color="auto"/>
              <w:right w:val="single" w:sz="8" w:space="0" w:color="auto"/>
            </w:tcBorders>
            <w:shd w:val="clear" w:color="auto" w:fill="auto"/>
            <w:noWrap/>
            <w:vAlign w:val="center"/>
            <w:hideMark/>
          </w:tcPr>
          <w:p w14:paraId="0A33BE1E" w14:textId="77777777" w:rsidR="00026910" w:rsidRPr="002755EF" w:rsidRDefault="00026910" w:rsidP="00026910">
            <w:pPr>
              <w:jc w:val="left"/>
              <w:rPr>
                <w:color w:val="000000"/>
                <w:szCs w:val="24"/>
                <w:lang w:val="en-US"/>
              </w:rPr>
            </w:pPr>
            <w:r w:rsidRPr="002755EF">
              <w:rPr>
                <w:szCs w:val="24"/>
                <w:lang w:val="en-US"/>
              </w:rPr>
              <w:t>Reparaţii</w:t>
            </w:r>
          </w:p>
        </w:tc>
        <w:tc>
          <w:tcPr>
            <w:tcW w:w="1348" w:type="pct"/>
            <w:tcBorders>
              <w:top w:val="nil"/>
              <w:left w:val="nil"/>
              <w:bottom w:val="single" w:sz="8" w:space="0" w:color="auto"/>
              <w:right w:val="single" w:sz="8" w:space="0" w:color="auto"/>
            </w:tcBorders>
            <w:shd w:val="clear" w:color="auto" w:fill="auto"/>
            <w:noWrap/>
            <w:vAlign w:val="center"/>
            <w:hideMark/>
          </w:tcPr>
          <w:p w14:paraId="7E1143E9" w14:textId="77777777" w:rsidR="00026910" w:rsidRPr="002755EF" w:rsidRDefault="00026910" w:rsidP="0003105D">
            <w:pPr>
              <w:jc w:val="center"/>
              <w:rPr>
                <w:color w:val="000000"/>
                <w:szCs w:val="24"/>
                <w:lang w:val="en-US"/>
              </w:rPr>
            </w:pPr>
            <w:r w:rsidRPr="002755EF">
              <w:rPr>
                <w:color w:val="000000"/>
                <w:szCs w:val="24"/>
                <w:lang w:val="en-US"/>
              </w:rPr>
              <w:t>654.150,00</w:t>
            </w:r>
          </w:p>
        </w:tc>
      </w:tr>
      <w:tr w:rsidR="00026910" w:rsidRPr="002755EF" w14:paraId="65BE4F5C"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4DF46369" w14:textId="77777777" w:rsidR="00026910" w:rsidRPr="002755EF" w:rsidRDefault="00026910" w:rsidP="00026910">
            <w:pPr>
              <w:jc w:val="center"/>
              <w:rPr>
                <w:color w:val="000000"/>
                <w:szCs w:val="24"/>
                <w:lang w:val="en-US"/>
              </w:rPr>
            </w:pPr>
            <w:r w:rsidRPr="002755EF">
              <w:rPr>
                <w:szCs w:val="24"/>
                <w:lang w:val="en-US"/>
              </w:rPr>
              <w:t>1.7</w:t>
            </w:r>
          </w:p>
        </w:tc>
        <w:tc>
          <w:tcPr>
            <w:tcW w:w="3002" w:type="pct"/>
            <w:tcBorders>
              <w:top w:val="nil"/>
              <w:left w:val="nil"/>
              <w:bottom w:val="single" w:sz="8" w:space="0" w:color="auto"/>
              <w:right w:val="single" w:sz="8" w:space="0" w:color="auto"/>
            </w:tcBorders>
            <w:shd w:val="clear" w:color="auto" w:fill="auto"/>
            <w:noWrap/>
            <w:vAlign w:val="center"/>
            <w:hideMark/>
          </w:tcPr>
          <w:p w14:paraId="339694C7" w14:textId="77777777" w:rsidR="00026910" w:rsidRPr="002755EF" w:rsidRDefault="00026910" w:rsidP="00026910">
            <w:pPr>
              <w:jc w:val="left"/>
              <w:rPr>
                <w:color w:val="000000"/>
                <w:szCs w:val="24"/>
                <w:lang w:val="en-US"/>
              </w:rPr>
            </w:pPr>
            <w:r w:rsidRPr="002755EF">
              <w:rPr>
                <w:szCs w:val="24"/>
                <w:lang w:val="en-US"/>
              </w:rPr>
              <w:t>Amortizarea utilajelor si mijloacelor de transport</w:t>
            </w:r>
          </w:p>
        </w:tc>
        <w:tc>
          <w:tcPr>
            <w:tcW w:w="1348" w:type="pct"/>
            <w:tcBorders>
              <w:top w:val="nil"/>
              <w:left w:val="nil"/>
              <w:bottom w:val="single" w:sz="8" w:space="0" w:color="auto"/>
              <w:right w:val="single" w:sz="8" w:space="0" w:color="auto"/>
            </w:tcBorders>
            <w:shd w:val="clear" w:color="auto" w:fill="auto"/>
            <w:noWrap/>
            <w:vAlign w:val="center"/>
            <w:hideMark/>
          </w:tcPr>
          <w:p w14:paraId="32D663C5" w14:textId="77777777" w:rsidR="00026910" w:rsidRPr="002755EF" w:rsidRDefault="00026910" w:rsidP="0003105D">
            <w:pPr>
              <w:jc w:val="center"/>
              <w:rPr>
                <w:color w:val="000000"/>
                <w:szCs w:val="24"/>
                <w:lang w:val="en-US"/>
              </w:rPr>
            </w:pPr>
            <w:r w:rsidRPr="002755EF">
              <w:rPr>
                <w:color w:val="000000"/>
                <w:szCs w:val="24"/>
                <w:lang w:val="en-US"/>
              </w:rPr>
              <w:t>3.270.694,63</w:t>
            </w:r>
          </w:p>
        </w:tc>
      </w:tr>
      <w:tr w:rsidR="00026910" w:rsidRPr="002755EF" w14:paraId="176D9CEC"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50F7719C" w14:textId="77777777" w:rsidR="00026910" w:rsidRPr="002755EF" w:rsidRDefault="00026910" w:rsidP="00026910">
            <w:pPr>
              <w:jc w:val="center"/>
              <w:rPr>
                <w:color w:val="000000"/>
                <w:szCs w:val="24"/>
                <w:lang w:val="en-US"/>
              </w:rPr>
            </w:pPr>
            <w:r w:rsidRPr="002755EF">
              <w:rPr>
                <w:szCs w:val="24"/>
                <w:lang w:val="en-US"/>
              </w:rPr>
              <w:t>1.8</w:t>
            </w:r>
          </w:p>
        </w:tc>
        <w:tc>
          <w:tcPr>
            <w:tcW w:w="3002" w:type="pct"/>
            <w:tcBorders>
              <w:top w:val="nil"/>
              <w:left w:val="nil"/>
              <w:bottom w:val="single" w:sz="8" w:space="0" w:color="auto"/>
              <w:right w:val="single" w:sz="8" w:space="0" w:color="auto"/>
            </w:tcBorders>
            <w:shd w:val="clear" w:color="auto" w:fill="auto"/>
            <w:noWrap/>
            <w:vAlign w:val="center"/>
            <w:hideMark/>
          </w:tcPr>
          <w:p w14:paraId="3FCE4ACF" w14:textId="77777777" w:rsidR="00026910" w:rsidRPr="002755EF" w:rsidRDefault="00026910" w:rsidP="00026910">
            <w:pPr>
              <w:jc w:val="left"/>
              <w:rPr>
                <w:color w:val="000000"/>
                <w:szCs w:val="24"/>
                <w:lang w:val="en-US"/>
              </w:rPr>
            </w:pPr>
            <w:r w:rsidRPr="002755EF">
              <w:rPr>
                <w:szCs w:val="24"/>
                <w:lang w:val="en-US"/>
              </w:rPr>
              <w:t>Redeventa</w:t>
            </w:r>
          </w:p>
        </w:tc>
        <w:tc>
          <w:tcPr>
            <w:tcW w:w="1348" w:type="pct"/>
            <w:tcBorders>
              <w:top w:val="nil"/>
              <w:left w:val="nil"/>
              <w:bottom w:val="single" w:sz="8" w:space="0" w:color="auto"/>
              <w:right w:val="single" w:sz="8" w:space="0" w:color="auto"/>
            </w:tcBorders>
            <w:shd w:val="clear" w:color="auto" w:fill="auto"/>
            <w:noWrap/>
            <w:vAlign w:val="center"/>
            <w:hideMark/>
          </w:tcPr>
          <w:p w14:paraId="6818B892" w14:textId="77777777" w:rsidR="00026910" w:rsidRPr="002755EF" w:rsidRDefault="00026910" w:rsidP="0003105D">
            <w:pPr>
              <w:jc w:val="center"/>
              <w:rPr>
                <w:color w:val="000000"/>
                <w:szCs w:val="24"/>
                <w:lang w:val="en-US"/>
              </w:rPr>
            </w:pPr>
            <w:r w:rsidRPr="002755EF">
              <w:rPr>
                <w:color w:val="000000"/>
                <w:szCs w:val="24"/>
                <w:lang w:val="en-US"/>
              </w:rPr>
              <w:t>0,00</w:t>
            </w:r>
          </w:p>
        </w:tc>
      </w:tr>
      <w:tr w:rsidR="00026910" w:rsidRPr="002755EF" w14:paraId="33B27AD6"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6329C214" w14:textId="77777777" w:rsidR="00026910" w:rsidRPr="002755EF" w:rsidRDefault="00026910" w:rsidP="00026910">
            <w:pPr>
              <w:jc w:val="center"/>
              <w:rPr>
                <w:szCs w:val="24"/>
                <w:lang w:val="en-US"/>
              </w:rPr>
            </w:pPr>
            <w:r w:rsidRPr="002755EF">
              <w:rPr>
                <w:szCs w:val="24"/>
                <w:lang w:val="en-US"/>
              </w:rPr>
              <w:t>1.8</w:t>
            </w:r>
          </w:p>
        </w:tc>
        <w:tc>
          <w:tcPr>
            <w:tcW w:w="3002" w:type="pct"/>
            <w:tcBorders>
              <w:top w:val="nil"/>
              <w:left w:val="nil"/>
              <w:bottom w:val="single" w:sz="8" w:space="0" w:color="auto"/>
              <w:right w:val="single" w:sz="8" w:space="0" w:color="auto"/>
            </w:tcBorders>
            <w:shd w:val="clear" w:color="auto" w:fill="auto"/>
            <w:noWrap/>
            <w:vAlign w:val="center"/>
            <w:hideMark/>
          </w:tcPr>
          <w:p w14:paraId="540769E2" w14:textId="77777777" w:rsidR="00026910" w:rsidRPr="002755EF" w:rsidRDefault="00026910" w:rsidP="00026910">
            <w:pPr>
              <w:jc w:val="left"/>
              <w:rPr>
                <w:color w:val="000000"/>
                <w:szCs w:val="24"/>
                <w:lang w:val="en-US"/>
              </w:rPr>
            </w:pPr>
            <w:r w:rsidRPr="002755EF">
              <w:rPr>
                <w:szCs w:val="24"/>
                <w:lang w:val="en-US"/>
              </w:rPr>
              <w:t>Cheltuieli cu protecţia mediului</w:t>
            </w:r>
          </w:p>
        </w:tc>
        <w:tc>
          <w:tcPr>
            <w:tcW w:w="1348" w:type="pct"/>
            <w:tcBorders>
              <w:top w:val="nil"/>
              <w:left w:val="nil"/>
              <w:bottom w:val="single" w:sz="8" w:space="0" w:color="auto"/>
              <w:right w:val="single" w:sz="8" w:space="0" w:color="auto"/>
            </w:tcBorders>
            <w:shd w:val="clear" w:color="auto" w:fill="auto"/>
            <w:noWrap/>
            <w:vAlign w:val="center"/>
            <w:hideMark/>
          </w:tcPr>
          <w:p w14:paraId="3B75DD2A" w14:textId="77777777" w:rsidR="00026910" w:rsidRPr="002755EF" w:rsidRDefault="00026910" w:rsidP="0003105D">
            <w:pPr>
              <w:jc w:val="center"/>
              <w:rPr>
                <w:color w:val="000000"/>
                <w:szCs w:val="24"/>
                <w:lang w:val="en-US"/>
              </w:rPr>
            </w:pPr>
            <w:r w:rsidRPr="002755EF">
              <w:rPr>
                <w:color w:val="000000"/>
                <w:szCs w:val="24"/>
                <w:lang w:val="en-US"/>
              </w:rPr>
              <w:t>633.092,25</w:t>
            </w:r>
          </w:p>
        </w:tc>
      </w:tr>
      <w:tr w:rsidR="00026910" w:rsidRPr="002755EF" w14:paraId="2DBB44D7"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611F30C4" w14:textId="77777777" w:rsidR="00026910" w:rsidRPr="002755EF" w:rsidRDefault="00026910" w:rsidP="00026910">
            <w:pPr>
              <w:jc w:val="center"/>
              <w:rPr>
                <w:szCs w:val="24"/>
                <w:lang w:val="en-US"/>
              </w:rPr>
            </w:pPr>
            <w:r w:rsidRPr="002755EF">
              <w:rPr>
                <w:szCs w:val="24"/>
                <w:lang w:val="en-US"/>
              </w:rPr>
              <w:t>1.9</w:t>
            </w:r>
          </w:p>
        </w:tc>
        <w:tc>
          <w:tcPr>
            <w:tcW w:w="3002" w:type="pct"/>
            <w:tcBorders>
              <w:top w:val="nil"/>
              <w:left w:val="nil"/>
              <w:bottom w:val="single" w:sz="8" w:space="0" w:color="auto"/>
              <w:right w:val="single" w:sz="8" w:space="0" w:color="auto"/>
            </w:tcBorders>
            <w:shd w:val="clear" w:color="auto" w:fill="auto"/>
            <w:noWrap/>
            <w:vAlign w:val="center"/>
            <w:hideMark/>
          </w:tcPr>
          <w:p w14:paraId="049EC4EB" w14:textId="77777777" w:rsidR="00026910" w:rsidRPr="002755EF" w:rsidRDefault="00026910" w:rsidP="00026910">
            <w:pPr>
              <w:jc w:val="left"/>
              <w:rPr>
                <w:color w:val="000000"/>
                <w:szCs w:val="24"/>
                <w:lang w:val="en-US"/>
              </w:rPr>
            </w:pPr>
            <w:r w:rsidRPr="002755EF">
              <w:rPr>
                <w:szCs w:val="24"/>
                <w:lang w:val="en-US"/>
              </w:rPr>
              <w:t>Alte servicii executate de terţi</w:t>
            </w:r>
          </w:p>
        </w:tc>
        <w:tc>
          <w:tcPr>
            <w:tcW w:w="1348" w:type="pct"/>
            <w:tcBorders>
              <w:top w:val="nil"/>
              <w:left w:val="nil"/>
              <w:bottom w:val="single" w:sz="8" w:space="0" w:color="auto"/>
              <w:right w:val="single" w:sz="8" w:space="0" w:color="auto"/>
            </w:tcBorders>
            <w:shd w:val="clear" w:color="auto" w:fill="auto"/>
            <w:noWrap/>
            <w:vAlign w:val="center"/>
            <w:hideMark/>
          </w:tcPr>
          <w:p w14:paraId="59F52C8F" w14:textId="77777777" w:rsidR="00026910" w:rsidRPr="002755EF" w:rsidRDefault="00026910" w:rsidP="0003105D">
            <w:pPr>
              <w:jc w:val="center"/>
              <w:rPr>
                <w:color w:val="000000"/>
                <w:szCs w:val="24"/>
                <w:lang w:val="en-US"/>
              </w:rPr>
            </w:pPr>
            <w:r w:rsidRPr="002755EF">
              <w:rPr>
                <w:color w:val="000000"/>
                <w:szCs w:val="24"/>
                <w:lang w:val="en-US"/>
              </w:rPr>
              <w:t>748.775,00</w:t>
            </w:r>
          </w:p>
        </w:tc>
      </w:tr>
      <w:tr w:rsidR="00026910" w:rsidRPr="002755EF" w14:paraId="7988B3C6"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044CAC40" w14:textId="77777777" w:rsidR="00026910" w:rsidRPr="002755EF" w:rsidRDefault="00026910" w:rsidP="00026910">
            <w:pPr>
              <w:jc w:val="center"/>
              <w:rPr>
                <w:szCs w:val="24"/>
                <w:lang w:val="en-US"/>
              </w:rPr>
            </w:pPr>
            <w:r w:rsidRPr="002755EF">
              <w:rPr>
                <w:szCs w:val="24"/>
                <w:lang w:val="en-US"/>
              </w:rPr>
              <w:t>1.10</w:t>
            </w:r>
          </w:p>
        </w:tc>
        <w:tc>
          <w:tcPr>
            <w:tcW w:w="3002" w:type="pct"/>
            <w:tcBorders>
              <w:top w:val="nil"/>
              <w:left w:val="nil"/>
              <w:bottom w:val="single" w:sz="8" w:space="0" w:color="auto"/>
              <w:right w:val="single" w:sz="8" w:space="0" w:color="auto"/>
            </w:tcBorders>
            <w:shd w:val="clear" w:color="auto" w:fill="auto"/>
            <w:noWrap/>
            <w:vAlign w:val="center"/>
            <w:hideMark/>
          </w:tcPr>
          <w:p w14:paraId="0C78B2F3" w14:textId="77777777" w:rsidR="00026910" w:rsidRPr="002755EF" w:rsidRDefault="00026910" w:rsidP="00026910">
            <w:pPr>
              <w:jc w:val="left"/>
              <w:rPr>
                <w:color w:val="000000"/>
                <w:szCs w:val="24"/>
                <w:lang w:val="en-US"/>
              </w:rPr>
            </w:pPr>
            <w:r w:rsidRPr="002755EF">
              <w:rPr>
                <w:szCs w:val="24"/>
                <w:lang w:val="en-US"/>
              </w:rPr>
              <w:t>Alte cheltuieli materiale</w:t>
            </w:r>
          </w:p>
        </w:tc>
        <w:tc>
          <w:tcPr>
            <w:tcW w:w="1348" w:type="pct"/>
            <w:tcBorders>
              <w:top w:val="nil"/>
              <w:left w:val="nil"/>
              <w:bottom w:val="single" w:sz="8" w:space="0" w:color="auto"/>
              <w:right w:val="single" w:sz="8" w:space="0" w:color="auto"/>
            </w:tcBorders>
            <w:shd w:val="clear" w:color="auto" w:fill="auto"/>
            <w:noWrap/>
            <w:vAlign w:val="center"/>
            <w:hideMark/>
          </w:tcPr>
          <w:p w14:paraId="0D75C163" w14:textId="77777777" w:rsidR="00026910" w:rsidRPr="002755EF" w:rsidRDefault="00026910" w:rsidP="0003105D">
            <w:pPr>
              <w:jc w:val="center"/>
              <w:rPr>
                <w:color w:val="000000"/>
                <w:szCs w:val="24"/>
                <w:lang w:val="en-US"/>
              </w:rPr>
            </w:pPr>
            <w:r w:rsidRPr="002755EF">
              <w:rPr>
                <w:color w:val="000000"/>
                <w:szCs w:val="24"/>
                <w:lang w:val="en-US"/>
              </w:rPr>
              <w:t>980.000,00</w:t>
            </w:r>
          </w:p>
        </w:tc>
      </w:tr>
      <w:tr w:rsidR="00026910" w:rsidRPr="002755EF" w14:paraId="0E5167A3"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0C65B7B5" w14:textId="77777777" w:rsidR="00026910" w:rsidRPr="002755EF" w:rsidRDefault="00026910" w:rsidP="00026910">
            <w:pPr>
              <w:jc w:val="center"/>
              <w:rPr>
                <w:color w:val="000000"/>
                <w:szCs w:val="24"/>
                <w:lang w:val="en-US"/>
              </w:rPr>
            </w:pPr>
            <w:r w:rsidRPr="002755EF">
              <w:rPr>
                <w:color w:val="000000"/>
                <w:szCs w:val="24"/>
                <w:lang w:val="en-US"/>
              </w:rPr>
              <w:t> </w:t>
            </w:r>
          </w:p>
        </w:tc>
        <w:tc>
          <w:tcPr>
            <w:tcW w:w="3002" w:type="pct"/>
            <w:tcBorders>
              <w:top w:val="nil"/>
              <w:left w:val="nil"/>
              <w:bottom w:val="single" w:sz="8" w:space="0" w:color="auto"/>
              <w:right w:val="single" w:sz="8" w:space="0" w:color="auto"/>
            </w:tcBorders>
            <w:shd w:val="clear" w:color="000000" w:fill="FFFFFF"/>
            <w:vAlign w:val="center"/>
            <w:hideMark/>
          </w:tcPr>
          <w:p w14:paraId="35454923" w14:textId="77777777" w:rsidR="00026910" w:rsidRPr="002755EF" w:rsidRDefault="00026910" w:rsidP="00026910">
            <w:pPr>
              <w:jc w:val="left"/>
              <w:rPr>
                <w:i/>
                <w:iCs/>
                <w:color w:val="000000"/>
                <w:szCs w:val="24"/>
                <w:lang w:val="en-US"/>
              </w:rPr>
            </w:pPr>
            <w:r w:rsidRPr="002755EF">
              <w:rPr>
                <w:i/>
                <w:iCs/>
                <w:color w:val="000000"/>
                <w:szCs w:val="24"/>
                <w:lang w:val="en-US"/>
              </w:rPr>
              <w:t>Alte cheltuieli materiale (apa, deratizare, punct de lucru, sediu social,role bonuri, analize compozitie conform OUG 74, analize, teste laborator, saci pentru deșeuri verzi etc)</w:t>
            </w:r>
          </w:p>
        </w:tc>
        <w:tc>
          <w:tcPr>
            <w:tcW w:w="1348" w:type="pct"/>
            <w:tcBorders>
              <w:top w:val="nil"/>
              <w:left w:val="nil"/>
              <w:bottom w:val="single" w:sz="8" w:space="0" w:color="auto"/>
              <w:right w:val="single" w:sz="8" w:space="0" w:color="auto"/>
            </w:tcBorders>
            <w:shd w:val="clear" w:color="000000" w:fill="FFFFFF"/>
            <w:noWrap/>
            <w:vAlign w:val="center"/>
            <w:hideMark/>
          </w:tcPr>
          <w:p w14:paraId="3E1387E6" w14:textId="77777777" w:rsidR="00026910" w:rsidRPr="002755EF" w:rsidRDefault="00026910" w:rsidP="0003105D">
            <w:pPr>
              <w:jc w:val="center"/>
              <w:rPr>
                <w:i/>
                <w:iCs/>
                <w:color w:val="000000"/>
                <w:szCs w:val="24"/>
                <w:lang w:val="en-US"/>
              </w:rPr>
            </w:pPr>
            <w:r w:rsidRPr="002755EF">
              <w:rPr>
                <w:i/>
                <w:iCs/>
                <w:color w:val="000000"/>
                <w:szCs w:val="24"/>
                <w:lang w:val="en-US"/>
              </w:rPr>
              <w:t>980.000,00</w:t>
            </w:r>
          </w:p>
        </w:tc>
      </w:tr>
      <w:tr w:rsidR="00026910" w:rsidRPr="002755EF" w14:paraId="264B9182"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64018CF6" w14:textId="77777777" w:rsidR="00026910" w:rsidRPr="002755EF" w:rsidRDefault="00026910" w:rsidP="00026910">
            <w:pPr>
              <w:jc w:val="center"/>
              <w:rPr>
                <w:b/>
                <w:bCs/>
                <w:color w:val="000000"/>
                <w:szCs w:val="24"/>
                <w:lang w:val="en-US"/>
              </w:rPr>
            </w:pPr>
            <w:r w:rsidRPr="002755EF">
              <w:rPr>
                <w:b/>
                <w:bCs/>
                <w:szCs w:val="24"/>
                <w:lang w:val="en-US"/>
              </w:rPr>
              <w:t>2</w:t>
            </w:r>
          </w:p>
        </w:tc>
        <w:tc>
          <w:tcPr>
            <w:tcW w:w="3002" w:type="pct"/>
            <w:tcBorders>
              <w:top w:val="nil"/>
              <w:left w:val="nil"/>
              <w:bottom w:val="single" w:sz="8" w:space="0" w:color="auto"/>
              <w:right w:val="single" w:sz="8" w:space="0" w:color="auto"/>
            </w:tcBorders>
            <w:shd w:val="clear" w:color="auto" w:fill="auto"/>
            <w:noWrap/>
            <w:vAlign w:val="center"/>
            <w:hideMark/>
          </w:tcPr>
          <w:p w14:paraId="2A89B4C7" w14:textId="77777777" w:rsidR="00026910" w:rsidRPr="002755EF" w:rsidRDefault="00026910" w:rsidP="00026910">
            <w:pPr>
              <w:jc w:val="left"/>
              <w:rPr>
                <w:b/>
                <w:bCs/>
                <w:color w:val="000000"/>
                <w:szCs w:val="24"/>
                <w:lang w:val="en-US"/>
              </w:rPr>
            </w:pPr>
            <w:r w:rsidRPr="002755EF">
              <w:rPr>
                <w:b/>
                <w:bCs/>
                <w:szCs w:val="24"/>
                <w:lang w:val="en-US"/>
              </w:rPr>
              <w:t>Cheltuieli cu munca vie</w:t>
            </w:r>
          </w:p>
        </w:tc>
        <w:tc>
          <w:tcPr>
            <w:tcW w:w="1348" w:type="pct"/>
            <w:tcBorders>
              <w:top w:val="nil"/>
              <w:left w:val="nil"/>
              <w:bottom w:val="single" w:sz="8" w:space="0" w:color="auto"/>
              <w:right w:val="single" w:sz="8" w:space="0" w:color="auto"/>
            </w:tcBorders>
            <w:shd w:val="clear" w:color="auto" w:fill="auto"/>
            <w:noWrap/>
            <w:vAlign w:val="center"/>
            <w:hideMark/>
          </w:tcPr>
          <w:p w14:paraId="7FE8EFFC" w14:textId="77777777" w:rsidR="00026910" w:rsidRPr="002755EF" w:rsidRDefault="00026910" w:rsidP="0003105D">
            <w:pPr>
              <w:jc w:val="center"/>
              <w:rPr>
                <w:b/>
                <w:bCs/>
                <w:color w:val="000000"/>
                <w:szCs w:val="24"/>
                <w:lang w:val="en-US"/>
              </w:rPr>
            </w:pPr>
            <w:r w:rsidRPr="002755EF">
              <w:rPr>
                <w:b/>
                <w:bCs/>
                <w:color w:val="000000"/>
                <w:szCs w:val="24"/>
                <w:lang w:val="en-US"/>
              </w:rPr>
              <w:t>5.026.245,00</w:t>
            </w:r>
          </w:p>
        </w:tc>
      </w:tr>
      <w:tr w:rsidR="00026910" w:rsidRPr="002755EF" w14:paraId="39030DD2"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3C19DE8D" w14:textId="77777777" w:rsidR="00026910" w:rsidRPr="002755EF" w:rsidRDefault="00026910" w:rsidP="00026910">
            <w:pPr>
              <w:jc w:val="center"/>
              <w:rPr>
                <w:i/>
                <w:iCs/>
                <w:color w:val="000000"/>
                <w:szCs w:val="24"/>
                <w:lang w:val="en-US"/>
              </w:rPr>
            </w:pPr>
            <w:r w:rsidRPr="002755EF">
              <w:rPr>
                <w:i/>
                <w:iCs/>
                <w:color w:val="000000"/>
                <w:szCs w:val="24"/>
                <w:lang w:val="en-US"/>
              </w:rPr>
              <w:t>2.1</w:t>
            </w:r>
          </w:p>
        </w:tc>
        <w:tc>
          <w:tcPr>
            <w:tcW w:w="3002" w:type="pct"/>
            <w:tcBorders>
              <w:top w:val="nil"/>
              <w:left w:val="nil"/>
              <w:bottom w:val="single" w:sz="8" w:space="0" w:color="auto"/>
              <w:right w:val="single" w:sz="8" w:space="0" w:color="auto"/>
            </w:tcBorders>
            <w:shd w:val="clear" w:color="auto" w:fill="auto"/>
            <w:noWrap/>
            <w:vAlign w:val="center"/>
            <w:hideMark/>
          </w:tcPr>
          <w:p w14:paraId="477B9526" w14:textId="77777777" w:rsidR="00026910" w:rsidRPr="002755EF" w:rsidRDefault="00026910" w:rsidP="00026910">
            <w:pPr>
              <w:jc w:val="left"/>
              <w:rPr>
                <w:i/>
                <w:iCs/>
                <w:color w:val="000000"/>
                <w:szCs w:val="24"/>
                <w:lang w:val="en-US"/>
              </w:rPr>
            </w:pPr>
            <w:r w:rsidRPr="002755EF">
              <w:rPr>
                <w:i/>
                <w:iCs/>
                <w:color w:val="000000"/>
                <w:szCs w:val="24"/>
                <w:lang w:val="en-US"/>
              </w:rPr>
              <w:t>Salarii</w:t>
            </w:r>
          </w:p>
        </w:tc>
        <w:tc>
          <w:tcPr>
            <w:tcW w:w="1348" w:type="pct"/>
            <w:tcBorders>
              <w:top w:val="nil"/>
              <w:left w:val="nil"/>
              <w:bottom w:val="single" w:sz="8" w:space="0" w:color="auto"/>
              <w:right w:val="single" w:sz="8" w:space="0" w:color="auto"/>
            </w:tcBorders>
            <w:shd w:val="clear" w:color="auto" w:fill="auto"/>
            <w:noWrap/>
            <w:vAlign w:val="center"/>
            <w:hideMark/>
          </w:tcPr>
          <w:p w14:paraId="6B15A90B" w14:textId="77777777" w:rsidR="00026910" w:rsidRPr="002755EF" w:rsidRDefault="00026910" w:rsidP="0003105D">
            <w:pPr>
              <w:jc w:val="center"/>
              <w:rPr>
                <w:i/>
                <w:iCs/>
                <w:color w:val="000000"/>
                <w:szCs w:val="24"/>
                <w:lang w:val="en-US"/>
              </w:rPr>
            </w:pPr>
            <w:r w:rsidRPr="002755EF">
              <w:rPr>
                <w:i/>
                <w:iCs/>
                <w:color w:val="000000"/>
                <w:szCs w:val="24"/>
                <w:lang w:val="en-US"/>
              </w:rPr>
              <w:t>4.944.000,00</w:t>
            </w:r>
          </w:p>
        </w:tc>
      </w:tr>
      <w:tr w:rsidR="00026910" w:rsidRPr="002755EF" w14:paraId="1BC80AA8"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453610D3" w14:textId="77777777" w:rsidR="00026910" w:rsidRPr="002755EF" w:rsidRDefault="00026910" w:rsidP="00026910">
            <w:pPr>
              <w:jc w:val="center"/>
              <w:rPr>
                <w:i/>
                <w:iCs/>
                <w:color w:val="000000"/>
                <w:szCs w:val="24"/>
                <w:lang w:val="en-US"/>
              </w:rPr>
            </w:pPr>
            <w:r w:rsidRPr="002755EF">
              <w:rPr>
                <w:i/>
                <w:iCs/>
                <w:color w:val="000000"/>
                <w:szCs w:val="24"/>
                <w:lang w:val="en-US"/>
              </w:rPr>
              <w:t>2.2</w:t>
            </w:r>
          </w:p>
        </w:tc>
        <w:tc>
          <w:tcPr>
            <w:tcW w:w="3002" w:type="pct"/>
            <w:tcBorders>
              <w:top w:val="nil"/>
              <w:left w:val="nil"/>
              <w:bottom w:val="single" w:sz="8" w:space="0" w:color="auto"/>
              <w:right w:val="single" w:sz="8" w:space="0" w:color="auto"/>
            </w:tcBorders>
            <w:shd w:val="clear" w:color="auto" w:fill="auto"/>
            <w:noWrap/>
            <w:vAlign w:val="center"/>
            <w:hideMark/>
          </w:tcPr>
          <w:p w14:paraId="463038D5" w14:textId="77777777" w:rsidR="00026910" w:rsidRPr="002755EF" w:rsidRDefault="00026910" w:rsidP="00026910">
            <w:pPr>
              <w:jc w:val="left"/>
              <w:rPr>
                <w:i/>
                <w:iCs/>
                <w:color w:val="000000"/>
                <w:szCs w:val="24"/>
                <w:lang w:val="en-US"/>
              </w:rPr>
            </w:pPr>
            <w:r w:rsidRPr="002755EF">
              <w:rPr>
                <w:i/>
                <w:iCs/>
                <w:color w:val="000000"/>
                <w:szCs w:val="24"/>
                <w:lang w:val="en-US"/>
              </w:rPr>
              <w:t>Contributie asiguratorie pentru munca</w:t>
            </w:r>
          </w:p>
        </w:tc>
        <w:tc>
          <w:tcPr>
            <w:tcW w:w="1348" w:type="pct"/>
            <w:tcBorders>
              <w:top w:val="nil"/>
              <w:left w:val="nil"/>
              <w:bottom w:val="single" w:sz="8" w:space="0" w:color="auto"/>
              <w:right w:val="single" w:sz="8" w:space="0" w:color="auto"/>
            </w:tcBorders>
            <w:shd w:val="clear" w:color="auto" w:fill="auto"/>
            <w:noWrap/>
            <w:vAlign w:val="center"/>
            <w:hideMark/>
          </w:tcPr>
          <w:p w14:paraId="43011679" w14:textId="77777777" w:rsidR="00026910" w:rsidRPr="002755EF" w:rsidRDefault="00026910" w:rsidP="0003105D">
            <w:pPr>
              <w:jc w:val="center"/>
              <w:rPr>
                <w:i/>
                <w:iCs/>
                <w:color w:val="000000"/>
                <w:szCs w:val="24"/>
                <w:lang w:val="en-US"/>
              </w:rPr>
            </w:pPr>
            <w:r w:rsidRPr="002755EF">
              <w:rPr>
                <w:i/>
                <w:iCs/>
                <w:color w:val="000000"/>
                <w:szCs w:val="24"/>
                <w:lang w:val="en-US"/>
              </w:rPr>
              <w:t>32.805,00</w:t>
            </w:r>
          </w:p>
        </w:tc>
      </w:tr>
      <w:tr w:rsidR="00026910" w:rsidRPr="002755EF" w14:paraId="56F59C45"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644D9BAE" w14:textId="77777777" w:rsidR="00026910" w:rsidRPr="002755EF" w:rsidRDefault="00026910" w:rsidP="00026910">
            <w:pPr>
              <w:jc w:val="center"/>
              <w:rPr>
                <w:i/>
                <w:iCs/>
                <w:color w:val="000000"/>
                <w:szCs w:val="24"/>
                <w:lang w:val="en-US"/>
              </w:rPr>
            </w:pPr>
            <w:r w:rsidRPr="002755EF">
              <w:rPr>
                <w:i/>
                <w:iCs/>
                <w:color w:val="000000"/>
                <w:szCs w:val="24"/>
                <w:lang w:val="en-US"/>
              </w:rPr>
              <w:t>2.3</w:t>
            </w:r>
          </w:p>
        </w:tc>
        <w:tc>
          <w:tcPr>
            <w:tcW w:w="3002" w:type="pct"/>
            <w:tcBorders>
              <w:top w:val="nil"/>
              <w:left w:val="nil"/>
              <w:bottom w:val="single" w:sz="8" w:space="0" w:color="auto"/>
              <w:right w:val="single" w:sz="8" w:space="0" w:color="auto"/>
            </w:tcBorders>
            <w:shd w:val="clear" w:color="auto" w:fill="auto"/>
            <w:noWrap/>
            <w:vAlign w:val="center"/>
            <w:hideMark/>
          </w:tcPr>
          <w:p w14:paraId="105A5B73" w14:textId="77777777" w:rsidR="00026910" w:rsidRPr="002755EF" w:rsidRDefault="00026910" w:rsidP="00026910">
            <w:pPr>
              <w:jc w:val="left"/>
              <w:rPr>
                <w:i/>
                <w:iCs/>
                <w:color w:val="000000"/>
                <w:szCs w:val="24"/>
                <w:lang w:val="en-US"/>
              </w:rPr>
            </w:pPr>
            <w:r w:rsidRPr="002755EF">
              <w:rPr>
                <w:i/>
                <w:iCs/>
                <w:color w:val="000000"/>
                <w:szCs w:val="24"/>
                <w:lang w:val="en-US"/>
              </w:rPr>
              <w:t>Alte cheltuieli cu munca vie (inclusiv tichete de masă)</w:t>
            </w:r>
          </w:p>
        </w:tc>
        <w:tc>
          <w:tcPr>
            <w:tcW w:w="1348" w:type="pct"/>
            <w:tcBorders>
              <w:top w:val="nil"/>
              <w:left w:val="nil"/>
              <w:bottom w:val="single" w:sz="8" w:space="0" w:color="auto"/>
              <w:right w:val="single" w:sz="8" w:space="0" w:color="auto"/>
            </w:tcBorders>
            <w:shd w:val="clear" w:color="auto" w:fill="auto"/>
            <w:noWrap/>
            <w:vAlign w:val="center"/>
            <w:hideMark/>
          </w:tcPr>
          <w:p w14:paraId="7572FA34" w14:textId="77777777" w:rsidR="00026910" w:rsidRPr="002755EF" w:rsidRDefault="00026910" w:rsidP="0003105D">
            <w:pPr>
              <w:jc w:val="center"/>
              <w:rPr>
                <w:i/>
                <w:iCs/>
                <w:color w:val="000000"/>
                <w:szCs w:val="24"/>
                <w:lang w:val="en-US"/>
              </w:rPr>
            </w:pPr>
            <w:r w:rsidRPr="002755EF">
              <w:rPr>
                <w:i/>
                <w:iCs/>
                <w:color w:val="000000"/>
                <w:szCs w:val="24"/>
                <w:lang w:val="en-US"/>
              </w:rPr>
              <w:t>49.440,00</w:t>
            </w:r>
          </w:p>
        </w:tc>
      </w:tr>
      <w:tr w:rsidR="00026910" w:rsidRPr="002755EF" w14:paraId="1724F63C"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2778D4D1" w14:textId="77777777" w:rsidR="00026910" w:rsidRPr="002755EF" w:rsidRDefault="00026910" w:rsidP="00026910">
            <w:pPr>
              <w:jc w:val="center"/>
              <w:rPr>
                <w:b/>
                <w:bCs/>
                <w:color w:val="000000"/>
                <w:szCs w:val="24"/>
                <w:lang w:val="en-US"/>
              </w:rPr>
            </w:pPr>
            <w:r w:rsidRPr="002755EF">
              <w:rPr>
                <w:b/>
                <w:bCs/>
                <w:szCs w:val="24"/>
                <w:lang w:val="en-US"/>
              </w:rPr>
              <w:t>3</w:t>
            </w:r>
          </w:p>
        </w:tc>
        <w:tc>
          <w:tcPr>
            <w:tcW w:w="3002" w:type="pct"/>
            <w:tcBorders>
              <w:top w:val="nil"/>
              <w:left w:val="nil"/>
              <w:bottom w:val="single" w:sz="8" w:space="0" w:color="auto"/>
              <w:right w:val="single" w:sz="8" w:space="0" w:color="auto"/>
            </w:tcBorders>
            <w:shd w:val="clear" w:color="auto" w:fill="auto"/>
            <w:noWrap/>
            <w:vAlign w:val="center"/>
            <w:hideMark/>
          </w:tcPr>
          <w:p w14:paraId="61890FEB" w14:textId="77777777" w:rsidR="00026910" w:rsidRPr="002755EF" w:rsidRDefault="00026910" w:rsidP="00026910">
            <w:pPr>
              <w:jc w:val="left"/>
              <w:rPr>
                <w:b/>
                <w:bCs/>
                <w:color w:val="000000"/>
                <w:szCs w:val="24"/>
                <w:lang w:val="en-US"/>
              </w:rPr>
            </w:pPr>
            <w:r w:rsidRPr="002755EF">
              <w:rPr>
                <w:b/>
                <w:bCs/>
                <w:szCs w:val="24"/>
                <w:lang w:val="en-US"/>
              </w:rPr>
              <w:t>Taxe, licenţe</w:t>
            </w:r>
          </w:p>
        </w:tc>
        <w:tc>
          <w:tcPr>
            <w:tcW w:w="1348" w:type="pct"/>
            <w:tcBorders>
              <w:top w:val="nil"/>
              <w:left w:val="nil"/>
              <w:bottom w:val="single" w:sz="8" w:space="0" w:color="auto"/>
              <w:right w:val="single" w:sz="8" w:space="0" w:color="auto"/>
            </w:tcBorders>
            <w:shd w:val="clear" w:color="auto" w:fill="auto"/>
            <w:noWrap/>
            <w:vAlign w:val="center"/>
            <w:hideMark/>
          </w:tcPr>
          <w:p w14:paraId="62349AD6" w14:textId="77777777" w:rsidR="00026910" w:rsidRPr="002755EF" w:rsidRDefault="00026910" w:rsidP="0003105D">
            <w:pPr>
              <w:jc w:val="center"/>
              <w:rPr>
                <w:b/>
                <w:bCs/>
                <w:color w:val="000000"/>
                <w:szCs w:val="24"/>
                <w:lang w:val="en-US"/>
              </w:rPr>
            </w:pPr>
            <w:r w:rsidRPr="002755EF">
              <w:rPr>
                <w:b/>
                <w:bCs/>
                <w:color w:val="000000"/>
                <w:szCs w:val="24"/>
                <w:lang w:val="en-US"/>
              </w:rPr>
              <w:t>731.126,06</w:t>
            </w:r>
          </w:p>
        </w:tc>
      </w:tr>
      <w:tr w:rsidR="00026910" w:rsidRPr="002755EF" w14:paraId="5468FE61"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00072442" w14:textId="77777777" w:rsidR="00026910" w:rsidRPr="002755EF" w:rsidRDefault="00026910" w:rsidP="00026910">
            <w:pPr>
              <w:jc w:val="center"/>
              <w:rPr>
                <w:b/>
                <w:bCs/>
                <w:color w:val="000000"/>
                <w:szCs w:val="24"/>
                <w:lang w:val="en-US"/>
              </w:rPr>
            </w:pPr>
            <w:r w:rsidRPr="002755EF">
              <w:rPr>
                <w:b/>
                <w:bCs/>
                <w:szCs w:val="24"/>
                <w:lang w:val="en-US"/>
              </w:rPr>
              <w:t>4</w:t>
            </w:r>
          </w:p>
        </w:tc>
        <w:tc>
          <w:tcPr>
            <w:tcW w:w="3002" w:type="pct"/>
            <w:tcBorders>
              <w:top w:val="nil"/>
              <w:left w:val="nil"/>
              <w:bottom w:val="single" w:sz="8" w:space="0" w:color="auto"/>
              <w:right w:val="single" w:sz="8" w:space="0" w:color="auto"/>
            </w:tcBorders>
            <w:shd w:val="clear" w:color="auto" w:fill="auto"/>
            <w:noWrap/>
            <w:vAlign w:val="center"/>
            <w:hideMark/>
          </w:tcPr>
          <w:p w14:paraId="2D069DE4" w14:textId="77777777" w:rsidR="00026910" w:rsidRPr="002755EF" w:rsidRDefault="00026910" w:rsidP="00026910">
            <w:pPr>
              <w:jc w:val="left"/>
              <w:rPr>
                <w:b/>
                <w:bCs/>
                <w:color w:val="000000"/>
                <w:szCs w:val="24"/>
                <w:lang w:val="en-US"/>
              </w:rPr>
            </w:pPr>
            <w:r w:rsidRPr="002755EF">
              <w:rPr>
                <w:b/>
                <w:bCs/>
                <w:szCs w:val="24"/>
                <w:lang w:val="en-US"/>
              </w:rPr>
              <w:t>Cheltuieli cu închirierea utilajelor</w:t>
            </w:r>
          </w:p>
        </w:tc>
        <w:tc>
          <w:tcPr>
            <w:tcW w:w="1348" w:type="pct"/>
            <w:tcBorders>
              <w:top w:val="nil"/>
              <w:left w:val="nil"/>
              <w:bottom w:val="single" w:sz="8" w:space="0" w:color="auto"/>
              <w:right w:val="single" w:sz="8" w:space="0" w:color="auto"/>
            </w:tcBorders>
            <w:shd w:val="clear" w:color="auto" w:fill="auto"/>
            <w:noWrap/>
            <w:vAlign w:val="center"/>
            <w:hideMark/>
          </w:tcPr>
          <w:p w14:paraId="71E40A38" w14:textId="63F3DA94" w:rsidR="00026910" w:rsidRPr="002755EF" w:rsidRDefault="00026910" w:rsidP="0003105D">
            <w:pPr>
              <w:jc w:val="center"/>
              <w:rPr>
                <w:b/>
                <w:bCs/>
                <w:color w:val="000000"/>
                <w:szCs w:val="24"/>
                <w:lang w:val="en-US"/>
              </w:rPr>
            </w:pPr>
          </w:p>
        </w:tc>
      </w:tr>
      <w:tr w:rsidR="00026910" w:rsidRPr="002755EF" w14:paraId="3751E82E"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5AF3A8C7" w14:textId="77777777" w:rsidR="00026910" w:rsidRPr="002755EF" w:rsidRDefault="00026910" w:rsidP="00026910">
            <w:pPr>
              <w:jc w:val="center"/>
              <w:rPr>
                <w:b/>
                <w:bCs/>
                <w:color w:val="000000"/>
                <w:szCs w:val="24"/>
                <w:lang w:val="en-US"/>
              </w:rPr>
            </w:pPr>
            <w:r w:rsidRPr="002755EF">
              <w:rPr>
                <w:b/>
                <w:bCs/>
                <w:color w:val="000000"/>
                <w:szCs w:val="24"/>
                <w:lang w:val="en-US"/>
              </w:rPr>
              <w:t>5</w:t>
            </w:r>
          </w:p>
        </w:tc>
        <w:tc>
          <w:tcPr>
            <w:tcW w:w="3002" w:type="pct"/>
            <w:tcBorders>
              <w:top w:val="nil"/>
              <w:left w:val="nil"/>
              <w:bottom w:val="single" w:sz="8" w:space="0" w:color="auto"/>
              <w:right w:val="single" w:sz="8" w:space="0" w:color="auto"/>
            </w:tcBorders>
            <w:shd w:val="clear" w:color="auto" w:fill="auto"/>
            <w:noWrap/>
            <w:vAlign w:val="center"/>
            <w:hideMark/>
          </w:tcPr>
          <w:p w14:paraId="509EB674" w14:textId="77777777" w:rsidR="00026910" w:rsidRPr="002755EF" w:rsidRDefault="00026910" w:rsidP="00026910">
            <w:pPr>
              <w:jc w:val="left"/>
              <w:rPr>
                <w:b/>
                <w:bCs/>
                <w:szCs w:val="24"/>
                <w:lang w:val="en-US"/>
              </w:rPr>
            </w:pPr>
            <w:r w:rsidRPr="002755EF">
              <w:rPr>
                <w:b/>
                <w:bCs/>
                <w:szCs w:val="24"/>
                <w:lang w:val="en-US"/>
              </w:rPr>
              <w:t>Cheltuieli cu depozitarea*</w:t>
            </w:r>
          </w:p>
        </w:tc>
        <w:tc>
          <w:tcPr>
            <w:tcW w:w="1348" w:type="pct"/>
            <w:tcBorders>
              <w:top w:val="nil"/>
              <w:left w:val="nil"/>
              <w:bottom w:val="single" w:sz="8" w:space="0" w:color="auto"/>
              <w:right w:val="single" w:sz="8" w:space="0" w:color="auto"/>
            </w:tcBorders>
            <w:shd w:val="clear" w:color="000000" w:fill="FFFFFF"/>
            <w:noWrap/>
            <w:vAlign w:val="center"/>
            <w:hideMark/>
          </w:tcPr>
          <w:p w14:paraId="73CA6A03" w14:textId="77777777" w:rsidR="00026910" w:rsidRPr="002755EF" w:rsidRDefault="00026910" w:rsidP="0003105D">
            <w:pPr>
              <w:jc w:val="center"/>
              <w:rPr>
                <w:b/>
                <w:bCs/>
                <w:color w:val="000000"/>
                <w:szCs w:val="24"/>
                <w:lang w:val="en-US"/>
              </w:rPr>
            </w:pPr>
            <w:r w:rsidRPr="002755EF">
              <w:rPr>
                <w:b/>
                <w:bCs/>
                <w:color w:val="000000"/>
                <w:szCs w:val="24"/>
                <w:lang w:val="en-US"/>
              </w:rPr>
              <w:t>1.126.411,57</w:t>
            </w:r>
          </w:p>
        </w:tc>
      </w:tr>
      <w:tr w:rsidR="00026910" w:rsidRPr="002755EF" w14:paraId="12DB845B"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5C45068C" w14:textId="77777777" w:rsidR="00026910" w:rsidRPr="002755EF" w:rsidRDefault="00026910" w:rsidP="00026910">
            <w:pPr>
              <w:jc w:val="center"/>
              <w:rPr>
                <w:b/>
                <w:bCs/>
                <w:color w:val="000000"/>
                <w:szCs w:val="24"/>
                <w:lang w:val="en-US"/>
              </w:rPr>
            </w:pPr>
            <w:r w:rsidRPr="002755EF">
              <w:rPr>
                <w:b/>
                <w:bCs/>
                <w:color w:val="000000"/>
                <w:szCs w:val="24"/>
                <w:lang w:val="en-US"/>
              </w:rPr>
              <w:t>6</w:t>
            </w:r>
          </w:p>
        </w:tc>
        <w:tc>
          <w:tcPr>
            <w:tcW w:w="3002" w:type="pct"/>
            <w:tcBorders>
              <w:top w:val="nil"/>
              <w:left w:val="nil"/>
              <w:bottom w:val="single" w:sz="8" w:space="0" w:color="auto"/>
              <w:right w:val="single" w:sz="8" w:space="0" w:color="auto"/>
            </w:tcBorders>
            <w:shd w:val="clear" w:color="auto" w:fill="auto"/>
            <w:vAlign w:val="center"/>
            <w:hideMark/>
          </w:tcPr>
          <w:p w14:paraId="5F1920E5" w14:textId="77777777" w:rsidR="00026910" w:rsidRPr="002755EF" w:rsidRDefault="00026910" w:rsidP="00026910">
            <w:pPr>
              <w:jc w:val="left"/>
              <w:rPr>
                <w:b/>
                <w:bCs/>
                <w:szCs w:val="24"/>
                <w:lang w:val="en-US"/>
              </w:rPr>
            </w:pPr>
            <w:r w:rsidRPr="002755EF">
              <w:rPr>
                <w:b/>
                <w:bCs/>
                <w:szCs w:val="24"/>
                <w:lang w:val="en-US"/>
              </w:rPr>
              <w:t>Cheltuieli cu sortarea</w:t>
            </w:r>
          </w:p>
        </w:tc>
        <w:tc>
          <w:tcPr>
            <w:tcW w:w="1348" w:type="pct"/>
            <w:tcBorders>
              <w:top w:val="nil"/>
              <w:left w:val="nil"/>
              <w:bottom w:val="single" w:sz="8" w:space="0" w:color="auto"/>
              <w:right w:val="single" w:sz="8" w:space="0" w:color="auto"/>
            </w:tcBorders>
            <w:shd w:val="clear" w:color="000000" w:fill="FFFFFF"/>
            <w:noWrap/>
            <w:vAlign w:val="center"/>
            <w:hideMark/>
          </w:tcPr>
          <w:p w14:paraId="620FCA94" w14:textId="77777777" w:rsidR="00026910" w:rsidRPr="002755EF" w:rsidRDefault="00026910" w:rsidP="0003105D">
            <w:pPr>
              <w:jc w:val="center"/>
              <w:rPr>
                <w:b/>
                <w:bCs/>
                <w:color w:val="000000"/>
                <w:szCs w:val="24"/>
                <w:lang w:val="en-US"/>
              </w:rPr>
            </w:pPr>
            <w:r w:rsidRPr="002755EF">
              <w:rPr>
                <w:b/>
                <w:bCs/>
                <w:color w:val="000000"/>
                <w:szCs w:val="24"/>
                <w:lang w:val="en-US"/>
              </w:rPr>
              <w:t>50.976,38</w:t>
            </w:r>
          </w:p>
        </w:tc>
      </w:tr>
      <w:tr w:rsidR="00026910" w:rsidRPr="002755EF" w14:paraId="141F39FA"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0A7162D1" w14:textId="77777777" w:rsidR="00026910" w:rsidRPr="002755EF" w:rsidRDefault="00026910" w:rsidP="00026910">
            <w:pPr>
              <w:jc w:val="center"/>
              <w:rPr>
                <w:b/>
                <w:bCs/>
                <w:color w:val="000000"/>
                <w:szCs w:val="24"/>
                <w:lang w:val="en-US"/>
              </w:rPr>
            </w:pPr>
            <w:r w:rsidRPr="002755EF">
              <w:rPr>
                <w:b/>
                <w:bCs/>
                <w:color w:val="000000"/>
                <w:szCs w:val="24"/>
                <w:lang w:val="en-US"/>
              </w:rPr>
              <w:t>7</w:t>
            </w:r>
          </w:p>
        </w:tc>
        <w:tc>
          <w:tcPr>
            <w:tcW w:w="3002" w:type="pct"/>
            <w:tcBorders>
              <w:top w:val="nil"/>
              <w:left w:val="nil"/>
              <w:bottom w:val="single" w:sz="8" w:space="0" w:color="auto"/>
              <w:right w:val="single" w:sz="8" w:space="0" w:color="auto"/>
            </w:tcBorders>
            <w:shd w:val="clear" w:color="auto" w:fill="auto"/>
            <w:noWrap/>
            <w:vAlign w:val="center"/>
            <w:hideMark/>
          </w:tcPr>
          <w:p w14:paraId="3AE8918A" w14:textId="77777777" w:rsidR="00026910" w:rsidRPr="002755EF" w:rsidRDefault="00026910" w:rsidP="00026910">
            <w:pPr>
              <w:jc w:val="left"/>
              <w:rPr>
                <w:b/>
                <w:bCs/>
                <w:color w:val="000000"/>
                <w:szCs w:val="24"/>
                <w:lang w:val="en-US"/>
              </w:rPr>
            </w:pPr>
            <w:r w:rsidRPr="002755EF">
              <w:rPr>
                <w:b/>
                <w:bCs/>
                <w:szCs w:val="24"/>
                <w:lang w:val="en-US"/>
              </w:rPr>
              <w:t>Alte cheltuieli</w:t>
            </w:r>
            <w:r w:rsidRPr="002755EF">
              <w:rPr>
                <w:b/>
                <w:bCs/>
                <w:color w:val="000000"/>
                <w:szCs w:val="24"/>
                <w:lang w:val="en-US"/>
              </w:rPr>
              <w:t xml:space="preserve"> (7=5%*(1+2+3+4+5+6))</w:t>
            </w:r>
          </w:p>
        </w:tc>
        <w:tc>
          <w:tcPr>
            <w:tcW w:w="1348" w:type="pct"/>
            <w:tcBorders>
              <w:top w:val="nil"/>
              <w:left w:val="nil"/>
              <w:bottom w:val="single" w:sz="8" w:space="0" w:color="auto"/>
              <w:right w:val="single" w:sz="8" w:space="0" w:color="auto"/>
            </w:tcBorders>
            <w:shd w:val="clear" w:color="000000" w:fill="FFFFFF"/>
            <w:noWrap/>
            <w:vAlign w:val="center"/>
            <w:hideMark/>
          </w:tcPr>
          <w:p w14:paraId="07243C05" w14:textId="77777777" w:rsidR="00026910" w:rsidRPr="002755EF" w:rsidRDefault="00026910" w:rsidP="0003105D">
            <w:pPr>
              <w:jc w:val="center"/>
              <w:rPr>
                <w:b/>
                <w:bCs/>
                <w:color w:val="000000"/>
                <w:szCs w:val="24"/>
                <w:lang w:val="en-US"/>
              </w:rPr>
            </w:pPr>
            <w:r w:rsidRPr="002755EF">
              <w:rPr>
                <w:b/>
                <w:bCs/>
                <w:color w:val="000000"/>
                <w:szCs w:val="24"/>
                <w:lang w:val="en-US"/>
              </w:rPr>
              <w:t>889.786,32</w:t>
            </w:r>
          </w:p>
        </w:tc>
      </w:tr>
      <w:tr w:rsidR="00026910" w:rsidRPr="002755EF" w14:paraId="60926CBA"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0CFFDB1A" w14:textId="77777777" w:rsidR="00026910" w:rsidRPr="002755EF" w:rsidRDefault="00026910" w:rsidP="00026910">
            <w:pPr>
              <w:jc w:val="center"/>
              <w:rPr>
                <w:b/>
                <w:bCs/>
                <w:color w:val="000000"/>
                <w:szCs w:val="24"/>
                <w:lang w:val="en-US"/>
              </w:rPr>
            </w:pPr>
            <w:r w:rsidRPr="002755EF">
              <w:rPr>
                <w:b/>
                <w:bCs/>
                <w:szCs w:val="24"/>
                <w:lang w:val="en-US"/>
              </w:rPr>
              <w:t>A</w:t>
            </w:r>
          </w:p>
        </w:tc>
        <w:tc>
          <w:tcPr>
            <w:tcW w:w="3002" w:type="pct"/>
            <w:tcBorders>
              <w:top w:val="nil"/>
              <w:left w:val="nil"/>
              <w:bottom w:val="single" w:sz="8" w:space="0" w:color="auto"/>
              <w:right w:val="single" w:sz="8" w:space="0" w:color="auto"/>
            </w:tcBorders>
            <w:shd w:val="clear" w:color="auto" w:fill="auto"/>
            <w:noWrap/>
            <w:vAlign w:val="center"/>
            <w:hideMark/>
          </w:tcPr>
          <w:p w14:paraId="4E853F86" w14:textId="77777777" w:rsidR="00026910" w:rsidRPr="002755EF" w:rsidRDefault="00026910" w:rsidP="00026910">
            <w:pPr>
              <w:jc w:val="left"/>
              <w:rPr>
                <w:b/>
                <w:bCs/>
                <w:szCs w:val="24"/>
                <w:lang w:val="en-US"/>
              </w:rPr>
            </w:pPr>
            <w:r w:rsidRPr="002755EF">
              <w:rPr>
                <w:b/>
                <w:bCs/>
                <w:szCs w:val="24"/>
                <w:lang w:val="en-US"/>
              </w:rPr>
              <w:t>Cheltuieli de exploatare (A=1+2+3+4+5+6+7)</w:t>
            </w:r>
          </w:p>
        </w:tc>
        <w:tc>
          <w:tcPr>
            <w:tcW w:w="1348" w:type="pct"/>
            <w:tcBorders>
              <w:top w:val="nil"/>
              <w:left w:val="nil"/>
              <w:bottom w:val="single" w:sz="8" w:space="0" w:color="auto"/>
              <w:right w:val="single" w:sz="8" w:space="0" w:color="auto"/>
            </w:tcBorders>
            <w:shd w:val="clear" w:color="000000" w:fill="D9D9D9"/>
            <w:noWrap/>
            <w:vAlign w:val="center"/>
            <w:hideMark/>
          </w:tcPr>
          <w:p w14:paraId="68E2D1AB" w14:textId="77777777" w:rsidR="00026910" w:rsidRPr="002755EF" w:rsidRDefault="00026910" w:rsidP="0003105D">
            <w:pPr>
              <w:jc w:val="center"/>
              <w:rPr>
                <w:b/>
                <w:bCs/>
                <w:color w:val="000000"/>
                <w:szCs w:val="24"/>
                <w:lang w:val="en-US"/>
              </w:rPr>
            </w:pPr>
            <w:r w:rsidRPr="002755EF">
              <w:rPr>
                <w:b/>
                <w:bCs/>
                <w:color w:val="000000"/>
                <w:szCs w:val="24"/>
                <w:lang w:val="en-US"/>
              </w:rPr>
              <w:t>18.736.489,13</w:t>
            </w:r>
          </w:p>
        </w:tc>
      </w:tr>
      <w:tr w:rsidR="00026910" w:rsidRPr="002755EF" w14:paraId="476DDEB0"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6C621314" w14:textId="77777777" w:rsidR="00026910" w:rsidRPr="002755EF" w:rsidRDefault="00026910" w:rsidP="00026910">
            <w:pPr>
              <w:jc w:val="center"/>
              <w:rPr>
                <w:b/>
                <w:bCs/>
                <w:color w:val="000000"/>
                <w:szCs w:val="24"/>
                <w:lang w:val="en-US"/>
              </w:rPr>
            </w:pPr>
            <w:r w:rsidRPr="002755EF">
              <w:rPr>
                <w:b/>
                <w:bCs/>
                <w:szCs w:val="24"/>
                <w:lang w:val="en-US"/>
              </w:rPr>
              <w:t>B</w:t>
            </w:r>
          </w:p>
        </w:tc>
        <w:tc>
          <w:tcPr>
            <w:tcW w:w="3002" w:type="pct"/>
            <w:tcBorders>
              <w:top w:val="nil"/>
              <w:left w:val="nil"/>
              <w:bottom w:val="single" w:sz="8" w:space="0" w:color="auto"/>
              <w:right w:val="single" w:sz="8" w:space="0" w:color="auto"/>
            </w:tcBorders>
            <w:shd w:val="clear" w:color="auto" w:fill="auto"/>
            <w:noWrap/>
            <w:vAlign w:val="center"/>
            <w:hideMark/>
          </w:tcPr>
          <w:p w14:paraId="0982DB9B" w14:textId="77777777" w:rsidR="00026910" w:rsidRPr="002755EF" w:rsidRDefault="00026910" w:rsidP="00026910">
            <w:pPr>
              <w:jc w:val="left"/>
              <w:rPr>
                <w:b/>
                <w:bCs/>
                <w:color w:val="000000"/>
                <w:szCs w:val="24"/>
                <w:lang w:val="en-US"/>
              </w:rPr>
            </w:pPr>
            <w:r w:rsidRPr="002755EF">
              <w:rPr>
                <w:b/>
                <w:bCs/>
                <w:szCs w:val="24"/>
                <w:lang w:val="en-US"/>
              </w:rPr>
              <w:t>Cheltuieli financiare</w:t>
            </w:r>
            <w:r w:rsidRPr="002755EF">
              <w:rPr>
                <w:b/>
                <w:bCs/>
                <w:color w:val="000000"/>
                <w:szCs w:val="24"/>
                <w:lang w:val="en-US"/>
              </w:rPr>
              <w:t xml:space="preserve"> - 5% din A</w:t>
            </w:r>
          </w:p>
        </w:tc>
        <w:tc>
          <w:tcPr>
            <w:tcW w:w="1348" w:type="pct"/>
            <w:tcBorders>
              <w:top w:val="nil"/>
              <w:left w:val="nil"/>
              <w:bottom w:val="single" w:sz="8" w:space="0" w:color="auto"/>
              <w:right w:val="single" w:sz="8" w:space="0" w:color="auto"/>
            </w:tcBorders>
            <w:shd w:val="clear" w:color="000000" w:fill="FFFFFF"/>
            <w:noWrap/>
            <w:vAlign w:val="center"/>
            <w:hideMark/>
          </w:tcPr>
          <w:p w14:paraId="7C2F8E2A" w14:textId="77777777" w:rsidR="00026910" w:rsidRPr="002755EF" w:rsidRDefault="00026910" w:rsidP="0003105D">
            <w:pPr>
              <w:jc w:val="center"/>
              <w:rPr>
                <w:b/>
                <w:bCs/>
                <w:color w:val="000000"/>
                <w:szCs w:val="24"/>
                <w:lang w:val="en-US"/>
              </w:rPr>
            </w:pPr>
            <w:r w:rsidRPr="002755EF">
              <w:rPr>
                <w:b/>
                <w:bCs/>
                <w:color w:val="000000"/>
                <w:szCs w:val="24"/>
                <w:lang w:val="en-US"/>
              </w:rPr>
              <w:t>936.824,46</w:t>
            </w:r>
          </w:p>
        </w:tc>
      </w:tr>
      <w:tr w:rsidR="00026910" w:rsidRPr="002755EF" w14:paraId="31D959CA"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5D04E279" w14:textId="77777777" w:rsidR="00026910" w:rsidRPr="002755EF" w:rsidRDefault="00026910" w:rsidP="00026910">
            <w:pPr>
              <w:jc w:val="center"/>
              <w:rPr>
                <w:b/>
                <w:bCs/>
                <w:szCs w:val="24"/>
                <w:lang w:val="en-US"/>
              </w:rPr>
            </w:pPr>
            <w:r w:rsidRPr="002755EF">
              <w:rPr>
                <w:b/>
                <w:bCs/>
                <w:szCs w:val="24"/>
                <w:lang w:val="en-US"/>
              </w:rPr>
              <w:t>I</w:t>
            </w:r>
          </w:p>
        </w:tc>
        <w:tc>
          <w:tcPr>
            <w:tcW w:w="3002" w:type="pct"/>
            <w:tcBorders>
              <w:top w:val="nil"/>
              <w:left w:val="nil"/>
              <w:bottom w:val="single" w:sz="8" w:space="0" w:color="auto"/>
              <w:right w:val="single" w:sz="8" w:space="0" w:color="auto"/>
            </w:tcBorders>
            <w:shd w:val="clear" w:color="auto" w:fill="auto"/>
            <w:noWrap/>
            <w:vAlign w:val="center"/>
            <w:hideMark/>
          </w:tcPr>
          <w:p w14:paraId="1F712250" w14:textId="77777777" w:rsidR="00026910" w:rsidRPr="002755EF" w:rsidRDefault="00026910" w:rsidP="00026910">
            <w:pPr>
              <w:jc w:val="left"/>
              <w:rPr>
                <w:b/>
                <w:bCs/>
                <w:color w:val="000000"/>
                <w:szCs w:val="24"/>
                <w:lang w:val="en-US"/>
              </w:rPr>
            </w:pPr>
            <w:r w:rsidRPr="002755EF">
              <w:rPr>
                <w:b/>
                <w:bCs/>
                <w:szCs w:val="24"/>
                <w:lang w:val="en-US"/>
              </w:rPr>
              <w:t>Cheltuieli totale (A+B)</w:t>
            </w:r>
          </w:p>
        </w:tc>
        <w:tc>
          <w:tcPr>
            <w:tcW w:w="1348" w:type="pct"/>
            <w:tcBorders>
              <w:top w:val="nil"/>
              <w:left w:val="nil"/>
              <w:bottom w:val="single" w:sz="8" w:space="0" w:color="auto"/>
              <w:right w:val="single" w:sz="8" w:space="0" w:color="auto"/>
            </w:tcBorders>
            <w:shd w:val="clear" w:color="000000" w:fill="D9D9D9"/>
            <w:noWrap/>
            <w:vAlign w:val="center"/>
            <w:hideMark/>
          </w:tcPr>
          <w:p w14:paraId="523E0F2F" w14:textId="77777777" w:rsidR="00026910" w:rsidRPr="002755EF" w:rsidRDefault="00026910" w:rsidP="0003105D">
            <w:pPr>
              <w:jc w:val="center"/>
              <w:rPr>
                <w:b/>
                <w:bCs/>
                <w:color w:val="000000"/>
                <w:szCs w:val="24"/>
                <w:lang w:val="en-US"/>
              </w:rPr>
            </w:pPr>
            <w:r w:rsidRPr="002755EF">
              <w:rPr>
                <w:b/>
                <w:bCs/>
                <w:color w:val="000000"/>
                <w:szCs w:val="24"/>
                <w:lang w:val="en-US"/>
              </w:rPr>
              <w:t>19.673.313,59</w:t>
            </w:r>
          </w:p>
        </w:tc>
      </w:tr>
      <w:tr w:rsidR="00026910" w:rsidRPr="002755EF" w14:paraId="4D1F02B4" w14:textId="77777777" w:rsidTr="00026910">
        <w:trPr>
          <w:trHeight w:val="20"/>
        </w:trPr>
        <w:tc>
          <w:tcPr>
            <w:tcW w:w="65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565A71" w14:textId="77777777" w:rsidR="00026910" w:rsidRPr="002755EF" w:rsidRDefault="00026910" w:rsidP="00026910">
            <w:pPr>
              <w:jc w:val="center"/>
              <w:rPr>
                <w:b/>
                <w:bCs/>
                <w:szCs w:val="24"/>
                <w:lang w:val="en-US"/>
              </w:rPr>
            </w:pPr>
            <w:r w:rsidRPr="002755EF">
              <w:rPr>
                <w:b/>
                <w:bCs/>
                <w:szCs w:val="24"/>
                <w:lang w:val="en-US"/>
              </w:rPr>
              <w:t>II</w:t>
            </w:r>
          </w:p>
        </w:tc>
        <w:tc>
          <w:tcPr>
            <w:tcW w:w="3002" w:type="pct"/>
            <w:tcBorders>
              <w:top w:val="single" w:sz="8" w:space="0" w:color="auto"/>
              <w:left w:val="nil"/>
              <w:bottom w:val="single" w:sz="8" w:space="0" w:color="auto"/>
              <w:right w:val="single" w:sz="8" w:space="0" w:color="auto"/>
            </w:tcBorders>
            <w:shd w:val="clear" w:color="auto" w:fill="auto"/>
            <w:noWrap/>
            <w:vAlign w:val="center"/>
            <w:hideMark/>
          </w:tcPr>
          <w:p w14:paraId="5DD8ACDE" w14:textId="77777777" w:rsidR="00026910" w:rsidRPr="002755EF" w:rsidRDefault="00026910" w:rsidP="00026910">
            <w:pPr>
              <w:jc w:val="left"/>
              <w:rPr>
                <w:b/>
                <w:bCs/>
                <w:color w:val="000000"/>
                <w:szCs w:val="24"/>
                <w:lang w:val="en-US"/>
              </w:rPr>
            </w:pPr>
            <w:r w:rsidRPr="002755EF">
              <w:rPr>
                <w:b/>
                <w:bCs/>
                <w:szCs w:val="24"/>
                <w:lang w:val="en-US"/>
              </w:rPr>
              <w:t>Profit</w:t>
            </w:r>
            <w:r w:rsidRPr="002755EF">
              <w:rPr>
                <w:b/>
                <w:bCs/>
                <w:color w:val="000000"/>
                <w:szCs w:val="24"/>
                <w:lang w:val="en-US"/>
              </w:rPr>
              <w:t>-10% din I+II</w:t>
            </w:r>
          </w:p>
        </w:tc>
        <w:tc>
          <w:tcPr>
            <w:tcW w:w="1348" w:type="pct"/>
            <w:tcBorders>
              <w:top w:val="single" w:sz="8" w:space="0" w:color="auto"/>
              <w:left w:val="nil"/>
              <w:bottom w:val="single" w:sz="8" w:space="0" w:color="auto"/>
              <w:right w:val="single" w:sz="8" w:space="0" w:color="auto"/>
            </w:tcBorders>
            <w:shd w:val="clear" w:color="000000" w:fill="FFFFFF"/>
            <w:noWrap/>
            <w:vAlign w:val="center"/>
            <w:hideMark/>
          </w:tcPr>
          <w:p w14:paraId="5C6C9863" w14:textId="77777777" w:rsidR="00026910" w:rsidRPr="002755EF" w:rsidRDefault="00026910" w:rsidP="0003105D">
            <w:pPr>
              <w:jc w:val="center"/>
              <w:rPr>
                <w:b/>
                <w:bCs/>
                <w:color w:val="000000"/>
                <w:szCs w:val="24"/>
                <w:lang w:val="en-US"/>
              </w:rPr>
            </w:pPr>
            <w:r w:rsidRPr="002755EF">
              <w:rPr>
                <w:b/>
                <w:bCs/>
                <w:color w:val="000000"/>
                <w:szCs w:val="24"/>
                <w:lang w:val="en-US"/>
              </w:rPr>
              <w:t>1.967.331,36</w:t>
            </w:r>
          </w:p>
        </w:tc>
      </w:tr>
      <w:tr w:rsidR="00026910" w:rsidRPr="002755EF" w14:paraId="0221755A"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39B78D15" w14:textId="77777777" w:rsidR="00026910" w:rsidRPr="002755EF" w:rsidRDefault="00026910" w:rsidP="00026910">
            <w:pPr>
              <w:jc w:val="center"/>
              <w:rPr>
                <w:b/>
                <w:bCs/>
                <w:color w:val="000000"/>
                <w:szCs w:val="24"/>
                <w:lang w:val="en-US"/>
              </w:rPr>
            </w:pPr>
            <w:r w:rsidRPr="002755EF">
              <w:rPr>
                <w:b/>
                <w:bCs/>
                <w:color w:val="000000"/>
                <w:szCs w:val="24"/>
                <w:lang w:val="en-US"/>
              </w:rPr>
              <w:t>III</w:t>
            </w:r>
          </w:p>
        </w:tc>
        <w:tc>
          <w:tcPr>
            <w:tcW w:w="3002" w:type="pct"/>
            <w:tcBorders>
              <w:top w:val="nil"/>
              <w:left w:val="nil"/>
              <w:bottom w:val="single" w:sz="8" w:space="0" w:color="auto"/>
              <w:right w:val="single" w:sz="8" w:space="0" w:color="auto"/>
            </w:tcBorders>
            <w:shd w:val="clear" w:color="auto" w:fill="auto"/>
            <w:noWrap/>
            <w:vAlign w:val="center"/>
            <w:hideMark/>
          </w:tcPr>
          <w:p w14:paraId="51AC225D" w14:textId="77777777" w:rsidR="00026910" w:rsidRPr="002755EF" w:rsidRDefault="00026910" w:rsidP="00026910">
            <w:pPr>
              <w:jc w:val="left"/>
              <w:rPr>
                <w:b/>
                <w:bCs/>
                <w:szCs w:val="24"/>
                <w:lang w:val="en-US"/>
              </w:rPr>
            </w:pPr>
            <w:r w:rsidRPr="002755EF">
              <w:rPr>
                <w:b/>
                <w:bCs/>
                <w:szCs w:val="24"/>
                <w:lang w:val="en-US"/>
              </w:rPr>
              <w:t>Taxa ANRSC -0,12% din I+II</w:t>
            </w:r>
          </w:p>
        </w:tc>
        <w:tc>
          <w:tcPr>
            <w:tcW w:w="1348" w:type="pct"/>
            <w:tcBorders>
              <w:top w:val="nil"/>
              <w:left w:val="nil"/>
              <w:bottom w:val="single" w:sz="8" w:space="0" w:color="auto"/>
              <w:right w:val="single" w:sz="8" w:space="0" w:color="auto"/>
            </w:tcBorders>
            <w:shd w:val="clear" w:color="000000" w:fill="D9D9D9"/>
            <w:noWrap/>
            <w:vAlign w:val="center"/>
            <w:hideMark/>
          </w:tcPr>
          <w:p w14:paraId="53AF2B6A" w14:textId="77777777" w:rsidR="00026910" w:rsidRPr="002755EF" w:rsidRDefault="00026910" w:rsidP="0003105D">
            <w:pPr>
              <w:jc w:val="center"/>
              <w:rPr>
                <w:b/>
                <w:bCs/>
                <w:szCs w:val="24"/>
                <w:lang w:val="en-US"/>
              </w:rPr>
            </w:pPr>
            <w:r w:rsidRPr="002755EF">
              <w:rPr>
                <w:b/>
                <w:bCs/>
                <w:szCs w:val="24"/>
                <w:lang w:val="en-US"/>
              </w:rPr>
              <w:t>25.968,77</w:t>
            </w:r>
          </w:p>
        </w:tc>
      </w:tr>
      <w:tr w:rsidR="00026910" w:rsidRPr="002755EF" w14:paraId="386716B3"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589FAA20" w14:textId="77777777" w:rsidR="00026910" w:rsidRPr="002755EF" w:rsidRDefault="00026910" w:rsidP="00026910">
            <w:pPr>
              <w:jc w:val="center"/>
              <w:rPr>
                <w:b/>
                <w:bCs/>
                <w:color w:val="000000"/>
                <w:szCs w:val="24"/>
                <w:lang w:val="en-US"/>
              </w:rPr>
            </w:pPr>
            <w:r w:rsidRPr="002755EF">
              <w:rPr>
                <w:b/>
                <w:bCs/>
                <w:color w:val="000000"/>
                <w:szCs w:val="24"/>
                <w:lang w:val="en-US"/>
              </w:rPr>
              <w:t>IV</w:t>
            </w:r>
          </w:p>
        </w:tc>
        <w:tc>
          <w:tcPr>
            <w:tcW w:w="3002" w:type="pct"/>
            <w:tcBorders>
              <w:top w:val="nil"/>
              <w:left w:val="nil"/>
              <w:bottom w:val="single" w:sz="8" w:space="0" w:color="auto"/>
              <w:right w:val="single" w:sz="8" w:space="0" w:color="auto"/>
            </w:tcBorders>
            <w:shd w:val="clear" w:color="auto" w:fill="auto"/>
            <w:noWrap/>
            <w:vAlign w:val="center"/>
            <w:hideMark/>
          </w:tcPr>
          <w:p w14:paraId="004E82D2" w14:textId="77777777" w:rsidR="00026910" w:rsidRPr="002755EF" w:rsidRDefault="00026910" w:rsidP="00026910">
            <w:pPr>
              <w:jc w:val="left"/>
              <w:rPr>
                <w:b/>
                <w:bCs/>
                <w:color w:val="000000"/>
                <w:szCs w:val="24"/>
                <w:lang w:val="en-US"/>
              </w:rPr>
            </w:pPr>
            <w:r w:rsidRPr="002755EF">
              <w:rPr>
                <w:b/>
                <w:bCs/>
                <w:szCs w:val="24"/>
                <w:lang w:val="en-US"/>
              </w:rPr>
              <w:t>Cota de dezvoltare</w:t>
            </w:r>
          </w:p>
        </w:tc>
        <w:tc>
          <w:tcPr>
            <w:tcW w:w="1348" w:type="pct"/>
            <w:tcBorders>
              <w:top w:val="nil"/>
              <w:left w:val="nil"/>
              <w:bottom w:val="single" w:sz="8" w:space="0" w:color="auto"/>
              <w:right w:val="single" w:sz="8" w:space="0" w:color="auto"/>
            </w:tcBorders>
            <w:shd w:val="clear" w:color="000000" w:fill="FFFFFF"/>
            <w:noWrap/>
            <w:vAlign w:val="center"/>
            <w:hideMark/>
          </w:tcPr>
          <w:p w14:paraId="5EFD59B3" w14:textId="1D154BE4" w:rsidR="00026910" w:rsidRPr="002755EF" w:rsidRDefault="00026910" w:rsidP="0003105D">
            <w:pPr>
              <w:jc w:val="center"/>
              <w:rPr>
                <w:b/>
                <w:bCs/>
                <w:color w:val="000000"/>
                <w:szCs w:val="24"/>
                <w:lang w:val="en-US"/>
              </w:rPr>
            </w:pPr>
          </w:p>
        </w:tc>
      </w:tr>
      <w:tr w:rsidR="00026910" w:rsidRPr="002755EF" w14:paraId="44D32E74"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65DE9DC0" w14:textId="77777777" w:rsidR="00026910" w:rsidRPr="002755EF" w:rsidRDefault="00026910" w:rsidP="00026910">
            <w:pPr>
              <w:jc w:val="center"/>
              <w:rPr>
                <w:b/>
                <w:bCs/>
                <w:color w:val="000000"/>
                <w:szCs w:val="24"/>
                <w:lang w:val="en-US"/>
              </w:rPr>
            </w:pPr>
            <w:r w:rsidRPr="002755EF">
              <w:rPr>
                <w:b/>
                <w:bCs/>
                <w:color w:val="000000"/>
                <w:szCs w:val="24"/>
                <w:lang w:val="en-US"/>
              </w:rPr>
              <w:t>V</w:t>
            </w:r>
          </w:p>
        </w:tc>
        <w:tc>
          <w:tcPr>
            <w:tcW w:w="3002" w:type="pct"/>
            <w:tcBorders>
              <w:top w:val="nil"/>
              <w:left w:val="nil"/>
              <w:bottom w:val="single" w:sz="8" w:space="0" w:color="auto"/>
              <w:right w:val="single" w:sz="8" w:space="0" w:color="auto"/>
            </w:tcBorders>
            <w:shd w:val="clear" w:color="auto" w:fill="auto"/>
            <w:vAlign w:val="center"/>
            <w:hideMark/>
          </w:tcPr>
          <w:p w14:paraId="2856CEF4" w14:textId="77777777" w:rsidR="00026910" w:rsidRPr="002755EF" w:rsidRDefault="00026910" w:rsidP="00026910">
            <w:pPr>
              <w:jc w:val="left"/>
              <w:rPr>
                <w:b/>
                <w:bCs/>
                <w:szCs w:val="24"/>
                <w:lang w:val="en-US"/>
              </w:rPr>
            </w:pPr>
            <w:r w:rsidRPr="002755EF">
              <w:rPr>
                <w:b/>
                <w:bCs/>
                <w:szCs w:val="24"/>
                <w:lang w:val="en-US"/>
              </w:rPr>
              <w:t>Venituri obţinute din activitatea de salubrizare (l+ll+lll+IV+V)</w:t>
            </w:r>
          </w:p>
        </w:tc>
        <w:tc>
          <w:tcPr>
            <w:tcW w:w="1348" w:type="pct"/>
            <w:tcBorders>
              <w:top w:val="nil"/>
              <w:left w:val="nil"/>
              <w:bottom w:val="single" w:sz="8" w:space="0" w:color="auto"/>
              <w:right w:val="single" w:sz="8" w:space="0" w:color="auto"/>
            </w:tcBorders>
            <w:shd w:val="clear" w:color="000000" w:fill="D9D9D9"/>
            <w:vAlign w:val="center"/>
            <w:hideMark/>
          </w:tcPr>
          <w:p w14:paraId="254E3850" w14:textId="77777777" w:rsidR="00026910" w:rsidRPr="002755EF" w:rsidRDefault="00026910" w:rsidP="0003105D">
            <w:pPr>
              <w:jc w:val="center"/>
              <w:rPr>
                <w:b/>
                <w:bCs/>
                <w:color w:val="000000"/>
                <w:szCs w:val="24"/>
                <w:lang w:val="en-US"/>
              </w:rPr>
            </w:pPr>
            <w:r w:rsidRPr="002755EF">
              <w:rPr>
                <w:b/>
                <w:bCs/>
                <w:color w:val="000000"/>
                <w:szCs w:val="24"/>
                <w:lang w:val="en-US"/>
              </w:rPr>
              <w:t>21.666.613,72</w:t>
            </w:r>
          </w:p>
        </w:tc>
      </w:tr>
      <w:tr w:rsidR="00026910" w:rsidRPr="002755EF" w14:paraId="193A5DF2" w14:textId="77777777" w:rsidTr="00026910">
        <w:trPr>
          <w:trHeight w:val="20"/>
        </w:trPr>
        <w:tc>
          <w:tcPr>
            <w:tcW w:w="650" w:type="pct"/>
            <w:tcBorders>
              <w:top w:val="nil"/>
              <w:left w:val="single" w:sz="8" w:space="0" w:color="auto"/>
              <w:bottom w:val="single" w:sz="8" w:space="0" w:color="auto"/>
              <w:right w:val="single" w:sz="8" w:space="0" w:color="auto"/>
            </w:tcBorders>
            <w:shd w:val="clear" w:color="auto" w:fill="auto"/>
            <w:noWrap/>
            <w:vAlign w:val="center"/>
            <w:hideMark/>
          </w:tcPr>
          <w:p w14:paraId="74A9E65D" w14:textId="77777777" w:rsidR="00026910" w:rsidRPr="002755EF" w:rsidRDefault="00026910" w:rsidP="00026910">
            <w:pPr>
              <w:jc w:val="center"/>
              <w:rPr>
                <w:color w:val="000000"/>
                <w:szCs w:val="24"/>
                <w:lang w:val="en-US"/>
              </w:rPr>
            </w:pPr>
            <w:r w:rsidRPr="002755EF">
              <w:rPr>
                <w:color w:val="000000"/>
                <w:szCs w:val="24"/>
                <w:lang w:val="en-US"/>
              </w:rPr>
              <w:t>VI</w:t>
            </w:r>
          </w:p>
        </w:tc>
        <w:tc>
          <w:tcPr>
            <w:tcW w:w="3002" w:type="pct"/>
            <w:tcBorders>
              <w:top w:val="nil"/>
              <w:left w:val="nil"/>
              <w:bottom w:val="single" w:sz="8" w:space="0" w:color="auto"/>
              <w:right w:val="single" w:sz="8" w:space="0" w:color="auto"/>
            </w:tcBorders>
            <w:shd w:val="clear" w:color="auto" w:fill="auto"/>
            <w:noWrap/>
            <w:vAlign w:val="center"/>
            <w:hideMark/>
          </w:tcPr>
          <w:p w14:paraId="34F76FE7" w14:textId="77777777" w:rsidR="00026910" w:rsidRPr="002755EF" w:rsidRDefault="00026910" w:rsidP="00026910">
            <w:pPr>
              <w:jc w:val="left"/>
              <w:rPr>
                <w:i/>
                <w:iCs/>
                <w:color w:val="000000"/>
                <w:szCs w:val="24"/>
                <w:lang w:val="en-US"/>
              </w:rPr>
            </w:pPr>
            <w:r w:rsidRPr="002755EF">
              <w:rPr>
                <w:i/>
                <w:iCs/>
                <w:color w:val="000000"/>
                <w:szCs w:val="24"/>
                <w:lang w:val="en-US"/>
              </w:rPr>
              <w:t>Contribuția pentru economia circulară</w:t>
            </w:r>
          </w:p>
        </w:tc>
        <w:tc>
          <w:tcPr>
            <w:tcW w:w="1348" w:type="pct"/>
            <w:tcBorders>
              <w:top w:val="nil"/>
              <w:left w:val="nil"/>
              <w:bottom w:val="single" w:sz="8" w:space="0" w:color="auto"/>
              <w:right w:val="single" w:sz="8" w:space="0" w:color="auto"/>
            </w:tcBorders>
            <w:shd w:val="clear" w:color="auto" w:fill="auto"/>
            <w:noWrap/>
            <w:vAlign w:val="center"/>
            <w:hideMark/>
          </w:tcPr>
          <w:p w14:paraId="138CBCF9" w14:textId="77777777" w:rsidR="00026910" w:rsidRPr="002755EF" w:rsidRDefault="00026910" w:rsidP="0003105D">
            <w:pPr>
              <w:jc w:val="center"/>
              <w:rPr>
                <w:b/>
                <w:bCs/>
                <w:color w:val="000000"/>
                <w:szCs w:val="24"/>
                <w:lang w:val="en-US"/>
              </w:rPr>
            </w:pPr>
            <w:r w:rsidRPr="002755EF">
              <w:rPr>
                <w:b/>
                <w:bCs/>
                <w:color w:val="000000"/>
                <w:szCs w:val="24"/>
                <w:lang w:val="en-US"/>
              </w:rPr>
              <w:t>2.044.768,00</w:t>
            </w:r>
          </w:p>
        </w:tc>
      </w:tr>
      <w:tr w:rsidR="00026910" w:rsidRPr="002755EF" w14:paraId="63F60BD2" w14:textId="77777777" w:rsidTr="00026910">
        <w:trPr>
          <w:trHeight w:val="20"/>
        </w:trPr>
        <w:tc>
          <w:tcPr>
            <w:tcW w:w="650" w:type="pct"/>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6F32DD4F" w14:textId="77777777" w:rsidR="00026910" w:rsidRPr="002755EF" w:rsidRDefault="00026910" w:rsidP="00026910">
            <w:pPr>
              <w:jc w:val="center"/>
              <w:rPr>
                <w:b/>
                <w:bCs/>
                <w:color w:val="000000"/>
                <w:szCs w:val="24"/>
                <w:lang w:val="en-US"/>
              </w:rPr>
            </w:pPr>
            <w:r w:rsidRPr="002755EF">
              <w:rPr>
                <w:b/>
                <w:bCs/>
                <w:color w:val="000000"/>
                <w:szCs w:val="24"/>
                <w:lang w:val="en-US"/>
              </w:rPr>
              <w:t>VII</w:t>
            </w:r>
          </w:p>
        </w:tc>
        <w:tc>
          <w:tcPr>
            <w:tcW w:w="3002" w:type="pct"/>
            <w:tcBorders>
              <w:top w:val="single" w:sz="8" w:space="0" w:color="auto"/>
              <w:left w:val="nil"/>
              <w:bottom w:val="single" w:sz="8" w:space="0" w:color="auto"/>
              <w:right w:val="single" w:sz="8" w:space="0" w:color="auto"/>
            </w:tcBorders>
            <w:shd w:val="clear" w:color="000000" w:fill="FFFF00"/>
            <w:noWrap/>
            <w:vAlign w:val="center"/>
            <w:hideMark/>
          </w:tcPr>
          <w:p w14:paraId="0D611C15" w14:textId="77777777" w:rsidR="00026910" w:rsidRPr="002755EF" w:rsidRDefault="00026910" w:rsidP="00026910">
            <w:pPr>
              <w:jc w:val="left"/>
              <w:rPr>
                <w:b/>
                <w:bCs/>
                <w:color w:val="000000"/>
                <w:szCs w:val="24"/>
                <w:lang w:val="en-US"/>
              </w:rPr>
            </w:pPr>
            <w:r w:rsidRPr="002755EF">
              <w:rPr>
                <w:b/>
                <w:bCs/>
                <w:color w:val="000000"/>
                <w:szCs w:val="24"/>
                <w:lang w:val="en-US"/>
              </w:rPr>
              <w:t>Valoarea estimată a contractului 10 ani (V*10)</w:t>
            </w:r>
          </w:p>
        </w:tc>
        <w:tc>
          <w:tcPr>
            <w:tcW w:w="1348" w:type="pct"/>
            <w:tcBorders>
              <w:top w:val="single" w:sz="8" w:space="0" w:color="auto"/>
              <w:left w:val="nil"/>
              <w:bottom w:val="single" w:sz="8" w:space="0" w:color="auto"/>
              <w:right w:val="single" w:sz="8" w:space="0" w:color="auto"/>
            </w:tcBorders>
            <w:shd w:val="clear" w:color="000000" w:fill="FFFF00"/>
            <w:noWrap/>
            <w:vAlign w:val="center"/>
            <w:hideMark/>
          </w:tcPr>
          <w:p w14:paraId="617F192F" w14:textId="77777777" w:rsidR="00026910" w:rsidRPr="002755EF" w:rsidRDefault="00026910" w:rsidP="0003105D">
            <w:pPr>
              <w:jc w:val="center"/>
              <w:rPr>
                <w:b/>
                <w:bCs/>
                <w:color w:val="000000"/>
                <w:szCs w:val="24"/>
                <w:lang w:val="en-US"/>
              </w:rPr>
            </w:pPr>
            <w:r w:rsidRPr="002755EF">
              <w:rPr>
                <w:b/>
                <w:bCs/>
                <w:color w:val="000000"/>
                <w:szCs w:val="24"/>
                <w:lang w:val="en-US"/>
              </w:rPr>
              <w:t>216.666.137,16</w:t>
            </w:r>
          </w:p>
        </w:tc>
      </w:tr>
    </w:tbl>
    <w:p w14:paraId="66D9393D" w14:textId="0D4D6D2B" w:rsidR="00C80C0D" w:rsidRPr="002755EF" w:rsidRDefault="00C80C0D" w:rsidP="00C80C0D"/>
    <w:p w14:paraId="7E70C25A" w14:textId="067E5C3E" w:rsidR="00AC54B6" w:rsidRPr="002755EF" w:rsidRDefault="007857B8" w:rsidP="0062034A">
      <w:pPr>
        <w:shd w:val="clear" w:color="auto" w:fill="D9D9D9" w:themeFill="background1" w:themeFillShade="D9"/>
        <w:rPr>
          <w:b/>
          <w:bCs/>
        </w:rPr>
      </w:pPr>
      <w:r w:rsidRPr="002755EF">
        <w:rPr>
          <w:b/>
          <w:bCs/>
        </w:rPr>
        <w:t>VALOARE</w:t>
      </w:r>
      <w:r w:rsidR="00E1530D" w:rsidRPr="002755EF">
        <w:rPr>
          <w:b/>
          <w:bCs/>
        </w:rPr>
        <w:t>A</w:t>
      </w:r>
      <w:r w:rsidRPr="002755EF">
        <w:rPr>
          <w:b/>
          <w:bCs/>
        </w:rPr>
        <w:t xml:space="preserve"> ESTIMATĂ </w:t>
      </w:r>
      <w:r w:rsidR="00E1530D" w:rsidRPr="002755EF">
        <w:rPr>
          <w:b/>
          <w:bCs/>
        </w:rPr>
        <w:t xml:space="preserve">A </w:t>
      </w:r>
      <w:r w:rsidRPr="002755EF">
        <w:rPr>
          <w:b/>
          <w:bCs/>
        </w:rPr>
        <w:t>CONTRACT 1</w:t>
      </w:r>
      <w:r w:rsidR="00E1530D" w:rsidRPr="002755EF">
        <w:rPr>
          <w:b/>
          <w:bCs/>
        </w:rPr>
        <w:t xml:space="preserve"> ZONA 1 RĂDĂUȚI pe 10 AN</w:t>
      </w:r>
      <w:r w:rsidR="00AC54B6" w:rsidRPr="002755EF">
        <w:rPr>
          <w:b/>
          <w:bCs/>
        </w:rPr>
        <w:t>I este formată din:</w:t>
      </w:r>
    </w:p>
    <w:p w14:paraId="3D0ED92E" w14:textId="35C34912" w:rsidR="00AC54B6" w:rsidRPr="002755EF" w:rsidRDefault="005D3C6D" w:rsidP="004E0A9F">
      <w:pPr>
        <w:pStyle w:val="ListParagraph"/>
        <w:numPr>
          <w:ilvl w:val="0"/>
          <w:numId w:val="128"/>
        </w:numPr>
        <w:shd w:val="clear" w:color="auto" w:fill="D9D9D9" w:themeFill="background1" w:themeFillShade="D9"/>
        <w:ind w:left="426"/>
        <w:rPr>
          <w:b/>
          <w:bCs/>
        </w:rPr>
      </w:pPr>
      <w:r w:rsidRPr="002755EF">
        <w:rPr>
          <w:b/>
          <w:bCs/>
        </w:rPr>
        <w:t xml:space="preserve">Valoarea serviciilor prestate de </w:t>
      </w:r>
      <w:r w:rsidR="008261A3" w:rsidRPr="002755EF">
        <w:rPr>
          <w:b/>
          <w:bCs/>
        </w:rPr>
        <w:t>21.666.613,72</w:t>
      </w:r>
      <w:r w:rsidR="00AC54B6" w:rsidRPr="002755EF">
        <w:rPr>
          <w:b/>
          <w:bCs/>
        </w:rPr>
        <w:t xml:space="preserve"> lei fără TVA X 10 ani =</w:t>
      </w:r>
      <w:r w:rsidR="008261A3" w:rsidRPr="002755EF">
        <w:rPr>
          <w:b/>
          <w:bCs/>
        </w:rPr>
        <w:t>216.666.137,16</w:t>
      </w:r>
      <w:r w:rsidR="00AC54B6" w:rsidRPr="002755EF">
        <w:rPr>
          <w:b/>
          <w:bCs/>
        </w:rPr>
        <w:t xml:space="preserve"> lei </w:t>
      </w:r>
      <w:r w:rsidRPr="002755EF">
        <w:rPr>
          <w:b/>
          <w:bCs/>
        </w:rPr>
        <w:t>FTVA</w:t>
      </w:r>
    </w:p>
    <w:p w14:paraId="6E61CA4F" w14:textId="6431F3C1" w:rsidR="007857B8" w:rsidRPr="002755EF" w:rsidRDefault="007857B8" w:rsidP="00E1530D">
      <w:pPr>
        <w:jc w:val="center"/>
        <w:rPr>
          <w:b/>
          <w:bCs/>
        </w:rPr>
      </w:pPr>
    </w:p>
    <w:p w14:paraId="25D8E435" w14:textId="77777777" w:rsidR="00C80C0D" w:rsidRPr="002755EF" w:rsidRDefault="00C80C0D" w:rsidP="00C80C0D">
      <w:pPr>
        <w:rPr>
          <w:szCs w:val="24"/>
        </w:rPr>
      </w:pPr>
    </w:p>
    <w:p w14:paraId="23997DD9" w14:textId="03FCF3EE" w:rsidR="00C80C0D" w:rsidRPr="002755EF" w:rsidRDefault="00E11420" w:rsidP="00E11420">
      <w:pPr>
        <w:pStyle w:val="Caption"/>
        <w:rPr>
          <w:rFonts w:ascii="Times New Roman" w:hAnsi="Times New Roman"/>
          <w:sz w:val="24"/>
          <w:szCs w:val="24"/>
        </w:rPr>
      </w:pPr>
      <w:r w:rsidRPr="002755EF">
        <w:rPr>
          <w:rFonts w:ascii="Times New Roman" w:hAnsi="Times New Roman"/>
          <w:sz w:val="24"/>
          <w:szCs w:val="24"/>
        </w:rPr>
        <w:t xml:space="preserve">Tabel </w:t>
      </w:r>
      <w:r w:rsidRPr="002755EF">
        <w:rPr>
          <w:rFonts w:ascii="Times New Roman" w:hAnsi="Times New Roman"/>
          <w:sz w:val="24"/>
          <w:szCs w:val="24"/>
        </w:rPr>
        <w:fldChar w:fldCharType="begin"/>
      </w:r>
      <w:r w:rsidRPr="002755EF">
        <w:rPr>
          <w:rFonts w:ascii="Times New Roman" w:hAnsi="Times New Roman"/>
          <w:sz w:val="24"/>
          <w:szCs w:val="24"/>
        </w:rPr>
        <w:instrText xml:space="preserve"> SEQ Tabel \* ARABIC </w:instrText>
      </w:r>
      <w:r w:rsidRPr="002755EF">
        <w:rPr>
          <w:rFonts w:ascii="Times New Roman" w:hAnsi="Times New Roman"/>
          <w:sz w:val="24"/>
          <w:szCs w:val="24"/>
        </w:rPr>
        <w:fldChar w:fldCharType="separate"/>
      </w:r>
      <w:r w:rsidR="00541B9F">
        <w:rPr>
          <w:rFonts w:ascii="Times New Roman" w:hAnsi="Times New Roman"/>
          <w:noProof/>
          <w:sz w:val="24"/>
          <w:szCs w:val="24"/>
        </w:rPr>
        <w:t>35</w:t>
      </w:r>
      <w:r w:rsidRPr="002755EF">
        <w:rPr>
          <w:rFonts w:ascii="Times New Roman" w:hAnsi="Times New Roman"/>
          <w:sz w:val="24"/>
          <w:szCs w:val="24"/>
        </w:rPr>
        <w:fldChar w:fldCharType="end"/>
      </w:r>
      <w:r w:rsidRPr="002755EF">
        <w:rPr>
          <w:rFonts w:ascii="Times New Roman" w:hAnsi="Times New Roman"/>
          <w:sz w:val="24"/>
          <w:szCs w:val="24"/>
        </w:rPr>
        <w:t xml:space="preserve">  - Estimarea cheltuielil</w:t>
      </w:r>
      <w:r w:rsidR="00D659DF">
        <w:rPr>
          <w:rFonts w:ascii="Times New Roman" w:hAnsi="Times New Roman"/>
          <w:sz w:val="24"/>
          <w:szCs w:val="24"/>
        </w:rPr>
        <w:t>or</w:t>
      </w:r>
      <w:r w:rsidRPr="002755EF">
        <w:rPr>
          <w:rFonts w:ascii="Times New Roman" w:hAnsi="Times New Roman"/>
          <w:sz w:val="24"/>
          <w:szCs w:val="24"/>
        </w:rPr>
        <w:t xml:space="preserve"> de operare și  întreținere aferente contractului 2 – ZONA 6 MOARA</w:t>
      </w:r>
    </w:p>
    <w:p w14:paraId="256CCD94" w14:textId="77777777" w:rsidR="0003105D" w:rsidRPr="002755EF" w:rsidRDefault="0003105D" w:rsidP="0003105D"/>
    <w:tbl>
      <w:tblPr>
        <w:tblW w:w="9620" w:type="dxa"/>
        <w:jc w:val="center"/>
        <w:tblLook w:val="04A0" w:firstRow="1" w:lastRow="0" w:firstColumn="1" w:lastColumn="0" w:noHBand="0" w:noVBand="1"/>
      </w:tblPr>
      <w:tblGrid>
        <w:gridCol w:w="940"/>
        <w:gridCol w:w="6100"/>
        <w:gridCol w:w="2580"/>
      </w:tblGrid>
      <w:tr w:rsidR="008261A3" w:rsidRPr="002755EF" w14:paraId="7C130E14" w14:textId="77777777" w:rsidTr="008261A3">
        <w:trPr>
          <w:trHeight w:val="20"/>
          <w:tblHeader/>
          <w:jc w:val="center"/>
        </w:trPr>
        <w:tc>
          <w:tcPr>
            <w:tcW w:w="94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A2F4EC5" w14:textId="77777777" w:rsidR="008261A3" w:rsidRPr="002755EF" w:rsidRDefault="008261A3" w:rsidP="008261A3">
            <w:pPr>
              <w:jc w:val="left"/>
              <w:rPr>
                <w:b/>
                <w:bCs/>
                <w:color w:val="000000"/>
                <w:sz w:val="22"/>
                <w:lang w:val="en-US"/>
              </w:rPr>
            </w:pPr>
            <w:r w:rsidRPr="002755EF">
              <w:rPr>
                <w:b/>
                <w:bCs/>
                <w:color w:val="000000"/>
                <w:sz w:val="22"/>
                <w:lang w:val="en-US"/>
              </w:rPr>
              <w:t>Nr crt</w:t>
            </w:r>
          </w:p>
        </w:tc>
        <w:tc>
          <w:tcPr>
            <w:tcW w:w="6100" w:type="dxa"/>
            <w:tcBorders>
              <w:top w:val="single" w:sz="8" w:space="0" w:color="auto"/>
              <w:left w:val="nil"/>
              <w:bottom w:val="single" w:sz="8" w:space="0" w:color="auto"/>
              <w:right w:val="single" w:sz="8" w:space="0" w:color="auto"/>
            </w:tcBorders>
            <w:shd w:val="clear" w:color="000000" w:fill="D9D9D9"/>
            <w:noWrap/>
            <w:vAlign w:val="center"/>
            <w:hideMark/>
          </w:tcPr>
          <w:p w14:paraId="53ED9DBA" w14:textId="77777777" w:rsidR="008261A3" w:rsidRPr="002755EF" w:rsidRDefault="008261A3" w:rsidP="008261A3">
            <w:pPr>
              <w:jc w:val="center"/>
              <w:rPr>
                <w:color w:val="000000"/>
                <w:sz w:val="22"/>
                <w:lang w:val="en-US"/>
              </w:rPr>
            </w:pPr>
            <w:r w:rsidRPr="002755EF">
              <w:rPr>
                <w:b/>
                <w:bCs/>
                <w:sz w:val="22"/>
                <w:lang w:val="en-US"/>
              </w:rPr>
              <w:t>Specificaţie</w:t>
            </w:r>
          </w:p>
        </w:tc>
        <w:tc>
          <w:tcPr>
            <w:tcW w:w="2580" w:type="dxa"/>
            <w:tcBorders>
              <w:top w:val="single" w:sz="8" w:space="0" w:color="auto"/>
              <w:left w:val="nil"/>
              <w:bottom w:val="single" w:sz="8" w:space="0" w:color="auto"/>
              <w:right w:val="single" w:sz="8" w:space="0" w:color="auto"/>
            </w:tcBorders>
            <w:shd w:val="clear" w:color="000000" w:fill="D9D9D9"/>
            <w:vAlign w:val="center"/>
            <w:hideMark/>
          </w:tcPr>
          <w:p w14:paraId="5DC8D152" w14:textId="11DF9A06" w:rsidR="008261A3" w:rsidRPr="002755EF" w:rsidRDefault="008261A3" w:rsidP="0003105D">
            <w:pPr>
              <w:jc w:val="center"/>
              <w:rPr>
                <w:b/>
                <w:bCs/>
                <w:color w:val="000000"/>
                <w:sz w:val="22"/>
                <w:lang w:val="en-US"/>
              </w:rPr>
            </w:pPr>
            <w:r w:rsidRPr="002755EF">
              <w:rPr>
                <w:b/>
                <w:bCs/>
                <w:color w:val="000000"/>
                <w:sz w:val="22"/>
                <w:lang w:val="en-US"/>
              </w:rPr>
              <w:t xml:space="preserve">Valoare estimată anuală lei </w:t>
            </w:r>
            <w:r w:rsidR="0003105D" w:rsidRPr="002755EF">
              <w:rPr>
                <w:b/>
                <w:bCs/>
                <w:color w:val="000000"/>
                <w:sz w:val="22"/>
                <w:lang w:val="en-US"/>
              </w:rPr>
              <w:t xml:space="preserve">fără </w:t>
            </w:r>
            <w:r w:rsidRPr="002755EF">
              <w:rPr>
                <w:b/>
                <w:bCs/>
                <w:color w:val="000000"/>
                <w:sz w:val="22"/>
                <w:lang w:val="en-US"/>
              </w:rPr>
              <w:t>TVA</w:t>
            </w:r>
          </w:p>
        </w:tc>
      </w:tr>
      <w:tr w:rsidR="008261A3" w:rsidRPr="002755EF" w14:paraId="32D92599"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2100690" w14:textId="77777777" w:rsidR="008261A3" w:rsidRPr="002755EF" w:rsidRDefault="008261A3" w:rsidP="008261A3">
            <w:pPr>
              <w:jc w:val="center"/>
              <w:rPr>
                <w:b/>
                <w:bCs/>
                <w:color w:val="000000"/>
                <w:szCs w:val="24"/>
                <w:lang w:val="en-US"/>
              </w:rPr>
            </w:pPr>
            <w:r w:rsidRPr="002755EF">
              <w:rPr>
                <w:b/>
                <w:bCs/>
                <w:szCs w:val="24"/>
                <w:lang w:val="en-US"/>
              </w:rPr>
              <w:t>1</w:t>
            </w:r>
          </w:p>
        </w:tc>
        <w:tc>
          <w:tcPr>
            <w:tcW w:w="6100" w:type="dxa"/>
            <w:tcBorders>
              <w:top w:val="nil"/>
              <w:left w:val="nil"/>
              <w:bottom w:val="single" w:sz="8" w:space="0" w:color="auto"/>
              <w:right w:val="single" w:sz="8" w:space="0" w:color="auto"/>
            </w:tcBorders>
            <w:shd w:val="clear" w:color="auto" w:fill="auto"/>
            <w:noWrap/>
            <w:vAlign w:val="center"/>
            <w:hideMark/>
          </w:tcPr>
          <w:p w14:paraId="3BD86801" w14:textId="77777777" w:rsidR="008261A3" w:rsidRPr="002755EF" w:rsidRDefault="008261A3" w:rsidP="008261A3">
            <w:pPr>
              <w:jc w:val="left"/>
              <w:rPr>
                <w:b/>
                <w:bCs/>
                <w:color w:val="000000"/>
                <w:szCs w:val="24"/>
                <w:lang w:val="en-US"/>
              </w:rPr>
            </w:pPr>
            <w:r w:rsidRPr="002755EF">
              <w:rPr>
                <w:b/>
                <w:bCs/>
                <w:szCs w:val="24"/>
                <w:lang w:val="en-US"/>
              </w:rPr>
              <w:t>Cheltuieli materiale, din care:</w:t>
            </w:r>
          </w:p>
        </w:tc>
        <w:tc>
          <w:tcPr>
            <w:tcW w:w="2580" w:type="dxa"/>
            <w:tcBorders>
              <w:top w:val="nil"/>
              <w:left w:val="nil"/>
              <w:bottom w:val="single" w:sz="8" w:space="0" w:color="auto"/>
              <w:right w:val="single" w:sz="8" w:space="0" w:color="auto"/>
            </w:tcBorders>
            <w:shd w:val="clear" w:color="auto" w:fill="auto"/>
            <w:noWrap/>
            <w:vAlign w:val="center"/>
            <w:hideMark/>
          </w:tcPr>
          <w:p w14:paraId="781AAFDA" w14:textId="77777777" w:rsidR="008261A3" w:rsidRPr="002755EF" w:rsidRDefault="008261A3" w:rsidP="0003105D">
            <w:pPr>
              <w:jc w:val="center"/>
              <w:rPr>
                <w:b/>
                <w:bCs/>
                <w:color w:val="000000"/>
                <w:szCs w:val="24"/>
                <w:lang w:val="en-US"/>
              </w:rPr>
            </w:pPr>
            <w:r w:rsidRPr="002755EF">
              <w:rPr>
                <w:b/>
                <w:bCs/>
                <w:color w:val="000000"/>
                <w:szCs w:val="24"/>
                <w:lang w:val="en-US"/>
              </w:rPr>
              <w:t>11.471.945,92</w:t>
            </w:r>
          </w:p>
        </w:tc>
      </w:tr>
      <w:tr w:rsidR="008261A3" w:rsidRPr="002755EF" w14:paraId="0994D2D6"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F842B88" w14:textId="77777777" w:rsidR="008261A3" w:rsidRPr="002755EF" w:rsidRDefault="008261A3" w:rsidP="008261A3">
            <w:pPr>
              <w:jc w:val="center"/>
              <w:rPr>
                <w:color w:val="000000"/>
                <w:szCs w:val="24"/>
                <w:lang w:val="en-US"/>
              </w:rPr>
            </w:pPr>
            <w:r w:rsidRPr="002755EF">
              <w:rPr>
                <w:szCs w:val="24"/>
                <w:lang w:val="en-US"/>
              </w:rPr>
              <w:lastRenderedPageBreak/>
              <w:t>1.1</w:t>
            </w:r>
          </w:p>
        </w:tc>
        <w:tc>
          <w:tcPr>
            <w:tcW w:w="6100" w:type="dxa"/>
            <w:tcBorders>
              <w:top w:val="nil"/>
              <w:left w:val="nil"/>
              <w:bottom w:val="single" w:sz="8" w:space="0" w:color="auto"/>
              <w:right w:val="single" w:sz="8" w:space="0" w:color="auto"/>
            </w:tcBorders>
            <w:shd w:val="clear" w:color="auto" w:fill="auto"/>
            <w:noWrap/>
            <w:vAlign w:val="center"/>
            <w:hideMark/>
          </w:tcPr>
          <w:p w14:paraId="1C86EF27" w14:textId="77777777" w:rsidR="008261A3" w:rsidRPr="002755EF" w:rsidRDefault="008261A3" w:rsidP="008261A3">
            <w:pPr>
              <w:jc w:val="left"/>
              <w:rPr>
                <w:color w:val="000000"/>
                <w:szCs w:val="24"/>
                <w:lang w:val="en-US"/>
              </w:rPr>
            </w:pPr>
            <w:r w:rsidRPr="002755EF">
              <w:rPr>
                <w:szCs w:val="24"/>
                <w:lang w:val="en-US"/>
              </w:rPr>
              <w:t>Combustibil şi lubrifianţi</w:t>
            </w:r>
          </w:p>
        </w:tc>
        <w:tc>
          <w:tcPr>
            <w:tcW w:w="2580" w:type="dxa"/>
            <w:tcBorders>
              <w:top w:val="nil"/>
              <w:left w:val="nil"/>
              <w:bottom w:val="single" w:sz="8" w:space="0" w:color="auto"/>
              <w:right w:val="single" w:sz="8" w:space="0" w:color="auto"/>
            </w:tcBorders>
            <w:shd w:val="clear" w:color="000000" w:fill="FFFFFF"/>
            <w:noWrap/>
            <w:vAlign w:val="center"/>
            <w:hideMark/>
          </w:tcPr>
          <w:p w14:paraId="7F917079" w14:textId="77777777" w:rsidR="008261A3" w:rsidRPr="002755EF" w:rsidRDefault="008261A3" w:rsidP="0003105D">
            <w:pPr>
              <w:jc w:val="center"/>
              <w:rPr>
                <w:color w:val="000000"/>
                <w:szCs w:val="24"/>
                <w:lang w:val="en-US"/>
              </w:rPr>
            </w:pPr>
            <w:r w:rsidRPr="002755EF">
              <w:rPr>
                <w:color w:val="000000"/>
                <w:szCs w:val="24"/>
                <w:lang w:val="en-US"/>
              </w:rPr>
              <w:t>4.562.859,60</w:t>
            </w:r>
          </w:p>
        </w:tc>
      </w:tr>
      <w:tr w:rsidR="008261A3" w:rsidRPr="002755EF" w14:paraId="40A9F37E"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2D691F67" w14:textId="77777777" w:rsidR="008261A3" w:rsidRPr="002755EF" w:rsidRDefault="008261A3" w:rsidP="008261A3">
            <w:pPr>
              <w:jc w:val="center"/>
              <w:rPr>
                <w:color w:val="000000"/>
                <w:szCs w:val="24"/>
                <w:lang w:val="en-US"/>
              </w:rPr>
            </w:pPr>
            <w:r w:rsidRPr="002755EF">
              <w:rPr>
                <w:szCs w:val="24"/>
                <w:lang w:val="en-US"/>
              </w:rPr>
              <w:t>1.2</w:t>
            </w:r>
          </w:p>
        </w:tc>
        <w:tc>
          <w:tcPr>
            <w:tcW w:w="6100" w:type="dxa"/>
            <w:tcBorders>
              <w:top w:val="nil"/>
              <w:left w:val="nil"/>
              <w:bottom w:val="single" w:sz="8" w:space="0" w:color="auto"/>
              <w:right w:val="single" w:sz="8" w:space="0" w:color="auto"/>
            </w:tcBorders>
            <w:shd w:val="clear" w:color="auto" w:fill="auto"/>
            <w:noWrap/>
            <w:vAlign w:val="center"/>
            <w:hideMark/>
          </w:tcPr>
          <w:p w14:paraId="34E68D15" w14:textId="77777777" w:rsidR="008261A3" w:rsidRPr="002755EF" w:rsidRDefault="008261A3" w:rsidP="008261A3">
            <w:pPr>
              <w:jc w:val="left"/>
              <w:rPr>
                <w:color w:val="000000"/>
                <w:szCs w:val="24"/>
                <w:lang w:val="en-US"/>
              </w:rPr>
            </w:pPr>
            <w:r w:rsidRPr="002755EF">
              <w:rPr>
                <w:szCs w:val="24"/>
                <w:lang w:val="en-US"/>
              </w:rPr>
              <w:t>Energie electrică tehnologica</w:t>
            </w:r>
          </w:p>
        </w:tc>
        <w:tc>
          <w:tcPr>
            <w:tcW w:w="2580" w:type="dxa"/>
            <w:tcBorders>
              <w:top w:val="nil"/>
              <w:left w:val="nil"/>
              <w:bottom w:val="single" w:sz="8" w:space="0" w:color="auto"/>
              <w:right w:val="single" w:sz="8" w:space="0" w:color="auto"/>
            </w:tcBorders>
            <w:shd w:val="clear" w:color="000000" w:fill="FFFFFF"/>
            <w:noWrap/>
            <w:vAlign w:val="center"/>
            <w:hideMark/>
          </w:tcPr>
          <w:p w14:paraId="0BBF303B" w14:textId="4A249755" w:rsidR="008261A3" w:rsidRPr="002755EF" w:rsidRDefault="008261A3" w:rsidP="0003105D">
            <w:pPr>
              <w:jc w:val="center"/>
              <w:rPr>
                <w:color w:val="000000"/>
                <w:szCs w:val="24"/>
                <w:lang w:val="en-US"/>
              </w:rPr>
            </w:pPr>
          </w:p>
        </w:tc>
      </w:tr>
      <w:tr w:rsidR="008261A3" w:rsidRPr="002755EF" w14:paraId="687A9C63"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2EEFB1E" w14:textId="77777777" w:rsidR="008261A3" w:rsidRPr="002755EF" w:rsidRDefault="008261A3" w:rsidP="008261A3">
            <w:pPr>
              <w:jc w:val="center"/>
              <w:rPr>
                <w:color w:val="000000"/>
                <w:szCs w:val="24"/>
                <w:lang w:val="en-US"/>
              </w:rPr>
            </w:pPr>
            <w:r w:rsidRPr="002755EF">
              <w:rPr>
                <w:szCs w:val="24"/>
                <w:lang w:val="en-US"/>
              </w:rPr>
              <w:t>1.3</w:t>
            </w:r>
          </w:p>
        </w:tc>
        <w:tc>
          <w:tcPr>
            <w:tcW w:w="6100" w:type="dxa"/>
            <w:tcBorders>
              <w:top w:val="nil"/>
              <w:left w:val="nil"/>
              <w:bottom w:val="single" w:sz="8" w:space="0" w:color="auto"/>
              <w:right w:val="single" w:sz="8" w:space="0" w:color="auto"/>
            </w:tcBorders>
            <w:shd w:val="clear" w:color="auto" w:fill="auto"/>
            <w:noWrap/>
            <w:vAlign w:val="center"/>
            <w:hideMark/>
          </w:tcPr>
          <w:p w14:paraId="35249FA4" w14:textId="77777777" w:rsidR="008261A3" w:rsidRPr="002755EF" w:rsidRDefault="008261A3" w:rsidP="008261A3">
            <w:pPr>
              <w:jc w:val="left"/>
              <w:rPr>
                <w:color w:val="000000"/>
                <w:szCs w:val="24"/>
                <w:lang w:val="en-US"/>
              </w:rPr>
            </w:pPr>
            <w:r w:rsidRPr="002755EF">
              <w:rPr>
                <w:szCs w:val="24"/>
                <w:lang w:val="en-US"/>
              </w:rPr>
              <w:t>Piese de schimb, utilaje</w:t>
            </w:r>
          </w:p>
        </w:tc>
        <w:tc>
          <w:tcPr>
            <w:tcW w:w="2580" w:type="dxa"/>
            <w:tcBorders>
              <w:top w:val="nil"/>
              <w:left w:val="nil"/>
              <w:bottom w:val="single" w:sz="8" w:space="0" w:color="auto"/>
              <w:right w:val="single" w:sz="8" w:space="0" w:color="auto"/>
            </w:tcBorders>
            <w:shd w:val="clear" w:color="auto" w:fill="auto"/>
            <w:noWrap/>
            <w:vAlign w:val="center"/>
            <w:hideMark/>
          </w:tcPr>
          <w:p w14:paraId="590D2613" w14:textId="77777777" w:rsidR="008261A3" w:rsidRPr="002755EF" w:rsidRDefault="008261A3" w:rsidP="0003105D">
            <w:pPr>
              <w:jc w:val="center"/>
              <w:rPr>
                <w:color w:val="000000"/>
                <w:szCs w:val="24"/>
                <w:lang w:val="en-US"/>
              </w:rPr>
            </w:pPr>
            <w:r w:rsidRPr="002755EF">
              <w:rPr>
                <w:color w:val="000000"/>
                <w:szCs w:val="24"/>
                <w:lang w:val="en-US"/>
              </w:rPr>
              <w:t>352.800,00</w:t>
            </w:r>
          </w:p>
        </w:tc>
      </w:tr>
      <w:tr w:rsidR="008261A3" w:rsidRPr="002755EF" w14:paraId="0ABA4AFA"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2CE7AF9" w14:textId="77777777" w:rsidR="008261A3" w:rsidRPr="002755EF" w:rsidRDefault="008261A3" w:rsidP="008261A3">
            <w:pPr>
              <w:jc w:val="center"/>
              <w:rPr>
                <w:color w:val="000000"/>
                <w:szCs w:val="24"/>
                <w:lang w:val="en-US"/>
              </w:rPr>
            </w:pPr>
            <w:r w:rsidRPr="002755EF">
              <w:rPr>
                <w:szCs w:val="24"/>
                <w:lang w:val="en-US"/>
              </w:rPr>
              <w:t>1.4</w:t>
            </w:r>
          </w:p>
        </w:tc>
        <w:tc>
          <w:tcPr>
            <w:tcW w:w="6100" w:type="dxa"/>
            <w:tcBorders>
              <w:top w:val="nil"/>
              <w:left w:val="nil"/>
              <w:bottom w:val="single" w:sz="8" w:space="0" w:color="auto"/>
              <w:right w:val="single" w:sz="8" w:space="0" w:color="auto"/>
            </w:tcBorders>
            <w:shd w:val="clear" w:color="auto" w:fill="auto"/>
            <w:noWrap/>
            <w:vAlign w:val="center"/>
            <w:hideMark/>
          </w:tcPr>
          <w:p w14:paraId="065089B6" w14:textId="77777777" w:rsidR="008261A3" w:rsidRPr="002755EF" w:rsidRDefault="008261A3" w:rsidP="008261A3">
            <w:pPr>
              <w:jc w:val="left"/>
              <w:rPr>
                <w:color w:val="000000"/>
                <w:szCs w:val="24"/>
                <w:lang w:val="en-US"/>
              </w:rPr>
            </w:pPr>
            <w:r w:rsidRPr="002755EF">
              <w:rPr>
                <w:szCs w:val="24"/>
                <w:lang w:val="en-US"/>
              </w:rPr>
              <w:t>Materii prime şi materiale consumabile</w:t>
            </w:r>
          </w:p>
        </w:tc>
        <w:tc>
          <w:tcPr>
            <w:tcW w:w="2580" w:type="dxa"/>
            <w:tcBorders>
              <w:top w:val="nil"/>
              <w:left w:val="nil"/>
              <w:bottom w:val="single" w:sz="8" w:space="0" w:color="auto"/>
              <w:right w:val="single" w:sz="8" w:space="0" w:color="auto"/>
            </w:tcBorders>
            <w:shd w:val="clear" w:color="000000" w:fill="FFFFFF"/>
            <w:noWrap/>
            <w:vAlign w:val="center"/>
            <w:hideMark/>
          </w:tcPr>
          <w:p w14:paraId="5ABFCA21" w14:textId="77777777" w:rsidR="008261A3" w:rsidRPr="002755EF" w:rsidRDefault="008261A3" w:rsidP="0003105D">
            <w:pPr>
              <w:jc w:val="center"/>
              <w:rPr>
                <w:color w:val="000000"/>
                <w:szCs w:val="24"/>
                <w:lang w:val="en-US"/>
              </w:rPr>
            </w:pPr>
            <w:r w:rsidRPr="002755EF">
              <w:rPr>
                <w:color w:val="000000"/>
                <w:szCs w:val="24"/>
                <w:lang w:val="en-US"/>
              </w:rPr>
              <w:t>735.000,00</w:t>
            </w:r>
          </w:p>
        </w:tc>
      </w:tr>
      <w:tr w:rsidR="008261A3" w:rsidRPr="002755EF" w14:paraId="61AB4750"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27DB1D62" w14:textId="77777777" w:rsidR="008261A3" w:rsidRPr="002755EF" w:rsidRDefault="008261A3" w:rsidP="008261A3">
            <w:pPr>
              <w:jc w:val="center"/>
              <w:rPr>
                <w:color w:val="000000"/>
                <w:szCs w:val="24"/>
                <w:lang w:val="en-US"/>
              </w:rPr>
            </w:pPr>
            <w:r w:rsidRPr="002755EF">
              <w:rPr>
                <w:szCs w:val="24"/>
                <w:lang w:val="en-US"/>
              </w:rPr>
              <w:t>1.5</w:t>
            </w:r>
          </w:p>
        </w:tc>
        <w:tc>
          <w:tcPr>
            <w:tcW w:w="6100" w:type="dxa"/>
            <w:tcBorders>
              <w:top w:val="nil"/>
              <w:left w:val="nil"/>
              <w:bottom w:val="single" w:sz="8" w:space="0" w:color="auto"/>
              <w:right w:val="single" w:sz="8" w:space="0" w:color="auto"/>
            </w:tcBorders>
            <w:shd w:val="clear" w:color="auto" w:fill="auto"/>
            <w:noWrap/>
            <w:vAlign w:val="center"/>
            <w:hideMark/>
          </w:tcPr>
          <w:p w14:paraId="1C02F3CC" w14:textId="77777777" w:rsidR="008261A3" w:rsidRPr="002755EF" w:rsidRDefault="008261A3" w:rsidP="008261A3">
            <w:pPr>
              <w:jc w:val="left"/>
              <w:rPr>
                <w:color w:val="000000"/>
                <w:szCs w:val="24"/>
                <w:lang w:val="en-US"/>
              </w:rPr>
            </w:pPr>
            <w:r w:rsidRPr="002755EF">
              <w:rPr>
                <w:szCs w:val="24"/>
                <w:lang w:val="en-US"/>
              </w:rPr>
              <w:t>Echipament de lucru şi protecţia muncii</w:t>
            </w:r>
          </w:p>
        </w:tc>
        <w:tc>
          <w:tcPr>
            <w:tcW w:w="2580" w:type="dxa"/>
            <w:tcBorders>
              <w:top w:val="nil"/>
              <w:left w:val="nil"/>
              <w:bottom w:val="single" w:sz="8" w:space="0" w:color="auto"/>
              <w:right w:val="single" w:sz="8" w:space="0" w:color="auto"/>
            </w:tcBorders>
            <w:shd w:val="clear" w:color="auto" w:fill="auto"/>
            <w:noWrap/>
            <w:vAlign w:val="center"/>
            <w:hideMark/>
          </w:tcPr>
          <w:p w14:paraId="384F9F9E" w14:textId="77777777" w:rsidR="008261A3" w:rsidRPr="002755EF" w:rsidRDefault="008261A3" w:rsidP="0003105D">
            <w:pPr>
              <w:jc w:val="center"/>
              <w:rPr>
                <w:color w:val="000000"/>
                <w:szCs w:val="24"/>
                <w:lang w:val="en-US"/>
              </w:rPr>
            </w:pPr>
            <w:r w:rsidRPr="002755EF">
              <w:rPr>
                <w:color w:val="000000"/>
                <w:szCs w:val="24"/>
                <w:lang w:val="en-US"/>
              </w:rPr>
              <w:t>59.520,00</w:t>
            </w:r>
          </w:p>
        </w:tc>
      </w:tr>
      <w:tr w:rsidR="008261A3" w:rsidRPr="002755EF" w14:paraId="63A9BD1C"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2DBBCE1" w14:textId="77777777" w:rsidR="008261A3" w:rsidRPr="002755EF" w:rsidRDefault="008261A3" w:rsidP="008261A3">
            <w:pPr>
              <w:jc w:val="center"/>
              <w:rPr>
                <w:color w:val="000000"/>
                <w:szCs w:val="24"/>
                <w:lang w:val="en-US"/>
              </w:rPr>
            </w:pPr>
            <w:r w:rsidRPr="002755EF">
              <w:rPr>
                <w:szCs w:val="24"/>
                <w:lang w:val="en-US"/>
              </w:rPr>
              <w:t>1.6</w:t>
            </w:r>
          </w:p>
        </w:tc>
        <w:tc>
          <w:tcPr>
            <w:tcW w:w="6100" w:type="dxa"/>
            <w:tcBorders>
              <w:top w:val="nil"/>
              <w:left w:val="nil"/>
              <w:bottom w:val="single" w:sz="8" w:space="0" w:color="auto"/>
              <w:right w:val="single" w:sz="8" w:space="0" w:color="auto"/>
            </w:tcBorders>
            <w:shd w:val="clear" w:color="auto" w:fill="auto"/>
            <w:noWrap/>
            <w:vAlign w:val="center"/>
            <w:hideMark/>
          </w:tcPr>
          <w:p w14:paraId="42E9BE08" w14:textId="77777777" w:rsidR="008261A3" w:rsidRPr="002755EF" w:rsidRDefault="008261A3" w:rsidP="008261A3">
            <w:pPr>
              <w:jc w:val="left"/>
              <w:rPr>
                <w:color w:val="000000"/>
                <w:szCs w:val="24"/>
                <w:lang w:val="en-US"/>
              </w:rPr>
            </w:pPr>
            <w:r w:rsidRPr="002755EF">
              <w:rPr>
                <w:szCs w:val="24"/>
                <w:lang w:val="en-US"/>
              </w:rPr>
              <w:t>Reparaţii</w:t>
            </w:r>
          </w:p>
        </w:tc>
        <w:tc>
          <w:tcPr>
            <w:tcW w:w="2580" w:type="dxa"/>
            <w:tcBorders>
              <w:top w:val="nil"/>
              <w:left w:val="nil"/>
              <w:bottom w:val="single" w:sz="8" w:space="0" w:color="auto"/>
              <w:right w:val="single" w:sz="8" w:space="0" w:color="auto"/>
            </w:tcBorders>
            <w:shd w:val="clear" w:color="auto" w:fill="auto"/>
            <w:noWrap/>
            <w:vAlign w:val="center"/>
            <w:hideMark/>
          </w:tcPr>
          <w:p w14:paraId="1C2C1EE3" w14:textId="77777777" w:rsidR="008261A3" w:rsidRPr="002755EF" w:rsidRDefault="008261A3" w:rsidP="0003105D">
            <w:pPr>
              <w:jc w:val="center"/>
              <w:rPr>
                <w:color w:val="000000"/>
                <w:szCs w:val="24"/>
                <w:lang w:val="en-US"/>
              </w:rPr>
            </w:pPr>
            <w:r w:rsidRPr="002755EF">
              <w:rPr>
                <w:color w:val="000000"/>
                <w:szCs w:val="24"/>
                <w:lang w:val="en-US"/>
              </w:rPr>
              <w:t>596.575,00</w:t>
            </w:r>
          </w:p>
        </w:tc>
      </w:tr>
      <w:tr w:rsidR="008261A3" w:rsidRPr="002755EF" w14:paraId="505847F5"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1C8C26D" w14:textId="77777777" w:rsidR="008261A3" w:rsidRPr="002755EF" w:rsidRDefault="008261A3" w:rsidP="008261A3">
            <w:pPr>
              <w:jc w:val="center"/>
              <w:rPr>
                <w:color w:val="000000"/>
                <w:szCs w:val="24"/>
                <w:lang w:val="en-US"/>
              </w:rPr>
            </w:pPr>
            <w:r w:rsidRPr="002755EF">
              <w:rPr>
                <w:szCs w:val="24"/>
                <w:lang w:val="en-US"/>
              </w:rPr>
              <w:t>1.7</w:t>
            </w:r>
          </w:p>
        </w:tc>
        <w:tc>
          <w:tcPr>
            <w:tcW w:w="6100" w:type="dxa"/>
            <w:tcBorders>
              <w:top w:val="nil"/>
              <w:left w:val="nil"/>
              <w:bottom w:val="single" w:sz="8" w:space="0" w:color="auto"/>
              <w:right w:val="single" w:sz="8" w:space="0" w:color="auto"/>
            </w:tcBorders>
            <w:shd w:val="clear" w:color="auto" w:fill="auto"/>
            <w:noWrap/>
            <w:vAlign w:val="center"/>
            <w:hideMark/>
          </w:tcPr>
          <w:p w14:paraId="0DD78E9E" w14:textId="77777777" w:rsidR="008261A3" w:rsidRPr="002755EF" w:rsidRDefault="008261A3" w:rsidP="008261A3">
            <w:pPr>
              <w:jc w:val="left"/>
              <w:rPr>
                <w:color w:val="000000"/>
                <w:szCs w:val="24"/>
                <w:lang w:val="en-US"/>
              </w:rPr>
            </w:pPr>
            <w:r w:rsidRPr="002755EF">
              <w:rPr>
                <w:szCs w:val="24"/>
                <w:lang w:val="en-US"/>
              </w:rPr>
              <w:t>Amortizarea utilajelor si mijloacelor de transport</w:t>
            </w:r>
          </w:p>
        </w:tc>
        <w:tc>
          <w:tcPr>
            <w:tcW w:w="2580" w:type="dxa"/>
            <w:tcBorders>
              <w:top w:val="nil"/>
              <w:left w:val="nil"/>
              <w:bottom w:val="single" w:sz="8" w:space="0" w:color="auto"/>
              <w:right w:val="single" w:sz="8" w:space="0" w:color="auto"/>
            </w:tcBorders>
            <w:shd w:val="clear" w:color="auto" w:fill="auto"/>
            <w:noWrap/>
            <w:vAlign w:val="center"/>
            <w:hideMark/>
          </w:tcPr>
          <w:p w14:paraId="2186EDAA" w14:textId="77777777" w:rsidR="008261A3" w:rsidRPr="002755EF" w:rsidRDefault="008261A3" w:rsidP="0003105D">
            <w:pPr>
              <w:jc w:val="center"/>
              <w:rPr>
                <w:color w:val="000000"/>
                <w:szCs w:val="24"/>
                <w:lang w:val="en-US"/>
              </w:rPr>
            </w:pPr>
            <w:r w:rsidRPr="002755EF">
              <w:rPr>
                <w:color w:val="000000"/>
                <w:szCs w:val="24"/>
                <w:lang w:val="en-US"/>
              </w:rPr>
              <w:t>3.401.499,15</w:t>
            </w:r>
          </w:p>
        </w:tc>
      </w:tr>
      <w:tr w:rsidR="008261A3" w:rsidRPr="002755EF" w14:paraId="5A9B232B"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65CD5A7E" w14:textId="77777777" w:rsidR="008261A3" w:rsidRPr="002755EF" w:rsidRDefault="008261A3" w:rsidP="008261A3">
            <w:pPr>
              <w:jc w:val="center"/>
              <w:rPr>
                <w:color w:val="000000"/>
                <w:szCs w:val="24"/>
                <w:lang w:val="en-US"/>
              </w:rPr>
            </w:pPr>
            <w:r w:rsidRPr="002755EF">
              <w:rPr>
                <w:szCs w:val="24"/>
                <w:lang w:val="en-US"/>
              </w:rPr>
              <w:t>1.8</w:t>
            </w:r>
          </w:p>
        </w:tc>
        <w:tc>
          <w:tcPr>
            <w:tcW w:w="6100" w:type="dxa"/>
            <w:tcBorders>
              <w:top w:val="nil"/>
              <w:left w:val="nil"/>
              <w:bottom w:val="single" w:sz="8" w:space="0" w:color="auto"/>
              <w:right w:val="single" w:sz="8" w:space="0" w:color="auto"/>
            </w:tcBorders>
            <w:shd w:val="clear" w:color="auto" w:fill="auto"/>
            <w:noWrap/>
            <w:vAlign w:val="center"/>
            <w:hideMark/>
          </w:tcPr>
          <w:p w14:paraId="12158179" w14:textId="77777777" w:rsidR="008261A3" w:rsidRPr="002755EF" w:rsidRDefault="008261A3" w:rsidP="008261A3">
            <w:pPr>
              <w:jc w:val="left"/>
              <w:rPr>
                <w:color w:val="000000"/>
                <w:szCs w:val="24"/>
                <w:lang w:val="en-US"/>
              </w:rPr>
            </w:pPr>
            <w:r w:rsidRPr="002755EF">
              <w:rPr>
                <w:szCs w:val="24"/>
                <w:lang w:val="en-US"/>
              </w:rPr>
              <w:t>Redeventa</w:t>
            </w:r>
          </w:p>
        </w:tc>
        <w:tc>
          <w:tcPr>
            <w:tcW w:w="2580" w:type="dxa"/>
            <w:tcBorders>
              <w:top w:val="nil"/>
              <w:left w:val="nil"/>
              <w:bottom w:val="single" w:sz="8" w:space="0" w:color="auto"/>
              <w:right w:val="single" w:sz="8" w:space="0" w:color="auto"/>
            </w:tcBorders>
            <w:shd w:val="clear" w:color="auto" w:fill="auto"/>
            <w:noWrap/>
            <w:vAlign w:val="center"/>
            <w:hideMark/>
          </w:tcPr>
          <w:p w14:paraId="5E14AF6F" w14:textId="77777777" w:rsidR="008261A3" w:rsidRPr="002755EF" w:rsidRDefault="008261A3" w:rsidP="0003105D">
            <w:pPr>
              <w:jc w:val="center"/>
              <w:rPr>
                <w:color w:val="000000"/>
                <w:szCs w:val="24"/>
                <w:lang w:val="en-US"/>
              </w:rPr>
            </w:pPr>
            <w:r w:rsidRPr="002755EF">
              <w:rPr>
                <w:color w:val="000000"/>
                <w:szCs w:val="24"/>
                <w:lang w:val="en-US"/>
              </w:rPr>
              <w:t>0,00</w:t>
            </w:r>
          </w:p>
        </w:tc>
      </w:tr>
      <w:tr w:rsidR="008261A3" w:rsidRPr="002755EF" w14:paraId="50063582"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CA10D67" w14:textId="77777777" w:rsidR="008261A3" w:rsidRPr="002755EF" w:rsidRDefault="008261A3" w:rsidP="008261A3">
            <w:pPr>
              <w:jc w:val="center"/>
              <w:rPr>
                <w:color w:val="000000"/>
                <w:szCs w:val="24"/>
                <w:lang w:val="en-US"/>
              </w:rPr>
            </w:pPr>
            <w:r w:rsidRPr="002755EF">
              <w:rPr>
                <w:szCs w:val="24"/>
                <w:lang w:val="en-US"/>
              </w:rPr>
              <w:t>1.9</w:t>
            </w:r>
          </w:p>
        </w:tc>
        <w:tc>
          <w:tcPr>
            <w:tcW w:w="6100" w:type="dxa"/>
            <w:tcBorders>
              <w:top w:val="nil"/>
              <w:left w:val="nil"/>
              <w:bottom w:val="single" w:sz="8" w:space="0" w:color="auto"/>
              <w:right w:val="single" w:sz="8" w:space="0" w:color="auto"/>
            </w:tcBorders>
            <w:shd w:val="clear" w:color="auto" w:fill="auto"/>
            <w:noWrap/>
            <w:vAlign w:val="center"/>
            <w:hideMark/>
          </w:tcPr>
          <w:p w14:paraId="198BE7A9" w14:textId="77777777" w:rsidR="008261A3" w:rsidRPr="002755EF" w:rsidRDefault="008261A3" w:rsidP="008261A3">
            <w:pPr>
              <w:jc w:val="left"/>
              <w:rPr>
                <w:color w:val="000000"/>
                <w:szCs w:val="24"/>
                <w:lang w:val="en-US"/>
              </w:rPr>
            </w:pPr>
            <w:r w:rsidRPr="002755EF">
              <w:rPr>
                <w:szCs w:val="24"/>
                <w:lang w:val="en-US"/>
              </w:rPr>
              <w:t>Cheltuieli cu protecţia mediului</w:t>
            </w:r>
          </w:p>
        </w:tc>
        <w:tc>
          <w:tcPr>
            <w:tcW w:w="2580" w:type="dxa"/>
            <w:tcBorders>
              <w:top w:val="nil"/>
              <w:left w:val="nil"/>
              <w:bottom w:val="single" w:sz="8" w:space="0" w:color="auto"/>
              <w:right w:val="single" w:sz="8" w:space="0" w:color="auto"/>
            </w:tcBorders>
            <w:shd w:val="clear" w:color="auto" w:fill="auto"/>
            <w:noWrap/>
            <w:vAlign w:val="center"/>
            <w:hideMark/>
          </w:tcPr>
          <w:p w14:paraId="2742FD90" w14:textId="77777777" w:rsidR="008261A3" w:rsidRPr="002755EF" w:rsidRDefault="008261A3" w:rsidP="0003105D">
            <w:pPr>
              <w:jc w:val="center"/>
              <w:rPr>
                <w:color w:val="000000"/>
                <w:szCs w:val="24"/>
                <w:lang w:val="en-US"/>
              </w:rPr>
            </w:pPr>
            <w:r w:rsidRPr="002755EF">
              <w:rPr>
                <w:color w:val="000000"/>
                <w:szCs w:val="24"/>
                <w:lang w:val="en-US"/>
              </w:rPr>
              <w:t>657.315,40</w:t>
            </w:r>
          </w:p>
        </w:tc>
      </w:tr>
      <w:tr w:rsidR="008261A3" w:rsidRPr="002755EF" w14:paraId="02D869DD"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193F9EE9" w14:textId="77777777" w:rsidR="008261A3" w:rsidRPr="002755EF" w:rsidRDefault="008261A3" w:rsidP="008261A3">
            <w:pPr>
              <w:jc w:val="center"/>
              <w:rPr>
                <w:color w:val="000000"/>
                <w:szCs w:val="24"/>
                <w:lang w:val="en-US"/>
              </w:rPr>
            </w:pPr>
            <w:r w:rsidRPr="002755EF">
              <w:rPr>
                <w:szCs w:val="24"/>
                <w:lang w:val="en-US"/>
              </w:rPr>
              <w:t>1.10</w:t>
            </w:r>
          </w:p>
        </w:tc>
        <w:tc>
          <w:tcPr>
            <w:tcW w:w="6100" w:type="dxa"/>
            <w:tcBorders>
              <w:top w:val="nil"/>
              <w:left w:val="nil"/>
              <w:bottom w:val="single" w:sz="8" w:space="0" w:color="auto"/>
              <w:right w:val="single" w:sz="8" w:space="0" w:color="auto"/>
            </w:tcBorders>
            <w:shd w:val="clear" w:color="auto" w:fill="auto"/>
            <w:noWrap/>
            <w:vAlign w:val="center"/>
            <w:hideMark/>
          </w:tcPr>
          <w:p w14:paraId="38C00C97" w14:textId="77777777" w:rsidR="008261A3" w:rsidRPr="002755EF" w:rsidRDefault="008261A3" w:rsidP="008261A3">
            <w:pPr>
              <w:jc w:val="left"/>
              <w:rPr>
                <w:color w:val="000000"/>
                <w:szCs w:val="24"/>
                <w:lang w:val="en-US"/>
              </w:rPr>
            </w:pPr>
            <w:r w:rsidRPr="002755EF">
              <w:rPr>
                <w:szCs w:val="24"/>
                <w:lang w:val="en-US"/>
              </w:rPr>
              <w:t>Alte servicii executate de terţi</w:t>
            </w:r>
          </w:p>
        </w:tc>
        <w:tc>
          <w:tcPr>
            <w:tcW w:w="2580" w:type="dxa"/>
            <w:tcBorders>
              <w:top w:val="nil"/>
              <w:left w:val="nil"/>
              <w:bottom w:val="single" w:sz="8" w:space="0" w:color="auto"/>
              <w:right w:val="single" w:sz="8" w:space="0" w:color="auto"/>
            </w:tcBorders>
            <w:shd w:val="clear" w:color="auto" w:fill="auto"/>
            <w:noWrap/>
            <w:vAlign w:val="center"/>
            <w:hideMark/>
          </w:tcPr>
          <w:p w14:paraId="3AAFBC52" w14:textId="77777777" w:rsidR="008261A3" w:rsidRPr="002755EF" w:rsidRDefault="008261A3" w:rsidP="0003105D">
            <w:pPr>
              <w:jc w:val="center"/>
              <w:rPr>
                <w:color w:val="000000"/>
                <w:szCs w:val="24"/>
                <w:lang w:val="en-US"/>
              </w:rPr>
            </w:pPr>
            <w:r w:rsidRPr="002755EF">
              <w:rPr>
                <w:color w:val="000000"/>
                <w:szCs w:val="24"/>
                <w:lang w:val="en-US"/>
              </w:rPr>
              <w:t>616.376,77</w:t>
            </w:r>
          </w:p>
        </w:tc>
      </w:tr>
      <w:tr w:rsidR="008261A3" w:rsidRPr="002755EF" w14:paraId="69A2E905"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361EF1E" w14:textId="77777777" w:rsidR="008261A3" w:rsidRPr="002755EF" w:rsidRDefault="008261A3" w:rsidP="008261A3">
            <w:pPr>
              <w:jc w:val="center"/>
              <w:rPr>
                <w:color w:val="000000"/>
                <w:szCs w:val="24"/>
                <w:lang w:val="en-US"/>
              </w:rPr>
            </w:pPr>
            <w:r w:rsidRPr="002755EF">
              <w:rPr>
                <w:szCs w:val="24"/>
                <w:lang w:val="en-US"/>
              </w:rPr>
              <w:t>1.11</w:t>
            </w:r>
          </w:p>
        </w:tc>
        <w:tc>
          <w:tcPr>
            <w:tcW w:w="6100" w:type="dxa"/>
            <w:tcBorders>
              <w:top w:val="nil"/>
              <w:left w:val="nil"/>
              <w:bottom w:val="single" w:sz="8" w:space="0" w:color="auto"/>
              <w:right w:val="single" w:sz="8" w:space="0" w:color="auto"/>
            </w:tcBorders>
            <w:shd w:val="clear" w:color="auto" w:fill="auto"/>
            <w:noWrap/>
            <w:vAlign w:val="center"/>
            <w:hideMark/>
          </w:tcPr>
          <w:p w14:paraId="1F1F35B5" w14:textId="77777777" w:rsidR="008261A3" w:rsidRPr="002755EF" w:rsidRDefault="008261A3" w:rsidP="008261A3">
            <w:pPr>
              <w:jc w:val="left"/>
              <w:rPr>
                <w:color w:val="000000"/>
                <w:szCs w:val="24"/>
                <w:lang w:val="en-US"/>
              </w:rPr>
            </w:pPr>
            <w:r w:rsidRPr="002755EF">
              <w:rPr>
                <w:szCs w:val="24"/>
                <w:lang w:val="en-US"/>
              </w:rPr>
              <w:t>Alte cheltuieli materiale</w:t>
            </w:r>
          </w:p>
        </w:tc>
        <w:tc>
          <w:tcPr>
            <w:tcW w:w="2580" w:type="dxa"/>
            <w:tcBorders>
              <w:top w:val="nil"/>
              <w:left w:val="nil"/>
              <w:bottom w:val="single" w:sz="8" w:space="0" w:color="auto"/>
              <w:right w:val="single" w:sz="8" w:space="0" w:color="auto"/>
            </w:tcBorders>
            <w:shd w:val="clear" w:color="auto" w:fill="auto"/>
            <w:noWrap/>
            <w:vAlign w:val="center"/>
            <w:hideMark/>
          </w:tcPr>
          <w:p w14:paraId="0B5C2923" w14:textId="77777777" w:rsidR="008261A3" w:rsidRPr="002755EF" w:rsidRDefault="008261A3" w:rsidP="0003105D">
            <w:pPr>
              <w:jc w:val="center"/>
              <w:rPr>
                <w:color w:val="000000"/>
                <w:szCs w:val="24"/>
                <w:lang w:val="en-US"/>
              </w:rPr>
            </w:pPr>
            <w:r w:rsidRPr="002755EF">
              <w:rPr>
                <w:color w:val="000000"/>
                <w:szCs w:val="24"/>
                <w:lang w:val="en-US"/>
              </w:rPr>
              <w:t>490.000,00</w:t>
            </w:r>
          </w:p>
        </w:tc>
      </w:tr>
      <w:tr w:rsidR="008261A3" w:rsidRPr="002755EF" w14:paraId="2302EE86"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29D265B2" w14:textId="77777777" w:rsidR="008261A3" w:rsidRPr="002755EF" w:rsidRDefault="008261A3" w:rsidP="008261A3">
            <w:pPr>
              <w:jc w:val="center"/>
              <w:rPr>
                <w:color w:val="000000"/>
                <w:szCs w:val="24"/>
                <w:lang w:val="en-US"/>
              </w:rPr>
            </w:pPr>
            <w:r w:rsidRPr="002755EF">
              <w:rPr>
                <w:color w:val="000000"/>
                <w:szCs w:val="24"/>
                <w:lang w:val="en-US"/>
              </w:rPr>
              <w:t> </w:t>
            </w:r>
          </w:p>
        </w:tc>
        <w:tc>
          <w:tcPr>
            <w:tcW w:w="6100" w:type="dxa"/>
            <w:tcBorders>
              <w:top w:val="nil"/>
              <w:left w:val="nil"/>
              <w:bottom w:val="single" w:sz="8" w:space="0" w:color="auto"/>
              <w:right w:val="single" w:sz="8" w:space="0" w:color="auto"/>
            </w:tcBorders>
            <w:shd w:val="clear" w:color="000000" w:fill="FFFFFF"/>
            <w:vAlign w:val="center"/>
            <w:hideMark/>
          </w:tcPr>
          <w:p w14:paraId="07942154" w14:textId="77777777" w:rsidR="008261A3" w:rsidRPr="002755EF" w:rsidRDefault="008261A3" w:rsidP="008261A3">
            <w:pPr>
              <w:jc w:val="left"/>
              <w:rPr>
                <w:i/>
                <w:iCs/>
                <w:color w:val="000000"/>
                <w:szCs w:val="24"/>
                <w:lang w:val="en-US"/>
              </w:rPr>
            </w:pPr>
            <w:r w:rsidRPr="002755EF">
              <w:rPr>
                <w:i/>
                <w:iCs/>
                <w:color w:val="000000"/>
                <w:szCs w:val="24"/>
                <w:lang w:val="en-US"/>
              </w:rPr>
              <w:t>Alte cheltuieli materiale (apa, deratizare, punct de lucru, sediu social,role bonuri, analize compozitie conform OUG 74, analize, teste laborator, etc)</w:t>
            </w:r>
          </w:p>
        </w:tc>
        <w:tc>
          <w:tcPr>
            <w:tcW w:w="2580" w:type="dxa"/>
            <w:tcBorders>
              <w:top w:val="nil"/>
              <w:left w:val="nil"/>
              <w:bottom w:val="single" w:sz="8" w:space="0" w:color="auto"/>
              <w:right w:val="single" w:sz="8" w:space="0" w:color="auto"/>
            </w:tcBorders>
            <w:shd w:val="clear" w:color="000000" w:fill="FFFFFF"/>
            <w:noWrap/>
            <w:vAlign w:val="center"/>
            <w:hideMark/>
          </w:tcPr>
          <w:p w14:paraId="58CF47D0" w14:textId="77777777" w:rsidR="008261A3" w:rsidRPr="002755EF" w:rsidRDefault="008261A3" w:rsidP="0003105D">
            <w:pPr>
              <w:jc w:val="center"/>
              <w:rPr>
                <w:i/>
                <w:iCs/>
                <w:color w:val="000000"/>
                <w:szCs w:val="24"/>
                <w:lang w:val="en-US"/>
              </w:rPr>
            </w:pPr>
            <w:r w:rsidRPr="002755EF">
              <w:rPr>
                <w:i/>
                <w:iCs/>
                <w:color w:val="000000"/>
                <w:szCs w:val="24"/>
                <w:lang w:val="en-US"/>
              </w:rPr>
              <w:t>490.000,00</w:t>
            </w:r>
          </w:p>
        </w:tc>
      </w:tr>
      <w:tr w:rsidR="008261A3" w:rsidRPr="002755EF" w14:paraId="286C1620"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2855D1A" w14:textId="77777777" w:rsidR="008261A3" w:rsidRPr="002755EF" w:rsidRDefault="008261A3" w:rsidP="008261A3">
            <w:pPr>
              <w:jc w:val="center"/>
              <w:rPr>
                <w:b/>
                <w:bCs/>
                <w:color w:val="000000"/>
                <w:szCs w:val="24"/>
                <w:lang w:val="en-US"/>
              </w:rPr>
            </w:pPr>
            <w:r w:rsidRPr="002755EF">
              <w:rPr>
                <w:b/>
                <w:bCs/>
                <w:szCs w:val="24"/>
                <w:lang w:val="en-US"/>
              </w:rPr>
              <w:t>2</w:t>
            </w:r>
          </w:p>
        </w:tc>
        <w:tc>
          <w:tcPr>
            <w:tcW w:w="6100" w:type="dxa"/>
            <w:tcBorders>
              <w:top w:val="nil"/>
              <w:left w:val="nil"/>
              <w:bottom w:val="single" w:sz="8" w:space="0" w:color="auto"/>
              <w:right w:val="single" w:sz="8" w:space="0" w:color="auto"/>
            </w:tcBorders>
            <w:shd w:val="clear" w:color="auto" w:fill="auto"/>
            <w:noWrap/>
            <w:vAlign w:val="center"/>
            <w:hideMark/>
          </w:tcPr>
          <w:p w14:paraId="115180CB" w14:textId="77777777" w:rsidR="008261A3" w:rsidRPr="002755EF" w:rsidRDefault="008261A3" w:rsidP="008261A3">
            <w:pPr>
              <w:jc w:val="left"/>
              <w:rPr>
                <w:b/>
                <w:bCs/>
                <w:color w:val="000000"/>
                <w:szCs w:val="24"/>
                <w:lang w:val="en-US"/>
              </w:rPr>
            </w:pPr>
            <w:r w:rsidRPr="002755EF">
              <w:rPr>
                <w:b/>
                <w:bCs/>
                <w:szCs w:val="24"/>
                <w:lang w:val="en-US"/>
              </w:rPr>
              <w:t>Cheltuieli cu munca vie</w:t>
            </w:r>
          </w:p>
        </w:tc>
        <w:tc>
          <w:tcPr>
            <w:tcW w:w="2580" w:type="dxa"/>
            <w:tcBorders>
              <w:top w:val="nil"/>
              <w:left w:val="nil"/>
              <w:bottom w:val="single" w:sz="8" w:space="0" w:color="auto"/>
              <w:right w:val="single" w:sz="8" w:space="0" w:color="auto"/>
            </w:tcBorders>
            <w:shd w:val="clear" w:color="auto" w:fill="auto"/>
            <w:noWrap/>
            <w:vAlign w:val="center"/>
            <w:hideMark/>
          </w:tcPr>
          <w:p w14:paraId="7EC6B71F" w14:textId="77777777" w:rsidR="008261A3" w:rsidRPr="002755EF" w:rsidRDefault="008261A3" w:rsidP="0003105D">
            <w:pPr>
              <w:jc w:val="center"/>
              <w:rPr>
                <w:b/>
                <w:bCs/>
                <w:color w:val="000000"/>
                <w:szCs w:val="24"/>
                <w:lang w:val="en-US"/>
              </w:rPr>
            </w:pPr>
            <w:r w:rsidRPr="002755EF">
              <w:rPr>
                <w:b/>
                <w:bCs/>
                <w:color w:val="000000"/>
                <w:szCs w:val="24"/>
                <w:lang w:val="en-US"/>
              </w:rPr>
              <w:t>3.030.735,00</w:t>
            </w:r>
          </w:p>
        </w:tc>
      </w:tr>
      <w:tr w:rsidR="008261A3" w:rsidRPr="002755EF" w14:paraId="04A2E823"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59998D3" w14:textId="77777777" w:rsidR="008261A3" w:rsidRPr="002755EF" w:rsidRDefault="008261A3" w:rsidP="008261A3">
            <w:pPr>
              <w:jc w:val="center"/>
              <w:rPr>
                <w:i/>
                <w:iCs/>
                <w:color w:val="000000"/>
                <w:szCs w:val="24"/>
                <w:lang w:val="en-US"/>
              </w:rPr>
            </w:pPr>
            <w:r w:rsidRPr="002755EF">
              <w:rPr>
                <w:i/>
                <w:iCs/>
                <w:color w:val="000000"/>
                <w:szCs w:val="24"/>
                <w:lang w:val="en-US"/>
              </w:rPr>
              <w:t>2.1</w:t>
            </w:r>
          </w:p>
        </w:tc>
        <w:tc>
          <w:tcPr>
            <w:tcW w:w="6100" w:type="dxa"/>
            <w:tcBorders>
              <w:top w:val="nil"/>
              <w:left w:val="nil"/>
              <w:bottom w:val="single" w:sz="8" w:space="0" w:color="auto"/>
              <w:right w:val="single" w:sz="8" w:space="0" w:color="auto"/>
            </w:tcBorders>
            <w:shd w:val="clear" w:color="auto" w:fill="auto"/>
            <w:noWrap/>
            <w:vAlign w:val="center"/>
            <w:hideMark/>
          </w:tcPr>
          <w:p w14:paraId="0088B045" w14:textId="77777777" w:rsidR="008261A3" w:rsidRPr="002755EF" w:rsidRDefault="008261A3" w:rsidP="008261A3">
            <w:pPr>
              <w:jc w:val="left"/>
              <w:rPr>
                <w:i/>
                <w:iCs/>
                <w:color w:val="000000"/>
                <w:szCs w:val="24"/>
                <w:lang w:val="en-US"/>
              </w:rPr>
            </w:pPr>
            <w:r w:rsidRPr="002755EF">
              <w:rPr>
                <w:i/>
                <w:iCs/>
                <w:color w:val="000000"/>
                <w:szCs w:val="24"/>
                <w:lang w:val="en-US"/>
              </w:rPr>
              <w:t>Salarii</w:t>
            </w:r>
          </w:p>
        </w:tc>
        <w:tc>
          <w:tcPr>
            <w:tcW w:w="2580" w:type="dxa"/>
            <w:tcBorders>
              <w:top w:val="nil"/>
              <w:left w:val="nil"/>
              <w:bottom w:val="single" w:sz="8" w:space="0" w:color="auto"/>
              <w:right w:val="single" w:sz="8" w:space="0" w:color="auto"/>
            </w:tcBorders>
            <w:shd w:val="clear" w:color="auto" w:fill="auto"/>
            <w:noWrap/>
            <w:vAlign w:val="center"/>
            <w:hideMark/>
          </w:tcPr>
          <w:p w14:paraId="16DF03D6" w14:textId="77777777" w:rsidR="008261A3" w:rsidRPr="002755EF" w:rsidRDefault="008261A3" w:rsidP="0003105D">
            <w:pPr>
              <w:jc w:val="center"/>
              <w:rPr>
                <w:i/>
                <w:iCs/>
                <w:color w:val="000000"/>
                <w:szCs w:val="24"/>
                <w:lang w:val="en-US"/>
              </w:rPr>
            </w:pPr>
            <w:r w:rsidRPr="002755EF">
              <w:rPr>
                <w:i/>
                <w:iCs/>
                <w:color w:val="000000"/>
                <w:szCs w:val="24"/>
                <w:lang w:val="en-US"/>
              </w:rPr>
              <w:t>2.976.000,00</w:t>
            </w:r>
          </w:p>
        </w:tc>
      </w:tr>
      <w:tr w:rsidR="008261A3" w:rsidRPr="002755EF" w14:paraId="2B0DEB26"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8B038F3" w14:textId="77777777" w:rsidR="008261A3" w:rsidRPr="002755EF" w:rsidRDefault="008261A3" w:rsidP="008261A3">
            <w:pPr>
              <w:jc w:val="center"/>
              <w:rPr>
                <w:i/>
                <w:iCs/>
                <w:color w:val="000000"/>
                <w:szCs w:val="24"/>
                <w:lang w:val="en-US"/>
              </w:rPr>
            </w:pPr>
            <w:r w:rsidRPr="002755EF">
              <w:rPr>
                <w:i/>
                <w:iCs/>
                <w:color w:val="000000"/>
                <w:szCs w:val="24"/>
                <w:lang w:val="en-US"/>
              </w:rPr>
              <w:t>2.2</w:t>
            </w:r>
          </w:p>
        </w:tc>
        <w:tc>
          <w:tcPr>
            <w:tcW w:w="6100" w:type="dxa"/>
            <w:tcBorders>
              <w:top w:val="nil"/>
              <w:left w:val="nil"/>
              <w:bottom w:val="single" w:sz="8" w:space="0" w:color="auto"/>
              <w:right w:val="single" w:sz="8" w:space="0" w:color="auto"/>
            </w:tcBorders>
            <w:shd w:val="clear" w:color="auto" w:fill="auto"/>
            <w:noWrap/>
            <w:vAlign w:val="center"/>
            <w:hideMark/>
          </w:tcPr>
          <w:p w14:paraId="1B85CD9C" w14:textId="77777777" w:rsidR="008261A3" w:rsidRPr="002755EF" w:rsidRDefault="008261A3" w:rsidP="008261A3">
            <w:pPr>
              <w:jc w:val="left"/>
              <w:rPr>
                <w:i/>
                <w:iCs/>
                <w:color w:val="000000"/>
                <w:szCs w:val="24"/>
                <w:lang w:val="en-US"/>
              </w:rPr>
            </w:pPr>
            <w:r w:rsidRPr="002755EF">
              <w:rPr>
                <w:i/>
                <w:iCs/>
                <w:color w:val="000000"/>
                <w:szCs w:val="24"/>
                <w:lang w:val="en-US"/>
              </w:rPr>
              <w:t>Contributie asiguratorie pentru munca</w:t>
            </w:r>
          </w:p>
        </w:tc>
        <w:tc>
          <w:tcPr>
            <w:tcW w:w="2580" w:type="dxa"/>
            <w:tcBorders>
              <w:top w:val="nil"/>
              <w:left w:val="nil"/>
              <w:bottom w:val="single" w:sz="8" w:space="0" w:color="auto"/>
              <w:right w:val="single" w:sz="8" w:space="0" w:color="auto"/>
            </w:tcBorders>
            <w:shd w:val="clear" w:color="auto" w:fill="auto"/>
            <w:noWrap/>
            <w:vAlign w:val="center"/>
            <w:hideMark/>
          </w:tcPr>
          <w:p w14:paraId="772D972F" w14:textId="77777777" w:rsidR="008261A3" w:rsidRPr="002755EF" w:rsidRDefault="008261A3" w:rsidP="0003105D">
            <w:pPr>
              <w:jc w:val="center"/>
              <w:rPr>
                <w:i/>
                <w:iCs/>
                <w:color w:val="000000"/>
                <w:szCs w:val="24"/>
                <w:lang w:val="en-US"/>
              </w:rPr>
            </w:pPr>
            <w:r w:rsidRPr="002755EF">
              <w:rPr>
                <w:i/>
                <w:iCs/>
                <w:color w:val="000000"/>
                <w:szCs w:val="24"/>
                <w:lang w:val="en-US"/>
              </w:rPr>
              <w:t>24.975,00</w:t>
            </w:r>
          </w:p>
        </w:tc>
      </w:tr>
      <w:tr w:rsidR="008261A3" w:rsidRPr="002755EF" w14:paraId="218A8EA6"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002DB0F" w14:textId="77777777" w:rsidR="008261A3" w:rsidRPr="002755EF" w:rsidRDefault="008261A3" w:rsidP="008261A3">
            <w:pPr>
              <w:jc w:val="center"/>
              <w:rPr>
                <w:i/>
                <w:iCs/>
                <w:color w:val="000000"/>
                <w:szCs w:val="24"/>
                <w:lang w:val="en-US"/>
              </w:rPr>
            </w:pPr>
            <w:r w:rsidRPr="002755EF">
              <w:rPr>
                <w:i/>
                <w:iCs/>
                <w:color w:val="000000"/>
                <w:szCs w:val="24"/>
                <w:lang w:val="en-US"/>
              </w:rPr>
              <w:t>2.3</w:t>
            </w:r>
          </w:p>
        </w:tc>
        <w:tc>
          <w:tcPr>
            <w:tcW w:w="6100" w:type="dxa"/>
            <w:tcBorders>
              <w:top w:val="nil"/>
              <w:left w:val="nil"/>
              <w:bottom w:val="single" w:sz="8" w:space="0" w:color="auto"/>
              <w:right w:val="single" w:sz="8" w:space="0" w:color="auto"/>
            </w:tcBorders>
            <w:shd w:val="clear" w:color="auto" w:fill="auto"/>
            <w:noWrap/>
            <w:vAlign w:val="center"/>
            <w:hideMark/>
          </w:tcPr>
          <w:p w14:paraId="189AA884" w14:textId="77777777" w:rsidR="008261A3" w:rsidRPr="002755EF" w:rsidRDefault="008261A3" w:rsidP="008261A3">
            <w:pPr>
              <w:jc w:val="left"/>
              <w:rPr>
                <w:i/>
                <w:iCs/>
                <w:color w:val="000000"/>
                <w:szCs w:val="24"/>
                <w:lang w:val="en-US"/>
              </w:rPr>
            </w:pPr>
            <w:r w:rsidRPr="002755EF">
              <w:rPr>
                <w:i/>
                <w:iCs/>
                <w:color w:val="000000"/>
                <w:szCs w:val="24"/>
                <w:lang w:val="en-US"/>
              </w:rPr>
              <w:t>Alte cheltuieli cu munca vie (inclusiv tichete de masă)</w:t>
            </w:r>
          </w:p>
        </w:tc>
        <w:tc>
          <w:tcPr>
            <w:tcW w:w="2580" w:type="dxa"/>
            <w:tcBorders>
              <w:top w:val="nil"/>
              <w:left w:val="nil"/>
              <w:bottom w:val="single" w:sz="8" w:space="0" w:color="auto"/>
              <w:right w:val="single" w:sz="8" w:space="0" w:color="auto"/>
            </w:tcBorders>
            <w:shd w:val="clear" w:color="auto" w:fill="auto"/>
            <w:noWrap/>
            <w:vAlign w:val="center"/>
            <w:hideMark/>
          </w:tcPr>
          <w:p w14:paraId="003F902C" w14:textId="77777777" w:rsidR="008261A3" w:rsidRPr="002755EF" w:rsidRDefault="008261A3" w:rsidP="0003105D">
            <w:pPr>
              <w:jc w:val="center"/>
              <w:rPr>
                <w:i/>
                <w:iCs/>
                <w:color w:val="000000"/>
                <w:szCs w:val="24"/>
                <w:lang w:val="en-US"/>
              </w:rPr>
            </w:pPr>
            <w:r w:rsidRPr="002755EF">
              <w:rPr>
                <w:i/>
                <w:iCs/>
                <w:color w:val="000000"/>
                <w:szCs w:val="24"/>
                <w:lang w:val="en-US"/>
              </w:rPr>
              <w:t>29.760,00</w:t>
            </w:r>
          </w:p>
        </w:tc>
      </w:tr>
      <w:tr w:rsidR="008261A3" w:rsidRPr="002755EF" w14:paraId="482942F1"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B8F45A7" w14:textId="77777777" w:rsidR="008261A3" w:rsidRPr="002755EF" w:rsidRDefault="008261A3" w:rsidP="008261A3">
            <w:pPr>
              <w:jc w:val="center"/>
              <w:rPr>
                <w:b/>
                <w:bCs/>
                <w:color w:val="000000"/>
                <w:szCs w:val="24"/>
                <w:lang w:val="en-US"/>
              </w:rPr>
            </w:pPr>
            <w:r w:rsidRPr="002755EF">
              <w:rPr>
                <w:b/>
                <w:bCs/>
                <w:szCs w:val="24"/>
                <w:lang w:val="en-US"/>
              </w:rPr>
              <w:t>3</w:t>
            </w:r>
          </w:p>
        </w:tc>
        <w:tc>
          <w:tcPr>
            <w:tcW w:w="6100" w:type="dxa"/>
            <w:tcBorders>
              <w:top w:val="nil"/>
              <w:left w:val="nil"/>
              <w:bottom w:val="single" w:sz="8" w:space="0" w:color="auto"/>
              <w:right w:val="single" w:sz="8" w:space="0" w:color="auto"/>
            </w:tcBorders>
            <w:shd w:val="clear" w:color="auto" w:fill="auto"/>
            <w:noWrap/>
            <w:vAlign w:val="center"/>
            <w:hideMark/>
          </w:tcPr>
          <w:p w14:paraId="22700D9B" w14:textId="77777777" w:rsidR="008261A3" w:rsidRPr="002755EF" w:rsidRDefault="008261A3" w:rsidP="008261A3">
            <w:pPr>
              <w:jc w:val="left"/>
              <w:rPr>
                <w:b/>
                <w:bCs/>
                <w:color w:val="000000"/>
                <w:szCs w:val="24"/>
                <w:lang w:val="en-US"/>
              </w:rPr>
            </w:pPr>
            <w:r w:rsidRPr="002755EF">
              <w:rPr>
                <w:b/>
                <w:bCs/>
                <w:szCs w:val="24"/>
                <w:lang w:val="en-US"/>
              </w:rPr>
              <w:t>Taxe, licenţe</w:t>
            </w:r>
          </w:p>
        </w:tc>
        <w:tc>
          <w:tcPr>
            <w:tcW w:w="2580" w:type="dxa"/>
            <w:tcBorders>
              <w:top w:val="nil"/>
              <w:left w:val="nil"/>
              <w:bottom w:val="single" w:sz="8" w:space="0" w:color="auto"/>
              <w:right w:val="single" w:sz="8" w:space="0" w:color="auto"/>
            </w:tcBorders>
            <w:shd w:val="clear" w:color="auto" w:fill="auto"/>
            <w:noWrap/>
            <w:vAlign w:val="center"/>
            <w:hideMark/>
          </w:tcPr>
          <w:p w14:paraId="3FC6C967" w14:textId="77777777" w:rsidR="008261A3" w:rsidRPr="002755EF" w:rsidRDefault="008261A3" w:rsidP="0003105D">
            <w:pPr>
              <w:jc w:val="center"/>
              <w:rPr>
                <w:b/>
                <w:bCs/>
                <w:color w:val="000000"/>
                <w:szCs w:val="24"/>
                <w:lang w:val="en-US"/>
              </w:rPr>
            </w:pPr>
            <w:r w:rsidRPr="002755EF">
              <w:rPr>
                <w:b/>
                <w:bCs/>
                <w:color w:val="000000"/>
                <w:szCs w:val="24"/>
                <w:lang w:val="en-US"/>
              </w:rPr>
              <w:t>580.650,00</w:t>
            </w:r>
          </w:p>
        </w:tc>
      </w:tr>
      <w:tr w:rsidR="008261A3" w:rsidRPr="002755EF" w14:paraId="58F0779A"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1F9FF2D" w14:textId="77777777" w:rsidR="008261A3" w:rsidRPr="002755EF" w:rsidRDefault="008261A3" w:rsidP="008261A3">
            <w:pPr>
              <w:jc w:val="center"/>
              <w:rPr>
                <w:b/>
                <w:bCs/>
                <w:color w:val="000000"/>
                <w:szCs w:val="24"/>
                <w:lang w:val="en-US"/>
              </w:rPr>
            </w:pPr>
            <w:r w:rsidRPr="002755EF">
              <w:rPr>
                <w:b/>
                <w:bCs/>
                <w:szCs w:val="24"/>
                <w:lang w:val="en-US"/>
              </w:rPr>
              <w:t>4</w:t>
            </w:r>
          </w:p>
        </w:tc>
        <w:tc>
          <w:tcPr>
            <w:tcW w:w="6100" w:type="dxa"/>
            <w:tcBorders>
              <w:top w:val="nil"/>
              <w:left w:val="nil"/>
              <w:bottom w:val="single" w:sz="8" w:space="0" w:color="auto"/>
              <w:right w:val="single" w:sz="8" w:space="0" w:color="auto"/>
            </w:tcBorders>
            <w:shd w:val="clear" w:color="auto" w:fill="auto"/>
            <w:noWrap/>
            <w:vAlign w:val="center"/>
            <w:hideMark/>
          </w:tcPr>
          <w:p w14:paraId="1EBF4335" w14:textId="77777777" w:rsidR="008261A3" w:rsidRPr="002755EF" w:rsidRDefault="008261A3" w:rsidP="008261A3">
            <w:pPr>
              <w:jc w:val="left"/>
              <w:rPr>
                <w:b/>
                <w:bCs/>
                <w:color w:val="000000"/>
                <w:szCs w:val="24"/>
                <w:lang w:val="en-US"/>
              </w:rPr>
            </w:pPr>
            <w:r w:rsidRPr="002755EF">
              <w:rPr>
                <w:b/>
                <w:bCs/>
                <w:szCs w:val="24"/>
                <w:lang w:val="en-US"/>
              </w:rPr>
              <w:t>Cheltuieli cu închirierea utilajelor</w:t>
            </w:r>
          </w:p>
        </w:tc>
        <w:tc>
          <w:tcPr>
            <w:tcW w:w="2580" w:type="dxa"/>
            <w:tcBorders>
              <w:top w:val="nil"/>
              <w:left w:val="nil"/>
              <w:bottom w:val="single" w:sz="8" w:space="0" w:color="auto"/>
              <w:right w:val="single" w:sz="8" w:space="0" w:color="auto"/>
            </w:tcBorders>
            <w:shd w:val="clear" w:color="auto" w:fill="auto"/>
            <w:noWrap/>
            <w:vAlign w:val="center"/>
            <w:hideMark/>
          </w:tcPr>
          <w:p w14:paraId="2A82046C" w14:textId="78CE6B0C" w:rsidR="008261A3" w:rsidRPr="002755EF" w:rsidRDefault="008261A3" w:rsidP="0003105D">
            <w:pPr>
              <w:jc w:val="center"/>
              <w:rPr>
                <w:b/>
                <w:bCs/>
                <w:color w:val="000000"/>
                <w:szCs w:val="24"/>
                <w:lang w:val="en-US"/>
              </w:rPr>
            </w:pPr>
          </w:p>
        </w:tc>
      </w:tr>
      <w:tr w:rsidR="008261A3" w:rsidRPr="002755EF" w14:paraId="0EFFA65A"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1C293D04" w14:textId="77777777" w:rsidR="008261A3" w:rsidRPr="002755EF" w:rsidRDefault="008261A3" w:rsidP="008261A3">
            <w:pPr>
              <w:jc w:val="center"/>
              <w:rPr>
                <w:b/>
                <w:bCs/>
                <w:color w:val="000000"/>
                <w:szCs w:val="24"/>
                <w:lang w:val="en-US"/>
              </w:rPr>
            </w:pPr>
            <w:r w:rsidRPr="002755EF">
              <w:rPr>
                <w:b/>
                <w:bCs/>
                <w:color w:val="000000"/>
                <w:szCs w:val="24"/>
                <w:lang w:val="en-US"/>
              </w:rPr>
              <w:t>5</w:t>
            </w:r>
          </w:p>
        </w:tc>
        <w:tc>
          <w:tcPr>
            <w:tcW w:w="6100" w:type="dxa"/>
            <w:tcBorders>
              <w:top w:val="nil"/>
              <w:left w:val="nil"/>
              <w:bottom w:val="single" w:sz="8" w:space="0" w:color="auto"/>
              <w:right w:val="single" w:sz="8" w:space="0" w:color="auto"/>
            </w:tcBorders>
            <w:shd w:val="clear" w:color="auto" w:fill="auto"/>
            <w:noWrap/>
            <w:vAlign w:val="center"/>
            <w:hideMark/>
          </w:tcPr>
          <w:p w14:paraId="751695C5" w14:textId="77777777" w:rsidR="008261A3" w:rsidRPr="002755EF" w:rsidRDefault="008261A3" w:rsidP="008261A3">
            <w:pPr>
              <w:jc w:val="left"/>
              <w:rPr>
                <w:b/>
                <w:bCs/>
                <w:szCs w:val="24"/>
                <w:lang w:val="en-US"/>
              </w:rPr>
            </w:pPr>
            <w:r w:rsidRPr="002755EF">
              <w:rPr>
                <w:b/>
                <w:bCs/>
                <w:szCs w:val="24"/>
                <w:lang w:val="en-US"/>
              </w:rPr>
              <w:t>Cheltuieli cu depozitarea*</w:t>
            </w:r>
          </w:p>
        </w:tc>
        <w:tc>
          <w:tcPr>
            <w:tcW w:w="2580" w:type="dxa"/>
            <w:tcBorders>
              <w:top w:val="nil"/>
              <w:left w:val="nil"/>
              <w:bottom w:val="single" w:sz="8" w:space="0" w:color="auto"/>
              <w:right w:val="single" w:sz="8" w:space="0" w:color="auto"/>
            </w:tcBorders>
            <w:shd w:val="clear" w:color="000000" w:fill="FFFFFF"/>
            <w:noWrap/>
            <w:vAlign w:val="center"/>
            <w:hideMark/>
          </w:tcPr>
          <w:p w14:paraId="7E7CA62A" w14:textId="77777777" w:rsidR="008261A3" w:rsidRPr="002755EF" w:rsidRDefault="008261A3" w:rsidP="0003105D">
            <w:pPr>
              <w:jc w:val="center"/>
              <w:rPr>
                <w:b/>
                <w:bCs/>
                <w:color w:val="000000"/>
                <w:szCs w:val="24"/>
                <w:lang w:val="en-US"/>
              </w:rPr>
            </w:pPr>
            <w:r w:rsidRPr="002755EF">
              <w:rPr>
                <w:b/>
                <w:bCs/>
                <w:color w:val="000000"/>
                <w:szCs w:val="24"/>
                <w:lang w:val="en-US"/>
              </w:rPr>
              <w:t>870.862,86</w:t>
            </w:r>
          </w:p>
        </w:tc>
      </w:tr>
      <w:tr w:rsidR="008261A3" w:rsidRPr="002755EF" w14:paraId="26DC2135"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09D7F60" w14:textId="77777777" w:rsidR="008261A3" w:rsidRPr="002755EF" w:rsidRDefault="008261A3" w:rsidP="008261A3">
            <w:pPr>
              <w:jc w:val="center"/>
              <w:rPr>
                <w:b/>
                <w:bCs/>
                <w:color w:val="000000"/>
                <w:szCs w:val="24"/>
                <w:lang w:val="en-US"/>
              </w:rPr>
            </w:pPr>
            <w:r w:rsidRPr="002755EF">
              <w:rPr>
                <w:b/>
                <w:bCs/>
                <w:color w:val="000000"/>
                <w:szCs w:val="24"/>
                <w:lang w:val="en-US"/>
              </w:rPr>
              <w:t>6</w:t>
            </w:r>
          </w:p>
        </w:tc>
        <w:tc>
          <w:tcPr>
            <w:tcW w:w="6100" w:type="dxa"/>
            <w:tcBorders>
              <w:top w:val="nil"/>
              <w:left w:val="nil"/>
              <w:bottom w:val="single" w:sz="8" w:space="0" w:color="auto"/>
              <w:right w:val="single" w:sz="8" w:space="0" w:color="auto"/>
            </w:tcBorders>
            <w:shd w:val="clear" w:color="auto" w:fill="auto"/>
            <w:vAlign w:val="center"/>
            <w:hideMark/>
          </w:tcPr>
          <w:p w14:paraId="352C2D97" w14:textId="77777777" w:rsidR="008261A3" w:rsidRPr="002755EF" w:rsidRDefault="008261A3" w:rsidP="008261A3">
            <w:pPr>
              <w:jc w:val="left"/>
              <w:rPr>
                <w:b/>
                <w:bCs/>
                <w:szCs w:val="24"/>
                <w:lang w:val="en-US"/>
              </w:rPr>
            </w:pPr>
            <w:r w:rsidRPr="002755EF">
              <w:rPr>
                <w:b/>
                <w:bCs/>
                <w:szCs w:val="24"/>
                <w:lang w:val="en-US"/>
              </w:rPr>
              <w:t>Cheltuieli cu sortarea</w:t>
            </w:r>
          </w:p>
        </w:tc>
        <w:tc>
          <w:tcPr>
            <w:tcW w:w="2580" w:type="dxa"/>
            <w:tcBorders>
              <w:top w:val="nil"/>
              <w:left w:val="nil"/>
              <w:bottom w:val="single" w:sz="8" w:space="0" w:color="auto"/>
              <w:right w:val="single" w:sz="8" w:space="0" w:color="auto"/>
            </w:tcBorders>
            <w:shd w:val="clear" w:color="000000" w:fill="FFFFFF"/>
            <w:noWrap/>
            <w:vAlign w:val="center"/>
            <w:hideMark/>
          </w:tcPr>
          <w:p w14:paraId="7ADDB7AB" w14:textId="77777777" w:rsidR="008261A3" w:rsidRPr="002755EF" w:rsidRDefault="008261A3" w:rsidP="0003105D">
            <w:pPr>
              <w:jc w:val="center"/>
              <w:rPr>
                <w:b/>
                <w:bCs/>
                <w:color w:val="000000"/>
                <w:szCs w:val="24"/>
                <w:lang w:val="en-US"/>
              </w:rPr>
            </w:pPr>
            <w:r w:rsidRPr="002755EF">
              <w:rPr>
                <w:b/>
                <w:bCs/>
                <w:color w:val="000000"/>
                <w:szCs w:val="24"/>
                <w:lang w:val="en-US"/>
              </w:rPr>
              <w:t>44.451,04</w:t>
            </w:r>
          </w:p>
        </w:tc>
      </w:tr>
      <w:tr w:rsidR="008261A3" w:rsidRPr="002755EF" w14:paraId="0EDD3508"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65F2B6B5" w14:textId="77777777" w:rsidR="008261A3" w:rsidRPr="002755EF" w:rsidRDefault="008261A3" w:rsidP="008261A3">
            <w:pPr>
              <w:jc w:val="center"/>
              <w:rPr>
                <w:b/>
                <w:bCs/>
                <w:color w:val="000000"/>
                <w:szCs w:val="24"/>
                <w:lang w:val="en-US"/>
              </w:rPr>
            </w:pPr>
            <w:r w:rsidRPr="002755EF">
              <w:rPr>
                <w:b/>
                <w:bCs/>
                <w:color w:val="000000"/>
                <w:szCs w:val="24"/>
                <w:lang w:val="en-US"/>
              </w:rPr>
              <w:t>7</w:t>
            </w:r>
          </w:p>
        </w:tc>
        <w:tc>
          <w:tcPr>
            <w:tcW w:w="6100" w:type="dxa"/>
            <w:tcBorders>
              <w:top w:val="nil"/>
              <w:left w:val="nil"/>
              <w:bottom w:val="single" w:sz="8" w:space="0" w:color="auto"/>
              <w:right w:val="single" w:sz="8" w:space="0" w:color="auto"/>
            </w:tcBorders>
            <w:shd w:val="clear" w:color="auto" w:fill="auto"/>
            <w:noWrap/>
            <w:vAlign w:val="center"/>
            <w:hideMark/>
          </w:tcPr>
          <w:p w14:paraId="2B583065" w14:textId="77777777" w:rsidR="008261A3" w:rsidRPr="002755EF" w:rsidRDefault="008261A3" w:rsidP="008261A3">
            <w:pPr>
              <w:jc w:val="left"/>
              <w:rPr>
                <w:b/>
                <w:bCs/>
                <w:color w:val="000000"/>
                <w:szCs w:val="24"/>
                <w:lang w:val="en-US"/>
              </w:rPr>
            </w:pPr>
            <w:r w:rsidRPr="002755EF">
              <w:rPr>
                <w:b/>
                <w:bCs/>
                <w:szCs w:val="24"/>
                <w:lang w:val="en-US"/>
              </w:rPr>
              <w:t>Alte cheltuieli</w:t>
            </w:r>
            <w:r w:rsidRPr="002755EF">
              <w:rPr>
                <w:b/>
                <w:bCs/>
                <w:color w:val="000000"/>
                <w:szCs w:val="24"/>
                <w:lang w:val="en-US"/>
              </w:rPr>
              <w:t xml:space="preserve"> (7=5%*(1+2+3+4+5+6))</w:t>
            </w:r>
          </w:p>
        </w:tc>
        <w:tc>
          <w:tcPr>
            <w:tcW w:w="2580" w:type="dxa"/>
            <w:tcBorders>
              <w:top w:val="nil"/>
              <w:left w:val="nil"/>
              <w:bottom w:val="single" w:sz="8" w:space="0" w:color="auto"/>
              <w:right w:val="single" w:sz="8" w:space="0" w:color="auto"/>
            </w:tcBorders>
            <w:shd w:val="clear" w:color="000000" w:fill="FFFFFF"/>
            <w:noWrap/>
            <w:vAlign w:val="center"/>
            <w:hideMark/>
          </w:tcPr>
          <w:p w14:paraId="71456915" w14:textId="77777777" w:rsidR="008261A3" w:rsidRPr="002755EF" w:rsidRDefault="008261A3" w:rsidP="0003105D">
            <w:pPr>
              <w:jc w:val="center"/>
              <w:rPr>
                <w:b/>
                <w:bCs/>
                <w:color w:val="000000"/>
                <w:szCs w:val="24"/>
                <w:lang w:val="en-US"/>
              </w:rPr>
            </w:pPr>
            <w:r w:rsidRPr="002755EF">
              <w:rPr>
                <w:b/>
                <w:bCs/>
                <w:color w:val="000000"/>
                <w:szCs w:val="24"/>
                <w:lang w:val="en-US"/>
              </w:rPr>
              <w:t>797.709,69</w:t>
            </w:r>
          </w:p>
        </w:tc>
      </w:tr>
      <w:tr w:rsidR="008261A3" w:rsidRPr="002755EF" w14:paraId="00654938"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74824AF" w14:textId="77777777" w:rsidR="008261A3" w:rsidRPr="002755EF" w:rsidRDefault="008261A3" w:rsidP="008261A3">
            <w:pPr>
              <w:jc w:val="center"/>
              <w:rPr>
                <w:b/>
                <w:bCs/>
                <w:color w:val="000000"/>
                <w:szCs w:val="24"/>
                <w:lang w:val="en-US"/>
              </w:rPr>
            </w:pPr>
            <w:r w:rsidRPr="002755EF">
              <w:rPr>
                <w:b/>
                <w:bCs/>
                <w:szCs w:val="24"/>
                <w:lang w:val="en-US"/>
              </w:rPr>
              <w:t>A</w:t>
            </w:r>
          </w:p>
        </w:tc>
        <w:tc>
          <w:tcPr>
            <w:tcW w:w="6100" w:type="dxa"/>
            <w:tcBorders>
              <w:top w:val="nil"/>
              <w:left w:val="nil"/>
              <w:bottom w:val="single" w:sz="8" w:space="0" w:color="auto"/>
              <w:right w:val="single" w:sz="8" w:space="0" w:color="auto"/>
            </w:tcBorders>
            <w:shd w:val="clear" w:color="auto" w:fill="auto"/>
            <w:noWrap/>
            <w:vAlign w:val="center"/>
            <w:hideMark/>
          </w:tcPr>
          <w:p w14:paraId="05B430EF" w14:textId="77777777" w:rsidR="008261A3" w:rsidRPr="002755EF" w:rsidRDefault="008261A3" w:rsidP="008261A3">
            <w:pPr>
              <w:jc w:val="left"/>
              <w:rPr>
                <w:b/>
                <w:bCs/>
                <w:szCs w:val="24"/>
                <w:lang w:val="en-US"/>
              </w:rPr>
            </w:pPr>
            <w:r w:rsidRPr="002755EF">
              <w:rPr>
                <w:b/>
                <w:bCs/>
                <w:szCs w:val="24"/>
                <w:lang w:val="en-US"/>
              </w:rPr>
              <w:t>Cheltuieli de exploatare (A=1+2+3+4+5+6+7)</w:t>
            </w:r>
          </w:p>
        </w:tc>
        <w:tc>
          <w:tcPr>
            <w:tcW w:w="2580" w:type="dxa"/>
            <w:tcBorders>
              <w:top w:val="nil"/>
              <w:left w:val="nil"/>
              <w:bottom w:val="single" w:sz="8" w:space="0" w:color="auto"/>
              <w:right w:val="single" w:sz="8" w:space="0" w:color="auto"/>
            </w:tcBorders>
            <w:shd w:val="clear" w:color="000000" w:fill="D9D9D9"/>
            <w:noWrap/>
            <w:vAlign w:val="center"/>
            <w:hideMark/>
          </w:tcPr>
          <w:p w14:paraId="6CC5EEC1" w14:textId="77777777" w:rsidR="008261A3" w:rsidRPr="002755EF" w:rsidRDefault="008261A3" w:rsidP="0003105D">
            <w:pPr>
              <w:jc w:val="center"/>
              <w:rPr>
                <w:b/>
                <w:bCs/>
                <w:color w:val="000000"/>
                <w:szCs w:val="24"/>
                <w:lang w:val="en-US"/>
              </w:rPr>
            </w:pPr>
            <w:r w:rsidRPr="002755EF">
              <w:rPr>
                <w:b/>
                <w:bCs/>
                <w:color w:val="000000"/>
                <w:szCs w:val="24"/>
                <w:lang w:val="en-US"/>
              </w:rPr>
              <w:t>16.796.354,51</w:t>
            </w:r>
          </w:p>
        </w:tc>
      </w:tr>
      <w:tr w:rsidR="008261A3" w:rsidRPr="002755EF" w14:paraId="1DF63C63"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8B69A6C" w14:textId="77777777" w:rsidR="008261A3" w:rsidRPr="002755EF" w:rsidRDefault="008261A3" w:rsidP="008261A3">
            <w:pPr>
              <w:jc w:val="center"/>
              <w:rPr>
                <w:b/>
                <w:bCs/>
                <w:color w:val="000000"/>
                <w:szCs w:val="24"/>
                <w:lang w:val="en-US"/>
              </w:rPr>
            </w:pPr>
            <w:r w:rsidRPr="002755EF">
              <w:rPr>
                <w:b/>
                <w:bCs/>
                <w:szCs w:val="24"/>
                <w:lang w:val="en-US"/>
              </w:rPr>
              <w:t>B</w:t>
            </w:r>
          </w:p>
        </w:tc>
        <w:tc>
          <w:tcPr>
            <w:tcW w:w="6100" w:type="dxa"/>
            <w:tcBorders>
              <w:top w:val="nil"/>
              <w:left w:val="nil"/>
              <w:bottom w:val="single" w:sz="8" w:space="0" w:color="auto"/>
              <w:right w:val="single" w:sz="8" w:space="0" w:color="auto"/>
            </w:tcBorders>
            <w:shd w:val="clear" w:color="auto" w:fill="auto"/>
            <w:noWrap/>
            <w:vAlign w:val="center"/>
            <w:hideMark/>
          </w:tcPr>
          <w:p w14:paraId="204EFA1A" w14:textId="77777777" w:rsidR="008261A3" w:rsidRPr="002755EF" w:rsidRDefault="008261A3" w:rsidP="008261A3">
            <w:pPr>
              <w:jc w:val="left"/>
              <w:rPr>
                <w:b/>
                <w:bCs/>
                <w:color w:val="000000"/>
                <w:szCs w:val="24"/>
                <w:lang w:val="en-US"/>
              </w:rPr>
            </w:pPr>
            <w:r w:rsidRPr="002755EF">
              <w:rPr>
                <w:b/>
                <w:bCs/>
                <w:szCs w:val="24"/>
                <w:lang w:val="en-US"/>
              </w:rPr>
              <w:t>Cheltuieli financiare</w:t>
            </w:r>
          </w:p>
        </w:tc>
        <w:tc>
          <w:tcPr>
            <w:tcW w:w="2580" w:type="dxa"/>
            <w:tcBorders>
              <w:top w:val="nil"/>
              <w:left w:val="nil"/>
              <w:bottom w:val="single" w:sz="8" w:space="0" w:color="auto"/>
              <w:right w:val="single" w:sz="8" w:space="0" w:color="auto"/>
            </w:tcBorders>
            <w:shd w:val="clear" w:color="000000" w:fill="FFFFFF"/>
            <w:noWrap/>
            <w:vAlign w:val="center"/>
            <w:hideMark/>
          </w:tcPr>
          <w:p w14:paraId="10DD89A5" w14:textId="77777777" w:rsidR="008261A3" w:rsidRPr="002755EF" w:rsidRDefault="008261A3" w:rsidP="0003105D">
            <w:pPr>
              <w:jc w:val="center"/>
              <w:rPr>
                <w:b/>
                <w:bCs/>
                <w:color w:val="000000"/>
                <w:szCs w:val="24"/>
                <w:lang w:val="en-US"/>
              </w:rPr>
            </w:pPr>
            <w:r w:rsidRPr="002755EF">
              <w:rPr>
                <w:b/>
                <w:bCs/>
                <w:color w:val="000000"/>
                <w:szCs w:val="24"/>
                <w:lang w:val="en-US"/>
              </w:rPr>
              <w:t>839.817,73</w:t>
            </w:r>
          </w:p>
        </w:tc>
      </w:tr>
      <w:tr w:rsidR="008261A3" w:rsidRPr="002755EF" w14:paraId="210C6922"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A775359" w14:textId="77777777" w:rsidR="008261A3" w:rsidRPr="002755EF" w:rsidRDefault="008261A3" w:rsidP="008261A3">
            <w:pPr>
              <w:jc w:val="center"/>
              <w:rPr>
                <w:b/>
                <w:bCs/>
                <w:szCs w:val="24"/>
                <w:lang w:val="en-US"/>
              </w:rPr>
            </w:pPr>
            <w:r w:rsidRPr="002755EF">
              <w:rPr>
                <w:b/>
                <w:bCs/>
                <w:szCs w:val="24"/>
                <w:lang w:val="en-US"/>
              </w:rPr>
              <w:t>I</w:t>
            </w:r>
          </w:p>
        </w:tc>
        <w:tc>
          <w:tcPr>
            <w:tcW w:w="6100" w:type="dxa"/>
            <w:tcBorders>
              <w:top w:val="nil"/>
              <w:left w:val="nil"/>
              <w:bottom w:val="single" w:sz="8" w:space="0" w:color="auto"/>
              <w:right w:val="single" w:sz="8" w:space="0" w:color="auto"/>
            </w:tcBorders>
            <w:shd w:val="clear" w:color="auto" w:fill="auto"/>
            <w:noWrap/>
            <w:vAlign w:val="center"/>
            <w:hideMark/>
          </w:tcPr>
          <w:p w14:paraId="1EC52559" w14:textId="77777777" w:rsidR="008261A3" w:rsidRPr="002755EF" w:rsidRDefault="008261A3" w:rsidP="008261A3">
            <w:pPr>
              <w:jc w:val="left"/>
              <w:rPr>
                <w:b/>
                <w:bCs/>
                <w:color w:val="000000"/>
                <w:szCs w:val="24"/>
                <w:lang w:val="en-US"/>
              </w:rPr>
            </w:pPr>
            <w:r w:rsidRPr="002755EF">
              <w:rPr>
                <w:b/>
                <w:bCs/>
                <w:szCs w:val="24"/>
                <w:lang w:val="en-US"/>
              </w:rPr>
              <w:t>Cheltuieli totale (A+B)</w:t>
            </w:r>
          </w:p>
        </w:tc>
        <w:tc>
          <w:tcPr>
            <w:tcW w:w="2580" w:type="dxa"/>
            <w:tcBorders>
              <w:top w:val="nil"/>
              <w:left w:val="nil"/>
              <w:bottom w:val="single" w:sz="8" w:space="0" w:color="auto"/>
              <w:right w:val="single" w:sz="8" w:space="0" w:color="auto"/>
            </w:tcBorders>
            <w:shd w:val="clear" w:color="000000" w:fill="D9D9D9"/>
            <w:noWrap/>
            <w:vAlign w:val="center"/>
            <w:hideMark/>
          </w:tcPr>
          <w:p w14:paraId="0C367AA9" w14:textId="77777777" w:rsidR="008261A3" w:rsidRPr="002755EF" w:rsidRDefault="008261A3" w:rsidP="0003105D">
            <w:pPr>
              <w:jc w:val="center"/>
              <w:rPr>
                <w:b/>
                <w:bCs/>
                <w:color w:val="000000"/>
                <w:szCs w:val="24"/>
                <w:lang w:val="en-US"/>
              </w:rPr>
            </w:pPr>
            <w:r w:rsidRPr="002755EF">
              <w:rPr>
                <w:b/>
                <w:bCs/>
                <w:color w:val="000000"/>
                <w:szCs w:val="24"/>
                <w:lang w:val="en-US"/>
              </w:rPr>
              <w:t>17.636.172,24</w:t>
            </w:r>
          </w:p>
        </w:tc>
      </w:tr>
      <w:tr w:rsidR="008261A3" w:rsidRPr="002755EF" w14:paraId="24E6E492"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429F89E" w14:textId="77777777" w:rsidR="008261A3" w:rsidRPr="002755EF" w:rsidRDefault="008261A3" w:rsidP="008261A3">
            <w:pPr>
              <w:jc w:val="center"/>
              <w:rPr>
                <w:b/>
                <w:bCs/>
                <w:color w:val="000000"/>
                <w:szCs w:val="24"/>
                <w:lang w:val="en-US"/>
              </w:rPr>
            </w:pPr>
            <w:r w:rsidRPr="002755EF">
              <w:rPr>
                <w:b/>
                <w:bCs/>
                <w:szCs w:val="24"/>
                <w:lang w:val="en-US"/>
              </w:rPr>
              <w:t>II</w:t>
            </w:r>
          </w:p>
        </w:tc>
        <w:tc>
          <w:tcPr>
            <w:tcW w:w="6100" w:type="dxa"/>
            <w:tcBorders>
              <w:top w:val="nil"/>
              <w:left w:val="nil"/>
              <w:bottom w:val="single" w:sz="8" w:space="0" w:color="auto"/>
              <w:right w:val="single" w:sz="8" w:space="0" w:color="auto"/>
            </w:tcBorders>
            <w:shd w:val="clear" w:color="auto" w:fill="auto"/>
            <w:noWrap/>
            <w:vAlign w:val="center"/>
            <w:hideMark/>
          </w:tcPr>
          <w:p w14:paraId="0933B93E" w14:textId="77777777" w:rsidR="008261A3" w:rsidRPr="002755EF" w:rsidRDefault="008261A3" w:rsidP="008261A3">
            <w:pPr>
              <w:jc w:val="left"/>
              <w:rPr>
                <w:b/>
                <w:bCs/>
                <w:szCs w:val="24"/>
                <w:lang w:val="en-US"/>
              </w:rPr>
            </w:pPr>
            <w:r w:rsidRPr="002755EF">
              <w:rPr>
                <w:b/>
                <w:bCs/>
                <w:szCs w:val="24"/>
                <w:lang w:val="en-US"/>
              </w:rPr>
              <w:t>Profit</w:t>
            </w:r>
          </w:p>
        </w:tc>
        <w:tc>
          <w:tcPr>
            <w:tcW w:w="2580" w:type="dxa"/>
            <w:tcBorders>
              <w:top w:val="nil"/>
              <w:left w:val="nil"/>
              <w:bottom w:val="single" w:sz="8" w:space="0" w:color="auto"/>
              <w:right w:val="single" w:sz="8" w:space="0" w:color="auto"/>
            </w:tcBorders>
            <w:shd w:val="clear" w:color="000000" w:fill="FFFFFF"/>
            <w:noWrap/>
            <w:vAlign w:val="center"/>
            <w:hideMark/>
          </w:tcPr>
          <w:p w14:paraId="20562C1C" w14:textId="77777777" w:rsidR="008261A3" w:rsidRPr="002755EF" w:rsidRDefault="008261A3" w:rsidP="0003105D">
            <w:pPr>
              <w:jc w:val="center"/>
              <w:rPr>
                <w:b/>
                <w:bCs/>
                <w:color w:val="000000"/>
                <w:szCs w:val="24"/>
                <w:lang w:val="en-US"/>
              </w:rPr>
            </w:pPr>
            <w:r w:rsidRPr="002755EF">
              <w:rPr>
                <w:b/>
                <w:bCs/>
                <w:color w:val="000000"/>
                <w:szCs w:val="24"/>
                <w:lang w:val="en-US"/>
              </w:rPr>
              <w:t>1.763.617,22</w:t>
            </w:r>
          </w:p>
        </w:tc>
      </w:tr>
      <w:tr w:rsidR="008261A3" w:rsidRPr="002755EF" w14:paraId="3FDD209D"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8DB89EF" w14:textId="77777777" w:rsidR="008261A3" w:rsidRPr="002755EF" w:rsidRDefault="008261A3" w:rsidP="008261A3">
            <w:pPr>
              <w:jc w:val="center"/>
              <w:rPr>
                <w:b/>
                <w:bCs/>
                <w:color w:val="000000"/>
                <w:szCs w:val="24"/>
                <w:lang w:val="en-US"/>
              </w:rPr>
            </w:pPr>
            <w:r w:rsidRPr="002755EF">
              <w:rPr>
                <w:b/>
                <w:bCs/>
                <w:color w:val="000000"/>
                <w:szCs w:val="24"/>
                <w:lang w:val="en-US"/>
              </w:rPr>
              <w:t>III</w:t>
            </w:r>
          </w:p>
        </w:tc>
        <w:tc>
          <w:tcPr>
            <w:tcW w:w="6100" w:type="dxa"/>
            <w:tcBorders>
              <w:top w:val="nil"/>
              <w:left w:val="nil"/>
              <w:bottom w:val="single" w:sz="8" w:space="0" w:color="auto"/>
              <w:right w:val="single" w:sz="8" w:space="0" w:color="auto"/>
            </w:tcBorders>
            <w:shd w:val="clear" w:color="auto" w:fill="auto"/>
            <w:noWrap/>
            <w:vAlign w:val="center"/>
            <w:hideMark/>
          </w:tcPr>
          <w:p w14:paraId="294767F3" w14:textId="77777777" w:rsidR="008261A3" w:rsidRPr="002755EF" w:rsidRDefault="008261A3" w:rsidP="008261A3">
            <w:pPr>
              <w:jc w:val="left"/>
              <w:rPr>
                <w:b/>
                <w:bCs/>
                <w:szCs w:val="24"/>
                <w:lang w:val="en-US"/>
              </w:rPr>
            </w:pPr>
            <w:r w:rsidRPr="002755EF">
              <w:rPr>
                <w:b/>
                <w:bCs/>
                <w:szCs w:val="24"/>
                <w:lang w:val="en-US"/>
              </w:rPr>
              <w:t>Taxa ANRSC -0,12% din I+II</w:t>
            </w:r>
          </w:p>
        </w:tc>
        <w:tc>
          <w:tcPr>
            <w:tcW w:w="2580" w:type="dxa"/>
            <w:tcBorders>
              <w:top w:val="nil"/>
              <w:left w:val="nil"/>
              <w:bottom w:val="single" w:sz="8" w:space="0" w:color="auto"/>
              <w:right w:val="single" w:sz="8" w:space="0" w:color="auto"/>
            </w:tcBorders>
            <w:shd w:val="clear" w:color="000000" w:fill="D9D9D9"/>
            <w:noWrap/>
            <w:vAlign w:val="center"/>
            <w:hideMark/>
          </w:tcPr>
          <w:p w14:paraId="336B8BC0" w14:textId="77777777" w:rsidR="008261A3" w:rsidRPr="002755EF" w:rsidRDefault="008261A3" w:rsidP="0003105D">
            <w:pPr>
              <w:jc w:val="center"/>
              <w:rPr>
                <w:b/>
                <w:bCs/>
                <w:szCs w:val="24"/>
                <w:lang w:val="en-US"/>
              </w:rPr>
            </w:pPr>
            <w:r w:rsidRPr="002755EF">
              <w:rPr>
                <w:b/>
                <w:bCs/>
                <w:szCs w:val="24"/>
                <w:lang w:val="en-US"/>
              </w:rPr>
              <w:t>23.279,75</w:t>
            </w:r>
          </w:p>
        </w:tc>
      </w:tr>
      <w:tr w:rsidR="008261A3" w:rsidRPr="002755EF" w14:paraId="347FBFF0"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2138F50A" w14:textId="77777777" w:rsidR="008261A3" w:rsidRPr="002755EF" w:rsidRDefault="008261A3" w:rsidP="008261A3">
            <w:pPr>
              <w:jc w:val="center"/>
              <w:rPr>
                <w:b/>
                <w:bCs/>
                <w:color w:val="000000"/>
                <w:szCs w:val="24"/>
                <w:lang w:val="en-US"/>
              </w:rPr>
            </w:pPr>
            <w:r w:rsidRPr="002755EF">
              <w:rPr>
                <w:b/>
                <w:bCs/>
                <w:color w:val="000000"/>
                <w:szCs w:val="24"/>
                <w:lang w:val="en-US"/>
              </w:rPr>
              <w:t>IV</w:t>
            </w:r>
          </w:p>
        </w:tc>
        <w:tc>
          <w:tcPr>
            <w:tcW w:w="6100" w:type="dxa"/>
            <w:tcBorders>
              <w:top w:val="nil"/>
              <w:left w:val="nil"/>
              <w:bottom w:val="single" w:sz="8" w:space="0" w:color="auto"/>
              <w:right w:val="single" w:sz="8" w:space="0" w:color="auto"/>
            </w:tcBorders>
            <w:shd w:val="clear" w:color="auto" w:fill="auto"/>
            <w:noWrap/>
            <w:vAlign w:val="center"/>
            <w:hideMark/>
          </w:tcPr>
          <w:p w14:paraId="211D377C" w14:textId="77777777" w:rsidR="008261A3" w:rsidRPr="002755EF" w:rsidRDefault="008261A3" w:rsidP="008261A3">
            <w:pPr>
              <w:jc w:val="left"/>
              <w:rPr>
                <w:b/>
                <w:bCs/>
                <w:color w:val="000000"/>
                <w:szCs w:val="24"/>
                <w:lang w:val="en-US"/>
              </w:rPr>
            </w:pPr>
            <w:r w:rsidRPr="002755EF">
              <w:rPr>
                <w:b/>
                <w:bCs/>
                <w:color w:val="000000"/>
                <w:szCs w:val="24"/>
                <w:lang w:val="en-US"/>
              </w:rPr>
              <w:t>Cota de dezvoltare</w:t>
            </w:r>
          </w:p>
        </w:tc>
        <w:tc>
          <w:tcPr>
            <w:tcW w:w="2580" w:type="dxa"/>
            <w:tcBorders>
              <w:top w:val="nil"/>
              <w:left w:val="nil"/>
              <w:bottom w:val="single" w:sz="8" w:space="0" w:color="auto"/>
              <w:right w:val="single" w:sz="8" w:space="0" w:color="auto"/>
            </w:tcBorders>
            <w:shd w:val="clear" w:color="000000" w:fill="FFFFFF"/>
            <w:noWrap/>
            <w:vAlign w:val="center"/>
            <w:hideMark/>
          </w:tcPr>
          <w:p w14:paraId="78E64205" w14:textId="21ED9D07" w:rsidR="008261A3" w:rsidRPr="002755EF" w:rsidRDefault="008261A3" w:rsidP="0003105D">
            <w:pPr>
              <w:jc w:val="center"/>
              <w:rPr>
                <w:b/>
                <w:bCs/>
                <w:color w:val="000000"/>
                <w:szCs w:val="24"/>
                <w:lang w:val="en-US"/>
              </w:rPr>
            </w:pPr>
          </w:p>
        </w:tc>
      </w:tr>
      <w:tr w:rsidR="008261A3" w:rsidRPr="002755EF" w14:paraId="2DCE4656"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23F3396C" w14:textId="77777777" w:rsidR="008261A3" w:rsidRPr="002755EF" w:rsidRDefault="008261A3" w:rsidP="008261A3">
            <w:pPr>
              <w:jc w:val="center"/>
              <w:rPr>
                <w:b/>
                <w:bCs/>
                <w:color w:val="000000"/>
                <w:szCs w:val="24"/>
                <w:lang w:val="en-US"/>
              </w:rPr>
            </w:pPr>
            <w:r w:rsidRPr="002755EF">
              <w:rPr>
                <w:b/>
                <w:bCs/>
                <w:color w:val="000000"/>
                <w:szCs w:val="24"/>
                <w:lang w:val="en-US"/>
              </w:rPr>
              <w:t>V</w:t>
            </w:r>
          </w:p>
        </w:tc>
        <w:tc>
          <w:tcPr>
            <w:tcW w:w="6100" w:type="dxa"/>
            <w:tcBorders>
              <w:top w:val="nil"/>
              <w:left w:val="nil"/>
              <w:bottom w:val="single" w:sz="8" w:space="0" w:color="auto"/>
              <w:right w:val="single" w:sz="8" w:space="0" w:color="auto"/>
            </w:tcBorders>
            <w:shd w:val="clear" w:color="auto" w:fill="auto"/>
            <w:vAlign w:val="center"/>
            <w:hideMark/>
          </w:tcPr>
          <w:p w14:paraId="44EEB8E7" w14:textId="77777777" w:rsidR="008261A3" w:rsidRPr="002755EF" w:rsidRDefault="008261A3" w:rsidP="008261A3">
            <w:pPr>
              <w:jc w:val="left"/>
              <w:rPr>
                <w:b/>
                <w:bCs/>
                <w:color w:val="000000"/>
                <w:szCs w:val="24"/>
                <w:lang w:val="en-US"/>
              </w:rPr>
            </w:pPr>
            <w:r w:rsidRPr="002755EF">
              <w:rPr>
                <w:b/>
                <w:bCs/>
                <w:color w:val="000000"/>
                <w:szCs w:val="24"/>
                <w:lang w:val="en-US"/>
              </w:rPr>
              <w:t>Venituri obţinute din activitatea de salubrizare (l+ll+lll+IV)</w:t>
            </w:r>
          </w:p>
        </w:tc>
        <w:tc>
          <w:tcPr>
            <w:tcW w:w="2580" w:type="dxa"/>
            <w:tcBorders>
              <w:top w:val="nil"/>
              <w:left w:val="nil"/>
              <w:bottom w:val="single" w:sz="8" w:space="0" w:color="auto"/>
              <w:right w:val="single" w:sz="8" w:space="0" w:color="auto"/>
            </w:tcBorders>
            <w:shd w:val="clear" w:color="000000" w:fill="D9D9D9"/>
            <w:vAlign w:val="center"/>
            <w:hideMark/>
          </w:tcPr>
          <w:p w14:paraId="15385980" w14:textId="77777777" w:rsidR="008261A3" w:rsidRPr="002755EF" w:rsidRDefault="008261A3" w:rsidP="0003105D">
            <w:pPr>
              <w:jc w:val="center"/>
              <w:rPr>
                <w:b/>
                <w:bCs/>
                <w:color w:val="000000"/>
                <w:szCs w:val="24"/>
                <w:lang w:val="en-US"/>
              </w:rPr>
            </w:pPr>
            <w:r w:rsidRPr="002755EF">
              <w:rPr>
                <w:b/>
                <w:bCs/>
                <w:color w:val="000000"/>
                <w:szCs w:val="24"/>
                <w:lang w:val="en-US"/>
              </w:rPr>
              <w:t>19.423.069,21</w:t>
            </w:r>
          </w:p>
        </w:tc>
      </w:tr>
      <w:tr w:rsidR="008261A3" w:rsidRPr="002755EF" w14:paraId="18DA3D72" w14:textId="77777777" w:rsidTr="008261A3">
        <w:trPr>
          <w:trHeight w:val="20"/>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D6D2BFB" w14:textId="77777777" w:rsidR="008261A3" w:rsidRPr="002755EF" w:rsidRDefault="008261A3" w:rsidP="008261A3">
            <w:pPr>
              <w:jc w:val="center"/>
              <w:rPr>
                <w:color w:val="000000"/>
                <w:szCs w:val="24"/>
                <w:lang w:val="en-US"/>
              </w:rPr>
            </w:pPr>
            <w:r w:rsidRPr="002755EF">
              <w:rPr>
                <w:color w:val="000000"/>
                <w:szCs w:val="24"/>
                <w:lang w:val="en-US"/>
              </w:rPr>
              <w:t>VI</w:t>
            </w:r>
          </w:p>
        </w:tc>
        <w:tc>
          <w:tcPr>
            <w:tcW w:w="6100" w:type="dxa"/>
            <w:tcBorders>
              <w:top w:val="nil"/>
              <w:left w:val="nil"/>
              <w:bottom w:val="single" w:sz="8" w:space="0" w:color="auto"/>
              <w:right w:val="single" w:sz="8" w:space="0" w:color="auto"/>
            </w:tcBorders>
            <w:shd w:val="clear" w:color="auto" w:fill="auto"/>
            <w:noWrap/>
            <w:vAlign w:val="center"/>
            <w:hideMark/>
          </w:tcPr>
          <w:p w14:paraId="403D14C0" w14:textId="77777777" w:rsidR="008261A3" w:rsidRPr="002755EF" w:rsidRDefault="008261A3" w:rsidP="008261A3">
            <w:pPr>
              <w:jc w:val="left"/>
              <w:rPr>
                <w:i/>
                <w:iCs/>
                <w:color w:val="000000"/>
                <w:szCs w:val="24"/>
                <w:lang w:val="en-US"/>
              </w:rPr>
            </w:pPr>
            <w:r w:rsidRPr="002755EF">
              <w:rPr>
                <w:i/>
                <w:iCs/>
                <w:color w:val="000000"/>
                <w:szCs w:val="24"/>
                <w:lang w:val="en-US"/>
              </w:rPr>
              <w:t>Contribuția pentru economia circulară</w:t>
            </w:r>
          </w:p>
        </w:tc>
        <w:tc>
          <w:tcPr>
            <w:tcW w:w="2580" w:type="dxa"/>
            <w:tcBorders>
              <w:top w:val="nil"/>
              <w:left w:val="nil"/>
              <w:bottom w:val="single" w:sz="8" w:space="0" w:color="auto"/>
              <w:right w:val="single" w:sz="8" w:space="0" w:color="auto"/>
            </w:tcBorders>
            <w:shd w:val="clear" w:color="auto" w:fill="auto"/>
            <w:noWrap/>
            <w:vAlign w:val="center"/>
            <w:hideMark/>
          </w:tcPr>
          <w:p w14:paraId="0251D80E" w14:textId="77777777" w:rsidR="008261A3" w:rsidRPr="002755EF" w:rsidRDefault="008261A3" w:rsidP="0003105D">
            <w:pPr>
              <w:jc w:val="center"/>
              <w:rPr>
                <w:b/>
                <w:bCs/>
                <w:color w:val="000000"/>
                <w:szCs w:val="24"/>
                <w:lang w:val="en-US"/>
              </w:rPr>
            </w:pPr>
            <w:r w:rsidRPr="002755EF">
              <w:rPr>
                <w:b/>
                <w:bCs/>
                <w:color w:val="000000"/>
                <w:szCs w:val="24"/>
                <w:lang w:val="en-US"/>
              </w:rPr>
              <w:t>1.580.872,00</w:t>
            </w:r>
          </w:p>
        </w:tc>
      </w:tr>
      <w:tr w:rsidR="008261A3" w:rsidRPr="002755EF" w14:paraId="5EDD48A3" w14:textId="77777777" w:rsidTr="008261A3">
        <w:trPr>
          <w:trHeight w:val="20"/>
          <w:jc w:val="center"/>
        </w:trPr>
        <w:tc>
          <w:tcPr>
            <w:tcW w:w="94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07740647" w14:textId="77777777" w:rsidR="008261A3" w:rsidRPr="002755EF" w:rsidRDefault="008261A3" w:rsidP="008261A3">
            <w:pPr>
              <w:jc w:val="center"/>
              <w:rPr>
                <w:b/>
                <w:bCs/>
                <w:color w:val="000000"/>
                <w:szCs w:val="24"/>
                <w:lang w:val="en-US"/>
              </w:rPr>
            </w:pPr>
            <w:r w:rsidRPr="002755EF">
              <w:rPr>
                <w:b/>
                <w:bCs/>
                <w:color w:val="000000"/>
                <w:szCs w:val="24"/>
                <w:lang w:val="en-US"/>
              </w:rPr>
              <w:t>VII</w:t>
            </w:r>
          </w:p>
        </w:tc>
        <w:tc>
          <w:tcPr>
            <w:tcW w:w="6100" w:type="dxa"/>
            <w:tcBorders>
              <w:top w:val="single" w:sz="8" w:space="0" w:color="auto"/>
              <w:left w:val="nil"/>
              <w:bottom w:val="single" w:sz="8" w:space="0" w:color="auto"/>
              <w:right w:val="single" w:sz="8" w:space="0" w:color="auto"/>
            </w:tcBorders>
            <w:shd w:val="clear" w:color="000000" w:fill="FFFF00"/>
            <w:noWrap/>
            <w:vAlign w:val="center"/>
            <w:hideMark/>
          </w:tcPr>
          <w:p w14:paraId="09217D54" w14:textId="77777777" w:rsidR="008261A3" w:rsidRPr="002755EF" w:rsidRDefault="008261A3" w:rsidP="008261A3">
            <w:pPr>
              <w:jc w:val="left"/>
              <w:rPr>
                <w:b/>
                <w:bCs/>
                <w:color w:val="000000"/>
                <w:szCs w:val="24"/>
                <w:lang w:val="en-US"/>
              </w:rPr>
            </w:pPr>
            <w:r w:rsidRPr="002755EF">
              <w:rPr>
                <w:b/>
                <w:bCs/>
                <w:color w:val="000000"/>
                <w:szCs w:val="24"/>
                <w:lang w:val="en-US"/>
              </w:rPr>
              <w:t>Valoarea estimată a contractului 10 ani (V*10)</w:t>
            </w:r>
          </w:p>
        </w:tc>
        <w:tc>
          <w:tcPr>
            <w:tcW w:w="2580" w:type="dxa"/>
            <w:tcBorders>
              <w:top w:val="single" w:sz="8" w:space="0" w:color="auto"/>
              <w:left w:val="nil"/>
              <w:bottom w:val="single" w:sz="8" w:space="0" w:color="auto"/>
              <w:right w:val="single" w:sz="8" w:space="0" w:color="auto"/>
            </w:tcBorders>
            <w:shd w:val="clear" w:color="000000" w:fill="FFFF00"/>
            <w:noWrap/>
            <w:vAlign w:val="center"/>
            <w:hideMark/>
          </w:tcPr>
          <w:p w14:paraId="64D1C772" w14:textId="77777777" w:rsidR="008261A3" w:rsidRPr="002755EF" w:rsidRDefault="008261A3" w:rsidP="0003105D">
            <w:pPr>
              <w:jc w:val="center"/>
              <w:rPr>
                <w:b/>
                <w:bCs/>
                <w:color w:val="000000"/>
                <w:szCs w:val="24"/>
                <w:lang w:val="en-US"/>
              </w:rPr>
            </w:pPr>
            <w:r w:rsidRPr="002755EF">
              <w:rPr>
                <w:b/>
                <w:bCs/>
                <w:color w:val="000000"/>
                <w:szCs w:val="24"/>
                <w:lang w:val="en-US"/>
              </w:rPr>
              <w:t>194.230.692,09</w:t>
            </w:r>
          </w:p>
        </w:tc>
      </w:tr>
    </w:tbl>
    <w:p w14:paraId="22E209B9" w14:textId="77777777" w:rsidR="008261A3" w:rsidRPr="002755EF" w:rsidRDefault="008261A3" w:rsidP="008261A3"/>
    <w:p w14:paraId="5A5832DB" w14:textId="5FEEC5D2" w:rsidR="0062034A" w:rsidRPr="002755EF" w:rsidRDefault="0062034A" w:rsidP="0062034A">
      <w:pPr>
        <w:shd w:val="clear" w:color="auto" w:fill="D9D9D9" w:themeFill="background1" w:themeFillShade="D9"/>
        <w:rPr>
          <w:b/>
          <w:bCs/>
        </w:rPr>
      </w:pPr>
      <w:r w:rsidRPr="002755EF">
        <w:rPr>
          <w:b/>
          <w:bCs/>
        </w:rPr>
        <w:t>VALOAREA ESTIMATĂ A CONTRACT 2 ZONA 6 MOARA pe 10 ANI este formată din:</w:t>
      </w:r>
    </w:p>
    <w:p w14:paraId="04A3E55C" w14:textId="7A6B5345" w:rsidR="0062034A" w:rsidRPr="002755EF" w:rsidRDefault="0062034A" w:rsidP="004E0A9F">
      <w:pPr>
        <w:pStyle w:val="ListParagraph"/>
        <w:numPr>
          <w:ilvl w:val="0"/>
          <w:numId w:val="128"/>
        </w:numPr>
        <w:shd w:val="clear" w:color="auto" w:fill="D9D9D9" w:themeFill="background1" w:themeFillShade="D9"/>
        <w:ind w:left="426"/>
        <w:rPr>
          <w:b/>
          <w:bCs/>
        </w:rPr>
      </w:pPr>
      <w:r w:rsidRPr="002755EF">
        <w:rPr>
          <w:b/>
          <w:bCs/>
        </w:rPr>
        <w:t xml:space="preserve">Valoarea serviciilor prestate de </w:t>
      </w:r>
      <w:r w:rsidR="008261A3" w:rsidRPr="002755EF">
        <w:rPr>
          <w:b/>
          <w:bCs/>
        </w:rPr>
        <w:t>19.423.069,21</w:t>
      </w:r>
      <w:r w:rsidRPr="002755EF">
        <w:rPr>
          <w:b/>
          <w:bCs/>
        </w:rPr>
        <w:t xml:space="preserve"> lei fără TVA X 10 ani =</w:t>
      </w:r>
      <w:r w:rsidR="008261A3" w:rsidRPr="002755EF">
        <w:rPr>
          <w:b/>
          <w:bCs/>
        </w:rPr>
        <w:t>194.230.692,09</w:t>
      </w:r>
      <w:r w:rsidRPr="002755EF">
        <w:rPr>
          <w:b/>
          <w:bCs/>
        </w:rPr>
        <w:t xml:space="preserve"> lei FTVA</w:t>
      </w:r>
    </w:p>
    <w:p w14:paraId="2BD8C2AD" w14:textId="02667F79" w:rsidR="008261A3" w:rsidRPr="002755EF" w:rsidRDefault="008261A3" w:rsidP="00E11420">
      <w:pPr>
        <w:pStyle w:val="Caption"/>
        <w:rPr>
          <w:rFonts w:ascii="Times New Roman" w:hAnsi="Times New Roman"/>
          <w:sz w:val="24"/>
          <w:szCs w:val="24"/>
        </w:rPr>
      </w:pPr>
    </w:p>
    <w:p w14:paraId="10A245C5" w14:textId="478AC548" w:rsidR="00E11420" w:rsidRPr="002755EF" w:rsidRDefault="00E11420" w:rsidP="00E11420">
      <w:pPr>
        <w:pStyle w:val="Caption"/>
        <w:rPr>
          <w:rFonts w:ascii="Times New Roman" w:hAnsi="Times New Roman"/>
          <w:sz w:val="24"/>
          <w:szCs w:val="24"/>
        </w:rPr>
      </w:pPr>
      <w:r w:rsidRPr="002755EF">
        <w:rPr>
          <w:rFonts w:ascii="Times New Roman" w:hAnsi="Times New Roman"/>
          <w:sz w:val="24"/>
          <w:szCs w:val="24"/>
        </w:rPr>
        <w:t xml:space="preserve">Tabel </w:t>
      </w:r>
      <w:r w:rsidRPr="002755EF">
        <w:rPr>
          <w:rFonts w:ascii="Times New Roman" w:hAnsi="Times New Roman"/>
          <w:sz w:val="24"/>
          <w:szCs w:val="24"/>
        </w:rPr>
        <w:fldChar w:fldCharType="begin"/>
      </w:r>
      <w:r w:rsidRPr="002755EF">
        <w:rPr>
          <w:rFonts w:ascii="Times New Roman" w:hAnsi="Times New Roman"/>
          <w:sz w:val="24"/>
          <w:szCs w:val="24"/>
        </w:rPr>
        <w:instrText xml:space="preserve"> SEQ Tabel \* ARABIC </w:instrText>
      </w:r>
      <w:r w:rsidRPr="002755EF">
        <w:rPr>
          <w:rFonts w:ascii="Times New Roman" w:hAnsi="Times New Roman"/>
          <w:sz w:val="24"/>
          <w:szCs w:val="24"/>
        </w:rPr>
        <w:fldChar w:fldCharType="separate"/>
      </w:r>
      <w:r w:rsidR="00541B9F">
        <w:rPr>
          <w:rFonts w:ascii="Times New Roman" w:hAnsi="Times New Roman"/>
          <w:noProof/>
          <w:sz w:val="24"/>
          <w:szCs w:val="24"/>
        </w:rPr>
        <w:t>36</w:t>
      </w:r>
      <w:r w:rsidRPr="002755EF">
        <w:rPr>
          <w:rFonts w:ascii="Times New Roman" w:hAnsi="Times New Roman"/>
          <w:sz w:val="24"/>
          <w:szCs w:val="24"/>
        </w:rPr>
        <w:fldChar w:fldCharType="end"/>
      </w:r>
      <w:r w:rsidRPr="002755EF">
        <w:rPr>
          <w:rFonts w:ascii="Times New Roman" w:hAnsi="Times New Roman"/>
          <w:sz w:val="24"/>
          <w:szCs w:val="24"/>
        </w:rPr>
        <w:t xml:space="preserve"> - Estimarea cheltuielil</w:t>
      </w:r>
      <w:r w:rsidR="00D659DF">
        <w:rPr>
          <w:rFonts w:ascii="Times New Roman" w:hAnsi="Times New Roman"/>
          <w:sz w:val="24"/>
          <w:szCs w:val="24"/>
        </w:rPr>
        <w:t>or</w:t>
      </w:r>
      <w:r w:rsidRPr="002755EF">
        <w:rPr>
          <w:rFonts w:ascii="Times New Roman" w:hAnsi="Times New Roman"/>
          <w:sz w:val="24"/>
          <w:szCs w:val="24"/>
        </w:rPr>
        <w:t xml:space="preserve"> de operare și  întreținere aferente contractului</w:t>
      </w:r>
      <w:r w:rsidR="00F529D3" w:rsidRPr="002755EF">
        <w:rPr>
          <w:rFonts w:ascii="Times New Roman" w:hAnsi="Times New Roman"/>
          <w:sz w:val="24"/>
          <w:szCs w:val="24"/>
        </w:rPr>
        <w:t xml:space="preserve"> 3 - ZONA 2 GURA HUMORULUI+ ZONA 3 FĂLTICENI</w:t>
      </w:r>
    </w:p>
    <w:p w14:paraId="30303205" w14:textId="77777777" w:rsidR="0003105D" w:rsidRPr="002755EF" w:rsidRDefault="0003105D" w:rsidP="0003105D"/>
    <w:tbl>
      <w:tblPr>
        <w:tblW w:w="9880" w:type="dxa"/>
        <w:tblLook w:val="04A0" w:firstRow="1" w:lastRow="0" w:firstColumn="1" w:lastColumn="0" w:noHBand="0" w:noVBand="1"/>
      </w:tblPr>
      <w:tblGrid>
        <w:gridCol w:w="840"/>
        <w:gridCol w:w="6420"/>
        <w:gridCol w:w="2620"/>
      </w:tblGrid>
      <w:tr w:rsidR="008261A3" w:rsidRPr="002755EF" w14:paraId="15FC8621" w14:textId="77777777" w:rsidTr="0003105D">
        <w:trPr>
          <w:trHeight w:val="20"/>
          <w:tblHeader/>
        </w:trPr>
        <w:tc>
          <w:tcPr>
            <w:tcW w:w="84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FB619F4" w14:textId="77777777" w:rsidR="008261A3" w:rsidRPr="002755EF" w:rsidRDefault="008261A3" w:rsidP="008261A3">
            <w:pPr>
              <w:jc w:val="left"/>
              <w:rPr>
                <w:b/>
                <w:bCs/>
                <w:color w:val="000000"/>
                <w:sz w:val="22"/>
                <w:lang w:val="en-US"/>
              </w:rPr>
            </w:pPr>
            <w:r w:rsidRPr="002755EF">
              <w:rPr>
                <w:b/>
                <w:bCs/>
                <w:color w:val="000000"/>
                <w:sz w:val="22"/>
                <w:lang w:val="en-US"/>
              </w:rPr>
              <w:lastRenderedPageBreak/>
              <w:t>Nr crt</w:t>
            </w:r>
          </w:p>
        </w:tc>
        <w:tc>
          <w:tcPr>
            <w:tcW w:w="6420" w:type="dxa"/>
            <w:tcBorders>
              <w:top w:val="single" w:sz="8" w:space="0" w:color="auto"/>
              <w:left w:val="nil"/>
              <w:bottom w:val="single" w:sz="8" w:space="0" w:color="auto"/>
              <w:right w:val="single" w:sz="8" w:space="0" w:color="auto"/>
            </w:tcBorders>
            <w:shd w:val="clear" w:color="000000" w:fill="D9D9D9"/>
            <w:noWrap/>
            <w:vAlign w:val="center"/>
            <w:hideMark/>
          </w:tcPr>
          <w:p w14:paraId="580E6D32" w14:textId="77777777" w:rsidR="008261A3" w:rsidRPr="002755EF" w:rsidRDefault="008261A3" w:rsidP="008261A3">
            <w:pPr>
              <w:jc w:val="center"/>
              <w:rPr>
                <w:color w:val="000000"/>
                <w:sz w:val="22"/>
                <w:lang w:val="en-US"/>
              </w:rPr>
            </w:pPr>
            <w:r w:rsidRPr="002755EF">
              <w:rPr>
                <w:b/>
                <w:bCs/>
                <w:sz w:val="22"/>
                <w:lang w:val="en-US"/>
              </w:rPr>
              <w:t>Specificaţie</w:t>
            </w:r>
          </w:p>
        </w:tc>
        <w:tc>
          <w:tcPr>
            <w:tcW w:w="2620" w:type="dxa"/>
            <w:tcBorders>
              <w:top w:val="single" w:sz="8" w:space="0" w:color="auto"/>
              <w:left w:val="nil"/>
              <w:bottom w:val="single" w:sz="8" w:space="0" w:color="auto"/>
              <w:right w:val="single" w:sz="8" w:space="0" w:color="auto"/>
            </w:tcBorders>
            <w:shd w:val="clear" w:color="000000" w:fill="D9D9D9"/>
            <w:vAlign w:val="center"/>
            <w:hideMark/>
          </w:tcPr>
          <w:p w14:paraId="3C8002E9" w14:textId="67B94C94" w:rsidR="008261A3" w:rsidRPr="002755EF" w:rsidRDefault="008261A3" w:rsidP="0003105D">
            <w:pPr>
              <w:jc w:val="center"/>
              <w:rPr>
                <w:b/>
                <w:bCs/>
                <w:color w:val="000000"/>
                <w:sz w:val="22"/>
                <w:lang w:val="en-US"/>
              </w:rPr>
            </w:pPr>
            <w:r w:rsidRPr="002755EF">
              <w:rPr>
                <w:b/>
                <w:bCs/>
                <w:color w:val="000000"/>
                <w:sz w:val="22"/>
                <w:lang w:val="en-US"/>
              </w:rPr>
              <w:t xml:space="preserve">Valoare estimată anuală lei </w:t>
            </w:r>
            <w:r w:rsidR="0003105D" w:rsidRPr="002755EF">
              <w:rPr>
                <w:b/>
                <w:bCs/>
                <w:color w:val="000000"/>
                <w:sz w:val="22"/>
                <w:lang w:val="en-US"/>
              </w:rPr>
              <w:t xml:space="preserve">fără </w:t>
            </w:r>
            <w:r w:rsidRPr="002755EF">
              <w:rPr>
                <w:b/>
                <w:bCs/>
                <w:color w:val="000000"/>
                <w:sz w:val="22"/>
                <w:lang w:val="en-US"/>
              </w:rPr>
              <w:t>TVA</w:t>
            </w:r>
          </w:p>
        </w:tc>
      </w:tr>
      <w:tr w:rsidR="008261A3" w:rsidRPr="002755EF" w14:paraId="7BF14591"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3B25F88" w14:textId="77777777" w:rsidR="008261A3" w:rsidRPr="002755EF" w:rsidRDefault="008261A3" w:rsidP="008261A3">
            <w:pPr>
              <w:jc w:val="center"/>
              <w:rPr>
                <w:b/>
                <w:bCs/>
                <w:color w:val="000000"/>
                <w:szCs w:val="24"/>
                <w:lang w:val="en-US"/>
              </w:rPr>
            </w:pPr>
            <w:r w:rsidRPr="002755EF">
              <w:rPr>
                <w:b/>
                <w:bCs/>
                <w:szCs w:val="24"/>
                <w:lang w:val="en-US"/>
              </w:rPr>
              <w:t>1</w:t>
            </w:r>
          </w:p>
        </w:tc>
        <w:tc>
          <w:tcPr>
            <w:tcW w:w="6420" w:type="dxa"/>
            <w:tcBorders>
              <w:top w:val="nil"/>
              <w:left w:val="nil"/>
              <w:bottom w:val="single" w:sz="8" w:space="0" w:color="auto"/>
              <w:right w:val="single" w:sz="8" w:space="0" w:color="auto"/>
            </w:tcBorders>
            <w:shd w:val="clear" w:color="auto" w:fill="auto"/>
            <w:noWrap/>
            <w:vAlign w:val="center"/>
            <w:hideMark/>
          </w:tcPr>
          <w:p w14:paraId="3D079915" w14:textId="77777777" w:rsidR="008261A3" w:rsidRPr="002755EF" w:rsidRDefault="008261A3" w:rsidP="008261A3">
            <w:pPr>
              <w:jc w:val="left"/>
              <w:rPr>
                <w:b/>
                <w:bCs/>
                <w:color w:val="000000"/>
                <w:szCs w:val="24"/>
                <w:lang w:val="en-US"/>
              </w:rPr>
            </w:pPr>
            <w:r w:rsidRPr="002755EF">
              <w:rPr>
                <w:b/>
                <w:bCs/>
                <w:szCs w:val="24"/>
                <w:lang w:val="en-US"/>
              </w:rPr>
              <w:t>Cheltuieli materiale, din care:</w:t>
            </w:r>
          </w:p>
        </w:tc>
        <w:tc>
          <w:tcPr>
            <w:tcW w:w="2620" w:type="dxa"/>
            <w:tcBorders>
              <w:top w:val="nil"/>
              <w:left w:val="nil"/>
              <w:bottom w:val="single" w:sz="8" w:space="0" w:color="auto"/>
              <w:right w:val="single" w:sz="8" w:space="0" w:color="auto"/>
            </w:tcBorders>
            <w:shd w:val="clear" w:color="auto" w:fill="auto"/>
            <w:noWrap/>
            <w:vAlign w:val="center"/>
            <w:hideMark/>
          </w:tcPr>
          <w:p w14:paraId="678888B4" w14:textId="77777777" w:rsidR="008261A3" w:rsidRPr="002755EF" w:rsidRDefault="008261A3" w:rsidP="0003105D">
            <w:pPr>
              <w:jc w:val="center"/>
              <w:rPr>
                <w:b/>
                <w:bCs/>
                <w:color w:val="000000"/>
                <w:szCs w:val="24"/>
                <w:lang w:val="en-US"/>
              </w:rPr>
            </w:pPr>
            <w:r w:rsidRPr="002755EF">
              <w:rPr>
                <w:b/>
                <w:bCs/>
                <w:color w:val="000000"/>
                <w:szCs w:val="24"/>
                <w:lang w:val="en-US"/>
              </w:rPr>
              <w:t>14.877.620,23</w:t>
            </w:r>
          </w:p>
        </w:tc>
      </w:tr>
      <w:tr w:rsidR="008261A3" w:rsidRPr="002755EF" w14:paraId="7EB15FA8"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206C641" w14:textId="77777777" w:rsidR="008261A3" w:rsidRPr="002755EF" w:rsidRDefault="008261A3" w:rsidP="008261A3">
            <w:pPr>
              <w:jc w:val="center"/>
              <w:rPr>
                <w:color w:val="000000"/>
                <w:szCs w:val="24"/>
                <w:lang w:val="en-US"/>
              </w:rPr>
            </w:pPr>
            <w:r w:rsidRPr="002755EF">
              <w:rPr>
                <w:szCs w:val="24"/>
                <w:lang w:val="en-US"/>
              </w:rPr>
              <w:t>1.1</w:t>
            </w:r>
          </w:p>
        </w:tc>
        <w:tc>
          <w:tcPr>
            <w:tcW w:w="6420" w:type="dxa"/>
            <w:tcBorders>
              <w:top w:val="nil"/>
              <w:left w:val="nil"/>
              <w:bottom w:val="single" w:sz="8" w:space="0" w:color="auto"/>
              <w:right w:val="single" w:sz="8" w:space="0" w:color="auto"/>
            </w:tcBorders>
            <w:shd w:val="clear" w:color="auto" w:fill="auto"/>
            <w:noWrap/>
            <w:vAlign w:val="center"/>
            <w:hideMark/>
          </w:tcPr>
          <w:p w14:paraId="08F0B21D" w14:textId="77777777" w:rsidR="008261A3" w:rsidRPr="002755EF" w:rsidRDefault="008261A3" w:rsidP="008261A3">
            <w:pPr>
              <w:jc w:val="left"/>
              <w:rPr>
                <w:color w:val="000000"/>
                <w:szCs w:val="24"/>
                <w:lang w:val="en-US"/>
              </w:rPr>
            </w:pPr>
            <w:r w:rsidRPr="002755EF">
              <w:rPr>
                <w:szCs w:val="24"/>
                <w:lang w:val="en-US"/>
              </w:rPr>
              <w:t>Combustibil şi lubrifianţi</w:t>
            </w:r>
          </w:p>
        </w:tc>
        <w:tc>
          <w:tcPr>
            <w:tcW w:w="2620" w:type="dxa"/>
            <w:tcBorders>
              <w:top w:val="nil"/>
              <w:left w:val="nil"/>
              <w:bottom w:val="single" w:sz="8" w:space="0" w:color="auto"/>
              <w:right w:val="single" w:sz="8" w:space="0" w:color="auto"/>
            </w:tcBorders>
            <w:shd w:val="clear" w:color="000000" w:fill="FFFFFF"/>
            <w:noWrap/>
            <w:vAlign w:val="center"/>
            <w:hideMark/>
          </w:tcPr>
          <w:p w14:paraId="14EDB7D0" w14:textId="77777777" w:rsidR="008261A3" w:rsidRPr="002755EF" w:rsidRDefault="008261A3" w:rsidP="0003105D">
            <w:pPr>
              <w:jc w:val="center"/>
              <w:rPr>
                <w:color w:val="000000"/>
                <w:szCs w:val="24"/>
                <w:lang w:val="en-US"/>
              </w:rPr>
            </w:pPr>
            <w:r w:rsidRPr="002755EF">
              <w:rPr>
                <w:color w:val="000000"/>
                <w:szCs w:val="24"/>
                <w:lang w:val="en-US"/>
              </w:rPr>
              <w:t>2.741.422,32</w:t>
            </w:r>
          </w:p>
        </w:tc>
      </w:tr>
      <w:tr w:rsidR="008261A3" w:rsidRPr="002755EF" w14:paraId="00013961"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5AF999A" w14:textId="77777777" w:rsidR="008261A3" w:rsidRPr="002755EF" w:rsidRDefault="008261A3" w:rsidP="008261A3">
            <w:pPr>
              <w:jc w:val="center"/>
              <w:rPr>
                <w:color w:val="000000"/>
                <w:szCs w:val="24"/>
                <w:lang w:val="en-US"/>
              </w:rPr>
            </w:pPr>
            <w:r w:rsidRPr="002755EF">
              <w:rPr>
                <w:szCs w:val="24"/>
                <w:lang w:val="en-US"/>
              </w:rPr>
              <w:t>1.2</w:t>
            </w:r>
          </w:p>
        </w:tc>
        <w:tc>
          <w:tcPr>
            <w:tcW w:w="6420" w:type="dxa"/>
            <w:tcBorders>
              <w:top w:val="nil"/>
              <w:left w:val="nil"/>
              <w:bottom w:val="single" w:sz="8" w:space="0" w:color="auto"/>
              <w:right w:val="single" w:sz="8" w:space="0" w:color="auto"/>
            </w:tcBorders>
            <w:shd w:val="clear" w:color="auto" w:fill="auto"/>
            <w:noWrap/>
            <w:vAlign w:val="center"/>
            <w:hideMark/>
          </w:tcPr>
          <w:p w14:paraId="6CA4A699" w14:textId="77777777" w:rsidR="008261A3" w:rsidRPr="002755EF" w:rsidRDefault="008261A3" w:rsidP="008261A3">
            <w:pPr>
              <w:jc w:val="left"/>
              <w:rPr>
                <w:color w:val="000000"/>
                <w:szCs w:val="24"/>
                <w:lang w:val="en-US"/>
              </w:rPr>
            </w:pPr>
            <w:r w:rsidRPr="002755EF">
              <w:rPr>
                <w:szCs w:val="24"/>
                <w:lang w:val="en-US"/>
              </w:rPr>
              <w:t>Energie electrică tehnologica</w:t>
            </w:r>
          </w:p>
        </w:tc>
        <w:tc>
          <w:tcPr>
            <w:tcW w:w="2620" w:type="dxa"/>
            <w:tcBorders>
              <w:top w:val="nil"/>
              <w:left w:val="nil"/>
              <w:bottom w:val="single" w:sz="8" w:space="0" w:color="auto"/>
              <w:right w:val="single" w:sz="8" w:space="0" w:color="auto"/>
            </w:tcBorders>
            <w:shd w:val="clear" w:color="000000" w:fill="FFFFFF"/>
            <w:noWrap/>
            <w:vAlign w:val="center"/>
            <w:hideMark/>
          </w:tcPr>
          <w:p w14:paraId="03982CF4" w14:textId="77777777" w:rsidR="008261A3" w:rsidRPr="002755EF" w:rsidRDefault="008261A3" w:rsidP="0003105D">
            <w:pPr>
              <w:jc w:val="center"/>
              <w:rPr>
                <w:color w:val="000000"/>
                <w:szCs w:val="24"/>
                <w:lang w:val="en-US"/>
              </w:rPr>
            </w:pPr>
            <w:r w:rsidRPr="002755EF">
              <w:rPr>
                <w:color w:val="000000"/>
                <w:szCs w:val="24"/>
                <w:lang w:val="en-US"/>
              </w:rPr>
              <w:t>980.000,00</w:t>
            </w:r>
          </w:p>
        </w:tc>
      </w:tr>
      <w:tr w:rsidR="008261A3" w:rsidRPr="002755EF" w14:paraId="326DCA22"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A02DC36" w14:textId="77777777" w:rsidR="008261A3" w:rsidRPr="002755EF" w:rsidRDefault="008261A3" w:rsidP="008261A3">
            <w:pPr>
              <w:jc w:val="center"/>
              <w:rPr>
                <w:color w:val="000000"/>
                <w:szCs w:val="24"/>
                <w:lang w:val="en-US"/>
              </w:rPr>
            </w:pPr>
            <w:r w:rsidRPr="002755EF">
              <w:rPr>
                <w:szCs w:val="24"/>
                <w:lang w:val="en-US"/>
              </w:rPr>
              <w:t>1.3</w:t>
            </w:r>
          </w:p>
        </w:tc>
        <w:tc>
          <w:tcPr>
            <w:tcW w:w="6420" w:type="dxa"/>
            <w:tcBorders>
              <w:top w:val="nil"/>
              <w:left w:val="nil"/>
              <w:bottom w:val="single" w:sz="8" w:space="0" w:color="auto"/>
              <w:right w:val="single" w:sz="8" w:space="0" w:color="auto"/>
            </w:tcBorders>
            <w:shd w:val="clear" w:color="auto" w:fill="auto"/>
            <w:noWrap/>
            <w:vAlign w:val="center"/>
            <w:hideMark/>
          </w:tcPr>
          <w:p w14:paraId="6AC6D045" w14:textId="77777777" w:rsidR="008261A3" w:rsidRPr="002755EF" w:rsidRDefault="008261A3" w:rsidP="008261A3">
            <w:pPr>
              <w:jc w:val="left"/>
              <w:rPr>
                <w:color w:val="000000"/>
                <w:szCs w:val="24"/>
                <w:lang w:val="en-US"/>
              </w:rPr>
            </w:pPr>
            <w:r w:rsidRPr="002755EF">
              <w:rPr>
                <w:szCs w:val="24"/>
                <w:lang w:val="en-US"/>
              </w:rPr>
              <w:t>Piese de schimb, utilaje</w:t>
            </w:r>
          </w:p>
        </w:tc>
        <w:tc>
          <w:tcPr>
            <w:tcW w:w="2620" w:type="dxa"/>
            <w:tcBorders>
              <w:top w:val="nil"/>
              <w:left w:val="nil"/>
              <w:bottom w:val="single" w:sz="8" w:space="0" w:color="auto"/>
              <w:right w:val="single" w:sz="8" w:space="0" w:color="auto"/>
            </w:tcBorders>
            <w:shd w:val="clear" w:color="auto" w:fill="auto"/>
            <w:noWrap/>
            <w:vAlign w:val="center"/>
            <w:hideMark/>
          </w:tcPr>
          <w:p w14:paraId="6830C7CC" w14:textId="77777777" w:rsidR="008261A3" w:rsidRPr="002755EF" w:rsidRDefault="008261A3" w:rsidP="0003105D">
            <w:pPr>
              <w:jc w:val="center"/>
              <w:rPr>
                <w:color w:val="000000"/>
                <w:szCs w:val="24"/>
                <w:lang w:val="en-US"/>
              </w:rPr>
            </w:pPr>
            <w:r w:rsidRPr="002755EF">
              <w:rPr>
                <w:color w:val="000000"/>
                <w:szCs w:val="24"/>
                <w:lang w:val="en-US"/>
              </w:rPr>
              <w:t>796.740,00</w:t>
            </w:r>
          </w:p>
        </w:tc>
      </w:tr>
      <w:tr w:rsidR="008261A3" w:rsidRPr="002755EF" w14:paraId="3139CE8C"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8F038D8" w14:textId="77777777" w:rsidR="008261A3" w:rsidRPr="002755EF" w:rsidRDefault="008261A3" w:rsidP="008261A3">
            <w:pPr>
              <w:jc w:val="center"/>
              <w:rPr>
                <w:color w:val="000000"/>
                <w:szCs w:val="24"/>
                <w:lang w:val="en-US"/>
              </w:rPr>
            </w:pPr>
            <w:r w:rsidRPr="002755EF">
              <w:rPr>
                <w:szCs w:val="24"/>
                <w:lang w:val="en-US"/>
              </w:rPr>
              <w:t>1.4</w:t>
            </w:r>
          </w:p>
        </w:tc>
        <w:tc>
          <w:tcPr>
            <w:tcW w:w="6420" w:type="dxa"/>
            <w:tcBorders>
              <w:top w:val="nil"/>
              <w:left w:val="nil"/>
              <w:bottom w:val="single" w:sz="8" w:space="0" w:color="auto"/>
              <w:right w:val="single" w:sz="8" w:space="0" w:color="auto"/>
            </w:tcBorders>
            <w:shd w:val="clear" w:color="auto" w:fill="auto"/>
            <w:noWrap/>
            <w:vAlign w:val="center"/>
            <w:hideMark/>
          </w:tcPr>
          <w:p w14:paraId="72C17CAC" w14:textId="77777777" w:rsidR="008261A3" w:rsidRPr="002755EF" w:rsidRDefault="008261A3" w:rsidP="008261A3">
            <w:pPr>
              <w:jc w:val="left"/>
              <w:rPr>
                <w:color w:val="000000"/>
                <w:szCs w:val="24"/>
                <w:lang w:val="en-US"/>
              </w:rPr>
            </w:pPr>
            <w:r w:rsidRPr="002755EF">
              <w:rPr>
                <w:szCs w:val="24"/>
                <w:lang w:val="en-US"/>
              </w:rPr>
              <w:t>Materii prime şi materiale consumabile</w:t>
            </w:r>
          </w:p>
        </w:tc>
        <w:tc>
          <w:tcPr>
            <w:tcW w:w="2620" w:type="dxa"/>
            <w:tcBorders>
              <w:top w:val="nil"/>
              <w:left w:val="nil"/>
              <w:bottom w:val="single" w:sz="8" w:space="0" w:color="auto"/>
              <w:right w:val="single" w:sz="8" w:space="0" w:color="auto"/>
            </w:tcBorders>
            <w:shd w:val="clear" w:color="000000" w:fill="FFFFFF"/>
            <w:noWrap/>
            <w:vAlign w:val="center"/>
            <w:hideMark/>
          </w:tcPr>
          <w:p w14:paraId="03D8DA42" w14:textId="77777777" w:rsidR="008261A3" w:rsidRPr="002755EF" w:rsidRDefault="008261A3" w:rsidP="0003105D">
            <w:pPr>
              <w:jc w:val="center"/>
              <w:rPr>
                <w:color w:val="000000"/>
                <w:szCs w:val="24"/>
                <w:lang w:val="en-US"/>
              </w:rPr>
            </w:pPr>
            <w:r w:rsidRPr="002755EF">
              <w:rPr>
                <w:color w:val="000000"/>
                <w:szCs w:val="24"/>
                <w:lang w:val="en-US"/>
              </w:rPr>
              <w:t>1.225.000,00</w:t>
            </w:r>
          </w:p>
        </w:tc>
      </w:tr>
      <w:tr w:rsidR="008261A3" w:rsidRPr="002755EF" w14:paraId="1BC8A77F"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1B5B005" w14:textId="77777777" w:rsidR="008261A3" w:rsidRPr="002755EF" w:rsidRDefault="008261A3" w:rsidP="008261A3">
            <w:pPr>
              <w:jc w:val="center"/>
              <w:rPr>
                <w:color w:val="000000"/>
                <w:szCs w:val="24"/>
                <w:lang w:val="en-US"/>
              </w:rPr>
            </w:pPr>
            <w:r w:rsidRPr="002755EF">
              <w:rPr>
                <w:szCs w:val="24"/>
                <w:lang w:val="en-US"/>
              </w:rPr>
              <w:t>1.5</w:t>
            </w:r>
          </w:p>
        </w:tc>
        <w:tc>
          <w:tcPr>
            <w:tcW w:w="6420" w:type="dxa"/>
            <w:tcBorders>
              <w:top w:val="nil"/>
              <w:left w:val="nil"/>
              <w:bottom w:val="single" w:sz="8" w:space="0" w:color="auto"/>
              <w:right w:val="single" w:sz="8" w:space="0" w:color="auto"/>
            </w:tcBorders>
            <w:shd w:val="clear" w:color="auto" w:fill="auto"/>
            <w:noWrap/>
            <w:vAlign w:val="center"/>
            <w:hideMark/>
          </w:tcPr>
          <w:p w14:paraId="022E7D85" w14:textId="77777777" w:rsidR="008261A3" w:rsidRPr="002755EF" w:rsidRDefault="008261A3" w:rsidP="008261A3">
            <w:pPr>
              <w:jc w:val="left"/>
              <w:rPr>
                <w:color w:val="000000"/>
                <w:szCs w:val="24"/>
                <w:lang w:val="en-US"/>
              </w:rPr>
            </w:pPr>
            <w:r w:rsidRPr="002755EF">
              <w:rPr>
                <w:szCs w:val="24"/>
                <w:lang w:val="en-US"/>
              </w:rPr>
              <w:t>Echipament de lucru şi protecţia muncii</w:t>
            </w:r>
          </w:p>
        </w:tc>
        <w:tc>
          <w:tcPr>
            <w:tcW w:w="2620" w:type="dxa"/>
            <w:tcBorders>
              <w:top w:val="nil"/>
              <w:left w:val="nil"/>
              <w:bottom w:val="single" w:sz="8" w:space="0" w:color="auto"/>
              <w:right w:val="single" w:sz="8" w:space="0" w:color="auto"/>
            </w:tcBorders>
            <w:shd w:val="clear" w:color="auto" w:fill="auto"/>
            <w:noWrap/>
            <w:vAlign w:val="center"/>
            <w:hideMark/>
          </w:tcPr>
          <w:p w14:paraId="4C9218A7" w14:textId="77777777" w:rsidR="008261A3" w:rsidRPr="002755EF" w:rsidRDefault="008261A3" w:rsidP="0003105D">
            <w:pPr>
              <w:jc w:val="center"/>
              <w:rPr>
                <w:color w:val="000000"/>
                <w:szCs w:val="24"/>
                <w:lang w:val="en-US"/>
              </w:rPr>
            </w:pPr>
            <w:r w:rsidRPr="002755EF">
              <w:rPr>
                <w:color w:val="000000"/>
                <w:szCs w:val="24"/>
                <w:lang w:val="en-US"/>
              </w:rPr>
              <w:t>165.120,00</w:t>
            </w:r>
          </w:p>
        </w:tc>
      </w:tr>
      <w:tr w:rsidR="008261A3" w:rsidRPr="002755EF" w14:paraId="27E18EE1"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BCE8208" w14:textId="77777777" w:rsidR="008261A3" w:rsidRPr="002755EF" w:rsidRDefault="008261A3" w:rsidP="008261A3">
            <w:pPr>
              <w:jc w:val="center"/>
              <w:rPr>
                <w:color w:val="000000"/>
                <w:szCs w:val="24"/>
                <w:lang w:val="en-US"/>
              </w:rPr>
            </w:pPr>
            <w:r w:rsidRPr="002755EF">
              <w:rPr>
                <w:szCs w:val="24"/>
                <w:lang w:val="en-US"/>
              </w:rPr>
              <w:t>1.6</w:t>
            </w:r>
          </w:p>
        </w:tc>
        <w:tc>
          <w:tcPr>
            <w:tcW w:w="6420" w:type="dxa"/>
            <w:tcBorders>
              <w:top w:val="nil"/>
              <w:left w:val="nil"/>
              <w:bottom w:val="single" w:sz="8" w:space="0" w:color="auto"/>
              <w:right w:val="single" w:sz="8" w:space="0" w:color="auto"/>
            </w:tcBorders>
            <w:shd w:val="clear" w:color="auto" w:fill="auto"/>
            <w:noWrap/>
            <w:vAlign w:val="center"/>
            <w:hideMark/>
          </w:tcPr>
          <w:p w14:paraId="3C5F7760" w14:textId="77777777" w:rsidR="008261A3" w:rsidRPr="002755EF" w:rsidRDefault="008261A3" w:rsidP="008261A3">
            <w:pPr>
              <w:jc w:val="left"/>
              <w:rPr>
                <w:color w:val="000000"/>
                <w:szCs w:val="24"/>
                <w:lang w:val="en-US"/>
              </w:rPr>
            </w:pPr>
            <w:r w:rsidRPr="002755EF">
              <w:rPr>
                <w:szCs w:val="24"/>
                <w:lang w:val="en-US"/>
              </w:rPr>
              <w:t>Reparaţii</w:t>
            </w:r>
          </w:p>
        </w:tc>
        <w:tc>
          <w:tcPr>
            <w:tcW w:w="2620" w:type="dxa"/>
            <w:tcBorders>
              <w:top w:val="nil"/>
              <w:left w:val="nil"/>
              <w:bottom w:val="single" w:sz="8" w:space="0" w:color="auto"/>
              <w:right w:val="single" w:sz="8" w:space="0" w:color="auto"/>
            </w:tcBorders>
            <w:shd w:val="clear" w:color="auto" w:fill="auto"/>
            <w:noWrap/>
            <w:vAlign w:val="center"/>
            <w:hideMark/>
          </w:tcPr>
          <w:p w14:paraId="35736B21" w14:textId="77777777" w:rsidR="008261A3" w:rsidRPr="002755EF" w:rsidRDefault="008261A3" w:rsidP="0003105D">
            <w:pPr>
              <w:jc w:val="center"/>
              <w:rPr>
                <w:color w:val="000000"/>
                <w:szCs w:val="24"/>
                <w:lang w:val="en-US"/>
              </w:rPr>
            </w:pPr>
            <w:r w:rsidRPr="002755EF">
              <w:rPr>
                <w:color w:val="000000"/>
                <w:szCs w:val="24"/>
                <w:lang w:val="en-US"/>
              </w:rPr>
              <w:t>1.340.150,00</w:t>
            </w:r>
          </w:p>
        </w:tc>
      </w:tr>
      <w:tr w:rsidR="008261A3" w:rsidRPr="002755EF" w14:paraId="77724523"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33328EE" w14:textId="77777777" w:rsidR="008261A3" w:rsidRPr="002755EF" w:rsidRDefault="008261A3" w:rsidP="008261A3">
            <w:pPr>
              <w:jc w:val="center"/>
              <w:rPr>
                <w:color w:val="000000"/>
                <w:szCs w:val="24"/>
                <w:lang w:val="en-US"/>
              </w:rPr>
            </w:pPr>
            <w:r w:rsidRPr="002755EF">
              <w:rPr>
                <w:szCs w:val="24"/>
                <w:lang w:val="en-US"/>
              </w:rPr>
              <w:t>1.7</w:t>
            </w:r>
          </w:p>
        </w:tc>
        <w:tc>
          <w:tcPr>
            <w:tcW w:w="6420" w:type="dxa"/>
            <w:tcBorders>
              <w:top w:val="nil"/>
              <w:left w:val="nil"/>
              <w:bottom w:val="single" w:sz="8" w:space="0" w:color="auto"/>
              <w:right w:val="single" w:sz="8" w:space="0" w:color="auto"/>
            </w:tcBorders>
            <w:shd w:val="clear" w:color="auto" w:fill="auto"/>
            <w:noWrap/>
            <w:vAlign w:val="center"/>
            <w:hideMark/>
          </w:tcPr>
          <w:p w14:paraId="2CB5E81C" w14:textId="77777777" w:rsidR="008261A3" w:rsidRPr="002755EF" w:rsidRDefault="008261A3" w:rsidP="008261A3">
            <w:pPr>
              <w:jc w:val="left"/>
              <w:rPr>
                <w:color w:val="000000"/>
                <w:szCs w:val="24"/>
                <w:lang w:val="en-US"/>
              </w:rPr>
            </w:pPr>
            <w:r w:rsidRPr="002755EF">
              <w:rPr>
                <w:szCs w:val="24"/>
                <w:lang w:val="en-US"/>
              </w:rPr>
              <w:t>Amortizarea utilajelor si mijloacelor de transport</w:t>
            </w:r>
          </w:p>
        </w:tc>
        <w:tc>
          <w:tcPr>
            <w:tcW w:w="2620" w:type="dxa"/>
            <w:tcBorders>
              <w:top w:val="nil"/>
              <w:left w:val="nil"/>
              <w:bottom w:val="single" w:sz="8" w:space="0" w:color="auto"/>
              <w:right w:val="single" w:sz="8" w:space="0" w:color="auto"/>
            </w:tcBorders>
            <w:shd w:val="clear" w:color="auto" w:fill="auto"/>
            <w:noWrap/>
            <w:vAlign w:val="center"/>
            <w:hideMark/>
          </w:tcPr>
          <w:p w14:paraId="5996561C" w14:textId="77777777" w:rsidR="008261A3" w:rsidRPr="002755EF" w:rsidRDefault="008261A3" w:rsidP="0003105D">
            <w:pPr>
              <w:jc w:val="center"/>
              <w:rPr>
                <w:color w:val="000000"/>
                <w:szCs w:val="24"/>
                <w:lang w:val="en-US"/>
              </w:rPr>
            </w:pPr>
            <w:r w:rsidRPr="002755EF">
              <w:rPr>
                <w:color w:val="000000"/>
                <w:szCs w:val="24"/>
                <w:lang w:val="en-US"/>
              </w:rPr>
              <w:t>4.676.978,46</w:t>
            </w:r>
          </w:p>
        </w:tc>
      </w:tr>
      <w:tr w:rsidR="008261A3" w:rsidRPr="002755EF" w14:paraId="69BC8AEC"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5D34F2A" w14:textId="77777777" w:rsidR="008261A3" w:rsidRPr="002755EF" w:rsidRDefault="008261A3" w:rsidP="008261A3">
            <w:pPr>
              <w:jc w:val="center"/>
              <w:rPr>
                <w:color w:val="000000"/>
                <w:szCs w:val="24"/>
                <w:lang w:val="en-US"/>
              </w:rPr>
            </w:pPr>
            <w:r w:rsidRPr="002755EF">
              <w:rPr>
                <w:szCs w:val="24"/>
                <w:lang w:val="en-US"/>
              </w:rPr>
              <w:t>1.8</w:t>
            </w:r>
          </w:p>
        </w:tc>
        <w:tc>
          <w:tcPr>
            <w:tcW w:w="6420" w:type="dxa"/>
            <w:tcBorders>
              <w:top w:val="nil"/>
              <w:left w:val="nil"/>
              <w:bottom w:val="single" w:sz="8" w:space="0" w:color="auto"/>
              <w:right w:val="single" w:sz="8" w:space="0" w:color="auto"/>
            </w:tcBorders>
            <w:shd w:val="clear" w:color="auto" w:fill="auto"/>
            <w:noWrap/>
            <w:vAlign w:val="center"/>
            <w:hideMark/>
          </w:tcPr>
          <w:p w14:paraId="4690FD69" w14:textId="77777777" w:rsidR="008261A3" w:rsidRPr="002755EF" w:rsidRDefault="008261A3" w:rsidP="008261A3">
            <w:pPr>
              <w:jc w:val="left"/>
              <w:rPr>
                <w:color w:val="000000"/>
                <w:szCs w:val="24"/>
                <w:lang w:val="en-US"/>
              </w:rPr>
            </w:pPr>
            <w:r w:rsidRPr="002755EF">
              <w:rPr>
                <w:szCs w:val="24"/>
                <w:lang w:val="en-US"/>
              </w:rPr>
              <w:t>Redeventa</w:t>
            </w:r>
          </w:p>
        </w:tc>
        <w:tc>
          <w:tcPr>
            <w:tcW w:w="2620" w:type="dxa"/>
            <w:tcBorders>
              <w:top w:val="nil"/>
              <w:left w:val="nil"/>
              <w:bottom w:val="single" w:sz="8" w:space="0" w:color="auto"/>
              <w:right w:val="single" w:sz="8" w:space="0" w:color="auto"/>
            </w:tcBorders>
            <w:shd w:val="clear" w:color="auto" w:fill="auto"/>
            <w:noWrap/>
            <w:vAlign w:val="center"/>
            <w:hideMark/>
          </w:tcPr>
          <w:p w14:paraId="4356886D" w14:textId="77777777" w:rsidR="008261A3" w:rsidRPr="002755EF" w:rsidRDefault="008261A3" w:rsidP="0003105D">
            <w:pPr>
              <w:jc w:val="center"/>
              <w:rPr>
                <w:color w:val="000000"/>
                <w:szCs w:val="24"/>
                <w:lang w:val="en-US"/>
              </w:rPr>
            </w:pPr>
            <w:r w:rsidRPr="002755EF">
              <w:rPr>
                <w:color w:val="000000"/>
                <w:szCs w:val="24"/>
                <w:lang w:val="en-US"/>
              </w:rPr>
              <w:t>0,00</w:t>
            </w:r>
          </w:p>
        </w:tc>
      </w:tr>
      <w:tr w:rsidR="008261A3" w:rsidRPr="002755EF" w14:paraId="274D8DFB"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012A6AF6" w14:textId="77777777" w:rsidR="008261A3" w:rsidRPr="002755EF" w:rsidRDefault="008261A3" w:rsidP="008261A3">
            <w:pPr>
              <w:jc w:val="center"/>
              <w:rPr>
                <w:color w:val="000000"/>
                <w:szCs w:val="24"/>
                <w:lang w:val="en-US"/>
              </w:rPr>
            </w:pPr>
            <w:r w:rsidRPr="002755EF">
              <w:rPr>
                <w:szCs w:val="24"/>
                <w:lang w:val="en-US"/>
              </w:rPr>
              <w:t>1.9</w:t>
            </w:r>
          </w:p>
        </w:tc>
        <w:tc>
          <w:tcPr>
            <w:tcW w:w="6420" w:type="dxa"/>
            <w:tcBorders>
              <w:top w:val="nil"/>
              <w:left w:val="nil"/>
              <w:bottom w:val="single" w:sz="8" w:space="0" w:color="auto"/>
              <w:right w:val="single" w:sz="8" w:space="0" w:color="auto"/>
            </w:tcBorders>
            <w:shd w:val="clear" w:color="auto" w:fill="auto"/>
            <w:noWrap/>
            <w:vAlign w:val="center"/>
            <w:hideMark/>
          </w:tcPr>
          <w:p w14:paraId="53561012" w14:textId="77777777" w:rsidR="008261A3" w:rsidRPr="002755EF" w:rsidRDefault="008261A3" w:rsidP="008261A3">
            <w:pPr>
              <w:jc w:val="left"/>
              <w:rPr>
                <w:color w:val="000000"/>
                <w:szCs w:val="24"/>
                <w:lang w:val="en-US"/>
              </w:rPr>
            </w:pPr>
            <w:r w:rsidRPr="002755EF">
              <w:rPr>
                <w:szCs w:val="24"/>
                <w:lang w:val="en-US"/>
              </w:rPr>
              <w:t>Cheltuieli cu protecţia mediului</w:t>
            </w:r>
          </w:p>
        </w:tc>
        <w:tc>
          <w:tcPr>
            <w:tcW w:w="2620" w:type="dxa"/>
            <w:tcBorders>
              <w:top w:val="nil"/>
              <w:left w:val="nil"/>
              <w:bottom w:val="single" w:sz="8" w:space="0" w:color="auto"/>
              <w:right w:val="single" w:sz="8" w:space="0" w:color="auto"/>
            </w:tcBorders>
            <w:shd w:val="clear" w:color="auto" w:fill="auto"/>
            <w:noWrap/>
            <w:vAlign w:val="center"/>
            <w:hideMark/>
          </w:tcPr>
          <w:p w14:paraId="27B35EEE" w14:textId="77777777" w:rsidR="008261A3" w:rsidRPr="002755EF" w:rsidRDefault="008261A3" w:rsidP="0003105D">
            <w:pPr>
              <w:jc w:val="center"/>
              <w:rPr>
                <w:color w:val="000000"/>
                <w:szCs w:val="24"/>
                <w:lang w:val="en-US"/>
              </w:rPr>
            </w:pPr>
            <w:r w:rsidRPr="002755EF">
              <w:rPr>
                <w:color w:val="000000"/>
                <w:szCs w:val="24"/>
                <w:lang w:val="en-US"/>
              </w:rPr>
              <w:t>908.337,50</w:t>
            </w:r>
          </w:p>
        </w:tc>
      </w:tr>
      <w:tr w:rsidR="008261A3" w:rsidRPr="002755EF" w14:paraId="54E35114"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654C8E87" w14:textId="77777777" w:rsidR="008261A3" w:rsidRPr="002755EF" w:rsidRDefault="008261A3" w:rsidP="008261A3">
            <w:pPr>
              <w:jc w:val="center"/>
              <w:rPr>
                <w:color w:val="000000"/>
                <w:szCs w:val="24"/>
                <w:lang w:val="en-US"/>
              </w:rPr>
            </w:pPr>
            <w:r w:rsidRPr="002755EF">
              <w:rPr>
                <w:szCs w:val="24"/>
                <w:lang w:val="en-US"/>
              </w:rPr>
              <w:t>1.10</w:t>
            </w:r>
          </w:p>
        </w:tc>
        <w:tc>
          <w:tcPr>
            <w:tcW w:w="6420" w:type="dxa"/>
            <w:tcBorders>
              <w:top w:val="nil"/>
              <w:left w:val="nil"/>
              <w:bottom w:val="single" w:sz="8" w:space="0" w:color="auto"/>
              <w:right w:val="single" w:sz="8" w:space="0" w:color="auto"/>
            </w:tcBorders>
            <w:shd w:val="clear" w:color="auto" w:fill="auto"/>
            <w:noWrap/>
            <w:vAlign w:val="center"/>
            <w:hideMark/>
          </w:tcPr>
          <w:p w14:paraId="4504C1A9" w14:textId="77777777" w:rsidR="008261A3" w:rsidRPr="002755EF" w:rsidRDefault="008261A3" w:rsidP="008261A3">
            <w:pPr>
              <w:jc w:val="left"/>
              <w:rPr>
                <w:color w:val="000000"/>
                <w:szCs w:val="24"/>
                <w:lang w:val="en-US"/>
              </w:rPr>
            </w:pPr>
            <w:r w:rsidRPr="002755EF">
              <w:rPr>
                <w:szCs w:val="24"/>
                <w:lang w:val="en-US"/>
              </w:rPr>
              <w:t>Alte servicii executate de terţi</w:t>
            </w:r>
          </w:p>
        </w:tc>
        <w:tc>
          <w:tcPr>
            <w:tcW w:w="2620" w:type="dxa"/>
            <w:tcBorders>
              <w:top w:val="nil"/>
              <w:left w:val="nil"/>
              <w:bottom w:val="single" w:sz="8" w:space="0" w:color="auto"/>
              <w:right w:val="single" w:sz="8" w:space="0" w:color="auto"/>
            </w:tcBorders>
            <w:shd w:val="clear" w:color="auto" w:fill="auto"/>
            <w:noWrap/>
            <w:vAlign w:val="center"/>
            <w:hideMark/>
          </w:tcPr>
          <w:p w14:paraId="62864A75" w14:textId="77777777" w:rsidR="008261A3" w:rsidRPr="002755EF" w:rsidRDefault="008261A3" w:rsidP="0003105D">
            <w:pPr>
              <w:jc w:val="center"/>
              <w:rPr>
                <w:color w:val="000000"/>
                <w:szCs w:val="24"/>
                <w:lang w:val="en-US"/>
              </w:rPr>
            </w:pPr>
            <w:r w:rsidRPr="002755EF">
              <w:rPr>
                <w:color w:val="000000"/>
                <w:szCs w:val="24"/>
                <w:lang w:val="en-US"/>
              </w:rPr>
              <w:t>1.063.871,95</w:t>
            </w:r>
          </w:p>
        </w:tc>
      </w:tr>
      <w:tr w:rsidR="008261A3" w:rsidRPr="002755EF" w14:paraId="3C2D8745"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FAA5FA8" w14:textId="77777777" w:rsidR="008261A3" w:rsidRPr="002755EF" w:rsidRDefault="008261A3" w:rsidP="008261A3">
            <w:pPr>
              <w:jc w:val="center"/>
              <w:rPr>
                <w:color w:val="000000"/>
                <w:szCs w:val="24"/>
                <w:lang w:val="en-US"/>
              </w:rPr>
            </w:pPr>
            <w:r w:rsidRPr="002755EF">
              <w:rPr>
                <w:szCs w:val="24"/>
                <w:lang w:val="en-US"/>
              </w:rPr>
              <w:t>1.11</w:t>
            </w:r>
          </w:p>
        </w:tc>
        <w:tc>
          <w:tcPr>
            <w:tcW w:w="6420" w:type="dxa"/>
            <w:tcBorders>
              <w:top w:val="nil"/>
              <w:left w:val="nil"/>
              <w:bottom w:val="single" w:sz="8" w:space="0" w:color="auto"/>
              <w:right w:val="single" w:sz="8" w:space="0" w:color="auto"/>
            </w:tcBorders>
            <w:shd w:val="clear" w:color="auto" w:fill="auto"/>
            <w:noWrap/>
            <w:vAlign w:val="center"/>
            <w:hideMark/>
          </w:tcPr>
          <w:p w14:paraId="36247F62" w14:textId="77777777" w:rsidR="008261A3" w:rsidRPr="002755EF" w:rsidRDefault="008261A3" w:rsidP="008261A3">
            <w:pPr>
              <w:jc w:val="left"/>
              <w:rPr>
                <w:color w:val="000000"/>
                <w:szCs w:val="24"/>
                <w:lang w:val="en-US"/>
              </w:rPr>
            </w:pPr>
            <w:r w:rsidRPr="002755EF">
              <w:rPr>
                <w:szCs w:val="24"/>
                <w:lang w:val="en-US"/>
              </w:rPr>
              <w:t>Alte cheltuieli materiale</w:t>
            </w:r>
          </w:p>
        </w:tc>
        <w:tc>
          <w:tcPr>
            <w:tcW w:w="2620" w:type="dxa"/>
            <w:tcBorders>
              <w:top w:val="nil"/>
              <w:left w:val="nil"/>
              <w:bottom w:val="single" w:sz="8" w:space="0" w:color="auto"/>
              <w:right w:val="single" w:sz="8" w:space="0" w:color="auto"/>
            </w:tcBorders>
            <w:shd w:val="clear" w:color="auto" w:fill="auto"/>
            <w:noWrap/>
            <w:vAlign w:val="center"/>
            <w:hideMark/>
          </w:tcPr>
          <w:p w14:paraId="313793CA" w14:textId="77777777" w:rsidR="008261A3" w:rsidRPr="002755EF" w:rsidRDefault="008261A3" w:rsidP="0003105D">
            <w:pPr>
              <w:jc w:val="center"/>
              <w:rPr>
                <w:color w:val="000000"/>
                <w:szCs w:val="24"/>
                <w:lang w:val="en-US"/>
              </w:rPr>
            </w:pPr>
            <w:r w:rsidRPr="002755EF">
              <w:rPr>
                <w:color w:val="000000"/>
                <w:szCs w:val="24"/>
                <w:lang w:val="en-US"/>
              </w:rPr>
              <w:t>980.000,00</w:t>
            </w:r>
          </w:p>
        </w:tc>
      </w:tr>
      <w:tr w:rsidR="008261A3" w:rsidRPr="002755EF" w14:paraId="2AEB998D"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9AB4892" w14:textId="77777777" w:rsidR="008261A3" w:rsidRPr="002755EF" w:rsidRDefault="008261A3" w:rsidP="008261A3">
            <w:pPr>
              <w:jc w:val="center"/>
              <w:rPr>
                <w:color w:val="000000"/>
                <w:szCs w:val="24"/>
                <w:lang w:val="en-US"/>
              </w:rPr>
            </w:pPr>
            <w:r w:rsidRPr="002755EF">
              <w:rPr>
                <w:color w:val="000000"/>
                <w:szCs w:val="24"/>
                <w:lang w:val="en-US"/>
              </w:rPr>
              <w:t> </w:t>
            </w:r>
          </w:p>
        </w:tc>
        <w:tc>
          <w:tcPr>
            <w:tcW w:w="6420" w:type="dxa"/>
            <w:tcBorders>
              <w:top w:val="nil"/>
              <w:left w:val="nil"/>
              <w:bottom w:val="single" w:sz="8" w:space="0" w:color="auto"/>
              <w:right w:val="single" w:sz="8" w:space="0" w:color="auto"/>
            </w:tcBorders>
            <w:shd w:val="clear" w:color="000000" w:fill="FFFFFF"/>
            <w:vAlign w:val="center"/>
            <w:hideMark/>
          </w:tcPr>
          <w:p w14:paraId="7B0BCF18" w14:textId="77777777" w:rsidR="008261A3" w:rsidRPr="002755EF" w:rsidRDefault="008261A3" w:rsidP="008261A3">
            <w:pPr>
              <w:jc w:val="left"/>
              <w:rPr>
                <w:i/>
                <w:iCs/>
                <w:color w:val="000000"/>
                <w:szCs w:val="24"/>
                <w:lang w:val="en-US"/>
              </w:rPr>
            </w:pPr>
            <w:r w:rsidRPr="002755EF">
              <w:rPr>
                <w:i/>
                <w:iCs/>
                <w:color w:val="000000"/>
                <w:szCs w:val="24"/>
                <w:lang w:val="en-US"/>
              </w:rPr>
              <w:t>Alte cheltuieli materiale (apa, deratizare, punct de lucru, sediu social,role bonuri, analize compozitie conform OUG 74, analize, teste laborator, etc)</w:t>
            </w:r>
          </w:p>
        </w:tc>
        <w:tc>
          <w:tcPr>
            <w:tcW w:w="2620" w:type="dxa"/>
            <w:tcBorders>
              <w:top w:val="nil"/>
              <w:left w:val="nil"/>
              <w:bottom w:val="single" w:sz="8" w:space="0" w:color="auto"/>
              <w:right w:val="single" w:sz="8" w:space="0" w:color="auto"/>
            </w:tcBorders>
            <w:shd w:val="clear" w:color="000000" w:fill="FFFFFF"/>
            <w:noWrap/>
            <w:vAlign w:val="center"/>
            <w:hideMark/>
          </w:tcPr>
          <w:p w14:paraId="0F14C58E" w14:textId="77777777" w:rsidR="008261A3" w:rsidRPr="002755EF" w:rsidRDefault="008261A3" w:rsidP="0003105D">
            <w:pPr>
              <w:jc w:val="center"/>
              <w:rPr>
                <w:i/>
                <w:iCs/>
                <w:color w:val="000000"/>
                <w:szCs w:val="24"/>
                <w:lang w:val="en-US"/>
              </w:rPr>
            </w:pPr>
            <w:r w:rsidRPr="002755EF">
              <w:rPr>
                <w:i/>
                <w:iCs/>
                <w:color w:val="000000"/>
                <w:szCs w:val="24"/>
                <w:lang w:val="en-US"/>
              </w:rPr>
              <w:t>980.000,00</w:t>
            </w:r>
          </w:p>
        </w:tc>
      </w:tr>
      <w:tr w:rsidR="008261A3" w:rsidRPr="002755EF" w14:paraId="2313862E"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B6E7C35" w14:textId="77777777" w:rsidR="008261A3" w:rsidRPr="002755EF" w:rsidRDefault="008261A3" w:rsidP="008261A3">
            <w:pPr>
              <w:jc w:val="center"/>
              <w:rPr>
                <w:b/>
                <w:bCs/>
                <w:color w:val="000000"/>
                <w:szCs w:val="24"/>
                <w:lang w:val="en-US"/>
              </w:rPr>
            </w:pPr>
            <w:r w:rsidRPr="002755EF">
              <w:rPr>
                <w:b/>
                <w:bCs/>
                <w:szCs w:val="24"/>
                <w:lang w:val="en-US"/>
              </w:rPr>
              <w:t>2</w:t>
            </w:r>
          </w:p>
        </w:tc>
        <w:tc>
          <w:tcPr>
            <w:tcW w:w="6420" w:type="dxa"/>
            <w:tcBorders>
              <w:top w:val="nil"/>
              <w:left w:val="nil"/>
              <w:bottom w:val="single" w:sz="8" w:space="0" w:color="auto"/>
              <w:right w:val="single" w:sz="8" w:space="0" w:color="auto"/>
            </w:tcBorders>
            <w:shd w:val="clear" w:color="auto" w:fill="auto"/>
            <w:noWrap/>
            <w:vAlign w:val="center"/>
            <w:hideMark/>
          </w:tcPr>
          <w:p w14:paraId="489FC9C1" w14:textId="77777777" w:rsidR="008261A3" w:rsidRPr="002755EF" w:rsidRDefault="008261A3" w:rsidP="008261A3">
            <w:pPr>
              <w:jc w:val="left"/>
              <w:rPr>
                <w:b/>
                <w:bCs/>
                <w:color w:val="000000"/>
                <w:szCs w:val="24"/>
                <w:lang w:val="en-US"/>
              </w:rPr>
            </w:pPr>
            <w:r w:rsidRPr="002755EF">
              <w:rPr>
                <w:b/>
                <w:bCs/>
                <w:szCs w:val="24"/>
                <w:lang w:val="en-US"/>
              </w:rPr>
              <w:t>Cheltuieli cu munca vie</w:t>
            </w:r>
          </w:p>
        </w:tc>
        <w:tc>
          <w:tcPr>
            <w:tcW w:w="2620" w:type="dxa"/>
            <w:tcBorders>
              <w:top w:val="nil"/>
              <w:left w:val="nil"/>
              <w:bottom w:val="single" w:sz="8" w:space="0" w:color="auto"/>
              <w:right w:val="single" w:sz="8" w:space="0" w:color="auto"/>
            </w:tcBorders>
            <w:shd w:val="clear" w:color="auto" w:fill="auto"/>
            <w:noWrap/>
            <w:vAlign w:val="center"/>
            <w:hideMark/>
          </w:tcPr>
          <w:p w14:paraId="350BDC69" w14:textId="77777777" w:rsidR="008261A3" w:rsidRPr="002755EF" w:rsidRDefault="008261A3" w:rsidP="0003105D">
            <w:pPr>
              <w:jc w:val="center"/>
              <w:rPr>
                <w:b/>
                <w:bCs/>
                <w:color w:val="000000"/>
                <w:szCs w:val="24"/>
                <w:lang w:val="en-US"/>
              </w:rPr>
            </w:pPr>
            <w:r w:rsidRPr="002755EF">
              <w:rPr>
                <w:b/>
                <w:bCs/>
                <w:color w:val="000000"/>
                <w:szCs w:val="24"/>
                <w:lang w:val="en-US"/>
              </w:rPr>
              <w:t>8.379.195,00</w:t>
            </w:r>
          </w:p>
        </w:tc>
      </w:tr>
      <w:tr w:rsidR="008261A3" w:rsidRPr="002755EF" w14:paraId="6D3CEE18"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F0F6AFA" w14:textId="77777777" w:rsidR="008261A3" w:rsidRPr="002755EF" w:rsidRDefault="008261A3" w:rsidP="008261A3">
            <w:pPr>
              <w:jc w:val="center"/>
              <w:rPr>
                <w:i/>
                <w:iCs/>
                <w:color w:val="000000"/>
                <w:szCs w:val="24"/>
                <w:lang w:val="en-US"/>
              </w:rPr>
            </w:pPr>
            <w:r w:rsidRPr="002755EF">
              <w:rPr>
                <w:i/>
                <w:iCs/>
                <w:color w:val="000000"/>
                <w:szCs w:val="24"/>
                <w:lang w:val="en-US"/>
              </w:rPr>
              <w:t>2.1</w:t>
            </w:r>
          </w:p>
        </w:tc>
        <w:tc>
          <w:tcPr>
            <w:tcW w:w="6420" w:type="dxa"/>
            <w:tcBorders>
              <w:top w:val="nil"/>
              <w:left w:val="nil"/>
              <w:bottom w:val="single" w:sz="8" w:space="0" w:color="auto"/>
              <w:right w:val="single" w:sz="8" w:space="0" w:color="auto"/>
            </w:tcBorders>
            <w:shd w:val="clear" w:color="auto" w:fill="auto"/>
            <w:noWrap/>
            <w:vAlign w:val="center"/>
            <w:hideMark/>
          </w:tcPr>
          <w:p w14:paraId="4D87D19C" w14:textId="77777777" w:rsidR="008261A3" w:rsidRPr="002755EF" w:rsidRDefault="008261A3" w:rsidP="008261A3">
            <w:pPr>
              <w:jc w:val="left"/>
              <w:rPr>
                <w:i/>
                <w:iCs/>
                <w:color w:val="000000"/>
                <w:szCs w:val="24"/>
                <w:lang w:val="en-US"/>
              </w:rPr>
            </w:pPr>
            <w:r w:rsidRPr="002755EF">
              <w:rPr>
                <w:i/>
                <w:iCs/>
                <w:color w:val="000000"/>
                <w:szCs w:val="24"/>
                <w:lang w:val="en-US"/>
              </w:rPr>
              <w:t>Salarii</w:t>
            </w:r>
          </w:p>
        </w:tc>
        <w:tc>
          <w:tcPr>
            <w:tcW w:w="2620" w:type="dxa"/>
            <w:tcBorders>
              <w:top w:val="nil"/>
              <w:left w:val="nil"/>
              <w:bottom w:val="single" w:sz="8" w:space="0" w:color="auto"/>
              <w:right w:val="single" w:sz="8" w:space="0" w:color="auto"/>
            </w:tcBorders>
            <w:shd w:val="clear" w:color="auto" w:fill="auto"/>
            <w:noWrap/>
            <w:vAlign w:val="center"/>
            <w:hideMark/>
          </w:tcPr>
          <w:p w14:paraId="6E8130E0" w14:textId="77777777" w:rsidR="008261A3" w:rsidRPr="002755EF" w:rsidRDefault="008261A3" w:rsidP="0003105D">
            <w:pPr>
              <w:jc w:val="center"/>
              <w:rPr>
                <w:i/>
                <w:iCs/>
                <w:color w:val="000000"/>
                <w:szCs w:val="24"/>
                <w:lang w:val="en-US"/>
              </w:rPr>
            </w:pPr>
            <w:r w:rsidRPr="002755EF">
              <w:rPr>
                <w:i/>
                <w:iCs/>
                <w:color w:val="000000"/>
                <w:szCs w:val="24"/>
                <w:lang w:val="en-US"/>
              </w:rPr>
              <w:t>8.256.000,00</w:t>
            </w:r>
          </w:p>
        </w:tc>
      </w:tr>
      <w:tr w:rsidR="008261A3" w:rsidRPr="002755EF" w14:paraId="6D7D22AE"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5586FE23" w14:textId="77777777" w:rsidR="008261A3" w:rsidRPr="002755EF" w:rsidRDefault="008261A3" w:rsidP="008261A3">
            <w:pPr>
              <w:jc w:val="center"/>
              <w:rPr>
                <w:i/>
                <w:iCs/>
                <w:color w:val="000000"/>
                <w:szCs w:val="24"/>
                <w:lang w:val="en-US"/>
              </w:rPr>
            </w:pPr>
            <w:r w:rsidRPr="002755EF">
              <w:rPr>
                <w:i/>
                <w:iCs/>
                <w:color w:val="000000"/>
                <w:szCs w:val="24"/>
                <w:lang w:val="en-US"/>
              </w:rPr>
              <w:t>2.2</w:t>
            </w:r>
          </w:p>
        </w:tc>
        <w:tc>
          <w:tcPr>
            <w:tcW w:w="6420" w:type="dxa"/>
            <w:tcBorders>
              <w:top w:val="nil"/>
              <w:left w:val="nil"/>
              <w:bottom w:val="single" w:sz="8" w:space="0" w:color="auto"/>
              <w:right w:val="single" w:sz="8" w:space="0" w:color="auto"/>
            </w:tcBorders>
            <w:shd w:val="clear" w:color="auto" w:fill="auto"/>
            <w:noWrap/>
            <w:vAlign w:val="center"/>
            <w:hideMark/>
          </w:tcPr>
          <w:p w14:paraId="36D06273" w14:textId="77777777" w:rsidR="008261A3" w:rsidRPr="002755EF" w:rsidRDefault="008261A3" w:rsidP="008261A3">
            <w:pPr>
              <w:jc w:val="left"/>
              <w:rPr>
                <w:i/>
                <w:iCs/>
                <w:color w:val="000000"/>
                <w:szCs w:val="24"/>
                <w:lang w:val="en-US"/>
              </w:rPr>
            </w:pPr>
            <w:r w:rsidRPr="002755EF">
              <w:rPr>
                <w:i/>
                <w:iCs/>
                <w:color w:val="000000"/>
                <w:szCs w:val="24"/>
                <w:lang w:val="en-US"/>
              </w:rPr>
              <w:t>Contributie asiguratorie pentru munca</w:t>
            </w:r>
          </w:p>
        </w:tc>
        <w:tc>
          <w:tcPr>
            <w:tcW w:w="2620" w:type="dxa"/>
            <w:tcBorders>
              <w:top w:val="nil"/>
              <w:left w:val="nil"/>
              <w:bottom w:val="single" w:sz="8" w:space="0" w:color="auto"/>
              <w:right w:val="single" w:sz="8" w:space="0" w:color="auto"/>
            </w:tcBorders>
            <w:shd w:val="clear" w:color="auto" w:fill="auto"/>
            <w:noWrap/>
            <w:vAlign w:val="center"/>
            <w:hideMark/>
          </w:tcPr>
          <w:p w14:paraId="735DB888" w14:textId="77777777" w:rsidR="008261A3" w:rsidRPr="002755EF" w:rsidRDefault="008261A3" w:rsidP="0003105D">
            <w:pPr>
              <w:jc w:val="center"/>
              <w:rPr>
                <w:i/>
                <w:iCs/>
                <w:color w:val="000000"/>
                <w:szCs w:val="24"/>
                <w:lang w:val="en-US"/>
              </w:rPr>
            </w:pPr>
            <w:r w:rsidRPr="002755EF">
              <w:rPr>
                <w:i/>
                <w:iCs/>
                <w:color w:val="000000"/>
                <w:szCs w:val="24"/>
                <w:lang w:val="en-US"/>
              </w:rPr>
              <w:t>40.635,00</w:t>
            </w:r>
          </w:p>
        </w:tc>
      </w:tr>
      <w:tr w:rsidR="008261A3" w:rsidRPr="002755EF" w14:paraId="0C924630"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4A84EFD" w14:textId="77777777" w:rsidR="008261A3" w:rsidRPr="002755EF" w:rsidRDefault="008261A3" w:rsidP="008261A3">
            <w:pPr>
              <w:jc w:val="center"/>
              <w:rPr>
                <w:i/>
                <w:iCs/>
                <w:color w:val="000000"/>
                <w:szCs w:val="24"/>
                <w:lang w:val="en-US"/>
              </w:rPr>
            </w:pPr>
            <w:r w:rsidRPr="002755EF">
              <w:rPr>
                <w:i/>
                <w:iCs/>
                <w:color w:val="000000"/>
                <w:szCs w:val="24"/>
                <w:lang w:val="en-US"/>
              </w:rPr>
              <w:t>2.3</w:t>
            </w:r>
          </w:p>
        </w:tc>
        <w:tc>
          <w:tcPr>
            <w:tcW w:w="6420" w:type="dxa"/>
            <w:tcBorders>
              <w:top w:val="nil"/>
              <w:left w:val="nil"/>
              <w:bottom w:val="single" w:sz="8" w:space="0" w:color="auto"/>
              <w:right w:val="single" w:sz="8" w:space="0" w:color="auto"/>
            </w:tcBorders>
            <w:shd w:val="clear" w:color="auto" w:fill="auto"/>
            <w:noWrap/>
            <w:vAlign w:val="center"/>
            <w:hideMark/>
          </w:tcPr>
          <w:p w14:paraId="77EB41C2" w14:textId="77777777" w:rsidR="008261A3" w:rsidRPr="002755EF" w:rsidRDefault="008261A3" w:rsidP="008261A3">
            <w:pPr>
              <w:jc w:val="left"/>
              <w:rPr>
                <w:i/>
                <w:iCs/>
                <w:color w:val="000000"/>
                <w:szCs w:val="24"/>
                <w:lang w:val="en-US"/>
              </w:rPr>
            </w:pPr>
            <w:r w:rsidRPr="002755EF">
              <w:rPr>
                <w:i/>
                <w:iCs/>
                <w:color w:val="000000"/>
                <w:szCs w:val="24"/>
                <w:lang w:val="en-US"/>
              </w:rPr>
              <w:t>Alte cheltuieli cu munca vie (inclusiv tichete de masă)</w:t>
            </w:r>
          </w:p>
        </w:tc>
        <w:tc>
          <w:tcPr>
            <w:tcW w:w="2620" w:type="dxa"/>
            <w:tcBorders>
              <w:top w:val="nil"/>
              <w:left w:val="nil"/>
              <w:bottom w:val="single" w:sz="8" w:space="0" w:color="auto"/>
              <w:right w:val="single" w:sz="8" w:space="0" w:color="auto"/>
            </w:tcBorders>
            <w:shd w:val="clear" w:color="auto" w:fill="auto"/>
            <w:noWrap/>
            <w:vAlign w:val="center"/>
            <w:hideMark/>
          </w:tcPr>
          <w:p w14:paraId="1746A771" w14:textId="77777777" w:rsidR="008261A3" w:rsidRPr="002755EF" w:rsidRDefault="008261A3" w:rsidP="0003105D">
            <w:pPr>
              <w:jc w:val="center"/>
              <w:rPr>
                <w:i/>
                <w:iCs/>
                <w:color w:val="000000"/>
                <w:szCs w:val="24"/>
                <w:lang w:val="en-US"/>
              </w:rPr>
            </w:pPr>
            <w:r w:rsidRPr="002755EF">
              <w:rPr>
                <w:i/>
                <w:iCs/>
                <w:color w:val="000000"/>
                <w:szCs w:val="24"/>
                <w:lang w:val="en-US"/>
              </w:rPr>
              <w:t>82.560,00</w:t>
            </w:r>
          </w:p>
        </w:tc>
      </w:tr>
      <w:tr w:rsidR="008261A3" w:rsidRPr="002755EF" w14:paraId="53C478E6"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629B5263" w14:textId="77777777" w:rsidR="008261A3" w:rsidRPr="002755EF" w:rsidRDefault="008261A3" w:rsidP="008261A3">
            <w:pPr>
              <w:jc w:val="center"/>
              <w:rPr>
                <w:b/>
                <w:bCs/>
                <w:color w:val="000000"/>
                <w:szCs w:val="24"/>
                <w:lang w:val="en-US"/>
              </w:rPr>
            </w:pPr>
            <w:r w:rsidRPr="002755EF">
              <w:rPr>
                <w:b/>
                <w:bCs/>
                <w:szCs w:val="24"/>
                <w:lang w:val="en-US"/>
              </w:rPr>
              <w:t>3</w:t>
            </w:r>
          </w:p>
        </w:tc>
        <w:tc>
          <w:tcPr>
            <w:tcW w:w="6420" w:type="dxa"/>
            <w:tcBorders>
              <w:top w:val="nil"/>
              <w:left w:val="nil"/>
              <w:bottom w:val="single" w:sz="8" w:space="0" w:color="auto"/>
              <w:right w:val="single" w:sz="8" w:space="0" w:color="auto"/>
            </w:tcBorders>
            <w:shd w:val="clear" w:color="auto" w:fill="auto"/>
            <w:noWrap/>
            <w:vAlign w:val="center"/>
            <w:hideMark/>
          </w:tcPr>
          <w:p w14:paraId="7BB48D95" w14:textId="77777777" w:rsidR="008261A3" w:rsidRPr="002755EF" w:rsidRDefault="008261A3" w:rsidP="008261A3">
            <w:pPr>
              <w:jc w:val="left"/>
              <w:rPr>
                <w:b/>
                <w:bCs/>
                <w:color w:val="000000"/>
                <w:szCs w:val="24"/>
                <w:lang w:val="en-US"/>
              </w:rPr>
            </w:pPr>
            <w:r w:rsidRPr="002755EF">
              <w:rPr>
                <w:b/>
                <w:bCs/>
                <w:szCs w:val="24"/>
                <w:lang w:val="en-US"/>
              </w:rPr>
              <w:t>Taxe, licenţe</w:t>
            </w:r>
          </w:p>
        </w:tc>
        <w:tc>
          <w:tcPr>
            <w:tcW w:w="2620" w:type="dxa"/>
            <w:tcBorders>
              <w:top w:val="nil"/>
              <w:left w:val="nil"/>
              <w:bottom w:val="single" w:sz="8" w:space="0" w:color="auto"/>
              <w:right w:val="single" w:sz="8" w:space="0" w:color="auto"/>
            </w:tcBorders>
            <w:shd w:val="clear" w:color="auto" w:fill="auto"/>
            <w:noWrap/>
            <w:vAlign w:val="center"/>
            <w:hideMark/>
          </w:tcPr>
          <w:p w14:paraId="58A8835D" w14:textId="77777777" w:rsidR="008261A3" w:rsidRPr="002755EF" w:rsidRDefault="008261A3" w:rsidP="0003105D">
            <w:pPr>
              <w:jc w:val="center"/>
              <w:rPr>
                <w:b/>
                <w:bCs/>
                <w:color w:val="000000"/>
                <w:szCs w:val="24"/>
                <w:lang w:val="en-US"/>
              </w:rPr>
            </w:pPr>
            <w:r w:rsidRPr="002755EF">
              <w:rPr>
                <w:b/>
                <w:bCs/>
                <w:color w:val="000000"/>
                <w:szCs w:val="24"/>
                <w:lang w:val="en-US"/>
              </w:rPr>
              <w:t>1.369.821,67</w:t>
            </w:r>
          </w:p>
        </w:tc>
      </w:tr>
      <w:tr w:rsidR="008261A3" w:rsidRPr="002755EF" w14:paraId="4E1824E0"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35F01E5" w14:textId="77777777" w:rsidR="008261A3" w:rsidRPr="002755EF" w:rsidRDefault="008261A3" w:rsidP="008261A3">
            <w:pPr>
              <w:jc w:val="center"/>
              <w:rPr>
                <w:b/>
                <w:bCs/>
                <w:color w:val="000000"/>
                <w:szCs w:val="24"/>
                <w:lang w:val="en-US"/>
              </w:rPr>
            </w:pPr>
            <w:r w:rsidRPr="002755EF">
              <w:rPr>
                <w:b/>
                <w:bCs/>
                <w:szCs w:val="24"/>
                <w:lang w:val="en-US"/>
              </w:rPr>
              <w:t>4</w:t>
            </w:r>
          </w:p>
        </w:tc>
        <w:tc>
          <w:tcPr>
            <w:tcW w:w="6420" w:type="dxa"/>
            <w:tcBorders>
              <w:top w:val="nil"/>
              <w:left w:val="nil"/>
              <w:bottom w:val="single" w:sz="8" w:space="0" w:color="auto"/>
              <w:right w:val="single" w:sz="8" w:space="0" w:color="auto"/>
            </w:tcBorders>
            <w:shd w:val="clear" w:color="auto" w:fill="auto"/>
            <w:noWrap/>
            <w:vAlign w:val="center"/>
            <w:hideMark/>
          </w:tcPr>
          <w:p w14:paraId="5ED88F12" w14:textId="77777777" w:rsidR="008261A3" w:rsidRPr="002755EF" w:rsidRDefault="008261A3" w:rsidP="008261A3">
            <w:pPr>
              <w:jc w:val="left"/>
              <w:rPr>
                <w:b/>
                <w:bCs/>
                <w:color w:val="000000"/>
                <w:szCs w:val="24"/>
                <w:lang w:val="en-US"/>
              </w:rPr>
            </w:pPr>
            <w:r w:rsidRPr="002755EF">
              <w:rPr>
                <w:b/>
                <w:bCs/>
                <w:szCs w:val="24"/>
                <w:lang w:val="en-US"/>
              </w:rPr>
              <w:t>Cheltuieli cu închirierea utilajelor</w:t>
            </w:r>
          </w:p>
        </w:tc>
        <w:tc>
          <w:tcPr>
            <w:tcW w:w="2620" w:type="dxa"/>
            <w:tcBorders>
              <w:top w:val="nil"/>
              <w:left w:val="nil"/>
              <w:bottom w:val="single" w:sz="8" w:space="0" w:color="auto"/>
              <w:right w:val="single" w:sz="8" w:space="0" w:color="auto"/>
            </w:tcBorders>
            <w:shd w:val="clear" w:color="auto" w:fill="auto"/>
            <w:noWrap/>
            <w:vAlign w:val="center"/>
            <w:hideMark/>
          </w:tcPr>
          <w:p w14:paraId="34F5A06C" w14:textId="4ABBB7AF" w:rsidR="008261A3" w:rsidRPr="002755EF" w:rsidRDefault="008261A3" w:rsidP="0003105D">
            <w:pPr>
              <w:jc w:val="center"/>
              <w:rPr>
                <w:b/>
                <w:bCs/>
                <w:color w:val="000000"/>
                <w:szCs w:val="24"/>
                <w:lang w:val="en-US"/>
              </w:rPr>
            </w:pPr>
          </w:p>
        </w:tc>
      </w:tr>
      <w:tr w:rsidR="008261A3" w:rsidRPr="002755EF" w14:paraId="1B455F8C"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0F4B96D2" w14:textId="77777777" w:rsidR="008261A3" w:rsidRPr="002755EF" w:rsidRDefault="008261A3" w:rsidP="008261A3">
            <w:pPr>
              <w:jc w:val="center"/>
              <w:rPr>
                <w:b/>
                <w:bCs/>
                <w:color w:val="000000"/>
                <w:szCs w:val="24"/>
                <w:lang w:val="en-US"/>
              </w:rPr>
            </w:pPr>
            <w:r w:rsidRPr="002755EF">
              <w:rPr>
                <w:b/>
                <w:bCs/>
                <w:color w:val="000000"/>
                <w:szCs w:val="24"/>
                <w:lang w:val="en-US"/>
              </w:rPr>
              <w:t>5</w:t>
            </w:r>
          </w:p>
        </w:tc>
        <w:tc>
          <w:tcPr>
            <w:tcW w:w="6420" w:type="dxa"/>
            <w:tcBorders>
              <w:top w:val="nil"/>
              <w:left w:val="nil"/>
              <w:bottom w:val="single" w:sz="8" w:space="0" w:color="auto"/>
              <w:right w:val="single" w:sz="8" w:space="0" w:color="auto"/>
            </w:tcBorders>
            <w:shd w:val="clear" w:color="auto" w:fill="auto"/>
            <w:noWrap/>
            <w:vAlign w:val="center"/>
            <w:hideMark/>
          </w:tcPr>
          <w:p w14:paraId="61E5A9EA" w14:textId="77777777" w:rsidR="008261A3" w:rsidRPr="002755EF" w:rsidRDefault="008261A3" w:rsidP="008261A3">
            <w:pPr>
              <w:jc w:val="left"/>
              <w:rPr>
                <w:b/>
                <w:bCs/>
                <w:szCs w:val="24"/>
                <w:lang w:val="en-US"/>
              </w:rPr>
            </w:pPr>
            <w:r w:rsidRPr="002755EF">
              <w:rPr>
                <w:b/>
                <w:bCs/>
                <w:szCs w:val="24"/>
                <w:lang w:val="en-US"/>
              </w:rPr>
              <w:t>Cheltuieli cu depozitarea*</w:t>
            </w:r>
          </w:p>
        </w:tc>
        <w:tc>
          <w:tcPr>
            <w:tcW w:w="2620" w:type="dxa"/>
            <w:tcBorders>
              <w:top w:val="nil"/>
              <w:left w:val="nil"/>
              <w:bottom w:val="single" w:sz="8" w:space="0" w:color="auto"/>
              <w:right w:val="single" w:sz="8" w:space="0" w:color="auto"/>
            </w:tcBorders>
            <w:shd w:val="clear" w:color="000000" w:fill="FFFFFF"/>
            <w:noWrap/>
            <w:vAlign w:val="center"/>
            <w:hideMark/>
          </w:tcPr>
          <w:p w14:paraId="42B4559E" w14:textId="77777777" w:rsidR="008261A3" w:rsidRPr="002755EF" w:rsidRDefault="008261A3" w:rsidP="0003105D">
            <w:pPr>
              <w:jc w:val="center"/>
              <w:rPr>
                <w:b/>
                <w:bCs/>
                <w:color w:val="000000"/>
                <w:szCs w:val="24"/>
                <w:lang w:val="en-US"/>
              </w:rPr>
            </w:pPr>
            <w:r w:rsidRPr="002755EF">
              <w:rPr>
                <w:b/>
                <w:bCs/>
                <w:color w:val="000000"/>
                <w:szCs w:val="24"/>
                <w:lang w:val="en-US"/>
              </w:rPr>
              <w:t>1.202.238,41</w:t>
            </w:r>
          </w:p>
        </w:tc>
      </w:tr>
      <w:tr w:rsidR="008261A3" w:rsidRPr="002755EF" w14:paraId="2E2D5CB2"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F6F4CD5" w14:textId="77777777" w:rsidR="008261A3" w:rsidRPr="002755EF" w:rsidRDefault="008261A3" w:rsidP="008261A3">
            <w:pPr>
              <w:jc w:val="center"/>
              <w:rPr>
                <w:b/>
                <w:bCs/>
                <w:color w:val="000000"/>
                <w:szCs w:val="24"/>
                <w:lang w:val="en-US"/>
              </w:rPr>
            </w:pPr>
            <w:r w:rsidRPr="002755EF">
              <w:rPr>
                <w:b/>
                <w:bCs/>
                <w:color w:val="000000"/>
                <w:szCs w:val="24"/>
                <w:lang w:val="en-US"/>
              </w:rPr>
              <w:t>6</w:t>
            </w:r>
          </w:p>
        </w:tc>
        <w:tc>
          <w:tcPr>
            <w:tcW w:w="6420" w:type="dxa"/>
            <w:tcBorders>
              <w:top w:val="nil"/>
              <w:left w:val="nil"/>
              <w:bottom w:val="single" w:sz="8" w:space="0" w:color="auto"/>
              <w:right w:val="single" w:sz="8" w:space="0" w:color="auto"/>
            </w:tcBorders>
            <w:shd w:val="clear" w:color="auto" w:fill="auto"/>
            <w:vAlign w:val="center"/>
            <w:hideMark/>
          </w:tcPr>
          <w:p w14:paraId="7BE37273" w14:textId="77777777" w:rsidR="008261A3" w:rsidRPr="002755EF" w:rsidRDefault="008261A3" w:rsidP="008261A3">
            <w:pPr>
              <w:jc w:val="left"/>
              <w:rPr>
                <w:b/>
                <w:bCs/>
                <w:szCs w:val="24"/>
                <w:lang w:val="en-US"/>
              </w:rPr>
            </w:pPr>
            <w:r w:rsidRPr="002755EF">
              <w:rPr>
                <w:b/>
                <w:bCs/>
                <w:szCs w:val="24"/>
                <w:lang w:val="en-US"/>
              </w:rPr>
              <w:t>Cheltuieli cu sortarea</w:t>
            </w:r>
          </w:p>
        </w:tc>
        <w:tc>
          <w:tcPr>
            <w:tcW w:w="2620" w:type="dxa"/>
            <w:tcBorders>
              <w:top w:val="nil"/>
              <w:left w:val="nil"/>
              <w:bottom w:val="single" w:sz="8" w:space="0" w:color="auto"/>
              <w:right w:val="single" w:sz="8" w:space="0" w:color="auto"/>
            </w:tcBorders>
            <w:shd w:val="clear" w:color="000000" w:fill="FFFFFF"/>
            <w:noWrap/>
            <w:vAlign w:val="center"/>
            <w:hideMark/>
          </w:tcPr>
          <w:p w14:paraId="5FAA9545" w14:textId="77777777" w:rsidR="008261A3" w:rsidRPr="002755EF" w:rsidRDefault="008261A3" w:rsidP="0003105D">
            <w:pPr>
              <w:jc w:val="center"/>
              <w:rPr>
                <w:b/>
                <w:bCs/>
                <w:color w:val="000000"/>
                <w:szCs w:val="24"/>
                <w:lang w:val="en-US"/>
              </w:rPr>
            </w:pPr>
            <w:r w:rsidRPr="002755EF">
              <w:rPr>
                <w:b/>
                <w:bCs/>
                <w:color w:val="000000"/>
                <w:szCs w:val="24"/>
                <w:lang w:val="en-US"/>
              </w:rPr>
              <w:t>56.608,46</w:t>
            </w:r>
          </w:p>
        </w:tc>
      </w:tr>
      <w:tr w:rsidR="008261A3" w:rsidRPr="002755EF" w14:paraId="3AC1AA3D"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D49F055" w14:textId="77777777" w:rsidR="008261A3" w:rsidRPr="002755EF" w:rsidRDefault="008261A3" w:rsidP="008261A3">
            <w:pPr>
              <w:jc w:val="center"/>
              <w:rPr>
                <w:b/>
                <w:bCs/>
                <w:color w:val="000000"/>
                <w:szCs w:val="24"/>
                <w:lang w:val="en-US"/>
              </w:rPr>
            </w:pPr>
            <w:r w:rsidRPr="002755EF">
              <w:rPr>
                <w:b/>
                <w:bCs/>
                <w:color w:val="000000"/>
                <w:szCs w:val="24"/>
                <w:lang w:val="en-US"/>
              </w:rPr>
              <w:t>7</w:t>
            </w:r>
          </w:p>
        </w:tc>
        <w:tc>
          <w:tcPr>
            <w:tcW w:w="6420" w:type="dxa"/>
            <w:tcBorders>
              <w:top w:val="nil"/>
              <w:left w:val="nil"/>
              <w:bottom w:val="single" w:sz="8" w:space="0" w:color="auto"/>
              <w:right w:val="single" w:sz="8" w:space="0" w:color="auto"/>
            </w:tcBorders>
            <w:shd w:val="clear" w:color="auto" w:fill="auto"/>
            <w:noWrap/>
            <w:vAlign w:val="center"/>
            <w:hideMark/>
          </w:tcPr>
          <w:p w14:paraId="3895B449" w14:textId="77777777" w:rsidR="008261A3" w:rsidRPr="002755EF" w:rsidRDefault="008261A3" w:rsidP="008261A3">
            <w:pPr>
              <w:jc w:val="left"/>
              <w:rPr>
                <w:b/>
                <w:bCs/>
                <w:color w:val="000000"/>
                <w:szCs w:val="24"/>
                <w:lang w:val="en-US"/>
              </w:rPr>
            </w:pPr>
            <w:r w:rsidRPr="002755EF">
              <w:rPr>
                <w:b/>
                <w:bCs/>
                <w:szCs w:val="24"/>
                <w:lang w:val="en-US"/>
              </w:rPr>
              <w:t>Alte cheltuieli</w:t>
            </w:r>
            <w:r w:rsidRPr="002755EF">
              <w:rPr>
                <w:b/>
                <w:bCs/>
                <w:color w:val="000000"/>
                <w:szCs w:val="24"/>
                <w:lang w:val="en-US"/>
              </w:rPr>
              <w:t xml:space="preserve"> (7=5%*(1+2+3+4+5+6))</w:t>
            </w:r>
          </w:p>
        </w:tc>
        <w:tc>
          <w:tcPr>
            <w:tcW w:w="2620" w:type="dxa"/>
            <w:tcBorders>
              <w:top w:val="nil"/>
              <w:left w:val="nil"/>
              <w:bottom w:val="single" w:sz="8" w:space="0" w:color="auto"/>
              <w:right w:val="single" w:sz="8" w:space="0" w:color="auto"/>
            </w:tcBorders>
            <w:shd w:val="clear" w:color="000000" w:fill="FFFFFF"/>
            <w:noWrap/>
            <w:vAlign w:val="center"/>
            <w:hideMark/>
          </w:tcPr>
          <w:p w14:paraId="62323254" w14:textId="77777777" w:rsidR="008261A3" w:rsidRPr="002755EF" w:rsidRDefault="008261A3" w:rsidP="0003105D">
            <w:pPr>
              <w:jc w:val="center"/>
              <w:rPr>
                <w:b/>
                <w:bCs/>
                <w:color w:val="000000"/>
                <w:szCs w:val="24"/>
                <w:lang w:val="en-US"/>
              </w:rPr>
            </w:pPr>
            <w:r w:rsidRPr="002755EF">
              <w:rPr>
                <w:b/>
                <w:bCs/>
                <w:color w:val="000000"/>
                <w:szCs w:val="24"/>
                <w:lang w:val="en-US"/>
              </w:rPr>
              <w:t>1.291.443,77</w:t>
            </w:r>
          </w:p>
        </w:tc>
      </w:tr>
      <w:tr w:rsidR="008261A3" w:rsidRPr="002755EF" w14:paraId="7B904A37"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2ACCB51" w14:textId="77777777" w:rsidR="008261A3" w:rsidRPr="002755EF" w:rsidRDefault="008261A3" w:rsidP="008261A3">
            <w:pPr>
              <w:jc w:val="center"/>
              <w:rPr>
                <w:b/>
                <w:bCs/>
                <w:color w:val="000000"/>
                <w:szCs w:val="24"/>
                <w:lang w:val="en-US"/>
              </w:rPr>
            </w:pPr>
            <w:r w:rsidRPr="002755EF">
              <w:rPr>
                <w:b/>
                <w:bCs/>
                <w:szCs w:val="24"/>
                <w:lang w:val="en-US"/>
              </w:rPr>
              <w:t>A</w:t>
            </w:r>
          </w:p>
        </w:tc>
        <w:tc>
          <w:tcPr>
            <w:tcW w:w="6420" w:type="dxa"/>
            <w:tcBorders>
              <w:top w:val="nil"/>
              <w:left w:val="nil"/>
              <w:bottom w:val="single" w:sz="8" w:space="0" w:color="auto"/>
              <w:right w:val="single" w:sz="8" w:space="0" w:color="auto"/>
            </w:tcBorders>
            <w:shd w:val="clear" w:color="auto" w:fill="auto"/>
            <w:noWrap/>
            <w:vAlign w:val="center"/>
            <w:hideMark/>
          </w:tcPr>
          <w:p w14:paraId="2A009E25" w14:textId="77777777" w:rsidR="008261A3" w:rsidRPr="002755EF" w:rsidRDefault="008261A3" w:rsidP="008261A3">
            <w:pPr>
              <w:jc w:val="left"/>
              <w:rPr>
                <w:b/>
                <w:bCs/>
                <w:szCs w:val="24"/>
                <w:lang w:val="en-US"/>
              </w:rPr>
            </w:pPr>
            <w:r w:rsidRPr="002755EF">
              <w:rPr>
                <w:b/>
                <w:bCs/>
                <w:szCs w:val="24"/>
                <w:lang w:val="en-US"/>
              </w:rPr>
              <w:t>Cheltuieli de exploatare (A=1+2+3+4+5+6+7)</w:t>
            </w:r>
          </w:p>
        </w:tc>
        <w:tc>
          <w:tcPr>
            <w:tcW w:w="2620" w:type="dxa"/>
            <w:tcBorders>
              <w:top w:val="nil"/>
              <w:left w:val="nil"/>
              <w:bottom w:val="single" w:sz="8" w:space="0" w:color="auto"/>
              <w:right w:val="single" w:sz="8" w:space="0" w:color="auto"/>
            </w:tcBorders>
            <w:shd w:val="clear" w:color="000000" w:fill="D9D9D9"/>
            <w:noWrap/>
            <w:vAlign w:val="center"/>
            <w:hideMark/>
          </w:tcPr>
          <w:p w14:paraId="74BFC25C" w14:textId="77777777" w:rsidR="008261A3" w:rsidRPr="002755EF" w:rsidRDefault="008261A3" w:rsidP="0003105D">
            <w:pPr>
              <w:jc w:val="center"/>
              <w:rPr>
                <w:b/>
                <w:bCs/>
                <w:color w:val="000000"/>
                <w:szCs w:val="24"/>
                <w:lang w:val="en-US"/>
              </w:rPr>
            </w:pPr>
            <w:r w:rsidRPr="002755EF">
              <w:rPr>
                <w:b/>
                <w:bCs/>
                <w:color w:val="000000"/>
                <w:szCs w:val="24"/>
                <w:lang w:val="en-US"/>
              </w:rPr>
              <w:t>27.176.927,54</w:t>
            </w:r>
          </w:p>
        </w:tc>
      </w:tr>
      <w:tr w:rsidR="008261A3" w:rsidRPr="002755EF" w14:paraId="092DA6E4"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697C177D" w14:textId="77777777" w:rsidR="008261A3" w:rsidRPr="002755EF" w:rsidRDefault="008261A3" w:rsidP="008261A3">
            <w:pPr>
              <w:jc w:val="center"/>
              <w:rPr>
                <w:b/>
                <w:bCs/>
                <w:color w:val="000000"/>
                <w:szCs w:val="24"/>
                <w:lang w:val="en-US"/>
              </w:rPr>
            </w:pPr>
            <w:r w:rsidRPr="002755EF">
              <w:rPr>
                <w:b/>
                <w:bCs/>
                <w:szCs w:val="24"/>
                <w:lang w:val="en-US"/>
              </w:rPr>
              <w:t>B</w:t>
            </w:r>
          </w:p>
        </w:tc>
        <w:tc>
          <w:tcPr>
            <w:tcW w:w="6420" w:type="dxa"/>
            <w:tcBorders>
              <w:top w:val="nil"/>
              <w:left w:val="nil"/>
              <w:bottom w:val="single" w:sz="8" w:space="0" w:color="auto"/>
              <w:right w:val="single" w:sz="8" w:space="0" w:color="auto"/>
            </w:tcBorders>
            <w:shd w:val="clear" w:color="auto" w:fill="auto"/>
            <w:noWrap/>
            <w:vAlign w:val="center"/>
            <w:hideMark/>
          </w:tcPr>
          <w:p w14:paraId="589E0BD2" w14:textId="77777777" w:rsidR="008261A3" w:rsidRPr="002755EF" w:rsidRDefault="008261A3" w:rsidP="008261A3">
            <w:pPr>
              <w:jc w:val="left"/>
              <w:rPr>
                <w:b/>
                <w:bCs/>
                <w:color w:val="000000"/>
                <w:szCs w:val="24"/>
                <w:lang w:val="en-US"/>
              </w:rPr>
            </w:pPr>
            <w:r w:rsidRPr="002755EF">
              <w:rPr>
                <w:b/>
                <w:bCs/>
                <w:szCs w:val="24"/>
                <w:lang w:val="en-US"/>
              </w:rPr>
              <w:t>Cheltuieli financiare</w:t>
            </w:r>
          </w:p>
        </w:tc>
        <w:tc>
          <w:tcPr>
            <w:tcW w:w="2620" w:type="dxa"/>
            <w:tcBorders>
              <w:top w:val="nil"/>
              <w:left w:val="nil"/>
              <w:bottom w:val="single" w:sz="8" w:space="0" w:color="auto"/>
              <w:right w:val="single" w:sz="8" w:space="0" w:color="auto"/>
            </w:tcBorders>
            <w:shd w:val="clear" w:color="000000" w:fill="FFFFFF"/>
            <w:noWrap/>
            <w:vAlign w:val="center"/>
            <w:hideMark/>
          </w:tcPr>
          <w:p w14:paraId="42386955" w14:textId="77777777" w:rsidR="008261A3" w:rsidRPr="002755EF" w:rsidRDefault="008261A3" w:rsidP="0003105D">
            <w:pPr>
              <w:jc w:val="center"/>
              <w:rPr>
                <w:b/>
                <w:bCs/>
                <w:color w:val="000000"/>
                <w:szCs w:val="24"/>
                <w:lang w:val="en-US"/>
              </w:rPr>
            </w:pPr>
            <w:r w:rsidRPr="002755EF">
              <w:rPr>
                <w:b/>
                <w:bCs/>
                <w:color w:val="000000"/>
                <w:szCs w:val="24"/>
                <w:lang w:val="en-US"/>
              </w:rPr>
              <w:t>1.358.846,38</w:t>
            </w:r>
          </w:p>
        </w:tc>
      </w:tr>
      <w:tr w:rsidR="008261A3" w:rsidRPr="002755EF" w14:paraId="6587B755"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7683778" w14:textId="77777777" w:rsidR="008261A3" w:rsidRPr="002755EF" w:rsidRDefault="008261A3" w:rsidP="008261A3">
            <w:pPr>
              <w:jc w:val="center"/>
              <w:rPr>
                <w:b/>
                <w:bCs/>
                <w:szCs w:val="24"/>
                <w:lang w:val="en-US"/>
              </w:rPr>
            </w:pPr>
            <w:r w:rsidRPr="002755EF">
              <w:rPr>
                <w:b/>
                <w:bCs/>
                <w:szCs w:val="24"/>
                <w:lang w:val="en-US"/>
              </w:rPr>
              <w:t>I</w:t>
            </w:r>
          </w:p>
        </w:tc>
        <w:tc>
          <w:tcPr>
            <w:tcW w:w="6420" w:type="dxa"/>
            <w:tcBorders>
              <w:top w:val="nil"/>
              <w:left w:val="nil"/>
              <w:bottom w:val="single" w:sz="8" w:space="0" w:color="auto"/>
              <w:right w:val="single" w:sz="8" w:space="0" w:color="auto"/>
            </w:tcBorders>
            <w:shd w:val="clear" w:color="auto" w:fill="auto"/>
            <w:noWrap/>
            <w:vAlign w:val="center"/>
            <w:hideMark/>
          </w:tcPr>
          <w:p w14:paraId="3424CABD" w14:textId="77777777" w:rsidR="008261A3" w:rsidRPr="002755EF" w:rsidRDefault="008261A3" w:rsidP="008261A3">
            <w:pPr>
              <w:jc w:val="left"/>
              <w:rPr>
                <w:b/>
                <w:bCs/>
                <w:color w:val="000000"/>
                <w:szCs w:val="24"/>
                <w:lang w:val="en-US"/>
              </w:rPr>
            </w:pPr>
            <w:r w:rsidRPr="002755EF">
              <w:rPr>
                <w:b/>
                <w:bCs/>
                <w:szCs w:val="24"/>
                <w:lang w:val="en-US"/>
              </w:rPr>
              <w:t>Cheltuieli totale (A+B)</w:t>
            </w:r>
          </w:p>
        </w:tc>
        <w:tc>
          <w:tcPr>
            <w:tcW w:w="2620" w:type="dxa"/>
            <w:tcBorders>
              <w:top w:val="nil"/>
              <w:left w:val="nil"/>
              <w:bottom w:val="single" w:sz="8" w:space="0" w:color="auto"/>
              <w:right w:val="single" w:sz="8" w:space="0" w:color="auto"/>
            </w:tcBorders>
            <w:shd w:val="clear" w:color="000000" w:fill="D9D9D9"/>
            <w:noWrap/>
            <w:vAlign w:val="center"/>
            <w:hideMark/>
          </w:tcPr>
          <w:p w14:paraId="02828DD4" w14:textId="77777777" w:rsidR="008261A3" w:rsidRPr="002755EF" w:rsidRDefault="008261A3" w:rsidP="0003105D">
            <w:pPr>
              <w:jc w:val="center"/>
              <w:rPr>
                <w:b/>
                <w:bCs/>
                <w:color w:val="000000"/>
                <w:szCs w:val="24"/>
                <w:lang w:val="en-US"/>
              </w:rPr>
            </w:pPr>
            <w:r w:rsidRPr="002755EF">
              <w:rPr>
                <w:b/>
                <w:bCs/>
                <w:color w:val="000000"/>
                <w:szCs w:val="24"/>
                <w:lang w:val="en-US"/>
              </w:rPr>
              <w:t>28.535.773,92</w:t>
            </w:r>
          </w:p>
        </w:tc>
      </w:tr>
      <w:tr w:rsidR="008261A3" w:rsidRPr="002755EF" w14:paraId="1EB883C8"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291365D" w14:textId="77777777" w:rsidR="008261A3" w:rsidRPr="002755EF" w:rsidRDefault="008261A3" w:rsidP="008261A3">
            <w:pPr>
              <w:jc w:val="center"/>
              <w:rPr>
                <w:b/>
                <w:bCs/>
                <w:color w:val="000000"/>
                <w:szCs w:val="24"/>
                <w:lang w:val="en-US"/>
              </w:rPr>
            </w:pPr>
            <w:r w:rsidRPr="002755EF">
              <w:rPr>
                <w:b/>
                <w:bCs/>
                <w:szCs w:val="24"/>
                <w:lang w:val="en-US"/>
              </w:rPr>
              <w:t>II</w:t>
            </w:r>
          </w:p>
        </w:tc>
        <w:tc>
          <w:tcPr>
            <w:tcW w:w="6420" w:type="dxa"/>
            <w:tcBorders>
              <w:top w:val="nil"/>
              <w:left w:val="nil"/>
              <w:bottom w:val="single" w:sz="8" w:space="0" w:color="auto"/>
              <w:right w:val="single" w:sz="8" w:space="0" w:color="auto"/>
            </w:tcBorders>
            <w:shd w:val="clear" w:color="auto" w:fill="auto"/>
            <w:noWrap/>
            <w:vAlign w:val="center"/>
            <w:hideMark/>
          </w:tcPr>
          <w:p w14:paraId="37DF4947" w14:textId="77777777" w:rsidR="008261A3" w:rsidRPr="002755EF" w:rsidRDefault="008261A3" w:rsidP="008261A3">
            <w:pPr>
              <w:jc w:val="left"/>
              <w:rPr>
                <w:b/>
                <w:bCs/>
                <w:szCs w:val="24"/>
                <w:lang w:val="en-US"/>
              </w:rPr>
            </w:pPr>
            <w:r w:rsidRPr="002755EF">
              <w:rPr>
                <w:b/>
                <w:bCs/>
                <w:szCs w:val="24"/>
                <w:lang w:val="en-US"/>
              </w:rPr>
              <w:t>Profit</w:t>
            </w:r>
          </w:p>
        </w:tc>
        <w:tc>
          <w:tcPr>
            <w:tcW w:w="2620" w:type="dxa"/>
            <w:tcBorders>
              <w:top w:val="nil"/>
              <w:left w:val="nil"/>
              <w:bottom w:val="single" w:sz="8" w:space="0" w:color="auto"/>
              <w:right w:val="single" w:sz="8" w:space="0" w:color="auto"/>
            </w:tcBorders>
            <w:shd w:val="clear" w:color="000000" w:fill="FFFFFF"/>
            <w:noWrap/>
            <w:vAlign w:val="center"/>
            <w:hideMark/>
          </w:tcPr>
          <w:p w14:paraId="0C0B0B2D" w14:textId="77777777" w:rsidR="008261A3" w:rsidRPr="002755EF" w:rsidRDefault="008261A3" w:rsidP="0003105D">
            <w:pPr>
              <w:jc w:val="center"/>
              <w:rPr>
                <w:b/>
                <w:bCs/>
                <w:color w:val="000000"/>
                <w:szCs w:val="24"/>
                <w:lang w:val="en-US"/>
              </w:rPr>
            </w:pPr>
            <w:r w:rsidRPr="002755EF">
              <w:rPr>
                <w:b/>
                <w:bCs/>
                <w:color w:val="000000"/>
                <w:szCs w:val="24"/>
                <w:lang w:val="en-US"/>
              </w:rPr>
              <w:t>2.853.577,39</w:t>
            </w:r>
          </w:p>
        </w:tc>
      </w:tr>
      <w:tr w:rsidR="008261A3" w:rsidRPr="002755EF" w14:paraId="43222851"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7A45F9B" w14:textId="77777777" w:rsidR="008261A3" w:rsidRPr="002755EF" w:rsidRDefault="008261A3" w:rsidP="008261A3">
            <w:pPr>
              <w:jc w:val="center"/>
              <w:rPr>
                <w:b/>
                <w:bCs/>
                <w:color w:val="000000"/>
                <w:szCs w:val="24"/>
                <w:lang w:val="en-US"/>
              </w:rPr>
            </w:pPr>
            <w:r w:rsidRPr="002755EF">
              <w:rPr>
                <w:b/>
                <w:bCs/>
                <w:color w:val="000000"/>
                <w:szCs w:val="24"/>
                <w:lang w:val="en-US"/>
              </w:rPr>
              <w:t>III</w:t>
            </w:r>
          </w:p>
        </w:tc>
        <w:tc>
          <w:tcPr>
            <w:tcW w:w="6420" w:type="dxa"/>
            <w:tcBorders>
              <w:top w:val="nil"/>
              <w:left w:val="nil"/>
              <w:bottom w:val="single" w:sz="8" w:space="0" w:color="auto"/>
              <w:right w:val="single" w:sz="8" w:space="0" w:color="auto"/>
            </w:tcBorders>
            <w:shd w:val="clear" w:color="auto" w:fill="auto"/>
            <w:noWrap/>
            <w:vAlign w:val="center"/>
            <w:hideMark/>
          </w:tcPr>
          <w:p w14:paraId="67F48FE1" w14:textId="77777777" w:rsidR="008261A3" w:rsidRPr="002755EF" w:rsidRDefault="008261A3" w:rsidP="008261A3">
            <w:pPr>
              <w:jc w:val="left"/>
              <w:rPr>
                <w:b/>
                <w:bCs/>
                <w:szCs w:val="24"/>
                <w:lang w:val="en-US"/>
              </w:rPr>
            </w:pPr>
            <w:r w:rsidRPr="002755EF">
              <w:rPr>
                <w:b/>
                <w:bCs/>
                <w:szCs w:val="24"/>
                <w:lang w:val="en-US"/>
              </w:rPr>
              <w:t>Taxa ANRSC -0,12% din I+II</w:t>
            </w:r>
          </w:p>
        </w:tc>
        <w:tc>
          <w:tcPr>
            <w:tcW w:w="2620" w:type="dxa"/>
            <w:tcBorders>
              <w:top w:val="nil"/>
              <w:left w:val="nil"/>
              <w:bottom w:val="single" w:sz="8" w:space="0" w:color="auto"/>
              <w:right w:val="single" w:sz="8" w:space="0" w:color="auto"/>
            </w:tcBorders>
            <w:shd w:val="clear" w:color="000000" w:fill="D9D9D9"/>
            <w:noWrap/>
            <w:vAlign w:val="center"/>
            <w:hideMark/>
          </w:tcPr>
          <w:p w14:paraId="2C408B06" w14:textId="77777777" w:rsidR="008261A3" w:rsidRPr="002755EF" w:rsidRDefault="008261A3" w:rsidP="0003105D">
            <w:pPr>
              <w:jc w:val="center"/>
              <w:rPr>
                <w:b/>
                <w:bCs/>
                <w:szCs w:val="24"/>
                <w:lang w:val="en-US"/>
              </w:rPr>
            </w:pPr>
            <w:r w:rsidRPr="002755EF">
              <w:rPr>
                <w:b/>
                <w:bCs/>
                <w:szCs w:val="24"/>
                <w:lang w:val="en-US"/>
              </w:rPr>
              <w:t>37.667,22</w:t>
            </w:r>
          </w:p>
        </w:tc>
      </w:tr>
      <w:tr w:rsidR="008261A3" w:rsidRPr="002755EF" w14:paraId="3965DC0D"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0717BAD" w14:textId="77777777" w:rsidR="008261A3" w:rsidRPr="002755EF" w:rsidRDefault="008261A3" w:rsidP="008261A3">
            <w:pPr>
              <w:jc w:val="center"/>
              <w:rPr>
                <w:b/>
                <w:bCs/>
                <w:szCs w:val="24"/>
                <w:lang w:val="en-US"/>
              </w:rPr>
            </w:pPr>
            <w:r w:rsidRPr="002755EF">
              <w:rPr>
                <w:b/>
                <w:bCs/>
                <w:szCs w:val="24"/>
                <w:lang w:val="en-US"/>
              </w:rPr>
              <w:t>IV</w:t>
            </w:r>
          </w:p>
        </w:tc>
        <w:tc>
          <w:tcPr>
            <w:tcW w:w="6420" w:type="dxa"/>
            <w:tcBorders>
              <w:top w:val="nil"/>
              <w:left w:val="nil"/>
              <w:bottom w:val="single" w:sz="8" w:space="0" w:color="auto"/>
              <w:right w:val="single" w:sz="8" w:space="0" w:color="auto"/>
            </w:tcBorders>
            <w:shd w:val="clear" w:color="auto" w:fill="auto"/>
            <w:noWrap/>
            <w:vAlign w:val="center"/>
            <w:hideMark/>
          </w:tcPr>
          <w:p w14:paraId="6CA263ED" w14:textId="77777777" w:rsidR="008261A3" w:rsidRPr="002755EF" w:rsidRDefault="008261A3" w:rsidP="008261A3">
            <w:pPr>
              <w:jc w:val="left"/>
              <w:rPr>
                <w:b/>
                <w:bCs/>
                <w:color w:val="000000"/>
                <w:szCs w:val="24"/>
                <w:lang w:val="en-US"/>
              </w:rPr>
            </w:pPr>
            <w:r w:rsidRPr="002755EF">
              <w:rPr>
                <w:b/>
                <w:bCs/>
                <w:szCs w:val="24"/>
                <w:lang w:val="en-US"/>
              </w:rPr>
              <w:t>Cota de dezvoltare</w:t>
            </w:r>
          </w:p>
        </w:tc>
        <w:tc>
          <w:tcPr>
            <w:tcW w:w="2620" w:type="dxa"/>
            <w:tcBorders>
              <w:top w:val="nil"/>
              <w:left w:val="nil"/>
              <w:bottom w:val="single" w:sz="8" w:space="0" w:color="auto"/>
              <w:right w:val="single" w:sz="8" w:space="0" w:color="auto"/>
            </w:tcBorders>
            <w:shd w:val="clear" w:color="000000" w:fill="FFFFFF"/>
            <w:noWrap/>
            <w:vAlign w:val="center"/>
            <w:hideMark/>
          </w:tcPr>
          <w:p w14:paraId="2CE07143" w14:textId="1E82A053" w:rsidR="008261A3" w:rsidRPr="002755EF" w:rsidRDefault="008261A3" w:rsidP="0003105D">
            <w:pPr>
              <w:jc w:val="center"/>
              <w:rPr>
                <w:b/>
                <w:bCs/>
                <w:color w:val="000000"/>
                <w:szCs w:val="24"/>
                <w:lang w:val="en-US"/>
              </w:rPr>
            </w:pPr>
          </w:p>
        </w:tc>
      </w:tr>
      <w:tr w:rsidR="008261A3" w:rsidRPr="002755EF" w14:paraId="402A7932"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3B7A7DB" w14:textId="77777777" w:rsidR="008261A3" w:rsidRPr="002755EF" w:rsidRDefault="008261A3" w:rsidP="008261A3">
            <w:pPr>
              <w:jc w:val="center"/>
              <w:rPr>
                <w:b/>
                <w:bCs/>
                <w:szCs w:val="24"/>
                <w:lang w:val="en-US"/>
              </w:rPr>
            </w:pPr>
            <w:r w:rsidRPr="002755EF">
              <w:rPr>
                <w:b/>
                <w:bCs/>
                <w:szCs w:val="24"/>
                <w:lang w:val="en-US"/>
              </w:rPr>
              <w:t>V</w:t>
            </w:r>
          </w:p>
        </w:tc>
        <w:tc>
          <w:tcPr>
            <w:tcW w:w="6420" w:type="dxa"/>
            <w:tcBorders>
              <w:top w:val="nil"/>
              <w:left w:val="nil"/>
              <w:bottom w:val="single" w:sz="8" w:space="0" w:color="auto"/>
              <w:right w:val="single" w:sz="8" w:space="0" w:color="auto"/>
            </w:tcBorders>
            <w:shd w:val="clear" w:color="auto" w:fill="auto"/>
            <w:vAlign w:val="center"/>
            <w:hideMark/>
          </w:tcPr>
          <w:p w14:paraId="07AF3AD4" w14:textId="77777777" w:rsidR="008261A3" w:rsidRPr="002755EF" w:rsidRDefault="008261A3" w:rsidP="008261A3">
            <w:pPr>
              <w:jc w:val="left"/>
              <w:rPr>
                <w:b/>
                <w:bCs/>
                <w:szCs w:val="24"/>
                <w:lang w:val="en-US"/>
              </w:rPr>
            </w:pPr>
            <w:r w:rsidRPr="002755EF">
              <w:rPr>
                <w:b/>
                <w:bCs/>
                <w:szCs w:val="24"/>
                <w:lang w:val="en-US"/>
              </w:rPr>
              <w:t>Venituri obţinute din activitatea de salubrizare (l+ll+lll+IV)</w:t>
            </w:r>
          </w:p>
        </w:tc>
        <w:tc>
          <w:tcPr>
            <w:tcW w:w="2620" w:type="dxa"/>
            <w:tcBorders>
              <w:top w:val="nil"/>
              <w:left w:val="nil"/>
              <w:bottom w:val="single" w:sz="8" w:space="0" w:color="auto"/>
              <w:right w:val="single" w:sz="8" w:space="0" w:color="auto"/>
            </w:tcBorders>
            <w:shd w:val="clear" w:color="000000" w:fill="D9D9D9"/>
            <w:vAlign w:val="center"/>
            <w:hideMark/>
          </w:tcPr>
          <w:p w14:paraId="68708851" w14:textId="77777777" w:rsidR="008261A3" w:rsidRPr="002755EF" w:rsidRDefault="008261A3" w:rsidP="0003105D">
            <w:pPr>
              <w:jc w:val="center"/>
              <w:rPr>
                <w:b/>
                <w:bCs/>
                <w:color w:val="000000"/>
                <w:szCs w:val="24"/>
                <w:lang w:val="en-US"/>
              </w:rPr>
            </w:pPr>
            <w:r w:rsidRPr="002755EF">
              <w:rPr>
                <w:b/>
                <w:bCs/>
                <w:color w:val="000000"/>
                <w:szCs w:val="24"/>
                <w:lang w:val="en-US"/>
              </w:rPr>
              <w:t>31.427.018,53</w:t>
            </w:r>
          </w:p>
        </w:tc>
      </w:tr>
      <w:tr w:rsidR="008261A3" w:rsidRPr="002755EF" w14:paraId="1F4F1F85" w14:textId="77777777" w:rsidTr="008261A3">
        <w:trPr>
          <w:trHeight w:val="20"/>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87850FA" w14:textId="77777777" w:rsidR="008261A3" w:rsidRPr="002755EF" w:rsidRDefault="008261A3" w:rsidP="008261A3">
            <w:pPr>
              <w:jc w:val="center"/>
              <w:rPr>
                <w:color w:val="000000"/>
                <w:szCs w:val="24"/>
                <w:lang w:val="en-US"/>
              </w:rPr>
            </w:pPr>
            <w:r w:rsidRPr="002755EF">
              <w:rPr>
                <w:color w:val="000000"/>
                <w:szCs w:val="24"/>
                <w:lang w:val="en-US"/>
              </w:rPr>
              <w:t>VI</w:t>
            </w:r>
          </w:p>
        </w:tc>
        <w:tc>
          <w:tcPr>
            <w:tcW w:w="6420" w:type="dxa"/>
            <w:tcBorders>
              <w:top w:val="nil"/>
              <w:left w:val="nil"/>
              <w:bottom w:val="single" w:sz="8" w:space="0" w:color="auto"/>
              <w:right w:val="single" w:sz="8" w:space="0" w:color="auto"/>
            </w:tcBorders>
            <w:shd w:val="clear" w:color="auto" w:fill="auto"/>
            <w:noWrap/>
            <w:vAlign w:val="center"/>
            <w:hideMark/>
          </w:tcPr>
          <w:p w14:paraId="7AC74A2D" w14:textId="77777777" w:rsidR="008261A3" w:rsidRPr="002755EF" w:rsidRDefault="008261A3" w:rsidP="008261A3">
            <w:pPr>
              <w:jc w:val="left"/>
              <w:rPr>
                <w:i/>
                <w:iCs/>
                <w:color w:val="000000"/>
                <w:szCs w:val="24"/>
                <w:lang w:val="en-US"/>
              </w:rPr>
            </w:pPr>
            <w:r w:rsidRPr="002755EF">
              <w:rPr>
                <w:i/>
                <w:iCs/>
                <w:color w:val="000000"/>
                <w:szCs w:val="24"/>
                <w:lang w:val="en-US"/>
              </w:rPr>
              <w:t>Contribuția pentru economia circulară</w:t>
            </w:r>
          </w:p>
        </w:tc>
        <w:tc>
          <w:tcPr>
            <w:tcW w:w="2620" w:type="dxa"/>
            <w:tcBorders>
              <w:top w:val="nil"/>
              <w:left w:val="nil"/>
              <w:bottom w:val="single" w:sz="8" w:space="0" w:color="auto"/>
              <w:right w:val="single" w:sz="8" w:space="0" w:color="auto"/>
            </w:tcBorders>
            <w:shd w:val="clear" w:color="auto" w:fill="auto"/>
            <w:noWrap/>
            <w:vAlign w:val="center"/>
            <w:hideMark/>
          </w:tcPr>
          <w:p w14:paraId="4A75ABDD" w14:textId="77777777" w:rsidR="008261A3" w:rsidRPr="002755EF" w:rsidRDefault="008261A3" w:rsidP="0003105D">
            <w:pPr>
              <w:jc w:val="center"/>
              <w:rPr>
                <w:b/>
                <w:bCs/>
                <w:color w:val="000000"/>
                <w:szCs w:val="24"/>
                <w:lang w:val="en-US"/>
              </w:rPr>
            </w:pPr>
            <w:r w:rsidRPr="002755EF">
              <w:rPr>
                <w:b/>
                <w:bCs/>
                <w:color w:val="000000"/>
                <w:szCs w:val="24"/>
                <w:lang w:val="en-US"/>
              </w:rPr>
              <w:t>2.182.416,00</w:t>
            </w:r>
          </w:p>
        </w:tc>
      </w:tr>
      <w:tr w:rsidR="008261A3" w:rsidRPr="002755EF" w14:paraId="5C924926" w14:textId="77777777" w:rsidTr="008261A3">
        <w:trPr>
          <w:trHeight w:val="20"/>
        </w:trPr>
        <w:tc>
          <w:tcPr>
            <w:tcW w:w="84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3978E9D0" w14:textId="77777777" w:rsidR="008261A3" w:rsidRPr="002755EF" w:rsidRDefault="008261A3" w:rsidP="008261A3">
            <w:pPr>
              <w:jc w:val="center"/>
              <w:rPr>
                <w:b/>
                <w:bCs/>
                <w:color w:val="000000"/>
                <w:szCs w:val="24"/>
                <w:lang w:val="en-US"/>
              </w:rPr>
            </w:pPr>
            <w:r w:rsidRPr="002755EF">
              <w:rPr>
                <w:b/>
                <w:bCs/>
                <w:color w:val="000000"/>
                <w:szCs w:val="24"/>
                <w:lang w:val="en-US"/>
              </w:rPr>
              <w:t>VII</w:t>
            </w:r>
          </w:p>
        </w:tc>
        <w:tc>
          <w:tcPr>
            <w:tcW w:w="6420" w:type="dxa"/>
            <w:tcBorders>
              <w:top w:val="single" w:sz="8" w:space="0" w:color="auto"/>
              <w:left w:val="nil"/>
              <w:bottom w:val="single" w:sz="8" w:space="0" w:color="auto"/>
              <w:right w:val="single" w:sz="8" w:space="0" w:color="auto"/>
            </w:tcBorders>
            <w:shd w:val="clear" w:color="000000" w:fill="FFFF00"/>
            <w:noWrap/>
            <w:vAlign w:val="center"/>
            <w:hideMark/>
          </w:tcPr>
          <w:p w14:paraId="6EAEA8C0" w14:textId="77777777" w:rsidR="008261A3" w:rsidRPr="002755EF" w:rsidRDefault="008261A3" w:rsidP="008261A3">
            <w:pPr>
              <w:jc w:val="left"/>
              <w:rPr>
                <w:b/>
                <w:bCs/>
                <w:color w:val="000000"/>
                <w:szCs w:val="24"/>
                <w:lang w:val="en-US"/>
              </w:rPr>
            </w:pPr>
            <w:r w:rsidRPr="002755EF">
              <w:rPr>
                <w:b/>
                <w:bCs/>
                <w:color w:val="000000"/>
                <w:szCs w:val="24"/>
                <w:lang w:val="en-US"/>
              </w:rPr>
              <w:t>Valoarea estimată a contractului 10 ani (V*10)</w:t>
            </w:r>
          </w:p>
        </w:tc>
        <w:tc>
          <w:tcPr>
            <w:tcW w:w="2620" w:type="dxa"/>
            <w:tcBorders>
              <w:top w:val="single" w:sz="8" w:space="0" w:color="auto"/>
              <w:left w:val="nil"/>
              <w:bottom w:val="single" w:sz="8" w:space="0" w:color="auto"/>
              <w:right w:val="single" w:sz="8" w:space="0" w:color="auto"/>
            </w:tcBorders>
            <w:shd w:val="clear" w:color="000000" w:fill="FFFF00"/>
            <w:noWrap/>
            <w:vAlign w:val="center"/>
            <w:hideMark/>
          </w:tcPr>
          <w:p w14:paraId="3D8CC5EF" w14:textId="77777777" w:rsidR="008261A3" w:rsidRPr="002755EF" w:rsidRDefault="008261A3" w:rsidP="0003105D">
            <w:pPr>
              <w:jc w:val="center"/>
              <w:rPr>
                <w:b/>
                <w:bCs/>
                <w:color w:val="000000"/>
                <w:szCs w:val="24"/>
                <w:lang w:val="en-US"/>
              </w:rPr>
            </w:pPr>
            <w:r w:rsidRPr="002755EF">
              <w:rPr>
                <w:b/>
                <w:bCs/>
                <w:color w:val="000000"/>
                <w:szCs w:val="24"/>
                <w:lang w:val="en-US"/>
              </w:rPr>
              <w:t>314.270.185,31</w:t>
            </w:r>
          </w:p>
        </w:tc>
      </w:tr>
    </w:tbl>
    <w:p w14:paraId="1E8941D1" w14:textId="77777777" w:rsidR="008261A3" w:rsidRPr="002755EF" w:rsidRDefault="008261A3" w:rsidP="008261A3"/>
    <w:p w14:paraId="18CC1E27" w14:textId="4809EC68" w:rsidR="00C64385" w:rsidRPr="002755EF" w:rsidRDefault="00C64385" w:rsidP="00C64385">
      <w:pPr>
        <w:shd w:val="clear" w:color="auto" w:fill="D9D9D9" w:themeFill="background1" w:themeFillShade="D9"/>
        <w:rPr>
          <w:b/>
          <w:bCs/>
        </w:rPr>
      </w:pPr>
      <w:r w:rsidRPr="002755EF">
        <w:rPr>
          <w:b/>
          <w:bCs/>
        </w:rPr>
        <w:t>VALOAREA ESTIMATĂ A CONTRACT 3 pe 10 ANI este formată din:</w:t>
      </w:r>
    </w:p>
    <w:p w14:paraId="69AD717E" w14:textId="0BFBBB37" w:rsidR="00C64385" w:rsidRPr="002755EF" w:rsidRDefault="00C64385" w:rsidP="004E0A9F">
      <w:pPr>
        <w:pStyle w:val="ListParagraph"/>
        <w:numPr>
          <w:ilvl w:val="0"/>
          <w:numId w:val="128"/>
        </w:numPr>
        <w:shd w:val="clear" w:color="auto" w:fill="D9D9D9" w:themeFill="background1" w:themeFillShade="D9"/>
        <w:ind w:left="426"/>
        <w:rPr>
          <w:b/>
          <w:bCs/>
        </w:rPr>
      </w:pPr>
      <w:r w:rsidRPr="002755EF">
        <w:rPr>
          <w:b/>
          <w:bCs/>
        </w:rPr>
        <w:t xml:space="preserve">Valoarea serviciilor prestate de </w:t>
      </w:r>
      <w:r w:rsidR="008261A3" w:rsidRPr="002755EF">
        <w:rPr>
          <w:b/>
          <w:bCs/>
        </w:rPr>
        <w:t xml:space="preserve">31.427.018,53 </w:t>
      </w:r>
      <w:r w:rsidRPr="002755EF">
        <w:rPr>
          <w:b/>
          <w:bCs/>
        </w:rPr>
        <w:t>lei fără TVA X 10 ani =</w:t>
      </w:r>
      <w:r w:rsidR="008261A3" w:rsidRPr="002755EF">
        <w:rPr>
          <w:b/>
          <w:bCs/>
        </w:rPr>
        <w:t>314.270.185,31</w:t>
      </w:r>
      <w:r w:rsidRPr="002755EF">
        <w:rPr>
          <w:b/>
          <w:bCs/>
        </w:rPr>
        <w:t xml:space="preserve"> lei FTVA</w:t>
      </w:r>
    </w:p>
    <w:p w14:paraId="58096142" w14:textId="77777777" w:rsidR="008261A3" w:rsidRPr="002755EF" w:rsidRDefault="008261A3" w:rsidP="00734FAE">
      <w:pPr>
        <w:pStyle w:val="Caption"/>
        <w:rPr>
          <w:rFonts w:ascii="Times New Roman" w:hAnsi="Times New Roman"/>
          <w:sz w:val="24"/>
          <w:szCs w:val="24"/>
        </w:rPr>
      </w:pPr>
    </w:p>
    <w:p w14:paraId="3D8B14B1" w14:textId="77777777" w:rsidR="008261A3" w:rsidRPr="002755EF" w:rsidRDefault="008261A3" w:rsidP="00734FAE">
      <w:pPr>
        <w:pStyle w:val="Caption"/>
        <w:rPr>
          <w:rFonts w:ascii="Times New Roman" w:hAnsi="Times New Roman"/>
          <w:sz w:val="24"/>
          <w:szCs w:val="24"/>
        </w:rPr>
      </w:pPr>
    </w:p>
    <w:p w14:paraId="030EEBB9" w14:textId="2179C8C9" w:rsidR="00734FAE" w:rsidRPr="002755EF" w:rsidRDefault="00E11420" w:rsidP="00734FAE">
      <w:pPr>
        <w:pStyle w:val="Caption"/>
        <w:rPr>
          <w:rFonts w:ascii="Times New Roman" w:hAnsi="Times New Roman"/>
          <w:sz w:val="24"/>
          <w:szCs w:val="24"/>
        </w:rPr>
      </w:pPr>
      <w:r w:rsidRPr="002755EF">
        <w:rPr>
          <w:rFonts w:ascii="Times New Roman" w:hAnsi="Times New Roman"/>
          <w:sz w:val="24"/>
          <w:szCs w:val="24"/>
        </w:rPr>
        <w:t xml:space="preserve">Tabel </w:t>
      </w:r>
      <w:r w:rsidRPr="002755EF">
        <w:rPr>
          <w:rFonts w:ascii="Times New Roman" w:hAnsi="Times New Roman"/>
          <w:sz w:val="24"/>
          <w:szCs w:val="24"/>
        </w:rPr>
        <w:fldChar w:fldCharType="begin"/>
      </w:r>
      <w:r w:rsidRPr="002755EF">
        <w:rPr>
          <w:rFonts w:ascii="Times New Roman" w:hAnsi="Times New Roman"/>
          <w:sz w:val="24"/>
          <w:szCs w:val="24"/>
        </w:rPr>
        <w:instrText xml:space="preserve"> SEQ Tabel \* ARABIC </w:instrText>
      </w:r>
      <w:r w:rsidRPr="002755EF">
        <w:rPr>
          <w:rFonts w:ascii="Times New Roman" w:hAnsi="Times New Roman"/>
          <w:sz w:val="24"/>
          <w:szCs w:val="24"/>
        </w:rPr>
        <w:fldChar w:fldCharType="separate"/>
      </w:r>
      <w:r w:rsidR="00541B9F">
        <w:rPr>
          <w:rFonts w:ascii="Times New Roman" w:hAnsi="Times New Roman"/>
          <w:noProof/>
          <w:sz w:val="24"/>
          <w:szCs w:val="24"/>
        </w:rPr>
        <w:t>37</w:t>
      </w:r>
      <w:r w:rsidRPr="002755EF">
        <w:rPr>
          <w:rFonts w:ascii="Times New Roman" w:hAnsi="Times New Roman"/>
          <w:sz w:val="24"/>
          <w:szCs w:val="24"/>
        </w:rPr>
        <w:fldChar w:fldCharType="end"/>
      </w:r>
      <w:r w:rsidRPr="002755EF">
        <w:rPr>
          <w:rFonts w:ascii="Times New Roman" w:hAnsi="Times New Roman"/>
          <w:sz w:val="24"/>
          <w:szCs w:val="24"/>
        </w:rPr>
        <w:t xml:space="preserve"> - Estimarea cheltuielil</w:t>
      </w:r>
      <w:r w:rsidR="00D659DF">
        <w:rPr>
          <w:rFonts w:ascii="Times New Roman" w:hAnsi="Times New Roman"/>
          <w:sz w:val="24"/>
          <w:szCs w:val="24"/>
        </w:rPr>
        <w:t>or</w:t>
      </w:r>
      <w:r w:rsidRPr="002755EF">
        <w:rPr>
          <w:rFonts w:ascii="Times New Roman" w:hAnsi="Times New Roman"/>
          <w:sz w:val="24"/>
          <w:szCs w:val="24"/>
        </w:rPr>
        <w:t xml:space="preserve"> de operare și  întreținere aferente contractului</w:t>
      </w:r>
      <w:r w:rsidR="00F529D3" w:rsidRPr="002755EF">
        <w:rPr>
          <w:rFonts w:ascii="Times New Roman" w:hAnsi="Times New Roman"/>
          <w:sz w:val="24"/>
          <w:szCs w:val="24"/>
        </w:rPr>
        <w:t xml:space="preserve">  Zona 4 CÂMPULUNG MOLDOVENESC+ Zona 5</w:t>
      </w:r>
      <w:r w:rsidR="00734FAE" w:rsidRPr="002755EF">
        <w:rPr>
          <w:rFonts w:ascii="Times New Roman" w:hAnsi="Times New Roman"/>
          <w:sz w:val="24"/>
          <w:szCs w:val="24"/>
        </w:rPr>
        <w:t xml:space="preserve"> VATRA DORNEI</w:t>
      </w:r>
      <w:r w:rsidR="00F529D3" w:rsidRPr="002755EF">
        <w:rPr>
          <w:rFonts w:ascii="Times New Roman" w:hAnsi="Times New Roman"/>
          <w:sz w:val="24"/>
          <w:szCs w:val="24"/>
        </w:rPr>
        <w:t xml:space="preserve"> +Zona 7</w:t>
      </w:r>
      <w:r w:rsidR="00734FAE" w:rsidRPr="002755EF">
        <w:rPr>
          <w:rFonts w:ascii="Times New Roman" w:hAnsi="Times New Roman"/>
          <w:sz w:val="24"/>
          <w:szCs w:val="24"/>
        </w:rPr>
        <w:t xml:space="preserve"> POJORÂTA</w:t>
      </w:r>
    </w:p>
    <w:p w14:paraId="744D7BF7" w14:textId="77777777" w:rsidR="0003105D" w:rsidRPr="002755EF" w:rsidRDefault="0003105D" w:rsidP="0003105D"/>
    <w:tbl>
      <w:tblPr>
        <w:tblW w:w="9800" w:type="dxa"/>
        <w:tblLook w:val="04A0" w:firstRow="1" w:lastRow="0" w:firstColumn="1" w:lastColumn="0" w:noHBand="0" w:noVBand="1"/>
      </w:tblPr>
      <w:tblGrid>
        <w:gridCol w:w="1000"/>
        <w:gridCol w:w="6100"/>
        <w:gridCol w:w="2700"/>
      </w:tblGrid>
      <w:tr w:rsidR="008261A3" w:rsidRPr="002755EF" w14:paraId="24F97443" w14:textId="77777777" w:rsidTr="0003105D">
        <w:trPr>
          <w:trHeight w:val="20"/>
          <w:tblHeader/>
        </w:trPr>
        <w:tc>
          <w:tcPr>
            <w:tcW w:w="100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C1B3FCC" w14:textId="77777777" w:rsidR="008261A3" w:rsidRPr="002755EF" w:rsidRDefault="008261A3" w:rsidP="008261A3">
            <w:pPr>
              <w:jc w:val="left"/>
              <w:rPr>
                <w:b/>
                <w:bCs/>
                <w:color w:val="000000"/>
                <w:sz w:val="22"/>
                <w:lang w:val="en-US"/>
              </w:rPr>
            </w:pPr>
            <w:r w:rsidRPr="002755EF">
              <w:rPr>
                <w:b/>
                <w:bCs/>
                <w:color w:val="000000"/>
                <w:sz w:val="22"/>
                <w:lang w:val="en-US"/>
              </w:rPr>
              <w:t>Nr crt</w:t>
            </w:r>
          </w:p>
        </w:tc>
        <w:tc>
          <w:tcPr>
            <w:tcW w:w="6100" w:type="dxa"/>
            <w:tcBorders>
              <w:top w:val="single" w:sz="8" w:space="0" w:color="auto"/>
              <w:left w:val="nil"/>
              <w:bottom w:val="single" w:sz="8" w:space="0" w:color="auto"/>
              <w:right w:val="single" w:sz="8" w:space="0" w:color="auto"/>
            </w:tcBorders>
            <w:shd w:val="clear" w:color="000000" w:fill="D9D9D9"/>
            <w:noWrap/>
            <w:vAlign w:val="center"/>
            <w:hideMark/>
          </w:tcPr>
          <w:p w14:paraId="5C6B2FB4" w14:textId="77777777" w:rsidR="008261A3" w:rsidRPr="002755EF" w:rsidRDefault="008261A3" w:rsidP="008261A3">
            <w:pPr>
              <w:jc w:val="center"/>
              <w:rPr>
                <w:color w:val="000000"/>
                <w:sz w:val="22"/>
                <w:lang w:val="en-US"/>
              </w:rPr>
            </w:pPr>
            <w:r w:rsidRPr="002755EF">
              <w:rPr>
                <w:b/>
                <w:bCs/>
                <w:sz w:val="22"/>
                <w:lang w:val="en-US"/>
              </w:rPr>
              <w:t>Specificaţie</w:t>
            </w:r>
          </w:p>
        </w:tc>
        <w:tc>
          <w:tcPr>
            <w:tcW w:w="2700" w:type="dxa"/>
            <w:tcBorders>
              <w:top w:val="single" w:sz="8" w:space="0" w:color="auto"/>
              <w:left w:val="nil"/>
              <w:bottom w:val="single" w:sz="8" w:space="0" w:color="auto"/>
              <w:right w:val="single" w:sz="8" w:space="0" w:color="auto"/>
            </w:tcBorders>
            <w:shd w:val="clear" w:color="000000" w:fill="D9D9D9"/>
            <w:vAlign w:val="center"/>
            <w:hideMark/>
          </w:tcPr>
          <w:p w14:paraId="1711E7E2" w14:textId="35A7FF60" w:rsidR="008261A3" w:rsidRPr="002755EF" w:rsidRDefault="008261A3" w:rsidP="0003105D">
            <w:pPr>
              <w:jc w:val="center"/>
              <w:rPr>
                <w:b/>
                <w:bCs/>
                <w:color w:val="000000"/>
                <w:sz w:val="22"/>
                <w:lang w:val="en-US"/>
              </w:rPr>
            </w:pPr>
            <w:r w:rsidRPr="002755EF">
              <w:rPr>
                <w:b/>
                <w:bCs/>
                <w:color w:val="000000"/>
                <w:sz w:val="22"/>
                <w:lang w:val="en-US"/>
              </w:rPr>
              <w:t xml:space="preserve">Valoare estimată anuală lei </w:t>
            </w:r>
            <w:r w:rsidR="0003105D" w:rsidRPr="002755EF">
              <w:rPr>
                <w:b/>
                <w:bCs/>
                <w:color w:val="000000"/>
                <w:sz w:val="22"/>
                <w:lang w:val="en-US"/>
              </w:rPr>
              <w:t xml:space="preserve">fără </w:t>
            </w:r>
            <w:r w:rsidRPr="002755EF">
              <w:rPr>
                <w:b/>
                <w:bCs/>
                <w:color w:val="000000"/>
                <w:sz w:val="22"/>
                <w:lang w:val="en-US"/>
              </w:rPr>
              <w:t>TVA</w:t>
            </w:r>
          </w:p>
        </w:tc>
      </w:tr>
      <w:tr w:rsidR="008261A3" w:rsidRPr="002755EF" w14:paraId="0DE52D92"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10EDF9CC" w14:textId="77777777" w:rsidR="008261A3" w:rsidRPr="002755EF" w:rsidRDefault="008261A3" w:rsidP="008261A3">
            <w:pPr>
              <w:jc w:val="center"/>
              <w:rPr>
                <w:b/>
                <w:bCs/>
                <w:color w:val="000000"/>
                <w:szCs w:val="24"/>
                <w:lang w:val="en-US"/>
              </w:rPr>
            </w:pPr>
            <w:r w:rsidRPr="002755EF">
              <w:rPr>
                <w:b/>
                <w:bCs/>
                <w:szCs w:val="24"/>
                <w:lang w:val="en-US"/>
              </w:rPr>
              <w:t>1</w:t>
            </w:r>
          </w:p>
        </w:tc>
        <w:tc>
          <w:tcPr>
            <w:tcW w:w="6100" w:type="dxa"/>
            <w:tcBorders>
              <w:top w:val="nil"/>
              <w:left w:val="nil"/>
              <w:bottom w:val="single" w:sz="8" w:space="0" w:color="auto"/>
              <w:right w:val="single" w:sz="8" w:space="0" w:color="auto"/>
            </w:tcBorders>
            <w:shd w:val="clear" w:color="auto" w:fill="auto"/>
            <w:noWrap/>
            <w:vAlign w:val="center"/>
            <w:hideMark/>
          </w:tcPr>
          <w:p w14:paraId="1494B737" w14:textId="77777777" w:rsidR="008261A3" w:rsidRPr="002755EF" w:rsidRDefault="008261A3" w:rsidP="008261A3">
            <w:pPr>
              <w:jc w:val="left"/>
              <w:rPr>
                <w:b/>
                <w:bCs/>
                <w:color w:val="000000"/>
                <w:szCs w:val="24"/>
                <w:lang w:val="en-US"/>
              </w:rPr>
            </w:pPr>
            <w:r w:rsidRPr="002755EF">
              <w:rPr>
                <w:b/>
                <w:bCs/>
                <w:szCs w:val="24"/>
                <w:lang w:val="en-US"/>
              </w:rPr>
              <w:t>Cheltuieli materiale, din care:</w:t>
            </w:r>
          </w:p>
        </w:tc>
        <w:tc>
          <w:tcPr>
            <w:tcW w:w="2700" w:type="dxa"/>
            <w:tcBorders>
              <w:top w:val="nil"/>
              <w:left w:val="nil"/>
              <w:bottom w:val="single" w:sz="8" w:space="0" w:color="auto"/>
              <w:right w:val="single" w:sz="8" w:space="0" w:color="auto"/>
            </w:tcBorders>
            <w:shd w:val="clear" w:color="auto" w:fill="auto"/>
            <w:noWrap/>
            <w:vAlign w:val="center"/>
            <w:hideMark/>
          </w:tcPr>
          <w:p w14:paraId="284583FC" w14:textId="77777777" w:rsidR="008261A3" w:rsidRPr="002755EF" w:rsidRDefault="008261A3" w:rsidP="0003105D">
            <w:pPr>
              <w:jc w:val="center"/>
              <w:rPr>
                <w:b/>
                <w:bCs/>
                <w:color w:val="000000"/>
                <w:szCs w:val="24"/>
                <w:lang w:val="en-US"/>
              </w:rPr>
            </w:pPr>
            <w:r w:rsidRPr="002755EF">
              <w:rPr>
                <w:b/>
                <w:bCs/>
                <w:color w:val="000000"/>
                <w:szCs w:val="24"/>
                <w:lang w:val="en-US"/>
              </w:rPr>
              <w:t>12.663.641,67</w:t>
            </w:r>
          </w:p>
        </w:tc>
      </w:tr>
      <w:tr w:rsidR="008261A3" w:rsidRPr="002755EF" w14:paraId="5B3B59F1"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2C11F768" w14:textId="77777777" w:rsidR="008261A3" w:rsidRPr="002755EF" w:rsidRDefault="008261A3" w:rsidP="008261A3">
            <w:pPr>
              <w:jc w:val="center"/>
              <w:rPr>
                <w:color w:val="000000"/>
                <w:szCs w:val="24"/>
                <w:lang w:val="en-US"/>
              </w:rPr>
            </w:pPr>
            <w:r w:rsidRPr="002755EF">
              <w:rPr>
                <w:szCs w:val="24"/>
                <w:lang w:val="en-US"/>
              </w:rPr>
              <w:t>1.1</w:t>
            </w:r>
          </w:p>
        </w:tc>
        <w:tc>
          <w:tcPr>
            <w:tcW w:w="6100" w:type="dxa"/>
            <w:tcBorders>
              <w:top w:val="nil"/>
              <w:left w:val="nil"/>
              <w:bottom w:val="single" w:sz="8" w:space="0" w:color="auto"/>
              <w:right w:val="single" w:sz="8" w:space="0" w:color="auto"/>
            </w:tcBorders>
            <w:shd w:val="clear" w:color="auto" w:fill="auto"/>
            <w:noWrap/>
            <w:vAlign w:val="center"/>
            <w:hideMark/>
          </w:tcPr>
          <w:p w14:paraId="484D218E" w14:textId="77777777" w:rsidR="008261A3" w:rsidRPr="002755EF" w:rsidRDefault="008261A3" w:rsidP="008261A3">
            <w:pPr>
              <w:jc w:val="left"/>
              <w:rPr>
                <w:color w:val="000000"/>
                <w:szCs w:val="24"/>
                <w:lang w:val="en-US"/>
              </w:rPr>
            </w:pPr>
            <w:r w:rsidRPr="002755EF">
              <w:rPr>
                <w:szCs w:val="24"/>
                <w:lang w:val="en-US"/>
              </w:rPr>
              <w:t>Combustibil şi lubrifianţi</w:t>
            </w:r>
          </w:p>
        </w:tc>
        <w:tc>
          <w:tcPr>
            <w:tcW w:w="2700" w:type="dxa"/>
            <w:tcBorders>
              <w:top w:val="nil"/>
              <w:left w:val="nil"/>
              <w:bottom w:val="single" w:sz="8" w:space="0" w:color="auto"/>
              <w:right w:val="single" w:sz="8" w:space="0" w:color="auto"/>
            </w:tcBorders>
            <w:shd w:val="clear" w:color="000000" w:fill="FFFFFF"/>
            <w:noWrap/>
            <w:vAlign w:val="center"/>
            <w:hideMark/>
          </w:tcPr>
          <w:p w14:paraId="520D1715" w14:textId="77777777" w:rsidR="008261A3" w:rsidRPr="002755EF" w:rsidRDefault="008261A3" w:rsidP="0003105D">
            <w:pPr>
              <w:jc w:val="center"/>
              <w:rPr>
                <w:color w:val="000000"/>
                <w:szCs w:val="24"/>
                <w:lang w:val="en-US"/>
              </w:rPr>
            </w:pPr>
            <w:r w:rsidRPr="002755EF">
              <w:rPr>
                <w:color w:val="000000"/>
                <w:szCs w:val="24"/>
                <w:lang w:val="en-US"/>
              </w:rPr>
              <w:t>2.476.487,52</w:t>
            </w:r>
          </w:p>
        </w:tc>
      </w:tr>
      <w:tr w:rsidR="008261A3" w:rsidRPr="002755EF" w14:paraId="19C98F16"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0EF6602D" w14:textId="77777777" w:rsidR="008261A3" w:rsidRPr="002755EF" w:rsidRDefault="008261A3" w:rsidP="008261A3">
            <w:pPr>
              <w:jc w:val="center"/>
              <w:rPr>
                <w:color w:val="000000"/>
                <w:szCs w:val="24"/>
                <w:lang w:val="en-US"/>
              </w:rPr>
            </w:pPr>
            <w:r w:rsidRPr="002755EF">
              <w:rPr>
                <w:szCs w:val="24"/>
                <w:lang w:val="en-US"/>
              </w:rPr>
              <w:t>1.2</w:t>
            </w:r>
          </w:p>
        </w:tc>
        <w:tc>
          <w:tcPr>
            <w:tcW w:w="6100" w:type="dxa"/>
            <w:tcBorders>
              <w:top w:val="nil"/>
              <w:left w:val="nil"/>
              <w:bottom w:val="single" w:sz="8" w:space="0" w:color="auto"/>
              <w:right w:val="single" w:sz="8" w:space="0" w:color="auto"/>
            </w:tcBorders>
            <w:shd w:val="clear" w:color="auto" w:fill="auto"/>
            <w:noWrap/>
            <w:vAlign w:val="center"/>
            <w:hideMark/>
          </w:tcPr>
          <w:p w14:paraId="1CD447DC" w14:textId="77777777" w:rsidR="008261A3" w:rsidRPr="002755EF" w:rsidRDefault="008261A3" w:rsidP="008261A3">
            <w:pPr>
              <w:jc w:val="left"/>
              <w:rPr>
                <w:color w:val="000000"/>
                <w:szCs w:val="24"/>
                <w:lang w:val="en-US"/>
              </w:rPr>
            </w:pPr>
            <w:r w:rsidRPr="002755EF">
              <w:rPr>
                <w:szCs w:val="24"/>
                <w:lang w:val="en-US"/>
              </w:rPr>
              <w:t>Energie electrică tehnologica</w:t>
            </w:r>
          </w:p>
        </w:tc>
        <w:tc>
          <w:tcPr>
            <w:tcW w:w="2700" w:type="dxa"/>
            <w:tcBorders>
              <w:top w:val="nil"/>
              <w:left w:val="nil"/>
              <w:bottom w:val="single" w:sz="8" w:space="0" w:color="auto"/>
              <w:right w:val="single" w:sz="8" w:space="0" w:color="auto"/>
            </w:tcBorders>
            <w:shd w:val="clear" w:color="000000" w:fill="FFFFFF"/>
            <w:noWrap/>
            <w:vAlign w:val="center"/>
            <w:hideMark/>
          </w:tcPr>
          <w:p w14:paraId="16D58E87" w14:textId="77777777" w:rsidR="008261A3" w:rsidRPr="002755EF" w:rsidRDefault="008261A3" w:rsidP="0003105D">
            <w:pPr>
              <w:jc w:val="center"/>
              <w:rPr>
                <w:color w:val="000000"/>
                <w:szCs w:val="24"/>
                <w:lang w:val="en-US"/>
              </w:rPr>
            </w:pPr>
            <w:r w:rsidRPr="002755EF">
              <w:rPr>
                <w:color w:val="000000"/>
                <w:szCs w:val="24"/>
                <w:lang w:val="en-US"/>
              </w:rPr>
              <w:t>147.000,00</w:t>
            </w:r>
          </w:p>
        </w:tc>
      </w:tr>
      <w:tr w:rsidR="008261A3" w:rsidRPr="002755EF" w14:paraId="33E1A14F"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648301C0" w14:textId="77777777" w:rsidR="008261A3" w:rsidRPr="002755EF" w:rsidRDefault="008261A3" w:rsidP="008261A3">
            <w:pPr>
              <w:jc w:val="center"/>
              <w:rPr>
                <w:color w:val="000000"/>
                <w:szCs w:val="24"/>
                <w:lang w:val="en-US"/>
              </w:rPr>
            </w:pPr>
            <w:r w:rsidRPr="002755EF">
              <w:rPr>
                <w:szCs w:val="24"/>
                <w:lang w:val="en-US"/>
              </w:rPr>
              <w:t>1.3</w:t>
            </w:r>
          </w:p>
        </w:tc>
        <w:tc>
          <w:tcPr>
            <w:tcW w:w="6100" w:type="dxa"/>
            <w:tcBorders>
              <w:top w:val="nil"/>
              <w:left w:val="nil"/>
              <w:bottom w:val="single" w:sz="8" w:space="0" w:color="auto"/>
              <w:right w:val="single" w:sz="8" w:space="0" w:color="auto"/>
            </w:tcBorders>
            <w:shd w:val="clear" w:color="auto" w:fill="auto"/>
            <w:noWrap/>
            <w:vAlign w:val="center"/>
            <w:hideMark/>
          </w:tcPr>
          <w:p w14:paraId="10E71CE3" w14:textId="77777777" w:rsidR="008261A3" w:rsidRPr="002755EF" w:rsidRDefault="008261A3" w:rsidP="008261A3">
            <w:pPr>
              <w:jc w:val="left"/>
              <w:rPr>
                <w:color w:val="000000"/>
                <w:szCs w:val="24"/>
                <w:lang w:val="en-US"/>
              </w:rPr>
            </w:pPr>
            <w:r w:rsidRPr="002755EF">
              <w:rPr>
                <w:szCs w:val="24"/>
                <w:lang w:val="en-US"/>
              </w:rPr>
              <w:t>Piese de schimb, utilaje</w:t>
            </w:r>
          </w:p>
        </w:tc>
        <w:tc>
          <w:tcPr>
            <w:tcW w:w="2700" w:type="dxa"/>
            <w:tcBorders>
              <w:top w:val="nil"/>
              <w:left w:val="nil"/>
              <w:bottom w:val="single" w:sz="8" w:space="0" w:color="auto"/>
              <w:right w:val="single" w:sz="8" w:space="0" w:color="auto"/>
            </w:tcBorders>
            <w:shd w:val="clear" w:color="auto" w:fill="auto"/>
            <w:noWrap/>
            <w:vAlign w:val="center"/>
            <w:hideMark/>
          </w:tcPr>
          <w:p w14:paraId="0D4BE6CB" w14:textId="77777777" w:rsidR="008261A3" w:rsidRPr="002755EF" w:rsidRDefault="008261A3" w:rsidP="0003105D">
            <w:pPr>
              <w:jc w:val="center"/>
              <w:rPr>
                <w:color w:val="000000"/>
                <w:szCs w:val="24"/>
                <w:lang w:val="en-US"/>
              </w:rPr>
            </w:pPr>
            <w:r w:rsidRPr="002755EF">
              <w:rPr>
                <w:color w:val="000000"/>
                <w:szCs w:val="24"/>
                <w:lang w:val="en-US"/>
              </w:rPr>
              <w:t>990.780,00</w:t>
            </w:r>
          </w:p>
        </w:tc>
      </w:tr>
      <w:tr w:rsidR="008261A3" w:rsidRPr="002755EF" w14:paraId="4604A54E"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71F629F0" w14:textId="77777777" w:rsidR="008261A3" w:rsidRPr="002755EF" w:rsidRDefault="008261A3" w:rsidP="008261A3">
            <w:pPr>
              <w:jc w:val="center"/>
              <w:rPr>
                <w:color w:val="000000"/>
                <w:szCs w:val="24"/>
                <w:lang w:val="en-US"/>
              </w:rPr>
            </w:pPr>
            <w:r w:rsidRPr="002755EF">
              <w:rPr>
                <w:szCs w:val="24"/>
                <w:lang w:val="en-US"/>
              </w:rPr>
              <w:t>1.4</w:t>
            </w:r>
          </w:p>
        </w:tc>
        <w:tc>
          <w:tcPr>
            <w:tcW w:w="6100" w:type="dxa"/>
            <w:tcBorders>
              <w:top w:val="nil"/>
              <w:left w:val="nil"/>
              <w:bottom w:val="single" w:sz="8" w:space="0" w:color="auto"/>
              <w:right w:val="single" w:sz="8" w:space="0" w:color="auto"/>
            </w:tcBorders>
            <w:shd w:val="clear" w:color="auto" w:fill="auto"/>
            <w:noWrap/>
            <w:vAlign w:val="center"/>
            <w:hideMark/>
          </w:tcPr>
          <w:p w14:paraId="0BB3DF04" w14:textId="77777777" w:rsidR="008261A3" w:rsidRPr="002755EF" w:rsidRDefault="008261A3" w:rsidP="008261A3">
            <w:pPr>
              <w:jc w:val="left"/>
              <w:rPr>
                <w:color w:val="000000"/>
                <w:szCs w:val="24"/>
                <w:lang w:val="en-US"/>
              </w:rPr>
            </w:pPr>
            <w:r w:rsidRPr="002755EF">
              <w:rPr>
                <w:szCs w:val="24"/>
                <w:lang w:val="en-US"/>
              </w:rPr>
              <w:t>Materii prime şi materiale consumabile</w:t>
            </w:r>
          </w:p>
        </w:tc>
        <w:tc>
          <w:tcPr>
            <w:tcW w:w="2700" w:type="dxa"/>
            <w:tcBorders>
              <w:top w:val="nil"/>
              <w:left w:val="nil"/>
              <w:bottom w:val="single" w:sz="8" w:space="0" w:color="auto"/>
              <w:right w:val="single" w:sz="8" w:space="0" w:color="auto"/>
            </w:tcBorders>
            <w:shd w:val="clear" w:color="000000" w:fill="FFFFFF"/>
            <w:noWrap/>
            <w:vAlign w:val="center"/>
            <w:hideMark/>
          </w:tcPr>
          <w:p w14:paraId="0E7F55A0" w14:textId="77777777" w:rsidR="008261A3" w:rsidRPr="002755EF" w:rsidRDefault="008261A3" w:rsidP="0003105D">
            <w:pPr>
              <w:jc w:val="center"/>
              <w:rPr>
                <w:color w:val="000000"/>
                <w:szCs w:val="24"/>
                <w:lang w:val="en-US"/>
              </w:rPr>
            </w:pPr>
            <w:r w:rsidRPr="002755EF">
              <w:rPr>
                <w:color w:val="000000"/>
                <w:szCs w:val="24"/>
                <w:lang w:val="en-US"/>
              </w:rPr>
              <w:t>98.000,00</w:t>
            </w:r>
          </w:p>
        </w:tc>
      </w:tr>
      <w:tr w:rsidR="008261A3" w:rsidRPr="002755EF" w14:paraId="080B993C"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3B46746F" w14:textId="77777777" w:rsidR="008261A3" w:rsidRPr="002755EF" w:rsidRDefault="008261A3" w:rsidP="008261A3">
            <w:pPr>
              <w:jc w:val="center"/>
              <w:rPr>
                <w:color w:val="000000"/>
                <w:szCs w:val="24"/>
                <w:lang w:val="en-US"/>
              </w:rPr>
            </w:pPr>
            <w:r w:rsidRPr="002755EF">
              <w:rPr>
                <w:szCs w:val="24"/>
                <w:lang w:val="en-US"/>
              </w:rPr>
              <w:t>1.5</w:t>
            </w:r>
          </w:p>
        </w:tc>
        <w:tc>
          <w:tcPr>
            <w:tcW w:w="6100" w:type="dxa"/>
            <w:tcBorders>
              <w:top w:val="nil"/>
              <w:left w:val="nil"/>
              <w:bottom w:val="single" w:sz="8" w:space="0" w:color="auto"/>
              <w:right w:val="single" w:sz="8" w:space="0" w:color="auto"/>
            </w:tcBorders>
            <w:shd w:val="clear" w:color="auto" w:fill="auto"/>
            <w:noWrap/>
            <w:vAlign w:val="center"/>
            <w:hideMark/>
          </w:tcPr>
          <w:p w14:paraId="18ED8AA9" w14:textId="77777777" w:rsidR="008261A3" w:rsidRPr="002755EF" w:rsidRDefault="008261A3" w:rsidP="008261A3">
            <w:pPr>
              <w:jc w:val="left"/>
              <w:rPr>
                <w:color w:val="000000"/>
                <w:szCs w:val="24"/>
                <w:lang w:val="en-US"/>
              </w:rPr>
            </w:pPr>
            <w:r w:rsidRPr="002755EF">
              <w:rPr>
                <w:szCs w:val="24"/>
                <w:lang w:val="en-US"/>
              </w:rPr>
              <w:t>Echipament de lucru şi protecţia muncii</w:t>
            </w:r>
          </w:p>
        </w:tc>
        <w:tc>
          <w:tcPr>
            <w:tcW w:w="2700" w:type="dxa"/>
            <w:tcBorders>
              <w:top w:val="nil"/>
              <w:left w:val="nil"/>
              <w:bottom w:val="single" w:sz="8" w:space="0" w:color="auto"/>
              <w:right w:val="single" w:sz="8" w:space="0" w:color="auto"/>
            </w:tcBorders>
            <w:shd w:val="clear" w:color="auto" w:fill="auto"/>
            <w:noWrap/>
            <w:vAlign w:val="center"/>
            <w:hideMark/>
          </w:tcPr>
          <w:p w14:paraId="6BED420B" w14:textId="77777777" w:rsidR="008261A3" w:rsidRPr="002755EF" w:rsidRDefault="008261A3" w:rsidP="0003105D">
            <w:pPr>
              <w:jc w:val="center"/>
              <w:rPr>
                <w:color w:val="000000"/>
                <w:szCs w:val="24"/>
                <w:lang w:val="en-US"/>
              </w:rPr>
            </w:pPr>
            <w:r w:rsidRPr="002755EF">
              <w:rPr>
                <w:color w:val="000000"/>
                <w:szCs w:val="24"/>
                <w:lang w:val="en-US"/>
              </w:rPr>
              <w:t>122.880,00</w:t>
            </w:r>
          </w:p>
        </w:tc>
      </w:tr>
      <w:tr w:rsidR="008261A3" w:rsidRPr="002755EF" w14:paraId="6551006C"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40024260" w14:textId="77777777" w:rsidR="008261A3" w:rsidRPr="002755EF" w:rsidRDefault="008261A3" w:rsidP="008261A3">
            <w:pPr>
              <w:jc w:val="center"/>
              <w:rPr>
                <w:color w:val="000000"/>
                <w:szCs w:val="24"/>
                <w:lang w:val="en-US"/>
              </w:rPr>
            </w:pPr>
            <w:r w:rsidRPr="002755EF">
              <w:rPr>
                <w:szCs w:val="24"/>
                <w:lang w:val="en-US"/>
              </w:rPr>
              <w:t>1.6</w:t>
            </w:r>
          </w:p>
        </w:tc>
        <w:tc>
          <w:tcPr>
            <w:tcW w:w="6100" w:type="dxa"/>
            <w:tcBorders>
              <w:top w:val="nil"/>
              <w:left w:val="nil"/>
              <w:bottom w:val="single" w:sz="8" w:space="0" w:color="auto"/>
              <w:right w:val="single" w:sz="8" w:space="0" w:color="auto"/>
            </w:tcBorders>
            <w:shd w:val="clear" w:color="auto" w:fill="auto"/>
            <w:noWrap/>
            <w:vAlign w:val="center"/>
            <w:hideMark/>
          </w:tcPr>
          <w:p w14:paraId="31B943D4" w14:textId="77777777" w:rsidR="008261A3" w:rsidRPr="002755EF" w:rsidRDefault="008261A3" w:rsidP="008261A3">
            <w:pPr>
              <w:jc w:val="left"/>
              <w:rPr>
                <w:color w:val="000000"/>
                <w:szCs w:val="24"/>
                <w:lang w:val="en-US"/>
              </w:rPr>
            </w:pPr>
            <w:r w:rsidRPr="002755EF">
              <w:rPr>
                <w:szCs w:val="24"/>
                <w:lang w:val="en-US"/>
              </w:rPr>
              <w:t>Reparaţii</w:t>
            </w:r>
          </w:p>
        </w:tc>
        <w:tc>
          <w:tcPr>
            <w:tcW w:w="2700" w:type="dxa"/>
            <w:tcBorders>
              <w:top w:val="nil"/>
              <w:left w:val="nil"/>
              <w:bottom w:val="single" w:sz="8" w:space="0" w:color="auto"/>
              <w:right w:val="single" w:sz="8" w:space="0" w:color="auto"/>
            </w:tcBorders>
            <w:shd w:val="clear" w:color="auto" w:fill="auto"/>
            <w:noWrap/>
            <w:vAlign w:val="center"/>
            <w:hideMark/>
          </w:tcPr>
          <w:p w14:paraId="2B6BE586" w14:textId="77777777" w:rsidR="008261A3" w:rsidRPr="002755EF" w:rsidRDefault="008261A3" w:rsidP="0003105D">
            <w:pPr>
              <w:jc w:val="center"/>
              <w:rPr>
                <w:color w:val="000000"/>
                <w:szCs w:val="24"/>
                <w:lang w:val="en-US"/>
              </w:rPr>
            </w:pPr>
            <w:r w:rsidRPr="002755EF">
              <w:rPr>
                <w:color w:val="000000"/>
                <w:szCs w:val="24"/>
                <w:lang w:val="en-US"/>
              </w:rPr>
              <w:t>1.664.162,50</w:t>
            </w:r>
          </w:p>
        </w:tc>
      </w:tr>
      <w:tr w:rsidR="008261A3" w:rsidRPr="002755EF" w14:paraId="67A62AE3"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6F8A18A8" w14:textId="77777777" w:rsidR="008261A3" w:rsidRPr="002755EF" w:rsidRDefault="008261A3" w:rsidP="008261A3">
            <w:pPr>
              <w:jc w:val="center"/>
              <w:rPr>
                <w:color w:val="000000"/>
                <w:szCs w:val="24"/>
                <w:lang w:val="en-US"/>
              </w:rPr>
            </w:pPr>
            <w:r w:rsidRPr="002755EF">
              <w:rPr>
                <w:szCs w:val="24"/>
                <w:lang w:val="en-US"/>
              </w:rPr>
              <w:t>1.7</w:t>
            </w:r>
          </w:p>
        </w:tc>
        <w:tc>
          <w:tcPr>
            <w:tcW w:w="6100" w:type="dxa"/>
            <w:tcBorders>
              <w:top w:val="nil"/>
              <w:left w:val="nil"/>
              <w:bottom w:val="single" w:sz="8" w:space="0" w:color="auto"/>
              <w:right w:val="single" w:sz="8" w:space="0" w:color="auto"/>
            </w:tcBorders>
            <w:shd w:val="clear" w:color="auto" w:fill="auto"/>
            <w:noWrap/>
            <w:vAlign w:val="center"/>
            <w:hideMark/>
          </w:tcPr>
          <w:p w14:paraId="1FE0D4AD" w14:textId="77777777" w:rsidR="008261A3" w:rsidRPr="002755EF" w:rsidRDefault="008261A3" w:rsidP="008261A3">
            <w:pPr>
              <w:jc w:val="left"/>
              <w:rPr>
                <w:color w:val="000000"/>
                <w:szCs w:val="24"/>
                <w:lang w:val="en-US"/>
              </w:rPr>
            </w:pPr>
            <w:r w:rsidRPr="002755EF">
              <w:rPr>
                <w:szCs w:val="24"/>
                <w:lang w:val="en-US"/>
              </w:rPr>
              <w:t>Amortizarea utilajelor si mijloacelor de transport</w:t>
            </w:r>
          </w:p>
        </w:tc>
        <w:tc>
          <w:tcPr>
            <w:tcW w:w="2700" w:type="dxa"/>
            <w:tcBorders>
              <w:top w:val="nil"/>
              <w:left w:val="nil"/>
              <w:bottom w:val="single" w:sz="8" w:space="0" w:color="auto"/>
              <w:right w:val="single" w:sz="8" w:space="0" w:color="auto"/>
            </w:tcBorders>
            <w:shd w:val="clear" w:color="auto" w:fill="auto"/>
            <w:noWrap/>
            <w:vAlign w:val="center"/>
            <w:hideMark/>
          </w:tcPr>
          <w:p w14:paraId="0F4BBD34" w14:textId="77777777" w:rsidR="008261A3" w:rsidRPr="002755EF" w:rsidRDefault="008261A3" w:rsidP="0003105D">
            <w:pPr>
              <w:jc w:val="center"/>
              <w:rPr>
                <w:color w:val="000000"/>
                <w:szCs w:val="24"/>
                <w:lang w:val="en-US"/>
              </w:rPr>
            </w:pPr>
            <w:r w:rsidRPr="002755EF">
              <w:rPr>
                <w:color w:val="000000"/>
                <w:szCs w:val="24"/>
                <w:lang w:val="en-US"/>
              </w:rPr>
              <w:t>4.482.887,50</w:t>
            </w:r>
          </w:p>
        </w:tc>
      </w:tr>
      <w:tr w:rsidR="008261A3" w:rsidRPr="002755EF" w14:paraId="3B18CEC9"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6CC82CBD" w14:textId="77777777" w:rsidR="008261A3" w:rsidRPr="002755EF" w:rsidRDefault="008261A3" w:rsidP="008261A3">
            <w:pPr>
              <w:jc w:val="center"/>
              <w:rPr>
                <w:color w:val="000000"/>
                <w:szCs w:val="24"/>
                <w:lang w:val="en-US"/>
              </w:rPr>
            </w:pPr>
            <w:r w:rsidRPr="002755EF">
              <w:rPr>
                <w:szCs w:val="24"/>
                <w:lang w:val="en-US"/>
              </w:rPr>
              <w:t>1.8</w:t>
            </w:r>
          </w:p>
        </w:tc>
        <w:tc>
          <w:tcPr>
            <w:tcW w:w="6100" w:type="dxa"/>
            <w:tcBorders>
              <w:top w:val="nil"/>
              <w:left w:val="nil"/>
              <w:bottom w:val="single" w:sz="8" w:space="0" w:color="auto"/>
              <w:right w:val="single" w:sz="8" w:space="0" w:color="auto"/>
            </w:tcBorders>
            <w:shd w:val="clear" w:color="auto" w:fill="auto"/>
            <w:noWrap/>
            <w:vAlign w:val="center"/>
            <w:hideMark/>
          </w:tcPr>
          <w:p w14:paraId="56694C8A" w14:textId="77777777" w:rsidR="008261A3" w:rsidRPr="002755EF" w:rsidRDefault="008261A3" w:rsidP="008261A3">
            <w:pPr>
              <w:jc w:val="left"/>
              <w:rPr>
                <w:color w:val="000000"/>
                <w:szCs w:val="24"/>
                <w:lang w:val="en-US"/>
              </w:rPr>
            </w:pPr>
            <w:r w:rsidRPr="002755EF">
              <w:rPr>
                <w:szCs w:val="24"/>
                <w:lang w:val="en-US"/>
              </w:rPr>
              <w:t>Redeventa</w:t>
            </w:r>
          </w:p>
        </w:tc>
        <w:tc>
          <w:tcPr>
            <w:tcW w:w="2700" w:type="dxa"/>
            <w:tcBorders>
              <w:top w:val="nil"/>
              <w:left w:val="nil"/>
              <w:bottom w:val="single" w:sz="8" w:space="0" w:color="auto"/>
              <w:right w:val="single" w:sz="8" w:space="0" w:color="auto"/>
            </w:tcBorders>
            <w:shd w:val="clear" w:color="auto" w:fill="auto"/>
            <w:noWrap/>
            <w:vAlign w:val="center"/>
            <w:hideMark/>
          </w:tcPr>
          <w:p w14:paraId="20AA29F8" w14:textId="08FCC38B" w:rsidR="008261A3" w:rsidRPr="002755EF" w:rsidRDefault="008261A3" w:rsidP="0003105D">
            <w:pPr>
              <w:jc w:val="center"/>
              <w:rPr>
                <w:color w:val="000000"/>
                <w:szCs w:val="24"/>
                <w:lang w:val="en-US"/>
              </w:rPr>
            </w:pPr>
          </w:p>
        </w:tc>
      </w:tr>
      <w:tr w:rsidR="008261A3" w:rsidRPr="002755EF" w14:paraId="597D070A"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41C1B7A2" w14:textId="77777777" w:rsidR="008261A3" w:rsidRPr="002755EF" w:rsidRDefault="008261A3" w:rsidP="008261A3">
            <w:pPr>
              <w:jc w:val="center"/>
              <w:rPr>
                <w:color w:val="000000"/>
                <w:szCs w:val="24"/>
                <w:lang w:val="en-US"/>
              </w:rPr>
            </w:pPr>
            <w:r w:rsidRPr="002755EF">
              <w:rPr>
                <w:szCs w:val="24"/>
                <w:lang w:val="en-US"/>
              </w:rPr>
              <w:t>1.9</w:t>
            </w:r>
          </w:p>
        </w:tc>
        <w:tc>
          <w:tcPr>
            <w:tcW w:w="6100" w:type="dxa"/>
            <w:tcBorders>
              <w:top w:val="nil"/>
              <w:left w:val="nil"/>
              <w:bottom w:val="single" w:sz="8" w:space="0" w:color="auto"/>
              <w:right w:val="single" w:sz="8" w:space="0" w:color="auto"/>
            </w:tcBorders>
            <w:shd w:val="clear" w:color="auto" w:fill="auto"/>
            <w:noWrap/>
            <w:vAlign w:val="center"/>
            <w:hideMark/>
          </w:tcPr>
          <w:p w14:paraId="3FAE87AF" w14:textId="77777777" w:rsidR="008261A3" w:rsidRPr="002755EF" w:rsidRDefault="008261A3" w:rsidP="008261A3">
            <w:pPr>
              <w:jc w:val="left"/>
              <w:rPr>
                <w:color w:val="000000"/>
                <w:szCs w:val="24"/>
                <w:lang w:val="en-US"/>
              </w:rPr>
            </w:pPr>
            <w:r w:rsidRPr="002755EF">
              <w:rPr>
                <w:szCs w:val="24"/>
                <w:lang w:val="en-US"/>
              </w:rPr>
              <w:t>Cheltuieli cu protecţia mediului</w:t>
            </w:r>
          </w:p>
        </w:tc>
        <w:tc>
          <w:tcPr>
            <w:tcW w:w="2700" w:type="dxa"/>
            <w:tcBorders>
              <w:top w:val="nil"/>
              <w:left w:val="nil"/>
              <w:bottom w:val="single" w:sz="8" w:space="0" w:color="auto"/>
              <w:right w:val="single" w:sz="8" w:space="0" w:color="auto"/>
            </w:tcBorders>
            <w:shd w:val="clear" w:color="auto" w:fill="auto"/>
            <w:noWrap/>
            <w:vAlign w:val="center"/>
            <w:hideMark/>
          </w:tcPr>
          <w:p w14:paraId="25982981" w14:textId="77777777" w:rsidR="008261A3" w:rsidRPr="002755EF" w:rsidRDefault="008261A3" w:rsidP="0003105D">
            <w:pPr>
              <w:jc w:val="center"/>
              <w:rPr>
                <w:color w:val="000000"/>
                <w:szCs w:val="24"/>
                <w:lang w:val="en-US"/>
              </w:rPr>
            </w:pPr>
            <w:r w:rsidRPr="002755EF">
              <w:rPr>
                <w:color w:val="000000"/>
                <w:szCs w:val="24"/>
                <w:lang w:val="en-US"/>
              </w:rPr>
              <w:t>870.281,65</w:t>
            </w:r>
          </w:p>
        </w:tc>
      </w:tr>
      <w:tr w:rsidR="008261A3" w:rsidRPr="002755EF" w14:paraId="52B0A34A"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2C83E7EC" w14:textId="77777777" w:rsidR="008261A3" w:rsidRPr="002755EF" w:rsidRDefault="008261A3" w:rsidP="008261A3">
            <w:pPr>
              <w:jc w:val="center"/>
              <w:rPr>
                <w:color w:val="000000"/>
                <w:szCs w:val="24"/>
                <w:lang w:val="en-US"/>
              </w:rPr>
            </w:pPr>
            <w:r w:rsidRPr="002755EF">
              <w:rPr>
                <w:szCs w:val="24"/>
                <w:lang w:val="en-US"/>
              </w:rPr>
              <w:t>1.10</w:t>
            </w:r>
          </w:p>
        </w:tc>
        <w:tc>
          <w:tcPr>
            <w:tcW w:w="6100" w:type="dxa"/>
            <w:tcBorders>
              <w:top w:val="nil"/>
              <w:left w:val="nil"/>
              <w:bottom w:val="single" w:sz="8" w:space="0" w:color="auto"/>
              <w:right w:val="single" w:sz="8" w:space="0" w:color="auto"/>
            </w:tcBorders>
            <w:shd w:val="clear" w:color="auto" w:fill="auto"/>
            <w:noWrap/>
            <w:vAlign w:val="center"/>
            <w:hideMark/>
          </w:tcPr>
          <w:p w14:paraId="5B6501AE" w14:textId="77777777" w:rsidR="008261A3" w:rsidRPr="002755EF" w:rsidRDefault="008261A3" w:rsidP="008261A3">
            <w:pPr>
              <w:jc w:val="left"/>
              <w:rPr>
                <w:color w:val="000000"/>
                <w:szCs w:val="24"/>
                <w:lang w:val="en-US"/>
              </w:rPr>
            </w:pPr>
            <w:r w:rsidRPr="002755EF">
              <w:rPr>
                <w:szCs w:val="24"/>
                <w:lang w:val="en-US"/>
              </w:rPr>
              <w:t>Alte servicii executate de terţi</w:t>
            </w:r>
          </w:p>
        </w:tc>
        <w:tc>
          <w:tcPr>
            <w:tcW w:w="2700" w:type="dxa"/>
            <w:tcBorders>
              <w:top w:val="nil"/>
              <w:left w:val="nil"/>
              <w:bottom w:val="single" w:sz="8" w:space="0" w:color="auto"/>
              <w:right w:val="single" w:sz="8" w:space="0" w:color="auto"/>
            </w:tcBorders>
            <w:shd w:val="clear" w:color="auto" w:fill="auto"/>
            <w:noWrap/>
            <w:vAlign w:val="center"/>
            <w:hideMark/>
          </w:tcPr>
          <w:p w14:paraId="4CFE4BD9" w14:textId="77777777" w:rsidR="008261A3" w:rsidRPr="002755EF" w:rsidRDefault="008261A3" w:rsidP="0003105D">
            <w:pPr>
              <w:jc w:val="center"/>
              <w:rPr>
                <w:color w:val="000000"/>
                <w:szCs w:val="24"/>
                <w:lang w:val="en-US"/>
              </w:rPr>
            </w:pPr>
            <w:r w:rsidRPr="002755EF">
              <w:rPr>
                <w:color w:val="000000"/>
                <w:szCs w:val="24"/>
                <w:lang w:val="en-US"/>
              </w:rPr>
              <w:t>1.664.162,50</w:t>
            </w:r>
          </w:p>
        </w:tc>
      </w:tr>
      <w:tr w:rsidR="008261A3" w:rsidRPr="002755EF" w14:paraId="4E9454DE"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5D753775" w14:textId="77777777" w:rsidR="008261A3" w:rsidRPr="002755EF" w:rsidRDefault="008261A3" w:rsidP="008261A3">
            <w:pPr>
              <w:jc w:val="center"/>
              <w:rPr>
                <w:color w:val="000000"/>
                <w:szCs w:val="24"/>
                <w:lang w:val="en-US"/>
              </w:rPr>
            </w:pPr>
            <w:r w:rsidRPr="002755EF">
              <w:rPr>
                <w:szCs w:val="24"/>
                <w:lang w:val="en-US"/>
              </w:rPr>
              <w:t>1.11</w:t>
            </w:r>
          </w:p>
        </w:tc>
        <w:tc>
          <w:tcPr>
            <w:tcW w:w="6100" w:type="dxa"/>
            <w:tcBorders>
              <w:top w:val="nil"/>
              <w:left w:val="nil"/>
              <w:bottom w:val="single" w:sz="8" w:space="0" w:color="auto"/>
              <w:right w:val="single" w:sz="8" w:space="0" w:color="auto"/>
            </w:tcBorders>
            <w:shd w:val="clear" w:color="auto" w:fill="auto"/>
            <w:noWrap/>
            <w:vAlign w:val="center"/>
            <w:hideMark/>
          </w:tcPr>
          <w:p w14:paraId="74DD5AB8" w14:textId="77777777" w:rsidR="008261A3" w:rsidRPr="002755EF" w:rsidRDefault="008261A3" w:rsidP="008261A3">
            <w:pPr>
              <w:jc w:val="left"/>
              <w:rPr>
                <w:color w:val="000000"/>
                <w:szCs w:val="24"/>
                <w:lang w:val="en-US"/>
              </w:rPr>
            </w:pPr>
            <w:r w:rsidRPr="002755EF">
              <w:rPr>
                <w:szCs w:val="24"/>
                <w:lang w:val="en-US"/>
              </w:rPr>
              <w:t>Alte cheltuieli materiale</w:t>
            </w:r>
          </w:p>
        </w:tc>
        <w:tc>
          <w:tcPr>
            <w:tcW w:w="2700" w:type="dxa"/>
            <w:tcBorders>
              <w:top w:val="nil"/>
              <w:left w:val="nil"/>
              <w:bottom w:val="single" w:sz="8" w:space="0" w:color="auto"/>
              <w:right w:val="single" w:sz="8" w:space="0" w:color="auto"/>
            </w:tcBorders>
            <w:shd w:val="clear" w:color="auto" w:fill="auto"/>
            <w:noWrap/>
            <w:vAlign w:val="center"/>
            <w:hideMark/>
          </w:tcPr>
          <w:p w14:paraId="6AEE2F2A" w14:textId="77777777" w:rsidR="008261A3" w:rsidRPr="002755EF" w:rsidRDefault="008261A3" w:rsidP="0003105D">
            <w:pPr>
              <w:jc w:val="center"/>
              <w:rPr>
                <w:color w:val="000000"/>
                <w:szCs w:val="24"/>
                <w:lang w:val="en-US"/>
              </w:rPr>
            </w:pPr>
            <w:r w:rsidRPr="002755EF">
              <w:rPr>
                <w:color w:val="000000"/>
                <w:szCs w:val="24"/>
                <w:lang w:val="en-US"/>
              </w:rPr>
              <w:t>147.000,00</w:t>
            </w:r>
          </w:p>
        </w:tc>
      </w:tr>
      <w:tr w:rsidR="008261A3" w:rsidRPr="002755EF" w14:paraId="46178801"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2B88B72B" w14:textId="77777777" w:rsidR="008261A3" w:rsidRPr="002755EF" w:rsidRDefault="008261A3" w:rsidP="008261A3">
            <w:pPr>
              <w:jc w:val="center"/>
              <w:rPr>
                <w:color w:val="000000"/>
                <w:szCs w:val="24"/>
                <w:lang w:val="en-US"/>
              </w:rPr>
            </w:pPr>
            <w:r w:rsidRPr="002755EF">
              <w:rPr>
                <w:color w:val="000000"/>
                <w:szCs w:val="24"/>
                <w:lang w:val="en-US"/>
              </w:rPr>
              <w:t> </w:t>
            </w:r>
          </w:p>
        </w:tc>
        <w:tc>
          <w:tcPr>
            <w:tcW w:w="6100" w:type="dxa"/>
            <w:tcBorders>
              <w:top w:val="nil"/>
              <w:left w:val="nil"/>
              <w:bottom w:val="single" w:sz="8" w:space="0" w:color="auto"/>
              <w:right w:val="single" w:sz="8" w:space="0" w:color="auto"/>
            </w:tcBorders>
            <w:shd w:val="clear" w:color="000000" w:fill="FFFFFF"/>
            <w:vAlign w:val="center"/>
            <w:hideMark/>
          </w:tcPr>
          <w:p w14:paraId="36E7C364" w14:textId="77777777" w:rsidR="008261A3" w:rsidRPr="002755EF" w:rsidRDefault="008261A3" w:rsidP="008261A3">
            <w:pPr>
              <w:jc w:val="left"/>
              <w:rPr>
                <w:i/>
                <w:iCs/>
                <w:color w:val="000000"/>
                <w:szCs w:val="24"/>
                <w:lang w:val="en-US"/>
              </w:rPr>
            </w:pPr>
            <w:r w:rsidRPr="002755EF">
              <w:rPr>
                <w:i/>
                <w:iCs/>
                <w:color w:val="000000"/>
                <w:szCs w:val="24"/>
                <w:lang w:val="en-US"/>
              </w:rPr>
              <w:t>Alte cheltuieli materiale (apa, deratizare, punct de lucru, sediu social,role bonuri, analize compozitie conform OUG 74, analize, teste laborator, etc)</w:t>
            </w:r>
          </w:p>
        </w:tc>
        <w:tc>
          <w:tcPr>
            <w:tcW w:w="2700" w:type="dxa"/>
            <w:tcBorders>
              <w:top w:val="nil"/>
              <w:left w:val="nil"/>
              <w:bottom w:val="single" w:sz="8" w:space="0" w:color="auto"/>
              <w:right w:val="single" w:sz="8" w:space="0" w:color="auto"/>
            </w:tcBorders>
            <w:shd w:val="clear" w:color="000000" w:fill="FFFFFF"/>
            <w:noWrap/>
            <w:vAlign w:val="center"/>
            <w:hideMark/>
          </w:tcPr>
          <w:p w14:paraId="743F93D7" w14:textId="77777777" w:rsidR="008261A3" w:rsidRPr="002755EF" w:rsidRDefault="008261A3" w:rsidP="0003105D">
            <w:pPr>
              <w:jc w:val="center"/>
              <w:rPr>
                <w:i/>
                <w:iCs/>
                <w:color w:val="000000"/>
                <w:szCs w:val="24"/>
                <w:lang w:val="en-US"/>
              </w:rPr>
            </w:pPr>
            <w:r w:rsidRPr="002755EF">
              <w:rPr>
                <w:i/>
                <w:iCs/>
                <w:color w:val="000000"/>
                <w:szCs w:val="24"/>
                <w:lang w:val="en-US"/>
              </w:rPr>
              <w:t>147.000,00</w:t>
            </w:r>
          </w:p>
        </w:tc>
      </w:tr>
      <w:tr w:rsidR="008261A3" w:rsidRPr="002755EF" w14:paraId="46B08370"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0FC97398" w14:textId="77777777" w:rsidR="008261A3" w:rsidRPr="002755EF" w:rsidRDefault="008261A3" w:rsidP="008261A3">
            <w:pPr>
              <w:jc w:val="center"/>
              <w:rPr>
                <w:b/>
                <w:bCs/>
                <w:color w:val="000000"/>
                <w:szCs w:val="24"/>
                <w:lang w:val="en-US"/>
              </w:rPr>
            </w:pPr>
            <w:r w:rsidRPr="002755EF">
              <w:rPr>
                <w:b/>
                <w:bCs/>
                <w:szCs w:val="24"/>
                <w:lang w:val="en-US"/>
              </w:rPr>
              <w:t>2</w:t>
            </w:r>
          </w:p>
        </w:tc>
        <w:tc>
          <w:tcPr>
            <w:tcW w:w="6100" w:type="dxa"/>
            <w:tcBorders>
              <w:top w:val="nil"/>
              <w:left w:val="nil"/>
              <w:bottom w:val="single" w:sz="8" w:space="0" w:color="auto"/>
              <w:right w:val="single" w:sz="8" w:space="0" w:color="auto"/>
            </w:tcBorders>
            <w:shd w:val="clear" w:color="auto" w:fill="auto"/>
            <w:noWrap/>
            <w:vAlign w:val="center"/>
            <w:hideMark/>
          </w:tcPr>
          <w:p w14:paraId="3E6450E8" w14:textId="77777777" w:rsidR="008261A3" w:rsidRPr="002755EF" w:rsidRDefault="008261A3" w:rsidP="008261A3">
            <w:pPr>
              <w:jc w:val="left"/>
              <w:rPr>
                <w:b/>
                <w:bCs/>
                <w:color w:val="000000"/>
                <w:szCs w:val="24"/>
                <w:lang w:val="en-US"/>
              </w:rPr>
            </w:pPr>
            <w:r w:rsidRPr="002755EF">
              <w:rPr>
                <w:b/>
                <w:bCs/>
                <w:szCs w:val="24"/>
                <w:lang w:val="en-US"/>
              </w:rPr>
              <w:t>Cheltuieli cu munca vie</w:t>
            </w:r>
          </w:p>
        </w:tc>
        <w:tc>
          <w:tcPr>
            <w:tcW w:w="2700" w:type="dxa"/>
            <w:tcBorders>
              <w:top w:val="nil"/>
              <w:left w:val="nil"/>
              <w:bottom w:val="single" w:sz="8" w:space="0" w:color="auto"/>
              <w:right w:val="single" w:sz="8" w:space="0" w:color="auto"/>
            </w:tcBorders>
            <w:shd w:val="clear" w:color="auto" w:fill="auto"/>
            <w:noWrap/>
            <w:vAlign w:val="center"/>
            <w:hideMark/>
          </w:tcPr>
          <w:p w14:paraId="2980A116" w14:textId="77777777" w:rsidR="008261A3" w:rsidRPr="002755EF" w:rsidRDefault="008261A3" w:rsidP="0003105D">
            <w:pPr>
              <w:jc w:val="center"/>
              <w:rPr>
                <w:b/>
                <w:bCs/>
                <w:color w:val="000000"/>
                <w:szCs w:val="24"/>
                <w:lang w:val="en-US"/>
              </w:rPr>
            </w:pPr>
            <w:r w:rsidRPr="002755EF">
              <w:rPr>
                <w:b/>
                <w:bCs/>
                <w:color w:val="000000"/>
                <w:szCs w:val="24"/>
                <w:lang w:val="en-US"/>
              </w:rPr>
              <w:t>6.246.075,00</w:t>
            </w:r>
          </w:p>
        </w:tc>
      </w:tr>
      <w:tr w:rsidR="008261A3" w:rsidRPr="002755EF" w14:paraId="4BF231B9"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7CAF2D3C" w14:textId="77777777" w:rsidR="008261A3" w:rsidRPr="002755EF" w:rsidRDefault="008261A3" w:rsidP="008261A3">
            <w:pPr>
              <w:jc w:val="center"/>
              <w:rPr>
                <w:i/>
                <w:iCs/>
                <w:color w:val="000000"/>
                <w:szCs w:val="24"/>
                <w:lang w:val="en-US"/>
              </w:rPr>
            </w:pPr>
            <w:r w:rsidRPr="002755EF">
              <w:rPr>
                <w:i/>
                <w:iCs/>
                <w:color w:val="000000"/>
                <w:szCs w:val="24"/>
                <w:lang w:val="en-US"/>
              </w:rPr>
              <w:t>2.1</w:t>
            </w:r>
          </w:p>
        </w:tc>
        <w:tc>
          <w:tcPr>
            <w:tcW w:w="6100" w:type="dxa"/>
            <w:tcBorders>
              <w:top w:val="nil"/>
              <w:left w:val="nil"/>
              <w:bottom w:val="single" w:sz="8" w:space="0" w:color="auto"/>
              <w:right w:val="single" w:sz="8" w:space="0" w:color="auto"/>
            </w:tcBorders>
            <w:shd w:val="clear" w:color="auto" w:fill="auto"/>
            <w:noWrap/>
            <w:vAlign w:val="center"/>
            <w:hideMark/>
          </w:tcPr>
          <w:p w14:paraId="676756EC" w14:textId="77777777" w:rsidR="008261A3" w:rsidRPr="002755EF" w:rsidRDefault="008261A3" w:rsidP="008261A3">
            <w:pPr>
              <w:jc w:val="left"/>
              <w:rPr>
                <w:i/>
                <w:iCs/>
                <w:color w:val="000000"/>
                <w:szCs w:val="24"/>
                <w:lang w:val="en-US"/>
              </w:rPr>
            </w:pPr>
            <w:r w:rsidRPr="002755EF">
              <w:rPr>
                <w:i/>
                <w:iCs/>
                <w:color w:val="000000"/>
                <w:szCs w:val="24"/>
                <w:lang w:val="en-US"/>
              </w:rPr>
              <w:t>Salarii</w:t>
            </w:r>
          </w:p>
        </w:tc>
        <w:tc>
          <w:tcPr>
            <w:tcW w:w="2700" w:type="dxa"/>
            <w:tcBorders>
              <w:top w:val="nil"/>
              <w:left w:val="nil"/>
              <w:bottom w:val="single" w:sz="8" w:space="0" w:color="auto"/>
              <w:right w:val="single" w:sz="8" w:space="0" w:color="auto"/>
            </w:tcBorders>
            <w:shd w:val="clear" w:color="000000" w:fill="FFFFFF"/>
            <w:noWrap/>
            <w:vAlign w:val="center"/>
            <w:hideMark/>
          </w:tcPr>
          <w:p w14:paraId="027E8CF5" w14:textId="77777777" w:rsidR="008261A3" w:rsidRPr="002755EF" w:rsidRDefault="008261A3" w:rsidP="0003105D">
            <w:pPr>
              <w:jc w:val="center"/>
              <w:rPr>
                <w:i/>
                <w:iCs/>
                <w:color w:val="000000"/>
                <w:szCs w:val="24"/>
                <w:lang w:val="en-US"/>
              </w:rPr>
            </w:pPr>
            <w:r w:rsidRPr="002755EF">
              <w:rPr>
                <w:i/>
                <w:iCs/>
                <w:color w:val="000000"/>
                <w:szCs w:val="24"/>
                <w:lang w:val="en-US"/>
              </w:rPr>
              <w:t>6.144.000,00</w:t>
            </w:r>
          </w:p>
        </w:tc>
      </w:tr>
      <w:tr w:rsidR="008261A3" w:rsidRPr="002755EF" w14:paraId="42C3497D"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256A722F" w14:textId="77777777" w:rsidR="008261A3" w:rsidRPr="002755EF" w:rsidRDefault="008261A3" w:rsidP="008261A3">
            <w:pPr>
              <w:jc w:val="center"/>
              <w:rPr>
                <w:i/>
                <w:iCs/>
                <w:color w:val="000000"/>
                <w:szCs w:val="24"/>
                <w:lang w:val="en-US"/>
              </w:rPr>
            </w:pPr>
            <w:r w:rsidRPr="002755EF">
              <w:rPr>
                <w:i/>
                <w:iCs/>
                <w:color w:val="000000"/>
                <w:szCs w:val="24"/>
                <w:lang w:val="en-US"/>
              </w:rPr>
              <w:t>2.2</w:t>
            </w:r>
          </w:p>
        </w:tc>
        <w:tc>
          <w:tcPr>
            <w:tcW w:w="6100" w:type="dxa"/>
            <w:tcBorders>
              <w:top w:val="nil"/>
              <w:left w:val="nil"/>
              <w:bottom w:val="single" w:sz="8" w:space="0" w:color="auto"/>
              <w:right w:val="single" w:sz="8" w:space="0" w:color="auto"/>
            </w:tcBorders>
            <w:shd w:val="clear" w:color="auto" w:fill="auto"/>
            <w:noWrap/>
            <w:vAlign w:val="center"/>
            <w:hideMark/>
          </w:tcPr>
          <w:p w14:paraId="7FAB35BC" w14:textId="77777777" w:rsidR="008261A3" w:rsidRPr="002755EF" w:rsidRDefault="008261A3" w:rsidP="008261A3">
            <w:pPr>
              <w:jc w:val="left"/>
              <w:rPr>
                <w:i/>
                <w:iCs/>
                <w:color w:val="000000"/>
                <w:szCs w:val="24"/>
                <w:lang w:val="en-US"/>
              </w:rPr>
            </w:pPr>
            <w:r w:rsidRPr="002755EF">
              <w:rPr>
                <w:i/>
                <w:iCs/>
                <w:color w:val="000000"/>
                <w:szCs w:val="24"/>
                <w:lang w:val="en-US"/>
              </w:rPr>
              <w:t>Contributie asiguratorie pentru munca</w:t>
            </w:r>
          </w:p>
        </w:tc>
        <w:tc>
          <w:tcPr>
            <w:tcW w:w="2700" w:type="dxa"/>
            <w:tcBorders>
              <w:top w:val="nil"/>
              <w:left w:val="nil"/>
              <w:bottom w:val="single" w:sz="8" w:space="0" w:color="auto"/>
              <w:right w:val="single" w:sz="8" w:space="0" w:color="auto"/>
            </w:tcBorders>
            <w:shd w:val="clear" w:color="auto" w:fill="auto"/>
            <w:noWrap/>
            <w:vAlign w:val="center"/>
            <w:hideMark/>
          </w:tcPr>
          <w:p w14:paraId="66396422" w14:textId="77777777" w:rsidR="008261A3" w:rsidRPr="002755EF" w:rsidRDefault="008261A3" w:rsidP="0003105D">
            <w:pPr>
              <w:jc w:val="center"/>
              <w:rPr>
                <w:i/>
                <w:iCs/>
                <w:color w:val="000000"/>
                <w:szCs w:val="24"/>
                <w:lang w:val="en-US"/>
              </w:rPr>
            </w:pPr>
            <w:r w:rsidRPr="002755EF">
              <w:rPr>
                <w:i/>
                <w:iCs/>
                <w:color w:val="000000"/>
                <w:szCs w:val="24"/>
                <w:lang w:val="en-US"/>
              </w:rPr>
              <w:t>40.635,00</w:t>
            </w:r>
          </w:p>
        </w:tc>
      </w:tr>
      <w:tr w:rsidR="008261A3" w:rsidRPr="002755EF" w14:paraId="4D4357F0"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58E711C8" w14:textId="77777777" w:rsidR="008261A3" w:rsidRPr="002755EF" w:rsidRDefault="008261A3" w:rsidP="008261A3">
            <w:pPr>
              <w:jc w:val="center"/>
              <w:rPr>
                <w:i/>
                <w:iCs/>
                <w:color w:val="000000"/>
                <w:szCs w:val="24"/>
                <w:lang w:val="en-US"/>
              </w:rPr>
            </w:pPr>
            <w:r w:rsidRPr="002755EF">
              <w:rPr>
                <w:i/>
                <w:iCs/>
                <w:color w:val="000000"/>
                <w:szCs w:val="24"/>
                <w:lang w:val="en-US"/>
              </w:rPr>
              <w:t>2.3</w:t>
            </w:r>
          </w:p>
        </w:tc>
        <w:tc>
          <w:tcPr>
            <w:tcW w:w="6100" w:type="dxa"/>
            <w:tcBorders>
              <w:top w:val="nil"/>
              <w:left w:val="nil"/>
              <w:bottom w:val="single" w:sz="8" w:space="0" w:color="auto"/>
              <w:right w:val="single" w:sz="8" w:space="0" w:color="auto"/>
            </w:tcBorders>
            <w:shd w:val="clear" w:color="auto" w:fill="auto"/>
            <w:noWrap/>
            <w:vAlign w:val="center"/>
            <w:hideMark/>
          </w:tcPr>
          <w:p w14:paraId="33A20989" w14:textId="77777777" w:rsidR="008261A3" w:rsidRPr="002755EF" w:rsidRDefault="008261A3" w:rsidP="008261A3">
            <w:pPr>
              <w:jc w:val="left"/>
              <w:rPr>
                <w:i/>
                <w:iCs/>
                <w:color w:val="000000"/>
                <w:szCs w:val="24"/>
                <w:lang w:val="en-US"/>
              </w:rPr>
            </w:pPr>
            <w:r w:rsidRPr="002755EF">
              <w:rPr>
                <w:i/>
                <w:iCs/>
                <w:color w:val="000000"/>
                <w:szCs w:val="24"/>
                <w:lang w:val="en-US"/>
              </w:rPr>
              <w:t>Alte cheltuieli cu munca vie (inclusiv tichete de masă)</w:t>
            </w:r>
          </w:p>
        </w:tc>
        <w:tc>
          <w:tcPr>
            <w:tcW w:w="2700" w:type="dxa"/>
            <w:tcBorders>
              <w:top w:val="nil"/>
              <w:left w:val="nil"/>
              <w:bottom w:val="single" w:sz="8" w:space="0" w:color="auto"/>
              <w:right w:val="single" w:sz="8" w:space="0" w:color="auto"/>
            </w:tcBorders>
            <w:shd w:val="clear" w:color="auto" w:fill="auto"/>
            <w:noWrap/>
            <w:vAlign w:val="center"/>
            <w:hideMark/>
          </w:tcPr>
          <w:p w14:paraId="6A54AB7A" w14:textId="77777777" w:rsidR="008261A3" w:rsidRPr="002755EF" w:rsidRDefault="008261A3" w:rsidP="0003105D">
            <w:pPr>
              <w:jc w:val="center"/>
              <w:rPr>
                <w:i/>
                <w:iCs/>
                <w:color w:val="000000"/>
                <w:szCs w:val="24"/>
                <w:lang w:val="en-US"/>
              </w:rPr>
            </w:pPr>
            <w:r w:rsidRPr="002755EF">
              <w:rPr>
                <w:i/>
                <w:iCs/>
                <w:color w:val="000000"/>
                <w:szCs w:val="24"/>
                <w:lang w:val="en-US"/>
              </w:rPr>
              <w:t>61.440,00</w:t>
            </w:r>
          </w:p>
        </w:tc>
      </w:tr>
      <w:tr w:rsidR="008261A3" w:rsidRPr="002755EF" w14:paraId="3413C059"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2B916C41" w14:textId="77777777" w:rsidR="008261A3" w:rsidRPr="002755EF" w:rsidRDefault="008261A3" w:rsidP="008261A3">
            <w:pPr>
              <w:jc w:val="center"/>
              <w:rPr>
                <w:b/>
                <w:bCs/>
                <w:color w:val="000000"/>
                <w:szCs w:val="24"/>
                <w:lang w:val="en-US"/>
              </w:rPr>
            </w:pPr>
            <w:r w:rsidRPr="002755EF">
              <w:rPr>
                <w:b/>
                <w:bCs/>
                <w:szCs w:val="24"/>
                <w:lang w:val="en-US"/>
              </w:rPr>
              <w:t>3</w:t>
            </w:r>
          </w:p>
        </w:tc>
        <w:tc>
          <w:tcPr>
            <w:tcW w:w="6100" w:type="dxa"/>
            <w:tcBorders>
              <w:top w:val="nil"/>
              <w:left w:val="nil"/>
              <w:bottom w:val="single" w:sz="8" w:space="0" w:color="auto"/>
              <w:right w:val="single" w:sz="8" w:space="0" w:color="auto"/>
            </w:tcBorders>
            <w:shd w:val="clear" w:color="auto" w:fill="auto"/>
            <w:noWrap/>
            <w:vAlign w:val="center"/>
            <w:hideMark/>
          </w:tcPr>
          <w:p w14:paraId="04F2B9D5" w14:textId="77777777" w:rsidR="008261A3" w:rsidRPr="002755EF" w:rsidRDefault="008261A3" w:rsidP="008261A3">
            <w:pPr>
              <w:jc w:val="left"/>
              <w:rPr>
                <w:b/>
                <w:bCs/>
                <w:color w:val="000000"/>
                <w:szCs w:val="24"/>
                <w:lang w:val="en-US"/>
              </w:rPr>
            </w:pPr>
            <w:r w:rsidRPr="002755EF">
              <w:rPr>
                <w:b/>
                <w:bCs/>
                <w:szCs w:val="24"/>
                <w:lang w:val="en-US"/>
              </w:rPr>
              <w:t>Taxe, licenţe</w:t>
            </w:r>
          </w:p>
        </w:tc>
        <w:tc>
          <w:tcPr>
            <w:tcW w:w="2700" w:type="dxa"/>
            <w:tcBorders>
              <w:top w:val="nil"/>
              <w:left w:val="nil"/>
              <w:bottom w:val="single" w:sz="8" w:space="0" w:color="auto"/>
              <w:right w:val="single" w:sz="8" w:space="0" w:color="auto"/>
            </w:tcBorders>
            <w:shd w:val="clear" w:color="auto" w:fill="auto"/>
            <w:noWrap/>
            <w:vAlign w:val="center"/>
            <w:hideMark/>
          </w:tcPr>
          <w:p w14:paraId="6ECFC70A" w14:textId="77777777" w:rsidR="008261A3" w:rsidRPr="002755EF" w:rsidRDefault="008261A3" w:rsidP="0003105D">
            <w:pPr>
              <w:jc w:val="center"/>
              <w:rPr>
                <w:b/>
                <w:bCs/>
                <w:color w:val="000000"/>
                <w:szCs w:val="24"/>
                <w:lang w:val="en-US"/>
              </w:rPr>
            </w:pPr>
            <w:r w:rsidRPr="002755EF">
              <w:rPr>
                <w:b/>
                <w:bCs/>
                <w:color w:val="000000"/>
                <w:szCs w:val="24"/>
                <w:lang w:val="en-US"/>
              </w:rPr>
              <w:t>1.695.896,50</w:t>
            </w:r>
          </w:p>
        </w:tc>
      </w:tr>
      <w:tr w:rsidR="008261A3" w:rsidRPr="002755EF" w14:paraId="543549B1"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74C6D797" w14:textId="77777777" w:rsidR="008261A3" w:rsidRPr="002755EF" w:rsidRDefault="008261A3" w:rsidP="008261A3">
            <w:pPr>
              <w:jc w:val="center"/>
              <w:rPr>
                <w:b/>
                <w:bCs/>
                <w:color w:val="000000"/>
                <w:szCs w:val="24"/>
                <w:lang w:val="en-US"/>
              </w:rPr>
            </w:pPr>
            <w:r w:rsidRPr="002755EF">
              <w:rPr>
                <w:b/>
                <w:bCs/>
                <w:szCs w:val="24"/>
                <w:lang w:val="en-US"/>
              </w:rPr>
              <w:t>4</w:t>
            </w:r>
          </w:p>
        </w:tc>
        <w:tc>
          <w:tcPr>
            <w:tcW w:w="6100" w:type="dxa"/>
            <w:tcBorders>
              <w:top w:val="nil"/>
              <w:left w:val="nil"/>
              <w:bottom w:val="single" w:sz="8" w:space="0" w:color="auto"/>
              <w:right w:val="single" w:sz="8" w:space="0" w:color="auto"/>
            </w:tcBorders>
            <w:shd w:val="clear" w:color="auto" w:fill="auto"/>
            <w:noWrap/>
            <w:vAlign w:val="center"/>
            <w:hideMark/>
          </w:tcPr>
          <w:p w14:paraId="0B49C414" w14:textId="77777777" w:rsidR="008261A3" w:rsidRPr="002755EF" w:rsidRDefault="008261A3" w:rsidP="008261A3">
            <w:pPr>
              <w:jc w:val="left"/>
              <w:rPr>
                <w:b/>
                <w:bCs/>
                <w:color w:val="000000"/>
                <w:szCs w:val="24"/>
                <w:lang w:val="en-US"/>
              </w:rPr>
            </w:pPr>
            <w:r w:rsidRPr="002755EF">
              <w:rPr>
                <w:b/>
                <w:bCs/>
                <w:szCs w:val="24"/>
                <w:lang w:val="en-US"/>
              </w:rPr>
              <w:t>Cheltuieli cu închirierea utilajelor</w:t>
            </w:r>
          </w:p>
        </w:tc>
        <w:tc>
          <w:tcPr>
            <w:tcW w:w="2700" w:type="dxa"/>
            <w:tcBorders>
              <w:top w:val="nil"/>
              <w:left w:val="nil"/>
              <w:bottom w:val="single" w:sz="8" w:space="0" w:color="auto"/>
              <w:right w:val="single" w:sz="8" w:space="0" w:color="auto"/>
            </w:tcBorders>
            <w:shd w:val="clear" w:color="auto" w:fill="auto"/>
            <w:noWrap/>
            <w:vAlign w:val="center"/>
            <w:hideMark/>
          </w:tcPr>
          <w:p w14:paraId="27F3EF6F" w14:textId="63E671C7" w:rsidR="008261A3" w:rsidRPr="002755EF" w:rsidRDefault="008261A3" w:rsidP="0003105D">
            <w:pPr>
              <w:jc w:val="center"/>
              <w:rPr>
                <w:b/>
                <w:bCs/>
                <w:color w:val="000000"/>
                <w:szCs w:val="24"/>
                <w:lang w:val="en-US"/>
              </w:rPr>
            </w:pPr>
          </w:p>
        </w:tc>
      </w:tr>
      <w:tr w:rsidR="008261A3" w:rsidRPr="002755EF" w14:paraId="59166C0D"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1B58F95F" w14:textId="77777777" w:rsidR="008261A3" w:rsidRPr="002755EF" w:rsidRDefault="008261A3" w:rsidP="008261A3">
            <w:pPr>
              <w:jc w:val="center"/>
              <w:rPr>
                <w:b/>
                <w:bCs/>
                <w:color w:val="000000"/>
                <w:szCs w:val="24"/>
                <w:lang w:val="en-US"/>
              </w:rPr>
            </w:pPr>
            <w:r w:rsidRPr="002755EF">
              <w:rPr>
                <w:b/>
                <w:bCs/>
                <w:color w:val="000000"/>
                <w:szCs w:val="24"/>
                <w:lang w:val="en-US"/>
              </w:rPr>
              <w:t>5</w:t>
            </w:r>
          </w:p>
        </w:tc>
        <w:tc>
          <w:tcPr>
            <w:tcW w:w="6100" w:type="dxa"/>
            <w:tcBorders>
              <w:top w:val="nil"/>
              <w:left w:val="nil"/>
              <w:bottom w:val="single" w:sz="8" w:space="0" w:color="auto"/>
              <w:right w:val="single" w:sz="8" w:space="0" w:color="auto"/>
            </w:tcBorders>
            <w:shd w:val="clear" w:color="auto" w:fill="auto"/>
            <w:noWrap/>
            <w:vAlign w:val="center"/>
            <w:hideMark/>
          </w:tcPr>
          <w:p w14:paraId="3F6384D5" w14:textId="77777777" w:rsidR="008261A3" w:rsidRPr="002755EF" w:rsidRDefault="008261A3" w:rsidP="008261A3">
            <w:pPr>
              <w:jc w:val="left"/>
              <w:rPr>
                <w:b/>
                <w:bCs/>
                <w:szCs w:val="24"/>
                <w:lang w:val="en-US"/>
              </w:rPr>
            </w:pPr>
            <w:r w:rsidRPr="002755EF">
              <w:rPr>
                <w:b/>
                <w:bCs/>
                <w:szCs w:val="24"/>
                <w:lang w:val="en-US"/>
              </w:rPr>
              <w:t>Cheltuieli cu depozitarea*</w:t>
            </w:r>
          </w:p>
        </w:tc>
        <w:tc>
          <w:tcPr>
            <w:tcW w:w="2700" w:type="dxa"/>
            <w:tcBorders>
              <w:top w:val="nil"/>
              <w:left w:val="nil"/>
              <w:bottom w:val="single" w:sz="8" w:space="0" w:color="auto"/>
              <w:right w:val="single" w:sz="8" w:space="0" w:color="auto"/>
            </w:tcBorders>
            <w:shd w:val="clear" w:color="000000" w:fill="FFFFFF"/>
            <w:noWrap/>
            <w:vAlign w:val="center"/>
            <w:hideMark/>
          </w:tcPr>
          <w:p w14:paraId="67EBB89E" w14:textId="77777777" w:rsidR="008261A3" w:rsidRPr="002755EF" w:rsidRDefault="008261A3" w:rsidP="0003105D">
            <w:pPr>
              <w:jc w:val="center"/>
              <w:rPr>
                <w:b/>
                <w:bCs/>
                <w:color w:val="000000"/>
                <w:szCs w:val="24"/>
                <w:lang w:val="en-US"/>
              </w:rPr>
            </w:pPr>
            <w:r w:rsidRPr="002755EF">
              <w:rPr>
                <w:b/>
                <w:bCs/>
                <w:color w:val="000000"/>
                <w:szCs w:val="24"/>
                <w:lang w:val="en-US"/>
              </w:rPr>
              <w:t>1.131.879,24</w:t>
            </w:r>
          </w:p>
        </w:tc>
      </w:tr>
      <w:tr w:rsidR="008261A3" w:rsidRPr="002755EF" w14:paraId="0779769A"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4C3C02B8" w14:textId="77777777" w:rsidR="008261A3" w:rsidRPr="002755EF" w:rsidRDefault="008261A3" w:rsidP="008261A3">
            <w:pPr>
              <w:jc w:val="center"/>
              <w:rPr>
                <w:b/>
                <w:bCs/>
                <w:color w:val="000000"/>
                <w:szCs w:val="24"/>
                <w:lang w:val="en-US"/>
              </w:rPr>
            </w:pPr>
            <w:r w:rsidRPr="002755EF">
              <w:rPr>
                <w:b/>
                <w:bCs/>
                <w:color w:val="000000"/>
                <w:szCs w:val="24"/>
                <w:lang w:val="en-US"/>
              </w:rPr>
              <w:t>6</w:t>
            </w:r>
          </w:p>
        </w:tc>
        <w:tc>
          <w:tcPr>
            <w:tcW w:w="6100" w:type="dxa"/>
            <w:tcBorders>
              <w:top w:val="nil"/>
              <w:left w:val="nil"/>
              <w:bottom w:val="single" w:sz="8" w:space="0" w:color="auto"/>
              <w:right w:val="single" w:sz="8" w:space="0" w:color="auto"/>
            </w:tcBorders>
            <w:shd w:val="clear" w:color="auto" w:fill="auto"/>
            <w:vAlign w:val="center"/>
            <w:hideMark/>
          </w:tcPr>
          <w:p w14:paraId="35411813" w14:textId="77777777" w:rsidR="008261A3" w:rsidRPr="002755EF" w:rsidRDefault="008261A3" w:rsidP="008261A3">
            <w:pPr>
              <w:jc w:val="left"/>
              <w:rPr>
                <w:b/>
                <w:bCs/>
                <w:szCs w:val="24"/>
                <w:lang w:val="en-US"/>
              </w:rPr>
            </w:pPr>
            <w:r w:rsidRPr="002755EF">
              <w:rPr>
                <w:b/>
                <w:bCs/>
                <w:szCs w:val="24"/>
                <w:lang w:val="en-US"/>
              </w:rPr>
              <w:t>Cheltuieli cu sortarea</w:t>
            </w:r>
          </w:p>
        </w:tc>
        <w:tc>
          <w:tcPr>
            <w:tcW w:w="2700" w:type="dxa"/>
            <w:tcBorders>
              <w:top w:val="nil"/>
              <w:left w:val="nil"/>
              <w:bottom w:val="single" w:sz="8" w:space="0" w:color="auto"/>
              <w:right w:val="single" w:sz="8" w:space="0" w:color="auto"/>
            </w:tcBorders>
            <w:shd w:val="clear" w:color="000000" w:fill="FFFFFF"/>
            <w:noWrap/>
            <w:vAlign w:val="center"/>
            <w:hideMark/>
          </w:tcPr>
          <w:p w14:paraId="1D455278" w14:textId="77777777" w:rsidR="008261A3" w:rsidRPr="002755EF" w:rsidRDefault="008261A3" w:rsidP="0003105D">
            <w:pPr>
              <w:jc w:val="center"/>
              <w:rPr>
                <w:b/>
                <w:bCs/>
                <w:color w:val="000000"/>
                <w:szCs w:val="24"/>
                <w:lang w:val="en-US"/>
              </w:rPr>
            </w:pPr>
            <w:r w:rsidRPr="002755EF">
              <w:rPr>
                <w:b/>
                <w:bCs/>
                <w:color w:val="000000"/>
                <w:szCs w:val="24"/>
                <w:lang w:val="en-US"/>
              </w:rPr>
              <w:t>34.413,22</w:t>
            </w:r>
          </w:p>
        </w:tc>
      </w:tr>
      <w:tr w:rsidR="008261A3" w:rsidRPr="002755EF" w14:paraId="1ABAA138"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59C79D7A" w14:textId="77777777" w:rsidR="008261A3" w:rsidRPr="002755EF" w:rsidRDefault="008261A3" w:rsidP="008261A3">
            <w:pPr>
              <w:jc w:val="center"/>
              <w:rPr>
                <w:b/>
                <w:bCs/>
                <w:color w:val="000000"/>
                <w:szCs w:val="24"/>
                <w:lang w:val="en-US"/>
              </w:rPr>
            </w:pPr>
            <w:r w:rsidRPr="002755EF">
              <w:rPr>
                <w:b/>
                <w:bCs/>
                <w:color w:val="000000"/>
                <w:szCs w:val="24"/>
                <w:lang w:val="en-US"/>
              </w:rPr>
              <w:t>7</w:t>
            </w:r>
          </w:p>
        </w:tc>
        <w:tc>
          <w:tcPr>
            <w:tcW w:w="6100" w:type="dxa"/>
            <w:tcBorders>
              <w:top w:val="nil"/>
              <w:left w:val="nil"/>
              <w:bottom w:val="single" w:sz="8" w:space="0" w:color="auto"/>
              <w:right w:val="single" w:sz="8" w:space="0" w:color="auto"/>
            </w:tcBorders>
            <w:shd w:val="clear" w:color="auto" w:fill="auto"/>
            <w:noWrap/>
            <w:vAlign w:val="center"/>
            <w:hideMark/>
          </w:tcPr>
          <w:p w14:paraId="59F13F9D" w14:textId="77777777" w:rsidR="008261A3" w:rsidRPr="002755EF" w:rsidRDefault="008261A3" w:rsidP="008261A3">
            <w:pPr>
              <w:jc w:val="left"/>
              <w:rPr>
                <w:b/>
                <w:bCs/>
                <w:color w:val="000000"/>
                <w:szCs w:val="24"/>
                <w:lang w:val="en-US"/>
              </w:rPr>
            </w:pPr>
            <w:r w:rsidRPr="002755EF">
              <w:rPr>
                <w:b/>
                <w:bCs/>
                <w:szCs w:val="24"/>
                <w:lang w:val="en-US"/>
              </w:rPr>
              <w:t>Alte cheltuieli</w:t>
            </w:r>
            <w:r w:rsidRPr="002755EF">
              <w:rPr>
                <w:b/>
                <w:bCs/>
                <w:color w:val="000000"/>
                <w:szCs w:val="24"/>
                <w:lang w:val="en-US"/>
              </w:rPr>
              <w:t xml:space="preserve"> (7=5%*(1+2+3+4+5+6))</w:t>
            </w:r>
          </w:p>
        </w:tc>
        <w:tc>
          <w:tcPr>
            <w:tcW w:w="2700" w:type="dxa"/>
            <w:tcBorders>
              <w:top w:val="nil"/>
              <w:left w:val="nil"/>
              <w:bottom w:val="single" w:sz="8" w:space="0" w:color="auto"/>
              <w:right w:val="single" w:sz="8" w:space="0" w:color="auto"/>
            </w:tcBorders>
            <w:shd w:val="clear" w:color="000000" w:fill="FFFFFF"/>
            <w:noWrap/>
            <w:vAlign w:val="center"/>
            <w:hideMark/>
          </w:tcPr>
          <w:p w14:paraId="17225243" w14:textId="77777777" w:rsidR="008261A3" w:rsidRPr="002755EF" w:rsidRDefault="008261A3" w:rsidP="0003105D">
            <w:pPr>
              <w:jc w:val="center"/>
              <w:rPr>
                <w:b/>
                <w:bCs/>
                <w:color w:val="000000"/>
                <w:szCs w:val="24"/>
                <w:lang w:val="en-US"/>
              </w:rPr>
            </w:pPr>
            <w:r w:rsidRPr="002755EF">
              <w:rPr>
                <w:b/>
                <w:bCs/>
                <w:color w:val="000000"/>
                <w:szCs w:val="24"/>
                <w:lang w:val="en-US"/>
              </w:rPr>
              <w:t>1.086.874,62</w:t>
            </w:r>
          </w:p>
        </w:tc>
      </w:tr>
      <w:tr w:rsidR="008261A3" w:rsidRPr="002755EF" w14:paraId="40DF797E"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04C7A2C3" w14:textId="77777777" w:rsidR="008261A3" w:rsidRPr="002755EF" w:rsidRDefault="008261A3" w:rsidP="008261A3">
            <w:pPr>
              <w:jc w:val="center"/>
              <w:rPr>
                <w:b/>
                <w:bCs/>
                <w:color w:val="000000"/>
                <w:szCs w:val="24"/>
                <w:lang w:val="en-US"/>
              </w:rPr>
            </w:pPr>
            <w:r w:rsidRPr="002755EF">
              <w:rPr>
                <w:b/>
                <w:bCs/>
                <w:szCs w:val="24"/>
                <w:lang w:val="en-US"/>
              </w:rPr>
              <w:t>A</w:t>
            </w:r>
          </w:p>
        </w:tc>
        <w:tc>
          <w:tcPr>
            <w:tcW w:w="6100" w:type="dxa"/>
            <w:tcBorders>
              <w:top w:val="nil"/>
              <w:left w:val="nil"/>
              <w:bottom w:val="single" w:sz="8" w:space="0" w:color="auto"/>
              <w:right w:val="single" w:sz="8" w:space="0" w:color="auto"/>
            </w:tcBorders>
            <w:shd w:val="clear" w:color="auto" w:fill="auto"/>
            <w:noWrap/>
            <w:vAlign w:val="center"/>
            <w:hideMark/>
          </w:tcPr>
          <w:p w14:paraId="79BBB5E7" w14:textId="77777777" w:rsidR="008261A3" w:rsidRPr="002755EF" w:rsidRDefault="008261A3" w:rsidP="008261A3">
            <w:pPr>
              <w:jc w:val="left"/>
              <w:rPr>
                <w:b/>
                <w:bCs/>
                <w:szCs w:val="24"/>
                <w:lang w:val="en-US"/>
              </w:rPr>
            </w:pPr>
            <w:r w:rsidRPr="002755EF">
              <w:rPr>
                <w:b/>
                <w:bCs/>
                <w:szCs w:val="24"/>
                <w:lang w:val="en-US"/>
              </w:rPr>
              <w:t>Cheltuieli de exploatare (A=1+2+3+4+5+6+7)</w:t>
            </w:r>
          </w:p>
        </w:tc>
        <w:tc>
          <w:tcPr>
            <w:tcW w:w="2700" w:type="dxa"/>
            <w:tcBorders>
              <w:top w:val="nil"/>
              <w:left w:val="nil"/>
              <w:bottom w:val="single" w:sz="8" w:space="0" w:color="auto"/>
              <w:right w:val="single" w:sz="8" w:space="0" w:color="auto"/>
            </w:tcBorders>
            <w:shd w:val="clear" w:color="000000" w:fill="D9D9D9"/>
            <w:noWrap/>
            <w:vAlign w:val="center"/>
            <w:hideMark/>
          </w:tcPr>
          <w:p w14:paraId="313E5F6C" w14:textId="77777777" w:rsidR="008261A3" w:rsidRPr="002755EF" w:rsidRDefault="008261A3" w:rsidP="0003105D">
            <w:pPr>
              <w:jc w:val="center"/>
              <w:rPr>
                <w:b/>
                <w:bCs/>
                <w:color w:val="000000"/>
                <w:szCs w:val="24"/>
                <w:lang w:val="en-US"/>
              </w:rPr>
            </w:pPr>
            <w:r w:rsidRPr="002755EF">
              <w:rPr>
                <w:b/>
                <w:bCs/>
                <w:color w:val="000000"/>
                <w:szCs w:val="24"/>
                <w:lang w:val="en-US"/>
              </w:rPr>
              <w:t>22.858.780,25</w:t>
            </w:r>
          </w:p>
        </w:tc>
      </w:tr>
      <w:tr w:rsidR="008261A3" w:rsidRPr="002755EF" w14:paraId="7040ABB2"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5844A6A5" w14:textId="77777777" w:rsidR="008261A3" w:rsidRPr="002755EF" w:rsidRDefault="008261A3" w:rsidP="008261A3">
            <w:pPr>
              <w:jc w:val="center"/>
              <w:rPr>
                <w:b/>
                <w:bCs/>
                <w:color w:val="000000"/>
                <w:szCs w:val="24"/>
                <w:lang w:val="en-US"/>
              </w:rPr>
            </w:pPr>
            <w:r w:rsidRPr="002755EF">
              <w:rPr>
                <w:b/>
                <w:bCs/>
                <w:szCs w:val="24"/>
                <w:lang w:val="en-US"/>
              </w:rPr>
              <w:t>B</w:t>
            </w:r>
          </w:p>
        </w:tc>
        <w:tc>
          <w:tcPr>
            <w:tcW w:w="6100" w:type="dxa"/>
            <w:tcBorders>
              <w:top w:val="nil"/>
              <w:left w:val="nil"/>
              <w:bottom w:val="single" w:sz="8" w:space="0" w:color="auto"/>
              <w:right w:val="single" w:sz="8" w:space="0" w:color="auto"/>
            </w:tcBorders>
            <w:shd w:val="clear" w:color="auto" w:fill="auto"/>
            <w:noWrap/>
            <w:vAlign w:val="center"/>
            <w:hideMark/>
          </w:tcPr>
          <w:p w14:paraId="5CB9F9E8" w14:textId="77777777" w:rsidR="008261A3" w:rsidRPr="002755EF" w:rsidRDefault="008261A3" w:rsidP="008261A3">
            <w:pPr>
              <w:jc w:val="left"/>
              <w:rPr>
                <w:b/>
                <w:bCs/>
                <w:color w:val="000000"/>
                <w:szCs w:val="24"/>
                <w:lang w:val="en-US"/>
              </w:rPr>
            </w:pPr>
            <w:r w:rsidRPr="002755EF">
              <w:rPr>
                <w:b/>
                <w:bCs/>
                <w:szCs w:val="24"/>
                <w:lang w:val="en-US"/>
              </w:rPr>
              <w:t>Cheltuieli financiare</w:t>
            </w:r>
          </w:p>
        </w:tc>
        <w:tc>
          <w:tcPr>
            <w:tcW w:w="2700" w:type="dxa"/>
            <w:tcBorders>
              <w:top w:val="nil"/>
              <w:left w:val="nil"/>
              <w:bottom w:val="single" w:sz="8" w:space="0" w:color="auto"/>
              <w:right w:val="single" w:sz="8" w:space="0" w:color="auto"/>
            </w:tcBorders>
            <w:shd w:val="clear" w:color="000000" w:fill="FFFFFF"/>
            <w:noWrap/>
            <w:vAlign w:val="center"/>
            <w:hideMark/>
          </w:tcPr>
          <w:p w14:paraId="65B51DAF" w14:textId="77777777" w:rsidR="008261A3" w:rsidRPr="002755EF" w:rsidRDefault="008261A3" w:rsidP="0003105D">
            <w:pPr>
              <w:jc w:val="center"/>
              <w:rPr>
                <w:b/>
                <w:bCs/>
                <w:color w:val="000000"/>
                <w:szCs w:val="24"/>
                <w:lang w:val="en-US"/>
              </w:rPr>
            </w:pPr>
            <w:r w:rsidRPr="002755EF">
              <w:rPr>
                <w:b/>
                <w:bCs/>
                <w:color w:val="000000"/>
                <w:szCs w:val="24"/>
                <w:lang w:val="en-US"/>
              </w:rPr>
              <w:t>1.142.939,01</w:t>
            </w:r>
          </w:p>
        </w:tc>
      </w:tr>
      <w:tr w:rsidR="008261A3" w:rsidRPr="002755EF" w14:paraId="1AFDFA2B"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7C07C5CB" w14:textId="77777777" w:rsidR="008261A3" w:rsidRPr="002755EF" w:rsidRDefault="008261A3" w:rsidP="008261A3">
            <w:pPr>
              <w:jc w:val="center"/>
              <w:rPr>
                <w:b/>
                <w:bCs/>
                <w:szCs w:val="24"/>
                <w:lang w:val="en-US"/>
              </w:rPr>
            </w:pPr>
            <w:r w:rsidRPr="002755EF">
              <w:rPr>
                <w:b/>
                <w:bCs/>
                <w:szCs w:val="24"/>
                <w:lang w:val="en-US"/>
              </w:rPr>
              <w:t>I</w:t>
            </w:r>
          </w:p>
        </w:tc>
        <w:tc>
          <w:tcPr>
            <w:tcW w:w="6100" w:type="dxa"/>
            <w:tcBorders>
              <w:top w:val="nil"/>
              <w:left w:val="nil"/>
              <w:bottom w:val="single" w:sz="8" w:space="0" w:color="auto"/>
              <w:right w:val="single" w:sz="8" w:space="0" w:color="auto"/>
            </w:tcBorders>
            <w:shd w:val="clear" w:color="auto" w:fill="auto"/>
            <w:noWrap/>
            <w:vAlign w:val="center"/>
            <w:hideMark/>
          </w:tcPr>
          <w:p w14:paraId="513BFFF2" w14:textId="77777777" w:rsidR="008261A3" w:rsidRPr="002755EF" w:rsidRDefault="008261A3" w:rsidP="008261A3">
            <w:pPr>
              <w:jc w:val="left"/>
              <w:rPr>
                <w:b/>
                <w:bCs/>
                <w:color w:val="000000"/>
                <w:szCs w:val="24"/>
                <w:lang w:val="en-US"/>
              </w:rPr>
            </w:pPr>
            <w:r w:rsidRPr="002755EF">
              <w:rPr>
                <w:b/>
                <w:bCs/>
                <w:szCs w:val="24"/>
                <w:lang w:val="en-US"/>
              </w:rPr>
              <w:t>Cheltuieli totale (A+B)</w:t>
            </w:r>
          </w:p>
        </w:tc>
        <w:tc>
          <w:tcPr>
            <w:tcW w:w="2700" w:type="dxa"/>
            <w:tcBorders>
              <w:top w:val="nil"/>
              <w:left w:val="nil"/>
              <w:bottom w:val="single" w:sz="8" w:space="0" w:color="auto"/>
              <w:right w:val="single" w:sz="8" w:space="0" w:color="auto"/>
            </w:tcBorders>
            <w:shd w:val="clear" w:color="000000" w:fill="D9D9D9"/>
            <w:noWrap/>
            <w:vAlign w:val="center"/>
            <w:hideMark/>
          </w:tcPr>
          <w:p w14:paraId="05D6C2DB" w14:textId="77777777" w:rsidR="008261A3" w:rsidRPr="002755EF" w:rsidRDefault="008261A3" w:rsidP="0003105D">
            <w:pPr>
              <w:jc w:val="center"/>
              <w:rPr>
                <w:b/>
                <w:bCs/>
                <w:color w:val="000000"/>
                <w:szCs w:val="24"/>
                <w:lang w:val="en-US"/>
              </w:rPr>
            </w:pPr>
            <w:r w:rsidRPr="002755EF">
              <w:rPr>
                <w:b/>
                <w:bCs/>
                <w:color w:val="000000"/>
                <w:szCs w:val="24"/>
                <w:lang w:val="en-US"/>
              </w:rPr>
              <w:t>24.001.719,26</w:t>
            </w:r>
          </w:p>
        </w:tc>
      </w:tr>
      <w:tr w:rsidR="008261A3" w:rsidRPr="002755EF" w14:paraId="6A17750F"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1C72F65A" w14:textId="77777777" w:rsidR="008261A3" w:rsidRPr="002755EF" w:rsidRDefault="008261A3" w:rsidP="008261A3">
            <w:pPr>
              <w:jc w:val="center"/>
              <w:rPr>
                <w:b/>
                <w:bCs/>
                <w:color w:val="000000"/>
                <w:szCs w:val="24"/>
                <w:lang w:val="en-US"/>
              </w:rPr>
            </w:pPr>
            <w:r w:rsidRPr="002755EF">
              <w:rPr>
                <w:b/>
                <w:bCs/>
                <w:szCs w:val="24"/>
                <w:lang w:val="en-US"/>
              </w:rPr>
              <w:t>II</w:t>
            </w:r>
          </w:p>
        </w:tc>
        <w:tc>
          <w:tcPr>
            <w:tcW w:w="6100" w:type="dxa"/>
            <w:tcBorders>
              <w:top w:val="nil"/>
              <w:left w:val="nil"/>
              <w:bottom w:val="single" w:sz="8" w:space="0" w:color="auto"/>
              <w:right w:val="single" w:sz="8" w:space="0" w:color="auto"/>
            </w:tcBorders>
            <w:shd w:val="clear" w:color="auto" w:fill="auto"/>
            <w:noWrap/>
            <w:vAlign w:val="center"/>
            <w:hideMark/>
          </w:tcPr>
          <w:p w14:paraId="01618D0D" w14:textId="77777777" w:rsidR="008261A3" w:rsidRPr="002755EF" w:rsidRDefault="008261A3" w:rsidP="008261A3">
            <w:pPr>
              <w:jc w:val="left"/>
              <w:rPr>
                <w:b/>
                <w:bCs/>
                <w:szCs w:val="24"/>
                <w:lang w:val="en-US"/>
              </w:rPr>
            </w:pPr>
            <w:r w:rsidRPr="002755EF">
              <w:rPr>
                <w:b/>
                <w:bCs/>
                <w:szCs w:val="24"/>
                <w:lang w:val="en-US"/>
              </w:rPr>
              <w:t>Profit</w:t>
            </w:r>
          </w:p>
        </w:tc>
        <w:tc>
          <w:tcPr>
            <w:tcW w:w="2700" w:type="dxa"/>
            <w:tcBorders>
              <w:top w:val="nil"/>
              <w:left w:val="nil"/>
              <w:bottom w:val="single" w:sz="8" w:space="0" w:color="auto"/>
              <w:right w:val="single" w:sz="8" w:space="0" w:color="auto"/>
            </w:tcBorders>
            <w:shd w:val="clear" w:color="000000" w:fill="FFFFFF"/>
            <w:noWrap/>
            <w:vAlign w:val="center"/>
            <w:hideMark/>
          </w:tcPr>
          <w:p w14:paraId="166CE199" w14:textId="77777777" w:rsidR="008261A3" w:rsidRPr="002755EF" w:rsidRDefault="008261A3" w:rsidP="0003105D">
            <w:pPr>
              <w:jc w:val="center"/>
              <w:rPr>
                <w:b/>
                <w:bCs/>
                <w:color w:val="000000"/>
                <w:szCs w:val="24"/>
                <w:lang w:val="en-US"/>
              </w:rPr>
            </w:pPr>
            <w:r w:rsidRPr="002755EF">
              <w:rPr>
                <w:b/>
                <w:bCs/>
                <w:color w:val="000000"/>
                <w:szCs w:val="24"/>
                <w:lang w:val="en-US"/>
              </w:rPr>
              <w:t>2.400.171,93</w:t>
            </w:r>
          </w:p>
        </w:tc>
      </w:tr>
      <w:tr w:rsidR="008261A3" w:rsidRPr="002755EF" w14:paraId="39E7B44C"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20F2BAEC" w14:textId="77777777" w:rsidR="008261A3" w:rsidRPr="002755EF" w:rsidRDefault="008261A3" w:rsidP="008261A3">
            <w:pPr>
              <w:jc w:val="center"/>
              <w:rPr>
                <w:b/>
                <w:bCs/>
                <w:color w:val="000000"/>
                <w:szCs w:val="24"/>
                <w:lang w:val="en-US"/>
              </w:rPr>
            </w:pPr>
            <w:r w:rsidRPr="002755EF">
              <w:rPr>
                <w:b/>
                <w:bCs/>
                <w:color w:val="000000"/>
                <w:szCs w:val="24"/>
                <w:lang w:val="en-US"/>
              </w:rPr>
              <w:t>III</w:t>
            </w:r>
          </w:p>
        </w:tc>
        <w:tc>
          <w:tcPr>
            <w:tcW w:w="6100" w:type="dxa"/>
            <w:tcBorders>
              <w:top w:val="nil"/>
              <w:left w:val="nil"/>
              <w:bottom w:val="single" w:sz="8" w:space="0" w:color="auto"/>
              <w:right w:val="single" w:sz="8" w:space="0" w:color="auto"/>
            </w:tcBorders>
            <w:shd w:val="clear" w:color="auto" w:fill="auto"/>
            <w:noWrap/>
            <w:vAlign w:val="center"/>
            <w:hideMark/>
          </w:tcPr>
          <w:p w14:paraId="1AF9B246" w14:textId="77777777" w:rsidR="008261A3" w:rsidRPr="002755EF" w:rsidRDefault="008261A3" w:rsidP="008261A3">
            <w:pPr>
              <w:jc w:val="left"/>
              <w:rPr>
                <w:b/>
                <w:bCs/>
                <w:szCs w:val="24"/>
                <w:lang w:val="en-US"/>
              </w:rPr>
            </w:pPr>
            <w:r w:rsidRPr="002755EF">
              <w:rPr>
                <w:b/>
                <w:bCs/>
                <w:szCs w:val="24"/>
                <w:lang w:val="en-US"/>
              </w:rPr>
              <w:t>Taxa ANRSC -0,12% din I+II</w:t>
            </w:r>
          </w:p>
        </w:tc>
        <w:tc>
          <w:tcPr>
            <w:tcW w:w="2700" w:type="dxa"/>
            <w:tcBorders>
              <w:top w:val="nil"/>
              <w:left w:val="nil"/>
              <w:bottom w:val="single" w:sz="8" w:space="0" w:color="auto"/>
              <w:right w:val="single" w:sz="8" w:space="0" w:color="auto"/>
            </w:tcBorders>
            <w:shd w:val="clear" w:color="000000" w:fill="D9D9D9"/>
            <w:noWrap/>
            <w:vAlign w:val="center"/>
            <w:hideMark/>
          </w:tcPr>
          <w:p w14:paraId="7838E64B" w14:textId="77777777" w:rsidR="008261A3" w:rsidRPr="002755EF" w:rsidRDefault="008261A3" w:rsidP="0003105D">
            <w:pPr>
              <w:jc w:val="center"/>
              <w:rPr>
                <w:b/>
                <w:bCs/>
                <w:szCs w:val="24"/>
                <w:lang w:val="en-US"/>
              </w:rPr>
            </w:pPr>
            <w:r w:rsidRPr="002755EF">
              <w:rPr>
                <w:b/>
                <w:bCs/>
                <w:szCs w:val="24"/>
                <w:lang w:val="en-US"/>
              </w:rPr>
              <w:t>31.682,27</w:t>
            </w:r>
          </w:p>
        </w:tc>
      </w:tr>
      <w:tr w:rsidR="008261A3" w:rsidRPr="002755EF" w14:paraId="1FC157F9"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08FC9490" w14:textId="77777777" w:rsidR="008261A3" w:rsidRPr="002755EF" w:rsidRDefault="008261A3" w:rsidP="008261A3">
            <w:pPr>
              <w:jc w:val="center"/>
              <w:rPr>
                <w:b/>
                <w:bCs/>
                <w:color w:val="000000"/>
                <w:szCs w:val="24"/>
                <w:lang w:val="en-US"/>
              </w:rPr>
            </w:pPr>
            <w:r w:rsidRPr="002755EF">
              <w:rPr>
                <w:b/>
                <w:bCs/>
                <w:color w:val="000000"/>
                <w:szCs w:val="24"/>
                <w:lang w:val="en-US"/>
              </w:rPr>
              <w:t>IV</w:t>
            </w:r>
          </w:p>
        </w:tc>
        <w:tc>
          <w:tcPr>
            <w:tcW w:w="6100" w:type="dxa"/>
            <w:tcBorders>
              <w:top w:val="nil"/>
              <w:left w:val="nil"/>
              <w:bottom w:val="single" w:sz="8" w:space="0" w:color="auto"/>
              <w:right w:val="single" w:sz="8" w:space="0" w:color="auto"/>
            </w:tcBorders>
            <w:shd w:val="clear" w:color="auto" w:fill="auto"/>
            <w:noWrap/>
            <w:vAlign w:val="center"/>
            <w:hideMark/>
          </w:tcPr>
          <w:p w14:paraId="5CDC20B1" w14:textId="77777777" w:rsidR="008261A3" w:rsidRPr="002755EF" w:rsidRDefault="008261A3" w:rsidP="008261A3">
            <w:pPr>
              <w:jc w:val="left"/>
              <w:rPr>
                <w:b/>
                <w:bCs/>
                <w:color w:val="000000"/>
                <w:szCs w:val="24"/>
                <w:lang w:val="en-US"/>
              </w:rPr>
            </w:pPr>
            <w:r w:rsidRPr="002755EF">
              <w:rPr>
                <w:b/>
                <w:bCs/>
                <w:color w:val="000000"/>
                <w:szCs w:val="24"/>
                <w:lang w:val="en-US"/>
              </w:rPr>
              <w:t>Cota de dezvoltare</w:t>
            </w:r>
          </w:p>
        </w:tc>
        <w:tc>
          <w:tcPr>
            <w:tcW w:w="2700" w:type="dxa"/>
            <w:tcBorders>
              <w:top w:val="nil"/>
              <w:left w:val="nil"/>
              <w:bottom w:val="single" w:sz="8" w:space="0" w:color="auto"/>
              <w:right w:val="single" w:sz="8" w:space="0" w:color="auto"/>
            </w:tcBorders>
            <w:shd w:val="clear" w:color="000000" w:fill="FFFFFF"/>
            <w:noWrap/>
            <w:vAlign w:val="center"/>
            <w:hideMark/>
          </w:tcPr>
          <w:p w14:paraId="03DF11FA" w14:textId="1AA7C7AC" w:rsidR="008261A3" w:rsidRPr="002755EF" w:rsidRDefault="008261A3" w:rsidP="0003105D">
            <w:pPr>
              <w:jc w:val="center"/>
              <w:rPr>
                <w:b/>
                <w:bCs/>
                <w:color w:val="000000"/>
                <w:szCs w:val="24"/>
                <w:lang w:val="en-US"/>
              </w:rPr>
            </w:pPr>
          </w:p>
        </w:tc>
      </w:tr>
      <w:tr w:rsidR="008261A3" w:rsidRPr="002755EF" w14:paraId="4273BA11"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5758AF1E" w14:textId="77777777" w:rsidR="008261A3" w:rsidRPr="002755EF" w:rsidRDefault="008261A3" w:rsidP="008261A3">
            <w:pPr>
              <w:jc w:val="center"/>
              <w:rPr>
                <w:b/>
                <w:bCs/>
                <w:color w:val="000000"/>
                <w:szCs w:val="24"/>
                <w:lang w:val="en-US"/>
              </w:rPr>
            </w:pPr>
            <w:r w:rsidRPr="002755EF">
              <w:rPr>
                <w:b/>
                <w:bCs/>
                <w:color w:val="000000"/>
                <w:szCs w:val="24"/>
                <w:lang w:val="en-US"/>
              </w:rPr>
              <w:t>V</w:t>
            </w:r>
          </w:p>
        </w:tc>
        <w:tc>
          <w:tcPr>
            <w:tcW w:w="6100" w:type="dxa"/>
            <w:tcBorders>
              <w:top w:val="nil"/>
              <w:left w:val="nil"/>
              <w:bottom w:val="single" w:sz="8" w:space="0" w:color="auto"/>
              <w:right w:val="single" w:sz="8" w:space="0" w:color="auto"/>
            </w:tcBorders>
            <w:shd w:val="clear" w:color="auto" w:fill="auto"/>
            <w:vAlign w:val="center"/>
            <w:hideMark/>
          </w:tcPr>
          <w:p w14:paraId="0042EC91" w14:textId="77777777" w:rsidR="008261A3" w:rsidRPr="002755EF" w:rsidRDefault="008261A3" w:rsidP="008261A3">
            <w:pPr>
              <w:jc w:val="left"/>
              <w:rPr>
                <w:b/>
                <w:bCs/>
                <w:color w:val="000000"/>
                <w:szCs w:val="24"/>
                <w:lang w:val="en-US"/>
              </w:rPr>
            </w:pPr>
            <w:r w:rsidRPr="002755EF">
              <w:rPr>
                <w:b/>
                <w:bCs/>
                <w:color w:val="000000"/>
                <w:szCs w:val="24"/>
                <w:lang w:val="en-US"/>
              </w:rPr>
              <w:t>Venituri obţinute din activitatea de salubrizare (l+ll+lll+IV)</w:t>
            </w:r>
          </w:p>
        </w:tc>
        <w:tc>
          <w:tcPr>
            <w:tcW w:w="2700" w:type="dxa"/>
            <w:tcBorders>
              <w:top w:val="nil"/>
              <w:left w:val="nil"/>
              <w:bottom w:val="single" w:sz="8" w:space="0" w:color="auto"/>
              <w:right w:val="single" w:sz="8" w:space="0" w:color="auto"/>
            </w:tcBorders>
            <w:shd w:val="clear" w:color="000000" w:fill="D9D9D9"/>
            <w:vAlign w:val="center"/>
            <w:hideMark/>
          </w:tcPr>
          <w:p w14:paraId="227A21E9" w14:textId="77777777" w:rsidR="008261A3" w:rsidRPr="002755EF" w:rsidRDefault="008261A3" w:rsidP="0003105D">
            <w:pPr>
              <w:jc w:val="center"/>
              <w:rPr>
                <w:b/>
                <w:bCs/>
                <w:color w:val="000000"/>
                <w:szCs w:val="24"/>
                <w:lang w:val="en-US"/>
              </w:rPr>
            </w:pPr>
            <w:r w:rsidRPr="002755EF">
              <w:rPr>
                <w:b/>
                <w:bCs/>
                <w:color w:val="000000"/>
                <w:szCs w:val="24"/>
                <w:lang w:val="en-US"/>
              </w:rPr>
              <w:t>26.433.573,46</w:t>
            </w:r>
          </w:p>
        </w:tc>
      </w:tr>
      <w:tr w:rsidR="008261A3" w:rsidRPr="002755EF" w14:paraId="6A3CC612" w14:textId="77777777" w:rsidTr="008261A3">
        <w:trPr>
          <w:trHeight w:val="2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6CB5FEE8" w14:textId="77777777" w:rsidR="008261A3" w:rsidRPr="002755EF" w:rsidRDefault="008261A3" w:rsidP="008261A3">
            <w:pPr>
              <w:jc w:val="center"/>
              <w:rPr>
                <w:color w:val="000000"/>
                <w:szCs w:val="24"/>
                <w:lang w:val="en-US"/>
              </w:rPr>
            </w:pPr>
            <w:r w:rsidRPr="002755EF">
              <w:rPr>
                <w:color w:val="000000"/>
                <w:szCs w:val="24"/>
                <w:lang w:val="en-US"/>
              </w:rPr>
              <w:t>VII</w:t>
            </w:r>
          </w:p>
        </w:tc>
        <w:tc>
          <w:tcPr>
            <w:tcW w:w="6100" w:type="dxa"/>
            <w:tcBorders>
              <w:top w:val="nil"/>
              <w:left w:val="nil"/>
              <w:bottom w:val="single" w:sz="8" w:space="0" w:color="auto"/>
              <w:right w:val="single" w:sz="8" w:space="0" w:color="auto"/>
            </w:tcBorders>
            <w:shd w:val="clear" w:color="auto" w:fill="auto"/>
            <w:noWrap/>
            <w:vAlign w:val="center"/>
            <w:hideMark/>
          </w:tcPr>
          <w:p w14:paraId="1D00F73B" w14:textId="77777777" w:rsidR="008261A3" w:rsidRPr="002755EF" w:rsidRDefault="008261A3" w:rsidP="008261A3">
            <w:pPr>
              <w:jc w:val="left"/>
              <w:rPr>
                <w:i/>
                <w:iCs/>
                <w:color w:val="000000"/>
                <w:szCs w:val="24"/>
                <w:lang w:val="en-US"/>
              </w:rPr>
            </w:pPr>
            <w:r w:rsidRPr="002755EF">
              <w:rPr>
                <w:i/>
                <w:iCs/>
                <w:color w:val="000000"/>
                <w:szCs w:val="24"/>
                <w:lang w:val="en-US"/>
              </w:rPr>
              <w:t>Contribuția pentru economia circulară</w:t>
            </w:r>
          </w:p>
        </w:tc>
        <w:tc>
          <w:tcPr>
            <w:tcW w:w="2700" w:type="dxa"/>
            <w:tcBorders>
              <w:top w:val="nil"/>
              <w:left w:val="nil"/>
              <w:bottom w:val="single" w:sz="8" w:space="0" w:color="auto"/>
              <w:right w:val="single" w:sz="8" w:space="0" w:color="auto"/>
            </w:tcBorders>
            <w:shd w:val="clear" w:color="auto" w:fill="auto"/>
            <w:noWrap/>
            <w:vAlign w:val="center"/>
            <w:hideMark/>
          </w:tcPr>
          <w:p w14:paraId="49194A1B" w14:textId="77777777" w:rsidR="008261A3" w:rsidRPr="002755EF" w:rsidRDefault="008261A3" w:rsidP="0003105D">
            <w:pPr>
              <w:jc w:val="center"/>
              <w:rPr>
                <w:b/>
                <w:bCs/>
                <w:color w:val="000000"/>
                <w:szCs w:val="24"/>
                <w:lang w:val="en-US"/>
              </w:rPr>
            </w:pPr>
            <w:r w:rsidRPr="002755EF">
              <w:rPr>
                <w:b/>
                <w:bCs/>
                <w:color w:val="000000"/>
                <w:szCs w:val="24"/>
                <w:lang w:val="en-US"/>
              </w:rPr>
              <w:t>1.275.896,00</w:t>
            </w:r>
          </w:p>
        </w:tc>
      </w:tr>
      <w:tr w:rsidR="008261A3" w:rsidRPr="002755EF" w14:paraId="1CD56C7A" w14:textId="77777777" w:rsidTr="008261A3">
        <w:trPr>
          <w:trHeight w:val="20"/>
        </w:trPr>
        <w:tc>
          <w:tcPr>
            <w:tcW w:w="100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38879FB1" w14:textId="77777777" w:rsidR="008261A3" w:rsidRPr="002755EF" w:rsidRDefault="008261A3" w:rsidP="008261A3">
            <w:pPr>
              <w:jc w:val="center"/>
              <w:rPr>
                <w:b/>
                <w:bCs/>
                <w:color w:val="000000"/>
                <w:szCs w:val="24"/>
                <w:lang w:val="en-US"/>
              </w:rPr>
            </w:pPr>
            <w:r w:rsidRPr="002755EF">
              <w:rPr>
                <w:b/>
                <w:bCs/>
                <w:color w:val="000000"/>
                <w:szCs w:val="24"/>
                <w:lang w:val="en-US"/>
              </w:rPr>
              <w:t>VII</w:t>
            </w:r>
          </w:p>
        </w:tc>
        <w:tc>
          <w:tcPr>
            <w:tcW w:w="6100" w:type="dxa"/>
            <w:tcBorders>
              <w:top w:val="single" w:sz="8" w:space="0" w:color="auto"/>
              <w:left w:val="nil"/>
              <w:bottom w:val="single" w:sz="8" w:space="0" w:color="auto"/>
              <w:right w:val="single" w:sz="8" w:space="0" w:color="auto"/>
            </w:tcBorders>
            <w:shd w:val="clear" w:color="000000" w:fill="FFFF00"/>
            <w:noWrap/>
            <w:vAlign w:val="center"/>
            <w:hideMark/>
          </w:tcPr>
          <w:p w14:paraId="46062C81" w14:textId="77777777" w:rsidR="008261A3" w:rsidRPr="002755EF" w:rsidRDefault="008261A3" w:rsidP="008261A3">
            <w:pPr>
              <w:jc w:val="left"/>
              <w:rPr>
                <w:b/>
                <w:bCs/>
                <w:color w:val="000000"/>
                <w:szCs w:val="24"/>
                <w:lang w:val="en-US"/>
              </w:rPr>
            </w:pPr>
            <w:r w:rsidRPr="002755EF">
              <w:rPr>
                <w:b/>
                <w:bCs/>
                <w:color w:val="000000"/>
                <w:szCs w:val="24"/>
                <w:lang w:val="en-US"/>
              </w:rPr>
              <w:t>Valoarea estimată a contractului 10 ani (V*10)</w:t>
            </w:r>
          </w:p>
        </w:tc>
        <w:tc>
          <w:tcPr>
            <w:tcW w:w="2700" w:type="dxa"/>
            <w:tcBorders>
              <w:top w:val="single" w:sz="8" w:space="0" w:color="auto"/>
              <w:left w:val="nil"/>
              <w:bottom w:val="single" w:sz="8" w:space="0" w:color="auto"/>
              <w:right w:val="single" w:sz="8" w:space="0" w:color="auto"/>
            </w:tcBorders>
            <w:shd w:val="clear" w:color="000000" w:fill="FFFF00"/>
            <w:noWrap/>
            <w:vAlign w:val="center"/>
            <w:hideMark/>
          </w:tcPr>
          <w:p w14:paraId="75E63D95" w14:textId="77777777" w:rsidR="008261A3" w:rsidRPr="002755EF" w:rsidRDefault="008261A3" w:rsidP="0003105D">
            <w:pPr>
              <w:jc w:val="center"/>
              <w:rPr>
                <w:b/>
                <w:bCs/>
                <w:color w:val="000000"/>
                <w:szCs w:val="24"/>
                <w:lang w:val="en-US"/>
              </w:rPr>
            </w:pPr>
            <w:r w:rsidRPr="002755EF">
              <w:rPr>
                <w:b/>
                <w:bCs/>
                <w:color w:val="000000"/>
                <w:szCs w:val="24"/>
                <w:lang w:val="en-US"/>
              </w:rPr>
              <w:t>264.335.734,58</w:t>
            </w:r>
          </w:p>
        </w:tc>
      </w:tr>
    </w:tbl>
    <w:p w14:paraId="0277C4A6" w14:textId="57890AE2" w:rsidR="00C64385" w:rsidRPr="002755EF" w:rsidRDefault="00C64385" w:rsidP="00C64385">
      <w:pPr>
        <w:shd w:val="clear" w:color="auto" w:fill="D9D9D9" w:themeFill="background1" w:themeFillShade="D9"/>
        <w:rPr>
          <w:b/>
          <w:bCs/>
        </w:rPr>
      </w:pPr>
      <w:r w:rsidRPr="002755EF">
        <w:rPr>
          <w:b/>
          <w:bCs/>
        </w:rPr>
        <w:t xml:space="preserve">VALOAREA ESTIMATĂ A CONTRACT </w:t>
      </w:r>
      <w:r w:rsidR="002D4B4F" w:rsidRPr="002755EF">
        <w:rPr>
          <w:b/>
          <w:bCs/>
        </w:rPr>
        <w:t>4</w:t>
      </w:r>
      <w:r w:rsidRPr="002755EF">
        <w:rPr>
          <w:b/>
          <w:bCs/>
        </w:rPr>
        <w:t xml:space="preserve"> pe 10 ANI este formată din:</w:t>
      </w:r>
    </w:p>
    <w:p w14:paraId="47BFBB6B" w14:textId="593EB2FE" w:rsidR="00C64385" w:rsidRPr="002755EF" w:rsidRDefault="00C64385" w:rsidP="004E0A9F">
      <w:pPr>
        <w:pStyle w:val="ListParagraph"/>
        <w:numPr>
          <w:ilvl w:val="0"/>
          <w:numId w:val="128"/>
        </w:numPr>
        <w:shd w:val="clear" w:color="auto" w:fill="D9D9D9" w:themeFill="background1" w:themeFillShade="D9"/>
        <w:spacing w:after="120"/>
        <w:ind w:left="426"/>
        <w:rPr>
          <w:b/>
          <w:bCs/>
        </w:rPr>
      </w:pPr>
      <w:r w:rsidRPr="002755EF">
        <w:rPr>
          <w:b/>
          <w:bCs/>
        </w:rPr>
        <w:t xml:space="preserve">Valoarea serviciilor prestate de </w:t>
      </w:r>
      <w:r w:rsidR="008261A3" w:rsidRPr="002755EF">
        <w:rPr>
          <w:b/>
          <w:bCs/>
        </w:rPr>
        <w:t>26.433.573,46</w:t>
      </w:r>
      <w:r w:rsidR="002209A1" w:rsidRPr="002755EF">
        <w:rPr>
          <w:b/>
          <w:bCs/>
        </w:rPr>
        <w:t xml:space="preserve"> </w:t>
      </w:r>
      <w:r w:rsidRPr="002755EF">
        <w:rPr>
          <w:b/>
          <w:bCs/>
        </w:rPr>
        <w:t>lei fără TVA X 10 ani =</w:t>
      </w:r>
      <w:r w:rsidR="008261A3" w:rsidRPr="002755EF">
        <w:rPr>
          <w:b/>
          <w:bCs/>
        </w:rPr>
        <w:t>264.335.734,58</w:t>
      </w:r>
      <w:r w:rsidRPr="002755EF">
        <w:rPr>
          <w:b/>
          <w:bCs/>
        </w:rPr>
        <w:t xml:space="preserve"> lei FTVA</w:t>
      </w:r>
    </w:p>
    <w:p w14:paraId="510DC6CE" w14:textId="77777777" w:rsidR="00874D8D" w:rsidRPr="002755EF" w:rsidRDefault="00874D8D" w:rsidP="008261A3">
      <w:pPr>
        <w:pStyle w:val="OTSubCap"/>
        <w:spacing w:before="0" w:after="120"/>
        <w:ind w:left="1440"/>
        <w:rPr>
          <w:rFonts w:ascii="Times New Roman" w:hAnsi="Times New Roman" w:cs="Times New Roman"/>
          <w:bCs w:val="0"/>
          <w:lang w:eastAsia="de-DE"/>
        </w:rPr>
      </w:pPr>
      <w:bookmarkStart w:id="277" w:name="_Toc77686694"/>
      <w:r w:rsidRPr="002755EF">
        <w:rPr>
          <w:rFonts w:ascii="Times New Roman" w:hAnsi="Times New Roman" w:cs="Times New Roman"/>
          <w:bCs w:val="0"/>
          <w:lang w:eastAsia="de-DE"/>
        </w:rPr>
        <w:lastRenderedPageBreak/>
        <w:t>PREVEDERI CONTRACTUALE</w:t>
      </w:r>
      <w:bookmarkEnd w:id="277"/>
    </w:p>
    <w:p w14:paraId="1890B01E" w14:textId="6D022F12" w:rsidR="002E026C" w:rsidRPr="002755EF" w:rsidRDefault="002E026C" w:rsidP="008261A3">
      <w:pPr>
        <w:spacing w:after="120"/>
        <w:rPr>
          <w:szCs w:val="24"/>
        </w:rPr>
      </w:pPr>
      <w:r w:rsidRPr="002755EF">
        <w:rPr>
          <w:szCs w:val="24"/>
        </w:rPr>
        <w:t xml:space="preserve">Conform art. </w:t>
      </w:r>
      <w:r w:rsidR="00375D0B" w:rsidRPr="002755EF">
        <w:rPr>
          <w:szCs w:val="24"/>
        </w:rPr>
        <w:t>29</w:t>
      </w:r>
      <w:r w:rsidRPr="002755EF">
        <w:rPr>
          <w:szCs w:val="24"/>
        </w:rPr>
        <w:t xml:space="preserve"> alin. (1</w:t>
      </w:r>
      <w:r w:rsidR="00375D0B" w:rsidRPr="002755EF">
        <w:rPr>
          <w:szCs w:val="24"/>
        </w:rPr>
        <w:t>0</w:t>
      </w:r>
      <w:r w:rsidRPr="002755EF">
        <w:rPr>
          <w:szCs w:val="24"/>
        </w:rPr>
        <w:t xml:space="preserve">) din </w:t>
      </w:r>
      <w:r w:rsidR="008261A3" w:rsidRPr="002755EF">
        <w:rPr>
          <w:szCs w:val="24"/>
        </w:rPr>
        <w:t>L</w:t>
      </w:r>
      <w:r w:rsidRPr="002755EF">
        <w:rPr>
          <w:szCs w:val="24"/>
        </w:rPr>
        <w:t>egea nr. 51/2006,</w:t>
      </w:r>
      <w:r w:rsidR="00375D0B" w:rsidRPr="002755EF">
        <w:rPr>
          <w:szCs w:val="24"/>
        </w:rPr>
        <w:t xml:space="preserve"> cu toate modificările şi completările,</w:t>
      </w:r>
      <w:r w:rsidRPr="002755EF">
        <w:rPr>
          <w:szCs w:val="24"/>
        </w:rPr>
        <w:t xml:space="preserve"> toate contractele de delegare a gestiunii, indiferent de </w:t>
      </w:r>
      <w:r w:rsidR="00C01B43" w:rsidRPr="002755EF">
        <w:rPr>
          <w:szCs w:val="24"/>
        </w:rPr>
        <w:t>activită</w:t>
      </w:r>
      <w:r w:rsidR="00683C57" w:rsidRPr="002755EF">
        <w:rPr>
          <w:szCs w:val="24"/>
        </w:rPr>
        <w:t>ţ</w:t>
      </w:r>
      <w:r w:rsidR="00C01B43" w:rsidRPr="002755EF">
        <w:rPr>
          <w:szCs w:val="24"/>
        </w:rPr>
        <w:t>ile</w:t>
      </w:r>
      <w:r w:rsidRPr="002755EF">
        <w:rPr>
          <w:szCs w:val="24"/>
        </w:rPr>
        <w:t xml:space="preserve"> delegate, </w:t>
      </w:r>
      <w:r w:rsidR="00BD06BB" w:rsidRPr="002755EF">
        <w:rPr>
          <w:b/>
          <w:szCs w:val="24"/>
        </w:rPr>
        <w:t>trebuie să</w:t>
      </w:r>
      <w:r w:rsidR="00375D0B" w:rsidRPr="002755EF">
        <w:rPr>
          <w:b/>
          <w:szCs w:val="24"/>
        </w:rPr>
        <w:t xml:space="preserve"> </w:t>
      </w:r>
      <w:r w:rsidR="00C01B43" w:rsidRPr="002755EF">
        <w:rPr>
          <w:b/>
          <w:szCs w:val="24"/>
        </w:rPr>
        <w:t>cuprindă</w:t>
      </w:r>
      <w:r w:rsidR="008261A3" w:rsidRPr="002755EF">
        <w:rPr>
          <w:b/>
          <w:szCs w:val="24"/>
        </w:rPr>
        <w:t xml:space="preserve"> </w:t>
      </w:r>
      <w:r w:rsidR="00C01B43" w:rsidRPr="002755EF">
        <w:rPr>
          <w:b/>
          <w:szCs w:val="24"/>
        </w:rPr>
        <w:t>următoarele</w:t>
      </w:r>
      <w:r w:rsidRPr="002755EF">
        <w:rPr>
          <w:b/>
          <w:szCs w:val="24"/>
        </w:rPr>
        <w:t xml:space="preserve"> clauze obligatorii</w:t>
      </w:r>
      <w:r w:rsidRPr="002755EF">
        <w:rPr>
          <w:szCs w:val="24"/>
        </w:rPr>
        <w:t>:</w:t>
      </w:r>
    </w:p>
    <w:p w14:paraId="01C13C3B" w14:textId="77777777" w:rsidR="002E026C" w:rsidRPr="002755EF" w:rsidRDefault="002E026C" w:rsidP="008261A3">
      <w:pPr>
        <w:numPr>
          <w:ilvl w:val="0"/>
          <w:numId w:val="10"/>
        </w:numPr>
        <w:spacing w:after="120"/>
        <w:ind w:left="0" w:firstLine="0"/>
        <w:rPr>
          <w:b/>
          <w:szCs w:val="24"/>
        </w:rPr>
      </w:pPr>
      <w:r w:rsidRPr="002755EF">
        <w:rPr>
          <w:b/>
          <w:szCs w:val="24"/>
        </w:rPr>
        <w:t>denumirea părţilor contractante</w:t>
      </w:r>
    </w:p>
    <w:p w14:paraId="6D3041ED" w14:textId="77777777" w:rsidR="002E026C" w:rsidRPr="002755EF" w:rsidRDefault="00BD06BB" w:rsidP="008261A3">
      <w:pPr>
        <w:spacing w:after="120"/>
        <w:rPr>
          <w:szCs w:val="24"/>
        </w:rPr>
      </w:pPr>
      <w:r w:rsidRPr="002755EF">
        <w:rPr>
          <w:szCs w:val="24"/>
        </w:rPr>
        <w:t>Î</w:t>
      </w:r>
      <w:r w:rsidR="002E026C" w:rsidRPr="002755EF">
        <w:rPr>
          <w:szCs w:val="24"/>
        </w:rPr>
        <w:t xml:space="preserve">n ceea ce priveşte denumirile părţilor contractante facem următoarele </w:t>
      </w:r>
      <w:r w:rsidR="00C01B43" w:rsidRPr="002755EF">
        <w:rPr>
          <w:szCs w:val="24"/>
        </w:rPr>
        <w:t>precizări</w:t>
      </w:r>
      <w:r w:rsidR="002E026C" w:rsidRPr="002755EF">
        <w:rPr>
          <w:szCs w:val="24"/>
        </w:rPr>
        <w:t>:</w:t>
      </w:r>
    </w:p>
    <w:p w14:paraId="6F5E1E87" w14:textId="77777777" w:rsidR="002E026C" w:rsidRPr="002755EF" w:rsidRDefault="002E026C" w:rsidP="008261A3">
      <w:pPr>
        <w:numPr>
          <w:ilvl w:val="0"/>
          <w:numId w:val="12"/>
        </w:numPr>
        <w:spacing w:after="120"/>
        <w:rPr>
          <w:szCs w:val="24"/>
        </w:rPr>
      </w:pPr>
      <w:r w:rsidRPr="002755EF">
        <w:rPr>
          <w:lang w:eastAsia="de-DE"/>
        </w:rPr>
        <w:t>un</w:t>
      </w:r>
      <w:r w:rsidR="00BD06BB" w:rsidRPr="002755EF">
        <w:rPr>
          <w:lang w:eastAsia="de-DE"/>
        </w:rPr>
        <w:t>itatea administrativ-teritorială</w:t>
      </w:r>
      <w:r w:rsidRPr="002755EF">
        <w:rPr>
          <w:lang w:eastAsia="de-DE"/>
        </w:rPr>
        <w:t xml:space="preserve"> sau unităţile administrativ-teritoriale care deleagă</w:t>
      </w:r>
      <w:r w:rsidRPr="002755EF">
        <w:rPr>
          <w:szCs w:val="24"/>
        </w:rPr>
        <w:t xml:space="preserve"> împreună gestiunea unor activităţi componente ale serviciului </w:t>
      </w:r>
      <w:r w:rsidR="00BD06BB" w:rsidRPr="002755EF">
        <w:rPr>
          <w:szCs w:val="24"/>
        </w:rPr>
        <w:t>de salubrizare poartă denumirea</w:t>
      </w:r>
      <w:r w:rsidRPr="002755EF">
        <w:rPr>
          <w:szCs w:val="24"/>
        </w:rPr>
        <w:t xml:space="preserve"> conform legii, de „delegatar”</w:t>
      </w:r>
      <w:r w:rsidR="00BD06BB" w:rsidRPr="002755EF">
        <w:rPr>
          <w:szCs w:val="24"/>
        </w:rPr>
        <w:t>;</w:t>
      </w:r>
    </w:p>
    <w:p w14:paraId="08C61483" w14:textId="77777777" w:rsidR="002E026C" w:rsidRPr="002755EF" w:rsidRDefault="002E026C" w:rsidP="008261A3">
      <w:pPr>
        <w:numPr>
          <w:ilvl w:val="0"/>
          <w:numId w:val="12"/>
        </w:numPr>
        <w:spacing w:after="120"/>
        <w:rPr>
          <w:szCs w:val="24"/>
        </w:rPr>
      </w:pPr>
      <w:r w:rsidRPr="002755EF">
        <w:rPr>
          <w:szCs w:val="24"/>
        </w:rPr>
        <w:t>în cazul gestiunii serviciilor de colectare şi transport al deşeurilor</w:t>
      </w:r>
      <w:r w:rsidR="00D40FDB" w:rsidRPr="002755EF">
        <w:rPr>
          <w:szCs w:val="24"/>
        </w:rPr>
        <w:t>,</w:t>
      </w:r>
      <w:r w:rsidRPr="002755EF">
        <w:rPr>
          <w:szCs w:val="24"/>
        </w:rPr>
        <w:t xml:space="preserve"> delegatarul va fi </w:t>
      </w:r>
      <w:r w:rsidRPr="002755EF">
        <w:rPr>
          <w:b/>
          <w:szCs w:val="24"/>
        </w:rPr>
        <w:t>Asociaţia de Dezvoltare Intercomunitară de Gestionare a Deşeurilor în Judeţul Suceava</w:t>
      </w:r>
      <w:r w:rsidR="00375D0B" w:rsidRPr="002755EF">
        <w:rPr>
          <w:b/>
          <w:szCs w:val="24"/>
        </w:rPr>
        <w:t xml:space="preserve"> </w:t>
      </w:r>
      <w:r w:rsidR="00432C59" w:rsidRPr="002755EF">
        <w:rPr>
          <w:szCs w:val="24"/>
        </w:rPr>
        <w:t>în numele şi pe seama unităţilor administrativ-teritoriale membre</w:t>
      </w:r>
      <w:r w:rsidR="00D40FDB" w:rsidRPr="002755EF">
        <w:rPr>
          <w:szCs w:val="24"/>
        </w:rPr>
        <w:t>;</w:t>
      </w:r>
    </w:p>
    <w:p w14:paraId="320D959F" w14:textId="77777777" w:rsidR="002E026C" w:rsidRPr="002755EF" w:rsidRDefault="002E026C" w:rsidP="008261A3">
      <w:pPr>
        <w:numPr>
          <w:ilvl w:val="0"/>
          <w:numId w:val="12"/>
        </w:numPr>
        <w:spacing w:after="120"/>
        <w:rPr>
          <w:szCs w:val="24"/>
        </w:rPr>
      </w:pPr>
      <w:r w:rsidRPr="002755EF">
        <w:rPr>
          <w:szCs w:val="24"/>
        </w:rPr>
        <w:t>operatorul căruia i se deleagă gestiunea este denumit, conform legii, „delegat”</w:t>
      </w:r>
      <w:r w:rsidR="00D40FDB" w:rsidRPr="002755EF">
        <w:rPr>
          <w:szCs w:val="24"/>
        </w:rPr>
        <w:t>.</w:t>
      </w:r>
    </w:p>
    <w:p w14:paraId="4E31B8CC" w14:textId="0B942A29" w:rsidR="00375D0B" w:rsidRPr="002755EF" w:rsidRDefault="008261A3" w:rsidP="008261A3">
      <w:pPr>
        <w:numPr>
          <w:ilvl w:val="0"/>
          <w:numId w:val="12"/>
        </w:numPr>
        <w:spacing w:after="120"/>
        <w:rPr>
          <w:szCs w:val="24"/>
        </w:rPr>
      </w:pPr>
      <w:r w:rsidRPr="002755EF">
        <w:rPr>
          <w:szCs w:val="24"/>
        </w:rPr>
        <w:t>c</w:t>
      </w:r>
      <w:r w:rsidR="00375D0B" w:rsidRPr="002755EF">
        <w:rPr>
          <w:szCs w:val="24"/>
        </w:rPr>
        <w:t>hiar în situaţia în care aceste contract este încheiat de ADI Suceava, calitatea de delegatar o au în continuare împreună UAT-urile membre ADI. ADI este doar un mandatar al acestora, care acţionează în numele şi pe seama delegatarului;</w:t>
      </w:r>
    </w:p>
    <w:p w14:paraId="648B4140" w14:textId="09B38327" w:rsidR="00375D0B" w:rsidRPr="002755EF" w:rsidRDefault="00375D0B" w:rsidP="008261A3">
      <w:pPr>
        <w:numPr>
          <w:ilvl w:val="0"/>
          <w:numId w:val="12"/>
        </w:numPr>
        <w:spacing w:after="120"/>
        <w:rPr>
          <w:szCs w:val="24"/>
        </w:rPr>
      </w:pPr>
      <w:r w:rsidRPr="002755EF">
        <w:rPr>
          <w:szCs w:val="24"/>
        </w:rPr>
        <w:t xml:space="preserve">Parte la contract este întotdeauna unitatea administrativ teritorială, singura care are personalitate juridică conform art. </w:t>
      </w:r>
      <w:r w:rsidR="009B7374" w:rsidRPr="002755EF">
        <w:rPr>
          <w:szCs w:val="24"/>
        </w:rPr>
        <w:t>96 din O.U.G. nr. 57 / 2019 privind Codul Administrativ</w:t>
      </w:r>
      <w:r w:rsidRPr="002755EF">
        <w:rPr>
          <w:szCs w:val="24"/>
        </w:rPr>
        <w:t>.</w:t>
      </w:r>
    </w:p>
    <w:p w14:paraId="4D53179B" w14:textId="77777777" w:rsidR="002E026C" w:rsidRPr="002755EF" w:rsidRDefault="002E026C" w:rsidP="008261A3">
      <w:pPr>
        <w:numPr>
          <w:ilvl w:val="0"/>
          <w:numId w:val="10"/>
        </w:numPr>
        <w:spacing w:after="120"/>
        <w:ind w:left="0" w:firstLine="0"/>
        <w:rPr>
          <w:b/>
          <w:szCs w:val="24"/>
        </w:rPr>
      </w:pPr>
      <w:r w:rsidRPr="002755EF">
        <w:rPr>
          <w:b/>
          <w:szCs w:val="24"/>
        </w:rPr>
        <w:t xml:space="preserve">obiectul contractului; </w:t>
      </w:r>
    </w:p>
    <w:p w14:paraId="07BD699B" w14:textId="77777777" w:rsidR="002E026C" w:rsidRPr="002755EF" w:rsidRDefault="002E026C" w:rsidP="008261A3">
      <w:pPr>
        <w:spacing w:after="120"/>
        <w:rPr>
          <w:szCs w:val="24"/>
        </w:rPr>
      </w:pPr>
      <w:r w:rsidRPr="002755EF">
        <w:rPr>
          <w:szCs w:val="24"/>
        </w:rPr>
        <w:t>Precizăm ca</w:t>
      </w:r>
      <w:r w:rsidR="00432C59" w:rsidRPr="002755EF">
        <w:rPr>
          <w:szCs w:val="24"/>
        </w:rPr>
        <w:t xml:space="preserve"> există o</w:t>
      </w:r>
      <w:r w:rsidR="00D40FDB" w:rsidRPr="002755EF">
        <w:rPr>
          <w:szCs w:val="24"/>
        </w:rPr>
        <w:t xml:space="preserve"> legătură</w:t>
      </w:r>
      <w:r w:rsidRPr="002755EF">
        <w:rPr>
          <w:szCs w:val="24"/>
        </w:rPr>
        <w:t xml:space="preserve"> intrinsecă între prestarea unui serviciu/ unei activităţi componente şi exploatarea de către acelaşi oper</w:t>
      </w:r>
      <w:r w:rsidR="00B96B7A" w:rsidRPr="002755EF">
        <w:rPr>
          <w:szCs w:val="24"/>
        </w:rPr>
        <w:t>ator a infrastructurii aferente. N</w:t>
      </w:r>
      <w:r w:rsidRPr="002755EF">
        <w:rPr>
          <w:szCs w:val="24"/>
        </w:rPr>
        <w:t xml:space="preserve">u pot face obiectul contractului acele activităţi a căror infrastructură nu este exploatată de către operatorul căruia i s-ar delega gestiunea activităţii prin includerea ei în obiectul contractului. Astfel, de exemplu, atunci când </w:t>
      </w:r>
      <w:r w:rsidR="00B96B7A" w:rsidRPr="002755EF">
        <w:rPr>
          <w:szCs w:val="24"/>
        </w:rPr>
        <w:t>un operator nu exploatează nici</w:t>
      </w:r>
      <w:r w:rsidRPr="002755EF">
        <w:rPr>
          <w:szCs w:val="24"/>
        </w:rPr>
        <w:t>un depozit de deşeuri, activitatea de depozitare nu poate face obiectul contractului de delegare ce i se atribuie. Faptul ca acel operator transportă deşeurile la depozitul exploatat de alt operator</w:t>
      </w:r>
      <w:r w:rsidR="00B96B7A" w:rsidRPr="002755EF">
        <w:rPr>
          <w:szCs w:val="24"/>
        </w:rPr>
        <w:t>,</w:t>
      </w:r>
      <w:r w:rsidRPr="002755EF">
        <w:rPr>
          <w:szCs w:val="24"/>
        </w:rPr>
        <w:t xml:space="preserve"> nu îl transformă în prestator al activităţii de depozitare. Eliminarea deşeurilor la un depozit indicat în contract constituie o obligaţie a operatorului de transpo</w:t>
      </w:r>
      <w:r w:rsidR="00B96B7A" w:rsidRPr="002755EF">
        <w:rPr>
          <w:szCs w:val="24"/>
        </w:rPr>
        <w:t>rt, iar tariful de depozitare (î</w:t>
      </w:r>
      <w:r w:rsidRPr="002755EF">
        <w:rPr>
          <w:szCs w:val="24"/>
        </w:rPr>
        <w:t xml:space="preserve">n </w:t>
      </w:r>
      <w:r w:rsidR="00C01B43" w:rsidRPr="002755EF">
        <w:rPr>
          <w:szCs w:val="24"/>
        </w:rPr>
        <w:t>situa</w:t>
      </w:r>
      <w:r w:rsidR="00683C57" w:rsidRPr="002755EF">
        <w:rPr>
          <w:szCs w:val="24"/>
        </w:rPr>
        <w:t>ţ</w:t>
      </w:r>
      <w:r w:rsidR="00C01B43" w:rsidRPr="002755EF">
        <w:rPr>
          <w:szCs w:val="24"/>
        </w:rPr>
        <w:t>ia</w:t>
      </w:r>
      <w:r w:rsidRPr="002755EF">
        <w:rPr>
          <w:szCs w:val="24"/>
        </w:rPr>
        <w:t xml:space="preserve"> unei relaţii directe între cei doi operatori), dacă este plătit direct operatorului de la depozit, va constitui o componentă a tarifului de colectare-transport (ea reprezintă o cheltuială a operatorului de</w:t>
      </w:r>
      <w:r w:rsidR="00375D0B" w:rsidRPr="002755EF">
        <w:rPr>
          <w:szCs w:val="24"/>
        </w:rPr>
        <w:t xml:space="preserve"> colectare şi</w:t>
      </w:r>
      <w:r w:rsidRPr="002755EF">
        <w:rPr>
          <w:szCs w:val="24"/>
        </w:rPr>
        <w:t xml:space="preserve"> transport</w:t>
      </w:r>
      <w:r w:rsidR="00375D0B" w:rsidRPr="002755EF">
        <w:rPr>
          <w:szCs w:val="24"/>
        </w:rPr>
        <w:t>,</w:t>
      </w:r>
      <w:r w:rsidRPr="002755EF">
        <w:rPr>
          <w:szCs w:val="24"/>
        </w:rPr>
        <w:t xml:space="preserve"> care va fi recuperată de la utilizatori), însă includerea acesteia în tarif nu echivalează cu prestarea propriu-zisă a </w:t>
      </w:r>
      <w:r w:rsidR="00C01B43" w:rsidRPr="002755EF">
        <w:rPr>
          <w:szCs w:val="24"/>
        </w:rPr>
        <w:t>activită</w:t>
      </w:r>
      <w:r w:rsidR="00683C57" w:rsidRPr="002755EF">
        <w:rPr>
          <w:szCs w:val="24"/>
        </w:rPr>
        <w:t>ţ</w:t>
      </w:r>
      <w:r w:rsidR="00C01B43" w:rsidRPr="002755EF">
        <w:rPr>
          <w:szCs w:val="24"/>
        </w:rPr>
        <w:t>ii</w:t>
      </w:r>
      <w:r w:rsidRPr="002755EF">
        <w:rPr>
          <w:szCs w:val="24"/>
        </w:rPr>
        <w:t xml:space="preserve">. Astfel, delegarea serviciului şi exploatarea infrastructurii aferente au o legătură intrinsecă. </w:t>
      </w:r>
    </w:p>
    <w:p w14:paraId="0889200D" w14:textId="77777777" w:rsidR="002E026C" w:rsidRPr="002755EF" w:rsidRDefault="002E026C" w:rsidP="008261A3">
      <w:pPr>
        <w:numPr>
          <w:ilvl w:val="0"/>
          <w:numId w:val="10"/>
        </w:numPr>
        <w:spacing w:after="120"/>
        <w:ind w:left="0" w:firstLine="0"/>
        <w:rPr>
          <w:b/>
          <w:szCs w:val="24"/>
        </w:rPr>
      </w:pPr>
      <w:r w:rsidRPr="002755EF">
        <w:rPr>
          <w:b/>
          <w:szCs w:val="24"/>
        </w:rPr>
        <w:t>durata contractului;</w:t>
      </w:r>
    </w:p>
    <w:p w14:paraId="0F9F43CE" w14:textId="46BB20B2" w:rsidR="002E026C" w:rsidRPr="002755EF" w:rsidRDefault="002E026C" w:rsidP="008261A3">
      <w:pPr>
        <w:spacing w:after="120"/>
        <w:rPr>
          <w:szCs w:val="24"/>
        </w:rPr>
      </w:pPr>
      <w:r w:rsidRPr="002755EF">
        <w:rPr>
          <w:szCs w:val="24"/>
        </w:rPr>
        <w:t xml:space="preserve">Durata </w:t>
      </w:r>
      <w:r w:rsidR="00432C59" w:rsidRPr="002755EF">
        <w:rPr>
          <w:szCs w:val="24"/>
        </w:rPr>
        <w:t xml:space="preserve">contractului de delegare prin concesiune a </w:t>
      </w:r>
      <w:r w:rsidR="009B7064" w:rsidRPr="002755EF">
        <w:rPr>
          <w:szCs w:val="24"/>
        </w:rPr>
        <w:t>instala</w:t>
      </w:r>
      <w:r w:rsidR="00683C57" w:rsidRPr="002755EF">
        <w:rPr>
          <w:szCs w:val="24"/>
        </w:rPr>
        <w:t>ţ</w:t>
      </w:r>
      <w:r w:rsidR="009B7064" w:rsidRPr="002755EF">
        <w:rPr>
          <w:szCs w:val="24"/>
        </w:rPr>
        <w:t>iilor este cea men</w:t>
      </w:r>
      <w:r w:rsidR="00683C57" w:rsidRPr="002755EF">
        <w:rPr>
          <w:szCs w:val="24"/>
        </w:rPr>
        <w:t>ţ</w:t>
      </w:r>
      <w:r w:rsidR="009B7064" w:rsidRPr="002755EF">
        <w:rPr>
          <w:szCs w:val="24"/>
        </w:rPr>
        <w:t>ionată la cap. 7.</w:t>
      </w:r>
      <w:r w:rsidR="009B7374" w:rsidRPr="002755EF">
        <w:rPr>
          <w:szCs w:val="24"/>
        </w:rPr>
        <w:t>4</w:t>
      </w:r>
      <w:r w:rsidR="009B7064" w:rsidRPr="002755EF">
        <w:rPr>
          <w:szCs w:val="24"/>
        </w:rPr>
        <w:t>, durată ce va fi men</w:t>
      </w:r>
      <w:r w:rsidR="00683C57" w:rsidRPr="002755EF">
        <w:rPr>
          <w:szCs w:val="24"/>
        </w:rPr>
        <w:t>ţ</w:t>
      </w:r>
      <w:r w:rsidR="009B7064" w:rsidRPr="002755EF">
        <w:rPr>
          <w:szCs w:val="24"/>
        </w:rPr>
        <w:t>ionată în documenta</w:t>
      </w:r>
      <w:r w:rsidR="00683C57" w:rsidRPr="002755EF">
        <w:rPr>
          <w:szCs w:val="24"/>
        </w:rPr>
        <w:t>ţ</w:t>
      </w:r>
      <w:r w:rsidR="009B7064" w:rsidRPr="002755EF">
        <w:rPr>
          <w:szCs w:val="24"/>
        </w:rPr>
        <w:t>ia de atribuire</w:t>
      </w:r>
      <w:r w:rsidRPr="002755EF">
        <w:rPr>
          <w:szCs w:val="24"/>
        </w:rPr>
        <w:t>.</w:t>
      </w:r>
    </w:p>
    <w:p w14:paraId="6BF8E856" w14:textId="1F35860F" w:rsidR="009B7064" w:rsidRPr="002755EF" w:rsidRDefault="00CF0D04" w:rsidP="008261A3">
      <w:pPr>
        <w:spacing w:after="120"/>
        <w:rPr>
          <w:szCs w:val="24"/>
        </w:rPr>
      </w:pPr>
      <w:r w:rsidRPr="002755EF">
        <w:rPr>
          <w:szCs w:val="24"/>
        </w:rPr>
        <w:t xml:space="preserve">În ceea ce priveşte </w:t>
      </w:r>
      <w:r w:rsidRPr="002755EF">
        <w:rPr>
          <w:b/>
          <w:szCs w:val="24"/>
        </w:rPr>
        <w:t>clauzele de prelungire ale contractelor</w:t>
      </w:r>
      <w:r w:rsidRPr="002755EF">
        <w:rPr>
          <w:szCs w:val="24"/>
        </w:rPr>
        <w:t xml:space="preserve">, conform prevederilor Legii </w:t>
      </w:r>
      <w:r w:rsidR="008261A3" w:rsidRPr="002755EF">
        <w:rPr>
          <w:szCs w:val="24"/>
        </w:rPr>
        <w:t xml:space="preserve">nr. </w:t>
      </w:r>
      <w:r w:rsidRPr="002755EF">
        <w:rPr>
          <w:szCs w:val="24"/>
        </w:rPr>
        <w:t xml:space="preserve">51/2006 republicată (art. 32 alin (3)) durata </w:t>
      </w:r>
      <w:r w:rsidRPr="002755EF">
        <w:t xml:space="preserve">poate fi prelungită, în aceleaşi condiţii contractuale, ori de câte ori autoritatea administraţiei publice locale solicită operatorului, pentru buna executare a serviciului, realizarea unor investiţii ce nu ar putea fi amortizate în termenul rămas până la finalizarea contractului </w:t>
      </w:r>
      <w:r w:rsidRPr="002755EF">
        <w:lastRenderedPageBreak/>
        <w:t xml:space="preserve">decât printr-o creştere excesivă a tarifelor şi taxelor. </w:t>
      </w:r>
      <w:r w:rsidR="009B7064" w:rsidRPr="002755EF">
        <w:t>Prelungirea se poate face cu condiţia ca durata maximă a contractului să nu depăşească 49 de ani.</w:t>
      </w:r>
    </w:p>
    <w:p w14:paraId="46F6156A" w14:textId="77777777" w:rsidR="002E026C" w:rsidRPr="002755EF" w:rsidRDefault="002E026C" w:rsidP="00B15ABF">
      <w:pPr>
        <w:numPr>
          <w:ilvl w:val="0"/>
          <w:numId w:val="10"/>
        </w:numPr>
        <w:spacing w:after="120"/>
        <w:ind w:left="0" w:firstLine="0"/>
        <w:rPr>
          <w:b/>
          <w:szCs w:val="24"/>
        </w:rPr>
      </w:pPr>
      <w:r w:rsidRPr="002755EF">
        <w:rPr>
          <w:b/>
          <w:szCs w:val="24"/>
        </w:rPr>
        <w:t xml:space="preserve">drepturile şi </w:t>
      </w:r>
      <w:r w:rsidR="00C01B43" w:rsidRPr="002755EF">
        <w:rPr>
          <w:b/>
          <w:szCs w:val="24"/>
        </w:rPr>
        <w:t>obliga</w:t>
      </w:r>
      <w:r w:rsidR="00683C57" w:rsidRPr="002755EF">
        <w:rPr>
          <w:b/>
          <w:szCs w:val="24"/>
        </w:rPr>
        <w:t>ţ</w:t>
      </w:r>
      <w:r w:rsidR="00C01B43" w:rsidRPr="002755EF">
        <w:rPr>
          <w:b/>
          <w:szCs w:val="24"/>
        </w:rPr>
        <w:t>iile</w:t>
      </w:r>
      <w:r w:rsidRPr="002755EF">
        <w:rPr>
          <w:b/>
          <w:szCs w:val="24"/>
        </w:rPr>
        <w:t xml:space="preserve"> părţilor contractante; </w:t>
      </w:r>
    </w:p>
    <w:p w14:paraId="69A06C2E" w14:textId="77777777" w:rsidR="002E026C" w:rsidRPr="002755EF" w:rsidRDefault="002E026C" w:rsidP="00B15ABF">
      <w:pPr>
        <w:numPr>
          <w:ilvl w:val="0"/>
          <w:numId w:val="10"/>
        </w:numPr>
        <w:spacing w:after="120"/>
        <w:ind w:left="0" w:firstLine="0"/>
        <w:rPr>
          <w:b/>
          <w:szCs w:val="24"/>
        </w:rPr>
      </w:pPr>
      <w:r w:rsidRPr="002755EF">
        <w:rPr>
          <w:b/>
          <w:szCs w:val="24"/>
        </w:rPr>
        <w:t xml:space="preserve">programul lucrărilor de investiţii pentru modernizări, </w:t>
      </w:r>
      <w:r w:rsidR="00C01B43" w:rsidRPr="002755EF">
        <w:rPr>
          <w:b/>
          <w:szCs w:val="24"/>
        </w:rPr>
        <w:t>reabilitări</w:t>
      </w:r>
      <w:r w:rsidRPr="002755EF">
        <w:rPr>
          <w:b/>
          <w:szCs w:val="24"/>
        </w:rPr>
        <w:t xml:space="preserve">, dezvoltări de capacităţi, obiective noi şi al lucrărilor de </w:t>
      </w:r>
      <w:r w:rsidR="00C01B43" w:rsidRPr="002755EF">
        <w:rPr>
          <w:b/>
          <w:szCs w:val="24"/>
        </w:rPr>
        <w:t>între</w:t>
      </w:r>
      <w:r w:rsidR="00683C57" w:rsidRPr="002755EF">
        <w:rPr>
          <w:b/>
          <w:szCs w:val="24"/>
        </w:rPr>
        <w:t>ţ</w:t>
      </w:r>
      <w:r w:rsidR="00C01B43" w:rsidRPr="002755EF">
        <w:rPr>
          <w:b/>
          <w:szCs w:val="24"/>
        </w:rPr>
        <w:t>inere</w:t>
      </w:r>
      <w:r w:rsidRPr="002755EF">
        <w:rPr>
          <w:b/>
          <w:szCs w:val="24"/>
        </w:rPr>
        <w:t xml:space="preserve">, reparaţii curente, reparaţii planificate, renovări, atât fizic, cât şi valoric; </w:t>
      </w:r>
    </w:p>
    <w:p w14:paraId="4A631766" w14:textId="77777777" w:rsidR="002E026C" w:rsidRPr="002755EF" w:rsidRDefault="002E026C" w:rsidP="00B15ABF">
      <w:pPr>
        <w:numPr>
          <w:ilvl w:val="0"/>
          <w:numId w:val="10"/>
        </w:numPr>
        <w:spacing w:after="120"/>
        <w:ind w:left="0" w:firstLine="0"/>
        <w:rPr>
          <w:b/>
          <w:szCs w:val="24"/>
        </w:rPr>
      </w:pPr>
      <w:r w:rsidRPr="002755EF">
        <w:rPr>
          <w:b/>
          <w:szCs w:val="24"/>
        </w:rPr>
        <w:t xml:space="preserve">sarcinile şi responsabilităţile părţilor cu privire la programele de investiţii, la programele de reabilitări, reparaţii şi renovări, precum şi la condiţiile de finanţare a acestora; </w:t>
      </w:r>
    </w:p>
    <w:p w14:paraId="5685731A" w14:textId="77777777" w:rsidR="002E026C" w:rsidRPr="002755EF" w:rsidRDefault="002E026C" w:rsidP="00B15ABF">
      <w:pPr>
        <w:numPr>
          <w:ilvl w:val="0"/>
          <w:numId w:val="10"/>
        </w:numPr>
        <w:spacing w:after="120"/>
        <w:ind w:left="0" w:firstLine="0"/>
        <w:rPr>
          <w:szCs w:val="24"/>
        </w:rPr>
      </w:pPr>
      <w:r w:rsidRPr="002755EF">
        <w:rPr>
          <w:b/>
          <w:szCs w:val="24"/>
        </w:rPr>
        <w:t>indicatorii de performanţă privind calitatea şi cantitatea serviciului, stabiliţi prin caietul de sarcini şi regulamentul serviciului, şi modul de evaluare şi cuantificare a acestora, condiţii şi garanţii</w:t>
      </w:r>
      <w:r w:rsidRPr="002755EF">
        <w:rPr>
          <w:szCs w:val="24"/>
        </w:rPr>
        <w:t xml:space="preserve">; </w:t>
      </w:r>
    </w:p>
    <w:p w14:paraId="589D9E7C" w14:textId="77777777" w:rsidR="002E026C" w:rsidRPr="002755EF" w:rsidRDefault="002E026C" w:rsidP="00B15ABF">
      <w:pPr>
        <w:numPr>
          <w:ilvl w:val="0"/>
          <w:numId w:val="10"/>
        </w:numPr>
        <w:spacing w:after="120"/>
        <w:ind w:left="0" w:firstLine="0"/>
        <w:rPr>
          <w:b/>
          <w:szCs w:val="24"/>
        </w:rPr>
      </w:pPr>
      <w:r w:rsidRPr="002755EF">
        <w:rPr>
          <w:b/>
          <w:szCs w:val="24"/>
        </w:rPr>
        <w:t xml:space="preserve">tarifele practicate şi procedura de stabilire, modificare sau ajustare a acestora; </w:t>
      </w:r>
    </w:p>
    <w:p w14:paraId="31D5E66C" w14:textId="77777777" w:rsidR="002E026C" w:rsidRPr="002755EF" w:rsidRDefault="002E026C" w:rsidP="00B15ABF">
      <w:pPr>
        <w:numPr>
          <w:ilvl w:val="0"/>
          <w:numId w:val="10"/>
        </w:numPr>
        <w:spacing w:after="120"/>
        <w:ind w:left="0" w:firstLine="0"/>
        <w:rPr>
          <w:b/>
          <w:szCs w:val="24"/>
        </w:rPr>
      </w:pPr>
      <w:r w:rsidRPr="002755EF">
        <w:rPr>
          <w:b/>
          <w:szCs w:val="24"/>
        </w:rPr>
        <w:t xml:space="preserve">modul de tarifare şi încasare a contravalorii serviciilor furnizate/prestate; </w:t>
      </w:r>
    </w:p>
    <w:p w14:paraId="75F57BDF" w14:textId="77777777" w:rsidR="002E026C" w:rsidRPr="002755EF" w:rsidRDefault="002E026C" w:rsidP="00F35BE2">
      <w:pPr>
        <w:spacing w:after="120"/>
        <w:rPr>
          <w:szCs w:val="24"/>
        </w:rPr>
      </w:pPr>
      <w:r w:rsidRPr="002755EF">
        <w:rPr>
          <w:szCs w:val="24"/>
        </w:rPr>
        <w:t>Precizam că este vorba despre „tariful” încasat de operator în contravaloarea prestării serviciului, care nu se confundă cu „sistemul de tarife”. Acest tarif al operatorului poate fi recuperat</w:t>
      </w:r>
      <w:r w:rsidR="00B96B7A" w:rsidRPr="002755EF">
        <w:rPr>
          <w:szCs w:val="24"/>
        </w:rPr>
        <w:t xml:space="preserve"> fie direct de la utilizatori (î</w:t>
      </w:r>
      <w:r w:rsidRPr="002755EF">
        <w:rPr>
          <w:szCs w:val="24"/>
        </w:rPr>
        <w:t xml:space="preserve">n sistem de tarife, când există şi contracte de prestări servicii încheiate direct de operator cu utilizatorii), fie este </w:t>
      </w:r>
      <w:r w:rsidR="00B96B7A" w:rsidRPr="002755EF">
        <w:rPr>
          <w:szCs w:val="24"/>
        </w:rPr>
        <w:t>plătit de autoritatea publicǎ (î</w:t>
      </w:r>
      <w:r w:rsidRPr="002755EF">
        <w:rPr>
          <w:szCs w:val="24"/>
        </w:rPr>
        <w:t xml:space="preserve">n sistem de taxe speciale </w:t>
      </w:r>
      <w:r w:rsidR="00C01B43" w:rsidRPr="002755EF">
        <w:rPr>
          <w:szCs w:val="24"/>
        </w:rPr>
        <w:t>plătite</w:t>
      </w:r>
      <w:r w:rsidR="00B96B7A" w:rsidRPr="002755EF">
        <w:rPr>
          <w:szCs w:val="24"/>
        </w:rPr>
        <w:t xml:space="preserve"> de utilizatori</w:t>
      </w:r>
      <w:r w:rsidRPr="002755EF">
        <w:rPr>
          <w:szCs w:val="24"/>
        </w:rPr>
        <w:t xml:space="preserve"> către autoritatea publică localǎ – aşa cum este prevăzut în Contractul de Asociere al Proiectului SMID în judeţul Suceava). </w:t>
      </w:r>
    </w:p>
    <w:p w14:paraId="659E1484" w14:textId="26A0F438" w:rsidR="002E026C" w:rsidRPr="002755EF" w:rsidRDefault="002E026C" w:rsidP="00F35BE2">
      <w:pPr>
        <w:spacing w:after="120"/>
        <w:rPr>
          <w:szCs w:val="24"/>
        </w:rPr>
      </w:pPr>
      <w:r w:rsidRPr="002755EF">
        <w:rPr>
          <w:szCs w:val="24"/>
        </w:rPr>
        <w:t>De asemenea, stabilirea, modificarea şi ajustarea acestor tarife se face în conformita</w:t>
      </w:r>
      <w:r w:rsidR="00B96B7A" w:rsidRPr="002755EF">
        <w:rPr>
          <w:szCs w:val="24"/>
        </w:rPr>
        <w:t>te cu metodologia ANRSC aprobată</w:t>
      </w:r>
      <w:r w:rsidRPr="002755EF">
        <w:rPr>
          <w:szCs w:val="24"/>
        </w:rPr>
        <w:t xml:space="preserve"> prin </w:t>
      </w:r>
      <w:r w:rsidR="008261A3" w:rsidRPr="002755EF">
        <w:rPr>
          <w:szCs w:val="24"/>
        </w:rPr>
        <w:t>O</w:t>
      </w:r>
      <w:r w:rsidRPr="002755EF">
        <w:rPr>
          <w:szCs w:val="24"/>
        </w:rPr>
        <w:t xml:space="preserve">rdinul nr. 109/2007.  </w:t>
      </w:r>
    </w:p>
    <w:p w14:paraId="7C860B8D" w14:textId="77777777" w:rsidR="002E026C" w:rsidRPr="002755EF" w:rsidRDefault="002E026C" w:rsidP="00B15ABF">
      <w:pPr>
        <w:numPr>
          <w:ilvl w:val="0"/>
          <w:numId w:val="10"/>
        </w:numPr>
        <w:spacing w:after="120"/>
        <w:ind w:left="0" w:firstLine="0"/>
        <w:rPr>
          <w:b/>
          <w:szCs w:val="24"/>
        </w:rPr>
      </w:pPr>
      <w:r w:rsidRPr="002755EF">
        <w:rPr>
          <w:b/>
          <w:szCs w:val="24"/>
        </w:rPr>
        <w:t xml:space="preserve">nivelul redevenţei sau al altor obligaţii, după caz; </w:t>
      </w:r>
      <w:r w:rsidRPr="002755EF">
        <w:rPr>
          <w:szCs w:val="24"/>
        </w:rPr>
        <w:t xml:space="preserve"> - conform definiţiei legale a contractului de salubrizare redevenţa nu este obligatorie</w:t>
      </w:r>
      <w:r w:rsidRPr="002755EF">
        <w:rPr>
          <w:b/>
          <w:szCs w:val="24"/>
        </w:rPr>
        <w:t>;</w:t>
      </w:r>
    </w:p>
    <w:p w14:paraId="3D762D3D" w14:textId="77777777" w:rsidR="002E026C" w:rsidRPr="002755EF" w:rsidRDefault="002E026C" w:rsidP="00B15ABF">
      <w:pPr>
        <w:numPr>
          <w:ilvl w:val="0"/>
          <w:numId w:val="10"/>
        </w:numPr>
        <w:spacing w:after="120"/>
        <w:ind w:left="0" w:firstLine="0"/>
        <w:rPr>
          <w:b/>
          <w:szCs w:val="24"/>
        </w:rPr>
      </w:pPr>
      <w:r w:rsidRPr="002755EF">
        <w:rPr>
          <w:b/>
          <w:szCs w:val="24"/>
        </w:rPr>
        <w:t xml:space="preserve">răspunderea contractuală; </w:t>
      </w:r>
    </w:p>
    <w:p w14:paraId="79B2514D" w14:textId="77777777" w:rsidR="002E026C" w:rsidRPr="002755EF" w:rsidRDefault="002E026C" w:rsidP="00B15ABF">
      <w:pPr>
        <w:numPr>
          <w:ilvl w:val="0"/>
          <w:numId w:val="10"/>
        </w:numPr>
        <w:spacing w:after="120"/>
        <w:ind w:left="0" w:firstLine="0"/>
        <w:rPr>
          <w:b/>
          <w:szCs w:val="24"/>
        </w:rPr>
      </w:pPr>
      <w:r w:rsidRPr="002755EF">
        <w:rPr>
          <w:b/>
          <w:szCs w:val="24"/>
        </w:rPr>
        <w:t xml:space="preserve">forţa majoră; </w:t>
      </w:r>
    </w:p>
    <w:p w14:paraId="48E5F680" w14:textId="77777777" w:rsidR="002E026C" w:rsidRPr="002755EF" w:rsidRDefault="002E026C" w:rsidP="00B15ABF">
      <w:pPr>
        <w:numPr>
          <w:ilvl w:val="0"/>
          <w:numId w:val="10"/>
        </w:numPr>
        <w:spacing w:after="120"/>
        <w:ind w:left="0" w:firstLine="0"/>
        <w:rPr>
          <w:b/>
          <w:szCs w:val="24"/>
        </w:rPr>
      </w:pPr>
      <w:r w:rsidRPr="002755EF">
        <w:rPr>
          <w:b/>
          <w:szCs w:val="24"/>
        </w:rPr>
        <w:t xml:space="preserve">condiţiile de redefinire a clauzelor contractuale; </w:t>
      </w:r>
    </w:p>
    <w:p w14:paraId="392E6C56" w14:textId="77777777" w:rsidR="002E026C" w:rsidRPr="002755EF" w:rsidRDefault="002E026C" w:rsidP="00B15ABF">
      <w:pPr>
        <w:numPr>
          <w:ilvl w:val="0"/>
          <w:numId w:val="10"/>
        </w:numPr>
        <w:spacing w:after="120"/>
        <w:ind w:left="0" w:firstLine="0"/>
        <w:rPr>
          <w:szCs w:val="24"/>
        </w:rPr>
      </w:pPr>
      <w:r w:rsidRPr="002755EF">
        <w:rPr>
          <w:b/>
          <w:szCs w:val="24"/>
        </w:rPr>
        <w:t xml:space="preserve">condiţiile de restituire sau repartiţie, după caz, a bunurilor, la încetarea din orice cauză a contractului de delegare a gestiunii, inclusiv a </w:t>
      </w:r>
      <w:r w:rsidR="00C01B43" w:rsidRPr="002755EF">
        <w:rPr>
          <w:b/>
          <w:szCs w:val="24"/>
        </w:rPr>
        <w:t>investi</w:t>
      </w:r>
      <w:r w:rsidR="00683C57" w:rsidRPr="002755EF">
        <w:rPr>
          <w:b/>
          <w:szCs w:val="24"/>
        </w:rPr>
        <w:t>ţ</w:t>
      </w:r>
      <w:r w:rsidR="00C01B43" w:rsidRPr="002755EF">
        <w:rPr>
          <w:b/>
          <w:szCs w:val="24"/>
        </w:rPr>
        <w:t>iilor</w:t>
      </w:r>
      <w:r w:rsidRPr="002755EF">
        <w:rPr>
          <w:b/>
          <w:szCs w:val="24"/>
        </w:rPr>
        <w:t xml:space="preserve"> realizate</w:t>
      </w:r>
      <w:r w:rsidRPr="002755EF">
        <w:rPr>
          <w:szCs w:val="24"/>
        </w:rPr>
        <w:t xml:space="preserve">; </w:t>
      </w:r>
    </w:p>
    <w:p w14:paraId="44FEDEEE" w14:textId="77777777" w:rsidR="002E026C" w:rsidRPr="002755EF" w:rsidRDefault="00B96B7A" w:rsidP="00F35BE2">
      <w:pPr>
        <w:spacing w:after="120"/>
        <w:rPr>
          <w:szCs w:val="24"/>
        </w:rPr>
      </w:pPr>
      <w:r w:rsidRPr="002755EF">
        <w:rPr>
          <w:szCs w:val="24"/>
        </w:rPr>
        <w:t>Există</w:t>
      </w:r>
      <w:r w:rsidR="002E026C" w:rsidRPr="002755EF">
        <w:rPr>
          <w:szCs w:val="24"/>
        </w:rPr>
        <w:t xml:space="preserve"> trei categorii de bunuri care sunt folosite în executare</w:t>
      </w:r>
      <w:r w:rsidRPr="002755EF">
        <w:rPr>
          <w:szCs w:val="24"/>
        </w:rPr>
        <w:t>a</w:t>
      </w:r>
      <w:r w:rsidR="002E026C" w:rsidRPr="002755EF">
        <w:rPr>
          <w:szCs w:val="24"/>
        </w:rPr>
        <w:t xml:space="preserve"> contractului: </w:t>
      </w:r>
    </w:p>
    <w:p w14:paraId="00BB3971" w14:textId="77777777" w:rsidR="002E026C" w:rsidRPr="002755EF" w:rsidRDefault="002E026C" w:rsidP="00B15ABF">
      <w:pPr>
        <w:numPr>
          <w:ilvl w:val="0"/>
          <w:numId w:val="13"/>
        </w:numPr>
        <w:spacing w:after="120"/>
        <w:rPr>
          <w:szCs w:val="24"/>
        </w:rPr>
      </w:pPr>
      <w:r w:rsidRPr="002755EF">
        <w:rPr>
          <w:b/>
          <w:szCs w:val="24"/>
        </w:rPr>
        <w:t>bunuri de retur</w:t>
      </w:r>
      <w:r w:rsidRPr="002755EF">
        <w:rPr>
          <w:szCs w:val="24"/>
        </w:rPr>
        <w:t xml:space="preserve"> sunt acele bunuri care la încetarea din orice cauză a contractului revin de plin drept, gratuit şi libere de orice sarcina delegatarului, fiind bunuri de retur atât bunurile proprietatea publică sau privată a UAT concesionate operatorului, cât şi bunurile rezultate din investiţiile obligatorii </w:t>
      </w:r>
      <w:r w:rsidR="00C01B43" w:rsidRPr="002755EF">
        <w:rPr>
          <w:szCs w:val="24"/>
        </w:rPr>
        <w:t>prevăzute</w:t>
      </w:r>
      <w:r w:rsidRPr="002755EF">
        <w:rPr>
          <w:szCs w:val="24"/>
        </w:rPr>
        <w:t xml:space="preserve"> de contractul de delegare în sarcina operatorului</w:t>
      </w:r>
      <w:r w:rsidR="00B96B7A" w:rsidRPr="002755EF">
        <w:rPr>
          <w:szCs w:val="24"/>
        </w:rPr>
        <w:t>,</w:t>
      </w:r>
      <w:r w:rsidRPr="002755EF">
        <w:rPr>
          <w:szCs w:val="24"/>
        </w:rPr>
        <w:t xml:space="preserve"> însă acestea din urmă sunt proprietatea operatorului pe durata contractului</w:t>
      </w:r>
      <w:r w:rsidR="00B96B7A" w:rsidRPr="002755EF">
        <w:rPr>
          <w:szCs w:val="24"/>
        </w:rPr>
        <w:t>,</w:t>
      </w:r>
      <w:r w:rsidRPr="002755EF">
        <w:rPr>
          <w:szCs w:val="24"/>
        </w:rPr>
        <w:t xml:space="preserve"> abia la </w:t>
      </w:r>
      <w:r w:rsidR="00C01B43" w:rsidRPr="002755EF">
        <w:rPr>
          <w:szCs w:val="24"/>
        </w:rPr>
        <w:t>încetarea</w:t>
      </w:r>
      <w:r w:rsidRPr="002755EF">
        <w:rPr>
          <w:szCs w:val="24"/>
        </w:rPr>
        <w:t xml:space="preserve"> contractului intrând în proprietatea UAT</w:t>
      </w:r>
      <w:r w:rsidRPr="002755EF">
        <w:rPr>
          <w:szCs w:val="24"/>
          <w:vertAlign w:val="superscript"/>
        </w:rPr>
        <w:footnoteReference w:id="20"/>
      </w:r>
      <w:r w:rsidR="00B96B7A" w:rsidRPr="002755EF">
        <w:rPr>
          <w:szCs w:val="24"/>
        </w:rPr>
        <w:t>;</w:t>
      </w:r>
    </w:p>
    <w:p w14:paraId="29974386" w14:textId="77777777" w:rsidR="002E026C" w:rsidRPr="002755EF" w:rsidRDefault="002E026C" w:rsidP="00B15ABF">
      <w:pPr>
        <w:numPr>
          <w:ilvl w:val="0"/>
          <w:numId w:val="13"/>
        </w:numPr>
        <w:spacing w:after="120"/>
        <w:rPr>
          <w:szCs w:val="24"/>
        </w:rPr>
      </w:pPr>
      <w:r w:rsidRPr="002755EF">
        <w:rPr>
          <w:b/>
          <w:szCs w:val="24"/>
        </w:rPr>
        <w:lastRenderedPageBreak/>
        <w:t>bunuri de preluare</w:t>
      </w:r>
      <w:r w:rsidRPr="002755EF">
        <w:rPr>
          <w:szCs w:val="24"/>
        </w:rPr>
        <w:t xml:space="preserve"> sunt acele bunuri care la încetarea contractului de delegare pot reveni delegatarului în măsura în care acesta din urmă </w:t>
      </w:r>
      <w:r w:rsidR="00C01B43" w:rsidRPr="002755EF">
        <w:rPr>
          <w:szCs w:val="24"/>
        </w:rPr>
        <w:t>î</w:t>
      </w:r>
      <w:r w:rsidR="00683C57" w:rsidRPr="002755EF">
        <w:rPr>
          <w:szCs w:val="24"/>
        </w:rPr>
        <w:t>ş</w:t>
      </w:r>
      <w:r w:rsidR="00C01B43" w:rsidRPr="002755EF">
        <w:rPr>
          <w:szCs w:val="24"/>
        </w:rPr>
        <w:t>i</w:t>
      </w:r>
      <w:r w:rsidRPr="002755EF">
        <w:rPr>
          <w:szCs w:val="24"/>
        </w:rPr>
        <w:t xml:space="preserve"> manifestă intenţia de a prelua bunurile respective în schimbul plăţii unei co</w:t>
      </w:r>
      <w:r w:rsidR="00B96B7A" w:rsidRPr="002755EF">
        <w:rPr>
          <w:szCs w:val="24"/>
        </w:rPr>
        <w:t>mpensaţii, în condiţiile legii;</w:t>
      </w:r>
    </w:p>
    <w:p w14:paraId="2B062A3F" w14:textId="77777777" w:rsidR="002E026C" w:rsidRPr="002755EF" w:rsidRDefault="002E026C" w:rsidP="00B15ABF">
      <w:pPr>
        <w:numPr>
          <w:ilvl w:val="0"/>
          <w:numId w:val="13"/>
        </w:numPr>
        <w:spacing w:after="120"/>
        <w:rPr>
          <w:szCs w:val="24"/>
        </w:rPr>
      </w:pPr>
      <w:r w:rsidRPr="002755EF">
        <w:rPr>
          <w:b/>
          <w:szCs w:val="24"/>
        </w:rPr>
        <w:t>bunuri proprii</w:t>
      </w:r>
      <w:r w:rsidR="00B96B7A" w:rsidRPr="002755EF">
        <w:rPr>
          <w:b/>
          <w:szCs w:val="24"/>
        </w:rPr>
        <w:t xml:space="preserve"> -</w:t>
      </w:r>
      <w:r w:rsidRPr="002755EF">
        <w:rPr>
          <w:szCs w:val="24"/>
        </w:rPr>
        <w:t xml:space="preserve"> acele bunuri care aparţin delegatului (operatorului) şi care la încetarea co</w:t>
      </w:r>
      <w:r w:rsidR="001C5394" w:rsidRPr="002755EF">
        <w:rPr>
          <w:szCs w:val="24"/>
        </w:rPr>
        <w:t>ntractului rămâ</w:t>
      </w:r>
      <w:r w:rsidRPr="002755EF">
        <w:rPr>
          <w:szCs w:val="24"/>
        </w:rPr>
        <w:t xml:space="preserve">n </w:t>
      </w:r>
      <w:r w:rsidR="001C5394" w:rsidRPr="002755EF">
        <w:rPr>
          <w:szCs w:val="24"/>
        </w:rPr>
        <w:t xml:space="preserve">în </w:t>
      </w:r>
      <w:r w:rsidRPr="002755EF">
        <w:rPr>
          <w:szCs w:val="24"/>
        </w:rPr>
        <w:t xml:space="preserve">proprietatea acestuia, cu </w:t>
      </w:r>
      <w:r w:rsidR="00C01B43" w:rsidRPr="002755EF">
        <w:rPr>
          <w:szCs w:val="24"/>
        </w:rPr>
        <w:t>excep</w:t>
      </w:r>
      <w:r w:rsidR="00683C57" w:rsidRPr="002755EF">
        <w:rPr>
          <w:szCs w:val="24"/>
        </w:rPr>
        <w:t>ţ</w:t>
      </w:r>
      <w:r w:rsidR="00C01B43" w:rsidRPr="002755EF">
        <w:rPr>
          <w:szCs w:val="24"/>
        </w:rPr>
        <w:t>ia</w:t>
      </w:r>
      <w:r w:rsidRPr="002755EF">
        <w:rPr>
          <w:szCs w:val="24"/>
        </w:rPr>
        <w:t xml:space="preserve"> cazului în care părţile convin altfel</w:t>
      </w:r>
      <w:r w:rsidR="00B96B7A" w:rsidRPr="002755EF">
        <w:rPr>
          <w:szCs w:val="24"/>
        </w:rPr>
        <w:t>.</w:t>
      </w:r>
    </w:p>
    <w:p w14:paraId="268F8B91" w14:textId="77777777" w:rsidR="002E026C" w:rsidRPr="002755EF" w:rsidRDefault="002E026C" w:rsidP="00B15ABF">
      <w:pPr>
        <w:numPr>
          <w:ilvl w:val="0"/>
          <w:numId w:val="10"/>
        </w:numPr>
        <w:spacing w:after="120"/>
        <w:ind w:left="0" w:firstLine="0"/>
        <w:rPr>
          <w:b/>
          <w:szCs w:val="24"/>
        </w:rPr>
      </w:pPr>
      <w:r w:rsidRPr="002755EF">
        <w:rPr>
          <w:b/>
          <w:szCs w:val="24"/>
        </w:rPr>
        <w:t xml:space="preserve">menţinerea echilibrului contractual; </w:t>
      </w:r>
    </w:p>
    <w:p w14:paraId="6BE9FF3F" w14:textId="77777777" w:rsidR="002E026C" w:rsidRPr="002755EF" w:rsidRDefault="002E026C" w:rsidP="00B15ABF">
      <w:pPr>
        <w:numPr>
          <w:ilvl w:val="0"/>
          <w:numId w:val="10"/>
        </w:numPr>
        <w:spacing w:after="120"/>
        <w:ind w:left="0" w:firstLine="0"/>
        <w:rPr>
          <w:b/>
          <w:szCs w:val="24"/>
        </w:rPr>
      </w:pPr>
      <w:r w:rsidRPr="002755EF">
        <w:rPr>
          <w:b/>
          <w:szCs w:val="24"/>
        </w:rPr>
        <w:t xml:space="preserve">condiţiile de reziliere a contractului de delegare a gestiunii; </w:t>
      </w:r>
    </w:p>
    <w:p w14:paraId="0AF1F39C" w14:textId="77777777" w:rsidR="002E026C" w:rsidRPr="002755EF" w:rsidRDefault="00B96B7A" w:rsidP="00F35BE2">
      <w:pPr>
        <w:spacing w:after="120"/>
        <w:rPr>
          <w:szCs w:val="24"/>
        </w:rPr>
      </w:pPr>
      <w:r w:rsidRPr="002755EF">
        <w:rPr>
          <w:szCs w:val="24"/>
        </w:rPr>
        <w:t>Î</w:t>
      </w:r>
      <w:r w:rsidR="002E026C" w:rsidRPr="002755EF">
        <w:rPr>
          <w:szCs w:val="24"/>
        </w:rPr>
        <w:t>n fapt, se prevede de obicei o clauză pentru cazurile de încetare a contractului, aceasta fiind o noţiune mai largă, generală care include printre altele:</w:t>
      </w:r>
    </w:p>
    <w:p w14:paraId="7F1B7020" w14:textId="77777777" w:rsidR="002E026C" w:rsidRPr="002755EF" w:rsidRDefault="002E026C" w:rsidP="00B15ABF">
      <w:pPr>
        <w:numPr>
          <w:ilvl w:val="0"/>
          <w:numId w:val="14"/>
        </w:numPr>
        <w:spacing w:after="120"/>
        <w:rPr>
          <w:szCs w:val="24"/>
        </w:rPr>
      </w:pPr>
      <w:r w:rsidRPr="002755EF">
        <w:rPr>
          <w:szCs w:val="24"/>
        </w:rPr>
        <w:t>încetarea prin ajungere la termen a contractului;</w:t>
      </w:r>
    </w:p>
    <w:p w14:paraId="5AA96E44" w14:textId="77777777" w:rsidR="002E026C" w:rsidRPr="002755EF" w:rsidRDefault="002E026C" w:rsidP="00B15ABF">
      <w:pPr>
        <w:numPr>
          <w:ilvl w:val="0"/>
          <w:numId w:val="14"/>
        </w:numPr>
        <w:spacing w:after="120"/>
        <w:rPr>
          <w:szCs w:val="24"/>
        </w:rPr>
      </w:pPr>
      <w:r w:rsidRPr="002755EF">
        <w:rPr>
          <w:szCs w:val="24"/>
        </w:rPr>
        <w:t>încetarea prin acordul părţilor;</w:t>
      </w:r>
    </w:p>
    <w:p w14:paraId="30F7FD3F" w14:textId="77777777" w:rsidR="002E026C" w:rsidRPr="002755EF" w:rsidRDefault="002E026C" w:rsidP="00B15ABF">
      <w:pPr>
        <w:numPr>
          <w:ilvl w:val="0"/>
          <w:numId w:val="14"/>
        </w:numPr>
        <w:spacing w:after="120"/>
        <w:rPr>
          <w:szCs w:val="24"/>
        </w:rPr>
      </w:pPr>
      <w:r w:rsidRPr="002755EF">
        <w:rPr>
          <w:szCs w:val="24"/>
        </w:rPr>
        <w:t xml:space="preserve">denunţarea unilaterală a contractului de către delegatar pentru motive de interes naţional sau local, cu plata unei juste despăgubiri (situaţie de încetare </w:t>
      </w:r>
      <w:r w:rsidR="00C01B43" w:rsidRPr="002755EF">
        <w:rPr>
          <w:szCs w:val="24"/>
        </w:rPr>
        <w:t>neprevăzută</w:t>
      </w:r>
      <w:r w:rsidRPr="002755EF">
        <w:rPr>
          <w:szCs w:val="24"/>
        </w:rPr>
        <w:t xml:space="preserve"> în mod expres de lege, fiind însă o practică consacrată de jurisprudenţa europeană, anumite contracte analizate stipulând expres acest caz de încetare);</w:t>
      </w:r>
    </w:p>
    <w:p w14:paraId="34BB2BDC" w14:textId="77777777" w:rsidR="002E026C" w:rsidRPr="002755EF" w:rsidRDefault="002E026C" w:rsidP="00B15ABF">
      <w:pPr>
        <w:numPr>
          <w:ilvl w:val="0"/>
          <w:numId w:val="14"/>
        </w:numPr>
        <w:spacing w:after="120"/>
        <w:rPr>
          <w:szCs w:val="24"/>
        </w:rPr>
      </w:pPr>
      <w:r w:rsidRPr="002755EF">
        <w:rPr>
          <w:szCs w:val="24"/>
        </w:rPr>
        <w:t>rezilierea, ca o formă de încetare a contractului ce intervine doar în caz de neexecutare sau încălcare de către una dintre părţi a obligaţiilor sale contractuale, situaţie în care partea prejudiciată poate cere rezilierea contractului cu plată de daune interese în sarcina părţii culpabile;</w:t>
      </w:r>
    </w:p>
    <w:p w14:paraId="0B8E65D3" w14:textId="77777777" w:rsidR="002E026C" w:rsidRPr="002755EF" w:rsidRDefault="002E026C" w:rsidP="00B15ABF">
      <w:pPr>
        <w:numPr>
          <w:ilvl w:val="0"/>
          <w:numId w:val="10"/>
        </w:numPr>
        <w:spacing w:after="120"/>
        <w:ind w:left="0" w:firstLine="0"/>
        <w:rPr>
          <w:b/>
          <w:szCs w:val="24"/>
        </w:rPr>
      </w:pPr>
      <w:r w:rsidRPr="002755EF">
        <w:rPr>
          <w:b/>
          <w:szCs w:val="24"/>
        </w:rPr>
        <w:t xml:space="preserve">administrarea patrimoniului public şi privat preluat; </w:t>
      </w:r>
    </w:p>
    <w:p w14:paraId="70E50D64" w14:textId="77777777" w:rsidR="002E026C" w:rsidRPr="002755EF" w:rsidRDefault="002E026C" w:rsidP="00B15ABF">
      <w:pPr>
        <w:numPr>
          <w:ilvl w:val="0"/>
          <w:numId w:val="10"/>
        </w:numPr>
        <w:spacing w:after="120"/>
        <w:ind w:left="0" w:firstLine="0"/>
        <w:rPr>
          <w:b/>
          <w:szCs w:val="24"/>
        </w:rPr>
      </w:pPr>
      <w:r w:rsidRPr="002755EF">
        <w:rPr>
          <w:b/>
          <w:szCs w:val="24"/>
        </w:rPr>
        <w:t xml:space="preserve">structura forţei de muncă şi protecţia socială a acesteia; </w:t>
      </w:r>
    </w:p>
    <w:p w14:paraId="1E3FA8F2" w14:textId="77777777" w:rsidR="002E026C" w:rsidRPr="002755EF" w:rsidRDefault="002E026C" w:rsidP="00B15ABF">
      <w:pPr>
        <w:numPr>
          <w:ilvl w:val="0"/>
          <w:numId w:val="10"/>
        </w:numPr>
        <w:spacing w:after="120"/>
        <w:ind w:left="0" w:firstLine="0"/>
        <w:rPr>
          <w:b/>
          <w:szCs w:val="24"/>
        </w:rPr>
      </w:pPr>
      <w:r w:rsidRPr="002755EF">
        <w:rPr>
          <w:b/>
          <w:szCs w:val="24"/>
        </w:rPr>
        <w:t>alte clauze convenite de părţi, după caz</w:t>
      </w:r>
      <w:r w:rsidR="00B96B7A" w:rsidRPr="002755EF">
        <w:rPr>
          <w:b/>
          <w:szCs w:val="24"/>
        </w:rPr>
        <w:t>;</w:t>
      </w:r>
    </w:p>
    <w:p w14:paraId="0B4109E2" w14:textId="77777777" w:rsidR="002E026C" w:rsidRPr="002755EF" w:rsidRDefault="009D20AA" w:rsidP="00F35BE2">
      <w:pPr>
        <w:spacing w:after="120"/>
        <w:rPr>
          <w:b/>
          <w:szCs w:val="24"/>
        </w:rPr>
      </w:pPr>
      <w:r w:rsidRPr="002755EF">
        <w:rPr>
          <w:szCs w:val="24"/>
        </w:rPr>
        <w:t>C</w:t>
      </w:r>
      <w:r w:rsidR="002E026C" w:rsidRPr="002755EF">
        <w:rPr>
          <w:szCs w:val="24"/>
        </w:rPr>
        <w:t xml:space="preserve">ontractul de delegare a gestiunii </w:t>
      </w:r>
      <w:r w:rsidR="002E026C" w:rsidRPr="002755EF">
        <w:rPr>
          <w:b/>
          <w:szCs w:val="24"/>
        </w:rPr>
        <w:t xml:space="preserve">va </w:t>
      </w:r>
      <w:r w:rsidRPr="002755EF">
        <w:rPr>
          <w:b/>
          <w:szCs w:val="24"/>
        </w:rPr>
        <w:t>avea</w:t>
      </w:r>
      <w:r w:rsidR="002E026C" w:rsidRPr="002755EF">
        <w:rPr>
          <w:b/>
          <w:szCs w:val="24"/>
        </w:rPr>
        <w:t xml:space="preserve"> în mod obligatoriu următoarele anexe:</w:t>
      </w:r>
    </w:p>
    <w:p w14:paraId="5924DEE5" w14:textId="77777777" w:rsidR="002E026C" w:rsidRPr="002755EF" w:rsidRDefault="002E026C" w:rsidP="00B15ABF">
      <w:pPr>
        <w:numPr>
          <w:ilvl w:val="1"/>
          <w:numId w:val="10"/>
        </w:numPr>
        <w:spacing w:after="120"/>
        <w:rPr>
          <w:b/>
          <w:szCs w:val="24"/>
        </w:rPr>
      </w:pPr>
      <w:r w:rsidRPr="002755EF">
        <w:rPr>
          <w:b/>
          <w:szCs w:val="24"/>
        </w:rPr>
        <w:t xml:space="preserve">caietul de sarcini privind furnizarea/prestarea serviciului; </w:t>
      </w:r>
    </w:p>
    <w:p w14:paraId="7687CF14" w14:textId="77777777" w:rsidR="002E026C" w:rsidRPr="002755EF" w:rsidRDefault="002E026C" w:rsidP="00B15ABF">
      <w:pPr>
        <w:numPr>
          <w:ilvl w:val="1"/>
          <w:numId w:val="10"/>
        </w:numPr>
        <w:spacing w:after="120"/>
        <w:rPr>
          <w:b/>
          <w:szCs w:val="24"/>
        </w:rPr>
      </w:pPr>
      <w:r w:rsidRPr="002755EF">
        <w:rPr>
          <w:b/>
          <w:szCs w:val="24"/>
        </w:rPr>
        <w:t xml:space="preserve">regulamentul serviciului; </w:t>
      </w:r>
    </w:p>
    <w:p w14:paraId="532034F1" w14:textId="77777777" w:rsidR="002E026C" w:rsidRPr="002755EF" w:rsidRDefault="002E026C" w:rsidP="00B15ABF">
      <w:pPr>
        <w:numPr>
          <w:ilvl w:val="1"/>
          <w:numId w:val="10"/>
        </w:numPr>
        <w:spacing w:after="120"/>
        <w:rPr>
          <w:b/>
          <w:szCs w:val="24"/>
        </w:rPr>
      </w:pPr>
      <w:r w:rsidRPr="002755EF">
        <w:rPr>
          <w:b/>
          <w:szCs w:val="24"/>
        </w:rPr>
        <w:t>inventarul bunurilor mobile şi imobile, proprietate publică sau privată a unităţilor administrativ-teritoriale</w:t>
      </w:r>
      <w:r w:rsidR="00715361" w:rsidRPr="002755EF">
        <w:rPr>
          <w:b/>
          <w:szCs w:val="24"/>
        </w:rPr>
        <w:t>,</w:t>
      </w:r>
      <w:r w:rsidRPr="002755EF">
        <w:rPr>
          <w:b/>
          <w:szCs w:val="24"/>
        </w:rPr>
        <w:t xml:space="preserve"> aferente serviciului; </w:t>
      </w:r>
    </w:p>
    <w:p w14:paraId="159BD300" w14:textId="77777777" w:rsidR="002E026C" w:rsidRPr="002755EF" w:rsidRDefault="002E026C" w:rsidP="00B15ABF">
      <w:pPr>
        <w:numPr>
          <w:ilvl w:val="1"/>
          <w:numId w:val="10"/>
        </w:numPr>
        <w:spacing w:after="120"/>
        <w:rPr>
          <w:szCs w:val="24"/>
        </w:rPr>
      </w:pPr>
      <w:r w:rsidRPr="002755EF">
        <w:rPr>
          <w:b/>
          <w:szCs w:val="24"/>
        </w:rPr>
        <w:t xml:space="preserve">procesul-verbal de predare-preluare a bunurilor </w:t>
      </w:r>
      <w:r w:rsidR="00C01B43" w:rsidRPr="002755EF">
        <w:rPr>
          <w:b/>
          <w:szCs w:val="24"/>
        </w:rPr>
        <w:t>prevăzute</w:t>
      </w:r>
      <w:r w:rsidRPr="002755EF">
        <w:rPr>
          <w:b/>
          <w:szCs w:val="24"/>
        </w:rPr>
        <w:t xml:space="preserve"> la lit. c).</w:t>
      </w:r>
    </w:p>
    <w:p w14:paraId="15FA6B7D" w14:textId="3A941F4B" w:rsidR="00715361" w:rsidRPr="002755EF" w:rsidRDefault="002E026C" w:rsidP="00F35BE2">
      <w:pPr>
        <w:spacing w:after="120"/>
        <w:rPr>
          <w:szCs w:val="24"/>
        </w:rPr>
      </w:pPr>
      <w:r w:rsidRPr="002755EF">
        <w:rPr>
          <w:szCs w:val="24"/>
        </w:rPr>
        <w:t xml:space="preserve">Precizăm ca regulamentul serviciului </w:t>
      </w:r>
      <w:r w:rsidR="00715361" w:rsidRPr="002755EF">
        <w:rPr>
          <w:szCs w:val="24"/>
        </w:rPr>
        <w:t xml:space="preserve">a fost elaborat conform regulamentului-cadru aprobat prin Ordinul ANRSC nr. 82/2015 şi a fost aprobat prin HCJ </w:t>
      </w:r>
      <w:r w:rsidR="008261A3" w:rsidRPr="002755EF">
        <w:rPr>
          <w:szCs w:val="24"/>
        </w:rPr>
        <w:t xml:space="preserve">nr. </w:t>
      </w:r>
      <w:r w:rsidR="00715361" w:rsidRPr="002755EF">
        <w:rPr>
          <w:szCs w:val="24"/>
        </w:rPr>
        <w:t xml:space="preserve">209/2015. </w:t>
      </w:r>
    </w:p>
    <w:p w14:paraId="42FA4EA3" w14:textId="77777777" w:rsidR="00813D16" w:rsidRPr="002755EF" w:rsidRDefault="00715361" w:rsidP="00F35BE2">
      <w:pPr>
        <w:spacing w:after="120"/>
      </w:pPr>
      <w:r w:rsidRPr="002755EF">
        <w:rPr>
          <w:szCs w:val="24"/>
        </w:rPr>
        <w:t>C</w:t>
      </w:r>
      <w:r w:rsidR="002E026C" w:rsidRPr="002755EF">
        <w:rPr>
          <w:szCs w:val="24"/>
        </w:rPr>
        <w:t>aietul de sarcini trebuie să fie elaborat conform caietului de sarcini cadru aprobat prin Ordinul ANRSC nr. 111/2007.</w:t>
      </w:r>
    </w:p>
    <w:p w14:paraId="45024B22" w14:textId="77777777" w:rsidR="005B75BD" w:rsidRPr="002755EF" w:rsidRDefault="005B75BD" w:rsidP="00F35BE2">
      <w:pPr>
        <w:spacing w:after="120"/>
      </w:pPr>
    </w:p>
    <w:p w14:paraId="11F96E04" w14:textId="77777777" w:rsidR="00FB4FA8" w:rsidRPr="002755EF" w:rsidRDefault="00FB4FA8" w:rsidP="00F35BE2">
      <w:pPr>
        <w:pStyle w:val="OTSubCap"/>
        <w:spacing w:before="0" w:after="120"/>
        <w:ind w:left="1440"/>
        <w:rPr>
          <w:rFonts w:ascii="Times New Roman" w:hAnsi="Times New Roman" w:cs="Times New Roman"/>
          <w:bCs w:val="0"/>
          <w:lang w:eastAsia="de-DE"/>
        </w:rPr>
      </w:pPr>
      <w:bookmarkStart w:id="278" w:name="_Toc77686695"/>
      <w:r w:rsidRPr="002755EF">
        <w:rPr>
          <w:rFonts w:ascii="Times New Roman" w:hAnsi="Times New Roman" w:cs="Times New Roman"/>
          <w:bCs w:val="0"/>
          <w:lang w:eastAsia="de-DE"/>
        </w:rPr>
        <w:lastRenderedPageBreak/>
        <w:t xml:space="preserve">ANALIZA </w:t>
      </w:r>
      <w:r w:rsidR="00683C57" w:rsidRPr="002755EF">
        <w:rPr>
          <w:rFonts w:ascii="Times New Roman" w:hAnsi="Times New Roman" w:cs="Times New Roman"/>
          <w:bCs w:val="0"/>
          <w:lang w:eastAsia="de-DE"/>
        </w:rPr>
        <w:t>Ş</w:t>
      </w:r>
      <w:r w:rsidRPr="002755EF">
        <w:rPr>
          <w:rFonts w:ascii="Times New Roman" w:hAnsi="Times New Roman" w:cs="Times New Roman"/>
          <w:bCs w:val="0"/>
          <w:lang w:eastAsia="de-DE"/>
        </w:rPr>
        <w:t>I REPARTIZAREA RISCURILOR</w:t>
      </w:r>
      <w:bookmarkEnd w:id="278"/>
    </w:p>
    <w:p w14:paraId="72ED415B" w14:textId="77777777" w:rsidR="0003105D" w:rsidRPr="002755EF" w:rsidRDefault="0003105D" w:rsidP="00F35BE2">
      <w:pPr>
        <w:spacing w:after="120"/>
        <w:ind w:right="51"/>
        <w:rPr>
          <w:szCs w:val="24"/>
        </w:rPr>
      </w:pPr>
    </w:p>
    <w:p w14:paraId="3C2CA3B6" w14:textId="31A3C5EF" w:rsidR="00AC0371" w:rsidRPr="002755EF" w:rsidRDefault="00AC0371" w:rsidP="00F35BE2">
      <w:pPr>
        <w:spacing w:after="120"/>
        <w:ind w:right="51"/>
        <w:rPr>
          <w:szCs w:val="24"/>
        </w:rPr>
      </w:pPr>
      <w:r w:rsidRPr="002755EF">
        <w:rPr>
          <w:szCs w:val="24"/>
        </w:rPr>
        <w:t>Orice proiect de investiţii publice implică riscuri, atât în faza de construcţie cât şi în faza de operare.</w:t>
      </w:r>
    </w:p>
    <w:p w14:paraId="17916139" w14:textId="77777777" w:rsidR="00AC0371" w:rsidRPr="002755EF" w:rsidRDefault="00AC0371" w:rsidP="00F35BE2">
      <w:pPr>
        <w:spacing w:after="120"/>
        <w:ind w:right="51"/>
        <w:rPr>
          <w:szCs w:val="24"/>
        </w:rPr>
      </w:pPr>
      <w:r w:rsidRPr="002755EF">
        <w:rPr>
          <w:szCs w:val="24"/>
        </w:rPr>
        <w:t>Atribuirea unei concesiuni de lucrări sau de servicii implică transferul către concesionar a unui risc de operare legat de exploatarea acestor lucrări sau servicii care cuprinde riscul de cerere sau riscul de ofertă, ori ambele. Se presupune că concesionarul îşi asumă riscul de operare atunci când, în condiţii de exploatare normale, nu i se garantează recuperarea investiţiilor efectuate sau a costurilor suportate pentru exploatarea lucrărilor sau a serviciilor care fac obiectul concesiunii. Partea riscului transferată către concesionar implică o expunere reală la situaţiile neprevăzute care pot apărea pe piaţă, astfel încât orice pierdere potenţială estimată suportată de concesionar nu este doar nominală sau neglijabilă.</w:t>
      </w:r>
    </w:p>
    <w:p w14:paraId="3F4B94F5" w14:textId="77777777" w:rsidR="00AC0371" w:rsidRPr="002755EF" w:rsidRDefault="00AC0371" w:rsidP="00F35BE2">
      <w:pPr>
        <w:spacing w:after="120"/>
        <w:ind w:right="51"/>
        <w:rPr>
          <w:szCs w:val="24"/>
        </w:rPr>
      </w:pPr>
      <w:r w:rsidRPr="002755EF">
        <w:rPr>
          <w:szCs w:val="24"/>
        </w:rPr>
        <w:t>Riscul poate fi definit ca fiind incertitudinea veniturilor, cheltuielilor şi a planificării în timp a proiectului. Pentru a obţine o estimare realistă a costurilor apărute de-a lungul întregii durate de viaţă a unui proiect, trebuie identificate, alocate şi evaluate riscurile relevante aferente proiectului.</w:t>
      </w:r>
    </w:p>
    <w:p w14:paraId="519E5F42" w14:textId="77777777" w:rsidR="00AC0371" w:rsidRPr="002755EF" w:rsidRDefault="00AC0371" w:rsidP="00F35BE2">
      <w:pPr>
        <w:spacing w:after="120"/>
        <w:ind w:right="51"/>
        <w:rPr>
          <w:szCs w:val="24"/>
        </w:rPr>
      </w:pPr>
      <w:r w:rsidRPr="002755EF">
        <w:rPr>
          <w:szCs w:val="24"/>
        </w:rPr>
        <w:t>Cea mai frecvent utilizată metodologie de identificare a riscurilor este Matricea riscurilor. Aceasta este prezentată ca o enumerare a tuturor riscurilor posibile aferente proiectului în ceea ce priveşte cheltuielile, veniturile şi planificarea acestora.</w:t>
      </w:r>
    </w:p>
    <w:p w14:paraId="43B9422A" w14:textId="77777777" w:rsidR="00AC0371" w:rsidRPr="002755EF" w:rsidRDefault="00AC0371" w:rsidP="00F35BE2">
      <w:pPr>
        <w:spacing w:after="120"/>
        <w:ind w:right="51"/>
        <w:rPr>
          <w:szCs w:val="24"/>
        </w:rPr>
      </w:pPr>
      <w:r w:rsidRPr="002755EF">
        <w:rPr>
          <w:szCs w:val="24"/>
        </w:rPr>
        <w:t>La elaborarea matricei menţionate, riscurile au fost grupate pe categorii în baza ordinii cronologice a evenimentelor din cadrul proiectului pentru a se evita dubla cuantificare a aceluiaşi risc. De asemenea, au fost identificate şi evidenţiate cele mai importante riscuri, care pot avea cel mai mare impact asupra proiectului.</w:t>
      </w:r>
    </w:p>
    <w:p w14:paraId="352C2145" w14:textId="77777777" w:rsidR="00AC0371" w:rsidRPr="002755EF" w:rsidRDefault="00AC0371" w:rsidP="00F35BE2">
      <w:pPr>
        <w:spacing w:after="120"/>
        <w:ind w:right="51"/>
        <w:rPr>
          <w:szCs w:val="24"/>
        </w:rPr>
      </w:pPr>
      <w:r w:rsidRPr="002755EF">
        <w:rPr>
          <w:szCs w:val="24"/>
        </w:rPr>
        <w:t>Matricea riscurilor realizată, cuprinde următoarele categorii de riscuri:</w:t>
      </w:r>
    </w:p>
    <w:p w14:paraId="79053000" w14:textId="77777777" w:rsidR="00AC0371" w:rsidRPr="002755EF" w:rsidRDefault="00AC0371" w:rsidP="00F35BE2">
      <w:pPr>
        <w:widowControl w:val="0"/>
        <w:numPr>
          <w:ilvl w:val="0"/>
          <w:numId w:val="5"/>
        </w:numPr>
        <w:spacing w:after="120"/>
        <w:ind w:right="51"/>
        <w:rPr>
          <w:szCs w:val="24"/>
        </w:rPr>
      </w:pPr>
      <w:r w:rsidRPr="002755EF">
        <w:rPr>
          <w:szCs w:val="24"/>
        </w:rPr>
        <w:t xml:space="preserve">Riscuri de </w:t>
      </w:r>
      <w:r w:rsidR="00EF700B" w:rsidRPr="002755EF">
        <w:rPr>
          <w:szCs w:val="24"/>
        </w:rPr>
        <w:t>ofertă</w:t>
      </w:r>
      <w:r w:rsidRPr="002755EF">
        <w:rPr>
          <w:szCs w:val="24"/>
        </w:rPr>
        <w:t xml:space="preserve"> – pot apărea în fiecare an, pe perioada operării. Sunt mai mari în primii 1 – 3 ani de la darea în folosinţă şi includ şi riscul majorării cheltuielilor cu forţa de muncă faţă de previziunile iniţiale;</w:t>
      </w:r>
      <w:r w:rsidR="00EF700B" w:rsidRPr="002755EF">
        <w:rPr>
          <w:szCs w:val="24"/>
        </w:rPr>
        <w:t xml:space="preserve"> în general sunt riscuri legate de furnizarea serviciilor care fac obiectul concesiunii, acele riscuri care fac ca furnizarea sa nu corespunda cererii;</w:t>
      </w:r>
    </w:p>
    <w:p w14:paraId="570F6B55" w14:textId="77777777" w:rsidR="00AC0371" w:rsidRPr="002755EF" w:rsidRDefault="00AC0371" w:rsidP="00F35BE2">
      <w:pPr>
        <w:widowControl w:val="0"/>
        <w:numPr>
          <w:ilvl w:val="0"/>
          <w:numId w:val="5"/>
        </w:numPr>
        <w:spacing w:after="120"/>
        <w:ind w:right="51"/>
        <w:rPr>
          <w:szCs w:val="24"/>
        </w:rPr>
      </w:pPr>
      <w:r w:rsidRPr="002755EF">
        <w:rPr>
          <w:szCs w:val="24"/>
        </w:rPr>
        <w:t>Riscuri de cerere – riscuri care influenţează câştigurile reale ale proiectului prin gradul de utilizare de către populaţie şi operatorii economici a serviciului prestat de Concesionar;</w:t>
      </w:r>
      <w:r w:rsidR="00EF700B" w:rsidRPr="002755EF">
        <w:rPr>
          <w:szCs w:val="24"/>
        </w:rPr>
        <w:t xml:space="preserve"> în general sunt riscuri legate de cererea reală pentru servicii, care depăşeşte sau nu acoperă serviciile concesionate;</w:t>
      </w:r>
    </w:p>
    <w:p w14:paraId="0595751F" w14:textId="77777777" w:rsidR="00AC0371" w:rsidRPr="002755EF" w:rsidRDefault="00AC0371" w:rsidP="00F35BE2">
      <w:pPr>
        <w:widowControl w:val="0"/>
        <w:numPr>
          <w:ilvl w:val="0"/>
          <w:numId w:val="5"/>
        </w:numPr>
        <w:spacing w:after="120"/>
        <w:ind w:right="51"/>
        <w:rPr>
          <w:szCs w:val="24"/>
        </w:rPr>
      </w:pPr>
      <w:r w:rsidRPr="002755EF">
        <w:rPr>
          <w:szCs w:val="24"/>
        </w:rPr>
        <w:t>Alte riscuri – riscuri generale ce nu sunt legate de nicio categorie de mai sus (ex. modificarea legislaţiei şi a regulamentelor, modificări ale c</w:t>
      </w:r>
      <w:r w:rsidR="00D308A6" w:rsidRPr="002755EF">
        <w:rPr>
          <w:szCs w:val="24"/>
        </w:rPr>
        <w:t>ursului valutar etc.)</w:t>
      </w:r>
      <w:r w:rsidRPr="002755EF">
        <w:rPr>
          <w:szCs w:val="24"/>
        </w:rPr>
        <w:t>.</w:t>
      </w:r>
    </w:p>
    <w:p w14:paraId="51BAE68D" w14:textId="77777777" w:rsidR="00AC0371" w:rsidRPr="002755EF" w:rsidRDefault="00AC0371" w:rsidP="00F35BE2">
      <w:pPr>
        <w:widowControl w:val="0"/>
        <w:spacing w:after="120"/>
        <w:ind w:right="51"/>
        <w:rPr>
          <w:szCs w:val="24"/>
        </w:rPr>
      </w:pPr>
      <w:r w:rsidRPr="002755EF">
        <w:rPr>
          <w:szCs w:val="24"/>
        </w:rPr>
        <w:t>În ceea ce priveşte alocarea riscurilor, pentru fiecare risc s-a stabilit dacă va fi reţinut de către Autoritatea contractantă, va fi alocat Concesionarului sau va fi împărţit între ambele părţi.</w:t>
      </w:r>
    </w:p>
    <w:p w14:paraId="0A2B8339" w14:textId="77777777" w:rsidR="00AC0371" w:rsidRPr="002755EF" w:rsidRDefault="00AC0371" w:rsidP="00F35BE2">
      <w:pPr>
        <w:widowControl w:val="0"/>
        <w:spacing w:after="120"/>
        <w:ind w:right="51"/>
        <w:rPr>
          <w:szCs w:val="24"/>
        </w:rPr>
      </w:pPr>
      <w:r w:rsidRPr="002755EF">
        <w:rPr>
          <w:szCs w:val="24"/>
        </w:rPr>
        <w:t>La alocarea riscurilor a fost aplicată ca regulă generală aceea că riscul trebuie suportat de către partea care îl poate atenua în cea mai mare măsură şi/sau care poate controla cel mai bine consecinţele. Astfel, fiecare parte îşi va asuma riscuri pe care va fi în măsură să le gestioneze în vederea optimizării bancabilităţii proiectului.</w:t>
      </w:r>
    </w:p>
    <w:p w14:paraId="4255C692" w14:textId="77777777" w:rsidR="00AC0371" w:rsidRPr="002755EF" w:rsidRDefault="00AC0371" w:rsidP="00F35BE2">
      <w:pPr>
        <w:widowControl w:val="0"/>
        <w:spacing w:after="120"/>
        <w:ind w:right="51"/>
        <w:rPr>
          <w:szCs w:val="24"/>
        </w:rPr>
      </w:pPr>
      <w:r w:rsidRPr="002755EF">
        <w:rPr>
          <w:szCs w:val="24"/>
        </w:rPr>
        <w:t>În tabelul de mai jos sunt prezentate riscurile identificate şi modul de alocare a acestora.</w:t>
      </w:r>
    </w:p>
    <w:p w14:paraId="6FAFB6F6" w14:textId="77777777" w:rsidR="00B05193" w:rsidRPr="002755EF" w:rsidRDefault="00AC0371" w:rsidP="00F35BE2">
      <w:pPr>
        <w:widowControl w:val="0"/>
        <w:spacing w:after="120"/>
        <w:ind w:right="51"/>
        <w:rPr>
          <w:iCs/>
          <w:szCs w:val="24"/>
        </w:rPr>
      </w:pPr>
      <w:r w:rsidRPr="002755EF">
        <w:rPr>
          <w:iCs/>
          <w:szCs w:val="24"/>
        </w:rPr>
        <w:t>Precizăm</w:t>
      </w:r>
      <w:r w:rsidR="00B05193" w:rsidRPr="002755EF">
        <w:rPr>
          <w:iCs/>
          <w:szCs w:val="24"/>
        </w:rPr>
        <w:t xml:space="preserve"> că sunt excluse riscurile care vor fi prevăzute în contractul dintre păr</w:t>
      </w:r>
      <w:r w:rsidR="00683C57" w:rsidRPr="002755EF">
        <w:rPr>
          <w:iCs/>
          <w:szCs w:val="24"/>
        </w:rPr>
        <w:t>ţ</w:t>
      </w:r>
      <w:r w:rsidR="00B05193" w:rsidRPr="002755EF">
        <w:rPr>
          <w:iCs/>
          <w:szCs w:val="24"/>
        </w:rPr>
        <w:t xml:space="preserve">i </w:t>
      </w:r>
      <w:r w:rsidR="00683C57" w:rsidRPr="002755EF">
        <w:rPr>
          <w:iCs/>
          <w:szCs w:val="24"/>
        </w:rPr>
        <w:t>ş</w:t>
      </w:r>
      <w:r w:rsidR="00B05193" w:rsidRPr="002755EF">
        <w:rPr>
          <w:iCs/>
          <w:szCs w:val="24"/>
        </w:rPr>
        <w:t xml:space="preserve">i pentru care există </w:t>
      </w:r>
      <w:r w:rsidR="00B05193" w:rsidRPr="002755EF">
        <w:rPr>
          <w:iCs/>
          <w:szCs w:val="24"/>
        </w:rPr>
        <w:lastRenderedPageBreak/>
        <w:t>prevederi contractuale.</w:t>
      </w:r>
    </w:p>
    <w:p w14:paraId="430AF919" w14:textId="6E32F4E3" w:rsidR="00B05193" w:rsidRPr="002755EF" w:rsidRDefault="00B05193" w:rsidP="00F35BE2">
      <w:pPr>
        <w:widowControl w:val="0"/>
        <w:spacing w:after="120"/>
        <w:ind w:right="51"/>
        <w:rPr>
          <w:iCs/>
          <w:szCs w:val="24"/>
        </w:rPr>
      </w:pPr>
      <w:r w:rsidRPr="002755EF">
        <w:rPr>
          <w:iCs/>
          <w:szCs w:val="24"/>
        </w:rPr>
        <w:t>Nu sunt considerate riscuri toate condi</w:t>
      </w:r>
      <w:r w:rsidR="00683C57" w:rsidRPr="002755EF">
        <w:rPr>
          <w:iCs/>
          <w:szCs w:val="24"/>
        </w:rPr>
        <w:t>ţ</w:t>
      </w:r>
      <w:r w:rsidRPr="002755EF">
        <w:rPr>
          <w:iCs/>
          <w:szCs w:val="24"/>
        </w:rPr>
        <w:t xml:space="preserve">iile ce vor fi </w:t>
      </w:r>
      <w:r w:rsidR="0003105D" w:rsidRPr="002755EF">
        <w:rPr>
          <w:iCs/>
          <w:szCs w:val="24"/>
        </w:rPr>
        <w:t>prevăzute</w:t>
      </w:r>
      <w:r w:rsidRPr="002755EF">
        <w:rPr>
          <w:iCs/>
          <w:szCs w:val="24"/>
        </w:rPr>
        <w:t xml:space="preserve"> în Documenta</w:t>
      </w:r>
      <w:r w:rsidR="00683C57" w:rsidRPr="002755EF">
        <w:rPr>
          <w:iCs/>
          <w:szCs w:val="24"/>
        </w:rPr>
        <w:t>ţ</w:t>
      </w:r>
      <w:r w:rsidRPr="002755EF">
        <w:rPr>
          <w:iCs/>
          <w:szCs w:val="24"/>
        </w:rPr>
        <w:t>ia de atribuire, condi</w:t>
      </w:r>
      <w:r w:rsidR="00683C57" w:rsidRPr="002755EF">
        <w:rPr>
          <w:iCs/>
          <w:szCs w:val="24"/>
        </w:rPr>
        <w:t>ţ</w:t>
      </w:r>
      <w:r w:rsidRPr="002755EF">
        <w:rPr>
          <w:iCs/>
          <w:szCs w:val="24"/>
        </w:rPr>
        <w:t xml:space="preserve">ii ce trebuie îndeplinite de către Concesionar (ex. asigurarea cu personal, dotare minimală, autorizări </w:t>
      </w:r>
      <w:r w:rsidR="00683C57" w:rsidRPr="002755EF">
        <w:rPr>
          <w:iCs/>
          <w:szCs w:val="24"/>
        </w:rPr>
        <w:t>ş</w:t>
      </w:r>
      <w:r w:rsidRPr="002755EF">
        <w:rPr>
          <w:iCs/>
          <w:szCs w:val="24"/>
        </w:rPr>
        <w:t>i experien</w:t>
      </w:r>
      <w:r w:rsidR="00683C57" w:rsidRPr="002755EF">
        <w:rPr>
          <w:iCs/>
          <w:szCs w:val="24"/>
        </w:rPr>
        <w:t>ţ</w:t>
      </w:r>
      <w:r w:rsidRPr="002755EF">
        <w:rPr>
          <w:iCs/>
          <w:szCs w:val="24"/>
        </w:rPr>
        <w:t xml:space="preserve">a relevantă, sisteme de management </w:t>
      </w:r>
      <w:r w:rsidR="00CF0D04" w:rsidRPr="002755EF">
        <w:rPr>
          <w:iCs/>
          <w:szCs w:val="24"/>
        </w:rPr>
        <w:t>etc.</w:t>
      </w:r>
      <w:r w:rsidRPr="002755EF">
        <w:rPr>
          <w:iCs/>
          <w:szCs w:val="24"/>
        </w:rPr>
        <w:t xml:space="preserve">). </w:t>
      </w:r>
    </w:p>
    <w:p w14:paraId="17030622" w14:textId="77777777" w:rsidR="00404868" w:rsidRPr="002755EF" w:rsidRDefault="00B05193" w:rsidP="00F35BE2">
      <w:pPr>
        <w:widowControl w:val="0"/>
        <w:spacing w:after="120"/>
        <w:ind w:right="51"/>
        <w:rPr>
          <w:iCs/>
          <w:szCs w:val="24"/>
        </w:rPr>
      </w:pPr>
      <w:r w:rsidRPr="002755EF">
        <w:rPr>
          <w:iCs/>
          <w:szCs w:val="24"/>
        </w:rPr>
        <w:t>În această categorie sunt cuprinse toate angajamentele care vor fi asumate ca atare prin ofertă de către Concesionar. Prin urmare</w:t>
      </w:r>
      <w:r w:rsidR="00B96B7A" w:rsidRPr="002755EF">
        <w:rPr>
          <w:iCs/>
          <w:szCs w:val="24"/>
        </w:rPr>
        <w:t>,</w:t>
      </w:r>
      <w:r w:rsidRPr="002755EF">
        <w:rPr>
          <w:iCs/>
          <w:szCs w:val="24"/>
        </w:rPr>
        <w:t xml:space="preserve"> toate acestea sunt responsabilită</w:t>
      </w:r>
      <w:r w:rsidR="00683C57" w:rsidRPr="002755EF">
        <w:rPr>
          <w:iCs/>
          <w:szCs w:val="24"/>
        </w:rPr>
        <w:t>ţ</w:t>
      </w:r>
      <w:r w:rsidRPr="002755EF">
        <w:rPr>
          <w:iCs/>
          <w:szCs w:val="24"/>
        </w:rPr>
        <w:t>i exclusive ale Concesionarului pe toată durata de derulare a Contractului</w:t>
      </w:r>
      <w:r w:rsidR="00B96B7A" w:rsidRPr="002755EF">
        <w:rPr>
          <w:iCs/>
          <w:szCs w:val="24"/>
        </w:rPr>
        <w:t>.</w:t>
      </w:r>
    </w:p>
    <w:p w14:paraId="6A0EF5DB" w14:textId="77777777" w:rsidR="00D308A6" w:rsidRPr="002755EF" w:rsidRDefault="00D308A6" w:rsidP="00F35BE2">
      <w:pPr>
        <w:widowControl w:val="0"/>
        <w:spacing w:after="120"/>
        <w:ind w:right="51"/>
        <w:rPr>
          <w:iCs/>
          <w:szCs w:val="24"/>
        </w:rPr>
        <w:sectPr w:rsidR="00D308A6" w:rsidRPr="002755EF" w:rsidSect="005B75BD">
          <w:pgSz w:w="11906" w:h="16838" w:code="9"/>
          <w:pgMar w:top="1138" w:right="707" w:bottom="1138" w:left="1138" w:header="461" w:footer="288" w:gutter="0"/>
          <w:cols w:space="708"/>
          <w:titlePg/>
          <w:docGrid w:linePitch="360"/>
        </w:sectPr>
      </w:pPr>
    </w:p>
    <w:p w14:paraId="5AFAB28A" w14:textId="386C18F7" w:rsidR="002E026C" w:rsidRPr="002755EF" w:rsidRDefault="001C4C5F" w:rsidP="001C4C5F">
      <w:pPr>
        <w:pStyle w:val="Caption"/>
        <w:rPr>
          <w:rFonts w:ascii="Times New Roman" w:hAnsi="Times New Roman"/>
          <w:sz w:val="22"/>
          <w:szCs w:val="22"/>
        </w:rPr>
      </w:pPr>
      <w:bookmarkStart w:id="279" w:name="_Toc360444638"/>
      <w:r w:rsidRPr="002755EF">
        <w:rPr>
          <w:rFonts w:ascii="Times New Roman" w:hAnsi="Times New Roman"/>
        </w:rPr>
        <w:lastRenderedPageBreak/>
        <w:t xml:space="preserve">Tabel </w:t>
      </w:r>
      <w:r w:rsidR="002755EF" w:rsidRPr="002755EF">
        <w:rPr>
          <w:rFonts w:ascii="Times New Roman" w:hAnsi="Times New Roman"/>
        </w:rPr>
        <w:fldChar w:fldCharType="begin"/>
      </w:r>
      <w:r w:rsidR="002755EF" w:rsidRPr="002755EF">
        <w:rPr>
          <w:rFonts w:ascii="Times New Roman" w:hAnsi="Times New Roman"/>
        </w:rPr>
        <w:instrText xml:space="preserve"> SEQ Tabel \* ARABIC </w:instrText>
      </w:r>
      <w:r w:rsidR="002755EF" w:rsidRPr="002755EF">
        <w:rPr>
          <w:rFonts w:ascii="Times New Roman" w:hAnsi="Times New Roman"/>
        </w:rPr>
        <w:fldChar w:fldCharType="separate"/>
      </w:r>
      <w:r w:rsidR="00541B9F">
        <w:rPr>
          <w:rFonts w:ascii="Times New Roman" w:hAnsi="Times New Roman"/>
          <w:noProof/>
        </w:rPr>
        <w:t>38</w:t>
      </w:r>
      <w:r w:rsidR="002755EF" w:rsidRPr="002755EF">
        <w:rPr>
          <w:rFonts w:ascii="Times New Roman" w:hAnsi="Times New Roman"/>
          <w:noProof/>
        </w:rPr>
        <w:fldChar w:fldCharType="end"/>
      </w:r>
      <w:r w:rsidRPr="002755EF">
        <w:rPr>
          <w:rFonts w:ascii="Times New Roman" w:hAnsi="Times New Roman"/>
        </w:rPr>
        <w:t xml:space="preserve"> - </w:t>
      </w:r>
      <w:r w:rsidR="002E026C" w:rsidRPr="002755EF">
        <w:rPr>
          <w:rFonts w:ascii="Times New Roman" w:hAnsi="Times New Roman"/>
          <w:sz w:val="22"/>
          <w:szCs w:val="22"/>
        </w:rPr>
        <w:t xml:space="preserve">Modul de alocare a riscurilor aferente contractelor de delegare a </w:t>
      </w:r>
      <w:bookmarkEnd w:id="279"/>
      <w:r w:rsidR="00404868" w:rsidRPr="002755EF">
        <w:rPr>
          <w:rFonts w:ascii="Times New Roman" w:hAnsi="Times New Roman"/>
          <w:sz w:val="22"/>
          <w:szCs w:val="22"/>
        </w:rPr>
        <w:t>activită</w:t>
      </w:r>
      <w:r w:rsidR="00683C57" w:rsidRPr="002755EF">
        <w:rPr>
          <w:rFonts w:ascii="Times New Roman" w:hAnsi="Times New Roman"/>
          <w:sz w:val="22"/>
          <w:szCs w:val="22"/>
        </w:rPr>
        <w:t>ţ</w:t>
      </w:r>
      <w:r w:rsidR="00404868" w:rsidRPr="002755EF">
        <w:rPr>
          <w:rFonts w:ascii="Times New Roman" w:hAnsi="Times New Roman"/>
          <w:sz w:val="22"/>
          <w:szCs w:val="22"/>
        </w:rPr>
        <w:t xml:space="preserve">ii de colectare </w:t>
      </w:r>
      <w:r w:rsidR="00683C57" w:rsidRPr="002755EF">
        <w:rPr>
          <w:rFonts w:ascii="Times New Roman" w:hAnsi="Times New Roman"/>
          <w:sz w:val="22"/>
          <w:szCs w:val="22"/>
        </w:rPr>
        <w:t>ş</w:t>
      </w:r>
      <w:r w:rsidR="00404868" w:rsidRPr="002755EF">
        <w:rPr>
          <w:rFonts w:ascii="Times New Roman" w:hAnsi="Times New Roman"/>
          <w:sz w:val="22"/>
          <w:szCs w:val="22"/>
        </w:rPr>
        <w:t>i transport a de</w:t>
      </w:r>
      <w:r w:rsidR="00683C57" w:rsidRPr="002755EF">
        <w:rPr>
          <w:rFonts w:ascii="Times New Roman" w:hAnsi="Times New Roman"/>
          <w:sz w:val="22"/>
          <w:szCs w:val="22"/>
        </w:rPr>
        <w:t>ş</w:t>
      </w:r>
      <w:r w:rsidR="00404868" w:rsidRPr="002755EF">
        <w:rPr>
          <w:rFonts w:ascii="Times New Roman" w:hAnsi="Times New Roman"/>
          <w:sz w:val="22"/>
          <w:szCs w:val="22"/>
        </w:rPr>
        <w:t>eurilor</w:t>
      </w:r>
    </w:p>
    <w:p w14:paraId="49E25731" w14:textId="77777777" w:rsidR="0003105D" w:rsidRPr="002755EF" w:rsidRDefault="0003105D" w:rsidP="0003105D"/>
    <w:tbl>
      <w:tblPr>
        <w:tblpPr w:leftFromText="180" w:rightFromText="180" w:vertAnchor="text" w:tblpXSpec="center" w:tblpY="1"/>
        <w:tblOverlap w:val="never"/>
        <w:tblW w:w="14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661"/>
        <w:gridCol w:w="3394"/>
        <w:gridCol w:w="1642"/>
        <w:gridCol w:w="1652"/>
        <w:gridCol w:w="4830"/>
      </w:tblGrid>
      <w:tr w:rsidR="00404868" w:rsidRPr="002755EF" w14:paraId="00044AE0" w14:textId="77777777" w:rsidTr="00E2271D">
        <w:trPr>
          <w:tblHeader/>
        </w:trPr>
        <w:tc>
          <w:tcPr>
            <w:tcW w:w="528" w:type="dxa"/>
            <w:vMerge w:val="restart"/>
            <w:shd w:val="clear" w:color="auto" w:fill="F2F2F2" w:themeFill="background1" w:themeFillShade="F2"/>
            <w:vAlign w:val="center"/>
          </w:tcPr>
          <w:p w14:paraId="5EA04C1F" w14:textId="77777777" w:rsidR="00404868" w:rsidRPr="002755EF" w:rsidRDefault="00404868" w:rsidP="00E2271D">
            <w:pPr>
              <w:rPr>
                <w:b/>
                <w:sz w:val="22"/>
              </w:rPr>
            </w:pPr>
            <w:r w:rsidRPr="002755EF">
              <w:rPr>
                <w:b/>
                <w:sz w:val="22"/>
              </w:rPr>
              <w:t>Nr.</w:t>
            </w:r>
          </w:p>
        </w:tc>
        <w:tc>
          <w:tcPr>
            <w:tcW w:w="2661" w:type="dxa"/>
            <w:vMerge w:val="restart"/>
            <w:shd w:val="clear" w:color="auto" w:fill="F2F2F2" w:themeFill="background1" w:themeFillShade="F2"/>
            <w:vAlign w:val="center"/>
          </w:tcPr>
          <w:p w14:paraId="469521FE" w14:textId="77777777" w:rsidR="00404868" w:rsidRPr="002755EF" w:rsidRDefault="00404868" w:rsidP="00E2271D">
            <w:pPr>
              <w:jc w:val="center"/>
              <w:rPr>
                <w:b/>
                <w:sz w:val="22"/>
              </w:rPr>
            </w:pPr>
            <w:r w:rsidRPr="002755EF">
              <w:rPr>
                <w:b/>
                <w:sz w:val="22"/>
              </w:rPr>
              <w:t>Denumirea riscului</w:t>
            </w:r>
          </w:p>
        </w:tc>
        <w:tc>
          <w:tcPr>
            <w:tcW w:w="3394" w:type="dxa"/>
            <w:vMerge w:val="restart"/>
            <w:shd w:val="clear" w:color="auto" w:fill="F2F2F2" w:themeFill="background1" w:themeFillShade="F2"/>
            <w:vAlign w:val="center"/>
          </w:tcPr>
          <w:p w14:paraId="6245FA38" w14:textId="77777777" w:rsidR="00404868" w:rsidRPr="002755EF" w:rsidRDefault="00404868" w:rsidP="00E2271D">
            <w:pPr>
              <w:jc w:val="center"/>
              <w:rPr>
                <w:b/>
                <w:sz w:val="22"/>
              </w:rPr>
            </w:pPr>
            <w:r w:rsidRPr="002755EF">
              <w:rPr>
                <w:b/>
                <w:sz w:val="22"/>
              </w:rPr>
              <w:t>Descrierea riscului</w:t>
            </w:r>
          </w:p>
        </w:tc>
        <w:tc>
          <w:tcPr>
            <w:tcW w:w="3294" w:type="dxa"/>
            <w:gridSpan w:val="2"/>
            <w:tcBorders>
              <w:bottom w:val="single" w:sz="4" w:space="0" w:color="auto"/>
            </w:tcBorders>
            <w:shd w:val="clear" w:color="auto" w:fill="F2F2F2" w:themeFill="background1" w:themeFillShade="F2"/>
            <w:vAlign w:val="center"/>
          </w:tcPr>
          <w:p w14:paraId="319D143B" w14:textId="77777777" w:rsidR="00404868" w:rsidRPr="002755EF" w:rsidRDefault="00404868" w:rsidP="00E2271D">
            <w:pPr>
              <w:jc w:val="center"/>
              <w:rPr>
                <w:sz w:val="22"/>
              </w:rPr>
            </w:pPr>
            <w:r w:rsidRPr="002755EF">
              <w:rPr>
                <w:b/>
                <w:sz w:val="22"/>
              </w:rPr>
              <w:t>Alocare</w:t>
            </w:r>
            <w:r w:rsidR="00715361" w:rsidRPr="002755EF">
              <w:rPr>
                <w:b/>
                <w:sz w:val="22"/>
              </w:rPr>
              <w:t>a riscului</w:t>
            </w:r>
          </w:p>
        </w:tc>
        <w:tc>
          <w:tcPr>
            <w:tcW w:w="4830" w:type="dxa"/>
            <w:vMerge w:val="restart"/>
            <w:shd w:val="clear" w:color="auto" w:fill="F2F2F2" w:themeFill="background1" w:themeFillShade="F2"/>
            <w:vAlign w:val="center"/>
          </w:tcPr>
          <w:p w14:paraId="721DE5C2" w14:textId="77777777" w:rsidR="00404868" w:rsidRPr="002755EF" w:rsidRDefault="00404868" w:rsidP="00E2271D">
            <w:pPr>
              <w:jc w:val="center"/>
              <w:rPr>
                <w:b/>
                <w:sz w:val="22"/>
              </w:rPr>
            </w:pPr>
            <w:r w:rsidRPr="002755EF">
              <w:rPr>
                <w:b/>
                <w:sz w:val="22"/>
              </w:rPr>
              <w:t>Managementul riscului</w:t>
            </w:r>
          </w:p>
        </w:tc>
      </w:tr>
      <w:tr w:rsidR="00404868" w:rsidRPr="002755EF" w14:paraId="4B5DA8B7" w14:textId="77777777" w:rsidTr="00E2271D">
        <w:trPr>
          <w:tblHeader/>
        </w:trPr>
        <w:tc>
          <w:tcPr>
            <w:tcW w:w="528" w:type="dxa"/>
            <w:vMerge/>
            <w:shd w:val="clear" w:color="auto" w:fill="auto"/>
            <w:vAlign w:val="center"/>
          </w:tcPr>
          <w:p w14:paraId="3FB92F8B" w14:textId="77777777" w:rsidR="00404868" w:rsidRPr="002755EF" w:rsidRDefault="00404868" w:rsidP="00E2271D">
            <w:pPr>
              <w:rPr>
                <w:sz w:val="22"/>
              </w:rPr>
            </w:pPr>
          </w:p>
        </w:tc>
        <w:tc>
          <w:tcPr>
            <w:tcW w:w="2661" w:type="dxa"/>
            <w:vMerge/>
            <w:shd w:val="clear" w:color="auto" w:fill="auto"/>
            <w:vAlign w:val="center"/>
          </w:tcPr>
          <w:p w14:paraId="3E61BBDE" w14:textId="77777777" w:rsidR="00404868" w:rsidRPr="002755EF" w:rsidRDefault="00404868" w:rsidP="00E2271D">
            <w:pPr>
              <w:rPr>
                <w:sz w:val="22"/>
              </w:rPr>
            </w:pPr>
          </w:p>
        </w:tc>
        <w:tc>
          <w:tcPr>
            <w:tcW w:w="3394" w:type="dxa"/>
            <w:vMerge/>
            <w:shd w:val="clear" w:color="auto" w:fill="auto"/>
          </w:tcPr>
          <w:p w14:paraId="46710937" w14:textId="77777777" w:rsidR="00404868" w:rsidRPr="002755EF" w:rsidRDefault="00404868" w:rsidP="00E2271D">
            <w:pPr>
              <w:rPr>
                <w:sz w:val="22"/>
              </w:rPr>
            </w:pPr>
          </w:p>
        </w:tc>
        <w:tc>
          <w:tcPr>
            <w:tcW w:w="1642" w:type="dxa"/>
            <w:shd w:val="clear" w:color="auto" w:fill="F2F2F2" w:themeFill="background1" w:themeFillShade="F2"/>
            <w:vAlign w:val="center"/>
          </w:tcPr>
          <w:p w14:paraId="797B6D73" w14:textId="77777777" w:rsidR="00404868" w:rsidRPr="002755EF" w:rsidRDefault="00404868" w:rsidP="00E2271D">
            <w:pPr>
              <w:jc w:val="center"/>
              <w:rPr>
                <w:b/>
                <w:sz w:val="22"/>
              </w:rPr>
            </w:pPr>
            <w:r w:rsidRPr="002755EF">
              <w:rPr>
                <w:b/>
                <w:sz w:val="22"/>
              </w:rPr>
              <w:t>Autoritatea contractanta</w:t>
            </w:r>
          </w:p>
        </w:tc>
        <w:tc>
          <w:tcPr>
            <w:tcW w:w="1652" w:type="dxa"/>
            <w:shd w:val="clear" w:color="auto" w:fill="F2F2F2" w:themeFill="background1" w:themeFillShade="F2"/>
            <w:vAlign w:val="center"/>
          </w:tcPr>
          <w:p w14:paraId="0F22D941" w14:textId="77777777" w:rsidR="00404868" w:rsidRPr="002755EF" w:rsidRDefault="00404868" w:rsidP="00E2271D">
            <w:pPr>
              <w:jc w:val="center"/>
              <w:rPr>
                <w:b/>
                <w:sz w:val="22"/>
              </w:rPr>
            </w:pPr>
            <w:r w:rsidRPr="002755EF">
              <w:rPr>
                <w:b/>
                <w:sz w:val="22"/>
              </w:rPr>
              <w:t>Concesionar</w:t>
            </w:r>
          </w:p>
        </w:tc>
        <w:tc>
          <w:tcPr>
            <w:tcW w:w="4830" w:type="dxa"/>
            <w:vMerge/>
            <w:shd w:val="clear" w:color="auto" w:fill="auto"/>
          </w:tcPr>
          <w:p w14:paraId="46F54B7C" w14:textId="77777777" w:rsidR="00404868" w:rsidRPr="002755EF" w:rsidRDefault="00404868" w:rsidP="00E2271D">
            <w:pPr>
              <w:rPr>
                <w:sz w:val="22"/>
              </w:rPr>
            </w:pPr>
          </w:p>
        </w:tc>
      </w:tr>
      <w:tr w:rsidR="00404868" w:rsidRPr="002755EF" w14:paraId="1E2520A7" w14:textId="77777777" w:rsidTr="00E2271D">
        <w:tc>
          <w:tcPr>
            <w:tcW w:w="14707" w:type="dxa"/>
            <w:gridSpan w:val="6"/>
            <w:shd w:val="clear" w:color="auto" w:fill="auto"/>
            <w:vAlign w:val="center"/>
          </w:tcPr>
          <w:p w14:paraId="631E580F" w14:textId="77777777" w:rsidR="00404868" w:rsidRPr="002755EF" w:rsidRDefault="00404868" w:rsidP="00E2271D">
            <w:pPr>
              <w:rPr>
                <w:sz w:val="22"/>
              </w:rPr>
            </w:pPr>
            <w:r w:rsidRPr="002755EF">
              <w:rPr>
                <w:b/>
                <w:i/>
                <w:sz w:val="22"/>
              </w:rPr>
              <w:t>RISCURI ASOCIATE PUNERII</w:t>
            </w:r>
            <w:r w:rsidR="00FA687A" w:rsidRPr="002755EF">
              <w:rPr>
                <w:b/>
                <w:i/>
                <w:sz w:val="22"/>
              </w:rPr>
              <w:t xml:space="preserve"> în </w:t>
            </w:r>
            <w:r w:rsidRPr="002755EF">
              <w:rPr>
                <w:b/>
                <w:i/>
                <w:sz w:val="22"/>
              </w:rPr>
              <w:t>EXECUTARE A CONTRACTULUI</w:t>
            </w:r>
          </w:p>
        </w:tc>
      </w:tr>
      <w:tr w:rsidR="00404868" w:rsidRPr="002755EF" w14:paraId="1D6FBD56" w14:textId="77777777" w:rsidTr="00E2271D">
        <w:tc>
          <w:tcPr>
            <w:tcW w:w="528" w:type="dxa"/>
            <w:shd w:val="clear" w:color="auto" w:fill="auto"/>
            <w:vAlign w:val="center"/>
          </w:tcPr>
          <w:p w14:paraId="11625B0C"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054B8D91" w14:textId="77777777" w:rsidR="00404868" w:rsidRPr="002755EF" w:rsidRDefault="008648C3" w:rsidP="00E2271D">
            <w:pPr>
              <w:rPr>
                <w:sz w:val="22"/>
              </w:rPr>
            </w:pPr>
            <w:r w:rsidRPr="002755EF">
              <w:rPr>
                <w:sz w:val="22"/>
              </w:rPr>
              <w:t>Întârzieri</w:t>
            </w:r>
            <w:r w:rsidR="00404868" w:rsidRPr="002755EF">
              <w:rPr>
                <w:sz w:val="22"/>
              </w:rPr>
              <w:t xml:space="preserve"> la autorizarea </w:t>
            </w:r>
            <w:r w:rsidRPr="002755EF">
              <w:rPr>
                <w:sz w:val="22"/>
              </w:rPr>
              <w:t>activită</w:t>
            </w:r>
            <w:r w:rsidR="00683C57" w:rsidRPr="002755EF">
              <w:rPr>
                <w:sz w:val="22"/>
              </w:rPr>
              <w:t>ţ</w:t>
            </w:r>
            <w:r w:rsidRPr="002755EF">
              <w:rPr>
                <w:sz w:val="22"/>
              </w:rPr>
              <w:t>ii</w:t>
            </w:r>
          </w:p>
        </w:tc>
        <w:tc>
          <w:tcPr>
            <w:tcW w:w="3394" w:type="dxa"/>
            <w:shd w:val="clear" w:color="auto" w:fill="auto"/>
            <w:vAlign w:val="center"/>
          </w:tcPr>
          <w:p w14:paraId="3E829B9D" w14:textId="77777777" w:rsidR="00404868" w:rsidRPr="002755EF" w:rsidRDefault="00404868" w:rsidP="00E2271D">
            <w:pPr>
              <w:rPr>
                <w:sz w:val="22"/>
              </w:rPr>
            </w:pPr>
            <w:r w:rsidRPr="002755EF">
              <w:rPr>
                <w:sz w:val="22"/>
              </w:rPr>
              <w:t xml:space="preserve">Activitatea de colectare a </w:t>
            </w:r>
            <w:r w:rsidR="00FE4B0C" w:rsidRPr="002755EF">
              <w:rPr>
                <w:sz w:val="22"/>
              </w:rPr>
              <w:t>de</w:t>
            </w:r>
            <w:r w:rsidR="00683C57" w:rsidRPr="002755EF">
              <w:rPr>
                <w:sz w:val="22"/>
              </w:rPr>
              <w:t>ş</w:t>
            </w:r>
            <w:r w:rsidR="00FE4B0C" w:rsidRPr="002755EF">
              <w:rPr>
                <w:sz w:val="22"/>
              </w:rPr>
              <w:t>eurilor</w:t>
            </w:r>
            <w:r w:rsidR="00B96B7A" w:rsidRPr="002755EF">
              <w:rPr>
                <w:sz w:val="22"/>
              </w:rPr>
              <w:t xml:space="preserve"> necesită</w:t>
            </w:r>
            <w:r w:rsidR="00EF700B" w:rsidRPr="002755EF">
              <w:rPr>
                <w:sz w:val="22"/>
              </w:rPr>
              <w:t xml:space="preserve"> </w:t>
            </w:r>
            <w:r w:rsidR="008648C3" w:rsidRPr="002755EF">
              <w:rPr>
                <w:sz w:val="22"/>
              </w:rPr>
              <w:t>ob</w:t>
            </w:r>
            <w:r w:rsidR="00683C57" w:rsidRPr="002755EF">
              <w:rPr>
                <w:sz w:val="22"/>
              </w:rPr>
              <w:t>ţ</w:t>
            </w:r>
            <w:r w:rsidR="008648C3" w:rsidRPr="002755EF">
              <w:rPr>
                <w:sz w:val="22"/>
              </w:rPr>
              <w:t>inerea</w:t>
            </w:r>
            <w:r w:rsidRPr="002755EF">
              <w:rPr>
                <w:sz w:val="22"/>
              </w:rPr>
              <w:t xml:space="preserve"> unei </w:t>
            </w:r>
            <w:r w:rsidR="008648C3" w:rsidRPr="002755EF">
              <w:rPr>
                <w:sz w:val="22"/>
              </w:rPr>
              <w:t>autorizări</w:t>
            </w:r>
            <w:r w:rsidRPr="002755EF">
              <w:rPr>
                <w:sz w:val="22"/>
              </w:rPr>
              <w:t xml:space="preserve"> cel </w:t>
            </w:r>
            <w:r w:rsidR="008648C3" w:rsidRPr="002755EF">
              <w:rPr>
                <w:sz w:val="22"/>
              </w:rPr>
              <w:t>pu</w:t>
            </w:r>
            <w:r w:rsidR="00683C57" w:rsidRPr="002755EF">
              <w:rPr>
                <w:sz w:val="22"/>
              </w:rPr>
              <w:t>ţ</w:t>
            </w:r>
            <w:r w:rsidR="008648C3" w:rsidRPr="002755EF">
              <w:rPr>
                <w:sz w:val="22"/>
              </w:rPr>
              <w:t>in</w:t>
            </w:r>
            <w:r w:rsidRPr="002755EF">
              <w:rPr>
                <w:sz w:val="22"/>
              </w:rPr>
              <w:t xml:space="preserve"> din punct de vedere al </w:t>
            </w:r>
            <w:r w:rsidR="008648C3" w:rsidRPr="002755EF">
              <w:rPr>
                <w:sz w:val="22"/>
              </w:rPr>
              <w:t>protec</w:t>
            </w:r>
            <w:r w:rsidR="00683C57" w:rsidRPr="002755EF">
              <w:rPr>
                <w:sz w:val="22"/>
              </w:rPr>
              <w:t>ţ</w:t>
            </w:r>
            <w:r w:rsidR="008648C3" w:rsidRPr="002755EF">
              <w:rPr>
                <w:sz w:val="22"/>
              </w:rPr>
              <w:t>iei</w:t>
            </w:r>
            <w:r w:rsidRPr="002755EF">
              <w:rPr>
                <w:sz w:val="22"/>
              </w:rPr>
              <w:t xml:space="preserve"> mediului.</w:t>
            </w:r>
          </w:p>
          <w:p w14:paraId="3398A8C2" w14:textId="77777777" w:rsidR="00404868" w:rsidRPr="002755EF" w:rsidRDefault="008648C3" w:rsidP="00E2271D">
            <w:pPr>
              <w:rPr>
                <w:sz w:val="22"/>
              </w:rPr>
            </w:pPr>
            <w:r w:rsidRPr="002755EF">
              <w:rPr>
                <w:sz w:val="22"/>
              </w:rPr>
              <w:t>Particularită</w:t>
            </w:r>
            <w:r w:rsidR="00683C57" w:rsidRPr="002755EF">
              <w:rPr>
                <w:sz w:val="22"/>
              </w:rPr>
              <w:t>ţ</w:t>
            </w:r>
            <w:r w:rsidRPr="002755EF">
              <w:rPr>
                <w:sz w:val="22"/>
              </w:rPr>
              <w:t>ile</w:t>
            </w:r>
            <w:r w:rsidR="00404868" w:rsidRPr="002755EF">
              <w:rPr>
                <w:sz w:val="22"/>
              </w:rPr>
              <w:t xml:space="preserve"> amplasamentului stabilit pentru real</w:t>
            </w:r>
            <w:r w:rsidR="00DB2492" w:rsidRPr="002755EF">
              <w:rPr>
                <w:sz w:val="22"/>
              </w:rPr>
              <w:t>izarea bazei logistice determină</w:t>
            </w:r>
            <w:r w:rsidR="00404868" w:rsidRPr="002755EF">
              <w:rPr>
                <w:sz w:val="22"/>
              </w:rPr>
              <w:t xml:space="preserve"> un anumit calendar al procedurii de autorizare.</w:t>
            </w:r>
          </w:p>
          <w:p w14:paraId="028EE256" w14:textId="33E9884D" w:rsidR="00404868" w:rsidRPr="002755EF" w:rsidRDefault="00DB2492" w:rsidP="00E2271D">
            <w:pPr>
              <w:rPr>
                <w:sz w:val="22"/>
              </w:rPr>
            </w:pPr>
            <w:r w:rsidRPr="002755EF">
              <w:rPr>
                <w:sz w:val="22"/>
              </w:rPr>
              <w:t>Î</w:t>
            </w:r>
            <w:r w:rsidR="00404868" w:rsidRPr="002755EF">
              <w:rPr>
                <w:sz w:val="22"/>
              </w:rPr>
              <w:t xml:space="preserve">n anumite </w:t>
            </w:r>
            <w:r w:rsidR="008648C3" w:rsidRPr="002755EF">
              <w:rPr>
                <w:sz w:val="22"/>
              </w:rPr>
              <w:t>situa</w:t>
            </w:r>
            <w:r w:rsidR="00683C57" w:rsidRPr="002755EF">
              <w:rPr>
                <w:sz w:val="22"/>
              </w:rPr>
              <w:t>ţ</w:t>
            </w:r>
            <w:r w:rsidR="008648C3" w:rsidRPr="002755EF">
              <w:rPr>
                <w:sz w:val="22"/>
              </w:rPr>
              <w:t>ii</w:t>
            </w:r>
            <w:r w:rsidR="00404868" w:rsidRPr="002755EF">
              <w:rPr>
                <w:sz w:val="22"/>
              </w:rPr>
              <w:t xml:space="preserve"> pot exista </w:t>
            </w:r>
            <w:r w:rsidR="008648C3" w:rsidRPr="002755EF">
              <w:rPr>
                <w:sz w:val="22"/>
              </w:rPr>
              <w:t>întârzieri</w:t>
            </w:r>
            <w:r w:rsidR="00FA687A" w:rsidRPr="002755EF">
              <w:rPr>
                <w:sz w:val="22"/>
              </w:rPr>
              <w:t xml:space="preserve"> în </w:t>
            </w:r>
            <w:r w:rsidR="00404868" w:rsidRPr="002755EF">
              <w:rPr>
                <w:sz w:val="22"/>
              </w:rPr>
              <w:t xml:space="preserve">autorizarea </w:t>
            </w:r>
            <w:r w:rsidR="008648C3" w:rsidRPr="002755EF">
              <w:rPr>
                <w:sz w:val="22"/>
              </w:rPr>
              <w:t>activită</w:t>
            </w:r>
            <w:r w:rsidR="00683C57" w:rsidRPr="002755EF">
              <w:rPr>
                <w:sz w:val="22"/>
              </w:rPr>
              <w:t>ţ</w:t>
            </w:r>
            <w:r w:rsidR="008648C3" w:rsidRPr="002755EF">
              <w:rPr>
                <w:sz w:val="22"/>
              </w:rPr>
              <w:t>ii</w:t>
            </w:r>
            <w:r w:rsidR="0003105D" w:rsidRPr="002755EF">
              <w:rPr>
                <w:sz w:val="22"/>
              </w:rPr>
              <w:t xml:space="preserve"> </w:t>
            </w:r>
            <w:r w:rsidR="00683C57" w:rsidRPr="002755EF">
              <w:rPr>
                <w:sz w:val="22"/>
              </w:rPr>
              <w:t>ş</w:t>
            </w:r>
            <w:r w:rsidR="00FA687A" w:rsidRPr="002755EF">
              <w:rPr>
                <w:sz w:val="22"/>
              </w:rPr>
              <w:t xml:space="preserve">i </w:t>
            </w:r>
            <w:r w:rsidR="008648C3" w:rsidRPr="002755EF">
              <w:rPr>
                <w:sz w:val="22"/>
              </w:rPr>
              <w:t>apărea</w:t>
            </w:r>
            <w:r w:rsidR="00404868" w:rsidRPr="002755EF">
              <w:rPr>
                <w:sz w:val="22"/>
              </w:rPr>
              <w:t xml:space="preserve"> costuri suplimentare (impuse de </w:t>
            </w:r>
            <w:r w:rsidR="008648C3" w:rsidRPr="002755EF">
              <w:rPr>
                <w:sz w:val="22"/>
              </w:rPr>
              <w:t>autorită</w:t>
            </w:r>
            <w:r w:rsidR="00683C57" w:rsidRPr="002755EF">
              <w:rPr>
                <w:sz w:val="22"/>
              </w:rPr>
              <w:t>ţ</w:t>
            </w:r>
            <w:r w:rsidR="008648C3" w:rsidRPr="002755EF">
              <w:rPr>
                <w:sz w:val="22"/>
              </w:rPr>
              <w:t>ile</w:t>
            </w:r>
            <w:r w:rsidR="00404868" w:rsidRPr="002755EF">
              <w:rPr>
                <w:sz w:val="22"/>
              </w:rPr>
              <w:t xml:space="preserve"> competente), care nu au fost luate</w:t>
            </w:r>
            <w:r w:rsidR="00FA687A" w:rsidRPr="002755EF">
              <w:rPr>
                <w:sz w:val="22"/>
              </w:rPr>
              <w:t xml:space="preserve"> în </w:t>
            </w:r>
            <w:r w:rsidR="00404868" w:rsidRPr="002755EF">
              <w:rPr>
                <w:sz w:val="22"/>
              </w:rPr>
              <w:t>calcul la realizarea ofertei.</w:t>
            </w:r>
          </w:p>
        </w:tc>
        <w:tc>
          <w:tcPr>
            <w:tcW w:w="1642" w:type="dxa"/>
            <w:shd w:val="clear" w:color="auto" w:fill="auto"/>
            <w:vAlign w:val="center"/>
          </w:tcPr>
          <w:p w14:paraId="3E8DB823" w14:textId="77777777" w:rsidR="00404868" w:rsidRPr="002755EF" w:rsidRDefault="00404868" w:rsidP="00E2271D">
            <w:pPr>
              <w:jc w:val="center"/>
              <w:rPr>
                <w:sz w:val="22"/>
              </w:rPr>
            </w:pPr>
          </w:p>
        </w:tc>
        <w:tc>
          <w:tcPr>
            <w:tcW w:w="1652" w:type="dxa"/>
            <w:shd w:val="clear" w:color="auto" w:fill="auto"/>
            <w:vAlign w:val="center"/>
          </w:tcPr>
          <w:p w14:paraId="5DDDE7B7" w14:textId="77777777" w:rsidR="00404868" w:rsidRPr="002755EF" w:rsidRDefault="00404868" w:rsidP="00E2271D">
            <w:pPr>
              <w:jc w:val="center"/>
              <w:rPr>
                <w:sz w:val="22"/>
              </w:rPr>
            </w:pPr>
            <w:r w:rsidRPr="002755EF">
              <w:rPr>
                <w:sz w:val="22"/>
              </w:rPr>
              <w:t>100%</w:t>
            </w:r>
          </w:p>
        </w:tc>
        <w:tc>
          <w:tcPr>
            <w:tcW w:w="4830" w:type="dxa"/>
            <w:shd w:val="clear" w:color="auto" w:fill="auto"/>
          </w:tcPr>
          <w:p w14:paraId="250F2F86" w14:textId="211EB1BD" w:rsidR="00404868" w:rsidRPr="002755EF" w:rsidRDefault="00362D4C" w:rsidP="00E2271D">
            <w:pPr>
              <w:rPr>
                <w:sz w:val="22"/>
              </w:rPr>
            </w:pPr>
            <w:r w:rsidRPr="002755EF">
              <w:rPr>
                <w:sz w:val="22"/>
              </w:rPr>
              <w:t xml:space="preserve">Risc de ofertă: </w:t>
            </w:r>
            <w:r w:rsidR="008648C3" w:rsidRPr="002755EF">
              <w:rPr>
                <w:sz w:val="22"/>
              </w:rPr>
              <w:t>Analizând</w:t>
            </w:r>
            <w:r w:rsidR="00404868" w:rsidRPr="002755EF">
              <w:rPr>
                <w:sz w:val="22"/>
              </w:rPr>
              <w:t xml:space="preserve"> toate posibilele </w:t>
            </w:r>
            <w:r w:rsidR="008648C3" w:rsidRPr="002755EF">
              <w:rPr>
                <w:sz w:val="22"/>
              </w:rPr>
              <w:t>implica</w:t>
            </w:r>
            <w:r w:rsidR="00683C57" w:rsidRPr="002755EF">
              <w:rPr>
                <w:sz w:val="22"/>
              </w:rPr>
              <w:t>ţ</w:t>
            </w:r>
            <w:r w:rsidR="008648C3" w:rsidRPr="002755EF">
              <w:rPr>
                <w:sz w:val="22"/>
              </w:rPr>
              <w:t>ii</w:t>
            </w:r>
            <w:r w:rsidR="00404868" w:rsidRPr="002755EF">
              <w:rPr>
                <w:sz w:val="22"/>
              </w:rPr>
              <w:t xml:space="preserve"> legate de </w:t>
            </w:r>
            <w:r w:rsidR="008648C3" w:rsidRPr="002755EF">
              <w:rPr>
                <w:sz w:val="22"/>
              </w:rPr>
              <w:t>vecinătă</w:t>
            </w:r>
            <w:r w:rsidR="00683C57" w:rsidRPr="002755EF">
              <w:rPr>
                <w:sz w:val="22"/>
              </w:rPr>
              <w:t>ţ</w:t>
            </w:r>
            <w:r w:rsidR="008648C3" w:rsidRPr="002755EF">
              <w:rPr>
                <w:sz w:val="22"/>
              </w:rPr>
              <w:t>i</w:t>
            </w:r>
            <w:r w:rsidR="00404868" w:rsidRPr="002755EF">
              <w:rPr>
                <w:sz w:val="22"/>
              </w:rPr>
              <w:t xml:space="preserve"> (</w:t>
            </w:r>
            <w:r w:rsidR="008648C3" w:rsidRPr="002755EF">
              <w:rPr>
                <w:sz w:val="22"/>
              </w:rPr>
              <w:t>folosin</w:t>
            </w:r>
            <w:r w:rsidR="00683C57" w:rsidRPr="002755EF">
              <w:rPr>
                <w:sz w:val="22"/>
              </w:rPr>
              <w:t>ţ</w:t>
            </w:r>
            <w:r w:rsidR="008648C3" w:rsidRPr="002755EF">
              <w:rPr>
                <w:sz w:val="22"/>
              </w:rPr>
              <w:t>e</w:t>
            </w:r>
            <w:r w:rsidR="00404868" w:rsidRPr="002755EF">
              <w:rPr>
                <w:sz w:val="22"/>
              </w:rPr>
              <w:t xml:space="preserve"> prezente</w:t>
            </w:r>
            <w:r w:rsidR="0003105D" w:rsidRPr="002755EF">
              <w:rPr>
                <w:sz w:val="22"/>
              </w:rPr>
              <w:t xml:space="preserve"> </w:t>
            </w:r>
            <w:r w:rsidR="00683C57" w:rsidRPr="002755EF">
              <w:rPr>
                <w:sz w:val="22"/>
              </w:rPr>
              <w:t>ş</w:t>
            </w:r>
            <w:r w:rsidR="00FA687A" w:rsidRPr="002755EF">
              <w:rPr>
                <w:sz w:val="22"/>
              </w:rPr>
              <w:t xml:space="preserve">i </w:t>
            </w:r>
            <w:r w:rsidR="00404868" w:rsidRPr="002755EF">
              <w:rPr>
                <w:sz w:val="22"/>
              </w:rPr>
              <w:t xml:space="preserve">viitoare), zone sensibile, </w:t>
            </w:r>
            <w:r w:rsidR="00FE4B0C" w:rsidRPr="002755EF">
              <w:rPr>
                <w:sz w:val="22"/>
              </w:rPr>
              <w:t>reglementările</w:t>
            </w:r>
            <w:r w:rsidR="00404868" w:rsidRPr="002755EF">
              <w:rPr>
                <w:sz w:val="22"/>
              </w:rPr>
              <w:t xml:space="preserve"> la nivel local, Concesionarul trebuie sa analizeze cu </w:t>
            </w:r>
            <w:r w:rsidR="008648C3" w:rsidRPr="002755EF">
              <w:rPr>
                <w:sz w:val="22"/>
              </w:rPr>
              <w:t>aten</w:t>
            </w:r>
            <w:r w:rsidR="00683C57" w:rsidRPr="002755EF">
              <w:rPr>
                <w:sz w:val="22"/>
              </w:rPr>
              <w:t>ţ</w:t>
            </w:r>
            <w:r w:rsidR="008648C3" w:rsidRPr="002755EF">
              <w:rPr>
                <w:sz w:val="22"/>
              </w:rPr>
              <w:t>ie</w:t>
            </w:r>
            <w:r w:rsidR="00404868" w:rsidRPr="002755EF">
              <w:rPr>
                <w:sz w:val="22"/>
              </w:rPr>
              <w:t xml:space="preserve"> posibilele amplasamente.</w:t>
            </w:r>
          </w:p>
          <w:p w14:paraId="529EEB90" w14:textId="77777777" w:rsidR="00404868" w:rsidRPr="002755EF" w:rsidRDefault="00404868" w:rsidP="00E2271D">
            <w:pPr>
              <w:rPr>
                <w:sz w:val="22"/>
              </w:rPr>
            </w:pPr>
            <w:r w:rsidRPr="002755EF">
              <w:rPr>
                <w:sz w:val="22"/>
              </w:rPr>
              <w:t>Eventualele costuri suplimentare vor fi suportate</w:t>
            </w:r>
            <w:r w:rsidR="00FA687A" w:rsidRPr="002755EF">
              <w:rPr>
                <w:sz w:val="22"/>
              </w:rPr>
              <w:t xml:space="preserve"> în </w:t>
            </w:r>
            <w:r w:rsidR="008648C3" w:rsidRPr="002755EF">
              <w:rPr>
                <w:sz w:val="22"/>
              </w:rPr>
              <w:t>întregime</w:t>
            </w:r>
            <w:r w:rsidRPr="002755EF">
              <w:rPr>
                <w:sz w:val="22"/>
              </w:rPr>
              <w:t xml:space="preserve"> de </w:t>
            </w:r>
            <w:r w:rsidR="008648C3" w:rsidRPr="002755EF">
              <w:rPr>
                <w:sz w:val="22"/>
              </w:rPr>
              <w:t>către</w:t>
            </w:r>
            <w:r w:rsidRPr="002755EF">
              <w:rPr>
                <w:sz w:val="22"/>
              </w:rPr>
              <w:t xml:space="preserve"> Concesionar, </w:t>
            </w:r>
            <w:r w:rsidR="008648C3" w:rsidRPr="002755EF">
              <w:rPr>
                <w:sz w:val="22"/>
              </w:rPr>
              <w:t>fără</w:t>
            </w:r>
            <w:r w:rsidRPr="002755EF">
              <w:rPr>
                <w:sz w:val="22"/>
              </w:rPr>
              <w:t xml:space="preserve"> a fi </w:t>
            </w:r>
            <w:r w:rsidR="008648C3" w:rsidRPr="002755EF">
              <w:rPr>
                <w:sz w:val="22"/>
              </w:rPr>
              <w:t>îndreptă</w:t>
            </w:r>
            <w:r w:rsidR="00683C57" w:rsidRPr="002755EF">
              <w:rPr>
                <w:sz w:val="22"/>
              </w:rPr>
              <w:t>ţ</w:t>
            </w:r>
            <w:r w:rsidR="008648C3" w:rsidRPr="002755EF">
              <w:rPr>
                <w:sz w:val="22"/>
              </w:rPr>
              <w:t>it</w:t>
            </w:r>
            <w:r w:rsidRPr="002755EF">
              <w:rPr>
                <w:sz w:val="22"/>
              </w:rPr>
              <w:t xml:space="preserve"> de a solicita o ajustare de tarif.</w:t>
            </w:r>
          </w:p>
          <w:p w14:paraId="35BFE2E2" w14:textId="4BB4B019" w:rsidR="00AA72B9" w:rsidRPr="002755EF" w:rsidRDefault="00AA72B9" w:rsidP="00E2271D">
            <w:pPr>
              <w:rPr>
                <w:sz w:val="22"/>
              </w:rPr>
            </w:pPr>
            <w:r w:rsidRPr="002755EF">
              <w:rPr>
                <w:sz w:val="22"/>
              </w:rPr>
              <w:t>Potenţiala pierdere suportată de Concesiona</w:t>
            </w:r>
            <w:r w:rsidR="0003105D" w:rsidRPr="002755EF">
              <w:rPr>
                <w:sz w:val="22"/>
              </w:rPr>
              <w:t>r</w:t>
            </w:r>
            <w:r w:rsidRPr="002755EF">
              <w:rPr>
                <w:sz w:val="22"/>
              </w:rPr>
              <w:t xml:space="preserve"> nu poate fi recuperată contractual.</w:t>
            </w:r>
          </w:p>
        </w:tc>
      </w:tr>
      <w:tr w:rsidR="00404868" w:rsidRPr="002755EF" w14:paraId="4DA8E3EF" w14:textId="77777777" w:rsidTr="00E2271D">
        <w:tc>
          <w:tcPr>
            <w:tcW w:w="528" w:type="dxa"/>
            <w:shd w:val="clear" w:color="auto" w:fill="auto"/>
            <w:vAlign w:val="center"/>
          </w:tcPr>
          <w:p w14:paraId="62BF5FC9"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62CA902A" w14:textId="77777777" w:rsidR="00404868" w:rsidRPr="002755EF" w:rsidRDefault="00404868" w:rsidP="00E2271D">
            <w:pPr>
              <w:rPr>
                <w:sz w:val="22"/>
              </w:rPr>
            </w:pPr>
            <w:r w:rsidRPr="002755EF">
              <w:rPr>
                <w:sz w:val="22"/>
              </w:rPr>
              <w:t>Traseele de colectare propuse</w:t>
            </w:r>
            <w:r w:rsidR="00FA687A" w:rsidRPr="002755EF">
              <w:rPr>
                <w:sz w:val="22"/>
              </w:rPr>
              <w:t xml:space="preserve"> în </w:t>
            </w:r>
            <w:r w:rsidR="00DB2492" w:rsidRPr="002755EF">
              <w:rPr>
                <w:sz w:val="22"/>
              </w:rPr>
              <w:t>oferta necesită</w:t>
            </w:r>
            <w:r w:rsidR="00EF700B" w:rsidRPr="002755EF">
              <w:rPr>
                <w:sz w:val="22"/>
              </w:rPr>
              <w:t xml:space="preserve"> </w:t>
            </w:r>
            <w:r w:rsidR="008648C3" w:rsidRPr="002755EF">
              <w:rPr>
                <w:sz w:val="22"/>
              </w:rPr>
              <w:t>ajustări</w:t>
            </w:r>
          </w:p>
        </w:tc>
        <w:tc>
          <w:tcPr>
            <w:tcW w:w="3394" w:type="dxa"/>
            <w:shd w:val="clear" w:color="auto" w:fill="auto"/>
            <w:vAlign w:val="center"/>
          </w:tcPr>
          <w:p w14:paraId="1009758D" w14:textId="77777777" w:rsidR="00404868" w:rsidRPr="002755EF" w:rsidRDefault="00404868" w:rsidP="00E2271D">
            <w:pPr>
              <w:rPr>
                <w:sz w:val="22"/>
              </w:rPr>
            </w:pPr>
            <w:r w:rsidRPr="002755EF">
              <w:rPr>
                <w:sz w:val="22"/>
              </w:rPr>
              <w:t xml:space="preserve">Deoarece Concesionarul nu </w:t>
            </w:r>
            <w:r w:rsidR="008648C3" w:rsidRPr="002755EF">
              <w:rPr>
                <w:sz w:val="22"/>
              </w:rPr>
              <w:t>cunoa</w:t>
            </w:r>
            <w:r w:rsidR="00683C57" w:rsidRPr="002755EF">
              <w:rPr>
                <w:sz w:val="22"/>
              </w:rPr>
              <w:t>ş</w:t>
            </w:r>
            <w:r w:rsidR="008648C3" w:rsidRPr="002755EF">
              <w:rPr>
                <w:sz w:val="22"/>
              </w:rPr>
              <w:t>te</w:t>
            </w:r>
            <w:r w:rsidR="00FA687A" w:rsidRPr="002755EF">
              <w:rPr>
                <w:sz w:val="22"/>
              </w:rPr>
              <w:t xml:space="preserve"> în </w:t>
            </w:r>
            <w:r w:rsidRPr="002755EF">
              <w:rPr>
                <w:sz w:val="22"/>
              </w:rPr>
              <w:t>detaliu zona</w:t>
            </w:r>
            <w:r w:rsidR="00FA687A" w:rsidRPr="002755EF">
              <w:rPr>
                <w:sz w:val="22"/>
              </w:rPr>
              <w:t xml:space="preserve"> în </w:t>
            </w:r>
            <w:r w:rsidRPr="002755EF">
              <w:rPr>
                <w:sz w:val="22"/>
              </w:rPr>
              <w:t xml:space="preserve">care va presta serviciul de colectare a </w:t>
            </w:r>
            <w:r w:rsidR="008648C3" w:rsidRPr="002755EF">
              <w:rPr>
                <w:sz w:val="22"/>
              </w:rPr>
              <w:t>de</w:t>
            </w:r>
            <w:r w:rsidR="00683C57" w:rsidRPr="002755EF">
              <w:rPr>
                <w:sz w:val="22"/>
              </w:rPr>
              <w:t>ş</w:t>
            </w:r>
            <w:r w:rsidR="008648C3" w:rsidRPr="002755EF">
              <w:rPr>
                <w:sz w:val="22"/>
              </w:rPr>
              <w:t>eurilor</w:t>
            </w:r>
            <w:r w:rsidRPr="002755EF">
              <w:rPr>
                <w:sz w:val="22"/>
              </w:rPr>
              <w:t>, traseele propuse de acesta</w:t>
            </w:r>
            <w:r w:rsidR="00FA687A" w:rsidRPr="002755EF">
              <w:rPr>
                <w:sz w:val="22"/>
              </w:rPr>
              <w:t xml:space="preserve"> în </w:t>
            </w:r>
            <w:r w:rsidR="00DB2492" w:rsidRPr="002755EF">
              <w:rPr>
                <w:sz w:val="22"/>
              </w:rPr>
              <w:t>ofertă necesită</w:t>
            </w:r>
            <w:r w:rsidR="00362D4C" w:rsidRPr="002755EF">
              <w:rPr>
                <w:sz w:val="22"/>
              </w:rPr>
              <w:t xml:space="preserve"> </w:t>
            </w:r>
            <w:r w:rsidR="008648C3" w:rsidRPr="002755EF">
              <w:rPr>
                <w:sz w:val="22"/>
              </w:rPr>
              <w:t>ajustări</w:t>
            </w:r>
            <w:r w:rsidR="00FA687A" w:rsidRPr="002755EF">
              <w:rPr>
                <w:sz w:val="22"/>
              </w:rPr>
              <w:t xml:space="preserve"> în </w:t>
            </w:r>
            <w:r w:rsidRPr="002755EF">
              <w:rPr>
                <w:sz w:val="22"/>
              </w:rPr>
              <w:t xml:space="preserve">vederea unei </w:t>
            </w:r>
            <w:r w:rsidR="008648C3" w:rsidRPr="002755EF">
              <w:rPr>
                <w:sz w:val="22"/>
              </w:rPr>
              <w:t>organizări</w:t>
            </w:r>
            <w:r w:rsidRPr="002755EF">
              <w:rPr>
                <w:sz w:val="22"/>
              </w:rPr>
              <w:t xml:space="preserve"> mai eficiente a serviciului.</w:t>
            </w:r>
          </w:p>
          <w:p w14:paraId="55EF50FA" w14:textId="211309FB" w:rsidR="00404868" w:rsidRPr="002755EF" w:rsidRDefault="00404868" w:rsidP="00E2271D">
            <w:pPr>
              <w:rPr>
                <w:sz w:val="22"/>
              </w:rPr>
            </w:pPr>
            <w:r w:rsidRPr="002755EF">
              <w:rPr>
                <w:sz w:val="22"/>
              </w:rPr>
              <w:lastRenderedPageBreak/>
              <w:t>Ajustarea traseelor poate duce la costuri suplimentare fa</w:t>
            </w:r>
            <w:r w:rsidR="00FA7200" w:rsidRPr="002755EF">
              <w:rPr>
                <w:sz w:val="22"/>
              </w:rPr>
              <w:t>ță</w:t>
            </w:r>
            <w:r w:rsidRPr="002755EF">
              <w:rPr>
                <w:sz w:val="22"/>
              </w:rPr>
              <w:t xml:space="preserve"> de costurile previzionate.</w:t>
            </w:r>
          </w:p>
        </w:tc>
        <w:tc>
          <w:tcPr>
            <w:tcW w:w="1642" w:type="dxa"/>
            <w:shd w:val="clear" w:color="auto" w:fill="auto"/>
            <w:vAlign w:val="center"/>
          </w:tcPr>
          <w:p w14:paraId="59026DD8" w14:textId="77777777" w:rsidR="00404868" w:rsidRPr="002755EF" w:rsidRDefault="00404868" w:rsidP="00E2271D">
            <w:pPr>
              <w:jc w:val="center"/>
              <w:rPr>
                <w:sz w:val="22"/>
              </w:rPr>
            </w:pPr>
          </w:p>
        </w:tc>
        <w:tc>
          <w:tcPr>
            <w:tcW w:w="1652" w:type="dxa"/>
            <w:shd w:val="clear" w:color="auto" w:fill="auto"/>
            <w:vAlign w:val="center"/>
          </w:tcPr>
          <w:p w14:paraId="4D3CEE4E" w14:textId="77777777" w:rsidR="00404868" w:rsidRPr="002755EF" w:rsidRDefault="00404868" w:rsidP="00E2271D">
            <w:pPr>
              <w:jc w:val="center"/>
              <w:rPr>
                <w:sz w:val="22"/>
              </w:rPr>
            </w:pPr>
            <w:r w:rsidRPr="002755EF">
              <w:rPr>
                <w:sz w:val="22"/>
              </w:rPr>
              <w:t>100%</w:t>
            </w:r>
          </w:p>
        </w:tc>
        <w:tc>
          <w:tcPr>
            <w:tcW w:w="4830" w:type="dxa"/>
            <w:shd w:val="clear" w:color="auto" w:fill="auto"/>
          </w:tcPr>
          <w:p w14:paraId="358F0353" w14:textId="77777777" w:rsidR="00362D4C" w:rsidRPr="002755EF" w:rsidRDefault="00362D4C" w:rsidP="00E2271D">
            <w:pPr>
              <w:rPr>
                <w:sz w:val="22"/>
              </w:rPr>
            </w:pPr>
            <w:r w:rsidRPr="002755EF">
              <w:rPr>
                <w:sz w:val="22"/>
              </w:rPr>
              <w:t>Risc de ofertă:</w:t>
            </w:r>
          </w:p>
          <w:p w14:paraId="4A7F4A96" w14:textId="77777777" w:rsidR="00404868" w:rsidRPr="002755EF" w:rsidRDefault="008648C3" w:rsidP="00E2271D">
            <w:pPr>
              <w:rPr>
                <w:sz w:val="22"/>
              </w:rPr>
            </w:pPr>
            <w:r w:rsidRPr="002755EF">
              <w:rPr>
                <w:sz w:val="22"/>
              </w:rPr>
              <w:t>Documenta</w:t>
            </w:r>
            <w:r w:rsidR="00683C57" w:rsidRPr="002755EF">
              <w:rPr>
                <w:sz w:val="22"/>
              </w:rPr>
              <w:t>ţ</w:t>
            </w:r>
            <w:r w:rsidRPr="002755EF">
              <w:rPr>
                <w:sz w:val="22"/>
              </w:rPr>
              <w:t>ia</w:t>
            </w:r>
            <w:r w:rsidR="00404868" w:rsidRPr="002755EF">
              <w:rPr>
                <w:sz w:val="22"/>
              </w:rPr>
              <w:t xml:space="preserve"> de atribuire (Caietul de sarcini) va cuprinde </w:t>
            </w:r>
            <w:r w:rsidRPr="002755EF">
              <w:rPr>
                <w:sz w:val="22"/>
              </w:rPr>
              <w:t>informa</w:t>
            </w:r>
            <w:r w:rsidR="00683C57" w:rsidRPr="002755EF">
              <w:rPr>
                <w:sz w:val="22"/>
              </w:rPr>
              <w:t>ţ</w:t>
            </w:r>
            <w:r w:rsidRPr="002755EF">
              <w:rPr>
                <w:sz w:val="22"/>
              </w:rPr>
              <w:t>ii</w:t>
            </w:r>
            <w:r w:rsidR="00404868" w:rsidRPr="002755EF">
              <w:rPr>
                <w:sz w:val="22"/>
              </w:rPr>
              <w:t xml:space="preserve"> detaliate privind punctele de colectare de unde Concesionarul va colecta </w:t>
            </w:r>
            <w:r w:rsidR="00FE4B0C" w:rsidRPr="002755EF">
              <w:rPr>
                <w:sz w:val="22"/>
              </w:rPr>
              <w:t>de</w:t>
            </w:r>
            <w:r w:rsidR="00683C57" w:rsidRPr="002755EF">
              <w:rPr>
                <w:sz w:val="22"/>
              </w:rPr>
              <w:t>ş</w:t>
            </w:r>
            <w:r w:rsidR="00FE4B0C" w:rsidRPr="002755EF">
              <w:rPr>
                <w:sz w:val="22"/>
              </w:rPr>
              <w:t>eurile</w:t>
            </w:r>
            <w:r w:rsidR="00404868" w:rsidRPr="002755EF">
              <w:rPr>
                <w:sz w:val="22"/>
              </w:rPr>
              <w:t>.</w:t>
            </w:r>
          </w:p>
          <w:p w14:paraId="105D489E" w14:textId="77777777" w:rsidR="00404868" w:rsidRPr="002755EF" w:rsidRDefault="00404868" w:rsidP="00E2271D">
            <w:pPr>
              <w:rPr>
                <w:sz w:val="22"/>
              </w:rPr>
            </w:pPr>
            <w:r w:rsidRPr="002755EF">
              <w:rPr>
                <w:sz w:val="22"/>
              </w:rPr>
              <w:t xml:space="preserve">Pe parcursul </w:t>
            </w:r>
            <w:r w:rsidR="008648C3" w:rsidRPr="002755EF">
              <w:rPr>
                <w:sz w:val="22"/>
              </w:rPr>
              <w:t>realizării</w:t>
            </w:r>
            <w:r w:rsidRPr="002755EF">
              <w:rPr>
                <w:sz w:val="22"/>
              </w:rPr>
              <w:t xml:space="preserve"> ofertei, cade</w:t>
            </w:r>
            <w:r w:rsidR="00FA687A" w:rsidRPr="002755EF">
              <w:rPr>
                <w:sz w:val="22"/>
              </w:rPr>
              <w:t xml:space="preserve"> în </w:t>
            </w:r>
            <w:r w:rsidRPr="002755EF">
              <w:rPr>
                <w:sz w:val="22"/>
              </w:rPr>
              <w:t xml:space="preserve">sarcina Concesionarului verificarea </w:t>
            </w:r>
            <w:r w:rsidR="008648C3" w:rsidRPr="002755EF">
              <w:rPr>
                <w:sz w:val="22"/>
              </w:rPr>
              <w:t>situa</w:t>
            </w:r>
            <w:r w:rsidR="00683C57" w:rsidRPr="002755EF">
              <w:rPr>
                <w:sz w:val="22"/>
              </w:rPr>
              <w:t>ţ</w:t>
            </w:r>
            <w:r w:rsidR="008648C3" w:rsidRPr="002755EF">
              <w:rPr>
                <w:sz w:val="22"/>
              </w:rPr>
              <w:t>iei</w:t>
            </w:r>
            <w:r w:rsidRPr="002755EF">
              <w:rPr>
                <w:sz w:val="22"/>
              </w:rPr>
              <w:t xml:space="preserve"> din teren.</w:t>
            </w:r>
          </w:p>
          <w:p w14:paraId="65B78CFE" w14:textId="10E87121" w:rsidR="00AA72B9" w:rsidRPr="002755EF" w:rsidRDefault="00AA72B9" w:rsidP="00E2271D">
            <w:pPr>
              <w:rPr>
                <w:sz w:val="22"/>
              </w:rPr>
            </w:pPr>
            <w:r w:rsidRPr="002755EF">
              <w:rPr>
                <w:sz w:val="22"/>
              </w:rPr>
              <w:lastRenderedPageBreak/>
              <w:t>Potenţiala pierdere suportată de Concesiona</w:t>
            </w:r>
            <w:r w:rsidR="0003105D" w:rsidRPr="002755EF">
              <w:rPr>
                <w:sz w:val="22"/>
              </w:rPr>
              <w:t>r</w:t>
            </w:r>
            <w:r w:rsidRPr="002755EF">
              <w:rPr>
                <w:sz w:val="22"/>
              </w:rPr>
              <w:t xml:space="preserve"> nu poate fi recuperată contractual.</w:t>
            </w:r>
          </w:p>
        </w:tc>
      </w:tr>
      <w:tr w:rsidR="00404868" w:rsidRPr="002755EF" w14:paraId="2380056C" w14:textId="77777777" w:rsidTr="00E2271D">
        <w:tc>
          <w:tcPr>
            <w:tcW w:w="528" w:type="dxa"/>
            <w:shd w:val="clear" w:color="auto" w:fill="auto"/>
            <w:vAlign w:val="center"/>
          </w:tcPr>
          <w:p w14:paraId="633D24BC"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3BB72321" w14:textId="77777777" w:rsidR="00404868" w:rsidRPr="002755EF" w:rsidRDefault="008648C3" w:rsidP="00E2271D">
            <w:pPr>
              <w:rPr>
                <w:sz w:val="22"/>
              </w:rPr>
            </w:pPr>
            <w:r w:rsidRPr="002755EF">
              <w:rPr>
                <w:sz w:val="22"/>
              </w:rPr>
              <w:t>Incompatibilită</w:t>
            </w:r>
            <w:r w:rsidR="00683C57" w:rsidRPr="002755EF">
              <w:rPr>
                <w:sz w:val="22"/>
              </w:rPr>
              <w:t>ţ</w:t>
            </w:r>
            <w:r w:rsidRPr="002755EF">
              <w:rPr>
                <w:sz w:val="22"/>
              </w:rPr>
              <w:t>i î</w:t>
            </w:r>
            <w:r w:rsidR="00404868" w:rsidRPr="002755EF">
              <w:rPr>
                <w:sz w:val="22"/>
              </w:rPr>
              <w:t>ntre echipamentele de colectare</w:t>
            </w:r>
          </w:p>
        </w:tc>
        <w:tc>
          <w:tcPr>
            <w:tcW w:w="3394" w:type="dxa"/>
            <w:shd w:val="clear" w:color="auto" w:fill="auto"/>
            <w:vAlign w:val="center"/>
          </w:tcPr>
          <w:p w14:paraId="7BCB72DD" w14:textId="77777777" w:rsidR="00404868" w:rsidRPr="002755EF" w:rsidRDefault="00404868" w:rsidP="00E2271D">
            <w:pPr>
              <w:rPr>
                <w:sz w:val="22"/>
              </w:rPr>
            </w:pPr>
            <w:r w:rsidRPr="002755EF">
              <w:rPr>
                <w:sz w:val="22"/>
              </w:rPr>
              <w:t xml:space="preserve">Din cauza </w:t>
            </w:r>
            <w:r w:rsidR="008648C3" w:rsidRPr="002755EF">
              <w:rPr>
                <w:sz w:val="22"/>
              </w:rPr>
              <w:t>incompatibilită</w:t>
            </w:r>
            <w:r w:rsidR="00683C57" w:rsidRPr="002755EF">
              <w:rPr>
                <w:sz w:val="22"/>
              </w:rPr>
              <w:t>ţ</w:t>
            </w:r>
            <w:r w:rsidR="008648C3" w:rsidRPr="002755EF">
              <w:rPr>
                <w:sz w:val="22"/>
              </w:rPr>
              <w:t>ii</w:t>
            </w:r>
            <w:r w:rsidRPr="002755EF">
              <w:rPr>
                <w:sz w:val="22"/>
              </w:rPr>
              <w:t xml:space="preserve"> dintre </w:t>
            </w:r>
            <w:r w:rsidR="008648C3" w:rsidRPr="002755EF">
              <w:rPr>
                <w:sz w:val="22"/>
              </w:rPr>
              <w:t>ma</w:t>
            </w:r>
            <w:r w:rsidR="00683C57" w:rsidRPr="002755EF">
              <w:rPr>
                <w:sz w:val="22"/>
              </w:rPr>
              <w:t>ş</w:t>
            </w:r>
            <w:r w:rsidR="008648C3" w:rsidRPr="002755EF">
              <w:rPr>
                <w:sz w:val="22"/>
              </w:rPr>
              <w:t>inile</w:t>
            </w:r>
            <w:r w:rsidRPr="002755EF">
              <w:rPr>
                <w:sz w:val="22"/>
              </w:rPr>
              <w:t xml:space="preserve"> de colectare</w:t>
            </w:r>
            <w:r w:rsidR="00362D4C" w:rsidRPr="002755EF">
              <w:rPr>
                <w:sz w:val="22"/>
              </w:rPr>
              <w:t xml:space="preserve"> </w:t>
            </w:r>
            <w:r w:rsidR="00683C57" w:rsidRPr="002755EF">
              <w:rPr>
                <w:sz w:val="22"/>
              </w:rPr>
              <w:t>ş</w:t>
            </w:r>
            <w:r w:rsidR="00FA687A" w:rsidRPr="002755EF">
              <w:rPr>
                <w:sz w:val="22"/>
              </w:rPr>
              <w:t xml:space="preserve">i </w:t>
            </w:r>
            <w:r w:rsidR="008648C3" w:rsidRPr="002755EF">
              <w:rPr>
                <w:sz w:val="22"/>
              </w:rPr>
              <w:t>recipien</w:t>
            </w:r>
            <w:r w:rsidR="00683C57" w:rsidRPr="002755EF">
              <w:rPr>
                <w:sz w:val="22"/>
              </w:rPr>
              <w:t>ţ</w:t>
            </w:r>
            <w:r w:rsidR="008648C3" w:rsidRPr="002755EF">
              <w:rPr>
                <w:sz w:val="22"/>
              </w:rPr>
              <w:t>ii</w:t>
            </w:r>
            <w:r w:rsidR="00362D4C" w:rsidRPr="002755EF">
              <w:rPr>
                <w:sz w:val="22"/>
              </w:rPr>
              <w:t xml:space="preserve"> </w:t>
            </w:r>
            <w:r w:rsidR="008648C3" w:rsidRPr="002755EF">
              <w:rPr>
                <w:sz w:val="22"/>
              </w:rPr>
              <w:t>existen</w:t>
            </w:r>
            <w:r w:rsidR="00683C57" w:rsidRPr="002755EF">
              <w:rPr>
                <w:sz w:val="22"/>
              </w:rPr>
              <w:t>ţ</w:t>
            </w:r>
            <w:r w:rsidR="008648C3" w:rsidRPr="002755EF">
              <w:rPr>
                <w:sz w:val="22"/>
              </w:rPr>
              <w:t>i</w:t>
            </w:r>
            <w:r w:rsidRPr="002755EF">
              <w:rPr>
                <w:sz w:val="22"/>
              </w:rPr>
              <w:t>, serviciul nu poate fi prestat la standardele stabilite.</w:t>
            </w:r>
          </w:p>
        </w:tc>
        <w:tc>
          <w:tcPr>
            <w:tcW w:w="1642" w:type="dxa"/>
            <w:shd w:val="clear" w:color="auto" w:fill="auto"/>
            <w:vAlign w:val="center"/>
          </w:tcPr>
          <w:p w14:paraId="47028C3C" w14:textId="77777777" w:rsidR="00404868" w:rsidRPr="002755EF" w:rsidRDefault="00404868" w:rsidP="00E2271D">
            <w:pPr>
              <w:jc w:val="center"/>
              <w:rPr>
                <w:sz w:val="22"/>
              </w:rPr>
            </w:pPr>
          </w:p>
        </w:tc>
        <w:tc>
          <w:tcPr>
            <w:tcW w:w="1652" w:type="dxa"/>
            <w:shd w:val="clear" w:color="auto" w:fill="auto"/>
            <w:vAlign w:val="center"/>
          </w:tcPr>
          <w:p w14:paraId="47CAAEB1" w14:textId="77777777" w:rsidR="00404868" w:rsidRPr="002755EF" w:rsidRDefault="00404868" w:rsidP="00E2271D">
            <w:pPr>
              <w:jc w:val="center"/>
              <w:rPr>
                <w:sz w:val="22"/>
              </w:rPr>
            </w:pPr>
            <w:r w:rsidRPr="002755EF">
              <w:rPr>
                <w:sz w:val="22"/>
              </w:rPr>
              <w:t>100%</w:t>
            </w:r>
          </w:p>
        </w:tc>
        <w:tc>
          <w:tcPr>
            <w:tcW w:w="4830" w:type="dxa"/>
            <w:shd w:val="clear" w:color="auto" w:fill="auto"/>
            <w:vAlign w:val="center"/>
          </w:tcPr>
          <w:p w14:paraId="459C8E6C" w14:textId="77777777" w:rsidR="00362D4C" w:rsidRPr="002755EF" w:rsidRDefault="00362D4C" w:rsidP="00E2271D">
            <w:pPr>
              <w:rPr>
                <w:sz w:val="22"/>
              </w:rPr>
            </w:pPr>
            <w:r w:rsidRPr="002755EF">
              <w:rPr>
                <w:sz w:val="22"/>
              </w:rPr>
              <w:t>Risc de ofertă:</w:t>
            </w:r>
          </w:p>
          <w:p w14:paraId="2210A213" w14:textId="77777777" w:rsidR="00404868" w:rsidRPr="002755EF" w:rsidRDefault="00404868" w:rsidP="00E2271D">
            <w:pPr>
              <w:rPr>
                <w:sz w:val="22"/>
              </w:rPr>
            </w:pPr>
            <w:r w:rsidRPr="002755EF">
              <w:rPr>
                <w:sz w:val="22"/>
              </w:rPr>
              <w:t xml:space="preserve">Acest risc nu poate fi invocat deoarece Caietul de sarcini va cuprinde </w:t>
            </w:r>
            <w:r w:rsidR="008648C3" w:rsidRPr="002755EF">
              <w:rPr>
                <w:sz w:val="22"/>
              </w:rPr>
              <w:t>informa</w:t>
            </w:r>
            <w:r w:rsidR="00683C57" w:rsidRPr="002755EF">
              <w:rPr>
                <w:sz w:val="22"/>
              </w:rPr>
              <w:t>ţ</w:t>
            </w:r>
            <w:r w:rsidR="008648C3" w:rsidRPr="002755EF">
              <w:rPr>
                <w:sz w:val="22"/>
              </w:rPr>
              <w:t>ii</w:t>
            </w:r>
            <w:r w:rsidRPr="002755EF">
              <w:rPr>
                <w:sz w:val="22"/>
              </w:rPr>
              <w:t xml:space="preserve"> detaliate referitoare la tipul de </w:t>
            </w:r>
            <w:r w:rsidR="008648C3" w:rsidRPr="002755EF">
              <w:rPr>
                <w:sz w:val="22"/>
              </w:rPr>
              <w:t>recipien</w:t>
            </w:r>
            <w:r w:rsidR="00683C57" w:rsidRPr="002755EF">
              <w:rPr>
                <w:sz w:val="22"/>
              </w:rPr>
              <w:t>ţ</w:t>
            </w:r>
            <w:r w:rsidR="008648C3" w:rsidRPr="002755EF">
              <w:rPr>
                <w:sz w:val="22"/>
              </w:rPr>
              <w:t>i</w:t>
            </w:r>
            <w:r w:rsidR="00FA687A" w:rsidRPr="002755EF">
              <w:rPr>
                <w:sz w:val="22"/>
              </w:rPr>
              <w:t xml:space="preserve"> în </w:t>
            </w:r>
            <w:r w:rsidRPr="002755EF">
              <w:rPr>
                <w:sz w:val="22"/>
              </w:rPr>
              <w:t xml:space="preserve">vederea </w:t>
            </w:r>
            <w:r w:rsidR="008648C3" w:rsidRPr="002755EF">
              <w:rPr>
                <w:sz w:val="22"/>
              </w:rPr>
              <w:t>identificării</w:t>
            </w:r>
            <w:r w:rsidRPr="002755EF">
              <w:rPr>
                <w:sz w:val="22"/>
              </w:rPr>
              <w:t xml:space="preserve"> de </w:t>
            </w:r>
            <w:r w:rsidR="008648C3" w:rsidRPr="002755EF">
              <w:rPr>
                <w:sz w:val="22"/>
              </w:rPr>
              <w:t>către</w:t>
            </w:r>
            <w:r w:rsidRPr="002755EF">
              <w:rPr>
                <w:sz w:val="22"/>
              </w:rPr>
              <w:t xml:space="preserve"> Concesionar a mijloacelor de transport potrivite (mai ales din punct de vedere al sistemului de prindere).</w:t>
            </w:r>
          </w:p>
          <w:p w14:paraId="73266866" w14:textId="4112C3F8" w:rsidR="00AA72B9" w:rsidRPr="002755EF" w:rsidRDefault="00AA72B9" w:rsidP="00E2271D">
            <w:pPr>
              <w:rPr>
                <w:sz w:val="22"/>
              </w:rPr>
            </w:pPr>
            <w:r w:rsidRPr="002755EF">
              <w:rPr>
                <w:sz w:val="22"/>
              </w:rPr>
              <w:t>Potenţiala pierdere suporttată de Concesiona</w:t>
            </w:r>
            <w:r w:rsidR="0003105D" w:rsidRPr="002755EF">
              <w:rPr>
                <w:sz w:val="22"/>
              </w:rPr>
              <w:t>r</w:t>
            </w:r>
            <w:r w:rsidRPr="002755EF">
              <w:rPr>
                <w:sz w:val="22"/>
              </w:rPr>
              <w:t xml:space="preserve"> nu poate fi recuperată contractual.</w:t>
            </w:r>
          </w:p>
        </w:tc>
      </w:tr>
      <w:tr w:rsidR="00404868" w:rsidRPr="002755EF" w14:paraId="2B0EA146" w14:textId="77777777" w:rsidTr="00E2271D">
        <w:tc>
          <w:tcPr>
            <w:tcW w:w="528" w:type="dxa"/>
            <w:shd w:val="clear" w:color="auto" w:fill="auto"/>
            <w:vAlign w:val="center"/>
          </w:tcPr>
          <w:p w14:paraId="015CB729"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5CEB58D7" w14:textId="77777777" w:rsidR="00404868" w:rsidRPr="002755EF" w:rsidRDefault="008648C3" w:rsidP="00E2271D">
            <w:pPr>
              <w:rPr>
                <w:sz w:val="22"/>
              </w:rPr>
            </w:pPr>
            <w:r w:rsidRPr="002755EF">
              <w:rPr>
                <w:sz w:val="22"/>
              </w:rPr>
              <w:t>Incompatibilită</w:t>
            </w:r>
            <w:r w:rsidR="00683C57" w:rsidRPr="002755EF">
              <w:rPr>
                <w:sz w:val="22"/>
              </w:rPr>
              <w:t>ţ</w:t>
            </w:r>
            <w:r w:rsidRPr="002755EF">
              <w:rPr>
                <w:sz w:val="22"/>
              </w:rPr>
              <w:t>i între echipamentele de colectare</w:t>
            </w:r>
            <w:r w:rsidR="00EF700B" w:rsidRPr="002755EF">
              <w:rPr>
                <w:sz w:val="22"/>
              </w:rPr>
              <w:t xml:space="preserve"> </w:t>
            </w:r>
            <w:r w:rsidR="00683C57" w:rsidRPr="002755EF">
              <w:rPr>
                <w:sz w:val="22"/>
              </w:rPr>
              <w:t>ş</w:t>
            </w:r>
            <w:r w:rsidR="00FA687A" w:rsidRPr="002755EF">
              <w:rPr>
                <w:sz w:val="22"/>
              </w:rPr>
              <w:t xml:space="preserve">i </w:t>
            </w:r>
            <w:r w:rsidRPr="002755EF">
              <w:rPr>
                <w:sz w:val="22"/>
              </w:rPr>
              <w:t>condi</w:t>
            </w:r>
            <w:r w:rsidR="00683C57" w:rsidRPr="002755EF">
              <w:rPr>
                <w:sz w:val="22"/>
              </w:rPr>
              <w:t>ţ</w:t>
            </w:r>
            <w:r w:rsidRPr="002755EF">
              <w:rPr>
                <w:sz w:val="22"/>
              </w:rPr>
              <w:t>iile de pe teren</w:t>
            </w:r>
          </w:p>
        </w:tc>
        <w:tc>
          <w:tcPr>
            <w:tcW w:w="3394" w:type="dxa"/>
            <w:shd w:val="clear" w:color="auto" w:fill="auto"/>
            <w:vAlign w:val="center"/>
          </w:tcPr>
          <w:p w14:paraId="4BBC0BBE" w14:textId="77777777" w:rsidR="00404868" w:rsidRPr="002755EF" w:rsidRDefault="00404868" w:rsidP="00E2271D">
            <w:pPr>
              <w:rPr>
                <w:sz w:val="22"/>
              </w:rPr>
            </w:pPr>
            <w:r w:rsidRPr="002755EF">
              <w:rPr>
                <w:sz w:val="22"/>
              </w:rPr>
              <w:t xml:space="preserve">Din cauza </w:t>
            </w:r>
            <w:r w:rsidR="008648C3" w:rsidRPr="002755EF">
              <w:rPr>
                <w:sz w:val="22"/>
              </w:rPr>
              <w:t>incompatibilită</w:t>
            </w:r>
            <w:r w:rsidR="00683C57" w:rsidRPr="002755EF">
              <w:rPr>
                <w:sz w:val="22"/>
              </w:rPr>
              <w:t>ţ</w:t>
            </w:r>
            <w:r w:rsidR="008648C3" w:rsidRPr="002755EF">
              <w:rPr>
                <w:sz w:val="22"/>
              </w:rPr>
              <w:t>ii</w:t>
            </w:r>
            <w:r w:rsidRPr="002755EF">
              <w:rPr>
                <w:sz w:val="22"/>
              </w:rPr>
              <w:t xml:space="preserve"> dintre </w:t>
            </w:r>
            <w:r w:rsidR="008648C3" w:rsidRPr="002755EF">
              <w:rPr>
                <w:sz w:val="22"/>
              </w:rPr>
              <w:t>ma</w:t>
            </w:r>
            <w:r w:rsidR="00683C57" w:rsidRPr="002755EF">
              <w:rPr>
                <w:sz w:val="22"/>
              </w:rPr>
              <w:t>ş</w:t>
            </w:r>
            <w:r w:rsidR="008648C3" w:rsidRPr="002755EF">
              <w:rPr>
                <w:sz w:val="22"/>
              </w:rPr>
              <w:t>inile</w:t>
            </w:r>
            <w:r w:rsidRPr="002755EF">
              <w:rPr>
                <w:sz w:val="22"/>
              </w:rPr>
              <w:t xml:space="preserve"> de colectare</w:t>
            </w:r>
            <w:r w:rsidR="00362D4C" w:rsidRPr="002755EF">
              <w:rPr>
                <w:sz w:val="22"/>
              </w:rPr>
              <w:t xml:space="preserve"> </w:t>
            </w:r>
            <w:r w:rsidR="00683C57" w:rsidRPr="002755EF">
              <w:rPr>
                <w:sz w:val="22"/>
              </w:rPr>
              <w:t>ş</w:t>
            </w:r>
            <w:r w:rsidR="00FA687A" w:rsidRPr="002755EF">
              <w:rPr>
                <w:sz w:val="22"/>
              </w:rPr>
              <w:t xml:space="preserve">i </w:t>
            </w:r>
            <w:r w:rsidR="008648C3" w:rsidRPr="002755EF">
              <w:rPr>
                <w:sz w:val="22"/>
              </w:rPr>
              <w:t>condi</w:t>
            </w:r>
            <w:r w:rsidR="00683C57" w:rsidRPr="002755EF">
              <w:rPr>
                <w:sz w:val="22"/>
              </w:rPr>
              <w:t>ţ</w:t>
            </w:r>
            <w:r w:rsidR="008648C3" w:rsidRPr="002755EF">
              <w:rPr>
                <w:sz w:val="22"/>
              </w:rPr>
              <w:t>iile</w:t>
            </w:r>
            <w:r w:rsidR="00A469E5" w:rsidRPr="002755EF">
              <w:rPr>
                <w:sz w:val="22"/>
              </w:rPr>
              <w:t xml:space="preserve"> de pe teren (ex. trama stradală</w:t>
            </w:r>
            <w:r w:rsidRPr="002755EF">
              <w:rPr>
                <w:sz w:val="22"/>
              </w:rPr>
              <w:t>, drumuri greu accesibile), serviciul nu poate fi prestat la standardele stabilite.</w:t>
            </w:r>
          </w:p>
        </w:tc>
        <w:tc>
          <w:tcPr>
            <w:tcW w:w="1642" w:type="dxa"/>
            <w:shd w:val="clear" w:color="auto" w:fill="auto"/>
            <w:vAlign w:val="center"/>
          </w:tcPr>
          <w:p w14:paraId="081B62F3" w14:textId="77777777" w:rsidR="00404868" w:rsidRPr="002755EF" w:rsidRDefault="00404868" w:rsidP="00E2271D">
            <w:pPr>
              <w:jc w:val="center"/>
              <w:rPr>
                <w:sz w:val="22"/>
              </w:rPr>
            </w:pPr>
          </w:p>
        </w:tc>
        <w:tc>
          <w:tcPr>
            <w:tcW w:w="1652" w:type="dxa"/>
            <w:shd w:val="clear" w:color="auto" w:fill="auto"/>
            <w:vAlign w:val="center"/>
          </w:tcPr>
          <w:p w14:paraId="1DAFBF79" w14:textId="77777777" w:rsidR="00404868" w:rsidRPr="002755EF" w:rsidRDefault="00404868" w:rsidP="00E2271D">
            <w:pPr>
              <w:jc w:val="center"/>
              <w:rPr>
                <w:sz w:val="22"/>
              </w:rPr>
            </w:pPr>
            <w:r w:rsidRPr="002755EF">
              <w:rPr>
                <w:sz w:val="22"/>
              </w:rPr>
              <w:t>100%</w:t>
            </w:r>
          </w:p>
        </w:tc>
        <w:tc>
          <w:tcPr>
            <w:tcW w:w="4830" w:type="dxa"/>
            <w:shd w:val="clear" w:color="auto" w:fill="auto"/>
          </w:tcPr>
          <w:p w14:paraId="7A514B76" w14:textId="77777777" w:rsidR="00362D4C" w:rsidRPr="002755EF" w:rsidRDefault="00362D4C" w:rsidP="00E2271D">
            <w:pPr>
              <w:rPr>
                <w:sz w:val="22"/>
              </w:rPr>
            </w:pPr>
            <w:r w:rsidRPr="002755EF">
              <w:rPr>
                <w:sz w:val="22"/>
              </w:rPr>
              <w:t>Risc de ofertă:</w:t>
            </w:r>
          </w:p>
          <w:p w14:paraId="1BC8EB26" w14:textId="77777777" w:rsidR="00404868" w:rsidRPr="002755EF" w:rsidRDefault="00404868" w:rsidP="00E2271D">
            <w:pPr>
              <w:rPr>
                <w:sz w:val="22"/>
              </w:rPr>
            </w:pPr>
            <w:r w:rsidRPr="002755EF">
              <w:rPr>
                <w:sz w:val="22"/>
              </w:rPr>
              <w:t>Acest risc nu poate fi invocat deoarece este</w:t>
            </w:r>
            <w:r w:rsidR="00FA687A" w:rsidRPr="002755EF">
              <w:rPr>
                <w:sz w:val="22"/>
              </w:rPr>
              <w:t xml:space="preserve"> în </w:t>
            </w:r>
            <w:r w:rsidR="008648C3" w:rsidRPr="002755EF">
              <w:rPr>
                <w:sz w:val="22"/>
              </w:rPr>
              <w:t>obliga</w:t>
            </w:r>
            <w:r w:rsidR="00683C57" w:rsidRPr="002755EF">
              <w:rPr>
                <w:sz w:val="22"/>
              </w:rPr>
              <w:t>ţ</w:t>
            </w:r>
            <w:r w:rsidR="008648C3" w:rsidRPr="002755EF">
              <w:rPr>
                <w:sz w:val="22"/>
              </w:rPr>
              <w:t>ia</w:t>
            </w:r>
            <w:r w:rsidRPr="002755EF">
              <w:rPr>
                <w:sz w:val="22"/>
              </w:rPr>
              <w:t xml:space="preserve"> Concesionarului verificarea</w:t>
            </w:r>
            <w:r w:rsidR="00FA687A" w:rsidRPr="002755EF">
              <w:rPr>
                <w:sz w:val="22"/>
              </w:rPr>
              <w:t xml:space="preserve"> în </w:t>
            </w:r>
            <w:r w:rsidRPr="002755EF">
              <w:rPr>
                <w:sz w:val="22"/>
              </w:rPr>
              <w:t xml:space="preserve">detaliu a </w:t>
            </w:r>
            <w:r w:rsidR="008648C3" w:rsidRPr="002755EF">
              <w:rPr>
                <w:sz w:val="22"/>
              </w:rPr>
              <w:t>situa</w:t>
            </w:r>
            <w:r w:rsidR="00683C57" w:rsidRPr="002755EF">
              <w:rPr>
                <w:sz w:val="22"/>
              </w:rPr>
              <w:t>ţ</w:t>
            </w:r>
            <w:r w:rsidR="008648C3" w:rsidRPr="002755EF">
              <w:rPr>
                <w:sz w:val="22"/>
              </w:rPr>
              <w:t>iei</w:t>
            </w:r>
            <w:r w:rsidRPr="002755EF">
              <w:rPr>
                <w:sz w:val="22"/>
              </w:rPr>
              <w:t xml:space="preserve"> de pe teren din zona unde serviciul va fi prestat.</w:t>
            </w:r>
          </w:p>
          <w:p w14:paraId="05F1DF42" w14:textId="58EA0433" w:rsidR="00AA72B9" w:rsidRPr="002755EF" w:rsidRDefault="00AA72B9" w:rsidP="00E2271D">
            <w:pPr>
              <w:rPr>
                <w:sz w:val="22"/>
              </w:rPr>
            </w:pPr>
            <w:r w:rsidRPr="002755EF">
              <w:rPr>
                <w:sz w:val="22"/>
              </w:rPr>
              <w:t>Potenţiala pierdere suporttată de Concesiona</w:t>
            </w:r>
            <w:r w:rsidR="0003105D" w:rsidRPr="002755EF">
              <w:rPr>
                <w:sz w:val="22"/>
              </w:rPr>
              <w:t>r</w:t>
            </w:r>
            <w:r w:rsidRPr="002755EF">
              <w:rPr>
                <w:sz w:val="22"/>
              </w:rPr>
              <w:t xml:space="preserve"> nu poate fi recuperată contractual.</w:t>
            </w:r>
          </w:p>
        </w:tc>
      </w:tr>
      <w:tr w:rsidR="00404868" w:rsidRPr="002755EF" w14:paraId="1FE71A01" w14:textId="77777777" w:rsidTr="00E2271D">
        <w:tc>
          <w:tcPr>
            <w:tcW w:w="14707" w:type="dxa"/>
            <w:gridSpan w:val="6"/>
            <w:shd w:val="clear" w:color="auto" w:fill="auto"/>
            <w:vAlign w:val="center"/>
          </w:tcPr>
          <w:p w14:paraId="6B4DBA0B" w14:textId="77777777" w:rsidR="00404868" w:rsidRPr="002755EF" w:rsidRDefault="00404868" w:rsidP="00E2271D">
            <w:pPr>
              <w:rPr>
                <w:b/>
                <w:i/>
                <w:sz w:val="22"/>
              </w:rPr>
            </w:pPr>
            <w:r w:rsidRPr="002755EF">
              <w:rPr>
                <w:b/>
                <w:i/>
                <w:sz w:val="22"/>
              </w:rPr>
              <w:t>RISCURI REFERITOARE LA PERIOADA DE OPERARE</w:t>
            </w:r>
          </w:p>
        </w:tc>
      </w:tr>
      <w:tr w:rsidR="00404868" w:rsidRPr="002755EF" w14:paraId="4260ED47" w14:textId="77777777" w:rsidTr="00E2271D">
        <w:tc>
          <w:tcPr>
            <w:tcW w:w="528" w:type="dxa"/>
            <w:shd w:val="clear" w:color="auto" w:fill="auto"/>
            <w:vAlign w:val="center"/>
          </w:tcPr>
          <w:p w14:paraId="7FDD6250"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6B11A1FA" w14:textId="77777777" w:rsidR="00404868" w:rsidRPr="002755EF" w:rsidRDefault="008648C3" w:rsidP="00E2271D">
            <w:pPr>
              <w:rPr>
                <w:sz w:val="22"/>
              </w:rPr>
            </w:pPr>
            <w:r w:rsidRPr="002755EF">
              <w:rPr>
                <w:sz w:val="22"/>
              </w:rPr>
              <w:t>Interven</w:t>
            </w:r>
            <w:r w:rsidR="00683C57" w:rsidRPr="002755EF">
              <w:rPr>
                <w:sz w:val="22"/>
              </w:rPr>
              <w:t>ţ</w:t>
            </w:r>
            <w:r w:rsidRPr="002755EF">
              <w:rPr>
                <w:sz w:val="22"/>
              </w:rPr>
              <w:t>ii</w:t>
            </w:r>
            <w:r w:rsidR="00404868" w:rsidRPr="002755EF">
              <w:rPr>
                <w:sz w:val="22"/>
              </w:rPr>
              <w:t xml:space="preserve"> la infrastructura rutier</w:t>
            </w:r>
            <w:r w:rsidR="004B0824" w:rsidRPr="002755EF">
              <w:rPr>
                <w:sz w:val="22"/>
              </w:rPr>
              <w:t>ă</w:t>
            </w:r>
          </w:p>
        </w:tc>
        <w:tc>
          <w:tcPr>
            <w:tcW w:w="3394" w:type="dxa"/>
            <w:shd w:val="clear" w:color="auto" w:fill="auto"/>
            <w:vAlign w:val="center"/>
          </w:tcPr>
          <w:p w14:paraId="1E7FEB09" w14:textId="77777777" w:rsidR="00404868" w:rsidRPr="002755EF" w:rsidRDefault="008648C3" w:rsidP="00E2271D">
            <w:pPr>
              <w:rPr>
                <w:sz w:val="22"/>
              </w:rPr>
            </w:pPr>
            <w:r w:rsidRPr="002755EF">
              <w:rPr>
                <w:sz w:val="22"/>
              </w:rPr>
              <w:t>Lucrările</w:t>
            </w:r>
            <w:r w:rsidR="00A469E5" w:rsidRPr="002755EF">
              <w:rPr>
                <w:sz w:val="22"/>
              </w:rPr>
              <w:t xml:space="preserve"> de infrastructură</w:t>
            </w:r>
            <w:r w:rsidR="00404868" w:rsidRPr="002755EF">
              <w:rPr>
                <w:sz w:val="22"/>
              </w:rPr>
              <w:t xml:space="preserve"> derulate de </w:t>
            </w:r>
            <w:r w:rsidRPr="002755EF">
              <w:rPr>
                <w:sz w:val="22"/>
              </w:rPr>
              <w:t>autorită</w:t>
            </w:r>
            <w:r w:rsidR="00683C57" w:rsidRPr="002755EF">
              <w:rPr>
                <w:sz w:val="22"/>
              </w:rPr>
              <w:t>ţ</w:t>
            </w:r>
            <w:r w:rsidRPr="002755EF">
              <w:rPr>
                <w:sz w:val="22"/>
              </w:rPr>
              <w:t>ile</w:t>
            </w:r>
            <w:r w:rsidR="00404868" w:rsidRPr="002755EF">
              <w:rPr>
                <w:sz w:val="22"/>
              </w:rPr>
              <w:t xml:space="preserve"> publice locale (</w:t>
            </w:r>
            <w:r w:rsidRPr="002755EF">
              <w:rPr>
                <w:sz w:val="22"/>
              </w:rPr>
              <w:t>interven</w:t>
            </w:r>
            <w:r w:rsidR="00683C57" w:rsidRPr="002755EF">
              <w:rPr>
                <w:sz w:val="22"/>
              </w:rPr>
              <w:t>ţ</w:t>
            </w:r>
            <w:r w:rsidRPr="002755EF">
              <w:rPr>
                <w:sz w:val="22"/>
              </w:rPr>
              <w:t>ii</w:t>
            </w:r>
            <w:r w:rsidR="00404868" w:rsidRPr="002755EF">
              <w:rPr>
                <w:sz w:val="22"/>
              </w:rPr>
              <w:t xml:space="preserve"> planificate) </w:t>
            </w:r>
            <w:r w:rsidR="00A469E5" w:rsidRPr="002755EF">
              <w:rPr>
                <w:sz w:val="22"/>
              </w:rPr>
              <w:t>împiedică</w:t>
            </w:r>
            <w:r w:rsidR="00404868" w:rsidRPr="002755EF">
              <w:rPr>
                <w:sz w:val="22"/>
              </w:rPr>
              <w:t xml:space="preserve"> accesul la punctele de colectare a </w:t>
            </w:r>
            <w:r w:rsidR="00FE4B0C" w:rsidRPr="002755EF">
              <w:rPr>
                <w:sz w:val="22"/>
              </w:rPr>
              <w:t>de</w:t>
            </w:r>
            <w:r w:rsidR="00683C57" w:rsidRPr="002755EF">
              <w:rPr>
                <w:sz w:val="22"/>
              </w:rPr>
              <w:t>ş</w:t>
            </w:r>
            <w:r w:rsidR="00FE4B0C" w:rsidRPr="002755EF">
              <w:rPr>
                <w:sz w:val="22"/>
              </w:rPr>
              <w:t>eurilor</w:t>
            </w:r>
            <w:r w:rsidR="00404868" w:rsidRPr="002755EF">
              <w:rPr>
                <w:sz w:val="22"/>
              </w:rPr>
              <w:t xml:space="preserve">, serviciul </w:t>
            </w:r>
            <w:r w:rsidRPr="002755EF">
              <w:rPr>
                <w:sz w:val="22"/>
              </w:rPr>
              <w:t>nemaiputând</w:t>
            </w:r>
            <w:r w:rsidR="00404868" w:rsidRPr="002755EF">
              <w:rPr>
                <w:sz w:val="22"/>
              </w:rPr>
              <w:t xml:space="preserve"> fi prestat la standardele stabilite.</w:t>
            </w:r>
          </w:p>
        </w:tc>
        <w:tc>
          <w:tcPr>
            <w:tcW w:w="1642" w:type="dxa"/>
            <w:shd w:val="clear" w:color="auto" w:fill="auto"/>
            <w:vAlign w:val="center"/>
          </w:tcPr>
          <w:p w14:paraId="2C686B72" w14:textId="77777777" w:rsidR="00404868" w:rsidRPr="002755EF" w:rsidRDefault="00404868" w:rsidP="00E2271D">
            <w:pPr>
              <w:jc w:val="center"/>
              <w:rPr>
                <w:sz w:val="22"/>
              </w:rPr>
            </w:pPr>
            <w:r w:rsidRPr="002755EF">
              <w:rPr>
                <w:sz w:val="22"/>
              </w:rPr>
              <w:t>100%</w:t>
            </w:r>
          </w:p>
        </w:tc>
        <w:tc>
          <w:tcPr>
            <w:tcW w:w="1652" w:type="dxa"/>
            <w:shd w:val="clear" w:color="auto" w:fill="auto"/>
            <w:vAlign w:val="center"/>
          </w:tcPr>
          <w:p w14:paraId="3CEED094" w14:textId="77777777" w:rsidR="00404868" w:rsidRPr="002755EF" w:rsidRDefault="00404868" w:rsidP="00E2271D">
            <w:pPr>
              <w:jc w:val="center"/>
              <w:rPr>
                <w:sz w:val="22"/>
              </w:rPr>
            </w:pPr>
          </w:p>
        </w:tc>
        <w:tc>
          <w:tcPr>
            <w:tcW w:w="4830" w:type="dxa"/>
            <w:shd w:val="clear" w:color="auto" w:fill="auto"/>
          </w:tcPr>
          <w:p w14:paraId="30C48147" w14:textId="77777777" w:rsidR="00362D4C" w:rsidRPr="002755EF" w:rsidRDefault="007A46A2" w:rsidP="00E2271D">
            <w:pPr>
              <w:rPr>
                <w:sz w:val="22"/>
              </w:rPr>
            </w:pPr>
            <w:r w:rsidRPr="002755EF">
              <w:rPr>
                <w:sz w:val="22"/>
              </w:rPr>
              <w:t>Risc de cerere</w:t>
            </w:r>
            <w:r w:rsidR="00362D4C" w:rsidRPr="002755EF">
              <w:rPr>
                <w:sz w:val="22"/>
              </w:rPr>
              <w:t>:</w:t>
            </w:r>
          </w:p>
          <w:p w14:paraId="7DA04D84" w14:textId="77777777" w:rsidR="00404868" w:rsidRPr="002755EF" w:rsidRDefault="00A469E5" w:rsidP="00E2271D">
            <w:pPr>
              <w:rPr>
                <w:sz w:val="22"/>
              </w:rPr>
            </w:pPr>
            <w:r w:rsidRPr="002755EF">
              <w:rPr>
                <w:sz w:val="22"/>
              </w:rPr>
              <w:t>Autoritatea contractantă trebuie să</w:t>
            </w:r>
            <w:r w:rsidR="00404868" w:rsidRPr="002755EF">
              <w:rPr>
                <w:sz w:val="22"/>
              </w:rPr>
              <w:t xml:space="preserve"> comunice din timp Concesionarului calendarul </w:t>
            </w:r>
            <w:r w:rsidR="008648C3" w:rsidRPr="002755EF">
              <w:rPr>
                <w:sz w:val="22"/>
              </w:rPr>
              <w:t>lucrărilor</w:t>
            </w:r>
            <w:r w:rsidR="00404868" w:rsidRPr="002755EF">
              <w:rPr>
                <w:sz w:val="22"/>
              </w:rPr>
              <w:t xml:space="preserve"> la infrastructura, astfel </w:t>
            </w:r>
            <w:r w:rsidR="008648C3" w:rsidRPr="002755EF">
              <w:rPr>
                <w:sz w:val="22"/>
              </w:rPr>
              <w:t>încât</w:t>
            </w:r>
            <w:r w:rsidR="00404868" w:rsidRPr="002755EF">
              <w:rPr>
                <w:sz w:val="22"/>
              </w:rPr>
              <w:t xml:space="preserve"> Concesionarul s</w:t>
            </w:r>
            <w:r w:rsidR="008648C3" w:rsidRPr="002755EF">
              <w:rPr>
                <w:sz w:val="22"/>
              </w:rPr>
              <w:t>ă</w:t>
            </w:r>
            <w:r w:rsidR="00404868" w:rsidRPr="002755EF">
              <w:rPr>
                <w:sz w:val="22"/>
              </w:rPr>
              <w:t xml:space="preserve">-si </w:t>
            </w:r>
            <w:r w:rsidR="008648C3" w:rsidRPr="002755EF">
              <w:rPr>
                <w:sz w:val="22"/>
              </w:rPr>
              <w:t>poată</w:t>
            </w:r>
            <w:r w:rsidR="00404868" w:rsidRPr="002755EF">
              <w:rPr>
                <w:sz w:val="22"/>
              </w:rPr>
              <w:t xml:space="preserve"> organiza activitatea</w:t>
            </w:r>
            <w:r w:rsidR="00FA687A" w:rsidRPr="002755EF">
              <w:rPr>
                <w:sz w:val="22"/>
              </w:rPr>
              <w:t xml:space="preserve"> în </w:t>
            </w:r>
            <w:r w:rsidR="00404868" w:rsidRPr="002755EF">
              <w:rPr>
                <w:sz w:val="22"/>
              </w:rPr>
              <w:t>mod corespunz</w:t>
            </w:r>
            <w:r w:rsidR="008648C3" w:rsidRPr="002755EF">
              <w:rPr>
                <w:sz w:val="22"/>
              </w:rPr>
              <w:t>ă</w:t>
            </w:r>
            <w:r w:rsidR="00404868" w:rsidRPr="002755EF">
              <w:rPr>
                <w:sz w:val="22"/>
              </w:rPr>
              <w:t>tor.</w:t>
            </w:r>
          </w:p>
          <w:p w14:paraId="09CAC129" w14:textId="77777777" w:rsidR="00AA72B9" w:rsidRPr="002755EF" w:rsidRDefault="008648C3" w:rsidP="00E2271D">
            <w:pPr>
              <w:rPr>
                <w:sz w:val="22"/>
              </w:rPr>
            </w:pPr>
            <w:r w:rsidRPr="002755EF">
              <w:rPr>
                <w:sz w:val="22"/>
              </w:rPr>
              <w:t>Pentru eventualele costuri suplimentare generate de dificultă</w:t>
            </w:r>
            <w:r w:rsidR="00683C57" w:rsidRPr="002755EF">
              <w:rPr>
                <w:sz w:val="22"/>
              </w:rPr>
              <w:t>ţ</w:t>
            </w:r>
            <w:r w:rsidRPr="002755EF">
              <w:rPr>
                <w:sz w:val="22"/>
              </w:rPr>
              <w:t xml:space="preserve">i majore în prestarea serviciului, Concesionarul poate solicita recuperarea costurilor suplimentare. </w:t>
            </w:r>
            <w:r w:rsidR="00404868" w:rsidRPr="002755EF">
              <w:rPr>
                <w:sz w:val="22"/>
              </w:rPr>
              <w:t>Solicitarea va fi</w:t>
            </w:r>
            <w:r w:rsidR="00FA687A" w:rsidRPr="002755EF">
              <w:rPr>
                <w:sz w:val="22"/>
              </w:rPr>
              <w:t xml:space="preserve"> în </w:t>
            </w:r>
            <w:r w:rsidR="00404868" w:rsidRPr="002755EF">
              <w:rPr>
                <w:sz w:val="22"/>
              </w:rPr>
              <w:t>mod obligatoriu doc</w:t>
            </w:r>
            <w:r w:rsidR="00A469E5" w:rsidRPr="002755EF">
              <w:rPr>
                <w:sz w:val="22"/>
              </w:rPr>
              <w:t>umentată</w:t>
            </w:r>
            <w:r w:rsidR="00404868" w:rsidRPr="002755EF">
              <w:rPr>
                <w:sz w:val="22"/>
              </w:rPr>
              <w:t xml:space="preserve">. </w:t>
            </w:r>
          </w:p>
        </w:tc>
      </w:tr>
      <w:tr w:rsidR="00404868" w:rsidRPr="002755EF" w14:paraId="03E34B02" w14:textId="77777777" w:rsidTr="00E2271D">
        <w:tc>
          <w:tcPr>
            <w:tcW w:w="528" w:type="dxa"/>
            <w:shd w:val="clear" w:color="auto" w:fill="auto"/>
            <w:vAlign w:val="center"/>
          </w:tcPr>
          <w:p w14:paraId="1B7B9D27"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7048AB45" w14:textId="77777777" w:rsidR="00404868" w:rsidRPr="002755EF" w:rsidRDefault="00404868" w:rsidP="00E2271D">
            <w:pPr>
              <w:rPr>
                <w:sz w:val="22"/>
              </w:rPr>
            </w:pPr>
            <w:r w:rsidRPr="002755EF">
              <w:rPr>
                <w:sz w:val="22"/>
              </w:rPr>
              <w:t>Afectarea infrastructurii rutiere</w:t>
            </w:r>
            <w:r w:rsidR="00FA687A" w:rsidRPr="002755EF">
              <w:rPr>
                <w:sz w:val="22"/>
              </w:rPr>
              <w:t xml:space="preserve"> în </w:t>
            </w:r>
            <w:r w:rsidRPr="002755EF">
              <w:rPr>
                <w:sz w:val="22"/>
              </w:rPr>
              <w:t>urma dezastrelor naturale</w:t>
            </w:r>
          </w:p>
        </w:tc>
        <w:tc>
          <w:tcPr>
            <w:tcW w:w="3394" w:type="dxa"/>
            <w:shd w:val="clear" w:color="auto" w:fill="auto"/>
            <w:vAlign w:val="center"/>
          </w:tcPr>
          <w:p w14:paraId="2EDF688F" w14:textId="77777777" w:rsidR="00404868" w:rsidRPr="002755EF" w:rsidRDefault="00404868" w:rsidP="00E2271D">
            <w:pPr>
              <w:rPr>
                <w:sz w:val="22"/>
              </w:rPr>
            </w:pPr>
            <w:r w:rsidRPr="002755EF">
              <w:rPr>
                <w:sz w:val="22"/>
              </w:rPr>
              <w:t>Afectarea infrastructurii rutiere</w:t>
            </w:r>
            <w:r w:rsidR="00FA687A" w:rsidRPr="002755EF">
              <w:rPr>
                <w:sz w:val="22"/>
              </w:rPr>
              <w:t xml:space="preserve"> în </w:t>
            </w:r>
            <w:r w:rsidRPr="002755EF">
              <w:rPr>
                <w:sz w:val="22"/>
              </w:rPr>
              <w:t xml:space="preserve">urma producerii de dezastre naturale (ex. drumuri surpate, poduri rupte de la </w:t>
            </w:r>
            <w:r w:rsidR="008648C3" w:rsidRPr="002755EF">
              <w:rPr>
                <w:sz w:val="22"/>
              </w:rPr>
              <w:t>inunda</w:t>
            </w:r>
            <w:r w:rsidR="00683C57" w:rsidRPr="002755EF">
              <w:rPr>
                <w:sz w:val="22"/>
              </w:rPr>
              <w:t>ţ</w:t>
            </w:r>
            <w:r w:rsidR="008648C3" w:rsidRPr="002755EF">
              <w:rPr>
                <w:sz w:val="22"/>
              </w:rPr>
              <w:t>ii</w:t>
            </w:r>
            <w:r w:rsidRPr="002755EF">
              <w:rPr>
                <w:sz w:val="22"/>
              </w:rPr>
              <w:t xml:space="preserve">) poate </w:t>
            </w:r>
            <w:r w:rsidR="008648C3" w:rsidRPr="002755EF">
              <w:rPr>
                <w:sz w:val="22"/>
              </w:rPr>
              <w:t>restric</w:t>
            </w:r>
            <w:r w:rsidR="00683C57" w:rsidRPr="002755EF">
              <w:rPr>
                <w:sz w:val="22"/>
              </w:rPr>
              <w:t>ţ</w:t>
            </w:r>
            <w:r w:rsidR="008648C3" w:rsidRPr="002755EF">
              <w:rPr>
                <w:sz w:val="22"/>
              </w:rPr>
              <w:t>iona</w:t>
            </w:r>
            <w:r w:rsidRPr="002755EF">
              <w:rPr>
                <w:sz w:val="22"/>
              </w:rPr>
              <w:t xml:space="preserve"> accesul la punctele de colectare a </w:t>
            </w:r>
            <w:r w:rsidR="00FE4B0C" w:rsidRPr="002755EF">
              <w:rPr>
                <w:sz w:val="22"/>
              </w:rPr>
              <w:t>de</w:t>
            </w:r>
            <w:r w:rsidR="00683C57" w:rsidRPr="002755EF">
              <w:rPr>
                <w:sz w:val="22"/>
              </w:rPr>
              <w:t>ş</w:t>
            </w:r>
            <w:r w:rsidR="00FE4B0C" w:rsidRPr="002755EF">
              <w:rPr>
                <w:sz w:val="22"/>
              </w:rPr>
              <w:t>eurilor</w:t>
            </w:r>
            <w:r w:rsidRPr="002755EF">
              <w:rPr>
                <w:sz w:val="22"/>
              </w:rPr>
              <w:t xml:space="preserve">, Concesionarul </w:t>
            </w:r>
            <w:r w:rsidR="008648C3" w:rsidRPr="002755EF">
              <w:rPr>
                <w:sz w:val="22"/>
              </w:rPr>
              <w:t>neputând</w:t>
            </w:r>
            <w:r w:rsidRPr="002755EF">
              <w:rPr>
                <w:sz w:val="22"/>
              </w:rPr>
              <w:t xml:space="preserve"> asigura frecventa de colectare conform contractului.</w:t>
            </w:r>
          </w:p>
        </w:tc>
        <w:tc>
          <w:tcPr>
            <w:tcW w:w="1642" w:type="dxa"/>
            <w:shd w:val="clear" w:color="auto" w:fill="auto"/>
            <w:vAlign w:val="center"/>
          </w:tcPr>
          <w:p w14:paraId="4BBAFE68" w14:textId="77777777" w:rsidR="00404868" w:rsidRPr="002755EF" w:rsidRDefault="00404868" w:rsidP="00E2271D">
            <w:pPr>
              <w:jc w:val="center"/>
              <w:rPr>
                <w:sz w:val="22"/>
              </w:rPr>
            </w:pPr>
            <w:r w:rsidRPr="002755EF">
              <w:rPr>
                <w:sz w:val="22"/>
              </w:rPr>
              <w:t>100%</w:t>
            </w:r>
          </w:p>
        </w:tc>
        <w:tc>
          <w:tcPr>
            <w:tcW w:w="1652" w:type="dxa"/>
            <w:shd w:val="clear" w:color="auto" w:fill="auto"/>
            <w:vAlign w:val="center"/>
          </w:tcPr>
          <w:p w14:paraId="5FBEA80F" w14:textId="77777777" w:rsidR="00404868" w:rsidRPr="002755EF" w:rsidRDefault="00404868" w:rsidP="00E2271D">
            <w:pPr>
              <w:jc w:val="center"/>
              <w:rPr>
                <w:sz w:val="22"/>
              </w:rPr>
            </w:pPr>
          </w:p>
        </w:tc>
        <w:tc>
          <w:tcPr>
            <w:tcW w:w="4830" w:type="dxa"/>
            <w:shd w:val="clear" w:color="auto" w:fill="auto"/>
          </w:tcPr>
          <w:p w14:paraId="30421DD8" w14:textId="77777777" w:rsidR="007A46A2" w:rsidRPr="002755EF" w:rsidRDefault="007A46A2" w:rsidP="00E2271D">
            <w:pPr>
              <w:rPr>
                <w:sz w:val="22"/>
              </w:rPr>
            </w:pPr>
            <w:r w:rsidRPr="002755EF">
              <w:rPr>
                <w:sz w:val="22"/>
              </w:rPr>
              <w:t>Risc de cerere:</w:t>
            </w:r>
          </w:p>
          <w:p w14:paraId="737FAB80" w14:textId="77777777" w:rsidR="00404868" w:rsidRPr="002755EF" w:rsidRDefault="001939A8" w:rsidP="00E2271D">
            <w:pPr>
              <w:rPr>
                <w:sz w:val="22"/>
              </w:rPr>
            </w:pPr>
            <w:r w:rsidRPr="002755EF">
              <w:rPr>
                <w:sz w:val="22"/>
              </w:rPr>
              <w:t>Î</w:t>
            </w:r>
            <w:r w:rsidR="00404868" w:rsidRPr="002755EF">
              <w:rPr>
                <w:sz w:val="22"/>
              </w:rPr>
              <w:t xml:space="preserve">n aceste </w:t>
            </w:r>
            <w:r w:rsidR="008648C3" w:rsidRPr="002755EF">
              <w:rPr>
                <w:sz w:val="22"/>
              </w:rPr>
              <w:t>situa</w:t>
            </w:r>
            <w:r w:rsidR="00683C57" w:rsidRPr="002755EF">
              <w:rPr>
                <w:sz w:val="22"/>
              </w:rPr>
              <w:t>ţ</w:t>
            </w:r>
            <w:r w:rsidR="008648C3" w:rsidRPr="002755EF">
              <w:rPr>
                <w:sz w:val="22"/>
              </w:rPr>
              <w:t>ii</w:t>
            </w:r>
            <w:r w:rsidR="00404868" w:rsidRPr="002755EF">
              <w:rPr>
                <w:sz w:val="22"/>
              </w:rPr>
              <w:t xml:space="preserve"> Concesionarul este </w:t>
            </w:r>
            <w:r w:rsidR="008648C3" w:rsidRPr="002755EF">
              <w:rPr>
                <w:sz w:val="22"/>
              </w:rPr>
              <w:t>îndreptă</w:t>
            </w:r>
            <w:r w:rsidR="00683C57" w:rsidRPr="002755EF">
              <w:rPr>
                <w:sz w:val="22"/>
              </w:rPr>
              <w:t>ţ</w:t>
            </w:r>
            <w:r w:rsidR="008648C3" w:rsidRPr="002755EF">
              <w:rPr>
                <w:sz w:val="22"/>
              </w:rPr>
              <w:t>it</w:t>
            </w:r>
            <w:r w:rsidRPr="002755EF">
              <w:rPr>
                <w:sz w:val="22"/>
              </w:rPr>
              <w:t xml:space="preserve"> să</w:t>
            </w:r>
            <w:r w:rsidR="00404868" w:rsidRPr="002755EF">
              <w:rPr>
                <w:sz w:val="22"/>
              </w:rPr>
              <w:t xml:space="preserve"> solicite recuperarea costurilor suplimentare.</w:t>
            </w:r>
          </w:p>
        </w:tc>
      </w:tr>
      <w:tr w:rsidR="00404868" w:rsidRPr="002755EF" w14:paraId="5721DED4" w14:textId="77777777" w:rsidTr="00E2271D">
        <w:tc>
          <w:tcPr>
            <w:tcW w:w="528" w:type="dxa"/>
            <w:shd w:val="clear" w:color="auto" w:fill="auto"/>
            <w:vAlign w:val="center"/>
          </w:tcPr>
          <w:p w14:paraId="41C148CB"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2F126F03" w14:textId="77777777" w:rsidR="00404868" w:rsidRPr="002755EF" w:rsidRDefault="008648C3" w:rsidP="00E2271D">
            <w:pPr>
              <w:rPr>
                <w:sz w:val="22"/>
              </w:rPr>
            </w:pPr>
            <w:r w:rsidRPr="002755EF">
              <w:rPr>
                <w:sz w:val="22"/>
              </w:rPr>
              <w:t>Mi</w:t>
            </w:r>
            <w:r w:rsidR="00683C57" w:rsidRPr="002755EF">
              <w:rPr>
                <w:sz w:val="22"/>
              </w:rPr>
              <w:t>ş</w:t>
            </w:r>
            <w:r w:rsidRPr="002755EF">
              <w:rPr>
                <w:sz w:val="22"/>
              </w:rPr>
              <w:t>cări</w:t>
            </w:r>
            <w:r w:rsidR="00404868" w:rsidRPr="002755EF">
              <w:rPr>
                <w:sz w:val="22"/>
              </w:rPr>
              <w:t xml:space="preserve"> sociale</w:t>
            </w:r>
          </w:p>
        </w:tc>
        <w:tc>
          <w:tcPr>
            <w:tcW w:w="3394" w:type="dxa"/>
            <w:shd w:val="clear" w:color="auto" w:fill="auto"/>
            <w:vAlign w:val="center"/>
          </w:tcPr>
          <w:p w14:paraId="713982B4" w14:textId="77777777" w:rsidR="00404868" w:rsidRPr="002755EF" w:rsidRDefault="001939A8" w:rsidP="00E2271D">
            <w:pPr>
              <w:rPr>
                <w:sz w:val="22"/>
              </w:rPr>
            </w:pPr>
            <w:r w:rsidRPr="002755EF">
              <w:rPr>
                <w:sz w:val="22"/>
              </w:rPr>
              <w:t>Î</w:t>
            </w:r>
            <w:r w:rsidR="00404868" w:rsidRPr="002755EF">
              <w:rPr>
                <w:sz w:val="22"/>
              </w:rPr>
              <w:t>n urma unor evenimente produse</w:t>
            </w:r>
            <w:r w:rsidR="00FA687A" w:rsidRPr="002755EF">
              <w:rPr>
                <w:sz w:val="22"/>
              </w:rPr>
              <w:t xml:space="preserve"> în </w:t>
            </w:r>
            <w:r w:rsidR="00404868" w:rsidRPr="002755EF">
              <w:rPr>
                <w:sz w:val="22"/>
              </w:rPr>
              <w:t xml:space="preserve">cadrul unor posibile </w:t>
            </w:r>
            <w:r w:rsidR="008648C3" w:rsidRPr="002755EF">
              <w:rPr>
                <w:sz w:val="22"/>
              </w:rPr>
              <w:t>mi</w:t>
            </w:r>
            <w:r w:rsidR="00683C57" w:rsidRPr="002755EF">
              <w:rPr>
                <w:sz w:val="22"/>
              </w:rPr>
              <w:t>ş</w:t>
            </w:r>
            <w:r w:rsidR="008648C3" w:rsidRPr="002755EF">
              <w:rPr>
                <w:sz w:val="22"/>
              </w:rPr>
              <w:t>cări</w:t>
            </w:r>
            <w:r w:rsidR="00404868" w:rsidRPr="002755EF">
              <w:rPr>
                <w:sz w:val="22"/>
              </w:rPr>
              <w:t xml:space="preserve"> sociale, </w:t>
            </w:r>
            <w:r w:rsidR="008648C3" w:rsidRPr="002755EF">
              <w:rPr>
                <w:sz w:val="22"/>
              </w:rPr>
              <w:t>popula</w:t>
            </w:r>
            <w:r w:rsidR="00683C57" w:rsidRPr="002755EF">
              <w:rPr>
                <w:sz w:val="22"/>
              </w:rPr>
              <w:t>ţ</w:t>
            </w:r>
            <w:r w:rsidR="008648C3" w:rsidRPr="002755EF">
              <w:rPr>
                <w:sz w:val="22"/>
              </w:rPr>
              <w:t>ia</w:t>
            </w:r>
            <w:r w:rsidR="00404868" w:rsidRPr="002755EF">
              <w:rPr>
                <w:sz w:val="22"/>
              </w:rPr>
              <w:t xml:space="preserve"> distruge un </w:t>
            </w:r>
            <w:r w:rsidR="008648C3" w:rsidRPr="002755EF">
              <w:rPr>
                <w:sz w:val="22"/>
              </w:rPr>
              <w:t>număr</w:t>
            </w:r>
            <w:r w:rsidR="00404868" w:rsidRPr="002755EF">
              <w:rPr>
                <w:sz w:val="22"/>
              </w:rPr>
              <w:t xml:space="preserve"> semnificativ de </w:t>
            </w:r>
            <w:r w:rsidR="008648C3" w:rsidRPr="002755EF">
              <w:rPr>
                <w:sz w:val="22"/>
              </w:rPr>
              <w:t>recipien</w:t>
            </w:r>
            <w:r w:rsidR="00683C57" w:rsidRPr="002755EF">
              <w:rPr>
                <w:sz w:val="22"/>
              </w:rPr>
              <w:t>ţ</w:t>
            </w:r>
            <w:r w:rsidR="008648C3" w:rsidRPr="002755EF">
              <w:rPr>
                <w:sz w:val="22"/>
              </w:rPr>
              <w:t>i</w:t>
            </w:r>
            <w:r w:rsidR="00404868" w:rsidRPr="002755EF">
              <w:rPr>
                <w:sz w:val="22"/>
              </w:rPr>
              <w:t xml:space="preserve"> de colectare, Concesionarul </w:t>
            </w:r>
            <w:r w:rsidR="008648C3" w:rsidRPr="002755EF">
              <w:rPr>
                <w:sz w:val="22"/>
              </w:rPr>
              <w:t>nemaiputând</w:t>
            </w:r>
            <w:r w:rsidRPr="002755EF">
              <w:rPr>
                <w:sz w:val="22"/>
              </w:rPr>
              <w:t xml:space="preserve"> să-ş</w:t>
            </w:r>
            <w:r w:rsidR="00404868" w:rsidRPr="002755EF">
              <w:rPr>
                <w:sz w:val="22"/>
              </w:rPr>
              <w:t>i deruleze activitatea</w:t>
            </w:r>
            <w:r w:rsidRPr="002755EF">
              <w:rPr>
                <w:sz w:val="22"/>
              </w:rPr>
              <w:t>,</w:t>
            </w:r>
            <w:r w:rsidR="007A46A2" w:rsidRPr="002755EF">
              <w:rPr>
                <w:sz w:val="22"/>
              </w:rPr>
              <w:t xml:space="preserve"> </w:t>
            </w:r>
            <w:r w:rsidR="008648C3" w:rsidRPr="002755EF">
              <w:rPr>
                <w:sz w:val="22"/>
              </w:rPr>
              <w:t>respectând</w:t>
            </w:r>
            <w:r w:rsidR="00404868" w:rsidRPr="002755EF">
              <w:rPr>
                <w:sz w:val="22"/>
              </w:rPr>
              <w:t xml:space="preserve"> indicatorii </w:t>
            </w:r>
            <w:r w:rsidR="008648C3" w:rsidRPr="002755EF">
              <w:rPr>
                <w:sz w:val="22"/>
              </w:rPr>
              <w:t>prevăzu</w:t>
            </w:r>
            <w:r w:rsidR="00683C57" w:rsidRPr="002755EF">
              <w:rPr>
                <w:sz w:val="22"/>
              </w:rPr>
              <w:t>ţ</w:t>
            </w:r>
            <w:r w:rsidR="008648C3" w:rsidRPr="002755EF">
              <w:rPr>
                <w:sz w:val="22"/>
              </w:rPr>
              <w:t>i</w:t>
            </w:r>
            <w:r w:rsidR="00FA687A" w:rsidRPr="002755EF">
              <w:rPr>
                <w:sz w:val="22"/>
              </w:rPr>
              <w:t xml:space="preserve"> în </w:t>
            </w:r>
            <w:r w:rsidR="00404868" w:rsidRPr="002755EF">
              <w:rPr>
                <w:sz w:val="22"/>
              </w:rPr>
              <w:t>contract.</w:t>
            </w:r>
          </w:p>
        </w:tc>
        <w:tc>
          <w:tcPr>
            <w:tcW w:w="1642" w:type="dxa"/>
            <w:shd w:val="clear" w:color="auto" w:fill="auto"/>
            <w:vAlign w:val="center"/>
          </w:tcPr>
          <w:p w14:paraId="46583192" w14:textId="77777777" w:rsidR="00404868" w:rsidRPr="002755EF" w:rsidRDefault="00404868" w:rsidP="00E2271D">
            <w:pPr>
              <w:jc w:val="center"/>
              <w:rPr>
                <w:sz w:val="22"/>
              </w:rPr>
            </w:pPr>
            <w:r w:rsidRPr="002755EF">
              <w:rPr>
                <w:sz w:val="22"/>
              </w:rPr>
              <w:t>100%</w:t>
            </w:r>
          </w:p>
        </w:tc>
        <w:tc>
          <w:tcPr>
            <w:tcW w:w="1652" w:type="dxa"/>
            <w:shd w:val="clear" w:color="auto" w:fill="auto"/>
            <w:vAlign w:val="center"/>
          </w:tcPr>
          <w:p w14:paraId="40728362" w14:textId="77777777" w:rsidR="00404868" w:rsidRPr="002755EF" w:rsidRDefault="00404868" w:rsidP="00E2271D">
            <w:pPr>
              <w:jc w:val="center"/>
              <w:rPr>
                <w:sz w:val="22"/>
              </w:rPr>
            </w:pPr>
          </w:p>
        </w:tc>
        <w:tc>
          <w:tcPr>
            <w:tcW w:w="4830" w:type="dxa"/>
            <w:shd w:val="clear" w:color="auto" w:fill="auto"/>
          </w:tcPr>
          <w:p w14:paraId="04271C2C" w14:textId="77777777" w:rsidR="007A46A2" w:rsidRPr="002755EF" w:rsidRDefault="007A46A2" w:rsidP="00E2271D">
            <w:pPr>
              <w:rPr>
                <w:sz w:val="22"/>
              </w:rPr>
            </w:pPr>
            <w:r w:rsidRPr="002755EF">
              <w:rPr>
                <w:sz w:val="22"/>
              </w:rPr>
              <w:t>Risc de cerere:</w:t>
            </w:r>
          </w:p>
          <w:p w14:paraId="6B708818" w14:textId="77777777" w:rsidR="00404868" w:rsidRPr="002755EF" w:rsidRDefault="001939A8" w:rsidP="00E2271D">
            <w:pPr>
              <w:rPr>
                <w:sz w:val="22"/>
              </w:rPr>
            </w:pPr>
            <w:r w:rsidRPr="002755EF">
              <w:rPr>
                <w:sz w:val="22"/>
              </w:rPr>
              <w:t>Î</w:t>
            </w:r>
            <w:r w:rsidR="00404868" w:rsidRPr="002755EF">
              <w:rPr>
                <w:sz w:val="22"/>
              </w:rPr>
              <w:t xml:space="preserve">n aceste </w:t>
            </w:r>
            <w:r w:rsidR="008648C3" w:rsidRPr="002755EF">
              <w:rPr>
                <w:sz w:val="22"/>
              </w:rPr>
              <w:t>situa</w:t>
            </w:r>
            <w:r w:rsidR="00683C57" w:rsidRPr="002755EF">
              <w:rPr>
                <w:sz w:val="22"/>
              </w:rPr>
              <w:t>ţ</w:t>
            </w:r>
            <w:r w:rsidR="008648C3" w:rsidRPr="002755EF">
              <w:rPr>
                <w:sz w:val="22"/>
              </w:rPr>
              <w:t>ii</w:t>
            </w:r>
            <w:r w:rsidRPr="002755EF">
              <w:rPr>
                <w:sz w:val="22"/>
              </w:rPr>
              <w:t xml:space="preserve"> Concesionarul trebuie să</w:t>
            </w:r>
            <w:r w:rsidR="00404868" w:rsidRPr="002755EF">
              <w:rPr>
                <w:sz w:val="22"/>
              </w:rPr>
              <w:t xml:space="preserve"> asigure </w:t>
            </w:r>
            <w:r w:rsidR="008648C3" w:rsidRPr="002755EF">
              <w:rPr>
                <w:sz w:val="22"/>
              </w:rPr>
              <w:t>înlocuirea</w:t>
            </w:r>
            <w:r w:rsidR="007A46A2" w:rsidRPr="002755EF">
              <w:rPr>
                <w:sz w:val="22"/>
              </w:rPr>
              <w:t xml:space="preserve"> </w:t>
            </w:r>
            <w:r w:rsidR="008648C3" w:rsidRPr="002755EF">
              <w:rPr>
                <w:sz w:val="22"/>
              </w:rPr>
              <w:t>recipien</w:t>
            </w:r>
            <w:r w:rsidR="00683C57" w:rsidRPr="002755EF">
              <w:rPr>
                <w:sz w:val="22"/>
              </w:rPr>
              <w:t>ţ</w:t>
            </w:r>
            <w:r w:rsidR="008648C3" w:rsidRPr="002755EF">
              <w:rPr>
                <w:sz w:val="22"/>
              </w:rPr>
              <w:t>ilor</w:t>
            </w:r>
            <w:r w:rsidR="007A46A2" w:rsidRPr="002755EF">
              <w:rPr>
                <w:sz w:val="22"/>
              </w:rPr>
              <w:t xml:space="preserve"> </w:t>
            </w:r>
            <w:r w:rsidR="008648C3" w:rsidRPr="002755EF">
              <w:rPr>
                <w:sz w:val="22"/>
              </w:rPr>
              <w:t>distru</w:t>
            </w:r>
            <w:r w:rsidR="00683C57" w:rsidRPr="002755EF">
              <w:rPr>
                <w:sz w:val="22"/>
              </w:rPr>
              <w:t>ş</w:t>
            </w:r>
            <w:r w:rsidR="008648C3" w:rsidRPr="002755EF">
              <w:rPr>
                <w:sz w:val="22"/>
              </w:rPr>
              <w:t>i</w:t>
            </w:r>
            <w:r w:rsidR="00404868" w:rsidRPr="002755EF">
              <w:rPr>
                <w:sz w:val="22"/>
              </w:rPr>
              <w:t xml:space="preserve">, fiind </w:t>
            </w:r>
            <w:r w:rsidR="008648C3" w:rsidRPr="002755EF">
              <w:rPr>
                <w:sz w:val="22"/>
              </w:rPr>
              <w:t>îndreptă</w:t>
            </w:r>
            <w:r w:rsidR="00683C57" w:rsidRPr="002755EF">
              <w:rPr>
                <w:sz w:val="22"/>
              </w:rPr>
              <w:t>ţ</w:t>
            </w:r>
            <w:r w:rsidR="008648C3" w:rsidRPr="002755EF">
              <w:rPr>
                <w:sz w:val="22"/>
              </w:rPr>
              <w:t>it</w:t>
            </w:r>
            <w:r w:rsidR="00404868" w:rsidRPr="002755EF">
              <w:rPr>
                <w:sz w:val="22"/>
              </w:rPr>
              <w:t xml:space="preserve"> la solicitarea </w:t>
            </w:r>
            <w:r w:rsidR="008648C3" w:rsidRPr="002755EF">
              <w:rPr>
                <w:sz w:val="22"/>
              </w:rPr>
              <w:t>recuperării</w:t>
            </w:r>
            <w:r w:rsidR="00404868" w:rsidRPr="002755EF">
              <w:rPr>
                <w:sz w:val="22"/>
              </w:rPr>
              <w:t xml:space="preserve"> costurilor suplimentare.</w:t>
            </w:r>
          </w:p>
        </w:tc>
      </w:tr>
      <w:tr w:rsidR="00404868" w:rsidRPr="002755EF" w14:paraId="1BB27241" w14:textId="77777777" w:rsidTr="00E2271D">
        <w:tc>
          <w:tcPr>
            <w:tcW w:w="528" w:type="dxa"/>
            <w:shd w:val="clear" w:color="auto" w:fill="auto"/>
            <w:vAlign w:val="center"/>
          </w:tcPr>
          <w:p w14:paraId="496E4A40"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27234DEC" w14:textId="77777777" w:rsidR="00404868" w:rsidRPr="002755EF" w:rsidRDefault="00404868" w:rsidP="00E2271D">
            <w:pPr>
              <w:rPr>
                <w:sz w:val="22"/>
              </w:rPr>
            </w:pPr>
            <w:r w:rsidRPr="002755EF">
              <w:rPr>
                <w:sz w:val="22"/>
              </w:rPr>
              <w:t>Colectorii informali</w:t>
            </w:r>
          </w:p>
        </w:tc>
        <w:tc>
          <w:tcPr>
            <w:tcW w:w="3394" w:type="dxa"/>
            <w:shd w:val="clear" w:color="auto" w:fill="auto"/>
            <w:vAlign w:val="center"/>
          </w:tcPr>
          <w:p w14:paraId="107113F4" w14:textId="24B003C0" w:rsidR="00404868" w:rsidRPr="002755EF" w:rsidRDefault="00404868" w:rsidP="00E2271D">
            <w:pPr>
              <w:rPr>
                <w:sz w:val="22"/>
              </w:rPr>
            </w:pPr>
            <w:r w:rsidRPr="002755EF">
              <w:rPr>
                <w:sz w:val="22"/>
              </w:rPr>
              <w:t xml:space="preserve">Colectorii informali care extrag </w:t>
            </w:r>
            <w:r w:rsidR="00FE4B0C" w:rsidRPr="002755EF">
              <w:rPr>
                <w:sz w:val="22"/>
              </w:rPr>
              <w:t>de</w:t>
            </w:r>
            <w:r w:rsidR="00683C57" w:rsidRPr="002755EF">
              <w:rPr>
                <w:sz w:val="22"/>
              </w:rPr>
              <w:t>ş</w:t>
            </w:r>
            <w:r w:rsidR="00FE4B0C" w:rsidRPr="002755EF">
              <w:rPr>
                <w:sz w:val="22"/>
              </w:rPr>
              <w:t>eurile</w:t>
            </w:r>
            <w:r w:rsidRPr="002755EF">
              <w:rPr>
                <w:sz w:val="22"/>
              </w:rPr>
              <w:t xml:space="preserve"> reciclabile din </w:t>
            </w:r>
            <w:r w:rsidR="008648C3" w:rsidRPr="002755EF">
              <w:rPr>
                <w:sz w:val="22"/>
              </w:rPr>
              <w:t>recipien</w:t>
            </w:r>
            <w:r w:rsidR="00683C57" w:rsidRPr="002755EF">
              <w:rPr>
                <w:sz w:val="22"/>
              </w:rPr>
              <w:t>ţ</w:t>
            </w:r>
            <w:r w:rsidR="008648C3" w:rsidRPr="002755EF">
              <w:rPr>
                <w:sz w:val="22"/>
              </w:rPr>
              <w:t>ii</w:t>
            </w:r>
            <w:r w:rsidRPr="002755EF">
              <w:rPr>
                <w:sz w:val="22"/>
              </w:rPr>
              <w:t xml:space="preserve"> de colectare separat</w:t>
            </w:r>
            <w:r w:rsidR="001939A8" w:rsidRPr="002755EF">
              <w:rPr>
                <w:sz w:val="22"/>
              </w:rPr>
              <w:t>ă</w:t>
            </w:r>
            <w:r w:rsidR="0003105D" w:rsidRPr="002755EF">
              <w:rPr>
                <w:sz w:val="22"/>
              </w:rPr>
              <w:t>.</w:t>
            </w:r>
          </w:p>
        </w:tc>
        <w:tc>
          <w:tcPr>
            <w:tcW w:w="1642" w:type="dxa"/>
            <w:shd w:val="clear" w:color="auto" w:fill="auto"/>
            <w:vAlign w:val="center"/>
          </w:tcPr>
          <w:p w14:paraId="5D173A7A" w14:textId="77777777" w:rsidR="00404868" w:rsidRPr="002755EF" w:rsidRDefault="00404868" w:rsidP="00E2271D">
            <w:pPr>
              <w:jc w:val="center"/>
              <w:rPr>
                <w:sz w:val="22"/>
              </w:rPr>
            </w:pPr>
          </w:p>
        </w:tc>
        <w:tc>
          <w:tcPr>
            <w:tcW w:w="1652" w:type="dxa"/>
            <w:shd w:val="clear" w:color="auto" w:fill="auto"/>
            <w:vAlign w:val="center"/>
          </w:tcPr>
          <w:p w14:paraId="5F2B350F" w14:textId="77777777" w:rsidR="00404868" w:rsidRPr="002755EF" w:rsidRDefault="007A46A2" w:rsidP="00E2271D">
            <w:pPr>
              <w:jc w:val="center"/>
              <w:rPr>
                <w:sz w:val="22"/>
              </w:rPr>
            </w:pPr>
            <w:r w:rsidRPr="002755EF">
              <w:rPr>
                <w:sz w:val="22"/>
              </w:rPr>
              <w:t>100%</w:t>
            </w:r>
          </w:p>
        </w:tc>
        <w:tc>
          <w:tcPr>
            <w:tcW w:w="4830" w:type="dxa"/>
            <w:shd w:val="clear" w:color="auto" w:fill="auto"/>
          </w:tcPr>
          <w:p w14:paraId="179F5904" w14:textId="77777777" w:rsidR="007A46A2" w:rsidRPr="002755EF" w:rsidRDefault="007A46A2" w:rsidP="00E2271D">
            <w:pPr>
              <w:rPr>
                <w:sz w:val="22"/>
              </w:rPr>
            </w:pPr>
            <w:r w:rsidRPr="002755EF">
              <w:rPr>
                <w:sz w:val="22"/>
              </w:rPr>
              <w:t>Risc de cerere:</w:t>
            </w:r>
          </w:p>
          <w:p w14:paraId="5726BCC1" w14:textId="77777777" w:rsidR="00404868" w:rsidRPr="002755EF" w:rsidRDefault="008648C3" w:rsidP="00E2271D">
            <w:pPr>
              <w:rPr>
                <w:sz w:val="22"/>
              </w:rPr>
            </w:pPr>
            <w:r w:rsidRPr="002755EF">
              <w:rPr>
                <w:sz w:val="22"/>
              </w:rPr>
              <w:t>Acest risc are repercusiuni directe asupra activită</w:t>
            </w:r>
            <w:r w:rsidR="00683C57" w:rsidRPr="002755EF">
              <w:rPr>
                <w:sz w:val="22"/>
              </w:rPr>
              <w:t>ţ</w:t>
            </w:r>
            <w:r w:rsidRPr="002755EF">
              <w:rPr>
                <w:sz w:val="22"/>
              </w:rPr>
              <w:t xml:space="preserve">ii Concesionarului de colectare, </w:t>
            </w:r>
            <w:r w:rsidR="007A46A2" w:rsidRPr="002755EF">
              <w:rPr>
                <w:sz w:val="22"/>
              </w:rPr>
              <w:t xml:space="preserve">pentru că </w:t>
            </w:r>
            <w:r w:rsidRPr="002755EF">
              <w:rPr>
                <w:sz w:val="22"/>
              </w:rPr>
              <w:t>poate produce daune asupra recipien</w:t>
            </w:r>
            <w:r w:rsidR="00683C57" w:rsidRPr="002755EF">
              <w:rPr>
                <w:sz w:val="22"/>
              </w:rPr>
              <w:t>ţ</w:t>
            </w:r>
            <w:r w:rsidRPr="002755EF">
              <w:rPr>
                <w:sz w:val="22"/>
              </w:rPr>
              <w:t>ilor de colectare.</w:t>
            </w:r>
          </w:p>
          <w:p w14:paraId="04240AD7" w14:textId="77777777" w:rsidR="00404868" w:rsidRPr="002755EF" w:rsidRDefault="001939A8" w:rsidP="00E2271D">
            <w:pPr>
              <w:rPr>
                <w:sz w:val="22"/>
              </w:rPr>
            </w:pPr>
            <w:r w:rsidRPr="002755EF">
              <w:rPr>
                <w:sz w:val="22"/>
              </w:rPr>
              <w:t>Î</w:t>
            </w:r>
            <w:r w:rsidR="00404868" w:rsidRPr="002755EF">
              <w:rPr>
                <w:sz w:val="22"/>
              </w:rPr>
              <w:t xml:space="preserve">n </w:t>
            </w:r>
            <w:r w:rsidR="007A46A2" w:rsidRPr="002755EF">
              <w:rPr>
                <w:sz w:val="22"/>
              </w:rPr>
              <w:t>plus</w:t>
            </w:r>
            <w:r w:rsidR="00404868" w:rsidRPr="002755EF">
              <w:rPr>
                <w:sz w:val="22"/>
              </w:rPr>
              <w:t xml:space="preserve">, perpetuarea unei asemenea </w:t>
            </w:r>
            <w:r w:rsidR="008648C3" w:rsidRPr="002755EF">
              <w:rPr>
                <w:sz w:val="22"/>
              </w:rPr>
              <w:t>opera</w:t>
            </w:r>
            <w:r w:rsidR="00683C57" w:rsidRPr="002755EF">
              <w:rPr>
                <w:sz w:val="22"/>
              </w:rPr>
              <w:t>ţ</w:t>
            </w:r>
            <w:r w:rsidR="008648C3" w:rsidRPr="002755EF">
              <w:rPr>
                <w:sz w:val="22"/>
              </w:rPr>
              <w:t>ii</w:t>
            </w:r>
            <w:r w:rsidR="00404868" w:rsidRPr="002755EF">
              <w:rPr>
                <w:sz w:val="22"/>
              </w:rPr>
              <w:t xml:space="preserve"> are impact asupra sistemului integrat de gestionare a </w:t>
            </w:r>
            <w:r w:rsidR="00FE4B0C" w:rsidRPr="002755EF">
              <w:rPr>
                <w:sz w:val="22"/>
              </w:rPr>
              <w:t>de</w:t>
            </w:r>
            <w:r w:rsidR="00683C57" w:rsidRPr="002755EF">
              <w:rPr>
                <w:sz w:val="22"/>
              </w:rPr>
              <w:t>ş</w:t>
            </w:r>
            <w:r w:rsidR="00FE4B0C" w:rsidRPr="002755EF">
              <w:rPr>
                <w:sz w:val="22"/>
              </w:rPr>
              <w:t>eurilor</w:t>
            </w:r>
            <w:r w:rsidR="00404868" w:rsidRPr="002755EF">
              <w:rPr>
                <w:sz w:val="22"/>
              </w:rPr>
              <w:t xml:space="preserve">, deoarece </w:t>
            </w:r>
            <w:r w:rsidR="00FE4B0C" w:rsidRPr="002755EF">
              <w:rPr>
                <w:sz w:val="22"/>
              </w:rPr>
              <w:t>de</w:t>
            </w:r>
            <w:r w:rsidR="00683C57" w:rsidRPr="002755EF">
              <w:rPr>
                <w:sz w:val="22"/>
              </w:rPr>
              <w:t>ş</w:t>
            </w:r>
            <w:r w:rsidR="00FE4B0C" w:rsidRPr="002755EF">
              <w:rPr>
                <w:sz w:val="22"/>
              </w:rPr>
              <w:t>eurile</w:t>
            </w:r>
            <w:r w:rsidR="00404868" w:rsidRPr="002755EF">
              <w:rPr>
                <w:sz w:val="22"/>
              </w:rPr>
              <w:t xml:space="preserve"> reciclabile colectate separat</w:t>
            </w:r>
            <w:r w:rsidR="007A46A2" w:rsidRPr="002755EF">
              <w:rPr>
                <w:sz w:val="22"/>
              </w:rPr>
              <w:t xml:space="preserve"> </w:t>
            </w:r>
            <w:r w:rsidR="00683C57" w:rsidRPr="002755EF">
              <w:rPr>
                <w:sz w:val="22"/>
              </w:rPr>
              <w:t>ş</w:t>
            </w:r>
            <w:r w:rsidR="00FA687A" w:rsidRPr="002755EF">
              <w:rPr>
                <w:sz w:val="22"/>
              </w:rPr>
              <w:t xml:space="preserve">i </w:t>
            </w:r>
            <w:r w:rsidR="00404868" w:rsidRPr="002755EF">
              <w:rPr>
                <w:sz w:val="22"/>
              </w:rPr>
              <w:t>ulterior sortate aduc venituri</w:t>
            </w:r>
            <w:r w:rsidR="00FA687A" w:rsidRPr="002755EF">
              <w:rPr>
                <w:sz w:val="22"/>
              </w:rPr>
              <w:t xml:space="preserve"> în </w:t>
            </w:r>
            <w:r w:rsidR="00404868" w:rsidRPr="002755EF">
              <w:rPr>
                <w:sz w:val="22"/>
              </w:rPr>
              <w:t>sistem prin valorificare la operatoriii economici.</w:t>
            </w:r>
          </w:p>
          <w:p w14:paraId="75C07B98" w14:textId="77777777" w:rsidR="00404868" w:rsidRPr="002755EF" w:rsidRDefault="001939A8" w:rsidP="00E2271D">
            <w:pPr>
              <w:rPr>
                <w:sz w:val="22"/>
              </w:rPr>
            </w:pPr>
            <w:r w:rsidRPr="002755EF">
              <w:rPr>
                <w:sz w:val="22"/>
              </w:rPr>
              <w:t>Î</w:t>
            </w:r>
            <w:r w:rsidR="00404868" w:rsidRPr="002755EF">
              <w:rPr>
                <w:sz w:val="22"/>
              </w:rPr>
              <w:t xml:space="preserve">n </w:t>
            </w:r>
            <w:r w:rsidR="008648C3" w:rsidRPr="002755EF">
              <w:rPr>
                <w:sz w:val="22"/>
              </w:rPr>
              <w:t>situa</w:t>
            </w:r>
            <w:r w:rsidR="00683C57" w:rsidRPr="002755EF">
              <w:rPr>
                <w:sz w:val="22"/>
              </w:rPr>
              <w:t>ţ</w:t>
            </w:r>
            <w:r w:rsidR="008648C3" w:rsidRPr="002755EF">
              <w:rPr>
                <w:sz w:val="22"/>
              </w:rPr>
              <w:t>ia</w:t>
            </w:r>
            <w:r w:rsidR="00FA687A" w:rsidRPr="002755EF">
              <w:rPr>
                <w:sz w:val="22"/>
              </w:rPr>
              <w:t xml:space="preserve"> în </w:t>
            </w:r>
            <w:r w:rsidRPr="002755EF">
              <w:rPr>
                <w:sz w:val="22"/>
              </w:rPr>
              <w:t>care această practică</w:t>
            </w:r>
            <w:r w:rsidR="00404868" w:rsidRPr="002755EF">
              <w:rPr>
                <w:sz w:val="22"/>
              </w:rPr>
              <w:t xml:space="preserve"> se </w:t>
            </w:r>
            <w:r w:rsidR="008648C3" w:rsidRPr="002755EF">
              <w:rPr>
                <w:sz w:val="22"/>
              </w:rPr>
              <w:t>perpetuează</w:t>
            </w:r>
            <w:r w:rsidR="00404868" w:rsidRPr="002755EF">
              <w:rPr>
                <w:sz w:val="22"/>
              </w:rPr>
              <w:t>, veniturile</w:t>
            </w:r>
            <w:r w:rsidR="00FA687A" w:rsidRPr="002755EF">
              <w:rPr>
                <w:sz w:val="22"/>
              </w:rPr>
              <w:t xml:space="preserve"> în </w:t>
            </w:r>
            <w:r w:rsidR="00404868" w:rsidRPr="002755EF">
              <w:rPr>
                <w:sz w:val="22"/>
              </w:rPr>
              <w:t>sistem scad.</w:t>
            </w:r>
            <w:r w:rsidRPr="002755EF">
              <w:rPr>
                <w:sz w:val="22"/>
              </w:rPr>
              <w:t xml:space="preserve"> Î</w:t>
            </w:r>
            <w:r w:rsidR="00FA687A" w:rsidRPr="002755EF">
              <w:rPr>
                <w:sz w:val="22"/>
              </w:rPr>
              <w:t xml:space="preserve">n </w:t>
            </w:r>
            <w:r w:rsidR="00404868" w:rsidRPr="002755EF">
              <w:rPr>
                <w:sz w:val="22"/>
              </w:rPr>
              <w:t>acea</w:t>
            </w:r>
            <w:r w:rsidRPr="002755EF">
              <w:rPr>
                <w:sz w:val="22"/>
              </w:rPr>
              <w:t>stă</w:t>
            </w:r>
            <w:r w:rsidR="00AA72B9" w:rsidRPr="002755EF">
              <w:rPr>
                <w:sz w:val="22"/>
              </w:rPr>
              <w:t xml:space="preserve"> </w:t>
            </w:r>
            <w:r w:rsidR="008648C3" w:rsidRPr="002755EF">
              <w:rPr>
                <w:sz w:val="22"/>
              </w:rPr>
              <w:t>situa</w:t>
            </w:r>
            <w:r w:rsidR="00683C57" w:rsidRPr="002755EF">
              <w:rPr>
                <w:sz w:val="22"/>
              </w:rPr>
              <w:t>ţ</w:t>
            </w:r>
            <w:r w:rsidR="008648C3" w:rsidRPr="002755EF">
              <w:rPr>
                <w:sz w:val="22"/>
              </w:rPr>
              <w:t>ie</w:t>
            </w:r>
            <w:r w:rsidR="00404868" w:rsidRPr="002755EF">
              <w:rPr>
                <w:sz w:val="22"/>
              </w:rPr>
              <w:t xml:space="preserve"> Concesionarul are </w:t>
            </w:r>
            <w:r w:rsidR="008648C3" w:rsidRPr="002755EF">
              <w:rPr>
                <w:sz w:val="22"/>
              </w:rPr>
              <w:t>obliga</w:t>
            </w:r>
            <w:r w:rsidR="00683C57" w:rsidRPr="002755EF">
              <w:rPr>
                <w:sz w:val="22"/>
              </w:rPr>
              <w:t>ţ</w:t>
            </w:r>
            <w:r w:rsidR="008648C3" w:rsidRPr="002755EF">
              <w:rPr>
                <w:sz w:val="22"/>
              </w:rPr>
              <w:t>ia</w:t>
            </w:r>
            <w:r w:rsidR="00404868" w:rsidRPr="002755EF">
              <w:rPr>
                <w:sz w:val="22"/>
              </w:rPr>
              <w:t xml:space="preserve"> de a </w:t>
            </w:r>
            <w:r w:rsidR="008648C3" w:rsidRPr="002755EF">
              <w:rPr>
                <w:sz w:val="22"/>
              </w:rPr>
              <w:t>anun</w:t>
            </w:r>
            <w:r w:rsidR="00683C57" w:rsidRPr="002755EF">
              <w:rPr>
                <w:sz w:val="22"/>
              </w:rPr>
              <w:t>ţ</w:t>
            </w:r>
            <w:r w:rsidR="008648C3" w:rsidRPr="002755EF">
              <w:rPr>
                <w:sz w:val="22"/>
              </w:rPr>
              <w:t>a</w:t>
            </w:r>
            <w:r w:rsidR="00FA687A" w:rsidRPr="002755EF">
              <w:rPr>
                <w:sz w:val="22"/>
              </w:rPr>
              <w:t xml:space="preserve"> în </w:t>
            </w:r>
            <w:r w:rsidRPr="002755EF">
              <w:rPr>
                <w:sz w:val="22"/>
              </w:rPr>
              <w:t xml:space="preserve">scris </w:t>
            </w:r>
            <w:r w:rsidRPr="002755EF">
              <w:rPr>
                <w:sz w:val="22"/>
              </w:rPr>
              <w:lastRenderedPageBreak/>
              <w:t>Autoritatea contractantă pentru ca aceasta să ia mă</w:t>
            </w:r>
            <w:r w:rsidR="00404868" w:rsidRPr="002755EF">
              <w:rPr>
                <w:sz w:val="22"/>
              </w:rPr>
              <w:t>surile ce se impun.</w:t>
            </w:r>
          </w:p>
          <w:p w14:paraId="74527DD6" w14:textId="23DB3550" w:rsidR="00AA72B9" w:rsidRPr="002755EF" w:rsidRDefault="00AA72B9" w:rsidP="00E2271D">
            <w:pPr>
              <w:rPr>
                <w:sz w:val="22"/>
              </w:rPr>
            </w:pPr>
            <w:r w:rsidRPr="002755EF">
              <w:rPr>
                <w:sz w:val="22"/>
              </w:rPr>
              <w:t>Potenţiala pierdere suportată de Concesiona</w:t>
            </w:r>
            <w:r w:rsidR="0003105D" w:rsidRPr="002755EF">
              <w:rPr>
                <w:sz w:val="22"/>
              </w:rPr>
              <w:t>r</w:t>
            </w:r>
            <w:r w:rsidRPr="002755EF">
              <w:rPr>
                <w:sz w:val="22"/>
              </w:rPr>
              <w:t xml:space="preserve"> nu poate fi recuperată contractual.</w:t>
            </w:r>
          </w:p>
        </w:tc>
      </w:tr>
      <w:tr w:rsidR="00404868" w:rsidRPr="002755EF" w14:paraId="0CEB1782" w14:textId="77777777" w:rsidTr="00E2271D">
        <w:tc>
          <w:tcPr>
            <w:tcW w:w="528" w:type="dxa"/>
            <w:shd w:val="clear" w:color="auto" w:fill="auto"/>
            <w:vAlign w:val="center"/>
          </w:tcPr>
          <w:p w14:paraId="27D5F6AA"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5664A36F" w14:textId="77777777" w:rsidR="00404868" w:rsidRPr="002755EF" w:rsidRDefault="00404868" w:rsidP="00E2271D">
            <w:pPr>
              <w:rPr>
                <w:sz w:val="22"/>
              </w:rPr>
            </w:pPr>
            <w:r w:rsidRPr="002755EF">
              <w:rPr>
                <w:sz w:val="22"/>
              </w:rPr>
              <w:t xml:space="preserve">Impurificare foarte mare a </w:t>
            </w:r>
            <w:r w:rsidR="00FE4B0C" w:rsidRPr="002755EF">
              <w:rPr>
                <w:sz w:val="22"/>
              </w:rPr>
              <w:t>de</w:t>
            </w:r>
            <w:r w:rsidR="00683C57" w:rsidRPr="002755EF">
              <w:rPr>
                <w:sz w:val="22"/>
              </w:rPr>
              <w:t>ş</w:t>
            </w:r>
            <w:r w:rsidR="00FE4B0C" w:rsidRPr="002755EF">
              <w:rPr>
                <w:sz w:val="22"/>
              </w:rPr>
              <w:t>eurilor</w:t>
            </w:r>
            <w:r w:rsidRPr="002755EF">
              <w:rPr>
                <w:sz w:val="22"/>
              </w:rPr>
              <w:t xml:space="preserve"> colectate separat</w:t>
            </w:r>
          </w:p>
        </w:tc>
        <w:tc>
          <w:tcPr>
            <w:tcW w:w="3394" w:type="dxa"/>
            <w:shd w:val="clear" w:color="auto" w:fill="auto"/>
            <w:vAlign w:val="center"/>
          </w:tcPr>
          <w:p w14:paraId="6DDEC4B2" w14:textId="77777777" w:rsidR="00404868" w:rsidRPr="002755EF" w:rsidRDefault="001939A8" w:rsidP="00E2271D">
            <w:pPr>
              <w:rPr>
                <w:sz w:val="22"/>
              </w:rPr>
            </w:pPr>
            <w:r w:rsidRPr="002755EF">
              <w:rPr>
                <w:sz w:val="22"/>
              </w:rPr>
              <w:t>Î</w:t>
            </w:r>
            <w:r w:rsidR="00404868" w:rsidRPr="002755EF">
              <w:rPr>
                <w:sz w:val="22"/>
              </w:rPr>
              <w:t>n general, este acceptat un anumit grad de impurificare (</w:t>
            </w:r>
            <w:r w:rsidR="008648C3" w:rsidRPr="002755EF">
              <w:rPr>
                <w:sz w:val="22"/>
              </w:rPr>
              <w:t>gre</w:t>
            </w:r>
            <w:r w:rsidR="00683C57" w:rsidRPr="002755EF">
              <w:rPr>
                <w:sz w:val="22"/>
              </w:rPr>
              <w:t>ş</w:t>
            </w:r>
            <w:r w:rsidR="008648C3" w:rsidRPr="002755EF">
              <w:rPr>
                <w:sz w:val="22"/>
              </w:rPr>
              <w:t>eli</w:t>
            </w:r>
            <w:r w:rsidR="00404868" w:rsidRPr="002755EF">
              <w:rPr>
                <w:sz w:val="22"/>
              </w:rPr>
              <w:t>)</w:t>
            </w:r>
            <w:r w:rsidR="00FA687A" w:rsidRPr="002755EF">
              <w:rPr>
                <w:sz w:val="22"/>
              </w:rPr>
              <w:t xml:space="preserve"> în </w:t>
            </w:r>
            <w:r w:rsidR="00404868" w:rsidRPr="002755EF">
              <w:rPr>
                <w:sz w:val="22"/>
              </w:rPr>
              <w:t xml:space="preserve">cazul </w:t>
            </w:r>
            <w:r w:rsidR="008648C3" w:rsidRPr="002755EF">
              <w:rPr>
                <w:sz w:val="22"/>
              </w:rPr>
              <w:t>fiecărui</w:t>
            </w:r>
            <w:r w:rsidR="00E916B7" w:rsidRPr="002755EF">
              <w:rPr>
                <w:sz w:val="22"/>
              </w:rPr>
              <w:t xml:space="preserve"> recipient de colectare separată</w:t>
            </w:r>
            <w:r w:rsidR="00404868" w:rsidRPr="002755EF">
              <w:rPr>
                <w:sz w:val="22"/>
              </w:rPr>
              <w:t xml:space="preserve"> a </w:t>
            </w:r>
            <w:r w:rsidR="00FE4B0C" w:rsidRPr="002755EF">
              <w:rPr>
                <w:sz w:val="22"/>
              </w:rPr>
              <w:t>de</w:t>
            </w:r>
            <w:r w:rsidR="00683C57" w:rsidRPr="002755EF">
              <w:rPr>
                <w:sz w:val="22"/>
              </w:rPr>
              <w:t>ş</w:t>
            </w:r>
            <w:r w:rsidR="00FE4B0C" w:rsidRPr="002755EF">
              <w:rPr>
                <w:sz w:val="22"/>
              </w:rPr>
              <w:t>eurilor</w:t>
            </w:r>
            <w:r w:rsidR="00404868" w:rsidRPr="002755EF">
              <w:rPr>
                <w:sz w:val="22"/>
              </w:rPr>
              <w:t>.</w:t>
            </w:r>
          </w:p>
          <w:p w14:paraId="162CC5AC" w14:textId="2B99167B" w:rsidR="00404868" w:rsidRPr="002755EF" w:rsidRDefault="00E916B7" w:rsidP="00E2271D">
            <w:pPr>
              <w:rPr>
                <w:sz w:val="22"/>
              </w:rPr>
            </w:pPr>
            <w:r w:rsidRPr="002755EF">
              <w:rPr>
                <w:sz w:val="22"/>
              </w:rPr>
              <w:t>Î</w:t>
            </w:r>
            <w:r w:rsidR="00404868" w:rsidRPr="002755EF">
              <w:rPr>
                <w:sz w:val="22"/>
              </w:rPr>
              <w:t xml:space="preserve">n </w:t>
            </w:r>
            <w:r w:rsidR="008648C3" w:rsidRPr="002755EF">
              <w:rPr>
                <w:sz w:val="22"/>
              </w:rPr>
              <w:t>situa</w:t>
            </w:r>
            <w:r w:rsidR="00683C57" w:rsidRPr="002755EF">
              <w:rPr>
                <w:sz w:val="22"/>
              </w:rPr>
              <w:t>ţ</w:t>
            </w:r>
            <w:r w:rsidR="008648C3" w:rsidRPr="002755EF">
              <w:rPr>
                <w:sz w:val="22"/>
              </w:rPr>
              <w:t>ia</w:t>
            </w:r>
            <w:r w:rsidR="00FA687A" w:rsidRPr="002755EF">
              <w:rPr>
                <w:sz w:val="22"/>
              </w:rPr>
              <w:t xml:space="preserve"> în </w:t>
            </w:r>
            <w:r w:rsidR="00404868" w:rsidRPr="002755EF">
              <w:rPr>
                <w:sz w:val="22"/>
              </w:rPr>
              <w:t>care gradul de impurificare este foarte mare, co</w:t>
            </w:r>
            <w:r w:rsidRPr="002755EF">
              <w:rPr>
                <w:sz w:val="22"/>
              </w:rPr>
              <w:t>nduce la reducerea semnificativă</w:t>
            </w:r>
            <w:r w:rsidR="0003105D" w:rsidRPr="002755EF">
              <w:rPr>
                <w:sz w:val="22"/>
              </w:rPr>
              <w:t xml:space="preserve"> </w:t>
            </w:r>
            <w:r w:rsidR="00404868" w:rsidRPr="002755EF">
              <w:rPr>
                <w:sz w:val="22"/>
              </w:rPr>
              <w:t xml:space="preserve">a </w:t>
            </w:r>
            <w:r w:rsidR="008648C3" w:rsidRPr="002755EF">
              <w:rPr>
                <w:sz w:val="22"/>
              </w:rPr>
              <w:t>cantită</w:t>
            </w:r>
            <w:r w:rsidR="00683C57" w:rsidRPr="002755EF">
              <w:rPr>
                <w:sz w:val="22"/>
              </w:rPr>
              <w:t>ţ</w:t>
            </w:r>
            <w:r w:rsidR="008648C3" w:rsidRPr="002755EF">
              <w:rPr>
                <w:sz w:val="22"/>
              </w:rPr>
              <w:t>ii</w:t>
            </w:r>
            <w:r w:rsidR="00404868" w:rsidRPr="002755EF">
              <w:rPr>
                <w:sz w:val="22"/>
              </w:rPr>
              <w:t xml:space="preserve"> de </w:t>
            </w:r>
            <w:r w:rsidR="00FE4B0C" w:rsidRPr="002755EF">
              <w:rPr>
                <w:sz w:val="22"/>
              </w:rPr>
              <w:t>de</w:t>
            </w:r>
            <w:r w:rsidR="00683C57" w:rsidRPr="002755EF">
              <w:rPr>
                <w:sz w:val="22"/>
              </w:rPr>
              <w:t>ş</w:t>
            </w:r>
            <w:r w:rsidR="00FE4B0C" w:rsidRPr="002755EF">
              <w:rPr>
                <w:sz w:val="22"/>
              </w:rPr>
              <w:t>euri</w:t>
            </w:r>
            <w:r w:rsidR="00404868" w:rsidRPr="002755EF">
              <w:rPr>
                <w:sz w:val="22"/>
              </w:rPr>
              <w:t xml:space="preserve"> valorificate.</w:t>
            </w:r>
          </w:p>
        </w:tc>
        <w:tc>
          <w:tcPr>
            <w:tcW w:w="1642" w:type="dxa"/>
            <w:shd w:val="clear" w:color="auto" w:fill="auto"/>
            <w:vAlign w:val="center"/>
          </w:tcPr>
          <w:p w14:paraId="4EA80544" w14:textId="77777777" w:rsidR="00404868" w:rsidRPr="002755EF" w:rsidRDefault="007A46A2" w:rsidP="00E2271D">
            <w:pPr>
              <w:jc w:val="center"/>
              <w:rPr>
                <w:sz w:val="22"/>
              </w:rPr>
            </w:pPr>
            <w:r w:rsidRPr="002755EF">
              <w:rPr>
                <w:sz w:val="22"/>
              </w:rPr>
              <w:t>50</w:t>
            </w:r>
            <w:r w:rsidR="00404868" w:rsidRPr="002755EF">
              <w:rPr>
                <w:sz w:val="22"/>
              </w:rPr>
              <w:t>%</w:t>
            </w:r>
          </w:p>
        </w:tc>
        <w:tc>
          <w:tcPr>
            <w:tcW w:w="1652" w:type="dxa"/>
            <w:shd w:val="clear" w:color="auto" w:fill="auto"/>
            <w:vAlign w:val="center"/>
          </w:tcPr>
          <w:p w14:paraId="1EDEDADF" w14:textId="77777777" w:rsidR="00404868" w:rsidRPr="002755EF" w:rsidRDefault="007A46A2" w:rsidP="00E2271D">
            <w:pPr>
              <w:jc w:val="center"/>
              <w:rPr>
                <w:sz w:val="22"/>
              </w:rPr>
            </w:pPr>
            <w:r w:rsidRPr="002755EF">
              <w:rPr>
                <w:sz w:val="22"/>
              </w:rPr>
              <w:t>50%</w:t>
            </w:r>
          </w:p>
        </w:tc>
        <w:tc>
          <w:tcPr>
            <w:tcW w:w="4830" w:type="dxa"/>
            <w:shd w:val="clear" w:color="auto" w:fill="auto"/>
          </w:tcPr>
          <w:p w14:paraId="667F5654" w14:textId="77777777" w:rsidR="007A46A2" w:rsidRPr="002755EF" w:rsidRDefault="007A46A2" w:rsidP="00E2271D">
            <w:pPr>
              <w:rPr>
                <w:sz w:val="22"/>
              </w:rPr>
            </w:pPr>
            <w:r w:rsidRPr="002755EF">
              <w:rPr>
                <w:sz w:val="22"/>
              </w:rPr>
              <w:t>Risc de cerere:</w:t>
            </w:r>
          </w:p>
          <w:p w14:paraId="3E1FD2FF" w14:textId="0A608B65" w:rsidR="00404868" w:rsidRPr="002755EF" w:rsidRDefault="00404868" w:rsidP="00E2271D">
            <w:pPr>
              <w:rPr>
                <w:sz w:val="22"/>
              </w:rPr>
            </w:pPr>
            <w:r w:rsidRPr="002755EF">
              <w:rPr>
                <w:sz w:val="22"/>
              </w:rPr>
              <w:t xml:space="preserve">Acesta nu este un risc al Concesionarului, </w:t>
            </w:r>
            <w:r w:rsidR="00E916B7" w:rsidRPr="002755EF">
              <w:rPr>
                <w:sz w:val="22"/>
              </w:rPr>
              <w:t>însă</w:t>
            </w:r>
            <w:r w:rsidRPr="002755EF">
              <w:rPr>
                <w:sz w:val="22"/>
              </w:rPr>
              <w:t xml:space="preserve"> Concesionarul are </w:t>
            </w:r>
            <w:r w:rsidR="008648C3" w:rsidRPr="002755EF">
              <w:rPr>
                <w:sz w:val="22"/>
              </w:rPr>
              <w:t>obliga</w:t>
            </w:r>
            <w:r w:rsidR="00683C57" w:rsidRPr="002755EF">
              <w:rPr>
                <w:sz w:val="22"/>
              </w:rPr>
              <w:t>ţ</w:t>
            </w:r>
            <w:r w:rsidR="008648C3" w:rsidRPr="002755EF">
              <w:rPr>
                <w:sz w:val="22"/>
              </w:rPr>
              <w:t>ia</w:t>
            </w:r>
            <w:r w:rsidRPr="002755EF">
              <w:rPr>
                <w:sz w:val="22"/>
              </w:rPr>
              <w:t xml:space="preserve"> de a </w:t>
            </w:r>
            <w:r w:rsidR="008648C3" w:rsidRPr="002755EF">
              <w:rPr>
                <w:sz w:val="22"/>
              </w:rPr>
              <w:t>anun</w:t>
            </w:r>
            <w:r w:rsidR="00683C57" w:rsidRPr="002755EF">
              <w:rPr>
                <w:sz w:val="22"/>
              </w:rPr>
              <w:t>ţ</w:t>
            </w:r>
            <w:r w:rsidR="008648C3" w:rsidRPr="002755EF">
              <w:rPr>
                <w:sz w:val="22"/>
              </w:rPr>
              <w:t>a</w:t>
            </w:r>
            <w:r w:rsidR="00E916B7" w:rsidRPr="002755EF">
              <w:rPr>
                <w:sz w:val="22"/>
              </w:rPr>
              <w:t xml:space="preserve"> Autoritatea </w:t>
            </w:r>
            <w:r w:rsidR="00A25C88" w:rsidRPr="002755EF">
              <w:rPr>
                <w:sz w:val="22"/>
              </w:rPr>
              <w:t>C</w:t>
            </w:r>
            <w:r w:rsidR="00E916B7" w:rsidRPr="002755EF">
              <w:rPr>
                <w:sz w:val="22"/>
              </w:rPr>
              <w:t>ontractantă pentru a fi luate mă</w:t>
            </w:r>
            <w:r w:rsidRPr="002755EF">
              <w:rPr>
                <w:sz w:val="22"/>
              </w:rPr>
              <w:t>surile ce se impun.</w:t>
            </w:r>
          </w:p>
          <w:p w14:paraId="65EE4B7D" w14:textId="77777777" w:rsidR="00404868" w:rsidRPr="002755EF" w:rsidRDefault="00E916B7" w:rsidP="00E2271D">
            <w:pPr>
              <w:rPr>
                <w:sz w:val="22"/>
              </w:rPr>
            </w:pPr>
            <w:r w:rsidRPr="002755EF">
              <w:rPr>
                <w:sz w:val="22"/>
              </w:rPr>
              <w:t>Î</w:t>
            </w:r>
            <w:r w:rsidR="00404868" w:rsidRPr="002755EF">
              <w:rPr>
                <w:sz w:val="22"/>
              </w:rPr>
              <w:t>n cazul</w:t>
            </w:r>
            <w:r w:rsidR="00FA687A" w:rsidRPr="002755EF">
              <w:rPr>
                <w:sz w:val="22"/>
              </w:rPr>
              <w:t xml:space="preserve"> în </w:t>
            </w:r>
            <w:r w:rsidR="00404868" w:rsidRPr="002755EF">
              <w:rPr>
                <w:sz w:val="22"/>
              </w:rPr>
              <w:t xml:space="preserve">care gradul de impurificare este foarte ridicat iar </w:t>
            </w:r>
            <w:r w:rsidR="00FE4B0C" w:rsidRPr="002755EF">
              <w:rPr>
                <w:sz w:val="22"/>
              </w:rPr>
              <w:t>de</w:t>
            </w:r>
            <w:r w:rsidR="00683C57" w:rsidRPr="002755EF">
              <w:rPr>
                <w:sz w:val="22"/>
              </w:rPr>
              <w:t>ş</w:t>
            </w:r>
            <w:r w:rsidR="00FE4B0C" w:rsidRPr="002755EF">
              <w:rPr>
                <w:sz w:val="22"/>
              </w:rPr>
              <w:t>eurile</w:t>
            </w:r>
            <w:r w:rsidR="00404868" w:rsidRPr="002755EF">
              <w:rPr>
                <w:sz w:val="22"/>
              </w:rPr>
              <w:t xml:space="preserve"> nu mai pot fi valorificate, colectarea acestora se va realiza </w:t>
            </w:r>
            <w:r w:rsidRPr="002755EF">
              <w:rPr>
                <w:sz w:val="22"/>
              </w:rPr>
              <w:t>împreună</w:t>
            </w:r>
            <w:r w:rsidR="00404868" w:rsidRPr="002755EF">
              <w:rPr>
                <w:sz w:val="22"/>
              </w:rPr>
              <w:t xml:space="preserve"> cu colectarea </w:t>
            </w:r>
            <w:r w:rsidR="00FE4B0C" w:rsidRPr="002755EF">
              <w:rPr>
                <w:sz w:val="22"/>
              </w:rPr>
              <w:t>de</w:t>
            </w:r>
            <w:r w:rsidR="00683C57" w:rsidRPr="002755EF">
              <w:rPr>
                <w:sz w:val="22"/>
              </w:rPr>
              <w:t>ş</w:t>
            </w:r>
            <w:r w:rsidR="00FE4B0C" w:rsidRPr="002755EF">
              <w:rPr>
                <w:sz w:val="22"/>
              </w:rPr>
              <w:t>eurilor</w:t>
            </w:r>
            <w:r w:rsidR="00404868" w:rsidRPr="002755EF">
              <w:rPr>
                <w:sz w:val="22"/>
              </w:rPr>
              <w:t xml:space="preserve"> amestecate.</w:t>
            </w:r>
          </w:p>
          <w:p w14:paraId="01D2E5DD" w14:textId="77777777" w:rsidR="00404868" w:rsidRPr="002755EF" w:rsidRDefault="008648C3" w:rsidP="00E2271D">
            <w:pPr>
              <w:rPr>
                <w:sz w:val="22"/>
              </w:rPr>
            </w:pPr>
            <w:r w:rsidRPr="002755EF">
              <w:rPr>
                <w:sz w:val="22"/>
              </w:rPr>
              <w:t>Ra</w:t>
            </w:r>
            <w:r w:rsidR="00683C57" w:rsidRPr="002755EF">
              <w:rPr>
                <w:sz w:val="22"/>
              </w:rPr>
              <w:t>ţ</w:t>
            </w:r>
            <w:r w:rsidRPr="002755EF">
              <w:rPr>
                <w:sz w:val="22"/>
              </w:rPr>
              <w:t>ionamentul</w:t>
            </w:r>
            <w:r w:rsidR="00E916B7" w:rsidRPr="002755EF">
              <w:rPr>
                <w:sz w:val="22"/>
              </w:rPr>
              <w:t xml:space="preserve"> de mai sus se aplică</w:t>
            </w:r>
            <w:r w:rsidR="00404868" w:rsidRPr="002755EF">
              <w:rPr>
                <w:sz w:val="22"/>
              </w:rPr>
              <w:t xml:space="preserve"> exclusiv </w:t>
            </w:r>
            <w:r w:rsidRPr="002755EF">
              <w:rPr>
                <w:sz w:val="22"/>
              </w:rPr>
              <w:t>situa</w:t>
            </w:r>
            <w:r w:rsidR="00683C57" w:rsidRPr="002755EF">
              <w:rPr>
                <w:sz w:val="22"/>
              </w:rPr>
              <w:t>ţ</w:t>
            </w:r>
            <w:r w:rsidRPr="002755EF">
              <w:rPr>
                <w:sz w:val="22"/>
              </w:rPr>
              <w:t>iilor</w:t>
            </w:r>
            <w:r w:rsidR="00404868" w:rsidRPr="002755EF">
              <w:rPr>
                <w:sz w:val="22"/>
              </w:rPr>
              <w:t xml:space="preserve"> punctuale (</w:t>
            </w:r>
            <w:r w:rsidRPr="002755EF">
              <w:rPr>
                <w:sz w:val="22"/>
              </w:rPr>
              <w:t>recipien</w:t>
            </w:r>
            <w:r w:rsidR="00683C57" w:rsidRPr="002755EF">
              <w:rPr>
                <w:sz w:val="22"/>
              </w:rPr>
              <w:t>ţ</w:t>
            </w:r>
            <w:r w:rsidRPr="002755EF">
              <w:rPr>
                <w:sz w:val="22"/>
              </w:rPr>
              <w:t>i</w:t>
            </w:r>
            <w:r w:rsidR="00FA687A" w:rsidRPr="002755EF">
              <w:rPr>
                <w:sz w:val="22"/>
              </w:rPr>
              <w:t xml:space="preserve"> în </w:t>
            </w:r>
            <w:r w:rsidR="00404868" w:rsidRPr="002755EF">
              <w:rPr>
                <w:sz w:val="22"/>
              </w:rPr>
              <w:t>care la</w:t>
            </w:r>
            <w:r w:rsidR="00E916B7" w:rsidRPr="002755EF">
              <w:rPr>
                <w:sz w:val="22"/>
              </w:rPr>
              <w:t xml:space="preserve"> un moment dat este identificată</w:t>
            </w:r>
            <w:r w:rsidR="00404868" w:rsidRPr="002755EF">
              <w:rPr>
                <w:sz w:val="22"/>
              </w:rPr>
              <w:t xml:space="preserve"> o impurificare foarte mare). </w:t>
            </w:r>
          </w:p>
          <w:p w14:paraId="12C8EE89" w14:textId="77777777" w:rsidR="007A46A2" w:rsidRPr="002755EF" w:rsidRDefault="007A46A2" w:rsidP="00E2271D">
            <w:pPr>
              <w:rPr>
                <w:sz w:val="22"/>
              </w:rPr>
            </w:pPr>
            <w:r w:rsidRPr="002755EF">
              <w:rPr>
                <w:sz w:val="22"/>
              </w:rPr>
              <w:t xml:space="preserve">În acelaşi timp, Concesionarul are obligaţia de a informa şi conştientiza populaţia în vederea colectării separate cât mai eficiente la sursă a deşeurilor, precum şi a asigura infrastructura necesară pentru realizarea acestei colectări. </w:t>
            </w:r>
          </w:p>
          <w:p w14:paraId="4173A76F" w14:textId="13923743" w:rsidR="00AA72B9" w:rsidRPr="002755EF" w:rsidRDefault="00AA72B9" w:rsidP="00E2271D">
            <w:pPr>
              <w:rPr>
                <w:sz w:val="22"/>
              </w:rPr>
            </w:pPr>
            <w:r w:rsidRPr="002755EF">
              <w:rPr>
                <w:sz w:val="22"/>
              </w:rPr>
              <w:t>Potenţiala pierdere suportată de Concesiona</w:t>
            </w:r>
            <w:r w:rsidR="0003105D" w:rsidRPr="002755EF">
              <w:rPr>
                <w:sz w:val="22"/>
              </w:rPr>
              <w:t>r</w:t>
            </w:r>
            <w:r w:rsidRPr="002755EF">
              <w:rPr>
                <w:sz w:val="22"/>
              </w:rPr>
              <w:t xml:space="preserve"> nu poate fi recuperată contractual.</w:t>
            </w:r>
          </w:p>
        </w:tc>
      </w:tr>
      <w:tr w:rsidR="00404868" w:rsidRPr="002755EF" w14:paraId="25479A3F" w14:textId="77777777" w:rsidTr="00E2271D">
        <w:tc>
          <w:tcPr>
            <w:tcW w:w="528" w:type="dxa"/>
            <w:shd w:val="clear" w:color="auto" w:fill="auto"/>
            <w:vAlign w:val="center"/>
          </w:tcPr>
          <w:p w14:paraId="31F182F6"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1939DBB4" w14:textId="77777777" w:rsidR="00404868" w:rsidRPr="002755EF" w:rsidRDefault="00FE4B0C" w:rsidP="00E2271D">
            <w:pPr>
              <w:rPr>
                <w:sz w:val="22"/>
              </w:rPr>
            </w:pPr>
            <w:r w:rsidRPr="002755EF">
              <w:rPr>
                <w:sz w:val="22"/>
              </w:rPr>
              <w:t>De</w:t>
            </w:r>
            <w:r w:rsidR="00683C57" w:rsidRPr="002755EF">
              <w:rPr>
                <w:sz w:val="22"/>
              </w:rPr>
              <w:t>ş</w:t>
            </w:r>
            <w:r w:rsidRPr="002755EF">
              <w:rPr>
                <w:sz w:val="22"/>
              </w:rPr>
              <w:t>euri</w:t>
            </w:r>
            <w:r w:rsidR="00404868" w:rsidRPr="002755EF">
              <w:rPr>
                <w:sz w:val="22"/>
              </w:rPr>
              <w:t xml:space="preserve"> periculoase</w:t>
            </w:r>
          </w:p>
        </w:tc>
        <w:tc>
          <w:tcPr>
            <w:tcW w:w="3394" w:type="dxa"/>
            <w:shd w:val="clear" w:color="auto" w:fill="auto"/>
            <w:vAlign w:val="center"/>
          </w:tcPr>
          <w:p w14:paraId="5BAE550A" w14:textId="77777777" w:rsidR="00404868" w:rsidRPr="002755EF" w:rsidRDefault="00404868" w:rsidP="00E2271D">
            <w:pPr>
              <w:rPr>
                <w:sz w:val="22"/>
              </w:rPr>
            </w:pPr>
            <w:r w:rsidRPr="002755EF">
              <w:rPr>
                <w:sz w:val="22"/>
              </w:rPr>
              <w:t>Contain</w:t>
            </w:r>
            <w:r w:rsidR="00E916B7" w:rsidRPr="002755EF">
              <w:rPr>
                <w:sz w:val="22"/>
              </w:rPr>
              <w:t>erele pentru colectarea separată</w:t>
            </w:r>
            <w:r w:rsidRPr="002755EF">
              <w:rPr>
                <w:sz w:val="22"/>
              </w:rPr>
              <w:t xml:space="preserve"> a </w:t>
            </w:r>
            <w:r w:rsidR="00FE4B0C" w:rsidRPr="002755EF">
              <w:rPr>
                <w:sz w:val="22"/>
              </w:rPr>
              <w:t>de</w:t>
            </w:r>
            <w:r w:rsidR="00683C57" w:rsidRPr="002755EF">
              <w:rPr>
                <w:sz w:val="22"/>
              </w:rPr>
              <w:t>ş</w:t>
            </w:r>
            <w:r w:rsidR="00FE4B0C" w:rsidRPr="002755EF">
              <w:rPr>
                <w:sz w:val="22"/>
              </w:rPr>
              <w:t>eurilor</w:t>
            </w:r>
            <w:r w:rsidRPr="002755EF">
              <w:rPr>
                <w:sz w:val="22"/>
              </w:rPr>
              <w:t xml:space="preserve"> menajere </w:t>
            </w:r>
            <w:r w:rsidR="008648C3" w:rsidRPr="002755EF">
              <w:rPr>
                <w:sz w:val="22"/>
              </w:rPr>
              <w:t>con</w:t>
            </w:r>
            <w:r w:rsidR="00683C57" w:rsidRPr="002755EF">
              <w:rPr>
                <w:sz w:val="22"/>
              </w:rPr>
              <w:t>ţ</w:t>
            </w:r>
            <w:r w:rsidR="008648C3" w:rsidRPr="002755EF">
              <w:rPr>
                <w:sz w:val="22"/>
              </w:rPr>
              <w:t>in</w:t>
            </w:r>
            <w:r w:rsidR="007A46A2" w:rsidRPr="002755EF">
              <w:rPr>
                <w:sz w:val="22"/>
              </w:rPr>
              <w:t xml:space="preserve"> </w:t>
            </w:r>
            <w:r w:rsidR="00683C57" w:rsidRPr="002755EF">
              <w:rPr>
                <w:sz w:val="22"/>
              </w:rPr>
              <w:t>ş</w:t>
            </w:r>
            <w:r w:rsidR="00FA687A" w:rsidRPr="002755EF">
              <w:rPr>
                <w:sz w:val="22"/>
              </w:rPr>
              <w:t xml:space="preserve">i </w:t>
            </w:r>
            <w:r w:rsidR="00FE4B0C" w:rsidRPr="002755EF">
              <w:rPr>
                <w:sz w:val="22"/>
              </w:rPr>
              <w:t>de</w:t>
            </w:r>
            <w:r w:rsidR="00683C57" w:rsidRPr="002755EF">
              <w:rPr>
                <w:sz w:val="22"/>
              </w:rPr>
              <w:t>ş</w:t>
            </w:r>
            <w:r w:rsidR="00FE4B0C" w:rsidRPr="002755EF">
              <w:rPr>
                <w:sz w:val="22"/>
              </w:rPr>
              <w:t>euri</w:t>
            </w:r>
            <w:r w:rsidRPr="002755EF">
              <w:rPr>
                <w:sz w:val="22"/>
              </w:rPr>
              <w:t xml:space="preserve"> periculoase vizibile</w:t>
            </w:r>
          </w:p>
        </w:tc>
        <w:tc>
          <w:tcPr>
            <w:tcW w:w="1642" w:type="dxa"/>
            <w:shd w:val="clear" w:color="auto" w:fill="auto"/>
            <w:vAlign w:val="center"/>
          </w:tcPr>
          <w:p w14:paraId="4A0159DE" w14:textId="77777777" w:rsidR="00404868" w:rsidRPr="002755EF" w:rsidRDefault="00404868" w:rsidP="00E2271D">
            <w:pPr>
              <w:jc w:val="center"/>
              <w:rPr>
                <w:sz w:val="22"/>
              </w:rPr>
            </w:pPr>
          </w:p>
        </w:tc>
        <w:tc>
          <w:tcPr>
            <w:tcW w:w="1652" w:type="dxa"/>
            <w:shd w:val="clear" w:color="auto" w:fill="auto"/>
            <w:vAlign w:val="center"/>
          </w:tcPr>
          <w:p w14:paraId="30E16F71" w14:textId="77777777" w:rsidR="00404868" w:rsidRPr="002755EF" w:rsidRDefault="007A46A2" w:rsidP="00E2271D">
            <w:pPr>
              <w:jc w:val="center"/>
              <w:rPr>
                <w:sz w:val="22"/>
              </w:rPr>
            </w:pPr>
            <w:r w:rsidRPr="002755EF">
              <w:rPr>
                <w:sz w:val="22"/>
              </w:rPr>
              <w:t>100%</w:t>
            </w:r>
          </w:p>
        </w:tc>
        <w:tc>
          <w:tcPr>
            <w:tcW w:w="4830" w:type="dxa"/>
            <w:shd w:val="clear" w:color="auto" w:fill="auto"/>
          </w:tcPr>
          <w:p w14:paraId="537D1B11" w14:textId="77777777" w:rsidR="007A46A2" w:rsidRPr="002755EF" w:rsidRDefault="007A46A2" w:rsidP="00E2271D">
            <w:pPr>
              <w:rPr>
                <w:sz w:val="22"/>
              </w:rPr>
            </w:pPr>
            <w:r w:rsidRPr="002755EF">
              <w:rPr>
                <w:sz w:val="22"/>
              </w:rPr>
              <w:t>Risc de cerere:</w:t>
            </w:r>
          </w:p>
          <w:p w14:paraId="01842CED" w14:textId="77777777" w:rsidR="00404868" w:rsidRPr="002755EF" w:rsidRDefault="00404868" w:rsidP="00E2271D">
            <w:pPr>
              <w:rPr>
                <w:sz w:val="22"/>
              </w:rPr>
            </w:pPr>
            <w:r w:rsidRPr="002755EF">
              <w:rPr>
                <w:sz w:val="22"/>
              </w:rPr>
              <w:t xml:space="preserve">Concesionarul are </w:t>
            </w:r>
            <w:r w:rsidR="008648C3" w:rsidRPr="002755EF">
              <w:rPr>
                <w:sz w:val="22"/>
              </w:rPr>
              <w:t>obliga</w:t>
            </w:r>
            <w:r w:rsidR="00683C57" w:rsidRPr="002755EF">
              <w:rPr>
                <w:sz w:val="22"/>
              </w:rPr>
              <w:t>ţ</w:t>
            </w:r>
            <w:r w:rsidR="008648C3" w:rsidRPr="002755EF">
              <w:rPr>
                <w:sz w:val="22"/>
              </w:rPr>
              <w:t>ia</w:t>
            </w:r>
            <w:r w:rsidRPr="002755EF">
              <w:rPr>
                <w:sz w:val="22"/>
              </w:rPr>
              <w:t xml:space="preserve"> de a </w:t>
            </w:r>
            <w:r w:rsidR="008648C3" w:rsidRPr="002755EF">
              <w:rPr>
                <w:sz w:val="22"/>
              </w:rPr>
              <w:t>anun</w:t>
            </w:r>
            <w:r w:rsidR="00683C57" w:rsidRPr="002755EF">
              <w:rPr>
                <w:sz w:val="22"/>
              </w:rPr>
              <w:t>ţ</w:t>
            </w:r>
            <w:r w:rsidR="008648C3" w:rsidRPr="002755EF">
              <w:rPr>
                <w:sz w:val="22"/>
              </w:rPr>
              <w:t>a</w:t>
            </w:r>
            <w:r w:rsidR="00E916B7" w:rsidRPr="002755EF">
              <w:rPr>
                <w:sz w:val="22"/>
              </w:rPr>
              <w:t xml:space="preserve"> Autoritatea contractantă</w:t>
            </w:r>
            <w:r w:rsidRPr="002755EF">
              <w:rPr>
                <w:sz w:val="22"/>
              </w:rPr>
              <w:t xml:space="preserve"> pentru a fi luate masurile ce se impun.</w:t>
            </w:r>
          </w:p>
          <w:p w14:paraId="46BC3A18" w14:textId="77777777" w:rsidR="00404868" w:rsidRPr="002755EF" w:rsidRDefault="00404868" w:rsidP="00E2271D">
            <w:pPr>
              <w:rPr>
                <w:sz w:val="22"/>
              </w:rPr>
            </w:pPr>
            <w:r w:rsidRPr="002755EF">
              <w:rPr>
                <w:sz w:val="22"/>
              </w:rPr>
              <w:t xml:space="preserve">De asemenea, Concesionarul trebuie sa </w:t>
            </w:r>
            <w:r w:rsidR="008648C3" w:rsidRPr="002755EF">
              <w:rPr>
                <w:sz w:val="22"/>
              </w:rPr>
              <w:t>extragă</w:t>
            </w:r>
            <w:r w:rsidR="007A46A2" w:rsidRPr="002755EF">
              <w:rPr>
                <w:sz w:val="22"/>
              </w:rPr>
              <w:t xml:space="preserve"> </w:t>
            </w:r>
            <w:r w:rsidR="00FE4B0C" w:rsidRPr="002755EF">
              <w:rPr>
                <w:sz w:val="22"/>
              </w:rPr>
              <w:t>de</w:t>
            </w:r>
            <w:r w:rsidR="00683C57" w:rsidRPr="002755EF">
              <w:rPr>
                <w:sz w:val="22"/>
              </w:rPr>
              <w:t>ş</w:t>
            </w:r>
            <w:r w:rsidR="00FE4B0C" w:rsidRPr="002755EF">
              <w:rPr>
                <w:sz w:val="22"/>
              </w:rPr>
              <w:t>eurile</w:t>
            </w:r>
            <w:r w:rsidRPr="002755EF">
              <w:rPr>
                <w:sz w:val="22"/>
              </w:rPr>
              <w:t xml:space="preserve"> periculoase identificate din containere</w:t>
            </w:r>
            <w:r w:rsidR="007A46A2" w:rsidRPr="002755EF">
              <w:rPr>
                <w:sz w:val="22"/>
              </w:rPr>
              <w:t xml:space="preserve"> </w:t>
            </w:r>
            <w:r w:rsidR="00683C57" w:rsidRPr="002755EF">
              <w:rPr>
                <w:sz w:val="22"/>
              </w:rPr>
              <w:t>ş</w:t>
            </w:r>
            <w:r w:rsidR="00FA687A" w:rsidRPr="002755EF">
              <w:rPr>
                <w:sz w:val="22"/>
              </w:rPr>
              <w:t xml:space="preserve">i </w:t>
            </w:r>
            <w:r w:rsidR="00E916B7" w:rsidRPr="002755EF">
              <w:rPr>
                <w:sz w:val="22"/>
              </w:rPr>
              <w:t>să</w:t>
            </w:r>
            <w:r w:rsidRPr="002755EF">
              <w:rPr>
                <w:sz w:val="22"/>
              </w:rPr>
              <w:t xml:space="preserve"> le elimine conform procedurilor certificate</w:t>
            </w:r>
            <w:r w:rsidR="00FA687A" w:rsidRPr="002755EF">
              <w:rPr>
                <w:sz w:val="22"/>
              </w:rPr>
              <w:t xml:space="preserve"> în </w:t>
            </w:r>
            <w:r w:rsidRPr="002755EF">
              <w:rPr>
                <w:sz w:val="22"/>
              </w:rPr>
              <w:t>sistemul de management de mediu.</w:t>
            </w:r>
          </w:p>
          <w:p w14:paraId="3E0D74D3" w14:textId="2E0FC2A4" w:rsidR="00AA72B9" w:rsidRPr="002755EF" w:rsidRDefault="00AA72B9" w:rsidP="00E2271D">
            <w:pPr>
              <w:rPr>
                <w:sz w:val="22"/>
              </w:rPr>
            </w:pPr>
            <w:r w:rsidRPr="002755EF">
              <w:rPr>
                <w:sz w:val="22"/>
              </w:rPr>
              <w:lastRenderedPageBreak/>
              <w:t>Potenţiala pierdere suportată de Concesiona</w:t>
            </w:r>
            <w:r w:rsidR="0003105D" w:rsidRPr="002755EF">
              <w:rPr>
                <w:sz w:val="22"/>
              </w:rPr>
              <w:t>r</w:t>
            </w:r>
            <w:r w:rsidRPr="002755EF">
              <w:rPr>
                <w:sz w:val="22"/>
              </w:rPr>
              <w:t xml:space="preserve"> nu poate fi recuperată contractual.</w:t>
            </w:r>
          </w:p>
        </w:tc>
      </w:tr>
      <w:tr w:rsidR="00404868" w:rsidRPr="002755EF" w14:paraId="5B4EE40B" w14:textId="77777777" w:rsidTr="00E2271D">
        <w:tc>
          <w:tcPr>
            <w:tcW w:w="528" w:type="dxa"/>
            <w:shd w:val="clear" w:color="auto" w:fill="auto"/>
            <w:vAlign w:val="center"/>
          </w:tcPr>
          <w:p w14:paraId="46F52353" w14:textId="77777777" w:rsidR="00404868" w:rsidRPr="002755EF" w:rsidRDefault="00404868" w:rsidP="00E2271D">
            <w:pPr>
              <w:numPr>
                <w:ilvl w:val="0"/>
                <w:numId w:val="16"/>
              </w:numPr>
              <w:jc w:val="left"/>
              <w:rPr>
                <w:sz w:val="22"/>
              </w:rPr>
            </w:pPr>
          </w:p>
        </w:tc>
        <w:tc>
          <w:tcPr>
            <w:tcW w:w="2661" w:type="dxa"/>
            <w:shd w:val="clear" w:color="auto" w:fill="auto"/>
            <w:vAlign w:val="center"/>
          </w:tcPr>
          <w:p w14:paraId="45590915" w14:textId="77777777" w:rsidR="00404868" w:rsidRPr="002755EF" w:rsidRDefault="00404868" w:rsidP="00E2271D">
            <w:pPr>
              <w:rPr>
                <w:sz w:val="22"/>
              </w:rPr>
            </w:pPr>
            <w:r w:rsidRPr="002755EF">
              <w:rPr>
                <w:sz w:val="22"/>
              </w:rPr>
              <w:t xml:space="preserve">Cantitatea de </w:t>
            </w:r>
            <w:r w:rsidR="00FE4B0C" w:rsidRPr="002755EF">
              <w:rPr>
                <w:sz w:val="22"/>
              </w:rPr>
              <w:t>de</w:t>
            </w:r>
            <w:r w:rsidR="00683C57" w:rsidRPr="002755EF">
              <w:rPr>
                <w:sz w:val="22"/>
              </w:rPr>
              <w:t>ş</w:t>
            </w:r>
            <w:r w:rsidR="00FE4B0C" w:rsidRPr="002755EF">
              <w:rPr>
                <w:sz w:val="22"/>
              </w:rPr>
              <w:t>euri</w:t>
            </w:r>
            <w:r w:rsidR="00E916B7" w:rsidRPr="002755EF">
              <w:rPr>
                <w:sz w:val="22"/>
              </w:rPr>
              <w:t xml:space="preserve"> ce trebuie colectată</w:t>
            </w:r>
            <w:r w:rsidRPr="002755EF">
              <w:rPr>
                <w:sz w:val="22"/>
              </w:rPr>
              <w:t xml:space="preserve"> este mai mare </w:t>
            </w:r>
            <w:r w:rsidR="008648C3" w:rsidRPr="002755EF">
              <w:rPr>
                <w:sz w:val="22"/>
              </w:rPr>
              <w:t>decât</w:t>
            </w:r>
            <w:r w:rsidRPr="002755EF">
              <w:rPr>
                <w:sz w:val="22"/>
              </w:rPr>
              <w:t xml:space="preserve"> cea planificat</w:t>
            </w:r>
            <w:r w:rsidR="00E916B7" w:rsidRPr="002755EF">
              <w:rPr>
                <w:sz w:val="22"/>
              </w:rPr>
              <w:t>ă</w:t>
            </w:r>
          </w:p>
        </w:tc>
        <w:tc>
          <w:tcPr>
            <w:tcW w:w="3394" w:type="dxa"/>
            <w:shd w:val="clear" w:color="auto" w:fill="auto"/>
            <w:vAlign w:val="center"/>
          </w:tcPr>
          <w:p w14:paraId="03BE53FB" w14:textId="5E98A970" w:rsidR="00404868" w:rsidRPr="002755EF" w:rsidRDefault="00E916B7" w:rsidP="00E2271D">
            <w:pPr>
              <w:rPr>
                <w:sz w:val="22"/>
              </w:rPr>
            </w:pPr>
            <w:r w:rsidRPr="002755EF">
              <w:rPr>
                <w:sz w:val="22"/>
              </w:rPr>
              <w:t>Î</w:t>
            </w:r>
            <w:r w:rsidR="00404868" w:rsidRPr="002755EF">
              <w:rPr>
                <w:sz w:val="22"/>
              </w:rPr>
              <w:t xml:space="preserve">n anumite </w:t>
            </w:r>
            <w:r w:rsidR="007A46A2" w:rsidRPr="002755EF">
              <w:rPr>
                <w:sz w:val="22"/>
              </w:rPr>
              <w:t>condiţii</w:t>
            </w:r>
            <w:r w:rsidR="00404868" w:rsidRPr="002755EF">
              <w:rPr>
                <w:sz w:val="22"/>
              </w:rPr>
              <w:t xml:space="preserve">, </w:t>
            </w:r>
            <w:r w:rsidR="008648C3" w:rsidRPr="002755EF">
              <w:rPr>
                <w:sz w:val="22"/>
              </w:rPr>
              <w:t>cantită</w:t>
            </w:r>
            <w:r w:rsidR="00683C57" w:rsidRPr="002755EF">
              <w:rPr>
                <w:sz w:val="22"/>
              </w:rPr>
              <w:t>ţ</w:t>
            </w:r>
            <w:r w:rsidR="008648C3" w:rsidRPr="002755EF">
              <w:rPr>
                <w:sz w:val="22"/>
              </w:rPr>
              <w:t>ile</w:t>
            </w:r>
            <w:r w:rsidR="00404868" w:rsidRPr="002755EF">
              <w:rPr>
                <w:sz w:val="22"/>
              </w:rPr>
              <w:t xml:space="preserve"> de </w:t>
            </w:r>
            <w:r w:rsidR="00FE4B0C" w:rsidRPr="002755EF">
              <w:rPr>
                <w:sz w:val="22"/>
              </w:rPr>
              <w:t>de</w:t>
            </w:r>
            <w:r w:rsidR="00683C57" w:rsidRPr="002755EF">
              <w:rPr>
                <w:sz w:val="22"/>
              </w:rPr>
              <w:t>ş</w:t>
            </w:r>
            <w:r w:rsidR="00FE4B0C" w:rsidRPr="002755EF">
              <w:rPr>
                <w:sz w:val="22"/>
              </w:rPr>
              <w:t>euri</w:t>
            </w:r>
            <w:r w:rsidR="00404868" w:rsidRPr="002755EF">
              <w:rPr>
                <w:sz w:val="22"/>
              </w:rPr>
              <w:t xml:space="preserve"> ce trebuie colectate sunt semnificativ mai mari </w:t>
            </w:r>
            <w:r w:rsidR="008648C3" w:rsidRPr="002755EF">
              <w:rPr>
                <w:sz w:val="22"/>
              </w:rPr>
              <w:t>decât</w:t>
            </w:r>
            <w:r w:rsidR="007A46A2" w:rsidRPr="002755EF">
              <w:rPr>
                <w:sz w:val="22"/>
              </w:rPr>
              <w:t xml:space="preserve"> </w:t>
            </w:r>
            <w:r w:rsidR="008648C3" w:rsidRPr="002755EF">
              <w:rPr>
                <w:sz w:val="22"/>
              </w:rPr>
              <w:t>cantită</w:t>
            </w:r>
            <w:r w:rsidR="00683C57" w:rsidRPr="002755EF">
              <w:rPr>
                <w:sz w:val="22"/>
              </w:rPr>
              <w:t>ţ</w:t>
            </w:r>
            <w:r w:rsidR="008648C3" w:rsidRPr="002755EF">
              <w:rPr>
                <w:sz w:val="22"/>
              </w:rPr>
              <w:t>ile</w:t>
            </w:r>
            <w:r w:rsidR="00404868" w:rsidRPr="002755EF">
              <w:rPr>
                <w:sz w:val="22"/>
              </w:rPr>
              <w:t xml:space="preserve"> prezentate</w:t>
            </w:r>
            <w:r w:rsidR="00FA687A" w:rsidRPr="002755EF">
              <w:rPr>
                <w:sz w:val="22"/>
              </w:rPr>
              <w:t xml:space="preserve"> în </w:t>
            </w:r>
            <w:r w:rsidR="00404868" w:rsidRPr="002755EF">
              <w:rPr>
                <w:sz w:val="22"/>
              </w:rPr>
              <w:t>Caietul de sarcini. Pentru c</w:t>
            </w:r>
            <w:r w:rsidRPr="002755EF">
              <w:rPr>
                <w:sz w:val="22"/>
              </w:rPr>
              <w:t>olectarea acestora este necesară</w:t>
            </w:r>
            <w:r w:rsidR="007A46A2" w:rsidRPr="002755EF">
              <w:rPr>
                <w:sz w:val="22"/>
              </w:rPr>
              <w:t xml:space="preserve"> </w:t>
            </w:r>
            <w:r w:rsidR="008648C3" w:rsidRPr="002755EF">
              <w:rPr>
                <w:sz w:val="22"/>
              </w:rPr>
              <w:t>cre</w:t>
            </w:r>
            <w:r w:rsidR="00683C57" w:rsidRPr="002755EF">
              <w:rPr>
                <w:sz w:val="22"/>
              </w:rPr>
              <w:t>ş</w:t>
            </w:r>
            <w:r w:rsidR="008648C3" w:rsidRPr="002755EF">
              <w:rPr>
                <w:sz w:val="22"/>
              </w:rPr>
              <w:t>terea</w:t>
            </w:r>
            <w:r w:rsidR="00404868" w:rsidRPr="002755EF">
              <w:rPr>
                <w:sz w:val="22"/>
              </w:rPr>
              <w:t xml:space="preserve"> frecven</w:t>
            </w:r>
            <w:r w:rsidR="00A25C88" w:rsidRPr="002755EF">
              <w:rPr>
                <w:sz w:val="22"/>
              </w:rPr>
              <w:t>ț</w:t>
            </w:r>
            <w:r w:rsidR="00404868" w:rsidRPr="002755EF">
              <w:rPr>
                <w:sz w:val="22"/>
              </w:rPr>
              <w:t>ei de colectare.</w:t>
            </w:r>
          </w:p>
          <w:p w14:paraId="37A8867F" w14:textId="77777777" w:rsidR="00404868" w:rsidRPr="002755EF" w:rsidRDefault="00404868" w:rsidP="00E2271D">
            <w:pPr>
              <w:rPr>
                <w:sz w:val="22"/>
              </w:rPr>
            </w:pPr>
          </w:p>
        </w:tc>
        <w:tc>
          <w:tcPr>
            <w:tcW w:w="1642" w:type="dxa"/>
            <w:shd w:val="clear" w:color="auto" w:fill="auto"/>
            <w:vAlign w:val="center"/>
          </w:tcPr>
          <w:p w14:paraId="573C8675" w14:textId="77777777" w:rsidR="00404868" w:rsidRPr="002755EF" w:rsidRDefault="00404868" w:rsidP="00E2271D">
            <w:pPr>
              <w:jc w:val="center"/>
              <w:rPr>
                <w:sz w:val="22"/>
              </w:rPr>
            </w:pPr>
          </w:p>
        </w:tc>
        <w:tc>
          <w:tcPr>
            <w:tcW w:w="1652" w:type="dxa"/>
            <w:shd w:val="clear" w:color="auto" w:fill="auto"/>
            <w:vAlign w:val="center"/>
          </w:tcPr>
          <w:p w14:paraId="47FF2BEB" w14:textId="77777777" w:rsidR="00404868" w:rsidRPr="002755EF" w:rsidRDefault="007A46A2" w:rsidP="00E2271D">
            <w:pPr>
              <w:jc w:val="center"/>
              <w:rPr>
                <w:sz w:val="22"/>
              </w:rPr>
            </w:pPr>
            <w:r w:rsidRPr="002755EF">
              <w:rPr>
                <w:sz w:val="22"/>
              </w:rPr>
              <w:t>100%</w:t>
            </w:r>
          </w:p>
        </w:tc>
        <w:tc>
          <w:tcPr>
            <w:tcW w:w="4830" w:type="dxa"/>
            <w:shd w:val="clear" w:color="auto" w:fill="auto"/>
          </w:tcPr>
          <w:p w14:paraId="2344A20D" w14:textId="77777777" w:rsidR="007A46A2" w:rsidRPr="002755EF" w:rsidRDefault="007A46A2" w:rsidP="00E2271D">
            <w:pPr>
              <w:rPr>
                <w:sz w:val="22"/>
              </w:rPr>
            </w:pPr>
            <w:r w:rsidRPr="002755EF">
              <w:rPr>
                <w:sz w:val="22"/>
              </w:rPr>
              <w:t>Risc de cerere:</w:t>
            </w:r>
          </w:p>
          <w:p w14:paraId="1B0991BC" w14:textId="77777777" w:rsidR="007A46A2" w:rsidRPr="002755EF" w:rsidRDefault="007A46A2" w:rsidP="00E2271D">
            <w:pPr>
              <w:rPr>
                <w:sz w:val="22"/>
              </w:rPr>
            </w:pPr>
            <w:r w:rsidRPr="002755EF">
              <w:rPr>
                <w:sz w:val="22"/>
              </w:rPr>
              <w:t>Cantităţile estimate în Caietul de sarcini sunt în strânsă</w:t>
            </w:r>
            <w:r w:rsidR="00AA72B9" w:rsidRPr="002755EF">
              <w:t xml:space="preserve"> </w:t>
            </w:r>
            <w:r w:rsidR="00AA72B9" w:rsidRPr="002755EF">
              <w:rPr>
                <w:sz w:val="22"/>
              </w:rPr>
              <w:t>legăt</w:t>
            </w:r>
            <w:r w:rsidRPr="002755EF">
              <w:rPr>
                <w:sz w:val="22"/>
              </w:rPr>
              <w:t>ură cu o prognoză a populaţiei generatoare, care se poate modifica în timp.</w:t>
            </w:r>
          </w:p>
          <w:p w14:paraId="592897F0" w14:textId="77777777" w:rsidR="00404868" w:rsidRPr="002755EF" w:rsidRDefault="00E916B7" w:rsidP="00E2271D">
            <w:pPr>
              <w:rPr>
                <w:sz w:val="22"/>
              </w:rPr>
            </w:pPr>
            <w:r w:rsidRPr="002755EF">
              <w:rPr>
                <w:sz w:val="22"/>
              </w:rPr>
              <w:t>Î</w:t>
            </w:r>
            <w:r w:rsidR="00404868" w:rsidRPr="002755EF">
              <w:rPr>
                <w:sz w:val="22"/>
              </w:rPr>
              <w:t xml:space="preserve">n </w:t>
            </w:r>
            <w:r w:rsidR="008648C3" w:rsidRPr="002755EF">
              <w:rPr>
                <w:sz w:val="22"/>
              </w:rPr>
              <w:t>situa</w:t>
            </w:r>
            <w:r w:rsidR="00683C57" w:rsidRPr="002755EF">
              <w:rPr>
                <w:sz w:val="22"/>
              </w:rPr>
              <w:t>ţ</w:t>
            </w:r>
            <w:r w:rsidR="008648C3" w:rsidRPr="002755EF">
              <w:rPr>
                <w:sz w:val="22"/>
              </w:rPr>
              <w:t>ia</w:t>
            </w:r>
            <w:r w:rsidR="00FA687A" w:rsidRPr="002755EF">
              <w:rPr>
                <w:sz w:val="22"/>
              </w:rPr>
              <w:t xml:space="preserve"> în </w:t>
            </w:r>
            <w:r w:rsidR="00404868" w:rsidRPr="002755EF">
              <w:rPr>
                <w:sz w:val="22"/>
              </w:rPr>
              <w:t xml:space="preserve">care timp de 6 luni calendaristice se </w:t>
            </w:r>
            <w:r w:rsidR="008648C3" w:rsidRPr="002755EF">
              <w:rPr>
                <w:sz w:val="22"/>
              </w:rPr>
              <w:t>înregistrează</w:t>
            </w:r>
            <w:r w:rsidR="00404868" w:rsidRPr="002755EF">
              <w:rPr>
                <w:sz w:val="22"/>
              </w:rPr>
              <w:t xml:space="preserve"> o cantitate de </w:t>
            </w:r>
            <w:r w:rsidR="00FE4B0C" w:rsidRPr="002755EF">
              <w:rPr>
                <w:sz w:val="22"/>
              </w:rPr>
              <w:t>de</w:t>
            </w:r>
            <w:r w:rsidR="00683C57" w:rsidRPr="002755EF">
              <w:rPr>
                <w:sz w:val="22"/>
              </w:rPr>
              <w:t>ş</w:t>
            </w:r>
            <w:r w:rsidR="00FE4B0C" w:rsidRPr="002755EF">
              <w:rPr>
                <w:sz w:val="22"/>
              </w:rPr>
              <w:t>euri</w:t>
            </w:r>
            <w:r w:rsidR="00404868" w:rsidRPr="002755EF">
              <w:rPr>
                <w:sz w:val="22"/>
              </w:rPr>
              <w:t xml:space="preserve"> mai mare cu cel </w:t>
            </w:r>
            <w:r w:rsidR="008648C3" w:rsidRPr="002755EF">
              <w:rPr>
                <w:sz w:val="22"/>
              </w:rPr>
              <w:t>pu</w:t>
            </w:r>
            <w:r w:rsidR="00683C57" w:rsidRPr="002755EF">
              <w:rPr>
                <w:sz w:val="22"/>
              </w:rPr>
              <w:t>ţ</w:t>
            </w:r>
            <w:r w:rsidR="008648C3" w:rsidRPr="002755EF">
              <w:rPr>
                <w:sz w:val="22"/>
              </w:rPr>
              <w:t>in</w:t>
            </w:r>
            <w:r w:rsidRPr="002755EF">
              <w:rPr>
                <w:sz w:val="22"/>
              </w:rPr>
              <w:t xml:space="preserve"> 20% faţă de cantitatea estimată</w:t>
            </w:r>
            <w:r w:rsidR="00FA687A" w:rsidRPr="002755EF">
              <w:rPr>
                <w:sz w:val="22"/>
              </w:rPr>
              <w:t xml:space="preserve"> în </w:t>
            </w:r>
            <w:r w:rsidR="00404868" w:rsidRPr="002755EF">
              <w:rPr>
                <w:sz w:val="22"/>
              </w:rPr>
              <w:t xml:space="preserve">Caietul de sarcini, Concesionarul este </w:t>
            </w:r>
            <w:r w:rsidR="008648C3" w:rsidRPr="002755EF">
              <w:rPr>
                <w:sz w:val="22"/>
              </w:rPr>
              <w:t>îndreptă</w:t>
            </w:r>
            <w:r w:rsidR="00683C57" w:rsidRPr="002755EF">
              <w:rPr>
                <w:sz w:val="22"/>
              </w:rPr>
              <w:t>ţ</w:t>
            </w:r>
            <w:r w:rsidR="008648C3" w:rsidRPr="002755EF">
              <w:rPr>
                <w:sz w:val="22"/>
              </w:rPr>
              <w:t>it</w:t>
            </w:r>
            <w:r w:rsidR="00656047" w:rsidRPr="002755EF">
              <w:rPr>
                <w:sz w:val="22"/>
              </w:rPr>
              <w:t xml:space="preserve"> să</w:t>
            </w:r>
            <w:r w:rsidR="00404868" w:rsidRPr="002755EF">
              <w:rPr>
                <w:sz w:val="22"/>
              </w:rPr>
              <w:t xml:space="preserve"> solicite ajustarea tarifului.</w:t>
            </w:r>
          </w:p>
          <w:p w14:paraId="0559A656" w14:textId="4B48CA77" w:rsidR="00E916B7" w:rsidRPr="002755EF" w:rsidRDefault="00404868" w:rsidP="00E2271D">
            <w:pPr>
              <w:rPr>
                <w:sz w:val="22"/>
              </w:rPr>
            </w:pPr>
            <w:r w:rsidRPr="002755EF">
              <w:rPr>
                <w:sz w:val="22"/>
              </w:rPr>
              <w:t>Ajustarea tarifului se va realiza obligatoriu</w:t>
            </w:r>
            <w:r w:rsidR="00FA687A" w:rsidRPr="002755EF">
              <w:rPr>
                <w:sz w:val="22"/>
              </w:rPr>
              <w:t xml:space="preserve"> în </w:t>
            </w:r>
            <w:r w:rsidR="008648C3" w:rsidRPr="002755EF">
              <w:rPr>
                <w:sz w:val="22"/>
              </w:rPr>
              <w:t>corela</w:t>
            </w:r>
            <w:r w:rsidR="00683C57" w:rsidRPr="002755EF">
              <w:rPr>
                <w:sz w:val="22"/>
              </w:rPr>
              <w:t>ţ</w:t>
            </w:r>
            <w:r w:rsidR="008648C3" w:rsidRPr="002755EF">
              <w:rPr>
                <w:sz w:val="22"/>
              </w:rPr>
              <w:t>ie</w:t>
            </w:r>
            <w:r w:rsidRPr="002755EF">
              <w:rPr>
                <w:sz w:val="22"/>
              </w:rPr>
              <w:t xml:space="preserve"> cu actualizarea datelor privind generarea </w:t>
            </w:r>
            <w:r w:rsidR="00FE4B0C" w:rsidRPr="002755EF">
              <w:rPr>
                <w:sz w:val="22"/>
              </w:rPr>
              <w:t>de</w:t>
            </w:r>
            <w:r w:rsidR="00683C57" w:rsidRPr="002755EF">
              <w:rPr>
                <w:sz w:val="22"/>
              </w:rPr>
              <w:t>ş</w:t>
            </w:r>
            <w:r w:rsidR="00FE4B0C" w:rsidRPr="002755EF">
              <w:rPr>
                <w:sz w:val="22"/>
              </w:rPr>
              <w:t>eurilor</w:t>
            </w:r>
            <w:r w:rsidRPr="002755EF">
              <w:rPr>
                <w:sz w:val="22"/>
              </w:rPr>
              <w:t>.</w:t>
            </w:r>
            <w:r w:rsidR="001B201A" w:rsidRPr="002755EF">
              <w:rPr>
                <w:sz w:val="22"/>
              </w:rPr>
              <w:t xml:space="preserve"> </w:t>
            </w:r>
            <w:r w:rsidR="00F33CBD" w:rsidRPr="002755EF">
              <w:rPr>
                <w:sz w:val="22"/>
              </w:rPr>
              <w:t>Potenţiala pierdere suportată de Concesionar pe parcursul celor 6 luni calendaristice nu poate fi recuperată contractual, ajustarea tarifului neavând caracter retroactiv.</w:t>
            </w:r>
          </w:p>
        </w:tc>
      </w:tr>
      <w:tr w:rsidR="007A46A2" w:rsidRPr="002755EF" w14:paraId="278BA140" w14:textId="77777777" w:rsidTr="00E2271D">
        <w:tc>
          <w:tcPr>
            <w:tcW w:w="528" w:type="dxa"/>
            <w:shd w:val="clear" w:color="auto" w:fill="auto"/>
            <w:vAlign w:val="center"/>
          </w:tcPr>
          <w:p w14:paraId="7C8F59AD" w14:textId="77777777" w:rsidR="007A46A2" w:rsidRPr="002755EF" w:rsidRDefault="007A46A2" w:rsidP="00E2271D">
            <w:pPr>
              <w:numPr>
                <w:ilvl w:val="0"/>
                <w:numId w:val="16"/>
              </w:numPr>
              <w:jc w:val="left"/>
              <w:rPr>
                <w:sz w:val="22"/>
              </w:rPr>
            </w:pPr>
          </w:p>
        </w:tc>
        <w:tc>
          <w:tcPr>
            <w:tcW w:w="2661" w:type="dxa"/>
            <w:shd w:val="clear" w:color="auto" w:fill="auto"/>
            <w:vAlign w:val="center"/>
          </w:tcPr>
          <w:p w14:paraId="22704054" w14:textId="77777777" w:rsidR="007A46A2" w:rsidRPr="002755EF" w:rsidRDefault="007A46A2" w:rsidP="00E2271D">
            <w:pPr>
              <w:rPr>
                <w:sz w:val="22"/>
              </w:rPr>
            </w:pPr>
            <w:r w:rsidRPr="002755EF">
              <w:rPr>
                <w:sz w:val="22"/>
              </w:rPr>
              <w:t>Cantitatea de deşeuri ce trebuie colectată este mai mică decât cea planificată</w:t>
            </w:r>
          </w:p>
        </w:tc>
        <w:tc>
          <w:tcPr>
            <w:tcW w:w="3394" w:type="dxa"/>
            <w:shd w:val="clear" w:color="auto" w:fill="auto"/>
            <w:vAlign w:val="center"/>
          </w:tcPr>
          <w:p w14:paraId="4760A15E" w14:textId="77777777" w:rsidR="007A46A2" w:rsidRPr="002755EF" w:rsidRDefault="007A46A2" w:rsidP="00E2271D">
            <w:pPr>
              <w:rPr>
                <w:sz w:val="22"/>
              </w:rPr>
            </w:pPr>
            <w:r w:rsidRPr="002755EF">
              <w:rPr>
                <w:sz w:val="22"/>
              </w:rPr>
              <w:t xml:space="preserve">În anumite condiţii, cantităţile de deşeuri ce trebuie colectate sunt semnificativ mai mici decât cantităţile prezentate în Caietul de sarcini. Concesionarul nu colectează decât de la generatorii </w:t>
            </w:r>
            <w:r w:rsidR="001328DE" w:rsidRPr="002755EF">
              <w:rPr>
                <w:sz w:val="22"/>
              </w:rPr>
              <w:t>de deşeuri care îşi achită contravaloarea prestării serviciului</w:t>
            </w:r>
          </w:p>
        </w:tc>
        <w:tc>
          <w:tcPr>
            <w:tcW w:w="1642" w:type="dxa"/>
            <w:shd w:val="clear" w:color="auto" w:fill="auto"/>
            <w:vAlign w:val="center"/>
          </w:tcPr>
          <w:p w14:paraId="611B7E98" w14:textId="77777777" w:rsidR="007A46A2" w:rsidRPr="002755EF" w:rsidDel="007A46A2" w:rsidRDefault="007A46A2" w:rsidP="00E2271D">
            <w:pPr>
              <w:jc w:val="center"/>
              <w:rPr>
                <w:sz w:val="22"/>
              </w:rPr>
            </w:pPr>
          </w:p>
        </w:tc>
        <w:tc>
          <w:tcPr>
            <w:tcW w:w="1652" w:type="dxa"/>
            <w:shd w:val="clear" w:color="auto" w:fill="auto"/>
            <w:vAlign w:val="center"/>
          </w:tcPr>
          <w:p w14:paraId="76D47930" w14:textId="77777777" w:rsidR="007A46A2" w:rsidRPr="002755EF" w:rsidRDefault="007A46A2" w:rsidP="00E2271D">
            <w:pPr>
              <w:jc w:val="center"/>
              <w:rPr>
                <w:sz w:val="22"/>
              </w:rPr>
            </w:pPr>
            <w:r w:rsidRPr="002755EF">
              <w:rPr>
                <w:sz w:val="22"/>
              </w:rPr>
              <w:t>100%</w:t>
            </w:r>
          </w:p>
        </w:tc>
        <w:tc>
          <w:tcPr>
            <w:tcW w:w="4830" w:type="dxa"/>
            <w:shd w:val="clear" w:color="auto" w:fill="auto"/>
          </w:tcPr>
          <w:p w14:paraId="503A1CD3" w14:textId="77777777" w:rsidR="007A46A2" w:rsidRPr="002755EF" w:rsidRDefault="007A46A2" w:rsidP="00E2271D">
            <w:pPr>
              <w:rPr>
                <w:sz w:val="22"/>
              </w:rPr>
            </w:pPr>
            <w:r w:rsidRPr="002755EF">
              <w:rPr>
                <w:sz w:val="22"/>
              </w:rPr>
              <w:t>Risc de cerere:</w:t>
            </w:r>
          </w:p>
          <w:p w14:paraId="6070A431" w14:textId="77777777" w:rsidR="001328DE" w:rsidRPr="002755EF" w:rsidRDefault="001328DE" w:rsidP="00E2271D">
            <w:pPr>
              <w:rPr>
                <w:sz w:val="22"/>
              </w:rPr>
            </w:pPr>
            <w:r w:rsidRPr="002755EF">
              <w:rPr>
                <w:sz w:val="22"/>
              </w:rPr>
              <w:t>Operatorul are obligaţia de a colecta deşeurile de la toţii generatorii de deşeuri conform Contractului de delegare, recuperarea contravalorii serviciului făcându-se conform prevederilor Contractului de delegare.</w:t>
            </w:r>
          </w:p>
          <w:p w14:paraId="5C57C7F6" w14:textId="13E228FB" w:rsidR="007A46A2" w:rsidRPr="002755EF" w:rsidRDefault="007A46A2" w:rsidP="00E2271D">
            <w:pPr>
              <w:rPr>
                <w:sz w:val="22"/>
              </w:rPr>
            </w:pPr>
            <w:r w:rsidRPr="002755EF">
              <w:rPr>
                <w:sz w:val="22"/>
              </w:rPr>
              <w:t>În</w:t>
            </w:r>
            <w:r w:rsidR="001328DE" w:rsidRPr="002755EF">
              <w:rPr>
                <w:sz w:val="22"/>
              </w:rPr>
              <w:t xml:space="preserve"> afara acestui lucru, dacă există</w:t>
            </w:r>
            <w:r w:rsidRPr="002755EF">
              <w:rPr>
                <w:sz w:val="22"/>
              </w:rPr>
              <w:t xml:space="preserve"> situaţia în care timp de 6 luni calendaristice se înregistrează o cantitate de deşeuri mai </w:t>
            </w:r>
            <w:r w:rsidR="00285903" w:rsidRPr="002755EF">
              <w:rPr>
                <w:sz w:val="22"/>
              </w:rPr>
              <w:t xml:space="preserve">mică </w:t>
            </w:r>
            <w:r w:rsidRPr="002755EF">
              <w:rPr>
                <w:sz w:val="22"/>
              </w:rPr>
              <w:t>cu cel puţin 20% faţă de cantitatea estimată în Caietul de sarcini, Concesionarul este îndreptăţit să solicite ajustarea tarifului.</w:t>
            </w:r>
          </w:p>
          <w:p w14:paraId="2E9F123E" w14:textId="21A909A0" w:rsidR="007A46A2" w:rsidRPr="002755EF" w:rsidRDefault="007A46A2" w:rsidP="00E2271D">
            <w:pPr>
              <w:rPr>
                <w:sz w:val="22"/>
              </w:rPr>
            </w:pPr>
            <w:r w:rsidRPr="002755EF">
              <w:rPr>
                <w:sz w:val="22"/>
              </w:rPr>
              <w:lastRenderedPageBreak/>
              <w:t>Ajustarea tarifului se va realiza obligatoriu în corelaţie cu actualizarea datelor privind generarea deşeurilor.</w:t>
            </w:r>
            <w:r w:rsidR="00A25C88" w:rsidRPr="002755EF">
              <w:rPr>
                <w:sz w:val="22"/>
              </w:rPr>
              <w:t xml:space="preserve"> </w:t>
            </w:r>
            <w:r w:rsidR="00F33CBD" w:rsidRPr="002755EF">
              <w:rPr>
                <w:sz w:val="22"/>
              </w:rPr>
              <w:t>Potenţiala pierdere suportată de Concesionar pe parcursul celor 6 luni calendaristice nu poate fi recuperată contractual, ajustarea tarifului neavând caracter retroactiv.</w:t>
            </w:r>
          </w:p>
        </w:tc>
      </w:tr>
      <w:tr w:rsidR="007A46A2" w:rsidRPr="002755EF" w14:paraId="61D5CE4A" w14:textId="77777777" w:rsidTr="00E2271D">
        <w:tc>
          <w:tcPr>
            <w:tcW w:w="528" w:type="dxa"/>
            <w:shd w:val="clear" w:color="auto" w:fill="auto"/>
            <w:vAlign w:val="center"/>
          </w:tcPr>
          <w:p w14:paraId="32B5EE17" w14:textId="77777777" w:rsidR="007A46A2" w:rsidRPr="002755EF" w:rsidRDefault="007A46A2" w:rsidP="00E2271D">
            <w:pPr>
              <w:numPr>
                <w:ilvl w:val="0"/>
                <w:numId w:val="16"/>
              </w:numPr>
              <w:jc w:val="left"/>
              <w:rPr>
                <w:sz w:val="22"/>
              </w:rPr>
            </w:pPr>
          </w:p>
        </w:tc>
        <w:tc>
          <w:tcPr>
            <w:tcW w:w="2661" w:type="dxa"/>
            <w:shd w:val="clear" w:color="auto" w:fill="auto"/>
            <w:vAlign w:val="center"/>
          </w:tcPr>
          <w:p w14:paraId="087BBA08" w14:textId="77777777" w:rsidR="007A46A2" w:rsidRPr="002755EF" w:rsidRDefault="007A46A2" w:rsidP="00E2271D">
            <w:pPr>
              <w:rPr>
                <w:sz w:val="22"/>
              </w:rPr>
            </w:pPr>
            <w:r w:rsidRPr="002755EF">
              <w:rPr>
                <w:sz w:val="22"/>
              </w:rPr>
              <w:t>Distrugerea/vandalizarea punctuală a recipienţilor de colectare</w:t>
            </w:r>
          </w:p>
        </w:tc>
        <w:tc>
          <w:tcPr>
            <w:tcW w:w="3394" w:type="dxa"/>
            <w:shd w:val="clear" w:color="auto" w:fill="auto"/>
            <w:vAlign w:val="center"/>
          </w:tcPr>
          <w:p w14:paraId="0D9C77F0" w14:textId="77777777" w:rsidR="007A46A2" w:rsidRPr="002755EF" w:rsidRDefault="007A46A2" w:rsidP="00E2271D">
            <w:pPr>
              <w:rPr>
                <w:sz w:val="22"/>
              </w:rPr>
            </w:pPr>
            <w:r w:rsidRPr="002755EF">
              <w:rPr>
                <w:sz w:val="22"/>
              </w:rPr>
              <w:t>Este vorba de cazuri izolate în care este distrus un număr foarte mic de recipienţi</w:t>
            </w:r>
            <w:r w:rsidR="001328DE" w:rsidRPr="002755EF">
              <w:rPr>
                <w:sz w:val="22"/>
              </w:rPr>
              <w:t xml:space="preserve"> (&lt;20%)</w:t>
            </w:r>
            <w:r w:rsidRPr="002755EF">
              <w:rPr>
                <w:sz w:val="22"/>
              </w:rPr>
              <w:t>.</w:t>
            </w:r>
          </w:p>
        </w:tc>
        <w:tc>
          <w:tcPr>
            <w:tcW w:w="1642" w:type="dxa"/>
            <w:shd w:val="clear" w:color="auto" w:fill="auto"/>
            <w:vAlign w:val="center"/>
          </w:tcPr>
          <w:p w14:paraId="46B1DA0D" w14:textId="77777777" w:rsidR="007A46A2" w:rsidRPr="002755EF" w:rsidRDefault="007A46A2" w:rsidP="00E2271D">
            <w:pPr>
              <w:jc w:val="center"/>
              <w:rPr>
                <w:sz w:val="22"/>
              </w:rPr>
            </w:pPr>
          </w:p>
        </w:tc>
        <w:tc>
          <w:tcPr>
            <w:tcW w:w="1652" w:type="dxa"/>
            <w:shd w:val="clear" w:color="auto" w:fill="auto"/>
            <w:vAlign w:val="center"/>
          </w:tcPr>
          <w:p w14:paraId="3006F07A" w14:textId="77777777" w:rsidR="007A46A2" w:rsidRPr="002755EF" w:rsidRDefault="007A46A2" w:rsidP="00E2271D">
            <w:pPr>
              <w:jc w:val="center"/>
              <w:rPr>
                <w:sz w:val="22"/>
              </w:rPr>
            </w:pPr>
            <w:r w:rsidRPr="002755EF">
              <w:rPr>
                <w:sz w:val="22"/>
              </w:rPr>
              <w:t>100%</w:t>
            </w:r>
          </w:p>
        </w:tc>
        <w:tc>
          <w:tcPr>
            <w:tcW w:w="4830" w:type="dxa"/>
            <w:shd w:val="clear" w:color="auto" w:fill="auto"/>
          </w:tcPr>
          <w:p w14:paraId="1544444D" w14:textId="77777777" w:rsidR="001328DE" w:rsidRPr="002755EF" w:rsidRDefault="001328DE" w:rsidP="00E2271D">
            <w:pPr>
              <w:rPr>
                <w:sz w:val="22"/>
              </w:rPr>
            </w:pPr>
            <w:r w:rsidRPr="002755EF">
              <w:rPr>
                <w:sz w:val="22"/>
              </w:rPr>
              <w:t>Risc de cerere:</w:t>
            </w:r>
          </w:p>
          <w:p w14:paraId="76FCF87D" w14:textId="77777777" w:rsidR="007A46A2" w:rsidRPr="002755EF" w:rsidRDefault="007A46A2" w:rsidP="00E2271D">
            <w:pPr>
              <w:rPr>
                <w:sz w:val="22"/>
              </w:rPr>
            </w:pPr>
            <w:r w:rsidRPr="002755EF">
              <w:rPr>
                <w:sz w:val="22"/>
              </w:rPr>
              <w:t>Concesionarul are obligativitatea înlocuirii</w:t>
            </w:r>
            <w:r w:rsidR="001328DE" w:rsidRPr="002755EF">
              <w:rPr>
                <w:sz w:val="22"/>
              </w:rPr>
              <w:t xml:space="preserve"> </w:t>
            </w:r>
            <w:r w:rsidRPr="002755EF">
              <w:rPr>
                <w:sz w:val="22"/>
              </w:rPr>
              <w:t>recipienţilor</w:t>
            </w:r>
            <w:r w:rsidR="001328DE" w:rsidRPr="002755EF">
              <w:rPr>
                <w:sz w:val="22"/>
              </w:rPr>
              <w:t xml:space="preserve"> </w:t>
            </w:r>
            <w:r w:rsidRPr="002755EF">
              <w:rPr>
                <w:sz w:val="22"/>
              </w:rPr>
              <w:t>distruşi, costurile de înlocuire a echipamentului fiind cuprins în fundamentarea tarifului.</w:t>
            </w:r>
          </w:p>
        </w:tc>
      </w:tr>
      <w:tr w:rsidR="007A46A2" w:rsidRPr="002755EF" w14:paraId="39B52A95" w14:textId="77777777" w:rsidTr="00E2271D">
        <w:tc>
          <w:tcPr>
            <w:tcW w:w="528" w:type="dxa"/>
            <w:shd w:val="clear" w:color="auto" w:fill="auto"/>
            <w:vAlign w:val="center"/>
          </w:tcPr>
          <w:p w14:paraId="6257E8E3" w14:textId="77777777" w:rsidR="007A46A2" w:rsidRPr="002755EF" w:rsidRDefault="007A46A2" w:rsidP="00E2271D">
            <w:pPr>
              <w:numPr>
                <w:ilvl w:val="0"/>
                <w:numId w:val="16"/>
              </w:numPr>
              <w:jc w:val="left"/>
              <w:rPr>
                <w:sz w:val="22"/>
              </w:rPr>
            </w:pPr>
          </w:p>
        </w:tc>
        <w:tc>
          <w:tcPr>
            <w:tcW w:w="2661" w:type="dxa"/>
            <w:shd w:val="clear" w:color="auto" w:fill="auto"/>
            <w:vAlign w:val="center"/>
          </w:tcPr>
          <w:p w14:paraId="618E3DE8" w14:textId="77777777" w:rsidR="007A46A2" w:rsidRPr="002755EF" w:rsidRDefault="007A46A2" w:rsidP="00E2271D">
            <w:pPr>
              <w:rPr>
                <w:sz w:val="22"/>
              </w:rPr>
            </w:pPr>
            <w:r w:rsidRPr="002755EF">
              <w:rPr>
                <w:sz w:val="22"/>
              </w:rPr>
              <w:t xml:space="preserve">Colectarea separată a deşeurilor periculoase </w:t>
            </w:r>
            <w:r w:rsidR="001328DE" w:rsidRPr="002755EF">
              <w:rPr>
                <w:sz w:val="22"/>
              </w:rPr>
              <w:t>şi deşeurilor voluminoase</w:t>
            </w:r>
          </w:p>
        </w:tc>
        <w:tc>
          <w:tcPr>
            <w:tcW w:w="3394" w:type="dxa"/>
            <w:shd w:val="clear" w:color="auto" w:fill="auto"/>
            <w:vAlign w:val="center"/>
          </w:tcPr>
          <w:p w14:paraId="28E9C746" w14:textId="77777777" w:rsidR="007A46A2" w:rsidRPr="002755EF" w:rsidRDefault="007A46A2" w:rsidP="00E2271D">
            <w:pPr>
              <w:rPr>
                <w:sz w:val="22"/>
              </w:rPr>
            </w:pPr>
            <w:r w:rsidRPr="002755EF">
              <w:rPr>
                <w:sz w:val="22"/>
              </w:rPr>
              <w:t>Cantitatea de deşeuri periculoase colectată separat este mult mai mare decât cea estimată în Documentaţia de atribuire (Caietul de sarcini).</w:t>
            </w:r>
          </w:p>
          <w:p w14:paraId="2B8E81AD" w14:textId="77777777" w:rsidR="007A46A2" w:rsidRPr="002755EF" w:rsidRDefault="007A46A2" w:rsidP="00E2271D">
            <w:pPr>
              <w:rPr>
                <w:sz w:val="22"/>
              </w:rPr>
            </w:pPr>
          </w:p>
        </w:tc>
        <w:tc>
          <w:tcPr>
            <w:tcW w:w="1642" w:type="dxa"/>
            <w:shd w:val="clear" w:color="auto" w:fill="auto"/>
            <w:vAlign w:val="center"/>
          </w:tcPr>
          <w:p w14:paraId="15119AFF" w14:textId="77777777" w:rsidR="007A46A2" w:rsidRPr="002755EF" w:rsidRDefault="007A46A2" w:rsidP="00E2271D">
            <w:pPr>
              <w:jc w:val="center"/>
              <w:rPr>
                <w:sz w:val="22"/>
              </w:rPr>
            </w:pPr>
          </w:p>
        </w:tc>
        <w:tc>
          <w:tcPr>
            <w:tcW w:w="1652" w:type="dxa"/>
            <w:shd w:val="clear" w:color="auto" w:fill="auto"/>
            <w:vAlign w:val="center"/>
          </w:tcPr>
          <w:p w14:paraId="5F73F79C" w14:textId="77777777" w:rsidR="007A46A2" w:rsidRPr="002755EF" w:rsidRDefault="001328DE" w:rsidP="00E2271D">
            <w:pPr>
              <w:jc w:val="center"/>
              <w:rPr>
                <w:sz w:val="22"/>
              </w:rPr>
            </w:pPr>
            <w:r w:rsidRPr="002755EF">
              <w:rPr>
                <w:sz w:val="22"/>
              </w:rPr>
              <w:t>100%</w:t>
            </w:r>
          </w:p>
        </w:tc>
        <w:tc>
          <w:tcPr>
            <w:tcW w:w="4830" w:type="dxa"/>
            <w:shd w:val="clear" w:color="auto" w:fill="auto"/>
          </w:tcPr>
          <w:p w14:paraId="7EEF06BE" w14:textId="77777777" w:rsidR="001328DE" w:rsidRPr="002755EF" w:rsidRDefault="001328DE" w:rsidP="00E2271D">
            <w:pPr>
              <w:rPr>
                <w:sz w:val="22"/>
              </w:rPr>
            </w:pPr>
            <w:r w:rsidRPr="002755EF">
              <w:rPr>
                <w:sz w:val="22"/>
              </w:rPr>
              <w:t>Risc de cerere:</w:t>
            </w:r>
          </w:p>
          <w:p w14:paraId="32E29685" w14:textId="77777777" w:rsidR="007A46A2" w:rsidRPr="002755EF" w:rsidRDefault="007A46A2" w:rsidP="00E2271D">
            <w:pPr>
              <w:rPr>
                <w:sz w:val="22"/>
              </w:rPr>
            </w:pPr>
            <w:r w:rsidRPr="002755EF">
              <w:rPr>
                <w:sz w:val="22"/>
              </w:rPr>
              <w:t>În situaţia în care, pe parcursul unui an calendaristic se înregistrează o cantitate de deşeuri periculoase colectate separat mai mare cu cel puţin 20% faţă de cantitatea estimată în Caietul de sarcini, Concesionarul este îndreptăţit să solicite ajustarea tarifului</w:t>
            </w:r>
            <w:r w:rsidR="001328DE" w:rsidRPr="002755EF">
              <w:rPr>
                <w:sz w:val="22"/>
              </w:rPr>
              <w:t xml:space="preserve"> </w:t>
            </w:r>
            <w:r w:rsidRPr="002755EF">
              <w:rPr>
                <w:sz w:val="22"/>
              </w:rPr>
              <w:t>şi recuperarea costurilor suplimentare.</w:t>
            </w:r>
          </w:p>
        </w:tc>
      </w:tr>
      <w:tr w:rsidR="007A46A2" w:rsidRPr="002755EF" w14:paraId="76230747" w14:textId="77777777" w:rsidTr="00E2271D">
        <w:tc>
          <w:tcPr>
            <w:tcW w:w="528" w:type="dxa"/>
            <w:shd w:val="clear" w:color="auto" w:fill="auto"/>
            <w:vAlign w:val="center"/>
          </w:tcPr>
          <w:p w14:paraId="762F6DCB" w14:textId="77777777" w:rsidR="007A46A2" w:rsidRPr="002755EF" w:rsidRDefault="007A46A2" w:rsidP="00E2271D">
            <w:pPr>
              <w:numPr>
                <w:ilvl w:val="0"/>
                <w:numId w:val="16"/>
              </w:numPr>
              <w:jc w:val="left"/>
              <w:rPr>
                <w:sz w:val="22"/>
              </w:rPr>
            </w:pPr>
          </w:p>
        </w:tc>
        <w:tc>
          <w:tcPr>
            <w:tcW w:w="2661" w:type="dxa"/>
            <w:shd w:val="clear" w:color="auto" w:fill="auto"/>
            <w:vAlign w:val="center"/>
          </w:tcPr>
          <w:p w14:paraId="1493F285" w14:textId="77777777" w:rsidR="007A46A2" w:rsidRPr="002755EF" w:rsidRDefault="007A46A2" w:rsidP="00E2271D">
            <w:pPr>
              <w:rPr>
                <w:sz w:val="22"/>
                <w:highlight w:val="yellow"/>
              </w:rPr>
            </w:pPr>
            <w:r w:rsidRPr="002755EF">
              <w:rPr>
                <w:sz w:val="22"/>
              </w:rPr>
              <w:t>Colectarea separată a deşeurilor de construcţii</w:t>
            </w:r>
            <w:r w:rsidR="001328DE" w:rsidRPr="002755EF">
              <w:rPr>
                <w:sz w:val="22"/>
              </w:rPr>
              <w:t xml:space="preserve"> </w:t>
            </w:r>
            <w:r w:rsidRPr="002755EF">
              <w:rPr>
                <w:sz w:val="22"/>
              </w:rPr>
              <w:t>şi demolări de la populaţie</w:t>
            </w:r>
          </w:p>
        </w:tc>
        <w:tc>
          <w:tcPr>
            <w:tcW w:w="3394" w:type="dxa"/>
            <w:shd w:val="clear" w:color="auto" w:fill="auto"/>
            <w:vAlign w:val="center"/>
          </w:tcPr>
          <w:p w14:paraId="0ACB8FD8" w14:textId="77777777" w:rsidR="007A46A2" w:rsidRPr="002755EF" w:rsidRDefault="007A46A2" w:rsidP="00E2271D">
            <w:pPr>
              <w:rPr>
                <w:sz w:val="22"/>
              </w:rPr>
            </w:pPr>
            <w:r w:rsidRPr="002755EF">
              <w:rPr>
                <w:sz w:val="22"/>
              </w:rPr>
              <w:t>Cantitatea de deşeuri de construcţii</w:t>
            </w:r>
            <w:r w:rsidR="001328DE" w:rsidRPr="002755EF">
              <w:rPr>
                <w:sz w:val="22"/>
              </w:rPr>
              <w:t xml:space="preserve"> </w:t>
            </w:r>
            <w:r w:rsidRPr="002755EF">
              <w:rPr>
                <w:sz w:val="22"/>
              </w:rPr>
              <w:t>şi demolări colectată separat este mult mai mare decât cea estimată în Documentaţia de atribuire (Caietul de sarcini).</w:t>
            </w:r>
          </w:p>
        </w:tc>
        <w:tc>
          <w:tcPr>
            <w:tcW w:w="1642" w:type="dxa"/>
            <w:shd w:val="clear" w:color="auto" w:fill="auto"/>
            <w:vAlign w:val="center"/>
          </w:tcPr>
          <w:p w14:paraId="3E59F56F" w14:textId="77777777" w:rsidR="007A46A2" w:rsidRPr="002755EF" w:rsidRDefault="007A46A2" w:rsidP="00E2271D">
            <w:pPr>
              <w:jc w:val="center"/>
              <w:rPr>
                <w:sz w:val="22"/>
              </w:rPr>
            </w:pPr>
          </w:p>
        </w:tc>
        <w:tc>
          <w:tcPr>
            <w:tcW w:w="1652" w:type="dxa"/>
            <w:shd w:val="clear" w:color="auto" w:fill="auto"/>
            <w:vAlign w:val="center"/>
          </w:tcPr>
          <w:p w14:paraId="1C29845C" w14:textId="77777777" w:rsidR="007A46A2" w:rsidRPr="002755EF" w:rsidRDefault="001328DE" w:rsidP="00E2271D">
            <w:pPr>
              <w:jc w:val="center"/>
              <w:rPr>
                <w:sz w:val="22"/>
              </w:rPr>
            </w:pPr>
            <w:r w:rsidRPr="002755EF">
              <w:rPr>
                <w:sz w:val="22"/>
              </w:rPr>
              <w:t>100%</w:t>
            </w:r>
          </w:p>
        </w:tc>
        <w:tc>
          <w:tcPr>
            <w:tcW w:w="4830" w:type="dxa"/>
            <w:shd w:val="clear" w:color="auto" w:fill="auto"/>
          </w:tcPr>
          <w:p w14:paraId="7FC77983" w14:textId="77777777" w:rsidR="001328DE" w:rsidRPr="002755EF" w:rsidRDefault="001328DE" w:rsidP="00E2271D">
            <w:pPr>
              <w:rPr>
                <w:sz w:val="22"/>
              </w:rPr>
            </w:pPr>
            <w:r w:rsidRPr="002755EF">
              <w:rPr>
                <w:sz w:val="22"/>
              </w:rPr>
              <w:t>Risc de cerere:</w:t>
            </w:r>
          </w:p>
          <w:p w14:paraId="228D8A5B" w14:textId="77777777" w:rsidR="007A46A2" w:rsidRPr="002755EF" w:rsidRDefault="007A46A2" w:rsidP="00E2271D">
            <w:pPr>
              <w:rPr>
                <w:sz w:val="22"/>
              </w:rPr>
            </w:pPr>
            <w:r w:rsidRPr="002755EF">
              <w:rPr>
                <w:sz w:val="22"/>
              </w:rPr>
              <w:t>În situaţia în care, pe parcursul unui an calendaristic se înregistrează o cantitate de deşeuri de construcţiişi demolări colectate separat mai mare cu cel puţin 20% faţă de cantitatea estimată în Caietul de sarcini, Concesionarul este îndreptăţit să solicite ajustarea tarifului</w:t>
            </w:r>
            <w:r w:rsidR="001328DE" w:rsidRPr="002755EF">
              <w:rPr>
                <w:sz w:val="22"/>
              </w:rPr>
              <w:t xml:space="preserve"> </w:t>
            </w:r>
            <w:r w:rsidRPr="002755EF">
              <w:rPr>
                <w:sz w:val="22"/>
              </w:rPr>
              <w:t>şi recuperarea costurilor suplimentare.</w:t>
            </w:r>
          </w:p>
          <w:p w14:paraId="2B0190F6" w14:textId="77777777" w:rsidR="00F33CBD" w:rsidRPr="002755EF" w:rsidRDefault="00F33CBD" w:rsidP="00E2271D">
            <w:pPr>
              <w:rPr>
                <w:sz w:val="22"/>
              </w:rPr>
            </w:pPr>
            <w:r w:rsidRPr="002755EF">
              <w:rPr>
                <w:sz w:val="22"/>
              </w:rPr>
              <w:t>Potenţiala pierdere suportată de Concesionar pe parcursul celor 12 luni calendaristice nu poate fi recuperată contractual, ajustarea tarifului neavând caracter retroactiv.</w:t>
            </w:r>
          </w:p>
        </w:tc>
      </w:tr>
      <w:tr w:rsidR="007A46A2" w:rsidRPr="002755EF" w14:paraId="74D56EBD" w14:textId="77777777" w:rsidTr="00E2271D">
        <w:tc>
          <w:tcPr>
            <w:tcW w:w="528" w:type="dxa"/>
            <w:shd w:val="clear" w:color="auto" w:fill="auto"/>
            <w:vAlign w:val="center"/>
          </w:tcPr>
          <w:p w14:paraId="38DB2DCC" w14:textId="77777777" w:rsidR="007A46A2" w:rsidRPr="002755EF" w:rsidRDefault="007A46A2" w:rsidP="00E2271D">
            <w:pPr>
              <w:numPr>
                <w:ilvl w:val="0"/>
                <w:numId w:val="16"/>
              </w:numPr>
              <w:jc w:val="left"/>
              <w:rPr>
                <w:sz w:val="22"/>
              </w:rPr>
            </w:pPr>
          </w:p>
        </w:tc>
        <w:tc>
          <w:tcPr>
            <w:tcW w:w="2661" w:type="dxa"/>
            <w:shd w:val="clear" w:color="auto" w:fill="auto"/>
            <w:vAlign w:val="center"/>
          </w:tcPr>
          <w:p w14:paraId="4B78C074" w14:textId="77777777" w:rsidR="007A46A2" w:rsidRPr="002755EF" w:rsidRDefault="007A46A2" w:rsidP="00E2271D">
            <w:pPr>
              <w:jc w:val="left"/>
              <w:rPr>
                <w:sz w:val="22"/>
              </w:rPr>
            </w:pPr>
            <w:r w:rsidRPr="002755EF">
              <w:rPr>
                <w:sz w:val="22"/>
              </w:rPr>
              <w:t>Cerinţe suplimentare privind reglementările de mediu - taxe</w:t>
            </w:r>
          </w:p>
        </w:tc>
        <w:tc>
          <w:tcPr>
            <w:tcW w:w="3394" w:type="dxa"/>
            <w:shd w:val="clear" w:color="auto" w:fill="auto"/>
            <w:vAlign w:val="center"/>
          </w:tcPr>
          <w:p w14:paraId="727BF7B5" w14:textId="77777777" w:rsidR="007A46A2" w:rsidRPr="002755EF" w:rsidRDefault="007A46A2" w:rsidP="00E2271D">
            <w:pPr>
              <w:rPr>
                <w:sz w:val="22"/>
              </w:rPr>
            </w:pPr>
            <w:r w:rsidRPr="002755EF">
              <w:rPr>
                <w:sz w:val="22"/>
              </w:rPr>
              <w:t>Pe parcursul derulării contractului de operare actele de reglementare suportă</w:t>
            </w:r>
            <w:r w:rsidR="001328DE" w:rsidRPr="002755EF">
              <w:rPr>
                <w:sz w:val="22"/>
              </w:rPr>
              <w:t xml:space="preserve"> </w:t>
            </w:r>
            <w:r w:rsidRPr="002755EF">
              <w:rPr>
                <w:sz w:val="22"/>
              </w:rPr>
              <w:t>modificări</w:t>
            </w:r>
            <w:r w:rsidR="001328DE" w:rsidRPr="002755EF">
              <w:rPr>
                <w:sz w:val="22"/>
              </w:rPr>
              <w:t xml:space="preserve"> </w:t>
            </w:r>
            <w:r w:rsidRPr="002755EF">
              <w:rPr>
                <w:sz w:val="22"/>
              </w:rPr>
              <w:t>şi sunt introduse noi taxe aplicabile.</w:t>
            </w:r>
          </w:p>
          <w:p w14:paraId="18DAC53B" w14:textId="77777777" w:rsidR="007A46A2" w:rsidRPr="002755EF" w:rsidRDefault="007A46A2" w:rsidP="00E2271D">
            <w:pPr>
              <w:rPr>
                <w:sz w:val="22"/>
              </w:rPr>
            </w:pPr>
          </w:p>
        </w:tc>
        <w:tc>
          <w:tcPr>
            <w:tcW w:w="1642" w:type="dxa"/>
            <w:shd w:val="clear" w:color="auto" w:fill="auto"/>
            <w:vAlign w:val="center"/>
          </w:tcPr>
          <w:p w14:paraId="1BCD2042" w14:textId="77777777" w:rsidR="007A46A2" w:rsidRPr="002755EF" w:rsidRDefault="007A46A2" w:rsidP="00E2271D">
            <w:pPr>
              <w:jc w:val="center"/>
              <w:rPr>
                <w:sz w:val="22"/>
              </w:rPr>
            </w:pPr>
          </w:p>
        </w:tc>
        <w:tc>
          <w:tcPr>
            <w:tcW w:w="1652" w:type="dxa"/>
            <w:shd w:val="clear" w:color="auto" w:fill="auto"/>
            <w:vAlign w:val="center"/>
          </w:tcPr>
          <w:p w14:paraId="275B43D1" w14:textId="77777777" w:rsidR="007A46A2" w:rsidRPr="002755EF" w:rsidRDefault="001328DE" w:rsidP="00E2271D">
            <w:pPr>
              <w:jc w:val="center"/>
              <w:rPr>
                <w:sz w:val="22"/>
              </w:rPr>
            </w:pPr>
            <w:r w:rsidRPr="002755EF">
              <w:rPr>
                <w:sz w:val="22"/>
              </w:rPr>
              <w:t>100%</w:t>
            </w:r>
          </w:p>
        </w:tc>
        <w:tc>
          <w:tcPr>
            <w:tcW w:w="4830" w:type="dxa"/>
            <w:shd w:val="clear" w:color="auto" w:fill="auto"/>
          </w:tcPr>
          <w:p w14:paraId="73457979" w14:textId="77777777" w:rsidR="001328DE" w:rsidRPr="002755EF" w:rsidRDefault="001328DE" w:rsidP="00E2271D">
            <w:pPr>
              <w:rPr>
                <w:sz w:val="22"/>
              </w:rPr>
            </w:pPr>
            <w:r w:rsidRPr="002755EF">
              <w:rPr>
                <w:sz w:val="22"/>
              </w:rPr>
              <w:t>Risc de cerere:</w:t>
            </w:r>
          </w:p>
          <w:p w14:paraId="4B51FAE9" w14:textId="77777777" w:rsidR="007A46A2" w:rsidRPr="002755EF" w:rsidRDefault="007A46A2" w:rsidP="00E2271D">
            <w:pPr>
              <w:rPr>
                <w:sz w:val="22"/>
              </w:rPr>
            </w:pPr>
            <w:r w:rsidRPr="002755EF">
              <w:rPr>
                <w:sz w:val="22"/>
              </w:rPr>
              <w:t>Orice taxă/impunere financiară nou apărută pe parcursul derulării contractului care se aplică Concesionarului</w:t>
            </w:r>
            <w:r w:rsidR="001328DE" w:rsidRPr="002755EF">
              <w:rPr>
                <w:sz w:val="22"/>
              </w:rPr>
              <w:t xml:space="preserve"> </w:t>
            </w:r>
            <w:r w:rsidRPr="002755EF">
              <w:rPr>
                <w:sz w:val="22"/>
              </w:rPr>
              <w:t>şi care nu a existat la momentul depunerii Ofertei, Concesionarul este îndreptăţit la recuperarea costurilor</w:t>
            </w:r>
            <w:r w:rsidR="001328DE" w:rsidRPr="002755EF">
              <w:rPr>
                <w:sz w:val="22"/>
              </w:rPr>
              <w:t xml:space="preserve"> </w:t>
            </w:r>
            <w:r w:rsidRPr="002755EF">
              <w:rPr>
                <w:sz w:val="22"/>
              </w:rPr>
              <w:t>şi eventuala ajustare a tarifului.</w:t>
            </w:r>
          </w:p>
          <w:p w14:paraId="2313A279" w14:textId="77777777" w:rsidR="007A46A2" w:rsidRPr="002755EF" w:rsidRDefault="007A46A2" w:rsidP="00E2271D">
            <w:pPr>
              <w:rPr>
                <w:sz w:val="22"/>
              </w:rPr>
            </w:pPr>
            <w:r w:rsidRPr="002755EF">
              <w:rPr>
                <w:sz w:val="22"/>
              </w:rPr>
              <w:t xml:space="preserve">Raţionamentul de mai sus se aplică exclusiv situaţiilor de operare conformă a serviciului. Orice situaţie de practică neconformă este în sarcina Concesionarului. </w:t>
            </w:r>
          </w:p>
          <w:p w14:paraId="434CD007" w14:textId="77777777" w:rsidR="00F33CBD" w:rsidRPr="002755EF" w:rsidRDefault="00F33CBD" w:rsidP="00E2271D">
            <w:pPr>
              <w:rPr>
                <w:sz w:val="22"/>
              </w:rPr>
            </w:pPr>
            <w:r w:rsidRPr="002755EF">
              <w:rPr>
                <w:sz w:val="22"/>
              </w:rPr>
              <w:t>Riscul nu este de natură să atragă pierderi pentru Operator</w:t>
            </w:r>
          </w:p>
        </w:tc>
      </w:tr>
      <w:tr w:rsidR="007A46A2" w:rsidRPr="002755EF" w14:paraId="6C18AF4A" w14:textId="77777777" w:rsidTr="00E2271D">
        <w:tc>
          <w:tcPr>
            <w:tcW w:w="528" w:type="dxa"/>
            <w:shd w:val="clear" w:color="auto" w:fill="auto"/>
            <w:vAlign w:val="center"/>
          </w:tcPr>
          <w:p w14:paraId="3B062C77" w14:textId="77777777" w:rsidR="007A46A2" w:rsidRPr="002755EF" w:rsidRDefault="007A46A2" w:rsidP="00E2271D">
            <w:pPr>
              <w:numPr>
                <w:ilvl w:val="0"/>
                <w:numId w:val="16"/>
              </w:numPr>
              <w:jc w:val="left"/>
              <w:rPr>
                <w:sz w:val="22"/>
              </w:rPr>
            </w:pPr>
          </w:p>
        </w:tc>
        <w:tc>
          <w:tcPr>
            <w:tcW w:w="2661" w:type="dxa"/>
            <w:shd w:val="clear" w:color="auto" w:fill="auto"/>
            <w:vAlign w:val="center"/>
          </w:tcPr>
          <w:p w14:paraId="76E4A8F8" w14:textId="77777777" w:rsidR="007A46A2" w:rsidRPr="002755EF" w:rsidRDefault="007A46A2" w:rsidP="00E2271D">
            <w:pPr>
              <w:jc w:val="left"/>
              <w:rPr>
                <w:sz w:val="22"/>
              </w:rPr>
            </w:pPr>
            <w:r w:rsidRPr="002755EF">
              <w:rPr>
                <w:sz w:val="22"/>
              </w:rPr>
              <w:t>Cerinţe tehnice suplimentare privind reglementările de mediu</w:t>
            </w:r>
          </w:p>
        </w:tc>
        <w:tc>
          <w:tcPr>
            <w:tcW w:w="3394" w:type="dxa"/>
            <w:shd w:val="clear" w:color="auto" w:fill="auto"/>
            <w:vAlign w:val="center"/>
          </w:tcPr>
          <w:p w14:paraId="3D3326D5" w14:textId="77777777" w:rsidR="007A46A2" w:rsidRPr="002755EF" w:rsidRDefault="007A46A2" w:rsidP="00E2271D">
            <w:pPr>
              <w:rPr>
                <w:sz w:val="22"/>
              </w:rPr>
            </w:pPr>
            <w:r w:rsidRPr="002755EF">
              <w:rPr>
                <w:sz w:val="22"/>
              </w:rPr>
              <w:t>Pe parcursul derulării contractului de operare actele de reglementare suportă</w:t>
            </w:r>
            <w:r w:rsidR="001328DE" w:rsidRPr="002755EF">
              <w:rPr>
                <w:sz w:val="22"/>
              </w:rPr>
              <w:t xml:space="preserve"> </w:t>
            </w:r>
            <w:r w:rsidRPr="002755EF">
              <w:rPr>
                <w:sz w:val="22"/>
              </w:rPr>
              <w:t>modificări</w:t>
            </w:r>
            <w:r w:rsidR="001328DE" w:rsidRPr="002755EF">
              <w:rPr>
                <w:sz w:val="22"/>
              </w:rPr>
              <w:t xml:space="preserve"> </w:t>
            </w:r>
            <w:r w:rsidRPr="002755EF">
              <w:rPr>
                <w:sz w:val="22"/>
              </w:rPr>
              <w:t>şi sunt introduse noi cerinţe tehnice aplicabile.</w:t>
            </w:r>
          </w:p>
          <w:p w14:paraId="6E659337" w14:textId="77777777" w:rsidR="007A46A2" w:rsidRPr="002755EF" w:rsidRDefault="007A46A2" w:rsidP="00E2271D">
            <w:pPr>
              <w:rPr>
                <w:sz w:val="22"/>
              </w:rPr>
            </w:pPr>
          </w:p>
        </w:tc>
        <w:tc>
          <w:tcPr>
            <w:tcW w:w="1642" w:type="dxa"/>
            <w:shd w:val="clear" w:color="auto" w:fill="auto"/>
            <w:vAlign w:val="center"/>
          </w:tcPr>
          <w:p w14:paraId="49CD9D04" w14:textId="77777777" w:rsidR="007A46A2" w:rsidRPr="002755EF" w:rsidRDefault="007A46A2" w:rsidP="00E2271D">
            <w:pPr>
              <w:jc w:val="center"/>
              <w:rPr>
                <w:sz w:val="22"/>
              </w:rPr>
            </w:pPr>
          </w:p>
        </w:tc>
        <w:tc>
          <w:tcPr>
            <w:tcW w:w="1652" w:type="dxa"/>
            <w:shd w:val="clear" w:color="auto" w:fill="auto"/>
            <w:vAlign w:val="center"/>
          </w:tcPr>
          <w:p w14:paraId="700D7BFD" w14:textId="77777777" w:rsidR="007A46A2" w:rsidRPr="002755EF" w:rsidRDefault="001328DE" w:rsidP="00E2271D">
            <w:pPr>
              <w:jc w:val="center"/>
              <w:rPr>
                <w:sz w:val="22"/>
              </w:rPr>
            </w:pPr>
            <w:r w:rsidRPr="002755EF">
              <w:rPr>
                <w:sz w:val="22"/>
              </w:rPr>
              <w:t>100%</w:t>
            </w:r>
          </w:p>
        </w:tc>
        <w:tc>
          <w:tcPr>
            <w:tcW w:w="4830" w:type="dxa"/>
            <w:shd w:val="clear" w:color="auto" w:fill="auto"/>
          </w:tcPr>
          <w:p w14:paraId="505A9B6F" w14:textId="77777777" w:rsidR="001328DE" w:rsidRPr="002755EF" w:rsidRDefault="001328DE" w:rsidP="00E2271D">
            <w:pPr>
              <w:rPr>
                <w:sz w:val="22"/>
              </w:rPr>
            </w:pPr>
            <w:r w:rsidRPr="002755EF">
              <w:rPr>
                <w:sz w:val="22"/>
              </w:rPr>
              <w:t>Risc de cerere:</w:t>
            </w:r>
          </w:p>
          <w:p w14:paraId="3F09DB59" w14:textId="77777777" w:rsidR="007A46A2" w:rsidRPr="002755EF" w:rsidRDefault="007A46A2" w:rsidP="00E2271D">
            <w:pPr>
              <w:rPr>
                <w:sz w:val="22"/>
              </w:rPr>
            </w:pPr>
            <w:r w:rsidRPr="002755EF">
              <w:rPr>
                <w:sz w:val="22"/>
              </w:rPr>
              <w:t>Orice cerinţă tehnică nou apărută pe parcursul derulării contractului care se aplică Concesionarului</w:t>
            </w:r>
            <w:r w:rsidR="001328DE" w:rsidRPr="002755EF">
              <w:rPr>
                <w:sz w:val="22"/>
              </w:rPr>
              <w:t xml:space="preserve"> </w:t>
            </w:r>
            <w:r w:rsidRPr="002755EF">
              <w:rPr>
                <w:sz w:val="22"/>
              </w:rPr>
              <w:t>şi care nu a existat la momentul depunerii Ofertei, generează costuri suplimentare în activitatea Concesionarului.</w:t>
            </w:r>
          </w:p>
          <w:p w14:paraId="7830BFFE" w14:textId="3B534EB3" w:rsidR="007A46A2" w:rsidRPr="002755EF" w:rsidRDefault="007A46A2" w:rsidP="00E2271D">
            <w:pPr>
              <w:rPr>
                <w:sz w:val="22"/>
              </w:rPr>
            </w:pPr>
            <w:r w:rsidRPr="002755EF">
              <w:rPr>
                <w:sz w:val="22"/>
              </w:rPr>
              <w:t>Acesta este îndreptăţit la recuperarea costurilor (dac</w:t>
            </w:r>
            <w:r w:rsidR="00A25C88" w:rsidRPr="002755EF">
              <w:rPr>
                <w:sz w:val="22"/>
              </w:rPr>
              <w:t>ă</w:t>
            </w:r>
            <w:r w:rsidRPr="002755EF">
              <w:rPr>
                <w:sz w:val="22"/>
              </w:rPr>
              <w:t xml:space="preserve"> este cazul)</w:t>
            </w:r>
            <w:r w:rsidR="001328DE" w:rsidRPr="002755EF">
              <w:rPr>
                <w:sz w:val="22"/>
              </w:rPr>
              <w:t xml:space="preserve"> </w:t>
            </w:r>
            <w:r w:rsidRPr="002755EF">
              <w:rPr>
                <w:sz w:val="22"/>
              </w:rPr>
              <w:t>şi la ajustarea tarifului</w:t>
            </w:r>
            <w:r w:rsidR="001328DE" w:rsidRPr="002755EF">
              <w:rPr>
                <w:sz w:val="22"/>
              </w:rPr>
              <w:t xml:space="preserve">, dacă aceste cerinţe nu sunt acoperite prin programul de investiţii impus de Autoritatea </w:t>
            </w:r>
            <w:r w:rsidR="00A25C88" w:rsidRPr="002755EF">
              <w:rPr>
                <w:sz w:val="22"/>
              </w:rPr>
              <w:t>C</w:t>
            </w:r>
            <w:r w:rsidR="001328DE" w:rsidRPr="002755EF">
              <w:rPr>
                <w:sz w:val="22"/>
              </w:rPr>
              <w:t>ontractantă şi propus de Concesionar în oferta tehnică</w:t>
            </w:r>
            <w:r w:rsidRPr="002755EF">
              <w:rPr>
                <w:sz w:val="22"/>
              </w:rPr>
              <w:t>.</w:t>
            </w:r>
          </w:p>
          <w:p w14:paraId="01426B3D" w14:textId="2AF1EF4E" w:rsidR="007A46A2" w:rsidRPr="002755EF" w:rsidRDefault="007A46A2" w:rsidP="00E2271D">
            <w:pPr>
              <w:rPr>
                <w:sz w:val="22"/>
              </w:rPr>
            </w:pPr>
            <w:r w:rsidRPr="002755EF">
              <w:rPr>
                <w:sz w:val="22"/>
              </w:rPr>
              <w:t>Raţionamentul de mai sus se aplică exclusiv situaţiilor de operare conformă a serviciului. Orice situaţie de practică neconformă este în sarcina Concesionarului.</w:t>
            </w:r>
            <w:r w:rsidR="00A25C88" w:rsidRPr="002755EF">
              <w:rPr>
                <w:sz w:val="22"/>
              </w:rPr>
              <w:t xml:space="preserve"> </w:t>
            </w:r>
            <w:r w:rsidR="00F33CBD" w:rsidRPr="002755EF">
              <w:rPr>
                <w:sz w:val="22"/>
              </w:rPr>
              <w:t>Riscul nu este de natură să atragă pierderi pentru Operator</w:t>
            </w:r>
          </w:p>
        </w:tc>
      </w:tr>
      <w:tr w:rsidR="002D6DE3" w:rsidRPr="002755EF" w14:paraId="5DEE8207" w14:textId="77777777" w:rsidTr="00E2271D">
        <w:tc>
          <w:tcPr>
            <w:tcW w:w="528" w:type="dxa"/>
            <w:shd w:val="clear" w:color="auto" w:fill="auto"/>
            <w:vAlign w:val="center"/>
          </w:tcPr>
          <w:p w14:paraId="0A09A991"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2FBACC1C" w14:textId="7F28C8A1" w:rsidR="002D6DE3" w:rsidRPr="002755EF" w:rsidRDefault="002D6DE3" w:rsidP="00E2271D">
            <w:pPr>
              <w:jc w:val="left"/>
              <w:rPr>
                <w:sz w:val="22"/>
              </w:rPr>
            </w:pPr>
            <w:r w:rsidRPr="002755EF">
              <w:rPr>
                <w:sz w:val="22"/>
              </w:rPr>
              <w:t>Operarea tehnologică a staţiilor de transfer şi Centrelor publice de colectare – operare neconformă</w:t>
            </w:r>
          </w:p>
        </w:tc>
        <w:tc>
          <w:tcPr>
            <w:tcW w:w="3394" w:type="dxa"/>
            <w:shd w:val="clear" w:color="auto" w:fill="auto"/>
            <w:vAlign w:val="center"/>
          </w:tcPr>
          <w:p w14:paraId="2C351CFF" w14:textId="77777777" w:rsidR="002D6DE3" w:rsidRPr="002755EF" w:rsidRDefault="002D6DE3" w:rsidP="00E2271D">
            <w:pPr>
              <w:rPr>
                <w:sz w:val="22"/>
              </w:rPr>
            </w:pPr>
            <w:r w:rsidRPr="002755EF">
              <w:rPr>
                <w:sz w:val="22"/>
              </w:rPr>
              <w:t>Operatorul nu operează conform Manualului de operare şi întreţinere existent şi conform actelor de reglementare emise de către autorităţile competente</w:t>
            </w:r>
          </w:p>
        </w:tc>
        <w:tc>
          <w:tcPr>
            <w:tcW w:w="1642" w:type="dxa"/>
            <w:shd w:val="clear" w:color="auto" w:fill="auto"/>
            <w:vAlign w:val="center"/>
          </w:tcPr>
          <w:p w14:paraId="0CA63FC7" w14:textId="77777777" w:rsidR="002D6DE3" w:rsidRPr="002755EF" w:rsidDel="001328DE" w:rsidRDefault="002D6DE3" w:rsidP="00E2271D">
            <w:pPr>
              <w:jc w:val="center"/>
              <w:rPr>
                <w:sz w:val="22"/>
              </w:rPr>
            </w:pPr>
          </w:p>
        </w:tc>
        <w:tc>
          <w:tcPr>
            <w:tcW w:w="1652" w:type="dxa"/>
            <w:shd w:val="clear" w:color="auto" w:fill="auto"/>
            <w:vAlign w:val="center"/>
          </w:tcPr>
          <w:p w14:paraId="60E9604D" w14:textId="77777777" w:rsidR="002D6DE3" w:rsidRPr="002755EF" w:rsidRDefault="002D6DE3" w:rsidP="00E2271D">
            <w:pPr>
              <w:jc w:val="center"/>
              <w:rPr>
                <w:sz w:val="22"/>
              </w:rPr>
            </w:pPr>
            <w:r w:rsidRPr="002755EF">
              <w:rPr>
                <w:sz w:val="22"/>
              </w:rPr>
              <w:t>100%</w:t>
            </w:r>
          </w:p>
        </w:tc>
        <w:tc>
          <w:tcPr>
            <w:tcW w:w="4830" w:type="dxa"/>
            <w:shd w:val="clear" w:color="auto" w:fill="auto"/>
            <w:vAlign w:val="center"/>
          </w:tcPr>
          <w:p w14:paraId="74204DD9" w14:textId="77777777" w:rsidR="002D6DE3" w:rsidRPr="002755EF" w:rsidRDefault="002D6DE3" w:rsidP="00E2271D">
            <w:pPr>
              <w:jc w:val="left"/>
              <w:rPr>
                <w:sz w:val="22"/>
              </w:rPr>
            </w:pPr>
            <w:r w:rsidRPr="002755EF">
              <w:rPr>
                <w:sz w:val="22"/>
              </w:rPr>
              <w:t>Risc de ofertă:</w:t>
            </w:r>
          </w:p>
          <w:p w14:paraId="165782E8" w14:textId="77777777" w:rsidR="002D6DE3" w:rsidRPr="002755EF" w:rsidRDefault="002D6DE3" w:rsidP="00E2271D">
            <w:pPr>
              <w:rPr>
                <w:sz w:val="22"/>
                <w:lang w:val="fr-FR"/>
              </w:rPr>
            </w:pPr>
            <w:r w:rsidRPr="002755EF">
              <w:rPr>
                <w:sz w:val="22"/>
                <w:lang w:val="fr-FR"/>
              </w:rPr>
              <w:t>Operarea neconformă este constatată de actele de inspecţie şi control ale autorităţilor competente şi de auditurile de evaluare a conformităţii effectuate de Autoritatea Contractantă.</w:t>
            </w:r>
          </w:p>
          <w:p w14:paraId="3645C889" w14:textId="77777777" w:rsidR="002D6DE3" w:rsidRPr="002755EF" w:rsidRDefault="002D6DE3" w:rsidP="00E2271D">
            <w:pPr>
              <w:rPr>
                <w:sz w:val="22"/>
                <w:lang w:val="fr-FR"/>
              </w:rPr>
            </w:pPr>
            <w:r w:rsidRPr="002755EF">
              <w:rPr>
                <w:sz w:val="22"/>
                <w:lang w:val="fr-FR"/>
              </w:rPr>
              <w:t>Nu vor fi luate în considerare auditurile realizate pentru certificarea sistemelor de management de mediu (ISO 14001).</w:t>
            </w:r>
          </w:p>
          <w:p w14:paraId="2E2B09D6" w14:textId="77777777" w:rsidR="002D6DE3" w:rsidRPr="002755EF" w:rsidRDefault="002D6DE3" w:rsidP="00E2271D">
            <w:pPr>
              <w:rPr>
                <w:sz w:val="22"/>
                <w:lang w:val="fr-FR"/>
              </w:rPr>
            </w:pPr>
            <w:r w:rsidRPr="002755EF">
              <w:rPr>
                <w:sz w:val="22"/>
                <w:lang w:val="fr-FR"/>
              </w:rPr>
              <w:t>Responsabilitatea şi suportarea costurilor conformării activităţii revine exclusiv în sarcina Concesionarului. Nu sunt îndreptăţite solicitări de rambursare a cheltuieilor realizate în vederea conformării şi nici solicitări de ajustare a tarifului pentru conformare.</w:t>
            </w:r>
          </w:p>
          <w:p w14:paraId="442516F5" w14:textId="77777777" w:rsidR="002D6DE3" w:rsidRPr="002755EF" w:rsidRDefault="002D6DE3" w:rsidP="00E2271D">
            <w:pPr>
              <w:rPr>
                <w:sz w:val="22"/>
              </w:rPr>
            </w:pPr>
            <w:r w:rsidRPr="002755EF">
              <w:rPr>
                <w:sz w:val="22"/>
                <w:lang w:val="en-US"/>
              </w:rPr>
              <w:t>Potenţiala pierdere suportată de Concesionar nu poate fi recuperată contractual.</w:t>
            </w:r>
          </w:p>
        </w:tc>
      </w:tr>
      <w:tr w:rsidR="002D6DE3" w:rsidRPr="002755EF" w14:paraId="19E0BEDA" w14:textId="77777777" w:rsidTr="00E2271D">
        <w:tc>
          <w:tcPr>
            <w:tcW w:w="528" w:type="dxa"/>
            <w:shd w:val="clear" w:color="auto" w:fill="auto"/>
            <w:vAlign w:val="center"/>
          </w:tcPr>
          <w:p w14:paraId="21FF3C42"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57B7712A" w14:textId="77777777" w:rsidR="002D6DE3" w:rsidRPr="002755EF" w:rsidRDefault="002D6DE3" w:rsidP="00E2271D">
            <w:pPr>
              <w:jc w:val="left"/>
              <w:rPr>
                <w:sz w:val="22"/>
              </w:rPr>
            </w:pPr>
            <w:r w:rsidRPr="002755EF">
              <w:rPr>
                <w:sz w:val="22"/>
              </w:rPr>
              <w:t>Operarea neconformă a instalaţiilor de deşeuri – gestionarea deşeurilor</w:t>
            </w:r>
          </w:p>
        </w:tc>
        <w:tc>
          <w:tcPr>
            <w:tcW w:w="3394" w:type="dxa"/>
            <w:shd w:val="clear" w:color="auto" w:fill="auto"/>
            <w:vAlign w:val="center"/>
          </w:tcPr>
          <w:p w14:paraId="337D3326" w14:textId="77777777" w:rsidR="002D6DE3" w:rsidRPr="002755EF" w:rsidRDefault="002D6DE3" w:rsidP="00E2271D">
            <w:pPr>
              <w:rPr>
                <w:sz w:val="22"/>
              </w:rPr>
            </w:pPr>
            <w:r w:rsidRPr="002755EF">
              <w:rPr>
                <w:sz w:val="22"/>
              </w:rPr>
              <w:t>Fluxul Deşeurilor în instalaţii este perturbat, deşeurile care ar trebui să fie evacuate din staţie rămân mai mult timp decât cel necesar: apar mirosuri neplăcute</w:t>
            </w:r>
          </w:p>
        </w:tc>
        <w:tc>
          <w:tcPr>
            <w:tcW w:w="1642" w:type="dxa"/>
            <w:shd w:val="clear" w:color="auto" w:fill="auto"/>
            <w:vAlign w:val="center"/>
          </w:tcPr>
          <w:p w14:paraId="651FF8F1" w14:textId="77777777" w:rsidR="002D6DE3" w:rsidRPr="002755EF" w:rsidDel="001328DE" w:rsidRDefault="002D6DE3" w:rsidP="00E2271D">
            <w:pPr>
              <w:jc w:val="center"/>
              <w:rPr>
                <w:sz w:val="22"/>
              </w:rPr>
            </w:pPr>
          </w:p>
        </w:tc>
        <w:tc>
          <w:tcPr>
            <w:tcW w:w="1652" w:type="dxa"/>
            <w:shd w:val="clear" w:color="auto" w:fill="auto"/>
            <w:vAlign w:val="center"/>
          </w:tcPr>
          <w:p w14:paraId="169E21FA" w14:textId="77777777" w:rsidR="002D6DE3" w:rsidRPr="002755EF" w:rsidRDefault="002D6DE3" w:rsidP="00E2271D">
            <w:pPr>
              <w:jc w:val="center"/>
              <w:rPr>
                <w:sz w:val="22"/>
              </w:rPr>
            </w:pPr>
            <w:r w:rsidRPr="002755EF">
              <w:rPr>
                <w:sz w:val="22"/>
              </w:rPr>
              <w:t>100%</w:t>
            </w:r>
          </w:p>
        </w:tc>
        <w:tc>
          <w:tcPr>
            <w:tcW w:w="4830" w:type="dxa"/>
            <w:shd w:val="clear" w:color="auto" w:fill="auto"/>
            <w:vAlign w:val="center"/>
          </w:tcPr>
          <w:p w14:paraId="4B8A20ED" w14:textId="77777777" w:rsidR="002D6DE3" w:rsidRPr="002755EF" w:rsidRDefault="002D6DE3" w:rsidP="00E2271D">
            <w:pPr>
              <w:jc w:val="left"/>
              <w:rPr>
                <w:sz w:val="22"/>
              </w:rPr>
            </w:pPr>
            <w:r w:rsidRPr="002755EF">
              <w:rPr>
                <w:sz w:val="22"/>
              </w:rPr>
              <w:t>Risc de ofertă:</w:t>
            </w:r>
          </w:p>
          <w:p w14:paraId="0D1E0B47" w14:textId="1E76498C" w:rsidR="002D6DE3" w:rsidRPr="002755EF" w:rsidRDefault="002D6DE3" w:rsidP="00E2271D">
            <w:pPr>
              <w:rPr>
                <w:sz w:val="22"/>
                <w:lang w:val="fr-FR"/>
              </w:rPr>
            </w:pPr>
            <w:r w:rsidRPr="002755EF">
              <w:rPr>
                <w:sz w:val="22"/>
                <w:lang w:val="fr-FR"/>
              </w:rPr>
              <w:t>Operarea neconformă este constatată de actele de inspecţie şi control ale autorităţilor competente şi de auditurile de evaluare a conformităţii efectuate de Autoritatea Contractantă.</w:t>
            </w:r>
          </w:p>
          <w:p w14:paraId="54A35AD7" w14:textId="77777777" w:rsidR="002D6DE3" w:rsidRPr="002755EF" w:rsidRDefault="002D6DE3" w:rsidP="00E2271D">
            <w:pPr>
              <w:rPr>
                <w:sz w:val="22"/>
              </w:rPr>
            </w:pPr>
            <w:r w:rsidRPr="002755EF">
              <w:rPr>
                <w:sz w:val="22"/>
                <w:lang w:val="fr-FR"/>
              </w:rPr>
              <w:t>Responsabilitatea şi suportarea costurilor conformării activităţii revine exclusiv în sarcina Concesionarului. Concesionarul va trebui sa elaboreze şi să implementeze o procedură operaţională pentru rezolvarea unei astfel de situaţii.</w:t>
            </w:r>
          </w:p>
        </w:tc>
      </w:tr>
      <w:tr w:rsidR="002D6DE3" w:rsidRPr="002755EF" w14:paraId="01B96184" w14:textId="77777777" w:rsidTr="00E2271D">
        <w:tc>
          <w:tcPr>
            <w:tcW w:w="528" w:type="dxa"/>
            <w:shd w:val="clear" w:color="auto" w:fill="auto"/>
            <w:vAlign w:val="center"/>
          </w:tcPr>
          <w:p w14:paraId="5E067561"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38D1EF51" w14:textId="77777777" w:rsidR="002D6DE3" w:rsidRPr="002755EF" w:rsidRDefault="002D6DE3" w:rsidP="00E2271D">
            <w:pPr>
              <w:jc w:val="left"/>
              <w:rPr>
                <w:sz w:val="22"/>
              </w:rPr>
            </w:pPr>
            <w:r w:rsidRPr="002755EF">
              <w:rPr>
                <w:sz w:val="22"/>
              </w:rPr>
              <w:t xml:space="preserve">Instalaţiile de deşeuri nu au fost prevăzute cu toate echipamentele, utilajele şi </w:t>
            </w:r>
            <w:r w:rsidRPr="002755EF">
              <w:rPr>
                <w:sz w:val="22"/>
              </w:rPr>
              <w:lastRenderedPageBreak/>
              <w:t>dispozitivele necesare operării</w:t>
            </w:r>
          </w:p>
        </w:tc>
        <w:tc>
          <w:tcPr>
            <w:tcW w:w="3394" w:type="dxa"/>
            <w:shd w:val="clear" w:color="auto" w:fill="auto"/>
            <w:vAlign w:val="center"/>
          </w:tcPr>
          <w:p w14:paraId="68D6D189" w14:textId="77777777" w:rsidR="002D6DE3" w:rsidRPr="002755EF" w:rsidRDefault="002D6DE3" w:rsidP="00E2271D">
            <w:pPr>
              <w:rPr>
                <w:sz w:val="22"/>
              </w:rPr>
            </w:pPr>
            <w:r w:rsidRPr="002755EF">
              <w:rPr>
                <w:sz w:val="22"/>
              </w:rPr>
              <w:lastRenderedPageBreak/>
              <w:t>Nu există echipamentele necesare, făcând dificilă sau chiar imposibilă operarea conformă</w:t>
            </w:r>
          </w:p>
        </w:tc>
        <w:tc>
          <w:tcPr>
            <w:tcW w:w="1642" w:type="dxa"/>
            <w:shd w:val="clear" w:color="auto" w:fill="auto"/>
            <w:vAlign w:val="center"/>
          </w:tcPr>
          <w:p w14:paraId="1431702E" w14:textId="77777777" w:rsidR="002D6DE3" w:rsidRPr="002755EF" w:rsidDel="001328DE" w:rsidRDefault="002D6DE3" w:rsidP="00E2271D">
            <w:pPr>
              <w:jc w:val="center"/>
              <w:rPr>
                <w:sz w:val="22"/>
              </w:rPr>
            </w:pPr>
          </w:p>
        </w:tc>
        <w:tc>
          <w:tcPr>
            <w:tcW w:w="1652" w:type="dxa"/>
            <w:shd w:val="clear" w:color="auto" w:fill="auto"/>
            <w:vAlign w:val="center"/>
          </w:tcPr>
          <w:p w14:paraId="47A94E68" w14:textId="77777777" w:rsidR="002D6DE3" w:rsidRPr="002755EF" w:rsidRDefault="002D6DE3" w:rsidP="00E2271D">
            <w:pPr>
              <w:jc w:val="center"/>
              <w:rPr>
                <w:sz w:val="22"/>
              </w:rPr>
            </w:pPr>
            <w:r w:rsidRPr="002755EF">
              <w:rPr>
                <w:sz w:val="22"/>
              </w:rPr>
              <w:t>100%</w:t>
            </w:r>
          </w:p>
        </w:tc>
        <w:tc>
          <w:tcPr>
            <w:tcW w:w="4830" w:type="dxa"/>
            <w:shd w:val="clear" w:color="auto" w:fill="auto"/>
            <w:vAlign w:val="center"/>
          </w:tcPr>
          <w:p w14:paraId="4531C060" w14:textId="77777777" w:rsidR="002D6DE3" w:rsidRPr="002755EF" w:rsidRDefault="002D6DE3" w:rsidP="00E2271D">
            <w:pPr>
              <w:jc w:val="left"/>
              <w:rPr>
                <w:sz w:val="22"/>
              </w:rPr>
            </w:pPr>
            <w:r w:rsidRPr="002755EF">
              <w:rPr>
                <w:sz w:val="22"/>
              </w:rPr>
              <w:t>Risc de ofertă:</w:t>
            </w:r>
          </w:p>
          <w:p w14:paraId="20ADFF7D" w14:textId="2D108EDB" w:rsidR="002D6DE3" w:rsidRPr="002755EF" w:rsidRDefault="002D6DE3" w:rsidP="00E2271D">
            <w:pPr>
              <w:rPr>
                <w:sz w:val="22"/>
              </w:rPr>
            </w:pPr>
            <w:r w:rsidRPr="002755EF">
              <w:rPr>
                <w:sz w:val="22"/>
              </w:rPr>
              <w:t xml:space="preserve">Aceste aspecte trebuie rezolvate încă din faza de ofertare. În cazul în care Ofertantul consideră că sunt </w:t>
            </w:r>
            <w:r w:rsidRPr="002755EF">
              <w:rPr>
                <w:sz w:val="22"/>
              </w:rPr>
              <w:lastRenderedPageBreak/>
              <w:t>necesare utilaje, echipamente, dispozitive suplimentare (altele decat cele solicitate prin cerinţele Caietului de sarcini), acestea vor fi prezentate în mod distinct şi justificat în oferta tehnică. Achiziţia şi exploatarea acestora se vor realiza prin grija ş</w:t>
            </w:r>
            <w:r w:rsidR="00A25C88" w:rsidRPr="002755EF">
              <w:rPr>
                <w:sz w:val="22"/>
              </w:rPr>
              <w:t>i</w:t>
            </w:r>
            <w:r w:rsidRPr="002755EF">
              <w:rPr>
                <w:sz w:val="22"/>
              </w:rPr>
              <w:t xml:space="preserve"> finanţarea exclusivă a ofertantului. Aceste cheltuieli nu vor face obiectul unei cereri de rambursare ulterioară către Autoritatea Contractantă şi nici de ajustare ulterioară a tarifului, toate cheltuielile urmând a fi incluse în tariful prestării serviciului.</w:t>
            </w:r>
          </w:p>
          <w:p w14:paraId="4E2F255E" w14:textId="77777777" w:rsidR="002D6DE3" w:rsidRPr="002755EF" w:rsidRDefault="002D6DE3" w:rsidP="00E2271D">
            <w:pPr>
              <w:rPr>
                <w:sz w:val="22"/>
              </w:rPr>
            </w:pPr>
            <w:r w:rsidRPr="002755EF">
              <w:rPr>
                <w:sz w:val="22"/>
              </w:rPr>
              <w:t>Potenţiala pierdere suportată de Concesionar nu poate fi recuperată contractual.</w:t>
            </w:r>
          </w:p>
        </w:tc>
      </w:tr>
      <w:tr w:rsidR="002D6DE3" w:rsidRPr="002755EF" w14:paraId="580358D9" w14:textId="77777777" w:rsidTr="00E2271D">
        <w:tc>
          <w:tcPr>
            <w:tcW w:w="528" w:type="dxa"/>
            <w:shd w:val="clear" w:color="auto" w:fill="auto"/>
            <w:vAlign w:val="center"/>
          </w:tcPr>
          <w:p w14:paraId="3FDEBAAD"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5EAC61C1" w14:textId="77777777" w:rsidR="002D6DE3" w:rsidRPr="002755EF" w:rsidRDefault="002D6DE3" w:rsidP="00E2271D">
            <w:pPr>
              <w:jc w:val="left"/>
              <w:rPr>
                <w:sz w:val="22"/>
              </w:rPr>
            </w:pPr>
            <w:r w:rsidRPr="002755EF">
              <w:rPr>
                <w:sz w:val="22"/>
              </w:rPr>
              <w:t xml:space="preserve">Deprecierea tehnică a instalaţiilor (inclusiv a maşinilor) </w:t>
            </w:r>
          </w:p>
        </w:tc>
        <w:tc>
          <w:tcPr>
            <w:tcW w:w="3394" w:type="dxa"/>
            <w:shd w:val="clear" w:color="auto" w:fill="auto"/>
            <w:vAlign w:val="center"/>
          </w:tcPr>
          <w:p w14:paraId="162F10F7" w14:textId="77777777" w:rsidR="002D6DE3" w:rsidRPr="002755EF" w:rsidRDefault="002D6DE3" w:rsidP="00E2271D">
            <w:pPr>
              <w:rPr>
                <w:sz w:val="22"/>
              </w:rPr>
            </w:pPr>
            <w:r w:rsidRPr="002755EF">
              <w:rPr>
                <w:sz w:val="22"/>
              </w:rPr>
              <w:t>Deprecierea tehnică a instalaţiilor se realizează într-o perioadă mai scurtă decât cea prevăzută iniţial, ducând la creşterea costurilor de retehnologizare</w:t>
            </w:r>
          </w:p>
        </w:tc>
        <w:tc>
          <w:tcPr>
            <w:tcW w:w="1642" w:type="dxa"/>
            <w:shd w:val="clear" w:color="auto" w:fill="auto"/>
            <w:vAlign w:val="center"/>
          </w:tcPr>
          <w:p w14:paraId="26AAA421" w14:textId="77777777" w:rsidR="002D6DE3" w:rsidRPr="002755EF" w:rsidDel="001328DE" w:rsidRDefault="002D6DE3" w:rsidP="00E2271D">
            <w:pPr>
              <w:jc w:val="center"/>
              <w:rPr>
                <w:sz w:val="22"/>
              </w:rPr>
            </w:pPr>
            <w:r w:rsidRPr="002755EF">
              <w:rPr>
                <w:sz w:val="22"/>
              </w:rPr>
              <w:t>50%</w:t>
            </w:r>
          </w:p>
        </w:tc>
        <w:tc>
          <w:tcPr>
            <w:tcW w:w="1652" w:type="dxa"/>
            <w:shd w:val="clear" w:color="auto" w:fill="auto"/>
            <w:vAlign w:val="center"/>
          </w:tcPr>
          <w:p w14:paraId="7B675C01" w14:textId="77777777" w:rsidR="002D6DE3" w:rsidRPr="002755EF" w:rsidRDefault="002D6DE3" w:rsidP="00E2271D">
            <w:pPr>
              <w:jc w:val="center"/>
              <w:rPr>
                <w:sz w:val="22"/>
              </w:rPr>
            </w:pPr>
            <w:r w:rsidRPr="002755EF">
              <w:rPr>
                <w:sz w:val="22"/>
              </w:rPr>
              <w:t>50%</w:t>
            </w:r>
          </w:p>
        </w:tc>
        <w:tc>
          <w:tcPr>
            <w:tcW w:w="4830" w:type="dxa"/>
            <w:shd w:val="clear" w:color="auto" w:fill="auto"/>
            <w:vAlign w:val="center"/>
          </w:tcPr>
          <w:p w14:paraId="47418048" w14:textId="77777777" w:rsidR="002D6DE3" w:rsidRPr="002755EF" w:rsidRDefault="002D6DE3" w:rsidP="00E2271D">
            <w:pPr>
              <w:jc w:val="left"/>
              <w:rPr>
                <w:sz w:val="22"/>
              </w:rPr>
            </w:pPr>
            <w:r w:rsidRPr="002755EF">
              <w:rPr>
                <w:sz w:val="22"/>
              </w:rPr>
              <w:t>Risc de cerere:</w:t>
            </w:r>
          </w:p>
          <w:p w14:paraId="36E335FB" w14:textId="77777777" w:rsidR="002D6DE3" w:rsidRPr="002755EF" w:rsidRDefault="002D6DE3" w:rsidP="00E2271D">
            <w:pPr>
              <w:rPr>
                <w:sz w:val="22"/>
              </w:rPr>
            </w:pPr>
            <w:r w:rsidRPr="002755EF">
              <w:rPr>
                <w:sz w:val="22"/>
              </w:rPr>
              <w:t>Concesionarul va monitoriza gradul de depreciere tehnică şi va notifica Autoritatea Contractantă. Se poate constitui în motiv de ajustare a tarifului cu condiţia ca deprecierea tehnică să nu se realizeze ca urmare a operării neconforme a instalaţiilor.</w:t>
            </w:r>
          </w:p>
          <w:p w14:paraId="459AA045" w14:textId="77777777" w:rsidR="002D6DE3" w:rsidRPr="002755EF" w:rsidRDefault="002D6DE3" w:rsidP="00E2271D">
            <w:pPr>
              <w:rPr>
                <w:sz w:val="22"/>
              </w:rPr>
            </w:pPr>
            <w:r w:rsidRPr="002755EF">
              <w:rPr>
                <w:sz w:val="22"/>
              </w:rPr>
              <w:t>După caz, potenţiala pierdere suportată de Concesionar poate fi recuperată doar parţial.</w:t>
            </w:r>
          </w:p>
        </w:tc>
      </w:tr>
      <w:tr w:rsidR="002D6DE3" w:rsidRPr="002755EF" w14:paraId="716A3370" w14:textId="77777777" w:rsidTr="00E2271D">
        <w:tc>
          <w:tcPr>
            <w:tcW w:w="14707" w:type="dxa"/>
            <w:gridSpan w:val="6"/>
            <w:shd w:val="clear" w:color="auto" w:fill="auto"/>
            <w:vAlign w:val="center"/>
          </w:tcPr>
          <w:p w14:paraId="1374583F" w14:textId="6E638579" w:rsidR="002D6DE3" w:rsidRPr="002755EF" w:rsidRDefault="002D6DE3" w:rsidP="00E2271D">
            <w:pPr>
              <w:ind w:left="113"/>
              <w:rPr>
                <w:b/>
                <w:i/>
                <w:sz w:val="22"/>
              </w:rPr>
            </w:pPr>
            <w:r w:rsidRPr="002755EF">
              <w:rPr>
                <w:b/>
                <w:i/>
                <w:sz w:val="22"/>
              </w:rPr>
              <w:t xml:space="preserve">Riscuri asociate operării staţiilor de transfer </w:t>
            </w:r>
          </w:p>
        </w:tc>
      </w:tr>
      <w:tr w:rsidR="002D6DE3" w:rsidRPr="002755EF" w14:paraId="235AE940" w14:textId="77777777" w:rsidTr="00E2271D">
        <w:tc>
          <w:tcPr>
            <w:tcW w:w="528" w:type="dxa"/>
            <w:shd w:val="clear" w:color="auto" w:fill="auto"/>
            <w:vAlign w:val="center"/>
          </w:tcPr>
          <w:p w14:paraId="124445A1"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602FE15E" w14:textId="77777777" w:rsidR="002D6DE3" w:rsidRPr="002755EF" w:rsidRDefault="002D6DE3" w:rsidP="00E2271D">
            <w:pPr>
              <w:jc w:val="left"/>
              <w:rPr>
                <w:sz w:val="22"/>
              </w:rPr>
            </w:pPr>
            <w:r w:rsidRPr="002755EF">
              <w:rPr>
                <w:sz w:val="22"/>
              </w:rPr>
              <w:t>Cantităţile de deşeuri la intrarea în staţiile de transfer sunt mai mici decât cele planificate</w:t>
            </w:r>
          </w:p>
        </w:tc>
        <w:tc>
          <w:tcPr>
            <w:tcW w:w="3394" w:type="dxa"/>
            <w:shd w:val="clear" w:color="auto" w:fill="auto"/>
            <w:vAlign w:val="center"/>
          </w:tcPr>
          <w:p w14:paraId="27E5AF9D" w14:textId="77777777" w:rsidR="002D6DE3" w:rsidRPr="002755EF" w:rsidRDefault="002D6DE3" w:rsidP="00E2271D">
            <w:pPr>
              <w:rPr>
                <w:sz w:val="22"/>
              </w:rPr>
            </w:pPr>
            <w:r w:rsidRPr="002755EF">
              <w:rPr>
                <w:sz w:val="22"/>
              </w:rPr>
              <w:t>Cantităţile lunare cântărite la intrarea în instalaţii sunt mai mici decât estimările pe baza cărora s-a bazat oferta de servicii şi calcularea tarifului.</w:t>
            </w:r>
          </w:p>
        </w:tc>
        <w:tc>
          <w:tcPr>
            <w:tcW w:w="1642" w:type="dxa"/>
            <w:shd w:val="clear" w:color="auto" w:fill="auto"/>
            <w:vAlign w:val="center"/>
          </w:tcPr>
          <w:p w14:paraId="318ED30F" w14:textId="77777777" w:rsidR="002D6DE3" w:rsidRPr="002755EF" w:rsidRDefault="002D6DE3" w:rsidP="00E2271D">
            <w:pPr>
              <w:jc w:val="left"/>
              <w:rPr>
                <w:sz w:val="22"/>
              </w:rPr>
            </w:pPr>
          </w:p>
        </w:tc>
        <w:tc>
          <w:tcPr>
            <w:tcW w:w="1652" w:type="dxa"/>
            <w:shd w:val="clear" w:color="auto" w:fill="auto"/>
            <w:vAlign w:val="center"/>
          </w:tcPr>
          <w:p w14:paraId="4F43A2B1" w14:textId="77777777" w:rsidR="002D6DE3" w:rsidRPr="002755EF" w:rsidRDefault="002D6DE3" w:rsidP="00E2271D">
            <w:pPr>
              <w:jc w:val="left"/>
              <w:rPr>
                <w:sz w:val="22"/>
              </w:rPr>
            </w:pPr>
            <w:r w:rsidRPr="002755EF">
              <w:rPr>
                <w:sz w:val="22"/>
              </w:rPr>
              <w:t>100%</w:t>
            </w:r>
          </w:p>
        </w:tc>
        <w:tc>
          <w:tcPr>
            <w:tcW w:w="4830" w:type="dxa"/>
            <w:shd w:val="clear" w:color="auto" w:fill="auto"/>
            <w:vAlign w:val="center"/>
          </w:tcPr>
          <w:p w14:paraId="70C53BA3" w14:textId="77777777" w:rsidR="002D6DE3" w:rsidRPr="002755EF" w:rsidRDefault="002D6DE3" w:rsidP="00E2271D">
            <w:pPr>
              <w:jc w:val="left"/>
              <w:rPr>
                <w:sz w:val="22"/>
              </w:rPr>
            </w:pPr>
            <w:r w:rsidRPr="002755EF">
              <w:rPr>
                <w:sz w:val="22"/>
              </w:rPr>
              <w:t>Risc de cerere:</w:t>
            </w:r>
          </w:p>
          <w:p w14:paraId="598DC62A" w14:textId="77777777" w:rsidR="002D6DE3" w:rsidRPr="002755EF" w:rsidRDefault="002D6DE3" w:rsidP="00E2271D">
            <w:pPr>
              <w:rPr>
                <w:sz w:val="22"/>
              </w:rPr>
            </w:pPr>
            <w:r w:rsidRPr="002755EF">
              <w:rPr>
                <w:sz w:val="22"/>
              </w:rPr>
              <w:t>În situaţia în care timp de 12 luni calendaristice se înregistrează o cantitate de deşeuri mai mică cu cel puţin 15% faţă de cantitatea estimată la data contractării, Concesionarul este îndreptăţit să solicite aprobarea unei ajustări a tarifului.</w:t>
            </w:r>
          </w:p>
          <w:p w14:paraId="2EF80D1B" w14:textId="77777777" w:rsidR="002D6DE3" w:rsidRPr="002755EF" w:rsidRDefault="002D6DE3" w:rsidP="00E2271D">
            <w:pPr>
              <w:rPr>
                <w:sz w:val="22"/>
              </w:rPr>
            </w:pPr>
            <w:r w:rsidRPr="002755EF">
              <w:rPr>
                <w:sz w:val="22"/>
              </w:rPr>
              <w:lastRenderedPageBreak/>
              <w:t>Ajustarea tarifului se va realiza obligatoriu în corelaţie cu actualizarea datelor privind generarea, colectarea separată, tratarea şi valorificarea deşeurilor.</w:t>
            </w:r>
          </w:p>
          <w:p w14:paraId="7D1B8219" w14:textId="77777777" w:rsidR="00F33CBD" w:rsidRPr="002755EF" w:rsidRDefault="00F33CBD" w:rsidP="00E2271D">
            <w:pPr>
              <w:rPr>
                <w:sz w:val="22"/>
              </w:rPr>
            </w:pPr>
            <w:r w:rsidRPr="002755EF">
              <w:rPr>
                <w:sz w:val="22"/>
              </w:rPr>
              <w:t>Potenţiala pierdere suportată de Concesionar pe parcursul celor 12 luni calendaristice nu poate fi recuperată contractual, ajustarea tarifului neavând caracter retroactiv.</w:t>
            </w:r>
          </w:p>
        </w:tc>
      </w:tr>
      <w:tr w:rsidR="002D6DE3" w:rsidRPr="002755EF" w14:paraId="72CCA4E0" w14:textId="77777777" w:rsidTr="00E2271D">
        <w:tc>
          <w:tcPr>
            <w:tcW w:w="528" w:type="dxa"/>
            <w:shd w:val="clear" w:color="auto" w:fill="auto"/>
            <w:vAlign w:val="center"/>
          </w:tcPr>
          <w:p w14:paraId="71B312F0"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7DEA8775" w14:textId="77777777" w:rsidR="002D6DE3" w:rsidRPr="002755EF" w:rsidRDefault="002D6DE3" w:rsidP="00E2271D">
            <w:pPr>
              <w:jc w:val="left"/>
              <w:rPr>
                <w:sz w:val="22"/>
              </w:rPr>
            </w:pPr>
            <w:r w:rsidRPr="002755EF">
              <w:rPr>
                <w:sz w:val="22"/>
              </w:rPr>
              <w:t>Cantităţile de deşeuri la intrarea în staţiile de transfer sunt mai mari decât cele planificate</w:t>
            </w:r>
          </w:p>
        </w:tc>
        <w:tc>
          <w:tcPr>
            <w:tcW w:w="3394" w:type="dxa"/>
            <w:shd w:val="clear" w:color="auto" w:fill="auto"/>
            <w:vAlign w:val="center"/>
          </w:tcPr>
          <w:p w14:paraId="295B8087" w14:textId="77777777" w:rsidR="002D6DE3" w:rsidRPr="002755EF" w:rsidRDefault="002D6DE3" w:rsidP="00E2271D">
            <w:pPr>
              <w:rPr>
                <w:sz w:val="22"/>
              </w:rPr>
            </w:pPr>
            <w:r w:rsidRPr="002755EF">
              <w:rPr>
                <w:sz w:val="22"/>
              </w:rPr>
              <w:t>Cantităţile lunare cântărite la intrarea în instalaţii sunt mai mari decât estimările pe baza cărora s-a bazat oferta de servicii şi calcularea tarifului.</w:t>
            </w:r>
          </w:p>
          <w:p w14:paraId="365E799C" w14:textId="77777777" w:rsidR="002D6DE3" w:rsidRPr="002755EF" w:rsidRDefault="002D6DE3" w:rsidP="00E2271D">
            <w:pPr>
              <w:rPr>
                <w:sz w:val="22"/>
              </w:rPr>
            </w:pPr>
            <w:r w:rsidRPr="002755EF">
              <w:rPr>
                <w:sz w:val="22"/>
              </w:rPr>
              <w:t>a) cantităţile de deşeuri sunt mai mari dar se încadrează în limita capacităţii maxime de operare a instalaţiilor.</w:t>
            </w:r>
          </w:p>
          <w:p w14:paraId="616C22D9" w14:textId="77777777" w:rsidR="002D6DE3" w:rsidRPr="002755EF" w:rsidRDefault="002D6DE3" w:rsidP="00E2271D">
            <w:pPr>
              <w:rPr>
                <w:sz w:val="22"/>
              </w:rPr>
            </w:pPr>
            <w:r w:rsidRPr="002755EF">
              <w:rPr>
                <w:sz w:val="22"/>
              </w:rPr>
              <w:t>b) cantităţile de deşeuri depăşesc limita capacităţilor maxime de operare a instalaţiilor.</w:t>
            </w:r>
          </w:p>
          <w:p w14:paraId="0C81BC1F" w14:textId="77777777" w:rsidR="002D6DE3" w:rsidRPr="002755EF" w:rsidRDefault="002D6DE3" w:rsidP="00E2271D">
            <w:pPr>
              <w:jc w:val="left"/>
              <w:rPr>
                <w:sz w:val="22"/>
              </w:rPr>
            </w:pPr>
          </w:p>
        </w:tc>
        <w:tc>
          <w:tcPr>
            <w:tcW w:w="1642" w:type="dxa"/>
            <w:shd w:val="clear" w:color="auto" w:fill="auto"/>
            <w:vAlign w:val="center"/>
          </w:tcPr>
          <w:p w14:paraId="681AAA35" w14:textId="77777777" w:rsidR="002D6DE3" w:rsidRPr="002755EF" w:rsidRDefault="002D6DE3" w:rsidP="00E2271D">
            <w:pPr>
              <w:jc w:val="left"/>
              <w:rPr>
                <w:sz w:val="22"/>
              </w:rPr>
            </w:pPr>
            <w:r w:rsidRPr="002755EF">
              <w:rPr>
                <w:sz w:val="22"/>
              </w:rPr>
              <w:t>50%</w:t>
            </w:r>
          </w:p>
        </w:tc>
        <w:tc>
          <w:tcPr>
            <w:tcW w:w="1652" w:type="dxa"/>
            <w:shd w:val="clear" w:color="auto" w:fill="auto"/>
            <w:vAlign w:val="center"/>
          </w:tcPr>
          <w:p w14:paraId="62008EE4" w14:textId="77777777" w:rsidR="002D6DE3" w:rsidRPr="002755EF" w:rsidRDefault="002D6DE3" w:rsidP="00E2271D">
            <w:pPr>
              <w:jc w:val="left"/>
              <w:rPr>
                <w:sz w:val="22"/>
              </w:rPr>
            </w:pPr>
            <w:r w:rsidRPr="002755EF">
              <w:rPr>
                <w:sz w:val="22"/>
              </w:rPr>
              <w:t>50%</w:t>
            </w:r>
          </w:p>
        </w:tc>
        <w:tc>
          <w:tcPr>
            <w:tcW w:w="4830" w:type="dxa"/>
            <w:shd w:val="clear" w:color="auto" w:fill="auto"/>
            <w:vAlign w:val="center"/>
          </w:tcPr>
          <w:p w14:paraId="4A76A049" w14:textId="77777777" w:rsidR="002D6DE3" w:rsidRPr="002755EF" w:rsidRDefault="002D6DE3" w:rsidP="00E2271D">
            <w:pPr>
              <w:jc w:val="left"/>
              <w:rPr>
                <w:sz w:val="22"/>
              </w:rPr>
            </w:pPr>
            <w:r w:rsidRPr="002755EF">
              <w:rPr>
                <w:sz w:val="22"/>
              </w:rPr>
              <w:t>Risc de cerere:</w:t>
            </w:r>
          </w:p>
          <w:p w14:paraId="43EFFA18" w14:textId="77777777" w:rsidR="002D6DE3" w:rsidRPr="002755EF" w:rsidRDefault="002D6DE3" w:rsidP="00E2271D">
            <w:pPr>
              <w:rPr>
                <w:sz w:val="22"/>
              </w:rPr>
            </w:pPr>
            <w:r w:rsidRPr="002755EF">
              <w:rPr>
                <w:sz w:val="22"/>
              </w:rPr>
              <w:t>a) În situaţia în care timp de 12 luni calendaristice se înregistrează cantităţi de deşeuri mai mari cu cel puţin 15% faţă de cantităţile estimate la data contractării, Autoritatea contractantă este îndreptăţită să solicite aprobarea unei ajustări a tarifului.</w:t>
            </w:r>
          </w:p>
          <w:p w14:paraId="685A41EF" w14:textId="77777777" w:rsidR="002D6DE3" w:rsidRPr="002755EF" w:rsidRDefault="002D6DE3" w:rsidP="00E2271D">
            <w:pPr>
              <w:rPr>
                <w:sz w:val="22"/>
              </w:rPr>
            </w:pPr>
            <w:r w:rsidRPr="002755EF">
              <w:rPr>
                <w:sz w:val="22"/>
              </w:rPr>
              <w:t>Ajustarea tarifului se va realiza obligatoriu în corelaţie cu actualizarea datelor privind generarea, colectarea separată, tratarea şi valorificarea deşeurilor.</w:t>
            </w:r>
          </w:p>
          <w:p w14:paraId="476279FA" w14:textId="77777777" w:rsidR="002D6DE3" w:rsidRPr="002755EF" w:rsidRDefault="002D6DE3" w:rsidP="00E2271D">
            <w:pPr>
              <w:rPr>
                <w:sz w:val="22"/>
              </w:rPr>
            </w:pPr>
            <w:r w:rsidRPr="002755EF">
              <w:rPr>
                <w:sz w:val="22"/>
              </w:rPr>
              <w:t>b) Autoritatea contractantă va efectua o analiză tehnico-economică pentru fundamentarea deciziei de extindere a capacităţii instalaţiilor. Dacă decizia este favorabilă, investiţia va fi suportată de Concesionar, costurile urmând a fi recuperate.</w:t>
            </w:r>
          </w:p>
          <w:p w14:paraId="27EE534C" w14:textId="77777777" w:rsidR="002D6DE3" w:rsidRPr="002755EF" w:rsidRDefault="002D6DE3" w:rsidP="00E2271D">
            <w:pPr>
              <w:rPr>
                <w:sz w:val="22"/>
              </w:rPr>
            </w:pPr>
            <w:r w:rsidRPr="002755EF">
              <w:rPr>
                <w:sz w:val="22"/>
              </w:rPr>
              <w:t>Această situaţie poate constitui un motiv de ajustare în sens negativ a tarifului.</w:t>
            </w:r>
          </w:p>
          <w:p w14:paraId="7CFE5E87" w14:textId="77777777" w:rsidR="002D6DE3" w:rsidRPr="002755EF" w:rsidRDefault="002D6DE3" w:rsidP="00E2271D">
            <w:pPr>
              <w:rPr>
                <w:sz w:val="22"/>
              </w:rPr>
            </w:pPr>
            <w:r w:rsidRPr="002755EF">
              <w:rPr>
                <w:sz w:val="22"/>
              </w:rPr>
              <w:t xml:space="preserve">Ajustarea tarifului se va realiza obligatoriu în corelaţie cu actualizarea datelor privind generarea, </w:t>
            </w:r>
            <w:r w:rsidRPr="002755EF">
              <w:rPr>
                <w:sz w:val="22"/>
              </w:rPr>
              <w:lastRenderedPageBreak/>
              <w:t>colectarea separată, tratarea şi valorificarea deşeurilor.</w:t>
            </w:r>
          </w:p>
          <w:p w14:paraId="457D4BAA" w14:textId="77777777" w:rsidR="00F33CBD" w:rsidRPr="002755EF" w:rsidRDefault="00F33CBD" w:rsidP="00E2271D">
            <w:pPr>
              <w:rPr>
                <w:sz w:val="22"/>
              </w:rPr>
            </w:pPr>
            <w:r w:rsidRPr="002755EF">
              <w:rPr>
                <w:sz w:val="22"/>
              </w:rPr>
              <w:t>Potenţiala pierdere suportată de Concesionar pe parcursul celor 12 luni calendaristice nu poate fi recuperată contractual, ajustarea tarifului neavând caracter retroactiv.</w:t>
            </w:r>
          </w:p>
        </w:tc>
      </w:tr>
      <w:tr w:rsidR="002D6DE3" w:rsidRPr="002755EF" w14:paraId="0682427B" w14:textId="77777777" w:rsidTr="00E2271D">
        <w:tc>
          <w:tcPr>
            <w:tcW w:w="14707" w:type="dxa"/>
            <w:gridSpan w:val="6"/>
            <w:shd w:val="clear" w:color="auto" w:fill="auto"/>
            <w:vAlign w:val="center"/>
          </w:tcPr>
          <w:p w14:paraId="28A6150C" w14:textId="77777777" w:rsidR="002D6DE3" w:rsidRPr="002755EF" w:rsidRDefault="002D6DE3" w:rsidP="00E2271D">
            <w:pPr>
              <w:ind w:left="113"/>
              <w:rPr>
                <w:b/>
                <w:i/>
                <w:sz w:val="22"/>
              </w:rPr>
            </w:pPr>
            <w:r w:rsidRPr="002755EF">
              <w:rPr>
                <w:b/>
                <w:i/>
                <w:sz w:val="22"/>
              </w:rPr>
              <w:lastRenderedPageBreak/>
              <w:t>RISCURI GENERALE</w:t>
            </w:r>
          </w:p>
        </w:tc>
      </w:tr>
      <w:tr w:rsidR="002D6DE3" w:rsidRPr="002755EF" w14:paraId="035D2A5C" w14:textId="77777777" w:rsidTr="00E2271D">
        <w:tc>
          <w:tcPr>
            <w:tcW w:w="528" w:type="dxa"/>
            <w:shd w:val="clear" w:color="auto" w:fill="auto"/>
            <w:vAlign w:val="center"/>
          </w:tcPr>
          <w:p w14:paraId="4E3D2959"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1B680BCF" w14:textId="77777777" w:rsidR="002D6DE3" w:rsidRPr="002755EF" w:rsidRDefault="002D6DE3" w:rsidP="00E2271D">
            <w:pPr>
              <w:rPr>
                <w:sz w:val="22"/>
              </w:rPr>
            </w:pPr>
            <w:r w:rsidRPr="002755EF">
              <w:rPr>
                <w:sz w:val="22"/>
              </w:rPr>
              <w:t xml:space="preserve">Grad redus de recuperare a contravalorii serviciilor de salubrizare </w:t>
            </w:r>
          </w:p>
        </w:tc>
        <w:tc>
          <w:tcPr>
            <w:tcW w:w="3394" w:type="dxa"/>
            <w:shd w:val="clear" w:color="auto" w:fill="auto"/>
            <w:vAlign w:val="center"/>
          </w:tcPr>
          <w:p w14:paraId="0199BAD3" w14:textId="77777777" w:rsidR="002D6DE3" w:rsidRPr="002755EF" w:rsidRDefault="002D6DE3" w:rsidP="00E2271D">
            <w:pPr>
              <w:rPr>
                <w:sz w:val="22"/>
              </w:rPr>
            </w:pPr>
            <w:r w:rsidRPr="002755EF">
              <w:rPr>
                <w:sz w:val="22"/>
              </w:rPr>
              <w:t>Gradul scăzut de încasare taxei speciale de către autorităţile publice locale poate duce la  achitarea parţială a contravalorii serviciilor prestate de către Concesionar. Această situaţie conduce la dificultăţi financiare, operare neconformă şi imposibilitatea derulării programului de întreţinere, înlocuire şi dezvoltare a activelor.</w:t>
            </w:r>
          </w:p>
        </w:tc>
        <w:tc>
          <w:tcPr>
            <w:tcW w:w="1642" w:type="dxa"/>
            <w:shd w:val="clear" w:color="auto" w:fill="auto"/>
            <w:vAlign w:val="center"/>
          </w:tcPr>
          <w:p w14:paraId="01A0F418" w14:textId="77777777" w:rsidR="002D6DE3" w:rsidRPr="002755EF" w:rsidRDefault="002D6DE3" w:rsidP="00E2271D">
            <w:pPr>
              <w:jc w:val="center"/>
              <w:rPr>
                <w:sz w:val="22"/>
              </w:rPr>
            </w:pPr>
            <w:r w:rsidRPr="002755EF">
              <w:rPr>
                <w:sz w:val="22"/>
              </w:rPr>
              <w:t>50%</w:t>
            </w:r>
          </w:p>
        </w:tc>
        <w:tc>
          <w:tcPr>
            <w:tcW w:w="1652" w:type="dxa"/>
            <w:shd w:val="clear" w:color="auto" w:fill="auto"/>
            <w:vAlign w:val="center"/>
          </w:tcPr>
          <w:p w14:paraId="16C0DC1E" w14:textId="77777777" w:rsidR="002D6DE3" w:rsidRPr="002755EF" w:rsidRDefault="002D6DE3" w:rsidP="00E2271D">
            <w:pPr>
              <w:jc w:val="center"/>
              <w:rPr>
                <w:sz w:val="22"/>
              </w:rPr>
            </w:pPr>
            <w:r w:rsidRPr="002755EF">
              <w:rPr>
                <w:sz w:val="22"/>
              </w:rPr>
              <w:t>50%</w:t>
            </w:r>
          </w:p>
        </w:tc>
        <w:tc>
          <w:tcPr>
            <w:tcW w:w="4830" w:type="dxa"/>
            <w:shd w:val="clear" w:color="auto" w:fill="auto"/>
          </w:tcPr>
          <w:p w14:paraId="7FC92DFE" w14:textId="77777777" w:rsidR="002D6DE3" w:rsidRPr="002755EF" w:rsidRDefault="002D6DE3" w:rsidP="00E2271D">
            <w:pPr>
              <w:pStyle w:val="NormalWeb1"/>
              <w:rPr>
                <w:rFonts w:ascii="Times New Roman" w:eastAsia="Calibri" w:hAnsi="Times New Roman" w:cs="Times New Roman"/>
                <w:color w:val="auto"/>
                <w:sz w:val="22"/>
                <w:szCs w:val="22"/>
                <w:lang w:eastAsia="en-US"/>
              </w:rPr>
            </w:pPr>
            <w:r w:rsidRPr="002755EF">
              <w:rPr>
                <w:rFonts w:ascii="Times New Roman" w:eastAsia="Calibri" w:hAnsi="Times New Roman" w:cs="Times New Roman"/>
                <w:color w:val="auto"/>
                <w:sz w:val="22"/>
                <w:szCs w:val="22"/>
                <w:lang w:eastAsia="en-US"/>
              </w:rPr>
              <w:t>Risc de cerere:</w:t>
            </w:r>
          </w:p>
          <w:p w14:paraId="63F65894" w14:textId="77777777" w:rsidR="002D6DE3" w:rsidRPr="002755EF" w:rsidRDefault="002D6DE3" w:rsidP="00E2271D">
            <w:pPr>
              <w:pStyle w:val="NormalWeb1"/>
              <w:jc w:val="both"/>
              <w:rPr>
                <w:rFonts w:ascii="Times New Roman" w:eastAsia="Calibri" w:hAnsi="Times New Roman" w:cs="Times New Roman"/>
                <w:color w:val="auto"/>
                <w:sz w:val="22"/>
                <w:szCs w:val="22"/>
                <w:lang w:eastAsia="en-US"/>
              </w:rPr>
            </w:pPr>
            <w:r w:rsidRPr="002755EF">
              <w:rPr>
                <w:rFonts w:ascii="Times New Roman" w:eastAsia="Calibri" w:hAnsi="Times New Roman" w:cs="Times New Roman"/>
                <w:color w:val="auto"/>
                <w:sz w:val="22"/>
                <w:szCs w:val="22"/>
                <w:lang w:eastAsia="en-US"/>
              </w:rPr>
              <w:t>Concesionarul nu poate fi făcut responsabil pentru o asemenea situaţie, deoarece între el şi cea mai mare parte a generatorilor de deşeuri (utilizatorii casnici) nu există o relaţie directă.</w:t>
            </w:r>
          </w:p>
          <w:p w14:paraId="7CB10C30" w14:textId="77777777" w:rsidR="002D6DE3" w:rsidRPr="002755EF" w:rsidRDefault="002D6DE3" w:rsidP="00E2271D">
            <w:pPr>
              <w:pStyle w:val="NormalWeb1"/>
              <w:jc w:val="both"/>
              <w:rPr>
                <w:rFonts w:ascii="Times New Roman" w:eastAsia="Calibri" w:hAnsi="Times New Roman" w:cs="Times New Roman"/>
                <w:color w:val="auto"/>
                <w:sz w:val="22"/>
                <w:szCs w:val="22"/>
                <w:lang w:eastAsia="en-US"/>
              </w:rPr>
            </w:pPr>
            <w:r w:rsidRPr="002755EF">
              <w:rPr>
                <w:rFonts w:ascii="Times New Roman" w:eastAsia="Calibri" w:hAnsi="Times New Roman" w:cs="Times New Roman"/>
                <w:color w:val="auto"/>
                <w:sz w:val="22"/>
                <w:szCs w:val="22"/>
                <w:lang w:eastAsia="en-US"/>
              </w:rPr>
              <w:t>Autoritatea contractă trebuie să asigure un echilibru între valoarea tarifului, colectarea taxelor si capacitatea de plată. .</w:t>
            </w:r>
          </w:p>
          <w:p w14:paraId="2F2D9941" w14:textId="77777777" w:rsidR="00F33CBD" w:rsidRPr="002755EF" w:rsidRDefault="00F33CBD" w:rsidP="00E2271D">
            <w:pPr>
              <w:pStyle w:val="NormalWeb1"/>
              <w:jc w:val="both"/>
              <w:rPr>
                <w:rFonts w:ascii="Times New Roman" w:eastAsia="Calibri" w:hAnsi="Times New Roman" w:cs="Times New Roman"/>
                <w:color w:val="auto"/>
                <w:sz w:val="22"/>
                <w:szCs w:val="22"/>
                <w:lang w:eastAsia="en-US"/>
              </w:rPr>
            </w:pPr>
            <w:r w:rsidRPr="002755EF">
              <w:rPr>
                <w:rFonts w:ascii="Times New Roman" w:eastAsia="Calibri" w:hAnsi="Times New Roman" w:cs="Times New Roman"/>
                <w:color w:val="auto"/>
                <w:sz w:val="22"/>
                <w:szCs w:val="22"/>
                <w:lang w:eastAsia="en-US"/>
              </w:rPr>
              <w:t>Riscul  nu este de natură să atragă pierderi pentru Operator.</w:t>
            </w:r>
          </w:p>
        </w:tc>
      </w:tr>
      <w:tr w:rsidR="002D6DE3" w:rsidRPr="002755EF" w14:paraId="3651C630" w14:textId="77777777" w:rsidTr="00E2271D">
        <w:tc>
          <w:tcPr>
            <w:tcW w:w="528" w:type="dxa"/>
            <w:shd w:val="clear" w:color="auto" w:fill="auto"/>
            <w:vAlign w:val="center"/>
          </w:tcPr>
          <w:p w14:paraId="282EB36F"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22A68304" w14:textId="77777777" w:rsidR="002D6DE3" w:rsidRPr="002755EF" w:rsidRDefault="002D6DE3" w:rsidP="00E2271D">
            <w:pPr>
              <w:rPr>
                <w:sz w:val="22"/>
              </w:rPr>
            </w:pPr>
            <w:r w:rsidRPr="002755EF">
              <w:rPr>
                <w:sz w:val="22"/>
              </w:rPr>
              <w:t>Inflaţie mare</w:t>
            </w:r>
          </w:p>
        </w:tc>
        <w:tc>
          <w:tcPr>
            <w:tcW w:w="3394" w:type="dxa"/>
            <w:shd w:val="clear" w:color="auto" w:fill="auto"/>
            <w:vAlign w:val="center"/>
          </w:tcPr>
          <w:p w14:paraId="68FCF430" w14:textId="77777777" w:rsidR="002D6DE3" w:rsidRPr="002755EF" w:rsidRDefault="002D6DE3" w:rsidP="00E2271D">
            <w:pPr>
              <w:rPr>
                <w:sz w:val="22"/>
              </w:rPr>
            </w:pPr>
            <w:r w:rsidRPr="002755EF">
              <w:rPr>
                <w:sz w:val="22"/>
              </w:rPr>
              <w:t xml:space="preserve">Costurile cresc foarte mult şi brusc din cauza inflaţiei, fiind necesară ajustarea tarifului mai devreme de un an. </w:t>
            </w:r>
          </w:p>
        </w:tc>
        <w:tc>
          <w:tcPr>
            <w:tcW w:w="1642" w:type="dxa"/>
            <w:shd w:val="clear" w:color="auto" w:fill="auto"/>
            <w:vAlign w:val="center"/>
          </w:tcPr>
          <w:p w14:paraId="4B30B712" w14:textId="77777777" w:rsidR="002D6DE3" w:rsidRPr="002755EF" w:rsidRDefault="002D6DE3" w:rsidP="00E2271D">
            <w:pPr>
              <w:jc w:val="center"/>
              <w:rPr>
                <w:sz w:val="22"/>
              </w:rPr>
            </w:pPr>
            <w:r w:rsidRPr="002755EF">
              <w:rPr>
                <w:sz w:val="22"/>
              </w:rPr>
              <w:t>50%</w:t>
            </w:r>
          </w:p>
        </w:tc>
        <w:tc>
          <w:tcPr>
            <w:tcW w:w="1652" w:type="dxa"/>
            <w:shd w:val="clear" w:color="auto" w:fill="auto"/>
            <w:vAlign w:val="center"/>
          </w:tcPr>
          <w:p w14:paraId="26EBFB04" w14:textId="77777777" w:rsidR="002D6DE3" w:rsidRPr="002755EF" w:rsidRDefault="002D6DE3" w:rsidP="00E2271D">
            <w:pPr>
              <w:jc w:val="center"/>
              <w:rPr>
                <w:sz w:val="22"/>
              </w:rPr>
            </w:pPr>
            <w:r w:rsidRPr="002755EF">
              <w:rPr>
                <w:sz w:val="22"/>
              </w:rPr>
              <w:t>50%</w:t>
            </w:r>
          </w:p>
        </w:tc>
        <w:tc>
          <w:tcPr>
            <w:tcW w:w="4830" w:type="dxa"/>
            <w:shd w:val="clear" w:color="auto" w:fill="auto"/>
          </w:tcPr>
          <w:p w14:paraId="46099B40" w14:textId="7F1D517F" w:rsidR="002D6DE3" w:rsidRPr="002755EF" w:rsidRDefault="002D6DE3" w:rsidP="00E2271D">
            <w:pPr>
              <w:rPr>
                <w:sz w:val="22"/>
              </w:rPr>
            </w:pPr>
            <w:r w:rsidRPr="002755EF">
              <w:rPr>
                <w:sz w:val="22"/>
              </w:rPr>
              <w:t>Serviciul de salubrizare va fi plătit de către beneficiari (populaţie</w:t>
            </w:r>
            <w:r w:rsidR="00D265B1" w:rsidRPr="002755EF">
              <w:rPr>
                <w:sz w:val="22"/>
              </w:rPr>
              <w:t xml:space="preserve"> </w:t>
            </w:r>
            <w:r w:rsidRPr="002755EF">
              <w:rPr>
                <w:sz w:val="22"/>
              </w:rPr>
              <w:t>şi operatori economici) prin intermediul unei taxe speciale/tarif, încasate de către autorităţile publice locale/Concesionar.</w:t>
            </w:r>
          </w:p>
          <w:p w14:paraId="7995B512" w14:textId="77777777" w:rsidR="002D6DE3" w:rsidRPr="002755EF" w:rsidRDefault="002D6DE3" w:rsidP="00E2271D">
            <w:pPr>
              <w:rPr>
                <w:sz w:val="22"/>
              </w:rPr>
            </w:pPr>
            <w:r w:rsidRPr="002755EF">
              <w:rPr>
                <w:sz w:val="22"/>
              </w:rPr>
              <w:t>Având regimul unei taxe, taxa de salubrizare pentru populaţie nu poate fi recalculată pe parcursul unui an. Nu este cazul tarifului, care în cazuri justificate, se poate ajusta la solicitarea Concesionarului.</w:t>
            </w:r>
          </w:p>
          <w:p w14:paraId="7F507709" w14:textId="77777777" w:rsidR="002D6DE3" w:rsidRPr="002755EF" w:rsidRDefault="002D6DE3" w:rsidP="00E2271D">
            <w:pPr>
              <w:rPr>
                <w:sz w:val="22"/>
              </w:rPr>
            </w:pPr>
            <w:r w:rsidRPr="002755EF">
              <w:rPr>
                <w:sz w:val="22"/>
              </w:rPr>
              <w:t xml:space="preserve">Autoritatea contractantă trebuie să asigure existenţa unui fond de rulment din care să poată realiza plăti în asemenea situaţii. </w:t>
            </w:r>
          </w:p>
          <w:p w14:paraId="4CF38C14" w14:textId="77777777" w:rsidR="00274BFB" w:rsidRPr="002755EF" w:rsidRDefault="00274BFB" w:rsidP="00E2271D">
            <w:pPr>
              <w:rPr>
                <w:sz w:val="22"/>
              </w:rPr>
            </w:pPr>
            <w:r w:rsidRPr="002755EF">
              <w:rPr>
                <w:sz w:val="22"/>
              </w:rPr>
              <w:lastRenderedPageBreak/>
              <w:t>Riscul nu este de natura să atragă pierderi pentru Operator.</w:t>
            </w:r>
          </w:p>
        </w:tc>
      </w:tr>
      <w:tr w:rsidR="002D6DE3" w:rsidRPr="002755EF" w14:paraId="1347E64C" w14:textId="77777777" w:rsidTr="00E2271D">
        <w:tc>
          <w:tcPr>
            <w:tcW w:w="528" w:type="dxa"/>
            <w:shd w:val="clear" w:color="auto" w:fill="auto"/>
            <w:vAlign w:val="center"/>
          </w:tcPr>
          <w:p w14:paraId="7A2D00FE"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2B8BFD25" w14:textId="77777777" w:rsidR="002D6DE3" w:rsidRPr="002755EF" w:rsidRDefault="002D6DE3" w:rsidP="00E2271D">
            <w:pPr>
              <w:rPr>
                <w:sz w:val="22"/>
              </w:rPr>
            </w:pPr>
            <w:r w:rsidRPr="002755EF">
              <w:rPr>
                <w:sz w:val="22"/>
              </w:rPr>
              <w:t>Insolvenţa Concesionarului</w:t>
            </w:r>
          </w:p>
        </w:tc>
        <w:tc>
          <w:tcPr>
            <w:tcW w:w="3394" w:type="dxa"/>
            <w:shd w:val="clear" w:color="auto" w:fill="auto"/>
            <w:vAlign w:val="center"/>
          </w:tcPr>
          <w:p w14:paraId="347B4B6F" w14:textId="77777777" w:rsidR="002D6DE3" w:rsidRPr="002755EF" w:rsidRDefault="002D6DE3" w:rsidP="00E2271D">
            <w:pPr>
              <w:rPr>
                <w:sz w:val="22"/>
              </w:rPr>
            </w:pPr>
            <w:r w:rsidRPr="002755EF">
              <w:rPr>
                <w:sz w:val="22"/>
              </w:rPr>
              <w:t>Constatarea intrării în incapacitate de plată a Concesionarului. Serviciul nu mai poate fi prestat.</w:t>
            </w:r>
          </w:p>
        </w:tc>
        <w:tc>
          <w:tcPr>
            <w:tcW w:w="1642" w:type="dxa"/>
            <w:shd w:val="clear" w:color="auto" w:fill="auto"/>
            <w:vAlign w:val="center"/>
          </w:tcPr>
          <w:p w14:paraId="7909B6BD" w14:textId="77777777" w:rsidR="002D6DE3" w:rsidRPr="002755EF" w:rsidRDefault="002D6DE3" w:rsidP="00E2271D">
            <w:pPr>
              <w:jc w:val="center"/>
              <w:rPr>
                <w:sz w:val="22"/>
              </w:rPr>
            </w:pPr>
          </w:p>
        </w:tc>
        <w:tc>
          <w:tcPr>
            <w:tcW w:w="1652" w:type="dxa"/>
            <w:shd w:val="clear" w:color="auto" w:fill="auto"/>
            <w:vAlign w:val="center"/>
          </w:tcPr>
          <w:p w14:paraId="04B47390" w14:textId="77777777" w:rsidR="002D6DE3" w:rsidRPr="002755EF" w:rsidRDefault="002D6DE3" w:rsidP="00E2271D">
            <w:pPr>
              <w:jc w:val="center"/>
              <w:rPr>
                <w:sz w:val="22"/>
              </w:rPr>
            </w:pPr>
            <w:r w:rsidRPr="002755EF">
              <w:rPr>
                <w:sz w:val="22"/>
              </w:rPr>
              <w:t>100%</w:t>
            </w:r>
          </w:p>
        </w:tc>
        <w:tc>
          <w:tcPr>
            <w:tcW w:w="4830" w:type="dxa"/>
            <w:shd w:val="clear" w:color="auto" w:fill="auto"/>
          </w:tcPr>
          <w:p w14:paraId="19C21B61" w14:textId="77777777" w:rsidR="002D6DE3" w:rsidRPr="002755EF" w:rsidRDefault="002D6DE3" w:rsidP="00E2271D">
            <w:pPr>
              <w:pStyle w:val="NormalWeb1"/>
              <w:rPr>
                <w:rFonts w:ascii="Times New Roman" w:eastAsia="Calibri" w:hAnsi="Times New Roman" w:cs="Times New Roman"/>
                <w:color w:val="auto"/>
                <w:sz w:val="22"/>
                <w:szCs w:val="22"/>
                <w:lang w:eastAsia="en-US"/>
              </w:rPr>
            </w:pPr>
            <w:r w:rsidRPr="002755EF">
              <w:rPr>
                <w:rFonts w:ascii="Times New Roman" w:eastAsia="Calibri" w:hAnsi="Times New Roman" w:cs="Times New Roman"/>
                <w:color w:val="auto"/>
                <w:sz w:val="22"/>
                <w:szCs w:val="22"/>
                <w:lang w:eastAsia="en-US"/>
              </w:rPr>
              <w:t>Risc de ofertă:</w:t>
            </w:r>
          </w:p>
          <w:p w14:paraId="46A11754" w14:textId="77777777" w:rsidR="002D6DE3" w:rsidRPr="002755EF" w:rsidRDefault="002D6DE3" w:rsidP="00E2271D">
            <w:pPr>
              <w:pStyle w:val="NormalWeb1"/>
              <w:jc w:val="both"/>
              <w:rPr>
                <w:rFonts w:ascii="Times New Roman" w:eastAsia="Calibri" w:hAnsi="Times New Roman" w:cs="Times New Roman"/>
                <w:color w:val="auto"/>
                <w:sz w:val="22"/>
                <w:szCs w:val="22"/>
                <w:lang w:eastAsia="en-US"/>
              </w:rPr>
            </w:pPr>
            <w:r w:rsidRPr="002755EF">
              <w:rPr>
                <w:rFonts w:ascii="Times New Roman" w:eastAsia="Calibri" w:hAnsi="Times New Roman" w:cs="Times New Roman"/>
                <w:color w:val="auto"/>
                <w:sz w:val="22"/>
                <w:szCs w:val="22"/>
                <w:lang w:eastAsia="en-US"/>
              </w:rPr>
              <w:t>Documentaţia de atribuire va fi întocmită de aşa natură încât Concesionarul identificat sa fie solvabil.</w:t>
            </w:r>
          </w:p>
          <w:p w14:paraId="2D08C91C" w14:textId="77777777" w:rsidR="002D6DE3" w:rsidRPr="002755EF" w:rsidRDefault="002D6DE3" w:rsidP="00E2271D">
            <w:pPr>
              <w:pStyle w:val="NormalWeb1"/>
              <w:jc w:val="both"/>
              <w:rPr>
                <w:rFonts w:ascii="Times New Roman" w:eastAsia="Calibri" w:hAnsi="Times New Roman" w:cs="Times New Roman"/>
                <w:color w:val="auto"/>
                <w:sz w:val="22"/>
                <w:szCs w:val="22"/>
                <w:lang w:eastAsia="en-US"/>
              </w:rPr>
            </w:pPr>
            <w:r w:rsidRPr="002755EF">
              <w:rPr>
                <w:rFonts w:ascii="Times New Roman" w:eastAsia="Calibri" w:hAnsi="Times New Roman" w:cs="Times New Roman"/>
                <w:color w:val="auto"/>
                <w:sz w:val="22"/>
                <w:szCs w:val="22"/>
                <w:lang w:eastAsia="en-US"/>
              </w:rPr>
              <w:t>În cazul în care Concesionarul devine insolvabil, Contractul se va rezilia iar Autoritatea contractantă va organiza o noua licitaţie.</w:t>
            </w:r>
          </w:p>
          <w:p w14:paraId="4517F79C" w14:textId="77777777" w:rsidR="002D6DE3" w:rsidRPr="002755EF" w:rsidRDefault="002D6DE3" w:rsidP="00E2271D">
            <w:pPr>
              <w:rPr>
                <w:sz w:val="22"/>
              </w:rPr>
            </w:pPr>
            <w:r w:rsidRPr="002755EF">
              <w:rPr>
                <w:sz w:val="22"/>
              </w:rPr>
              <w:t>Până la identificarea unui nou Concesionar se va asigura permanenţa şi durabilitatea serviciului prin forma de gestiune directă.</w:t>
            </w:r>
          </w:p>
          <w:p w14:paraId="4382FD9A" w14:textId="77777777" w:rsidR="00274BFB" w:rsidRPr="002755EF" w:rsidRDefault="00274BFB" w:rsidP="00E2271D">
            <w:pPr>
              <w:rPr>
                <w:sz w:val="22"/>
              </w:rPr>
            </w:pPr>
            <w:r w:rsidRPr="002755EF">
              <w:rPr>
                <w:sz w:val="22"/>
              </w:rPr>
              <w:t>Riscul nu este de natura să atragă pierderi pentru Operator.</w:t>
            </w:r>
          </w:p>
        </w:tc>
      </w:tr>
      <w:tr w:rsidR="002D6DE3" w:rsidRPr="002755EF" w14:paraId="6FA4AC5C" w14:textId="77777777" w:rsidTr="00E2271D">
        <w:tc>
          <w:tcPr>
            <w:tcW w:w="528" w:type="dxa"/>
            <w:shd w:val="clear" w:color="auto" w:fill="auto"/>
            <w:vAlign w:val="center"/>
          </w:tcPr>
          <w:p w14:paraId="485AB3EC" w14:textId="77777777" w:rsidR="002D6DE3" w:rsidRPr="002755EF" w:rsidRDefault="002D6DE3" w:rsidP="00E2271D">
            <w:pPr>
              <w:numPr>
                <w:ilvl w:val="0"/>
                <w:numId w:val="16"/>
              </w:numPr>
              <w:jc w:val="left"/>
              <w:rPr>
                <w:sz w:val="22"/>
              </w:rPr>
            </w:pPr>
          </w:p>
        </w:tc>
        <w:tc>
          <w:tcPr>
            <w:tcW w:w="2661" w:type="dxa"/>
            <w:shd w:val="clear" w:color="auto" w:fill="auto"/>
            <w:vAlign w:val="center"/>
          </w:tcPr>
          <w:p w14:paraId="5AB5350E" w14:textId="77777777" w:rsidR="002D6DE3" w:rsidRPr="002755EF" w:rsidRDefault="002D6DE3" w:rsidP="00E2271D">
            <w:pPr>
              <w:rPr>
                <w:sz w:val="22"/>
              </w:rPr>
            </w:pPr>
            <w:r w:rsidRPr="002755EF">
              <w:rPr>
                <w:sz w:val="22"/>
              </w:rPr>
              <w:t>Forţa majoră</w:t>
            </w:r>
          </w:p>
        </w:tc>
        <w:tc>
          <w:tcPr>
            <w:tcW w:w="3394" w:type="dxa"/>
            <w:shd w:val="clear" w:color="auto" w:fill="auto"/>
            <w:vAlign w:val="center"/>
          </w:tcPr>
          <w:p w14:paraId="74C14F7F" w14:textId="77777777" w:rsidR="002D6DE3" w:rsidRPr="002755EF" w:rsidRDefault="002D6DE3" w:rsidP="00E2271D">
            <w:pPr>
              <w:rPr>
                <w:sz w:val="22"/>
              </w:rPr>
            </w:pPr>
            <w:r w:rsidRPr="002755EF">
              <w:rPr>
                <w:sz w:val="22"/>
              </w:rPr>
              <w:t>Forţa majoră, astfel cum este definită prin lege, împiedică realizarea contractului.</w:t>
            </w:r>
          </w:p>
          <w:p w14:paraId="3713AD2E" w14:textId="77777777" w:rsidR="002D6DE3" w:rsidRPr="002755EF" w:rsidRDefault="002D6DE3" w:rsidP="00E2271D">
            <w:pPr>
              <w:rPr>
                <w:sz w:val="22"/>
              </w:rPr>
            </w:pPr>
            <w:r w:rsidRPr="002755EF">
              <w:rPr>
                <w:sz w:val="22"/>
              </w:rPr>
              <w:t>Pierderea sau avarierea activelor proiectului şi pierderea/diminuarea posibilităţii de obţinere a veniturilor preconizate.</w:t>
            </w:r>
          </w:p>
        </w:tc>
        <w:tc>
          <w:tcPr>
            <w:tcW w:w="1642" w:type="dxa"/>
            <w:shd w:val="clear" w:color="auto" w:fill="auto"/>
            <w:vAlign w:val="center"/>
          </w:tcPr>
          <w:p w14:paraId="08E782E0" w14:textId="77777777" w:rsidR="002D6DE3" w:rsidRPr="002755EF" w:rsidRDefault="002D6DE3" w:rsidP="00E2271D">
            <w:pPr>
              <w:jc w:val="center"/>
              <w:rPr>
                <w:sz w:val="22"/>
              </w:rPr>
            </w:pPr>
            <w:r w:rsidRPr="002755EF">
              <w:rPr>
                <w:sz w:val="22"/>
              </w:rPr>
              <w:t>50%</w:t>
            </w:r>
          </w:p>
        </w:tc>
        <w:tc>
          <w:tcPr>
            <w:tcW w:w="1652" w:type="dxa"/>
            <w:shd w:val="clear" w:color="auto" w:fill="auto"/>
            <w:vAlign w:val="center"/>
          </w:tcPr>
          <w:p w14:paraId="34947197" w14:textId="77777777" w:rsidR="002D6DE3" w:rsidRPr="002755EF" w:rsidRDefault="002D6DE3" w:rsidP="00E2271D">
            <w:pPr>
              <w:jc w:val="center"/>
              <w:rPr>
                <w:sz w:val="22"/>
              </w:rPr>
            </w:pPr>
            <w:r w:rsidRPr="002755EF">
              <w:rPr>
                <w:sz w:val="22"/>
              </w:rPr>
              <w:t>50%</w:t>
            </w:r>
          </w:p>
        </w:tc>
        <w:tc>
          <w:tcPr>
            <w:tcW w:w="4830" w:type="dxa"/>
            <w:shd w:val="clear" w:color="auto" w:fill="auto"/>
          </w:tcPr>
          <w:p w14:paraId="3DD679C2" w14:textId="77777777" w:rsidR="002D6DE3" w:rsidRPr="002755EF" w:rsidRDefault="002D6DE3" w:rsidP="00E2271D">
            <w:pPr>
              <w:rPr>
                <w:sz w:val="22"/>
              </w:rPr>
            </w:pPr>
            <w:r w:rsidRPr="002755EF">
              <w:rPr>
                <w:sz w:val="22"/>
              </w:rPr>
              <w:t>Bunurile mobile şi imobile vor fi asigurate în baza viitorului contract.</w:t>
            </w:r>
          </w:p>
          <w:p w14:paraId="6809E163" w14:textId="77777777" w:rsidR="002D6DE3" w:rsidRPr="002755EF" w:rsidRDefault="002D6DE3" w:rsidP="00E2271D">
            <w:pPr>
              <w:rPr>
                <w:sz w:val="22"/>
              </w:rPr>
            </w:pPr>
            <w:r w:rsidRPr="002755EF">
              <w:rPr>
                <w:sz w:val="22"/>
              </w:rPr>
              <w:t>Fondurile acumulate atât de Autoritatea contractantă cât şi de Concesionar pentru dezvoltare şi retehnologizare vor fi utilizate pentru a asigura continuitatea operării.</w:t>
            </w:r>
          </w:p>
          <w:p w14:paraId="5E1891F7" w14:textId="77777777" w:rsidR="00274BFB" w:rsidRPr="002755EF" w:rsidRDefault="00274BFB" w:rsidP="00E2271D">
            <w:pPr>
              <w:rPr>
                <w:sz w:val="22"/>
              </w:rPr>
            </w:pPr>
            <w:r w:rsidRPr="002755EF">
              <w:rPr>
                <w:sz w:val="22"/>
              </w:rPr>
              <w:t>Riscul nu este de natura să atragă pierderi pentru Operator, asigurarea bunurilor regasindu-se în costurile serviciului.</w:t>
            </w:r>
          </w:p>
        </w:tc>
      </w:tr>
    </w:tbl>
    <w:p w14:paraId="1B753A63" w14:textId="5CCED76A" w:rsidR="00103209" w:rsidRPr="002755EF" w:rsidRDefault="00E2271D" w:rsidP="000D2970">
      <w:pPr>
        <w:spacing w:line="276" w:lineRule="auto"/>
      </w:pPr>
      <w:r>
        <w:br w:type="textWrapping" w:clear="all"/>
      </w:r>
    </w:p>
    <w:p w14:paraId="7F048B49" w14:textId="77777777" w:rsidR="00E2271D" w:rsidRDefault="00E2271D" w:rsidP="000D2970">
      <w:pPr>
        <w:spacing w:line="276" w:lineRule="auto"/>
        <w:sectPr w:rsidR="00E2271D" w:rsidSect="002E026C">
          <w:pgSz w:w="16838" w:h="11906" w:orient="landscape" w:code="9"/>
          <w:pgMar w:top="1138" w:right="1138" w:bottom="1368" w:left="1138" w:header="461" w:footer="288" w:gutter="0"/>
          <w:cols w:space="708"/>
          <w:titlePg/>
          <w:docGrid w:linePitch="360"/>
        </w:sectPr>
      </w:pPr>
    </w:p>
    <w:p w14:paraId="6E702BC4" w14:textId="77777777" w:rsidR="003E6FB9" w:rsidRPr="002755EF" w:rsidRDefault="003E6FB9" w:rsidP="004E32C4">
      <w:pPr>
        <w:pStyle w:val="OTSubCap"/>
        <w:spacing w:before="0" w:after="120"/>
        <w:ind w:left="1440"/>
        <w:rPr>
          <w:rFonts w:ascii="Times New Roman" w:hAnsi="Times New Roman" w:cs="Times New Roman"/>
          <w:bCs w:val="0"/>
          <w:lang w:eastAsia="de-DE"/>
        </w:rPr>
      </w:pPr>
      <w:bookmarkStart w:id="280" w:name="_Toc77686696"/>
      <w:r w:rsidRPr="002755EF">
        <w:rPr>
          <w:rFonts w:ascii="Times New Roman" w:hAnsi="Times New Roman" w:cs="Times New Roman"/>
          <w:bCs w:val="0"/>
          <w:lang w:eastAsia="de-DE"/>
        </w:rPr>
        <w:lastRenderedPageBreak/>
        <w:t>INDICATORI DE MONITORIZARE A PERFORMAN</w:t>
      </w:r>
      <w:r w:rsidR="00683C57" w:rsidRPr="002755EF">
        <w:rPr>
          <w:rFonts w:ascii="Times New Roman" w:hAnsi="Times New Roman" w:cs="Times New Roman"/>
          <w:bCs w:val="0"/>
          <w:lang w:eastAsia="de-DE"/>
        </w:rPr>
        <w:t>Ţ</w:t>
      </w:r>
      <w:r w:rsidRPr="002755EF">
        <w:rPr>
          <w:rFonts w:ascii="Times New Roman" w:hAnsi="Times New Roman" w:cs="Times New Roman"/>
          <w:bCs w:val="0"/>
          <w:lang w:eastAsia="de-DE"/>
        </w:rPr>
        <w:t>EI</w:t>
      </w:r>
      <w:bookmarkEnd w:id="280"/>
    </w:p>
    <w:p w14:paraId="604C0333" w14:textId="77777777" w:rsidR="00AE138E" w:rsidRPr="002755EF" w:rsidRDefault="00AE138E" w:rsidP="004E32C4">
      <w:pPr>
        <w:spacing w:after="120"/>
        <w:rPr>
          <w:szCs w:val="24"/>
        </w:rPr>
      </w:pPr>
      <w:r w:rsidRPr="002755EF">
        <w:rPr>
          <w:szCs w:val="24"/>
        </w:rPr>
        <w:t>În această sec</w:t>
      </w:r>
      <w:r w:rsidR="00683C57" w:rsidRPr="002755EF">
        <w:rPr>
          <w:szCs w:val="24"/>
        </w:rPr>
        <w:t>ţ</w:t>
      </w:r>
      <w:r w:rsidRPr="002755EF">
        <w:rPr>
          <w:szCs w:val="24"/>
        </w:rPr>
        <w:t>iune sunt prezenta</w:t>
      </w:r>
      <w:r w:rsidR="00683C57" w:rsidRPr="002755EF">
        <w:rPr>
          <w:szCs w:val="24"/>
        </w:rPr>
        <w:t>ţ</w:t>
      </w:r>
      <w:r w:rsidRPr="002755EF">
        <w:rPr>
          <w:szCs w:val="24"/>
        </w:rPr>
        <w:t>i indicatorii de performan</w:t>
      </w:r>
      <w:r w:rsidR="00683C57" w:rsidRPr="002755EF">
        <w:rPr>
          <w:szCs w:val="24"/>
        </w:rPr>
        <w:t>ţ</w:t>
      </w:r>
      <w:r w:rsidRPr="002755EF">
        <w:rPr>
          <w:szCs w:val="24"/>
        </w:rPr>
        <w:t>ă propu</w:t>
      </w:r>
      <w:r w:rsidR="00683C57" w:rsidRPr="002755EF">
        <w:rPr>
          <w:szCs w:val="24"/>
        </w:rPr>
        <w:t>ş</w:t>
      </w:r>
      <w:r w:rsidRPr="002755EF">
        <w:rPr>
          <w:szCs w:val="24"/>
        </w:rPr>
        <w:t>i, a căror monitorizare continuă de către ADI/Consiliul Jude</w:t>
      </w:r>
      <w:r w:rsidR="00683C57" w:rsidRPr="002755EF">
        <w:rPr>
          <w:szCs w:val="24"/>
        </w:rPr>
        <w:t>ţ</w:t>
      </w:r>
      <w:r w:rsidRPr="002755EF">
        <w:rPr>
          <w:szCs w:val="24"/>
        </w:rPr>
        <w:t>ean Suceava va asigura func</w:t>
      </w:r>
      <w:r w:rsidR="00683C57" w:rsidRPr="002755EF">
        <w:rPr>
          <w:szCs w:val="24"/>
        </w:rPr>
        <w:t>ţ</w:t>
      </w:r>
      <w:r w:rsidRPr="002755EF">
        <w:rPr>
          <w:szCs w:val="24"/>
        </w:rPr>
        <w:t>ionarea conform parametrilor a instala</w:t>
      </w:r>
      <w:r w:rsidR="00683C57" w:rsidRPr="002755EF">
        <w:rPr>
          <w:szCs w:val="24"/>
        </w:rPr>
        <w:t>ţ</w:t>
      </w:r>
      <w:r w:rsidRPr="002755EF">
        <w:rPr>
          <w:szCs w:val="24"/>
        </w:rPr>
        <w:t>iilor de gestionare a de</w:t>
      </w:r>
      <w:r w:rsidR="00683C57" w:rsidRPr="002755EF">
        <w:rPr>
          <w:szCs w:val="24"/>
        </w:rPr>
        <w:t>ş</w:t>
      </w:r>
      <w:r w:rsidRPr="002755EF">
        <w:rPr>
          <w:szCs w:val="24"/>
        </w:rPr>
        <w:t xml:space="preserve">eurilor </w:t>
      </w:r>
      <w:r w:rsidR="00683C57" w:rsidRPr="002755EF">
        <w:rPr>
          <w:szCs w:val="24"/>
        </w:rPr>
        <w:t>ş</w:t>
      </w:r>
      <w:r w:rsidRPr="002755EF">
        <w:rPr>
          <w:szCs w:val="24"/>
        </w:rPr>
        <w:t xml:space="preserve">i va contribui la atingerea </w:t>
      </w:r>
      <w:r w:rsidR="00683C57" w:rsidRPr="002755EF">
        <w:rPr>
          <w:szCs w:val="24"/>
        </w:rPr>
        <w:t>ţ</w:t>
      </w:r>
      <w:r w:rsidRPr="002755EF">
        <w:rPr>
          <w:szCs w:val="24"/>
        </w:rPr>
        <w:t>intelor de gestionare a de</w:t>
      </w:r>
      <w:r w:rsidR="00683C57" w:rsidRPr="002755EF">
        <w:rPr>
          <w:szCs w:val="24"/>
        </w:rPr>
        <w:t>ş</w:t>
      </w:r>
      <w:r w:rsidRPr="002755EF">
        <w:rPr>
          <w:szCs w:val="24"/>
        </w:rPr>
        <w:t>eurilor asumate.</w:t>
      </w:r>
    </w:p>
    <w:p w14:paraId="5F23A540" w14:textId="77777777" w:rsidR="00D97667" w:rsidRPr="002755EF" w:rsidRDefault="00FE4B0C" w:rsidP="004E32C4">
      <w:pPr>
        <w:widowControl w:val="0"/>
        <w:autoSpaceDE w:val="0"/>
        <w:autoSpaceDN w:val="0"/>
        <w:adjustRightInd w:val="0"/>
        <w:spacing w:after="120"/>
        <w:rPr>
          <w:szCs w:val="24"/>
        </w:rPr>
      </w:pPr>
      <w:r w:rsidRPr="002755EF">
        <w:rPr>
          <w:szCs w:val="24"/>
        </w:rPr>
        <w:t>Legisla</w:t>
      </w:r>
      <w:r w:rsidR="00683C57" w:rsidRPr="002755EF">
        <w:rPr>
          <w:szCs w:val="24"/>
        </w:rPr>
        <w:t>ţ</w:t>
      </w:r>
      <w:r w:rsidRPr="002755EF">
        <w:rPr>
          <w:szCs w:val="24"/>
        </w:rPr>
        <w:t>ia</w:t>
      </w:r>
      <w:r w:rsidR="002B4A17" w:rsidRPr="002755EF">
        <w:rPr>
          <w:szCs w:val="24"/>
        </w:rPr>
        <w:t xml:space="preserve"> română</w:t>
      </w:r>
      <w:r w:rsidR="00AE138E" w:rsidRPr="002755EF">
        <w:rPr>
          <w:szCs w:val="24"/>
        </w:rPr>
        <w:t xml:space="preserve"> pr</w:t>
      </w:r>
      <w:r w:rsidR="002B4A17" w:rsidRPr="002755EF">
        <w:rPr>
          <w:szCs w:val="24"/>
        </w:rPr>
        <w:t>evede indicatori de performanţă</w:t>
      </w:r>
      <w:r w:rsidR="00AE138E" w:rsidRPr="002755EF">
        <w:rPr>
          <w:szCs w:val="24"/>
        </w:rPr>
        <w:t xml:space="preserve">, regulamentul cadru al serviciului de salubrizare stabilind </w:t>
      </w:r>
      <w:r w:rsidR="00D97667" w:rsidRPr="002755EF">
        <w:rPr>
          <w:szCs w:val="24"/>
        </w:rPr>
        <w:t>obligativitatea ca Consiliile locale să aprobe valorile acestora şi penalităţile aplicate operatorului în caz de nerealizare, după dezbaterea publică a acestora.</w:t>
      </w:r>
    </w:p>
    <w:p w14:paraId="75876D66" w14:textId="77777777" w:rsidR="00AE138E" w:rsidRPr="002755EF" w:rsidRDefault="00AE138E" w:rsidP="004E32C4">
      <w:pPr>
        <w:widowControl w:val="0"/>
        <w:autoSpaceDE w:val="0"/>
        <w:autoSpaceDN w:val="0"/>
        <w:adjustRightInd w:val="0"/>
        <w:spacing w:after="120"/>
        <w:rPr>
          <w:szCs w:val="24"/>
        </w:rPr>
      </w:pPr>
      <w:r w:rsidRPr="002755EF">
        <w:rPr>
          <w:szCs w:val="24"/>
        </w:rPr>
        <w:t xml:space="preserve"> Ordinul ANRSC </w:t>
      </w:r>
      <w:r w:rsidR="00D97667" w:rsidRPr="002755EF">
        <w:rPr>
          <w:szCs w:val="24"/>
        </w:rPr>
        <w:t xml:space="preserve">nr. 82/2015 </w:t>
      </w:r>
      <w:r w:rsidR="008648C3" w:rsidRPr="002755EF">
        <w:rPr>
          <w:szCs w:val="24"/>
        </w:rPr>
        <w:t>define</w:t>
      </w:r>
      <w:r w:rsidR="00683C57" w:rsidRPr="002755EF">
        <w:rPr>
          <w:szCs w:val="24"/>
        </w:rPr>
        <w:t>ş</w:t>
      </w:r>
      <w:r w:rsidR="008648C3" w:rsidRPr="002755EF">
        <w:rPr>
          <w:szCs w:val="24"/>
        </w:rPr>
        <w:t>te</w:t>
      </w:r>
      <w:r w:rsidR="002B4A17" w:rsidRPr="002755EF">
        <w:rPr>
          <w:szCs w:val="24"/>
        </w:rPr>
        <w:t xml:space="preserve"> indicatorii de performanţă</w:t>
      </w:r>
      <w:r w:rsidRPr="002755EF">
        <w:rPr>
          <w:szCs w:val="24"/>
        </w:rPr>
        <w:t xml:space="preserve"> ca </w:t>
      </w:r>
      <w:r w:rsidRPr="002755EF">
        <w:rPr>
          <w:i/>
          <w:szCs w:val="24"/>
        </w:rPr>
        <w:t>“parametri ai serviciului de salubrizare, reali</w:t>
      </w:r>
      <w:r w:rsidR="002B4A17" w:rsidRPr="002755EF">
        <w:rPr>
          <w:i/>
          <w:szCs w:val="24"/>
        </w:rPr>
        <w:t>zaţ</w:t>
      </w:r>
      <w:r w:rsidRPr="002755EF">
        <w:rPr>
          <w:i/>
          <w:szCs w:val="24"/>
        </w:rPr>
        <w:t>i de operatorul de servicii, pentru care se stabilesc ni</w:t>
      </w:r>
      <w:r w:rsidR="002E5791" w:rsidRPr="002755EF">
        <w:rPr>
          <w:i/>
          <w:szCs w:val="24"/>
        </w:rPr>
        <w:t>veluri minime de calitate, urmăriţ</w:t>
      </w:r>
      <w:r w:rsidRPr="002755EF">
        <w:rPr>
          <w:i/>
          <w:szCs w:val="24"/>
        </w:rPr>
        <w:t>i la nivelul</w:t>
      </w:r>
      <w:r w:rsidR="002E5791" w:rsidRPr="002755EF">
        <w:rPr>
          <w:i/>
          <w:szCs w:val="24"/>
        </w:rPr>
        <w:t xml:space="preserve"> operatorului</w:t>
      </w:r>
      <w:r w:rsidRPr="002755EF">
        <w:rPr>
          <w:i/>
          <w:szCs w:val="24"/>
        </w:rPr>
        <w:t>”</w:t>
      </w:r>
      <w:r w:rsidRPr="002755EF">
        <w:rPr>
          <w:szCs w:val="24"/>
        </w:rPr>
        <w:t>.</w:t>
      </w:r>
      <w:r w:rsidR="00D97667" w:rsidRPr="002755EF">
        <w:rPr>
          <w:szCs w:val="24"/>
        </w:rPr>
        <w:t xml:space="preserve"> Indicatorii de performanţă se precizează în Caietul de sarcini, precum şi în Contractul de delegare a gestiunii serviciului de salubrizare.</w:t>
      </w:r>
    </w:p>
    <w:p w14:paraId="677CEA7F" w14:textId="77777777" w:rsidR="00404868" w:rsidRPr="002755EF" w:rsidRDefault="002958DE" w:rsidP="004E32C4">
      <w:pPr>
        <w:spacing w:after="120"/>
        <w:rPr>
          <w:szCs w:val="24"/>
        </w:rPr>
      </w:pPr>
      <w:r w:rsidRPr="002755EF">
        <w:rPr>
          <w:szCs w:val="24"/>
        </w:rPr>
        <w:t xml:space="preserve">La data elaborării Studiului de oportunitate, fost </w:t>
      </w:r>
      <w:r w:rsidR="00404868" w:rsidRPr="002755EF">
        <w:rPr>
          <w:szCs w:val="24"/>
        </w:rPr>
        <w:t>elabora</w:t>
      </w:r>
      <w:r w:rsidRPr="002755EF">
        <w:rPr>
          <w:szCs w:val="24"/>
        </w:rPr>
        <w:t>t</w:t>
      </w:r>
      <w:r w:rsidR="00404868" w:rsidRPr="002755EF">
        <w:rPr>
          <w:szCs w:val="24"/>
        </w:rPr>
        <w:t>, sub directa coordonare a Jaspers, un Ghid privind utilizarea indicatorilor de monitorizare a performan</w:t>
      </w:r>
      <w:r w:rsidR="00683C57" w:rsidRPr="002755EF">
        <w:rPr>
          <w:szCs w:val="24"/>
        </w:rPr>
        <w:t>ţ</w:t>
      </w:r>
      <w:r w:rsidR="00404868" w:rsidRPr="002755EF">
        <w:rPr>
          <w:szCs w:val="24"/>
        </w:rPr>
        <w:t>ei pentru contractele de colectare a de</w:t>
      </w:r>
      <w:r w:rsidR="00683C57" w:rsidRPr="002755EF">
        <w:rPr>
          <w:szCs w:val="24"/>
        </w:rPr>
        <w:t>ş</w:t>
      </w:r>
      <w:r w:rsidR="00404868" w:rsidRPr="002755EF">
        <w:rPr>
          <w:szCs w:val="24"/>
        </w:rPr>
        <w:t xml:space="preserve">eurilor </w:t>
      </w:r>
      <w:r w:rsidR="00683C57" w:rsidRPr="002755EF">
        <w:rPr>
          <w:szCs w:val="24"/>
        </w:rPr>
        <w:t>ş</w:t>
      </w:r>
      <w:r w:rsidR="00404868" w:rsidRPr="002755EF">
        <w:rPr>
          <w:szCs w:val="24"/>
        </w:rPr>
        <w:t>i pentru contractele de operare a instala</w:t>
      </w:r>
      <w:r w:rsidR="00683C57" w:rsidRPr="002755EF">
        <w:rPr>
          <w:szCs w:val="24"/>
        </w:rPr>
        <w:t>ţ</w:t>
      </w:r>
      <w:r w:rsidR="00404868" w:rsidRPr="002755EF">
        <w:rPr>
          <w:szCs w:val="24"/>
        </w:rPr>
        <w:t>iilor de gestionare a de</w:t>
      </w:r>
      <w:r w:rsidR="00683C57" w:rsidRPr="002755EF">
        <w:rPr>
          <w:szCs w:val="24"/>
        </w:rPr>
        <w:t>ş</w:t>
      </w:r>
      <w:r w:rsidR="00404868" w:rsidRPr="002755EF">
        <w:rPr>
          <w:szCs w:val="24"/>
        </w:rPr>
        <w:t xml:space="preserve">eurilor construite prin POS Mediu. În completarea acestui Ghid, </w:t>
      </w:r>
      <w:r w:rsidRPr="002755EF">
        <w:rPr>
          <w:szCs w:val="24"/>
        </w:rPr>
        <w:t xml:space="preserve">au fost </w:t>
      </w:r>
      <w:r w:rsidR="00404868" w:rsidRPr="002755EF">
        <w:rPr>
          <w:szCs w:val="24"/>
        </w:rPr>
        <w:t xml:space="preserve">elaborate </w:t>
      </w:r>
      <w:r w:rsidR="00683C57" w:rsidRPr="002755EF">
        <w:rPr>
          <w:szCs w:val="24"/>
        </w:rPr>
        <w:t>ş</w:t>
      </w:r>
      <w:r w:rsidR="00404868" w:rsidRPr="002755EF">
        <w:rPr>
          <w:szCs w:val="24"/>
        </w:rPr>
        <w:t xml:space="preserve">i modele de contracte de colectare </w:t>
      </w:r>
      <w:r w:rsidR="00683C57" w:rsidRPr="002755EF">
        <w:rPr>
          <w:szCs w:val="24"/>
        </w:rPr>
        <w:t>ş</w:t>
      </w:r>
      <w:r w:rsidR="00404868" w:rsidRPr="002755EF">
        <w:rPr>
          <w:szCs w:val="24"/>
        </w:rPr>
        <w:t>i operare a instala</w:t>
      </w:r>
      <w:r w:rsidR="00683C57" w:rsidRPr="002755EF">
        <w:rPr>
          <w:szCs w:val="24"/>
        </w:rPr>
        <w:t>ţ</w:t>
      </w:r>
      <w:r w:rsidR="00404868" w:rsidRPr="002755EF">
        <w:rPr>
          <w:szCs w:val="24"/>
        </w:rPr>
        <w:t>iilor, modele care probabil vor trebui utilizate în procedurile de atribuire a acestor contracte.</w:t>
      </w:r>
    </w:p>
    <w:p w14:paraId="3E3D017F" w14:textId="77777777" w:rsidR="00404868" w:rsidRPr="002755EF" w:rsidRDefault="00404868" w:rsidP="004E32C4">
      <w:pPr>
        <w:spacing w:after="120"/>
        <w:rPr>
          <w:szCs w:val="24"/>
        </w:rPr>
      </w:pPr>
      <w:r w:rsidRPr="002755EF">
        <w:rPr>
          <w:szCs w:val="24"/>
        </w:rPr>
        <w:t xml:space="preserve">Având în vedere acestea, lista indicatorilor de monitorizare prezentată în Studiul de oportunitate </w:t>
      </w:r>
      <w:r w:rsidR="002958DE" w:rsidRPr="002755EF">
        <w:rPr>
          <w:szCs w:val="24"/>
        </w:rPr>
        <w:t xml:space="preserve">cuprinde şi informaţiile din </w:t>
      </w:r>
      <w:r w:rsidRPr="002755EF">
        <w:rPr>
          <w:szCs w:val="24"/>
        </w:rPr>
        <w:t>Ghidului men</w:t>
      </w:r>
      <w:r w:rsidR="00683C57" w:rsidRPr="002755EF">
        <w:rPr>
          <w:szCs w:val="24"/>
        </w:rPr>
        <w:t>ţ</w:t>
      </w:r>
      <w:r w:rsidRPr="002755EF">
        <w:rPr>
          <w:szCs w:val="24"/>
        </w:rPr>
        <w:t>ionat.</w:t>
      </w:r>
    </w:p>
    <w:p w14:paraId="456F4C8A" w14:textId="7A3C95BE" w:rsidR="00404868" w:rsidRPr="002755EF" w:rsidRDefault="00404868" w:rsidP="004E32C4">
      <w:pPr>
        <w:spacing w:after="120"/>
        <w:rPr>
          <w:szCs w:val="24"/>
        </w:rPr>
      </w:pPr>
      <w:r w:rsidRPr="002755EF">
        <w:rPr>
          <w:szCs w:val="24"/>
        </w:rPr>
        <w:t>În tabelul de mai jos sunt prezenta</w:t>
      </w:r>
      <w:r w:rsidR="00683C57" w:rsidRPr="002755EF">
        <w:rPr>
          <w:szCs w:val="24"/>
        </w:rPr>
        <w:t>ţ</w:t>
      </w:r>
      <w:r w:rsidRPr="002755EF">
        <w:rPr>
          <w:szCs w:val="24"/>
        </w:rPr>
        <w:t>i indicatorii de performan</w:t>
      </w:r>
      <w:r w:rsidR="00683C57" w:rsidRPr="002755EF">
        <w:rPr>
          <w:szCs w:val="24"/>
        </w:rPr>
        <w:t>ţ</w:t>
      </w:r>
      <w:r w:rsidRPr="002755EF">
        <w:rPr>
          <w:szCs w:val="24"/>
        </w:rPr>
        <w:t xml:space="preserve">ă privind serviciile de colectare </w:t>
      </w:r>
      <w:r w:rsidR="00683C57" w:rsidRPr="002755EF">
        <w:rPr>
          <w:szCs w:val="24"/>
        </w:rPr>
        <w:t>ş</w:t>
      </w:r>
      <w:r w:rsidRPr="002755EF">
        <w:rPr>
          <w:szCs w:val="24"/>
        </w:rPr>
        <w:t>i transport a de</w:t>
      </w:r>
      <w:r w:rsidR="00683C57" w:rsidRPr="002755EF">
        <w:rPr>
          <w:szCs w:val="24"/>
        </w:rPr>
        <w:t>ş</w:t>
      </w:r>
      <w:r w:rsidRPr="002755EF">
        <w:rPr>
          <w:szCs w:val="24"/>
        </w:rPr>
        <w:t xml:space="preserve">eurilor, </w:t>
      </w:r>
      <w:r w:rsidR="00D97667" w:rsidRPr="002755EF">
        <w:rPr>
          <w:szCs w:val="24"/>
        </w:rPr>
        <w:t xml:space="preserve">şi de operare a staţiilor de transfer, </w:t>
      </w:r>
      <w:r w:rsidRPr="002755EF">
        <w:rPr>
          <w:szCs w:val="24"/>
        </w:rPr>
        <w:t xml:space="preserve">indicatori care </w:t>
      </w:r>
      <w:r w:rsidR="00D97667" w:rsidRPr="002755EF">
        <w:rPr>
          <w:szCs w:val="24"/>
        </w:rPr>
        <w:t xml:space="preserve">vor fi </w:t>
      </w:r>
      <w:r w:rsidRPr="002755EF">
        <w:rPr>
          <w:szCs w:val="24"/>
        </w:rPr>
        <w:t>prelua</w:t>
      </w:r>
      <w:r w:rsidR="00683C57" w:rsidRPr="002755EF">
        <w:rPr>
          <w:szCs w:val="24"/>
        </w:rPr>
        <w:t>ţ</w:t>
      </w:r>
      <w:r w:rsidRPr="002755EF">
        <w:rPr>
          <w:szCs w:val="24"/>
        </w:rPr>
        <w:t xml:space="preserve">i în </w:t>
      </w:r>
      <w:r w:rsidR="00D97667" w:rsidRPr="002755EF">
        <w:rPr>
          <w:szCs w:val="24"/>
        </w:rPr>
        <w:t>Caietul de sarcini şi Contractul de delegare a gestiunii.</w:t>
      </w:r>
      <w:r w:rsidRPr="002755EF">
        <w:rPr>
          <w:szCs w:val="24"/>
        </w:rPr>
        <w:t xml:space="preserve">. </w:t>
      </w:r>
    </w:p>
    <w:p w14:paraId="59D81715" w14:textId="44A85A5F" w:rsidR="00404868" w:rsidRPr="002755EF" w:rsidRDefault="001C4C5F" w:rsidP="004E32C4">
      <w:pPr>
        <w:pStyle w:val="Caption"/>
        <w:spacing w:after="120"/>
        <w:rPr>
          <w:rFonts w:ascii="Times New Roman" w:hAnsi="Times New Roman"/>
          <w:sz w:val="22"/>
          <w:szCs w:val="22"/>
        </w:rPr>
      </w:pPr>
      <w:bookmarkStart w:id="281" w:name="_Toc360534246"/>
      <w:r w:rsidRPr="002755EF">
        <w:rPr>
          <w:rFonts w:ascii="Times New Roman" w:hAnsi="Times New Roman"/>
        </w:rPr>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39</w:t>
      </w:r>
      <w:r w:rsidR="00262AE9" w:rsidRPr="002755EF">
        <w:rPr>
          <w:rFonts w:ascii="Times New Roman" w:hAnsi="Times New Roman"/>
          <w:noProof/>
        </w:rPr>
        <w:fldChar w:fldCharType="end"/>
      </w:r>
      <w:r w:rsidRPr="002755EF">
        <w:rPr>
          <w:rFonts w:ascii="Times New Roman" w:hAnsi="Times New Roman"/>
        </w:rPr>
        <w:t xml:space="preserve"> - </w:t>
      </w:r>
      <w:r w:rsidR="00404868" w:rsidRPr="002755EF">
        <w:rPr>
          <w:rFonts w:ascii="Times New Roman" w:hAnsi="Times New Roman"/>
          <w:sz w:val="22"/>
          <w:szCs w:val="22"/>
        </w:rPr>
        <w:t xml:space="preserve">Indicatori de </w:t>
      </w:r>
      <w:r w:rsidR="008648C3" w:rsidRPr="002755EF">
        <w:rPr>
          <w:rFonts w:ascii="Times New Roman" w:hAnsi="Times New Roman"/>
          <w:sz w:val="22"/>
          <w:szCs w:val="22"/>
        </w:rPr>
        <w:t>performan</w:t>
      </w:r>
      <w:r w:rsidR="00683C57" w:rsidRPr="002755EF">
        <w:rPr>
          <w:rFonts w:ascii="Times New Roman" w:hAnsi="Times New Roman"/>
          <w:sz w:val="22"/>
          <w:szCs w:val="22"/>
        </w:rPr>
        <w:t>ţ</w:t>
      </w:r>
      <w:r w:rsidR="008648C3" w:rsidRPr="002755EF">
        <w:rPr>
          <w:rFonts w:ascii="Times New Roman" w:hAnsi="Times New Roman"/>
          <w:sz w:val="22"/>
          <w:szCs w:val="22"/>
        </w:rPr>
        <w:t>ă</w:t>
      </w:r>
      <w:r w:rsidR="00404868" w:rsidRPr="002755EF">
        <w:rPr>
          <w:rFonts w:ascii="Times New Roman" w:hAnsi="Times New Roman"/>
          <w:sz w:val="22"/>
          <w:szCs w:val="22"/>
        </w:rPr>
        <w:t xml:space="preserve"> a serviciilor de colectare </w:t>
      </w:r>
      <w:r w:rsidR="00683C57" w:rsidRPr="002755EF">
        <w:rPr>
          <w:rFonts w:ascii="Times New Roman" w:hAnsi="Times New Roman"/>
          <w:sz w:val="22"/>
          <w:szCs w:val="22"/>
        </w:rPr>
        <w:t>ş</w:t>
      </w:r>
      <w:r w:rsidR="00404868" w:rsidRPr="002755EF">
        <w:rPr>
          <w:rFonts w:ascii="Times New Roman" w:hAnsi="Times New Roman"/>
          <w:sz w:val="22"/>
          <w:szCs w:val="22"/>
        </w:rPr>
        <w:t>i transport a de</w:t>
      </w:r>
      <w:r w:rsidR="00683C57" w:rsidRPr="002755EF">
        <w:rPr>
          <w:rFonts w:ascii="Times New Roman" w:hAnsi="Times New Roman"/>
          <w:sz w:val="22"/>
          <w:szCs w:val="22"/>
        </w:rPr>
        <w:t>ş</w:t>
      </w:r>
      <w:r w:rsidR="00404868" w:rsidRPr="002755EF">
        <w:rPr>
          <w:rFonts w:ascii="Times New Roman" w:hAnsi="Times New Roman"/>
          <w:sz w:val="22"/>
          <w:szCs w:val="22"/>
        </w:rPr>
        <w:t>eurilor</w:t>
      </w:r>
      <w:bookmarkEnd w:id="281"/>
      <w:r w:rsidR="00F45FBA" w:rsidRPr="002755EF">
        <w:rPr>
          <w:rFonts w:ascii="Times New Roman" w:hAnsi="Times New Roman"/>
          <w:sz w:val="22"/>
          <w:szCs w:val="22"/>
        </w:rPr>
        <w:t xml:space="preserve">, inclusiv operarea staţiilor de transfer şi </w:t>
      </w:r>
      <w:r w:rsidR="00E5604B" w:rsidRPr="002755EF">
        <w:rPr>
          <w:rFonts w:ascii="Times New Roman" w:hAnsi="Times New Roman"/>
          <w:sz w:val="22"/>
          <w:szCs w:val="22"/>
        </w:rPr>
        <w:t xml:space="preserve">sortare și </w:t>
      </w:r>
      <w:r w:rsidR="00F45FBA" w:rsidRPr="002755EF">
        <w:rPr>
          <w:rFonts w:ascii="Times New Roman" w:hAnsi="Times New Roman"/>
          <w:sz w:val="22"/>
          <w:szCs w:val="22"/>
        </w:rPr>
        <w:t>transportul de la acestea la CMID Moara sau Depozitul Pojorâta</w:t>
      </w:r>
      <w:r w:rsidR="0001394F" w:rsidRPr="002755EF">
        <w:rPr>
          <w:rFonts w:ascii="Times New Roman" w:hAnsi="Times New Roman"/>
          <w:sz w:val="22"/>
          <w:szCs w:val="22"/>
        </w:rPr>
        <w:t xml:space="preserve"> </w:t>
      </w:r>
    </w:p>
    <w:p w14:paraId="51FA6F5F" w14:textId="6021410B" w:rsidR="00A70BA9" w:rsidRPr="002755EF" w:rsidRDefault="00A70BA9" w:rsidP="004E32C4">
      <w:pPr>
        <w:spacing w:after="120"/>
        <w:rPr>
          <w:i/>
          <w:szCs w:val="24"/>
        </w:rPr>
      </w:pPr>
      <w:r w:rsidRPr="002755EF">
        <w:rPr>
          <w:i/>
          <w:szCs w:val="24"/>
        </w:rPr>
        <w:t>Indicatorii de p</w:t>
      </w:r>
      <w:r w:rsidR="00DE3800" w:rsidRPr="002755EF">
        <w:rPr>
          <w:i/>
          <w:szCs w:val="24"/>
        </w:rPr>
        <w:t>erformanţă menţionaţi în tabelele</w:t>
      </w:r>
      <w:r w:rsidRPr="002755EF">
        <w:rPr>
          <w:i/>
          <w:szCs w:val="24"/>
        </w:rPr>
        <w:t xml:space="preserve"> de mai jos trebuie asiguraţi pentru primul an de delegare. Pentru anii următori, valorile  indicatorilor de performanţă pe fiecare trimestru trebuie să aibă minim valoarea trimestrului IV al primului an de delegare.</w:t>
      </w:r>
    </w:p>
    <w:p w14:paraId="76C920E1" w14:textId="1CFF486F" w:rsidR="0003105D" w:rsidRPr="002755EF" w:rsidRDefault="0003105D" w:rsidP="004E32C4">
      <w:pPr>
        <w:spacing w:after="120"/>
        <w:rPr>
          <w:i/>
          <w:szCs w:val="24"/>
        </w:rPr>
      </w:pP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0"/>
        <w:gridCol w:w="4641"/>
        <w:gridCol w:w="843"/>
        <w:gridCol w:w="825"/>
        <w:gridCol w:w="825"/>
        <w:gridCol w:w="831"/>
        <w:gridCol w:w="980"/>
      </w:tblGrid>
      <w:tr w:rsidR="0003105D" w:rsidRPr="002755EF" w14:paraId="638BDEDE" w14:textId="77777777" w:rsidTr="00ED3F60">
        <w:trPr>
          <w:trHeight w:val="20"/>
          <w:tblHeader/>
        </w:trPr>
        <w:tc>
          <w:tcPr>
            <w:tcW w:w="382" w:type="pct"/>
            <w:vMerge w:val="restart"/>
            <w:shd w:val="clear" w:color="auto" w:fill="D9D9D9" w:themeFill="background1" w:themeFillShade="D9"/>
          </w:tcPr>
          <w:p w14:paraId="2EA41A46" w14:textId="77777777" w:rsidR="0003105D" w:rsidRPr="002755EF" w:rsidRDefault="0003105D" w:rsidP="00ED3F60">
            <w:pPr>
              <w:pStyle w:val="NormalWeb"/>
              <w:spacing w:before="0" w:beforeAutospacing="0" w:after="0" w:afterAutospacing="0"/>
              <w:jc w:val="center"/>
              <w:rPr>
                <w:b/>
              </w:rPr>
            </w:pPr>
            <w:bookmarkStart w:id="282" w:name="_Hlk75510385"/>
            <w:r w:rsidRPr="002755EF">
              <w:rPr>
                <w:b/>
              </w:rPr>
              <w:t>Nr. crt.</w:t>
            </w:r>
          </w:p>
        </w:tc>
        <w:tc>
          <w:tcPr>
            <w:tcW w:w="2396" w:type="pct"/>
            <w:vMerge w:val="restart"/>
            <w:shd w:val="clear" w:color="auto" w:fill="D9D9D9" w:themeFill="background1" w:themeFillShade="D9"/>
          </w:tcPr>
          <w:p w14:paraId="6890BC4E" w14:textId="77777777" w:rsidR="0003105D" w:rsidRPr="002755EF" w:rsidRDefault="0003105D" w:rsidP="00ED3F60">
            <w:pPr>
              <w:pStyle w:val="NormalWeb"/>
              <w:spacing w:before="0" w:beforeAutospacing="0" w:after="0" w:afterAutospacing="0"/>
              <w:jc w:val="center"/>
              <w:rPr>
                <w:b/>
              </w:rPr>
            </w:pPr>
            <w:r w:rsidRPr="002755EF">
              <w:rPr>
                <w:b/>
              </w:rPr>
              <w:t xml:space="preserve"> INDICATORI DE PERFORMANȚĂ</w:t>
            </w:r>
          </w:p>
        </w:tc>
        <w:tc>
          <w:tcPr>
            <w:tcW w:w="1716" w:type="pct"/>
            <w:gridSpan w:val="4"/>
            <w:shd w:val="clear" w:color="auto" w:fill="D9D9D9" w:themeFill="background1" w:themeFillShade="D9"/>
          </w:tcPr>
          <w:p w14:paraId="1394E41D" w14:textId="77777777" w:rsidR="0003105D" w:rsidRPr="002755EF" w:rsidRDefault="0003105D" w:rsidP="00ED3F60">
            <w:pPr>
              <w:pStyle w:val="NormalWeb"/>
              <w:spacing w:before="0" w:beforeAutospacing="0" w:after="0" w:afterAutospacing="0"/>
              <w:jc w:val="center"/>
              <w:rPr>
                <w:b/>
              </w:rPr>
            </w:pPr>
            <w:r w:rsidRPr="002755EF">
              <w:rPr>
                <w:b/>
              </w:rPr>
              <w:t>Trimestrul</w:t>
            </w:r>
          </w:p>
        </w:tc>
        <w:tc>
          <w:tcPr>
            <w:tcW w:w="506" w:type="pct"/>
            <w:shd w:val="clear" w:color="auto" w:fill="D9D9D9" w:themeFill="background1" w:themeFillShade="D9"/>
          </w:tcPr>
          <w:p w14:paraId="51FFF5F7" w14:textId="77777777" w:rsidR="0003105D" w:rsidRPr="002755EF" w:rsidRDefault="0003105D" w:rsidP="00ED3F60">
            <w:pPr>
              <w:pStyle w:val="NormalWeb"/>
              <w:spacing w:before="0" w:beforeAutospacing="0" w:after="0" w:afterAutospacing="0"/>
              <w:jc w:val="center"/>
              <w:rPr>
                <w:b/>
              </w:rPr>
            </w:pPr>
            <w:r w:rsidRPr="002755EF">
              <w:rPr>
                <w:b/>
              </w:rPr>
              <w:t>Total an</w:t>
            </w:r>
          </w:p>
        </w:tc>
      </w:tr>
      <w:tr w:rsidR="0003105D" w:rsidRPr="002755EF" w14:paraId="7D02856F" w14:textId="77777777" w:rsidTr="00ED3F60">
        <w:trPr>
          <w:trHeight w:val="20"/>
          <w:tblHeader/>
        </w:trPr>
        <w:tc>
          <w:tcPr>
            <w:tcW w:w="382" w:type="pct"/>
            <w:vMerge/>
            <w:shd w:val="clear" w:color="auto" w:fill="D9D9D9" w:themeFill="background1" w:themeFillShade="D9"/>
          </w:tcPr>
          <w:p w14:paraId="07F1D833" w14:textId="77777777" w:rsidR="0003105D" w:rsidRPr="002755EF" w:rsidRDefault="0003105D" w:rsidP="00ED3F60">
            <w:pPr>
              <w:jc w:val="center"/>
              <w:rPr>
                <w:b/>
                <w:szCs w:val="24"/>
              </w:rPr>
            </w:pPr>
          </w:p>
        </w:tc>
        <w:tc>
          <w:tcPr>
            <w:tcW w:w="2396" w:type="pct"/>
            <w:vMerge/>
            <w:shd w:val="clear" w:color="auto" w:fill="D9D9D9" w:themeFill="background1" w:themeFillShade="D9"/>
          </w:tcPr>
          <w:p w14:paraId="63FFBF11" w14:textId="77777777" w:rsidR="0003105D" w:rsidRPr="002755EF" w:rsidRDefault="0003105D" w:rsidP="00ED3F60">
            <w:pPr>
              <w:jc w:val="center"/>
              <w:rPr>
                <w:b/>
                <w:szCs w:val="24"/>
              </w:rPr>
            </w:pPr>
          </w:p>
        </w:tc>
        <w:tc>
          <w:tcPr>
            <w:tcW w:w="435" w:type="pct"/>
            <w:shd w:val="clear" w:color="auto" w:fill="D9D9D9" w:themeFill="background1" w:themeFillShade="D9"/>
          </w:tcPr>
          <w:p w14:paraId="6551E543" w14:textId="77777777" w:rsidR="0003105D" w:rsidRPr="002755EF" w:rsidRDefault="0003105D" w:rsidP="00ED3F60">
            <w:pPr>
              <w:pStyle w:val="NormalWeb"/>
              <w:spacing w:before="0" w:beforeAutospacing="0" w:after="0" w:afterAutospacing="0"/>
              <w:jc w:val="center"/>
              <w:rPr>
                <w:b/>
              </w:rPr>
            </w:pPr>
            <w:r w:rsidRPr="002755EF">
              <w:rPr>
                <w:b/>
              </w:rPr>
              <w:t>I</w:t>
            </w:r>
          </w:p>
        </w:tc>
        <w:tc>
          <w:tcPr>
            <w:tcW w:w="426" w:type="pct"/>
            <w:shd w:val="clear" w:color="auto" w:fill="D9D9D9" w:themeFill="background1" w:themeFillShade="D9"/>
          </w:tcPr>
          <w:p w14:paraId="11D51F5F" w14:textId="77777777" w:rsidR="0003105D" w:rsidRPr="002755EF" w:rsidRDefault="0003105D" w:rsidP="00ED3F60">
            <w:pPr>
              <w:pStyle w:val="NormalWeb"/>
              <w:spacing w:before="0" w:beforeAutospacing="0" w:after="0" w:afterAutospacing="0"/>
              <w:jc w:val="center"/>
              <w:rPr>
                <w:b/>
              </w:rPr>
            </w:pPr>
            <w:r w:rsidRPr="002755EF">
              <w:rPr>
                <w:b/>
              </w:rPr>
              <w:t>II</w:t>
            </w:r>
          </w:p>
        </w:tc>
        <w:tc>
          <w:tcPr>
            <w:tcW w:w="426" w:type="pct"/>
            <w:shd w:val="clear" w:color="auto" w:fill="D9D9D9" w:themeFill="background1" w:themeFillShade="D9"/>
          </w:tcPr>
          <w:p w14:paraId="382145CC" w14:textId="77777777" w:rsidR="0003105D" w:rsidRPr="002755EF" w:rsidRDefault="0003105D" w:rsidP="00ED3F60">
            <w:pPr>
              <w:pStyle w:val="NormalWeb"/>
              <w:spacing w:before="0" w:beforeAutospacing="0" w:after="0" w:afterAutospacing="0"/>
              <w:jc w:val="center"/>
              <w:rPr>
                <w:b/>
              </w:rPr>
            </w:pPr>
            <w:r w:rsidRPr="002755EF">
              <w:rPr>
                <w:b/>
              </w:rPr>
              <w:t>III</w:t>
            </w:r>
          </w:p>
        </w:tc>
        <w:tc>
          <w:tcPr>
            <w:tcW w:w="429" w:type="pct"/>
            <w:shd w:val="clear" w:color="auto" w:fill="D9D9D9" w:themeFill="background1" w:themeFillShade="D9"/>
          </w:tcPr>
          <w:p w14:paraId="6F7F651E" w14:textId="77777777" w:rsidR="0003105D" w:rsidRPr="002755EF" w:rsidRDefault="0003105D" w:rsidP="00ED3F60">
            <w:pPr>
              <w:pStyle w:val="NormalWeb"/>
              <w:spacing w:before="0" w:beforeAutospacing="0" w:after="0" w:afterAutospacing="0"/>
              <w:jc w:val="center"/>
              <w:rPr>
                <w:b/>
              </w:rPr>
            </w:pPr>
            <w:r w:rsidRPr="002755EF">
              <w:rPr>
                <w:b/>
              </w:rPr>
              <w:t>IV</w:t>
            </w:r>
          </w:p>
        </w:tc>
        <w:tc>
          <w:tcPr>
            <w:tcW w:w="506" w:type="pct"/>
            <w:shd w:val="clear" w:color="auto" w:fill="D9D9D9" w:themeFill="background1" w:themeFillShade="D9"/>
          </w:tcPr>
          <w:p w14:paraId="05573114" w14:textId="77777777" w:rsidR="0003105D" w:rsidRPr="002755EF" w:rsidRDefault="0003105D" w:rsidP="00ED3F60">
            <w:pPr>
              <w:jc w:val="center"/>
              <w:rPr>
                <w:b/>
                <w:szCs w:val="24"/>
              </w:rPr>
            </w:pPr>
          </w:p>
        </w:tc>
      </w:tr>
      <w:tr w:rsidR="0003105D" w:rsidRPr="002755EF" w14:paraId="453123DC" w14:textId="77777777" w:rsidTr="00ED3F60">
        <w:trPr>
          <w:trHeight w:val="20"/>
          <w:tblHeader/>
        </w:trPr>
        <w:tc>
          <w:tcPr>
            <w:tcW w:w="382" w:type="pct"/>
            <w:shd w:val="clear" w:color="auto" w:fill="D9D9D9" w:themeFill="background1" w:themeFillShade="D9"/>
          </w:tcPr>
          <w:p w14:paraId="64C5E3DD" w14:textId="77777777" w:rsidR="0003105D" w:rsidRPr="002755EF" w:rsidRDefault="0003105D" w:rsidP="00ED3F60">
            <w:pPr>
              <w:pStyle w:val="NormalWeb"/>
              <w:spacing w:before="0" w:beforeAutospacing="0" w:after="0" w:afterAutospacing="0"/>
              <w:jc w:val="center"/>
              <w:rPr>
                <w:b/>
              </w:rPr>
            </w:pPr>
            <w:r w:rsidRPr="002755EF">
              <w:rPr>
                <w:b/>
              </w:rPr>
              <w:t>0</w:t>
            </w:r>
          </w:p>
        </w:tc>
        <w:tc>
          <w:tcPr>
            <w:tcW w:w="2396" w:type="pct"/>
            <w:shd w:val="clear" w:color="auto" w:fill="D9D9D9" w:themeFill="background1" w:themeFillShade="D9"/>
          </w:tcPr>
          <w:p w14:paraId="16C38EE6" w14:textId="77777777" w:rsidR="0003105D" w:rsidRPr="002755EF" w:rsidRDefault="0003105D" w:rsidP="00ED3F60">
            <w:pPr>
              <w:pStyle w:val="NormalWeb"/>
              <w:spacing w:before="0" w:beforeAutospacing="0" w:after="0" w:afterAutospacing="0"/>
              <w:jc w:val="center"/>
              <w:rPr>
                <w:b/>
              </w:rPr>
            </w:pPr>
            <w:r w:rsidRPr="002755EF">
              <w:rPr>
                <w:b/>
              </w:rPr>
              <w:t>1</w:t>
            </w:r>
          </w:p>
        </w:tc>
        <w:tc>
          <w:tcPr>
            <w:tcW w:w="435" w:type="pct"/>
            <w:shd w:val="clear" w:color="auto" w:fill="D9D9D9" w:themeFill="background1" w:themeFillShade="D9"/>
          </w:tcPr>
          <w:p w14:paraId="674DB976" w14:textId="77777777" w:rsidR="0003105D" w:rsidRPr="002755EF" w:rsidRDefault="0003105D" w:rsidP="00ED3F60">
            <w:pPr>
              <w:pStyle w:val="NormalWeb"/>
              <w:spacing w:before="0" w:beforeAutospacing="0" w:after="0" w:afterAutospacing="0"/>
              <w:jc w:val="center"/>
              <w:rPr>
                <w:b/>
              </w:rPr>
            </w:pPr>
            <w:r w:rsidRPr="002755EF">
              <w:rPr>
                <w:b/>
              </w:rPr>
              <w:t>2</w:t>
            </w:r>
          </w:p>
        </w:tc>
        <w:tc>
          <w:tcPr>
            <w:tcW w:w="426" w:type="pct"/>
            <w:shd w:val="clear" w:color="auto" w:fill="D9D9D9" w:themeFill="background1" w:themeFillShade="D9"/>
          </w:tcPr>
          <w:p w14:paraId="2BD0CEA4" w14:textId="77777777" w:rsidR="0003105D" w:rsidRPr="002755EF" w:rsidRDefault="0003105D" w:rsidP="00ED3F60">
            <w:pPr>
              <w:pStyle w:val="NormalWeb"/>
              <w:spacing w:before="0" w:beforeAutospacing="0" w:after="0" w:afterAutospacing="0"/>
              <w:jc w:val="center"/>
              <w:rPr>
                <w:b/>
              </w:rPr>
            </w:pPr>
            <w:r w:rsidRPr="002755EF">
              <w:rPr>
                <w:b/>
              </w:rPr>
              <w:t>3</w:t>
            </w:r>
          </w:p>
        </w:tc>
        <w:tc>
          <w:tcPr>
            <w:tcW w:w="426" w:type="pct"/>
            <w:shd w:val="clear" w:color="auto" w:fill="D9D9D9" w:themeFill="background1" w:themeFillShade="D9"/>
          </w:tcPr>
          <w:p w14:paraId="04943D34" w14:textId="77777777" w:rsidR="0003105D" w:rsidRPr="002755EF" w:rsidRDefault="0003105D" w:rsidP="00ED3F60">
            <w:pPr>
              <w:pStyle w:val="NormalWeb"/>
              <w:spacing w:before="0" w:beforeAutospacing="0" w:after="0" w:afterAutospacing="0"/>
              <w:jc w:val="center"/>
              <w:rPr>
                <w:b/>
              </w:rPr>
            </w:pPr>
            <w:r w:rsidRPr="002755EF">
              <w:rPr>
                <w:b/>
              </w:rPr>
              <w:t>4</w:t>
            </w:r>
          </w:p>
        </w:tc>
        <w:tc>
          <w:tcPr>
            <w:tcW w:w="429" w:type="pct"/>
            <w:shd w:val="clear" w:color="auto" w:fill="D9D9D9" w:themeFill="background1" w:themeFillShade="D9"/>
          </w:tcPr>
          <w:p w14:paraId="45FC9C47" w14:textId="77777777" w:rsidR="0003105D" w:rsidRPr="002755EF" w:rsidRDefault="0003105D" w:rsidP="00ED3F60">
            <w:pPr>
              <w:pStyle w:val="NormalWeb"/>
              <w:spacing w:before="0" w:beforeAutospacing="0" w:after="0" w:afterAutospacing="0"/>
              <w:jc w:val="center"/>
              <w:rPr>
                <w:b/>
              </w:rPr>
            </w:pPr>
            <w:r w:rsidRPr="002755EF">
              <w:rPr>
                <w:b/>
              </w:rPr>
              <w:t>5</w:t>
            </w:r>
          </w:p>
        </w:tc>
        <w:tc>
          <w:tcPr>
            <w:tcW w:w="506" w:type="pct"/>
            <w:shd w:val="clear" w:color="auto" w:fill="D9D9D9" w:themeFill="background1" w:themeFillShade="D9"/>
          </w:tcPr>
          <w:p w14:paraId="070425F7" w14:textId="77777777" w:rsidR="0003105D" w:rsidRPr="002755EF" w:rsidRDefault="0003105D" w:rsidP="00ED3F60">
            <w:pPr>
              <w:pStyle w:val="NormalWeb"/>
              <w:spacing w:before="0" w:beforeAutospacing="0" w:after="0" w:afterAutospacing="0"/>
              <w:jc w:val="center"/>
              <w:rPr>
                <w:b/>
              </w:rPr>
            </w:pPr>
            <w:r w:rsidRPr="002755EF">
              <w:rPr>
                <w:b/>
              </w:rPr>
              <w:t>6</w:t>
            </w:r>
          </w:p>
        </w:tc>
      </w:tr>
      <w:tr w:rsidR="0003105D" w:rsidRPr="002755EF" w14:paraId="77F140DF" w14:textId="77777777" w:rsidTr="00ED3F60">
        <w:trPr>
          <w:trHeight w:val="20"/>
        </w:trPr>
        <w:tc>
          <w:tcPr>
            <w:tcW w:w="382" w:type="pct"/>
          </w:tcPr>
          <w:p w14:paraId="0939926E" w14:textId="77777777" w:rsidR="0003105D" w:rsidRPr="002755EF" w:rsidRDefault="0003105D" w:rsidP="00ED3F60">
            <w:pPr>
              <w:pStyle w:val="NormalWeb"/>
              <w:spacing w:before="0" w:beforeAutospacing="0" w:after="0" w:afterAutospacing="0"/>
              <w:jc w:val="both"/>
              <w:rPr>
                <w:b/>
              </w:rPr>
            </w:pPr>
            <w:r w:rsidRPr="002755EF">
              <w:rPr>
                <w:b/>
              </w:rPr>
              <w:t>1.</w:t>
            </w:r>
          </w:p>
        </w:tc>
        <w:tc>
          <w:tcPr>
            <w:tcW w:w="4618" w:type="pct"/>
            <w:gridSpan w:val="6"/>
          </w:tcPr>
          <w:p w14:paraId="00B341D5" w14:textId="77777777" w:rsidR="0003105D" w:rsidRPr="002755EF" w:rsidRDefault="0003105D" w:rsidP="00ED3F60">
            <w:pPr>
              <w:pStyle w:val="NormalWeb"/>
              <w:spacing w:before="0" w:beforeAutospacing="0" w:after="0" w:afterAutospacing="0"/>
              <w:jc w:val="both"/>
              <w:rPr>
                <w:b/>
              </w:rPr>
            </w:pPr>
            <w:r w:rsidRPr="002755EF">
              <w:rPr>
                <w:b/>
              </w:rPr>
              <w:t xml:space="preserve"> INDICATORI DE PERFORMANȚĂ GENERALI</w:t>
            </w:r>
          </w:p>
        </w:tc>
      </w:tr>
      <w:tr w:rsidR="0003105D" w:rsidRPr="002755EF" w14:paraId="1CDE087F" w14:textId="77777777" w:rsidTr="00ED3F60">
        <w:trPr>
          <w:trHeight w:val="20"/>
        </w:trPr>
        <w:tc>
          <w:tcPr>
            <w:tcW w:w="382" w:type="pct"/>
            <w:vMerge w:val="restart"/>
          </w:tcPr>
          <w:p w14:paraId="7D52A990" w14:textId="77777777" w:rsidR="0003105D" w:rsidRPr="002755EF" w:rsidRDefault="0003105D" w:rsidP="00ED3F60">
            <w:pPr>
              <w:pStyle w:val="NormalWeb"/>
              <w:spacing w:before="0" w:beforeAutospacing="0" w:after="0" w:afterAutospacing="0"/>
              <w:jc w:val="both"/>
              <w:rPr>
                <w:b/>
              </w:rPr>
            </w:pPr>
            <w:r w:rsidRPr="002755EF">
              <w:rPr>
                <w:b/>
              </w:rPr>
              <w:t>1.1.</w:t>
            </w:r>
          </w:p>
        </w:tc>
        <w:tc>
          <w:tcPr>
            <w:tcW w:w="4618" w:type="pct"/>
            <w:gridSpan w:val="6"/>
          </w:tcPr>
          <w:p w14:paraId="673FFD1C" w14:textId="77777777" w:rsidR="0003105D" w:rsidRPr="002755EF" w:rsidRDefault="0003105D" w:rsidP="00ED3F60">
            <w:pPr>
              <w:pStyle w:val="NormalWeb"/>
              <w:spacing w:before="0" w:beforeAutospacing="0" w:after="0" w:afterAutospacing="0"/>
              <w:jc w:val="both"/>
              <w:rPr>
                <w:b/>
              </w:rPr>
            </w:pPr>
            <w:r w:rsidRPr="002755EF">
              <w:rPr>
                <w:b/>
              </w:rPr>
              <w:t>CONTRACTAREA SERVICIILOR DE SALUBRIZARE</w:t>
            </w:r>
          </w:p>
        </w:tc>
      </w:tr>
      <w:tr w:rsidR="0003105D" w:rsidRPr="002755EF" w14:paraId="25C0C6C0" w14:textId="77777777" w:rsidTr="00ED3F60">
        <w:trPr>
          <w:trHeight w:val="20"/>
        </w:trPr>
        <w:tc>
          <w:tcPr>
            <w:tcW w:w="382" w:type="pct"/>
            <w:vMerge/>
          </w:tcPr>
          <w:p w14:paraId="0CF8A424" w14:textId="77777777" w:rsidR="0003105D" w:rsidRPr="002755EF" w:rsidRDefault="0003105D" w:rsidP="00ED3F60">
            <w:pPr>
              <w:rPr>
                <w:szCs w:val="24"/>
              </w:rPr>
            </w:pPr>
          </w:p>
        </w:tc>
        <w:tc>
          <w:tcPr>
            <w:tcW w:w="2396" w:type="pct"/>
          </w:tcPr>
          <w:p w14:paraId="39BDAECD" w14:textId="77777777" w:rsidR="0003105D" w:rsidRPr="002755EF" w:rsidRDefault="0003105D" w:rsidP="00ED3F60">
            <w:pPr>
              <w:pStyle w:val="NormalWeb"/>
              <w:spacing w:before="0" w:beforeAutospacing="0" w:after="0" w:afterAutospacing="0"/>
              <w:jc w:val="both"/>
            </w:pPr>
            <w:r w:rsidRPr="002755EF">
              <w:t>a) numărul de contracte încheiate raportat la numărul de solicitări</w:t>
            </w:r>
          </w:p>
        </w:tc>
        <w:tc>
          <w:tcPr>
            <w:tcW w:w="435" w:type="pct"/>
          </w:tcPr>
          <w:p w14:paraId="3CE7D161" w14:textId="77777777" w:rsidR="0003105D" w:rsidRPr="002755EF" w:rsidRDefault="0003105D" w:rsidP="00ED3F60">
            <w:pPr>
              <w:jc w:val="center"/>
              <w:rPr>
                <w:szCs w:val="24"/>
              </w:rPr>
            </w:pPr>
            <w:r w:rsidRPr="002755EF">
              <w:rPr>
                <w:szCs w:val="24"/>
              </w:rPr>
              <w:t>100%</w:t>
            </w:r>
          </w:p>
        </w:tc>
        <w:tc>
          <w:tcPr>
            <w:tcW w:w="426" w:type="pct"/>
          </w:tcPr>
          <w:p w14:paraId="24584717" w14:textId="77777777" w:rsidR="0003105D" w:rsidRPr="002755EF" w:rsidRDefault="0003105D" w:rsidP="00ED3F60">
            <w:pPr>
              <w:jc w:val="center"/>
              <w:rPr>
                <w:szCs w:val="24"/>
              </w:rPr>
            </w:pPr>
            <w:r w:rsidRPr="002755EF">
              <w:rPr>
                <w:szCs w:val="24"/>
              </w:rPr>
              <w:t>100%</w:t>
            </w:r>
          </w:p>
        </w:tc>
        <w:tc>
          <w:tcPr>
            <w:tcW w:w="426" w:type="pct"/>
          </w:tcPr>
          <w:p w14:paraId="69ABF074" w14:textId="77777777" w:rsidR="0003105D" w:rsidRPr="002755EF" w:rsidRDefault="0003105D" w:rsidP="00ED3F60">
            <w:pPr>
              <w:jc w:val="center"/>
              <w:rPr>
                <w:szCs w:val="24"/>
              </w:rPr>
            </w:pPr>
            <w:r w:rsidRPr="002755EF">
              <w:rPr>
                <w:szCs w:val="24"/>
              </w:rPr>
              <w:t>100%</w:t>
            </w:r>
          </w:p>
        </w:tc>
        <w:tc>
          <w:tcPr>
            <w:tcW w:w="429" w:type="pct"/>
          </w:tcPr>
          <w:p w14:paraId="04348DB4" w14:textId="77777777" w:rsidR="0003105D" w:rsidRPr="002755EF" w:rsidRDefault="0003105D" w:rsidP="00ED3F60">
            <w:pPr>
              <w:jc w:val="center"/>
              <w:rPr>
                <w:szCs w:val="24"/>
              </w:rPr>
            </w:pPr>
            <w:r w:rsidRPr="002755EF">
              <w:rPr>
                <w:szCs w:val="24"/>
              </w:rPr>
              <w:t>100%</w:t>
            </w:r>
          </w:p>
        </w:tc>
        <w:tc>
          <w:tcPr>
            <w:tcW w:w="506" w:type="pct"/>
          </w:tcPr>
          <w:p w14:paraId="6F2CD3A8" w14:textId="77777777" w:rsidR="0003105D" w:rsidRPr="002755EF" w:rsidRDefault="0003105D" w:rsidP="00ED3F60">
            <w:pPr>
              <w:jc w:val="center"/>
              <w:rPr>
                <w:szCs w:val="24"/>
              </w:rPr>
            </w:pPr>
            <w:r w:rsidRPr="002755EF">
              <w:rPr>
                <w:szCs w:val="24"/>
              </w:rPr>
              <w:t>100%</w:t>
            </w:r>
          </w:p>
        </w:tc>
      </w:tr>
      <w:tr w:rsidR="0003105D" w:rsidRPr="002755EF" w14:paraId="26C97D4A" w14:textId="77777777" w:rsidTr="00ED3F60">
        <w:trPr>
          <w:trHeight w:val="20"/>
        </w:trPr>
        <w:tc>
          <w:tcPr>
            <w:tcW w:w="382" w:type="pct"/>
            <w:vMerge/>
          </w:tcPr>
          <w:p w14:paraId="6F956AD2" w14:textId="77777777" w:rsidR="0003105D" w:rsidRPr="002755EF" w:rsidRDefault="0003105D" w:rsidP="00ED3F60">
            <w:pPr>
              <w:rPr>
                <w:szCs w:val="24"/>
              </w:rPr>
            </w:pPr>
          </w:p>
        </w:tc>
        <w:tc>
          <w:tcPr>
            <w:tcW w:w="2396" w:type="pct"/>
          </w:tcPr>
          <w:p w14:paraId="522FE789" w14:textId="77777777" w:rsidR="0003105D" w:rsidRPr="002755EF" w:rsidRDefault="0003105D" w:rsidP="00ED3F60">
            <w:pPr>
              <w:pStyle w:val="NormalWeb"/>
              <w:spacing w:before="0" w:beforeAutospacing="0" w:after="0" w:afterAutospacing="0"/>
              <w:jc w:val="both"/>
            </w:pPr>
            <w:r w:rsidRPr="002755EF">
              <w:t>b) procentul de contracte de la lit. a) încheiate  în  mai puţin  de 10 zile calendaristice</w:t>
            </w:r>
          </w:p>
        </w:tc>
        <w:tc>
          <w:tcPr>
            <w:tcW w:w="435" w:type="pct"/>
          </w:tcPr>
          <w:p w14:paraId="12D24651" w14:textId="77777777" w:rsidR="0003105D" w:rsidRPr="002755EF" w:rsidRDefault="0003105D" w:rsidP="00ED3F60">
            <w:pPr>
              <w:jc w:val="center"/>
              <w:rPr>
                <w:szCs w:val="24"/>
              </w:rPr>
            </w:pPr>
            <w:r w:rsidRPr="002755EF">
              <w:rPr>
                <w:szCs w:val="24"/>
              </w:rPr>
              <w:t>100%</w:t>
            </w:r>
          </w:p>
        </w:tc>
        <w:tc>
          <w:tcPr>
            <w:tcW w:w="426" w:type="pct"/>
          </w:tcPr>
          <w:p w14:paraId="27E05935" w14:textId="77777777" w:rsidR="0003105D" w:rsidRPr="002755EF" w:rsidRDefault="0003105D" w:rsidP="00ED3F60">
            <w:pPr>
              <w:jc w:val="center"/>
              <w:rPr>
                <w:szCs w:val="24"/>
              </w:rPr>
            </w:pPr>
            <w:r w:rsidRPr="002755EF">
              <w:rPr>
                <w:szCs w:val="24"/>
              </w:rPr>
              <w:t>100%</w:t>
            </w:r>
          </w:p>
        </w:tc>
        <w:tc>
          <w:tcPr>
            <w:tcW w:w="426" w:type="pct"/>
          </w:tcPr>
          <w:p w14:paraId="64CB208A" w14:textId="77777777" w:rsidR="0003105D" w:rsidRPr="002755EF" w:rsidRDefault="0003105D" w:rsidP="00ED3F60">
            <w:pPr>
              <w:jc w:val="center"/>
              <w:rPr>
                <w:szCs w:val="24"/>
              </w:rPr>
            </w:pPr>
            <w:r w:rsidRPr="002755EF">
              <w:rPr>
                <w:szCs w:val="24"/>
              </w:rPr>
              <w:t>100%</w:t>
            </w:r>
          </w:p>
        </w:tc>
        <w:tc>
          <w:tcPr>
            <w:tcW w:w="429" w:type="pct"/>
          </w:tcPr>
          <w:p w14:paraId="5FAC499D" w14:textId="77777777" w:rsidR="0003105D" w:rsidRPr="002755EF" w:rsidRDefault="0003105D" w:rsidP="00ED3F60">
            <w:pPr>
              <w:jc w:val="center"/>
              <w:rPr>
                <w:szCs w:val="24"/>
              </w:rPr>
            </w:pPr>
            <w:r w:rsidRPr="002755EF">
              <w:rPr>
                <w:szCs w:val="24"/>
              </w:rPr>
              <w:t>100%</w:t>
            </w:r>
          </w:p>
        </w:tc>
        <w:tc>
          <w:tcPr>
            <w:tcW w:w="506" w:type="pct"/>
          </w:tcPr>
          <w:p w14:paraId="6F90F30F" w14:textId="77777777" w:rsidR="0003105D" w:rsidRPr="002755EF" w:rsidRDefault="0003105D" w:rsidP="00ED3F60">
            <w:pPr>
              <w:jc w:val="center"/>
              <w:rPr>
                <w:szCs w:val="24"/>
              </w:rPr>
            </w:pPr>
            <w:r w:rsidRPr="002755EF">
              <w:rPr>
                <w:szCs w:val="24"/>
              </w:rPr>
              <w:t>100%</w:t>
            </w:r>
          </w:p>
        </w:tc>
      </w:tr>
      <w:tr w:rsidR="0003105D" w:rsidRPr="002755EF" w14:paraId="1CD857F1" w14:textId="77777777" w:rsidTr="00ED3F60">
        <w:trPr>
          <w:trHeight w:val="20"/>
        </w:trPr>
        <w:tc>
          <w:tcPr>
            <w:tcW w:w="382" w:type="pct"/>
            <w:vMerge/>
          </w:tcPr>
          <w:p w14:paraId="1AD836A8" w14:textId="77777777" w:rsidR="0003105D" w:rsidRPr="002755EF" w:rsidRDefault="0003105D" w:rsidP="00ED3F60">
            <w:pPr>
              <w:rPr>
                <w:szCs w:val="24"/>
              </w:rPr>
            </w:pPr>
          </w:p>
        </w:tc>
        <w:tc>
          <w:tcPr>
            <w:tcW w:w="2396" w:type="pct"/>
          </w:tcPr>
          <w:p w14:paraId="73B59C67" w14:textId="77777777" w:rsidR="0003105D" w:rsidRPr="002755EF" w:rsidRDefault="0003105D" w:rsidP="00ED3F60">
            <w:pPr>
              <w:pStyle w:val="NormalWeb"/>
              <w:spacing w:before="0" w:beforeAutospacing="0" w:after="0" w:afterAutospacing="0"/>
              <w:jc w:val="both"/>
            </w:pPr>
            <w:r w:rsidRPr="002755EF">
              <w:t>c) numărul de contracte modificate la solicitare, raportate la numărul total de solicitări de modificare a prevederilor contractuale, rezolvate  în  10 zile</w:t>
            </w:r>
          </w:p>
        </w:tc>
        <w:tc>
          <w:tcPr>
            <w:tcW w:w="435" w:type="pct"/>
          </w:tcPr>
          <w:p w14:paraId="193DFF4D" w14:textId="77777777" w:rsidR="0003105D" w:rsidRPr="002755EF" w:rsidRDefault="0003105D" w:rsidP="00ED3F60">
            <w:pPr>
              <w:jc w:val="center"/>
              <w:rPr>
                <w:szCs w:val="24"/>
              </w:rPr>
            </w:pPr>
            <w:r w:rsidRPr="002755EF">
              <w:rPr>
                <w:szCs w:val="24"/>
              </w:rPr>
              <w:t>100%</w:t>
            </w:r>
          </w:p>
        </w:tc>
        <w:tc>
          <w:tcPr>
            <w:tcW w:w="426" w:type="pct"/>
          </w:tcPr>
          <w:p w14:paraId="7A77E564" w14:textId="77777777" w:rsidR="0003105D" w:rsidRPr="002755EF" w:rsidRDefault="0003105D" w:rsidP="00ED3F60">
            <w:pPr>
              <w:jc w:val="center"/>
              <w:rPr>
                <w:szCs w:val="24"/>
              </w:rPr>
            </w:pPr>
            <w:r w:rsidRPr="002755EF">
              <w:rPr>
                <w:szCs w:val="24"/>
              </w:rPr>
              <w:t>100%</w:t>
            </w:r>
          </w:p>
        </w:tc>
        <w:tc>
          <w:tcPr>
            <w:tcW w:w="426" w:type="pct"/>
          </w:tcPr>
          <w:p w14:paraId="64A824E9" w14:textId="77777777" w:rsidR="0003105D" w:rsidRPr="002755EF" w:rsidRDefault="0003105D" w:rsidP="00ED3F60">
            <w:pPr>
              <w:jc w:val="center"/>
              <w:rPr>
                <w:szCs w:val="24"/>
              </w:rPr>
            </w:pPr>
            <w:r w:rsidRPr="002755EF">
              <w:rPr>
                <w:szCs w:val="24"/>
              </w:rPr>
              <w:t>100%</w:t>
            </w:r>
          </w:p>
        </w:tc>
        <w:tc>
          <w:tcPr>
            <w:tcW w:w="429" w:type="pct"/>
          </w:tcPr>
          <w:p w14:paraId="219CFAF4" w14:textId="77777777" w:rsidR="0003105D" w:rsidRPr="002755EF" w:rsidRDefault="0003105D" w:rsidP="00ED3F60">
            <w:pPr>
              <w:jc w:val="center"/>
              <w:rPr>
                <w:szCs w:val="24"/>
              </w:rPr>
            </w:pPr>
            <w:r w:rsidRPr="002755EF">
              <w:rPr>
                <w:szCs w:val="24"/>
              </w:rPr>
              <w:t>100%</w:t>
            </w:r>
          </w:p>
        </w:tc>
        <w:tc>
          <w:tcPr>
            <w:tcW w:w="506" w:type="pct"/>
          </w:tcPr>
          <w:p w14:paraId="1E54233B" w14:textId="77777777" w:rsidR="0003105D" w:rsidRPr="002755EF" w:rsidRDefault="0003105D" w:rsidP="00ED3F60">
            <w:pPr>
              <w:jc w:val="center"/>
              <w:rPr>
                <w:szCs w:val="24"/>
              </w:rPr>
            </w:pPr>
            <w:r w:rsidRPr="002755EF">
              <w:rPr>
                <w:szCs w:val="24"/>
              </w:rPr>
              <w:t>100%</w:t>
            </w:r>
          </w:p>
        </w:tc>
      </w:tr>
      <w:tr w:rsidR="0003105D" w:rsidRPr="002755EF" w14:paraId="19E3A697" w14:textId="77777777" w:rsidTr="00ED3F60">
        <w:trPr>
          <w:trHeight w:val="20"/>
        </w:trPr>
        <w:tc>
          <w:tcPr>
            <w:tcW w:w="382" w:type="pct"/>
            <w:vMerge/>
          </w:tcPr>
          <w:p w14:paraId="32B2734C" w14:textId="77777777" w:rsidR="0003105D" w:rsidRPr="002755EF" w:rsidRDefault="0003105D" w:rsidP="00ED3F60">
            <w:pPr>
              <w:rPr>
                <w:szCs w:val="24"/>
              </w:rPr>
            </w:pPr>
          </w:p>
        </w:tc>
        <w:tc>
          <w:tcPr>
            <w:tcW w:w="2396" w:type="pct"/>
          </w:tcPr>
          <w:p w14:paraId="02FDEDAD" w14:textId="77777777" w:rsidR="0003105D" w:rsidRPr="002755EF" w:rsidRDefault="0003105D" w:rsidP="00ED3F60">
            <w:pPr>
              <w:pStyle w:val="NormalWeb"/>
              <w:spacing w:before="0" w:beforeAutospacing="0" w:after="0" w:afterAutospacing="0"/>
              <w:jc w:val="both"/>
            </w:pPr>
            <w:r w:rsidRPr="002755EF">
              <w:t>d) numărul de contracte modificate în vederea creşterii parametrilor de calitate aferenţi activităţii desfăşurate în raport cu numărul de solicitări juste privind modificarea clauzelor contractuale, pe categorii de activităţi</w:t>
            </w:r>
          </w:p>
        </w:tc>
        <w:tc>
          <w:tcPr>
            <w:tcW w:w="435" w:type="pct"/>
          </w:tcPr>
          <w:p w14:paraId="6293A8C3" w14:textId="77777777" w:rsidR="0003105D" w:rsidRPr="002755EF" w:rsidRDefault="0003105D" w:rsidP="00ED3F60">
            <w:pPr>
              <w:jc w:val="center"/>
              <w:rPr>
                <w:szCs w:val="24"/>
              </w:rPr>
            </w:pPr>
            <w:r w:rsidRPr="002755EF">
              <w:rPr>
                <w:szCs w:val="24"/>
              </w:rPr>
              <w:t>100%</w:t>
            </w:r>
          </w:p>
        </w:tc>
        <w:tc>
          <w:tcPr>
            <w:tcW w:w="426" w:type="pct"/>
          </w:tcPr>
          <w:p w14:paraId="55BE3368" w14:textId="77777777" w:rsidR="0003105D" w:rsidRPr="002755EF" w:rsidRDefault="0003105D" w:rsidP="00ED3F60">
            <w:pPr>
              <w:jc w:val="center"/>
              <w:rPr>
                <w:szCs w:val="24"/>
              </w:rPr>
            </w:pPr>
            <w:r w:rsidRPr="002755EF">
              <w:rPr>
                <w:szCs w:val="24"/>
              </w:rPr>
              <w:t>100%</w:t>
            </w:r>
          </w:p>
        </w:tc>
        <w:tc>
          <w:tcPr>
            <w:tcW w:w="426" w:type="pct"/>
          </w:tcPr>
          <w:p w14:paraId="7CC70334" w14:textId="77777777" w:rsidR="0003105D" w:rsidRPr="002755EF" w:rsidRDefault="0003105D" w:rsidP="00ED3F60">
            <w:pPr>
              <w:jc w:val="center"/>
              <w:rPr>
                <w:szCs w:val="24"/>
              </w:rPr>
            </w:pPr>
            <w:r w:rsidRPr="002755EF">
              <w:rPr>
                <w:szCs w:val="24"/>
              </w:rPr>
              <w:t>100%</w:t>
            </w:r>
          </w:p>
        </w:tc>
        <w:tc>
          <w:tcPr>
            <w:tcW w:w="429" w:type="pct"/>
          </w:tcPr>
          <w:p w14:paraId="79D2EDB4" w14:textId="77777777" w:rsidR="0003105D" w:rsidRPr="002755EF" w:rsidRDefault="0003105D" w:rsidP="00ED3F60">
            <w:pPr>
              <w:jc w:val="center"/>
              <w:rPr>
                <w:szCs w:val="24"/>
              </w:rPr>
            </w:pPr>
            <w:r w:rsidRPr="002755EF">
              <w:rPr>
                <w:szCs w:val="24"/>
              </w:rPr>
              <w:t>100%</w:t>
            </w:r>
          </w:p>
        </w:tc>
        <w:tc>
          <w:tcPr>
            <w:tcW w:w="506" w:type="pct"/>
          </w:tcPr>
          <w:p w14:paraId="2BF6107F" w14:textId="77777777" w:rsidR="0003105D" w:rsidRPr="002755EF" w:rsidRDefault="0003105D" w:rsidP="00ED3F60">
            <w:pPr>
              <w:jc w:val="center"/>
              <w:rPr>
                <w:szCs w:val="24"/>
              </w:rPr>
            </w:pPr>
            <w:r w:rsidRPr="002755EF">
              <w:rPr>
                <w:szCs w:val="24"/>
              </w:rPr>
              <w:t>100%</w:t>
            </w:r>
          </w:p>
        </w:tc>
      </w:tr>
      <w:tr w:rsidR="0003105D" w:rsidRPr="002755EF" w14:paraId="2E6966AA" w14:textId="77777777" w:rsidTr="00ED3F60">
        <w:trPr>
          <w:trHeight w:val="20"/>
        </w:trPr>
        <w:tc>
          <w:tcPr>
            <w:tcW w:w="382" w:type="pct"/>
            <w:vMerge w:val="restart"/>
          </w:tcPr>
          <w:p w14:paraId="4D7AA926" w14:textId="77777777" w:rsidR="0003105D" w:rsidRPr="002755EF" w:rsidRDefault="0003105D" w:rsidP="00ED3F60">
            <w:pPr>
              <w:pStyle w:val="NormalWeb"/>
              <w:spacing w:before="0" w:beforeAutospacing="0" w:after="0" w:afterAutospacing="0"/>
              <w:jc w:val="both"/>
            </w:pPr>
            <w:r w:rsidRPr="002755EF">
              <w:t>1.2.</w:t>
            </w:r>
          </w:p>
        </w:tc>
        <w:tc>
          <w:tcPr>
            <w:tcW w:w="4618" w:type="pct"/>
            <w:gridSpan w:val="6"/>
          </w:tcPr>
          <w:p w14:paraId="75B7FCC7" w14:textId="77777777" w:rsidR="0003105D" w:rsidRPr="002755EF" w:rsidRDefault="0003105D" w:rsidP="00ED3F60">
            <w:pPr>
              <w:pStyle w:val="NormalWeb"/>
              <w:spacing w:before="0" w:beforeAutospacing="0" w:after="0" w:afterAutospacing="0"/>
              <w:jc w:val="both"/>
            </w:pPr>
            <w:r w:rsidRPr="002755EF">
              <w:t>MĂSURAREA şi GESTIUNEA CANTITĂȚII SERVICIILOR PRESTATE</w:t>
            </w:r>
          </w:p>
        </w:tc>
      </w:tr>
      <w:tr w:rsidR="0003105D" w:rsidRPr="002755EF" w14:paraId="195B3847" w14:textId="77777777" w:rsidTr="00ED3F60">
        <w:trPr>
          <w:trHeight w:val="20"/>
        </w:trPr>
        <w:tc>
          <w:tcPr>
            <w:tcW w:w="382" w:type="pct"/>
            <w:vMerge/>
          </w:tcPr>
          <w:p w14:paraId="1C9451B7" w14:textId="77777777" w:rsidR="0003105D" w:rsidRPr="002755EF" w:rsidRDefault="0003105D" w:rsidP="00ED3F60">
            <w:pPr>
              <w:rPr>
                <w:szCs w:val="24"/>
              </w:rPr>
            </w:pPr>
          </w:p>
        </w:tc>
        <w:tc>
          <w:tcPr>
            <w:tcW w:w="2396" w:type="pct"/>
            <w:tcBorders>
              <w:bottom w:val="single" w:sz="4" w:space="0" w:color="auto"/>
            </w:tcBorders>
          </w:tcPr>
          <w:p w14:paraId="010F97AD"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populaţia deservită de serviciu de salubrizare ca procent din  populaţia totală din  aria de delegare</w:t>
            </w:r>
          </w:p>
        </w:tc>
        <w:tc>
          <w:tcPr>
            <w:tcW w:w="435" w:type="pct"/>
            <w:tcBorders>
              <w:bottom w:val="single" w:sz="4" w:space="0" w:color="auto"/>
            </w:tcBorders>
          </w:tcPr>
          <w:p w14:paraId="4E3A722E" w14:textId="77777777" w:rsidR="0003105D" w:rsidRPr="002755EF" w:rsidRDefault="0003105D" w:rsidP="00ED3F60">
            <w:pPr>
              <w:pStyle w:val="NormalWeb"/>
              <w:spacing w:before="0" w:beforeAutospacing="0" w:after="0" w:afterAutospacing="0"/>
              <w:jc w:val="center"/>
            </w:pPr>
            <w:r w:rsidRPr="002755EF">
              <w:t>95%</w:t>
            </w:r>
          </w:p>
        </w:tc>
        <w:tc>
          <w:tcPr>
            <w:tcW w:w="426" w:type="pct"/>
            <w:tcBorders>
              <w:bottom w:val="single" w:sz="4" w:space="0" w:color="auto"/>
            </w:tcBorders>
          </w:tcPr>
          <w:p w14:paraId="333B409B" w14:textId="77777777" w:rsidR="0003105D" w:rsidRPr="002755EF" w:rsidRDefault="0003105D" w:rsidP="00ED3F60">
            <w:pPr>
              <w:pStyle w:val="NormalWeb"/>
              <w:spacing w:before="0" w:beforeAutospacing="0" w:after="0" w:afterAutospacing="0"/>
              <w:jc w:val="center"/>
            </w:pPr>
            <w:r w:rsidRPr="002755EF">
              <w:t>95%</w:t>
            </w:r>
          </w:p>
        </w:tc>
        <w:tc>
          <w:tcPr>
            <w:tcW w:w="426" w:type="pct"/>
            <w:tcBorders>
              <w:bottom w:val="single" w:sz="4" w:space="0" w:color="auto"/>
            </w:tcBorders>
          </w:tcPr>
          <w:p w14:paraId="032A3CD9" w14:textId="77777777" w:rsidR="0003105D" w:rsidRPr="002755EF" w:rsidRDefault="0003105D" w:rsidP="00ED3F60">
            <w:pPr>
              <w:pStyle w:val="NormalWeb"/>
              <w:spacing w:before="0" w:beforeAutospacing="0" w:after="0" w:afterAutospacing="0"/>
              <w:jc w:val="center"/>
            </w:pPr>
            <w:r w:rsidRPr="002755EF">
              <w:t>95%</w:t>
            </w:r>
          </w:p>
        </w:tc>
        <w:tc>
          <w:tcPr>
            <w:tcW w:w="429" w:type="pct"/>
            <w:tcBorders>
              <w:bottom w:val="single" w:sz="4" w:space="0" w:color="auto"/>
            </w:tcBorders>
          </w:tcPr>
          <w:p w14:paraId="066D0FB3" w14:textId="77777777" w:rsidR="0003105D" w:rsidRPr="002755EF" w:rsidRDefault="0003105D" w:rsidP="00ED3F60">
            <w:pPr>
              <w:pStyle w:val="NormalWeb"/>
              <w:spacing w:before="0" w:beforeAutospacing="0" w:after="0" w:afterAutospacing="0"/>
              <w:jc w:val="center"/>
            </w:pPr>
            <w:r w:rsidRPr="002755EF">
              <w:t>95%</w:t>
            </w:r>
          </w:p>
        </w:tc>
        <w:tc>
          <w:tcPr>
            <w:tcW w:w="506" w:type="pct"/>
            <w:tcBorders>
              <w:bottom w:val="single" w:sz="4" w:space="0" w:color="auto"/>
            </w:tcBorders>
          </w:tcPr>
          <w:p w14:paraId="210008B8" w14:textId="77777777" w:rsidR="0003105D" w:rsidRPr="002755EF" w:rsidRDefault="0003105D" w:rsidP="00ED3F60">
            <w:pPr>
              <w:pStyle w:val="NormalWeb"/>
              <w:spacing w:before="0" w:beforeAutospacing="0" w:after="0" w:afterAutospacing="0"/>
              <w:jc w:val="center"/>
            </w:pPr>
            <w:r w:rsidRPr="002755EF">
              <w:t>95%</w:t>
            </w:r>
          </w:p>
        </w:tc>
      </w:tr>
      <w:tr w:rsidR="0003105D" w:rsidRPr="002755EF" w14:paraId="0808A231" w14:textId="77777777" w:rsidTr="00ED3F60">
        <w:trPr>
          <w:trHeight w:val="20"/>
        </w:trPr>
        <w:tc>
          <w:tcPr>
            <w:tcW w:w="382" w:type="pct"/>
            <w:vMerge/>
          </w:tcPr>
          <w:p w14:paraId="5B8AC449" w14:textId="77777777" w:rsidR="0003105D" w:rsidRPr="002755EF" w:rsidRDefault="0003105D" w:rsidP="00ED3F60">
            <w:pPr>
              <w:rPr>
                <w:szCs w:val="24"/>
              </w:rPr>
            </w:pPr>
          </w:p>
        </w:tc>
        <w:tc>
          <w:tcPr>
            <w:tcW w:w="2396" w:type="pct"/>
            <w:shd w:val="clear" w:color="auto" w:fill="auto"/>
          </w:tcPr>
          <w:p w14:paraId="75990776"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numărul de recipiente de colectare asigurate, pe tip de dimensiuni, ca urmare a solicitărilor, raportat la numărul total de solicitări</w:t>
            </w:r>
          </w:p>
        </w:tc>
        <w:tc>
          <w:tcPr>
            <w:tcW w:w="435" w:type="pct"/>
            <w:shd w:val="clear" w:color="auto" w:fill="auto"/>
          </w:tcPr>
          <w:p w14:paraId="0AC0216C" w14:textId="77777777" w:rsidR="0003105D" w:rsidRPr="002755EF" w:rsidRDefault="0003105D" w:rsidP="00ED3F60">
            <w:pPr>
              <w:pStyle w:val="NormalWeb"/>
              <w:spacing w:before="0" w:beforeAutospacing="0" w:after="0" w:afterAutospacing="0"/>
              <w:jc w:val="center"/>
            </w:pPr>
            <w:r w:rsidRPr="002755EF">
              <w:t>92%</w:t>
            </w:r>
          </w:p>
        </w:tc>
        <w:tc>
          <w:tcPr>
            <w:tcW w:w="426" w:type="pct"/>
            <w:shd w:val="clear" w:color="auto" w:fill="auto"/>
          </w:tcPr>
          <w:p w14:paraId="07CEE0EA" w14:textId="77777777" w:rsidR="0003105D" w:rsidRPr="002755EF" w:rsidRDefault="0003105D" w:rsidP="00ED3F60">
            <w:pPr>
              <w:pStyle w:val="NormalWeb"/>
              <w:spacing w:before="0" w:beforeAutospacing="0" w:after="0" w:afterAutospacing="0"/>
              <w:jc w:val="center"/>
            </w:pPr>
            <w:r w:rsidRPr="002755EF">
              <w:t>95%</w:t>
            </w:r>
          </w:p>
        </w:tc>
        <w:tc>
          <w:tcPr>
            <w:tcW w:w="426" w:type="pct"/>
            <w:shd w:val="clear" w:color="auto" w:fill="auto"/>
          </w:tcPr>
          <w:p w14:paraId="269718B9" w14:textId="77777777" w:rsidR="0003105D" w:rsidRPr="002755EF" w:rsidRDefault="0003105D" w:rsidP="00ED3F60">
            <w:pPr>
              <w:pStyle w:val="NormalWeb"/>
              <w:spacing w:before="0" w:beforeAutospacing="0" w:after="0" w:afterAutospacing="0"/>
              <w:jc w:val="center"/>
            </w:pPr>
            <w:r w:rsidRPr="002755EF">
              <w:t>98%</w:t>
            </w:r>
          </w:p>
        </w:tc>
        <w:tc>
          <w:tcPr>
            <w:tcW w:w="429" w:type="pct"/>
            <w:shd w:val="clear" w:color="auto" w:fill="auto"/>
          </w:tcPr>
          <w:p w14:paraId="0D9C2F07" w14:textId="77777777" w:rsidR="0003105D" w:rsidRPr="002755EF" w:rsidRDefault="0003105D" w:rsidP="00ED3F60">
            <w:pPr>
              <w:pStyle w:val="NormalWeb"/>
              <w:spacing w:before="0" w:beforeAutospacing="0" w:after="0" w:afterAutospacing="0"/>
              <w:jc w:val="center"/>
            </w:pPr>
            <w:r w:rsidRPr="002755EF">
              <w:t>100%</w:t>
            </w:r>
          </w:p>
        </w:tc>
        <w:tc>
          <w:tcPr>
            <w:tcW w:w="506" w:type="pct"/>
            <w:shd w:val="clear" w:color="auto" w:fill="auto"/>
          </w:tcPr>
          <w:p w14:paraId="3BC4CD66" w14:textId="77777777" w:rsidR="0003105D" w:rsidRPr="002755EF" w:rsidRDefault="0003105D" w:rsidP="00ED3F60">
            <w:pPr>
              <w:pStyle w:val="NormalWeb"/>
              <w:spacing w:before="0" w:beforeAutospacing="0" w:after="0" w:afterAutospacing="0"/>
              <w:jc w:val="center"/>
            </w:pPr>
            <w:r w:rsidRPr="002755EF">
              <w:t>96,25%</w:t>
            </w:r>
          </w:p>
        </w:tc>
      </w:tr>
      <w:tr w:rsidR="0003105D" w:rsidRPr="002755EF" w14:paraId="2B194E55" w14:textId="77777777" w:rsidTr="00ED3F60">
        <w:trPr>
          <w:trHeight w:val="20"/>
        </w:trPr>
        <w:tc>
          <w:tcPr>
            <w:tcW w:w="382" w:type="pct"/>
            <w:vMerge/>
          </w:tcPr>
          <w:p w14:paraId="4E42E700" w14:textId="77777777" w:rsidR="0003105D" w:rsidRPr="002755EF" w:rsidRDefault="0003105D" w:rsidP="00ED3F60">
            <w:pPr>
              <w:rPr>
                <w:szCs w:val="24"/>
              </w:rPr>
            </w:pPr>
          </w:p>
        </w:tc>
        <w:tc>
          <w:tcPr>
            <w:tcW w:w="2396" w:type="pct"/>
          </w:tcPr>
          <w:p w14:paraId="77A4C37D"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numărul de reclamaţii rezolvate privind cantităţile de servicii prestate, raportat la numărul total de reclamaţii privind cantităţile de servicii prestate pe tipuri de activităţi şi categorii de utilizatori</w:t>
            </w:r>
          </w:p>
        </w:tc>
        <w:tc>
          <w:tcPr>
            <w:tcW w:w="435" w:type="pct"/>
          </w:tcPr>
          <w:p w14:paraId="06EC801C" w14:textId="77777777" w:rsidR="0003105D" w:rsidRPr="002755EF" w:rsidRDefault="0003105D" w:rsidP="00ED3F60">
            <w:pPr>
              <w:jc w:val="center"/>
              <w:rPr>
                <w:szCs w:val="24"/>
              </w:rPr>
            </w:pPr>
            <w:r w:rsidRPr="002755EF">
              <w:rPr>
                <w:szCs w:val="24"/>
              </w:rPr>
              <w:t>100%</w:t>
            </w:r>
          </w:p>
        </w:tc>
        <w:tc>
          <w:tcPr>
            <w:tcW w:w="426" w:type="pct"/>
          </w:tcPr>
          <w:p w14:paraId="39FB62A7" w14:textId="77777777" w:rsidR="0003105D" w:rsidRPr="002755EF" w:rsidRDefault="0003105D" w:rsidP="00ED3F60">
            <w:pPr>
              <w:jc w:val="center"/>
              <w:rPr>
                <w:szCs w:val="24"/>
              </w:rPr>
            </w:pPr>
            <w:r w:rsidRPr="002755EF">
              <w:rPr>
                <w:szCs w:val="24"/>
              </w:rPr>
              <w:t>100%</w:t>
            </w:r>
          </w:p>
        </w:tc>
        <w:tc>
          <w:tcPr>
            <w:tcW w:w="426" w:type="pct"/>
          </w:tcPr>
          <w:p w14:paraId="7C046825" w14:textId="77777777" w:rsidR="0003105D" w:rsidRPr="002755EF" w:rsidRDefault="0003105D" w:rsidP="00ED3F60">
            <w:pPr>
              <w:jc w:val="center"/>
              <w:rPr>
                <w:szCs w:val="24"/>
              </w:rPr>
            </w:pPr>
            <w:r w:rsidRPr="002755EF">
              <w:rPr>
                <w:szCs w:val="24"/>
              </w:rPr>
              <w:t>100%</w:t>
            </w:r>
          </w:p>
        </w:tc>
        <w:tc>
          <w:tcPr>
            <w:tcW w:w="429" w:type="pct"/>
          </w:tcPr>
          <w:p w14:paraId="501C5E95" w14:textId="77777777" w:rsidR="0003105D" w:rsidRPr="002755EF" w:rsidRDefault="0003105D" w:rsidP="00ED3F60">
            <w:pPr>
              <w:jc w:val="center"/>
              <w:rPr>
                <w:szCs w:val="24"/>
              </w:rPr>
            </w:pPr>
            <w:r w:rsidRPr="002755EF">
              <w:rPr>
                <w:szCs w:val="24"/>
              </w:rPr>
              <w:t>100%</w:t>
            </w:r>
          </w:p>
        </w:tc>
        <w:tc>
          <w:tcPr>
            <w:tcW w:w="506" w:type="pct"/>
          </w:tcPr>
          <w:p w14:paraId="6B655FCE" w14:textId="77777777" w:rsidR="0003105D" w:rsidRPr="002755EF" w:rsidRDefault="0003105D" w:rsidP="00ED3F60">
            <w:pPr>
              <w:jc w:val="center"/>
              <w:rPr>
                <w:szCs w:val="24"/>
              </w:rPr>
            </w:pPr>
            <w:r w:rsidRPr="002755EF">
              <w:rPr>
                <w:szCs w:val="24"/>
              </w:rPr>
              <w:t>100%</w:t>
            </w:r>
          </w:p>
        </w:tc>
      </w:tr>
      <w:tr w:rsidR="0003105D" w:rsidRPr="002755EF" w14:paraId="3E649F41" w14:textId="77777777" w:rsidTr="00ED3F60">
        <w:trPr>
          <w:trHeight w:val="20"/>
        </w:trPr>
        <w:tc>
          <w:tcPr>
            <w:tcW w:w="382" w:type="pct"/>
            <w:vMerge/>
          </w:tcPr>
          <w:p w14:paraId="04DEED52" w14:textId="77777777" w:rsidR="0003105D" w:rsidRPr="002755EF" w:rsidRDefault="0003105D" w:rsidP="00ED3F60">
            <w:pPr>
              <w:rPr>
                <w:szCs w:val="24"/>
              </w:rPr>
            </w:pPr>
          </w:p>
        </w:tc>
        <w:tc>
          <w:tcPr>
            <w:tcW w:w="2396" w:type="pct"/>
          </w:tcPr>
          <w:p w14:paraId="77431F7A"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ponderea din  numărul de reclamaţii de la lit. c) care s-au dovedit justificate</w:t>
            </w:r>
          </w:p>
        </w:tc>
        <w:tc>
          <w:tcPr>
            <w:tcW w:w="435" w:type="pct"/>
          </w:tcPr>
          <w:p w14:paraId="651B9077"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6D821CE3"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339B33BE" w14:textId="77777777" w:rsidR="0003105D" w:rsidRPr="002755EF" w:rsidRDefault="0003105D" w:rsidP="00ED3F60">
            <w:pPr>
              <w:pStyle w:val="NormalWeb"/>
              <w:spacing w:before="0" w:beforeAutospacing="0" w:after="0" w:afterAutospacing="0"/>
              <w:jc w:val="center"/>
            </w:pPr>
            <w:r w:rsidRPr="002755EF">
              <w:t>1%</w:t>
            </w:r>
          </w:p>
        </w:tc>
        <w:tc>
          <w:tcPr>
            <w:tcW w:w="429" w:type="pct"/>
          </w:tcPr>
          <w:p w14:paraId="641CBC7D" w14:textId="77777777" w:rsidR="0003105D" w:rsidRPr="002755EF" w:rsidRDefault="0003105D" w:rsidP="00ED3F60">
            <w:pPr>
              <w:pStyle w:val="NormalWeb"/>
              <w:spacing w:before="0" w:beforeAutospacing="0" w:after="0" w:afterAutospacing="0"/>
              <w:jc w:val="center"/>
            </w:pPr>
            <w:r w:rsidRPr="002755EF">
              <w:t>1%</w:t>
            </w:r>
          </w:p>
        </w:tc>
        <w:tc>
          <w:tcPr>
            <w:tcW w:w="506" w:type="pct"/>
          </w:tcPr>
          <w:p w14:paraId="3D77F7A7" w14:textId="77777777" w:rsidR="0003105D" w:rsidRPr="002755EF" w:rsidRDefault="0003105D" w:rsidP="00ED3F60">
            <w:pPr>
              <w:pStyle w:val="NormalWeb"/>
              <w:spacing w:before="0" w:beforeAutospacing="0" w:after="0" w:afterAutospacing="0"/>
              <w:jc w:val="center"/>
            </w:pPr>
            <w:r w:rsidRPr="002755EF">
              <w:t>1%</w:t>
            </w:r>
          </w:p>
        </w:tc>
      </w:tr>
      <w:tr w:rsidR="0003105D" w:rsidRPr="002755EF" w14:paraId="1EDD233A" w14:textId="77777777" w:rsidTr="00ED3F60">
        <w:trPr>
          <w:trHeight w:val="20"/>
        </w:trPr>
        <w:tc>
          <w:tcPr>
            <w:tcW w:w="382" w:type="pct"/>
            <w:vMerge/>
          </w:tcPr>
          <w:p w14:paraId="353E556F" w14:textId="77777777" w:rsidR="0003105D" w:rsidRPr="002755EF" w:rsidRDefault="0003105D" w:rsidP="00ED3F60">
            <w:pPr>
              <w:rPr>
                <w:szCs w:val="24"/>
              </w:rPr>
            </w:pPr>
          </w:p>
        </w:tc>
        <w:tc>
          <w:tcPr>
            <w:tcW w:w="2396" w:type="pct"/>
          </w:tcPr>
          <w:p w14:paraId="33604E7A"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procentul de solicitări de la lit. c) care au fost rezolvate  în  mai puţin  de 5 zile lucrătoare</w:t>
            </w:r>
          </w:p>
        </w:tc>
        <w:tc>
          <w:tcPr>
            <w:tcW w:w="435" w:type="pct"/>
          </w:tcPr>
          <w:p w14:paraId="10AF7F48" w14:textId="77777777" w:rsidR="0003105D" w:rsidRPr="002755EF" w:rsidRDefault="0003105D" w:rsidP="00ED3F60">
            <w:pPr>
              <w:jc w:val="center"/>
              <w:rPr>
                <w:szCs w:val="24"/>
              </w:rPr>
            </w:pPr>
            <w:r w:rsidRPr="002755EF">
              <w:rPr>
                <w:szCs w:val="24"/>
              </w:rPr>
              <w:t>100%</w:t>
            </w:r>
          </w:p>
        </w:tc>
        <w:tc>
          <w:tcPr>
            <w:tcW w:w="426" w:type="pct"/>
          </w:tcPr>
          <w:p w14:paraId="37B2A248" w14:textId="77777777" w:rsidR="0003105D" w:rsidRPr="002755EF" w:rsidRDefault="0003105D" w:rsidP="00ED3F60">
            <w:pPr>
              <w:jc w:val="center"/>
              <w:rPr>
                <w:szCs w:val="24"/>
              </w:rPr>
            </w:pPr>
            <w:r w:rsidRPr="002755EF">
              <w:rPr>
                <w:szCs w:val="24"/>
              </w:rPr>
              <w:t>100%</w:t>
            </w:r>
          </w:p>
        </w:tc>
        <w:tc>
          <w:tcPr>
            <w:tcW w:w="426" w:type="pct"/>
          </w:tcPr>
          <w:p w14:paraId="5B0875AD" w14:textId="77777777" w:rsidR="0003105D" w:rsidRPr="002755EF" w:rsidRDefault="0003105D" w:rsidP="00ED3F60">
            <w:pPr>
              <w:jc w:val="center"/>
              <w:rPr>
                <w:szCs w:val="24"/>
              </w:rPr>
            </w:pPr>
            <w:r w:rsidRPr="002755EF">
              <w:rPr>
                <w:szCs w:val="24"/>
              </w:rPr>
              <w:t>100%</w:t>
            </w:r>
          </w:p>
        </w:tc>
        <w:tc>
          <w:tcPr>
            <w:tcW w:w="429" w:type="pct"/>
          </w:tcPr>
          <w:p w14:paraId="6E975FA9" w14:textId="77777777" w:rsidR="0003105D" w:rsidRPr="002755EF" w:rsidRDefault="0003105D" w:rsidP="00ED3F60">
            <w:pPr>
              <w:jc w:val="center"/>
              <w:rPr>
                <w:szCs w:val="24"/>
              </w:rPr>
            </w:pPr>
            <w:r w:rsidRPr="002755EF">
              <w:rPr>
                <w:szCs w:val="24"/>
              </w:rPr>
              <w:t>100%</w:t>
            </w:r>
          </w:p>
        </w:tc>
        <w:tc>
          <w:tcPr>
            <w:tcW w:w="506" w:type="pct"/>
          </w:tcPr>
          <w:p w14:paraId="403DD33A" w14:textId="77777777" w:rsidR="0003105D" w:rsidRPr="002755EF" w:rsidRDefault="0003105D" w:rsidP="00ED3F60">
            <w:pPr>
              <w:jc w:val="center"/>
              <w:rPr>
                <w:szCs w:val="24"/>
              </w:rPr>
            </w:pPr>
            <w:r w:rsidRPr="002755EF">
              <w:rPr>
                <w:szCs w:val="24"/>
              </w:rPr>
              <w:t>100%</w:t>
            </w:r>
          </w:p>
        </w:tc>
      </w:tr>
      <w:tr w:rsidR="0003105D" w:rsidRPr="002755EF" w14:paraId="6324CF95" w14:textId="77777777" w:rsidTr="00ED3F60">
        <w:trPr>
          <w:trHeight w:val="20"/>
        </w:trPr>
        <w:tc>
          <w:tcPr>
            <w:tcW w:w="382" w:type="pct"/>
            <w:vMerge/>
          </w:tcPr>
          <w:p w14:paraId="249D22AB" w14:textId="77777777" w:rsidR="0003105D" w:rsidRPr="002755EF" w:rsidRDefault="0003105D" w:rsidP="00ED3F60">
            <w:pPr>
              <w:rPr>
                <w:szCs w:val="24"/>
              </w:rPr>
            </w:pPr>
          </w:p>
        </w:tc>
        <w:tc>
          <w:tcPr>
            <w:tcW w:w="2396" w:type="pct"/>
          </w:tcPr>
          <w:p w14:paraId="3B47AF3F"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numărul de sesizări din partea agenţiilor de protecţie a mediului raportat la numărul total de sesizări din  partea autorităţilor centrale şi locale</w:t>
            </w:r>
          </w:p>
        </w:tc>
        <w:tc>
          <w:tcPr>
            <w:tcW w:w="435" w:type="pct"/>
          </w:tcPr>
          <w:p w14:paraId="481AD569" w14:textId="77777777" w:rsidR="0003105D" w:rsidRPr="002755EF" w:rsidRDefault="0003105D" w:rsidP="00ED3F60">
            <w:pPr>
              <w:pStyle w:val="NormalWeb"/>
              <w:spacing w:before="0" w:beforeAutospacing="0" w:after="0" w:afterAutospacing="0"/>
              <w:jc w:val="center"/>
            </w:pPr>
            <w:r w:rsidRPr="002755EF">
              <w:t>5%</w:t>
            </w:r>
          </w:p>
        </w:tc>
        <w:tc>
          <w:tcPr>
            <w:tcW w:w="426" w:type="pct"/>
          </w:tcPr>
          <w:p w14:paraId="4879E899" w14:textId="77777777" w:rsidR="0003105D" w:rsidRPr="002755EF" w:rsidRDefault="0003105D" w:rsidP="00ED3F60">
            <w:pPr>
              <w:pStyle w:val="NormalWeb"/>
              <w:spacing w:before="0" w:beforeAutospacing="0" w:after="0" w:afterAutospacing="0"/>
              <w:jc w:val="center"/>
            </w:pPr>
            <w:r w:rsidRPr="002755EF">
              <w:t>5%</w:t>
            </w:r>
          </w:p>
        </w:tc>
        <w:tc>
          <w:tcPr>
            <w:tcW w:w="426" w:type="pct"/>
          </w:tcPr>
          <w:p w14:paraId="07DD0C0E" w14:textId="77777777" w:rsidR="0003105D" w:rsidRPr="002755EF" w:rsidRDefault="0003105D" w:rsidP="00ED3F60">
            <w:pPr>
              <w:pStyle w:val="NormalWeb"/>
              <w:spacing w:before="0" w:beforeAutospacing="0" w:after="0" w:afterAutospacing="0"/>
              <w:jc w:val="center"/>
            </w:pPr>
            <w:r w:rsidRPr="002755EF">
              <w:t>5%</w:t>
            </w:r>
          </w:p>
        </w:tc>
        <w:tc>
          <w:tcPr>
            <w:tcW w:w="429" w:type="pct"/>
          </w:tcPr>
          <w:p w14:paraId="462419BA" w14:textId="77777777" w:rsidR="0003105D" w:rsidRPr="002755EF" w:rsidRDefault="0003105D" w:rsidP="00ED3F60">
            <w:pPr>
              <w:pStyle w:val="NormalWeb"/>
              <w:spacing w:before="0" w:beforeAutospacing="0" w:after="0" w:afterAutospacing="0"/>
              <w:jc w:val="center"/>
            </w:pPr>
            <w:r w:rsidRPr="002755EF">
              <w:t>5%</w:t>
            </w:r>
          </w:p>
        </w:tc>
        <w:tc>
          <w:tcPr>
            <w:tcW w:w="506" w:type="pct"/>
          </w:tcPr>
          <w:p w14:paraId="71FBC797" w14:textId="77777777" w:rsidR="0003105D" w:rsidRPr="002755EF" w:rsidRDefault="0003105D" w:rsidP="00ED3F60">
            <w:pPr>
              <w:pStyle w:val="NormalWeb"/>
              <w:spacing w:before="0" w:beforeAutospacing="0" w:after="0" w:afterAutospacing="0"/>
              <w:jc w:val="center"/>
            </w:pPr>
            <w:r w:rsidRPr="002755EF">
              <w:t>5%</w:t>
            </w:r>
          </w:p>
        </w:tc>
      </w:tr>
      <w:tr w:rsidR="0003105D" w:rsidRPr="002755EF" w14:paraId="72D1739A" w14:textId="77777777" w:rsidTr="00ED3F60">
        <w:trPr>
          <w:trHeight w:val="20"/>
        </w:trPr>
        <w:tc>
          <w:tcPr>
            <w:tcW w:w="382" w:type="pct"/>
            <w:vMerge/>
          </w:tcPr>
          <w:p w14:paraId="163C7E58" w14:textId="77777777" w:rsidR="0003105D" w:rsidRPr="002755EF" w:rsidRDefault="0003105D" w:rsidP="00ED3F60">
            <w:pPr>
              <w:rPr>
                <w:szCs w:val="24"/>
              </w:rPr>
            </w:pPr>
          </w:p>
        </w:tc>
        <w:tc>
          <w:tcPr>
            <w:tcW w:w="2396" w:type="pct"/>
          </w:tcPr>
          <w:p w14:paraId="29C7A912"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numărul anual de sesizări din  partea agenţiilor de sănătate publică raportat la numărul total de sesizări din  partea autorităţilor centrale şi locale</w:t>
            </w:r>
          </w:p>
        </w:tc>
        <w:tc>
          <w:tcPr>
            <w:tcW w:w="435" w:type="pct"/>
          </w:tcPr>
          <w:p w14:paraId="6BADECBB" w14:textId="77777777" w:rsidR="0003105D" w:rsidRPr="002755EF" w:rsidRDefault="0003105D" w:rsidP="00ED3F60">
            <w:pPr>
              <w:pStyle w:val="NormalWeb"/>
              <w:spacing w:before="0" w:beforeAutospacing="0" w:after="0" w:afterAutospacing="0"/>
              <w:jc w:val="center"/>
            </w:pPr>
            <w:r w:rsidRPr="002755EF">
              <w:t>5%</w:t>
            </w:r>
          </w:p>
        </w:tc>
        <w:tc>
          <w:tcPr>
            <w:tcW w:w="426" w:type="pct"/>
          </w:tcPr>
          <w:p w14:paraId="0A5FAFEF" w14:textId="77777777" w:rsidR="0003105D" w:rsidRPr="002755EF" w:rsidRDefault="0003105D" w:rsidP="00ED3F60">
            <w:pPr>
              <w:pStyle w:val="NormalWeb"/>
              <w:spacing w:before="0" w:beforeAutospacing="0" w:after="0" w:afterAutospacing="0"/>
              <w:jc w:val="center"/>
            </w:pPr>
            <w:r w:rsidRPr="002755EF">
              <w:t>5%</w:t>
            </w:r>
          </w:p>
        </w:tc>
        <w:tc>
          <w:tcPr>
            <w:tcW w:w="426" w:type="pct"/>
          </w:tcPr>
          <w:p w14:paraId="13ED09D1" w14:textId="77777777" w:rsidR="0003105D" w:rsidRPr="002755EF" w:rsidRDefault="0003105D" w:rsidP="00ED3F60">
            <w:pPr>
              <w:pStyle w:val="NormalWeb"/>
              <w:spacing w:before="0" w:beforeAutospacing="0" w:after="0" w:afterAutospacing="0"/>
              <w:jc w:val="center"/>
            </w:pPr>
            <w:r w:rsidRPr="002755EF">
              <w:t>5%</w:t>
            </w:r>
          </w:p>
        </w:tc>
        <w:tc>
          <w:tcPr>
            <w:tcW w:w="429" w:type="pct"/>
          </w:tcPr>
          <w:p w14:paraId="079E4DED" w14:textId="77777777" w:rsidR="0003105D" w:rsidRPr="002755EF" w:rsidRDefault="0003105D" w:rsidP="00ED3F60">
            <w:pPr>
              <w:pStyle w:val="NormalWeb"/>
              <w:spacing w:before="0" w:beforeAutospacing="0" w:after="0" w:afterAutospacing="0"/>
              <w:jc w:val="center"/>
            </w:pPr>
            <w:r w:rsidRPr="002755EF">
              <w:t>5%</w:t>
            </w:r>
          </w:p>
        </w:tc>
        <w:tc>
          <w:tcPr>
            <w:tcW w:w="506" w:type="pct"/>
          </w:tcPr>
          <w:p w14:paraId="5F203D03" w14:textId="77777777" w:rsidR="0003105D" w:rsidRPr="002755EF" w:rsidRDefault="0003105D" w:rsidP="00ED3F60">
            <w:pPr>
              <w:pStyle w:val="NormalWeb"/>
              <w:spacing w:before="0" w:beforeAutospacing="0" w:after="0" w:afterAutospacing="0"/>
              <w:jc w:val="center"/>
            </w:pPr>
            <w:r w:rsidRPr="002755EF">
              <w:t>5%</w:t>
            </w:r>
          </w:p>
        </w:tc>
      </w:tr>
      <w:tr w:rsidR="0003105D" w:rsidRPr="002755EF" w14:paraId="38D9AB87" w14:textId="77777777" w:rsidTr="00ED3F60">
        <w:trPr>
          <w:trHeight w:val="20"/>
        </w:trPr>
        <w:tc>
          <w:tcPr>
            <w:tcW w:w="382" w:type="pct"/>
            <w:vMerge/>
          </w:tcPr>
          <w:p w14:paraId="684CE124" w14:textId="77777777" w:rsidR="0003105D" w:rsidRPr="002755EF" w:rsidRDefault="0003105D" w:rsidP="00ED3F60">
            <w:pPr>
              <w:rPr>
                <w:szCs w:val="24"/>
              </w:rPr>
            </w:pPr>
          </w:p>
        </w:tc>
        <w:tc>
          <w:tcPr>
            <w:tcW w:w="2396" w:type="pct"/>
          </w:tcPr>
          <w:p w14:paraId="68660834" w14:textId="0A373ECB" w:rsidR="0003105D" w:rsidRPr="002755EF" w:rsidRDefault="0003105D" w:rsidP="0003105D">
            <w:pPr>
              <w:pStyle w:val="NormalWeb"/>
              <w:numPr>
                <w:ilvl w:val="0"/>
                <w:numId w:val="129"/>
              </w:numPr>
              <w:spacing w:before="0" w:beforeAutospacing="0" w:after="0" w:afterAutospacing="0"/>
              <w:ind w:left="223" w:hanging="270"/>
              <w:jc w:val="both"/>
            </w:pPr>
            <w:r w:rsidRPr="002755EF">
              <w:rPr>
                <w:rFonts w:eastAsiaTheme="minorEastAsia"/>
                <w:lang w:val="fr-FR"/>
              </w:rPr>
              <w:t xml:space="preserve">cantitatea de Deşeuri reciclabile colectate separat (hârtie/carton, plastic, metale, sticlă) </w:t>
            </w:r>
            <w:r w:rsidRPr="002755EF">
              <w:rPr>
                <w:rFonts w:eastAsiaTheme="minorEastAsia"/>
                <w:lang w:val="fr-FR"/>
              </w:rPr>
              <w:lastRenderedPageBreak/>
              <w:t>raportată la cantitatea totală de deşeuri reciclabile generate</w:t>
            </w:r>
            <w:r w:rsidRPr="002755EF">
              <w:rPr>
                <w:rStyle w:val="FootnoteReference"/>
                <w:rFonts w:eastAsiaTheme="minorEastAsia"/>
                <w:lang w:val="fr-FR"/>
              </w:rPr>
              <w:footnoteReference w:id="21"/>
            </w:r>
          </w:p>
        </w:tc>
        <w:tc>
          <w:tcPr>
            <w:tcW w:w="435" w:type="pct"/>
          </w:tcPr>
          <w:p w14:paraId="2D55A2D6" w14:textId="77777777" w:rsidR="0003105D" w:rsidRPr="002755EF" w:rsidRDefault="0003105D" w:rsidP="00ED3F60">
            <w:pPr>
              <w:pStyle w:val="NormalWeb"/>
              <w:spacing w:before="0" w:beforeAutospacing="0" w:after="0" w:afterAutospacing="0"/>
              <w:jc w:val="center"/>
            </w:pPr>
            <w:r w:rsidRPr="002755EF">
              <w:lastRenderedPageBreak/>
              <w:t>60%</w:t>
            </w:r>
          </w:p>
        </w:tc>
        <w:tc>
          <w:tcPr>
            <w:tcW w:w="426" w:type="pct"/>
          </w:tcPr>
          <w:p w14:paraId="4954AD74" w14:textId="77777777" w:rsidR="0003105D" w:rsidRPr="002755EF" w:rsidRDefault="0003105D" w:rsidP="00ED3F60">
            <w:pPr>
              <w:jc w:val="center"/>
              <w:rPr>
                <w:szCs w:val="24"/>
              </w:rPr>
            </w:pPr>
            <w:r w:rsidRPr="002755EF">
              <w:rPr>
                <w:szCs w:val="24"/>
              </w:rPr>
              <w:t>60%</w:t>
            </w:r>
          </w:p>
        </w:tc>
        <w:tc>
          <w:tcPr>
            <w:tcW w:w="426" w:type="pct"/>
          </w:tcPr>
          <w:p w14:paraId="508F2071" w14:textId="77777777" w:rsidR="0003105D" w:rsidRPr="002755EF" w:rsidRDefault="0003105D" w:rsidP="00ED3F60">
            <w:pPr>
              <w:jc w:val="center"/>
              <w:rPr>
                <w:szCs w:val="24"/>
              </w:rPr>
            </w:pPr>
            <w:r w:rsidRPr="002755EF">
              <w:rPr>
                <w:szCs w:val="24"/>
              </w:rPr>
              <w:t>60%</w:t>
            </w:r>
          </w:p>
        </w:tc>
        <w:tc>
          <w:tcPr>
            <w:tcW w:w="429" w:type="pct"/>
          </w:tcPr>
          <w:p w14:paraId="1DDC7F12" w14:textId="77777777" w:rsidR="0003105D" w:rsidRPr="002755EF" w:rsidRDefault="0003105D" w:rsidP="00ED3F60">
            <w:pPr>
              <w:jc w:val="center"/>
              <w:rPr>
                <w:szCs w:val="24"/>
              </w:rPr>
            </w:pPr>
            <w:r w:rsidRPr="002755EF">
              <w:rPr>
                <w:szCs w:val="24"/>
              </w:rPr>
              <w:t>60%</w:t>
            </w:r>
          </w:p>
        </w:tc>
        <w:tc>
          <w:tcPr>
            <w:tcW w:w="506" w:type="pct"/>
          </w:tcPr>
          <w:p w14:paraId="2F039E39" w14:textId="77777777" w:rsidR="0003105D" w:rsidRPr="002755EF" w:rsidRDefault="0003105D" w:rsidP="00ED3F60">
            <w:pPr>
              <w:jc w:val="center"/>
              <w:rPr>
                <w:szCs w:val="24"/>
              </w:rPr>
            </w:pPr>
            <w:r w:rsidRPr="002755EF">
              <w:rPr>
                <w:szCs w:val="24"/>
              </w:rPr>
              <w:t>60%</w:t>
            </w:r>
          </w:p>
        </w:tc>
      </w:tr>
      <w:tr w:rsidR="0003105D" w:rsidRPr="002755EF" w14:paraId="6A59A651" w14:textId="77777777" w:rsidTr="00ED3F60">
        <w:trPr>
          <w:trHeight w:val="20"/>
        </w:trPr>
        <w:tc>
          <w:tcPr>
            <w:tcW w:w="382" w:type="pct"/>
            <w:vMerge/>
          </w:tcPr>
          <w:p w14:paraId="11962413" w14:textId="77777777" w:rsidR="0003105D" w:rsidRPr="002755EF" w:rsidRDefault="0003105D" w:rsidP="00ED3F60">
            <w:pPr>
              <w:rPr>
                <w:szCs w:val="24"/>
              </w:rPr>
            </w:pPr>
          </w:p>
        </w:tc>
        <w:tc>
          <w:tcPr>
            <w:tcW w:w="2396" w:type="pct"/>
          </w:tcPr>
          <w:p w14:paraId="47F2B210" w14:textId="54C7D8BA" w:rsidR="0003105D" w:rsidRPr="002755EF" w:rsidRDefault="0003105D" w:rsidP="0003105D">
            <w:pPr>
              <w:pStyle w:val="NormalWeb"/>
              <w:numPr>
                <w:ilvl w:val="0"/>
                <w:numId w:val="129"/>
              </w:numPr>
              <w:spacing w:before="0" w:beforeAutospacing="0" w:after="0" w:afterAutospacing="0"/>
              <w:ind w:left="223" w:hanging="270"/>
              <w:jc w:val="both"/>
            </w:pPr>
            <w:r w:rsidRPr="002755EF">
              <w:rPr>
                <w:rFonts w:eastAsiaTheme="minorEastAsia"/>
                <w:lang w:val="fr-FR"/>
              </w:rPr>
              <w:t>cantitatea de deseuri biodegradabile vegetale colectate separat raportată la cantitatea totală de deșeuri biodegradabile generate</w:t>
            </w:r>
            <w:r w:rsidRPr="002755EF">
              <w:rPr>
                <w:rStyle w:val="FootnoteReference"/>
                <w:rFonts w:eastAsiaTheme="minorEastAsia"/>
                <w:lang w:val="fr-FR"/>
              </w:rPr>
              <w:footnoteReference w:id="22"/>
            </w:r>
          </w:p>
        </w:tc>
        <w:tc>
          <w:tcPr>
            <w:tcW w:w="435" w:type="pct"/>
          </w:tcPr>
          <w:p w14:paraId="44A5DC64" w14:textId="77777777" w:rsidR="0003105D" w:rsidRPr="002755EF" w:rsidRDefault="0003105D" w:rsidP="00ED3F60">
            <w:pPr>
              <w:pStyle w:val="NormalWeb"/>
              <w:spacing w:before="0" w:beforeAutospacing="0" w:after="0" w:afterAutospacing="0"/>
              <w:jc w:val="center"/>
            </w:pPr>
            <w:r w:rsidRPr="002755EF">
              <w:rPr>
                <w:rFonts w:eastAsiaTheme="minorEastAsia"/>
                <w:lang w:val="fr-FR"/>
              </w:rPr>
              <w:t>45%</w:t>
            </w:r>
          </w:p>
        </w:tc>
        <w:tc>
          <w:tcPr>
            <w:tcW w:w="426" w:type="pct"/>
          </w:tcPr>
          <w:p w14:paraId="2A04B43B" w14:textId="77777777" w:rsidR="0003105D" w:rsidRPr="002755EF" w:rsidRDefault="0003105D" w:rsidP="00ED3F60">
            <w:pPr>
              <w:jc w:val="center"/>
              <w:rPr>
                <w:szCs w:val="24"/>
              </w:rPr>
            </w:pPr>
            <w:r w:rsidRPr="002755EF">
              <w:rPr>
                <w:rFonts w:eastAsiaTheme="minorEastAsia"/>
                <w:szCs w:val="24"/>
                <w:lang w:val="fr-FR"/>
              </w:rPr>
              <w:t>45%</w:t>
            </w:r>
          </w:p>
        </w:tc>
        <w:tc>
          <w:tcPr>
            <w:tcW w:w="426" w:type="pct"/>
          </w:tcPr>
          <w:p w14:paraId="1183155A" w14:textId="77777777" w:rsidR="0003105D" w:rsidRPr="002755EF" w:rsidRDefault="0003105D" w:rsidP="00ED3F60">
            <w:pPr>
              <w:jc w:val="center"/>
              <w:rPr>
                <w:szCs w:val="24"/>
              </w:rPr>
            </w:pPr>
            <w:r w:rsidRPr="002755EF">
              <w:rPr>
                <w:rFonts w:eastAsiaTheme="minorEastAsia"/>
                <w:szCs w:val="24"/>
                <w:lang w:val="fr-FR"/>
              </w:rPr>
              <w:t>45%</w:t>
            </w:r>
          </w:p>
        </w:tc>
        <w:tc>
          <w:tcPr>
            <w:tcW w:w="429" w:type="pct"/>
          </w:tcPr>
          <w:p w14:paraId="6CD6CFF8" w14:textId="77777777" w:rsidR="0003105D" w:rsidRPr="002755EF" w:rsidRDefault="0003105D" w:rsidP="00ED3F60">
            <w:pPr>
              <w:jc w:val="center"/>
              <w:rPr>
                <w:szCs w:val="24"/>
              </w:rPr>
            </w:pPr>
            <w:r w:rsidRPr="002755EF">
              <w:rPr>
                <w:rFonts w:eastAsiaTheme="minorEastAsia"/>
                <w:szCs w:val="24"/>
                <w:lang w:val="fr-FR"/>
              </w:rPr>
              <w:t>45%</w:t>
            </w:r>
          </w:p>
        </w:tc>
        <w:tc>
          <w:tcPr>
            <w:tcW w:w="506" w:type="pct"/>
          </w:tcPr>
          <w:p w14:paraId="07F558BB" w14:textId="77777777" w:rsidR="0003105D" w:rsidRPr="002755EF" w:rsidRDefault="0003105D" w:rsidP="00ED3F60">
            <w:pPr>
              <w:jc w:val="center"/>
              <w:rPr>
                <w:szCs w:val="24"/>
              </w:rPr>
            </w:pPr>
            <w:r w:rsidRPr="002755EF">
              <w:rPr>
                <w:rFonts w:eastAsiaTheme="minorEastAsia"/>
                <w:szCs w:val="24"/>
                <w:lang w:val="fr-FR"/>
              </w:rPr>
              <w:t>45%</w:t>
            </w:r>
          </w:p>
        </w:tc>
      </w:tr>
      <w:tr w:rsidR="0003105D" w:rsidRPr="002755EF" w14:paraId="297CE92A" w14:textId="77777777" w:rsidTr="00ED3F60">
        <w:trPr>
          <w:trHeight w:val="20"/>
        </w:trPr>
        <w:tc>
          <w:tcPr>
            <w:tcW w:w="382" w:type="pct"/>
            <w:vMerge/>
          </w:tcPr>
          <w:p w14:paraId="0C4E6DF6" w14:textId="77777777" w:rsidR="0003105D" w:rsidRPr="002755EF" w:rsidRDefault="0003105D" w:rsidP="00ED3F60">
            <w:pPr>
              <w:rPr>
                <w:szCs w:val="24"/>
              </w:rPr>
            </w:pPr>
          </w:p>
        </w:tc>
        <w:tc>
          <w:tcPr>
            <w:tcW w:w="2396" w:type="pct"/>
          </w:tcPr>
          <w:p w14:paraId="37DD257F"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cantitatea de deşeuri  intrate la Staţiile de transfer (zonele I-V)/ CMID Moara (zona VI)/depozitul Pojorâta (zona VII), raportată la cantitatea totală de deşeuri colectate, pe categorii de deşeuri</w:t>
            </w:r>
          </w:p>
        </w:tc>
        <w:tc>
          <w:tcPr>
            <w:tcW w:w="435" w:type="pct"/>
          </w:tcPr>
          <w:p w14:paraId="39F45CA4" w14:textId="77777777" w:rsidR="0003105D" w:rsidRPr="002755EF" w:rsidRDefault="0003105D" w:rsidP="00ED3F60">
            <w:pPr>
              <w:pStyle w:val="NormalWeb"/>
              <w:spacing w:before="0" w:beforeAutospacing="0" w:after="0" w:afterAutospacing="0"/>
              <w:jc w:val="center"/>
            </w:pPr>
            <w:r w:rsidRPr="002755EF">
              <w:t>100%</w:t>
            </w:r>
          </w:p>
        </w:tc>
        <w:tc>
          <w:tcPr>
            <w:tcW w:w="426" w:type="pct"/>
          </w:tcPr>
          <w:p w14:paraId="6E92E1CE" w14:textId="77777777" w:rsidR="0003105D" w:rsidRPr="002755EF" w:rsidRDefault="0003105D" w:rsidP="00ED3F60">
            <w:pPr>
              <w:jc w:val="center"/>
              <w:rPr>
                <w:szCs w:val="24"/>
              </w:rPr>
            </w:pPr>
            <w:r w:rsidRPr="002755EF">
              <w:rPr>
                <w:szCs w:val="24"/>
              </w:rPr>
              <w:t>100%</w:t>
            </w:r>
          </w:p>
        </w:tc>
        <w:tc>
          <w:tcPr>
            <w:tcW w:w="426" w:type="pct"/>
          </w:tcPr>
          <w:p w14:paraId="13EDA110" w14:textId="77777777" w:rsidR="0003105D" w:rsidRPr="002755EF" w:rsidRDefault="0003105D" w:rsidP="00ED3F60">
            <w:pPr>
              <w:jc w:val="center"/>
              <w:rPr>
                <w:szCs w:val="24"/>
              </w:rPr>
            </w:pPr>
            <w:r w:rsidRPr="002755EF">
              <w:rPr>
                <w:szCs w:val="24"/>
              </w:rPr>
              <w:t>100%</w:t>
            </w:r>
          </w:p>
        </w:tc>
        <w:tc>
          <w:tcPr>
            <w:tcW w:w="429" w:type="pct"/>
          </w:tcPr>
          <w:p w14:paraId="1E4894CB" w14:textId="77777777" w:rsidR="0003105D" w:rsidRPr="002755EF" w:rsidRDefault="0003105D" w:rsidP="00ED3F60">
            <w:pPr>
              <w:jc w:val="center"/>
              <w:rPr>
                <w:szCs w:val="24"/>
              </w:rPr>
            </w:pPr>
            <w:r w:rsidRPr="002755EF">
              <w:rPr>
                <w:szCs w:val="24"/>
              </w:rPr>
              <w:t>100%</w:t>
            </w:r>
          </w:p>
        </w:tc>
        <w:tc>
          <w:tcPr>
            <w:tcW w:w="506" w:type="pct"/>
          </w:tcPr>
          <w:p w14:paraId="6180E924" w14:textId="77777777" w:rsidR="0003105D" w:rsidRPr="002755EF" w:rsidRDefault="0003105D" w:rsidP="00ED3F60">
            <w:pPr>
              <w:jc w:val="center"/>
              <w:rPr>
                <w:szCs w:val="24"/>
              </w:rPr>
            </w:pPr>
            <w:r w:rsidRPr="002755EF">
              <w:rPr>
                <w:szCs w:val="24"/>
              </w:rPr>
              <w:t>100%</w:t>
            </w:r>
          </w:p>
        </w:tc>
      </w:tr>
      <w:tr w:rsidR="0003105D" w:rsidRPr="002755EF" w14:paraId="444A8945" w14:textId="77777777" w:rsidTr="00ED3F60">
        <w:trPr>
          <w:trHeight w:val="20"/>
        </w:trPr>
        <w:tc>
          <w:tcPr>
            <w:tcW w:w="382" w:type="pct"/>
            <w:vMerge/>
          </w:tcPr>
          <w:p w14:paraId="3809B6FE" w14:textId="77777777" w:rsidR="0003105D" w:rsidRPr="002755EF" w:rsidRDefault="0003105D" w:rsidP="00ED3F60">
            <w:pPr>
              <w:rPr>
                <w:szCs w:val="24"/>
              </w:rPr>
            </w:pPr>
          </w:p>
        </w:tc>
        <w:tc>
          <w:tcPr>
            <w:tcW w:w="2396" w:type="pct"/>
          </w:tcPr>
          <w:p w14:paraId="67BDF3BB" w14:textId="77777777" w:rsidR="0003105D" w:rsidRPr="002755EF" w:rsidRDefault="0003105D" w:rsidP="0003105D">
            <w:pPr>
              <w:pStyle w:val="NormalWeb"/>
              <w:numPr>
                <w:ilvl w:val="0"/>
                <w:numId w:val="129"/>
              </w:numPr>
              <w:tabs>
                <w:tab w:val="left" w:pos="410"/>
              </w:tabs>
              <w:spacing w:before="0" w:beforeAutospacing="0" w:after="0" w:afterAutospacing="0"/>
              <w:ind w:left="223" w:hanging="270"/>
              <w:jc w:val="both"/>
            </w:pPr>
            <w:r w:rsidRPr="002755EF">
              <w:t>cantitatea de deşeuri periculoase menajere colectată separat, predată la operatori autorizaţi pentru eliminare/valorificare, raportată la cantitatea totală de periculoase colectată</w:t>
            </w:r>
          </w:p>
        </w:tc>
        <w:tc>
          <w:tcPr>
            <w:tcW w:w="435" w:type="pct"/>
          </w:tcPr>
          <w:p w14:paraId="7D3C3561" w14:textId="77777777" w:rsidR="0003105D" w:rsidRPr="002755EF" w:rsidRDefault="0003105D" w:rsidP="00ED3F60">
            <w:pPr>
              <w:pStyle w:val="NormalWeb"/>
              <w:spacing w:before="0" w:beforeAutospacing="0" w:after="0" w:afterAutospacing="0"/>
              <w:jc w:val="center"/>
            </w:pPr>
            <w:r w:rsidRPr="002755EF">
              <w:t>100%</w:t>
            </w:r>
          </w:p>
        </w:tc>
        <w:tc>
          <w:tcPr>
            <w:tcW w:w="426" w:type="pct"/>
          </w:tcPr>
          <w:p w14:paraId="09D8D263" w14:textId="77777777" w:rsidR="0003105D" w:rsidRPr="002755EF" w:rsidRDefault="0003105D" w:rsidP="00ED3F60">
            <w:pPr>
              <w:jc w:val="center"/>
              <w:rPr>
                <w:szCs w:val="24"/>
              </w:rPr>
            </w:pPr>
            <w:r w:rsidRPr="002755EF">
              <w:rPr>
                <w:szCs w:val="24"/>
              </w:rPr>
              <w:t>100%</w:t>
            </w:r>
          </w:p>
        </w:tc>
        <w:tc>
          <w:tcPr>
            <w:tcW w:w="426" w:type="pct"/>
          </w:tcPr>
          <w:p w14:paraId="5E0BD516" w14:textId="77777777" w:rsidR="0003105D" w:rsidRPr="002755EF" w:rsidRDefault="0003105D" w:rsidP="00ED3F60">
            <w:pPr>
              <w:jc w:val="center"/>
              <w:rPr>
                <w:szCs w:val="24"/>
              </w:rPr>
            </w:pPr>
            <w:r w:rsidRPr="002755EF">
              <w:rPr>
                <w:szCs w:val="24"/>
              </w:rPr>
              <w:t>100%</w:t>
            </w:r>
          </w:p>
        </w:tc>
        <w:tc>
          <w:tcPr>
            <w:tcW w:w="429" w:type="pct"/>
          </w:tcPr>
          <w:p w14:paraId="06FAA4E2" w14:textId="77777777" w:rsidR="0003105D" w:rsidRPr="002755EF" w:rsidRDefault="0003105D" w:rsidP="00ED3F60">
            <w:pPr>
              <w:jc w:val="center"/>
              <w:rPr>
                <w:szCs w:val="24"/>
              </w:rPr>
            </w:pPr>
            <w:r w:rsidRPr="002755EF">
              <w:rPr>
                <w:szCs w:val="24"/>
              </w:rPr>
              <w:t>100%</w:t>
            </w:r>
          </w:p>
        </w:tc>
        <w:tc>
          <w:tcPr>
            <w:tcW w:w="506" w:type="pct"/>
          </w:tcPr>
          <w:p w14:paraId="58941731" w14:textId="77777777" w:rsidR="0003105D" w:rsidRPr="002755EF" w:rsidRDefault="0003105D" w:rsidP="00ED3F60">
            <w:pPr>
              <w:jc w:val="center"/>
              <w:rPr>
                <w:szCs w:val="24"/>
              </w:rPr>
            </w:pPr>
            <w:r w:rsidRPr="002755EF">
              <w:rPr>
                <w:szCs w:val="24"/>
              </w:rPr>
              <w:t>100%</w:t>
            </w:r>
          </w:p>
        </w:tc>
      </w:tr>
      <w:tr w:rsidR="0003105D" w:rsidRPr="002755EF" w14:paraId="35263CF6" w14:textId="77777777" w:rsidTr="00ED3F60">
        <w:trPr>
          <w:trHeight w:val="20"/>
        </w:trPr>
        <w:tc>
          <w:tcPr>
            <w:tcW w:w="382" w:type="pct"/>
            <w:vMerge/>
          </w:tcPr>
          <w:p w14:paraId="7A80E711" w14:textId="77777777" w:rsidR="0003105D" w:rsidRPr="002755EF" w:rsidRDefault="0003105D" w:rsidP="00ED3F60">
            <w:pPr>
              <w:rPr>
                <w:szCs w:val="24"/>
              </w:rPr>
            </w:pPr>
          </w:p>
        </w:tc>
        <w:tc>
          <w:tcPr>
            <w:tcW w:w="2396" w:type="pct"/>
          </w:tcPr>
          <w:p w14:paraId="3E2D708F" w14:textId="77777777" w:rsidR="0003105D" w:rsidRPr="002755EF" w:rsidDel="00801773" w:rsidRDefault="0003105D" w:rsidP="0003105D">
            <w:pPr>
              <w:pStyle w:val="NormalWeb"/>
              <w:numPr>
                <w:ilvl w:val="0"/>
                <w:numId w:val="129"/>
              </w:numPr>
              <w:spacing w:before="0" w:beforeAutospacing="0" w:after="0" w:afterAutospacing="0"/>
              <w:ind w:left="223" w:hanging="270"/>
              <w:jc w:val="both"/>
            </w:pPr>
            <w:r w:rsidRPr="002755EF">
              <w:t>cantitatea de deşeuri voluminoase trimisă la tratare/eliminare, raportată la cantitatea totală de deşeuri voluminoase colectată</w:t>
            </w:r>
          </w:p>
        </w:tc>
        <w:tc>
          <w:tcPr>
            <w:tcW w:w="435" w:type="pct"/>
          </w:tcPr>
          <w:p w14:paraId="704401AD" w14:textId="77777777" w:rsidR="0003105D" w:rsidRPr="002755EF" w:rsidRDefault="0003105D" w:rsidP="00ED3F60">
            <w:pPr>
              <w:pStyle w:val="NormalWeb"/>
              <w:spacing w:before="0" w:beforeAutospacing="0" w:after="0" w:afterAutospacing="0"/>
              <w:jc w:val="center"/>
            </w:pPr>
            <w:r w:rsidRPr="002755EF">
              <w:t>100%</w:t>
            </w:r>
          </w:p>
        </w:tc>
        <w:tc>
          <w:tcPr>
            <w:tcW w:w="426" w:type="pct"/>
          </w:tcPr>
          <w:p w14:paraId="7C0140FB" w14:textId="77777777" w:rsidR="0003105D" w:rsidRPr="002755EF" w:rsidRDefault="0003105D" w:rsidP="00ED3F60">
            <w:pPr>
              <w:jc w:val="center"/>
              <w:rPr>
                <w:szCs w:val="24"/>
              </w:rPr>
            </w:pPr>
            <w:r w:rsidRPr="002755EF">
              <w:rPr>
                <w:szCs w:val="24"/>
              </w:rPr>
              <w:t>100%</w:t>
            </w:r>
          </w:p>
        </w:tc>
        <w:tc>
          <w:tcPr>
            <w:tcW w:w="426" w:type="pct"/>
          </w:tcPr>
          <w:p w14:paraId="5726D631" w14:textId="77777777" w:rsidR="0003105D" w:rsidRPr="002755EF" w:rsidRDefault="0003105D" w:rsidP="00ED3F60">
            <w:pPr>
              <w:jc w:val="center"/>
              <w:rPr>
                <w:szCs w:val="24"/>
              </w:rPr>
            </w:pPr>
            <w:r w:rsidRPr="002755EF">
              <w:rPr>
                <w:szCs w:val="24"/>
              </w:rPr>
              <w:t>100%</w:t>
            </w:r>
          </w:p>
        </w:tc>
        <w:tc>
          <w:tcPr>
            <w:tcW w:w="429" w:type="pct"/>
          </w:tcPr>
          <w:p w14:paraId="07F3FD21" w14:textId="77777777" w:rsidR="0003105D" w:rsidRPr="002755EF" w:rsidRDefault="0003105D" w:rsidP="00ED3F60">
            <w:pPr>
              <w:jc w:val="center"/>
              <w:rPr>
                <w:szCs w:val="24"/>
              </w:rPr>
            </w:pPr>
            <w:r w:rsidRPr="002755EF">
              <w:rPr>
                <w:szCs w:val="24"/>
              </w:rPr>
              <w:t>100%</w:t>
            </w:r>
          </w:p>
        </w:tc>
        <w:tc>
          <w:tcPr>
            <w:tcW w:w="506" w:type="pct"/>
          </w:tcPr>
          <w:p w14:paraId="3642A0F9" w14:textId="77777777" w:rsidR="0003105D" w:rsidRPr="002755EF" w:rsidRDefault="0003105D" w:rsidP="00ED3F60">
            <w:pPr>
              <w:jc w:val="center"/>
              <w:rPr>
                <w:szCs w:val="24"/>
              </w:rPr>
            </w:pPr>
            <w:r w:rsidRPr="002755EF">
              <w:rPr>
                <w:szCs w:val="24"/>
              </w:rPr>
              <w:t>100%</w:t>
            </w:r>
          </w:p>
        </w:tc>
      </w:tr>
      <w:tr w:rsidR="0003105D" w:rsidRPr="002755EF" w14:paraId="41A3D635" w14:textId="77777777" w:rsidTr="00ED3F60">
        <w:trPr>
          <w:trHeight w:val="20"/>
        </w:trPr>
        <w:tc>
          <w:tcPr>
            <w:tcW w:w="382" w:type="pct"/>
            <w:vMerge/>
          </w:tcPr>
          <w:p w14:paraId="16FD6E4E" w14:textId="77777777" w:rsidR="0003105D" w:rsidRPr="002755EF" w:rsidRDefault="0003105D" w:rsidP="00ED3F60">
            <w:pPr>
              <w:rPr>
                <w:szCs w:val="24"/>
              </w:rPr>
            </w:pPr>
          </w:p>
        </w:tc>
        <w:tc>
          <w:tcPr>
            <w:tcW w:w="2396" w:type="pct"/>
            <w:tcBorders>
              <w:top w:val="single" w:sz="6" w:space="0" w:color="000000"/>
              <w:left w:val="single" w:sz="6" w:space="0" w:color="000000"/>
              <w:bottom w:val="single" w:sz="6" w:space="0" w:color="000000"/>
              <w:right w:val="single" w:sz="6" w:space="0" w:color="000000"/>
            </w:tcBorders>
          </w:tcPr>
          <w:p w14:paraId="137D5E03"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rPr>
                <w:rFonts w:eastAsiaTheme="minorEastAsia"/>
                <w:lang w:val="fr-FR"/>
              </w:rPr>
              <w:t>Cantitatea totală de deșeuri transportată spre instalațiile de tratare / eliminare a deșeurilor raportată la cantitatea totală de deșeuri intrate în stațiile de transfer</w:t>
            </w:r>
          </w:p>
        </w:tc>
        <w:tc>
          <w:tcPr>
            <w:tcW w:w="435" w:type="pct"/>
            <w:tcBorders>
              <w:top w:val="single" w:sz="6" w:space="0" w:color="000000"/>
              <w:left w:val="single" w:sz="6" w:space="0" w:color="000000"/>
              <w:bottom w:val="single" w:sz="6" w:space="0" w:color="000000"/>
              <w:right w:val="single" w:sz="6" w:space="0" w:color="000000"/>
            </w:tcBorders>
          </w:tcPr>
          <w:p w14:paraId="4B8C4AFE" w14:textId="77777777" w:rsidR="0003105D" w:rsidRPr="002755EF" w:rsidRDefault="0003105D" w:rsidP="00ED3F60">
            <w:pPr>
              <w:pStyle w:val="NormalWeb"/>
              <w:spacing w:before="0" w:beforeAutospacing="0" w:after="0" w:afterAutospacing="0"/>
              <w:jc w:val="center"/>
            </w:pPr>
            <w:r w:rsidRPr="002755EF">
              <w:rPr>
                <w:rFonts w:eastAsiaTheme="minorEastAsia"/>
              </w:rPr>
              <w:t>100%</w:t>
            </w:r>
          </w:p>
        </w:tc>
        <w:tc>
          <w:tcPr>
            <w:tcW w:w="426" w:type="pct"/>
            <w:tcBorders>
              <w:top w:val="single" w:sz="6" w:space="0" w:color="000000"/>
              <w:left w:val="single" w:sz="6" w:space="0" w:color="000000"/>
              <w:bottom w:val="single" w:sz="6" w:space="0" w:color="000000"/>
              <w:right w:val="single" w:sz="6" w:space="0" w:color="000000"/>
            </w:tcBorders>
          </w:tcPr>
          <w:p w14:paraId="6025CB10" w14:textId="77777777" w:rsidR="0003105D" w:rsidRPr="002755EF" w:rsidRDefault="0003105D" w:rsidP="00ED3F60">
            <w:pPr>
              <w:jc w:val="center"/>
              <w:rPr>
                <w:szCs w:val="24"/>
              </w:rPr>
            </w:pPr>
            <w:r w:rsidRPr="002755EF">
              <w:rPr>
                <w:rFonts w:eastAsiaTheme="minorEastAsia"/>
                <w:szCs w:val="24"/>
              </w:rPr>
              <w:t>100%</w:t>
            </w:r>
          </w:p>
        </w:tc>
        <w:tc>
          <w:tcPr>
            <w:tcW w:w="426" w:type="pct"/>
            <w:tcBorders>
              <w:top w:val="single" w:sz="6" w:space="0" w:color="000000"/>
              <w:left w:val="single" w:sz="6" w:space="0" w:color="000000"/>
              <w:bottom w:val="single" w:sz="6" w:space="0" w:color="000000"/>
              <w:right w:val="single" w:sz="6" w:space="0" w:color="000000"/>
            </w:tcBorders>
          </w:tcPr>
          <w:p w14:paraId="24EC0805" w14:textId="77777777" w:rsidR="0003105D" w:rsidRPr="002755EF" w:rsidRDefault="0003105D" w:rsidP="00ED3F60">
            <w:pPr>
              <w:jc w:val="center"/>
              <w:rPr>
                <w:szCs w:val="24"/>
              </w:rPr>
            </w:pPr>
            <w:r w:rsidRPr="002755EF">
              <w:rPr>
                <w:rFonts w:eastAsiaTheme="minorEastAsia"/>
                <w:szCs w:val="24"/>
              </w:rPr>
              <w:t>100%</w:t>
            </w:r>
          </w:p>
        </w:tc>
        <w:tc>
          <w:tcPr>
            <w:tcW w:w="429" w:type="pct"/>
            <w:tcBorders>
              <w:top w:val="single" w:sz="6" w:space="0" w:color="000000"/>
              <w:left w:val="single" w:sz="6" w:space="0" w:color="000000"/>
              <w:bottom w:val="single" w:sz="6" w:space="0" w:color="000000"/>
              <w:right w:val="single" w:sz="6" w:space="0" w:color="000000"/>
            </w:tcBorders>
          </w:tcPr>
          <w:p w14:paraId="0DFC6E2D" w14:textId="77777777" w:rsidR="0003105D" w:rsidRPr="002755EF" w:rsidRDefault="0003105D" w:rsidP="00ED3F60">
            <w:pPr>
              <w:jc w:val="center"/>
              <w:rPr>
                <w:szCs w:val="24"/>
              </w:rPr>
            </w:pPr>
            <w:r w:rsidRPr="002755EF">
              <w:rPr>
                <w:rFonts w:eastAsiaTheme="minorEastAsia"/>
                <w:szCs w:val="24"/>
              </w:rPr>
              <w:t>100%</w:t>
            </w:r>
          </w:p>
        </w:tc>
        <w:tc>
          <w:tcPr>
            <w:tcW w:w="506" w:type="pct"/>
            <w:tcBorders>
              <w:top w:val="single" w:sz="6" w:space="0" w:color="000000"/>
              <w:left w:val="single" w:sz="6" w:space="0" w:color="000000"/>
              <w:bottom w:val="single" w:sz="6" w:space="0" w:color="000000"/>
              <w:right w:val="single" w:sz="6" w:space="0" w:color="000000"/>
            </w:tcBorders>
          </w:tcPr>
          <w:p w14:paraId="281B7D54" w14:textId="77777777" w:rsidR="0003105D" w:rsidRPr="002755EF" w:rsidRDefault="0003105D" w:rsidP="00ED3F60">
            <w:pPr>
              <w:jc w:val="center"/>
              <w:rPr>
                <w:szCs w:val="24"/>
              </w:rPr>
            </w:pPr>
            <w:r w:rsidRPr="002755EF">
              <w:rPr>
                <w:rFonts w:eastAsiaTheme="minorEastAsia"/>
                <w:szCs w:val="24"/>
              </w:rPr>
              <w:t>100%</w:t>
            </w:r>
          </w:p>
        </w:tc>
      </w:tr>
      <w:tr w:rsidR="0003105D" w:rsidRPr="002755EF" w14:paraId="7D76252E" w14:textId="77777777" w:rsidTr="00ED3F60">
        <w:trPr>
          <w:trHeight w:val="20"/>
        </w:trPr>
        <w:tc>
          <w:tcPr>
            <w:tcW w:w="382" w:type="pct"/>
            <w:vMerge/>
          </w:tcPr>
          <w:p w14:paraId="455D8F2A" w14:textId="77777777" w:rsidR="0003105D" w:rsidRPr="002755EF" w:rsidRDefault="0003105D" w:rsidP="00ED3F60">
            <w:pPr>
              <w:rPr>
                <w:szCs w:val="24"/>
              </w:rPr>
            </w:pPr>
          </w:p>
        </w:tc>
        <w:tc>
          <w:tcPr>
            <w:tcW w:w="2396" w:type="pct"/>
            <w:tcBorders>
              <w:top w:val="single" w:sz="6" w:space="0" w:color="000000"/>
              <w:left w:val="single" w:sz="6" w:space="0" w:color="000000"/>
              <w:bottom w:val="single" w:sz="6" w:space="0" w:color="000000"/>
              <w:right w:val="single" w:sz="6" w:space="0" w:color="000000"/>
            </w:tcBorders>
          </w:tcPr>
          <w:p w14:paraId="314A04EB"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rPr>
                <w:rFonts w:eastAsiaTheme="minorEastAsia"/>
                <w:lang w:val="fr-FR"/>
              </w:rPr>
              <w:t>Cantitatea totală de deșeuri periculoase menajere transferate spre tratare/eliminare raportată la cantitatea totală intrată în stațiile de transfer</w:t>
            </w:r>
          </w:p>
        </w:tc>
        <w:tc>
          <w:tcPr>
            <w:tcW w:w="435" w:type="pct"/>
            <w:tcBorders>
              <w:top w:val="single" w:sz="6" w:space="0" w:color="000000"/>
              <w:left w:val="single" w:sz="6" w:space="0" w:color="000000"/>
              <w:bottom w:val="single" w:sz="6" w:space="0" w:color="000000"/>
              <w:right w:val="single" w:sz="6" w:space="0" w:color="000000"/>
            </w:tcBorders>
          </w:tcPr>
          <w:p w14:paraId="7FAB69DC" w14:textId="77777777" w:rsidR="0003105D" w:rsidRPr="002755EF" w:rsidRDefault="0003105D" w:rsidP="00ED3F60">
            <w:pPr>
              <w:pStyle w:val="NormalWeb"/>
              <w:spacing w:before="0" w:beforeAutospacing="0" w:after="0" w:afterAutospacing="0"/>
              <w:jc w:val="center"/>
            </w:pPr>
            <w:r w:rsidRPr="002755EF">
              <w:rPr>
                <w:rFonts w:eastAsiaTheme="minorEastAsia"/>
              </w:rPr>
              <w:t>100%</w:t>
            </w:r>
          </w:p>
        </w:tc>
        <w:tc>
          <w:tcPr>
            <w:tcW w:w="426" w:type="pct"/>
            <w:tcBorders>
              <w:top w:val="single" w:sz="6" w:space="0" w:color="000000"/>
              <w:left w:val="single" w:sz="6" w:space="0" w:color="000000"/>
              <w:bottom w:val="single" w:sz="6" w:space="0" w:color="000000"/>
              <w:right w:val="single" w:sz="6" w:space="0" w:color="000000"/>
            </w:tcBorders>
          </w:tcPr>
          <w:p w14:paraId="6E09097E" w14:textId="77777777" w:rsidR="0003105D" w:rsidRPr="002755EF" w:rsidRDefault="0003105D" w:rsidP="00ED3F60">
            <w:pPr>
              <w:jc w:val="center"/>
              <w:rPr>
                <w:szCs w:val="24"/>
              </w:rPr>
            </w:pPr>
            <w:r w:rsidRPr="002755EF">
              <w:rPr>
                <w:rFonts w:eastAsiaTheme="minorEastAsia"/>
                <w:szCs w:val="24"/>
              </w:rPr>
              <w:t>100%</w:t>
            </w:r>
          </w:p>
        </w:tc>
        <w:tc>
          <w:tcPr>
            <w:tcW w:w="426" w:type="pct"/>
            <w:tcBorders>
              <w:top w:val="single" w:sz="6" w:space="0" w:color="000000"/>
              <w:left w:val="single" w:sz="6" w:space="0" w:color="000000"/>
              <w:bottom w:val="single" w:sz="6" w:space="0" w:color="000000"/>
              <w:right w:val="single" w:sz="6" w:space="0" w:color="000000"/>
            </w:tcBorders>
          </w:tcPr>
          <w:p w14:paraId="6BBE0841" w14:textId="77777777" w:rsidR="0003105D" w:rsidRPr="002755EF" w:rsidRDefault="0003105D" w:rsidP="00ED3F60">
            <w:pPr>
              <w:jc w:val="center"/>
              <w:rPr>
                <w:szCs w:val="24"/>
              </w:rPr>
            </w:pPr>
            <w:r w:rsidRPr="002755EF">
              <w:rPr>
                <w:rFonts w:eastAsiaTheme="minorEastAsia"/>
                <w:szCs w:val="24"/>
              </w:rPr>
              <w:t>100%</w:t>
            </w:r>
          </w:p>
        </w:tc>
        <w:tc>
          <w:tcPr>
            <w:tcW w:w="429" w:type="pct"/>
            <w:tcBorders>
              <w:top w:val="single" w:sz="6" w:space="0" w:color="000000"/>
              <w:left w:val="single" w:sz="6" w:space="0" w:color="000000"/>
              <w:bottom w:val="single" w:sz="6" w:space="0" w:color="000000"/>
              <w:right w:val="single" w:sz="6" w:space="0" w:color="000000"/>
            </w:tcBorders>
          </w:tcPr>
          <w:p w14:paraId="744F8B96" w14:textId="77777777" w:rsidR="0003105D" w:rsidRPr="002755EF" w:rsidRDefault="0003105D" w:rsidP="00ED3F60">
            <w:pPr>
              <w:jc w:val="center"/>
              <w:rPr>
                <w:szCs w:val="24"/>
              </w:rPr>
            </w:pPr>
            <w:r w:rsidRPr="002755EF">
              <w:rPr>
                <w:rFonts w:eastAsiaTheme="minorEastAsia"/>
                <w:szCs w:val="24"/>
              </w:rPr>
              <w:t>100%</w:t>
            </w:r>
          </w:p>
        </w:tc>
        <w:tc>
          <w:tcPr>
            <w:tcW w:w="506" w:type="pct"/>
            <w:tcBorders>
              <w:top w:val="single" w:sz="6" w:space="0" w:color="000000"/>
              <w:left w:val="single" w:sz="6" w:space="0" w:color="000000"/>
              <w:bottom w:val="single" w:sz="6" w:space="0" w:color="000000"/>
              <w:right w:val="single" w:sz="6" w:space="0" w:color="000000"/>
            </w:tcBorders>
          </w:tcPr>
          <w:p w14:paraId="2AAB01F0" w14:textId="77777777" w:rsidR="0003105D" w:rsidRPr="002755EF" w:rsidRDefault="0003105D" w:rsidP="00ED3F60">
            <w:pPr>
              <w:jc w:val="center"/>
              <w:rPr>
                <w:szCs w:val="24"/>
              </w:rPr>
            </w:pPr>
            <w:r w:rsidRPr="002755EF">
              <w:rPr>
                <w:rFonts w:eastAsiaTheme="minorEastAsia"/>
                <w:szCs w:val="24"/>
              </w:rPr>
              <w:t>100%</w:t>
            </w:r>
          </w:p>
        </w:tc>
      </w:tr>
      <w:tr w:rsidR="0003105D" w:rsidRPr="002755EF" w14:paraId="2AD3928E" w14:textId="77777777" w:rsidTr="00ED3F60">
        <w:trPr>
          <w:trHeight w:val="20"/>
        </w:trPr>
        <w:tc>
          <w:tcPr>
            <w:tcW w:w="382" w:type="pct"/>
            <w:vMerge/>
          </w:tcPr>
          <w:p w14:paraId="387D637A" w14:textId="77777777" w:rsidR="0003105D" w:rsidRPr="002755EF" w:rsidRDefault="0003105D" w:rsidP="00ED3F60">
            <w:pPr>
              <w:rPr>
                <w:szCs w:val="24"/>
              </w:rPr>
            </w:pPr>
          </w:p>
        </w:tc>
        <w:tc>
          <w:tcPr>
            <w:tcW w:w="2396" w:type="pct"/>
          </w:tcPr>
          <w:p w14:paraId="3D5E0C46" w14:textId="0FD67394" w:rsidR="0003105D" w:rsidRPr="002755EF" w:rsidRDefault="0003105D" w:rsidP="0003105D">
            <w:pPr>
              <w:pStyle w:val="NormalWeb"/>
              <w:numPr>
                <w:ilvl w:val="0"/>
                <w:numId w:val="129"/>
              </w:numPr>
              <w:spacing w:before="0" w:beforeAutospacing="0" w:after="0" w:afterAutospacing="0"/>
              <w:ind w:left="223" w:hanging="270"/>
              <w:jc w:val="both"/>
            </w:pPr>
            <w:r w:rsidRPr="002755EF">
              <w:t>cantitatea de deşeuri de construcţii-demolări, provenită din  activităţi de reamenajare a locuinţelor, valorificată prin reutilizare, reciclare şi alte operaţiuni de valorificare materială, raportată la cantitatea colectată</w:t>
            </w:r>
            <w:r w:rsidRPr="002755EF">
              <w:rPr>
                <w:rStyle w:val="FootnoteReference"/>
              </w:rPr>
              <w:footnoteReference w:id="23"/>
            </w:r>
          </w:p>
        </w:tc>
        <w:tc>
          <w:tcPr>
            <w:tcW w:w="435" w:type="pct"/>
          </w:tcPr>
          <w:p w14:paraId="5C09A1CF" w14:textId="77777777" w:rsidR="0003105D" w:rsidRPr="002755EF" w:rsidRDefault="0003105D" w:rsidP="00ED3F60">
            <w:pPr>
              <w:pStyle w:val="NormalWeb"/>
              <w:spacing w:before="0" w:beforeAutospacing="0" w:after="0" w:afterAutospacing="0"/>
              <w:jc w:val="center"/>
            </w:pPr>
            <w:r w:rsidRPr="002755EF">
              <w:t>70%</w:t>
            </w:r>
          </w:p>
        </w:tc>
        <w:tc>
          <w:tcPr>
            <w:tcW w:w="426" w:type="pct"/>
          </w:tcPr>
          <w:p w14:paraId="78916DDE" w14:textId="77777777" w:rsidR="0003105D" w:rsidRPr="002755EF" w:rsidRDefault="0003105D" w:rsidP="00ED3F60">
            <w:pPr>
              <w:jc w:val="center"/>
              <w:rPr>
                <w:szCs w:val="24"/>
              </w:rPr>
            </w:pPr>
            <w:r w:rsidRPr="002755EF">
              <w:rPr>
                <w:szCs w:val="24"/>
              </w:rPr>
              <w:t>70%</w:t>
            </w:r>
          </w:p>
        </w:tc>
        <w:tc>
          <w:tcPr>
            <w:tcW w:w="426" w:type="pct"/>
          </w:tcPr>
          <w:p w14:paraId="7E30DE86" w14:textId="77777777" w:rsidR="0003105D" w:rsidRPr="002755EF" w:rsidRDefault="0003105D" w:rsidP="00ED3F60">
            <w:pPr>
              <w:jc w:val="center"/>
              <w:rPr>
                <w:szCs w:val="24"/>
              </w:rPr>
            </w:pPr>
            <w:r w:rsidRPr="002755EF">
              <w:rPr>
                <w:szCs w:val="24"/>
              </w:rPr>
              <w:t>70%</w:t>
            </w:r>
          </w:p>
        </w:tc>
        <w:tc>
          <w:tcPr>
            <w:tcW w:w="429" w:type="pct"/>
          </w:tcPr>
          <w:p w14:paraId="33D5A4B4" w14:textId="77777777" w:rsidR="0003105D" w:rsidRPr="002755EF" w:rsidRDefault="0003105D" w:rsidP="00ED3F60">
            <w:pPr>
              <w:jc w:val="center"/>
              <w:rPr>
                <w:szCs w:val="24"/>
              </w:rPr>
            </w:pPr>
            <w:r w:rsidRPr="002755EF">
              <w:rPr>
                <w:szCs w:val="24"/>
              </w:rPr>
              <w:t>70%</w:t>
            </w:r>
          </w:p>
        </w:tc>
        <w:tc>
          <w:tcPr>
            <w:tcW w:w="506" w:type="pct"/>
          </w:tcPr>
          <w:p w14:paraId="261C6821" w14:textId="77777777" w:rsidR="0003105D" w:rsidRPr="002755EF" w:rsidRDefault="0003105D" w:rsidP="00ED3F60">
            <w:pPr>
              <w:jc w:val="center"/>
              <w:rPr>
                <w:szCs w:val="24"/>
              </w:rPr>
            </w:pPr>
            <w:r w:rsidRPr="002755EF">
              <w:rPr>
                <w:szCs w:val="24"/>
              </w:rPr>
              <w:t>70%</w:t>
            </w:r>
          </w:p>
        </w:tc>
      </w:tr>
      <w:tr w:rsidR="0003105D" w:rsidRPr="002755EF" w14:paraId="545E5A30" w14:textId="77777777" w:rsidTr="00ED3F60">
        <w:trPr>
          <w:trHeight w:val="20"/>
        </w:trPr>
        <w:tc>
          <w:tcPr>
            <w:tcW w:w="382" w:type="pct"/>
            <w:vMerge/>
          </w:tcPr>
          <w:p w14:paraId="11AA1FE4" w14:textId="77777777" w:rsidR="0003105D" w:rsidRPr="002755EF" w:rsidRDefault="0003105D" w:rsidP="00ED3F60">
            <w:pPr>
              <w:rPr>
                <w:szCs w:val="24"/>
              </w:rPr>
            </w:pPr>
          </w:p>
        </w:tc>
        <w:tc>
          <w:tcPr>
            <w:tcW w:w="2396" w:type="pct"/>
          </w:tcPr>
          <w:p w14:paraId="46961A30"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penalităţile contractuale totale aplicate de autorităţile administraţiei publice locale, raportate la valoarea prestaţiei, pe activităţi</w:t>
            </w:r>
          </w:p>
        </w:tc>
        <w:tc>
          <w:tcPr>
            <w:tcW w:w="435" w:type="pct"/>
          </w:tcPr>
          <w:p w14:paraId="07776B4C" w14:textId="77777777" w:rsidR="0003105D" w:rsidRPr="002755EF" w:rsidRDefault="0003105D" w:rsidP="00ED3F60">
            <w:pPr>
              <w:pStyle w:val="NormalWeb"/>
              <w:spacing w:before="0" w:beforeAutospacing="0" w:after="0" w:afterAutospacing="0"/>
              <w:jc w:val="center"/>
            </w:pPr>
            <w:r w:rsidRPr="002755EF">
              <w:t>0%</w:t>
            </w:r>
          </w:p>
        </w:tc>
        <w:tc>
          <w:tcPr>
            <w:tcW w:w="426" w:type="pct"/>
          </w:tcPr>
          <w:p w14:paraId="0B5BFD82" w14:textId="77777777" w:rsidR="0003105D" w:rsidRPr="002755EF" w:rsidRDefault="0003105D" w:rsidP="00ED3F60">
            <w:pPr>
              <w:pStyle w:val="NormalWeb"/>
              <w:spacing w:before="0" w:beforeAutospacing="0" w:after="0" w:afterAutospacing="0"/>
              <w:jc w:val="center"/>
            </w:pPr>
            <w:r w:rsidRPr="002755EF">
              <w:t>0%</w:t>
            </w:r>
          </w:p>
        </w:tc>
        <w:tc>
          <w:tcPr>
            <w:tcW w:w="426" w:type="pct"/>
          </w:tcPr>
          <w:p w14:paraId="63190EDC" w14:textId="77777777" w:rsidR="0003105D" w:rsidRPr="002755EF" w:rsidRDefault="0003105D" w:rsidP="00ED3F60">
            <w:pPr>
              <w:pStyle w:val="NormalWeb"/>
              <w:spacing w:before="0" w:beforeAutospacing="0" w:after="0" w:afterAutospacing="0"/>
              <w:jc w:val="center"/>
            </w:pPr>
            <w:r w:rsidRPr="002755EF">
              <w:t>0%</w:t>
            </w:r>
          </w:p>
        </w:tc>
        <w:tc>
          <w:tcPr>
            <w:tcW w:w="429" w:type="pct"/>
          </w:tcPr>
          <w:p w14:paraId="535BF552" w14:textId="77777777" w:rsidR="0003105D" w:rsidRPr="002755EF" w:rsidRDefault="0003105D" w:rsidP="00ED3F60">
            <w:pPr>
              <w:pStyle w:val="NormalWeb"/>
              <w:spacing w:before="0" w:beforeAutospacing="0" w:after="0" w:afterAutospacing="0"/>
              <w:jc w:val="center"/>
            </w:pPr>
            <w:r w:rsidRPr="002755EF">
              <w:t>0%</w:t>
            </w:r>
          </w:p>
        </w:tc>
        <w:tc>
          <w:tcPr>
            <w:tcW w:w="506" w:type="pct"/>
          </w:tcPr>
          <w:p w14:paraId="09DF3E1B" w14:textId="77777777" w:rsidR="0003105D" w:rsidRPr="002755EF" w:rsidRDefault="0003105D" w:rsidP="00ED3F60">
            <w:pPr>
              <w:pStyle w:val="NormalWeb"/>
              <w:spacing w:before="0" w:beforeAutospacing="0" w:after="0" w:afterAutospacing="0"/>
              <w:jc w:val="center"/>
            </w:pPr>
            <w:r w:rsidRPr="002755EF">
              <w:t>0%</w:t>
            </w:r>
          </w:p>
        </w:tc>
      </w:tr>
      <w:tr w:rsidR="0003105D" w:rsidRPr="002755EF" w14:paraId="090A384D" w14:textId="77777777" w:rsidTr="00ED3F60">
        <w:trPr>
          <w:trHeight w:val="20"/>
        </w:trPr>
        <w:tc>
          <w:tcPr>
            <w:tcW w:w="382" w:type="pct"/>
            <w:vMerge/>
          </w:tcPr>
          <w:p w14:paraId="42B6CF1C" w14:textId="77777777" w:rsidR="0003105D" w:rsidRPr="002755EF" w:rsidRDefault="0003105D" w:rsidP="00ED3F60">
            <w:pPr>
              <w:rPr>
                <w:szCs w:val="24"/>
              </w:rPr>
            </w:pPr>
          </w:p>
        </w:tc>
        <w:tc>
          <w:tcPr>
            <w:tcW w:w="2396" w:type="pct"/>
          </w:tcPr>
          <w:p w14:paraId="7A343FAF"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cantitatea totală de deşeuri colectate pe baza de contract raportată la cantitatea totala de deşeuri colectată</w:t>
            </w:r>
          </w:p>
        </w:tc>
        <w:tc>
          <w:tcPr>
            <w:tcW w:w="435" w:type="pct"/>
          </w:tcPr>
          <w:p w14:paraId="417C0699" w14:textId="77777777" w:rsidR="0003105D" w:rsidRPr="002755EF" w:rsidRDefault="0003105D" w:rsidP="00ED3F60">
            <w:pPr>
              <w:pStyle w:val="NormalWeb"/>
              <w:spacing w:before="0" w:beforeAutospacing="0" w:after="0" w:afterAutospacing="0"/>
              <w:jc w:val="center"/>
            </w:pPr>
            <w:r w:rsidRPr="002755EF">
              <w:t>90%</w:t>
            </w:r>
          </w:p>
        </w:tc>
        <w:tc>
          <w:tcPr>
            <w:tcW w:w="426" w:type="pct"/>
          </w:tcPr>
          <w:p w14:paraId="4E15F652" w14:textId="77777777" w:rsidR="0003105D" w:rsidRPr="002755EF" w:rsidRDefault="0003105D" w:rsidP="00ED3F60">
            <w:pPr>
              <w:pStyle w:val="NormalWeb"/>
              <w:spacing w:before="0" w:beforeAutospacing="0" w:after="0" w:afterAutospacing="0"/>
              <w:jc w:val="center"/>
            </w:pPr>
            <w:r w:rsidRPr="002755EF">
              <w:t>93%</w:t>
            </w:r>
          </w:p>
        </w:tc>
        <w:tc>
          <w:tcPr>
            <w:tcW w:w="426" w:type="pct"/>
          </w:tcPr>
          <w:p w14:paraId="3B97805B" w14:textId="77777777" w:rsidR="0003105D" w:rsidRPr="002755EF" w:rsidRDefault="0003105D" w:rsidP="00ED3F60">
            <w:pPr>
              <w:pStyle w:val="NormalWeb"/>
              <w:spacing w:before="0" w:beforeAutospacing="0" w:after="0" w:afterAutospacing="0"/>
              <w:jc w:val="center"/>
            </w:pPr>
            <w:r w:rsidRPr="002755EF">
              <w:t>96%</w:t>
            </w:r>
          </w:p>
        </w:tc>
        <w:tc>
          <w:tcPr>
            <w:tcW w:w="429" w:type="pct"/>
          </w:tcPr>
          <w:p w14:paraId="3E23F15C" w14:textId="77777777" w:rsidR="0003105D" w:rsidRPr="002755EF" w:rsidRDefault="0003105D" w:rsidP="00ED3F60">
            <w:pPr>
              <w:pStyle w:val="NormalWeb"/>
              <w:spacing w:before="0" w:beforeAutospacing="0" w:after="0" w:afterAutospacing="0"/>
              <w:jc w:val="center"/>
            </w:pPr>
            <w:r w:rsidRPr="002755EF">
              <w:t>98%</w:t>
            </w:r>
          </w:p>
        </w:tc>
        <w:tc>
          <w:tcPr>
            <w:tcW w:w="506" w:type="pct"/>
          </w:tcPr>
          <w:p w14:paraId="03EF2926" w14:textId="77777777" w:rsidR="0003105D" w:rsidRPr="002755EF" w:rsidRDefault="0003105D" w:rsidP="00ED3F60">
            <w:pPr>
              <w:pStyle w:val="NormalWeb"/>
              <w:spacing w:before="0" w:beforeAutospacing="0" w:after="0" w:afterAutospacing="0"/>
              <w:jc w:val="center"/>
            </w:pPr>
            <w:r w:rsidRPr="002755EF">
              <w:t>95%</w:t>
            </w:r>
          </w:p>
        </w:tc>
      </w:tr>
      <w:tr w:rsidR="0003105D" w:rsidRPr="002755EF" w14:paraId="0020CC3B" w14:textId="77777777" w:rsidTr="00ED3F60">
        <w:trPr>
          <w:trHeight w:val="20"/>
        </w:trPr>
        <w:tc>
          <w:tcPr>
            <w:tcW w:w="382" w:type="pct"/>
            <w:vMerge/>
          </w:tcPr>
          <w:p w14:paraId="681E9CDD" w14:textId="77777777" w:rsidR="0003105D" w:rsidRPr="002755EF" w:rsidRDefault="0003105D" w:rsidP="00ED3F60">
            <w:pPr>
              <w:rPr>
                <w:szCs w:val="24"/>
              </w:rPr>
            </w:pPr>
          </w:p>
        </w:tc>
        <w:tc>
          <w:tcPr>
            <w:tcW w:w="2396" w:type="pct"/>
          </w:tcPr>
          <w:p w14:paraId="7974C1A5"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cantitatea totală de deşeuri colectate din  locurile neamenajate, raportată la cantitatea totală de deşeuri colectate</w:t>
            </w:r>
          </w:p>
        </w:tc>
        <w:tc>
          <w:tcPr>
            <w:tcW w:w="435" w:type="pct"/>
          </w:tcPr>
          <w:p w14:paraId="0F35BE59" w14:textId="77777777" w:rsidR="0003105D" w:rsidRPr="002755EF" w:rsidRDefault="0003105D" w:rsidP="00ED3F60">
            <w:pPr>
              <w:pStyle w:val="NormalWeb"/>
              <w:spacing w:before="0" w:beforeAutospacing="0" w:after="0" w:afterAutospacing="0"/>
              <w:jc w:val="center"/>
            </w:pPr>
            <w:r w:rsidRPr="002755EF">
              <w:t>10%</w:t>
            </w:r>
          </w:p>
        </w:tc>
        <w:tc>
          <w:tcPr>
            <w:tcW w:w="426" w:type="pct"/>
          </w:tcPr>
          <w:p w14:paraId="1BD402EC" w14:textId="77777777" w:rsidR="0003105D" w:rsidRPr="002755EF" w:rsidRDefault="0003105D" w:rsidP="00ED3F60">
            <w:pPr>
              <w:pStyle w:val="NormalWeb"/>
              <w:spacing w:before="0" w:beforeAutospacing="0" w:after="0" w:afterAutospacing="0"/>
              <w:jc w:val="center"/>
            </w:pPr>
            <w:r w:rsidRPr="002755EF">
              <w:t>7%</w:t>
            </w:r>
          </w:p>
        </w:tc>
        <w:tc>
          <w:tcPr>
            <w:tcW w:w="426" w:type="pct"/>
          </w:tcPr>
          <w:p w14:paraId="2F80E01E" w14:textId="77777777" w:rsidR="0003105D" w:rsidRPr="002755EF" w:rsidRDefault="0003105D" w:rsidP="00ED3F60">
            <w:pPr>
              <w:pStyle w:val="NormalWeb"/>
              <w:spacing w:before="0" w:beforeAutospacing="0" w:after="0" w:afterAutospacing="0"/>
              <w:jc w:val="center"/>
            </w:pPr>
            <w:r w:rsidRPr="002755EF">
              <w:t>4%</w:t>
            </w:r>
          </w:p>
        </w:tc>
        <w:tc>
          <w:tcPr>
            <w:tcW w:w="429" w:type="pct"/>
          </w:tcPr>
          <w:p w14:paraId="7E22A434" w14:textId="77777777" w:rsidR="0003105D" w:rsidRPr="002755EF" w:rsidRDefault="0003105D" w:rsidP="00ED3F60">
            <w:pPr>
              <w:pStyle w:val="NormalWeb"/>
              <w:spacing w:before="0" w:beforeAutospacing="0" w:after="0" w:afterAutospacing="0"/>
              <w:jc w:val="center"/>
            </w:pPr>
            <w:r w:rsidRPr="002755EF">
              <w:t>2%</w:t>
            </w:r>
          </w:p>
        </w:tc>
        <w:tc>
          <w:tcPr>
            <w:tcW w:w="506" w:type="pct"/>
          </w:tcPr>
          <w:p w14:paraId="12025FC5" w14:textId="77777777" w:rsidR="0003105D" w:rsidRPr="002755EF" w:rsidRDefault="0003105D" w:rsidP="00ED3F60">
            <w:pPr>
              <w:pStyle w:val="NormalWeb"/>
              <w:spacing w:before="0" w:beforeAutospacing="0" w:after="0" w:afterAutospacing="0"/>
              <w:jc w:val="center"/>
            </w:pPr>
            <w:r w:rsidRPr="002755EF">
              <w:t>5%</w:t>
            </w:r>
          </w:p>
        </w:tc>
      </w:tr>
      <w:tr w:rsidR="0003105D" w:rsidRPr="002755EF" w14:paraId="0332B7C6" w14:textId="77777777" w:rsidTr="00ED3F60">
        <w:trPr>
          <w:trHeight w:val="20"/>
        </w:trPr>
        <w:tc>
          <w:tcPr>
            <w:tcW w:w="382" w:type="pct"/>
            <w:vMerge/>
          </w:tcPr>
          <w:p w14:paraId="0547A7BD" w14:textId="77777777" w:rsidR="0003105D" w:rsidRPr="002755EF" w:rsidRDefault="0003105D" w:rsidP="00ED3F60">
            <w:pPr>
              <w:rPr>
                <w:szCs w:val="24"/>
              </w:rPr>
            </w:pPr>
          </w:p>
        </w:tc>
        <w:tc>
          <w:tcPr>
            <w:tcW w:w="2396" w:type="pct"/>
            <w:tcBorders>
              <w:top w:val="single" w:sz="6" w:space="0" w:color="000000"/>
              <w:left w:val="single" w:sz="6" w:space="0" w:color="000000"/>
              <w:bottom w:val="single" w:sz="6" w:space="0" w:color="000000"/>
              <w:right w:val="single" w:sz="6" w:space="0" w:color="000000"/>
            </w:tcBorders>
          </w:tcPr>
          <w:p w14:paraId="28FAA8E6"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rPr>
                <w:rFonts w:eastAsiaTheme="minorEastAsia"/>
                <w:lang w:val="fr-FR"/>
              </w:rPr>
              <w:t>numărul de situații înregistrate în care cadavrele de animale de pe domeniul public nu au fost ridicate în maxim 2 ore de la anunțare raportat la numărul total de ridicări</w:t>
            </w:r>
          </w:p>
        </w:tc>
        <w:tc>
          <w:tcPr>
            <w:tcW w:w="435" w:type="pct"/>
            <w:tcBorders>
              <w:top w:val="single" w:sz="6" w:space="0" w:color="000000"/>
              <w:left w:val="single" w:sz="6" w:space="0" w:color="000000"/>
              <w:bottom w:val="single" w:sz="6" w:space="0" w:color="000000"/>
              <w:right w:val="single" w:sz="6" w:space="0" w:color="000000"/>
            </w:tcBorders>
          </w:tcPr>
          <w:p w14:paraId="332E39FC" w14:textId="77777777" w:rsidR="0003105D" w:rsidRPr="002755EF" w:rsidRDefault="0003105D" w:rsidP="00ED3F60">
            <w:pPr>
              <w:pStyle w:val="NormalWeb"/>
              <w:spacing w:before="0" w:beforeAutospacing="0" w:after="0" w:afterAutospacing="0"/>
              <w:jc w:val="center"/>
            </w:pPr>
            <w:r w:rsidRPr="002755EF">
              <w:rPr>
                <w:rFonts w:eastAsiaTheme="minorEastAsia"/>
                <w:lang w:val="fr-FR"/>
              </w:rPr>
              <w:t>1%</w:t>
            </w:r>
          </w:p>
        </w:tc>
        <w:tc>
          <w:tcPr>
            <w:tcW w:w="426" w:type="pct"/>
            <w:tcBorders>
              <w:top w:val="single" w:sz="6" w:space="0" w:color="000000"/>
              <w:left w:val="single" w:sz="6" w:space="0" w:color="000000"/>
              <w:bottom w:val="single" w:sz="6" w:space="0" w:color="000000"/>
              <w:right w:val="single" w:sz="6" w:space="0" w:color="000000"/>
            </w:tcBorders>
          </w:tcPr>
          <w:p w14:paraId="0F735593" w14:textId="77777777" w:rsidR="0003105D" w:rsidRPr="002755EF" w:rsidRDefault="0003105D" w:rsidP="00ED3F60">
            <w:pPr>
              <w:pStyle w:val="NormalWeb"/>
              <w:spacing w:before="0" w:beforeAutospacing="0" w:after="0" w:afterAutospacing="0"/>
              <w:jc w:val="center"/>
            </w:pPr>
            <w:r w:rsidRPr="002755EF">
              <w:rPr>
                <w:rFonts w:eastAsiaTheme="minorEastAsia"/>
                <w:lang w:val="fr-FR"/>
              </w:rPr>
              <w:t>1%</w:t>
            </w:r>
          </w:p>
        </w:tc>
        <w:tc>
          <w:tcPr>
            <w:tcW w:w="426" w:type="pct"/>
            <w:tcBorders>
              <w:top w:val="single" w:sz="6" w:space="0" w:color="000000"/>
              <w:left w:val="single" w:sz="6" w:space="0" w:color="000000"/>
              <w:bottom w:val="single" w:sz="6" w:space="0" w:color="000000"/>
              <w:right w:val="single" w:sz="6" w:space="0" w:color="000000"/>
            </w:tcBorders>
          </w:tcPr>
          <w:p w14:paraId="56A69C24" w14:textId="77777777" w:rsidR="0003105D" w:rsidRPr="002755EF" w:rsidRDefault="0003105D" w:rsidP="00ED3F60">
            <w:pPr>
              <w:pStyle w:val="NormalWeb"/>
              <w:spacing w:before="0" w:beforeAutospacing="0" w:after="0" w:afterAutospacing="0"/>
              <w:jc w:val="center"/>
            </w:pPr>
            <w:r w:rsidRPr="002755EF">
              <w:rPr>
                <w:rFonts w:eastAsiaTheme="minorEastAsia"/>
                <w:lang w:val="fr-FR"/>
              </w:rPr>
              <w:t>1%</w:t>
            </w:r>
          </w:p>
        </w:tc>
        <w:tc>
          <w:tcPr>
            <w:tcW w:w="429" w:type="pct"/>
            <w:tcBorders>
              <w:top w:val="single" w:sz="6" w:space="0" w:color="000000"/>
              <w:left w:val="single" w:sz="6" w:space="0" w:color="000000"/>
              <w:bottom w:val="single" w:sz="6" w:space="0" w:color="000000"/>
              <w:right w:val="single" w:sz="6" w:space="0" w:color="000000"/>
            </w:tcBorders>
          </w:tcPr>
          <w:p w14:paraId="50C0E7F5" w14:textId="77777777" w:rsidR="0003105D" w:rsidRPr="002755EF" w:rsidRDefault="0003105D" w:rsidP="00ED3F60">
            <w:pPr>
              <w:pStyle w:val="NormalWeb"/>
              <w:spacing w:before="0" w:beforeAutospacing="0" w:after="0" w:afterAutospacing="0"/>
              <w:jc w:val="center"/>
            </w:pPr>
            <w:r w:rsidRPr="002755EF">
              <w:rPr>
                <w:rFonts w:eastAsiaTheme="minorEastAsia"/>
                <w:lang w:val="fr-FR"/>
              </w:rPr>
              <w:t>1%</w:t>
            </w:r>
          </w:p>
        </w:tc>
        <w:tc>
          <w:tcPr>
            <w:tcW w:w="506" w:type="pct"/>
            <w:tcBorders>
              <w:top w:val="single" w:sz="6" w:space="0" w:color="000000"/>
              <w:left w:val="single" w:sz="6" w:space="0" w:color="000000"/>
              <w:bottom w:val="single" w:sz="6" w:space="0" w:color="000000"/>
              <w:right w:val="single" w:sz="6" w:space="0" w:color="000000"/>
            </w:tcBorders>
          </w:tcPr>
          <w:p w14:paraId="138F801E" w14:textId="77777777" w:rsidR="0003105D" w:rsidRPr="002755EF" w:rsidRDefault="0003105D" w:rsidP="00ED3F60">
            <w:pPr>
              <w:pStyle w:val="NormalWeb"/>
              <w:spacing w:before="0" w:beforeAutospacing="0" w:after="0" w:afterAutospacing="0"/>
              <w:jc w:val="center"/>
            </w:pPr>
            <w:r w:rsidRPr="002755EF">
              <w:rPr>
                <w:rFonts w:eastAsiaTheme="minorEastAsia"/>
                <w:lang w:val="fr-FR"/>
              </w:rPr>
              <w:t>1%</w:t>
            </w:r>
          </w:p>
        </w:tc>
      </w:tr>
      <w:tr w:rsidR="0003105D" w:rsidRPr="002755EF" w14:paraId="7C6FDAF7" w14:textId="77777777" w:rsidTr="00ED3F60">
        <w:trPr>
          <w:trHeight w:val="20"/>
        </w:trPr>
        <w:tc>
          <w:tcPr>
            <w:tcW w:w="382" w:type="pct"/>
            <w:vMerge/>
          </w:tcPr>
          <w:p w14:paraId="4BC0D53C" w14:textId="77777777" w:rsidR="0003105D" w:rsidRPr="002755EF" w:rsidRDefault="0003105D" w:rsidP="00ED3F60">
            <w:pPr>
              <w:rPr>
                <w:szCs w:val="24"/>
              </w:rPr>
            </w:pPr>
          </w:p>
        </w:tc>
        <w:tc>
          <w:tcPr>
            <w:tcW w:w="2396" w:type="pct"/>
          </w:tcPr>
          <w:p w14:paraId="3FC14261"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numărul de reclamaţii rezolvate privind calitatea activităţii prestate, raportat la numărul total de reclamaţii privind calitatea activităţii prestate, pe tipuri de activităţi şi categorii de utilizatori</w:t>
            </w:r>
          </w:p>
        </w:tc>
        <w:tc>
          <w:tcPr>
            <w:tcW w:w="435" w:type="pct"/>
          </w:tcPr>
          <w:p w14:paraId="741C5D13" w14:textId="77777777" w:rsidR="0003105D" w:rsidRPr="002755EF" w:rsidRDefault="0003105D" w:rsidP="00ED3F60">
            <w:pPr>
              <w:jc w:val="center"/>
              <w:rPr>
                <w:szCs w:val="24"/>
              </w:rPr>
            </w:pPr>
            <w:r w:rsidRPr="002755EF">
              <w:rPr>
                <w:szCs w:val="24"/>
              </w:rPr>
              <w:t>100%</w:t>
            </w:r>
          </w:p>
        </w:tc>
        <w:tc>
          <w:tcPr>
            <w:tcW w:w="426" w:type="pct"/>
          </w:tcPr>
          <w:p w14:paraId="7F2B99EF" w14:textId="77777777" w:rsidR="0003105D" w:rsidRPr="002755EF" w:rsidRDefault="0003105D" w:rsidP="00ED3F60">
            <w:pPr>
              <w:jc w:val="center"/>
              <w:rPr>
                <w:szCs w:val="24"/>
              </w:rPr>
            </w:pPr>
            <w:r w:rsidRPr="002755EF">
              <w:rPr>
                <w:szCs w:val="24"/>
              </w:rPr>
              <w:t>100%</w:t>
            </w:r>
          </w:p>
        </w:tc>
        <w:tc>
          <w:tcPr>
            <w:tcW w:w="426" w:type="pct"/>
          </w:tcPr>
          <w:p w14:paraId="46BD65BA" w14:textId="77777777" w:rsidR="0003105D" w:rsidRPr="002755EF" w:rsidRDefault="0003105D" w:rsidP="00ED3F60">
            <w:pPr>
              <w:jc w:val="center"/>
              <w:rPr>
                <w:szCs w:val="24"/>
              </w:rPr>
            </w:pPr>
            <w:r w:rsidRPr="002755EF">
              <w:rPr>
                <w:szCs w:val="24"/>
              </w:rPr>
              <w:t>100%</w:t>
            </w:r>
          </w:p>
        </w:tc>
        <w:tc>
          <w:tcPr>
            <w:tcW w:w="429" w:type="pct"/>
          </w:tcPr>
          <w:p w14:paraId="6AF46CCE" w14:textId="77777777" w:rsidR="0003105D" w:rsidRPr="002755EF" w:rsidRDefault="0003105D" w:rsidP="00ED3F60">
            <w:pPr>
              <w:jc w:val="center"/>
              <w:rPr>
                <w:szCs w:val="24"/>
              </w:rPr>
            </w:pPr>
            <w:r w:rsidRPr="002755EF">
              <w:rPr>
                <w:szCs w:val="24"/>
              </w:rPr>
              <w:t>100%</w:t>
            </w:r>
          </w:p>
        </w:tc>
        <w:tc>
          <w:tcPr>
            <w:tcW w:w="506" w:type="pct"/>
          </w:tcPr>
          <w:p w14:paraId="3DFF0BAE" w14:textId="77777777" w:rsidR="0003105D" w:rsidRPr="002755EF" w:rsidRDefault="0003105D" w:rsidP="00ED3F60">
            <w:pPr>
              <w:jc w:val="center"/>
              <w:rPr>
                <w:szCs w:val="24"/>
              </w:rPr>
            </w:pPr>
            <w:r w:rsidRPr="002755EF">
              <w:rPr>
                <w:szCs w:val="24"/>
              </w:rPr>
              <w:t>100%</w:t>
            </w:r>
          </w:p>
        </w:tc>
      </w:tr>
      <w:tr w:rsidR="0003105D" w:rsidRPr="002755EF" w14:paraId="781DC118" w14:textId="77777777" w:rsidTr="00ED3F60">
        <w:trPr>
          <w:trHeight w:val="20"/>
        </w:trPr>
        <w:tc>
          <w:tcPr>
            <w:tcW w:w="382" w:type="pct"/>
            <w:vMerge/>
          </w:tcPr>
          <w:p w14:paraId="6A301DE1" w14:textId="77777777" w:rsidR="0003105D" w:rsidRPr="002755EF" w:rsidRDefault="0003105D" w:rsidP="00ED3F60">
            <w:pPr>
              <w:rPr>
                <w:szCs w:val="24"/>
              </w:rPr>
            </w:pPr>
          </w:p>
        </w:tc>
        <w:tc>
          <w:tcPr>
            <w:tcW w:w="2396" w:type="pct"/>
          </w:tcPr>
          <w:p w14:paraId="52F72D29"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ponderea din  numărul de reclamaţii de la pct. s) care s-au dovedit justificate</w:t>
            </w:r>
          </w:p>
        </w:tc>
        <w:tc>
          <w:tcPr>
            <w:tcW w:w="435" w:type="pct"/>
          </w:tcPr>
          <w:p w14:paraId="6F8C515D"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751A43F5"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0BAE12DB" w14:textId="77777777" w:rsidR="0003105D" w:rsidRPr="002755EF" w:rsidRDefault="0003105D" w:rsidP="00ED3F60">
            <w:pPr>
              <w:pStyle w:val="NormalWeb"/>
              <w:spacing w:before="0" w:beforeAutospacing="0" w:after="0" w:afterAutospacing="0"/>
              <w:jc w:val="center"/>
            </w:pPr>
            <w:r w:rsidRPr="002755EF">
              <w:t>1%</w:t>
            </w:r>
          </w:p>
        </w:tc>
        <w:tc>
          <w:tcPr>
            <w:tcW w:w="429" w:type="pct"/>
          </w:tcPr>
          <w:p w14:paraId="301610FC" w14:textId="77777777" w:rsidR="0003105D" w:rsidRPr="002755EF" w:rsidRDefault="0003105D" w:rsidP="00ED3F60">
            <w:pPr>
              <w:pStyle w:val="NormalWeb"/>
              <w:spacing w:before="0" w:beforeAutospacing="0" w:after="0" w:afterAutospacing="0"/>
              <w:jc w:val="center"/>
            </w:pPr>
            <w:r w:rsidRPr="002755EF">
              <w:t>1%</w:t>
            </w:r>
          </w:p>
        </w:tc>
        <w:tc>
          <w:tcPr>
            <w:tcW w:w="506" w:type="pct"/>
          </w:tcPr>
          <w:p w14:paraId="59965A94" w14:textId="77777777" w:rsidR="0003105D" w:rsidRPr="002755EF" w:rsidRDefault="0003105D" w:rsidP="00ED3F60">
            <w:pPr>
              <w:pStyle w:val="NormalWeb"/>
              <w:spacing w:before="0" w:beforeAutospacing="0" w:after="0" w:afterAutospacing="0"/>
              <w:jc w:val="center"/>
            </w:pPr>
            <w:r w:rsidRPr="002755EF">
              <w:t>1%</w:t>
            </w:r>
          </w:p>
        </w:tc>
      </w:tr>
      <w:tr w:rsidR="0003105D" w:rsidRPr="002755EF" w14:paraId="56F9DB33" w14:textId="77777777" w:rsidTr="00ED3F60">
        <w:trPr>
          <w:trHeight w:val="20"/>
        </w:trPr>
        <w:tc>
          <w:tcPr>
            <w:tcW w:w="382" w:type="pct"/>
            <w:vMerge/>
          </w:tcPr>
          <w:p w14:paraId="2885B40D" w14:textId="77777777" w:rsidR="0003105D" w:rsidRPr="002755EF" w:rsidRDefault="0003105D" w:rsidP="00ED3F60">
            <w:pPr>
              <w:rPr>
                <w:szCs w:val="24"/>
              </w:rPr>
            </w:pPr>
          </w:p>
        </w:tc>
        <w:tc>
          <w:tcPr>
            <w:tcW w:w="2396" w:type="pct"/>
          </w:tcPr>
          <w:p w14:paraId="2C5913CA" w14:textId="77777777" w:rsidR="0003105D" w:rsidRPr="002755EF" w:rsidRDefault="0003105D" w:rsidP="0003105D">
            <w:pPr>
              <w:pStyle w:val="NormalWeb"/>
              <w:numPr>
                <w:ilvl w:val="0"/>
                <w:numId w:val="129"/>
              </w:numPr>
              <w:spacing w:before="0" w:beforeAutospacing="0" w:after="0" w:afterAutospacing="0"/>
              <w:ind w:left="223" w:hanging="270"/>
              <w:jc w:val="both"/>
            </w:pPr>
            <w:r w:rsidRPr="002755EF">
              <w:t>procentul de solicitări de la lit. s) care au fost rezolvate  în  mai puţin de două zile calendaristice</w:t>
            </w:r>
          </w:p>
        </w:tc>
        <w:tc>
          <w:tcPr>
            <w:tcW w:w="435" w:type="pct"/>
          </w:tcPr>
          <w:p w14:paraId="705907A5" w14:textId="77777777" w:rsidR="0003105D" w:rsidRPr="002755EF" w:rsidRDefault="0003105D" w:rsidP="00ED3F60">
            <w:pPr>
              <w:jc w:val="center"/>
              <w:rPr>
                <w:szCs w:val="24"/>
              </w:rPr>
            </w:pPr>
            <w:r w:rsidRPr="002755EF">
              <w:rPr>
                <w:szCs w:val="24"/>
              </w:rPr>
              <w:t>100%</w:t>
            </w:r>
          </w:p>
        </w:tc>
        <w:tc>
          <w:tcPr>
            <w:tcW w:w="426" w:type="pct"/>
          </w:tcPr>
          <w:p w14:paraId="228727EC" w14:textId="77777777" w:rsidR="0003105D" w:rsidRPr="002755EF" w:rsidRDefault="0003105D" w:rsidP="00ED3F60">
            <w:pPr>
              <w:jc w:val="center"/>
              <w:rPr>
                <w:szCs w:val="24"/>
              </w:rPr>
            </w:pPr>
            <w:r w:rsidRPr="002755EF">
              <w:rPr>
                <w:szCs w:val="24"/>
              </w:rPr>
              <w:t>100%</w:t>
            </w:r>
          </w:p>
        </w:tc>
        <w:tc>
          <w:tcPr>
            <w:tcW w:w="426" w:type="pct"/>
          </w:tcPr>
          <w:p w14:paraId="361360A0" w14:textId="77777777" w:rsidR="0003105D" w:rsidRPr="002755EF" w:rsidRDefault="0003105D" w:rsidP="00ED3F60">
            <w:pPr>
              <w:jc w:val="center"/>
              <w:rPr>
                <w:szCs w:val="24"/>
              </w:rPr>
            </w:pPr>
            <w:r w:rsidRPr="002755EF">
              <w:rPr>
                <w:szCs w:val="24"/>
              </w:rPr>
              <w:t>100%</w:t>
            </w:r>
          </w:p>
        </w:tc>
        <w:tc>
          <w:tcPr>
            <w:tcW w:w="429" w:type="pct"/>
          </w:tcPr>
          <w:p w14:paraId="206EB670" w14:textId="77777777" w:rsidR="0003105D" w:rsidRPr="002755EF" w:rsidRDefault="0003105D" w:rsidP="00ED3F60">
            <w:pPr>
              <w:jc w:val="center"/>
              <w:rPr>
                <w:szCs w:val="24"/>
              </w:rPr>
            </w:pPr>
            <w:r w:rsidRPr="002755EF">
              <w:rPr>
                <w:szCs w:val="24"/>
              </w:rPr>
              <w:t>100%</w:t>
            </w:r>
          </w:p>
        </w:tc>
        <w:tc>
          <w:tcPr>
            <w:tcW w:w="506" w:type="pct"/>
          </w:tcPr>
          <w:p w14:paraId="5259B822" w14:textId="77777777" w:rsidR="0003105D" w:rsidRPr="002755EF" w:rsidRDefault="0003105D" w:rsidP="00ED3F60">
            <w:pPr>
              <w:jc w:val="center"/>
              <w:rPr>
                <w:szCs w:val="24"/>
              </w:rPr>
            </w:pPr>
            <w:r w:rsidRPr="002755EF">
              <w:rPr>
                <w:szCs w:val="24"/>
              </w:rPr>
              <w:t>100%</w:t>
            </w:r>
          </w:p>
        </w:tc>
      </w:tr>
      <w:tr w:rsidR="0003105D" w:rsidRPr="002755EF" w14:paraId="266B733E" w14:textId="77777777" w:rsidTr="00ED3F60">
        <w:trPr>
          <w:trHeight w:val="20"/>
        </w:trPr>
        <w:tc>
          <w:tcPr>
            <w:tcW w:w="382" w:type="pct"/>
            <w:vMerge/>
          </w:tcPr>
          <w:p w14:paraId="4A5B0E1E" w14:textId="77777777" w:rsidR="0003105D" w:rsidRPr="002755EF" w:rsidRDefault="0003105D" w:rsidP="00ED3F60">
            <w:pPr>
              <w:rPr>
                <w:szCs w:val="24"/>
              </w:rPr>
            </w:pPr>
          </w:p>
        </w:tc>
        <w:tc>
          <w:tcPr>
            <w:tcW w:w="2396" w:type="pct"/>
          </w:tcPr>
          <w:p w14:paraId="22395F87" w14:textId="77777777" w:rsidR="0003105D" w:rsidRPr="002755EF" w:rsidRDefault="0003105D" w:rsidP="0003105D">
            <w:pPr>
              <w:pStyle w:val="ListParagraph"/>
              <w:numPr>
                <w:ilvl w:val="0"/>
                <w:numId w:val="129"/>
              </w:numPr>
              <w:autoSpaceDE w:val="0"/>
              <w:autoSpaceDN w:val="0"/>
              <w:adjustRightInd w:val="0"/>
              <w:ind w:left="223" w:hanging="270"/>
              <w:rPr>
                <w:szCs w:val="24"/>
              </w:rPr>
            </w:pPr>
            <w:r w:rsidRPr="002755EF">
              <w:rPr>
                <w:szCs w:val="24"/>
              </w:rPr>
              <w:t>numărul de reclamaţii rezolvate privind calitatea operării staţiilor de transfer, raportat la numărul total de reclamaţii privind calitatea operării  instalaţiilor de gestionare a deşeurilor</w:t>
            </w:r>
          </w:p>
        </w:tc>
        <w:tc>
          <w:tcPr>
            <w:tcW w:w="435" w:type="pct"/>
          </w:tcPr>
          <w:p w14:paraId="0E129497" w14:textId="77777777" w:rsidR="0003105D" w:rsidRPr="002755EF" w:rsidRDefault="0003105D" w:rsidP="00ED3F60">
            <w:pPr>
              <w:jc w:val="center"/>
              <w:rPr>
                <w:szCs w:val="24"/>
              </w:rPr>
            </w:pPr>
            <w:r w:rsidRPr="002755EF">
              <w:rPr>
                <w:szCs w:val="24"/>
              </w:rPr>
              <w:t>100%</w:t>
            </w:r>
          </w:p>
        </w:tc>
        <w:tc>
          <w:tcPr>
            <w:tcW w:w="426" w:type="pct"/>
          </w:tcPr>
          <w:p w14:paraId="79DB1076" w14:textId="77777777" w:rsidR="0003105D" w:rsidRPr="002755EF" w:rsidRDefault="0003105D" w:rsidP="00ED3F60">
            <w:pPr>
              <w:jc w:val="center"/>
              <w:rPr>
                <w:szCs w:val="24"/>
              </w:rPr>
            </w:pPr>
            <w:r w:rsidRPr="002755EF">
              <w:rPr>
                <w:szCs w:val="24"/>
              </w:rPr>
              <w:t>100%</w:t>
            </w:r>
          </w:p>
        </w:tc>
        <w:tc>
          <w:tcPr>
            <w:tcW w:w="426" w:type="pct"/>
          </w:tcPr>
          <w:p w14:paraId="64137421" w14:textId="77777777" w:rsidR="0003105D" w:rsidRPr="002755EF" w:rsidRDefault="0003105D" w:rsidP="00ED3F60">
            <w:pPr>
              <w:jc w:val="center"/>
              <w:rPr>
                <w:szCs w:val="24"/>
              </w:rPr>
            </w:pPr>
            <w:r w:rsidRPr="002755EF">
              <w:rPr>
                <w:szCs w:val="24"/>
              </w:rPr>
              <w:t>100%</w:t>
            </w:r>
          </w:p>
        </w:tc>
        <w:tc>
          <w:tcPr>
            <w:tcW w:w="429" w:type="pct"/>
          </w:tcPr>
          <w:p w14:paraId="595AFA2B" w14:textId="77777777" w:rsidR="0003105D" w:rsidRPr="002755EF" w:rsidRDefault="0003105D" w:rsidP="00ED3F60">
            <w:pPr>
              <w:jc w:val="center"/>
              <w:rPr>
                <w:szCs w:val="24"/>
              </w:rPr>
            </w:pPr>
            <w:r w:rsidRPr="002755EF">
              <w:rPr>
                <w:szCs w:val="24"/>
              </w:rPr>
              <w:t>100%</w:t>
            </w:r>
          </w:p>
        </w:tc>
        <w:tc>
          <w:tcPr>
            <w:tcW w:w="506" w:type="pct"/>
          </w:tcPr>
          <w:p w14:paraId="123C17D8" w14:textId="77777777" w:rsidR="0003105D" w:rsidRPr="002755EF" w:rsidRDefault="0003105D" w:rsidP="00ED3F60">
            <w:pPr>
              <w:jc w:val="center"/>
              <w:rPr>
                <w:szCs w:val="24"/>
              </w:rPr>
            </w:pPr>
            <w:r w:rsidRPr="002755EF">
              <w:rPr>
                <w:szCs w:val="24"/>
              </w:rPr>
              <w:t>100%</w:t>
            </w:r>
          </w:p>
        </w:tc>
      </w:tr>
      <w:tr w:rsidR="0003105D" w:rsidRPr="002755EF" w14:paraId="7961DA65" w14:textId="77777777" w:rsidTr="00ED3F60">
        <w:trPr>
          <w:trHeight w:val="20"/>
        </w:trPr>
        <w:tc>
          <w:tcPr>
            <w:tcW w:w="382" w:type="pct"/>
            <w:vMerge/>
          </w:tcPr>
          <w:p w14:paraId="0330C6BA" w14:textId="77777777" w:rsidR="0003105D" w:rsidRPr="002755EF" w:rsidRDefault="0003105D" w:rsidP="00ED3F60">
            <w:pPr>
              <w:rPr>
                <w:szCs w:val="24"/>
              </w:rPr>
            </w:pPr>
          </w:p>
        </w:tc>
        <w:tc>
          <w:tcPr>
            <w:tcW w:w="2396" w:type="pct"/>
          </w:tcPr>
          <w:p w14:paraId="01447FB4" w14:textId="77777777" w:rsidR="0003105D" w:rsidRPr="002755EF" w:rsidRDefault="0003105D" w:rsidP="0003105D">
            <w:pPr>
              <w:pStyle w:val="ListParagraph"/>
              <w:numPr>
                <w:ilvl w:val="0"/>
                <w:numId w:val="129"/>
              </w:numPr>
              <w:autoSpaceDE w:val="0"/>
              <w:autoSpaceDN w:val="0"/>
              <w:adjustRightInd w:val="0"/>
              <w:ind w:left="223" w:hanging="270"/>
              <w:rPr>
                <w:szCs w:val="24"/>
              </w:rPr>
            </w:pPr>
            <w:r w:rsidRPr="002755EF">
              <w:rPr>
                <w:szCs w:val="24"/>
              </w:rPr>
              <w:t>ponderea din numărul de reclamaţii de la punctul v) care s-au dovedit justificate</w:t>
            </w:r>
          </w:p>
        </w:tc>
        <w:tc>
          <w:tcPr>
            <w:tcW w:w="435" w:type="pct"/>
          </w:tcPr>
          <w:p w14:paraId="3BE3BD5D"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2AE46043"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164DBC04" w14:textId="77777777" w:rsidR="0003105D" w:rsidRPr="002755EF" w:rsidRDefault="0003105D" w:rsidP="00ED3F60">
            <w:pPr>
              <w:pStyle w:val="NormalWeb"/>
              <w:spacing w:before="0" w:beforeAutospacing="0" w:after="0" w:afterAutospacing="0"/>
              <w:jc w:val="center"/>
            </w:pPr>
            <w:r w:rsidRPr="002755EF">
              <w:t>1%</w:t>
            </w:r>
          </w:p>
        </w:tc>
        <w:tc>
          <w:tcPr>
            <w:tcW w:w="429" w:type="pct"/>
          </w:tcPr>
          <w:p w14:paraId="3F32987B" w14:textId="77777777" w:rsidR="0003105D" w:rsidRPr="002755EF" w:rsidRDefault="0003105D" w:rsidP="00ED3F60">
            <w:pPr>
              <w:pStyle w:val="NormalWeb"/>
              <w:spacing w:before="0" w:beforeAutospacing="0" w:after="0" w:afterAutospacing="0"/>
              <w:jc w:val="center"/>
            </w:pPr>
            <w:r w:rsidRPr="002755EF">
              <w:t>1%</w:t>
            </w:r>
          </w:p>
        </w:tc>
        <w:tc>
          <w:tcPr>
            <w:tcW w:w="506" w:type="pct"/>
          </w:tcPr>
          <w:p w14:paraId="131074E9" w14:textId="77777777" w:rsidR="0003105D" w:rsidRPr="002755EF" w:rsidRDefault="0003105D" w:rsidP="00ED3F60">
            <w:pPr>
              <w:pStyle w:val="NormalWeb"/>
              <w:spacing w:before="0" w:beforeAutospacing="0" w:after="0" w:afterAutospacing="0"/>
              <w:jc w:val="center"/>
            </w:pPr>
            <w:r w:rsidRPr="002755EF">
              <w:t>1%</w:t>
            </w:r>
          </w:p>
        </w:tc>
      </w:tr>
      <w:tr w:rsidR="0003105D" w:rsidRPr="002755EF" w14:paraId="49D63899" w14:textId="77777777" w:rsidTr="00ED3F60">
        <w:trPr>
          <w:trHeight w:val="20"/>
        </w:trPr>
        <w:tc>
          <w:tcPr>
            <w:tcW w:w="382" w:type="pct"/>
            <w:vMerge/>
          </w:tcPr>
          <w:p w14:paraId="3A044708" w14:textId="77777777" w:rsidR="0003105D" w:rsidRPr="002755EF" w:rsidRDefault="0003105D" w:rsidP="00ED3F60">
            <w:pPr>
              <w:rPr>
                <w:szCs w:val="24"/>
              </w:rPr>
            </w:pPr>
          </w:p>
        </w:tc>
        <w:tc>
          <w:tcPr>
            <w:tcW w:w="2396" w:type="pct"/>
          </w:tcPr>
          <w:p w14:paraId="5125DEF0" w14:textId="77777777" w:rsidR="0003105D" w:rsidRPr="002755EF" w:rsidRDefault="0003105D" w:rsidP="0003105D">
            <w:pPr>
              <w:pStyle w:val="ListParagraph"/>
              <w:numPr>
                <w:ilvl w:val="0"/>
                <w:numId w:val="129"/>
              </w:numPr>
              <w:autoSpaceDE w:val="0"/>
              <w:autoSpaceDN w:val="0"/>
              <w:adjustRightInd w:val="0"/>
              <w:ind w:left="223" w:hanging="270"/>
              <w:rPr>
                <w:szCs w:val="24"/>
              </w:rPr>
            </w:pPr>
            <w:r w:rsidRPr="002755EF">
              <w:rPr>
                <w:szCs w:val="24"/>
              </w:rPr>
              <w:t>procentul de reclamaţii de la punctul v) care au fost rezolvate în mai puţin de două zile calendaristice</w:t>
            </w:r>
          </w:p>
        </w:tc>
        <w:tc>
          <w:tcPr>
            <w:tcW w:w="435" w:type="pct"/>
          </w:tcPr>
          <w:p w14:paraId="34E67FA5" w14:textId="77777777" w:rsidR="0003105D" w:rsidRPr="002755EF" w:rsidRDefault="0003105D" w:rsidP="00ED3F60">
            <w:pPr>
              <w:jc w:val="center"/>
              <w:rPr>
                <w:szCs w:val="24"/>
              </w:rPr>
            </w:pPr>
            <w:r w:rsidRPr="002755EF">
              <w:rPr>
                <w:szCs w:val="24"/>
              </w:rPr>
              <w:t>100%</w:t>
            </w:r>
          </w:p>
        </w:tc>
        <w:tc>
          <w:tcPr>
            <w:tcW w:w="426" w:type="pct"/>
          </w:tcPr>
          <w:p w14:paraId="09BBAA59" w14:textId="77777777" w:rsidR="0003105D" w:rsidRPr="002755EF" w:rsidRDefault="0003105D" w:rsidP="00ED3F60">
            <w:pPr>
              <w:jc w:val="center"/>
              <w:rPr>
                <w:szCs w:val="24"/>
              </w:rPr>
            </w:pPr>
            <w:r w:rsidRPr="002755EF">
              <w:rPr>
                <w:szCs w:val="24"/>
              </w:rPr>
              <w:t>100%</w:t>
            </w:r>
          </w:p>
        </w:tc>
        <w:tc>
          <w:tcPr>
            <w:tcW w:w="426" w:type="pct"/>
          </w:tcPr>
          <w:p w14:paraId="7F82BDCB" w14:textId="77777777" w:rsidR="0003105D" w:rsidRPr="002755EF" w:rsidRDefault="0003105D" w:rsidP="00ED3F60">
            <w:pPr>
              <w:jc w:val="center"/>
              <w:rPr>
                <w:szCs w:val="24"/>
              </w:rPr>
            </w:pPr>
            <w:r w:rsidRPr="002755EF">
              <w:rPr>
                <w:szCs w:val="24"/>
              </w:rPr>
              <w:t>100%</w:t>
            </w:r>
          </w:p>
        </w:tc>
        <w:tc>
          <w:tcPr>
            <w:tcW w:w="429" w:type="pct"/>
          </w:tcPr>
          <w:p w14:paraId="55B80E0E" w14:textId="77777777" w:rsidR="0003105D" w:rsidRPr="002755EF" w:rsidRDefault="0003105D" w:rsidP="00ED3F60">
            <w:pPr>
              <w:jc w:val="center"/>
              <w:rPr>
                <w:szCs w:val="24"/>
              </w:rPr>
            </w:pPr>
            <w:r w:rsidRPr="002755EF">
              <w:rPr>
                <w:szCs w:val="24"/>
              </w:rPr>
              <w:t>100%</w:t>
            </w:r>
          </w:p>
        </w:tc>
        <w:tc>
          <w:tcPr>
            <w:tcW w:w="506" w:type="pct"/>
          </w:tcPr>
          <w:p w14:paraId="11000BED" w14:textId="77777777" w:rsidR="0003105D" w:rsidRPr="002755EF" w:rsidRDefault="0003105D" w:rsidP="00ED3F60">
            <w:pPr>
              <w:jc w:val="center"/>
              <w:rPr>
                <w:szCs w:val="24"/>
              </w:rPr>
            </w:pPr>
            <w:r w:rsidRPr="002755EF">
              <w:rPr>
                <w:szCs w:val="24"/>
              </w:rPr>
              <w:t>100%</w:t>
            </w:r>
          </w:p>
        </w:tc>
      </w:tr>
      <w:tr w:rsidR="0003105D" w:rsidRPr="002755EF" w14:paraId="5A3499F2" w14:textId="77777777" w:rsidTr="00ED3F60">
        <w:trPr>
          <w:trHeight w:val="20"/>
        </w:trPr>
        <w:tc>
          <w:tcPr>
            <w:tcW w:w="382" w:type="pct"/>
            <w:vMerge w:val="restart"/>
          </w:tcPr>
          <w:p w14:paraId="3A461395" w14:textId="77777777" w:rsidR="0003105D" w:rsidRPr="002755EF" w:rsidRDefault="0003105D" w:rsidP="00ED3F60">
            <w:pPr>
              <w:pStyle w:val="NormalWeb"/>
              <w:spacing w:before="0" w:beforeAutospacing="0" w:after="0" w:afterAutospacing="0"/>
              <w:jc w:val="both"/>
              <w:rPr>
                <w:b/>
              </w:rPr>
            </w:pPr>
            <w:r w:rsidRPr="002755EF">
              <w:rPr>
                <w:b/>
              </w:rPr>
              <w:t>1.3.</w:t>
            </w:r>
          </w:p>
        </w:tc>
        <w:tc>
          <w:tcPr>
            <w:tcW w:w="4618" w:type="pct"/>
            <w:gridSpan w:val="6"/>
          </w:tcPr>
          <w:p w14:paraId="2D6A1857" w14:textId="77777777" w:rsidR="0003105D" w:rsidRPr="002755EF" w:rsidRDefault="0003105D" w:rsidP="00ED3F60">
            <w:pPr>
              <w:pStyle w:val="NormalWeb"/>
              <w:spacing w:before="0" w:beforeAutospacing="0" w:after="0" w:afterAutospacing="0"/>
              <w:jc w:val="both"/>
              <w:rPr>
                <w:b/>
              </w:rPr>
            </w:pPr>
            <w:r w:rsidRPr="002755EF">
              <w:rPr>
                <w:b/>
              </w:rPr>
              <w:t>FACTURAREA şi ÎNCASAREA CONTRAVALORII PRESTAȚIILOR</w:t>
            </w:r>
          </w:p>
        </w:tc>
      </w:tr>
      <w:tr w:rsidR="0003105D" w:rsidRPr="002755EF" w14:paraId="7DABA308" w14:textId="77777777" w:rsidTr="00ED3F60">
        <w:trPr>
          <w:trHeight w:val="20"/>
        </w:trPr>
        <w:tc>
          <w:tcPr>
            <w:tcW w:w="382" w:type="pct"/>
            <w:vMerge/>
          </w:tcPr>
          <w:p w14:paraId="2F02B8AC" w14:textId="77777777" w:rsidR="0003105D" w:rsidRPr="002755EF" w:rsidRDefault="0003105D" w:rsidP="00ED3F60">
            <w:pPr>
              <w:rPr>
                <w:szCs w:val="24"/>
              </w:rPr>
            </w:pPr>
          </w:p>
        </w:tc>
        <w:tc>
          <w:tcPr>
            <w:tcW w:w="2396" w:type="pct"/>
          </w:tcPr>
          <w:p w14:paraId="16737D92" w14:textId="77777777" w:rsidR="0003105D" w:rsidRPr="002755EF" w:rsidRDefault="0003105D" w:rsidP="00ED3F60">
            <w:pPr>
              <w:pStyle w:val="NormalWeb"/>
              <w:spacing w:before="0" w:beforeAutospacing="0" w:after="0" w:afterAutospacing="0"/>
              <w:jc w:val="both"/>
            </w:pPr>
            <w:r w:rsidRPr="002755EF">
              <w:t>a) numărul de reclamaţii privind facturarea raportat la numărul total de utilizatori pe categorii de utilizatori</w:t>
            </w:r>
          </w:p>
        </w:tc>
        <w:tc>
          <w:tcPr>
            <w:tcW w:w="435" w:type="pct"/>
          </w:tcPr>
          <w:p w14:paraId="67A510C5" w14:textId="77777777" w:rsidR="0003105D" w:rsidRPr="002755EF" w:rsidRDefault="0003105D" w:rsidP="00ED3F60">
            <w:pPr>
              <w:pStyle w:val="NormalWeb"/>
              <w:spacing w:before="0" w:beforeAutospacing="0" w:after="0" w:afterAutospacing="0"/>
              <w:jc w:val="center"/>
            </w:pPr>
            <w:r w:rsidRPr="002755EF">
              <w:t>0.5%</w:t>
            </w:r>
          </w:p>
        </w:tc>
        <w:tc>
          <w:tcPr>
            <w:tcW w:w="426" w:type="pct"/>
          </w:tcPr>
          <w:p w14:paraId="42814163" w14:textId="77777777" w:rsidR="0003105D" w:rsidRPr="002755EF" w:rsidRDefault="0003105D" w:rsidP="00ED3F60">
            <w:pPr>
              <w:jc w:val="center"/>
              <w:rPr>
                <w:szCs w:val="24"/>
              </w:rPr>
            </w:pPr>
            <w:r w:rsidRPr="002755EF">
              <w:rPr>
                <w:szCs w:val="24"/>
              </w:rPr>
              <w:t>0.5%</w:t>
            </w:r>
          </w:p>
        </w:tc>
        <w:tc>
          <w:tcPr>
            <w:tcW w:w="426" w:type="pct"/>
          </w:tcPr>
          <w:p w14:paraId="73B65B69" w14:textId="77777777" w:rsidR="0003105D" w:rsidRPr="002755EF" w:rsidRDefault="0003105D" w:rsidP="00ED3F60">
            <w:pPr>
              <w:jc w:val="center"/>
              <w:rPr>
                <w:szCs w:val="24"/>
              </w:rPr>
            </w:pPr>
            <w:r w:rsidRPr="002755EF">
              <w:rPr>
                <w:szCs w:val="24"/>
              </w:rPr>
              <w:t>0.5%</w:t>
            </w:r>
          </w:p>
        </w:tc>
        <w:tc>
          <w:tcPr>
            <w:tcW w:w="429" w:type="pct"/>
          </w:tcPr>
          <w:p w14:paraId="35DDD34A" w14:textId="77777777" w:rsidR="0003105D" w:rsidRPr="002755EF" w:rsidRDefault="0003105D" w:rsidP="00ED3F60">
            <w:pPr>
              <w:jc w:val="center"/>
              <w:rPr>
                <w:szCs w:val="24"/>
              </w:rPr>
            </w:pPr>
            <w:r w:rsidRPr="002755EF">
              <w:rPr>
                <w:szCs w:val="24"/>
              </w:rPr>
              <w:t>0.5%</w:t>
            </w:r>
          </w:p>
        </w:tc>
        <w:tc>
          <w:tcPr>
            <w:tcW w:w="506" w:type="pct"/>
          </w:tcPr>
          <w:p w14:paraId="19FF995F" w14:textId="77777777" w:rsidR="0003105D" w:rsidRPr="002755EF" w:rsidRDefault="0003105D" w:rsidP="00ED3F60">
            <w:pPr>
              <w:jc w:val="center"/>
              <w:rPr>
                <w:szCs w:val="24"/>
              </w:rPr>
            </w:pPr>
            <w:r w:rsidRPr="002755EF">
              <w:rPr>
                <w:szCs w:val="24"/>
              </w:rPr>
              <w:t>0.5%</w:t>
            </w:r>
          </w:p>
        </w:tc>
      </w:tr>
      <w:tr w:rsidR="0003105D" w:rsidRPr="002755EF" w14:paraId="35F8E4D3" w14:textId="77777777" w:rsidTr="00ED3F60">
        <w:trPr>
          <w:trHeight w:val="20"/>
        </w:trPr>
        <w:tc>
          <w:tcPr>
            <w:tcW w:w="382" w:type="pct"/>
            <w:vMerge/>
          </w:tcPr>
          <w:p w14:paraId="3C9A5BB9" w14:textId="77777777" w:rsidR="0003105D" w:rsidRPr="002755EF" w:rsidRDefault="0003105D" w:rsidP="00ED3F60">
            <w:pPr>
              <w:rPr>
                <w:szCs w:val="24"/>
              </w:rPr>
            </w:pPr>
          </w:p>
        </w:tc>
        <w:tc>
          <w:tcPr>
            <w:tcW w:w="2396" w:type="pct"/>
          </w:tcPr>
          <w:p w14:paraId="08BD9EC1" w14:textId="77777777" w:rsidR="0003105D" w:rsidRPr="002755EF" w:rsidRDefault="0003105D" w:rsidP="00ED3F60">
            <w:pPr>
              <w:pStyle w:val="NormalWeb"/>
              <w:spacing w:before="0" w:beforeAutospacing="0" w:after="0" w:afterAutospacing="0"/>
              <w:jc w:val="both"/>
            </w:pPr>
            <w:r w:rsidRPr="002755EF">
              <w:t>b) procentul de reclamaţii de la punctul a) rezolvate în  mai puţin  de 10 zile</w:t>
            </w:r>
          </w:p>
        </w:tc>
        <w:tc>
          <w:tcPr>
            <w:tcW w:w="435" w:type="pct"/>
          </w:tcPr>
          <w:p w14:paraId="6D7FFDB8" w14:textId="77777777" w:rsidR="0003105D" w:rsidRPr="002755EF" w:rsidRDefault="0003105D" w:rsidP="00ED3F60">
            <w:pPr>
              <w:jc w:val="center"/>
              <w:rPr>
                <w:szCs w:val="24"/>
              </w:rPr>
            </w:pPr>
            <w:r w:rsidRPr="002755EF">
              <w:rPr>
                <w:szCs w:val="24"/>
              </w:rPr>
              <w:t>100%</w:t>
            </w:r>
          </w:p>
        </w:tc>
        <w:tc>
          <w:tcPr>
            <w:tcW w:w="426" w:type="pct"/>
          </w:tcPr>
          <w:p w14:paraId="6235711B" w14:textId="77777777" w:rsidR="0003105D" w:rsidRPr="002755EF" w:rsidRDefault="0003105D" w:rsidP="00ED3F60">
            <w:pPr>
              <w:jc w:val="center"/>
              <w:rPr>
                <w:szCs w:val="24"/>
              </w:rPr>
            </w:pPr>
            <w:r w:rsidRPr="002755EF">
              <w:rPr>
                <w:szCs w:val="24"/>
              </w:rPr>
              <w:t>100%</w:t>
            </w:r>
          </w:p>
        </w:tc>
        <w:tc>
          <w:tcPr>
            <w:tcW w:w="426" w:type="pct"/>
          </w:tcPr>
          <w:p w14:paraId="3740FCFD" w14:textId="77777777" w:rsidR="0003105D" w:rsidRPr="002755EF" w:rsidRDefault="0003105D" w:rsidP="00ED3F60">
            <w:pPr>
              <w:jc w:val="center"/>
              <w:rPr>
                <w:szCs w:val="24"/>
              </w:rPr>
            </w:pPr>
            <w:r w:rsidRPr="002755EF">
              <w:rPr>
                <w:szCs w:val="24"/>
              </w:rPr>
              <w:t>100%</w:t>
            </w:r>
          </w:p>
        </w:tc>
        <w:tc>
          <w:tcPr>
            <w:tcW w:w="429" w:type="pct"/>
          </w:tcPr>
          <w:p w14:paraId="53364A21" w14:textId="77777777" w:rsidR="0003105D" w:rsidRPr="002755EF" w:rsidRDefault="0003105D" w:rsidP="00ED3F60">
            <w:pPr>
              <w:jc w:val="center"/>
              <w:rPr>
                <w:szCs w:val="24"/>
              </w:rPr>
            </w:pPr>
            <w:r w:rsidRPr="002755EF">
              <w:rPr>
                <w:szCs w:val="24"/>
              </w:rPr>
              <w:t>100%</w:t>
            </w:r>
          </w:p>
        </w:tc>
        <w:tc>
          <w:tcPr>
            <w:tcW w:w="506" w:type="pct"/>
          </w:tcPr>
          <w:p w14:paraId="64C6B41F" w14:textId="77777777" w:rsidR="0003105D" w:rsidRPr="002755EF" w:rsidRDefault="0003105D" w:rsidP="00ED3F60">
            <w:pPr>
              <w:jc w:val="center"/>
              <w:rPr>
                <w:szCs w:val="24"/>
              </w:rPr>
            </w:pPr>
            <w:r w:rsidRPr="002755EF">
              <w:rPr>
                <w:szCs w:val="24"/>
              </w:rPr>
              <w:t>100%</w:t>
            </w:r>
          </w:p>
        </w:tc>
      </w:tr>
      <w:tr w:rsidR="0003105D" w:rsidRPr="002755EF" w14:paraId="29922D34" w14:textId="77777777" w:rsidTr="00ED3F60">
        <w:trPr>
          <w:trHeight w:val="20"/>
        </w:trPr>
        <w:tc>
          <w:tcPr>
            <w:tcW w:w="382" w:type="pct"/>
            <w:vMerge/>
          </w:tcPr>
          <w:p w14:paraId="286F4B25" w14:textId="77777777" w:rsidR="0003105D" w:rsidRPr="002755EF" w:rsidRDefault="0003105D" w:rsidP="00ED3F60">
            <w:pPr>
              <w:rPr>
                <w:szCs w:val="24"/>
              </w:rPr>
            </w:pPr>
          </w:p>
        </w:tc>
        <w:tc>
          <w:tcPr>
            <w:tcW w:w="2396" w:type="pct"/>
          </w:tcPr>
          <w:p w14:paraId="50A291C6" w14:textId="77777777" w:rsidR="0003105D" w:rsidRPr="002755EF" w:rsidRDefault="0003105D" w:rsidP="00ED3F60">
            <w:pPr>
              <w:pStyle w:val="NormalWeb"/>
              <w:spacing w:before="0" w:beforeAutospacing="0" w:after="0" w:afterAutospacing="0"/>
              <w:jc w:val="both"/>
            </w:pPr>
            <w:r w:rsidRPr="002755EF">
              <w:t>c) procentul din  reclamaţiile de lapunctul a) care s-au dovedit a fi justificate</w:t>
            </w:r>
          </w:p>
        </w:tc>
        <w:tc>
          <w:tcPr>
            <w:tcW w:w="435" w:type="pct"/>
          </w:tcPr>
          <w:p w14:paraId="07BF2FC6"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4C988669"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12694EED" w14:textId="77777777" w:rsidR="0003105D" w:rsidRPr="002755EF" w:rsidRDefault="0003105D" w:rsidP="00ED3F60">
            <w:pPr>
              <w:pStyle w:val="NormalWeb"/>
              <w:spacing w:before="0" w:beforeAutospacing="0" w:after="0" w:afterAutospacing="0"/>
              <w:jc w:val="center"/>
            </w:pPr>
            <w:r w:rsidRPr="002755EF">
              <w:t>1%</w:t>
            </w:r>
          </w:p>
        </w:tc>
        <w:tc>
          <w:tcPr>
            <w:tcW w:w="429" w:type="pct"/>
          </w:tcPr>
          <w:p w14:paraId="6D059956" w14:textId="77777777" w:rsidR="0003105D" w:rsidRPr="002755EF" w:rsidRDefault="0003105D" w:rsidP="00ED3F60">
            <w:pPr>
              <w:pStyle w:val="NormalWeb"/>
              <w:spacing w:before="0" w:beforeAutospacing="0" w:after="0" w:afterAutospacing="0"/>
              <w:jc w:val="center"/>
            </w:pPr>
            <w:r w:rsidRPr="002755EF">
              <w:t>1%</w:t>
            </w:r>
          </w:p>
        </w:tc>
        <w:tc>
          <w:tcPr>
            <w:tcW w:w="506" w:type="pct"/>
          </w:tcPr>
          <w:p w14:paraId="0AD85DC6" w14:textId="77777777" w:rsidR="0003105D" w:rsidRPr="002755EF" w:rsidRDefault="0003105D" w:rsidP="00ED3F60">
            <w:pPr>
              <w:pStyle w:val="NormalWeb"/>
              <w:spacing w:before="0" w:beforeAutospacing="0" w:after="0" w:afterAutospacing="0"/>
              <w:jc w:val="center"/>
            </w:pPr>
            <w:r w:rsidRPr="002755EF">
              <w:t>1%</w:t>
            </w:r>
          </w:p>
        </w:tc>
      </w:tr>
      <w:tr w:rsidR="0003105D" w:rsidRPr="002755EF" w14:paraId="206F60E5" w14:textId="77777777" w:rsidTr="00ED3F60">
        <w:trPr>
          <w:trHeight w:val="20"/>
        </w:trPr>
        <w:tc>
          <w:tcPr>
            <w:tcW w:w="382" w:type="pct"/>
            <w:vMerge/>
          </w:tcPr>
          <w:p w14:paraId="67DCE72D" w14:textId="77777777" w:rsidR="0003105D" w:rsidRPr="002755EF" w:rsidRDefault="0003105D" w:rsidP="00ED3F60">
            <w:pPr>
              <w:rPr>
                <w:szCs w:val="24"/>
              </w:rPr>
            </w:pPr>
          </w:p>
        </w:tc>
        <w:tc>
          <w:tcPr>
            <w:tcW w:w="2396" w:type="pct"/>
          </w:tcPr>
          <w:p w14:paraId="209D8789" w14:textId="77777777" w:rsidR="0003105D" w:rsidRPr="002755EF" w:rsidRDefault="0003105D" w:rsidP="00ED3F60">
            <w:pPr>
              <w:pStyle w:val="NormalWeb"/>
              <w:spacing w:before="0" w:beforeAutospacing="0" w:after="0" w:afterAutospacing="0"/>
              <w:jc w:val="both"/>
            </w:pPr>
            <w:r w:rsidRPr="002755EF">
              <w:t>d) valoarea totală a facturilor încasate raportată la valoarea totală a facturilor emise, pe categorii de activităţi-utilizatori</w:t>
            </w:r>
          </w:p>
        </w:tc>
        <w:tc>
          <w:tcPr>
            <w:tcW w:w="435" w:type="pct"/>
          </w:tcPr>
          <w:p w14:paraId="5665529B" w14:textId="77777777" w:rsidR="0003105D" w:rsidRPr="002755EF" w:rsidRDefault="0003105D" w:rsidP="00ED3F60">
            <w:pPr>
              <w:pStyle w:val="NormalWeb"/>
              <w:spacing w:before="0" w:beforeAutospacing="0" w:after="0" w:afterAutospacing="0"/>
              <w:jc w:val="center"/>
            </w:pPr>
            <w:r w:rsidRPr="002755EF">
              <w:t>&gt;92%</w:t>
            </w:r>
          </w:p>
        </w:tc>
        <w:tc>
          <w:tcPr>
            <w:tcW w:w="426" w:type="pct"/>
          </w:tcPr>
          <w:p w14:paraId="081EFB39" w14:textId="77777777" w:rsidR="0003105D" w:rsidRPr="002755EF" w:rsidRDefault="0003105D" w:rsidP="00ED3F60">
            <w:pPr>
              <w:pStyle w:val="NormalWeb"/>
              <w:spacing w:before="0" w:beforeAutospacing="0" w:after="0" w:afterAutospacing="0"/>
              <w:jc w:val="center"/>
            </w:pPr>
            <w:r w:rsidRPr="002755EF">
              <w:t>&gt;92%</w:t>
            </w:r>
          </w:p>
        </w:tc>
        <w:tc>
          <w:tcPr>
            <w:tcW w:w="426" w:type="pct"/>
          </w:tcPr>
          <w:p w14:paraId="2798774D" w14:textId="77777777" w:rsidR="0003105D" w:rsidRPr="002755EF" w:rsidRDefault="0003105D" w:rsidP="00ED3F60">
            <w:pPr>
              <w:pStyle w:val="NormalWeb"/>
              <w:spacing w:before="0" w:beforeAutospacing="0" w:after="0" w:afterAutospacing="0"/>
              <w:jc w:val="center"/>
            </w:pPr>
            <w:r w:rsidRPr="002755EF">
              <w:t>&gt;92%</w:t>
            </w:r>
          </w:p>
        </w:tc>
        <w:tc>
          <w:tcPr>
            <w:tcW w:w="429" w:type="pct"/>
          </w:tcPr>
          <w:p w14:paraId="1F25844A" w14:textId="77777777" w:rsidR="0003105D" w:rsidRPr="002755EF" w:rsidRDefault="0003105D" w:rsidP="00ED3F60">
            <w:pPr>
              <w:pStyle w:val="NormalWeb"/>
              <w:spacing w:before="0" w:beforeAutospacing="0" w:after="0" w:afterAutospacing="0"/>
              <w:jc w:val="center"/>
            </w:pPr>
            <w:r w:rsidRPr="002755EF">
              <w:t>&gt;92%</w:t>
            </w:r>
          </w:p>
        </w:tc>
        <w:tc>
          <w:tcPr>
            <w:tcW w:w="506" w:type="pct"/>
          </w:tcPr>
          <w:p w14:paraId="7D50D103" w14:textId="77777777" w:rsidR="0003105D" w:rsidRPr="002755EF" w:rsidRDefault="0003105D" w:rsidP="00ED3F60">
            <w:pPr>
              <w:pStyle w:val="NormalWeb"/>
              <w:spacing w:before="0" w:beforeAutospacing="0" w:after="0" w:afterAutospacing="0"/>
              <w:jc w:val="center"/>
            </w:pPr>
            <w:r w:rsidRPr="002755EF">
              <w:t>&gt;92%</w:t>
            </w:r>
          </w:p>
        </w:tc>
      </w:tr>
      <w:tr w:rsidR="0003105D" w:rsidRPr="002755EF" w14:paraId="7B2BFCB5" w14:textId="77777777" w:rsidTr="00ED3F60">
        <w:trPr>
          <w:trHeight w:val="20"/>
        </w:trPr>
        <w:tc>
          <w:tcPr>
            <w:tcW w:w="382" w:type="pct"/>
            <w:vMerge/>
          </w:tcPr>
          <w:p w14:paraId="6BE4EDF5" w14:textId="77777777" w:rsidR="0003105D" w:rsidRPr="002755EF" w:rsidRDefault="0003105D" w:rsidP="00ED3F60">
            <w:pPr>
              <w:rPr>
                <w:szCs w:val="24"/>
              </w:rPr>
            </w:pPr>
          </w:p>
        </w:tc>
        <w:tc>
          <w:tcPr>
            <w:tcW w:w="2396" w:type="pct"/>
          </w:tcPr>
          <w:p w14:paraId="4889B5C2" w14:textId="77777777" w:rsidR="0003105D" w:rsidRPr="002755EF" w:rsidRDefault="0003105D" w:rsidP="00ED3F60">
            <w:pPr>
              <w:pStyle w:val="NormalWeb"/>
              <w:spacing w:before="0" w:beforeAutospacing="0" w:after="0" w:afterAutospacing="0"/>
              <w:jc w:val="both"/>
            </w:pPr>
            <w:r w:rsidRPr="002755EF">
              <w:t>e) valoarea totală a facturilor emise raportată la cantităţile de servicii prestate, pe activităţi şi pe categorii de utilizatori</w:t>
            </w:r>
          </w:p>
        </w:tc>
        <w:tc>
          <w:tcPr>
            <w:tcW w:w="435" w:type="pct"/>
          </w:tcPr>
          <w:p w14:paraId="660EA0BA" w14:textId="77777777" w:rsidR="0003105D" w:rsidRPr="002755EF" w:rsidRDefault="0003105D" w:rsidP="00ED3F60">
            <w:pPr>
              <w:jc w:val="center"/>
              <w:rPr>
                <w:szCs w:val="24"/>
              </w:rPr>
            </w:pPr>
            <w:r w:rsidRPr="002755EF">
              <w:rPr>
                <w:szCs w:val="24"/>
              </w:rPr>
              <w:t>90%</w:t>
            </w:r>
          </w:p>
        </w:tc>
        <w:tc>
          <w:tcPr>
            <w:tcW w:w="426" w:type="pct"/>
          </w:tcPr>
          <w:p w14:paraId="5A38E3D3" w14:textId="77777777" w:rsidR="0003105D" w:rsidRPr="002755EF" w:rsidRDefault="0003105D" w:rsidP="00ED3F60">
            <w:pPr>
              <w:jc w:val="center"/>
              <w:rPr>
                <w:szCs w:val="24"/>
              </w:rPr>
            </w:pPr>
            <w:r w:rsidRPr="002755EF">
              <w:rPr>
                <w:szCs w:val="24"/>
              </w:rPr>
              <w:t>93%</w:t>
            </w:r>
          </w:p>
        </w:tc>
        <w:tc>
          <w:tcPr>
            <w:tcW w:w="426" w:type="pct"/>
          </w:tcPr>
          <w:p w14:paraId="5388F0D7" w14:textId="77777777" w:rsidR="0003105D" w:rsidRPr="002755EF" w:rsidRDefault="0003105D" w:rsidP="00ED3F60">
            <w:pPr>
              <w:jc w:val="center"/>
              <w:rPr>
                <w:szCs w:val="24"/>
              </w:rPr>
            </w:pPr>
            <w:r w:rsidRPr="002755EF">
              <w:rPr>
                <w:szCs w:val="24"/>
              </w:rPr>
              <w:t>96%</w:t>
            </w:r>
          </w:p>
        </w:tc>
        <w:tc>
          <w:tcPr>
            <w:tcW w:w="429" w:type="pct"/>
          </w:tcPr>
          <w:p w14:paraId="478C441E" w14:textId="77777777" w:rsidR="0003105D" w:rsidRPr="002755EF" w:rsidRDefault="0003105D" w:rsidP="00ED3F60">
            <w:pPr>
              <w:jc w:val="center"/>
              <w:rPr>
                <w:szCs w:val="24"/>
              </w:rPr>
            </w:pPr>
            <w:r w:rsidRPr="002755EF">
              <w:rPr>
                <w:szCs w:val="24"/>
              </w:rPr>
              <w:t>98%</w:t>
            </w:r>
          </w:p>
        </w:tc>
        <w:tc>
          <w:tcPr>
            <w:tcW w:w="506" w:type="pct"/>
          </w:tcPr>
          <w:p w14:paraId="6B1E0ED5" w14:textId="77777777" w:rsidR="0003105D" w:rsidRPr="002755EF" w:rsidRDefault="0003105D" w:rsidP="00ED3F60">
            <w:pPr>
              <w:jc w:val="center"/>
              <w:rPr>
                <w:szCs w:val="24"/>
              </w:rPr>
            </w:pPr>
            <w:r w:rsidRPr="002755EF">
              <w:rPr>
                <w:szCs w:val="24"/>
              </w:rPr>
              <w:t>95%</w:t>
            </w:r>
          </w:p>
        </w:tc>
      </w:tr>
      <w:tr w:rsidR="0003105D" w:rsidRPr="002755EF" w14:paraId="1F0CE7A8" w14:textId="77777777" w:rsidTr="00ED3F60">
        <w:trPr>
          <w:trHeight w:val="20"/>
        </w:trPr>
        <w:tc>
          <w:tcPr>
            <w:tcW w:w="382" w:type="pct"/>
            <w:vMerge w:val="restart"/>
          </w:tcPr>
          <w:p w14:paraId="618AAB5B" w14:textId="77777777" w:rsidR="0003105D" w:rsidRPr="002755EF" w:rsidRDefault="0003105D" w:rsidP="00ED3F60">
            <w:pPr>
              <w:pStyle w:val="NormalWeb"/>
              <w:spacing w:before="0" w:beforeAutospacing="0" w:after="0" w:afterAutospacing="0"/>
              <w:jc w:val="both"/>
              <w:rPr>
                <w:b/>
              </w:rPr>
            </w:pPr>
            <w:r w:rsidRPr="002755EF">
              <w:rPr>
                <w:b/>
              </w:rPr>
              <w:t>1.4.</w:t>
            </w:r>
          </w:p>
        </w:tc>
        <w:tc>
          <w:tcPr>
            <w:tcW w:w="4112" w:type="pct"/>
            <w:gridSpan w:val="5"/>
          </w:tcPr>
          <w:p w14:paraId="1FDCA8CA" w14:textId="77777777" w:rsidR="0003105D" w:rsidRPr="002755EF" w:rsidRDefault="0003105D" w:rsidP="00ED3F60">
            <w:pPr>
              <w:pStyle w:val="NormalWeb"/>
              <w:spacing w:before="0" w:beforeAutospacing="0" w:after="0" w:afterAutospacing="0"/>
              <w:jc w:val="both"/>
              <w:rPr>
                <w:b/>
              </w:rPr>
            </w:pPr>
            <w:r w:rsidRPr="002755EF">
              <w:rPr>
                <w:b/>
              </w:rPr>
              <w:t>RĂSPUNSURI LA SOLICITARILE SCRISE ALE UTILIZATORILOR</w:t>
            </w:r>
          </w:p>
        </w:tc>
        <w:tc>
          <w:tcPr>
            <w:tcW w:w="506" w:type="pct"/>
          </w:tcPr>
          <w:p w14:paraId="6F4401FB" w14:textId="77777777" w:rsidR="0003105D" w:rsidRPr="002755EF" w:rsidRDefault="0003105D" w:rsidP="00ED3F60">
            <w:pPr>
              <w:rPr>
                <w:szCs w:val="24"/>
              </w:rPr>
            </w:pPr>
            <w:r w:rsidRPr="002755EF">
              <w:rPr>
                <w:szCs w:val="24"/>
              </w:rPr>
              <w:t> </w:t>
            </w:r>
          </w:p>
        </w:tc>
      </w:tr>
      <w:tr w:rsidR="0003105D" w:rsidRPr="002755EF" w14:paraId="75AC8072" w14:textId="77777777" w:rsidTr="00ED3F60">
        <w:trPr>
          <w:trHeight w:val="20"/>
        </w:trPr>
        <w:tc>
          <w:tcPr>
            <w:tcW w:w="382" w:type="pct"/>
            <w:vMerge/>
          </w:tcPr>
          <w:p w14:paraId="4D1FDA0B" w14:textId="77777777" w:rsidR="0003105D" w:rsidRPr="002755EF" w:rsidRDefault="0003105D" w:rsidP="00ED3F60">
            <w:pPr>
              <w:rPr>
                <w:szCs w:val="24"/>
              </w:rPr>
            </w:pPr>
          </w:p>
        </w:tc>
        <w:tc>
          <w:tcPr>
            <w:tcW w:w="2396" w:type="pct"/>
          </w:tcPr>
          <w:p w14:paraId="59FCB2CF" w14:textId="77777777" w:rsidR="0003105D" w:rsidRPr="002755EF" w:rsidRDefault="0003105D" w:rsidP="00ED3F60">
            <w:pPr>
              <w:pStyle w:val="NormalWeb"/>
              <w:spacing w:before="0" w:beforeAutospacing="0" w:after="0" w:afterAutospacing="0"/>
              <w:jc w:val="both"/>
            </w:pPr>
            <w:r w:rsidRPr="002755EF">
              <w:t>a) numărul de sesizări scrise, raportate la numărul total de utilizatori, pe activităţi şi categorii de utilizatori</w:t>
            </w:r>
          </w:p>
        </w:tc>
        <w:tc>
          <w:tcPr>
            <w:tcW w:w="435" w:type="pct"/>
          </w:tcPr>
          <w:p w14:paraId="4E648EBB"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02C48C7B"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494DF76A" w14:textId="77777777" w:rsidR="0003105D" w:rsidRPr="002755EF" w:rsidRDefault="0003105D" w:rsidP="00ED3F60">
            <w:pPr>
              <w:pStyle w:val="NormalWeb"/>
              <w:spacing w:before="0" w:beforeAutospacing="0" w:after="0" w:afterAutospacing="0"/>
              <w:jc w:val="center"/>
            </w:pPr>
            <w:r w:rsidRPr="002755EF">
              <w:t>1%</w:t>
            </w:r>
          </w:p>
        </w:tc>
        <w:tc>
          <w:tcPr>
            <w:tcW w:w="429" w:type="pct"/>
          </w:tcPr>
          <w:p w14:paraId="4F198835" w14:textId="77777777" w:rsidR="0003105D" w:rsidRPr="002755EF" w:rsidRDefault="0003105D" w:rsidP="00ED3F60">
            <w:pPr>
              <w:pStyle w:val="NormalWeb"/>
              <w:spacing w:before="0" w:beforeAutospacing="0" w:after="0" w:afterAutospacing="0"/>
              <w:jc w:val="center"/>
            </w:pPr>
            <w:r w:rsidRPr="002755EF">
              <w:t>1%</w:t>
            </w:r>
          </w:p>
        </w:tc>
        <w:tc>
          <w:tcPr>
            <w:tcW w:w="506" w:type="pct"/>
          </w:tcPr>
          <w:p w14:paraId="218B3CE9" w14:textId="77777777" w:rsidR="0003105D" w:rsidRPr="002755EF" w:rsidRDefault="0003105D" w:rsidP="00ED3F60">
            <w:pPr>
              <w:pStyle w:val="NormalWeb"/>
              <w:spacing w:before="0" w:beforeAutospacing="0" w:after="0" w:afterAutospacing="0"/>
              <w:jc w:val="center"/>
            </w:pPr>
            <w:r w:rsidRPr="002755EF">
              <w:t>1%</w:t>
            </w:r>
          </w:p>
        </w:tc>
      </w:tr>
      <w:tr w:rsidR="0003105D" w:rsidRPr="002755EF" w14:paraId="33546C95" w14:textId="77777777" w:rsidTr="00ED3F60">
        <w:trPr>
          <w:trHeight w:val="20"/>
        </w:trPr>
        <w:tc>
          <w:tcPr>
            <w:tcW w:w="382" w:type="pct"/>
            <w:vMerge/>
          </w:tcPr>
          <w:p w14:paraId="75C89264" w14:textId="77777777" w:rsidR="0003105D" w:rsidRPr="002755EF" w:rsidRDefault="0003105D" w:rsidP="00ED3F60">
            <w:pPr>
              <w:rPr>
                <w:szCs w:val="24"/>
              </w:rPr>
            </w:pPr>
          </w:p>
        </w:tc>
        <w:tc>
          <w:tcPr>
            <w:tcW w:w="2396" w:type="pct"/>
          </w:tcPr>
          <w:p w14:paraId="2AA505A2" w14:textId="77777777" w:rsidR="0003105D" w:rsidRPr="002755EF" w:rsidRDefault="0003105D" w:rsidP="00ED3F60">
            <w:pPr>
              <w:pStyle w:val="NormalWeb"/>
              <w:spacing w:before="0" w:beforeAutospacing="0" w:after="0" w:afterAutospacing="0"/>
              <w:jc w:val="both"/>
            </w:pPr>
            <w:r w:rsidRPr="002755EF">
              <w:t>b) procentul din totalul de la punctul a) la care s-a răspuns  într-un termen mai mic de 30 de zile calendaristice</w:t>
            </w:r>
          </w:p>
        </w:tc>
        <w:tc>
          <w:tcPr>
            <w:tcW w:w="435" w:type="pct"/>
          </w:tcPr>
          <w:p w14:paraId="17D5E2B5" w14:textId="77777777" w:rsidR="0003105D" w:rsidRPr="002755EF" w:rsidRDefault="0003105D" w:rsidP="00ED3F60">
            <w:pPr>
              <w:jc w:val="center"/>
              <w:rPr>
                <w:szCs w:val="24"/>
              </w:rPr>
            </w:pPr>
            <w:r w:rsidRPr="002755EF">
              <w:rPr>
                <w:szCs w:val="24"/>
              </w:rPr>
              <w:t>100%</w:t>
            </w:r>
          </w:p>
        </w:tc>
        <w:tc>
          <w:tcPr>
            <w:tcW w:w="426" w:type="pct"/>
          </w:tcPr>
          <w:p w14:paraId="0366FED8" w14:textId="77777777" w:rsidR="0003105D" w:rsidRPr="002755EF" w:rsidRDefault="0003105D" w:rsidP="00ED3F60">
            <w:pPr>
              <w:jc w:val="center"/>
              <w:rPr>
                <w:szCs w:val="24"/>
              </w:rPr>
            </w:pPr>
            <w:r w:rsidRPr="002755EF">
              <w:rPr>
                <w:szCs w:val="24"/>
              </w:rPr>
              <w:t>100%</w:t>
            </w:r>
          </w:p>
        </w:tc>
        <w:tc>
          <w:tcPr>
            <w:tcW w:w="426" w:type="pct"/>
          </w:tcPr>
          <w:p w14:paraId="214B43B7" w14:textId="77777777" w:rsidR="0003105D" w:rsidRPr="002755EF" w:rsidRDefault="0003105D" w:rsidP="00ED3F60">
            <w:pPr>
              <w:jc w:val="center"/>
              <w:rPr>
                <w:szCs w:val="24"/>
              </w:rPr>
            </w:pPr>
            <w:r w:rsidRPr="002755EF">
              <w:rPr>
                <w:szCs w:val="24"/>
              </w:rPr>
              <w:t>100%</w:t>
            </w:r>
          </w:p>
        </w:tc>
        <w:tc>
          <w:tcPr>
            <w:tcW w:w="429" w:type="pct"/>
          </w:tcPr>
          <w:p w14:paraId="5F719381" w14:textId="77777777" w:rsidR="0003105D" w:rsidRPr="002755EF" w:rsidRDefault="0003105D" w:rsidP="00ED3F60">
            <w:pPr>
              <w:jc w:val="center"/>
              <w:rPr>
                <w:szCs w:val="24"/>
              </w:rPr>
            </w:pPr>
            <w:r w:rsidRPr="002755EF">
              <w:rPr>
                <w:szCs w:val="24"/>
              </w:rPr>
              <w:t>100%</w:t>
            </w:r>
          </w:p>
        </w:tc>
        <w:tc>
          <w:tcPr>
            <w:tcW w:w="506" w:type="pct"/>
          </w:tcPr>
          <w:p w14:paraId="23349568" w14:textId="77777777" w:rsidR="0003105D" w:rsidRPr="002755EF" w:rsidRDefault="0003105D" w:rsidP="00ED3F60">
            <w:pPr>
              <w:jc w:val="center"/>
              <w:rPr>
                <w:szCs w:val="24"/>
              </w:rPr>
            </w:pPr>
            <w:r w:rsidRPr="002755EF">
              <w:rPr>
                <w:szCs w:val="24"/>
              </w:rPr>
              <w:t>100%</w:t>
            </w:r>
          </w:p>
        </w:tc>
      </w:tr>
      <w:tr w:rsidR="0003105D" w:rsidRPr="002755EF" w14:paraId="51FB1BBD" w14:textId="77777777" w:rsidTr="00ED3F60">
        <w:trPr>
          <w:trHeight w:val="20"/>
        </w:trPr>
        <w:tc>
          <w:tcPr>
            <w:tcW w:w="382" w:type="pct"/>
            <w:vMerge/>
          </w:tcPr>
          <w:p w14:paraId="48D653A4" w14:textId="77777777" w:rsidR="0003105D" w:rsidRPr="002755EF" w:rsidRDefault="0003105D" w:rsidP="00ED3F60">
            <w:pPr>
              <w:rPr>
                <w:szCs w:val="24"/>
              </w:rPr>
            </w:pPr>
          </w:p>
        </w:tc>
        <w:tc>
          <w:tcPr>
            <w:tcW w:w="2396" w:type="pct"/>
          </w:tcPr>
          <w:p w14:paraId="6153874E" w14:textId="77777777" w:rsidR="0003105D" w:rsidRPr="002755EF" w:rsidRDefault="0003105D" w:rsidP="00ED3F60">
            <w:pPr>
              <w:pStyle w:val="NormalWeb"/>
              <w:spacing w:before="0" w:beforeAutospacing="0" w:after="0" w:afterAutospacing="0"/>
              <w:jc w:val="both"/>
            </w:pPr>
            <w:r w:rsidRPr="002755EF">
              <w:t>c) procentul din  totalul de la punctul a) care s-a dovedit a fi întemeiat</w:t>
            </w:r>
          </w:p>
        </w:tc>
        <w:tc>
          <w:tcPr>
            <w:tcW w:w="435" w:type="pct"/>
          </w:tcPr>
          <w:p w14:paraId="5C7A952C"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65B9B104" w14:textId="77777777" w:rsidR="0003105D" w:rsidRPr="002755EF" w:rsidRDefault="0003105D" w:rsidP="00ED3F60">
            <w:pPr>
              <w:pStyle w:val="NormalWeb"/>
              <w:spacing w:before="0" w:beforeAutospacing="0" w:after="0" w:afterAutospacing="0"/>
              <w:jc w:val="center"/>
            </w:pPr>
            <w:r w:rsidRPr="002755EF">
              <w:t>1%</w:t>
            </w:r>
          </w:p>
        </w:tc>
        <w:tc>
          <w:tcPr>
            <w:tcW w:w="426" w:type="pct"/>
          </w:tcPr>
          <w:p w14:paraId="1FC8E635" w14:textId="77777777" w:rsidR="0003105D" w:rsidRPr="002755EF" w:rsidRDefault="0003105D" w:rsidP="00ED3F60">
            <w:pPr>
              <w:pStyle w:val="NormalWeb"/>
              <w:spacing w:before="0" w:beforeAutospacing="0" w:after="0" w:afterAutospacing="0"/>
              <w:jc w:val="center"/>
            </w:pPr>
            <w:r w:rsidRPr="002755EF">
              <w:t>1%</w:t>
            </w:r>
          </w:p>
        </w:tc>
        <w:tc>
          <w:tcPr>
            <w:tcW w:w="429" w:type="pct"/>
          </w:tcPr>
          <w:p w14:paraId="79344D7A" w14:textId="77777777" w:rsidR="0003105D" w:rsidRPr="002755EF" w:rsidRDefault="0003105D" w:rsidP="00ED3F60">
            <w:pPr>
              <w:pStyle w:val="NormalWeb"/>
              <w:spacing w:before="0" w:beforeAutospacing="0" w:after="0" w:afterAutospacing="0"/>
              <w:jc w:val="center"/>
            </w:pPr>
            <w:r w:rsidRPr="002755EF">
              <w:t>1%</w:t>
            </w:r>
          </w:p>
        </w:tc>
        <w:tc>
          <w:tcPr>
            <w:tcW w:w="506" w:type="pct"/>
          </w:tcPr>
          <w:p w14:paraId="668D336F" w14:textId="77777777" w:rsidR="0003105D" w:rsidRPr="002755EF" w:rsidRDefault="0003105D" w:rsidP="00ED3F60">
            <w:pPr>
              <w:pStyle w:val="NormalWeb"/>
              <w:spacing w:before="0" w:beforeAutospacing="0" w:after="0" w:afterAutospacing="0"/>
              <w:jc w:val="center"/>
            </w:pPr>
            <w:r w:rsidRPr="002755EF">
              <w:t>1%</w:t>
            </w:r>
          </w:p>
        </w:tc>
      </w:tr>
      <w:tr w:rsidR="0003105D" w:rsidRPr="002755EF" w14:paraId="57F1DDED" w14:textId="77777777" w:rsidTr="00ED3F60">
        <w:trPr>
          <w:trHeight w:val="20"/>
        </w:trPr>
        <w:tc>
          <w:tcPr>
            <w:tcW w:w="382" w:type="pct"/>
          </w:tcPr>
          <w:p w14:paraId="29640983" w14:textId="77777777" w:rsidR="0003105D" w:rsidRPr="002755EF" w:rsidRDefault="0003105D" w:rsidP="00ED3F60">
            <w:pPr>
              <w:pStyle w:val="NormalWeb"/>
              <w:spacing w:before="0" w:beforeAutospacing="0" w:after="0" w:afterAutospacing="0"/>
              <w:jc w:val="both"/>
              <w:rPr>
                <w:b/>
              </w:rPr>
            </w:pPr>
            <w:r w:rsidRPr="002755EF">
              <w:rPr>
                <w:b/>
              </w:rPr>
              <w:t>2</w:t>
            </w:r>
          </w:p>
        </w:tc>
        <w:tc>
          <w:tcPr>
            <w:tcW w:w="4618" w:type="pct"/>
            <w:gridSpan w:val="6"/>
          </w:tcPr>
          <w:p w14:paraId="7DCDB6FC" w14:textId="77777777" w:rsidR="0003105D" w:rsidRPr="002755EF" w:rsidRDefault="0003105D" w:rsidP="00ED3F60">
            <w:pPr>
              <w:pStyle w:val="NormalWeb"/>
              <w:spacing w:before="0" w:beforeAutospacing="0" w:after="0" w:afterAutospacing="0"/>
              <w:jc w:val="both"/>
              <w:rPr>
                <w:b/>
              </w:rPr>
            </w:pPr>
            <w:r w:rsidRPr="002755EF">
              <w:rPr>
                <w:b/>
              </w:rPr>
              <w:t xml:space="preserve"> INDICATORI DE PERFORMANȚA GARANTAȚI</w:t>
            </w:r>
          </w:p>
        </w:tc>
      </w:tr>
      <w:tr w:rsidR="0003105D" w:rsidRPr="002755EF" w14:paraId="6F50AA28" w14:textId="77777777" w:rsidTr="00ED3F60">
        <w:trPr>
          <w:trHeight w:val="20"/>
        </w:trPr>
        <w:tc>
          <w:tcPr>
            <w:tcW w:w="382" w:type="pct"/>
            <w:vMerge w:val="restart"/>
          </w:tcPr>
          <w:p w14:paraId="74DBBB04" w14:textId="77777777" w:rsidR="0003105D" w:rsidRPr="002755EF" w:rsidRDefault="0003105D" w:rsidP="00ED3F60">
            <w:pPr>
              <w:pStyle w:val="NormalWeb"/>
              <w:spacing w:before="0" w:beforeAutospacing="0" w:after="0" w:afterAutospacing="0"/>
              <w:jc w:val="both"/>
              <w:rPr>
                <w:b/>
              </w:rPr>
            </w:pPr>
            <w:r w:rsidRPr="002755EF">
              <w:rPr>
                <w:b/>
              </w:rPr>
              <w:t>2.1.</w:t>
            </w:r>
          </w:p>
        </w:tc>
        <w:tc>
          <w:tcPr>
            <w:tcW w:w="4618" w:type="pct"/>
            <w:gridSpan w:val="6"/>
          </w:tcPr>
          <w:p w14:paraId="2CA27434" w14:textId="77777777" w:rsidR="0003105D" w:rsidRPr="002755EF" w:rsidRDefault="0003105D" w:rsidP="00ED3F60">
            <w:pPr>
              <w:pStyle w:val="NormalWeb"/>
              <w:spacing w:before="0" w:beforeAutospacing="0" w:after="0" w:afterAutospacing="0"/>
              <w:jc w:val="both"/>
              <w:rPr>
                <w:b/>
              </w:rPr>
            </w:pPr>
            <w:r w:rsidRPr="002755EF">
              <w:rPr>
                <w:b/>
              </w:rPr>
              <w:t xml:space="preserve"> INDICATORI DE PERFORMANȚA GARANTAȚII PRIN  LICENȚA DE PRESTARE A SERVICIULUI</w:t>
            </w:r>
          </w:p>
        </w:tc>
      </w:tr>
      <w:tr w:rsidR="0003105D" w:rsidRPr="002755EF" w14:paraId="29550CD4" w14:textId="77777777" w:rsidTr="00ED3F60">
        <w:trPr>
          <w:trHeight w:val="20"/>
        </w:trPr>
        <w:tc>
          <w:tcPr>
            <w:tcW w:w="382" w:type="pct"/>
            <w:vMerge/>
          </w:tcPr>
          <w:p w14:paraId="049CB460" w14:textId="77777777" w:rsidR="0003105D" w:rsidRPr="002755EF" w:rsidRDefault="0003105D" w:rsidP="00ED3F60">
            <w:pPr>
              <w:rPr>
                <w:szCs w:val="24"/>
              </w:rPr>
            </w:pPr>
          </w:p>
        </w:tc>
        <w:tc>
          <w:tcPr>
            <w:tcW w:w="2396" w:type="pct"/>
          </w:tcPr>
          <w:p w14:paraId="0AC07376" w14:textId="77777777" w:rsidR="0003105D" w:rsidRPr="002755EF" w:rsidRDefault="0003105D" w:rsidP="00ED3F60">
            <w:pPr>
              <w:pStyle w:val="NormalWeb"/>
              <w:spacing w:before="0" w:beforeAutospacing="0" w:after="0" w:afterAutospacing="0"/>
              <w:jc w:val="both"/>
            </w:pPr>
            <w:r w:rsidRPr="002755EF">
              <w:t>a) numărul de sesizări scrise privind nerespectarea de către operator a obligaţiilor din  licenţă</w:t>
            </w:r>
          </w:p>
        </w:tc>
        <w:tc>
          <w:tcPr>
            <w:tcW w:w="435" w:type="pct"/>
          </w:tcPr>
          <w:p w14:paraId="141A2C45" w14:textId="77777777" w:rsidR="0003105D" w:rsidRPr="002755EF" w:rsidRDefault="0003105D" w:rsidP="00ED3F60">
            <w:pPr>
              <w:jc w:val="center"/>
              <w:rPr>
                <w:szCs w:val="24"/>
              </w:rPr>
            </w:pPr>
            <w:r w:rsidRPr="002755EF">
              <w:rPr>
                <w:szCs w:val="24"/>
              </w:rPr>
              <w:t>0</w:t>
            </w:r>
          </w:p>
        </w:tc>
        <w:tc>
          <w:tcPr>
            <w:tcW w:w="426" w:type="pct"/>
          </w:tcPr>
          <w:p w14:paraId="4B210199" w14:textId="77777777" w:rsidR="0003105D" w:rsidRPr="002755EF" w:rsidRDefault="0003105D" w:rsidP="00ED3F60">
            <w:pPr>
              <w:jc w:val="center"/>
              <w:rPr>
                <w:szCs w:val="24"/>
              </w:rPr>
            </w:pPr>
            <w:r w:rsidRPr="002755EF">
              <w:rPr>
                <w:szCs w:val="24"/>
              </w:rPr>
              <w:t>0</w:t>
            </w:r>
          </w:p>
        </w:tc>
        <w:tc>
          <w:tcPr>
            <w:tcW w:w="426" w:type="pct"/>
          </w:tcPr>
          <w:p w14:paraId="4C471CB4" w14:textId="77777777" w:rsidR="0003105D" w:rsidRPr="002755EF" w:rsidRDefault="0003105D" w:rsidP="00ED3F60">
            <w:pPr>
              <w:jc w:val="center"/>
              <w:rPr>
                <w:szCs w:val="24"/>
              </w:rPr>
            </w:pPr>
            <w:r w:rsidRPr="002755EF">
              <w:rPr>
                <w:szCs w:val="24"/>
              </w:rPr>
              <w:t>0</w:t>
            </w:r>
          </w:p>
        </w:tc>
        <w:tc>
          <w:tcPr>
            <w:tcW w:w="429" w:type="pct"/>
          </w:tcPr>
          <w:p w14:paraId="5F25023A" w14:textId="77777777" w:rsidR="0003105D" w:rsidRPr="002755EF" w:rsidRDefault="0003105D" w:rsidP="00ED3F60">
            <w:pPr>
              <w:jc w:val="center"/>
              <w:rPr>
                <w:szCs w:val="24"/>
              </w:rPr>
            </w:pPr>
            <w:r w:rsidRPr="002755EF">
              <w:rPr>
                <w:szCs w:val="24"/>
              </w:rPr>
              <w:t>0</w:t>
            </w:r>
          </w:p>
        </w:tc>
        <w:tc>
          <w:tcPr>
            <w:tcW w:w="506" w:type="pct"/>
          </w:tcPr>
          <w:p w14:paraId="29D346EF" w14:textId="77777777" w:rsidR="0003105D" w:rsidRPr="002755EF" w:rsidRDefault="0003105D" w:rsidP="00ED3F60">
            <w:pPr>
              <w:jc w:val="center"/>
              <w:rPr>
                <w:szCs w:val="24"/>
              </w:rPr>
            </w:pPr>
            <w:r w:rsidRPr="002755EF">
              <w:rPr>
                <w:szCs w:val="24"/>
              </w:rPr>
              <w:t>0</w:t>
            </w:r>
          </w:p>
        </w:tc>
      </w:tr>
      <w:tr w:rsidR="0003105D" w:rsidRPr="002755EF" w14:paraId="5922E348" w14:textId="77777777" w:rsidTr="00ED3F60">
        <w:trPr>
          <w:trHeight w:val="20"/>
        </w:trPr>
        <w:tc>
          <w:tcPr>
            <w:tcW w:w="382" w:type="pct"/>
            <w:vMerge/>
          </w:tcPr>
          <w:p w14:paraId="3ED9D7DD" w14:textId="77777777" w:rsidR="0003105D" w:rsidRPr="002755EF" w:rsidRDefault="0003105D" w:rsidP="00ED3F60">
            <w:pPr>
              <w:rPr>
                <w:szCs w:val="24"/>
              </w:rPr>
            </w:pPr>
          </w:p>
        </w:tc>
        <w:tc>
          <w:tcPr>
            <w:tcW w:w="2396" w:type="pct"/>
          </w:tcPr>
          <w:p w14:paraId="463B11A0" w14:textId="77777777" w:rsidR="0003105D" w:rsidRPr="002755EF" w:rsidRDefault="0003105D" w:rsidP="00ED3F60">
            <w:pPr>
              <w:pStyle w:val="NormalWeb"/>
              <w:spacing w:before="0" w:beforeAutospacing="0" w:after="0" w:afterAutospacing="0"/>
              <w:jc w:val="both"/>
            </w:pPr>
            <w:r w:rsidRPr="002755EF">
              <w:t>b) numărul de încălcări ale obligaţiilor operatorului rezultate din  analizele şi controalele organismelor abilitate</w:t>
            </w:r>
          </w:p>
        </w:tc>
        <w:tc>
          <w:tcPr>
            <w:tcW w:w="435" w:type="pct"/>
          </w:tcPr>
          <w:p w14:paraId="632006E2" w14:textId="77777777" w:rsidR="0003105D" w:rsidRPr="002755EF" w:rsidRDefault="0003105D" w:rsidP="00ED3F60">
            <w:pPr>
              <w:jc w:val="center"/>
              <w:rPr>
                <w:szCs w:val="24"/>
              </w:rPr>
            </w:pPr>
            <w:r w:rsidRPr="002755EF">
              <w:rPr>
                <w:szCs w:val="24"/>
              </w:rPr>
              <w:t>0</w:t>
            </w:r>
          </w:p>
        </w:tc>
        <w:tc>
          <w:tcPr>
            <w:tcW w:w="426" w:type="pct"/>
          </w:tcPr>
          <w:p w14:paraId="5EB4EB2F" w14:textId="77777777" w:rsidR="0003105D" w:rsidRPr="002755EF" w:rsidRDefault="0003105D" w:rsidP="00ED3F60">
            <w:pPr>
              <w:jc w:val="center"/>
              <w:rPr>
                <w:szCs w:val="24"/>
              </w:rPr>
            </w:pPr>
            <w:r w:rsidRPr="002755EF">
              <w:rPr>
                <w:szCs w:val="24"/>
              </w:rPr>
              <w:t>0</w:t>
            </w:r>
          </w:p>
        </w:tc>
        <w:tc>
          <w:tcPr>
            <w:tcW w:w="426" w:type="pct"/>
          </w:tcPr>
          <w:p w14:paraId="5DAF572B" w14:textId="77777777" w:rsidR="0003105D" w:rsidRPr="002755EF" w:rsidRDefault="0003105D" w:rsidP="00ED3F60">
            <w:pPr>
              <w:jc w:val="center"/>
              <w:rPr>
                <w:szCs w:val="24"/>
              </w:rPr>
            </w:pPr>
            <w:r w:rsidRPr="002755EF">
              <w:rPr>
                <w:szCs w:val="24"/>
              </w:rPr>
              <w:t>0</w:t>
            </w:r>
          </w:p>
        </w:tc>
        <w:tc>
          <w:tcPr>
            <w:tcW w:w="429" w:type="pct"/>
          </w:tcPr>
          <w:p w14:paraId="2AAFF872" w14:textId="77777777" w:rsidR="0003105D" w:rsidRPr="002755EF" w:rsidRDefault="0003105D" w:rsidP="00ED3F60">
            <w:pPr>
              <w:jc w:val="center"/>
              <w:rPr>
                <w:szCs w:val="24"/>
              </w:rPr>
            </w:pPr>
            <w:r w:rsidRPr="002755EF">
              <w:rPr>
                <w:szCs w:val="24"/>
              </w:rPr>
              <w:t xml:space="preserve">0 </w:t>
            </w:r>
          </w:p>
        </w:tc>
        <w:tc>
          <w:tcPr>
            <w:tcW w:w="506" w:type="pct"/>
          </w:tcPr>
          <w:p w14:paraId="3BDAEF80" w14:textId="77777777" w:rsidR="0003105D" w:rsidRPr="002755EF" w:rsidRDefault="0003105D" w:rsidP="00ED3F60">
            <w:pPr>
              <w:jc w:val="center"/>
              <w:rPr>
                <w:szCs w:val="24"/>
              </w:rPr>
            </w:pPr>
            <w:r w:rsidRPr="002755EF">
              <w:rPr>
                <w:szCs w:val="24"/>
              </w:rPr>
              <w:t>0</w:t>
            </w:r>
          </w:p>
        </w:tc>
      </w:tr>
      <w:tr w:rsidR="0003105D" w:rsidRPr="002755EF" w14:paraId="0985B1CC" w14:textId="77777777" w:rsidTr="00ED3F60">
        <w:trPr>
          <w:trHeight w:val="20"/>
        </w:trPr>
        <w:tc>
          <w:tcPr>
            <w:tcW w:w="382" w:type="pct"/>
            <w:vMerge w:val="restart"/>
          </w:tcPr>
          <w:p w14:paraId="2A761C92" w14:textId="77777777" w:rsidR="0003105D" w:rsidRPr="002755EF" w:rsidRDefault="0003105D" w:rsidP="00ED3F60">
            <w:pPr>
              <w:pStyle w:val="NormalWeb"/>
              <w:spacing w:before="0" w:beforeAutospacing="0" w:after="0" w:afterAutospacing="0"/>
              <w:jc w:val="both"/>
            </w:pPr>
            <w:r w:rsidRPr="002755EF">
              <w:rPr>
                <w:b/>
              </w:rPr>
              <w:t>2.2</w:t>
            </w:r>
            <w:r w:rsidRPr="002755EF">
              <w:t>.</w:t>
            </w:r>
          </w:p>
        </w:tc>
        <w:tc>
          <w:tcPr>
            <w:tcW w:w="4618" w:type="pct"/>
            <w:gridSpan w:val="6"/>
          </w:tcPr>
          <w:p w14:paraId="1032D799" w14:textId="77777777" w:rsidR="0003105D" w:rsidRPr="002755EF" w:rsidRDefault="0003105D" w:rsidP="00ED3F60">
            <w:pPr>
              <w:pStyle w:val="NormalWeb"/>
              <w:spacing w:before="0" w:beforeAutospacing="0" w:after="0" w:afterAutospacing="0"/>
              <w:jc w:val="both"/>
              <w:rPr>
                <w:b/>
              </w:rPr>
            </w:pPr>
            <w:r w:rsidRPr="002755EF">
              <w:rPr>
                <w:b/>
              </w:rPr>
              <w:t xml:space="preserve"> INDICATORI DE PERFORMANȚĂ A CĂROR NERESPECTARE ATRAGE PENALITĂȚI CONFORM CONTRACTULUI DE DELEGARE</w:t>
            </w:r>
          </w:p>
        </w:tc>
      </w:tr>
      <w:tr w:rsidR="0003105D" w:rsidRPr="002755EF" w14:paraId="70EB57F5" w14:textId="77777777" w:rsidTr="00ED3F60">
        <w:trPr>
          <w:trHeight w:val="20"/>
        </w:trPr>
        <w:tc>
          <w:tcPr>
            <w:tcW w:w="382" w:type="pct"/>
            <w:vMerge/>
          </w:tcPr>
          <w:p w14:paraId="69028ED6" w14:textId="77777777" w:rsidR="0003105D" w:rsidRPr="002755EF" w:rsidRDefault="0003105D" w:rsidP="00ED3F60">
            <w:pPr>
              <w:rPr>
                <w:szCs w:val="24"/>
              </w:rPr>
            </w:pPr>
          </w:p>
        </w:tc>
        <w:tc>
          <w:tcPr>
            <w:tcW w:w="2396" w:type="pct"/>
          </w:tcPr>
          <w:p w14:paraId="222E9CA2" w14:textId="77777777" w:rsidR="0003105D" w:rsidRPr="002755EF" w:rsidRDefault="0003105D" w:rsidP="0003105D">
            <w:pPr>
              <w:pStyle w:val="NormalWeb"/>
              <w:numPr>
                <w:ilvl w:val="0"/>
                <w:numId w:val="130"/>
              </w:numPr>
              <w:spacing w:before="0" w:beforeAutospacing="0" w:after="0" w:afterAutospacing="0"/>
              <w:ind w:left="226" w:hanging="270"/>
              <w:jc w:val="both"/>
            </w:pPr>
            <w:r w:rsidRPr="002755EF">
              <w:t>numărul de contracte încheiate între operator şi utilizatori în mai puţin de 10 zile calendaristice de la primirea solicitării din partea utilizatorului, în raport cu numărul de solicitări</w:t>
            </w:r>
          </w:p>
        </w:tc>
        <w:tc>
          <w:tcPr>
            <w:tcW w:w="435" w:type="pct"/>
          </w:tcPr>
          <w:p w14:paraId="713BB41D" w14:textId="77777777" w:rsidR="0003105D" w:rsidRPr="002755EF" w:rsidRDefault="0003105D" w:rsidP="00ED3F60">
            <w:pPr>
              <w:jc w:val="center"/>
              <w:rPr>
                <w:szCs w:val="24"/>
              </w:rPr>
            </w:pPr>
            <w:r w:rsidRPr="002755EF">
              <w:rPr>
                <w:szCs w:val="24"/>
              </w:rPr>
              <w:t>100%</w:t>
            </w:r>
          </w:p>
        </w:tc>
        <w:tc>
          <w:tcPr>
            <w:tcW w:w="426" w:type="pct"/>
          </w:tcPr>
          <w:p w14:paraId="1A799E65" w14:textId="77777777" w:rsidR="0003105D" w:rsidRPr="002755EF" w:rsidRDefault="0003105D" w:rsidP="00ED3F60">
            <w:pPr>
              <w:jc w:val="center"/>
              <w:rPr>
                <w:szCs w:val="24"/>
              </w:rPr>
            </w:pPr>
            <w:r w:rsidRPr="002755EF">
              <w:rPr>
                <w:szCs w:val="24"/>
              </w:rPr>
              <w:t>100%</w:t>
            </w:r>
          </w:p>
        </w:tc>
        <w:tc>
          <w:tcPr>
            <w:tcW w:w="426" w:type="pct"/>
          </w:tcPr>
          <w:p w14:paraId="46BE44DC" w14:textId="77777777" w:rsidR="0003105D" w:rsidRPr="002755EF" w:rsidRDefault="0003105D" w:rsidP="00ED3F60">
            <w:pPr>
              <w:jc w:val="center"/>
              <w:rPr>
                <w:szCs w:val="24"/>
              </w:rPr>
            </w:pPr>
            <w:r w:rsidRPr="002755EF">
              <w:rPr>
                <w:szCs w:val="24"/>
              </w:rPr>
              <w:t>100%</w:t>
            </w:r>
          </w:p>
        </w:tc>
        <w:tc>
          <w:tcPr>
            <w:tcW w:w="429" w:type="pct"/>
          </w:tcPr>
          <w:p w14:paraId="0C64804B" w14:textId="77777777" w:rsidR="0003105D" w:rsidRPr="002755EF" w:rsidRDefault="0003105D" w:rsidP="00ED3F60">
            <w:pPr>
              <w:jc w:val="center"/>
              <w:rPr>
                <w:szCs w:val="24"/>
              </w:rPr>
            </w:pPr>
            <w:r w:rsidRPr="002755EF">
              <w:rPr>
                <w:szCs w:val="24"/>
              </w:rPr>
              <w:t>100%</w:t>
            </w:r>
          </w:p>
        </w:tc>
        <w:tc>
          <w:tcPr>
            <w:tcW w:w="506" w:type="pct"/>
          </w:tcPr>
          <w:p w14:paraId="069A84F5" w14:textId="77777777" w:rsidR="0003105D" w:rsidRPr="002755EF" w:rsidRDefault="0003105D" w:rsidP="00ED3F60">
            <w:pPr>
              <w:jc w:val="center"/>
              <w:rPr>
                <w:szCs w:val="24"/>
              </w:rPr>
            </w:pPr>
            <w:r w:rsidRPr="002755EF">
              <w:rPr>
                <w:szCs w:val="24"/>
              </w:rPr>
              <w:t>100%</w:t>
            </w:r>
          </w:p>
        </w:tc>
      </w:tr>
      <w:tr w:rsidR="0003105D" w:rsidRPr="002755EF" w14:paraId="7E5AEFB9" w14:textId="77777777" w:rsidTr="00ED3F60">
        <w:trPr>
          <w:trHeight w:val="20"/>
        </w:trPr>
        <w:tc>
          <w:tcPr>
            <w:tcW w:w="382" w:type="pct"/>
          </w:tcPr>
          <w:p w14:paraId="0F9A519C" w14:textId="77777777" w:rsidR="0003105D" w:rsidRPr="002755EF" w:rsidRDefault="0003105D" w:rsidP="00ED3F60">
            <w:pPr>
              <w:rPr>
                <w:szCs w:val="24"/>
              </w:rPr>
            </w:pPr>
          </w:p>
        </w:tc>
        <w:tc>
          <w:tcPr>
            <w:tcW w:w="2396" w:type="pct"/>
            <w:tcBorders>
              <w:top w:val="single" w:sz="6" w:space="0" w:color="000000"/>
              <w:left w:val="single" w:sz="6" w:space="0" w:color="000000"/>
              <w:bottom w:val="single" w:sz="6" w:space="0" w:color="000000"/>
              <w:right w:val="single" w:sz="6" w:space="0" w:color="000000"/>
            </w:tcBorders>
          </w:tcPr>
          <w:p w14:paraId="2E398E09" w14:textId="02BF67CE" w:rsidR="0003105D" w:rsidRPr="002755EF" w:rsidRDefault="0003105D" w:rsidP="0003105D">
            <w:pPr>
              <w:pStyle w:val="NormalWeb"/>
              <w:numPr>
                <w:ilvl w:val="0"/>
                <w:numId w:val="130"/>
              </w:numPr>
              <w:spacing w:before="0" w:beforeAutospacing="0" w:after="0" w:afterAutospacing="0"/>
              <w:ind w:left="226" w:hanging="270"/>
              <w:jc w:val="both"/>
            </w:pPr>
            <w:r w:rsidRPr="002755EF">
              <w:rPr>
                <w:rFonts w:eastAsiaTheme="minorEastAsia"/>
                <w:lang w:val="fr-FR"/>
              </w:rPr>
              <w:t>cantitatea de Deşeuri reciclabile colectate separat (hârtie/carton, plastic, metale, sticlă) raportată la cantitatea totală de deşeuri reciclabile generate</w:t>
            </w:r>
            <w:r w:rsidRPr="002755EF">
              <w:rPr>
                <w:rStyle w:val="FootnoteReference"/>
                <w:rFonts w:eastAsiaTheme="minorEastAsia"/>
                <w:lang w:val="fr-FR"/>
              </w:rPr>
              <w:footnoteReference w:id="24"/>
            </w:r>
          </w:p>
        </w:tc>
        <w:tc>
          <w:tcPr>
            <w:tcW w:w="435" w:type="pct"/>
          </w:tcPr>
          <w:p w14:paraId="710ACA3B" w14:textId="77777777" w:rsidR="0003105D" w:rsidRPr="002755EF" w:rsidRDefault="0003105D" w:rsidP="00ED3F60">
            <w:pPr>
              <w:jc w:val="center"/>
              <w:rPr>
                <w:szCs w:val="24"/>
              </w:rPr>
            </w:pPr>
            <w:r w:rsidRPr="002755EF">
              <w:rPr>
                <w:szCs w:val="24"/>
              </w:rPr>
              <w:t>60%</w:t>
            </w:r>
          </w:p>
        </w:tc>
        <w:tc>
          <w:tcPr>
            <w:tcW w:w="426" w:type="pct"/>
          </w:tcPr>
          <w:p w14:paraId="45FD26E7" w14:textId="77777777" w:rsidR="0003105D" w:rsidRPr="002755EF" w:rsidRDefault="0003105D" w:rsidP="00ED3F60">
            <w:pPr>
              <w:jc w:val="center"/>
              <w:rPr>
                <w:szCs w:val="24"/>
              </w:rPr>
            </w:pPr>
            <w:r w:rsidRPr="002755EF">
              <w:rPr>
                <w:szCs w:val="24"/>
              </w:rPr>
              <w:t>60%</w:t>
            </w:r>
          </w:p>
        </w:tc>
        <w:tc>
          <w:tcPr>
            <w:tcW w:w="426" w:type="pct"/>
          </w:tcPr>
          <w:p w14:paraId="1BCA544C" w14:textId="77777777" w:rsidR="0003105D" w:rsidRPr="002755EF" w:rsidRDefault="0003105D" w:rsidP="00ED3F60">
            <w:pPr>
              <w:jc w:val="center"/>
              <w:rPr>
                <w:szCs w:val="24"/>
              </w:rPr>
            </w:pPr>
            <w:r w:rsidRPr="002755EF">
              <w:rPr>
                <w:szCs w:val="24"/>
              </w:rPr>
              <w:t>60%</w:t>
            </w:r>
          </w:p>
        </w:tc>
        <w:tc>
          <w:tcPr>
            <w:tcW w:w="429" w:type="pct"/>
          </w:tcPr>
          <w:p w14:paraId="3C109C0F" w14:textId="77777777" w:rsidR="0003105D" w:rsidRPr="002755EF" w:rsidRDefault="0003105D" w:rsidP="00ED3F60">
            <w:pPr>
              <w:jc w:val="center"/>
              <w:rPr>
                <w:szCs w:val="24"/>
              </w:rPr>
            </w:pPr>
            <w:r w:rsidRPr="002755EF">
              <w:rPr>
                <w:szCs w:val="24"/>
              </w:rPr>
              <w:t>60%</w:t>
            </w:r>
          </w:p>
        </w:tc>
        <w:tc>
          <w:tcPr>
            <w:tcW w:w="506" w:type="pct"/>
          </w:tcPr>
          <w:p w14:paraId="643FCAFB" w14:textId="77777777" w:rsidR="0003105D" w:rsidRPr="002755EF" w:rsidRDefault="0003105D" w:rsidP="00ED3F60">
            <w:pPr>
              <w:jc w:val="center"/>
              <w:rPr>
                <w:szCs w:val="24"/>
              </w:rPr>
            </w:pPr>
            <w:r w:rsidRPr="002755EF">
              <w:rPr>
                <w:szCs w:val="24"/>
              </w:rPr>
              <w:t>60%</w:t>
            </w:r>
          </w:p>
        </w:tc>
      </w:tr>
      <w:tr w:rsidR="0003105D" w:rsidRPr="002755EF" w14:paraId="7D4B545F" w14:textId="77777777" w:rsidTr="00ED3F60">
        <w:trPr>
          <w:trHeight w:val="20"/>
        </w:trPr>
        <w:tc>
          <w:tcPr>
            <w:tcW w:w="382" w:type="pct"/>
          </w:tcPr>
          <w:p w14:paraId="01AB85AC" w14:textId="77777777" w:rsidR="0003105D" w:rsidRPr="002755EF" w:rsidRDefault="0003105D" w:rsidP="00ED3F60">
            <w:pPr>
              <w:rPr>
                <w:szCs w:val="24"/>
              </w:rPr>
            </w:pPr>
          </w:p>
        </w:tc>
        <w:tc>
          <w:tcPr>
            <w:tcW w:w="2396" w:type="pct"/>
            <w:tcBorders>
              <w:top w:val="single" w:sz="6" w:space="0" w:color="000000"/>
              <w:left w:val="single" w:sz="6" w:space="0" w:color="000000"/>
              <w:bottom w:val="single" w:sz="6" w:space="0" w:color="000000"/>
              <w:right w:val="single" w:sz="6" w:space="0" w:color="000000"/>
            </w:tcBorders>
          </w:tcPr>
          <w:p w14:paraId="2C33B588" w14:textId="5F302693" w:rsidR="0003105D" w:rsidRPr="002755EF" w:rsidRDefault="0003105D" w:rsidP="0003105D">
            <w:pPr>
              <w:pStyle w:val="NormalWeb"/>
              <w:numPr>
                <w:ilvl w:val="0"/>
                <w:numId w:val="130"/>
              </w:numPr>
              <w:spacing w:before="0" w:beforeAutospacing="0" w:after="0" w:afterAutospacing="0"/>
              <w:ind w:left="226" w:hanging="270"/>
              <w:jc w:val="both"/>
            </w:pPr>
            <w:r w:rsidRPr="002755EF">
              <w:rPr>
                <w:rFonts w:eastAsiaTheme="minorEastAsia"/>
                <w:lang w:val="fr-FR"/>
              </w:rPr>
              <w:t xml:space="preserve">cantitatea de deseuri biodegradabile vegetale colectate separat raportată la </w:t>
            </w:r>
            <w:r w:rsidRPr="002755EF">
              <w:rPr>
                <w:rFonts w:eastAsiaTheme="minorEastAsia"/>
                <w:lang w:val="fr-FR"/>
              </w:rPr>
              <w:lastRenderedPageBreak/>
              <w:t>cantitatea totală de deșeuri biodegradabile vegetale generate</w:t>
            </w:r>
            <w:r w:rsidRPr="002755EF">
              <w:rPr>
                <w:rStyle w:val="FootnoteReference"/>
                <w:rFonts w:eastAsiaTheme="minorEastAsia"/>
                <w:lang w:val="fr-FR"/>
              </w:rPr>
              <w:footnoteReference w:id="25"/>
            </w:r>
          </w:p>
        </w:tc>
        <w:tc>
          <w:tcPr>
            <w:tcW w:w="435" w:type="pct"/>
          </w:tcPr>
          <w:p w14:paraId="56C7F607" w14:textId="77777777" w:rsidR="0003105D" w:rsidRPr="002755EF" w:rsidRDefault="0003105D" w:rsidP="00ED3F60">
            <w:pPr>
              <w:jc w:val="center"/>
              <w:rPr>
                <w:szCs w:val="24"/>
              </w:rPr>
            </w:pPr>
            <w:r w:rsidRPr="002755EF">
              <w:rPr>
                <w:rFonts w:eastAsiaTheme="minorEastAsia"/>
                <w:szCs w:val="24"/>
                <w:lang w:val="fr-FR"/>
              </w:rPr>
              <w:lastRenderedPageBreak/>
              <w:t>45%</w:t>
            </w:r>
          </w:p>
        </w:tc>
        <w:tc>
          <w:tcPr>
            <w:tcW w:w="426" w:type="pct"/>
          </w:tcPr>
          <w:p w14:paraId="5036504C" w14:textId="77777777" w:rsidR="0003105D" w:rsidRPr="002755EF" w:rsidRDefault="0003105D" w:rsidP="00ED3F60">
            <w:pPr>
              <w:jc w:val="center"/>
              <w:rPr>
                <w:szCs w:val="24"/>
              </w:rPr>
            </w:pPr>
            <w:r w:rsidRPr="002755EF">
              <w:rPr>
                <w:rFonts w:eastAsiaTheme="minorEastAsia"/>
                <w:szCs w:val="24"/>
                <w:lang w:val="fr-FR"/>
              </w:rPr>
              <w:t>45%</w:t>
            </w:r>
          </w:p>
        </w:tc>
        <w:tc>
          <w:tcPr>
            <w:tcW w:w="426" w:type="pct"/>
          </w:tcPr>
          <w:p w14:paraId="4EB340B6" w14:textId="77777777" w:rsidR="0003105D" w:rsidRPr="002755EF" w:rsidRDefault="0003105D" w:rsidP="00ED3F60">
            <w:pPr>
              <w:jc w:val="center"/>
              <w:rPr>
                <w:szCs w:val="24"/>
              </w:rPr>
            </w:pPr>
            <w:r w:rsidRPr="002755EF">
              <w:rPr>
                <w:rFonts w:eastAsiaTheme="minorEastAsia"/>
                <w:szCs w:val="24"/>
                <w:lang w:val="fr-FR"/>
              </w:rPr>
              <w:t>45%</w:t>
            </w:r>
          </w:p>
        </w:tc>
        <w:tc>
          <w:tcPr>
            <w:tcW w:w="429" w:type="pct"/>
          </w:tcPr>
          <w:p w14:paraId="4DC65C6F" w14:textId="77777777" w:rsidR="0003105D" w:rsidRPr="002755EF" w:rsidRDefault="0003105D" w:rsidP="00ED3F60">
            <w:pPr>
              <w:jc w:val="center"/>
              <w:rPr>
                <w:szCs w:val="24"/>
              </w:rPr>
            </w:pPr>
            <w:r w:rsidRPr="002755EF">
              <w:rPr>
                <w:rFonts w:eastAsiaTheme="minorEastAsia"/>
                <w:szCs w:val="24"/>
                <w:lang w:val="fr-FR"/>
              </w:rPr>
              <w:t>45%</w:t>
            </w:r>
          </w:p>
        </w:tc>
        <w:tc>
          <w:tcPr>
            <w:tcW w:w="506" w:type="pct"/>
          </w:tcPr>
          <w:p w14:paraId="4DD4F1C1" w14:textId="77777777" w:rsidR="0003105D" w:rsidRPr="002755EF" w:rsidRDefault="0003105D" w:rsidP="00ED3F60">
            <w:pPr>
              <w:jc w:val="center"/>
              <w:rPr>
                <w:szCs w:val="24"/>
              </w:rPr>
            </w:pPr>
            <w:r w:rsidRPr="002755EF">
              <w:rPr>
                <w:rFonts w:eastAsiaTheme="minorEastAsia"/>
                <w:szCs w:val="24"/>
                <w:lang w:val="fr-FR"/>
              </w:rPr>
              <w:t>45%</w:t>
            </w:r>
          </w:p>
        </w:tc>
      </w:tr>
      <w:tr w:rsidR="0003105D" w:rsidRPr="002755EF" w14:paraId="75359E30" w14:textId="77777777" w:rsidTr="00ED3F60">
        <w:trPr>
          <w:trHeight w:val="20"/>
        </w:trPr>
        <w:tc>
          <w:tcPr>
            <w:tcW w:w="382" w:type="pct"/>
          </w:tcPr>
          <w:p w14:paraId="4DF0C9DB" w14:textId="77777777" w:rsidR="0003105D" w:rsidRPr="002755EF" w:rsidRDefault="0003105D" w:rsidP="00ED3F60">
            <w:pPr>
              <w:rPr>
                <w:szCs w:val="24"/>
              </w:rPr>
            </w:pPr>
          </w:p>
        </w:tc>
        <w:tc>
          <w:tcPr>
            <w:tcW w:w="2396" w:type="pct"/>
            <w:tcBorders>
              <w:top w:val="single" w:sz="6" w:space="0" w:color="000000"/>
              <w:left w:val="single" w:sz="6" w:space="0" w:color="000000"/>
              <w:bottom w:val="single" w:sz="6" w:space="0" w:color="000000"/>
              <w:right w:val="single" w:sz="6" w:space="0" w:color="000000"/>
            </w:tcBorders>
          </w:tcPr>
          <w:p w14:paraId="297CAE74" w14:textId="7A3AB616" w:rsidR="0003105D" w:rsidRPr="002755EF" w:rsidRDefault="0003105D" w:rsidP="0003105D">
            <w:pPr>
              <w:pStyle w:val="NormalWeb"/>
              <w:numPr>
                <w:ilvl w:val="0"/>
                <w:numId w:val="130"/>
              </w:numPr>
              <w:spacing w:before="0" w:beforeAutospacing="0" w:after="0" w:afterAutospacing="0"/>
              <w:ind w:left="226" w:hanging="270"/>
              <w:jc w:val="both"/>
            </w:pPr>
            <w:r w:rsidRPr="002755EF">
              <w:rPr>
                <w:rFonts w:eastAsiaTheme="minorEastAsia"/>
                <w:lang w:val="fr-FR"/>
              </w:rPr>
              <w:t>cantitatea de deşeuri de constructii-demolari provenită din activităţi de reamenajare a locuinţelor, predată pentru valorificare prin reutilizare, reciclare şi alte operaţiuni de valorificare materială, inclusiv operațiuni de rambleiere,  raportată la cantitatea colectată</w:t>
            </w:r>
            <w:r w:rsidRPr="002755EF">
              <w:rPr>
                <w:rStyle w:val="FootnoteReference"/>
                <w:rFonts w:eastAsiaTheme="minorEastAsia"/>
                <w:lang w:val="fr-FR"/>
              </w:rPr>
              <w:footnoteReference w:id="26"/>
            </w:r>
          </w:p>
        </w:tc>
        <w:tc>
          <w:tcPr>
            <w:tcW w:w="435" w:type="pct"/>
          </w:tcPr>
          <w:p w14:paraId="2F3D4E17" w14:textId="77777777" w:rsidR="0003105D" w:rsidRPr="002755EF" w:rsidRDefault="0003105D" w:rsidP="00ED3F60">
            <w:pPr>
              <w:jc w:val="center"/>
              <w:rPr>
                <w:szCs w:val="24"/>
              </w:rPr>
            </w:pPr>
            <w:r w:rsidRPr="002755EF">
              <w:rPr>
                <w:szCs w:val="24"/>
              </w:rPr>
              <w:t>70%</w:t>
            </w:r>
          </w:p>
        </w:tc>
        <w:tc>
          <w:tcPr>
            <w:tcW w:w="426" w:type="pct"/>
          </w:tcPr>
          <w:p w14:paraId="5DE999CD" w14:textId="77777777" w:rsidR="0003105D" w:rsidRPr="002755EF" w:rsidRDefault="0003105D" w:rsidP="00ED3F60">
            <w:pPr>
              <w:jc w:val="center"/>
              <w:rPr>
                <w:szCs w:val="24"/>
              </w:rPr>
            </w:pPr>
            <w:r w:rsidRPr="002755EF">
              <w:rPr>
                <w:szCs w:val="24"/>
              </w:rPr>
              <w:t>70%</w:t>
            </w:r>
          </w:p>
        </w:tc>
        <w:tc>
          <w:tcPr>
            <w:tcW w:w="426" w:type="pct"/>
          </w:tcPr>
          <w:p w14:paraId="65BE3852" w14:textId="77777777" w:rsidR="0003105D" w:rsidRPr="002755EF" w:rsidRDefault="0003105D" w:rsidP="00ED3F60">
            <w:pPr>
              <w:jc w:val="center"/>
              <w:rPr>
                <w:szCs w:val="24"/>
              </w:rPr>
            </w:pPr>
            <w:r w:rsidRPr="002755EF">
              <w:rPr>
                <w:szCs w:val="24"/>
              </w:rPr>
              <w:t>70%</w:t>
            </w:r>
          </w:p>
        </w:tc>
        <w:tc>
          <w:tcPr>
            <w:tcW w:w="429" w:type="pct"/>
          </w:tcPr>
          <w:p w14:paraId="4D837C60" w14:textId="77777777" w:rsidR="0003105D" w:rsidRPr="002755EF" w:rsidRDefault="0003105D" w:rsidP="00ED3F60">
            <w:pPr>
              <w:jc w:val="center"/>
              <w:rPr>
                <w:szCs w:val="24"/>
              </w:rPr>
            </w:pPr>
            <w:r w:rsidRPr="002755EF">
              <w:rPr>
                <w:szCs w:val="24"/>
              </w:rPr>
              <w:t>70%</w:t>
            </w:r>
          </w:p>
        </w:tc>
        <w:tc>
          <w:tcPr>
            <w:tcW w:w="506" w:type="pct"/>
          </w:tcPr>
          <w:p w14:paraId="48475FDE" w14:textId="77777777" w:rsidR="0003105D" w:rsidRPr="002755EF" w:rsidRDefault="0003105D" w:rsidP="00ED3F60">
            <w:pPr>
              <w:jc w:val="center"/>
              <w:rPr>
                <w:szCs w:val="24"/>
              </w:rPr>
            </w:pPr>
            <w:r w:rsidRPr="002755EF">
              <w:rPr>
                <w:szCs w:val="24"/>
              </w:rPr>
              <w:t>70%</w:t>
            </w:r>
          </w:p>
        </w:tc>
      </w:tr>
      <w:tr w:rsidR="0003105D" w:rsidRPr="002755EF" w14:paraId="033BCC43" w14:textId="77777777" w:rsidTr="00ED3F60">
        <w:trPr>
          <w:trHeight w:val="20"/>
        </w:trPr>
        <w:tc>
          <w:tcPr>
            <w:tcW w:w="382" w:type="pct"/>
          </w:tcPr>
          <w:p w14:paraId="25028FC6" w14:textId="77777777" w:rsidR="0003105D" w:rsidRPr="002755EF" w:rsidRDefault="0003105D" w:rsidP="00ED3F60">
            <w:pPr>
              <w:rPr>
                <w:szCs w:val="24"/>
              </w:rPr>
            </w:pPr>
          </w:p>
        </w:tc>
        <w:tc>
          <w:tcPr>
            <w:tcW w:w="2396" w:type="pct"/>
            <w:tcBorders>
              <w:top w:val="single" w:sz="6" w:space="0" w:color="000000"/>
              <w:left w:val="single" w:sz="6" w:space="0" w:color="000000"/>
              <w:bottom w:val="single" w:sz="6" w:space="0" w:color="000000"/>
              <w:right w:val="single" w:sz="6" w:space="0" w:color="000000"/>
            </w:tcBorders>
          </w:tcPr>
          <w:p w14:paraId="6E526DFA" w14:textId="77777777" w:rsidR="0003105D" w:rsidRPr="002755EF" w:rsidRDefault="0003105D" w:rsidP="0003105D">
            <w:pPr>
              <w:pStyle w:val="NormalWeb"/>
              <w:numPr>
                <w:ilvl w:val="0"/>
                <w:numId w:val="130"/>
              </w:numPr>
              <w:spacing w:before="0" w:beforeAutospacing="0" w:after="0" w:afterAutospacing="0"/>
              <w:ind w:left="226" w:hanging="270"/>
              <w:jc w:val="both"/>
            </w:pPr>
            <w:r w:rsidRPr="002755EF">
              <w:rPr>
                <w:rFonts w:eastAsiaTheme="minorEastAsia"/>
                <w:lang w:val="fr-FR"/>
              </w:rPr>
              <w:t>numărul de situații înregistrate în care cadavrele de animale de pe domeniul public nu au fost ridicate în maxim 2 ore de la anunțare raportat la numărul total de ridicări</w:t>
            </w:r>
          </w:p>
        </w:tc>
        <w:tc>
          <w:tcPr>
            <w:tcW w:w="435" w:type="pct"/>
            <w:tcBorders>
              <w:top w:val="single" w:sz="6" w:space="0" w:color="000000"/>
              <w:left w:val="single" w:sz="6" w:space="0" w:color="000000"/>
              <w:bottom w:val="single" w:sz="6" w:space="0" w:color="000000"/>
              <w:right w:val="single" w:sz="6" w:space="0" w:color="000000"/>
            </w:tcBorders>
          </w:tcPr>
          <w:p w14:paraId="6B5201DC" w14:textId="77777777" w:rsidR="0003105D" w:rsidRPr="002755EF" w:rsidRDefault="0003105D" w:rsidP="00ED3F60">
            <w:pPr>
              <w:jc w:val="center"/>
              <w:rPr>
                <w:szCs w:val="24"/>
              </w:rPr>
            </w:pPr>
            <w:r w:rsidRPr="002755EF">
              <w:rPr>
                <w:rFonts w:eastAsiaTheme="minorEastAsia"/>
                <w:szCs w:val="24"/>
                <w:lang w:val="fr-FR"/>
              </w:rPr>
              <w:t>1%</w:t>
            </w:r>
          </w:p>
        </w:tc>
        <w:tc>
          <w:tcPr>
            <w:tcW w:w="426" w:type="pct"/>
            <w:tcBorders>
              <w:top w:val="single" w:sz="6" w:space="0" w:color="000000"/>
              <w:left w:val="single" w:sz="6" w:space="0" w:color="000000"/>
              <w:bottom w:val="single" w:sz="6" w:space="0" w:color="000000"/>
              <w:right w:val="single" w:sz="6" w:space="0" w:color="000000"/>
            </w:tcBorders>
          </w:tcPr>
          <w:p w14:paraId="441E4072" w14:textId="77777777" w:rsidR="0003105D" w:rsidRPr="002755EF" w:rsidRDefault="0003105D" w:rsidP="00ED3F60">
            <w:pPr>
              <w:jc w:val="center"/>
              <w:rPr>
                <w:szCs w:val="24"/>
              </w:rPr>
            </w:pPr>
            <w:r w:rsidRPr="002755EF">
              <w:rPr>
                <w:rFonts w:eastAsiaTheme="minorEastAsia"/>
                <w:szCs w:val="24"/>
                <w:lang w:val="fr-FR"/>
              </w:rPr>
              <w:t>1%</w:t>
            </w:r>
          </w:p>
        </w:tc>
        <w:tc>
          <w:tcPr>
            <w:tcW w:w="426" w:type="pct"/>
            <w:tcBorders>
              <w:top w:val="single" w:sz="6" w:space="0" w:color="000000"/>
              <w:left w:val="single" w:sz="6" w:space="0" w:color="000000"/>
              <w:bottom w:val="single" w:sz="6" w:space="0" w:color="000000"/>
              <w:right w:val="single" w:sz="6" w:space="0" w:color="000000"/>
            </w:tcBorders>
          </w:tcPr>
          <w:p w14:paraId="579B2211" w14:textId="77777777" w:rsidR="0003105D" w:rsidRPr="002755EF" w:rsidRDefault="0003105D" w:rsidP="00ED3F60">
            <w:pPr>
              <w:jc w:val="center"/>
              <w:rPr>
                <w:szCs w:val="24"/>
              </w:rPr>
            </w:pPr>
            <w:r w:rsidRPr="002755EF">
              <w:rPr>
                <w:rFonts w:eastAsiaTheme="minorEastAsia"/>
                <w:szCs w:val="24"/>
                <w:lang w:val="fr-FR"/>
              </w:rPr>
              <w:t>1%</w:t>
            </w:r>
          </w:p>
        </w:tc>
        <w:tc>
          <w:tcPr>
            <w:tcW w:w="429" w:type="pct"/>
            <w:tcBorders>
              <w:top w:val="single" w:sz="6" w:space="0" w:color="000000"/>
              <w:left w:val="single" w:sz="6" w:space="0" w:color="000000"/>
              <w:bottom w:val="single" w:sz="6" w:space="0" w:color="000000"/>
              <w:right w:val="single" w:sz="6" w:space="0" w:color="000000"/>
            </w:tcBorders>
          </w:tcPr>
          <w:p w14:paraId="7576B90B" w14:textId="77777777" w:rsidR="0003105D" w:rsidRPr="002755EF" w:rsidRDefault="0003105D" w:rsidP="00ED3F60">
            <w:pPr>
              <w:jc w:val="center"/>
              <w:rPr>
                <w:szCs w:val="24"/>
              </w:rPr>
            </w:pPr>
            <w:r w:rsidRPr="002755EF">
              <w:rPr>
                <w:rFonts w:eastAsiaTheme="minorEastAsia"/>
                <w:szCs w:val="24"/>
                <w:lang w:val="fr-FR"/>
              </w:rPr>
              <w:t>1%</w:t>
            </w:r>
          </w:p>
        </w:tc>
        <w:tc>
          <w:tcPr>
            <w:tcW w:w="506" w:type="pct"/>
            <w:tcBorders>
              <w:top w:val="single" w:sz="6" w:space="0" w:color="000000"/>
              <w:left w:val="single" w:sz="6" w:space="0" w:color="000000"/>
              <w:bottom w:val="single" w:sz="6" w:space="0" w:color="000000"/>
              <w:right w:val="single" w:sz="6" w:space="0" w:color="000000"/>
            </w:tcBorders>
          </w:tcPr>
          <w:p w14:paraId="66A5D726" w14:textId="77777777" w:rsidR="0003105D" w:rsidRPr="002755EF" w:rsidRDefault="0003105D" w:rsidP="00ED3F60">
            <w:pPr>
              <w:jc w:val="center"/>
              <w:rPr>
                <w:szCs w:val="24"/>
              </w:rPr>
            </w:pPr>
            <w:r w:rsidRPr="002755EF">
              <w:rPr>
                <w:rFonts w:eastAsiaTheme="minorEastAsia"/>
                <w:szCs w:val="24"/>
                <w:lang w:val="fr-FR"/>
              </w:rPr>
              <w:t>1%</w:t>
            </w:r>
          </w:p>
        </w:tc>
      </w:tr>
      <w:bookmarkEnd w:id="282"/>
    </w:tbl>
    <w:p w14:paraId="2673417D" w14:textId="77777777" w:rsidR="0003105D" w:rsidRPr="002755EF" w:rsidRDefault="0003105D" w:rsidP="004E32C4">
      <w:pPr>
        <w:spacing w:after="120"/>
        <w:rPr>
          <w:i/>
          <w:szCs w:val="24"/>
        </w:rPr>
      </w:pPr>
    </w:p>
    <w:p w14:paraId="4CA298B8" w14:textId="7CCFA09E" w:rsidR="00C12F16" w:rsidRPr="002755EF" w:rsidRDefault="00DE3800" w:rsidP="004E0A9F">
      <w:pPr>
        <w:pStyle w:val="ListParagraph"/>
        <w:numPr>
          <w:ilvl w:val="2"/>
          <w:numId w:val="49"/>
        </w:numPr>
        <w:ind w:left="426"/>
        <w:rPr>
          <w:b/>
        </w:rPr>
      </w:pPr>
      <w:r w:rsidRPr="002755EF">
        <w:rPr>
          <w:b/>
        </w:rPr>
        <w:t>COLECTARE ȘI TRANS</w:t>
      </w:r>
      <w:r w:rsidR="00C12F16" w:rsidRPr="002755EF">
        <w:rPr>
          <w:b/>
        </w:rPr>
        <w:t>PORT</w:t>
      </w:r>
    </w:p>
    <w:p w14:paraId="14C99A1F" w14:textId="77777777" w:rsidR="00C12F16" w:rsidRPr="002755EF" w:rsidRDefault="00C12F16" w:rsidP="00C12F16"/>
    <w:p w14:paraId="6224B3FD" w14:textId="563C10A9" w:rsidR="00C12F16" w:rsidRPr="002755EF" w:rsidRDefault="001C4C5F" w:rsidP="00C054F2">
      <w:pPr>
        <w:pStyle w:val="Caption"/>
        <w:rPr>
          <w:rFonts w:ascii="Times New Roman" w:hAnsi="Times New Roman"/>
        </w:rPr>
      </w:pPr>
      <w:r w:rsidRPr="002755EF">
        <w:rPr>
          <w:rFonts w:ascii="Times New Roman" w:hAnsi="Times New Roman"/>
        </w:rPr>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40</w:t>
      </w:r>
      <w:r w:rsidR="00262AE9" w:rsidRPr="002755EF">
        <w:rPr>
          <w:rFonts w:ascii="Times New Roman" w:hAnsi="Times New Roman"/>
          <w:noProof/>
        </w:rPr>
        <w:fldChar w:fldCharType="end"/>
      </w:r>
      <w:r w:rsidRPr="002755EF">
        <w:rPr>
          <w:rFonts w:ascii="Times New Roman" w:hAnsi="Times New Roman"/>
        </w:rPr>
        <w:t xml:space="preserve"> - </w:t>
      </w:r>
      <w:r w:rsidR="00C12F16" w:rsidRPr="002755EF">
        <w:rPr>
          <w:rFonts w:ascii="Times New Roman" w:hAnsi="Times New Roman"/>
        </w:rPr>
        <w:t>INDICATORI CU PENALIT</w:t>
      </w:r>
      <w:r w:rsidR="00C054F2" w:rsidRPr="002755EF">
        <w:rPr>
          <w:rFonts w:ascii="Times New Roman" w:hAnsi="Times New Roman"/>
        </w:rPr>
        <w:t>ĂȚ</w:t>
      </w:r>
      <w:r w:rsidR="00C12F16" w:rsidRPr="002755EF">
        <w:rPr>
          <w:rFonts w:ascii="Times New Roman" w:hAnsi="Times New Roman"/>
        </w:rPr>
        <w:t>I</w:t>
      </w:r>
    </w:p>
    <w:p w14:paraId="09F2119E" w14:textId="77777777" w:rsidR="0003105D" w:rsidRPr="002755EF" w:rsidRDefault="0003105D" w:rsidP="0003105D"/>
    <w:tbl>
      <w:tblPr>
        <w:tblW w:w="100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390"/>
        <w:gridCol w:w="2730"/>
        <w:gridCol w:w="1710"/>
        <w:gridCol w:w="2454"/>
      </w:tblGrid>
      <w:tr w:rsidR="00C12F16" w:rsidRPr="002755EF" w14:paraId="1660C065" w14:textId="77777777" w:rsidTr="003C6B93">
        <w:trPr>
          <w:trHeight w:val="20"/>
          <w:tblHeader/>
        </w:trPr>
        <w:tc>
          <w:tcPr>
            <w:tcW w:w="730" w:type="dxa"/>
            <w:shd w:val="clear" w:color="auto" w:fill="F2F2F2" w:themeFill="background1" w:themeFillShade="F2"/>
          </w:tcPr>
          <w:p w14:paraId="3BABE098" w14:textId="77777777" w:rsidR="00C12F16" w:rsidRPr="002755EF" w:rsidRDefault="00C12F16" w:rsidP="00C054F2">
            <w:pPr>
              <w:jc w:val="center"/>
              <w:rPr>
                <w:b/>
                <w:sz w:val="22"/>
              </w:rPr>
            </w:pPr>
            <w:r w:rsidRPr="002755EF">
              <w:rPr>
                <w:b/>
                <w:sz w:val="22"/>
              </w:rPr>
              <w:t>Nr.</w:t>
            </w:r>
          </w:p>
        </w:tc>
        <w:tc>
          <w:tcPr>
            <w:tcW w:w="2390" w:type="dxa"/>
            <w:shd w:val="clear" w:color="auto" w:fill="F2F2F2" w:themeFill="background1" w:themeFillShade="F2"/>
          </w:tcPr>
          <w:p w14:paraId="4BD3E8A1" w14:textId="77777777" w:rsidR="00C12F16" w:rsidRPr="002755EF" w:rsidRDefault="00C12F16" w:rsidP="00C054F2">
            <w:pPr>
              <w:jc w:val="center"/>
              <w:rPr>
                <w:b/>
                <w:sz w:val="22"/>
              </w:rPr>
            </w:pPr>
            <w:r w:rsidRPr="002755EF">
              <w:rPr>
                <w:b/>
                <w:sz w:val="22"/>
              </w:rPr>
              <w:t>Titlu</w:t>
            </w:r>
          </w:p>
        </w:tc>
        <w:tc>
          <w:tcPr>
            <w:tcW w:w="2730" w:type="dxa"/>
            <w:shd w:val="clear" w:color="auto" w:fill="F2F2F2" w:themeFill="background1" w:themeFillShade="F2"/>
          </w:tcPr>
          <w:p w14:paraId="1B905849" w14:textId="77777777" w:rsidR="00C12F16" w:rsidRPr="002755EF" w:rsidRDefault="00C12F16" w:rsidP="00C054F2">
            <w:pPr>
              <w:jc w:val="center"/>
              <w:rPr>
                <w:b/>
                <w:sz w:val="22"/>
              </w:rPr>
            </w:pPr>
            <w:r w:rsidRPr="002755EF">
              <w:rPr>
                <w:b/>
                <w:sz w:val="22"/>
              </w:rPr>
              <w:t>Descriere/unitate de măsurare</w:t>
            </w:r>
          </w:p>
        </w:tc>
        <w:tc>
          <w:tcPr>
            <w:tcW w:w="1710" w:type="dxa"/>
            <w:shd w:val="clear" w:color="auto" w:fill="F2F2F2" w:themeFill="background1" w:themeFillShade="F2"/>
          </w:tcPr>
          <w:p w14:paraId="0B979C4C" w14:textId="77777777" w:rsidR="00C12F16" w:rsidRPr="002755EF" w:rsidRDefault="00C12F16" w:rsidP="00C054F2">
            <w:pPr>
              <w:jc w:val="center"/>
              <w:rPr>
                <w:b/>
                <w:sz w:val="22"/>
              </w:rPr>
            </w:pPr>
            <w:r w:rsidRPr="002755EF">
              <w:rPr>
                <w:b/>
                <w:sz w:val="22"/>
              </w:rPr>
              <w:t>Valori propuse/</w:t>
            </w:r>
            <w:r w:rsidRPr="002755EF">
              <w:rPr>
                <w:b/>
                <w:sz w:val="22"/>
              </w:rPr>
              <w:br/>
              <w:t>interval de valori</w:t>
            </w:r>
          </w:p>
          <w:p w14:paraId="5253D6CA" w14:textId="77777777" w:rsidR="00C12F16" w:rsidRPr="002755EF" w:rsidRDefault="00C12F16" w:rsidP="00C054F2">
            <w:pPr>
              <w:jc w:val="center"/>
              <w:rPr>
                <w:b/>
                <w:sz w:val="22"/>
              </w:rPr>
            </w:pPr>
          </w:p>
        </w:tc>
        <w:tc>
          <w:tcPr>
            <w:tcW w:w="2454" w:type="dxa"/>
            <w:shd w:val="clear" w:color="auto" w:fill="F2F2F2" w:themeFill="background1" w:themeFillShade="F2"/>
          </w:tcPr>
          <w:p w14:paraId="7563F2A6" w14:textId="77777777" w:rsidR="00C12F16" w:rsidRPr="002755EF" w:rsidRDefault="00C12F16" w:rsidP="00C054F2">
            <w:pPr>
              <w:jc w:val="center"/>
              <w:rPr>
                <w:b/>
                <w:sz w:val="22"/>
              </w:rPr>
            </w:pPr>
            <w:r w:rsidRPr="002755EF">
              <w:rPr>
                <w:b/>
                <w:sz w:val="22"/>
              </w:rPr>
              <w:t xml:space="preserve">Penalităţi propuse </w:t>
            </w:r>
          </w:p>
        </w:tc>
      </w:tr>
      <w:tr w:rsidR="00C12F16" w:rsidRPr="002755EF" w14:paraId="5731AFB4" w14:textId="77777777" w:rsidTr="003C6B93">
        <w:tblPrEx>
          <w:tblLook w:val="00A0" w:firstRow="1" w:lastRow="0" w:firstColumn="1" w:lastColumn="0" w:noHBand="0" w:noVBand="0"/>
        </w:tblPrEx>
        <w:trPr>
          <w:trHeight w:val="20"/>
        </w:trPr>
        <w:tc>
          <w:tcPr>
            <w:tcW w:w="10014" w:type="dxa"/>
            <w:gridSpan w:val="5"/>
            <w:shd w:val="clear" w:color="auto" w:fill="BFBFBF"/>
          </w:tcPr>
          <w:p w14:paraId="18C1A05C" w14:textId="77777777" w:rsidR="00C12F16" w:rsidRPr="002755EF" w:rsidRDefault="00C12F16" w:rsidP="00C054F2">
            <w:pPr>
              <w:ind w:left="1304"/>
              <w:rPr>
                <w:b/>
                <w:sz w:val="22"/>
              </w:rPr>
            </w:pPr>
            <w:r w:rsidRPr="002755EF">
              <w:rPr>
                <w:b/>
                <w:sz w:val="22"/>
              </w:rPr>
              <w:t>1. Indicatori tehnici generali</w:t>
            </w:r>
          </w:p>
        </w:tc>
      </w:tr>
      <w:tr w:rsidR="00C12F16" w:rsidRPr="002755EF" w14:paraId="31CB91F9" w14:textId="77777777" w:rsidTr="003C6B93">
        <w:tblPrEx>
          <w:tblLook w:val="00A0" w:firstRow="1" w:lastRow="0" w:firstColumn="1" w:lastColumn="0" w:noHBand="0" w:noVBand="0"/>
        </w:tblPrEx>
        <w:trPr>
          <w:trHeight w:val="20"/>
        </w:trPr>
        <w:tc>
          <w:tcPr>
            <w:tcW w:w="730" w:type="dxa"/>
            <w:tcBorders>
              <w:bottom w:val="single" w:sz="4" w:space="0" w:color="auto"/>
            </w:tcBorders>
          </w:tcPr>
          <w:p w14:paraId="282E74C4" w14:textId="77777777" w:rsidR="00C12F16" w:rsidRPr="002755EF" w:rsidRDefault="00C12F16" w:rsidP="00C054F2">
            <w:pPr>
              <w:rPr>
                <w:sz w:val="22"/>
              </w:rPr>
            </w:pPr>
            <w:r w:rsidRPr="002755EF">
              <w:rPr>
                <w:sz w:val="22"/>
              </w:rPr>
              <w:t>1.1</w:t>
            </w:r>
          </w:p>
        </w:tc>
        <w:tc>
          <w:tcPr>
            <w:tcW w:w="2390" w:type="dxa"/>
            <w:tcBorders>
              <w:bottom w:val="single" w:sz="4" w:space="0" w:color="auto"/>
            </w:tcBorders>
          </w:tcPr>
          <w:p w14:paraId="19425E05" w14:textId="77777777" w:rsidR="00C12F16" w:rsidRPr="002755EF" w:rsidRDefault="00C12F16" w:rsidP="00C054F2">
            <w:pPr>
              <w:rPr>
                <w:b/>
                <w:noProof/>
                <w:sz w:val="22"/>
              </w:rPr>
            </w:pPr>
            <w:r w:rsidRPr="002755EF">
              <w:rPr>
                <w:b/>
                <w:noProof/>
                <w:sz w:val="22"/>
              </w:rPr>
              <w:t>Eficienţă în încheierea Contractelor cu Utilizatorii conform art 18 din contract (în decurs de 10 zile)</w:t>
            </w:r>
          </w:p>
        </w:tc>
        <w:tc>
          <w:tcPr>
            <w:tcW w:w="2730" w:type="dxa"/>
            <w:tcBorders>
              <w:bottom w:val="single" w:sz="4" w:space="0" w:color="auto"/>
            </w:tcBorders>
          </w:tcPr>
          <w:p w14:paraId="221D9EFD" w14:textId="77777777" w:rsidR="00C12F16" w:rsidRPr="002755EF" w:rsidRDefault="00C12F16" w:rsidP="00C054F2">
            <w:pPr>
              <w:rPr>
                <w:noProof/>
                <w:sz w:val="22"/>
              </w:rPr>
            </w:pPr>
            <w:r w:rsidRPr="002755EF">
              <w:rPr>
                <w:sz w:val="22"/>
              </w:rPr>
              <w:t xml:space="preserve">Numărul de contracte încheiate între Operator şi Utilizatori în mai puţin de </w:t>
            </w:r>
            <w:r w:rsidRPr="002755EF">
              <w:rPr>
                <w:noProof/>
                <w:sz w:val="22"/>
              </w:rPr>
              <w:t xml:space="preserve">10 zile calendaristice de la primirea solicitării din partea Utilizatorului, în raport cu numărul de solicitări (%) </w:t>
            </w:r>
          </w:p>
        </w:tc>
        <w:tc>
          <w:tcPr>
            <w:tcW w:w="1710" w:type="dxa"/>
            <w:tcBorders>
              <w:bottom w:val="single" w:sz="4" w:space="0" w:color="auto"/>
            </w:tcBorders>
          </w:tcPr>
          <w:p w14:paraId="65691A16" w14:textId="77777777" w:rsidR="00C12F16" w:rsidRPr="002755EF" w:rsidRDefault="00C12F16" w:rsidP="00C054F2">
            <w:pPr>
              <w:jc w:val="center"/>
              <w:rPr>
                <w:b/>
                <w:noProof/>
                <w:sz w:val="22"/>
              </w:rPr>
            </w:pPr>
            <w:r w:rsidRPr="002755EF">
              <w:rPr>
                <w:b/>
                <w:noProof/>
                <w:sz w:val="22"/>
              </w:rPr>
              <w:t>minim 95%</w:t>
            </w:r>
          </w:p>
          <w:p w14:paraId="0C1AB774" w14:textId="77777777" w:rsidR="00C12F16" w:rsidRPr="002755EF" w:rsidRDefault="00C12F16" w:rsidP="00C054F2">
            <w:pPr>
              <w:rPr>
                <w:b/>
                <w:noProof/>
                <w:sz w:val="22"/>
              </w:rPr>
            </w:pPr>
          </w:p>
        </w:tc>
        <w:tc>
          <w:tcPr>
            <w:tcW w:w="2454" w:type="dxa"/>
            <w:tcBorders>
              <w:bottom w:val="single" w:sz="4" w:space="0" w:color="auto"/>
            </w:tcBorders>
          </w:tcPr>
          <w:p w14:paraId="77FCA179" w14:textId="77777777" w:rsidR="00C12F16" w:rsidRPr="002755EF" w:rsidRDefault="00C12F16" w:rsidP="00C054F2">
            <w:pPr>
              <w:rPr>
                <w:sz w:val="22"/>
              </w:rPr>
            </w:pPr>
            <w:r w:rsidRPr="002755EF">
              <w:rPr>
                <w:sz w:val="22"/>
              </w:rPr>
              <w:t>O penalitate de 50.000 LEI per procent în cazul unui procent mai mic de 95%, pe categorie de Utilizatori calculată pe o perioadă de 12 luni.</w:t>
            </w:r>
          </w:p>
        </w:tc>
      </w:tr>
      <w:tr w:rsidR="00C12F16" w:rsidRPr="002755EF" w14:paraId="7F66DC2D" w14:textId="77777777" w:rsidTr="003C6B93">
        <w:tblPrEx>
          <w:tblLook w:val="00A0" w:firstRow="1" w:lastRow="0" w:firstColumn="1" w:lastColumn="0" w:noHBand="0" w:noVBand="0"/>
        </w:tblPrEx>
        <w:trPr>
          <w:trHeight w:val="20"/>
        </w:trPr>
        <w:tc>
          <w:tcPr>
            <w:tcW w:w="10014" w:type="dxa"/>
            <w:gridSpan w:val="5"/>
            <w:shd w:val="clear" w:color="auto" w:fill="BFBFBF"/>
          </w:tcPr>
          <w:p w14:paraId="69ABD067" w14:textId="77777777" w:rsidR="00C12F16" w:rsidRPr="002755EF" w:rsidRDefault="00C12F16" w:rsidP="00C054F2">
            <w:pPr>
              <w:ind w:left="1304"/>
              <w:rPr>
                <w:b/>
                <w:sz w:val="22"/>
              </w:rPr>
            </w:pPr>
            <w:r w:rsidRPr="002755EF">
              <w:rPr>
                <w:b/>
                <w:sz w:val="22"/>
              </w:rPr>
              <w:t>2. Indicatori tehnici referitori la tinte</w:t>
            </w:r>
          </w:p>
        </w:tc>
      </w:tr>
      <w:tr w:rsidR="00744BAF" w:rsidRPr="002755EF" w14:paraId="30505BD0" w14:textId="77777777" w:rsidTr="003C6B93">
        <w:tblPrEx>
          <w:tblLook w:val="00A0" w:firstRow="1" w:lastRow="0" w:firstColumn="1" w:lastColumn="0" w:noHBand="0" w:noVBand="0"/>
        </w:tblPrEx>
        <w:trPr>
          <w:trHeight w:val="823"/>
        </w:trPr>
        <w:tc>
          <w:tcPr>
            <w:tcW w:w="730" w:type="dxa"/>
            <w:vMerge w:val="restart"/>
          </w:tcPr>
          <w:p w14:paraId="2819A59B" w14:textId="77777777" w:rsidR="00744BAF" w:rsidRPr="002755EF" w:rsidRDefault="00744BAF" w:rsidP="00C054F2">
            <w:pPr>
              <w:rPr>
                <w:sz w:val="22"/>
              </w:rPr>
            </w:pPr>
            <w:r w:rsidRPr="002755EF">
              <w:rPr>
                <w:noProof/>
                <w:sz w:val="22"/>
              </w:rPr>
              <w:t>2.1</w:t>
            </w:r>
          </w:p>
        </w:tc>
        <w:tc>
          <w:tcPr>
            <w:tcW w:w="2390" w:type="dxa"/>
            <w:vMerge w:val="restart"/>
          </w:tcPr>
          <w:p w14:paraId="7AF2FD80" w14:textId="370C17E5" w:rsidR="00744BAF" w:rsidRPr="002755EF" w:rsidRDefault="00744BAF" w:rsidP="00C054F2">
            <w:pPr>
              <w:rPr>
                <w:b/>
                <w:noProof/>
                <w:sz w:val="22"/>
              </w:rPr>
            </w:pPr>
            <w:r w:rsidRPr="002755EF">
              <w:rPr>
                <w:b/>
                <w:noProof/>
                <w:sz w:val="22"/>
              </w:rPr>
              <w:t>Colectarea separată a deşeurilor reciclabile, inclusiv de</w:t>
            </w:r>
            <w:r w:rsidR="00C054F2" w:rsidRPr="002755EF">
              <w:rPr>
                <w:b/>
                <w:noProof/>
                <w:sz w:val="22"/>
              </w:rPr>
              <w:t>ș</w:t>
            </w:r>
            <w:r w:rsidRPr="002755EF">
              <w:rPr>
                <w:b/>
                <w:noProof/>
                <w:sz w:val="22"/>
              </w:rPr>
              <w:t xml:space="preserve">euri de ambalaje </w:t>
            </w:r>
          </w:p>
        </w:tc>
        <w:tc>
          <w:tcPr>
            <w:tcW w:w="2730" w:type="dxa"/>
            <w:vMerge w:val="restart"/>
          </w:tcPr>
          <w:p w14:paraId="56F421AB" w14:textId="269A93F2" w:rsidR="00744BAF" w:rsidRPr="002755EF" w:rsidRDefault="00744BAF" w:rsidP="00C054F2">
            <w:pPr>
              <w:rPr>
                <w:noProof/>
                <w:sz w:val="22"/>
              </w:rPr>
            </w:pPr>
            <w:r w:rsidRPr="002755EF">
              <w:rPr>
                <w:noProof/>
                <w:sz w:val="22"/>
              </w:rPr>
              <w:t xml:space="preserve">Cantitatea de deşeuri de hârtie, metal, plastic şi sticlă din deşeurile municipale,colectate separat, ca procentaj din cantitatea  totală generată  de </w:t>
            </w:r>
            <w:r w:rsidRPr="002755EF">
              <w:rPr>
                <w:noProof/>
                <w:sz w:val="22"/>
              </w:rPr>
              <w:lastRenderedPageBreak/>
              <w:t>deşeuri de hârtie, metal,  plastic şi sticlă din deşeurile municipale. Cantitatea de deşeuri de hârtie, metal, plastic şi sticlă din  deşeurile municipale colectate separat reprezintă cantitatea acceptată într-un an calendaristic  de către stația de sortare.</w:t>
            </w:r>
          </w:p>
        </w:tc>
        <w:tc>
          <w:tcPr>
            <w:tcW w:w="1710" w:type="dxa"/>
          </w:tcPr>
          <w:p w14:paraId="6B77FD3B" w14:textId="21E3A23C" w:rsidR="00744BAF" w:rsidRPr="002755EF" w:rsidRDefault="00744BAF" w:rsidP="00C054F2">
            <w:pPr>
              <w:jc w:val="center"/>
              <w:rPr>
                <w:b/>
                <w:noProof/>
                <w:sz w:val="22"/>
              </w:rPr>
            </w:pPr>
            <w:r w:rsidRPr="002755EF">
              <w:rPr>
                <w:b/>
                <w:noProof/>
                <w:sz w:val="22"/>
              </w:rPr>
              <w:lastRenderedPageBreak/>
              <w:t>60% pentru anul 2021</w:t>
            </w:r>
          </w:p>
          <w:p w14:paraId="753AB877" w14:textId="77777777" w:rsidR="00744BAF" w:rsidRPr="002755EF" w:rsidRDefault="00744BAF" w:rsidP="00C054F2">
            <w:pPr>
              <w:rPr>
                <w:b/>
                <w:noProof/>
                <w:sz w:val="22"/>
              </w:rPr>
            </w:pPr>
          </w:p>
          <w:p w14:paraId="68C3AD22" w14:textId="77777777" w:rsidR="00744BAF" w:rsidRPr="002755EF" w:rsidRDefault="00744BAF" w:rsidP="00C054F2">
            <w:pPr>
              <w:rPr>
                <w:b/>
                <w:noProof/>
                <w:sz w:val="22"/>
              </w:rPr>
            </w:pPr>
          </w:p>
          <w:p w14:paraId="35D5CD97" w14:textId="77777777" w:rsidR="00744BAF" w:rsidRPr="002755EF" w:rsidRDefault="00744BAF" w:rsidP="00C054F2">
            <w:pPr>
              <w:rPr>
                <w:b/>
                <w:noProof/>
                <w:sz w:val="22"/>
              </w:rPr>
            </w:pPr>
          </w:p>
          <w:p w14:paraId="663CE455" w14:textId="77777777" w:rsidR="00744BAF" w:rsidRPr="002755EF" w:rsidRDefault="00744BAF" w:rsidP="00C054F2">
            <w:pPr>
              <w:rPr>
                <w:b/>
                <w:noProof/>
                <w:sz w:val="22"/>
              </w:rPr>
            </w:pPr>
          </w:p>
          <w:p w14:paraId="49107FD9" w14:textId="77777777" w:rsidR="00744BAF" w:rsidRPr="002755EF" w:rsidRDefault="00744BAF" w:rsidP="00C054F2">
            <w:pPr>
              <w:rPr>
                <w:b/>
                <w:noProof/>
                <w:sz w:val="22"/>
              </w:rPr>
            </w:pPr>
          </w:p>
          <w:p w14:paraId="1905820C" w14:textId="77777777" w:rsidR="00744BAF" w:rsidRPr="002755EF" w:rsidRDefault="00744BAF" w:rsidP="00C054F2">
            <w:pPr>
              <w:rPr>
                <w:b/>
                <w:noProof/>
                <w:sz w:val="22"/>
              </w:rPr>
            </w:pPr>
          </w:p>
          <w:p w14:paraId="035AD483" w14:textId="77777777" w:rsidR="00744BAF" w:rsidRPr="002755EF" w:rsidRDefault="00744BAF" w:rsidP="00C054F2">
            <w:pPr>
              <w:rPr>
                <w:b/>
                <w:noProof/>
                <w:sz w:val="22"/>
              </w:rPr>
            </w:pPr>
          </w:p>
          <w:p w14:paraId="21D8B4FA" w14:textId="77777777" w:rsidR="00744BAF" w:rsidRPr="002755EF" w:rsidRDefault="00744BAF" w:rsidP="00C054F2">
            <w:pPr>
              <w:rPr>
                <w:b/>
                <w:noProof/>
                <w:sz w:val="22"/>
              </w:rPr>
            </w:pPr>
          </w:p>
          <w:p w14:paraId="11A394F8" w14:textId="77777777" w:rsidR="00744BAF" w:rsidRPr="002755EF" w:rsidRDefault="00744BAF" w:rsidP="00C054F2">
            <w:pPr>
              <w:rPr>
                <w:b/>
                <w:noProof/>
                <w:sz w:val="22"/>
              </w:rPr>
            </w:pPr>
          </w:p>
          <w:p w14:paraId="68512369" w14:textId="77777777" w:rsidR="00744BAF" w:rsidRPr="002755EF" w:rsidRDefault="00744BAF" w:rsidP="00C054F2">
            <w:pPr>
              <w:rPr>
                <w:b/>
                <w:noProof/>
                <w:sz w:val="22"/>
              </w:rPr>
            </w:pPr>
          </w:p>
        </w:tc>
        <w:tc>
          <w:tcPr>
            <w:tcW w:w="2454" w:type="dxa"/>
          </w:tcPr>
          <w:p w14:paraId="558ED94C" w14:textId="5E53D2E4" w:rsidR="00744BAF" w:rsidRPr="002755EF" w:rsidRDefault="00744BAF" w:rsidP="00C054F2">
            <w:pPr>
              <w:rPr>
                <w:sz w:val="22"/>
                <w:lang w:val="pt-PT"/>
              </w:rPr>
            </w:pPr>
            <w:r w:rsidRPr="002755EF">
              <w:rPr>
                <w:sz w:val="22"/>
                <w:lang w:val="pt-PT"/>
              </w:rPr>
              <w:lastRenderedPageBreak/>
              <w:t>Pentru tinta de 60 % se aplica anual urm</w:t>
            </w:r>
            <w:r w:rsidR="0003105D" w:rsidRPr="002755EF">
              <w:rPr>
                <w:sz w:val="22"/>
                <w:lang w:val="pt-PT"/>
              </w:rPr>
              <w:t>ă</w:t>
            </w:r>
            <w:r w:rsidRPr="002755EF">
              <w:rPr>
                <w:sz w:val="22"/>
                <w:lang w:val="pt-PT"/>
              </w:rPr>
              <w:t xml:space="preserve">toarele </w:t>
            </w:r>
            <w:r w:rsidRPr="002755EF">
              <w:rPr>
                <w:sz w:val="22"/>
              </w:rPr>
              <w:t>penalităţi</w:t>
            </w:r>
            <w:r w:rsidRPr="002755EF">
              <w:rPr>
                <w:sz w:val="22"/>
                <w:lang w:val="pt-PT"/>
              </w:rPr>
              <w:t xml:space="preserve"> </w:t>
            </w:r>
            <w:r w:rsidRPr="002755EF">
              <w:rPr>
                <w:sz w:val="22"/>
              </w:rPr>
              <w:t>urm</w:t>
            </w:r>
            <w:r w:rsidR="00C054F2" w:rsidRPr="002755EF">
              <w:rPr>
                <w:sz w:val="22"/>
              </w:rPr>
              <w:t>ă</w:t>
            </w:r>
            <w:r w:rsidRPr="002755EF">
              <w:rPr>
                <w:sz w:val="22"/>
              </w:rPr>
              <w:t>toarelor procentele de de</w:t>
            </w:r>
            <w:r w:rsidR="00C054F2" w:rsidRPr="002755EF">
              <w:rPr>
                <w:sz w:val="22"/>
              </w:rPr>
              <w:t>ș</w:t>
            </w:r>
            <w:r w:rsidRPr="002755EF">
              <w:rPr>
                <w:sz w:val="22"/>
              </w:rPr>
              <w:t>euri reciclabile colectate separat</w:t>
            </w:r>
            <w:r w:rsidRPr="002755EF">
              <w:rPr>
                <w:sz w:val="22"/>
                <w:lang w:val="pt-PT"/>
              </w:rPr>
              <w:t>:</w:t>
            </w:r>
          </w:p>
          <w:p w14:paraId="64332567" w14:textId="45E861E3" w:rsidR="00744BAF" w:rsidRPr="002755EF" w:rsidRDefault="00744BAF" w:rsidP="00C054F2">
            <w:pPr>
              <w:rPr>
                <w:sz w:val="22"/>
                <w:lang w:val="fr-FR"/>
              </w:rPr>
            </w:pPr>
            <w:r w:rsidRPr="002755EF">
              <w:rPr>
                <w:sz w:val="22"/>
                <w:lang w:val="fr-FR"/>
              </w:rPr>
              <w:lastRenderedPageBreak/>
              <w:t>10% sau mai pu</w:t>
            </w:r>
            <w:r w:rsidR="00C054F2" w:rsidRPr="002755EF">
              <w:rPr>
                <w:sz w:val="22"/>
                <w:lang w:val="fr-FR"/>
              </w:rPr>
              <w:t>ț</w:t>
            </w:r>
            <w:r w:rsidRPr="002755EF">
              <w:rPr>
                <w:sz w:val="22"/>
                <w:lang w:val="fr-FR"/>
              </w:rPr>
              <w:t>in: 12% din VAC</w:t>
            </w:r>
          </w:p>
          <w:p w14:paraId="192ED6BC" w14:textId="77777777" w:rsidR="00744BAF" w:rsidRPr="002755EF" w:rsidRDefault="00744BAF" w:rsidP="00C054F2">
            <w:pPr>
              <w:rPr>
                <w:sz w:val="22"/>
                <w:lang w:val="fr-FR"/>
              </w:rPr>
            </w:pPr>
            <w:r w:rsidRPr="002755EF">
              <w:rPr>
                <w:sz w:val="22"/>
                <w:lang w:val="fr-FR"/>
              </w:rPr>
              <w:t>10% - 20%: 10% din VAC</w:t>
            </w:r>
          </w:p>
          <w:p w14:paraId="34F09681" w14:textId="77777777" w:rsidR="00744BAF" w:rsidRPr="002755EF" w:rsidRDefault="00744BAF" w:rsidP="00C054F2">
            <w:pPr>
              <w:rPr>
                <w:sz w:val="22"/>
                <w:lang w:val="en-GB"/>
              </w:rPr>
            </w:pPr>
            <w:r w:rsidRPr="002755EF">
              <w:rPr>
                <w:sz w:val="22"/>
                <w:lang w:val="en-GB"/>
              </w:rPr>
              <w:t>20% - 30%: 8% din VAC</w:t>
            </w:r>
          </w:p>
          <w:p w14:paraId="0CCAB326" w14:textId="77777777" w:rsidR="00744BAF" w:rsidRPr="002755EF" w:rsidRDefault="00744BAF" w:rsidP="00C054F2">
            <w:pPr>
              <w:rPr>
                <w:sz w:val="22"/>
                <w:lang w:val="en-GB"/>
              </w:rPr>
            </w:pPr>
            <w:r w:rsidRPr="002755EF">
              <w:rPr>
                <w:sz w:val="22"/>
                <w:lang w:val="en-GB"/>
              </w:rPr>
              <w:t>30% - 40%: 6% din VAC</w:t>
            </w:r>
          </w:p>
          <w:p w14:paraId="57477BF0" w14:textId="77777777" w:rsidR="00744BAF" w:rsidRPr="002755EF" w:rsidRDefault="00744BAF" w:rsidP="00C054F2">
            <w:pPr>
              <w:rPr>
                <w:sz w:val="22"/>
                <w:lang w:val="en-GB"/>
              </w:rPr>
            </w:pPr>
            <w:r w:rsidRPr="002755EF">
              <w:rPr>
                <w:sz w:val="22"/>
                <w:lang w:val="en-GB"/>
              </w:rPr>
              <w:t>40% - 50%: 4% din VAC</w:t>
            </w:r>
          </w:p>
          <w:p w14:paraId="6C6A9CCC" w14:textId="77777777" w:rsidR="00744BAF" w:rsidRPr="002755EF" w:rsidRDefault="00744BAF" w:rsidP="00C054F2">
            <w:pPr>
              <w:rPr>
                <w:sz w:val="22"/>
                <w:lang w:val="pt-PT"/>
              </w:rPr>
            </w:pPr>
            <w:r w:rsidRPr="002755EF">
              <w:rPr>
                <w:sz w:val="22"/>
                <w:lang w:val="pt-PT"/>
              </w:rPr>
              <w:t xml:space="preserve">50% - 60%: 2% din VAC </w:t>
            </w:r>
          </w:p>
          <w:p w14:paraId="10C9FF35" w14:textId="0653ACD2" w:rsidR="00744BAF" w:rsidRPr="002755EF" w:rsidRDefault="00744BAF" w:rsidP="00C054F2">
            <w:pPr>
              <w:rPr>
                <w:sz w:val="22"/>
              </w:rPr>
            </w:pPr>
            <w:r w:rsidRPr="002755EF">
              <w:rPr>
                <w:sz w:val="22"/>
                <w:lang w:val="pt-PT"/>
              </w:rPr>
              <w:t>60% sau mai mult: nu se aplic</w:t>
            </w:r>
            <w:r w:rsidR="00C054F2" w:rsidRPr="002755EF">
              <w:rPr>
                <w:sz w:val="22"/>
                <w:lang w:val="pt-PT"/>
              </w:rPr>
              <w:t>ă</w:t>
            </w:r>
            <w:r w:rsidRPr="002755EF">
              <w:rPr>
                <w:sz w:val="22"/>
                <w:lang w:val="pt-PT"/>
              </w:rPr>
              <w:t xml:space="preserve"> </w:t>
            </w:r>
            <w:r w:rsidRPr="002755EF">
              <w:rPr>
                <w:sz w:val="22"/>
              </w:rPr>
              <w:t>penalităţi</w:t>
            </w:r>
          </w:p>
        </w:tc>
      </w:tr>
      <w:tr w:rsidR="00744BAF" w:rsidRPr="002755EF" w14:paraId="72D37A17" w14:textId="77777777" w:rsidTr="003C6B93">
        <w:tblPrEx>
          <w:tblLook w:val="00A0" w:firstRow="1" w:lastRow="0" w:firstColumn="1" w:lastColumn="0" w:noHBand="0" w:noVBand="0"/>
        </w:tblPrEx>
        <w:trPr>
          <w:trHeight w:val="20"/>
        </w:trPr>
        <w:tc>
          <w:tcPr>
            <w:tcW w:w="730" w:type="dxa"/>
            <w:vMerge/>
          </w:tcPr>
          <w:p w14:paraId="331E9DE7" w14:textId="77777777" w:rsidR="00744BAF" w:rsidRPr="002755EF" w:rsidRDefault="00744BAF" w:rsidP="00C054F2">
            <w:pPr>
              <w:rPr>
                <w:noProof/>
                <w:sz w:val="22"/>
              </w:rPr>
            </w:pPr>
          </w:p>
        </w:tc>
        <w:tc>
          <w:tcPr>
            <w:tcW w:w="2390" w:type="dxa"/>
            <w:vMerge/>
          </w:tcPr>
          <w:p w14:paraId="389C6DE0" w14:textId="77777777" w:rsidR="00744BAF" w:rsidRPr="002755EF" w:rsidRDefault="00744BAF" w:rsidP="00C054F2">
            <w:pPr>
              <w:rPr>
                <w:b/>
                <w:noProof/>
                <w:sz w:val="22"/>
              </w:rPr>
            </w:pPr>
          </w:p>
        </w:tc>
        <w:tc>
          <w:tcPr>
            <w:tcW w:w="2730" w:type="dxa"/>
            <w:vMerge/>
          </w:tcPr>
          <w:p w14:paraId="643004BD" w14:textId="77777777" w:rsidR="00744BAF" w:rsidRPr="002755EF" w:rsidRDefault="00744BAF" w:rsidP="00C054F2">
            <w:pPr>
              <w:rPr>
                <w:noProof/>
                <w:sz w:val="22"/>
              </w:rPr>
            </w:pPr>
          </w:p>
        </w:tc>
        <w:tc>
          <w:tcPr>
            <w:tcW w:w="1710" w:type="dxa"/>
          </w:tcPr>
          <w:p w14:paraId="16AE1272" w14:textId="0BAC2375" w:rsidR="00744BAF" w:rsidRPr="002755EF" w:rsidRDefault="00744BAF" w:rsidP="00C054F2">
            <w:pPr>
              <w:jc w:val="center"/>
              <w:rPr>
                <w:b/>
                <w:noProof/>
                <w:sz w:val="22"/>
              </w:rPr>
            </w:pPr>
            <w:r w:rsidRPr="002755EF">
              <w:rPr>
                <w:b/>
                <w:noProof/>
                <w:sz w:val="22"/>
              </w:rPr>
              <w:t>70% începând cu anul 2022</w:t>
            </w:r>
          </w:p>
          <w:p w14:paraId="2F065789" w14:textId="77777777" w:rsidR="00744BAF" w:rsidRPr="002755EF" w:rsidRDefault="00744BAF" w:rsidP="00C054F2">
            <w:pPr>
              <w:rPr>
                <w:b/>
                <w:noProof/>
                <w:sz w:val="22"/>
              </w:rPr>
            </w:pPr>
          </w:p>
          <w:p w14:paraId="2158FE7C" w14:textId="77777777" w:rsidR="00744BAF" w:rsidRPr="002755EF" w:rsidRDefault="00744BAF" w:rsidP="00C054F2">
            <w:pPr>
              <w:rPr>
                <w:b/>
                <w:noProof/>
                <w:sz w:val="22"/>
              </w:rPr>
            </w:pPr>
          </w:p>
          <w:p w14:paraId="6E279B1C" w14:textId="77777777" w:rsidR="00744BAF" w:rsidRPr="002755EF" w:rsidRDefault="00744BAF" w:rsidP="00C054F2">
            <w:pPr>
              <w:rPr>
                <w:b/>
                <w:noProof/>
                <w:sz w:val="22"/>
              </w:rPr>
            </w:pPr>
          </w:p>
          <w:p w14:paraId="007666A1" w14:textId="77777777" w:rsidR="00744BAF" w:rsidRPr="002755EF" w:rsidRDefault="00744BAF" w:rsidP="00C054F2">
            <w:pPr>
              <w:rPr>
                <w:b/>
                <w:noProof/>
                <w:sz w:val="22"/>
              </w:rPr>
            </w:pPr>
          </w:p>
          <w:p w14:paraId="2132A2C0" w14:textId="77777777" w:rsidR="00744BAF" w:rsidRPr="002755EF" w:rsidRDefault="00744BAF" w:rsidP="00C054F2">
            <w:pPr>
              <w:rPr>
                <w:b/>
                <w:noProof/>
                <w:sz w:val="22"/>
              </w:rPr>
            </w:pPr>
          </w:p>
        </w:tc>
        <w:tc>
          <w:tcPr>
            <w:tcW w:w="2454" w:type="dxa"/>
          </w:tcPr>
          <w:p w14:paraId="18FA90DA" w14:textId="4FE28693" w:rsidR="00744BAF" w:rsidRPr="002755EF" w:rsidRDefault="00744BAF" w:rsidP="00C054F2">
            <w:pPr>
              <w:rPr>
                <w:sz w:val="22"/>
                <w:lang w:val="pt-PT"/>
              </w:rPr>
            </w:pPr>
            <w:r w:rsidRPr="002755EF">
              <w:rPr>
                <w:sz w:val="22"/>
                <w:lang w:val="pt-PT"/>
              </w:rPr>
              <w:t xml:space="preserve">Pentru </w:t>
            </w:r>
            <w:r w:rsidR="00C054F2" w:rsidRPr="002755EF">
              <w:rPr>
                <w:sz w:val="22"/>
                <w:lang w:val="pt-PT"/>
              </w:rPr>
              <w:t>ț</w:t>
            </w:r>
            <w:r w:rsidRPr="002755EF">
              <w:rPr>
                <w:sz w:val="22"/>
                <w:lang w:val="pt-PT"/>
              </w:rPr>
              <w:t>inta de 70 % se aplic</w:t>
            </w:r>
            <w:r w:rsidR="00C054F2" w:rsidRPr="002755EF">
              <w:rPr>
                <w:sz w:val="22"/>
                <w:lang w:val="pt-PT"/>
              </w:rPr>
              <w:t>ă</w:t>
            </w:r>
            <w:r w:rsidRPr="002755EF">
              <w:rPr>
                <w:sz w:val="22"/>
                <w:lang w:val="pt-PT"/>
              </w:rPr>
              <w:t xml:space="preserve"> anual urm</w:t>
            </w:r>
            <w:r w:rsidR="00C054F2" w:rsidRPr="002755EF">
              <w:rPr>
                <w:sz w:val="22"/>
                <w:lang w:val="pt-PT"/>
              </w:rPr>
              <w:t>ă</w:t>
            </w:r>
            <w:r w:rsidRPr="002755EF">
              <w:rPr>
                <w:sz w:val="22"/>
                <w:lang w:val="pt-PT"/>
              </w:rPr>
              <w:t>toarele</w:t>
            </w:r>
            <w:r w:rsidR="00C054F2" w:rsidRPr="002755EF">
              <w:rPr>
                <w:sz w:val="22"/>
                <w:lang w:val="pt-PT"/>
              </w:rPr>
              <w:t xml:space="preserve"> </w:t>
            </w:r>
            <w:r w:rsidRPr="002755EF">
              <w:rPr>
                <w:sz w:val="22"/>
              </w:rPr>
              <w:t>penalităţi</w:t>
            </w:r>
            <w:r w:rsidRPr="002755EF">
              <w:rPr>
                <w:sz w:val="22"/>
                <w:lang w:val="pt-PT"/>
              </w:rPr>
              <w:t xml:space="preserve"> </w:t>
            </w:r>
            <w:r w:rsidRPr="002755EF">
              <w:rPr>
                <w:sz w:val="22"/>
              </w:rPr>
              <w:t>urm</w:t>
            </w:r>
            <w:r w:rsidR="00C054F2" w:rsidRPr="002755EF">
              <w:rPr>
                <w:sz w:val="22"/>
              </w:rPr>
              <w:t>ă</w:t>
            </w:r>
            <w:r w:rsidRPr="002755EF">
              <w:rPr>
                <w:sz w:val="22"/>
              </w:rPr>
              <w:t>toarelor procentele de de</w:t>
            </w:r>
            <w:r w:rsidR="00C054F2" w:rsidRPr="002755EF">
              <w:rPr>
                <w:sz w:val="22"/>
              </w:rPr>
              <w:t>ș</w:t>
            </w:r>
            <w:r w:rsidRPr="002755EF">
              <w:rPr>
                <w:sz w:val="22"/>
              </w:rPr>
              <w:t>euri reciclabile colectate separat</w:t>
            </w:r>
            <w:r w:rsidRPr="002755EF">
              <w:rPr>
                <w:sz w:val="22"/>
                <w:lang w:val="pt-PT"/>
              </w:rPr>
              <w:t>:</w:t>
            </w:r>
          </w:p>
          <w:p w14:paraId="5F93C393" w14:textId="12953ED9" w:rsidR="00744BAF" w:rsidRPr="002755EF" w:rsidRDefault="00744BAF" w:rsidP="00C054F2">
            <w:pPr>
              <w:rPr>
                <w:sz w:val="22"/>
                <w:lang w:val="fr-FR"/>
              </w:rPr>
            </w:pPr>
            <w:r w:rsidRPr="002755EF">
              <w:rPr>
                <w:sz w:val="22"/>
                <w:lang w:val="fr-FR"/>
              </w:rPr>
              <w:t>10% sau mai pu</w:t>
            </w:r>
            <w:r w:rsidR="00C054F2" w:rsidRPr="002755EF">
              <w:rPr>
                <w:sz w:val="22"/>
                <w:lang w:val="fr-FR"/>
              </w:rPr>
              <w:t>ț</w:t>
            </w:r>
            <w:r w:rsidRPr="002755EF">
              <w:rPr>
                <w:sz w:val="22"/>
                <w:lang w:val="fr-FR"/>
              </w:rPr>
              <w:t>in: 12% din VAC</w:t>
            </w:r>
          </w:p>
          <w:p w14:paraId="42C2CA13" w14:textId="77777777" w:rsidR="00744BAF" w:rsidRPr="002755EF" w:rsidRDefault="00744BAF" w:rsidP="00C054F2">
            <w:pPr>
              <w:rPr>
                <w:sz w:val="22"/>
                <w:lang w:val="fr-FR"/>
              </w:rPr>
            </w:pPr>
            <w:r w:rsidRPr="002755EF">
              <w:rPr>
                <w:sz w:val="22"/>
                <w:lang w:val="fr-FR"/>
              </w:rPr>
              <w:t>10% - 20%: 12% din VAC</w:t>
            </w:r>
          </w:p>
          <w:p w14:paraId="45CF156A" w14:textId="77777777" w:rsidR="00744BAF" w:rsidRPr="002755EF" w:rsidRDefault="00744BAF" w:rsidP="00C054F2">
            <w:pPr>
              <w:rPr>
                <w:sz w:val="22"/>
                <w:lang w:val="en-GB"/>
              </w:rPr>
            </w:pPr>
            <w:r w:rsidRPr="002755EF">
              <w:rPr>
                <w:sz w:val="22"/>
                <w:lang w:val="en-GB"/>
              </w:rPr>
              <w:t>20% - 30%: 10% din VAC</w:t>
            </w:r>
          </w:p>
          <w:p w14:paraId="34756D88" w14:textId="77777777" w:rsidR="00744BAF" w:rsidRPr="002755EF" w:rsidRDefault="00744BAF" w:rsidP="00C054F2">
            <w:pPr>
              <w:rPr>
                <w:sz w:val="22"/>
                <w:lang w:val="en-GB"/>
              </w:rPr>
            </w:pPr>
            <w:r w:rsidRPr="002755EF">
              <w:rPr>
                <w:sz w:val="22"/>
                <w:lang w:val="en-GB"/>
              </w:rPr>
              <w:t>30% - 40%: 8% din VAC</w:t>
            </w:r>
          </w:p>
          <w:p w14:paraId="17F7D512" w14:textId="77777777" w:rsidR="00744BAF" w:rsidRPr="002755EF" w:rsidRDefault="00744BAF" w:rsidP="00C054F2">
            <w:pPr>
              <w:rPr>
                <w:sz w:val="22"/>
                <w:lang w:val="en-GB"/>
              </w:rPr>
            </w:pPr>
            <w:r w:rsidRPr="002755EF">
              <w:rPr>
                <w:sz w:val="22"/>
                <w:lang w:val="en-GB"/>
              </w:rPr>
              <w:t>40% - 50%: 6% din VAC</w:t>
            </w:r>
          </w:p>
          <w:p w14:paraId="19B5E523" w14:textId="77777777" w:rsidR="00744BAF" w:rsidRPr="002755EF" w:rsidRDefault="00744BAF" w:rsidP="00C054F2">
            <w:pPr>
              <w:rPr>
                <w:sz w:val="22"/>
                <w:lang w:val="pt-PT"/>
              </w:rPr>
            </w:pPr>
            <w:r w:rsidRPr="002755EF">
              <w:rPr>
                <w:sz w:val="22"/>
                <w:lang w:val="pt-PT"/>
              </w:rPr>
              <w:t xml:space="preserve">50% - 60%: 4% din VAC </w:t>
            </w:r>
          </w:p>
          <w:p w14:paraId="72244222" w14:textId="77777777" w:rsidR="00744BAF" w:rsidRPr="002755EF" w:rsidRDefault="00744BAF" w:rsidP="00C054F2">
            <w:pPr>
              <w:rPr>
                <w:sz w:val="22"/>
                <w:lang w:val="pt-PT"/>
              </w:rPr>
            </w:pPr>
            <w:r w:rsidRPr="002755EF">
              <w:rPr>
                <w:sz w:val="22"/>
                <w:lang w:val="pt-PT"/>
              </w:rPr>
              <w:t xml:space="preserve">60% - 70%: 2% din VAC </w:t>
            </w:r>
          </w:p>
          <w:p w14:paraId="2E9A5C4B" w14:textId="740A0B0F" w:rsidR="00744BAF" w:rsidRPr="002755EF" w:rsidRDefault="00744BAF" w:rsidP="00C054F2">
            <w:pPr>
              <w:rPr>
                <w:sz w:val="22"/>
                <w:lang w:val="pt-PT"/>
              </w:rPr>
            </w:pPr>
            <w:r w:rsidRPr="002755EF">
              <w:rPr>
                <w:sz w:val="22"/>
                <w:lang w:val="pt-PT"/>
              </w:rPr>
              <w:t xml:space="preserve">70% sau mai mult: nu se aplica </w:t>
            </w:r>
            <w:r w:rsidRPr="002755EF">
              <w:rPr>
                <w:sz w:val="22"/>
              </w:rPr>
              <w:t>penalităţi</w:t>
            </w:r>
          </w:p>
        </w:tc>
      </w:tr>
      <w:tr w:rsidR="00A323F4" w:rsidRPr="002755EF" w14:paraId="3B00FD3D" w14:textId="77777777" w:rsidTr="003C6B93">
        <w:tblPrEx>
          <w:tblLook w:val="00A0" w:firstRow="1" w:lastRow="0" w:firstColumn="1" w:lastColumn="0" w:noHBand="0" w:noVBand="0"/>
        </w:tblPrEx>
        <w:trPr>
          <w:trHeight w:val="20"/>
        </w:trPr>
        <w:tc>
          <w:tcPr>
            <w:tcW w:w="730" w:type="dxa"/>
          </w:tcPr>
          <w:p w14:paraId="08317310" w14:textId="3096C812" w:rsidR="00A323F4" w:rsidRPr="002755EF" w:rsidRDefault="00A323F4" w:rsidP="00C054F2">
            <w:pPr>
              <w:rPr>
                <w:noProof/>
                <w:sz w:val="22"/>
              </w:rPr>
            </w:pPr>
            <w:r w:rsidRPr="002755EF">
              <w:rPr>
                <w:noProof/>
                <w:sz w:val="22"/>
              </w:rPr>
              <w:t>2.2.</w:t>
            </w:r>
          </w:p>
        </w:tc>
        <w:tc>
          <w:tcPr>
            <w:tcW w:w="2390" w:type="dxa"/>
          </w:tcPr>
          <w:p w14:paraId="6C17E6A8" w14:textId="7E297143" w:rsidR="00A323F4" w:rsidRPr="002755EF" w:rsidRDefault="00A323F4" w:rsidP="00C054F2">
            <w:pPr>
              <w:rPr>
                <w:b/>
                <w:noProof/>
                <w:sz w:val="22"/>
              </w:rPr>
            </w:pPr>
            <w:r w:rsidRPr="002755EF">
              <w:rPr>
                <w:b/>
                <w:noProof/>
                <w:sz w:val="22"/>
              </w:rPr>
              <w:t>Colectarea separată a biodeșeurilor</w:t>
            </w:r>
            <w:r w:rsidR="00BE3FE9" w:rsidRPr="002755EF">
              <w:rPr>
                <w:b/>
                <w:noProof/>
                <w:sz w:val="22"/>
              </w:rPr>
              <w:t xml:space="preserve"> vegetale</w:t>
            </w:r>
          </w:p>
        </w:tc>
        <w:tc>
          <w:tcPr>
            <w:tcW w:w="2730" w:type="dxa"/>
          </w:tcPr>
          <w:p w14:paraId="6BF89D8F" w14:textId="664AD044" w:rsidR="00A323F4" w:rsidRPr="002755EF" w:rsidRDefault="00744BAF" w:rsidP="00C054F2">
            <w:pPr>
              <w:rPr>
                <w:noProof/>
                <w:sz w:val="22"/>
              </w:rPr>
            </w:pPr>
            <w:r w:rsidRPr="002755EF">
              <w:rPr>
                <w:noProof/>
                <w:sz w:val="22"/>
              </w:rPr>
              <w:t>Cantitatea de biodeșeuri</w:t>
            </w:r>
            <w:r w:rsidR="00C005AF" w:rsidRPr="002755EF">
              <w:rPr>
                <w:noProof/>
                <w:sz w:val="22"/>
              </w:rPr>
              <w:t xml:space="preserve"> </w:t>
            </w:r>
            <w:r w:rsidR="00BE3FE9" w:rsidRPr="002755EF">
              <w:rPr>
                <w:noProof/>
                <w:sz w:val="22"/>
              </w:rPr>
              <w:t xml:space="preserve">vegetale </w:t>
            </w:r>
            <w:r w:rsidRPr="002755EF">
              <w:rPr>
                <w:noProof/>
                <w:sz w:val="22"/>
              </w:rPr>
              <w:t xml:space="preserve">colectate separat, ca procentaj din cantitatea totală generată  biodeșeuri </w:t>
            </w:r>
            <w:r w:rsidR="00151C82" w:rsidRPr="002755EF">
              <w:rPr>
                <w:noProof/>
                <w:sz w:val="22"/>
              </w:rPr>
              <w:t xml:space="preserve">vegetale </w:t>
            </w:r>
            <w:r w:rsidRPr="002755EF">
              <w:rPr>
                <w:noProof/>
                <w:sz w:val="22"/>
              </w:rPr>
              <w:t>din deşeurile municipale</w:t>
            </w:r>
          </w:p>
        </w:tc>
        <w:tc>
          <w:tcPr>
            <w:tcW w:w="1710" w:type="dxa"/>
          </w:tcPr>
          <w:p w14:paraId="3BC171C2" w14:textId="5F24AB8D" w:rsidR="00A323F4" w:rsidRPr="002755EF" w:rsidRDefault="00744BAF" w:rsidP="00C054F2">
            <w:pPr>
              <w:jc w:val="center"/>
              <w:rPr>
                <w:b/>
                <w:noProof/>
                <w:sz w:val="22"/>
              </w:rPr>
            </w:pPr>
            <w:r w:rsidRPr="002755EF">
              <w:rPr>
                <w:b/>
                <w:noProof/>
                <w:sz w:val="22"/>
              </w:rPr>
              <w:t>45% încep</w:t>
            </w:r>
            <w:r w:rsidR="00C005AF" w:rsidRPr="002755EF">
              <w:rPr>
                <w:b/>
                <w:noProof/>
                <w:sz w:val="22"/>
              </w:rPr>
              <w:t>â</w:t>
            </w:r>
            <w:r w:rsidRPr="002755EF">
              <w:rPr>
                <w:b/>
                <w:noProof/>
                <w:sz w:val="22"/>
              </w:rPr>
              <w:t>nd cu anul 2022</w:t>
            </w:r>
          </w:p>
        </w:tc>
        <w:tc>
          <w:tcPr>
            <w:tcW w:w="2454" w:type="dxa"/>
          </w:tcPr>
          <w:p w14:paraId="4A4D6B47" w14:textId="6726B6B4" w:rsidR="00744BAF" w:rsidRPr="002755EF" w:rsidRDefault="00744BAF" w:rsidP="00C054F2">
            <w:pPr>
              <w:rPr>
                <w:sz w:val="22"/>
                <w:lang w:val="pt-PT"/>
              </w:rPr>
            </w:pPr>
            <w:r w:rsidRPr="002755EF">
              <w:rPr>
                <w:sz w:val="22"/>
                <w:lang w:val="pt-PT"/>
              </w:rPr>
              <w:t xml:space="preserve">Pentru </w:t>
            </w:r>
            <w:r w:rsidR="00C054F2" w:rsidRPr="002755EF">
              <w:rPr>
                <w:sz w:val="22"/>
                <w:lang w:val="pt-PT"/>
              </w:rPr>
              <w:t>ț</w:t>
            </w:r>
            <w:r w:rsidRPr="002755EF">
              <w:rPr>
                <w:sz w:val="22"/>
                <w:lang w:val="pt-PT"/>
              </w:rPr>
              <w:t>inta de 45 % se aplic</w:t>
            </w:r>
            <w:r w:rsidR="00C054F2" w:rsidRPr="002755EF">
              <w:rPr>
                <w:sz w:val="22"/>
                <w:lang w:val="pt-PT"/>
              </w:rPr>
              <w:t>ă</w:t>
            </w:r>
            <w:r w:rsidRPr="002755EF">
              <w:rPr>
                <w:sz w:val="22"/>
                <w:lang w:val="pt-PT"/>
              </w:rPr>
              <w:t xml:space="preserve"> anual urm</w:t>
            </w:r>
            <w:r w:rsidR="00C054F2" w:rsidRPr="002755EF">
              <w:rPr>
                <w:sz w:val="22"/>
                <w:lang w:val="pt-PT"/>
              </w:rPr>
              <w:t>ă</w:t>
            </w:r>
            <w:r w:rsidRPr="002755EF">
              <w:rPr>
                <w:sz w:val="22"/>
                <w:lang w:val="pt-PT"/>
              </w:rPr>
              <w:t>toarele penalităţi urm</w:t>
            </w:r>
            <w:r w:rsidR="00C054F2" w:rsidRPr="002755EF">
              <w:rPr>
                <w:sz w:val="22"/>
                <w:lang w:val="pt-PT"/>
              </w:rPr>
              <w:t>ă</w:t>
            </w:r>
            <w:r w:rsidRPr="002755EF">
              <w:rPr>
                <w:sz w:val="22"/>
                <w:lang w:val="pt-PT"/>
              </w:rPr>
              <w:t>toarelor procente de biodeșeuri colectate separat:</w:t>
            </w:r>
          </w:p>
          <w:p w14:paraId="17195FA2" w14:textId="42370157" w:rsidR="00744BAF" w:rsidRPr="002755EF" w:rsidRDefault="00744BAF" w:rsidP="00C054F2">
            <w:pPr>
              <w:rPr>
                <w:sz w:val="22"/>
                <w:lang w:val="pt-PT"/>
              </w:rPr>
            </w:pPr>
            <w:r w:rsidRPr="002755EF">
              <w:rPr>
                <w:sz w:val="22"/>
                <w:lang w:val="pt-PT"/>
              </w:rPr>
              <w:t>10% sau mai pu</w:t>
            </w:r>
            <w:r w:rsidR="00C054F2" w:rsidRPr="002755EF">
              <w:rPr>
                <w:sz w:val="22"/>
                <w:lang w:val="pt-PT"/>
              </w:rPr>
              <w:t>ț</w:t>
            </w:r>
            <w:r w:rsidRPr="002755EF">
              <w:rPr>
                <w:sz w:val="22"/>
                <w:lang w:val="pt-PT"/>
              </w:rPr>
              <w:t>in: 12% din VAC</w:t>
            </w:r>
          </w:p>
          <w:p w14:paraId="43767F5A" w14:textId="77777777" w:rsidR="00744BAF" w:rsidRPr="002755EF" w:rsidRDefault="00744BAF" w:rsidP="00C054F2">
            <w:pPr>
              <w:rPr>
                <w:sz w:val="22"/>
                <w:lang w:val="pt-PT"/>
              </w:rPr>
            </w:pPr>
            <w:r w:rsidRPr="002755EF">
              <w:rPr>
                <w:sz w:val="22"/>
                <w:lang w:val="pt-PT"/>
              </w:rPr>
              <w:t>10% - 20%: 12% din VAC</w:t>
            </w:r>
          </w:p>
          <w:p w14:paraId="34006DB2" w14:textId="77777777" w:rsidR="00744BAF" w:rsidRPr="002755EF" w:rsidRDefault="00744BAF" w:rsidP="00C054F2">
            <w:pPr>
              <w:rPr>
                <w:sz w:val="22"/>
                <w:lang w:val="pt-PT"/>
              </w:rPr>
            </w:pPr>
            <w:r w:rsidRPr="002755EF">
              <w:rPr>
                <w:sz w:val="22"/>
                <w:lang w:val="pt-PT"/>
              </w:rPr>
              <w:t>20% - 30%: 10% din VAC</w:t>
            </w:r>
          </w:p>
          <w:p w14:paraId="0F7D22E1" w14:textId="77777777" w:rsidR="00744BAF" w:rsidRPr="002755EF" w:rsidRDefault="00744BAF" w:rsidP="00C054F2">
            <w:pPr>
              <w:rPr>
                <w:sz w:val="22"/>
                <w:lang w:val="pt-PT"/>
              </w:rPr>
            </w:pPr>
            <w:r w:rsidRPr="002755EF">
              <w:rPr>
                <w:sz w:val="22"/>
                <w:lang w:val="pt-PT"/>
              </w:rPr>
              <w:t>30% - 40%: 8% din VAC</w:t>
            </w:r>
          </w:p>
          <w:p w14:paraId="4EAFC3B7" w14:textId="77777777" w:rsidR="00744BAF" w:rsidRPr="002755EF" w:rsidRDefault="00744BAF" w:rsidP="00C054F2">
            <w:pPr>
              <w:rPr>
                <w:sz w:val="22"/>
                <w:lang w:val="pt-PT"/>
              </w:rPr>
            </w:pPr>
            <w:r w:rsidRPr="002755EF">
              <w:rPr>
                <w:sz w:val="22"/>
                <w:lang w:val="pt-PT"/>
              </w:rPr>
              <w:t>40% - 50%: 6% din VAC</w:t>
            </w:r>
          </w:p>
          <w:p w14:paraId="47F4233D" w14:textId="77777777" w:rsidR="00744BAF" w:rsidRPr="002755EF" w:rsidRDefault="00744BAF" w:rsidP="00C054F2">
            <w:pPr>
              <w:rPr>
                <w:sz w:val="22"/>
                <w:lang w:val="pt-PT"/>
              </w:rPr>
            </w:pPr>
            <w:r w:rsidRPr="002755EF">
              <w:rPr>
                <w:sz w:val="22"/>
                <w:lang w:val="pt-PT"/>
              </w:rPr>
              <w:t xml:space="preserve">50% - 60%: 4% din VAC </w:t>
            </w:r>
          </w:p>
          <w:p w14:paraId="7BF8BA3E" w14:textId="77777777" w:rsidR="00744BAF" w:rsidRPr="002755EF" w:rsidRDefault="00744BAF" w:rsidP="00C054F2">
            <w:pPr>
              <w:rPr>
                <w:sz w:val="22"/>
                <w:lang w:val="pt-PT"/>
              </w:rPr>
            </w:pPr>
            <w:r w:rsidRPr="002755EF">
              <w:rPr>
                <w:sz w:val="22"/>
                <w:lang w:val="pt-PT"/>
              </w:rPr>
              <w:t xml:space="preserve">60% - 70%: 2% din VAC </w:t>
            </w:r>
          </w:p>
          <w:p w14:paraId="0735EE3B" w14:textId="47ED24C4" w:rsidR="00A323F4" w:rsidRPr="002755EF" w:rsidRDefault="00744BAF" w:rsidP="00C054F2">
            <w:pPr>
              <w:rPr>
                <w:sz w:val="22"/>
                <w:lang w:val="pt-PT"/>
              </w:rPr>
            </w:pPr>
            <w:r w:rsidRPr="002755EF">
              <w:rPr>
                <w:sz w:val="22"/>
                <w:lang w:val="pt-PT"/>
              </w:rPr>
              <w:lastRenderedPageBreak/>
              <w:t>45% sau mai mult: nu se aplica penalităţi</w:t>
            </w:r>
          </w:p>
        </w:tc>
      </w:tr>
    </w:tbl>
    <w:p w14:paraId="70B2E988" w14:textId="77777777" w:rsidR="0003105D" w:rsidRPr="002755EF" w:rsidRDefault="0003105D" w:rsidP="001C4C5F">
      <w:pPr>
        <w:pStyle w:val="Caption"/>
        <w:rPr>
          <w:rFonts w:ascii="Times New Roman" w:hAnsi="Times New Roman"/>
        </w:rPr>
      </w:pPr>
    </w:p>
    <w:p w14:paraId="56CDB098" w14:textId="3788D373" w:rsidR="00C12F16" w:rsidRPr="002755EF" w:rsidRDefault="001C4C5F" w:rsidP="001C4C5F">
      <w:pPr>
        <w:pStyle w:val="Caption"/>
        <w:rPr>
          <w:rFonts w:ascii="Times New Roman" w:hAnsi="Times New Roman"/>
        </w:rPr>
      </w:pPr>
      <w:r w:rsidRPr="002755EF">
        <w:rPr>
          <w:rFonts w:ascii="Times New Roman" w:hAnsi="Times New Roman"/>
        </w:rPr>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41</w:t>
      </w:r>
      <w:r w:rsidR="00262AE9" w:rsidRPr="002755EF">
        <w:rPr>
          <w:rFonts w:ascii="Times New Roman" w:hAnsi="Times New Roman"/>
          <w:noProof/>
        </w:rPr>
        <w:fldChar w:fldCharType="end"/>
      </w:r>
      <w:r w:rsidRPr="002755EF">
        <w:rPr>
          <w:rFonts w:ascii="Times New Roman" w:hAnsi="Times New Roman"/>
        </w:rPr>
        <w:t xml:space="preserve"> - </w:t>
      </w:r>
      <w:r w:rsidR="00C12F16" w:rsidRPr="002755EF">
        <w:rPr>
          <w:rFonts w:ascii="Times New Roman" w:hAnsi="Times New Roman"/>
        </w:rPr>
        <w:t>INDICATORI FĂRĂ PENALITATI</w:t>
      </w:r>
    </w:p>
    <w:p w14:paraId="54451F20" w14:textId="77777777" w:rsidR="0003105D" w:rsidRPr="002755EF" w:rsidRDefault="0003105D" w:rsidP="0003105D"/>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390"/>
        <w:gridCol w:w="3270"/>
        <w:gridCol w:w="1620"/>
        <w:gridCol w:w="2070"/>
      </w:tblGrid>
      <w:tr w:rsidR="00C12F16" w:rsidRPr="002755EF" w14:paraId="742CED72" w14:textId="77777777" w:rsidTr="003C6B93">
        <w:trPr>
          <w:trHeight w:val="165"/>
          <w:tblHeader/>
        </w:trPr>
        <w:tc>
          <w:tcPr>
            <w:tcW w:w="730" w:type="dxa"/>
            <w:shd w:val="clear" w:color="auto" w:fill="F2F2F2" w:themeFill="background1" w:themeFillShade="F2"/>
          </w:tcPr>
          <w:p w14:paraId="1383BC0E" w14:textId="77777777" w:rsidR="00C12F16" w:rsidRPr="002755EF" w:rsidRDefault="00C12F16" w:rsidP="00A54995">
            <w:pPr>
              <w:jc w:val="center"/>
              <w:rPr>
                <w:b/>
                <w:sz w:val="22"/>
              </w:rPr>
            </w:pPr>
            <w:r w:rsidRPr="002755EF">
              <w:rPr>
                <w:b/>
                <w:sz w:val="22"/>
              </w:rPr>
              <w:t>Nr.</w:t>
            </w:r>
          </w:p>
        </w:tc>
        <w:tc>
          <w:tcPr>
            <w:tcW w:w="2390" w:type="dxa"/>
            <w:shd w:val="clear" w:color="auto" w:fill="F2F2F2" w:themeFill="background1" w:themeFillShade="F2"/>
          </w:tcPr>
          <w:p w14:paraId="3FD222E7" w14:textId="77777777" w:rsidR="00C12F16" w:rsidRPr="002755EF" w:rsidRDefault="00C12F16" w:rsidP="00A54995">
            <w:pPr>
              <w:jc w:val="center"/>
              <w:rPr>
                <w:b/>
                <w:sz w:val="22"/>
              </w:rPr>
            </w:pPr>
            <w:r w:rsidRPr="002755EF">
              <w:rPr>
                <w:b/>
                <w:sz w:val="22"/>
              </w:rPr>
              <w:t>Titlu</w:t>
            </w:r>
          </w:p>
        </w:tc>
        <w:tc>
          <w:tcPr>
            <w:tcW w:w="3270" w:type="dxa"/>
            <w:shd w:val="clear" w:color="auto" w:fill="F2F2F2" w:themeFill="background1" w:themeFillShade="F2"/>
          </w:tcPr>
          <w:p w14:paraId="7B91CC22" w14:textId="77777777" w:rsidR="00C12F16" w:rsidRPr="002755EF" w:rsidRDefault="00C12F16" w:rsidP="00A54995">
            <w:pPr>
              <w:jc w:val="center"/>
              <w:rPr>
                <w:b/>
                <w:sz w:val="22"/>
              </w:rPr>
            </w:pPr>
            <w:r w:rsidRPr="002755EF">
              <w:rPr>
                <w:b/>
                <w:sz w:val="22"/>
              </w:rPr>
              <w:t>Descriere/unitate de măsurare</w:t>
            </w:r>
          </w:p>
        </w:tc>
        <w:tc>
          <w:tcPr>
            <w:tcW w:w="1620" w:type="dxa"/>
            <w:shd w:val="clear" w:color="auto" w:fill="F2F2F2" w:themeFill="background1" w:themeFillShade="F2"/>
          </w:tcPr>
          <w:p w14:paraId="23513ADA" w14:textId="77777777" w:rsidR="00C12F16" w:rsidRPr="002755EF" w:rsidRDefault="00C12F16" w:rsidP="00A54995">
            <w:pPr>
              <w:jc w:val="center"/>
              <w:rPr>
                <w:b/>
                <w:sz w:val="22"/>
              </w:rPr>
            </w:pPr>
            <w:r w:rsidRPr="002755EF">
              <w:rPr>
                <w:b/>
                <w:sz w:val="22"/>
              </w:rPr>
              <w:t>Valori propuse/</w:t>
            </w:r>
            <w:r w:rsidRPr="002755EF">
              <w:rPr>
                <w:b/>
                <w:sz w:val="22"/>
              </w:rPr>
              <w:br/>
              <w:t>interval de valori</w:t>
            </w:r>
          </w:p>
          <w:p w14:paraId="7E4B7277" w14:textId="77777777" w:rsidR="00C12F16" w:rsidRPr="002755EF" w:rsidRDefault="00C12F16" w:rsidP="00A54995">
            <w:pPr>
              <w:jc w:val="center"/>
              <w:rPr>
                <w:b/>
                <w:sz w:val="22"/>
              </w:rPr>
            </w:pPr>
          </w:p>
        </w:tc>
        <w:tc>
          <w:tcPr>
            <w:tcW w:w="2070" w:type="dxa"/>
            <w:shd w:val="clear" w:color="auto" w:fill="F2F2F2" w:themeFill="background1" w:themeFillShade="F2"/>
          </w:tcPr>
          <w:p w14:paraId="2F73450E" w14:textId="77777777" w:rsidR="00C12F16" w:rsidRPr="002755EF" w:rsidRDefault="00C12F16" w:rsidP="00A54995">
            <w:pPr>
              <w:jc w:val="center"/>
              <w:rPr>
                <w:b/>
                <w:sz w:val="22"/>
              </w:rPr>
            </w:pPr>
            <w:r w:rsidRPr="002755EF">
              <w:rPr>
                <w:b/>
                <w:sz w:val="22"/>
              </w:rPr>
              <w:t>Comentarii</w:t>
            </w:r>
          </w:p>
        </w:tc>
      </w:tr>
      <w:tr w:rsidR="00C12F16" w:rsidRPr="002755EF" w14:paraId="1D6183E9" w14:textId="77777777" w:rsidTr="003C6B93">
        <w:tblPrEx>
          <w:tblLook w:val="00A0" w:firstRow="1" w:lastRow="0" w:firstColumn="1" w:lastColumn="0" w:noHBand="0" w:noVBand="0"/>
        </w:tblPrEx>
        <w:tc>
          <w:tcPr>
            <w:tcW w:w="10080" w:type="dxa"/>
            <w:gridSpan w:val="5"/>
            <w:shd w:val="clear" w:color="auto" w:fill="BFBFBF"/>
          </w:tcPr>
          <w:p w14:paraId="7A9E1390" w14:textId="77777777" w:rsidR="00C12F16" w:rsidRPr="002755EF" w:rsidRDefault="00C12F16" w:rsidP="00A54995">
            <w:pPr>
              <w:ind w:left="1304"/>
              <w:rPr>
                <w:b/>
                <w:sz w:val="22"/>
              </w:rPr>
            </w:pPr>
            <w:r w:rsidRPr="002755EF">
              <w:rPr>
                <w:b/>
                <w:sz w:val="22"/>
              </w:rPr>
              <w:t>1. Indicatori tehnici generali</w:t>
            </w:r>
          </w:p>
        </w:tc>
      </w:tr>
      <w:tr w:rsidR="00C12F16" w:rsidRPr="002755EF" w14:paraId="092908B9" w14:textId="77777777" w:rsidTr="003C6B93">
        <w:tblPrEx>
          <w:tblLook w:val="00A0" w:firstRow="1" w:lastRow="0" w:firstColumn="1" w:lastColumn="0" w:noHBand="0" w:noVBand="0"/>
        </w:tblPrEx>
        <w:trPr>
          <w:trHeight w:val="715"/>
        </w:trPr>
        <w:tc>
          <w:tcPr>
            <w:tcW w:w="730" w:type="dxa"/>
            <w:tcBorders>
              <w:bottom w:val="single" w:sz="4" w:space="0" w:color="auto"/>
            </w:tcBorders>
          </w:tcPr>
          <w:p w14:paraId="410E3A37" w14:textId="77777777" w:rsidR="00C12F16" w:rsidRPr="002755EF" w:rsidRDefault="00C12F16" w:rsidP="00A54995">
            <w:pPr>
              <w:rPr>
                <w:sz w:val="22"/>
              </w:rPr>
            </w:pPr>
            <w:r w:rsidRPr="002755EF">
              <w:rPr>
                <w:sz w:val="22"/>
              </w:rPr>
              <w:t>1.1</w:t>
            </w:r>
          </w:p>
        </w:tc>
        <w:tc>
          <w:tcPr>
            <w:tcW w:w="2390" w:type="dxa"/>
            <w:tcBorders>
              <w:bottom w:val="single" w:sz="4" w:space="0" w:color="auto"/>
            </w:tcBorders>
          </w:tcPr>
          <w:p w14:paraId="59DC2F23" w14:textId="77777777" w:rsidR="00C12F16" w:rsidRPr="002755EF" w:rsidRDefault="00C12F16" w:rsidP="00A54995">
            <w:pPr>
              <w:rPr>
                <w:b/>
                <w:noProof/>
                <w:sz w:val="22"/>
              </w:rPr>
            </w:pPr>
            <w:r w:rsidRPr="002755EF">
              <w:rPr>
                <w:b/>
                <w:noProof/>
                <w:sz w:val="22"/>
              </w:rPr>
              <w:t>Eficienţă în încheierea Contractelor cu Utilizatorii (total)</w:t>
            </w:r>
          </w:p>
        </w:tc>
        <w:tc>
          <w:tcPr>
            <w:tcW w:w="3270" w:type="dxa"/>
            <w:tcBorders>
              <w:bottom w:val="single" w:sz="4" w:space="0" w:color="auto"/>
            </w:tcBorders>
          </w:tcPr>
          <w:p w14:paraId="51C6CAFE" w14:textId="2A73F301" w:rsidR="00C12F16" w:rsidRPr="002755EF" w:rsidRDefault="00C12F16" w:rsidP="00C45A6C">
            <w:pPr>
              <w:rPr>
                <w:noProof/>
                <w:sz w:val="22"/>
              </w:rPr>
            </w:pPr>
            <w:r w:rsidRPr="002755EF">
              <w:rPr>
                <w:sz w:val="22"/>
              </w:rPr>
              <w:t xml:space="preserve">Numărul de contracte încheiate între Operator şi Utilizatori </w:t>
            </w:r>
            <w:r w:rsidRPr="002755EF">
              <w:rPr>
                <w:noProof/>
                <w:sz w:val="22"/>
              </w:rPr>
              <w:t>în raport cu numărul de solicitări, conform art 18 din contract  (%)</w:t>
            </w:r>
          </w:p>
        </w:tc>
        <w:tc>
          <w:tcPr>
            <w:tcW w:w="1620" w:type="dxa"/>
            <w:tcBorders>
              <w:bottom w:val="single" w:sz="4" w:space="0" w:color="auto"/>
            </w:tcBorders>
          </w:tcPr>
          <w:p w14:paraId="52665B19" w14:textId="77777777" w:rsidR="00C12F16" w:rsidRPr="002755EF" w:rsidRDefault="00C12F16" w:rsidP="00A54995">
            <w:pPr>
              <w:jc w:val="center"/>
              <w:rPr>
                <w:noProof/>
                <w:sz w:val="22"/>
              </w:rPr>
            </w:pPr>
            <w:r w:rsidRPr="002755EF">
              <w:rPr>
                <w:b/>
                <w:noProof/>
                <w:sz w:val="22"/>
              </w:rPr>
              <w:t>100%</w:t>
            </w:r>
          </w:p>
          <w:p w14:paraId="3BC1AC58" w14:textId="77777777" w:rsidR="00C12F16" w:rsidRPr="002755EF" w:rsidRDefault="00C12F16" w:rsidP="00A54995">
            <w:pPr>
              <w:rPr>
                <w:b/>
                <w:noProof/>
                <w:sz w:val="22"/>
              </w:rPr>
            </w:pPr>
          </w:p>
        </w:tc>
        <w:tc>
          <w:tcPr>
            <w:tcW w:w="2070" w:type="dxa"/>
            <w:tcBorders>
              <w:bottom w:val="single" w:sz="4" w:space="0" w:color="auto"/>
            </w:tcBorders>
          </w:tcPr>
          <w:p w14:paraId="0FFD72C7" w14:textId="62BAC890" w:rsidR="00C12F16" w:rsidRPr="002755EF" w:rsidRDefault="00C12F16" w:rsidP="00A54995">
            <w:pPr>
              <w:rPr>
                <w:sz w:val="22"/>
              </w:rPr>
            </w:pPr>
            <w:r w:rsidRPr="002755EF">
              <w:rPr>
                <w:sz w:val="22"/>
              </w:rPr>
              <w:t xml:space="preserve">Datele sunt folosite </w:t>
            </w:r>
            <w:r w:rsidR="0003105D" w:rsidRPr="002755EF">
              <w:rPr>
                <w:sz w:val="22"/>
              </w:rPr>
              <w:t>î</w:t>
            </w:r>
            <w:r w:rsidRPr="002755EF">
              <w:rPr>
                <w:sz w:val="22"/>
              </w:rPr>
              <w:t>n scopuri de monitorizare</w:t>
            </w:r>
          </w:p>
        </w:tc>
      </w:tr>
      <w:tr w:rsidR="00C12F16" w:rsidRPr="002755EF" w14:paraId="6E8FFD23" w14:textId="77777777" w:rsidTr="003C6B93">
        <w:tblPrEx>
          <w:tblLook w:val="00A0" w:firstRow="1" w:lastRow="0" w:firstColumn="1" w:lastColumn="0" w:noHBand="0" w:noVBand="0"/>
        </w:tblPrEx>
        <w:trPr>
          <w:trHeight w:val="58"/>
        </w:trPr>
        <w:tc>
          <w:tcPr>
            <w:tcW w:w="10080" w:type="dxa"/>
            <w:gridSpan w:val="5"/>
            <w:shd w:val="clear" w:color="auto" w:fill="BFBFBF"/>
          </w:tcPr>
          <w:p w14:paraId="06405F2D" w14:textId="77777777" w:rsidR="00C12F16" w:rsidRPr="002755EF" w:rsidRDefault="00C12F16" w:rsidP="00A54995">
            <w:pPr>
              <w:ind w:left="1304"/>
              <w:rPr>
                <w:b/>
                <w:sz w:val="22"/>
              </w:rPr>
            </w:pPr>
            <w:r w:rsidRPr="002755EF">
              <w:rPr>
                <w:b/>
                <w:sz w:val="22"/>
              </w:rPr>
              <w:t>2. Indicatori tehnici referitori la tinte</w:t>
            </w:r>
          </w:p>
        </w:tc>
      </w:tr>
      <w:tr w:rsidR="00C12F16" w:rsidRPr="002755EF" w14:paraId="290C895E" w14:textId="77777777" w:rsidTr="003C6B93">
        <w:tblPrEx>
          <w:tblLook w:val="00A0" w:firstRow="1" w:lastRow="0" w:firstColumn="1" w:lastColumn="0" w:noHBand="0" w:noVBand="0"/>
        </w:tblPrEx>
        <w:tc>
          <w:tcPr>
            <w:tcW w:w="730" w:type="dxa"/>
          </w:tcPr>
          <w:p w14:paraId="24EF25F9" w14:textId="77777777" w:rsidR="00C12F16" w:rsidRPr="002755EF" w:rsidRDefault="00C12F16" w:rsidP="00A54995">
            <w:pPr>
              <w:rPr>
                <w:noProof/>
                <w:sz w:val="22"/>
              </w:rPr>
            </w:pPr>
            <w:r w:rsidRPr="002755EF">
              <w:rPr>
                <w:sz w:val="22"/>
              </w:rPr>
              <w:t>2.1</w:t>
            </w:r>
          </w:p>
        </w:tc>
        <w:tc>
          <w:tcPr>
            <w:tcW w:w="2390" w:type="dxa"/>
          </w:tcPr>
          <w:p w14:paraId="0590777C" w14:textId="77777777" w:rsidR="00C12F16" w:rsidRPr="002755EF" w:rsidRDefault="00C12F16" w:rsidP="00A54995">
            <w:pPr>
              <w:rPr>
                <w:b/>
                <w:noProof/>
                <w:sz w:val="22"/>
              </w:rPr>
            </w:pPr>
            <w:r w:rsidRPr="002755EF">
              <w:rPr>
                <w:b/>
                <w:noProof/>
                <w:sz w:val="22"/>
              </w:rPr>
              <w:t>Rata de conectare la serviciul de salubrizare</w:t>
            </w:r>
          </w:p>
        </w:tc>
        <w:tc>
          <w:tcPr>
            <w:tcW w:w="3270" w:type="dxa"/>
          </w:tcPr>
          <w:p w14:paraId="1244821A" w14:textId="45A60ACE" w:rsidR="00C12F16" w:rsidRPr="002755EF" w:rsidRDefault="00C12F16" w:rsidP="00A54995">
            <w:pPr>
              <w:rPr>
                <w:noProof/>
                <w:sz w:val="22"/>
              </w:rPr>
            </w:pPr>
            <w:r w:rsidRPr="002755EF">
              <w:rPr>
                <w:noProof/>
                <w:sz w:val="22"/>
              </w:rPr>
              <w:t>Populaţia deservită de serviciu</w:t>
            </w:r>
            <w:r w:rsidR="0003105D" w:rsidRPr="002755EF">
              <w:rPr>
                <w:noProof/>
                <w:sz w:val="22"/>
              </w:rPr>
              <w:t>l</w:t>
            </w:r>
            <w:r w:rsidRPr="002755EF">
              <w:rPr>
                <w:noProof/>
                <w:sz w:val="22"/>
              </w:rPr>
              <w:t xml:space="preserve"> de colectare deşeuri ca procent din populatia totală din </w:t>
            </w:r>
            <w:r w:rsidR="0003105D" w:rsidRPr="002755EF">
              <w:rPr>
                <w:noProof/>
                <w:sz w:val="22"/>
              </w:rPr>
              <w:t>a</w:t>
            </w:r>
            <w:r w:rsidRPr="002755EF">
              <w:rPr>
                <w:noProof/>
                <w:sz w:val="22"/>
              </w:rPr>
              <w:t>ria de delegare (</w:t>
            </w:r>
            <w:r w:rsidRPr="002755EF">
              <w:rPr>
                <w:b/>
                <w:noProof/>
                <w:sz w:val="22"/>
              </w:rPr>
              <w:t>%</w:t>
            </w:r>
            <w:r w:rsidRPr="002755EF">
              <w:rPr>
                <w:noProof/>
                <w:sz w:val="22"/>
              </w:rPr>
              <w:t>)</w:t>
            </w:r>
          </w:p>
        </w:tc>
        <w:tc>
          <w:tcPr>
            <w:tcW w:w="1620" w:type="dxa"/>
          </w:tcPr>
          <w:p w14:paraId="693FDFCE" w14:textId="2EB6CE31" w:rsidR="00C12F16" w:rsidRPr="002755EF" w:rsidRDefault="00C12F16" w:rsidP="00C45A6C">
            <w:pPr>
              <w:jc w:val="center"/>
              <w:rPr>
                <w:b/>
                <w:noProof/>
                <w:sz w:val="22"/>
              </w:rPr>
            </w:pPr>
            <w:r w:rsidRPr="002755EF">
              <w:rPr>
                <w:b/>
                <w:noProof/>
                <w:sz w:val="22"/>
              </w:rPr>
              <w:t>100%</w:t>
            </w:r>
          </w:p>
        </w:tc>
        <w:tc>
          <w:tcPr>
            <w:tcW w:w="2070" w:type="dxa"/>
          </w:tcPr>
          <w:p w14:paraId="5279E329" w14:textId="3964F7BB" w:rsidR="00C12F16" w:rsidRPr="002755EF" w:rsidRDefault="00C12F16" w:rsidP="00A54995">
            <w:pPr>
              <w:rPr>
                <w:sz w:val="22"/>
              </w:rPr>
            </w:pPr>
            <w:r w:rsidRPr="002755EF">
              <w:rPr>
                <w:sz w:val="22"/>
              </w:rPr>
              <w:t xml:space="preserve">Datele sunt folosite </w:t>
            </w:r>
            <w:r w:rsidR="0003105D" w:rsidRPr="002755EF">
              <w:rPr>
                <w:sz w:val="22"/>
              </w:rPr>
              <w:t>î</w:t>
            </w:r>
            <w:r w:rsidRPr="002755EF">
              <w:rPr>
                <w:sz w:val="22"/>
              </w:rPr>
              <w:t>n scopuri de monitorizare</w:t>
            </w:r>
          </w:p>
        </w:tc>
      </w:tr>
    </w:tbl>
    <w:p w14:paraId="319F1FF0" w14:textId="77777777" w:rsidR="00C22C64" w:rsidRPr="002755EF" w:rsidRDefault="00C22C64" w:rsidP="00C22C64">
      <w:pPr>
        <w:pStyle w:val="ListBullet"/>
        <w:numPr>
          <w:ilvl w:val="0"/>
          <w:numId w:val="0"/>
        </w:numPr>
        <w:spacing w:after="240" w:line="276" w:lineRule="auto"/>
        <w:ind w:left="426"/>
        <w:rPr>
          <w:rFonts w:ascii="Times New Roman" w:hAnsi="Times New Roman" w:cs="Times New Roman"/>
          <w:b/>
          <w:sz w:val="24"/>
          <w:szCs w:val="24"/>
          <w:lang w:val="ro-RO" w:eastAsia="en-US"/>
        </w:rPr>
      </w:pPr>
    </w:p>
    <w:p w14:paraId="24337273" w14:textId="77777777" w:rsidR="00C22C64" w:rsidRPr="002755EF" w:rsidRDefault="00C22C64" w:rsidP="0051086A">
      <w:pPr>
        <w:pStyle w:val="ListBullet"/>
        <w:numPr>
          <w:ilvl w:val="0"/>
          <w:numId w:val="0"/>
        </w:numPr>
        <w:spacing w:after="240" w:line="276" w:lineRule="auto"/>
        <w:rPr>
          <w:rFonts w:ascii="Times New Roman" w:hAnsi="Times New Roman" w:cs="Times New Roman"/>
          <w:b/>
          <w:sz w:val="24"/>
          <w:szCs w:val="24"/>
          <w:lang w:val="ro-RO" w:eastAsia="en-US"/>
        </w:rPr>
        <w:sectPr w:rsidR="00C22C64" w:rsidRPr="002755EF" w:rsidSect="003C6B93">
          <w:headerReference w:type="default" r:id="rId19"/>
          <w:headerReference w:type="first" r:id="rId20"/>
          <w:footerReference w:type="first" r:id="rId21"/>
          <w:pgSz w:w="11906" w:h="16838" w:code="9"/>
          <w:pgMar w:top="1138" w:right="1368" w:bottom="1138" w:left="1138" w:header="461" w:footer="288" w:gutter="0"/>
          <w:cols w:space="708"/>
          <w:titlePg/>
          <w:docGrid w:linePitch="360"/>
        </w:sectPr>
      </w:pPr>
    </w:p>
    <w:p w14:paraId="12EEE4D2" w14:textId="45046140" w:rsidR="00C22C64" w:rsidRPr="002755EF" w:rsidRDefault="001C4C5F" w:rsidP="001C4C5F">
      <w:pPr>
        <w:pStyle w:val="Caption"/>
        <w:rPr>
          <w:rFonts w:ascii="Times New Roman" w:hAnsi="Times New Roman"/>
          <w:sz w:val="24"/>
          <w:szCs w:val="24"/>
        </w:rPr>
      </w:pPr>
      <w:r w:rsidRPr="002755EF">
        <w:rPr>
          <w:rFonts w:ascii="Times New Roman" w:hAnsi="Times New Roman"/>
        </w:rPr>
        <w:lastRenderedPageBreak/>
        <w:t xml:space="preserve">Tabel </w:t>
      </w:r>
      <w:r w:rsidR="00262AE9" w:rsidRPr="002755EF">
        <w:rPr>
          <w:rFonts w:ascii="Times New Roman" w:hAnsi="Times New Roman"/>
        </w:rPr>
        <w:fldChar w:fldCharType="begin"/>
      </w:r>
      <w:r w:rsidR="00262AE9" w:rsidRPr="002755EF">
        <w:rPr>
          <w:rFonts w:ascii="Times New Roman" w:hAnsi="Times New Roman"/>
        </w:rPr>
        <w:instrText xml:space="preserve"> SEQ Tabel \* ARABIC </w:instrText>
      </w:r>
      <w:r w:rsidR="00262AE9" w:rsidRPr="002755EF">
        <w:rPr>
          <w:rFonts w:ascii="Times New Roman" w:hAnsi="Times New Roman"/>
        </w:rPr>
        <w:fldChar w:fldCharType="separate"/>
      </w:r>
      <w:r w:rsidR="00541B9F">
        <w:rPr>
          <w:rFonts w:ascii="Times New Roman" w:hAnsi="Times New Roman"/>
          <w:noProof/>
        </w:rPr>
        <w:t>42</w:t>
      </w:r>
      <w:r w:rsidR="00262AE9" w:rsidRPr="002755EF">
        <w:rPr>
          <w:rFonts w:ascii="Times New Roman" w:hAnsi="Times New Roman"/>
          <w:noProof/>
        </w:rPr>
        <w:fldChar w:fldCharType="end"/>
      </w:r>
      <w:r w:rsidRPr="002755EF">
        <w:rPr>
          <w:rFonts w:ascii="Times New Roman" w:hAnsi="Times New Roman"/>
        </w:rPr>
        <w:t xml:space="preserve">- </w:t>
      </w:r>
      <w:r w:rsidR="00C22C64" w:rsidRPr="002755EF">
        <w:rPr>
          <w:rFonts w:ascii="Times New Roman" w:hAnsi="Times New Roman"/>
          <w:sz w:val="24"/>
          <w:szCs w:val="24"/>
        </w:rPr>
        <w:t>C</w:t>
      </w:r>
      <w:r w:rsidR="00C22C64" w:rsidRPr="002755EF">
        <w:rPr>
          <w:rFonts w:ascii="Times New Roman" w:hAnsi="Times New Roman"/>
          <w:szCs w:val="24"/>
        </w:rPr>
        <w:t xml:space="preserve"> </w:t>
      </w:r>
      <w:r w:rsidR="00C22C64" w:rsidRPr="002755EF">
        <w:rPr>
          <w:rFonts w:ascii="Times New Roman" w:hAnsi="Times New Roman"/>
          <w:sz w:val="24"/>
          <w:szCs w:val="24"/>
        </w:rPr>
        <w:t>Contravenţii şi sancţiuni</w:t>
      </w:r>
    </w:p>
    <w:p w14:paraId="3126FB62" w14:textId="77777777" w:rsidR="0003105D" w:rsidRPr="002755EF" w:rsidRDefault="0003105D" w:rsidP="0003105D"/>
    <w:tbl>
      <w:tblPr>
        <w:tblStyle w:val="TableGrid"/>
        <w:tblW w:w="9458" w:type="dxa"/>
        <w:tblLook w:val="04A0" w:firstRow="1" w:lastRow="0" w:firstColumn="1" w:lastColumn="0" w:noHBand="0" w:noVBand="1"/>
      </w:tblPr>
      <w:tblGrid>
        <w:gridCol w:w="704"/>
        <w:gridCol w:w="6350"/>
        <w:gridCol w:w="2404"/>
      </w:tblGrid>
      <w:tr w:rsidR="00C22C64" w:rsidRPr="002755EF" w14:paraId="6BDE59DE" w14:textId="77777777" w:rsidTr="00C054F2">
        <w:trPr>
          <w:trHeight w:val="20"/>
        </w:trPr>
        <w:tc>
          <w:tcPr>
            <w:tcW w:w="704" w:type="dxa"/>
            <w:shd w:val="clear" w:color="auto" w:fill="F2F2F2" w:themeFill="background1" w:themeFillShade="F2"/>
            <w:vAlign w:val="center"/>
          </w:tcPr>
          <w:p w14:paraId="71CD004A" w14:textId="77777777" w:rsidR="00C22C64" w:rsidRPr="002755EF" w:rsidRDefault="00C22C64" w:rsidP="00C054F2">
            <w:pPr>
              <w:pStyle w:val="ListBullet"/>
              <w:numPr>
                <w:ilvl w:val="0"/>
                <w:numId w:val="0"/>
              </w:numPr>
              <w:spacing w:line="240" w:lineRule="auto"/>
              <w:jc w:val="center"/>
              <w:rPr>
                <w:rFonts w:ascii="Times New Roman" w:hAnsi="Times New Roman" w:cs="Times New Roman"/>
                <w:b/>
                <w:sz w:val="24"/>
                <w:szCs w:val="24"/>
                <w:lang w:val="ro-RO" w:eastAsia="en-US"/>
              </w:rPr>
            </w:pPr>
            <w:r w:rsidRPr="002755EF">
              <w:rPr>
                <w:rFonts w:ascii="Times New Roman" w:hAnsi="Times New Roman" w:cs="Times New Roman"/>
                <w:b/>
                <w:sz w:val="24"/>
                <w:szCs w:val="24"/>
                <w:lang w:val="ro-RO" w:eastAsia="en-US"/>
              </w:rPr>
              <w:t>Nr. crt.</w:t>
            </w:r>
          </w:p>
        </w:tc>
        <w:tc>
          <w:tcPr>
            <w:tcW w:w="6350" w:type="dxa"/>
            <w:shd w:val="clear" w:color="auto" w:fill="F2F2F2" w:themeFill="background1" w:themeFillShade="F2"/>
            <w:vAlign w:val="center"/>
          </w:tcPr>
          <w:p w14:paraId="6090FE78" w14:textId="77777777" w:rsidR="00C22C64" w:rsidRPr="002755EF" w:rsidRDefault="00C22C64" w:rsidP="00C054F2">
            <w:pPr>
              <w:pStyle w:val="ListBullet"/>
              <w:numPr>
                <w:ilvl w:val="0"/>
                <w:numId w:val="0"/>
              </w:numPr>
              <w:spacing w:line="240" w:lineRule="auto"/>
              <w:jc w:val="center"/>
              <w:rPr>
                <w:rFonts w:ascii="Times New Roman" w:hAnsi="Times New Roman" w:cs="Times New Roman"/>
                <w:b/>
                <w:sz w:val="24"/>
                <w:szCs w:val="24"/>
                <w:lang w:val="ro-RO" w:eastAsia="en-US"/>
              </w:rPr>
            </w:pPr>
            <w:r w:rsidRPr="002755EF">
              <w:rPr>
                <w:rFonts w:ascii="Times New Roman" w:hAnsi="Times New Roman" w:cs="Times New Roman"/>
                <w:b/>
                <w:sz w:val="24"/>
                <w:szCs w:val="24"/>
                <w:lang w:val="ro-RO" w:eastAsia="en-US"/>
              </w:rPr>
              <w:t>Contraventia</w:t>
            </w:r>
          </w:p>
        </w:tc>
        <w:tc>
          <w:tcPr>
            <w:tcW w:w="2404" w:type="dxa"/>
            <w:shd w:val="clear" w:color="auto" w:fill="F2F2F2" w:themeFill="background1" w:themeFillShade="F2"/>
            <w:vAlign w:val="center"/>
          </w:tcPr>
          <w:p w14:paraId="5EA7F591" w14:textId="77777777" w:rsidR="00C22C64" w:rsidRPr="002755EF" w:rsidRDefault="00C22C64" w:rsidP="00C054F2">
            <w:pPr>
              <w:pStyle w:val="ListBullet"/>
              <w:numPr>
                <w:ilvl w:val="0"/>
                <w:numId w:val="0"/>
              </w:numPr>
              <w:spacing w:line="240" w:lineRule="auto"/>
              <w:jc w:val="center"/>
              <w:rPr>
                <w:rFonts w:ascii="Times New Roman" w:hAnsi="Times New Roman" w:cs="Times New Roman"/>
                <w:b/>
                <w:sz w:val="24"/>
                <w:szCs w:val="24"/>
                <w:lang w:val="ro-RO" w:eastAsia="en-US"/>
              </w:rPr>
            </w:pPr>
            <w:r w:rsidRPr="002755EF">
              <w:rPr>
                <w:rFonts w:ascii="Times New Roman" w:hAnsi="Times New Roman" w:cs="Times New Roman"/>
                <w:b/>
                <w:sz w:val="24"/>
                <w:szCs w:val="24"/>
                <w:lang w:val="ro-RO" w:eastAsia="en-US"/>
              </w:rPr>
              <w:t>Cuantumul amenzii</w:t>
            </w:r>
          </w:p>
          <w:p w14:paraId="357F3343" w14:textId="39195C5A" w:rsidR="00744BAF" w:rsidRPr="002755EF" w:rsidRDefault="00744BAF" w:rsidP="00C054F2">
            <w:pPr>
              <w:pStyle w:val="ListBullet"/>
              <w:numPr>
                <w:ilvl w:val="0"/>
                <w:numId w:val="0"/>
              </w:numPr>
              <w:spacing w:line="240" w:lineRule="auto"/>
              <w:jc w:val="center"/>
              <w:rPr>
                <w:rFonts w:ascii="Times New Roman" w:hAnsi="Times New Roman" w:cs="Times New Roman"/>
                <w:b/>
                <w:sz w:val="24"/>
                <w:szCs w:val="24"/>
                <w:lang w:val="ro-RO" w:eastAsia="en-US"/>
              </w:rPr>
            </w:pPr>
            <w:r w:rsidRPr="002755EF">
              <w:rPr>
                <w:rFonts w:ascii="Times New Roman" w:hAnsi="Times New Roman" w:cs="Times New Roman"/>
                <w:b/>
                <w:sz w:val="24"/>
                <w:szCs w:val="24"/>
                <w:lang w:val="ro-RO" w:eastAsia="en-US"/>
              </w:rPr>
              <w:t>(lei)</w:t>
            </w:r>
          </w:p>
        </w:tc>
      </w:tr>
      <w:tr w:rsidR="00C22C64" w:rsidRPr="002755EF" w14:paraId="6DED64E7" w14:textId="77777777" w:rsidTr="00C054F2">
        <w:trPr>
          <w:trHeight w:val="20"/>
        </w:trPr>
        <w:tc>
          <w:tcPr>
            <w:tcW w:w="704" w:type="dxa"/>
          </w:tcPr>
          <w:p w14:paraId="4C2A9342"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1.</w:t>
            </w:r>
          </w:p>
        </w:tc>
        <w:tc>
          <w:tcPr>
            <w:tcW w:w="6350" w:type="dxa"/>
          </w:tcPr>
          <w:p w14:paraId="18601D53"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Refuzul operatorului de a pune la dispoziţia autorităţii publice locale datele şi informaţiile solicitate sau furnizarea incorectă şi incompletă de date şi informaţii privind activitatea desfăşurată</w:t>
            </w:r>
          </w:p>
        </w:tc>
        <w:tc>
          <w:tcPr>
            <w:tcW w:w="2404" w:type="dxa"/>
          </w:tcPr>
          <w:p w14:paraId="3A51C488"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10.000-50.000</w:t>
            </w:r>
          </w:p>
        </w:tc>
      </w:tr>
      <w:tr w:rsidR="00C22C64" w:rsidRPr="002755EF" w14:paraId="439A6136" w14:textId="77777777" w:rsidTr="00C054F2">
        <w:trPr>
          <w:trHeight w:val="20"/>
        </w:trPr>
        <w:tc>
          <w:tcPr>
            <w:tcW w:w="704" w:type="dxa"/>
          </w:tcPr>
          <w:p w14:paraId="4744E768"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2.</w:t>
            </w:r>
          </w:p>
        </w:tc>
        <w:tc>
          <w:tcPr>
            <w:tcW w:w="6350" w:type="dxa"/>
          </w:tcPr>
          <w:p w14:paraId="396E536E"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Prestarea serviciului în afara parametrilor tehnici cantitativi şi calitativi adoptaţi prin contractul de delegare a gestiunii şi a Regulamentului de salubrizare</w:t>
            </w:r>
          </w:p>
        </w:tc>
        <w:tc>
          <w:tcPr>
            <w:tcW w:w="2404" w:type="dxa"/>
          </w:tcPr>
          <w:p w14:paraId="588363D9"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10.000-50.000</w:t>
            </w:r>
          </w:p>
        </w:tc>
      </w:tr>
      <w:tr w:rsidR="00C22C64" w:rsidRPr="002755EF" w14:paraId="120E0319" w14:textId="77777777" w:rsidTr="00C054F2">
        <w:trPr>
          <w:trHeight w:val="20"/>
        </w:trPr>
        <w:tc>
          <w:tcPr>
            <w:tcW w:w="704" w:type="dxa"/>
          </w:tcPr>
          <w:p w14:paraId="1490253E"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3.</w:t>
            </w:r>
          </w:p>
        </w:tc>
        <w:tc>
          <w:tcPr>
            <w:tcW w:w="6350" w:type="dxa"/>
          </w:tcPr>
          <w:p w14:paraId="78F18014"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Neaplicarea măsurilor stabilite cu ocazia activităţilor de control</w:t>
            </w:r>
          </w:p>
        </w:tc>
        <w:tc>
          <w:tcPr>
            <w:tcW w:w="2404" w:type="dxa"/>
          </w:tcPr>
          <w:p w14:paraId="63CB872F"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30.000-50.000</w:t>
            </w:r>
          </w:p>
        </w:tc>
      </w:tr>
      <w:tr w:rsidR="00C22C64" w:rsidRPr="002755EF" w14:paraId="7C53B132" w14:textId="77777777" w:rsidTr="00C054F2">
        <w:trPr>
          <w:trHeight w:val="20"/>
        </w:trPr>
        <w:tc>
          <w:tcPr>
            <w:tcW w:w="704" w:type="dxa"/>
          </w:tcPr>
          <w:p w14:paraId="3E999493"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4.</w:t>
            </w:r>
          </w:p>
        </w:tc>
        <w:tc>
          <w:tcPr>
            <w:tcW w:w="6350" w:type="dxa"/>
          </w:tcPr>
          <w:p w14:paraId="24E5919D"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Practicarea altor tarife decât cele stipulate în contractul de delegare a gestiunii şi aprobate de autorităţile administraţiei publice locale sau ADI, după caz</w:t>
            </w:r>
          </w:p>
        </w:tc>
        <w:tc>
          <w:tcPr>
            <w:tcW w:w="2404" w:type="dxa"/>
          </w:tcPr>
          <w:p w14:paraId="160FEF15"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30.000-50.000</w:t>
            </w:r>
          </w:p>
        </w:tc>
      </w:tr>
      <w:tr w:rsidR="00C22C64" w:rsidRPr="002755EF" w14:paraId="0308B6C5" w14:textId="77777777" w:rsidTr="00C054F2">
        <w:trPr>
          <w:trHeight w:val="20"/>
        </w:trPr>
        <w:tc>
          <w:tcPr>
            <w:tcW w:w="704" w:type="dxa"/>
          </w:tcPr>
          <w:p w14:paraId="31C1D0B0"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5.</w:t>
            </w:r>
          </w:p>
        </w:tc>
        <w:tc>
          <w:tcPr>
            <w:tcW w:w="6350" w:type="dxa"/>
          </w:tcPr>
          <w:p w14:paraId="736FBDC9"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Neigienizarea recipientelor şi a platformelor de colectare, conform programului stabilit</w:t>
            </w:r>
          </w:p>
        </w:tc>
        <w:tc>
          <w:tcPr>
            <w:tcW w:w="2404" w:type="dxa"/>
          </w:tcPr>
          <w:p w14:paraId="20D0BDA9"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500-2500</w:t>
            </w:r>
          </w:p>
        </w:tc>
      </w:tr>
      <w:tr w:rsidR="00C22C64" w:rsidRPr="002755EF" w14:paraId="51CE4461" w14:textId="77777777" w:rsidTr="00C054F2">
        <w:trPr>
          <w:trHeight w:val="20"/>
        </w:trPr>
        <w:tc>
          <w:tcPr>
            <w:tcW w:w="704" w:type="dxa"/>
          </w:tcPr>
          <w:p w14:paraId="005843CA"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6</w:t>
            </w:r>
          </w:p>
        </w:tc>
        <w:tc>
          <w:tcPr>
            <w:tcW w:w="6350" w:type="dxa"/>
          </w:tcPr>
          <w:p w14:paraId="552D53E8" w14:textId="2E6FD7F3" w:rsidR="00C22C64" w:rsidRPr="002755EF" w:rsidRDefault="0003105D"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Î</w:t>
            </w:r>
            <w:r w:rsidR="00C22C64" w:rsidRPr="002755EF">
              <w:rPr>
                <w:rFonts w:ascii="Times New Roman" w:hAnsi="Times New Roman" w:cs="Times New Roman"/>
                <w:sz w:val="24"/>
                <w:szCs w:val="24"/>
                <w:lang w:val="ro-RO" w:eastAsia="en-US"/>
              </w:rPr>
              <w:t>ntreţinerea necorespunzătoare a mijloacelor de transport deşeuri</w:t>
            </w:r>
          </w:p>
        </w:tc>
        <w:tc>
          <w:tcPr>
            <w:tcW w:w="2404" w:type="dxa"/>
          </w:tcPr>
          <w:p w14:paraId="46F8CC9C"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250-1000</w:t>
            </w:r>
          </w:p>
        </w:tc>
      </w:tr>
      <w:tr w:rsidR="00C22C64" w:rsidRPr="002755EF" w14:paraId="046EED3A" w14:textId="77777777" w:rsidTr="00C054F2">
        <w:trPr>
          <w:trHeight w:val="20"/>
        </w:trPr>
        <w:tc>
          <w:tcPr>
            <w:tcW w:w="704" w:type="dxa"/>
          </w:tcPr>
          <w:p w14:paraId="7122108E"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7</w:t>
            </w:r>
          </w:p>
        </w:tc>
        <w:tc>
          <w:tcPr>
            <w:tcW w:w="6350" w:type="dxa"/>
          </w:tcPr>
          <w:p w14:paraId="42E21730"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Lipsa echipamentului de lucru şi a ecusonului pentru personalul operatorului</w:t>
            </w:r>
          </w:p>
        </w:tc>
        <w:tc>
          <w:tcPr>
            <w:tcW w:w="2404" w:type="dxa"/>
          </w:tcPr>
          <w:p w14:paraId="76A07329"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500-2000</w:t>
            </w:r>
          </w:p>
        </w:tc>
      </w:tr>
      <w:tr w:rsidR="00C22C64" w:rsidRPr="002755EF" w14:paraId="31865D0D" w14:textId="77777777" w:rsidTr="00C054F2">
        <w:trPr>
          <w:trHeight w:val="20"/>
        </w:trPr>
        <w:tc>
          <w:tcPr>
            <w:tcW w:w="704" w:type="dxa"/>
          </w:tcPr>
          <w:p w14:paraId="2E8F6AF7"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8</w:t>
            </w:r>
          </w:p>
        </w:tc>
        <w:tc>
          <w:tcPr>
            <w:tcW w:w="6350" w:type="dxa"/>
          </w:tcPr>
          <w:p w14:paraId="4F07559A" w14:textId="38D3FF06"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Practici de lucru care nu respectă normele de siguran</w:t>
            </w:r>
            <w:r w:rsidR="0003105D" w:rsidRPr="002755EF">
              <w:rPr>
                <w:rFonts w:ascii="Times New Roman" w:hAnsi="Times New Roman" w:cs="Times New Roman"/>
                <w:sz w:val="24"/>
                <w:szCs w:val="24"/>
                <w:lang w:val="ro-RO" w:eastAsia="en-US"/>
              </w:rPr>
              <w:t>ț</w:t>
            </w:r>
            <w:r w:rsidRPr="002755EF">
              <w:rPr>
                <w:rFonts w:ascii="Times New Roman" w:hAnsi="Times New Roman" w:cs="Times New Roman"/>
                <w:sz w:val="24"/>
                <w:szCs w:val="24"/>
                <w:lang w:val="ro-RO" w:eastAsia="en-US"/>
              </w:rPr>
              <w:t>ă</w:t>
            </w:r>
          </w:p>
        </w:tc>
        <w:tc>
          <w:tcPr>
            <w:tcW w:w="2404" w:type="dxa"/>
          </w:tcPr>
          <w:p w14:paraId="676BE6E9"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500-2.500</w:t>
            </w:r>
          </w:p>
        </w:tc>
      </w:tr>
      <w:tr w:rsidR="00C22C64" w:rsidRPr="002755EF" w14:paraId="6E4428F5" w14:textId="77777777" w:rsidTr="00C054F2">
        <w:trPr>
          <w:trHeight w:val="20"/>
        </w:trPr>
        <w:tc>
          <w:tcPr>
            <w:tcW w:w="704" w:type="dxa"/>
          </w:tcPr>
          <w:p w14:paraId="0AAC7E7D"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9</w:t>
            </w:r>
          </w:p>
        </w:tc>
        <w:tc>
          <w:tcPr>
            <w:tcW w:w="6350" w:type="dxa"/>
          </w:tcPr>
          <w:p w14:paraId="167D2ED2"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Nerespectarea de către operator, din motive nejustificate,  a graficelor de ridicare a deşeurilor</w:t>
            </w:r>
          </w:p>
        </w:tc>
        <w:tc>
          <w:tcPr>
            <w:tcW w:w="2404" w:type="dxa"/>
          </w:tcPr>
          <w:p w14:paraId="5B79E49C"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1.500-2.500</w:t>
            </w:r>
          </w:p>
        </w:tc>
      </w:tr>
      <w:tr w:rsidR="00C22C64" w:rsidRPr="002755EF" w14:paraId="73AA3FCA" w14:textId="77777777" w:rsidTr="00C054F2">
        <w:trPr>
          <w:trHeight w:val="20"/>
        </w:trPr>
        <w:tc>
          <w:tcPr>
            <w:tcW w:w="704" w:type="dxa"/>
          </w:tcPr>
          <w:p w14:paraId="47E43B9C"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10</w:t>
            </w:r>
          </w:p>
        </w:tc>
        <w:tc>
          <w:tcPr>
            <w:tcW w:w="6350" w:type="dxa"/>
          </w:tcPr>
          <w:p w14:paraId="19CFAC36" w14:textId="77777777" w:rsidR="00C22C64" w:rsidRPr="002755EF" w:rsidRDefault="00C22C64" w:rsidP="00C054F2">
            <w:pPr>
              <w:pStyle w:val="ListBullet"/>
              <w:numPr>
                <w:ilvl w:val="0"/>
                <w:numId w:val="0"/>
              </w:numPr>
              <w:spacing w:line="240" w:lineRule="auto"/>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Neasigurarea de către operatorii serviciului a recipientelor de colectare la cererea utilizatorilor</w:t>
            </w:r>
          </w:p>
        </w:tc>
        <w:tc>
          <w:tcPr>
            <w:tcW w:w="2404" w:type="dxa"/>
          </w:tcPr>
          <w:p w14:paraId="4F0E539B" w14:textId="77777777" w:rsidR="00C22C64" w:rsidRPr="002755EF" w:rsidRDefault="00C22C64" w:rsidP="00C054F2">
            <w:pPr>
              <w:pStyle w:val="ListBullet"/>
              <w:numPr>
                <w:ilvl w:val="0"/>
                <w:numId w:val="0"/>
              </w:numPr>
              <w:spacing w:line="240" w:lineRule="auto"/>
              <w:jc w:val="center"/>
              <w:rPr>
                <w:rFonts w:ascii="Times New Roman" w:hAnsi="Times New Roman" w:cs="Times New Roman"/>
                <w:sz w:val="24"/>
                <w:szCs w:val="24"/>
                <w:lang w:val="ro-RO" w:eastAsia="en-US"/>
              </w:rPr>
            </w:pPr>
            <w:r w:rsidRPr="002755EF">
              <w:rPr>
                <w:rFonts w:ascii="Times New Roman" w:hAnsi="Times New Roman" w:cs="Times New Roman"/>
                <w:sz w:val="24"/>
                <w:szCs w:val="24"/>
                <w:lang w:val="ro-RO" w:eastAsia="en-US"/>
              </w:rPr>
              <w:t>200-500</w:t>
            </w:r>
          </w:p>
        </w:tc>
      </w:tr>
    </w:tbl>
    <w:p w14:paraId="655E2A75" w14:textId="77777777" w:rsidR="00C22C64" w:rsidRPr="002755EF" w:rsidRDefault="00C22C64" w:rsidP="00C22C64">
      <w:pPr>
        <w:pStyle w:val="ListBullet"/>
        <w:numPr>
          <w:ilvl w:val="0"/>
          <w:numId w:val="0"/>
        </w:numPr>
        <w:spacing w:after="240" w:line="276" w:lineRule="auto"/>
        <w:rPr>
          <w:rFonts w:ascii="Times New Roman" w:hAnsi="Times New Roman" w:cs="Times New Roman"/>
          <w:sz w:val="24"/>
          <w:szCs w:val="24"/>
          <w:lang w:val="ro-RO" w:eastAsia="en-US"/>
        </w:rPr>
      </w:pPr>
    </w:p>
    <w:p w14:paraId="0E8765FC" w14:textId="77777777" w:rsidR="003E6FB9" w:rsidRPr="002755EF" w:rsidRDefault="003E6FB9" w:rsidP="00C054F2">
      <w:pPr>
        <w:pStyle w:val="OTCap"/>
        <w:spacing w:before="0" w:after="120"/>
        <w:ind w:left="851" w:hanging="425"/>
        <w:rPr>
          <w:rFonts w:ascii="Times New Roman" w:hAnsi="Times New Roman"/>
          <w:lang w:val="ro-RO"/>
        </w:rPr>
      </w:pPr>
      <w:bookmarkStart w:id="283" w:name="_Toc77686697"/>
      <w:r w:rsidRPr="002755EF">
        <w:rPr>
          <w:rFonts w:ascii="Times New Roman" w:hAnsi="Times New Roman"/>
          <w:lang w:val="ro-RO"/>
        </w:rPr>
        <w:t>CALENDARUL ESTIMAT AL PROCEDURILOR DE ATRIBUIRE A CONTRACTELOR DE DELEGARE</w:t>
      </w:r>
      <w:bookmarkEnd w:id="283"/>
    </w:p>
    <w:p w14:paraId="7B603A3A" w14:textId="77777777" w:rsidR="003E6FB9" w:rsidRPr="002755EF" w:rsidRDefault="003E6FB9" w:rsidP="00C054F2">
      <w:pPr>
        <w:widowControl w:val="0"/>
        <w:spacing w:after="120"/>
        <w:ind w:right="-28"/>
        <w:rPr>
          <w:color w:val="000000"/>
          <w:szCs w:val="24"/>
        </w:rPr>
      </w:pPr>
      <w:r w:rsidRPr="002755EF">
        <w:rPr>
          <w:color w:val="000000"/>
          <w:szCs w:val="24"/>
        </w:rPr>
        <w:t xml:space="preserve">Procedura recomandată de atribuire a contractului de delegare a </w:t>
      </w:r>
      <w:r w:rsidR="00BD0C57" w:rsidRPr="002755EF">
        <w:rPr>
          <w:color w:val="000000"/>
          <w:szCs w:val="24"/>
        </w:rPr>
        <w:t xml:space="preserve">activităţii de colectare şi transport a deşeurilor municipale </w:t>
      </w:r>
      <w:r w:rsidRPr="002755EF">
        <w:rPr>
          <w:color w:val="000000"/>
          <w:szCs w:val="24"/>
        </w:rPr>
        <w:t>din jude</w:t>
      </w:r>
      <w:r w:rsidR="00683C57" w:rsidRPr="002755EF">
        <w:rPr>
          <w:color w:val="000000"/>
          <w:szCs w:val="24"/>
        </w:rPr>
        <w:t>ţ</w:t>
      </w:r>
      <w:r w:rsidRPr="002755EF">
        <w:rPr>
          <w:color w:val="000000"/>
          <w:szCs w:val="24"/>
        </w:rPr>
        <w:t xml:space="preserve">ul Suceava este </w:t>
      </w:r>
      <w:r w:rsidRPr="002755EF">
        <w:rPr>
          <w:i/>
          <w:iCs/>
          <w:color w:val="000000"/>
          <w:szCs w:val="24"/>
        </w:rPr>
        <w:t>licita</w:t>
      </w:r>
      <w:r w:rsidR="00683C57" w:rsidRPr="002755EF">
        <w:rPr>
          <w:i/>
          <w:iCs/>
          <w:color w:val="000000"/>
          <w:szCs w:val="24"/>
        </w:rPr>
        <w:t>ţ</w:t>
      </w:r>
      <w:r w:rsidRPr="002755EF">
        <w:rPr>
          <w:i/>
          <w:iCs/>
          <w:color w:val="000000"/>
          <w:szCs w:val="24"/>
        </w:rPr>
        <w:t>ia deschisă.</w:t>
      </w:r>
    </w:p>
    <w:p w14:paraId="35A6CBEE" w14:textId="37EB662B" w:rsidR="003E6FB9" w:rsidRPr="002755EF" w:rsidRDefault="003E6FB9" w:rsidP="00C054F2">
      <w:pPr>
        <w:widowControl w:val="0"/>
        <w:spacing w:after="120"/>
        <w:ind w:right="-28"/>
        <w:rPr>
          <w:color w:val="000000"/>
          <w:szCs w:val="24"/>
        </w:rPr>
      </w:pPr>
      <w:r w:rsidRPr="002755EF">
        <w:rPr>
          <w:color w:val="000000"/>
          <w:szCs w:val="24"/>
        </w:rPr>
        <w:t>Licitaţia deschisă implică un număr nelimitat de Ofertanţi şi se desfăşoară într-o singură etapă</w:t>
      </w:r>
      <w:r w:rsidR="00DB09BE" w:rsidRPr="002755EF">
        <w:rPr>
          <w:color w:val="000000"/>
          <w:szCs w:val="24"/>
        </w:rPr>
        <w:t xml:space="preserve"> sau în două etape</w:t>
      </w:r>
      <w:r w:rsidRPr="002755EF">
        <w:rPr>
          <w:color w:val="000000"/>
          <w:szCs w:val="24"/>
        </w:rPr>
        <w:t>. Autoritatea contractantă are obligaţia de a asigura obţinerea Documentaţiei de atribuire de către orice operator economic prin asigurarea accesului direct, nerestricţionat şi deplin, prin mijloace electronice sau pe suport hârtie ori pe suport magnetic (în situa</w:t>
      </w:r>
      <w:r w:rsidR="00683C57" w:rsidRPr="002755EF">
        <w:rPr>
          <w:color w:val="000000"/>
          <w:szCs w:val="24"/>
        </w:rPr>
        <w:t>ţ</w:t>
      </w:r>
      <w:r w:rsidRPr="002755EF">
        <w:rPr>
          <w:color w:val="000000"/>
          <w:szCs w:val="24"/>
        </w:rPr>
        <w:t>ia în care ata</w:t>
      </w:r>
      <w:r w:rsidR="00683C57" w:rsidRPr="002755EF">
        <w:rPr>
          <w:color w:val="000000"/>
          <w:szCs w:val="24"/>
        </w:rPr>
        <w:t>ş</w:t>
      </w:r>
      <w:r w:rsidRPr="002755EF">
        <w:rPr>
          <w:color w:val="000000"/>
          <w:szCs w:val="24"/>
        </w:rPr>
        <w:t>area documenta</w:t>
      </w:r>
      <w:r w:rsidR="00683C57" w:rsidRPr="002755EF">
        <w:rPr>
          <w:color w:val="000000"/>
          <w:szCs w:val="24"/>
        </w:rPr>
        <w:t>ţ</w:t>
      </w:r>
      <w:r w:rsidRPr="002755EF">
        <w:rPr>
          <w:color w:val="000000"/>
          <w:szCs w:val="24"/>
        </w:rPr>
        <w:t>iei de atribuire nu este posibilă din motive tehnice) la conţinutul Documentaţiei de atribuire.</w:t>
      </w:r>
    </w:p>
    <w:p w14:paraId="5AEA2747" w14:textId="77777777" w:rsidR="003E6FB9" w:rsidRPr="002755EF" w:rsidRDefault="003E6FB9" w:rsidP="00C054F2">
      <w:pPr>
        <w:spacing w:after="120"/>
        <w:ind w:right="-28"/>
        <w:rPr>
          <w:color w:val="000000"/>
          <w:szCs w:val="24"/>
        </w:rPr>
      </w:pPr>
      <w:r w:rsidRPr="002755EF">
        <w:rPr>
          <w:color w:val="000000"/>
          <w:szCs w:val="24"/>
        </w:rPr>
        <w:t>După depunerea Ofertelor, Autoritatea contractantă le va evalua şi va declara Oferta câştigătoare numai dintre Ofertele admisibile şi numai pe baza criteriului de atribuire precizat în Anunţul</w:t>
      </w:r>
      <w:r w:rsidR="008D28F5" w:rsidRPr="002755EF">
        <w:rPr>
          <w:color w:val="000000"/>
          <w:szCs w:val="24"/>
        </w:rPr>
        <w:t xml:space="preserve"> de participare şi în Documenta</w:t>
      </w:r>
      <w:r w:rsidRPr="002755EF">
        <w:rPr>
          <w:color w:val="000000"/>
          <w:szCs w:val="24"/>
        </w:rPr>
        <w:t>ţia de atribuire.</w:t>
      </w:r>
    </w:p>
    <w:p w14:paraId="63F1A303" w14:textId="77777777" w:rsidR="003E6FB9" w:rsidRPr="002755EF" w:rsidRDefault="003E6FB9" w:rsidP="00C054F2">
      <w:pPr>
        <w:spacing w:after="120"/>
        <w:ind w:right="-28"/>
        <w:rPr>
          <w:color w:val="000000"/>
          <w:szCs w:val="24"/>
        </w:rPr>
      </w:pPr>
      <w:r w:rsidRPr="002755EF">
        <w:rPr>
          <w:color w:val="000000"/>
          <w:szCs w:val="24"/>
        </w:rPr>
        <w:t xml:space="preserve">După desemnarea Ofertantului câştigător nu există nicio posibilitate de negociere a Contractului, ci doar revizuirea acestuia în funcţie de propunerile făcute de Ofertantul câştigător în cadrul </w:t>
      </w:r>
      <w:r w:rsidRPr="002755EF">
        <w:rPr>
          <w:color w:val="000000"/>
          <w:szCs w:val="24"/>
        </w:rPr>
        <w:lastRenderedPageBreak/>
        <w:t xml:space="preserve">procedurii de atribuire şi acceptate de către Autoritatea contractantă, fără a se modifica condiţiile de bază ale Documentaţiei de atribuire şi ale Ofertei. </w:t>
      </w:r>
    </w:p>
    <w:p w14:paraId="48078A39" w14:textId="77777777" w:rsidR="003E6FB9" w:rsidRPr="002755EF" w:rsidRDefault="003E6FB9" w:rsidP="00F35BE2">
      <w:pPr>
        <w:widowControl w:val="0"/>
        <w:spacing w:after="120"/>
        <w:ind w:right="-28"/>
        <w:rPr>
          <w:color w:val="000000"/>
          <w:szCs w:val="24"/>
        </w:rPr>
      </w:pPr>
      <w:r w:rsidRPr="002755EF">
        <w:rPr>
          <w:color w:val="000000"/>
          <w:szCs w:val="24"/>
        </w:rPr>
        <w:t>Principalele etape ale licita</w:t>
      </w:r>
      <w:r w:rsidR="00683C57" w:rsidRPr="002755EF">
        <w:rPr>
          <w:color w:val="000000"/>
          <w:szCs w:val="24"/>
        </w:rPr>
        <w:t>ţ</w:t>
      </w:r>
      <w:r w:rsidRPr="002755EF">
        <w:rPr>
          <w:color w:val="000000"/>
          <w:szCs w:val="24"/>
        </w:rPr>
        <w:t>iei deschise:</w:t>
      </w:r>
    </w:p>
    <w:p w14:paraId="644E8844" w14:textId="1CD61AD0" w:rsidR="00071FE7" w:rsidRPr="002755EF" w:rsidRDefault="0003105D" w:rsidP="00B15ABF">
      <w:pPr>
        <w:widowControl w:val="0"/>
        <w:numPr>
          <w:ilvl w:val="0"/>
          <w:numId w:val="15"/>
        </w:numPr>
        <w:spacing w:after="120"/>
        <w:ind w:right="-28"/>
        <w:rPr>
          <w:color w:val="000000"/>
          <w:szCs w:val="24"/>
        </w:rPr>
      </w:pPr>
      <w:r w:rsidRPr="002755EF">
        <w:rPr>
          <w:color w:val="000000"/>
          <w:szCs w:val="24"/>
        </w:rPr>
        <w:t>Î</w:t>
      </w:r>
      <w:r w:rsidR="00071FE7" w:rsidRPr="002755EF">
        <w:rPr>
          <w:color w:val="000000"/>
          <w:szCs w:val="24"/>
        </w:rPr>
        <w:t xml:space="preserve">ncărcarea documentaţiei de atribuire (fişa de date a concesiunii, </w:t>
      </w:r>
      <w:r w:rsidR="007A71E2" w:rsidRPr="002755EF">
        <w:rPr>
          <w:color w:val="000000"/>
          <w:szCs w:val="24"/>
        </w:rPr>
        <w:t xml:space="preserve">caietul </w:t>
      </w:r>
      <w:r w:rsidR="00071FE7" w:rsidRPr="002755EF">
        <w:rPr>
          <w:color w:val="000000"/>
          <w:szCs w:val="24"/>
        </w:rPr>
        <w:t>de sarcini, mod</w:t>
      </w:r>
      <w:r w:rsidR="007A71E2" w:rsidRPr="002755EF">
        <w:rPr>
          <w:color w:val="000000"/>
          <w:szCs w:val="24"/>
        </w:rPr>
        <w:t>l</w:t>
      </w:r>
      <w:r w:rsidR="00071FE7" w:rsidRPr="002755EF">
        <w:rPr>
          <w:color w:val="000000"/>
          <w:szCs w:val="24"/>
        </w:rPr>
        <w:t>eul de contract şi formularele şi modelele de documente) şi a documentelor suport (declaraţia privind persoanele ce deţin funcţii de decizie în cadrul autorităţii contractante şi strategia de contractare) în SEAP, în zilele lucrătoare</w:t>
      </w:r>
    </w:p>
    <w:p w14:paraId="33CE978F" w14:textId="5CCF6831" w:rsidR="003E6FB9" w:rsidRPr="002755EF" w:rsidRDefault="00071FE7" w:rsidP="00B15ABF">
      <w:pPr>
        <w:widowControl w:val="0"/>
        <w:numPr>
          <w:ilvl w:val="0"/>
          <w:numId w:val="15"/>
        </w:numPr>
        <w:spacing w:after="120"/>
        <w:ind w:right="-28"/>
        <w:rPr>
          <w:color w:val="000000"/>
          <w:szCs w:val="24"/>
        </w:rPr>
      </w:pPr>
      <w:r w:rsidRPr="002755EF">
        <w:rPr>
          <w:color w:val="000000"/>
          <w:szCs w:val="24"/>
        </w:rPr>
        <w:t xml:space="preserve">Evaluarea </w:t>
      </w:r>
      <w:r w:rsidR="00674768" w:rsidRPr="002755EF">
        <w:rPr>
          <w:color w:val="000000"/>
          <w:szCs w:val="24"/>
        </w:rPr>
        <w:t xml:space="preserve">şi </w:t>
      </w:r>
      <w:r w:rsidRPr="002755EF">
        <w:rPr>
          <w:color w:val="000000"/>
          <w:szCs w:val="24"/>
        </w:rPr>
        <w:t>v</w:t>
      </w:r>
      <w:r w:rsidR="003E6FB9" w:rsidRPr="002755EF">
        <w:rPr>
          <w:color w:val="000000"/>
          <w:szCs w:val="24"/>
        </w:rPr>
        <w:t>alidarea documenta</w:t>
      </w:r>
      <w:r w:rsidR="00683C57" w:rsidRPr="002755EF">
        <w:rPr>
          <w:color w:val="000000"/>
          <w:szCs w:val="24"/>
        </w:rPr>
        <w:t>ţ</w:t>
      </w:r>
      <w:r w:rsidR="003E6FB9" w:rsidRPr="002755EF">
        <w:rPr>
          <w:color w:val="000000"/>
          <w:szCs w:val="24"/>
        </w:rPr>
        <w:t>iei de către ANAP;</w:t>
      </w:r>
    </w:p>
    <w:p w14:paraId="17991049" w14:textId="77777777" w:rsidR="003E6FB9" w:rsidRPr="002755EF" w:rsidRDefault="003E6FB9" w:rsidP="00B15ABF">
      <w:pPr>
        <w:widowControl w:val="0"/>
        <w:numPr>
          <w:ilvl w:val="0"/>
          <w:numId w:val="15"/>
        </w:numPr>
        <w:spacing w:after="120"/>
        <w:ind w:right="-28"/>
        <w:rPr>
          <w:color w:val="000000"/>
          <w:szCs w:val="24"/>
        </w:rPr>
      </w:pPr>
      <w:r w:rsidRPr="002755EF">
        <w:rPr>
          <w:color w:val="000000"/>
          <w:szCs w:val="24"/>
        </w:rPr>
        <w:t>Transmiterea Anun</w:t>
      </w:r>
      <w:r w:rsidR="00683C57" w:rsidRPr="002755EF">
        <w:rPr>
          <w:color w:val="000000"/>
          <w:szCs w:val="24"/>
        </w:rPr>
        <w:t>ţ</w:t>
      </w:r>
      <w:r w:rsidRPr="002755EF">
        <w:rPr>
          <w:color w:val="000000"/>
          <w:szCs w:val="24"/>
        </w:rPr>
        <w:t xml:space="preserve">ului de participare spre publicare </w:t>
      </w:r>
      <w:r w:rsidR="008F5C15" w:rsidRPr="002755EF">
        <w:rPr>
          <w:color w:val="000000"/>
          <w:szCs w:val="24"/>
        </w:rPr>
        <w:t xml:space="preserve">către operatorul </w:t>
      </w:r>
      <w:r w:rsidRPr="002755EF">
        <w:rPr>
          <w:color w:val="000000"/>
          <w:szCs w:val="24"/>
        </w:rPr>
        <w:t>SEAP;</w:t>
      </w:r>
    </w:p>
    <w:p w14:paraId="661270FF" w14:textId="77777777" w:rsidR="003E6FB9" w:rsidRPr="002755EF" w:rsidRDefault="008F5C15" w:rsidP="00B15ABF">
      <w:pPr>
        <w:widowControl w:val="0"/>
        <w:numPr>
          <w:ilvl w:val="0"/>
          <w:numId w:val="15"/>
        </w:numPr>
        <w:spacing w:after="120"/>
        <w:ind w:right="-28"/>
        <w:rPr>
          <w:color w:val="000000"/>
          <w:szCs w:val="24"/>
        </w:rPr>
      </w:pPr>
      <w:r w:rsidRPr="002755EF">
        <w:rPr>
          <w:color w:val="000000"/>
          <w:szCs w:val="24"/>
        </w:rPr>
        <w:t>Primirea solicitărilor de clarificări şi e</w:t>
      </w:r>
      <w:r w:rsidR="003E6FB9" w:rsidRPr="002755EF">
        <w:rPr>
          <w:color w:val="000000"/>
          <w:szCs w:val="24"/>
        </w:rPr>
        <w:t xml:space="preserve">miterea răspunsurilor la </w:t>
      </w:r>
      <w:r w:rsidRPr="002755EF">
        <w:rPr>
          <w:color w:val="000000"/>
          <w:szCs w:val="24"/>
        </w:rPr>
        <w:t>acestea</w:t>
      </w:r>
      <w:r w:rsidR="003E6FB9" w:rsidRPr="002755EF">
        <w:rPr>
          <w:color w:val="000000"/>
          <w:szCs w:val="24"/>
        </w:rPr>
        <w:t>;</w:t>
      </w:r>
    </w:p>
    <w:p w14:paraId="6C85D47B" w14:textId="77777777" w:rsidR="003E6FB9" w:rsidRPr="002755EF" w:rsidRDefault="003E6FB9" w:rsidP="00B15ABF">
      <w:pPr>
        <w:widowControl w:val="0"/>
        <w:numPr>
          <w:ilvl w:val="0"/>
          <w:numId w:val="15"/>
        </w:numPr>
        <w:spacing w:after="120"/>
        <w:ind w:right="-28"/>
        <w:rPr>
          <w:color w:val="000000"/>
          <w:szCs w:val="24"/>
        </w:rPr>
      </w:pPr>
      <w:r w:rsidRPr="002755EF">
        <w:rPr>
          <w:color w:val="000000"/>
          <w:szCs w:val="24"/>
        </w:rPr>
        <w:t xml:space="preserve">Depunerea </w:t>
      </w:r>
      <w:r w:rsidR="00683C57" w:rsidRPr="002755EF">
        <w:rPr>
          <w:color w:val="000000"/>
          <w:szCs w:val="24"/>
        </w:rPr>
        <w:t>ş</w:t>
      </w:r>
      <w:r w:rsidRPr="002755EF">
        <w:rPr>
          <w:color w:val="000000"/>
          <w:szCs w:val="24"/>
        </w:rPr>
        <w:t>i deschiderea ofertelor;</w:t>
      </w:r>
    </w:p>
    <w:p w14:paraId="65355776" w14:textId="77777777" w:rsidR="003E6FB9" w:rsidRPr="002755EF" w:rsidRDefault="003E6FB9" w:rsidP="00B15ABF">
      <w:pPr>
        <w:widowControl w:val="0"/>
        <w:numPr>
          <w:ilvl w:val="0"/>
          <w:numId w:val="15"/>
        </w:numPr>
        <w:spacing w:after="120"/>
        <w:ind w:right="-28"/>
        <w:rPr>
          <w:color w:val="000000"/>
          <w:szCs w:val="24"/>
        </w:rPr>
      </w:pPr>
      <w:r w:rsidRPr="002755EF">
        <w:rPr>
          <w:color w:val="000000"/>
          <w:szCs w:val="24"/>
        </w:rPr>
        <w:t>Evaluarea ofertelor depuse;</w:t>
      </w:r>
    </w:p>
    <w:p w14:paraId="4A692F8B" w14:textId="77777777" w:rsidR="003E6FB9" w:rsidRPr="002755EF" w:rsidRDefault="003E6FB9" w:rsidP="00B15ABF">
      <w:pPr>
        <w:widowControl w:val="0"/>
        <w:numPr>
          <w:ilvl w:val="0"/>
          <w:numId w:val="15"/>
        </w:numPr>
        <w:spacing w:after="120"/>
        <w:ind w:right="-28"/>
        <w:rPr>
          <w:color w:val="000000"/>
          <w:szCs w:val="24"/>
        </w:rPr>
      </w:pPr>
      <w:r w:rsidRPr="002755EF">
        <w:rPr>
          <w:color w:val="000000"/>
          <w:szCs w:val="24"/>
        </w:rPr>
        <w:t>Desemnarea ofertantului câ</w:t>
      </w:r>
      <w:r w:rsidR="00683C57" w:rsidRPr="002755EF">
        <w:rPr>
          <w:color w:val="000000"/>
          <w:szCs w:val="24"/>
        </w:rPr>
        <w:t>ş</w:t>
      </w:r>
      <w:r w:rsidRPr="002755EF">
        <w:rPr>
          <w:color w:val="000000"/>
          <w:szCs w:val="24"/>
        </w:rPr>
        <w:t>tigător;</w:t>
      </w:r>
    </w:p>
    <w:p w14:paraId="4051D3FE" w14:textId="77777777" w:rsidR="003E6FB9" w:rsidRPr="002755EF" w:rsidRDefault="003E6FB9" w:rsidP="00B15ABF">
      <w:pPr>
        <w:widowControl w:val="0"/>
        <w:numPr>
          <w:ilvl w:val="0"/>
          <w:numId w:val="15"/>
        </w:numPr>
        <w:spacing w:after="120"/>
        <w:ind w:right="-28"/>
        <w:rPr>
          <w:color w:val="000000"/>
          <w:szCs w:val="24"/>
        </w:rPr>
      </w:pPr>
      <w:r w:rsidRPr="002755EF">
        <w:rPr>
          <w:color w:val="000000"/>
          <w:szCs w:val="24"/>
        </w:rPr>
        <w:t>Încheierea contractului cu ofertantul declarat câ</w:t>
      </w:r>
      <w:r w:rsidR="00683C57" w:rsidRPr="002755EF">
        <w:rPr>
          <w:color w:val="000000"/>
          <w:szCs w:val="24"/>
        </w:rPr>
        <w:t>ş</w:t>
      </w:r>
      <w:r w:rsidRPr="002755EF">
        <w:rPr>
          <w:color w:val="000000"/>
          <w:szCs w:val="24"/>
        </w:rPr>
        <w:t>tigător.</w:t>
      </w:r>
    </w:p>
    <w:p w14:paraId="1E3E91B7" w14:textId="77777777" w:rsidR="003E6FB9" w:rsidRPr="002755EF" w:rsidRDefault="003E6FB9" w:rsidP="00F35BE2">
      <w:pPr>
        <w:widowControl w:val="0"/>
        <w:spacing w:after="120"/>
        <w:ind w:right="-28"/>
        <w:rPr>
          <w:color w:val="000000"/>
          <w:szCs w:val="24"/>
        </w:rPr>
      </w:pPr>
      <w:r w:rsidRPr="002755EF">
        <w:rPr>
          <w:color w:val="000000"/>
          <w:szCs w:val="24"/>
        </w:rPr>
        <w:t>Contractul poate fi semnat cel mai devreme în 3 luni de la transmiterea anun</w:t>
      </w:r>
      <w:r w:rsidR="00683C57" w:rsidRPr="002755EF">
        <w:rPr>
          <w:color w:val="000000"/>
          <w:szCs w:val="24"/>
        </w:rPr>
        <w:t>ţ</w:t>
      </w:r>
      <w:r w:rsidRPr="002755EF">
        <w:rPr>
          <w:color w:val="000000"/>
          <w:szCs w:val="24"/>
        </w:rPr>
        <w:t>ului de participare în SEAP în situa</w:t>
      </w:r>
      <w:r w:rsidR="00683C57" w:rsidRPr="002755EF">
        <w:rPr>
          <w:color w:val="000000"/>
          <w:szCs w:val="24"/>
        </w:rPr>
        <w:t>ţ</w:t>
      </w:r>
      <w:r w:rsidRPr="002755EF">
        <w:rPr>
          <w:color w:val="000000"/>
          <w:szCs w:val="24"/>
        </w:rPr>
        <w:t>ia în care nu există contesta</w:t>
      </w:r>
      <w:r w:rsidR="00683C57" w:rsidRPr="002755EF">
        <w:rPr>
          <w:color w:val="000000"/>
          <w:szCs w:val="24"/>
        </w:rPr>
        <w:t>ţ</w:t>
      </w:r>
      <w:r w:rsidRPr="002755EF">
        <w:rPr>
          <w:color w:val="000000"/>
          <w:szCs w:val="24"/>
        </w:rPr>
        <w:t xml:space="preserve">ii care să ducă la suspendarea procedurii, atât pe perioada de solicitare a clarificărilor cât </w:t>
      </w:r>
      <w:r w:rsidR="00683C57" w:rsidRPr="002755EF">
        <w:rPr>
          <w:color w:val="000000"/>
          <w:szCs w:val="24"/>
        </w:rPr>
        <w:t>ş</w:t>
      </w:r>
      <w:r w:rsidRPr="002755EF">
        <w:rPr>
          <w:color w:val="000000"/>
          <w:szCs w:val="24"/>
        </w:rPr>
        <w:t>i după informarea ofertan</w:t>
      </w:r>
      <w:r w:rsidR="00683C57" w:rsidRPr="002755EF">
        <w:rPr>
          <w:color w:val="000000"/>
          <w:szCs w:val="24"/>
        </w:rPr>
        <w:t>ţ</w:t>
      </w:r>
      <w:r w:rsidRPr="002755EF">
        <w:rPr>
          <w:color w:val="000000"/>
          <w:szCs w:val="24"/>
        </w:rPr>
        <w:t>ilor cu privire la rezultatul procedurii de atribuire.</w:t>
      </w:r>
    </w:p>
    <w:p w14:paraId="6168D62C" w14:textId="1BBEDD47" w:rsidR="003E6FB9" w:rsidRPr="002755EF" w:rsidRDefault="001C4C5F" w:rsidP="001C4C5F">
      <w:pPr>
        <w:pStyle w:val="Caption"/>
        <w:rPr>
          <w:rFonts w:ascii="Times New Roman" w:hAnsi="Times New Roman"/>
          <w:sz w:val="22"/>
          <w:szCs w:val="22"/>
        </w:rPr>
      </w:pPr>
      <w:bookmarkStart w:id="284" w:name="_Toc360444641"/>
      <w:r w:rsidRPr="002755EF">
        <w:rPr>
          <w:rFonts w:ascii="Times New Roman" w:hAnsi="Times New Roman"/>
        </w:rPr>
        <w:t xml:space="preserve">Tabel </w:t>
      </w:r>
      <w:r w:rsidR="002755EF" w:rsidRPr="002755EF">
        <w:rPr>
          <w:rFonts w:ascii="Times New Roman" w:hAnsi="Times New Roman"/>
        </w:rPr>
        <w:fldChar w:fldCharType="begin"/>
      </w:r>
      <w:r w:rsidR="002755EF" w:rsidRPr="002755EF">
        <w:rPr>
          <w:rFonts w:ascii="Times New Roman" w:hAnsi="Times New Roman"/>
        </w:rPr>
        <w:instrText xml:space="preserve"> SEQ Tabel \* ARABIC </w:instrText>
      </w:r>
      <w:r w:rsidR="002755EF" w:rsidRPr="002755EF">
        <w:rPr>
          <w:rFonts w:ascii="Times New Roman" w:hAnsi="Times New Roman"/>
        </w:rPr>
        <w:fldChar w:fldCharType="separate"/>
      </w:r>
      <w:r w:rsidR="00541B9F">
        <w:rPr>
          <w:rFonts w:ascii="Times New Roman" w:hAnsi="Times New Roman"/>
          <w:noProof/>
        </w:rPr>
        <w:t>43</w:t>
      </w:r>
      <w:r w:rsidR="002755EF" w:rsidRPr="002755EF">
        <w:rPr>
          <w:rFonts w:ascii="Times New Roman" w:hAnsi="Times New Roman"/>
          <w:noProof/>
        </w:rPr>
        <w:fldChar w:fldCharType="end"/>
      </w:r>
      <w:r w:rsidRPr="002755EF">
        <w:rPr>
          <w:rFonts w:ascii="Times New Roman" w:hAnsi="Times New Roman"/>
        </w:rPr>
        <w:t xml:space="preserve"> - </w:t>
      </w:r>
      <w:r w:rsidR="003E6FB9" w:rsidRPr="002755EF">
        <w:rPr>
          <w:rFonts w:ascii="Times New Roman" w:hAnsi="Times New Roman"/>
          <w:sz w:val="22"/>
          <w:szCs w:val="22"/>
        </w:rPr>
        <w:t xml:space="preserve">Calendarul estimat al procedurilor de atribuire a contractelor de </w:t>
      </w:r>
      <w:bookmarkEnd w:id="284"/>
      <w:r w:rsidR="00FC2FB3" w:rsidRPr="002755EF">
        <w:rPr>
          <w:rFonts w:ascii="Times New Roman" w:hAnsi="Times New Roman"/>
          <w:sz w:val="22"/>
          <w:szCs w:val="22"/>
        </w:rPr>
        <w:t>delegare</w:t>
      </w:r>
    </w:p>
    <w:p w14:paraId="03412189" w14:textId="77777777" w:rsidR="0003105D" w:rsidRPr="002755EF" w:rsidRDefault="0003105D" w:rsidP="0003105D"/>
    <w:tbl>
      <w:tblPr>
        <w:tblW w:w="9738" w:type="dxa"/>
        <w:tblCellMar>
          <w:left w:w="0" w:type="dxa"/>
          <w:right w:w="0" w:type="dxa"/>
        </w:tblCellMar>
        <w:tblLook w:val="0000" w:firstRow="0" w:lastRow="0" w:firstColumn="0" w:lastColumn="0" w:noHBand="0" w:noVBand="0"/>
      </w:tblPr>
      <w:tblGrid>
        <w:gridCol w:w="5508"/>
        <w:gridCol w:w="1260"/>
        <w:gridCol w:w="2970"/>
      </w:tblGrid>
      <w:tr w:rsidR="00E83AE1" w:rsidRPr="002755EF" w14:paraId="11C1B01B" w14:textId="77777777" w:rsidTr="00F35BE2">
        <w:trPr>
          <w:trHeight w:val="20"/>
          <w:tblHeader/>
        </w:trPr>
        <w:tc>
          <w:tcPr>
            <w:tcW w:w="5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ED34C6" w14:textId="77777777" w:rsidR="003E6FB9" w:rsidRPr="002755EF" w:rsidRDefault="003E6FB9" w:rsidP="0003105D">
            <w:pPr>
              <w:jc w:val="center"/>
              <w:rPr>
                <w:b/>
                <w:bCs/>
                <w:szCs w:val="24"/>
              </w:rPr>
            </w:pPr>
            <w:r w:rsidRPr="002755EF">
              <w:rPr>
                <w:b/>
                <w:bCs/>
                <w:szCs w:val="24"/>
              </w:rPr>
              <w:t>Etapă</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0E3AC9" w14:textId="77777777" w:rsidR="003E6FB9" w:rsidRPr="002755EF" w:rsidRDefault="003E6FB9" w:rsidP="0003105D">
            <w:pPr>
              <w:jc w:val="center"/>
              <w:rPr>
                <w:b/>
                <w:bCs/>
                <w:szCs w:val="24"/>
              </w:rPr>
            </w:pPr>
            <w:r w:rsidRPr="002755EF">
              <w:rPr>
                <w:b/>
                <w:bCs/>
                <w:szCs w:val="24"/>
              </w:rPr>
              <w:t>Data</w:t>
            </w: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F22D54" w14:textId="77777777" w:rsidR="003E6FB9" w:rsidRPr="002755EF" w:rsidRDefault="00732E29" w:rsidP="0003105D">
            <w:pPr>
              <w:jc w:val="center"/>
              <w:rPr>
                <w:b/>
                <w:bCs/>
                <w:szCs w:val="24"/>
              </w:rPr>
            </w:pPr>
            <w:r w:rsidRPr="002755EF">
              <w:rPr>
                <w:b/>
                <w:bCs/>
                <w:szCs w:val="24"/>
              </w:rPr>
              <w:t>Loca</w:t>
            </w:r>
            <w:r w:rsidR="00683C57" w:rsidRPr="002755EF">
              <w:rPr>
                <w:b/>
                <w:bCs/>
                <w:szCs w:val="24"/>
              </w:rPr>
              <w:t>ţ</w:t>
            </w:r>
            <w:r w:rsidRPr="002755EF">
              <w:rPr>
                <w:b/>
                <w:bCs/>
                <w:szCs w:val="24"/>
              </w:rPr>
              <w:t>ia</w:t>
            </w:r>
          </w:p>
        </w:tc>
      </w:tr>
      <w:tr w:rsidR="00E83AE1" w:rsidRPr="002755EF" w14:paraId="3EB1CBA4"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8DC550" w14:textId="77777777" w:rsidR="003E6FB9" w:rsidRPr="002755EF" w:rsidRDefault="003E6FB9" w:rsidP="00F35BE2">
            <w:pPr>
              <w:rPr>
                <w:szCs w:val="24"/>
              </w:rPr>
            </w:pPr>
            <w:r w:rsidRPr="002755EF">
              <w:rPr>
                <w:szCs w:val="24"/>
              </w:rPr>
              <w:t>Încărcarea integrală a documenta</w:t>
            </w:r>
            <w:r w:rsidR="00683C57" w:rsidRPr="002755EF">
              <w:rPr>
                <w:szCs w:val="24"/>
              </w:rPr>
              <w:t>ţ</w:t>
            </w:r>
            <w:r w:rsidRPr="002755EF">
              <w:rPr>
                <w:szCs w:val="24"/>
              </w:rPr>
              <w:t xml:space="preserve">iei de atribuire (DA) </w:t>
            </w:r>
            <w:r w:rsidR="00683C57" w:rsidRPr="002755EF">
              <w:rPr>
                <w:szCs w:val="24"/>
              </w:rPr>
              <w:t>ş</w:t>
            </w:r>
            <w:r w:rsidRPr="002755EF">
              <w:rPr>
                <w:szCs w:val="24"/>
              </w:rPr>
              <w:t xml:space="preserve">i a </w:t>
            </w:r>
            <w:r w:rsidR="005007BD" w:rsidRPr="002755EF">
              <w:rPr>
                <w:szCs w:val="24"/>
              </w:rPr>
              <w:t>documentelor suport în</w:t>
            </w:r>
            <w:r w:rsidRPr="002755EF">
              <w:rPr>
                <w:szCs w:val="24"/>
              </w:rPr>
              <w:t xml:space="preserve"> SEAP pentru validarea de către ANAP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2FD76F2C" w14:textId="77777777" w:rsidR="003E6FB9" w:rsidRPr="002755EF" w:rsidRDefault="003E6FB9" w:rsidP="00F35BE2">
            <w:pPr>
              <w:rPr>
                <w:szCs w:val="24"/>
              </w:rPr>
            </w:pPr>
            <w:r w:rsidRPr="002755EF">
              <w:rPr>
                <w:szCs w:val="24"/>
              </w:rPr>
              <w:t>T</w:t>
            </w:r>
            <w:r w:rsidRPr="002755EF">
              <w:rPr>
                <w:szCs w:val="24"/>
                <w:vertAlign w:val="subscript"/>
              </w:rPr>
              <w:t>0</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76D0AE0B" w14:textId="77777777" w:rsidR="003E6FB9" w:rsidRPr="003C6B93" w:rsidRDefault="005A543C" w:rsidP="00F35BE2">
            <w:pPr>
              <w:rPr>
                <w:color w:val="002060"/>
                <w:szCs w:val="24"/>
              </w:rPr>
            </w:pPr>
            <w:hyperlink r:id="rId22" w:tooltip="blocked::http://www.e-licitatie.ro/" w:history="1">
              <w:r w:rsidR="003E6FB9" w:rsidRPr="003C6B93">
                <w:rPr>
                  <w:rStyle w:val="Hyperlink"/>
                  <w:color w:val="002060"/>
                  <w:szCs w:val="24"/>
                </w:rPr>
                <w:t>www.e-licitatie.ro</w:t>
              </w:r>
            </w:hyperlink>
          </w:p>
        </w:tc>
      </w:tr>
      <w:tr w:rsidR="00E83AE1" w:rsidRPr="002755EF" w14:paraId="14C04D45"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DE1EEE" w14:textId="77777777" w:rsidR="003E6FB9" w:rsidRPr="002755EF" w:rsidRDefault="003E6FB9" w:rsidP="00F35BE2">
            <w:pPr>
              <w:rPr>
                <w:szCs w:val="24"/>
              </w:rPr>
            </w:pPr>
            <w:r w:rsidRPr="002755EF">
              <w:rPr>
                <w:szCs w:val="24"/>
              </w:rPr>
              <w:t>Validarea DA de către ANAP</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75556DD2" w14:textId="77777777" w:rsidR="003E6FB9" w:rsidRPr="002755EF" w:rsidRDefault="003E6FB9" w:rsidP="00F35BE2">
            <w:pPr>
              <w:rPr>
                <w:szCs w:val="24"/>
              </w:rPr>
            </w:pPr>
            <w:r w:rsidRPr="002755EF">
              <w:rPr>
                <w:szCs w:val="24"/>
              </w:rPr>
              <w:t>T</w:t>
            </w:r>
            <w:r w:rsidRPr="002755EF">
              <w:rPr>
                <w:szCs w:val="24"/>
                <w:vertAlign w:val="subscript"/>
              </w:rPr>
              <w:t>0</w:t>
            </w:r>
            <w:r w:rsidRPr="002755EF">
              <w:rPr>
                <w:szCs w:val="24"/>
              </w:rPr>
              <w:t>+1</w:t>
            </w:r>
            <w:r w:rsidR="00205A2E" w:rsidRPr="002755EF">
              <w:rPr>
                <w:szCs w:val="24"/>
              </w:rPr>
              <w:t>0</w:t>
            </w:r>
            <w:r w:rsidRPr="002755EF">
              <w:rPr>
                <w:szCs w:val="24"/>
              </w:rPr>
              <w:t xml:space="preserve"> zile</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6962F790" w14:textId="77777777" w:rsidR="003E6FB9" w:rsidRPr="003C6B93" w:rsidRDefault="005A543C" w:rsidP="00F35BE2">
            <w:pPr>
              <w:rPr>
                <w:color w:val="002060"/>
                <w:szCs w:val="24"/>
              </w:rPr>
            </w:pPr>
            <w:hyperlink r:id="rId23" w:tooltip="blocked::http://www.e-licitatie.ro/" w:history="1">
              <w:r w:rsidR="003E6FB9" w:rsidRPr="003C6B93">
                <w:rPr>
                  <w:rStyle w:val="Hyperlink"/>
                  <w:color w:val="002060"/>
                  <w:szCs w:val="24"/>
                </w:rPr>
                <w:t>www.e-licitatie.ro</w:t>
              </w:r>
            </w:hyperlink>
          </w:p>
        </w:tc>
      </w:tr>
      <w:tr w:rsidR="00E83AE1" w:rsidRPr="002755EF" w14:paraId="3CFA1865"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611082" w14:textId="77777777" w:rsidR="003E6FB9" w:rsidRPr="002755EF" w:rsidRDefault="003E6FB9" w:rsidP="00F35BE2">
            <w:pPr>
              <w:rPr>
                <w:szCs w:val="24"/>
              </w:rPr>
            </w:pPr>
            <w:r w:rsidRPr="002755EF">
              <w:rPr>
                <w:szCs w:val="24"/>
              </w:rPr>
              <w:t xml:space="preserve">Întocmirea </w:t>
            </w:r>
            <w:r w:rsidR="00683C57" w:rsidRPr="002755EF">
              <w:rPr>
                <w:szCs w:val="24"/>
              </w:rPr>
              <w:t>ş</w:t>
            </w:r>
            <w:r w:rsidRPr="002755EF">
              <w:rPr>
                <w:szCs w:val="24"/>
              </w:rPr>
              <w:t>i transmiterea anun</w:t>
            </w:r>
            <w:r w:rsidR="00683C57" w:rsidRPr="002755EF">
              <w:rPr>
                <w:szCs w:val="24"/>
              </w:rPr>
              <w:t>ţ</w:t>
            </w:r>
            <w:r w:rsidRPr="002755EF">
              <w:rPr>
                <w:szCs w:val="24"/>
              </w:rPr>
              <w:t>ului de participare în SEAP</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16C306CC" w14:textId="77777777" w:rsidR="003E6FB9" w:rsidRPr="002755EF" w:rsidRDefault="003E6FB9" w:rsidP="00F35BE2">
            <w:pPr>
              <w:rPr>
                <w:szCs w:val="24"/>
              </w:rPr>
            </w:pPr>
            <w:r w:rsidRPr="002755EF">
              <w:rPr>
                <w:szCs w:val="24"/>
              </w:rPr>
              <w:t>T</w:t>
            </w:r>
            <w:r w:rsidRPr="002755EF">
              <w:rPr>
                <w:szCs w:val="24"/>
                <w:vertAlign w:val="subscript"/>
              </w:rPr>
              <w:t>0</w:t>
            </w:r>
            <w:r w:rsidRPr="002755EF">
              <w:rPr>
                <w:szCs w:val="24"/>
              </w:rPr>
              <w:t>+1</w:t>
            </w:r>
            <w:r w:rsidR="00FD2103" w:rsidRPr="002755EF">
              <w:rPr>
                <w:szCs w:val="24"/>
              </w:rPr>
              <w:t>6</w:t>
            </w:r>
            <w:r w:rsidRPr="002755EF">
              <w:rPr>
                <w:szCs w:val="24"/>
              </w:rPr>
              <w:t xml:space="preserve"> zile</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52E88318" w14:textId="77777777" w:rsidR="003E6FB9" w:rsidRPr="003C6B93" w:rsidRDefault="005A543C" w:rsidP="00F35BE2">
            <w:pPr>
              <w:rPr>
                <w:color w:val="002060"/>
                <w:szCs w:val="24"/>
              </w:rPr>
            </w:pPr>
            <w:hyperlink r:id="rId24" w:tooltip="blocked::http://www.e-licitatie.ro/" w:history="1">
              <w:r w:rsidR="003E6FB9" w:rsidRPr="003C6B93">
                <w:rPr>
                  <w:rStyle w:val="Hyperlink"/>
                  <w:color w:val="002060"/>
                  <w:szCs w:val="24"/>
                </w:rPr>
                <w:t>www.e-licitatie.ro</w:t>
              </w:r>
            </w:hyperlink>
          </w:p>
        </w:tc>
      </w:tr>
      <w:tr w:rsidR="00E83AE1" w:rsidRPr="002755EF" w14:paraId="04153882"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86AB03" w14:textId="77777777" w:rsidR="003E6FB9" w:rsidRPr="002755EF" w:rsidRDefault="003E6FB9" w:rsidP="00F35BE2">
            <w:pPr>
              <w:rPr>
                <w:szCs w:val="24"/>
              </w:rPr>
            </w:pPr>
            <w:r w:rsidRPr="002755EF">
              <w:rPr>
                <w:szCs w:val="24"/>
              </w:rPr>
              <w:t>Validarea anun</w:t>
            </w:r>
            <w:r w:rsidR="00683C57" w:rsidRPr="002755EF">
              <w:rPr>
                <w:szCs w:val="24"/>
              </w:rPr>
              <w:t>ţ</w:t>
            </w:r>
            <w:r w:rsidRPr="002755EF">
              <w:rPr>
                <w:szCs w:val="24"/>
              </w:rPr>
              <w:t xml:space="preserve">ului de participare de către ANAP </w:t>
            </w:r>
            <w:r w:rsidR="00683C57" w:rsidRPr="002755EF">
              <w:rPr>
                <w:szCs w:val="24"/>
              </w:rPr>
              <w:t>ş</w:t>
            </w:r>
            <w:r w:rsidRPr="002755EF">
              <w:rPr>
                <w:szCs w:val="24"/>
              </w:rPr>
              <w:t>i publicarea anun</w:t>
            </w:r>
            <w:r w:rsidR="00683C57" w:rsidRPr="002755EF">
              <w:rPr>
                <w:szCs w:val="24"/>
              </w:rPr>
              <w:t>ţ</w:t>
            </w:r>
            <w:r w:rsidRPr="002755EF">
              <w:rPr>
                <w:szCs w:val="24"/>
              </w:rPr>
              <w:t xml:space="preserve">ului în SEAP </w:t>
            </w:r>
            <w:r w:rsidR="00683C57" w:rsidRPr="002755EF">
              <w:rPr>
                <w:szCs w:val="24"/>
              </w:rPr>
              <w:t>ş</w:t>
            </w:r>
            <w:r w:rsidRPr="002755EF">
              <w:rPr>
                <w:szCs w:val="24"/>
              </w:rPr>
              <w:t>i JOUE</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065B8782" w14:textId="77777777" w:rsidR="003E6FB9" w:rsidRPr="002755EF" w:rsidRDefault="003E6FB9" w:rsidP="00F35BE2">
            <w:pPr>
              <w:rPr>
                <w:szCs w:val="24"/>
              </w:rPr>
            </w:pPr>
            <w:r w:rsidRPr="002755EF">
              <w:rPr>
                <w:szCs w:val="24"/>
              </w:rPr>
              <w:t>T</w:t>
            </w:r>
            <w:r w:rsidRPr="002755EF">
              <w:rPr>
                <w:szCs w:val="24"/>
                <w:vertAlign w:val="subscript"/>
              </w:rPr>
              <w:t>0</w:t>
            </w:r>
            <w:r w:rsidRPr="002755EF">
              <w:rPr>
                <w:szCs w:val="24"/>
              </w:rPr>
              <w:t>+17 zile</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006A2B8C" w14:textId="77777777" w:rsidR="003E6FB9" w:rsidRPr="003C6B93" w:rsidRDefault="005A543C" w:rsidP="00F35BE2">
            <w:pPr>
              <w:rPr>
                <w:color w:val="002060"/>
                <w:szCs w:val="24"/>
              </w:rPr>
            </w:pPr>
            <w:hyperlink r:id="rId25" w:tooltip="blocked::http://www.e-licitatie.ro/" w:history="1">
              <w:r w:rsidR="003E6FB9" w:rsidRPr="003C6B93">
                <w:rPr>
                  <w:rStyle w:val="Hyperlink"/>
                  <w:color w:val="002060"/>
                  <w:szCs w:val="24"/>
                </w:rPr>
                <w:t>www.e-licitatie.ro</w:t>
              </w:r>
            </w:hyperlink>
          </w:p>
        </w:tc>
      </w:tr>
      <w:tr w:rsidR="00E83AE1" w:rsidRPr="002755EF" w14:paraId="534128E3"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2591DE" w14:textId="77777777" w:rsidR="003E6FB9" w:rsidRPr="002755EF" w:rsidRDefault="003E6FB9" w:rsidP="00F35BE2">
            <w:pPr>
              <w:rPr>
                <w:szCs w:val="24"/>
              </w:rPr>
            </w:pPr>
            <w:r w:rsidRPr="002755EF">
              <w:rPr>
                <w:szCs w:val="24"/>
              </w:rPr>
              <w:t xml:space="preserve">Termen limită </w:t>
            </w:r>
            <w:r w:rsidRPr="002755EF">
              <w:rPr>
                <w:i/>
                <w:iCs/>
                <w:szCs w:val="24"/>
              </w:rPr>
              <w:t>recomandat</w:t>
            </w:r>
            <w:r w:rsidRPr="002755EF">
              <w:rPr>
                <w:szCs w:val="24"/>
              </w:rPr>
              <w:t xml:space="preserve"> de solicitare a clarificărilor de la Autoritatea Contractantă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6559D14A" w14:textId="77777777" w:rsidR="003E6FB9" w:rsidRPr="002755EF" w:rsidRDefault="003E6FB9" w:rsidP="00F35BE2">
            <w:pPr>
              <w:rPr>
                <w:szCs w:val="24"/>
              </w:rPr>
            </w:pPr>
            <w:r w:rsidRPr="002755EF">
              <w:rPr>
                <w:szCs w:val="24"/>
              </w:rPr>
              <w:t>T</w:t>
            </w:r>
            <w:r w:rsidRPr="002755EF">
              <w:rPr>
                <w:szCs w:val="24"/>
                <w:vertAlign w:val="subscript"/>
              </w:rPr>
              <w:t>0</w:t>
            </w:r>
            <w:r w:rsidRPr="002755EF">
              <w:rPr>
                <w:szCs w:val="24"/>
              </w:rPr>
              <w:t>+48 zile</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41BEE417" w14:textId="77777777" w:rsidR="003E6FB9" w:rsidRPr="003C6B93" w:rsidRDefault="005A543C" w:rsidP="00F35BE2">
            <w:pPr>
              <w:rPr>
                <w:color w:val="002060"/>
                <w:szCs w:val="24"/>
              </w:rPr>
            </w:pPr>
            <w:hyperlink r:id="rId26" w:tooltip="blocked::http://www.e-licitatie.ro/" w:history="1">
              <w:r w:rsidR="003E6FB9" w:rsidRPr="003C6B93">
                <w:rPr>
                  <w:rStyle w:val="Hyperlink"/>
                  <w:color w:val="002060"/>
                  <w:szCs w:val="24"/>
                </w:rPr>
                <w:t>www.e-licitatie.ro</w:t>
              </w:r>
            </w:hyperlink>
          </w:p>
        </w:tc>
      </w:tr>
      <w:tr w:rsidR="00E83AE1" w:rsidRPr="002755EF" w14:paraId="1C954C53"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CA60D7" w14:textId="77777777" w:rsidR="003E6FB9" w:rsidRPr="002755EF" w:rsidRDefault="003E6FB9" w:rsidP="00F35BE2">
            <w:pPr>
              <w:rPr>
                <w:szCs w:val="24"/>
              </w:rPr>
            </w:pPr>
            <w:r w:rsidRPr="002755EF">
              <w:rPr>
                <w:szCs w:val="24"/>
              </w:rPr>
              <w:t xml:space="preserve">Termen limită </w:t>
            </w:r>
            <w:r w:rsidRPr="002755EF">
              <w:rPr>
                <w:i/>
                <w:iCs/>
                <w:szCs w:val="24"/>
              </w:rPr>
              <w:t>recomandat</w:t>
            </w:r>
            <w:r w:rsidRPr="002755EF">
              <w:rPr>
                <w:szCs w:val="24"/>
              </w:rPr>
              <w:t xml:space="preserve"> de publicare a  clarificărilor de către autoritatea contractantă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3FF1B973" w14:textId="77777777" w:rsidR="003E6FB9" w:rsidRPr="002755EF" w:rsidRDefault="003E6FB9" w:rsidP="00F35BE2">
            <w:pPr>
              <w:rPr>
                <w:szCs w:val="24"/>
              </w:rPr>
            </w:pPr>
            <w:r w:rsidRPr="002755EF">
              <w:rPr>
                <w:szCs w:val="24"/>
              </w:rPr>
              <w:t>T</w:t>
            </w:r>
            <w:r w:rsidRPr="002755EF">
              <w:rPr>
                <w:szCs w:val="24"/>
                <w:vertAlign w:val="subscript"/>
              </w:rPr>
              <w:t>0</w:t>
            </w:r>
            <w:r w:rsidRPr="002755EF">
              <w:rPr>
                <w:szCs w:val="24"/>
              </w:rPr>
              <w:t>+54 zile</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37644419" w14:textId="77777777" w:rsidR="003E6FB9" w:rsidRPr="003C6B93" w:rsidRDefault="005A543C" w:rsidP="00F35BE2">
            <w:pPr>
              <w:rPr>
                <w:color w:val="002060"/>
                <w:szCs w:val="24"/>
              </w:rPr>
            </w:pPr>
            <w:hyperlink r:id="rId27" w:tooltip="blocked::http://www.e-licitatie.ro/" w:history="1">
              <w:r w:rsidR="003E6FB9" w:rsidRPr="003C6B93">
                <w:rPr>
                  <w:rStyle w:val="Hyperlink"/>
                  <w:color w:val="002060"/>
                  <w:szCs w:val="24"/>
                </w:rPr>
                <w:t>www.e-licitatie.ro</w:t>
              </w:r>
            </w:hyperlink>
          </w:p>
        </w:tc>
      </w:tr>
      <w:tr w:rsidR="00E83AE1" w:rsidRPr="002755EF" w14:paraId="06A4546C"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9DCC71" w14:textId="77777777" w:rsidR="003E6FB9" w:rsidRPr="002755EF" w:rsidRDefault="003E6FB9" w:rsidP="00F35BE2">
            <w:pPr>
              <w:rPr>
                <w:szCs w:val="24"/>
              </w:rPr>
            </w:pPr>
            <w:r w:rsidRPr="002755EF">
              <w:rPr>
                <w:szCs w:val="24"/>
              </w:rPr>
              <w:t>Data limită pentru depunerea ofertelor</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0EB8DF0C" w14:textId="77777777" w:rsidR="003E6FB9" w:rsidRPr="002755EF" w:rsidRDefault="003E6FB9" w:rsidP="00F35BE2">
            <w:pPr>
              <w:rPr>
                <w:szCs w:val="24"/>
              </w:rPr>
            </w:pPr>
            <w:r w:rsidRPr="002755EF">
              <w:rPr>
                <w:szCs w:val="24"/>
              </w:rPr>
              <w:t>T</w:t>
            </w:r>
            <w:r w:rsidRPr="002755EF">
              <w:rPr>
                <w:szCs w:val="24"/>
                <w:vertAlign w:val="subscript"/>
              </w:rPr>
              <w:t>0</w:t>
            </w:r>
            <w:r w:rsidRPr="002755EF">
              <w:rPr>
                <w:szCs w:val="24"/>
              </w:rPr>
              <w:t>+57 zile</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65519A96" w14:textId="77777777" w:rsidR="003E6FB9" w:rsidRPr="002755EF" w:rsidRDefault="003E6FB9" w:rsidP="00F35BE2">
            <w:pPr>
              <w:rPr>
                <w:szCs w:val="24"/>
              </w:rPr>
            </w:pPr>
            <w:r w:rsidRPr="002755EF">
              <w:rPr>
                <w:szCs w:val="24"/>
              </w:rPr>
              <w:t>Sediul autorităţii contractante</w:t>
            </w:r>
          </w:p>
        </w:tc>
      </w:tr>
      <w:tr w:rsidR="00E83AE1" w:rsidRPr="002755EF" w14:paraId="6FFC1676"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47643C" w14:textId="77777777" w:rsidR="003E6FB9" w:rsidRPr="002755EF" w:rsidRDefault="003E6FB9" w:rsidP="00F35BE2">
            <w:pPr>
              <w:rPr>
                <w:szCs w:val="24"/>
              </w:rPr>
            </w:pPr>
            <w:r w:rsidRPr="002755EF">
              <w:rPr>
                <w:szCs w:val="24"/>
              </w:rPr>
              <w:t xml:space="preserve">Data şedinţei de deschidere a ofertelor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72DD4A0E" w14:textId="77777777" w:rsidR="003E6FB9" w:rsidRPr="002755EF" w:rsidRDefault="003E6FB9" w:rsidP="00F35BE2">
            <w:pPr>
              <w:rPr>
                <w:szCs w:val="24"/>
              </w:rPr>
            </w:pPr>
            <w:r w:rsidRPr="002755EF">
              <w:rPr>
                <w:szCs w:val="24"/>
              </w:rPr>
              <w:t>T</w:t>
            </w:r>
            <w:r w:rsidRPr="002755EF">
              <w:rPr>
                <w:szCs w:val="24"/>
                <w:vertAlign w:val="subscript"/>
              </w:rPr>
              <w:t>0</w:t>
            </w:r>
            <w:r w:rsidRPr="002755EF">
              <w:rPr>
                <w:szCs w:val="24"/>
              </w:rPr>
              <w:t>+57 zile</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2E6EE962" w14:textId="77777777" w:rsidR="003E6FB9" w:rsidRPr="002755EF" w:rsidRDefault="003E6FB9" w:rsidP="00F35BE2">
            <w:pPr>
              <w:rPr>
                <w:szCs w:val="24"/>
              </w:rPr>
            </w:pPr>
            <w:r w:rsidRPr="002755EF">
              <w:rPr>
                <w:szCs w:val="24"/>
              </w:rPr>
              <w:t>Sediul autorităţii contractante</w:t>
            </w:r>
          </w:p>
        </w:tc>
      </w:tr>
      <w:tr w:rsidR="00E83AE1" w:rsidRPr="002755EF" w14:paraId="36054DCE"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F6A01C" w14:textId="77777777" w:rsidR="003E6FB9" w:rsidRPr="002755EF" w:rsidRDefault="003E6FB9" w:rsidP="00F35BE2">
            <w:pPr>
              <w:rPr>
                <w:szCs w:val="24"/>
              </w:rPr>
            </w:pPr>
            <w:r w:rsidRPr="002755EF">
              <w:rPr>
                <w:szCs w:val="24"/>
              </w:rPr>
              <w:t xml:space="preserve">Informarea ofertanţilor cu privire la rezultatul procedurii de atribuire </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746913BB" w14:textId="77777777" w:rsidR="003E6FB9" w:rsidRPr="002755EF" w:rsidRDefault="003E6FB9" w:rsidP="00F35BE2">
            <w:pPr>
              <w:rPr>
                <w:szCs w:val="24"/>
              </w:rPr>
            </w:pPr>
            <w:r w:rsidRPr="002755EF">
              <w:rPr>
                <w:szCs w:val="24"/>
              </w:rPr>
              <w:t>T</w:t>
            </w:r>
            <w:r w:rsidRPr="002755EF">
              <w:rPr>
                <w:szCs w:val="24"/>
                <w:vertAlign w:val="subscript"/>
              </w:rPr>
              <w:t>0</w:t>
            </w:r>
            <w:r w:rsidRPr="002755EF">
              <w:rPr>
                <w:szCs w:val="24"/>
              </w:rPr>
              <w:t>+77 zile</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7E26EAA9" w14:textId="77777777" w:rsidR="003E6FB9" w:rsidRPr="002755EF" w:rsidRDefault="003E6FB9" w:rsidP="00F35BE2">
            <w:pPr>
              <w:rPr>
                <w:szCs w:val="24"/>
              </w:rPr>
            </w:pPr>
            <w:r w:rsidRPr="002755EF">
              <w:rPr>
                <w:szCs w:val="24"/>
              </w:rPr>
              <w:t>Sediul autorităţii contractante</w:t>
            </w:r>
          </w:p>
        </w:tc>
      </w:tr>
      <w:tr w:rsidR="00E83AE1" w:rsidRPr="002755EF" w14:paraId="09B49170" w14:textId="77777777" w:rsidTr="00F35BE2">
        <w:trPr>
          <w:trHeight w:val="20"/>
        </w:trPr>
        <w:tc>
          <w:tcPr>
            <w:tcW w:w="5508" w:type="dxa"/>
            <w:tcBorders>
              <w:top w:val="nil"/>
              <w:left w:val="single" w:sz="8" w:space="0" w:color="auto"/>
              <w:bottom w:val="nil"/>
              <w:right w:val="single" w:sz="8" w:space="0" w:color="auto"/>
            </w:tcBorders>
            <w:tcMar>
              <w:top w:w="0" w:type="dxa"/>
              <w:left w:w="108" w:type="dxa"/>
              <w:bottom w:w="0" w:type="dxa"/>
              <w:right w:w="108" w:type="dxa"/>
            </w:tcMar>
          </w:tcPr>
          <w:p w14:paraId="0486ADC8" w14:textId="77777777" w:rsidR="003E6FB9" w:rsidRPr="002755EF" w:rsidRDefault="003E6FB9" w:rsidP="00F35BE2">
            <w:pPr>
              <w:rPr>
                <w:szCs w:val="24"/>
              </w:rPr>
            </w:pPr>
            <w:r w:rsidRPr="002755EF">
              <w:rPr>
                <w:szCs w:val="24"/>
              </w:rPr>
              <w:lastRenderedPageBreak/>
              <w:t xml:space="preserve">Semnarea contractului </w:t>
            </w:r>
          </w:p>
        </w:tc>
        <w:tc>
          <w:tcPr>
            <w:tcW w:w="1260" w:type="dxa"/>
            <w:tcBorders>
              <w:top w:val="nil"/>
              <w:left w:val="nil"/>
              <w:bottom w:val="nil"/>
              <w:right w:val="single" w:sz="8" w:space="0" w:color="auto"/>
            </w:tcBorders>
            <w:tcMar>
              <w:top w:w="0" w:type="dxa"/>
              <w:left w:w="108" w:type="dxa"/>
              <w:bottom w:w="0" w:type="dxa"/>
              <w:right w:w="108" w:type="dxa"/>
            </w:tcMar>
          </w:tcPr>
          <w:p w14:paraId="3DC5923F" w14:textId="77777777" w:rsidR="003E6FB9" w:rsidRPr="002755EF" w:rsidRDefault="003E6FB9" w:rsidP="00F35BE2">
            <w:pPr>
              <w:rPr>
                <w:szCs w:val="24"/>
              </w:rPr>
            </w:pPr>
            <w:r w:rsidRPr="002755EF">
              <w:rPr>
                <w:szCs w:val="24"/>
              </w:rPr>
              <w:t>T</w:t>
            </w:r>
            <w:r w:rsidRPr="002755EF">
              <w:rPr>
                <w:szCs w:val="24"/>
                <w:vertAlign w:val="subscript"/>
              </w:rPr>
              <w:t>0</w:t>
            </w:r>
            <w:r w:rsidRPr="002755EF">
              <w:rPr>
                <w:szCs w:val="24"/>
              </w:rPr>
              <w:t>+88 zile</w:t>
            </w:r>
          </w:p>
        </w:tc>
        <w:tc>
          <w:tcPr>
            <w:tcW w:w="2970" w:type="dxa"/>
            <w:tcBorders>
              <w:top w:val="nil"/>
              <w:left w:val="nil"/>
              <w:bottom w:val="nil"/>
              <w:right w:val="single" w:sz="8" w:space="0" w:color="auto"/>
            </w:tcBorders>
            <w:tcMar>
              <w:top w:w="0" w:type="dxa"/>
              <w:left w:w="108" w:type="dxa"/>
              <w:bottom w:w="0" w:type="dxa"/>
              <w:right w:w="108" w:type="dxa"/>
            </w:tcMar>
          </w:tcPr>
          <w:p w14:paraId="5F884464" w14:textId="77777777" w:rsidR="003E6FB9" w:rsidRPr="002755EF" w:rsidRDefault="003E6FB9" w:rsidP="00F35BE2">
            <w:pPr>
              <w:rPr>
                <w:szCs w:val="24"/>
              </w:rPr>
            </w:pPr>
            <w:r w:rsidRPr="002755EF">
              <w:rPr>
                <w:szCs w:val="24"/>
              </w:rPr>
              <w:t>Sediul autorităţii contractante</w:t>
            </w:r>
          </w:p>
        </w:tc>
      </w:tr>
      <w:tr w:rsidR="00E83AE1" w:rsidRPr="002755EF" w14:paraId="1627C36A" w14:textId="77777777" w:rsidTr="00F35BE2">
        <w:trPr>
          <w:trHeight w:val="20"/>
        </w:trPr>
        <w:tc>
          <w:tcPr>
            <w:tcW w:w="5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3C38BF" w14:textId="77777777" w:rsidR="003E6FB9" w:rsidRPr="002755EF" w:rsidRDefault="003E6FB9" w:rsidP="00F35BE2">
            <w:pPr>
              <w:rPr>
                <w:szCs w:val="24"/>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7459E707" w14:textId="77777777" w:rsidR="003E6FB9" w:rsidRPr="002755EF" w:rsidRDefault="003E6FB9" w:rsidP="00F35BE2">
            <w:pPr>
              <w:rPr>
                <w:szCs w:val="24"/>
              </w:rPr>
            </w:pP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3800EA42" w14:textId="77777777" w:rsidR="003E6FB9" w:rsidRPr="002755EF" w:rsidRDefault="003E6FB9" w:rsidP="00F35BE2">
            <w:pPr>
              <w:rPr>
                <w:szCs w:val="24"/>
              </w:rPr>
            </w:pPr>
          </w:p>
        </w:tc>
      </w:tr>
    </w:tbl>
    <w:p w14:paraId="0E808065" w14:textId="77777777" w:rsidR="008E55CC" w:rsidRPr="002755EF" w:rsidRDefault="008E55CC" w:rsidP="000D2970">
      <w:pPr>
        <w:spacing w:line="276" w:lineRule="auto"/>
      </w:pPr>
    </w:p>
    <w:p w14:paraId="72CA4FB8" w14:textId="77777777" w:rsidR="008D28F5" w:rsidRPr="002755EF" w:rsidRDefault="008D28F5">
      <w:pPr>
        <w:jc w:val="left"/>
      </w:pPr>
      <w:r w:rsidRPr="002755EF">
        <w:br w:type="page"/>
      </w:r>
    </w:p>
    <w:p w14:paraId="56614C6A" w14:textId="77777777" w:rsidR="003E6FB9" w:rsidRPr="002755EF" w:rsidRDefault="003E6FB9" w:rsidP="00F35BE2">
      <w:pPr>
        <w:pStyle w:val="OTCap"/>
        <w:spacing w:before="0" w:after="120"/>
        <w:ind w:left="851" w:hanging="425"/>
        <w:rPr>
          <w:rFonts w:ascii="Times New Roman" w:hAnsi="Times New Roman"/>
          <w:lang w:val="ro-RO"/>
        </w:rPr>
      </w:pPr>
      <w:bookmarkStart w:id="285" w:name="_Toc77686698"/>
      <w:r w:rsidRPr="002755EF">
        <w:rPr>
          <w:rFonts w:ascii="Times New Roman" w:hAnsi="Times New Roman"/>
          <w:lang w:val="ro-RO"/>
        </w:rPr>
        <w:lastRenderedPageBreak/>
        <w:t>CONCLUZII</w:t>
      </w:r>
      <w:bookmarkEnd w:id="285"/>
    </w:p>
    <w:p w14:paraId="6DBD6109" w14:textId="26E8C032" w:rsidR="005A40A4" w:rsidRPr="002755EF" w:rsidRDefault="005A40A4" w:rsidP="004E0A9F">
      <w:pPr>
        <w:pStyle w:val="ListParagraph"/>
        <w:numPr>
          <w:ilvl w:val="0"/>
          <w:numId w:val="121"/>
        </w:numPr>
        <w:spacing w:after="120"/>
        <w:ind w:left="360"/>
        <w:rPr>
          <w:b/>
          <w:i/>
          <w:color w:val="000000" w:themeColor="text1"/>
          <w:u w:val="single"/>
        </w:rPr>
      </w:pPr>
      <w:r w:rsidRPr="002755EF">
        <w:rPr>
          <w:b/>
          <w:i/>
          <w:color w:val="000000" w:themeColor="text1"/>
        </w:rPr>
        <w:t xml:space="preserve">Forma de gestiune adoptată pentru </w:t>
      </w:r>
      <w:r w:rsidR="008E55CC" w:rsidRPr="002755EF">
        <w:rPr>
          <w:b/>
          <w:i/>
          <w:color w:val="000000" w:themeColor="text1"/>
        </w:rPr>
        <w:t>activită</w:t>
      </w:r>
      <w:r w:rsidR="00683C57" w:rsidRPr="002755EF">
        <w:rPr>
          <w:b/>
          <w:i/>
          <w:color w:val="000000" w:themeColor="text1"/>
        </w:rPr>
        <w:t>ţ</w:t>
      </w:r>
      <w:r w:rsidR="008E55CC" w:rsidRPr="002755EF">
        <w:rPr>
          <w:b/>
          <w:i/>
          <w:color w:val="000000" w:themeColor="text1"/>
        </w:rPr>
        <w:t xml:space="preserve">ile de colectare </w:t>
      </w:r>
      <w:r w:rsidR="00683C57" w:rsidRPr="002755EF">
        <w:rPr>
          <w:b/>
          <w:i/>
          <w:color w:val="000000" w:themeColor="text1"/>
        </w:rPr>
        <w:t>ş</w:t>
      </w:r>
      <w:r w:rsidR="008E55CC" w:rsidRPr="002755EF">
        <w:rPr>
          <w:b/>
          <w:i/>
          <w:color w:val="000000" w:themeColor="text1"/>
        </w:rPr>
        <w:t>i transport</w:t>
      </w:r>
      <w:r w:rsidRPr="002755EF">
        <w:rPr>
          <w:b/>
          <w:i/>
          <w:color w:val="000000" w:themeColor="text1"/>
        </w:rPr>
        <w:t xml:space="preserve"> a de</w:t>
      </w:r>
      <w:r w:rsidR="00683C57" w:rsidRPr="002755EF">
        <w:rPr>
          <w:b/>
          <w:i/>
          <w:color w:val="000000" w:themeColor="text1"/>
        </w:rPr>
        <w:t>ş</w:t>
      </w:r>
      <w:r w:rsidRPr="002755EF">
        <w:rPr>
          <w:b/>
          <w:i/>
          <w:color w:val="000000" w:themeColor="text1"/>
        </w:rPr>
        <w:t xml:space="preserve">eurilor este </w:t>
      </w:r>
      <w:r w:rsidRPr="002755EF">
        <w:rPr>
          <w:b/>
          <w:i/>
          <w:color w:val="000000" w:themeColor="text1"/>
          <w:u w:val="single"/>
        </w:rPr>
        <w:t>gestiunea delegată.</w:t>
      </w:r>
    </w:p>
    <w:p w14:paraId="15409101" w14:textId="77777777" w:rsidR="00FB4FA8" w:rsidRPr="002755EF" w:rsidRDefault="00BD0C57" w:rsidP="00F35BE2">
      <w:pPr>
        <w:spacing w:after="120"/>
        <w:rPr>
          <w:b/>
          <w:i/>
          <w:color w:val="000000" w:themeColor="text1"/>
        </w:rPr>
      </w:pPr>
      <w:r w:rsidRPr="002755EF">
        <w:rPr>
          <w:b/>
          <w:i/>
          <w:color w:val="000000" w:themeColor="text1"/>
        </w:rPr>
        <w:t xml:space="preserve">Asociaţia de Dezvoltare Intercomunitară </w:t>
      </w:r>
      <w:r w:rsidR="005A40A4" w:rsidRPr="002755EF">
        <w:rPr>
          <w:b/>
          <w:i/>
          <w:color w:val="000000" w:themeColor="text1"/>
        </w:rPr>
        <w:t>va delega</w:t>
      </w:r>
      <w:r w:rsidR="008E55CC" w:rsidRPr="002755EF">
        <w:rPr>
          <w:b/>
          <w:i/>
          <w:color w:val="000000" w:themeColor="text1"/>
        </w:rPr>
        <w:t xml:space="preserve">, în numele </w:t>
      </w:r>
      <w:r w:rsidR="00683C57" w:rsidRPr="002755EF">
        <w:rPr>
          <w:b/>
          <w:i/>
          <w:color w:val="000000" w:themeColor="text1"/>
        </w:rPr>
        <w:t>ş</w:t>
      </w:r>
      <w:r w:rsidR="008E55CC" w:rsidRPr="002755EF">
        <w:rPr>
          <w:b/>
          <w:i/>
          <w:color w:val="000000" w:themeColor="text1"/>
        </w:rPr>
        <w:t>i pe seama Unită</w:t>
      </w:r>
      <w:r w:rsidR="00683C57" w:rsidRPr="002755EF">
        <w:rPr>
          <w:b/>
          <w:i/>
          <w:color w:val="000000" w:themeColor="text1"/>
        </w:rPr>
        <w:t>ţ</w:t>
      </w:r>
      <w:r w:rsidR="008E55CC" w:rsidRPr="002755EF">
        <w:rPr>
          <w:b/>
          <w:i/>
          <w:color w:val="000000" w:themeColor="text1"/>
        </w:rPr>
        <w:t>ilor Administrativ Teritoriale membre ADI,</w:t>
      </w:r>
      <w:r w:rsidR="005A40A4" w:rsidRPr="002755EF">
        <w:rPr>
          <w:b/>
          <w:i/>
          <w:color w:val="000000" w:themeColor="text1"/>
        </w:rPr>
        <w:t xml:space="preserve"> prin contract de concesiune de servicii </w:t>
      </w:r>
      <w:r w:rsidRPr="002755EF">
        <w:rPr>
          <w:b/>
          <w:i/>
          <w:color w:val="000000" w:themeColor="text1"/>
        </w:rPr>
        <w:t>activitatea de colectare şi transport a deşeurilor municipale în judeţul Suceava şi infrastructura aferentă acestora</w:t>
      </w:r>
      <w:r w:rsidR="00510EB2" w:rsidRPr="002755EF">
        <w:rPr>
          <w:b/>
          <w:i/>
          <w:color w:val="000000" w:themeColor="text1"/>
        </w:rPr>
        <w:t>.</w:t>
      </w:r>
    </w:p>
    <w:p w14:paraId="69079B38" w14:textId="57AE6C29" w:rsidR="005F0E45" w:rsidRPr="002755EF" w:rsidRDefault="005F0E45" w:rsidP="004E0A9F">
      <w:pPr>
        <w:pStyle w:val="ListParagraph"/>
        <w:numPr>
          <w:ilvl w:val="0"/>
          <w:numId w:val="121"/>
        </w:numPr>
        <w:tabs>
          <w:tab w:val="left" w:pos="360"/>
        </w:tabs>
        <w:spacing w:after="120"/>
        <w:ind w:left="180"/>
        <w:rPr>
          <w:rStyle w:val="IntenseEmphasis"/>
          <w:b w:val="0"/>
          <w:i w:val="0"/>
          <w:color w:val="000000" w:themeColor="text1"/>
          <w:szCs w:val="24"/>
        </w:rPr>
      </w:pPr>
      <w:r w:rsidRPr="002755EF">
        <w:rPr>
          <w:rStyle w:val="IntenseEmphasis"/>
          <w:i w:val="0"/>
          <w:color w:val="000000" w:themeColor="text1"/>
          <w:szCs w:val="24"/>
          <w:u w:val="single"/>
        </w:rPr>
        <w:t>Activităţile de salubrizare</w:t>
      </w:r>
      <w:r w:rsidRPr="002755EF">
        <w:rPr>
          <w:rStyle w:val="IntenseEmphasis"/>
          <w:b w:val="0"/>
          <w:i w:val="0"/>
          <w:color w:val="000000" w:themeColor="text1"/>
          <w:szCs w:val="24"/>
        </w:rPr>
        <w:t xml:space="preserve"> care fac obiectul delegării gestiunii serviciului de colectare şi transport al deşeurilor municipale sunt, în conformitate cu prevederile Legii </w:t>
      </w:r>
      <w:r w:rsidR="00581B67" w:rsidRPr="002755EF">
        <w:rPr>
          <w:rStyle w:val="IntenseEmphasis"/>
          <w:b w:val="0"/>
          <w:i w:val="0"/>
          <w:color w:val="000000" w:themeColor="text1"/>
          <w:szCs w:val="24"/>
        </w:rPr>
        <w:t xml:space="preserve">nr. </w:t>
      </w:r>
      <w:r w:rsidRPr="002755EF">
        <w:rPr>
          <w:rStyle w:val="IntenseEmphasis"/>
          <w:b w:val="0"/>
          <w:i w:val="0"/>
          <w:color w:val="000000" w:themeColor="text1"/>
          <w:szCs w:val="24"/>
        </w:rPr>
        <w:t>101/2006 privind salubrizarea localităţilor</w:t>
      </w:r>
      <w:r w:rsidR="00114E9D" w:rsidRPr="002755EF">
        <w:rPr>
          <w:rStyle w:val="IntenseEmphasis"/>
          <w:b w:val="0"/>
          <w:i w:val="0"/>
          <w:color w:val="000000" w:themeColor="text1"/>
          <w:szCs w:val="24"/>
        </w:rPr>
        <w:t>, republicată</w:t>
      </w:r>
      <w:r w:rsidRPr="002755EF">
        <w:rPr>
          <w:rStyle w:val="IntenseEmphasis"/>
          <w:b w:val="0"/>
          <w:i w:val="0"/>
          <w:color w:val="000000" w:themeColor="text1"/>
          <w:szCs w:val="24"/>
        </w:rPr>
        <w:t>:</w:t>
      </w:r>
    </w:p>
    <w:p w14:paraId="63DA9499" w14:textId="77777777" w:rsidR="00255B71" w:rsidRPr="002755EF" w:rsidRDefault="00255B71" w:rsidP="004E0A9F">
      <w:pPr>
        <w:pStyle w:val="NormalWeb"/>
        <w:numPr>
          <w:ilvl w:val="0"/>
          <w:numId w:val="38"/>
        </w:numPr>
        <w:spacing w:before="0" w:beforeAutospacing="0" w:after="120" w:afterAutospacing="0"/>
        <w:jc w:val="both"/>
        <w:rPr>
          <w:b/>
          <w:i/>
          <w:color w:val="000000" w:themeColor="text1"/>
        </w:rPr>
      </w:pPr>
      <w:r w:rsidRPr="002755EF">
        <w:rPr>
          <w:b/>
          <w:i/>
          <w:color w:val="000000" w:themeColor="text1"/>
        </w:rPr>
        <w:t>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 (lit. a)</w:t>
      </w:r>
    </w:p>
    <w:p w14:paraId="5383A8F1" w14:textId="77777777" w:rsidR="00255B71" w:rsidRPr="002755EF" w:rsidRDefault="00255B71" w:rsidP="004E0A9F">
      <w:pPr>
        <w:pStyle w:val="NormalWeb"/>
        <w:numPr>
          <w:ilvl w:val="0"/>
          <w:numId w:val="38"/>
        </w:numPr>
        <w:spacing w:before="0" w:beforeAutospacing="0" w:after="120" w:afterAutospacing="0"/>
        <w:jc w:val="both"/>
        <w:rPr>
          <w:b/>
          <w:i/>
          <w:color w:val="000000" w:themeColor="text1"/>
        </w:rPr>
      </w:pPr>
      <w:r w:rsidRPr="002755EF">
        <w:rPr>
          <w:b/>
          <w:i/>
          <w:color w:val="000000" w:themeColor="text1"/>
        </w:rPr>
        <w:t>colectarea şi transportul deşeurilor provenite din locuinţe, generate de activităţi de reamenajare şi reabilitare interioară şi/sau exterioară a acestora; (lit. b)</w:t>
      </w:r>
    </w:p>
    <w:p w14:paraId="7CF50CF3" w14:textId="77777777" w:rsidR="00114E9D" w:rsidRPr="002755EF" w:rsidRDefault="00114E9D" w:rsidP="004E0A9F">
      <w:pPr>
        <w:pStyle w:val="NormalWeb"/>
        <w:numPr>
          <w:ilvl w:val="0"/>
          <w:numId w:val="38"/>
        </w:numPr>
        <w:spacing w:before="0" w:beforeAutospacing="0" w:after="120" w:afterAutospacing="0"/>
        <w:jc w:val="both"/>
        <w:rPr>
          <w:b/>
          <w:i/>
          <w:color w:val="000000" w:themeColor="text1"/>
        </w:rPr>
      </w:pPr>
      <w:r w:rsidRPr="002755EF">
        <w:rPr>
          <w:b/>
          <w:i/>
          <w:color w:val="000000" w:themeColor="text1"/>
        </w:rPr>
        <w:t>operarea/administrarea staţiilor de transfer pentru deşeurile municipale şi deşeurile similare; (lit. d)</w:t>
      </w:r>
    </w:p>
    <w:p w14:paraId="524A5B16" w14:textId="3407BFD3" w:rsidR="00671D6B" w:rsidRPr="002755EF" w:rsidRDefault="00671D6B" w:rsidP="004E0A9F">
      <w:pPr>
        <w:pStyle w:val="NormalWeb"/>
        <w:numPr>
          <w:ilvl w:val="0"/>
          <w:numId w:val="38"/>
        </w:numPr>
        <w:spacing w:before="0" w:beforeAutospacing="0" w:after="120" w:afterAutospacing="0"/>
        <w:jc w:val="both"/>
        <w:rPr>
          <w:b/>
          <w:i/>
          <w:color w:val="000000" w:themeColor="text1"/>
        </w:rPr>
      </w:pPr>
      <w:r w:rsidRPr="002755EF">
        <w:rPr>
          <w:b/>
          <w:i/>
          <w:color w:val="000000" w:themeColor="text1"/>
        </w:rPr>
        <w:t>colectarea cadavrelor animalelor de pe domeniul public şi predarea acestora unităţilor de ecarisaj sau către instalaţiile de neutralizare (lit. h)</w:t>
      </w:r>
    </w:p>
    <w:p w14:paraId="32DFED20" w14:textId="77777777" w:rsidR="006014F2" w:rsidRPr="002755EF" w:rsidRDefault="00205A2E" w:rsidP="00F35BE2">
      <w:pPr>
        <w:spacing w:after="120"/>
        <w:rPr>
          <w:color w:val="000000" w:themeColor="text1"/>
        </w:rPr>
      </w:pPr>
      <w:r w:rsidRPr="002755EF">
        <w:rPr>
          <w:color w:val="000000" w:themeColor="text1"/>
        </w:rPr>
        <w:t>Au fost analizate diverse alternative de privind activităţile de salubrizare care vor fi desfăsurate în cadrul contractului de delegare, fiind alese următoarele variante:</w:t>
      </w:r>
    </w:p>
    <w:p w14:paraId="71C30538" w14:textId="77777777" w:rsidR="004B0696" w:rsidRPr="002755EF" w:rsidRDefault="004B0696" w:rsidP="00F35BE2">
      <w:pPr>
        <w:spacing w:after="120"/>
        <w:rPr>
          <w:b/>
          <w:i/>
          <w:szCs w:val="24"/>
          <w:u w:val="single"/>
        </w:rPr>
      </w:pPr>
      <w:r w:rsidRPr="002755EF">
        <w:rPr>
          <w:b/>
          <w:i/>
          <w:szCs w:val="24"/>
          <w:u w:val="single"/>
        </w:rPr>
        <w:t>Colectarea și transportul deșeurilor reciclabile menajere</w:t>
      </w:r>
    </w:p>
    <w:p w14:paraId="61AC2762" w14:textId="1BDCF658" w:rsidR="004B0696" w:rsidRPr="002755EF" w:rsidRDefault="004B0696" w:rsidP="00F35BE2">
      <w:pPr>
        <w:spacing w:after="120"/>
        <w:rPr>
          <w:szCs w:val="24"/>
        </w:rPr>
      </w:pPr>
      <w:r w:rsidRPr="002755EF">
        <w:rPr>
          <w:szCs w:val="24"/>
        </w:rPr>
        <w:t xml:space="preserve">Deșeurile reciclabile generate în gospodării (case) se vor colecta </w:t>
      </w:r>
      <w:r w:rsidR="00F50A1C" w:rsidRPr="002755EF">
        <w:rPr>
          <w:szCs w:val="24"/>
        </w:rPr>
        <w:t xml:space="preserve">în pubele sau </w:t>
      </w:r>
      <w:r w:rsidRPr="002755EF">
        <w:rPr>
          <w:szCs w:val="24"/>
        </w:rPr>
        <w:t xml:space="preserve">saci de plastic </w:t>
      </w:r>
      <w:r w:rsidR="00151C82" w:rsidRPr="002755EF">
        <w:rPr>
          <w:szCs w:val="24"/>
        </w:rPr>
        <w:t>i</w:t>
      </w:r>
      <w:r w:rsidRPr="002755EF">
        <w:rPr>
          <w:szCs w:val="24"/>
        </w:rPr>
        <w:t xml:space="preserve">nscripționați pentru deșeurile de hârtie/carton și plastic/metal. Deșeurile de sticlă vor fi colectate la </w:t>
      </w:r>
      <w:r w:rsidR="00671D6B" w:rsidRPr="002755EF">
        <w:rPr>
          <w:szCs w:val="24"/>
        </w:rPr>
        <w:t xml:space="preserve">platformele de colectare </w:t>
      </w:r>
      <w:r w:rsidRPr="002755EF">
        <w:rPr>
          <w:szCs w:val="24"/>
        </w:rPr>
        <w:t>în containere metalice de 1,1 m</w:t>
      </w:r>
      <w:r w:rsidRPr="002755EF">
        <w:rPr>
          <w:szCs w:val="24"/>
          <w:vertAlign w:val="superscript"/>
        </w:rPr>
        <w:t>3.</w:t>
      </w:r>
      <w:r w:rsidR="00671D6B" w:rsidRPr="002755EF">
        <w:rPr>
          <w:szCs w:val="24"/>
        </w:rPr>
        <w:t xml:space="preserve"> Se mențin pentru o perioadă de timp și colectarea deșeurilor reciclabile de hârtie/carton, plastic/metal și în platformele de colectare.</w:t>
      </w:r>
    </w:p>
    <w:p w14:paraId="246FC620" w14:textId="189955C6" w:rsidR="004B0696" w:rsidRPr="002755EF" w:rsidRDefault="004B0696" w:rsidP="00F35BE2">
      <w:pPr>
        <w:spacing w:after="120"/>
        <w:rPr>
          <w:bCs/>
          <w:szCs w:val="24"/>
        </w:rPr>
      </w:pPr>
      <w:r w:rsidRPr="002755EF">
        <w:rPr>
          <w:bCs/>
          <w:szCs w:val="24"/>
        </w:rPr>
        <w:t>În zonele de b</w:t>
      </w:r>
      <w:r w:rsidR="00674768" w:rsidRPr="002755EF">
        <w:rPr>
          <w:bCs/>
          <w:szCs w:val="24"/>
        </w:rPr>
        <w:t>l</w:t>
      </w:r>
      <w:r w:rsidRPr="002755EF">
        <w:rPr>
          <w:bCs/>
          <w:szCs w:val="24"/>
        </w:rPr>
        <w:t>ocuri se va păstra sistemul de colectare prin aport voluntar la puncte de colectare.</w:t>
      </w:r>
    </w:p>
    <w:p w14:paraId="6F108633" w14:textId="77777777" w:rsidR="004B0696" w:rsidRPr="002755EF" w:rsidRDefault="004B0696" w:rsidP="00F35BE2">
      <w:pPr>
        <w:spacing w:after="120"/>
        <w:rPr>
          <w:b/>
          <w:bCs/>
          <w:i/>
          <w:szCs w:val="24"/>
          <w:u w:val="single"/>
        </w:rPr>
      </w:pPr>
      <w:r w:rsidRPr="002755EF">
        <w:rPr>
          <w:b/>
          <w:bCs/>
          <w:i/>
          <w:szCs w:val="24"/>
          <w:u w:val="single"/>
        </w:rPr>
        <w:t>Colectarea și transportul biodeșeurilor menajere</w:t>
      </w:r>
    </w:p>
    <w:p w14:paraId="67F944CA" w14:textId="77777777" w:rsidR="004B0696" w:rsidRPr="002755EF" w:rsidRDefault="004B0696" w:rsidP="00F35BE2">
      <w:pPr>
        <w:spacing w:after="120"/>
        <w:rPr>
          <w:szCs w:val="24"/>
        </w:rPr>
      </w:pPr>
      <w:r w:rsidRPr="002755EF">
        <w:rPr>
          <w:szCs w:val="24"/>
        </w:rPr>
        <w:t xml:space="preserve">Sistemul de colectare propus a fi implementat progresiv este: </w:t>
      </w:r>
    </w:p>
    <w:p w14:paraId="60D0F9BC" w14:textId="6C3BFF24" w:rsidR="004B0696" w:rsidRPr="002755EF" w:rsidRDefault="004B0696" w:rsidP="004E0A9F">
      <w:pPr>
        <w:pStyle w:val="ListParagraph"/>
        <w:widowControl w:val="0"/>
        <w:numPr>
          <w:ilvl w:val="0"/>
          <w:numId w:val="103"/>
        </w:numPr>
        <w:autoSpaceDE w:val="0"/>
        <w:autoSpaceDN w:val="0"/>
        <w:adjustRightInd w:val="0"/>
        <w:spacing w:after="120"/>
        <w:ind w:left="426"/>
        <w:contextualSpacing w:val="0"/>
      </w:pPr>
      <w:r w:rsidRPr="002755EF">
        <w:rPr>
          <w:b/>
        </w:rPr>
        <w:t>în mediul urban</w:t>
      </w:r>
      <w:r w:rsidRPr="002755EF">
        <w:t xml:space="preserve"> - în zona gospodăriilor individuale</w:t>
      </w:r>
      <w:r w:rsidR="00671D6B" w:rsidRPr="002755EF">
        <w:t>, deșeurile biodegradabile verzi în saci de 240 l</w:t>
      </w:r>
      <w:r w:rsidRPr="002755EF">
        <w:t>;</w:t>
      </w:r>
    </w:p>
    <w:p w14:paraId="4C0980E8" w14:textId="074C8A14" w:rsidR="004B0696" w:rsidRPr="002755EF" w:rsidRDefault="004B0696" w:rsidP="004E0A9F">
      <w:pPr>
        <w:pStyle w:val="ListParagraph"/>
        <w:widowControl w:val="0"/>
        <w:numPr>
          <w:ilvl w:val="0"/>
          <w:numId w:val="103"/>
        </w:numPr>
        <w:autoSpaceDE w:val="0"/>
        <w:autoSpaceDN w:val="0"/>
        <w:adjustRightInd w:val="0"/>
        <w:spacing w:after="120"/>
        <w:ind w:left="426"/>
        <w:contextualSpacing w:val="0"/>
      </w:pPr>
      <w:r w:rsidRPr="002755EF">
        <w:rPr>
          <w:b/>
        </w:rPr>
        <w:t xml:space="preserve">în mediul rural - </w:t>
      </w:r>
      <w:r w:rsidRPr="002755EF">
        <w:t xml:space="preserve">compostarea individuală </w:t>
      </w:r>
      <w:r w:rsidR="00671D6B" w:rsidRPr="002755EF">
        <w:t>în gospodăriile dotate cu unităti de compostare individuală</w:t>
      </w:r>
      <w:r w:rsidR="00523A55" w:rsidRPr="002755EF">
        <w:t>.</w:t>
      </w:r>
    </w:p>
    <w:p w14:paraId="1E59E24E" w14:textId="6CFAA655" w:rsidR="0003105D" w:rsidRDefault="0003105D" w:rsidP="0003105D">
      <w:pPr>
        <w:pStyle w:val="ListParagraph"/>
        <w:widowControl w:val="0"/>
        <w:autoSpaceDE w:val="0"/>
        <w:autoSpaceDN w:val="0"/>
        <w:adjustRightInd w:val="0"/>
        <w:spacing w:after="120"/>
        <w:ind w:left="426"/>
        <w:contextualSpacing w:val="0"/>
      </w:pPr>
    </w:p>
    <w:p w14:paraId="66CC0A41" w14:textId="77777777" w:rsidR="003C6B93" w:rsidRPr="002755EF" w:rsidRDefault="003C6B93" w:rsidP="0003105D">
      <w:pPr>
        <w:pStyle w:val="ListParagraph"/>
        <w:widowControl w:val="0"/>
        <w:autoSpaceDE w:val="0"/>
        <w:autoSpaceDN w:val="0"/>
        <w:adjustRightInd w:val="0"/>
        <w:spacing w:after="120"/>
        <w:ind w:left="426"/>
        <w:contextualSpacing w:val="0"/>
      </w:pPr>
    </w:p>
    <w:p w14:paraId="76ED672C" w14:textId="6695204D" w:rsidR="00671D6B" w:rsidRPr="002755EF" w:rsidRDefault="00671D6B" w:rsidP="00F35BE2">
      <w:pPr>
        <w:spacing w:after="120"/>
        <w:rPr>
          <w:b/>
          <w:bCs/>
          <w:i/>
          <w:szCs w:val="24"/>
          <w:u w:val="single"/>
        </w:rPr>
      </w:pPr>
      <w:r w:rsidRPr="002755EF">
        <w:rPr>
          <w:b/>
          <w:bCs/>
          <w:i/>
          <w:szCs w:val="24"/>
          <w:u w:val="single"/>
        </w:rPr>
        <w:lastRenderedPageBreak/>
        <w:t>Colectarea deșeurilor reziduale</w:t>
      </w:r>
    </w:p>
    <w:p w14:paraId="1DB5E5CD" w14:textId="7ECD5DC0" w:rsidR="00671D6B" w:rsidRPr="0051086A" w:rsidRDefault="00671D6B" w:rsidP="00F35BE2">
      <w:pPr>
        <w:spacing w:after="120"/>
        <w:rPr>
          <w:szCs w:val="24"/>
        </w:rPr>
      </w:pPr>
      <w:r w:rsidRPr="0051086A">
        <w:rPr>
          <w:szCs w:val="24"/>
        </w:rPr>
        <w:t xml:space="preserve">Sistemul de colectare propus a fi este: </w:t>
      </w:r>
    </w:p>
    <w:p w14:paraId="663DA051" w14:textId="72F192B4" w:rsidR="00671D6B" w:rsidRPr="0051086A" w:rsidRDefault="00671D6B" w:rsidP="004E0A9F">
      <w:pPr>
        <w:pStyle w:val="ListParagraph"/>
        <w:widowControl w:val="0"/>
        <w:numPr>
          <w:ilvl w:val="0"/>
          <w:numId w:val="103"/>
        </w:numPr>
        <w:autoSpaceDE w:val="0"/>
        <w:autoSpaceDN w:val="0"/>
        <w:adjustRightInd w:val="0"/>
        <w:spacing w:after="120"/>
        <w:ind w:left="426"/>
        <w:contextualSpacing w:val="0"/>
      </w:pPr>
      <w:r w:rsidRPr="0051086A">
        <w:rPr>
          <w:b/>
        </w:rPr>
        <w:t>în mediul urban</w:t>
      </w:r>
      <w:r w:rsidRPr="0051086A">
        <w:t xml:space="preserve"> - în zona gospodăriilor individuale, în pubele de </w:t>
      </w:r>
      <w:r w:rsidR="00F50A1C" w:rsidRPr="0051086A">
        <w:t>8</w:t>
      </w:r>
      <w:r w:rsidRPr="0051086A">
        <w:t>0 l, din poartă în poartă;  în zonele de blocuri în eurocontainere de 1,1 mc din punctele de colectare;</w:t>
      </w:r>
    </w:p>
    <w:p w14:paraId="51E829D7" w14:textId="57A2B01D" w:rsidR="00671D6B" w:rsidRPr="0051086A" w:rsidRDefault="00671D6B" w:rsidP="004E0A9F">
      <w:pPr>
        <w:pStyle w:val="ListParagraph"/>
        <w:widowControl w:val="0"/>
        <w:numPr>
          <w:ilvl w:val="0"/>
          <w:numId w:val="103"/>
        </w:numPr>
        <w:autoSpaceDE w:val="0"/>
        <w:autoSpaceDN w:val="0"/>
        <w:adjustRightInd w:val="0"/>
        <w:spacing w:after="120"/>
        <w:ind w:left="426"/>
        <w:contextualSpacing w:val="0"/>
        <w:rPr>
          <w:lang w:eastAsia="de-DE"/>
        </w:rPr>
      </w:pPr>
      <w:r w:rsidRPr="0051086A">
        <w:rPr>
          <w:b/>
        </w:rPr>
        <w:t>în mediul rural -</w:t>
      </w:r>
      <w:r w:rsidRPr="0051086A">
        <w:t xml:space="preserve"> în zona gospodăriilor individuale, în pubele de </w:t>
      </w:r>
      <w:r w:rsidR="00F50A1C" w:rsidRPr="0051086A">
        <w:t>80</w:t>
      </w:r>
      <w:r w:rsidRPr="0051086A">
        <w:t xml:space="preserve"> l, din poartă în poartă;  în zonele de blocuri în eurocontainere de 1,1 mc din punctele de colectare.</w:t>
      </w:r>
    </w:p>
    <w:p w14:paraId="28B9BD60" w14:textId="4690B21A" w:rsidR="004B0696" w:rsidRPr="002755EF" w:rsidRDefault="00BD3808" w:rsidP="00F35BE2">
      <w:pPr>
        <w:spacing w:after="120"/>
        <w:rPr>
          <w:b/>
          <w:i/>
          <w:color w:val="000000" w:themeColor="text1"/>
          <w:u w:val="single"/>
          <w:lang w:eastAsia="de-DE"/>
        </w:rPr>
      </w:pPr>
      <w:r w:rsidRPr="002755EF">
        <w:rPr>
          <w:b/>
          <w:i/>
          <w:color w:val="000000" w:themeColor="text1"/>
          <w:u w:val="single"/>
          <w:lang w:eastAsia="de-DE"/>
        </w:rPr>
        <w:t>Colectarea fluxurilor de deşeuri speciale</w:t>
      </w:r>
      <w:r w:rsidR="004B0696" w:rsidRPr="002755EF">
        <w:rPr>
          <w:b/>
          <w:i/>
          <w:color w:val="000000" w:themeColor="text1"/>
          <w:u w:val="single"/>
          <w:lang w:eastAsia="de-DE"/>
        </w:rPr>
        <w:t xml:space="preserve">: </w:t>
      </w:r>
    </w:p>
    <w:p w14:paraId="41AADD23" w14:textId="08162A1F" w:rsidR="00523A55" w:rsidRPr="002755EF" w:rsidRDefault="004B0696" w:rsidP="00F35BE2">
      <w:pPr>
        <w:spacing w:after="120"/>
        <w:rPr>
          <w:color w:val="000000" w:themeColor="text1"/>
          <w:lang w:eastAsia="de-DE"/>
        </w:rPr>
      </w:pPr>
      <w:r w:rsidRPr="002755EF">
        <w:rPr>
          <w:color w:val="000000" w:themeColor="text1"/>
          <w:lang w:eastAsia="de-DE"/>
        </w:rPr>
        <w:t>D</w:t>
      </w:r>
      <w:r w:rsidR="00523A55" w:rsidRPr="002755EF">
        <w:rPr>
          <w:color w:val="000000" w:themeColor="text1"/>
          <w:lang w:eastAsia="de-DE"/>
        </w:rPr>
        <w:t>eşeuri periculoase şi deşeuri voluminoase vor fi colectate prin campanii periodice de cel puţin 4 ori pe an.</w:t>
      </w:r>
    </w:p>
    <w:p w14:paraId="38085116" w14:textId="1805367E" w:rsidR="00523A55" w:rsidRPr="002755EF" w:rsidRDefault="00523A55" w:rsidP="00F35BE2">
      <w:pPr>
        <w:spacing w:after="120"/>
        <w:rPr>
          <w:color w:val="000000" w:themeColor="text1"/>
          <w:lang w:eastAsia="de-DE"/>
        </w:rPr>
      </w:pPr>
      <w:r w:rsidRPr="002755EF">
        <w:rPr>
          <w:color w:val="000000" w:themeColor="text1"/>
          <w:lang w:eastAsia="de-DE"/>
        </w:rPr>
        <w:t xml:space="preserve">Ulterior vor fi transportate la </w:t>
      </w:r>
      <w:r w:rsidR="00671D6B" w:rsidRPr="002755EF">
        <w:rPr>
          <w:color w:val="000000" w:themeColor="text1"/>
          <w:lang w:eastAsia="de-DE"/>
        </w:rPr>
        <w:t xml:space="preserve">centrele publice de colectare sau direct la </w:t>
      </w:r>
      <w:r w:rsidRPr="002755EF">
        <w:rPr>
          <w:color w:val="000000" w:themeColor="text1"/>
          <w:lang w:eastAsia="de-DE"/>
        </w:rPr>
        <w:t>instalațiile de tratare/eliminare. Transportul la instalații se va face de operatori autorizați.</w:t>
      </w:r>
    </w:p>
    <w:p w14:paraId="5919C999" w14:textId="285A799B" w:rsidR="00523A55" w:rsidRPr="002755EF" w:rsidRDefault="00523A55" w:rsidP="00F35BE2">
      <w:pPr>
        <w:spacing w:after="120"/>
        <w:rPr>
          <w:color w:val="000000" w:themeColor="text1"/>
          <w:szCs w:val="24"/>
          <w:lang w:val="it-IT"/>
        </w:rPr>
      </w:pPr>
      <w:r w:rsidRPr="002755EF">
        <w:rPr>
          <w:color w:val="000000" w:themeColor="text1"/>
          <w:szCs w:val="24"/>
          <w:lang w:val="it-IT"/>
        </w:rPr>
        <w:t>Colectarea deșeurilor voluminoase se va realiza și în sistemul “la cerere”, în urma apelurilor telefonice de la populație, instituții publice și operatori economici, în termen de 24 de ore de la cerere.</w:t>
      </w:r>
    </w:p>
    <w:p w14:paraId="31F7F0B9" w14:textId="0F914169" w:rsidR="00671D6B" w:rsidRPr="002755EF" w:rsidRDefault="00671D6B" w:rsidP="00F35BE2">
      <w:pPr>
        <w:spacing w:after="120"/>
        <w:rPr>
          <w:color w:val="000000" w:themeColor="text1"/>
          <w:szCs w:val="24"/>
          <w:lang w:val="it-IT"/>
        </w:rPr>
      </w:pPr>
      <w:r w:rsidRPr="002755EF">
        <w:rPr>
          <w:color w:val="000000" w:themeColor="text1"/>
          <w:szCs w:val="24"/>
          <w:lang w:val="it-IT"/>
        </w:rPr>
        <w:t>Deșeurile de construcții și demolări provenite din activități de reamenajare la locuințelor se vor colecta în sistem “la cerere” în urma apelurilor telefonice de la populație, contra unui tarif separat.</w:t>
      </w:r>
    </w:p>
    <w:p w14:paraId="52870C05" w14:textId="11EAD4DD" w:rsidR="00671D6B" w:rsidRPr="002755EF" w:rsidRDefault="00671D6B" w:rsidP="00F35BE2">
      <w:pPr>
        <w:spacing w:after="120"/>
        <w:rPr>
          <w:color w:val="000000" w:themeColor="text1"/>
          <w:lang w:eastAsia="de-DE"/>
        </w:rPr>
      </w:pPr>
    </w:p>
    <w:p w14:paraId="217CAA91" w14:textId="315AB8D9" w:rsidR="005F0E45" w:rsidRPr="00D77E94" w:rsidRDefault="00D77E94" w:rsidP="00D77E94">
      <w:pPr>
        <w:spacing w:after="120"/>
        <w:rPr>
          <w:iCs/>
          <w:color w:val="000000" w:themeColor="text1"/>
        </w:rPr>
      </w:pPr>
      <w:r>
        <w:rPr>
          <w:b/>
          <w:bCs/>
          <w:iCs/>
          <w:color w:val="000000" w:themeColor="text1"/>
        </w:rPr>
        <w:t xml:space="preserve">C. </w:t>
      </w:r>
      <w:r w:rsidR="008E55CC" w:rsidRPr="00D77E94">
        <w:rPr>
          <w:b/>
          <w:bCs/>
          <w:iCs/>
          <w:color w:val="000000" w:themeColor="text1"/>
        </w:rPr>
        <w:t>Op</w:t>
      </w:r>
      <w:r w:rsidR="00683C57" w:rsidRPr="00D77E94">
        <w:rPr>
          <w:b/>
          <w:bCs/>
          <w:iCs/>
          <w:color w:val="000000" w:themeColor="text1"/>
        </w:rPr>
        <w:t>ţ</w:t>
      </w:r>
      <w:r w:rsidR="008E55CC" w:rsidRPr="00D77E94">
        <w:rPr>
          <w:b/>
          <w:bCs/>
          <w:iCs/>
          <w:color w:val="000000" w:themeColor="text1"/>
        </w:rPr>
        <w:t>iunea</w:t>
      </w:r>
      <w:r w:rsidR="00510EB2" w:rsidRPr="00D77E94">
        <w:rPr>
          <w:b/>
          <w:bCs/>
          <w:iCs/>
          <w:color w:val="000000" w:themeColor="text1"/>
        </w:rPr>
        <w:t xml:space="preserve"> privind </w:t>
      </w:r>
      <w:r w:rsidR="005F0E45" w:rsidRPr="00D77E94">
        <w:rPr>
          <w:b/>
          <w:bCs/>
          <w:iCs/>
          <w:color w:val="000000" w:themeColor="text1"/>
        </w:rPr>
        <w:t xml:space="preserve">activitatea de colectare </w:t>
      </w:r>
      <w:r w:rsidR="00683C57" w:rsidRPr="00D77E94">
        <w:rPr>
          <w:b/>
          <w:bCs/>
          <w:iCs/>
          <w:color w:val="000000" w:themeColor="text1"/>
        </w:rPr>
        <w:t>ş</w:t>
      </w:r>
      <w:r w:rsidR="005F0E45" w:rsidRPr="00D77E94">
        <w:rPr>
          <w:b/>
          <w:bCs/>
          <w:iCs/>
          <w:color w:val="000000" w:themeColor="text1"/>
        </w:rPr>
        <w:t xml:space="preserve">i </w:t>
      </w:r>
      <w:r w:rsidR="00732E29" w:rsidRPr="00D77E94">
        <w:rPr>
          <w:b/>
          <w:bCs/>
          <w:iCs/>
          <w:color w:val="000000" w:themeColor="text1"/>
        </w:rPr>
        <w:t>transport</w:t>
      </w:r>
      <w:r w:rsidR="005F0E45" w:rsidRPr="00D77E94">
        <w:rPr>
          <w:b/>
          <w:bCs/>
          <w:iCs/>
          <w:color w:val="000000" w:themeColor="text1"/>
        </w:rPr>
        <w:t xml:space="preserve"> a de</w:t>
      </w:r>
      <w:r w:rsidR="00683C57" w:rsidRPr="00D77E94">
        <w:rPr>
          <w:b/>
          <w:bCs/>
          <w:iCs/>
          <w:color w:val="000000" w:themeColor="text1"/>
        </w:rPr>
        <w:t>ş</w:t>
      </w:r>
      <w:r w:rsidR="005F0E45" w:rsidRPr="00D77E94">
        <w:rPr>
          <w:b/>
          <w:bCs/>
          <w:iCs/>
          <w:color w:val="000000" w:themeColor="text1"/>
        </w:rPr>
        <w:t>eurilor</w:t>
      </w:r>
      <w:r w:rsidR="005F0E45" w:rsidRPr="00D77E94">
        <w:rPr>
          <w:iCs/>
          <w:color w:val="000000" w:themeColor="text1"/>
        </w:rPr>
        <w:t xml:space="preserve"> </w:t>
      </w:r>
      <w:r w:rsidR="00510EB2" w:rsidRPr="00D77E94">
        <w:rPr>
          <w:iCs/>
          <w:color w:val="000000" w:themeColor="text1"/>
        </w:rPr>
        <w:t>este</w:t>
      </w:r>
      <w:r w:rsidR="005F0E45" w:rsidRPr="00D77E94">
        <w:rPr>
          <w:iCs/>
          <w:color w:val="000000" w:themeColor="text1"/>
        </w:rPr>
        <w:t xml:space="preserve"> pentru </w:t>
      </w:r>
      <w:r w:rsidR="00523A55" w:rsidRPr="00D77E94">
        <w:rPr>
          <w:iCs/>
          <w:color w:val="000000" w:themeColor="text1"/>
          <w:u w:val="single"/>
        </w:rPr>
        <w:t>4</w:t>
      </w:r>
      <w:r w:rsidR="005F0E45" w:rsidRPr="00D77E94">
        <w:rPr>
          <w:iCs/>
          <w:color w:val="000000" w:themeColor="text1"/>
          <w:u w:val="single"/>
        </w:rPr>
        <w:t xml:space="preserve"> contracte de delegare, </w:t>
      </w:r>
      <w:r w:rsidR="005F0E45" w:rsidRPr="00D77E94">
        <w:rPr>
          <w:iCs/>
          <w:color w:val="000000" w:themeColor="text1"/>
        </w:rPr>
        <w:t>care vor acoperi următoarele zone din judeţ</w:t>
      </w:r>
      <w:r w:rsidR="005007BD" w:rsidRPr="00D77E94">
        <w:rPr>
          <w:iCs/>
          <w:color w:val="000000" w:themeColor="text1"/>
        </w:rPr>
        <w:t xml:space="preserve"> şi activităţi</w:t>
      </w:r>
      <w:r w:rsidR="005F0E45" w:rsidRPr="00D77E94">
        <w:rPr>
          <w:iCs/>
          <w:color w:val="000000" w:themeColor="text1"/>
        </w:rPr>
        <w:t>:</w:t>
      </w:r>
    </w:p>
    <w:p w14:paraId="1A7706CC" w14:textId="75063E49" w:rsidR="00671D6B" w:rsidRPr="002755EF" w:rsidRDefault="00F50A1C" w:rsidP="004E0A9F">
      <w:pPr>
        <w:pStyle w:val="ListParagraph"/>
        <w:numPr>
          <w:ilvl w:val="0"/>
          <w:numId w:val="120"/>
        </w:numPr>
        <w:spacing w:after="120"/>
        <w:jc w:val="left"/>
        <w:rPr>
          <w:b/>
          <w:i/>
        </w:rPr>
      </w:pPr>
      <w:r w:rsidRPr="002755EF">
        <w:rPr>
          <w:b/>
          <w:i/>
        </w:rPr>
        <w:t xml:space="preserve">Contract 1 - </w:t>
      </w:r>
      <w:r w:rsidR="00671D6B" w:rsidRPr="002755EF">
        <w:rPr>
          <w:b/>
          <w:i/>
        </w:rPr>
        <w:t>1 operator pentru zona I Rădăuţi (zona 1 de colectare)</w:t>
      </w:r>
    </w:p>
    <w:p w14:paraId="634C8112" w14:textId="2D6B5C20" w:rsidR="00671D6B" w:rsidRPr="002755EF" w:rsidRDefault="00F50A1C" w:rsidP="004E0A9F">
      <w:pPr>
        <w:pStyle w:val="ListParagraph"/>
        <w:numPr>
          <w:ilvl w:val="0"/>
          <w:numId w:val="120"/>
        </w:numPr>
        <w:spacing w:after="120"/>
        <w:jc w:val="left"/>
        <w:rPr>
          <w:b/>
          <w:i/>
        </w:rPr>
      </w:pPr>
      <w:r w:rsidRPr="002755EF">
        <w:rPr>
          <w:b/>
          <w:i/>
        </w:rPr>
        <w:t xml:space="preserve">Contract 2 - </w:t>
      </w:r>
      <w:r w:rsidR="00671D6B" w:rsidRPr="002755EF">
        <w:rPr>
          <w:b/>
          <w:i/>
        </w:rPr>
        <w:t>1 operator pentru zona II – Moara (zona 6 de colectare)</w:t>
      </w:r>
    </w:p>
    <w:p w14:paraId="09007BE4" w14:textId="7F111E2F" w:rsidR="00671D6B" w:rsidRPr="002755EF" w:rsidRDefault="00F50A1C" w:rsidP="004E0A9F">
      <w:pPr>
        <w:pStyle w:val="ListParagraph"/>
        <w:numPr>
          <w:ilvl w:val="0"/>
          <w:numId w:val="120"/>
        </w:numPr>
        <w:spacing w:after="120"/>
        <w:jc w:val="left"/>
        <w:rPr>
          <w:b/>
          <w:i/>
        </w:rPr>
      </w:pPr>
      <w:r w:rsidRPr="002755EF">
        <w:rPr>
          <w:b/>
          <w:i/>
        </w:rPr>
        <w:t xml:space="preserve">Contract 3 - </w:t>
      </w:r>
      <w:r w:rsidR="00671D6B" w:rsidRPr="002755EF">
        <w:rPr>
          <w:b/>
          <w:i/>
        </w:rPr>
        <w:t>1 operator pentru zona III – Fălticeni (zona 3 de colectare), Gura Humorului (zona 2 de colectare)</w:t>
      </w:r>
    </w:p>
    <w:p w14:paraId="729D7FF7" w14:textId="4A4ED3D2" w:rsidR="00671D6B" w:rsidRPr="002755EF" w:rsidRDefault="00F50A1C" w:rsidP="004E0A9F">
      <w:pPr>
        <w:pStyle w:val="ListParagraph"/>
        <w:numPr>
          <w:ilvl w:val="0"/>
          <w:numId w:val="120"/>
        </w:numPr>
        <w:spacing w:after="120"/>
        <w:jc w:val="left"/>
        <w:rPr>
          <w:b/>
          <w:i/>
        </w:rPr>
      </w:pPr>
      <w:r w:rsidRPr="002755EF">
        <w:rPr>
          <w:b/>
          <w:i/>
        </w:rPr>
        <w:t xml:space="preserve">Contract 4 - </w:t>
      </w:r>
      <w:r w:rsidR="00671D6B" w:rsidRPr="002755EF">
        <w:rPr>
          <w:b/>
          <w:i/>
        </w:rPr>
        <w:t>1 operator pentru zona IV – Câmpulung Moldovenesc (zona 4 de colectare), Vatra Dornei (zona 5 de colectare), Pojorâta (zona 7 de colectare)</w:t>
      </w:r>
    </w:p>
    <w:p w14:paraId="3629889E" w14:textId="77777777" w:rsidR="000003C9" w:rsidRPr="002755EF" w:rsidRDefault="000003C9" w:rsidP="00F35BE2">
      <w:pPr>
        <w:pStyle w:val="ListParagraph"/>
        <w:tabs>
          <w:tab w:val="num" w:pos="360"/>
        </w:tabs>
        <w:spacing w:after="120"/>
        <w:ind w:left="284"/>
        <w:rPr>
          <w:i/>
          <w:color w:val="FF0000"/>
        </w:rPr>
      </w:pPr>
    </w:p>
    <w:p w14:paraId="29FBF15D" w14:textId="10198776" w:rsidR="00A036D2" w:rsidRPr="00D77E94" w:rsidRDefault="00D77E94" w:rsidP="00D77E94">
      <w:pPr>
        <w:spacing w:after="120"/>
        <w:rPr>
          <w:b/>
          <w:i/>
          <w:color w:val="000000" w:themeColor="text1"/>
        </w:rPr>
      </w:pPr>
      <w:r>
        <w:rPr>
          <w:color w:val="000000" w:themeColor="text1"/>
        </w:rPr>
        <w:t xml:space="preserve">D. </w:t>
      </w:r>
      <w:r w:rsidR="00A036D2" w:rsidRPr="00D77E94">
        <w:rPr>
          <w:color w:val="000000" w:themeColor="text1"/>
        </w:rPr>
        <w:t xml:space="preserve">Opţiunea aleasă pentru </w:t>
      </w:r>
      <w:r w:rsidR="00A036D2" w:rsidRPr="00D77E94">
        <w:rPr>
          <w:b/>
          <w:color w:val="000000" w:themeColor="text1"/>
        </w:rPr>
        <w:t>atribuirea contractului de delegare</w:t>
      </w:r>
      <w:r w:rsidR="00A036D2" w:rsidRPr="00D77E94">
        <w:rPr>
          <w:color w:val="000000" w:themeColor="text1"/>
        </w:rPr>
        <w:t xml:space="preserve"> este aceea </w:t>
      </w:r>
      <w:r w:rsidR="00A036D2" w:rsidRPr="00D77E94">
        <w:rPr>
          <w:b/>
          <w:i/>
          <w:color w:val="000000" w:themeColor="text1"/>
        </w:rPr>
        <w:t>prin concesiune de servicii</w:t>
      </w:r>
      <w:r w:rsidR="00A036D2" w:rsidRPr="00D77E94">
        <w:rPr>
          <w:color w:val="000000" w:themeColor="text1"/>
        </w:rPr>
        <w:t>, avantajul acesteia asupra celei prin achiziţie publică fiind posibilitatea identificării şi cuantificării unor riscuri de operare care pot fi transferate operatorului, şi pe care Autoritatea Contractantă nu ar avea posibilitatea să şi le asume</w:t>
      </w:r>
      <w:r w:rsidR="00A036D2" w:rsidRPr="00D77E94">
        <w:rPr>
          <w:b/>
          <w:i/>
          <w:color w:val="000000" w:themeColor="text1"/>
        </w:rPr>
        <w:t>.</w:t>
      </w:r>
    </w:p>
    <w:p w14:paraId="4167414F" w14:textId="3CB257B9" w:rsidR="00A036D2" w:rsidRDefault="001A44E3" w:rsidP="00D77E94">
      <w:pPr>
        <w:pStyle w:val="ListParagraph"/>
        <w:numPr>
          <w:ilvl w:val="2"/>
          <w:numId w:val="25"/>
        </w:numPr>
        <w:spacing w:after="120"/>
        <w:ind w:left="360"/>
        <w:rPr>
          <w:b/>
          <w:i/>
          <w:color w:val="000000" w:themeColor="text1"/>
        </w:rPr>
      </w:pPr>
      <w:r w:rsidRPr="00D77E94">
        <w:rPr>
          <w:color w:val="000000" w:themeColor="text1"/>
        </w:rPr>
        <w:t>Atribuirea contractelor</w:t>
      </w:r>
      <w:r w:rsidR="008E55CC" w:rsidRPr="00D77E94">
        <w:rPr>
          <w:color w:val="000000" w:themeColor="text1"/>
        </w:rPr>
        <w:t xml:space="preserve"> de delegare prin concesiune a </w:t>
      </w:r>
      <w:r w:rsidR="005F0E45" w:rsidRPr="00D77E94">
        <w:rPr>
          <w:color w:val="000000" w:themeColor="text1"/>
        </w:rPr>
        <w:t>activită</w:t>
      </w:r>
      <w:r w:rsidR="00683C57" w:rsidRPr="00D77E94">
        <w:rPr>
          <w:color w:val="000000" w:themeColor="text1"/>
        </w:rPr>
        <w:t>ţ</w:t>
      </w:r>
      <w:r w:rsidR="005F0E45" w:rsidRPr="00D77E94">
        <w:rPr>
          <w:color w:val="000000" w:themeColor="text1"/>
        </w:rPr>
        <w:t xml:space="preserve">ilor de colectare </w:t>
      </w:r>
      <w:r w:rsidR="00683C57" w:rsidRPr="00D77E94">
        <w:rPr>
          <w:color w:val="000000" w:themeColor="text1"/>
        </w:rPr>
        <w:t>ş</w:t>
      </w:r>
      <w:r w:rsidR="005F0E45" w:rsidRPr="00D77E94">
        <w:rPr>
          <w:color w:val="000000" w:themeColor="text1"/>
        </w:rPr>
        <w:t xml:space="preserve">i transport </w:t>
      </w:r>
      <w:r w:rsidR="008E55CC" w:rsidRPr="00D77E94">
        <w:rPr>
          <w:color w:val="000000" w:themeColor="text1"/>
        </w:rPr>
        <w:t xml:space="preserve"> se va face prin </w:t>
      </w:r>
      <w:r w:rsidR="008E55CC" w:rsidRPr="00D77E94">
        <w:rPr>
          <w:b/>
          <w:i/>
          <w:color w:val="000000" w:themeColor="text1"/>
          <w:u w:val="single"/>
        </w:rPr>
        <w:t>licita</w:t>
      </w:r>
      <w:r w:rsidR="00683C57" w:rsidRPr="00D77E94">
        <w:rPr>
          <w:b/>
          <w:i/>
          <w:color w:val="000000" w:themeColor="text1"/>
          <w:u w:val="single"/>
        </w:rPr>
        <w:t>ţ</w:t>
      </w:r>
      <w:r w:rsidR="008E55CC" w:rsidRPr="00D77E94">
        <w:rPr>
          <w:b/>
          <w:i/>
          <w:color w:val="000000" w:themeColor="text1"/>
          <w:u w:val="single"/>
        </w:rPr>
        <w:t>ie deschisă</w:t>
      </w:r>
      <w:r w:rsidR="005007BD" w:rsidRPr="00D77E94">
        <w:rPr>
          <w:b/>
          <w:i/>
          <w:color w:val="000000" w:themeColor="text1"/>
          <w:u w:val="single"/>
        </w:rPr>
        <w:t xml:space="preserve"> într-o singură etapă</w:t>
      </w:r>
      <w:r w:rsidR="008E55CC" w:rsidRPr="00D77E94">
        <w:rPr>
          <w:b/>
          <w:i/>
          <w:color w:val="000000" w:themeColor="text1"/>
        </w:rPr>
        <w:t>.</w:t>
      </w:r>
      <w:r w:rsidR="00A036D2" w:rsidRPr="00D77E94">
        <w:rPr>
          <w:b/>
          <w:i/>
          <w:color w:val="000000" w:themeColor="text1"/>
        </w:rPr>
        <w:t xml:space="preserve"> </w:t>
      </w:r>
    </w:p>
    <w:p w14:paraId="20DC3491" w14:textId="77777777" w:rsidR="003C6B93" w:rsidRPr="00D77E94" w:rsidRDefault="003C6B93" w:rsidP="003C6B93">
      <w:pPr>
        <w:pStyle w:val="ListParagraph"/>
        <w:spacing w:after="120"/>
        <w:ind w:left="360"/>
        <w:rPr>
          <w:b/>
          <w:i/>
          <w:color w:val="000000" w:themeColor="text1"/>
        </w:rPr>
      </w:pPr>
    </w:p>
    <w:p w14:paraId="31413E97" w14:textId="66A46DD0" w:rsidR="00822CB6" w:rsidRPr="00D77E94" w:rsidRDefault="00822CB6" w:rsidP="00D77E94">
      <w:pPr>
        <w:pStyle w:val="ListParagraph"/>
        <w:numPr>
          <w:ilvl w:val="2"/>
          <w:numId w:val="25"/>
        </w:numPr>
        <w:spacing w:after="120"/>
        <w:ind w:left="360"/>
        <w:rPr>
          <w:rStyle w:val="IntenseEmphasis"/>
          <w:b w:val="0"/>
          <w:bCs w:val="0"/>
          <w:i w:val="0"/>
          <w:iCs w:val="0"/>
          <w:color w:val="000000" w:themeColor="text1"/>
          <w:szCs w:val="24"/>
        </w:rPr>
      </w:pPr>
      <w:r w:rsidRPr="00D77E94">
        <w:rPr>
          <w:b/>
          <w:i/>
          <w:color w:val="000000" w:themeColor="text1"/>
          <w:lang w:eastAsia="de-DE"/>
        </w:rPr>
        <w:t>Duratele estimate ale delegării sunt</w:t>
      </w:r>
      <w:r w:rsidR="005F0E45" w:rsidRPr="00D77E94">
        <w:rPr>
          <w:b/>
          <w:i/>
          <w:color w:val="000000" w:themeColor="text1"/>
          <w:lang w:eastAsia="de-DE"/>
        </w:rPr>
        <w:t xml:space="preserve"> de </w:t>
      </w:r>
      <w:r w:rsidR="00F35BE2" w:rsidRPr="00D77E94">
        <w:rPr>
          <w:rStyle w:val="IntenseEmphasis"/>
          <w:bCs w:val="0"/>
          <w:iCs w:val="0"/>
          <w:color w:val="000000" w:themeColor="text1"/>
          <w:szCs w:val="24"/>
        </w:rPr>
        <w:t xml:space="preserve">10 </w:t>
      </w:r>
      <w:r w:rsidRPr="00D77E94">
        <w:rPr>
          <w:rStyle w:val="IntenseEmphasis"/>
          <w:bCs w:val="0"/>
          <w:iCs w:val="0"/>
          <w:color w:val="000000" w:themeColor="text1"/>
          <w:szCs w:val="24"/>
        </w:rPr>
        <w:t>ani</w:t>
      </w:r>
      <w:r w:rsidR="005F0E45" w:rsidRPr="00D77E94">
        <w:rPr>
          <w:rStyle w:val="IntenseEmphasis"/>
          <w:bCs w:val="0"/>
          <w:iCs w:val="0"/>
          <w:color w:val="000000" w:themeColor="text1"/>
          <w:szCs w:val="24"/>
        </w:rPr>
        <w:t xml:space="preserve">, </w:t>
      </w:r>
      <w:r w:rsidR="005F0E45" w:rsidRPr="00D77E94">
        <w:rPr>
          <w:rStyle w:val="IntenseEmphasis"/>
          <w:b w:val="0"/>
          <w:bCs w:val="0"/>
          <w:i w:val="0"/>
          <w:iCs w:val="0"/>
          <w:color w:val="000000" w:themeColor="text1"/>
          <w:szCs w:val="24"/>
        </w:rPr>
        <w:t>astfel încât să acopere durata necesară amortizării investiţiilor prevăzute în sarcina operatorului.</w:t>
      </w:r>
    </w:p>
    <w:p w14:paraId="78D74319" w14:textId="434646A3" w:rsidR="001435E7" w:rsidRPr="002755EF" w:rsidRDefault="001435E7" w:rsidP="00581B67">
      <w:pPr>
        <w:spacing w:after="120"/>
        <w:rPr>
          <w:lang w:eastAsia="de-DE"/>
        </w:rPr>
      </w:pPr>
      <w:r w:rsidRPr="002755EF">
        <w:rPr>
          <w:lang w:eastAsia="de-DE"/>
        </w:rPr>
        <w:t>Prin introducerea reglementărilor din OUG nr. 74/2018 calculul tarifului se face pe tarife distincte așa cum se prezintă în</w:t>
      </w:r>
      <w:r w:rsidRPr="002755EF">
        <w:t xml:space="preserve"> Recomandări pentru aplicarea modificărilor legislative introduse prin ordonanța de urgență nr. 74/2018 (document publicat de MMAP):</w:t>
      </w:r>
    </w:p>
    <w:p w14:paraId="20269414" w14:textId="6D612CDF" w:rsidR="00321C84" w:rsidRPr="002755EF" w:rsidRDefault="00321C84" w:rsidP="00581B67">
      <w:pPr>
        <w:pStyle w:val="ListParagraph"/>
        <w:spacing w:after="120"/>
        <w:ind w:left="0"/>
        <w:contextualSpacing w:val="0"/>
        <w:rPr>
          <w:color w:val="FF0000"/>
          <w:lang w:eastAsia="de-DE"/>
        </w:rPr>
      </w:pPr>
      <w:r w:rsidRPr="002755EF">
        <w:lastRenderedPageBreak/>
        <w:t>- tarif</w:t>
      </w:r>
      <w:r w:rsidR="00F50A1C" w:rsidRPr="002755EF">
        <w:t>e</w:t>
      </w:r>
      <w:r w:rsidRPr="002755EF">
        <w:t xml:space="preserve"> pentru gestionarea deșeurilor reciclabile (hârtie, metal, plastic și sticlă) </w:t>
      </w:r>
      <w:r w:rsidR="00F50A1C" w:rsidRPr="002755EF">
        <w:t xml:space="preserve">colectate separat, separat pentru populaţia din mediul urban, rural şi </w:t>
      </w:r>
      <w:r w:rsidRPr="002755EF">
        <w:t>similare;</w:t>
      </w:r>
    </w:p>
    <w:p w14:paraId="32230E1B" w14:textId="2E3A6328" w:rsidR="00321C84" w:rsidRPr="002755EF" w:rsidRDefault="00321C84" w:rsidP="00F35BE2">
      <w:pPr>
        <w:pStyle w:val="ListParagraph"/>
        <w:spacing w:after="120"/>
        <w:ind w:left="0"/>
        <w:rPr>
          <w:color w:val="FF0000"/>
          <w:lang w:eastAsia="de-DE"/>
        </w:rPr>
      </w:pPr>
      <w:r w:rsidRPr="002755EF">
        <w:t>- tarif</w:t>
      </w:r>
      <w:r w:rsidR="00F50A1C" w:rsidRPr="002755EF">
        <w:t>e</w:t>
      </w:r>
      <w:r w:rsidRPr="002755EF">
        <w:t xml:space="preserve"> pentru gestionarea celorlalte tipuri de deșeuri</w:t>
      </w:r>
      <w:r w:rsidR="00F50A1C" w:rsidRPr="002755EF">
        <w:t>, separat pentru populaţia din mediul urban, rural şi similare</w:t>
      </w:r>
      <w:r w:rsidRPr="002755EF">
        <w:t>.</w:t>
      </w:r>
      <w:r w:rsidRPr="002755EF">
        <w:rPr>
          <w:color w:val="FF0000"/>
          <w:lang w:eastAsia="de-DE"/>
        </w:rPr>
        <w:t xml:space="preserve"> </w:t>
      </w:r>
    </w:p>
    <w:p w14:paraId="000E19D0" w14:textId="1AB2EAC5" w:rsidR="001435E7" w:rsidRPr="002755EF" w:rsidRDefault="001435E7" w:rsidP="00F35BE2">
      <w:pPr>
        <w:spacing w:after="120"/>
      </w:pPr>
      <w:r w:rsidRPr="002755EF">
        <w:rPr>
          <w:lang w:eastAsia="de-DE"/>
        </w:rPr>
        <w:t>T</w:t>
      </w:r>
      <w:r w:rsidRPr="002755EF">
        <w:t xml:space="preserve">ariful pentru gestionarea deșeurilor reciclabile </w:t>
      </w:r>
      <w:r w:rsidR="00700251" w:rsidRPr="002755EF">
        <w:t xml:space="preserve">va acoperi </w:t>
      </w:r>
      <w:r w:rsidRPr="002755EF">
        <w:t>activitățile de colectare și transport, stocare temporară</w:t>
      </w:r>
      <w:r w:rsidR="00F50A1C" w:rsidRPr="002755EF">
        <w:t xml:space="preserve"> în staţia de transfer</w:t>
      </w:r>
      <w:r w:rsidR="00700251" w:rsidRPr="002755EF">
        <w:t>, transportul de la staţia de transfer la instalaţia de sortare</w:t>
      </w:r>
      <w:r w:rsidRPr="002755EF">
        <w:t xml:space="preserve">, precum și pentru sortarea deșeurilor reciclabile colectate separat. </w:t>
      </w:r>
    </w:p>
    <w:p w14:paraId="27DBDDCE" w14:textId="23CCCECC" w:rsidR="001435E7" w:rsidRPr="002755EF" w:rsidRDefault="001435E7" w:rsidP="00F35BE2">
      <w:pPr>
        <w:spacing w:after="120"/>
      </w:pPr>
      <w:r w:rsidRPr="002755EF">
        <w:t xml:space="preserve">Tariful pentru gestionarea celorlalte tipuri de deșeuri menajere și similare (biodeșeuri colectate separat și deșeuri reziduale) </w:t>
      </w:r>
      <w:r w:rsidR="00700251" w:rsidRPr="002755EF">
        <w:t xml:space="preserve">va acoperi </w:t>
      </w:r>
      <w:r w:rsidRPr="002755EF">
        <w:t xml:space="preserve">activitățile de colectare și transport, </w:t>
      </w:r>
      <w:r w:rsidR="00700251" w:rsidRPr="002755EF">
        <w:t>stocare temporară în staţia de transfer, transportul de la staţia de transfer la instalaţia de tratare (</w:t>
      </w:r>
      <w:r w:rsidRPr="002755EF">
        <w:t>compostare</w:t>
      </w:r>
      <w:r w:rsidR="00700251" w:rsidRPr="002755EF">
        <w:t>)/depozitare, precum şi costul de depozitare</w:t>
      </w:r>
      <w:r w:rsidRPr="002755EF">
        <w:t>.</w:t>
      </w:r>
    </w:p>
    <w:p w14:paraId="04CE5AF6" w14:textId="31B1882A" w:rsidR="00C12602" w:rsidRPr="002755EF" w:rsidRDefault="00C12602" w:rsidP="00F35BE2">
      <w:pPr>
        <w:spacing w:after="120"/>
        <w:rPr>
          <w:lang w:eastAsia="de-DE"/>
        </w:rPr>
      </w:pPr>
      <w:r w:rsidRPr="002755EF">
        <w:rPr>
          <w:lang w:eastAsia="de-DE"/>
        </w:rPr>
        <w:t xml:space="preserve">Verificarea suportabilității tarifelor de salubrizare (cu încadrarea acestora în nivelul maxim suportabil stabilit la 1,8% din </w:t>
      </w:r>
      <w:r w:rsidR="004F62A2" w:rsidRPr="002755EF">
        <w:rPr>
          <w:lang w:eastAsia="de-DE"/>
        </w:rPr>
        <w:t xml:space="preserve">valoarea </w:t>
      </w:r>
      <w:r w:rsidRPr="002755EF">
        <w:rPr>
          <w:lang w:eastAsia="de-DE"/>
        </w:rPr>
        <w:t>venitul</w:t>
      </w:r>
      <w:r w:rsidR="004F62A2" w:rsidRPr="002755EF">
        <w:rPr>
          <w:lang w:eastAsia="de-DE"/>
        </w:rPr>
        <w:t>ui</w:t>
      </w:r>
      <w:r w:rsidRPr="002755EF">
        <w:rPr>
          <w:lang w:eastAsia="de-DE"/>
        </w:rPr>
        <w:t xml:space="preserve"> mediu net aferent</w:t>
      </w:r>
      <w:r w:rsidR="004F62A2" w:rsidRPr="002755EF">
        <w:rPr>
          <w:lang w:eastAsia="de-DE"/>
        </w:rPr>
        <w:t xml:space="preserve"> decilei cele mai sărace pe medii de rezidență) se va face în urma actualizării Planului tarifar, anexat la Contractul de finanțare</w:t>
      </w:r>
      <w:r w:rsidR="00F35BE2" w:rsidRPr="002755EF">
        <w:rPr>
          <w:lang w:eastAsia="de-DE"/>
        </w:rPr>
        <w:t xml:space="preserve">, conform Instructiunii MFE nr. 46327/03.06.2020 </w:t>
      </w:r>
      <w:r w:rsidR="0003105D" w:rsidRPr="002755EF">
        <w:rPr>
          <w:lang w:eastAsia="de-DE"/>
        </w:rPr>
        <w:t>ș</w:t>
      </w:r>
      <w:r w:rsidR="00F35BE2" w:rsidRPr="002755EF">
        <w:rPr>
          <w:lang w:eastAsia="de-DE"/>
        </w:rPr>
        <w:t>i a Anexei METODOLOGIA DE ACTUALIZARE A PLANULUI TARIFAR, prin utilizarea machetelor incluse în recomandările MMAP</w:t>
      </w:r>
      <w:r w:rsidR="0003105D" w:rsidRPr="002755EF">
        <w:rPr>
          <w:lang w:eastAsia="de-DE"/>
        </w:rPr>
        <w:t>.</w:t>
      </w:r>
    </w:p>
    <w:p w14:paraId="1B963955" w14:textId="7C4C4BD0" w:rsidR="0011417C" w:rsidRPr="002755EF" w:rsidRDefault="0011417C" w:rsidP="00F35BE2">
      <w:pPr>
        <w:spacing w:after="120"/>
        <w:rPr>
          <w:szCs w:val="24"/>
          <w:lang w:eastAsia="de-DE"/>
        </w:rPr>
      </w:pPr>
      <w:r w:rsidRPr="002755EF">
        <w:rPr>
          <w:szCs w:val="24"/>
          <w:lang w:eastAsia="de-DE"/>
        </w:rPr>
        <w:t xml:space="preserve">Potrivit adresei menționate, </w:t>
      </w:r>
      <w:r w:rsidR="0003105D" w:rsidRPr="002755EF">
        <w:rPr>
          <w:szCs w:val="24"/>
          <w:lang w:eastAsia="de-DE"/>
        </w:rPr>
        <w:t>î</w:t>
      </w:r>
      <w:r w:rsidRPr="002755EF">
        <w:rPr>
          <w:szCs w:val="24"/>
          <w:lang w:eastAsia="de-DE"/>
        </w:rPr>
        <w:t>n cazul în care</w:t>
      </w:r>
      <w:r w:rsidR="00E17678" w:rsidRPr="002755EF">
        <w:rPr>
          <w:szCs w:val="24"/>
          <w:lang w:eastAsia="de-DE"/>
        </w:rPr>
        <w:t xml:space="preserve"> valoarea</w:t>
      </w:r>
      <w:r w:rsidRPr="002755EF">
        <w:rPr>
          <w:szCs w:val="24"/>
          <w:lang w:eastAsia="de-DE"/>
        </w:rPr>
        <w:t xml:space="preserve"> tariful</w:t>
      </w:r>
      <w:r w:rsidR="00E17678" w:rsidRPr="002755EF">
        <w:rPr>
          <w:szCs w:val="24"/>
          <w:lang w:eastAsia="de-DE"/>
        </w:rPr>
        <w:t>ui pentru utilizatorii casnici (lei/t) depășește valoarea limită din Planul tarifar actualizat, diferența va fi acoperit</w:t>
      </w:r>
      <w:r w:rsidR="0003105D" w:rsidRPr="002755EF">
        <w:rPr>
          <w:szCs w:val="24"/>
          <w:lang w:eastAsia="de-DE"/>
        </w:rPr>
        <w:t>ă</w:t>
      </w:r>
      <w:r w:rsidR="00E17678" w:rsidRPr="002755EF">
        <w:rPr>
          <w:szCs w:val="24"/>
          <w:lang w:eastAsia="de-DE"/>
        </w:rPr>
        <w:t xml:space="preserve"> prin creșterea tarifului pentru utilizatorii non-casnici până la valoarea limită din Planul tarifar actualizat, respectiv valoarea costului prim dinamic (DPC).</w:t>
      </w:r>
    </w:p>
    <w:p w14:paraId="175BFC4A" w14:textId="0CB0BA56" w:rsidR="00E17678" w:rsidRPr="002755EF" w:rsidRDefault="00E17678" w:rsidP="00F35BE2">
      <w:pPr>
        <w:spacing w:after="120"/>
        <w:rPr>
          <w:szCs w:val="24"/>
          <w:lang w:eastAsia="de-DE"/>
        </w:rPr>
      </w:pPr>
      <w:r w:rsidRPr="002755EF">
        <w:rPr>
          <w:szCs w:val="24"/>
          <w:lang w:eastAsia="de-DE"/>
        </w:rPr>
        <w:t>Actualizarea</w:t>
      </w:r>
      <w:r w:rsidR="002B529A" w:rsidRPr="002755EF">
        <w:rPr>
          <w:szCs w:val="24"/>
          <w:lang w:eastAsia="de-DE"/>
        </w:rPr>
        <w:t xml:space="preserve"> </w:t>
      </w:r>
      <w:r w:rsidRPr="002755EF">
        <w:rPr>
          <w:szCs w:val="24"/>
          <w:lang w:eastAsia="de-DE"/>
        </w:rPr>
        <w:t xml:space="preserve">Planului tarifar se va face de Consiliul Județean Suceava după atribuirea tuturor contractelor de delegare în conformitate cu metodologia prevăzută în metodologia AM POS Mediu </w:t>
      </w:r>
      <w:r w:rsidR="0003105D" w:rsidRPr="002755EF">
        <w:rPr>
          <w:szCs w:val="24"/>
          <w:lang w:eastAsia="de-DE"/>
        </w:rPr>
        <w:t xml:space="preserve">/ POIM </w:t>
      </w:r>
      <w:r w:rsidRPr="002755EF">
        <w:rPr>
          <w:szCs w:val="24"/>
          <w:lang w:eastAsia="de-DE"/>
        </w:rPr>
        <w:t>în curs de elaborare.</w:t>
      </w:r>
    </w:p>
    <w:p w14:paraId="3A8C863E" w14:textId="77777777" w:rsidR="007618A1" w:rsidRPr="002755EF" w:rsidRDefault="007618A1" w:rsidP="00F35BE2">
      <w:pPr>
        <w:autoSpaceDE w:val="0"/>
        <w:autoSpaceDN w:val="0"/>
        <w:adjustRightInd w:val="0"/>
        <w:spacing w:after="120"/>
        <w:rPr>
          <w:color w:val="000000" w:themeColor="text1"/>
          <w:szCs w:val="24"/>
        </w:rPr>
      </w:pPr>
      <w:r w:rsidRPr="002755EF">
        <w:rPr>
          <w:b/>
          <w:i/>
          <w:color w:val="000000" w:themeColor="text1"/>
          <w:szCs w:val="24"/>
        </w:rPr>
        <w:t>Mecanismul Financiar propus</w:t>
      </w:r>
      <w:r w:rsidRPr="002755EF">
        <w:rPr>
          <w:color w:val="000000" w:themeColor="text1"/>
          <w:szCs w:val="24"/>
        </w:rPr>
        <w:t xml:space="preserve"> pentru contractul de delegare este următorul: </w:t>
      </w:r>
    </w:p>
    <w:p w14:paraId="3C06DA75" w14:textId="3DA5E5B0" w:rsidR="002F4773" w:rsidRPr="002755EF" w:rsidRDefault="002F4773" w:rsidP="00B15ABF">
      <w:pPr>
        <w:pStyle w:val="ListParagraph"/>
        <w:numPr>
          <w:ilvl w:val="0"/>
          <w:numId w:val="28"/>
        </w:numPr>
        <w:autoSpaceDE w:val="0"/>
        <w:autoSpaceDN w:val="0"/>
        <w:adjustRightInd w:val="0"/>
        <w:spacing w:after="120"/>
        <w:ind w:left="714" w:hanging="357"/>
        <w:contextualSpacing w:val="0"/>
        <w:rPr>
          <w:color w:val="000000" w:themeColor="text1"/>
          <w:szCs w:val="24"/>
        </w:rPr>
      </w:pPr>
      <w:r w:rsidRPr="002755EF">
        <w:rPr>
          <w:b/>
          <w:i/>
          <w:color w:val="000000" w:themeColor="text1"/>
        </w:rPr>
        <w:t xml:space="preserve">Flux financiar 1a </w:t>
      </w:r>
      <w:r w:rsidRPr="002755EF">
        <w:rPr>
          <w:i/>
          <w:color w:val="000000" w:themeColor="text1"/>
        </w:rPr>
        <w:t xml:space="preserve">– </w:t>
      </w:r>
      <w:r w:rsidRPr="002755EF">
        <w:rPr>
          <w:b/>
          <w:color w:val="000000" w:themeColor="text1"/>
          <w:szCs w:val="24"/>
          <w:u w:val="single"/>
        </w:rPr>
        <w:t>o taxă de salubrizare</w:t>
      </w:r>
      <w:r w:rsidRPr="002755EF">
        <w:rPr>
          <w:color w:val="000000" w:themeColor="text1"/>
          <w:szCs w:val="24"/>
        </w:rPr>
        <w:t xml:space="preserve">, </w:t>
      </w:r>
      <w:r w:rsidRPr="002755EF">
        <w:rPr>
          <w:b/>
          <w:color w:val="000000" w:themeColor="text1"/>
          <w:szCs w:val="24"/>
        </w:rPr>
        <w:t xml:space="preserve">colectată de administraţia publică locală de la </w:t>
      </w:r>
      <w:r w:rsidRPr="002755EF">
        <w:rPr>
          <w:b/>
          <w:color w:val="000000" w:themeColor="text1"/>
          <w:szCs w:val="24"/>
          <w:u w:val="single"/>
        </w:rPr>
        <w:t>utilizatorii casnici</w:t>
      </w:r>
      <w:r w:rsidRPr="002755EF">
        <w:rPr>
          <w:b/>
          <w:color w:val="000000" w:themeColor="text1"/>
          <w:szCs w:val="24"/>
        </w:rPr>
        <w:t>,</w:t>
      </w:r>
      <w:r w:rsidRPr="002755EF">
        <w:rPr>
          <w:color w:val="000000" w:themeColor="text1"/>
          <w:szCs w:val="24"/>
        </w:rPr>
        <w:t xml:space="preserve"> care va acoperi costurile pentru colectarea deşeurilor, transport </w:t>
      </w:r>
      <w:r w:rsidR="0003105D" w:rsidRPr="002755EF">
        <w:rPr>
          <w:color w:val="000000" w:themeColor="text1"/>
          <w:szCs w:val="24"/>
        </w:rPr>
        <w:t>la stații și</w:t>
      </w:r>
      <w:r w:rsidRPr="002755EF">
        <w:rPr>
          <w:color w:val="000000" w:themeColor="text1"/>
          <w:szCs w:val="24"/>
        </w:rPr>
        <w:t xml:space="preserve"> administrarea staţiilor de transfer, transferul deşeurilor la depozite, administrarea centrului de management al deşeurilor/depozitului  şi toate celelalte cerinţe financiare necesare pentru a asigura sustenabilitatea sistemului de management al deşeurilor. Nivelul de taxare va fi diferit în zonele urbane de zonele rurale;</w:t>
      </w:r>
    </w:p>
    <w:p w14:paraId="6DF77D7D" w14:textId="77777777" w:rsidR="002F4773" w:rsidRPr="002755EF" w:rsidRDefault="002F4773" w:rsidP="00B15ABF">
      <w:pPr>
        <w:pStyle w:val="ListParagraph"/>
        <w:numPr>
          <w:ilvl w:val="0"/>
          <w:numId w:val="28"/>
        </w:numPr>
        <w:autoSpaceDE w:val="0"/>
        <w:autoSpaceDN w:val="0"/>
        <w:adjustRightInd w:val="0"/>
        <w:spacing w:after="120"/>
        <w:ind w:left="714" w:hanging="357"/>
        <w:contextualSpacing w:val="0"/>
        <w:rPr>
          <w:color w:val="000000" w:themeColor="text1"/>
          <w:szCs w:val="24"/>
        </w:rPr>
      </w:pPr>
      <w:r w:rsidRPr="002755EF">
        <w:rPr>
          <w:b/>
          <w:i/>
          <w:color w:val="000000" w:themeColor="text1"/>
        </w:rPr>
        <w:t xml:space="preserve">Flux financiar 1b </w:t>
      </w:r>
      <w:r w:rsidRPr="002755EF">
        <w:rPr>
          <w:i/>
          <w:color w:val="000000" w:themeColor="text1"/>
        </w:rPr>
        <w:t xml:space="preserve">– </w:t>
      </w:r>
      <w:r w:rsidRPr="002755EF">
        <w:rPr>
          <w:b/>
          <w:color w:val="000000" w:themeColor="text1"/>
          <w:szCs w:val="24"/>
          <w:u w:val="single"/>
        </w:rPr>
        <w:t>un tarif de salubrizare</w:t>
      </w:r>
      <w:r w:rsidRPr="002755EF">
        <w:rPr>
          <w:b/>
          <w:color w:val="000000" w:themeColor="text1"/>
          <w:szCs w:val="24"/>
        </w:rPr>
        <w:t xml:space="preserve">, colectat de administraţia publică locală de la </w:t>
      </w:r>
      <w:r w:rsidRPr="002755EF">
        <w:rPr>
          <w:b/>
          <w:color w:val="000000" w:themeColor="text1"/>
          <w:szCs w:val="24"/>
          <w:u w:val="single"/>
        </w:rPr>
        <w:t>utilizatorii non-casnici</w:t>
      </w:r>
      <w:r w:rsidRPr="002755EF">
        <w:rPr>
          <w:color w:val="000000" w:themeColor="text1"/>
          <w:szCs w:val="24"/>
        </w:rPr>
        <w:t xml:space="preserve"> industriali, comerciali şi instituţionali (ICI), care va fi plătit ţinând cont de nivelul taxei de salubrizare (tarif pe tonă de deşeuri) şi cantitatea de deşeuri generate pe an, </w:t>
      </w:r>
      <w:r w:rsidRPr="002755EF">
        <w:rPr>
          <w:b/>
          <w:color w:val="000000" w:themeColor="text1"/>
          <w:szCs w:val="24"/>
        </w:rPr>
        <w:t xml:space="preserve">sau </w:t>
      </w:r>
      <w:r w:rsidRPr="002755EF">
        <w:rPr>
          <w:b/>
          <w:color w:val="000000" w:themeColor="text1"/>
          <w:szCs w:val="24"/>
          <w:u w:val="single"/>
        </w:rPr>
        <w:t>un tarif de salubrizare</w:t>
      </w:r>
      <w:r w:rsidRPr="002755EF">
        <w:rPr>
          <w:b/>
          <w:color w:val="000000" w:themeColor="text1"/>
          <w:szCs w:val="24"/>
        </w:rPr>
        <w:t xml:space="preserve">, plătit de </w:t>
      </w:r>
      <w:r w:rsidRPr="002755EF">
        <w:rPr>
          <w:b/>
          <w:color w:val="000000" w:themeColor="text1"/>
          <w:szCs w:val="24"/>
          <w:u w:val="single"/>
        </w:rPr>
        <w:t>utilizatorii non-casnici</w:t>
      </w:r>
      <w:r w:rsidRPr="002755EF">
        <w:rPr>
          <w:color w:val="000000" w:themeColor="text1"/>
          <w:szCs w:val="24"/>
        </w:rPr>
        <w:t xml:space="preserve"> industriali, comerciali şi instituţionali (ICI) </w:t>
      </w:r>
      <w:r w:rsidRPr="002755EF">
        <w:rPr>
          <w:b/>
          <w:color w:val="000000" w:themeColor="text1"/>
          <w:szCs w:val="24"/>
        </w:rPr>
        <w:t>direct operatorului de colectare</w:t>
      </w:r>
      <w:r w:rsidRPr="002755EF">
        <w:rPr>
          <w:color w:val="000000" w:themeColor="text1"/>
          <w:szCs w:val="24"/>
        </w:rPr>
        <w:t xml:space="preserve"> şi transport în funcţie de cantitatea de deşeuri generate în fiecare lună</w:t>
      </w:r>
    </w:p>
    <w:p w14:paraId="4A960D16" w14:textId="77777777" w:rsidR="002F4773" w:rsidRPr="002755EF" w:rsidRDefault="002F4773" w:rsidP="00B15ABF">
      <w:pPr>
        <w:pStyle w:val="ListParagraph"/>
        <w:numPr>
          <w:ilvl w:val="0"/>
          <w:numId w:val="28"/>
        </w:numPr>
        <w:autoSpaceDE w:val="0"/>
        <w:autoSpaceDN w:val="0"/>
        <w:adjustRightInd w:val="0"/>
        <w:spacing w:after="120"/>
        <w:ind w:left="714" w:hanging="357"/>
        <w:contextualSpacing w:val="0"/>
        <w:rPr>
          <w:color w:val="000000" w:themeColor="text1"/>
          <w:szCs w:val="24"/>
        </w:rPr>
      </w:pPr>
      <w:r w:rsidRPr="002755EF">
        <w:rPr>
          <w:b/>
          <w:i/>
          <w:color w:val="000000" w:themeColor="text1"/>
        </w:rPr>
        <w:t xml:space="preserve">Flux financiar 2 </w:t>
      </w:r>
      <w:r w:rsidRPr="002755EF">
        <w:rPr>
          <w:i/>
          <w:color w:val="000000" w:themeColor="text1"/>
        </w:rPr>
        <w:t xml:space="preserve">– </w:t>
      </w:r>
      <w:r w:rsidRPr="002755EF">
        <w:rPr>
          <w:b/>
          <w:color w:val="000000" w:themeColor="text1"/>
          <w:szCs w:val="24"/>
          <w:u w:val="single"/>
        </w:rPr>
        <w:t>operatorii de colectare şi transport</w:t>
      </w:r>
      <w:r w:rsidRPr="002755EF">
        <w:rPr>
          <w:b/>
          <w:color w:val="000000" w:themeColor="text1"/>
          <w:szCs w:val="24"/>
        </w:rPr>
        <w:t xml:space="preserve"> vor fi plătiţi de la </w:t>
      </w:r>
      <w:r w:rsidRPr="002755EF">
        <w:rPr>
          <w:b/>
          <w:color w:val="000000" w:themeColor="text1"/>
          <w:szCs w:val="24"/>
          <w:u w:val="single"/>
        </w:rPr>
        <w:t>bugetul local</w:t>
      </w:r>
      <w:r w:rsidRPr="002755EF">
        <w:rPr>
          <w:color w:val="000000" w:themeColor="text1"/>
          <w:szCs w:val="24"/>
        </w:rPr>
        <w:t xml:space="preserve"> (sau </w:t>
      </w:r>
      <w:r w:rsidRPr="002755EF">
        <w:rPr>
          <w:b/>
          <w:color w:val="000000" w:themeColor="text1"/>
          <w:szCs w:val="24"/>
        </w:rPr>
        <w:t>de la bugetul local pentru populaţie şi de utilizatorii non-casnici</w:t>
      </w:r>
      <w:r w:rsidR="007618A1" w:rsidRPr="002755EF">
        <w:rPr>
          <w:color w:val="000000" w:themeColor="text1"/>
          <w:szCs w:val="24"/>
        </w:rPr>
        <w:t xml:space="preserve"> </w:t>
      </w:r>
      <w:r w:rsidR="007618A1" w:rsidRPr="002755EF">
        <w:rPr>
          <w:b/>
          <w:color w:val="000000" w:themeColor="text1"/>
          <w:szCs w:val="24"/>
        </w:rPr>
        <w:t>direct</w:t>
      </w:r>
      <w:r w:rsidRPr="002755EF">
        <w:rPr>
          <w:color w:val="000000" w:themeColor="text1"/>
          <w:szCs w:val="24"/>
        </w:rPr>
        <w:t xml:space="preserve">) cu o sumă </w:t>
      </w:r>
      <w:r w:rsidRPr="002755EF">
        <w:rPr>
          <w:color w:val="000000" w:themeColor="text1"/>
          <w:szCs w:val="24"/>
        </w:rPr>
        <w:lastRenderedPageBreak/>
        <w:t>reprezentând costul activităţilor de colectare şi transport corespunzător cantităţilor de deşeuri colectate şi transportate pentru depozitare/tratare (sortare);</w:t>
      </w:r>
    </w:p>
    <w:p w14:paraId="7980D563" w14:textId="20AEDDED" w:rsidR="002F4773" w:rsidRPr="002755EF" w:rsidRDefault="002F4773" w:rsidP="00B15ABF">
      <w:pPr>
        <w:pStyle w:val="ListParagraph"/>
        <w:numPr>
          <w:ilvl w:val="0"/>
          <w:numId w:val="28"/>
        </w:numPr>
        <w:autoSpaceDE w:val="0"/>
        <w:autoSpaceDN w:val="0"/>
        <w:adjustRightInd w:val="0"/>
        <w:spacing w:after="120"/>
        <w:ind w:left="714" w:hanging="357"/>
        <w:contextualSpacing w:val="0"/>
        <w:rPr>
          <w:color w:val="000000" w:themeColor="text1"/>
          <w:szCs w:val="24"/>
        </w:rPr>
      </w:pPr>
      <w:r w:rsidRPr="002755EF">
        <w:rPr>
          <w:b/>
          <w:i/>
          <w:color w:val="000000" w:themeColor="text1"/>
        </w:rPr>
        <w:t>Flux financiar 3</w:t>
      </w:r>
      <w:r w:rsidRPr="002755EF">
        <w:rPr>
          <w:i/>
          <w:color w:val="000000" w:themeColor="text1"/>
        </w:rPr>
        <w:t xml:space="preserve"> – </w:t>
      </w:r>
      <w:r w:rsidRPr="002755EF">
        <w:rPr>
          <w:b/>
          <w:color w:val="000000" w:themeColor="text1"/>
          <w:u w:val="single"/>
        </w:rPr>
        <w:t>operatorii de colectare şi transport</w:t>
      </w:r>
      <w:r w:rsidRPr="002755EF">
        <w:rPr>
          <w:b/>
          <w:color w:val="000000" w:themeColor="text1"/>
        </w:rPr>
        <w:t xml:space="preserve"> vor plăti operatorului </w:t>
      </w:r>
      <w:r w:rsidRPr="002755EF">
        <w:rPr>
          <w:b/>
          <w:color w:val="000000" w:themeColor="text1"/>
          <w:szCs w:val="24"/>
        </w:rPr>
        <w:t>de la CMID</w:t>
      </w:r>
      <w:r w:rsidR="00710195" w:rsidRPr="002755EF">
        <w:rPr>
          <w:color w:val="000000" w:themeColor="text1"/>
          <w:szCs w:val="24"/>
        </w:rPr>
        <w:t xml:space="preserve"> Moara/</w:t>
      </w:r>
      <w:r w:rsidRPr="002755EF">
        <w:rPr>
          <w:color w:val="000000" w:themeColor="text1"/>
          <w:szCs w:val="24"/>
        </w:rPr>
        <w:t>Depozit Pojor</w:t>
      </w:r>
      <w:r w:rsidR="00460DE7" w:rsidRPr="002755EF">
        <w:rPr>
          <w:color w:val="000000" w:themeColor="text1"/>
          <w:szCs w:val="24"/>
        </w:rPr>
        <w:t>â</w:t>
      </w:r>
      <w:r w:rsidRPr="002755EF">
        <w:rPr>
          <w:color w:val="000000" w:themeColor="text1"/>
          <w:szCs w:val="24"/>
        </w:rPr>
        <w:t xml:space="preserve">ta </w:t>
      </w:r>
      <w:r w:rsidRPr="002755EF">
        <w:rPr>
          <w:color w:val="000000" w:themeColor="text1"/>
        </w:rPr>
        <w:t>tariful aferent costurilor cu activităţile de depozitare/tratare (sortare);</w:t>
      </w:r>
    </w:p>
    <w:p w14:paraId="5E873358" w14:textId="49119B67" w:rsidR="002F4773" w:rsidRPr="002755EF" w:rsidRDefault="002F4773" w:rsidP="00B15ABF">
      <w:pPr>
        <w:pStyle w:val="ListParagraph"/>
        <w:numPr>
          <w:ilvl w:val="0"/>
          <w:numId w:val="28"/>
        </w:numPr>
        <w:autoSpaceDE w:val="0"/>
        <w:autoSpaceDN w:val="0"/>
        <w:adjustRightInd w:val="0"/>
        <w:spacing w:after="120"/>
        <w:rPr>
          <w:color w:val="000000" w:themeColor="text1"/>
          <w:szCs w:val="24"/>
        </w:rPr>
      </w:pPr>
      <w:r w:rsidRPr="002755EF">
        <w:rPr>
          <w:i/>
          <w:color w:val="000000" w:themeColor="text1"/>
        </w:rPr>
        <w:t xml:space="preserve">Flux financiar 4 – </w:t>
      </w:r>
      <w:r w:rsidRPr="002755EF">
        <w:rPr>
          <w:b/>
          <w:color w:val="000000" w:themeColor="text1"/>
          <w:szCs w:val="24"/>
        </w:rPr>
        <w:t>operatorii de la CMID Moara şi Depozitul Pojor</w:t>
      </w:r>
      <w:r w:rsidR="00460DE7" w:rsidRPr="002755EF">
        <w:rPr>
          <w:b/>
          <w:color w:val="000000" w:themeColor="text1"/>
          <w:szCs w:val="24"/>
        </w:rPr>
        <w:t>â</w:t>
      </w:r>
      <w:r w:rsidRPr="002755EF">
        <w:rPr>
          <w:b/>
          <w:color w:val="000000" w:themeColor="text1"/>
          <w:szCs w:val="24"/>
        </w:rPr>
        <w:t>ta vor plăti redevenţa către Consiliului Judeţean Suceava</w:t>
      </w:r>
      <w:r w:rsidRPr="002755EF">
        <w:rPr>
          <w:color w:val="000000" w:themeColor="text1"/>
          <w:szCs w:val="24"/>
        </w:rPr>
        <w:t>.</w:t>
      </w:r>
    </w:p>
    <w:p w14:paraId="69C78436" w14:textId="77777777" w:rsidR="002F4773" w:rsidRPr="002755EF" w:rsidRDefault="002F4773" w:rsidP="00F35BE2">
      <w:pPr>
        <w:autoSpaceDE w:val="0"/>
        <w:autoSpaceDN w:val="0"/>
        <w:adjustRightInd w:val="0"/>
        <w:spacing w:after="120"/>
        <w:rPr>
          <w:color w:val="000000" w:themeColor="text1"/>
          <w:szCs w:val="24"/>
        </w:rPr>
      </w:pPr>
    </w:p>
    <w:p w14:paraId="2627ED1A" w14:textId="2246EEE0" w:rsidR="002F4773" w:rsidRPr="002755EF" w:rsidRDefault="00C41344" w:rsidP="00F35BE2">
      <w:pPr>
        <w:spacing w:after="120"/>
      </w:pPr>
      <w:r w:rsidRPr="002755EF">
        <w:rPr>
          <w:noProof/>
          <w:lang w:val="en-US"/>
        </w:rPr>
        <mc:AlternateContent>
          <mc:Choice Requires="wpc">
            <w:drawing>
              <wp:inline distT="0" distB="0" distL="0" distR="0" wp14:anchorId="3067276E" wp14:editId="485FE7A8">
                <wp:extent cx="5969000" cy="2555240"/>
                <wp:effectExtent l="43815" t="11430" r="16510" b="0"/>
                <wp:docPr id="640" name="Canvas 6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Freeform 642"/>
                        <wps:cNvSpPr>
                          <a:spLocks/>
                        </wps:cNvSpPr>
                        <wps:spPr bwMode="auto">
                          <a:xfrm>
                            <a:off x="4469130" y="360045"/>
                            <a:ext cx="1036320" cy="281940"/>
                          </a:xfrm>
                          <a:custGeom>
                            <a:avLst/>
                            <a:gdLst>
                              <a:gd name="T0" fmla="*/ 0 w 2112"/>
                              <a:gd name="T1" fmla="*/ 96 h 576"/>
                              <a:gd name="T2" fmla="*/ 96 w 2112"/>
                              <a:gd name="T3" fmla="*/ 0 h 576"/>
                              <a:gd name="T4" fmla="*/ 96 w 2112"/>
                              <a:gd name="T5" fmla="*/ 0 h 576"/>
                              <a:gd name="T6" fmla="*/ 96 w 2112"/>
                              <a:gd name="T7" fmla="*/ 0 h 576"/>
                              <a:gd name="T8" fmla="*/ 2016 w 2112"/>
                              <a:gd name="T9" fmla="*/ 0 h 576"/>
                              <a:gd name="T10" fmla="*/ 2016 w 2112"/>
                              <a:gd name="T11" fmla="*/ 0 h 576"/>
                              <a:gd name="T12" fmla="*/ 2112 w 2112"/>
                              <a:gd name="T13" fmla="*/ 96 h 576"/>
                              <a:gd name="T14" fmla="*/ 2112 w 2112"/>
                              <a:gd name="T15" fmla="*/ 96 h 576"/>
                              <a:gd name="T16" fmla="*/ 2112 w 2112"/>
                              <a:gd name="T17" fmla="*/ 96 h 576"/>
                              <a:gd name="T18" fmla="*/ 2112 w 2112"/>
                              <a:gd name="T19" fmla="*/ 480 h 576"/>
                              <a:gd name="T20" fmla="*/ 2112 w 2112"/>
                              <a:gd name="T21" fmla="*/ 480 h 576"/>
                              <a:gd name="T22" fmla="*/ 2016 w 2112"/>
                              <a:gd name="T23" fmla="*/ 576 h 576"/>
                              <a:gd name="T24" fmla="*/ 2016 w 2112"/>
                              <a:gd name="T25" fmla="*/ 576 h 576"/>
                              <a:gd name="T26" fmla="*/ 2016 w 2112"/>
                              <a:gd name="T27" fmla="*/ 576 h 576"/>
                              <a:gd name="T28" fmla="*/ 96 w 2112"/>
                              <a:gd name="T29" fmla="*/ 576 h 576"/>
                              <a:gd name="T30" fmla="*/ 96 w 2112"/>
                              <a:gd name="T31" fmla="*/ 576 h 576"/>
                              <a:gd name="T32" fmla="*/ 0 w 2112"/>
                              <a:gd name="T33" fmla="*/ 480 h 576"/>
                              <a:gd name="T34" fmla="*/ 0 w 2112"/>
                              <a:gd name="T35" fmla="*/ 480 h 576"/>
                              <a:gd name="T36" fmla="*/ 0 w 2112"/>
                              <a:gd name="T37" fmla="*/ 96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12" h="576">
                                <a:moveTo>
                                  <a:pt x="0" y="96"/>
                                </a:moveTo>
                                <a:cubicBezTo>
                                  <a:pt x="0" y="43"/>
                                  <a:pt x="43" y="0"/>
                                  <a:pt x="96" y="0"/>
                                </a:cubicBezTo>
                                <a:cubicBezTo>
                                  <a:pt x="96" y="0"/>
                                  <a:pt x="96" y="0"/>
                                  <a:pt x="96" y="0"/>
                                </a:cubicBezTo>
                                <a:lnTo>
                                  <a:pt x="96" y="0"/>
                                </a:lnTo>
                                <a:lnTo>
                                  <a:pt x="2016" y="0"/>
                                </a:lnTo>
                                <a:cubicBezTo>
                                  <a:pt x="2069" y="0"/>
                                  <a:pt x="2112" y="43"/>
                                  <a:pt x="2112" y="96"/>
                                </a:cubicBezTo>
                                <a:cubicBezTo>
                                  <a:pt x="2112" y="96"/>
                                  <a:pt x="2112" y="96"/>
                                  <a:pt x="2112" y="96"/>
                                </a:cubicBezTo>
                                <a:lnTo>
                                  <a:pt x="2112" y="96"/>
                                </a:lnTo>
                                <a:lnTo>
                                  <a:pt x="2112" y="480"/>
                                </a:lnTo>
                                <a:cubicBezTo>
                                  <a:pt x="2112" y="533"/>
                                  <a:pt x="2069" y="576"/>
                                  <a:pt x="2016" y="576"/>
                                </a:cubicBezTo>
                                <a:cubicBezTo>
                                  <a:pt x="2016" y="576"/>
                                  <a:pt x="2016" y="576"/>
                                  <a:pt x="2016" y="576"/>
                                </a:cubicBezTo>
                                <a:lnTo>
                                  <a:pt x="2016" y="576"/>
                                </a:lnTo>
                                <a:lnTo>
                                  <a:pt x="96" y="576"/>
                                </a:lnTo>
                                <a:cubicBezTo>
                                  <a:pt x="43" y="576"/>
                                  <a:pt x="0" y="533"/>
                                  <a:pt x="0" y="480"/>
                                </a:cubicBezTo>
                                <a:cubicBezTo>
                                  <a:pt x="0" y="480"/>
                                  <a:pt x="0" y="480"/>
                                  <a:pt x="0" y="480"/>
                                </a:cubicBezTo>
                                <a:lnTo>
                                  <a:pt x="0" y="96"/>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 name="Freeform 643"/>
                        <wps:cNvSpPr>
                          <a:spLocks noEditPoints="1"/>
                        </wps:cNvSpPr>
                        <wps:spPr bwMode="auto">
                          <a:xfrm>
                            <a:off x="4464685" y="356235"/>
                            <a:ext cx="1044575" cy="290195"/>
                          </a:xfrm>
                          <a:custGeom>
                            <a:avLst/>
                            <a:gdLst>
                              <a:gd name="T0" fmla="*/ 0 w 1645"/>
                              <a:gd name="T1" fmla="*/ 80 h 457"/>
                              <a:gd name="T2" fmla="*/ 7 w 1645"/>
                              <a:gd name="T3" fmla="*/ 50 h 457"/>
                              <a:gd name="T4" fmla="*/ 24 w 1645"/>
                              <a:gd name="T5" fmla="*/ 24 h 457"/>
                              <a:gd name="T6" fmla="*/ 50 w 1645"/>
                              <a:gd name="T7" fmla="*/ 7 h 457"/>
                              <a:gd name="T8" fmla="*/ 81 w 1645"/>
                              <a:gd name="T9" fmla="*/ 0 h 457"/>
                              <a:gd name="T10" fmla="*/ 1566 w 1645"/>
                              <a:gd name="T11" fmla="*/ 0 h 457"/>
                              <a:gd name="T12" fmla="*/ 1597 w 1645"/>
                              <a:gd name="T13" fmla="*/ 7 h 457"/>
                              <a:gd name="T14" fmla="*/ 1622 w 1645"/>
                              <a:gd name="T15" fmla="*/ 24 h 457"/>
                              <a:gd name="T16" fmla="*/ 1639 w 1645"/>
                              <a:gd name="T17" fmla="*/ 50 h 457"/>
                              <a:gd name="T18" fmla="*/ 1645 w 1645"/>
                              <a:gd name="T19" fmla="*/ 80 h 457"/>
                              <a:gd name="T20" fmla="*/ 1645 w 1645"/>
                              <a:gd name="T21" fmla="*/ 377 h 457"/>
                              <a:gd name="T22" fmla="*/ 1639 w 1645"/>
                              <a:gd name="T23" fmla="*/ 408 h 457"/>
                              <a:gd name="T24" fmla="*/ 1622 w 1645"/>
                              <a:gd name="T25" fmla="*/ 433 h 457"/>
                              <a:gd name="T26" fmla="*/ 1597 w 1645"/>
                              <a:gd name="T27" fmla="*/ 450 h 457"/>
                              <a:gd name="T28" fmla="*/ 1566 w 1645"/>
                              <a:gd name="T29" fmla="*/ 457 h 457"/>
                              <a:gd name="T30" fmla="*/ 81 w 1645"/>
                              <a:gd name="T31" fmla="*/ 457 h 457"/>
                              <a:gd name="T32" fmla="*/ 50 w 1645"/>
                              <a:gd name="T33" fmla="*/ 450 h 457"/>
                              <a:gd name="T34" fmla="*/ 24 w 1645"/>
                              <a:gd name="T35" fmla="*/ 433 h 457"/>
                              <a:gd name="T36" fmla="*/ 7 w 1645"/>
                              <a:gd name="T37" fmla="*/ 408 h 457"/>
                              <a:gd name="T38" fmla="*/ 0 w 1645"/>
                              <a:gd name="T39" fmla="*/ 377 h 457"/>
                              <a:gd name="T40" fmla="*/ 0 w 1645"/>
                              <a:gd name="T41" fmla="*/ 80 h 457"/>
                              <a:gd name="T42" fmla="*/ 13 w 1645"/>
                              <a:gd name="T43" fmla="*/ 376 h 457"/>
                              <a:gd name="T44" fmla="*/ 13 w 1645"/>
                              <a:gd name="T45" fmla="*/ 376 h 457"/>
                              <a:gd name="T46" fmla="*/ 19 w 1645"/>
                              <a:gd name="T47" fmla="*/ 404 h 457"/>
                              <a:gd name="T48" fmla="*/ 18 w 1645"/>
                              <a:gd name="T49" fmla="*/ 402 h 457"/>
                              <a:gd name="T50" fmla="*/ 34 w 1645"/>
                              <a:gd name="T51" fmla="*/ 426 h 457"/>
                              <a:gd name="T52" fmla="*/ 32 w 1645"/>
                              <a:gd name="T53" fmla="*/ 424 h 457"/>
                              <a:gd name="T54" fmla="*/ 56 w 1645"/>
                              <a:gd name="T55" fmla="*/ 440 h 457"/>
                              <a:gd name="T56" fmla="*/ 54 w 1645"/>
                              <a:gd name="T57" fmla="*/ 439 h 457"/>
                              <a:gd name="T58" fmla="*/ 82 w 1645"/>
                              <a:gd name="T59" fmla="*/ 445 h 457"/>
                              <a:gd name="T60" fmla="*/ 81 w 1645"/>
                              <a:gd name="T61" fmla="*/ 444 h 457"/>
                              <a:gd name="T62" fmla="*/ 1565 w 1645"/>
                              <a:gd name="T63" fmla="*/ 444 h 457"/>
                              <a:gd name="T64" fmla="*/ 1564 w 1645"/>
                              <a:gd name="T65" fmla="*/ 445 h 457"/>
                              <a:gd name="T66" fmla="*/ 1593 w 1645"/>
                              <a:gd name="T67" fmla="*/ 439 h 457"/>
                              <a:gd name="T68" fmla="*/ 1591 w 1645"/>
                              <a:gd name="T69" fmla="*/ 440 h 457"/>
                              <a:gd name="T70" fmla="*/ 1615 w 1645"/>
                              <a:gd name="T71" fmla="*/ 424 h 457"/>
                              <a:gd name="T72" fmla="*/ 1613 w 1645"/>
                              <a:gd name="T73" fmla="*/ 426 h 457"/>
                              <a:gd name="T74" fmla="*/ 1628 w 1645"/>
                              <a:gd name="T75" fmla="*/ 402 h 457"/>
                              <a:gd name="T76" fmla="*/ 1628 w 1645"/>
                              <a:gd name="T77" fmla="*/ 404 h 457"/>
                              <a:gd name="T78" fmla="*/ 1634 w 1645"/>
                              <a:gd name="T79" fmla="*/ 376 h 457"/>
                              <a:gd name="T80" fmla="*/ 1633 w 1645"/>
                              <a:gd name="T81" fmla="*/ 376 h 457"/>
                              <a:gd name="T82" fmla="*/ 1633 w 1645"/>
                              <a:gd name="T83" fmla="*/ 80 h 457"/>
                              <a:gd name="T84" fmla="*/ 1634 w 1645"/>
                              <a:gd name="T85" fmla="*/ 82 h 457"/>
                              <a:gd name="T86" fmla="*/ 1628 w 1645"/>
                              <a:gd name="T87" fmla="*/ 53 h 457"/>
                              <a:gd name="T88" fmla="*/ 1628 w 1645"/>
                              <a:gd name="T89" fmla="*/ 56 h 457"/>
                              <a:gd name="T90" fmla="*/ 1613 w 1645"/>
                              <a:gd name="T91" fmla="*/ 32 h 457"/>
                              <a:gd name="T92" fmla="*/ 1615 w 1645"/>
                              <a:gd name="T93" fmla="*/ 33 h 457"/>
                              <a:gd name="T94" fmla="*/ 1591 w 1645"/>
                              <a:gd name="T95" fmla="*/ 18 h 457"/>
                              <a:gd name="T96" fmla="*/ 1593 w 1645"/>
                              <a:gd name="T97" fmla="*/ 19 h 457"/>
                              <a:gd name="T98" fmla="*/ 1564 w 1645"/>
                              <a:gd name="T99" fmla="*/ 13 h 457"/>
                              <a:gd name="T100" fmla="*/ 1565 w 1645"/>
                              <a:gd name="T101" fmla="*/ 13 h 457"/>
                              <a:gd name="T102" fmla="*/ 81 w 1645"/>
                              <a:gd name="T103" fmla="*/ 13 h 457"/>
                              <a:gd name="T104" fmla="*/ 82 w 1645"/>
                              <a:gd name="T105" fmla="*/ 13 h 457"/>
                              <a:gd name="T106" fmla="*/ 54 w 1645"/>
                              <a:gd name="T107" fmla="*/ 19 h 457"/>
                              <a:gd name="T108" fmla="*/ 56 w 1645"/>
                              <a:gd name="T109" fmla="*/ 18 h 457"/>
                              <a:gd name="T110" fmla="*/ 32 w 1645"/>
                              <a:gd name="T111" fmla="*/ 33 h 457"/>
                              <a:gd name="T112" fmla="*/ 34 w 1645"/>
                              <a:gd name="T113" fmla="*/ 32 h 457"/>
                              <a:gd name="T114" fmla="*/ 18 w 1645"/>
                              <a:gd name="T115" fmla="*/ 56 h 457"/>
                              <a:gd name="T116" fmla="*/ 19 w 1645"/>
                              <a:gd name="T117" fmla="*/ 53 h 457"/>
                              <a:gd name="T118" fmla="*/ 13 w 1645"/>
                              <a:gd name="T119" fmla="*/ 82 h 457"/>
                              <a:gd name="T120" fmla="*/ 13 w 1645"/>
                              <a:gd name="T121" fmla="*/ 80 h 457"/>
                              <a:gd name="T122" fmla="*/ 13 w 1645"/>
                              <a:gd name="T123" fmla="*/ 376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45" h="457">
                                <a:moveTo>
                                  <a:pt x="0" y="80"/>
                                </a:moveTo>
                                <a:lnTo>
                                  <a:pt x="7" y="50"/>
                                </a:lnTo>
                                <a:lnTo>
                                  <a:pt x="24" y="24"/>
                                </a:lnTo>
                                <a:lnTo>
                                  <a:pt x="50" y="7"/>
                                </a:lnTo>
                                <a:lnTo>
                                  <a:pt x="81" y="0"/>
                                </a:lnTo>
                                <a:lnTo>
                                  <a:pt x="1566" y="0"/>
                                </a:lnTo>
                                <a:lnTo>
                                  <a:pt x="1597" y="7"/>
                                </a:lnTo>
                                <a:lnTo>
                                  <a:pt x="1622" y="24"/>
                                </a:lnTo>
                                <a:lnTo>
                                  <a:pt x="1639" y="50"/>
                                </a:lnTo>
                                <a:lnTo>
                                  <a:pt x="1645" y="80"/>
                                </a:lnTo>
                                <a:lnTo>
                                  <a:pt x="1645" y="377"/>
                                </a:lnTo>
                                <a:lnTo>
                                  <a:pt x="1639" y="408"/>
                                </a:lnTo>
                                <a:lnTo>
                                  <a:pt x="1622" y="433"/>
                                </a:lnTo>
                                <a:lnTo>
                                  <a:pt x="1597" y="450"/>
                                </a:lnTo>
                                <a:lnTo>
                                  <a:pt x="1566" y="457"/>
                                </a:lnTo>
                                <a:lnTo>
                                  <a:pt x="81" y="457"/>
                                </a:lnTo>
                                <a:lnTo>
                                  <a:pt x="50" y="450"/>
                                </a:lnTo>
                                <a:lnTo>
                                  <a:pt x="24" y="433"/>
                                </a:lnTo>
                                <a:lnTo>
                                  <a:pt x="7" y="408"/>
                                </a:lnTo>
                                <a:lnTo>
                                  <a:pt x="0" y="377"/>
                                </a:lnTo>
                                <a:lnTo>
                                  <a:pt x="0" y="80"/>
                                </a:lnTo>
                                <a:close/>
                                <a:moveTo>
                                  <a:pt x="13" y="376"/>
                                </a:moveTo>
                                <a:lnTo>
                                  <a:pt x="13" y="376"/>
                                </a:lnTo>
                                <a:lnTo>
                                  <a:pt x="19" y="404"/>
                                </a:lnTo>
                                <a:lnTo>
                                  <a:pt x="18" y="402"/>
                                </a:lnTo>
                                <a:lnTo>
                                  <a:pt x="34" y="426"/>
                                </a:lnTo>
                                <a:lnTo>
                                  <a:pt x="32" y="424"/>
                                </a:lnTo>
                                <a:lnTo>
                                  <a:pt x="56" y="440"/>
                                </a:lnTo>
                                <a:lnTo>
                                  <a:pt x="54" y="439"/>
                                </a:lnTo>
                                <a:lnTo>
                                  <a:pt x="82" y="445"/>
                                </a:lnTo>
                                <a:lnTo>
                                  <a:pt x="81" y="444"/>
                                </a:lnTo>
                                <a:lnTo>
                                  <a:pt x="1565" y="444"/>
                                </a:lnTo>
                                <a:lnTo>
                                  <a:pt x="1564" y="445"/>
                                </a:lnTo>
                                <a:lnTo>
                                  <a:pt x="1593" y="439"/>
                                </a:lnTo>
                                <a:lnTo>
                                  <a:pt x="1591" y="440"/>
                                </a:lnTo>
                                <a:lnTo>
                                  <a:pt x="1615" y="424"/>
                                </a:lnTo>
                                <a:lnTo>
                                  <a:pt x="1613" y="426"/>
                                </a:lnTo>
                                <a:lnTo>
                                  <a:pt x="1628" y="402"/>
                                </a:lnTo>
                                <a:lnTo>
                                  <a:pt x="1628" y="404"/>
                                </a:lnTo>
                                <a:lnTo>
                                  <a:pt x="1634" y="376"/>
                                </a:lnTo>
                                <a:lnTo>
                                  <a:pt x="1633" y="376"/>
                                </a:lnTo>
                                <a:lnTo>
                                  <a:pt x="1633" y="80"/>
                                </a:lnTo>
                                <a:lnTo>
                                  <a:pt x="1634" y="82"/>
                                </a:lnTo>
                                <a:lnTo>
                                  <a:pt x="1628" y="53"/>
                                </a:lnTo>
                                <a:lnTo>
                                  <a:pt x="1628" y="56"/>
                                </a:lnTo>
                                <a:lnTo>
                                  <a:pt x="1613" y="32"/>
                                </a:lnTo>
                                <a:lnTo>
                                  <a:pt x="1615" y="33"/>
                                </a:lnTo>
                                <a:lnTo>
                                  <a:pt x="1591" y="18"/>
                                </a:lnTo>
                                <a:lnTo>
                                  <a:pt x="1593" y="19"/>
                                </a:lnTo>
                                <a:lnTo>
                                  <a:pt x="1564" y="13"/>
                                </a:lnTo>
                                <a:lnTo>
                                  <a:pt x="1565" y="13"/>
                                </a:lnTo>
                                <a:lnTo>
                                  <a:pt x="81" y="13"/>
                                </a:lnTo>
                                <a:lnTo>
                                  <a:pt x="82" y="13"/>
                                </a:lnTo>
                                <a:lnTo>
                                  <a:pt x="54" y="19"/>
                                </a:lnTo>
                                <a:lnTo>
                                  <a:pt x="56" y="18"/>
                                </a:lnTo>
                                <a:lnTo>
                                  <a:pt x="32" y="33"/>
                                </a:lnTo>
                                <a:lnTo>
                                  <a:pt x="34" y="32"/>
                                </a:lnTo>
                                <a:lnTo>
                                  <a:pt x="18" y="56"/>
                                </a:lnTo>
                                <a:lnTo>
                                  <a:pt x="19" y="53"/>
                                </a:lnTo>
                                <a:lnTo>
                                  <a:pt x="13" y="82"/>
                                </a:lnTo>
                                <a:lnTo>
                                  <a:pt x="13" y="80"/>
                                </a:lnTo>
                                <a:lnTo>
                                  <a:pt x="13" y="37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10" name="Rectangle 644"/>
                        <wps:cNvSpPr>
                          <a:spLocks noChangeArrowheads="1"/>
                        </wps:cNvSpPr>
                        <wps:spPr bwMode="auto">
                          <a:xfrm>
                            <a:off x="4591685" y="422275"/>
                            <a:ext cx="7270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5BB1" w14:textId="77777777" w:rsidR="00F35BE2" w:rsidRDefault="00F35BE2" w:rsidP="002F4773">
                              <w:r>
                                <w:rPr>
                                  <w:rFonts w:ascii="Arial" w:hAnsi="Arial" w:cs="Arial"/>
                                  <w:color w:val="000000"/>
                                  <w:sz w:val="14"/>
                                  <w:szCs w:val="14"/>
                                </w:rPr>
                                <w:t>Consiliul Judeţean</w:t>
                              </w:r>
                            </w:p>
                          </w:txbxContent>
                        </wps:txbx>
                        <wps:bodyPr rot="0" vert="horz" wrap="none" lIns="0" tIns="0" rIns="0" bIns="0" anchor="t" anchorCtr="0" upright="1">
                          <a:spAutoFit/>
                        </wps:bodyPr>
                      </wps:wsp>
                      <wps:wsp>
                        <wps:cNvPr id="11" name="Freeform 645"/>
                        <wps:cNvSpPr>
                          <a:spLocks/>
                        </wps:cNvSpPr>
                        <wps:spPr bwMode="auto">
                          <a:xfrm>
                            <a:off x="2536825" y="242570"/>
                            <a:ext cx="1052195" cy="1010920"/>
                          </a:xfrm>
                          <a:custGeom>
                            <a:avLst/>
                            <a:gdLst>
                              <a:gd name="T0" fmla="*/ 0 w 2144"/>
                              <a:gd name="T1" fmla="*/ 344 h 2064"/>
                              <a:gd name="T2" fmla="*/ 344 w 2144"/>
                              <a:gd name="T3" fmla="*/ 0 h 2064"/>
                              <a:gd name="T4" fmla="*/ 344 w 2144"/>
                              <a:gd name="T5" fmla="*/ 0 h 2064"/>
                              <a:gd name="T6" fmla="*/ 344 w 2144"/>
                              <a:gd name="T7" fmla="*/ 0 h 2064"/>
                              <a:gd name="T8" fmla="*/ 1800 w 2144"/>
                              <a:gd name="T9" fmla="*/ 0 h 2064"/>
                              <a:gd name="T10" fmla="*/ 1800 w 2144"/>
                              <a:gd name="T11" fmla="*/ 0 h 2064"/>
                              <a:gd name="T12" fmla="*/ 2144 w 2144"/>
                              <a:gd name="T13" fmla="*/ 344 h 2064"/>
                              <a:gd name="T14" fmla="*/ 2144 w 2144"/>
                              <a:gd name="T15" fmla="*/ 344 h 2064"/>
                              <a:gd name="T16" fmla="*/ 2144 w 2144"/>
                              <a:gd name="T17" fmla="*/ 344 h 2064"/>
                              <a:gd name="T18" fmla="*/ 2144 w 2144"/>
                              <a:gd name="T19" fmla="*/ 1720 h 2064"/>
                              <a:gd name="T20" fmla="*/ 2144 w 2144"/>
                              <a:gd name="T21" fmla="*/ 1720 h 2064"/>
                              <a:gd name="T22" fmla="*/ 1800 w 2144"/>
                              <a:gd name="T23" fmla="*/ 2064 h 2064"/>
                              <a:gd name="T24" fmla="*/ 1800 w 2144"/>
                              <a:gd name="T25" fmla="*/ 2064 h 2064"/>
                              <a:gd name="T26" fmla="*/ 1800 w 2144"/>
                              <a:gd name="T27" fmla="*/ 2064 h 2064"/>
                              <a:gd name="T28" fmla="*/ 344 w 2144"/>
                              <a:gd name="T29" fmla="*/ 2064 h 2064"/>
                              <a:gd name="T30" fmla="*/ 344 w 2144"/>
                              <a:gd name="T31" fmla="*/ 2064 h 2064"/>
                              <a:gd name="T32" fmla="*/ 0 w 2144"/>
                              <a:gd name="T33" fmla="*/ 1720 h 2064"/>
                              <a:gd name="T34" fmla="*/ 0 w 2144"/>
                              <a:gd name="T35" fmla="*/ 1720 h 2064"/>
                              <a:gd name="T36" fmla="*/ 0 w 2144"/>
                              <a:gd name="T37" fmla="*/ 344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44" h="2064">
                                <a:moveTo>
                                  <a:pt x="0" y="344"/>
                                </a:moveTo>
                                <a:cubicBezTo>
                                  <a:pt x="0" y="154"/>
                                  <a:pt x="154" y="0"/>
                                  <a:pt x="344" y="0"/>
                                </a:cubicBezTo>
                                <a:cubicBezTo>
                                  <a:pt x="344" y="0"/>
                                  <a:pt x="344" y="0"/>
                                  <a:pt x="344" y="0"/>
                                </a:cubicBezTo>
                                <a:lnTo>
                                  <a:pt x="344" y="0"/>
                                </a:lnTo>
                                <a:lnTo>
                                  <a:pt x="1800" y="0"/>
                                </a:lnTo>
                                <a:cubicBezTo>
                                  <a:pt x="1990" y="0"/>
                                  <a:pt x="2144" y="154"/>
                                  <a:pt x="2144" y="344"/>
                                </a:cubicBezTo>
                                <a:cubicBezTo>
                                  <a:pt x="2144" y="344"/>
                                  <a:pt x="2144" y="344"/>
                                  <a:pt x="2144" y="344"/>
                                </a:cubicBezTo>
                                <a:lnTo>
                                  <a:pt x="2144" y="344"/>
                                </a:lnTo>
                                <a:lnTo>
                                  <a:pt x="2144" y="1720"/>
                                </a:lnTo>
                                <a:cubicBezTo>
                                  <a:pt x="2144" y="1910"/>
                                  <a:pt x="1990" y="2064"/>
                                  <a:pt x="1800" y="2064"/>
                                </a:cubicBezTo>
                                <a:cubicBezTo>
                                  <a:pt x="1800" y="2064"/>
                                  <a:pt x="1800" y="2064"/>
                                  <a:pt x="1800" y="2064"/>
                                </a:cubicBezTo>
                                <a:lnTo>
                                  <a:pt x="1800" y="2064"/>
                                </a:lnTo>
                                <a:lnTo>
                                  <a:pt x="344" y="2064"/>
                                </a:lnTo>
                                <a:cubicBezTo>
                                  <a:pt x="154" y="2064"/>
                                  <a:pt x="0" y="1910"/>
                                  <a:pt x="0" y="1720"/>
                                </a:cubicBezTo>
                                <a:cubicBezTo>
                                  <a:pt x="0" y="1720"/>
                                  <a:pt x="0" y="1720"/>
                                  <a:pt x="0" y="1720"/>
                                </a:cubicBezTo>
                                <a:lnTo>
                                  <a:pt x="0" y="344"/>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3" name="Freeform 646"/>
                        <wps:cNvSpPr>
                          <a:spLocks noEditPoints="1"/>
                        </wps:cNvSpPr>
                        <wps:spPr bwMode="auto">
                          <a:xfrm>
                            <a:off x="2533015" y="238760"/>
                            <a:ext cx="1060450" cy="1018540"/>
                          </a:xfrm>
                          <a:custGeom>
                            <a:avLst/>
                            <a:gdLst>
                              <a:gd name="T0" fmla="*/ 6 w 1670"/>
                              <a:gd name="T1" fmla="*/ 218 h 1604"/>
                              <a:gd name="T2" fmla="*/ 47 w 1670"/>
                              <a:gd name="T3" fmla="*/ 120 h 1604"/>
                              <a:gd name="T4" fmla="*/ 120 w 1670"/>
                              <a:gd name="T5" fmla="*/ 47 h 1604"/>
                              <a:gd name="T6" fmla="*/ 218 w 1670"/>
                              <a:gd name="T7" fmla="*/ 6 h 1604"/>
                              <a:gd name="T8" fmla="*/ 1398 w 1670"/>
                              <a:gd name="T9" fmla="*/ 0 h 1604"/>
                              <a:gd name="T10" fmla="*/ 1504 w 1670"/>
                              <a:gd name="T11" fmla="*/ 22 h 1604"/>
                              <a:gd name="T12" fmla="*/ 1590 w 1670"/>
                              <a:gd name="T13" fmla="*/ 80 h 1604"/>
                              <a:gd name="T14" fmla="*/ 1649 w 1670"/>
                              <a:gd name="T15" fmla="*/ 166 h 1604"/>
                              <a:gd name="T16" fmla="*/ 1670 w 1670"/>
                              <a:gd name="T17" fmla="*/ 272 h 1604"/>
                              <a:gd name="T18" fmla="*/ 1664 w 1670"/>
                              <a:gd name="T19" fmla="*/ 1387 h 1604"/>
                              <a:gd name="T20" fmla="*/ 1623 w 1670"/>
                              <a:gd name="T21" fmla="*/ 1484 h 1604"/>
                              <a:gd name="T22" fmla="*/ 1550 w 1670"/>
                              <a:gd name="T23" fmla="*/ 1557 h 1604"/>
                              <a:gd name="T24" fmla="*/ 1452 w 1670"/>
                              <a:gd name="T25" fmla="*/ 1598 h 1604"/>
                              <a:gd name="T26" fmla="*/ 272 w 1670"/>
                              <a:gd name="T27" fmla="*/ 1604 h 1604"/>
                              <a:gd name="T28" fmla="*/ 166 w 1670"/>
                              <a:gd name="T29" fmla="*/ 1583 h 1604"/>
                              <a:gd name="T30" fmla="*/ 80 w 1670"/>
                              <a:gd name="T31" fmla="*/ 1524 h 1604"/>
                              <a:gd name="T32" fmla="*/ 21 w 1670"/>
                              <a:gd name="T33" fmla="*/ 1439 h 1604"/>
                              <a:gd name="T34" fmla="*/ 0 w 1670"/>
                              <a:gd name="T35" fmla="*/ 1333 h 1604"/>
                              <a:gd name="T36" fmla="*/ 12 w 1670"/>
                              <a:gd name="T37" fmla="*/ 1332 h 1604"/>
                              <a:gd name="T38" fmla="*/ 18 w 1670"/>
                              <a:gd name="T39" fmla="*/ 1386 h 1604"/>
                              <a:gd name="T40" fmla="*/ 33 w 1670"/>
                              <a:gd name="T41" fmla="*/ 1434 h 1604"/>
                              <a:gd name="T42" fmla="*/ 57 w 1670"/>
                              <a:gd name="T43" fmla="*/ 1478 h 1604"/>
                              <a:gd name="T44" fmla="*/ 90 w 1670"/>
                              <a:gd name="T45" fmla="*/ 1516 h 1604"/>
                              <a:gd name="T46" fmla="*/ 128 w 1670"/>
                              <a:gd name="T47" fmla="*/ 1547 h 1604"/>
                              <a:gd name="T48" fmla="*/ 171 w 1670"/>
                              <a:gd name="T49" fmla="*/ 1571 h 1604"/>
                              <a:gd name="T50" fmla="*/ 221 w 1670"/>
                              <a:gd name="T51" fmla="*/ 1587 h 1604"/>
                              <a:gd name="T52" fmla="*/ 273 w 1670"/>
                              <a:gd name="T53" fmla="*/ 1591 h 1604"/>
                              <a:gd name="T54" fmla="*/ 1397 w 1670"/>
                              <a:gd name="T55" fmla="*/ 1591 h 1604"/>
                              <a:gd name="T56" fmla="*/ 1451 w 1670"/>
                              <a:gd name="T57" fmla="*/ 1586 h 1604"/>
                              <a:gd name="T58" fmla="*/ 1500 w 1670"/>
                              <a:gd name="T59" fmla="*/ 1571 h 1604"/>
                              <a:gd name="T60" fmla="*/ 1544 w 1670"/>
                              <a:gd name="T61" fmla="*/ 1547 h 1604"/>
                              <a:gd name="T62" fmla="*/ 1581 w 1670"/>
                              <a:gd name="T63" fmla="*/ 1515 h 1604"/>
                              <a:gd name="T64" fmla="*/ 1613 w 1670"/>
                              <a:gd name="T65" fmla="*/ 1476 h 1604"/>
                              <a:gd name="T66" fmla="*/ 1637 w 1670"/>
                              <a:gd name="T67" fmla="*/ 1433 h 1604"/>
                              <a:gd name="T68" fmla="*/ 1653 w 1670"/>
                              <a:gd name="T69" fmla="*/ 1384 h 1604"/>
                              <a:gd name="T70" fmla="*/ 1657 w 1670"/>
                              <a:gd name="T71" fmla="*/ 1332 h 1604"/>
                              <a:gd name="T72" fmla="*/ 1657 w 1670"/>
                              <a:gd name="T73" fmla="*/ 272 h 1604"/>
                              <a:gd name="T74" fmla="*/ 1652 w 1670"/>
                              <a:gd name="T75" fmla="*/ 219 h 1604"/>
                              <a:gd name="T76" fmla="*/ 1637 w 1670"/>
                              <a:gd name="T77" fmla="*/ 171 h 1604"/>
                              <a:gd name="T78" fmla="*/ 1612 w 1670"/>
                              <a:gd name="T79" fmla="*/ 127 h 1604"/>
                              <a:gd name="T80" fmla="*/ 1581 w 1670"/>
                              <a:gd name="T81" fmla="*/ 89 h 1604"/>
                              <a:gd name="T82" fmla="*/ 1542 w 1670"/>
                              <a:gd name="T83" fmla="*/ 57 h 1604"/>
                              <a:gd name="T84" fmla="*/ 1499 w 1670"/>
                              <a:gd name="T85" fmla="*/ 33 h 1604"/>
                              <a:gd name="T86" fmla="*/ 1449 w 1670"/>
                              <a:gd name="T87" fmla="*/ 18 h 1604"/>
                              <a:gd name="T88" fmla="*/ 1397 w 1670"/>
                              <a:gd name="T89" fmla="*/ 13 h 1604"/>
                              <a:gd name="T90" fmla="*/ 272 w 1670"/>
                              <a:gd name="T91" fmla="*/ 13 h 1604"/>
                              <a:gd name="T92" fmla="*/ 219 w 1670"/>
                              <a:gd name="T93" fmla="*/ 18 h 1604"/>
                              <a:gd name="T94" fmla="*/ 171 w 1670"/>
                              <a:gd name="T95" fmla="*/ 33 h 1604"/>
                              <a:gd name="T96" fmla="*/ 127 w 1670"/>
                              <a:gd name="T97" fmla="*/ 57 h 1604"/>
                              <a:gd name="T98" fmla="*/ 89 w 1670"/>
                              <a:gd name="T99" fmla="*/ 90 h 1604"/>
                              <a:gd name="T100" fmla="*/ 57 w 1670"/>
                              <a:gd name="T101" fmla="*/ 128 h 1604"/>
                              <a:gd name="T102" fmla="*/ 32 w 1670"/>
                              <a:gd name="T103" fmla="*/ 171 h 1604"/>
                              <a:gd name="T104" fmla="*/ 18 w 1670"/>
                              <a:gd name="T105" fmla="*/ 221 h 1604"/>
                              <a:gd name="T106" fmla="*/ 12 w 1670"/>
                              <a:gd name="T107" fmla="*/ 272 h 1604"/>
                              <a:gd name="T108" fmla="*/ 12 w 1670"/>
                              <a:gd name="T109" fmla="*/ 1332 h 1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70" h="1604">
                                <a:moveTo>
                                  <a:pt x="0" y="272"/>
                                </a:moveTo>
                                <a:lnTo>
                                  <a:pt x="6" y="218"/>
                                </a:lnTo>
                                <a:lnTo>
                                  <a:pt x="21" y="166"/>
                                </a:lnTo>
                                <a:lnTo>
                                  <a:pt x="47" y="120"/>
                                </a:lnTo>
                                <a:lnTo>
                                  <a:pt x="80" y="80"/>
                                </a:lnTo>
                                <a:lnTo>
                                  <a:pt x="120" y="47"/>
                                </a:lnTo>
                                <a:lnTo>
                                  <a:pt x="166" y="22"/>
                                </a:lnTo>
                                <a:lnTo>
                                  <a:pt x="218" y="6"/>
                                </a:lnTo>
                                <a:lnTo>
                                  <a:pt x="272" y="0"/>
                                </a:lnTo>
                                <a:lnTo>
                                  <a:pt x="1398" y="0"/>
                                </a:lnTo>
                                <a:lnTo>
                                  <a:pt x="1452" y="6"/>
                                </a:lnTo>
                                <a:lnTo>
                                  <a:pt x="1504" y="22"/>
                                </a:lnTo>
                                <a:lnTo>
                                  <a:pt x="1550" y="47"/>
                                </a:lnTo>
                                <a:lnTo>
                                  <a:pt x="1590" y="80"/>
                                </a:lnTo>
                                <a:lnTo>
                                  <a:pt x="1623" y="120"/>
                                </a:lnTo>
                                <a:lnTo>
                                  <a:pt x="1649" y="166"/>
                                </a:lnTo>
                                <a:lnTo>
                                  <a:pt x="1664" y="218"/>
                                </a:lnTo>
                                <a:lnTo>
                                  <a:pt x="1670" y="272"/>
                                </a:lnTo>
                                <a:lnTo>
                                  <a:pt x="1670" y="1333"/>
                                </a:lnTo>
                                <a:lnTo>
                                  <a:pt x="1664" y="1387"/>
                                </a:lnTo>
                                <a:lnTo>
                                  <a:pt x="1649" y="1439"/>
                                </a:lnTo>
                                <a:lnTo>
                                  <a:pt x="1623" y="1484"/>
                                </a:lnTo>
                                <a:lnTo>
                                  <a:pt x="1590" y="1524"/>
                                </a:lnTo>
                                <a:lnTo>
                                  <a:pt x="1550" y="1557"/>
                                </a:lnTo>
                                <a:lnTo>
                                  <a:pt x="1504" y="1583"/>
                                </a:lnTo>
                                <a:lnTo>
                                  <a:pt x="1452" y="1598"/>
                                </a:lnTo>
                                <a:lnTo>
                                  <a:pt x="1398" y="1604"/>
                                </a:lnTo>
                                <a:lnTo>
                                  <a:pt x="272" y="1604"/>
                                </a:lnTo>
                                <a:lnTo>
                                  <a:pt x="218" y="1598"/>
                                </a:lnTo>
                                <a:lnTo>
                                  <a:pt x="166" y="1583"/>
                                </a:lnTo>
                                <a:lnTo>
                                  <a:pt x="120" y="1557"/>
                                </a:lnTo>
                                <a:lnTo>
                                  <a:pt x="80" y="1524"/>
                                </a:lnTo>
                                <a:lnTo>
                                  <a:pt x="47" y="1484"/>
                                </a:lnTo>
                                <a:lnTo>
                                  <a:pt x="21" y="1439"/>
                                </a:lnTo>
                                <a:lnTo>
                                  <a:pt x="6" y="1387"/>
                                </a:lnTo>
                                <a:lnTo>
                                  <a:pt x="0" y="1333"/>
                                </a:lnTo>
                                <a:lnTo>
                                  <a:pt x="0" y="272"/>
                                </a:lnTo>
                                <a:close/>
                                <a:moveTo>
                                  <a:pt x="12" y="1332"/>
                                </a:moveTo>
                                <a:lnTo>
                                  <a:pt x="12" y="1332"/>
                                </a:lnTo>
                                <a:lnTo>
                                  <a:pt x="18" y="1386"/>
                                </a:lnTo>
                                <a:lnTo>
                                  <a:pt x="18" y="1384"/>
                                </a:lnTo>
                                <a:lnTo>
                                  <a:pt x="33" y="1434"/>
                                </a:lnTo>
                                <a:lnTo>
                                  <a:pt x="32" y="1433"/>
                                </a:lnTo>
                                <a:lnTo>
                                  <a:pt x="57" y="1478"/>
                                </a:lnTo>
                                <a:lnTo>
                                  <a:pt x="57" y="1476"/>
                                </a:lnTo>
                                <a:lnTo>
                                  <a:pt x="90" y="1516"/>
                                </a:lnTo>
                                <a:lnTo>
                                  <a:pt x="89" y="1515"/>
                                </a:lnTo>
                                <a:lnTo>
                                  <a:pt x="128" y="1547"/>
                                </a:lnTo>
                                <a:lnTo>
                                  <a:pt x="127" y="1547"/>
                                </a:lnTo>
                                <a:lnTo>
                                  <a:pt x="171" y="1571"/>
                                </a:lnTo>
                                <a:lnTo>
                                  <a:pt x="221" y="1587"/>
                                </a:lnTo>
                                <a:lnTo>
                                  <a:pt x="219" y="1586"/>
                                </a:lnTo>
                                <a:lnTo>
                                  <a:pt x="273" y="1591"/>
                                </a:lnTo>
                                <a:lnTo>
                                  <a:pt x="272" y="1591"/>
                                </a:lnTo>
                                <a:lnTo>
                                  <a:pt x="1397" y="1591"/>
                                </a:lnTo>
                                <a:lnTo>
                                  <a:pt x="1451" y="1586"/>
                                </a:lnTo>
                                <a:lnTo>
                                  <a:pt x="1449" y="1587"/>
                                </a:lnTo>
                                <a:lnTo>
                                  <a:pt x="1500" y="1571"/>
                                </a:lnTo>
                                <a:lnTo>
                                  <a:pt x="1499" y="1571"/>
                                </a:lnTo>
                                <a:lnTo>
                                  <a:pt x="1544" y="1547"/>
                                </a:lnTo>
                                <a:lnTo>
                                  <a:pt x="1542" y="1547"/>
                                </a:lnTo>
                                <a:lnTo>
                                  <a:pt x="1581" y="1515"/>
                                </a:lnTo>
                                <a:lnTo>
                                  <a:pt x="1581" y="1516"/>
                                </a:lnTo>
                                <a:lnTo>
                                  <a:pt x="1613" y="1476"/>
                                </a:lnTo>
                                <a:lnTo>
                                  <a:pt x="1612" y="1478"/>
                                </a:lnTo>
                                <a:lnTo>
                                  <a:pt x="1637" y="1433"/>
                                </a:lnTo>
                                <a:lnTo>
                                  <a:pt x="1637" y="1434"/>
                                </a:lnTo>
                                <a:lnTo>
                                  <a:pt x="1653" y="1384"/>
                                </a:lnTo>
                                <a:lnTo>
                                  <a:pt x="1652" y="1386"/>
                                </a:lnTo>
                                <a:lnTo>
                                  <a:pt x="1657" y="1332"/>
                                </a:lnTo>
                                <a:lnTo>
                                  <a:pt x="1657" y="272"/>
                                </a:lnTo>
                                <a:lnTo>
                                  <a:pt x="1652" y="219"/>
                                </a:lnTo>
                                <a:lnTo>
                                  <a:pt x="1653" y="221"/>
                                </a:lnTo>
                                <a:lnTo>
                                  <a:pt x="1637" y="171"/>
                                </a:lnTo>
                                <a:lnTo>
                                  <a:pt x="1612" y="127"/>
                                </a:lnTo>
                                <a:lnTo>
                                  <a:pt x="1613" y="128"/>
                                </a:lnTo>
                                <a:lnTo>
                                  <a:pt x="1581" y="89"/>
                                </a:lnTo>
                                <a:lnTo>
                                  <a:pt x="1581" y="90"/>
                                </a:lnTo>
                                <a:lnTo>
                                  <a:pt x="1542" y="57"/>
                                </a:lnTo>
                                <a:lnTo>
                                  <a:pt x="1544" y="57"/>
                                </a:lnTo>
                                <a:lnTo>
                                  <a:pt x="1499" y="33"/>
                                </a:lnTo>
                                <a:lnTo>
                                  <a:pt x="1500" y="33"/>
                                </a:lnTo>
                                <a:lnTo>
                                  <a:pt x="1449" y="18"/>
                                </a:lnTo>
                                <a:lnTo>
                                  <a:pt x="1451" y="18"/>
                                </a:lnTo>
                                <a:lnTo>
                                  <a:pt x="1397" y="13"/>
                                </a:lnTo>
                                <a:lnTo>
                                  <a:pt x="272" y="13"/>
                                </a:lnTo>
                                <a:lnTo>
                                  <a:pt x="273" y="13"/>
                                </a:lnTo>
                                <a:lnTo>
                                  <a:pt x="219" y="18"/>
                                </a:lnTo>
                                <a:lnTo>
                                  <a:pt x="221" y="18"/>
                                </a:lnTo>
                                <a:lnTo>
                                  <a:pt x="171" y="33"/>
                                </a:lnTo>
                                <a:lnTo>
                                  <a:pt x="127" y="57"/>
                                </a:lnTo>
                                <a:lnTo>
                                  <a:pt x="128" y="57"/>
                                </a:lnTo>
                                <a:lnTo>
                                  <a:pt x="89" y="90"/>
                                </a:lnTo>
                                <a:lnTo>
                                  <a:pt x="90" y="89"/>
                                </a:lnTo>
                                <a:lnTo>
                                  <a:pt x="57" y="128"/>
                                </a:lnTo>
                                <a:lnTo>
                                  <a:pt x="57" y="127"/>
                                </a:lnTo>
                                <a:lnTo>
                                  <a:pt x="32" y="171"/>
                                </a:lnTo>
                                <a:lnTo>
                                  <a:pt x="33" y="171"/>
                                </a:lnTo>
                                <a:lnTo>
                                  <a:pt x="18" y="221"/>
                                </a:lnTo>
                                <a:lnTo>
                                  <a:pt x="18" y="219"/>
                                </a:lnTo>
                                <a:lnTo>
                                  <a:pt x="12" y="272"/>
                                </a:lnTo>
                                <a:lnTo>
                                  <a:pt x="12" y="1332"/>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14" name="Rectangle 647"/>
                        <wps:cNvSpPr>
                          <a:spLocks noChangeArrowheads="1"/>
                        </wps:cNvSpPr>
                        <wps:spPr bwMode="auto">
                          <a:xfrm>
                            <a:off x="2749550" y="558165"/>
                            <a:ext cx="5734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24452" w14:textId="77777777" w:rsidR="00F35BE2" w:rsidRDefault="00F35BE2" w:rsidP="002F4773">
                              <w:r>
                                <w:rPr>
                                  <w:rFonts w:ascii="Arial" w:hAnsi="Arial" w:cs="Arial"/>
                                  <w:color w:val="000000"/>
                                  <w:sz w:val="14"/>
                                  <w:szCs w:val="14"/>
                                </w:rPr>
                                <w:t>Consilii Locale</w:t>
                              </w:r>
                            </w:p>
                          </w:txbxContent>
                        </wps:txbx>
                        <wps:bodyPr rot="0" vert="horz" wrap="none" lIns="0" tIns="0" rIns="0" bIns="0" anchor="t" anchorCtr="0" upright="1">
                          <a:spAutoFit/>
                        </wps:bodyPr>
                      </wps:wsp>
                      <wps:wsp>
                        <wps:cNvPr id="16" name="Rectangle 648"/>
                        <wps:cNvSpPr>
                          <a:spLocks noChangeArrowheads="1"/>
                        </wps:cNvSpPr>
                        <wps:spPr bwMode="auto">
                          <a:xfrm>
                            <a:off x="2710180" y="784860"/>
                            <a:ext cx="298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1AFD1" w14:textId="77777777" w:rsidR="00F35BE2" w:rsidRDefault="00F35BE2" w:rsidP="002F4773">
                              <w:r>
                                <w:rPr>
                                  <w:rFonts w:ascii="Arial" w:hAnsi="Arial" w:cs="Arial"/>
                                  <w:color w:val="000000"/>
                                  <w:sz w:val="14"/>
                                  <w:szCs w:val="14"/>
                                </w:rPr>
                                <w:t>(</w:t>
                              </w:r>
                            </w:p>
                          </w:txbxContent>
                        </wps:txbx>
                        <wps:bodyPr rot="0" vert="horz" wrap="none" lIns="0" tIns="0" rIns="0" bIns="0" anchor="t" anchorCtr="0" upright="1">
                          <a:spAutoFit/>
                        </wps:bodyPr>
                      </wps:wsp>
                      <wps:wsp>
                        <wps:cNvPr id="18" name="Rectangle 649"/>
                        <wps:cNvSpPr>
                          <a:spLocks noChangeArrowheads="1"/>
                        </wps:cNvSpPr>
                        <wps:spPr bwMode="auto">
                          <a:xfrm>
                            <a:off x="2741295" y="784860"/>
                            <a:ext cx="4400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5437A" w14:textId="77777777" w:rsidR="00F35BE2" w:rsidRDefault="00F35BE2" w:rsidP="002F4773">
                              <w:r>
                                <w:rPr>
                                  <w:rFonts w:ascii="Arial" w:hAnsi="Arial" w:cs="Arial"/>
                                  <w:color w:val="000000"/>
                                  <w:sz w:val="14"/>
                                  <w:szCs w:val="14"/>
                                </w:rPr>
                                <w:t xml:space="preserve">Asociate în </w:t>
                              </w:r>
                            </w:p>
                          </w:txbxContent>
                        </wps:txbx>
                        <wps:bodyPr rot="0" vert="horz" wrap="none" lIns="0" tIns="0" rIns="0" bIns="0" anchor="t" anchorCtr="0" upright="1">
                          <a:spAutoFit/>
                        </wps:bodyPr>
                      </wps:wsp>
                      <wps:wsp>
                        <wps:cNvPr id="20" name="Rectangle 650"/>
                        <wps:cNvSpPr>
                          <a:spLocks noChangeArrowheads="1"/>
                        </wps:cNvSpPr>
                        <wps:spPr bwMode="auto">
                          <a:xfrm>
                            <a:off x="3236595" y="784860"/>
                            <a:ext cx="178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E0FE5" w14:textId="77777777" w:rsidR="00F35BE2" w:rsidRDefault="00F35BE2" w:rsidP="002F4773">
                              <w:r>
                                <w:rPr>
                                  <w:rFonts w:ascii="Arial" w:hAnsi="Arial" w:cs="Arial"/>
                                  <w:color w:val="000000"/>
                                  <w:sz w:val="14"/>
                                  <w:szCs w:val="14"/>
                                </w:rPr>
                                <w:t>ADI)</w:t>
                              </w:r>
                            </w:p>
                          </w:txbxContent>
                        </wps:txbx>
                        <wps:bodyPr rot="0" vert="horz" wrap="none" lIns="0" tIns="0" rIns="0" bIns="0" anchor="t" anchorCtr="0" upright="1">
                          <a:spAutoFit/>
                        </wps:bodyPr>
                      </wps:wsp>
                      <wps:wsp>
                        <wps:cNvPr id="22" name="Rectangle 651"/>
                        <wps:cNvSpPr>
                          <a:spLocks noChangeArrowheads="1"/>
                        </wps:cNvSpPr>
                        <wps:spPr bwMode="auto">
                          <a:xfrm>
                            <a:off x="1413510" y="250825"/>
                            <a:ext cx="82486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Freeform 652"/>
                        <wps:cNvSpPr>
                          <a:spLocks noEditPoints="1"/>
                        </wps:cNvSpPr>
                        <wps:spPr bwMode="auto">
                          <a:xfrm>
                            <a:off x="1409700" y="247015"/>
                            <a:ext cx="832485" cy="289560"/>
                          </a:xfrm>
                          <a:custGeom>
                            <a:avLst/>
                            <a:gdLst>
                              <a:gd name="T0" fmla="*/ 13 w 1311"/>
                              <a:gd name="T1" fmla="*/ 450 h 456"/>
                              <a:gd name="T2" fmla="*/ 13 w 1311"/>
                              <a:gd name="T3" fmla="*/ 314 h 456"/>
                              <a:gd name="T4" fmla="*/ 0 w 1311"/>
                              <a:gd name="T5" fmla="*/ 228 h 456"/>
                              <a:gd name="T6" fmla="*/ 0 w 1311"/>
                              <a:gd name="T7" fmla="*/ 191 h 456"/>
                              <a:gd name="T8" fmla="*/ 0 w 1311"/>
                              <a:gd name="T9" fmla="*/ 191 h 456"/>
                              <a:gd name="T10" fmla="*/ 13 w 1311"/>
                              <a:gd name="T11" fmla="*/ 104 h 456"/>
                              <a:gd name="T12" fmla="*/ 44 w 1311"/>
                              <a:gd name="T13" fmla="*/ 0 h 456"/>
                              <a:gd name="T14" fmla="*/ 13 w 1311"/>
                              <a:gd name="T15" fmla="*/ 18 h 456"/>
                              <a:gd name="T16" fmla="*/ 131 w 1311"/>
                              <a:gd name="T17" fmla="*/ 12 h 456"/>
                              <a:gd name="T18" fmla="*/ 217 w 1311"/>
                              <a:gd name="T19" fmla="*/ 0 h 456"/>
                              <a:gd name="T20" fmla="*/ 254 w 1311"/>
                              <a:gd name="T21" fmla="*/ 0 h 456"/>
                              <a:gd name="T22" fmla="*/ 254 w 1311"/>
                              <a:gd name="T23" fmla="*/ 0 h 456"/>
                              <a:gd name="T24" fmla="*/ 341 w 1311"/>
                              <a:gd name="T25" fmla="*/ 12 h 456"/>
                              <a:gd name="T26" fmla="*/ 478 w 1311"/>
                              <a:gd name="T27" fmla="*/ 12 h 456"/>
                              <a:gd name="T28" fmla="*/ 564 w 1311"/>
                              <a:gd name="T29" fmla="*/ 0 h 456"/>
                              <a:gd name="T30" fmla="*/ 602 w 1311"/>
                              <a:gd name="T31" fmla="*/ 0 h 456"/>
                              <a:gd name="T32" fmla="*/ 602 w 1311"/>
                              <a:gd name="T33" fmla="*/ 0 h 456"/>
                              <a:gd name="T34" fmla="*/ 688 w 1311"/>
                              <a:gd name="T35" fmla="*/ 12 h 456"/>
                              <a:gd name="T36" fmla="*/ 824 w 1311"/>
                              <a:gd name="T37" fmla="*/ 12 h 456"/>
                              <a:gd name="T38" fmla="*/ 911 w 1311"/>
                              <a:gd name="T39" fmla="*/ 0 h 456"/>
                              <a:gd name="T40" fmla="*/ 948 w 1311"/>
                              <a:gd name="T41" fmla="*/ 0 h 456"/>
                              <a:gd name="T42" fmla="*/ 948 w 1311"/>
                              <a:gd name="T43" fmla="*/ 0 h 456"/>
                              <a:gd name="T44" fmla="*/ 1034 w 1311"/>
                              <a:gd name="T45" fmla="*/ 12 h 456"/>
                              <a:gd name="T46" fmla="*/ 1171 w 1311"/>
                              <a:gd name="T47" fmla="*/ 12 h 456"/>
                              <a:gd name="T48" fmla="*/ 1258 w 1311"/>
                              <a:gd name="T49" fmla="*/ 0 h 456"/>
                              <a:gd name="T50" fmla="*/ 1295 w 1311"/>
                              <a:gd name="T51" fmla="*/ 0 h 456"/>
                              <a:gd name="T52" fmla="*/ 1299 w 1311"/>
                              <a:gd name="T53" fmla="*/ 6 h 456"/>
                              <a:gd name="T54" fmla="*/ 1311 w 1311"/>
                              <a:gd name="T55" fmla="*/ 82 h 456"/>
                              <a:gd name="T56" fmla="*/ 1311 w 1311"/>
                              <a:gd name="T57" fmla="*/ 82 h 456"/>
                              <a:gd name="T58" fmla="*/ 1299 w 1311"/>
                              <a:gd name="T59" fmla="*/ 168 h 456"/>
                              <a:gd name="T60" fmla="*/ 1299 w 1311"/>
                              <a:gd name="T61" fmla="*/ 304 h 456"/>
                              <a:gd name="T62" fmla="*/ 1311 w 1311"/>
                              <a:gd name="T63" fmla="*/ 390 h 456"/>
                              <a:gd name="T64" fmla="*/ 1311 w 1311"/>
                              <a:gd name="T65" fmla="*/ 427 h 456"/>
                              <a:gd name="T66" fmla="*/ 1305 w 1311"/>
                              <a:gd name="T67" fmla="*/ 444 h 456"/>
                              <a:gd name="T68" fmla="*/ 1242 w 1311"/>
                              <a:gd name="T69" fmla="*/ 456 h 456"/>
                              <a:gd name="T70" fmla="*/ 1242 w 1311"/>
                              <a:gd name="T71" fmla="*/ 456 h 456"/>
                              <a:gd name="T72" fmla="*/ 1154 w 1311"/>
                              <a:gd name="T73" fmla="*/ 444 h 456"/>
                              <a:gd name="T74" fmla="*/ 1018 w 1311"/>
                              <a:gd name="T75" fmla="*/ 444 h 456"/>
                              <a:gd name="T76" fmla="*/ 932 w 1311"/>
                              <a:gd name="T77" fmla="*/ 456 h 456"/>
                              <a:gd name="T78" fmla="*/ 895 w 1311"/>
                              <a:gd name="T79" fmla="*/ 456 h 456"/>
                              <a:gd name="T80" fmla="*/ 895 w 1311"/>
                              <a:gd name="T81" fmla="*/ 456 h 456"/>
                              <a:gd name="T82" fmla="*/ 808 w 1311"/>
                              <a:gd name="T83" fmla="*/ 444 h 456"/>
                              <a:gd name="T84" fmla="*/ 672 w 1311"/>
                              <a:gd name="T85" fmla="*/ 444 h 456"/>
                              <a:gd name="T86" fmla="*/ 585 w 1311"/>
                              <a:gd name="T87" fmla="*/ 456 h 456"/>
                              <a:gd name="T88" fmla="*/ 548 w 1311"/>
                              <a:gd name="T89" fmla="*/ 456 h 456"/>
                              <a:gd name="T90" fmla="*/ 548 w 1311"/>
                              <a:gd name="T91" fmla="*/ 456 h 456"/>
                              <a:gd name="T92" fmla="*/ 462 w 1311"/>
                              <a:gd name="T93" fmla="*/ 444 h 456"/>
                              <a:gd name="T94" fmla="*/ 325 w 1311"/>
                              <a:gd name="T95" fmla="*/ 444 h 456"/>
                              <a:gd name="T96" fmla="*/ 238 w 1311"/>
                              <a:gd name="T97" fmla="*/ 456 h 456"/>
                              <a:gd name="T98" fmla="*/ 201 w 1311"/>
                              <a:gd name="T99" fmla="*/ 456 h 456"/>
                              <a:gd name="T100" fmla="*/ 201 w 1311"/>
                              <a:gd name="T101" fmla="*/ 456 h 456"/>
                              <a:gd name="T102" fmla="*/ 115 w 1311"/>
                              <a:gd name="T103" fmla="*/ 444 h 456"/>
                              <a:gd name="T104" fmla="*/ 6 w 1311"/>
                              <a:gd name="T105" fmla="*/ 444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11" h="456">
                                <a:moveTo>
                                  <a:pt x="0" y="450"/>
                                </a:moveTo>
                                <a:lnTo>
                                  <a:pt x="0" y="400"/>
                                </a:lnTo>
                                <a:lnTo>
                                  <a:pt x="13" y="400"/>
                                </a:lnTo>
                                <a:lnTo>
                                  <a:pt x="13" y="450"/>
                                </a:lnTo>
                                <a:lnTo>
                                  <a:pt x="0" y="450"/>
                                </a:lnTo>
                                <a:close/>
                                <a:moveTo>
                                  <a:pt x="0" y="363"/>
                                </a:moveTo>
                                <a:lnTo>
                                  <a:pt x="0" y="314"/>
                                </a:lnTo>
                                <a:lnTo>
                                  <a:pt x="13" y="314"/>
                                </a:lnTo>
                                <a:lnTo>
                                  <a:pt x="13" y="363"/>
                                </a:lnTo>
                                <a:lnTo>
                                  <a:pt x="0" y="363"/>
                                </a:lnTo>
                                <a:close/>
                                <a:moveTo>
                                  <a:pt x="0" y="277"/>
                                </a:moveTo>
                                <a:lnTo>
                                  <a:pt x="0" y="228"/>
                                </a:lnTo>
                                <a:lnTo>
                                  <a:pt x="13" y="228"/>
                                </a:lnTo>
                                <a:lnTo>
                                  <a:pt x="13" y="277"/>
                                </a:lnTo>
                                <a:lnTo>
                                  <a:pt x="0" y="277"/>
                                </a:lnTo>
                                <a:close/>
                                <a:moveTo>
                                  <a:pt x="0" y="191"/>
                                </a:moveTo>
                                <a:lnTo>
                                  <a:pt x="0" y="141"/>
                                </a:lnTo>
                                <a:lnTo>
                                  <a:pt x="13" y="141"/>
                                </a:lnTo>
                                <a:lnTo>
                                  <a:pt x="13" y="191"/>
                                </a:lnTo>
                                <a:lnTo>
                                  <a:pt x="0" y="191"/>
                                </a:lnTo>
                                <a:close/>
                                <a:moveTo>
                                  <a:pt x="0" y="104"/>
                                </a:moveTo>
                                <a:lnTo>
                                  <a:pt x="0" y="55"/>
                                </a:lnTo>
                                <a:lnTo>
                                  <a:pt x="13" y="55"/>
                                </a:lnTo>
                                <a:lnTo>
                                  <a:pt x="13" y="104"/>
                                </a:lnTo>
                                <a:lnTo>
                                  <a:pt x="0" y="104"/>
                                </a:lnTo>
                                <a:close/>
                                <a:moveTo>
                                  <a:pt x="0" y="18"/>
                                </a:moveTo>
                                <a:lnTo>
                                  <a:pt x="0" y="0"/>
                                </a:lnTo>
                                <a:lnTo>
                                  <a:pt x="44" y="0"/>
                                </a:lnTo>
                                <a:lnTo>
                                  <a:pt x="44" y="12"/>
                                </a:lnTo>
                                <a:lnTo>
                                  <a:pt x="6" y="12"/>
                                </a:lnTo>
                                <a:lnTo>
                                  <a:pt x="13" y="6"/>
                                </a:lnTo>
                                <a:lnTo>
                                  <a:pt x="13" y="18"/>
                                </a:lnTo>
                                <a:lnTo>
                                  <a:pt x="0" y="18"/>
                                </a:lnTo>
                                <a:close/>
                                <a:moveTo>
                                  <a:pt x="81" y="0"/>
                                </a:moveTo>
                                <a:lnTo>
                                  <a:pt x="131" y="0"/>
                                </a:lnTo>
                                <a:lnTo>
                                  <a:pt x="131" y="12"/>
                                </a:lnTo>
                                <a:lnTo>
                                  <a:pt x="81" y="12"/>
                                </a:lnTo>
                                <a:lnTo>
                                  <a:pt x="81" y="0"/>
                                </a:lnTo>
                                <a:close/>
                                <a:moveTo>
                                  <a:pt x="168" y="0"/>
                                </a:moveTo>
                                <a:lnTo>
                                  <a:pt x="217" y="0"/>
                                </a:lnTo>
                                <a:lnTo>
                                  <a:pt x="217" y="12"/>
                                </a:lnTo>
                                <a:lnTo>
                                  <a:pt x="168" y="12"/>
                                </a:lnTo>
                                <a:lnTo>
                                  <a:pt x="168" y="0"/>
                                </a:lnTo>
                                <a:close/>
                                <a:moveTo>
                                  <a:pt x="254" y="0"/>
                                </a:moveTo>
                                <a:lnTo>
                                  <a:pt x="304" y="0"/>
                                </a:lnTo>
                                <a:lnTo>
                                  <a:pt x="304" y="12"/>
                                </a:lnTo>
                                <a:lnTo>
                                  <a:pt x="254" y="12"/>
                                </a:lnTo>
                                <a:lnTo>
                                  <a:pt x="254" y="0"/>
                                </a:lnTo>
                                <a:close/>
                                <a:moveTo>
                                  <a:pt x="341" y="0"/>
                                </a:moveTo>
                                <a:lnTo>
                                  <a:pt x="391" y="0"/>
                                </a:lnTo>
                                <a:lnTo>
                                  <a:pt x="391" y="12"/>
                                </a:lnTo>
                                <a:lnTo>
                                  <a:pt x="341" y="12"/>
                                </a:lnTo>
                                <a:lnTo>
                                  <a:pt x="341" y="0"/>
                                </a:lnTo>
                                <a:close/>
                                <a:moveTo>
                                  <a:pt x="428" y="0"/>
                                </a:moveTo>
                                <a:lnTo>
                                  <a:pt x="478" y="0"/>
                                </a:lnTo>
                                <a:lnTo>
                                  <a:pt x="478" y="12"/>
                                </a:lnTo>
                                <a:lnTo>
                                  <a:pt x="428" y="12"/>
                                </a:lnTo>
                                <a:lnTo>
                                  <a:pt x="428" y="0"/>
                                </a:lnTo>
                                <a:close/>
                                <a:moveTo>
                                  <a:pt x="515" y="0"/>
                                </a:moveTo>
                                <a:lnTo>
                                  <a:pt x="564" y="0"/>
                                </a:lnTo>
                                <a:lnTo>
                                  <a:pt x="564" y="12"/>
                                </a:lnTo>
                                <a:lnTo>
                                  <a:pt x="515" y="12"/>
                                </a:lnTo>
                                <a:lnTo>
                                  <a:pt x="515" y="0"/>
                                </a:lnTo>
                                <a:close/>
                                <a:moveTo>
                                  <a:pt x="602" y="0"/>
                                </a:moveTo>
                                <a:lnTo>
                                  <a:pt x="651" y="0"/>
                                </a:lnTo>
                                <a:lnTo>
                                  <a:pt x="651" y="12"/>
                                </a:lnTo>
                                <a:lnTo>
                                  <a:pt x="602" y="12"/>
                                </a:lnTo>
                                <a:lnTo>
                                  <a:pt x="602" y="0"/>
                                </a:lnTo>
                                <a:close/>
                                <a:moveTo>
                                  <a:pt x="688" y="0"/>
                                </a:moveTo>
                                <a:lnTo>
                                  <a:pt x="738" y="0"/>
                                </a:lnTo>
                                <a:lnTo>
                                  <a:pt x="738" y="12"/>
                                </a:lnTo>
                                <a:lnTo>
                                  <a:pt x="688" y="12"/>
                                </a:lnTo>
                                <a:lnTo>
                                  <a:pt x="688" y="0"/>
                                </a:lnTo>
                                <a:close/>
                                <a:moveTo>
                                  <a:pt x="775" y="0"/>
                                </a:moveTo>
                                <a:lnTo>
                                  <a:pt x="824" y="0"/>
                                </a:lnTo>
                                <a:lnTo>
                                  <a:pt x="824" y="12"/>
                                </a:lnTo>
                                <a:lnTo>
                                  <a:pt x="775" y="12"/>
                                </a:lnTo>
                                <a:lnTo>
                                  <a:pt x="775" y="0"/>
                                </a:lnTo>
                                <a:close/>
                                <a:moveTo>
                                  <a:pt x="861" y="0"/>
                                </a:moveTo>
                                <a:lnTo>
                                  <a:pt x="911" y="0"/>
                                </a:lnTo>
                                <a:lnTo>
                                  <a:pt x="911" y="12"/>
                                </a:lnTo>
                                <a:lnTo>
                                  <a:pt x="861" y="12"/>
                                </a:lnTo>
                                <a:lnTo>
                                  <a:pt x="861" y="0"/>
                                </a:lnTo>
                                <a:close/>
                                <a:moveTo>
                                  <a:pt x="948" y="0"/>
                                </a:moveTo>
                                <a:lnTo>
                                  <a:pt x="997" y="0"/>
                                </a:lnTo>
                                <a:lnTo>
                                  <a:pt x="997" y="12"/>
                                </a:lnTo>
                                <a:lnTo>
                                  <a:pt x="948" y="12"/>
                                </a:lnTo>
                                <a:lnTo>
                                  <a:pt x="948" y="0"/>
                                </a:lnTo>
                                <a:close/>
                                <a:moveTo>
                                  <a:pt x="1034" y="0"/>
                                </a:moveTo>
                                <a:lnTo>
                                  <a:pt x="1084" y="0"/>
                                </a:lnTo>
                                <a:lnTo>
                                  <a:pt x="1084" y="12"/>
                                </a:lnTo>
                                <a:lnTo>
                                  <a:pt x="1034" y="12"/>
                                </a:lnTo>
                                <a:lnTo>
                                  <a:pt x="1034" y="0"/>
                                </a:lnTo>
                                <a:close/>
                                <a:moveTo>
                                  <a:pt x="1121" y="0"/>
                                </a:moveTo>
                                <a:lnTo>
                                  <a:pt x="1171" y="0"/>
                                </a:lnTo>
                                <a:lnTo>
                                  <a:pt x="1171" y="12"/>
                                </a:lnTo>
                                <a:lnTo>
                                  <a:pt x="1121" y="12"/>
                                </a:lnTo>
                                <a:lnTo>
                                  <a:pt x="1121" y="0"/>
                                </a:lnTo>
                                <a:close/>
                                <a:moveTo>
                                  <a:pt x="1208" y="0"/>
                                </a:moveTo>
                                <a:lnTo>
                                  <a:pt x="1258" y="0"/>
                                </a:lnTo>
                                <a:lnTo>
                                  <a:pt x="1258" y="12"/>
                                </a:lnTo>
                                <a:lnTo>
                                  <a:pt x="1208" y="12"/>
                                </a:lnTo>
                                <a:lnTo>
                                  <a:pt x="1208" y="0"/>
                                </a:lnTo>
                                <a:close/>
                                <a:moveTo>
                                  <a:pt x="1295" y="0"/>
                                </a:moveTo>
                                <a:lnTo>
                                  <a:pt x="1311" y="0"/>
                                </a:lnTo>
                                <a:lnTo>
                                  <a:pt x="1311" y="45"/>
                                </a:lnTo>
                                <a:lnTo>
                                  <a:pt x="1299" y="45"/>
                                </a:lnTo>
                                <a:lnTo>
                                  <a:pt x="1299" y="6"/>
                                </a:lnTo>
                                <a:lnTo>
                                  <a:pt x="1305" y="12"/>
                                </a:lnTo>
                                <a:lnTo>
                                  <a:pt x="1295" y="12"/>
                                </a:lnTo>
                                <a:lnTo>
                                  <a:pt x="1295" y="0"/>
                                </a:lnTo>
                                <a:close/>
                                <a:moveTo>
                                  <a:pt x="1311" y="82"/>
                                </a:moveTo>
                                <a:lnTo>
                                  <a:pt x="1311" y="131"/>
                                </a:lnTo>
                                <a:lnTo>
                                  <a:pt x="1299" y="131"/>
                                </a:lnTo>
                                <a:lnTo>
                                  <a:pt x="1299" y="82"/>
                                </a:lnTo>
                                <a:lnTo>
                                  <a:pt x="1311" y="82"/>
                                </a:lnTo>
                                <a:close/>
                                <a:moveTo>
                                  <a:pt x="1311" y="168"/>
                                </a:moveTo>
                                <a:lnTo>
                                  <a:pt x="1311" y="218"/>
                                </a:lnTo>
                                <a:lnTo>
                                  <a:pt x="1299" y="218"/>
                                </a:lnTo>
                                <a:lnTo>
                                  <a:pt x="1299" y="168"/>
                                </a:lnTo>
                                <a:lnTo>
                                  <a:pt x="1311" y="168"/>
                                </a:lnTo>
                                <a:close/>
                                <a:moveTo>
                                  <a:pt x="1311" y="255"/>
                                </a:moveTo>
                                <a:lnTo>
                                  <a:pt x="1311" y="304"/>
                                </a:lnTo>
                                <a:lnTo>
                                  <a:pt x="1299" y="304"/>
                                </a:lnTo>
                                <a:lnTo>
                                  <a:pt x="1299" y="255"/>
                                </a:lnTo>
                                <a:lnTo>
                                  <a:pt x="1311" y="255"/>
                                </a:lnTo>
                                <a:close/>
                                <a:moveTo>
                                  <a:pt x="1311" y="341"/>
                                </a:moveTo>
                                <a:lnTo>
                                  <a:pt x="1311" y="390"/>
                                </a:lnTo>
                                <a:lnTo>
                                  <a:pt x="1299" y="390"/>
                                </a:lnTo>
                                <a:lnTo>
                                  <a:pt x="1299" y="341"/>
                                </a:lnTo>
                                <a:lnTo>
                                  <a:pt x="1311" y="341"/>
                                </a:lnTo>
                                <a:close/>
                                <a:moveTo>
                                  <a:pt x="1311" y="427"/>
                                </a:moveTo>
                                <a:lnTo>
                                  <a:pt x="1311" y="456"/>
                                </a:lnTo>
                                <a:lnTo>
                                  <a:pt x="1279" y="456"/>
                                </a:lnTo>
                                <a:lnTo>
                                  <a:pt x="1279" y="444"/>
                                </a:lnTo>
                                <a:lnTo>
                                  <a:pt x="1305" y="444"/>
                                </a:lnTo>
                                <a:lnTo>
                                  <a:pt x="1299" y="450"/>
                                </a:lnTo>
                                <a:lnTo>
                                  <a:pt x="1299" y="427"/>
                                </a:lnTo>
                                <a:lnTo>
                                  <a:pt x="1311" y="427"/>
                                </a:lnTo>
                                <a:close/>
                                <a:moveTo>
                                  <a:pt x="1242" y="456"/>
                                </a:moveTo>
                                <a:lnTo>
                                  <a:pt x="1191" y="456"/>
                                </a:lnTo>
                                <a:lnTo>
                                  <a:pt x="1191" y="444"/>
                                </a:lnTo>
                                <a:lnTo>
                                  <a:pt x="1242" y="444"/>
                                </a:lnTo>
                                <a:lnTo>
                                  <a:pt x="1242" y="456"/>
                                </a:lnTo>
                                <a:close/>
                                <a:moveTo>
                                  <a:pt x="1154" y="456"/>
                                </a:moveTo>
                                <a:lnTo>
                                  <a:pt x="1105" y="456"/>
                                </a:lnTo>
                                <a:lnTo>
                                  <a:pt x="1105" y="444"/>
                                </a:lnTo>
                                <a:lnTo>
                                  <a:pt x="1154" y="444"/>
                                </a:lnTo>
                                <a:lnTo>
                                  <a:pt x="1154" y="456"/>
                                </a:lnTo>
                                <a:close/>
                                <a:moveTo>
                                  <a:pt x="1068" y="456"/>
                                </a:moveTo>
                                <a:lnTo>
                                  <a:pt x="1018" y="456"/>
                                </a:lnTo>
                                <a:lnTo>
                                  <a:pt x="1018" y="444"/>
                                </a:lnTo>
                                <a:lnTo>
                                  <a:pt x="1068" y="444"/>
                                </a:lnTo>
                                <a:lnTo>
                                  <a:pt x="1068" y="456"/>
                                </a:lnTo>
                                <a:close/>
                                <a:moveTo>
                                  <a:pt x="981" y="456"/>
                                </a:moveTo>
                                <a:lnTo>
                                  <a:pt x="932" y="456"/>
                                </a:lnTo>
                                <a:lnTo>
                                  <a:pt x="932" y="444"/>
                                </a:lnTo>
                                <a:lnTo>
                                  <a:pt x="981" y="444"/>
                                </a:lnTo>
                                <a:lnTo>
                                  <a:pt x="981" y="456"/>
                                </a:lnTo>
                                <a:close/>
                                <a:moveTo>
                                  <a:pt x="895" y="456"/>
                                </a:moveTo>
                                <a:lnTo>
                                  <a:pt x="845" y="456"/>
                                </a:lnTo>
                                <a:lnTo>
                                  <a:pt x="845" y="444"/>
                                </a:lnTo>
                                <a:lnTo>
                                  <a:pt x="895" y="444"/>
                                </a:lnTo>
                                <a:lnTo>
                                  <a:pt x="895" y="456"/>
                                </a:lnTo>
                                <a:close/>
                                <a:moveTo>
                                  <a:pt x="808" y="456"/>
                                </a:moveTo>
                                <a:lnTo>
                                  <a:pt x="758" y="456"/>
                                </a:lnTo>
                                <a:lnTo>
                                  <a:pt x="758" y="444"/>
                                </a:lnTo>
                                <a:lnTo>
                                  <a:pt x="808" y="444"/>
                                </a:lnTo>
                                <a:lnTo>
                                  <a:pt x="808" y="456"/>
                                </a:lnTo>
                                <a:close/>
                                <a:moveTo>
                                  <a:pt x="721" y="456"/>
                                </a:moveTo>
                                <a:lnTo>
                                  <a:pt x="672" y="456"/>
                                </a:lnTo>
                                <a:lnTo>
                                  <a:pt x="672" y="444"/>
                                </a:lnTo>
                                <a:lnTo>
                                  <a:pt x="721" y="444"/>
                                </a:lnTo>
                                <a:lnTo>
                                  <a:pt x="721" y="456"/>
                                </a:lnTo>
                                <a:close/>
                                <a:moveTo>
                                  <a:pt x="635" y="456"/>
                                </a:moveTo>
                                <a:lnTo>
                                  <a:pt x="585" y="456"/>
                                </a:lnTo>
                                <a:lnTo>
                                  <a:pt x="585" y="444"/>
                                </a:lnTo>
                                <a:lnTo>
                                  <a:pt x="635" y="444"/>
                                </a:lnTo>
                                <a:lnTo>
                                  <a:pt x="635" y="456"/>
                                </a:lnTo>
                                <a:close/>
                                <a:moveTo>
                                  <a:pt x="548" y="456"/>
                                </a:moveTo>
                                <a:lnTo>
                                  <a:pt x="499" y="456"/>
                                </a:lnTo>
                                <a:lnTo>
                                  <a:pt x="499" y="444"/>
                                </a:lnTo>
                                <a:lnTo>
                                  <a:pt x="548" y="444"/>
                                </a:lnTo>
                                <a:lnTo>
                                  <a:pt x="548" y="456"/>
                                </a:lnTo>
                                <a:close/>
                                <a:moveTo>
                                  <a:pt x="462" y="456"/>
                                </a:moveTo>
                                <a:lnTo>
                                  <a:pt x="411" y="456"/>
                                </a:lnTo>
                                <a:lnTo>
                                  <a:pt x="411" y="444"/>
                                </a:lnTo>
                                <a:lnTo>
                                  <a:pt x="462" y="444"/>
                                </a:lnTo>
                                <a:lnTo>
                                  <a:pt x="462" y="456"/>
                                </a:lnTo>
                                <a:close/>
                                <a:moveTo>
                                  <a:pt x="374" y="456"/>
                                </a:moveTo>
                                <a:lnTo>
                                  <a:pt x="325" y="456"/>
                                </a:lnTo>
                                <a:lnTo>
                                  <a:pt x="325" y="444"/>
                                </a:lnTo>
                                <a:lnTo>
                                  <a:pt x="374" y="444"/>
                                </a:lnTo>
                                <a:lnTo>
                                  <a:pt x="374" y="456"/>
                                </a:lnTo>
                                <a:close/>
                                <a:moveTo>
                                  <a:pt x="288" y="456"/>
                                </a:moveTo>
                                <a:lnTo>
                                  <a:pt x="238" y="456"/>
                                </a:lnTo>
                                <a:lnTo>
                                  <a:pt x="238" y="444"/>
                                </a:lnTo>
                                <a:lnTo>
                                  <a:pt x="288" y="444"/>
                                </a:lnTo>
                                <a:lnTo>
                                  <a:pt x="288" y="456"/>
                                </a:lnTo>
                                <a:close/>
                                <a:moveTo>
                                  <a:pt x="201" y="456"/>
                                </a:moveTo>
                                <a:lnTo>
                                  <a:pt x="152" y="456"/>
                                </a:lnTo>
                                <a:lnTo>
                                  <a:pt x="152" y="444"/>
                                </a:lnTo>
                                <a:lnTo>
                                  <a:pt x="201" y="444"/>
                                </a:lnTo>
                                <a:lnTo>
                                  <a:pt x="201" y="456"/>
                                </a:lnTo>
                                <a:close/>
                                <a:moveTo>
                                  <a:pt x="115" y="456"/>
                                </a:moveTo>
                                <a:lnTo>
                                  <a:pt x="65" y="456"/>
                                </a:lnTo>
                                <a:lnTo>
                                  <a:pt x="65" y="444"/>
                                </a:lnTo>
                                <a:lnTo>
                                  <a:pt x="115" y="444"/>
                                </a:lnTo>
                                <a:lnTo>
                                  <a:pt x="115" y="456"/>
                                </a:lnTo>
                                <a:close/>
                                <a:moveTo>
                                  <a:pt x="28" y="456"/>
                                </a:moveTo>
                                <a:lnTo>
                                  <a:pt x="6" y="456"/>
                                </a:lnTo>
                                <a:lnTo>
                                  <a:pt x="6" y="444"/>
                                </a:lnTo>
                                <a:lnTo>
                                  <a:pt x="28" y="444"/>
                                </a:lnTo>
                                <a:lnTo>
                                  <a:pt x="28" y="45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34" name="Rectangle 653"/>
                        <wps:cNvSpPr>
                          <a:spLocks noChangeArrowheads="1"/>
                        </wps:cNvSpPr>
                        <wps:spPr bwMode="auto">
                          <a:xfrm>
                            <a:off x="1557020" y="299085"/>
                            <a:ext cx="4997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FACCB" w14:textId="77777777" w:rsidR="00F35BE2" w:rsidRDefault="00F35BE2" w:rsidP="002F4773">
                              <w:r>
                                <w:rPr>
                                  <w:rFonts w:ascii="Arial" w:hAnsi="Arial" w:cs="Arial"/>
                                  <w:color w:val="000000"/>
                                  <w:sz w:val="14"/>
                                  <w:szCs w:val="14"/>
                                </w:rPr>
                                <w:t>Taxa urbana</w:t>
                              </w:r>
                            </w:p>
                          </w:txbxContent>
                        </wps:txbx>
                        <wps:bodyPr rot="0" vert="horz" wrap="none" lIns="0" tIns="0" rIns="0" bIns="0" anchor="t" anchorCtr="0" upright="1">
                          <a:spAutoFit/>
                        </wps:bodyPr>
                      </wps:wsp>
                      <wps:wsp>
                        <wps:cNvPr id="35" name="Freeform 654"/>
                        <wps:cNvSpPr>
                          <a:spLocks/>
                        </wps:cNvSpPr>
                        <wps:spPr bwMode="auto">
                          <a:xfrm>
                            <a:off x="7620" y="250825"/>
                            <a:ext cx="1044575" cy="281940"/>
                          </a:xfrm>
                          <a:custGeom>
                            <a:avLst/>
                            <a:gdLst>
                              <a:gd name="T0" fmla="*/ 0 w 2128"/>
                              <a:gd name="T1" fmla="*/ 96 h 576"/>
                              <a:gd name="T2" fmla="*/ 96 w 2128"/>
                              <a:gd name="T3" fmla="*/ 0 h 576"/>
                              <a:gd name="T4" fmla="*/ 96 w 2128"/>
                              <a:gd name="T5" fmla="*/ 0 h 576"/>
                              <a:gd name="T6" fmla="*/ 96 w 2128"/>
                              <a:gd name="T7" fmla="*/ 0 h 576"/>
                              <a:gd name="T8" fmla="*/ 2032 w 2128"/>
                              <a:gd name="T9" fmla="*/ 0 h 576"/>
                              <a:gd name="T10" fmla="*/ 2032 w 2128"/>
                              <a:gd name="T11" fmla="*/ 0 h 576"/>
                              <a:gd name="T12" fmla="*/ 2128 w 2128"/>
                              <a:gd name="T13" fmla="*/ 96 h 576"/>
                              <a:gd name="T14" fmla="*/ 2128 w 2128"/>
                              <a:gd name="T15" fmla="*/ 96 h 576"/>
                              <a:gd name="T16" fmla="*/ 2128 w 2128"/>
                              <a:gd name="T17" fmla="*/ 96 h 576"/>
                              <a:gd name="T18" fmla="*/ 2128 w 2128"/>
                              <a:gd name="T19" fmla="*/ 480 h 576"/>
                              <a:gd name="T20" fmla="*/ 2128 w 2128"/>
                              <a:gd name="T21" fmla="*/ 480 h 576"/>
                              <a:gd name="T22" fmla="*/ 2032 w 2128"/>
                              <a:gd name="T23" fmla="*/ 576 h 576"/>
                              <a:gd name="T24" fmla="*/ 2032 w 2128"/>
                              <a:gd name="T25" fmla="*/ 576 h 576"/>
                              <a:gd name="T26" fmla="*/ 2032 w 2128"/>
                              <a:gd name="T27" fmla="*/ 576 h 576"/>
                              <a:gd name="T28" fmla="*/ 96 w 2128"/>
                              <a:gd name="T29" fmla="*/ 576 h 576"/>
                              <a:gd name="T30" fmla="*/ 96 w 2128"/>
                              <a:gd name="T31" fmla="*/ 576 h 576"/>
                              <a:gd name="T32" fmla="*/ 0 w 2128"/>
                              <a:gd name="T33" fmla="*/ 480 h 576"/>
                              <a:gd name="T34" fmla="*/ 0 w 2128"/>
                              <a:gd name="T35" fmla="*/ 480 h 576"/>
                              <a:gd name="T36" fmla="*/ 0 w 2128"/>
                              <a:gd name="T37" fmla="*/ 96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28" h="576">
                                <a:moveTo>
                                  <a:pt x="0" y="96"/>
                                </a:moveTo>
                                <a:cubicBezTo>
                                  <a:pt x="0" y="43"/>
                                  <a:pt x="43" y="0"/>
                                  <a:pt x="96" y="0"/>
                                </a:cubicBezTo>
                                <a:cubicBezTo>
                                  <a:pt x="96" y="0"/>
                                  <a:pt x="96" y="0"/>
                                  <a:pt x="96" y="0"/>
                                </a:cubicBezTo>
                                <a:lnTo>
                                  <a:pt x="96" y="0"/>
                                </a:lnTo>
                                <a:lnTo>
                                  <a:pt x="2032" y="0"/>
                                </a:lnTo>
                                <a:cubicBezTo>
                                  <a:pt x="2085" y="0"/>
                                  <a:pt x="2128" y="43"/>
                                  <a:pt x="2128" y="96"/>
                                </a:cubicBezTo>
                                <a:cubicBezTo>
                                  <a:pt x="2128" y="96"/>
                                  <a:pt x="2128" y="96"/>
                                  <a:pt x="2128" y="96"/>
                                </a:cubicBezTo>
                                <a:lnTo>
                                  <a:pt x="2128" y="96"/>
                                </a:lnTo>
                                <a:lnTo>
                                  <a:pt x="2128" y="480"/>
                                </a:lnTo>
                                <a:cubicBezTo>
                                  <a:pt x="2128" y="533"/>
                                  <a:pt x="2085" y="576"/>
                                  <a:pt x="2032" y="576"/>
                                </a:cubicBezTo>
                                <a:cubicBezTo>
                                  <a:pt x="2032" y="576"/>
                                  <a:pt x="2032" y="576"/>
                                  <a:pt x="2032" y="576"/>
                                </a:cubicBezTo>
                                <a:lnTo>
                                  <a:pt x="2032" y="576"/>
                                </a:lnTo>
                                <a:lnTo>
                                  <a:pt x="96" y="576"/>
                                </a:lnTo>
                                <a:cubicBezTo>
                                  <a:pt x="43" y="576"/>
                                  <a:pt x="0" y="533"/>
                                  <a:pt x="0" y="480"/>
                                </a:cubicBezTo>
                                <a:cubicBezTo>
                                  <a:pt x="0" y="480"/>
                                  <a:pt x="0" y="480"/>
                                  <a:pt x="0" y="480"/>
                                </a:cubicBezTo>
                                <a:lnTo>
                                  <a:pt x="0" y="96"/>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36" name="Freeform 655"/>
                        <wps:cNvSpPr>
                          <a:spLocks noEditPoints="1"/>
                        </wps:cNvSpPr>
                        <wps:spPr bwMode="auto">
                          <a:xfrm>
                            <a:off x="3810" y="247015"/>
                            <a:ext cx="1052830" cy="289560"/>
                          </a:xfrm>
                          <a:custGeom>
                            <a:avLst/>
                            <a:gdLst>
                              <a:gd name="T0" fmla="*/ 0 w 1658"/>
                              <a:gd name="T1" fmla="*/ 80 h 456"/>
                              <a:gd name="T2" fmla="*/ 7 w 1658"/>
                              <a:gd name="T3" fmla="*/ 49 h 456"/>
                              <a:gd name="T4" fmla="*/ 24 w 1658"/>
                              <a:gd name="T5" fmla="*/ 23 h 456"/>
                              <a:gd name="T6" fmla="*/ 50 w 1658"/>
                              <a:gd name="T7" fmla="*/ 6 h 456"/>
                              <a:gd name="T8" fmla="*/ 81 w 1658"/>
                              <a:gd name="T9" fmla="*/ 0 h 456"/>
                              <a:gd name="T10" fmla="*/ 1578 w 1658"/>
                              <a:gd name="T11" fmla="*/ 0 h 456"/>
                              <a:gd name="T12" fmla="*/ 1609 w 1658"/>
                              <a:gd name="T13" fmla="*/ 6 h 456"/>
                              <a:gd name="T14" fmla="*/ 1634 w 1658"/>
                              <a:gd name="T15" fmla="*/ 23 h 456"/>
                              <a:gd name="T16" fmla="*/ 1651 w 1658"/>
                              <a:gd name="T17" fmla="*/ 49 h 456"/>
                              <a:gd name="T18" fmla="*/ 1658 w 1658"/>
                              <a:gd name="T19" fmla="*/ 80 h 456"/>
                              <a:gd name="T20" fmla="*/ 1658 w 1658"/>
                              <a:gd name="T21" fmla="*/ 377 h 456"/>
                              <a:gd name="T22" fmla="*/ 1651 w 1658"/>
                              <a:gd name="T23" fmla="*/ 407 h 456"/>
                              <a:gd name="T24" fmla="*/ 1634 w 1658"/>
                              <a:gd name="T25" fmla="*/ 433 h 456"/>
                              <a:gd name="T26" fmla="*/ 1609 w 1658"/>
                              <a:gd name="T27" fmla="*/ 450 h 456"/>
                              <a:gd name="T28" fmla="*/ 1578 w 1658"/>
                              <a:gd name="T29" fmla="*/ 456 h 456"/>
                              <a:gd name="T30" fmla="*/ 81 w 1658"/>
                              <a:gd name="T31" fmla="*/ 456 h 456"/>
                              <a:gd name="T32" fmla="*/ 50 w 1658"/>
                              <a:gd name="T33" fmla="*/ 450 h 456"/>
                              <a:gd name="T34" fmla="*/ 24 w 1658"/>
                              <a:gd name="T35" fmla="*/ 433 h 456"/>
                              <a:gd name="T36" fmla="*/ 7 w 1658"/>
                              <a:gd name="T37" fmla="*/ 407 h 456"/>
                              <a:gd name="T38" fmla="*/ 0 w 1658"/>
                              <a:gd name="T39" fmla="*/ 377 h 456"/>
                              <a:gd name="T40" fmla="*/ 0 w 1658"/>
                              <a:gd name="T41" fmla="*/ 80 h 456"/>
                              <a:gd name="T42" fmla="*/ 13 w 1658"/>
                              <a:gd name="T43" fmla="*/ 376 h 456"/>
                              <a:gd name="T44" fmla="*/ 13 w 1658"/>
                              <a:gd name="T45" fmla="*/ 375 h 456"/>
                              <a:gd name="T46" fmla="*/ 19 w 1658"/>
                              <a:gd name="T47" fmla="*/ 403 h 456"/>
                              <a:gd name="T48" fmla="*/ 18 w 1658"/>
                              <a:gd name="T49" fmla="*/ 401 h 456"/>
                              <a:gd name="T50" fmla="*/ 33 w 1658"/>
                              <a:gd name="T51" fmla="*/ 425 h 456"/>
                              <a:gd name="T52" fmla="*/ 32 w 1658"/>
                              <a:gd name="T53" fmla="*/ 424 h 456"/>
                              <a:gd name="T54" fmla="*/ 56 w 1658"/>
                              <a:gd name="T55" fmla="*/ 439 h 456"/>
                              <a:gd name="T56" fmla="*/ 54 w 1658"/>
                              <a:gd name="T57" fmla="*/ 438 h 456"/>
                              <a:gd name="T58" fmla="*/ 82 w 1658"/>
                              <a:gd name="T59" fmla="*/ 444 h 456"/>
                              <a:gd name="T60" fmla="*/ 81 w 1658"/>
                              <a:gd name="T61" fmla="*/ 444 h 456"/>
                              <a:gd name="T62" fmla="*/ 1577 w 1658"/>
                              <a:gd name="T63" fmla="*/ 444 h 456"/>
                              <a:gd name="T64" fmla="*/ 1576 w 1658"/>
                              <a:gd name="T65" fmla="*/ 444 h 456"/>
                              <a:gd name="T66" fmla="*/ 1605 w 1658"/>
                              <a:gd name="T67" fmla="*/ 438 h 456"/>
                              <a:gd name="T68" fmla="*/ 1603 w 1658"/>
                              <a:gd name="T69" fmla="*/ 439 h 456"/>
                              <a:gd name="T70" fmla="*/ 1627 w 1658"/>
                              <a:gd name="T71" fmla="*/ 424 h 456"/>
                              <a:gd name="T72" fmla="*/ 1625 w 1658"/>
                              <a:gd name="T73" fmla="*/ 425 h 456"/>
                              <a:gd name="T74" fmla="*/ 1641 w 1658"/>
                              <a:gd name="T75" fmla="*/ 401 h 456"/>
                              <a:gd name="T76" fmla="*/ 1640 w 1658"/>
                              <a:gd name="T77" fmla="*/ 403 h 456"/>
                              <a:gd name="T78" fmla="*/ 1646 w 1658"/>
                              <a:gd name="T79" fmla="*/ 375 h 456"/>
                              <a:gd name="T80" fmla="*/ 1645 w 1658"/>
                              <a:gd name="T81" fmla="*/ 376 h 456"/>
                              <a:gd name="T82" fmla="*/ 1645 w 1658"/>
                              <a:gd name="T83" fmla="*/ 80 h 456"/>
                              <a:gd name="T84" fmla="*/ 1646 w 1658"/>
                              <a:gd name="T85" fmla="*/ 81 h 456"/>
                              <a:gd name="T86" fmla="*/ 1640 w 1658"/>
                              <a:gd name="T87" fmla="*/ 53 h 456"/>
                              <a:gd name="T88" fmla="*/ 1641 w 1658"/>
                              <a:gd name="T89" fmla="*/ 55 h 456"/>
                              <a:gd name="T90" fmla="*/ 1625 w 1658"/>
                              <a:gd name="T91" fmla="*/ 31 h 456"/>
                              <a:gd name="T92" fmla="*/ 1627 w 1658"/>
                              <a:gd name="T93" fmla="*/ 33 h 456"/>
                              <a:gd name="T94" fmla="*/ 1603 w 1658"/>
                              <a:gd name="T95" fmla="*/ 17 h 456"/>
                              <a:gd name="T96" fmla="*/ 1605 w 1658"/>
                              <a:gd name="T97" fmla="*/ 18 h 456"/>
                              <a:gd name="T98" fmla="*/ 1576 w 1658"/>
                              <a:gd name="T99" fmla="*/ 12 h 456"/>
                              <a:gd name="T100" fmla="*/ 1577 w 1658"/>
                              <a:gd name="T101" fmla="*/ 12 h 456"/>
                              <a:gd name="T102" fmla="*/ 81 w 1658"/>
                              <a:gd name="T103" fmla="*/ 12 h 456"/>
                              <a:gd name="T104" fmla="*/ 82 w 1658"/>
                              <a:gd name="T105" fmla="*/ 12 h 456"/>
                              <a:gd name="T106" fmla="*/ 54 w 1658"/>
                              <a:gd name="T107" fmla="*/ 18 h 456"/>
                              <a:gd name="T108" fmla="*/ 56 w 1658"/>
                              <a:gd name="T109" fmla="*/ 17 h 456"/>
                              <a:gd name="T110" fmla="*/ 32 w 1658"/>
                              <a:gd name="T111" fmla="*/ 33 h 456"/>
                              <a:gd name="T112" fmla="*/ 33 w 1658"/>
                              <a:gd name="T113" fmla="*/ 31 h 456"/>
                              <a:gd name="T114" fmla="*/ 18 w 1658"/>
                              <a:gd name="T115" fmla="*/ 55 h 456"/>
                              <a:gd name="T116" fmla="*/ 19 w 1658"/>
                              <a:gd name="T117" fmla="*/ 53 h 456"/>
                              <a:gd name="T118" fmla="*/ 13 w 1658"/>
                              <a:gd name="T119" fmla="*/ 81 h 456"/>
                              <a:gd name="T120" fmla="*/ 13 w 1658"/>
                              <a:gd name="T121" fmla="*/ 80 h 456"/>
                              <a:gd name="T122" fmla="*/ 13 w 1658"/>
                              <a:gd name="T123" fmla="*/ 376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58" h="456">
                                <a:moveTo>
                                  <a:pt x="0" y="80"/>
                                </a:moveTo>
                                <a:lnTo>
                                  <a:pt x="7" y="49"/>
                                </a:lnTo>
                                <a:lnTo>
                                  <a:pt x="24" y="23"/>
                                </a:lnTo>
                                <a:lnTo>
                                  <a:pt x="50" y="6"/>
                                </a:lnTo>
                                <a:lnTo>
                                  <a:pt x="81" y="0"/>
                                </a:lnTo>
                                <a:lnTo>
                                  <a:pt x="1578" y="0"/>
                                </a:lnTo>
                                <a:lnTo>
                                  <a:pt x="1609" y="6"/>
                                </a:lnTo>
                                <a:lnTo>
                                  <a:pt x="1634" y="23"/>
                                </a:lnTo>
                                <a:lnTo>
                                  <a:pt x="1651" y="49"/>
                                </a:lnTo>
                                <a:lnTo>
                                  <a:pt x="1658" y="80"/>
                                </a:lnTo>
                                <a:lnTo>
                                  <a:pt x="1658" y="377"/>
                                </a:lnTo>
                                <a:lnTo>
                                  <a:pt x="1651" y="407"/>
                                </a:lnTo>
                                <a:lnTo>
                                  <a:pt x="1634" y="433"/>
                                </a:lnTo>
                                <a:lnTo>
                                  <a:pt x="1609" y="450"/>
                                </a:lnTo>
                                <a:lnTo>
                                  <a:pt x="1578" y="456"/>
                                </a:lnTo>
                                <a:lnTo>
                                  <a:pt x="81" y="456"/>
                                </a:lnTo>
                                <a:lnTo>
                                  <a:pt x="50" y="450"/>
                                </a:lnTo>
                                <a:lnTo>
                                  <a:pt x="24" y="433"/>
                                </a:lnTo>
                                <a:lnTo>
                                  <a:pt x="7" y="407"/>
                                </a:lnTo>
                                <a:lnTo>
                                  <a:pt x="0" y="377"/>
                                </a:lnTo>
                                <a:lnTo>
                                  <a:pt x="0" y="80"/>
                                </a:lnTo>
                                <a:close/>
                                <a:moveTo>
                                  <a:pt x="13" y="376"/>
                                </a:moveTo>
                                <a:lnTo>
                                  <a:pt x="13" y="375"/>
                                </a:lnTo>
                                <a:lnTo>
                                  <a:pt x="19" y="403"/>
                                </a:lnTo>
                                <a:lnTo>
                                  <a:pt x="18" y="401"/>
                                </a:lnTo>
                                <a:lnTo>
                                  <a:pt x="33" y="425"/>
                                </a:lnTo>
                                <a:lnTo>
                                  <a:pt x="32" y="424"/>
                                </a:lnTo>
                                <a:lnTo>
                                  <a:pt x="56" y="439"/>
                                </a:lnTo>
                                <a:lnTo>
                                  <a:pt x="54" y="438"/>
                                </a:lnTo>
                                <a:lnTo>
                                  <a:pt x="82" y="444"/>
                                </a:lnTo>
                                <a:lnTo>
                                  <a:pt x="81" y="444"/>
                                </a:lnTo>
                                <a:lnTo>
                                  <a:pt x="1577" y="444"/>
                                </a:lnTo>
                                <a:lnTo>
                                  <a:pt x="1576" y="444"/>
                                </a:lnTo>
                                <a:lnTo>
                                  <a:pt x="1605" y="438"/>
                                </a:lnTo>
                                <a:lnTo>
                                  <a:pt x="1603" y="439"/>
                                </a:lnTo>
                                <a:lnTo>
                                  <a:pt x="1627" y="424"/>
                                </a:lnTo>
                                <a:lnTo>
                                  <a:pt x="1625" y="425"/>
                                </a:lnTo>
                                <a:lnTo>
                                  <a:pt x="1641" y="401"/>
                                </a:lnTo>
                                <a:lnTo>
                                  <a:pt x="1640" y="403"/>
                                </a:lnTo>
                                <a:lnTo>
                                  <a:pt x="1646" y="375"/>
                                </a:lnTo>
                                <a:lnTo>
                                  <a:pt x="1645" y="376"/>
                                </a:lnTo>
                                <a:lnTo>
                                  <a:pt x="1645" y="80"/>
                                </a:lnTo>
                                <a:lnTo>
                                  <a:pt x="1646" y="81"/>
                                </a:lnTo>
                                <a:lnTo>
                                  <a:pt x="1640" y="53"/>
                                </a:lnTo>
                                <a:lnTo>
                                  <a:pt x="1641" y="55"/>
                                </a:lnTo>
                                <a:lnTo>
                                  <a:pt x="1625" y="31"/>
                                </a:lnTo>
                                <a:lnTo>
                                  <a:pt x="1627" y="33"/>
                                </a:lnTo>
                                <a:lnTo>
                                  <a:pt x="1603" y="17"/>
                                </a:lnTo>
                                <a:lnTo>
                                  <a:pt x="1605" y="18"/>
                                </a:lnTo>
                                <a:lnTo>
                                  <a:pt x="1576" y="12"/>
                                </a:lnTo>
                                <a:lnTo>
                                  <a:pt x="1577" y="12"/>
                                </a:lnTo>
                                <a:lnTo>
                                  <a:pt x="81" y="12"/>
                                </a:lnTo>
                                <a:lnTo>
                                  <a:pt x="82" y="12"/>
                                </a:lnTo>
                                <a:lnTo>
                                  <a:pt x="54" y="18"/>
                                </a:lnTo>
                                <a:lnTo>
                                  <a:pt x="56" y="17"/>
                                </a:lnTo>
                                <a:lnTo>
                                  <a:pt x="32" y="33"/>
                                </a:lnTo>
                                <a:lnTo>
                                  <a:pt x="33" y="31"/>
                                </a:lnTo>
                                <a:lnTo>
                                  <a:pt x="18" y="55"/>
                                </a:lnTo>
                                <a:lnTo>
                                  <a:pt x="19" y="53"/>
                                </a:lnTo>
                                <a:lnTo>
                                  <a:pt x="13" y="81"/>
                                </a:lnTo>
                                <a:lnTo>
                                  <a:pt x="13" y="80"/>
                                </a:lnTo>
                                <a:lnTo>
                                  <a:pt x="13" y="37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37" name="Rectangle 656"/>
                        <wps:cNvSpPr>
                          <a:spLocks noChangeArrowheads="1"/>
                        </wps:cNvSpPr>
                        <wps:spPr bwMode="auto">
                          <a:xfrm>
                            <a:off x="131445" y="313690"/>
                            <a:ext cx="7315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229F1" w14:textId="77777777" w:rsidR="00F35BE2" w:rsidRDefault="00F35BE2" w:rsidP="002F4773">
                              <w:r>
                                <w:rPr>
                                  <w:rFonts w:ascii="Arial" w:hAnsi="Arial" w:cs="Arial"/>
                                  <w:color w:val="000000"/>
                                  <w:sz w:val="14"/>
                                  <w:szCs w:val="14"/>
                                </w:rPr>
                                <w:t>Gospodarii urbane</w:t>
                              </w:r>
                            </w:p>
                          </w:txbxContent>
                        </wps:txbx>
                        <wps:bodyPr rot="0" vert="horz" wrap="none" lIns="0" tIns="0" rIns="0" bIns="0" anchor="t" anchorCtr="0" upright="1">
                          <a:spAutoFit/>
                        </wps:bodyPr>
                      </wps:wsp>
                      <wps:wsp>
                        <wps:cNvPr id="38" name="Freeform 657"/>
                        <wps:cNvSpPr>
                          <a:spLocks noEditPoints="1"/>
                        </wps:cNvSpPr>
                        <wps:spPr bwMode="auto">
                          <a:xfrm>
                            <a:off x="2254250" y="328930"/>
                            <a:ext cx="282575" cy="62865"/>
                          </a:xfrm>
                          <a:custGeom>
                            <a:avLst/>
                            <a:gdLst>
                              <a:gd name="T0" fmla="*/ 0 w 445"/>
                              <a:gd name="T1" fmla="*/ 43 h 99"/>
                              <a:gd name="T2" fmla="*/ 363 w 445"/>
                              <a:gd name="T3" fmla="*/ 43 h 99"/>
                              <a:gd name="T4" fmla="*/ 363 w 445"/>
                              <a:gd name="T5" fmla="*/ 56 h 99"/>
                              <a:gd name="T6" fmla="*/ 0 w 445"/>
                              <a:gd name="T7" fmla="*/ 56 h 99"/>
                              <a:gd name="T8" fmla="*/ 0 w 445"/>
                              <a:gd name="T9" fmla="*/ 43 h 99"/>
                              <a:gd name="T10" fmla="*/ 346 w 445"/>
                              <a:gd name="T11" fmla="*/ 0 h 99"/>
                              <a:gd name="T12" fmla="*/ 445 w 445"/>
                              <a:gd name="T13" fmla="*/ 49 h 99"/>
                              <a:gd name="T14" fmla="*/ 346 w 445"/>
                              <a:gd name="T15" fmla="*/ 99 h 99"/>
                              <a:gd name="T16" fmla="*/ 346 w 445"/>
                              <a:gd name="T17"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5" h="99">
                                <a:moveTo>
                                  <a:pt x="0" y="43"/>
                                </a:moveTo>
                                <a:lnTo>
                                  <a:pt x="363" y="43"/>
                                </a:lnTo>
                                <a:lnTo>
                                  <a:pt x="363" y="56"/>
                                </a:lnTo>
                                <a:lnTo>
                                  <a:pt x="0" y="56"/>
                                </a:lnTo>
                                <a:lnTo>
                                  <a:pt x="0" y="43"/>
                                </a:lnTo>
                                <a:close/>
                                <a:moveTo>
                                  <a:pt x="346" y="0"/>
                                </a:moveTo>
                                <a:lnTo>
                                  <a:pt x="445" y="49"/>
                                </a:lnTo>
                                <a:lnTo>
                                  <a:pt x="346" y="99"/>
                                </a:lnTo>
                                <a:lnTo>
                                  <a:pt x="346" y="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39" name="Rectangle 658"/>
                        <wps:cNvSpPr>
                          <a:spLocks noChangeArrowheads="1"/>
                        </wps:cNvSpPr>
                        <wps:spPr bwMode="auto">
                          <a:xfrm>
                            <a:off x="1052195" y="372110"/>
                            <a:ext cx="361315" cy="7620"/>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0" name="Freeform 659"/>
                        <wps:cNvSpPr>
                          <a:spLocks noEditPoints="1"/>
                        </wps:cNvSpPr>
                        <wps:spPr bwMode="auto">
                          <a:xfrm rot="10800000">
                            <a:off x="4885055" y="657860"/>
                            <a:ext cx="63500" cy="1010285"/>
                          </a:xfrm>
                          <a:custGeom>
                            <a:avLst/>
                            <a:gdLst>
                              <a:gd name="T0" fmla="*/ 56 w 100"/>
                              <a:gd name="T1" fmla="*/ 0 h 1591"/>
                              <a:gd name="T2" fmla="*/ 56 w 100"/>
                              <a:gd name="T3" fmla="*/ 1510 h 1591"/>
                              <a:gd name="T4" fmla="*/ 43 w 100"/>
                              <a:gd name="T5" fmla="*/ 1510 h 1591"/>
                              <a:gd name="T6" fmla="*/ 43 w 100"/>
                              <a:gd name="T7" fmla="*/ 0 h 1591"/>
                              <a:gd name="T8" fmla="*/ 56 w 100"/>
                              <a:gd name="T9" fmla="*/ 0 h 1591"/>
                              <a:gd name="T10" fmla="*/ 100 w 100"/>
                              <a:gd name="T11" fmla="*/ 1493 h 1591"/>
                              <a:gd name="T12" fmla="*/ 50 w 100"/>
                              <a:gd name="T13" fmla="*/ 1591 h 1591"/>
                              <a:gd name="T14" fmla="*/ 0 w 100"/>
                              <a:gd name="T15" fmla="*/ 1493 h 1591"/>
                              <a:gd name="T16" fmla="*/ 100 w 100"/>
                              <a:gd name="T17" fmla="*/ 1493 h 1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0" h="1591">
                                <a:moveTo>
                                  <a:pt x="56" y="0"/>
                                </a:moveTo>
                                <a:lnTo>
                                  <a:pt x="56" y="1510"/>
                                </a:lnTo>
                                <a:lnTo>
                                  <a:pt x="43" y="1510"/>
                                </a:lnTo>
                                <a:lnTo>
                                  <a:pt x="43" y="0"/>
                                </a:lnTo>
                                <a:lnTo>
                                  <a:pt x="56" y="0"/>
                                </a:lnTo>
                                <a:close/>
                                <a:moveTo>
                                  <a:pt x="100" y="1493"/>
                                </a:moveTo>
                                <a:lnTo>
                                  <a:pt x="50" y="1591"/>
                                </a:lnTo>
                                <a:lnTo>
                                  <a:pt x="0" y="1493"/>
                                </a:lnTo>
                                <a:lnTo>
                                  <a:pt x="100" y="149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1" name="Freeform 660"/>
                        <wps:cNvSpPr>
                          <a:spLocks noEditPoints="1"/>
                        </wps:cNvSpPr>
                        <wps:spPr bwMode="auto">
                          <a:xfrm>
                            <a:off x="2238375" y="681355"/>
                            <a:ext cx="282575" cy="63500"/>
                          </a:xfrm>
                          <a:custGeom>
                            <a:avLst/>
                            <a:gdLst>
                              <a:gd name="T0" fmla="*/ 0 w 445"/>
                              <a:gd name="T1" fmla="*/ 43 h 100"/>
                              <a:gd name="T2" fmla="*/ 363 w 445"/>
                              <a:gd name="T3" fmla="*/ 43 h 100"/>
                              <a:gd name="T4" fmla="*/ 363 w 445"/>
                              <a:gd name="T5" fmla="*/ 56 h 100"/>
                              <a:gd name="T6" fmla="*/ 0 w 445"/>
                              <a:gd name="T7" fmla="*/ 56 h 100"/>
                              <a:gd name="T8" fmla="*/ 0 w 445"/>
                              <a:gd name="T9" fmla="*/ 43 h 100"/>
                              <a:gd name="T10" fmla="*/ 346 w 445"/>
                              <a:gd name="T11" fmla="*/ 0 h 100"/>
                              <a:gd name="T12" fmla="*/ 445 w 445"/>
                              <a:gd name="T13" fmla="*/ 49 h 100"/>
                              <a:gd name="T14" fmla="*/ 346 w 445"/>
                              <a:gd name="T15" fmla="*/ 100 h 100"/>
                              <a:gd name="T16" fmla="*/ 346 w 445"/>
                              <a:gd name="T17"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5" h="100">
                                <a:moveTo>
                                  <a:pt x="0" y="43"/>
                                </a:moveTo>
                                <a:lnTo>
                                  <a:pt x="363" y="43"/>
                                </a:lnTo>
                                <a:lnTo>
                                  <a:pt x="363" y="56"/>
                                </a:lnTo>
                                <a:lnTo>
                                  <a:pt x="0" y="56"/>
                                </a:lnTo>
                                <a:lnTo>
                                  <a:pt x="0" y="43"/>
                                </a:lnTo>
                                <a:close/>
                                <a:moveTo>
                                  <a:pt x="346" y="0"/>
                                </a:moveTo>
                                <a:lnTo>
                                  <a:pt x="445" y="49"/>
                                </a:lnTo>
                                <a:lnTo>
                                  <a:pt x="346" y="100"/>
                                </a:lnTo>
                                <a:lnTo>
                                  <a:pt x="346" y="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2" name="Rectangle 661"/>
                        <wps:cNvSpPr>
                          <a:spLocks noChangeArrowheads="1"/>
                        </wps:cNvSpPr>
                        <wps:spPr bwMode="auto">
                          <a:xfrm>
                            <a:off x="1413510" y="618490"/>
                            <a:ext cx="82486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Freeform 662"/>
                        <wps:cNvSpPr>
                          <a:spLocks noEditPoints="1"/>
                        </wps:cNvSpPr>
                        <wps:spPr bwMode="auto">
                          <a:xfrm>
                            <a:off x="1409700" y="614680"/>
                            <a:ext cx="832485" cy="290195"/>
                          </a:xfrm>
                          <a:custGeom>
                            <a:avLst/>
                            <a:gdLst>
                              <a:gd name="T0" fmla="*/ 13 w 1311"/>
                              <a:gd name="T1" fmla="*/ 450 h 457"/>
                              <a:gd name="T2" fmla="*/ 13 w 1311"/>
                              <a:gd name="T3" fmla="*/ 315 h 457"/>
                              <a:gd name="T4" fmla="*/ 0 w 1311"/>
                              <a:gd name="T5" fmla="*/ 228 h 457"/>
                              <a:gd name="T6" fmla="*/ 0 w 1311"/>
                              <a:gd name="T7" fmla="*/ 191 h 457"/>
                              <a:gd name="T8" fmla="*/ 0 w 1311"/>
                              <a:gd name="T9" fmla="*/ 191 h 457"/>
                              <a:gd name="T10" fmla="*/ 13 w 1311"/>
                              <a:gd name="T11" fmla="*/ 105 h 457"/>
                              <a:gd name="T12" fmla="*/ 44 w 1311"/>
                              <a:gd name="T13" fmla="*/ 0 h 457"/>
                              <a:gd name="T14" fmla="*/ 13 w 1311"/>
                              <a:gd name="T15" fmla="*/ 19 h 457"/>
                              <a:gd name="T16" fmla="*/ 131 w 1311"/>
                              <a:gd name="T17" fmla="*/ 13 h 457"/>
                              <a:gd name="T18" fmla="*/ 217 w 1311"/>
                              <a:gd name="T19" fmla="*/ 0 h 457"/>
                              <a:gd name="T20" fmla="*/ 254 w 1311"/>
                              <a:gd name="T21" fmla="*/ 0 h 457"/>
                              <a:gd name="T22" fmla="*/ 254 w 1311"/>
                              <a:gd name="T23" fmla="*/ 0 h 457"/>
                              <a:gd name="T24" fmla="*/ 341 w 1311"/>
                              <a:gd name="T25" fmla="*/ 13 h 457"/>
                              <a:gd name="T26" fmla="*/ 478 w 1311"/>
                              <a:gd name="T27" fmla="*/ 13 h 457"/>
                              <a:gd name="T28" fmla="*/ 564 w 1311"/>
                              <a:gd name="T29" fmla="*/ 0 h 457"/>
                              <a:gd name="T30" fmla="*/ 602 w 1311"/>
                              <a:gd name="T31" fmla="*/ 0 h 457"/>
                              <a:gd name="T32" fmla="*/ 602 w 1311"/>
                              <a:gd name="T33" fmla="*/ 0 h 457"/>
                              <a:gd name="T34" fmla="*/ 688 w 1311"/>
                              <a:gd name="T35" fmla="*/ 13 h 457"/>
                              <a:gd name="T36" fmla="*/ 824 w 1311"/>
                              <a:gd name="T37" fmla="*/ 13 h 457"/>
                              <a:gd name="T38" fmla="*/ 911 w 1311"/>
                              <a:gd name="T39" fmla="*/ 0 h 457"/>
                              <a:gd name="T40" fmla="*/ 948 w 1311"/>
                              <a:gd name="T41" fmla="*/ 0 h 457"/>
                              <a:gd name="T42" fmla="*/ 948 w 1311"/>
                              <a:gd name="T43" fmla="*/ 0 h 457"/>
                              <a:gd name="T44" fmla="*/ 1034 w 1311"/>
                              <a:gd name="T45" fmla="*/ 13 h 457"/>
                              <a:gd name="T46" fmla="*/ 1171 w 1311"/>
                              <a:gd name="T47" fmla="*/ 13 h 457"/>
                              <a:gd name="T48" fmla="*/ 1258 w 1311"/>
                              <a:gd name="T49" fmla="*/ 0 h 457"/>
                              <a:gd name="T50" fmla="*/ 1295 w 1311"/>
                              <a:gd name="T51" fmla="*/ 0 h 457"/>
                              <a:gd name="T52" fmla="*/ 1299 w 1311"/>
                              <a:gd name="T53" fmla="*/ 6 h 457"/>
                              <a:gd name="T54" fmla="*/ 1311 w 1311"/>
                              <a:gd name="T55" fmla="*/ 83 h 457"/>
                              <a:gd name="T56" fmla="*/ 1311 w 1311"/>
                              <a:gd name="T57" fmla="*/ 83 h 457"/>
                              <a:gd name="T58" fmla="*/ 1299 w 1311"/>
                              <a:gd name="T59" fmla="*/ 169 h 457"/>
                              <a:gd name="T60" fmla="*/ 1299 w 1311"/>
                              <a:gd name="T61" fmla="*/ 305 h 457"/>
                              <a:gd name="T62" fmla="*/ 1311 w 1311"/>
                              <a:gd name="T63" fmla="*/ 391 h 457"/>
                              <a:gd name="T64" fmla="*/ 1311 w 1311"/>
                              <a:gd name="T65" fmla="*/ 428 h 457"/>
                              <a:gd name="T66" fmla="*/ 1305 w 1311"/>
                              <a:gd name="T67" fmla="*/ 444 h 457"/>
                              <a:gd name="T68" fmla="*/ 1242 w 1311"/>
                              <a:gd name="T69" fmla="*/ 457 h 457"/>
                              <a:gd name="T70" fmla="*/ 1242 w 1311"/>
                              <a:gd name="T71" fmla="*/ 457 h 457"/>
                              <a:gd name="T72" fmla="*/ 1154 w 1311"/>
                              <a:gd name="T73" fmla="*/ 444 h 457"/>
                              <a:gd name="T74" fmla="*/ 1018 w 1311"/>
                              <a:gd name="T75" fmla="*/ 444 h 457"/>
                              <a:gd name="T76" fmla="*/ 932 w 1311"/>
                              <a:gd name="T77" fmla="*/ 457 h 457"/>
                              <a:gd name="T78" fmla="*/ 895 w 1311"/>
                              <a:gd name="T79" fmla="*/ 457 h 457"/>
                              <a:gd name="T80" fmla="*/ 895 w 1311"/>
                              <a:gd name="T81" fmla="*/ 457 h 457"/>
                              <a:gd name="T82" fmla="*/ 808 w 1311"/>
                              <a:gd name="T83" fmla="*/ 444 h 457"/>
                              <a:gd name="T84" fmla="*/ 672 w 1311"/>
                              <a:gd name="T85" fmla="*/ 444 h 457"/>
                              <a:gd name="T86" fmla="*/ 585 w 1311"/>
                              <a:gd name="T87" fmla="*/ 457 h 457"/>
                              <a:gd name="T88" fmla="*/ 548 w 1311"/>
                              <a:gd name="T89" fmla="*/ 457 h 457"/>
                              <a:gd name="T90" fmla="*/ 548 w 1311"/>
                              <a:gd name="T91" fmla="*/ 457 h 457"/>
                              <a:gd name="T92" fmla="*/ 462 w 1311"/>
                              <a:gd name="T93" fmla="*/ 444 h 457"/>
                              <a:gd name="T94" fmla="*/ 325 w 1311"/>
                              <a:gd name="T95" fmla="*/ 444 h 457"/>
                              <a:gd name="T96" fmla="*/ 238 w 1311"/>
                              <a:gd name="T97" fmla="*/ 457 h 457"/>
                              <a:gd name="T98" fmla="*/ 201 w 1311"/>
                              <a:gd name="T99" fmla="*/ 457 h 457"/>
                              <a:gd name="T100" fmla="*/ 201 w 1311"/>
                              <a:gd name="T101" fmla="*/ 457 h 457"/>
                              <a:gd name="T102" fmla="*/ 115 w 1311"/>
                              <a:gd name="T103" fmla="*/ 444 h 457"/>
                              <a:gd name="T104" fmla="*/ 6 w 1311"/>
                              <a:gd name="T105" fmla="*/ 444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11" h="457">
                                <a:moveTo>
                                  <a:pt x="0" y="450"/>
                                </a:moveTo>
                                <a:lnTo>
                                  <a:pt x="0" y="401"/>
                                </a:lnTo>
                                <a:lnTo>
                                  <a:pt x="13" y="401"/>
                                </a:lnTo>
                                <a:lnTo>
                                  <a:pt x="13" y="450"/>
                                </a:lnTo>
                                <a:lnTo>
                                  <a:pt x="0" y="450"/>
                                </a:lnTo>
                                <a:close/>
                                <a:moveTo>
                                  <a:pt x="0" y="364"/>
                                </a:moveTo>
                                <a:lnTo>
                                  <a:pt x="0" y="315"/>
                                </a:lnTo>
                                <a:lnTo>
                                  <a:pt x="13" y="315"/>
                                </a:lnTo>
                                <a:lnTo>
                                  <a:pt x="13" y="364"/>
                                </a:lnTo>
                                <a:lnTo>
                                  <a:pt x="0" y="364"/>
                                </a:lnTo>
                                <a:close/>
                                <a:moveTo>
                                  <a:pt x="0" y="278"/>
                                </a:moveTo>
                                <a:lnTo>
                                  <a:pt x="0" y="228"/>
                                </a:lnTo>
                                <a:lnTo>
                                  <a:pt x="13" y="228"/>
                                </a:lnTo>
                                <a:lnTo>
                                  <a:pt x="13" y="278"/>
                                </a:lnTo>
                                <a:lnTo>
                                  <a:pt x="0" y="278"/>
                                </a:lnTo>
                                <a:close/>
                                <a:moveTo>
                                  <a:pt x="0" y="191"/>
                                </a:moveTo>
                                <a:lnTo>
                                  <a:pt x="0" y="142"/>
                                </a:lnTo>
                                <a:lnTo>
                                  <a:pt x="13" y="142"/>
                                </a:lnTo>
                                <a:lnTo>
                                  <a:pt x="13" y="191"/>
                                </a:lnTo>
                                <a:lnTo>
                                  <a:pt x="0" y="191"/>
                                </a:lnTo>
                                <a:close/>
                                <a:moveTo>
                                  <a:pt x="0" y="105"/>
                                </a:moveTo>
                                <a:lnTo>
                                  <a:pt x="0" y="56"/>
                                </a:lnTo>
                                <a:lnTo>
                                  <a:pt x="13" y="56"/>
                                </a:lnTo>
                                <a:lnTo>
                                  <a:pt x="13" y="105"/>
                                </a:lnTo>
                                <a:lnTo>
                                  <a:pt x="0" y="105"/>
                                </a:lnTo>
                                <a:close/>
                                <a:moveTo>
                                  <a:pt x="0" y="19"/>
                                </a:moveTo>
                                <a:lnTo>
                                  <a:pt x="0" y="0"/>
                                </a:lnTo>
                                <a:lnTo>
                                  <a:pt x="44" y="0"/>
                                </a:lnTo>
                                <a:lnTo>
                                  <a:pt x="44" y="13"/>
                                </a:lnTo>
                                <a:lnTo>
                                  <a:pt x="6" y="13"/>
                                </a:lnTo>
                                <a:lnTo>
                                  <a:pt x="13" y="6"/>
                                </a:lnTo>
                                <a:lnTo>
                                  <a:pt x="13" y="19"/>
                                </a:lnTo>
                                <a:lnTo>
                                  <a:pt x="0" y="19"/>
                                </a:lnTo>
                                <a:close/>
                                <a:moveTo>
                                  <a:pt x="81" y="0"/>
                                </a:moveTo>
                                <a:lnTo>
                                  <a:pt x="131" y="0"/>
                                </a:lnTo>
                                <a:lnTo>
                                  <a:pt x="131" y="13"/>
                                </a:lnTo>
                                <a:lnTo>
                                  <a:pt x="81" y="13"/>
                                </a:lnTo>
                                <a:lnTo>
                                  <a:pt x="81" y="0"/>
                                </a:lnTo>
                                <a:close/>
                                <a:moveTo>
                                  <a:pt x="168" y="0"/>
                                </a:moveTo>
                                <a:lnTo>
                                  <a:pt x="217" y="0"/>
                                </a:lnTo>
                                <a:lnTo>
                                  <a:pt x="217" y="13"/>
                                </a:lnTo>
                                <a:lnTo>
                                  <a:pt x="168" y="13"/>
                                </a:lnTo>
                                <a:lnTo>
                                  <a:pt x="168" y="0"/>
                                </a:lnTo>
                                <a:close/>
                                <a:moveTo>
                                  <a:pt x="254" y="0"/>
                                </a:moveTo>
                                <a:lnTo>
                                  <a:pt x="304" y="0"/>
                                </a:lnTo>
                                <a:lnTo>
                                  <a:pt x="304" y="13"/>
                                </a:lnTo>
                                <a:lnTo>
                                  <a:pt x="254" y="13"/>
                                </a:lnTo>
                                <a:lnTo>
                                  <a:pt x="254" y="0"/>
                                </a:lnTo>
                                <a:close/>
                                <a:moveTo>
                                  <a:pt x="341" y="0"/>
                                </a:moveTo>
                                <a:lnTo>
                                  <a:pt x="391" y="0"/>
                                </a:lnTo>
                                <a:lnTo>
                                  <a:pt x="391" y="13"/>
                                </a:lnTo>
                                <a:lnTo>
                                  <a:pt x="341" y="13"/>
                                </a:lnTo>
                                <a:lnTo>
                                  <a:pt x="341" y="0"/>
                                </a:lnTo>
                                <a:close/>
                                <a:moveTo>
                                  <a:pt x="428" y="0"/>
                                </a:moveTo>
                                <a:lnTo>
                                  <a:pt x="478" y="0"/>
                                </a:lnTo>
                                <a:lnTo>
                                  <a:pt x="478" y="13"/>
                                </a:lnTo>
                                <a:lnTo>
                                  <a:pt x="428" y="13"/>
                                </a:lnTo>
                                <a:lnTo>
                                  <a:pt x="428" y="0"/>
                                </a:lnTo>
                                <a:close/>
                                <a:moveTo>
                                  <a:pt x="515" y="0"/>
                                </a:moveTo>
                                <a:lnTo>
                                  <a:pt x="564" y="0"/>
                                </a:lnTo>
                                <a:lnTo>
                                  <a:pt x="564" y="13"/>
                                </a:lnTo>
                                <a:lnTo>
                                  <a:pt x="515" y="13"/>
                                </a:lnTo>
                                <a:lnTo>
                                  <a:pt x="515" y="0"/>
                                </a:lnTo>
                                <a:close/>
                                <a:moveTo>
                                  <a:pt x="602" y="0"/>
                                </a:moveTo>
                                <a:lnTo>
                                  <a:pt x="651" y="0"/>
                                </a:lnTo>
                                <a:lnTo>
                                  <a:pt x="651" y="13"/>
                                </a:lnTo>
                                <a:lnTo>
                                  <a:pt x="602" y="13"/>
                                </a:lnTo>
                                <a:lnTo>
                                  <a:pt x="602" y="0"/>
                                </a:lnTo>
                                <a:close/>
                                <a:moveTo>
                                  <a:pt x="688" y="0"/>
                                </a:moveTo>
                                <a:lnTo>
                                  <a:pt x="738" y="0"/>
                                </a:lnTo>
                                <a:lnTo>
                                  <a:pt x="738" y="13"/>
                                </a:lnTo>
                                <a:lnTo>
                                  <a:pt x="688" y="13"/>
                                </a:lnTo>
                                <a:lnTo>
                                  <a:pt x="688" y="0"/>
                                </a:lnTo>
                                <a:close/>
                                <a:moveTo>
                                  <a:pt x="775" y="0"/>
                                </a:moveTo>
                                <a:lnTo>
                                  <a:pt x="824" y="0"/>
                                </a:lnTo>
                                <a:lnTo>
                                  <a:pt x="824" y="13"/>
                                </a:lnTo>
                                <a:lnTo>
                                  <a:pt x="775" y="13"/>
                                </a:lnTo>
                                <a:lnTo>
                                  <a:pt x="775" y="0"/>
                                </a:lnTo>
                                <a:close/>
                                <a:moveTo>
                                  <a:pt x="861" y="0"/>
                                </a:moveTo>
                                <a:lnTo>
                                  <a:pt x="911" y="0"/>
                                </a:lnTo>
                                <a:lnTo>
                                  <a:pt x="911" y="13"/>
                                </a:lnTo>
                                <a:lnTo>
                                  <a:pt x="861" y="13"/>
                                </a:lnTo>
                                <a:lnTo>
                                  <a:pt x="861" y="0"/>
                                </a:lnTo>
                                <a:close/>
                                <a:moveTo>
                                  <a:pt x="948" y="0"/>
                                </a:moveTo>
                                <a:lnTo>
                                  <a:pt x="997" y="0"/>
                                </a:lnTo>
                                <a:lnTo>
                                  <a:pt x="997" y="13"/>
                                </a:lnTo>
                                <a:lnTo>
                                  <a:pt x="948" y="13"/>
                                </a:lnTo>
                                <a:lnTo>
                                  <a:pt x="948" y="0"/>
                                </a:lnTo>
                                <a:close/>
                                <a:moveTo>
                                  <a:pt x="1034" y="0"/>
                                </a:moveTo>
                                <a:lnTo>
                                  <a:pt x="1084" y="0"/>
                                </a:lnTo>
                                <a:lnTo>
                                  <a:pt x="1084" y="13"/>
                                </a:lnTo>
                                <a:lnTo>
                                  <a:pt x="1034" y="13"/>
                                </a:lnTo>
                                <a:lnTo>
                                  <a:pt x="1034" y="0"/>
                                </a:lnTo>
                                <a:close/>
                                <a:moveTo>
                                  <a:pt x="1121" y="0"/>
                                </a:moveTo>
                                <a:lnTo>
                                  <a:pt x="1171" y="0"/>
                                </a:lnTo>
                                <a:lnTo>
                                  <a:pt x="1171" y="13"/>
                                </a:lnTo>
                                <a:lnTo>
                                  <a:pt x="1121" y="13"/>
                                </a:lnTo>
                                <a:lnTo>
                                  <a:pt x="1121" y="0"/>
                                </a:lnTo>
                                <a:close/>
                                <a:moveTo>
                                  <a:pt x="1208" y="0"/>
                                </a:moveTo>
                                <a:lnTo>
                                  <a:pt x="1258" y="0"/>
                                </a:lnTo>
                                <a:lnTo>
                                  <a:pt x="1258" y="13"/>
                                </a:lnTo>
                                <a:lnTo>
                                  <a:pt x="1208" y="13"/>
                                </a:lnTo>
                                <a:lnTo>
                                  <a:pt x="1208" y="0"/>
                                </a:lnTo>
                                <a:close/>
                                <a:moveTo>
                                  <a:pt x="1295" y="0"/>
                                </a:moveTo>
                                <a:lnTo>
                                  <a:pt x="1311" y="0"/>
                                </a:lnTo>
                                <a:lnTo>
                                  <a:pt x="1311" y="46"/>
                                </a:lnTo>
                                <a:lnTo>
                                  <a:pt x="1299" y="46"/>
                                </a:lnTo>
                                <a:lnTo>
                                  <a:pt x="1299" y="6"/>
                                </a:lnTo>
                                <a:lnTo>
                                  <a:pt x="1305" y="13"/>
                                </a:lnTo>
                                <a:lnTo>
                                  <a:pt x="1295" y="13"/>
                                </a:lnTo>
                                <a:lnTo>
                                  <a:pt x="1295" y="0"/>
                                </a:lnTo>
                                <a:close/>
                                <a:moveTo>
                                  <a:pt x="1311" y="83"/>
                                </a:moveTo>
                                <a:lnTo>
                                  <a:pt x="1311" y="132"/>
                                </a:lnTo>
                                <a:lnTo>
                                  <a:pt x="1299" y="132"/>
                                </a:lnTo>
                                <a:lnTo>
                                  <a:pt x="1299" y="83"/>
                                </a:lnTo>
                                <a:lnTo>
                                  <a:pt x="1311" y="83"/>
                                </a:lnTo>
                                <a:close/>
                                <a:moveTo>
                                  <a:pt x="1311" y="169"/>
                                </a:moveTo>
                                <a:lnTo>
                                  <a:pt x="1311" y="218"/>
                                </a:lnTo>
                                <a:lnTo>
                                  <a:pt x="1299" y="218"/>
                                </a:lnTo>
                                <a:lnTo>
                                  <a:pt x="1299" y="169"/>
                                </a:lnTo>
                                <a:lnTo>
                                  <a:pt x="1311" y="169"/>
                                </a:lnTo>
                                <a:close/>
                                <a:moveTo>
                                  <a:pt x="1311" y="255"/>
                                </a:moveTo>
                                <a:lnTo>
                                  <a:pt x="1311" y="305"/>
                                </a:lnTo>
                                <a:lnTo>
                                  <a:pt x="1299" y="305"/>
                                </a:lnTo>
                                <a:lnTo>
                                  <a:pt x="1299" y="255"/>
                                </a:lnTo>
                                <a:lnTo>
                                  <a:pt x="1311" y="255"/>
                                </a:lnTo>
                                <a:close/>
                                <a:moveTo>
                                  <a:pt x="1311" y="342"/>
                                </a:moveTo>
                                <a:lnTo>
                                  <a:pt x="1311" y="391"/>
                                </a:lnTo>
                                <a:lnTo>
                                  <a:pt x="1299" y="391"/>
                                </a:lnTo>
                                <a:lnTo>
                                  <a:pt x="1299" y="342"/>
                                </a:lnTo>
                                <a:lnTo>
                                  <a:pt x="1311" y="342"/>
                                </a:lnTo>
                                <a:close/>
                                <a:moveTo>
                                  <a:pt x="1311" y="428"/>
                                </a:moveTo>
                                <a:lnTo>
                                  <a:pt x="1311" y="457"/>
                                </a:lnTo>
                                <a:lnTo>
                                  <a:pt x="1279" y="457"/>
                                </a:lnTo>
                                <a:lnTo>
                                  <a:pt x="1279" y="444"/>
                                </a:lnTo>
                                <a:lnTo>
                                  <a:pt x="1305" y="444"/>
                                </a:lnTo>
                                <a:lnTo>
                                  <a:pt x="1299" y="450"/>
                                </a:lnTo>
                                <a:lnTo>
                                  <a:pt x="1299" y="428"/>
                                </a:lnTo>
                                <a:lnTo>
                                  <a:pt x="1311" y="428"/>
                                </a:lnTo>
                                <a:close/>
                                <a:moveTo>
                                  <a:pt x="1242" y="457"/>
                                </a:moveTo>
                                <a:lnTo>
                                  <a:pt x="1191" y="457"/>
                                </a:lnTo>
                                <a:lnTo>
                                  <a:pt x="1191" y="444"/>
                                </a:lnTo>
                                <a:lnTo>
                                  <a:pt x="1242" y="444"/>
                                </a:lnTo>
                                <a:lnTo>
                                  <a:pt x="1242" y="457"/>
                                </a:lnTo>
                                <a:close/>
                                <a:moveTo>
                                  <a:pt x="1154" y="457"/>
                                </a:moveTo>
                                <a:lnTo>
                                  <a:pt x="1105" y="457"/>
                                </a:lnTo>
                                <a:lnTo>
                                  <a:pt x="1105" y="444"/>
                                </a:lnTo>
                                <a:lnTo>
                                  <a:pt x="1154" y="444"/>
                                </a:lnTo>
                                <a:lnTo>
                                  <a:pt x="1154" y="457"/>
                                </a:lnTo>
                                <a:close/>
                                <a:moveTo>
                                  <a:pt x="1068" y="457"/>
                                </a:moveTo>
                                <a:lnTo>
                                  <a:pt x="1018" y="457"/>
                                </a:lnTo>
                                <a:lnTo>
                                  <a:pt x="1018" y="444"/>
                                </a:lnTo>
                                <a:lnTo>
                                  <a:pt x="1068" y="444"/>
                                </a:lnTo>
                                <a:lnTo>
                                  <a:pt x="1068" y="457"/>
                                </a:lnTo>
                                <a:close/>
                                <a:moveTo>
                                  <a:pt x="981" y="457"/>
                                </a:moveTo>
                                <a:lnTo>
                                  <a:pt x="932" y="457"/>
                                </a:lnTo>
                                <a:lnTo>
                                  <a:pt x="932" y="444"/>
                                </a:lnTo>
                                <a:lnTo>
                                  <a:pt x="981" y="444"/>
                                </a:lnTo>
                                <a:lnTo>
                                  <a:pt x="981" y="457"/>
                                </a:lnTo>
                                <a:close/>
                                <a:moveTo>
                                  <a:pt x="895" y="457"/>
                                </a:moveTo>
                                <a:lnTo>
                                  <a:pt x="845" y="457"/>
                                </a:lnTo>
                                <a:lnTo>
                                  <a:pt x="845" y="444"/>
                                </a:lnTo>
                                <a:lnTo>
                                  <a:pt x="895" y="444"/>
                                </a:lnTo>
                                <a:lnTo>
                                  <a:pt x="895" y="457"/>
                                </a:lnTo>
                                <a:close/>
                                <a:moveTo>
                                  <a:pt x="808" y="457"/>
                                </a:moveTo>
                                <a:lnTo>
                                  <a:pt x="758" y="457"/>
                                </a:lnTo>
                                <a:lnTo>
                                  <a:pt x="758" y="444"/>
                                </a:lnTo>
                                <a:lnTo>
                                  <a:pt x="808" y="444"/>
                                </a:lnTo>
                                <a:lnTo>
                                  <a:pt x="808" y="457"/>
                                </a:lnTo>
                                <a:close/>
                                <a:moveTo>
                                  <a:pt x="721" y="457"/>
                                </a:moveTo>
                                <a:lnTo>
                                  <a:pt x="672" y="457"/>
                                </a:lnTo>
                                <a:lnTo>
                                  <a:pt x="672" y="444"/>
                                </a:lnTo>
                                <a:lnTo>
                                  <a:pt x="721" y="444"/>
                                </a:lnTo>
                                <a:lnTo>
                                  <a:pt x="721" y="457"/>
                                </a:lnTo>
                                <a:close/>
                                <a:moveTo>
                                  <a:pt x="635" y="457"/>
                                </a:moveTo>
                                <a:lnTo>
                                  <a:pt x="585" y="457"/>
                                </a:lnTo>
                                <a:lnTo>
                                  <a:pt x="585" y="444"/>
                                </a:lnTo>
                                <a:lnTo>
                                  <a:pt x="635" y="444"/>
                                </a:lnTo>
                                <a:lnTo>
                                  <a:pt x="635" y="457"/>
                                </a:lnTo>
                                <a:close/>
                                <a:moveTo>
                                  <a:pt x="548" y="457"/>
                                </a:moveTo>
                                <a:lnTo>
                                  <a:pt x="499" y="457"/>
                                </a:lnTo>
                                <a:lnTo>
                                  <a:pt x="499" y="444"/>
                                </a:lnTo>
                                <a:lnTo>
                                  <a:pt x="548" y="444"/>
                                </a:lnTo>
                                <a:lnTo>
                                  <a:pt x="548" y="457"/>
                                </a:lnTo>
                                <a:close/>
                                <a:moveTo>
                                  <a:pt x="462" y="457"/>
                                </a:moveTo>
                                <a:lnTo>
                                  <a:pt x="411" y="457"/>
                                </a:lnTo>
                                <a:lnTo>
                                  <a:pt x="411" y="444"/>
                                </a:lnTo>
                                <a:lnTo>
                                  <a:pt x="462" y="444"/>
                                </a:lnTo>
                                <a:lnTo>
                                  <a:pt x="462" y="457"/>
                                </a:lnTo>
                                <a:close/>
                                <a:moveTo>
                                  <a:pt x="374" y="457"/>
                                </a:moveTo>
                                <a:lnTo>
                                  <a:pt x="325" y="457"/>
                                </a:lnTo>
                                <a:lnTo>
                                  <a:pt x="325" y="444"/>
                                </a:lnTo>
                                <a:lnTo>
                                  <a:pt x="374" y="444"/>
                                </a:lnTo>
                                <a:lnTo>
                                  <a:pt x="374" y="457"/>
                                </a:lnTo>
                                <a:close/>
                                <a:moveTo>
                                  <a:pt x="288" y="457"/>
                                </a:moveTo>
                                <a:lnTo>
                                  <a:pt x="238" y="457"/>
                                </a:lnTo>
                                <a:lnTo>
                                  <a:pt x="238" y="444"/>
                                </a:lnTo>
                                <a:lnTo>
                                  <a:pt x="288" y="444"/>
                                </a:lnTo>
                                <a:lnTo>
                                  <a:pt x="288" y="457"/>
                                </a:lnTo>
                                <a:close/>
                                <a:moveTo>
                                  <a:pt x="201" y="457"/>
                                </a:moveTo>
                                <a:lnTo>
                                  <a:pt x="152" y="457"/>
                                </a:lnTo>
                                <a:lnTo>
                                  <a:pt x="152" y="444"/>
                                </a:lnTo>
                                <a:lnTo>
                                  <a:pt x="201" y="444"/>
                                </a:lnTo>
                                <a:lnTo>
                                  <a:pt x="201" y="457"/>
                                </a:lnTo>
                                <a:close/>
                                <a:moveTo>
                                  <a:pt x="115" y="457"/>
                                </a:moveTo>
                                <a:lnTo>
                                  <a:pt x="65" y="457"/>
                                </a:lnTo>
                                <a:lnTo>
                                  <a:pt x="65" y="444"/>
                                </a:lnTo>
                                <a:lnTo>
                                  <a:pt x="115" y="444"/>
                                </a:lnTo>
                                <a:lnTo>
                                  <a:pt x="115" y="457"/>
                                </a:lnTo>
                                <a:close/>
                                <a:moveTo>
                                  <a:pt x="28" y="457"/>
                                </a:moveTo>
                                <a:lnTo>
                                  <a:pt x="6" y="457"/>
                                </a:lnTo>
                                <a:lnTo>
                                  <a:pt x="6" y="444"/>
                                </a:lnTo>
                                <a:lnTo>
                                  <a:pt x="28" y="444"/>
                                </a:lnTo>
                                <a:lnTo>
                                  <a:pt x="28" y="457"/>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4" name="Rectangle 663"/>
                        <wps:cNvSpPr>
                          <a:spLocks noChangeArrowheads="1"/>
                        </wps:cNvSpPr>
                        <wps:spPr bwMode="auto">
                          <a:xfrm>
                            <a:off x="1588135" y="668020"/>
                            <a:ext cx="4502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A524F" w14:textId="77777777" w:rsidR="00F35BE2" w:rsidRDefault="00F35BE2" w:rsidP="002F4773">
                              <w:r>
                                <w:rPr>
                                  <w:rFonts w:ascii="Arial" w:hAnsi="Arial" w:cs="Arial"/>
                                  <w:color w:val="000000"/>
                                  <w:sz w:val="14"/>
                                  <w:szCs w:val="14"/>
                                </w:rPr>
                                <w:t>Taxa rurala</w:t>
                              </w:r>
                            </w:p>
                          </w:txbxContent>
                        </wps:txbx>
                        <wps:bodyPr rot="0" vert="horz" wrap="none" lIns="0" tIns="0" rIns="0" bIns="0" anchor="t" anchorCtr="0" upright="1">
                          <a:spAutoFit/>
                        </wps:bodyPr>
                      </wps:wsp>
                      <wps:wsp>
                        <wps:cNvPr id="45" name="Rectangle 664"/>
                        <wps:cNvSpPr>
                          <a:spLocks noChangeArrowheads="1"/>
                        </wps:cNvSpPr>
                        <wps:spPr bwMode="auto">
                          <a:xfrm>
                            <a:off x="1052195" y="708660"/>
                            <a:ext cx="361315" cy="8255"/>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6" name="Freeform 665"/>
                        <wps:cNvSpPr>
                          <a:spLocks/>
                        </wps:cNvSpPr>
                        <wps:spPr bwMode="auto">
                          <a:xfrm>
                            <a:off x="7620" y="618490"/>
                            <a:ext cx="1044575" cy="281940"/>
                          </a:xfrm>
                          <a:custGeom>
                            <a:avLst/>
                            <a:gdLst>
                              <a:gd name="T0" fmla="*/ 0 w 2128"/>
                              <a:gd name="T1" fmla="*/ 96 h 576"/>
                              <a:gd name="T2" fmla="*/ 96 w 2128"/>
                              <a:gd name="T3" fmla="*/ 0 h 576"/>
                              <a:gd name="T4" fmla="*/ 96 w 2128"/>
                              <a:gd name="T5" fmla="*/ 0 h 576"/>
                              <a:gd name="T6" fmla="*/ 96 w 2128"/>
                              <a:gd name="T7" fmla="*/ 0 h 576"/>
                              <a:gd name="T8" fmla="*/ 2032 w 2128"/>
                              <a:gd name="T9" fmla="*/ 0 h 576"/>
                              <a:gd name="T10" fmla="*/ 2032 w 2128"/>
                              <a:gd name="T11" fmla="*/ 0 h 576"/>
                              <a:gd name="T12" fmla="*/ 2128 w 2128"/>
                              <a:gd name="T13" fmla="*/ 96 h 576"/>
                              <a:gd name="T14" fmla="*/ 2128 w 2128"/>
                              <a:gd name="T15" fmla="*/ 96 h 576"/>
                              <a:gd name="T16" fmla="*/ 2128 w 2128"/>
                              <a:gd name="T17" fmla="*/ 96 h 576"/>
                              <a:gd name="T18" fmla="*/ 2128 w 2128"/>
                              <a:gd name="T19" fmla="*/ 480 h 576"/>
                              <a:gd name="T20" fmla="*/ 2128 w 2128"/>
                              <a:gd name="T21" fmla="*/ 480 h 576"/>
                              <a:gd name="T22" fmla="*/ 2032 w 2128"/>
                              <a:gd name="T23" fmla="*/ 576 h 576"/>
                              <a:gd name="T24" fmla="*/ 2032 w 2128"/>
                              <a:gd name="T25" fmla="*/ 576 h 576"/>
                              <a:gd name="T26" fmla="*/ 2032 w 2128"/>
                              <a:gd name="T27" fmla="*/ 576 h 576"/>
                              <a:gd name="T28" fmla="*/ 96 w 2128"/>
                              <a:gd name="T29" fmla="*/ 576 h 576"/>
                              <a:gd name="T30" fmla="*/ 96 w 2128"/>
                              <a:gd name="T31" fmla="*/ 576 h 576"/>
                              <a:gd name="T32" fmla="*/ 0 w 2128"/>
                              <a:gd name="T33" fmla="*/ 480 h 576"/>
                              <a:gd name="T34" fmla="*/ 0 w 2128"/>
                              <a:gd name="T35" fmla="*/ 480 h 576"/>
                              <a:gd name="T36" fmla="*/ 0 w 2128"/>
                              <a:gd name="T37" fmla="*/ 96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28" h="576">
                                <a:moveTo>
                                  <a:pt x="0" y="96"/>
                                </a:moveTo>
                                <a:cubicBezTo>
                                  <a:pt x="0" y="43"/>
                                  <a:pt x="43" y="0"/>
                                  <a:pt x="96" y="0"/>
                                </a:cubicBezTo>
                                <a:cubicBezTo>
                                  <a:pt x="96" y="0"/>
                                  <a:pt x="96" y="0"/>
                                  <a:pt x="96" y="0"/>
                                </a:cubicBezTo>
                                <a:lnTo>
                                  <a:pt x="96" y="0"/>
                                </a:lnTo>
                                <a:lnTo>
                                  <a:pt x="2032" y="0"/>
                                </a:lnTo>
                                <a:cubicBezTo>
                                  <a:pt x="2085" y="0"/>
                                  <a:pt x="2128" y="43"/>
                                  <a:pt x="2128" y="96"/>
                                </a:cubicBezTo>
                                <a:cubicBezTo>
                                  <a:pt x="2128" y="96"/>
                                  <a:pt x="2128" y="96"/>
                                  <a:pt x="2128" y="96"/>
                                </a:cubicBezTo>
                                <a:lnTo>
                                  <a:pt x="2128" y="96"/>
                                </a:lnTo>
                                <a:lnTo>
                                  <a:pt x="2128" y="480"/>
                                </a:lnTo>
                                <a:cubicBezTo>
                                  <a:pt x="2128" y="533"/>
                                  <a:pt x="2085" y="576"/>
                                  <a:pt x="2032" y="576"/>
                                </a:cubicBezTo>
                                <a:cubicBezTo>
                                  <a:pt x="2032" y="576"/>
                                  <a:pt x="2032" y="576"/>
                                  <a:pt x="2032" y="576"/>
                                </a:cubicBezTo>
                                <a:lnTo>
                                  <a:pt x="2032" y="576"/>
                                </a:lnTo>
                                <a:lnTo>
                                  <a:pt x="96" y="576"/>
                                </a:lnTo>
                                <a:cubicBezTo>
                                  <a:pt x="43" y="576"/>
                                  <a:pt x="0" y="533"/>
                                  <a:pt x="0" y="480"/>
                                </a:cubicBezTo>
                                <a:cubicBezTo>
                                  <a:pt x="0" y="480"/>
                                  <a:pt x="0" y="480"/>
                                  <a:pt x="0" y="480"/>
                                </a:cubicBezTo>
                                <a:lnTo>
                                  <a:pt x="0" y="96"/>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47" name="Freeform 666"/>
                        <wps:cNvSpPr>
                          <a:spLocks noEditPoints="1"/>
                        </wps:cNvSpPr>
                        <wps:spPr bwMode="auto">
                          <a:xfrm>
                            <a:off x="3810" y="614680"/>
                            <a:ext cx="1052830" cy="290195"/>
                          </a:xfrm>
                          <a:custGeom>
                            <a:avLst/>
                            <a:gdLst>
                              <a:gd name="T0" fmla="*/ 0 w 1658"/>
                              <a:gd name="T1" fmla="*/ 80 h 457"/>
                              <a:gd name="T2" fmla="*/ 7 w 1658"/>
                              <a:gd name="T3" fmla="*/ 50 h 457"/>
                              <a:gd name="T4" fmla="*/ 24 w 1658"/>
                              <a:gd name="T5" fmla="*/ 24 h 457"/>
                              <a:gd name="T6" fmla="*/ 50 w 1658"/>
                              <a:gd name="T7" fmla="*/ 7 h 457"/>
                              <a:gd name="T8" fmla="*/ 81 w 1658"/>
                              <a:gd name="T9" fmla="*/ 0 h 457"/>
                              <a:gd name="T10" fmla="*/ 1578 w 1658"/>
                              <a:gd name="T11" fmla="*/ 0 h 457"/>
                              <a:gd name="T12" fmla="*/ 1609 w 1658"/>
                              <a:gd name="T13" fmla="*/ 7 h 457"/>
                              <a:gd name="T14" fmla="*/ 1634 w 1658"/>
                              <a:gd name="T15" fmla="*/ 24 h 457"/>
                              <a:gd name="T16" fmla="*/ 1651 w 1658"/>
                              <a:gd name="T17" fmla="*/ 50 h 457"/>
                              <a:gd name="T18" fmla="*/ 1658 w 1658"/>
                              <a:gd name="T19" fmla="*/ 80 h 457"/>
                              <a:gd name="T20" fmla="*/ 1658 w 1658"/>
                              <a:gd name="T21" fmla="*/ 377 h 457"/>
                              <a:gd name="T22" fmla="*/ 1651 w 1658"/>
                              <a:gd name="T23" fmla="*/ 408 h 457"/>
                              <a:gd name="T24" fmla="*/ 1634 w 1658"/>
                              <a:gd name="T25" fmla="*/ 434 h 457"/>
                              <a:gd name="T26" fmla="*/ 1609 w 1658"/>
                              <a:gd name="T27" fmla="*/ 450 h 457"/>
                              <a:gd name="T28" fmla="*/ 1578 w 1658"/>
                              <a:gd name="T29" fmla="*/ 457 h 457"/>
                              <a:gd name="T30" fmla="*/ 81 w 1658"/>
                              <a:gd name="T31" fmla="*/ 457 h 457"/>
                              <a:gd name="T32" fmla="*/ 50 w 1658"/>
                              <a:gd name="T33" fmla="*/ 450 h 457"/>
                              <a:gd name="T34" fmla="*/ 24 w 1658"/>
                              <a:gd name="T35" fmla="*/ 434 h 457"/>
                              <a:gd name="T36" fmla="*/ 7 w 1658"/>
                              <a:gd name="T37" fmla="*/ 408 h 457"/>
                              <a:gd name="T38" fmla="*/ 0 w 1658"/>
                              <a:gd name="T39" fmla="*/ 377 h 457"/>
                              <a:gd name="T40" fmla="*/ 0 w 1658"/>
                              <a:gd name="T41" fmla="*/ 80 h 457"/>
                              <a:gd name="T42" fmla="*/ 13 w 1658"/>
                              <a:gd name="T43" fmla="*/ 376 h 457"/>
                              <a:gd name="T44" fmla="*/ 13 w 1658"/>
                              <a:gd name="T45" fmla="*/ 376 h 457"/>
                              <a:gd name="T46" fmla="*/ 19 w 1658"/>
                              <a:gd name="T47" fmla="*/ 404 h 457"/>
                              <a:gd name="T48" fmla="*/ 18 w 1658"/>
                              <a:gd name="T49" fmla="*/ 402 h 457"/>
                              <a:gd name="T50" fmla="*/ 33 w 1658"/>
                              <a:gd name="T51" fmla="*/ 426 h 457"/>
                              <a:gd name="T52" fmla="*/ 32 w 1658"/>
                              <a:gd name="T53" fmla="*/ 424 h 457"/>
                              <a:gd name="T54" fmla="*/ 56 w 1658"/>
                              <a:gd name="T55" fmla="*/ 440 h 457"/>
                              <a:gd name="T56" fmla="*/ 54 w 1658"/>
                              <a:gd name="T57" fmla="*/ 439 h 457"/>
                              <a:gd name="T58" fmla="*/ 82 w 1658"/>
                              <a:gd name="T59" fmla="*/ 445 h 457"/>
                              <a:gd name="T60" fmla="*/ 81 w 1658"/>
                              <a:gd name="T61" fmla="*/ 444 h 457"/>
                              <a:gd name="T62" fmla="*/ 1577 w 1658"/>
                              <a:gd name="T63" fmla="*/ 444 h 457"/>
                              <a:gd name="T64" fmla="*/ 1576 w 1658"/>
                              <a:gd name="T65" fmla="*/ 445 h 457"/>
                              <a:gd name="T66" fmla="*/ 1605 w 1658"/>
                              <a:gd name="T67" fmla="*/ 439 h 457"/>
                              <a:gd name="T68" fmla="*/ 1603 w 1658"/>
                              <a:gd name="T69" fmla="*/ 440 h 457"/>
                              <a:gd name="T70" fmla="*/ 1627 w 1658"/>
                              <a:gd name="T71" fmla="*/ 424 h 457"/>
                              <a:gd name="T72" fmla="*/ 1625 w 1658"/>
                              <a:gd name="T73" fmla="*/ 426 h 457"/>
                              <a:gd name="T74" fmla="*/ 1641 w 1658"/>
                              <a:gd name="T75" fmla="*/ 402 h 457"/>
                              <a:gd name="T76" fmla="*/ 1640 w 1658"/>
                              <a:gd name="T77" fmla="*/ 404 h 457"/>
                              <a:gd name="T78" fmla="*/ 1646 w 1658"/>
                              <a:gd name="T79" fmla="*/ 376 h 457"/>
                              <a:gd name="T80" fmla="*/ 1645 w 1658"/>
                              <a:gd name="T81" fmla="*/ 376 h 457"/>
                              <a:gd name="T82" fmla="*/ 1645 w 1658"/>
                              <a:gd name="T83" fmla="*/ 80 h 457"/>
                              <a:gd name="T84" fmla="*/ 1646 w 1658"/>
                              <a:gd name="T85" fmla="*/ 82 h 457"/>
                              <a:gd name="T86" fmla="*/ 1640 w 1658"/>
                              <a:gd name="T87" fmla="*/ 53 h 457"/>
                              <a:gd name="T88" fmla="*/ 1641 w 1658"/>
                              <a:gd name="T89" fmla="*/ 56 h 457"/>
                              <a:gd name="T90" fmla="*/ 1625 w 1658"/>
                              <a:gd name="T91" fmla="*/ 32 h 457"/>
                              <a:gd name="T92" fmla="*/ 1627 w 1658"/>
                              <a:gd name="T93" fmla="*/ 33 h 457"/>
                              <a:gd name="T94" fmla="*/ 1603 w 1658"/>
                              <a:gd name="T95" fmla="*/ 18 h 457"/>
                              <a:gd name="T96" fmla="*/ 1605 w 1658"/>
                              <a:gd name="T97" fmla="*/ 19 h 457"/>
                              <a:gd name="T98" fmla="*/ 1576 w 1658"/>
                              <a:gd name="T99" fmla="*/ 13 h 457"/>
                              <a:gd name="T100" fmla="*/ 1577 w 1658"/>
                              <a:gd name="T101" fmla="*/ 13 h 457"/>
                              <a:gd name="T102" fmla="*/ 81 w 1658"/>
                              <a:gd name="T103" fmla="*/ 13 h 457"/>
                              <a:gd name="T104" fmla="*/ 82 w 1658"/>
                              <a:gd name="T105" fmla="*/ 13 h 457"/>
                              <a:gd name="T106" fmla="*/ 54 w 1658"/>
                              <a:gd name="T107" fmla="*/ 19 h 457"/>
                              <a:gd name="T108" fmla="*/ 56 w 1658"/>
                              <a:gd name="T109" fmla="*/ 18 h 457"/>
                              <a:gd name="T110" fmla="*/ 32 w 1658"/>
                              <a:gd name="T111" fmla="*/ 33 h 457"/>
                              <a:gd name="T112" fmla="*/ 33 w 1658"/>
                              <a:gd name="T113" fmla="*/ 32 h 457"/>
                              <a:gd name="T114" fmla="*/ 18 w 1658"/>
                              <a:gd name="T115" fmla="*/ 56 h 457"/>
                              <a:gd name="T116" fmla="*/ 19 w 1658"/>
                              <a:gd name="T117" fmla="*/ 53 h 457"/>
                              <a:gd name="T118" fmla="*/ 13 w 1658"/>
                              <a:gd name="T119" fmla="*/ 82 h 457"/>
                              <a:gd name="T120" fmla="*/ 13 w 1658"/>
                              <a:gd name="T121" fmla="*/ 80 h 457"/>
                              <a:gd name="T122" fmla="*/ 13 w 1658"/>
                              <a:gd name="T123" fmla="*/ 376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58" h="457">
                                <a:moveTo>
                                  <a:pt x="0" y="80"/>
                                </a:moveTo>
                                <a:lnTo>
                                  <a:pt x="7" y="50"/>
                                </a:lnTo>
                                <a:lnTo>
                                  <a:pt x="24" y="24"/>
                                </a:lnTo>
                                <a:lnTo>
                                  <a:pt x="50" y="7"/>
                                </a:lnTo>
                                <a:lnTo>
                                  <a:pt x="81" y="0"/>
                                </a:lnTo>
                                <a:lnTo>
                                  <a:pt x="1578" y="0"/>
                                </a:lnTo>
                                <a:lnTo>
                                  <a:pt x="1609" y="7"/>
                                </a:lnTo>
                                <a:lnTo>
                                  <a:pt x="1634" y="24"/>
                                </a:lnTo>
                                <a:lnTo>
                                  <a:pt x="1651" y="50"/>
                                </a:lnTo>
                                <a:lnTo>
                                  <a:pt x="1658" y="80"/>
                                </a:lnTo>
                                <a:lnTo>
                                  <a:pt x="1658" y="377"/>
                                </a:lnTo>
                                <a:lnTo>
                                  <a:pt x="1651" y="408"/>
                                </a:lnTo>
                                <a:lnTo>
                                  <a:pt x="1634" y="434"/>
                                </a:lnTo>
                                <a:lnTo>
                                  <a:pt x="1609" y="450"/>
                                </a:lnTo>
                                <a:lnTo>
                                  <a:pt x="1578" y="457"/>
                                </a:lnTo>
                                <a:lnTo>
                                  <a:pt x="81" y="457"/>
                                </a:lnTo>
                                <a:lnTo>
                                  <a:pt x="50" y="450"/>
                                </a:lnTo>
                                <a:lnTo>
                                  <a:pt x="24" y="434"/>
                                </a:lnTo>
                                <a:lnTo>
                                  <a:pt x="7" y="408"/>
                                </a:lnTo>
                                <a:lnTo>
                                  <a:pt x="0" y="377"/>
                                </a:lnTo>
                                <a:lnTo>
                                  <a:pt x="0" y="80"/>
                                </a:lnTo>
                                <a:close/>
                                <a:moveTo>
                                  <a:pt x="13" y="376"/>
                                </a:moveTo>
                                <a:lnTo>
                                  <a:pt x="13" y="376"/>
                                </a:lnTo>
                                <a:lnTo>
                                  <a:pt x="19" y="404"/>
                                </a:lnTo>
                                <a:lnTo>
                                  <a:pt x="18" y="402"/>
                                </a:lnTo>
                                <a:lnTo>
                                  <a:pt x="33" y="426"/>
                                </a:lnTo>
                                <a:lnTo>
                                  <a:pt x="32" y="424"/>
                                </a:lnTo>
                                <a:lnTo>
                                  <a:pt x="56" y="440"/>
                                </a:lnTo>
                                <a:lnTo>
                                  <a:pt x="54" y="439"/>
                                </a:lnTo>
                                <a:lnTo>
                                  <a:pt x="82" y="445"/>
                                </a:lnTo>
                                <a:lnTo>
                                  <a:pt x="81" y="444"/>
                                </a:lnTo>
                                <a:lnTo>
                                  <a:pt x="1577" y="444"/>
                                </a:lnTo>
                                <a:lnTo>
                                  <a:pt x="1576" y="445"/>
                                </a:lnTo>
                                <a:lnTo>
                                  <a:pt x="1605" y="439"/>
                                </a:lnTo>
                                <a:lnTo>
                                  <a:pt x="1603" y="440"/>
                                </a:lnTo>
                                <a:lnTo>
                                  <a:pt x="1627" y="424"/>
                                </a:lnTo>
                                <a:lnTo>
                                  <a:pt x="1625" y="426"/>
                                </a:lnTo>
                                <a:lnTo>
                                  <a:pt x="1641" y="402"/>
                                </a:lnTo>
                                <a:lnTo>
                                  <a:pt x="1640" y="404"/>
                                </a:lnTo>
                                <a:lnTo>
                                  <a:pt x="1646" y="376"/>
                                </a:lnTo>
                                <a:lnTo>
                                  <a:pt x="1645" y="376"/>
                                </a:lnTo>
                                <a:lnTo>
                                  <a:pt x="1645" y="80"/>
                                </a:lnTo>
                                <a:lnTo>
                                  <a:pt x="1646" y="82"/>
                                </a:lnTo>
                                <a:lnTo>
                                  <a:pt x="1640" y="53"/>
                                </a:lnTo>
                                <a:lnTo>
                                  <a:pt x="1641" y="56"/>
                                </a:lnTo>
                                <a:lnTo>
                                  <a:pt x="1625" y="32"/>
                                </a:lnTo>
                                <a:lnTo>
                                  <a:pt x="1627" y="33"/>
                                </a:lnTo>
                                <a:lnTo>
                                  <a:pt x="1603" y="18"/>
                                </a:lnTo>
                                <a:lnTo>
                                  <a:pt x="1605" y="19"/>
                                </a:lnTo>
                                <a:lnTo>
                                  <a:pt x="1576" y="13"/>
                                </a:lnTo>
                                <a:lnTo>
                                  <a:pt x="1577" y="13"/>
                                </a:lnTo>
                                <a:lnTo>
                                  <a:pt x="81" y="13"/>
                                </a:lnTo>
                                <a:lnTo>
                                  <a:pt x="82" y="13"/>
                                </a:lnTo>
                                <a:lnTo>
                                  <a:pt x="54" y="19"/>
                                </a:lnTo>
                                <a:lnTo>
                                  <a:pt x="56" y="18"/>
                                </a:lnTo>
                                <a:lnTo>
                                  <a:pt x="32" y="33"/>
                                </a:lnTo>
                                <a:lnTo>
                                  <a:pt x="33" y="32"/>
                                </a:lnTo>
                                <a:lnTo>
                                  <a:pt x="18" y="56"/>
                                </a:lnTo>
                                <a:lnTo>
                                  <a:pt x="19" y="53"/>
                                </a:lnTo>
                                <a:lnTo>
                                  <a:pt x="13" y="82"/>
                                </a:lnTo>
                                <a:lnTo>
                                  <a:pt x="13" y="80"/>
                                </a:lnTo>
                                <a:lnTo>
                                  <a:pt x="13" y="37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8" name="Rectangle 667"/>
                        <wps:cNvSpPr>
                          <a:spLocks noChangeArrowheads="1"/>
                        </wps:cNvSpPr>
                        <wps:spPr bwMode="auto">
                          <a:xfrm>
                            <a:off x="163195" y="680720"/>
                            <a:ext cx="6819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C383" w14:textId="77777777" w:rsidR="00F35BE2" w:rsidRDefault="00F35BE2" w:rsidP="002F4773">
                              <w:r>
                                <w:rPr>
                                  <w:rFonts w:ascii="Arial" w:hAnsi="Arial" w:cs="Arial"/>
                                  <w:color w:val="000000"/>
                                  <w:sz w:val="14"/>
                                  <w:szCs w:val="14"/>
                                </w:rPr>
                                <w:t>Gospodarii rurale</w:t>
                              </w:r>
                            </w:p>
                          </w:txbxContent>
                        </wps:txbx>
                        <wps:bodyPr rot="0" vert="horz" wrap="none" lIns="0" tIns="0" rIns="0" bIns="0" anchor="t" anchorCtr="0" upright="1">
                          <a:spAutoFit/>
                        </wps:bodyPr>
                      </wps:wsp>
                      <wps:wsp>
                        <wps:cNvPr id="49" name="Rectangle 668"/>
                        <wps:cNvSpPr>
                          <a:spLocks noChangeArrowheads="1"/>
                        </wps:cNvSpPr>
                        <wps:spPr bwMode="auto">
                          <a:xfrm>
                            <a:off x="3070860" y="1285240"/>
                            <a:ext cx="95059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669"/>
                        <wps:cNvSpPr>
                          <a:spLocks noEditPoints="1"/>
                        </wps:cNvSpPr>
                        <wps:spPr bwMode="auto">
                          <a:xfrm>
                            <a:off x="3067050" y="1281430"/>
                            <a:ext cx="958215" cy="415290"/>
                          </a:xfrm>
                          <a:custGeom>
                            <a:avLst/>
                            <a:gdLst>
                              <a:gd name="T0" fmla="*/ 0 w 1509"/>
                              <a:gd name="T1" fmla="*/ 648 h 654"/>
                              <a:gd name="T2" fmla="*/ 0 w 1509"/>
                              <a:gd name="T3" fmla="*/ 561 h 654"/>
                              <a:gd name="T4" fmla="*/ 0 w 1509"/>
                              <a:gd name="T5" fmla="*/ 475 h 654"/>
                              <a:gd name="T6" fmla="*/ 0 w 1509"/>
                              <a:gd name="T7" fmla="*/ 389 h 654"/>
                              <a:gd name="T8" fmla="*/ 0 w 1509"/>
                              <a:gd name="T9" fmla="*/ 302 h 654"/>
                              <a:gd name="T10" fmla="*/ 0 w 1509"/>
                              <a:gd name="T11" fmla="*/ 216 h 654"/>
                              <a:gd name="T12" fmla="*/ 0 w 1509"/>
                              <a:gd name="T13" fmla="*/ 130 h 654"/>
                              <a:gd name="T14" fmla="*/ 6 w 1509"/>
                              <a:gd name="T15" fmla="*/ 12 h 654"/>
                              <a:gd name="T16" fmla="*/ 106 w 1509"/>
                              <a:gd name="T17" fmla="*/ 0 h 654"/>
                              <a:gd name="T18" fmla="*/ 193 w 1509"/>
                              <a:gd name="T19" fmla="*/ 0 h 654"/>
                              <a:gd name="T20" fmla="*/ 280 w 1509"/>
                              <a:gd name="T21" fmla="*/ 0 h 654"/>
                              <a:gd name="T22" fmla="*/ 366 w 1509"/>
                              <a:gd name="T23" fmla="*/ 0 h 654"/>
                              <a:gd name="T24" fmla="*/ 453 w 1509"/>
                              <a:gd name="T25" fmla="*/ 0 h 654"/>
                              <a:gd name="T26" fmla="*/ 539 w 1509"/>
                              <a:gd name="T27" fmla="*/ 0 h 654"/>
                              <a:gd name="T28" fmla="*/ 626 w 1509"/>
                              <a:gd name="T29" fmla="*/ 0 h 654"/>
                              <a:gd name="T30" fmla="*/ 713 w 1509"/>
                              <a:gd name="T31" fmla="*/ 0 h 654"/>
                              <a:gd name="T32" fmla="*/ 799 w 1509"/>
                              <a:gd name="T33" fmla="*/ 0 h 654"/>
                              <a:gd name="T34" fmla="*/ 886 w 1509"/>
                              <a:gd name="T35" fmla="*/ 0 h 654"/>
                              <a:gd name="T36" fmla="*/ 973 w 1509"/>
                              <a:gd name="T37" fmla="*/ 0 h 654"/>
                              <a:gd name="T38" fmla="*/ 1060 w 1509"/>
                              <a:gd name="T39" fmla="*/ 0 h 654"/>
                              <a:gd name="T40" fmla="*/ 1146 w 1509"/>
                              <a:gd name="T41" fmla="*/ 0 h 654"/>
                              <a:gd name="T42" fmla="*/ 1233 w 1509"/>
                              <a:gd name="T43" fmla="*/ 0 h 654"/>
                              <a:gd name="T44" fmla="*/ 1319 w 1509"/>
                              <a:gd name="T45" fmla="*/ 0 h 654"/>
                              <a:gd name="T46" fmla="*/ 1406 w 1509"/>
                              <a:gd name="T47" fmla="*/ 0 h 654"/>
                              <a:gd name="T48" fmla="*/ 1493 w 1509"/>
                              <a:gd name="T49" fmla="*/ 0 h 654"/>
                              <a:gd name="T50" fmla="*/ 1509 w 1509"/>
                              <a:gd name="T51" fmla="*/ 83 h 654"/>
                              <a:gd name="T52" fmla="*/ 1509 w 1509"/>
                              <a:gd name="T53" fmla="*/ 169 h 654"/>
                              <a:gd name="T54" fmla="*/ 1509 w 1509"/>
                              <a:gd name="T55" fmla="*/ 256 h 654"/>
                              <a:gd name="T56" fmla="*/ 1509 w 1509"/>
                              <a:gd name="T57" fmla="*/ 342 h 654"/>
                              <a:gd name="T58" fmla="*/ 1509 w 1509"/>
                              <a:gd name="T59" fmla="*/ 429 h 654"/>
                              <a:gd name="T60" fmla="*/ 1509 w 1509"/>
                              <a:gd name="T61" fmla="*/ 515 h 654"/>
                              <a:gd name="T62" fmla="*/ 1509 w 1509"/>
                              <a:gd name="T63" fmla="*/ 601 h 654"/>
                              <a:gd name="T64" fmla="*/ 1509 w 1509"/>
                              <a:gd name="T65" fmla="*/ 654 h 654"/>
                              <a:gd name="T66" fmla="*/ 1496 w 1509"/>
                              <a:gd name="T67" fmla="*/ 638 h 654"/>
                              <a:gd name="T68" fmla="*/ 1426 w 1509"/>
                              <a:gd name="T69" fmla="*/ 641 h 654"/>
                              <a:gd name="T70" fmla="*/ 1340 w 1509"/>
                              <a:gd name="T71" fmla="*/ 641 h 654"/>
                              <a:gd name="T72" fmla="*/ 1253 w 1509"/>
                              <a:gd name="T73" fmla="*/ 641 h 654"/>
                              <a:gd name="T74" fmla="*/ 1166 w 1509"/>
                              <a:gd name="T75" fmla="*/ 641 h 654"/>
                              <a:gd name="T76" fmla="*/ 1079 w 1509"/>
                              <a:gd name="T77" fmla="*/ 641 h 654"/>
                              <a:gd name="T78" fmla="*/ 992 w 1509"/>
                              <a:gd name="T79" fmla="*/ 641 h 654"/>
                              <a:gd name="T80" fmla="*/ 906 w 1509"/>
                              <a:gd name="T81" fmla="*/ 641 h 654"/>
                              <a:gd name="T82" fmla="*/ 819 w 1509"/>
                              <a:gd name="T83" fmla="*/ 641 h 654"/>
                              <a:gd name="T84" fmla="*/ 733 w 1509"/>
                              <a:gd name="T85" fmla="*/ 641 h 654"/>
                              <a:gd name="T86" fmla="*/ 646 w 1509"/>
                              <a:gd name="T87" fmla="*/ 641 h 654"/>
                              <a:gd name="T88" fmla="*/ 560 w 1509"/>
                              <a:gd name="T89" fmla="*/ 641 h 654"/>
                              <a:gd name="T90" fmla="*/ 473 w 1509"/>
                              <a:gd name="T91" fmla="*/ 641 h 654"/>
                              <a:gd name="T92" fmla="*/ 386 w 1509"/>
                              <a:gd name="T93" fmla="*/ 641 h 654"/>
                              <a:gd name="T94" fmla="*/ 299 w 1509"/>
                              <a:gd name="T95" fmla="*/ 641 h 654"/>
                              <a:gd name="T96" fmla="*/ 212 w 1509"/>
                              <a:gd name="T97" fmla="*/ 641 h 654"/>
                              <a:gd name="T98" fmla="*/ 126 w 1509"/>
                              <a:gd name="T99" fmla="*/ 641 h 654"/>
                              <a:gd name="T100" fmla="*/ 39 w 1509"/>
                              <a:gd name="T101" fmla="*/ 641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09" h="654">
                                <a:moveTo>
                                  <a:pt x="0" y="648"/>
                                </a:moveTo>
                                <a:lnTo>
                                  <a:pt x="0" y="598"/>
                                </a:lnTo>
                                <a:lnTo>
                                  <a:pt x="12" y="598"/>
                                </a:lnTo>
                                <a:lnTo>
                                  <a:pt x="12" y="648"/>
                                </a:lnTo>
                                <a:lnTo>
                                  <a:pt x="0" y="648"/>
                                </a:lnTo>
                                <a:close/>
                                <a:moveTo>
                                  <a:pt x="0" y="561"/>
                                </a:moveTo>
                                <a:lnTo>
                                  <a:pt x="0" y="512"/>
                                </a:lnTo>
                                <a:lnTo>
                                  <a:pt x="12" y="512"/>
                                </a:lnTo>
                                <a:lnTo>
                                  <a:pt x="12" y="561"/>
                                </a:lnTo>
                                <a:lnTo>
                                  <a:pt x="0" y="561"/>
                                </a:lnTo>
                                <a:close/>
                                <a:moveTo>
                                  <a:pt x="0" y="475"/>
                                </a:moveTo>
                                <a:lnTo>
                                  <a:pt x="0" y="426"/>
                                </a:lnTo>
                                <a:lnTo>
                                  <a:pt x="12" y="426"/>
                                </a:lnTo>
                                <a:lnTo>
                                  <a:pt x="12" y="475"/>
                                </a:lnTo>
                                <a:lnTo>
                                  <a:pt x="0" y="475"/>
                                </a:lnTo>
                                <a:close/>
                                <a:moveTo>
                                  <a:pt x="0" y="389"/>
                                </a:moveTo>
                                <a:lnTo>
                                  <a:pt x="0" y="339"/>
                                </a:lnTo>
                                <a:lnTo>
                                  <a:pt x="12" y="339"/>
                                </a:lnTo>
                                <a:lnTo>
                                  <a:pt x="12" y="389"/>
                                </a:lnTo>
                                <a:lnTo>
                                  <a:pt x="0" y="389"/>
                                </a:lnTo>
                                <a:close/>
                                <a:moveTo>
                                  <a:pt x="0" y="302"/>
                                </a:moveTo>
                                <a:lnTo>
                                  <a:pt x="0" y="253"/>
                                </a:lnTo>
                                <a:lnTo>
                                  <a:pt x="12" y="253"/>
                                </a:lnTo>
                                <a:lnTo>
                                  <a:pt x="12" y="302"/>
                                </a:lnTo>
                                <a:lnTo>
                                  <a:pt x="0" y="302"/>
                                </a:lnTo>
                                <a:close/>
                                <a:moveTo>
                                  <a:pt x="0" y="216"/>
                                </a:moveTo>
                                <a:lnTo>
                                  <a:pt x="0" y="167"/>
                                </a:lnTo>
                                <a:lnTo>
                                  <a:pt x="12" y="167"/>
                                </a:lnTo>
                                <a:lnTo>
                                  <a:pt x="12" y="216"/>
                                </a:lnTo>
                                <a:lnTo>
                                  <a:pt x="0" y="216"/>
                                </a:lnTo>
                                <a:close/>
                                <a:moveTo>
                                  <a:pt x="0" y="130"/>
                                </a:moveTo>
                                <a:lnTo>
                                  <a:pt x="0" y="80"/>
                                </a:lnTo>
                                <a:lnTo>
                                  <a:pt x="12" y="80"/>
                                </a:lnTo>
                                <a:lnTo>
                                  <a:pt x="12" y="130"/>
                                </a:lnTo>
                                <a:lnTo>
                                  <a:pt x="0" y="130"/>
                                </a:lnTo>
                                <a:close/>
                                <a:moveTo>
                                  <a:pt x="0" y="43"/>
                                </a:moveTo>
                                <a:lnTo>
                                  <a:pt x="0" y="0"/>
                                </a:lnTo>
                                <a:lnTo>
                                  <a:pt x="19" y="0"/>
                                </a:lnTo>
                                <a:lnTo>
                                  <a:pt x="19" y="12"/>
                                </a:lnTo>
                                <a:lnTo>
                                  <a:pt x="6" y="12"/>
                                </a:lnTo>
                                <a:lnTo>
                                  <a:pt x="12" y="6"/>
                                </a:lnTo>
                                <a:lnTo>
                                  <a:pt x="12" y="43"/>
                                </a:lnTo>
                                <a:lnTo>
                                  <a:pt x="0" y="43"/>
                                </a:lnTo>
                                <a:close/>
                                <a:moveTo>
                                  <a:pt x="56" y="0"/>
                                </a:moveTo>
                                <a:lnTo>
                                  <a:pt x="106" y="0"/>
                                </a:lnTo>
                                <a:lnTo>
                                  <a:pt x="106" y="12"/>
                                </a:lnTo>
                                <a:lnTo>
                                  <a:pt x="56" y="12"/>
                                </a:lnTo>
                                <a:lnTo>
                                  <a:pt x="56" y="0"/>
                                </a:lnTo>
                                <a:close/>
                                <a:moveTo>
                                  <a:pt x="143" y="0"/>
                                </a:moveTo>
                                <a:lnTo>
                                  <a:pt x="193" y="0"/>
                                </a:lnTo>
                                <a:lnTo>
                                  <a:pt x="193" y="12"/>
                                </a:lnTo>
                                <a:lnTo>
                                  <a:pt x="143" y="12"/>
                                </a:lnTo>
                                <a:lnTo>
                                  <a:pt x="143" y="0"/>
                                </a:lnTo>
                                <a:close/>
                                <a:moveTo>
                                  <a:pt x="230" y="0"/>
                                </a:moveTo>
                                <a:lnTo>
                                  <a:pt x="280" y="0"/>
                                </a:lnTo>
                                <a:lnTo>
                                  <a:pt x="280" y="12"/>
                                </a:lnTo>
                                <a:lnTo>
                                  <a:pt x="230" y="12"/>
                                </a:lnTo>
                                <a:lnTo>
                                  <a:pt x="230" y="0"/>
                                </a:lnTo>
                                <a:close/>
                                <a:moveTo>
                                  <a:pt x="317" y="0"/>
                                </a:moveTo>
                                <a:lnTo>
                                  <a:pt x="366" y="0"/>
                                </a:lnTo>
                                <a:lnTo>
                                  <a:pt x="366" y="12"/>
                                </a:lnTo>
                                <a:lnTo>
                                  <a:pt x="317" y="12"/>
                                </a:lnTo>
                                <a:lnTo>
                                  <a:pt x="317" y="0"/>
                                </a:lnTo>
                                <a:close/>
                                <a:moveTo>
                                  <a:pt x="403" y="0"/>
                                </a:moveTo>
                                <a:lnTo>
                                  <a:pt x="453" y="0"/>
                                </a:lnTo>
                                <a:lnTo>
                                  <a:pt x="453" y="12"/>
                                </a:lnTo>
                                <a:lnTo>
                                  <a:pt x="403" y="12"/>
                                </a:lnTo>
                                <a:lnTo>
                                  <a:pt x="403" y="0"/>
                                </a:lnTo>
                                <a:close/>
                                <a:moveTo>
                                  <a:pt x="490" y="0"/>
                                </a:moveTo>
                                <a:lnTo>
                                  <a:pt x="539" y="0"/>
                                </a:lnTo>
                                <a:lnTo>
                                  <a:pt x="539" y="12"/>
                                </a:lnTo>
                                <a:lnTo>
                                  <a:pt x="490" y="12"/>
                                </a:lnTo>
                                <a:lnTo>
                                  <a:pt x="490" y="0"/>
                                </a:lnTo>
                                <a:close/>
                                <a:moveTo>
                                  <a:pt x="577" y="0"/>
                                </a:moveTo>
                                <a:lnTo>
                                  <a:pt x="626" y="0"/>
                                </a:lnTo>
                                <a:lnTo>
                                  <a:pt x="626" y="12"/>
                                </a:lnTo>
                                <a:lnTo>
                                  <a:pt x="577" y="12"/>
                                </a:lnTo>
                                <a:lnTo>
                                  <a:pt x="577" y="0"/>
                                </a:lnTo>
                                <a:close/>
                                <a:moveTo>
                                  <a:pt x="663" y="0"/>
                                </a:moveTo>
                                <a:lnTo>
                                  <a:pt x="713" y="0"/>
                                </a:lnTo>
                                <a:lnTo>
                                  <a:pt x="713" y="12"/>
                                </a:lnTo>
                                <a:lnTo>
                                  <a:pt x="663" y="12"/>
                                </a:lnTo>
                                <a:lnTo>
                                  <a:pt x="663" y="0"/>
                                </a:lnTo>
                                <a:close/>
                                <a:moveTo>
                                  <a:pt x="750" y="0"/>
                                </a:moveTo>
                                <a:lnTo>
                                  <a:pt x="799" y="0"/>
                                </a:lnTo>
                                <a:lnTo>
                                  <a:pt x="799" y="12"/>
                                </a:lnTo>
                                <a:lnTo>
                                  <a:pt x="750" y="12"/>
                                </a:lnTo>
                                <a:lnTo>
                                  <a:pt x="750" y="0"/>
                                </a:lnTo>
                                <a:close/>
                                <a:moveTo>
                                  <a:pt x="836" y="0"/>
                                </a:moveTo>
                                <a:lnTo>
                                  <a:pt x="886" y="0"/>
                                </a:lnTo>
                                <a:lnTo>
                                  <a:pt x="886" y="12"/>
                                </a:lnTo>
                                <a:lnTo>
                                  <a:pt x="836" y="12"/>
                                </a:lnTo>
                                <a:lnTo>
                                  <a:pt x="836" y="0"/>
                                </a:lnTo>
                                <a:close/>
                                <a:moveTo>
                                  <a:pt x="923" y="0"/>
                                </a:moveTo>
                                <a:lnTo>
                                  <a:pt x="973" y="0"/>
                                </a:lnTo>
                                <a:lnTo>
                                  <a:pt x="973" y="12"/>
                                </a:lnTo>
                                <a:lnTo>
                                  <a:pt x="923" y="12"/>
                                </a:lnTo>
                                <a:lnTo>
                                  <a:pt x="923" y="0"/>
                                </a:lnTo>
                                <a:close/>
                                <a:moveTo>
                                  <a:pt x="1010" y="0"/>
                                </a:moveTo>
                                <a:lnTo>
                                  <a:pt x="1060" y="0"/>
                                </a:lnTo>
                                <a:lnTo>
                                  <a:pt x="1060" y="12"/>
                                </a:lnTo>
                                <a:lnTo>
                                  <a:pt x="1010" y="12"/>
                                </a:lnTo>
                                <a:lnTo>
                                  <a:pt x="1010" y="0"/>
                                </a:lnTo>
                                <a:close/>
                                <a:moveTo>
                                  <a:pt x="1097" y="0"/>
                                </a:moveTo>
                                <a:lnTo>
                                  <a:pt x="1146" y="0"/>
                                </a:lnTo>
                                <a:lnTo>
                                  <a:pt x="1146" y="12"/>
                                </a:lnTo>
                                <a:lnTo>
                                  <a:pt x="1097" y="12"/>
                                </a:lnTo>
                                <a:lnTo>
                                  <a:pt x="1097" y="0"/>
                                </a:lnTo>
                                <a:close/>
                                <a:moveTo>
                                  <a:pt x="1183" y="0"/>
                                </a:moveTo>
                                <a:lnTo>
                                  <a:pt x="1233" y="0"/>
                                </a:lnTo>
                                <a:lnTo>
                                  <a:pt x="1233" y="12"/>
                                </a:lnTo>
                                <a:lnTo>
                                  <a:pt x="1183" y="12"/>
                                </a:lnTo>
                                <a:lnTo>
                                  <a:pt x="1183" y="0"/>
                                </a:lnTo>
                                <a:close/>
                                <a:moveTo>
                                  <a:pt x="1270" y="0"/>
                                </a:moveTo>
                                <a:lnTo>
                                  <a:pt x="1319" y="0"/>
                                </a:lnTo>
                                <a:lnTo>
                                  <a:pt x="1319" y="12"/>
                                </a:lnTo>
                                <a:lnTo>
                                  <a:pt x="1270" y="12"/>
                                </a:lnTo>
                                <a:lnTo>
                                  <a:pt x="1270" y="0"/>
                                </a:lnTo>
                                <a:close/>
                                <a:moveTo>
                                  <a:pt x="1357" y="0"/>
                                </a:moveTo>
                                <a:lnTo>
                                  <a:pt x="1406" y="0"/>
                                </a:lnTo>
                                <a:lnTo>
                                  <a:pt x="1406" y="12"/>
                                </a:lnTo>
                                <a:lnTo>
                                  <a:pt x="1357" y="12"/>
                                </a:lnTo>
                                <a:lnTo>
                                  <a:pt x="1357" y="0"/>
                                </a:lnTo>
                                <a:close/>
                                <a:moveTo>
                                  <a:pt x="1443" y="0"/>
                                </a:moveTo>
                                <a:lnTo>
                                  <a:pt x="1493" y="0"/>
                                </a:lnTo>
                                <a:lnTo>
                                  <a:pt x="1493" y="12"/>
                                </a:lnTo>
                                <a:lnTo>
                                  <a:pt x="1443" y="12"/>
                                </a:lnTo>
                                <a:lnTo>
                                  <a:pt x="1443" y="0"/>
                                </a:lnTo>
                                <a:close/>
                                <a:moveTo>
                                  <a:pt x="1509" y="33"/>
                                </a:moveTo>
                                <a:lnTo>
                                  <a:pt x="1509" y="83"/>
                                </a:lnTo>
                                <a:lnTo>
                                  <a:pt x="1496" y="83"/>
                                </a:lnTo>
                                <a:lnTo>
                                  <a:pt x="1496" y="33"/>
                                </a:lnTo>
                                <a:lnTo>
                                  <a:pt x="1509" y="33"/>
                                </a:lnTo>
                                <a:close/>
                                <a:moveTo>
                                  <a:pt x="1509" y="120"/>
                                </a:moveTo>
                                <a:lnTo>
                                  <a:pt x="1509" y="169"/>
                                </a:lnTo>
                                <a:lnTo>
                                  <a:pt x="1496" y="169"/>
                                </a:lnTo>
                                <a:lnTo>
                                  <a:pt x="1496" y="120"/>
                                </a:lnTo>
                                <a:lnTo>
                                  <a:pt x="1509" y="120"/>
                                </a:lnTo>
                                <a:close/>
                                <a:moveTo>
                                  <a:pt x="1509" y="206"/>
                                </a:moveTo>
                                <a:lnTo>
                                  <a:pt x="1509" y="256"/>
                                </a:lnTo>
                                <a:lnTo>
                                  <a:pt x="1496" y="256"/>
                                </a:lnTo>
                                <a:lnTo>
                                  <a:pt x="1496" y="206"/>
                                </a:lnTo>
                                <a:lnTo>
                                  <a:pt x="1509" y="206"/>
                                </a:lnTo>
                                <a:close/>
                                <a:moveTo>
                                  <a:pt x="1509" y="293"/>
                                </a:moveTo>
                                <a:lnTo>
                                  <a:pt x="1509" y="342"/>
                                </a:lnTo>
                                <a:lnTo>
                                  <a:pt x="1496" y="342"/>
                                </a:lnTo>
                                <a:lnTo>
                                  <a:pt x="1496" y="293"/>
                                </a:lnTo>
                                <a:lnTo>
                                  <a:pt x="1509" y="293"/>
                                </a:lnTo>
                                <a:close/>
                                <a:moveTo>
                                  <a:pt x="1509" y="379"/>
                                </a:moveTo>
                                <a:lnTo>
                                  <a:pt x="1509" y="429"/>
                                </a:lnTo>
                                <a:lnTo>
                                  <a:pt x="1496" y="429"/>
                                </a:lnTo>
                                <a:lnTo>
                                  <a:pt x="1496" y="379"/>
                                </a:lnTo>
                                <a:lnTo>
                                  <a:pt x="1509" y="379"/>
                                </a:lnTo>
                                <a:close/>
                                <a:moveTo>
                                  <a:pt x="1509" y="466"/>
                                </a:moveTo>
                                <a:lnTo>
                                  <a:pt x="1509" y="515"/>
                                </a:lnTo>
                                <a:lnTo>
                                  <a:pt x="1496" y="515"/>
                                </a:lnTo>
                                <a:lnTo>
                                  <a:pt x="1496" y="466"/>
                                </a:lnTo>
                                <a:lnTo>
                                  <a:pt x="1509" y="466"/>
                                </a:lnTo>
                                <a:close/>
                                <a:moveTo>
                                  <a:pt x="1509" y="552"/>
                                </a:moveTo>
                                <a:lnTo>
                                  <a:pt x="1509" y="601"/>
                                </a:lnTo>
                                <a:lnTo>
                                  <a:pt x="1496" y="601"/>
                                </a:lnTo>
                                <a:lnTo>
                                  <a:pt x="1496" y="552"/>
                                </a:lnTo>
                                <a:lnTo>
                                  <a:pt x="1509" y="552"/>
                                </a:lnTo>
                                <a:close/>
                                <a:moveTo>
                                  <a:pt x="1509" y="638"/>
                                </a:moveTo>
                                <a:lnTo>
                                  <a:pt x="1509" y="654"/>
                                </a:lnTo>
                                <a:lnTo>
                                  <a:pt x="1463" y="654"/>
                                </a:lnTo>
                                <a:lnTo>
                                  <a:pt x="1463" y="641"/>
                                </a:lnTo>
                                <a:lnTo>
                                  <a:pt x="1503" y="641"/>
                                </a:lnTo>
                                <a:lnTo>
                                  <a:pt x="1496" y="648"/>
                                </a:lnTo>
                                <a:lnTo>
                                  <a:pt x="1496" y="638"/>
                                </a:lnTo>
                                <a:lnTo>
                                  <a:pt x="1509" y="638"/>
                                </a:lnTo>
                                <a:close/>
                                <a:moveTo>
                                  <a:pt x="1426" y="654"/>
                                </a:moveTo>
                                <a:lnTo>
                                  <a:pt x="1377" y="654"/>
                                </a:lnTo>
                                <a:lnTo>
                                  <a:pt x="1377" y="641"/>
                                </a:lnTo>
                                <a:lnTo>
                                  <a:pt x="1426" y="641"/>
                                </a:lnTo>
                                <a:lnTo>
                                  <a:pt x="1426" y="654"/>
                                </a:lnTo>
                                <a:close/>
                                <a:moveTo>
                                  <a:pt x="1340" y="654"/>
                                </a:moveTo>
                                <a:lnTo>
                                  <a:pt x="1290" y="654"/>
                                </a:lnTo>
                                <a:lnTo>
                                  <a:pt x="1290" y="641"/>
                                </a:lnTo>
                                <a:lnTo>
                                  <a:pt x="1340" y="641"/>
                                </a:lnTo>
                                <a:lnTo>
                                  <a:pt x="1340" y="654"/>
                                </a:lnTo>
                                <a:close/>
                                <a:moveTo>
                                  <a:pt x="1253" y="654"/>
                                </a:moveTo>
                                <a:lnTo>
                                  <a:pt x="1203" y="654"/>
                                </a:lnTo>
                                <a:lnTo>
                                  <a:pt x="1203" y="641"/>
                                </a:lnTo>
                                <a:lnTo>
                                  <a:pt x="1253" y="641"/>
                                </a:lnTo>
                                <a:lnTo>
                                  <a:pt x="1253" y="654"/>
                                </a:lnTo>
                                <a:close/>
                                <a:moveTo>
                                  <a:pt x="1166" y="654"/>
                                </a:moveTo>
                                <a:lnTo>
                                  <a:pt x="1116" y="654"/>
                                </a:lnTo>
                                <a:lnTo>
                                  <a:pt x="1116" y="641"/>
                                </a:lnTo>
                                <a:lnTo>
                                  <a:pt x="1166" y="641"/>
                                </a:lnTo>
                                <a:lnTo>
                                  <a:pt x="1166" y="654"/>
                                </a:lnTo>
                                <a:close/>
                                <a:moveTo>
                                  <a:pt x="1079" y="654"/>
                                </a:moveTo>
                                <a:lnTo>
                                  <a:pt x="1030" y="654"/>
                                </a:lnTo>
                                <a:lnTo>
                                  <a:pt x="1030" y="641"/>
                                </a:lnTo>
                                <a:lnTo>
                                  <a:pt x="1079" y="641"/>
                                </a:lnTo>
                                <a:lnTo>
                                  <a:pt x="1079" y="654"/>
                                </a:lnTo>
                                <a:close/>
                                <a:moveTo>
                                  <a:pt x="992" y="654"/>
                                </a:moveTo>
                                <a:lnTo>
                                  <a:pt x="943" y="654"/>
                                </a:lnTo>
                                <a:lnTo>
                                  <a:pt x="943" y="641"/>
                                </a:lnTo>
                                <a:lnTo>
                                  <a:pt x="992" y="641"/>
                                </a:lnTo>
                                <a:lnTo>
                                  <a:pt x="992" y="654"/>
                                </a:lnTo>
                                <a:close/>
                                <a:moveTo>
                                  <a:pt x="906" y="654"/>
                                </a:moveTo>
                                <a:lnTo>
                                  <a:pt x="856" y="654"/>
                                </a:lnTo>
                                <a:lnTo>
                                  <a:pt x="856" y="641"/>
                                </a:lnTo>
                                <a:lnTo>
                                  <a:pt x="906" y="641"/>
                                </a:lnTo>
                                <a:lnTo>
                                  <a:pt x="906" y="654"/>
                                </a:lnTo>
                                <a:close/>
                                <a:moveTo>
                                  <a:pt x="819" y="654"/>
                                </a:moveTo>
                                <a:lnTo>
                                  <a:pt x="770" y="654"/>
                                </a:lnTo>
                                <a:lnTo>
                                  <a:pt x="770" y="641"/>
                                </a:lnTo>
                                <a:lnTo>
                                  <a:pt x="819" y="641"/>
                                </a:lnTo>
                                <a:lnTo>
                                  <a:pt x="819" y="654"/>
                                </a:lnTo>
                                <a:close/>
                                <a:moveTo>
                                  <a:pt x="733" y="654"/>
                                </a:moveTo>
                                <a:lnTo>
                                  <a:pt x="683" y="654"/>
                                </a:lnTo>
                                <a:lnTo>
                                  <a:pt x="683" y="641"/>
                                </a:lnTo>
                                <a:lnTo>
                                  <a:pt x="733" y="641"/>
                                </a:lnTo>
                                <a:lnTo>
                                  <a:pt x="733" y="654"/>
                                </a:lnTo>
                                <a:close/>
                                <a:moveTo>
                                  <a:pt x="646" y="654"/>
                                </a:moveTo>
                                <a:lnTo>
                                  <a:pt x="597" y="654"/>
                                </a:lnTo>
                                <a:lnTo>
                                  <a:pt x="597" y="641"/>
                                </a:lnTo>
                                <a:lnTo>
                                  <a:pt x="646" y="641"/>
                                </a:lnTo>
                                <a:lnTo>
                                  <a:pt x="646" y="654"/>
                                </a:lnTo>
                                <a:close/>
                                <a:moveTo>
                                  <a:pt x="560" y="654"/>
                                </a:moveTo>
                                <a:lnTo>
                                  <a:pt x="510" y="654"/>
                                </a:lnTo>
                                <a:lnTo>
                                  <a:pt x="510" y="641"/>
                                </a:lnTo>
                                <a:lnTo>
                                  <a:pt x="560" y="641"/>
                                </a:lnTo>
                                <a:lnTo>
                                  <a:pt x="560" y="654"/>
                                </a:lnTo>
                                <a:close/>
                                <a:moveTo>
                                  <a:pt x="473" y="654"/>
                                </a:moveTo>
                                <a:lnTo>
                                  <a:pt x="423" y="654"/>
                                </a:lnTo>
                                <a:lnTo>
                                  <a:pt x="423" y="641"/>
                                </a:lnTo>
                                <a:lnTo>
                                  <a:pt x="473" y="641"/>
                                </a:lnTo>
                                <a:lnTo>
                                  <a:pt x="473" y="654"/>
                                </a:lnTo>
                                <a:close/>
                                <a:moveTo>
                                  <a:pt x="386" y="654"/>
                                </a:moveTo>
                                <a:lnTo>
                                  <a:pt x="336" y="654"/>
                                </a:lnTo>
                                <a:lnTo>
                                  <a:pt x="336" y="641"/>
                                </a:lnTo>
                                <a:lnTo>
                                  <a:pt x="386" y="641"/>
                                </a:lnTo>
                                <a:lnTo>
                                  <a:pt x="386" y="654"/>
                                </a:lnTo>
                                <a:close/>
                                <a:moveTo>
                                  <a:pt x="299" y="654"/>
                                </a:moveTo>
                                <a:lnTo>
                                  <a:pt x="250" y="654"/>
                                </a:lnTo>
                                <a:lnTo>
                                  <a:pt x="250" y="641"/>
                                </a:lnTo>
                                <a:lnTo>
                                  <a:pt x="299" y="641"/>
                                </a:lnTo>
                                <a:lnTo>
                                  <a:pt x="299" y="654"/>
                                </a:lnTo>
                                <a:close/>
                                <a:moveTo>
                                  <a:pt x="212" y="654"/>
                                </a:moveTo>
                                <a:lnTo>
                                  <a:pt x="163" y="654"/>
                                </a:lnTo>
                                <a:lnTo>
                                  <a:pt x="163" y="641"/>
                                </a:lnTo>
                                <a:lnTo>
                                  <a:pt x="212" y="641"/>
                                </a:lnTo>
                                <a:lnTo>
                                  <a:pt x="212" y="654"/>
                                </a:lnTo>
                                <a:close/>
                                <a:moveTo>
                                  <a:pt x="126" y="654"/>
                                </a:moveTo>
                                <a:lnTo>
                                  <a:pt x="76" y="654"/>
                                </a:lnTo>
                                <a:lnTo>
                                  <a:pt x="76" y="641"/>
                                </a:lnTo>
                                <a:lnTo>
                                  <a:pt x="126" y="641"/>
                                </a:lnTo>
                                <a:lnTo>
                                  <a:pt x="126" y="654"/>
                                </a:lnTo>
                                <a:close/>
                                <a:moveTo>
                                  <a:pt x="39" y="654"/>
                                </a:moveTo>
                                <a:lnTo>
                                  <a:pt x="6" y="654"/>
                                </a:lnTo>
                                <a:lnTo>
                                  <a:pt x="6" y="641"/>
                                </a:lnTo>
                                <a:lnTo>
                                  <a:pt x="39" y="641"/>
                                </a:lnTo>
                                <a:lnTo>
                                  <a:pt x="39" y="654"/>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51" name="Rectangle 670"/>
                        <wps:cNvSpPr>
                          <a:spLocks noChangeArrowheads="1"/>
                        </wps:cNvSpPr>
                        <wps:spPr bwMode="auto">
                          <a:xfrm>
                            <a:off x="3274060" y="1332230"/>
                            <a:ext cx="5092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9B510" w14:textId="77777777" w:rsidR="00F35BE2" w:rsidRDefault="00F35BE2" w:rsidP="002F4773">
                              <w:r>
                                <w:rPr>
                                  <w:rFonts w:ascii="Arial" w:hAnsi="Arial" w:cs="Arial"/>
                                  <w:color w:val="000000"/>
                                  <w:sz w:val="14"/>
                                  <w:szCs w:val="14"/>
                                </w:rPr>
                                <w:t xml:space="preserve">Contracte de </w:t>
                              </w:r>
                            </w:p>
                          </w:txbxContent>
                        </wps:txbx>
                        <wps:bodyPr rot="0" vert="horz" wrap="none" lIns="0" tIns="0" rIns="0" bIns="0" anchor="t" anchorCtr="0" upright="1">
                          <a:spAutoFit/>
                        </wps:bodyPr>
                      </wps:wsp>
                      <wps:wsp>
                        <wps:cNvPr id="52" name="Rectangle 671"/>
                        <wps:cNvSpPr>
                          <a:spLocks noChangeArrowheads="1"/>
                        </wps:cNvSpPr>
                        <wps:spPr bwMode="auto">
                          <a:xfrm>
                            <a:off x="3266440" y="1440815"/>
                            <a:ext cx="5194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DF770" w14:textId="77777777" w:rsidR="00F35BE2" w:rsidRDefault="00F35BE2" w:rsidP="002F4773">
                              <w:r>
                                <w:rPr>
                                  <w:rFonts w:ascii="Arial" w:hAnsi="Arial" w:cs="Arial"/>
                                  <w:color w:val="000000"/>
                                  <w:sz w:val="14"/>
                                  <w:szCs w:val="14"/>
                                </w:rPr>
                                <w:t xml:space="preserve">delegare prin </w:t>
                              </w:r>
                            </w:p>
                          </w:txbxContent>
                        </wps:txbx>
                        <wps:bodyPr rot="0" vert="horz" wrap="none" lIns="0" tIns="0" rIns="0" bIns="0" anchor="t" anchorCtr="0" upright="1">
                          <a:spAutoFit/>
                        </wps:bodyPr>
                      </wps:wsp>
                      <wps:wsp>
                        <wps:cNvPr id="53" name="Rectangle 672"/>
                        <wps:cNvSpPr>
                          <a:spLocks noChangeArrowheads="1"/>
                        </wps:cNvSpPr>
                        <wps:spPr bwMode="auto">
                          <a:xfrm>
                            <a:off x="3297555" y="1550670"/>
                            <a:ext cx="4502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1C827" w14:textId="77777777" w:rsidR="00F35BE2" w:rsidRDefault="00F35BE2" w:rsidP="002F4773">
                              <w:r>
                                <w:rPr>
                                  <w:rFonts w:ascii="Arial" w:hAnsi="Arial" w:cs="Arial"/>
                                  <w:color w:val="000000"/>
                                  <w:sz w:val="14"/>
                                  <w:szCs w:val="14"/>
                                </w:rPr>
                                <w:t>concesiune</w:t>
                              </w:r>
                            </w:p>
                          </w:txbxContent>
                        </wps:txbx>
                        <wps:bodyPr rot="0" vert="horz" wrap="none" lIns="0" tIns="0" rIns="0" bIns="0" anchor="t" anchorCtr="0" upright="1">
                          <a:spAutoFit/>
                        </wps:bodyPr>
                      </wps:wsp>
                      <wps:wsp>
                        <wps:cNvPr id="54" name="Rectangle 673"/>
                        <wps:cNvSpPr>
                          <a:spLocks noChangeArrowheads="1"/>
                        </wps:cNvSpPr>
                        <wps:spPr bwMode="auto">
                          <a:xfrm>
                            <a:off x="1413510" y="963295"/>
                            <a:ext cx="824865" cy="391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Freeform 674"/>
                        <wps:cNvSpPr>
                          <a:spLocks noEditPoints="1"/>
                        </wps:cNvSpPr>
                        <wps:spPr bwMode="auto">
                          <a:xfrm>
                            <a:off x="1409700" y="959485"/>
                            <a:ext cx="832485" cy="372745"/>
                          </a:xfrm>
                          <a:custGeom>
                            <a:avLst/>
                            <a:gdLst>
                              <a:gd name="T0" fmla="*/ 13 w 1311"/>
                              <a:gd name="T1" fmla="*/ 450 h 456"/>
                              <a:gd name="T2" fmla="*/ 13 w 1311"/>
                              <a:gd name="T3" fmla="*/ 315 h 456"/>
                              <a:gd name="T4" fmla="*/ 0 w 1311"/>
                              <a:gd name="T5" fmla="*/ 228 h 456"/>
                              <a:gd name="T6" fmla="*/ 0 w 1311"/>
                              <a:gd name="T7" fmla="*/ 191 h 456"/>
                              <a:gd name="T8" fmla="*/ 0 w 1311"/>
                              <a:gd name="T9" fmla="*/ 191 h 456"/>
                              <a:gd name="T10" fmla="*/ 13 w 1311"/>
                              <a:gd name="T11" fmla="*/ 105 h 456"/>
                              <a:gd name="T12" fmla="*/ 44 w 1311"/>
                              <a:gd name="T13" fmla="*/ 0 h 456"/>
                              <a:gd name="T14" fmla="*/ 13 w 1311"/>
                              <a:gd name="T15" fmla="*/ 18 h 456"/>
                              <a:gd name="T16" fmla="*/ 131 w 1311"/>
                              <a:gd name="T17" fmla="*/ 12 h 456"/>
                              <a:gd name="T18" fmla="*/ 217 w 1311"/>
                              <a:gd name="T19" fmla="*/ 0 h 456"/>
                              <a:gd name="T20" fmla="*/ 254 w 1311"/>
                              <a:gd name="T21" fmla="*/ 0 h 456"/>
                              <a:gd name="T22" fmla="*/ 254 w 1311"/>
                              <a:gd name="T23" fmla="*/ 0 h 456"/>
                              <a:gd name="T24" fmla="*/ 341 w 1311"/>
                              <a:gd name="T25" fmla="*/ 12 h 456"/>
                              <a:gd name="T26" fmla="*/ 478 w 1311"/>
                              <a:gd name="T27" fmla="*/ 12 h 456"/>
                              <a:gd name="T28" fmla="*/ 564 w 1311"/>
                              <a:gd name="T29" fmla="*/ 0 h 456"/>
                              <a:gd name="T30" fmla="*/ 602 w 1311"/>
                              <a:gd name="T31" fmla="*/ 0 h 456"/>
                              <a:gd name="T32" fmla="*/ 602 w 1311"/>
                              <a:gd name="T33" fmla="*/ 0 h 456"/>
                              <a:gd name="T34" fmla="*/ 688 w 1311"/>
                              <a:gd name="T35" fmla="*/ 12 h 456"/>
                              <a:gd name="T36" fmla="*/ 824 w 1311"/>
                              <a:gd name="T37" fmla="*/ 12 h 456"/>
                              <a:gd name="T38" fmla="*/ 911 w 1311"/>
                              <a:gd name="T39" fmla="*/ 0 h 456"/>
                              <a:gd name="T40" fmla="*/ 948 w 1311"/>
                              <a:gd name="T41" fmla="*/ 0 h 456"/>
                              <a:gd name="T42" fmla="*/ 948 w 1311"/>
                              <a:gd name="T43" fmla="*/ 0 h 456"/>
                              <a:gd name="T44" fmla="*/ 1034 w 1311"/>
                              <a:gd name="T45" fmla="*/ 12 h 456"/>
                              <a:gd name="T46" fmla="*/ 1171 w 1311"/>
                              <a:gd name="T47" fmla="*/ 12 h 456"/>
                              <a:gd name="T48" fmla="*/ 1258 w 1311"/>
                              <a:gd name="T49" fmla="*/ 0 h 456"/>
                              <a:gd name="T50" fmla="*/ 1295 w 1311"/>
                              <a:gd name="T51" fmla="*/ 0 h 456"/>
                              <a:gd name="T52" fmla="*/ 1299 w 1311"/>
                              <a:gd name="T53" fmla="*/ 6 h 456"/>
                              <a:gd name="T54" fmla="*/ 1311 w 1311"/>
                              <a:gd name="T55" fmla="*/ 82 h 456"/>
                              <a:gd name="T56" fmla="*/ 1311 w 1311"/>
                              <a:gd name="T57" fmla="*/ 82 h 456"/>
                              <a:gd name="T58" fmla="*/ 1299 w 1311"/>
                              <a:gd name="T59" fmla="*/ 169 h 456"/>
                              <a:gd name="T60" fmla="*/ 1299 w 1311"/>
                              <a:gd name="T61" fmla="*/ 304 h 456"/>
                              <a:gd name="T62" fmla="*/ 1311 w 1311"/>
                              <a:gd name="T63" fmla="*/ 391 h 456"/>
                              <a:gd name="T64" fmla="*/ 1311 w 1311"/>
                              <a:gd name="T65" fmla="*/ 428 h 456"/>
                              <a:gd name="T66" fmla="*/ 1305 w 1311"/>
                              <a:gd name="T67" fmla="*/ 444 h 456"/>
                              <a:gd name="T68" fmla="*/ 1242 w 1311"/>
                              <a:gd name="T69" fmla="*/ 456 h 456"/>
                              <a:gd name="T70" fmla="*/ 1242 w 1311"/>
                              <a:gd name="T71" fmla="*/ 456 h 456"/>
                              <a:gd name="T72" fmla="*/ 1154 w 1311"/>
                              <a:gd name="T73" fmla="*/ 444 h 456"/>
                              <a:gd name="T74" fmla="*/ 1018 w 1311"/>
                              <a:gd name="T75" fmla="*/ 444 h 456"/>
                              <a:gd name="T76" fmla="*/ 932 w 1311"/>
                              <a:gd name="T77" fmla="*/ 456 h 456"/>
                              <a:gd name="T78" fmla="*/ 895 w 1311"/>
                              <a:gd name="T79" fmla="*/ 456 h 456"/>
                              <a:gd name="T80" fmla="*/ 895 w 1311"/>
                              <a:gd name="T81" fmla="*/ 456 h 456"/>
                              <a:gd name="T82" fmla="*/ 808 w 1311"/>
                              <a:gd name="T83" fmla="*/ 444 h 456"/>
                              <a:gd name="T84" fmla="*/ 672 w 1311"/>
                              <a:gd name="T85" fmla="*/ 444 h 456"/>
                              <a:gd name="T86" fmla="*/ 585 w 1311"/>
                              <a:gd name="T87" fmla="*/ 456 h 456"/>
                              <a:gd name="T88" fmla="*/ 548 w 1311"/>
                              <a:gd name="T89" fmla="*/ 456 h 456"/>
                              <a:gd name="T90" fmla="*/ 548 w 1311"/>
                              <a:gd name="T91" fmla="*/ 456 h 456"/>
                              <a:gd name="T92" fmla="*/ 462 w 1311"/>
                              <a:gd name="T93" fmla="*/ 444 h 456"/>
                              <a:gd name="T94" fmla="*/ 325 w 1311"/>
                              <a:gd name="T95" fmla="*/ 444 h 456"/>
                              <a:gd name="T96" fmla="*/ 238 w 1311"/>
                              <a:gd name="T97" fmla="*/ 456 h 456"/>
                              <a:gd name="T98" fmla="*/ 201 w 1311"/>
                              <a:gd name="T99" fmla="*/ 456 h 456"/>
                              <a:gd name="T100" fmla="*/ 201 w 1311"/>
                              <a:gd name="T101" fmla="*/ 456 h 456"/>
                              <a:gd name="T102" fmla="*/ 115 w 1311"/>
                              <a:gd name="T103" fmla="*/ 444 h 456"/>
                              <a:gd name="T104" fmla="*/ 6 w 1311"/>
                              <a:gd name="T105" fmla="*/ 444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11" h="456">
                                <a:moveTo>
                                  <a:pt x="0" y="450"/>
                                </a:moveTo>
                                <a:lnTo>
                                  <a:pt x="0" y="401"/>
                                </a:lnTo>
                                <a:lnTo>
                                  <a:pt x="13" y="401"/>
                                </a:lnTo>
                                <a:lnTo>
                                  <a:pt x="13" y="450"/>
                                </a:lnTo>
                                <a:lnTo>
                                  <a:pt x="0" y="450"/>
                                </a:lnTo>
                                <a:close/>
                                <a:moveTo>
                                  <a:pt x="0" y="364"/>
                                </a:moveTo>
                                <a:lnTo>
                                  <a:pt x="0" y="315"/>
                                </a:lnTo>
                                <a:lnTo>
                                  <a:pt x="13" y="315"/>
                                </a:lnTo>
                                <a:lnTo>
                                  <a:pt x="13" y="364"/>
                                </a:lnTo>
                                <a:lnTo>
                                  <a:pt x="0" y="364"/>
                                </a:lnTo>
                                <a:close/>
                                <a:moveTo>
                                  <a:pt x="0" y="278"/>
                                </a:moveTo>
                                <a:lnTo>
                                  <a:pt x="0" y="228"/>
                                </a:lnTo>
                                <a:lnTo>
                                  <a:pt x="13" y="228"/>
                                </a:lnTo>
                                <a:lnTo>
                                  <a:pt x="13" y="278"/>
                                </a:lnTo>
                                <a:lnTo>
                                  <a:pt x="0" y="278"/>
                                </a:lnTo>
                                <a:close/>
                                <a:moveTo>
                                  <a:pt x="0" y="191"/>
                                </a:moveTo>
                                <a:lnTo>
                                  <a:pt x="0" y="142"/>
                                </a:lnTo>
                                <a:lnTo>
                                  <a:pt x="13" y="142"/>
                                </a:lnTo>
                                <a:lnTo>
                                  <a:pt x="13" y="191"/>
                                </a:lnTo>
                                <a:lnTo>
                                  <a:pt x="0" y="191"/>
                                </a:lnTo>
                                <a:close/>
                                <a:moveTo>
                                  <a:pt x="0" y="105"/>
                                </a:moveTo>
                                <a:lnTo>
                                  <a:pt x="0" y="55"/>
                                </a:lnTo>
                                <a:lnTo>
                                  <a:pt x="13" y="55"/>
                                </a:lnTo>
                                <a:lnTo>
                                  <a:pt x="13" y="105"/>
                                </a:lnTo>
                                <a:lnTo>
                                  <a:pt x="0" y="105"/>
                                </a:lnTo>
                                <a:close/>
                                <a:moveTo>
                                  <a:pt x="0" y="18"/>
                                </a:moveTo>
                                <a:lnTo>
                                  <a:pt x="0" y="0"/>
                                </a:lnTo>
                                <a:lnTo>
                                  <a:pt x="44" y="0"/>
                                </a:lnTo>
                                <a:lnTo>
                                  <a:pt x="44" y="12"/>
                                </a:lnTo>
                                <a:lnTo>
                                  <a:pt x="6" y="12"/>
                                </a:lnTo>
                                <a:lnTo>
                                  <a:pt x="13" y="6"/>
                                </a:lnTo>
                                <a:lnTo>
                                  <a:pt x="13" y="18"/>
                                </a:lnTo>
                                <a:lnTo>
                                  <a:pt x="0" y="18"/>
                                </a:lnTo>
                                <a:close/>
                                <a:moveTo>
                                  <a:pt x="81" y="0"/>
                                </a:moveTo>
                                <a:lnTo>
                                  <a:pt x="131" y="0"/>
                                </a:lnTo>
                                <a:lnTo>
                                  <a:pt x="131" y="12"/>
                                </a:lnTo>
                                <a:lnTo>
                                  <a:pt x="81" y="12"/>
                                </a:lnTo>
                                <a:lnTo>
                                  <a:pt x="81" y="0"/>
                                </a:lnTo>
                                <a:close/>
                                <a:moveTo>
                                  <a:pt x="168" y="0"/>
                                </a:moveTo>
                                <a:lnTo>
                                  <a:pt x="217" y="0"/>
                                </a:lnTo>
                                <a:lnTo>
                                  <a:pt x="217" y="12"/>
                                </a:lnTo>
                                <a:lnTo>
                                  <a:pt x="168" y="12"/>
                                </a:lnTo>
                                <a:lnTo>
                                  <a:pt x="168" y="0"/>
                                </a:lnTo>
                                <a:close/>
                                <a:moveTo>
                                  <a:pt x="254" y="0"/>
                                </a:moveTo>
                                <a:lnTo>
                                  <a:pt x="304" y="0"/>
                                </a:lnTo>
                                <a:lnTo>
                                  <a:pt x="304" y="12"/>
                                </a:lnTo>
                                <a:lnTo>
                                  <a:pt x="254" y="12"/>
                                </a:lnTo>
                                <a:lnTo>
                                  <a:pt x="254" y="0"/>
                                </a:lnTo>
                                <a:close/>
                                <a:moveTo>
                                  <a:pt x="341" y="0"/>
                                </a:moveTo>
                                <a:lnTo>
                                  <a:pt x="391" y="0"/>
                                </a:lnTo>
                                <a:lnTo>
                                  <a:pt x="391" y="12"/>
                                </a:lnTo>
                                <a:lnTo>
                                  <a:pt x="341" y="12"/>
                                </a:lnTo>
                                <a:lnTo>
                                  <a:pt x="341" y="0"/>
                                </a:lnTo>
                                <a:close/>
                                <a:moveTo>
                                  <a:pt x="428" y="0"/>
                                </a:moveTo>
                                <a:lnTo>
                                  <a:pt x="478" y="0"/>
                                </a:lnTo>
                                <a:lnTo>
                                  <a:pt x="478" y="12"/>
                                </a:lnTo>
                                <a:lnTo>
                                  <a:pt x="428" y="12"/>
                                </a:lnTo>
                                <a:lnTo>
                                  <a:pt x="428" y="0"/>
                                </a:lnTo>
                                <a:close/>
                                <a:moveTo>
                                  <a:pt x="515" y="0"/>
                                </a:moveTo>
                                <a:lnTo>
                                  <a:pt x="564" y="0"/>
                                </a:lnTo>
                                <a:lnTo>
                                  <a:pt x="564" y="12"/>
                                </a:lnTo>
                                <a:lnTo>
                                  <a:pt x="515" y="12"/>
                                </a:lnTo>
                                <a:lnTo>
                                  <a:pt x="515" y="0"/>
                                </a:lnTo>
                                <a:close/>
                                <a:moveTo>
                                  <a:pt x="602" y="0"/>
                                </a:moveTo>
                                <a:lnTo>
                                  <a:pt x="651" y="0"/>
                                </a:lnTo>
                                <a:lnTo>
                                  <a:pt x="651" y="12"/>
                                </a:lnTo>
                                <a:lnTo>
                                  <a:pt x="602" y="12"/>
                                </a:lnTo>
                                <a:lnTo>
                                  <a:pt x="602" y="0"/>
                                </a:lnTo>
                                <a:close/>
                                <a:moveTo>
                                  <a:pt x="688" y="0"/>
                                </a:moveTo>
                                <a:lnTo>
                                  <a:pt x="738" y="0"/>
                                </a:lnTo>
                                <a:lnTo>
                                  <a:pt x="738" y="12"/>
                                </a:lnTo>
                                <a:lnTo>
                                  <a:pt x="688" y="12"/>
                                </a:lnTo>
                                <a:lnTo>
                                  <a:pt x="688" y="0"/>
                                </a:lnTo>
                                <a:close/>
                                <a:moveTo>
                                  <a:pt x="775" y="0"/>
                                </a:moveTo>
                                <a:lnTo>
                                  <a:pt x="824" y="0"/>
                                </a:lnTo>
                                <a:lnTo>
                                  <a:pt x="824" y="12"/>
                                </a:lnTo>
                                <a:lnTo>
                                  <a:pt x="775" y="12"/>
                                </a:lnTo>
                                <a:lnTo>
                                  <a:pt x="775" y="0"/>
                                </a:lnTo>
                                <a:close/>
                                <a:moveTo>
                                  <a:pt x="861" y="0"/>
                                </a:moveTo>
                                <a:lnTo>
                                  <a:pt x="911" y="0"/>
                                </a:lnTo>
                                <a:lnTo>
                                  <a:pt x="911" y="12"/>
                                </a:lnTo>
                                <a:lnTo>
                                  <a:pt x="861" y="12"/>
                                </a:lnTo>
                                <a:lnTo>
                                  <a:pt x="861" y="0"/>
                                </a:lnTo>
                                <a:close/>
                                <a:moveTo>
                                  <a:pt x="948" y="0"/>
                                </a:moveTo>
                                <a:lnTo>
                                  <a:pt x="997" y="0"/>
                                </a:lnTo>
                                <a:lnTo>
                                  <a:pt x="997" y="12"/>
                                </a:lnTo>
                                <a:lnTo>
                                  <a:pt x="948" y="12"/>
                                </a:lnTo>
                                <a:lnTo>
                                  <a:pt x="948" y="0"/>
                                </a:lnTo>
                                <a:close/>
                                <a:moveTo>
                                  <a:pt x="1034" y="0"/>
                                </a:moveTo>
                                <a:lnTo>
                                  <a:pt x="1084" y="0"/>
                                </a:lnTo>
                                <a:lnTo>
                                  <a:pt x="1084" y="12"/>
                                </a:lnTo>
                                <a:lnTo>
                                  <a:pt x="1034" y="12"/>
                                </a:lnTo>
                                <a:lnTo>
                                  <a:pt x="1034" y="0"/>
                                </a:lnTo>
                                <a:close/>
                                <a:moveTo>
                                  <a:pt x="1121" y="0"/>
                                </a:moveTo>
                                <a:lnTo>
                                  <a:pt x="1171" y="0"/>
                                </a:lnTo>
                                <a:lnTo>
                                  <a:pt x="1171" y="12"/>
                                </a:lnTo>
                                <a:lnTo>
                                  <a:pt x="1121" y="12"/>
                                </a:lnTo>
                                <a:lnTo>
                                  <a:pt x="1121" y="0"/>
                                </a:lnTo>
                                <a:close/>
                                <a:moveTo>
                                  <a:pt x="1208" y="0"/>
                                </a:moveTo>
                                <a:lnTo>
                                  <a:pt x="1258" y="0"/>
                                </a:lnTo>
                                <a:lnTo>
                                  <a:pt x="1258" y="12"/>
                                </a:lnTo>
                                <a:lnTo>
                                  <a:pt x="1208" y="12"/>
                                </a:lnTo>
                                <a:lnTo>
                                  <a:pt x="1208" y="0"/>
                                </a:lnTo>
                                <a:close/>
                                <a:moveTo>
                                  <a:pt x="1295" y="0"/>
                                </a:moveTo>
                                <a:lnTo>
                                  <a:pt x="1311" y="0"/>
                                </a:lnTo>
                                <a:lnTo>
                                  <a:pt x="1311" y="45"/>
                                </a:lnTo>
                                <a:lnTo>
                                  <a:pt x="1299" y="45"/>
                                </a:lnTo>
                                <a:lnTo>
                                  <a:pt x="1299" y="6"/>
                                </a:lnTo>
                                <a:lnTo>
                                  <a:pt x="1305" y="12"/>
                                </a:lnTo>
                                <a:lnTo>
                                  <a:pt x="1295" y="12"/>
                                </a:lnTo>
                                <a:lnTo>
                                  <a:pt x="1295" y="0"/>
                                </a:lnTo>
                                <a:close/>
                                <a:moveTo>
                                  <a:pt x="1311" y="82"/>
                                </a:moveTo>
                                <a:lnTo>
                                  <a:pt x="1311" y="132"/>
                                </a:lnTo>
                                <a:lnTo>
                                  <a:pt x="1299" y="132"/>
                                </a:lnTo>
                                <a:lnTo>
                                  <a:pt x="1299" y="82"/>
                                </a:lnTo>
                                <a:lnTo>
                                  <a:pt x="1311" y="82"/>
                                </a:lnTo>
                                <a:close/>
                                <a:moveTo>
                                  <a:pt x="1311" y="169"/>
                                </a:moveTo>
                                <a:lnTo>
                                  <a:pt x="1311" y="218"/>
                                </a:lnTo>
                                <a:lnTo>
                                  <a:pt x="1299" y="218"/>
                                </a:lnTo>
                                <a:lnTo>
                                  <a:pt x="1299" y="169"/>
                                </a:lnTo>
                                <a:lnTo>
                                  <a:pt x="1311" y="169"/>
                                </a:lnTo>
                                <a:close/>
                                <a:moveTo>
                                  <a:pt x="1311" y="255"/>
                                </a:moveTo>
                                <a:lnTo>
                                  <a:pt x="1311" y="304"/>
                                </a:lnTo>
                                <a:lnTo>
                                  <a:pt x="1299" y="304"/>
                                </a:lnTo>
                                <a:lnTo>
                                  <a:pt x="1299" y="255"/>
                                </a:lnTo>
                                <a:lnTo>
                                  <a:pt x="1311" y="255"/>
                                </a:lnTo>
                                <a:close/>
                                <a:moveTo>
                                  <a:pt x="1311" y="341"/>
                                </a:moveTo>
                                <a:lnTo>
                                  <a:pt x="1311" y="391"/>
                                </a:lnTo>
                                <a:lnTo>
                                  <a:pt x="1299" y="391"/>
                                </a:lnTo>
                                <a:lnTo>
                                  <a:pt x="1299" y="341"/>
                                </a:lnTo>
                                <a:lnTo>
                                  <a:pt x="1311" y="341"/>
                                </a:lnTo>
                                <a:close/>
                                <a:moveTo>
                                  <a:pt x="1311" y="428"/>
                                </a:moveTo>
                                <a:lnTo>
                                  <a:pt x="1311" y="456"/>
                                </a:lnTo>
                                <a:lnTo>
                                  <a:pt x="1279" y="456"/>
                                </a:lnTo>
                                <a:lnTo>
                                  <a:pt x="1279" y="444"/>
                                </a:lnTo>
                                <a:lnTo>
                                  <a:pt x="1305" y="444"/>
                                </a:lnTo>
                                <a:lnTo>
                                  <a:pt x="1299" y="450"/>
                                </a:lnTo>
                                <a:lnTo>
                                  <a:pt x="1299" y="428"/>
                                </a:lnTo>
                                <a:lnTo>
                                  <a:pt x="1311" y="428"/>
                                </a:lnTo>
                                <a:close/>
                                <a:moveTo>
                                  <a:pt x="1242" y="456"/>
                                </a:moveTo>
                                <a:lnTo>
                                  <a:pt x="1191" y="456"/>
                                </a:lnTo>
                                <a:lnTo>
                                  <a:pt x="1191" y="444"/>
                                </a:lnTo>
                                <a:lnTo>
                                  <a:pt x="1242" y="444"/>
                                </a:lnTo>
                                <a:lnTo>
                                  <a:pt x="1242" y="456"/>
                                </a:lnTo>
                                <a:close/>
                                <a:moveTo>
                                  <a:pt x="1154" y="456"/>
                                </a:moveTo>
                                <a:lnTo>
                                  <a:pt x="1105" y="456"/>
                                </a:lnTo>
                                <a:lnTo>
                                  <a:pt x="1105" y="444"/>
                                </a:lnTo>
                                <a:lnTo>
                                  <a:pt x="1154" y="444"/>
                                </a:lnTo>
                                <a:lnTo>
                                  <a:pt x="1154" y="456"/>
                                </a:lnTo>
                                <a:close/>
                                <a:moveTo>
                                  <a:pt x="1068" y="456"/>
                                </a:moveTo>
                                <a:lnTo>
                                  <a:pt x="1018" y="456"/>
                                </a:lnTo>
                                <a:lnTo>
                                  <a:pt x="1018" y="444"/>
                                </a:lnTo>
                                <a:lnTo>
                                  <a:pt x="1068" y="444"/>
                                </a:lnTo>
                                <a:lnTo>
                                  <a:pt x="1068" y="456"/>
                                </a:lnTo>
                                <a:close/>
                                <a:moveTo>
                                  <a:pt x="981" y="456"/>
                                </a:moveTo>
                                <a:lnTo>
                                  <a:pt x="932" y="456"/>
                                </a:lnTo>
                                <a:lnTo>
                                  <a:pt x="932" y="444"/>
                                </a:lnTo>
                                <a:lnTo>
                                  <a:pt x="981" y="444"/>
                                </a:lnTo>
                                <a:lnTo>
                                  <a:pt x="981" y="456"/>
                                </a:lnTo>
                                <a:close/>
                                <a:moveTo>
                                  <a:pt x="895" y="456"/>
                                </a:moveTo>
                                <a:lnTo>
                                  <a:pt x="845" y="456"/>
                                </a:lnTo>
                                <a:lnTo>
                                  <a:pt x="845" y="444"/>
                                </a:lnTo>
                                <a:lnTo>
                                  <a:pt x="895" y="444"/>
                                </a:lnTo>
                                <a:lnTo>
                                  <a:pt x="895" y="456"/>
                                </a:lnTo>
                                <a:close/>
                                <a:moveTo>
                                  <a:pt x="808" y="456"/>
                                </a:moveTo>
                                <a:lnTo>
                                  <a:pt x="758" y="456"/>
                                </a:lnTo>
                                <a:lnTo>
                                  <a:pt x="758" y="444"/>
                                </a:lnTo>
                                <a:lnTo>
                                  <a:pt x="808" y="444"/>
                                </a:lnTo>
                                <a:lnTo>
                                  <a:pt x="808" y="456"/>
                                </a:lnTo>
                                <a:close/>
                                <a:moveTo>
                                  <a:pt x="721" y="456"/>
                                </a:moveTo>
                                <a:lnTo>
                                  <a:pt x="672" y="456"/>
                                </a:lnTo>
                                <a:lnTo>
                                  <a:pt x="672" y="444"/>
                                </a:lnTo>
                                <a:lnTo>
                                  <a:pt x="721" y="444"/>
                                </a:lnTo>
                                <a:lnTo>
                                  <a:pt x="721" y="456"/>
                                </a:lnTo>
                                <a:close/>
                                <a:moveTo>
                                  <a:pt x="635" y="456"/>
                                </a:moveTo>
                                <a:lnTo>
                                  <a:pt x="585" y="456"/>
                                </a:lnTo>
                                <a:lnTo>
                                  <a:pt x="585" y="444"/>
                                </a:lnTo>
                                <a:lnTo>
                                  <a:pt x="635" y="444"/>
                                </a:lnTo>
                                <a:lnTo>
                                  <a:pt x="635" y="456"/>
                                </a:lnTo>
                                <a:close/>
                                <a:moveTo>
                                  <a:pt x="548" y="456"/>
                                </a:moveTo>
                                <a:lnTo>
                                  <a:pt x="499" y="456"/>
                                </a:lnTo>
                                <a:lnTo>
                                  <a:pt x="499" y="444"/>
                                </a:lnTo>
                                <a:lnTo>
                                  <a:pt x="548" y="444"/>
                                </a:lnTo>
                                <a:lnTo>
                                  <a:pt x="548" y="456"/>
                                </a:lnTo>
                                <a:close/>
                                <a:moveTo>
                                  <a:pt x="462" y="456"/>
                                </a:moveTo>
                                <a:lnTo>
                                  <a:pt x="411" y="456"/>
                                </a:lnTo>
                                <a:lnTo>
                                  <a:pt x="411" y="444"/>
                                </a:lnTo>
                                <a:lnTo>
                                  <a:pt x="462" y="444"/>
                                </a:lnTo>
                                <a:lnTo>
                                  <a:pt x="462" y="456"/>
                                </a:lnTo>
                                <a:close/>
                                <a:moveTo>
                                  <a:pt x="374" y="456"/>
                                </a:moveTo>
                                <a:lnTo>
                                  <a:pt x="325" y="456"/>
                                </a:lnTo>
                                <a:lnTo>
                                  <a:pt x="325" y="444"/>
                                </a:lnTo>
                                <a:lnTo>
                                  <a:pt x="374" y="444"/>
                                </a:lnTo>
                                <a:lnTo>
                                  <a:pt x="374" y="456"/>
                                </a:lnTo>
                                <a:close/>
                                <a:moveTo>
                                  <a:pt x="288" y="456"/>
                                </a:moveTo>
                                <a:lnTo>
                                  <a:pt x="238" y="456"/>
                                </a:lnTo>
                                <a:lnTo>
                                  <a:pt x="238" y="444"/>
                                </a:lnTo>
                                <a:lnTo>
                                  <a:pt x="288" y="444"/>
                                </a:lnTo>
                                <a:lnTo>
                                  <a:pt x="288" y="456"/>
                                </a:lnTo>
                                <a:close/>
                                <a:moveTo>
                                  <a:pt x="201" y="456"/>
                                </a:moveTo>
                                <a:lnTo>
                                  <a:pt x="152" y="456"/>
                                </a:lnTo>
                                <a:lnTo>
                                  <a:pt x="152" y="444"/>
                                </a:lnTo>
                                <a:lnTo>
                                  <a:pt x="201" y="444"/>
                                </a:lnTo>
                                <a:lnTo>
                                  <a:pt x="201" y="456"/>
                                </a:lnTo>
                                <a:close/>
                                <a:moveTo>
                                  <a:pt x="115" y="456"/>
                                </a:moveTo>
                                <a:lnTo>
                                  <a:pt x="65" y="456"/>
                                </a:lnTo>
                                <a:lnTo>
                                  <a:pt x="65" y="444"/>
                                </a:lnTo>
                                <a:lnTo>
                                  <a:pt x="115" y="444"/>
                                </a:lnTo>
                                <a:lnTo>
                                  <a:pt x="115" y="456"/>
                                </a:lnTo>
                                <a:close/>
                                <a:moveTo>
                                  <a:pt x="28" y="456"/>
                                </a:moveTo>
                                <a:lnTo>
                                  <a:pt x="6" y="456"/>
                                </a:lnTo>
                                <a:lnTo>
                                  <a:pt x="6" y="444"/>
                                </a:lnTo>
                                <a:lnTo>
                                  <a:pt x="28" y="444"/>
                                </a:lnTo>
                                <a:lnTo>
                                  <a:pt x="28" y="45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56" name="Rectangle 675"/>
                        <wps:cNvSpPr>
                          <a:spLocks noChangeArrowheads="1"/>
                        </wps:cNvSpPr>
                        <wps:spPr bwMode="auto">
                          <a:xfrm>
                            <a:off x="1721485" y="1006475"/>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55829" w14:textId="77777777" w:rsidR="00F35BE2" w:rsidRDefault="00F35BE2" w:rsidP="002F4773">
                              <w:r>
                                <w:rPr>
                                  <w:rFonts w:ascii="Arial" w:hAnsi="Arial" w:cs="Arial"/>
                                  <w:color w:val="000000"/>
                                  <w:sz w:val="14"/>
                                  <w:szCs w:val="14"/>
                                </w:rPr>
                                <w:t xml:space="preserve">Taxa </w:t>
                              </w:r>
                            </w:p>
                          </w:txbxContent>
                        </wps:txbx>
                        <wps:bodyPr rot="0" vert="horz" wrap="none" lIns="0" tIns="0" rIns="0" bIns="0" anchor="t" anchorCtr="0" upright="1">
                          <a:spAutoFit/>
                        </wps:bodyPr>
                      </wps:wsp>
                      <wps:wsp>
                        <wps:cNvPr id="57" name="Rectangle 676"/>
                        <wps:cNvSpPr>
                          <a:spLocks noChangeArrowheads="1"/>
                        </wps:cNvSpPr>
                        <wps:spPr bwMode="auto">
                          <a:xfrm>
                            <a:off x="1588135" y="1116330"/>
                            <a:ext cx="49911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BC179" w14:textId="77777777" w:rsidR="00F35BE2" w:rsidRDefault="00F35BE2" w:rsidP="002F4773">
                              <w:pPr>
                                <w:rPr>
                                  <w:rFonts w:ascii="Arial" w:hAnsi="Arial" w:cs="Arial"/>
                                  <w:color w:val="000000"/>
                                  <w:sz w:val="14"/>
                                  <w:szCs w:val="14"/>
                                </w:rPr>
                              </w:pPr>
                              <w:r>
                                <w:rPr>
                                  <w:rFonts w:ascii="Arial" w:hAnsi="Arial" w:cs="Arial"/>
                                  <w:color w:val="000000"/>
                                  <w:sz w:val="14"/>
                                  <w:szCs w:val="14"/>
                                </w:rPr>
                                <w:t>Salubrizare /</w:t>
                              </w:r>
                            </w:p>
                            <w:p w14:paraId="02CA1E32" w14:textId="77777777" w:rsidR="00F35BE2" w:rsidRPr="00CA7E9B" w:rsidRDefault="00F35BE2" w:rsidP="002F4773">
                              <w:pPr>
                                <w:rPr>
                                  <w:color w:val="FF0000"/>
                                </w:rPr>
                              </w:pPr>
                              <w:r w:rsidRPr="00CA7E9B">
                                <w:rPr>
                                  <w:rFonts w:ascii="Arial" w:hAnsi="Arial" w:cs="Arial"/>
                                  <w:color w:val="FF0000"/>
                                  <w:sz w:val="14"/>
                                  <w:szCs w:val="14"/>
                                </w:rPr>
                                <w:t xml:space="preserve">     Tarif</w:t>
                              </w:r>
                            </w:p>
                          </w:txbxContent>
                        </wps:txbx>
                        <wps:bodyPr rot="0" vert="horz" wrap="none" lIns="0" tIns="0" rIns="0" bIns="0" anchor="t" anchorCtr="0" upright="1">
                          <a:noAutofit/>
                        </wps:bodyPr>
                      </wps:wsp>
                      <wps:wsp>
                        <wps:cNvPr id="58" name="Freeform 677"/>
                        <wps:cNvSpPr>
                          <a:spLocks/>
                        </wps:cNvSpPr>
                        <wps:spPr bwMode="auto">
                          <a:xfrm>
                            <a:off x="7620" y="963295"/>
                            <a:ext cx="1044575" cy="290195"/>
                          </a:xfrm>
                          <a:custGeom>
                            <a:avLst/>
                            <a:gdLst>
                              <a:gd name="T0" fmla="*/ 0 w 2128"/>
                              <a:gd name="T1" fmla="*/ 99 h 592"/>
                              <a:gd name="T2" fmla="*/ 99 w 2128"/>
                              <a:gd name="T3" fmla="*/ 0 h 592"/>
                              <a:gd name="T4" fmla="*/ 99 w 2128"/>
                              <a:gd name="T5" fmla="*/ 0 h 592"/>
                              <a:gd name="T6" fmla="*/ 99 w 2128"/>
                              <a:gd name="T7" fmla="*/ 0 h 592"/>
                              <a:gd name="T8" fmla="*/ 2030 w 2128"/>
                              <a:gd name="T9" fmla="*/ 0 h 592"/>
                              <a:gd name="T10" fmla="*/ 2030 w 2128"/>
                              <a:gd name="T11" fmla="*/ 0 h 592"/>
                              <a:gd name="T12" fmla="*/ 2128 w 2128"/>
                              <a:gd name="T13" fmla="*/ 99 h 592"/>
                              <a:gd name="T14" fmla="*/ 2128 w 2128"/>
                              <a:gd name="T15" fmla="*/ 99 h 592"/>
                              <a:gd name="T16" fmla="*/ 2128 w 2128"/>
                              <a:gd name="T17" fmla="*/ 99 h 592"/>
                              <a:gd name="T18" fmla="*/ 2128 w 2128"/>
                              <a:gd name="T19" fmla="*/ 494 h 592"/>
                              <a:gd name="T20" fmla="*/ 2128 w 2128"/>
                              <a:gd name="T21" fmla="*/ 494 h 592"/>
                              <a:gd name="T22" fmla="*/ 2030 w 2128"/>
                              <a:gd name="T23" fmla="*/ 592 h 592"/>
                              <a:gd name="T24" fmla="*/ 2030 w 2128"/>
                              <a:gd name="T25" fmla="*/ 592 h 592"/>
                              <a:gd name="T26" fmla="*/ 2030 w 2128"/>
                              <a:gd name="T27" fmla="*/ 592 h 592"/>
                              <a:gd name="T28" fmla="*/ 99 w 2128"/>
                              <a:gd name="T29" fmla="*/ 592 h 592"/>
                              <a:gd name="T30" fmla="*/ 99 w 2128"/>
                              <a:gd name="T31" fmla="*/ 592 h 592"/>
                              <a:gd name="T32" fmla="*/ 0 w 2128"/>
                              <a:gd name="T33" fmla="*/ 494 h 592"/>
                              <a:gd name="T34" fmla="*/ 0 w 2128"/>
                              <a:gd name="T35" fmla="*/ 494 h 592"/>
                              <a:gd name="T36" fmla="*/ 0 w 2128"/>
                              <a:gd name="T37" fmla="*/ 99 h 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28" h="592">
                                <a:moveTo>
                                  <a:pt x="0" y="99"/>
                                </a:moveTo>
                                <a:cubicBezTo>
                                  <a:pt x="0" y="45"/>
                                  <a:pt x="45" y="0"/>
                                  <a:pt x="99" y="0"/>
                                </a:cubicBezTo>
                                <a:cubicBezTo>
                                  <a:pt x="99" y="0"/>
                                  <a:pt x="99" y="0"/>
                                  <a:pt x="99" y="0"/>
                                </a:cubicBezTo>
                                <a:lnTo>
                                  <a:pt x="99" y="0"/>
                                </a:lnTo>
                                <a:lnTo>
                                  <a:pt x="2030" y="0"/>
                                </a:lnTo>
                                <a:cubicBezTo>
                                  <a:pt x="2084" y="0"/>
                                  <a:pt x="2128" y="45"/>
                                  <a:pt x="2128" y="99"/>
                                </a:cubicBezTo>
                                <a:cubicBezTo>
                                  <a:pt x="2128" y="99"/>
                                  <a:pt x="2128" y="99"/>
                                  <a:pt x="2128" y="99"/>
                                </a:cubicBezTo>
                                <a:lnTo>
                                  <a:pt x="2128" y="99"/>
                                </a:lnTo>
                                <a:lnTo>
                                  <a:pt x="2128" y="494"/>
                                </a:lnTo>
                                <a:cubicBezTo>
                                  <a:pt x="2128" y="548"/>
                                  <a:pt x="2084" y="592"/>
                                  <a:pt x="2030" y="592"/>
                                </a:cubicBezTo>
                                <a:cubicBezTo>
                                  <a:pt x="2030" y="592"/>
                                  <a:pt x="2030" y="592"/>
                                  <a:pt x="2030" y="592"/>
                                </a:cubicBezTo>
                                <a:lnTo>
                                  <a:pt x="2030" y="592"/>
                                </a:lnTo>
                                <a:lnTo>
                                  <a:pt x="99" y="592"/>
                                </a:lnTo>
                                <a:cubicBezTo>
                                  <a:pt x="45" y="592"/>
                                  <a:pt x="0" y="548"/>
                                  <a:pt x="0" y="494"/>
                                </a:cubicBezTo>
                                <a:cubicBezTo>
                                  <a:pt x="0" y="494"/>
                                  <a:pt x="0" y="494"/>
                                  <a:pt x="0" y="494"/>
                                </a:cubicBezTo>
                                <a:lnTo>
                                  <a:pt x="0" y="99"/>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9" name="Freeform 678"/>
                        <wps:cNvSpPr>
                          <a:spLocks noEditPoints="1"/>
                        </wps:cNvSpPr>
                        <wps:spPr bwMode="auto">
                          <a:xfrm>
                            <a:off x="3810" y="959485"/>
                            <a:ext cx="1052830" cy="297815"/>
                          </a:xfrm>
                          <a:custGeom>
                            <a:avLst/>
                            <a:gdLst>
                              <a:gd name="T0" fmla="*/ 0 w 1658"/>
                              <a:gd name="T1" fmla="*/ 82 h 469"/>
                              <a:gd name="T2" fmla="*/ 7 w 1658"/>
                              <a:gd name="T3" fmla="*/ 51 h 469"/>
                              <a:gd name="T4" fmla="*/ 25 w 1658"/>
                              <a:gd name="T5" fmla="*/ 25 h 469"/>
                              <a:gd name="T6" fmla="*/ 51 w 1658"/>
                              <a:gd name="T7" fmla="*/ 7 h 469"/>
                              <a:gd name="T8" fmla="*/ 83 w 1658"/>
                              <a:gd name="T9" fmla="*/ 0 h 469"/>
                              <a:gd name="T10" fmla="*/ 1576 w 1658"/>
                              <a:gd name="T11" fmla="*/ 0 h 469"/>
                              <a:gd name="T12" fmla="*/ 1608 w 1658"/>
                              <a:gd name="T13" fmla="*/ 7 h 469"/>
                              <a:gd name="T14" fmla="*/ 1634 w 1658"/>
                              <a:gd name="T15" fmla="*/ 25 h 469"/>
                              <a:gd name="T16" fmla="*/ 1651 w 1658"/>
                              <a:gd name="T17" fmla="*/ 51 h 469"/>
                              <a:gd name="T18" fmla="*/ 1658 w 1658"/>
                              <a:gd name="T19" fmla="*/ 82 h 469"/>
                              <a:gd name="T20" fmla="*/ 1658 w 1658"/>
                              <a:gd name="T21" fmla="*/ 388 h 469"/>
                              <a:gd name="T22" fmla="*/ 1651 w 1658"/>
                              <a:gd name="T23" fmla="*/ 419 h 469"/>
                              <a:gd name="T24" fmla="*/ 1634 w 1658"/>
                              <a:gd name="T25" fmla="*/ 445 h 469"/>
                              <a:gd name="T26" fmla="*/ 1608 w 1658"/>
                              <a:gd name="T27" fmla="*/ 463 h 469"/>
                              <a:gd name="T28" fmla="*/ 1576 w 1658"/>
                              <a:gd name="T29" fmla="*/ 469 h 469"/>
                              <a:gd name="T30" fmla="*/ 83 w 1658"/>
                              <a:gd name="T31" fmla="*/ 469 h 469"/>
                              <a:gd name="T32" fmla="*/ 51 w 1658"/>
                              <a:gd name="T33" fmla="*/ 463 h 469"/>
                              <a:gd name="T34" fmla="*/ 25 w 1658"/>
                              <a:gd name="T35" fmla="*/ 445 h 469"/>
                              <a:gd name="T36" fmla="*/ 7 w 1658"/>
                              <a:gd name="T37" fmla="*/ 419 h 469"/>
                              <a:gd name="T38" fmla="*/ 0 w 1658"/>
                              <a:gd name="T39" fmla="*/ 388 h 469"/>
                              <a:gd name="T40" fmla="*/ 0 w 1658"/>
                              <a:gd name="T41" fmla="*/ 82 h 469"/>
                              <a:gd name="T42" fmla="*/ 13 w 1658"/>
                              <a:gd name="T43" fmla="*/ 387 h 469"/>
                              <a:gd name="T44" fmla="*/ 13 w 1658"/>
                              <a:gd name="T45" fmla="*/ 386 h 469"/>
                              <a:gd name="T46" fmla="*/ 19 w 1658"/>
                              <a:gd name="T47" fmla="*/ 416 h 469"/>
                              <a:gd name="T48" fmla="*/ 18 w 1658"/>
                              <a:gd name="T49" fmla="*/ 413 h 469"/>
                              <a:gd name="T50" fmla="*/ 34 w 1658"/>
                              <a:gd name="T51" fmla="*/ 437 h 469"/>
                              <a:gd name="T52" fmla="*/ 33 w 1658"/>
                              <a:gd name="T53" fmla="*/ 436 h 469"/>
                              <a:gd name="T54" fmla="*/ 57 w 1658"/>
                              <a:gd name="T55" fmla="*/ 452 h 469"/>
                              <a:gd name="T56" fmla="*/ 55 w 1658"/>
                              <a:gd name="T57" fmla="*/ 451 h 469"/>
                              <a:gd name="T58" fmla="*/ 84 w 1658"/>
                              <a:gd name="T59" fmla="*/ 457 h 469"/>
                              <a:gd name="T60" fmla="*/ 83 w 1658"/>
                              <a:gd name="T61" fmla="*/ 456 h 469"/>
                              <a:gd name="T62" fmla="*/ 1576 w 1658"/>
                              <a:gd name="T63" fmla="*/ 456 h 469"/>
                              <a:gd name="T64" fmla="*/ 1575 w 1658"/>
                              <a:gd name="T65" fmla="*/ 457 h 469"/>
                              <a:gd name="T66" fmla="*/ 1604 w 1658"/>
                              <a:gd name="T67" fmla="*/ 451 h 469"/>
                              <a:gd name="T68" fmla="*/ 1602 w 1658"/>
                              <a:gd name="T69" fmla="*/ 452 h 469"/>
                              <a:gd name="T70" fmla="*/ 1626 w 1658"/>
                              <a:gd name="T71" fmla="*/ 436 h 469"/>
                              <a:gd name="T72" fmla="*/ 1624 w 1658"/>
                              <a:gd name="T73" fmla="*/ 437 h 469"/>
                              <a:gd name="T74" fmla="*/ 1641 w 1658"/>
                              <a:gd name="T75" fmla="*/ 413 h 469"/>
                              <a:gd name="T76" fmla="*/ 1640 w 1658"/>
                              <a:gd name="T77" fmla="*/ 416 h 469"/>
                              <a:gd name="T78" fmla="*/ 1646 w 1658"/>
                              <a:gd name="T79" fmla="*/ 386 h 469"/>
                              <a:gd name="T80" fmla="*/ 1645 w 1658"/>
                              <a:gd name="T81" fmla="*/ 387 h 469"/>
                              <a:gd name="T82" fmla="*/ 1645 w 1658"/>
                              <a:gd name="T83" fmla="*/ 82 h 469"/>
                              <a:gd name="T84" fmla="*/ 1646 w 1658"/>
                              <a:gd name="T85" fmla="*/ 84 h 469"/>
                              <a:gd name="T86" fmla="*/ 1640 w 1658"/>
                              <a:gd name="T87" fmla="*/ 55 h 469"/>
                              <a:gd name="T88" fmla="*/ 1641 w 1658"/>
                              <a:gd name="T89" fmla="*/ 57 h 469"/>
                              <a:gd name="T90" fmla="*/ 1624 w 1658"/>
                              <a:gd name="T91" fmla="*/ 32 h 469"/>
                              <a:gd name="T92" fmla="*/ 1626 w 1658"/>
                              <a:gd name="T93" fmla="*/ 34 h 469"/>
                              <a:gd name="T94" fmla="*/ 1602 w 1658"/>
                              <a:gd name="T95" fmla="*/ 18 h 469"/>
                              <a:gd name="T96" fmla="*/ 1604 w 1658"/>
                              <a:gd name="T97" fmla="*/ 18 h 469"/>
                              <a:gd name="T98" fmla="*/ 1575 w 1658"/>
                              <a:gd name="T99" fmla="*/ 12 h 469"/>
                              <a:gd name="T100" fmla="*/ 1576 w 1658"/>
                              <a:gd name="T101" fmla="*/ 12 h 469"/>
                              <a:gd name="T102" fmla="*/ 83 w 1658"/>
                              <a:gd name="T103" fmla="*/ 12 h 469"/>
                              <a:gd name="T104" fmla="*/ 84 w 1658"/>
                              <a:gd name="T105" fmla="*/ 12 h 469"/>
                              <a:gd name="T106" fmla="*/ 55 w 1658"/>
                              <a:gd name="T107" fmla="*/ 18 h 469"/>
                              <a:gd name="T108" fmla="*/ 57 w 1658"/>
                              <a:gd name="T109" fmla="*/ 18 h 469"/>
                              <a:gd name="T110" fmla="*/ 33 w 1658"/>
                              <a:gd name="T111" fmla="*/ 34 h 469"/>
                              <a:gd name="T112" fmla="*/ 34 w 1658"/>
                              <a:gd name="T113" fmla="*/ 32 h 469"/>
                              <a:gd name="T114" fmla="*/ 18 w 1658"/>
                              <a:gd name="T115" fmla="*/ 57 h 469"/>
                              <a:gd name="T116" fmla="*/ 19 w 1658"/>
                              <a:gd name="T117" fmla="*/ 55 h 469"/>
                              <a:gd name="T118" fmla="*/ 13 w 1658"/>
                              <a:gd name="T119" fmla="*/ 84 h 469"/>
                              <a:gd name="T120" fmla="*/ 13 w 1658"/>
                              <a:gd name="T121" fmla="*/ 82 h 469"/>
                              <a:gd name="T122" fmla="*/ 13 w 1658"/>
                              <a:gd name="T123" fmla="*/ 387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58" h="469">
                                <a:moveTo>
                                  <a:pt x="0" y="82"/>
                                </a:moveTo>
                                <a:lnTo>
                                  <a:pt x="7" y="51"/>
                                </a:lnTo>
                                <a:lnTo>
                                  <a:pt x="25" y="25"/>
                                </a:lnTo>
                                <a:lnTo>
                                  <a:pt x="51" y="7"/>
                                </a:lnTo>
                                <a:lnTo>
                                  <a:pt x="83" y="0"/>
                                </a:lnTo>
                                <a:lnTo>
                                  <a:pt x="1576" y="0"/>
                                </a:lnTo>
                                <a:lnTo>
                                  <a:pt x="1608" y="7"/>
                                </a:lnTo>
                                <a:lnTo>
                                  <a:pt x="1634" y="25"/>
                                </a:lnTo>
                                <a:lnTo>
                                  <a:pt x="1651" y="51"/>
                                </a:lnTo>
                                <a:lnTo>
                                  <a:pt x="1658" y="82"/>
                                </a:lnTo>
                                <a:lnTo>
                                  <a:pt x="1658" y="388"/>
                                </a:lnTo>
                                <a:lnTo>
                                  <a:pt x="1651" y="419"/>
                                </a:lnTo>
                                <a:lnTo>
                                  <a:pt x="1634" y="445"/>
                                </a:lnTo>
                                <a:lnTo>
                                  <a:pt x="1608" y="463"/>
                                </a:lnTo>
                                <a:lnTo>
                                  <a:pt x="1576" y="469"/>
                                </a:lnTo>
                                <a:lnTo>
                                  <a:pt x="83" y="469"/>
                                </a:lnTo>
                                <a:lnTo>
                                  <a:pt x="51" y="463"/>
                                </a:lnTo>
                                <a:lnTo>
                                  <a:pt x="25" y="445"/>
                                </a:lnTo>
                                <a:lnTo>
                                  <a:pt x="7" y="419"/>
                                </a:lnTo>
                                <a:lnTo>
                                  <a:pt x="0" y="388"/>
                                </a:lnTo>
                                <a:lnTo>
                                  <a:pt x="0" y="82"/>
                                </a:lnTo>
                                <a:close/>
                                <a:moveTo>
                                  <a:pt x="13" y="387"/>
                                </a:moveTo>
                                <a:lnTo>
                                  <a:pt x="13" y="386"/>
                                </a:lnTo>
                                <a:lnTo>
                                  <a:pt x="19" y="416"/>
                                </a:lnTo>
                                <a:lnTo>
                                  <a:pt x="18" y="413"/>
                                </a:lnTo>
                                <a:lnTo>
                                  <a:pt x="34" y="437"/>
                                </a:lnTo>
                                <a:lnTo>
                                  <a:pt x="33" y="436"/>
                                </a:lnTo>
                                <a:lnTo>
                                  <a:pt x="57" y="452"/>
                                </a:lnTo>
                                <a:lnTo>
                                  <a:pt x="55" y="451"/>
                                </a:lnTo>
                                <a:lnTo>
                                  <a:pt x="84" y="457"/>
                                </a:lnTo>
                                <a:lnTo>
                                  <a:pt x="83" y="456"/>
                                </a:lnTo>
                                <a:lnTo>
                                  <a:pt x="1576" y="456"/>
                                </a:lnTo>
                                <a:lnTo>
                                  <a:pt x="1575" y="457"/>
                                </a:lnTo>
                                <a:lnTo>
                                  <a:pt x="1604" y="451"/>
                                </a:lnTo>
                                <a:lnTo>
                                  <a:pt x="1602" y="452"/>
                                </a:lnTo>
                                <a:lnTo>
                                  <a:pt x="1626" y="436"/>
                                </a:lnTo>
                                <a:lnTo>
                                  <a:pt x="1624" y="437"/>
                                </a:lnTo>
                                <a:lnTo>
                                  <a:pt x="1641" y="413"/>
                                </a:lnTo>
                                <a:lnTo>
                                  <a:pt x="1640" y="416"/>
                                </a:lnTo>
                                <a:lnTo>
                                  <a:pt x="1646" y="386"/>
                                </a:lnTo>
                                <a:lnTo>
                                  <a:pt x="1645" y="387"/>
                                </a:lnTo>
                                <a:lnTo>
                                  <a:pt x="1645" y="82"/>
                                </a:lnTo>
                                <a:lnTo>
                                  <a:pt x="1646" y="84"/>
                                </a:lnTo>
                                <a:lnTo>
                                  <a:pt x="1640" y="55"/>
                                </a:lnTo>
                                <a:lnTo>
                                  <a:pt x="1641" y="57"/>
                                </a:lnTo>
                                <a:lnTo>
                                  <a:pt x="1624" y="32"/>
                                </a:lnTo>
                                <a:lnTo>
                                  <a:pt x="1626" y="34"/>
                                </a:lnTo>
                                <a:lnTo>
                                  <a:pt x="1602" y="18"/>
                                </a:lnTo>
                                <a:lnTo>
                                  <a:pt x="1604" y="18"/>
                                </a:lnTo>
                                <a:lnTo>
                                  <a:pt x="1575" y="12"/>
                                </a:lnTo>
                                <a:lnTo>
                                  <a:pt x="1576" y="12"/>
                                </a:lnTo>
                                <a:lnTo>
                                  <a:pt x="83" y="12"/>
                                </a:lnTo>
                                <a:lnTo>
                                  <a:pt x="84" y="12"/>
                                </a:lnTo>
                                <a:lnTo>
                                  <a:pt x="55" y="18"/>
                                </a:lnTo>
                                <a:lnTo>
                                  <a:pt x="57" y="18"/>
                                </a:lnTo>
                                <a:lnTo>
                                  <a:pt x="33" y="34"/>
                                </a:lnTo>
                                <a:lnTo>
                                  <a:pt x="34" y="32"/>
                                </a:lnTo>
                                <a:lnTo>
                                  <a:pt x="18" y="57"/>
                                </a:lnTo>
                                <a:lnTo>
                                  <a:pt x="19" y="55"/>
                                </a:lnTo>
                                <a:lnTo>
                                  <a:pt x="13" y="84"/>
                                </a:lnTo>
                                <a:lnTo>
                                  <a:pt x="13" y="82"/>
                                </a:lnTo>
                                <a:lnTo>
                                  <a:pt x="13" y="387"/>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0" name="Rectangle 679"/>
                        <wps:cNvSpPr>
                          <a:spLocks noChangeArrowheads="1"/>
                        </wps:cNvSpPr>
                        <wps:spPr bwMode="auto">
                          <a:xfrm>
                            <a:off x="469265" y="1020445"/>
                            <a:ext cx="1136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5490C" w14:textId="77777777" w:rsidR="00F35BE2" w:rsidRDefault="00F35BE2" w:rsidP="002F4773">
                              <w:r>
                                <w:rPr>
                                  <w:rFonts w:ascii="Arial" w:hAnsi="Arial" w:cs="Arial"/>
                                  <w:color w:val="000000"/>
                                  <w:sz w:val="14"/>
                                  <w:szCs w:val="14"/>
                                </w:rPr>
                                <w:t>ICI</w:t>
                              </w:r>
                            </w:p>
                          </w:txbxContent>
                        </wps:txbx>
                        <wps:bodyPr rot="0" vert="horz" wrap="none" lIns="0" tIns="0" rIns="0" bIns="0" anchor="t" anchorCtr="0" upright="1">
                          <a:spAutoFit/>
                        </wps:bodyPr>
                      </wps:wsp>
                      <wps:wsp>
                        <wps:cNvPr id="61" name="Freeform 680"/>
                        <wps:cNvSpPr>
                          <a:spLocks noEditPoints="1"/>
                        </wps:cNvSpPr>
                        <wps:spPr bwMode="auto">
                          <a:xfrm>
                            <a:off x="2238375" y="1049655"/>
                            <a:ext cx="282575" cy="62865"/>
                          </a:xfrm>
                          <a:custGeom>
                            <a:avLst/>
                            <a:gdLst>
                              <a:gd name="T0" fmla="*/ 0 w 445"/>
                              <a:gd name="T1" fmla="*/ 43 h 99"/>
                              <a:gd name="T2" fmla="*/ 363 w 445"/>
                              <a:gd name="T3" fmla="*/ 43 h 99"/>
                              <a:gd name="T4" fmla="*/ 363 w 445"/>
                              <a:gd name="T5" fmla="*/ 55 h 99"/>
                              <a:gd name="T6" fmla="*/ 0 w 445"/>
                              <a:gd name="T7" fmla="*/ 55 h 99"/>
                              <a:gd name="T8" fmla="*/ 0 w 445"/>
                              <a:gd name="T9" fmla="*/ 43 h 99"/>
                              <a:gd name="T10" fmla="*/ 346 w 445"/>
                              <a:gd name="T11" fmla="*/ 0 h 99"/>
                              <a:gd name="T12" fmla="*/ 445 w 445"/>
                              <a:gd name="T13" fmla="*/ 49 h 99"/>
                              <a:gd name="T14" fmla="*/ 346 w 445"/>
                              <a:gd name="T15" fmla="*/ 99 h 99"/>
                              <a:gd name="T16" fmla="*/ 346 w 445"/>
                              <a:gd name="T17"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5" h="99">
                                <a:moveTo>
                                  <a:pt x="0" y="43"/>
                                </a:moveTo>
                                <a:lnTo>
                                  <a:pt x="363" y="43"/>
                                </a:lnTo>
                                <a:lnTo>
                                  <a:pt x="363" y="55"/>
                                </a:lnTo>
                                <a:lnTo>
                                  <a:pt x="0" y="55"/>
                                </a:lnTo>
                                <a:lnTo>
                                  <a:pt x="0" y="43"/>
                                </a:lnTo>
                                <a:close/>
                                <a:moveTo>
                                  <a:pt x="346" y="0"/>
                                </a:moveTo>
                                <a:lnTo>
                                  <a:pt x="445" y="49"/>
                                </a:lnTo>
                                <a:lnTo>
                                  <a:pt x="346" y="99"/>
                                </a:lnTo>
                                <a:lnTo>
                                  <a:pt x="346" y="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2" name="Rectangle 681"/>
                        <wps:cNvSpPr>
                          <a:spLocks noChangeArrowheads="1"/>
                        </wps:cNvSpPr>
                        <wps:spPr bwMode="auto">
                          <a:xfrm>
                            <a:off x="1052195" y="1076960"/>
                            <a:ext cx="361315" cy="7620"/>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3" name="Freeform 682"/>
                        <wps:cNvSpPr>
                          <a:spLocks noEditPoints="1"/>
                        </wps:cNvSpPr>
                        <wps:spPr bwMode="auto">
                          <a:xfrm>
                            <a:off x="2984500" y="1253490"/>
                            <a:ext cx="63500" cy="469900"/>
                          </a:xfrm>
                          <a:custGeom>
                            <a:avLst/>
                            <a:gdLst>
                              <a:gd name="T0" fmla="*/ 56 w 100"/>
                              <a:gd name="T1" fmla="*/ 0 h 740"/>
                              <a:gd name="T2" fmla="*/ 56 w 100"/>
                              <a:gd name="T3" fmla="*/ 658 h 740"/>
                              <a:gd name="T4" fmla="*/ 43 w 100"/>
                              <a:gd name="T5" fmla="*/ 658 h 740"/>
                              <a:gd name="T6" fmla="*/ 43 w 100"/>
                              <a:gd name="T7" fmla="*/ 0 h 740"/>
                              <a:gd name="T8" fmla="*/ 56 w 100"/>
                              <a:gd name="T9" fmla="*/ 0 h 740"/>
                              <a:gd name="T10" fmla="*/ 100 w 100"/>
                              <a:gd name="T11" fmla="*/ 641 h 740"/>
                              <a:gd name="T12" fmla="*/ 50 w 100"/>
                              <a:gd name="T13" fmla="*/ 740 h 740"/>
                              <a:gd name="T14" fmla="*/ 0 w 100"/>
                              <a:gd name="T15" fmla="*/ 641 h 740"/>
                              <a:gd name="T16" fmla="*/ 100 w 100"/>
                              <a:gd name="T17" fmla="*/ 641 h 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0" h="740">
                                <a:moveTo>
                                  <a:pt x="56" y="0"/>
                                </a:moveTo>
                                <a:lnTo>
                                  <a:pt x="56" y="658"/>
                                </a:lnTo>
                                <a:lnTo>
                                  <a:pt x="43" y="658"/>
                                </a:lnTo>
                                <a:lnTo>
                                  <a:pt x="43" y="0"/>
                                </a:lnTo>
                                <a:lnTo>
                                  <a:pt x="56" y="0"/>
                                </a:lnTo>
                                <a:close/>
                                <a:moveTo>
                                  <a:pt x="100" y="641"/>
                                </a:moveTo>
                                <a:lnTo>
                                  <a:pt x="50" y="740"/>
                                </a:lnTo>
                                <a:lnTo>
                                  <a:pt x="0" y="641"/>
                                </a:lnTo>
                                <a:lnTo>
                                  <a:pt x="100" y="641"/>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4" name="Freeform 683"/>
                        <wps:cNvSpPr>
                          <a:spLocks/>
                        </wps:cNvSpPr>
                        <wps:spPr bwMode="auto">
                          <a:xfrm>
                            <a:off x="2186940" y="1723390"/>
                            <a:ext cx="1414145" cy="375920"/>
                          </a:xfrm>
                          <a:custGeom>
                            <a:avLst/>
                            <a:gdLst>
                              <a:gd name="T0" fmla="*/ 0 w 2880"/>
                              <a:gd name="T1" fmla="*/ 128 h 768"/>
                              <a:gd name="T2" fmla="*/ 128 w 2880"/>
                              <a:gd name="T3" fmla="*/ 0 h 768"/>
                              <a:gd name="T4" fmla="*/ 128 w 2880"/>
                              <a:gd name="T5" fmla="*/ 0 h 768"/>
                              <a:gd name="T6" fmla="*/ 128 w 2880"/>
                              <a:gd name="T7" fmla="*/ 0 h 768"/>
                              <a:gd name="T8" fmla="*/ 2752 w 2880"/>
                              <a:gd name="T9" fmla="*/ 0 h 768"/>
                              <a:gd name="T10" fmla="*/ 2752 w 2880"/>
                              <a:gd name="T11" fmla="*/ 0 h 768"/>
                              <a:gd name="T12" fmla="*/ 2880 w 2880"/>
                              <a:gd name="T13" fmla="*/ 128 h 768"/>
                              <a:gd name="T14" fmla="*/ 2880 w 2880"/>
                              <a:gd name="T15" fmla="*/ 128 h 768"/>
                              <a:gd name="T16" fmla="*/ 2880 w 2880"/>
                              <a:gd name="T17" fmla="*/ 128 h 768"/>
                              <a:gd name="T18" fmla="*/ 2880 w 2880"/>
                              <a:gd name="T19" fmla="*/ 640 h 768"/>
                              <a:gd name="T20" fmla="*/ 2880 w 2880"/>
                              <a:gd name="T21" fmla="*/ 640 h 768"/>
                              <a:gd name="T22" fmla="*/ 2752 w 2880"/>
                              <a:gd name="T23" fmla="*/ 768 h 768"/>
                              <a:gd name="T24" fmla="*/ 2752 w 2880"/>
                              <a:gd name="T25" fmla="*/ 768 h 768"/>
                              <a:gd name="T26" fmla="*/ 2752 w 2880"/>
                              <a:gd name="T27" fmla="*/ 768 h 768"/>
                              <a:gd name="T28" fmla="*/ 128 w 2880"/>
                              <a:gd name="T29" fmla="*/ 768 h 768"/>
                              <a:gd name="T30" fmla="*/ 128 w 2880"/>
                              <a:gd name="T31" fmla="*/ 768 h 768"/>
                              <a:gd name="T32" fmla="*/ 0 w 2880"/>
                              <a:gd name="T33" fmla="*/ 640 h 768"/>
                              <a:gd name="T34" fmla="*/ 0 w 2880"/>
                              <a:gd name="T35" fmla="*/ 640 h 768"/>
                              <a:gd name="T36" fmla="*/ 0 w 2880"/>
                              <a:gd name="T37" fmla="*/ 128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80" h="768">
                                <a:moveTo>
                                  <a:pt x="0" y="128"/>
                                </a:moveTo>
                                <a:cubicBezTo>
                                  <a:pt x="0" y="58"/>
                                  <a:pt x="58" y="0"/>
                                  <a:pt x="128" y="0"/>
                                </a:cubicBezTo>
                                <a:cubicBezTo>
                                  <a:pt x="128" y="0"/>
                                  <a:pt x="128" y="0"/>
                                  <a:pt x="128" y="0"/>
                                </a:cubicBezTo>
                                <a:lnTo>
                                  <a:pt x="128" y="0"/>
                                </a:lnTo>
                                <a:lnTo>
                                  <a:pt x="2752" y="0"/>
                                </a:lnTo>
                                <a:cubicBezTo>
                                  <a:pt x="2823" y="0"/>
                                  <a:pt x="2880" y="58"/>
                                  <a:pt x="2880" y="128"/>
                                </a:cubicBezTo>
                                <a:cubicBezTo>
                                  <a:pt x="2880" y="128"/>
                                  <a:pt x="2880" y="128"/>
                                  <a:pt x="2880" y="128"/>
                                </a:cubicBezTo>
                                <a:lnTo>
                                  <a:pt x="2880" y="128"/>
                                </a:lnTo>
                                <a:lnTo>
                                  <a:pt x="2880" y="640"/>
                                </a:lnTo>
                                <a:cubicBezTo>
                                  <a:pt x="2880" y="711"/>
                                  <a:pt x="2823" y="768"/>
                                  <a:pt x="2752" y="768"/>
                                </a:cubicBezTo>
                                <a:cubicBezTo>
                                  <a:pt x="2752" y="768"/>
                                  <a:pt x="2752" y="768"/>
                                  <a:pt x="2752" y="768"/>
                                </a:cubicBezTo>
                                <a:lnTo>
                                  <a:pt x="2752" y="768"/>
                                </a:lnTo>
                                <a:lnTo>
                                  <a:pt x="128" y="768"/>
                                </a:lnTo>
                                <a:cubicBezTo>
                                  <a:pt x="58" y="768"/>
                                  <a:pt x="0" y="711"/>
                                  <a:pt x="0" y="640"/>
                                </a:cubicBezTo>
                                <a:cubicBezTo>
                                  <a:pt x="0" y="640"/>
                                  <a:pt x="0" y="640"/>
                                  <a:pt x="0" y="640"/>
                                </a:cubicBezTo>
                                <a:lnTo>
                                  <a:pt x="0" y="128"/>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65" name="Freeform 684"/>
                        <wps:cNvSpPr>
                          <a:spLocks noEditPoints="1"/>
                        </wps:cNvSpPr>
                        <wps:spPr bwMode="auto">
                          <a:xfrm>
                            <a:off x="2175510" y="1718945"/>
                            <a:ext cx="1421765" cy="384175"/>
                          </a:xfrm>
                          <a:custGeom>
                            <a:avLst/>
                            <a:gdLst>
                              <a:gd name="T0" fmla="*/ 0 w 2239"/>
                              <a:gd name="T1" fmla="*/ 105 h 605"/>
                              <a:gd name="T2" fmla="*/ 9 w 2239"/>
                              <a:gd name="T3" fmla="*/ 64 h 605"/>
                              <a:gd name="T4" fmla="*/ 32 w 2239"/>
                              <a:gd name="T5" fmla="*/ 32 h 605"/>
                              <a:gd name="T6" fmla="*/ 64 w 2239"/>
                              <a:gd name="T7" fmla="*/ 9 h 605"/>
                              <a:gd name="T8" fmla="*/ 105 w 2239"/>
                              <a:gd name="T9" fmla="*/ 0 h 605"/>
                              <a:gd name="T10" fmla="*/ 2134 w 2239"/>
                              <a:gd name="T11" fmla="*/ 0 h 605"/>
                              <a:gd name="T12" fmla="*/ 2175 w 2239"/>
                              <a:gd name="T13" fmla="*/ 9 h 605"/>
                              <a:gd name="T14" fmla="*/ 2209 w 2239"/>
                              <a:gd name="T15" fmla="*/ 32 h 605"/>
                              <a:gd name="T16" fmla="*/ 2231 w 2239"/>
                              <a:gd name="T17" fmla="*/ 64 h 605"/>
                              <a:gd name="T18" fmla="*/ 2239 w 2239"/>
                              <a:gd name="T19" fmla="*/ 105 h 605"/>
                              <a:gd name="T20" fmla="*/ 2239 w 2239"/>
                              <a:gd name="T21" fmla="*/ 501 h 605"/>
                              <a:gd name="T22" fmla="*/ 2231 w 2239"/>
                              <a:gd name="T23" fmla="*/ 542 h 605"/>
                              <a:gd name="T24" fmla="*/ 2209 w 2239"/>
                              <a:gd name="T25" fmla="*/ 575 h 605"/>
                              <a:gd name="T26" fmla="*/ 2175 w 2239"/>
                              <a:gd name="T27" fmla="*/ 597 h 605"/>
                              <a:gd name="T28" fmla="*/ 2134 w 2239"/>
                              <a:gd name="T29" fmla="*/ 605 h 605"/>
                              <a:gd name="T30" fmla="*/ 105 w 2239"/>
                              <a:gd name="T31" fmla="*/ 605 h 605"/>
                              <a:gd name="T32" fmla="*/ 64 w 2239"/>
                              <a:gd name="T33" fmla="*/ 597 h 605"/>
                              <a:gd name="T34" fmla="*/ 32 w 2239"/>
                              <a:gd name="T35" fmla="*/ 575 h 605"/>
                              <a:gd name="T36" fmla="*/ 9 w 2239"/>
                              <a:gd name="T37" fmla="*/ 542 h 605"/>
                              <a:gd name="T38" fmla="*/ 0 w 2239"/>
                              <a:gd name="T39" fmla="*/ 501 h 605"/>
                              <a:gd name="T40" fmla="*/ 0 w 2239"/>
                              <a:gd name="T41" fmla="*/ 105 h 605"/>
                              <a:gd name="T42" fmla="*/ 13 w 2239"/>
                              <a:gd name="T43" fmla="*/ 500 h 605"/>
                              <a:gd name="T44" fmla="*/ 13 w 2239"/>
                              <a:gd name="T45" fmla="*/ 499 h 605"/>
                              <a:gd name="T46" fmla="*/ 20 w 2239"/>
                              <a:gd name="T47" fmla="*/ 538 h 605"/>
                              <a:gd name="T48" fmla="*/ 19 w 2239"/>
                              <a:gd name="T49" fmla="*/ 535 h 605"/>
                              <a:gd name="T50" fmla="*/ 41 w 2239"/>
                              <a:gd name="T51" fmla="*/ 567 h 605"/>
                              <a:gd name="T52" fmla="*/ 40 w 2239"/>
                              <a:gd name="T53" fmla="*/ 566 h 605"/>
                              <a:gd name="T54" fmla="*/ 70 w 2239"/>
                              <a:gd name="T55" fmla="*/ 586 h 605"/>
                              <a:gd name="T56" fmla="*/ 68 w 2239"/>
                              <a:gd name="T57" fmla="*/ 586 h 605"/>
                              <a:gd name="T58" fmla="*/ 107 w 2239"/>
                              <a:gd name="T59" fmla="*/ 593 h 605"/>
                              <a:gd name="T60" fmla="*/ 105 w 2239"/>
                              <a:gd name="T61" fmla="*/ 592 h 605"/>
                              <a:gd name="T62" fmla="*/ 2134 w 2239"/>
                              <a:gd name="T63" fmla="*/ 592 h 605"/>
                              <a:gd name="T64" fmla="*/ 2133 w 2239"/>
                              <a:gd name="T65" fmla="*/ 593 h 605"/>
                              <a:gd name="T66" fmla="*/ 2172 w 2239"/>
                              <a:gd name="T67" fmla="*/ 586 h 605"/>
                              <a:gd name="T68" fmla="*/ 2169 w 2239"/>
                              <a:gd name="T69" fmla="*/ 586 h 605"/>
                              <a:gd name="T70" fmla="*/ 2201 w 2239"/>
                              <a:gd name="T71" fmla="*/ 566 h 605"/>
                              <a:gd name="T72" fmla="*/ 2199 w 2239"/>
                              <a:gd name="T73" fmla="*/ 567 h 605"/>
                              <a:gd name="T74" fmla="*/ 2220 w 2239"/>
                              <a:gd name="T75" fmla="*/ 535 h 605"/>
                              <a:gd name="T76" fmla="*/ 2220 w 2239"/>
                              <a:gd name="T77" fmla="*/ 538 h 605"/>
                              <a:gd name="T78" fmla="*/ 2227 w 2239"/>
                              <a:gd name="T79" fmla="*/ 499 h 605"/>
                              <a:gd name="T80" fmla="*/ 2226 w 2239"/>
                              <a:gd name="T81" fmla="*/ 500 h 605"/>
                              <a:gd name="T82" fmla="*/ 2226 w 2239"/>
                              <a:gd name="T83" fmla="*/ 105 h 605"/>
                              <a:gd name="T84" fmla="*/ 2227 w 2239"/>
                              <a:gd name="T85" fmla="*/ 107 h 605"/>
                              <a:gd name="T86" fmla="*/ 2220 w 2239"/>
                              <a:gd name="T87" fmla="*/ 68 h 605"/>
                              <a:gd name="T88" fmla="*/ 2220 w 2239"/>
                              <a:gd name="T89" fmla="*/ 71 h 605"/>
                              <a:gd name="T90" fmla="*/ 2199 w 2239"/>
                              <a:gd name="T91" fmla="*/ 40 h 605"/>
                              <a:gd name="T92" fmla="*/ 2201 w 2239"/>
                              <a:gd name="T93" fmla="*/ 41 h 605"/>
                              <a:gd name="T94" fmla="*/ 2169 w 2239"/>
                              <a:gd name="T95" fmla="*/ 20 h 605"/>
                              <a:gd name="T96" fmla="*/ 2172 w 2239"/>
                              <a:gd name="T97" fmla="*/ 20 h 605"/>
                              <a:gd name="T98" fmla="*/ 2133 w 2239"/>
                              <a:gd name="T99" fmla="*/ 13 h 605"/>
                              <a:gd name="T100" fmla="*/ 2134 w 2239"/>
                              <a:gd name="T101" fmla="*/ 13 h 605"/>
                              <a:gd name="T102" fmla="*/ 105 w 2239"/>
                              <a:gd name="T103" fmla="*/ 13 h 605"/>
                              <a:gd name="T104" fmla="*/ 107 w 2239"/>
                              <a:gd name="T105" fmla="*/ 13 h 605"/>
                              <a:gd name="T106" fmla="*/ 68 w 2239"/>
                              <a:gd name="T107" fmla="*/ 20 h 605"/>
                              <a:gd name="T108" fmla="*/ 70 w 2239"/>
                              <a:gd name="T109" fmla="*/ 20 h 605"/>
                              <a:gd name="T110" fmla="*/ 40 w 2239"/>
                              <a:gd name="T111" fmla="*/ 41 h 605"/>
                              <a:gd name="T112" fmla="*/ 41 w 2239"/>
                              <a:gd name="T113" fmla="*/ 40 h 605"/>
                              <a:gd name="T114" fmla="*/ 19 w 2239"/>
                              <a:gd name="T115" fmla="*/ 71 h 605"/>
                              <a:gd name="T116" fmla="*/ 20 w 2239"/>
                              <a:gd name="T117" fmla="*/ 68 h 605"/>
                              <a:gd name="T118" fmla="*/ 13 w 2239"/>
                              <a:gd name="T119" fmla="*/ 107 h 605"/>
                              <a:gd name="T120" fmla="*/ 13 w 2239"/>
                              <a:gd name="T121" fmla="*/ 105 h 605"/>
                              <a:gd name="T122" fmla="*/ 13 w 2239"/>
                              <a:gd name="T123" fmla="*/ 500 h 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239" h="605">
                                <a:moveTo>
                                  <a:pt x="0" y="105"/>
                                </a:moveTo>
                                <a:lnTo>
                                  <a:pt x="9" y="64"/>
                                </a:lnTo>
                                <a:lnTo>
                                  <a:pt x="32" y="32"/>
                                </a:lnTo>
                                <a:lnTo>
                                  <a:pt x="64" y="9"/>
                                </a:lnTo>
                                <a:lnTo>
                                  <a:pt x="105" y="0"/>
                                </a:lnTo>
                                <a:lnTo>
                                  <a:pt x="2134" y="0"/>
                                </a:lnTo>
                                <a:lnTo>
                                  <a:pt x="2175" y="9"/>
                                </a:lnTo>
                                <a:lnTo>
                                  <a:pt x="2209" y="32"/>
                                </a:lnTo>
                                <a:lnTo>
                                  <a:pt x="2231" y="64"/>
                                </a:lnTo>
                                <a:lnTo>
                                  <a:pt x="2239" y="105"/>
                                </a:lnTo>
                                <a:lnTo>
                                  <a:pt x="2239" y="501"/>
                                </a:lnTo>
                                <a:lnTo>
                                  <a:pt x="2231" y="542"/>
                                </a:lnTo>
                                <a:lnTo>
                                  <a:pt x="2209" y="575"/>
                                </a:lnTo>
                                <a:lnTo>
                                  <a:pt x="2175" y="597"/>
                                </a:lnTo>
                                <a:lnTo>
                                  <a:pt x="2134" y="605"/>
                                </a:lnTo>
                                <a:lnTo>
                                  <a:pt x="105" y="605"/>
                                </a:lnTo>
                                <a:lnTo>
                                  <a:pt x="64" y="597"/>
                                </a:lnTo>
                                <a:lnTo>
                                  <a:pt x="32" y="575"/>
                                </a:lnTo>
                                <a:lnTo>
                                  <a:pt x="9" y="542"/>
                                </a:lnTo>
                                <a:lnTo>
                                  <a:pt x="0" y="501"/>
                                </a:lnTo>
                                <a:lnTo>
                                  <a:pt x="0" y="105"/>
                                </a:lnTo>
                                <a:close/>
                                <a:moveTo>
                                  <a:pt x="13" y="500"/>
                                </a:moveTo>
                                <a:lnTo>
                                  <a:pt x="13" y="499"/>
                                </a:lnTo>
                                <a:lnTo>
                                  <a:pt x="20" y="538"/>
                                </a:lnTo>
                                <a:lnTo>
                                  <a:pt x="19" y="535"/>
                                </a:lnTo>
                                <a:lnTo>
                                  <a:pt x="41" y="567"/>
                                </a:lnTo>
                                <a:lnTo>
                                  <a:pt x="40" y="566"/>
                                </a:lnTo>
                                <a:lnTo>
                                  <a:pt x="70" y="586"/>
                                </a:lnTo>
                                <a:lnTo>
                                  <a:pt x="68" y="586"/>
                                </a:lnTo>
                                <a:lnTo>
                                  <a:pt x="107" y="593"/>
                                </a:lnTo>
                                <a:lnTo>
                                  <a:pt x="105" y="592"/>
                                </a:lnTo>
                                <a:lnTo>
                                  <a:pt x="2134" y="592"/>
                                </a:lnTo>
                                <a:lnTo>
                                  <a:pt x="2133" y="593"/>
                                </a:lnTo>
                                <a:lnTo>
                                  <a:pt x="2172" y="586"/>
                                </a:lnTo>
                                <a:lnTo>
                                  <a:pt x="2169" y="586"/>
                                </a:lnTo>
                                <a:lnTo>
                                  <a:pt x="2201" y="566"/>
                                </a:lnTo>
                                <a:lnTo>
                                  <a:pt x="2199" y="567"/>
                                </a:lnTo>
                                <a:lnTo>
                                  <a:pt x="2220" y="535"/>
                                </a:lnTo>
                                <a:lnTo>
                                  <a:pt x="2220" y="538"/>
                                </a:lnTo>
                                <a:lnTo>
                                  <a:pt x="2227" y="499"/>
                                </a:lnTo>
                                <a:lnTo>
                                  <a:pt x="2226" y="500"/>
                                </a:lnTo>
                                <a:lnTo>
                                  <a:pt x="2226" y="105"/>
                                </a:lnTo>
                                <a:lnTo>
                                  <a:pt x="2227" y="107"/>
                                </a:lnTo>
                                <a:lnTo>
                                  <a:pt x="2220" y="68"/>
                                </a:lnTo>
                                <a:lnTo>
                                  <a:pt x="2220" y="71"/>
                                </a:lnTo>
                                <a:lnTo>
                                  <a:pt x="2199" y="40"/>
                                </a:lnTo>
                                <a:lnTo>
                                  <a:pt x="2201" y="41"/>
                                </a:lnTo>
                                <a:lnTo>
                                  <a:pt x="2169" y="20"/>
                                </a:lnTo>
                                <a:lnTo>
                                  <a:pt x="2172" y="20"/>
                                </a:lnTo>
                                <a:lnTo>
                                  <a:pt x="2133" y="13"/>
                                </a:lnTo>
                                <a:lnTo>
                                  <a:pt x="2134" y="13"/>
                                </a:lnTo>
                                <a:lnTo>
                                  <a:pt x="105" y="13"/>
                                </a:lnTo>
                                <a:lnTo>
                                  <a:pt x="107" y="13"/>
                                </a:lnTo>
                                <a:lnTo>
                                  <a:pt x="68" y="20"/>
                                </a:lnTo>
                                <a:lnTo>
                                  <a:pt x="70" y="20"/>
                                </a:lnTo>
                                <a:lnTo>
                                  <a:pt x="40" y="41"/>
                                </a:lnTo>
                                <a:lnTo>
                                  <a:pt x="41" y="40"/>
                                </a:lnTo>
                                <a:lnTo>
                                  <a:pt x="19" y="71"/>
                                </a:lnTo>
                                <a:lnTo>
                                  <a:pt x="20" y="68"/>
                                </a:lnTo>
                                <a:lnTo>
                                  <a:pt x="13" y="107"/>
                                </a:lnTo>
                                <a:lnTo>
                                  <a:pt x="13" y="105"/>
                                </a:lnTo>
                                <a:lnTo>
                                  <a:pt x="13" y="50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6" name="Rectangle 685"/>
                        <wps:cNvSpPr>
                          <a:spLocks noChangeArrowheads="1"/>
                        </wps:cNvSpPr>
                        <wps:spPr bwMode="auto">
                          <a:xfrm>
                            <a:off x="2814955" y="1788795"/>
                            <a:ext cx="3708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7FC50" w14:textId="77777777" w:rsidR="00F35BE2" w:rsidRDefault="00F35BE2" w:rsidP="002F4773">
                              <w:r>
                                <w:rPr>
                                  <w:rFonts w:ascii="Arial" w:hAnsi="Arial" w:cs="Arial"/>
                                  <w:color w:val="000000"/>
                                  <w:sz w:val="14"/>
                                  <w:szCs w:val="14"/>
                                </w:rPr>
                                <w:t>Operatori</w:t>
                              </w:r>
                            </w:p>
                          </w:txbxContent>
                        </wps:txbx>
                        <wps:bodyPr rot="0" vert="horz" wrap="none" lIns="0" tIns="0" rIns="0" bIns="0" anchor="t" anchorCtr="0" upright="1">
                          <a:spAutoFit/>
                        </wps:bodyPr>
                      </wps:wsp>
                      <wps:wsp>
                        <wps:cNvPr id="67" name="Rectangle 686"/>
                        <wps:cNvSpPr>
                          <a:spLocks noChangeArrowheads="1"/>
                        </wps:cNvSpPr>
                        <wps:spPr bwMode="auto">
                          <a:xfrm>
                            <a:off x="2642235" y="1897380"/>
                            <a:ext cx="6972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1B071" w14:textId="77777777" w:rsidR="00F35BE2" w:rsidRDefault="00F35BE2" w:rsidP="002F4773">
                              <w:r>
                                <w:rPr>
                                  <w:rFonts w:ascii="Arial" w:hAnsi="Arial" w:cs="Arial"/>
                                  <w:color w:val="000000"/>
                                  <w:sz w:val="14"/>
                                  <w:szCs w:val="14"/>
                                </w:rPr>
                                <w:t>Colectare deşeuri</w:t>
                              </w:r>
                            </w:p>
                          </w:txbxContent>
                        </wps:txbx>
                        <wps:bodyPr rot="0" vert="horz" wrap="none" lIns="0" tIns="0" rIns="0" bIns="0" anchor="t" anchorCtr="0" upright="1">
                          <a:spAutoFit/>
                        </wps:bodyPr>
                      </wps:wsp>
                      <wps:wsp>
                        <wps:cNvPr id="68" name="Freeform 687"/>
                        <wps:cNvSpPr>
                          <a:spLocks/>
                        </wps:cNvSpPr>
                        <wps:spPr bwMode="auto">
                          <a:xfrm>
                            <a:off x="4453255" y="1668145"/>
                            <a:ext cx="1421130" cy="375920"/>
                          </a:xfrm>
                          <a:custGeom>
                            <a:avLst/>
                            <a:gdLst>
                              <a:gd name="T0" fmla="*/ 0 w 3056"/>
                              <a:gd name="T1" fmla="*/ 128 h 768"/>
                              <a:gd name="T2" fmla="*/ 128 w 3056"/>
                              <a:gd name="T3" fmla="*/ 0 h 768"/>
                              <a:gd name="T4" fmla="*/ 128 w 3056"/>
                              <a:gd name="T5" fmla="*/ 0 h 768"/>
                              <a:gd name="T6" fmla="*/ 128 w 3056"/>
                              <a:gd name="T7" fmla="*/ 0 h 768"/>
                              <a:gd name="T8" fmla="*/ 2928 w 3056"/>
                              <a:gd name="T9" fmla="*/ 0 h 768"/>
                              <a:gd name="T10" fmla="*/ 2928 w 3056"/>
                              <a:gd name="T11" fmla="*/ 0 h 768"/>
                              <a:gd name="T12" fmla="*/ 3056 w 3056"/>
                              <a:gd name="T13" fmla="*/ 128 h 768"/>
                              <a:gd name="T14" fmla="*/ 3056 w 3056"/>
                              <a:gd name="T15" fmla="*/ 128 h 768"/>
                              <a:gd name="T16" fmla="*/ 3056 w 3056"/>
                              <a:gd name="T17" fmla="*/ 128 h 768"/>
                              <a:gd name="T18" fmla="*/ 3056 w 3056"/>
                              <a:gd name="T19" fmla="*/ 640 h 768"/>
                              <a:gd name="T20" fmla="*/ 3056 w 3056"/>
                              <a:gd name="T21" fmla="*/ 640 h 768"/>
                              <a:gd name="T22" fmla="*/ 2928 w 3056"/>
                              <a:gd name="T23" fmla="*/ 768 h 768"/>
                              <a:gd name="T24" fmla="*/ 2928 w 3056"/>
                              <a:gd name="T25" fmla="*/ 768 h 768"/>
                              <a:gd name="T26" fmla="*/ 2928 w 3056"/>
                              <a:gd name="T27" fmla="*/ 768 h 768"/>
                              <a:gd name="T28" fmla="*/ 128 w 3056"/>
                              <a:gd name="T29" fmla="*/ 768 h 768"/>
                              <a:gd name="T30" fmla="*/ 128 w 3056"/>
                              <a:gd name="T31" fmla="*/ 768 h 768"/>
                              <a:gd name="T32" fmla="*/ 0 w 3056"/>
                              <a:gd name="T33" fmla="*/ 640 h 768"/>
                              <a:gd name="T34" fmla="*/ 0 w 3056"/>
                              <a:gd name="T35" fmla="*/ 640 h 768"/>
                              <a:gd name="T36" fmla="*/ 0 w 3056"/>
                              <a:gd name="T37" fmla="*/ 128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56" h="768">
                                <a:moveTo>
                                  <a:pt x="0" y="128"/>
                                </a:moveTo>
                                <a:cubicBezTo>
                                  <a:pt x="0" y="58"/>
                                  <a:pt x="58" y="0"/>
                                  <a:pt x="128" y="0"/>
                                </a:cubicBezTo>
                                <a:cubicBezTo>
                                  <a:pt x="128" y="0"/>
                                  <a:pt x="128" y="0"/>
                                  <a:pt x="128" y="0"/>
                                </a:cubicBezTo>
                                <a:lnTo>
                                  <a:pt x="128" y="0"/>
                                </a:lnTo>
                                <a:lnTo>
                                  <a:pt x="2928" y="0"/>
                                </a:lnTo>
                                <a:cubicBezTo>
                                  <a:pt x="2999" y="0"/>
                                  <a:pt x="3056" y="58"/>
                                  <a:pt x="3056" y="128"/>
                                </a:cubicBezTo>
                                <a:cubicBezTo>
                                  <a:pt x="3056" y="128"/>
                                  <a:pt x="3056" y="128"/>
                                  <a:pt x="3056" y="128"/>
                                </a:cubicBezTo>
                                <a:lnTo>
                                  <a:pt x="3056" y="128"/>
                                </a:lnTo>
                                <a:lnTo>
                                  <a:pt x="3056" y="640"/>
                                </a:lnTo>
                                <a:cubicBezTo>
                                  <a:pt x="3056" y="711"/>
                                  <a:pt x="2999" y="768"/>
                                  <a:pt x="2928" y="768"/>
                                </a:cubicBezTo>
                                <a:cubicBezTo>
                                  <a:pt x="2928" y="768"/>
                                  <a:pt x="2928" y="768"/>
                                  <a:pt x="2928" y="768"/>
                                </a:cubicBezTo>
                                <a:lnTo>
                                  <a:pt x="2928" y="768"/>
                                </a:lnTo>
                                <a:lnTo>
                                  <a:pt x="128" y="768"/>
                                </a:lnTo>
                                <a:cubicBezTo>
                                  <a:pt x="58" y="768"/>
                                  <a:pt x="0" y="711"/>
                                  <a:pt x="0" y="640"/>
                                </a:cubicBezTo>
                                <a:cubicBezTo>
                                  <a:pt x="0" y="640"/>
                                  <a:pt x="0" y="640"/>
                                  <a:pt x="0" y="640"/>
                                </a:cubicBezTo>
                                <a:lnTo>
                                  <a:pt x="0" y="128"/>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69" name="Freeform 688"/>
                        <wps:cNvSpPr>
                          <a:spLocks noEditPoints="1"/>
                        </wps:cNvSpPr>
                        <wps:spPr bwMode="auto">
                          <a:xfrm>
                            <a:off x="4457065" y="1664335"/>
                            <a:ext cx="1417320" cy="383540"/>
                          </a:xfrm>
                          <a:custGeom>
                            <a:avLst/>
                            <a:gdLst>
                              <a:gd name="T0" fmla="*/ 0 w 2375"/>
                              <a:gd name="T1" fmla="*/ 105 h 604"/>
                              <a:gd name="T2" fmla="*/ 8 w 2375"/>
                              <a:gd name="T3" fmla="*/ 64 h 604"/>
                              <a:gd name="T4" fmla="*/ 32 w 2375"/>
                              <a:gd name="T5" fmla="*/ 32 h 604"/>
                              <a:gd name="T6" fmla="*/ 64 w 2375"/>
                              <a:gd name="T7" fmla="*/ 9 h 604"/>
                              <a:gd name="T8" fmla="*/ 105 w 2375"/>
                              <a:gd name="T9" fmla="*/ 0 h 604"/>
                              <a:gd name="T10" fmla="*/ 2270 w 2375"/>
                              <a:gd name="T11" fmla="*/ 0 h 604"/>
                              <a:gd name="T12" fmla="*/ 2311 w 2375"/>
                              <a:gd name="T13" fmla="*/ 9 h 604"/>
                              <a:gd name="T14" fmla="*/ 2345 w 2375"/>
                              <a:gd name="T15" fmla="*/ 32 h 604"/>
                              <a:gd name="T16" fmla="*/ 2367 w 2375"/>
                              <a:gd name="T17" fmla="*/ 64 h 604"/>
                              <a:gd name="T18" fmla="*/ 2375 w 2375"/>
                              <a:gd name="T19" fmla="*/ 105 h 604"/>
                              <a:gd name="T20" fmla="*/ 2375 w 2375"/>
                              <a:gd name="T21" fmla="*/ 500 h 604"/>
                              <a:gd name="T22" fmla="*/ 2367 w 2375"/>
                              <a:gd name="T23" fmla="*/ 541 h 604"/>
                              <a:gd name="T24" fmla="*/ 2345 w 2375"/>
                              <a:gd name="T25" fmla="*/ 574 h 604"/>
                              <a:gd name="T26" fmla="*/ 2311 w 2375"/>
                              <a:gd name="T27" fmla="*/ 597 h 604"/>
                              <a:gd name="T28" fmla="*/ 2270 w 2375"/>
                              <a:gd name="T29" fmla="*/ 604 h 604"/>
                              <a:gd name="T30" fmla="*/ 105 w 2375"/>
                              <a:gd name="T31" fmla="*/ 604 h 604"/>
                              <a:gd name="T32" fmla="*/ 64 w 2375"/>
                              <a:gd name="T33" fmla="*/ 597 h 604"/>
                              <a:gd name="T34" fmla="*/ 32 w 2375"/>
                              <a:gd name="T35" fmla="*/ 574 h 604"/>
                              <a:gd name="T36" fmla="*/ 8 w 2375"/>
                              <a:gd name="T37" fmla="*/ 541 h 604"/>
                              <a:gd name="T38" fmla="*/ 0 w 2375"/>
                              <a:gd name="T39" fmla="*/ 500 h 604"/>
                              <a:gd name="T40" fmla="*/ 0 w 2375"/>
                              <a:gd name="T41" fmla="*/ 105 h 604"/>
                              <a:gd name="T42" fmla="*/ 12 w 2375"/>
                              <a:gd name="T43" fmla="*/ 500 h 604"/>
                              <a:gd name="T44" fmla="*/ 12 w 2375"/>
                              <a:gd name="T45" fmla="*/ 499 h 604"/>
                              <a:gd name="T46" fmla="*/ 20 w 2375"/>
                              <a:gd name="T47" fmla="*/ 537 h 604"/>
                              <a:gd name="T48" fmla="*/ 19 w 2375"/>
                              <a:gd name="T49" fmla="*/ 535 h 604"/>
                              <a:gd name="T50" fmla="*/ 41 w 2375"/>
                              <a:gd name="T51" fmla="*/ 567 h 604"/>
                              <a:gd name="T52" fmla="*/ 39 w 2375"/>
                              <a:gd name="T53" fmla="*/ 565 h 604"/>
                              <a:gd name="T54" fmla="*/ 70 w 2375"/>
                              <a:gd name="T55" fmla="*/ 586 h 604"/>
                              <a:gd name="T56" fmla="*/ 68 w 2375"/>
                              <a:gd name="T57" fmla="*/ 585 h 604"/>
                              <a:gd name="T58" fmla="*/ 107 w 2375"/>
                              <a:gd name="T59" fmla="*/ 593 h 604"/>
                              <a:gd name="T60" fmla="*/ 105 w 2375"/>
                              <a:gd name="T61" fmla="*/ 592 h 604"/>
                              <a:gd name="T62" fmla="*/ 2270 w 2375"/>
                              <a:gd name="T63" fmla="*/ 592 h 604"/>
                              <a:gd name="T64" fmla="*/ 2269 w 2375"/>
                              <a:gd name="T65" fmla="*/ 593 h 604"/>
                              <a:gd name="T66" fmla="*/ 2307 w 2375"/>
                              <a:gd name="T67" fmla="*/ 585 h 604"/>
                              <a:gd name="T68" fmla="*/ 2305 w 2375"/>
                              <a:gd name="T69" fmla="*/ 586 h 604"/>
                              <a:gd name="T70" fmla="*/ 2337 w 2375"/>
                              <a:gd name="T71" fmla="*/ 565 h 604"/>
                              <a:gd name="T72" fmla="*/ 2335 w 2375"/>
                              <a:gd name="T73" fmla="*/ 567 h 604"/>
                              <a:gd name="T74" fmla="*/ 2356 w 2375"/>
                              <a:gd name="T75" fmla="*/ 535 h 604"/>
                              <a:gd name="T76" fmla="*/ 2355 w 2375"/>
                              <a:gd name="T77" fmla="*/ 537 h 604"/>
                              <a:gd name="T78" fmla="*/ 2363 w 2375"/>
                              <a:gd name="T79" fmla="*/ 499 h 604"/>
                              <a:gd name="T80" fmla="*/ 2362 w 2375"/>
                              <a:gd name="T81" fmla="*/ 500 h 604"/>
                              <a:gd name="T82" fmla="*/ 2362 w 2375"/>
                              <a:gd name="T83" fmla="*/ 105 h 604"/>
                              <a:gd name="T84" fmla="*/ 2363 w 2375"/>
                              <a:gd name="T85" fmla="*/ 106 h 604"/>
                              <a:gd name="T86" fmla="*/ 2355 w 2375"/>
                              <a:gd name="T87" fmla="*/ 68 h 604"/>
                              <a:gd name="T88" fmla="*/ 2356 w 2375"/>
                              <a:gd name="T89" fmla="*/ 70 h 604"/>
                              <a:gd name="T90" fmla="*/ 2335 w 2375"/>
                              <a:gd name="T91" fmla="*/ 39 h 604"/>
                              <a:gd name="T92" fmla="*/ 2337 w 2375"/>
                              <a:gd name="T93" fmla="*/ 41 h 604"/>
                              <a:gd name="T94" fmla="*/ 2305 w 2375"/>
                              <a:gd name="T95" fmla="*/ 19 h 604"/>
                              <a:gd name="T96" fmla="*/ 2307 w 2375"/>
                              <a:gd name="T97" fmla="*/ 20 h 604"/>
                              <a:gd name="T98" fmla="*/ 2269 w 2375"/>
                              <a:gd name="T99" fmla="*/ 12 h 604"/>
                              <a:gd name="T100" fmla="*/ 2270 w 2375"/>
                              <a:gd name="T101" fmla="*/ 12 h 604"/>
                              <a:gd name="T102" fmla="*/ 105 w 2375"/>
                              <a:gd name="T103" fmla="*/ 12 h 604"/>
                              <a:gd name="T104" fmla="*/ 107 w 2375"/>
                              <a:gd name="T105" fmla="*/ 12 h 604"/>
                              <a:gd name="T106" fmla="*/ 68 w 2375"/>
                              <a:gd name="T107" fmla="*/ 20 h 604"/>
                              <a:gd name="T108" fmla="*/ 70 w 2375"/>
                              <a:gd name="T109" fmla="*/ 19 h 604"/>
                              <a:gd name="T110" fmla="*/ 39 w 2375"/>
                              <a:gd name="T111" fmla="*/ 41 h 604"/>
                              <a:gd name="T112" fmla="*/ 41 w 2375"/>
                              <a:gd name="T113" fmla="*/ 39 h 604"/>
                              <a:gd name="T114" fmla="*/ 19 w 2375"/>
                              <a:gd name="T115" fmla="*/ 70 h 604"/>
                              <a:gd name="T116" fmla="*/ 20 w 2375"/>
                              <a:gd name="T117" fmla="*/ 68 h 604"/>
                              <a:gd name="T118" fmla="*/ 12 w 2375"/>
                              <a:gd name="T119" fmla="*/ 106 h 604"/>
                              <a:gd name="T120" fmla="*/ 12 w 2375"/>
                              <a:gd name="T121" fmla="*/ 105 h 604"/>
                              <a:gd name="T122" fmla="*/ 12 w 2375"/>
                              <a:gd name="T123" fmla="*/ 500 h 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375" h="604">
                                <a:moveTo>
                                  <a:pt x="0" y="105"/>
                                </a:moveTo>
                                <a:lnTo>
                                  <a:pt x="8" y="64"/>
                                </a:lnTo>
                                <a:lnTo>
                                  <a:pt x="32" y="32"/>
                                </a:lnTo>
                                <a:lnTo>
                                  <a:pt x="64" y="9"/>
                                </a:lnTo>
                                <a:lnTo>
                                  <a:pt x="105" y="0"/>
                                </a:lnTo>
                                <a:lnTo>
                                  <a:pt x="2270" y="0"/>
                                </a:lnTo>
                                <a:lnTo>
                                  <a:pt x="2311" y="9"/>
                                </a:lnTo>
                                <a:lnTo>
                                  <a:pt x="2345" y="32"/>
                                </a:lnTo>
                                <a:lnTo>
                                  <a:pt x="2367" y="64"/>
                                </a:lnTo>
                                <a:lnTo>
                                  <a:pt x="2375" y="105"/>
                                </a:lnTo>
                                <a:lnTo>
                                  <a:pt x="2375" y="500"/>
                                </a:lnTo>
                                <a:lnTo>
                                  <a:pt x="2367" y="541"/>
                                </a:lnTo>
                                <a:lnTo>
                                  <a:pt x="2345" y="574"/>
                                </a:lnTo>
                                <a:lnTo>
                                  <a:pt x="2311" y="597"/>
                                </a:lnTo>
                                <a:lnTo>
                                  <a:pt x="2270" y="604"/>
                                </a:lnTo>
                                <a:lnTo>
                                  <a:pt x="105" y="604"/>
                                </a:lnTo>
                                <a:lnTo>
                                  <a:pt x="64" y="597"/>
                                </a:lnTo>
                                <a:lnTo>
                                  <a:pt x="32" y="574"/>
                                </a:lnTo>
                                <a:lnTo>
                                  <a:pt x="8" y="541"/>
                                </a:lnTo>
                                <a:lnTo>
                                  <a:pt x="0" y="500"/>
                                </a:lnTo>
                                <a:lnTo>
                                  <a:pt x="0" y="105"/>
                                </a:lnTo>
                                <a:close/>
                                <a:moveTo>
                                  <a:pt x="12" y="500"/>
                                </a:moveTo>
                                <a:lnTo>
                                  <a:pt x="12" y="499"/>
                                </a:lnTo>
                                <a:lnTo>
                                  <a:pt x="20" y="537"/>
                                </a:lnTo>
                                <a:lnTo>
                                  <a:pt x="19" y="535"/>
                                </a:lnTo>
                                <a:lnTo>
                                  <a:pt x="41" y="567"/>
                                </a:lnTo>
                                <a:lnTo>
                                  <a:pt x="39" y="565"/>
                                </a:lnTo>
                                <a:lnTo>
                                  <a:pt x="70" y="586"/>
                                </a:lnTo>
                                <a:lnTo>
                                  <a:pt x="68" y="585"/>
                                </a:lnTo>
                                <a:lnTo>
                                  <a:pt x="107" y="593"/>
                                </a:lnTo>
                                <a:lnTo>
                                  <a:pt x="105" y="592"/>
                                </a:lnTo>
                                <a:lnTo>
                                  <a:pt x="2270" y="592"/>
                                </a:lnTo>
                                <a:lnTo>
                                  <a:pt x="2269" y="593"/>
                                </a:lnTo>
                                <a:lnTo>
                                  <a:pt x="2307" y="585"/>
                                </a:lnTo>
                                <a:lnTo>
                                  <a:pt x="2305" y="586"/>
                                </a:lnTo>
                                <a:lnTo>
                                  <a:pt x="2337" y="565"/>
                                </a:lnTo>
                                <a:lnTo>
                                  <a:pt x="2335" y="567"/>
                                </a:lnTo>
                                <a:lnTo>
                                  <a:pt x="2356" y="535"/>
                                </a:lnTo>
                                <a:lnTo>
                                  <a:pt x="2355" y="537"/>
                                </a:lnTo>
                                <a:lnTo>
                                  <a:pt x="2363" y="499"/>
                                </a:lnTo>
                                <a:lnTo>
                                  <a:pt x="2362" y="500"/>
                                </a:lnTo>
                                <a:lnTo>
                                  <a:pt x="2362" y="105"/>
                                </a:lnTo>
                                <a:lnTo>
                                  <a:pt x="2363" y="106"/>
                                </a:lnTo>
                                <a:lnTo>
                                  <a:pt x="2355" y="68"/>
                                </a:lnTo>
                                <a:lnTo>
                                  <a:pt x="2356" y="70"/>
                                </a:lnTo>
                                <a:lnTo>
                                  <a:pt x="2335" y="39"/>
                                </a:lnTo>
                                <a:lnTo>
                                  <a:pt x="2337" y="41"/>
                                </a:lnTo>
                                <a:lnTo>
                                  <a:pt x="2305" y="19"/>
                                </a:lnTo>
                                <a:lnTo>
                                  <a:pt x="2307" y="20"/>
                                </a:lnTo>
                                <a:lnTo>
                                  <a:pt x="2269" y="12"/>
                                </a:lnTo>
                                <a:lnTo>
                                  <a:pt x="2270" y="12"/>
                                </a:lnTo>
                                <a:lnTo>
                                  <a:pt x="105" y="12"/>
                                </a:lnTo>
                                <a:lnTo>
                                  <a:pt x="107" y="12"/>
                                </a:lnTo>
                                <a:lnTo>
                                  <a:pt x="68" y="20"/>
                                </a:lnTo>
                                <a:lnTo>
                                  <a:pt x="70" y="19"/>
                                </a:lnTo>
                                <a:lnTo>
                                  <a:pt x="39" y="41"/>
                                </a:lnTo>
                                <a:lnTo>
                                  <a:pt x="41" y="39"/>
                                </a:lnTo>
                                <a:lnTo>
                                  <a:pt x="19" y="70"/>
                                </a:lnTo>
                                <a:lnTo>
                                  <a:pt x="20" y="68"/>
                                </a:lnTo>
                                <a:lnTo>
                                  <a:pt x="12" y="106"/>
                                </a:lnTo>
                                <a:lnTo>
                                  <a:pt x="12" y="105"/>
                                </a:lnTo>
                                <a:lnTo>
                                  <a:pt x="12" y="50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70" name="Rectangle 689"/>
                        <wps:cNvSpPr>
                          <a:spLocks noChangeArrowheads="1"/>
                        </wps:cNvSpPr>
                        <wps:spPr bwMode="auto">
                          <a:xfrm>
                            <a:off x="4688205" y="1728470"/>
                            <a:ext cx="9683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F075D" w14:textId="77777777" w:rsidR="00F35BE2" w:rsidRDefault="00F35BE2" w:rsidP="002F4773">
                              <w:r>
                                <w:rPr>
                                  <w:rFonts w:ascii="Arial" w:hAnsi="Arial" w:cs="Arial"/>
                                  <w:color w:val="000000"/>
                                  <w:sz w:val="14"/>
                                  <w:szCs w:val="14"/>
                                </w:rPr>
                                <w:t xml:space="preserve">Operator CMID Moara şi </w:t>
                              </w:r>
                            </w:p>
                          </w:txbxContent>
                        </wps:txbx>
                        <wps:bodyPr rot="0" vert="horz" wrap="none" lIns="0" tIns="0" rIns="0" bIns="0" anchor="t" anchorCtr="0" upright="1">
                          <a:spAutoFit/>
                        </wps:bodyPr>
                      </wps:wsp>
                      <wps:wsp>
                        <wps:cNvPr id="71" name="Rectangle 690"/>
                        <wps:cNvSpPr>
                          <a:spLocks noChangeArrowheads="1"/>
                        </wps:cNvSpPr>
                        <wps:spPr bwMode="auto">
                          <a:xfrm>
                            <a:off x="4625340" y="1838325"/>
                            <a:ext cx="1067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A4EF9" w14:textId="60670716" w:rsidR="00F35BE2" w:rsidRDefault="00F35BE2" w:rsidP="002F4773">
                              <w:r>
                                <w:rPr>
                                  <w:rFonts w:ascii="Arial" w:hAnsi="Arial" w:cs="Arial"/>
                                  <w:color w:val="000000"/>
                                  <w:sz w:val="14"/>
                                  <w:szCs w:val="14"/>
                                </w:rPr>
                                <w:t>Operator  depozit  Pojor</w:t>
                              </w:r>
                              <w:r w:rsidR="00460DE7">
                                <w:rPr>
                                  <w:rFonts w:ascii="Arial" w:hAnsi="Arial" w:cs="Arial"/>
                                  <w:color w:val="000000"/>
                                  <w:sz w:val="14"/>
                                  <w:szCs w:val="14"/>
                                </w:rPr>
                                <w:t>â</w:t>
                              </w:r>
                              <w:r>
                                <w:rPr>
                                  <w:rFonts w:ascii="Arial" w:hAnsi="Arial" w:cs="Arial"/>
                                  <w:color w:val="000000"/>
                                  <w:sz w:val="14"/>
                                  <w:szCs w:val="14"/>
                                </w:rPr>
                                <w:t>ta</w:t>
                              </w:r>
                            </w:p>
                          </w:txbxContent>
                        </wps:txbx>
                        <wps:bodyPr rot="0" vert="horz" wrap="none" lIns="0" tIns="0" rIns="0" bIns="0" anchor="t" anchorCtr="0" upright="1">
                          <a:spAutoFit/>
                        </wps:bodyPr>
                      </wps:wsp>
                      <wps:wsp>
                        <wps:cNvPr id="72" name="Rectangle 691"/>
                        <wps:cNvSpPr>
                          <a:spLocks noChangeArrowheads="1"/>
                        </wps:cNvSpPr>
                        <wps:spPr bwMode="auto">
                          <a:xfrm>
                            <a:off x="4971415" y="775335"/>
                            <a:ext cx="98996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692"/>
                        <wps:cNvSpPr>
                          <a:spLocks noEditPoints="1"/>
                        </wps:cNvSpPr>
                        <wps:spPr bwMode="auto">
                          <a:xfrm>
                            <a:off x="4967605" y="771525"/>
                            <a:ext cx="997585" cy="415290"/>
                          </a:xfrm>
                          <a:custGeom>
                            <a:avLst/>
                            <a:gdLst>
                              <a:gd name="T0" fmla="*/ 0 w 1571"/>
                              <a:gd name="T1" fmla="*/ 648 h 654"/>
                              <a:gd name="T2" fmla="*/ 0 w 1571"/>
                              <a:gd name="T3" fmla="*/ 561 h 654"/>
                              <a:gd name="T4" fmla="*/ 0 w 1571"/>
                              <a:gd name="T5" fmla="*/ 475 h 654"/>
                              <a:gd name="T6" fmla="*/ 0 w 1571"/>
                              <a:gd name="T7" fmla="*/ 388 h 654"/>
                              <a:gd name="T8" fmla="*/ 0 w 1571"/>
                              <a:gd name="T9" fmla="*/ 302 h 654"/>
                              <a:gd name="T10" fmla="*/ 0 w 1571"/>
                              <a:gd name="T11" fmla="*/ 216 h 654"/>
                              <a:gd name="T12" fmla="*/ 0 w 1571"/>
                              <a:gd name="T13" fmla="*/ 129 h 654"/>
                              <a:gd name="T14" fmla="*/ 6 w 1571"/>
                              <a:gd name="T15" fmla="*/ 12 h 654"/>
                              <a:gd name="T16" fmla="*/ 106 w 1571"/>
                              <a:gd name="T17" fmla="*/ 0 h 654"/>
                              <a:gd name="T18" fmla="*/ 193 w 1571"/>
                              <a:gd name="T19" fmla="*/ 0 h 654"/>
                              <a:gd name="T20" fmla="*/ 280 w 1571"/>
                              <a:gd name="T21" fmla="*/ 0 h 654"/>
                              <a:gd name="T22" fmla="*/ 366 w 1571"/>
                              <a:gd name="T23" fmla="*/ 0 h 654"/>
                              <a:gd name="T24" fmla="*/ 453 w 1571"/>
                              <a:gd name="T25" fmla="*/ 0 h 654"/>
                              <a:gd name="T26" fmla="*/ 540 w 1571"/>
                              <a:gd name="T27" fmla="*/ 0 h 654"/>
                              <a:gd name="T28" fmla="*/ 626 w 1571"/>
                              <a:gd name="T29" fmla="*/ 0 h 654"/>
                              <a:gd name="T30" fmla="*/ 713 w 1571"/>
                              <a:gd name="T31" fmla="*/ 0 h 654"/>
                              <a:gd name="T32" fmla="*/ 799 w 1571"/>
                              <a:gd name="T33" fmla="*/ 0 h 654"/>
                              <a:gd name="T34" fmla="*/ 886 w 1571"/>
                              <a:gd name="T35" fmla="*/ 0 h 654"/>
                              <a:gd name="T36" fmla="*/ 973 w 1571"/>
                              <a:gd name="T37" fmla="*/ 0 h 654"/>
                              <a:gd name="T38" fmla="*/ 1060 w 1571"/>
                              <a:gd name="T39" fmla="*/ 0 h 654"/>
                              <a:gd name="T40" fmla="*/ 1146 w 1571"/>
                              <a:gd name="T41" fmla="*/ 0 h 654"/>
                              <a:gd name="T42" fmla="*/ 1233 w 1571"/>
                              <a:gd name="T43" fmla="*/ 0 h 654"/>
                              <a:gd name="T44" fmla="*/ 1320 w 1571"/>
                              <a:gd name="T45" fmla="*/ 0 h 654"/>
                              <a:gd name="T46" fmla="*/ 1406 w 1571"/>
                              <a:gd name="T47" fmla="*/ 0 h 654"/>
                              <a:gd name="T48" fmla="*/ 1493 w 1571"/>
                              <a:gd name="T49" fmla="*/ 0 h 654"/>
                              <a:gd name="T50" fmla="*/ 1571 w 1571"/>
                              <a:gd name="T51" fmla="*/ 0 h 654"/>
                              <a:gd name="T52" fmla="*/ 1530 w 1571"/>
                              <a:gd name="T53" fmla="*/ 12 h 654"/>
                              <a:gd name="T54" fmla="*/ 1558 w 1571"/>
                              <a:gd name="T55" fmla="*/ 58 h 654"/>
                              <a:gd name="T56" fmla="*/ 1558 w 1571"/>
                              <a:gd name="T57" fmla="*/ 144 h 654"/>
                              <a:gd name="T58" fmla="*/ 1558 w 1571"/>
                              <a:gd name="T59" fmla="*/ 231 h 654"/>
                              <a:gd name="T60" fmla="*/ 1558 w 1571"/>
                              <a:gd name="T61" fmla="*/ 318 h 654"/>
                              <a:gd name="T62" fmla="*/ 1558 w 1571"/>
                              <a:gd name="T63" fmla="*/ 404 h 654"/>
                              <a:gd name="T64" fmla="*/ 1558 w 1571"/>
                              <a:gd name="T65" fmla="*/ 490 h 654"/>
                              <a:gd name="T66" fmla="*/ 1558 w 1571"/>
                              <a:gd name="T67" fmla="*/ 577 h 654"/>
                              <a:gd name="T68" fmla="*/ 1550 w 1571"/>
                              <a:gd name="T69" fmla="*/ 641 h 654"/>
                              <a:gd name="T70" fmla="*/ 1463 w 1571"/>
                              <a:gd name="T71" fmla="*/ 641 h 654"/>
                              <a:gd name="T72" fmla="*/ 1377 w 1571"/>
                              <a:gd name="T73" fmla="*/ 641 h 654"/>
                              <a:gd name="T74" fmla="*/ 1289 w 1571"/>
                              <a:gd name="T75" fmla="*/ 641 h 654"/>
                              <a:gd name="T76" fmla="*/ 1203 w 1571"/>
                              <a:gd name="T77" fmla="*/ 641 h 654"/>
                              <a:gd name="T78" fmla="*/ 1116 w 1571"/>
                              <a:gd name="T79" fmla="*/ 641 h 654"/>
                              <a:gd name="T80" fmla="*/ 1030 w 1571"/>
                              <a:gd name="T81" fmla="*/ 641 h 654"/>
                              <a:gd name="T82" fmla="*/ 943 w 1571"/>
                              <a:gd name="T83" fmla="*/ 641 h 654"/>
                              <a:gd name="T84" fmla="*/ 857 w 1571"/>
                              <a:gd name="T85" fmla="*/ 641 h 654"/>
                              <a:gd name="T86" fmla="*/ 770 w 1571"/>
                              <a:gd name="T87" fmla="*/ 641 h 654"/>
                              <a:gd name="T88" fmla="*/ 683 w 1571"/>
                              <a:gd name="T89" fmla="*/ 641 h 654"/>
                              <a:gd name="T90" fmla="*/ 597 w 1571"/>
                              <a:gd name="T91" fmla="*/ 641 h 654"/>
                              <a:gd name="T92" fmla="*/ 509 w 1571"/>
                              <a:gd name="T93" fmla="*/ 641 h 654"/>
                              <a:gd name="T94" fmla="*/ 423 w 1571"/>
                              <a:gd name="T95" fmla="*/ 641 h 654"/>
                              <a:gd name="T96" fmla="*/ 336 w 1571"/>
                              <a:gd name="T97" fmla="*/ 641 h 654"/>
                              <a:gd name="T98" fmla="*/ 250 w 1571"/>
                              <a:gd name="T99" fmla="*/ 641 h 654"/>
                              <a:gd name="T100" fmla="*/ 163 w 1571"/>
                              <a:gd name="T101" fmla="*/ 641 h 654"/>
                              <a:gd name="T102" fmla="*/ 77 w 1571"/>
                              <a:gd name="T103" fmla="*/ 641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71" h="654">
                                <a:moveTo>
                                  <a:pt x="0" y="648"/>
                                </a:moveTo>
                                <a:lnTo>
                                  <a:pt x="0" y="598"/>
                                </a:lnTo>
                                <a:lnTo>
                                  <a:pt x="12" y="598"/>
                                </a:lnTo>
                                <a:lnTo>
                                  <a:pt x="12" y="648"/>
                                </a:lnTo>
                                <a:lnTo>
                                  <a:pt x="0" y="648"/>
                                </a:lnTo>
                                <a:close/>
                                <a:moveTo>
                                  <a:pt x="0" y="561"/>
                                </a:moveTo>
                                <a:lnTo>
                                  <a:pt x="0" y="512"/>
                                </a:lnTo>
                                <a:lnTo>
                                  <a:pt x="12" y="512"/>
                                </a:lnTo>
                                <a:lnTo>
                                  <a:pt x="12" y="561"/>
                                </a:lnTo>
                                <a:lnTo>
                                  <a:pt x="0" y="561"/>
                                </a:lnTo>
                                <a:close/>
                                <a:moveTo>
                                  <a:pt x="0" y="475"/>
                                </a:moveTo>
                                <a:lnTo>
                                  <a:pt x="0" y="425"/>
                                </a:lnTo>
                                <a:lnTo>
                                  <a:pt x="12" y="425"/>
                                </a:lnTo>
                                <a:lnTo>
                                  <a:pt x="12" y="475"/>
                                </a:lnTo>
                                <a:lnTo>
                                  <a:pt x="0" y="475"/>
                                </a:lnTo>
                                <a:close/>
                                <a:moveTo>
                                  <a:pt x="0" y="388"/>
                                </a:moveTo>
                                <a:lnTo>
                                  <a:pt x="0" y="339"/>
                                </a:lnTo>
                                <a:lnTo>
                                  <a:pt x="12" y="339"/>
                                </a:lnTo>
                                <a:lnTo>
                                  <a:pt x="12" y="388"/>
                                </a:lnTo>
                                <a:lnTo>
                                  <a:pt x="0" y="388"/>
                                </a:lnTo>
                                <a:close/>
                                <a:moveTo>
                                  <a:pt x="0" y="302"/>
                                </a:moveTo>
                                <a:lnTo>
                                  <a:pt x="0" y="253"/>
                                </a:lnTo>
                                <a:lnTo>
                                  <a:pt x="12" y="253"/>
                                </a:lnTo>
                                <a:lnTo>
                                  <a:pt x="12" y="302"/>
                                </a:lnTo>
                                <a:lnTo>
                                  <a:pt x="0" y="302"/>
                                </a:lnTo>
                                <a:close/>
                                <a:moveTo>
                                  <a:pt x="0" y="216"/>
                                </a:moveTo>
                                <a:lnTo>
                                  <a:pt x="0" y="166"/>
                                </a:lnTo>
                                <a:lnTo>
                                  <a:pt x="12" y="166"/>
                                </a:lnTo>
                                <a:lnTo>
                                  <a:pt x="12" y="216"/>
                                </a:lnTo>
                                <a:lnTo>
                                  <a:pt x="0" y="216"/>
                                </a:lnTo>
                                <a:close/>
                                <a:moveTo>
                                  <a:pt x="0" y="129"/>
                                </a:moveTo>
                                <a:lnTo>
                                  <a:pt x="0" y="80"/>
                                </a:lnTo>
                                <a:lnTo>
                                  <a:pt x="12" y="80"/>
                                </a:lnTo>
                                <a:lnTo>
                                  <a:pt x="12" y="129"/>
                                </a:lnTo>
                                <a:lnTo>
                                  <a:pt x="0" y="129"/>
                                </a:lnTo>
                                <a:close/>
                                <a:moveTo>
                                  <a:pt x="0" y="43"/>
                                </a:moveTo>
                                <a:lnTo>
                                  <a:pt x="0" y="0"/>
                                </a:lnTo>
                                <a:lnTo>
                                  <a:pt x="19" y="0"/>
                                </a:lnTo>
                                <a:lnTo>
                                  <a:pt x="19" y="12"/>
                                </a:lnTo>
                                <a:lnTo>
                                  <a:pt x="6" y="12"/>
                                </a:lnTo>
                                <a:lnTo>
                                  <a:pt x="12" y="6"/>
                                </a:lnTo>
                                <a:lnTo>
                                  <a:pt x="12" y="43"/>
                                </a:lnTo>
                                <a:lnTo>
                                  <a:pt x="0" y="43"/>
                                </a:lnTo>
                                <a:close/>
                                <a:moveTo>
                                  <a:pt x="57" y="0"/>
                                </a:moveTo>
                                <a:lnTo>
                                  <a:pt x="106" y="0"/>
                                </a:lnTo>
                                <a:lnTo>
                                  <a:pt x="106" y="12"/>
                                </a:lnTo>
                                <a:lnTo>
                                  <a:pt x="57" y="12"/>
                                </a:lnTo>
                                <a:lnTo>
                                  <a:pt x="57" y="0"/>
                                </a:lnTo>
                                <a:close/>
                                <a:moveTo>
                                  <a:pt x="143" y="0"/>
                                </a:moveTo>
                                <a:lnTo>
                                  <a:pt x="193" y="0"/>
                                </a:lnTo>
                                <a:lnTo>
                                  <a:pt x="193" y="12"/>
                                </a:lnTo>
                                <a:lnTo>
                                  <a:pt x="143" y="12"/>
                                </a:lnTo>
                                <a:lnTo>
                                  <a:pt x="143" y="0"/>
                                </a:lnTo>
                                <a:close/>
                                <a:moveTo>
                                  <a:pt x="230" y="0"/>
                                </a:moveTo>
                                <a:lnTo>
                                  <a:pt x="280" y="0"/>
                                </a:lnTo>
                                <a:lnTo>
                                  <a:pt x="280" y="12"/>
                                </a:lnTo>
                                <a:lnTo>
                                  <a:pt x="230" y="12"/>
                                </a:lnTo>
                                <a:lnTo>
                                  <a:pt x="230" y="0"/>
                                </a:lnTo>
                                <a:close/>
                                <a:moveTo>
                                  <a:pt x="317" y="0"/>
                                </a:moveTo>
                                <a:lnTo>
                                  <a:pt x="366" y="0"/>
                                </a:lnTo>
                                <a:lnTo>
                                  <a:pt x="366" y="12"/>
                                </a:lnTo>
                                <a:lnTo>
                                  <a:pt x="317" y="12"/>
                                </a:lnTo>
                                <a:lnTo>
                                  <a:pt x="317" y="0"/>
                                </a:lnTo>
                                <a:close/>
                                <a:moveTo>
                                  <a:pt x="404" y="0"/>
                                </a:moveTo>
                                <a:lnTo>
                                  <a:pt x="453" y="0"/>
                                </a:lnTo>
                                <a:lnTo>
                                  <a:pt x="453" y="12"/>
                                </a:lnTo>
                                <a:lnTo>
                                  <a:pt x="404" y="12"/>
                                </a:lnTo>
                                <a:lnTo>
                                  <a:pt x="404" y="0"/>
                                </a:lnTo>
                                <a:close/>
                                <a:moveTo>
                                  <a:pt x="490" y="0"/>
                                </a:moveTo>
                                <a:lnTo>
                                  <a:pt x="540" y="0"/>
                                </a:lnTo>
                                <a:lnTo>
                                  <a:pt x="540" y="12"/>
                                </a:lnTo>
                                <a:lnTo>
                                  <a:pt x="490" y="12"/>
                                </a:lnTo>
                                <a:lnTo>
                                  <a:pt x="490" y="0"/>
                                </a:lnTo>
                                <a:close/>
                                <a:moveTo>
                                  <a:pt x="577" y="0"/>
                                </a:moveTo>
                                <a:lnTo>
                                  <a:pt x="626" y="0"/>
                                </a:lnTo>
                                <a:lnTo>
                                  <a:pt x="626" y="12"/>
                                </a:lnTo>
                                <a:lnTo>
                                  <a:pt x="577" y="12"/>
                                </a:lnTo>
                                <a:lnTo>
                                  <a:pt x="577" y="0"/>
                                </a:lnTo>
                                <a:close/>
                                <a:moveTo>
                                  <a:pt x="663" y="0"/>
                                </a:moveTo>
                                <a:lnTo>
                                  <a:pt x="713" y="0"/>
                                </a:lnTo>
                                <a:lnTo>
                                  <a:pt x="713" y="12"/>
                                </a:lnTo>
                                <a:lnTo>
                                  <a:pt x="663" y="12"/>
                                </a:lnTo>
                                <a:lnTo>
                                  <a:pt x="663" y="0"/>
                                </a:lnTo>
                                <a:close/>
                                <a:moveTo>
                                  <a:pt x="750" y="0"/>
                                </a:moveTo>
                                <a:lnTo>
                                  <a:pt x="799" y="0"/>
                                </a:lnTo>
                                <a:lnTo>
                                  <a:pt x="799" y="12"/>
                                </a:lnTo>
                                <a:lnTo>
                                  <a:pt x="750" y="12"/>
                                </a:lnTo>
                                <a:lnTo>
                                  <a:pt x="750" y="0"/>
                                </a:lnTo>
                                <a:close/>
                                <a:moveTo>
                                  <a:pt x="836" y="0"/>
                                </a:moveTo>
                                <a:lnTo>
                                  <a:pt x="886" y="0"/>
                                </a:lnTo>
                                <a:lnTo>
                                  <a:pt x="886" y="12"/>
                                </a:lnTo>
                                <a:lnTo>
                                  <a:pt x="836" y="12"/>
                                </a:lnTo>
                                <a:lnTo>
                                  <a:pt x="836" y="0"/>
                                </a:lnTo>
                                <a:close/>
                                <a:moveTo>
                                  <a:pt x="923" y="0"/>
                                </a:moveTo>
                                <a:lnTo>
                                  <a:pt x="973" y="0"/>
                                </a:lnTo>
                                <a:lnTo>
                                  <a:pt x="973" y="12"/>
                                </a:lnTo>
                                <a:lnTo>
                                  <a:pt x="923" y="12"/>
                                </a:lnTo>
                                <a:lnTo>
                                  <a:pt x="923" y="0"/>
                                </a:lnTo>
                                <a:close/>
                                <a:moveTo>
                                  <a:pt x="1010" y="0"/>
                                </a:moveTo>
                                <a:lnTo>
                                  <a:pt x="1060" y="0"/>
                                </a:lnTo>
                                <a:lnTo>
                                  <a:pt x="1060" y="12"/>
                                </a:lnTo>
                                <a:lnTo>
                                  <a:pt x="1010" y="12"/>
                                </a:lnTo>
                                <a:lnTo>
                                  <a:pt x="1010" y="0"/>
                                </a:lnTo>
                                <a:close/>
                                <a:moveTo>
                                  <a:pt x="1097" y="0"/>
                                </a:moveTo>
                                <a:lnTo>
                                  <a:pt x="1146" y="0"/>
                                </a:lnTo>
                                <a:lnTo>
                                  <a:pt x="1146" y="12"/>
                                </a:lnTo>
                                <a:lnTo>
                                  <a:pt x="1097" y="12"/>
                                </a:lnTo>
                                <a:lnTo>
                                  <a:pt x="1097" y="0"/>
                                </a:lnTo>
                                <a:close/>
                                <a:moveTo>
                                  <a:pt x="1184" y="0"/>
                                </a:moveTo>
                                <a:lnTo>
                                  <a:pt x="1233" y="0"/>
                                </a:lnTo>
                                <a:lnTo>
                                  <a:pt x="1233" y="12"/>
                                </a:lnTo>
                                <a:lnTo>
                                  <a:pt x="1184" y="12"/>
                                </a:lnTo>
                                <a:lnTo>
                                  <a:pt x="1184" y="0"/>
                                </a:lnTo>
                                <a:close/>
                                <a:moveTo>
                                  <a:pt x="1270" y="0"/>
                                </a:moveTo>
                                <a:lnTo>
                                  <a:pt x="1320" y="0"/>
                                </a:lnTo>
                                <a:lnTo>
                                  <a:pt x="1320" y="12"/>
                                </a:lnTo>
                                <a:lnTo>
                                  <a:pt x="1270" y="12"/>
                                </a:lnTo>
                                <a:lnTo>
                                  <a:pt x="1270" y="0"/>
                                </a:lnTo>
                                <a:close/>
                                <a:moveTo>
                                  <a:pt x="1357" y="0"/>
                                </a:moveTo>
                                <a:lnTo>
                                  <a:pt x="1406" y="0"/>
                                </a:lnTo>
                                <a:lnTo>
                                  <a:pt x="1406" y="12"/>
                                </a:lnTo>
                                <a:lnTo>
                                  <a:pt x="1357" y="12"/>
                                </a:lnTo>
                                <a:lnTo>
                                  <a:pt x="1357" y="0"/>
                                </a:lnTo>
                                <a:close/>
                                <a:moveTo>
                                  <a:pt x="1443" y="0"/>
                                </a:moveTo>
                                <a:lnTo>
                                  <a:pt x="1493" y="0"/>
                                </a:lnTo>
                                <a:lnTo>
                                  <a:pt x="1493" y="12"/>
                                </a:lnTo>
                                <a:lnTo>
                                  <a:pt x="1443" y="12"/>
                                </a:lnTo>
                                <a:lnTo>
                                  <a:pt x="1443" y="0"/>
                                </a:lnTo>
                                <a:close/>
                                <a:moveTo>
                                  <a:pt x="1530" y="0"/>
                                </a:moveTo>
                                <a:lnTo>
                                  <a:pt x="1571" y="0"/>
                                </a:lnTo>
                                <a:lnTo>
                                  <a:pt x="1571" y="21"/>
                                </a:lnTo>
                                <a:lnTo>
                                  <a:pt x="1558" y="21"/>
                                </a:lnTo>
                                <a:lnTo>
                                  <a:pt x="1558" y="6"/>
                                </a:lnTo>
                                <a:lnTo>
                                  <a:pt x="1565" y="12"/>
                                </a:lnTo>
                                <a:lnTo>
                                  <a:pt x="1530" y="12"/>
                                </a:lnTo>
                                <a:lnTo>
                                  <a:pt x="1530" y="0"/>
                                </a:lnTo>
                                <a:close/>
                                <a:moveTo>
                                  <a:pt x="1571" y="58"/>
                                </a:moveTo>
                                <a:lnTo>
                                  <a:pt x="1571" y="107"/>
                                </a:lnTo>
                                <a:lnTo>
                                  <a:pt x="1558" y="107"/>
                                </a:lnTo>
                                <a:lnTo>
                                  <a:pt x="1558" y="58"/>
                                </a:lnTo>
                                <a:lnTo>
                                  <a:pt x="1571" y="58"/>
                                </a:lnTo>
                                <a:close/>
                                <a:moveTo>
                                  <a:pt x="1571" y="144"/>
                                </a:moveTo>
                                <a:lnTo>
                                  <a:pt x="1571" y="194"/>
                                </a:lnTo>
                                <a:lnTo>
                                  <a:pt x="1558" y="194"/>
                                </a:lnTo>
                                <a:lnTo>
                                  <a:pt x="1558" y="144"/>
                                </a:lnTo>
                                <a:lnTo>
                                  <a:pt x="1571" y="144"/>
                                </a:lnTo>
                                <a:close/>
                                <a:moveTo>
                                  <a:pt x="1571" y="231"/>
                                </a:moveTo>
                                <a:lnTo>
                                  <a:pt x="1571" y="281"/>
                                </a:lnTo>
                                <a:lnTo>
                                  <a:pt x="1558" y="281"/>
                                </a:lnTo>
                                <a:lnTo>
                                  <a:pt x="1558" y="231"/>
                                </a:lnTo>
                                <a:lnTo>
                                  <a:pt x="1571" y="231"/>
                                </a:lnTo>
                                <a:close/>
                                <a:moveTo>
                                  <a:pt x="1571" y="318"/>
                                </a:moveTo>
                                <a:lnTo>
                                  <a:pt x="1571" y="367"/>
                                </a:lnTo>
                                <a:lnTo>
                                  <a:pt x="1558" y="367"/>
                                </a:lnTo>
                                <a:lnTo>
                                  <a:pt x="1558" y="318"/>
                                </a:lnTo>
                                <a:lnTo>
                                  <a:pt x="1571" y="318"/>
                                </a:lnTo>
                                <a:close/>
                                <a:moveTo>
                                  <a:pt x="1571" y="404"/>
                                </a:moveTo>
                                <a:lnTo>
                                  <a:pt x="1571" y="453"/>
                                </a:lnTo>
                                <a:lnTo>
                                  <a:pt x="1558" y="453"/>
                                </a:lnTo>
                                <a:lnTo>
                                  <a:pt x="1558" y="404"/>
                                </a:lnTo>
                                <a:lnTo>
                                  <a:pt x="1571" y="404"/>
                                </a:lnTo>
                                <a:close/>
                                <a:moveTo>
                                  <a:pt x="1571" y="490"/>
                                </a:moveTo>
                                <a:lnTo>
                                  <a:pt x="1571" y="540"/>
                                </a:lnTo>
                                <a:lnTo>
                                  <a:pt x="1558" y="540"/>
                                </a:lnTo>
                                <a:lnTo>
                                  <a:pt x="1558" y="490"/>
                                </a:lnTo>
                                <a:lnTo>
                                  <a:pt x="1571" y="490"/>
                                </a:lnTo>
                                <a:close/>
                                <a:moveTo>
                                  <a:pt x="1571" y="577"/>
                                </a:moveTo>
                                <a:lnTo>
                                  <a:pt x="1571" y="626"/>
                                </a:lnTo>
                                <a:lnTo>
                                  <a:pt x="1558" y="626"/>
                                </a:lnTo>
                                <a:lnTo>
                                  <a:pt x="1558" y="577"/>
                                </a:lnTo>
                                <a:lnTo>
                                  <a:pt x="1571" y="577"/>
                                </a:lnTo>
                                <a:close/>
                                <a:moveTo>
                                  <a:pt x="1550" y="654"/>
                                </a:moveTo>
                                <a:lnTo>
                                  <a:pt x="1501" y="654"/>
                                </a:lnTo>
                                <a:lnTo>
                                  <a:pt x="1501" y="641"/>
                                </a:lnTo>
                                <a:lnTo>
                                  <a:pt x="1550" y="641"/>
                                </a:lnTo>
                                <a:lnTo>
                                  <a:pt x="1550" y="654"/>
                                </a:lnTo>
                                <a:close/>
                                <a:moveTo>
                                  <a:pt x="1463" y="654"/>
                                </a:moveTo>
                                <a:lnTo>
                                  <a:pt x="1414" y="654"/>
                                </a:lnTo>
                                <a:lnTo>
                                  <a:pt x="1414" y="641"/>
                                </a:lnTo>
                                <a:lnTo>
                                  <a:pt x="1463" y="641"/>
                                </a:lnTo>
                                <a:lnTo>
                                  <a:pt x="1463" y="654"/>
                                </a:lnTo>
                                <a:close/>
                                <a:moveTo>
                                  <a:pt x="1377" y="654"/>
                                </a:moveTo>
                                <a:lnTo>
                                  <a:pt x="1327" y="654"/>
                                </a:lnTo>
                                <a:lnTo>
                                  <a:pt x="1327" y="641"/>
                                </a:lnTo>
                                <a:lnTo>
                                  <a:pt x="1377" y="641"/>
                                </a:lnTo>
                                <a:lnTo>
                                  <a:pt x="1377" y="654"/>
                                </a:lnTo>
                                <a:close/>
                                <a:moveTo>
                                  <a:pt x="1289" y="654"/>
                                </a:moveTo>
                                <a:lnTo>
                                  <a:pt x="1240" y="654"/>
                                </a:lnTo>
                                <a:lnTo>
                                  <a:pt x="1240" y="641"/>
                                </a:lnTo>
                                <a:lnTo>
                                  <a:pt x="1289" y="641"/>
                                </a:lnTo>
                                <a:lnTo>
                                  <a:pt x="1289" y="654"/>
                                </a:lnTo>
                                <a:close/>
                                <a:moveTo>
                                  <a:pt x="1203" y="654"/>
                                </a:moveTo>
                                <a:lnTo>
                                  <a:pt x="1153" y="654"/>
                                </a:lnTo>
                                <a:lnTo>
                                  <a:pt x="1153" y="641"/>
                                </a:lnTo>
                                <a:lnTo>
                                  <a:pt x="1203" y="641"/>
                                </a:lnTo>
                                <a:lnTo>
                                  <a:pt x="1203" y="654"/>
                                </a:lnTo>
                                <a:close/>
                                <a:moveTo>
                                  <a:pt x="1116" y="654"/>
                                </a:moveTo>
                                <a:lnTo>
                                  <a:pt x="1067" y="654"/>
                                </a:lnTo>
                                <a:lnTo>
                                  <a:pt x="1067" y="641"/>
                                </a:lnTo>
                                <a:lnTo>
                                  <a:pt x="1116" y="641"/>
                                </a:lnTo>
                                <a:lnTo>
                                  <a:pt x="1116" y="654"/>
                                </a:lnTo>
                                <a:close/>
                                <a:moveTo>
                                  <a:pt x="1030" y="654"/>
                                </a:moveTo>
                                <a:lnTo>
                                  <a:pt x="980" y="654"/>
                                </a:lnTo>
                                <a:lnTo>
                                  <a:pt x="980" y="641"/>
                                </a:lnTo>
                                <a:lnTo>
                                  <a:pt x="1030" y="641"/>
                                </a:lnTo>
                                <a:lnTo>
                                  <a:pt x="1030" y="654"/>
                                </a:lnTo>
                                <a:close/>
                                <a:moveTo>
                                  <a:pt x="943" y="654"/>
                                </a:moveTo>
                                <a:lnTo>
                                  <a:pt x="894" y="654"/>
                                </a:lnTo>
                                <a:lnTo>
                                  <a:pt x="894" y="641"/>
                                </a:lnTo>
                                <a:lnTo>
                                  <a:pt x="943" y="641"/>
                                </a:lnTo>
                                <a:lnTo>
                                  <a:pt x="943" y="654"/>
                                </a:lnTo>
                                <a:close/>
                                <a:moveTo>
                                  <a:pt x="857" y="654"/>
                                </a:moveTo>
                                <a:lnTo>
                                  <a:pt x="807" y="654"/>
                                </a:lnTo>
                                <a:lnTo>
                                  <a:pt x="807" y="641"/>
                                </a:lnTo>
                                <a:lnTo>
                                  <a:pt x="857" y="641"/>
                                </a:lnTo>
                                <a:lnTo>
                                  <a:pt x="857" y="654"/>
                                </a:lnTo>
                                <a:close/>
                                <a:moveTo>
                                  <a:pt x="770" y="654"/>
                                </a:moveTo>
                                <a:lnTo>
                                  <a:pt x="721" y="654"/>
                                </a:lnTo>
                                <a:lnTo>
                                  <a:pt x="721" y="641"/>
                                </a:lnTo>
                                <a:lnTo>
                                  <a:pt x="770" y="641"/>
                                </a:lnTo>
                                <a:lnTo>
                                  <a:pt x="770" y="654"/>
                                </a:lnTo>
                                <a:close/>
                                <a:moveTo>
                                  <a:pt x="683" y="654"/>
                                </a:moveTo>
                                <a:lnTo>
                                  <a:pt x="634" y="654"/>
                                </a:lnTo>
                                <a:lnTo>
                                  <a:pt x="634" y="641"/>
                                </a:lnTo>
                                <a:lnTo>
                                  <a:pt x="683" y="641"/>
                                </a:lnTo>
                                <a:lnTo>
                                  <a:pt x="683" y="654"/>
                                </a:lnTo>
                                <a:close/>
                                <a:moveTo>
                                  <a:pt x="597" y="654"/>
                                </a:moveTo>
                                <a:lnTo>
                                  <a:pt x="547" y="654"/>
                                </a:lnTo>
                                <a:lnTo>
                                  <a:pt x="547" y="641"/>
                                </a:lnTo>
                                <a:lnTo>
                                  <a:pt x="597" y="641"/>
                                </a:lnTo>
                                <a:lnTo>
                                  <a:pt x="597" y="654"/>
                                </a:lnTo>
                                <a:close/>
                                <a:moveTo>
                                  <a:pt x="509" y="654"/>
                                </a:moveTo>
                                <a:lnTo>
                                  <a:pt x="460" y="654"/>
                                </a:lnTo>
                                <a:lnTo>
                                  <a:pt x="460" y="641"/>
                                </a:lnTo>
                                <a:lnTo>
                                  <a:pt x="509" y="641"/>
                                </a:lnTo>
                                <a:lnTo>
                                  <a:pt x="509" y="654"/>
                                </a:lnTo>
                                <a:close/>
                                <a:moveTo>
                                  <a:pt x="423" y="654"/>
                                </a:moveTo>
                                <a:lnTo>
                                  <a:pt x="373" y="654"/>
                                </a:lnTo>
                                <a:lnTo>
                                  <a:pt x="373" y="641"/>
                                </a:lnTo>
                                <a:lnTo>
                                  <a:pt x="423" y="641"/>
                                </a:lnTo>
                                <a:lnTo>
                                  <a:pt x="423" y="654"/>
                                </a:lnTo>
                                <a:close/>
                                <a:moveTo>
                                  <a:pt x="336" y="654"/>
                                </a:moveTo>
                                <a:lnTo>
                                  <a:pt x="287" y="654"/>
                                </a:lnTo>
                                <a:lnTo>
                                  <a:pt x="287" y="641"/>
                                </a:lnTo>
                                <a:lnTo>
                                  <a:pt x="336" y="641"/>
                                </a:lnTo>
                                <a:lnTo>
                                  <a:pt x="336" y="654"/>
                                </a:lnTo>
                                <a:close/>
                                <a:moveTo>
                                  <a:pt x="250" y="654"/>
                                </a:moveTo>
                                <a:lnTo>
                                  <a:pt x="200" y="654"/>
                                </a:lnTo>
                                <a:lnTo>
                                  <a:pt x="200" y="641"/>
                                </a:lnTo>
                                <a:lnTo>
                                  <a:pt x="250" y="641"/>
                                </a:lnTo>
                                <a:lnTo>
                                  <a:pt x="250" y="654"/>
                                </a:lnTo>
                                <a:close/>
                                <a:moveTo>
                                  <a:pt x="163" y="654"/>
                                </a:moveTo>
                                <a:lnTo>
                                  <a:pt x="114" y="654"/>
                                </a:lnTo>
                                <a:lnTo>
                                  <a:pt x="114" y="641"/>
                                </a:lnTo>
                                <a:lnTo>
                                  <a:pt x="163" y="641"/>
                                </a:lnTo>
                                <a:lnTo>
                                  <a:pt x="163" y="654"/>
                                </a:lnTo>
                                <a:close/>
                                <a:moveTo>
                                  <a:pt x="77" y="654"/>
                                </a:moveTo>
                                <a:lnTo>
                                  <a:pt x="27" y="654"/>
                                </a:lnTo>
                                <a:lnTo>
                                  <a:pt x="27" y="641"/>
                                </a:lnTo>
                                <a:lnTo>
                                  <a:pt x="77" y="641"/>
                                </a:lnTo>
                                <a:lnTo>
                                  <a:pt x="77" y="654"/>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74" name="Rectangle 693"/>
                        <wps:cNvSpPr>
                          <a:spLocks noChangeArrowheads="1"/>
                        </wps:cNvSpPr>
                        <wps:spPr bwMode="auto">
                          <a:xfrm>
                            <a:off x="5182235" y="822960"/>
                            <a:ext cx="52514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E9A36" w14:textId="77777777" w:rsidR="00F35BE2" w:rsidRDefault="00F35BE2" w:rsidP="002F4773">
                              <w:r>
                                <w:rPr>
                                  <w:rFonts w:ascii="Arial" w:hAnsi="Arial" w:cs="Arial"/>
                                  <w:color w:val="000000"/>
                                  <w:sz w:val="14"/>
                                  <w:szCs w:val="14"/>
                                </w:rPr>
                                <w:t xml:space="preserve">Contracte de </w:t>
                              </w:r>
                            </w:p>
                          </w:txbxContent>
                        </wps:txbx>
                        <wps:bodyPr rot="0" vert="horz" wrap="square" lIns="0" tIns="0" rIns="0" bIns="0" anchor="t" anchorCtr="0" upright="1">
                          <a:noAutofit/>
                        </wps:bodyPr>
                      </wps:wsp>
                      <wps:wsp>
                        <wps:cNvPr id="75" name="Rectangle 694"/>
                        <wps:cNvSpPr>
                          <a:spLocks noChangeArrowheads="1"/>
                        </wps:cNvSpPr>
                        <wps:spPr bwMode="auto">
                          <a:xfrm>
                            <a:off x="5182235" y="932815"/>
                            <a:ext cx="56134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02103" w14:textId="77777777" w:rsidR="00F35BE2" w:rsidRDefault="00F35BE2" w:rsidP="002F4773">
                              <w:r>
                                <w:rPr>
                                  <w:rFonts w:ascii="Arial" w:hAnsi="Arial" w:cs="Arial"/>
                                  <w:color w:val="000000"/>
                                  <w:sz w:val="14"/>
                                  <w:szCs w:val="14"/>
                                </w:rPr>
                                <w:t xml:space="preserve">delegare prin </w:t>
                              </w:r>
                            </w:p>
                          </w:txbxContent>
                        </wps:txbx>
                        <wps:bodyPr rot="0" vert="horz" wrap="square" lIns="0" tIns="0" rIns="0" bIns="0" anchor="t" anchorCtr="0" upright="1">
                          <a:noAutofit/>
                        </wps:bodyPr>
                      </wps:wsp>
                      <wps:wsp>
                        <wps:cNvPr id="76" name="Rectangle 695"/>
                        <wps:cNvSpPr>
                          <a:spLocks noChangeArrowheads="1"/>
                        </wps:cNvSpPr>
                        <wps:spPr bwMode="auto">
                          <a:xfrm>
                            <a:off x="5182235" y="1042035"/>
                            <a:ext cx="5238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D3E3B" w14:textId="77777777" w:rsidR="00F35BE2" w:rsidRDefault="00F35BE2" w:rsidP="002F4773">
                              <w:r>
                                <w:rPr>
                                  <w:rFonts w:ascii="Arial" w:hAnsi="Arial" w:cs="Arial"/>
                                  <w:color w:val="000000"/>
                                  <w:sz w:val="14"/>
                                  <w:szCs w:val="14"/>
                                </w:rPr>
                                <w:t>concesiune</w:t>
                              </w:r>
                            </w:p>
                          </w:txbxContent>
                        </wps:txbx>
                        <wps:bodyPr rot="0" vert="horz" wrap="square" lIns="0" tIns="0" rIns="0" bIns="0" anchor="t" anchorCtr="0" upright="1">
                          <a:spAutoFit/>
                        </wps:bodyPr>
                      </wps:wsp>
                      <wps:wsp>
                        <wps:cNvPr id="77" name="Rectangle 696"/>
                        <wps:cNvSpPr>
                          <a:spLocks noChangeArrowheads="1"/>
                        </wps:cNvSpPr>
                        <wps:spPr bwMode="auto">
                          <a:xfrm>
                            <a:off x="1413510" y="7620"/>
                            <a:ext cx="8248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Freeform 697"/>
                        <wps:cNvSpPr>
                          <a:spLocks noEditPoints="1"/>
                        </wps:cNvSpPr>
                        <wps:spPr bwMode="auto">
                          <a:xfrm>
                            <a:off x="1409700" y="3810"/>
                            <a:ext cx="832485" cy="187960"/>
                          </a:xfrm>
                          <a:custGeom>
                            <a:avLst/>
                            <a:gdLst>
                              <a:gd name="T0" fmla="*/ 13 w 1311"/>
                              <a:gd name="T1" fmla="*/ 290 h 296"/>
                              <a:gd name="T2" fmla="*/ 13 w 1311"/>
                              <a:gd name="T3" fmla="*/ 154 h 296"/>
                              <a:gd name="T4" fmla="*/ 0 w 1311"/>
                              <a:gd name="T5" fmla="*/ 68 h 296"/>
                              <a:gd name="T6" fmla="*/ 0 w 1311"/>
                              <a:gd name="T7" fmla="*/ 31 h 296"/>
                              <a:gd name="T8" fmla="*/ 6 w 1311"/>
                              <a:gd name="T9" fmla="*/ 13 h 296"/>
                              <a:gd name="T10" fmla="*/ 69 w 1311"/>
                              <a:gd name="T11" fmla="*/ 0 h 296"/>
                              <a:gd name="T12" fmla="*/ 69 w 1311"/>
                              <a:gd name="T13" fmla="*/ 0 h 296"/>
                              <a:gd name="T14" fmla="*/ 156 w 1311"/>
                              <a:gd name="T15" fmla="*/ 13 h 296"/>
                              <a:gd name="T16" fmla="*/ 292 w 1311"/>
                              <a:gd name="T17" fmla="*/ 13 h 296"/>
                              <a:gd name="T18" fmla="*/ 378 w 1311"/>
                              <a:gd name="T19" fmla="*/ 0 h 296"/>
                              <a:gd name="T20" fmla="*/ 415 w 1311"/>
                              <a:gd name="T21" fmla="*/ 0 h 296"/>
                              <a:gd name="T22" fmla="*/ 415 w 1311"/>
                              <a:gd name="T23" fmla="*/ 0 h 296"/>
                              <a:gd name="T24" fmla="*/ 502 w 1311"/>
                              <a:gd name="T25" fmla="*/ 13 h 296"/>
                              <a:gd name="T26" fmla="*/ 639 w 1311"/>
                              <a:gd name="T27" fmla="*/ 13 h 296"/>
                              <a:gd name="T28" fmla="*/ 725 w 1311"/>
                              <a:gd name="T29" fmla="*/ 0 h 296"/>
                              <a:gd name="T30" fmla="*/ 762 w 1311"/>
                              <a:gd name="T31" fmla="*/ 0 h 296"/>
                              <a:gd name="T32" fmla="*/ 762 w 1311"/>
                              <a:gd name="T33" fmla="*/ 0 h 296"/>
                              <a:gd name="T34" fmla="*/ 849 w 1311"/>
                              <a:gd name="T35" fmla="*/ 13 h 296"/>
                              <a:gd name="T36" fmla="*/ 985 w 1311"/>
                              <a:gd name="T37" fmla="*/ 13 h 296"/>
                              <a:gd name="T38" fmla="*/ 1072 w 1311"/>
                              <a:gd name="T39" fmla="*/ 0 h 296"/>
                              <a:gd name="T40" fmla="*/ 1109 w 1311"/>
                              <a:gd name="T41" fmla="*/ 0 h 296"/>
                              <a:gd name="T42" fmla="*/ 1109 w 1311"/>
                              <a:gd name="T43" fmla="*/ 0 h 296"/>
                              <a:gd name="T44" fmla="*/ 1195 w 1311"/>
                              <a:gd name="T45" fmla="*/ 13 h 296"/>
                              <a:gd name="T46" fmla="*/ 1311 w 1311"/>
                              <a:gd name="T47" fmla="*/ 33 h 296"/>
                              <a:gd name="T48" fmla="*/ 1282 w 1311"/>
                              <a:gd name="T49" fmla="*/ 13 h 296"/>
                              <a:gd name="T50" fmla="*/ 1299 w 1311"/>
                              <a:gd name="T51" fmla="*/ 120 h 296"/>
                              <a:gd name="T52" fmla="*/ 1311 w 1311"/>
                              <a:gd name="T53" fmla="*/ 206 h 296"/>
                              <a:gd name="T54" fmla="*/ 1311 w 1311"/>
                              <a:gd name="T55" fmla="*/ 243 h 296"/>
                              <a:gd name="T56" fmla="*/ 1305 w 1311"/>
                              <a:gd name="T57" fmla="*/ 284 h 296"/>
                              <a:gd name="T58" fmla="*/ 1266 w 1311"/>
                              <a:gd name="T59" fmla="*/ 296 h 296"/>
                              <a:gd name="T60" fmla="*/ 1266 w 1311"/>
                              <a:gd name="T61" fmla="*/ 296 h 296"/>
                              <a:gd name="T62" fmla="*/ 1180 w 1311"/>
                              <a:gd name="T63" fmla="*/ 284 h 296"/>
                              <a:gd name="T64" fmla="*/ 1044 w 1311"/>
                              <a:gd name="T65" fmla="*/ 284 h 296"/>
                              <a:gd name="T66" fmla="*/ 957 w 1311"/>
                              <a:gd name="T67" fmla="*/ 296 h 296"/>
                              <a:gd name="T68" fmla="*/ 920 w 1311"/>
                              <a:gd name="T69" fmla="*/ 296 h 296"/>
                              <a:gd name="T70" fmla="*/ 920 w 1311"/>
                              <a:gd name="T71" fmla="*/ 296 h 296"/>
                              <a:gd name="T72" fmla="*/ 833 w 1311"/>
                              <a:gd name="T73" fmla="*/ 284 h 296"/>
                              <a:gd name="T74" fmla="*/ 697 w 1311"/>
                              <a:gd name="T75" fmla="*/ 284 h 296"/>
                              <a:gd name="T76" fmla="*/ 610 w 1311"/>
                              <a:gd name="T77" fmla="*/ 296 h 296"/>
                              <a:gd name="T78" fmla="*/ 573 w 1311"/>
                              <a:gd name="T79" fmla="*/ 296 h 296"/>
                              <a:gd name="T80" fmla="*/ 573 w 1311"/>
                              <a:gd name="T81" fmla="*/ 296 h 296"/>
                              <a:gd name="T82" fmla="*/ 486 w 1311"/>
                              <a:gd name="T83" fmla="*/ 284 h 296"/>
                              <a:gd name="T84" fmla="*/ 350 w 1311"/>
                              <a:gd name="T85" fmla="*/ 284 h 296"/>
                              <a:gd name="T86" fmla="*/ 264 w 1311"/>
                              <a:gd name="T87" fmla="*/ 296 h 296"/>
                              <a:gd name="T88" fmla="*/ 227 w 1311"/>
                              <a:gd name="T89" fmla="*/ 296 h 296"/>
                              <a:gd name="T90" fmla="*/ 227 w 1311"/>
                              <a:gd name="T91" fmla="*/ 296 h 296"/>
                              <a:gd name="T92" fmla="*/ 140 w 1311"/>
                              <a:gd name="T93" fmla="*/ 284 h 296"/>
                              <a:gd name="T94" fmla="*/ 6 w 1311"/>
                              <a:gd name="T95" fmla="*/ 284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311" h="296">
                                <a:moveTo>
                                  <a:pt x="0" y="290"/>
                                </a:moveTo>
                                <a:lnTo>
                                  <a:pt x="0" y="241"/>
                                </a:lnTo>
                                <a:lnTo>
                                  <a:pt x="13" y="241"/>
                                </a:lnTo>
                                <a:lnTo>
                                  <a:pt x="13" y="290"/>
                                </a:lnTo>
                                <a:lnTo>
                                  <a:pt x="0" y="290"/>
                                </a:lnTo>
                                <a:close/>
                                <a:moveTo>
                                  <a:pt x="0" y="204"/>
                                </a:moveTo>
                                <a:lnTo>
                                  <a:pt x="0" y="154"/>
                                </a:lnTo>
                                <a:lnTo>
                                  <a:pt x="13" y="154"/>
                                </a:lnTo>
                                <a:lnTo>
                                  <a:pt x="13" y="204"/>
                                </a:lnTo>
                                <a:lnTo>
                                  <a:pt x="0" y="204"/>
                                </a:lnTo>
                                <a:close/>
                                <a:moveTo>
                                  <a:pt x="0" y="117"/>
                                </a:moveTo>
                                <a:lnTo>
                                  <a:pt x="0" y="68"/>
                                </a:lnTo>
                                <a:lnTo>
                                  <a:pt x="13" y="68"/>
                                </a:lnTo>
                                <a:lnTo>
                                  <a:pt x="13" y="117"/>
                                </a:lnTo>
                                <a:lnTo>
                                  <a:pt x="0" y="117"/>
                                </a:lnTo>
                                <a:close/>
                                <a:moveTo>
                                  <a:pt x="0" y="31"/>
                                </a:moveTo>
                                <a:lnTo>
                                  <a:pt x="0" y="0"/>
                                </a:lnTo>
                                <a:lnTo>
                                  <a:pt x="32" y="0"/>
                                </a:lnTo>
                                <a:lnTo>
                                  <a:pt x="32" y="13"/>
                                </a:lnTo>
                                <a:lnTo>
                                  <a:pt x="6" y="13"/>
                                </a:lnTo>
                                <a:lnTo>
                                  <a:pt x="13" y="6"/>
                                </a:lnTo>
                                <a:lnTo>
                                  <a:pt x="13" y="31"/>
                                </a:lnTo>
                                <a:lnTo>
                                  <a:pt x="0" y="31"/>
                                </a:lnTo>
                                <a:close/>
                                <a:moveTo>
                                  <a:pt x="69" y="0"/>
                                </a:moveTo>
                                <a:lnTo>
                                  <a:pt x="118" y="0"/>
                                </a:lnTo>
                                <a:lnTo>
                                  <a:pt x="118" y="13"/>
                                </a:lnTo>
                                <a:lnTo>
                                  <a:pt x="69" y="13"/>
                                </a:lnTo>
                                <a:lnTo>
                                  <a:pt x="69" y="0"/>
                                </a:lnTo>
                                <a:close/>
                                <a:moveTo>
                                  <a:pt x="156" y="0"/>
                                </a:moveTo>
                                <a:lnTo>
                                  <a:pt x="205" y="0"/>
                                </a:lnTo>
                                <a:lnTo>
                                  <a:pt x="205" y="13"/>
                                </a:lnTo>
                                <a:lnTo>
                                  <a:pt x="156" y="13"/>
                                </a:lnTo>
                                <a:lnTo>
                                  <a:pt x="156" y="0"/>
                                </a:lnTo>
                                <a:close/>
                                <a:moveTo>
                                  <a:pt x="242" y="0"/>
                                </a:moveTo>
                                <a:lnTo>
                                  <a:pt x="292" y="0"/>
                                </a:lnTo>
                                <a:lnTo>
                                  <a:pt x="292" y="13"/>
                                </a:lnTo>
                                <a:lnTo>
                                  <a:pt x="242" y="13"/>
                                </a:lnTo>
                                <a:lnTo>
                                  <a:pt x="242" y="0"/>
                                </a:lnTo>
                                <a:close/>
                                <a:moveTo>
                                  <a:pt x="329" y="0"/>
                                </a:moveTo>
                                <a:lnTo>
                                  <a:pt x="378" y="0"/>
                                </a:lnTo>
                                <a:lnTo>
                                  <a:pt x="378" y="13"/>
                                </a:lnTo>
                                <a:lnTo>
                                  <a:pt x="329" y="13"/>
                                </a:lnTo>
                                <a:lnTo>
                                  <a:pt x="329" y="0"/>
                                </a:lnTo>
                                <a:close/>
                                <a:moveTo>
                                  <a:pt x="415" y="0"/>
                                </a:moveTo>
                                <a:lnTo>
                                  <a:pt x="465" y="0"/>
                                </a:lnTo>
                                <a:lnTo>
                                  <a:pt x="465" y="13"/>
                                </a:lnTo>
                                <a:lnTo>
                                  <a:pt x="415" y="13"/>
                                </a:lnTo>
                                <a:lnTo>
                                  <a:pt x="415" y="0"/>
                                </a:lnTo>
                                <a:close/>
                                <a:moveTo>
                                  <a:pt x="502" y="0"/>
                                </a:moveTo>
                                <a:lnTo>
                                  <a:pt x="552" y="0"/>
                                </a:lnTo>
                                <a:lnTo>
                                  <a:pt x="552" y="13"/>
                                </a:lnTo>
                                <a:lnTo>
                                  <a:pt x="502" y="13"/>
                                </a:lnTo>
                                <a:lnTo>
                                  <a:pt x="502" y="0"/>
                                </a:lnTo>
                                <a:close/>
                                <a:moveTo>
                                  <a:pt x="589" y="0"/>
                                </a:moveTo>
                                <a:lnTo>
                                  <a:pt x="639" y="0"/>
                                </a:lnTo>
                                <a:lnTo>
                                  <a:pt x="639" y="13"/>
                                </a:lnTo>
                                <a:lnTo>
                                  <a:pt x="589" y="13"/>
                                </a:lnTo>
                                <a:lnTo>
                                  <a:pt x="589" y="0"/>
                                </a:lnTo>
                                <a:close/>
                                <a:moveTo>
                                  <a:pt x="676" y="0"/>
                                </a:moveTo>
                                <a:lnTo>
                                  <a:pt x="725" y="0"/>
                                </a:lnTo>
                                <a:lnTo>
                                  <a:pt x="725" y="13"/>
                                </a:lnTo>
                                <a:lnTo>
                                  <a:pt x="676" y="13"/>
                                </a:lnTo>
                                <a:lnTo>
                                  <a:pt x="676" y="0"/>
                                </a:lnTo>
                                <a:close/>
                                <a:moveTo>
                                  <a:pt x="762" y="0"/>
                                </a:moveTo>
                                <a:lnTo>
                                  <a:pt x="812" y="0"/>
                                </a:lnTo>
                                <a:lnTo>
                                  <a:pt x="812" y="13"/>
                                </a:lnTo>
                                <a:lnTo>
                                  <a:pt x="762" y="13"/>
                                </a:lnTo>
                                <a:lnTo>
                                  <a:pt x="762" y="0"/>
                                </a:lnTo>
                                <a:close/>
                                <a:moveTo>
                                  <a:pt x="849" y="0"/>
                                </a:moveTo>
                                <a:lnTo>
                                  <a:pt x="898" y="0"/>
                                </a:lnTo>
                                <a:lnTo>
                                  <a:pt x="898" y="13"/>
                                </a:lnTo>
                                <a:lnTo>
                                  <a:pt x="849" y="13"/>
                                </a:lnTo>
                                <a:lnTo>
                                  <a:pt x="849" y="0"/>
                                </a:lnTo>
                                <a:close/>
                                <a:moveTo>
                                  <a:pt x="936" y="0"/>
                                </a:moveTo>
                                <a:lnTo>
                                  <a:pt x="985" y="0"/>
                                </a:lnTo>
                                <a:lnTo>
                                  <a:pt x="985" y="13"/>
                                </a:lnTo>
                                <a:lnTo>
                                  <a:pt x="936" y="13"/>
                                </a:lnTo>
                                <a:lnTo>
                                  <a:pt x="936" y="0"/>
                                </a:lnTo>
                                <a:close/>
                                <a:moveTo>
                                  <a:pt x="1022" y="0"/>
                                </a:moveTo>
                                <a:lnTo>
                                  <a:pt x="1072" y="0"/>
                                </a:lnTo>
                                <a:lnTo>
                                  <a:pt x="1072" y="13"/>
                                </a:lnTo>
                                <a:lnTo>
                                  <a:pt x="1022" y="13"/>
                                </a:lnTo>
                                <a:lnTo>
                                  <a:pt x="1022" y="0"/>
                                </a:lnTo>
                                <a:close/>
                                <a:moveTo>
                                  <a:pt x="1109" y="0"/>
                                </a:moveTo>
                                <a:lnTo>
                                  <a:pt x="1158" y="0"/>
                                </a:lnTo>
                                <a:lnTo>
                                  <a:pt x="1158" y="13"/>
                                </a:lnTo>
                                <a:lnTo>
                                  <a:pt x="1109" y="13"/>
                                </a:lnTo>
                                <a:lnTo>
                                  <a:pt x="1109" y="0"/>
                                </a:lnTo>
                                <a:close/>
                                <a:moveTo>
                                  <a:pt x="1195" y="0"/>
                                </a:moveTo>
                                <a:lnTo>
                                  <a:pt x="1245" y="0"/>
                                </a:lnTo>
                                <a:lnTo>
                                  <a:pt x="1245" y="13"/>
                                </a:lnTo>
                                <a:lnTo>
                                  <a:pt x="1195" y="13"/>
                                </a:lnTo>
                                <a:lnTo>
                                  <a:pt x="1195" y="0"/>
                                </a:lnTo>
                                <a:close/>
                                <a:moveTo>
                                  <a:pt x="1282" y="0"/>
                                </a:moveTo>
                                <a:lnTo>
                                  <a:pt x="1311" y="0"/>
                                </a:lnTo>
                                <a:lnTo>
                                  <a:pt x="1311" y="33"/>
                                </a:lnTo>
                                <a:lnTo>
                                  <a:pt x="1299" y="33"/>
                                </a:lnTo>
                                <a:lnTo>
                                  <a:pt x="1299" y="6"/>
                                </a:lnTo>
                                <a:lnTo>
                                  <a:pt x="1305" y="13"/>
                                </a:lnTo>
                                <a:lnTo>
                                  <a:pt x="1282" y="13"/>
                                </a:lnTo>
                                <a:lnTo>
                                  <a:pt x="1282" y="0"/>
                                </a:lnTo>
                                <a:close/>
                                <a:moveTo>
                                  <a:pt x="1311" y="70"/>
                                </a:moveTo>
                                <a:lnTo>
                                  <a:pt x="1311" y="120"/>
                                </a:lnTo>
                                <a:lnTo>
                                  <a:pt x="1299" y="120"/>
                                </a:lnTo>
                                <a:lnTo>
                                  <a:pt x="1299" y="70"/>
                                </a:lnTo>
                                <a:lnTo>
                                  <a:pt x="1311" y="70"/>
                                </a:lnTo>
                                <a:close/>
                                <a:moveTo>
                                  <a:pt x="1311" y="157"/>
                                </a:moveTo>
                                <a:lnTo>
                                  <a:pt x="1311" y="206"/>
                                </a:lnTo>
                                <a:lnTo>
                                  <a:pt x="1299" y="206"/>
                                </a:lnTo>
                                <a:lnTo>
                                  <a:pt x="1299" y="157"/>
                                </a:lnTo>
                                <a:lnTo>
                                  <a:pt x="1311" y="157"/>
                                </a:lnTo>
                                <a:close/>
                                <a:moveTo>
                                  <a:pt x="1311" y="243"/>
                                </a:moveTo>
                                <a:lnTo>
                                  <a:pt x="1311" y="296"/>
                                </a:lnTo>
                                <a:lnTo>
                                  <a:pt x="1303" y="296"/>
                                </a:lnTo>
                                <a:lnTo>
                                  <a:pt x="1303" y="284"/>
                                </a:lnTo>
                                <a:lnTo>
                                  <a:pt x="1305" y="284"/>
                                </a:lnTo>
                                <a:lnTo>
                                  <a:pt x="1299" y="290"/>
                                </a:lnTo>
                                <a:lnTo>
                                  <a:pt x="1299" y="243"/>
                                </a:lnTo>
                                <a:lnTo>
                                  <a:pt x="1311" y="243"/>
                                </a:lnTo>
                                <a:close/>
                                <a:moveTo>
                                  <a:pt x="1266" y="296"/>
                                </a:moveTo>
                                <a:lnTo>
                                  <a:pt x="1217" y="296"/>
                                </a:lnTo>
                                <a:lnTo>
                                  <a:pt x="1217" y="284"/>
                                </a:lnTo>
                                <a:lnTo>
                                  <a:pt x="1266" y="284"/>
                                </a:lnTo>
                                <a:lnTo>
                                  <a:pt x="1266" y="296"/>
                                </a:lnTo>
                                <a:close/>
                                <a:moveTo>
                                  <a:pt x="1180" y="296"/>
                                </a:moveTo>
                                <a:lnTo>
                                  <a:pt x="1130" y="296"/>
                                </a:lnTo>
                                <a:lnTo>
                                  <a:pt x="1130" y="284"/>
                                </a:lnTo>
                                <a:lnTo>
                                  <a:pt x="1180" y="284"/>
                                </a:lnTo>
                                <a:lnTo>
                                  <a:pt x="1180" y="296"/>
                                </a:lnTo>
                                <a:close/>
                                <a:moveTo>
                                  <a:pt x="1093" y="296"/>
                                </a:moveTo>
                                <a:lnTo>
                                  <a:pt x="1044" y="296"/>
                                </a:lnTo>
                                <a:lnTo>
                                  <a:pt x="1044" y="284"/>
                                </a:lnTo>
                                <a:lnTo>
                                  <a:pt x="1093" y="284"/>
                                </a:lnTo>
                                <a:lnTo>
                                  <a:pt x="1093" y="296"/>
                                </a:lnTo>
                                <a:close/>
                                <a:moveTo>
                                  <a:pt x="1007" y="296"/>
                                </a:moveTo>
                                <a:lnTo>
                                  <a:pt x="957" y="296"/>
                                </a:lnTo>
                                <a:lnTo>
                                  <a:pt x="957" y="284"/>
                                </a:lnTo>
                                <a:lnTo>
                                  <a:pt x="1007" y="284"/>
                                </a:lnTo>
                                <a:lnTo>
                                  <a:pt x="1007" y="296"/>
                                </a:lnTo>
                                <a:close/>
                                <a:moveTo>
                                  <a:pt x="920" y="296"/>
                                </a:moveTo>
                                <a:lnTo>
                                  <a:pt x="870" y="296"/>
                                </a:lnTo>
                                <a:lnTo>
                                  <a:pt x="870" y="284"/>
                                </a:lnTo>
                                <a:lnTo>
                                  <a:pt x="920" y="284"/>
                                </a:lnTo>
                                <a:lnTo>
                                  <a:pt x="920" y="296"/>
                                </a:lnTo>
                                <a:close/>
                                <a:moveTo>
                                  <a:pt x="833" y="296"/>
                                </a:moveTo>
                                <a:lnTo>
                                  <a:pt x="783" y="296"/>
                                </a:lnTo>
                                <a:lnTo>
                                  <a:pt x="783" y="284"/>
                                </a:lnTo>
                                <a:lnTo>
                                  <a:pt x="833" y="284"/>
                                </a:lnTo>
                                <a:lnTo>
                                  <a:pt x="833" y="296"/>
                                </a:lnTo>
                                <a:close/>
                                <a:moveTo>
                                  <a:pt x="746" y="296"/>
                                </a:moveTo>
                                <a:lnTo>
                                  <a:pt x="697" y="296"/>
                                </a:lnTo>
                                <a:lnTo>
                                  <a:pt x="697" y="284"/>
                                </a:lnTo>
                                <a:lnTo>
                                  <a:pt x="746" y="284"/>
                                </a:lnTo>
                                <a:lnTo>
                                  <a:pt x="746" y="296"/>
                                </a:lnTo>
                                <a:close/>
                                <a:moveTo>
                                  <a:pt x="660" y="296"/>
                                </a:moveTo>
                                <a:lnTo>
                                  <a:pt x="610" y="296"/>
                                </a:lnTo>
                                <a:lnTo>
                                  <a:pt x="610" y="284"/>
                                </a:lnTo>
                                <a:lnTo>
                                  <a:pt x="660" y="284"/>
                                </a:lnTo>
                                <a:lnTo>
                                  <a:pt x="660" y="296"/>
                                </a:lnTo>
                                <a:close/>
                                <a:moveTo>
                                  <a:pt x="573" y="296"/>
                                </a:moveTo>
                                <a:lnTo>
                                  <a:pt x="523" y="296"/>
                                </a:lnTo>
                                <a:lnTo>
                                  <a:pt x="523" y="284"/>
                                </a:lnTo>
                                <a:lnTo>
                                  <a:pt x="573" y="284"/>
                                </a:lnTo>
                                <a:lnTo>
                                  <a:pt x="573" y="296"/>
                                </a:lnTo>
                                <a:close/>
                                <a:moveTo>
                                  <a:pt x="486" y="296"/>
                                </a:moveTo>
                                <a:lnTo>
                                  <a:pt x="437" y="296"/>
                                </a:lnTo>
                                <a:lnTo>
                                  <a:pt x="437" y="284"/>
                                </a:lnTo>
                                <a:lnTo>
                                  <a:pt x="486" y="284"/>
                                </a:lnTo>
                                <a:lnTo>
                                  <a:pt x="486" y="296"/>
                                </a:lnTo>
                                <a:close/>
                                <a:moveTo>
                                  <a:pt x="400" y="296"/>
                                </a:moveTo>
                                <a:lnTo>
                                  <a:pt x="350" y="296"/>
                                </a:lnTo>
                                <a:lnTo>
                                  <a:pt x="350" y="284"/>
                                </a:lnTo>
                                <a:lnTo>
                                  <a:pt x="400" y="284"/>
                                </a:lnTo>
                                <a:lnTo>
                                  <a:pt x="400" y="296"/>
                                </a:lnTo>
                                <a:close/>
                                <a:moveTo>
                                  <a:pt x="313" y="296"/>
                                </a:moveTo>
                                <a:lnTo>
                                  <a:pt x="264" y="296"/>
                                </a:lnTo>
                                <a:lnTo>
                                  <a:pt x="264" y="284"/>
                                </a:lnTo>
                                <a:lnTo>
                                  <a:pt x="313" y="284"/>
                                </a:lnTo>
                                <a:lnTo>
                                  <a:pt x="313" y="296"/>
                                </a:lnTo>
                                <a:close/>
                                <a:moveTo>
                                  <a:pt x="227" y="296"/>
                                </a:moveTo>
                                <a:lnTo>
                                  <a:pt x="177" y="296"/>
                                </a:lnTo>
                                <a:lnTo>
                                  <a:pt x="177" y="284"/>
                                </a:lnTo>
                                <a:lnTo>
                                  <a:pt x="227" y="284"/>
                                </a:lnTo>
                                <a:lnTo>
                                  <a:pt x="227" y="296"/>
                                </a:lnTo>
                                <a:close/>
                                <a:moveTo>
                                  <a:pt x="140" y="296"/>
                                </a:moveTo>
                                <a:lnTo>
                                  <a:pt x="90" y="296"/>
                                </a:lnTo>
                                <a:lnTo>
                                  <a:pt x="90" y="284"/>
                                </a:lnTo>
                                <a:lnTo>
                                  <a:pt x="140" y="284"/>
                                </a:lnTo>
                                <a:lnTo>
                                  <a:pt x="140" y="296"/>
                                </a:lnTo>
                                <a:close/>
                                <a:moveTo>
                                  <a:pt x="53" y="296"/>
                                </a:moveTo>
                                <a:lnTo>
                                  <a:pt x="6" y="296"/>
                                </a:lnTo>
                                <a:lnTo>
                                  <a:pt x="6" y="284"/>
                                </a:lnTo>
                                <a:lnTo>
                                  <a:pt x="53" y="284"/>
                                </a:lnTo>
                                <a:lnTo>
                                  <a:pt x="53" y="296"/>
                                </a:lnTo>
                                <a:close/>
                              </a:path>
                            </a:pathLst>
                          </a:custGeom>
                          <a:solidFill>
                            <a:srgbClr val="C00000"/>
                          </a:solidFill>
                          <a:ln w="635">
                            <a:solidFill>
                              <a:srgbClr val="C00000"/>
                            </a:solidFill>
                            <a:round/>
                            <a:headEnd/>
                            <a:tailEnd/>
                          </a:ln>
                        </wps:spPr>
                        <wps:bodyPr rot="0" vert="horz" wrap="square" lIns="91440" tIns="45720" rIns="91440" bIns="45720" anchor="t" anchorCtr="0" upright="1">
                          <a:noAutofit/>
                        </wps:bodyPr>
                      </wps:wsp>
                      <wps:wsp>
                        <wps:cNvPr id="79" name="Rectangle 698"/>
                        <wps:cNvSpPr>
                          <a:spLocks noChangeArrowheads="1"/>
                        </wps:cNvSpPr>
                        <wps:spPr bwMode="auto">
                          <a:xfrm>
                            <a:off x="1494155" y="53340"/>
                            <a:ext cx="6280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31FA0" w14:textId="77777777" w:rsidR="00F35BE2" w:rsidRDefault="00F35BE2" w:rsidP="002F4773">
                              <w:r>
                                <w:rPr>
                                  <w:rFonts w:ascii="Arial" w:hAnsi="Arial" w:cs="Arial"/>
                                  <w:i/>
                                  <w:iCs/>
                                  <w:color w:val="000000"/>
                                  <w:sz w:val="14"/>
                                  <w:szCs w:val="14"/>
                                </w:rPr>
                                <w:t>Flux  financiar 1</w:t>
                              </w:r>
                            </w:p>
                          </w:txbxContent>
                        </wps:txbx>
                        <wps:bodyPr rot="0" vert="horz" wrap="none" lIns="0" tIns="0" rIns="0" bIns="0" anchor="t" anchorCtr="0" upright="1">
                          <a:spAutoFit/>
                        </wps:bodyPr>
                      </wps:wsp>
                      <wps:wsp>
                        <wps:cNvPr id="80" name="Rectangle 699"/>
                        <wps:cNvSpPr>
                          <a:spLocks noChangeArrowheads="1"/>
                        </wps:cNvSpPr>
                        <wps:spPr bwMode="auto">
                          <a:xfrm>
                            <a:off x="2120265" y="1425575"/>
                            <a:ext cx="83312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Freeform 700"/>
                        <wps:cNvSpPr>
                          <a:spLocks noEditPoints="1"/>
                        </wps:cNvSpPr>
                        <wps:spPr bwMode="auto">
                          <a:xfrm>
                            <a:off x="2116455" y="1421765"/>
                            <a:ext cx="840740" cy="187960"/>
                          </a:xfrm>
                          <a:custGeom>
                            <a:avLst/>
                            <a:gdLst>
                              <a:gd name="T0" fmla="*/ 13 w 1324"/>
                              <a:gd name="T1" fmla="*/ 240 h 296"/>
                              <a:gd name="T2" fmla="*/ 0 w 1324"/>
                              <a:gd name="T3" fmla="*/ 203 h 296"/>
                              <a:gd name="T4" fmla="*/ 13 w 1324"/>
                              <a:gd name="T5" fmla="*/ 203 h 296"/>
                              <a:gd name="T6" fmla="*/ 0 w 1324"/>
                              <a:gd name="T7" fmla="*/ 68 h 296"/>
                              <a:gd name="T8" fmla="*/ 0 w 1324"/>
                              <a:gd name="T9" fmla="*/ 117 h 296"/>
                              <a:gd name="T10" fmla="*/ 32 w 1324"/>
                              <a:gd name="T11" fmla="*/ 0 h 296"/>
                              <a:gd name="T12" fmla="*/ 13 w 1324"/>
                              <a:gd name="T13" fmla="*/ 6 h 296"/>
                              <a:gd name="T14" fmla="*/ 69 w 1324"/>
                              <a:gd name="T15" fmla="*/ 0 h 296"/>
                              <a:gd name="T16" fmla="*/ 69 w 1324"/>
                              <a:gd name="T17" fmla="*/ 12 h 296"/>
                              <a:gd name="T18" fmla="*/ 205 w 1324"/>
                              <a:gd name="T19" fmla="*/ 0 h 296"/>
                              <a:gd name="T20" fmla="*/ 156 w 1324"/>
                              <a:gd name="T21" fmla="*/ 0 h 296"/>
                              <a:gd name="T22" fmla="*/ 292 w 1324"/>
                              <a:gd name="T23" fmla="*/ 12 h 296"/>
                              <a:gd name="T24" fmla="*/ 329 w 1324"/>
                              <a:gd name="T25" fmla="*/ 0 h 296"/>
                              <a:gd name="T26" fmla="*/ 329 w 1324"/>
                              <a:gd name="T27" fmla="*/ 12 h 296"/>
                              <a:gd name="T28" fmla="*/ 465 w 1324"/>
                              <a:gd name="T29" fmla="*/ 0 h 296"/>
                              <a:gd name="T30" fmla="*/ 415 w 1324"/>
                              <a:gd name="T31" fmla="*/ 0 h 296"/>
                              <a:gd name="T32" fmla="*/ 552 w 1324"/>
                              <a:gd name="T33" fmla="*/ 12 h 296"/>
                              <a:gd name="T34" fmla="*/ 589 w 1324"/>
                              <a:gd name="T35" fmla="*/ 0 h 296"/>
                              <a:gd name="T36" fmla="*/ 589 w 1324"/>
                              <a:gd name="T37" fmla="*/ 12 h 296"/>
                              <a:gd name="T38" fmla="*/ 725 w 1324"/>
                              <a:gd name="T39" fmla="*/ 0 h 296"/>
                              <a:gd name="T40" fmla="*/ 676 w 1324"/>
                              <a:gd name="T41" fmla="*/ 0 h 296"/>
                              <a:gd name="T42" fmla="*/ 812 w 1324"/>
                              <a:gd name="T43" fmla="*/ 12 h 296"/>
                              <a:gd name="T44" fmla="*/ 849 w 1324"/>
                              <a:gd name="T45" fmla="*/ 0 h 296"/>
                              <a:gd name="T46" fmla="*/ 849 w 1324"/>
                              <a:gd name="T47" fmla="*/ 12 h 296"/>
                              <a:gd name="T48" fmla="*/ 985 w 1324"/>
                              <a:gd name="T49" fmla="*/ 0 h 296"/>
                              <a:gd name="T50" fmla="*/ 936 w 1324"/>
                              <a:gd name="T51" fmla="*/ 0 h 296"/>
                              <a:gd name="T52" fmla="*/ 1072 w 1324"/>
                              <a:gd name="T53" fmla="*/ 12 h 296"/>
                              <a:gd name="T54" fmla="*/ 1109 w 1324"/>
                              <a:gd name="T55" fmla="*/ 0 h 296"/>
                              <a:gd name="T56" fmla="*/ 1109 w 1324"/>
                              <a:gd name="T57" fmla="*/ 12 h 296"/>
                              <a:gd name="T58" fmla="*/ 1245 w 1324"/>
                              <a:gd name="T59" fmla="*/ 0 h 296"/>
                              <a:gd name="T60" fmla="*/ 1195 w 1324"/>
                              <a:gd name="T61" fmla="*/ 0 h 296"/>
                              <a:gd name="T62" fmla="*/ 1324 w 1324"/>
                              <a:gd name="T63" fmla="*/ 21 h 296"/>
                              <a:gd name="T64" fmla="*/ 1318 w 1324"/>
                              <a:gd name="T65" fmla="*/ 12 h 296"/>
                              <a:gd name="T66" fmla="*/ 1324 w 1324"/>
                              <a:gd name="T67" fmla="*/ 58 h 296"/>
                              <a:gd name="T68" fmla="*/ 1311 w 1324"/>
                              <a:gd name="T69" fmla="*/ 58 h 296"/>
                              <a:gd name="T70" fmla="*/ 1324 w 1324"/>
                              <a:gd name="T71" fmla="*/ 193 h 296"/>
                              <a:gd name="T72" fmla="*/ 1324 w 1324"/>
                              <a:gd name="T73" fmla="*/ 144 h 296"/>
                              <a:gd name="T74" fmla="*/ 1311 w 1324"/>
                              <a:gd name="T75" fmla="*/ 280 h 296"/>
                              <a:gd name="T76" fmla="*/ 1291 w 1324"/>
                              <a:gd name="T77" fmla="*/ 296 h 296"/>
                              <a:gd name="T78" fmla="*/ 1291 w 1324"/>
                              <a:gd name="T79" fmla="*/ 283 h 296"/>
                              <a:gd name="T80" fmla="*/ 1155 w 1324"/>
                              <a:gd name="T81" fmla="*/ 296 h 296"/>
                              <a:gd name="T82" fmla="*/ 1205 w 1324"/>
                              <a:gd name="T83" fmla="*/ 296 h 296"/>
                              <a:gd name="T84" fmla="*/ 1069 w 1324"/>
                              <a:gd name="T85" fmla="*/ 283 h 296"/>
                              <a:gd name="T86" fmla="*/ 1032 w 1324"/>
                              <a:gd name="T87" fmla="*/ 296 h 296"/>
                              <a:gd name="T88" fmla="*/ 1032 w 1324"/>
                              <a:gd name="T89" fmla="*/ 283 h 296"/>
                              <a:gd name="T90" fmla="*/ 895 w 1324"/>
                              <a:gd name="T91" fmla="*/ 296 h 296"/>
                              <a:gd name="T92" fmla="*/ 945 w 1324"/>
                              <a:gd name="T93" fmla="*/ 296 h 296"/>
                              <a:gd name="T94" fmla="*/ 808 w 1324"/>
                              <a:gd name="T95" fmla="*/ 283 h 296"/>
                              <a:gd name="T96" fmla="*/ 771 w 1324"/>
                              <a:gd name="T97" fmla="*/ 296 h 296"/>
                              <a:gd name="T98" fmla="*/ 771 w 1324"/>
                              <a:gd name="T99" fmla="*/ 283 h 296"/>
                              <a:gd name="T100" fmla="*/ 635 w 1324"/>
                              <a:gd name="T101" fmla="*/ 296 h 296"/>
                              <a:gd name="T102" fmla="*/ 684 w 1324"/>
                              <a:gd name="T103" fmla="*/ 296 h 296"/>
                              <a:gd name="T104" fmla="*/ 548 w 1324"/>
                              <a:gd name="T105" fmla="*/ 283 h 296"/>
                              <a:gd name="T106" fmla="*/ 511 w 1324"/>
                              <a:gd name="T107" fmla="*/ 296 h 296"/>
                              <a:gd name="T108" fmla="*/ 511 w 1324"/>
                              <a:gd name="T109" fmla="*/ 283 h 296"/>
                              <a:gd name="T110" fmla="*/ 375 w 1324"/>
                              <a:gd name="T111" fmla="*/ 296 h 296"/>
                              <a:gd name="T112" fmla="*/ 425 w 1324"/>
                              <a:gd name="T113" fmla="*/ 296 h 296"/>
                              <a:gd name="T114" fmla="*/ 289 w 1324"/>
                              <a:gd name="T115" fmla="*/ 283 h 296"/>
                              <a:gd name="T116" fmla="*/ 252 w 1324"/>
                              <a:gd name="T117" fmla="*/ 296 h 296"/>
                              <a:gd name="T118" fmla="*/ 252 w 1324"/>
                              <a:gd name="T119" fmla="*/ 283 h 296"/>
                              <a:gd name="T120" fmla="*/ 115 w 1324"/>
                              <a:gd name="T121" fmla="*/ 296 h 296"/>
                              <a:gd name="T122" fmla="*/ 165 w 1324"/>
                              <a:gd name="T123" fmla="*/ 296 h 296"/>
                              <a:gd name="T124" fmla="*/ 28 w 1324"/>
                              <a:gd name="T125" fmla="*/ 283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24" h="296">
                                <a:moveTo>
                                  <a:pt x="0" y="290"/>
                                </a:moveTo>
                                <a:lnTo>
                                  <a:pt x="0" y="240"/>
                                </a:lnTo>
                                <a:lnTo>
                                  <a:pt x="13" y="240"/>
                                </a:lnTo>
                                <a:lnTo>
                                  <a:pt x="13" y="290"/>
                                </a:lnTo>
                                <a:lnTo>
                                  <a:pt x="0" y="290"/>
                                </a:lnTo>
                                <a:close/>
                                <a:moveTo>
                                  <a:pt x="0" y="203"/>
                                </a:moveTo>
                                <a:lnTo>
                                  <a:pt x="0" y="154"/>
                                </a:lnTo>
                                <a:lnTo>
                                  <a:pt x="13" y="154"/>
                                </a:lnTo>
                                <a:lnTo>
                                  <a:pt x="13" y="203"/>
                                </a:lnTo>
                                <a:lnTo>
                                  <a:pt x="0" y="203"/>
                                </a:lnTo>
                                <a:close/>
                                <a:moveTo>
                                  <a:pt x="0" y="117"/>
                                </a:moveTo>
                                <a:lnTo>
                                  <a:pt x="0" y="68"/>
                                </a:lnTo>
                                <a:lnTo>
                                  <a:pt x="13" y="68"/>
                                </a:lnTo>
                                <a:lnTo>
                                  <a:pt x="13" y="117"/>
                                </a:lnTo>
                                <a:lnTo>
                                  <a:pt x="0" y="117"/>
                                </a:lnTo>
                                <a:close/>
                                <a:moveTo>
                                  <a:pt x="0" y="31"/>
                                </a:moveTo>
                                <a:lnTo>
                                  <a:pt x="0" y="0"/>
                                </a:lnTo>
                                <a:lnTo>
                                  <a:pt x="32" y="0"/>
                                </a:lnTo>
                                <a:lnTo>
                                  <a:pt x="32" y="12"/>
                                </a:lnTo>
                                <a:lnTo>
                                  <a:pt x="6" y="12"/>
                                </a:lnTo>
                                <a:lnTo>
                                  <a:pt x="13" y="6"/>
                                </a:lnTo>
                                <a:lnTo>
                                  <a:pt x="13" y="31"/>
                                </a:lnTo>
                                <a:lnTo>
                                  <a:pt x="0" y="31"/>
                                </a:lnTo>
                                <a:close/>
                                <a:moveTo>
                                  <a:pt x="69" y="0"/>
                                </a:moveTo>
                                <a:lnTo>
                                  <a:pt x="119" y="0"/>
                                </a:lnTo>
                                <a:lnTo>
                                  <a:pt x="119" y="12"/>
                                </a:lnTo>
                                <a:lnTo>
                                  <a:pt x="69" y="12"/>
                                </a:lnTo>
                                <a:lnTo>
                                  <a:pt x="69" y="0"/>
                                </a:lnTo>
                                <a:close/>
                                <a:moveTo>
                                  <a:pt x="156" y="0"/>
                                </a:moveTo>
                                <a:lnTo>
                                  <a:pt x="205" y="0"/>
                                </a:lnTo>
                                <a:lnTo>
                                  <a:pt x="205" y="12"/>
                                </a:lnTo>
                                <a:lnTo>
                                  <a:pt x="156" y="12"/>
                                </a:lnTo>
                                <a:lnTo>
                                  <a:pt x="156" y="0"/>
                                </a:lnTo>
                                <a:close/>
                                <a:moveTo>
                                  <a:pt x="242" y="0"/>
                                </a:moveTo>
                                <a:lnTo>
                                  <a:pt x="292" y="0"/>
                                </a:lnTo>
                                <a:lnTo>
                                  <a:pt x="292" y="12"/>
                                </a:lnTo>
                                <a:lnTo>
                                  <a:pt x="242" y="12"/>
                                </a:lnTo>
                                <a:lnTo>
                                  <a:pt x="242" y="0"/>
                                </a:lnTo>
                                <a:close/>
                                <a:moveTo>
                                  <a:pt x="329" y="0"/>
                                </a:moveTo>
                                <a:lnTo>
                                  <a:pt x="378" y="0"/>
                                </a:lnTo>
                                <a:lnTo>
                                  <a:pt x="378" y="12"/>
                                </a:lnTo>
                                <a:lnTo>
                                  <a:pt x="329" y="12"/>
                                </a:lnTo>
                                <a:lnTo>
                                  <a:pt x="329" y="0"/>
                                </a:lnTo>
                                <a:close/>
                                <a:moveTo>
                                  <a:pt x="415" y="0"/>
                                </a:moveTo>
                                <a:lnTo>
                                  <a:pt x="465" y="0"/>
                                </a:lnTo>
                                <a:lnTo>
                                  <a:pt x="465" y="12"/>
                                </a:lnTo>
                                <a:lnTo>
                                  <a:pt x="415" y="12"/>
                                </a:lnTo>
                                <a:lnTo>
                                  <a:pt x="415" y="0"/>
                                </a:lnTo>
                                <a:close/>
                                <a:moveTo>
                                  <a:pt x="502" y="0"/>
                                </a:moveTo>
                                <a:lnTo>
                                  <a:pt x="552" y="0"/>
                                </a:lnTo>
                                <a:lnTo>
                                  <a:pt x="552" y="12"/>
                                </a:lnTo>
                                <a:lnTo>
                                  <a:pt x="502" y="12"/>
                                </a:lnTo>
                                <a:lnTo>
                                  <a:pt x="502" y="0"/>
                                </a:lnTo>
                                <a:close/>
                                <a:moveTo>
                                  <a:pt x="589" y="0"/>
                                </a:moveTo>
                                <a:lnTo>
                                  <a:pt x="639" y="0"/>
                                </a:lnTo>
                                <a:lnTo>
                                  <a:pt x="639" y="12"/>
                                </a:lnTo>
                                <a:lnTo>
                                  <a:pt x="589" y="12"/>
                                </a:lnTo>
                                <a:lnTo>
                                  <a:pt x="589" y="0"/>
                                </a:lnTo>
                                <a:close/>
                                <a:moveTo>
                                  <a:pt x="676" y="0"/>
                                </a:moveTo>
                                <a:lnTo>
                                  <a:pt x="725" y="0"/>
                                </a:lnTo>
                                <a:lnTo>
                                  <a:pt x="725" y="12"/>
                                </a:lnTo>
                                <a:lnTo>
                                  <a:pt x="676" y="12"/>
                                </a:lnTo>
                                <a:lnTo>
                                  <a:pt x="676" y="0"/>
                                </a:lnTo>
                                <a:close/>
                                <a:moveTo>
                                  <a:pt x="763" y="0"/>
                                </a:moveTo>
                                <a:lnTo>
                                  <a:pt x="812" y="0"/>
                                </a:lnTo>
                                <a:lnTo>
                                  <a:pt x="812" y="12"/>
                                </a:lnTo>
                                <a:lnTo>
                                  <a:pt x="763" y="12"/>
                                </a:lnTo>
                                <a:lnTo>
                                  <a:pt x="763" y="0"/>
                                </a:lnTo>
                                <a:close/>
                                <a:moveTo>
                                  <a:pt x="849" y="0"/>
                                </a:moveTo>
                                <a:lnTo>
                                  <a:pt x="899" y="0"/>
                                </a:lnTo>
                                <a:lnTo>
                                  <a:pt x="899" y="12"/>
                                </a:lnTo>
                                <a:lnTo>
                                  <a:pt x="849" y="12"/>
                                </a:lnTo>
                                <a:lnTo>
                                  <a:pt x="849" y="0"/>
                                </a:lnTo>
                                <a:close/>
                                <a:moveTo>
                                  <a:pt x="936" y="0"/>
                                </a:moveTo>
                                <a:lnTo>
                                  <a:pt x="985" y="0"/>
                                </a:lnTo>
                                <a:lnTo>
                                  <a:pt x="985" y="12"/>
                                </a:lnTo>
                                <a:lnTo>
                                  <a:pt x="936" y="12"/>
                                </a:lnTo>
                                <a:lnTo>
                                  <a:pt x="936" y="0"/>
                                </a:lnTo>
                                <a:close/>
                                <a:moveTo>
                                  <a:pt x="1022" y="0"/>
                                </a:moveTo>
                                <a:lnTo>
                                  <a:pt x="1072" y="0"/>
                                </a:lnTo>
                                <a:lnTo>
                                  <a:pt x="1072" y="12"/>
                                </a:lnTo>
                                <a:lnTo>
                                  <a:pt x="1022" y="12"/>
                                </a:lnTo>
                                <a:lnTo>
                                  <a:pt x="1022" y="0"/>
                                </a:lnTo>
                                <a:close/>
                                <a:moveTo>
                                  <a:pt x="1109" y="0"/>
                                </a:moveTo>
                                <a:lnTo>
                                  <a:pt x="1158" y="0"/>
                                </a:lnTo>
                                <a:lnTo>
                                  <a:pt x="1158" y="12"/>
                                </a:lnTo>
                                <a:lnTo>
                                  <a:pt x="1109" y="12"/>
                                </a:lnTo>
                                <a:lnTo>
                                  <a:pt x="1109" y="0"/>
                                </a:lnTo>
                                <a:close/>
                                <a:moveTo>
                                  <a:pt x="1195" y="0"/>
                                </a:moveTo>
                                <a:lnTo>
                                  <a:pt x="1245" y="0"/>
                                </a:lnTo>
                                <a:lnTo>
                                  <a:pt x="1245" y="12"/>
                                </a:lnTo>
                                <a:lnTo>
                                  <a:pt x="1195" y="12"/>
                                </a:lnTo>
                                <a:lnTo>
                                  <a:pt x="1195" y="0"/>
                                </a:lnTo>
                                <a:close/>
                                <a:moveTo>
                                  <a:pt x="1282" y="0"/>
                                </a:moveTo>
                                <a:lnTo>
                                  <a:pt x="1324" y="0"/>
                                </a:lnTo>
                                <a:lnTo>
                                  <a:pt x="1324" y="21"/>
                                </a:lnTo>
                                <a:lnTo>
                                  <a:pt x="1311" y="21"/>
                                </a:lnTo>
                                <a:lnTo>
                                  <a:pt x="1311" y="6"/>
                                </a:lnTo>
                                <a:lnTo>
                                  <a:pt x="1318" y="12"/>
                                </a:lnTo>
                                <a:lnTo>
                                  <a:pt x="1282" y="12"/>
                                </a:lnTo>
                                <a:lnTo>
                                  <a:pt x="1282" y="0"/>
                                </a:lnTo>
                                <a:close/>
                                <a:moveTo>
                                  <a:pt x="1324" y="58"/>
                                </a:moveTo>
                                <a:lnTo>
                                  <a:pt x="1324" y="107"/>
                                </a:lnTo>
                                <a:lnTo>
                                  <a:pt x="1311" y="107"/>
                                </a:lnTo>
                                <a:lnTo>
                                  <a:pt x="1311" y="58"/>
                                </a:lnTo>
                                <a:lnTo>
                                  <a:pt x="1324" y="58"/>
                                </a:lnTo>
                                <a:close/>
                                <a:moveTo>
                                  <a:pt x="1324" y="144"/>
                                </a:moveTo>
                                <a:lnTo>
                                  <a:pt x="1324" y="193"/>
                                </a:lnTo>
                                <a:lnTo>
                                  <a:pt x="1311" y="193"/>
                                </a:lnTo>
                                <a:lnTo>
                                  <a:pt x="1311" y="144"/>
                                </a:lnTo>
                                <a:lnTo>
                                  <a:pt x="1324" y="144"/>
                                </a:lnTo>
                                <a:close/>
                                <a:moveTo>
                                  <a:pt x="1324" y="230"/>
                                </a:moveTo>
                                <a:lnTo>
                                  <a:pt x="1324" y="280"/>
                                </a:lnTo>
                                <a:lnTo>
                                  <a:pt x="1311" y="280"/>
                                </a:lnTo>
                                <a:lnTo>
                                  <a:pt x="1311" y="230"/>
                                </a:lnTo>
                                <a:lnTo>
                                  <a:pt x="1324" y="230"/>
                                </a:lnTo>
                                <a:close/>
                                <a:moveTo>
                                  <a:pt x="1291" y="296"/>
                                </a:moveTo>
                                <a:lnTo>
                                  <a:pt x="1242" y="296"/>
                                </a:lnTo>
                                <a:lnTo>
                                  <a:pt x="1242" y="283"/>
                                </a:lnTo>
                                <a:lnTo>
                                  <a:pt x="1291" y="283"/>
                                </a:lnTo>
                                <a:lnTo>
                                  <a:pt x="1291" y="296"/>
                                </a:lnTo>
                                <a:close/>
                                <a:moveTo>
                                  <a:pt x="1205" y="296"/>
                                </a:moveTo>
                                <a:lnTo>
                                  <a:pt x="1155" y="296"/>
                                </a:lnTo>
                                <a:lnTo>
                                  <a:pt x="1155" y="283"/>
                                </a:lnTo>
                                <a:lnTo>
                                  <a:pt x="1205" y="283"/>
                                </a:lnTo>
                                <a:lnTo>
                                  <a:pt x="1205" y="296"/>
                                </a:lnTo>
                                <a:close/>
                                <a:moveTo>
                                  <a:pt x="1118" y="296"/>
                                </a:moveTo>
                                <a:lnTo>
                                  <a:pt x="1069" y="296"/>
                                </a:lnTo>
                                <a:lnTo>
                                  <a:pt x="1069" y="283"/>
                                </a:lnTo>
                                <a:lnTo>
                                  <a:pt x="1118" y="283"/>
                                </a:lnTo>
                                <a:lnTo>
                                  <a:pt x="1118" y="296"/>
                                </a:lnTo>
                                <a:close/>
                                <a:moveTo>
                                  <a:pt x="1032" y="296"/>
                                </a:moveTo>
                                <a:lnTo>
                                  <a:pt x="982" y="296"/>
                                </a:lnTo>
                                <a:lnTo>
                                  <a:pt x="982" y="283"/>
                                </a:lnTo>
                                <a:lnTo>
                                  <a:pt x="1032" y="283"/>
                                </a:lnTo>
                                <a:lnTo>
                                  <a:pt x="1032" y="296"/>
                                </a:lnTo>
                                <a:close/>
                                <a:moveTo>
                                  <a:pt x="945" y="296"/>
                                </a:moveTo>
                                <a:lnTo>
                                  <a:pt x="895" y="296"/>
                                </a:lnTo>
                                <a:lnTo>
                                  <a:pt x="895" y="283"/>
                                </a:lnTo>
                                <a:lnTo>
                                  <a:pt x="945" y="283"/>
                                </a:lnTo>
                                <a:lnTo>
                                  <a:pt x="945" y="296"/>
                                </a:lnTo>
                                <a:close/>
                                <a:moveTo>
                                  <a:pt x="858" y="296"/>
                                </a:moveTo>
                                <a:lnTo>
                                  <a:pt x="808" y="296"/>
                                </a:lnTo>
                                <a:lnTo>
                                  <a:pt x="808" y="283"/>
                                </a:lnTo>
                                <a:lnTo>
                                  <a:pt x="858" y="283"/>
                                </a:lnTo>
                                <a:lnTo>
                                  <a:pt x="858" y="296"/>
                                </a:lnTo>
                                <a:close/>
                                <a:moveTo>
                                  <a:pt x="771" y="296"/>
                                </a:moveTo>
                                <a:lnTo>
                                  <a:pt x="722" y="296"/>
                                </a:lnTo>
                                <a:lnTo>
                                  <a:pt x="722" y="283"/>
                                </a:lnTo>
                                <a:lnTo>
                                  <a:pt x="771" y="283"/>
                                </a:lnTo>
                                <a:lnTo>
                                  <a:pt x="771" y="296"/>
                                </a:lnTo>
                                <a:close/>
                                <a:moveTo>
                                  <a:pt x="684" y="296"/>
                                </a:moveTo>
                                <a:lnTo>
                                  <a:pt x="635" y="296"/>
                                </a:lnTo>
                                <a:lnTo>
                                  <a:pt x="635" y="283"/>
                                </a:lnTo>
                                <a:lnTo>
                                  <a:pt x="684" y="283"/>
                                </a:lnTo>
                                <a:lnTo>
                                  <a:pt x="684" y="296"/>
                                </a:lnTo>
                                <a:close/>
                                <a:moveTo>
                                  <a:pt x="598" y="296"/>
                                </a:moveTo>
                                <a:lnTo>
                                  <a:pt x="548" y="296"/>
                                </a:lnTo>
                                <a:lnTo>
                                  <a:pt x="548" y="283"/>
                                </a:lnTo>
                                <a:lnTo>
                                  <a:pt x="598" y="283"/>
                                </a:lnTo>
                                <a:lnTo>
                                  <a:pt x="598" y="296"/>
                                </a:lnTo>
                                <a:close/>
                                <a:moveTo>
                                  <a:pt x="511" y="296"/>
                                </a:moveTo>
                                <a:lnTo>
                                  <a:pt x="462" y="296"/>
                                </a:lnTo>
                                <a:lnTo>
                                  <a:pt x="462" y="283"/>
                                </a:lnTo>
                                <a:lnTo>
                                  <a:pt x="511" y="283"/>
                                </a:lnTo>
                                <a:lnTo>
                                  <a:pt x="511" y="296"/>
                                </a:lnTo>
                                <a:close/>
                                <a:moveTo>
                                  <a:pt x="425" y="296"/>
                                </a:moveTo>
                                <a:lnTo>
                                  <a:pt x="375" y="296"/>
                                </a:lnTo>
                                <a:lnTo>
                                  <a:pt x="375" y="283"/>
                                </a:lnTo>
                                <a:lnTo>
                                  <a:pt x="425" y="283"/>
                                </a:lnTo>
                                <a:lnTo>
                                  <a:pt x="425" y="296"/>
                                </a:lnTo>
                                <a:close/>
                                <a:moveTo>
                                  <a:pt x="338" y="296"/>
                                </a:moveTo>
                                <a:lnTo>
                                  <a:pt x="289" y="296"/>
                                </a:lnTo>
                                <a:lnTo>
                                  <a:pt x="289" y="283"/>
                                </a:lnTo>
                                <a:lnTo>
                                  <a:pt x="338" y="283"/>
                                </a:lnTo>
                                <a:lnTo>
                                  <a:pt x="338" y="296"/>
                                </a:lnTo>
                                <a:close/>
                                <a:moveTo>
                                  <a:pt x="252" y="296"/>
                                </a:moveTo>
                                <a:lnTo>
                                  <a:pt x="202" y="296"/>
                                </a:lnTo>
                                <a:lnTo>
                                  <a:pt x="202" y="283"/>
                                </a:lnTo>
                                <a:lnTo>
                                  <a:pt x="252" y="283"/>
                                </a:lnTo>
                                <a:lnTo>
                                  <a:pt x="252" y="296"/>
                                </a:lnTo>
                                <a:close/>
                                <a:moveTo>
                                  <a:pt x="165" y="296"/>
                                </a:moveTo>
                                <a:lnTo>
                                  <a:pt x="115" y="296"/>
                                </a:lnTo>
                                <a:lnTo>
                                  <a:pt x="115" y="283"/>
                                </a:lnTo>
                                <a:lnTo>
                                  <a:pt x="165" y="283"/>
                                </a:lnTo>
                                <a:lnTo>
                                  <a:pt x="165" y="296"/>
                                </a:lnTo>
                                <a:close/>
                                <a:moveTo>
                                  <a:pt x="78" y="296"/>
                                </a:moveTo>
                                <a:lnTo>
                                  <a:pt x="28" y="296"/>
                                </a:lnTo>
                                <a:lnTo>
                                  <a:pt x="28" y="283"/>
                                </a:lnTo>
                                <a:lnTo>
                                  <a:pt x="78" y="283"/>
                                </a:lnTo>
                                <a:lnTo>
                                  <a:pt x="78" y="296"/>
                                </a:lnTo>
                                <a:close/>
                              </a:path>
                            </a:pathLst>
                          </a:custGeom>
                          <a:solidFill>
                            <a:srgbClr val="C00000"/>
                          </a:solidFill>
                          <a:ln w="635">
                            <a:solidFill>
                              <a:srgbClr val="C00000"/>
                            </a:solidFill>
                            <a:round/>
                            <a:headEnd/>
                            <a:tailEnd/>
                          </a:ln>
                        </wps:spPr>
                        <wps:bodyPr rot="0" vert="horz" wrap="square" lIns="91440" tIns="45720" rIns="91440" bIns="45720" anchor="t" anchorCtr="0" upright="1">
                          <a:noAutofit/>
                        </wps:bodyPr>
                      </wps:wsp>
                      <wps:wsp>
                        <wps:cNvPr id="82" name="Rectangle 701"/>
                        <wps:cNvSpPr>
                          <a:spLocks noChangeArrowheads="1"/>
                        </wps:cNvSpPr>
                        <wps:spPr bwMode="auto">
                          <a:xfrm>
                            <a:off x="2206625" y="1474470"/>
                            <a:ext cx="6286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1608A" w14:textId="77777777" w:rsidR="00F35BE2" w:rsidRDefault="00F35BE2" w:rsidP="002F4773">
                              <w:r>
                                <w:rPr>
                                  <w:rFonts w:ascii="Arial" w:hAnsi="Arial" w:cs="Arial"/>
                                  <w:i/>
                                  <w:iCs/>
                                  <w:color w:val="000000"/>
                                  <w:sz w:val="14"/>
                                  <w:szCs w:val="14"/>
                                </w:rPr>
                                <w:t>Flux  financiar 2</w:t>
                              </w:r>
                            </w:p>
                          </w:txbxContent>
                        </wps:txbx>
                        <wps:bodyPr rot="0" vert="horz" wrap="none" lIns="0" tIns="0" rIns="0" bIns="0" anchor="t" anchorCtr="0" upright="1">
                          <a:spAutoFit/>
                        </wps:bodyPr>
                      </wps:wsp>
                      <wps:wsp>
                        <wps:cNvPr id="83" name="Rectangle 702"/>
                        <wps:cNvSpPr>
                          <a:spLocks noChangeArrowheads="1"/>
                        </wps:cNvSpPr>
                        <wps:spPr bwMode="auto">
                          <a:xfrm>
                            <a:off x="3604895" y="242570"/>
                            <a:ext cx="83248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703"/>
                        <wps:cNvSpPr>
                          <a:spLocks noChangeArrowheads="1"/>
                        </wps:cNvSpPr>
                        <wps:spPr bwMode="auto">
                          <a:xfrm>
                            <a:off x="3690620" y="1788795"/>
                            <a:ext cx="6280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A67E2" w14:textId="77777777" w:rsidR="00F35BE2" w:rsidRDefault="00F35BE2" w:rsidP="002F4773">
                              <w:r>
                                <w:rPr>
                                  <w:rFonts w:ascii="Arial" w:hAnsi="Arial" w:cs="Arial"/>
                                  <w:i/>
                                  <w:iCs/>
                                  <w:color w:val="000000"/>
                                  <w:sz w:val="14"/>
                                  <w:szCs w:val="14"/>
                                </w:rPr>
                                <w:t>Flux  financiar 3</w:t>
                              </w:r>
                            </w:p>
                          </w:txbxContent>
                        </wps:txbx>
                        <wps:bodyPr rot="0" vert="horz" wrap="none" lIns="0" tIns="0" rIns="0" bIns="0" anchor="t" anchorCtr="0" upright="1">
                          <a:spAutoFit/>
                        </wps:bodyPr>
                      </wps:wsp>
                      <wps:wsp>
                        <wps:cNvPr id="85" name="Rectangle 704"/>
                        <wps:cNvSpPr>
                          <a:spLocks noChangeArrowheads="1"/>
                        </wps:cNvSpPr>
                        <wps:spPr bwMode="auto">
                          <a:xfrm>
                            <a:off x="5034280" y="1308100"/>
                            <a:ext cx="83248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Freeform 705"/>
                        <wps:cNvSpPr>
                          <a:spLocks noEditPoints="1"/>
                        </wps:cNvSpPr>
                        <wps:spPr bwMode="auto">
                          <a:xfrm>
                            <a:off x="5030470" y="1304290"/>
                            <a:ext cx="840105" cy="187960"/>
                          </a:xfrm>
                          <a:custGeom>
                            <a:avLst/>
                            <a:gdLst>
                              <a:gd name="T0" fmla="*/ 12 w 1323"/>
                              <a:gd name="T1" fmla="*/ 240 h 296"/>
                              <a:gd name="T2" fmla="*/ 0 w 1323"/>
                              <a:gd name="T3" fmla="*/ 203 h 296"/>
                              <a:gd name="T4" fmla="*/ 12 w 1323"/>
                              <a:gd name="T5" fmla="*/ 203 h 296"/>
                              <a:gd name="T6" fmla="*/ 0 w 1323"/>
                              <a:gd name="T7" fmla="*/ 68 h 296"/>
                              <a:gd name="T8" fmla="*/ 0 w 1323"/>
                              <a:gd name="T9" fmla="*/ 117 h 296"/>
                              <a:gd name="T10" fmla="*/ 32 w 1323"/>
                              <a:gd name="T11" fmla="*/ 0 h 296"/>
                              <a:gd name="T12" fmla="*/ 12 w 1323"/>
                              <a:gd name="T13" fmla="*/ 6 h 296"/>
                              <a:gd name="T14" fmla="*/ 69 w 1323"/>
                              <a:gd name="T15" fmla="*/ 0 h 296"/>
                              <a:gd name="T16" fmla="*/ 69 w 1323"/>
                              <a:gd name="T17" fmla="*/ 12 h 296"/>
                              <a:gd name="T18" fmla="*/ 205 w 1323"/>
                              <a:gd name="T19" fmla="*/ 0 h 296"/>
                              <a:gd name="T20" fmla="*/ 155 w 1323"/>
                              <a:gd name="T21" fmla="*/ 0 h 296"/>
                              <a:gd name="T22" fmla="*/ 291 w 1323"/>
                              <a:gd name="T23" fmla="*/ 12 h 296"/>
                              <a:gd name="T24" fmla="*/ 329 w 1323"/>
                              <a:gd name="T25" fmla="*/ 0 h 296"/>
                              <a:gd name="T26" fmla="*/ 329 w 1323"/>
                              <a:gd name="T27" fmla="*/ 12 h 296"/>
                              <a:gd name="T28" fmla="*/ 465 w 1323"/>
                              <a:gd name="T29" fmla="*/ 0 h 296"/>
                              <a:gd name="T30" fmla="*/ 415 w 1323"/>
                              <a:gd name="T31" fmla="*/ 0 h 296"/>
                              <a:gd name="T32" fmla="*/ 552 w 1323"/>
                              <a:gd name="T33" fmla="*/ 12 h 296"/>
                              <a:gd name="T34" fmla="*/ 589 w 1323"/>
                              <a:gd name="T35" fmla="*/ 0 h 296"/>
                              <a:gd name="T36" fmla="*/ 589 w 1323"/>
                              <a:gd name="T37" fmla="*/ 12 h 296"/>
                              <a:gd name="T38" fmla="*/ 725 w 1323"/>
                              <a:gd name="T39" fmla="*/ 0 h 296"/>
                              <a:gd name="T40" fmla="*/ 676 w 1323"/>
                              <a:gd name="T41" fmla="*/ 0 h 296"/>
                              <a:gd name="T42" fmla="*/ 812 w 1323"/>
                              <a:gd name="T43" fmla="*/ 12 h 296"/>
                              <a:gd name="T44" fmla="*/ 849 w 1323"/>
                              <a:gd name="T45" fmla="*/ 0 h 296"/>
                              <a:gd name="T46" fmla="*/ 849 w 1323"/>
                              <a:gd name="T47" fmla="*/ 12 h 296"/>
                              <a:gd name="T48" fmla="*/ 985 w 1323"/>
                              <a:gd name="T49" fmla="*/ 0 h 296"/>
                              <a:gd name="T50" fmla="*/ 935 w 1323"/>
                              <a:gd name="T51" fmla="*/ 0 h 296"/>
                              <a:gd name="T52" fmla="*/ 1071 w 1323"/>
                              <a:gd name="T53" fmla="*/ 12 h 296"/>
                              <a:gd name="T54" fmla="*/ 1109 w 1323"/>
                              <a:gd name="T55" fmla="*/ 0 h 296"/>
                              <a:gd name="T56" fmla="*/ 1109 w 1323"/>
                              <a:gd name="T57" fmla="*/ 12 h 296"/>
                              <a:gd name="T58" fmla="*/ 1245 w 1323"/>
                              <a:gd name="T59" fmla="*/ 0 h 296"/>
                              <a:gd name="T60" fmla="*/ 1195 w 1323"/>
                              <a:gd name="T61" fmla="*/ 0 h 296"/>
                              <a:gd name="T62" fmla="*/ 1323 w 1323"/>
                              <a:gd name="T63" fmla="*/ 21 h 296"/>
                              <a:gd name="T64" fmla="*/ 1317 w 1323"/>
                              <a:gd name="T65" fmla="*/ 12 h 296"/>
                              <a:gd name="T66" fmla="*/ 1323 w 1323"/>
                              <a:gd name="T67" fmla="*/ 58 h 296"/>
                              <a:gd name="T68" fmla="*/ 1311 w 1323"/>
                              <a:gd name="T69" fmla="*/ 58 h 296"/>
                              <a:gd name="T70" fmla="*/ 1323 w 1323"/>
                              <a:gd name="T71" fmla="*/ 193 h 296"/>
                              <a:gd name="T72" fmla="*/ 1323 w 1323"/>
                              <a:gd name="T73" fmla="*/ 144 h 296"/>
                              <a:gd name="T74" fmla="*/ 1311 w 1323"/>
                              <a:gd name="T75" fmla="*/ 280 h 296"/>
                              <a:gd name="T76" fmla="*/ 1291 w 1323"/>
                              <a:gd name="T77" fmla="*/ 296 h 296"/>
                              <a:gd name="T78" fmla="*/ 1291 w 1323"/>
                              <a:gd name="T79" fmla="*/ 283 h 296"/>
                              <a:gd name="T80" fmla="*/ 1155 w 1323"/>
                              <a:gd name="T81" fmla="*/ 296 h 296"/>
                              <a:gd name="T82" fmla="*/ 1204 w 1323"/>
                              <a:gd name="T83" fmla="*/ 296 h 296"/>
                              <a:gd name="T84" fmla="*/ 1068 w 1323"/>
                              <a:gd name="T85" fmla="*/ 283 h 296"/>
                              <a:gd name="T86" fmla="*/ 1031 w 1323"/>
                              <a:gd name="T87" fmla="*/ 296 h 296"/>
                              <a:gd name="T88" fmla="*/ 1031 w 1323"/>
                              <a:gd name="T89" fmla="*/ 283 h 296"/>
                              <a:gd name="T90" fmla="*/ 894 w 1323"/>
                              <a:gd name="T91" fmla="*/ 296 h 296"/>
                              <a:gd name="T92" fmla="*/ 945 w 1323"/>
                              <a:gd name="T93" fmla="*/ 296 h 296"/>
                              <a:gd name="T94" fmla="*/ 808 w 1323"/>
                              <a:gd name="T95" fmla="*/ 283 h 296"/>
                              <a:gd name="T96" fmla="*/ 771 w 1323"/>
                              <a:gd name="T97" fmla="*/ 296 h 296"/>
                              <a:gd name="T98" fmla="*/ 771 w 1323"/>
                              <a:gd name="T99" fmla="*/ 283 h 296"/>
                              <a:gd name="T100" fmla="*/ 635 w 1323"/>
                              <a:gd name="T101" fmla="*/ 296 h 296"/>
                              <a:gd name="T102" fmla="*/ 684 w 1323"/>
                              <a:gd name="T103" fmla="*/ 296 h 296"/>
                              <a:gd name="T104" fmla="*/ 548 w 1323"/>
                              <a:gd name="T105" fmla="*/ 283 h 296"/>
                              <a:gd name="T106" fmla="*/ 511 w 1323"/>
                              <a:gd name="T107" fmla="*/ 296 h 296"/>
                              <a:gd name="T108" fmla="*/ 511 w 1323"/>
                              <a:gd name="T109" fmla="*/ 283 h 296"/>
                              <a:gd name="T110" fmla="*/ 375 w 1323"/>
                              <a:gd name="T111" fmla="*/ 296 h 296"/>
                              <a:gd name="T112" fmla="*/ 424 w 1323"/>
                              <a:gd name="T113" fmla="*/ 296 h 296"/>
                              <a:gd name="T114" fmla="*/ 288 w 1323"/>
                              <a:gd name="T115" fmla="*/ 283 h 296"/>
                              <a:gd name="T116" fmla="*/ 251 w 1323"/>
                              <a:gd name="T117" fmla="*/ 296 h 296"/>
                              <a:gd name="T118" fmla="*/ 251 w 1323"/>
                              <a:gd name="T119" fmla="*/ 283 h 296"/>
                              <a:gd name="T120" fmla="*/ 114 w 1323"/>
                              <a:gd name="T121" fmla="*/ 296 h 296"/>
                              <a:gd name="T122" fmla="*/ 165 w 1323"/>
                              <a:gd name="T123" fmla="*/ 296 h 296"/>
                              <a:gd name="T124" fmla="*/ 28 w 1323"/>
                              <a:gd name="T125" fmla="*/ 283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23" h="296">
                                <a:moveTo>
                                  <a:pt x="0" y="290"/>
                                </a:moveTo>
                                <a:lnTo>
                                  <a:pt x="0" y="240"/>
                                </a:lnTo>
                                <a:lnTo>
                                  <a:pt x="12" y="240"/>
                                </a:lnTo>
                                <a:lnTo>
                                  <a:pt x="12" y="290"/>
                                </a:lnTo>
                                <a:lnTo>
                                  <a:pt x="0" y="290"/>
                                </a:lnTo>
                                <a:close/>
                                <a:moveTo>
                                  <a:pt x="0" y="203"/>
                                </a:moveTo>
                                <a:lnTo>
                                  <a:pt x="0" y="154"/>
                                </a:lnTo>
                                <a:lnTo>
                                  <a:pt x="12" y="154"/>
                                </a:lnTo>
                                <a:lnTo>
                                  <a:pt x="12" y="203"/>
                                </a:lnTo>
                                <a:lnTo>
                                  <a:pt x="0" y="203"/>
                                </a:lnTo>
                                <a:close/>
                                <a:moveTo>
                                  <a:pt x="0" y="117"/>
                                </a:moveTo>
                                <a:lnTo>
                                  <a:pt x="0" y="68"/>
                                </a:lnTo>
                                <a:lnTo>
                                  <a:pt x="12" y="68"/>
                                </a:lnTo>
                                <a:lnTo>
                                  <a:pt x="12" y="117"/>
                                </a:lnTo>
                                <a:lnTo>
                                  <a:pt x="0" y="117"/>
                                </a:lnTo>
                                <a:close/>
                                <a:moveTo>
                                  <a:pt x="0" y="31"/>
                                </a:moveTo>
                                <a:lnTo>
                                  <a:pt x="0" y="0"/>
                                </a:lnTo>
                                <a:lnTo>
                                  <a:pt x="32" y="0"/>
                                </a:lnTo>
                                <a:lnTo>
                                  <a:pt x="32" y="12"/>
                                </a:lnTo>
                                <a:lnTo>
                                  <a:pt x="6" y="12"/>
                                </a:lnTo>
                                <a:lnTo>
                                  <a:pt x="12" y="6"/>
                                </a:lnTo>
                                <a:lnTo>
                                  <a:pt x="12" y="31"/>
                                </a:lnTo>
                                <a:lnTo>
                                  <a:pt x="0" y="31"/>
                                </a:lnTo>
                                <a:close/>
                                <a:moveTo>
                                  <a:pt x="69" y="0"/>
                                </a:moveTo>
                                <a:lnTo>
                                  <a:pt x="118" y="0"/>
                                </a:lnTo>
                                <a:lnTo>
                                  <a:pt x="118" y="12"/>
                                </a:lnTo>
                                <a:lnTo>
                                  <a:pt x="69" y="12"/>
                                </a:lnTo>
                                <a:lnTo>
                                  <a:pt x="69" y="0"/>
                                </a:lnTo>
                                <a:close/>
                                <a:moveTo>
                                  <a:pt x="155" y="0"/>
                                </a:moveTo>
                                <a:lnTo>
                                  <a:pt x="205" y="0"/>
                                </a:lnTo>
                                <a:lnTo>
                                  <a:pt x="205" y="12"/>
                                </a:lnTo>
                                <a:lnTo>
                                  <a:pt x="155" y="12"/>
                                </a:lnTo>
                                <a:lnTo>
                                  <a:pt x="155" y="0"/>
                                </a:lnTo>
                                <a:close/>
                                <a:moveTo>
                                  <a:pt x="242" y="0"/>
                                </a:moveTo>
                                <a:lnTo>
                                  <a:pt x="291" y="0"/>
                                </a:lnTo>
                                <a:lnTo>
                                  <a:pt x="291" y="12"/>
                                </a:lnTo>
                                <a:lnTo>
                                  <a:pt x="242" y="12"/>
                                </a:lnTo>
                                <a:lnTo>
                                  <a:pt x="242" y="0"/>
                                </a:lnTo>
                                <a:close/>
                                <a:moveTo>
                                  <a:pt x="329" y="0"/>
                                </a:moveTo>
                                <a:lnTo>
                                  <a:pt x="378" y="0"/>
                                </a:lnTo>
                                <a:lnTo>
                                  <a:pt x="378" y="12"/>
                                </a:lnTo>
                                <a:lnTo>
                                  <a:pt x="329" y="12"/>
                                </a:lnTo>
                                <a:lnTo>
                                  <a:pt x="329" y="0"/>
                                </a:lnTo>
                                <a:close/>
                                <a:moveTo>
                                  <a:pt x="415" y="0"/>
                                </a:moveTo>
                                <a:lnTo>
                                  <a:pt x="465" y="0"/>
                                </a:lnTo>
                                <a:lnTo>
                                  <a:pt x="465" y="12"/>
                                </a:lnTo>
                                <a:lnTo>
                                  <a:pt x="415" y="12"/>
                                </a:lnTo>
                                <a:lnTo>
                                  <a:pt x="415" y="0"/>
                                </a:lnTo>
                                <a:close/>
                                <a:moveTo>
                                  <a:pt x="502" y="0"/>
                                </a:moveTo>
                                <a:lnTo>
                                  <a:pt x="552" y="0"/>
                                </a:lnTo>
                                <a:lnTo>
                                  <a:pt x="552" y="12"/>
                                </a:lnTo>
                                <a:lnTo>
                                  <a:pt x="502" y="12"/>
                                </a:lnTo>
                                <a:lnTo>
                                  <a:pt x="502" y="0"/>
                                </a:lnTo>
                                <a:close/>
                                <a:moveTo>
                                  <a:pt x="589" y="0"/>
                                </a:moveTo>
                                <a:lnTo>
                                  <a:pt x="639" y="0"/>
                                </a:lnTo>
                                <a:lnTo>
                                  <a:pt x="639" y="12"/>
                                </a:lnTo>
                                <a:lnTo>
                                  <a:pt x="589" y="12"/>
                                </a:lnTo>
                                <a:lnTo>
                                  <a:pt x="589" y="0"/>
                                </a:lnTo>
                                <a:close/>
                                <a:moveTo>
                                  <a:pt x="676" y="0"/>
                                </a:moveTo>
                                <a:lnTo>
                                  <a:pt x="725" y="0"/>
                                </a:lnTo>
                                <a:lnTo>
                                  <a:pt x="725" y="12"/>
                                </a:lnTo>
                                <a:lnTo>
                                  <a:pt x="676" y="12"/>
                                </a:lnTo>
                                <a:lnTo>
                                  <a:pt x="676" y="0"/>
                                </a:lnTo>
                                <a:close/>
                                <a:moveTo>
                                  <a:pt x="762" y="0"/>
                                </a:moveTo>
                                <a:lnTo>
                                  <a:pt x="812" y="0"/>
                                </a:lnTo>
                                <a:lnTo>
                                  <a:pt x="812" y="12"/>
                                </a:lnTo>
                                <a:lnTo>
                                  <a:pt x="762" y="12"/>
                                </a:lnTo>
                                <a:lnTo>
                                  <a:pt x="762" y="0"/>
                                </a:lnTo>
                                <a:close/>
                                <a:moveTo>
                                  <a:pt x="849" y="0"/>
                                </a:moveTo>
                                <a:lnTo>
                                  <a:pt x="898" y="0"/>
                                </a:lnTo>
                                <a:lnTo>
                                  <a:pt x="898" y="12"/>
                                </a:lnTo>
                                <a:lnTo>
                                  <a:pt x="849" y="12"/>
                                </a:lnTo>
                                <a:lnTo>
                                  <a:pt x="849" y="0"/>
                                </a:lnTo>
                                <a:close/>
                                <a:moveTo>
                                  <a:pt x="935" y="0"/>
                                </a:moveTo>
                                <a:lnTo>
                                  <a:pt x="985" y="0"/>
                                </a:lnTo>
                                <a:lnTo>
                                  <a:pt x="985" y="12"/>
                                </a:lnTo>
                                <a:lnTo>
                                  <a:pt x="935" y="12"/>
                                </a:lnTo>
                                <a:lnTo>
                                  <a:pt x="935" y="0"/>
                                </a:lnTo>
                                <a:close/>
                                <a:moveTo>
                                  <a:pt x="1022" y="0"/>
                                </a:moveTo>
                                <a:lnTo>
                                  <a:pt x="1071" y="0"/>
                                </a:lnTo>
                                <a:lnTo>
                                  <a:pt x="1071" y="12"/>
                                </a:lnTo>
                                <a:lnTo>
                                  <a:pt x="1022" y="12"/>
                                </a:lnTo>
                                <a:lnTo>
                                  <a:pt x="1022" y="0"/>
                                </a:lnTo>
                                <a:close/>
                                <a:moveTo>
                                  <a:pt x="1109" y="0"/>
                                </a:moveTo>
                                <a:lnTo>
                                  <a:pt x="1158" y="0"/>
                                </a:lnTo>
                                <a:lnTo>
                                  <a:pt x="1158" y="12"/>
                                </a:lnTo>
                                <a:lnTo>
                                  <a:pt x="1109" y="12"/>
                                </a:lnTo>
                                <a:lnTo>
                                  <a:pt x="1109" y="0"/>
                                </a:lnTo>
                                <a:close/>
                                <a:moveTo>
                                  <a:pt x="1195" y="0"/>
                                </a:moveTo>
                                <a:lnTo>
                                  <a:pt x="1245" y="0"/>
                                </a:lnTo>
                                <a:lnTo>
                                  <a:pt x="1245" y="12"/>
                                </a:lnTo>
                                <a:lnTo>
                                  <a:pt x="1195" y="12"/>
                                </a:lnTo>
                                <a:lnTo>
                                  <a:pt x="1195" y="0"/>
                                </a:lnTo>
                                <a:close/>
                                <a:moveTo>
                                  <a:pt x="1282" y="0"/>
                                </a:moveTo>
                                <a:lnTo>
                                  <a:pt x="1323" y="0"/>
                                </a:lnTo>
                                <a:lnTo>
                                  <a:pt x="1323" y="21"/>
                                </a:lnTo>
                                <a:lnTo>
                                  <a:pt x="1311" y="21"/>
                                </a:lnTo>
                                <a:lnTo>
                                  <a:pt x="1311" y="6"/>
                                </a:lnTo>
                                <a:lnTo>
                                  <a:pt x="1317" y="12"/>
                                </a:lnTo>
                                <a:lnTo>
                                  <a:pt x="1282" y="12"/>
                                </a:lnTo>
                                <a:lnTo>
                                  <a:pt x="1282" y="0"/>
                                </a:lnTo>
                                <a:close/>
                                <a:moveTo>
                                  <a:pt x="1323" y="58"/>
                                </a:moveTo>
                                <a:lnTo>
                                  <a:pt x="1323" y="107"/>
                                </a:lnTo>
                                <a:lnTo>
                                  <a:pt x="1311" y="107"/>
                                </a:lnTo>
                                <a:lnTo>
                                  <a:pt x="1311" y="58"/>
                                </a:lnTo>
                                <a:lnTo>
                                  <a:pt x="1323" y="58"/>
                                </a:lnTo>
                                <a:close/>
                                <a:moveTo>
                                  <a:pt x="1323" y="144"/>
                                </a:moveTo>
                                <a:lnTo>
                                  <a:pt x="1323" y="193"/>
                                </a:lnTo>
                                <a:lnTo>
                                  <a:pt x="1311" y="193"/>
                                </a:lnTo>
                                <a:lnTo>
                                  <a:pt x="1311" y="144"/>
                                </a:lnTo>
                                <a:lnTo>
                                  <a:pt x="1323" y="144"/>
                                </a:lnTo>
                                <a:close/>
                                <a:moveTo>
                                  <a:pt x="1323" y="230"/>
                                </a:moveTo>
                                <a:lnTo>
                                  <a:pt x="1323" y="280"/>
                                </a:lnTo>
                                <a:lnTo>
                                  <a:pt x="1311" y="280"/>
                                </a:lnTo>
                                <a:lnTo>
                                  <a:pt x="1311" y="230"/>
                                </a:lnTo>
                                <a:lnTo>
                                  <a:pt x="1323" y="230"/>
                                </a:lnTo>
                                <a:close/>
                                <a:moveTo>
                                  <a:pt x="1291" y="296"/>
                                </a:moveTo>
                                <a:lnTo>
                                  <a:pt x="1242" y="296"/>
                                </a:lnTo>
                                <a:lnTo>
                                  <a:pt x="1242" y="283"/>
                                </a:lnTo>
                                <a:lnTo>
                                  <a:pt x="1291" y="283"/>
                                </a:lnTo>
                                <a:lnTo>
                                  <a:pt x="1291" y="296"/>
                                </a:lnTo>
                                <a:close/>
                                <a:moveTo>
                                  <a:pt x="1204" y="296"/>
                                </a:moveTo>
                                <a:lnTo>
                                  <a:pt x="1155" y="296"/>
                                </a:lnTo>
                                <a:lnTo>
                                  <a:pt x="1155" y="283"/>
                                </a:lnTo>
                                <a:lnTo>
                                  <a:pt x="1204" y="283"/>
                                </a:lnTo>
                                <a:lnTo>
                                  <a:pt x="1204" y="296"/>
                                </a:lnTo>
                                <a:close/>
                                <a:moveTo>
                                  <a:pt x="1118" y="296"/>
                                </a:moveTo>
                                <a:lnTo>
                                  <a:pt x="1068" y="296"/>
                                </a:lnTo>
                                <a:lnTo>
                                  <a:pt x="1068" y="283"/>
                                </a:lnTo>
                                <a:lnTo>
                                  <a:pt x="1118" y="283"/>
                                </a:lnTo>
                                <a:lnTo>
                                  <a:pt x="1118" y="296"/>
                                </a:lnTo>
                                <a:close/>
                                <a:moveTo>
                                  <a:pt x="1031" y="296"/>
                                </a:moveTo>
                                <a:lnTo>
                                  <a:pt x="982" y="296"/>
                                </a:lnTo>
                                <a:lnTo>
                                  <a:pt x="982" y="283"/>
                                </a:lnTo>
                                <a:lnTo>
                                  <a:pt x="1031" y="283"/>
                                </a:lnTo>
                                <a:lnTo>
                                  <a:pt x="1031" y="296"/>
                                </a:lnTo>
                                <a:close/>
                                <a:moveTo>
                                  <a:pt x="945" y="296"/>
                                </a:moveTo>
                                <a:lnTo>
                                  <a:pt x="894" y="296"/>
                                </a:lnTo>
                                <a:lnTo>
                                  <a:pt x="894" y="283"/>
                                </a:lnTo>
                                <a:lnTo>
                                  <a:pt x="945" y="283"/>
                                </a:lnTo>
                                <a:lnTo>
                                  <a:pt x="945" y="296"/>
                                </a:lnTo>
                                <a:close/>
                                <a:moveTo>
                                  <a:pt x="857" y="296"/>
                                </a:moveTo>
                                <a:lnTo>
                                  <a:pt x="808" y="296"/>
                                </a:lnTo>
                                <a:lnTo>
                                  <a:pt x="808" y="283"/>
                                </a:lnTo>
                                <a:lnTo>
                                  <a:pt x="857" y="283"/>
                                </a:lnTo>
                                <a:lnTo>
                                  <a:pt x="857" y="296"/>
                                </a:lnTo>
                                <a:close/>
                                <a:moveTo>
                                  <a:pt x="771" y="296"/>
                                </a:moveTo>
                                <a:lnTo>
                                  <a:pt x="721" y="296"/>
                                </a:lnTo>
                                <a:lnTo>
                                  <a:pt x="721" y="283"/>
                                </a:lnTo>
                                <a:lnTo>
                                  <a:pt x="771" y="283"/>
                                </a:lnTo>
                                <a:lnTo>
                                  <a:pt x="771" y="296"/>
                                </a:lnTo>
                                <a:close/>
                                <a:moveTo>
                                  <a:pt x="684" y="296"/>
                                </a:moveTo>
                                <a:lnTo>
                                  <a:pt x="635" y="296"/>
                                </a:lnTo>
                                <a:lnTo>
                                  <a:pt x="635" y="283"/>
                                </a:lnTo>
                                <a:lnTo>
                                  <a:pt x="684" y="283"/>
                                </a:lnTo>
                                <a:lnTo>
                                  <a:pt x="684" y="296"/>
                                </a:lnTo>
                                <a:close/>
                                <a:moveTo>
                                  <a:pt x="598" y="296"/>
                                </a:moveTo>
                                <a:lnTo>
                                  <a:pt x="548" y="296"/>
                                </a:lnTo>
                                <a:lnTo>
                                  <a:pt x="548" y="283"/>
                                </a:lnTo>
                                <a:lnTo>
                                  <a:pt x="598" y="283"/>
                                </a:lnTo>
                                <a:lnTo>
                                  <a:pt x="598" y="296"/>
                                </a:lnTo>
                                <a:close/>
                                <a:moveTo>
                                  <a:pt x="511" y="296"/>
                                </a:moveTo>
                                <a:lnTo>
                                  <a:pt x="462" y="296"/>
                                </a:lnTo>
                                <a:lnTo>
                                  <a:pt x="462" y="283"/>
                                </a:lnTo>
                                <a:lnTo>
                                  <a:pt x="511" y="283"/>
                                </a:lnTo>
                                <a:lnTo>
                                  <a:pt x="511" y="296"/>
                                </a:lnTo>
                                <a:close/>
                                <a:moveTo>
                                  <a:pt x="424" y="296"/>
                                </a:moveTo>
                                <a:lnTo>
                                  <a:pt x="375" y="296"/>
                                </a:lnTo>
                                <a:lnTo>
                                  <a:pt x="375" y="283"/>
                                </a:lnTo>
                                <a:lnTo>
                                  <a:pt x="424" y="283"/>
                                </a:lnTo>
                                <a:lnTo>
                                  <a:pt x="424" y="296"/>
                                </a:lnTo>
                                <a:close/>
                                <a:moveTo>
                                  <a:pt x="338" y="296"/>
                                </a:moveTo>
                                <a:lnTo>
                                  <a:pt x="288" y="296"/>
                                </a:lnTo>
                                <a:lnTo>
                                  <a:pt x="288" y="283"/>
                                </a:lnTo>
                                <a:lnTo>
                                  <a:pt x="338" y="283"/>
                                </a:lnTo>
                                <a:lnTo>
                                  <a:pt x="338" y="296"/>
                                </a:lnTo>
                                <a:close/>
                                <a:moveTo>
                                  <a:pt x="251" y="296"/>
                                </a:moveTo>
                                <a:lnTo>
                                  <a:pt x="202" y="296"/>
                                </a:lnTo>
                                <a:lnTo>
                                  <a:pt x="202" y="283"/>
                                </a:lnTo>
                                <a:lnTo>
                                  <a:pt x="251" y="283"/>
                                </a:lnTo>
                                <a:lnTo>
                                  <a:pt x="251" y="296"/>
                                </a:lnTo>
                                <a:close/>
                                <a:moveTo>
                                  <a:pt x="165" y="296"/>
                                </a:moveTo>
                                <a:lnTo>
                                  <a:pt x="114" y="296"/>
                                </a:lnTo>
                                <a:lnTo>
                                  <a:pt x="114" y="283"/>
                                </a:lnTo>
                                <a:lnTo>
                                  <a:pt x="165" y="283"/>
                                </a:lnTo>
                                <a:lnTo>
                                  <a:pt x="165" y="296"/>
                                </a:lnTo>
                                <a:close/>
                                <a:moveTo>
                                  <a:pt x="77" y="296"/>
                                </a:moveTo>
                                <a:lnTo>
                                  <a:pt x="28" y="296"/>
                                </a:lnTo>
                                <a:lnTo>
                                  <a:pt x="28" y="283"/>
                                </a:lnTo>
                                <a:lnTo>
                                  <a:pt x="77" y="283"/>
                                </a:lnTo>
                                <a:lnTo>
                                  <a:pt x="77" y="296"/>
                                </a:lnTo>
                                <a:close/>
                              </a:path>
                            </a:pathLst>
                          </a:custGeom>
                          <a:solidFill>
                            <a:srgbClr val="C00000"/>
                          </a:solidFill>
                          <a:ln w="635">
                            <a:solidFill>
                              <a:srgbClr val="C00000"/>
                            </a:solidFill>
                            <a:round/>
                            <a:headEnd/>
                            <a:tailEnd/>
                          </a:ln>
                        </wps:spPr>
                        <wps:bodyPr rot="0" vert="horz" wrap="square" lIns="91440" tIns="45720" rIns="91440" bIns="45720" anchor="t" anchorCtr="0" upright="1">
                          <a:noAutofit/>
                        </wps:bodyPr>
                      </wps:wsp>
                      <wps:wsp>
                        <wps:cNvPr id="87" name="Rectangle 706"/>
                        <wps:cNvSpPr>
                          <a:spLocks noChangeArrowheads="1"/>
                        </wps:cNvSpPr>
                        <wps:spPr bwMode="auto">
                          <a:xfrm>
                            <a:off x="5115560" y="1355090"/>
                            <a:ext cx="6280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405DD" w14:textId="77777777" w:rsidR="00F35BE2" w:rsidRDefault="00F35BE2" w:rsidP="002F4773">
                              <w:r>
                                <w:rPr>
                                  <w:rFonts w:ascii="Arial" w:hAnsi="Arial" w:cs="Arial"/>
                                  <w:i/>
                                  <w:iCs/>
                                  <w:color w:val="000000"/>
                                  <w:sz w:val="14"/>
                                  <w:szCs w:val="14"/>
                                </w:rPr>
                                <w:t>Flux  financiar 4</w:t>
                              </w:r>
                            </w:p>
                          </w:txbxContent>
                        </wps:txbx>
                        <wps:bodyPr rot="0" vert="horz" wrap="none" lIns="0" tIns="0" rIns="0" bIns="0" anchor="t" anchorCtr="0" upright="1">
                          <a:spAutoFit/>
                        </wps:bodyPr>
                      </wps:wsp>
                      <wps:wsp>
                        <wps:cNvPr id="88" name="Freeform 707"/>
                        <wps:cNvSpPr>
                          <a:spLocks noEditPoints="1"/>
                        </wps:cNvSpPr>
                        <wps:spPr bwMode="auto">
                          <a:xfrm>
                            <a:off x="3601085" y="1732280"/>
                            <a:ext cx="840105" cy="187960"/>
                          </a:xfrm>
                          <a:custGeom>
                            <a:avLst/>
                            <a:gdLst>
                              <a:gd name="T0" fmla="*/ 12 w 1323"/>
                              <a:gd name="T1" fmla="*/ 241 h 296"/>
                              <a:gd name="T2" fmla="*/ 0 w 1323"/>
                              <a:gd name="T3" fmla="*/ 204 h 296"/>
                              <a:gd name="T4" fmla="*/ 12 w 1323"/>
                              <a:gd name="T5" fmla="*/ 204 h 296"/>
                              <a:gd name="T6" fmla="*/ 0 w 1323"/>
                              <a:gd name="T7" fmla="*/ 68 h 296"/>
                              <a:gd name="T8" fmla="*/ 0 w 1323"/>
                              <a:gd name="T9" fmla="*/ 117 h 296"/>
                              <a:gd name="T10" fmla="*/ 32 w 1323"/>
                              <a:gd name="T11" fmla="*/ 0 h 296"/>
                              <a:gd name="T12" fmla="*/ 12 w 1323"/>
                              <a:gd name="T13" fmla="*/ 6 h 296"/>
                              <a:gd name="T14" fmla="*/ 69 w 1323"/>
                              <a:gd name="T15" fmla="*/ 0 h 296"/>
                              <a:gd name="T16" fmla="*/ 69 w 1323"/>
                              <a:gd name="T17" fmla="*/ 13 h 296"/>
                              <a:gd name="T18" fmla="*/ 205 w 1323"/>
                              <a:gd name="T19" fmla="*/ 0 h 296"/>
                              <a:gd name="T20" fmla="*/ 155 w 1323"/>
                              <a:gd name="T21" fmla="*/ 0 h 296"/>
                              <a:gd name="T22" fmla="*/ 291 w 1323"/>
                              <a:gd name="T23" fmla="*/ 13 h 296"/>
                              <a:gd name="T24" fmla="*/ 328 w 1323"/>
                              <a:gd name="T25" fmla="*/ 0 h 296"/>
                              <a:gd name="T26" fmla="*/ 328 w 1323"/>
                              <a:gd name="T27" fmla="*/ 13 h 296"/>
                              <a:gd name="T28" fmla="*/ 465 w 1323"/>
                              <a:gd name="T29" fmla="*/ 0 h 296"/>
                              <a:gd name="T30" fmla="*/ 415 w 1323"/>
                              <a:gd name="T31" fmla="*/ 0 h 296"/>
                              <a:gd name="T32" fmla="*/ 552 w 1323"/>
                              <a:gd name="T33" fmla="*/ 13 h 296"/>
                              <a:gd name="T34" fmla="*/ 589 w 1323"/>
                              <a:gd name="T35" fmla="*/ 0 h 296"/>
                              <a:gd name="T36" fmla="*/ 589 w 1323"/>
                              <a:gd name="T37" fmla="*/ 13 h 296"/>
                              <a:gd name="T38" fmla="*/ 725 w 1323"/>
                              <a:gd name="T39" fmla="*/ 0 h 296"/>
                              <a:gd name="T40" fmla="*/ 676 w 1323"/>
                              <a:gd name="T41" fmla="*/ 0 h 296"/>
                              <a:gd name="T42" fmla="*/ 812 w 1323"/>
                              <a:gd name="T43" fmla="*/ 13 h 296"/>
                              <a:gd name="T44" fmla="*/ 849 w 1323"/>
                              <a:gd name="T45" fmla="*/ 0 h 296"/>
                              <a:gd name="T46" fmla="*/ 849 w 1323"/>
                              <a:gd name="T47" fmla="*/ 13 h 296"/>
                              <a:gd name="T48" fmla="*/ 985 w 1323"/>
                              <a:gd name="T49" fmla="*/ 0 h 296"/>
                              <a:gd name="T50" fmla="*/ 935 w 1323"/>
                              <a:gd name="T51" fmla="*/ 0 h 296"/>
                              <a:gd name="T52" fmla="*/ 1071 w 1323"/>
                              <a:gd name="T53" fmla="*/ 13 h 296"/>
                              <a:gd name="T54" fmla="*/ 1108 w 1323"/>
                              <a:gd name="T55" fmla="*/ 0 h 296"/>
                              <a:gd name="T56" fmla="*/ 1108 w 1323"/>
                              <a:gd name="T57" fmla="*/ 13 h 296"/>
                              <a:gd name="T58" fmla="*/ 1245 w 1323"/>
                              <a:gd name="T59" fmla="*/ 0 h 296"/>
                              <a:gd name="T60" fmla="*/ 1195 w 1323"/>
                              <a:gd name="T61" fmla="*/ 0 h 296"/>
                              <a:gd name="T62" fmla="*/ 1323 w 1323"/>
                              <a:gd name="T63" fmla="*/ 21 h 296"/>
                              <a:gd name="T64" fmla="*/ 1317 w 1323"/>
                              <a:gd name="T65" fmla="*/ 13 h 296"/>
                              <a:gd name="T66" fmla="*/ 1323 w 1323"/>
                              <a:gd name="T67" fmla="*/ 58 h 296"/>
                              <a:gd name="T68" fmla="*/ 1311 w 1323"/>
                              <a:gd name="T69" fmla="*/ 58 h 296"/>
                              <a:gd name="T70" fmla="*/ 1323 w 1323"/>
                              <a:gd name="T71" fmla="*/ 194 h 296"/>
                              <a:gd name="T72" fmla="*/ 1323 w 1323"/>
                              <a:gd name="T73" fmla="*/ 144 h 296"/>
                              <a:gd name="T74" fmla="*/ 1311 w 1323"/>
                              <a:gd name="T75" fmla="*/ 280 h 296"/>
                              <a:gd name="T76" fmla="*/ 1291 w 1323"/>
                              <a:gd name="T77" fmla="*/ 296 h 296"/>
                              <a:gd name="T78" fmla="*/ 1291 w 1323"/>
                              <a:gd name="T79" fmla="*/ 284 h 296"/>
                              <a:gd name="T80" fmla="*/ 1155 w 1323"/>
                              <a:gd name="T81" fmla="*/ 296 h 296"/>
                              <a:gd name="T82" fmla="*/ 1204 w 1323"/>
                              <a:gd name="T83" fmla="*/ 296 h 296"/>
                              <a:gd name="T84" fmla="*/ 1068 w 1323"/>
                              <a:gd name="T85" fmla="*/ 284 h 296"/>
                              <a:gd name="T86" fmla="*/ 1031 w 1323"/>
                              <a:gd name="T87" fmla="*/ 296 h 296"/>
                              <a:gd name="T88" fmla="*/ 1031 w 1323"/>
                              <a:gd name="T89" fmla="*/ 284 h 296"/>
                              <a:gd name="T90" fmla="*/ 894 w 1323"/>
                              <a:gd name="T91" fmla="*/ 296 h 296"/>
                              <a:gd name="T92" fmla="*/ 945 w 1323"/>
                              <a:gd name="T93" fmla="*/ 296 h 296"/>
                              <a:gd name="T94" fmla="*/ 808 w 1323"/>
                              <a:gd name="T95" fmla="*/ 284 h 296"/>
                              <a:gd name="T96" fmla="*/ 771 w 1323"/>
                              <a:gd name="T97" fmla="*/ 296 h 296"/>
                              <a:gd name="T98" fmla="*/ 771 w 1323"/>
                              <a:gd name="T99" fmla="*/ 284 h 296"/>
                              <a:gd name="T100" fmla="*/ 635 w 1323"/>
                              <a:gd name="T101" fmla="*/ 296 h 296"/>
                              <a:gd name="T102" fmla="*/ 684 w 1323"/>
                              <a:gd name="T103" fmla="*/ 296 h 296"/>
                              <a:gd name="T104" fmla="*/ 548 w 1323"/>
                              <a:gd name="T105" fmla="*/ 284 h 296"/>
                              <a:gd name="T106" fmla="*/ 511 w 1323"/>
                              <a:gd name="T107" fmla="*/ 296 h 296"/>
                              <a:gd name="T108" fmla="*/ 511 w 1323"/>
                              <a:gd name="T109" fmla="*/ 284 h 296"/>
                              <a:gd name="T110" fmla="*/ 375 w 1323"/>
                              <a:gd name="T111" fmla="*/ 296 h 296"/>
                              <a:gd name="T112" fmla="*/ 424 w 1323"/>
                              <a:gd name="T113" fmla="*/ 296 h 296"/>
                              <a:gd name="T114" fmla="*/ 288 w 1323"/>
                              <a:gd name="T115" fmla="*/ 284 h 296"/>
                              <a:gd name="T116" fmla="*/ 251 w 1323"/>
                              <a:gd name="T117" fmla="*/ 296 h 296"/>
                              <a:gd name="T118" fmla="*/ 251 w 1323"/>
                              <a:gd name="T119" fmla="*/ 284 h 296"/>
                              <a:gd name="T120" fmla="*/ 114 w 1323"/>
                              <a:gd name="T121" fmla="*/ 296 h 296"/>
                              <a:gd name="T122" fmla="*/ 165 w 1323"/>
                              <a:gd name="T123" fmla="*/ 296 h 296"/>
                              <a:gd name="T124" fmla="*/ 28 w 1323"/>
                              <a:gd name="T125" fmla="*/ 284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23" h="296">
                                <a:moveTo>
                                  <a:pt x="0" y="290"/>
                                </a:moveTo>
                                <a:lnTo>
                                  <a:pt x="0" y="241"/>
                                </a:lnTo>
                                <a:lnTo>
                                  <a:pt x="12" y="241"/>
                                </a:lnTo>
                                <a:lnTo>
                                  <a:pt x="12" y="290"/>
                                </a:lnTo>
                                <a:lnTo>
                                  <a:pt x="0" y="290"/>
                                </a:lnTo>
                                <a:close/>
                                <a:moveTo>
                                  <a:pt x="0" y="204"/>
                                </a:moveTo>
                                <a:lnTo>
                                  <a:pt x="0" y="154"/>
                                </a:lnTo>
                                <a:lnTo>
                                  <a:pt x="12" y="154"/>
                                </a:lnTo>
                                <a:lnTo>
                                  <a:pt x="12" y="204"/>
                                </a:lnTo>
                                <a:lnTo>
                                  <a:pt x="0" y="204"/>
                                </a:lnTo>
                                <a:close/>
                                <a:moveTo>
                                  <a:pt x="0" y="117"/>
                                </a:moveTo>
                                <a:lnTo>
                                  <a:pt x="0" y="68"/>
                                </a:lnTo>
                                <a:lnTo>
                                  <a:pt x="12" y="68"/>
                                </a:lnTo>
                                <a:lnTo>
                                  <a:pt x="12" y="117"/>
                                </a:lnTo>
                                <a:lnTo>
                                  <a:pt x="0" y="117"/>
                                </a:lnTo>
                                <a:close/>
                                <a:moveTo>
                                  <a:pt x="0" y="31"/>
                                </a:moveTo>
                                <a:lnTo>
                                  <a:pt x="0" y="0"/>
                                </a:lnTo>
                                <a:lnTo>
                                  <a:pt x="32" y="0"/>
                                </a:lnTo>
                                <a:lnTo>
                                  <a:pt x="32" y="13"/>
                                </a:lnTo>
                                <a:lnTo>
                                  <a:pt x="6" y="13"/>
                                </a:lnTo>
                                <a:lnTo>
                                  <a:pt x="12" y="6"/>
                                </a:lnTo>
                                <a:lnTo>
                                  <a:pt x="12" y="31"/>
                                </a:lnTo>
                                <a:lnTo>
                                  <a:pt x="0" y="31"/>
                                </a:lnTo>
                                <a:close/>
                                <a:moveTo>
                                  <a:pt x="69" y="0"/>
                                </a:moveTo>
                                <a:lnTo>
                                  <a:pt x="118" y="0"/>
                                </a:lnTo>
                                <a:lnTo>
                                  <a:pt x="118" y="13"/>
                                </a:lnTo>
                                <a:lnTo>
                                  <a:pt x="69" y="13"/>
                                </a:lnTo>
                                <a:lnTo>
                                  <a:pt x="69" y="0"/>
                                </a:lnTo>
                                <a:close/>
                                <a:moveTo>
                                  <a:pt x="155" y="0"/>
                                </a:moveTo>
                                <a:lnTo>
                                  <a:pt x="205" y="0"/>
                                </a:lnTo>
                                <a:lnTo>
                                  <a:pt x="205" y="13"/>
                                </a:lnTo>
                                <a:lnTo>
                                  <a:pt x="155" y="13"/>
                                </a:lnTo>
                                <a:lnTo>
                                  <a:pt x="155" y="0"/>
                                </a:lnTo>
                                <a:close/>
                                <a:moveTo>
                                  <a:pt x="242" y="0"/>
                                </a:moveTo>
                                <a:lnTo>
                                  <a:pt x="291" y="0"/>
                                </a:lnTo>
                                <a:lnTo>
                                  <a:pt x="291" y="13"/>
                                </a:lnTo>
                                <a:lnTo>
                                  <a:pt x="242" y="13"/>
                                </a:lnTo>
                                <a:lnTo>
                                  <a:pt x="242" y="0"/>
                                </a:lnTo>
                                <a:close/>
                                <a:moveTo>
                                  <a:pt x="328" y="0"/>
                                </a:moveTo>
                                <a:lnTo>
                                  <a:pt x="378" y="0"/>
                                </a:lnTo>
                                <a:lnTo>
                                  <a:pt x="378" y="13"/>
                                </a:lnTo>
                                <a:lnTo>
                                  <a:pt x="328" y="13"/>
                                </a:lnTo>
                                <a:lnTo>
                                  <a:pt x="328" y="0"/>
                                </a:lnTo>
                                <a:close/>
                                <a:moveTo>
                                  <a:pt x="415" y="0"/>
                                </a:moveTo>
                                <a:lnTo>
                                  <a:pt x="465" y="0"/>
                                </a:lnTo>
                                <a:lnTo>
                                  <a:pt x="465" y="13"/>
                                </a:lnTo>
                                <a:lnTo>
                                  <a:pt x="415" y="13"/>
                                </a:lnTo>
                                <a:lnTo>
                                  <a:pt x="415" y="0"/>
                                </a:lnTo>
                                <a:close/>
                                <a:moveTo>
                                  <a:pt x="502" y="0"/>
                                </a:moveTo>
                                <a:lnTo>
                                  <a:pt x="552" y="0"/>
                                </a:lnTo>
                                <a:lnTo>
                                  <a:pt x="552" y="13"/>
                                </a:lnTo>
                                <a:lnTo>
                                  <a:pt x="502" y="13"/>
                                </a:lnTo>
                                <a:lnTo>
                                  <a:pt x="502" y="0"/>
                                </a:lnTo>
                                <a:close/>
                                <a:moveTo>
                                  <a:pt x="589" y="0"/>
                                </a:moveTo>
                                <a:lnTo>
                                  <a:pt x="638" y="0"/>
                                </a:lnTo>
                                <a:lnTo>
                                  <a:pt x="638" y="13"/>
                                </a:lnTo>
                                <a:lnTo>
                                  <a:pt x="589" y="13"/>
                                </a:lnTo>
                                <a:lnTo>
                                  <a:pt x="589" y="0"/>
                                </a:lnTo>
                                <a:close/>
                                <a:moveTo>
                                  <a:pt x="676" y="0"/>
                                </a:moveTo>
                                <a:lnTo>
                                  <a:pt x="725" y="0"/>
                                </a:lnTo>
                                <a:lnTo>
                                  <a:pt x="725" y="13"/>
                                </a:lnTo>
                                <a:lnTo>
                                  <a:pt x="676" y="13"/>
                                </a:lnTo>
                                <a:lnTo>
                                  <a:pt x="676" y="0"/>
                                </a:lnTo>
                                <a:close/>
                                <a:moveTo>
                                  <a:pt x="762" y="0"/>
                                </a:moveTo>
                                <a:lnTo>
                                  <a:pt x="812" y="0"/>
                                </a:lnTo>
                                <a:lnTo>
                                  <a:pt x="812" y="13"/>
                                </a:lnTo>
                                <a:lnTo>
                                  <a:pt x="762" y="13"/>
                                </a:lnTo>
                                <a:lnTo>
                                  <a:pt x="762" y="0"/>
                                </a:lnTo>
                                <a:close/>
                                <a:moveTo>
                                  <a:pt x="849" y="0"/>
                                </a:moveTo>
                                <a:lnTo>
                                  <a:pt x="898" y="0"/>
                                </a:lnTo>
                                <a:lnTo>
                                  <a:pt x="898" y="13"/>
                                </a:lnTo>
                                <a:lnTo>
                                  <a:pt x="849" y="13"/>
                                </a:lnTo>
                                <a:lnTo>
                                  <a:pt x="849" y="0"/>
                                </a:lnTo>
                                <a:close/>
                                <a:moveTo>
                                  <a:pt x="935" y="0"/>
                                </a:moveTo>
                                <a:lnTo>
                                  <a:pt x="985" y="0"/>
                                </a:lnTo>
                                <a:lnTo>
                                  <a:pt x="985" y="13"/>
                                </a:lnTo>
                                <a:lnTo>
                                  <a:pt x="935" y="13"/>
                                </a:lnTo>
                                <a:lnTo>
                                  <a:pt x="935" y="0"/>
                                </a:lnTo>
                                <a:close/>
                                <a:moveTo>
                                  <a:pt x="1022" y="0"/>
                                </a:moveTo>
                                <a:lnTo>
                                  <a:pt x="1071" y="0"/>
                                </a:lnTo>
                                <a:lnTo>
                                  <a:pt x="1071" y="13"/>
                                </a:lnTo>
                                <a:lnTo>
                                  <a:pt x="1022" y="13"/>
                                </a:lnTo>
                                <a:lnTo>
                                  <a:pt x="1022" y="0"/>
                                </a:lnTo>
                                <a:close/>
                                <a:moveTo>
                                  <a:pt x="1108" y="0"/>
                                </a:moveTo>
                                <a:lnTo>
                                  <a:pt x="1158" y="0"/>
                                </a:lnTo>
                                <a:lnTo>
                                  <a:pt x="1158" y="13"/>
                                </a:lnTo>
                                <a:lnTo>
                                  <a:pt x="1108" y="13"/>
                                </a:lnTo>
                                <a:lnTo>
                                  <a:pt x="1108" y="0"/>
                                </a:lnTo>
                                <a:close/>
                                <a:moveTo>
                                  <a:pt x="1195" y="0"/>
                                </a:moveTo>
                                <a:lnTo>
                                  <a:pt x="1245" y="0"/>
                                </a:lnTo>
                                <a:lnTo>
                                  <a:pt x="1245" y="13"/>
                                </a:lnTo>
                                <a:lnTo>
                                  <a:pt x="1195" y="13"/>
                                </a:lnTo>
                                <a:lnTo>
                                  <a:pt x="1195" y="0"/>
                                </a:lnTo>
                                <a:close/>
                                <a:moveTo>
                                  <a:pt x="1282" y="0"/>
                                </a:moveTo>
                                <a:lnTo>
                                  <a:pt x="1323" y="0"/>
                                </a:lnTo>
                                <a:lnTo>
                                  <a:pt x="1323" y="21"/>
                                </a:lnTo>
                                <a:lnTo>
                                  <a:pt x="1311" y="21"/>
                                </a:lnTo>
                                <a:lnTo>
                                  <a:pt x="1311" y="6"/>
                                </a:lnTo>
                                <a:lnTo>
                                  <a:pt x="1317" y="13"/>
                                </a:lnTo>
                                <a:lnTo>
                                  <a:pt x="1282" y="13"/>
                                </a:lnTo>
                                <a:lnTo>
                                  <a:pt x="1282" y="0"/>
                                </a:lnTo>
                                <a:close/>
                                <a:moveTo>
                                  <a:pt x="1323" y="58"/>
                                </a:moveTo>
                                <a:lnTo>
                                  <a:pt x="1323" y="107"/>
                                </a:lnTo>
                                <a:lnTo>
                                  <a:pt x="1311" y="107"/>
                                </a:lnTo>
                                <a:lnTo>
                                  <a:pt x="1311" y="58"/>
                                </a:lnTo>
                                <a:lnTo>
                                  <a:pt x="1323" y="58"/>
                                </a:lnTo>
                                <a:close/>
                                <a:moveTo>
                                  <a:pt x="1323" y="144"/>
                                </a:moveTo>
                                <a:lnTo>
                                  <a:pt x="1323" y="194"/>
                                </a:lnTo>
                                <a:lnTo>
                                  <a:pt x="1311" y="194"/>
                                </a:lnTo>
                                <a:lnTo>
                                  <a:pt x="1311" y="144"/>
                                </a:lnTo>
                                <a:lnTo>
                                  <a:pt x="1323" y="144"/>
                                </a:lnTo>
                                <a:close/>
                                <a:moveTo>
                                  <a:pt x="1323" y="231"/>
                                </a:moveTo>
                                <a:lnTo>
                                  <a:pt x="1323" y="280"/>
                                </a:lnTo>
                                <a:lnTo>
                                  <a:pt x="1311" y="280"/>
                                </a:lnTo>
                                <a:lnTo>
                                  <a:pt x="1311" y="231"/>
                                </a:lnTo>
                                <a:lnTo>
                                  <a:pt x="1323" y="231"/>
                                </a:lnTo>
                                <a:close/>
                                <a:moveTo>
                                  <a:pt x="1291" y="296"/>
                                </a:moveTo>
                                <a:lnTo>
                                  <a:pt x="1241" y="296"/>
                                </a:lnTo>
                                <a:lnTo>
                                  <a:pt x="1241" y="284"/>
                                </a:lnTo>
                                <a:lnTo>
                                  <a:pt x="1291" y="284"/>
                                </a:lnTo>
                                <a:lnTo>
                                  <a:pt x="1291" y="296"/>
                                </a:lnTo>
                                <a:close/>
                                <a:moveTo>
                                  <a:pt x="1204" y="296"/>
                                </a:moveTo>
                                <a:lnTo>
                                  <a:pt x="1155" y="296"/>
                                </a:lnTo>
                                <a:lnTo>
                                  <a:pt x="1155" y="284"/>
                                </a:lnTo>
                                <a:lnTo>
                                  <a:pt x="1204" y="284"/>
                                </a:lnTo>
                                <a:lnTo>
                                  <a:pt x="1204" y="296"/>
                                </a:lnTo>
                                <a:close/>
                                <a:moveTo>
                                  <a:pt x="1118" y="296"/>
                                </a:moveTo>
                                <a:lnTo>
                                  <a:pt x="1068" y="296"/>
                                </a:lnTo>
                                <a:lnTo>
                                  <a:pt x="1068" y="284"/>
                                </a:lnTo>
                                <a:lnTo>
                                  <a:pt x="1118" y="284"/>
                                </a:lnTo>
                                <a:lnTo>
                                  <a:pt x="1118" y="296"/>
                                </a:lnTo>
                                <a:close/>
                                <a:moveTo>
                                  <a:pt x="1031" y="296"/>
                                </a:moveTo>
                                <a:lnTo>
                                  <a:pt x="982" y="296"/>
                                </a:lnTo>
                                <a:lnTo>
                                  <a:pt x="982" y="284"/>
                                </a:lnTo>
                                <a:lnTo>
                                  <a:pt x="1031" y="284"/>
                                </a:lnTo>
                                <a:lnTo>
                                  <a:pt x="1031" y="296"/>
                                </a:lnTo>
                                <a:close/>
                                <a:moveTo>
                                  <a:pt x="945" y="296"/>
                                </a:moveTo>
                                <a:lnTo>
                                  <a:pt x="894" y="296"/>
                                </a:lnTo>
                                <a:lnTo>
                                  <a:pt x="894" y="284"/>
                                </a:lnTo>
                                <a:lnTo>
                                  <a:pt x="945" y="284"/>
                                </a:lnTo>
                                <a:lnTo>
                                  <a:pt x="945" y="296"/>
                                </a:lnTo>
                                <a:close/>
                                <a:moveTo>
                                  <a:pt x="857" y="296"/>
                                </a:moveTo>
                                <a:lnTo>
                                  <a:pt x="808" y="296"/>
                                </a:lnTo>
                                <a:lnTo>
                                  <a:pt x="808" y="284"/>
                                </a:lnTo>
                                <a:lnTo>
                                  <a:pt x="857" y="284"/>
                                </a:lnTo>
                                <a:lnTo>
                                  <a:pt x="857" y="296"/>
                                </a:lnTo>
                                <a:close/>
                                <a:moveTo>
                                  <a:pt x="771" y="296"/>
                                </a:moveTo>
                                <a:lnTo>
                                  <a:pt x="721" y="296"/>
                                </a:lnTo>
                                <a:lnTo>
                                  <a:pt x="721" y="284"/>
                                </a:lnTo>
                                <a:lnTo>
                                  <a:pt x="771" y="284"/>
                                </a:lnTo>
                                <a:lnTo>
                                  <a:pt x="771" y="296"/>
                                </a:lnTo>
                                <a:close/>
                                <a:moveTo>
                                  <a:pt x="684" y="296"/>
                                </a:moveTo>
                                <a:lnTo>
                                  <a:pt x="635" y="296"/>
                                </a:lnTo>
                                <a:lnTo>
                                  <a:pt x="635" y="284"/>
                                </a:lnTo>
                                <a:lnTo>
                                  <a:pt x="684" y="284"/>
                                </a:lnTo>
                                <a:lnTo>
                                  <a:pt x="684" y="296"/>
                                </a:lnTo>
                                <a:close/>
                                <a:moveTo>
                                  <a:pt x="598" y="296"/>
                                </a:moveTo>
                                <a:lnTo>
                                  <a:pt x="548" y="296"/>
                                </a:lnTo>
                                <a:lnTo>
                                  <a:pt x="548" y="284"/>
                                </a:lnTo>
                                <a:lnTo>
                                  <a:pt x="598" y="284"/>
                                </a:lnTo>
                                <a:lnTo>
                                  <a:pt x="598" y="296"/>
                                </a:lnTo>
                                <a:close/>
                                <a:moveTo>
                                  <a:pt x="511" y="296"/>
                                </a:moveTo>
                                <a:lnTo>
                                  <a:pt x="461" y="296"/>
                                </a:lnTo>
                                <a:lnTo>
                                  <a:pt x="461" y="284"/>
                                </a:lnTo>
                                <a:lnTo>
                                  <a:pt x="511" y="284"/>
                                </a:lnTo>
                                <a:lnTo>
                                  <a:pt x="511" y="296"/>
                                </a:lnTo>
                                <a:close/>
                                <a:moveTo>
                                  <a:pt x="424" y="296"/>
                                </a:moveTo>
                                <a:lnTo>
                                  <a:pt x="375" y="296"/>
                                </a:lnTo>
                                <a:lnTo>
                                  <a:pt x="375" y="284"/>
                                </a:lnTo>
                                <a:lnTo>
                                  <a:pt x="424" y="284"/>
                                </a:lnTo>
                                <a:lnTo>
                                  <a:pt x="424" y="296"/>
                                </a:lnTo>
                                <a:close/>
                                <a:moveTo>
                                  <a:pt x="338" y="296"/>
                                </a:moveTo>
                                <a:lnTo>
                                  <a:pt x="288" y="296"/>
                                </a:lnTo>
                                <a:lnTo>
                                  <a:pt x="288" y="284"/>
                                </a:lnTo>
                                <a:lnTo>
                                  <a:pt x="338" y="284"/>
                                </a:lnTo>
                                <a:lnTo>
                                  <a:pt x="338" y="296"/>
                                </a:lnTo>
                                <a:close/>
                                <a:moveTo>
                                  <a:pt x="251" y="296"/>
                                </a:moveTo>
                                <a:lnTo>
                                  <a:pt x="202" y="296"/>
                                </a:lnTo>
                                <a:lnTo>
                                  <a:pt x="202" y="284"/>
                                </a:lnTo>
                                <a:lnTo>
                                  <a:pt x="251" y="284"/>
                                </a:lnTo>
                                <a:lnTo>
                                  <a:pt x="251" y="296"/>
                                </a:lnTo>
                                <a:close/>
                                <a:moveTo>
                                  <a:pt x="165" y="296"/>
                                </a:moveTo>
                                <a:lnTo>
                                  <a:pt x="114" y="296"/>
                                </a:lnTo>
                                <a:lnTo>
                                  <a:pt x="114" y="284"/>
                                </a:lnTo>
                                <a:lnTo>
                                  <a:pt x="165" y="284"/>
                                </a:lnTo>
                                <a:lnTo>
                                  <a:pt x="165" y="296"/>
                                </a:lnTo>
                                <a:close/>
                                <a:moveTo>
                                  <a:pt x="77" y="296"/>
                                </a:moveTo>
                                <a:lnTo>
                                  <a:pt x="28" y="296"/>
                                </a:lnTo>
                                <a:lnTo>
                                  <a:pt x="28" y="284"/>
                                </a:lnTo>
                                <a:lnTo>
                                  <a:pt x="77" y="284"/>
                                </a:lnTo>
                                <a:lnTo>
                                  <a:pt x="77" y="296"/>
                                </a:lnTo>
                                <a:close/>
                              </a:path>
                            </a:pathLst>
                          </a:custGeom>
                          <a:solidFill>
                            <a:srgbClr val="C00000"/>
                          </a:solidFill>
                          <a:ln w="635">
                            <a:solidFill>
                              <a:srgbClr val="C00000"/>
                            </a:solidFill>
                            <a:round/>
                            <a:headEnd/>
                            <a:tailEnd/>
                          </a:ln>
                        </wps:spPr>
                        <wps:bodyPr rot="0" vert="horz" wrap="square" lIns="91440" tIns="45720" rIns="91440" bIns="45720" anchor="t" anchorCtr="0" upright="1">
                          <a:noAutofit/>
                        </wps:bodyPr>
                      </wps:wsp>
                      <wps:wsp>
                        <wps:cNvPr id="89" name="Freeform 708"/>
                        <wps:cNvSpPr>
                          <a:spLocks noEditPoints="1"/>
                        </wps:cNvSpPr>
                        <wps:spPr bwMode="auto">
                          <a:xfrm>
                            <a:off x="3589020" y="1925320"/>
                            <a:ext cx="864235" cy="63500"/>
                          </a:xfrm>
                          <a:custGeom>
                            <a:avLst/>
                            <a:gdLst>
                              <a:gd name="T0" fmla="*/ 0 w 1361"/>
                              <a:gd name="T1" fmla="*/ 43 h 100"/>
                              <a:gd name="T2" fmla="*/ 1279 w 1361"/>
                              <a:gd name="T3" fmla="*/ 43 h 100"/>
                              <a:gd name="T4" fmla="*/ 1279 w 1361"/>
                              <a:gd name="T5" fmla="*/ 56 h 100"/>
                              <a:gd name="T6" fmla="*/ 0 w 1361"/>
                              <a:gd name="T7" fmla="*/ 56 h 100"/>
                              <a:gd name="T8" fmla="*/ 0 w 1361"/>
                              <a:gd name="T9" fmla="*/ 43 h 100"/>
                              <a:gd name="T10" fmla="*/ 1262 w 1361"/>
                              <a:gd name="T11" fmla="*/ 0 h 100"/>
                              <a:gd name="T12" fmla="*/ 1361 w 1361"/>
                              <a:gd name="T13" fmla="*/ 49 h 100"/>
                              <a:gd name="T14" fmla="*/ 1262 w 1361"/>
                              <a:gd name="T15" fmla="*/ 100 h 100"/>
                              <a:gd name="T16" fmla="*/ 1262 w 1361"/>
                              <a:gd name="T17"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61" h="100">
                                <a:moveTo>
                                  <a:pt x="0" y="43"/>
                                </a:moveTo>
                                <a:lnTo>
                                  <a:pt x="1279" y="43"/>
                                </a:lnTo>
                                <a:lnTo>
                                  <a:pt x="1279" y="56"/>
                                </a:lnTo>
                                <a:lnTo>
                                  <a:pt x="0" y="56"/>
                                </a:lnTo>
                                <a:lnTo>
                                  <a:pt x="0" y="43"/>
                                </a:lnTo>
                                <a:close/>
                                <a:moveTo>
                                  <a:pt x="1262" y="0"/>
                                </a:moveTo>
                                <a:lnTo>
                                  <a:pt x="1361" y="49"/>
                                </a:lnTo>
                                <a:lnTo>
                                  <a:pt x="1262" y="100"/>
                                </a:lnTo>
                                <a:lnTo>
                                  <a:pt x="1262" y="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90" name="Rectangle 709"/>
                        <wps:cNvSpPr>
                          <a:spLocks noChangeArrowheads="1"/>
                        </wps:cNvSpPr>
                        <wps:spPr bwMode="auto">
                          <a:xfrm>
                            <a:off x="3708400" y="2157095"/>
                            <a:ext cx="7416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D5795" w14:textId="77777777" w:rsidR="00F35BE2" w:rsidRDefault="00F35BE2" w:rsidP="002F4773">
                              <w:r>
                                <w:rPr>
                                  <w:rFonts w:ascii="Arial" w:hAnsi="Arial" w:cs="Arial"/>
                                  <w:color w:val="000000"/>
                                  <w:sz w:val="14"/>
                                  <w:szCs w:val="14"/>
                                </w:rPr>
                                <w:t xml:space="preserve">Contract comercial </w:t>
                              </w:r>
                            </w:p>
                          </w:txbxContent>
                        </wps:txbx>
                        <wps:bodyPr rot="0" vert="horz" wrap="none" lIns="0" tIns="0" rIns="0" bIns="0" anchor="t" anchorCtr="0" upright="1">
                          <a:spAutoFit/>
                        </wps:bodyPr>
                      </wps:wsp>
                      <wps:wsp>
                        <wps:cNvPr id="91" name="Rectangle 710"/>
                        <wps:cNvSpPr>
                          <a:spLocks noChangeArrowheads="1"/>
                        </wps:cNvSpPr>
                        <wps:spPr bwMode="auto">
                          <a:xfrm rot="5400000">
                            <a:off x="1509395" y="1605280"/>
                            <a:ext cx="560705" cy="10795"/>
                          </a:xfrm>
                          <a:prstGeom prst="rect">
                            <a:avLst/>
                          </a:prstGeom>
                          <a:solidFill>
                            <a:schemeClr val="bg1">
                              <a:lumMod val="100000"/>
                              <a:lumOff val="0"/>
                            </a:schemeClr>
                          </a:solidFill>
                          <a:ln w="635">
                            <a:solidFill>
                              <a:srgbClr val="FF0000"/>
                            </a:solidFill>
                            <a:prstDash val="dashDot"/>
                            <a:round/>
                            <a:headEnd/>
                            <a:tailEnd/>
                          </a:ln>
                        </wps:spPr>
                        <wps:bodyPr rot="0" vert="horz" wrap="square" lIns="91440" tIns="45720" rIns="91440" bIns="45720" anchor="t" anchorCtr="0" upright="1">
                          <a:noAutofit/>
                        </wps:bodyPr>
                      </wps:wsp>
                      <wps:wsp>
                        <wps:cNvPr id="92" name="Freeform 711"/>
                        <wps:cNvSpPr>
                          <a:spLocks noEditPoints="1"/>
                        </wps:cNvSpPr>
                        <wps:spPr bwMode="auto">
                          <a:xfrm>
                            <a:off x="1804670" y="1862455"/>
                            <a:ext cx="370840" cy="62865"/>
                          </a:xfrm>
                          <a:custGeom>
                            <a:avLst/>
                            <a:gdLst>
                              <a:gd name="T0" fmla="*/ 0 w 445"/>
                              <a:gd name="T1" fmla="*/ 43 h 99"/>
                              <a:gd name="T2" fmla="*/ 363 w 445"/>
                              <a:gd name="T3" fmla="*/ 43 h 99"/>
                              <a:gd name="T4" fmla="*/ 363 w 445"/>
                              <a:gd name="T5" fmla="*/ 55 h 99"/>
                              <a:gd name="T6" fmla="*/ 0 w 445"/>
                              <a:gd name="T7" fmla="*/ 55 h 99"/>
                              <a:gd name="T8" fmla="*/ 0 w 445"/>
                              <a:gd name="T9" fmla="*/ 43 h 99"/>
                              <a:gd name="T10" fmla="*/ 346 w 445"/>
                              <a:gd name="T11" fmla="*/ 0 h 99"/>
                              <a:gd name="T12" fmla="*/ 445 w 445"/>
                              <a:gd name="T13" fmla="*/ 49 h 99"/>
                              <a:gd name="T14" fmla="*/ 346 w 445"/>
                              <a:gd name="T15" fmla="*/ 99 h 99"/>
                              <a:gd name="T16" fmla="*/ 346 w 445"/>
                              <a:gd name="T17"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5" h="99">
                                <a:moveTo>
                                  <a:pt x="0" y="43"/>
                                </a:moveTo>
                                <a:lnTo>
                                  <a:pt x="363" y="43"/>
                                </a:lnTo>
                                <a:lnTo>
                                  <a:pt x="363" y="55"/>
                                </a:lnTo>
                                <a:lnTo>
                                  <a:pt x="0" y="55"/>
                                </a:lnTo>
                                <a:lnTo>
                                  <a:pt x="0" y="43"/>
                                </a:lnTo>
                                <a:close/>
                                <a:moveTo>
                                  <a:pt x="346" y="0"/>
                                </a:moveTo>
                                <a:lnTo>
                                  <a:pt x="445" y="49"/>
                                </a:lnTo>
                                <a:lnTo>
                                  <a:pt x="346" y="99"/>
                                </a:lnTo>
                                <a:lnTo>
                                  <a:pt x="346" y="0"/>
                                </a:lnTo>
                                <a:close/>
                              </a:path>
                            </a:pathLst>
                          </a:custGeom>
                          <a:solidFill>
                            <a:schemeClr val="bg1">
                              <a:lumMod val="100000"/>
                              <a:lumOff val="0"/>
                            </a:schemeClr>
                          </a:solidFill>
                          <a:ln w="635">
                            <a:solidFill>
                              <a:srgbClr val="FF0000"/>
                            </a:solidFill>
                            <a:prstDash val="dashDot"/>
                            <a:round/>
                            <a:headEnd/>
                            <a:tailEnd/>
                          </a:ln>
                        </wps:spPr>
                        <wps:bodyPr rot="0" vert="horz" wrap="square" lIns="91440" tIns="45720" rIns="91440" bIns="45720" anchor="t" anchorCtr="0" upright="1">
                          <a:noAutofit/>
                        </wps:bodyPr>
                      </wps:wsp>
                    </wpc:wpc>
                  </a:graphicData>
                </a:graphic>
              </wp:inline>
            </w:drawing>
          </mc:Choice>
          <mc:Fallback>
            <w:pict>
              <v:group w14:anchorId="3067276E" id="Canvas 640" o:spid="_x0000_s1108" editas="canvas" style="width:470pt;height:201.2pt;mso-position-horizontal-relative:char;mso-position-vertical-relative:line" coordsize="59690,2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lOCLJMAAIyGBAAOAAAAZHJzL2Uyb0RvYy54bWzsfd1yXDeS5v1G7DsweLkR26pT/+VozUSP&#10;pz0xET2zHdvcB6AoymIMxeIUKUvdT79fAkiczHPwAaCltt12+cKHqspK5B+ARCIzz+//+fOH+4sf&#10;bk9Pd8eH15fD7xaXF7cPN8e3dw/fv778f1ff/e/95cXT8/XD2+v748Pt68u/3j5d/vM//c//8ftP&#10;j9/cLo/vj/dvb08XQPLw9M2nx9eX75+fH7959erp5v3th+un3x0fbx/w5bvj6cP1M/55+v7V29P1&#10;J2D/cP9quVhsX306nt4+no43t09P+PRf45eX/xTwv3t3e/P8f969e7p9vrh/fQnansP/T+H/b+T/&#10;r/7p99fffH+6fnx/d5PIuP4RVHy4vnvAoBnVv14/X198PN3NUH24uzkdn47vnn93c/zw6vju3d3N&#10;beAB3AyLCTffXj/8cP0UmLmBdJRA/PUV8b75Xuh+OH53d38PabwC9m/kM3l+gn5u8eGnR2jn6THr&#10;6enLxv/L++vH28DW0zc3//nDn08Xd29fX64uLx6uP8BGvjvd3orGL7brpShIRgfYXx7/fBJSnx7/&#10;dLz5r6dIq/lGwJ4Ac/Hm038c3wLP9cfnY1DK53enD/JLiPvi8+vL9Xp7GFawhr9i0O1isd5EM7j9&#10;/Hxxg++HxWq7WuL7GwAs98NhHezk1fU3iujm49Pzv90eA9LrH/709AxioPu3+Cv+kTi5ApJ3H+5h&#10;Uf/r1cXi4tPFchgCSwKsMIOBOWwv3l9sdttklxlm6WHKiCBAM1gRz9qAYKwyno0BWpTp2RoQimdn&#10;gAgerA6ZZEwARtHBgBFMgxV1BdVgxc1wWXGLyoigBitxprrByryGzIqdIrOCryGzsqfInPQrbFrx&#10;r/dEaDJhRl1ybEurAI7NqYBbxtKqABOnbK5Lp4MKNqsDjs0poYLNKoFjs1qgc2lpdUBxyaKWdUBx&#10;rawGOC6rAbZ2raz4qTJXVvwUlZU9R2VlT1FZwVvrxxKeF+nr97pu33x+SAs3/rq4Fs9lEfaNx+OT&#10;7BeyimMnuBpkVQYKQMkqT4AhNgFedQFDMAIcNqAmZrAuwLsuzLAqAT50AcviKdBYHHtYxB4WwfuY&#10;lBUwYO9jc0h8Dn2MDonToY9VWaaEGCxDPawuE6tYZ7rAE6vLPlaXidVlH6vLxCoWgx5ikotzhfne&#10;Ba6W28eqTGoR5KqP1VVideVYjTafZt8J3vrUTz9dXsBPfyMMXH/zeP0sk1b/vPgE90wcqov3ry+x&#10;joU5++H4w+3VMYA8y+SN6j4EjwqjjV/ffHxzd/Mvt3+bA6+DADBcQIB/CZ/pqBA/A7r8mbDgUPl/&#10;zX+giC2S0mczxPcPllb7c4Dql/qM44oj5EjVr0tELhdb7DJTXqOE8akXS/44i9aj9P9K1ARlAVX8&#10;jTI9QUU+bohjgoRLRGnAFpOmRVUmCr7BVheNMFhFlpXYnfs8CTx9PqO6KBfVUgNZlswEfjaIcjQx&#10;gpEmBdCns9I5WInoNC8mJMfpNhFW/HAUuEfn/xUpcb9QttsfNgQREWSDVeZv7o9PcsrFr2WFyX+E&#10;pSagHE97T8f7u7dyVJYV5un0/Ztv708XP1wjuvBd+C+ZlAO7f5CVKroU7gv3+0X4r/T70/Hjw9tg&#10;Y+9vr9/+Mf39fH13H/8GiffwSHByjwfgeGJ+c3z7VxyGT8cY80CMBn+8P57+dnnxCfGO15dP//3x&#10;+nR7eXH/7w84zx+GNY65F8/hH+vNTvbJk/3mjf3m+uEGqF5fPl/CX5I/v32OQZWPj6e7799jpCGs&#10;xg/HP+AQ/u5ODsiBvkhV+gdCCj9RbAG+5Sy2EOZzObZw8XD849u75z8f7x6eIZu4fzpQlXVPsGG9&#10;3WN8LHurzXYZt8vrb8ZgwxrSxvch2HBYDAfdT7842DBsNbJRDjaEkxwGj+vXCIMNNR8idjj6lvBY&#10;v38jJ8ICHjgIGc9yTRCBcwtURIQtLMNgsDJF1ufflQmyJ639QPDYgxZhzMUahs1WwhYlIc1iDQUh&#10;ifuSmRs2ByZwF2sg/LlQw7BdStyiSFeP0GUfGwnbrg4MmRU8MwVx0g2y9YYhs9Kn9omlqQeZizSs&#10;dkRo4uEbbJRPF2lYL/ZlE3ORhooKcEAYR12vVgSb0wE3DpwfDDamBDk+jJxys3WxBphsmTYXa6Cz&#10;ycUaOC6rAzrDfbCBcemCDXTZwTI8yoLKXw4tWWJsZuJEMwJRw1hZ4bM1bGXNn1qs7NOZKoZqbYM8&#10;bCYhvj5iGlZkUoqnl8dbhRhbYSFb2+We47Jy57is3Ae28qy94NdlO11bwQ97xqOV/HqxLOPaWMmv&#10;6JZmRb9eSkyyIK+Nlf2KLdUbK/s1zLmMy8p+w7ajjZU9vD2Cy8p+Q3l0sseiWabLyn5PeXSyx95Q&#10;xLW1sqfrzdbJfk3ktbWyxwbOtqOtkz7FZqUPbExmWy9/xqeVPxwCNiu3XRrYWg0AG/N65OSf5zi1&#10;jZ3VwbAdmNx2TgvMandOC1u6ZuycFth82jktbJdspouvPXLKZjpO9SMU9nGKzWlhQext57SwpSvH&#10;zmqBro4IXFja4DyU3by91QLH5rXAsVktsA1l75VAGZUDUVYCFobijN936mBvdbAhrtTeq4AqdG9V&#10;gKW0SNnBa4Ba7sFpgLB58Aqgk+pgFcA8xoNTAJ/vOGWOCsCuWGbTKYAvRQerAGzXZWROAXyVPFgF&#10;QLJFZMPCaYCv4MPCqoCjszqgmwsSA6zUKG1WB3TXGxZOBRSZ1QHdjodFjwqGhdUB9ROGhVMBMY7B&#10;nYKpAzO4QzAz2xBlzQsCXTYGdwrGmGXj8OdgtnQPg1UAm+qDPwczX3QYrALYIjT4czBbuAfcZY2z&#10;ky2Pg4TosszoGjS4YzBbuAd/DKaUuVOw21MQhTzfrRYuj893q/SmHIsuoqJX57tVvR3QhIOvcrdK&#10;MxQkFCFyR7Qh3nrUExok3CDgiCh0gSetxutCuT6ppktI2CBg17B3AxzbYQB318iUVTn8B/A+VuV8&#10;L+CbPlblCB/A+27MN4lVnMN7BLlJrMYAfVOQm8Tqpo9VOU4L7Tgw9xAjJ+YA3sfqNrGKI28X9sQq&#10;zrRd4IlVHFp7wOXUKrTjVNoFnljFsbMLPLGKc2UXeGJ118eqnBwD7X2sytFQwHH06yFmn1jd97Eq&#10;p7uAvY9VOb8F8D5W5YQWwPtYlTOYgOOM1cOqnLICeB+rco4K4H2spmSMK5yEuohJrOKs0wMeTjtC&#10;jZxm+n6QuJUTS98PEr9yKun7QVKunDz6fpB4ltNF1w9Gx6mT6ZyWhlNC3wjKNE4CfT9QpuHt9/1A&#10;me7MTgs+fdA0vPauETRBbfBeVNwuviCxKtwbSmKVhK4l2WHMnHo0iVU5iWb8WtMqIhiOReAHG2vk&#10;Rr/UZwSSWzNA4VGDSruzil5R6DOikqAXUNXHkzvbLjCJbABbfUi55uuhf8AlaoBrSCOKHsNm4SqL&#10;+oysZjjcFFUFlwfG7VQDMHGCG7E6IO4iAyvrFi8q6XQDArtUJvTp9NYCSzbQGjYZVIuNxENDKnGj&#10;aQk5Qs1UpslF8wkksQwoGYfoJGo2hWaAKjl9JnOIxrVe1GdRypfFHVdVw+kIguurOli0fNxMVcGS&#10;LyspRtUZHteBdT6ZKIf6TLaSBo3pLU2TwhGjNqjc/0RbbgMm+hoDy61NxNhgRC5k0tB1wchdSwRs&#10;CBqAaeiG4uROI2JsGIIBbMgR9xoB42jRqjZ96rolN/nO9BVAnxPA2ayawcWR4c9WNa0841a1D65u&#10;/FnYq9a4SXvtVTWaA+ZolT61r+xVqDz0meSHKHsQdHaI9Ht9ZrhoXQ24tLe2oOLsbEClw3CDg7Ru&#10;NOQB8QdzqmtVrbOhqzgrMHBVA2kjr48IEQhdLatMUI0VgE0Z3WCwDH5B9irPPo3Zq1skzISUV5r/&#10;yjGc81dfUPNbro2Vs1BMYP2/KJJAlPn+FtWxYT12aam5OhYZrN++B9ztH06n4yfJG/7SPFZsVZrH&#10;ul4ulzHcMeax7pa7haaxDotlynOFUWoa6+MpZlFfyB+vL6XYI1iU1s+K/SYQMbRckByTm80HYb+f&#10;pTs/f37zOZYRh5krUmlmQD+gJF3znyHgmPuMP2LeM/6IOc/4ozff+elR8p2/+9nzneXSbZbwHA65&#10;ZXORtc59I//oKqZeblbbvWQzYqFbrpcbBNuAbLQLBBSWktMc8psRv1gccG0Vl1a1jC+opo5TgFVT&#10;r0LGDko1wkSxUNgw8s2ZQEkh9BwXltwMJdlSJUzYYDMMxwT+MxTDhBNphuGYcGTJUAwTtrAMM+wX&#10;sUxyzp69ZGSo3CVvBZe75aXIrNhF4ETusm9mBrgS3TVvDZ2VfgWdVUANnVVBBZ3VQg2dVcOAugti&#10;aO62t4LPXffW8FllVDTrbnxlBjD67Eyo4bPaqOGz6qjhs+qo4bP64PPLJT9X0Ln0Z47O5T/X0Flt&#10;sAnrEqArqhVPN88fiszqoYbM6oEis0rwcwLb9Tkv4JwXAPfgXHM96yyQTq5XOTBQv/1OR9ifveYa&#10;voRcDch6VrkbwDqQPL0xssmLPQdEBILnqDEJjAGjSe5k/FAw5g+xsHhs/l+FX1ynkm6HpvjhDLcP&#10;mDgE4TwSK7M9lGxajlz9ukTocEgXmo5h2ecDiol08uejjD1S/68oi+mPlPPezxtCmaKhcsmAsusk&#10;C6mJZoQ/wB21NqIyC4Zov1DJ6xcz0kvyyfrSX6mA+r+YjaN8JaMu0KUQ+vR2q6QYYRZJT+E0BVfK&#10;o/0NE7mlT0fpe5T+X5Ee/5MJ+oSo/GlDJBHxaMYqhq8T1joXZWMBvfiFFmXLMW8WpMjRm3nHt69Y&#10;lY2oxWqRgvLL1X6HbKiwfIxV2Vu0hYPopCobUYv9Jt9cfVHUIpZmaYxkLLlGuCY77MuQjj+AgEjT&#10;CGXPCOtYjjhHZc/OSCfAaa2ECrtKHlCgpIJkjsseETBgGZU9HwjtZVT2gCBVFSWi7AltWB0YKntg&#10;Zvz5uMUGhTllslzcAgXTZcKmRdpMXi5wEVKtS2y6uAUu8WNO+Vz6Yp+jklBlToizChAtMlatCpY7&#10;yqvTwjZVsxWos2oYMIcIeS5ugcvEmFo+x+fjFuu9xBlK0vOJ6ptULVzA5ybCJpQxF/G5qbDexCrF&#10;Aj6njQ2sk9Bn1SFiLhueK9kWuhi6iToYOqeNzV7KSUrcurAFLLRMnItaDJslI06OL9lCl7G2cC45&#10;H7bA5T6jzWqCkubUsAoFJUVGrRpCB8fSAudqt4dVqCgpYnNaYAuTpPdkcWBKsBnrCrhTwd1cbK6C&#10;e1ijKKasUlfEDTMvq9QVcQ/rHTNfOW9kHg5MC0iAGKGGDRp3Etq8FpjgXCU3jjpsLfG13DtmcGun&#10;hw3gytTJBp95XVL7RTb4CDZs6ErnKrqXO7bQuZLuUJJLqLOawHbINOvKumv4nC7WGyY95Ps5dplu&#10;JeE8S2/YhGuG0hxDQrqFo9pwBd4wArZluxLvirFMirxTVd98nrkib9iy1GWX1gDJpRj51XLlAj43&#10;N9ahX0IRn9PHdsX06wq9sQ6wpd2Xem9Rg1ZeCVypN1Yptq6AM8svXVlcsXdlDZ2Ue3N8duPmfsqk&#10;3pvu267eG1eRRLuTgm+qDaRaGqlQY55UfNMNyFV8D0u28CEByoy6obbsSr73jFdJ+x8tebNmPgrK&#10;AkY46kD5mu/1gbmzruabWrEv+l5T59gVfdMTk6/65muoq/oOVcKlGevKvrlr56q+OTKrBLHL8mx1&#10;Vd+UT1/2TTdGV/VNVSDFDKN5wCYJZXYmUOs42F0CFklw2T0CXkd5BfZV33QBmdR8o9SfobMqSBXM&#10;8/V8UvVNp/yAA7uRG/N1fN23eB2MOq8GIjlf+c2XS1/7TdejSe2394gRyjtf5Z2v8s5XeaUm4T/H&#10;VR6tez2X+LKi81RAci7xnd1Fn0t8mc3IUUMWvXOJ77RRwbnEl9mM+L1iM+cS3/TKjC+qRZVYBBJO&#10;wqGMF6PC+03pBGPCid4nx2tsuNRQCm6pEpx+q88IJVcRABtQJIpbQXP17sEkailgsyQGDyZnd4C1&#10;apjkngRgQFobU2gSMNyC1MCEQwGrMyDyEqhpEoanX27iesBwddIxJgKFcTVtcDDgZiegawlkk/Jm&#10;WvLFzVPA11KXXMhFwIb6oYrEScOcQlA0KC3bp0pYn9HuMiCiaI3KIh1bLt6qljCy06qqlLu5yDgu&#10;3+o4VeZyNdSATFqEOht0ql0gwN7gXQ0Nse76PM6Wq8EcOpV1JrQB08Rqj50mapudNPGbEkrrSFPm&#10;uiy1tKirXMsu4oLTNLQ4W5uWG8HGlVpngOb7FOqk47IikeVka2x1Tw0gDKRi12eaZ3E9kxu6uvVm&#10;uLqVywUnllG5o6viS0dEieFX4eQGJuBDFLm2yo9wdT7SCin3dFV8EgWVcXEHUoUbUumwXL40ABMn&#10;TUC5RAhD5yY9qjJ9pq1ZrRbXcNWhEVFNGBtKxkVdAsydZHRIfaah024pV2zVoeWurg/lgFu4PiqR&#10;B5r5qTMuN3EJZ0OWA2L1nZC4jUuQLY3jNqEXUsuJm+aG+46Es2HAuSAbF9x1UwdkohNX4XVt4mYu&#10;jt6atmizkSHrC8GA27mIE9dvjdGTV9VerLa6HIwLpRqwPtXNSJDzVXgGGIUkk6m2EGV+EM5uAKqI&#10;WraZ9ZPfjaa06VOZSVXWsihVaVQrwirXBYdVsw6XLB3CbMDFudOC09nY2Bzy/G7B5RWjIZe8BjXg&#10;8qpW37yyK9UC0xlQlV5exuvEid2F/aMONqRtpiU6Sc7CbtTSWNoGG2BpV22Yk55i6saJoQKbDVvP&#10;YHXTVH+kMRchrTBoAyx5xs0lIDpVzSUlrTytI1NaxedrnjqU8PnPfRF+re/1klTaeV+EYPWunP3v&#10;1xdhuVsfNFSxwRYTO16O9e+b3Wotnb5jIvnP2RchS+W33BcBh9m5vYRN4yezFykniB76br/eTysP&#10;loe9JFf+/OaShfJbNhfsVXNzCVv0T2Yu62EpaTtwR0rmgo5qC0kA/fntJUvlN2wvEsqb2QsioDgf&#10;/ET2slqutpuKvQwwInn32c9uL7GeSqTyW7YXeK9zewlH6J/IXob1sNpIsRTWl+VmIZ18YKyj+7Jf&#10;YotK9rLcD4dZGZz2bOps68Tff1sr1XQNoUIQf9b/qWlFv6XX3cqJLdrVd6fb23fH04eLLeJItWXo&#10;a73vdlgvDrsUgVyud1Jk6Q1qBYvKBnXYRP8HOv2iusr49pMVqvnCYGPJJMICOZUVBZ3ItVzH1n6s&#10;GxTFBJFmTKtBkuYLmHAcyUChdqZAEpjPMMuQnFpABD81AzFEiAVkGJR4lymCB5OBGCJEgTMMReQr&#10;KkNxQYE5V0+JjNgyUa6eMhZ6lHBZkRPV+VpKSpWVeUiiLojcv+hnFcpjSlQ5sUsVZQmXFftyCCnU&#10;JVxW8oRD8SmydpbxDVAFVBIAy2AMFbabDFNB1SF3abCcUa3WTFjuNbdIOi4KC51qR1xSmYYc8RKH&#10;PYKXkFymK71krISrQ/CuVHKLFwWWyXK1kkTwEmjLVFVQdQje9Xba7pmw3PttmeDd622x0zMOewQv&#10;GaeZxcPADMKVSBJpufLIw5qx6OojGSor+AqqDsG7wkjUBDBp+dJIYvJra/J4dxgTl9zlZ6kyNfqq&#10;yOWGCqzD6CVdwwx4CG/4LEwgVxNJhO/qIXGKDcUfJVxW+lJtWFhQpb/JSBeQEFt1xZDpzWnhJtDu&#10;99JVuAuZlT5FZg2/xqWVPlqplvn0RZBcZq4IcsX2WV8CyaXmSiBXof6moANfAFnBZnfb9VJq2krY&#10;vBIWzNJc+eMazkIZm9dCLGkr2JorfgRVZWy+9BFtTYm1yXVSNiSOzS5CeOsgWzn8e24Zp77uEbFE&#10;RpvTAsVmtXCINVAFsbmqR86oVcKerh2u5pEikxhpli1H5ioeOTKrgv2CycwVPFJbcwWP29jhoSAz&#10;V+/IkVkFbPZsFrhyR86mVcCG7pyu2pEikxvJrACOzFU7cmRWAestm1Cu2pHKzFU7rpZMZq7akSOz&#10;CkAvIDKdJKUnS4OzaRWwXLBdyr3jliLz5Y4cm693rKCzOsA6RDj19Y5Ubr7cMTQ2KkwCX+3okOHM&#10;f64mPFcTIvB4bgw6K8ZKqRk/aWPQczXh5dX5haGsoElOJjJXzy8MnRbBpbzgq/MLQ6eSEU9ZbAau&#10;MOLy2PDr7Y3P1YRs8v3DVBNGHX9JrZ84kfG9k9tKb+nxBYCsGCQuV0iPSKanacP6TOnDiD3BQnvB&#10;4l0+mFQs+ozY0pgzKM1FnBe3xF+sEICJE6TODe6derjpBcujKhf6tNyMtOm3LW6W+XWUdW5w+dXD&#10;TS9YHlXp1KflZqRNv21xgwuxLt3gJr2Hm16wPKrSqU/LzUibftvkJr8dsq6b/I5yRazPOHzKue+D&#10;kpNitG5Fok/HywyqyYuaT52V+gKQClu6gHBtWeMDgQQsJQ2gJLlGdUpclRp1pXHtmAFxsaUyGuWV&#10;iQ2Xb4EThVNt6VNNIEI1+NXSnbroJpTpSJwVBNAdjYwX3L06OMWsz8iLQjV40UE7waby49zgLtZR&#10;ybhBoN/BKRf6jNwoVINMHbQTrJ8bXAc7Kik3EjrEjJlinnCToBpk6qCdYNMxuW7WqcpDf8G4kTqy&#10;NjcK1SBTB+0EU9pUcpwbqbWzVDJu9M2hU8w6QrQ0hWqQqYN2gk3H5NzgKr2Lm20qs5xi9twoVINM&#10;HbQTbDpmhRvpVmjmA9PNLnV3mmL23ChUi8w0aCfYdEzOzU4ab3Zwg7wDB6dc6DNamkI1yNRBO8H6&#10;udnLhWsHN8h8cHDKhT4jNwrVIFMH7QTr5waZEI5KZmmHVMg8xTzhRsud63u8DtrgRsGmY3JLk2SM&#10;LnbQA9EDKh/6jNrJYA1K87i9cC9gaUgFjfoTpiHJHXG8Kyv6TCwpWItUHbcXTunT4SpaWi76jG5A&#10;BksPSwrWIlXH7YV7CUsp015/QrUUghpm+VBx6TNpScFa75dHXkiQUC9c67QhBWqgrimhxG4vnIpF&#10;uawYh3Ke35XdFKWcUmqnMUnFiVz1AuaxlV59TrQzg+vgS44O9QhPSHkULbS6U2XGugHHwZUjfU44&#10;mwN2sLbMUYCmzuRk0qWzbsBxcGVJnxPW5oAdrMmholNryJrqZK0bMA+uLOlzwtpIpQJ0sIa8rF7W&#10;kFHQYE0yemC5/YCIulTtYJVWJCQM1AF1ko/xYJWBPpOwMmDmWwH0OZHqKCAFqEgVKWITCdC5IDG7&#10;LmFlwKYMdPBuwJlCK6whX21CL2dNtTbDryJMMg5ZIWIwLYrz4N2As6ErrC1SEGm0W8oa8uwmUlCW&#10;9JlYy4AtivPg3YAvYO2QAmptzpDz18VYhmuQm0fuhXsBV8gCnNDK9BVqqDtWpAzXoDaP3Av3Eq6S&#10;X9zW1S45xiOkGp8+oxFmuBa1OnIv3Au42qUDzEgr0xUyKCdaVW70GbnKcA1q88i9cC/gait1Fc6u&#10;GFdI5ZxAKjf6jFxluAa1eeReuBdwheTOCa2MK+1RNGpVudFn5CrDNajNI/fCvYArZJn2cpWCNk2u&#10;FK5BbR65F+4FXK1SM+qRVqYrJMZO+Fcd6TPqKsM1qM0j98K9gKtlikK2uUKGbhdXGa5BbR65F+4l&#10;XC2mrh7TFZp6dnGV4VrU6si9cC/gCpnDE1oZV1I47hZLNTx9poU9gTVozeP2wr2Ap3TH0za/eMc7&#10;wikn+kwcRb4bhOqgnWCUHaSjnDtc/Vo7XEloe94iIqQL/VQtItC6eZGaFOMUvYjJfGOLCOz1u19E&#10;y6IYL/mNtxQRB3XW+iEEUcrmImEY94384+nxz6eLN5/+4/j29vXl9cfnY8jE0w4Nx3fvLj6jHdFW&#10;jaLQNwQ5P+uN3ABKo5li45Cbj0/P/3Z7/CC9Pa5/QMYgKDEVIWMLB6S55MIb6WCwTJ0+bUUn9tkM&#10;c5Civk3s/2phsMNamDIiW4oqZa0FPJiQbTzgPAMRPLbuCDSX6bFVRwQP/KE81HIRSvhKIrLlpwST&#10;a/FQQSVucB6S4bLiFnoIg+6V2Ux1rstDDZkVO0VmBV9DZmVPkTnpV9i04l+HV4MXTMv3euDYXLMH&#10;js2pgFuGtP3P6gRVZbN3HR8qxuFaPnBsTgkV2qwSODarBTqXllYHFJdr+0Bxua4PHJfVAFu7pFlP&#10;Fj9Vpuv7QFFZ++eorOwpKit4a/3wNs9le+eyPWzr57K9X0TZ3heXXARvQUousI5VSi7wWtjpXejN&#10;xzd3N/9y+7ero/hu8eybaiDCCUU/k5fPw2DCDal+Jm+Z1c+EBYfK/ysitj8oISl9NkPsz+kWJUD1&#10;S33GcWWvc6Tq1yUikWyCNVj5UpKihPEpBBHc3IRZPFkBzqL1KP2/ir+ZjRBRkY8b4shkZnqUVX1O&#10;aMAWM7merZK8iX3XM3EqK7E7KxYVePp8RnVxkMmPxkGS9l46yITlCXpqLcmkRtIVT4noNC8mpMUZ&#10;NBFWmlZZ4B6d/1fUkvuFiqP94UzayoDFOjMQvWXFr78gFlXrAXnxSasLeQ/JRfgvmaQDOx0/PrwN&#10;Nvb+9vrtH9Pfz9d39/HvoM9zU8nbp6e7h+//8v768RY7QYoLIBZw9/b1pXQLm0UWQmGnix/YVutf&#10;q6nkaq8tSgsdJZFMsNyL1x5DDV+rpaQ4xujmHtK2bBjBnn3DOS4Fgy2Mdfvj69PneJzXfyj3IbKh&#10;hmVoG1QgyPr8y1UZkfX40QWzzJn1+EljJHvO2ofuJgWC7DFLogMFAblIw7CJPf8KqGaRhhIuK228&#10;wC2+Y34ucBdpIPy5QAPe58NkLlcg+czGhO4bSqK6gMh9sIJfE1OQ/JM8otglQ2alT+0Ts6UHmYsz&#10;rHakkxfe5OiwMT5dnGG9YNis0VdU4OIMeDVT2dBcb8mKccgbX7JEeKNYpwRuti7SAJMt0+YiDXQ2&#10;uUgDx2V1QGe4DzWwdrgu1ECXHddhksrftZikS6ETPjMM12GSrWGuvyS1WNdhkqGSKrZsEmwmSepd&#10;Boq9gwvLmPh5GWoVImyFhQz3gCMUx2WXntVuU7Yt32CSLYmuveR6QeaQ7y/JFh55P13mcY3WV8WF&#10;3/WXxKQt70Suu+QaDb7KuKzsY+u6guzlTWsjXTDnMi4re0xYQpeVPd6bSXC53ZZtIfKOppEu9B0r&#10;02VXHLSgJHQ52bNef663JF1vXGdJ17DLeji+s+QGW0OZMtdZkmOz0oc7wOQvCQWjzCifVv5Y80Oj&#10;s4Jl+M6STAOSI5rHBDZms76zJLMN31lyu2Ry850lmdVK5pyhLXbCK3DqO0uy+eQ7S25jU+cSNqcF&#10;NtNxpre0rdky61tLsjVIimsNp2tmIa63JF0dXW9JvCGZWYhk0eZR6bqNepARqobNrkRsQ3HNJYGM&#10;MSphpkwaJnNx9ZCGOhkIyJgOXHfJDdkGJEXLImNunusuuSFrt2suiTdPMw1IsnweFD3Zi2wevALo&#10;pHLdJZnH6JpLVua76y6JDu9lyrwC6FLkukuyBvXSBCjLorJKuu6SrGm0by4JbGwl8t0lOTqrA7q5&#10;+N6SHJndD+iu53tLcmRWB7H5bmFRGxZ2P2YqQGmo0QH1E4aF3ZCZcQzuFEwdmMEdgpnZDijKG62D&#10;elaDOwWzCTX4czBz+UJGXrZINtUHfw5mvigqWQ0DbBEa/DmYbcaDvP05U8aWx8Hdt1OPO9TEjshY&#10;SMMfgyll7hTs9hTEIM83q+ebVdwHnW9WfxE3q+eGqOeGqLjXRtPKi8KydG6IyiRzbojKJHNuiMok&#10;k+7Nr3ASwjWtXEJ/fpCkEjL5/mEaolIOhgXOJbLXy8mjh+Vw9og/0JfE12UUzhfhBzhBdI0gZ4j4&#10;A+1H2hoBB7X4g74Ov+EsEH/QyXSqu74Sj76Lh5SUfiVee98PlGl45uYH0QS/pJOtnDLbnWxzRger&#10;osKxCBJDeD0Sp+kY+nx8lmT81EQrs6Df6jNCSfQduDSRS7/UZwQivRg9kNzZBlzTBKAJGK5jO4aU&#10;a74A1qAf956IB7WlEe7tBS4LV8nSZ2Q1w+GmqCreceA8WRWTPhVj4gQ3Yg2MSTLNzhUq6XRjFDJV&#10;YsKdH3pW8q9f69PZQGvYZFAtNpJxNqQSza4l5Ag1U5mmFs2bJ6deqjhEJ1GzKZQBdZVSkegzKS/a&#10;Ki7C6qqLlo87riqYXLaKqeKiujZztf8CBF4DQ/VfwIYLzipYnEdrXJbWwCRkLbQ1Sg/VpBpgEj3s&#10;widByz5A3NokfuuMSIA2AdYFgxhzorEhaAlGR4wNxSGenhajhiFI4D1ibBkWwv0BEBcXVfUBY6Rx&#10;NH21ZH3qcpQAZ7NqBhdHhsZrdpNZwa1qAy7KJveG0vH0qfQlYbd6dKn22qtqNAcEE+v0acuzhnmp&#10;wbZanukMaMClCdWCirOzAZX68sBBqnGa1o2GPNIi1JBuWtFauorLY0vzca1t2VHUZssqE1TDF4lQ&#10;8ymjGwx21i/IXeW5p/cPkrsqDTzkQOPSUp9O37/59v508cP1PbJbz9mrD0/fIJn09eX75+fHb169&#10;erp5f/vh+ul3H+5uTsen47vn390cP7xC/endze2rT8fT21d4K9oi/PV4Ot5Us1ex+s/rqIPjQNNX&#10;v32PsM/tH06n4yfJGgZdcXV0P5B/dNXLosEfamLj+j6strEN3FhGvVuhuQP2CcliHRbLJcwlzmst&#10;u308xYLZC/nj9eXp9uY5GJQWz4r5JhCxs4fjd3f390AhdQ3ug+BBznKdnz+/+RzyfJHShF8JW2+O&#10;b/+K5N/TEcOBsh9uT/jj/fH0t8uLT6frx9eXD8eH28uL+39/gGgA8Kx/nPSPN/rH9cMNfvj68vkS&#10;oTT589tn/Au/+fh4uvv+PfAOcXY8/gHlxt/dSTVwqEuONKR/fHp6jJThj4vPH+7/juaCRWyW7Bz2&#10;FKf8v0ey8xKN2ZfppLZa7g9IEwxavP38fHEjR739MldWb5d75MSIrK6/UTv50YXVYp1hpLH22t6+&#10;ryUvAHfLExDsVfluDO8KQR5QAQ+W3gxE8MBxzSAUD6ZPBgpplXN64MdkEMl3KFCDpSCDECxQfwYh&#10;WOwNI+HJX/CGXI4COe5+V24X50zBFRjpAYoyX+5uNyQSFzA5OVOSrKDx4uYiTVbSK4rJCntkDvZ6&#10;vussXCqkOgeEu9KsbgTgoqd4Bc3HRaABHk+HV0hf7wKPZ4Kr7DwG7FAdnl8QGJMpIHExGKfsS+Oh&#10;PZ4JsCnI0VQ5Gr/2Rwd5L5ED1K/1GbEp2Kx7jgeLg3YBZcoUg/qPc1YwKwKN6pgyXoJEhOn6GVbR&#10;xVkdtvFSIEjBdNQpnfjh2c/91fYLwrY093PDGZF6Ll/Zz0U91pA6da7QjBFLWnAZ1H9ZbeEJYwUQ&#10;Rzf0kIlLkbov6sN2urk/5jh1PpAd3/3sHrbExGYedlj/qJ1+UTlhPMbgEi2esmXnSY2M1vv9ZoFw&#10;hewmW0TbcbHvDBYnd7xFMB3McDSLDbCwiqrJ/iiPOyYPxtcT2sx663KLvzRskAMb6BndcusNMjzW&#10;5R42A0Nl3UF4scjin5NkncEKKusPMlRTb7DEnfW9GXfW+WasOe8bbJWZc973sD7IKadElXPBY4XV&#10;XFLOAxcsDJkVOyPMib1CmJU7Z9NKfsImTPnsjP9GnfGQBw5nPJh8yR1PAWR1JpkLq3FmrDTpbKFu&#10;pz6jP55aHsgy0gNXB5rQpiNxhzxwi2VeJkAanjIUjwS6FFBvO4GNCJUKfaabDtlC/MgKoOSe/XLx&#10;CWIQEc0DJRgaA4kHBE7xjxhMTN/0BhQfjhJQ/AW4O9jXp+5OdDT+Pu6O8W8QS97LjWLwb/bDKt7M&#10;jJFnF1AMvo73yH+Ue0OCZta7CUEzmZEV74ZGAq17wxDZTZYisrtsCAYWKLI7LGHMbq8MjXVsCBrr&#10;1zC2nF/DA29W1MFFmkva+TQvCCsWROQqRjhRVtrAIu5RgSwrb47LitxgOnsz5XxlMRtsQL+J0KIY&#10;VcmZiSLIETy292vQMAPqVq3PX29sMU1H6u6cg4uTO9Cn//54fbrVW9DkqvxanRgEHmbBRTQMwAZO&#10;vZivHFxcw39JK9l22K+nt+h4T6zciKZeUMMBfqN3Zr5aeLHWq0yWnnz/HqbS7Lq9ebf+m7IreHMz&#10;5zinIdz85w9/QUNyEerT45+ON//1dPFw/KJYoHGOh/XisMNuEZzjYb2NiXKjc7xfwaLUoA4LCWx7&#10;g/pR3nGsNZWXXk58X+u0aRuikHZgQ4Q2/EcxWQcZ8XZ4Wjg5TYezHnIIQxVIsi7bEn28i4isx8YQ&#10;WX8NL7crI5r6yOG1mBMhWSeZInJeMpWSj/6hPr/I3cRPlkBiQVAu+CcOaUHgzk3mVFmZD7HNzEx3&#10;vqwapdyEKif22NthjsuKfYmCdYLLSp5wKMf2nDqBVBaCyrUWY6isoVdQWVNnqKyl44WZjConeCIs&#10;11NsHXvXFczBtRSDqov2IA1gs7Q2WyqtDsG7dmJ4ST1h0fUTI9KSdNBMVQVVh+BdM7HtPrQSKAjL&#10;dRNjwnLNxLDTMw57LN51E8P72BmuDsFLbCpLC68vJ6hcPzEieNdOrIKqQ/C+mxhekc7I6jF5304M&#10;LxNnyHpE7/uJ4TXeDFmH7F0/MbwZOfSRKdiX6yhGhC/v4Mp6lLcsE7pcR7HY22+2oEpy9ogLBDFc&#10;Vvp7skhImLsLmZU+RWZXnBqXVvrDlmxCrqdYBZvrKoa3+5ZXQ99VjEvNdRVbMVdi26kD31WMejhe&#10;CbGVT8HSfFex1KNsZh++qxheH0zsw3cV28Q2QzNsvqsYx+a7ilFsbh7gFbyENt9VjHHqu4rh9bgM&#10;m50J2iluzqnVAt5Jy5DZmQA3rGxurqkYXvHKkNmZQJHh4DBOUo5MKkDyXObIrAr2Cyazvd0HqMxc&#10;SzG8RZWw6TqKcWRWAXh5KUPWpQDXUgzvAmXIuhTgWopxZK6jGFWAaymG93kSylxHMSoz11IMr9tk&#10;yLpmgBTKZwPCzQ5D1qUA11IMtRQMWZcCJHRoSKPYfEcxqgJk2hh06DVFiPM9xagS8EYygy601Sus&#10;3r6nmEN2vlf4h71X4E0Y4AyFOxFNvK3nT8vZVsA7WwtIR7AArrkGDeww0ACuIaYGOBaCAB42SVhn&#10;Azyxit7UMYBVB5fTpGDPxX4N8MRqriBsgCdWc5FTAzyxuupjVc52gfY+VuX8JuDx/ZFNQcoZLYD3&#10;aVXOYQG8T6spY/wKrZl71JTe3H2VM8frgkxlRVc4DvVgT28lvspVmg3sidVc+tkAT1qNYcmm3KWb&#10;hghy06fVc3sm1jvn3J6JSebcnolJ5tfanimuOl9QzBQuAmKXn10t5QArb1xxWc5B3IRaTUXkjgGL&#10;YC9YHlUTF/QZExjSmDMozUicVzTFX6wQWunhRuo8IpyOq8+UFBm56QXLoyoWfVpuRtr02xY3S8QB&#10;erjB5VcPN71geVSlU5+Wm5E2/bbFDS7EurgZYp03JoBi1qfTTS9YHlWx6NNyM9Km3za5QZ+OHt0g&#10;RNphaH1QcgasIYtzYA7V5EUdl/oSoAuFikifUZDJnewCylWhikKfEVV0vxpAacHpEm9u0abj6NPb&#10;wES4XGypW4ryysSGJTgsigqno+ozjq5QDX61Q4s694pEnxHZhDL9krMySMAXC7fSyHjB3auDU8z6&#10;jMMrVIMXHbQTTGnTsTg3uIt1VDJuVhJzMVwrZn1GbhSqQaYO2gnWzw2ugx2VlBsJHba5SVANMnXQ&#10;TrB+btbpnaL6C8YNLq47uFGoBpk6aCeY0qZ2wC1tI5WiRuaMG1ydOzjFrM9oaQrVIFMH7QTr5wZX&#10;6Y5Kxo22OZxi9twoVINMHbQTbDom1w1u87u42aV4zBSz50ahWmSmQTvBpmNybnapQkJ/wXSDvAPH&#10;tXKhz7RBJKgGmTpoJ5jSpmNxbvZy4doxb5D54OAUsz4jNwrVIFMH7QTr5waZEI5KppuDvEfFcK1c&#10;6DNxk6AaZOqgnWD93ODCwpsQYwfFyh5Q+dBn5CeDNSjN4/bCvYCl8I4MI3nKEnJHOlSEl4FEsBap&#10;Om4v3AtYwqu8HaWUJWSwOEDVjj6TlhSsRaqO2wv3EpZSWwb9CWVJbsbaEynGPqB1BK1rBybJCwno&#10;euEa6JA/EtA1JZTY7YVTsaji+PKaOccNfP14miEHJNV1CakbMI+t9OozGZwqcQbXwRcSfnoZWzY6&#10;UGbtdwOOgytH+pxwNgfsYG2Zryea5i+G1qWzbsBxcGVJnxPW5oAdrK1yTKfNWiNgk7WG9KpOGeTB&#10;lSV9TlgbqVSADtbkhNE505BR0KBY3hIoy1Y3YKsBsq5ISBhoDK0r4SzmqrJIwspLZuZbAfQ5keoo&#10;IAWoSBUpYhMJUIORmF2XsDJgUwY6eDfgTE8V1pCvNqGXs5b2kaYdhKwQMZgWxXnwbsCXsLZIQaSR&#10;Xsoa8uwmUlCr0GcynwzYojgP3g34AtYOKaDW5gw5f12MZbgGuXnkXrgXcIUswAmtTF/71Bh25F/V&#10;pM+orgzXoDaP3Av3Eq6SXzzSyrjaJcd4hFRu9Bm5ynAtanXkXrgXcIVGZZ26QgblBFK50WfkKsM1&#10;qM0j98K9gCtpOu0Xb6YrpHJOIJUbfUauMlyD2jxyL9wLuEJy54RWxtU6b7d1lyDDNajNI/fCvYAr&#10;ZJn2cpVOZ615tVa4BrV55F64F3C1kvxv52sxXSExdgKplqfPaIEZrkFtHrkX7gVcLVMUctQA4woZ&#10;ul1cZbgGtXnkXriXcIUXWfTpCq3KJ5CqI31GXWW4FrU6ci/cC7gKb6ntskApBHGAyow+08KewBq0&#10;5nF74V7AU7rjaZtfvOMd4ZQTfSaOIt8NQnXQTjDKDlIOzv1nf7V9rrDcz1tEhCjZT9UiYrOXJlfB&#10;pLeo50fSNgIHY0U/yuqX2n/2533RQpZKsxnEr/dFC3LwmdtLiKL8VPZi+hXvFvvttP2r7VeMVy9o&#10;RFCbv361hiL89S/nfsW/hAZ+2EpnPUqCMZTtVIKV7hv5R9eLYkJTbHFESg1uUMaE3RyTRtpnL/eF&#10;Djc/qiGJ9OxYDjHWaFuNwCHMxWYHqXWWF2KF5bTcjRgwZUS2UlHqrwt4sHPYscp4wHkGInigqAxC&#10;6bHlcQQPHPeMZ7kItaYlEdnaOILJ9SKpoJLzWh6S4YLnnWGEHiJwXHqNcEx1rh1JDZkVO0VmBV9D&#10;ZmVPkTnpV9i04l/vidB8UxKOzXUl4dicCrhl4G2mowpg8GWzl0yRUaEVbFYHHJtTQgWbVQLHZrVA&#10;5xJKykYOKC7Xn4Ticu1JOC6rAbZ2yevqsmCpMl2DEorKyp6jsrKnqKzgrfXjWHTuwv2P2YX7XF+K&#10;mtgY57r69dSXfnFtUPAWpDYI61ilNgi1VdOb7ZuPb+5u/uX2b/H1PjFIk4p1wqEREZTw2u/UTT2d&#10;cONnqVRLk1k8Kv+v+Q8UsUVS+kxk42j0ASX7c4Dql/qM44ojFE7pSqp+7TErcLqgcLxGCUvMzokl&#10;f5xF61H6f6UBxPsVrzv+RpmeoCIfN8QxQcIlojRgi5nkEVRJ3sSy60zcIslK7C446yrDJPD0+Yzq&#10;4iCqpQaycfDGIKplSpMC6DMCJpMaSdevS0SneTEhOc6gibDStMoC9+j8vyIl7hfKdvvDmbSVAYs1&#10;G6x+qZkO+PUXBE1rzUrl5bSxW/KPeZfS6fjx4W2wMXlF6h/T38/Xd/fx72Dr5+6ntVfTotR/HlkI&#10;E9fFD/4e3U9X+9xLd976FFkvy7147SHU8NV6n4pjPGyRGjAJI9izbzjHpVsLG46wbn9oUlnAY71+&#10;vKen2HbRHblCf6sCIuvzL9dlRNbjjy8FKiCyHj9pRWXPWfvQhqeAxx6zCGMu0jDgZVZM2FbaDJeV&#10;9rBdhH54BbJcpIHw5wINwzZ2Iyzh6hG673yKMhjGpBU8MwVJlMqnRLFLhsxKn9onZksPMhdnWO2I&#10;0KR/jMXG+HRxhjW6hRVt3sUZKiqQa/g86hqaKmOzll8xDtcFlXc0dkrgZusiDVgfyrS5SAOdTS7S&#10;wHFZHdAZ7kMNzNRcqAErSnkddK1QqfxdL1S6FNoJQA3DtUJlq/PKmj+1WNcKlaFyjVDZTJIc0WyF&#10;sVFyYbkQPy9DrUKErbBr4MJ6hOK4rN1zXM7u2ZIoW3qma70gc8g3QmULD1r7WFzLss0jn3iEWoUX&#10;+RXk5dqgrpeseamVfeyxWMJlZb9mG6RrhBrf5lfCZWWPlz0RHq3sY1vKEi4n+xVpXCqpiVlD+9Df&#10;r4TLyR7v3S6uha4JKl1vXAtU11nOeji+BeoGW0N5lXAtUDk2Z/k4DjFsXv6MTyt/rPmhI19Bar4F&#10;KtOAb4G6XTCb9S1QmW34FqjbJZObb4HKrFZSPLN1DNvYsrHAqW+ByuaTb4G6jd3HS9icFtDBu2ht&#10;ONNb2iCQsoXs3Dxga5DrgTpsw2vcS965lExkidDV0TVBBTZmIZLu3YHNa4FjsysR21BcF9QKo64N&#10;KhaGog72nTrYWx1sSHtn1wUVlDE3b29VEN4xVtjrXBfUiuVKVceoAcKm64IKZGxSuTao2HyKMnNd&#10;ULF6sPkuSfOZMrQLLiPzCqBLkZT6jsjIXuC6oOLQxFZJSSYekRE2fRdUYGNC821QWc973wWVbi6+&#10;CSpHZvcDuuuFcpcORq0O6HY8LHpUgBpmI1vqJwwLpwJiHPLK8VFR1IEZ3HU7M9vBvfyDelaDOwVj&#10;zKLZDv4czFy+kDqaFcCm+uDPwcwXRS21kQZbhAZ/DmaTc0CPn1G0bHkc3H079bhD8XZmky3cgz8G&#10;U8rcKdjtUIhBnm9WzzeruNs5d+79XoP9j8eni8/S4BdOlkjm3Ll3KhkJG4hkkKIa72fr7WzPnXtZ&#10;89BUBnju3DubfHJqFRPDqbTHxM6de5mJnTv3Msmke/MrnIR6TEzOQmKROOv0gIfTjsDLaabvB2m/&#10;kRNL3w/SMjw23Kyvw8MC55JIUh/L4ewRf9DJdLo0xauUO5mWM0QYIbeiafAg54T4g77NJ5wF4g86&#10;mU4NAsBDJ9Pi04cROt9+EPz2+AOnacmD+PzwJS2XJXTWbrmcMzpYaSaORSCv0Ygj9XHDIxqr5mXo&#10;8zHkYUn0HbhU9PqlPiMQaRrqgeTONuCaJgBNwHAd2zGkXPMFsAb9iPghHtSWRogMClwWrpKlz8hq&#10;hsNNUVVweWDcTjUAEye4EWsAJsngsrEOqJJOUbSQqRIT7jwzs94U+rU+nQ20hk0G1WIjGmdLKtHs&#10;WkKOUDOVaWrRvMu3xDKgZByikwTZFJoBqkj0mcwh2iouwuoaiZa/RpfM2mSTy1ZQh+urOlhcc3Ez&#10;VQWTl+sJtvymaCVdn0m7cR6tcQ9ao22fBs1nBsWiz4hNTapRSivRw0RdnQkJWiZA3S90QH0mTeDW&#10;JgI2GJEAbZdgJCwcARuClmB0AqwrTkLgEbBhCACMpt00LNxrBIyjRatY9KniSY1YugFns2qGMI4M&#10;w6jZTWYlv2pF8egzE5gW6pYMk7BxvK+Pm7SXj/86nj513GQOcBvq+LQ3X32eZIPNDpGOp880rs6A&#10;BlyaUC2oODsbUKmBVPaLlCJ9RsrSutGQR4quNKSbVrSWruLy2GpiH9falh3Fyd2yygTV2Egj1HzK&#10;6AaDnfULclfPdbEniUxdfHw83X3//vn15RBqCR6Of/j4/Euoi4VVzgu4g9dH01e/fY9o9O0fTqfj&#10;J8kafhKeZFVxP+iul4WTO6ROWyj33+GcAlxjvf8WRbJyKypZrD9vvX/Yw4Wt33K9P5anubmETcVp&#10;32Y7f11zWS2kyj86Dqi32Cyj5zcazGGz2Ig9icGsF7stgnRxy/vqJf+1tHwx4Yfjd3f397rfnrPo&#10;a1n0cgSf1ecHJ4Ta1R/f3j3/+Xj38PyFC9BqARtJIQBY1LBGAqpbgg6bfW45skZPJCxH3qJ+dM3+&#10;sMFpN4w11uPbzI4tXqr7/mILl2YCBE8o37yGDKICIuzrGWazHcqIcC7KQAyRzehY7yS7rEAR/OQm&#10;Ipw0MsxqL+kcBUTYkDIQowirUIZZhUyrAiKXRsAwuSSC5SAplSVUPfKGXzpSNawkC7KEyko8pKoU&#10;VCcNbjKDg2QjlDBZkSNsKolkJVxW6owoK/ThEC7pS6is3AkqlzuwRFZAmSqXQs9QWamvtoxBlznA&#10;UFmpr5FFQaiycmeorNg3SI8kqDrELiWLWc1b5B8SVB1id0nzu5izUdCgy5onDMqhJ1O1OzAG5dST&#10;wRgqK/b9njHocuYZKiv2w45pEO+YbVNlxY6Jw2zUJc0TslzKPPKDGIsua57hsoIfljFZqaBElzbP&#10;cFnJo4s906IETFpalOhLhhnWdKVxafOMLif7NV1qXNo8wSV79kgXBEXmj0ub30viX2E1lZaIXcis&#10;2aODPcHmxF8hzYp/GVLFSrQ5BVSwWeNHn3ZCm1NBBZtddtZLwqnLnpf9hyjB5c/jFU1l2ib58xyb&#10;1cIW76ov6lTeKtWjU+kcmeEgf4LNaWEdeqCUNlyXP79dEQ/O589LMUd58Xf585JdXOTU58+vYlY5&#10;lDH1G13+PMfm5sKSbpcuf55jc1oY6D4ubbFGLVBOnRYWO2ZvLn+e02bnwuEQCklKYrNTgSJDMHlk&#10;4ECXSQl2tvmUq4gMhRgIMQ+8HWQE45RZFezoxuKS5zkyq4FUclCQmUue58isAjZ0K3bJ8xSZy55f&#10;Ux/BJc9zZFYBK+q7uOR5jswqAC+HINp0yfMcmVUAmlMwZHY34MisAga6DLnkeYrMZ89T39jnzjts&#10;52Tfzw8X52RfxO7Oyb6zfMN0HXVO9p1J5pzsyxII00XnVe7nXU9dOyf7MkGek32ZZFLWzFV+U13d&#10;xM7JvkyQP0+y75dndIr3LxmdErqQi68x3ywmW8TbOlxmpHuT8XuflBHhNkhijvcr+q0+U1IJHHP4&#10;B51g46iKRZ9l2vRbzX5g3OBGpY8bJA/3cNMJlkdVOvVpuRlp029b3OBap4ubVtZeypTuBcujKp36&#10;tNyMtOm3LW5wt9TFzaqVRRctrRcsj6p06tNyM9Km3za5yXl09XmDOE2PpXWC4Vqtii3O1TlUixvc&#10;sXXpZkAYrWPedIKNo6rU9Wl1M4dqcYNrvi5uWnmG0dD6oMYxlQd9Wl7mUC1eYhNO7AZ1M1OGdVB9&#10;xsGlwBiLcxdQY8lDlAOYGkBpwVGbUmL0mYiK4s0M6rf6tHKbAXGxJddaeWVi04oWhdNR9ZloTHUv&#10;DX41b7E+OSeU6UicFSQ9OL1RXiTc1aHfCNXgRQftBJvKj3OzlNtQQyXjBtfTDk7lpM+oGYVqkKmD&#10;doL1c7OSDgAd3OCG3MEpF/qM3ChUg0wdtBOsn5t1ykTWXzDd4JK+gxuFapCpg3aCKW0qOW5pawk5&#10;d+gGeQIOTjHrM+pGoVpkpkE7wfq50Wxt/QXTDVIVOrhRqAaZOmgnmNKmkuO62UqTrQ7dIFvCwSlm&#10;fUbdKFSDTB20E6yfm//P3rcuyXHjWL9Khx5g3Jl1d4R+zOcYb0zE7sZETL9Aq9W6xCd1aatblmKf&#10;fg9IHiaRSZAoS7ZsuewfWepCgTgAyOQFAHcpQo2/sGyDgA0PmkTVEZONOskoGzVn22YvBRAdtkHM&#10;iKIjZz6jbUjVEZONOsn8aA4SguRAg7AVRUcUfEY0pOqIyUadZH40OJ3xDWoSOuPAk8k6kuZ2vXTn&#10;QJJKUg4LSQSPIqRp+IwmymRdUVO7XrozIA1y9OuBhEAiRUgofCZIJOuJyna9dGdAGtMeK39ijXES&#10;z+SBRLKeqGzXS0f5qEF7nMNNhk7HQ1iVBxLJeqKyXS/dGZDW3rUCortckBJZT1S266U7A1LYwERf&#10;yolepueRMu910wf4TL0J4UEBu5cut0w+fCZ+bHdB1/A9/kbqecWtlC4sBLS1d12Iy0+YGyciPmfI&#10;JilJ4IA2otc4oSG6zgfNT5gbp8R8zqBNUpLAAw3dwgkNoX4+aG7CMTdOifmcQ1sQOqCtUI7UCQ1x&#10;hz5obsKpcULicwZtSeiAtsYi3AkNQZA+aG7CqXFC4nMGbUnogLZBiKwTGiIyfdDchFPjhMTnDNqS&#10;0AENUZpuaDEZB9ukFIDPJMg6LTtTHK+DELHhUa/kxGeGFt+jCJRqE3Jw7p15DZkw42aTfOam40Rr&#10;UhAJGlqV0x+ZmU4aMN87UvtCk5I/n0mQTNjVARt3Ey4M2oCGyNqZvCY0SRNzQcuEPYlz427Cc6DJ&#10;uZCW14aW9vAmA9NafCar4Y6wyLMncW7cTXgONMQce6GxElMXWibsSZwbdxOeAw0B0F5o12lXvAst&#10;E/Ykzo27Cc+AhmhsJ7JDWpD0gGW6jri5ZS/dOajSMm+S1epl+3SIM1Gyc/EZO1mm60nLlr10Z6BC&#10;fLrTVru0xO+hynQdaXPLXrozUCFQ3olqm/ZieqgyXUfa3LKX7gxULKYzyWp54CZtXk2U9Dw+owdm&#10;uo60uWUv3RmokDrgtNUm7W52UZGuI21u2Ut3BirkMDhRrdMWdA9VputIm1v20p2BCskUTlSrdEzQ&#10;Q5XpOtLmlr10Z6BCVocT1ZiOcnqoMl1H2tyyl+4cVNhtc84Kvese0vWkZcteujNQIc/FiSoVZuuZ&#10;imQdWXO7XrozMKUT5klSa1ifQ+dgzmcc1BNVR1A26iQz4WCVfKkxdfX0zwfUMkFBSymicAr/OAxS&#10;2vDqRfnN7cPdmyOqSj09Q6aQfPzp6Q9dY0ryrxdFgzAPxKaHWdzlKxcNGnc4OIkzhGG1GiVWB61P&#10;RYOwVR4Ogb59lamwJ/gXrzIlufhLhwmbX7+bw2y3oeNhG0t64D7u1RYOM2A1CYf69g4T9pv/6g6D&#10;afLSYcJ29e/mMIfdZoMMdnGYzUZKSukRBoWFcxGpb1vHLhf3+wvXscNEpOIw4cDtd3KYYY3YgLTE&#10;PGxXI1K/1RtpP673UpdCBpjVYdjF7zFPupSxQ3T5H7WcpowA8zJ2uD+yNdP5WmXsUJjnsLuOc5zD&#10;5rBGMQftUCt4FB1qhwkRTx/pUL+qil2sNLWKNymUN6GWRS54cXR4VZVEeM/nGhcmJ4ztmWgVCses&#10;41F+yamsrxDqOVVEAvjMaBzj7XMLkbDuyUQWI5xZZZrhICVZKhKVdRUsRtgx6DOSQWKiCoWvKuBU&#10;ITtctlEXStbUmdc63GFd41WqXIovVeDpq/BMqUqdp9sgFyrXF+GtwgWaNamU2qW4UU2sUu3jEG5v&#10;rPEqNW8glEVY1tUYb0issFpUsqtIpe7Aa7By6F0uIMhSreJtozWplOINZckuSOa13oX7DGu8PIpX&#10;tew2W8u11BXwhuJlXp3F2qK8IyojVcRa1LKrKF7VsmuwciheXf++3VvKUrXsQunGmlil4vGmtxB6&#10;FK/ufz8MVu+RnZqsVEPxqpgd3iCGWNjs6bMqB5oGK4fi9f3v1ytLW6qUnaV5Xctu2FnqUrXsTGbl&#10;YDOMG1NhDt3rYnaYDhrKV8XsDDvqWnap3FClB8mJf/aJeJv8YnCWmXKmkW5oyVUOOOlm0SWz0u9b&#10;zErHN5lp7ceiSjWUpfZjxb5Kl9R17GydqTp2q3Qv9wKormNna032wrN2Mc2vv9R0HbsGt9IGa3OG&#10;o40QL1+u6E3VseMd9Uuk2gooOlgfrVUdO+i/jlROh7M+htHkpurY2dzKQQi38lojh6pjZyLV98Bf&#10;YzZTR6rq2NncSisc4i3HFSOoMnY20NIIe3PsULfAm8xUGTubmSpjZzMrTbC/tnQm5+fZ7qbO1CXw&#10;253laqqMnc2sNMBmb423qoydDbM0wMZ8c6oydiYzVcbOZqbK2NnMSgOst5bOJAa/bwB1CfxqtHSm&#10;ytiZBpAI+dzkiDqZ9e4kQQiZzIZZGmBEQVCDWfkuMJnpMnY2N13HrsGutAHGIUM4fQu8qbcB93BN&#10;Ggl1QysDh74FXjHDJtLlQu1LjT1sLF5q7C0qyV1q7FnVqS419izNpEjNS429RW+SKtcyzuS0snZp&#10;uBQcerlQe6HIS409q/PJnFRcLB+QtV3s29TYC5cm1+v6Ym4o4n/phdqY1AH4l9zLLJPIeC/ztlHF&#10;b7og14ovwxIegNa9FDAsOM4gw/YYTrMAklFqfMZotdTmgspO5Ym/WGFrJfJto8G5U7P9VELES5Zb&#10;JQo+SzSTbPy2h2bE5dMeNDj88qDxkuVWKSefJZpJNn7bQ4OTNReaoZf9Gj3NS5ZbpZx8lmgm2fht&#10;Fw1uVvXYBifILUdPjuajkjVgi1nsA0uqLha6T7vTtLtsmk66iDop/9hIwFDSIUqaCxuY5jiSiDrX&#10;wia9UQt9F0j32xKrpTbsiAckpCNjPqMHkqqDl3fqMmmXTPiMzGaS8UvbA4Y0paOMFhacvTqwkKqD&#10;hY06yShbHw3OYpWUFhps9Cs6cuYzKpNUHTHZqJPMjwbHwUpKE41sHaLHzDnP0CSqjphs1Ek2b9P2&#10;NBxgKCktNDi4VnREwWe0Dak6YrJRJ5kfjSTxlzq30ODoXNERBZ8RDak6YrJRJ5kfDY7SlZQWmq0c&#10;V3Y9jVQdMdmok+wMNHvtQRaanZy1d9GQqidmatRJ5kezkwOoQkoLDeIOFB09jM/0gkhUHTHZqJPM&#10;j2YvB64ONIh8UHREwWdEQ6qOmGzUSeZHg0gIJaVlm8OsXhlR8JnQ+KqLsdEOGpL50WDNql3IgjNc&#10;p6L/c94aTybrSJrb9dLNm7VfOsMg8VwOfxsQO6IICYXPaKJM1hOV7XrpzoA0XvucTiJYPJBI1hOV&#10;7XrpzoEkR4weK4VNjYKQ1uEzWYlkOSiW3/OZ6Jhq6aXrrTawQBMYXQ0luF66MzRJ5NhgbC9PJVwn&#10;CosjktaqcqCSBi9hbpva5nNmnQVdox9nafPWszk4kXTsLPsyMDdht0oam14SOqCNeRegC01WJi6b&#10;uQmnxmksPmdGWxI6oMmiwumOiJpyQnMT5sYJic8ZtElKEjigyQrDCQ0RBR1oqfqLnxC7Lk0/WKUR&#10;CQEDbUJ28mk/mDrgcz5kZtwk4HOm1UlBJGhoFSFiYVCaNGD2Bdmzk8F2IiV/PpMgmbCrAzbuJlwY&#10;tAEN8WozeW1otNqC/xwaCXsS58bdhIumG9Cu0ybSZAoTGuLsZlogJD6T1TJhT+LcuJvwDGiHtKHW&#10;R4aYPxewTNcRN7fspTsDFaIAZ7Ja9tpLFLajk2W6jrS5ZS/dOajSvLhvq12aGE+UdD4+oxNmup60&#10;bNlLdwaqXVrATLJatkIEpctWma4jbW7ZS3cGqq3kVSi/slAhlHNGSRvxGW2V6TrS5pa9dGegQnDn&#10;TFYL1TpVl5msSjR8RlSZriNtbtlLdwYqRJl6UaUlRRcV6TrS5pa9dGegWkn8t8sDERg7o6SN+Iy2&#10;ynQdaXPLXrozUI1pF3KygOWBiNB1ocp0HWlzy166c1Ah+MBnq0FyZZRVaSM+o60yXU9atuylOwMV&#10;Iodnslq2ksRxByiSdWTN7XrpzsCUznj67hfPeCc6mofPaKZE1RGUjTrJTDg4Rr5ULfpuqxbBl5Y1&#10;RUJAxe9VIgITqpCyj66MlIRtughzKkIzYM4vWcrfvghN2NL4qxehQcDD0mHCDs7v5TCb/R5VRcLY&#10;P6BA8Wpe5gqzw0HKCQSHQVGRWKQGwxhrQHw4PT79x/3x/ZV8eP7sdH/3FGIBb39BZGHcOCKJlM96&#10;OP789t07/F3i8tQfQoQNAvYE+eOHf51iqa+nzy8+X719iT2YUNX/GznMw/HvH5+Or94GQJMMSdpP&#10;jx+isPhw9fn9u4fHH0Hz/Nmbp6cPP/7ww+Pdm/v3t49/e//27nR8PL56+tvd8f0Px1ev3t7d//Dp&#10;eHr5A/KFrsOnD6fj3f3j49uH1/9+c/vhHoqUxu7++5d/nYISZFG5KBaSq/OA7t9BcbdQ4H8e7/7/&#10;o+g/cYjfyD9EuVcvPv3X8eX982e3wBXsRXtCrqvPz5/ttjJMYBipVZpBPhFKzsFrxCtQjHzIkbTk&#10;8qsqg0jNi3GIm35lpQ7MzHI6F3J231xtUOg5uNDrl0kdN5iTlTR1RmXGmiRCV/hgxt7nA+SZyOCD&#10;V0EmCXnGNWBlnprBBwbPfFAb3VJRmaRmcFJFQRqsZOGUm7R4leoWZJblSo1bplN1QVrMSrWbzErF&#10;t5iVujeZKe03YJbqXx/WddfS1UFsbqo8iM1NmcD2DKnym80JhzdkK/2+4RyyTnVwU0ZoyFYawZat&#10;tILZl1SZEJOXKhRi8lJ1QmxepQWsjikFwbPCTGOqSiEmq1L3NqtS9yarUvGl9+MlfEn0vCR64rV+&#10;SfRcZFR9i0RPdMgvS9IJ8w5J0sE4FiZ60w5Q3ABJ0zxemjV9fffxxdu7/3f/vzdHmaeXxDGWhX9L&#10;5zchgoR/m10pq1npf0XG5Q9qTGp/E90oGfXOTskyLC4iEE0k77owz10EwCjOUUiEJ8UdXYU1ahhd&#10;Rqsl/xlyyDx8LqwWPTUgs98w6w6/IegZK+PPixZmSDVvWyOkwytmdqDfFFnOB8KkfKYr8Tv196Tw&#10;9PeF1NVGaKUOs6yZGf2ikZlqluQk4FN56SQ6v64JnfrFTOTobTNlxT9OCtfs9L+iJOoXhN3/Y0cR&#10;kUF22Izu3fHxPvrwF+xe/hz+Sy71eHz39qVsBcSdgKtPklsgn9UXj6fXL356d7r65fYdvg//1X5/&#10;On58eBl87M397ct/pM9Pt2/fxc/B1xdbC91ito//8/H2dP/s6l1ZV/17rbiOJcxiZyHv0S13Fq4e&#10;jl+rDOlqz6K2lRqkSDUb9zJixK2GXSqrDYt+8VbDsMV2SvCaaRuhXPvGKmIxGLDcjiin/aFaZIVP&#10;OevfhBpdSz5qyRUqvFQYlXN+VM9BBcslo3LGj8ZQx6bCqJzx7+p8ynXWPtTnrPApl7qyO1CRR+00&#10;DJtdKDhTYbXYaajxKrU9bGM5qBqvUuMGPrXRgL3OUNyrxsujdF2CFPkoht6HUvGWK0jEUl4livUs&#10;ZqX2Tf9Eb/EwU/sMK5SnrBpTFSKFaBZOtc+wHmSbrmJOVYu0YQK1z4DNRoNb6fkN5xhLG+C2TYOb&#10;MoLttmqnARjr3NROg9mb1E6DzavsBKYF9FaDhVJtNcR6XJUuoGqSmvqXu5ayp5lDoVK+5RiqJqls&#10;W9TGMFWR1PRYVZPUYqUqklo9SYI1M75YbbqiK7lLMFOt9sbgg5PjicrmVQ49uHuq7lu6JOnB0JYq&#10;SLoeLF7K662BB6cvk/SoQ1+XS1UkNYdXVY90vTL0pSqSrqy3kapHul4ZGFVF0o3lqFKJPdtxvQkV&#10;kJcvWxztT1Qb87WtnN4a9uU4J7e4t15HG6V7iF8dWVU1UnO8UbVIERph8FJ+b4+EqhapzU15Ps6N&#10;DH+V2JKsDZwvGbKV+seYb2lN1yK1LCBRxblNcAvFDit9HH4w0Zm+oWuRbkdr4qNrkVpeK7GWhWyj&#10;hVTXIrX6k65FiouhDSvoWqRWT5fbywrZ1tYwq4uRWmOQpGOX3Ey9lVYwR0dVjXTYYvJQf5tI3HVu&#10;1Ry3pYxSpmpxK98C1gtFlSMFMwuoqkeKgaHa4+VOxFIyywaqHilGrDqzmQks91D1SK0+qsqRDlvT&#10;cyW9IiNAQduqZHKpbyYCM0tnqh4pXj51Zmossvu7RK9PjRpTY1WOtDEUqXqk8UqD5XvloAxgj5Ky&#10;qzlJZuhMlyNtLcEk+NDBrrSB+XLR1UhjCfQlUF2M1Hzr6WqkNrOyE5iv4+G6fB9bJkAycaEMc54w&#10;XCsTGM4RomayZs0JDIJuijYtt0WOsaaqj2iDFKOZ2rScQ6+DrSlfiOHMzKyuHi41z1SY3VuSlQaw&#10;BqFBr4OtSd8gd0fnNq3hMcS5ZSpzxh2yqDOZNXAPehlsSqZWweqdgh2ry8nq5WT1crJaq2n4LU5W&#10;w8FqVRi8BcRM2G2IZx7t8pCy3SDkOQW4Q46RPJCHq+PkPOZziIPEoyaMbBsEctZl65DjdRjIQ1Bg&#10;n3uCGoMru+SyvhfuWMF7NJMSJW6wSHeRJ6g5R70NVRbiQRgf1JSPd4PVtEeYdPXrDRbMLvJkVayI&#10;XeQJKpa8LvIEFWtaF3myapx7da16KaFrFYqVtZ+4GO6a8Og9BQfcYPXmIk9WxfrMRZ6sihWYh1zW&#10;YCJ7LmHQ7k2yygrkPqiXErptdQ7Xybiy8vCYK6w9xACyunD9IB2a3sgKwveDZGJZJfh+kEYpWQn4&#10;fkDQOPTy/SD5tMzoXT9IQek3Mmv3/YCgMTMvfhAHxS+pfSybhKH2MUZZiVuY4qbKAI1cf2b6mkEV&#10;kQzLIlg9v1D5JZ+RKGWH4hEh8Fs+I1UqnEfV80s+I5Fcm4MG59FOmkg2DDxkOI4NZO0m5ZgvkHXk&#10;l8PFQNfRRjgZEhBZuZSezwg10+GkqKm43DCOLTuECQlOxDqETNfPEwLKxmeSkZpOZ6XwSxLwqezW&#10;I0saxBlnU77kUD0Y0Tl7Wokvmp6SI9XCZI2SH9FTsYhOUKwulCrwYj+4iVk2DeA0OAhrk0WXxhlX&#10;k4yOsKJ0NBef0WxyJiuN4qS02XWTpjFjbpJhV1K4dTpImofgCKXJLQ0FvQTZPBg4CClfu2HZKnUB&#10;kQOZRNhWjGwLuxQtm9GJsCejnBAHf2k7Anbxo2t3HQvb/YFj11FxZJEIuzJGwkWv0k4oBw2BIRyj&#10;5V4ZSl6BkQ+fHFiTbjoOlpXdq+pG66FTteVL7tCrukb/6tGFHDbYuFckj4N0hy51qB5VdMAOlRxG&#10;i2TtNxcM4KBKg1BHu2lE69kqDo89y8extudHcXDseWWi6owA87cFXZYvGLxZvyB21Y49ffcgsatS&#10;8uUSvfr4Y4yp/d3zYmW3ZplIHSZzKv01J8YifPWnN9iNvv/76XT8JFHDyNeNSwr1A3e+LCZmYyqO&#10;MVyPkh8rQ1mReD+stvL9N0+8jxeeCK5u/PPD8eGe0c9QcIx8xodTiIfGhxf8cPtw9+Z4ev7s6Rn2&#10;MOXjT0/4Fyg+fji9ff0GeeFD7B4fJI/652+eRy1hMPNoZ4QNwGLK+qW7fK1o5xHVblap3jaOQg/b&#10;OEhOnjLux5xbvR33eYvwi+Ods0/Ww53XEtQVQ/+taOcVggo/XVX4YPDNR2gGH7z1MonJBx0kE4VD&#10;wqU8mMlkEol4qEiDl2ImMbjgLZZJDC7lGaOBSQU6r0I0R0UcdcIrIdNLUJgMTPKARR2XOt1dS9xp&#10;hZPSsylSqeiQ/1nhVGraBlcqewKHt+3ltPPPedr5xVtj0gVkZwwuZW+MIWg2TvWtVT3GiDC3zYSc&#10;0PGZFtiJrDPVxKsIs2kX0aJBziCXe3zoFYEvd9MsLEEjspZsby+RXeyL5lYQydgqFUI5LzNdWZF/&#10;p3laUihxMdNFJGNr6vJ1Z7qSkSUFX8LC83q3PWDyraa6qy0Kv+N7meqGMjKxo3P+8uG8gkG/Jh/w&#10;sib7A9QqkoF5MccOi/jffo59QLHg6zjm44qK1RqHocpFsVyXr8VDsXA74LP20V9VvgjR9Ah+i7zK&#10;GXQZ4CczpB2GpyDNNA8vp38Wm3KOjcOnOqNy9odJa1Wecu5nMionfxaj+dSvAqycZ1vAyom2oR81&#10;0YaK68DURFsi3Ku6VnPtjcWq1DZwGaxKdVuclLpNoUp92wBLjSuAl/l2PXxqOiRPPbxzbB+PG27y&#10;4U+HHPbHEHLjPR+Ps8UbfTr+xfPtEOyN+bZ0v9qEOwVKcYyzJqmJLCW/mLNPyXYDZicZG+Uclc84&#10;eZ9Jxi85kV1OuANUaT0H25lo4uifhiQTTaSa2FEEPtOBR3qXLOkoKhq47C5/t3NudPPFTCasX+sz&#10;GZlLqG/kH66qi7gmaHtI54nDblyt5hOXYS3/p8k1thEPCIj5ClMXeXehuvZiXlJOXaRgHV6oyJhr&#10;TF6EqM6qfKGG1+mSUfk2tRmV71ODkXqZmhKVL1ODUTl9GXdICa1jW8xgltjUDKbBSs1hDKnUDEbM&#10;Zoil9gtN86lskBa3UvE2t1L3LW6l9m1uygANpKUFcCBvOCpG+7zr25BNFUawuZWT9oZFVUoIuo8h&#10;W+n8LW6lFWxuygq246rCCDa30gp2x1R1EUxmqi6CzUwVRrCZlTawuoGqi2CaU46/s3OYrErt26xK&#10;7ZuszA6AucRl7/zPuXdu5pRIYltYKXAHuL2wYJirM8pVktOEu45xNYVJIVA3OR6zIwzcOXBnNFKH&#10;PEHFcBBnJm3yVA3uBh3eRZ6golO7yNGrRXaEZ7jIE9Qc1RdkR4fE8wuCheVdE45EMJBVl2hxGYLR&#10;MEk5rWrs2m8sXpWWUlHraQaXli2pmCCniJqX/lflF6wqJ2KJEs/gPVs+lQzMpZi89KZ2CrKaoDgk&#10;j+tQJVTUM0TVusl/nhSseep/RVXMf0RteP8uTqNKSGqdzNkUeA1CvG6Sd5BA85+JvYtpAZPYSWHi&#10;gugK+e/Uevr7QuxqI7MfWcysvy8aIaKEYcbe1A09c5KdjGpSpwywmQJi15tpK/5x0rhmp/8VZVa/&#10;IO7+HzuaiAwmt83wLgUZcb48rGWp/L0e9GGqudh0CPGxamvhNwlRGnabTdo5xZ3l+8MimG09DjtG&#10;s632a9CnoYmHfL/qACVMlceYdmsdoOD0EQuoLS4lDYNY/QhFqhAgzipMQEpG5R7EViqEVPiUywCU&#10;JKkzKpcBoW5JhVG5CEBjdUblIkACeip88PLN6xJBX2dULoBl+VthpLcghlCfq6alxRZEjVe58IIz&#10;WGKpLQgDoN6AGK8t68mZctaEpXVVlhHopI5NFWSpecsXZNaeWxQuFrNS+7aHYrDycFPbD5trOcaq&#10;WEAVpGgAVdsPm7XUBKlxK91+tG0giUMZgxSpqXMrfb/hHWr7YXOQil812ZQVbL9V+w/gU+em9x/M&#10;/qT2H2xmZTcwO7nagDBhqg0Ic+RRhRlNA6jCjJbXYpFT2NLyjEVhxlpvUoUZTZeVt3V2Hmuwl9SS&#10;TGT2pWVlxppYclaVeeHEv+4Ry8qMVV6l5+NWLIOX8nwTo9L8SrYEK34vN71m6UNlnapc5dizWRle&#10;ryozhtpvNV6SPZhb3GyN/qgqM4bKb1VeSvdbqTRYwagqM+4sfSFur5ArVMWs8Sp1j33W+sAvKTMT&#10;RpOX0v21lIysglTKP0gEdUUwVZrRfoWr2ow42TGYlUPOaI+GEn4z4TS5qXF/CGWqakBlsldws4CW&#10;FsC4b02fVG3GjWUDLFSnNscBhXbrRkAC9kRnclO1GfGGsyYGqjbjxvJbVZsR4XCWbKo2o9mjVG3G&#10;EcIZSFVtRrOvq9qMLW6qJ1ijkKrNCG5WV9iVVjDHR1WbEdwkZKrmb6o2ozlyI+9xsnyLW9kXzHeK&#10;pM1mH28gVcUZUd+h3k9VdUZws2yqqjOG06HKCCJXLpeimcxKI+yMmaOqztjwXVWdMZypVSRT1Rkb&#10;3UpVZwxRUDVmygJ2j1fVGaHZ6qirqjM2BiNVndFkpgxgj5MI3Z4MFYqnVmCGKJbJnPYYPujqjMao&#10;i3yzslFzSjsrz2hyK40g7l3voehGZasmt/KVYL6UdX1Gywi6PqM5W9D1GU1majlsTmN0fUbLcXV9&#10;RnN+peszWl1qUAtic+Kn6zNanV3XZ4QyDGsO5cvAGoYq9Rlrg7euz2iOkJUCjVVuaj1sjt6VCo11&#10;buW7QL1ZsBd7OXe9nLuGo07fYeTl3NWqnJaKCXzZuat5gC17EuFU13fEnALqLhUaFzcaXio0Wg68&#10;xSxIXCynX7ejGLaY5gRyX4yELG0Duc+BLxUaLTPJClAUeanQKPEZ4Vj/+Cj3t99cKjS2e+ylQqMn&#10;ICrM+KWD/fkqNIbZv+Shywq8lheTgiviUTIm/1PQFcMsYmgHlvTQAF4IUWH8ks9IlCpYd6onpbcK&#10;R32y4DOyCitrtDgP99FUsvUbBOuRpVoj7TaxcxNhdgBAqTgj6KsjKh90Aqalt0yIU6MeYWwZZ5gd&#10;wgRFqqg0m5awBcGCI7kOYVJ12sux45FkT0SU0wGd3KDXbvKpHo5ouJ5aorf3tDzvE/Q55jmVvSR5&#10;K9bTosOcQ2t1IwkFACG2htvKToJijt8yXqrmiE3wJhkL1eXK2QTEZwSRVgjY7m9yS/MwnDE0ydLs&#10;rkcWNr2C+zGWlULxqceD5a3Dmi6PCA7CZDTsyraULLum0bodxHI64yPEwUsk7Kha9qUTYadzYuiK&#10;hB1XkD34RNh2Ldn6D4RdV8X5ReSYnZ8W4TNaEBwjYX80TE2LbzQtQzAxmtMckTJoHGs1+VHd6AlN&#10;OtovJ2ASKZ8JMR0COm/yo4d16VIRw5yZy/b4ZLtpqO7Q8R3bJYue0CFLHb6DIY0eHao0FHX0m8a1&#10;jrXSINmzfewWHU+CCmT47jlmJmuPy4lsemvQjHzRwKMvCbXfbWwrRsNlEZvgMWZw69ctYjPuh/VB&#10;wkrEpXf7/Q5Hihinpip8q931Xrrit6/XGAZuUctfuV4jhuGlw4RZ2O/lMNs1lirJYfaH3YrJ0vef&#10;n67usOGyPSBf+w/hMLnGzl/ZYbDBuoieD1Oqur/IHEV9I/9wpeyjtttq5Eiy3WJcmY0kA4LlB3rG&#10;103ZX12jgkYYtqY4+DKED4kjiI3ICS8TkQoYCAnyNVZ44+coBSOlWsUKmIzQbXqM8EbIJCL2p6ua&#10;ROUhtSGRCtQ4mJywuMjtGZxUgMBos1rEy1cUrlL2BZkBUOZFWS7TfCpAoMWtVLzNrdR9i1upfZtb&#10;aYAWt9ICZio1JsuTPhrcVIyAza30+4ZFVcw8rGl0otL5W9xKK9jcSiu0uJVWsLmVVrD7kwqZN5np&#10;kHmzS6mQeZtZaQMJRxGrzgcxFTFvmlOWermzmKxK7dusSu2brErVqw6A1coldOQSOoLFxM0lZX9+&#10;Epm2sW/+VCn7YVSS0yMMZK3To792yj4mRWEJPd/kq2VIj4e0oxuImSId9Sy74CotPf8Zw2zaQNQ8&#10;9b/i5t/8R4s2EjPr7xjFNVtuStXZm5uuWQ68bpLw5KT5z/jOktCzwsQFwyw/7XFS6+nvC7FrjciM&#10;Ipiqw4y6mdMvGiEiUyYS8BkJxQSy6TLJzu9rUl9S9pHffXr94qd3p6tfbt89f/Zz+C85lSqNHGse&#10;xxgQ9YX6vX2Pzen48eFl8DK5DeUf6fPT7dt38XPw9rRKloVxvCqju8Xw+D8fb0/3vEXkO0/Zx5Jm&#10;sekQuq7aWvgtUvaxC7G7liQt2c/cbtereBg27WeibOBuJasp2dDEDSSbPDR9ecq+XGfS2oVIqbgh&#10;gKJMxy9XAiFdr8KoXA+nNO0Fn3IZEBNnK4zKZUBKHl8wKhcBMZu3wqhcBMQs0AUftfiK+RgVRuUC&#10;OOawLBjpLYgxpjxUWC22IOQGtLlJSnUjjCMkwNV4lSo3AKoNiHEVLiwZa7w8Wtcp+yuknSJHocas&#10;1LzlCzplH1wsZqX2cRoYcogWOlPbDyKTwU1tPzCpYMlNW8AEqrYfNinnZMmtdPuGDWYp+7HsxZJb&#10;6fsN76im7C+5lT0Ax+kh7aRiUrX/AJ+tW0HvP5j9Se0/2MxKI5idXG1AMGV/AVNtQJgjj5wa5G2K&#10;zc4CWRrAHA3LLmB6xjJlv6L6Wcq+MQDJEViW3bKiHEZnIrMv6ZT9kBpcEauasr9QvE7ZN3mVimdK&#10;6pJXqfiYIFWTS2l+FZM+l7xKv4+ZWzVe5djDNN4Fr0rKfoVXNWV/yat0+ljGpMarHPk3W2NMrKTs&#10;13iVumdS9lKuUvcxO7DGS+l+b8mldB/zFmvMlPJTyv5CsFrKfoVZNWV/yazUfmM0rKbsL7mpcX+M&#10;afE12ZQFTKClBXCAab18Zyn7hg0kECaPBOBmvS+rKfsLpDplf4VOV58YzFL2Ddl0yj4myBY33QuM&#10;nq5T9lfhQKc2aZEQ06wRs6/rlP0VLq0zkKqeYI1COmU/XrZXla3sCub4qFP2V1trtK2m7C9sqlP2&#10;G9xKK5jvFJ2ybyOdpezHYiRL2XRfMK1QS9lfMtNdwXSQfWkETJQkl33BTKfs276rUvYxzteZqeHI&#10;7la1lP2lZGo0snu8StnHm7EumTaAORjVUvaXkikD2OOkTtmPVVcWzGYp+/aMdpayb7IrbSDuXe/v&#10;s5R9k1tpBMm3triVg9FgciutYL6UQ/RyHtlSln1Fb6UVzHWATtm33GNQy2FzGlNN2V9Kpo7kY8p+&#10;5S2qU/atLlVL2a8yKw1gdfZayn6VWfkySCn7FZilAWBzwzUkVDRbE7lR9Q46S9k3uan1sDl6z1L2&#10;bW7lu0CtrrEpeTl3vZy7Ykvzcu66SO7+Fueul5T9ZzdSt088Mt/22k5ElXW+kGMljx1bOWf7/CCR&#10;yHjgMvWFVS8p+5ZmLin7lmZkeSkutmNSUdvFZP0YyJmp1yaXBaKQx1touw58Sdm3zHRJ2W872iVl&#10;3/OC+DOn7MsyJ6bsr1tBVzm92so1jgPYHy5lH9sGYaicRwUxBCbF0uBsNpBx+OXXfJJM7gHEwNtL&#10;2ceJaqDrqCPsEAo/rNfSTIQN8smGmTffS3tlyzip6nBMUHA61iFMqumlzssuewQdN9NC9MrNUeZV&#10;GoyAFdBp082kOzdlv40j+mdPLRHBMkdSI4hUS6Mxk7KSso/NJ0CeGFvdSLZIQNjNg06C5luTKCCf&#10;KfQLWwzSbCdPO6W2olhu0xXk/FK45QJNbIzP2Ghyg14uvhxcCDdsFMcxllz4TBCQlh3oOonz9Kpu&#10;Jj7dtE/IBPtOy3KE44IipzOJsF3NALeQJo4dVYMwceyYDnl0cULacwUQJo4d1xqx9R/AdF0VJw4R&#10;dX/sioTLjqVdIjcts5OW72QwMZrTHGmyduC6bX5J3fGekwa/ZL/uIJwcAluB7XaTh3US2VHzIHZR&#10;jCJNfuwDHTr2qS5Z9NYOWerwHQxp9OhoJA1FHf2mca1jLabsd2yfXm6MjaZL8plGK3pw2zGhKRnT&#10;eo6eyKa3BhvjiwYeeEnZ/15T9qUnLDOww0hhBrd+3ZT99Xa/HzlE7cb9Oo6PU4jrYbsP64dvn7Kf&#10;7wbvhkc/HB/uGRwNDce7zPDh9M+HR8mjuXrBD7cPd2+Op+fPnp5hV1A+/vSEf4Hi44fT29dvntCB&#10;w5Lp8cPfPz4df377JGOumCbKkP7x6fFDDNzGh6vP7989PP4ImufP3jw9ffjxhx8e797cv799/Nv7&#10;t3en4+Px1dPf7o7vfzi+evX27v6HT8fTyx9Q/+U6fPpwOt7dPz6+fXj97ze3H+7RdvKDf52u3r5E&#10;gD/WMAuHideZ/24OM25WEsAmg9seMc/xvtPJYfDG3q3lJfrtPSYsFyZrXZ2OMChE/+X+hA+w9v8+&#10;u/p0uv3w/Nl37DF4Dy09Jpe/uPvvX/4d8g7K+PmvPMQcdoiTj1PO3W6zCKI/7A8HCbIXf1lf77Z5&#10;hsYY+g+nx6f/uD++v5IPz5+d7u+eQqe8/QW3x8ZJEElkKWrnabTyPOSXD+jh795xWnVJy2iORFga&#10;zNMycG0FlGcORP94+fbpX8e3D08YGuPWhSKVf/iKQxy2OykGKEPQbjds5iPQ4bCTJWd0KHwdx0dM&#10;pOhQv/oexWETqz6V+RZlmO52HW6dQjAn9FASoRPmOAAJ+K0xUufx23DNyJJRGZNiMQL03Ng63ia3&#10;ZFSGo1iMMOfPjFZ7AxrW+JnIYlSGQayuQ4jMUiIVh2JxUjkZKJAnERUVVh59z6pChOipCqtS41Jg&#10;omY6dYliDAGqcCpVLsEgBq9S6yFyrcKqVPqAKFSDVal3gxXWapP9xr2ldxV7YrEqtb7CJU91qVQi&#10;hsWq1DpqwVisSle3WJVqR4KWxcqhdsmyzL6+Ddcs1bxB5V8YUqnsix3utKnrSmVfWKxKte/CpVk1&#10;qVTyhcWqVPseV4gZUjnUri9L3JkAHWpXmRfoOJYJZccgm8dAqFIvEGBmQZR9hS6vUvEDNuoMdans&#10;C0uuUvMDcgotXg7Vr0uPH9bmSLN26F5fl7g2hxqEZXT1pXIvxEUNjCr7wtCXui5x2KwsfW3Kt6o1&#10;MmOAnYQfNhtJFKp1odmNifV3j+zCZs9pMSu1j0u3DW7lkNPiVupfLuitvhd1AoYNVGVgrAbjzS+b&#10;vh6kKgNjHfPRlu80OQtycSt7wPpg+IdcHeHiVlphswt5CRXZZlawvE1lYGxjjuGSm+z6TLKtt9a4&#10;oTIwbG7KCitAqDuvujTR5qasMO7lCsZaV1AZGDY3ZYXx2kRaWsHmpqyAgF5LtrIvmNxUBgZCwi2b&#10;qgwMm1tphcPaAoobNSbT28xKI+w3lkVV/oXNrLTBLgSL1wyq0y8s11VXJmJn0LCASr8wJVP5F5IO&#10;Wnc1lX5hMysNsAnXnddgqvQLm1lpgPVowVTpFzaz0gCrleW1Kv3CZlb2gXFjOa1KvzCZ6fyLwRyI&#10;dPpFg11pA3Mg0ukXihvW6JfI80p4qiyNsdmB+0LSoV8npAt2COQsRN8hh7cHch7Td8jhz4GcoQQd&#10;cnhsIOcBaJtc1qNCjgVn3IjrkCeoWFS6yBPUuGUEd+twT1CRn+/inqBiAeghlzWgQMUiz0WeoP6e&#10;Fb/MgGlZkwXZfVDTgcHlsrhL5Dluf/P11RQcdrksbuEzl8hzK9hb5qcyLGEC6hlSZQYq5JhiusjT&#10;CJyjxdpvj+8z8jy+NHHyJiccchZ3hQpq0GM8WsXp+Qnn68+fvRCNxtiVRCthLFefcPQjhyghHhlL&#10;Y6GZAiVjhE00Cs5SklGm7xkcU9JtDqTjt3yqeB0n2dQqufBZtrmkYriOhWaDLZXoYh00nQgrxgs5&#10;yXKrRMFniWaSjd/20OBUyYVmnedZ5Mynso2XLLdKLnyWaCbZ+G0PDY62XGhWvSizODx4yXKrlJPP&#10;Es0kG7/tosHF9R5PQxhHoiNnPpVtnGQ41Wtyi316SdVDgyM+FxqU52u2n/qNk2xqlTrhs7TNkqqH&#10;Zsgrg/YoEK/BwEjLZvlUpvFRTW2SCZ8lliVVDwtONTxu1g65TIGZLqLOkBeXah2i5AYuX8kAqS8+&#10;S70tiGy1bbDJickGsVoeIBHPJR1b5TO5QKLq4E1t+qgoGVuyoQxypOXBItttBR0585mwJKqOlGzU&#10;SeZHg6B9JaVlGZyOKzqi4DOiIVVHTDbqJPOjWQ0+P8MBvQMNqTpislEnmR8NjouUlJZtECOg6GgT&#10;PqNtSNURk406yc5AkxYc/IWFRurI9vsNqXpipkadZJSNmrNHARyXKSktNIiUUHTkzGe0Dak6YrJR&#10;J5kfzTYlu/AXFhoEazjQkKojJht1klE2as62zS4VQOAvTDRl+XhzwoGokoC5IyYbdZJRtj6avUST&#10;FO8RCw1CVhQdOfMZPY1UHTHZqJPMj+YgEVAONLgPTdERBZ8RDak6YrJRJ5kfDQ6H9GBlGUcidxx4&#10;MllH0tyul+4cSHIY57CQBBApQpqGz2iiTNYVNbXrpTsD0iBV/TyQEMekCAmFzwSJZD1R2a6X7gxI&#10;THHjT0zHCyXaC+yEwmeCRLKeqGzXS0f52Jw9ag8r7yIBUV0eK5GsJyrb9dKdAWntXSsguMwFybta&#10;SO32IM3lc1gJ4WZKUtPxwk5n3/FIls88KQOfyUERsBXa9dJ1lrmS5S1DQk9DhOulO8M5iDzeU4P5&#10;R1eV3auSqSQ3YW6b2uaTWpftaqhpQdfox8SFuL7OLkncDRcr4LggbqiwfT4pR7K+nzA3Tk58kmNC&#10;NklJAgc0BBl6oeFeYB80P2FunBLzOYM2SUkCBzREPHqhSTEOl9X8hLlxSsznDNokJQkc0GRp2962&#10;yw4pi2UXND9hbpwS8zmDNklJAg80rHOd0KZ7WsifTwqS+pqbEIGoHWWlvrYkdECTRa8TmiyjXVZz&#10;E06NU0l8UlkcILOUJGhBSwvUlL3THPqv4wA8kZI/nxSEhJ2iAYijji9wBJ/1lJUIYxRvsUBuQENE&#10;b3hhTPKab7W13PmCwX8iJSQ+E7RM2JM4N+4mPAcawotn8prQVnKpiQdaJuxJnBt3E54DDbHOM3lN&#10;aGPanutaLRP2JM6NuwnPgnbtdkikUsy0QEfkMzlkJuxKzMbdhOdAC2WdlZeZVkNeug9aJuxJnBt3&#10;E54DDSHpM3ktaId0MNHzx0zXkzc37SY8Axii45249imCpocr03XEzS176c5AhTB9L6pU6aeLinQd&#10;aXPLXrozUCFfwIlqJxmiqiNywOAzDhyZriNtbtlLdwYqJC7MZLV61lYuo3KgynQdaXPLXrozUEn1&#10;Pi2rhWojmX8OVJmuI21u2Ut3Dqpr72t5nbaXe/0q0/WkZcteujNQIadkZgHLVqt0CNBDlek60uaW&#10;vXRnoEJyixPVKOlGDg/MdB1pc8teujNQIctmJqtlqxHl71yoSNeRNrfspTsDFbJ9ZrJaqMI1HA5b&#10;ZbqOtLllL90ZqNzLE+fihGQdUdmsk8wEhPXlpdjbd1vsDVOJZSWmsMem6uD8dpWYNsN+RCHM0O/x&#10;6YAXJraKptJdqKQzSM3gWLnrsEe+e9xKYuEclllyVmLK9ZQkkFEayn8IGymLAktPn198DmXOYsOi&#10;lW6tN30VNsbfr1Dt7eEo1d5efftqb7DF0mPCBu438JjDCtvzwSMKj9kOoRhc8pgR2XvfyGPCrufF&#10;YzABW3pMMNo38Jjheo2c/7nLjKu9VA/49uUBw576N3OZP0xJSczEly6Tu9PvUCAQ1QFXmxREtNvG&#10;IWQaYvbjes/ygMP+WoabLxpiLuUB8Vr97QuVIlIhetXPp/v7V8fT+6st9idgOXMc+lrlAVHx6LBL&#10;K6zVHn6FRgt3WsGfOPzsd2kOhPkI5zi/qjhgLOAlV0yExl6/TOBvsCmWS72gECHK8mDaNSdC3lAm&#10;MjlhuTYRbaRcUIUTppiZKNSGqIgE8JkmXHBY4YPXSKax+GDcyDSh4FCFD7wg04TCFxV5ymotQF/F&#10;JaPDxCgUpalwUsUBDV0jiMXDqdS2xalU9hCuoh1qQpX6NvGVCh8PcmljlVepc5NXqfTVLhSzqslV&#10;6t2AiLF4UhZquBpiydZvto7FqtR7g5VD8WOp+A3KSdaVhdzDSSpLWRKankXfhttPa4qXfYBMZvIq&#10;Fb8bTW05FC9HP7k9vBMNiIvygJUuKBcWelg5FC+b4ZnVfm11Q1lhZjJLWbo+IK6frxtRblno8yoV&#10;j7gvU10OzcvR7tQgrtA1BMNWz0Rn+Py6VD3u2TV5OXSPWK6pvWE4WAqT9fskvzGc6gqBGBwskKX2&#10;Ud+wOjbrEoHj3tK+KhFouYXstU7ij7GaZWX0UjUCcYFuXTRdJdDGKYfeudUx3NNb6UnYtpuoZJQw&#10;tKbKBI6oBVZVm64TGO/4rg09cq44ybY3XvwSr5SphjEWX63prewCwFiXTdcJtLmpOoE2N90NYo3Z&#10;imyyI50x4CoCQzZlhWsUTqyPHLJmcHArx/9DLLVWE00ZwVRbaYRDrOFZY+aygaoSaDOT2KsJpiXZ&#10;rjTBPlYqrUimagSaFsB1YlOTmNUbBlAlAm1mpQG2gznZdBlA7tjMytjEorM1mC4DSFCFg5mqD2j2&#10;AbmfMzPDgtbQmaoPaOpMUjkys1UsAleBqeoD2sxKA4xbqzup+oA2zNIAuC7OgukygOQtZpg2M1Uf&#10;0JQMteknZlgiGpJJcsHUpjUGSVxKprJsqaoDKvVjtXkpc3cpc4cz1UuZu0Vxq8sF61ZxK1kCiM9g&#10;ih93QNvlp1Jq4g2CfVzkGLoDd1/prBQUcblgfeHA6S7ES5m7hWZk4igulus4tR34UubOGgn+BGXu&#10;MMeBdb+kTJzMaKVMHKZ0jTJx0+0+VvwSZpFwurETm5OqOnjJOuk+qc0FlZ01kn6RM6TaaIZFCJGO&#10;sk1onGRjbpVc+Iwxu3PZ+G0PzYBSNPHV00bTubs1gfFRTW1SSj5LLEuqHpaccNiGwsNJNspnbDzN&#10;bVxEQB11RxZ8RlZYtcGrO0TUXJNTIsoA2Q6fpd4WRLba0j21xGqpbUC6oyAhHVvlM7ZOqg5e3o3b&#10;UR1Wn5UWbSg43FG/sLDwIs02FlJ1sLBRJ9m8TRvNKNvSBX4TjSyZCzpahM9oGRxWBaqOmGzUSeZH&#10;s5LblgopLTQ4CFN0RMFnREOqjphs1EnmR8N7EvkLC806pe6Tjij4jGhI1RGTjTrJ5m3anoazOaVz&#10;C81G9ukLGxIFnxENqTpislEn2RloUoIgf2GhwSmiAw2pemKmRp1klI2as22DKxSVlBYanGMqOnLm&#10;M9qGVB0x2aiTzI8GR6RKSgvNXo7/u55Gqo6YbNRJ5keDo1UlpYkGpY8daBJVR0w26iTzozk4i3ch&#10;3tiBhlQdMdmok8yPZrgetQtZxpFzaAeeTNaRNLfrpTsDEk6mlaQmpCGVRZjz1oPBQLKeqGzXSzdv&#10;1h7d5IDcB2mUA/PuiDCQrCtqatdLdwYknKwrSU0rhYVzHxLJ8n0itCKfcWhHZeDoHV66Tv0JnHQH&#10;GD0NEa6X7gxNEnm+abqrSkQYtNdQVJKbMLdNbfOZtL6Qkd83nJ6/QQmXzro7BBqI2yPYwQfMTTg1&#10;Ton5nCFbEjqgIZzCDS0GWoZUk5ujxIDOBUmVCWSDqbXUHlYkxMFrhzD6Nk772oR0l2n3irLxOet8&#10;E24S8DnT6pKwoVVEdoS+OGnA7AljKis8kVIAPikxCbs6YONuwoWdGtAQKu6FBvvOSAmJzwQtE/Yk&#10;zo27Cc+Bdp0q4E2mMK2G8BgftEzYkzg37iY8C1qqedCHhlgdF7JM15WXTbsJzwCG+J2ZtJbJ9qni&#10;wqQBOiGf0RkzXUfc3LKX7gxUCCRyotqligs9VJmuI21u2Ut3BqpdOjidZLVsJRkN4SW64K5tlek6&#10;0uaWvXSLdu0BcZuqIzhQpVSciZJo+IweiGCtiL4jbW7ZS3cGKsR4zSxg2WqTKi70UGW6jrS5ZS/d&#10;GagQH+ZEtZb4aJnGLbhrW2W6jrS5ZS/dol3bA9cpJ2eS1bIVQtpcqDJdT1q27KU7A9UK6xNtAQsV&#10;YutmlLQRn7FfZbqOtLllL90ZqBBtN5PVQjWk2geTVYmGzzR5Il1H2tyyl+4MVAj7c6KS0ENHtyJZ&#10;R9bcrpfuDEypXtukfstQ8yGF5uEzDeoRd0dQNuokM+FgbfYF9S5+upb/0kJLpXW+e5CL5rZIRJFl&#10;n/rq8fT6xU/vTle/3OLaOpvD6fjx4SXWerc/vrm/ffmP9Pnp9u27+DmsKhcFDM6sVnBA4V04WqxY&#10;sN7sZJJ4+ufD4/Nn6ZsX4R/pm9uHuzdH3K/39OwqfvzpCf/CTz5+OL19/Qb37w0B7h+megG2jZaJ&#10;xaGyrpkD+tMbhIXe//10On4SvUMTsUCn+oH84/HDv05XLz791/Hl/fNnt6jWEKAzh/P46tXVZ/x2&#10;fcDZVlySb1Ypc3hKBd3iqh4UNPgDZKJnpXQd6OH4cP/s6l3wi+w62W3wIboMPnjd5Y+Shy7r9aW7&#10;hGBEZf3frjzKiM27kTXRcSfhJsapTQ6DVYfs70WHuaSi08f+4OOQJGjMUtElPRyDu+lXXysVfUSF&#10;0HUagIY1ttDgXeGlcv/56eoOI9R+fb2TV0AohvG1s9GRJxsaM7LRkQNRTUzDKUPObYhpEktGKkvi&#10;2shww3Q3M0K+n6RpLTlh/M1EKBZSFwlzl0xkiYQJa6ax0tpxXJppLD54a2UahInVBVL56KuY8bjE&#10;dnY+uqklWWRkqYykPSklPdHEXNOKTKXCDQ/AnZseTqXGh9FQVKlyRD4ZXiD3QGbZDalk5M00zLdf&#10;Ajw7GZ3p9hVWpdYthPjZJBYCgwyEKhvdQljqvcHKo/ixVDwCgSyxHIpXyehM3V9q6+xkdAT0GFLJ&#10;vuJkasO1VDb6Zm8pXmWjG4pXyegNVh7Fr0rFswpARVsOxatcdMTOGNo6OxUd8S0WK4/iVSo6ywAs&#10;EapMdEPxKhG9wcqjeJWHjjARC6JD8SoLHaEkBiuVhG4g1CnorE2w1JZKQbfGGp2BzoICFWaOQV7n&#10;nzd4eXQ/Sz9fW8rfOJSvk89Z6WAJUiWfG9qXsLBpIMH0w7CkTj0f6u8y2b8rmA2xskpFsFL7linl&#10;8LNgZktWqn+zNyQrx5xcmaAiWal+i5lKPJcpm6EzlXk+HIypm8o8b3FTIw+y+qtzU5V63gA6yz03&#10;vENCICcbjIdY0GGpNtm6zHTYaTNkU0ZocCuNMO4Nvansc0RUWT3qV6SfYw1rciutYCLFtt+kD9zX&#10;aL16ZwnoFlJlhWtzNv0rMtCHBjeXFWSDN1t+n4quLB3kV6SgH8wxUqegW96mUtD319ZYNEtCN0yA&#10;DdoJ5m5n9QM57szaML1Dwk0zVYOZywCDHN1kbtjRNQYj3AZa0JmyIYqyINsiv7++KoXjFHQNdmVP&#10;2KwtKwwS85ZRmH0+XP2eyTapwMzS3eRqu4Kd5SLDdWmJFjufKfSid2eaQi17bd2pSmzYbrNModa+&#10;DXalKXCfjsnOZwq1Bh7NlYokknlMIVlO2bItdj5T6LVwKsxWcRS1GLZ1JyHNWbrBXCwOcoae6Rrs&#10;tCksS6glseoUOF25FMi4FMjACeylQMYii/5SIMNKi78UyLA0kxJYb3JgeLvyQkrzuMFyHScIGI3b&#10;5Cm07AYrchc53jbStbHodpHjbRLIfWVPUlTxTb6YtSM7XsyBuw9qis68weLXI3tKAbpBmJqLPEG9&#10;FMiQwAaJvvhwfJST/JsUEXeDRaBHkX+CAhmhU+GUfjG+y2JMPDKWy+52vpTdd4MsHY9mwoJK2MuK&#10;yfeD1F1lTeT7QfJiWfX4fpAQy7rG94PUaSWBzPWDFKp6M2Bt4vsBQef0o/YwwsuP0IITtCwwgh1y&#10;kYxeCwSNwzIXBlkkhBawCvD9gKAxz/f9gJbGVL74QfTZL6r9grXM16z9wigxBrvxGYPeGMKJ85aI&#10;gl/zqckWVV00WdT6MrPHjoxNv8j9ywrhi3TOoi5OMpy5N0HPZSPWHpqpwkobja+qi49qapNS8hkN&#10;mPSXOxy/7WHJVU/aUNrec1btl7FpkzhyYP/E4a291LYwRGSA1Aifpd4WRLba3LVfsNuBEaqtOOTy&#10;BqoOXtZ+aWtlJhlx2lBYhoUyWi7Aqi6kI2c+oyZJ1cHCRp1k8zZtNCzDwl+YaM6r/dLWORvtoCEZ&#10;ZaPmbDQsw8JfWGhY1YV05MxntA2pOmKyUSfZvE0bDcuw8BcWGlZ1IR1R8BnRkKojJht1ks3btNGw&#10;DAt/YaFhVRfSEQWfEQ2pOmKyUSfZvM0Gmt+m9ku73yAQxTPwkcyPhmVY+AvLNqzqQjrahM9oG1J1&#10;lM5GnWTzNm3b7NJNpvyFhYZVXUhHFHxGNKTqiMlGnWTzNm00LMPCX5hoUlUG0hEFnwlNouqIyUad&#10;ZPM2bTQsw8JfWGhY1YV0RMFnREOqjphs1Ek2b9NGk2uw8CcWnFzUhYTEwWfEk8k6kuZ2vXTzZhuQ&#10;WIOFPzEhsagLCQmFzwSJZD1R2a6Xbt5sC9JvVfulPVznmjNdSDP5qMEGJBZDoRZMK0mEtWNKTbK8&#10;M0AZ+EzWZEURL11vtZGKPfY0RLheOqqF0jc0SeTY4o6rp64qp10psudzpiQ3YW6bjPgkw2TEBZ0D&#10;F1LK3MAQadJeQcpJPtZnCO5yEubGiYjPGbJJShI4oI0IRHbaDJldPon9hLlxSsznDNokJQka0BAl&#10;FjSMs/QeNC6PJlLy/z/2rr+pkdyIfhWKD3Dr34ZUuKrUXbhK1SW5qvMXMMYLVABzttkl+fTpntbr&#10;0UjTox5glz3W+4/M+qm7X0ujkWakZ5QhEAWS5kJn86pzN1CjhMsuakHnqY7XvNJwRq+Gwj7KQE2B&#10;xYjh3A3sQw1qtHW8JjXaHJc0MCihDNQUWIpYnbuBfajRhrkkXovaaZAjq5MARiiFmeJK8aprN7AH&#10;Mdpu5+RFu/wSJPigFF6KK4Srnr24HqxOwovaug2s1qIdgj5WwBWiVc9eXA9WtGcwidViNQ9ajDV/&#10;tBFKaSvFFaJVz15cD1a02dDJis+t8223xEpxhWjVsxfXg9U0vH6sY7XainZHulgprhCtevbi+rAK&#10;E58yq0kQnq2R6HkopQcqrhQtPHtxPVjRHsukBay2GvP+eUcPVFwhWvXsxfVgNeYDV41YLVa0KTRB&#10;oo1QSlsprhCtevbierCiLaJJrCarILJd6oF0tl0sFqJVz15cD1a0tdTJil+jN1sVbYRS2kpxhWjV&#10;sxfXg1VQlq8bwGyqtKeCC0r0P1dDwW2BEWAmIXpbfxBhea8iLDxJT1U15rLzx1Q/eF0RlhEpx87C&#10;nWc4mU8monxbq2qQDMuMD1xWGgikrk2zH1m2Qs3lYbvb/7Le3B3xh7Pj7Xq1r/aGLT/RFhOBAsJb&#10;xu435ze3t/T/LPja+A/q6fw/HyAgIwoQ+6eLp6Oby7Nj2e3IX37PMiy0xT/vMNWTz6/UYcazwUQX&#10;VzRzSPvLCT3C45NlopkxCLI+1LbP7C+2PNR59S/0xgbM1bGKvWj3x+Nyu4acz/tWg+LVT96vqidU&#10;X61fnQ5mYU/ccH5CaivVQNMYiL4NPSjaT03D1/c+ENElnneY6uH2V+owUxpb+Pkwz0NJ+vmEt85W&#10;txVV7zmMRJQdr9DYt6JLx1vJpWOdb9frj5vt3dFcdiqb/eq19KCoRw14/hN61CRsEq2HINKDqs6K&#10;vrIeVJD7qEZbPloX+C8aZ2Z76EFlhhrnAi0VJ7oD6OFBKJBkluiqVxDtTW0/ak8tqKCg45QZis9l&#10;9tCDyuzQMwP11U8PKjPFz3bUlqFJQK88a4yZpcaZWEOPoFUPKo8pTrgVU5xvnPbPLcUZt2Qvmudg&#10;oUOQ24qzbkTFt3LNpgokZKYaR2AtU3HSVbkhNxV3c4shv7vVsFTEKbflyPsoznuHKU/i2/Wg8rAc&#10;iW/Xg8pMPV8PKjflSXy7HlRuy5H4dj2o3JQn8e16ULktR+Lb9aAyU8/Xg8pNeRLfrgeV23Ikvl0P&#10;KjflSXy7HlRuy5H4RA8qSBVkpp6jBxW0NnJbnswbelC5MUfqDT2o3JYn9/xeUgdB/vEs0QDIjTmS&#10;b+hBZbaeowcVVClzW3H2R049qLlBkh96R8kwpjTxWE86SWZkcfotCSc6LhN5pE1cVmRx+i1jPF+t&#10;w7cje54elMWTf9ih9tpTDyprzxfpQeXW4jagx/7tLcoP3msG9qxiHjdCQwYjnqobelBZbM/Tgwo6&#10;OLm1uBVMpqkeVJDBya3FF4LNtHElDMZW532eHpRpzdUKiR6UlbaX6EFlWXuJHlRuzNUE9K6o7roq&#10;4ZQbc10H7XpQuTFXAxh6UJm1l+lBtZhzXQjDQTz5Vz2oFnOuZjD0oFrMuRrC0INqMedrinY9qNxc&#10;Y9lrDiLDxsp3MrKurWFj7dthLm6K0Yk1JlUvkHWYNgclEvKOLonR1BpGnqkHZZvzNUVzLTw0c9dY&#10;DNu5a9eDylv2JXpQLdbMi4Je7hz0oFqkImpZg/CSqiAhIDtAFl5NA7qC6NH3wqtoQFdIBXeKOMhm&#10;iIVTzSC8uDnoQWV6IQc9KEv16KAHZWXmoAdlZYaXzjyK0b592VrSPaSGlzkHPahsWArHAxa6Pa07&#10;kWF39IJ2dnjyftCDsjrwQQ+qLFg3rCdOTmkkXpxUkxvv3InfvkkFX4euFhhSwTl/CmcpSXHKN1RV&#10;P11VedDTnN2X5DCcrliw7qvnoqQHvYH06+tB0fr7Wo5E8Ja+eoetbJmVV+q15lL9fXNrbcCVhJ6k&#10;sUdO2LeuByVsinpQgfQ3rgclUZb0oALlTOmprTfkqlH2qUbpP6qE1N3Nuo+gfnU9qJC5cCUjEyjD&#10;dnoBKUF8izK+2jKQnbZEdclKG442dicOqMLh8ODTh0o92lRwBBU1LC5QegIOGUQpmQSqECWcOmGp&#10;T5sNzgqjhskmnFMGDixQBjYBVQgTTp2w1KfNBtJMqGGxgdITcGCBUtgAVQgTTp2w1KfNBtJMqGGx&#10;gdITcGCBUtgAVQgTTp2w1KfNBtJMqGGxgdITcGCBUtgAVQgTTp2w1GcHm4MeVHWYYrGRYxZSStu8&#10;vR6U3MTQmlZPg9ITcOhhKIUNUIUuNA/nQJ2w1Kfd0yDNhBomm7DuAw4sUAY2AVUIE06dsNSnzeY0&#10;HG1GDYsNlJ6AAwuUwgaoQphw6oSlPm02qsuEKhYdUoaRI+0AggdK4aOwQqTq14tL3XZQgi4TqpiU&#10;IPQEIKigDJQAK4UKv15c6raLUqK3ZFKifUrV+jW1nVACrBhq8OvFpW47KEEgCVVMSrRdx0MJMH0y&#10;AMooQ2u+uh4UvbimRxKlDIGuF4e0IPqOTIK5ai0VU+mWeXID1TfiRYmsh0bMcA5etdJSmZhb5skN&#10;LOtBSfesowR1B7VaaalIzS/z5BaOKutBCbU6Sgc1lWTS09omNayi6C1+YUk/kfkQ7W0oACFG5QZm&#10;rjtabcR7Y+har+M1qWG5W0OROpR6c5EBu0wNzovUAOxDDU8k6nhNaoPwfqmGghLKQE2BpYjVuRvY&#10;hxptv3O2muo8ZeabzBRXilddu4GZZ7s7qiqT1rGa7IR/abHRb8EHpbSY4grhqmcvTiOEP5vVCf2+&#10;TzNWkxV0njLr8BJYAVeIVj17cZlfm5WqMmkdi9Wc9zc52kpxhWjVsxenESKLNitVZdI6FivVeVIk&#10;rKOUtlJcIVr17MVlfm1WqsqkdSxWqvOkSLBBKawUV4hWPXtxmd8OVlBl0joWK9V5UiTYoBRWiitF&#10;C89eXObXZkV7LJOrxWKlOk+Z9SYrxRWiVc9eXObXZqWqTFrHYkWbQhP+YINS2kpxhWjVsxenEcKf&#10;zYp2nCaxmqyg85RZh5fACrhCtOrZi8v82qxUlUnrWKzw+0rFeVN4716cEUKJqsAqjxBZtFnxz4U3&#10;bkIWKT6T2QDCNkr0P4EVQoVbJ0xTDmcgRA92D3pQ71YPivpmrqpRrSBN9YPX1YOi36GeTsMvRg7H&#10;0+lAtk/UGgikB/WNyLBUe4O+dxkWGqMytYxqh5LZX15LLYOEoOjIiqzwh/PxKDzEqXvKm6plGIdC&#10;6VmLniaxpCnowZBi6LFI+/FBmpspyNSBaJyYsCzFJ1eskGhYUG8HtQxb4yJOuCEm0TgpZFuKMz40&#10;dE7ekVqGwTBRy7BOabF+oPZPI++JWoZpypP4d6SWYST+rdUyrLDodqMNTTsJjIPr4/hYnNEf3lot&#10;w2D41moZVlhx4unFupH4iSPxb66WYVBM1TKsEWLqGGxStQzTlme0OahlRJpkTbUMoyn5R951mHgP&#10;ahnGJJB/P97D87tVyzDy9g7VMiymjSvhjdQyjNjem1qGRTNugrdRyzAie59qGSbZuB3oMZMxheFt&#10;OfWgSg+U29ffz1XLsKJ7l2oZJtm4Kd5MLcOK7j2qZURcD2oZT/ekSpydSK4PfTpPM1avXQ5qGVki&#10;ccyzecpzaZ1I5gcz9JprMfIdbA1vxRYj37FWViNl63ocrftQ60Etw2qmg1qGlZmDWoaVmYNahpWZ&#10;8LsBC9Jj9BydP6hlWIkM2y8X8msdNLfpHt9pW0N1Ozj13WwOahkHtYz2ySIEx4Z6Jqa7471jtQwM&#10;YdgphFK2J9GhnGoXE8mOy0iHr1E2YV9MLaP0u+cyT3TKYDhhfKihi3TQG8lQ2GtlKZnUmhTW3jGx&#10;7NPB8KFqn2g4lNKAIX+ZpkaJi07Mu6mkZ7aaznupZXSfc5EbhOr4wA/KRm8tHa2per4ShAmUcd4y&#10;kJ22L6OWUUgKvdejVVQhK0lk4GlTwUkeNK7VBaCDARwso5RMAlWIEk6dsNSnzQZHrlDDZNNPLaO7&#10;ZeC0wAYwxIbM2WzGYaGNGhYb6GAAB8sopW2AKoQJp05Y6tNmA+EK1LDYQAcDOLBAKWyAKoQJp05Y&#10;6tNmA+EK1LDYQAcDOLBAKWyAKoQJp05Y6rODjVstQzZEp5abbGbhB59LYQanTljq02Yzm8sdBDWs&#10;toEOBnBggVLaBqhCmHDqhKU+bTYQrkANiw10MIADC5TCBqhCmHDqhKU+bTYQrkANk00/tYzuERpO&#10;C2wAQ2zInM0GwhWoYbGBDgZwsIxS2gaoQphw6oSlPm02qlqBKhYdlcEAEDxQCh+FFSJVv15c6raD&#10;UvWSkOZNqGJSggwGgKCCMlACrBQq/HpxqdsuSl9KLaP7IiIVS9p2VZ6CKq4HJchHoIrZShCDABCt&#10;gzK0EmD6ZADfowQOh/cKK2OoahRWG2NaenkyBLqlzgFcyrajc4C5KlEUU+kWwXAD1TeyjRJZ/1pq&#10;Gd1L/yFadUhPMLueEdTAL6yWgV5YbLMvoZYB52gslEmjjXqsk4e91DLS85MIAGUIZMS/nkfD0IgE&#10;qTtbTZ27geaJu/wpEGn1es/m8nEqiTizn1BTYDFiOHcDM9cdY4gKVmgls0OqCIZCQQllaDUFliJW&#10;525g5rqDmkpWaCWLmqpgKBKMUAozxZXiVdduYObZJqaaFVrH4qUqGIoEH5TCS3GFcNWzF5f5tVmp&#10;ZoXWMVlBBUORYIMysAKuEK169uIyvzYr1azQOhYrVcFQJNigFFaKK0Srnr24zK/NSjUrtI7FSlUw&#10;FAk2KIWV4grRqmcvLvNrs1LNCq1jsVIVDEWCDUphpbhCtOrZi8v8drDCtFfrWKwm/JudfLNVJNig&#10;FFaKK0ULz15c5tdmpZoVWsdipSoYigQblMJKcYVo1bMXl/m1WalmhdaxWKkKhiLBBqWwUlwhWvXs&#10;xWV+bVaqWaF1TFZQwVAk2KAMrIArRKuevbjMr80q16KwWPVXyyhMdlUtw4nrwQqyFVrFItVXLaM7&#10;VLgttBNgGh26BZrpoJbB5yz3/7jfnR1PpnPeNbGt/jglTUf64yL+Znm/ut5sz473x7Q/lz/+tKe/&#10;CPX4sL25ut7TC8hjFpS+3/ztcb/5eLPnFVgtwBD++Lx7+PGv/L/04ejp7vaePj2Q++v9/uEvHz7s&#10;Vtfru+Xuh7ub1Xaz23zc/7Da3H3YfPx4s1p/+LzZXn4Yka5A9elhu1mtd7ub+6vfr5cPa/IdRA1+&#10;2x7dXJ4d8yuETPzghNeFAff7w29bDnj38Otm9Z/d0f3m1cQPpieng7AHZXg6mo7pM/mNxA9mkxGr&#10;Ka/o/klzmQGe4jx93N4xbvW42/+y3lSfl59+3XEuo59RvLoMzBaUfj1iJvIAdFcOYGDoNq2YCZ/J&#10;45MlCaZxVG00P62OX+SmYvEDy1RT+8A0FZ/TnPIxjpao6F2NRm6xi8+DWHbi47GWnfhsrEWtcQxk&#10;OJqNjDTxTCYKvJUb77xRzHA8kxMvecrpQWCNm5y2J4qFk2pjHYHFWaeEG9bivHfRjHMf2TqcYfjT&#10;nmGQLZo04PB4s12v9ke31RhPozvfHM6Ot3RXODu+kPGDpaYClj8efeZNKLwsoF974suZjdQzApmM&#10;kRka9CZ4oVB/jZuzwIY0CDWR+B5lgqN93jSmUfz4HmXs1gXS2GAB04WcDF8cVZQYwE06VVqYOA5G&#10;wDhK0MFvEeg9AQCUCRCe8TWCfdncZlD9CxndbW5vLs9vbm+5PW/vuZl5Ac5/Nb7aba8ufrrdHn1a&#10;cqcxLWw3j/eX1f3ner28/Hv4vF/e3Mrnqg3DdGFX3aP5hn2xufwv3dm3G+mKn9Zb+kCzkP8dH33e&#10;Lh/Ojnd/PC636+Oj23gG807nNnw4N1cCq7qWObl5XSWw8XxACk5yMY+G0/lAtnjXU5z5ZDjjffQ8&#10;xeG3uNRh5PrEHOdhK3OcI/5AAwsNNlWXwnyHO3CAcE+733APrLrN7X3jP9r7y/7p4qmaB9IFRbVc&#10;Xeh+c68diEKXzkMfZFJMH2RCTB+8k+HdA0+Gz998Msyb2rIOQ9OZkJnVvz7ls+FX6DByuU6po9C/&#10;qnVpKn/0RD2CpOPGeGk8G0wzeTBSmZsPaLYi3WcuvYta+pm9pzlO8SJjrSPVxZUsXG4f7/65uZTR&#10;i+5eHLF0t8e7f1PUMqqFTlytU9hEdctpWPcOkOfncEG0Gha42/+83F2Ly0v69PNmL7Ecxs4XrwtP&#10;6Y6drgtpwt51JbzWunB4MpjMwq8OD09m9Fsk1aBYD5oyqoZ14eiEntxQWFGvf/a6cEK/jlJ15nrp&#10;GK9RqgXPaXX/4GUmVo7xEmU8G9Nqp8VOY33Cy8vcTrw6Me3ES5PptNVOvC7hdVxLNPGSxLCSrgZb&#10;rGSLwZxTYy04nszaw8lWgi2G4ixTLIahRpp5GdhiqZFnM6Q40aeGpTjTNrk42bz+k5Cov15dhmXB&#10;ktcHVcejAzjh/+hT2wlvuqvSVGGBvQbdB3Zk1r3AKqIbTGlhy7iYusHEnMG+E2iy5XWBOX235T/B&#10;EXZqOuIQ2uk5yz++lnj1Rz2B52j1cihehekCq/4aqxeB0RhRtYIC8TXKJkxGUYodX6OMnbpAmUOs&#10;pnIqdFVUMWL9ZXGpMkI9qrDwgzm9hMABZaCceMW3iJOS0FP/+TAX+jbXkfTofEWPxlfV/f+KVrjX&#10;N6ufl/tl/Dd9/vzwl/Voc725vVxvf/w/AAAA//8DAFBLAwQUAAYACAAAACEA+mbZP9oAAAAFAQAA&#10;DwAAAGRycy9kb3ducmV2LnhtbEyPQU/DMAyF70j7D5EncWMJVQWsNJ2mTdw4QBkSx6wxTaFxuibb&#10;yr/HcIGLpaf3/Py5XE2+FyccYxdIw/VCgUBqgu2o1bB7ebi6AxGTIWv6QKjhCyOsqtlFaQobzvSM&#10;pzq1gksoFkaDS2kopIyNQ2/iIgxI7L2H0ZvEcmylHc2Zy30vM6VupDcd8QVnBtw4bD7ro2eMJNXy&#10;zdW79eH1aXv7MXn5uMm0vpxP63sQCaf0F4YffN6Bipn24Ug2il4DP5J+J3vLXLHca8hVloOsSvmf&#10;vvoGAAD//wMAUEsBAi0AFAAGAAgAAAAhALaDOJL+AAAA4QEAABMAAAAAAAAAAAAAAAAAAAAAAFtD&#10;b250ZW50X1R5cGVzXS54bWxQSwECLQAUAAYACAAAACEAOP0h/9YAAACUAQAACwAAAAAAAAAAAAAA&#10;AAAvAQAAX3JlbHMvLnJlbHNQSwECLQAUAAYACAAAACEARd5TgiyTAACMhgQADgAAAAAAAAAAAAAA&#10;AAAuAgAAZHJzL2Uyb0RvYy54bWxQSwECLQAUAAYACAAAACEA+mbZP9oAAAAFAQAADwAAAAAAAAAA&#10;AAAAAACGlQAAZHJzL2Rvd25yZXYueG1sUEsFBgAAAAAEAAQA8wAAAI2WAAAAAA==&#10;">
                <v:shape id="_x0000_s1109" type="#_x0000_t75" style="position:absolute;width:59690;height:25552;visibility:visible;mso-wrap-style:square">
                  <v:fill o:detectmouseclick="t"/>
                  <v:path o:connecttype="none"/>
                </v:shape>
                <v:shape id="Freeform 642" o:spid="_x0000_s1110" style="position:absolute;left:44691;top:3600;width:10363;height:2819;visibility:visible;mso-wrap-style:square;v-text-anchor:top" coordsize="211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c7wwAAANoAAAAPAAAAZHJzL2Rvd25yZXYueG1sRI9Ba8JA&#10;FITvhf6H5RV6azZtbNHoKiIIPRVqA16f2WcSm30bd1eT/PuuIPQ4zMw3zGI1mFZcyfnGsoLXJAVB&#10;XFrdcKWg+Nm+TEH4gKyxtUwKRvKwWj4+LDDXtudvuu5CJSKEfY4K6hC6XEpf1mTQJ7Yjjt7ROoMh&#10;SldJ7bCPcNPKtzT9kAYbjgs1drSpqfzdXYyCE203l/fJpLBjdjz42df+7ChT6vlpWM9BBBrCf/je&#10;/tQKMrhdiTdALv8AAAD//wMAUEsBAi0AFAAGAAgAAAAhANvh9svuAAAAhQEAABMAAAAAAAAAAAAA&#10;AAAAAAAAAFtDb250ZW50X1R5cGVzXS54bWxQSwECLQAUAAYACAAAACEAWvQsW78AAAAVAQAACwAA&#10;AAAAAAAAAAAAAAAfAQAAX3JlbHMvLnJlbHNQSwECLQAUAAYACAAAACEAi2xHO8MAAADaAAAADwAA&#10;AAAAAAAAAAAAAAAHAgAAZHJzL2Rvd25yZXYueG1sUEsFBgAAAAADAAMAtwAAAPcCAAAAAA==&#10;" path="m,96c,43,43,,96,v,,,,,l96,,2016,v53,,96,43,96,96c2112,96,2112,96,2112,96r,l2112,480v,53,-43,96,-96,96c2016,576,2016,576,2016,576r,l96,576c43,576,,533,,480v,,,,,l,96xe" strokeweight="0">
                  <v:path arrowok="t" o:connecttype="custom" o:connectlocs="0,46990;47105,0;47105,0;47105,0;989215,0;989215,0;1036320,46990;1036320,46990;1036320,46990;1036320,234950;1036320,234950;989215,281940;989215,281940;989215,281940;47105,281940;47105,281940;0,234950;0,234950;0,46990" o:connectangles="0,0,0,0,0,0,0,0,0,0,0,0,0,0,0,0,0,0,0"/>
                </v:shape>
                <v:shape id="Freeform 643" o:spid="_x0000_s1111" style="position:absolute;left:44646;top:3562;width:10446;height:2902;visibility:visible;mso-wrap-style:square;v-text-anchor:top" coordsize="1645,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JtWwgAAANoAAAAPAAAAZHJzL2Rvd25yZXYueG1sRI9Ba8JA&#10;FITvBf/D8gRvdZNipUTXIFLBkzQ23p/ZZxLMvg3ZTYz++m6h0OMwM98w63Q0jRioc7VlBfE8AkFc&#10;WF1zqSD/3r9+gHAeWWNjmRQ8yEG6mbysMdH2zhkNJ1+KAGGXoILK+zaR0hUVGXRz2xIH72o7gz7I&#10;rpS6w3uAm0a+RdFSGqw5LFTY0q6i4nbqjYJLq8/Zoy/z7PjMv5bxZx4t6KbUbDpuVyA8jf4//Nc+&#10;aAXv8Hsl3AC5+QEAAP//AwBQSwECLQAUAAYACAAAACEA2+H2y+4AAACFAQAAEwAAAAAAAAAAAAAA&#10;AAAAAAAAW0NvbnRlbnRfVHlwZXNdLnhtbFBLAQItABQABgAIAAAAIQBa9CxbvwAAABUBAAALAAAA&#10;AAAAAAAAAAAAAB8BAABfcmVscy8ucmVsc1BLAQItABQABgAIAAAAIQAzIJtWwgAAANoAAAAPAAAA&#10;AAAAAAAAAAAAAAcCAABkcnMvZG93bnJldi54bWxQSwUGAAAAAAMAAwC3AAAA9gIAAAAA&#10;" path="m,80l7,50,24,24,50,7,81,,1566,r31,7l1622,24r17,26l1645,80r,297l1639,408r-17,25l1597,450r-31,7l81,457,50,450,24,433,7,408,,377,,80xm13,376r,l19,404r-1,-2l34,426r-2,-2l56,440r-2,-1l82,445r-1,-1l1565,444r-1,1l1593,439r-2,1l1615,424r-2,2l1628,402r,2l1634,376r-1,l1633,80r1,2l1628,53r,3l1613,32r2,1l1591,18r2,1l1564,13r1,l81,13r1,l54,19r2,-1l32,33r2,-1l18,56r1,-3l13,82r,-2l13,376xe" fillcolor="black" strokeweight=".05pt">
                  <v:path arrowok="t" o:connecttype="custom" o:connectlocs="0,50800;4445,31750;15240,15240;31750,4445;51435,0;994410,0;1014095,4445;1029970,15240;1040765,31750;1044575,50800;1044575,239395;1040765,259080;1029970,274955;1014095,285750;994410,290195;51435,290195;31750,285750;15240,274955;4445,259080;0,239395;0,50800;8255,238760;8255,238760;12065,256540;11430,255270;21590,270510;20320,269240;35560,279400;34290,278765;52070,282575;51435,281940;993775,281940;993140,282575;1011555,278765;1010285,279400;1025525,269240;1024255,270510;1033780,255270;1033780,256540;1037590,238760;1036955,238760;1036955,50800;1037590,52070;1033780,33655;1033780,35560;1024255,20320;1025525,20955;1010285,11430;1011555,12065;993140,8255;993775,8255;51435,8255;52070,8255;34290,12065;35560,11430;20320,20955;21590,20320;11430,35560;12065,33655;8255,52070;8255,50800;8255,238760" o:connectangles="0,0,0,0,0,0,0,0,0,0,0,0,0,0,0,0,0,0,0,0,0,0,0,0,0,0,0,0,0,0,0,0,0,0,0,0,0,0,0,0,0,0,0,0,0,0,0,0,0,0,0,0,0,0,0,0,0,0,0,0,0,0"/>
                  <o:lock v:ext="edit" verticies="t"/>
                </v:shape>
                <v:rect id="Rectangle 644" o:spid="_x0000_s1112" style="position:absolute;left:45916;top:4222;width:727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479B5BB1" w14:textId="77777777" w:rsidR="00F35BE2" w:rsidRDefault="00F35BE2" w:rsidP="002F4773">
                        <w:r>
                          <w:rPr>
                            <w:rFonts w:ascii="Arial" w:hAnsi="Arial" w:cs="Arial"/>
                            <w:color w:val="000000"/>
                            <w:sz w:val="14"/>
                            <w:szCs w:val="14"/>
                          </w:rPr>
                          <w:t>Consiliul Judeţean</w:t>
                        </w:r>
                      </w:p>
                    </w:txbxContent>
                  </v:textbox>
                </v:rect>
                <v:shape id="Freeform 645" o:spid="_x0000_s1113" style="position:absolute;left:25368;top:2425;width:10522;height:10109;visibility:visible;mso-wrap-style:square;v-text-anchor:top" coordsize="2144,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B53wwAAANsAAAAPAAAAZHJzL2Rvd25yZXYueG1sRE9La8JA&#10;EL4X+h+WKXirmxTUEl2DtFUUlOLj4m3Mjkna7GzIrrr9912h0Nt8fM+Z5ME04kqdqy0rSPsJCOLC&#10;6ppLBYf9/PkVhPPIGhvLpOCHHOTTx4cJZtreeEvXnS9FDGGXoYLK+zaT0hUVGXR92xJH7mw7gz7C&#10;rpS6w1sMN418SZKhNFhzbKiwpbeKiu/dxSig8PFVr9+T0+hzFTajxWB59EOrVO8pzMYgPAX/L/5z&#10;L3Wcn8L9l3iAnP4CAAD//wMAUEsBAi0AFAAGAAgAAAAhANvh9svuAAAAhQEAABMAAAAAAAAAAAAA&#10;AAAAAAAAAFtDb250ZW50X1R5cGVzXS54bWxQSwECLQAUAAYACAAAACEAWvQsW78AAAAVAQAACwAA&#10;AAAAAAAAAAAAAAAfAQAAX3JlbHMvLnJlbHNQSwECLQAUAAYACAAAACEAs9Aed8MAAADbAAAADwAA&#10;AAAAAAAAAAAAAAAHAgAAZHJzL2Rvd25yZXYueG1sUEsFBgAAAAADAAMAtwAAAPcCAAAAAA==&#10;" path="m,344c,154,154,,344,v,,,,,l344,,1800,v190,,344,154,344,344c2144,344,2144,344,2144,344r,l2144,1720v,190,-154,344,-344,344c1800,2064,1800,2064,1800,2064r,l344,2064c154,2064,,1910,,1720v,,,,,l,344xe" strokeweight="0">
                  <v:path arrowok="t" o:connecttype="custom" o:connectlocs="0,168487;168822,0;168822,0;168822,0;883373,0;883373,0;1052195,168487;1052195,168487;1052195,168487;1052195,842433;1052195,842433;883373,1010920;883373,1010920;883373,1010920;168822,1010920;168822,1010920;0,842433;0,842433;0,168487" o:connectangles="0,0,0,0,0,0,0,0,0,0,0,0,0,0,0,0,0,0,0"/>
                </v:shape>
                <v:shape id="Freeform 646" o:spid="_x0000_s1114" style="position:absolute;left:25330;top:2387;width:10604;height:10186;visibility:visible;mso-wrap-style:square;v-text-anchor:top" coordsize="1670,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IaivgAAANsAAAAPAAAAZHJzL2Rvd25yZXYueG1sRE/LqsIw&#10;EN1f8B/CCO6uqQreUo1SBEV05QNxOTRjW2wmpYm2/r0RhLubw3nOfNmZSjypcaVlBaNhBII4s7rk&#10;XMH5tP6NQTiPrLGyTApe5GC56P3MMdG25QM9jz4XIYRdggoK7+tESpcVZNANbU0cuJttDPoAm1zq&#10;BtsQbio5jqKpNFhyaCiwplVB2f34MAp25Sh1+BebvYzWtbvKS5tuN0oN+l06A+Gp8//ir3urw/wJ&#10;fH4JB8jFGwAA//8DAFBLAQItABQABgAIAAAAIQDb4fbL7gAAAIUBAAATAAAAAAAAAAAAAAAAAAAA&#10;AABbQ29udGVudF9UeXBlc10ueG1sUEsBAi0AFAAGAAgAAAAhAFr0LFu/AAAAFQEAAAsAAAAAAAAA&#10;AAAAAAAAHwEAAF9yZWxzLy5yZWxzUEsBAi0AFAAGAAgAAAAhAFU4hqK+AAAA2wAAAA8AAAAAAAAA&#10;AAAAAAAABwIAAGRycy9kb3ducmV2LnhtbFBLBQYAAAAAAwADALcAAADyAgAAAAA=&#10;" path="m,272l6,218,21,166,47,120,80,80,120,47,166,22,218,6,272,,1398,r54,6l1504,22r46,25l1590,80r33,40l1649,166r15,52l1670,272r,1061l1664,1387r-15,52l1623,1484r-33,40l1550,1557r-46,26l1452,1598r-54,6l272,1604r-54,-6l166,1583r-46,-26l80,1524,47,1484,21,1439,6,1387,,1333,,272xm12,1332r,l18,1386r,-2l33,1434r-1,-1l57,1478r,-2l90,1516r-1,-1l128,1547r-1,l171,1571r50,16l219,1586r54,5l272,1591r1125,l1451,1586r-2,1l1500,1571r-1,l1544,1547r-2,l1581,1515r,1l1613,1476r-1,2l1637,1433r,1l1653,1384r-1,2l1657,1332r,-1060l1652,219r1,2l1637,171r-25,-44l1613,128,1581,89r,1l1542,57r2,l1499,33r1,l1449,18r2,l1397,13,272,13r1,l219,18r2,l171,33,127,57r1,l89,90r1,-1l57,128r,-1l32,171r1,l18,221r,-2l12,272r,1060xe" fillcolor="black" strokeweight=".05pt">
                  <v:path arrowok="t" o:connecttype="custom" o:connectlocs="3810,138430;29845,76200;76200,29845;138430,3810;887730,0;955040,13970;1009650,50800;1047115,105410;1060450,172720;1056640,880745;1030605,942340;984250,988695;922020,1014730;172720,1018540;105410,1005205;50800,967740;13335,913765;0,846455;7620,845820;11430,880110;20955,910590;36195,938530;57150,962660;81280,982345;108585,997585;140335,1007745;173355,1010285;887095,1010285;921385,1007110;952500,997585;980440,982345;1003935,962025;1024255,937260;1039495,909955;1049655,878840;1052195,845820;1052195,172720;1049020,139065;1039495,108585;1023620,80645;1003935,56515;979170,36195;951865,20955;920115,11430;887095,8255;172720,8255;139065,11430;108585,20955;80645,36195;56515,57150;36195,81280;20320,108585;11430,140335;7620,172720;7620,845820" o:connectangles="0,0,0,0,0,0,0,0,0,0,0,0,0,0,0,0,0,0,0,0,0,0,0,0,0,0,0,0,0,0,0,0,0,0,0,0,0,0,0,0,0,0,0,0,0,0,0,0,0,0,0,0,0,0,0"/>
                  <o:lock v:ext="edit" verticies="t"/>
                </v:shape>
                <v:rect id="Rectangle 647" o:spid="_x0000_s1115" style="position:absolute;left:27495;top:5581;width:573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1424452" w14:textId="77777777" w:rsidR="00F35BE2" w:rsidRDefault="00F35BE2" w:rsidP="002F4773">
                        <w:r>
                          <w:rPr>
                            <w:rFonts w:ascii="Arial" w:hAnsi="Arial" w:cs="Arial"/>
                            <w:color w:val="000000"/>
                            <w:sz w:val="14"/>
                            <w:szCs w:val="14"/>
                          </w:rPr>
                          <w:t>Consilii Locale</w:t>
                        </w:r>
                      </w:p>
                    </w:txbxContent>
                  </v:textbox>
                </v:rect>
                <v:rect id="Rectangle 648" o:spid="_x0000_s1116" style="position:absolute;left:27101;top:7848;width:29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0B1AFD1" w14:textId="77777777" w:rsidR="00F35BE2" w:rsidRDefault="00F35BE2" w:rsidP="002F4773">
                        <w:r>
                          <w:rPr>
                            <w:rFonts w:ascii="Arial" w:hAnsi="Arial" w:cs="Arial"/>
                            <w:color w:val="000000"/>
                            <w:sz w:val="14"/>
                            <w:szCs w:val="14"/>
                          </w:rPr>
                          <w:t>(</w:t>
                        </w:r>
                      </w:p>
                    </w:txbxContent>
                  </v:textbox>
                </v:rect>
                <v:rect id="Rectangle 649" o:spid="_x0000_s1117" style="position:absolute;left:27412;top:7848;width:440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7C5437A" w14:textId="77777777" w:rsidR="00F35BE2" w:rsidRDefault="00F35BE2" w:rsidP="002F4773">
                        <w:r>
                          <w:rPr>
                            <w:rFonts w:ascii="Arial" w:hAnsi="Arial" w:cs="Arial"/>
                            <w:color w:val="000000"/>
                            <w:sz w:val="14"/>
                            <w:szCs w:val="14"/>
                          </w:rPr>
                          <w:t xml:space="preserve">Asociate în </w:t>
                        </w:r>
                      </w:p>
                    </w:txbxContent>
                  </v:textbox>
                </v:rect>
                <v:rect id="Rectangle 650" o:spid="_x0000_s1118" style="position:absolute;left:32365;top:7848;width:178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102E0FE5" w14:textId="77777777" w:rsidR="00F35BE2" w:rsidRDefault="00F35BE2" w:rsidP="002F4773">
                        <w:r>
                          <w:rPr>
                            <w:rFonts w:ascii="Arial" w:hAnsi="Arial" w:cs="Arial"/>
                            <w:color w:val="000000"/>
                            <w:sz w:val="14"/>
                            <w:szCs w:val="14"/>
                          </w:rPr>
                          <w:t>ADI)</w:t>
                        </w:r>
                      </w:p>
                    </w:txbxContent>
                  </v:textbox>
                </v:rect>
                <v:rect id="Rectangle 651" o:spid="_x0000_s1119" style="position:absolute;left:14135;top:2508;width:8248;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Freeform 652" o:spid="_x0000_s1120" style="position:absolute;left:14097;top:2470;width:8324;height:2895;visibility:visible;mso-wrap-style:square;v-text-anchor:top" coordsize="131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FiwwAAANsAAAAPAAAAZHJzL2Rvd25yZXYueG1sRI9BawIx&#10;FITvBf9DeIK3mrWC1dUoIlTES6kVz4/Nc7O6eVmSrK7++qZQ6HGYmW+YxaqztbiRD5VjBaNhBoK4&#10;cLriUsHx++N1CiJEZI21Y1LwoACrZe9lgbl2d/6i2yGWIkE45KjAxNjkUobCkMUwdA1x8s7OW4xJ&#10;+lJqj/cEt7V8y7KJtFhxWjDY0MZQcT20VsFUjvzOPt/b42Vmuuf+sz1tt6TUoN+t5yAidfE//Nfe&#10;aQXjMfx+ST9ALn8AAAD//wMAUEsBAi0AFAAGAAgAAAAhANvh9svuAAAAhQEAABMAAAAAAAAAAAAA&#10;AAAAAAAAAFtDb250ZW50X1R5cGVzXS54bWxQSwECLQAUAAYACAAAACEAWvQsW78AAAAVAQAACwAA&#10;AAAAAAAAAAAAAAAfAQAAX3JlbHMvLnJlbHNQSwECLQAUAAYACAAAACEABfuxYsMAAADbAAAADwAA&#10;AAAAAAAAAAAAAAAHAgAAZHJzL2Rvd25yZXYueG1sUEsFBgAAAAADAAMAtwAAAPcCAAAAAA==&#10;" path="m,450l,400r13,l13,450,,450xm,363l,314r13,l13,363,,363xm,277l,228r13,l13,277,,277xm,191l,141r13,l13,191,,191xm,104l,55r13,l13,104,,104xm,18l,,44,r,12l6,12,13,6r,12l,18xm81,r50,l131,12r-50,l81,xm168,r49,l217,12r-49,l168,xm254,r50,l304,12r-50,l254,xm341,r50,l391,12r-50,l341,xm428,r50,l478,12r-50,l428,xm515,r49,l564,12r-49,l515,xm602,r49,l651,12r-49,l602,xm688,r50,l738,12r-50,l688,xm775,r49,l824,12r-49,l775,xm861,r50,l911,12r-50,l861,xm948,r49,l997,12r-49,l948,xm1034,r50,l1084,12r-50,l1034,xm1121,r50,l1171,12r-50,l1121,xm1208,r50,l1258,12r-50,l1208,xm1295,r16,l1311,45r-12,l1299,6r6,6l1295,12r,-12xm1311,82r,49l1299,131r,-49l1311,82xm1311,168r,50l1299,218r,-50l1311,168xm1311,255r,49l1299,304r,-49l1311,255xm1311,341r,49l1299,390r,-49l1311,341xm1311,427r,29l1279,456r,-12l1305,444r-6,6l1299,427r12,xm1242,456r-51,l1191,444r51,l1242,456xm1154,456r-49,l1105,444r49,l1154,456xm1068,456r-50,l1018,444r50,l1068,456xm981,456r-49,l932,444r49,l981,456xm895,456r-50,l845,444r50,l895,456xm808,456r-50,l758,444r50,l808,456xm721,456r-49,l672,444r49,l721,456xm635,456r-50,l585,444r50,l635,456xm548,456r-49,l499,444r49,l548,456xm462,456r-51,l411,444r51,l462,456xm374,456r-49,l325,444r49,l374,456xm288,456r-50,l238,444r50,l288,456xm201,456r-49,l152,444r49,l201,456xm115,456r-50,l65,444r50,l115,456xm28,456r-22,l6,444r22,l28,456xe" fillcolor="black" strokeweight=".05pt">
                  <v:path arrowok="t" o:connecttype="custom" o:connectlocs="8255,285750;8255,199390;0,144780;0,121285;0,121285;8255,66040;27940,0;8255,11430;83185,7620;137795,0;161290,0;161290,0;216535,7620;303530,7620;358140,0;382270,0;382270,0;436880,7620;523240,7620;578485,0;601980,0;601980,0;656590,7620;743585,7620;798830,0;822325,0;824865,3810;832485,52070;832485,52070;824865,106680;824865,193040;832485,247650;832485,271145;828675,281940;788670,289560;788670,289560;732790,281940;646430,281940;591820,289560;568325,289560;568325,289560;513080,281940;426720,281940;371475,289560;347980,289560;347980,289560;293370,281940;206375,281940;151130,289560;127635,289560;127635,289560;73025,281940;3810,281940" o:connectangles="0,0,0,0,0,0,0,0,0,0,0,0,0,0,0,0,0,0,0,0,0,0,0,0,0,0,0,0,0,0,0,0,0,0,0,0,0,0,0,0,0,0,0,0,0,0,0,0,0,0,0,0,0"/>
                  <o:lock v:ext="edit" verticies="t"/>
                </v:shape>
                <v:rect id="Rectangle 653" o:spid="_x0000_s1121" style="position:absolute;left:15570;top:2990;width:499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5C0FACCB" w14:textId="77777777" w:rsidR="00F35BE2" w:rsidRDefault="00F35BE2" w:rsidP="002F4773">
                        <w:r>
                          <w:rPr>
                            <w:rFonts w:ascii="Arial" w:hAnsi="Arial" w:cs="Arial"/>
                            <w:color w:val="000000"/>
                            <w:sz w:val="14"/>
                            <w:szCs w:val="14"/>
                          </w:rPr>
                          <w:t>Taxa urbana</w:t>
                        </w:r>
                      </w:p>
                    </w:txbxContent>
                  </v:textbox>
                </v:rect>
                <v:shape id="Freeform 654" o:spid="_x0000_s1122" style="position:absolute;left:76;top:2508;width:10445;height:2819;visibility:visible;mso-wrap-style:square;v-text-anchor:top" coordsize="212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UtxAAAANsAAAAPAAAAZHJzL2Rvd25yZXYueG1sRI9Ba8JA&#10;FITvQv/D8gredGNFKdFVVCgWQahRFG+P7DOJZt/G7Fbjv3eFQo/DzHzDjKeNKcWNaldYVtDrRiCI&#10;U6sLzhTstl+dTxDOI2ssLZOCBzmYTt5aY4y1vfOGbonPRICwi1FB7n0VS+nSnAy6rq2Ig3eytUEf&#10;ZJ1JXeM9wE0pP6JoKA0WHBZyrGiRU3pJfo2C1Xre7PdzG/1ct1y5ZYKH43moVPu9mY1AeGr8f/iv&#10;/a0V9Afw+hJ+gJw8AQAA//8DAFBLAQItABQABgAIAAAAIQDb4fbL7gAAAIUBAAATAAAAAAAAAAAA&#10;AAAAAAAAAABbQ29udGVudF9UeXBlc10ueG1sUEsBAi0AFAAGAAgAAAAhAFr0LFu/AAAAFQEAAAsA&#10;AAAAAAAAAAAAAAAAHwEAAF9yZWxzLy5yZWxzUEsBAi0AFAAGAAgAAAAhAJgJ9S3EAAAA2wAAAA8A&#10;AAAAAAAAAAAAAAAABwIAAGRycy9kb3ducmV2LnhtbFBLBQYAAAAAAwADALcAAAD4AgAAAAA=&#10;" path="m,96c,43,43,,96,v,,,,,l96,,2032,v53,,96,43,96,96c2128,96,2128,96,2128,96r,l2128,480v,53,-43,96,-96,96c2032,576,2032,576,2032,576r,l96,576c43,576,,533,,480v,,,,,l,96xe" strokeweight="0">
                  <v:path arrowok="t" o:connecttype="custom" o:connectlocs="0,46990;47124,0;47124,0;47124,0;997451,0;997451,0;1044575,46990;1044575,46990;1044575,46990;1044575,234950;1044575,234950;997451,281940;997451,281940;997451,281940;47124,281940;47124,281940;0,234950;0,234950;0,46990" o:connectangles="0,0,0,0,0,0,0,0,0,0,0,0,0,0,0,0,0,0,0"/>
                </v:shape>
                <v:shape id="Freeform 655" o:spid="_x0000_s1123" style="position:absolute;left:38;top:2470;width:10528;height:2895;visibility:visible;mso-wrap-style:square;v-text-anchor:top" coordsize="165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H0xQAAANsAAAAPAAAAZHJzL2Rvd25yZXYueG1sRI/dagIx&#10;FITvC75DOAVvimZrQcpqFOmvFMT68wDHzelucHOyTVJ39ekbodDLYWa+YabzztbiRD4YxwruhxkI&#10;4sJpw6WC/e518AgiRGSNtWNScKYA81nvZoq5di1v6LSNpUgQDjkqqGJscilDUZHFMHQNcfK+nLcY&#10;k/Sl1B7bBLe1HGXZWFo0nBYqbOipouK4/bEKFvHwdvdiuvePYFZ+vbp8Pq+/W6X6t91iAiJSF//D&#10;f+2lVvAwhuuX9APk7BcAAP//AwBQSwECLQAUAAYACAAAACEA2+H2y+4AAACFAQAAEwAAAAAAAAAA&#10;AAAAAAAAAAAAW0NvbnRlbnRfVHlwZXNdLnhtbFBLAQItABQABgAIAAAAIQBa9CxbvwAAABUBAAAL&#10;AAAAAAAAAAAAAAAAAB8BAABfcmVscy8ucmVsc1BLAQItABQABgAIAAAAIQCDXmH0xQAAANsAAAAP&#10;AAAAAAAAAAAAAAAAAAcCAABkcnMvZG93bnJldi54bWxQSwUGAAAAAAMAAwC3AAAA+QIAAAAA&#10;" path="m,80l7,49,24,23,50,6,81,,1578,r31,6l1634,23r17,26l1658,80r,297l1651,407r-17,26l1609,450r-31,6l81,456,50,450,24,433,7,407,,377,,80xm13,376r,-1l19,403r-1,-2l33,425r-1,-1l56,439r-2,-1l82,444r-1,l1577,444r-1,l1605,438r-2,1l1627,424r-2,1l1641,401r-1,2l1646,375r-1,1l1645,80r1,1l1640,53r1,2l1625,31r2,2l1603,17r2,1l1576,12r1,l81,12r1,l54,18r2,-1l32,33r1,-2l18,55r1,-2l13,81r,-1l13,376xe" fillcolor="black" strokeweight=".05pt">
                  <v:path arrowok="t" o:connecttype="custom" o:connectlocs="0,50800;4445,31115;15240,14605;31750,3810;51435,0;1002030,0;1021715,3810;1037590,14605;1048385,31115;1052830,50800;1052830,239395;1048385,258445;1037590,274955;1021715,285750;1002030,289560;51435,289560;31750,285750;15240,274955;4445,258445;0,239395;0,50800;8255,238760;8255,238125;12065,255905;11430,254635;20955,269875;20320,269240;35560,278765;34290,278130;52070,281940;51435,281940;1001395,281940;1000760,281940;1019175,278130;1017905,278765;1033145,269240;1031875,269875;1042035,254635;1041400,255905;1045210,238125;1044575,238760;1044575,50800;1045210,51435;1041400,33655;1042035,34925;1031875,19685;1033145,20955;1017905,10795;1019175,11430;1000760,7620;1001395,7620;51435,7620;52070,7620;34290,11430;35560,10795;20320,20955;20955,19685;11430,34925;12065,33655;8255,51435;8255,50800;8255,238760" o:connectangles="0,0,0,0,0,0,0,0,0,0,0,0,0,0,0,0,0,0,0,0,0,0,0,0,0,0,0,0,0,0,0,0,0,0,0,0,0,0,0,0,0,0,0,0,0,0,0,0,0,0,0,0,0,0,0,0,0,0,0,0,0,0"/>
                  <o:lock v:ext="edit" verticies="t"/>
                </v:shape>
                <v:rect id="Rectangle 656" o:spid="_x0000_s1124" style="position:absolute;left:1314;top:3136;width:731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145229F1" w14:textId="77777777" w:rsidR="00F35BE2" w:rsidRDefault="00F35BE2" w:rsidP="002F4773">
                        <w:r>
                          <w:rPr>
                            <w:rFonts w:ascii="Arial" w:hAnsi="Arial" w:cs="Arial"/>
                            <w:color w:val="000000"/>
                            <w:sz w:val="14"/>
                            <w:szCs w:val="14"/>
                          </w:rPr>
                          <w:t>Gospodarii urbane</w:t>
                        </w:r>
                      </w:p>
                    </w:txbxContent>
                  </v:textbox>
                </v:rect>
                <v:shape id="Freeform 657" o:spid="_x0000_s1125" style="position:absolute;left:22542;top:3289;width:2826;height:628;visibility:visible;mso-wrap-style:square;v-text-anchor:top" coordsize="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MOrwQAAANsAAAAPAAAAZHJzL2Rvd25yZXYueG1sRE9Ni8Iw&#10;EL0L/ocwC3vTdLvortUoWlgQxYPWi7ehGdtqMylNVuu/NwfB4+N9zxadqcWNWldZVvA1jEAQ51ZX&#10;XCg4Zn+DXxDOI2usLZOCBzlYzPu9GSba3nlPt4MvRAhhl6CC0vsmkdLlJRl0Q9sQB+5sW4M+wLaQ&#10;usV7CDe1jKNoLA1WHBpKbCgtKb8e/o2CdD/62Z35kupsEm9X8WmT0Wqj1OdHt5yC8NT5t/jlXmsF&#10;32Fs+BJ+gJw/AQAA//8DAFBLAQItABQABgAIAAAAIQDb4fbL7gAAAIUBAAATAAAAAAAAAAAAAAAA&#10;AAAAAABbQ29udGVudF9UeXBlc10ueG1sUEsBAi0AFAAGAAgAAAAhAFr0LFu/AAAAFQEAAAsAAAAA&#10;AAAAAAAAAAAAHwEAAF9yZWxzLy5yZWxzUEsBAi0AFAAGAAgAAAAhALd8w6vBAAAA2wAAAA8AAAAA&#10;AAAAAAAAAAAABwIAAGRycy9kb3ducmV2LnhtbFBLBQYAAAAAAwADALcAAAD1AgAAAAA=&#10;" path="m,43r363,l363,56,,56,,43xm346,r99,49l346,99,346,xe" fillcolor="black" strokeweight=".05pt">
                  <v:path arrowok="t" o:connecttype="custom" o:connectlocs="0,27305;230505,27305;230505,35560;0,35560;0,27305;219710,0;282575,31115;219710,62865;219710,0" o:connectangles="0,0,0,0,0,0,0,0,0"/>
                  <o:lock v:ext="edit" verticies="t"/>
                </v:shape>
                <v:rect id="Rectangle 658" o:spid="_x0000_s1126" style="position:absolute;left:10521;top:3721;width:361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cNlxgAAANsAAAAPAAAAZHJzL2Rvd25yZXYueG1sRI9Ba8JA&#10;FITvhf6H5RV6KXVjirZGV5ESIYFeqhU8PrLPJJp9G7JrjP++KxR6HGbmG2axGkwjeupcbVnBeBSB&#10;IC6srrlU8LPbvH6AcB5ZY2OZFNzIwWr5+LDARNsrf1O/9aUIEHYJKqi8bxMpXVGRQTeyLXHwjrYz&#10;6IPsSqk7vAa4aWQcRVNpsOawUGFLnxUV5+3FKIhP+0N2i90w+Tq8FOt8n+bvdarU89OwnoPwNPj/&#10;8F870wreZnD/En6AXP4CAAD//wMAUEsBAi0AFAAGAAgAAAAhANvh9svuAAAAhQEAABMAAAAAAAAA&#10;AAAAAAAAAAAAAFtDb250ZW50X1R5cGVzXS54bWxQSwECLQAUAAYACAAAACEAWvQsW78AAAAVAQAA&#10;CwAAAAAAAAAAAAAAAAAfAQAAX3JlbHMvLnJlbHNQSwECLQAUAAYACAAAACEA9aHDZcYAAADbAAAA&#10;DwAAAAAAAAAAAAAAAAAHAgAAZHJzL2Rvd25yZXYueG1sUEsFBgAAAAADAAMAtwAAAPoCAAAAAA==&#10;" fillcolor="black" strokeweight=".05pt">
                  <v:stroke joinstyle="round"/>
                </v:rect>
                <v:shape id="Freeform 659" o:spid="_x0000_s1127" style="position:absolute;left:48850;top:6578;width:635;height:10103;rotation:180;visibility:visible;mso-wrap-style:square;v-text-anchor:top" coordsize="100,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8avwAAAANsAAAAPAAAAZHJzL2Rvd25yZXYueG1sRE/dasIw&#10;FL4X9g7hDHanyWSOUU1FZMJuprPzAQ7NaVNMTkoTbff2y8Vglx/f/2Y7eSfuNMQusIbnhQJBXAfT&#10;cavh8n2Yv4GICdmgC0wafijCtnyYbbAwYeQz3avUihzCsUANNqW+kDLWljzGReiJM9eEwWPKcGil&#10;GXDM4d7JpVKv0mPHucFiT3tL9bW6eQ2HRu7V8dOd2lPnV5NyX9G+j1o/PU67NYhEU/oX/7k/jIaX&#10;vD5/yT9Alr8AAAD//wMAUEsBAi0AFAAGAAgAAAAhANvh9svuAAAAhQEAABMAAAAAAAAAAAAAAAAA&#10;AAAAAFtDb250ZW50X1R5cGVzXS54bWxQSwECLQAUAAYACAAAACEAWvQsW78AAAAVAQAACwAAAAAA&#10;AAAAAAAAAAAfAQAAX3JlbHMvLnJlbHNQSwECLQAUAAYACAAAACEAUrfGr8AAAADbAAAADwAAAAAA&#10;AAAAAAAAAAAHAgAAZHJzL2Rvd25yZXYueG1sUEsFBgAAAAADAAMAtwAAAPQCAAAAAA==&#10;" path="m56,r,1510l43,1510,43,,56,xm100,1493r-50,98l,1493r100,xe" fillcolor="black" strokeweight=".05pt">
                  <v:path arrowok="t" o:connecttype="custom" o:connectlocs="35560,0;35560,958850;27305,958850;27305,0;35560,0;63500,948055;31750,1010285;0,948055;63500,948055" o:connectangles="0,0,0,0,0,0,0,0,0"/>
                  <o:lock v:ext="edit" verticies="t"/>
                </v:shape>
                <v:shape id="Freeform 660" o:spid="_x0000_s1128" style="position:absolute;left:22383;top:6813;width:2826;height:635;visibility:visible;mso-wrap-style:square;v-text-anchor:top" coordsize="44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DM2vgAAANsAAAAPAAAAZHJzL2Rvd25yZXYueG1sRI/NCsIw&#10;EITvgu8QVvCmqSIi1SiiCCL0YBXPS7O2xWZTmmjr2xtB8DjMz8esNp2pxIsaV1pWMBlHIIgzq0vO&#10;FVwvh9EChPPIGivLpOBNDjbrfm+FsbYtn+mV+lyEEXYxKii8r2MpXVaQQTe2NXHw7rYx6INscqkb&#10;bMO4qeQ0iubSYMmBUGBNu4KyR/o0gevNaT97JHhL7rvpPkvS7a1NlRoOuu0ShKfO/8O/9lErmE3g&#10;+yX8ALn+AAAA//8DAFBLAQItABQABgAIAAAAIQDb4fbL7gAAAIUBAAATAAAAAAAAAAAAAAAAAAAA&#10;AABbQ29udGVudF9UeXBlc10ueG1sUEsBAi0AFAAGAAgAAAAhAFr0LFu/AAAAFQEAAAsAAAAAAAAA&#10;AAAAAAAAHwEAAF9yZWxzLy5yZWxzUEsBAi0AFAAGAAgAAAAhAMyMMza+AAAA2wAAAA8AAAAAAAAA&#10;AAAAAAAABwIAAGRycy9kb3ducmV2LnhtbFBLBQYAAAAAAwADALcAAADyAgAAAAA=&#10;" path="m,43r363,l363,56,,56,,43xm346,r99,49l346,100,346,xe" fillcolor="black" strokeweight=".05pt">
                  <v:path arrowok="t" o:connecttype="custom" o:connectlocs="0,27305;230505,27305;230505,35560;0,35560;0,27305;219710,0;282575,31115;219710,63500;219710,0" o:connectangles="0,0,0,0,0,0,0,0,0"/>
                  <o:lock v:ext="edit" verticies="t"/>
                </v:shape>
                <v:rect id="Rectangle 661" o:spid="_x0000_s1129" style="position:absolute;left:14135;top:6184;width:8248;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XxQAAANsAAAAPAAAAZHJzL2Rvd25yZXYueG1sRI/NasMw&#10;EITvhbyD2EBujVQ3NY0TxZRCIJD2kB/odbE2tqm1ci3Fdt6+KhRyHGbmG2adj7YRPXW+dqzhaa5A&#10;EBfO1FxqOJ+2j68gfEA22DgmDTfykG8mD2vMjBv4QP0xlCJC2GeooQqhzaT0RUUW/dy1xNG7uM5i&#10;iLIrpelwiHDbyESpVFqsOS5U2NJ7RcX38Wo1YLowP5+X54/T/prishzV9uVLaT2bjm8rEIHGcA//&#10;t3dGwyKBvy/xB8jNLwAAAP//AwBQSwECLQAUAAYACAAAACEA2+H2y+4AAACFAQAAEwAAAAAAAAAA&#10;AAAAAAAAAAAAW0NvbnRlbnRfVHlwZXNdLnhtbFBLAQItABQABgAIAAAAIQBa9CxbvwAAABUBAAAL&#10;AAAAAAAAAAAAAAAAAB8BAABfcmVscy8ucmVsc1BLAQItABQABgAIAAAAIQA1xY/XxQAAANsAAAAP&#10;AAAAAAAAAAAAAAAAAAcCAABkcnMvZG93bnJldi54bWxQSwUGAAAAAAMAAwC3AAAA+QIAAAAA&#10;" stroked="f"/>
                <v:shape id="Freeform 662" o:spid="_x0000_s1130" style="position:absolute;left:14097;top:6146;width:8324;height:2902;visibility:visible;mso-wrap-style:square;v-text-anchor:top" coordsize="131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GQAxgAAANsAAAAPAAAAZHJzL2Rvd25yZXYueG1sRI/dagIx&#10;FITvC75DOEJvSs3aitStUaRQFAriH7i9O2yOu2s3J0uS6vr2RhC8HGbmG2Y8bU0tTuR8ZVlBv5eA&#10;IM6trrhQsNt+v36A8AFZY22ZFFzIw3TSeRpjqu2Z13TahEJECPsUFZQhNKmUPi/JoO/Zhjh6B+sM&#10;hihdIbXDc4SbWr4lyVAarDgulNjQV0n53+bfKFiu57N+nW13q/3PMXfzUfbymy2Ueu62s08Qgdrw&#10;CN/bC61g8A63L/EHyMkVAAD//wMAUEsBAi0AFAAGAAgAAAAhANvh9svuAAAAhQEAABMAAAAAAAAA&#10;AAAAAAAAAAAAAFtDb250ZW50X1R5cGVzXS54bWxQSwECLQAUAAYACAAAACEAWvQsW78AAAAVAQAA&#10;CwAAAAAAAAAAAAAAAAAfAQAAX3JlbHMvLnJlbHNQSwECLQAUAAYACAAAACEAGmBkAMYAAADbAAAA&#10;DwAAAAAAAAAAAAAAAAAHAgAAZHJzL2Rvd25yZXYueG1sUEsFBgAAAAADAAMAtwAAAPoCAAAAAA==&#10;" path="m,450l,401r13,l13,450,,450xm,364l,315r13,l13,364,,364xm,278l,228r13,l13,278,,278xm,191l,142r13,l13,191,,191xm,105l,56r13,l13,105,,105xm,19l,,44,r,13l6,13,13,6r,13l,19xm81,r50,l131,13r-50,l81,xm168,r49,l217,13r-49,l168,xm254,r50,l304,13r-50,l254,xm341,r50,l391,13r-50,l341,xm428,r50,l478,13r-50,l428,xm515,r49,l564,13r-49,l515,xm602,r49,l651,13r-49,l602,xm688,r50,l738,13r-50,l688,xm775,r49,l824,13r-49,l775,xm861,r50,l911,13r-50,l861,xm948,r49,l997,13r-49,l948,xm1034,r50,l1084,13r-50,l1034,xm1121,r50,l1171,13r-50,l1121,xm1208,r50,l1258,13r-50,l1208,xm1295,r16,l1311,46r-12,l1299,6r6,7l1295,13r,-13xm1311,83r,49l1299,132r,-49l1311,83xm1311,169r,49l1299,218r,-49l1311,169xm1311,255r,50l1299,305r,-50l1311,255xm1311,342r,49l1299,391r,-49l1311,342xm1311,428r,29l1279,457r,-13l1305,444r-6,6l1299,428r12,xm1242,457r-51,l1191,444r51,l1242,457xm1154,457r-49,l1105,444r49,l1154,457xm1068,457r-50,l1018,444r50,l1068,457xm981,457r-49,l932,444r49,l981,457xm895,457r-50,l845,444r50,l895,457xm808,457r-50,l758,444r50,l808,457xm721,457r-49,l672,444r49,l721,457xm635,457r-50,l585,444r50,l635,457xm548,457r-49,l499,444r49,l548,457xm462,457r-51,l411,444r51,l462,457xm374,457r-49,l325,444r49,l374,457xm288,457r-50,l238,444r50,l288,457xm201,457r-49,l152,444r49,l201,457xm115,457r-50,l65,444r50,l115,457xm28,457r-22,l6,444r22,l28,457xe" fillcolor="black" strokeweight=".05pt">
                  <v:path arrowok="t" o:connecttype="custom" o:connectlocs="8255,285750;8255,200025;0,144780;0,121285;0,121285;8255,66675;27940,0;8255,12065;83185,8255;137795,0;161290,0;161290,0;216535,8255;303530,8255;358140,0;382270,0;382270,0;436880,8255;523240,8255;578485,0;601980,0;601980,0;656590,8255;743585,8255;798830,0;822325,0;824865,3810;832485,52705;832485,52705;824865,107315;824865,193675;832485,248285;832485,271780;828675,281940;788670,290195;788670,290195;732790,281940;646430,281940;591820,290195;568325,290195;568325,290195;513080,281940;426720,281940;371475,290195;347980,290195;347980,290195;293370,281940;206375,281940;151130,290195;127635,290195;127635,290195;73025,281940;3810,281940" o:connectangles="0,0,0,0,0,0,0,0,0,0,0,0,0,0,0,0,0,0,0,0,0,0,0,0,0,0,0,0,0,0,0,0,0,0,0,0,0,0,0,0,0,0,0,0,0,0,0,0,0,0,0,0,0"/>
                  <o:lock v:ext="edit" verticies="t"/>
                </v:shape>
                <v:rect id="Rectangle 663" o:spid="_x0000_s1131" style="position:absolute;left:15881;top:6680;width:450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723A524F" w14:textId="77777777" w:rsidR="00F35BE2" w:rsidRDefault="00F35BE2" w:rsidP="002F4773">
                        <w:r>
                          <w:rPr>
                            <w:rFonts w:ascii="Arial" w:hAnsi="Arial" w:cs="Arial"/>
                            <w:color w:val="000000"/>
                            <w:sz w:val="14"/>
                            <w:szCs w:val="14"/>
                          </w:rPr>
                          <w:t>Taxa rurala</w:t>
                        </w:r>
                      </w:p>
                    </w:txbxContent>
                  </v:textbox>
                </v:rect>
                <v:rect id="Rectangle 664" o:spid="_x0000_s1132" style="position:absolute;left:10521;top:7086;width:3614;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rodxQAAANsAAAAPAAAAZHJzL2Rvd25yZXYueG1sRI9Pi8Iw&#10;FMTvgt8hPMGLaGrxz9I1iogLCnuxu4LHR/Nsq81LabJav71ZEDwOM/MbZrFqTSVu1LjSsoLxKAJB&#10;nFldcq7g9+dr+AHCeWSNlWVS8CAHq2W3s8BE2zsf6Jb6XAQIuwQVFN7XiZQuK8igG9maOHhn2xj0&#10;QTa51A3eA9xUMo6imTRYclgosKZNQdk1/TMK4svxtHvErp1+nwbZen/c7uflVql+r11/gvDU+nf4&#10;1d5pBZMp/H8JP0AunwAAAP//AwBQSwECLQAUAAYACAAAACEA2+H2y+4AAACFAQAAEwAAAAAAAAAA&#10;AAAAAAAAAAAAW0NvbnRlbnRfVHlwZXNdLnhtbFBLAQItABQABgAIAAAAIQBa9CxbvwAAABUBAAAL&#10;AAAAAAAAAAAAAAAAAB8BAABfcmVscy8ucmVsc1BLAQItABQABgAIAAAAIQAs6rodxQAAANsAAAAP&#10;AAAAAAAAAAAAAAAAAAcCAABkcnMvZG93bnJldi54bWxQSwUGAAAAAAMAAwC3AAAA+QIAAAAA&#10;" fillcolor="black" strokeweight=".05pt">
                  <v:stroke joinstyle="round"/>
                </v:rect>
                <v:shape id="Freeform 665" o:spid="_x0000_s1133" style="position:absolute;left:76;top:6184;width:10445;height:2820;visibility:visible;mso-wrap-style:square;v-text-anchor:top" coordsize="212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RgnxAAAANsAAAAPAAAAZHJzL2Rvd25yZXYueG1sRI9Ba8JA&#10;FITvBf/D8gRvdaOUUFLX0AhiEQQbi+LtkX1N0mbfxuyq8d+7QqHHYWa+YWZpbxpxoc7VlhVMxhEI&#10;4sLqmksFX7vl8ysI55E1NpZJwY0cpPPB0wwTba/8SZfclyJA2CWooPK+TaR0RUUG3di2xMH7tp1B&#10;H2RXSt3hNcBNI6dRFEuDNYeFCltaVFT85mejYL3J+v0+s9H2tOPWrXI8HH9ipUbD/v0NhKfe/4f/&#10;2h9awUsMjy/hB8j5HQAA//8DAFBLAQItABQABgAIAAAAIQDb4fbL7gAAAIUBAAATAAAAAAAAAAAA&#10;AAAAAAAAAABbQ29udGVudF9UeXBlc10ueG1sUEsBAi0AFAAGAAgAAAAhAFr0LFu/AAAAFQEAAAsA&#10;AAAAAAAAAAAAAAAAHwEAAF9yZWxzLy5yZWxzUEsBAi0AFAAGAAgAAAAhADDdGCfEAAAA2wAAAA8A&#10;AAAAAAAAAAAAAAAABwIAAGRycy9kb3ducmV2LnhtbFBLBQYAAAAAAwADALcAAAD4AgAAAAA=&#10;" path="m,96c,43,43,,96,v,,,,,l96,,2032,v53,,96,43,96,96c2128,96,2128,96,2128,96r,l2128,480v,53,-43,96,-96,96c2032,576,2032,576,2032,576r,l96,576c43,576,,533,,480v,,,,,l,96xe" strokeweight="0">
                  <v:path arrowok="t" o:connecttype="custom" o:connectlocs="0,46990;47124,0;47124,0;47124,0;997451,0;997451,0;1044575,46990;1044575,46990;1044575,46990;1044575,234950;1044575,234950;997451,281940;997451,281940;997451,281940;47124,281940;47124,281940;0,234950;0,234950;0,46990" o:connectangles="0,0,0,0,0,0,0,0,0,0,0,0,0,0,0,0,0,0,0"/>
                </v:shape>
                <v:shape id="Freeform 666" o:spid="_x0000_s1134" style="position:absolute;left:38;top:6146;width:10528;height:2902;visibility:visible;mso-wrap-style:square;v-text-anchor:top" coordsize="165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SJLwwAAANsAAAAPAAAAZHJzL2Rvd25yZXYueG1sRI9BawIx&#10;FITvgv8hPKG3mrXYrqxGEWlphSLU6v2xeW4WNy/bJF3Xf98IBY/DzHzDLFa9bURHPtSOFUzGGQji&#10;0umaKwWH77fHGYgQkTU2jknBlQKslsPBAgvtLvxF3T5WIkE4FKjAxNgWUobSkMUwdi1x8k7OW4xJ&#10;+kpqj5cEt418yrIXabHmtGCwpY2h8rz/tQrer/STT7dmp6tnv37tQvdpjlKph1G/noOI1Md7+L/9&#10;oRVMc7h9ST9ALv8AAAD//wMAUEsBAi0AFAAGAAgAAAAhANvh9svuAAAAhQEAABMAAAAAAAAAAAAA&#10;AAAAAAAAAFtDb250ZW50X1R5cGVzXS54bWxQSwECLQAUAAYACAAAACEAWvQsW78AAAAVAQAACwAA&#10;AAAAAAAAAAAAAAAfAQAAX3JlbHMvLnJlbHNQSwECLQAUAAYACAAAACEAAgUiS8MAAADbAAAADwAA&#10;AAAAAAAAAAAAAAAHAgAAZHJzL2Rvd25yZXYueG1sUEsFBgAAAAADAAMAtwAAAPcCAAAAAA==&#10;" path="m,80l7,50,24,24,50,7,81,,1578,r31,7l1634,24r17,26l1658,80r,297l1651,408r-17,26l1609,450r-31,7l81,457,50,450,24,434,7,408,,377,,80xm13,376r,l19,404r-1,-2l33,426r-1,-2l56,440r-2,-1l82,445r-1,-1l1577,444r-1,1l1605,439r-2,1l1627,424r-2,2l1641,402r-1,2l1646,376r-1,l1645,80r1,2l1640,53r1,3l1625,32r2,1l1603,18r2,1l1576,13r1,l81,13r1,l54,19r2,-1l32,33r1,-1l18,56r1,-3l13,82r,-2l13,376xe" fillcolor="black" strokeweight=".05pt">
                  <v:path arrowok="t" o:connecttype="custom" o:connectlocs="0,50800;4445,31750;15240,15240;31750,4445;51435,0;1002030,0;1021715,4445;1037590,15240;1048385,31750;1052830,50800;1052830,239395;1048385,259080;1037590,275590;1021715,285750;1002030,290195;51435,290195;31750,285750;15240,275590;4445,259080;0,239395;0,50800;8255,238760;8255,238760;12065,256540;11430,255270;20955,270510;20320,269240;35560,279400;34290,278765;52070,282575;51435,281940;1001395,281940;1000760,282575;1019175,278765;1017905,279400;1033145,269240;1031875,270510;1042035,255270;1041400,256540;1045210,238760;1044575,238760;1044575,50800;1045210,52070;1041400,33655;1042035,35560;1031875,20320;1033145,20955;1017905,11430;1019175,12065;1000760,8255;1001395,8255;51435,8255;52070,8255;34290,12065;35560,11430;20320,20955;20955,20320;11430,35560;12065,33655;8255,52070;8255,50800;8255,238760" o:connectangles="0,0,0,0,0,0,0,0,0,0,0,0,0,0,0,0,0,0,0,0,0,0,0,0,0,0,0,0,0,0,0,0,0,0,0,0,0,0,0,0,0,0,0,0,0,0,0,0,0,0,0,0,0,0,0,0,0,0,0,0,0,0"/>
                  <o:lock v:ext="edit" verticies="t"/>
                </v:shape>
                <v:rect id="Rectangle 667" o:spid="_x0000_s1135" style="position:absolute;left:1631;top:6807;width:682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105BC383" w14:textId="77777777" w:rsidR="00F35BE2" w:rsidRDefault="00F35BE2" w:rsidP="002F4773">
                        <w:r>
                          <w:rPr>
                            <w:rFonts w:ascii="Arial" w:hAnsi="Arial" w:cs="Arial"/>
                            <w:color w:val="000000"/>
                            <w:sz w:val="14"/>
                            <w:szCs w:val="14"/>
                          </w:rPr>
                          <w:t>Gospodarii rurale</w:t>
                        </w:r>
                      </w:p>
                    </w:txbxContent>
                  </v:textbox>
                </v:rect>
                <v:rect id="Rectangle 668" o:spid="_x0000_s1136" style="position:absolute;left:30708;top:12852;width:9506;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v:shape id="Freeform 669" o:spid="_x0000_s1137" style="position:absolute;left:30670;top:12814;width:9582;height:4153;visibility:visible;mso-wrap-style:square;v-text-anchor:top" coordsize="1509,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igOwAAAANsAAAAPAAAAZHJzL2Rvd25yZXYueG1sRE89b8Iw&#10;EN0r8R+sq8RW7JSCUIoToQpEGQkMjEd8TaLG58g2kP77eqjU8el9r8vR9uJOPnSONWQzBYK4dqbj&#10;RsP5tHtZgQgR2WDvmDT8UICymDytMTfuwUe6V7ERKYRDjhraGIdcylC3ZDHM3ECcuC/nLcYEfSON&#10;x0cKt718VWopLXacGloc6KOl+ru6WQ3qsLtmb9v+erGZ2lfzekB/O2g9fR437yAijfFf/Of+NBoW&#10;aX36kn6ALH4BAAD//wMAUEsBAi0AFAAGAAgAAAAhANvh9svuAAAAhQEAABMAAAAAAAAAAAAAAAAA&#10;AAAAAFtDb250ZW50X1R5cGVzXS54bWxQSwECLQAUAAYACAAAACEAWvQsW78AAAAVAQAACwAAAAAA&#10;AAAAAAAAAAAfAQAAX3JlbHMvLnJlbHNQSwECLQAUAAYACAAAACEAz7ooDsAAAADbAAAADwAAAAAA&#10;AAAAAAAAAAAHAgAAZHJzL2Rvd25yZXYueG1sUEsFBgAAAAADAAMAtwAAAPQCAAAAAA==&#10;" path="m,648l,598r12,l12,648,,648xm,561l,512r12,l12,561,,561xm,475l,426r12,l12,475,,475xm,389l,339r12,l12,389,,389xm,302l,253r12,l12,302,,302xm,216l,167r12,l12,216,,216xm,130l,80r12,l12,130,,130xm,43l,,19,r,12l6,12,12,6r,37l,43xm56,r50,l106,12r-50,l56,xm143,r50,l193,12r-50,l143,xm230,r50,l280,12r-50,l230,xm317,r49,l366,12r-49,l317,xm403,r50,l453,12r-50,l403,xm490,r49,l539,12r-49,l490,xm577,r49,l626,12r-49,l577,xm663,r50,l713,12r-50,l663,xm750,r49,l799,12r-49,l750,xm836,r50,l886,12r-50,l836,xm923,r50,l973,12r-50,l923,xm1010,r50,l1060,12r-50,l1010,xm1097,r49,l1146,12r-49,l1097,xm1183,r50,l1233,12r-50,l1183,xm1270,r49,l1319,12r-49,l1270,xm1357,r49,l1406,12r-49,l1357,xm1443,r50,l1493,12r-50,l1443,xm1509,33r,50l1496,83r,-50l1509,33xm1509,120r,49l1496,169r,-49l1509,120xm1509,206r,50l1496,256r,-50l1509,206xm1509,293r,49l1496,342r,-49l1509,293xm1509,379r,50l1496,429r,-50l1509,379xm1509,466r,49l1496,515r,-49l1509,466xm1509,552r,49l1496,601r,-49l1509,552xm1509,638r,16l1463,654r,-13l1503,641r-7,7l1496,638r13,xm1426,654r-49,l1377,641r49,l1426,654xm1340,654r-50,l1290,641r50,l1340,654xm1253,654r-50,l1203,641r50,l1253,654xm1166,654r-50,l1116,641r50,l1166,654xm1079,654r-49,l1030,641r49,l1079,654xm992,654r-49,l943,641r49,l992,654xm906,654r-50,l856,641r50,l906,654xm819,654r-49,l770,641r49,l819,654xm733,654r-50,l683,641r50,l733,654xm646,654r-49,l597,641r49,l646,654xm560,654r-50,l510,641r50,l560,654xm473,654r-50,l423,641r50,l473,654xm386,654r-50,l336,641r50,l386,654xm299,654r-49,l250,641r49,l299,654xm212,654r-49,l163,641r49,l212,654xm126,654r-50,l76,641r50,l126,654xm39,654r-33,l6,641r33,l39,654xe" fillcolor="black" strokeweight=".05pt">
                  <v:path arrowok="t" o:connecttype="custom" o:connectlocs="0,411480;0,356235;0,301625;0,247015;0,191770;0,137160;0,82550;3810,7620;67310,0;122555,0;177800,0;232410,0;287655,0;342265,0;397510,0;452755,0;507365,0;562610,0;617855,0;673100,0;727710,0;782955,0;837565,0;892810,0;948055,0;958215,52705;958215,107315;958215,162560;958215,217170;958215,272415;958215,327025;958215,381635;958215,415290;949960,405130;905510,407035;850900,407035;795655,407035;740410,407035;685165,407035;629920,407035;575310,407035;520065,407035;465455,407035;410210,407035;355600,407035;300355,407035;245110,407035;189865,407035;134620,407035;80010,407035;24765,407035" o:connectangles="0,0,0,0,0,0,0,0,0,0,0,0,0,0,0,0,0,0,0,0,0,0,0,0,0,0,0,0,0,0,0,0,0,0,0,0,0,0,0,0,0,0,0,0,0,0,0,0,0,0,0"/>
                  <o:lock v:ext="edit" verticies="t"/>
                </v:shape>
                <v:rect id="Rectangle 670" o:spid="_x0000_s1138" style="position:absolute;left:32740;top:13322;width:509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56D9B510" w14:textId="77777777" w:rsidR="00F35BE2" w:rsidRDefault="00F35BE2" w:rsidP="002F4773">
                        <w:r>
                          <w:rPr>
                            <w:rFonts w:ascii="Arial" w:hAnsi="Arial" w:cs="Arial"/>
                            <w:color w:val="000000"/>
                            <w:sz w:val="14"/>
                            <w:szCs w:val="14"/>
                          </w:rPr>
                          <w:t xml:space="preserve">Contracte de </w:t>
                        </w:r>
                      </w:p>
                    </w:txbxContent>
                  </v:textbox>
                </v:rect>
                <v:rect id="Rectangle 671" o:spid="_x0000_s1139" style="position:absolute;left:32664;top:14408;width:519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29ADF770" w14:textId="77777777" w:rsidR="00F35BE2" w:rsidRDefault="00F35BE2" w:rsidP="002F4773">
                        <w:r>
                          <w:rPr>
                            <w:rFonts w:ascii="Arial" w:hAnsi="Arial" w:cs="Arial"/>
                            <w:color w:val="000000"/>
                            <w:sz w:val="14"/>
                            <w:szCs w:val="14"/>
                          </w:rPr>
                          <w:t xml:space="preserve">delegare prin </w:t>
                        </w:r>
                      </w:p>
                    </w:txbxContent>
                  </v:textbox>
                </v:rect>
                <v:rect id="Rectangle 672" o:spid="_x0000_s1140" style="position:absolute;left:32975;top:15506;width:450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4881C827" w14:textId="77777777" w:rsidR="00F35BE2" w:rsidRDefault="00F35BE2" w:rsidP="002F4773">
                        <w:r>
                          <w:rPr>
                            <w:rFonts w:ascii="Arial" w:hAnsi="Arial" w:cs="Arial"/>
                            <w:color w:val="000000"/>
                            <w:sz w:val="14"/>
                            <w:szCs w:val="14"/>
                          </w:rPr>
                          <w:t>concesiune</w:t>
                        </w:r>
                      </w:p>
                    </w:txbxContent>
                  </v:textbox>
                </v:rect>
                <v:rect id="Rectangle 673" o:spid="_x0000_s1141" style="position:absolute;left:14135;top:9632;width:8248;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TlxQAAANsAAAAPAAAAZHJzL2Rvd25yZXYueG1sRI/NasMw&#10;EITvhbyD2EBujdTGMY0TJZSCIdD2kB/odbE2tqm1ci3Fdt6+KhRyHGbmG2azG20jeup87VjD01yB&#10;IC6cqbnUcD7ljy8gfEA22DgmDTfysNtOHjaYGTfwgfpjKEWEsM9QQxVCm0npi4os+rlriaN3cZ3F&#10;EGVXStPhEOG2kc9KpdJizXGhwpbeKiq+j1erAdPE/HxeFh+n92uKq3JU+fJLaT2bjq9rEIHGcA//&#10;t/dGwzKBvy/xB8jtLwAAAP//AwBQSwECLQAUAAYACAAAACEA2+H2y+4AAACFAQAAEwAAAAAAAAAA&#10;AAAAAAAAAAAAW0NvbnRlbnRfVHlwZXNdLnhtbFBLAQItABQABgAIAAAAIQBa9CxbvwAAABUBAAAL&#10;AAAAAAAAAAAAAAAAAB8BAABfcmVscy8ucmVsc1BLAQItABQABgAIAAAAIQBQuSTlxQAAANsAAAAP&#10;AAAAAAAAAAAAAAAAAAcCAABkcnMvZG93bnJldi54bWxQSwUGAAAAAAMAAwC3AAAA+QIAAAAA&#10;" stroked="f"/>
                <v:shape id="Freeform 674" o:spid="_x0000_s1142" style="position:absolute;left:14097;top:9594;width:8324;height:3728;visibility:visible;mso-wrap-style:square;v-text-anchor:top" coordsize="131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WktwwAAANsAAAAPAAAAZHJzL2Rvd25yZXYueG1sRI9BawIx&#10;FITvBf9DeIK3mrWg1dUoIlTES6kVz4/Nc7O6eVmSrK7++qZQ6HGYmW+YxaqztbiRD5VjBaNhBoK4&#10;cLriUsHx++N1CiJEZI21Y1LwoACrZe9lgbl2d/6i2yGWIkE45KjAxNjkUobCkMUwdA1x8s7OW4xJ&#10;+lJqj/cEt7V8y7KJtFhxWjDY0MZQcT20VsFUjvzOPt/b42Vmuuf+sz1tt6TUoN+t5yAidfE//Nfe&#10;aQXjMfx+ST9ALn8AAAD//wMAUEsBAi0AFAAGAAgAAAAhANvh9svuAAAAhQEAABMAAAAAAAAAAAAA&#10;AAAAAAAAAFtDb250ZW50X1R5cGVzXS54bWxQSwECLQAUAAYACAAAACEAWvQsW78AAAAVAQAACwAA&#10;AAAAAAAAAAAAAAAfAQAAX3JlbHMvLnJlbHNQSwECLQAUAAYACAAAACEAOIFpLcMAAADbAAAADwAA&#10;AAAAAAAAAAAAAAAHAgAAZHJzL2Rvd25yZXYueG1sUEsFBgAAAAADAAMAtwAAAPcCAAAAAA==&#10;" path="m,450l,401r13,l13,450,,450xm,364l,315r13,l13,364,,364xm,278l,228r13,l13,278,,278xm,191l,142r13,l13,191,,191xm,105l,55r13,l13,105,,105xm,18l,,44,r,12l6,12,13,6r,12l,18xm81,r50,l131,12r-50,l81,xm168,r49,l217,12r-49,l168,xm254,r50,l304,12r-50,l254,xm341,r50,l391,12r-50,l341,xm428,r50,l478,12r-50,l428,xm515,r49,l564,12r-49,l515,xm602,r49,l651,12r-49,l602,xm688,r50,l738,12r-50,l688,xm775,r49,l824,12r-49,l775,xm861,r50,l911,12r-50,l861,xm948,r49,l997,12r-49,l948,xm1034,r50,l1084,12r-50,l1034,xm1121,r50,l1171,12r-50,l1121,xm1208,r50,l1258,12r-50,l1208,xm1295,r16,l1311,45r-12,l1299,6r6,6l1295,12r,-12xm1311,82r,50l1299,132r,-50l1311,82xm1311,169r,49l1299,218r,-49l1311,169xm1311,255r,49l1299,304r,-49l1311,255xm1311,341r,50l1299,391r,-50l1311,341xm1311,428r,28l1279,456r,-12l1305,444r-6,6l1299,428r12,xm1242,456r-51,l1191,444r51,l1242,456xm1154,456r-49,l1105,444r49,l1154,456xm1068,456r-50,l1018,444r50,l1068,456xm981,456r-49,l932,444r49,l981,456xm895,456r-50,l845,444r50,l895,456xm808,456r-50,l758,444r50,l808,456xm721,456r-49,l672,444r49,l721,456xm635,456r-50,l585,444r50,l635,456xm548,456r-49,l499,444r49,l548,456xm462,456r-51,l411,444r51,l462,456xm374,456r-49,l325,444r49,l374,456xm288,456r-50,l238,444r50,l288,456xm201,456r-49,l152,444r49,l201,456xm115,456r-50,l65,444r50,l115,456xm28,456r-22,l6,444r22,l28,456xe" fillcolor="black" strokeweight=".05pt">
                  <v:path arrowok="t" o:connecttype="custom" o:connectlocs="8255,367840;8255,257488;0,186373;0,156128;0,156128;8255,85829;27940,0;8255,14714;83185,9809;137795,0;161290,0;161290,0;216535,9809;303530,9809;358140,0;382270,0;382270,0;436880,9809;523240,9809;578485,0;601980,0;601980,0;656590,9809;743585,9809;798830,0;822325,0;824865,4905;832485,67029;832485,67029;824865,138145;824865,248497;832485,319612;832485,349857;828675,362936;788670,372745;788670,372745;732790,362936;646430,362936;591820,372745;568325,372745;568325,372745;513080,362936;426720,362936;371475,372745;347980,372745;347980,372745;293370,362936;206375,362936;151130,372745;127635,372745;127635,372745;73025,362936;3810,362936" o:connectangles="0,0,0,0,0,0,0,0,0,0,0,0,0,0,0,0,0,0,0,0,0,0,0,0,0,0,0,0,0,0,0,0,0,0,0,0,0,0,0,0,0,0,0,0,0,0,0,0,0,0,0,0,0"/>
                  <o:lock v:ext="edit" verticies="t"/>
                </v:shape>
                <v:rect id="Rectangle 675" o:spid="_x0000_s1143" style="position:absolute;left:17214;top:10064;width:198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2D255829" w14:textId="77777777" w:rsidR="00F35BE2" w:rsidRDefault="00F35BE2" w:rsidP="002F4773">
                        <w:r>
                          <w:rPr>
                            <w:rFonts w:ascii="Arial" w:hAnsi="Arial" w:cs="Arial"/>
                            <w:color w:val="000000"/>
                            <w:sz w:val="14"/>
                            <w:szCs w:val="14"/>
                          </w:rPr>
                          <w:t xml:space="preserve">Taxa </w:t>
                        </w:r>
                      </w:p>
                    </w:txbxContent>
                  </v:textbox>
                </v:rect>
                <v:rect id="Rectangle 676" o:spid="_x0000_s1144" style="position:absolute;left:15881;top:11163;width:4991;height:19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NbWxAAAANsAAAAPAAAAZHJzL2Rvd25yZXYueG1sRI/dagIx&#10;FITvC32HcITe1ewWa3U1ihWKUvDCnwc4bI6b1c3JNkl1fXsjFHo5zMw3zHTe2UZcyIfasYK8n4Eg&#10;Lp2uuVJw2H+9jkCEiKyxcUwKbhRgPnt+mmKh3ZW3dNnFSiQIhwIVmBjbQspQGrIY+q4lTt7ReYsx&#10;SV9J7fGa4LaRb1k2lBZrTgsGW1oaKs+7X6uAPlfb8WkRzEb6POSb7+F4sPpR6qXXLSYgInXxP/zX&#10;XmsF7x/w+JJ+gJzdAQAA//8DAFBLAQItABQABgAIAAAAIQDb4fbL7gAAAIUBAAATAAAAAAAAAAAA&#10;AAAAAAAAAABbQ29udGVudF9UeXBlc10ueG1sUEsBAi0AFAAGAAgAAAAhAFr0LFu/AAAAFQEAAAsA&#10;AAAAAAAAAAAAAAAAHwEAAF9yZWxzLy5yZWxzUEsBAi0AFAAGAAgAAAAhADgU1tbEAAAA2wAAAA8A&#10;AAAAAAAAAAAAAAAABwIAAGRycy9kb3ducmV2LnhtbFBLBQYAAAAAAwADALcAAAD4AgAAAAA=&#10;" filled="f" stroked="f">
                  <v:textbox inset="0,0,0,0">
                    <w:txbxContent>
                      <w:p w14:paraId="6BCBC179" w14:textId="77777777" w:rsidR="00F35BE2" w:rsidRDefault="00F35BE2" w:rsidP="002F4773">
                        <w:pPr>
                          <w:rPr>
                            <w:rFonts w:ascii="Arial" w:hAnsi="Arial" w:cs="Arial"/>
                            <w:color w:val="000000"/>
                            <w:sz w:val="14"/>
                            <w:szCs w:val="14"/>
                          </w:rPr>
                        </w:pPr>
                        <w:r>
                          <w:rPr>
                            <w:rFonts w:ascii="Arial" w:hAnsi="Arial" w:cs="Arial"/>
                            <w:color w:val="000000"/>
                            <w:sz w:val="14"/>
                            <w:szCs w:val="14"/>
                          </w:rPr>
                          <w:t>Salubrizare /</w:t>
                        </w:r>
                      </w:p>
                      <w:p w14:paraId="02CA1E32" w14:textId="77777777" w:rsidR="00F35BE2" w:rsidRPr="00CA7E9B" w:rsidRDefault="00F35BE2" w:rsidP="002F4773">
                        <w:pPr>
                          <w:rPr>
                            <w:color w:val="FF0000"/>
                          </w:rPr>
                        </w:pPr>
                        <w:r w:rsidRPr="00CA7E9B">
                          <w:rPr>
                            <w:rFonts w:ascii="Arial" w:hAnsi="Arial" w:cs="Arial"/>
                            <w:color w:val="FF0000"/>
                            <w:sz w:val="14"/>
                            <w:szCs w:val="14"/>
                          </w:rPr>
                          <w:t xml:space="preserve">     Tarif</w:t>
                        </w:r>
                      </w:p>
                    </w:txbxContent>
                  </v:textbox>
                </v:rect>
                <v:shape id="Freeform 677" o:spid="_x0000_s1145" style="position:absolute;left:76;top:9632;width:10445;height:2902;visibility:visible;mso-wrap-style:square;v-text-anchor:top" coordsize="212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wYDwAAAANsAAAAPAAAAZHJzL2Rvd25yZXYueG1sRE9Na8JA&#10;EL0X+h+WKfTWbKooIc0qJSCU3prE+5idJtHsbMyuGv317kHw+Hjf2XoyvTjT6DrLCj6jGARxbXXH&#10;jYKq3HwkIJxH1thbJgVXcrBevb5kmGp74T86F74RIYRdigpa74dUSle3ZNBFdiAO3L8dDfoAx0bq&#10;ES8h3PRyFsdLabDj0NDiQHlL9aE4GQX7JM9vttwlxfE32c6rqbjG806p97fp+wuEp8k/xQ/3j1aw&#10;CGPDl/AD5OoOAAD//wMAUEsBAi0AFAAGAAgAAAAhANvh9svuAAAAhQEAABMAAAAAAAAAAAAAAAAA&#10;AAAAAFtDb250ZW50X1R5cGVzXS54bWxQSwECLQAUAAYACAAAACEAWvQsW78AAAAVAQAACwAAAAAA&#10;AAAAAAAAAAAfAQAAX3JlbHMvLnJlbHNQSwECLQAUAAYACAAAACEAOIMGA8AAAADbAAAADwAAAAAA&#10;AAAAAAAAAAAHAgAAZHJzL2Rvd25yZXYueG1sUEsFBgAAAAADAAMAtwAAAPQCAAAAAA==&#10;" path="m,99c,45,45,,99,v,,,,,l99,,2030,v54,,98,45,98,99c2128,99,2128,99,2128,99r,l2128,494v,54,-44,98,-98,98c2030,592,2030,592,2030,592r,l99,592c45,592,,548,,494v,,,,,l,99xe" strokeweight="0">
                  <v:path arrowok="t" o:connecttype="custom" o:connectlocs="0,48529;48596,0;48596,0;48596,0;996470,0;996470,0;1044575,48529;1044575,48529;1044575,48529;1044575,242156;1044575,242156;996470,290195;996470,290195;996470,290195;48596,290195;48596,290195;0,242156;0,242156;0,48529" o:connectangles="0,0,0,0,0,0,0,0,0,0,0,0,0,0,0,0,0,0,0"/>
                </v:shape>
                <v:shape id="Freeform 678" o:spid="_x0000_s1146" style="position:absolute;left:38;top:9594;width:10528;height:2979;visibility:visible;mso-wrap-style:square;v-text-anchor:top" coordsize="1658,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cufwwAAANsAAAAPAAAAZHJzL2Rvd25yZXYueG1sRI9Bi8Iw&#10;FITvC/6H8AQvoqnCilajqFDwtLDVg8dn82yLzUttolZ//UYQ9jjMzDfMYtWaStypcaVlBaNhBII4&#10;s7rkXMFhnwymIJxH1lhZJgVPcrBadr4WGGv74F+6pz4XAcIuRgWF93UspcsKMuiGtiYO3tk2Bn2Q&#10;TS51g48AN5UcR9FEGiw5LBRY07ag7JLejAL9Si51m5yS42Yi8wzT/vXn1Veq123XcxCeWv8f/rR3&#10;WsH3DN5fwg+Qyz8AAAD//wMAUEsBAi0AFAAGAAgAAAAhANvh9svuAAAAhQEAABMAAAAAAAAAAAAA&#10;AAAAAAAAAFtDb250ZW50X1R5cGVzXS54bWxQSwECLQAUAAYACAAAACEAWvQsW78AAAAVAQAACwAA&#10;AAAAAAAAAAAAAAAfAQAAX3JlbHMvLnJlbHNQSwECLQAUAAYACAAAACEA+LnLn8MAAADbAAAADwAA&#10;AAAAAAAAAAAAAAAHAgAAZHJzL2Rvd25yZXYueG1sUEsFBgAAAAADAAMAtwAAAPcCAAAAAA==&#10;" path="m,82l7,51,25,25,51,7,83,,1576,r32,7l1634,25r17,26l1658,82r,306l1651,419r-17,26l1608,463r-32,6l83,469,51,463,25,445,7,419,,388,,82xm13,387r,-1l19,416r-1,-3l34,437r-1,-1l57,452r-2,-1l84,457r-1,-1l1576,456r-1,1l1604,451r-2,1l1626,436r-2,1l1641,413r-1,3l1646,386r-1,1l1645,82r1,2l1640,55r1,2l1624,32r2,2l1602,18r2,l1575,12r1,l83,12r1,l55,18r2,l33,34r1,-2l18,57r1,-2l13,84r,-2l13,387xe" fillcolor="black" strokeweight=".05pt">
                  <v:path arrowok="t" o:connecttype="custom" o:connectlocs="0,52070;4445,32385;15875,15875;32385,4445;52705,0;1000760,0;1021080,4445;1037590,15875;1048385,32385;1052830,52070;1052830,246380;1048385,266065;1037590,282575;1021080,294005;1000760,297815;52705,297815;32385,294005;15875,282575;4445,266065;0,246380;0,52070;8255,245745;8255,245110;12065,264160;11430,262255;21590,277495;20955,276860;36195,287020;34925,286385;53340,290195;52705,289560;1000760,289560;1000125,290195;1018540,286385;1017270,287020;1032510,276860;1031240,277495;1042035,262255;1041400,264160;1045210,245110;1044575,245745;1044575,52070;1045210,53340;1041400,34925;1042035,36195;1031240,20320;1032510,21590;1017270,11430;1018540,11430;1000125,7620;1000760,7620;52705,7620;53340,7620;34925,11430;36195,11430;20955,21590;21590,20320;11430,36195;12065,34925;8255,53340;8255,52070;8255,245745" o:connectangles="0,0,0,0,0,0,0,0,0,0,0,0,0,0,0,0,0,0,0,0,0,0,0,0,0,0,0,0,0,0,0,0,0,0,0,0,0,0,0,0,0,0,0,0,0,0,0,0,0,0,0,0,0,0,0,0,0,0,0,0,0,0"/>
                  <o:lock v:ext="edit" verticies="t"/>
                </v:shape>
                <v:rect id="Rectangle 679" o:spid="_x0000_s1147" style="position:absolute;left:4692;top:10204;width:113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3AD5490C" w14:textId="77777777" w:rsidR="00F35BE2" w:rsidRDefault="00F35BE2" w:rsidP="002F4773">
                        <w:r>
                          <w:rPr>
                            <w:rFonts w:ascii="Arial" w:hAnsi="Arial" w:cs="Arial"/>
                            <w:color w:val="000000"/>
                            <w:sz w:val="14"/>
                            <w:szCs w:val="14"/>
                          </w:rPr>
                          <w:t>ICI</w:t>
                        </w:r>
                      </w:p>
                    </w:txbxContent>
                  </v:textbox>
                </v:rect>
                <v:shape id="Freeform 680" o:spid="_x0000_s1148" style="position:absolute;left:22383;top:10496;width:2826;height:629;visibility:visible;mso-wrap-style:square;v-text-anchor:top" coordsize="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UUrwwAAANsAAAAPAAAAZHJzL2Rvd25yZXYueG1sRI9Bi8Iw&#10;FITvC/6H8ARva2pBV6tRtLAgLnvQevH2aJ5ttXkpTVbrv98IgsdhZr5hFqvO1OJGrassKxgNIxDE&#10;udUVFwqO2ffnFITzyBpry6TgQQ5Wy97HAhNt77yn28EXIkDYJaig9L5JpHR5SQbd0DbEwTvb1qAP&#10;si2kbvEe4KaWcRRNpMGKw0KJDaUl5dfDn1GQ7sdfv2e+pDqbxT+b+LTLaLNTatDv1nMQnjr/Dr/a&#10;W61gMoLnl/AD5PIfAAD//wMAUEsBAi0AFAAGAAgAAAAhANvh9svuAAAAhQEAABMAAAAAAAAAAAAA&#10;AAAAAAAAAFtDb250ZW50X1R5cGVzXS54bWxQSwECLQAUAAYACAAAACEAWvQsW78AAAAVAQAACwAA&#10;AAAAAAAAAAAAAAAfAQAAX3JlbHMvLnJlbHNQSwECLQAUAAYACAAAACEANfVFK8MAAADbAAAADwAA&#10;AAAAAAAAAAAAAAAHAgAAZHJzL2Rvd25yZXYueG1sUEsFBgAAAAADAAMAtwAAAPcCAAAAAA==&#10;" path="m,43r363,l363,55,,55,,43xm346,r99,49l346,99,346,xe" fillcolor="black" strokeweight=".05pt">
                  <v:path arrowok="t" o:connecttype="custom" o:connectlocs="0,27305;230505,27305;230505,34925;0,34925;0,27305;219710,0;282575,31115;219710,62865;219710,0" o:connectangles="0,0,0,0,0,0,0,0,0"/>
                  <o:lock v:ext="edit" verticies="t"/>
                </v:shape>
                <v:rect id="Rectangle 681" o:spid="_x0000_s1149" style="position:absolute;left:10521;top:10769;width:361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n4JwwAAANsAAAAPAAAAZHJzL2Rvd25yZXYueG1sRI9Bi8Iw&#10;FITvgv8hPMGLrKkFdekaRURBwYu6gsdH82yrzUtpotZ/bwTB4zAz3zCTWWNKcafaFZYVDPoRCOLU&#10;6oIzBf+H1c8vCOeRNZaWScGTHMym7dYEE20fvKP73mciQNglqCD3vkqkdGlOBl3fVsTBO9vaoA+y&#10;zqSu8RHgppRxFI2kwYLDQo4VLXJKr/ubURBfjqf1M3bNcHvqpfPNcbkZF0ulup1m/gfCU+O/4U97&#10;rRWMYnh/CT9ATl8AAAD//wMAUEsBAi0AFAAGAAgAAAAhANvh9svuAAAAhQEAABMAAAAAAAAAAAAA&#10;AAAAAAAAAFtDb250ZW50X1R5cGVzXS54bWxQSwECLQAUAAYACAAAACEAWvQsW78AAAAVAQAACwAA&#10;AAAAAAAAAAAAAAAfAQAAX3JlbHMvLnJlbHNQSwECLQAUAAYACAAAACEA6LZ+CcMAAADbAAAADwAA&#10;AAAAAAAAAAAAAAAHAgAAZHJzL2Rvd25yZXYueG1sUEsFBgAAAAADAAMAtwAAAPcCAAAAAA==&#10;" fillcolor="black" strokeweight=".05pt">
                  <v:stroke joinstyle="round"/>
                </v:rect>
                <v:shape id="Freeform 682" o:spid="_x0000_s1150" style="position:absolute;left:29845;top:12534;width:635;height:4699;visibility:visible;mso-wrap-style:square;v-text-anchor:top" coordsize="10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aKRwgAAANsAAAAPAAAAZHJzL2Rvd25yZXYueG1sRI9Ba8JA&#10;FITvBf/D8gRvdaOWINFVVLD00kMS9fzIPpNg9m3Y3cb033cLhR6HmfmG2e5H04mBnG8tK1jMExDE&#10;ldUt1wou5fl1DcIHZI2dZVLwTR72u8nLFjNtn5zTUIRaRAj7DBU0IfSZlL5qyKCf2544enfrDIYo&#10;XS21w2eEm04ukySVBluOCw32dGqoehRfRsH1bTi+52Veus98ebZYmLJPb0rNpuNhAyLQGP7Df+0P&#10;rSBdwe+X+APk7gcAAP//AwBQSwECLQAUAAYACAAAACEA2+H2y+4AAACFAQAAEwAAAAAAAAAAAAAA&#10;AAAAAAAAW0NvbnRlbnRfVHlwZXNdLnhtbFBLAQItABQABgAIAAAAIQBa9CxbvwAAABUBAAALAAAA&#10;AAAAAAAAAAAAAB8BAABfcmVscy8ucmVsc1BLAQItABQABgAIAAAAIQBi4aKRwgAAANsAAAAPAAAA&#10;AAAAAAAAAAAAAAcCAABkcnMvZG93bnJldi54bWxQSwUGAAAAAAMAAwC3AAAA9gIAAAAA&#10;" path="m56,r,658l43,658,43,,56,xm100,641l50,740,,641r100,xe" fillcolor="black" strokeweight=".05pt">
                  <v:path arrowok="t" o:connecttype="custom" o:connectlocs="35560,0;35560,417830;27305,417830;27305,0;35560,0;63500,407035;31750,469900;0,407035;63500,407035" o:connectangles="0,0,0,0,0,0,0,0,0"/>
                  <o:lock v:ext="edit" verticies="t"/>
                </v:shape>
                <v:shape id="Freeform 683" o:spid="_x0000_s1151" style="position:absolute;left:21869;top:17233;width:14141;height:3760;visibility:visible;mso-wrap-style:square;v-text-anchor:top" coordsize="288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oM/wwAAANsAAAAPAAAAZHJzL2Rvd25yZXYueG1sRI9BawIx&#10;FITvQv9DeEJvmtUWkdUoi7W0h15cW7w+Ns/NavKybFJd/31TEDwOM/MNs1z3zooLdaHxrGAyzkAQ&#10;V143XCv43r+P5iBCRNZoPZOCGwVYr54GS8y1v/KOLmWsRYJwyFGBibHNpQyVIYdh7Fvi5B195zAm&#10;2dVSd3hNcGflNMtm0mHDacFgSxtD1bn8dQqKl1N5+Dm9ffibsV9FOJzthrZKPQ/7YgEiUh8f4Xv7&#10;UyuYvcL/l/QD5OoPAAD//wMAUEsBAi0AFAAGAAgAAAAhANvh9svuAAAAhQEAABMAAAAAAAAAAAAA&#10;AAAAAAAAAFtDb250ZW50X1R5cGVzXS54bWxQSwECLQAUAAYACAAAACEAWvQsW78AAAAVAQAACwAA&#10;AAAAAAAAAAAAAAAfAQAAX3JlbHMvLnJlbHNQSwECLQAUAAYACAAAACEAl+qDP8MAAADbAAAADwAA&#10;AAAAAAAAAAAAAAAHAgAAZHJzL2Rvd25yZXYueG1sUEsFBgAAAAADAAMAtwAAAPcCAAAAAA==&#10;" path="m,128c,58,58,,128,v,,,,,l128,,2752,v71,,128,58,128,128c2880,128,2880,128,2880,128r,l2880,640v,71,-57,128,-128,128c2752,768,2752,768,2752,768r,l128,768c58,768,,711,,640v,,,,,l,128xe" strokeweight="0">
                  <v:path arrowok="t" o:connecttype="custom" o:connectlocs="0,62653;62851,0;62851,0;62851,0;1351294,0;1351294,0;1414145,62653;1414145,62653;1414145,62653;1414145,313267;1414145,313267;1351294,375920;1351294,375920;1351294,375920;62851,375920;62851,375920;0,313267;0,313267;0,62653" o:connectangles="0,0,0,0,0,0,0,0,0,0,0,0,0,0,0,0,0,0,0"/>
                </v:shape>
                <v:shape id="Freeform 684" o:spid="_x0000_s1152" style="position:absolute;left:21755;top:17189;width:14217;height:3842;visibility:visible;mso-wrap-style:square;v-text-anchor:top" coordsize="223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h4kxAAAANsAAAAPAAAAZHJzL2Rvd25yZXYueG1sRI/NasMw&#10;EITvgbyD2EJvidxA08aJEkwh0Eshf4ceN9ZGMrZWjqU67ttXgUCPw8x8w6w2g2tET12oPCt4mWYg&#10;iEuvKzYKTsft5B1EiMgaG8+k4JcCbNbj0Qpz7W+8p/4QjUgQDjkqsDG2uZShtOQwTH1LnLyL7xzG&#10;JDsjdYe3BHeNnGXZXDqsOC1YbOnDUlkffpyCWb+3X6b4rmq9eLvWsjC783an1PPTUCxBRBrif/jR&#10;/tQK5q9w/5J+gFz/AQAA//8DAFBLAQItABQABgAIAAAAIQDb4fbL7gAAAIUBAAATAAAAAAAAAAAA&#10;AAAAAAAAAABbQ29udGVudF9UeXBlc10ueG1sUEsBAi0AFAAGAAgAAAAhAFr0LFu/AAAAFQEAAAsA&#10;AAAAAAAAAAAAAAAAHwEAAF9yZWxzLy5yZWxzUEsBAi0AFAAGAAgAAAAhAAjCHiTEAAAA2wAAAA8A&#10;AAAAAAAAAAAAAAAABwIAAGRycy9kb3ducmV2LnhtbFBLBQYAAAAAAwADALcAAAD4AgAAAAA=&#10;" path="m,105l9,64,32,32,64,9,105,,2134,r41,9l2209,32r22,32l2239,105r,396l2231,542r-22,33l2175,597r-41,8l105,605,64,597,32,575,9,542,,501,,105xm13,500r,-1l20,538r-1,-3l41,567r-1,-1l70,586r-2,l107,593r-2,-1l2134,592r-1,1l2172,586r-3,l2201,566r-2,1l2220,535r,3l2227,499r-1,1l2226,105r1,2l2220,68r,3l2199,40r2,1l2169,20r3,l2133,13r1,l105,13r2,l68,20r2,l40,41r1,-1l19,71r1,-3l13,107r,-2l13,500xe" fillcolor="black" strokeweight=".05pt">
                  <v:path arrowok="t" o:connecttype="custom" o:connectlocs="0,66675;5715,40640;20320,20320;40640,5715;66675,0;1355090,0;1381125,5715;1402715,20320;1416685,40640;1421765,66675;1421765,318135;1416685,344170;1402715,365125;1381125,379095;1355090,384175;66675,384175;40640,379095;20320,365125;5715,344170;0,318135;0,66675;8255,317500;8255,316865;12700,341630;12065,339725;26035,360045;25400,359410;44450,372110;43180,372110;67945,376555;66675,375920;1355090,375920;1354455,376555;1379220,372110;1377315,372110;1397635,359410;1396365,360045;1409700,339725;1409700,341630;1414145,316865;1413510,317500;1413510,66675;1414145,67945;1409700,43180;1409700,45085;1396365,25400;1397635,26035;1377315,12700;1379220,12700;1354455,8255;1355090,8255;66675,8255;67945,8255;43180,12700;44450,12700;25400,26035;26035,25400;12065,45085;12700,43180;8255,67945;8255,66675;8255,317500" o:connectangles="0,0,0,0,0,0,0,0,0,0,0,0,0,0,0,0,0,0,0,0,0,0,0,0,0,0,0,0,0,0,0,0,0,0,0,0,0,0,0,0,0,0,0,0,0,0,0,0,0,0,0,0,0,0,0,0,0,0,0,0,0,0"/>
                  <o:lock v:ext="edit" verticies="t"/>
                </v:shape>
                <v:rect id="Rectangle 685" o:spid="_x0000_s1153" style="position:absolute;left:28149;top:17887;width:370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3AC7FC50" w14:textId="77777777" w:rsidR="00F35BE2" w:rsidRDefault="00F35BE2" w:rsidP="002F4773">
                        <w:r>
                          <w:rPr>
                            <w:rFonts w:ascii="Arial" w:hAnsi="Arial" w:cs="Arial"/>
                            <w:color w:val="000000"/>
                            <w:sz w:val="14"/>
                            <w:szCs w:val="14"/>
                          </w:rPr>
                          <w:t>Operatori</w:t>
                        </w:r>
                      </w:p>
                    </w:txbxContent>
                  </v:textbox>
                </v:rect>
                <v:rect id="Rectangle 686" o:spid="_x0000_s1154" style="position:absolute;left:26422;top:18973;width:697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7271B071" w14:textId="77777777" w:rsidR="00F35BE2" w:rsidRDefault="00F35BE2" w:rsidP="002F4773">
                        <w:r>
                          <w:rPr>
                            <w:rFonts w:ascii="Arial" w:hAnsi="Arial" w:cs="Arial"/>
                            <w:color w:val="000000"/>
                            <w:sz w:val="14"/>
                            <w:szCs w:val="14"/>
                          </w:rPr>
                          <w:t>Colectare deşeuri</w:t>
                        </w:r>
                      </w:p>
                    </w:txbxContent>
                  </v:textbox>
                </v:rect>
                <v:shape id="Freeform 687" o:spid="_x0000_s1155" style="position:absolute;left:44532;top:16681;width:14211;height:3759;visibility:visible;mso-wrap-style:square;v-text-anchor:top" coordsize="305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JvwQAAANsAAAAPAAAAZHJzL2Rvd25yZXYueG1sRE9Na4NA&#10;EL0X8h+WCeTWrEmoFOMqGlIovdgmueQ2uBOVuLPibqP9991DocfH+07z2fTiQaPrLCvYrCMQxLXV&#10;HTcKLue351cQziNr7C2Tgh9ykGeLpxQTbSf+osfJNyKEsEtQQev9kEjp6pYMurUdiAN3s6NBH+DY&#10;SD3iFMJNL7dRFEuDHYeGFgc6tFTfT99GwaFw16Mpq/LjOryYrpqnzx0XSq2Wc7EH4Wn2/+I/97tW&#10;EIex4Uv4ATL7BQAA//8DAFBLAQItABQABgAIAAAAIQDb4fbL7gAAAIUBAAATAAAAAAAAAAAAAAAA&#10;AAAAAABbQ29udGVudF9UeXBlc10ueG1sUEsBAi0AFAAGAAgAAAAhAFr0LFu/AAAAFQEAAAsAAAAA&#10;AAAAAAAAAAAAHwEAAF9yZWxzLy5yZWxzUEsBAi0AFAAGAAgAAAAhAFX/Am/BAAAA2wAAAA8AAAAA&#10;AAAAAAAAAAAABwIAAGRycy9kb3ducmV2LnhtbFBLBQYAAAAAAwADALcAAAD1AgAAAAA=&#10;" path="m,128c,58,58,,128,v,,,,,l128,,2928,v71,,128,58,128,128c3056,128,3056,128,3056,128r,l3056,640v,71,-57,128,-128,128c2928,768,2928,768,2928,768r,l128,768c58,768,,711,,640v,,,,,l,128xe" strokeweight="0">
                  <v:path arrowok="t" o:connecttype="custom" o:connectlocs="0,62653;59524,0;59524,0;59524,0;1361606,0;1361606,0;1421130,62653;1421130,62653;1421130,62653;1421130,313267;1421130,313267;1361606,375920;1361606,375920;1361606,375920;59524,375920;59524,375920;0,313267;0,313267;0,62653" o:connectangles="0,0,0,0,0,0,0,0,0,0,0,0,0,0,0,0,0,0,0"/>
                </v:shape>
                <v:shape id="Freeform 688" o:spid="_x0000_s1156" style="position:absolute;left:44570;top:16643;width:14173;height:3835;visibility:visible;mso-wrap-style:square;v-text-anchor:top" coordsize="2375,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KFWwwAAANsAAAAPAAAAZHJzL2Rvd25yZXYueG1sRI9Bi8Iw&#10;FITvgv8hPMHLoqmCRatRRBBWXASrF2+P5tkWm5fSZLX6683CgsdhZr5hFqvWVOJOjSstKxgNIxDE&#10;mdUl5wrOp+1gCsJ5ZI2VZVLwJAerZbezwETbBx/pnvpcBAi7BBUU3teJlC4ryKAb2po4eFfbGPRB&#10;NrnUDT4C3FRyHEWxNFhyWCiwpk1B2S39NQoOr2ozlttLbn72u/icfk3M81Ar1e+16zkIT63/hP/b&#10;31pBPIO/L+EHyOUbAAD//wMAUEsBAi0AFAAGAAgAAAAhANvh9svuAAAAhQEAABMAAAAAAAAAAAAA&#10;AAAAAAAAAFtDb250ZW50X1R5cGVzXS54bWxQSwECLQAUAAYACAAAACEAWvQsW78AAAAVAQAACwAA&#10;AAAAAAAAAAAAAAAfAQAAX3JlbHMvLnJlbHNQSwECLQAUAAYACAAAACEAYSihVsMAAADbAAAADwAA&#10;AAAAAAAAAAAAAAAHAgAAZHJzL2Rvd25yZXYueG1sUEsFBgAAAAADAAMAtwAAAPcCAAAAAA==&#10;" path="m,105l8,64,32,32,64,9,105,,2270,r41,9l2345,32r22,32l2375,105r,395l2367,541r-22,33l2311,597r-41,7l105,604,64,597,32,574,8,541,,500,,105xm12,500r,-1l20,537r-1,-2l41,567r-2,-2l70,586r-2,-1l107,593r-2,-1l2270,592r-1,1l2307,585r-2,1l2337,565r-2,2l2356,535r-1,2l2363,499r-1,1l2362,105r1,1l2355,68r1,2l2335,39r2,2l2305,19r2,1l2269,12r1,l105,12r2,l68,20r2,-1l39,41r2,-2l19,70r1,-2l12,106r,-1l12,500xe" fillcolor="black" strokeweight=".05pt">
                  <v:path arrowok="t" o:connecttype="custom" o:connectlocs="0,66675;4774,40640;19097,20320;38193,5715;62660,0;1354660,0;1379127,5715;1399417,20320;1412546,40640;1417320,66675;1417320,317500;1412546,343535;1399417,364490;1379127,379095;1354660,383540;62660,383540;38193,379095;19097,364490;4774,343535;0,317500;0,66675;7161,317500;7161,316865;11935,340995;11339,339725;24467,360045;23274,358775;41774,372110;40580,371475;63854,376555;62660,375920;1354660,375920;1354063,376555;1376740,371475;1375546,372110;1394643,358775;1393449,360045;1405981,339725;1405385,340995;1410159,316865;1409562,317500;1409562,66675;1410159,67310;1405385,43180;1405981,44450;1393449,24765;1394643,26035;1375546,12065;1376740,12700;1354063,7620;1354660,7620;62660,7620;63854,7620;40580,12700;41774,12065;23274,26035;24467,24765;11339,44450;11935,43180;7161,67310;7161,66675;7161,317500" o:connectangles="0,0,0,0,0,0,0,0,0,0,0,0,0,0,0,0,0,0,0,0,0,0,0,0,0,0,0,0,0,0,0,0,0,0,0,0,0,0,0,0,0,0,0,0,0,0,0,0,0,0,0,0,0,0,0,0,0,0,0,0,0,0"/>
                  <o:lock v:ext="edit" verticies="t"/>
                </v:shape>
                <v:rect id="Rectangle 689" o:spid="_x0000_s1157" style="position:absolute;left:46882;top:17284;width:968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7ECF075D" w14:textId="77777777" w:rsidR="00F35BE2" w:rsidRDefault="00F35BE2" w:rsidP="002F4773">
                        <w:r>
                          <w:rPr>
                            <w:rFonts w:ascii="Arial" w:hAnsi="Arial" w:cs="Arial"/>
                            <w:color w:val="000000"/>
                            <w:sz w:val="14"/>
                            <w:szCs w:val="14"/>
                          </w:rPr>
                          <w:t xml:space="preserve">Operator CMID Moara şi </w:t>
                        </w:r>
                      </w:p>
                    </w:txbxContent>
                  </v:textbox>
                </v:rect>
                <v:rect id="Rectangle 690" o:spid="_x0000_s1158" style="position:absolute;left:46253;top:18383;width:1067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124A4EF9" w14:textId="60670716" w:rsidR="00F35BE2" w:rsidRDefault="00F35BE2" w:rsidP="002F4773">
                        <w:r>
                          <w:rPr>
                            <w:rFonts w:ascii="Arial" w:hAnsi="Arial" w:cs="Arial"/>
                            <w:color w:val="000000"/>
                            <w:sz w:val="14"/>
                            <w:szCs w:val="14"/>
                          </w:rPr>
                          <w:t>Operator  depozit  Pojor</w:t>
                        </w:r>
                        <w:r w:rsidR="00460DE7">
                          <w:rPr>
                            <w:rFonts w:ascii="Arial" w:hAnsi="Arial" w:cs="Arial"/>
                            <w:color w:val="000000"/>
                            <w:sz w:val="14"/>
                            <w:szCs w:val="14"/>
                          </w:rPr>
                          <w:t>â</w:t>
                        </w:r>
                        <w:r>
                          <w:rPr>
                            <w:rFonts w:ascii="Arial" w:hAnsi="Arial" w:cs="Arial"/>
                            <w:color w:val="000000"/>
                            <w:sz w:val="14"/>
                            <w:szCs w:val="14"/>
                          </w:rPr>
                          <w:t>ta</w:t>
                        </w:r>
                      </w:p>
                    </w:txbxContent>
                  </v:textbox>
                </v:rect>
                <v:rect id="Rectangle 691" o:spid="_x0000_s1159" style="position:absolute;left:49714;top:7753;width:9899;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VqxAAAANsAAAAPAAAAZHJzL2Rvd25yZXYueG1sRI9PawIx&#10;FMTvgt8hvEJvNaltt7pulFIQCq2HroLXx+btH9y8rJuo67c3hYLHYWZ+w2SrwbbiTL1vHGt4nigQ&#10;xIUzDVcadtv10wyED8gGW8ek4UoeVsvxKMPUuAv/0jkPlYgQ9ilqqEPoUil9UZNFP3EdcfRK11sM&#10;UfaVND1eIty2cqpUIi02HBdq7OizpuKQn6wGTF7NcVO+/Gy/TwnOq0Gt3/ZK68eH4WMBItAQ7uH/&#10;9pfR8D6Fvy/xB8jlDQAA//8DAFBLAQItABQABgAIAAAAIQDb4fbL7gAAAIUBAAATAAAAAAAAAAAA&#10;AAAAAAAAAABbQ29udGVudF9UeXBlc10ueG1sUEsBAi0AFAAGAAgAAAAhAFr0LFu/AAAAFQEAAAsA&#10;AAAAAAAAAAAAAAAAHwEAAF9yZWxzLy5yZWxzUEsBAi0AFAAGAAgAAAAhAPupRWrEAAAA2wAAAA8A&#10;AAAAAAAAAAAAAAAABwIAAGRycy9kb3ducmV2LnhtbFBLBQYAAAAAAwADALcAAAD4AgAAAAA=&#10;" stroked="f"/>
                <v:shape id="Freeform 692" o:spid="_x0000_s1160" style="position:absolute;left:49676;top:7715;width:9975;height:4153;visibility:visible;mso-wrap-style:square;v-text-anchor:top" coordsize="157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4JwgAAANsAAAAPAAAAZHJzL2Rvd25yZXYueG1sRI/dagIx&#10;FITvhb5DOIXeabY/Vt0aRUShNwpaH+CwOW6Cm5OwSXX37U2h4OUwM98w82XnGnGlNlrPCl5HBQji&#10;ymvLtYLTz3Y4BRETssbGMynoKcJy8TSYY6n9jQ90PaZaZAjHEhWYlEIpZawMOYwjH4izd/atw5Rl&#10;W0vd4i3DXSPfiuJTOrScFwwGWhuqLsdflyn9ZW/sKaz6TcDtx2y83h12VqmX5271BSJRlx7h//a3&#10;VjB5h78v+QfIxR0AAP//AwBQSwECLQAUAAYACAAAACEA2+H2y+4AAACFAQAAEwAAAAAAAAAAAAAA&#10;AAAAAAAAW0NvbnRlbnRfVHlwZXNdLnhtbFBLAQItABQABgAIAAAAIQBa9CxbvwAAABUBAAALAAAA&#10;AAAAAAAAAAAAAB8BAABfcmVscy8ucmVsc1BLAQItABQABgAIAAAAIQAc/p4JwgAAANsAAAAPAAAA&#10;AAAAAAAAAAAAAAcCAABkcnMvZG93bnJldi54bWxQSwUGAAAAAAMAAwC3AAAA9gIAAAAA&#10;" path="m,648l,598r12,l12,648,,648xm,561l,512r12,l12,561,,561xm,475l,425r12,l12,475,,475xm,388l,339r12,l12,388,,388xm,302l,253r12,l12,302,,302xm,216l,166r12,l12,216,,216xm,129l,80r12,l12,129,,129xm,43l,,19,r,12l6,12,12,6r,37l,43xm57,r49,l106,12r-49,l57,xm143,r50,l193,12r-50,l143,xm230,r50,l280,12r-50,l230,xm317,r49,l366,12r-49,l317,xm404,r49,l453,12r-49,l404,xm490,r50,l540,12r-50,l490,xm577,r49,l626,12r-49,l577,xm663,r50,l713,12r-50,l663,xm750,r49,l799,12r-49,l750,xm836,r50,l886,12r-50,l836,xm923,r50,l973,12r-50,l923,xm1010,r50,l1060,12r-50,l1010,xm1097,r49,l1146,12r-49,l1097,xm1184,r49,l1233,12r-49,l1184,xm1270,r50,l1320,12r-50,l1270,xm1357,r49,l1406,12r-49,l1357,xm1443,r50,l1493,12r-50,l1443,xm1530,r41,l1571,21r-13,l1558,6r7,6l1530,12r,-12xm1571,58r,49l1558,107r,-49l1571,58xm1571,144r,50l1558,194r,-50l1571,144xm1571,231r,50l1558,281r,-50l1571,231xm1571,318r,49l1558,367r,-49l1571,318xm1571,404r,49l1558,453r,-49l1571,404xm1571,490r,50l1558,540r,-50l1571,490xm1571,577r,49l1558,626r,-49l1571,577xm1550,654r-49,l1501,641r49,l1550,654xm1463,654r-49,l1414,641r49,l1463,654xm1377,654r-50,l1327,641r50,l1377,654xm1289,654r-49,l1240,641r49,l1289,654xm1203,654r-50,l1153,641r50,l1203,654xm1116,654r-49,l1067,641r49,l1116,654xm1030,654r-50,l980,641r50,l1030,654xm943,654r-49,l894,641r49,l943,654xm857,654r-50,l807,641r50,l857,654xm770,654r-49,l721,641r49,l770,654xm683,654r-49,l634,641r49,l683,654xm597,654r-50,l547,641r50,l597,654xm509,654r-49,l460,641r49,l509,654xm423,654r-50,l373,641r50,l423,654xm336,654r-49,l287,641r49,l336,654xm250,654r-50,l200,641r50,l250,654xm163,654r-49,l114,641r49,l163,654xm77,654r-50,l27,641r50,l77,654xe" fillcolor="black" strokeweight=".05pt">
                  <v:path arrowok="t" o:connecttype="custom" o:connectlocs="0,411480;0,356235;0,301625;0,246380;0,191770;0,137160;0,81915;3810,7620;67310,0;122555,0;177800,0;232410,0;287655,0;342900,0;397510,0;452755,0;507365,0;562610,0;617855,0;673100,0;727710,0;782955,0;838200,0;892810,0;948055,0;997585,0;971550,7620;989330,36830;989330,91440;989330,146685;989330,201930;989330,256540;989330,311150;989330,366395;984250,407035;929005,407035;874395,407035;818515,407035;763905,407035;708660,407035;654050,407035;598805,407035;544195,407035;488950,407035;433705,407035;379095,407035;323215,407035;268605,407035;213360,407035;158750,407035;103505,407035;48895,407035" o:connectangles="0,0,0,0,0,0,0,0,0,0,0,0,0,0,0,0,0,0,0,0,0,0,0,0,0,0,0,0,0,0,0,0,0,0,0,0,0,0,0,0,0,0,0,0,0,0,0,0,0,0,0,0"/>
                  <o:lock v:ext="edit" verticies="t"/>
                </v:shape>
                <v:rect id="Rectangle 693" o:spid="_x0000_s1161" style="position:absolute;left:51822;top:8229;width:5251;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527E9A36" w14:textId="77777777" w:rsidR="00F35BE2" w:rsidRDefault="00F35BE2" w:rsidP="002F4773">
                        <w:r>
                          <w:rPr>
                            <w:rFonts w:ascii="Arial" w:hAnsi="Arial" w:cs="Arial"/>
                            <w:color w:val="000000"/>
                            <w:sz w:val="14"/>
                            <w:szCs w:val="14"/>
                          </w:rPr>
                          <w:t xml:space="preserve">Contracte de </w:t>
                        </w:r>
                      </w:p>
                    </w:txbxContent>
                  </v:textbox>
                </v:rect>
                <v:rect id="Rectangle 694" o:spid="_x0000_s1162" style="position:absolute;left:51822;top:9328;width:5613;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32002103" w14:textId="77777777" w:rsidR="00F35BE2" w:rsidRDefault="00F35BE2" w:rsidP="002F4773">
                        <w:r>
                          <w:rPr>
                            <w:rFonts w:ascii="Arial" w:hAnsi="Arial" w:cs="Arial"/>
                            <w:color w:val="000000"/>
                            <w:sz w:val="14"/>
                            <w:szCs w:val="14"/>
                          </w:rPr>
                          <w:t xml:space="preserve">delegare prin </w:t>
                        </w:r>
                      </w:p>
                    </w:txbxContent>
                  </v:textbox>
                </v:rect>
                <v:rect id="Rectangle 695" o:spid="_x0000_s1163" style="position:absolute;left:51822;top:10420;width:523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n6HxQAAANsAAAAPAAAAZHJzL2Rvd25yZXYueG1sRI9Pi8Iw&#10;FMTvC/sdwlvwIprqwT/VKIsgeBDEuof19mieTd3mpTTRVj+9WVjY4zAzv2GW685W4k6NLx0rGA0T&#10;EMS50yUXCr5O28EMhA/IGivHpOBBHtar97clptq1fKR7FgoRIexTVGBCqFMpfW7Ioh+6mjh6F9dY&#10;DFE2hdQNthFuKzlOkom0WHJcMFjTxlD+k92sgu3huyR+ymN/PmvdNR+fM7Ovlep9dJ8LEIG68B/+&#10;a++0gukEfr/EHyBXLwAAAP//AwBQSwECLQAUAAYACAAAACEA2+H2y+4AAACFAQAAEwAAAAAAAAAA&#10;AAAAAAAAAAAAW0NvbnRlbnRfVHlwZXNdLnhtbFBLAQItABQABgAIAAAAIQBa9CxbvwAAABUBAAAL&#10;AAAAAAAAAAAAAAAAAB8BAABfcmVscy8ucmVsc1BLAQItABQABgAIAAAAIQBobn6HxQAAANsAAAAP&#10;AAAAAAAAAAAAAAAAAAcCAABkcnMvZG93bnJldi54bWxQSwUGAAAAAAMAAwC3AAAA+QIAAAAA&#10;" filled="f" stroked="f">
                  <v:textbox style="mso-fit-shape-to-text:t" inset="0,0,0,0">
                    <w:txbxContent>
                      <w:p w14:paraId="5F3D3E3B" w14:textId="77777777" w:rsidR="00F35BE2" w:rsidRDefault="00F35BE2" w:rsidP="002F4773">
                        <w:r>
                          <w:rPr>
                            <w:rFonts w:ascii="Arial" w:hAnsi="Arial" w:cs="Arial"/>
                            <w:color w:val="000000"/>
                            <w:sz w:val="14"/>
                            <w:szCs w:val="14"/>
                          </w:rPr>
                          <w:t>concesiune</w:t>
                        </w:r>
                      </w:p>
                    </w:txbxContent>
                  </v:textbox>
                </v:rect>
                <v:rect id="Rectangle 696" o:spid="_x0000_s1164" style="position:absolute;left:14135;top:76;width:8248;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ubyxAAAANsAAAAPAAAAZHJzL2Rvd25yZXYueG1sRI9Pi8Iw&#10;FMTvC36H8ARva+KfrVqNIoIg7HpQF/b6aJ5tsXmpTdT67TcLCx6HmfkNs1i1thJ3anzpWMOgr0AQ&#10;Z86UnGv4Pm3fpyB8QDZYOSYNT/KwWnbeFpga9+AD3Y8hFxHCPkUNRQh1KqXPCrLo+64mjt7ZNRZD&#10;lE0uTYOPCLeVHCqVSIslx4UCa9oUlF2ON6sBk7G57s+jr9PnLcFZ3qrtx4/Sutdt13MQgdrwCv+3&#10;d0bDZAJ/X+IPkMtfAAAA//8DAFBLAQItABQABgAIAAAAIQDb4fbL7gAAAIUBAAATAAAAAAAAAAAA&#10;AAAAAAAAAABbQ29udGVudF9UeXBlc10ueG1sUEsBAi0AFAAGAAgAAAAhAFr0LFu/AAAAFQEAAAsA&#10;AAAAAAAAAAAAAAAAHwEAAF9yZWxzLy5yZWxzUEsBAi0AFAAGAAgAAAAhAOve5vLEAAAA2wAAAA8A&#10;AAAAAAAAAAAAAAAABwIAAGRycy9kb3ducmV2LnhtbFBLBQYAAAAAAwADALcAAAD4AgAAAAA=&#10;" stroked="f"/>
                <v:shape id="Freeform 697" o:spid="_x0000_s1165" style="position:absolute;left:14097;top:38;width:8324;height:1879;visibility:visible;mso-wrap-style:square;v-text-anchor:top" coordsize="131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L/KwAAAANsAAAAPAAAAZHJzL2Rvd25yZXYueG1sRE9Na8JA&#10;EL0L/Q/LFHrTjaWoRFcRIZBCQapevA3ZMVnMzobsNsZ/3zkUeny8781u9K0aqI8usIH5LANFXAXr&#10;uDZwORfTFaiYkC22gcnAkyLsti+TDeY2PPibhlOqlYRwzNFAk1KXax2rhjzGWeiIhbuF3mMS2Nfa&#10;9viQcN/q9yxbaI+OpaHBjg4NVffTj5cSvfx6FmXhvDuch8979tFej6Uxb6/jfg0q0Zj+xX/u0hpY&#10;ylj5Ij9Ab38BAAD//wMAUEsBAi0AFAAGAAgAAAAhANvh9svuAAAAhQEAABMAAAAAAAAAAAAAAAAA&#10;AAAAAFtDb250ZW50X1R5cGVzXS54bWxQSwECLQAUAAYACAAAACEAWvQsW78AAAAVAQAACwAAAAAA&#10;AAAAAAAAAAAfAQAAX3JlbHMvLnJlbHNQSwECLQAUAAYACAAAACEA60S/ysAAAADbAAAADwAAAAAA&#10;AAAAAAAAAAAHAgAAZHJzL2Rvd25yZXYueG1sUEsFBgAAAAADAAMAtwAAAPQCAAAAAA==&#10;" path="m,290l,241r13,l13,290,,290xm,204l,154r13,l13,204,,204xm,117l,68r13,l13,117,,117xm,31l,,32,r,13l6,13,13,6r,25l,31xm69,r49,l118,13r-49,l69,xm156,r49,l205,13r-49,l156,xm242,r50,l292,13r-50,l242,xm329,r49,l378,13r-49,l329,xm415,r50,l465,13r-50,l415,xm502,r50,l552,13r-50,l502,xm589,r50,l639,13r-50,l589,xm676,r49,l725,13r-49,l676,xm762,r50,l812,13r-50,l762,xm849,r49,l898,13r-49,l849,xm936,r49,l985,13r-49,l936,xm1022,r50,l1072,13r-50,l1022,xm1109,r49,l1158,13r-49,l1109,xm1195,r50,l1245,13r-50,l1195,xm1282,r29,l1311,33r-12,l1299,6r6,7l1282,13r,-13xm1311,70r,50l1299,120r,-50l1311,70xm1311,157r,49l1299,206r,-49l1311,157xm1311,243r,53l1303,296r,-12l1305,284r-6,6l1299,243r12,xm1266,296r-49,l1217,284r49,l1266,296xm1180,296r-50,l1130,284r50,l1180,296xm1093,296r-49,l1044,284r49,l1093,296xm1007,296r-50,l957,284r50,l1007,296xm920,296r-50,l870,284r50,l920,296xm833,296r-50,l783,284r50,l833,296xm746,296r-49,l697,284r49,l746,296xm660,296r-50,l610,284r50,l660,296xm573,296r-50,l523,284r50,l573,296xm486,296r-49,l437,284r49,l486,296xm400,296r-50,l350,284r50,l400,296xm313,296r-49,l264,284r49,l313,296xm227,296r-50,l177,284r50,l227,296xm140,296r-50,l90,284r50,l140,296xm53,296r-47,l6,284r47,l53,296xe" fillcolor="#c00000" strokecolor="#c00000" strokeweight=".05pt">
                  <v:path arrowok="t" o:connecttype="custom" o:connectlocs="8255,184150;8255,97790;0,43180;0,19685;3810,8255;43815,0;43815,0;99060,8255;185420,8255;240030,0;263525,0;263525,0;318770,8255;405765,8255;460375,0;483870,0;483870,0;539115,8255;625475,8255;680720,0;704215,0;704215,0;758825,8255;832485,20955;814070,8255;824865,76200;832485,130810;832485,154305;828675,180340;803910,187960;803910,187960;749300,180340;662940,180340;607695,187960;584200,187960;584200,187960;528955,180340;442595,180340;387350,187960;363855,187960;363855,187960;308610,180340;222250,180340;167640,187960;144145,187960;144145,187960;88900,180340;3810,180340" o:connectangles="0,0,0,0,0,0,0,0,0,0,0,0,0,0,0,0,0,0,0,0,0,0,0,0,0,0,0,0,0,0,0,0,0,0,0,0,0,0,0,0,0,0,0,0,0,0,0,0"/>
                  <o:lock v:ext="edit" verticies="t"/>
                </v:shape>
                <v:rect id="Rectangle 698" o:spid="_x0000_s1166" style="position:absolute;left:14941;top:533;width:628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6B031FA0" w14:textId="77777777" w:rsidR="00F35BE2" w:rsidRDefault="00F35BE2" w:rsidP="002F4773">
                        <w:r>
                          <w:rPr>
                            <w:rFonts w:ascii="Arial" w:hAnsi="Arial" w:cs="Arial"/>
                            <w:i/>
                            <w:iCs/>
                            <w:color w:val="000000"/>
                            <w:sz w:val="14"/>
                            <w:szCs w:val="14"/>
                          </w:rPr>
                          <w:t>Flux  financiar 1</w:t>
                        </w:r>
                      </w:p>
                    </w:txbxContent>
                  </v:textbox>
                </v:rect>
                <v:rect id="Rectangle 699" o:spid="_x0000_s1167" style="position:absolute;left:21202;top:14255;width:8331;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g6hwAAAANsAAAAPAAAAZHJzL2Rvd25yZXYueG1sRE/LisIw&#10;FN0P+A/hCu7GxMcUrUYRQRjQWfgAt5fm2habm9pE7fy9WQguD+c9X7a2Eg9qfOlYw6CvQBBnzpSc&#10;azgdN98TED4gG6wck4Z/8rBcdL7mmBr35D09DiEXMYR9ihqKEOpUSp8VZNH3XU0cuYtrLIYIm1ya&#10;Bp8x3FZyqFQiLZYcGwqsaV1Qdj3crQZMxub2dxntjtt7gtO8VZufs9K6121XMxCB2vARv92/RsMk&#10;ro9f4g+QixcAAAD//wMAUEsBAi0AFAAGAAgAAAAhANvh9svuAAAAhQEAABMAAAAAAAAAAAAAAAAA&#10;AAAAAFtDb250ZW50X1R5cGVzXS54bWxQSwECLQAUAAYACAAAACEAWvQsW78AAAAVAQAACwAAAAAA&#10;AAAAAAAAAAAfAQAAX3JlbHMvLnJlbHNQSwECLQAUAAYACAAAACEAUeIOocAAAADbAAAADwAAAAAA&#10;AAAAAAAAAAAHAgAAZHJzL2Rvd25yZXYueG1sUEsFBgAAAAADAAMAtwAAAPQCAAAAAA==&#10;" stroked="f"/>
                <v:shape id="Freeform 700" o:spid="_x0000_s1168" style="position:absolute;left:21164;top:14217;width:8407;height:1880;visibility:visible;mso-wrap-style:square;v-text-anchor:top" coordsize="132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3dixQAAANsAAAAPAAAAZHJzL2Rvd25yZXYueG1sRI9Ba8JA&#10;FITvBf/D8gQvpW7SQyrRNRQhINRDm0rt8ZF9JqHZt2F3NfHfu4VCj8PMfMNsisn04krOd5YVpMsE&#10;BHFtdceNguNn+bQC4QOyxt4yKbiRh2I7e9hgru3IH3StQiMihH2OCtoQhlxKX7dk0C/tQBy9s3UG&#10;Q5SukdrhGOGml89JkkmDHceFFgfatVT/VBejwFzSrDw8Jv7ldGzw3X6/ZV8np9RiPr2uQQSawn/4&#10;r73XClYp/H6JP0Bu7wAAAP//AwBQSwECLQAUAAYACAAAACEA2+H2y+4AAACFAQAAEwAAAAAAAAAA&#10;AAAAAAAAAAAAW0NvbnRlbnRfVHlwZXNdLnhtbFBLAQItABQABgAIAAAAIQBa9CxbvwAAABUBAAAL&#10;AAAAAAAAAAAAAAAAAB8BAABfcmVscy8ucmVsc1BLAQItABQABgAIAAAAIQCgl3dixQAAANsAAAAP&#10;AAAAAAAAAAAAAAAAAAcCAABkcnMvZG93bnJldi54bWxQSwUGAAAAAAMAAwC3AAAA+QIAAAAA&#10;" path="m,290l,240r13,l13,290,,290xm,203l,154r13,l13,203,,203xm,117l,68r13,l13,117,,117xm,31l,,32,r,12l6,12,13,6r,25l,31xm69,r50,l119,12r-50,l69,xm156,r49,l205,12r-49,l156,xm242,r50,l292,12r-50,l242,xm329,r49,l378,12r-49,l329,xm415,r50,l465,12r-50,l415,xm502,r50,l552,12r-50,l502,xm589,r50,l639,12r-50,l589,xm676,r49,l725,12r-49,l676,xm763,r49,l812,12r-49,l763,xm849,r50,l899,12r-50,l849,xm936,r49,l985,12r-49,l936,xm1022,r50,l1072,12r-50,l1022,xm1109,r49,l1158,12r-49,l1109,xm1195,r50,l1245,12r-50,l1195,xm1282,r42,l1324,21r-13,l1311,6r7,6l1282,12r,-12xm1324,58r,49l1311,107r,-49l1324,58xm1324,144r,49l1311,193r,-49l1324,144xm1324,230r,50l1311,280r,-50l1324,230xm1291,296r-49,l1242,283r49,l1291,296xm1205,296r-50,l1155,283r50,l1205,296xm1118,296r-49,l1069,283r49,l1118,296xm1032,296r-50,l982,283r50,l1032,296xm945,296r-50,l895,283r50,l945,296xm858,296r-50,l808,283r50,l858,296xm771,296r-49,l722,283r49,l771,296xm684,296r-49,l635,283r49,l684,296xm598,296r-50,l548,283r50,l598,296xm511,296r-49,l462,283r49,l511,296xm425,296r-50,l375,283r50,l425,296xm338,296r-49,l289,283r49,l338,296xm252,296r-50,l202,283r50,l252,296xm165,296r-50,l115,283r50,l165,296xm78,296r-50,l28,283r50,l78,296xe" fillcolor="#c00000" strokecolor="#c00000" strokeweight=".05pt">
                  <v:path arrowok="t" o:connecttype="custom" o:connectlocs="8255,152400;0,128905;8255,128905;0,43180;0,74295;20320,0;8255,3810;43815,0;43815,7620;130175,0;99060,0;185420,7620;208915,0;208915,7620;295275,0;263525,0;350520,7620;374015,0;374015,7620;460375,0;429260,0;515620,7620;539115,0;539115,7620;625475,0;594360,0;680720,7620;704215,0;704215,7620;790575,0;758825,0;840740,13335;836930,7620;840740,36830;832485,36830;840740,122555;840740,91440;832485,177800;819785,187960;819785,179705;733425,187960;765175,187960;678815,179705;655320,187960;655320,179705;568325,187960;600075,187960;513080,179705;489585,187960;489585,179705;403225,187960;434340,187960;347980,179705;324485,187960;324485,179705;238125,187960;269875,187960;183515,179705;160020,187960;160020,179705;73025,187960;104775,187960;17780,179705" o:connectangles="0,0,0,0,0,0,0,0,0,0,0,0,0,0,0,0,0,0,0,0,0,0,0,0,0,0,0,0,0,0,0,0,0,0,0,0,0,0,0,0,0,0,0,0,0,0,0,0,0,0,0,0,0,0,0,0,0,0,0,0,0,0,0"/>
                  <o:lock v:ext="edit" verticies="t"/>
                </v:shape>
                <v:rect id="Rectangle 701" o:spid="_x0000_s1169" style="position:absolute;left:22066;top:14744;width:628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64E1608A" w14:textId="77777777" w:rsidR="00F35BE2" w:rsidRDefault="00F35BE2" w:rsidP="002F4773">
                        <w:r>
                          <w:rPr>
                            <w:rFonts w:ascii="Arial" w:hAnsi="Arial" w:cs="Arial"/>
                            <w:i/>
                            <w:iCs/>
                            <w:color w:val="000000"/>
                            <w:sz w:val="14"/>
                            <w:szCs w:val="14"/>
                          </w:rPr>
                          <w:t>Flux  financiar 2</w:t>
                        </w:r>
                      </w:p>
                    </w:txbxContent>
                  </v:textbox>
                </v:rect>
                <v:rect id="Rectangle 702" o:spid="_x0000_s1170" style="position:absolute;left:36048;top:2425;width:8325;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JDWxAAAANsAAAAPAAAAZHJzL2Rvd25yZXYueG1sRI9Ba8JA&#10;FITvQv/D8gq96W6rBhvdhFIIFNRDtdDrI/tMgtm3aXaN6b93CwWPw8x8w2zy0bZioN43jjU8zxQI&#10;4tKZhisNX8diugLhA7LB1jFp+CUPefYw2WBq3JU/aTiESkQI+xQ11CF0qZS+rMmin7mOOHon11sM&#10;UfaVND1eI9y28kWpRFpsOC7U2NF7TeX5cLEaMFmYn/1pvjtuLwm+VqMqlt9K66fH8W0NItAY7uH/&#10;9ofRsJrD35f4A2R2AwAA//8DAFBLAQItABQABgAIAAAAIQDb4fbL7gAAAIUBAAATAAAAAAAAAAAA&#10;AAAAAAAAAABbQ29udGVudF9UeXBlc10ueG1sUEsBAi0AFAAGAAgAAAAhAFr0LFu/AAAAFQEAAAsA&#10;AAAAAAAAAAAAAAAAHwEAAF9yZWxzLy5yZWxzUEsBAi0AFAAGAAgAAAAhAKEwkNbEAAAA2wAAAA8A&#10;AAAAAAAAAAAAAAAABwIAAGRycy9kb3ducmV2LnhtbFBLBQYAAAAAAwADALcAAAD4AgAAAAA=&#10;" stroked="f"/>
                <v:rect id="Rectangle 703" o:spid="_x0000_s1171" style="position:absolute;left:36906;top:17887;width:628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2C7A67E2" w14:textId="77777777" w:rsidR="00F35BE2" w:rsidRDefault="00F35BE2" w:rsidP="002F4773">
                        <w:r>
                          <w:rPr>
                            <w:rFonts w:ascii="Arial" w:hAnsi="Arial" w:cs="Arial"/>
                            <w:i/>
                            <w:iCs/>
                            <w:color w:val="000000"/>
                            <w:sz w:val="14"/>
                            <w:szCs w:val="14"/>
                          </w:rPr>
                          <w:t>Flux  financiar 3</w:t>
                        </w:r>
                      </w:p>
                    </w:txbxContent>
                  </v:textbox>
                </v:rect>
                <v:rect id="Rectangle 704" o:spid="_x0000_s1172" style="position:absolute;left:50342;top:13081;width:8325;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a05wwAAANsAAAAPAAAAZHJzL2Rvd25yZXYueG1sRI9Pi8Iw&#10;FMTvwn6H8Ba8abLuWrQaRRYEQT34B7w+mmdbbF66TdT67TeC4HGYmd8w03lrK3GjxpeONXz1FQji&#10;zJmScw3Hw7I3AuEDssHKMWl4kIf57KMzxdS4O+/otg+5iBD2KWooQqhTKX1WkEXfdzVx9M6usRii&#10;bHJpGrxHuK3kQKlEWiw5LhRY029B2WV/tRow+TF/2/P35rC+JjjOW7UcnpTW3c92MQERqA3v8Ku9&#10;MhpGQ3h+iT9Azv4BAAD//wMAUEsBAi0AFAAGAAgAAAAhANvh9svuAAAAhQEAABMAAAAAAAAAAAAA&#10;AAAAAAAAAFtDb250ZW50X1R5cGVzXS54bWxQSwECLQAUAAYACAAAACEAWvQsW78AAAAVAQAACwAA&#10;AAAAAAAAAAAAAAAfAQAAX3JlbHMvLnJlbHNQSwECLQAUAAYACAAAACEAQZWtOcMAAADbAAAADwAA&#10;AAAAAAAAAAAAAAAHAgAAZHJzL2Rvd25yZXYueG1sUEsFBgAAAAADAAMAtwAAAPcCAAAAAA==&#10;" stroked="f"/>
                <v:shape id="Freeform 705" o:spid="_x0000_s1173" style="position:absolute;left:50304;top:13042;width:8401;height:1880;visibility:visible;mso-wrap-style:square;v-text-anchor:top" coordsize="132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el0wQAAANsAAAAPAAAAZHJzL2Rvd25yZXYueG1sRI9Li8Iw&#10;FIX3gv8hXGE2oum4EKlNiwjCwKx84PrSXJtqc1OSaDv/fjIw4PJwHh+nqEbbiRf50DpW8LnMQBDX&#10;TrfcKLicD4sNiBCRNXaOScEPBajK6aTAXLuBj/Q6xUakEQ45KjAx9rmUoTZkMSxdT5y8m/MWY5K+&#10;kdrjkMZtJ1dZtpYWW04Egz3tDdWP09MmSPi+XOm+e/qDve+H89xwszoq9TEbd1sQkcb4Dv+3v7SC&#10;zRr+vqQfIMtfAAAA//8DAFBLAQItABQABgAIAAAAIQDb4fbL7gAAAIUBAAATAAAAAAAAAAAAAAAA&#10;AAAAAABbQ29udGVudF9UeXBlc10ueG1sUEsBAi0AFAAGAAgAAAAhAFr0LFu/AAAAFQEAAAsAAAAA&#10;AAAAAAAAAAAAHwEAAF9yZWxzLy5yZWxzUEsBAi0AFAAGAAgAAAAhAK/x6XTBAAAA2wAAAA8AAAAA&#10;AAAAAAAAAAAABwIAAGRycy9kb3ducmV2LnhtbFBLBQYAAAAAAwADALcAAAD1AgAAAAA=&#10;" path="m,290l,240r12,l12,290,,290xm,203l,154r12,l12,203,,203xm,117l,68r12,l12,117,,117xm,31l,,32,r,12l6,12,12,6r,25l,31xm69,r49,l118,12r-49,l69,xm155,r50,l205,12r-50,l155,xm242,r49,l291,12r-49,l242,xm329,r49,l378,12r-49,l329,xm415,r50,l465,12r-50,l415,xm502,r50,l552,12r-50,l502,xm589,r50,l639,12r-50,l589,xm676,r49,l725,12r-49,l676,xm762,r50,l812,12r-50,l762,xm849,r49,l898,12r-49,l849,xm935,r50,l985,12r-50,l935,xm1022,r49,l1071,12r-49,l1022,xm1109,r49,l1158,12r-49,l1109,xm1195,r50,l1245,12r-50,l1195,xm1282,r41,l1323,21r-12,l1311,6r6,6l1282,12r,-12xm1323,58r,49l1311,107r,-49l1323,58xm1323,144r,49l1311,193r,-49l1323,144xm1323,230r,50l1311,280r,-50l1323,230xm1291,296r-49,l1242,283r49,l1291,296xm1204,296r-49,l1155,283r49,l1204,296xm1118,296r-50,l1068,283r50,l1118,296xm1031,296r-49,l982,283r49,l1031,296xm945,296r-51,l894,283r51,l945,296xm857,296r-49,l808,283r49,l857,296xm771,296r-50,l721,283r50,l771,296xm684,296r-49,l635,283r49,l684,296xm598,296r-50,l548,283r50,l598,296xm511,296r-49,l462,283r49,l511,296xm424,296r-49,l375,283r49,l424,296xm338,296r-50,l288,283r50,l338,296xm251,296r-49,l202,283r49,l251,296xm165,296r-51,l114,283r51,l165,296xm77,296r-49,l28,283r49,l77,296xe" fillcolor="#c00000" strokecolor="#c00000" strokeweight=".05pt">
                  <v:path arrowok="t" o:connecttype="custom" o:connectlocs="7620,152400;0,128905;7620,128905;0,43180;0,74295;20320,0;7620,3810;43815,0;43815,7620;130175,0;98425,0;184785,7620;208915,0;208915,7620;295275,0;263525,0;350520,7620;374015,0;374015,7620;460375,0;429260,0;515620,7620;539115,0;539115,7620;625475,0;593725,0;680085,7620;704215,0;704215,7620;790575,0;758825,0;840105,13335;836295,7620;840105,36830;832485,36830;840105,122555;840105,91440;832485,177800;819785,187960;819785,179705;733425,187960;764540,187960;678180,179705;654685,187960;654685,179705;567690,187960;600075,187960;513080,179705;489585,187960;489585,179705;403225,187960;434340,187960;347980,179705;324485,187960;324485,179705;238125,187960;269240,187960;182880,179705;159385,187960;159385,179705;72390,187960;104775,187960;17780,179705" o:connectangles="0,0,0,0,0,0,0,0,0,0,0,0,0,0,0,0,0,0,0,0,0,0,0,0,0,0,0,0,0,0,0,0,0,0,0,0,0,0,0,0,0,0,0,0,0,0,0,0,0,0,0,0,0,0,0,0,0,0,0,0,0,0,0"/>
                  <o:lock v:ext="edit" verticies="t"/>
                </v:shape>
                <v:rect id="Rectangle 706" o:spid="_x0000_s1174" style="position:absolute;left:51155;top:13550;width:628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0DC405DD" w14:textId="77777777" w:rsidR="00F35BE2" w:rsidRDefault="00F35BE2" w:rsidP="002F4773">
                        <w:r>
                          <w:rPr>
                            <w:rFonts w:ascii="Arial" w:hAnsi="Arial" w:cs="Arial"/>
                            <w:i/>
                            <w:iCs/>
                            <w:color w:val="000000"/>
                            <w:sz w:val="14"/>
                            <w:szCs w:val="14"/>
                          </w:rPr>
                          <w:t>Flux  financiar 4</w:t>
                        </w:r>
                      </w:p>
                    </w:txbxContent>
                  </v:textbox>
                </v:rect>
                <v:shape id="Freeform 707" o:spid="_x0000_s1175" style="position:absolute;left:36010;top:17322;width:8401;height:1880;visibility:visible;mso-wrap-style:square;v-text-anchor:top" coordsize="132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idvgAAANsAAAAPAAAAZHJzL2Rvd25yZXYueG1sRE9Li8Iw&#10;EL4L/ocwwl5E0/UgUo0igrDgyQeeh2a2qdtMShJt/fc7h4U9fnzvzW7wrXpRTE1gA5/zAhRxFWzD&#10;tYHb9ThbgUoZ2WIbmAy8KcFuOx5tsLSh5zO9LrlWEsKpRAMu567UOlWOPKZ56IiF+w7RYxYYa20j&#10;9hLuW70oiqX22LA0OOzo4Kj6uTy9lKTT7U6P/TMe/ePQX6eO68XZmI/JsF+DyjTkf/Gf+8saWMlY&#10;+SI/QG9/AQAA//8DAFBLAQItABQABgAIAAAAIQDb4fbL7gAAAIUBAAATAAAAAAAAAAAAAAAAAAAA&#10;AABbQ29udGVudF9UeXBlc10ueG1sUEsBAi0AFAAGAAgAAAAhAFr0LFu/AAAAFQEAAAsAAAAAAAAA&#10;AAAAAAAAHwEAAF9yZWxzLy5yZWxzUEsBAi0AFAAGAAgAAAAhALEi2J2+AAAA2wAAAA8AAAAAAAAA&#10;AAAAAAAABwIAAGRycy9kb3ducmV2LnhtbFBLBQYAAAAAAwADALcAAADyAgAAAAA=&#10;" path="m,290l,241r12,l12,290,,290xm,204l,154r12,l12,204,,204xm,117l,68r12,l12,117,,117xm,31l,,32,r,13l6,13,12,6r,25l,31xm69,r49,l118,13r-49,l69,xm155,r50,l205,13r-50,l155,xm242,r49,l291,13r-49,l242,xm328,r50,l378,13r-50,l328,xm415,r50,l465,13r-50,l415,xm502,r50,l552,13r-50,l502,xm589,r49,l638,13r-49,l589,xm676,r49,l725,13r-49,l676,xm762,r50,l812,13r-50,l762,xm849,r49,l898,13r-49,l849,xm935,r50,l985,13r-50,l935,xm1022,r49,l1071,13r-49,l1022,xm1108,r50,l1158,13r-50,l1108,xm1195,r50,l1245,13r-50,l1195,xm1282,r41,l1323,21r-12,l1311,6r6,7l1282,13r,-13xm1323,58r,49l1311,107r,-49l1323,58xm1323,144r,50l1311,194r,-50l1323,144xm1323,231r,49l1311,280r,-49l1323,231xm1291,296r-50,l1241,284r50,l1291,296xm1204,296r-49,l1155,284r49,l1204,296xm1118,296r-50,l1068,284r50,l1118,296xm1031,296r-49,l982,284r49,l1031,296xm945,296r-51,l894,284r51,l945,296xm857,296r-49,l808,284r49,l857,296xm771,296r-50,l721,284r50,l771,296xm684,296r-49,l635,284r49,l684,296xm598,296r-50,l548,284r50,l598,296xm511,296r-50,l461,284r50,l511,296xm424,296r-49,l375,284r49,l424,296xm338,296r-50,l288,284r50,l338,296xm251,296r-49,l202,284r49,l251,296xm165,296r-51,l114,284r51,l165,296xm77,296r-49,l28,284r49,l77,296xe" fillcolor="#c00000" strokecolor="#c00000" strokeweight=".05pt">
                  <v:path arrowok="t" o:connecttype="custom" o:connectlocs="7620,153035;0,129540;7620,129540;0,43180;0,74295;20320,0;7620,3810;43815,0;43815,8255;130175,0;98425,0;184785,8255;208280,0;208280,8255;295275,0;263525,0;350520,8255;374015,0;374015,8255;460375,0;429260,0;515620,8255;539115,0;539115,8255;625475,0;593725,0;680085,8255;703580,0;703580,8255;790575,0;758825,0;840105,13335;836295,8255;840105,36830;832485,36830;840105,123190;840105,91440;832485,177800;819785,187960;819785,180340;733425,187960;764540,187960;678180,180340;654685,187960;654685,180340;567690,187960;600075,187960;513080,180340;489585,187960;489585,180340;403225,187960;434340,187960;347980,180340;324485,187960;324485,180340;238125,187960;269240,187960;182880,180340;159385,187960;159385,180340;72390,187960;104775,187960;17780,180340" o:connectangles="0,0,0,0,0,0,0,0,0,0,0,0,0,0,0,0,0,0,0,0,0,0,0,0,0,0,0,0,0,0,0,0,0,0,0,0,0,0,0,0,0,0,0,0,0,0,0,0,0,0,0,0,0,0,0,0,0,0,0,0,0,0,0"/>
                  <o:lock v:ext="edit" verticies="t"/>
                </v:shape>
                <v:shape id="Freeform 708" o:spid="_x0000_s1176" style="position:absolute;left:35890;top:19253;width:8642;height:635;visibility:visible;mso-wrap-style:square;v-text-anchor:top" coordsize="13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YH4xwAAANsAAAAPAAAAZHJzL2Rvd25yZXYueG1sRI9Pa8JA&#10;FMTvBb/D8oTe6kZB0egmFMHWg39oLEVvz+xrEsy+DdltTL99t1DocZiZ3zCrtDe16Kh1lWUF41EE&#10;gji3uuJCwftp8zQH4TyyxtoyKfgmB2kyeFhhrO2d36jLfCEChF2MCkrvm1hKl5dk0I1sQxy8T9sa&#10;9EG2hdQt3gPc1HISRTNpsOKwUGJD65LyW/ZlFEy72faYXV7W++Ohv74epruPs3ZKPQ775yUIT73/&#10;D/+1t1rBfAG/X8IPkMkPAAAA//8DAFBLAQItABQABgAIAAAAIQDb4fbL7gAAAIUBAAATAAAAAAAA&#10;AAAAAAAAAAAAAABbQ29udGVudF9UeXBlc10ueG1sUEsBAi0AFAAGAAgAAAAhAFr0LFu/AAAAFQEA&#10;AAsAAAAAAAAAAAAAAAAAHwEAAF9yZWxzLy5yZWxzUEsBAi0AFAAGAAgAAAAhALiNgfjHAAAA2wAA&#10;AA8AAAAAAAAAAAAAAAAABwIAAGRycy9kb3ducmV2LnhtbFBLBQYAAAAAAwADALcAAAD7AgAAAAA=&#10;" path="m,43r1279,l1279,56,,56,,43xm1262,r99,49l1262,100,1262,xe" fillcolor="black" strokeweight=".05pt">
                  <v:path arrowok="t" o:connecttype="custom" o:connectlocs="0,27305;812165,27305;812165,35560;0,35560;0,27305;801370,0;864235,31115;801370,63500;801370,0" o:connectangles="0,0,0,0,0,0,0,0,0"/>
                  <o:lock v:ext="edit" verticies="t"/>
                </v:shape>
                <v:rect id="Rectangle 709" o:spid="_x0000_s1177" style="position:absolute;left:37084;top:21570;width:741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0A8D5795" w14:textId="77777777" w:rsidR="00F35BE2" w:rsidRDefault="00F35BE2" w:rsidP="002F4773">
                        <w:r>
                          <w:rPr>
                            <w:rFonts w:ascii="Arial" w:hAnsi="Arial" w:cs="Arial"/>
                            <w:color w:val="000000"/>
                            <w:sz w:val="14"/>
                            <w:szCs w:val="14"/>
                          </w:rPr>
                          <w:t xml:space="preserve">Contract comercial </w:t>
                        </w:r>
                      </w:p>
                    </w:txbxContent>
                  </v:textbox>
                </v:rect>
                <v:rect id="Rectangle 710" o:spid="_x0000_s1178" style="position:absolute;left:15093;top:16053;width:5607;height:1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FkXwQAAANsAAAAPAAAAZHJzL2Rvd25yZXYueG1sRI/NasMw&#10;EITvhb6D2EBvjZwcSutEDiHUUNpT7TzAIm0sY2tlLMU/b18VCj0OM/MNczwtrhcTjaH1rGC3zUAQ&#10;a29abhRc6/L5FUSIyAZ7z6RgpQCn4vHhiLnxM3/TVMVGJAiHHBXYGIdcyqAtOQxbPxAn7+ZHhzHJ&#10;sZFmxDnBXS/3WfYiHbacFiwOdLGku+ruFHSfX7fpna6rtq2Opqx9RrNX6mmznA8gIi3xP/zX/jAK&#10;3nbw+yX9AFn8AAAA//8DAFBLAQItABQABgAIAAAAIQDb4fbL7gAAAIUBAAATAAAAAAAAAAAAAAAA&#10;AAAAAABbQ29udGVudF9UeXBlc10ueG1sUEsBAi0AFAAGAAgAAAAhAFr0LFu/AAAAFQEAAAsAAAAA&#10;AAAAAAAAAAAAHwEAAF9yZWxzLy5yZWxzUEsBAi0AFAAGAAgAAAAhALioWRfBAAAA2wAAAA8AAAAA&#10;AAAAAAAAAAAABwIAAGRycy9kb3ducmV2LnhtbFBLBQYAAAAAAwADALcAAAD1AgAAAAA=&#10;" fillcolor="white [3212]" strokecolor="red" strokeweight=".05pt">
                  <v:stroke dashstyle="dashDot" joinstyle="round"/>
                </v:rect>
                <v:shape id="Freeform 711" o:spid="_x0000_s1179" style="position:absolute;left:18046;top:18624;width:3709;height:629;visibility:visible;mso-wrap-style:square;v-text-anchor:top" coordsize="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GxAAAANsAAAAPAAAAZHJzL2Rvd25yZXYueG1sRI/RasJA&#10;FETfC/7DcgVfim60uNjUTZBiW9800Q+4ZG+T0OzdkN1q+vfdQsHHYWbOMNt8tJ240uBbxxqWiwQE&#10;ceVMy7WGy/ltvgHhA7LBzjFp+CEPeTZ52GJq3I0LupahFhHCPkUNTQh9KqWvGrLoF64njt6nGyyG&#10;KIdamgFvEW47uUoSJS22HBca7Om1oeqr/LYaTk+qK/FjrxLj3o/q8bBWxXGt9Ww67l5ABBrDPfzf&#10;PhgNzyv4+xJ/gMx+AQAA//8DAFBLAQItABQABgAIAAAAIQDb4fbL7gAAAIUBAAATAAAAAAAAAAAA&#10;AAAAAAAAAABbQ29udGVudF9UeXBlc10ueG1sUEsBAi0AFAAGAAgAAAAhAFr0LFu/AAAAFQEAAAsA&#10;AAAAAAAAAAAAAAAAHwEAAF9yZWxzLy5yZWxzUEsBAi0AFAAGAAgAAAAhAP/6SAbEAAAA2wAAAA8A&#10;AAAAAAAAAAAAAAAABwIAAGRycy9kb3ducmV2LnhtbFBLBQYAAAAAAwADALcAAAD4AgAAAAA=&#10;" path="m,43r363,l363,55,,55,,43xm346,r99,49l346,99,346,xe" fillcolor="white [3212]" strokecolor="red" strokeweight=".05pt">
                  <v:stroke dashstyle="dashDot"/>
                  <v:path arrowok="t" o:connecttype="custom" o:connectlocs="0,27305;302505,27305;302505,34925;0,34925;0,27305;288339,0;370840,31115;288339,62865;288339,0" o:connectangles="0,0,0,0,0,0,0,0,0"/>
                  <o:lock v:ext="edit" verticies="t"/>
                </v:shape>
                <w10:anchorlock/>
              </v:group>
            </w:pict>
          </mc:Fallback>
        </mc:AlternateContent>
      </w:r>
    </w:p>
    <w:p w14:paraId="64BFBDFC" w14:textId="179E2D33" w:rsidR="00A036D2" w:rsidRPr="002755EF" w:rsidRDefault="00A036D2" w:rsidP="00F35BE2">
      <w:pPr>
        <w:spacing w:after="120"/>
        <w:rPr>
          <w:szCs w:val="24"/>
          <w:lang w:eastAsia="de-DE"/>
        </w:rPr>
      </w:pPr>
      <w:r w:rsidRPr="002755EF">
        <w:rPr>
          <w:szCs w:val="24"/>
          <w:lang w:eastAsia="de-DE"/>
        </w:rPr>
        <w:t xml:space="preserve">Ulterior aprobării de către ADI Suceava a versiunii finale a Studiului de oportunitate, </w:t>
      </w:r>
      <w:r w:rsidRPr="00C32B60">
        <w:rPr>
          <w:szCs w:val="24"/>
          <w:highlight w:val="cyan"/>
          <w:lang w:eastAsia="de-DE"/>
        </w:rPr>
        <w:t>se vor aproba următoarele documente:</w:t>
      </w:r>
    </w:p>
    <w:p w14:paraId="2AE84796" w14:textId="6C3AF08B" w:rsidR="00A036D2" w:rsidRPr="00C32B60" w:rsidRDefault="00A036D2" w:rsidP="004E0A9F">
      <w:pPr>
        <w:pStyle w:val="ListParagraph"/>
        <w:numPr>
          <w:ilvl w:val="0"/>
          <w:numId w:val="36"/>
        </w:numPr>
        <w:spacing w:after="120"/>
        <w:rPr>
          <w:szCs w:val="24"/>
          <w:lang w:eastAsia="de-DE"/>
        </w:rPr>
      </w:pPr>
      <w:r w:rsidRPr="00C32B60">
        <w:rPr>
          <w:szCs w:val="24"/>
          <w:lang w:eastAsia="de-DE"/>
        </w:rPr>
        <w:t>Documentaţia de atribuire pentru delegarea activităţiilor de colectare şi transport a deşeurilor, operarea</w:t>
      </w:r>
      <w:r w:rsidR="00700251" w:rsidRPr="00C32B60">
        <w:rPr>
          <w:szCs w:val="24"/>
          <w:lang w:eastAsia="de-DE"/>
        </w:rPr>
        <w:t xml:space="preserve"> </w:t>
      </w:r>
      <w:r w:rsidRPr="00C32B60">
        <w:rPr>
          <w:szCs w:val="24"/>
          <w:lang w:eastAsia="de-DE"/>
        </w:rPr>
        <w:t xml:space="preserve">staţiilor de transfer şi transportul deşeurilor de la acestea la </w:t>
      </w:r>
      <w:r w:rsidR="00700251" w:rsidRPr="00C32B60">
        <w:rPr>
          <w:szCs w:val="24"/>
          <w:lang w:eastAsia="de-DE"/>
        </w:rPr>
        <w:t>instalaţiile de tratare/</w:t>
      </w:r>
      <w:r w:rsidRPr="00C32B60">
        <w:rPr>
          <w:szCs w:val="24"/>
          <w:lang w:eastAsia="de-DE"/>
        </w:rPr>
        <w:t>depozitele conforme – Fişa de date a concesiunii, Caietul de sarcini, Formulare, Modelul de contract de delegare</w:t>
      </w:r>
      <w:r w:rsidR="00892442" w:rsidRPr="00C32B60">
        <w:rPr>
          <w:szCs w:val="24"/>
          <w:lang w:eastAsia="de-DE"/>
        </w:rPr>
        <w:t>.</w:t>
      </w:r>
    </w:p>
    <w:p w14:paraId="2C0F1392" w14:textId="77777777" w:rsidR="00A036D2" w:rsidRPr="00C32B60" w:rsidRDefault="00A036D2" w:rsidP="004E0A9F">
      <w:pPr>
        <w:pStyle w:val="ListParagraph"/>
        <w:numPr>
          <w:ilvl w:val="0"/>
          <w:numId w:val="36"/>
        </w:numPr>
        <w:spacing w:after="120"/>
        <w:rPr>
          <w:szCs w:val="24"/>
          <w:lang w:eastAsia="de-DE"/>
        </w:rPr>
      </w:pPr>
      <w:r w:rsidRPr="00C32B60">
        <w:rPr>
          <w:szCs w:val="24"/>
          <w:lang w:eastAsia="de-DE"/>
        </w:rPr>
        <w:t>Strategia de contractare.</w:t>
      </w:r>
    </w:p>
    <w:p w14:paraId="596E85DB" w14:textId="77777777" w:rsidR="00FD50C1" w:rsidRPr="002755EF" w:rsidRDefault="00FD50C1" w:rsidP="00F35BE2">
      <w:pPr>
        <w:spacing w:after="120"/>
        <w:rPr>
          <w:b/>
          <w:i/>
          <w:szCs w:val="24"/>
          <w:lang w:eastAsia="de-DE"/>
        </w:rPr>
      </w:pPr>
    </w:p>
    <w:p w14:paraId="58668447" w14:textId="77777777" w:rsidR="00700251" w:rsidRPr="002755EF" w:rsidRDefault="00700251" w:rsidP="00F35BE2">
      <w:pPr>
        <w:spacing w:after="120"/>
        <w:rPr>
          <w:b/>
          <w:i/>
          <w:szCs w:val="24"/>
          <w:lang w:eastAsia="de-DE"/>
        </w:rPr>
        <w:sectPr w:rsidR="00700251" w:rsidRPr="002755EF" w:rsidSect="00FD50C1">
          <w:pgSz w:w="11906" w:h="16838" w:code="9"/>
          <w:pgMar w:top="1138" w:right="1368" w:bottom="1138" w:left="1138" w:header="461" w:footer="288" w:gutter="0"/>
          <w:cols w:space="708"/>
          <w:titlePg/>
          <w:docGrid w:linePitch="360"/>
        </w:sectPr>
      </w:pPr>
    </w:p>
    <w:p w14:paraId="2AC4012A" w14:textId="0557EC91" w:rsidR="00FD50C1" w:rsidRPr="002755EF" w:rsidRDefault="00FD50C1" w:rsidP="00700251">
      <w:pPr>
        <w:jc w:val="left"/>
        <w:rPr>
          <w:b/>
          <w:i/>
          <w:szCs w:val="24"/>
          <w:lang w:eastAsia="de-DE"/>
        </w:rPr>
      </w:pPr>
      <w:r w:rsidRPr="002755EF">
        <w:rPr>
          <w:b/>
          <w:i/>
          <w:szCs w:val="24"/>
          <w:lang w:eastAsia="de-DE"/>
        </w:rPr>
        <w:lastRenderedPageBreak/>
        <w:t>Anexa 1</w:t>
      </w:r>
    </w:p>
    <w:p w14:paraId="3C6D6806" w14:textId="5C951027" w:rsidR="00DC47B6" w:rsidRPr="002755EF" w:rsidRDefault="00DC47B6" w:rsidP="00DC47B6">
      <w:pPr>
        <w:spacing w:after="240" w:line="276" w:lineRule="auto"/>
        <w:jc w:val="center"/>
        <w:rPr>
          <w:b/>
          <w:i/>
          <w:szCs w:val="24"/>
          <w:lang w:eastAsia="de-DE"/>
        </w:rPr>
      </w:pPr>
      <w:r w:rsidRPr="002755EF">
        <w:rPr>
          <w:b/>
          <w:i/>
          <w:szCs w:val="24"/>
          <w:lang w:eastAsia="de-DE"/>
        </w:rPr>
        <w:t>SITUAŢIA CONTRACTELOR EXISTENTE PRIVITOARE LA FURNIZ</w:t>
      </w:r>
      <w:r w:rsidR="001B6AE9" w:rsidRPr="002755EF">
        <w:rPr>
          <w:b/>
          <w:i/>
          <w:szCs w:val="24"/>
          <w:lang w:eastAsia="de-DE"/>
        </w:rPr>
        <w:t>AREA SERVICIULUI DE SALUBRIZARE</w:t>
      </w:r>
      <w:r w:rsidR="007815CA" w:rsidRPr="002755EF">
        <w:rPr>
          <w:b/>
          <w:i/>
          <w:szCs w:val="24"/>
          <w:lang w:eastAsia="de-DE"/>
        </w:rPr>
        <w:t xml:space="preserve"> (201</w:t>
      </w:r>
      <w:r w:rsidR="00C86E13" w:rsidRPr="002755EF">
        <w:rPr>
          <w:b/>
          <w:i/>
          <w:szCs w:val="24"/>
          <w:lang w:eastAsia="de-DE"/>
        </w:rPr>
        <w:t>9</w:t>
      </w:r>
      <w:r w:rsidR="007815CA" w:rsidRPr="002755EF">
        <w:rPr>
          <w:b/>
          <w:i/>
          <w:szCs w:val="24"/>
          <w:lang w:eastAsia="de-DE"/>
        </w:rPr>
        <w:t>)</w:t>
      </w:r>
    </w:p>
    <w:p w14:paraId="6DCCE9B2" w14:textId="77777777" w:rsidR="00C86E13" w:rsidRPr="002755EF" w:rsidRDefault="00C86E13" w:rsidP="00C86E13">
      <w:pPr>
        <w:autoSpaceDE w:val="0"/>
        <w:autoSpaceDN w:val="0"/>
        <w:adjustRightInd w:val="0"/>
        <w:spacing w:before="120" w:line="288" w:lineRule="auto"/>
        <w:jc w:val="center"/>
        <w:rPr>
          <w:i/>
          <w:sz w:val="22"/>
        </w:rPr>
      </w:pPr>
      <w:r w:rsidRPr="002755EF">
        <w:rPr>
          <w:i/>
          <w:sz w:val="22"/>
        </w:rPr>
        <w:t>Operatori de salubrizare care își desfășoară activitatea pe teritoriul județului Suceava, 2019</w:t>
      </w:r>
    </w:p>
    <w:tbl>
      <w:tblPr>
        <w:tblW w:w="14840" w:type="dxa"/>
        <w:jc w:val="cente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4A0" w:firstRow="1" w:lastRow="0" w:firstColumn="1" w:lastColumn="0" w:noHBand="0" w:noVBand="1"/>
      </w:tblPr>
      <w:tblGrid>
        <w:gridCol w:w="651"/>
        <w:gridCol w:w="2569"/>
        <w:gridCol w:w="2610"/>
        <w:gridCol w:w="2700"/>
        <w:gridCol w:w="2070"/>
        <w:gridCol w:w="1980"/>
        <w:gridCol w:w="2260"/>
      </w:tblGrid>
      <w:tr w:rsidR="00C86E13" w:rsidRPr="002755EF" w14:paraId="17739D1E" w14:textId="77777777" w:rsidTr="00581B67">
        <w:trPr>
          <w:trHeight w:val="406"/>
          <w:tblHeader/>
          <w:jc w:val="center"/>
        </w:trPr>
        <w:tc>
          <w:tcPr>
            <w:tcW w:w="651" w:type="dxa"/>
            <w:tcBorders>
              <w:top w:val="single" w:sz="8" w:space="0" w:color="FFFFFF"/>
              <w:left w:val="single" w:sz="8" w:space="0" w:color="FFFFFF"/>
              <w:bottom w:val="single" w:sz="8" w:space="0" w:color="FFFFFF"/>
              <w:right w:val="single" w:sz="8" w:space="0" w:color="FFFFFF"/>
            </w:tcBorders>
            <w:shd w:val="clear" w:color="auto" w:fill="F79646"/>
            <w:vAlign w:val="center"/>
          </w:tcPr>
          <w:p w14:paraId="692E4C9F" w14:textId="77777777" w:rsidR="00C86E13" w:rsidRPr="002755EF" w:rsidRDefault="00C86E13" w:rsidP="00187D21">
            <w:pPr>
              <w:autoSpaceDE w:val="0"/>
              <w:autoSpaceDN w:val="0"/>
              <w:adjustRightInd w:val="0"/>
              <w:spacing w:line="264" w:lineRule="auto"/>
              <w:jc w:val="center"/>
              <w:rPr>
                <w:b/>
                <w:bCs/>
                <w:color w:val="FFFFFF"/>
                <w:sz w:val="20"/>
              </w:rPr>
            </w:pPr>
            <w:bookmarkStart w:id="286" w:name="_Hlk36570321"/>
            <w:r w:rsidRPr="002755EF">
              <w:rPr>
                <w:b/>
                <w:bCs/>
                <w:color w:val="FFFFFF"/>
                <w:sz w:val="20"/>
              </w:rPr>
              <w:t>Nr. crt.</w:t>
            </w:r>
          </w:p>
        </w:tc>
        <w:tc>
          <w:tcPr>
            <w:tcW w:w="2569" w:type="dxa"/>
            <w:tcBorders>
              <w:top w:val="single" w:sz="8" w:space="0" w:color="FFFFFF"/>
              <w:left w:val="single" w:sz="8" w:space="0" w:color="FFFFFF"/>
              <w:bottom w:val="single" w:sz="8" w:space="0" w:color="FFFFFF"/>
              <w:right w:val="single" w:sz="8" w:space="0" w:color="FFFFFF"/>
            </w:tcBorders>
            <w:shd w:val="clear" w:color="auto" w:fill="F79646"/>
            <w:vAlign w:val="center"/>
          </w:tcPr>
          <w:p w14:paraId="303E4C73"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color w:val="FFFFFF"/>
                <w:sz w:val="20"/>
              </w:rPr>
              <w:t>Denumire operator</w:t>
            </w:r>
          </w:p>
        </w:tc>
        <w:tc>
          <w:tcPr>
            <w:tcW w:w="2610" w:type="dxa"/>
            <w:tcBorders>
              <w:top w:val="single" w:sz="8" w:space="0" w:color="FFFFFF"/>
              <w:left w:val="single" w:sz="8" w:space="0" w:color="FFFFFF"/>
              <w:bottom w:val="single" w:sz="8" w:space="0" w:color="FFFFFF"/>
              <w:right w:val="single" w:sz="8" w:space="0" w:color="FFFFFF"/>
            </w:tcBorders>
            <w:shd w:val="clear" w:color="auto" w:fill="F79646"/>
            <w:vAlign w:val="center"/>
          </w:tcPr>
          <w:p w14:paraId="6107A5B3"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color w:val="FFFFFF"/>
                <w:sz w:val="20"/>
              </w:rPr>
              <w:t>Categorii de deșeuri municipale</w:t>
            </w:r>
          </w:p>
        </w:tc>
        <w:tc>
          <w:tcPr>
            <w:tcW w:w="2700" w:type="dxa"/>
            <w:tcBorders>
              <w:top w:val="single" w:sz="8" w:space="0" w:color="FFFFFF"/>
              <w:left w:val="single" w:sz="8" w:space="0" w:color="FFFFFF"/>
              <w:bottom w:val="single" w:sz="8" w:space="0" w:color="FFFFFF"/>
              <w:right w:val="single" w:sz="8" w:space="0" w:color="FFFFFF"/>
            </w:tcBorders>
            <w:shd w:val="clear" w:color="auto" w:fill="F79646"/>
            <w:vAlign w:val="center"/>
          </w:tcPr>
          <w:p w14:paraId="7D6CC0A1"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color w:val="FFFFFF"/>
                <w:sz w:val="20"/>
              </w:rPr>
              <w:t>UAT – uri unde își desfășoară activitatea</w:t>
            </w:r>
          </w:p>
        </w:tc>
        <w:tc>
          <w:tcPr>
            <w:tcW w:w="2070" w:type="dxa"/>
            <w:tcBorders>
              <w:top w:val="single" w:sz="8" w:space="0" w:color="FFFFFF"/>
              <w:left w:val="single" w:sz="8" w:space="0" w:color="FFFFFF"/>
              <w:bottom w:val="single" w:sz="8" w:space="0" w:color="FFFFFF"/>
              <w:right w:val="single" w:sz="8" w:space="0" w:color="FFFFFF"/>
            </w:tcBorders>
            <w:shd w:val="clear" w:color="auto" w:fill="F79646"/>
            <w:vAlign w:val="center"/>
          </w:tcPr>
          <w:p w14:paraId="5026E350"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color w:val="FFFFFF"/>
                <w:sz w:val="20"/>
              </w:rPr>
              <w:t>Activități</w:t>
            </w:r>
          </w:p>
          <w:p w14:paraId="7EEB5398"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color w:val="FFFFFF"/>
                <w:sz w:val="20"/>
              </w:rPr>
              <w:t>derulate</w:t>
            </w:r>
          </w:p>
        </w:tc>
        <w:tc>
          <w:tcPr>
            <w:tcW w:w="1980" w:type="dxa"/>
            <w:tcBorders>
              <w:top w:val="single" w:sz="8" w:space="0" w:color="FFFFFF"/>
              <w:left w:val="single" w:sz="8" w:space="0" w:color="FFFFFF"/>
              <w:bottom w:val="single" w:sz="8" w:space="0" w:color="FFFFFF"/>
              <w:right w:val="single" w:sz="8" w:space="0" w:color="FFFFFF"/>
            </w:tcBorders>
            <w:shd w:val="clear" w:color="auto" w:fill="F79646"/>
            <w:vAlign w:val="center"/>
          </w:tcPr>
          <w:p w14:paraId="24F2DEC3"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color w:val="FFFFFF"/>
                <w:sz w:val="20"/>
              </w:rPr>
              <w:t>Autorizație de</w:t>
            </w:r>
          </w:p>
          <w:p w14:paraId="1458B217"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color w:val="FFFFFF"/>
                <w:sz w:val="20"/>
              </w:rPr>
              <w:t>mediu</w:t>
            </w:r>
          </w:p>
        </w:tc>
        <w:tc>
          <w:tcPr>
            <w:tcW w:w="2260" w:type="dxa"/>
            <w:tcBorders>
              <w:top w:val="single" w:sz="8" w:space="0" w:color="FFFFFF"/>
              <w:left w:val="single" w:sz="8" w:space="0" w:color="FFFFFF"/>
              <w:bottom w:val="single" w:sz="8" w:space="0" w:color="FFFFFF"/>
              <w:right w:val="single" w:sz="8" w:space="0" w:color="FFFFFF"/>
            </w:tcBorders>
            <w:shd w:val="clear" w:color="auto" w:fill="F79646"/>
            <w:vAlign w:val="center"/>
          </w:tcPr>
          <w:p w14:paraId="29B4C844"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color w:val="FFFFFF"/>
                <w:sz w:val="20"/>
              </w:rPr>
              <w:t>Licență</w:t>
            </w:r>
            <w:r w:rsidRPr="002755EF">
              <w:t xml:space="preserve"> </w:t>
            </w:r>
            <w:r w:rsidRPr="002755EF">
              <w:rPr>
                <w:b/>
                <w:bCs/>
                <w:color w:val="FFFFFF"/>
                <w:sz w:val="20"/>
              </w:rPr>
              <w:t>ANRSC</w:t>
            </w:r>
          </w:p>
        </w:tc>
      </w:tr>
      <w:tr w:rsidR="00C86E13" w:rsidRPr="002755EF" w14:paraId="7B2520E3" w14:textId="77777777" w:rsidTr="00581B67">
        <w:trPr>
          <w:jc w:val="center"/>
        </w:trPr>
        <w:tc>
          <w:tcPr>
            <w:tcW w:w="651" w:type="dxa"/>
            <w:tcBorders>
              <w:top w:val="single" w:sz="8" w:space="0" w:color="FFFFFF"/>
              <w:left w:val="single" w:sz="8" w:space="0" w:color="F79646"/>
              <w:bottom w:val="single" w:sz="8" w:space="0" w:color="F79646"/>
            </w:tcBorders>
            <w:shd w:val="clear" w:color="auto" w:fill="auto"/>
            <w:vAlign w:val="center"/>
          </w:tcPr>
          <w:p w14:paraId="495F3528"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t>1.</w:t>
            </w:r>
          </w:p>
        </w:tc>
        <w:tc>
          <w:tcPr>
            <w:tcW w:w="2569" w:type="dxa"/>
            <w:tcBorders>
              <w:top w:val="single" w:sz="8" w:space="0" w:color="FFFFFF"/>
              <w:bottom w:val="single" w:sz="8" w:space="0" w:color="F79646"/>
            </w:tcBorders>
            <w:shd w:val="clear" w:color="auto" w:fill="auto"/>
            <w:vAlign w:val="center"/>
          </w:tcPr>
          <w:p w14:paraId="64870E47" w14:textId="77777777" w:rsidR="00C86E13" w:rsidRPr="002755EF" w:rsidRDefault="00C86E13" w:rsidP="00187D21">
            <w:pPr>
              <w:autoSpaceDE w:val="0"/>
              <w:autoSpaceDN w:val="0"/>
              <w:adjustRightInd w:val="0"/>
              <w:spacing w:line="264" w:lineRule="auto"/>
              <w:rPr>
                <w:b/>
                <w:bCs/>
                <w:sz w:val="20"/>
              </w:rPr>
            </w:pPr>
            <w:r w:rsidRPr="002755EF">
              <w:rPr>
                <w:b/>
                <w:bCs/>
                <w:sz w:val="20"/>
              </w:rPr>
              <w:t>SC ROTMAC-ECO SRL</w:t>
            </w:r>
          </w:p>
        </w:tc>
        <w:tc>
          <w:tcPr>
            <w:tcW w:w="2610" w:type="dxa"/>
            <w:tcBorders>
              <w:top w:val="single" w:sz="8" w:space="0" w:color="FFFFFF"/>
              <w:bottom w:val="single" w:sz="8" w:space="0" w:color="F79646"/>
            </w:tcBorders>
            <w:shd w:val="clear" w:color="auto" w:fill="auto"/>
            <w:vAlign w:val="center"/>
          </w:tcPr>
          <w:p w14:paraId="2C3BB653" w14:textId="77777777" w:rsidR="00C86E13" w:rsidRPr="002755EF" w:rsidRDefault="00C86E13" w:rsidP="00187D21">
            <w:pPr>
              <w:contextualSpacing/>
              <w:jc w:val="center"/>
              <w:rPr>
                <w:sz w:val="20"/>
              </w:rPr>
            </w:pPr>
            <w:r w:rsidRPr="002755EF">
              <w:rPr>
                <w:sz w:val="20"/>
              </w:rPr>
              <w:t>03 01 05</w:t>
            </w:r>
          </w:p>
          <w:p w14:paraId="09CE63A6" w14:textId="77777777" w:rsidR="00C86E13" w:rsidRPr="002755EF" w:rsidRDefault="00C86E13" w:rsidP="00187D21">
            <w:pPr>
              <w:contextualSpacing/>
              <w:jc w:val="center"/>
              <w:rPr>
                <w:sz w:val="20"/>
              </w:rPr>
            </w:pPr>
            <w:r w:rsidRPr="002755EF">
              <w:rPr>
                <w:sz w:val="20"/>
              </w:rPr>
              <w:t>07 02 13</w:t>
            </w:r>
          </w:p>
          <w:p w14:paraId="4DD19472" w14:textId="77777777" w:rsidR="00C86E13" w:rsidRPr="002755EF" w:rsidRDefault="00C86E13" w:rsidP="00187D21">
            <w:pPr>
              <w:contextualSpacing/>
              <w:jc w:val="center"/>
              <w:rPr>
                <w:sz w:val="20"/>
              </w:rPr>
            </w:pPr>
            <w:r w:rsidRPr="002755EF">
              <w:rPr>
                <w:sz w:val="20"/>
              </w:rPr>
              <w:t>13 02 06*</w:t>
            </w:r>
          </w:p>
          <w:p w14:paraId="7C38BBA4" w14:textId="77777777" w:rsidR="00C86E13" w:rsidRPr="002755EF" w:rsidRDefault="00C86E13" w:rsidP="00187D21">
            <w:pPr>
              <w:contextualSpacing/>
              <w:jc w:val="center"/>
              <w:rPr>
                <w:sz w:val="20"/>
              </w:rPr>
            </w:pPr>
            <w:r w:rsidRPr="002755EF">
              <w:rPr>
                <w:sz w:val="20"/>
              </w:rPr>
              <w:t>15 01 01, 15 01 02, 15 01 03, 15 01 04, 15 01 06, 15 01 07, 15 01 09, 15 01 10*</w:t>
            </w:r>
          </w:p>
          <w:p w14:paraId="278387CD" w14:textId="77777777" w:rsidR="00C86E13" w:rsidRPr="002755EF" w:rsidRDefault="00C86E13" w:rsidP="00187D21">
            <w:pPr>
              <w:contextualSpacing/>
              <w:jc w:val="center"/>
              <w:rPr>
                <w:sz w:val="20"/>
              </w:rPr>
            </w:pPr>
            <w:r w:rsidRPr="002755EF">
              <w:rPr>
                <w:sz w:val="20"/>
              </w:rPr>
              <w:t>16 01 03, 16 01 07*, 16 01 17, 16 01 18, 16 01 19, 16 01 20, 16 01 22, 16 02 11*, 16 02 13*, 16 02 14</w:t>
            </w:r>
          </w:p>
          <w:p w14:paraId="7BFD9BCF" w14:textId="77777777" w:rsidR="00C86E13" w:rsidRPr="002755EF" w:rsidRDefault="00C86E13" w:rsidP="00187D21">
            <w:pPr>
              <w:contextualSpacing/>
              <w:jc w:val="center"/>
              <w:rPr>
                <w:sz w:val="20"/>
              </w:rPr>
            </w:pPr>
            <w:r w:rsidRPr="002755EF">
              <w:rPr>
                <w:sz w:val="20"/>
              </w:rPr>
              <w:t>17 01 01, 17 01 02, 17 01 03 , 17 02 01, 17 02 02, 17 04 02, 17 04 03, 17 04 04, 17 04 05, 17 04 11,</w:t>
            </w:r>
          </w:p>
          <w:p w14:paraId="4B4F5A52" w14:textId="77777777" w:rsidR="00C86E13" w:rsidRPr="002755EF" w:rsidRDefault="00C86E13" w:rsidP="00187D21">
            <w:pPr>
              <w:contextualSpacing/>
              <w:jc w:val="center"/>
              <w:rPr>
                <w:sz w:val="20"/>
              </w:rPr>
            </w:pPr>
            <w:r w:rsidRPr="002755EF">
              <w:rPr>
                <w:sz w:val="20"/>
              </w:rPr>
              <w:t>19 12 01, 19 12 02, 19 12 03, 19 12 04, 19 12 12</w:t>
            </w:r>
          </w:p>
          <w:p w14:paraId="3E48DB06" w14:textId="77777777" w:rsidR="00C86E13" w:rsidRPr="002755EF" w:rsidRDefault="00C86E13" w:rsidP="00187D21">
            <w:pPr>
              <w:contextualSpacing/>
              <w:jc w:val="center"/>
              <w:rPr>
                <w:sz w:val="20"/>
              </w:rPr>
            </w:pPr>
            <w:r w:rsidRPr="002755EF">
              <w:rPr>
                <w:sz w:val="20"/>
              </w:rPr>
              <w:t>20 01 01, 20 01 21*, 20 01 23*, 20 01 26, 20 01 33*, 20 01 35*, 20 01 36, 20 01 37*, 20 01 39, 20 03 01</w:t>
            </w:r>
          </w:p>
        </w:tc>
        <w:tc>
          <w:tcPr>
            <w:tcW w:w="2700" w:type="dxa"/>
            <w:tcBorders>
              <w:top w:val="single" w:sz="8" w:space="0" w:color="FFFFFF"/>
              <w:bottom w:val="single" w:sz="8" w:space="0" w:color="F79646"/>
            </w:tcBorders>
            <w:shd w:val="clear" w:color="auto" w:fill="auto"/>
            <w:vAlign w:val="center"/>
          </w:tcPr>
          <w:p w14:paraId="0C0749DA" w14:textId="77777777" w:rsidR="00C86E13" w:rsidRPr="002755EF" w:rsidRDefault="00C86E13" w:rsidP="00187D21">
            <w:pPr>
              <w:autoSpaceDE w:val="0"/>
              <w:autoSpaceDN w:val="0"/>
              <w:adjustRightInd w:val="0"/>
              <w:spacing w:line="264" w:lineRule="auto"/>
              <w:rPr>
                <w:sz w:val="20"/>
              </w:rPr>
            </w:pPr>
            <w:r w:rsidRPr="002755EF">
              <w:rPr>
                <w:b/>
                <w:bCs/>
                <w:i/>
                <w:iCs/>
                <w:sz w:val="20"/>
              </w:rPr>
              <w:t>Orașe</w:t>
            </w:r>
            <w:r w:rsidRPr="002755EF">
              <w:rPr>
                <w:sz w:val="20"/>
              </w:rPr>
              <w:t xml:space="preserve">: Milișăuți, Vicovu de Sus </w:t>
            </w:r>
          </w:p>
          <w:p w14:paraId="0EA8ED6A" w14:textId="77777777" w:rsidR="00C86E13" w:rsidRPr="002755EF" w:rsidRDefault="00C86E13" w:rsidP="00187D21">
            <w:pPr>
              <w:autoSpaceDE w:val="0"/>
              <w:autoSpaceDN w:val="0"/>
              <w:adjustRightInd w:val="0"/>
              <w:spacing w:line="264" w:lineRule="auto"/>
              <w:rPr>
                <w:sz w:val="20"/>
              </w:rPr>
            </w:pPr>
          </w:p>
          <w:p w14:paraId="01A8BE59" w14:textId="77777777" w:rsidR="00C86E13" w:rsidRPr="002755EF" w:rsidRDefault="00C86E13" w:rsidP="00187D21">
            <w:pPr>
              <w:autoSpaceDE w:val="0"/>
              <w:autoSpaceDN w:val="0"/>
              <w:adjustRightInd w:val="0"/>
              <w:spacing w:line="264" w:lineRule="auto"/>
              <w:rPr>
                <w:sz w:val="20"/>
              </w:rPr>
            </w:pPr>
            <w:r w:rsidRPr="002755EF">
              <w:rPr>
                <w:b/>
                <w:bCs/>
                <w:i/>
                <w:iCs/>
                <w:sz w:val="20"/>
              </w:rPr>
              <w:t>Comune</w:t>
            </w:r>
            <w:r w:rsidRPr="002755EF">
              <w:rPr>
                <w:sz w:val="20"/>
              </w:rPr>
              <w:t>: Bilca, Burla, Cacica, Dornești, Frătăutii Noi, Frătăutii Vechi, Fundu Moldovei, Gălănești, Grănicești, Horodnic de Jos, Horodnic de Sus, Iaslovăț, Marginea, Satu Mare, Straja, Sucevița, Vicovu de Jos, Voitinel, Volovăț</w:t>
            </w:r>
          </w:p>
        </w:tc>
        <w:tc>
          <w:tcPr>
            <w:tcW w:w="2070" w:type="dxa"/>
            <w:tcBorders>
              <w:top w:val="single" w:sz="8" w:space="0" w:color="FFFFFF"/>
              <w:bottom w:val="single" w:sz="8" w:space="0" w:color="F79646"/>
            </w:tcBorders>
            <w:shd w:val="clear" w:color="auto" w:fill="auto"/>
            <w:vAlign w:val="center"/>
          </w:tcPr>
          <w:p w14:paraId="419B10B5" w14:textId="77777777" w:rsidR="00C86E13" w:rsidRPr="002755EF" w:rsidRDefault="00C86E13" w:rsidP="00187D21">
            <w:pPr>
              <w:autoSpaceDE w:val="0"/>
              <w:autoSpaceDN w:val="0"/>
              <w:adjustRightInd w:val="0"/>
              <w:spacing w:line="264" w:lineRule="auto"/>
              <w:rPr>
                <w:sz w:val="20"/>
              </w:rPr>
            </w:pPr>
            <w:r w:rsidRPr="002755EF">
              <w:rPr>
                <w:sz w:val="20"/>
              </w:rPr>
              <w:t>Colectare deșeuri menajere și reciclabile;</w:t>
            </w:r>
          </w:p>
          <w:p w14:paraId="74DCC851" w14:textId="77777777" w:rsidR="00C86E13" w:rsidRPr="002755EF" w:rsidRDefault="00C86E13" w:rsidP="00187D21">
            <w:pPr>
              <w:autoSpaceDE w:val="0"/>
              <w:autoSpaceDN w:val="0"/>
              <w:adjustRightInd w:val="0"/>
              <w:spacing w:line="264" w:lineRule="auto"/>
              <w:rPr>
                <w:sz w:val="20"/>
              </w:rPr>
            </w:pPr>
            <w:r w:rsidRPr="002755EF">
              <w:rPr>
                <w:sz w:val="20"/>
              </w:rPr>
              <w:t>Punct de colectare și recuperare deșeuri reciclabile;</w:t>
            </w:r>
          </w:p>
          <w:p w14:paraId="54FDCB8D" w14:textId="77777777" w:rsidR="00C86E13" w:rsidRPr="002755EF" w:rsidRDefault="00C86E13" w:rsidP="00187D21">
            <w:pPr>
              <w:autoSpaceDE w:val="0"/>
              <w:autoSpaceDN w:val="0"/>
              <w:adjustRightInd w:val="0"/>
              <w:spacing w:line="264" w:lineRule="auto"/>
              <w:rPr>
                <w:sz w:val="20"/>
              </w:rPr>
            </w:pPr>
            <w:r w:rsidRPr="002755EF">
              <w:rPr>
                <w:sz w:val="20"/>
              </w:rPr>
              <w:t>Activități de salubrizare pentru UAT-uri</w:t>
            </w:r>
          </w:p>
        </w:tc>
        <w:tc>
          <w:tcPr>
            <w:tcW w:w="1980" w:type="dxa"/>
            <w:tcBorders>
              <w:top w:val="single" w:sz="8" w:space="0" w:color="FFFFFF"/>
              <w:bottom w:val="single" w:sz="8" w:space="0" w:color="F79646"/>
            </w:tcBorders>
            <w:shd w:val="clear" w:color="auto" w:fill="auto"/>
            <w:vAlign w:val="center"/>
          </w:tcPr>
          <w:p w14:paraId="2776D171" w14:textId="77777777" w:rsidR="00C86E13" w:rsidRPr="002755EF" w:rsidRDefault="00C86E13" w:rsidP="00187D21">
            <w:pPr>
              <w:autoSpaceDE w:val="0"/>
              <w:autoSpaceDN w:val="0"/>
              <w:adjustRightInd w:val="0"/>
              <w:spacing w:line="264" w:lineRule="auto"/>
              <w:rPr>
                <w:sz w:val="20"/>
              </w:rPr>
            </w:pPr>
            <w:r w:rsidRPr="002755EF">
              <w:rPr>
                <w:sz w:val="20"/>
              </w:rPr>
              <w:t>Autorizație de mediu nr.  315/23.08.2013, revizuită la 04.06.2019</w:t>
            </w:r>
          </w:p>
          <w:p w14:paraId="144DA123" w14:textId="77777777" w:rsidR="00C86E13" w:rsidRPr="002755EF" w:rsidRDefault="00C86E13" w:rsidP="00187D21">
            <w:pPr>
              <w:autoSpaceDE w:val="0"/>
              <w:autoSpaceDN w:val="0"/>
              <w:adjustRightInd w:val="0"/>
              <w:spacing w:line="264" w:lineRule="auto"/>
              <w:rPr>
                <w:sz w:val="20"/>
              </w:rPr>
            </w:pPr>
            <w:r w:rsidRPr="002755EF">
              <w:rPr>
                <w:sz w:val="20"/>
              </w:rPr>
              <w:t>Revizuită la data de 05.02.2020</w:t>
            </w:r>
          </w:p>
        </w:tc>
        <w:tc>
          <w:tcPr>
            <w:tcW w:w="2260" w:type="dxa"/>
            <w:tcBorders>
              <w:top w:val="single" w:sz="8" w:space="0" w:color="FFFFFF"/>
              <w:bottom w:val="single" w:sz="8" w:space="0" w:color="F79646"/>
              <w:right w:val="single" w:sz="8" w:space="0" w:color="F79646"/>
            </w:tcBorders>
            <w:shd w:val="clear" w:color="auto" w:fill="auto"/>
            <w:vAlign w:val="center"/>
          </w:tcPr>
          <w:p w14:paraId="012B8154" w14:textId="77777777" w:rsidR="00C86E13" w:rsidRPr="002755EF" w:rsidRDefault="00C86E13" w:rsidP="00187D21">
            <w:pPr>
              <w:autoSpaceDE w:val="0"/>
              <w:autoSpaceDN w:val="0"/>
              <w:adjustRightInd w:val="0"/>
              <w:spacing w:line="264" w:lineRule="auto"/>
              <w:rPr>
                <w:sz w:val="20"/>
              </w:rPr>
            </w:pPr>
            <w:r w:rsidRPr="002755EF">
              <w:rPr>
                <w:sz w:val="20"/>
              </w:rPr>
              <w:t>Licenţă nr. 4656/11.07.2019 clasa 3</w:t>
            </w:r>
          </w:p>
          <w:p w14:paraId="7D0D1D2C" w14:textId="77777777" w:rsidR="00C86E13" w:rsidRPr="002755EF" w:rsidRDefault="00C86E13" w:rsidP="00187D21">
            <w:pPr>
              <w:autoSpaceDE w:val="0"/>
              <w:autoSpaceDN w:val="0"/>
              <w:adjustRightInd w:val="0"/>
              <w:spacing w:line="264" w:lineRule="auto"/>
              <w:rPr>
                <w:sz w:val="20"/>
              </w:rPr>
            </w:pPr>
            <w:r w:rsidRPr="002755EF">
              <w:rPr>
                <w:sz w:val="20"/>
              </w:rPr>
              <w:t>Valabilă până la data de 31.03.2020</w:t>
            </w:r>
          </w:p>
        </w:tc>
      </w:tr>
      <w:tr w:rsidR="00C86E13" w:rsidRPr="002755EF" w14:paraId="543E39E4" w14:textId="77777777" w:rsidTr="00581B67">
        <w:trPr>
          <w:jc w:val="center"/>
        </w:trPr>
        <w:tc>
          <w:tcPr>
            <w:tcW w:w="651" w:type="dxa"/>
            <w:shd w:val="clear" w:color="auto" w:fill="auto"/>
            <w:vAlign w:val="center"/>
          </w:tcPr>
          <w:p w14:paraId="5A6B8C3D"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t>2.</w:t>
            </w:r>
          </w:p>
        </w:tc>
        <w:tc>
          <w:tcPr>
            <w:tcW w:w="2569" w:type="dxa"/>
            <w:shd w:val="clear" w:color="auto" w:fill="auto"/>
            <w:vAlign w:val="center"/>
          </w:tcPr>
          <w:p w14:paraId="6AEFF007" w14:textId="77777777" w:rsidR="00C86E13" w:rsidRPr="002755EF" w:rsidRDefault="00C86E13" w:rsidP="00187D21">
            <w:pPr>
              <w:autoSpaceDE w:val="0"/>
              <w:autoSpaceDN w:val="0"/>
              <w:adjustRightInd w:val="0"/>
              <w:spacing w:line="264" w:lineRule="auto"/>
              <w:rPr>
                <w:b/>
                <w:bCs/>
                <w:sz w:val="20"/>
              </w:rPr>
            </w:pPr>
            <w:bookmarkStart w:id="287" w:name="_Hlk41992646"/>
            <w:r w:rsidRPr="002755EF">
              <w:rPr>
                <w:b/>
                <w:bCs/>
                <w:sz w:val="20"/>
              </w:rPr>
              <w:t>SC RITMIC COM SRL Suceava</w:t>
            </w:r>
            <w:bookmarkEnd w:id="287"/>
          </w:p>
        </w:tc>
        <w:tc>
          <w:tcPr>
            <w:tcW w:w="2610" w:type="dxa"/>
            <w:shd w:val="clear" w:color="auto" w:fill="auto"/>
            <w:vAlign w:val="center"/>
          </w:tcPr>
          <w:p w14:paraId="11D81DA7" w14:textId="77777777" w:rsidR="00C86E13" w:rsidRPr="002755EF" w:rsidRDefault="00C86E13" w:rsidP="00187D21">
            <w:pPr>
              <w:autoSpaceDE w:val="0"/>
              <w:autoSpaceDN w:val="0"/>
              <w:adjustRightInd w:val="0"/>
              <w:spacing w:line="264" w:lineRule="auto"/>
              <w:jc w:val="center"/>
              <w:rPr>
                <w:sz w:val="20"/>
              </w:rPr>
            </w:pPr>
            <w:r w:rsidRPr="002755EF">
              <w:rPr>
                <w:sz w:val="20"/>
              </w:rPr>
              <w:t>20 03 01 (fr. umedă și uscată), 20 03 07,</w:t>
            </w:r>
          </w:p>
          <w:p w14:paraId="2AF652BB" w14:textId="77777777" w:rsidR="00C86E13" w:rsidRPr="002755EF" w:rsidRDefault="00C86E13" w:rsidP="00187D21">
            <w:pPr>
              <w:autoSpaceDE w:val="0"/>
              <w:autoSpaceDN w:val="0"/>
              <w:adjustRightInd w:val="0"/>
              <w:spacing w:line="264" w:lineRule="auto"/>
              <w:jc w:val="center"/>
              <w:rPr>
                <w:sz w:val="20"/>
              </w:rPr>
            </w:pPr>
            <w:r w:rsidRPr="002755EF">
              <w:rPr>
                <w:sz w:val="20"/>
              </w:rPr>
              <w:t>20 02 01, 20 01 39,</w:t>
            </w:r>
          </w:p>
          <w:p w14:paraId="46D09937" w14:textId="77777777" w:rsidR="00C86E13" w:rsidRPr="002755EF" w:rsidRDefault="00C86E13" w:rsidP="00187D21">
            <w:pPr>
              <w:autoSpaceDE w:val="0"/>
              <w:autoSpaceDN w:val="0"/>
              <w:adjustRightInd w:val="0"/>
              <w:spacing w:line="264" w:lineRule="auto"/>
              <w:jc w:val="center"/>
              <w:rPr>
                <w:sz w:val="20"/>
              </w:rPr>
            </w:pPr>
            <w:r w:rsidRPr="002755EF">
              <w:rPr>
                <w:sz w:val="20"/>
              </w:rPr>
              <w:lastRenderedPageBreak/>
              <w:t>20 01 01, 20 01 40,</w:t>
            </w:r>
          </w:p>
          <w:p w14:paraId="4B929F2F" w14:textId="77777777" w:rsidR="00C86E13" w:rsidRPr="002755EF" w:rsidRDefault="00C86E13" w:rsidP="00187D21">
            <w:pPr>
              <w:autoSpaceDE w:val="0"/>
              <w:autoSpaceDN w:val="0"/>
              <w:adjustRightInd w:val="0"/>
              <w:spacing w:line="264" w:lineRule="auto"/>
              <w:jc w:val="center"/>
              <w:rPr>
                <w:sz w:val="20"/>
              </w:rPr>
            </w:pPr>
            <w:r w:rsidRPr="002755EF">
              <w:rPr>
                <w:sz w:val="20"/>
              </w:rPr>
              <w:t>20 01 02, 20 01 38,</w:t>
            </w:r>
          </w:p>
          <w:p w14:paraId="52F19D7F" w14:textId="77777777" w:rsidR="00C86E13" w:rsidRPr="002755EF" w:rsidRDefault="00C86E13" w:rsidP="00187D21">
            <w:pPr>
              <w:autoSpaceDE w:val="0"/>
              <w:autoSpaceDN w:val="0"/>
              <w:adjustRightInd w:val="0"/>
              <w:spacing w:line="264" w:lineRule="auto"/>
              <w:jc w:val="center"/>
              <w:rPr>
                <w:sz w:val="20"/>
              </w:rPr>
            </w:pPr>
            <w:r w:rsidRPr="002755EF">
              <w:rPr>
                <w:sz w:val="20"/>
              </w:rPr>
              <w:t>20 01 10, 20 01 11,</w:t>
            </w:r>
          </w:p>
          <w:p w14:paraId="1A33FFA9" w14:textId="77777777" w:rsidR="00C86E13" w:rsidRPr="002755EF" w:rsidRDefault="00C86E13" w:rsidP="00187D21">
            <w:pPr>
              <w:autoSpaceDE w:val="0"/>
              <w:autoSpaceDN w:val="0"/>
              <w:adjustRightInd w:val="0"/>
              <w:spacing w:line="264" w:lineRule="auto"/>
              <w:jc w:val="center"/>
              <w:rPr>
                <w:sz w:val="20"/>
              </w:rPr>
            </w:pPr>
            <w:r w:rsidRPr="002755EF">
              <w:rPr>
                <w:sz w:val="20"/>
              </w:rPr>
              <w:t>20 01 33*, 20 01 34*,</w:t>
            </w:r>
          </w:p>
          <w:p w14:paraId="57E3A6CC" w14:textId="77777777" w:rsidR="00C86E13" w:rsidRPr="002755EF" w:rsidRDefault="00C86E13" w:rsidP="00187D21">
            <w:pPr>
              <w:autoSpaceDE w:val="0"/>
              <w:autoSpaceDN w:val="0"/>
              <w:adjustRightInd w:val="0"/>
              <w:spacing w:line="264" w:lineRule="auto"/>
              <w:jc w:val="center"/>
              <w:rPr>
                <w:sz w:val="20"/>
              </w:rPr>
            </w:pPr>
            <w:r w:rsidRPr="002755EF">
              <w:rPr>
                <w:sz w:val="20"/>
              </w:rPr>
              <w:t>20 01 34</w:t>
            </w:r>
          </w:p>
          <w:p w14:paraId="5382C6FC" w14:textId="77777777" w:rsidR="00C86E13" w:rsidRPr="002755EF" w:rsidRDefault="00C86E13" w:rsidP="00187D21">
            <w:pPr>
              <w:autoSpaceDE w:val="0"/>
              <w:autoSpaceDN w:val="0"/>
              <w:adjustRightInd w:val="0"/>
              <w:spacing w:line="264" w:lineRule="auto"/>
              <w:jc w:val="center"/>
              <w:rPr>
                <w:sz w:val="20"/>
              </w:rPr>
            </w:pPr>
            <w:r w:rsidRPr="002755EF">
              <w:rPr>
                <w:sz w:val="20"/>
              </w:rPr>
              <w:t>15 01 01, 15 01 02,</w:t>
            </w:r>
          </w:p>
          <w:p w14:paraId="5B189A72" w14:textId="77777777" w:rsidR="00C86E13" w:rsidRPr="002755EF" w:rsidRDefault="00C86E13" w:rsidP="00187D21">
            <w:pPr>
              <w:autoSpaceDE w:val="0"/>
              <w:autoSpaceDN w:val="0"/>
              <w:adjustRightInd w:val="0"/>
              <w:spacing w:line="264" w:lineRule="auto"/>
              <w:jc w:val="center"/>
              <w:rPr>
                <w:sz w:val="20"/>
              </w:rPr>
            </w:pPr>
            <w:r w:rsidRPr="002755EF">
              <w:rPr>
                <w:sz w:val="20"/>
              </w:rPr>
              <w:t>15 01 05, 15 01 04,</w:t>
            </w:r>
          </w:p>
          <w:p w14:paraId="59E9ECA4" w14:textId="77777777" w:rsidR="00C86E13" w:rsidRPr="002755EF" w:rsidRDefault="00C86E13" w:rsidP="00187D21">
            <w:pPr>
              <w:autoSpaceDE w:val="0"/>
              <w:autoSpaceDN w:val="0"/>
              <w:adjustRightInd w:val="0"/>
              <w:spacing w:line="264" w:lineRule="auto"/>
              <w:jc w:val="center"/>
              <w:rPr>
                <w:sz w:val="20"/>
              </w:rPr>
            </w:pPr>
            <w:r w:rsidRPr="002755EF">
              <w:rPr>
                <w:sz w:val="20"/>
              </w:rPr>
              <w:t>15 01 07, 15 01 03,</w:t>
            </w:r>
          </w:p>
          <w:p w14:paraId="7E2838A0" w14:textId="77777777" w:rsidR="00C86E13" w:rsidRPr="002755EF" w:rsidRDefault="00C86E13" w:rsidP="00187D21">
            <w:pPr>
              <w:autoSpaceDE w:val="0"/>
              <w:autoSpaceDN w:val="0"/>
              <w:adjustRightInd w:val="0"/>
              <w:spacing w:line="264" w:lineRule="auto"/>
              <w:jc w:val="center"/>
              <w:rPr>
                <w:sz w:val="20"/>
              </w:rPr>
            </w:pPr>
            <w:r w:rsidRPr="002755EF">
              <w:rPr>
                <w:sz w:val="20"/>
              </w:rPr>
              <w:t>15 01 09</w:t>
            </w:r>
          </w:p>
          <w:p w14:paraId="6811454A" w14:textId="77777777" w:rsidR="00C86E13" w:rsidRPr="002755EF" w:rsidRDefault="00C86E13" w:rsidP="00187D21">
            <w:pPr>
              <w:autoSpaceDE w:val="0"/>
              <w:autoSpaceDN w:val="0"/>
              <w:adjustRightInd w:val="0"/>
              <w:spacing w:line="264" w:lineRule="auto"/>
              <w:jc w:val="center"/>
              <w:rPr>
                <w:sz w:val="20"/>
              </w:rPr>
            </w:pPr>
            <w:r w:rsidRPr="002755EF">
              <w:rPr>
                <w:sz w:val="20"/>
              </w:rPr>
              <w:t>16 01 19, 16 01 17,</w:t>
            </w:r>
          </w:p>
          <w:p w14:paraId="799C08C3" w14:textId="77777777" w:rsidR="00C86E13" w:rsidRPr="002755EF" w:rsidRDefault="00C86E13" w:rsidP="00187D21">
            <w:pPr>
              <w:autoSpaceDE w:val="0"/>
              <w:autoSpaceDN w:val="0"/>
              <w:adjustRightInd w:val="0"/>
              <w:spacing w:line="264" w:lineRule="auto"/>
              <w:jc w:val="center"/>
              <w:rPr>
                <w:sz w:val="20"/>
              </w:rPr>
            </w:pPr>
            <w:r w:rsidRPr="002755EF">
              <w:rPr>
                <w:sz w:val="20"/>
              </w:rPr>
              <w:t>16 01 18, 16 01 03,</w:t>
            </w:r>
          </w:p>
          <w:p w14:paraId="72091BB8" w14:textId="77777777" w:rsidR="00C86E13" w:rsidRPr="002755EF" w:rsidRDefault="00C86E13" w:rsidP="00187D21">
            <w:pPr>
              <w:autoSpaceDE w:val="0"/>
              <w:autoSpaceDN w:val="0"/>
              <w:adjustRightInd w:val="0"/>
              <w:spacing w:line="264" w:lineRule="auto"/>
              <w:jc w:val="center"/>
              <w:rPr>
                <w:sz w:val="20"/>
              </w:rPr>
            </w:pPr>
            <w:r w:rsidRPr="002755EF">
              <w:rPr>
                <w:sz w:val="20"/>
              </w:rPr>
              <w:t>16 01 22</w:t>
            </w:r>
          </w:p>
          <w:p w14:paraId="62795DD9" w14:textId="77777777" w:rsidR="00C86E13" w:rsidRPr="002755EF" w:rsidRDefault="00C86E13" w:rsidP="00187D21">
            <w:pPr>
              <w:autoSpaceDE w:val="0"/>
              <w:autoSpaceDN w:val="0"/>
              <w:adjustRightInd w:val="0"/>
              <w:spacing w:line="264" w:lineRule="auto"/>
              <w:jc w:val="center"/>
              <w:rPr>
                <w:sz w:val="20"/>
              </w:rPr>
            </w:pPr>
            <w:r w:rsidRPr="002755EF">
              <w:rPr>
                <w:sz w:val="20"/>
              </w:rPr>
              <w:t>17 01 07, 17 09 04,</w:t>
            </w:r>
          </w:p>
          <w:p w14:paraId="65123F59" w14:textId="77777777" w:rsidR="00C86E13" w:rsidRPr="002755EF" w:rsidRDefault="00C86E13" w:rsidP="00187D21">
            <w:pPr>
              <w:autoSpaceDE w:val="0"/>
              <w:autoSpaceDN w:val="0"/>
              <w:adjustRightInd w:val="0"/>
              <w:spacing w:line="264" w:lineRule="auto"/>
              <w:jc w:val="center"/>
              <w:rPr>
                <w:sz w:val="20"/>
              </w:rPr>
            </w:pPr>
            <w:r w:rsidRPr="002755EF">
              <w:rPr>
                <w:sz w:val="20"/>
              </w:rPr>
              <w:t>17 04 01, 17 04 02,</w:t>
            </w:r>
          </w:p>
          <w:p w14:paraId="08151A4B" w14:textId="77777777" w:rsidR="00C86E13" w:rsidRPr="002755EF" w:rsidRDefault="00C86E13" w:rsidP="00187D21">
            <w:pPr>
              <w:autoSpaceDE w:val="0"/>
              <w:autoSpaceDN w:val="0"/>
              <w:adjustRightInd w:val="0"/>
              <w:spacing w:line="264" w:lineRule="auto"/>
              <w:jc w:val="center"/>
              <w:rPr>
                <w:sz w:val="20"/>
              </w:rPr>
            </w:pPr>
            <w:r w:rsidRPr="002755EF">
              <w:rPr>
                <w:sz w:val="20"/>
              </w:rPr>
              <w:t>17 04 05, 17 04 07</w:t>
            </w:r>
          </w:p>
        </w:tc>
        <w:tc>
          <w:tcPr>
            <w:tcW w:w="2700" w:type="dxa"/>
            <w:shd w:val="clear" w:color="auto" w:fill="auto"/>
            <w:vAlign w:val="center"/>
          </w:tcPr>
          <w:p w14:paraId="2C9E645F" w14:textId="77777777" w:rsidR="00C86E13" w:rsidRPr="002755EF" w:rsidRDefault="00C86E13" w:rsidP="00187D21">
            <w:pPr>
              <w:autoSpaceDE w:val="0"/>
              <w:autoSpaceDN w:val="0"/>
              <w:adjustRightInd w:val="0"/>
              <w:spacing w:line="264" w:lineRule="auto"/>
              <w:rPr>
                <w:sz w:val="20"/>
              </w:rPr>
            </w:pPr>
            <w:r w:rsidRPr="002755EF">
              <w:rPr>
                <w:b/>
                <w:bCs/>
                <w:i/>
                <w:iCs/>
                <w:sz w:val="20"/>
              </w:rPr>
              <w:lastRenderedPageBreak/>
              <w:t>Municipiul</w:t>
            </w:r>
            <w:r w:rsidRPr="002755EF">
              <w:rPr>
                <w:sz w:val="20"/>
              </w:rPr>
              <w:t xml:space="preserve"> Suceava, </w:t>
            </w:r>
          </w:p>
          <w:p w14:paraId="537D6208" w14:textId="77777777" w:rsidR="00C86E13" w:rsidRPr="002755EF" w:rsidRDefault="00C86E13" w:rsidP="00187D21">
            <w:pPr>
              <w:autoSpaceDE w:val="0"/>
              <w:autoSpaceDN w:val="0"/>
              <w:adjustRightInd w:val="0"/>
              <w:spacing w:line="264" w:lineRule="auto"/>
              <w:rPr>
                <w:sz w:val="20"/>
              </w:rPr>
            </w:pPr>
          </w:p>
          <w:p w14:paraId="0C26BEBA" w14:textId="7B3477C3" w:rsidR="00C86E13" w:rsidRPr="002755EF" w:rsidRDefault="00C86E13" w:rsidP="00187D21">
            <w:pPr>
              <w:autoSpaceDE w:val="0"/>
              <w:autoSpaceDN w:val="0"/>
              <w:adjustRightInd w:val="0"/>
              <w:spacing w:line="264" w:lineRule="auto"/>
              <w:rPr>
                <w:sz w:val="20"/>
              </w:rPr>
            </w:pPr>
            <w:r w:rsidRPr="002755EF">
              <w:rPr>
                <w:b/>
                <w:bCs/>
                <w:i/>
                <w:iCs/>
                <w:sz w:val="20"/>
              </w:rPr>
              <w:lastRenderedPageBreak/>
              <w:t>Comunele</w:t>
            </w:r>
            <w:r w:rsidRPr="002755EF">
              <w:rPr>
                <w:sz w:val="20"/>
              </w:rPr>
              <w:t xml:space="preserve">: Stroieşti, Dumbrăveni, Capu Câmpului, Mitocu Dragomirnei, Moara, Dolheşti, Ipoteşti, Stulpicani, Păltinoasa, Mănăstirea Humorului, Şcheia, Berchişeşti, Vereşti, Ilişeşti, Bălăceana,  Putna, Siminicea, </w:t>
            </w:r>
          </w:p>
        </w:tc>
        <w:tc>
          <w:tcPr>
            <w:tcW w:w="2070" w:type="dxa"/>
            <w:shd w:val="clear" w:color="auto" w:fill="auto"/>
            <w:vAlign w:val="center"/>
          </w:tcPr>
          <w:p w14:paraId="456F95AD" w14:textId="77777777" w:rsidR="00C86E13" w:rsidRPr="002755EF" w:rsidRDefault="00C86E13" w:rsidP="00187D21">
            <w:pPr>
              <w:autoSpaceDE w:val="0"/>
              <w:autoSpaceDN w:val="0"/>
              <w:adjustRightInd w:val="0"/>
              <w:spacing w:line="264" w:lineRule="auto"/>
              <w:rPr>
                <w:sz w:val="20"/>
              </w:rPr>
            </w:pPr>
            <w:r w:rsidRPr="002755EF">
              <w:rPr>
                <w:sz w:val="20"/>
              </w:rPr>
              <w:lastRenderedPageBreak/>
              <w:t>Servicii de salubrizare, colectare selectivă și transport deșeuri</w:t>
            </w:r>
          </w:p>
        </w:tc>
        <w:tc>
          <w:tcPr>
            <w:tcW w:w="1980" w:type="dxa"/>
            <w:shd w:val="clear" w:color="auto" w:fill="auto"/>
            <w:vAlign w:val="center"/>
          </w:tcPr>
          <w:p w14:paraId="64CDD8D9" w14:textId="77777777" w:rsidR="00C86E13" w:rsidRPr="002755EF" w:rsidRDefault="00C86E13" w:rsidP="00187D21">
            <w:pPr>
              <w:autoSpaceDE w:val="0"/>
              <w:autoSpaceDN w:val="0"/>
              <w:adjustRightInd w:val="0"/>
              <w:spacing w:line="264" w:lineRule="auto"/>
              <w:rPr>
                <w:sz w:val="20"/>
              </w:rPr>
            </w:pPr>
            <w:r w:rsidRPr="002755EF">
              <w:rPr>
                <w:sz w:val="20"/>
              </w:rPr>
              <w:t xml:space="preserve">Autorizație de mediu nr 322/10.08.2009 </w:t>
            </w:r>
            <w:r w:rsidRPr="002755EF">
              <w:rPr>
                <w:sz w:val="20"/>
              </w:rPr>
              <w:lastRenderedPageBreak/>
              <w:t>revizuită la           22.02.2019</w:t>
            </w:r>
          </w:p>
        </w:tc>
        <w:tc>
          <w:tcPr>
            <w:tcW w:w="2260" w:type="dxa"/>
            <w:shd w:val="clear" w:color="auto" w:fill="auto"/>
            <w:vAlign w:val="center"/>
          </w:tcPr>
          <w:p w14:paraId="4804F637" w14:textId="77777777" w:rsidR="00C86E13" w:rsidRPr="002755EF" w:rsidRDefault="00C86E13" w:rsidP="00187D21">
            <w:pPr>
              <w:autoSpaceDE w:val="0"/>
              <w:autoSpaceDN w:val="0"/>
              <w:adjustRightInd w:val="0"/>
              <w:spacing w:line="264" w:lineRule="auto"/>
              <w:rPr>
                <w:sz w:val="20"/>
              </w:rPr>
            </w:pPr>
            <w:r w:rsidRPr="002755EF">
              <w:rPr>
                <w:sz w:val="20"/>
              </w:rPr>
              <w:lastRenderedPageBreak/>
              <w:t>Licenţă nr. 4862/25.02.2020 clasa 2</w:t>
            </w:r>
          </w:p>
          <w:p w14:paraId="01667FB7" w14:textId="77777777" w:rsidR="00C86E13" w:rsidRPr="002755EF" w:rsidRDefault="00C86E13" w:rsidP="00187D21">
            <w:pPr>
              <w:autoSpaceDE w:val="0"/>
              <w:autoSpaceDN w:val="0"/>
              <w:adjustRightInd w:val="0"/>
              <w:spacing w:line="264" w:lineRule="auto"/>
              <w:rPr>
                <w:sz w:val="20"/>
              </w:rPr>
            </w:pPr>
            <w:r w:rsidRPr="002755EF">
              <w:rPr>
                <w:sz w:val="20"/>
              </w:rPr>
              <w:lastRenderedPageBreak/>
              <w:t>Valabilă până la data de 25.02.2025</w:t>
            </w:r>
          </w:p>
        </w:tc>
      </w:tr>
      <w:tr w:rsidR="00C86E13" w:rsidRPr="002755EF" w14:paraId="0954C0D4" w14:textId="77777777" w:rsidTr="00581B67">
        <w:trPr>
          <w:jc w:val="center"/>
        </w:trPr>
        <w:tc>
          <w:tcPr>
            <w:tcW w:w="651" w:type="dxa"/>
            <w:tcBorders>
              <w:top w:val="single" w:sz="8" w:space="0" w:color="F79646"/>
              <w:left w:val="single" w:sz="8" w:space="0" w:color="F79646"/>
              <w:bottom w:val="single" w:sz="8" w:space="0" w:color="F79646"/>
            </w:tcBorders>
            <w:shd w:val="clear" w:color="auto" w:fill="auto"/>
            <w:vAlign w:val="center"/>
          </w:tcPr>
          <w:p w14:paraId="723FB253"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lastRenderedPageBreak/>
              <w:t>3.</w:t>
            </w:r>
          </w:p>
        </w:tc>
        <w:tc>
          <w:tcPr>
            <w:tcW w:w="2569" w:type="dxa"/>
            <w:tcBorders>
              <w:top w:val="single" w:sz="8" w:space="0" w:color="F79646"/>
              <w:bottom w:val="single" w:sz="8" w:space="0" w:color="F79646"/>
            </w:tcBorders>
            <w:shd w:val="clear" w:color="auto" w:fill="auto"/>
            <w:vAlign w:val="center"/>
          </w:tcPr>
          <w:p w14:paraId="10A8FEEF" w14:textId="77777777" w:rsidR="00C86E13" w:rsidRPr="002755EF" w:rsidRDefault="00C86E13" w:rsidP="00187D21">
            <w:pPr>
              <w:autoSpaceDE w:val="0"/>
              <w:autoSpaceDN w:val="0"/>
              <w:adjustRightInd w:val="0"/>
              <w:spacing w:line="264" w:lineRule="auto"/>
              <w:rPr>
                <w:sz w:val="20"/>
              </w:rPr>
            </w:pPr>
            <w:bookmarkStart w:id="288" w:name="_Hlk41992763"/>
            <w:r w:rsidRPr="002755EF">
              <w:rPr>
                <w:b/>
                <w:bCs/>
                <w:sz w:val="20"/>
              </w:rPr>
              <w:t>SC SERVICII COMUNALE SA RĂDĂUȚI</w:t>
            </w:r>
            <w:bookmarkEnd w:id="288"/>
          </w:p>
        </w:tc>
        <w:tc>
          <w:tcPr>
            <w:tcW w:w="2610" w:type="dxa"/>
            <w:tcBorders>
              <w:top w:val="single" w:sz="8" w:space="0" w:color="F79646"/>
              <w:bottom w:val="single" w:sz="8" w:space="0" w:color="F79646"/>
            </w:tcBorders>
            <w:shd w:val="clear" w:color="auto" w:fill="auto"/>
            <w:vAlign w:val="center"/>
          </w:tcPr>
          <w:p w14:paraId="3E48D624" w14:textId="77777777" w:rsidR="00C86E13" w:rsidRPr="002755EF" w:rsidRDefault="00C86E13" w:rsidP="00187D21">
            <w:pPr>
              <w:autoSpaceDE w:val="0"/>
              <w:autoSpaceDN w:val="0"/>
              <w:adjustRightInd w:val="0"/>
              <w:spacing w:line="264" w:lineRule="auto"/>
              <w:jc w:val="center"/>
              <w:rPr>
                <w:sz w:val="20"/>
              </w:rPr>
            </w:pPr>
            <w:r w:rsidRPr="002755EF">
              <w:rPr>
                <w:sz w:val="20"/>
              </w:rPr>
              <w:t>20 03 01, 20 03 02,</w:t>
            </w:r>
          </w:p>
          <w:p w14:paraId="0B4BE937" w14:textId="77777777" w:rsidR="00C86E13" w:rsidRPr="002755EF" w:rsidRDefault="00C86E13" w:rsidP="00187D21">
            <w:pPr>
              <w:autoSpaceDE w:val="0"/>
              <w:autoSpaceDN w:val="0"/>
              <w:adjustRightInd w:val="0"/>
              <w:spacing w:line="264" w:lineRule="auto"/>
              <w:jc w:val="center"/>
              <w:rPr>
                <w:sz w:val="20"/>
              </w:rPr>
            </w:pPr>
            <w:r w:rsidRPr="002755EF">
              <w:rPr>
                <w:sz w:val="20"/>
              </w:rPr>
              <w:t>20 03 03, 20 01 01,</w:t>
            </w:r>
          </w:p>
          <w:p w14:paraId="7A3E970D" w14:textId="77777777" w:rsidR="00C86E13" w:rsidRPr="002755EF" w:rsidRDefault="00C86E13" w:rsidP="00187D21">
            <w:pPr>
              <w:autoSpaceDE w:val="0"/>
              <w:autoSpaceDN w:val="0"/>
              <w:adjustRightInd w:val="0"/>
              <w:spacing w:line="264" w:lineRule="auto"/>
              <w:jc w:val="center"/>
              <w:rPr>
                <w:sz w:val="20"/>
              </w:rPr>
            </w:pPr>
            <w:r w:rsidRPr="002755EF">
              <w:rPr>
                <w:sz w:val="20"/>
              </w:rPr>
              <w:t>20 01 39, 20 01 40,</w:t>
            </w:r>
          </w:p>
          <w:p w14:paraId="4E35D724" w14:textId="77777777" w:rsidR="00C86E13" w:rsidRPr="002755EF" w:rsidRDefault="00C86E13" w:rsidP="00187D21">
            <w:pPr>
              <w:autoSpaceDE w:val="0"/>
              <w:autoSpaceDN w:val="0"/>
              <w:adjustRightInd w:val="0"/>
              <w:spacing w:line="264" w:lineRule="auto"/>
              <w:jc w:val="center"/>
              <w:rPr>
                <w:sz w:val="20"/>
              </w:rPr>
            </w:pPr>
            <w:r w:rsidRPr="002755EF">
              <w:rPr>
                <w:sz w:val="20"/>
              </w:rPr>
              <w:t>20 01 21*, 20 01 35*,</w:t>
            </w:r>
          </w:p>
          <w:p w14:paraId="028B5F04" w14:textId="77777777" w:rsidR="00C86E13" w:rsidRPr="002755EF" w:rsidRDefault="00C86E13" w:rsidP="00187D21">
            <w:pPr>
              <w:autoSpaceDE w:val="0"/>
              <w:autoSpaceDN w:val="0"/>
              <w:adjustRightInd w:val="0"/>
              <w:spacing w:line="264" w:lineRule="auto"/>
              <w:jc w:val="center"/>
              <w:rPr>
                <w:sz w:val="20"/>
              </w:rPr>
            </w:pPr>
            <w:r w:rsidRPr="002755EF">
              <w:rPr>
                <w:sz w:val="20"/>
              </w:rPr>
              <w:t>20 01 36</w:t>
            </w:r>
          </w:p>
          <w:p w14:paraId="37C8D540" w14:textId="77777777" w:rsidR="00C86E13" w:rsidRPr="002755EF" w:rsidRDefault="00C86E13" w:rsidP="00187D21">
            <w:pPr>
              <w:autoSpaceDE w:val="0"/>
              <w:autoSpaceDN w:val="0"/>
              <w:adjustRightInd w:val="0"/>
              <w:spacing w:line="264" w:lineRule="auto"/>
              <w:jc w:val="center"/>
              <w:rPr>
                <w:sz w:val="20"/>
              </w:rPr>
            </w:pPr>
            <w:r w:rsidRPr="002755EF">
              <w:rPr>
                <w:sz w:val="20"/>
              </w:rPr>
              <w:t>15 01 01, 15 01 02,</w:t>
            </w:r>
          </w:p>
          <w:p w14:paraId="2EA9C5F4" w14:textId="77777777" w:rsidR="00C86E13" w:rsidRPr="002755EF" w:rsidRDefault="00C86E13" w:rsidP="00187D21">
            <w:pPr>
              <w:autoSpaceDE w:val="0"/>
              <w:autoSpaceDN w:val="0"/>
              <w:adjustRightInd w:val="0"/>
              <w:spacing w:line="264" w:lineRule="auto"/>
              <w:jc w:val="center"/>
              <w:rPr>
                <w:sz w:val="20"/>
              </w:rPr>
            </w:pPr>
            <w:r w:rsidRPr="002755EF">
              <w:rPr>
                <w:sz w:val="20"/>
              </w:rPr>
              <w:t>15 01 04, 15 01 07,</w:t>
            </w:r>
          </w:p>
        </w:tc>
        <w:tc>
          <w:tcPr>
            <w:tcW w:w="2700" w:type="dxa"/>
            <w:tcBorders>
              <w:top w:val="single" w:sz="8" w:space="0" w:color="F79646"/>
              <w:bottom w:val="single" w:sz="8" w:space="0" w:color="F79646"/>
            </w:tcBorders>
            <w:shd w:val="clear" w:color="auto" w:fill="auto"/>
            <w:vAlign w:val="center"/>
          </w:tcPr>
          <w:p w14:paraId="421BF9FB" w14:textId="77777777" w:rsidR="00C86E13" w:rsidRPr="002755EF" w:rsidRDefault="00C86E13" w:rsidP="00187D21">
            <w:pPr>
              <w:rPr>
                <w:sz w:val="20"/>
              </w:rPr>
            </w:pPr>
            <w:r w:rsidRPr="002755EF">
              <w:rPr>
                <w:b/>
                <w:bCs/>
                <w:i/>
                <w:iCs/>
                <w:sz w:val="20"/>
              </w:rPr>
              <w:t>Municipiul</w:t>
            </w:r>
            <w:r w:rsidRPr="002755EF">
              <w:rPr>
                <w:sz w:val="20"/>
              </w:rPr>
              <w:t xml:space="preserve"> Rădăuți</w:t>
            </w:r>
          </w:p>
          <w:p w14:paraId="4651F1F1" w14:textId="77777777" w:rsidR="00C86E13" w:rsidRPr="002755EF" w:rsidRDefault="00C86E13" w:rsidP="00187D21">
            <w:pPr>
              <w:rPr>
                <w:sz w:val="20"/>
              </w:rPr>
            </w:pPr>
          </w:p>
          <w:p w14:paraId="50BB89A2" w14:textId="54B019E2" w:rsidR="00C86E13" w:rsidRPr="002755EF" w:rsidRDefault="00C86E13" w:rsidP="00187D21">
            <w:pPr>
              <w:rPr>
                <w:sz w:val="20"/>
              </w:rPr>
            </w:pPr>
            <w:r w:rsidRPr="002755EF">
              <w:rPr>
                <w:b/>
                <w:bCs/>
                <w:i/>
                <w:iCs/>
                <w:sz w:val="20"/>
              </w:rPr>
              <w:t>Comunele</w:t>
            </w:r>
            <w:r w:rsidRPr="002755EF">
              <w:rPr>
                <w:sz w:val="20"/>
              </w:rPr>
              <w:t>: Dornești, Frătăuții Vechi, Frătăuții Noi, G</w:t>
            </w:r>
            <w:r w:rsidR="00581B67" w:rsidRPr="002755EF">
              <w:rPr>
                <w:sz w:val="20"/>
              </w:rPr>
              <w:t>ă</w:t>
            </w:r>
            <w:r w:rsidRPr="002755EF">
              <w:rPr>
                <w:sz w:val="20"/>
              </w:rPr>
              <w:t>l</w:t>
            </w:r>
            <w:r w:rsidR="00581B67" w:rsidRPr="002755EF">
              <w:rPr>
                <w:sz w:val="20"/>
              </w:rPr>
              <w:t>ă</w:t>
            </w:r>
            <w:r w:rsidRPr="002755EF">
              <w:rPr>
                <w:sz w:val="20"/>
              </w:rPr>
              <w:t>ne</w:t>
            </w:r>
            <w:r w:rsidR="00581B67" w:rsidRPr="002755EF">
              <w:rPr>
                <w:sz w:val="20"/>
              </w:rPr>
              <w:t>ș</w:t>
            </w:r>
            <w:r w:rsidRPr="002755EF">
              <w:rPr>
                <w:sz w:val="20"/>
              </w:rPr>
              <w:t>ti, Burla, Voi</w:t>
            </w:r>
            <w:r w:rsidR="00581B67" w:rsidRPr="002755EF">
              <w:rPr>
                <w:sz w:val="20"/>
              </w:rPr>
              <w:t>ț</w:t>
            </w:r>
            <w:r w:rsidRPr="002755EF">
              <w:rPr>
                <w:sz w:val="20"/>
              </w:rPr>
              <w:t>inel, Iaslov</w:t>
            </w:r>
            <w:r w:rsidR="00581B67" w:rsidRPr="002755EF">
              <w:rPr>
                <w:sz w:val="20"/>
              </w:rPr>
              <w:t>ăț</w:t>
            </w:r>
            <w:r w:rsidRPr="002755EF">
              <w:rPr>
                <w:sz w:val="20"/>
              </w:rPr>
              <w:t>, Mu</w:t>
            </w:r>
            <w:r w:rsidR="00581B67" w:rsidRPr="002755EF">
              <w:rPr>
                <w:sz w:val="20"/>
              </w:rPr>
              <w:t>ș</w:t>
            </w:r>
            <w:r w:rsidRPr="002755EF">
              <w:rPr>
                <w:sz w:val="20"/>
              </w:rPr>
              <w:t>eni</w:t>
            </w:r>
            <w:r w:rsidR="00581B67" w:rsidRPr="002755EF">
              <w:rPr>
                <w:sz w:val="20"/>
              </w:rPr>
              <w:t>ț</w:t>
            </w:r>
            <w:r w:rsidRPr="002755EF">
              <w:rPr>
                <w:sz w:val="20"/>
              </w:rPr>
              <w:t>a, Horodnic de Jos, Horodnic de Sus, Straja, Sucevi</w:t>
            </w:r>
            <w:r w:rsidR="00581B67" w:rsidRPr="002755EF">
              <w:rPr>
                <w:sz w:val="20"/>
              </w:rPr>
              <w:t>ț</w:t>
            </w:r>
            <w:r w:rsidRPr="002755EF">
              <w:rPr>
                <w:sz w:val="20"/>
              </w:rPr>
              <w:t>a, Volov</w:t>
            </w:r>
            <w:r w:rsidR="00581B67" w:rsidRPr="002755EF">
              <w:rPr>
                <w:sz w:val="20"/>
              </w:rPr>
              <w:t>ăț</w:t>
            </w:r>
            <w:r w:rsidRPr="002755EF">
              <w:rPr>
                <w:sz w:val="20"/>
              </w:rPr>
              <w:t>, Vicovu de Jos</w:t>
            </w:r>
          </w:p>
        </w:tc>
        <w:tc>
          <w:tcPr>
            <w:tcW w:w="2070" w:type="dxa"/>
            <w:tcBorders>
              <w:top w:val="single" w:sz="8" w:space="0" w:color="F79646"/>
              <w:bottom w:val="single" w:sz="8" w:space="0" w:color="F79646"/>
            </w:tcBorders>
            <w:shd w:val="clear" w:color="auto" w:fill="auto"/>
            <w:vAlign w:val="center"/>
          </w:tcPr>
          <w:p w14:paraId="459BF8F2" w14:textId="77777777" w:rsidR="00C86E13" w:rsidRPr="002755EF" w:rsidRDefault="00C86E13" w:rsidP="00187D21">
            <w:pPr>
              <w:rPr>
                <w:sz w:val="20"/>
                <w:lang w:val="fr-FR"/>
              </w:rPr>
            </w:pPr>
            <w:r w:rsidRPr="002755EF">
              <w:rPr>
                <w:sz w:val="20"/>
                <w:lang w:val="fr-FR"/>
              </w:rPr>
              <w:t>Serviciu salubrizare, colectare selectivă și transport deșeuri</w:t>
            </w:r>
          </w:p>
        </w:tc>
        <w:tc>
          <w:tcPr>
            <w:tcW w:w="1980" w:type="dxa"/>
            <w:tcBorders>
              <w:top w:val="single" w:sz="8" w:space="0" w:color="F79646"/>
              <w:bottom w:val="single" w:sz="8" w:space="0" w:color="F79646"/>
            </w:tcBorders>
            <w:shd w:val="clear" w:color="auto" w:fill="auto"/>
            <w:vAlign w:val="center"/>
          </w:tcPr>
          <w:p w14:paraId="0BAA47BD" w14:textId="77777777" w:rsidR="00C86E13" w:rsidRPr="002755EF" w:rsidRDefault="00C86E13" w:rsidP="00187D21">
            <w:pPr>
              <w:autoSpaceDE w:val="0"/>
              <w:autoSpaceDN w:val="0"/>
              <w:adjustRightInd w:val="0"/>
              <w:spacing w:line="264" w:lineRule="auto"/>
              <w:rPr>
                <w:sz w:val="20"/>
              </w:rPr>
            </w:pPr>
            <w:r w:rsidRPr="002755EF">
              <w:rPr>
                <w:sz w:val="20"/>
              </w:rPr>
              <w:t>Autorizație de mediu nr. 12/28.01.2019</w:t>
            </w:r>
          </w:p>
        </w:tc>
        <w:tc>
          <w:tcPr>
            <w:tcW w:w="2260" w:type="dxa"/>
            <w:tcBorders>
              <w:top w:val="single" w:sz="8" w:space="0" w:color="F79646"/>
              <w:bottom w:val="single" w:sz="8" w:space="0" w:color="F79646"/>
              <w:right w:val="single" w:sz="8" w:space="0" w:color="F79646"/>
            </w:tcBorders>
            <w:shd w:val="clear" w:color="auto" w:fill="auto"/>
            <w:vAlign w:val="center"/>
          </w:tcPr>
          <w:p w14:paraId="6A2A842A" w14:textId="459834F5" w:rsidR="00C86E13" w:rsidRPr="002755EF" w:rsidRDefault="00C86E13" w:rsidP="00187D21">
            <w:pPr>
              <w:autoSpaceDE w:val="0"/>
              <w:autoSpaceDN w:val="0"/>
              <w:adjustRightInd w:val="0"/>
              <w:spacing w:line="264" w:lineRule="auto"/>
              <w:rPr>
                <w:sz w:val="20"/>
              </w:rPr>
            </w:pPr>
            <w:r w:rsidRPr="002755EF">
              <w:rPr>
                <w:sz w:val="20"/>
              </w:rPr>
              <w:t>Licenţă nr. 4502/19.12.2018</w:t>
            </w:r>
            <w:r w:rsidR="00581B67" w:rsidRPr="002755EF">
              <w:rPr>
                <w:sz w:val="20"/>
              </w:rPr>
              <w:t xml:space="preserve"> </w:t>
            </w:r>
            <w:r w:rsidRPr="002755EF">
              <w:rPr>
                <w:sz w:val="20"/>
              </w:rPr>
              <w:t>clasa 3</w:t>
            </w:r>
          </w:p>
          <w:p w14:paraId="7C1D4108" w14:textId="77777777" w:rsidR="00C86E13" w:rsidRPr="002755EF" w:rsidRDefault="00C86E13" w:rsidP="00187D21">
            <w:pPr>
              <w:autoSpaceDE w:val="0"/>
              <w:autoSpaceDN w:val="0"/>
              <w:adjustRightInd w:val="0"/>
              <w:spacing w:line="264" w:lineRule="auto"/>
              <w:rPr>
                <w:sz w:val="20"/>
              </w:rPr>
            </w:pPr>
            <w:r w:rsidRPr="002755EF">
              <w:rPr>
                <w:sz w:val="20"/>
              </w:rPr>
              <w:t>Valabilă până la data de 19.12.2023</w:t>
            </w:r>
          </w:p>
        </w:tc>
      </w:tr>
      <w:tr w:rsidR="00C86E13" w:rsidRPr="002755EF" w14:paraId="2C19D0CD" w14:textId="77777777" w:rsidTr="00581B67">
        <w:trPr>
          <w:jc w:val="center"/>
        </w:trPr>
        <w:tc>
          <w:tcPr>
            <w:tcW w:w="651" w:type="dxa"/>
            <w:shd w:val="clear" w:color="auto" w:fill="auto"/>
            <w:vAlign w:val="center"/>
          </w:tcPr>
          <w:p w14:paraId="13762E4E"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t>4.</w:t>
            </w:r>
          </w:p>
        </w:tc>
        <w:tc>
          <w:tcPr>
            <w:tcW w:w="2569" w:type="dxa"/>
            <w:shd w:val="clear" w:color="auto" w:fill="auto"/>
            <w:vAlign w:val="center"/>
          </w:tcPr>
          <w:p w14:paraId="37DB1D09" w14:textId="77777777" w:rsidR="00C86E13" w:rsidRPr="002755EF" w:rsidRDefault="00C86E13" w:rsidP="00187D21">
            <w:pPr>
              <w:autoSpaceDE w:val="0"/>
              <w:autoSpaceDN w:val="0"/>
              <w:adjustRightInd w:val="0"/>
              <w:spacing w:line="264" w:lineRule="auto"/>
              <w:rPr>
                <w:b/>
                <w:bCs/>
                <w:sz w:val="20"/>
              </w:rPr>
            </w:pPr>
            <w:r w:rsidRPr="002755EF">
              <w:rPr>
                <w:b/>
                <w:bCs/>
                <w:sz w:val="20"/>
              </w:rPr>
              <w:t>SC GOSCOM SA Fălticeni</w:t>
            </w:r>
          </w:p>
        </w:tc>
        <w:tc>
          <w:tcPr>
            <w:tcW w:w="2610" w:type="dxa"/>
            <w:shd w:val="clear" w:color="auto" w:fill="auto"/>
            <w:vAlign w:val="center"/>
          </w:tcPr>
          <w:p w14:paraId="6BF5ACAC" w14:textId="77777777" w:rsidR="00C86E13" w:rsidRPr="002755EF" w:rsidRDefault="00C86E13" w:rsidP="00187D21">
            <w:pPr>
              <w:autoSpaceDE w:val="0"/>
              <w:autoSpaceDN w:val="0"/>
              <w:adjustRightInd w:val="0"/>
              <w:spacing w:line="264" w:lineRule="auto"/>
              <w:jc w:val="center"/>
              <w:rPr>
                <w:sz w:val="20"/>
              </w:rPr>
            </w:pPr>
            <w:r w:rsidRPr="002755EF">
              <w:rPr>
                <w:sz w:val="20"/>
              </w:rPr>
              <w:t>20 03 01, 20 01 40,</w:t>
            </w:r>
          </w:p>
          <w:p w14:paraId="4AEE2A7C" w14:textId="77777777" w:rsidR="00C86E13" w:rsidRPr="002755EF" w:rsidRDefault="00C86E13" w:rsidP="00187D21">
            <w:pPr>
              <w:autoSpaceDE w:val="0"/>
              <w:autoSpaceDN w:val="0"/>
              <w:adjustRightInd w:val="0"/>
              <w:spacing w:line="264" w:lineRule="auto"/>
              <w:jc w:val="center"/>
              <w:rPr>
                <w:sz w:val="20"/>
              </w:rPr>
            </w:pPr>
            <w:r w:rsidRPr="002755EF">
              <w:rPr>
                <w:sz w:val="20"/>
              </w:rPr>
              <w:t>20 01 21*, 20 01 23*,</w:t>
            </w:r>
          </w:p>
          <w:p w14:paraId="2DE0B562" w14:textId="77777777" w:rsidR="00C86E13" w:rsidRPr="002755EF" w:rsidRDefault="00C86E13" w:rsidP="00187D21">
            <w:pPr>
              <w:autoSpaceDE w:val="0"/>
              <w:autoSpaceDN w:val="0"/>
              <w:adjustRightInd w:val="0"/>
              <w:spacing w:line="264" w:lineRule="auto"/>
              <w:jc w:val="center"/>
              <w:rPr>
                <w:sz w:val="20"/>
              </w:rPr>
            </w:pPr>
            <w:r w:rsidRPr="002755EF">
              <w:rPr>
                <w:sz w:val="20"/>
              </w:rPr>
              <w:t>20 01 23*, 20 01 33*,</w:t>
            </w:r>
          </w:p>
          <w:p w14:paraId="209B3E61" w14:textId="77777777" w:rsidR="00C86E13" w:rsidRPr="002755EF" w:rsidRDefault="00C86E13" w:rsidP="00187D21">
            <w:pPr>
              <w:autoSpaceDE w:val="0"/>
              <w:autoSpaceDN w:val="0"/>
              <w:adjustRightInd w:val="0"/>
              <w:spacing w:line="264" w:lineRule="auto"/>
              <w:jc w:val="center"/>
              <w:rPr>
                <w:sz w:val="20"/>
              </w:rPr>
            </w:pPr>
            <w:r w:rsidRPr="002755EF">
              <w:rPr>
                <w:sz w:val="20"/>
              </w:rPr>
              <w:t>20 01 34, 20 01 36</w:t>
            </w:r>
          </w:p>
          <w:p w14:paraId="7EB4D78A" w14:textId="77777777" w:rsidR="00C86E13" w:rsidRPr="002755EF" w:rsidRDefault="00C86E13" w:rsidP="00187D21">
            <w:pPr>
              <w:autoSpaceDE w:val="0"/>
              <w:autoSpaceDN w:val="0"/>
              <w:adjustRightInd w:val="0"/>
              <w:spacing w:line="264" w:lineRule="auto"/>
              <w:jc w:val="center"/>
              <w:rPr>
                <w:sz w:val="20"/>
              </w:rPr>
            </w:pPr>
            <w:r w:rsidRPr="002755EF">
              <w:rPr>
                <w:sz w:val="20"/>
              </w:rPr>
              <w:lastRenderedPageBreak/>
              <w:t>15 01 01, 15 01 02,</w:t>
            </w:r>
          </w:p>
          <w:p w14:paraId="7ABDD432" w14:textId="77777777" w:rsidR="00C86E13" w:rsidRPr="002755EF" w:rsidRDefault="00C86E13" w:rsidP="00187D21">
            <w:pPr>
              <w:autoSpaceDE w:val="0"/>
              <w:autoSpaceDN w:val="0"/>
              <w:adjustRightInd w:val="0"/>
              <w:spacing w:line="264" w:lineRule="auto"/>
              <w:jc w:val="center"/>
              <w:rPr>
                <w:sz w:val="20"/>
              </w:rPr>
            </w:pPr>
            <w:r w:rsidRPr="002755EF">
              <w:rPr>
                <w:sz w:val="20"/>
              </w:rPr>
              <w:t>15 01 04, 15 01 03,</w:t>
            </w:r>
          </w:p>
          <w:p w14:paraId="5F828729" w14:textId="77777777" w:rsidR="00C86E13" w:rsidRPr="002755EF" w:rsidRDefault="00C86E13" w:rsidP="00187D21">
            <w:pPr>
              <w:autoSpaceDE w:val="0"/>
              <w:autoSpaceDN w:val="0"/>
              <w:adjustRightInd w:val="0"/>
              <w:spacing w:line="264" w:lineRule="auto"/>
              <w:jc w:val="center"/>
              <w:rPr>
                <w:sz w:val="20"/>
              </w:rPr>
            </w:pPr>
            <w:r w:rsidRPr="002755EF">
              <w:rPr>
                <w:sz w:val="20"/>
              </w:rPr>
              <w:t>16 01 17, 16 01 18,</w:t>
            </w:r>
          </w:p>
          <w:p w14:paraId="2D88199F" w14:textId="77777777" w:rsidR="00C86E13" w:rsidRPr="002755EF" w:rsidRDefault="00C86E13" w:rsidP="00187D21">
            <w:pPr>
              <w:autoSpaceDE w:val="0"/>
              <w:autoSpaceDN w:val="0"/>
              <w:adjustRightInd w:val="0"/>
              <w:spacing w:line="264" w:lineRule="auto"/>
              <w:jc w:val="center"/>
              <w:rPr>
                <w:sz w:val="20"/>
              </w:rPr>
            </w:pPr>
            <w:r w:rsidRPr="002755EF">
              <w:rPr>
                <w:sz w:val="20"/>
              </w:rPr>
              <w:t>17 01 07, 17 04,</w:t>
            </w:r>
          </w:p>
        </w:tc>
        <w:tc>
          <w:tcPr>
            <w:tcW w:w="2700" w:type="dxa"/>
            <w:shd w:val="clear" w:color="auto" w:fill="auto"/>
            <w:vAlign w:val="center"/>
          </w:tcPr>
          <w:p w14:paraId="594BA78D" w14:textId="77777777" w:rsidR="00C86E13" w:rsidRPr="002755EF" w:rsidRDefault="00C86E13" w:rsidP="00187D21">
            <w:pPr>
              <w:autoSpaceDE w:val="0"/>
              <w:autoSpaceDN w:val="0"/>
              <w:adjustRightInd w:val="0"/>
              <w:spacing w:line="264" w:lineRule="auto"/>
              <w:rPr>
                <w:sz w:val="20"/>
              </w:rPr>
            </w:pPr>
            <w:r w:rsidRPr="002755EF">
              <w:rPr>
                <w:b/>
                <w:bCs/>
                <w:i/>
                <w:iCs/>
                <w:sz w:val="20"/>
              </w:rPr>
              <w:lastRenderedPageBreak/>
              <w:t>Municipiul</w:t>
            </w:r>
            <w:r w:rsidRPr="002755EF">
              <w:rPr>
                <w:sz w:val="20"/>
              </w:rPr>
              <w:t xml:space="preserve"> Fălticeni</w:t>
            </w:r>
          </w:p>
          <w:p w14:paraId="4667AE4E" w14:textId="77777777" w:rsidR="00C86E13" w:rsidRPr="002755EF" w:rsidRDefault="00C86E13" w:rsidP="00187D21">
            <w:pPr>
              <w:autoSpaceDE w:val="0"/>
              <w:autoSpaceDN w:val="0"/>
              <w:adjustRightInd w:val="0"/>
              <w:spacing w:line="264" w:lineRule="auto"/>
              <w:rPr>
                <w:sz w:val="20"/>
              </w:rPr>
            </w:pPr>
          </w:p>
          <w:p w14:paraId="1296B743" w14:textId="77777777" w:rsidR="00C86E13" w:rsidRPr="002755EF" w:rsidRDefault="00C86E13" w:rsidP="00187D21">
            <w:pPr>
              <w:autoSpaceDE w:val="0"/>
              <w:autoSpaceDN w:val="0"/>
              <w:adjustRightInd w:val="0"/>
              <w:spacing w:line="264" w:lineRule="auto"/>
              <w:rPr>
                <w:sz w:val="20"/>
              </w:rPr>
            </w:pPr>
            <w:r w:rsidRPr="002755EF">
              <w:rPr>
                <w:b/>
                <w:bCs/>
                <w:i/>
                <w:iCs/>
                <w:sz w:val="20"/>
              </w:rPr>
              <w:t>Comunele</w:t>
            </w:r>
            <w:r w:rsidRPr="002755EF">
              <w:rPr>
                <w:sz w:val="20"/>
              </w:rPr>
              <w:t>: Preutești, Bunești, Rădășeni, Hârtop</w:t>
            </w:r>
          </w:p>
        </w:tc>
        <w:tc>
          <w:tcPr>
            <w:tcW w:w="2070" w:type="dxa"/>
            <w:shd w:val="clear" w:color="auto" w:fill="auto"/>
            <w:vAlign w:val="center"/>
          </w:tcPr>
          <w:p w14:paraId="3B013F69" w14:textId="77777777" w:rsidR="00C86E13" w:rsidRPr="002755EF" w:rsidRDefault="00C86E13" w:rsidP="00187D21">
            <w:pPr>
              <w:rPr>
                <w:sz w:val="20"/>
                <w:lang w:val="en-US"/>
              </w:rPr>
            </w:pPr>
            <w:r w:rsidRPr="002755EF">
              <w:rPr>
                <w:sz w:val="20"/>
                <w:lang w:val="en-US"/>
              </w:rPr>
              <w:t xml:space="preserve">Precolectare, colectare și transport deșeuri menajere și similare, </w:t>
            </w:r>
            <w:r w:rsidRPr="002755EF">
              <w:rPr>
                <w:sz w:val="20"/>
                <w:lang w:val="en-US"/>
              </w:rPr>
              <w:lastRenderedPageBreak/>
              <w:t>inclusiv fracțiuni colectate separat</w:t>
            </w:r>
          </w:p>
        </w:tc>
        <w:tc>
          <w:tcPr>
            <w:tcW w:w="1980" w:type="dxa"/>
            <w:shd w:val="clear" w:color="auto" w:fill="auto"/>
            <w:vAlign w:val="center"/>
          </w:tcPr>
          <w:p w14:paraId="39EA7038" w14:textId="77777777" w:rsidR="00C86E13" w:rsidRPr="002755EF" w:rsidRDefault="00C86E13" w:rsidP="00187D21">
            <w:pPr>
              <w:autoSpaceDE w:val="0"/>
              <w:autoSpaceDN w:val="0"/>
              <w:adjustRightInd w:val="0"/>
              <w:spacing w:line="264" w:lineRule="auto"/>
              <w:rPr>
                <w:sz w:val="20"/>
              </w:rPr>
            </w:pPr>
            <w:r w:rsidRPr="002755EF">
              <w:rPr>
                <w:sz w:val="20"/>
              </w:rPr>
              <w:lastRenderedPageBreak/>
              <w:t>Autorizație de mediu nr. 187/15.05.2013</w:t>
            </w:r>
          </w:p>
        </w:tc>
        <w:tc>
          <w:tcPr>
            <w:tcW w:w="2260" w:type="dxa"/>
            <w:shd w:val="clear" w:color="auto" w:fill="auto"/>
            <w:vAlign w:val="center"/>
          </w:tcPr>
          <w:p w14:paraId="71DFDC59" w14:textId="77777777" w:rsidR="00C86E13" w:rsidRPr="002755EF" w:rsidRDefault="00C86E13" w:rsidP="00187D21">
            <w:pPr>
              <w:autoSpaceDE w:val="0"/>
              <w:autoSpaceDN w:val="0"/>
              <w:adjustRightInd w:val="0"/>
              <w:spacing w:line="264" w:lineRule="auto"/>
              <w:rPr>
                <w:sz w:val="20"/>
              </w:rPr>
            </w:pPr>
            <w:r w:rsidRPr="002755EF">
              <w:rPr>
                <w:sz w:val="20"/>
              </w:rPr>
              <w:t>Licenţă nr. 4656/11.07.2019 clasa 3</w:t>
            </w:r>
          </w:p>
          <w:p w14:paraId="34153187" w14:textId="77777777" w:rsidR="00C86E13" w:rsidRPr="002755EF" w:rsidRDefault="00C86E13" w:rsidP="00187D21">
            <w:pPr>
              <w:autoSpaceDE w:val="0"/>
              <w:autoSpaceDN w:val="0"/>
              <w:adjustRightInd w:val="0"/>
              <w:spacing w:line="264" w:lineRule="auto"/>
              <w:rPr>
                <w:sz w:val="20"/>
              </w:rPr>
            </w:pPr>
            <w:r w:rsidRPr="002755EF">
              <w:rPr>
                <w:sz w:val="20"/>
              </w:rPr>
              <w:t>Valabilă până la data de 31.03.2020</w:t>
            </w:r>
          </w:p>
        </w:tc>
      </w:tr>
      <w:tr w:rsidR="00C86E13" w:rsidRPr="002755EF" w14:paraId="46406B04" w14:textId="77777777" w:rsidTr="00581B67">
        <w:trPr>
          <w:jc w:val="center"/>
        </w:trPr>
        <w:tc>
          <w:tcPr>
            <w:tcW w:w="651" w:type="dxa"/>
            <w:tcBorders>
              <w:top w:val="single" w:sz="8" w:space="0" w:color="F79646"/>
              <w:left w:val="single" w:sz="8" w:space="0" w:color="F79646"/>
              <w:bottom w:val="single" w:sz="8" w:space="0" w:color="F79646"/>
            </w:tcBorders>
            <w:shd w:val="clear" w:color="auto" w:fill="auto"/>
            <w:vAlign w:val="center"/>
          </w:tcPr>
          <w:p w14:paraId="756C0A42"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t>5.</w:t>
            </w:r>
          </w:p>
        </w:tc>
        <w:tc>
          <w:tcPr>
            <w:tcW w:w="2569" w:type="dxa"/>
            <w:tcBorders>
              <w:top w:val="single" w:sz="8" w:space="0" w:color="F79646"/>
              <w:bottom w:val="single" w:sz="8" w:space="0" w:color="F79646"/>
            </w:tcBorders>
            <w:shd w:val="clear" w:color="auto" w:fill="auto"/>
            <w:vAlign w:val="center"/>
          </w:tcPr>
          <w:p w14:paraId="4CD2723F" w14:textId="77777777" w:rsidR="00C86E13" w:rsidRPr="002755EF" w:rsidRDefault="00C86E13" w:rsidP="00187D21">
            <w:pPr>
              <w:autoSpaceDE w:val="0"/>
              <w:autoSpaceDN w:val="0"/>
              <w:adjustRightInd w:val="0"/>
              <w:spacing w:line="264" w:lineRule="auto"/>
              <w:rPr>
                <w:b/>
                <w:bCs/>
                <w:sz w:val="20"/>
              </w:rPr>
            </w:pPr>
            <w:r w:rsidRPr="002755EF">
              <w:rPr>
                <w:b/>
                <w:bCs/>
                <w:sz w:val="20"/>
              </w:rPr>
              <w:t>SC MITROFAN SRL</w:t>
            </w:r>
          </w:p>
        </w:tc>
        <w:tc>
          <w:tcPr>
            <w:tcW w:w="2610" w:type="dxa"/>
            <w:tcBorders>
              <w:top w:val="single" w:sz="8" w:space="0" w:color="F79646"/>
              <w:bottom w:val="single" w:sz="8" w:space="0" w:color="F79646"/>
            </w:tcBorders>
            <w:shd w:val="clear" w:color="auto" w:fill="auto"/>
            <w:vAlign w:val="center"/>
          </w:tcPr>
          <w:p w14:paraId="4075C6DC" w14:textId="77777777" w:rsidR="00C86E13" w:rsidRPr="002755EF" w:rsidRDefault="00C86E13" w:rsidP="00187D21">
            <w:pPr>
              <w:autoSpaceDE w:val="0"/>
              <w:autoSpaceDN w:val="0"/>
              <w:adjustRightInd w:val="0"/>
              <w:spacing w:line="264" w:lineRule="auto"/>
              <w:jc w:val="center"/>
              <w:rPr>
                <w:sz w:val="20"/>
              </w:rPr>
            </w:pPr>
            <w:r w:rsidRPr="002755EF">
              <w:rPr>
                <w:sz w:val="20"/>
              </w:rPr>
              <w:t>15 01 01, 15 01 02,</w:t>
            </w:r>
          </w:p>
          <w:p w14:paraId="015AB5F3" w14:textId="77777777" w:rsidR="00C86E13" w:rsidRPr="002755EF" w:rsidRDefault="00C86E13" w:rsidP="00187D21">
            <w:pPr>
              <w:autoSpaceDE w:val="0"/>
              <w:autoSpaceDN w:val="0"/>
              <w:adjustRightInd w:val="0"/>
              <w:spacing w:line="264" w:lineRule="auto"/>
              <w:jc w:val="center"/>
              <w:rPr>
                <w:sz w:val="20"/>
              </w:rPr>
            </w:pPr>
            <w:r w:rsidRPr="002755EF">
              <w:rPr>
                <w:sz w:val="20"/>
              </w:rPr>
              <w:t>15 01 03, 15 01 04,</w:t>
            </w:r>
          </w:p>
          <w:p w14:paraId="1002DE75" w14:textId="77777777" w:rsidR="00C86E13" w:rsidRPr="002755EF" w:rsidRDefault="00C86E13" w:rsidP="00187D21">
            <w:pPr>
              <w:autoSpaceDE w:val="0"/>
              <w:autoSpaceDN w:val="0"/>
              <w:adjustRightInd w:val="0"/>
              <w:spacing w:line="264" w:lineRule="auto"/>
              <w:jc w:val="center"/>
              <w:rPr>
                <w:sz w:val="20"/>
              </w:rPr>
            </w:pPr>
            <w:r w:rsidRPr="002755EF">
              <w:rPr>
                <w:sz w:val="20"/>
              </w:rPr>
              <w:t>15 01 07</w:t>
            </w:r>
          </w:p>
          <w:p w14:paraId="591CE44D" w14:textId="77777777" w:rsidR="00C86E13" w:rsidRPr="002755EF" w:rsidRDefault="00C86E13" w:rsidP="00187D21">
            <w:pPr>
              <w:autoSpaceDE w:val="0"/>
              <w:autoSpaceDN w:val="0"/>
              <w:adjustRightInd w:val="0"/>
              <w:spacing w:line="264" w:lineRule="auto"/>
              <w:jc w:val="center"/>
              <w:rPr>
                <w:sz w:val="20"/>
              </w:rPr>
            </w:pPr>
            <w:r w:rsidRPr="002755EF">
              <w:rPr>
                <w:sz w:val="20"/>
              </w:rPr>
              <w:t>17 09 04</w:t>
            </w:r>
          </w:p>
          <w:p w14:paraId="446F5359" w14:textId="77777777" w:rsidR="00C86E13" w:rsidRPr="002755EF" w:rsidRDefault="00C86E13" w:rsidP="00187D21">
            <w:pPr>
              <w:autoSpaceDE w:val="0"/>
              <w:autoSpaceDN w:val="0"/>
              <w:adjustRightInd w:val="0"/>
              <w:spacing w:line="264" w:lineRule="auto"/>
              <w:jc w:val="center"/>
              <w:rPr>
                <w:sz w:val="20"/>
              </w:rPr>
            </w:pPr>
            <w:r w:rsidRPr="002755EF">
              <w:rPr>
                <w:sz w:val="20"/>
              </w:rPr>
              <w:t>19 12 01,19 12 04</w:t>
            </w:r>
          </w:p>
          <w:p w14:paraId="7DDD58BE" w14:textId="77777777" w:rsidR="00C86E13" w:rsidRPr="002755EF" w:rsidRDefault="00C86E13" w:rsidP="00187D21">
            <w:pPr>
              <w:autoSpaceDE w:val="0"/>
              <w:autoSpaceDN w:val="0"/>
              <w:adjustRightInd w:val="0"/>
              <w:spacing w:line="264" w:lineRule="auto"/>
              <w:jc w:val="center"/>
              <w:rPr>
                <w:sz w:val="20"/>
              </w:rPr>
            </w:pPr>
            <w:r w:rsidRPr="002755EF">
              <w:rPr>
                <w:sz w:val="20"/>
              </w:rPr>
              <w:t>20 01 02, 20 01 21*,</w:t>
            </w:r>
          </w:p>
          <w:p w14:paraId="2FA261F1" w14:textId="77777777" w:rsidR="00C86E13" w:rsidRPr="002755EF" w:rsidRDefault="00C86E13" w:rsidP="00187D21">
            <w:pPr>
              <w:autoSpaceDE w:val="0"/>
              <w:autoSpaceDN w:val="0"/>
              <w:adjustRightInd w:val="0"/>
              <w:spacing w:line="264" w:lineRule="auto"/>
              <w:jc w:val="center"/>
              <w:rPr>
                <w:sz w:val="20"/>
              </w:rPr>
            </w:pPr>
            <w:r w:rsidRPr="002755EF">
              <w:rPr>
                <w:sz w:val="20"/>
              </w:rPr>
              <w:t>20 01 23*, 20 01 33*,</w:t>
            </w:r>
          </w:p>
          <w:p w14:paraId="03942A34" w14:textId="77777777" w:rsidR="00C86E13" w:rsidRPr="002755EF" w:rsidRDefault="00C86E13" w:rsidP="00187D21">
            <w:pPr>
              <w:autoSpaceDE w:val="0"/>
              <w:autoSpaceDN w:val="0"/>
              <w:adjustRightInd w:val="0"/>
              <w:spacing w:line="264" w:lineRule="auto"/>
              <w:jc w:val="center"/>
              <w:rPr>
                <w:sz w:val="20"/>
              </w:rPr>
            </w:pPr>
            <w:r w:rsidRPr="002755EF">
              <w:rPr>
                <w:sz w:val="20"/>
              </w:rPr>
              <w:t>20 01 34, 20 01 35*,</w:t>
            </w:r>
          </w:p>
          <w:p w14:paraId="6623C396" w14:textId="77777777" w:rsidR="00C86E13" w:rsidRPr="002755EF" w:rsidRDefault="00C86E13" w:rsidP="00187D21">
            <w:pPr>
              <w:autoSpaceDE w:val="0"/>
              <w:autoSpaceDN w:val="0"/>
              <w:adjustRightInd w:val="0"/>
              <w:spacing w:line="264" w:lineRule="auto"/>
              <w:jc w:val="center"/>
              <w:rPr>
                <w:sz w:val="20"/>
              </w:rPr>
            </w:pPr>
            <w:r w:rsidRPr="002755EF">
              <w:rPr>
                <w:sz w:val="20"/>
              </w:rPr>
              <w:t>20 01 36, 20 01 38,</w:t>
            </w:r>
          </w:p>
          <w:p w14:paraId="05134243" w14:textId="77777777" w:rsidR="00C86E13" w:rsidRPr="002755EF" w:rsidRDefault="00C86E13" w:rsidP="00187D21">
            <w:pPr>
              <w:autoSpaceDE w:val="0"/>
              <w:autoSpaceDN w:val="0"/>
              <w:adjustRightInd w:val="0"/>
              <w:spacing w:line="264" w:lineRule="auto"/>
              <w:jc w:val="center"/>
              <w:rPr>
                <w:sz w:val="20"/>
              </w:rPr>
            </w:pPr>
            <w:r w:rsidRPr="002755EF">
              <w:rPr>
                <w:sz w:val="20"/>
              </w:rPr>
              <w:t>20 01 40</w:t>
            </w:r>
          </w:p>
        </w:tc>
        <w:tc>
          <w:tcPr>
            <w:tcW w:w="2700" w:type="dxa"/>
            <w:tcBorders>
              <w:top w:val="single" w:sz="8" w:space="0" w:color="F79646"/>
              <w:bottom w:val="single" w:sz="8" w:space="0" w:color="F79646"/>
            </w:tcBorders>
            <w:shd w:val="clear" w:color="auto" w:fill="auto"/>
            <w:vAlign w:val="center"/>
          </w:tcPr>
          <w:p w14:paraId="4EE1C5FA" w14:textId="77777777" w:rsidR="00C86E13" w:rsidRPr="002755EF" w:rsidRDefault="00C86E13" w:rsidP="00187D21">
            <w:pPr>
              <w:autoSpaceDE w:val="0"/>
              <w:autoSpaceDN w:val="0"/>
              <w:adjustRightInd w:val="0"/>
              <w:spacing w:line="264" w:lineRule="auto"/>
              <w:rPr>
                <w:sz w:val="20"/>
              </w:rPr>
            </w:pPr>
            <w:r w:rsidRPr="002755EF">
              <w:rPr>
                <w:b/>
                <w:bCs/>
                <w:i/>
                <w:iCs/>
                <w:sz w:val="20"/>
              </w:rPr>
              <w:t>Oraşe</w:t>
            </w:r>
            <w:r w:rsidRPr="002755EF">
              <w:rPr>
                <w:sz w:val="20"/>
              </w:rPr>
              <w:t xml:space="preserve">: Vicovu de Sus, Cajvana </w:t>
            </w:r>
          </w:p>
          <w:p w14:paraId="4674E628" w14:textId="77777777" w:rsidR="00C86E13" w:rsidRPr="002755EF" w:rsidRDefault="00C86E13" w:rsidP="00187D21">
            <w:pPr>
              <w:autoSpaceDE w:val="0"/>
              <w:autoSpaceDN w:val="0"/>
              <w:adjustRightInd w:val="0"/>
              <w:spacing w:before="120" w:line="264" w:lineRule="auto"/>
              <w:rPr>
                <w:sz w:val="20"/>
              </w:rPr>
            </w:pPr>
            <w:r w:rsidRPr="002755EF">
              <w:rPr>
                <w:b/>
                <w:bCs/>
                <w:i/>
                <w:iCs/>
                <w:sz w:val="20"/>
              </w:rPr>
              <w:t>Comune</w:t>
            </w:r>
            <w:r w:rsidRPr="002755EF">
              <w:rPr>
                <w:sz w:val="20"/>
              </w:rPr>
              <w:t>: Botoşana, Brodina, Cacica, Comăneşti, Drăgoieşti, Hănţeşti, Horodniceni, Poieni, Solca, Todireşti, Ulma, Vulturești</w:t>
            </w:r>
          </w:p>
        </w:tc>
        <w:tc>
          <w:tcPr>
            <w:tcW w:w="2070" w:type="dxa"/>
            <w:tcBorders>
              <w:top w:val="single" w:sz="8" w:space="0" w:color="F79646"/>
              <w:bottom w:val="single" w:sz="8" w:space="0" w:color="F79646"/>
            </w:tcBorders>
            <w:shd w:val="clear" w:color="auto" w:fill="auto"/>
            <w:vAlign w:val="center"/>
          </w:tcPr>
          <w:p w14:paraId="0DAE5A4F" w14:textId="77777777" w:rsidR="00C86E13" w:rsidRPr="002755EF" w:rsidRDefault="00C86E13" w:rsidP="00187D21">
            <w:pPr>
              <w:autoSpaceDE w:val="0"/>
              <w:autoSpaceDN w:val="0"/>
              <w:adjustRightInd w:val="0"/>
              <w:spacing w:line="264" w:lineRule="auto"/>
              <w:rPr>
                <w:sz w:val="20"/>
              </w:rPr>
            </w:pPr>
            <w:r w:rsidRPr="002755EF">
              <w:rPr>
                <w:sz w:val="20"/>
              </w:rPr>
              <w:t>Colectare deșeuri menajere și reciclabile;</w:t>
            </w:r>
          </w:p>
          <w:p w14:paraId="74CB5101" w14:textId="77777777" w:rsidR="00C86E13" w:rsidRPr="002755EF" w:rsidRDefault="00C86E13" w:rsidP="00187D21">
            <w:pPr>
              <w:autoSpaceDE w:val="0"/>
              <w:autoSpaceDN w:val="0"/>
              <w:adjustRightInd w:val="0"/>
              <w:spacing w:line="264" w:lineRule="auto"/>
              <w:rPr>
                <w:sz w:val="20"/>
              </w:rPr>
            </w:pPr>
            <w:r w:rsidRPr="002755EF">
              <w:rPr>
                <w:sz w:val="20"/>
              </w:rPr>
              <w:t>Punct colectare şi sortare deşeuri  nepericuloase şi  periculoase</w:t>
            </w:r>
          </w:p>
        </w:tc>
        <w:tc>
          <w:tcPr>
            <w:tcW w:w="1980" w:type="dxa"/>
            <w:tcBorders>
              <w:top w:val="single" w:sz="8" w:space="0" w:color="F79646"/>
              <w:bottom w:val="single" w:sz="8" w:space="0" w:color="F79646"/>
            </w:tcBorders>
            <w:shd w:val="clear" w:color="auto" w:fill="auto"/>
            <w:vAlign w:val="center"/>
          </w:tcPr>
          <w:p w14:paraId="36EF7811" w14:textId="77777777" w:rsidR="00C86E13" w:rsidRPr="002755EF" w:rsidRDefault="00C86E13" w:rsidP="00187D21">
            <w:pPr>
              <w:autoSpaceDE w:val="0"/>
              <w:autoSpaceDN w:val="0"/>
              <w:adjustRightInd w:val="0"/>
              <w:spacing w:line="264" w:lineRule="auto"/>
              <w:rPr>
                <w:sz w:val="20"/>
              </w:rPr>
            </w:pPr>
            <w:r w:rsidRPr="002755EF">
              <w:rPr>
                <w:sz w:val="20"/>
              </w:rPr>
              <w:t>Autorizație de mediu nr. 513/15.11.2011, revizuită la data de 05.01.2018</w:t>
            </w:r>
          </w:p>
        </w:tc>
        <w:tc>
          <w:tcPr>
            <w:tcW w:w="2260" w:type="dxa"/>
            <w:tcBorders>
              <w:top w:val="single" w:sz="8" w:space="0" w:color="F79646"/>
              <w:bottom w:val="single" w:sz="8" w:space="0" w:color="F79646"/>
              <w:right w:val="single" w:sz="8" w:space="0" w:color="F79646"/>
            </w:tcBorders>
            <w:shd w:val="clear" w:color="auto" w:fill="auto"/>
            <w:vAlign w:val="center"/>
          </w:tcPr>
          <w:p w14:paraId="1BDE02D0" w14:textId="77777777" w:rsidR="00C86E13" w:rsidRPr="002755EF" w:rsidRDefault="00C86E13" w:rsidP="00187D21">
            <w:pPr>
              <w:autoSpaceDE w:val="0"/>
              <w:autoSpaceDN w:val="0"/>
              <w:adjustRightInd w:val="0"/>
              <w:spacing w:line="264" w:lineRule="auto"/>
              <w:rPr>
                <w:sz w:val="20"/>
              </w:rPr>
            </w:pPr>
            <w:r w:rsidRPr="002755EF">
              <w:rPr>
                <w:sz w:val="20"/>
              </w:rPr>
              <w:t>Licența nr. 4766/21.10.2019 clasa 3</w:t>
            </w:r>
          </w:p>
          <w:p w14:paraId="2F1EA8D9" w14:textId="77777777" w:rsidR="00C86E13" w:rsidRPr="002755EF" w:rsidRDefault="00C86E13" w:rsidP="00187D21">
            <w:pPr>
              <w:autoSpaceDE w:val="0"/>
              <w:autoSpaceDN w:val="0"/>
              <w:adjustRightInd w:val="0"/>
              <w:spacing w:line="264" w:lineRule="auto"/>
              <w:rPr>
                <w:sz w:val="20"/>
              </w:rPr>
            </w:pPr>
            <w:r w:rsidRPr="002755EF">
              <w:rPr>
                <w:sz w:val="20"/>
              </w:rPr>
              <w:t>Valabilă până la data de 06.08.2020</w:t>
            </w:r>
          </w:p>
        </w:tc>
      </w:tr>
      <w:tr w:rsidR="00C86E13" w:rsidRPr="002755EF" w14:paraId="04FC1EC0" w14:textId="77777777" w:rsidTr="00581B67">
        <w:trPr>
          <w:jc w:val="center"/>
        </w:trPr>
        <w:tc>
          <w:tcPr>
            <w:tcW w:w="651" w:type="dxa"/>
            <w:shd w:val="clear" w:color="auto" w:fill="auto"/>
            <w:vAlign w:val="center"/>
          </w:tcPr>
          <w:p w14:paraId="30565EA8"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sz w:val="20"/>
              </w:rPr>
              <w:t>6.</w:t>
            </w:r>
          </w:p>
        </w:tc>
        <w:tc>
          <w:tcPr>
            <w:tcW w:w="2569" w:type="dxa"/>
            <w:shd w:val="clear" w:color="auto" w:fill="auto"/>
            <w:vAlign w:val="center"/>
          </w:tcPr>
          <w:p w14:paraId="7C7A2393" w14:textId="77777777" w:rsidR="00C86E13" w:rsidRPr="002755EF" w:rsidRDefault="00C86E13" w:rsidP="00187D21">
            <w:pPr>
              <w:rPr>
                <w:b/>
                <w:bCs/>
                <w:sz w:val="20"/>
                <w:lang w:val="en-US"/>
              </w:rPr>
            </w:pPr>
            <w:r w:rsidRPr="002755EF">
              <w:rPr>
                <w:b/>
                <w:bCs/>
                <w:sz w:val="20"/>
                <w:lang w:val="en-US"/>
              </w:rPr>
              <w:t xml:space="preserve">SC MITROFAN SRL </w:t>
            </w:r>
          </w:p>
        </w:tc>
        <w:tc>
          <w:tcPr>
            <w:tcW w:w="2610" w:type="dxa"/>
            <w:shd w:val="clear" w:color="auto" w:fill="auto"/>
            <w:vAlign w:val="center"/>
          </w:tcPr>
          <w:p w14:paraId="74B3C8B8" w14:textId="77777777" w:rsidR="00C86E13" w:rsidRPr="002755EF" w:rsidRDefault="00C86E13" w:rsidP="00187D21">
            <w:pPr>
              <w:jc w:val="center"/>
              <w:rPr>
                <w:sz w:val="20"/>
                <w:lang w:val="en-US"/>
              </w:rPr>
            </w:pPr>
            <w:r w:rsidRPr="002755EF">
              <w:rPr>
                <w:sz w:val="20"/>
                <w:lang w:val="en-US"/>
              </w:rPr>
              <w:t>15 01 01, 15 01 02,</w:t>
            </w:r>
          </w:p>
          <w:p w14:paraId="302820AC" w14:textId="77777777" w:rsidR="00C86E13" w:rsidRPr="002755EF" w:rsidRDefault="00C86E13" w:rsidP="00187D21">
            <w:pPr>
              <w:jc w:val="center"/>
              <w:rPr>
                <w:sz w:val="20"/>
                <w:lang w:val="en-US"/>
              </w:rPr>
            </w:pPr>
            <w:r w:rsidRPr="002755EF">
              <w:rPr>
                <w:sz w:val="20"/>
                <w:lang w:val="en-US"/>
              </w:rPr>
              <w:t>15 01 03, 15 01 04,</w:t>
            </w:r>
          </w:p>
          <w:p w14:paraId="0E7A3AA2" w14:textId="77777777" w:rsidR="00C86E13" w:rsidRPr="002755EF" w:rsidRDefault="00C86E13" w:rsidP="00187D21">
            <w:pPr>
              <w:jc w:val="center"/>
              <w:rPr>
                <w:sz w:val="20"/>
                <w:lang w:val="en-US"/>
              </w:rPr>
            </w:pPr>
            <w:r w:rsidRPr="002755EF">
              <w:rPr>
                <w:sz w:val="20"/>
                <w:lang w:val="en-US"/>
              </w:rPr>
              <w:t>15 01 07</w:t>
            </w:r>
          </w:p>
          <w:p w14:paraId="02280BA8" w14:textId="77777777" w:rsidR="00C86E13" w:rsidRPr="002755EF" w:rsidRDefault="00C86E13" w:rsidP="00187D21">
            <w:pPr>
              <w:spacing w:before="120"/>
              <w:jc w:val="center"/>
              <w:rPr>
                <w:sz w:val="20"/>
                <w:lang w:val="en-US"/>
              </w:rPr>
            </w:pPr>
            <w:r w:rsidRPr="002755EF">
              <w:rPr>
                <w:sz w:val="20"/>
                <w:lang w:val="en-US"/>
              </w:rPr>
              <w:t>17 09 04</w:t>
            </w:r>
          </w:p>
          <w:p w14:paraId="5553E55A" w14:textId="77777777" w:rsidR="00C86E13" w:rsidRPr="002755EF" w:rsidRDefault="00C86E13" w:rsidP="00187D21">
            <w:pPr>
              <w:spacing w:before="120"/>
              <w:jc w:val="center"/>
              <w:rPr>
                <w:sz w:val="20"/>
                <w:lang w:val="en-US"/>
              </w:rPr>
            </w:pPr>
            <w:r w:rsidRPr="002755EF">
              <w:rPr>
                <w:sz w:val="20"/>
                <w:lang w:val="en-US"/>
              </w:rPr>
              <w:t xml:space="preserve">20 01 01, 20 01 02, </w:t>
            </w:r>
          </w:p>
          <w:p w14:paraId="0E9285D1" w14:textId="77777777" w:rsidR="00C86E13" w:rsidRPr="002755EF" w:rsidRDefault="00C86E13" w:rsidP="00187D21">
            <w:pPr>
              <w:jc w:val="center"/>
              <w:rPr>
                <w:sz w:val="20"/>
                <w:lang w:val="en-US"/>
              </w:rPr>
            </w:pPr>
            <w:r w:rsidRPr="002755EF">
              <w:rPr>
                <w:sz w:val="20"/>
                <w:lang w:val="en-US"/>
              </w:rPr>
              <w:t xml:space="preserve">20 01 21*, 20 01 23*, </w:t>
            </w:r>
          </w:p>
          <w:p w14:paraId="26245E6C" w14:textId="77777777" w:rsidR="00C86E13" w:rsidRPr="002755EF" w:rsidRDefault="00C86E13" w:rsidP="00187D21">
            <w:pPr>
              <w:jc w:val="center"/>
              <w:rPr>
                <w:sz w:val="20"/>
                <w:lang w:val="en-US"/>
              </w:rPr>
            </w:pPr>
            <w:r w:rsidRPr="002755EF">
              <w:rPr>
                <w:sz w:val="20"/>
                <w:lang w:val="en-US"/>
              </w:rPr>
              <w:t xml:space="preserve">20 01 33*, 20 01 34, </w:t>
            </w:r>
          </w:p>
          <w:p w14:paraId="5C471140" w14:textId="77777777" w:rsidR="00C86E13" w:rsidRPr="002755EF" w:rsidRDefault="00C86E13" w:rsidP="00187D21">
            <w:pPr>
              <w:jc w:val="center"/>
              <w:rPr>
                <w:sz w:val="20"/>
                <w:lang w:val="en-US"/>
              </w:rPr>
            </w:pPr>
            <w:r w:rsidRPr="002755EF">
              <w:rPr>
                <w:sz w:val="20"/>
                <w:lang w:val="en-US"/>
              </w:rPr>
              <w:t xml:space="preserve">20 01 35*,20 01 36, </w:t>
            </w:r>
          </w:p>
          <w:p w14:paraId="2D6DB10C" w14:textId="77777777" w:rsidR="00C86E13" w:rsidRPr="002755EF" w:rsidRDefault="00C86E13" w:rsidP="00187D21">
            <w:pPr>
              <w:jc w:val="center"/>
              <w:rPr>
                <w:sz w:val="20"/>
                <w:lang w:val="en-US"/>
              </w:rPr>
            </w:pPr>
            <w:r w:rsidRPr="002755EF">
              <w:rPr>
                <w:sz w:val="20"/>
                <w:lang w:val="en-US"/>
              </w:rPr>
              <w:t xml:space="preserve">20 01 38, 20 01 39, </w:t>
            </w:r>
          </w:p>
          <w:p w14:paraId="642DE94E" w14:textId="77777777" w:rsidR="00C86E13" w:rsidRPr="002755EF" w:rsidRDefault="00C86E13" w:rsidP="00187D21">
            <w:pPr>
              <w:jc w:val="center"/>
              <w:rPr>
                <w:sz w:val="20"/>
                <w:lang w:val="en-US"/>
              </w:rPr>
            </w:pPr>
            <w:r w:rsidRPr="002755EF">
              <w:rPr>
                <w:sz w:val="20"/>
                <w:lang w:val="en-US"/>
              </w:rPr>
              <w:t>20 01 40, 20 03 01</w:t>
            </w:r>
          </w:p>
        </w:tc>
        <w:tc>
          <w:tcPr>
            <w:tcW w:w="2700" w:type="dxa"/>
            <w:shd w:val="clear" w:color="auto" w:fill="auto"/>
            <w:vAlign w:val="center"/>
          </w:tcPr>
          <w:p w14:paraId="505C4E45" w14:textId="77777777" w:rsidR="00C86E13" w:rsidRPr="002755EF" w:rsidRDefault="00C86E13" w:rsidP="00187D21">
            <w:pPr>
              <w:rPr>
                <w:sz w:val="20"/>
                <w:lang w:val="fr-FR"/>
              </w:rPr>
            </w:pPr>
            <w:r w:rsidRPr="002755EF">
              <w:rPr>
                <w:b/>
                <w:bCs/>
                <w:i/>
                <w:iCs/>
                <w:sz w:val="20"/>
                <w:lang w:val="fr-FR"/>
              </w:rPr>
              <w:t>Orașe</w:t>
            </w:r>
            <w:r w:rsidRPr="002755EF">
              <w:rPr>
                <w:sz w:val="20"/>
                <w:lang w:val="fr-FR"/>
              </w:rPr>
              <w:t xml:space="preserve">: Solca, Vicovu de Sus </w:t>
            </w:r>
          </w:p>
          <w:p w14:paraId="00338D5A" w14:textId="77777777" w:rsidR="00C86E13" w:rsidRPr="002755EF" w:rsidRDefault="00C86E13" w:rsidP="00187D21">
            <w:pPr>
              <w:spacing w:before="120"/>
              <w:rPr>
                <w:sz w:val="20"/>
                <w:lang w:val="fr-FR"/>
              </w:rPr>
            </w:pPr>
            <w:r w:rsidRPr="002755EF">
              <w:rPr>
                <w:b/>
                <w:bCs/>
                <w:i/>
                <w:iCs/>
                <w:sz w:val="20"/>
                <w:lang w:val="fr-FR"/>
              </w:rPr>
              <w:t>Comune</w:t>
            </w:r>
            <w:r w:rsidRPr="002755EF">
              <w:rPr>
                <w:sz w:val="20"/>
                <w:lang w:val="fr-FR"/>
              </w:rPr>
              <w:t>. Botoşana, Brodina, Cacica, Cajvana, Comăneşti, Drăgoieşti, Hănţeşti, Horodniceni, Poieni Solca, Todireşti, Ulma, Vulturești</w:t>
            </w:r>
          </w:p>
        </w:tc>
        <w:tc>
          <w:tcPr>
            <w:tcW w:w="2070" w:type="dxa"/>
            <w:shd w:val="clear" w:color="auto" w:fill="auto"/>
            <w:vAlign w:val="center"/>
          </w:tcPr>
          <w:p w14:paraId="54C278D5" w14:textId="77777777" w:rsidR="00C86E13" w:rsidRPr="002755EF" w:rsidRDefault="00C86E13" w:rsidP="00187D21">
            <w:pPr>
              <w:rPr>
                <w:sz w:val="20"/>
                <w:lang w:val="en-US"/>
              </w:rPr>
            </w:pPr>
            <w:r w:rsidRPr="002755EF">
              <w:rPr>
                <w:sz w:val="20"/>
                <w:lang w:val="en-US"/>
              </w:rPr>
              <w:t xml:space="preserve">Servicii de salibrizare </w:t>
            </w:r>
          </w:p>
        </w:tc>
        <w:tc>
          <w:tcPr>
            <w:tcW w:w="1980" w:type="dxa"/>
            <w:shd w:val="clear" w:color="auto" w:fill="auto"/>
            <w:vAlign w:val="center"/>
          </w:tcPr>
          <w:p w14:paraId="43A253A1" w14:textId="77777777" w:rsidR="00C86E13" w:rsidRPr="002755EF" w:rsidRDefault="00C86E13" w:rsidP="00187D21">
            <w:pPr>
              <w:rPr>
                <w:sz w:val="20"/>
              </w:rPr>
            </w:pPr>
            <w:r w:rsidRPr="002755EF">
              <w:rPr>
                <w:sz w:val="20"/>
              </w:rPr>
              <w:t>Autorizație de mediu nr. 362/08.06.2010 revizuită la data de 29.03.2017</w:t>
            </w:r>
          </w:p>
        </w:tc>
        <w:tc>
          <w:tcPr>
            <w:tcW w:w="2260" w:type="dxa"/>
            <w:shd w:val="clear" w:color="auto" w:fill="auto"/>
            <w:vAlign w:val="center"/>
          </w:tcPr>
          <w:p w14:paraId="456F1DF5" w14:textId="77777777" w:rsidR="00C86E13" w:rsidRPr="002755EF" w:rsidRDefault="00C86E13" w:rsidP="00187D21">
            <w:pPr>
              <w:autoSpaceDE w:val="0"/>
              <w:autoSpaceDN w:val="0"/>
              <w:adjustRightInd w:val="0"/>
              <w:spacing w:line="264" w:lineRule="auto"/>
              <w:rPr>
                <w:sz w:val="20"/>
              </w:rPr>
            </w:pPr>
            <w:r w:rsidRPr="002755EF">
              <w:rPr>
                <w:sz w:val="20"/>
              </w:rPr>
              <w:t>Licența nr. 4766/21.10.2019 clasa 3</w:t>
            </w:r>
          </w:p>
          <w:p w14:paraId="52DD0B02" w14:textId="77777777" w:rsidR="00C86E13" w:rsidRPr="002755EF" w:rsidRDefault="00C86E13" w:rsidP="00187D21">
            <w:pPr>
              <w:autoSpaceDE w:val="0"/>
              <w:autoSpaceDN w:val="0"/>
              <w:adjustRightInd w:val="0"/>
              <w:spacing w:line="264" w:lineRule="auto"/>
              <w:rPr>
                <w:sz w:val="20"/>
              </w:rPr>
            </w:pPr>
            <w:r w:rsidRPr="002755EF">
              <w:rPr>
                <w:sz w:val="20"/>
              </w:rPr>
              <w:t>Valabilă până la data de 06.08.2020</w:t>
            </w:r>
          </w:p>
        </w:tc>
      </w:tr>
      <w:tr w:rsidR="00C86E13" w:rsidRPr="002755EF" w14:paraId="055C94ED" w14:textId="77777777" w:rsidTr="00581B67">
        <w:trPr>
          <w:jc w:val="center"/>
        </w:trPr>
        <w:tc>
          <w:tcPr>
            <w:tcW w:w="651" w:type="dxa"/>
            <w:tcBorders>
              <w:top w:val="single" w:sz="8" w:space="0" w:color="F79646"/>
              <w:left w:val="single" w:sz="8" w:space="0" w:color="F79646"/>
              <w:bottom w:val="single" w:sz="8" w:space="0" w:color="F79646"/>
            </w:tcBorders>
            <w:shd w:val="clear" w:color="auto" w:fill="auto"/>
            <w:vAlign w:val="center"/>
          </w:tcPr>
          <w:p w14:paraId="5734691D" w14:textId="77777777" w:rsidR="00C86E13" w:rsidRPr="002755EF" w:rsidRDefault="00C86E13" w:rsidP="00187D21">
            <w:pPr>
              <w:autoSpaceDE w:val="0"/>
              <w:autoSpaceDN w:val="0"/>
              <w:adjustRightInd w:val="0"/>
              <w:spacing w:line="264" w:lineRule="auto"/>
              <w:jc w:val="center"/>
              <w:rPr>
                <w:b/>
                <w:bCs/>
                <w:color w:val="FFFFFF"/>
                <w:sz w:val="20"/>
              </w:rPr>
            </w:pPr>
            <w:r w:rsidRPr="002755EF">
              <w:rPr>
                <w:b/>
                <w:bCs/>
                <w:sz w:val="20"/>
              </w:rPr>
              <w:t>7.</w:t>
            </w:r>
            <w:r w:rsidRPr="002755EF">
              <w:rPr>
                <w:b/>
                <w:bCs/>
                <w:color w:val="FFFFFF"/>
                <w:sz w:val="20"/>
              </w:rPr>
              <w:t>.</w:t>
            </w:r>
          </w:p>
        </w:tc>
        <w:tc>
          <w:tcPr>
            <w:tcW w:w="2569" w:type="dxa"/>
            <w:tcBorders>
              <w:top w:val="single" w:sz="8" w:space="0" w:color="F79646"/>
              <w:bottom w:val="single" w:sz="8" w:space="0" w:color="F79646"/>
            </w:tcBorders>
            <w:shd w:val="clear" w:color="auto" w:fill="auto"/>
            <w:vAlign w:val="center"/>
          </w:tcPr>
          <w:p w14:paraId="10B174AD" w14:textId="77777777" w:rsidR="00C86E13" w:rsidRPr="002755EF" w:rsidRDefault="00C86E13" w:rsidP="00187D21">
            <w:pPr>
              <w:rPr>
                <w:b/>
                <w:bCs/>
                <w:sz w:val="20"/>
                <w:lang w:val="fr-FR"/>
              </w:rPr>
            </w:pPr>
            <w:bookmarkStart w:id="289" w:name="_Hlk41992778"/>
            <w:r w:rsidRPr="002755EF">
              <w:rPr>
                <w:b/>
                <w:bCs/>
                <w:sz w:val="20"/>
                <w:lang w:val="fr-FR"/>
              </w:rPr>
              <w:t>SC SERVICII COMUNALE SIRET SA</w:t>
            </w:r>
            <w:bookmarkEnd w:id="289"/>
          </w:p>
        </w:tc>
        <w:tc>
          <w:tcPr>
            <w:tcW w:w="2610" w:type="dxa"/>
            <w:tcBorders>
              <w:top w:val="single" w:sz="8" w:space="0" w:color="F79646"/>
              <w:bottom w:val="single" w:sz="8" w:space="0" w:color="F79646"/>
            </w:tcBorders>
            <w:shd w:val="clear" w:color="auto" w:fill="auto"/>
            <w:vAlign w:val="center"/>
          </w:tcPr>
          <w:p w14:paraId="02D5BCFC" w14:textId="77777777" w:rsidR="00C86E13" w:rsidRPr="002755EF" w:rsidRDefault="00C86E13" w:rsidP="00187D21">
            <w:pPr>
              <w:jc w:val="center"/>
              <w:rPr>
                <w:sz w:val="20"/>
                <w:lang w:val="en-US"/>
              </w:rPr>
            </w:pPr>
            <w:r w:rsidRPr="002755EF">
              <w:rPr>
                <w:sz w:val="20"/>
                <w:lang w:val="en-US"/>
              </w:rPr>
              <w:t>20 03 01, 20 03 02,</w:t>
            </w:r>
          </w:p>
          <w:p w14:paraId="5CBFC27F" w14:textId="77777777" w:rsidR="00C86E13" w:rsidRPr="002755EF" w:rsidRDefault="00C86E13" w:rsidP="00187D21">
            <w:pPr>
              <w:jc w:val="center"/>
              <w:rPr>
                <w:sz w:val="20"/>
                <w:lang w:val="en-US"/>
              </w:rPr>
            </w:pPr>
            <w:r w:rsidRPr="002755EF">
              <w:rPr>
                <w:sz w:val="20"/>
                <w:lang w:val="en-US"/>
              </w:rPr>
              <w:t>20 03 03, 20 01 01,</w:t>
            </w:r>
          </w:p>
          <w:p w14:paraId="43956FC2" w14:textId="77777777" w:rsidR="00C86E13" w:rsidRPr="002755EF" w:rsidRDefault="00C86E13" w:rsidP="00187D21">
            <w:pPr>
              <w:jc w:val="center"/>
              <w:rPr>
                <w:sz w:val="20"/>
                <w:lang w:val="en-US"/>
              </w:rPr>
            </w:pPr>
            <w:r w:rsidRPr="002755EF">
              <w:rPr>
                <w:sz w:val="20"/>
                <w:lang w:val="en-US"/>
              </w:rPr>
              <w:t>20 01 02, 20 01 11,</w:t>
            </w:r>
          </w:p>
          <w:p w14:paraId="56ED4C5A" w14:textId="77777777" w:rsidR="00C86E13" w:rsidRPr="002755EF" w:rsidRDefault="00C86E13" w:rsidP="00187D21">
            <w:pPr>
              <w:jc w:val="center"/>
              <w:rPr>
                <w:sz w:val="20"/>
                <w:lang w:val="en-US"/>
              </w:rPr>
            </w:pPr>
            <w:r w:rsidRPr="002755EF">
              <w:rPr>
                <w:sz w:val="20"/>
                <w:lang w:val="en-US"/>
              </w:rPr>
              <w:lastRenderedPageBreak/>
              <w:t>20 01 39, 20 01 36,</w:t>
            </w:r>
          </w:p>
          <w:p w14:paraId="68970198" w14:textId="77777777" w:rsidR="00C86E13" w:rsidRPr="002755EF" w:rsidRDefault="00C86E13" w:rsidP="00187D21">
            <w:pPr>
              <w:jc w:val="center"/>
              <w:rPr>
                <w:sz w:val="20"/>
                <w:lang w:val="en-US"/>
              </w:rPr>
            </w:pPr>
            <w:r w:rsidRPr="002755EF">
              <w:rPr>
                <w:sz w:val="20"/>
                <w:lang w:val="en-US"/>
              </w:rPr>
              <w:t>20 01 21*, 20 01 23*,</w:t>
            </w:r>
          </w:p>
          <w:p w14:paraId="04250973" w14:textId="77777777" w:rsidR="00C86E13" w:rsidRPr="002755EF" w:rsidRDefault="00C86E13" w:rsidP="00187D21">
            <w:pPr>
              <w:jc w:val="center"/>
              <w:rPr>
                <w:sz w:val="20"/>
                <w:lang w:val="en-US"/>
              </w:rPr>
            </w:pPr>
            <w:r w:rsidRPr="002755EF">
              <w:rPr>
                <w:sz w:val="20"/>
                <w:lang w:val="en-US"/>
              </w:rPr>
              <w:t>20 01 35*, 20 02 02</w:t>
            </w:r>
          </w:p>
          <w:p w14:paraId="1BE84377" w14:textId="77777777" w:rsidR="00C86E13" w:rsidRPr="002755EF" w:rsidRDefault="00C86E13" w:rsidP="00187D21">
            <w:pPr>
              <w:spacing w:before="120"/>
              <w:jc w:val="center"/>
              <w:rPr>
                <w:sz w:val="20"/>
                <w:lang w:val="en-US"/>
              </w:rPr>
            </w:pPr>
            <w:r w:rsidRPr="002755EF">
              <w:rPr>
                <w:sz w:val="20"/>
                <w:lang w:val="en-US"/>
              </w:rPr>
              <w:t>15 01 01, 15 01 02,</w:t>
            </w:r>
          </w:p>
          <w:p w14:paraId="3870F908" w14:textId="77777777" w:rsidR="00C86E13" w:rsidRPr="002755EF" w:rsidRDefault="00C86E13" w:rsidP="00187D21">
            <w:pPr>
              <w:jc w:val="center"/>
              <w:rPr>
                <w:sz w:val="20"/>
                <w:lang w:val="en-US"/>
              </w:rPr>
            </w:pPr>
            <w:r w:rsidRPr="002755EF">
              <w:rPr>
                <w:sz w:val="20"/>
                <w:lang w:val="en-US"/>
              </w:rPr>
              <w:t>15 01 07,</w:t>
            </w:r>
          </w:p>
          <w:p w14:paraId="610E88B6" w14:textId="77777777" w:rsidR="00C86E13" w:rsidRPr="002755EF" w:rsidRDefault="00C86E13" w:rsidP="00187D21">
            <w:pPr>
              <w:jc w:val="center"/>
              <w:rPr>
                <w:sz w:val="20"/>
                <w:lang w:val="en-US"/>
              </w:rPr>
            </w:pPr>
            <w:r w:rsidRPr="002755EF">
              <w:rPr>
                <w:sz w:val="20"/>
                <w:lang w:val="en-US"/>
              </w:rPr>
              <w:t>17 09 04</w:t>
            </w:r>
          </w:p>
        </w:tc>
        <w:tc>
          <w:tcPr>
            <w:tcW w:w="2700" w:type="dxa"/>
            <w:tcBorders>
              <w:top w:val="single" w:sz="8" w:space="0" w:color="F79646"/>
              <w:bottom w:val="single" w:sz="8" w:space="0" w:color="F79646"/>
            </w:tcBorders>
            <w:shd w:val="clear" w:color="auto" w:fill="auto"/>
            <w:vAlign w:val="center"/>
          </w:tcPr>
          <w:p w14:paraId="059FA209" w14:textId="77777777" w:rsidR="00C86E13" w:rsidRPr="002755EF" w:rsidRDefault="00C86E13" w:rsidP="00187D21">
            <w:pPr>
              <w:rPr>
                <w:sz w:val="20"/>
                <w:lang w:val="en-US"/>
              </w:rPr>
            </w:pPr>
            <w:r w:rsidRPr="002755EF">
              <w:rPr>
                <w:b/>
                <w:bCs/>
                <w:i/>
                <w:iCs/>
                <w:sz w:val="20"/>
                <w:lang w:val="en-US"/>
              </w:rPr>
              <w:lastRenderedPageBreak/>
              <w:t xml:space="preserve">Orașul </w:t>
            </w:r>
            <w:r w:rsidRPr="002755EF">
              <w:rPr>
                <w:sz w:val="20"/>
                <w:lang w:val="en-US"/>
              </w:rPr>
              <w:t xml:space="preserve">Siret, </w:t>
            </w:r>
          </w:p>
          <w:p w14:paraId="5817E6AB" w14:textId="77777777" w:rsidR="00C86E13" w:rsidRPr="002755EF" w:rsidRDefault="00C86E13" w:rsidP="00187D21">
            <w:pPr>
              <w:spacing w:before="120"/>
              <w:rPr>
                <w:sz w:val="20"/>
                <w:lang w:val="en-US"/>
              </w:rPr>
            </w:pPr>
            <w:r w:rsidRPr="002755EF">
              <w:rPr>
                <w:b/>
                <w:bCs/>
                <w:i/>
                <w:iCs/>
                <w:sz w:val="20"/>
                <w:lang w:val="en-US"/>
              </w:rPr>
              <w:t>Comuna</w:t>
            </w:r>
            <w:r w:rsidRPr="002755EF">
              <w:rPr>
                <w:sz w:val="20"/>
                <w:lang w:val="en-US"/>
              </w:rPr>
              <w:t>: Bălcăuți</w:t>
            </w:r>
          </w:p>
        </w:tc>
        <w:tc>
          <w:tcPr>
            <w:tcW w:w="2070" w:type="dxa"/>
            <w:tcBorders>
              <w:top w:val="single" w:sz="8" w:space="0" w:color="F79646"/>
              <w:bottom w:val="single" w:sz="8" w:space="0" w:color="F79646"/>
            </w:tcBorders>
            <w:shd w:val="clear" w:color="auto" w:fill="auto"/>
            <w:vAlign w:val="center"/>
          </w:tcPr>
          <w:p w14:paraId="27F91F31" w14:textId="77777777" w:rsidR="00C86E13" w:rsidRPr="002755EF" w:rsidRDefault="00C86E13" w:rsidP="00187D21">
            <w:pPr>
              <w:rPr>
                <w:sz w:val="20"/>
                <w:lang w:val="fr-FR"/>
              </w:rPr>
            </w:pPr>
            <w:r w:rsidRPr="002755EF">
              <w:rPr>
                <w:sz w:val="20"/>
                <w:lang w:val="fr-FR"/>
              </w:rPr>
              <w:t>Colectare deșeuri menajere și reciclabile</w:t>
            </w:r>
          </w:p>
        </w:tc>
        <w:tc>
          <w:tcPr>
            <w:tcW w:w="1980" w:type="dxa"/>
            <w:tcBorders>
              <w:top w:val="single" w:sz="8" w:space="0" w:color="F79646"/>
              <w:bottom w:val="single" w:sz="8" w:space="0" w:color="F79646"/>
            </w:tcBorders>
            <w:shd w:val="clear" w:color="auto" w:fill="auto"/>
            <w:vAlign w:val="center"/>
          </w:tcPr>
          <w:p w14:paraId="1B2E51F3" w14:textId="77777777" w:rsidR="00C86E13" w:rsidRPr="002755EF" w:rsidRDefault="00C86E13" w:rsidP="00187D21">
            <w:pPr>
              <w:autoSpaceDE w:val="0"/>
              <w:autoSpaceDN w:val="0"/>
              <w:adjustRightInd w:val="0"/>
              <w:spacing w:line="264" w:lineRule="auto"/>
              <w:rPr>
                <w:sz w:val="20"/>
              </w:rPr>
            </w:pPr>
            <w:r w:rsidRPr="002755EF">
              <w:rPr>
                <w:sz w:val="20"/>
              </w:rPr>
              <w:t>Autorizație de mediu nr.</w:t>
            </w:r>
            <w:r w:rsidRPr="002755EF">
              <w:t xml:space="preserve"> </w:t>
            </w:r>
            <w:r w:rsidRPr="002755EF">
              <w:rPr>
                <w:sz w:val="20"/>
              </w:rPr>
              <w:t xml:space="preserve">133/02.04.2012, revizuită la data de </w:t>
            </w:r>
            <w:r w:rsidRPr="002755EF">
              <w:rPr>
                <w:sz w:val="20"/>
              </w:rPr>
              <w:lastRenderedPageBreak/>
              <w:t>29.05.2017 și  21.08.2018</w:t>
            </w:r>
          </w:p>
        </w:tc>
        <w:tc>
          <w:tcPr>
            <w:tcW w:w="2260" w:type="dxa"/>
            <w:tcBorders>
              <w:top w:val="single" w:sz="8" w:space="0" w:color="F79646"/>
              <w:bottom w:val="single" w:sz="8" w:space="0" w:color="F79646"/>
              <w:right w:val="single" w:sz="8" w:space="0" w:color="F79646"/>
            </w:tcBorders>
            <w:shd w:val="clear" w:color="auto" w:fill="auto"/>
            <w:vAlign w:val="center"/>
          </w:tcPr>
          <w:p w14:paraId="5B0AA520" w14:textId="77777777" w:rsidR="00C86E13" w:rsidRPr="002755EF" w:rsidRDefault="00C86E13" w:rsidP="00187D21">
            <w:pPr>
              <w:autoSpaceDE w:val="0"/>
              <w:autoSpaceDN w:val="0"/>
              <w:adjustRightInd w:val="0"/>
              <w:spacing w:line="264" w:lineRule="auto"/>
              <w:rPr>
                <w:sz w:val="20"/>
              </w:rPr>
            </w:pPr>
            <w:r w:rsidRPr="002755EF">
              <w:rPr>
                <w:sz w:val="20"/>
              </w:rPr>
              <w:lastRenderedPageBreak/>
              <w:t xml:space="preserve">Licenţă nr. 3751/13.06.2016 clasa 3 </w:t>
            </w:r>
          </w:p>
          <w:p w14:paraId="426DB243" w14:textId="77777777" w:rsidR="00C86E13" w:rsidRPr="002755EF" w:rsidRDefault="00C86E13" w:rsidP="00187D21">
            <w:pPr>
              <w:autoSpaceDE w:val="0"/>
              <w:autoSpaceDN w:val="0"/>
              <w:adjustRightInd w:val="0"/>
              <w:spacing w:line="264" w:lineRule="auto"/>
              <w:rPr>
                <w:sz w:val="20"/>
              </w:rPr>
            </w:pPr>
            <w:r w:rsidRPr="002755EF">
              <w:rPr>
                <w:sz w:val="20"/>
              </w:rPr>
              <w:lastRenderedPageBreak/>
              <w:t>Valabilă până la data de 13.06.2021</w:t>
            </w:r>
          </w:p>
        </w:tc>
      </w:tr>
      <w:tr w:rsidR="00C86E13" w:rsidRPr="002755EF" w14:paraId="4E104492" w14:textId="77777777" w:rsidTr="00581B67">
        <w:trPr>
          <w:jc w:val="center"/>
        </w:trPr>
        <w:tc>
          <w:tcPr>
            <w:tcW w:w="651" w:type="dxa"/>
            <w:tcBorders>
              <w:top w:val="single" w:sz="8" w:space="0" w:color="F79646"/>
              <w:left w:val="single" w:sz="8" w:space="0" w:color="F79646"/>
              <w:bottom w:val="single" w:sz="8" w:space="0" w:color="F79646"/>
            </w:tcBorders>
            <w:shd w:val="clear" w:color="auto" w:fill="auto"/>
            <w:vAlign w:val="center"/>
          </w:tcPr>
          <w:p w14:paraId="4BCA00BE"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lastRenderedPageBreak/>
              <w:t>8.</w:t>
            </w:r>
          </w:p>
        </w:tc>
        <w:tc>
          <w:tcPr>
            <w:tcW w:w="2569" w:type="dxa"/>
            <w:tcBorders>
              <w:top w:val="single" w:sz="8" w:space="0" w:color="F79646"/>
              <w:bottom w:val="single" w:sz="8" w:space="0" w:color="F79646"/>
            </w:tcBorders>
            <w:shd w:val="clear" w:color="auto" w:fill="auto"/>
            <w:vAlign w:val="center"/>
          </w:tcPr>
          <w:p w14:paraId="1F8B5F27" w14:textId="77777777" w:rsidR="00C86E13" w:rsidRPr="002755EF" w:rsidRDefault="00C86E13" w:rsidP="00187D21">
            <w:pPr>
              <w:rPr>
                <w:b/>
                <w:bCs/>
                <w:sz w:val="20"/>
                <w:lang w:val="en-US"/>
              </w:rPr>
            </w:pPr>
            <w:bookmarkStart w:id="290" w:name="_Hlk41992886"/>
            <w:r w:rsidRPr="002755EF">
              <w:rPr>
                <w:b/>
                <w:bCs/>
                <w:sz w:val="20"/>
                <w:lang w:val="en-US"/>
              </w:rPr>
              <w:t>SC ECOLOGICA VATRA DORNEI SRL</w:t>
            </w:r>
            <w:bookmarkEnd w:id="290"/>
          </w:p>
        </w:tc>
        <w:tc>
          <w:tcPr>
            <w:tcW w:w="2610" w:type="dxa"/>
            <w:tcBorders>
              <w:top w:val="single" w:sz="8" w:space="0" w:color="F79646"/>
              <w:bottom w:val="single" w:sz="8" w:space="0" w:color="F79646"/>
            </w:tcBorders>
            <w:shd w:val="clear" w:color="auto" w:fill="auto"/>
            <w:vAlign w:val="center"/>
          </w:tcPr>
          <w:p w14:paraId="40CE24BF" w14:textId="77777777" w:rsidR="00C86E13" w:rsidRPr="002755EF" w:rsidRDefault="00C86E13" w:rsidP="00187D21">
            <w:pPr>
              <w:jc w:val="center"/>
              <w:rPr>
                <w:sz w:val="20"/>
                <w:lang w:eastAsia="ro-RO"/>
              </w:rPr>
            </w:pPr>
            <w:r w:rsidRPr="002755EF">
              <w:rPr>
                <w:sz w:val="20"/>
                <w:lang w:eastAsia="ro-RO"/>
              </w:rPr>
              <w:t>20 03 01, 20.02.01,</w:t>
            </w:r>
          </w:p>
          <w:p w14:paraId="3F649B76" w14:textId="77777777" w:rsidR="00C86E13" w:rsidRPr="002755EF" w:rsidRDefault="00C86E13" w:rsidP="00187D21">
            <w:pPr>
              <w:jc w:val="center"/>
              <w:rPr>
                <w:sz w:val="20"/>
              </w:rPr>
            </w:pPr>
            <w:r w:rsidRPr="002755EF">
              <w:rPr>
                <w:sz w:val="20"/>
              </w:rPr>
              <w:t>20 03 03,  20 01 01,</w:t>
            </w:r>
          </w:p>
          <w:p w14:paraId="11ACE32C" w14:textId="77777777" w:rsidR="00C86E13" w:rsidRPr="002755EF" w:rsidRDefault="00C86E13" w:rsidP="00187D21">
            <w:pPr>
              <w:jc w:val="center"/>
              <w:rPr>
                <w:sz w:val="20"/>
                <w:lang w:eastAsia="ro-RO"/>
              </w:rPr>
            </w:pPr>
            <w:r w:rsidRPr="002755EF">
              <w:rPr>
                <w:sz w:val="20"/>
                <w:lang w:eastAsia="ro-RO"/>
              </w:rPr>
              <w:t>20 01 38, 20 01 39,</w:t>
            </w:r>
          </w:p>
          <w:p w14:paraId="3093D8A4" w14:textId="77777777" w:rsidR="00C86E13" w:rsidRPr="002755EF" w:rsidRDefault="00C86E13" w:rsidP="00187D21">
            <w:pPr>
              <w:jc w:val="center"/>
              <w:rPr>
                <w:sz w:val="20"/>
              </w:rPr>
            </w:pPr>
            <w:r w:rsidRPr="002755EF">
              <w:rPr>
                <w:sz w:val="20"/>
              </w:rPr>
              <w:t>20 01 40, 20 01 35*,</w:t>
            </w:r>
          </w:p>
          <w:p w14:paraId="32EAD442" w14:textId="77777777" w:rsidR="00C86E13" w:rsidRPr="002755EF" w:rsidRDefault="00C86E13" w:rsidP="00187D21">
            <w:pPr>
              <w:jc w:val="center"/>
              <w:rPr>
                <w:sz w:val="20"/>
              </w:rPr>
            </w:pPr>
            <w:r w:rsidRPr="002755EF">
              <w:rPr>
                <w:sz w:val="20"/>
              </w:rPr>
              <w:t>20 01 36, 20 01 21*,</w:t>
            </w:r>
          </w:p>
          <w:p w14:paraId="75DDC928" w14:textId="77777777" w:rsidR="00C86E13" w:rsidRPr="002755EF" w:rsidRDefault="00C86E13" w:rsidP="00187D21">
            <w:pPr>
              <w:jc w:val="center"/>
              <w:rPr>
                <w:sz w:val="20"/>
              </w:rPr>
            </w:pPr>
            <w:r w:rsidRPr="002755EF">
              <w:rPr>
                <w:sz w:val="20"/>
              </w:rPr>
              <w:t>20 01 23*,</w:t>
            </w:r>
          </w:p>
          <w:p w14:paraId="587AF3EC" w14:textId="77777777" w:rsidR="00C86E13" w:rsidRPr="002755EF" w:rsidRDefault="00C86E13" w:rsidP="00187D21">
            <w:pPr>
              <w:jc w:val="center"/>
              <w:rPr>
                <w:sz w:val="20"/>
                <w:lang w:val="en-US"/>
              </w:rPr>
            </w:pPr>
            <w:r w:rsidRPr="002755EF">
              <w:rPr>
                <w:sz w:val="20"/>
              </w:rPr>
              <w:t>15 01 02, 15 01 01,</w:t>
            </w:r>
          </w:p>
          <w:p w14:paraId="7FEC9041" w14:textId="77777777" w:rsidR="00C86E13" w:rsidRPr="002755EF" w:rsidRDefault="00C86E13" w:rsidP="00187D21">
            <w:pPr>
              <w:spacing w:before="120"/>
              <w:jc w:val="center"/>
              <w:rPr>
                <w:sz w:val="20"/>
              </w:rPr>
            </w:pPr>
            <w:r w:rsidRPr="002755EF">
              <w:rPr>
                <w:sz w:val="20"/>
              </w:rPr>
              <w:t>17 01 01, 17 01 02,</w:t>
            </w:r>
          </w:p>
          <w:p w14:paraId="3167008E" w14:textId="77777777" w:rsidR="00C86E13" w:rsidRPr="002755EF" w:rsidRDefault="00C86E13" w:rsidP="00187D21">
            <w:pPr>
              <w:jc w:val="center"/>
              <w:rPr>
                <w:sz w:val="20"/>
              </w:rPr>
            </w:pPr>
            <w:r w:rsidRPr="002755EF">
              <w:rPr>
                <w:sz w:val="20"/>
              </w:rPr>
              <w:t>17 01 03, 17 01 07,</w:t>
            </w:r>
          </w:p>
          <w:p w14:paraId="578D13A3" w14:textId="77777777" w:rsidR="00C86E13" w:rsidRPr="002755EF" w:rsidRDefault="00C86E13" w:rsidP="00187D21">
            <w:pPr>
              <w:jc w:val="center"/>
              <w:rPr>
                <w:sz w:val="20"/>
              </w:rPr>
            </w:pPr>
            <w:r w:rsidRPr="002755EF">
              <w:rPr>
                <w:sz w:val="20"/>
              </w:rPr>
              <w:t>17 05 04, 17 05 06,</w:t>
            </w:r>
          </w:p>
          <w:p w14:paraId="5A373C10" w14:textId="77777777" w:rsidR="00C86E13" w:rsidRPr="002755EF" w:rsidRDefault="00C86E13" w:rsidP="00187D21">
            <w:pPr>
              <w:jc w:val="center"/>
              <w:rPr>
                <w:sz w:val="20"/>
                <w:lang w:val="en-US"/>
              </w:rPr>
            </w:pPr>
            <w:r w:rsidRPr="002755EF">
              <w:rPr>
                <w:sz w:val="20"/>
              </w:rPr>
              <w:t>17 05 08,</w:t>
            </w:r>
          </w:p>
        </w:tc>
        <w:tc>
          <w:tcPr>
            <w:tcW w:w="2700" w:type="dxa"/>
            <w:tcBorders>
              <w:top w:val="single" w:sz="8" w:space="0" w:color="F79646"/>
              <w:bottom w:val="single" w:sz="8" w:space="0" w:color="F79646"/>
            </w:tcBorders>
            <w:shd w:val="clear" w:color="auto" w:fill="auto"/>
            <w:vAlign w:val="center"/>
          </w:tcPr>
          <w:p w14:paraId="14082894" w14:textId="77777777" w:rsidR="00C86E13" w:rsidRPr="002755EF" w:rsidRDefault="00C86E13" w:rsidP="00581B67">
            <w:pPr>
              <w:rPr>
                <w:sz w:val="20"/>
                <w:lang w:val="en-US"/>
              </w:rPr>
            </w:pPr>
            <w:r w:rsidRPr="002755EF">
              <w:rPr>
                <w:b/>
                <w:bCs/>
                <w:i/>
                <w:iCs/>
                <w:sz w:val="20"/>
                <w:lang w:val="en-US"/>
              </w:rPr>
              <w:t>Municipiul</w:t>
            </w:r>
            <w:r w:rsidRPr="002755EF">
              <w:rPr>
                <w:sz w:val="20"/>
                <w:lang w:val="en-US"/>
              </w:rPr>
              <w:t xml:space="preserve"> Vatra Dornei</w:t>
            </w:r>
          </w:p>
        </w:tc>
        <w:tc>
          <w:tcPr>
            <w:tcW w:w="2070" w:type="dxa"/>
            <w:tcBorders>
              <w:top w:val="single" w:sz="8" w:space="0" w:color="F79646"/>
              <w:bottom w:val="single" w:sz="8" w:space="0" w:color="F79646"/>
            </w:tcBorders>
            <w:shd w:val="clear" w:color="auto" w:fill="auto"/>
            <w:vAlign w:val="center"/>
          </w:tcPr>
          <w:p w14:paraId="1809656C" w14:textId="77777777" w:rsidR="00C86E13" w:rsidRPr="002755EF" w:rsidRDefault="00C86E13" w:rsidP="00187D21">
            <w:pPr>
              <w:rPr>
                <w:sz w:val="20"/>
                <w:lang w:val="fr-FR"/>
              </w:rPr>
            </w:pPr>
            <w:r w:rsidRPr="002755EF">
              <w:rPr>
                <w:sz w:val="20"/>
              </w:rPr>
              <w:t>Serviciu salubrizare, colectare selectivă și transport deșeuri</w:t>
            </w:r>
          </w:p>
        </w:tc>
        <w:tc>
          <w:tcPr>
            <w:tcW w:w="1980" w:type="dxa"/>
            <w:tcBorders>
              <w:top w:val="single" w:sz="8" w:space="0" w:color="F79646"/>
              <w:bottom w:val="single" w:sz="8" w:space="0" w:color="F79646"/>
            </w:tcBorders>
            <w:shd w:val="clear" w:color="auto" w:fill="auto"/>
            <w:vAlign w:val="center"/>
          </w:tcPr>
          <w:p w14:paraId="3B84A7CB" w14:textId="77777777" w:rsidR="00C86E13" w:rsidRPr="002755EF" w:rsidRDefault="00C86E13" w:rsidP="00187D21">
            <w:pPr>
              <w:autoSpaceDE w:val="0"/>
              <w:autoSpaceDN w:val="0"/>
              <w:adjustRightInd w:val="0"/>
              <w:spacing w:line="264" w:lineRule="auto"/>
              <w:rPr>
                <w:sz w:val="20"/>
              </w:rPr>
            </w:pPr>
            <w:r w:rsidRPr="002755EF">
              <w:rPr>
                <w:sz w:val="20"/>
              </w:rPr>
              <w:t>Autorizație de mediu nr. 508/11.11.2011</w:t>
            </w:r>
          </w:p>
        </w:tc>
        <w:tc>
          <w:tcPr>
            <w:tcW w:w="2260" w:type="dxa"/>
            <w:tcBorders>
              <w:top w:val="single" w:sz="8" w:space="0" w:color="F79646"/>
              <w:bottom w:val="single" w:sz="8" w:space="0" w:color="F79646"/>
              <w:right w:val="single" w:sz="8" w:space="0" w:color="F79646"/>
            </w:tcBorders>
            <w:shd w:val="clear" w:color="auto" w:fill="auto"/>
            <w:vAlign w:val="center"/>
          </w:tcPr>
          <w:p w14:paraId="6B25DC21" w14:textId="77777777" w:rsidR="00C86E13" w:rsidRPr="002755EF" w:rsidRDefault="00C86E13" w:rsidP="00187D21">
            <w:pPr>
              <w:autoSpaceDE w:val="0"/>
              <w:autoSpaceDN w:val="0"/>
              <w:adjustRightInd w:val="0"/>
              <w:spacing w:line="264" w:lineRule="auto"/>
              <w:rPr>
                <w:sz w:val="20"/>
              </w:rPr>
            </w:pPr>
            <w:r w:rsidRPr="002755EF">
              <w:rPr>
                <w:sz w:val="20"/>
              </w:rPr>
              <w:t>Licenţă nr. 4486/05.12.2018 clasa 3</w:t>
            </w:r>
          </w:p>
          <w:p w14:paraId="267ABF79" w14:textId="77777777" w:rsidR="00C86E13" w:rsidRPr="002755EF" w:rsidRDefault="00C86E13" w:rsidP="00187D21">
            <w:pPr>
              <w:autoSpaceDE w:val="0"/>
              <w:autoSpaceDN w:val="0"/>
              <w:adjustRightInd w:val="0"/>
              <w:spacing w:line="264" w:lineRule="auto"/>
              <w:rPr>
                <w:sz w:val="20"/>
              </w:rPr>
            </w:pPr>
            <w:r w:rsidRPr="002755EF">
              <w:rPr>
                <w:sz w:val="20"/>
              </w:rPr>
              <w:t>Valabilă până la data de 01.11.2023</w:t>
            </w:r>
          </w:p>
        </w:tc>
      </w:tr>
      <w:tr w:rsidR="00C86E13" w:rsidRPr="002755EF" w14:paraId="4110C454" w14:textId="77777777" w:rsidTr="00581B67">
        <w:trPr>
          <w:jc w:val="center"/>
        </w:trPr>
        <w:tc>
          <w:tcPr>
            <w:tcW w:w="651" w:type="dxa"/>
            <w:tcBorders>
              <w:top w:val="single" w:sz="8" w:space="0" w:color="F79646"/>
              <w:left w:val="single" w:sz="8" w:space="0" w:color="F79646"/>
              <w:bottom w:val="single" w:sz="8" w:space="0" w:color="F79646"/>
            </w:tcBorders>
            <w:shd w:val="clear" w:color="auto" w:fill="auto"/>
            <w:vAlign w:val="center"/>
          </w:tcPr>
          <w:p w14:paraId="6123770B"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t>9.</w:t>
            </w:r>
          </w:p>
        </w:tc>
        <w:tc>
          <w:tcPr>
            <w:tcW w:w="2569" w:type="dxa"/>
            <w:tcBorders>
              <w:top w:val="single" w:sz="8" w:space="0" w:color="F79646"/>
              <w:bottom w:val="single" w:sz="8" w:space="0" w:color="F79646"/>
            </w:tcBorders>
            <w:shd w:val="clear" w:color="auto" w:fill="auto"/>
            <w:vAlign w:val="center"/>
          </w:tcPr>
          <w:p w14:paraId="289AD151" w14:textId="77777777" w:rsidR="00C86E13" w:rsidRPr="002755EF" w:rsidRDefault="00C86E13" w:rsidP="00187D21">
            <w:pPr>
              <w:rPr>
                <w:b/>
                <w:bCs/>
                <w:sz w:val="20"/>
                <w:lang w:val="en-US"/>
              </w:rPr>
            </w:pPr>
            <w:bookmarkStart w:id="291" w:name="_Hlk41992673"/>
            <w:r w:rsidRPr="002755EF">
              <w:rPr>
                <w:b/>
                <w:bCs/>
                <w:sz w:val="20"/>
                <w:lang w:val="en-US"/>
              </w:rPr>
              <w:t>SC FLORCONSTRUCT SRL</w:t>
            </w:r>
            <w:bookmarkEnd w:id="291"/>
          </w:p>
        </w:tc>
        <w:tc>
          <w:tcPr>
            <w:tcW w:w="2610" w:type="dxa"/>
            <w:tcBorders>
              <w:top w:val="single" w:sz="8" w:space="0" w:color="F79646"/>
              <w:bottom w:val="single" w:sz="8" w:space="0" w:color="F79646"/>
            </w:tcBorders>
            <w:shd w:val="clear" w:color="auto" w:fill="auto"/>
            <w:vAlign w:val="center"/>
          </w:tcPr>
          <w:p w14:paraId="565CCE9D" w14:textId="77777777" w:rsidR="00C86E13" w:rsidRPr="002755EF" w:rsidRDefault="00C86E13" w:rsidP="00187D21">
            <w:pPr>
              <w:jc w:val="center"/>
              <w:rPr>
                <w:sz w:val="20"/>
                <w:lang w:val="en-US"/>
              </w:rPr>
            </w:pPr>
            <w:r w:rsidRPr="002755EF">
              <w:rPr>
                <w:sz w:val="20"/>
                <w:lang w:val="en-US"/>
              </w:rPr>
              <w:t>20 03 01, 20 03 02,</w:t>
            </w:r>
          </w:p>
          <w:p w14:paraId="416F5419" w14:textId="77777777" w:rsidR="00C86E13" w:rsidRPr="002755EF" w:rsidRDefault="00C86E13" w:rsidP="00187D21">
            <w:pPr>
              <w:jc w:val="center"/>
              <w:rPr>
                <w:sz w:val="20"/>
                <w:lang w:val="en-US"/>
              </w:rPr>
            </w:pPr>
            <w:r w:rsidRPr="002755EF">
              <w:rPr>
                <w:sz w:val="20"/>
                <w:lang w:val="en-US"/>
              </w:rPr>
              <w:t>20 03 03, 20 02 01,</w:t>
            </w:r>
          </w:p>
          <w:p w14:paraId="66FA0E9C" w14:textId="77777777" w:rsidR="00C86E13" w:rsidRPr="002755EF" w:rsidRDefault="00C86E13" w:rsidP="00187D21">
            <w:pPr>
              <w:jc w:val="center"/>
              <w:rPr>
                <w:sz w:val="20"/>
                <w:lang w:val="en-US"/>
              </w:rPr>
            </w:pPr>
            <w:r w:rsidRPr="002755EF">
              <w:rPr>
                <w:sz w:val="20"/>
                <w:lang w:val="en-US"/>
              </w:rPr>
              <w:t>20 01 39, 20 01 01,</w:t>
            </w:r>
          </w:p>
          <w:p w14:paraId="220F541C" w14:textId="77777777" w:rsidR="00C86E13" w:rsidRPr="002755EF" w:rsidRDefault="00C86E13" w:rsidP="00187D21">
            <w:pPr>
              <w:jc w:val="center"/>
              <w:rPr>
                <w:sz w:val="20"/>
                <w:lang w:val="en-US"/>
              </w:rPr>
            </w:pPr>
            <w:r w:rsidRPr="002755EF">
              <w:rPr>
                <w:sz w:val="20"/>
                <w:lang w:val="en-US"/>
              </w:rPr>
              <w:t>20 01 35*, 20 01 36,</w:t>
            </w:r>
          </w:p>
          <w:p w14:paraId="411A7D0E" w14:textId="77777777" w:rsidR="00C86E13" w:rsidRPr="002755EF" w:rsidRDefault="00C86E13" w:rsidP="00187D21">
            <w:pPr>
              <w:jc w:val="center"/>
              <w:rPr>
                <w:sz w:val="20"/>
                <w:lang w:val="en-US"/>
              </w:rPr>
            </w:pPr>
            <w:r w:rsidRPr="002755EF">
              <w:rPr>
                <w:sz w:val="20"/>
                <w:lang w:val="en-US"/>
              </w:rPr>
              <w:t>20 01 21* 20 01 23*</w:t>
            </w:r>
          </w:p>
          <w:p w14:paraId="303C557B" w14:textId="77777777" w:rsidR="00C86E13" w:rsidRPr="002755EF" w:rsidRDefault="00C86E13" w:rsidP="00187D21">
            <w:pPr>
              <w:spacing w:before="120"/>
              <w:jc w:val="center"/>
              <w:rPr>
                <w:sz w:val="20"/>
                <w:lang w:val="en-US"/>
              </w:rPr>
            </w:pPr>
            <w:r w:rsidRPr="002755EF">
              <w:rPr>
                <w:sz w:val="20"/>
                <w:lang w:val="en-US"/>
              </w:rPr>
              <w:t>15 01 02, 15 01 01,</w:t>
            </w:r>
          </w:p>
          <w:p w14:paraId="15A82FE5" w14:textId="77777777" w:rsidR="00C86E13" w:rsidRPr="002755EF" w:rsidRDefault="00C86E13" w:rsidP="00187D21">
            <w:pPr>
              <w:jc w:val="center"/>
              <w:rPr>
                <w:sz w:val="20"/>
                <w:lang w:val="en-US"/>
              </w:rPr>
            </w:pPr>
            <w:r w:rsidRPr="002755EF">
              <w:rPr>
                <w:sz w:val="20"/>
                <w:lang w:val="en-US"/>
              </w:rPr>
              <w:t>15 01 04</w:t>
            </w:r>
          </w:p>
        </w:tc>
        <w:tc>
          <w:tcPr>
            <w:tcW w:w="2700" w:type="dxa"/>
            <w:tcBorders>
              <w:top w:val="single" w:sz="8" w:space="0" w:color="F79646"/>
              <w:bottom w:val="single" w:sz="8" w:space="0" w:color="F79646"/>
            </w:tcBorders>
            <w:shd w:val="clear" w:color="auto" w:fill="auto"/>
            <w:vAlign w:val="center"/>
          </w:tcPr>
          <w:p w14:paraId="7042205B" w14:textId="12EF2102" w:rsidR="00C86E13" w:rsidRPr="002755EF" w:rsidRDefault="00C86E13" w:rsidP="00187D21">
            <w:pPr>
              <w:rPr>
                <w:sz w:val="20"/>
                <w:lang w:val="en-US"/>
              </w:rPr>
            </w:pPr>
            <w:r w:rsidRPr="002755EF">
              <w:rPr>
                <w:b/>
                <w:bCs/>
                <w:i/>
                <w:iCs/>
                <w:sz w:val="20"/>
                <w:lang w:val="en-US"/>
              </w:rPr>
              <w:t>Municipiile</w:t>
            </w:r>
            <w:r w:rsidRPr="002755EF">
              <w:rPr>
                <w:sz w:val="20"/>
                <w:lang w:val="en-US"/>
              </w:rPr>
              <w:t>: Câmpulung Moldovenesc, Suceava</w:t>
            </w:r>
          </w:p>
          <w:p w14:paraId="33E03DCB" w14:textId="77777777" w:rsidR="00C86E13" w:rsidRPr="002755EF" w:rsidRDefault="00C86E13" w:rsidP="00187D21">
            <w:pPr>
              <w:rPr>
                <w:sz w:val="20"/>
                <w:lang w:val="en-US"/>
              </w:rPr>
            </w:pPr>
          </w:p>
          <w:p w14:paraId="3CAF5C9A" w14:textId="77777777" w:rsidR="00C86E13" w:rsidRPr="002755EF" w:rsidRDefault="00C86E13" w:rsidP="00187D21">
            <w:pPr>
              <w:rPr>
                <w:sz w:val="20"/>
                <w:lang w:val="en-US"/>
              </w:rPr>
            </w:pPr>
            <w:r w:rsidRPr="002755EF">
              <w:rPr>
                <w:b/>
                <w:bCs/>
                <w:i/>
                <w:iCs/>
                <w:sz w:val="20"/>
                <w:lang w:val="en-US"/>
              </w:rPr>
              <w:t>Comuna</w:t>
            </w:r>
            <w:r w:rsidRPr="002755EF">
              <w:rPr>
                <w:sz w:val="20"/>
                <w:lang w:val="en-US"/>
              </w:rPr>
              <w:t>: Grămești</w:t>
            </w:r>
          </w:p>
        </w:tc>
        <w:tc>
          <w:tcPr>
            <w:tcW w:w="2070" w:type="dxa"/>
            <w:tcBorders>
              <w:top w:val="single" w:sz="8" w:space="0" w:color="F79646"/>
              <w:bottom w:val="single" w:sz="8" w:space="0" w:color="F79646"/>
            </w:tcBorders>
            <w:shd w:val="clear" w:color="auto" w:fill="auto"/>
            <w:vAlign w:val="center"/>
          </w:tcPr>
          <w:p w14:paraId="2E806134" w14:textId="77777777" w:rsidR="00C86E13" w:rsidRPr="002755EF" w:rsidRDefault="00C86E13" w:rsidP="00187D21">
            <w:pPr>
              <w:rPr>
                <w:sz w:val="20"/>
                <w:lang w:val="en-US"/>
              </w:rPr>
            </w:pPr>
            <w:r w:rsidRPr="002755EF">
              <w:rPr>
                <w:sz w:val="20"/>
                <w:lang w:val="en-US"/>
              </w:rPr>
              <w:t>Serviciu salubrizare, colectare deșeuri periculoase și nepericuloase</w:t>
            </w:r>
          </w:p>
        </w:tc>
        <w:tc>
          <w:tcPr>
            <w:tcW w:w="1980" w:type="dxa"/>
            <w:tcBorders>
              <w:top w:val="single" w:sz="8" w:space="0" w:color="F79646"/>
              <w:bottom w:val="single" w:sz="8" w:space="0" w:color="F79646"/>
            </w:tcBorders>
            <w:shd w:val="clear" w:color="auto" w:fill="auto"/>
            <w:vAlign w:val="center"/>
          </w:tcPr>
          <w:p w14:paraId="0E1DD8E4" w14:textId="77777777" w:rsidR="00C86E13" w:rsidRPr="002755EF" w:rsidRDefault="00C86E13" w:rsidP="00187D21">
            <w:pPr>
              <w:autoSpaceDE w:val="0"/>
              <w:autoSpaceDN w:val="0"/>
              <w:adjustRightInd w:val="0"/>
              <w:spacing w:line="264" w:lineRule="auto"/>
              <w:rPr>
                <w:sz w:val="20"/>
              </w:rPr>
            </w:pPr>
            <w:r w:rsidRPr="002755EF">
              <w:rPr>
                <w:sz w:val="20"/>
              </w:rPr>
              <w:t>Autorizație de mediu nr. 241/21.06.2011, revizuită la data. 16.07.2012, revizuită la data 08.06.2015, revizuită la data 16.05.2017</w:t>
            </w:r>
          </w:p>
        </w:tc>
        <w:tc>
          <w:tcPr>
            <w:tcW w:w="2260" w:type="dxa"/>
            <w:tcBorders>
              <w:top w:val="single" w:sz="8" w:space="0" w:color="F79646"/>
              <w:bottom w:val="single" w:sz="8" w:space="0" w:color="F79646"/>
              <w:right w:val="single" w:sz="8" w:space="0" w:color="F79646"/>
            </w:tcBorders>
            <w:shd w:val="clear" w:color="auto" w:fill="auto"/>
            <w:vAlign w:val="center"/>
          </w:tcPr>
          <w:p w14:paraId="2A1663DE" w14:textId="77777777" w:rsidR="00C86E13" w:rsidRPr="002755EF" w:rsidRDefault="00C86E13" w:rsidP="00187D21">
            <w:pPr>
              <w:autoSpaceDE w:val="0"/>
              <w:autoSpaceDN w:val="0"/>
              <w:adjustRightInd w:val="0"/>
              <w:spacing w:line="264" w:lineRule="auto"/>
              <w:rPr>
                <w:sz w:val="20"/>
              </w:rPr>
            </w:pPr>
            <w:r w:rsidRPr="002755EF">
              <w:rPr>
                <w:sz w:val="20"/>
              </w:rPr>
              <w:t>Licenţă nr. 3580/08.02.2016 clasa 2</w:t>
            </w:r>
          </w:p>
          <w:p w14:paraId="3802089A" w14:textId="77777777" w:rsidR="00C86E13" w:rsidRPr="002755EF" w:rsidRDefault="00C86E13" w:rsidP="00187D21">
            <w:pPr>
              <w:autoSpaceDE w:val="0"/>
              <w:autoSpaceDN w:val="0"/>
              <w:adjustRightInd w:val="0"/>
              <w:spacing w:line="264" w:lineRule="auto"/>
              <w:rPr>
                <w:sz w:val="20"/>
              </w:rPr>
            </w:pPr>
            <w:r w:rsidRPr="002755EF">
              <w:rPr>
                <w:sz w:val="20"/>
              </w:rPr>
              <w:t>Valabilă până la data de 01.02.2021</w:t>
            </w:r>
          </w:p>
        </w:tc>
      </w:tr>
      <w:tr w:rsidR="00C86E13" w:rsidRPr="002755EF" w14:paraId="61959663" w14:textId="77777777" w:rsidTr="00581B67">
        <w:trPr>
          <w:jc w:val="center"/>
        </w:trPr>
        <w:tc>
          <w:tcPr>
            <w:tcW w:w="651" w:type="dxa"/>
            <w:tcBorders>
              <w:top w:val="single" w:sz="8" w:space="0" w:color="F79646"/>
              <w:left w:val="single" w:sz="8" w:space="0" w:color="F79646"/>
              <w:bottom w:val="single" w:sz="8" w:space="0" w:color="F79646"/>
            </w:tcBorders>
            <w:shd w:val="clear" w:color="auto" w:fill="auto"/>
            <w:vAlign w:val="center"/>
          </w:tcPr>
          <w:p w14:paraId="3B488FD3"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t>10.</w:t>
            </w:r>
          </w:p>
        </w:tc>
        <w:tc>
          <w:tcPr>
            <w:tcW w:w="2569" w:type="dxa"/>
            <w:tcBorders>
              <w:top w:val="single" w:sz="8" w:space="0" w:color="F79646"/>
              <w:bottom w:val="single" w:sz="8" w:space="0" w:color="F79646"/>
            </w:tcBorders>
            <w:shd w:val="clear" w:color="auto" w:fill="auto"/>
            <w:vAlign w:val="center"/>
          </w:tcPr>
          <w:p w14:paraId="69C26C2A" w14:textId="77777777" w:rsidR="00C86E13" w:rsidRPr="002755EF" w:rsidRDefault="00C86E13" w:rsidP="00187D21">
            <w:pPr>
              <w:rPr>
                <w:b/>
                <w:bCs/>
                <w:sz w:val="20"/>
                <w:lang w:val="en-US"/>
              </w:rPr>
            </w:pPr>
            <w:r w:rsidRPr="002755EF">
              <w:rPr>
                <w:b/>
                <w:bCs/>
                <w:sz w:val="20"/>
                <w:lang w:val="en-US"/>
              </w:rPr>
              <w:t>SC FRITEHNIC SRL Suceava</w:t>
            </w:r>
          </w:p>
        </w:tc>
        <w:tc>
          <w:tcPr>
            <w:tcW w:w="2610" w:type="dxa"/>
            <w:tcBorders>
              <w:top w:val="single" w:sz="8" w:space="0" w:color="F79646"/>
              <w:bottom w:val="single" w:sz="8" w:space="0" w:color="F79646"/>
            </w:tcBorders>
            <w:shd w:val="clear" w:color="auto" w:fill="auto"/>
            <w:vAlign w:val="center"/>
          </w:tcPr>
          <w:p w14:paraId="62BC7148" w14:textId="77777777" w:rsidR="00C86E13" w:rsidRPr="002755EF" w:rsidRDefault="00C86E13" w:rsidP="00187D21">
            <w:pPr>
              <w:rPr>
                <w:sz w:val="20"/>
                <w:lang w:val="en-US"/>
              </w:rPr>
            </w:pPr>
            <w:r w:rsidRPr="002755EF">
              <w:rPr>
                <w:sz w:val="20"/>
                <w:lang w:val="en-US"/>
              </w:rPr>
              <w:t>Deșeuri municipale și similare</w:t>
            </w:r>
          </w:p>
        </w:tc>
        <w:tc>
          <w:tcPr>
            <w:tcW w:w="2700" w:type="dxa"/>
            <w:tcBorders>
              <w:top w:val="single" w:sz="8" w:space="0" w:color="F79646"/>
              <w:bottom w:val="single" w:sz="8" w:space="0" w:color="F79646"/>
            </w:tcBorders>
            <w:shd w:val="clear" w:color="auto" w:fill="auto"/>
            <w:vAlign w:val="center"/>
          </w:tcPr>
          <w:p w14:paraId="7252B1D1" w14:textId="77777777" w:rsidR="00C86E13" w:rsidRPr="002755EF" w:rsidRDefault="00C86E13" w:rsidP="00187D21">
            <w:pPr>
              <w:rPr>
                <w:sz w:val="20"/>
                <w:lang w:val="en-US"/>
              </w:rPr>
            </w:pPr>
            <w:r w:rsidRPr="002755EF">
              <w:rPr>
                <w:b/>
                <w:bCs/>
                <w:i/>
                <w:iCs/>
                <w:sz w:val="20"/>
                <w:lang w:val="en-US"/>
              </w:rPr>
              <w:t>Orașele:</w:t>
            </w:r>
            <w:r w:rsidRPr="002755EF">
              <w:rPr>
                <w:sz w:val="20"/>
                <w:lang w:val="en-US"/>
              </w:rPr>
              <w:t xml:space="preserve"> Dolhasca, Frasin </w:t>
            </w:r>
          </w:p>
          <w:p w14:paraId="697C96E2" w14:textId="77777777" w:rsidR="00C86E13" w:rsidRPr="002755EF" w:rsidRDefault="00C86E13" w:rsidP="00187D21">
            <w:pPr>
              <w:rPr>
                <w:sz w:val="20"/>
                <w:lang w:val="en-US"/>
              </w:rPr>
            </w:pPr>
          </w:p>
          <w:p w14:paraId="799D12D4" w14:textId="7DBBCAD3" w:rsidR="00C86E13" w:rsidRPr="002755EF" w:rsidRDefault="00C86E13" w:rsidP="00581B67">
            <w:pPr>
              <w:rPr>
                <w:sz w:val="20"/>
                <w:lang w:val="en-US"/>
              </w:rPr>
            </w:pPr>
            <w:r w:rsidRPr="002755EF">
              <w:rPr>
                <w:b/>
                <w:bCs/>
                <w:i/>
                <w:iCs/>
                <w:sz w:val="20"/>
                <w:lang w:val="en-US"/>
              </w:rPr>
              <w:t>Comunele</w:t>
            </w:r>
            <w:r w:rsidRPr="002755EF">
              <w:rPr>
                <w:sz w:val="20"/>
                <w:lang w:val="en-US"/>
              </w:rPr>
              <w:t>: Fundu Moldovei, Pojor</w:t>
            </w:r>
            <w:r w:rsidR="00460DE7" w:rsidRPr="002755EF">
              <w:rPr>
                <w:sz w:val="20"/>
                <w:lang w:val="en-US"/>
              </w:rPr>
              <w:t>â</w:t>
            </w:r>
            <w:r w:rsidRPr="002755EF">
              <w:rPr>
                <w:sz w:val="20"/>
                <w:lang w:val="en-US"/>
              </w:rPr>
              <w:t>ta, Frumosu, Moldovi</w:t>
            </w:r>
            <w:r w:rsidR="00581B67" w:rsidRPr="002755EF">
              <w:rPr>
                <w:sz w:val="20"/>
                <w:lang w:val="en-US"/>
              </w:rPr>
              <w:t>ț</w:t>
            </w:r>
            <w:r w:rsidRPr="002755EF">
              <w:rPr>
                <w:sz w:val="20"/>
                <w:lang w:val="en-US"/>
              </w:rPr>
              <w:t xml:space="preserve">a, </w:t>
            </w:r>
            <w:r w:rsidR="00581B67" w:rsidRPr="002755EF">
              <w:rPr>
                <w:sz w:val="20"/>
                <w:lang w:val="en-US"/>
              </w:rPr>
              <w:lastRenderedPageBreak/>
              <w:t>Ș</w:t>
            </w:r>
            <w:r w:rsidRPr="002755EF">
              <w:rPr>
                <w:sz w:val="20"/>
                <w:lang w:val="en-US"/>
              </w:rPr>
              <w:t>erb</w:t>
            </w:r>
            <w:r w:rsidR="00581B67" w:rsidRPr="002755EF">
              <w:rPr>
                <w:sz w:val="20"/>
                <w:lang w:val="en-US"/>
              </w:rPr>
              <w:t>ă</w:t>
            </w:r>
            <w:r w:rsidRPr="002755EF">
              <w:rPr>
                <w:sz w:val="20"/>
                <w:lang w:val="en-US"/>
              </w:rPr>
              <w:t>u</w:t>
            </w:r>
            <w:r w:rsidR="00581B67" w:rsidRPr="002755EF">
              <w:rPr>
                <w:sz w:val="20"/>
                <w:lang w:val="en-US"/>
              </w:rPr>
              <w:t>ț</w:t>
            </w:r>
            <w:r w:rsidRPr="002755EF">
              <w:rPr>
                <w:sz w:val="20"/>
                <w:lang w:val="en-US"/>
              </w:rPr>
              <w:t>i, Ad</w:t>
            </w:r>
            <w:r w:rsidR="00581B67" w:rsidRPr="002755EF">
              <w:rPr>
                <w:sz w:val="20"/>
                <w:lang w:val="en-US"/>
              </w:rPr>
              <w:t>â</w:t>
            </w:r>
            <w:r w:rsidRPr="002755EF">
              <w:rPr>
                <w:sz w:val="20"/>
                <w:lang w:val="en-US"/>
              </w:rPr>
              <w:t>ncata, Izvoarele Sucevei, Moldova Sulita, Sadova, Arbore, D</w:t>
            </w:r>
            <w:r w:rsidR="00581B67" w:rsidRPr="002755EF">
              <w:rPr>
                <w:sz w:val="20"/>
                <w:lang w:val="en-US"/>
              </w:rPr>
              <w:t>ă</w:t>
            </w:r>
            <w:r w:rsidRPr="002755EF">
              <w:rPr>
                <w:sz w:val="20"/>
                <w:lang w:val="en-US"/>
              </w:rPr>
              <w:t>rm</w:t>
            </w:r>
            <w:r w:rsidR="00581B67" w:rsidRPr="002755EF">
              <w:rPr>
                <w:sz w:val="20"/>
                <w:lang w:val="en-US"/>
              </w:rPr>
              <w:t>ă</w:t>
            </w:r>
            <w:r w:rsidRPr="002755EF">
              <w:rPr>
                <w:sz w:val="20"/>
                <w:lang w:val="en-US"/>
              </w:rPr>
              <w:t>ne</w:t>
            </w:r>
            <w:r w:rsidR="00581B67" w:rsidRPr="002755EF">
              <w:rPr>
                <w:sz w:val="20"/>
                <w:lang w:val="en-US"/>
              </w:rPr>
              <w:t>ș</w:t>
            </w:r>
            <w:r w:rsidRPr="002755EF">
              <w:rPr>
                <w:sz w:val="20"/>
                <w:lang w:val="en-US"/>
              </w:rPr>
              <w:t xml:space="preserve">ti, Vama, Breaza, </w:t>
            </w:r>
            <w:r w:rsidRPr="002755EF">
              <w:rPr>
                <w:sz w:val="20"/>
                <w:lang w:val="fr-FR"/>
              </w:rPr>
              <w:t>Vatra Moldovi</w:t>
            </w:r>
            <w:r w:rsidR="00581B67" w:rsidRPr="002755EF">
              <w:rPr>
                <w:sz w:val="20"/>
                <w:lang w:val="fr-FR"/>
              </w:rPr>
              <w:t>ț</w:t>
            </w:r>
            <w:r w:rsidRPr="002755EF">
              <w:rPr>
                <w:sz w:val="20"/>
                <w:lang w:val="fr-FR"/>
              </w:rPr>
              <w:t>ei, Gr</w:t>
            </w:r>
            <w:r w:rsidR="00581B67" w:rsidRPr="002755EF">
              <w:rPr>
                <w:sz w:val="20"/>
                <w:lang w:val="fr-FR"/>
              </w:rPr>
              <w:t>ă</w:t>
            </w:r>
            <w:r w:rsidRPr="002755EF">
              <w:rPr>
                <w:sz w:val="20"/>
                <w:lang w:val="fr-FR"/>
              </w:rPr>
              <w:t>me</w:t>
            </w:r>
            <w:r w:rsidR="00581B67" w:rsidRPr="002755EF">
              <w:rPr>
                <w:sz w:val="20"/>
                <w:lang w:val="fr-FR"/>
              </w:rPr>
              <w:t>ș</w:t>
            </w:r>
            <w:r w:rsidRPr="002755EF">
              <w:rPr>
                <w:sz w:val="20"/>
                <w:lang w:val="fr-FR"/>
              </w:rPr>
              <w:t>ti, P</w:t>
            </w:r>
            <w:r w:rsidR="00581B67" w:rsidRPr="002755EF">
              <w:rPr>
                <w:sz w:val="20"/>
                <w:lang w:val="fr-FR"/>
              </w:rPr>
              <w:t>ă</w:t>
            </w:r>
            <w:r w:rsidRPr="002755EF">
              <w:rPr>
                <w:sz w:val="20"/>
                <w:lang w:val="fr-FR"/>
              </w:rPr>
              <w:t>tr</w:t>
            </w:r>
            <w:r w:rsidR="00581B67" w:rsidRPr="002755EF">
              <w:rPr>
                <w:sz w:val="20"/>
                <w:lang w:val="fr-FR"/>
              </w:rPr>
              <w:t>ă</w:t>
            </w:r>
            <w:r w:rsidRPr="002755EF">
              <w:rPr>
                <w:sz w:val="20"/>
                <w:lang w:val="fr-FR"/>
              </w:rPr>
              <w:t>u</w:t>
            </w:r>
            <w:r w:rsidR="00581B67" w:rsidRPr="002755EF">
              <w:rPr>
                <w:sz w:val="20"/>
                <w:lang w:val="fr-FR"/>
              </w:rPr>
              <w:t>ț</w:t>
            </w:r>
            <w:r w:rsidRPr="002755EF">
              <w:rPr>
                <w:sz w:val="20"/>
                <w:lang w:val="fr-FR"/>
              </w:rPr>
              <w:t>i, Dr</w:t>
            </w:r>
            <w:r w:rsidR="00581B67" w:rsidRPr="002755EF">
              <w:rPr>
                <w:sz w:val="20"/>
                <w:lang w:val="fr-FR"/>
              </w:rPr>
              <w:t>ă</w:t>
            </w:r>
            <w:r w:rsidRPr="002755EF">
              <w:rPr>
                <w:sz w:val="20"/>
                <w:lang w:val="fr-FR"/>
              </w:rPr>
              <w:t>gu</w:t>
            </w:r>
            <w:r w:rsidR="00581B67" w:rsidRPr="002755EF">
              <w:rPr>
                <w:sz w:val="20"/>
                <w:lang w:val="fr-FR"/>
              </w:rPr>
              <w:t>ș</w:t>
            </w:r>
            <w:r w:rsidRPr="002755EF">
              <w:rPr>
                <w:sz w:val="20"/>
                <w:lang w:val="fr-FR"/>
              </w:rPr>
              <w:t>eni, Panaci, Vadu Moldovei, R</w:t>
            </w:r>
            <w:r w:rsidR="00581B67" w:rsidRPr="002755EF">
              <w:rPr>
                <w:sz w:val="20"/>
                <w:lang w:val="fr-FR"/>
              </w:rPr>
              <w:t>ă</w:t>
            </w:r>
            <w:r w:rsidRPr="002755EF">
              <w:rPr>
                <w:sz w:val="20"/>
                <w:lang w:val="fr-FR"/>
              </w:rPr>
              <w:t>d</w:t>
            </w:r>
            <w:r w:rsidR="00581B67" w:rsidRPr="002755EF">
              <w:rPr>
                <w:sz w:val="20"/>
                <w:lang w:val="fr-FR"/>
              </w:rPr>
              <w:t>ă</w:t>
            </w:r>
            <w:r w:rsidR="00460DE7" w:rsidRPr="002755EF">
              <w:rPr>
                <w:sz w:val="20"/>
                <w:lang w:val="fr-FR"/>
              </w:rPr>
              <w:t>ș</w:t>
            </w:r>
            <w:r w:rsidRPr="002755EF">
              <w:rPr>
                <w:sz w:val="20"/>
                <w:lang w:val="fr-FR"/>
              </w:rPr>
              <w:t>eni, For</w:t>
            </w:r>
            <w:r w:rsidR="00581B67" w:rsidRPr="002755EF">
              <w:rPr>
                <w:sz w:val="20"/>
                <w:lang w:val="fr-FR"/>
              </w:rPr>
              <w:t>ăș</w:t>
            </w:r>
            <w:r w:rsidRPr="002755EF">
              <w:rPr>
                <w:sz w:val="20"/>
                <w:lang w:val="fr-FR"/>
              </w:rPr>
              <w:t>ti, Boroaia</w:t>
            </w:r>
            <w:r w:rsidR="00581B67" w:rsidRPr="002755EF">
              <w:rPr>
                <w:sz w:val="20"/>
                <w:lang w:val="fr-FR"/>
              </w:rPr>
              <w:t xml:space="preserve">, </w:t>
            </w:r>
            <w:r w:rsidRPr="002755EF">
              <w:rPr>
                <w:sz w:val="20"/>
                <w:lang w:val="en-US"/>
              </w:rPr>
              <w:t>Bogd</w:t>
            </w:r>
            <w:r w:rsidR="00581B67" w:rsidRPr="002755EF">
              <w:rPr>
                <w:sz w:val="20"/>
                <w:lang w:val="en-US"/>
              </w:rPr>
              <w:t>ă</w:t>
            </w:r>
            <w:r w:rsidRPr="002755EF">
              <w:rPr>
                <w:sz w:val="20"/>
                <w:lang w:val="en-US"/>
              </w:rPr>
              <w:t>ne</w:t>
            </w:r>
            <w:r w:rsidR="00581B67" w:rsidRPr="002755EF">
              <w:rPr>
                <w:sz w:val="20"/>
                <w:lang w:val="en-US"/>
              </w:rPr>
              <w:t>ș</w:t>
            </w:r>
            <w:r w:rsidRPr="002755EF">
              <w:rPr>
                <w:sz w:val="20"/>
                <w:lang w:val="en-US"/>
              </w:rPr>
              <w:t>ti, Baia, F</w:t>
            </w:r>
            <w:r w:rsidR="00460DE7" w:rsidRPr="002755EF">
              <w:rPr>
                <w:sz w:val="20"/>
                <w:lang w:val="en-US"/>
              </w:rPr>
              <w:t>â</w:t>
            </w:r>
            <w:r w:rsidRPr="002755EF">
              <w:rPr>
                <w:sz w:val="20"/>
                <w:lang w:val="en-US"/>
              </w:rPr>
              <w:t xml:space="preserve">ntana Mare </w:t>
            </w:r>
          </w:p>
        </w:tc>
        <w:tc>
          <w:tcPr>
            <w:tcW w:w="2070" w:type="dxa"/>
            <w:tcBorders>
              <w:top w:val="single" w:sz="8" w:space="0" w:color="F79646"/>
              <w:bottom w:val="single" w:sz="8" w:space="0" w:color="F79646"/>
            </w:tcBorders>
            <w:shd w:val="clear" w:color="auto" w:fill="auto"/>
            <w:vAlign w:val="center"/>
          </w:tcPr>
          <w:p w14:paraId="19E84541" w14:textId="77777777" w:rsidR="00C86E13" w:rsidRPr="002755EF" w:rsidRDefault="00C86E13" w:rsidP="00187D21">
            <w:pPr>
              <w:rPr>
                <w:sz w:val="20"/>
                <w:lang w:val="en-US"/>
              </w:rPr>
            </w:pPr>
            <w:r w:rsidRPr="002755EF">
              <w:rPr>
                <w:sz w:val="20"/>
                <w:lang w:val="en-US"/>
              </w:rPr>
              <w:lastRenderedPageBreak/>
              <w:t>Serviciu salubrizare, colectare deșeuri periculoase și nepericuloase</w:t>
            </w:r>
          </w:p>
        </w:tc>
        <w:tc>
          <w:tcPr>
            <w:tcW w:w="1980" w:type="dxa"/>
            <w:tcBorders>
              <w:top w:val="single" w:sz="8" w:space="0" w:color="F79646"/>
              <w:bottom w:val="single" w:sz="8" w:space="0" w:color="F79646"/>
            </w:tcBorders>
            <w:shd w:val="clear" w:color="auto" w:fill="auto"/>
            <w:vAlign w:val="center"/>
          </w:tcPr>
          <w:p w14:paraId="7EB59A5D" w14:textId="77777777" w:rsidR="00C86E13" w:rsidRPr="002755EF" w:rsidRDefault="00C86E13" w:rsidP="00187D21">
            <w:pPr>
              <w:autoSpaceDE w:val="0"/>
              <w:autoSpaceDN w:val="0"/>
              <w:adjustRightInd w:val="0"/>
              <w:spacing w:line="264" w:lineRule="auto"/>
              <w:rPr>
                <w:sz w:val="20"/>
              </w:rPr>
            </w:pPr>
            <w:r w:rsidRPr="002755EF">
              <w:rPr>
                <w:sz w:val="20"/>
              </w:rPr>
              <w:t xml:space="preserve">Autorizație de mediu nr. 195/07.08.2015, revizuită la data </w:t>
            </w:r>
            <w:r w:rsidRPr="002755EF">
              <w:rPr>
                <w:sz w:val="20"/>
              </w:rPr>
              <w:lastRenderedPageBreak/>
              <w:t>24.11.2016, revizuită la data 16.05.2017, revizuită la data 16.03.2020</w:t>
            </w:r>
          </w:p>
        </w:tc>
        <w:tc>
          <w:tcPr>
            <w:tcW w:w="2260" w:type="dxa"/>
            <w:tcBorders>
              <w:top w:val="single" w:sz="8" w:space="0" w:color="F79646"/>
              <w:bottom w:val="single" w:sz="8" w:space="0" w:color="F79646"/>
              <w:right w:val="single" w:sz="8" w:space="0" w:color="F79646"/>
            </w:tcBorders>
            <w:shd w:val="clear" w:color="auto" w:fill="auto"/>
            <w:vAlign w:val="center"/>
          </w:tcPr>
          <w:p w14:paraId="17EFD421" w14:textId="77777777" w:rsidR="00C86E13" w:rsidRPr="002755EF" w:rsidRDefault="00C86E13" w:rsidP="00187D21">
            <w:pPr>
              <w:autoSpaceDE w:val="0"/>
              <w:autoSpaceDN w:val="0"/>
              <w:adjustRightInd w:val="0"/>
              <w:spacing w:line="264" w:lineRule="auto"/>
              <w:rPr>
                <w:sz w:val="20"/>
              </w:rPr>
            </w:pPr>
            <w:r w:rsidRPr="002755EF">
              <w:rPr>
                <w:sz w:val="20"/>
              </w:rPr>
              <w:lastRenderedPageBreak/>
              <w:t xml:space="preserve">Licența nr. 4032/22.08.2017 </w:t>
            </w:r>
          </w:p>
          <w:p w14:paraId="66A9B0A8" w14:textId="77777777" w:rsidR="00C86E13" w:rsidRPr="002755EF" w:rsidRDefault="00C86E13" w:rsidP="00187D21">
            <w:pPr>
              <w:autoSpaceDE w:val="0"/>
              <w:autoSpaceDN w:val="0"/>
              <w:adjustRightInd w:val="0"/>
              <w:spacing w:line="264" w:lineRule="auto"/>
              <w:rPr>
                <w:sz w:val="20"/>
              </w:rPr>
            </w:pPr>
            <w:r w:rsidRPr="002755EF">
              <w:rPr>
                <w:sz w:val="20"/>
              </w:rPr>
              <w:t>Clasa 2</w:t>
            </w:r>
          </w:p>
          <w:p w14:paraId="16EAFF7D" w14:textId="77777777" w:rsidR="00C86E13" w:rsidRPr="002755EF" w:rsidRDefault="00C86E13" w:rsidP="00187D21">
            <w:pPr>
              <w:autoSpaceDE w:val="0"/>
              <w:autoSpaceDN w:val="0"/>
              <w:adjustRightInd w:val="0"/>
              <w:spacing w:line="264" w:lineRule="auto"/>
              <w:rPr>
                <w:sz w:val="20"/>
              </w:rPr>
            </w:pPr>
            <w:r w:rsidRPr="002755EF">
              <w:rPr>
                <w:sz w:val="20"/>
              </w:rPr>
              <w:lastRenderedPageBreak/>
              <w:t>Valabilă până la data de 22.08.2022</w:t>
            </w:r>
          </w:p>
          <w:p w14:paraId="50582BCF" w14:textId="77777777" w:rsidR="00C86E13" w:rsidRPr="002755EF" w:rsidRDefault="00C86E13" w:rsidP="00187D21">
            <w:pPr>
              <w:autoSpaceDE w:val="0"/>
              <w:autoSpaceDN w:val="0"/>
              <w:adjustRightInd w:val="0"/>
              <w:spacing w:line="264" w:lineRule="auto"/>
              <w:rPr>
                <w:sz w:val="20"/>
              </w:rPr>
            </w:pPr>
            <w:r w:rsidRPr="002755EF">
              <w:rPr>
                <w:sz w:val="20"/>
              </w:rPr>
              <w:t>Pentru activitatea de colectare separată și transport separat al deșeurilor municipale și al deșeurilor similare</w:t>
            </w:r>
          </w:p>
        </w:tc>
      </w:tr>
      <w:tr w:rsidR="00C86E13" w:rsidRPr="002755EF" w14:paraId="766F3AA4" w14:textId="77777777" w:rsidTr="00581B67">
        <w:trPr>
          <w:jc w:val="center"/>
        </w:trPr>
        <w:tc>
          <w:tcPr>
            <w:tcW w:w="651" w:type="dxa"/>
            <w:tcBorders>
              <w:top w:val="single" w:sz="8" w:space="0" w:color="F79646"/>
              <w:left w:val="single" w:sz="8" w:space="0" w:color="F79646"/>
              <w:bottom w:val="single" w:sz="8" w:space="0" w:color="F79646"/>
            </w:tcBorders>
            <w:shd w:val="clear" w:color="auto" w:fill="auto"/>
            <w:vAlign w:val="center"/>
          </w:tcPr>
          <w:p w14:paraId="42B74D46"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lastRenderedPageBreak/>
              <w:t xml:space="preserve">11. </w:t>
            </w:r>
          </w:p>
        </w:tc>
        <w:tc>
          <w:tcPr>
            <w:tcW w:w="2569" w:type="dxa"/>
            <w:tcBorders>
              <w:top w:val="single" w:sz="8" w:space="0" w:color="F79646"/>
              <w:bottom w:val="single" w:sz="8" w:space="0" w:color="F79646"/>
            </w:tcBorders>
            <w:shd w:val="clear" w:color="auto" w:fill="auto"/>
            <w:vAlign w:val="center"/>
          </w:tcPr>
          <w:p w14:paraId="0D1C5332" w14:textId="77777777" w:rsidR="00C86E13" w:rsidRPr="002755EF" w:rsidRDefault="00C86E13" w:rsidP="00187D21">
            <w:pPr>
              <w:rPr>
                <w:b/>
                <w:bCs/>
                <w:sz w:val="20"/>
              </w:rPr>
            </w:pPr>
            <w:bookmarkStart w:id="292" w:name="_Hlk41992687"/>
            <w:r w:rsidRPr="002755EF">
              <w:rPr>
                <w:b/>
                <w:bCs/>
                <w:sz w:val="20"/>
              </w:rPr>
              <w:t>S.C. GOSPODĂRIRE ORĂȘENEASCĂ S.A.</w:t>
            </w:r>
            <w:bookmarkEnd w:id="292"/>
          </w:p>
        </w:tc>
        <w:tc>
          <w:tcPr>
            <w:tcW w:w="2610" w:type="dxa"/>
            <w:tcBorders>
              <w:top w:val="single" w:sz="8" w:space="0" w:color="F79646"/>
              <w:bottom w:val="single" w:sz="8" w:space="0" w:color="F79646"/>
            </w:tcBorders>
            <w:shd w:val="clear" w:color="auto" w:fill="auto"/>
            <w:vAlign w:val="center"/>
          </w:tcPr>
          <w:p w14:paraId="12B053B3" w14:textId="77777777" w:rsidR="00C86E13" w:rsidRPr="002755EF" w:rsidRDefault="00C86E13" w:rsidP="00187D21">
            <w:pPr>
              <w:jc w:val="center"/>
              <w:rPr>
                <w:sz w:val="20"/>
                <w:lang w:val="en-US"/>
              </w:rPr>
            </w:pPr>
            <w:r w:rsidRPr="002755EF">
              <w:rPr>
                <w:sz w:val="20"/>
                <w:lang w:val="en-US"/>
              </w:rPr>
              <w:t>20 03 01, 20 02 01,</w:t>
            </w:r>
          </w:p>
          <w:p w14:paraId="1187A5CA" w14:textId="77777777" w:rsidR="00C86E13" w:rsidRPr="002755EF" w:rsidRDefault="00C86E13" w:rsidP="00187D21">
            <w:pPr>
              <w:jc w:val="center"/>
              <w:rPr>
                <w:sz w:val="20"/>
                <w:lang w:val="en-US"/>
              </w:rPr>
            </w:pPr>
            <w:r w:rsidRPr="002755EF">
              <w:rPr>
                <w:sz w:val="20"/>
                <w:lang w:val="en-US"/>
              </w:rPr>
              <w:t>20 01 01, 20 01 39,</w:t>
            </w:r>
          </w:p>
          <w:p w14:paraId="1BEFECDC" w14:textId="77777777" w:rsidR="00C86E13" w:rsidRPr="002755EF" w:rsidRDefault="00C86E13" w:rsidP="00187D21">
            <w:pPr>
              <w:jc w:val="center"/>
              <w:rPr>
                <w:sz w:val="20"/>
                <w:lang w:val="en-US"/>
              </w:rPr>
            </w:pPr>
            <w:r w:rsidRPr="002755EF">
              <w:rPr>
                <w:sz w:val="20"/>
                <w:lang w:val="en-US"/>
              </w:rPr>
              <w:t>20 01 40, 20 01 02,</w:t>
            </w:r>
          </w:p>
          <w:p w14:paraId="5E5E696B" w14:textId="77777777" w:rsidR="00C86E13" w:rsidRPr="002755EF" w:rsidRDefault="00C86E13" w:rsidP="00187D21">
            <w:pPr>
              <w:jc w:val="center"/>
              <w:rPr>
                <w:sz w:val="20"/>
                <w:lang w:val="en-US"/>
              </w:rPr>
            </w:pPr>
            <w:r w:rsidRPr="002755EF">
              <w:rPr>
                <w:sz w:val="20"/>
                <w:lang w:val="en-US"/>
              </w:rPr>
              <w:t>20 01 38, 20 01 10,</w:t>
            </w:r>
          </w:p>
          <w:p w14:paraId="66FF223C" w14:textId="77777777" w:rsidR="00C86E13" w:rsidRPr="002755EF" w:rsidRDefault="00C86E13" w:rsidP="00187D21">
            <w:pPr>
              <w:jc w:val="center"/>
              <w:rPr>
                <w:sz w:val="20"/>
                <w:lang w:val="en-US"/>
              </w:rPr>
            </w:pPr>
            <w:r w:rsidRPr="002755EF">
              <w:rPr>
                <w:sz w:val="20"/>
                <w:lang w:val="en-US"/>
              </w:rPr>
              <w:t>20 01 11,</w:t>
            </w:r>
          </w:p>
          <w:p w14:paraId="64D13501" w14:textId="77777777" w:rsidR="00C86E13" w:rsidRPr="002755EF" w:rsidRDefault="00C86E13" w:rsidP="00187D21">
            <w:pPr>
              <w:spacing w:before="120"/>
              <w:jc w:val="center"/>
              <w:rPr>
                <w:sz w:val="20"/>
                <w:lang w:val="en-US"/>
              </w:rPr>
            </w:pPr>
            <w:r w:rsidRPr="002755EF">
              <w:rPr>
                <w:sz w:val="20"/>
                <w:lang w:val="en-US"/>
              </w:rPr>
              <w:t>15 01 01, 15 01 02,</w:t>
            </w:r>
          </w:p>
          <w:p w14:paraId="48EB6611" w14:textId="77777777" w:rsidR="00C86E13" w:rsidRPr="002755EF" w:rsidRDefault="00C86E13" w:rsidP="00187D21">
            <w:pPr>
              <w:jc w:val="center"/>
              <w:rPr>
                <w:sz w:val="20"/>
                <w:lang w:val="en-US"/>
              </w:rPr>
            </w:pPr>
            <w:r w:rsidRPr="002755EF">
              <w:rPr>
                <w:sz w:val="20"/>
                <w:lang w:val="en-US"/>
              </w:rPr>
              <w:t>15 01 05, 15 01 09,</w:t>
            </w:r>
          </w:p>
          <w:p w14:paraId="09B779F0" w14:textId="77777777" w:rsidR="00C86E13" w:rsidRPr="002755EF" w:rsidRDefault="00C86E13" w:rsidP="00187D21">
            <w:pPr>
              <w:jc w:val="center"/>
              <w:rPr>
                <w:sz w:val="20"/>
                <w:lang w:val="en-US"/>
              </w:rPr>
            </w:pPr>
            <w:r w:rsidRPr="002755EF">
              <w:rPr>
                <w:sz w:val="20"/>
                <w:lang w:val="en-US"/>
              </w:rPr>
              <w:t>15 01 07, 15 01 03,</w:t>
            </w:r>
          </w:p>
          <w:p w14:paraId="5ECDA4E8" w14:textId="77777777" w:rsidR="00C86E13" w:rsidRPr="002755EF" w:rsidRDefault="00C86E13" w:rsidP="00187D21">
            <w:pPr>
              <w:jc w:val="center"/>
              <w:rPr>
                <w:sz w:val="20"/>
                <w:lang w:val="en-US"/>
              </w:rPr>
            </w:pPr>
            <w:r w:rsidRPr="002755EF">
              <w:rPr>
                <w:sz w:val="20"/>
                <w:lang w:val="en-US"/>
              </w:rPr>
              <w:t>15 01 04,</w:t>
            </w:r>
          </w:p>
          <w:p w14:paraId="123C4561" w14:textId="77777777" w:rsidR="00C86E13" w:rsidRPr="002755EF" w:rsidRDefault="00C86E13" w:rsidP="00187D21">
            <w:pPr>
              <w:spacing w:before="120"/>
              <w:jc w:val="center"/>
              <w:rPr>
                <w:sz w:val="20"/>
                <w:lang w:val="en-US"/>
              </w:rPr>
            </w:pPr>
            <w:r w:rsidRPr="002755EF">
              <w:rPr>
                <w:sz w:val="20"/>
                <w:lang w:val="en-US"/>
              </w:rPr>
              <w:t>16 01 19, 16 01 17,</w:t>
            </w:r>
          </w:p>
          <w:p w14:paraId="2D3E5FB3" w14:textId="77777777" w:rsidR="00C86E13" w:rsidRPr="002755EF" w:rsidRDefault="00C86E13" w:rsidP="00187D21">
            <w:pPr>
              <w:jc w:val="center"/>
              <w:rPr>
                <w:sz w:val="20"/>
                <w:lang w:val="en-US"/>
              </w:rPr>
            </w:pPr>
            <w:r w:rsidRPr="002755EF">
              <w:rPr>
                <w:sz w:val="20"/>
                <w:lang w:val="en-US"/>
              </w:rPr>
              <w:t>16 01 18, 16 01 03,</w:t>
            </w:r>
          </w:p>
          <w:p w14:paraId="4CEA181D" w14:textId="77777777" w:rsidR="00C86E13" w:rsidRPr="002755EF" w:rsidRDefault="00C86E13" w:rsidP="00187D21">
            <w:pPr>
              <w:jc w:val="center"/>
              <w:rPr>
                <w:sz w:val="20"/>
                <w:lang w:val="en-US"/>
              </w:rPr>
            </w:pPr>
            <w:r w:rsidRPr="002755EF">
              <w:rPr>
                <w:sz w:val="20"/>
                <w:lang w:val="en-US"/>
              </w:rPr>
              <w:t>16 01 22</w:t>
            </w:r>
          </w:p>
          <w:p w14:paraId="4BABF251" w14:textId="77777777" w:rsidR="00C86E13" w:rsidRPr="002755EF" w:rsidRDefault="00C86E13" w:rsidP="00187D21">
            <w:pPr>
              <w:spacing w:before="120"/>
              <w:jc w:val="center"/>
              <w:rPr>
                <w:sz w:val="20"/>
                <w:lang w:val="en-US"/>
              </w:rPr>
            </w:pPr>
            <w:r w:rsidRPr="002755EF">
              <w:rPr>
                <w:sz w:val="20"/>
                <w:lang w:val="en-US"/>
              </w:rPr>
              <w:t>17 01 07, 17 09 04,</w:t>
            </w:r>
          </w:p>
          <w:p w14:paraId="1E7BE8D7" w14:textId="77777777" w:rsidR="00C86E13" w:rsidRPr="002755EF" w:rsidRDefault="00C86E13" w:rsidP="00187D21">
            <w:pPr>
              <w:jc w:val="center"/>
              <w:rPr>
                <w:sz w:val="20"/>
                <w:lang w:val="en-US"/>
              </w:rPr>
            </w:pPr>
            <w:r w:rsidRPr="002755EF">
              <w:rPr>
                <w:sz w:val="20"/>
                <w:lang w:val="en-US"/>
              </w:rPr>
              <w:t>17 02 13, 17 04 01,</w:t>
            </w:r>
          </w:p>
          <w:p w14:paraId="12A04AAA" w14:textId="77777777" w:rsidR="00C86E13" w:rsidRPr="002755EF" w:rsidRDefault="00C86E13" w:rsidP="00187D21">
            <w:pPr>
              <w:jc w:val="center"/>
              <w:rPr>
                <w:sz w:val="20"/>
                <w:lang w:val="en-US"/>
              </w:rPr>
            </w:pPr>
            <w:r w:rsidRPr="002755EF">
              <w:rPr>
                <w:sz w:val="20"/>
                <w:lang w:val="en-US"/>
              </w:rPr>
              <w:t>17 04 02, 17 04 05,</w:t>
            </w:r>
          </w:p>
          <w:p w14:paraId="2A5D04F8" w14:textId="77777777" w:rsidR="00C86E13" w:rsidRPr="002755EF" w:rsidRDefault="00C86E13" w:rsidP="00187D21">
            <w:pPr>
              <w:jc w:val="center"/>
              <w:rPr>
                <w:sz w:val="20"/>
                <w:lang w:val="en-US"/>
              </w:rPr>
            </w:pPr>
            <w:r w:rsidRPr="002755EF">
              <w:rPr>
                <w:sz w:val="20"/>
                <w:lang w:val="en-US"/>
              </w:rPr>
              <w:t>17 04 07</w:t>
            </w:r>
          </w:p>
        </w:tc>
        <w:tc>
          <w:tcPr>
            <w:tcW w:w="2700" w:type="dxa"/>
            <w:tcBorders>
              <w:top w:val="single" w:sz="8" w:space="0" w:color="F79646"/>
              <w:bottom w:val="single" w:sz="8" w:space="0" w:color="F79646"/>
            </w:tcBorders>
            <w:shd w:val="clear" w:color="auto" w:fill="auto"/>
            <w:vAlign w:val="center"/>
          </w:tcPr>
          <w:p w14:paraId="4D947430" w14:textId="2860FF22" w:rsidR="00C86E13" w:rsidRPr="002755EF" w:rsidRDefault="00C86E13" w:rsidP="00187D21">
            <w:pPr>
              <w:rPr>
                <w:sz w:val="20"/>
                <w:lang w:val="en-US"/>
              </w:rPr>
            </w:pPr>
            <w:r w:rsidRPr="002755EF">
              <w:rPr>
                <w:b/>
                <w:bCs/>
                <w:i/>
                <w:iCs/>
                <w:sz w:val="20"/>
                <w:lang w:val="en-US"/>
              </w:rPr>
              <w:t>Municipiul</w:t>
            </w:r>
            <w:r w:rsidRPr="002755EF">
              <w:rPr>
                <w:sz w:val="20"/>
                <w:lang w:val="en-US"/>
              </w:rPr>
              <w:t xml:space="preserve">: Vatra Dornei </w:t>
            </w:r>
          </w:p>
          <w:p w14:paraId="533A23F6" w14:textId="77777777" w:rsidR="00C86E13" w:rsidRPr="002755EF" w:rsidRDefault="00C86E13" w:rsidP="00187D21">
            <w:pPr>
              <w:rPr>
                <w:sz w:val="20"/>
                <w:lang w:val="en-US"/>
              </w:rPr>
            </w:pPr>
          </w:p>
          <w:p w14:paraId="78827BFD" w14:textId="77777777" w:rsidR="00C86E13" w:rsidRPr="002755EF" w:rsidRDefault="00C86E13" w:rsidP="00187D21">
            <w:pPr>
              <w:rPr>
                <w:sz w:val="20"/>
                <w:lang w:val="en-US"/>
              </w:rPr>
            </w:pPr>
            <w:r w:rsidRPr="002755EF">
              <w:rPr>
                <w:b/>
                <w:bCs/>
                <w:i/>
                <w:iCs/>
                <w:sz w:val="20"/>
                <w:lang w:val="en-US"/>
              </w:rPr>
              <w:t>Comunele:</w:t>
            </w:r>
            <w:r w:rsidRPr="002755EF">
              <w:rPr>
                <w:sz w:val="20"/>
                <w:lang w:val="en-US"/>
              </w:rPr>
              <w:t xml:space="preserve"> Dorna Arini, Coșna, Poiana Stampei, Iacobeni, Dorna Candreni, Șaru Dornei, Ciocănești</w:t>
            </w:r>
          </w:p>
        </w:tc>
        <w:tc>
          <w:tcPr>
            <w:tcW w:w="2070" w:type="dxa"/>
            <w:tcBorders>
              <w:top w:val="single" w:sz="8" w:space="0" w:color="F79646"/>
              <w:bottom w:val="single" w:sz="8" w:space="0" w:color="F79646"/>
            </w:tcBorders>
            <w:shd w:val="clear" w:color="auto" w:fill="auto"/>
            <w:vAlign w:val="center"/>
          </w:tcPr>
          <w:p w14:paraId="40DBA121" w14:textId="77777777" w:rsidR="00C86E13" w:rsidRPr="002755EF" w:rsidRDefault="00C86E13" w:rsidP="00187D21">
            <w:pPr>
              <w:rPr>
                <w:sz w:val="20"/>
                <w:lang w:val="en-US"/>
              </w:rPr>
            </w:pPr>
            <w:r w:rsidRPr="002755EF">
              <w:rPr>
                <w:sz w:val="20"/>
                <w:lang w:val="en-US"/>
              </w:rPr>
              <w:t>Serviciu salubrizare</w:t>
            </w:r>
          </w:p>
        </w:tc>
        <w:tc>
          <w:tcPr>
            <w:tcW w:w="1980" w:type="dxa"/>
            <w:tcBorders>
              <w:top w:val="single" w:sz="8" w:space="0" w:color="F79646"/>
              <w:bottom w:val="single" w:sz="8" w:space="0" w:color="F79646"/>
            </w:tcBorders>
            <w:shd w:val="clear" w:color="auto" w:fill="auto"/>
            <w:vAlign w:val="center"/>
          </w:tcPr>
          <w:p w14:paraId="44C15185" w14:textId="77777777" w:rsidR="00C86E13" w:rsidRPr="002755EF" w:rsidRDefault="00C86E13" w:rsidP="00187D21">
            <w:pPr>
              <w:autoSpaceDE w:val="0"/>
              <w:autoSpaceDN w:val="0"/>
              <w:adjustRightInd w:val="0"/>
              <w:spacing w:line="264" w:lineRule="auto"/>
              <w:rPr>
                <w:sz w:val="20"/>
              </w:rPr>
            </w:pPr>
            <w:r w:rsidRPr="002755EF">
              <w:rPr>
                <w:sz w:val="20"/>
              </w:rPr>
              <w:t>Autorizație de mediu nr. 141/09.05.2019</w:t>
            </w:r>
          </w:p>
        </w:tc>
        <w:tc>
          <w:tcPr>
            <w:tcW w:w="2260" w:type="dxa"/>
            <w:tcBorders>
              <w:top w:val="single" w:sz="8" w:space="0" w:color="F79646"/>
              <w:bottom w:val="single" w:sz="8" w:space="0" w:color="F79646"/>
              <w:right w:val="single" w:sz="8" w:space="0" w:color="F79646"/>
            </w:tcBorders>
            <w:shd w:val="clear" w:color="auto" w:fill="auto"/>
            <w:vAlign w:val="center"/>
          </w:tcPr>
          <w:p w14:paraId="47612FAF" w14:textId="77777777" w:rsidR="00C86E13" w:rsidRPr="002755EF" w:rsidRDefault="00C86E13" w:rsidP="00187D21">
            <w:pPr>
              <w:autoSpaceDE w:val="0"/>
              <w:autoSpaceDN w:val="0"/>
              <w:adjustRightInd w:val="0"/>
              <w:spacing w:line="264" w:lineRule="auto"/>
              <w:jc w:val="center"/>
              <w:rPr>
                <w:sz w:val="20"/>
              </w:rPr>
            </w:pPr>
            <w:r w:rsidRPr="002755EF">
              <w:rPr>
                <w:sz w:val="20"/>
              </w:rPr>
              <w:t>-</w:t>
            </w:r>
          </w:p>
        </w:tc>
      </w:tr>
      <w:tr w:rsidR="00C86E13" w:rsidRPr="002755EF" w14:paraId="39CFFF18" w14:textId="77777777" w:rsidTr="00581B67">
        <w:trPr>
          <w:jc w:val="center"/>
        </w:trPr>
        <w:tc>
          <w:tcPr>
            <w:tcW w:w="651" w:type="dxa"/>
            <w:tcBorders>
              <w:top w:val="single" w:sz="8" w:space="0" w:color="F79646"/>
              <w:left w:val="single" w:sz="8" w:space="0" w:color="F79646"/>
              <w:bottom w:val="single" w:sz="8" w:space="0" w:color="F79646"/>
            </w:tcBorders>
            <w:shd w:val="clear" w:color="auto" w:fill="auto"/>
            <w:vAlign w:val="center"/>
          </w:tcPr>
          <w:p w14:paraId="24299F44"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t>12.</w:t>
            </w:r>
          </w:p>
        </w:tc>
        <w:tc>
          <w:tcPr>
            <w:tcW w:w="2569" w:type="dxa"/>
            <w:tcBorders>
              <w:top w:val="single" w:sz="8" w:space="0" w:color="F79646"/>
              <w:bottom w:val="single" w:sz="8" w:space="0" w:color="F79646"/>
            </w:tcBorders>
            <w:shd w:val="clear" w:color="auto" w:fill="auto"/>
            <w:vAlign w:val="center"/>
          </w:tcPr>
          <w:p w14:paraId="6BCFA694" w14:textId="77777777" w:rsidR="00C86E13" w:rsidRPr="002755EF" w:rsidRDefault="00C86E13" w:rsidP="00187D21">
            <w:pPr>
              <w:rPr>
                <w:b/>
                <w:bCs/>
                <w:sz w:val="20"/>
                <w:lang w:val="en-US"/>
              </w:rPr>
            </w:pPr>
            <w:r w:rsidRPr="002755EF">
              <w:rPr>
                <w:b/>
                <w:bCs/>
                <w:sz w:val="20"/>
                <w:lang w:val="en-US"/>
              </w:rPr>
              <w:t>SC DIASIL SERVICE SRL Gura Humorului</w:t>
            </w:r>
          </w:p>
        </w:tc>
        <w:tc>
          <w:tcPr>
            <w:tcW w:w="2610" w:type="dxa"/>
            <w:tcBorders>
              <w:top w:val="single" w:sz="8" w:space="0" w:color="F79646"/>
              <w:bottom w:val="single" w:sz="8" w:space="0" w:color="F79646"/>
            </w:tcBorders>
            <w:shd w:val="clear" w:color="auto" w:fill="auto"/>
            <w:vAlign w:val="center"/>
          </w:tcPr>
          <w:p w14:paraId="1836626C" w14:textId="77777777" w:rsidR="00C86E13" w:rsidRPr="002755EF" w:rsidRDefault="00C86E13" w:rsidP="00187D21">
            <w:pPr>
              <w:jc w:val="center"/>
              <w:rPr>
                <w:sz w:val="20"/>
                <w:lang w:val="en-US"/>
              </w:rPr>
            </w:pPr>
            <w:r w:rsidRPr="002755EF">
              <w:rPr>
                <w:sz w:val="20"/>
                <w:lang w:val="en-US"/>
              </w:rPr>
              <w:t>15 01 07, 15 01 02,</w:t>
            </w:r>
          </w:p>
          <w:p w14:paraId="796A7703" w14:textId="77777777" w:rsidR="00C86E13" w:rsidRPr="002755EF" w:rsidRDefault="00C86E13" w:rsidP="00187D21">
            <w:pPr>
              <w:jc w:val="center"/>
              <w:rPr>
                <w:sz w:val="20"/>
                <w:lang w:val="en-US"/>
              </w:rPr>
            </w:pPr>
            <w:r w:rsidRPr="002755EF">
              <w:rPr>
                <w:sz w:val="20"/>
                <w:lang w:val="en-US"/>
              </w:rPr>
              <w:t>15 01 01, 15 01 03,</w:t>
            </w:r>
          </w:p>
          <w:p w14:paraId="0464AD9F" w14:textId="77777777" w:rsidR="00C86E13" w:rsidRPr="002755EF" w:rsidRDefault="00C86E13" w:rsidP="00187D21">
            <w:pPr>
              <w:spacing w:before="120"/>
              <w:jc w:val="center"/>
              <w:rPr>
                <w:sz w:val="20"/>
                <w:lang w:val="en-US"/>
              </w:rPr>
            </w:pPr>
            <w:r w:rsidRPr="002755EF">
              <w:rPr>
                <w:sz w:val="20"/>
                <w:lang w:val="en-US"/>
              </w:rPr>
              <w:lastRenderedPageBreak/>
              <w:t>16 02 11*, 16 06 01,</w:t>
            </w:r>
          </w:p>
          <w:p w14:paraId="2565663C" w14:textId="77777777" w:rsidR="00C86E13" w:rsidRPr="002755EF" w:rsidRDefault="00C86E13" w:rsidP="00187D21">
            <w:pPr>
              <w:jc w:val="center"/>
              <w:rPr>
                <w:sz w:val="20"/>
                <w:lang w:val="en-US"/>
              </w:rPr>
            </w:pPr>
            <w:r w:rsidRPr="002755EF">
              <w:rPr>
                <w:sz w:val="20"/>
                <w:lang w:val="en-US"/>
              </w:rPr>
              <w:t>16 06 02, 16 06 03,</w:t>
            </w:r>
          </w:p>
          <w:p w14:paraId="3E0FCB7D" w14:textId="77777777" w:rsidR="00C86E13" w:rsidRPr="002755EF" w:rsidRDefault="00C86E13" w:rsidP="00187D21">
            <w:pPr>
              <w:spacing w:before="120"/>
              <w:jc w:val="center"/>
              <w:rPr>
                <w:sz w:val="20"/>
                <w:lang w:val="en-US"/>
              </w:rPr>
            </w:pPr>
            <w:r w:rsidRPr="002755EF">
              <w:rPr>
                <w:sz w:val="20"/>
                <w:lang w:val="en-US"/>
              </w:rPr>
              <w:t>17 01 07</w:t>
            </w:r>
          </w:p>
          <w:p w14:paraId="7EFE3D05" w14:textId="77777777" w:rsidR="00C86E13" w:rsidRPr="002755EF" w:rsidRDefault="00C86E13" w:rsidP="00187D21">
            <w:pPr>
              <w:spacing w:before="120"/>
              <w:jc w:val="center"/>
              <w:rPr>
                <w:sz w:val="20"/>
                <w:lang w:val="en-US"/>
              </w:rPr>
            </w:pPr>
            <w:r w:rsidRPr="002755EF">
              <w:rPr>
                <w:sz w:val="20"/>
                <w:lang w:val="en-US"/>
              </w:rPr>
              <w:t>20 03 01, 20 01 01</w:t>
            </w:r>
          </w:p>
          <w:p w14:paraId="7A77D502" w14:textId="77777777" w:rsidR="00C86E13" w:rsidRPr="002755EF" w:rsidRDefault="00C86E13" w:rsidP="00187D21">
            <w:pPr>
              <w:jc w:val="center"/>
              <w:rPr>
                <w:sz w:val="20"/>
                <w:lang w:val="en-US"/>
              </w:rPr>
            </w:pPr>
            <w:r w:rsidRPr="002755EF">
              <w:rPr>
                <w:sz w:val="20"/>
                <w:lang w:val="en-US"/>
              </w:rPr>
              <w:t>20 01 33*, 20 01 21*,</w:t>
            </w:r>
          </w:p>
          <w:p w14:paraId="6233B904" w14:textId="77777777" w:rsidR="00C86E13" w:rsidRPr="002755EF" w:rsidRDefault="00C86E13" w:rsidP="00187D21">
            <w:pPr>
              <w:jc w:val="center"/>
              <w:rPr>
                <w:sz w:val="20"/>
                <w:lang w:val="en-US"/>
              </w:rPr>
            </w:pPr>
            <w:r w:rsidRPr="002755EF">
              <w:rPr>
                <w:sz w:val="20"/>
                <w:lang w:val="en-US"/>
              </w:rPr>
              <w:t>20 01 23*, 20 01 36</w:t>
            </w:r>
          </w:p>
        </w:tc>
        <w:tc>
          <w:tcPr>
            <w:tcW w:w="2700" w:type="dxa"/>
            <w:tcBorders>
              <w:top w:val="single" w:sz="8" w:space="0" w:color="F79646"/>
              <w:bottom w:val="single" w:sz="8" w:space="0" w:color="F79646"/>
            </w:tcBorders>
            <w:shd w:val="clear" w:color="auto" w:fill="auto"/>
            <w:vAlign w:val="center"/>
          </w:tcPr>
          <w:p w14:paraId="754DC211" w14:textId="2C288635" w:rsidR="00C86E13" w:rsidRPr="002755EF" w:rsidRDefault="00C86E13" w:rsidP="00187D21">
            <w:pPr>
              <w:rPr>
                <w:sz w:val="20"/>
                <w:lang w:val="en-US"/>
              </w:rPr>
            </w:pPr>
            <w:r w:rsidRPr="002755EF">
              <w:rPr>
                <w:b/>
                <w:bCs/>
                <w:i/>
                <w:iCs/>
                <w:sz w:val="20"/>
                <w:lang w:val="en-US"/>
              </w:rPr>
              <w:lastRenderedPageBreak/>
              <w:t>Orașul:</w:t>
            </w:r>
            <w:r w:rsidRPr="002755EF">
              <w:rPr>
                <w:sz w:val="20"/>
                <w:lang w:val="en-US"/>
              </w:rPr>
              <w:t xml:space="preserve"> Gura Humorului </w:t>
            </w:r>
          </w:p>
          <w:p w14:paraId="431AEA6E" w14:textId="77777777" w:rsidR="00C86E13" w:rsidRPr="002755EF" w:rsidRDefault="00C86E13" w:rsidP="00187D21">
            <w:pPr>
              <w:rPr>
                <w:sz w:val="20"/>
                <w:lang w:val="en-US"/>
              </w:rPr>
            </w:pPr>
          </w:p>
          <w:p w14:paraId="7AA0594C" w14:textId="77777777" w:rsidR="00C86E13" w:rsidRPr="002755EF" w:rsidRDefault="00C86E13" w:rsidP="00187D21">
            <w:pPr>
              <w:rPr>
                <w:sz w:val="20"/>
                <w:lang w:val="en-US"/>
              </w:rPr>
            </w:pPr>
            <w:r w:rsidRPr="002755EF">
              <w:rPr>
                <w:b/>
                <w:bCs/>
                <w:i/>
                <w:iCs/>
                <w:sz w:val="20"/>
                <w:lang w:val="en-US"/>
              </w:rPr>
              <w:t>Comune</w:t>
            </w:r>
            <w:r w:rsidRPr="002755EF">
              <w:rPr>
                <w:sz w:val="20"/>
                <w:lang w:val="en-US"/>
              </w:rPr>
              <w:t>: Ostra, Stulpicani</w:t>
            </w:r>
          </w:p>
        </w:tc>
        <w:tc>
          <w:tcPr>
            <w:tcW w:w="2070" w:type="dxa"/>
            <w:tcBorders>
              <w:top w:val="single" w:sz="8" w:space="0" w:color="F79646"/>
              <w:bottom w:val="single" w:sz="8" w:space="0" w:color="F79646"/>
            </w:tcBorders>
            <w:shd w:val="clear" w:color="auto" w:fill="auto"/>
            <w:vAlign w:val="center"/>
          </w:tcPr>
          <w:p w14:paraId="748EA28E" w14:textId="77777777" w:rsidR="00C86E13" w:rsidRPr="002755EF" w:rsidRDefault="00C86E13" w:rsidP="00187D21">
            <w:pPr>
              <w:rPr>
                <w:sz w:val="20"/>
                <w:lang w:val="en-US"/>
              </w:rPr>
            </w:pPr>
            <w:r w:rsidRPr="002755EF">
              <w:rPr>
                <w:sz w:val="20"/>
                <w:lang w:val="en-US"/>
              </w:rPr>
              <w:t>Serviciu salubrizare</w:t>
            </w:r>
          </w:p>
        </w:tc>
        <w:tc>
          <w:tcPr>
            <w:tcW w:w="1980" w:type="dxa"/>
            <w:tcBorders>
              <w:top w:val="single" w:sz="8" w:space="0" w:color="F79646"/>
              <w:bottom w:val="single" w:sz="8" w:space="0" w:color="F79646"/>
            </w:tcBorders>
            <w:shd w:val="clear" w:color="auto" w:fill="auto"/>
            <w:vAlign w:val="center"/>
          </w:tcPr>
          <w:p w14:paraId="1EFF1BCC" w14:textId="77777777" w:rsidR="00C86E13" w:rsidRPr="002755EF" w:rsidRDefault="00C86E13" w:rsidP="00187D21">
            <w:pPr>
              <w:autoSpaceDE w:val="0"/>
              <w:autoSpaceDN w:val="0"/>
              <w:adjustRightInd w:val="0"/>
              <w:spacing w:line="264" w:lineRule="auto"/>
              <w:jc w:val="center"/>
              <w:rPr>
                <w:sz w:val="20"/>
              </w:rPr>
            </w:pPr>
            <w:r w:rsidRPr="002755EF">
              <w:rPr>
                <w:sz w:val="20"/>
              </w:rPr>
              <w:t>-</w:t>
            </w:r>
          </w:p>
        </w:tc>
        <w:tc>
          <w:tcPr>
            <w:tcW w:w="2260" w:type="dxa"/>
            <w:tcBorders>
              <w:top w:val="single" w:sz="8" w:space="0" w:color="F79646"/>
              <w:bottom w:val="single" w:sz="8" w:space="0" w:color="F79646"/>
              <w:right w:val="single" w:sz="8" w:space="0" w:color="F79646"/>
            </w:tcBorders>
            <w:shd w:val="clear" w:color="auto" w:fill="auto"/>
            <w:vAlign w:val="center"/>
          </w:tcPr>
          <w:p w14:paraId="3BDA1E7A" w14:textId="77777777" w:rsidR="00C86E13" w:rsidRPr="002755EF" w:rsidRDefault="00C86E13" w:rsidP="00187D21">
            <w:pPr>
              <w:autoSpaceDE w:val="0"/>
              <w:autoSpaceDN w:val="0"/>
              <w:adjustRightInd w:val="0"/>
              <w:spacing w:line="264" w:lineRule="auto"/>
              <w:jc w:val="center"/>
              <w:rPr>
                <w:sz w:val="20"/>
              </w:rPr>
            </w:pPr>
            <w:r w:rsidRPr="002755EF">
              <w:rPr>
                <w:sz w:val="20"/>
              </w:rPr>
              <w:t>-</w:t>
            </w:r>
          </w:p>
        </w:tc>
      </w:tr>
      <w:tr w:rsidR="00C86E13" w:rsidRPr="002755EF" w14:paraId="01C19E39" w14:textId="77777777" w:rsidTr="00581B67">
        <w:trPr>
          <w:jc w:val="center"/>
        </w:trPr>
        <w:tc>
          <w:tcPr>
            <w:tcW w:w="651" w:type="dxa"/>
            <w:tcBorders>
              <w:top w:val="single" w:sz="8" w:space="0" w:color="F79646"/>
              <w:left w:val="single" w:sz="8" w:space="0" w:color="F79646"/>
              <w:bottom w:val="single" w:sz="8" w:space="0" w:color="F79646"/>
            </w:tcBorders>
            <w:shd w:val="clear" w:color="auto" w:fill="auto"/>
            <w:vAlign w:val="center"/>
          </w:tcPr>
          <w:p w14:paraId="7B7A0E36" w14:textId="77777777" w:rsidR="00C86E13" w:rsidRPr="002755EF" w:rsidRDefault="00C86E13" w:rsidP="00187D21">
            <w:pPr>
              <w:autoSpaceDE w:val="0"/>
              <w:autoSpaceDN w:val="0"/>
              <w:adjustRightInd w:val="0"/>
              <w:spacing w:line="264" w:lineRule="auto"/>
              <w:jc w:val="center"/>
              <w:rPr>
                <w:b/>
                <w:bCs/>
                <w:sz w:val="20"/>
              </w:rPr>
            </w:pPr>
            <w:r w:rsidRPr="002755EF">
              <w:rPr>
                <w:b/>
                <w:bCs/>
                <w:sz w:val="20"/>
              </w:rPr>
              <w:t>13.</w:t>
            </w:r>
          </w:p>
        </w:tc>
        <w:tc>
          <w:tcPr>
            <w:tcW w:w="2569" w:type="dxa"/>
            <w:tcBorders>
              <w:top w:val="single" w:sz="8" w:space="0" w:color="F79646"/>
              <w:bottom w:val="single" w:sz="8" w:space="0" w:color="F79646"/>
            </w:tcBorders>
            <w:shd w:val="clear" w:color="auto" w:fill="auto"/>
            <w:vAlign w:val="center"/>
          </w:tcPr>
          <w:p w14:paraId="14802D4C" w14:textId="77777777" w:rsidR="00C86E13" w:rsidRPr="002755EF" w:rsidRDefault="00C86E13" w:rsidP="00187D21">
            <w:pPr>
              <w:rPr>
                <w:b/>
                <w:bCs/>
                <w:sz w:val="20"/>
                <w:lang w:val="fr-FR"/>
              </w:rPr>
            </w:pPr>
            <w:r w:rsidRPr="002755EF">
              <w:rPr>
                <w:b/>
                <w:bCs/>
                <w:sz w:val="20"/>
                <w:lang w:val="fr-FR"/>
              </w:rPr>
              <w:t>SC DIASIL SERVICE SRL Suceava</w:t>
            </w:r>
          </w:p>
        </w:tc>
        <w:tc>
          <w:tcPr>
            <w:tcW w:w="2610" w:type="dxa"/>
            <w:tcBorders>
              <w:top w:val="single" w:sz="8" w:space="0" w:color="F79646"/>
              <w:bottom w:val="single" w:sz="8" w:space="0" w:color="F79646"/>
            </w:tcBorders>
            <w:shd w:val="clear" w:color="auto" w:fill="auto"/>
            <w:vAlign w:val="center"/>
          </w:tcPr>
          <w:p w14:paraId="145683DF" w14:textId="77777777" w:rsidR="00C86E13" w:rsidRPr="002755EF" w:rsidRDefault="00C86E13" w:rsidP="00187D21">
            <w:pPr>
              <w:jc w:val="center"/>
              <w:rPr>
                <w:sz w:val="20"/>
                <w:lang w:val="en-US"/>
              </w:rPr>
            </w:pPr>
            <w:r w:rsidRPr="002755EF">
              <w:rPr>
                <w:sz w:val="20"/>
                <w:lang w:val="en-US"/>
              </w:rPr>
              <w:t>20 03 01</w:t>
            </w:r>
          </w:p>
          <w:p w14:paraId="560DAB85" w14:textId="77777777" w:rsidR="00C86E13" w:rsidRPr="002755EF" w:rsidRDefault="00C86E13" w:rsidP="00187D21">
            <w:pPr>
              <w:jc w:val="center"/>
              <w:rPr>
                <w:sz w:val="20"/>
                <w:lang w:val="en-US"/>
              </w:rPr>
            </w:pPr>
            <w:r w:rsidRPr="002755EF">
              <w:rPr>
                <w:sz w:val="20"/>
                <w:lang w:val="en-US"/>
              </w:rPr>
              <w:t>15 01 01, 15 01 02</w:t>
            </w:r>
          </w:p>
        </w:tc>
        <w:tc>
          <w:tcPr>
            <w:tcW w:w="2700" w:type="dxa"/>
            <w:tcBorders>
              <w:top w:val="single" w:sz="8" w:space="0" w:color="F79646"/>
              <w:bottom w:val="single" w:sz="8" w:space="0" w:color="F79646"/>
            </w:tcBorders>
            <w:shd w:val="clear" w:color="auto" w:fill="auto"/>
            <w:vAlign w:val="center"/>
          </w:tcPr>
          <w:p w14:paraId="6579FF48" w14:textId="15632337" w:rsidR="00C86E13" w:rsidRPr="002755EF" w:rsidRDefault="00C86E13" w:rsidP="00187D21">
            <w:pPr>
              <w:rPr>
                <w:sz w:val="20"/>
                <w:lang w:val="fr-FR"/>
              </w:rPr>
            </w:pPr>
            <w:r w:rsidRPr="002755EF">
              <w:rPr>
                <w:b/>
                <w:bCs/>
                <w:i/>
                <w:iCs/>
                <w:sz w:val="20"/>
                <w:lang w:val="fr-FR"/>
              </w:rPr>
              <w:t>Municipiul</w:t>
            </w:r>
            <w:r w:rsidRPr="002755EF">
              <w:rPr>
                <w:sz w:val="20"/>
                <w:lang w:val="fr-FR"/>
              </w:rPr>
              <w:t>: Suceava</w:t>
            </w:r>
          </w:p>
          <w:p w14:paraId="14435190" w14:textId="77777777" w:rsidR="00C86E13" w:rsidRPr="002755EF" w:rsidRDefault="00C86E13" w:rsidP="00187D21">
            <w:pPr>
              <w:rPr>
                <w:sz w:val="20"/>
                <w:lang w:val="fr-FR"/>
              </w:rPr>
            </w:pPr>
          </w:p>
          <w:p w14:paraId="759CC412" w14:textId="2A7490E7" w:rsidR="00C86E13" w:rsidRPr="002755EF" w:rsidRDefault="00C86E13" w:rsidP="00187D21">
            <w:pPr>
              <w:rPr>
                <w:sz w:val="20"/>
                <w:lang w:val="fr-FR"/>
              </w:rPr>
            </w:pPr>
            <w:r w:rsidRPr="002755EF">
              <w:rPr>
                <w:b/>
                <w:bCs/>
                <w:i/>
                <w:iCs/>
                <w:sz w:val="20"/>
                <w:lang w:val="fr-FR"/>
              </w:rPr>
              <w:t>Comune</w:t>
            </w:r>
            <w:r w:rsidRPr="002755EF">
              <w:rPr>
                <w:sz w:val="20"/>
                <w:lang w:val="fr-FR"/>
              </w:rPr>
              <w:t xml:space="preserve">: </w:t>
            </w:r>
            <w:r w:rsidR="00581B67" w:rsidRPr="002755EF">
              <w:rPr>
                <w:sz w:val="20"/>
                <w:lang w:val="fr-FR"/>
              </w:rPr>
              <w:t>â</w:t>
            </w:r>
            <w:r w:rsidRPr="002755EF">
              <w:rPr>
                <w:sz w:val="20"/>
                <w:lang w:val="fr-FR"/>
              </w:rPr>
              <w:t>ilca, Valea Moldovei, Vicovu de Jos, Udeşti</w:t>
            </w:r>
          </w:p>
        </w:tc>
        <w:tc>
          <w:tcPr>
            <w:tcW w:w="2070" w:type="dxa"/>
            <w:tcBorders>
              <w:top w:val="single" w:sz="8" w:space="0" w:color="F79646"/>
              <w:bottom w:val="single" w:sz="8" w:space="0" w:color="F79646"/>
            </w:tcBorders>
            <w:shd w:val="clear" w:color="auto" w:fill="auto"/>
            <w:vAlign w:val="center"/>
          </w:tcPr>
          <w:p w14:paraId="1A1AE0AD" w14:textId="77777777" w:rsidR="00C86E13" w:rsidRPr="002755EF" w:rsidRDefault="00C86E13" w:rsidP="00187D21">
            <w:pPr>
              <w:rPr>
                <w:sz w:val="20"/>
                <w:lang w:val="fr-FR"/>
              </w:rPr>
            </w:pPr>
            <w:r w:rsidRPr="002755EF">
              <w:rPr>
                <w:sz w:val="20"/>
                <w:lang w:val="fr-FR"/>
              </w:rPr>
              <w:t>Serviciu de salubrizare</w:t>
            </w:r>
          </w:p>
          <w:p w14:paraId="142A0353" w14:textId="77777777" w:rsidR="00C86E13" w:rsidRPr="002755EF" w:rsidRDefault="00C86E13" w:rsidP="00187D21">
            <w:pPr>
              <w:rPr>
                <w:sz w:val="20"/>
                <w:lang w:val="fr-FR"/>
              </w:rPr>
            </w:pPr>
            <w:r w:rsidRPr="002755EF">
              <w:rPr>
                <w:sz w:val="20"/>
                <w:lang w:val="fr-FR"/>
              </w:rPr>
              <w:t>Colectare și transport deșeuri menajere și reciclabile</w:t>
            </w:r>
          </w:p>
        </w:tc>
        <w:tc>
          <w:tcPr>
            <w:tcW w:w="1980" w:type="dxa"/>
            <w:tcBorders>
              <w:top w:val="single" w:sz="8" w:space="0" w:color="F79646"/>
              <w:bottom w:val="single" w:sz="8" w:space="0" w:color="F79646"/>
            </w:tcBorders>
            <w:shd w:val="clear" w:color="auto" w:fill="auto"/>
            <w:vAlign w:val="center"/>
          </w:tcPr>
          <w:p w14:paraId="2ACE3CA7" w14:textId="77777777" w:rsidR="00C86E13" w:rsidRPr="002755EF" w:rsidRDefault="00C86E13" w:rsidP="00187D21">
            <w:pPr>
              <w:autoSpaceDE w:val="0"/>
              <w:autoSpaceDN w:val="0"/>
              <w:adjustRightInd w:val="0"/>
              <w:spacing w:line="264" w:lineRule="auto"/>
              <w:rPr>
                <w:sz w:val="20"/>
              </w:rPr>
            </w:pPr>
            <w:r w:rsidRPr="002755EF">
              <w:rPr>
                <w:sz w:val="20"/>
              </w:rPr>
              <w:t>Autorizație de mediu nr.</w:t>
            </w:r>
            <w:r w:rsidRPr="002755EF">
              <w:t xml:space="preserve"> </w:t>
            </w:r>
            <w:r w:rsidRPr="002755EF">
              <w:rPr>
                <w:sz w:val="20"/>
              </w:rPr>
              <w:t>22/23.01.2012, revizuită la 11.01.2013</w:t>
            </w:r>
          </w:p>
        </w:tc>
        <w:tc>
          <w:tcPr>
            <w:tcW w:w="2260" w:type="dxa"/>
            <w:tcBorders>
              <w:top w:val="single" w:sz="8" w:space="0" w:color="F79646"/>
              <w:bottom w:val="single" w:sz="8" w:space="0" w:color="F79646"/>
              <w:right w:val="single" w:sz="8" w:space="0" w:color="F79646"/>
            </w:tcBorders>
            <w:shd w:val="clear" w:color="auto" w:fill="auto"/>
            <w:vAlign w:val="center"/>
          </w:tcPr>
          <w:p w14:paraId="44F9A0AB" w14:textId="77777777" w:rsidR="00C86E13" w:rsidRPr="002755EF" w:rsidRDefault="00C86E13" w:rsidP="00187D21">
            <w:pPr>
              <w:autoSpaceDE w:val="0"/>
              <w:autoSpaceDN w:val="0"/>
              <w:adjustRightInd w:val="0"/>
              <w:spacing w:line="264" w:lineRule="auto"/>
              <w:rPr>
                <w:sz w:val="20"/>
              </w:rPr>
            </w:pPr>
            <w:r w:rsidRPr="002755EF">
              <w:rPr>
                <w:sz w:val="20"/>
              </w:rPr>
              <w:t>Licenţă nr. 3540/13.01.2016 clasa 1</w:t>
            </w:r>
          </w:p>
          <w:p w14:paraId="37959D55" w14:textId="77777777" w:rsidR="00C86E13" w:rsidRPr="002755EF" w:rsidRDefault="00C86E13" w:rsidP="00187D21">
            <w:pPr>
              <w:autoSpaceDE w:val="0"/>
              <w:autoSpaceDN w:val="0"/>
              <w:adjustRightInd w:val="0"/>
              <w:spacing w:line="264" w:lineRule="auto"/>
              <w:rPr>
                <w:sz w:val="20"/>
              </w:rPr>
            </w:pPr>
            <w:r w:rsidRPr="002755EF">
              <w:rPr>
                <w:sz w:val="20"/>
              </w:rPr>
              <w:t>Valabilă până la data de 13.01.2021</w:t>
            </w:r>
          </w:p>
        </w:tc>
      </w:tr>
    </w:tbl>
    <w:bookmarkEnd w:id="286"/>
    <w:p w14:paraId="26FBF87E" w14:textId="6AAEBBA7" w:rsidR="00F97B72" w:rsidRPr="002755EF" w:rsidRDefault="00C86E13" w:rsidP="00581B67">
      <w:pPr>
        <w:autoSpaceDE w:val="0"/>
        <w:autoSpaceDN w:val="0"/>
        <w:adjustRightInd w:val="0"/>
        <w:spacing w:line="288" w:lineRule="auto"/>
        <w:rPr>
          <w:b/>
          <w:i/>
          <w:szCs w:val="24"/>
          <w:lang w:eastAsia="de-DE"/>
        </w:rPr>
      </w:pPr>
      <w:r w:rsidRPr="002755EF">
        <w:rPr>
          <w:i/>
          <w:sz w:val="20"/>
        </w:rPr>
        <w:t>Sursă: APM Suceava, ANRSC, Autorizații de mediu, Chestionare MUN</w:t>
      </w:r>
      <w:r w:rsidR="00622775" w:rsidRPr="002755EF">
        <w:rPr>
          <w:i/>
          <w:sz w:val="20"/>
        </w:rPr>
        <w:t xml:space="preserve">, PJGD </w:t>
      </w:r>
      <w:r w:rsidR="00700251" w:rsidRPr="002755EF">
        <w:rPr>
          <w:i/>
          <w:sz w:val="20"/>
        </w:rPr>
        <w:t>Suceava</w:t>
      </w:r>
    </w:p>
    <w:sectPr w:rsidR="00F97B72" w:rsidRPr="002755EF" w:rsidSect="00700251">
      <w:pgSz w:w="16838" w:h="11906" w:orient="landscape" w:code="9"/>
      <w:pgMar w:top="1138" w:right="1138" w:bottom="1368" w:left="1138" w:header="461"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5DB5C" w14:textId="77777777" w:rsidR="00F35BE2" w:rsidRDefault="00F35BE2" w:rsidP="00087E09">
      <w:r>
        <w:separator/>
      </w:r>
    </w:p>
  </w:endnote>
  <w:endnote w:type="continuationSeparator" w:id="0">
    <w:p w14:paraId="07723BD1" w14:textId="77777777" w:rsidR="00F35BE2" w:rsidRDefault="00F35BE2" w:rsidP="00087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valon">
    <w:altName w:val="Arial"/>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T1E3Co00">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AFFF" w14:textId="77777777" w:rsidR="00F35BE2" w:rsidRDefault="00F35BE2" w:rsidP="00840A1A"/>
  <w:tbl>
    <w:tblPr>
      <w:tblW w:w="5000" w:type="pct"/>
      <w:jc w:val="center"/>
      <w:tblBorders>
        <w:top w:val="thinThickSmallGap" w:sz="24" w:space="0" w:color="595959"/>
      </w:tblBorders>
      <w:tblLook w:val="00A0" w:firstRow="1" w:lastRow="0" w:firstColumn="1" w:lastColumn="0" w:noHBand="0" w:noVBand="0"/>
    </w:tblPr>
    <w:tblGrid>
      <w:gridCol w:w="5578"/>
      <w:gridCol w:w="2181"/>
      <w:gridCol w:w="6803"/>
    </w:tblGrid>
    <w:tr w:rsidR="00F35BE2" w:rsidRPr="004F42A7" w14:paraId="3341BFEC" w14:textId="77777777" w:rsidTr="0051086A">
      <w:trPr>
        <w:trHeight w:val="68"/>
        <w:jc w:val="center"/>
      </w:trPr>
      <w:tc>
        <w:tcPr>
          <w:tcW w:w="5000" w:type="pct"/>
          <w:gridSpan w:val="3"/>
          <w:tcBorders>
            <w:top w:val="thinThickSmallGap" w:sz="24" w:space="0" w:color="595959"/>
          </w:tcBorders>
          <w:vAlign w:val="center"/>
        </w:tcPr>
        <w:p w14:paraId="5F82AD5D" w14:textId="77777777" w:rsidR="00F35BE2" w:rsidRPr="004F42A7" w:rsidRDefault="00F35BE2" w:rsidP="009D58D2">
          <w:pPr>
            <w:pStyle w:val="Footer"/>
            <w:tabs>
              <w:tab w:val="right" w:pos="9540"/>
            </w:tabs>
            <w:spacing w:before="80" w:after="40"/>
            <w:ind w:right="55"/>
            <w:rPr>
              <w:b/>
              <w:i/>
              <w:sz w:val="4"/>
              <w:szCs w:val="4"/>
            </w:rPr>
          </w:pPr>
        </w:p>
      </w:tc>
    </w:tr>
    <w:tr w:rsidR="00F35BE2" w:rsidRPr="00E042BB" w14:paraId="250164AD" w14:textId="77777777" w:rsidTr="0051086A">
      <w:tblPrEx>
        <w:tblBorders>
          <w:top w:val="none" w:sz="0" w:space="0" w:color="auto"/>
        </w:tblBorders>
      </w:tblPrEx>
      <w:trPr>
        <w:jc w:val="center"/>
      </w:trPr>
      <w:tc>
        <w:tcPr>
          <w:tcW w:w="1915" w:type="pct"/>
          <w:vAlign w:val="center"/>
        </w:tcPr>
        <w:p w14:paraId="7C6C933A" w14:textId="77777777" w:rsidR="00F35BE2" w:rsidRPr="00E042BB" w:rsidRDefault="00F35BE2" w:rsidP="009D58D2">
          <w:pPr>
            <w:pStyle w:val="Footer"/>
            <w:tabs>
              <w:tab w:val="right" w:pos="9540"/>
            </w:tabs>
            <w:ind w:right="900"/>
            <w:rPr>
              <w:rFonts w:ascii="Arial" w:hAnsi="Arial" w:cs="Arial"/>
            </w:rPr>
          </w:pPr>
          <w:r w:rsidRPr="00675697">
            <w:rPr>
              <w:noProof/>
              <w:lang w:val="en-US"/>
            </w:rPr>
            <w:drawing>
              <wp:inline distT="0" distB="0" distL="0" distR="0" wp14:anchorId="061259EF" wp14:editId="0910E358">
                <wp:extent cx="962025" cy="35242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62025" cy="352425"/>
                        </a:xfrm>
                        <a:prstGeom prst="rect">
                          <a:avLst/>
                        </a:prstGeom>
                        <a:noFill/>
                        <a:ln w="9525">
                          <a:noFill/>
                          <a:miter lim="800000"/>
                          <a:headEnd/>
                          <a:tailEnd/>
                        </a:ln>
                      </pic:spPr>
                    </pic:pic>
                  </a:graphicData>
                </a:graphic>
              </wp:inline>
            </w:drawing>
          </w:r>
        </w:p>
      </w:tc>
      <w:tc>
        <w:tcPr>
          <w:tcW w:w="749" w:type="pct"/>
        </w:tcPr>
        <w:p w14:paraId="6C5917BF" w14:textId="77777777" w:rsidR="00F35BE2" w:rsidRPr="00E042BB" w:rsidRDefault="00F35BE2" w:rsidP="009D58D2">
          <w:pPr>
            <w:pStyle w:val="Footer"/>
            <w:tabs>
              <w:tab w:val="right" w:pos="9540"/>
            </w:tabs>
            <w:ind w:right="900"/>
            <w:jc w:val="right"/>
            <w:rPr>
              <w:rFonts w:ascii="Arial" w:hAnsi="Arial" w:cs="Arial"/>
            </w:rPr>
          </w:pPr>
        </w:p>
      </w:tc>
      <w:tc>
        <w:tcPr>
          <w:tcW w:w="2336" w:type="pct"/>
          <w:vAlign w:val="center"/>
        </w:tcPr>
        <w:p w14:paraId="30F0E802" w14:textId="77777777" w:rsidR="00F35BE2" w:rsidRPr="00E042BB" w:rsidRDefault="00F35BE2" w:rsidP="009D58D2">
          <w:pPr>
            <w:pStyle w:val="Footer"/>
            <w:tabs>
              <w:tab w:val="clear" w:pos="4513"/>
              <w:tab w:val="center" w:pos="4282"/>
              <w:tab w:val="right" w:pos="9540"/>
            </w:tabs>
            <w:spacing w:after="120"/>
            <w:jc w:val="right"/>
            <w:rPr>
              <w:rFonts w:ascii="Arial" w:hAnsi="Arial" w:cs="Arial"/>
            </w:rPr>
          </w:pPr>
          <w:r>
            <w:rPr>
              <w:noProof/>
              <w:lang w:val="en-US"/>
            </w:rPr>
            <w:drawing>
              <wp:inline distT="0" distB="0" distL="0" distR="0" wp14:anchorId="67EE5F50" wp14:editId="3ECB70AE">
                <wp:extent cx="2232660" cy="351155"/>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srcRect/>
                        <a:stretch>
                          <a:fillRect/>
                        </a:stretch>
                      </pic:blipFill>
                      <pic:spPr bwMode="auto">
                        <a:xfrm>
                          <a:off x="0" y="0"/>
                          <a:ext cx="2232660" cy="351155"/>
                        </a:xfrm>
                        <a:prstGeom prst="rect">
                          <a:avLst/>
                        </a:prstGeom>
                        <a:solidFill>
                          <a:srgbClr val="FFFFFF"/>
                        </a:solidFill>
                        <a:ln w="9525">
                          <a:noFill/>
                          <a:miter lim="800000"/>
                          <a:headEnd/>
                          <a:tailEnd/>
                        </a:ln>
                      </pic:spPr>
                    </pic:pic>
                  </a:graphicData>
                </a:graphic>
              </wp:inline>
            </w:drawing>
          </w:r>
        </w:p>
      </w:tc>
    </w:tr>
  </w:tbl>
  <w:p w14:paraId="4180136B" w14:textId="77777777" w:rsidR="00F35BE2" w:rsidRPr="00840A1A" w:rsidRDefault="00F35BE2" w:rsidP="00840A1A">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AAF03" w14:textId="77777777" w:rsidR="00F35BE2" w:rsidRDefault="00F35BE2" w:rsidP="004F42A7"/>
  <w:tbl>
    <w:tblPr>
      <w:tblW w:w="5000" w:type="pct"/>
      <w:tblBorders>
        <w:top w:val="thinThickSmallGap" w:sz="24" w:space="0" w:color="595959"/>
      </w:tblBorders>
      <w:tblLook w:val="00A0" w:firstRow="1" w:lastRow="0" w:firstColumn="1" w:lastColumn="0" w:noHBand="0" w:noVBand="0"/>
    </w:tblPr>
    <w:tblGrid>
      <w:gridCol w:w="3604"/>
      <w:gridCol w:w="1410"/>
      <w:gridCol w:w="4397"/>
    </w:tblGrid>
    <w:tr w:rsidR="00F35BE2" w:rsidRPr="004F42A7" w14:paraId="3E2D0719" w14:textId="77777777">
      <w:trPr>
        <w:trHeight w:val="68"/>
      </w:trPr>
      <w:tc>
        <w:tcPr>
          <w:tcW w:w="5000" w:type="pct"/>
          <w:gridSpan w:val="3"/>
          <w:tcBorders>
            <w:top w:val="thinThickSmallGap" w:sz="24" w:space="0" w:color="595959"/>
          </w:tcBorders>
          <w:vAlign w:val="center"/>
        </w:tcPr>
        <w:p w14:paraId="15D8EDF2" w14:textId="77777777" w:rsidR="00F35BE2" w:rsidRPr="004F42A7" w:rsidRDefault="00F35BE2" w:rsidP="006372BD">
          <w:pPr>
            <w:pStyle w:val="Footer"/>
            <w:tabs>
              <w:tab w:val="right" w:pos="9540"/>
            </w:tabs>
            <w:spacing w:before="80" w:after="40"/>
            <w:ind w:right="55"/>
            <w:rPr>
              <w:b/>
              <w:i/>
              <w:sz w:val="4"/>
              <w:szCs w:val="4"/>
            </w:rPr>
          </w:pPr>
        </w:p>
      </w:tc>
    </w:tr>
    <w:tr w:rsidR="00F35BE2" w:rsidRPr="00E042BB" w14:paraId="6D4E9A95" w14:textId="77777777">
      <w:tblPrEx>
        <w:tblBorders>
          <w:top w:val="none" w:sz="0" w:space="0" w:color="auto"/>
        </w:tblBorders>
      </w:tblPrEx>
      <w:tc>
        <w:tcPr>
          <w:tcW w:w="1915" w:type="pct"/>
          <w:vAlign w:val="center"/>
        </w:tcPr>
        <w:p w14:paraId="60762E09" w14:textId="77777777" w:rsidR="00F35BE2" w:rsidRPr="00E042BB" w:rsidRDefault="00F35BE2" w:rsidP="006372BD">
          <w:pPr>
            <w:pStyle w:val="Footer"/>
            <w:tabs>
              <w:tab w:val="right" w:pos="9540"/>
            </w:tabs>
            <w:ind w:right="900"/>
            <w:rPr>
              <w:rFonts w:ascii="Arial" w:hAnsi="Arial" w:cs="Arial"/>
            </w:rPr>
          </w:pPr>
          <w:r w:rsidRPr="008C1AA4">
            <w:rPr>
              <w:noProof/>
              <w:lang w:val="en-US"/>
            </w:rPr>
            <w:drawing>
              <wp:inline distT="0" distB="0" distL="0" distR="0" wp14:anchorId="567FEEB8" wp14:editId="04F5ED2D">
                <wp:extent cx="962025" cy="352425"/>
                <wp:effectExtent l="19050" t="0" r="9525"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62025" cy="352425"/>
                        </a:xfrm>
                        <a:prstGeom prst="rect">
                          <a:avLst/>
                        </a:prstGeom>
                        <a:noFill/>
                        <a:ln w="9525">
                          <a:noFill/>
                          <a:miter lim="800000"/>
                          <a:headEnd/>
                          <a:tailEnd/>
                        </a:ln>
                      </pic:spPr>
                    </pic:pic>
                  </a:graphicData>
                </a:graphic>
              </wp:inline>
            </w:drawing>
          </w:r>
        </w:p>
      </w:tc>
      <w:tc>
        <w:tcPr>
          <w:tcW w:w="749" w:type="pct"/>
        </w:tcPr>
        <w:p w14:paraId="30D0F4F3" w14:textId="77777777" w:rsidR="00F35BE2" w:rsidRPr="00E042BB" w:rsidRDefault="00F35BE2" w:rsidP="006372BD">
          <w:pPr>
            <w:pStyle w:val="Footer"/>
            <w:tabs>
              <w:tab w:val="right" w:pos="9540"/>
            </w:tabs>
            <w:ind w:right="900"/>
            <w:jc w:val="right"/>
            <w:rPr>
              <w:rFonts w:ascii="Arial" w:hAnsi="Arial" w:cs="Arial"/>
            </w:rPr>
          </w:pPr>
        </w:p>
      </w:tc>
      <w:tc>
        <w:tcPr>
          <w:tcW w:w="2336" w:type="pct"/>
          <w:vAlign w:val="center"/>
        </w:tcPr>
        <w:p w14:paraId="5B51D469" w14:textId="77777777" w:rsidR="00F35BE2" w:rsidRPr="00E042BB" w:rsidRDefault="00F35BE2" w:rsidP="00D63AAC">
          <w:pPr>
            <w:pStyle w:val="Footer"/>
            <w:tabs>
              <w:tab w:val="clear" w:pos="4513"/>
              <w:tab w:val="center" w:pos="4282"/>
              <w:tab w:val="right" w:pos="9540"/>
            </w:tabs>
            <w:spacing w:after="120"/>
            <w:jc w:val="right"/>
            <w:rPr>
              <w:rFonts w:ascii="Arial" w:hAnsi="Arial" w:cs="Arial"/>
            </w:rPr>
          </w:pPr>
          <w:r>
            <w:rPr>
              <w:noProof/>
              <w:lang w:val="en-US"/>
            </w:rPr>
            <w:drawing>
              <wp:inline distT="0" distB="0" distL="0" distR="0" wp14:anchorId="69989323" wp14:editId="1D51A3F9">
                <wp:extent cx="2232660" cy="351155"/>
                <wp:effectExtent l="19050" t="0" r="0" b="0"/>
                <wp:docPr id="9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srcRect/>
                        <a:stretch>
                          <a:fillRect/>
                        </a:stretch>
                      </pic:blipFill>
                      <pic:spPr bwMode="auto">
                        <a:xfrm>
                          <a:off x="0" y="0"/>
                          <a:ext cx="2232660" cy="351155"/>
                        </a:xfrm>
                        <a:prstGeom prst="rect">
                          <a:avLst/>
                        </a:prstGeom>
                        <a:solidFill>
                          <a:srgbClr val="FFFFFF"/>
                        </a:solidFill>
                        <a:ln w="9525">
                          <a:noFill/>
                          <a:miter lim="800000"/>
                          <a:headEnd/>
                          <a:tailEnd/>
                        </a:ln>
                      </pic:spPr>
                    </pic:pic>
                  </a:graphicData>
                </a:graphic>
              </wp:inline>
            </w:drawing>
          </w:r>
        </w:p>
      </w:tc>
    </w:tr>
  </w:tbl>
  <w:p w14:paraId="7B8D292E" w14:textId="77777777" w:rsidR="00F35BE2" w:rsidRDefault="00F35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96BE" w14:textId="77777777" w:rsidR="00F35BE2" w:rsidRDefault="00F35BE2" w:rsidP="004F42A7"/>
  <w:tbl>
    <w:tblPr>
      <w:tblW w:w="5000" w:type="pct"/>
      <w:tblBorders>
        <w:top w:val="thinThickSmallGap" w:sz="24" w:space="0" w:color="595959"/>
      </w:tblBorders>
      <w:tblLook w:val="00A0" w:firstRow="1" w:lastRow="0" w:firstColumn="1" w:lastColumn="0" w:noHBand="0" w:noVBand="0"/>
    </w:tblPr>
    <w:tblGrid>
      <w:gridCol w:w="5578"/>
      <w:gridCol w:w="2181"/>
      <w:gridCol w:w="6803"/>
    </w:tblGrid>
    <w:tr w:rsidR="00F35BE2" w:rsidRPr="004F42A7" w14:paraId="1504F410" w14:textId="77777777">
      <w:trPr>
        <w:trHeight w:val="68"/>
      </w:trPr>
      <w:tc>
        <w:tcPr>
          <w:tcW w:w="5000" w:type="pct"/>
          <w:gridSpan w:val="3"/>
          <w:tcBorders>
            <w:top w:val="thinThickSmallGap" w:sz="24" w:space="0" w:color="595959"/>
          </w:tcBorders>
          <w:vAlign w:val="center"/>
        </w:tcPr>
        <w:p w14:paraId="7FFFD7C1" w14:textId="77777777" w:rsidR="00F35BE2" w:rsidRPr="004F42A7" w:rsidRDefault="00F35BE2" w:rsidP="006372BD">
          <w:pPr>
            <w:pStyle w:val="Footer"/>
            <w:tabs>
              <w:tab w:val="right" w:pos="9540"/>
            </w:tabs>
            <w:spacing w:before="80" w:after="40"/>
            <w:ind w:right="55"/>
            <w:rPr>
              <w:b/>
              <w:i/>
              <w:sz w:val="4"/>
              <w:szCs w:val="4"/>
            </w:rPr>
          </w:pPr>
        </w:p>
      </w:tc>
    </w:tr>
    <w:tr w:rsidR="00F35BE2" w:rsidRPr="00E042BB" w14:paraId="59270924" w14:textId="77777777">
      <w:tblPrEx>
        <w:tblBorders>
          <w:top w:val="none" w:sz="0" w:space="0" w:color="auto"/>
        </w:tblBorders>
      </w:tblPrEx>
      <w:tc>
        <w:tcPr>
          <w:tcW w:w="1915" w:type="pct"/>
          <w:vAlign w:val="center"/>
        </w:tcPr>
        <w:p w14:paraId="7A13C17B" w14:textId="77777777" w:rsidR="00F35BE2" w:rsidRPr="00E042BB" w:rsidRDefault="00F35BE2" w:rsidP="006372BD">
          <w:pPr>
            <w:pStyle w:val="Footer"/>
            <w:tabs>
              <w:tab w:val="right" w:pos="9540"/>
            </w:tabs>
            <w:ind w:right="900"/>
            <w:rPr>
              <w:rFonts w:ascii="Arial" w:hAnsi="Arial" w:cs="Arial"/>
            </w:rPr>
          </w:pPr>
        </w:p>
      </w:tc>
      <w:tc>
        <w:tcPr>
          <w:tcW w:w="749" w:type="pct"/>
        </w:tcPr>
        <w:p w14:paraId="62F28A50" w14:textId="77777777" w:rsidR="00F35BE2" w:rsidRPr="00E042BB" w:rsidRDefault="00F35BE2" w:rsidP="006372BD">
          <w:pPr>
            <w:pStyle w:val="Footer"/>
            <w:tabs>
              <w:tab w:val="right" w:pos="9540"/>
            </w:tabs>
            <w:ind w:right="900"/>
            <w:jc w:val="right"/>
            <w:rPr>
              <w:rFonts w:ascii="Arial" w:hAnsi="Arial" w:cs="Arial"/>
            </w:rPr>
          </w:pPr>
        </w:p>
      </w:tc>
      <w:tc>
        <w:tcPr>
          <w:tcW w:w="2336" w:type="pct"/>
          <w:vAlign w:val="center"/>
        </w:tcPr>
        <w:p w14:paraId="0DB0F801" w14:textId="77777777" w:rsidR="00F35BE2" w:rsidRPr="00E042BB" w:rsidRDefault="00F35BE2" w:rsidP="00D63AAC">
          <w:pPr>
            <w:pStyle w:val="Footer"/>
            <w:tabs>
              <w:tab w:val="clear" w:pos="4513"/>
              <w:tab w:val="center" w:pos="4282"/>
              <w:tab w:val="right" w:pos="9540"/>
            </w:tabs>
            <w:spacing w:after="120"/>
            <w:jc w:val="right"/>
            <w:rPr>
              <w:rFonts w:ascii="Arial" w:hAnsi="Arial" w:cs="Arial"/>
            </w:rPr>
          </w:pPr>
        </w:p>
      </w:tc>
    </w:tr>
  </w:tbl>
  <w:p w14:paraId="49968E8F" w14:textId="77777777" w:rsidR="00F35BE2" w:rsidRDefault="00F35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2E48F" w14:textId="77777777" w:rsidR="00F35BE2" w:rsidRDefault="00F35BE2" w:rsidP="00087E09">
      <w:r>
        <w:separator/>
      </w:r>
    </w:p>
  </w:footnote>
  <w:footnote w:type="continuationSeparator" w:id="0">
    <w:p w14:paraId="0E3DA19B" w14:textId="77777777" w:rsidR="00F35BE2" w:rsidRDefault="00F35BE2" w:rsidP="00087E09">
      <w:r>
        <w:continuationSeparator/>
      </w:r>
    </w:p>
  </w:footnote>
  <w:footnote w:id="1">
    <w:p w14:paraId="11D443BA" w14:textId="77777777" w:rsidR="00F35BE2" w:rsidRDefault="00F35BE2" w:rsidP="0072635D">
      <w:pPr>
        <w:autoSpaceDE w:val="0"/>
        <w:autoSpaceDN w:val="0"/>
        <w:adjustRightInd w:val="0"/>
        <w:rPr>
          <w:sz w:val="20"/>
          <w:szCs w:val="20"/>
        </w:rPr>
      </w:pPr>
      <w:r>
        <w:rPr>
          <w:rStyle w:val="FootnoteReference"/>
          <w:sz w:val="20"/>
          <w:szCs w:val="20"/>
        </w:rPr>
        <w:footnoteRef/>
      </w:r>
      <w:r>
        <w:rPr>
          <w:rFonts w:cs="TimesNewRomanPSMT"/>
          <w:sz w:val="20"/>
          <w:szCs w:val="20"/>
          <w:lang w:val="en-GB"/>
        </w:rPr>
        <w:t>Strategia Comunităţii Europene privind Gestionarea Deşeurilor, publicată întâi ca şi Comunicare a Comisiei către Consiliu, SEC (89) 934 final, în 1989 şi ulterior revizuită prin Rezoluţia Consiliului din 24 februarie 1997 asupra unei Strategii a Comunităţii privind gestionarea deşeurilor (JO al UE C 76/1 din 11.3.1997</w:t>
      </w:r>
    </w:p>
  </w:footnote>
  <w:footnote w:id="2">
    <w:p w14:paraId="1736E58E" w14:textId="77777777" w:rsidR="00F35BE2" w:rsidRDefault="00F35BE2" w:rsidP="0072635D">
      <w:pPr>
        <w:autoSpaceDE w:val="0"/>
        <w:autoSpaceDN w:val="0"/>
        <w:adjustRightInd w:val="0"/>
        <w:rPr>
          <w:sz w:val="20"/>
          <w:szCs w:val="20"/>
        </w:rPr>
      </w:pPr>
      <w:r>
        <w:rPr>
          <w:rStyle w:val="FootnoteReference"/>
          <w:sz w:val="20"/>
          <w:szCs w:val="20"/>
        </w:rPr>
        <w:footnoteRef/>
      </w:r>
      <w:r>
        <w:rPr>
          <w:rFonts w:cs="TimesNewRomanPSMT"/>
          <w:sz w:val="20"/>
          <w:szCs w:val="20"/>
        </w:rPr>
        <w:t>Directiva 2008/98/CE a Parlamentului European şi a Consiliului din 19 noiembrie 2008 privind deşeurile şi de abrogare a anumitor directive, Jurnalul Oficial al Uniunii Europene, L312/3.</w:t>
      </w:r>
    </w:p>
  </w:footnote>
  <w:footnote w:id="3">
    <w:p w14:paraId="301127CB" w14:textId="77777777" w:rsidR="00F35BE2" w:rsidRDefault="00F35BE2" w:rsidP="0072635D">
      <w:pPr>
        <w:autoSpaceDE w:val="0"/>
        <w:autoSpaceDN w:val="0"/>
        <w:adjustRightInd w:val="0"/>
        <w:rPr>
          <w:sz w:val="20"/>
          <w:szCs w:val="20"/>
        </w:rPr>
      </w:pPr>
      <w:r>
        <w:rPr>
          <w:rStyle w:val="FootnoteReference"/>
          <w:sz w:val="20"/>
          <w:szCs w:val="20"/>
        </w:rPr>
        <w:footnoteRef/>
      </w:r>
      <w:r>
        <w:rPr>
          <w:rFonts w:cs="TimesNewRomanPSMT"/>
          <w:sz w:val="20"/>
          <w:szCs w:val="20"/>
          <w:lang w:val="en-GB"/>
        </w:rPr>
        <w:t>Fras, K., European Legislation on Waste and the New Waste Framework Directive - Commission’s Perspective, Conferinţa anuală a FEAD, Paris, 2008.</w:t>
      </w:r>
    </w:p>
  </w:footnote>
  <w:footnote w:id="4">
    <w:p w14:paraId="1D305ADC" w14:textId="77777777" w:rsidR="00F35BE2" w:rsidRDefault="00F35BE2" w:rsidP="0072635D">
      <w:pPr>
        <w:pStyle w:val="FootnoteText"/>
        <w:rPr>
          <w:rFonts w:asciiTheme="minorHAnsi" w:hAnsiTheme="minorHAnsi"/>
          <w:lang w:val="fr-FR"/>
        </w:rPr>
      </w:pPr>
      <w:r>
        <w:rPr>
          <w:rStyle w:val="FootnoteReference"/>
          <w:rFonts w:asciiTheme="minorHAnsi" w:hAnsiTheme="minorHAnsi"/>
        </w:rPr>
        <w:footnoteRef/>
      </w:r>
      <w:r>
        <w:rPr>
          <w:rFonts w:asciiTheme="minorHAnsi" w:hAnsiTheme="minorHAnsi"/>
        </w:rPr>
        <w:t xml:space="preserve"> </w:t>
      </w:r>
      <w:r>
        <w:rPr>
          <w:rFonts w:asciiTheme="minorHAnsi" w:hAnsiTheme="minorHAnsi" w:cs="TimesNewRomanPSMT"/>
          <w:lang w:val="fr-FR"/>
        </w:rPr>
        <w:t xml:space="preserve">Directiva 94/62/CE a Parlamentului European şi a Consiliului din 20 decembrie 1994 privind ambalajele şi deşeurile de ambalaje, Jurnalul Oficial al Uniunii Europene, L365/10, 1994, </w:t>
      </w:r>
      <w:r>
        <w:rPr>
          <w:rFonts w:asciiTheme="minorHAnsi" w:hAnsiTheme="minorHAnsi"/>
        </w:rPr>
        <w:t>modificată prin Directivele 2004/12/CE, 2005/20/CE şi 2013/2/UE</w:t>
      </w:r>
    </w:p>
  </w:footnote>
  <w:footnote w:id="5">
    <w:p w14:paraId="2B110975" w14:textId="77777777" w:rsidR="00F35BE2" w:rsidRPr="00086C22" w:rsidRDefault="00F35BE2" w:rsidP="00FA4378">
      <w:pPr>
        <w:pStyle w:val="FootnoteText"/>
        <w:rPr>
          <w:lang w:val="fr-FR"/>
        </w:rPr>
      </w:pPr>
      <w:r w:rsidRPr="00086C22">
        <w:rPr>
          <w:rStyle w:val="FootnoteReference"/>
        </w:rPr>
        <w:footnoteRef/>
      </w:r>
      <w:r w:rsidRPr="00086C22">
        <w:t xml:space="preserve"> Potrivit art. 11, alin (3), (4), (5) al Directivei cadru a deșeurilor modificate în cadrul Pachetului de economie circulară, </w:t>
      </w:r>
      <w:r>
        <w:t xml:space="preserve">condițiile de amânare sunt: </w:t>
      </w:r>
      <w:r w:rsidRPr="00086C22">
        <w:t>pregăti</w:t>
      </w:r>
      <w:r>
        <w:t>re</w:t>
      </w:r>
      <w:r w:rsidRPr="00086C22">
        <w:t xml:space="preserve"> pentru reutilizare și </w:t>
      </w:r>
      <w:r>
        <w:t>reciclare a</w:t>
      </w:r>
      <w:r w:rsidRPr="00086C22">
        <w:t xml:space="preserve"> mai puțin de 20% sau </w:t>
      </w:r>
      <w:r>
        <w:t xml:space="preserve">eliminarea </w:t>
      </w:r>
      <w:r w:rsidRPr="00086C22">
        <w:t xml:space="preserve">prin depozitare </w:t>
      </w:r>
      <w:r>
        <w:t xml:space="preserve">a </w:t>
      </w:r>
      <w:r w:rsidRPr="00086C22">
        <w:t>peste 60% din deșeurile sale municipale generate în 2013</w:t>
      </w:r>
      <w:r>
        <w:t>, precum și transmiterea până în 2023 către Comisie a intenției de amânare împreună cu un plan de punere în aplicare</w:t>
      </w:r>
    </w:p>
  </w:footnote>
  <w:footnote w:id="6">
    <w:p w14:paraId="47A486AD" w14:textId="77777777" w:rsidR="00F35BE2" w:rsidRPr="00086C22" w:rsidRDefault="00F35BE2" w:rsidP="00FA4378">
      <w:pPr>
        <w:pStyle w:val="FootnoteText"/>
        <w:rPr>
          <w:lang w:val="fr-FR"/>
        </w:rPr>
      </w:pPr>
      <w:r w:rsidRPr="00086C22">
        <w:rPr>
          <w:rStyle w:val="FootnoteReference"/>
        </w:rPr>
        <w:footnoteRef/>
      </w:r>
      <w:r w:rsidRPr="00086C22">
        <w:t xml:space="preserve"> Potrivit art. 5, alin (6)</w:t>
      </w:r>
      <w:r>
        <w:t xml:space="preserve"> </w:t>
      </w:r>
      <w:r w:rsidRPr="00086C22">
        <w:t xml:space="preserve">al Directivei privind depozitarea deșeurilor, adăugate în cadrul Pachetului de economie circulară, </w:t>
      </w:r>
      <w:r>
        <w:t xml:space="preserve">condițiile de amânare sunt: eliminarea prin depozitare a </w:t>
      </w:r>
      <w:r w:rsidRPr="00086C22">
        <w:t>peste 60% din deșeurile sale municipale generate în 2013</w:t>
      </w:r>
      <w:r>
        <w:t xml:space="preserve"> și transmiterea până în 2023 către Comisie a intenției de amânare împreună cu un plan de punere în aplicare.</w:t>
      </w:r>
    </w:p>
  </w:footnote>
  <w:footnote w:id="7">
    <w:p w14:paraId="3C7B86C4" w14:textId="0B8DB0B9" w:rsidR="004E0A9F" w:rsidRDefault="004E0A9F">
      <w:pPr>
        <w:pStyle w:val="FootnoteText"/>
      </w:pPr>
      <w:r>
        <w:rPr>
          <w:rStyle w:val="FootnoteReference"/>
        </w:rPr>
        <w:footnoteRef/>
      </w:r>
      <w:r>
        <w:t xml:space="preserve"> </w:t>
      </w:r>
      <w:r w:rsidRPr="005C7E32">
        <w:rPr>
          <w:rFonts w:cs="Arial"/>
          <w:i/>
          <w:sz w:val="18"/>
          <w:szCs w:val="18"/>
        </w:rPr>
        <w:t>Datele din 2018 nu sunt validate de ANPM. Din cele 3</w:t>
      </w:r>
      <w:r>
        <w:rPr>
          <w:rFonts w:cs="Arial"/>
          <w:i/>
          <w:sz w:val="18"/>
          <w:szCs w:val="18"/>
        </w:rPr>
        <w:t>.</w:t>
      </w:r>
      <w:r w:rsidRPr="005C7E32">
        <w:rPr>
          <w:rFonts w:cs="Arial"/>
          <w:i/>
          <w:sz w:val="18"/>
          <w:szCs w:val="18"/>
        </w:rPr>
        <w:t>256 tone deșeuri menajere colectate separat în anul 2018, 16 tone sunt deșeuri voluminoase</w:t>
      </w:r>
    </w:p>
  </w:footnote>
  <w:footnote w:id="8">
    <w:p w14:paraId="4464A560" w14:textId="084ED4F4" w:rsidR="004E0A9F" w:rsidRDefault="004E0A9F">
      <w:pPr>
        <w:pStyle w:val="FootnoteText"/>
      </w:pPr>
      <w:r>
        <w:rPr>
          <w:rStyle w:val="FootnoteReference"/>
        </w:rPr>
        <w:footnoteRef/>
      </w:r>
      <w:r>
        <w:t xml:space="preserve"> </w:t>
      </w:r>
      <w:r w:rsidRPr="00F61759">
        <w:rPr>
          <w:i/>
        </w:rPr>
        <w:t>Sursă: PNGD 2017</w:t>
      </w:r>
    </w:p>
  </w:footnote>
  <w:footnote w:id="9">
    <w:p w14:paraId="5B92A0FB" w14:textId="1BC01798" w:rsidR="004E0A9F" w:rsidRDefault="004E0A9F">
      <w:pPr>
        <w:pStyle w:val="FootnoteText"/>
      </w:pPr>
      <w:r>
        <w:rPr>
          <w:rStyle w:val="FootnoteReference"/>
        </w:rPr>
        <w:footnoteRef/>
      </w:r>
      <w:r>
        <w:t xml:space="preserve"> Sursă: </w:t>
      </w:r>
      <w:r w:rsidRPr="00F61759">
        <w:rPr>
          <w:i/>
        </w:rPr>
        <w:t>Chestionare MUN</w:t>
      </w:r>
      <w:r>
        <w:rPr>
          <w:i/>
        </w:rPr>
        <w:t xml:space="preserve">, APM Suceava, PJGD </w:t>
      </w:r>
    </w:p>
  </w:footnote>
  <w:footnote w:id="10">
    <w:p w14:paraId="7FBD2298" w14:textId="42DC6BCA" w:rsidR="004E0A9F" w:rsidRPr="00790770" w:rsidRDefault="004E0A9F" w:rsidP="004E0A9F">
      <w:pPr>
        <w:ind w:left="426"/>
        <w:rPr>
          <w:rFonts w:cs="Arial"/>
          <w:i/>
          <w:sz w:val="20"/>
        </w:rPr>
      </w:pPr>
      <w:r>
        <w:rPr>
          <w:rStyle w:val="FootnoteReference"/>
        </w:rPr>
        <w:footnoteRef/>
      </w:r>
      <w:r>
        <w:t xml:space="preserve"> </w:t>
      </w:r>
      <w:r w:rsidRPr="00790770">
        <w:rPr>
          <w:rFonts w:cs="Arial"/>
          <w:i/>
          <w:sz w:val="20"/>
        </w:rPr>
        <w:t>Conform Listei europene a deșeurilor aprobată prin Decizia nr. 2000/532/CE cu modificările ulterioare</w:t>
      </w:r>
      <w:r w:rsidRPr="00CB1FE4">
        <w:t xml:space="preserve"> </w:t>
      </w:r>
      <w:r w:rsidRPr="00790770">
        <w:rPr>
          <w:rFonts w:cs="Arial"/>
          <w:i/>
          <w:sz w:val="20"/>
        </w:rPr>
        <w:t>coroborată cu HG 856/2002 privind evidenţa gestiunii deşeurilor şi pentru aprobarea listei cuprinzând deşeurile, inclusiv deşeurile periculoase</w:t>
      </w:r>
    </w:p>
    <w:p w14:paraId="42FDD8EC" w14:textId="02E5BEFC" w:rsidR="004E0A9F" w:rsidRPr="004E0A9F" w:rsidRDefault="004E0A9F" w:rsidP="004E0A9F">
      <w:pPr>
        <w:spacing w:after="120"/>
        <w:ind w:firstLine="426"/>
        <w:rPr>
          <w:rFonts w:cs="Arial"/>
          <w:i/>
          <w:sz w:val="20"/>
        </w:rPr>
      </w:pPr>
      <w:r w:rsidRPr="00790770">
        <w:rPr>
          <w:rFonts w:cs="Arial"/>
          <w:i/>
          <w:sz w:val="20"/>
        </w:rPr>
        <w:t>Sursă: PJGD</w:t>
      </w:r>
    </w:p>
  </w:footnote>
  <w:footnote w:id="11">
    <w:p w14:paraId="5617795A" w14:textId="143590B3" w:rsidR="006D5B60" w:rsidRDefault="006D5B60">
      <w:pPr>
        <w:pStyle w:val="FootnoteText"/>
      </w:pPr>
      <w:r>
        <w:rPr>
          <w:rStyle w:val="FootnoteReference"/>
        </w:rPr>
        <w:footnoteRef/>
      </w:r>
      <w:r>
        <w:t xml:space="preserve"> </w:t>
      </w:r>
      <w:r w:rsidRPr="001E7EB5">
        <w:rPr>
          <w:rFonts w:cs="Arial"/>
          <w:i/>
          <w:noProof/>
        </w:rPr>
        <w:t>Codul deşeurilor conform Listei europene a deşeurilor aprobată prin Decizia 2000/532/CE cu modificările ulterioare;</w:t>
      </w:r>
    </w:p>
  </w:footnote>
  <w:footnote w:id="12">
    <w:p w14:paraId="608E366E" w14:textId="3A3ECD3C" w:rsidR="006D5B60" w:rsidRPr="006D5B60" w:rsidRDefault="006D5B60" w:rsidP="006D5B60">
      <w:pPr>
        <w:rPr>
          <w:rFonts w:cs="Arial"/>
          <w:i/>
          <w:noProof/>
          <w:sz w:val="20"/>
        </w:rPr>
      </w:pPr>
      <w:r>
        <w:rPr>
          <w:rStyle w:val="FootnoteReference"/>
        </w:rPr>
        <w:footnoteRef/>
      </w:r>
      <w:r>
        <w:t xml:space="preserve"> </w:t>
      </w:r>
      <w:r w:rsidRPr="001E7EB5">
        <w:rPr>
          <w:rFonts w:cs="Arial"/>
          <w:i/>
          <w:noProof/>
          <w:sz w:val="20"/>
        </w:rPr>
        <w:t>conform Anexei nr. 3 a Legii nr. 211/2011 privind regimul deșeurilor</w:t>
      </w:r>
      <w:r>
        <w:rPr>
          <w:rFonts w:cs="Arial"/>
          <w:i/>
          <w:noProof/>
          <w:sz w:val="20"/>
        </w:rPr>
        <w:t>.</w:t>
      </w:r>
    </w:p>
  </w:footnote>
  <w:footnote w:id="13">
    <w:p w14:paraId="7EA6AB48" w14:textId="77777777" w:rsidR="00F35BE2" w:rsidRPr="001E6ACF" w:rsidRDefault="00F35BE2" w:rsidP="00A77571">
      <w:pPr>
        <w:pStyle w:val="FootnoteText"/>
      </w:pPr>
      <w:r>
        <w:rPr>
          <w:rStyle w:val="FootnoteReference"/>
        </w:rPr>
        <w:footnoteRef/>
      </w:r>
      <w:r>
        <w:t xml:space="preserve"> Conf. HG 2139/2004 pentru aprobarea Catalogului privind clasificarea si duratele normale de funcționare a mijloacelor fixe, durata de utilizare a recipientelor pentru depozitarea deseurilor menajere este intrte 6-10 ani, iar a masinilor, utilajelor si instalatiilor pentru tratarea deseurilor menajere este intre 8-12 ani.</w:t>
      </w:r>
    </w:p>
  </w:footnote>
  <w:footnote w:id="14">
    <w:p w14:paraId="0A06D9D5" w14:textId="1171EFD6" w:rsidR="00F35BE2" w:rsidRPr="001E6ACF" w:rsidRDefault="00F35BE2">
      <w:pPr>
        <w:pStyle w:val="FootnoteText"/>
      </w:pPr>
      <w:r>
        <w:rPr>
          <w:rStyle w:val="FootnoteReference"/>
        </w:rPr>
        <w:footnoteRef/>
      </w:r>
      <w:r>
        <w:t xml:space="preserve"> Conf. HG 2139/2004 pentru aprobarea Catalogului privind clasificarea si duratele normale de funcționare a mijloacelor fixe, durata de utilizare a recipientelor pentru depozitarea deseurilor menajere este intrte 6-10 ani, iar a masinilor, utilajelor si instalatiilor pentru tratarea deseurilor menajere este intre 8-12 ani.</w:t>
      </w:r>
    </w:p>
  </w:footnote>
  <w:footnote w:id="15">
    <w:p w14:paraId="6E9504CD" w14:textId="77777777" w:rsidR="00F35BE2" w:rsidRDefault="00F35BE2" w:rsidP="00002C8E">
      <w:pPr>
        <w:pStyle w:val="FootnoteText"/>
      </w:pPr>
      <w:r>
        <w:rPr>
          <w:rStyle w:val="FootnoteReference"/>
        </w:rPr>
        <w:footnoteRef/>
      </w:r>
      <w:r>
        <w:t xml:space="preserve"> Capacitate proiectată care include atât transferul cât şi sortarea deşeurilor</w:t>
      </w:r>
    </w:p>
  </w:footnote>
  <w:footnote w:id="16">
    <w:p w14:paraId="7366E734" w14:textId="77777777" w:rsidR="00F35BE2" w:rsidRPr="001E6ACF" w:rsidRDefault="00F35BE2" w:rsidP="00A77571">
      <w:pPr>
        <w:pStyle w:val="FootnoteText"/>
      </w:pPr>
      <w:r>
        <w:rPr>
          <w:rStyle w:val="FootnoteReference"/>
        </w:rPr>
        <w:footnoteRef/>
      </w:r>
      <w:r>
        <w:t xml:space="preserve"> Conf. HG 2139/2004 pentru aprobarea Catalogului privind clasificarea si duratele normale de funcționare a mijloacelor fixe, durata de utilizare a recipientelor pentru depozitarea deseurilor menajere este intrte 6-10 ani, iar a masinilor, utilajelor si instalatiilor pentru tratarea deseurilor menajere este intre 8-12 ani.</w:t>
      </w:r>
    </w:p>
  </w:footnote>
  <w:footnote w:id="17">
    <w:p w14:paraId="3CE2D078" w14:textId="77777777" w:rsidR="00F35BE2" w:rsidRPr="001E6ACF" w:rsidRDefault="00F35BE2" w:rsidP="00A77571">
      <w:pPr>
        <w:pStyle w:val="FootnoteText"/>
      </w:pPr>
      <w:r>
        <w:rPr>
          <w:rStyle w:val="FootnoteReference"/>
        </w:rPr>
        <w:footnoteRef/>
      </w:r>
      <w:r>
        <w:t xml:space="preserve"> Conf. HG 2139/2004 pentru aprobarea Catalogului privind clasificarea si duratele normale de funcționare a mijloacelor fixe, durata de utilizare a recipientelor pentru depozitarea deseurilor menajere este intrte 6-10 ani, iar a masinilor, utilajelor si instalatiilor pentru tratarea deseurilor menajere este intre 8-12 ani.</w:t>
      </w:r>
    </w:p>
  </w:footnote>
  <w:footnote w:id="18">
    <w:p w14:paraId="69C47BFB" w14:textId="395AAB9A" w:rsidR="0027635F" w:rsidRPr="0027635F" w:rsidRDefault="0027635F">
      <w:pPr>
        <w:pStyle w:val="FootnoteText"/>
        <w:rPr>
          <w:lang w:val="en-US"/>
        </w:rPr>
      </w:pPr>
      <w:r>
        <w:rPr>
          <w:rStyle w:val="FootnoteReference"/>
        </w:rPr>
        <w:footnoteRef/>
      </w:r>
      <w:r>
        <w:t xml:space="preserve"> </w:t>
      </w:r>
      <w:r w:rsidRPr="00F6648D">
        <w:rPr>
          <w:i/>
          <w:sz w:val="18"/>
          <w:szCs w:val="18"/>
        </w:rPr>
        <w:t>Conform denumirii din cadrul Proiectului PHARE</w:t>
      </w:r>
    </w:p>
  </w:footnote>
  <w:footnote w:id="19">
    <w:p w14:paraId="5CDAAFB1" w14:textId="50D1CCB3" w:rsidR="0027635F" w:rsidRPr="0027635F" w:rsidRDefault="0027635F">
      <w:pPr>
        <w:pStyle w:val="FootnoteText"/>
        <w:rPr>
          <w:lang w:val="en-US"/>
        </w:rPr>
      </w:pPr>
      <w:r>
        <w:rPr>
          <w:rStyle w:val="FootnoteReference"/>
        </w:rPr>
        <w:footnoteRef/>
      </w:r>
      <w:r>
        <w:t xml:space="preserve"> </w:t>
      </w:r>
      <w:r w:rsidRPr="00F6648D">
        <w:rPr>
          <w:i/>
          <w:sz w:val="18"/>
          <w:szCs w:val="18"/>
        </w:rPr>
        <w:t>Independent de UAT Gura Humorului, dar deservite de acela</w:t>
      </w:r>
      <w:r>
        <w:rPr>
          <w:i/>
          <w:sz w:val="18"/>
          <w:szCs w:val="18"/>
        </w:rPr>
        <w:t>ş</w:t>
      </w:r>
      <w:r w:rsidRPr="00F6648D">
        <w:rPr>
          <w:i/>
          <w:sz w:val="18"/>
          <w:szCs w:val="18"/>
        </w:rPr>
        <w:t xml:space="preserve">i operator, mai sunt </w:t>
      </w:r>
      <w:r>
        <w:rPr>
          <w:i/>
          <w:sz w:val="18"/>
          <w:szCs w:val="18"/>
        </w:rPr>
        <w:t>ş</w:t>
      </w:r>
      <w:r w:rsidRPr="00F6648D">
        <w:rPr>
          <w:i/>
          <w:sz w:val="18"/>
          <w:szCs w:val="18"/>
        </w:rPr>
        <w:t>i ora</w:t>
      </w:r>
      <w:r>
        <w:rPr>
          <w:i/>
          <w:sz w:val="18"/>
          <w:szCs w:val="18"/>
        </w:rPr>
        <w:t>ş</w:t>
      </w:r>
      <w:r w:rsidRPr="00F6648D">
        <w:rPr>
          <w:i/>
          <w:sz w:val="18"/>
          <w:szCs w:val="18"/>
        </w:rPr>
        <w:t xml:space="preserve">ul Frasin </w:t>
      </w:r>
      <w:r>
        <w:rPr>
          <w:i/>
          <w:sz w:val="18"/>
          <w:szCs w:val="18"/>
        </w:rPr>
        <w:t>ş</w:t>
      </w:r>
      <w:r w:rsidRPr="00F6648D">
        <w:rPr>
          <w:i/>
          <w:sz w:val="18"/>
          <w:szCs w:val="18"/>
        </w:rPr>
        <w:t>i comuna Valea Moldovei.</w:t>
      </w:r>
    </w:p>
  </w:footnote>
  <w:footnote w:id="20">
    <w:p w14:paraId="1E299FD2" w14:textId="77777777" w:rsidR="00F35BE2" w:rsidRDefault="00F35BE2" w:rsidP="002E026C">
      <w:pPr>
        <w:pStyle w:val="FootnoteText"/>
      </w:pPr>
      <w:r w:rsidRPr="00536AC4">
        <w:rPr>
          <w:rStyle w:val="FootnoteReference"/>
        </w:rPr>
        <w:footnoteRef/>
      </w:r>
      <w:r w:rsidRPr="00536AC4">
        <w:rPr>
          <w:rFonts w:cs="Arial"/>
        </w:rPr>
        <w:t xml:space="preserve">Art. 28 alin. (3) din legea nr. 101/2006: </w:t>
      </w:r>
      <w:r>
        <w:t>„</w:t>
      </w:r>
      <w:r w:rsidRPr="00255B71">
        <w:rPr>
          <w:i/>
        </w:rPr>
        <w:t>Investiţiile în infrastructura specifică serviciilor de salubrizare care se realizează din fonduri proprii ale operatorilor de drept privat constituie bunuri de retur; bunurile astfel realizate rămân în proprietatea operatorilor pe toată durata contractului de delegare a gestiunii şi revin de drept, la expirarea contractului, gratuit şi libere de orice sarcini, unităţilor administrativ-teritoriale, fiind integrate domeniului public al acestora. În contractul de delegare a gestiunii se vor menţiona bunurile de retur, respectiv modul de repartiţie a categoriilor de bunuri realizate de operator până la încetarea, din orice cauză, a contractului de delegare a gestiunii serviciului de salubrizare</w:t>
      </w:r>
      <w:r w:rsidRPr="00536AC4">
        <w:rPr>
          <w:rFonts w:cs="Arial"/>
        </w:rPr>
        <w:t>”.</w:t>
      </w:r>
    </w:p>
  </w:footnote>
  <w:footnote w:id="21">
    <w:p w14:paraId="0470B8EF" w14:textId="59C7832B" w:rsidR="0003105D" w:rsidRPr="0003105D" w:rsidRDefault="0003105D">
      <w:pPr>
        <w:pStyle w:val="FootnoteText"/>
      </w:pPr>
      <w:r w:rsidRPr="0003105D">
        <w:rPr>
          <w:rStyle w:val="FootnoteReference"/>
        </w:rPr>
        <w:footnoteRef/>
      </w:r>
      <w:r w:rsidRPr="0003105D">
        <w:t xml:space="preserve"> </w:t>
      </w:r>
      <w:r w:rsidRPr="0003105D">
        <w:rPr>
          <w:lang w:val="en-US"/>
        </w:rPr>
        <w:t xml:space="preserve">procent care va creşte anual, conform </w:t>
      </w:r>
      <w:r w:rsidRPr="0003105D">
        <w:t>Anexei 7 din Legea nr. 211/2011 privind regimul deșeurilor</w:t>
      </w:r>
    </w:p>
  </w:footnote>
  <w:footnote w:id="22">
    <w:p w14:paraId="11D243FF" w14:textId="452651CE" w:rsidR="0003105D" w:rsidRPr="0003105D" w:rsidRDefault="0003105D">
      <w:pPr>
        <w:pStyle w:val="FootnoteText"/>
      </w:pPr>
      <w:r w:rsidRPr="0003105D">
        <w:rPr>
          <w:rStyle w:val="FootnoteReference"/>
        </w:rPr>
        <w:footnoteRef/>
      </w:r>
      <w:r w:rsidRPr="0003105D">
        <w:t xml:space="preserve"> procent aplicat începând cu anul 2020, conform cu cerințele PNGD, aplicat categoriilor de deșeuri biodegradabile care se colectează separat în cadrul contractului de delegare; din 2021 procentul crește la 45%;</w:t>
      </w:r>
    </w:p>
  </w:footnote>
  <w:footnote w:id="23">
    <w:p w14:paraId="311CB907" w14:textId="4FDBF621" w:rsidR="0003105D" w:rsidRPr="0003105D" w:rsidRDefault="0003105D" w:rsidP="0003105D">
      <w:pPr>
        <w:widowControl w:val="0"/>
        <w:autoSpaceDE w:val="0"/>
        <w:autoSpaceDN w:val="0"/>
        <w:adjustRightInd w:val="0"/>
        <w:rPr>
          <w:rFonts w:asciiTheme="majorBidi" w:hAnsiTheme="majorBidi" w:cstheme="majorBidi"/>
          <w:szCs w:val="24"/>
        </w:rPr>
      </w:pPr>
      <w:r w:rsidRPr="0003105D">
        <w:rPr>
          <w:rStyle w:val="FootnoteReference"/>
          <w:sz w:val="20"/>
          <w:szCs w:val="20"/>
        </w:rPr>
        <w:footnoteRef/>
      </w:r>
      <w:r w:rsidRPr="0003105D">
        <w:rPr>
          <w:sz w:val="20"/>
          <w:szCs w:val="20"/>
        </w:rPr>
        <w:t xml:space="preserve"> </w:t>
      </w:r>
      <w:r w:rsidRPr="0003105D">
        <w:rPr>
          <w:rFonts w:asciiTheme="majorBidi" w:hAnsiTheme="majorBidi" w:cstheme="majorBidi"/>
          <w:sz w:val="20"/>
          <w:szCs w:val="20"/>
        </w:rPr>
        <w:t>procent care crește anual, conform Anexei 6 din Legea nr. 211/2011 privind regimul deșeurilor</w:t>
      </w:r>
    </w:p>
  </w:footnote>
  <w:footnote w:id="24">
    <w:p w14:paraId="03FDFB38" w14:textId="276B8ADC" w:rsidR="0003105D" w:rsidRDefault="0003105D">
      <w:pPr>
        <w:pStyle w:val="FootnoteText"/>
      </w:pPr>
      <w:r>
        <w:rPr>
          <w:rStyle w:val="FootnoteReference"/>
        </w:rPr>
        <w:footnoteRef/>
      </w:r>
      <w:r>
        <w:t xml:space="preserve"> </w:t>
      </w:r>
      <w:r w:rsidRPr="0003105D">
        <w:rPr>
          <w:lang w:val="en-US"/>
        </w:rPr>
        <w:t xml:space="preserve">procent care va creşte anual, conform </w:t>
      </w:r>
      <w:r w:rsidRPr="0003105D">
        <w:t>Anexei 7 din Legea nr. 211/2011 privind regimul deșeurilor</w:t>
      </w:r>
    </w:p>
  </w:footnote>
  <w:footnote w:id="25">
    <w:p w14:paraId="5544B0F7" w14:textId="4F1CABCD" w:rsidR="0003105D" w:rsidRDefault="0003105D">
      <w:pPr>
        <w:pStyle w:val="FootnoteText"/>
      </w:pPr>
      <w:r>
        <w:rPr>
          <w:rStyle w:val="FootnoteReference"/>
        </w:rPr>
        <w:footnoteRef/>
      </w:r>
      <w:r>
        <w:t xml:space="preserve"> </w:t>
      </w:r>
      <w:r w:rsidRPr="0003105D">
        <w:t>procent aplicat începând cu anul 2020, conform cu cerințele PNGD, aplicat categoriilor de deșeuri biodegradabile care se colectează separat în cadrul contractului de delegare; din 2021 procentul crește la 45%;</w:t>
      </w:r>
    </w:p>
  </w:footnote>
  <w:footnote w:id="26">
    <w:p w14:paraId="3968700A" w14:textId="26C8375E" w:rsidR="0003105D" w:rsidRDefault="0003105D">
      <w:pPr>
        <w:pStyle w:val="FootnoteText"/>
      </w:pPr>
      <w:r>
        <w:rPr>
          <w:rStyle w:val="FootnoteReference"/>
        </w:rPr>
        <w:footnoteRef/>
      </w:r>
      <w:r>
        <w:t xml:space="preserve"> </w:t>
      </w:r>
      <w:r w:rsidRPr="0003105D">
        <w:rPr>
          <w:rFonts w:asciiTheme="majorBidi" w:hAnsiTheme="majorBidi" w:cstheme="majorBidi"/>
        </w:rPr>
        <w:t>procent care crește anual, conform Anexei 6 din Legea nr. 211/2011 privind regimul deșeurilor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6"/>
      <w:gridCol w:w="4700"/>
      <w:gridCol w:w="531"/>
      <w:gridCol w:w="306"/>
      <w:gridCol w:w="306"/>
      <w:gridCol w:w="306"/>
      <w:gridCol w:w="306"/>
    </w:tblGrid>
    <w:tr w:rsidR="00F35BE2" w:rsidRPr="00513BCF" w14:paraId="10CF75E4" w14:textId="77777777" w:rsidTr="008C1AA4">
      <w:tc>
        <w:tcPr>
          <w:tcW w:w="1530" w:type="pct"/>
          <w:vMerge w:val="restart"/>
          <w:tcBorders>
            <w:bottom w:val="nil"/>
          </w:tcBorders>
          <w:tcMar>
            <w:top w:w="57" w:type="dxa"/>
            <w:bottom w:w="57" w:type="dxa"/>
          </w:tcMar>
          <w:vAlign w:val="center"/>
        </w:tcPr>
        <w:p w14:paraId="230227EC" w14:textId="77777777" w:rsidR="00F35BE2" w:rsidRPr="00513BCF" w:rsidRDefault="00F35BE2" w:rsidP="008C1AA4">
          <w:pPr>
            <w:pStyle w:val="Header"/>
            <w:rPr>
              <w:sz w:val="20"/>
              <w:szCs w:val="20"/>
            </w:rPr>
          </w:pPr>
          <w:r>
            <w:rPr>
              <w:noProof/>
              <w:lang w:val="en-US"/>
            </w:rPr>
            <w:drawing>
              <wp:inline distT="0" distB="0" distL="0" distR="0" wp14:anchorId="7032E3FB" wp14:editId="6B610519">
                <wp:extent cx="962025" cy="3524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62025" cy="352425"/>
                        </a:xfrm>
                        <a:prstGeom prst="rect">
                          <a:avLst/>
                        </a:prstGeom>
                        <a:noFill/>
                        <a:ln w="9525">
                          <a:noFill/>
                          <a:miter lim="800000"/>
                          <a:headEnd/>
                          <a:tailEnd/>
                        </a:ln>
                      </pic:spPr>
                    </pic:pic>
                  </a:graphicData>
                </a:graphic>
              </wp:inline>
            </w:drawing>
          </w:r>
        </w:p>
      </w:tc>
      <w:tc>
        <w:tcPr>
          <w:tcW w:w="2558" w:type="pct"/>
          <w:tcMar>
            <w:top w:w="57" w:type="dxa"/>
            <w:bottom w:w="57" w:type="dxa"/>
          </w:tcMar>
        </w:tcPr>
        <w:p w14:paraId="24C24820" w14:textId="5C5EB76A" w:rsidR="00F35BE2" w:rsidRPr="00513BCF" w:rsidRDefault="00CB2BB0" w:rsidP="005F341A">
          <w:pPr>
            <w:pStyle w:val="Header"/>
            <w:jc w:val="center"/>
            <w:rPr>
              <w:b/>
              <w:sz w:val="20"/>
              <w:szCs w:val="20"/>
            </w:rPr>
          </w:pPr>
          <w:r>
            <w:rPr>
              <w:b/>
              <w:sz w:val="20"/>
              <w:szCs w:val="20"/>
            </w:rPr>
            <w:t>STUDIU DE OPORTUNITATE PRIVIND FUNDAMENTAREA DECIZIEI DE DELEGARE A GESTIUNII ACTIVITĂŢII DE COLECTARE ŞI TRANSPORT A DEŞEURILOR MUNICIPALE ÎN JUDEȚUL SUCEAVA</w:t>
          </w:r>
        </w:p>
      </w:tc>
      <w:tc>
        <w:tcPr>
          <w:tcW w:w="911" w:type="pct"/>
          <w:gridSpan w:val="5"/>
          <w:tcMar>
            <w:top w:w="57" w:type="dxa"/>
            <w:bottom w:w="57" w:type="dxa"/>
          </w:tcMar>
        </w:tcPr>
        <w:p w14:paraId="4C55C0BA" w14:textId="1DD71CA8" w:rsidR="00F35BE2" w:rsidRPr="001C1E8D" w:rsidRDefault="00F35BE2" w:rsidP="001C1E8D">
          <w:pPr>
            <w:jc w:val="center"/>
            <w:rPr>
              <w:b/>
              <w:sz w:val="18"/>
              <w:szCs w:val="18"/>
            </w:rPr>
          </w:pPr>
          <w:r w:rsidRPr="001C1E8D">
            <w:rPr>
              <w:b/>
              <w:sz w:val="18"/>
              <w:szCs w:val="18"/>
            </w:rPr>
            <w:t>Pag</w:t>
          </w:r>
          <w:r>
            <w:rPr>
              <w:b/>
              <w:sz w:val="18"/>
              <w:szCs w:val="18"/>
            </w:rPr>
            <w:t>ina</w:t>
          </w:r>
          <w:r w:rsidR="008D77CB">
            <w:rPr>
              <w:b/>
              <w:sz w:val="18"/>
              <w:szCs w:val="18"/>
            </w:rPr>
            <w:t xml:space="preserve"> </w:t>
          </w:r>
          <w:r w:rsidRPr="001C1E8D">
            <w:rPr>
              <w:b/>
              <w:sz w:val="18"/>
              <w:szCs w:val="18"/>
            </w:rPr>
            <w:fldChar w:fldCharType="begin"/>
          </w:r>
          <w:r w:rsidRPr="001C1E8D">
            <w:rPr>
              <w:b/>
              <w:sz w:val="18"/>
              <w:szCs w:val="18"/>
            </w:rPr>
            <w:instrText xml:space="preserve"> PAGE </w:instrText>
          </w:r>
          <w:r w:rsidRPr="001C1E8D">
            <w:rPr>
              <w:b/>
              <w:sz w:val="18"/>
              <w:szCs w:val="18"/>
            </w:rPr>
            <w:fldChar w:fldCharType="separate"/>
          </w:r>
          <w:r>
            <w:rPr>
              <w:b/>
              <w:noProof/>
              <w:sz w:val="18"/>
              <w:szCs w:val="18"/>
            </w:rPr>
            <w:t>67</w:t>
          </w:r>
          <w:r w:rsidRPr="001C1E8D">
            <w:rPr>
              <w:b/>
              <w:sz w:val="18"/>
              <w:szCs w:val="18"/>
            </w:rPr>
            <w:fldChar w:fldCharType="end"/>
          </w:r>
          <w:r w:rsidRPr="001C1E8D">
            <w:rPr>
              <w:b/>
              <w:sz w:val="18"/>
              <w:szCs w:val="18"/>
            </w:rPr>
            <w:t xml:space="preserve"> din </w:t>
          </w:r>
          <w:r w:rsidRPr="001C1E8D">
            <w:rPr>
              <w:b/>
              <w:sz w:val="18"/>
              <w:szCs w:val="18"/>
            </w:rPr>
            <w:fldChar w:fldCharType="begin"/>
          </w:r>
          <w:r w:rsidRPr="001C1E8D">
            <w:rPr>
              <w:b/>
              <w:sz w:val="18"/>
              <w:szCs w:val="18"/>
            </w:rPr>
            <w:instrText xml:space="preserve"> NUMPAGES  </w:instrText>
          </w:r>
          <w:r w:rsidRPr="001C1E8D">
            <w:rPr>
              <w:b/>
              <w:sz w:val="18"/>
              <w:szCs w:val="18"/>
            </w:rPr>
            <w:fldChar w:fldCharType="separate"/>
          </w:r>
          <w:r>
            <w:rPr>
              <w:b/>
              <w:noProof/>
              <w:sz w:val="18"/>
              <w:szCs w:val="18"/>
            </w:rPr>
            <w:t>266</w:t>
          </w:r>
          <w:r w:rsidRPr="001C1E8D">
            <w:rPr>
              <w:b/>
              <w:sz w:val="18"/>
              <w:szCs w:val="18"/>
            </w:rPr>
            <w:fldChar w:fldCharType="end"/>
          </w:r>
        </w:p>
      </w:tc>
    </w:tr>
    <w:tr w:rsidR="00F35BE2" w:rsidRPr="00513BCF" w14:paraId="780DA6F3" w14:textId="77777777" w:rsidTr="003F38BC">
      <w:trPr>
        <w:trHeight w:val="137"/>
      </w:trPr>
      <w:tc>
        <w:tcPr>
          <w:tcW w:w="1530" w:type="pct"/>
          <w:vMerge/>
          <w:tcBorders>
            <w:bottom w:val="nil"/>
          </w:tcBorders>
          <w:tcMar>
            <w:top w:w="57" w:type="dxa"/>
            <w:bottom w:w="57" w:type="dxa"/>
          </w:tcMar>
        </w:tcPr>
        <w:p w14:paraId="01EA68E6" w14:textId="77777777" w:rsidR="00F35BE2" w:rsidRPr="00513BCF" w:rsidRDefault="00F35BE2">
          <w:pPr>
            <w:pStyle w:val="Header"/>
            <w:rPr>
              <w:sz w:val="20"/>
              <w:szCs w:val="20"/>
            </w:rPr>
          </w:pPr>
        </w:p>
      </w:tc>
      <w:tc>
        <w:tcPr>
          <w:tcW w:w="2558" w:type="pct"/>
          <w:vMerge w:val="restart"/>
          <w:tcMar>
            <w:top w:w="57" w:type="dxa"/>
            <w:bottom w:w="57" w:type="dxa"/>
          </w:tcMar>
        </w:tcPr>
        <w:p w14:paraId="18C6F475" w14:textId="77777777" w:rsidR="00F35BE2" w:rsidRDefault="00F35BE2" w:rsidP="00513BCF">
          <w:pPr>
            <w:pStyle w:val="Header"/>
            <w:jc w:val="center"/>
            <w:rPr>
              <w:b/>
              <w:i/>
              <w:sz w:val="18"/>
              <w:szCs w:val="18"/>
            </w:rPr>
          </w:pPr>
          <w:r w:rsidRPr="001C1E8D">
            <w:rPr>
              <w:b/>
              <w:i/>
              <w:sz w:val="18"/>
              <w:szCs w:val="18"/>
            </w:rPr>
            <w:t xml:space="preserve">Asistenţă Tehnică în gestionarea şi implementarea  </w:t>
          </w:r>
        </w:p>
        <w:p w14:paraId="239CE920" w14:textId="77777777" w:rsidR="00F35BE2" w:rsidRPr="001C1E8D" w:rsidRDefault="00F35BE2" w:rsidP="00513BCF">
          <w:pPr>
            <w:pStyle w:val="Header"/>
            <w:jc w:val="center"/>
            <w:rPr>
              <w:b/>
              <w:i/>
              <w:sz w:val="18"/>
              <w:szCs w:val="18"/>
            </w:rPr>
          </w:pPr>
          <w:r w:rsidRPr="001C1E8D">
            <w:rPr>
              <w:b/>
              <w:i/>
              <w:sz w:val="18"/>
              <w:szCs w:val="18"/>
            </w:rPr>
            <w:t>Sistemului de Management Integrat al Deşeurilor în judeţul Suceava şi în derularea campaniilor de conştientizare şi informare aferente Proiectului</w:t>
          </w:r>
        </w:p>
      </w:tc>
      <w:tc>
        <w:tcPr>
          <w:tcW w:w="276" w:type="pct"/>
          <w:tcMar>
            <w:top w:w="57" w:type="dxa"/>
            <w:bottom w:w="57" w:type="dxa"/>
          </w:tcMar>
          <w:vAlign w:val="center"/>
        </w:tcPr>
        <w:p w14:paraId="55A83914" w14:textId="77777777" w:rsidR="00F35BE2" w:rsidRPr="001C1E8D" w:rsidRDefault="00F35BE2" w:rsidP="00513BCF">
          <w:pPr>
            <w:pStyle w:val="Header"/>
            <w:jc w:val="center"/>
            <w:rPr>
              <w:i/>
              <w:sz w:val="18"/>
              <w:szCs w:val="18"/>
            </w:rPr>
          </w:pPr>
          <w:r w:rsidRPr="001C1E8D">
            <w:rPr>
              <w:i/>
              <w:sz w:val="18"/>
              <w:szCs w:val="18"/>
            </w:rPr>
            <w:t>Ed.</w:t>
          </w:r>
        </w:p>
      </w:tc>
      <w:tc>
        <w:tcPr>
          <w:tcW w:w="159" w:type="pct"/>
          <w:shd w:val="clear" w:color="auto" w:fill="auto"/>
          <w:vAlign w:val="center"/>
        </w:tcPr>
        <w:p w14:paraId="31A2A6E8" w14:textId="77777777" w:rsidR="00F35BE2" w:rsidRPr="00513BCF" w:rsidRDefault="00F35BE2" w:rsidP="00513BCF">
          <w:pPr>
            <w:pStyle w:val="Header"/>
            <w:jc w:val="center"/>
            <w:rPr>
              <w:sz w:val="18"/>
              <w:szCs w:val="18"/>
            </w:rPr>
          </w:pPr>
          <w:r w:rsidRPr="00513BCF">
            <w:rPr>
              <w:sz w:val="18"/>
              <w:szCs w:val="18"/>
            </w:rPr>
            <w:t>1</w:t>
          </w:r>
        </w:p>
      </w:tc>
      <w:tc>
        <w:tcPr>
          <w:tcW w:w="159" w:type="pct"/>
          <w:shd w:val="clear" w:color="auto" w:fill="BFBFBF" w:themeFill="background1" w:themeFillShade="BF"/>
          <w:vAlign w:val="center"/>
        </w:tcPr>
        <w:p w14:paraId="47E9E8AC" w14:textId="77777777" w:rsidR="00F35BE2" w:rsidRPr="003F38BC" w:rsidRDefault="00F35BE2" w:rsidP="00513BCF">
          <w:pPr>
            <w:pStyle w:val="Header"/>
            <w:jc w:val="center"/>
            <w:rPr>
              <w:sz w:val="18"/>
              <w:szCs w:val="18"/>
              <w:highlight w:val="lightGray"/>
            </w:rPr>
          </w:pPr>
          <w:r w:rsidRPr="003F38BC">
            <w:rPr>
              <w:sz w:val="18"/>
              <w:szCs w:val="18"/>
              <w:highlight w:val="lightGray"/>
            </w:rPr>
            <w:t>2</w:t>
          </w:r>
        </w:p>
      </w:tc>
      <w:tc>
        <w:tcPr>
          <w:tcW w:w="159" w:type="pct"/>
          <w:vAlign w:val="center"/>
        </w:tcPr>
        <w:p w14:paraId="738FF8E1" w14:textId="77777777" w:rsidR="00F35BE2" w:rsidRPr="00513BCF" w:rsidRDefault="00F35BE2" w:rsidP="00513BCF">
          <w:pPr>
            <w:pStyle w:val="Header"/>
            <w:jc w:val="center"/>
            <w:rPr>
              <w:sz w:val="18"/>
              <w:szCs w:val="18"/>
            </w:rPr>
          </w:pPr>
          <w:r w:rsidRPr="00513BCF">
            <w:rPr>
              <w:sz w:val="18"/>
              <w:szCs w:val="18"/>
            </w:rPr>
            <w:t>3</w:t>
          </w:r>
        </w:p>
      </w:tc>
      <w:tc>
        <w:tcPr>
          <w:tcW w:w="159" w:type="pct"/>
          <w:vAlign w:val="center"/>
        </w:tcPr>
        <w:p w14:paraId="754BCD3E" w14:textId="77777777" w:rsidR="00F35BE2" w:rsidRPr="00513BCF" w:rsidRDefault="00F35BE2" w:rsidP="00513BCF">
          <w:pPr>
            <w:pStyle w:val="Header"/>
            <w:jc w:val="center"/>
            <w:rPr>
              <w:sz w:val="18"/>
              <w:szCs w:val="18"/>
            </w:rPr>
          </w:pPr>
          <w:r w:rsidRPr="00513BCF">
            <w:rPr>
              <w:sz w:val="18"/>
              <w:szCs w:val="18"/>
            </w:rPr>
            <w:t>4</w:t>
          </w:r>
        </w:p>
      </w:tc>
    </w:tr>
    <w:tr w:rsidR="00F35BE2" w:rsidRPr="00513BCF" w14:paraId="3B181F41" w14:textId="77777777" w:rsidTr="003F38BC">
      <w:trPr>
        <w:trHeight w:val="398"/>
      </w:trPr>
      <w:tc>
        <w:tcPr>
          <w:tcW w:w="1530" w:type="pct"/>
          <w:tcBorders>
            <w:top w:val="nil"/>
          </w:tcBorders>
          <w:tcMar>
            <w:top w:w="57" w:type="dxa"/>
            <w:bottom w:w="57" w:type="dxa"/>
          </w:tcMar>
          <w:vAlign w:val="center"/>
        </w:tcPr>
        <w:p w14:paraId="3ECAB9FB" w14:textId="77777777" w:rsidR="00F35BE2" w:rsidRPr="00513BCF" w:rsidRDefault="00F35BE2" w:rsidP="006B6F3C">
          <w:pPr>
            <w:pStyle w:val="Header"/>
            <w:jc w:val="center"/>
            <w:rPr>
              <w:sz w:val="20"/>
              <w:szCs w:val="20"/>
            </w:rPr>
          </w:pPr>
          <w:r>
            <w:rPr>
              <w:noProof/>
              <w:lang w:val="en-US"/>
            </w:rPr>
            <w:drawing>
              <wp:inline distT="0" distB="0" distL="0" distR="0" wp14:anchorId="040D8619" wp14:editId="15DE23DC">
                <wp:extent cx="1711960" cy="266065"/>
                <wp:effectExtent l="19050" t="0" r="254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1711960" cy="266065"/>
                        </a:xfrm>
                        <a:prstGeom prst="rect">
                          <a:avLst/>
                        </a:prstGeom>
                        <a:solidFill>
                          <a:srgbClr val="FFFFFF"/>
                        </a:solidFill>
                        <a:ln w="9525">
                          <a:noFill/>
                          <a:miter lim="800000"/>
                          <a:headEnd/>
                          <a:tailEnd/>
                        </a:ln>
                      </pic:spPr>
                    </pic:pic>
                  </a:graphicData>
                </a:graphic>
              </wp:inline>
            </w:drawing>
          </w:r>
        </w:p>
      </w:tc>
      <w:tc>
        <w:tcPr>
          <w:tcW w:w="2558" w:type="pct"/>
          <w:vMerge/>
          <w:tcMar>
            <w:top w:w="57" w:type="dxa"/>
            <w:bottom w:w="57" w:type="dxa"/>
          </w:tcMar>
        </w:tcPr>
        <w:p w14:paraId="024D95D9" w14:textId="77777777" w:rsidR="00F35BE2" w:rsidRPr="00513BCF" w:rsidRDefault="00F35BE2">
          <w:pPr>
            <w:pStyle w:val="Header"/>
            <w:rPr>
              <w:sz w:val="20"/>
              <w:szCs w:val="20"/>
            </w:rPr>
          </w:pPr>
        </w:p>
      </w:tc>
      <w:tc>
        <w:tcPr>
          <w:tcW w:w="276" w:type="pct"/>
          <w:tcMar>
            <w:top w:w="57" w:type="dxa"/>
            <w:bottom w:w="57" w:type="dxa"/>
          </w:tcMar>
          <w:vAlign w:val="center"/>
        </w:tcPr>
        <w:p w14:paraId="757A5A21" w14:textId="77777777" w:rsidR="00F35BE2" w:rsidRPr="001C1E8D" w:rsidRDefault="00F35BE2" w:rsidP="00513BCF">
          <w:pPr>
            <w:pStyle w:val="Header"/>
            <w:jc w:val="center"/>
            <w:rPr>
              <w:i/>
              <w:sz w:val="18"/>
              <w:szCs w:val="18"/>
            </w:rPr>
          </w:pPr>
          <w:r w:rsidRPr="001C1E8D">
            <w:rPr>
              <w:i/>
              <w:sz w:val="18"/>
              <w:szCs w:val="18"/>
            </w:rPr>
            <w:t>Rev.</w:t>
          </w:r>
        </w:p>
      </w:tc>
      <w:tc>
        <w:tcPr>
          <w:tcW w:w="159" w:type="pct"/>
          <w:shd w:val="clear" w:color="auto" w:fill="BFBFBF" w:themeFill="background1" w:themeFillShade="BF"/>
          <w:vAlign w:val="center"/>
        </w:tcPr>
        <w:p w14:paraId="71E09BF3" w14:textId="77777777" w:rsidR="00F35BE2" w:rsidRPr="00513BCF" w:rsidRDefault="00F35BE2" w:rsidP="00513BCF">
          <w:pPr>
            <w:pStyle w:val="Header"/>
            <w:jc w:val="center"/>
            <w:rPr>
              <w:sz w:val="18"/>
              <w:szCs w:val="18"/>
            </w:rPr>
          </w:pPr>
          <w:r w:rsidRPr="00513BCF">
            <w:rPr>
              <w:sz w:val="18"/>
              <w:szCs w:val="18"/>
            </w:rPr>
            <w:t>0</w:t>
          </w:r>
        </w:p>
      </w:tc>
      <w:tc>
        <w:tcPr>
          <w:tcW w:w="159" w:type="pct"/>
          <w:shd w:val="clear" w:color="auto" w:fill="FFFFFF" w:themeFill="background1"/>
          <w:vAlign w:val="center"/>
        </w:tcPr>
        <w:p w14:paraId="50CBA2B3" w14:textId="77777777" w:rsidR="00F35BE2" w:rsidRPr="00513BCF" w:rsidRDefault="00F35BE2" w:rsidP="00513BCF">
          <w:pPr>
            <w:pStyle w:val="Header"/>
            <w:jc w:val="center"/>
            <w:rPr>
              <w:sz w:val="18"/>
              <w:szCs w:val="18"/>
            </w:rPr>
          </w:pPr>
          <w:r w:rsidRPr="00513BCF">
            <w:rPr>
              <w:sz w:val="18"/>
              <w:szCs w:val="18"/>
            </w:rPr>
            <w:t>1</w:t>
          </w:r>
        </w:p>
      </w:tc>
      <w:tc>
        <w:tcPr>
          <w:tcW w:w="159" w:type="pct"/>
          <w:shd w:val="clear" w:color="auto" w:fill="auto"/>
          <w:vAlign w:val="center"/>
        </w:tcPr>
        <w:p w14:paraId="2F2D9CBF" w14:textId="77777777" w:rsidR="00F35BE2" w:rsidRPr="007D365C" w:rsidRDefault="00F35BE2" w:rsidP="00513BCF">
          <w:pPr>
            <w:pStyle w:val="Header"/>
            <w:jc w:val="center"/>
            <w:rPr>
              <w:sz w:val="18"/>
              <w:szCs w:val="18"/>
            </w:rPr>
          </w:pPr>
          <w:r w:rsidRPr="007D365C">
            <w:rPr>
              <w:sz w:val="18"/>
              <w:szCs w:val="18"/>
            </w:rPr>
            <w:t>2</w:t>
          </w:r>
        </w:p>
      </w:tc>
      <w:tc>
        <w:tcPr>
          <w:tcW w:w="159" w:type="pct"/>
          <w:shd w:val="clear" w:color="auto" w:fill="auto"/>
          <w:vAlign w:val="center"/>
        </w:tcPr>
        <w:p w14:paraId="03E31E90" w14:textId="77777777" w:rsidR="00F35BE2" w:rsidRPr="00513BCF" w:rsidRDefault="00F35BE2" w:rsidP="00513BCF">
          <w:pPr>
            <w:pStyle w:val="Header"/>
            <w:jc w:val="center"/>
            <w:rPr>
              <w:sz w:val="18"/>
              <w:szCs w:val="18"/>
            </w:rPr>
          </w:pPr>
          <w:r w:rsidRPr="00513BCF">
            <w:rPr>
              <w:sz w:val="18"/>
              <w:szCs w:val="18"/>
            </w:rPr>
            <w:t>3</w:t>
          </w:r>
        </w:p>
      </w:tc>
    </w:tr>
    <w:tr w:rsidR="00F35BE2" w:rsidRPr="008A572C" w14:paraId="69B5DBAF" w14:textId="77777777" w:rsidTr="008C1AA4">
      <w:trPr>
        <w:trHeight w:val="53"/>
      </w:trPr>
      <w:tc>
        <w:tcPr>
          <w:tcW w:w="1530" w:type="pct"/>
          <w:tcBorders>
            <w:left w:val="nil"/>
            <w:bottom w:val="thickThinSmallGap" w:sz="24" w:space="0" w:color="auto"/>
            <w:right w:val="nil"/>
          </w:tcBorders>
          <w:tcMar>
            <w:top w:w="57" w:type="dxa"/>
            <w:bottom w:w="57" w:type="dxa"/>
          </w:tcMar>
          <w:vAlign w:val="center"/>
        </w:tcPr>
        <w:p w14:paraId="2773C925" w14:textId="77777777" w:rsidR="00F35BE2" w:rsidRPr="008A572C" w:rsidRDefault="00F35BE2" w:rsidP="001C1E8D">
          <w:pPr>
            <w:pStyle w:val="Header"/>
            <w:rPr>
              <w:sz w:val="8"/>
              <w:szCs w:val="8"/>
            </w:rPr>
          </w:pPr>
        </w:p>
      </w:tc>
      <w:tc>
        <w:tcPr>
          <w:tcW w:w="2558" w:type="pct"/>
          <w:tcBorders>
            <w:left w:val="nil"/>
            <w:bottom w:val="thickThinSmallGap" w:sz="24" w:space="0" w:color="auto"/>
            <w:right w:val="nil"/>
          </w:tcBorders>
          <w:tcMar>
            <w:top w:w="57" w:type="dxa"/>
            <w:bottom w:w="57" w:type="dxa"/>
          </w:tcMar>
        </w:tcPr>
        <w:p w14:paraId="1FF863B0" w14:textId="77777777" w:rsidR="00F35BE2" w:rsidRPr="008A572C" w:rsidRDefault="00F35BE2">
          <w:pPr>
            <w:pStyle w:val="Header"/>
            <w:rPr>
              <w:sz w:val="8"/>
              <w:szCs w:val="8"/>
            </w:rPr>
          </w:pPr>
        </w:p>
      </w:tc>
      <w:tc>
        <w:tcPr>
          <w:tcW w:w="276" w:type="pct"/>
          <w:tcBorders>
            <w:left w:val="nil"/>
            <w:bottom w:val="thickThinSmallGap" w:sz="24" w:space="0" w:color="auto"/>
            <w:right w:val="nil"/>
          </w:tcBorders>
          <w:tcMar>
            <w:top w:w="57" w:type="dxa"/>
            <w:bottom w:w="57" w:type="dxa"/>
          </w:tcMar>
          <w:vAlign w:val="center"/>
        </w:tcPr>
        <w:p w14:paraId="17152936" w14:textId="77777777" w:rsidR="00F35BE2" w:rsidRPr="008A572C" w:rsidRDefault="00F35BE2" w:rsidP="00513BCF">
          <w:pPr>
            <w:pStyle w:val="Header"/>
            <w:jc w:val="center"/>
            <w:rPr>
              <w:i/>
              <w:sz w:val="8"/>
              <w:szCs w:val="8"/>
            </w:rPr>
          </w:pPr>
        </w:p>
      </w:tc>
      <w:tc>
        <w:tcPr>
          <w:tcW w:w="159" w:type="pct"/>
          <w:tcBorders>
            <w:left w:val="nil"/>
            <w:bottom w:val="thickThinSmallGap" w:sz="24" w:space="0" w:color="auto"/>
            <w:right w:val="nil"/>
          </w:tcBorders>
          <w:vAlign w:val="center"/>
        </w:tcPr>
        <w:p w14:paraId="21DAC107" w14:textId="77777777" w:rsidR="00F35BE2" w:rsidRPr="008A572C" w:rsidRDefault="00F35BE2" w:rsidP="00513BCF">
          <w:pPr>
            <w:pStyle w:val="Header"/>
            <w:jc w:val="center"/>
            <w:rPr>
              <w:sz w:val="8"/>
              <w:szCs w:val="8"/>
            </w:rPr>
          </w:pPr>
        </w:p>
      </w:tc>
      <w:tc>
        <w:tcPr>
          <w:tcW w:w="159" w:type="pct"/>
          <w:tcBorders>
            <w:left w:val="nil"/>
            <w:bottom w:val="thickThinSmallGap" w:sz="24" w:space="0" w:color="auto"/>
            <w:right w:val="nil"/>
          </w:tcBorders>
          <w:vAlign w:val="center"/>
        </w:tcPr>
        <w:p w14:paraId="602BFD29" w14:textId="77777777" w:rsidR="00F35BE2" w:rsidRPr="008A572C" w:rsidRDefault="00F35BE2" w:rsidP="00513BCF">
          <w:pPr>
            <w:pStyle w:val="Header"/>
            <w:jc w:val="center"/>
            <w:rPr>
              <w:sz w:val="8"/>
              <w:szCs w:val="8"/>
            </w:rPr>
          </w:pPr>
        </w:p>
      </w:tc>
      <w:tc>
        <w:tcPr>
          <w:tcW w:w="159" w:type="pct"/>
          <w:tcBorders>
            <w:left w:val="nil"/>
            <w:bottom w:val="thickThinSmallGap" w:sz="24" w:space="0" w:color="auto"/>
            <w:right w:val="nil"/>
          </w:tcBorders>
          <w:vAlign w:val="center"/>
        </w:tcPr>
        <w:p w14:paraId="129C0303" w14:textId="77777777" w:rsidR="00F35BE2" w:rsidRPr="008A572C" w:rsidRDefault="00F35BE2" w:rsidP="00513BCF">
          <w:pPr>
            <w:pStyle w:val="Header"/>
            <w:jc w:val="center"/>
            <w:rPr>
              <w:sz w:val="8"/>
              <w:szCs w:val="8"/>
            </w:rPr>
          </w:pPr>
        </w:p>
      </w:tc>
      <w:tc>
        <w:tcPr>
          <w:tcW w:w="159" w:type="pct"/>
          <w:tcBorders>
            <w:left w:val="nil"/>
            <w:bottom w:val="thickThinSmallGap" w:sz="24" w:space="0" w:color="auto"/>
            <w:right w:val="nil"/>
          </w:tcBorders>
          <w:vAlign w:val="center"/>
        </w:tcPr>
        <w:p w14:paraId="062C39E6" w14:textId="77777777" w:rsidR="00F35BE2" w:rsidRPr="008A572C" w:rsidRDefault="00F35BE2" w:rsidP="00513BCF">
          <w:pPr>
            <w:pStyle w:val="Header"/>
            <w:jc w:val="center"/>
            <w:rPr>
              <w:sz w:val="8"/>
              <w:szCs w:val="8"/>
            </w:rPr>
          </w:pPr>
        </w:p>
      </w:tc>
    </w:tr>
  </w:tbl>
  <w:p w14:paraId="00B9AC15" w14:textId="77777777" w:rsidR="00F35BE2" w:rsidRDefault="00F35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thinThickSmallGap" w:sz="24" w:space="0" w:color="595959"/>
      </w:tblBorders>
      <w:tblLook w:val="00A0" w:firstRow="1" w:lastRow="0" w:firstColumn="1" w:lastColumn="0" w:noHBand="0" w:noVBand="0"/>
    </w:tblPr>
    <w:tblGrid>
      <w:gridCol w:w="2374"/>
      <w:gridCol w:w="2375"/>
      <w:gridCol w:w="2375"/>
      <w:gridCol w:w="2375"/>
    </w:tblGrid>
    <w:tr w:rsidR="00F35BE2" w:rsidRPr="00536AC7" w14:paraId="2197D474" w14:textId="77777777">
      <w:trPr>
        <w:trHeight w:val="1266"/>
        <w:jc w:val="center"/>
      </w:trPr>
      <w:tc>
        <w:tcPr>
          <w:tcW w:w="2374" w:type="dxa"/>
          <w:tcBorders>
            <w:bottom w:val="thinThickSmallGap" w:sz="24" w:space="0" w:color="595959"/>
          </w:tcBorders>
        </w:tcPr>
        <w:p w14:paraId="67BF51AA" w14:textId="77777777" w:rsidR="00F35BE2" w:rsidRPr="00536AC7" w:rsidRDefault="00F35BE2" w:rsidP="006372BD">
          <w:pPr>
            <w:jc w:val="center"/>
            <w:rPr>
              <w:rFonts w:ascii="Garamond" w:hAnsi="Garamond" w:cs="Garamond"/>
              <w:b/>
              <w:bCs/>
              <w:sz w:val="28"/>
              <w:szCs w:val="28"/>
            </w:rPr>
          </w:pPr>
          <w:r w:rsidRPr="00536AC7">
            <w:rPr>
              <w:noProof/>
            </w:rPr>
            <w:object w:dxaOrig="1522" w:dyaOrig="1137" w14:anchorId="1DAE9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1pt;height:56.85pt">
                <v:imagedata r:id="rId1" o:title=""/>
              </v:shape>
              <o:OLEObject Type="Embed" ProgID="Word.Picture.8" ShapeID="_x0000_i1028" DrawAspect="Content" ObjectID="_1688301331" r:id="rId2"/>
            </w:object>
          </w:r>
        </w:p>
      </w:tc>
      <w:tc>
        <w:tcPr>
          <w:tcW w:w="2375" w:type="dxa"/>
          <w:tcBorders>
            <w:bottom w:val="thinThickSmallGap" w:sz="24" w:space="0" w:color="595959"/>
          </w:tcBorders>
        </w:tcPr>
        <w:p w14:paraId="31ACDD5F" w14:textId="77777777" w:rsidR="00F35BE2" w:rsidRPr="00536AC7" w:rsidRDefault="00F35BE2" w:rsidP="006372BD">
          <w:r>
            <w:rPr>
              <w:noProof/>
              <w:lang w:val="en-US"/>
            </w:rPr>
            <w:drawing>
              <wp:anchor distT="0" distB="0" distL="114300" distR="114300" simplePos="0" relativeHeight="251659264" behindDoc="0" locked="0" layoutInCell="1" allowOverlap="1" wp14:anchorId="4ED46D02" wp14:editId="4666B2C1">
                <wp:simplePos x="0" y="0"/>
                <wp:positionH relativeFrom="column">
                  <wp:posOffset>227965</wp:posOffset>
                </wp:positionH>
                <wp:positionV relativeFrom="paragraph">
                  <wp:posOffset>36195</wp:posOffset>
                </wp:positionV>
                <wp:extent cx="807720" cy="646430"/>
                <wp:effectExtent l="19050" t="0" r="0" b="0"/>
                <wp:wrapNone/>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a:stretch>
                          <a:fillRect/>
                        </a:stretch>
                      </pic:blipFill>
                      <pic:spPr bwMode="auto">
                        <a:xfrm>
                          <a:off x="0" y="0"/>
                          <a:ext cx="807720" cy="646430"/>
                        </a:xfrm>
                        <a:prstGeom prst="rect">
                          <a:avLst/>
                        </a:prstGeom>
                        <a:noFill/>
                        <a:ln w="9525">
                          <a:noFill/>
                          <a:miter lim="800000"/>
                          <a:headEnd/>
                          <a:tailEnd/>
                        </a:ln>
                      </pic:spPr>
                    </pic:pic>
                  </a:graphicData>
                </a:graphic>
              </wp:anchor>
            </w:drawing>
          </w:r>
        </w:p>
      </w:tc>
      <w:tc>
        <w:tcPr>
          <w:tcW w:w="2375" w:type="dxa"/>
          <w:tcBorders>
            <w:bottom w:val="thinThickSmallGap" w:sz="24" w:space="0" w:color="595959"/>
          </w:tcBorders>
        </w:tcPr>
        <w:p w14:paraId="4FB54D98" w14:textId="7B4FFE9C" w:rsidR="00F35BE2" w:rsidRPr="00536AC7" w:rsidRDefault="002755EF" w:rsidP="006372BD">
          <w:pPr>
            <w:rPr>
              <w:sz w:val="12"/>
              <w:szCs w:val="12"/>
            </w:rPr>
          </w:pPr>
          <w:r w:rsidRPr="00536AC7">
            <w:object w:dxaOrig="4145" w:dyaOrig="5059" w14:anchorId="77F4899B">
              <v:shape id="_x0000_i1029" type="#_x0000_t75" style="width:36.9pt;height:51.85pt">
                <v:imagedata r:id="rId4" o:title=""/>
              </v:shape>
              <o:OLEObject Type="Embed" ProgID="Msxml2.SAXXMLReader.5.0" ShapeID="_x0000_i1029" DrawAspect="Content" ObjectID="_1688301332" r:id="rId5"/>
            </w:object>
          </w:r>
        </w:p>
      </w:tc>
      <w:tc>
        <w:tcPr>
          <w:tcW w:w="2375" w:type="dxa"/>
          <w:tcBorders>
            <w:bottom w:val="thinThickSmallGap" w:sz="24" w:space="0" w:color="595959"/>
          </w:tcBorders>
        </w:tcPr>
        <w:p w14:paraId="796E9004" w14:textId="1A819317" w:rsidR="00F35BE2" w:rsidRPr="00536AC7" w:rsidRDefault="00F35BE2" w:rsidP="006372BD">
          <w:pPr>
            <w:jc w:val="center"/>
            <w:rPr>
              <w:rFonts w:ascii="Garamond" w:hAnsi="Garamond" w:cs="Garamond"/>
              <w:b/>
              <w:bCs/>
              <w:sz w:val="28"/>
              <w:szCs w:val="28"/>
            </w:rPr>
          </w:pPr>
        </w:p>
      </w:tc>
    </w:tr>
  </w:tbl>
  <w:p w14:paraId="58BE284D" w14:textId="77777777" w:rsidR="00F35BE2" w:rsidRDefault="00F35BE2" w:rsidP="00087E09">
    <w:pPr>
      <w:pStyle w:val="Header"/>
      <w:rPr>
        <w:rFonts w:ascii="Arial" w:hAnsi="Arial" w:cs="Arial"/>
        <w:b/>
        <w:sz w:val="16"/>
        <w:szCs w:val="16"/>
      </w:rPr>
    </w:pPr>
  </w:p>
  <w:p w14:paraId="121CFABA" w14:textId="77777777" w:rsidR="00F35BE2" w:rsidRDefault="00F35BE2" w:rsidP="00087E09">
    <w:pPr>
      <w:pStyle w:val="Header"/>
      <w:rPr>
        <w:rFonts w:ascii="Arial" w:hAnsi="Arial" w:cs="Arial"/>
        <w:b/>
        <w:sz w:val="16"/>
        <w:szCs w:val="16"/>
      </w:rPr>
    </w:pPr>
  </w:p>
  <w:p w14:paraId="7CCB627F" w14:textId="77777777" w:rsidR="00F35BE2" w:rsidRDefault="00F35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4"/>
      <w:gridCol w:w="7678"/>
      <w:gridCol w:w="538"/>
      <w:gridCol w:w="463"/>
      <w:gridCol w:w="463"/>
      <w:gridCol w:w="463"/>
      <w:gridCol w:w="463"/>
    </w:tblGrid>
    <w:tr w:rsidR="00F35BE2" w:rsidRPr="00513BCF" w14:paraId="5D033C12" w14:textId="77777777" w:rsidTr="006B19E0">
      <w:trPr>
        <w:jc w:val="center"/>
      </w:trPr>
      <w:tc>
        <w:tcPr>
          <w:tcW w:w="1541" w:type="pct"/>
          <w:vMerge w:val="restart"/>
          <w:tcBorders>
            <w:bottom w:val="nil"/>
          </w:tcBorders>
          <w:tcMar>
            <w:top w:w="57" w:type="dxa"/>
            <w:bottom w:w="57" w:type="dxa"/>
          </w:tcMar>
          <w:vAlign w:val="center"/>
        </w:tcPr>
        <w:p w14:paraId="361F5EF6" w14:textId="77777777" w:rsidR="00F35BE2" w:rsidRPr="00513BCF" w:rsidRDefault="00F35BE2" w:rsidP="00E74598">
          <w:pPr>
            <w:pStyle w:val="Header"/>
            <w:jc w:val="center"/>
            <w:rPr>
              <w:sz w:val="20"/>
              <w:szCs w:val="20"/>
            </w:rPr>
          </w:pPr>
          <w:r w:rsidRPr="00CE4BE3">
            <w:rPr>
              <w:noProof/>
              <w:lang w:val="en-US"/>
            </w:rPr>
            <w:drawing>
              <wp:inline distT="0" distB="0" distL="0" distR="0" wp14:anchorId="600C3D67" wp14:editId="509C903A">
                <wp:extent cx="962025" cy="352425"/>
                <wp:effectExtent l="19050" t="0" r="9525"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62025" cy="352425"/>
                        </a:xfrm>
                        <a:prstGeom prst="rect">
                          <a:avLst/>
                        </a:prstGeom>
                        <a:noFill/>
                        <a:ln w="9525">
                          <a:noFill/>
                          <a:miter lim="800000"/>
                          <a:headEnd/>
                          <a:tailEnd/>
                        </a:ln>
                      </pic:spPr>
                    </pic:pic>
                  </a:graphicData>
                </a:graphic>
              </wp:inline>
            </w:drawing>
          </w:r>
        </w:p>
      </w:tc>
      <w:tc>
        <w:tcPr>
          <w:tcW w:w="2638" w:type="pct"/>
          <w:tcMar>
            <w:top w:w="57" w:type="dxa"/>
            <w:bottom w:w="57" w:type="dxa"/>
          </w:tcMar>
        </w:tcPr>
        <w:p w14:paraId="6C8AD81C" w14:textId="77777777" w:rsidR="00F35BE2" w:rsidRPr="00513BCF" w:rsidRDefault="00F35BE2" w:rsidP="00E74598">
          <w:pPr>
            <w:pStyle w:val="Header"/>
            <w:jc w:val="center"/>
            <w:rPr>
              <w:b/>
              <w:sz w:val="20"/>
              <w:szCs w:val="20"/>
            </w:rPr>
          </w:pPr>
          <w:r>
            <w:rPr>
              <w:b/>
              <w:sz w:val="20"/>
              <w:szCs w:val="20"/>
            </w:rPr>
            <w:t>STUDIU DE OPORTUNITATE PRIVIND DELEGAREA OPERĂRII INSTALATIILOR DE GESTIONARE A DESEURILOR</w:t>
          </w:r>
        </w:p>
      </w:tc>
      <w:tc>
        <w:tcPr>
          <w:tcW w:w="821" w:type="pct"/>
          <w:gridSpan w:val="5"/>
          <w:tcMar>
            <w:top w:w="57" w:type="dxa"/>
            <w:bottom w:w="57" w:type="dxa"/>
          </w:tcMar>
        </w:tcPr>
        <w:p w14:paraId="259194B9" w14:textId="77777777" w:rsidR="00F35BE2" w:rsidRPr="001C1E8D" w:rsidRDefault="00F35BE2" w:rsidP="00E74598">
          <w:pPr>
            <w:jc w:val="center"/>
            <w:rPr>
              <w:b/>
              <w:sz w:val="18"/>
              <w:szCs w:val="18"/>
            </w:rPr>
          </w:pPr>
          <w:r w:rsidRPr="001C1E8D">
            <w:rPr>
              <w:b/>
              <w:sz w:val="18"/>
              <w:szCs w:val="18"/>
            </w:rPr>
            <w:t>Pag</w:t>
          </w:r>
          <w:r>
            <w:rPr>
              <w:b/>
              <w:sz w:val="18"/>
              <w:szCs w:val="18"/>
            </w:rPr>
            <w:t>ina</w:t>
          </w:r>
          <w:r w:rsidRPr="001C1E8D">
            <w:rPr>
              <w:b/>
              <w:sz w:val="18"/>
              <w:szCs w:val="18"/>
            </w:rPr>
            <w:fldChar w:fldCharType="begin"/>
          </w:r>
          <w:r w:rsidRPr="001C1E8D">
            <w:rPr>
              <w:b/>
              <w:sz w:val="18"/>
              <w:szCs w:val="18"/>
            </w:rPr>
            <w:instrText xml:space="preserve"> PAGE </w:instrText>
          </w:r>
          <w:r w:rsidRPr="001C1E8D">
            <w:rPr>
              <w:b/>
              <w:sz w:val="18"/>
              <w:szCs w:val="18"/>
            </w:rPr>
            <w:fldChar w:fldCharType="separate"/>
          </w:r>
          <w:r>
            <w:rPr>
              <w:b/>
              <w:noProof/>
              <w:sz w:val="18"/>
              <w:szCs w:val="18"/>
            </w:rPr>
            <w:t>12</w:t>
          </w:r>
          <w:r w:rsidRPr="001C1E8D">
            <w:rPr>
              <w:b/>
              <w:sz w:val="18"/>
              <w:szCs w:val="18"/>
            </w:rPr>
            <w:fldChar w:fldCharType="end"/>
          </w:r>
          <w:r w:rsidRPr="001C1E8D">
            <w:rPr>
              <w:b/>
              <w:sz w:val="18"/>
              <w:szCs w:val="18"/>
            </w:rPr>
            <w:t xml:space="preserve"> din </w:t>
          </w:r>
          <w:r w:rsidRPr="001C1E8D">
            <w:rPr>
              <w:b/>
              <w:sz w:val="18"/>
              <w:szCs w:val="18"/>
            </w:rPr>
            <w:fldChar w:fldCharType="begin"/>
          </w:r>
          <w:r w:rsidRPr="001C1E8D">
            <w:rPr>
              <w:b/>
              <w:sz w:val="18"/>
              <w:szCs w:val="18"/>
            </w:rPr>
            <w:instrText xml:space="preserve"> NUMPAGES  </w:instrText>
          </w:r>
          <w:r w:rsidRPr="001C1E8D">
            <w:rPr>
              <w:b/>
              <w:sz w:val="18"/>
              <w:szCs w:val="18"/>
            </w:rPr>
            <w:fldChar w:fldCharType="separate"/>
          </w:r>
          <w:r>
            <w:rPr>
              <w:b/>
              <w:noProof/>
              <w:sz w:val="18"/>
              <w:szCs w:val="18"/>
            </w:rPr>
            <w:t>266</w:t>
          </w:r>
          <w:r w:rsidRPr="001C1E8D">
            <w:rPr>
              <w:b/>
              <w:sz w:val="18"/>
              <w:szCs w:val="18"/>
            </w:rPr>
            <w:fldChar w:fldCharType="end"/>
          </w:r>
        </w:p>
      </w:tc>
    </w:tr>
    <w:tr w:rsidR="00F35BE2" w:rsidRPr="00513BCF" w14:paraId="607C41C1" w14:textId="77777777" w:rsidTr="006B19E0">
      <w:trPr>
        <w:trHeight w:val="137"/>
        <w:jc w:val="center"/>
      </w:trPr>
      <w:tc>
        <w:tcPr>
          <w:tcW w:w="1541" w:type="pct"/>
          <w:vMerge/>
          <w:tcBorders>
            <w:bottom w:val="nil"/>
          </w:tcBorders>
          <w:tcMar>
            <w:top w:w="57" w:type="dxa"/>
            <w:bottom w:w="57" w:type="dxa"/>
          </w:tcMar>
        </w:tcPr>
        <w:p w14:paraId="60246796" w14:textId="77777777" w:rsidR="00F35BE2" w:rsidRPr="00513BCF" w:rsidRDefault="00F35BE2" w:rsidP="00E74598">
          <w:pPr>
            <w:pStyle w:val="Header"/>
            <w:rPr>
              <w:sz w:val="20"/>
              <w:szCs w:val="20"/>
            </w:rPr>
          </w:pPr>
        </w:p>
      </w:tc>
      <w:tc>
        <w:tcPr>
          <w:tcW w:w="2638" w:type="pct"/>
          <w:vMerge w:val="restart"/>
          <w:tcMar>
            <w:top w:w="57" w:type="dxa"/>
            <w:bottom w:w="57" w:type="dxa"/>
          </w:tcMar>
        </w:tcPr>
        <w:p w14:paraId="6FA6D8A8" w14:textId="77777777" w:rsidR="00F35BE2" w:rsidRDefault="00F35BE2" w:rsidP="00E74598">
          <w:pPr>
            <w:pStyle w:val="Header"/>
            <w:jc w:val="center"/>
            <w:rPr>
              <w:b/>
              <w:i/>
              <w:sz w:val="18"/>
              <w:szCs w:val="18"/>
            </w:rPr>
          </w:pPr>
          <w:r w:rsidRPr="001C1E8D">
            <w:rPr>
              <w:b/>
              <w:i/>
              <w:sz w:val="18"/>
              <w:szCs w:val="18"/>
            </w:rPr>
            <w:t xml:space="preserve">Asistenţă Tehnică în gestionarea şi implementarea  </w:t>
          </w:r>
        </w:p>
        <w:p w14:paraId="6ED285D6" w14:textId="77777777" w:rsidR="00F35BE2" w:rsidRPr="001C1E8D" w:rsidRDefault="00F35BE2" w:rsidP="00E74598">
          <w:pPr>
            <w:pStyle w:val="Header"/>
            <w:jc w:val="center"/>
            <w:rPr>
              <w:b/>
              <w:i/>
              <w:sz w:val="18"/>
              <w:szCs w:val="18"/>
            </w:rPr>
          </w:pPr>
          <w:r w:rsidRPr="001C1E8D">
            <w:rPr>
              <w:b/>
              <w:i/>
              <w:sz w:val="18"/>
              <w:szCs w:val="18"/>
            </w:rPr>
            <w:t>Sistemului de Management Integrat al Deşeurilor în judeţul Suceava şi în derularea campaniilor de conştientizare şi informare aferente Proiectului</w:t>
          </w:r>
        </w:p>
      </w:tc>
      <w:tc>
        <w:tcPr>
          <w:tcW w:w="185" w:type="pct"/>
          <w:tcMar>
            <w:top w:w="57" w:type="dxa"/>
            <w:bottom w:w="57" w:type="dxa"/>
          </w:tcMar>
          <w:vAlign w:val="center"/>
        </w:tcPr>
        <w:p w14:paraId="1D6556A9" w14:textId="77777777" w:rsidR="00F35BE2" w:rsidRPr="001C1E8D" w:rsidRDefault="00F35BE2" w:rsidP="00E74598">
          <w:pPr>
            <w:pStyle w:val="Header"/>
            <w:jc w:val="center"/>
            <w:rPr>
              <w:i/>
              <w:sz w:val="18"/>
              <w:szCs w:val="18"/>
            </w:rPr>
          </w:pPr>
          <w:r w:rsidRPr="001C1E8D">
            <w:rPr>
              <w:i/>
              <w:sz w:val="18"/>
              <w:szCs w:val="18"/>
            </w:rPr>
            <w:t>Ed.</w:t>
          </w:r>
        </w:p>
      </w:tc>
      <w:tc>
        <w:tcPr>
          <w:tcW w:w="159" w:type="pct"/>
          <w:shd w:val="clear" w:color="auto" w:fill="FFFFFF" w:themeFill="background1"/>
          <w:vAlign w:val="center"/>
        </w:tcPr>
        <w:p w14:paraId="53BA44DF" w14:textId="77777777" w:rsidR="00F35BE2" w:rsidRPr="00513BCF" w:rsidRDefault="00F35BE2" w:rsidP="00E74598">
          <w:pPr>
            <w:pStyle w:val="Header"/>
            <w:jc w:val="center"/>
            <w:rPr>
              <w:sz w:val="18"/>
              <w:szCs w:val="18"/>
            </w:rPr>
          </w:pPr>
          <w:r w:rsidRPr="00513BCF">
            <w:rPr>
              <w:sz w:val="18"/>
              <w:szCs w:val="18"/>
            </w:rPr>
            <w:t>1</w:t>
          </w:r>
        </w:p>
      </w:tc>
      <w:tc>
        <w:tcPr>
          <w:tcW w:w="159" w:type="pct"/>
          <w:shd w:val="clear" w:color="auto" w:fill="D9D9D9" w:themeFill="background1" w:themeFillShade="D9"/>
          <w:vAlign w:val="center"/>
        </w:tcPr>
        <w:p w14:paraId="2BF0F0AF" w14:textId="77777777" w:rsidR="00F35BE2" w:rsidRPr="00513BCF" w:rsidRDefault="00F35BE2" w:rsidP="00E74598">
          <w:pPr>
            <w:pStyle w:val="Header"/>
            <w:jc w:val="center"/>
            <w:rPr>
              <w:sz w:val="18"/>
              <w:szCs w:val="18"/>
            </w:rPr>
          </w:pPr>
          <w:r w:rsidRPr="00513BCF">
            <w:rPr>
              <w:sz w:val="18"/>
              <w:szCs w:val="18"/>
            </w:rPr>
            <w:t>2</w:t>
          </w:r>
        </w:p>
      </w:tc>
      <w:tc>
        <w:tcPr>
          <w:tcW w:w="159" w:type="pct"/>
          <w:vAlign w:val="center"/>
        </w:tcPr>
        <w:p w14:paraId="554E42F6" w14:textId="77777777" w:rsidR="00F35BE2" w:rsidRPr="00513BCF" w:rsidRDefault="00F35BE2" w:rsidP="00E74598">
          <w:pPr>
            <w:pStyle w:val="Header"/>
            <w:jc w:val="center"/>
            <w:rPr>
              <w:sz w:val="18"/>
              <w:szCs w:val="18"/>
            </w:rPr>
          </w:pPr>
          <w:r w:rsidRPr="00513BCF">
            <w:rPr>
              <w:sz w:val="18"/>
              <w:szCs w:val="18"/>
            </w:rPr>
            <w:t>3</w:t>
          </w:r>
        </w:p>
      </w:tc>
      <w:tc>
        <w:tcPr>
          <w:tcW w:w="159" w:type="pct"/>
          <w:vAlign w:val="center"/>
        </w:tcPr>
        <w:p w14:paraId="366BCBF5" w14:textId="77777777" w:rsidR="00F35BE2" w:rsidRPr="00513BCF" w:rsidRDefault="00F35BE2" w:rsidP="00E74598">
          <w:pPr>
            <w:pStyle w:val="Header"/>
            <w:jc w:val="center"/>
            <w:rPr>
              <w:sz w:val="18"/>
              <w:szCs w:val="18"/>
            </w:rPr>
          </w:pPr>
          <w:r w:rsidRPr="00513BCF">
            <w:rPr>
              <w:sz w:val="18"/>
              <w:szCs w:val="18"/>
            </w:rPr>
            <w:t>4</w:t>
          </w:r>
        </w:p>
      </w:tc>
    </w:tr>
    <w:tr w:rsidR="00F35BE2" w:rsidRPr="00513BCF" w14:paraId="05795927" w14:textId="77777777" w:rsidTr="006B19E0">
      <w:trPr>
        <w:trHeight w:val="398"/>
        <w:jc w:val="center"/>
      </w:trPr>
      <w:tc>
        <w:tcPr>
          <w:tcW w:w="1541" w:type="pct"/>
          <w:tcBorders>
            <w:top w:val="nil"/>
          </w:tcBorders>
          <w:tcMar>
            <w:top w:w="57" w:type="dxa"/>
            <w:bottom w:w="57" w:type="dxa"/>
          </w:tcMar>
          <w:vAlign w:val="center"/>
        </w:tcPr>
        <w:p w14:paraId="19F37B75" w14:textId="77777777" w:rsidR="00F35BE2" w:rsidRPr="00513BCF" w:rsidRDefault="00F35BE2" w:rsidP="00E74598">
          <w:pPr>
            <w:pStyle w:val="Header"/>
            <w:jc w:val="center"/>
            <w:rPr>
              <w:sz w:val="20"/>
              <w:szCs w:val="20"/>
            </w:rPr>
          </w:pPr>
          <w:r>
            <w:rPr>
              <w:noProof/>
              <w:lang w:val="en-US"/>
            </w:rPr>
            <w:drawing>
              <wp:inline distT="0" distB="0" distL="0" distR="0" wp14:anchorId="2155EBEC" wp14:editId="784870F5">
                <wp:extent cx="1711960" cy="266065"/>
                <wp:effectExtent l="19050" t="0" r="2540" b="0"/>
                <wp:docPr id="9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1711960" cy="266065"/>
                        </a:xfrm>
                        <a:prstGeom prst="rect">
                          <a:avLst/>
                        </a:prstGeom>
                        <a:solidFill>
                          <a:srgbClr val="FFFFFF"/>
                        </a:solidFill>
                        <a:ln w="9525">
                          <a:noFill/>
                          <a:miter lim="800000"/>
                          <a:headEnd/>
                          <a:tailEnd/>
                        </a:ln>
                      </pic:spPr>
                    </pic:pic>
                  </a:graphicData>
                </a:graphic>
              </wp:inline>
            </w:drawing>
          </w:r>
        </w:p>
      </w:tc>
      <w:tc>
        <w:tcPr>
          <w:tcW w:w="2638" w:type="pct"/>
          <w:vMerge/>
          <w:tcMar>
            <w:top w:w="57" w:type="dxa"/>
            <w:bottom w:w="57" w:type="dxa"/>
          </w:tcMar>
        </w:tcPr>
        <w:p w14:paraId="2CD3F206" w14:textId="77777777" w:rsidR="00F35BE2" w:rsidRPr="00513BCF" w:rsidRDefault="00F35BE2" w:rsidP="00E74598">
          <w:pPr>
            <w:pStyle w:val="Header"/>
            <w:rPr>
              <w:sz w:val="20"/>
              <w:szCs w:val="20"/>
            </w:rPr>
          </w:pPr>
        </w:p>
      </w:tc>
      <w:tc>
        <w:tcPr>
          <w:tcW w:w="185" w:type="pct"/>
          <w:tcMar>
            <w:top w:w="57" w:type="dxa"/>
            <w:bottom w:w="57" w:type="dxa"/>
          </w:tcMar>
          <w:vAlign w:val="center"/>
        </w:tcPr>
        <w:p w14:paraId="59F8A4B3" w14:textId="77777777" w:rsidR="00F35BE2" w:rsidRPr="001C1E8D" w:rsidRDefault="00F35BE2" w:rsidP="00E74598">
          <w:pPr>
            <w:pStyle w:val="Header"/>
            <w:jc w:val="center"/>
            <w:rPr>
              <w:i/>
              <w:sz w:val="18"/>
              <w:szCs w:val="18"/>
            </w:rPr>
          </w:pPr>
          <w:r w:rsidRPr="001C1E8D">
            <w:rPr>
              <w:i/>
              <w:sz w:val="18"/>
              <w:szCs w:val="18"/>
            </w:rPr>
            <w:t>Rev.</w:t>
          </w:r>
        </w:p>
      </w:tc>
      <w:tc>
        <w:tcPr>
          <w:tcW w:w="159" w:type="pct"/>
          <w:shd w:val="clear" w:color="auto" w:fill="D9D9D9"/>
          <w:vAlign w:val="center"/>
        </w:tcPr>
        <w:p w14:paraId="32D33CAC" w14:textId="77777777" w:rsidR="00F35BE2" w:rsidRPr="00513BCF" w:rsidRDefault="00F35BE2" w:rsidP="00E74598">
          <w:pPr>
            <w:pStyle w:val="Header"/>
            <w:jc w:val="center"/>
            <w:rPr>
              <w:sz w:val="18"/>
              <w:szCs w:val="18"/>
            </w:rPr>
          </w:pPr>
          <w:r w:rsidRPr="00513BCF">
            <w:rPr>
              <w:sz w:val="18"/>
              <w:szCs w:val="18"/>
            </w:rPr>
            <w:t>0</w:t>
          </w:r>
        </w:p>
      </w:tc>
      <w:tc>
        <w:tcPr>
          <w:tcW w:w="159" w:type="pct"/>
          <w:vAlign w:val="center"/>
        </w:tcPr>
        <w:p w14:paraId="6CCB5D8F" w14:textId="77777777" w:rsidR="00F35BE2" w:rsidRPr="00513BCF" w:rsidRDefault="00F35BE2" w:rsidP="00E74598">
          <w:pPr>
            <w:pStyle w:val="Header"/>
            <w:jc w:val="center"/>
            <w:rPr>
              <w:sz w:val="18"/>
              <w:szCs w:val="18"/>
            </w:rPr>
          </w:pPr>
          <w:r w:rsidRPr="00513BCF">
            <w:rPr>
              <w:sz w:val="18"/>
              <w:szCs w:val="18"/>
            </w:rPr>
            <w:t>1</w:t>
          </w:r>
        </w:p>
      </w:tc>
      <w:tc>
        <w:tcPr>
          <w:tcW w:w="159" w:type="pct"/>
          <w:vAlign w:val="center"/>
        </w:tcPr>
        <w:p w14:paraId="50D1374D" w14:textId="77777777" w:rsidR="00F35BE2" w:rsidRPr="00513BCF" w:rsidRDefault="00F35BE2" w:rsidP="00E74598">
          <w:pPr>
            <w:pStyle w:val="Header"/>
            <w:jc w:val="center"/>
            <w:rPr>
              <w:sz w:val="18"/>
              <w:szCs w:val="18"/>
            </w:rPr>
          </w:pPr>
          <w:r w:rsidRPr="00513BCF">
            <w:rPr>
              <w:sz w:val="18"/>
              <w:szCs w:val="18"/>
            </w:rPr>
            <w:t>2</w:t>
          </w:r>
        </w:p>
      </w:tc>
      <w:tc>
        <w:tcPr>
          <w:tcW w:w="159" w:type="pct"/>
          <w:vAlign w:val="center"/>
        </w:tcPr>
        <w:p w14:paraId="054364A9" w14:textId="77777777" w:rsidR="00F35BE2" w:rsidRPr="00513BCF" w:rsidRDefault="00F35BE2" w:rsidP="00E74598">
          <w:pPr>
            <w:pStyle w:val="Header"/>
            <w:jc w:val="center"/>
            <w:rPr>
              <w:sz w:val="18"/>
              <w:szCs w:val="18"/>
            </w:rPr>
          </w:pPr>
          <w:r w:rsidRPr="00513BCF">
            <w:rPr>
              <w:sz w:val="18"/>
              <w:szCs w:val="18"/>
            </w:rPr>
            <w:t>3</w:t>
          </w:r>
        </w:p>
      </w:tc>
    </w:tr>
    <w:tr w:rsidR="00F35BE2" w:rsidRPr="008A572C" w14:paraId="32DB2490" w14:textId="77777777" w:rsidTr="006B19E0">
      <w:trPr>
        <w:trHeight w:val="53"/>
        <w:jc w:val="center"/>
      </w:trPr>
      <w:tc>
        <w:tcPr>
          <w:tcW w:w="1541" w:type="pct"/>
          <w:tcBorders>
            <w:left w:val="nil"/>
            <w:bottom w:val="thickThinSmallGap" w:sz="24" w:space="0" w:color="auto"/>
            <w:right w:val="nil"/>
          </w:tcBorders>
          <w:tcMar>
            <w:top w:w="57" w:type="dxa"/>
            <w:bottom w:w="57" w:type="dxa"/>
          </w:tcMar>
          <w:vAlign w:val="center"/>
        </w:tcPr>
        <w:p w14:paraId="1B5DD1A9" w14:textId="77777777" w:rsidR="00F35BE2" w:rsidRPr="008A572C" w:rsidRDefault="00F35BE2" w:rsidP="00E74598">
          <w:pPr>
            <w:pStyle w:val="Header"/>
            <w:rPr>
              <w:sz w:val="8"/>
              <w:szCs w:val="8"/>
            </w:rPr>
          </w:pPr>
        </w:p>
      </w:tc>
      <w:tc>
        <w:tcPr>
          <w:tcW w:w="2638" w:type="pct"/>
          <w:tcBorders>
            <w:left w:val="nil"/>
            <w:bottom w:val="thickThinSmallGap" w:sz="24" w:space="0" w:color="auto"/>
            <w:right w:val="nil"/>
          </w:tcBorders>
          <w:tcMar>
            <w:top w:w="57" w:type="dxa"/>
            <w:bottom w:w="57" w:type="dxa"/>
          </w:tcMar>
        </w:tcPr>
        <w:p w14:paraId="7941057A" w14:textId="77777777" w:rsidR="00F35BE2" w:rsidRPr="008A572C" w:rsidRDefault="00F35BE2" w:rsidP="00E74598">
          <w:pPr>
            <w:pStyle w:val="Header"/>
            <w:rPr>
              <w:sz w:val="8"/>
              <w:szCs w:val="8"/>
            </w:rPr>
          </w:pPr>
        </w:p>
      </w:tc>
      <w:tc>
        <w:tcPr>
          <w:tcW w:w="185" w:type="pct"/>
          <w:tcBorders>
            <w:left w:val="nil"/>
            <w:bottom w:val="thickThinSmallGap" w:sz="24" w:space="0" w:color="auto"/>
            <w:right w:val="nil"/>
          </w:tcBorders>
          <w:tcMar>
            <w:top w:w="57" w:type="dxa"/>
            <w:bottom w:w="57" w:type="dxa"/>
          </w:tcMar>
          <w:vAlign w:val="center"/>
        </w:tcPr>
        <w:p w14:paraId="4E7C054B" w14:textId="77777777" w:rsidR="00F35BE2" w:rsidRPr="008A572C" w:rsidRDefault="00F35BE2" w:rsidP="00E74598">
          <w:pPr>
            <w:pStyle w:val="Header"/>
            <w:jc w:val="center"/>
            <w:rPr>
              <w:i/>
              <w:sz w:val="8"/>
              <w:szCs w:val="8"/>
            </w:rPr>
          </w:pPr>
        </w:p>
      </w:tc>
      <w:tc>
        <w:tcPr>
          <w:tcW w:w="159" w:type="pct"/>
          <w:tcBorders>
            <w:left w:val="nil"/>
            <w:bottom w:val="thickThinSmallGap" w:sz="24" w:space="0" w:color="auto"/>
            <w:right w:val="nil"/>
          </w:tcBorders>
          <w:vAlign w:val="center"/>
        </w:tcPr>
        <w:p w14:paraId="06E3DE59" w14:textId="77777777" w:rsidR="00F35BE2" w:rsidRPr="008A572C" w:rsidRDefault="00F35BE2" w:rsidP="00E74598">
          <w:pPr>
            <w:pStyle w:val="Header"/>
            <w:jc w:val="center"/>
            <w:rPr>
              <w:sz w:val="8"/>
              <w:szCs w:val="8"/>
            </w:rPr>
          </w:pPr>
        </w:p>
      </w:tc>
      <w:tc>
        <w:tcPr>
          <w:tcW w:w="159" w:type="pct"/>
          <w:tcBorders>
            <w:left w:val="nil"/>
            <w:bottom w:val="thickThinSmallGap" w:sz="24" w:space="0" w:color="auto"/>
            <w:right w:val="nil"/>
          </w:tcBorders>
          <w:vAlign w:val="center"/>
        </w:tcPr>
        <w:p w14:paraId="6ED5B679" w14:textId="77777777" w:rsidR="00F35BE2" w:rsidRPr="008A572C" w:rsidRDefault="00F35BE2" w:rsidP="00E74598">
          <w:pPr>
            <w:pStyle w:val="Header"/>
            <w:jc w:val="center"/>
            <w:rPr>
              <w:sz w:val="8"/>
              <w:szCs w:val="8"/>
            </w:rPr>
          </w:pPr>
        </w:p>
      </w:tc>
      <w:tc>
        <w:tcPr>
          <w:tcW w:w="159" w:type="pct"/>
          <w:tcBorders>
            <w:left w:val="nil"/>
            <w:bottom w:val="thickThinSmallGap" w:sz="24" w:space="0" w:color="auto"/>
            <w:right w:val="nil"/>
          </w:tcBorders>
          <w:vAlign w:val="center"/>
        </w:tcPr>
        <w:p w14:paraId="17C63E5D" w14:textId="77777777" w:rsidR="00F35BE2" w:rsidRPr="008A572C" w:rsidRDefault="00F35BE2" w:rsidP="00E74598">
          <w:pPr>
            <w:pStyle w:val="Header"/>
            <w:jc w:val="center"/>
            <w:rPr>
              <w:sz w:val="8"/>
              <w:szCs w:val="8"/>
            </w:rPr>
          </w:pPr>
        </w:p>
      </w:tc>
      <w:tc>
        <w:tcPr>
          <w:tcW w:w="159" w:type="pct"/>
          <w:tcBorders>
            <w:left w:val="nil"/>
            <w:bottom w:val="thickThinSmallGap" w:sz="24" w:space="0" w:color="auto"/>
            <w:right w:val="nil"/>
          </w:tcBorders>
          <w:vAlign w:val="center"/>
        </w:tcPr>
        <w:p w14:paraId="2B5339BF" w14:textId="77777777" w:rsidR="00F35BE2" w:rsidRPr="008A572C" w:rsidRDefault="00F35BE2" w:rsidP="00E74598">
          <w:pPr>
            <w:pStyle w:val="Header"/>
            <w:jc w:val="center"/>
            <w:rPr>
              <w:sz w:val="8"/>
              <w:szCs w:val="8"/>
            </w:rPr>
          </w:pPr>
        </w:p>
      </w:tc>
    </w:tr>
  </w:tbl>
  <w:p w14:paraId="1C16696D" w14:textId="77777777" w:rsidR="00F35BE2" w:rsidRDefault="00F35BE2" w:rsidP="00E74598">
    <w:pPr>
      <w:pStyle w:val="Header"/>
    </w:pPr>
  </w:p>
  <w:p w14:paraId="22D74E85" w14:textId="77777777" w:rsidR="00F35BE2" w:rsidRDefault="00F35B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7"/>
      <w:gridCol w:w="6947"/>
      <w:gridCol w:w="1171"/>
      <w:gridCol w:w="837"/>
      <w:gridCol w:w="697"/>
      <w:gridCol w:w="837"/>
      <w:gridCol w:w="849"/>
    </w:tblGrid>
    <w:tr w:rsidR="00602B48" w:rsidRPr="00513BCF" w14:paraId="30F9208A" w14:textId="77777777" w:rsidTr="00602B48">
      <w:trPr>
        <w:jc w:val="center"/>
      </w:trPr>
      <w:tc>
        <w:tcPr>
          <w:tcW w:w="1436" w:type="pct"/>
          <w:vMerge w:val="restart"/>
          <w:tcBorders>
            <w:bottom w:val="nil"/>
          </w:tcBorders>
          <w:tcMar>
            <w:top w:w="57" w:type="dxa"/>
            <w:bottom w:w="57" w:type="dxa"/>
          </w:tcMar>
          <w:vAlign w:val="center"/>
        </w:tcPr>
        <w:p w14:paraId="110834AD" w14:textId="77777777" w:rsidR="00F35BE2" w:rsidRPr="00513BCF" w:rsidRDefault="00F35BE2" w:rsidP="006B6F3C">
          <w:pPr>
            <w:pStyle w:val="Header"/>
            <w:jc w:val="center"/>
            <w:rPr>
              <w:sz w:val="20"/>
              <w:szCs w:val="20"/>
            </w:rPr>
          </w:pPr>
          <w:r w:rsidRPr="007D7A04">
            <w:rPr>
              <w:noProof/>
              <w:lang w:val="en-US"/>
            </w:rPr>
            <w:drawing>
              <wp:inline distT="0" distB="0" distL="0" distR="0" wp14:anchorId="5DE411D9" wp14:editId="118DACA5">
                <wp:extent cx="962025" cy="352425"/>
                <wp:effectExtent l="19050" t="0" r="9525" b="0"/>
                <wp:docPr id="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62025" cy="352425"/>
                        </a:xfrm>
                        <a:prstGeom prst="rect">
                          <a:avLst/>
                        </a:prstGeom>
                        <a:noFill/>
                        <a:ln w="9525">
                          <a:noFill/>
                          <a:miter lim="800000"/>
                          <a:headEnd/>
                          <a:tailEnd/>
                        </a:ln>
                      </pic:spPr>
                    </pic:pic>
                  </a:graphicData>
                </a:graphic>
              </wp:inline>
            </w:drawing>
          </w:r>
        </w:p>
      </w:tc>
      <w:tc>
        <w:tcPr>
          <w:tcW w:w="2184" w:type="pct"/>
          <w:tcMar>
            <w:top w:w="57" w:type="dxa"/>
            <w:bottom w:w="57" w:type="dxa"/>
          </w:tcMar>
        </w:tcPr>
        <w:p w14:paraId="02D9993C" w14:textId="77777777" w:rsidR="00F35BE2" w:rsidRPr="00513BCF" w:rsidRDefault="00F35BE2" w:rsidP="008204C5">
          <w:pPr>
            <w:pStyle w:val="Header"/>
            <w:jc w:val="center"/>
            <w:rPr>
              <w:b/>
              <w:sz w:val="20"/>
              <w:szCs w:val="20"/>
            </w:rPr>
          </w:pPr>
          <w:r>
            <w:rPr>
              <w:b/>
              <w:sz w:val="20"/>
              <w:szCs w:val="20"/>
            </w:rPr>
            <w:t>STUDIU DE OPORTUNITATE PRIVIND DELEGAREA GESTIUNII ACTIVITĂŢII DE COLECTARE ŞI TRANSPORT DEŞEURI</w:t>
          </w:r>
        </w:p>
      </w:tc>
      <w:tc>
        <w:tcPr>
          <w:tcW w:w="1380" w:type="pct"/>
          <w:gridSpan w:val="5"/>
          <w:tcMar>
            <w:top w:w="57" w:type="dxa"/>
            <w:bottom w:w="57" w:type="dxa"/>
          </w:tcMar>
        </w:tcPr>
        <w:p w14:paraId="70D831BD" w14:textId="77777777" w:rsidR="00F35BE2" w:rsidRPr="001C1E8D" w:rsidRDefault="00F35BE2" w:rsidP="001C1E8D">
          <w:pPr>
            <w:jc w:val="center"/>
            <w:rPr>
              <w:b/>
              <w:sz w:val="18"/>
              <w:szCs w:val="18"/>
            </w:rPr>
          </w:pPr>
          <w:r w:rsidRPr="001C1E8D">
            <w:rPr>
              <w:b/>
              <w:sz w:val="18"/>
              <w:szCs w:val="18"/>
            </w:rPr>
            <w:t>Pag</w:t>
          </w:r>
          <w:r>
            <w:rPr>
              <w:b/>
              <w:sz w:val="18"/>
              <w:szCs w:val="18"/>
            </w:rPr>
            <w:t xml:space="preserve">ina </w:t>
          </w:r>
          <w:r w:rsidRPr="001C1E8D">
            <w:rPr>
              <w:b/>
              <w:sz w:val="18"/>
              <w:szCs w:val="18"/>
            </w:rPr>
            <w:fldChar w:fldCharType="begin"/>
          </w:r>
          <w:r w:rsidRPr="001C1E8D">
            <w:rPr>
              <w:b/>
              <w:sz w:val="18"/>
              <w:szCs w:val="18"/>
            </w:rPr>
            <w:instrText xml:space="preserve"> PAGE </w:instrText>
          </w:r>
          <w:r w:rsidRPr="001C1E8D">
            <w:rPr>
              <w:b/>
              <w:sz w:val="18"/>
              <w:szCs w:val="18"/>
            </w:rPr>
            <w:fldChar w:fldCharType="separate"/>
          </w:r>
          <w:r>
            <w:rPr>
              <w:b/>
              <w:noProof/>
              <w:sz w:val="18"/>
              <w:szCs w:val="18"/>
            </w:rPr>
            <w:t>159</w:t>
          </w:r>
          <w:r w:rsidRPr="001C1E8D">
            <w:rPr>
              <w:b/>
              <w:sz w:val="18"/>
              <w:szCs w:val="18"/>
            </w:rPr>
            <w:fldChar w:fldCharType="end"/>
          </w:r>
          <w:r w:rsidRPr="001C1E8D">
            <w:rPr>
              <w:b/>
              <w:sz w:val="18"/>
              <w:szCs w:val="18"/>
            </w:rPr>
            <w:t xml:space="preserve"> din </w:t>
          </w:r>
          <w:r w:rsidRPr="001C1E8D">
            <w:rPr>
              <w:b/>
              <w:sz w:val="18"/>
              <w:szCs w:val="18"/>
            </w:rPr>
            <w:fldChar w:fldCharType="begin"/>
          </w:r>
          <w:r w:rsidRPr="001C1E8D">
            <w:rPr>
              <w:b/>
              <w:sz w:val="18"/>
              <w:szCs w:val="18"/>
            </w:rPr>
            <w:instrText xml:space="preserve"> NUMPAGES  </w:instrText>
          </w:r>
          <w:r w:rsidRPr="001C1E8D">
            <w:rPr>
              <w:b/>
              <w:sz w:val="18"/>
              <w:szCs w:val="18"/>
            </w:rPr>
            <w:fldChar w:fldCharType="separate"/>
          </w:r>
          <w:r>
            <w:rPr>
              <w:b/>
              <w:noProof/>
              <w:sz w:val="18"/>
              <w:szCs w:val="18"/>
            </w:rPr>
            <w:t>266</w:t>
          </w:r>
          <w:r w:rsidRPr="001C1E8D">
            <w:rPr>
              <w:b/>
              <w:sz w:val="18"/>
              <w:szCs w:val="18"/>
            </w:rPr>
            <w:fldChar w:fldCharType="end"/>
          </w:r>
        </w:p>
      </w:tc>
    </w:tr>
    <w:tr w:rsidR="00602B48" w:rsidRPr="00513BCF" w14:paraId="6AFB793F" w14:textId="77777777" w:rsidTr="00602B48">
      <w:trPr>
        <w:trHeight w:val="137"/>
        <w:jc w:val="center"/>
      </w:trPr>
      <w:tc>
        <w:tcPr>
          <w:tcW w:w="1436" w:type="pct"/>
          <w:vMerge/>
          <w:tcBorders>
            <w:bottom w:val="nil"/>
          </w:tcBorders>
          <w:tcMar>
            <w:top w:w="57" w:type="dxa"/>
            <w:bottom w:w="57" w:type="dxa"/>
          </w:tcMar>
        </w:tcPr>
        <w:p w14:paraId="606228DF" w14:textId="77777777" w:rsidR="00F35BE2" w:rsidRPr="00513BCF" w:rsidRDefault="00F35BE2">
          <w:pPr>
            <w:pStyle w:val="Header"/>
            <w:rPr>
              <w:sz w:val="20"/>
              <w:szCs w:val="20"/>
            </w:rPr>
          </w:pPr>
        </w:p>
      </w:tc>
      <w:tc>
        <w:tcPr>
          <w:tcW w:w="2184" w:type="pct"/>
          <w:vMerge w:val="restart"/>
          <w:tcMar>
            <w:top w:w="57" w:type="dxa"/>
            <w:bottom w:w="57" w:type="dxa"/>
          </w:tcMar>
        </w:tcPr>
        <w:p w14:paraId="30C6CB94" w14:textId="77777777" w:rsidR="00F35BE2" w:rsidRDefault="00F35BE2" w:rsidP="00513BCF">
          <w:pPr>
            <w:pStyle w:val="Header"/>
            <w:jc w:val="center"/>
            <w:rPr>
              <w:b/>
              <w:i/>
              <w:sz w:val="18"/>
              <w:szCs w:val="18"/>
            </w:rPr>
          </w:pPr>
          <w:r w:rsidRPr="001C1E8D">
            <w:rPr>
              <w:b/>
              <w:i/>
              <w:sz w:val="18"/>
              <w:szCs w:val="18"/>
            </w:rPr>
            <w:t xml:space="preserve">Asistenţă Tehnică în gestionarea şi implementarea  </w:t>
          </w:r>
        </w:p>
        <w:p w14:paraId="557CBB11" w14:textId="77777777" w:rsidR="00F35BE2" w:rsidRPr="001C1E8D" w:rsidRDefault="00F35BE2" w:rsidP="00513BCF">
          <w:pPr>
            <w:pStyle w:val="Header"/>
            <w:jc w:val="center"/>
            <w:rPr>
              <w:b/>
              <w:i/>
              <w:sz w:val="18"/>
              <w:szCs w:val="18"/>
            </w:rPr>
          </w:pPr>
          <w:r w:rsidRPr="001C1E8D">
            <w:rPr>
              <w:b/>
              <w:i/>
              <w:sz w:val="18"/>
              <w:szCs w:val="18"/>
            </w:rPr>
            <w:t>Sistemului de Management Integrat al Deşeurilor în judeţul Suceava şi în derularea campaniilor de conştientizare şi informare aferente Proiectului</w:t>
          </w:r>
        </w:p>
      </w:tc>
      <w:tc>
        <w:tcPr>
          <w:tcW w:w="368" w:type="pct"/>
          <w:tcMar>
            <w:top w:w="57" w:type="dxa"/>
            <w:bottom w:w="57" w:type="dxa"/>
          </w:tcMar>
          <w:vAlign w:val="center"/>
        </w:tcPr>
        <w:p w14:paraId="2D214DE6" w14:textId="77777777" w:rsidR="00F35BE2" w:rsidRPr="001C1E8D" w:rsidRDefault="00F35BE2" w:rsidP="00513BCF">
          <w:pPr>
            <w:pStyle w:val="Header"/>
            <w:jc w:val="center"/>
            <w:rPr>
              <w:i/>
              <w:sz w:val="18"/>
              <w:szCs w:val="18"/>
            </w:rPr>
          </w:pPr>
          <w:r w:rsidRPr="001C1E8D">
            <w:rPr>
              <w:i/>
              <w:sz w:val="18"/>
              <w:szCs w:val="18"/>
            </w:rPr>
            <w:t>Ed.</w:t>
          </w:r>
        </w:p>
      </w:tc>
      <w:tc>
        <w:tcPr>
          <w:tcW w:w="263" w:type="pct"/>
          <w:shd w:val="clear" w:color="auto" w:fill="D9D9D9"/>
          <w:vAlign w:val="center"/>
        </w:tcPr>
        <w:p w14:paraId="71B63869" w14:textId="77777777" w:rsidR="00F35BE2" w:rsidRPr="00513BCF" w:rsidRDefault="00F35BE2" w:rsidP="00513BCF">
          <w:pPr>
            <w:pStyle w:val="Header"/>
            <w:jc w:val="center"/>
            <w:rPr>
              <w:sz w:val="18"/>
              <w:szCs w:val="18"/>
            </w:rPr>
          </w:pPr>
          <w:r w:rsidRPr="00513BCF">
            <w:rPr>
              <w:sz w:val="18"/>
              <w:szCs w:val="18"/>
            </w:rPr>
            <w:t>1</w:t>
          </w:r>
        </w:p>
      </w:tc>
      <w:tc>
        <w:tcPr>
          <w:tcW w:w="219" w:type="pct"/>
          <w:vAlign w:val="center"/>
        </w:tcPr>
        <w:p w14:paraId="769EF566" w14:textId="77777777" w:rsidR="00F35BE2" w:rsidRPr="00513BCF" w:rsidRDefault="00F35BE2" w:rsidP="00513BCF">
          <w:pPr>
            <w:pStyle w:val="Header"/>
            <w:jc w:val="center"/>
            <w:rPr>
              <w:sz w:val="18"/>
              <w:szCs w:val="18"/>
            </w:rPr>
          </w:pPr>
          <w:r w:rsidRPr="00513BCF">
            <w:rPr>
              <w:sz w:val="18"/>
              <w:szCs w:val="18"/>
            </w:rPr>
            <w:t>2</w:t>
          </w:r>
        </w:p>
      </w:tc>
      <w:tc>
        <w:tcPr>
          <w:tcW w:w="263" w:type="pct"/>
          <w:vAlign w:val="center"/>
        </w:tcPr>
        <w:p w14:paraId="4B394191" w14:textId="77777777" w:rsidR="00F35BE2" w:rsidRPr="00513BCF" w:rsidRDefault="00F35BE2" w:rsidP="00513BCF">
          <w:pPr>
            <w:pStyle w:val="Header"/>
            <w:jc w:val="center"/>
            <w:rPr>
              <w:sz w:val="18"/>
              <w:szCs w:val="18"/>
            </w:rPr>
          </w:pPr>
          <w:r w:rsidRPr="00513BCF">
            <w:rPr>
              <w:sz w:val="18"/>
              <w:szCs w:val="18"/>
            </w:rPr>
            <w:t>3</w:t>
          </w:r>
        </w:p>
      </w:tc>
      <w:tc>
        <w:tcPr>
          <w:tcW w:w="267" w:type="pct"/>
          <w:vAlign w:val="center"/>
        </w:tcPr>
        <w:p w14:paraId="6E9526B9" w14:textId="77777777" w:rsidR="00F35BE2" w:rsidRPr="00513BCF" w:rsidRDefault="00F35BE2" w:rsidP="00513BCF">
          <w:pPr>
            <w:pStyle w:val="Header"/>
            <w:jc w:val="center"/>
            <w:rPr>
              <w:sz w:val="18"/>
              <w:szCs w:val="18"/>
            </w:rPr>
          </w:pPr>
          <w:r w:rsidRPr="00513BCF">
            <w:rPr>
              <w:sz w:val="18"/>
              <w:szCs w:val="18"/>
            </w:rPr>
            <w:t>4</w:t>
          </w:r>
        </w:p>
      </w:tc>
    </w:tr>
    <w:tr w:rsidR="00602B48" w:rsidRPr="00513BCF" w14:paraId="4F9DD78A" w14:textId="77777777" w:rsidTr="00602B48">
      <w:trPr>
        <w:trHeight w:val="398"/>
        <w:jc w:val="center"/>
      </w:trPr>
      <w:tc>
        <w:tcPr>
          <w:tcW w:w="1436" w:type="pct"/>
          <w:tcBorders>
            <w:top w:val="nil"/>
          </w:tcBorders>
          <w:tcMar>
            <w:top w:w="57" w:type="dxa"/>
            <w:bottom w:w="57" w:type="dxa"/>
          </w:tcMar>
          <w:vAlign w:val="center"/>
        </w:tcPr>
        <w:p w14:paraId="4C675169" w14:textId="79E38F7A" w:rsidR="00F35BE2" w:rsidRPr="00513BCF" w:rsidRDefault="00F35BE2" w:rsidP="006B6F3C">
          <w:pPr>
            <w:pStyle w:val="Header"/>
            <w:jc w:val="center"/>
            <w:rPr>
              <w:sz w:val="20"/>
              <w:szCs w:val="20"/>
            </w:rPr>
          </w:pPr>
          <w:r>
            <w:rPr>
              <w:noProof/>
              <w:lang w:val="en-US"/>
            </w:rPr>
            <w:drawing>
              <wp:inline distT="0" distB="0" distL="0" distR="0" wp14:anchorId="0324DE42" wp14:editId="386F32D0">
                <wp:extent cx="1711960" cy="266065"/>
                <wp:effectExtent l="19050" t="0" r="2540" b="0"/>
                <wp:docPr id="9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1711960" cy="266065"/>
                        </a:xfrm>
                        <a:prstGeom prst="rect">
                          <a:avLst/>
                        </a:prstGeom>
                        <a:solidFill>
                          <a:srgbClr val="FFFFFF"/>
                        </a:solidFill>
                        <a:ln w="9525">
                          <a:noFill/>
                          <a:miter lim="800000"/>
                          <a:headEnd/>
                          <a:tailEnd/>
                        </a:ln>
                      </pic:spPr>
                    </pic:pic>
                  </a:graphicData>
                </a:graphic>
              </wp:inline>
            </w:drawing>
          </w:r>
        </w:p>
      </w:tc>
      <w:tc>
        <w:tcPr>
          <w:tcW w:w="2184" w:type="pct"/>
          <w:vMerge/>
          <w:tcMar>
            <w:top w:w="57" w:type="dxa"/>
            <w:bottom w:w="57" w:type="dxa"/>
          </w:tcMar>
        </w:tcPr>
        <w:p w14:paraId="32AAF5CC" w14:textId="77777777" w:rsidR="00F35BE2" w:rsidRPr="00513BCF" w:rsidRDefault="00F35BE2">
          <w:pPr>
            <w:pStyle w:val="Header"/>
            <w:rPr>
              <w:sz w:val="20"/>
              <w:szCs w:val="20"/>
            </w:rPr>
          </w:pPr>
        </w:p>
      </w:tc>
      <w:tc>
        <w:tcPr>
          <w:tcW w:w="368" w:type="pct"/>
          <w:tcMar>
            <w:top w:w="57" w:type="dxa"/>
            <w:bottom w:w="57" w:type="dxa"/>
          </w:tcMar>
          <w:vAlign w:val="center"/>
        </w:tcPr>
        <w:p w14:paraId="63A465FA" w14:textId="77777777" w:rsidR="00F35BE2" w:rsidRPr="001C1E8D" w:rsidRDefault="00F35BE2" w:rsidP="00513BCF">
          <w:pPr>
            <w:pStyle w:val="Header"/>
            <w:jc w:val="center"/>
            <w:rPr>
              <w:i/>
              <w:sz w:val="18"/>
              <w:szCs w:val="18"/>
            </w:rPr>
          </w:pPr>
          <w:r w:rsidRPr="001C1E8D">
            <w:rPr>
              <w:i/>
              <w:sz w:val="18"/>
              <w:szCs w:val="18"/>
            </w:rPr>
            <w:t>Rev.</w:t>
          </w:r>
        </w:p>
      </w:tc>
      <w:tc>
        <w:tcPr>
          <w:tcW w:w="263" w:type="pct"/>
          <w:shd w:val="clear" w:color="auto" w:fill="auto"/>
          <w:vAlign w:val="center"/>
        </w:tcPr>
        <w:p w14:paraId="34E923FA" w14:textId="77777777" w:rsidR="00F35BE2" w:rsidRPr="00513BCF" w:rsidRDefault="00F35BE2" w:rsidP="00513BCF">
          <w:pPr>
            <w:pStyle w:val="Header"/>
            <w:jc w:val="center"/>
            <w:rPr>
              <w:sz w:val="18"/>
              <w:szCs w:val="18"/>
            </w:rPr>
          </w:pPr>
          <w:r w:rsidRPr="00513BCF">
            <w:rPr>
              <w:sz w:val="18"/>
              <w:szCs w:val="18"/>
            </w:rPr>
            <w:t>0</w:t>
          </w:r>
        </w:p>
      </w:tc>
      <w:tc>
        <w:tcPr>
          <w:tcW w:w="219" w:type="pct"/>
          <w:shd w:val="clear" w:color="auto" w:fill="FFFFFF" w:themeFill="background1"/>
          <w:vAlign w:val="center"/>
        </w:tcPr>
        <w:p w14:paraId="6F1606D5" w14:textId="77777777" w:rsidR="00F35BE2" w:rsidRPr="00513BCF" w:rsidRDefault="00F35BE2" w:rsidP="00513BCF">
          <w:pPr>
            <w:pStyle w:val="Header"/>
            <w:jc w:val="center"/>
            <w:rPr>
              <w:sz w:val="18"/>
              <w:szCs w:val="18"/>
            </w:rPr>
          </w:pPr>
          <w:r w:rsidRPr="00513BCF">
            <w:rPr>
              <w:sz w:val="18"/>
              <w:szCs w:val="18"/>
            </w:rPr>
            <w:t>1</w:t>
          </w:r>
        </w:p>
      </w:tc>
      <w:tc>
        <w:tcPr>
          <w:tcW w:w="263" w:type="pct"/>
          <w:shd w:val="clear" w:color="auto" w:fill="BFBFBF" w:themeFill="background1" w:themeFillShade="BF"/>
          <w:vAlign w:val="center"/>
        </w:tcPr>
        <w:p w14:paraId="3B11117D" w14:textId="77777777" w:rsidR="00F35BE2" w:rsidRPr="00513BCF" w:rsidRDefault="00F35BE2" w:rsidP="00513BCF">
          <w:pPr>
            <w:pStyle w:val="Header"/>
            <w:jc w:val="center"/>
            <w:rPr>
              <w:sz w:val="18"/>
              <w:szCs w:val="18"/>
            </w:rPr>
          </w:pPr>
          <w:r w:rsidRPr="00513BCF">
            <w:rPr>
              <w:sz w:val="18"/>
              <w:szCs w:val="18"/>
            </w:rPr>
            <w:t>2</w:t>
          </w:r>
        </w:p>
      </w:tc>
      <w:tc>
        <w:tcPr>
          <w:tcW w:w="267" w:type="pct"/>
          <w:vAlign w:val="center"/>
        </w:tcPr>
        <w:p w14:paraId="18D8C8D8" w14:textId="77777777" w:rsidR="00F35BE2" w:rsidRPr="00513BCF" w:rsidRDefault="00F35BE2" w:rsidP="00513BCF">
          <w:pPr>
            <w:pStyle w:val="Header"/>
            <w:jc w:val="center"/>
            <w:rPr>
              <w:sz w:val="18"/>
              <w:szCs w:val="18"/>
            </w:rPr>
          </w:pPr>
          <w:r w:rsidRPr="00513BCF">
            <w:rPr>
              <w:sz w:val="18"/>
              <w:szCs w:val="18"/>
            </w:rPr>
            <w:t>3</w:t>
          </w:r>
        </w:p>
      </w:tc>
    </w:tr>
    <w:tr w:rsidR="00602B48" w:rsidRPr="008A572C" w14:paraId="1F9977D7" w14:textId="77777777" w:rsidTr="00602B48">
      <w:trPr>
        <w:trHeight w:val="53"/>
        <w:jc w:val="center"/>
      </w:trPr>
      <w:tc>
        <w:tcPr>
          <w:tcW w:w="1436" w:type="pct"/>
          <w:tcBorders>
            <w:left w:val="nil"/>
            <w:bottom w:val="thickThinSmallGap" w:sz="24" w:space="0" w:color="auto"/>
            <w:right w:val="nil"/>
          </w:tcBorders>
          <w:tcMar>
            <w:top w:w="57" w:type="dxa"/>
            <w:bottom w:w="57" w:type="dxa"/>
          </w:tcMar>
          <w:vAlign w:val="center"/>
        </w:tcPr>
        <w:p w14:paraId="7562B780" w14:textId="77777777" w:rsidR="00F35BE2" w:rsidRPr="008A572C" w:rsidRDefault="00F35BE2" w:rsidP="001C1E8D">
          <w:pPr>
            <w:pStyle w:val="Header"/>
            <w:rPr>
              <w:sz w:val="8"/>
              <w:szCs w:val="8"/>
            </w:rPr>
          </w:pPr>
        </w:p>
      </w:tc>
      <w:tc>
        <w:tcPr>
          <w:tcW w:w="2184" w:type="pct"/>
          <w:tcBorders>
            <w:left w:val="nil"/>
            <w:bottom w:val="thickThinSmallGap" w:sz="24" w:space="0" w:color="auto"/>
            <w:right w:val="nil"/>
          </w:tcBorders>
          <w:tcMar>
            <w:top w:w="57" w:type="dxa"/>
            <w:bottom w:w="57" w:type="dxa"/>
          </w:tcMar>
        </w:tcPr>
        <w:p w14:paraId="672698B1" w14:textId="77777777" w:rsidR="00F35BE2" w:rsidRPr="008A572C" w:rsidRDefault="00F35BE2">
          <w:pPr>
            <w:pStyle w:val="Header"/>
            <w:rPr>
              <w:sz w:val="8"/>
              <w:szCs w:val="8"/>
            </w:rPr>
          </w:pPr>
        </w:p>
      </w:tc>
      <w:tc>
        <w:tcPr>
          <w:tcW w:w="368" w:type="pct"/>
          <w:tcBorders>
            <w:left w:val="nil"/>
            <w:bottom w:val="thickThinSmallGap" w:sz="24" w:space="0" w:color="auto"/>
            <w:right w:val="nil"/>
          </w:tcBorders>
          <w:tcMar>
            <w:top w:w="57" w:type="dxa"/>
            <w:bottom w:w="57" w:type="dxa"/>
          </w:tcMar>
          <w:vAlign w:val="center"/>
        </w:tcPr>
        <w:p w14:paraId="4EBCAD6B" w14:textId="77777777" w:rsidR="00F35BE2" w:rsidRPr="008A572C" w:rsidRDefault="00F35BE2" w:rsidP="00513BCF">
          <w:pPr>
            <w:pStyle w:val="Header"/>
            <w:jc w:val="center"/>
            <w:rPr>
              <w:i/>
              <w:sz w:val="8"/>
              <w:szCs w:val="8"/>
            </w:rPr>
          </w:pPr>
        </w:p>
      </w:tc>
      <w:tc>
        <w:tcPr>
          <w:tcW w:w="263" w:type="pct"/>
          <w:tcBorders>
            <w:left w:val="nil"/>
            <w:bottom w:val="thickThinSmallGap" w:sz="24" w:space="0" w:color="auto"/>
            <w:right w:val="nil"/>
          </w:tcBorders>
          <w:vAlign w:val="center"/>
        </w:tcPr>
        <w:p w14:paraId="3755CA06" w14:textId="77777777" w:rsidR="00F35BE2" w:rsidRPr="008A572C" w:rsidRDefault="00F35BE2" w:rsidP="00513BCF">
          <w:pPr>
            <w:pStyle w:val="Header"/>
            <w:jc w:val="center"/>
            <w:rPr>
              <w:sz w:val="8"/>
              <w:szCs w:val="8"/>
            </w:rPr>
          </w:pPr>
        </w:p>
      </w:tc>
      <w:tc>
        <w:tcPr>
          <w:tcW w:w="219" w:type="pct"/>
          <w:tcBorders>
            <w:left w:val="nil"/>
            <w:bottom w:val="thickThinSmallGap" w:sz="24" w:space="0" w:color="auto"/>
            <w:right w:val="nil"/>
          </w:tcBorders>
          <w:vAlign w:val="center"/>
        </w:tcPr>
        <w:p w14:paraId="71340E16" w14:textId="77777777" w:rsidR="00F35BE2" w:rsidRPr="008A572C" w:rsidRDefault="00F35BE2" w:rsidP="00513BCF">
          <w:pPr>
            <w:pStyle w:val="Header"/>
            <w:jc w:val="center"/>
            <w:rPr>
              <w:sz w:val="8"/>
              <w:szCs w:val="8"/>
            </w:rPr>
          </w:pPr>
        </w:p>
      </w:tc>
      <w:tc>
        <w:tcPr>
          <w:tcW w:w="263" w:type="pct"/>
          <w:tcBorders>
            <w:left w:val="nil"/>
            <w:bottom w:val="thickThinSmallGap" w:sz="24" w:space="0" w:color="auto"/>
            <w:right w:val="nil"/>
          </w:tcBorders>
          <w:vAlign w:val="center"/>
        </w:tcPr>
        <w:p w14:paraId="750D4DE3" w14:textId="77777777" w:rsidR="00F35BE2" w:rsidRPr="008A572C" w:rsidRDefault="00F35BE2" w:rsidP="00513BCF">
          <w:pPr>
            <w:pStyle w:val="Header"/>
            <w:jc w:val="center"/>
            <w:rPr>
              <w:sz w:val="8"/>
              <w:szCs w:val="8"/>
            </w:rPr>
          </w:pPr>
        </w:p>
      </w:tc>
      <w:tc>
        <w:tcPr>
          <w:tcW w:w="267" w:type="pct"/>
          <w:tcBorders>
            <w:left w:val="nil"/>
            <w:bottom w:val="thickThinSmallGap" w:sz="24" w:space="0" w:color="auto"/>
            <w:right w:val="nil"/>
          </w:tcBorders>
          <w:vAlign w:val="center"/>
        </w:tcPr>
        <w:p w14:paraId="1A71ECE3" w14:textId="77777777" w:rsidR="00F35BE2" w:rsidRPr="008A572C" w:rsidRDefault="00F35BE2" w:rsidP="00513BCF">
          <w:pPr>
            <w:pStyle w:val="Header"/>
            <w:jc w:val="center"/>
            <w:rPr>
              <w:sz w:val="8"/>
              <w:szCs w:val="8"/>
            </w:rPr>
          </w:pPr>
        </w:p>
      </w:tc>
    </w:tr>
  </w:tbl>
  <w:p w14:paraId="5D972F7F" w14:textId="77777777" w:rsidR="00F35BE2" w:rsidRDefault="00F35B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5"/>
      <w:gridCol w:w="4950"/>
      <w:gridCol w:w="531"/>
      <w:gridCol w:w="306"/>
      <w:gridCol w:w="306"/>
      <w:gridCol w:w="306"/>
      <w:gridCol w:w="306"/>
    </w:tblGrid>
    <w:tr w:rsidR="00F35BE2" w:rsidRPr="00513BCF" w14:paraId="61BF6891" w14:textId="77777777" w:rsidTr="0051086A">
      <w:trPr>
        <w:jc w:val="center"/>
      </w:trPr>
      <w:tc>
        <w:tcPr>
          <w:tcW w:w="3865" w:type="dxa"/>
          <w:vMerge w:val="restart"/>
          <w:tcBorders>
            <w:bottom w:val="nil"/>
          </w:tcBorders>
          <w:tcMar>
            <w:top w:w="57" w:type="dxa"/>
            <w:bottom w:w="57" w:type="dxa"/>
          </w:tcMar>
          <w:vAlign w:val="center"/>
        </w:tcPr>
        <w:p w14:paraId="451D62D8" w14:textId="77777777" w:rsidR="00F35BE2" w:rsidRPr="00513BCF" w:rsidRDefault="00F35BE2" w:rsidP="006B6F3C">
          <w:pPr>
            <w:pStyle w:val="Header"/>
            <w:jc w:val="center"/>
            <w:rPr>
              <w:sz w:val="20"/>
              <w:szCs w:val="20"/>
            </w:rPr>
          </w:pPr>
          <w:r w:rsidRPr="00330573">
            <w:rPr>
              <w:noProof/>
              <w:lang w:val="en-US"/>
            </w:rPr>
            <w:drawing>
              <wp:inline distT="0" distB="0" distL="0" distR="0" wp14:anchorId="5D72535E" wp14:editId="05F52753">
                <wp:extent cx="962025" cy="352425"/>
                <wp:effectExtent l="19050" t="0" r="9525" b="0"/>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62025" cy="352425"/>
                        </a:xfrm>
                        <a:prstGeom prst="rect">
                          <a:avLst/>
                        </a:prstGeom>
                        <a:noFill/>
                        <a:ln w="9525">
                          <a:noFill/>
                          <a:miter lim="800000"/>
                          <a:headEnd/>
                          <a:tailEnd/>
                        </a:ln>
                      </pic:spPr>
                    </pic:pic>
                  </a:graphicData>
                </a:graphic>
              </wp:inline>
            </w:drawing>
          </w:r>
        </w:p>
      </w:tc>
      <w:tc>
        <w:tcPr>
          <w:tcW w:w="4950" w:type="dxa"/>
          <w:tcMar>
            <w:top w:w="57" w:type="dxa"/>
            <w:bottom w:w="57" w:type="dxa"/>
          </w:tcMar>
        </w:tcPr>
        <w:p w14:paraId="1365E50B" w14:textId="77777777" w:rsidR="00F35BE2" w:rsidRPr="00513BCF" w:rsidRDefault="00F35BE2" w:rsidP="008204C5">
          <w:pPr>
            <w:pStyle w:val="Header"/>
            <w:jc w:val="center"/>
            <w:rPr>
              <w:b/>
              <w:sz w:val="20"/>
              <w:szCs w:val="20"/>
            </w:rPr>
          </w:pPr>
          <w:r>
            <w:rPr>
              <w:b/>
              <w:sz w:val="20"/>
              <w:szCs w:val="20"/>
            </w:rPr>
            <w:t>STUDIU DE OPORTUNITATE PRIVIND DELEGAREA GESTIUNII ACTIVITĂŢII DE COLECTARE ŞI TRANSPORT DEŞEURI</w:t>
          </w:r>
        </w:p>
      </w:tc>
      <w:tc>
        <w:tcPr>
          <w:tcW w:w="0" w:type="auto"/>
          <w:gridSpan w:val="5"/>
          <w:tcMar>
            <w:top w:w="57" w:type="dxa"/>
            <w:bottom w:w="57" w:type="dxa"/>
          </w:tcMar>
        </w:tcPr>
        <w:p w14:paraId="4710920A" w14:textId="77777777" w:rsidR="00F35BE2" w:rsidRPr="001C1E8D" w:rsidRDefault="00F35BE2" w:rsidP="001C1E8D">
          <w:pPr>
            <w:jc w:val="center"/>
            <w:rPr>
              <w:b/>
              <w:sz w:val="18"/>
              <w:szCs w:val="18"/>
            </w:rPr>
          </w:pPr>
          <w:r w:rsidRPr="001C1E8D">
            <w:rPr>
              <w:b/>
              <w:sz w:val="18"/>
              <w:szCs w:val="18"/>
            </w:rPr>
            <w:t>Pag</w:t>
          </w:r>
          <w:r>
            <w:rPr>
              <w:b/>
              <w:sz w:val="18"/>
              <w:szCs w:val="18"/>
            </w:rPr>
            <w:t>ina</w:t>
          </w:r>
          <w:r w:rsidRPr="001C1E8D">
            <w:rPr>
              <w:b/>
              <w:sz w:val="18"/>
              <w:szCs w:val="18"/>
            </w:rPr>
            <w:fldChar w:fldCharType="begin"/>
          </w:r>
          <w:r w:rsidRPr="001C1E8D">
            <w:rPr>
              <w:b/>
              <w:sz w:val="18"/>
              <w:szCs w:val="18"/>
            </w:rPr>
            <w:instrText xml:space="preserve"> PAGE </w:instrText>
          </w:r>
          <w:r w:rsidRPr="001C1E8D">
            <w:rPr>
              <w:b/>
              <w:sz w:val="18"/>
              <w:szCs w:val="18"/>
            </w:rPr>
            <w:fldChar w:fldCharType="separate"/>
          </w:r>
          <w:r>
            <w:rPr>
              <w:b/>
              <w:noProof/>
              <w:sz w:val="18"/>
              <w:szCs w:val="18"/>
            </w:rPr>
            <w:t>266</w:t>
          </w:r>
          <w:r w:rsidRPr="001C1E8D">
            <w:rPr>
              <w:b/>
              <w:sz w:val="18"/>
              <w:szCs w:val="18"/>
            </w:rPr>
            <w:fldChar w:fldCharType="end"/>
          </w:r>
          <w:r w:rsidRPr="001C1E8D">
            <w:rPr>
              <w:b/>
              <w:sz w:val="18"/>
              <w:szCs w:val="18"/>
            </w:rPr>
            <w:t xml:space="preserve"> din </w:t>
          </w:r>
          <w:r w:rsidRPr="001C1E8D">
            <w:rPr>
              <w:b/>
              <w:sz w:val="18"/>
              <w:szCs w:val="18"/>
            </w:rPr>
            <w:fldChar w:fldCharType="begin"/>
          </w:r>
          <w:r w:rsidRPr="001C1E8D">
            <w:rPr>
              <w:b/>
              <w:sz w:val="18"/>
              <w:szCs w:val="18"/>
            </w:rPr>
            <w:instrText xml:space="preserve"> NUMPAGES  </w:instrText>
          </w:r>
          <w:r w:rsidRPr="001C1E8D">
            <w:rPr>
              <w:b/>
              <w:sz w:val="18"/>
              <w:szCs w:val="18"/>
            </w:rPr>
            <w:fldChar w:fldCharType="separate"/>
          </w:r>
          <w:r>
            <w:rPr>
              <w:b/>
              <w:noProof/>
              <w:sz w:val="18"/>
              <w:szCs w:val="18"/>
            </w:rPr>
            <w:t>266</w:t>
          </w:r>
          <w:r w:rsidRPr="001C1E8D">
            <w:rPr>
              <w:b/>
              <w:sz w:val="18"/>
              <w:szCs w:val="18"/>
            </w:rPr>
            <w:fldChar w:fldCharType="end"/>
          </w:r>
        </w:p>
      </w:tc>
    </w:tr>
    <w:tr w:rsidR="00F35BE2" w:rsidRPr="00513BCF" w14:paraId="523D78FA" w14:textId="77777777" w:rsidTr="0051086A">
      <w:trPr>
        <w:trHeight w:val="137"/>
        <w:jc w:val="center"/>
      </w:trPr>
      <w:tc>
        <w:tcPr>
          <w:tcW w:w="3865" w:type="dxa"/>
          <w:vMerge/>
          <w:tcBorders>
            <w:bottom w:val="nil"/>
          </w:tcBorders>
          <w:tcMar>
            <w:top w:w="57" w:type="dxa"/>
            <w:bottom w:w="57" w:type="dxa"/>
          </w:tcMar>
        </w:tcPr>
        <w:p w14:paraId="071B61D7" w14:textId="77777777" w:rsidR="00F35BE2" w:rsidRPr="00513BCF" w:rsidRDefault="00F35BE2">
          <w:pPr>
            <w:pStyle w:val="Header"/>
            <w:rPr>
              <w:sz w:val="20"/>
              <w:szCs w:val="20"/>
            </w:rPr>
          </w:pPr>
        </w:p>
      </w:tc>
      <w:tc>
        <w:tcPr>
          <w:tcW w:w="4950" w:type="dxa"/>
          <w:vMerge w:val="restart"/>
          <w:tcMar>
            <w:top w:w="57" w:type="dxa"/>
            <w:bottom w:w="57" w:type="dxa"/>
          </w:tcMar>
        </w:tcPr>
        <w:p w14:paraId="40851C71" w14:textId="77777777" w:rsidR="00F35BE2" w:rsidRDefault="00F35BE2" w:rsidP="00513BCF">
          <w:pPr>
            <w:pStyle w:val="Header"/>
            <w:jc w:val="center"/>
            <w:rPr>
              <w:b/>
              <w:i/>
              <w:sz w:val="18"/>
              <w:szCs w:val="18"/>
            </w:rPr>
          </w:pPr>
          <w:r w:rsidRPr="001C1E8D">
            <w:rPr>
              <w:b/>
              <w:i/>
              <w:sz w:val="18"/>
              <w:szCs w:val="18"/>
            </w:rPr>
            <w:t xml:space="preserve">Asistenţă Tehnică în gestionarea şi implementarea  </w:t>
          </w:r>
        </w:p>
        <w:p w14:paraId="4DA102C0" w14:textId="77777777" w:rsidR="00F35BE2" w:rsidRPr="001C1E8D" w:rsidRDefault="00F35BE2" w:rsidP="00513BCF">
          <w:pPr>
            <w:pStyle w:val="Header"/>
            <w:jc w:val="center"/>
            <w:rPr>
              <w:b/>
              <w:i/>
              <w:sz w:val="18"/>
              <w:szCs w:val="18"/>
            </w:rPr>
          </w:pPr>
          <w:r w:rsidRPr="001C1E8D">
            <w:rPr>
              <w:b/>
              <w:i/>
              <w:sz w:val="18"/>
              <w:szCs w:val="18"/>
            </w:rPr>
            <w:t>Sistemului de Management Integrat al Deşeurilor în judeţul Suceava şi în derularea campaniilor de conştientizare şi informare aferente Proiectului</w:t>
          </w:r>
        </w:p>
      </w:tc>
      <w:tc>
        <w:tcPr>
          <w:tcW w:w="0" w:type="auto"/>
          <w:tcMar>
            <w:top w:w="57" w:type="dxa"/>
            <w:bottom w:w="57" w:type="dxa"/>
          </w:tcMar>
          <w:vAlign w:val="center"/>
        </w:tcPr>
        <w:p w14:paraId="34F36893" w14:textId="77777777" w:rsidR="00F35BE2" w:rsidRPr="001C1E8D" w:rsidRDefault="00F35BE2" w:rsidP="00513BCF">
          <w:pPr>
            <w:pStyle w:val="Header"/>
            <w:jc w:val="center"/>
            <w:rPr>
              <w:i/>
              <w:sz w:val="18"/>
              <w:szCs w:val="18"/>
            </w:rPr>
          </w:pPr>
          <w:r w:rsidRPr="001C1E8D">
            <w:rPr>
              <w:i/>
              <w:sz w:val="18"/>
              <w:szCs w:val="18"/>
            </w:rPr>
            <w:t>Ed.</w:t>
          </w:r>
        </w:p>
      </w:tc>
      <w:tc>
        <w:tcPr>
          <w:tcW w:w="0" w:type="auto"/>
          <w:shd w:val="clear" w:color="auto" w:fill="D9D9D9"/>
          <w:vAlign w:val="center"/>
        </w:tcPr>
        <w:p w14:paraId="78FFADA9" w14:textId="77777777" w:rsidR="00F35BE2" w:rsidRPr="00513BCF" w:rsidRDefault="00F35BE2" w:rsidP="00513BCF">
          <w:pPr>
            <w:pStyle w:val="Header"/>
            <w:jc w:val="center"/>
            <w:rPr>
              <w:sz w:val="18"/>
              <w:szCs w:val="18"/>
            </w:rPr>
          </w:pPr>
          <w:r w:rsidRPr="00513BCF">
            <w:rPr>
              <w:sz w:val="18"/>
              <w:szCs w:val="18"/>
            </w:rPr>
            <w:t>1</w:t>
          </w:r>
        </w:p>
      </w:tc>
      <w:tc>
        <w:tcPr>
          <w:tcW w:w="0" w:type="auto"/>
          <w:vAlign w:val="center"/>
        </w:tcPr>
        <w:p w14:paraId="03B61992" w14:textId="77777777" w:rsidR="00F35BE2" w:rsidRPr="00513BCF" w:rsidRDefault="00F35BE2" w:rsidP="00513BCF">
          <w:pPr>
            <w:pStyle w:val="Header"/>
            <w:jc w:val="center"/>
            <w:rPr>
              <w:sz w:val="18"/>
              <w:szCs w:val="18"/>
            </w:rPr>
          </w:pPr>
          <w:r w:rsidRPr="00513BCF">
            <w:rPr>
              <w:sz w:val="18"/>
              <w:szCs w:val="18"/>
            </w:rPr>
            <w:t>2</w:t>
          </w:r>
        </w:p>
      </w:tc>
      <w:tc>
        <w:tcPr>
          <w:tcW w:w="0" w:type="auto"/>
          <w:vAlign w:val="center"/>
        </w:tcPr>
        <w:p w14:paraId="7BFF9C2D" w14:textId="77777777" w:rsidR="00F35BE2" w:rsidRPr="00513BCF" w:rsidRDefault="00F35BE2" w:rsidP="00513BCF">
          <w:pPr>
            <w:pStyle w:val="Header"/>
            <w:jc w:val="center"/>
            <w:rPr>
              <w:sz w:val="18"/>
              <w:szCs w:val="18"/>
            </w:rPr>
          </w:pPr>
          <w:r w:rsidRPr="00513BCF">
            <w:rPr>
              <w:sz w:val="18"/>
              <w:szCs w:val="18"/>
            </w:rPr>
            <w:t>3</w:t>
          </w:r>
        </w:p>
      </w:tc>
      <w:tc>
        <w:tcPr>
          <w:tcW w:w="0" w:type="auto"/>
          <w:vAlign w:val="center"/>
        </w:tcPr>
        <w:p w14:paraId="181755A6" w14:textId="77777777" w:rsidR="00F35BE2" w:rsidRPr="00513BCF" w:rsidRDefault="00F35BE2" w:rsidP="00513BCF">
          <w:pPr>
            <w:pStyle w:val="Header"/>
            <w:jc w:val="center"/>
            <w:rPr>
              <w:sz w:val="18"/>
              <w:szCs w:val="18"/>
            </w:rPr>
          </w:pPr>
          <w:r w:rsidRPr="00513BCF">
            <w:rPr>
              <w:sz w:val="18"/>
              <w:szCs w:val="18"/>
            </w:rPr>
            <w:t>4</w:t>
          </w:r>
        </w:p>
      </w:tc>
    </w:tr>
    <w:tr w:rsidR="00F35BE2" w:rsidRPr="00513BCF" w14:paraId="27143AE3" w14:textId="77777777" w:rsidTr="0051086A">
      <w:trPr>
        <w:trHeight w:val="398"/>
        <w:jc w:val="center"/>
      </w:trPr>
      <w:tc>
        <w:tcPr>
          <w:tcW w:w="3865" w:type="dxa"/>
          <w:tcBorders>
            <w:top w:val="nil"/>
          </w:tcBorders>
          <w:tcMar>
            <w:top w:w="57" w:type="dxa"/>
            <w:bottom w:w="57" w:type="dxa"/>
          </w:tcMar>
          <w:vAlign w:val="center"/>
        </w:tcPr>
        <w:p w14:paraId="1B56E717" w14:textId="77777777" w:rsidR="00F35BE2" w:rsidRPr="00513BCF" w:rsidRDefault="00F35BE2" w:rsidP="006B6F3C">
          <w:pPr>
            <w:pStyle w:val="Header"/>
            <w:jc w:val="center"/>
            <w:rPr>
              <w:sz w:val="20"/>
              <w:szCs w:val="20"/>
            </w:rPr>
          </w:pPr>
          <w:r>
            <w:rPr>
              <w:noProof/>
              <w:lang w:val="en-US"/>
            </w:rPr>
            <w:drawing>
              <wp:inline distT="0" distB="0" distL="0" distR="0" wp14:anchorId="28F25D64" wp14:editId="74F58EAE">
                <wp:extent cx="1711960" cy="266065"/>
                <wp:effectExtent l="19050" t="0" r="2540" b="0"/>
                <wp:docPr id="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1711960" cy="266065"/>
                        </a:xfrm>
                        <a:prstGeom prst="rect">
                          <a:avLst/>
                        </a:prstGeom>
                        <a:solidFill>
                          <a:srgbClr val="FFFFFF"/>
                        </a:solidFill>
                        <a:ln w="9525">
                          <a:noFill/>
                          <a:miter lim="800000"/>
                          <a:headEnd/>
                          <a:tailEnd/>
                        </a:ln>
                      </pic:spPr>
                    </pic:pic>
                  </a:graphicData>
                </a:graphic>
              </wp:inline>
            </w:drawing>
          </w:r>
        </w:p>
      </w:tc>
      <w:tc>
        <w:tcPr>
          <w:tcW w:w="4950" w:type="dxa"/>
          <w:vMerge/>
          <w:tcMar>
            <w:top w:w="57" w:type="dxa"/>
            <w:bottom w:w="57" w:type="dxa"/>
          </w:tcMar>
        </w:tcPr>
        <w:p w14:paraId="6FEC0FC8" w14:textId="77777777" w:rsidR="00F35BE2" w:rsidRPr="00513BCF" w:rsidRDefault="00F35BE2">
          <w:pPr>
            <w:pStyle w:val="Header"/>
            <w:rPr>
              <w:sz w:val="20"/>
              <w:szCs w:val="20"/>
            </w:rPr>
          </w:pPr>
        </w:p>
      </w:tc>
      <w:tc>
        <w:tcPr>
          <w:tcW w:w="0" w:type="auto"/>
          <w:tcMar>
            <w:top w:w="57" w:type="dxa"/>
            <w:bottom w:w="57" w:type="dxa"/>
          </w:tcMar>
          <w:vAlign w:val="center"/>
        </w:tcPr>
        <w:p w14:paraId="4E264EDC" w14:textId="77777777" w:rsidR="00F35BE2" w:rsidRPr="001C1E8D" w:rsidRDefault="00F35BE2" w:rsidP="00513BCF">
          <w:pPr>
            <w:pStyle w:val="Header"/>
            <w:jc w:val="center"/>
            <w:rPr>
              <w:i/>
              <w:sz w:val="18"/>
              <w:szCs w:val="18"/>
            </w:rPr>
          </w:pPr>
          <w:r w:rsidRPr="001C1E8D">
            <w:rPr>
              <w:i/>
              <w:sz w:val="18"/>
              <w:szCs w:val="18"/>
            </w:rPr>
            <w:t>Rev.</w:t>
          </w:r>
        </w:p>
      </w:tc>
      <w:tc>
        <w:tcPr>
          <w:tcW w:w="0" w:type="auto"/>
          <w:shd w:val="clear" w:color="auto" w:fill="FFFFFF" w:themeFill="background1"/>
          <w:vAlign w:val="center"/>
        </w:tcPr>
        <w:p w14:paraId="2EAC3AA5" w14:textId="77777777" w:rsidR="00F35BE2" w:rsidRPr="00513BCF" w:rsidRDefault="00F35BE2" w:rsidP="00513BCF">
          <w:pPr>
            <w:pStyle w:val="Header"/>
            <w:jc w:val="center"/>
            <w:rPr>
              <w:sz w:val="18"/>
              <w:szCs w:val="18"/>
            </w:rPr>
          </w:pPr>
          <w:r w:rsidRPr="00513BCF">
            <w:rPr>
              <w:sz w:val="18"/>
              <w:szCs w:val="18"/>
            </w:rPr>
            <w:t>0</w:t>
          </w:r>
        </w:p>
      </w:tc>
      <w:tc>
        <w:tcPr>
          <w:tcW w:w="0" w:type="auto"/>
          <w:shd w:val="clear" w:color="auto" w:fill="FFFFFF" w:themeFill="background1"/>
          <w:vAlign w:val="center"/>
        </w:tcPr>
        <w:p w14:paraId="205294EC" w14:textId="77777777" w:rsidR="00F35BE2" w:rsidRPr="00513BCF" w:rsidRDefault="00F35BE2" w:rsidP="00513BCF">
          <w:pPr>
            <w:pStyle w:val="Header"/>
            <w:jc w:val="center"/>
            <w:rPr>
              <w:sz w:val="18"/>
              <w:szCs w:val="18"/>
            </w:rPr>
          </w:pPr>
          <w:r w:rsidRPr="00513BCF">
            <w:rPr>
              <w:sz w:val="18"/>
              <w:szCs w:val="18"/>
            </w:rPr>
            <w:t>1</w:t>
          </w:r>
        </w:p>
      </w:tc>
      <w:tc>
        <w:tcPr>
          <w:tcW w:w="0" w:type="auto"/>
          <w:shd w:val="clear" w:color="auto" w:fill="BFBFBF" w:themeFill="background1" w:themeFillShade="BF"/>
          <w:vAlign w:val="center"/>
        </w:tcPr>
        <w:p w14:paraId="1B27F86E" w14:textId="77777777" w:rsidR="00F35BE2" w:rsidRPr="00513BCF" w:rsidRDefault="00F35BE2" w:rsidP="00513BCF">
          <w:pPr>
            <w:pStyle w:val="Header"/>
            <w:jc w:val="center"/>
            <w:rPr>
              <w:sz w:val="18"/>
              <w:szCs w:val="18"/>
            </w:rPr>
          </w:pPr>
          <w:r w:rsidRPr="00513BCF">
            <w:rPr>
              <w:sz w:val="18"/>
              <w:szCs w:val="18"/>
            </w:rPr>
            <w:t>2</w:t>
          </w:r>
        </w:p>
      </w:tc>
      <w:tc>
        <w:tcPr>
          <w:tcW w:w="0" w:type="auto"/>
          <w:vAlign w:val="center"/>
        </w:tcPr>
        <w:p w14:paraId="67724D81" w14:textId="77777777" w:rsidR="00F35BE2" w:rsidRPr="00513BCF" w:rsidRDefault="00F35BE2" w:rsidP="00513BCF">
          <w:pPr>
            <w:pStyle w:val="Header"/>
            <w:jc w:val="center"/>
            <w:rPr>
              <w:sz w:val="18"/>
              <w:szCs w:val="18"/>
            </w:rPr>
          </w:pPr>
          <w:r w:rsidRPr="00513BCF">
            <w:rPr>
              <w:sz w:val="18"/>
              <w:szCs w:val="18"/>
            </w:rPr>
            <w:t>3</w:t>
          </w:r>
        </w:p>
      </w:tc>
    </w:tr>
    <w:tr w:rsidR="00F35BE2" w:rsidRPr="008A572C" w14:paraId="56411C86" w14:textId="77777777" w:rsidTr="0051086A">
      <w:trPr>
        <w:trHeight w:val="53"/>
        <w:jc w:val="center"/>
      </w:trPr>
      <w:tc>
        <w:tcPr>
          <w:tcW w:w="3865" w:type="dxa"/>
          <w:tcBorders>
            <w:left w:val="nil"/>
            <w:bottom w:val="thickThinSmallGap" w:sz="24" w:space="0" w:color="auto"/>
            <w:right w:val="nil"/>
          </w:tcBorders>
          <w:tcMar>
            <w:top w:w="57" w:type="dxa"/>
            <w:bottom w:w="57" w:type="dxa"/>
          </w:tcMar>
          <w:vAlign w:val="center"/>
        </w:tcPr>
        <w:p w14:paraId="4E23D4F4" w14:textId="77777777" w:rsidR="00F35BE2" w:rsidRPr="008A572C" w:rsidRDefault="00F35BE2" w:rsidP="001C1E8D">
          <w:pPr>
            <w:pStyle w:val="Header"/>
            <w:rPr>
              <w:sz w:val="8"/>
              <w:szCs w:val="8"/>
            </w:rPr>
          </w:pPr>
        </w:p>
      </w:tc>
      <w:tc>
        <w:tcPr>
          <w:tcW w:w="4950" w:type="dxa"/>
          <w:tcBorders>
            <w:left w:val="nil"/>
            <w:bottom w:val="thickThinSmallGap" w:sz="24" w:space="0" w:color="auto"/>
            <w:right w:val="nil"/>
          </w:tcBorders>
          <w:tcMar>
            <w:top w:w="57" w:type="dxa"/>
            <w:bottom w:w="57" w:type="dxa"/>
          </w:tcMar>
        </w:tcPr>
        <w:p w14:paraId="4FAD8136" w14:textId="77777777" w:rsidR="00F35BE2" w:rsidRPr="008A572C" w:rsidRDefault="00F35BE2">
          <w:pPr>
            <w:pStyle w:val="Header"/>
            <w:rPr>
              <w:sz w:val="8"/>
              <w:szCs w:val="8"/>
            </w:rPr>
          </w:pPr>
        </w:p>
      </w:tc>
      <w:tc>
        <w:tcPr>
          <w:tcW w:w="0" w:type="auto"/>
          <w:tcBorders>
            <w:left w:val="nil"/>
            <w:bottom w:val="thickThinSmallGap" w:sz="24" w:space="0" w:color="auto"/>
            <w:right w:val="nil"/>
          </w:tcBorders>
          <w:tcMar>
            <w:top w:w="57" w:type="dxa"/>
            <w:bottom w:w="57" w:type="dxa"/>
          </w:tcMar>
          <w:vAlign w:val="center"/>
        </w:tcPr>
        <w:p w14:paraId="4E42D606" w14:textId="77777777" w:rsidR="00F35BE2" w:rsidRPr="008A572C" w:rsidRDefault="00F35BE2" w:rsidP="00513BCF">
          <w:pPr>
            <w:pStyle w:val="Header"/>
            <w:jc w:val="center"/>
            <w:rPr>
              <w:i/>
              <w:sz w:val="8"/>
              <w:szCs w:val="8"/>
            </w:rPr>
          </w:pPr>
        </w:p>
      </w:tc>
      <w:tc>
        <w:tcPr>
          <w:tcW w:w="0" w:type="auto"/>
          <w:tcBorders>
            <w:left w:val="nil"/>
            <w:bottom w:val="thickThinSmallGap" w:sz="24" w:space="0" w:color="auto"/>
            <w:right w:val="nil"/>
          </w:tcBorders>
          <w:vAlign w:val="center"/>
        </w:tcPr>
        <w:p w14:paraId="7519831C" w14:textId="77777777" w:rsidR="00F35BE2" w:rsidRPr="008A572C" w:rsidRDefault="00F35BE2" w:rsidP="00513BCF">
          <w:pPr>
            <w:pStyle w:val="Header"/>
            <w:jc w:val="center"/>
            <w:rPr>
              <w:sz w:val="8"/>
              <w:szCs w:val="8"/>
            </w:rPr>
          </w:pPr>
        </w:p>
      </w:tc>
      <w:tc>
        <w:tcPr>
          <w:tcW w:w="0" w:type="auto"/>
          <w:tcBorders>
            <w:left w:val="nil"/>
            <w:bottom w:val="thickThinSmallGap" w:sz="24" w:space="0" w:color="auto"/>
            <w:right w:val="nil"/>
          </w:tcBorders>
          <w:vAlign w:val="center"/>
        </w:tcPr>
        <w:p w14:paraId="6EC7CEB1" w14:textId="77777777" w:rsidR="00F35BE2" w:rsidRPr="008A572C" w:rsidRDefault="00F35BE2" w:rsidP="00513BCF">
          <w:pPr>
            <w:pStyle w:val="Header"/>
            <w:jc w:val="center"/>
            <w:rPr>
              <w:sz w:val="8"/>
              <w:szCs w:val="8"/>
            </w:rPr>
          </w:pPr>
        </w:p>
      </w:tc>
      <w:tc>
        <w:tcPr>
          <w:tcW w:w="0" w:type="auto"/>
          <w:tcBorders>
            <w:left w:val="nil"/>
            <w:bottom w:val="thickThinSmallGap" w:sz="24" w:space="0" w:color="auto"/>
            <w:right w:val="nil"/>
          </w:tcBorders>
          <w:vAlign w:val="center"/>
        </w:tcPr>
        <w:p w14:paraId="02515085" w14:textId="77777777" w:rsidR="00F35BE2" w:rsidRPr="008A572C" w:rsidRDefault="00F35BE2" w:rsidP="00513BCF">
          <w:pPr>
            <w:pStyle w:val="Header"/>
            <w:jc w:val="center"/>
            <w:rPr>
              <w:sz w:val="8"/>
              <w:szCs w:val="8"/>
            </w:rPr>
          </w:pPr>
        </w:p>
      </w:tc>
      <w:tc>
        <w:tcPr>
          <w:tcW w:w="0" w:type="auto"/>
          <w:tcBorders>
            <w:left w:val="nil"/>
            <w:bottom w:val="thickThinSmallGap" w:sz="24" w:space="0" w:color="auto"/>
            <w:right w:val="nil"/>
          </w:tcBorders>
          <w:vAlign w:val="center"/>
        </w:tcPr>
        <w:p w14:paraId="048AA74E" w14:textId="77777777" w:rsidR="00F35BE2" w:rsidRPr="008A572C" w:rsidRDefault="00F35BE2" w:rsidP="00513BCF">
          <w:pPr>
            <w:pStyle w:val="Header"/>
            <w:jc w:val="center"/>
            <w:rPr>
              <w:sz w:val="8"/>
              <w:szCs w:val="8"/>
            </w:rPr>
          </w:pPr>
        </w:p>
      </w:tc>
    </w:tr>
  </w:tbl>
  <w:p w14:paraId="1AF03290" w14:textId="77777777" w:rsidR="00F35BE2" w:rsidRDefault="00F35B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4"/>
      <w:gridCol w:w="7678"/>
      <w:gridCol w:w="538"/>
      <w:gridCol w:w="463"/>
      <w:gridCol w:w="463"/>
      <w:gridCol w:w="463"/>
      <w:gridCol w:w="463"/>
    </w:tblGrid>
    <w:tr w:rsidR="00F35BE2" w:rsidRPr="00513BCF" w14:paraId="6934F9F9" w14:textId="77777777" w:rsidTr="00896471">
      <w:tc>
        <w:tcPr>
          <w:tcW w:w="1541" w:type="pct"/>
          <w:vMerge w:val="restart"/>
          <w:tcBorders>
            <w:bottom w:val="nil"/>
          </w:tcBorders>
          <w:tcMar>
            <w:top w:w="57" w:type="dxa"/>
            <w:bottom w:w="57" w:type="dxa"/>
          </w:tcMar>
          <w:vAlign w:val="center"/>
        </w:tcPr>
        <w:p w14:paraId="5AA97603" w14:textId="77777777" w:rsidR="00F35BE2" w:rsidRPr="00513BCF" w:rsidRDefault="00F35BE2" w:rsidP="00896471">
          <w:pPr>
            <w:pStyle w:val="Header"/>
            <w:jc w:val="center"/>
            <w:rPr>
              <w:sz w:val="20"/>
              <w:szCs w:val="20"/>
            </w:rPr>
          </w:pPr>
          <w:r w:rsidRPr="00330573">
            <w:rPr>
              <w:noProof/>
              <w:lang w:val="en-US"/>
            </w:rPr>
            <w:drawing>
              <wp:inline distT="0" distB="0" distL="0" distR="0" wp14:anchorId="0B6FA2C0" wp14:editId="54C344D7">
                <wp:extent cx="962025" cy="352425"/>
                <wp:effectExtent l="19050" t="0" r="9525" b="0"/>
                <wp:docPr id="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62025" cy="352425"/>
                        </a:xfrm>
                        <a:prstGeom prst="rect">
                          <a:avLst/>
                        </a:prstGeom>
                        <a:noFill/>
                        <a:ln w="9525">
                          <a:noFill/>
                          <a:miter lim="800000"/>
                          <a:headEnd/>
                          <a:tailEnd/>
                        </a:ln>
                      </pic:spPr>
                    </pic:pic>
                  </a:graphicData>
                </a:graphic>
              </wp:inline>
            </w:drawing>
          </w:r>
        </w:p>
      </w:tc>
      <w:tc>
        <w:tcPr>
          <w:tcW w:w="2638" w:type="pct"/>
          <w:tcMar>
            <w:top w:w="57" w:type="dxa"/>
            <w:bottom w:w="57" w:type="dxa"/>
          </w:tcMar>
        </w:tcPr>
        <w:p w14:paraId="3221478D" w14:textId="77777777" w:rsidR="00F35BE2" w:rsidRPr="00513BCF" w:rsidRDefault="00F35BE2" w:rsidP="00896471">
          <w:pPr>
            <w:pStyle w:val="Header"/>
            <w:jc w:val="center"/>
            <w:rPr>
              <w:b/>
              <w:sz w:val="20"/>
              <w:szCs w:val="20"/>
            </w:rPr>
          </w:pPr>
          <w:r>
            <w:rPr>
              <w:b/>
              <w:sz w:val="20"/>
              <w:szCs w:val="20"/>
            </w:rPr>
            <w:t>STUDIU DE OPORTUNITATE PRIVIND DELEGAREA GESTIUNII ACTIVITĂŢII DE COLECTARE ŞI TRANSPORT DEŞEURI</w:t>
          </w:r>
        </w:p>
      </w:tc>
      <w:tc>
        <w:tcPr>
          <w:tcW w:w="821" w:type="pct"/>
          <w:gridSpan w:val="5"/>
          <w:tcMar>
            <w:top w:w="57" w:type="dxa"/>
            <w:bottom w:w="57" w:type="dxa"/>
          </w:tcMar>
        </w:tcPr>
        <w:p w14:paraId="41C2CCBB" w14:textId="77777777" w:rsidR="00F35BE2" w:rsidRPr="001C1E8D" w:rsidRDefault="00F35BE2" w:rsidP="00896471">
          <w:pPr>
            <w:jc w:val="center"/>
            <w:rPr>
              <w:b/>
              <w:sz w:val="18"/>
              <w:szCs w:val="18"/>
            </w:rPr>
          </w:pPr>
          <w:r w:rsidRPr="001C1E8D">
            <w:rPr>
              <w:b/>
              <w:sz w:val="18"/>
              <w:szCs w:val="18"/>
            </w:rPr>
            <w:t>Pag</w:t>
          </w:r>
          <w:r>
            <w:rPr>
              <w:b/>
              <w:sz w:val="18"/>
              <w:szCs w:val="18"/>
            </w:rPr>
            <w:t>ina</w:t>
          </w:r>
          <w:r w:rsidRPr="001C1E8D">
            <w:rPr>
              <w:b/>
              <w:sz w:val="18"/>
              <w:szCs w:val="18"/>
            </w:rPr>
            <w:fldChar w:fldCharType="begin"/>
          </w:r>
          <w:r w:rsidRPr="001C1E8D">
            <w:rPr>
              <w:b/>
              <w:sz w:val="18"/>
              <w:szCs w:val="18"/>
            </w:rPr>
            <w:instrText xml:space="preserve"> PAGE </w:instrText>
          </w:r>
          <w:r w:rsidRPr="001C1E8D">
            <w:rPr>
              <w:b/>
              <w:sz w:val="18"/>
              <w:szCs w:val="18"/>
            </w:rPr>
            <w:fldChar w:fldCharType="separate"/>
          </w:r>
          <w:r>
            <w:rPr>
              <w:b/>
              <w:noProof/>
              <w:sz w:val="18"/>
              <w:szCs w:val="18"/>
            </w:rPr>
            <w:t>262</w:t>
          </w:r>
          <w:r w:rsidRPr="001C1E8D">
            <w:rPr>
              <w:b/>
              <w:sz w:val="18"/>
              <w:szCs w:val="18"/>
            </w:rPr>
            <w:fldChar w:fldCharType="end"/>
          </w:r>
          <w:r w:rsidRPr="001C1E8D">
            <w:rPr>
              <w:b/>
              <w:sz w:val="18"/>
              <w:szCs w:val="18"/>
            </w:rPr>
            <w:t xml:space="preserve"> din </w:t>
          </w:r>
          <w:r w:rsidRPr="001C1E8D">
            <w:rPr>
              <w:b/>
              <w:sz w:val="18"/>
              <w:szCs w:val="18"/>
            </w:rPr>
            <w:fldChar w:fldCharType="begin"/>
          </w:r>
          <w:r w:rsidRPr="001C1E8D">
            <w:rPr>
              <w:b/>
              <w:sz w:val="18"/>
              <w:szCs w:val="18"/>
            </w:rPr>
            <w:instrText xml:space="preserve"> NUMPAGES  </w:instrText>
          </w:r>
          <w:r w:rsidRPr="001C1E8D">
            <w:rPr>
              <w:b/>
              <w:sz w:val="18"/>
              <w:szCs w:val="18"/>
            </w:rPr>
            <w:fldChar w:fldCharType="separate"/>
          </w:r>
          <w:r>
            <w:rPr>
              <w:b/>
              <w:noProof/>
              <w:sz w:val="18"/>
              <w:szCs w:val="18"/>
            </w:rPr>
            <w:t>266</w:t>
          </w:r>
          <w:r w:rsidRPr="001C1E8D">
            <w:rPr>
              <w:b/>
              <w:sz w:val="18"/>
              <w:szCs w:val="18"/>
            </w:rPr>
            <w:fldChar w:fldCharType="end"/>
          </w:r>
        </w:p>
      </w:tc>
    </w:tr>
    <w:tr w:rsidR="00F35BE2" w:rsidRPr="00513BCF" w14:paraId="61E1A8F2" w14:textId="77777777" w:rsidTr="00896471">
      <w:trPr>
        <w:trHeight w:val="137"/>
      </w:trPr>
      <w:tc>
        <w:tcPr>
          <w:tcW w:w="1541" w:type="pct"/>
          <w:vMerge/>
          <w:tcBorders>
            <w:bottom w:val="nil"/>
          </w:tcBorders>
          <w:tcMar>
            <w:top w:w="57" w:type="dxa"/>
            <w:bottom w:w="57" w:type="dxa"/>
          </w:tcMar>
        </w:tcPr>
        <w:p w14:paraId="3066AFB5" w14:textId="77777777" w:rsidR="00F35BE2" w:rsidRPr="00513BCF" w:rsidRDefault="00F35BE2" w:rsidP="00896471">
          <w:pPr>
            <w:pStyle w:val="Header"/>
            <w:rPr>
              <w:sz w:val="20"/>
              <w:szCs w:val="20"/>
            </w:rPr>
          </w:pPr>
        </w:p>
      </w:tc>
      <w:tc>
        <w:tcPr>
          <w:tcW w:w="2638" w:type="pct"/>
          <w:vMerge w:val="restart"/>
          <w:tcMar>
            <w:top w:w="57" w:type="dxa"/>
            <w:bottom w:w="57" w:type="dxa"/>
          </w:tcMar>
        </w:tcPr>
        <w:p w14:paraId="6E6F7BF5" w14:textId="77777777" w:rsidR="00F35BE2" w:rsidRDefault="00F35BE2" w:rsidP="00896471">
          <w:pPr>
            <w:pStyle w:val="Header"/>
            <w:jc w:val="center"/>
            <w:rPr>
              <w:b/>
              <w:i/>
              <w:sz w:val="18"/>
              <w:szCs w:val="18"/>
            </w:rPr>
          </w:pPr>
          <w:r w:rsidRPr="001C1E8D">
            <w:rPr>
              <w:b/>
              <w:i/>
              <w:sz w:val="18"/>
              <w:szCs w:val="18"/>
            </w:rPr>
            <w:t xml:space="preserve">Asistenţă Tehnică în gestionarea şi implementarea  </w:t>
          </w:r>
        </w:p>
        <w:p w14:paraId="45F3519A" w14:textId="77777777" w:rsidR="00F35BE2" w:rsidRPr="001C1E8D" w:rsidRDefault="00F35BE2" w:rsidP="00896471">
          <w:pPr>
            <w:pStyle w:val="Header"/>
            <w:jc w:val="center"/>
            <w:rPr>
              <w:b/>
              <w:i/>
              <w:sz w:val="18"/>
              <w:szCs w:val="18"/>
            </w:rPr>
          </w:pPr>
          <w:r w:rsidRPr="001C1E8D">
            <w:rPr>
              <w:b/>
              <w:i/>
              <w:sz w:val="18"/>
              <w:szCs w:val="18"/>
            </w:rPr>
            <w:t>Sistemului de Management Integrat al Deşeurilor în judeţul Suceava şi în derularea campaniilor de conştientizare şi informare aferente Proiectului</w:t>
          </w:r>
        </w:p>
      </w:tc>
      <w:tc>
        <w:tcPr>
          <w:tcW w:w="185" w:type="pct"/>
          <w:tcMar>
            <w:top w:w="57" w:type="dxa"/>
            <w:bottom w:w="57" w:type="dxa"/>
          </w:tcMar>
          <w:vAlign w:val="center"/>
        </w:tcPr>
        <w:p w14:paraId="228E547E" w14:textId="77777777" w:rsidR="00F35BE2" w:rsidRPr="001C1E8D" w:rsidRDefault="00F35BE2" w:rsidP="00896471">
          <w:pPr>
            <w:pStyle w:val="Header"/>
            <w:jc w:val="center"/>
            <w:rPr>
              <w:i/>
              <w:sz w:val="18"/>
              <w:szCs w:val="18"/>
            </w:rPr>
          </w:pPr>
          <w:r w:rsidRPr="001C1E8D">
            <w:rPr>
              <w:i/>
              <w:sz w:val="18"/>
              <w:szCs w:val="18"/>
            </w:rPr>
            <w:t>Ed.</w:t>
          </w:r>
        </w:p>
      </w:tc>
      <w:tc>
        <w:tcPr>
          <w:tcW w:w="159" w:type="pct"/>
          <w:shd w:val="clear" w:color="auto" w:fill="D9D9D9"/>
          <w:vAlign w:val="center"/>
        </w:tcPr>
        <w:p w14:paraId="494C2D8E" w14:textId="77777777" w:rsidR="00F35BE2" w:rsidRPr="00513BCF" w:rsidRDefault="00F35BE2" w:rsidP="00896471">
          <w:pPr>
            <w:pStyle w:val="Header"/>
            <w:jc w:val="center"/>
            <w:rPr>
              <w:sz w:val="18"/>
              <w:szCs w:val="18"/>
            </w:rPr>
          </w:pPr>
          <w:r w:rsidRPr="00513BCF">
            <w:rPr>
              <w:sz w:val="18"/>
              <w:szCs w:val="18"/>
            </w:rPr>
            <w:t>1</w:t>
          </w:r>
        </w:p>
      </w:tc>
      <w:tc>
        <w:tcPr>
          <w:tcW w:w="159" w:type="pct"/>
          <w:vAlign w:val="center"/>
        </w:tcPr>
        <w:p w14:paraId="0A7C7AE1" w14:textId="77777777" w:rsidR="00F35BE2" w:rsidRPr="00513BCF" w:rsidRDefault="00F35BE2" w:rsidP="00896471">
          <w:pPr>
            <w:pStyle w:val="Header"/>
            <w:jc w:val="center"/>
            <w:rPr>
              <w:sz w:val="18"/>
              <w:szCs w:val="18"/>
            </w:rPr>
          </w:pPr>
          <w:r w:rsidRPr="00513BCF">
            <w:rPr>
              <w:sz w:val="18"/>
              <w:szCs w:val="18"/>
            </w:rPr>
            <w:t>2</w:t>
          </w:r>
        </w:p>
      </w:tc>
      <w:tc>
        <w:tcPr>
          <w:tcW w:w="159" w:type="pct"/>
          <w:vAlign w:val="center"/>
        </w:tcPr>
        <w:p w14:paraId="6482B87E" w14:textId="77777777" w:rsidR="00F35BE2" w:rsidRPr="00513BCF" w:rsidRDefault="00F35BE2" w:rsidP="00896471">
          <w:pPr>
            <w:pStyle w:val="Header"/>
            <w:jc w:val="center"/>
            <w:rPr>
              <w:sz w:val="18"/>
              <w:szCs w:val="18"/>
            </w:rPr>
          </w:pPr>
          <w:r w:rsidRPr="00513BCF">
            <w:rPr>
              <w:sz w:val="18"/>
              <w:szCs w:val="18"/>
            </w:rPr>
            <w:t>3</w:t>
          </w:r>
        </w:p>
      </w:tc>
      <w:tc>
        <w:tcPr>
          <w:tcW w:w="159" w:type="pct"/>
          <w:vAlign w:val="center"/>
        </w:tcPr>
        <w:p w14:paraId="05ECA0CE" w14:textId="77777777" w:rsidR="00F35BE2" w:rsidRPr="00513BCF" w:rsidRDefault="00F35BE2" w:rsidP="00896471">
          <w:pPr>
            <w:pStyle w:val="Header"/>
            <w:jc w:val="center"/>
            <w:rPr>
              <w:sz w:val="18"/>
              <w:szCs w:val="18"/>
            </w:rPr>
          </w:pPr>
          <w:r w:rsidRPr="00513BCF">
            <w:rPr>
              <w:sz w:val="18"/>
              <w:szCs w:val="18"/>
            </w:rPr>
            <w:t>4</w:t>
          </w:r>
        </w:p>
      </w:tc>
    </w:tr>
    <w:tr w:rsidR="00F35BE2" w:rsidRPr="00513BCF" w14:paraId="33E33402" w14:textId="77777777" w:rsidTr="00330573">
      <w:trPr>
        <w:trHeight w:val="398"/>
      </w:trPr>
      <w:tc>
        <w:tcPr>
          <w:tcW w:w="1541" w:type="pct"/>
          <w:tcBorders>
            <w:top w:val="nil"/>
          </w:tcBorders>
          <w:tcMar>
            <w:top w:w="57" w:type="dxa"/>
            <w:bottom w:w="57" w:type="dxa"/>
          </w:tcMar>
          <w:vAlign w:val="center"/>
        </w:tcPr>
        <w:p w14:paraId="291B28E7" w14:textId="77777777" w:rsidR="00F35BE2" w:rsidRPr="00513BCF" w:rsidRDefault="00F35BE2" w:rsidP="00896471">
          <w:pPr>
            <w:pStyle w:val="Header"/>
            <w:jc w:val="center"/>
            <w:rPr>
              <w:sz w:val="20"/>
              <w:szCs w:val="20"/>
            </w:rPr>
          </w:pPr>
          <w:r>
            <w:rPr>
              <w:noProof/>
              <w:lang w:val="en-US"/>
            </w:rPr>
            <w:drawing>
              <wp:inline distT="0" distB="0" distL="0" distR="0" wp14:anchorId="6234C292" wp14:editId="1D194C68">
                <wp:extent cx="1711960" cy="266065"/>
                <wp:effectExtent l="19050" t="0" r="2540" b="0"/>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1711960" cy="266065"/>
                        </a:xfrm>
                        <a:prstGeom prst="rect">
                          <a:avLst/>
                        </a:prstGeom>
                        <a:solidFill>
                          <a:srgbClr val="FFFFFF"/>
                        </a:solidFill>
                        <a:ln w="9525">
                          <a:noFill/>
                          <a:miter lim="800000"/>
                          <a:headEnd/>
                          <a:tailEnd/>
                        </a:ln>
                      </pic:spPr>
                    </pic:pic>
                  </a:graphicData>
                </a:graphic>
              </wp:inline>
            </w:drawing>
          </w:r>
        </w:p>
      </w:tc>
      <w:tc>
        <w:tcPr>
          <w:tcW w:w="2638" w:type="pct"/>
          <w:vMerge/>
          <w:tcMar>
            <w:top w:w="57" w:type="dxa"/>
            <w:bottom w:w="57" w:type="dxa"/>
          </w:tcMar>
        </w:tcPr>
        <w:p w14:paraId="11FCE95B" w14:textId="77777777" w:rsidR="00F35BE2" w:rsidRPr="00513BCF" w:rsidRDefault="00F35BE2" w:rsidP="00896471">
          <w:pPr>
            <w:pStyle w:val="Header"/>
            <w:rPr>
              <w:sz w:val="20"/>
              <w:szCs w:val="20"/>
            </w:rPr>
          </w:pPr>
        </w:p>
      </w:tc>
      <w:tc>
        <w:tcPr>
          <w:tcW w:w="185" w:type="pct"/>
          <w:tcMar>
            <w:top w:w="57" w:type="dxa"/>
            <w:bottom w:w="57" w:type="dxa"/>
          </w:tcMar>
          <w:vAlign w:val="center"/>
        </w:tcPr>
        <w:p w14:paraId="2E910DD1" w14:textId="77777777" w:rsidR="00F35BE2" w:rsidRPr="001C1E8D" w:rsidRDefault="00F35BE2" w:rsidP="00896471">
          <w:pPr>
            <w:pStyle w:val="Header"/>
            <w:jc w:val="center"/>
            <w:rPr>
              <w:i/>
              <w:sz w:val="18"/>
              <w:szCs w:val="18"/>
            </w:rPr>
          </w:pPr>
          <w:r w:rsidRPr="001C1E8D">
            <w:rPr>
              <w:i/>
              <w:sz w:val="18"/>
              <w:szCs w:val="18"/>
            </w:rPr>
            <w:t>Rev.</w:t>
          </w:r>
        </w:p>
      </w:tc>
      <w:tc>
        <w:tcPr>
          <w:tcW w:w="159" w:type="pct"/>
          <w:shd w:val="clear" w:color="auto" w:fill="FFFFFF" w:themeFill="background1"/>
          <w:vAlign w:val="center"/>
        </w:tcPr>
        <w:p w14:paraId="0DCBE8E4" w14:textId="77777777" w:rsidR="00F35BE2" w:rsidRPr="00513BCF" w:rsidRDefault="00F35BE2" w:rsidP="00896471">
          <w:pPr>
            <w:pStyle w:val="Header"/>
            <w:jc w:val="center"/>
            <w:rPr>
              <w:sz w:val="18"/>
              <w:szCs w:val="18"/>
            </w:rPr>
          </w:pPr>
          <w:r w:rsidRPr="00513BCF">
            <w:rPr>
              <w:sz w:val="18"/>
              <w:szCs w:val="18"/>
            </w:rPr>
            <w:t>0</w:t>
          </w:r>
        </w:p>
      </w:tc>
      <w:tc>
        <w:tcPr>
          <w:tcW w:w="159" w:type="pct"/>
          <w:vAlign w:val="center"/>
        </w:tcPr>
        <w:p w14:paraId="62B21DC3" w14:textId="77777777" w:rsidR="00F35BE2" w:rsidRPr="00513BCF" w:rsidRDefault="00F35BE2" w:rsidP="00896471">
          <w:pPr>
            <w:pStyle w:val="Header"/>
            <w:jc w:val="center"/>
            <w:rPr>
              <w:sz w:val="18"/>
              <w:szCs w:val="18"/>
            </w:rPr>
          </w:pPr>
          <w:r w:rsidRPr="00513BCF">
            <w:rPr>
              <w:sz w:val="18"/>
              <w:szCs w:val="18"/>
            </w:rPr>
            <w:t>1</w:t>
          </w:r>
        </w:p>
      </w:tc>
      <w:tc>
        <w:tcPr>
          <w:tcW w:w="159" w:type="pct"/>
          <w:shd w:val="clear" w:color="auto" w:fill="BFBFBF" w:themeFill="background1" w:themeFillShade="BF"/>
          <w:vAlign w:val="center"/>
        </w:tcPr>
        <w:p w14:paraId="662C9EC0" w14:textId="77777777" w:rsidR="00F35BE2" w:rsidRPr="00513BCF" w:rsidRDefault="00F35BE2" w:rsidP="00896471">
          <w:pPr>
            <w:pStyle w:val="Header"/>
            <w:jc w:val="center"/>
            <w:rPr>
              <w:sz w:val="18"/>
              <w:szCs w:val="18"/>
            </w:rPr>
          </w:pPr>
          <w:r w:rsidRPr="00513BCF">
            <w:rPr>
              <w:sz w:val="18"/>
              <w:szCs w:val="18"/>
            </w:rPr>
            <w:t>2</w:t>
          </w:r>
        </w:p>
      </w:tc>
      <w:tc>
        <w:tcPr>
          <w:tcW w:w="159" w:type="pct"/>
          <w:vAlign w:val="center"/>
        </w:tcPr>
        <w:p w14:paraId="58D30E94" w14:textId="77777777" w:rsidR="00F35BE2" w:rsidRPr="00513BCF" w:rsidRDefault="00F35BE2" w:rsidP="00896471">
          <w:pPr>
            <w:pStyle w:val="Header"/>
            <w:jc w:val="center"/>
            <w:rPr>
              <w:sz w:val="18"/>
              <w:szCs w:val="18"/>
            </w:rPr>
          </w:pPr>
          <w:r w:rsidRPr="00513BCF">
            <w:rPr>
              <w:sz w:val="18"/>
              <w:szCs w:val="18"/>
            </w:rPr>
            <w:t>3</w:t>
          </w:r>
        </w:p>
      </w:tc>
    </w:tr>
    <w:tr w:rsidR="00F35BE2" w:rsidRPr="008A572C" w14:paraId="353E9088" w14:textId="77777777" w:rsidTr="00896471">
      <w:trPr>
        <w:trHeight w:val="53"/>
      </w:trPr>
      <w:tc>
        <w:tcPr>
          <w:tcW w:w="1541" w:type="pct"/>
          <w:tcBorders>
            <w:left w:val="nil"/>
            <w:bottom w:val="thickThinSmallGap" w:sz="24" w:space="0" w:color="auto"/>
            <w:right w:val="nil"/>
          </w:tcBorders>
          <w:tcMar>
            <w:top w:w="57" w:type="dxa"/>
            <w:bottom w:w="57" w:type="dxa"/>
          </w:tcMar>
          <w:vAlign w:val="center"/>
        </w:tcPr>
        <w:p w14:paraId="2E4F0E50" w14:textId="77777777" w:rsidR="00F35BE2" w:rsidRPr="008A572C" w:rsidRDefault="00F35BE2" w:rsidP="00896471">
          <w:pPr>
            <w:pStyle w:val="Header"/>
            <w:rPr>
              <w:sz w:val="8"/>
              <w:szCs w:val="8"/>
            </w:rPr>
          </w:pPr>
        </w:p>
      </w:tc>
      <w:tc>
        <w:tcPr>
          <w:tcW w:w="2638" w:type="pct"/>
          <w:tcBorders>
            <w:left w:val="nil"/>
            <w:bottom w:val="thickThinSmallGap" w:sz="24" w:space="0" w:color="auto"/>
            <w:right w:val="nil"/>
          </w:tcBorders>
          <w:tcMar>
            <w:top w:w="57" w:type="dxa"/>
            <w:bottom w:w="57" w:type="dxa"/>
          </w:tcMar>
        </w:tcPr>
        <w:p w14:paraId="29E4E7E2" w14:textId="77777777" w:rsidR="00F35BE2" w:rsidRPr="008A572C" w:rsidRDefault="00F35BE2" w:rsidP="00896471">
          <w:pPr>
            <w:pStyle w:val="Header"/>
            <w:rPr>
              <w:sz w:val="8"/>
              <w:szCs w:val="8"/>
            </w:rPr>
          </w:pPr>
        </w:p>
      </w:tc>
      <w:tc>
        <w:tcPr>
          <w:tcW w:w="185" w:type="pct"/>
          <w:tcBorders>
            <w:left w:val="nil"/>
            <w:bottom w:val="thickThinSmallGap" w:sz="24" w:space="0" w:color="auto"/>
            <w:right w:val="nil"/>
          </w:tcBorders>
          <w:tcMar>
            <w:top w:w="57" w:type="dxa"/>
            <w:bottom w:w="57" w:type="dxa"/>
          </w:tcMar>
          <w:vAlign w:val="center"/>
        </w:tcPr>
        <w:p w14:paraId="4DA09441" w14:textId="77777777" w:rsidR="00F35BE2" w:rsidRPr="008A572C" w:rsidRDefault="00F35BE2" w:rsidP="00896471">
          <w:pPr>
            <w:pStyle w:val="Header"/>
            <w:jc w:val="center"/>
            <w:rPr>
              <w:i/>
              <w:sz w:val="8"/>
              <w:szCs w:val="8"/>
            </w:rPr>
          </w:pPr>
        </w:p>
      </w:tc>
      <w:tc>
        <w:tcPr>
          <w:tcW w:w="159" w:type="pct"/>
          <w:tcBorders>
            <w:left w:val="nil"/>
            <w:bottom w:val="thickThinSmallGap" w:sz="24" w:space="0" w:color="auto"/>
            <w:right w:val="nil"/>
          </w:tcBorders>
          <w:vAlign w:val="center"/>
        </w:tcPr>
        <w:p w14:paraId="24646293" w14:textId="77777777" w:rsidR="00F35BE2" w:rsidRPr="008A572C" w:rsidRDefault="00F35BE2" w:rsidP="00896471">
          <w:pPr>
            <w:pStyle w:val="Header"/>
            <w:jc w:val="center"/>
            <w:rPr>
              <w:sz w:val="8"/>
              <w:szCs w:val="8"/>
            </w:rPr>
          </w:pPr>
        </w:p>
      </w:tc>
      <w:tc>
        <w:tcPr>
          <w:tcW w:w="159" w:type="pct"/>
          <w:tcBorders>
            <w:left w:val="nil"/>
            <w:bottom w:val="thickThinSmallGap" w:sz="24" w:space="0" w:color="auto"/>
            <w:right w:val="nil"/>
          </w:tcBorders>
          <w:vAlign w:val="center"/>
        </w:tcPr>
        <w:p w14:paraId="3A265687" w14:textId="77777777" w:rsidR="00F35BE2" w:rsidRPr="008A572C" w:rsidRDefault="00F35BE2" w:rsidP="00896471">
          <w:pPr>
            <w:pStyle w:val="Header"/>
            <w:jc w:val="center"/>
            <w:rPr>
              <w:sz w:val="8"/>
              <w:szCs w:val="8"/>
            </w:rPr>
          </w:pPr>
        </w:p>
      </w:tc>
      <w:tc>
        <w:tcPr>
          <w:tcW w:w="159" w:type="pct"/>
          <w:tcBorders>
            <w:left w:val="nil"/>
            <w:bottom w:val="thickThinSmallGap" w:sz="24" w:space="0" w:color="auto"/>
            <w:right w:val="nil"/>
          </w:tcBorders>
          <w:vAlign w:val="center"/>
        </w:tcPr>
        <w:p w14:paraId="6BD24A90" w14:textId="77777777" w:rsidR="00F35BE2" w:rsidRPr="008A572C" w:rsidRDefault="00F35BE2" w:rsidP="00896471">
          <w:pPr>
            <w:pStyle w:val="Header"/>
            <w:jc w:val="center"/>
            <w:rPr>
              <w:sz w:val="8"/>
              <w:szCs w:val="8"/>
            </w:rPr>
          </w:pPr>
        </w:p>
      </w:tc>
      <w:tc>
        <w:tcPr>
          <w:tcW w:w="159" w:type="pct"/>
          <w:tcBorders>
            <w:left w:val="nil"/>
            <w:bottom w:val="thickThinSmallGap" w:sz="24" w:space="0" w:color="auto"/>
            <w:right w:val="nil"/>
          </w:tcBorders>
          <w:vAlign w:val="center"/>
        </w:tcPr>
        <w:p w14:paraId="7D836820" w14:textId="77777777" w:rsidR="00F35BE2" w:rsidRPr="008A572C" w:rsidRDefault="00F35BE2" w:rsidP="00896471">
          <w:pPr>
            <w:pStyle w:val="Header"/>
            <w:jc w:val="center"/>
            <w:rPr>
              <w:sz w:val="8"/>
              <w:szCs w:val="8"/>
            </w:rPr>
          </w:pPr>
        </w:p>
      </w:tc>
    </w:tr>
  </w:tbl>
  <w:p w14:paraId="3C3B8374" w14:textId="77777777" w:rsidR="00F35BE2" w:rsidRDefault="00F35BE2" w:rsidP="00896471">
    <w:pPr>
      <w:pStyle w:val="Header"/>
    </w:pPr>
  </w:p>
  <w:p w14:paraId="522ECF02" w14:textId="77777777" w:rsidR="00F35BE2" w:rsidRPr="00E870D5" w:rsidRDefault="00F35BE2" w:rsidP="00E87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33" type="#_x0000_t75" style="width:9pt;height:9pt" o:bullet="t">
        <v:imagedata r:id="rId1" o:title="BD15021_"/>
      </v:shape>
    </w:pict>
  </w:numPicBullet>
  <w:numPicBullet w:numPicBulletId="1">
    <w:pict>
      <v:shape id="_x0000_i2134" type="#_x0000_t75" style="width:11.25pt;height:11.25pt" o:bullet="t">
        <v:imagedata r:id="rId2" o:title="mso73FC"/>
      </v:shape>
    </w:pict>
  </w:numPicBullet>
  <w:numPicBullet w:numPicBulletId="2">
    <w:pict>
      <v:shape id="_x0000_i2135" type="#_x0000_t75" style="width:11.25pt;height:11.25pt" o:bullet="t">
        <v:imagedata r:id="rId3" o:title="msoE02F"/>
      </v:shape>
    </w:pict>
  </w:numPicBullet>
  <w:abstractNum w:abstractNumId="0" w15:restartNumberingAfterBreak="0">
    <w:nsid w:val="FFFFFF89"/>
    <w:multiLevelType w:val="singleLevel"/>
    <w:tmpl w:val="4F721E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A3A8D"/>
    <w:multiLevelType w:val="hybridMultilevel"/>
    <w:tmpl w:val="8F82F21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0D479F0"/>
    <w:multiLevelType w:val="hybridMultilevel"/>
    <w:tmpl w:val="82EC0F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6530B3"/>
    <w:multiLevelType w:val="hybridMultilevel"/>
    <w:tmpl w:val="ABBE3C28"/>
    <w:lvl w:ilvl="0" w:tplc="1B42103E">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436"/>
        </w:tabs>
        <w:ind w:left="436" w:hanging="360"/>
      </w:pPr>
      <w:rPr>
        <w:rFonts w:ascii="Courier New" w:hAnsi="Courier New" w:hint="default"/>
      </w:rPr>
    </w:lvl>
    <w:lvl w:ilvl="2" w:tplc="04090005" w:tentative="1">
      <w:start w:val="1"/>
      <w:numFmt w:val="bullet"/>
      <w:lvlText w:val=""/>
      <w:lvlJc w:val="left"/>
      <w:pPr>
        <w:tabs>
          <w:tab w:val="num" w:pos="1156"/>
        </w:tabs>
        <w:ind w:left="1156" w:hanging="360"/>
      </w:pPr>
      <w:rPr>
        <w:rFonts w:ascii="Wingdings" w:hAnsi="Wingdings" w:hint="default"/>
      </w:rPr>
    </w:lvl>
    <w:lvl w:ilvl="3" w:tplc="04090001" w:tentative="1">
      <w:start w:val="1"/>
      <w:numFmt w:val="bullet"/>
      <w:lvlText w:val=""/>
      <w:lvlJc w:val="left"/>
      <w:pPr>
        <w:tabs>
          <w:tab w:val="num" w:pos="1876"/>
        </w:tabs>
        <w:ind w:left="1876" w:hanging="360"/>
      </w:pPr>
      <w:rPr>
        <w:rFonts w:ascii="Symbol" w:hAnsi="Symbol" w:hint="default"/>
      </w:rPr>
    </w:lvl>
    <w:lvl w:ilvl="4" w:tplc="04090003" w:tentative="1">
      <w:start w:val="1"/>
      <w:numFmt w:val="bullet"/>
      <w:lvlText w:val="o"/>
      <w:lvlJc w:val="left"/>
      <w:pPr>
        <w:tabs>
          <w:tab w:val="num" w:pos="2596"/>
        </w:tabs>
        <w:ind w:left="2596" w:hanging="360"/>
      </w:pPr>
      <w:rPr>
        <w:rFonts w:ascii="Courier New" w:hAnsi="Courier New" w:hint="default"/>
      </w:rPr>
    </w:lvl>
    <w:lvl w:ilvl="5" w:tplc="04090005" w:tentative="1">
      <w:start w:val="1"/>
      <w:numFmt w:val="bullet"/>
      <w:lvlText w:val=""/>
      <w:lvlJc w:val="left"/>
      <w:pPr>
        <w:tabs>
          <w:tab w:val="num" w:pos="3316"/>
        </w:tabs>
        <w:ind w:left="3316" w:hanging="360"/>
      </w:pPr>
      <w:rPr>
        <w:rFonts w:ascii="Wingdings" w:hAnsi="Wingdings" w:hint="default"/>
      </w:rPr>
    </w:lvl>
    <w:lvl w:ilvl="6" w:tplc="04090001" w:tentative="1">
      <w:start w:val="1"/>
      <w:numFmt w:val="bullet"/>
      <w:lvlText w:val=""/>
      <w:lvlJc w:val="left"/>
      <w:pPr>
        <w:tabs>
          <w:tab w:val="num" w:pos="4036"/>
        </w:tabs>
        <w:ind w:left="4036" w:hanging="360"/>
      </w:pPr>
      <w:rPr>
        <w:rFonts w:ascii="Symbol" w:hAnsi="Symbol" w:hint="default"/>
      </w:rPr>
    </w:lvl>
    <w:lvl w:ilvl="7" w:tplc="04090003" w:tentative="1">
      <w:start w:val="1"/>
      <w:numFmt w:val="bullet"/>
      <w:lvlText w:val="o"/>
      <w:lvlJc w:val="left"/>
      <w:pPr>
        <w:tabs>
          <w:tab w:val="num" w:pos="4756"/>
        </w:tabs>
        <w:ind w:left="4756" w:hanging="360"/>
      </w:pPr>
      <w:rPr>
        <w:rFonts w:ascii="Courier New" w:hAnsi="Courier New" w:hint="default"/>
      </w:rPr>
    </w:lvl>
    <w:lvl w:ilvl="8" w:tplc="04090005" w:tentative="1">
      <w:start w:val="1"/>
      <w:numFmt w:val="bullet"/>
      <w:lvlText w:val=""/>
      <w:lvlJc w:val="left"/>
      <w:pPr>
        <w:tabs>
          <w:tab w:val="num" w:pos="5476"/>
        </w:tabs>
        <w:ind w:left="5476" w:hanging="360"/>
      </w:pPr>
      <w:rPr>
        <w:rFonts w:ascii="Wingdings" w:hAnsi="Wingdings" w:hint="default"/>
      </w:rPr>
    </w:lvl>
  </w:abstractNum>
  <w:abstractNum w:abstractNumId="4" w15:restartNumberingAfterBreak="0">
    <w:nsid w:val="03784B43"/>
    <w:multiLevelType w:val="hybridMultilevel"/>
    <w:tmpl w:val="24F06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93478F"/>
    <w:multiLevelType w:val="hybridMultilevel"/>
    <w:tmpl w:val="CB0C027A"/>
    <w:lvl w:ilvl="0" w:tplc="5B044538">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7A48BA"/>
    <w:multiLevelType w:val="hybridMultilevel"/>
    <w:tmpl w:val="079C5CE8"/>
    <w:lvl w:ilvl="0" w:tplc="04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586F62"/>
    <w:multiLevelType w:val="hybridMultilevel"/>
    <w:tmpl w:val="903E224A"/>
    <w:lvl w:ilvl="0" w:tplc="0418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076E2E8F"/>
    <w:multiLevelType w:val="hybridMultilevel"/>
    <w:tmpl w:val="071E4748"/>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817E68"/>
    <w:multiLevelType w:val="hybridMultilevel"/>
    <w:tmpl w:val="3B6C304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854403B"/>
    <w:multiLevelType w:val="hybridMultilevel"/>
    <w:tmpl w:val="B4A6C0E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087C24EB"/>
    <w:multiLevelType w:val="multilevel"/>
    <w:tmpl w:val="E49496C8"/>
    <w:lvl w:ilvl="0">
      <w:start w:val="1"/>
      <w:numFmt w:val="bullet"/>
      <w:lvlText w:val=""/>
      <w:lvlJc w:val="left"/>
      <w:pPr>
        <w:tabs>
          <w:tab w:val="num" w:pos="360"/>
        </w:tabs>
        <w:ind w:left="360" w:hanging="360"/>
      </w:pPr>
      <w:rPr>
        <w:rFonts w:ascii="Symbol" w:hAnsi="Symbol" w:hint="default"/>
        <w:sz w:val="24"/>
      </w:rPr>
    </w:lvl>
    <w:lvl w:ilvl="1">
      <w:numFmt w:val="bullet"/>
      <w:lvlText w:val="-"/>
      <w:lvlJc w:val="left"/>
      <w:pPr>
        <w:tabs>
          <w:tab w:val="num" w:pos="-284"/>
        </w:tabs>
        <w:ind w:left="-284" w:hanging="360"/>
      </w:pPr>
      <w:rPr>
        <w:rFonts w:ascii="Times New Roman" w:eastAsia="Times New Roman" w:hAnsi="Times New Roman" w:hint="default"/>
      </w:rPr>
    </w:lvl>
    <w:lvl w:ilvl="2">
      <w:start w:val="1"/>
      <w:numFmt w:val="decimal"/>
      <w:isLgl/>
      <w:lvlText w:val="%1.%2.%3."/>
      <w:lvlJc w:val="left"/>
      <w:pPr>
        <w:tabs>
          <w:tab w:val="num" w:pos="-644"/>
        </w:tabs>
        <w:ind w:left="436" w:hanging="720"/>
      </w:pPr>
      <w:rPr>
        <w:rFonts w:cs="Times New Roman" w:hint="default"/>
      </w:rPr>
    </w:lvl>
    <w:lvl w:ilvl="3">
      <w:start w:val="1"/>
      <w:numFmt w:val="decimal"/>
      <w:isLgl/>
      <w:lvlText w:val="%1.%2.%3.%4."/>
      <w:lvlJc w:val="left"/>
      <w:pPr>
        <w:tabs>
          <w:tab w:val="num" w:pos="-644"/>
        </w:tabs>
        <w:ind w:left="436" w:hanging="720"/>
      </w:pPr>
      <w:rPr>
        <w:rFonts w:cs="Times New Roman" w:hint="default"/>
      </w:rPr>
    </w:lvl>
    <w:lvl w:ilvl="4">
      <w:start w:val="1"/>
      <w:numFmt w:val="decimal"/>
      <w:isLgl/>
      <w:lvlText w:val="%1.%2.%3.%4.%5."/>
      <w:lvlJc w:val="left"/>
      <w:pPr>
        <w:tabs>
          <w:tab w:val="num" w:pos="-644"/>
        </w:tabs>
        <w:ind w:left="796" w:hanging="1080"/>
      </w:pPr>
      <w:rPr>
        <w:rFonts w:cs="Times New Roman" w:hint="default"/>
      </w:rPr>
    </w:lvl>
    <w:lvl w:ilvl="5">
      <w:start w:val="1"/>
      <w:numFmt w:val="decimal"/>
      <w:isLgl/>
      <w:lvlText w:val="%1.%2.%3.%4.%5.%6."/>
      <w:lvlJc w:val="left"/>
      <w:pPr>
        <w:tabs>
          <w:tab w:val="num" w:pos="-644"/>
        </w:tabs>
        <w:ind w:left="796" w:hanging="1080"/>
      </w:pPr>
      <w:rPr>
        <w:rFonts w:cs="Times New Roman" w:hint="default"/>
      </w:rPr>
    </w:lvl>
    <w:lvl w:ilvl="6">
      <w:start w:val="1"/>
      <w:numFmt w:val="decimal"/>
      <w:isLgl/>
      <w:lvlText w:val="%1.%2.%3.%4.%5.%6.%7."/>
      <w:lvlJc w:val="left"/>
      <w:pPr>
        <w:tabs>
          <w:tab w:val="num" w:pos="-644"/>
        </w:tabs>
        <w:ind w:left="1156" w:hanging="1440"/>
      </w:pPr>
      <w:rPr>
        <w:rFonts w:cs="Times New Roman" w:hint="default"/>
      </w:rPr>
    </w:lvl>
    <w:lvl w:ilvl="7">
      <w:start w:val="1"/>
      <w:numFmt w:val="decimal"/>
      <w:isLgl/>
      <w:lvlText w:val="%1.%2.%3.%4.%5.%6.%7.%8."/>
      <w:lvlJc w:val="left"/>
      <w:pPr>
        <w:tabs>
          <w:tab w:val="num" w:pos="-644"/>
        </w:tabs>
        <w:ind w:left="1156" w:hanging="1440"/>
      </w:pPr>
      <w:rPr>
        <w:rFonts w:cs="Times New Roman" w:hint="default"/>
      </w:rPr>
    </w:lvl>
    <w:lvl w:ilvl="8">
      <w:start w:val="1"/>
      <w:numFmt w:val="decimal"/>
      <w:isLgl/>
      <w:lvlText w:val="%1.%2.%3.%4.%5.%6.%7.%8.%9."/>
      <w:lvlJc w:val="left"/>
      <w:pPr>
        <w:tabs>
          <w:tab w:val="num" w:pos="-644"/>
        </w:tabs>
        <w:ind w:left="1516" w:hanging="1800"/>
      </w:pPr>
      <w:rPr>
        <w:rFonts w:cs="Times New Roman" w:hint="default"/>
      </w:rPr>
    </w:lvl>
  </w:abstractNum>
  <w:abstractNum w:abstractNumId="12" w15:restartNumberingAfterBreak="0">
    <w:nsid w:val="08F96ECF"/>
    <w:multiLevelType w:val="hybridMultilevel"/>
    <w:tmpl w:val="BB5C3E86"/>
    <w:lvl w:ilvl="0" w:tplc="0418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BA020C2"/>
    <w:multiLevelType w:val="hybridMultilevel"/>
    <w:tmpl w:val="99AAA23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F45197"/>
    <w:multiLevelType w:val="hybridMultilevel"/>
    <w:tmpl w:val="83D4C414"/>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0BF85997"/>
    <w:multiLevelType w:val="hybridMultilevel"/>
    <w:tmpl w:val="7FFC6214"/>
    <w:lvl w:ilvl="0" w:tplc="F648B272">
      <w:numFmt w:val="bullet"/>
      <w:lvlText w:val="-"/>
      <w:lvlJc w:val="left"/>
      <w:pPr>
        <w:tabs>
          <w:tab w:val="num" w:pos="360"/>
        </w:tabs>
        <w:ind w:left="36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0C7B6C61"/>
    <w:multiLevelType w:val="hybridMultilevel"/>
    <w:tmpl w:val="297AB6A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0E3234DD"/>
    <w:multiLevelType w:val="hybridMultilevel"/>
    <w:tmpl w:val="989CFF30"/>
    <w:lvl w:ilvl="0" w:tplc="17B017F6">
      <w:start w:val="1"/>
      <w:numFmt w:val="lowerLetter"/>
      <w:lvlText w:val="%1)"/>
      <w:lvlJc w:val="left"/>
      <w:pPr>
        <w:ind w:left="720" w:hanging="360"/>
      </w:pPr>
      <w:rPr>
        <w:rFonts w:ascii="Times New Roman" w:hAnsi="Times New Roman" w:cs="Trebuchet M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CE0963"/>
    <w:multiLevelType w:val="hybridMultilevel"/>
    <w:tmpl w:val="A0B83AB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1732C4B"/>
    <w:multiLevelType w:val="hybridMultilevel"/>
    <w:tmpl w:val="0E508A54"/>
    <w:lvl w:ilvl="0" w:tplc="B1663CC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145A65C2"/>
    <w:multiLevelType w:val="hybridMultilevel"/>
    <w:tmpl w:val="D826A97E"/>
    <w:lvl w:ilvl="0" w:tplc="0809000B">
      <w:start w:val="1"/>
      <w:numFmt w:val="bullet"/>
      <w:lvlText w:val=""/>
      <w:lvlJc w:val="left"/>
      <w:pPr>
        <w:ind w:left="669" w:hanging="360"/>
      </w:pPr>
      <w:rPr>
        <w:rFonts w:ascii="Wingdings" w:hAnsi="Wingdings" w:hint="default"/>
      </w:rPr>
    </w:lvl>
    <w:lvl w:ilvl="1" w:tplc="08090003">
      <w:start w:val="1"/>
      <w:numFmt w:val="bullet"/>
      <w:lvlText w:val="o"/>
      <w:lvlJc w:val="left"/>
      <w:pPr>
        <w:ind w:left="1389" w:hanging="360"/>
      </w:pPr>
      <w:rPr>
        <w:rFonts w:ascii="Courier New" w:hAnsi="Courier New" w:cs="Courier New" w:hint="default"/>
      </w:rPr>
    </w:lvl>
    <w:lvl w:ilvl="2" w:tplc="08090005">
      <w:start w:val="1"/>
      <w:numFmt w:val="bullet"/>
      <w:lvlText w:val=""/>
      <w:lvlJc w:val="left"/>
      <w:pPr>
        <w:ind w:left="2109" w:hanging="360"/>
      </w:pPr>
      <w:rPr>
        <w:rFonts w:ascii="Wingdings" w:hAnsi="Wingdings" w:hint="default"/>
      </w:rPr>
    </w:lvl>
    <w:lvl w:ilvl="3" w:tplc="08090001">
      <w:start w:val="1"/>
      <w:numFmt w:val="bullet"/>
      <w:lvlText w:val=""/>
      <w:lvlJc w:val="left"/>
      <w:pPr>
        <w:ind w:left="2829" w:hanging="360"/>
      </w:pPr>
      <w:rPr>
        <w:rFonts w:ascii="Symbol" w:hAnsi="Symbol" w:hint="default"/>
      </w:rPr>
    </w:lvl>
    <w:lvl w:ilvl="4" w:tplc="08090003">
      <w:start w:val="1"/>
      <w:numFmt w:val="bullet"/>
      <w:lvlText w:val="o"/>
      <w:lvlJc w:val="left"/>
      <w:pPr>
        <w:ind w:left="3549" w:hanging="360"/>
      </w:pPr>
      <w:rPr>
        <w:rFonts w:ascii="Courier New" w:hAnsi="Courier New" w:cs="Courier New" w:hint="default"/>
      </w:rPr>
    </w:lvl>
    <w:lvl w:ilvl="5" w:tplc="08090005">
      <w:start w:val="1"/>
      <w:numFmt w:val="bullet"/>
      <w:lvlText w:val=""/>
      <w:lvlJc w:val="left"/>
      <w:pPr>
        <w:ind w:left="4269" w:hanging="360"/>
      </w:pPr>
      <w:rPr>
        <w:rFonts w:ascii="Wingdings" w:hAnsi="Wingdings" w:hint="default"/>
      </w:rPr>
    </w:lvl>
    <w:lvl w:ilvl="6" w:tplc="08090001">
      <w:start w:val="1"/>
      <w:numFmt w:val="bullet"/>
      <w:lvlText w:val=""/>
      <w:lvlJc w:val="left"/>
      <w:pPr>
        <w:ind w:left="4989" w:hanging="360"/>
      </w:pPr>
      <w:rPr>
        <w:rFonts w:ascii="Symbol" w:hAnsi="Symbol" w:hint="default"/>
      </w:rPr>
    </w:lvl>
    <w:lvl w:ilvl="7" w:tplc="08090003">
      <w:start w:val="1"/>
      <w:numFmt w:val="bullet"/>
      <w:lvlText w:val="o"/>
      <w:lvlJc w:val="left"/>
      <w:pPr>
        <w:ind w:left="5709" w:hanging="360"/>
      </w:pPr>
      <w:rPr>
        <w:rFonts w:ascii="Courier New" w:hAnsi="Courier New" w:cs="Courier New" w:hint="default"/>
      </w:rPr>
    </w:lvl>
    <w:lvl w:ilvl="8" w:tplc="08090005">
      <w:start w:val="1"/>
      <w:numFmt w:val="bullet"/>
      <w:lvlText w:val=""/>
      <w:lvlJc w:val="left"/>
      <w:pPr>
        <w:ind w:left="6429" w:hanging="360"/>
      </w:pPr>
      <w:rPr>
        <w:rFonts w:ascii="Wingdings" w:hAnsi="Wingdings" w:hint="default"/>
      </w:rPr>
    </w:lvl>
  </w:abstractNum>
  <w:abstractNum w:abstractNumId="21" w15:restartNumberingAfterBreak="0">
    <w:nsid w:val="149C6A25"/>
    <w:multiLevelType w:val="multilevel"/>
    <w:tmpl w:val="129C6BC0"/>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4821" w:hanging="1418"/>
      </w:pPr>
      <w:rPr>
        <w:rFonts w:cs="Times New Roman" w:hint="default"/>
        <w:i w:val="0"/>
      </w:rPr>
    </w:lvl>
    <w:lvl w:ilvl="2">
      <w:start w:val="1"/>
      <w:numFmt w:val="decimal"/>
      <w:pStyle w:val="OTSSubCap"/>
      <w:lvlText w:val="%1.%2.%3."/>
      <w:lvlJc w:val="right"/>
      <w:pPr>
        <w:ind w:left="1418"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2" w15:restartNumberingAfterBreak="0">
    <w:nsid w:val="14D57452"/>
    <w:multiLevelType w:val="hybridMultilevel"/>
    <w:tmpl w:val="A328DFF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16932C40"/>
    <w:multiLevelType w:val="hybridMultilevel"/>
    <w:tmpl w:val="90DEFF00"/>
    <w:lvl w:ilvl="0" w:tplc="6B24E358">
      <w:start w:val="1"/>
      <w:numFmt w:val="bullet"/>
      <w:lvlText w:val=""/>
      <w:lvlJc w:val="left"/>
      <w:pPr>
        <w:tabs>
          <w:tab w:val="num" w:pos="720"/>
        </w:tabs>
        <w:ind w:left="720" w:hanging="360"/>
      </w:pPr>
      <w:rPr>
        <w:rFonts w:ascii="Wingdings" w:hAnsi="Wingdings" w:hint="default"/>
      </w:rPr>
    </w:lvl>
    <w:lvl w:ilvl="1" w:tplc="440A9D66">
      <w:start w:val="1"/>
      <w:numFmt w:val="bullet"/>
      <w:lvlText w:val=""/>
      <w:lvlJc w:val="left"/>
      <w:pPr>
        <w:tabs>
          <w:tab w:val="num" w:pos="1440"/>
        </w:tabs>
        <w:ind w:left="1440" w:hanging="360"/>
      </w:pPr>
      <w:rPr>
        <w:rFonts w:ascii="Wingdings" w:hAnsi="Wingdings" w:hint="default"/>
      </w:rPr>
    </w:lvl>
    <w:lvl w:ilvl="2" w:tplc="F7FE7B58">
      <w:start w:val="975"/>
      <w:numFmt w:val="bullet"/>
      <w:lvlText w:val="-"/>
      <w:lvlJc w:val="left"/>
      <w:pPr>
        <w:tabs>
          <w:tab w:val="num" w:pos="2160"/>
        </w:tabs>
        <w:ind w:left="2160" w:hanging="360"/>
      </w:pPr>
      <w:rPr>
        <w:rFonts w:ascii="Times New Roman" w:hAnsi="Times New Roman" w:cs="Times New Roman" w:hint="default"/>
      </w:rPr>
    </w:lvl>
    <w:lvl w:ilvl="3" w:tplc="7E40F3DE">
      <w:start w:val="1"/>
      <w:numFmt w:val="bullet"/>
      <w:lvlText w:val=""/>
      <w:lvlJc w:val="left"/>
      <w:pPr>
        <w:tabs>
          <w:tab w:val="num" w:pos="2880"/>
        </w:tabs>
        <w:ind w:left="2880" w:hanging="360"/>
      </w:pPr>
      <w:rPr>
        <w:rFonts w:ascii="Wingdings" w:hAnsi="Wingdings" w:hint="default"/>
      </w:rPr>
    </w:lvl>
    <w:lvl w:ilvl="4" w:tplc="176CC91C">
      <w:start w:val="1"/>
      <w:numFmt w:val="bullet"/>
      <w:lvlText w:val=""/>
      <w:lvlJc w:val="left"/>
      <w:pPr>
        <w:tabs>
          <w:tab w:val="num" w:pos="3600"/>
        </w:tabs>
        <w:ind w:left="3600" w:hanging="360"/>
      </w:pPr>
      <w:rPr>
        <w:rFonts w:ascii="Wingdings" w:hAnsi="Wingdings" w:hint="default"/>
      </w:rPr>
    </w:lvl>
    <w:lvl w:ilvl="5" w:tplc="EBEEB066">
      <w:start w:val="1"/>
      <w:numFmt w:val="bullet"/>
      <w:lvlText w:val=""/>
      <w:lvlJc w:val="left"/>
      <w:pPr>
        <w:tabs>
          <w:tab w:val="num" w:pos="4320"/>
        </w:tabs>
        <w:ind w:left="4320" w:hanging="360"/>
      </w:pPr>
      <w:rPr>
        <w:rFonts w:ascii="Wingdings" w:hAnsi="Wingdings" w:hint="default"/>
      </w:rPr>
    </w:lvl>
    <w:lvl w:ilvl="6" w:tplc="B164E4E6">
      <w:start w:val="1"/>
      <w:numFmt w:val="bullet"/>
      <w:lvlText w:val=""/>
      <w:lvlJc w:val="left"/>
      <w:pPr>
        <w:tabs>
          <w:tab w:val="num" w:pos="5040"/>
        </w:tabs>
        <w:ind w:left="5040" w:hanging="360"/>
      </w:pPr>
      <w:rPr>
        <w:rFonts w:ascii="Wingdings" w:hAnsi="Wingdings" w:hint="default"/>
      </w:rPr>
    </w:lvl>
    <w:lvl w:ilvl="7" w:tplc="FBC68524">
      <w:start w:val="1"/>
      <w:numFmt w:val="bullet"/>
      <w:lvlText w:val=""/>
      <w:lvlJc w:val="left"/>
      <w:pPr>
        <w:tabs>
          <w:tab w:val="num" w:pos="5760"/>
        </w:tabs>
        <w:ind w:left="5760" w:hanging="360"/>
      </w:pPr>
      <w:rPr>
        <w:rFonts w:ascii="Wingdings" w:hAnsi="Wingdings" w:hint="default"/>
      </w:rPr>
    </w:lvl>
    <w:lvl w:ilvl="8" w:tplc="3678055C">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7C189F"/>
    <w:multiLevelType w:val="hybridMultilevel"/>
    <w:tmpl w:val="CC8E09D4"/>
    <w:lvl w:ilvl="0" w:tplc="9B3E1174">
      <w:start w:val="1"/>
      <w:numFmt w:val="lowerLetter"/>
      <w:lvlText w:val="%1)"/>
      <w:lvlJc w:val="left"/>
      <w:pPr>
        <w:ind w:left="1830" w:hanging="360"/>
      </w:pPr>
    </w:lvl>
    <w:lvl w:ilvl="1" w:tplc="04180019">
      <w:start w:val="1"/>
      <w:numFmt w:val="lowerLetter"/>
      <w:lvlText w:val="%2."/>
      <w:lvlJc w:val="left"/>
      <w:pPr>
        <w:ind w:left="2550" w:hanging="360"/>
      </w:pPr>
    </w:lvl>
    <w:lvl w:ilvl="2" w:tplc="0418001B">
      <w:start w:val="1"/>
      <w:numFmt w:val="lowerRoman"/>
      <w:lvlText w:val="%3."/>
      <w:lvlJc w:val="right"/>
      <w:pPr>
        <w:ind w:left="3270" w:hanging="180"/>
      </w:pPr>
    </w:lvl>
    <w:lvl w:ilvl="3" w:tplc="0418000F">
      <w:start w:val="1"/>
      <w:numFmt w:val="decimal"/>
      <w:lvlText w:val="%4."/>
      <w:lvlJc w:val="left"/>
      <w:pPr>
        <w:ind w:left="3990" w:hanging="360"/>
      </w:pPr>
    </w:lvl>
    <w:lvl w:ilvl="4" w:tplc="04180019">
      <w:start w:val="1"/>
      <w:numFmt w:val="lowerLetter"/>
      <w:lvlText w:val="%5."/>
      <w:lvlJc w:val="left"/>
      <w:pPr>
        <w:ind w:left="4710" w:hanging="360"/>
      </w:pPr>
    </w:lvl>
    <w:lvl w:ilvl="5" w:tplc="0418001B">
      <w:start w:val="1"/>
      <w:numFmt w:val="lowerRoman"/>
      <w:lvlText w:val="%6."/>
      <w:lvlJc w:val="right"/>
      <w:pPr>
        <w:ind w:left="5430" w:hanging="180"/>
      </w:pPr>
    </w:lvl>
    <w:lvl w:ilvl="6" w:tplc="0418000F">
      <w:start w:val="1"/>
      <w:numFmt w:val="decimal"/>
      <w:lvlText w:val="%7."/>
      <w:lvlJc w:val="left"/>
      <w:pPr>
        <w:ind w:left="6150" w:hanging="360"/>
      </w:pPr>
    </w:lvl>
    <w:lvl w:ilvl="7" w:tplc="04180019">
      <w:start w:val="1"/>
      <w:numFmt w:val="lowerLetter"/>
      <w:lvlText w:val="%8."/>
      <w:lvlJc w:val="left"/>
      <w:pPr>
        <w:ind w:left="6870" w:hanging="360"/>
      </w:pPr>
    </w:lvl>
    <w:lvl w:ilvl="8" w:tplc="0418001B">
      <w:start w:val="1"/>
      <w:numFmt w:val="lowerRoman"/>
      <w:lvlText w:val="%9."/>
      <w:lvlJc w:val="right"/>
      <w:pPr>
        <w:ind w:left="7590" w:hanging="180"/>
      </w:pPr>
    </w:lvl>
  </w:abstractNum>
  <w:abstractNum w:abstractNumId="25" w15:restartNumberingAfterBreak="0">
    <w:nsid w:val="17B06B64"/>
    <w:multiLevelType w:val="hybridMultilevel"/>
    <w:tmpl w:val="54B073E8"/>
    <w:lvl w:ilvl="0" w:tplc="0409000B">
      <w:start w:val="1"/>
      <w:numFmt w:val="bullet"/>
      <w:lvlText w:val=""/>
      <w:lvlJc w:val="left"/>
      <w:pPr>
        <w:ind w:left="1032" w:hanging="360"/>
      </w:pPr>
      <w:rPr>
        <w:rFonts w:ascii="Wingdings" w:hAnsi="Wingdings"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26" w15:restartNumberingAfterBreak="0">
    <w:nsid w:val="1AD75FED"/>
    <w:multiLevelType w:val="hybridMultilevel"/>
    <w:tmpl w:val="D08ACFA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1BBB0CBC"/>
    <w:multiLevelType w:val="hybridMultilevel"/>
    <w:tmpl w:val="634EFBA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1BDA4065"/>
    <w:multiLevelType w:val="multilevel"/>
    <w:tmpl w:val="39C22CF6"/>
    <w:lvl w:ilvl="0">
      <w:start w:val="1"/>
      <w:numFmt w:val="bullet"/>
      <w:lvlText w:val=""/>
      <w:lvlJc w:val="left"/>
      <w:pPr>
        <w:ind w:left="720" w:hanging="360"/>
      </w:pPr>
      <w:rPr>
        <w:rFonts w:ascii="Symbol" w:hAnsi="Symbol"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1C010BC6"/>
    <w:multiLevelType w:val="hybridMultilevel"/>
    <w:tmpl w:val="9C96C090"/>
    <w:lvl w:ilvl="0" w:tplc="04090001">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1D3A69DF"/>
    <w:multiLevelType w:val="hybridMultilevel"/>
    <w:tmpl w:val="DACEA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1DDE7AA9"/>
    <w:multiLevelType w:val="hybridMultilevel"/>
    <w:tmpl w:val="DFD0C2B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2" w15:restartNumberingAfterBreak="0">
    <w:nsid w:val="1E875650"/>
    <w:multiLevelType w:val="hybridMultilevel"/>
    <w:tmpl w:val="023C217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1F1B77E4"/>
    <w:multiLevelType w:val="hybridMultilevel"/>
    <w:tmpl w:val="8FFADA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1FC6A4C5"/>
    <w:multiLevelType w:val="multilevel"/>
    <w:tmpl w:val="10A60E27"/>
    <w:lvl w:ilvl="0">
      <w:start w:val="1"/>
      <w:numFmt w:val="lowerLetter"/>
      <w:lvlText w:val="%1)"/>
      <w:lvlJc w:val="left"/>
      <w:pPr>
        <w:tabs>
          <w:tab w:val="num" w:pos="255"/>
        </w:tabs>
        <w:ind w:left="255" w:hanging="150"/>
      </w:pPr>
      <w:rPr>
        <w:rFonts w:ascii="Times New Roman" w:hAnsi="Times New Roman" w:cs="Times New Roman"/>
        <w:sz w:val="22"/>
        <w:szCs w:val="22"/>
      </w:rPr>
    </w:lvl>
    <w:lvl w:ilvl="1">
      <w:start w:val="1"/>
      <w:numFmt w:val="lowerLetter"/>
      <w:lvlText w:val="%2."/>
      <w:lvlJc w:val="left"/>
      <w:pPr>
        <w:tabs>
          <w:tab w:val="num" w:pos="1800"/>
        </w:tabs>
        <w:ind w:left="1800" w:hanging="360"/>
      </w:pPr>
      <w:rPr>
        <w:rFonts w:ascii="Times New Roman" w:hAnsi="Times New Roman" w:cs="Times New Roman"/>
        <w:sz w:val="24"/>
        <w:szCs w:val="24"/>
      </w:rPr>
    </w:lvl>
    <w:lvl w:ilvl="2">
      <w:start w:val="1"/>
      <w:numFmt w:val="lowerRoman"/>
      <w:lvlText w:val="%3."/>
      <w:lvlJc w:val="right"/>
      <w:pPr>
        <w:tabs>
          <w:tab w:val="num" w:pos="2520"/>
        </w:tabs>
        <w:ind w:left="2520" w:hanging="180"/>
      </w:pPr>
      <w:rPr>
        <w:rFonts w:ascii="Times New Roman" w:hAnsi="Times New Roman" w:cs="Times New Roman"/>
        <w:sz w:val="24"/>
        <w:szCs w:val="24"/>
      </w:rPr>
    </w:lvl>
    <w:lvl w:ilvl="3">
      <w:start w:val="1"/>
      <w:numFmt w:val="decimal"/>
      <w:lvlText w:val="%4."/>
      <w:lvlJc w:val="left"/>
      <w:pPr>
        <w:tabs>
          <w:tab w:val="num" w:pos="3240"/>
        </w:tabs>
        <w:ind w:left="3240" w:hanging="360"/>
      </w:pPr>
      <w:rPr>
        <w:rFonts w:ascii="Times New Roman" w:hAnsi="Times New Roman" w:cs="Times New Roman"/>
        <w:sz w:val="24"/>
        <w:szCs w:val="24"/>
      </w:rPr>
    </w:lvl>
    <w:lvl w:ilvl="4">
      <w:start w:val="1"/>
      <w:numFmt w:val="lowerLetter"/>
      <w:lvlText w:val="%5."/>
      <w:lvlJc w:val="left"/>
      <w:pPr>
        <w:tabs>
          <w:tab w:val="num" w:pos="3960"/>
        </w:tabs>
        <w:ind w:left="3960" w:hanging="360"/>
      </w:pPr>
      <w:rPr>
        <w:rFonts w:ascii="Times New Roman" w:hAnsi="Times New Roman" w:cs="Times New Roman"/>
        <w:sz w:val="24"/>
        <w:szCs w:val="24"/>
      </w:rPr>
    </w:lvl>
    <w:lvl w:ilvl="5">
      <w:start w:val="1"/>
      <w:numFmt w:val="lowerRoman"/>
      <w:lvlText w:val="%6."/>
      <w:lvlJc w:val="right"/>
      <w:pPr>
        <w:tabs>
          <w:tab w:val="num" w:pos="4680"/>
        </w:tabs>
        <w:ind w:left="4680" w:hanging="180"/>
      </w:pPr>
      <w:rPr>
        <w:rFonts w:ascii="Times New Roman" w:hAnsi="Times New Roman" w:cs="Times New Roman"/>
        <w:sz w:val="24"/>
        <w:szCs w:val="24"/>
      </w:rPr>
    </w:lvl>
    <w:lvl w:ilvl="6">
      <w:start w:val="1"/>
      <w:numFmt w:val="decimal"/>
      <w:lvlText w:val="%7."/>
      <w:lvlJc w:val="left"/>
      <w:pPr>
        <w:tabs>
          <w:tab w:val="num" w:pos="5400"/>
        </w:tabs>
        <w:ind w:left="5400" w:hanging="360"/>
      </w:pPr>
      <w:rPr>
        <w:rFonts w:ascii="Times New Roman" w:hAnsi="Times New Roman" w:cs="Times New Roman"/>
        <w:sz w:val="24"/>
        <w:szCs w:val="24"/>
      </w:rPr>
    </w:lvl>
    <w:lvl w:ilvl="7">
      <w:start w:val="1"/>
      <w:numFmt w:val="lowerLetter"/>
      <w:lvlText w:val="%8."/>
      <w:lvlJc w:val="left"/>
      <w:pPr>
        <w:tabs>
          <w:tab w:val="num" w:pos="6120"/>
        </w:tabs>
        <w:ind w:left="6120" w:hanging="360"/>
      </w:pPr>
      <w:rPr>
        <w:rFonts w:ascii="Times New Roman" w:hAnsi="Times New Roman" w:cs="Times New Roman"/>
        <w:sz w:val="24"/>
        <w:szCs w:val="24"/>
      </w:rPr>
    </w:lvl>
    <w:lvl w:ilvl="8">
      <w:start w:val="1"/>
      <w:numFmt w:val="lowerRoman"/>
      <w:lvlText w:val="%9."/>
      <w:lvlJc w:val="right"/>
      <w:pPr>
        <w:tabs>
          <w:tab w:val="num" w:pos="6840"/>
        </w:tabs>
        <w:ind w:left="6840" w:hanging="180"/>
      </w:pPr>
      <w:rPr>
        <w:rFonts w:ascii="Times New Roman" w:hAnsi="Times New Roman" w:cs="Times New Roman"/>
        <w:sz w:val="24"/>
        <w:szCs w:val="24"/>
      </w:rPr>
    </w:lvl>
  </w:abstractNum>
  <w:abstractNum w:abstractNumId="35" w15:restartNumberingAfterBreak="0">
    <w:nsid w:val="209D5224"/>
    <w:multiLevelType w:val="multilevel"/>
    <w:tmpl w:val="D84ED59E"/>
    <w:styleLink w:val="Style1"/>
    <w:lvl w:ilvl="0">
      <w:start w:val="1"/>
      <w:numFmt w:val="decimal"/>
      <w:isLgl/>
      <w:lvlText w:val="%1."/>
      <w:lvlJc w:val="left"/>
      <w:pPr>
        <w:tabs>
          <w:tab w:val="num" w:pos="432"/>
        </w:tabs>
        <w:ind w:left="432" w:hanging="432"/>
      </w:pPr>
      <w:rPr>
        <w:rFonts w:ascii="Arial Bold" w:hAnsi="Arial Bold" w:cs="Arial Bold"/>
        <w:dstrike w:val="0"/>
        <w:spacing w:val="0"/>
        <w:kern w:val="0"/>
        <w:position w:val="0"/>
        <w:sz w:val="28"/>
        <w:szCs w:val="28"/>
        <w:u w:val="none"/>
        <w:vertAlign w:val="baseline"/>
      </w:rPr>
    </w:lvl>
    <w:lvl w:ilvl="1">
      <w:start w:val="1"/>
      <w:numFmt w:val="decimal"/>
      <w:lvlText w:val="%1.%2"/>
      <w:lvlJc w:val="left"/>
      <w:pPr>
        <w:tabs>
          <w:tab w:val="num" w:pos="576"/>
        </w:tabs>
        <w:ind w:left="576" w:hanging="576"/>
      </w:pPr>
      <w:rPr>
        <w:rFonts w:ascii="Arial Bold" w:hAnsi="Arial Bold" w:cs="Arial Bold" w:hint="default"/>
        <w:b/>
        <w:bCs/>
        <w:i w:val="0"/>
        <w:iCs w:val="0"/>
        <w:sz w:val="24"/>
        <w:szCs w:val="24"/>
      </w:rPr>
    </w:lvl>
    <w:lvl w:ilvl="2">
      <w:start w:val="1"/>
      <w:numFmt w:val="decimal"/>
      <w:lvlText w:val="%1.%2.%3"/>
      <w:lvlJc w:val="left"/>
      <w:pPr>
        <w:tabs>
          <w:tab w:val="num" w:pos="720"/>
        </w:tabs>
        <w:ind w:left="720" w:hanging="720"/>
      </w:pPr>
      <w:rPr>
        <w:rFonts w:ascii="Arial Bold" w:hAnsi="Arial Bold" w:cs="Arial Bold"/>
        <w:b/>
        <w:bCs/>
        <w:sz w:val="22"/>
        <w:szCs w:val="22"/>
      </w:rPr>
    </w:lvl>
    <w:lvl w:ilvl="3">
      <w:start w:val="1"/>
      <w:numFmt w:val="decimal"/>
      <w:lvlText w:val="%1.%2.%3.%4"/>
      <w:lvlJc w:val="left"/>
      <w:pPr>
        <w:tabs>
          <w:tab w:val="num" w:pos="864"/>
        </w:tabs>
        <w:ind w:left="864" w:hanging="864"/>
      </w:pPr>
      <w:rPr>
        <w:rFonts w:ascii="Arial" w:hAnsi="Arial" w:cs="Arial"/>
        <w:sz w:val="22"/>
        <w:szCs w:val="22"/>
      </w:rPr>
    </w:lvl>
    <w:lvl w:ilvl="4">
      <w:start w:val="1"/>
      <w:numFmt w:val="decimal"/>
      <w:lvlText w:val="%1.%2.%3.%4.%5"/>
      <w:lvlJc w:val="left"/>
      <w:pPr>
        <w:tabs>
          <w:tab w:val="num" w:pos="1008"/>
        </w:tabs>
        <w:ind w:left="1008" w:hanging="1008"/>
      </w:pPr>
      <w:rPr>
        <w:rFonts w:ascii="Arial Bold" w:hAnsi="Arial Bold" w:cs="Arial Bold"/>
        <w:b/>
        <w:bCs/>
        <w:sz w:val="22"/>
        <w:szCs w:val="22"/>
      </w:rPr>
    </w:lvl>
    <w:lvl w:ilvl="5">
      <w:start w:val="1"/>
      <w:numFmt w:val="decimal"/>
      <w:lvlText w:val="%1.%2.%3.%4.%5.%6"/>
      <w:lvlJc w:val="left"/>
      <w:pPr>
        <w:tabs>
          <w:tab w:val="num" w:pos="1152"/>
        </w:tabs>
        <w:ind w:left="1152" w:hanging="1152"/>
      </w:pPr>
      <w:rPr>
        <w:rFonts w:ascii="Arial" w:hAnsi="Arial" w:cs="Arial"/>
        <w:sz w:val="22"/>
        <w:szCs w:val="22"/>
      </w:rPr>
    </w:lvl>
    <w:lvl w:ilvl="6">
      <w:start w:val="1"/>
      <w:numFmt w:val="decimal"/>
      <w:lvlText w:val="%1.%2.%3.%4.%5.%6.%7"/>
      <w:lvlJc w:val="left"/>
      <w:pPr>
        <w:tabs>
          <w:tab w:val="num" w:pos="1296"/>
        </w:tabs>
        <w:ind w:left="1296" w:hanging="1296"/>
      </w:pPr>
      <w:rPr>
        <w:rFonts w:ascii="Arial Bold" w:hAnsi="Arial Bold" w:cs="Arial Bold"/>
        <w:b/>
        <w:bCs/>
        <w:sz w:val="20"/>
        <w:szCs w:val="20"/>
      </w:rPr>
    </w:lvl>
    <w:lvl w:ilvl="7">
      <w:start w:val="1"/>
      <w:numFmt w:val="decimal"/>
      <w:lvlText w:val="%1.%2.%3.%4.%5.%6.%7.%8"/>
      <w:lvlJc w:val="left"/>
      <w:pPr>
        <w:tabs>
          <w:tab w:val="num" w:pos="1440"/>
        </w:tabs>
        <w:ind w:left="1440" w:hanging="1440"/>
      </w:pPr>
      <w:rPr>
        <w:rFonts w:ascii="Arial" w:hAnsi="Arial" w:cs="Arial"/>
        <w:sz w:val="22"/>
        <w:szCs w:val="22"/>
      </w:rPr>
    </w:lvl>
    <w:lvl w:ilvl="8">
      <w:start w:val="1"/>
      <w:numFmt w:val="decimal"/>
      <w:lvlText w:val="%1.%2.%3.%4.%5.%6.%7.%8.%9"/>
      <w:lvlJc w:val="left"/>
      <w:pPr>
        <w:tabs>
          <w:tab w:val="num" w:pos="1584"/>
        </w:tabs>
        <w:ind w:left="1584" w:hanging="1584"/>
      </w:pPr>
      <w:rPr>
        <w:rFonts w:ascii="Arial Bold" w:hAnsi="Arial Bold" w:cs="Arial Bold"/>
        <w:b/>
        <w:bCs/>
        <w:sz w:val="22"/>
        <w:szCs w:val="22"/>
      </w:rPr>
    </w:lvl>
  </w:abstractNum>
  <w:abstractNum w:abstractNumId="36" w15:restartNumberingAfterBreak="0">
    <w:nsid w:val="215E5319"/>
    <w:multiLevelType w:val="hybridMultilevel"/>
    <w:tmpl w:val="78666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2B83138"/>
    <w:multiLevelType w:val="hybridMultilevel"/>
    <w:tmpl w:val="E5709622"/>
    <w:lvl w:ilvl="0" w:tplc="61F8CC62">
      <w:start w:val="1"/>
      <w:numFmt w:val="lowerLetter"/>
      <w:lvlText w:val="%1)"/>
      <w:lvlJc w:val="left"/>
      <w:pPr>
        <w:ind w:left="8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32753B2"/>
    <w:multiLevelType w:val="hybridMultilevel"/>
    <w:tmpl w:val="3D287470"/>
    <w:lvl w:ilvl="0" w:tplc="1AAA6810">
      <w:start w:val="1"/>
      <w:numFmt w:val="bullet"/>
      <w:lvlText w:val=""/>
      <w:lvlJc w:val="left"/>
      <w:pPr>
        <w:ind w:left="720" w:hanging="360"/>
      </w:pPr>
      <w:rPr>
        <w:rFonts w:ascii="Symbol" w:hAnsi="Symbol" w:hint="default"/>
      </w:rPr>
    </w:lvl>
    <w:lvl w:ilvl="1" w:tplc="4B485DAE">
      <w:numFmt w:val="bullet"/>
      <w:lvlText w:val=""/>
      <w:lvlJc w:val="left"/>
      <w:pPr>
        <w:ind w:left="1440" w:hanging="360"/>
      </w:pPr>
      <w:rPr>
        <w:rFonts w:ascii="Symbol" w:eastAsia="Calibr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42642A"/>
    <w:multiLevelType w:val="hybridMultilevel"/>
    <w:tmpl w:val="FD5EAC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249801E0"/>
    <w:multiLevelType w:val="hybridMultilevel"/>
    <w:tmpl w:val="EA6A62FA"/>
    <w:lvl w:ilvl="0" w:tplc="0DCA50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6A378CA"/>
    <w:multiLevelType w:val="hybridMultilevel"/>
    <w:tmpl w:val="8D9C2DEE"/>
    <w:lvl w:ilvl="0" w:tplc="08090001">
      <w:start w:val="1"/>
      <w:numFmt w:val="bullet"/>
      <w:lvlText w:val=""/>
      <w:lvlJc w:val="left"/>
      <w:pPr>
        <w:tabs>
          <w:tab w:val="num" w:pos="720"/>
        </w:tabs>
        <w:ind w:left="720" w:hanging="360"/>
      </w:pPr>
      <w:rPr>
        <w:rFonts w:ascii="Symbol" w:hAnsi="Symbol" w:hint="default"/>
      </w:rPr>
    </w:lvl>
    <w:lvl w:ilvl="1" w:tplc="230CE348" w:tentative="1">
      <w:start w:val="1"/>
      <w:numFmt w:val="bullet"/>
      <w:lvlText w:val="•"/>
      <w:lvlJc w:val="left"/>
      <w:pPr>
        <w:tabs>
          <w:tab w:val="num" w:pos="1440"/>
        </w:tabs>
        <w:ind w:left="1440" w:hanging="360"/>
      </w:pPr>
      <w:rPr>
        <w:rFonts w:ascii="Arial" w:hAnsi="Arial" w:hint="default"/>
      </w:rPr>
    </w:lvl>
    <w:lvl w:ilvl="2" w:tplc="E21498C6">
      <w:start w:val="1095"/>
      <w:numFmt w:val="bullet"/>
      <w:lvlText w:val="-"/>
      <w:lvlJc w:val="left"/>
      <w:pPr>
        <w:tabs>
          <w:tab w:val="num" w:pos="2160"/>
        </w:tabs>
        <w:ind w:left="2160" w:hanging="360"/>
      </w:pPr>
      <w:rPr>
        <w:rFonts w:ascii="Times New Roman" w:hAnsi="Times New Roman" w:hint="default"/>
      </w:rPr>
    </w:lvl>
    <w:lvl w:ilvl="3" w:tplc="6AD2711E" w:tentative="1">
      <w:start w:val="1"/>
      <w:numFmt w:val="bullet"/>
      <w:lvlText w:val="•"/>
      <w:lvlJc w:val="left"/>
      <w:pPr>
        <w:tabs>
          <w:tab w:val="num" w:pos="2880"/>
        </w:tabs>
        <w:ind w:left="2880" w:hanging="360"/>
      </w:pPr>
      <w:rPr>
        <w:rFonts w:ascii="Arial" w:hAnsi="Arial" w:hint="default"/>
      </w:rPr>
    </w:lvl>
    <w:lvl w:ilvl="4" w:tplc="F30810F2" w:tentative="1">
      <w:start w:val="1"/>
      <w:numFmt w:val="bullet"/>
      <w:lvlText w:val="•"/>
      <w:lvlJc w:val="left"/>
      <w:pPr>
        <w:tabs>
          <w:tab w:val="num" w:pos="3600"/>
        </w:tabs>
        <w:ind w:left="3600" w:hanging="360"/>
      </w:pPr>
      <w:rPr>
        <w:rFonts w:ascii="Arial" w:hAnsi="Arial" w:hint="default"/>
      </w:rPr>
    </w:lvl>
    <w:lvl w:ilvl="5" w:tplc="8A1CF55E" w:tentative="1">
      <w:start w:val="1"/>
      <w:numFmt w:val="bullet"/>
      <w:lvlText w:val="•"/>
      <w:lvlJc w:val="left"/>
      <w:pPr>
        <w:tabs>
          <w:tab w:val="num" w:pos="4320"/>
        </w:tabs>
        <w:ind w:left="4320" w:hanging="360"/>
      </w:pPr>
      <w:rPr>
        <w:rFonts w:ascii="Arial" w:hAnsi="Arial" w:hint="default"/>
      </w:rPr>
    </w:lvl>
    <w:lvl w:ilvl="6" w:tplc="CAEAF34C" w:tentative="1">
      <w:start w:val="1"/>
      <w:numFmt w:val="bullet"/>
      <w:lvlText w:val="•"/>
      <w:lvlJc w:val="left"/>
      <w:pPr>
        <w:tabs>
          <w:tab w:val="num" w:pos="5040"/>
        </w:tabs>
        <w:ind w:left="5040" w:hanging="360"/>
      </w:pPr>
      <w:rPr>
        <w:rFonts w:ascii="Arial" w:hAnsi="Arial" w:hint="default"/>
      </w:rPr>
    </w:lvl>
    <w:lvl w:ilvl="7" w:tplc="585ADA5A" w:tentative="1">
      <w:start w:val="1"/>
      <w:numFmt w:val="bullet"/>
      <w:lvlText w:val="•"/>
      <w:lvlJc w:val="left"/>
      <w:pPr>
        <w:tabs>
          <w:tab w:val="num" w:pos="5760"/>
        </w:tabs>
        <w:ind w:left="5760" w:hanging="360"/>
      </w:pPr>
      <w:rPr>
        <w:rFonts w:ascii="Arial" w:hAnsi="Arial" w:hint="default"/>
      </w:rPr>
    </w:lvl>
    <w:lvl w:ilvl="8" w:tplc="337EAEE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6D333DC"/>
    <w:multiLevelType w:val="hybridMultilevel"/>
    <w:tmpl w:val="3CF00DDA"/>
    <w:lvl w:ilvl="0" w:tplc="0409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285E4779"/>
    <w:multiLevelType w:val="hybridMultilevel"/>
    <w:tmpl w:val="4CF6C8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4" w15:restartNumberingAfterBreak="0">
    <w:nsid w:val="2872657C"/>
    <w:multiLevelType w:val="hybridMultilevel"/>
    <w:tmpl w:val="3E42B376"/>
    <w:lvl w:ilvl="0" w:tplc="08090019">
      <w:start w:val="1"/>
      <w:numFmt w:val="bullet"/>
      <w:lvlText w:val=""/>
      <w:lvlJc w:val="left"/>
      <w:pPr>
        <w:tabs>
          <w:tab w:val="num" w:pos="720"/>
        </w:tabs>
        <w:ind w:left="720" w:hanging="360"/>
      </w:pPr>
      <w:rPr>
        <w:rFonts w:ascii="Symbol" w:hAnsi="Symbol" w:hint="default"/>
      </w:rPr>
    </w:lvl>
    <w:lvl w:ilvl="1" w:tplc="08090019">
      <w:start w:val="6"/>
      <w:numFmt w:val="bullet"/>
      <w:lvlText w:val="-"/>
      <w:lvlJc w:val="left"/>
      <w:pPr>
        <w:tabs>
          <w:tab w:val="num" w:pos="360"/>
        </w:tabs>
        <w:ind w:left="360" w:hanging="360"/>
      </w:pPr>
      <w:rPr>
        <w:rFonts w:ascii="Courier New" w:eastAsia="Times New Roman" w:hAnsi="Courier New" w:cs="Courier New" w:hint="default"/>
        <w:color w:val="auto"/>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9A83D73"/>
    <w:multiLevelType w:val="hybridMultilevel"/>
    <w:tmpl w:val="FC4ED58E"/>
    <w:lvl w:ilvl="0" w:tplc="04090001">
      <w:start w:val="1"/>
      <w:numFmt w:val="bullet"/>
      <w:lvlText w:val=""/>
      <w:lvlJc w:val="left"/>
      <w:pPr>
        <w:ind w:left="360" w:hanging="360"/>
      </w:pPr>
      <w:rPr>
        <w:rFonts w:ascii="Symbol" w:hAnsi="Symbol" w:hint="default"/>
      </w:rPr>
    </w:lvl>
    <w:lvl w:ilvl="1" w:tplc="1B42103E">
      <w:start w:val="1"/>
      <w:numFmt w:val="bullet"/>
      <w:lvlText w:val=""/>
      <w:lvlJc w:val="left"/>
      <w:pPr>
        <w:tabs>
          <w:tab w:val="num" w:pos="1080"/>
        </w:tabs>
        <w:ind w:left="1080" w:hanging="360"/>
      </w:pPr>
      <w:rPr>
        <w:rFonts w:ascii="Symbol" w:hAnsi="Symbol"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A57767C"/>
    <w:multiLevelType w:val="hybridMultilevel"/>
    <w:tmpl w:val="B796AC14"/>
    <w:lvl w:ilvl="0" w:tplc="0409000B">
      <w:start w:val="1"/>
      <w:numFmt w:val="bullet"/>
      <w:lvlText w:val=""/>
      <w:lvlJc w:val="left"/>
      <w:pPr>
        <w:tabs>
          <w:tab w:val="num" w:pos="360"/>
        </w:tabs>
        <w:ind w:left="360" w:hanging="360"/>
      </w:pPr>
      <w:rPr>
        <w:rFonts w:ascii="Wingdings" w:hAnsi="Wingdings" w:hint="default"/>
        <w:color w:val="333399"/>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DD219B7"/>
    <w:multiLevelType w:val="hybridMultilevel"/>
    <w:tmpl w:val="71286C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2E30163F"/>
    <w:multiLevelType w:val="hybridMultilevel"/>
    <w:tmpl w:val="31D409B0"/>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9" w15:restartNumberingAfterBreak="0">
    <w:nsid w:val="2E7D1C73"/>
    <w:multiLevelType w:val="hybridMultilevel"/>
    <w:tmpl w:val="458C9C3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0" w15:restartNumberingAfterBreak="0">
    <w:nsid w:val="2ED14ACA"/>
    <w:multiLevelType w:val="hybridMultilevel"/>
    <w:tmpl w:val="2F1EFB16"/>
    <w:lvl w:ilvl="0" w:tplc="4D368A46">
      <w:start w:val="1"/>
      <w:numFmt w:val="lowerLetter"/>
      <w:lvlText w:val="%1)"/>
      <w:lvlJc w:val="left"/>
      <w:pPr>
        <w:ind w:left="939" w:hanging="360"/>
      </w:pPr>
    </w:lvl>
    <w:lvl w:ilvl="1" w:tplc="04180019">
      <w:start w:val="1"/>
      <w:numFmt w:val="lowerLetter"/>
      <w:lvlText w:val="%2."/>
      <w:lvlJc w:val="left"/>
      <w:pPr>
        <w:ind w:left="1659" w:hanging="360"/>
      </w:pPr>
    </w:lvl>
    <w:lvl w:ilvl="2" w:tplc="0418001B">
      <w:start w:val="1"/>
      <w:numFmt w:val="lowerRoman"/>
      <w:lvlText w:val="%3."/>
      <w:lvlJc w:val="right"/>
      <w:pPr>
        <w:ind w:left="2379" w:hanging="180"/>
      </w:pPr>
    </w:lvl>
    <w:lvl w:ilvl="3" w:tplc="0418000F">
      <w:start w:val="1"/>
      <w:numFmt w:val="decimal"/>
      <w:lvlText w:val="%4."/>
      <w:lvlJc w:val="left"/>
      <w:pPr>
        <w:ind w:left="3099" w:hanging="360"/>
      </w:pPr>
    </w:lvl>
    <w:lvl w:ilvl="4" w:tplc="04180019">
      <w:start w:val="1"/>
      <w:numFmt w:val="lowerLetter"/>
      <w:lvlText w:val="%5."/>
      <w:lvlJc w:val="left"/>
      <w:pPr>
        <w:ind w:left="3819" w:hanging="360"/>
      </w:pPr>
    </w:lvl>
    <w:lvl w:ilvl="5" w:tplc="0418001B">
      <w:start w:val="1"/>
      <w:numFmt w:val="lowerRoman"/>
      <w:lvlText w:val="%6."/>
      <w:lvlJc w:val="right"/>
      <w:pPr>
        <w:ind w:left="4539" w:hanging="180"/>
      </w:pPr>
    </w:lvl>
    <w:lvl w:ilvl="6" w:tplc="0418000F">
      <w:start w:val="1"/>
      <w:numFmt w:val="decimal"/>
      <w:lvlText w:val="%7."/>
      <w:lvlJc w:val="left"/>
      <w:pPr>
        <w:ind w:left="5259" w:hanging="360"/>
      </w:pPr>
    </w:lvl>
    <w:lvl w:ilvl="7" w:tplc="04180019">
      <w:start w:val="1"/>
      <w:numFmt w:val="lowerLetter"/>
      <w:lvlText w:val="%8."/>
      <w:lvlJc w:val="left"/>
      <w:pPr>
        <w:ind w:left="5979" w:hanging="360"/>
      </w:pPr>
    </w:lvl>
    <w:lvl w:ilvl="8" w:tplc="0418001B">
      <w:start w:val="1"/>
      <w:numFmt w:val="lowerRoman"/>
      <w:lvlText w:val="%9."/>
      <w:lvlJc w:val="right"/>
      <w:pPr>
        <w:ind w:left="6699" w:hanging="180"/>
      </w:pPr>
    </w:lvl>
  </w:abstractNum>
  <w:abstractNum w:abstractNumId="51" w15:restartNumberingAfterBreak="0">
    <w:nsid w:val="30207081"/>
    <w:multiLevelType w:val="hybridMultilevel"/>
    <w:tmpl w:val="886E4FA8"/>
    <w:lvl w:ilvl="0" w:tplc="0809000B">
      <w:start w:val="1"/>
      <w:numFmt w:val="bullet"/>
      <w:lvlText w:val=""/>
      <w:lvlJc w:val="left"/>
      <w:pPr>
        <w:tabs>
          <w:tab w:val="num" w:pos="720"/>
        </w:tabs>
        <w:ind w:left="720" w:hanging="360"/>
      </w:pPr>
      <w:rPr>
        <w:rFonts w:ascii="Wingdings" w:hAnsi="Wingdings" w:hint="default"/>
      </w:rPr>
    </w:lvl>
    <w:lvl w:ilvl="1" w:tplc="7D1E8ED8">
      <w:start w:val="1"/>
      <w:numFmt w:val="bullet"/>
      <w:lvlText w:val="•"/>
      <w:lvlJc w:val="left"/>
      <w:pPr>
        <w:tabs>
          <w:tab w:val="num" w:pos="1440"/>
        </w:tabs>
        <w:ind w:left="1440" w:hanging="360"/>
      </w:pPr>
      <w:rPr>
        <w:rFonts w:ascii="Arial" w:hAnsi="Arial" w:cs="Times New Roman" w:hint="default"/>
      </w:rPr>
    </w:lvl>
    <w:lvl w:ilvl="2" w:tplc="705E2D74">
      <w:start w:val="1"/>
      <w:numFmt w:val="bullet"/>
      <w:lvlText w:val="•"/>
      <w:lvlJc w:val="left"/>
      <w:pPr>
        <w:tabs>
          <w:tab w:val="num" w:pos="2160"/>
        </w:tabs>
        <w:ind w:left="2160" w:hanging="360"/>
      </w:pPr>
      <w:rPr>
        <w:rFonts w:ascii="Arial" w:hAnsi="Arial" w:cs="Times New Roman" w:hint="default"/>
      </w:rPr>
    </w:lvl>
    <w:lvl w:ilvl="3" w:tplc="14D4483A">
      <w:start w:val="1"/>
      <w:numFmt w:val="bullet"/>
      <w:lvlText w:val="•"/>
      <w:lvlJc w:val="left"/>
      <w:pPr>
        <w:tabs>
          <w:tab w:val="num" w:pos="2880"/>
        </w:tabs>
        <w:ind w:left="2880" w:hanging="360"/>
      </w:pPr>
      <w:rPr>
        <w:rFonts w:ascii="Arial" w:hAnsi="Arial" w:cs="Times New Roman" w:hint="default"/>
      </w:rPr>
    </w:lvl>
    <w:lvl w:ilvl="4" w:tplc="6F00EE7A">
      <w:start w:val="1"/>
      <w:numFmt w:val="bullet"/>
      <w:lvlText w:val="•"/>
      <w:lvlJc w:val="left"/>
      <w:pPr>
        <w:tabs>
          <w:tab w:val="num" w:pos="3600"/>
        </w:tabs>
        <w:ind w:left="3600" w:hanging="360"/>
      </w:pPr>
      <w:rPr>
        <w:rFonts w:ascii="Arial" w:hAnsi="Arial" w:cs="Times New Roman" w:hint="default"/>
      </w:rPr>
    </w:lvl>
    <w:lvl w:ilvl="5" w:tplc="7C7E7CFC">
      <w:start w:val="1"/>
      <w:numFmt w:val="bullet"/>
      <w:lvlText w:val="•"/>
      <w:lvlJc w:val="left"/>
      <w:pPr>
        <w:tabs>
          <w:tab w:val="num" w:pos="4320"/>
        </w:tabs>
        <w:ind w:left="4320" w:hanging="360"/>
      </w:pPr>
      <w:rPr>
        <w:rFonts w:ascii="Arial" w:hAnsi="Arial" w:cs="Times New Roman" w:hint="default"/>
      </w:rPr>
    </w:lvl>
    <w:lvl w:ilvl="6" w:tplc="619034E0">
      <w:start w:val="1"/>
      <w:numFmt w:val="bullet"/>
      <w:lvlText w:val="•"/>
      <w:lvlJc w:val="left"/>
      <w:pPr>
        <w:tabs>
          <w:tab w:val="num" w:pos="5040"/>
        </w:tabs>
        <w:ind w:left="5040" w:hanging="360"/>
      </w:pPr>
      <w:rPr>
        <w:rFonts w:ascii="Arial" w:hAnsi="Arial" w:cs="Times New Roman" w:hint="default"/>
      </w:rPr>
    </w:lvl>
    <w:lvl w:ilvl="7" w:tplc="DBD2AD48">
      <w:start w:val="1"/>
      <w:numFmt w:val="bullet"/>
      <w:lvlText w:val="•"/>
      <w:lvlJc w:val="left"/>
      <w:pPr>
        <w:tabs>
          <w:tab w:val="num" w:pos="5760"/>
        </w:tabs>
        <w:ind w:left="5760" w:hanging="360"/>
      </w:pPr>
      <w:rPr>
        <w:rFonts w:ascii="Arial" w:hAnsi="Arial" w:cs="Times New Roman" w:hint="default"/>
      </w:rPr>
    </w:lvl>
    <w:lvl w:ilvl="8" w:tplc="13B20A7C">
      <w:start w:val="1"/>
      <w:numFmt w:val="bullet"/>
      <w:lvlText w:val="•"/>
      <w:lvlJc w:val="left"/>
      <w:pPr>
        <w:tabs>
          <w:tab w:val="num" w:pos="6480"/>
        </w:tabs>
        <w:ind w:left="6480" w:hanging="360"/>
      </w:pPr>
      <w:rPr>
        <w:rFonts w:ascii="Arial" w:hAnsi="Arial" w:cs="Times New Roman" w:hint="default"/>
      </w:rPr>
    </w:lvl>
  </w:abstractNum>
  <w:abstractNum w:abstractNumId="52" w15:restartNumberingAfterBreak="0">
    <w:nsid w:val="305B594D"/>
    <w:multiLevelType w:val="hybridMultilevel"/>
    <w:tmpl w:val="F53E08A0"/>
    <w:lvl w:ilvl="0" w:tplc="643A68DA">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3" w15:restartNumberingAfterBreak="0">
    <w:nsid w:val="307546A6"/>
    <w:multiLevelType w:val="singleLevel"/>
    <w:tmpl w:val="1078259E"/>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31E30C21"/>
    <w:multiLevelType w:val="multilevel"/>
    <w:tmpl w:val="CCC66F72"/>
    <w:lvl w:ilvl="0">
      <w:start w:val="1"/>
      <w:numFmt w:val="decimal"/>
      <w:pStyle w:val="Style7"/>
      <w:lvlText w:val="%1."/>
      <w:lvlJc w:val="left"/>
      <w:pPr>
        <w:ind w:left="720" w:hanging="360"/>
      </w:pPr>
      <w:rPr>
        <w:rFonts w:cs="Times New Roman" w:hint="default"/>
      </w:rPr>
    </w:lvl>
    <w:lvl w:ilvl="1">
      <w:start w:val="1"/>
      <w:numFmt w:val="decimal"/>
      <w:pStyle w:val="Style8"/>
      <w:isLgl/>
      <w:lvlText w:val="%1.%2"/>
      <w:lvlJc w:val="left"/>
      <w:pPr>
        <w:ind w:left="108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800" w:hanging="1440"/>
      </w:pPr>
      <w:rPr>
        <w:rFonts w:cs="Times New Roman" w:hint="default"/>
      </w:rPr>
    </w:lvl>
    <w:lvl w:ilvl="4">
      <w:start w:val="1"/>
      <w:numFmt w:val="decimal"/>
      <w:isLgl/>
      <w:lvlText w:val="%1.%2.%3.%4.%5"/>
      <w:lvlJc w:val="left"/>
      <w:pPr>
        <w:ind w:left="2160" w:hanging="180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880" w:hanging="2520"/>
      </w:pPr>
      <w:rPr>
        <w:rFonts w:cs="Times New Roman" w:hint="default"/>
      </w:rPr>
    </w:lvl>
    <w:lvl w:ilvl="8">
      <w:start w:val="1"/>
      <w:numFmt w:val="decimal"/>
      <w:isLgl/>
      <w:lvlText w:val="%1.%2.%3.%4.%5.%6.%7.%8.%9"/>
      <w:lvlJc w:val="left"/>
      <w:pPr>
        <w:ind w:left="3240" w:hanging="2880"/>
      </w:pPr>
      <w:rPr>
        <w:rFonts w:cs="Times New Roman" w:hint="default"/>
      </w:rPr>
    </w:lvl>
  </w:abstractNum>
  <w:abstractNum w:abstractNumId="55" w15:restartNumberingAfterBreak="0">
    <w:nsid w:val="32400DDC"/>
    <w:multiLevelType w:val="hybridMultilevel"/>
    <w:tmpl w:val="CC9E83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24A6DA5"/>
    <w:multiLevelType w:val="hybridMultilevel"/>
    <w:tmpl w:val="5BF414C0"/>
    <w:lvl w:ilvl="0" w:tplc="04090001">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7">
      <w:start w:val="1"/>
      <w:numFmt w:val="bullet"/>
      <w:lvlText w:val=""/>
      <w:lvlPicBulletId w:val="1"/>
      <w:lvlJc w:val="left"/>
      <w:pPr>
        <w:ind w:left="4320" w:hanging="360"/>
      </w:pPr>
      <w:rPr>
        <w:rFonts w:ascii="Symbol" w:hAnsi="Symbol" w:hint="default"/>
        <w:color w:val="auto"/>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7" w15:restartNumberingAfterBreak="0">
    <w:nsid w:val="32B21873"/>
    <w:multiLevelType w:val="hybridMultilevel"/>
    <w:tmpl w:val="62724CC2"/>
    <w:lvl w:ilvl="0" w:tplc="5E3EE246">
      <w:start w:val="2"/>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15:restartNumberingAfterBreak="0">
    <w:nsid w:val="33981D8B"/>
    <w:multiLevelType w:val="hybridMultilevel"/>
    <w:tmpl w:val="19F04F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6C5C2D"/>
    <w:multiLevelType w:val="hybridMultilevel"/>
    <w:tmpl w:val="050CDCA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6CA1814"/>
    <w:multiLevelType w:val="hybridMultilevel"/>
    <w:tmpl w:val="E7C65882"/>
    <w:lvl w:ilvl="0" w:tplc="F648B272">
      <w:numFmt w:val="bullet"/>
      <w:lvlText w:val="-"/>
      <w:lvlJc w:val="left"/>
      <w:pPr>
        <w:tabs>
          <w:tab w:val="num" w:pos="360"/>
        </w:tabs>
        <w:ind w:left="360"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7AC1160"/>
    <w:multiLevelType w:val="hybridMultilevel"/>
    <w:tmpl w:val="1524581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37AD2818"/>
    <w:multiLevelType w:val="hybridMultilevel"/>
    <w:tmpl w:val="DBDE8A82"/>
    <w:lvl w:ilvl="0" w:tplc="0809000B">
      <w:start w:val="1"/>
      <w:numFmt w:val="bullet"/>
      <w:lvlText w:val=""/>
      <w:lvlJc w:val="left"/>
      <w:pPr>
        <w:tabs>
          <w:tab w:val="num" w:pos="720"/>
        </w:tabs>
        <w:ind w:left="720" w:hanging="360"/>
      </w:pPr>
      <w:rPr>
        <w:rFonts w:ascii="Wingdings" w:hAnsi="Wingdings" w:hint="default"/>
      </w:rPr>
    </w:lvl>
    <w:lvl w:ilvl="1" w:tplc="EFF4273C">
      <w:start w:val="1"/>
      <w:numFmt w:val="bullet"/>
      <w:lvlText w:val="•"/>
      <w:lvlJc w:val="left"/>
      <w:pPr>
        <w:tabs>
          <w:tab w:val="num" w:pos="1440"/>
        </w:tabs>
        <w:ind w:left="1440" w:hanging="360"/>
      </w:pPr>
      <w:rPr>
        <w:rFonts w:ascii="Arial" w:hAnsi="Arial" w:cs="Times New Roman" w:hint="default"/>
      </w:rPr>
    </w:lvl>
    <w:lvl w:ilvl="2" w:tplc="8110DFF8">
      <w:start w:val="1"/>
      <w:numFmt w:val="bullet"/>
      <w:lvlText w:val="•"/>
      <w:lvlJc w:val="left"/>
      <w:pPr>
        <w:tabs>
          <w:tab w:val="num" w:pos="2160"/>
        </w:tabs>
        <w:ind w:left="2160" w:hanging="360"/>
      </w:pPr>
      <w:rPr>
        <w:rFonts w:ascii="Arial" w:hAnsi="Arial" w:cs="Times New Roman" w:hint="default"/>
      </w:rPr>
    </w:lvl>
    <w:lvl w:ilvl="3" w:tplc="B136047A">
      <w:start w:val="1"/>
      <w:numFmt w:val="bullet"/>
      <w:lvlText w:val="•"/>
      <w:lvlJc w:val="left"/>
      <w:pPr>
        <w:tabs>
          <w:tab w:val="num" w:pos="2880"/>
        </w:tabs>
        <w:ind w:left="2880" w:hanging="360"/>
      </w:pPr>
      <w:rPr>
        <w:rFonts w:ascii="Arial" w:hAnsi="Arial" w:cs="Times New Roman" w:hint="default"/>
      </w:rPr>
    </w:lvl>
    <w:lvl w:ilvl="4" w:tplc="27BA5CAE">
      <w:start w:val="1"/>
      <w:numFmt w:val="bullet"/>
      <w:lvlText w:val="•"/>
      <w:lvlJc w:val="left"/>
      <w:pPr>
        <w:tabs>
          <w:tab w:val="num" w:pos="3600"/>
        </w:tabs>
        <w:ind w:left="3600" w:hanging="360"/>
      </w:pPr>
      <w:rPr>
        <w:rFonts w:ascii="Arial" w:hAnsi="Arial" w:cs="Times New Roman" w:hint="default"/>
      </w:rPr>
    </w:lvl>
    <w:lvl w:ilvl="5" w:tplc="F9B68868">
      <w:start w:val="1"/>
      <w:numFmt w:val="bullet"/>
      <w:lvlText w:val="•"/>
      <w:lvlJc w:val="left"/>
      <w:pPr>
        <w:tabs>
          <w:tab w:val="num" w:pos="4320"/>
        </w:tabs>
        <w:ind w:left="4320" w:hanging="360"/>
      </w:pPr>
      <w:rPr>
        <w:rFonts w:ascii="Arial" w:hAnsi="Arial" w:cs="Times New Roman" w:hint="default"/>
      </w:rPr>
    </w:lvl>
    <w:lvl w:ilvl="6" w:tplc="76D6741E">
      <w:start w:val="1"/>
      <w:numFmt w:val="bullet"/>
      <w:lvlText w:val="•"/>
      <w:lvlJc w:val="left"/>
      <w:pPr>
        <w:tabs>
          <w:tab w:val="num" w:pos="5040"/>
        </w:tabs>
        <w:ind w:left="5040" w:hanging="360"/>
      </w:pPr>
      <w:rPr>
        <w:rFonts w:ascii="Arial" w:hAnsi="Arial" w:cs="Times New Roman" w:hint="default"/>
      </w:rPr>
    </w:lvl>
    <w:lvl w:ilvl="7" w:tplc="04E421E8">
      <w:start w:val="1"/>
      <w:numFmt w:val="bullet"/>
      <w:lvlText w:val="•"/>
      <w:lvlJc w:val="left"/>
      <w:pPr>
        <w:tabs>
          <w:tab w:val="num" w:pos="5760"/>
        </w:tabs>
        <w:ind w:left="5760" w:hanging="360"/>
      </w:pPr>
      <w:rPr>
        <w:rFonts w:ascii="Arial" w:hAnsi="Arial" w:cs="Times New Roman" w:hint="default"/>
      </w:rPr>
    </w:lvl>
    <w:lvl w:ilvl="8" w:tplc="1CF078D4">
      <w:start w:val="1"/>
      <w:numFmt w:val="bullet"/>
      <w:lvlText w:val="•"/>
      <w:lvlJc w:val="left"/>
      <w:pPr>
        <w:tabs>
          <w:tab w:val="num" w:pos="6480"/>
        </w:tabs>
        <w:ind w:left="6480" w:hanging="360"/>
      </w:pPr>
      <w:rPr>
        <w:rFonts w:ascii="Arial" w:hAnsi="Arial" w:cs="Times New Roman" w:hint="default"/>
      </w:rPr>
    </w:lvl>
  </w:abstractNum>
  <w:abstractNum w:abstractNumId="63" w15:restartNumberingAfterBreak="0">
    <w:nsid w:val="38F41F4E"/>
    <w:multiLevelType w:val="hybridMultilevel"/>
    <w:tmpl w:val="6DF4B8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9047D7E"/>
    <w:multiLevelType w:val="hybridMultilevel"/>
    <w:tmpl w:val="DC8C60A8"/>
    <w:lvl w:ilvl="0" w:tplc="0809000B">
      <w:start w:val="1"/>
      <w:numFmt w:val="bullet"/>
      <w:lvlText w:val=""/>
      <w:lvlJc w:val="left"/>
      <w:pPr>
        <w:tabs>
          <w:tab w:val="num" w:pos="720"/>
        </w:tabs>
        <w:ind w:left="720" w:hanging="360"/>
      </w:pPr>
      <w:rPr>
        <w:rFonts w:ascii="Wingdings" w:hAnsi="Wingdings" w:hint="default"/>
      </w:rPr>
    </w:lvl>
    <w:lvl w:ilvl="1" w:tplc="4A18E0BE">
      <w:start w:val="762"/>
      <w:numFmt w:val="bullet"/>
      <w:lvlText w:val=""/>
      <w:lvlJc w:val="left"/>
      <w:pPr>
        <w:tabs>
          <w:tab w:val="num" w:pos="1440"/>
        </w:tabs>
        <w:ind w:left="1440" w:hanging="360"/>
      </w:pPr>
      <w:rPr>
        <w:rFonts w:ascii="Wingdings" w:hAnsi="Wingdings" w:hint="default"/>
      </w:rPr>
    </w:lvl>
    <w:lvl w:ilvl="2" w:tplc="9BBE6CEC">
      <w:start w:val="1"/>
      <w:numFmt w:val="bullet"/>
      <w:lvlText w:val=""/>
      <w:lvlJc w:val="left"/>
      <w:pPr>
        <w:tabs>
          <w:tab w:val="num" w:pos="2160"/>
        </w:tabs>
        <w:ind w:left="2160" w:hanging="360"/>
      </w:pPr>
      <w:rPr>
        <w:rFonts w:ascii="Wingdings" w:hAnsi="Wingdings" w:hint="default"/>
      </w:rPr>
    </w:lvl>
    <w:lvl w:ilvl="3" w:tplc="0DA6DB6E">
      <w:start w:val="1"/>
      <w:numFmt w:val="bullet"/>
      <w:lvlText w:val=""/>
      <w:lvlJc w:val="left"/>
      <w:pPr>
        <w:tabs>
          <w:tab w:val="num" w:pos="2880"/>
        </w:tabs>
        <w:ind w:left="2880" w:hanging="360"/>
      </w:pPr>
      <w:rPr>
        <w:rFonts w:ascii="Wingdings" w:hAnsi="Wingdings" w:hint="default"/>
      </w:rPr>
    </w:lvl>
    <w:lvl w:ilvl="4" w:tplc="8584C35C">
      <w:start w:val="1"/>
      <w:numFmt w:val="bullet"/>
      <w:lvlText w:val=""/>
      <w:lvlJc w:val="left"/>
      <w:pPr>
        <w:tabs>
          <w:tab w:val="num" w:pos="3600"/>
        </w:tabs>
        <w:ind w:left="3600" w:hanging="360"/>
      </w:pPr>
      <w:rPr>
        <w:rFonts w:ascii="Wingdings" w:hAnsi="Wingdings" w:hint="default"/>
      </w:rPr>
    </w:lvl>
    <w:lvl w:ilvl="5" w:tplc="329E65A2">
      <w:start w:val="1"/>
      <w:numFmt w:val="bullet"/>
      <w:lvlText w:val=""/>
      <w:lvlJc w:val="left"/>
      <w:pPr>
        <w:tabs>
          <w:tab w:val="num" w:pos="4320"/>
        </w:tabs>
        <w:ind w:left="4320" w:hanging="360"/>
      </w:pPr>
      <w:rPr>
        <w:rFonts w:ascii="Wingdings" w:hAnsi="Wingdings" w:hint="default"/>
      </w:rPr>
    </w:lvl>
    <w:lvl w:ilvl="6" w:tplc="65607CD4">
      <w:start w:val="1"/>
      <w:numFmt w:val="bullet"/>
      <w:lvlText w:val=""/>
      <w:lvlJc w:val="left"/>
      <w:pPr>
        <w:tabs>
          <w:tab w:val="num" w:pos="5040"/>
        </w:tabs>
        <w:ind w:left="5040" w:hanging="360"/>
      </w:pPr>
      <w:rPr>
        <w:rFonts w:ascii="Wingdings" w:hAnsi="Wingdings" w:hint="default"/>
      </w:rPr>
    </w:lvl>
    <w:lvl w:ilvl="7" w:tplc="5E0A3442">
      <w:start w:val="1"/>
      <w:numFmt w:val="bullet"/>
      <w:lvlText w:val=""/>
      <w:lvlJc w:val="left"/>
      <w:pPr>
        <w:tabs>
          <w:tab w:val="num" w:pos="5760"/>
        </w:tabs>
        <w:ind w:left="5760" w:hanging="360"/>
      </w:pPr>
      <w:rPr>
        <w:rFonts w:ascii="Wingdings" w:hAnsi="Wingdings" w:hint="default"/>
      </w:rPr>
    </w:lvl>
    <w:lvl w:ilvl="8" w:tplc="3D2E78C6">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93013CB"/>
    <w:multiLevelType w:val="hybridMultilevel"/>
    <w:tmpl w:val="0B12309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393B45CC"/>
    <w:multiLevelType w:val="hybridMultilevel"/>
    <w:tmpl w:val="C38C4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395E01BD"/>
    <w:multiLevelType w:val="hybridMultilevel"/>
    <w:tmpl w:val="0FD022EA"/>
    <w:lvl w:ilvl="0" w:tplc="FCD2D27E">
      <w:start w:val="1"/>
      <w:numFmt w:val="lowerRoman"/>
      <w:lvlText w:val="%1."/>
      <w:lvlJc w:val="left"/>
      <w:pPr>
        <w:tabs>
          <w:tab w:val="num" w:pos="720"/>
        </w:tabs>
        <w:ind w:left="720" w:hanging="720"/>
      </w:pPr>
      <w:rPr>
        <w:rFonts w:cs="Times New Roman"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8" w15:restartNumberingAfterBreak="0">
    <w:nsid w:val="3B264EB8"/>
    <w:multiLevelType w:val="hybridMultilevel"/>
    <w:tmpl w:val="6E66D2FC"/>
    <w:lvl w:ilvl="0" w:tplc="0409000D">
      <w:start w:val="1"/>
      <w:numFmt w:val="bullet"/>
      <w:lvlText w:val=""/>
      <w:lvlJc w:val="left"/>
      <w:pPr>
        <w:ind w:left="1440" w:hanging="360"/>
      </w:pPr>
      <w:rPr>
        <w:rFonts w:ascii="Wingdings" w:hAnsi="Wingdings" w:hint="default"/>
        <w:color w:val="auto"/>
      </w:rPr>
    </w:lvl>
    <w:lvl w:ilvl="1" w:tplc="04090003">
      <w:start w:val="1"/>
      <w:numFmt w:val="bullet"/>
      <w:lvlText w:val="o"/>
      <w:lvlJc w:val="left"/>
      <w:pPr>
        <w:ind w:left="2160" w:hanging="360"/>
      </w:pPr>
      <w:rPr>
        <w:rFonts w:ascii="Mangal" w:hAnsi="Mangal" w:hint="default"/>
      </w:rPr>
    </w:lvl>
    <w:lvl w:ilvl="2" w:tplc="04090005" w:tentative="1">
      <w:start w:val="1"/>
      <w:numFmt w:val="bullet"/>
      <w:lvlText w:val=""/>
      <w:lvlJc w:val="left"/>
      <w:pPr>
        <w:ind w:left="2880" w:hanging="360"/>
      </w:pPr>
      <w:rPr>
        <w:rFonts w:ascii="Avalon" w:hAnsi="Avalon" w:hint="default"/>
      </w:rPr>
    </w:lvl>
    <w:lvl w:ilvl="3" w:tplc="04090001" w:tentative="1">
      <w:start w:val="1"/>
      <w:numFmt w:val="bullet"/>
      <w:lvlText w:val=""/>
      <w:lvlJc w:val="left"/>
      <w:pPr>
        <w:ind w:left="3600" w:hanging="360"/>
      </w:pPr>
      <w:rPr>
        <w:rFonts w:ascii="Univers (W1)" w:hAnsi="Univers (W1)" w:hint="default"/>
      </w:rPr>
    </w:lvl>
    <w:lvl w:ilvl="4" w:tplc="04090003" w:tentative="1">
      <w:start w:val="1"/>
      <w:numFmt w:val="bullet"/>
      <w:lvlText w:val="o"/>
      <w:lvlJc w:val="left"/>
      <w:pPr>
        <w:ind w:left="4320" w:hanging="360"/>
      </w:pPr>
      <w:rPr>
        <w:rFonts w:ascii="Mangal" w:hAnsi="Mangal" w:hint="default"/>
      </w:rPr>
    </w:lvl>
    <w:lvl w:ilvl="5" w:tplc="04090005" w:tentative="1">
      <w:start w:val="1"/>
      <w:numFmt w:val="bullet"/>
      <w:lvlText w:val=""/>
      <w:lvlJc w:val="left"/>
      <w:pPr>
        <w:ind w:left="5040" w:hanging="360"/>
      </w:pPr>
      <w:rPr>
        <w:rFonts w:ascii="Avalon" w:hAnsi="Avalon" w:hint="default"/>
      </w:rPr>
    </w:lvl>
    <w:lvl w:ilvl="6" w:tplc="04090001" w:tentative="1">
      <w:start w:val="1"/>
      <w:numFmt w:val="bullet"/>
      <w:lvlText w:val=""/>
      <w:lvlJc w:val="left"/>
      <w:pPr>
        <w:ind w:left="5760" w:hanging="360"/>
      </w:pPr>
      <w:rPr>
        <w:rFonts w:ascii="Univers (W1)" w:hAnsi="Univers (W1)" w:hint="default"/>
      </w:rPr>
    </w:lvl>
    <w:lvl w:ilvl="7" w:tplc="04090003" w:tentative="1">
      <w:start w:val="1"/>
      <w:numFmt w:val="bullet"/>
      <w:lvlText w:val="o"/>
      <w:lvlJc w:val="left"/>
      <w:pPr>
        <w:ind w:left="6480" w:hanging="360"/>
      </w:pPr>
      <w:rPr>
        <w:rFonts w:ascii="Mangal" w:hAnsi="Mangal" w:hint="default"/>
      </w:rPr>
    </w:lvl>
    <w:lvl w:ilvl="8" w:tplc="04090005" w:tentative="1">
      <w:start w:val="1"/>
      <w:numFmt w:val="bullet"/>
      <w:lvlText w:val=""/>
      <w:lvlJc w:val="left"/>
      <w:pPr>
        <w:ind w:left="7200" w:hanging="360"/>
      </w:pPr>
      <w:rPr>
        <w:rFonts w:ascii="Avalon" w:hAnsi="Avalon" w:hint="default"/>
      </w:rPr>
    </w:lvl>
  </w:abstractNum>
  <w:abstractNum w:abstractNumId="69" w15:restartNumberingAfterBreak="0">
    <w:nsid w:val="3C402F6A"/>
    <w:multiLevelType w:val="hybridMultilevel"/>
    <w:tmpl w:val="4314B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C5255DA"/>
    <w:multiLevelType w:val="hybridMultilevel"/>
    <w:tmpl w:val="A4641322"/>
    <w:lvl w:ilvl="0" w:tplc="04090001">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3C930AD0"/>
    <w:multiLevelType w:val="hybridMultilevel"/>
    <w:tmpl w:val="1CE847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D522F07"/>
    <w:multiLevelType w:val="hybridMultilevel"/>
    <w:tmpl w:val="D6483AB8"/>
    <w:lvl w:ilvl="0" w:tplc="0409000D">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73" w15:restartNumberingAfterBreak="0">
    <w:nsid w:val="3D565F15"/>
    <w:multiLevelType w:val="hybridMultilevel"/>
    <w:tmpl w:val="7E947282"/>
    <w:lvl w:ilvl="0" w:tplc="0409000F">
      <w:start w:val="1"/>
      <w:numFmt w:val="decimal"/>
      <w:lvlText w:val="%1."/>
      <w:lvlJc w:val="left"/>
      <w:pPr>
        <w:tabs>
          <w:tab w:val="num" w:pos="720"/>
        </w:tabs>
        <w:ind w:left="720" w:hanging="360"/>
      </w:pPr>
    </w:lvl>
    <w:lvl w:ilvl="1" w:tplc="571425FC">
      <w:start w:val="1"/>
      <w:numFmt w:val="bullet"/>
      <w:lvlText w:val="-"/>
      <w:lvlJc w:val="left"/>
      <w:pPr>
        <w:tabs>
          <w:tab w:val="num" w:pos="1440"/>
        </w:tabs>
        <w:ind w:left="1440" w:hanging="360"/>
      </w:pPr>
      <w:rPr>
        <w:rFonts w:ascii="Times New Roman" w:eastAsia="Calibri" w:hAnsi="Times New Roman" w:cs="Times New Roman" w:hint="default"/>
      </w:rPr>
    </w:lvl>
    <w:lvl w:ilvl="2" w:tplc="574C6B20">
      <w:start w:val="5"/>
      <w:numFmt w:val="upperLetter"/>
      <w:lvlText w:val="%3."/>
      <w:lvlJc w:val="left"/>
      <w:pPr>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3F0722A0"/>
    <w:multiLevelType w:val="hybridMultilevel"/>
    <w:tmpl w:val="1E16A0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F236DB4"/>
    <w:multiLevelType w:val="hybridMultilevel"/>
    <w:tmpl w:val="F4D05DAE"/>
    <w:lvl w:ilvl="0" w:tplc="043483F4">
      <w:start w:val="1"/>
      <w:numFmt w:val="bullet"/>
      <w:lvlText w:val=""/>
      <w:lvlJc w:val="left"/>
      <w:pPr>
        <w:tabs>
          <w:tab w:val="num" w:pos="720"/>
        </w:tabs>
        <w:ind w:left="720" w:hanging="360"/>
      </w:pPr>
      <w:rPr>
        <w:rFonts w:ascii="Wingdings" w:hAnsi="Wingdings" w:hint="default"/>
      </w:rPr>
    </w:lvl>
    <w:lvl w:ilvl="1" w:tplc="08090017">
      <w:start w:val="1"/>
      <w:numFmt w:val="lowerLetter"/>
      <w:lvlText w:val="%2)"/>
      <w:lvlJc w:val="left"/>
      <w:pPr>
        <w:tabs>
          <w:tab w:val="num" w:pos="1440"/>
        </w:tabs>
        <w:ind w:left="1440" w:hanging="360"/>
      </w:pPr>
    </w:lvl>
    <w:lvl w:ilvl="2" w:tplc="AD7E2DF8">
      <w:start w:val="1"/>
      <w:numFmt w:val="decimal"/>
      <w:lvlText w:val="%3."/>
      <w:lvlJc w:val="left"/>
      <w:pPr>
        <w:ind w:left="2160" w:hanging="360"/>
      </w:pPr>
    </w:lvl>
    <w:lvl w:ilvl="3" w:tplc="65C249EE">
      <w:start w:val="1"/>
      <w:numFmt w:val="decimal"/>
      <w:lvlText w:val="%4)"/>
      <w:lvlJc w:val="left"/>
      <w:pPr>
        <w:ind w:left="2880" w:hanging="360"/>
      </w:pPr>
    </w:lvl>
    <w:lvl w:ilvl="4" w:tplc="9B687A36">
      <w:start w:val="1"/>
      <w:numFmt w:val="bullet"/>
      <w:lvlText w:val=""/>
      <w:lvlJc w:val="left"/>
      <w:pPr>
        <w:tabs>
          <w:tab w:val="num" w:pos="3600"/>
        </w:tabs>
        <w:ind w:left="3600" w:hanging="360"/>
      </w:pPr>
      <w:rPr>
        <w:rFonts w:ascii="Wingdings" w:hAnsi="Wingdings" w:hint="default"/>
      </w:rPr>
    </w:lvl>
    <w:lvl w:ilvl="5" w:tplc="FB3A72F4">
      <w:start w:val="1"/>
      <w:numFmt w:val="bullet"/>
      <w:lvlText w:val=""/>
      <w:lvlJc w:val="left"/>
      <w:pPr>
        <w:tabs>
          <w:tab w:val="num" w:pos="4320"/>
        </w:tabs>
        <w:ind w:left="4320" w:hanging="360"/>
      </w:pPr>
      <w:rPr>
        <w:rFonts w:ascii="Wingdings" w:hAnsi="Wingdings" w:hint="default"/>
      </w:rPr>
    </w:lvl>
    <w:lvl w:ilvl="6" w:tplc="6F744D98">
      <w:start w:val="1"/>
      <w:numFmt w:val="bullet"/>
      <w:lvlText w:val=""/>
      <w:lvlJc w:val="left"/>
      <w:pPr>
        <w:tabs>
          <w:tab w:val="num" w:pos="5040"/>
        </w:tabs>
        <w:ind w:left="5040" w:hanging="360"/>
      </w:pPr>
      <w:rPr>
        <w:rFonts w:ascii="Wingdings" w:hAnsi="Wingdings" w:hint="default"/>
      </w:rPr>
    </w:lvl>
    <w:lvl w:ilvl="7" w:tplc="1018CD12">
      <w:start w:val="1"/>
      <w:numFmt w:val="bullet"/>
      <w:lvlText w:val=""/>
      <w:lvlJc w:val="left"/>
      <w:pPr>
        <w:tabs>
          <w:tab w:val="num" w:pos="5760"/>
        </w:tabs>
        <w:ind w:left="5760" w:hanging="360"/>
      </w:pPr>
      <w:rPr>
        <w:rFonts w:ascii="Wingdings" w:hAnsi="Wingdings" w:hint="default"/>
      </w:rPr>
    </w:lvl>
    <w:lvl w:ilvl="8" w:tplc="E8F23910">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04261FC"/>
    <w:multiLevelType w:val="hybridMultilevel"/>
    <w:tmpl w:val="18E0C81E"/>
    <w:lvl w:ilvl="0" w:tplc="F510FF72">
      <w:start w:val="1"/>
      <w:numFmt w:val="bullet"/>
      <w:lvlText w:val=""/>
      <w:lvlJc w:val="left"/>
      <w:pPr>
        <w:tabs>
          <w:tab w:val="num" w:pos="360"/>
        </w:tabs>
        <w:ind w:left="360" w:hanging="360"/>
      </w:pPr>
      <w:rPr>
        <w:rFonts w:ascii="Wingdings" w:hAnsi="Wingdings" w:hint="default"/>
        <w:color w:val="333399"/>
        <w:sz w:val="14"/>
      </w:rPr>
    </w:lvl>
    <w:lvl w:ilvl="1" w:tplc="6CB849AC">
      <w:numFmt w:val="bullet"/>
      <w:lvlText w:val="-"/>
      <w:lvlJc w:val="left"/>
      <w:pPr>
        <w:tabs>
          <w:tab w:val="num" w:pos="1440"/>
        </w:tabs>
        <w:ind w:left="1440" w:hanging="360"/>
      </w:pPr>
      <w:rPr>
        <w:rFonts w:ascii="Arial" w:eastAsia="Symbol" w:hAnsi="Arial" w:cs="Arial" w:hint="default"/>
        <w:color w:val="333399"/>
        <w:sz w:val="14"/>
      </w:rPr>
    </w:lvl>
    <w:lvl w:ilvl="2" w:tplc="C1EC2A68">
      <w:start w:val="1"/>
      <w:numFmt w:val="bullet"/>
      <w:lvlText w:val=""/>
      <w:lvlJc w:val="left"/>
      <w:pPr>
        <w:tabs>
          <w:tab w:val="num" w:pos="2160"/>
        </w:tabs>
        <w:ind w:left="2160" w:hanging="360"/>
      </w:pPr>
      <w:rPr>
        <w:rFonts w:ascii="Wingdings" w:hAnsi="Wingdings" w:hint="default"/>
        <w:color w:val="333399"/>
        <w:sz w:val="14"/>
      </w:rPr>
    </w:lvl>
    <w:lvl w:ilvl="3" w:tplc="555ABD5E" w:tentative="1">
      <w:start w:val="1"/>
      <w:numFmt w:val="bullet"/>
      <w:lvlText w:val=""/>
      <w:lvlJc w:val="left"/>
      <w:pPr>
        <w:tabs>
          <w:tab w:val="num" w:pos="2880"/>
        </w:tabs>
        <w:ind w:left="2880" w:hanging="360"/>
      </w:pPr>
      <w:rPr>
        <w:rFonts w:ascii="Symbol" w:hAnsi="Symbol" w:hint="default"/>
      </w:rPr>
    </w:lvl>
    <w:lvl w:ilvl="4" w:tplc="73A2A3BE" w:tentative="1">
      <w:start w:val="1"/>
      <w:numFmt w:val="bullet"/>
      <w:lvlText w:val="o"/>
      <w:lvlJc w:val="left"/>
      <w:pPr>
        <w:tabs>
          <w:tab w:val="num" w:pos="3600"/>
        </w:tabs>
        <w:ind w:left="3600" w:hanging="360"/>
      </w:pPr>
      <w:rPr>
        <w:rFonts w:ascii="Courier New" w:hAnsi="Courier New" w:cs="Courier New" w:hint="default"/>
      </w:rPr>
    </w:lvl>
    <w:lvl w:ilvl="5" w:tplc="3EDE225A" w:tentative="1">
      <w:start w:val="1"/>
      <w:numFmt w:val="bullet"/>
      <w:lvlText w:val=""/>
      <w:lvlJc w:val="left"/>
      <w:pPr>
        <w:tabs>
          <w:tab w:val="num" w:pos="4320"/>
        </w:tabs>
        <w:ind w:left="4320" w:hanging="360"/>
      </w:pPr>
      <w:rPr>
        <w:rFonts w:ascii="Wingdings" w:hAnsi="Wingdings" w:hint="default"/>
      </w:rPr>
    </w:lvl>
    <w:lvl w:ilvl="6" w:tplc="18642B58" w:tentative="1">
      <w:start w:val="1"/>
      <w:numFmt w:val="bullet"/>
      <w:lvlText w:val=""/>
      <w:lvlJc w:val="left"/>
      <w:pPr>
        <w:tabs>
          <w:tab w:val="num" w:pos="5040"/>
        </w:tabs>
        <w:ind w:left="5040" w:hanging="360"/>
      </w:pPr>
      <w:rPr>
        <w:rFonts w:ascii="Symbol" w:hAnsi="Symbol" w:hint="default"/>
      </w:rPr>
    </w:lvl>
    <w:lvl w:ilvl="7" w:tplc="23CC9C18" w:tentative="1">
      <w:start w:val="1"/>
      <w:numFmt w:val="bullet"/>
      <w:lvlText w:val="o"/>
      <w:lvlJc w:val="left"/>
      <w:pPr>
        <w:tabs>
          <w:tab w:val="num" w:pos="5760"/>
        </w:tabs>
        <w:ind w:left="5760" w:hanging="360"/>
      </w:pPr>
      <w:rPr>
        <w:rFonts w:ascii="Courier New" w:hAnsi="Courier New" w:cs="Courier New" w:hint="default"/>
      </w:rPr>
    </w:lvl>
    <w:lvl w:ilvl="8" w:tplc="C76ACDDC"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2417A6D"/>
    <w:multiLevelType w:val="hybridMultilevel"/>
    <w:tmpl w:val="A07AD34C"/>
    <w:lvl w:ilvl="0" w:tplc="FD485AB4">
      <w:start w:val="1"/>
      <w:numFmt w:val="bullet"/>
      <w:lvlText w:val="-"/>
      <w:lvlJc w:val="left"/>
      <w:pPr>
        <w:tabs>
          <w:tab w:val="num" w:pos="1060"/>
        </w:tabs>
        <w:ind w:left="1060" w:hanging="340"/>
      </w:pPr>
      <w:rPr>
        <w:rFonts w:ascii="Arial" w:eastAsia="Times New Roman" w:hAnsi="Arial" w:hint="default"/>
      </w:rPr>
    </w:lvl>
    <w:lvl w:ilvl="1" w:tplc="56F20884">
      <w:start w:val="1"/>
      <w:numFmt w:val="lowerLetter"/>
      <w:lvlText w:val="%2."/>
      <w:lvlJc w:val="left"/>
      <w:pPr>
        <w:tabs>
          <w:tab w:val="num" w:pos="1440"/>
        </w:tabs>
        <w:ind w:left="1440" w:hanging="360"/>
      </w:pPr>
    </w:lvl>
    <w:lvl w:ilvl="2" w:tplc="C7A8112A">
      <w:start w:val="1"/>
      <w:numFmt w:val="lowerLetter"/>
      <w:lvlText w:val="%3)"/>
      <w:lvlJc w:val="left"/>
      <w:pPr>
        <w:tabs>
          <w:tab w:val="num" w:pos="2340"/>
        </w:tabs>
        <w:ind w:left="2340" w:hanging="360"/>
      </w:pPr>
      <w:rPr>
        <w:rFonts w:hint="default"/>
      </w:r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78" w15:restartNumberingAfterBreak="0">
    <w:nsid w:val="42CE1741"/>
    <w:multiLevelType w:val="hybridMultilevel"/>
    <w:tmpl w:val="B4324FA8"/>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79" w15:restartNumberingAfterBreak="0">
    <w:nsid w:val="42CF320C"/>
    <w:multiLevelType w:val="hybridMultilevel"/>
    <w:tmpl w:val="80942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42F27DDD"/>
    <w:multiLevelType w:val="hybridMultilevel"/>
    <w:tmpl w:val="0344C734"/>
    <w:lvl w:ilvl="0" w:tplc="0409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81" w15:restartNumberingAfterBreak="0">
    <w:nsid w:val="45300D47"/>
    <w:multiLevelType w:val="hybridMultilevel"/>
    <w:tmpl w:val="FC2A6DAA"/>
    <w:lvl w:ilvl="0" w:tplc="5E3EE246">
      <w:start w:val="2"/>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2" w15:restartNumberingAfterBreak="0">
    <w:nsid w:val="46EA36E0"/>
    <w:multiLevelType w:val="multilevel"/>
    <w:tmpl w:val="0402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3" w15:restartNumberingAfterBreak="0">
    <w:nsid w:val="49B73BD5"/>
    <w:multiLevelType w:val="hybridMultilevel"/>
    <w:tmpl w:val="47C838AE"/>
    <w:lvl w:ilvl="0" w:tplc="08090017">
      <w:start w:val="1"/>
      <w:numFmt w:val="lowerLetter"/>
      <w:lvlText w:val="%1)"/>
      <w:lvlJc w:val="left"/>
      <w:pPr>
        <w:ind w:left="1236" w:hanging="360"/>
      </w:pPr>
    </w:lvl>
    <w:lvl w:ilvl="1" w:tplc="08090019">
      <w:start w:val="1"/>
      <w:numFmt w:val="lowerLetter"/>
      <w:lvlText w:val="%2."/>
      <w:lvlJc w:val="left"/>
      <w:pPr>
        <w:ind w:left="1956" w:hanging="360"/>
      </w:pPr>
    </w:lvl>
    <w:lvl w:ilvl="2" w:tplc="0809001B">
      <w:start w:val="1"/>
      <w:numFmt w:val="lowerRoman"/>
      <w:lvlText w:val="%3."/>
      <w:lvlJc w:val="right"/>
      <w:pPr>
        <w:ind w:left="2676" w:hanging="180"/>
      </w:pPr>
    </w:lvl>
    <w:lvl w:ilvl="3" w:tplc="0809000F">
      <w:start w:val="1"/>
      <w:numFmt w:val="decimal"/>
      <w:lvlText w:val="%4."/>
      <w:lvlJc w:val="left"/>
      <w:pPr>
        <w:ind w:left="3396" w:hanging="360"/>
      </w:pPr>
    </w:lvl>
    <w:lvl w:ilvl="4" w:tplc="08090019">
      <w:start w:val="1"/>
      <w:numFmt w:val="lowerLetter"/>
      <w:lvlText w:val="%5."/>
      <w:lvlJc w:val="left"/>
      <w:pPr>
        <w:ind w:left="4116" w:hanging="360"/>
      </w:pPr>
    </w:lvl>
    <w:lvl w:ilvl="5" w:tplc="0809001B">
      <w:start w:val="1"/>
      <w:numFmt w:val="lowerRoman"/>
      <w:lvlText w:val="%6."/>
      <w:lvlJc w:val="right"/>
      <w:pPr>
        <w:ind w:left="4836" w:hanging="180"/>
      </w:pPr>
    </w:lvl>
    <w:lvl w:ilvl="6" w:tplc="0809000F">
      <w:start w:val="1"/>
      <w:numFmt w:val="decimal"/>
      <w:lvlText w:val="%7."/>
      <w:lvlJc w:val="left"/>
      <w:pPr>
        <w:ind w:left="5556" w:hanging="360"/>
      </w:pPr>
    </w:lvl>
    <w:lvl w:ilvl="7" w:tplc="08090019">
      <w:start w:val="1"/>
      <w:numFmt w:val="lowerLetter"/>
      <w:lvlText w:val="%8."/>
      <w:lvlJc w:val="left"/>
      <w:pPr>
        <w:ind w:left="6276" w:hanging="360"/>
      </w:pPr>
    </w:lvl>
    <w:lvl w:ilvl="8" w:tplc="0809001B">
      <w:start w:val="1"/>
      <w:numFmt w:val="lowerRoman"/>
      <w:lvlText w:val="%9."/>
      <w:lvlJc w:val="right"/>
      <w:pPr>
        <w:ind w:left="6996" w:hanging="180"/>
      </w:pPr>
    </w:lvl>
  </w:abstractNum>
  <w:abstractNum w:abstractNumId="84" w15:restartNumberingAfterBreak="0">
    <w:nsid w:val="49D95D52"/>
    <w:multiLevelType w:val="hybridMultilevel"/>
    <w:tmpl w:val="D100A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A21143C"/>
    <w:multiLevelType w:val="hybridMultilevel"/>
    <w:tmpl w:val="F81861B6"/>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A5C5F88"/>
    <w:multiLevelType w:val="hybridMultilevel"/>
    <w:tmpl w:val="3A3C84C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4A7E0C2B"/>
    <w:multiLevelType w:val="hybridMultilevel"/>
    <w:tmpl w:val="FB523A1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bullet"/>
      <w:lvlText w:val=""/>
      <w:lvlJc w:val="left"/>
      <w:pPr>
        <w:ind w:left="504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8" w15:restartNumberingAfterBreak="0">
    <w:nsid w:val="4B0554E2"/>
    <w:multiLevelType w:val="hybridMultilevel"/>
    <w:tmpl w:val="20C80A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C2B4AF2"/>
    <w:multiLevelType w:val="hybridMultilevel"/>
    <w:tmpl w:val="35AA03C6"/>
    <w:lvl w:ilvl="0" w:tplc="2C540112">
      <w:start w:val="1"/>
      <w:numFmt w:val="bullet"/>
      <w:pStyle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4C842F1E"/>
    <w:multiLevelType w:val="hybridMultilevel"/>
    <w:tmpl w:val="D41CADEA"/>
    <w:lvl w:ilvl="0" w:tplc="E7D44CD2">
      <w:start w:val="1"/>
      <w:numFmt w:val="decimal"/>
      <w:lvlText w:val="%1."/>
      <w:lvlJc w:val="center"/>
      <w:pPr>
        <w:tabs>
          <w:tab w:val="num" w:pos="303"/>
        </w:tabs>
        <w:ind w:left="303" w:hanging="19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1" w15:restartNumberingAfterBreak="0">
    <w:nsid w:val="4DB14FE3"/>
    <w:multiLevelType w:val="hybridMultilevel"/>
    <w:tmpl w:val="070E0508"/>
    <w:lvl w:ilvl="0" w:tplc="F49E1326">
      <w:start w:val="1"/>
      <w:numFmt w:val="lowerLetter"/>
      <w:lvlText w:val="%1)"/>
      <w:lvlJc w:val="left"/>
      <w:pPr>
        <w:ind w:left="717" w:hanging="360"/>
      </w:pPr>
    </w:lvl>
    <w:lvl w:ilvl="1" w:tplc="04090019">
      <w:start w:val="1"/>
      <w:numFmt w:val="lowerLetter"/>
      <w:lvlText w:val="%2."/>
      <w:lvlJc w:val="left"/>
      <w:pPr>
        <w:ind w:left="1437" w:hanging="360"/>
      </w:pPr>
    </w:lvl>
    <w:lvl w:ilvl="2" w:tplc="0409001B">
      <w:start w:val="1"/>
      <w:numFmt w:val="lowerRoman"/>
      <w:lvlText w:val="%3."/>
      <w:lvlJc w:val="right"/>
      <w:pPr>
        <w:ind w:left="2157" w:hanging="180"/>
      </w:pPr>
    </w:lvl>
    <w:lvl w:ilvl="3" w:tplc="0409000F">
      <w:start w:val="1"/>
      <w:numFmt w:val="decimal"/>
      <w:lvlText w:val="%4."/>
      <w:lvlJc w:val="left"/>
      <w:pPr>
        <w:ind w:left="2877" w:hanging="360"/>
      </w:pPr>
    </w:lvl>
    <w:lvl w:ilvl="4" w:tplc="04090019">
      <w:start w:val="1"/>
      <w:numFmt w:val="lowerLetter"/>
      <w:lvlText w:val="%5."/>
      <w:lvlJc w:val="left"/>
      <w:pPr>
        <w:ind w:left="3597" w:hanging="360"/>
      </w:pPr>
    </w:lvl>
    <w:lvl w:ilvl="5" w:tplc="0409001B">
      <w:start w:val="1"/>
      <w:numFmt w:val="lowerRoman"/>
      <w:lvlText w:val="%6."/>
      <w:lvlJc w:val="right"/>
      <w:pPr>
        <w:ind w:left="4317" w:hanging="180"/>
      </w:pPr>
    </w:lvl>
    <w:lvl w:ilvl="6" w:tplc="0409000F">
      <w:start w:val="1"/>
      <w:numFmt w:val="decimal"/>
      <w:lvlText w:val="%7."/>
      <w:lvlJc w:val="left"/>
      <w:pPr>
        <w:ind w:left="5037" w:hanging="360"/>
      </w:pPr>
    </w:lvl>
    <w:lvl w:ilvl="7" w:tplc="04090019">
      <w:start w:val="1"/>
      <w:numFmt w:val="lowerLetter"/>
      <w:lvlText w:val="%8."/>
      <w:lvlJc w:val="left"/>
      <w:pPr>
        <w:ind w:left="5757" w:hanging="360"/>
      </w:pPr>
    </w:lvl>
    <w:lvl w:ilvl="8" w:tplc="0409001B">
      <w:start w:val="1"/>
      <w:numFmt w:val="lowerRoman"/>
      <w:lvlText w:val="%9."/>
      <w:lvlJc w:val="right"/>
      <w:pPr>
        <w:ind w:left="6477" w:hanging="180"/>
      </w:pPr>
    </w:lvl>
  </w:abstractNum>
  <w:abstractNum w:abstractNumId="92" w15:restartNumberingAfterBreak="0">
    <w:nsid w:val="4E1E0F7D"/>
    <w:multiLevelType w:val="hybridMultilevel"/>
    <w:tmpl w:val="A8D2FE0A"/>
    <w:lvl w:ilvl="0" w:tplc="04090007">
      <w:start w:val="1"/>
      <w:numFmt w:val="bullet"/>
      <w:lvlText w:val=""/>
      <w:lvlPicBulletId w:val="2"/>
      <w:lvlJc w:val="left"/>
      <w:pPr>
        <w:ind w:left="1713" w:hanging="360"/>
      </w:pPr>
      <w:rPr>
        <w:rFonts w:ascii="Symbol" w:hAnsi="Symbol"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93" w15:restartNumberingAfterBreak="0">
    <w:nsid w:val="4E3333A2"/>
    <w:multiLevelType w:val="hybridMultilevel"/>
    <w:tmpl w:val="1E809D6A"/>
    <w:lvl w:ilvl="0" w:tplc="22F8C7E8">
      <w:start w:val="1"/>
      <w:numFmt w:val="lowerLetter"/>
      <w:lvlText w:val="%1)"/>
      <w:lvlJc w:val="left"/>
      <w:pPr>
        <w:ind w:left="720" w:hanging="360"/>
      </w:pPr>
      <w:rPr>
        <w:rFonts w:ascii="Times New Roman" w:hAnsi="Times New Roman" w:cs="Trebuchet M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E694959"/>
    <w:multiLevelType w:val="hybridMultilevel"/>
    <w:tmpl w:val="BADE71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EEA29F2"/>
    <w:multiLevelType w:val="hybridMultilevel"/>
    <w:tmpl w:val="E2EE41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6" w15:restartNumberingAfterBreak="0">
    <w:nsid w:val="504816C6"/>
    <w:multiLevelType w:val="hybridMultilevel"/>
    <w:tmpl w:val="DCBA50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09F365B"/>
    <w:multiLevelType w:val="hybridMultilevel"/>
    <w:tmpl w:val="F01C0F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0C442D3"/>
    <w:multiLevelType w:val="hybridMultilevel"/>
    <w:tmpl w:val="A0F6AC98"/>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9" w15:restartNumberingAfterBreak="0">
    <w:nsid w:val="51573A0C"/>
    <w:multiLevelType w:val="hybridMultilevel"/>
    <w:tmpl w:val="B4E43AB6"/>
    <w:lvl w:ilvl="0" w:tplc="08090001">
      <w:start w:val="1"/>
      <w:numFmt w:val="bullet"/>
      <w:lvlText w:val="•"/>
      <w:lvlJc w:val="left"/>
      <w:pPr>
        <w:tabs>
          <w:tab w:val="num" w:pos="720"/>
        </w:tabs>
        <w:ind w:left="720" w:hanging="360"/>
      </w:pPr>
      <w:rPr>
        <w:rFonts w:ascii="Times New Roman" w:hAnsi="Times New Roman" w:hint="default"/>
      </w:rPr>
    </w:lvl>
    <w:lvl w:ilvl="1" w:tplc="08090003">
      <w:start w:val="1"/>
      <w:numFmt w:val="bullet"/>
      <w:lvlText w:val=""/>
      <w:lvlPicBulletId w:val="0"/>
      <w:lvlJc w:val="left"/>
      <w:pPr>
        <w:tabs>
          <w:tab w:val="num" w:pos="1440"/>
        </w:tabs>
        <w:ind w:left="1440" w:hanging="360"/>
      </w:pPr>
      <w:rPr>
        <w:rFonts w:ascii="Symbol" w:hAnsi="Symbol" w:hint="default"/>
        <w:color w:val="auto"/>
      </w:rPr>
    </w:lvl>
    <w:lvl w:ilvl="2" w:tplc="08090005">
      <w:numFmt w:val="bullet"/>
      <w:lvlText w:val="-"/>
      <w:lvlJc w:val="left"/>
      <w:pPr>
        <w:tabs>
          <w:tab w:val="num" w:pos="2160"/>
        </w:tabs>
        <w:ind w:left="2160" w:hanging="360"/>
      </w:pPr>
      <w:rPr>
        <w:rFonts w:ascii="Garamond" w:eastAsia="Times New Roman" w:hAnsi="Garamond" w:cs="Arial" w:hint="default"/>
        <w:b/>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4337E25"/>
    <w:multiLevelType w:val="hybridMultilevel"/>
    <w:tmpl w:val="5852C02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1" w15:restartNumberingAfterBreak="0">
    <w:nsid w:val="5495140A"/>
    <w:multiLevelType w:val="hybridMultilevel"/>
    <w:tmpl w:val="10D8B426"/>
    <w:lvl w:ilvl="0" w:tplc="0409000B">
      <w:start w:val="1"/>
      <w:numFmt w:val="bullet"/>
      <w:lvlText w:val=""/>
      <w:lvlJc w:val="left"/>
      <w:pPr>
        <w:ind w:left="1037" w:hanging="360"/>
      </w:pPr>
      <w:rPr>
        <w:rFonts w:ascii="Wingdings" w:hAnsi="Wingdings"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02" w15:restartNumberingAfterBreak="0">
    <w:nsid w:val="54BB538D"/>
    <w:multiLevelType w:val="hybridMultilevel"/>
    <w:tmpl w:val="309E8A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564B4416"/>
    <w:multiLevelType w:val="hybridMultilevel"/>
    <w:tmpl w:val="76EEEF8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4" w15:restartNumberingAfterBreak="0">
    <w:nsid w:val="56E66C7D"/>
    <w:multiLevelType w:val="hybridMultilevel"/>
    <w:tmpl w:val="83F86146"/>
    <w:lvl w:ilvl="0" w:tplc="1B42103E">
      <w:start w:val="1"/>
      <w:numFmt w:val="bullet"/>
      <w:lvlText w:val=""/>
      <w:lvlJc w:val="left"/>
      <w:pPr>
        <w:tabs>
          <w:tab w:val="num" w:pos="720"/>
        </w:tabs>
        <w:ind w:left="720" w:hanging="360"/>
      </w:pPr>
      <w:rPr>
        <w:rFonts w:ascii="Symbol" w:hAnsi="Symbol" w:hint="default"/>
        <w:b/>
        <w:sz w:val="24"/>
      </w:rPr>
    </w:lvl>
    <w:lvl w:ilvl="1" w:tplc="04090003">
      <w:start w:val="1"/>
      <w:numFmt w:val="bullet"/>
      <w:lvlText w:val="-"/>
      <w:lvlJc w:val="left"/>
      <w:pPr>
        <w:ind w:left="900" w:hanging="360"/>
      </w:pPr>
      <w:rPr>
        <w:rFonts w:ascii="Arial" w:eastAsia="Times New Roman" w:hAnsi="Arial" w:hint="default"/>
      </w:rPr>
    </w:lvl>
    <w:lvl w:ilvl="2" w:tplc="04090005" w:tentative="1">
      <w:start w:val="1"/>
      <w:numFmt w:val="lowerRoman"/>
      <w:lvlText w:val="%3."/>
      <w:lvlJc w:val="right"/>
      <w:pPr>
        <w:tabs>
          <w:tab w:val="num" w:pos="1620"/>
        </w:tabs>
        <w:ind w:left="1620" w:hanging="180"/>
      </w:pPr>
      <w:rPr>
        <w:rFonts w:cs="Times New Roman"/>
      </w:rPr>
    </w:lvl>
    <w:lvl w:ilvl="3" w:tplc="04090001" w:tentative="1">
      <w:start w:val="1"/>
      <w:numFmt w:val="decimal"/>
      <w:lvlText w:val="%4."/>
      <w:lvlJc w:val="left"/>
      <w:pPr>
        <w:tabs>
          <w:tab w:val="num" w:pos="2340"/>
        </w:tabs>
        <w:ind w:left="2340" w:hanging="360"/>
      </w:pPr>
      <w:rPr>
        <w:rFonts w:cs="Times New Roman"/>
      </w:rPr>
    </w:lvl>
    <w:lvl w:ilvl="4" w:tplc="04090003" w:tentative="1">
      <w:start w:val="1"/>
      <w:numFmt w:val="lowerLetter"/>
      <w:lvlText w:val="%5."/>
      <w:lvlJc w:val="left"/>
      <w:pPr>
        <w:tabs>
          <w:tab w:val="num" w:pos="3060"/>
        </w:tabs>
        <w:ind w:left="3060" w:hanging="360"/>
      </w:pPr>
      <w:rPr>
        <w:rFonts w:cs="Times New Roman"/>
      </w:rPr>
    </w:lvl>
    <w:lvl w:ilvl="5" w:tplc="04090005" w:tentative="1">
      <w:start w:val="1"/>
      <w:numFmt w:val="lowerRoman"/>
      <w:lvlText w:val="%6."/>
      <w:lvlJc w:val="right"/>
      <w:pPr>
        <w:tabs>
          <w:tab w:val="num" w:pos="3780"/>
        </w:tabs>
        <w:ind w:left="3780" w:hanging="180"/>
      </w:pPr>
      <w:rPr>
        <w:rFonts w:cs="Times New Roman"/>
      </w:rPr>
    </w:lvl>
    <w:lvl w:ilvl="6" w:tplc="04090001" w:tentative="1">
      <w:start w:val="1"/>
      <w:numFmt w:val="decimal"/>
      <w:lvlText w:val="%7."/>
      <w:lvlJc w:val="left"/>
      <w:pPr>
        <w:tabs>
          <w:tab w:val="num" w:pos="4500"/>
        </w:tabs>
        <w:ind w:left="4500" w:hanging="360"/>
      </w:pPr>
      <w:rPr>
        <w:rFonts w:cs="Times New Roman"/>
      </w:rPr>
    </w:lvl>
    <w:lvl w:ilvl="7" w:tplc="04090003" w:tentative="1">
      <w:start w:val="1"/>
      <w:numFmt w:val="lowerLetter"/>
      <w:lvlText w:val="%8."/>
      <w:lvlJc w:val="left"/>
      <w:pPr>
        <w:tabs>
          <w:tab w:val="num" w:pos="5220"/>
        </w:tabs>
        <w:ind w:left="5220" w:hanging="360"/>
      </w:pPr>
      <w:rPr>
        <w:rFonts w:cs="Times New Roman"/>
      </w:rPr>
    </w:lvl>
    <w:lvl w:ilvl="8" w:tplc="04090005" w:tentative="1">
      <w:start w:val="1"/>
      <w:numFmt w:val="lowerRoman"/>
      <w:lvlText w:val="%9."/>
      <w:lvlJc w:val="right"/>
      <w:pPr>
        <w:tabs>
          <w:tab w:val="num" w:pos="5940"/>
        </w:tabs>
        <w:ind w:left="5940" w:hanging="180"/>
      </w:pPr>
      <w:rPr>
        <w:rFonts w:cs="Times New Roman"/>
      </w:rPr>
    </w:lvl>
  </w:abstractNum>
  <w:abstractNum w:abstractNumId="105" w15:restartNumberingAfterBreak="0">
    <w:nsid w:val="570767F0"/>
    <w:multiLevelType w:val="hybridMultilevel"/>
    <w:tmpl w:val="44F847BC"/>
    <w:lvl w:ilvl="0" w:tplc="F510FF72">
      <w:start w:val="1"/>
      <w:numFmt w:val="bullet"/>
      <w:lvlText w:val=""/>
      <w:lvlJc w:val="left"/>
      <w:pPr>
        <w:tabs>
          <w:tab w:val="num" w:pos="360"/>
        </w:tabs>
        <w:ind w:left="360" w:hanging="360"/>
      </w:pPr>
      <w:rPr>
        <w:rFonts w:ascii="Wingdings" w:hAnsi="Wingdings" w:hint="default"/>
        <w:color w:val="333399"/>
        <w:sz w:val="14"/>
      </w:rPr>
    </w:lvl>
    <w:lvl w:ilvl="1" w:tplc="0409000B">
      <w:start w:val="1"/>
      <w:numFmt w:val="bullet"/>
      <w:lvlText w:val=""/>
      <w:lvlJc w:val="left"/>
      <w:pPr>
        <w:tabs>
          <w:tab w:val="num" w:pos="1440"/>
        </w:tabs>
        <w:ind w:left="1440" w:hanging="360"/>
      </w:pPr>
      <w:rPr>
        <w:rFonts w:ascii="Wingdings" w:hAnsi="Wingdings" w:hint="default"/>
        <w:color w:val="333399"/>
        <w:sz w:val="14"/>
      </w:rPr>
    </w:lvl>
    <w:lvl w:ilvl="2" w:tplc="C1EC2A68">
      <w:start w:val="1"/>
      <w:numFmt w:val="bullet"/>
      <w:lvlText w:val=""/>
      <w:lvlJc w:val="left"/>
      <w:pPr>
        <w:tabs>
          <w:tab w:val="num" w:pos="2160"/>
        </w:tabs>
        <w:ind w:left="2160" w:hanging="360"/>
      </w:pPr>
      <w:rPr>
        <w:rFonts w:ascii="Wingdings" w:hAnsi="Wingdings" w:hint="default"/>
        <w:color w:val="333399"/>
        <w:sz w:val="14"/>
      </w:rPr>
    </w:lvl>
    <w:lvl w:ilvl="3" w:tplc="555ABD5E" w:tentative="1">
      <w:start w:val="1"/>
      <w:numFmt w:val="bullet"/>
      <w:lvlText w:val=""/>
      <w:lvlJc w:val="left"/>
      <w:pPr>
        <w:tabs>
          <w:tab w:val="num" w:pos="2880"/>
        </w:tabs>
        <w:ind w:left="2880" w:hanging="360"/>
      </w:pPr>
      <w:rPr>
        <w:rFonts w:ascii="Symbol" w:hAnsi="Symbol" w:hint="default"/>
      </w:rPr>
    </w:lvl>
    <w:lvl w:ilvl="4" w:tplc="73A2A3BE" w:tentative="1">
      <w:start w:val="1"/>
      <w:numFmt w:val="bullet"/>
      <w:lvlText w:val="o"/>
      <w:lvlJc w:val="left"/>
      <w:pPr>
        <w:tabs>
          <w:tab w:val="num" w:pos="3600"/>
        </w:tabs>
        <w:ind w:left="3600" w:hanging="360"/>
      </w:pPr>
      <w:rPr>
        <w:rFonts w:ascii="Courier New" w:hAnsi="Courier New" w:cs="Courier New" w:hint="default"/>
      </w:rPr>
    </w:lvl>
    <w:lvl w:ilvl="5" w:tplc="3EDE225A" w:tentative="1">
      <w:start w:val="1"/>
      <w:numFmt w:val="bullet"/>
      <w:lvlText w:val=""/>
      <w:lvlJc w:val="left"/>
      <w:pPr>
        <w:tabs>
          <w:tab w:val="num" w:pos="4320"/>
        </w:tabs>
        <w:ind w:left="4320" w:hanging="360"/>
      </w:pPr>
      <w:rPr>
        <w:rFonts w:ascii="Wingdings" w:hAnsi="Wingdings" w:hint="default"/>
      </w:rPr>
    </w:lvl>
    <w:lvl w:ilvl="6" w:tplc="18642B58" w:tentative="1">
      <w:start w:val="1"/>
      <w:numFmt w:val="bullet"/>
      <w:lvlText w:val=""/>
      <w:lvlJc w:val="left"/>
      <w:pPr>
        <w:tabs>
          <w:tab w:val="num" w:pos="5040"/>
        </w:tabs>
        <w:ind w:left="5040" w:hanging="360"/>
      </w:pPr>
      <w:rPr>
        <w:rFonts w:ascii="Symbol" w:hAnsi="Symbol" w:hint="default"/>
      </w:rPr>
    </w:lvl>
    <w:lvl w:ilvl="7" w:tplc="23CC9C18" w:tentative="1">
      <w:start w:val="1"/>
      <w:numFmt w:val="bullet"/>
      <w:lvlText w:val="o"/>
      <w:lvlJc w:val="left"/>
      <w:pPr>
        <w:tabs>
          <w:tab w:val="num" w:pos="5760"/>
        </w:tabs>
        <w:ind w:left="5760" w:hanging="360"/>
      </w:pPr>
      <w:rPr>
        <w:rFonts w:ascii="Courier New" w:hAnsi="Courier New" w:cs="Courier New" w:hint="default"/>
      </w:rPr>
    </w:lvl>
    <w:lvl w:ilvl="8" w:tplc="C76ACDDC"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7661CEC"/>
    <w:multiLevelType w:val="hybridMultilevel"/>
    <w:tmpl w:val="7CC03324"/>
    <w:lvl w:ilvl="0" w:tplc="0409000B">
      <w:start w:val="1"/>
      <w:numFmt w:val="bullet"/>
      <w:lvlText w:val=""/>
      <w:lvlJc w:val="left"/>
      <w:pPr>
        <w:ind w:left="1713" w:hanging="360"/>
      </w:pPr>
      <w:rPr>
        <w:rFonts w:ascii="Wingdings" w:hAnsi="Wingdings"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107" w15:restartNumberingAfterBreak="0">
    <w:nsid w:val="57B741E4"/>
    <w:multiLevelType w:val="hybridMultilevel"/>
    <w:tmpl w:val="2F1A5146"/>
    <w:lvl w:ilvl="0" w:tplc="5E3EE246">
      <w:start w:val="2"/>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8" w15:restartNumberingAfterBreak="0">
    <w:nsid w:val="57E64DEB"/>
    <w:multiLevelType w:val="hybridMultilevel"/>
    <w:tmpl w:val="0E58BE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9" w15:restartNumberingAfterBreak="0">
    <w:nsid w:val="58917D9C"/>
    <w:multiLevelType w:val="hybridMultilevel"/>
    <w:tmpl w:val="5E22CE02"/>
    <w:lvl w:ilvl="0" w:tplc="BE6A6176">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0" w15:restartNumberingAfterBreak="0">
    <w:nsid w:val="58B675D0"/>
    <w:multiLevelType w:val="hybridMultilevel"/>
    <w:tmpl w:val="6C4C24C0"/>
    <w:lvl w:ilvl="0" w:tplc="1822450E">
      <w:start w:val="1"/>
      <w:numFmt w:val="lowerLetter"/>
      <w:lvlText w:val="%1)"/>
      <w:lvlJc w:val="left"/>
      <w:pPr>
        <w:tabs>
          <w:tab w:val="num" w:pos="360"/>
        </w:tabs>
        <w:ind w:left="360" w:hanging="360"/>
      </w:pPr>
      <w:rPr>
        <w:rFonts w:cs="Times New Roman" w:hint="default"/>
        <w:b/>
      </w:rPr>
    </w:lvl>
    <w:lvl w:ilvl="1" w:tplc="04090003">
      <w:start w:val="1"/>
      <w:numFmt w:val="lowerLetter"/>
      <w:lvlText w:val="%2)"/>
      <w:lvlJc w:val="left"/>
      <w:pPr>
        <w:tabs>
          <w:tab w:val="num" w:pos="1080"/>
        </w:tabs>
        <w:ind w:left="1080" w:hanging="360"/>
      </w:pPr>
      <w:rPr>
        <w:rFonts w:cs="Times New Roman" w:hint="default"/>
        <w:b w:val="0"/>
        <w:i w:val="0"/>
      </w:rPr>
    </w:lvl>
    <w:lvl w:ilvl="2" w:tplc="04090005" w:tentative="1">
      <w:start w:val="1"/>
      <w:numFmt w:val="lowerRoman"/>
      <w:lvlText w:val="%3."/>
      <w:lvlJc w:val="right"/>
      <w:pPr>
        <w:tabs>
          <w:tab w:val="num" w:pos="1800"/>
        </w:tabs>
        <w:ind w:left="1800" w:hanging="180"/>
      </w:pPr>
      <w:rPr>
        <w:rFonts w:cs="Times New Roman"/>
      </w:rPr>
    </w:lvl>
    <w:lvl w:ilvl="3" w:tplc="04090001" w:tentative="1">
      <w:start w:val="1"/>
      <w:numFmt w:val="decimal"/>
      <w:lvlText w:val="%4."/>
      <w:lvlJc w:val="left"/>
      <w:pPr>
        <w:tabs>
          <w:tab w:val="num" w:pos="2520"/>
        </w:tabs>
        <w:ind w:left="2520" w:hanging="360"/>
      </w:pPr>
      <w:rPr>
        <w:rFonts w:cs="Times New Roman"/>
      </w:rPr>
    </w:lvl>
    <w:lvl w:ilvl="4" w:tplc="04090003" w:tentative="1">
      <w:start w:val="1"/>
      <w:numFmt w:val="lowerLetter"/>
      <w:lvlText w:val="%5."/>
      <w:lvlJc w:val="left"/>
      <w:pPr>
        <w:tabs>
          <w:tab w:val="num" w:pos="3240"/>
        </w:tabs>
        <w:ind w:left="3240" w:hanging="360"/>
      </w:pPr>
      <w:rPr>
        <w:rFonts w:cs="Times New Roman"/>
      </w:rPr>
    </w:lvl>
    <w:lvl w:ilvl="5" w:tplc="04090005" w:tentative="1">
      <w:start w:val="1"/>
      <w:numFmt w:val="lowerRoman"/>
      <w:lvlText w:val="%6."/>
      <w:lvlJc w:val="right"/>
      <w:pPr>
        <w:tabs>
          <w:tab w:val="num" w:pos="3960"/>
        </w:tabs>
        <w:ind w:left="3960" w:hanging="180"/>
      </w:pPr>
      <w:rPr>
        <w:rFonts w:cs="Times New Roman"/>
      </w:rPr>
    </w:lvl>
    <w:lvl w:ilvl="6" w:tplc="04090001" w:tentative="1">
      <w:start w:val="1"/>
      <w:numFmt w:val="decimal"/>
      <w:lvlText w:val="%7."/>
      <w:lvlJc w:val="left"/>
      <w:pPr>
        <w:tabs>
          <w:tab w:val="num" w:pos="4680"/>
        </w:tabs>
        <w:ind w:left="4680" w:hanging="360"/>
      </w:pPr>
      <w:rPr>
        <w:rFonts w:cs="Times New Roman"/>
      </w:rPr>
    </w:lvl>
    <w:lvl w:ilvl="7" w:tplc="04090003" w:tentative="1">
      <w:start w:val="1"/>
      <w:numFmt w:val="lowerLetter"/>
      <w:lvlText w:val="%8."/>
      <w:lvlJc w:val="left"/>
      <w:pPr>
        <w:tabs>
          <w:tab w:val="num" w:pos="5400"/>
        </w:tabs>
        <w:ind w:left="5400" w:hanging="360"/>
      </w:pPr>
      <w:rPr>
        <w:rFonts w:cs="Times New Roman"/>
      </w:rPr>
    </w:lvl>
    <w:lvl w:ilvl="8" w:tplc="04090005" w:tentative="1">
      <w:start w:val="1"/>
      <w:numFmt w:val="lowerRoman"/>
      <w:lvlText w:val="%9."/>
      <w:lvlJc w:val="right"/>
      <w:pPr>
        <w:tabs>
          <w:tab w:val="num" w:pos="6120"/>
        </w:tabs>
        <w:ind w:left="6120" w:hanging="180"/>
      </w:pPr>
      <w:rPr>
        <w:rFonts w:cs="Times New Roman"/>
      </w:rPr>
    </w:lvl>
  </w:abstractNum>
  <w:abstractNum w:abstractNumId="111" w15:restartNumberingAfterBreak="0">
    <w:nsid w:val="5A924CF9"/>
    <w:multiLevelType w:val="hybridMultilevel"/>
    <w:tmpl w:val="3EBC44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2" w15:restartNumberingAfterBreak="0">
    <w:nsid w:val="5ABD46FD"/>
    <w:multiLevelType w:val="hybridMultilevel"/>
    <w:tmpl w:val="226CDBA2"/>
    <w:lvl w:ilvl="0" w:tplc="0418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3" w15:restartNumberingAfterBreak="0">
    <w:nsid w:val="5B3E3060"/>
    <w:multiLevelType w:val="hybridMultilevel"/>
    <w:tmpl w:val="FD8C8A8A"/>
    <w:lvl w:ilvl="0" w:tplc="0409000B">
      <w:start w:val="1"/>
      <w:numFmt w:val="bullet"/>
      <w:lvlText w:val=""/>
      <w:lvlJc w:val="left"/>
      <w:pPr>
        <w:ind w:left="1713" w:hanging="360"/>
      </w:pPr>
      <w:rPr>
        <w:rFonts w:ascii="Wingdings" w:hAnsi="Wingdings"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114" w15:restartNumberingAfterBreak="0">
    <w:nsid w:val="5BB201BD"/>
    <w:multiLevelType w:val="hybridMultilevel"/>
    <w:tmpl w:val="D9DED2FA"/>
    <w:lvl w:ilvl="0" w:tplc="0809000B">
      <w:start w:val="1"/>
      <w:numFmt w:val="bullet"/>
      <w:lvlText w:val=""/>
      <w:lvlJc w:val="left"/>
      <w:pPr>
        <w:tabs>
          <w:tab w:val="num" w:pos="720"/>
        </w:tabs>
        <w:ind w:left="720" w:hanging="360"/>
      </w:pPr>
      <w:rPr>
        <w:rFonts w:ascii="Wingdings" w:hAnsi="Wingdings" w:hint="default"/>
      </w:rPr>
    </w:lvl>
    <w:lvl w:ilvl="1" w:tplc="93DE31CC">
      <w:start w:val="1"/>
      <w:numFmt w:val="bullet"/>
      <w:lvlText w:val="•"/>
      <w:lvlJc w:val="left"/>
      <w:pPr>
        <w:tabs>
          <w:tab w:val="num" w:pos="1440"/>
        </w:tabs>
        <w:ind w:left="1440" w:hanging="360"/>
      </w:pPr>
      <w:rPr>
        <w:rFonts w:ascii="Arial" w:hAnsi="Arial" w:cs="Times New Roman" w:hint="default"/>
      </w:rPr>
    </w:lvl>
    <w:lvl w:ilvl="2" w:tplc="C91CD876">
      <w:start w:val="1"/>
      <w:numFmt w:val="bullet"/>
      <w:lvlText w:val="•"/>
      <w:lvlJc w:val="left"/>
      <w:pPr>
        <w:tabs>
          <w:tab w:val="num" w:pos="2160"/>
        </w:tabs>
        <w:ind w:left="2160" w:hanging="360"/>
      </w:pPr>
      <w:rPr>
        <w:rFonts w:ascii="Arial" w:hAnsi="Arial" w:cs="Times New Roman" w:hint="default"/>
      </w:rPr>
    </w:lvl>
    <w:lvl w:ilvl="3" w:tplc="D3145348">
      <w:start w:val="1"/>
      <w:numFmt w:val="bullet"/>
      <w:lvlText w:val="•"/>
      <w:lvlJc w:val="left"/>
      <w:pPr>
        <w:tabs>
          <w:tab w:val="num" w:pos="2880"/>
        </w:tabs>
        <w:ind w:left="2880" w:hanging="360"/>
      </w:pPr>
      <w:rPr>
        <w:rFonts w:ascii="Arial" w:hAnsi="Arial" w:cs="Times New Roman" w:hint="default"/>
      </w:rPr>
    </w:lvl>
    <w:lvl w:ilvl="4" w:tplc="8482FCCE">
      <w:start w:val="1"/>
      <w:numFmt w:val="bullet"/>
      <w:lvlText w:val="•"/>
      <w:lvlJc w:val="left"/>
      <w:pPr>
        <w:tabs>
          <w:tab w:val="num" w:pos="3600"/>
        </w:tabs>
        <w:ind w:left="3600" w:hanging="360"/>
      </w:pPr>
      <w:rPr>
        <w:rFonts w:ascii="Arial" w:hAnsi="Arial" w:cs="Times New Roman" w:hint="default"/>
      </w:rPr>
    </w:lvl>
    <w:lvl w:ilvl="5" w:tplc="2A4026B4">
      <w:start w:val="1"/>
      <w:numFmt w:val="bullet"/>
      <w:lvlText w:val="•"/>
      <w:lvlJc w:val="left"/>
      <w:pPr>
        <w:tabs>
          <w:tab w:val="num" w:pos="4320"/>
        </w:tabs>
        <w:ind w:left="4320" w:hanging="360"/>
      </w:pPr>
      <w:rPr>
        <w:rFonts w:ascii="Arial" w:hAnsi="Arial" w:cs="Times New Roman" w:hint="default"/>
      </w:rPr>
    </w:lvl>
    <w:lvl w:ilvl="6" w:tplc="19CAB504">
      <w:start w:val="1"/>
      <w:numFmt w:val="bullet"/>
      <w:lvlText w:val="•"/>
      <w:lvlJc w:val="left"/>
      <w:pPr>
        <w:tabs>
          <w:tab w:val="num" w:pos="5040"/>
        </w:tabs>
        <w:ind w:left="5040" w:hanging="360"/>
      </w:pPr>
      <w:rPr>
        <w:rFonts w:ascii="Arial" w:hAnsi="Arial" w:cs="Times New Roman" w:hint="default"/>
      </w:rPr>
    </w:lvl>
    <w:lvl w:ilvl="7" w:tplc="F8F465C6">
      <w:start w:val="1"/>
      <w:numFmt w:val="bullet"/>
      <w:lvlText w:val="•"/>
      <w:lvlJc w:val="left"/>
      <w:pPr>
        <w:tabs>
          <w:tab w:val="num" w:pos="5760"/>
        </w:tabs>
        <w:ind w:left="5760" w:hanging="360"/>
      </w:pPr>
      <w:rPr>
        <w:rFonts w:ascii="Arial" w:hAnsi="Arial" w:cs="Times New Roman" w:hint="default"/>
      </w:rPr>
    </w:lvl>
    <w:lvl w:ilvl="8" w:tplc="DDCEEA2A">
      <w:start w:val="1"/>
      <w:numFmt w:val="bullet"/>
      <w:lvlText w:val="•"/>
      <w:lvlJc w:val="left"/>
      <w:pPr>
        <w:tabs>
          <w:tab w:val="num" w:pos="6480"/>
        </w:tabs>
        <w:ind w:left="6480" w:hanging="360"/>
      </w:pPr>
      <w:rPr>
        <w:rFonts w:ascii="Arial" w:hAnsi="Arial" w:cs="Times New Roman" w:hint="default"/>
      </w:rPr>
    </w:lvl>
  </w:abstractNum>
  <w:abstractNum w:abstractNumId="115" w15:restartNumberingAfterBreak="0">
    <w:nsid w:val="5D555836"/>
    <w:multiLevelType w:val="hybridMultilevel"/>
    <w:tmpl w:val="9632880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6" w15:restartNumberingAfterBreak="0">
    <w:nsid w:val="5E065F6F"/>
    <w:multiLevelType w:val="hybridMultilevel"/>
    <w:tmpl w:val="CA7C9D08"/>
    <w:lvl w:ilvl="0" w:tplc="F648B272">
      <w:numFmt w:val="bullet"/>
      <w:lvlText w:val="-"/>
      <w:lvlJc w:val="left"/>
      <w:pPr>
        <w:tabs>
          <w:tab w:val="num" w:pos="1364"/>
        </w:tabs>
        <w:ind w:left="1364" w:hanging="360"/>
      </w:pPr>
      <w:rPr>
        <w:rFonts w:ascii="Calibri" w:eastAsia="Times New Roman" w:hAnsi="Calibri"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E564601"/>
    <w:multiLevelType w:val="hybridMultilevel"/>
    <w:tmpl w:val="9BAC90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F7271D5"/>
    <w:multiLevelType w:val="hybridMultilevel"/>
    <w:tmpl w:val="78282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15C489C"/>
    <w:multiLevelType w:val="hybridMultilevel"/>
    <w:tmpl w:val="8C725C56"/>
    <w:lvl w:ilvl="0" w:tplc="04090001">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0" w15:restartNumberingAfterBreak="0">
    <w:nsid w:val="61F832D4"/>
    <w:multiLevelType w:val="multilevel"/>
    <w:tmpl w:val="38D6C2F0"/>
    <w:lvl w:ilvl="0">
      <w:start w:val="1"/>
      <w:numFmt w:val="lowerRoman"/>
      <w:lvlText w:val="%1."/>
      <w:lvlJc w:val="left"/>
      <w:pPr>
        <w:tabs>
          <w:tab w:val="num" w:pos="0"/>
        </w:tabs>
        <w:ind w:left="720" w:hanging="360"/>
      </w:pPr>
      <w:rPr>
        <w:rFonts w:cs="Times New Roman" w:hint="default"/>
      </w:rPr>
    </w:lvl>
    <w:lvl w:ilvl="1">
      <w:start w:val="1"/>
      <w:numFmt w:val="bullet"/>
      <w:lvlText w:val=""/>
      <w:lvlJc w:val="left"/>
      <w:pPr>
        <w:tabs>
          <w:tab w:val="num" w:pos="360"/>
        </w:tabs>
        <w:ind w:left="360" w:hanging="360"/>
      </w:pPr>
      <w:rPr>
        <w:rFonts w:ascii="Symbol" w:hAnsi="Symbol" w:hint="default"/>
        <w:sz w:val="24"/>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121" w15:restartNumberingAfterBreak="0">
    <w:nsid w:val="63686AFC"/>
    <w:multiLevelType w:val="hybridMultilevel"/>
    <w:tmpl w:val="38D81982"/>
    <w:lvl w:ilvl="0" w:tplc="277E75CA">
      <w:numFmt w:val="bullet"/>
      <w:lvlText w:val="-"/>
      <w:lvlJc w:val="left"/>
      <w:pPr>
        <w:ind w:left="1713" w:hanging="360"/>
      </w:pPr>
      <w:rPr>
        <w:rFonts w:ascii="Verdana" w:eastAsia="Times New Roman" w:hAnsi="Verdana" w:cs="Verdana"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122" w15:restartNumberingAfterBreak="0">
    <w:nsid w:val="63EC0E74"/>
    <w:multiLevelType w:val="hybridMultilevel"/>
    <w:tmpl w:val="EC980368"/>
    <w:lvl w:ilvl="0" w:tplc="DDF24B84">
      <w:start w:val="1"/>
      <w:numFmt w:val="bullet"/>
      <w:lvlText w:val=""/>
      <w:lvlJc w:val="left"/>
      <w:pPr>
        <w:tabs>
          <w:tab w:val="num" w:pos="360"/>
        </w:tabs>
        <w:ind w:left="360" w:hanging="360"/>
      </w:pPr>
      <w:rPr>
        <w:rFonts w:ascii="Symbol" w:hAnsi="Symbol" w:hint="default"/>
        <w:caps w:val="0"/>
        <w:strike w:val="0"/>
        <w:dstrike w:val="0"/>
        <w:vanish w:val="0"/>
        <w:color w:val="auto"/>
        <w:vertAlign w:val="baseline"/>
      </w:rPr>
    </w:lvl>
    <w:lvl w:ilvl="1" w:tplc="3B7691B8">
      <w:start w:val="1"/>
      <w:numFmt w:val="bullet"/>
      <w:lvlText w:val=""/>
      <w:lvlJc w:val="left"/>
      <w:pPr>
        <w:tabs>
          <w:tab w:val="num" w:pos="1080"/>
        </w:tabs>
        <w:ind w:left="1080" w:hanging="360"/>
      </w:pPr>
      <w:rPr>
        <w:rFonts w:ascii="Symbol" w:hAnsi="Symbol" w:hint="default"/>
        <w:caps w:val="0"/>
        <w:strike w:val="0"/>
        <w:dstrike w:val="0"/>
        <w:vanish w:val="0"/>
        <w:color w:val="auto"/>
        <w:vertAlign w:val="baseline"/>
      </w:rPr>
    </w:lvl>
    <w:lvl w:ilvl="2" w:tplc="9FD2AB0E">
      <w:start w:val="1"/>
      <w:numFmt w:val="bullet"/>
      <w:lvlText w:val=""/>
      <w:lvlJc w:val="left"/>
      <w:pPr>
        <w:tabs>
          <w:tab w:val="num" w:pos="1800"/>
        </w:tabs>
        <w:ind w:left="1800" w:hanging="360"/>
      </w:pPr>
      <w:rPr>
        <w:rFonts w:ascii="Wingdings" w:hAnsi="Wingdings" w:hint="default"/>
      </w:rPr>
    </w:lvl>
    <w:lvl w:ilvl="3" w:tplc="79785DF2" w:tentative="1">
      <w:start w:val="1"/>
      <w:numFmt w:val="bullet"/>
      <w:lvlText w:val=""/>
      <w:lvlJc w:val="left"/>
      <w:pPr>
        <w:tabs>
          <w:tab w:val="num" w:pos="2520"/>
        </w:tabs>
        <w:ind w:left="2520" w:hanging="360"/>
      </w:pPr>
      <w:rPr>
        <w:rFonts w:ascii="Symbol" w:hAnsi="Symbol" w:hint="default"/>
      </w:rPr>
    </w:lvl>
    <w:lvl w:ilvl="4" w:tplc="04180019" w:tentative="1">
      <w:start w:val="1"/>
      <w:numFmt w:val="bullet"/>
      <w:lvlText w:val="o"/>
      <w:lvlJc w:val="left"/>
      <w:pPr>
        <w:tabs>
          <w:tab w:val="num" w:pos="3240"/>
        </w:tabs>
        <w:ind w:left="3240" w:hanging="360"/>
      </w:pPr>
      <w:rPr>
        <w:rFonts w:ascii="Courier New" w:hAnsi="Courier New" w:cs="Courier New" w:hint="default"/>
      </w:rPr>
    </w:lvl>
    <w:lvl w:ilvl="5" w:tplc="0418001B" w:tentative="1">
      <w:start w:val="1"/>
      <w:numFmt w:val="bullet"/>
      <w:lvlText w:val=""/>
      <w:lvlJc w:val="left"/>
      <w:pPr>
        <w:tabs>
          <w:tab w:val="num" w:pos="3960"/>
        </w:tabs>
        <w:ind w:left="3960" w:hanging="360"/>
      </w:pPr>
      <w:rPr>
        <w:rFonts w:ascii="Wingdings" w:hAnsi="Wingdings" w:hint="default"/>
      </w:rPr>
    </w:lvl>
    <w:lvl w:ilvl="6" w:tplc="0418000F" w:tentative="1">
      <w:start w:val="1"/>
      <w:numFmt w:val="bullet"/>
      <w:lvlText w:val=""/>
      <w:lvlJc w:val="left"/>
      <w:pPr>
        <w:tabs>
          <w:tab w:val="num" w:pos="4680"/>
        </w:tabs>
        <w:ind w:left="4680" w:hanging="360"/>
      </w:pPr>
      <w:rPr>
        <w:rFonts w:ascii="Symbol" w:hAnsi="Symbol" w:hint="default"/>
      </w:rPr>
    </w:lvl>
    <w:lvl w:ilvl="7" w:tplc="04180019" w:tentative="1">
      <w:start w:val="1"/>
      <w:numFmt w:val="bullet"/>
      <w:lvlText w:val="o"/>
      <w:lvlJc w:val="left"/>
      <w:pPr>
        <w:tabs>
          <w:tab w:val="num" w:pos="5400"/>
        </w:tabs>
        <w:ind w:left="5400" w:hanging="360"/>
      </w:pPr>
      <w:rPr>
        <w:rFonts w:ascii="Courier New" w:hAnsi="Courier New" w:cs="Courier New" w:hint="default"/>
      </w:rPr>
    </w:lvl>
    <w:lvl w:ilvl="8" w:tplc="0418001B"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6477798F"/>
    <w:multiLevelType w:val="hybridMultilevel"/>
    <w:tmpl w:val="C75E1B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64EF73B8"/>
    <w:multiLevelType w:val="hybridMultilevel"/>
    <w:tmpl w:val="003AF4EA"/>
    <w:lvl w:ilvl="0" w:tplc="0809000B">
      <w:start w:val="1"/>
      <w:numFmt w:val="bullet"/>
      <w:lvlText w:val=""/>
      <w:lvlJc w:val="left"/>
      <w:pPr>
        <w:ind w:left="778" w:hanging="360"/>
      </w:pPr>
      <w:rPr>
        <w:rFonts w:ascii="Wingdings" w:hAnsi="Wingdings" w:hint="default"/>
      </w:rPr>
    </w:lvl>
    <w:lvl w:ilvl="1" w:tplc="08090003">
      <w:start w:val="1"/>
      <w:numFmt w:val="bullet"/>
      <w:lvlText w:val="o"/>
      <w:lvlJc w:val="left"/>
      <w:pPr>
        <w:ind w:left="1498" w:hanging="360"/>
      </w:pPr>
      <w:rPr>
        <w:rFonts w:ascii="Courier New" w:hAnsi="Courier New" w:cs="Courier New" w:hint="default"/>
      </w:rPr>
    </w:lvl>
    <w:lvl w:ilvl="2" w:tplc="08090005">
      <w:start w:val="1"/>
      <w:numFmt w:val="bullet"/>
      <w:lvlText w:val=""/>
      <w:lvlJc w:val="left"/>
      <w:pPr>
        <w:ind w:left="2218" w:hanging="360"/>
      </w:pPr>
      <w:rPr>
        <w:rFonts w:ascii="Wingdings" w:hAnsi="Wingdings" w:hint="default"/>
      </w:rPr>
    </w:lvl>
    <w:lvl w:ilvl="3" w:tplc="08090001">
      <w:start w:val="1"/>
      <w:numFmt w:val="bullet"/>
      <w:lvlText w:val=""/>
      <w:lvlJc w:val="left"/>
      <w:pPr>
        <w:ind w:left="2938" w:hanging="360"/>
      </w:pPr>
      <w:rPr>
        <w:rFonts w:ascii="Symbol" w:hAnsi="Symbol" w:hint="default"/>
      </w:rPr>
    </w:lvl>
    <w:lvl w:ilvl="4" w:tplc="08090003">
      <w:start w:val="1"/>
      <w:numFmt w:val="bullet"/>
      <w:lvlText w:val="o"/>
      <w:lvlJc w:val="left"/>
      <w:pPr>
        <w:ind w:left="3658" w:hanging="360"/>
      </w:pPr>
      <w:rPr>
        <w:rFonts w:ascii="Courier New" w:hAnsi="Courier New" w:cs="Courier New" w:hint="default"/>
      </w:rPr>
    </w:lvl>
    <w:lvl w:ilvl="5" w:tplc="08090005">
      <w:start w:val="1"/>
      <w:numFmt w:val="bullet"/>
      <w:lvlText w:val=""/>
      <w:lvlJc w:val="left"/>
      <w:pPr>
        <w:ind w:left="4378" w:hanging="360"/>
      </w:pPr>
      <w:rPr>
        <w:rFonts w:ascii="Wingdings" w:hAnsi="Wingdings" w:hint="default"/>
      </w:rPr>
    </w:lvl>
    <w:lvl w:ilvl="6" w:tplc="08090001">
      <w:start w:val="1"/>
      <w:numFmt w:val="bullet"/>
      <w:lvlText w:val=""/>
      <w:lvlJc w:val="left"/>
      <w:pPr>
        <w:ind w:left="5098" w:hanging="360"/>
      </w:pPr>
      <w:rPr>
        <w:rFonts w:ascii="Symbol" w:hAnsi="Symbol" w:hint="default"/>
      </w:rPr>
    </w:lvl>
    <w:lvl w:ilvl="7" w:tplc="08090003">
      <w:start w:val="1"/>
      <w:numFmt w:val="bullet"/>
      <w:lvlText w:val="o"/>
      <w:lvlJc w:val="left"/>
      <w:pPr>
        <w:ind w:left="5818" w:hanging="360"/>
      </w:pPr>
      <w:rPr>
        <w:rFonts w:ascii="Courier New" w:hAnsi="Courier New" w:cs="Courier New" w:hint="default"/>
      </w:rPr>
    </w:lvl>
    <w:lvl w:ilvl="8" w:tplc="08090005">
      <w:start w:val="1"/>
      <w:numFmt w:val="bullet"/>
      <w:lvlText w:val=""/>
      <w:lvlJc w:val="left"/>
      <w:pPr>
        <w:ind w:left="6538" w:hanging="360"/>
      </w:pPr>
      <w:rPr>
        <w:rFonts w:ascii="Wingdings" w:hAnsi="Wingdings" w:hint="default"/>
      </w:rPr>
    </w:lvl>
  </w:abstractNum>
  <w:abstractNum w:abstractNumId="125" w15:restartNumberingAfterBreak="0">
    <w:nsid w:val="6555359E"/>
    <w:multiLevelType w:val="hybridMultilevel"/>
    <w:tmpl w:val="E3A2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59962D0"/>
    <w:multiLevelType w:val="hybridMultilevel"/>
    <w:tmpl w:val="0F4C5C6A"/>
    <w:lvl w:ilvl="0" w:tplc="1B42103E">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436"/>
        </w:tabs>
        <w:ind w:left="436" w:hanging="360"/>
      </w:pPr>
      <w:rPr>
        <w:rFonts w:ascii="Courier New" w:hAnsi="Courier New" w:cs="Courier New" w:hint="default"/>
      </w:rPr>
    </w:lvl>
    <w:lvl w:ilvl="2" w:tplc="04090005" w:tentative="1">
      <w:start w:val="1"/>
      <w:numFmt w:val="bullet"/>
      <w:lvlText w:val=""/>
      <w:lvlJc w:val="left"/>
      <w:pPr>
        <w:tabs>
          <w:tab w:val="num" w:pos="1156"/>
        </w:tabs>
        <w:ind w:left="1156" w:hanging="360"/>
      </w:pPr>
      <w:rPr>
        <w:rFonts w:ascii="Wingdings" w:hAnsi="Wingdings" w:hint="default"/>
      </w:rPr>
    </w:lvl>
    <w:lvl w:ilvl="3" w:tplc="04090001" w:tentative="1">
      <w:start w:val="1"/>
      <w:numFmt w:val="bullet"/>
      <w:lvlText w:val=""/>
      <w:lvlJc w:val="left"/>
      <w:pPr>
        <w:tabs>
          <w:tab w:val="num" w:pos="1876"/>
        </w:tabs>
        <w:ind w:left="1876" w:hanging="360"/>
      </w:pPr>
      <w:rPr>
        <w:rFonts w:ascii="Symbol" w:hAnsi="Symbol" w:hint="default"/>
      </w:rPr>
    </w:lvl>
    <w:lvl w:ilvl="4" w:tplc="04090003" w:tentative="1">
      <w:start w:val="1"/>
      <w:numFmt w:val="bullet"/>
      <w:lvlText w:val="o"/>
      <w:lvlJc w:val="left"/>
      <w:pPr>
        <w:tabs>
          <w:tab w:val="num" w:pos="2596"/>
        </w:tabs>
        <w:ind w:left="2596" w:hanging="360"/>
      </w:pPr>
      <w:rPr>
        <w:rFonts w:ascii="Courier New" w:hAnsi="Courier New" w:cs="Courier New" w:hint="default"/>
      </w:rPr>
    </w:lvl>
    <w:lvl w:ilvl="5" w:tplc="04090005" w:tentative="1">
      <w:start w:val="1"/>
      <w:numFmt w:val="bullet"/>
      <w:lvlText w:val=""/>
      <w:lvlJc w:val="left"/>
      <w:pPr>
        <w:tabs>
          <w:tab w:val="num" w:pos="3316"/>
        </w:tabs>
        <w:ind w:left="3316" w:hanging="360"/>
      </w:pPr>
      <w:rPr>
        <w:rFonts w:ascii="Wingdings" w:hAnsi="Wingdings" w:hint="default"/>
      </w:rPr>
    </w:lvl>
    <w:lvl w:ilvl="6" w:tplc="04090001" w:tentative="1">
      <w:start w:val="1"/>
      <w:numFmt w:val="bullet"/>
      <w:lvlText w:val=""/>
      <w:lvlJc w:val="left"/>
      <w:pPr>
        <w:tabs>
          <w:tab w:val="num" w:pos="4036"/>
        </w:tabs>
        <w:ind w:left="4036" w:hanging="360"/>
      </w:pPr>
      <w:rPr>
        <w:rFonts w:ascii="Symbol" w:hAnsi="Symbol" w:hint="default"/>
      </w:rPr>
    </w:lvl>
    <w:lvl w:ilvl="7" w:tplc="04090003" w:tentative="1">
      <w:start w:val="1"/>
      <w:numFmt w:val="bullet"/>
      <w:lvlText w:val="o"/>
      <w:lvlJc w:val="left"/>
      <w:pPr>
        <w:tabs>
          <w:tab w:val="num" w:pos="4756"/>
        </w:tabs>
        <w:ind w:left="4756" w:hanging="360"/>
      </w:pPr>
      <w:rPr>
        <w:rFonts w:ascii="Courier New" w:hAnsi="Courier New" w:cs="Courier New" w:hint="default"/>
      </w:rPr>
    </w:lvl>
    <w:lvl w:ilvl="8" w:tplc="04090005" w:tentative="1">
      <w:start w:val="1"/>
      <w:numFmt w:val="bullet"/>
      <w:lvlText w:val=""/>
      <w:lvlJc w:val="left"/>
      <w:pPr>
        <w:tabs>
          <w:tab w:val="num" w:pos="5476"/>
        </w:tabs>
        <w:ind w:left="5476" w:hanging="360"/>
      </w:pPr>
      <w:rPr>
        <w:rFonts w:ascii="Wingdings" w:hAnsi="Wingdings" w:hint="default"/>
      </w:rPr>
    </w:lvl>
  </w:abstractNum>
  <w:abstractNum w:abstractNumId="127" w15:restartNumberingAfterBreak="0">
    <w:nsid w:val="65C74F33"/>
    <w:multiLevelType w:val="hybridMultilevel"/>
    <w:tmpl w:val="201046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8" w15:restartNumberingAfterBreak="0">
    <w:nsid w:val="666D3EA8"/>
    <w:multiLevelType w:val="hybridMultilevel"/>
    <w:tmpl w:val="EB5E1854"/>
    <w:lvl w:ilvl="0" w:tplc="04180001">
      <w:start w:val="1"/>
      <w:numFmt w:val="bullet"/>
      <w:lvlText w:val=""/>
      <w:lvlJc w:val="left"/>
      <w:pPr>
        <w:tabs>
          <w:tab w:val="num" w:pos="720"/>
        </w:tabs>
        <w:ind w:left="720" w:hanging="72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9" w15:restartNumberingAfterBreak="0">
    <w:nsid w:val="677B19B6"/>
    <w:multiLevelType w:val="hybridMultilevel"/>
    <w:tmpl w:val="2250BD42"/>
    <w:lvl w:ilvl="0" w:tplc="04090001">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0" w15:restartNumberingAfterBreak="0">
    <w:nsid w:val="678C2185"/>
    <w:multiLevelType w:val="hybridMultilevel"/>
    <w:tmpl w:val="680E749E"/>
    <w:lvl w:ilvl="0" w:tplc="17B017F6">
      <w:start w:val="1"/>
      <w:numFmt w:val="lowerLetter"/>
      <w:lvlText w:val="%1)"/>
      <w:lvlJc w:val="left"/>
      <w:pPr>
        <w:ind w:left="720" w:hanging="360"/>
      </w:pPr>
      <w:rPr>
        <w:rFonts w:ascii="Times New Roman" w:hAnsi="Times New Roman" w:cs="Trebuchet MS" w:hint="default"/>
      </w:rPr>
    </w:lvl>
    <w:lvl w:ilvl="1" w:tplc="04090001">
      <w:start w:val="1"/>
      <w:numFmt w:val="bullet"/>
      <w:lvlText w:val=""/>
      <w:lvlJc w:val="left"/>
      <w:pPr>
        <w:ind w:left="1440" w:hanging="360"/>
      </w:pPr>
      <w:rPr>
        <w:rFonts w:ascii="Symbol" w:hAnsi="Symbol" w:hint="default"/>
      </w:rPr>
    </w:lvl>
    <w:lvl w:ilvl="2" w:tplc="557260CA">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80F43D2"/>
    <w:multiLevelType w:val="hybridMultilevel"/>
    <w:tmpl w:val="179C4152"/>
    <w:lvl w:ilvl="0" w:tplc="1B42103E">
      <w:start w:val="1"/>
      <w:numFmt w:val="bullet"/>
      <w:lvlText w:val=""/>
      <w:lvlJc w:val="left"/>
      <w:pPr>
        <w:tabs>
          <w:tab w:val="num" w:pos="1068"/>
        </w:tabs>
        <w:ind w:left="1068" w:hanging="360"/>
      </w:pPr>
      <w:rPr>
        <w:rFonts w:ascii="Symbol" w:hAnsi="Symbol" w:hint="default"/>
        <w:color w:val="auto"/>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2" w15:restartNumberingAfterBreak="0">
    <w:nsid w:val="68721997"/>
    <w:multiLevelType w:val="hybridMultilevel"/>
    <w:tmpl w:val="BF2EE0E2"/>
    <w:lvl w:ilvl="0" w:tplc="3DB0D1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9537304"/>
    <w:multiLevelType w:val="hybridMultilevel"/>
    <w:tmpl w:val="12B4D26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C723072"/>
    <w:multiLevelType w:val="hybridMultilevel"/>
    <w:tmpl w:val="5EE61B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6CB364F7"/>
    <w:multiLevelType w:val="hybridMultilevel"/>
    <w:tmpl w:val="53AC674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6" w15:restartNumberingAfterBreak="0">
    <w:nsid w:val="6D4B267F"/>
    <w:multiLevelType w:val="hybridMultilevel"/>
    <w:tmpl w:val="3E189F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7" w15:restartNumberingAfterBreak="0">
    <w:nsid w:val="70B35F2F"/>
    <w:multiLevelType w:val="hybridMultilevel"/>
    <w:tmpl w:val="A48AE8E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0FE22FB"/>
    <w:multiLevelType w:val="hybridMultilevel"/>
    <w:tmpl w:val="7C0067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1464841"/>
    <w:multiLevelType w:val="hybridMultilevel"/>
    <w:tmpl w:val="489617E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0" w15:restartNumberingAfterBreak="0">
    <w:nsid w:val="71F478C3"/>
    <w:multiLevelType w:val="hybridMultilevel"/>
    <w:tmpl w:val="4384AE60"/>
    <w:lvl w:ilvl="0" w:tplc="DDF24B84">
      <w:start w:val="1"/>
      <w:numFmt w:val="bullet"/>
      <w:lvlText w:val=""/>
      <w:lvlJc w:val="left"/>
      <w:pPr>
        <w:tabs>
          <w:tab w:val="num" w:pos="360"/>
        </w:tabs>
        <w:ind w:left="360" w:hanging="360"/>
      </w:pPr>
      <w:rPr>
        <w:rFonts w:ascii="Symbol" w:hAnsi="Symbol" w:hint="default"/>
        <w:caps w:val="0"/>
        <w:strike w:val="0"/>
        <w:dstrike w:val="0"/>
        <w:vanish w:val="0"/>
        <w:color w:val="auto"/>
        <w:vertAlign w:val="baseline"/>
      </w:rPr>
    </w:lvl>
    <w:lvl w:ilvl="1" w:tplc="3B7691B8">
      <w:start w:val="1"/>
      <w:numFmt w:val="bullet"/>
      <w:lvlText w:val=""/>
      <w:lvlJc w:val="left"/>
      <w:pPr>
        <w:tabs>
          <w:tab w:val="num" w:pos="1080"/>
        </w:tabs>
        <w:ind w:left="1080" w:hanging="360"/>
      </w:pPr>
      <w:rPr>
        <w:rFonts w:ascii="Symbol" w:hAnsi="Symbol" w:hint="default"/>
        <w:caps w:val="0"/>
        <w:strike w:val="0"/>
        <w:dstrike w:val="0"/>
        <w:vanish w:val="0"/>
        <w:color w:val="auto"/>
        <w:vertAlign w:val="baseline"/>
      </w:rPr>
    </w:lvl>
    <w:lvl w:ilvl="2" w:tplc="0409000B">
      <w:start w:val="1"/>
      <w:numFmt w:val="bullet"/>
      <w:lvlText w:val=""/>
      <w:lvlJc w:val="left"/>
      <w:pPr>
        <w:tabs>
          <w:tab w:val="num" w:pos="1800"/>
        </w:tabs>
        <w:ind w:left="1800" w:hanging="360"/>
      </w:pPr>
      <w:rPr>
        <w:rFonts w:ascii="Wingdings" w:hAnsi="Wingdings" w:hint="default"/>
      </w:rPr>
    </w:lvl>
    <w:lvl w:ilvl="3" w:tplc="79785DF2" w:tentative="1">
      <w:start w:val="1"/>
      <w:numFmt w:val="bullet"/>
      <w:lvlText w:val=""/>
      <w:lvlJc w:val="left"/>
      <w:pPr>
        <w:tabs>
          <w:tab w:val="num" w:pos="2520"/>
        </w:tabs>
        <w:ind w:left="2520" w:hanging="360"/>
      </w:pPr>
      <w:rPr>
        <w:rFonts w:ascii="Symbol" w:hAnsi="Symbol" w:hint="default"/>
      </w:rPr>
    </w:lvl>
    <w:lvl w:ilvl="4" w:tplc="04180019" w:tentative="1">
      <w:start w:val="1"/>
      <w:numFmt w:val="bullet"/>
      <w:lvlText w:val="o"/>
      <w:lvlJc w:val="left"/>
      <w:pPr>
        <w:tabs>
          <w:tab w:val="num" w:pos="3240"/>
        </w:tabs>
        <w:ind w:left="3240" w:hanging="360"/>
      </w:pPr>
      <w:rPr>
        <w:rFonts w:ascii="Courier New" w:hAnsi="Courier New" w:cs="Courier New" w:hint="default"/>
      </w:rPr>
    </w:lvl>
    <w:lvl w:ilvl="5" w:tplc="0418001B" w:tentative="1">
      <w:start w:val="1"/>
      <w:numFmt w:val="bullet"/>
      <w:lvlText w:val=""/>
      <w:lvlJc w:val="left"/>
      <w:pPr>
        <w:tabs>
          <w:tab w:val="num" w:pos="3960"/>
        </w:tabs>
        <w:ind w:left="3960" w:hanging="360"/>
      </w:pPr>
      <w:rPr>
        <w:rFonts w:ascii="Wingdings" w:hAnsi="Wingdings" w:hint="default"/>
      </w:rPr>
    </w:lvl>
    <w:lvl w:ilvl="6" w:tplc="0418000F" w:tentative="1">
      <w:start w:val="1"/>
      <w:numFmt w:val="bullet"/>
      <w:lvlText w:val=""/>
      <w:lvlJc w:val="left"/>
      <w:pPr>
        <w:tabs>
          <w:tab w:val="num" w:pos="4680"/>
        </w:tabs>
        <w:ind w:left="4680" w:hanging="360"/>
      </w:pPr>
      <w:rPr>
        <w:rFonts w:ascii="Symbol" w:hAnsi="Symbol" w:hint="default"/>
      </w:rPr>
    </w:lvl>
    <w:lvl w:ilvl="7" w:tplc="04180019" w:tentative="1">
      <w:start w:val="1"/>
      <w:numFmt w:val="bullet"/>
      <w:lvlText w:val="o"/>
      <w:lvlJc w:val="left"/>
      <w:pPr>
        <w:tabs>
          <w:tab w:val="num" w:pos="5400"/>
        </w:tabs>
        <w:ind w:left="5400" w:hanging="360"/>
      </w:pPr>
      <w:rPr>
        <w:rFonts w:ascii="Courier New" w:hAnsi="Courier New" w:cs="Courier New" w:hint="default"/>
      </w:rPr>
    </w:lvl>
    <w:lvl w:ilvl="8" w:tplc="0418001B" w:tentative="1">
      <w:start w:val="1"/>
      <w:numFmt w:val="bullet"/>
      <w:lvlText w:val=""/>
      <w:lvlJc w:val="left"/>
      <w:pPr>
        <w:tabs>
          <w:tab w:val="num" w:pos="6120"/>
        </w:tabs>
        <w:ind w:left="6120" w:hanging="360"/>
      </w:pPr>
      <w:rPr>
        <w:rFonts w:ascii="Wingdings" w:hAnsi="Wingdings" w:hint="default"/>
      </w:rPr>
    </w:lvl>
  </w:abstractNum>
  <w:abstractNum w:abstractNumId="141" w15:restartNumberingAfterBreak="0">
    <w:nsid w:val="73FD0FB6"/>
    <w:multiLevelType w:val="hybridMultilevel"/>
    <w:tmpl w:val="8522ED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2" w15:restartNumberingAfterBreak="0">
    <w:nsid w:val="742463EC"/>
    <w:multiLevelType w:val="hybridMultilevel"/>
    <w:tmpl w:val="1CC03B98"/>
    <w:lvl w:ilvl="0" w:tplc="1B42103E">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796"/>
        </w:tabs>
        <w:ind w:left="796" w:hanging="360"/>
      </w:pPr>
      <w:rPr>
        <w:rFonts w:ascii="Courier New" w:hAnsi="Courier New" w:hint="default"/>
      </w:rPr>
    </w:lvl>
    <w:lvl w:ilvl="2" w:tplc="04090005" w:tentative="1">
      <w:start w:val="1"/>
      <w:numFmt w:val="bullet"/>
      <w:lvlText w:val=""/>
      <w:lvlJc w:val="left"/>
      <w:pPr>
        <w:tabs>
          <w:tab w:val="num" w:pos="1516"/>
        </w:tabs>
        <w:ind w:left="1516" w:hanging="360"/>
      </w:pPr>
      <w:rPr>
        <w:rFonts w:ascii="Wingdings" w:hAnsi="Wingdings" w:hint="default"/>
      </w:rPr>
    </w:lvl>
    <w:lvl w:ilvl="3" w:tplc="04090001" w:tentative="1">
      <w:start w:val="1"/>
      <w:numFmt w:val="bullet"/>
      <w:lvlText w:val=""/>
      <w:lvlJc w:val="left"/>
      <w:pPr>
        <w:tabs>
          <w:tab w:val="num" w:pos="2236"/>
        </w:tabs>
        <w:ind w:left="2236" w:hanging="360"/>
      </w:pPr>
      <w:rPr>
        <w:rFonts w:ascii="Symbol" w:hAnsi="Symbol" w:hint="default"/>
      </w:rPr>
    </w:lvl>
    <w:lvl w:ilvl="4" w:tplc="04090003" w:tentative="1">
      <w:start w:val="1"/>
      <w:numFmt w:val="bullet"/>
      <w:lvlText w:val="o"/>
      <w:lvlJc w:val="left"/>
      <w:pPr>
        <w:tabs>
          <w:tab w:val="num" w:pos="2956"/>
        </w:tabs>
        <w:ind w:left="2956" w:hanging="360"/>
      </w:pPr>
      <w:rPr>
        <w:rFonts w:ascii="Courier New" w:hAnsi="Courier New" w:hint="default"/>
      </w:rPr>
    </w:lvl>
    <w:lvl w:ilvl="5" w:tplc="04090005" w:tentative="1">
      <w:start w:val="1"/>
      <w:numFmt w:val="bullet"/>
      <w:lvlText w:val=""/>
      <w:lvlJc w:val="left"/>
      <w:pPr>
        <w:tabs>
          <w:tab w:val="num" w:pos="3676"/>
        </w:tabs>
        <w:ind w:left="3676" w:hanging="360"/>
      </w:pPr>
      <w:rPr>
        <w:rFonts w:ascii="Wingdings" w:hAnsi="Wingdings" w:hint="default"/>
      </w:rPr>
    </w:lvl>
    <w:lvl w:ilvl="6" w:tplc="04090001" w:tentative="1">
      <w:start w:val="1"/>
      <w:numFmt w:val="bullet"/>
      <w:lvlText w:val=""/>
      <w:lvlJc w:val="left"/>
      <w:pPr>
        <w:tabs>
          <w:tab w:val="num" w:pos="4396"/>
        </w:tabs>
        <w:ind w:left="4396" w:hanging="360"/>
      </w:pPr>
      <w:rPr>
        <w:rFonts w:ascii="Symbol" w:hAnsi="Symbol" w:hint="default"/>
      </w:rPr>
    </w:lvl>
    <w:lvl w:ilvl="7" w:tplc="04090003" w:tentative="1">
      <w:start w:val="1"/>
      <w:numFmt w:val="bullet"/>
      <w:lvlText w:val="o"/>
      <w:lvlJc w:val="left"/>
      <w:pPr>
        <w:tabs>
          <w:tab w:val="num" w:pos="5116"/>
        </w:tabs>
        <w:ind w:left="5116" w:hanging="360"/>
      </w:pPr>
      <w:rPr>
        <w:rFonts w:ascii="Courier New" w:hAnsi="Courier New" w:hint="default"/>
      </w:rPr>
    </w:lvl>
    <w:lvl w:ilvl="8" w:tplc="04090005" w:tentative="1">
      <w:start w:val="1"/>
      <w:numFmt w:val="bullet"/>
      <w:lvlText w:val=""/>
      <w:lvlJc w:val="left"/>
      <w:pPr>
        <w:tabs>
          <w:tab w:val="num" w:pos="5836"/>
        </w:tabs>
        <w:ind w:left="5836" w:hanging="360"/>
      </w:pPr>
      <w:rPr>
        <w:rFonts w:ascii="Wingdings" w:hAnsi="Wingdings" w:hint="default"/>
      </w:rPr>
    </w:lvl>
  </w:abstractNum>
  <w:abstractNum w:abstractNumId="143" w15:restartNumberingAfterBreak="0">
    <w:nsid w:val="76BF453E"/>
    <w:multiLevelType w:val="hybridMultilevel"/>
    <w:tmpl w:val="9D1E263A"/>
    <w:lvl w:ilvl="0" w:tplc="1B42103E">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436"/>
        </w:tabs>
        <w:ind w:left="436" w:hanging="360"/>
      </w:pPr>
      <w:rPr>
        <w:rFonts w:ascii="Courier New" w:hAnsi="Courier New" w:cs="Courier New" w:hint="default"/>
      </w:rPr>
    </w:lvl>
    <w:lvl w:ilvl="2" w:tplc="04090005" w:tentative="1">
      <w:start w:val="1"/>
      <w:numFmt w:val="bullet"/>
      <w:lvlText w:val=""/>
      <w:lvlJc w:val="left"/>
      <w:pPr>
        <w:tabs>
          <w:tab w:val="num" w:pos="1156"/>
        </w:tabs>
        <w:ind w:left="1156" w:hanging="360"/>
      </w:pPr>
      <w:rPr>
        <w:rFonts w:ascii="Wingdings" w:hAnsi="Wingdings" w:hint="default"/>
      </w:rPr>
    </w:lvl>
    <w:lvl w:ilvl="3" w:tplc="04090001" w:tentative="1">
      <w:start w:val="1"/>
      <w:numFmt w:val="bullet"/>
      <w:lvlText w:val=""/>
      <w:lvlJc w:val="left"/>
      <w:pPr>
        <w:tabs>
          <w:tab w:val="num" w:pos="1876"/>
        </w:tabs>
        <w:ind w:left="1876" w:hanging="360"/>
      </w:pPr>
      <w:rPr>
        <w:rFonts w:ascii="Symbol" w:hAnsi="Symbol" w:hint="default"/>
      </w:rPr>
    </w:lvl>
    <w:lvl w:ilvl="4" w:tplc="04090003" w:tentative="1">
      <w:start w:val="1"/>
      <w:numFmt w:val="bullet"/>
      <w:lvlText w:val="o"/>
      <w:lvlJc w:val="left"/>
      <w:pPr>
        <w:tabs>
          <w:tab w:val="num" w:pos="2596"/>
        </w:tabs>
        <w:ind w:left="2596" w:hanging="360"/>
      </w:pPr>
      <w:rPr>
        <w:rFonts w:ascii="Courier New" w:hAnsi="Courier New" w:cs="Courier New" w:hint="default"/>
      </w:rPr>
    </w:lvl>
    <w:lvl w:ilvl="5" w:tplc="04090005" w:tentative="1">
      <w:start w:val="1"/>
      <w:numFmt w:val="bullet"/>
      <w:lvlText w:val=""/>
      <w:lvlJc w:val="left"/>
      <w:pPr>
        <w:tabs>
          <w:tab w:val="num" w:pos="3316"/>
        </w:tabs>
        <w:ind w:left="3316" w:hanging="360"/>
      </w:pPr>
      <w:rPr>
        <w:rFonts w:ascii="Wingdings" w:hAnsi="Wingdings" w:hint="default"/>
      </w:rPr>
    </w:lvl>
    <w:lvl w:ilvl="6" w:tplc="04090001" w:tentative="1">
      <w:start w:val="1"/>
      <w:numFmt w:val="bullet"/>
      <w:lvlText w:val=""/>
      <w:lvlJc w:val="left"/>
      <w:pPr>
        <w:tabs>
          <w:tab w:val="num" w:pos="4036"/>
        </w:tabs>
        <w:ind w:left="4036" w:hanging="360"/>
      </w:pPr>
      <w:rPr>
        <w:rFonts w:ascii="Symbol" w:hAnsi="Symbol" w:hint="default"/>
      </w:rPr>
    </w:lvl>
    <w:lvl w:ilvl="7" w:tplc="04090003" w:tentative="1">
      <w:start w:val="1"/>
      <w:numFmt w:val="bullet"/>
      <w:lvlText w:val="o"/>
      <w:lvlJc w:val="left"/>
      <w:pPr>
        <w:tabs>
          <w:tab w:val="num" w:pos="4756"/>
        </w:tabs>
        <w:ind w:left="4756" w:hanging="360"/>
      </w:pPr>
      <w:rPr>
        <w:rFonts w:ascii="Courier New" w:hAnsi="Courier New" w:cs="Courier New" w:hint="default"/>
      </w:rPr>
    </w:lvl>
    <w:lvl w:ilvl="8" w:tplc="04090005" w:tentative="1">
      <w:start w:val="1"/>
      <w:numFmt w:val="bullet"/>
      <w:lvlText w:val=""/>
      <w:lvlJc w:val="left"/>
      <w:pPr>
        <w:tabs>
          <w:tab w:val="num" w:pos="5476"/>
        </w:tabs>
        <w:ind w:left="5476" w:hanging="360"/>
      </w:pPr>
      <w:rPr>
        <w:rFonts w:ascii="Wingdings" w:hAnsi="Wingdings" w:hint="default"/>
      </w:rPr>
    </w:lvl>
  </w:abstractNum>
  <w:abstractNum w:abstractNumId="144" w15:restartNumberingAfterBreak="0">
    <w:nsid w:val="7715350F"/>
    <w:multiLevelType w:val="hybridMultilevel"/>
    <w:tmpl w:val="68EC7FE8"/>
    <w:lvl w:ilvl="0" w:tplc="526A38E0">
      <w:start w:val="1"/>
      <w:numFmt w:val="bullet"/>
      <w:lvlText w:val=""/>
      <w:lvlJc w:val="left"/>
      <w:pPr>
        <w:tabs>
          <w:tab w:val="num" w:pos="720"/>
        </w:tabs>
        <w:ind w:left="720" w:hanging="360"/>
      </w:pPr>
      <w:rPr>
        <w:rFonts w:ascii="Wingdings" w:hAnsi="Wingdings" w:hint="default"/>
      </w:rPr>
    </w:lvl>
    <w:lvl w:ilvl="1" w:tplc="3B8E32F4">
      <w:start w:val="1"/>
      <w:numFmt w:val="bullet"/>
      <w:lvlText w:val=""/>
      <w:lvlJc w:val="left"/>
      <w:pPr>
        <w:tabs>
          <w:tab w:val="num" w:pos="1440"/>
        </w:tabs>
        <w:ind w:left="1440" w:hanging="360"/>
      </w:pPr>
      <w:rPr>
        <w:rFonts w:ascii="Wingdings" w:hAnsi="Wingdings" w:hint="default"/>
      </w:rPr>
    </w:lvl>
    <w:lvl w:ilvl="2" w:tplc="0824B1F0">
      <w:start w:val="1"/>
      <w:numFmt w:val="bullet"/>
      <w:lvlText w:val=""/>
      <w:lvlJc w:val="left"/>
      <w:pPr>
        <w:tabs>
          <w:tab w:val="num" w:pos="2160"/>
        </w:tabs>
        <w:ind w:left="2160" w:hanging="360"/>
      </w:pPr>
      <w:rPr>
        <w:rFonts w:ascii="Wingdings" w:hAnsi="Wingdings" w:hint="default"/>
      </w:rPr>
    </w:lvl>
    <w:lvl w:ilvl="3" w:tplc="E9E6E408">
      <w:start w:val="1"/>
      <w:numFmt w:val="bullet"/>
      <w:lvlText w:val=""/>
      <w:lvlJc w:val="left"/>
      <w:pPr>
        <w:tabs>
          <w:tab w:val="num" w:pos="2880"/>
        </w:tabs>
        <w:ind w:left="2880" w:hanging="360"/>
      </w:pPr>
      <w:rPr>
        <w:rFonts w:ascii="Wingdings" w:hAnsi="Wingdings" w:hint="default"/>
      </w:rPr>
    </w:lvl>
    <w:lvl w:ilvl="4" w:tplc="C50E21F2">
      <w:start w:val="1"/>
      <w:numFmt w:val="bullet"/>
      <w:lvlText w:val=""/>
      <w:lvlJc w:val="left"/>
      <w:pPr>
        <w:tabs>
          <w:tab w:val="num" w:pos="3600"/>
        </w:tabs>
        <w:ind w:left="3600" w:hanging="360"/>
      </w:pPr>
      <w:rPr>
        <w:rFonts w:ascii="Wingdings" w:hAnsi="Wingdings" w:hint="default"/>
      </w:rPr>
    </w:lvl>
    <w:lvl w:ilvl="5" w:tplc="82A2E8BA">
      <w:start w:val="1"/>
      <w:numFmt w:val="bullet"/>
      <w:lvlText w:val=""/>
      <w:lvlJc w:val="left"/>
      <w:pPr>
        <w:tabs>
          <w:tab w:val="num" w:pos="4320"/>
        </w:tabs>
        <w:ind w:left="4320" w:hanging="360"/>
      </w:pPr>
      <w:rPr>
        <w:rFonts w:ascii="Wingdings" w:hAnsi="Wingdings" w:hint="default"/>
      </w:rPr>
    </w:lvl>
    <w:lvl w:ilvl="6" w:tplc="D5942C60">
      <w:start w:val="1"/>
      <w:numFmt w:val="bullet"/>
      <w:lvlText w:val=""/>
      <w:lvlJc w:val="left"/>
      <w:pPr>
        <w:tabs>
          <w:tab w:val="num" w:pos="5040"/>
        </w:tabs>
        <w:ind w:left="5040" w:hanging="360"/>
      </w:pPr>
      <w:rPr>
        <w:rFonts w:ascii="Wingdings" w:hAnsi="Wingdings" w:hint="default"/>
      </w:rPr>
    </w:lvl>
    <w:lvl w:ilvl="7" w:tplc="E812A628">
      <w:start w:val="1"/>
      <w:numFmt w:val="bullet"/>
      <w:lvlText w:val=""/>
      <w:lvlJc w:val="left"/>
      <w:pPr>
        <w:tabs>
          <w:tab w:val="num" w:pos="5760"/>
        </w:tabs>
        <w:ind w:left="5760" w:hanging="360"/>
      </w:pPr>
      <w:rPr>
        <w:rFonts w:ascii="Wingdings" w:hAnsi="Wingdings" w:hint="default"/>
      </w:rPr>
    </w:lvl>
    <w:lvl w:ilvl="8" w:tplc="E50EFB24">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7984767"/>
    <w:multiLevelType w:val="hybridMultilevel"/>
    <w:tmpl w:val="EA2C419C"/>
    <w:lvl w:ilvl="0" w:tplc="5E3EE246">
      <w:start w:val="2"/>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5E3EE246">
      <w:start w:val="2"/>
      <w:numFmt w:val="bullet"/>
      <w:lvlText w:val="-"/>
      <w:lvlJc w:val="left"/>
      <w:pPr>
        <w:ind w:left="2160" w:hanging="360"/>
      </w:pPr>
      <w:rPr>
        <w:rFonts w:ascii="Calibri" w:eastAsia="Times New Roman" w:hAnsi="Calibri"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6" w15:restartNumberingAfterBreak="0">
    <w:nsid w:val="7881430C"/>
    <w:multiLevelType w:val="hybridMultilevel"/>
    <w:tmpl w:val="138A18A0"/>
    <w:lvl w:ilvl="0" w:tplc="0409000B">
      <w:start w:val="1"/>
      <w:numFmt w:val="bullet"/>
      <w:lvlText w:val=""/>
      <w:lvlJc w:val="left"/>
      <w:pPr>
        <w:ind w:left="1096" w:hanging="360"/>
      </w:pPr>
      <w:rPr>
        <w:rFonts w:ascii="Wingdings" w:hAnsi="Wingdings" w:hint="default"/>
      </w:rPr>
    </w:lvl>
    <w:lvl w:ilvl="1" w:tplc="04090003">
      <w:start w:val="1"/>
      <w:numFmt w:val="bullet"/>
      <w:lvlText w:val="o"/>
      <w:lvlJc w:val="left"/>
      <w:pPr>
        <w:ind w:left="1816" w:hanging="360"/>
      </w:pPr>
      <w:rPr>
        <w:rFonts w:ascii="Courier New" w:hAnsi="Courier New" w:cs="Courier New" w:hint="default"/>
      </w:rPr>
    </w:lvl>
    <w:lvl w:ilvl="2" w:tplc="04090005">
      <w:start w:val="1"/>
      <w:numFmt w:val="bullet"/>
      <w:lvlText w:val=""/>
      <w:lvlJc w:val="left"/>
      <w:pPr>
        <w:ind w:left="2536" w:hanging="360"/>
      </w:pPr>
      <w:rPr>
        <w:rFonts w:ascii="Wingdings" w:hAnsi="Wingdings" w:hint="default"/>
      </w:rPr>
    </w:lvl>
    <w:lvl w:ilvl="3" w:tplc="04090001">
      <w:start w:val="1"/>
      <w:numFmt w:val="bullet"/>
      <w:lvlText w:val=""/>
      <w:lvlJc w:val="left"/>
      <w:pPr>
        <w:ind w:left="3256" w:hanging="360"/>
      </w:pPr>
      <w:rPr>
        <w:rFonts w:ascii="Symbol" w:hAnsi="Symbol" w:hint="default"/>
      </w:rPr>
    </w:lvl>
    <w:lvl w:ilvl="4" w:tplc="04090003">
      <w:start w:val="1"/>
      <w:numFmt w:val="bullet"/>
      <w:lvlText w:val="o"/>
      <w:lvlJc w:val="left"/>
      <w:pPr>
        <w:ind w:left="3976" w:hanging="360"/>
      </w:pPr>
      <w:rPr>
        <w:rFonts w:ascii="Courier New" w:hAnsi="Courier New" w:cs="Courier New" w:hint="default"/>
      </w:rPr>
    </w:lvl>
    <w:lvl w:ilvl="5" w:tplc="04090005">
      <w:start w:val="1"/>
      <w:numFmt w:val="bullet"/>
      <w:lvlText w:val=""/>
      <w:lvlJc w:val="left"/>
      <w:pPr>
        <w:ind w:left="4696" w:hanging="360"/>
      </w:pPr>
      <w:rPr>
        <w:rFonts w:ascii="Wingdings" w:hAnsi="Wingdings" w:hint="default"/>
      </w:rPr>
    </w:lvl>
    <w:lvl w:ilvl="6" w:tplc="04090001">
      <w:start w:val="1"/>
      <w:numFmt w:val="bullet"/>
      <w:lvlText w:val=""/>
      <w:lvlJc w:val="left"/>
      <w:pPr>
        <w:ind w:left="5416" w:hanging="360"/>
      </w:pPr>
      <w:rPr>
        <w:rFonts w:ascii="Symbol" w:hAnsi="Symbol" w:hint="default"/>
      </w:rPr>
    </w:lvl>
    <w:lvl w:ilvl="7" w:tplc="04090003">
      <w:start w:val="1"/>
      <w:numFmt w:val="bullet"/>
      <w:lvlText w:val="o"/>
      <w:lvlJc w:val="left"/>
      <w:pPr>
        <w:ind w:left="6136" w:hanging="360"/>
      </w:pPr>
      <w:rPr>
        <w:rFonts w:ascii="Courier New" w:hAnsi="Courier New" w:cs="Courier New" w:hint="default"/>
      </w:rPr>
    </w:lvl>
    <w:lvl w:ilvl="8" w:tplc="04090005">
      <w:start w:val="1"/>
      <w:numFmt w:val="bullet"/>
      <w:lvlText w:val=""/>
      <w:lvlJc w:val="left"/>
      <w:pPr>
        <w:ind w:left="6856" w:hanging="360"/>
      </w:pPr>
      <w:rPr>
        <w:rFonts w:ascii="Wingdings" w:hAnsi="Wingdings" w:hint="default"/>
      </w:rPr>
    </w:lvl>
  </w:abstractNum>
  <w:abstractNum w:abstractNumId="147" w15:restartNumberingAfterBreak="0">
    <w:nsid w:val="79CD092B"/>
    <w:multiLevelType w:val="multilevel"/>
    <w:tmpl w:val="C86C6FB8"/>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79D53E0B"/>
    <w:multiLevelType w:val="hybridMultilevel"/>
    <w:tmpl w:val="CEDED79A"/>
    <w:lvl w:ilvl="0" w:tplc="1B42103E">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436"/>
        </w:tabs>
        <w:ind w:left="436" w:hanging="360"/>
      </w:pPr>
      <w:rPr>
        <w:rFonts w:ascii="Courier New" w:hAnsi="Courier New" w:cs="Courier New" w:hint="default"/>
      </w:rPr>
    </w:lvl>
    <w:lvl w:ilvl="2" w:tplc="04090005" w:tentative="1">
      <w:start w:val="1"/>
      <w:numFmt w:val="bullet"/>
      <w:lvlText w:val=""/>
      <w:lvlJc w:val="left"/>
      <w:pPr>
        <w:tabs>
          <w:tab w:val="num" w:pos="1156"/>
        </w:tabs>
        <w:ind w:left="1156" w:hanging="360"/>
      </w:pPr>
      <w:rPr>
        <w:rFonts w:ascii="Wingdings" w:hAnsi="Wingdings" w:hint="default"/>
      </w:rPr>
    </w:lvl>
    <w:lvl w:ilvl="3" w:tplc="04090001" w:tentative="1">
      <w:start w:val="1"/>
      <w:numFmt w:val="bullet"/>
      <w:lvlText w:val=""/>
      <w:lvlJc w:val="left"/>
      <w:pPr>
        <w:tabs>
          <w:tab w:val="num" w:pos="1876"/>
        </w:tabs>
        <w:ind w:left="1876" w:hanging="360"/>
      </w:pPr>
      <w:rPr>
        <w:rFonts w:ascii="Symbol" w:hAnsi="Symbol" w:hint="default"/>
      </w:rPr>
    </w:lvl>
    <w:lvl w:ilvl="4" w:tplc="04090003" w:tentative="1">
      <w:start w:val="1"/>
      <w:numFmt w:val="bullet"/>
      <w:lvlText w:val="o"/>
      <w:lvlJc w:val="left"/>
      <w:pPr>
        <w:tabs>
          <w:tab w:val="num" w:pos="2596"/>
        </w:tabs>
        <w:ind w:left="2596" w:hanging="360"/>
      </w:pPr>
      <w:rPr>
        <w:rFonts w:ascii="Courier New" w:hAnsi="Courier New" w:cs="Courier New" w:hint="default"/>
      </w:rPr>
    </w:lvl>
    <w:lvl w:ilvl="5" w:tplc="04090005" w:tentative="1">
      <w:start w:val="1"/>
      <w:numFmt w:val="bullet"/>
      <w:lvlText w:val=""/>
      <w:lvlJc w:val="left"/>
      <w:pPr>
        <w:tabs>
          <w:tab w:val="num" w:pos="3316"/>
        </w:tabs>
        <w:ind w:left="3316" w:hanging="360"/>
      </w:pPr>
      <w:rPr>
        <w:rFonts w:ascii="Wingdings" w:hAnsi="Wingdings" w:hint="default"/>
      </w:rPr>
    </w:lvl>
    <w:lvl w:ilvl="6" w:tplc="04090001" w:tentative="1">
      <w:start w:val="1"/>
      <w:numFmt w:val="bullet"/>
      <w:lvlText w:val=""/>
      <w:lvlJc w:val="left"/>
      <w:pPr>
        <w:tabs>
          <w:tab w:val="num" w:pos="4036"/>
        </w:tabs>
        <w:ind w:left="4036" w:hanging="360"/>
      </w:pPr>
      <w:rPr>
        <w:rFonts w:ascii="Symbol" w:hAnsi="Symbol" w:hint="default"/>
      </w:rPr>
    </w:lvl>
    <w:lvl w:ilvl="7" w:tplc="04090003" w:tentative="1">
      <w:start w:val="1"/>
      <w:numFmt w:val="bullet"/>
      <w:lvlText w:val="o"/>
      <w:lvlJc w:val="left"/>
      <w:pPr>
        <w:tabs>
          <w:tab w:val="num" w:pos="4756"/>
        </w:tabs>
        <w:ind w:left="4756" w:hanging="360"/>
      </w:pPr>
      <w:rPr>
        <w:rFonts w:ascii="Courier New" w:hAnsi="Courier New" w:cs="Courier New" w:hint="default"/>
      </w:rPr>
    </w:lvl>
    <w:lvl w:ilvl="8" w:tplc="04090005" w:tentative="1">
      <w:start w:val="1"/>
      <w:numFmt w:val="bullet"/>
      <w:lvlText w:val=""/>
      <w:lvlJc w:val="left"/>
      <w:pPr>
        <w:tabs>
          <w:tab w:val="num" w:pos="5476"/>
        </w:tabs>
        <w:ind w:left="5476" w:hanging="360"/>
      </w:pPr>
      <w:rPr>
        <w:rFonts w:ascii="Wingdings" w:hAnsi="Wingdings" w:hint="default"/>
      </w:rPr>
    </w:lvl>
  </w:abstractNum>
  <w:abstractNum w:abstractNumId="149" w15:restartNumberingAfterBreak="0">
    <w:nsid w:val="7B3E3B8B"/>
    <w:multiLevelType w:val="hybridMultilevel"/>
    <w:tmpl w:val="E5220C16"/>
    <w:lvl w:ilvl="0" w:tplc="9C805470">
      <w:start w:val="2"/>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0" w15:restartNumberingAfterBreak="0">
    <w:nsid w:val="7D0D1CC3"/>
    <w:multiLevelType w:val="multilevel"/>
    <w:tmpl w:val="1EFAB7DE"/>
    <w:lvl w:ilvl="0">
      <w:start w:val="1"/>
      <w:numFmt w:val="bullet"/>
      <w:lvlText w:val=""/>
      <w:lvlJc w:val="left"/>
      <w:pPr>
        <w:tabs>
          <w:tab w:val="num" w:pos="360"/>
        </w:tabs>
        <w:ind w:left="360" w:hanging="360"/>
      </w:pPr>
      <w:rPr>
        <w:rFonts w:ascii="Symbol" w:hAnsi="Symbol" w:hint="default"/>
        <w:sz w:val="24"/>
      </w:rPr>
    </w:lvl>
    <w:lvl w:ilvl="1">
      <w:numFmt w:val="bullet"/>
      <w:lvlText w:val="-"/>
      <w:lvlJc w:val="left"/>
      <w:pPr>
        <w:tabs>
          <w:tab w:val="num" w:pos="-284"/>
        </w:tabs>
        <w:ind w:left="-284" w:hanging="360"/>
      </w:pPr>
      <w:rPr>
        <w:rFonts w:ascii="Times New Roman" w:eastAsia="Times New Roman" w:hAnsi="Times New Roman" w:hint="default"/>
      </w:rPr>
    </w:lvl>
    <w:lvl w:ilvl="2">
      <w:start w:val="1"/>
      <w:numFmt w:val="decimal"/>
      <w:isLgl/>
      <w:lvlText w:val="%1.%2.%3."/>
      <w:lvlJc w:val="left"/>
      <w:pPr>
        <w:tabs>
          <w:tab w:val="num" w:pos="-644"/>
        </w:tabs>
        <w:ind w:left="436" w:hanging="720"/>
      </w:pPr>
      <w:rPr>
        <w:rFonts w:cs="Times New Roman" w:hint="default"/>
      </w:rPr>
    </w:lvl>
    <w:lvl w:ilvl="3">
      <w:start w:val="1"/>
      <w:numFmt w:val="decimal"/>
      <w:isLgl/>
      <w:lvlText w:val="%1.%2.%3.%4."/>
      <w:lvlJc w:val="left"/>
      <w:pPr>
        <w:tabs>
          <w:tab w:val="num" w:pos="-644"/>
        </w:tabs>
        <w:ind w:left="436" w:hanging="720"/>
      </w:pPr>
      <w:rPr>
        <w:rFonts w:cs="Times New Roman" w:hint="default"/>
      </w:rPr>
    </w:lvl>
    <w:lvl w:ilvl="4">
      <w:start w:val="1"/>
      <w:numFmt w:val="decimal"/>
      <w:isLgl/>
      <w:lvlText w:val="%1.%2.%3.%4.%5."/>
      <w:lvlJc w:val="left"/>
      <w:pPr>
        <w:tabs>
          <w:tab w:val="num" w:pos="-644"/>
        </w:tabs>
        <w:ind w:left="796" w:hanging="1080"/>
      </w:pPr>
      <w:rPr>
        <w:rFonts w:cs="Times New Roman" w:hint="default"/>
      </w:rPr>
    </w:lvl>
    <w:lvl w:ilvl="5">
      <w:start w:val="1"/>
      <w:numFmt w:val="decimal"/>
      <w:isLgl/>
      <w:lvlText w:val="%1.%2.%3.%4.%5.%6."/>
      <w:lvlJc w:val="left"/>
      <w:pPr>
        <w:tabs>
          <w:tab w:val="num" w:pos="-644"/>
        </w:tabs>
        <w:ind w:left="796" w:hanging="1080"/>
      </w:pPr>
      <w:rPr>
        <w:rFonts w:cs="Times New Roman" w:hint="default"/>
      </w:rPr>
    </w:lvl>
    <w:lvl w:ilvl="6">
      <w:start w:val="1"/>
      <w:numFmt w:val="decimal"/>
      <w:isLgl/>
      <w:lvlText w:val="%1.%2.%3.%4.%5.%6.%7."/>
      <w:lvlJc w:val="left"/>
      <w:pPr>
        <w:tabs>
          <w:tab w:val="num" w:pos="-644"/>
        </w:tabs>
        <w:ind w:left="1156" w:hanging="1440"/>
      </w:pPr>
      <w:rPr>
        <w:rFonts w:cs="Times New Roman" w:hint="default"/>
      </w:rPr>
    </w:lvl>
    <w:lvl w:ilvl="7">
      <w:start w:val="1"/>
      <w:numFmt w:val="decimal"/>
      <w:isLgl/>
      <w:lvlText w:val="%1.%2.%3.%4.%5.%6.%7.%8."/>
      <w:lvlJc w:val="left"/>
      <w:pPr>
        <w:tabs>
          <w:tab w:val="num" w:pos="-644"/>
        </w:tabs>
        <w:ind w:left="1156" w:hanging="1440"/>
      </w:pPr>
      <w:rPr>
        <w:rFonts w:cs="Times New Roman" w:hint="default"/>
      </w:rPr>
    </w:lvl>
    <w:lvl w:ilvl="8">
      <w:start w:val="1"/>
      <w:numFmt w:val="decimal"/>
      <w:isLgl/>
      <w:lvlText w:val="%1.%2.%3.%4.%5.%6.%7.%8.%9."/>
      <w:lvlJc w:val="left"/>
      <w:pPr>
        <w:tabs>
          <w:tab w:val="num" w:pos="-644"/>
        </w:tabs>
        <w:ind w:left="1516" w:hanging="1800"/>
      </w:pPr>
      <w:rPr>
        <w:rFonts w:cs="Times New Roman" w:hint="default"/>
      </w:rPr>
    </w:lvl>
  </w:abstractNum>
  <w:abstractNum w:abstractNumId="151" w15:restartNumberingAfterBreak="0">
    <w:nsid w:val="7DAD2C03"/>
    <w:multiLevelType w:val="hybridMultilevel"/>
    <w:tmpl w:val="3D80B0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2" w15:restartNumberingAfterBreak="0">
    <w:nsid w:val="7E7F287F"/>
    <w:multiLevelType w:val="hybridMultilevel"/>
    <w:tmpl w:val="6EF411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82"/>
  </w:num>
  <w:num w:numId="3">
    <w:abstractNumId w:val="35"/>
  </w:num>
  <w:num w:numId="4">
    <w:abstractNumId w:val="42"/>
  </w:num>
  <w:num w:numId="5">
    <w:abstractNumId w:val="3"/>
  </w:num>
  <w:num w:numId="6">
    <w:abstractNumId w:val="2"/>
  </w:num>
  <w:num w:numId="7">
    <w:abstractNumId w:val="142"/>
  </w:num>
  <w:num w:numId="8">
    <w:abstractNumId w:val="67"/>
  </w:num>
  <w:num w:numId="9">
    <w:abstractNumId w:val="54"/>
  </w:num>
  <w:num w:numId="10">
    <w:abstractNumId w:val="110"/>
  </w:num>
  <w:num w:numId="11">
    <w:abstractNumId w:val="127"/>
  </w:num>
  <w:num w:numId="12">
    <w:abstractNumId w:val="104"/>
  </w:num>
  <w:num w:numId="13">
    <w:abstractNumId w:val="150"/>
  </w:num>
  <w:num w:numId="14">
    <w:abstractNumId w:val="11"/>
  </w:num>
  <w:num w:numId="15">
    <w:abstractNumId w:val="148"/>
  </w:num>
  <w:num w:numId="16">
    <w:abstractNumId w:val="90"/>
  </w:num>
  <w:num w:numId="17">
    <w:abstractNumId w:val="143"/>
  </w:num>
  <w:num w:numId="18">
    <w:abstractNumId w:val="0"/>
  </w:num>
  <w:num w:numId="19">
    <w:abstractNumId w:val="44"/>
  </w:num>
  <w:num w:numId="20">
    <w:abstractNumId w:val="99"/>
  </w:num>
  <w:num w:numId="21">
    <w:abstractNumId w:val="39"/>
  </w:num>
  <w:num w:numId="22">
    <w:abstractNumId w:val="47"/>
  </w:num>
  <w:num w:numId="23">
    <w:abstractNumId w:val="16"/>
  </w:num>
  <w:num w:numId="24">
    <w:abstractNumId w:val="74"/>
  </w:num>
  <w:num w:numId="25">
    <w:abstractNumId w:val="73"/>
  </w:num>
  <w:num w:numId="26">
    <w:abstractNumId w:val="15"/>
  </w:num>
  <w:num w:numId="27">
    <w:abstractNumId w:val="102"/>
  </w:num>
  <w:num w:numId="28">
    <w:abstractNumId w:val="41"/>
  </w:num>
  <w:num w:numId="29">
    <w:abstractNumId w:val="77"/>
  </w:num>
  <w:num w:numId="30">
    <w:abstractNumId w:val="53"/>
  </w:num>
  <w:num w:numId="31">
    <w:abstractNumId w:val="89"/>
  </w:num>
  <w:num w:numId="32">
    <w:abstractNumId w:val="147"/>
  </w:num>
  <w:num w:numId="33">
    <w:abstractNumId w:val="131"/>
  </w:num>
  <w:num w:numId="34">
    <w:abstractNumId w:val="116"/>
  </w:num>
  <w:num w:numId="35">
    <w:abstractNumId w:val="141"/>
  </w:num>
  <w:num w:numId="36">
    <w:abstractNumId w:val="149"/>
  </w:num>
  <w:num w:numId="37">
    <w:abstractNumId w:val="78"/>
  </w:num>
  <w:num w:numId="38">
    <w:abstractNumId w:val="108"/>
  </w:num>
  <w:num w:numId="39">
    <w:abstractNumId w:val="128"/>
  </w:num>
  <w:num w:numId="40">
    <w:abstractNumId w:val="120"/>
  </w:num>
  <w:num w:numId="41">
    <w:abstractNumId w:val="60"/>
  </w:num>
  <w:num w:numId="42">
    <w:abstractNumId w:val="123"/>
  </w:num>
  <w:num w:numId="43">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4">
    <w:abstractNumId w:val="40"/>
  </w:num>
  <w:num w:numId="45">
    <w:abstractNumId w:val="98"/>
  </w:num>
  <w:num w:numId="46">
    <w:abstractNumId w:val="38"/>
  </w:num>
  <w:num w:numId="47">
    <w:abstractNumId w:val="88"/>
  </w:num>
  <w:num w:numId="48">
    <w:abstractNumId w:val="17"/>
  </w:num>
  <w:num w:numId="49">
    <w:abstractNumId w:val="130"/>
  </w:num>
  <w:num w:numId="50">
    <w:abstractNumId w:val="22"/>
  </w:num>
  <w:num w:numId="51">
    <w:abstractNumId w:val="109"/>
  </w:num>
  <w:num w:numId="52">
    <w:abstractNumId w:val="43"/>
  </w:num>
  <w:num w:numId="53">
    <w:abstractNumId w:val="49"/>
  </w:num>
  <w:num w:numId="54">
    <w:abstractNumId w:val="145"/>
  </w:num>
  <w:num w:numId="55">
    <w:abstractNumId w:val="81"/>
  </w:num>
  <w:num w:numId="56">
    <w:abstractNumId w:val="57"/>
  </w:num>
  <w:num w:numId="57">
    <w:abstractNumId w:val="107"/>
  </w:num>
  <w:num w:numId="58">
    <w:abstractNumId w:val="75"/>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9">
    <w:abstractNumId w:val="23"/>
  </w:num>
  <w:num w:numId="60">
    <w:abstractNumId w:val="65"/>
  </w:num>
  <w:num w:numId="61">
    <w:abstractNumId w:val="20"/>
  </w:num>
  <w:num w:numId="6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6"/>
  </w:num>
  <w:num w:numId="65">
    <w:abstractNumId w:val="9"/>
  </w:num>
  <w:num w:numId="66">
    <w:abstractNumId w:val="64"/>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4"/>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1"/>
  </w:num>
  <w:num w:numId="71">
    <w:abstractNumId w:val="86"/>
  </w:num>
  <w:num w:numId="72">
    <w:abstractNumId w:val="124"/>
  </w:num>
  <w:num w:numId="73">
    <w:abstractNumId w:val="1"/>
  </w:num>
  <w:num w:numId="74">
    <w:abstractNumId w:val="30"/>
  </w:num>
  <w:num w:numId="75">
    <w:abstractNumId w:val="48"/>
  </w:num>
  <w:num w:numId="76">
    <w:abstractNumId w:val="51"/>
  </w:num>
  <w:num w:numId="77">
    <w:abstractNumId w:val="33"/>
  </w:num>
  <w:num w:numId="78">
    <w:abstractNumId w:val="27"/>
  </w:num>
  <w:num w:numId="79">
    <w:abstractNumId w:val="26"/>
  </w:num>
  <w:num w:numId="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0"/>
  </w:num>
  <w:num w:numId="82">
    <w:abstractNumId w:val="146"/>
  </w:num>
  <w:num w:numId="83">
    <w:abstractNumId w:val="144"/>
  </w:num>
  <w:num w:numId="84">
    <w:abstractNumId w:val="62"/>
  </w:num>
  <w:num w:numId="85">
    <w:abstractNumId w:val="114"/>
  </w:num>
  <w:num w:numId="86">
    <w:abstractNumId w:val="95"/>
  </w:num>
  <w:num w:numId="87">
    <w:abstractNumId w:val="66"/>
  </w:num>
  <w:num w:numId="88">
    <w:abstractNumId w:val="103"/>
  </w:num>
  <w:num w:numId="8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5"/>
  </w:num>
  <w:num w:numId="91">
    <w:abstractNumId w:val="45"/>
  </w:num>
  <w:num w:numId="92">
    <w:abstractNumId w:val="101"/>
  </w:num>
  <w:num w:numId="93">
    <w:abstractNumId w:val="25"/>
  </w:num>
  <w:num w:numId="94">
    <w:abstractNumId w:val="32"/>
  </w:num>
  <w:num w:numId="95">
    <w:abstractNumId w:val="28"/>
  </w:num>
  <w:num w:numId="96">
    <w:abstractNumId w:val="13"/>
  </w:num>
  <w:num w:numId="97">
    <w:abstractNumId w:val="70"/>
  </w:num>
  <w:num w:numId="98">
    <w:abstractNumId w:val="10"/>
  </w:num>
  <w:num w:numId="99">
    <w:abstractNumId w:val="29"/>
  </w:num>
  <w:num w:numId="100">
    <w:abstractNumId w:val="129"/>
  </w:num>
  <w:num w:numId="101">
    <w:abstractNumId w:val="119"/>
  </w:num>
  <w:num w:numId="102">
    <w:abstractNumId w:val="121"/>
  </w:num>
  <w:num w:numId="103">
    <w:abstractNumId w:val="69"/>
  </w:num>
  <w:num w:numId="104">
    <w:abstractNumId w:val="36"/>
  </w:num>
  <w:num w:numId="105">
    <w:abstractNumId w:val="56"/>
  </w:num>
  <w:num w:numId="106">
    <w:abstractNumId w:val="137"/>
  </w:num>
  <w:num w:numId="107">
    <w:abstractNumId w:val="52"/>
  </w:num>
  <w:num w:numId="108">
    <w:abstractNumId w:val="37"/>
  </w:num>
  <w:num w:numId="109">
    <w:abstractNumId w:val="14"/>
  </w:num>
  <w:num w:numId="110">
    <w:abstractNumId w:val="8"/>
  </w:num>
  <w:num w:numId="111">
    <w:abstractNumId w:val="125"/>
  </w:num>
  <w:num w:numId="112">
    <w:abstractNumId w:val="5"/>
  </w:num>
  <w:num w:numId="113">
    <w:abstractNumId w:val="76"/>
  </w:num>
  <w:num w:numId="114">
    <w:abstractNumId w:val="126"/>
  </w:num>
  <w:num w:numId="115">
    <w:abstractNumId w:val="71"/>
  </w:num>
  <w:num w:numId="116">
    <w:abstractNumId w:val="79"/>
  </w:num>
  <w:num w:numId="117">
    <w:abstractNumId w:val="46"/>
  </w:num>
  <w:num w:numId="118">
    <w:abstractNumId w:val="96"/>
  </w:num>
  <w:num w:numId="119">
    <w:abstractNumId w:val="133"/>
  </w:num>
  <w:num w:numId="120">
    <w:abstractNumId w:val="93"/>
  </w:num>
  <w:num w:numId="121">
    <w:abstractNumId w:val="85"/>
  </w:num>
  <w:num w:numId="122">
    <w:abstractNumId w:val="122"/>
  </w:num>
  <w:num w:numId="123">
    <w:abstractNumId w:val="68"/>
  </w:num>
  <w:num w:numId="124">
    <w:abstractNumId w:val="72"/>
  </w:num>
  <w:num w:numId="125">
    <w:abstractNumId w:val="61"/>
  </w:num>
  <w:num w:numId="126">
    <w:abstractNumId w:val="80"/>
  </w:num>
  <w:num w:numId="127">
    <w:abstractNumId w:val="139"/>
  </w:num>
  <w:num w:numId="128">
    <w:abstractNumId w:val="151"/>
  </w:num>
  <w:num w:numId="129">
    <w:abstractNumId w:val="4"/>
  </w:num>
  <w:num w:numId="130">
    <w:abstractNumId w:val="84"/>
  </w:num>
  <w:num w:numId="131">
    <w:abstractNumId w:val="134"/>
  </w:num>
  <w:num w:numId="132">
    <w:abstractNumId w:val="135"/>
  </w:num>
  <w:num w:numId="133">
    <w:abstractNumId w:val="6"/>
  </w:num>
  <w:num w:numId="134">
    <w:abstractNumId w:val="92"/>
  </w:num>
  <w:num w:numId="135">
    <w:abstractNumId w:val="132"/>
  </w:num>
  <w:num w:numId="136">
    <w:abstractNumId w:val="63"/>
  </w:num>
  <w:num w:numId="137">
    <w:abstractNumId w:val="58"/>
  </w:num>
  <w:num w:numId="138">
    <w:abstractNumId w:val="97"/>
  </w:num>
  <w:num w:numId="139">
    <w:abstractNumId w:val="118"/>
  </w:num>
  <w:num w:numId="140">
    <w:abstractNumId w:val="55"/>
  </w:num>
  <w:num w:numId="141">
    <w:abstractNumId w:val="59"/>
  </w:num>
  <w:num w:numId="142">
    <w:abstractNumId w:val="18"/>
  </w:num>
  <w:num w:numId="143">
    <w:abstractNumId w:val="152"/>
  </w:num>
  <w:num w:numId="144">
    <w:abstractNumId w:val="117"/>
  </w:num>
  <w:num w:numId="145">
    <w:abstractNumId w:val="7"/>
  </w:num>
  <w:num w:numId="146">
    <w:abstractNumId w:val="112"/>
  </w:num>
  <w:num w:numId="147">
    <w:abstractNumId w:val="12"/>
  </w:num>
  <w:num w:numId="148">
    <w:abstractNumId w:val="105"/>
  </w:num>
  <w:num w:numId="149">
    <w:abstractNumId w:val="138"/>
  </w:num>
  <w:num w:numId="150">
    <w:abstractNumId w:val="106"/>
  </w:num>
  <w:num w:numId="151">
    <w:abstractNumId w:val="113"/>
  </w:num>
  <w:num w:numId="152">
    <w:abstractNumId w:val="34"/>
  </w:num>
  <w:num w:numId="153">
    <w:abstractNumId w:val="140"/>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E09"/>
    <w:rsid w:val="000003C9"/>
    <w:rsid w:val="0000044A"/>
    <w:rsid w:val="00000AB1"/>
    <w:rsid w:val="00000B4F"/>
    <w:rsid w:val="000013FC"/>
    <w:rsid w:val="000016B3"/>
    <w:rsid w:val="00001EE5"/>
    <w:rsid w:val="000024AE"/>
    <w:rsid w:val="00002515"/>
    <w:rsid w:val="0000259E"/>
    <w:rsid w:val="00002B15"/>
    <w:rsid w:val="00002C8E"/>
    <w:rsid w:val="00002E6B"/>
    <w:rsid w:val="00003A0A"/>
    <w:rsid w:val="00003FC1"/>
    <w:rsid w:val="00004068"/>
    <w:rsid w:val="00004264"/>
    <w:rsid w:val="00004A87"/>
    <w:rsid w:val="00004C34"/>
    <w:rsid w:val="00004E1B"/>
    <w:rsid w:val="0000520C"/>
    <w:rsid w:val="0000675C"/>
    <w:rsid w:val="00006AE4"/>
    <w:rsid w:val="00006B18"/>
    <w:rsid w:val="00007097"/>
    <w:rsid w:val="00007390"/>
    <w:rsid w:val="00007738"/>
    <w:rsid w:val="00007E3E"/>
    <w:rsid w:val="00010C4B"/>
    <w:rsid w:val="00010DF4"/>
    <w:rsid w:val="00010E13"/>
    <w:rsid w:val="00011F39"/>
    <w:rsid w:val="00012107"/>
    <w:rsid w:val="0001236F"/>
    <w:rsid w:val="000126C2"/>
    <w:rsid w:val="00012DB7"/>
    <w:rsid w:val="00013455"/>
    <w:rsid w:val="00013552"/>
    <w:rsid w:val="0001394F"/>
    <w:rsid w:val="00014181"/>
    <w:rsid w:val="000142B6"/>
    <w:rsid w:val="000144BB"/>
    <w:rsid w:val="00014C0F"/>
    <w:rsid w:val="00015153"/>
    <w:rsid w:val="00015509"/>
    <w:rsid w:val="00015DE0"/>
    <w:rsid w:val="00015F6C"/>
    <w:rsid w:val="000168D6"/>
    <w:rsid w:val="00016B0A"/>
    <w:rsid w:val="00017153"/>
    <w:rsid w:val="000172DB"/>
    <w:rsid w:val="000175E0"/>
    <w:rsid w:val="00017836"/>
    <w:rsid w:val="0002123A"/>
    <w:rsid w:val="00021FE5"/>
    <w:rsid w:val="000221DF"/>
    <w:rsid w:val="000222E2"/>
    <w:rsid w:val="00022B22"/>
    <w:rsid w:val="00022B8B"/>
    <w:rsid w:val="00022D67"/>
    <w:rsid w:val="000231AC"/>
    <w:rsid w:val="0002345D"/>
    <w:rsid w:val="000234BA"/>
    <w:rsid w:val="00023DA0"/>
    <w:rsid w:val="00024508"/>
    <w:rsid w:val="000255A1"/>
    <w:rsid w:val="00025972"/>
    <w:rsid w:val="00025BFE"/>
    <w:rsid w:val="00025DCE"/>
    <w:rsid w:val="00026663"/>
    <w:rsid w:val="00026910"/>
    <w:rsid w:val="00026B4F"/>
    <w:rsid w:val="00026D6E"/>
    <w:rsid w:val="00026DC4"/>
    <w:rsid w:val="00026DEF"/>
    <w:rsid w:val="00026ECC"/>
    <w:rsid w:val="00027400"/>
    <w:rsid w:val="0002764A"/>
    <w:rsid w:val="000277F4"/>
    <w:rsid w:val="00027D37"/>
    <w:rsid w:val="00030059"/>
    <w:rsid w:val="00030613"/>
    <w:rsid w:val="000309E1"/>
    <w:rsid w:val="00030ECD"/>
    <w:rsid w:val="0003105D"/>
    <w:rsid w:val="0003326F"/>
    <w:rsid w:val="000333D8"/>
    <w:rsid w:val="000333EA"/>
    <w:rsid w:val="00033461"/>
    <w:rsid w:val="00033475"/>
    <w:rsid w:val="00033545"/>
    <w:rsid w:val="000338DA"/>
    <w:rsid w:val="000338F7"/>
    <w:rsid w:val="00033997"/>
    <w:rsid w:val="00033B01"/>
    <w:rsid w:val="0003400D"/>
    <w:rsid w:val="000342D3"/>
    <w:rsid w:val="00035051"/>
    <w:rsid w:val="000352B5"/>
    <w:rsid w:val="0003589A"/>
    <w:rsid w:val="000360AB"/>
    <w:rsid w:val="0003653D"/>
    <w:rsid w:val="00037059"/>
    <w:rsid w:val="00037868"/>
    <w:rsid w:val="00037F07"/>
    <w:rsid w:val="000403C8"/>
    <w:rsid w:val="00040A31"/>
    <w:rsid w:val="00040B50"/>
    <w:rsid w:val="00040B68"/>
    <w:rsid w:val="0004135F"/>
    <w:rsid w:val="00041710"/>
    <w:rsid w:val="00041718"/>
    <w:rsid w:val="00041849"/>
    <w:rsid w:val="00041FEB"/>
    <w:rsid w:val="0004219C"/>
    <w:rsid w:val="000424D6"/>
    <w:rsid w:val="00042F45"/>
    <w:rsid w:val="000440EB"/>
    <w:rsid w:val="000445C8"/>
    <w:rsid w:val="000447C9"/>
    <w:rsid w:val="000449F4"/>
    <w:rsid w:val="00044DD0"/>
    <w:rsid w:val="00044F10"/>
    <w:rsid w:val="00045086"/>
    <w:rsid w:val="00045373"/>
    <w:rsid w:val="00045BDD"/>
    <w:rsid w:val="000466E0"/>
    <w:rsid w:val="00046F3D"/>
    <w:rsid w:val="00046F48"/>
    <w:rsid w:val="00047087"/>
    <w:rsid w:val="0004723C"/>
    <w:rsid w:val="00047684"/>
    <w:rsid w:val="00047DB1"/>
    <w:rsid w:val="00050043"/>
    <w:rsid w:val="00050187"/>
    <w:rsid w:val="00050A21"/>
    <w:rsid w:val="00050BBD"/>
    <w:rsid w:val="00050C12"/>
    <w:rsid w:val="00050D25"/>
    <w:rsid w:val="00051360"/>
    <w:rsid w:val="0005226D"/>
    <w:rsid w:val="00052795"/>
    <w:rsid w:val="00053BA1"/>
    <w:rsid w:val="00053D86"/>
    <w:rsid w:val="0005456F"/>
    <w:rsid w:val="000549B5"/>
    <w:rsid w:val="00054B9E"/>
    <w:rsid w:val="000550D8"/>
    <w:rsid w:val="00055695"/>
    <w:rsid w:val="00055A38"/>
    <w:rsid w:val="00055ADC"/>
    <w:rsid w:val="00055B7A"/>
    <w:rsid w:val="00056074"/>
    <w:rsid w:val="00056313"/>
    <w:rsid w:val="000563C9"/>
    <w:rsid w:val="000564AE"/>
    <w:rsid w:val="00057072"/>
    <w:rsid w:val="000576A6"/>
    <w:rsid w:val="00060247"/>
    <w:rsid w:val="000602E5"/>
    <w:rsid w:val="000606AD"/>
    <w:rsid w:val="000608C4"/>
    <w:rsid w:val="00061978"/>
    <w:rsid w:val="00061E7B"/>
    <w:rsid w:val="000622C2"/>
    <w:rsid w:val="00064137"/>
    <w:rsid w:val="00064BBB"/>
    <w:rsid w:val="00065611"/>
    <w:rsid w:val="0006580A"/>
    <w:rsid w:val="000659C7"/>
    <w:rsid w:val="00065B98"/>
    <w:rsid w:val="00066390"/>
    <w:rsid w:val="000663D4"/>
    <w:rsid w:val="000666C9"/>
    <w:rsid w:val="00066821"/>
    <w:rsid w:val="000701EC"/>
    <w:rsid w:val="00070399"/>
    <w:rsid w:val="0007069B"/>
    <w:rsid w:val="00071AE2"/>
    <w:rsid w:val="00071FE7"/>
    <w:rsid w:val="0007213B"/>
    <w:rsid w:val="00072153"/>
    <w:rsid w:val="00072601"/>
    <w:rsid w:val="000729C6"/>
    <w:rsid w:val="00072AD6"/>
    <w:rsid w:val="000730D0"/>
    <w:rsid w:val="00073EBC"/>
    <w:rsid w:val="0007424A"/>
    <w:rsid w:val="0007427A"/>
    <w:rsid w:val="000744A1"/>
    <w:rsid w:val="00074507"/>
    <w:rsid w:val="000745FD"/>
    <w:rsid w:val="00074942"/>
    <w:rsid w:val="00074CF1"/>
    <w:rsid w:val="00074D3A"/>
    <w:rsid w:val="00074E13"/>
    <w:rsid w:val="00074FF7"/>
    <w:rsid w:val="0007536C"/>
    <w:rsid w:val="0007559B"/>
    <w:rsid w:val="00075604"/>
    <w:rsid w:val="0007563B"/>
    <w:rsid w:val="0007582E"/>
    <w:rsid w:val="00075E4E"/>
    <w:rsid w:val="00076230"/>
    <w:rsid w:val="00076983"/>
    <w:rsid w:val="000769F3"/>
    <w:rsid w:val="00076C43"/>
    <w:rsid w:val="00076F25"/>
    <w:rsid w:val="000770FC"/>
    <w:rsid w:val="00077241"/>
    <w:rsid w:val="0007776F"/>
    <w:rsid w:val="000779B7"/>
    <w:rsid w:val="000801BF"/>
    <w:rsid w:val="00080547"/>
    <w:rsid w:val="000805B0"/>
    <w:rsid w:val="00080A6E"/>
    <w:rsid w:val="00080B14"/>
    <w:rsid w:val="00081797"/>
    <w:rsid w:val="00082324"/>
    <w:rsid w:val="0008245C"/>
    <w:rsid w:val="00082516"/>
    <w:rsid w:val="00082A63"/>
    <w:rsid w:val="00082D83"/>
    <w:rsid w:val="0008338B"/>
    <w:rsid w:val="0008377F"/>
    <w:rsid w:val="000842B9"/>
    <w:rsid w:val="00084BDE"/>
    <w:rsid w:val="00084EEE"/>
    <w:rsid w:val="0008506E"/>
    <w:rsid w:val="00085815"/>
    <w:rsid w:val="000859EF"/>
    <w:rsid w:val="00085D84"/>
    <w:rsid w:val="00085FEA"/>
    <w:rsid w:val="0008641C"/>
    <w:rsid w:val="00086FEB"/>
    <w:rsid w:val="000872B2"/>
    <w:rsid w:val="00087611"/>
    <w:rsid w:val="000878CF"/>
    <w:rsid w:val="00087E09"/>
    <w:rsid w:val="00087FA3"/>
    <w:rsid w:val="00090485"/>
    <w:rsid w:val="0009100F"/>
    <w:rsid w:val="00091116"/>
    <w:rsid w:val="0009114A"/>
    <w:rsid w:val="00091C65"/>
    <w:rsid w:val="00091FDC"/>
    <w:rsid w:val="00092BF8"/>
    <w:rsid w:val="00092E31"/>
    <w:rsid w:val="0009344C"/>
    <w:rsid w:val="00095732"/>
    <w:rsid w:val="000957C5"/>
    <w:rsid w:val="00095A07"/>
    <w:rsid w:val="00095C01"/>
    <w:rsid w:val="00096F4E"/>
    <w:rsid w:val="00096F7C"/>
    <w:rsid w:val="00097199"/>
    <w:rsid w:val="000A002D"/>
    <w:rsid w:val="000A0AEC"/>
    <w:rsid w:val="000A1070"/>
    <w:rsid w:val="000A11D0"/>
    <w:rsid w:val="000A143B"/>
    <w:rsid w:val="000A15AC"/>
    <w:rsid w:val="000A1A13"/>
    <w:rsid w:val="000A1E4A"/>
    <w:rsid w:val="000A200C"/>
    <w:rsid w:val="000A24B1"/>
    <w:rsid w:val="000A296D"/>
    <w:rsid w:val="000A2A23"/>
    <w:rsid w:val="000A2AF6"/>
    <w:rsid w:val="000A3451"/>
    <w:rsid w:val="000A380B"/>
    <w:rsid w:val="000A3A30"/>
    <w:rsid w:val="000A41C3"/>
    <w:rsid w:val="000A47BA"/>
    <w:rsid w:val="000A49AE"/>
    <w:rsid w:val="000A4D8C"/>
    <w:rsid w:val="000A5231"/>
    <w:rsid w:val="000A5ADD"/>
    <w:rsid w:val="000A5BD7"/>
    <w:rsid w:val="000A5E76"/>
    <w:rsid w:val="000A612F"/>
    <w:rsid w:val="000A62AE"/>
    <w:rsid w:val="000A62F9"/>
    <w:rsid w:val="000A6336"/>
    <w:rsid w:val="000A68C5"/>
    <w:rsid w:val="000A6E6E"/>
    <w:rsid w:val="000A72F8"/>
    <w:rsid w:val="000A77A9"/>
    <w:rsid w:val="000A798B"/>
    <w:rsid w:val="000A7A60"/>
    <w:rsid w:val="000A7C17"/>
    <w:rsid w:val="000A7D43"/>
    <w:rsid w:val="000B1017"/>
    <w:rsid w:val="000B1843"/>
    <w:rsid w:val="000B195A"/>
    <w:rsid w:val="000B23AA"/>
    <w:rsid w:val="000B2B9F"/>
    <w:rsid w:val="000B2E14"/>
    <w:rsid w:val="000B34A4"/>
    <w:rsid w:val="000B44B2"/>
    <w:rsid w:val="000B4DE7"/>
    <w:rsid w:val="000B53EF"/>
    <w:rsid w:val="000B5A5E"/>
    <w:rsid w:val="000B6AE8"/>
    <w:rsid w:val="000B708E"/>
    <w:rsid w:val="000C01DB"/>
    <w:rsid w:val="000C04B6"/>
    <w:rsid w:val="000C058C"/>
    <w:rsid w:val="000C0CC1"/>
    <w:rsid w:val="000C1604"/>
    <w:rsid w:val="000C17BE"/>
    <w:rsid w:val="000C17D2"/>
    <w:rsid w:val="000C1C6C"/>
    <w:rsid w:val="000C4E79"/>
    <w:rsid w:val="000C504E"/>
    <w:rsid w:val="000C5869"/>
    <w:rsid w:val="000C7785"/>
    <w:rsid w:val="000C7C2A"/>
    <w:rsid w:val="000D0287"/>
    <w:rsid w:val="000D07F9"/>
    <w:rsid w:val="000D0856"/>
    <w:rsid w:val="000D0857"/>
    <w:rsid w:val="000D08A8"/>
    <w:rsid w:val="000D0976"/>
    <w:rsid w:val="000D0D31"/>
    <w:rsid w:val="000D1A20"/>
    <w:rsid w:val="000D1AF1"/>
    <w:rsid w:val="000D1C6E"/>
    <w:rsid w:val="000D20D5"/>
    <w:rsid w:val="000D2511"/>
    <w:rsid w:val="000D26C9"/>
    <w:rsid w:val="000D2970"/>
    <w:rsid w:val="000D321B"/>
    <w:rsid w:val="000D3796"/>
    <w:rsid w:val="000D3D86"/>
    <w:rsid w:val="000D3E63"/>
    <w:rsid w:val="000D41F0"/>
    <w:rsid w:val="000D441F"/>
    <w:rsid w:val="000D462D"/>
    <w:rsid w:val="000D4E77"/>
    <w:rsid w:val="000D59A5"/>
    <w:rsid w:val="000D5A64"/>
    <w:rsid w:val="000D76D1"/>
    <w:rsid w:val="000D784D"/>
    <w:rsid w:val="000D7964"/>
    <w:rsid w:val="000E0110"/>
    <w:rsid w:val="000E03B7"/>
    <w:rsid w:val="000E03D2"/>
    <w:rsid w:val="000E0D77"/>
    <w:rsid w:val="000E11A5"/>
    <w:rsid w:val="000E139E"/>
    <w:rsid w:val="000E285A"/>
    <w:rsid w:val="000E289B"/>
    <w:rsid w:val="000E2E02"/>
    <w:rsid w:val="000E34EE"/>
    <w:rsid w:val="000E368A"/>
    <w:rsid w:val="000E37A9"/>
    <w:rsid w:val="000E38E8"/>
    <w:rsid w:val="000E3B80"/>
    <w:rsid w:val="000E3CBA"/>
    <w:rsid w:val="000E559F"/>
    <w:rsid w:val="000E6A83"/>
    <w:rsid w:val="000E7189"/>
    <w:rsid w:val="000E783A"/>
    <w:rsid w:val="000E7D63"/>
    <w:rsid w:val="000F002D"/>
    <w:rsid w:val="000F0242"/>
    <w:rsid w:val="000F0476"/>
    <w:rsid w:val="000F0EDE"/>
    <w:rsid w:val="000F1868"/>
    <w:rsid w:val="000F228D"/>
    <w:rsid w:val="000F2854"/>
    <w:rsid w:val="000F3457"/>
    <w:rsid w:val="000F3845"/>
    <w:rsid w:val="000F3CC7"/>
    <w:rsid w:val="000F3EB7"/>
    <w:rsid w:val="000F3F9D"/>
    <w:rsid w:val="000F47E7"/>
    <w:rsid w:val="000F4843"/>
    <w:rsid w:val="000F4E7F"/>
    <w:rsid w:val="000F5DED"/>
    <w:rsid w:val="000F5E0B"/>
    <w:rsid w:val="000F5F53"/>
    <w:rsid w:val="000F632C"/>
    <w:rsid w:val="000F65B2"/>
    <w:rsid w:val="000F66DA"/>
    <w:rsid w:val="000F6B55"/>
    <w:rsid w:val="000F7126"/>
    <w:rsid w:val="000F7797"/>
    <w:rsid w:val="000F7D0E"/>
    <w:rsid w:val="0010004B"/>
    <w:rsid w:val="00100AD5"/>
    <w:rsid w:val="00100B48"/>
    <w:rsid w:val="00101210"/>
    <w:rsid w:val="00101A9D"/>
    <w:rsid w:val="00102267"/>
    <w:rsid w:val="00102872"/>
    <w:rsid w:val="001029FD"/>
    <w:rsid w:val="00103209"/>
    <w:rsid w:val="001036EE"/>
    <w:rsid w:val="00103C83"/>
    <w:rsid w:val="00103E31"/>
    <w:rsid w:val="001041C9"/>
    <w:rsid w:val="001041EB"/>
    <w:rsid w:val="00104963"/>
    <w:rsid w:val="00105112"/>
    <w:rsid w:val="0010550E"/>
    <w:rsid w:val="00105E1C"/>
    <w:rsid w:val="00106383"/>
    <w:rsid w:val="001063D4"/>
    <w:rsid w:val="001070DE"/>
    <w:rsid w:val="0010722B"/>
    <w:rsid w:val="00107765"/>
    <w:rsid w:val="0010779F"/>
    <w:rsid w:val="00107A46"/>
    <w:rsid w:val="00107B42"/>
    <w:rsid w:val="00110032"/>
    <w:rsid w:val="001101D3"/>
    <w:rsid w:val="0011040C"/>
    <w:rsid w:val="001106A0"/>
    <w:rsid w:val="00110749"/>
    <w:rsid w:val="00110A84"/>
    <w:rsid w:val="001111E7"/>
    <w:rsid w:val="00111477"/>
    <w:rsid w:val="0011168D"/>
    <w:rsid w:val="00111AC4"/>
    <w:rsid w:val="001122BB"/>
    <w:rsid w:val="001137B8"/>
    <w:rsid w:val="0011417C"/>
    <w:rsid w:val="00114878"/>
    <w:rsid w:val="00114992"/>
    <w:rsid w:val="00114CF2"/>
    <w:rsid w:val="00114E9D"/>
    <w:rsid w:val="00115131"/>
    <w:rsid w:val="00115521"/>
    <w:rsid w:val="0011571F"/>
    <w:rsid w:val="00115878"/>
    <w:rsid w:val="00115A53"/>
    <w:rsid w:val="00115A88"/>
    <w:rsid w:val="00117177"/>
    <w:rsid w:val="001173DF"/>
    <w:rsid w:val="001174F3"/>
    <w:rsid w:val="00117566"/>
    <w:rsid w:val="001176B9"/>
    <w:rsid w:val="00117FAA"/>
    <w:rsid w:val="001201AD"/>
    <w:rsid w:val="00120AE7"/>
    <w:rsid w:val="00120C2F"/>
    <w:rsid w:val="00120D31"/>
    <w:rsid w:val="00121285"/>
    <w:rsid w:val="00121CD2"/>
    <w:rsid w:val="00121FAC"/>
    <w:rsid w:val="001223AA"/>
    <w:rsid w:val="00122D97"/>
    <w:rsid w:val="001243DA"/>
    <w:rsid w:val="001245BC"/>
    <w:rsid w:val="00125A3F"/>
    <w:rsid w:val="00125D9D"/>
    <w:rsid w:val="00126238"/>
    <w:rsid w:val="001265BD"/>
    <w:rsid w:val="00126928"/>
    <w:rsid w:val="00126B2E"/>
    <w:rsid w:val="00127107"/>
    <w:rsid w:val="00127157"/>
    <w:rsid w:val="0012735D"/>
    <w:rsid w:val="00127488"/>
    <w:rsid w:val="00127D37"/>
    <w:rsid w:val="001309EC"/>
    <w:rsid w:val="00130A7B"/>
    <w:rsid w:val="00131732"/>
    <w:rsid w:val="00131CE3"/>
    <w:rsid w:val="00131DF1"/>
    <w:rsid w:val="001325E3"/>
    <w:rsid w:val="001328DE"/>
    <w:rsid w:val="00132D19"/>
    <w:rsid w:val="00134621"/>
    <w:rsid w:val="00134791"/>
    <w:rsid w:val="0013485F"/>
    <w:rsid w:val="001349D9"/>
    <w:rsid w:val="00134C1D"/>
    <w:rsid w:val="00135857"/>
    <w:rsid w:val="0013605D"/>
    <w:rsid w:val="00136AFE"/>
    <w:rsid w:val="00137011"/>
    <w:rsid w:val="00137098"/>
    <w:rsid w:val="0013723A"/>
    <w:rsid w:val="001405E8"/>
    <w:rsid w:val="00140992"/>
    <w:rsid w:val="001414F2"/>
    <w:rsid w:val="00141C39"/>
    <w:rsid w:val="00142056"/>
    <w:rsid w:val="001425D8"/>
    <w:rsid w:val="00142B4F"/>
    <w:rsid w:val="00142B5D"/>
    <w:rsid w:val="00142D2F"/>
    <w:rsid w:val="00143239"/>
    <w:rsid w:val="001435A9"/>
    <w:rsid w:val="001435E7"/>
    <w:rsid w:val="00143641"/>
    <w:rsid w:val="0014403B"/>
    <w:rsid w:val="0014581F"/>
    <w:rsid w:val="00145B0F"/>
    <w:rsid w:val="001460F2"/>
    <w:rsid w:val="0014663D"/>
    <w:rsid w:val="001466EC"/>
    <w:rsid w:val="0014793E"/>
    <w:rsid w:val="001500B3"/>
    <w:rsid w:val="00150885"/>
    <w:rsid w:val="001512E2"/>
    <w:rsid w:val="00151C82"/>
    <w:rsid w:val="00151CF4"/>
    <w:rsid w:val="00152246"/>
    <w:rsid w:val="0015251D"/>
    <w:rsid w:val="0015256B"/>
    <w:rsid w:val="00152CA9"/>
    <w:rsid w:val="00152D5F"/>
    <w:rsid w:val="00153131"/>
    <w:rsid w:val="001531DE"/>
    <w:rsid w:val="0015398B"/>
    <w:rsid w:val="001539AB"/>
    <w:rsid w:val="0015407C"/>
    <w:rsid w:val="001543BD"/>
    <w:rsid w:val="001544CD"/>
    <w:rsid w:val="00154B2D"/>
    <w:rsid w:val="0015535B"/>
    <w:rsid w:val="0015555D"/>
    <w:rsid w:val="00155781"/>
    <w:rsid w:val="0015583C"/>
    <w:rsid w:val="00155979"/>
    <w:rsid w:val="00155D32"/>
    <w:rsid w:val="00155DE8"/>
    <w:rsid w:val="00155EA0"/>
    <w:rsid w:val="00155F6C"/>
    <w:rsid w:val="00156184"/>
    <w:rsid w:val="00156624"/>
    <w:rsid w:val="00156D11"/>
    <w:rsid w:val="00156D1C"/>
    <w:rsid w:val="0015735E"/>
    <w:rsid w:val="001574B8"/>
    <w:rsid w:val="001574C3"/>
    <w:rsid w:val="001578DD"/>
    <w:rsid w:val="00160A08"/>
    <w:rsid w:val="00161BC2"/>
    <w:rsid w:val="001624B6"/>
    <w:rsid w:val="00162639"/>
    <w:rsid w:val="00162C75"/>
    <w:rsid w:val="001630CE"/>
    <w:rsid w:val="001630FD"/>
    <w:rsid w:val="001634B7"/>
    <w:rsid w:val="0016397D"/>
    <w:rsid w:val="00163B28"/>
    <w:rsid w:val="00163BD1"/>
    <w:rsid w:val="00164A2E"/>
    <w:rsid w:val="00165303"/>
    <w:rsid w:val="0016530E"/>
    <w:rsid w:val="00165313"/>
    <w:rsid w:val="001653A7"/>
    <w:rsid w:val="00165539"/>
    <w:rsid w:val="00165750"/>
    <w:rsid w:val="0016579F"/>
    <w:rsid w:val="001658C2"/>
    <w:rsid w:val="00165C2B"/>
    <w:rsid w:val="001667D4"/>
    <w:rsid w:val="00166983"/>
    <w:rsid w:val="001669D1"/>
    <w:rsid w:val="00166A34"/>
    <w:rsid w:val="00167304"/>
    <w:rsid w:val="001700A4"/>
    <w:rsid w:val="00170EAB"/>
    <w:rsid w:val="001711A9"/>
    <w:rsid w:val="00171CF7"/>
    <w:rsid w:val="0017212A"/>
    <w:rsid w:val="001724CA"/>
    <w:rsid w:val="001726E9"/>
    <w:rsid w:val="00173965"/>
    <w:rsid w:val="001740F1"/>
    <w:rsid w:val="00174271"/>
    <w:rsid w:val="00174962"/>
    <w:rsid w:val="001749F3"/>
    <w:rsid w:val="00174A48"/>
    <w:rsid w:val="00174E1A"/>
    <w:rsid w:val="001750AA"/>
    <w:rsid w:val="001755E2"/>
    <w:rsid w:val="00175719"/>
    <w:rsid w:val="00175C30"/>
    <w:rsid w:val="0017633B"/>
    <w:rsid w:val="001764DA"/>
    <w:rsid w:val="0017659D"/>
    <w:rsid w:val="00176876"/>
    <w:rsid w:val="00176963"/>
    <w:rsid w:val="00176EA2"/>
    <w:rsid w:val="00177765"/>
    <w:rsid w:val="001800C7"/>
    <w:rsid w:val="00180382"/>
    <w:rsid w:val="00180442"/>
    <w:rsid w:val="00180BB0"/>
    <w:rsid w:val="00180E9B"/>
    <w:rsid w:val="00181921"/>
    <w:rsid w:val="00181B92"/>
    <w:rsid w:val="00181CE7"/>
    <w:rsid w:val="00182135"/>
    <w:rsid w:val="0018220C"/>
    <w:rsid w:val="001826A3"/>
    <w:rsid w:val="001830A1"/>
    <w:rsid w:val="001830B3"/>
    <w:rsid w:val="00183149"/>
    <w:rsid w:val="001831E4"/>
    <w:rsid w:val="00183977"/>
    <w:rsid w:val="0018444D"/>
    <w:rsid w:val="0018476F"/>
    <w:rsid w:val="00184D69"/>
    <w:rsid w:val="001854CA"/>
    <w:rsid w:val="00185948"/>
    <w:rsid w:val="00186019"/>
    <w:rsid w:val="00186384"/>
    <w:rsid w:val="001863B9"/>
    <w:rsid w:val="001867F4"/>
    <w:rsid w:val="00186D99"/>
    <w:rsid w:val="001875AF"/>
    <w:rsid w:val="00187D21"/>
    <w:rsid w:val="001901A8"/>
    <w:rsid w:val="001905EC"/>
    <w:rsid w:val="0019066A"/>
    <w:rsid w:val="0019120F"/>
    <w:rsid w:val="001916DA"/>
    <w:rsid w:val="00191F3D"/>
    <w:rsid w:val="001928DE"/>
    <w:rsid w:val="00192BF7"/>
    <w:rsid w:val="00192D88"/>
    <w:rsid w:val="00192EEE"/>
    <w:rsid w:val="00192F89"/>
    <w:rsid w:val="00193276"/>
    <w:rsid w:val="001936F5"/>
    <w:rsid w:val="001939A8"/>
    <w:rsid w:val="00193A98"/>
    <w:rsid w:val="00193B92"/>
    <w:rsid w:val="00193D31"/>
    <w:rsid w:val="00193E16"/>
    <w:rsid w:val="00193EB3"/>
    <w:rsid w:val="00193FF1"/>
    <w:rsid w:val="001945D5"/>
    <w:rsid w:val="001955DE"/>
    <w:rsid w:val="0019576F"/>
    <w:rsid w:val="00195985"/>
    <w:rsid w:val="00195D58"/>
    <w:rsid w:val="00195E31"/>
    <w:rsid w:val="00195EBD"/>
    <w:rsid w:val="001961F9"/>
    <w:rsid w:val="001968BC"/>
    <w:rsid w:val="001970FD"/>
    <w:rsid w:val="0019713C"/>
    <w:rsid w:val="001971B7"/>
    <w:rsid w:val="00197331"/>
    <w:rsid w:val="0019736C"/>
    <w:rsid w:val="00197659"/>
    <w:rsid w:val="00197DE7"/>
    <w:rsid w:val="001A00E9"/>
    <w:rsid w:val="001A018F"/>
    <w:rsid w:val="001A02E6"/>
    <w:rsid w:val="001A0574"/>
    <w:rsid w:val="001A05A1"/>
    <w:rsid w:val="001A1000"/>
    <w:rsid w:val="001A1B0C"/>
    <w:rsid w:val="001A1C2D"/>
    <w:rsid w:val="001A29DF"/>
    <w:rsid w:val="001A2EFA"/>
    <w:rsid w:val="001A2FC6"/>
    <w:rsid w:val="001A31C8"/>
    <w:rsid w:val="001A34D0"/>
    <w:rsid w:val="001A3C0D"/>
    <w:rsid w:val="001A3F03"/>
    <w:rsid w:val="001A3FB7"/>
    <w:rsid w:val="001A44E3"/>
    <w:rsid w:val="001A4575"/>
    <w:rsid w:val="001A49CC"/>
    <w:rsid w:val="001A52BA"/>
    <w:rsid w:val="001A62CD"/>
    <w:rsid w:val="001A6697"/>
    <w:rsid w:val="001A6D43"/>
    <w:rsid w:val="001A7527"/>
    <w:rsid w:val="001A7B41"/>
    <w:rsid w:val="001B114E"/>
    <w:rsid w:val="001B1329"/>
    <w:rsid w:val="001B1988"/>
    <w:rsid w:val="001B201A"/>
    <w:rsid w:val="001B248F"/>
    <w:rsid w:val="001B26AF"/>
    <w:rsid w:val="001B4140"/>
    <w:rsid w:val="001B498A"/>
    <w:rsid w:val="001B4CA5"/>
    <w:rsid w:val="001B5A68"/>
    <w:rsid w:val="001B5BD6"/>
    <w:rsid w:val="001B6952"/>
    <w:rsid w:val="001B6AE9"/>
    <w:rsid w:val="001B6B02"/>
    <w:rsid w:val="001B6B14"/>
    <w:rsid w:val="001B7984"/>
    <w:rsid w:val="001B7CD6"/>
    <w:rsid w:val="001B7D25"/>
    <w:rsid w:val="001C0313"/>
    <w:rsid w:val="001C0370"/>
    <w:rsid w:val="001C09D3"/>
    <w:rsid w:val="001C0CB4"/>
    <w:rsid w:val="001C1331"/>
    <w:rsid w:val="001C165D"/>
    <w:rsid w:val="001C1845"/>
    <w:rsid w:val="001C1A0A"/>
    <w:rsid w:val="001C1E8D"/>
    <w:rsid w:val="001C20B2"/>
    <w:rsid w:val="001C2B16"/>
    <w:rsid w:val="001C32C0"/>
    <w:rsid w:val="001C42AE"/>
    <w:rsid w:val="001C45B3"/>
    <w:rsid w:val="001C4C5F"/>
    <w:rsid w:val="001C5394"/>
    <w:rsid w:val="001C560A"/>
    <w:rsid w:val="001C56C1"/>
    <w:rsid w:val="001C5AB9"/>
    <w:rsid w:val="001C6645"/>
    <w:rsid w:val="001C6BD6"/>
    <w:rsid w:val="001C6E18"/>
    <w:rsid w:val="001C738E"/>
    <w:rsid w:val="001C784A"/>
    <w:rsid w:val="001C7A43"/>
    <w:rsid w:val="001D0277"/>
    <w:rsid w:val="001D0954"/>
    <w:rsid w:val="001D0CA9"/>
    <w:rsid w:val="001D0DC0"/>
    <w:rsid w:val="001D1051"/>
    <w:rsid w:val="001D1906"/>
    <w:rsid w:val="001D1D9E"/>
    <w:rsid w:val="001D1DF2"/>
    <w:rsid w:val="001D22E5"/>
    <w:rsid w:val="001D2482"/>
    <w:rsid w:val="001D3092"/>
    <w:rsid w:val="001D33A7"/>
    <w:rsid w:val="001D4B73"/>
    <w:rsid w:val="001D4D73"/>
    <w:rsid w:val="001D5741"/>
    <w:rsid w:val="001D5E96"/>
    <w:rsid w:val="001D5FAA"/>
    <w:rsid w:val="001D6109"/>
    <w:rsid w:val="001D6130"/>
    <w:rsid w:val="001D6506"/>
    <w:rsid w:val="001D6536"/>
    <w:rsid w:val="001D665F"/>
    <w:rsid w:val="001D66F7"/>
    <w:rsid w:val="001D6A26"/>
    <w:rsid w:val="001E00A7"/>
    <w:rsid w:val="001E0494"/>
    <w:rsid w:val="001E07DE"/>
    <w:rsid w:val="001E0894"/>
    <w:rsid w:val="001E0BB9"/>
    <w:rsid w:val="001E0DEC"/>
    <w:rsid w:val="001E11CF"/>
    <w:rsid w:val="001E19B2"/>
    <w:rsid w:val="001E2094"/>
    <w:rsid w:val="001E23BA"/>
    <w:rsid w:val="001E286A"/>
    <w:rsid w:val="001E2BCC"/>
    <w:rsid w:val="001E2CAF"/>
    <w:rsid w:val="001E3159"/>
    <w:rsid w:val="001E33D9"/>
    <w:rsid w:val="001E38EC"/>
    <w:rsid w:val="001E3FF8"/>
    <w:rsid w:val="001E4A9B"/>
    <w:rsid w:val="001E5353"/>
    <w:rsid w:val="001E53EB"/>
    <w:rsid w:val="001E5483"/>
    <w:rsid w:val="001E5A6F"/>
    <w:rsid w:val="001E5C7F"/>
    <w:rsid w:val="001E623E"/>
    <w:rsid w:val="001E6662"/>
    <w:rsid w:val="001E66A5"/>
    <w:rsid w:val="001E6ACF"/>
    <w:rsid w:val="001E7B71"/>
    <w:rsid w:val="001E7EB5"/>
    <w:rsid w:val="001F0116"/>
    <w:rsid w:val="001F01CA"/>
    <w:rsid w:val="001F03F5"/>
    <w:rsid w:val="001F1276"/>
    <w:rsid w:val="001F1688"/>
    <w:rsid w:val="001F17BE"/>
    <w:rsid w:val="001F28C8"/>
    <w:rsid w:val="001F2E48"/>
    <w:rsid w:val="001F2E6E"/>
    <w:rsid w:val="001F2EE2"/>
    <w:rsid w:val="001F302C"/>
    <w:rsid w:val="001F340A"/>
    <w:rsid w:val="001F378D"/>
    <w:rsid w:val="001F3C2B"/>
    <w:rsid w:val="001F3F2C"/>
    <w:rsid w:val="001F4738"/>
    <w:rsid w:val="001F4ADC"/>
    <w:rsid w:val="001F4B0F"/>
    <w:rsid w:val="001F4C2D"/>
    <w:rsid w:val="001F5717"/>
    <w:rsid w:val="001F5A85"/>
    <w:rsid w:val="001F5D7F"/>
    <w:rsid w:val="001F606E"/>
    <w:rsid w:val="001F6543"/>
    <w:rsid w:val="001F688C"/>
    <w:rsid w:val="001F6C9C"/>
    <w:rsid w:val="001F6E09"/>
    <w:rsid w:val="001F70AD"/>
    <w:rsid w:val="001F7B43"/>
    <w:rsid w:val="001F7B5B"/>
    <w:rsid w:val="001F7E05"/>
    <w:rsid w:val="0020028A"/>
    <w:rsid w:val="00200383"/>
    <w:rsid w:val="002008BF"/>
    <w:rsid w:val="00200CA3"/>
    <w:rsid w:val="00200DE6"/>
    <w:rsid w:val="00200E9C"/>
    <w:rsid w:val="002011DC"/>
    <w:rsid w:val="00202168"/>
    <w:rsid w:val="0020263C"/>
    <w:rsid w:val="00202B6D"/>
    <w:rsid w:val="002033B9"/>
    <w:rsid w:val="0020359A"/>
    <w:rsid w:val="002038DF"/>
    <w:rsid w:val="00203904"/>
    <w:rsid w:val="00203F55"/>
    <w:rsid w:val="00204714"/>
    <w:rsid w:val="002047B1"/>
    <w:rsid w:val="0020522C"/>
    <w:rsid w:val="00205A2E"/>
    <w:rsid w:val="00205ADF"/>
    <w:rsid w:val="00205D90"/>
    <w:rsid w:val="002061A3"/>
    <w:rsid w:val="00206EA9"/>
    <w:rsid w:val="0020724A"/>
    <w:rsid w:val="00207D89"/>
    <w:rsid w:val="00207E0F"/>
    <w:rsid w:val="00210329"/>
    <w:rsid w:val="002103CE"/>
    <w:rsid w:val="002107B3"/>
    <w:rsid w:val="0021087A"/>
    <w:rsid w:val="002112EE"/>
    <w:rsid w:val="002115A0"/>
    <w:rsid w:val="00211654"/>
    <w:rsid w:val="002119D8"/>
    <w:rsid w:val="00211C76"/>
    <w:rsid w:val="00211CBC"/>
    <w:rsid w:val="00211E07"/>
    <w:rsid w:val="00211E27"/>
    <w:rsid w:val="0021261D"/>
    <w:rsid w:val="00212877"/>
    <w:rsid w:val="00214338"/>
    <w:rsid w:val="0021439D"/>
    <w:rsid w:val="002148B4"/>
    <w:rsid w:val="0021526F"/>
    <w:rsid w:val="0021528B"/>
    <w:rsid w:val="002152A8"/>
    <w:rsid w:val="0021539B"/>
    <w:rsid w:val="002158ED"/>
    <w:rsid w:val="00215B81"/>
    <w:rsid w:val="00216432"/>
    <w:rsid w:val="00216B69"/>
    <w:rsid w:val="00216E67"/>
    <w:rsid w:val="0021723A"/>
    <w:rsid w:val="00217F83"/>
    <w:rsid w:val="00217FDB"/>
    <w:rsid w:val="002209A1"/>
    <w:rsid w:val="00220AEC"/>
    <w:rsid w:val="00220EC1"/>
    <w:rsid w:val="002210C0"/>
    <w:rsid w:val="002210DC"/>
    <w:rsid w:val="00221346"/>
    <w:rsid w:val="00222A0A"/>
    <w:rsid w:val="00222ABA"/>
    <w:rsid w:val="00222C37"/>
    <w:rsid w:val="00222C4D"/>
    <w:rsid w:val="00222FF5"/>
    <w:rsid w:val="00223E36"/>
    <w:rsid w:val="00223FF1"/>
    <w:rsid w:val="00224B2A"/>
    <w:rsid w:val="00225217"/>
    <w:rsid w:val="0022536A"/>
    <w:rsid w:val="002254CF"/>
    <w:rsid w:val="00225984"/>
    <w:rsid w:val="00226233"/>
    <w:rsid w:val="002262A4"/>
    <w:rsid w:val="00226344"/>
    <w:rsid w:val="00226719"/>
    <w:rsid w:val="002268C2"/>
    <w:rsid w:val="00226E33"/>
    <w:rsid w:val="002300B0"/>
    <w:rsid w:val="002300FF"/>
    <w:rsid w:val="00230548"/>
    <w:rsid w:val="0023075F"/>
    <w:rsid w:val="002308CA"/>
    <w:rsid w:val="00230B0A"/>
    <w:rsid w:val="002317F6"/>
    <w:rsid w:val="0023185E"/>
    <w:rsid w:val="00231948"/>
    <w:rsid w:val="00231C71"/>
    <w:rsid w:val="00231EAB"/>
    <w:rsid w:val="00232040"/>
    <w:rsid w:val="002326FF"/>
    <w:rsid w:val="002329EB"/>
    <w:rsid w:val="00232B01"/>
    <w:rsid w:val="0023379F"/>
    <w:rsid w:val="002338EF"/>
    <w:rsid w:val="00233957"/>
    <w:rsid w:val="00233DDA"/>
    <w:rsid w:val="002340C1"/>
    <w:rsid w:val="00234888"/>
    <w:rsid w:val="00234BE6"/>
    <w:rsid w:val="00234FCD"/>
    <w:rsid w:val="002354DE"/>
    <w:rsid w:val="00235B65"/>
    <w:rsid w:val="00235DFF"/>
    <w:rsid w:val="00236471"/>
    <w:rsid w:val="0023687C"/>
    <w:rsid w:val="00236E81"/>
    <w:rsid w:val="002378F0"/>
    <w:rsid w:val="00237F51"/>
    <w:rsid w:val="00240693"/>
    <w:rsid w:val="00240BF4"/>
    <w:rsid w:val="00241136"/>
    <w:rsid w:val="002415FB"/>
    <w:rsid w:val="002416B8"/>
    <w:rsid w:val="00241FA4"/>
    <w:rsid w:val="00242EEE"/>
    <w:rsid w:val="002435DD"/>
    <w:rsid w:val="0024389D"/>
    <w:rsid w:val="00243923"/>
    <w:rsid w:val="00244085"/>
    <w:rsid w:val="00244145"/>
    <w:rsid w:val="00244979"/>
    <w:rsid w:val="00244BA3"/>
    <w:rsid w:val="002453D5"/>
    <w:rsid w:val="00245A1F"/>
    <w:rsid w:val="00245AFD"/>
    <w:rsid w:val="00246365"/>
    <w:rsid w:val="0024649D"/>
    <w:rsid w:val="00247019"/>
    <w:rsid w:val="00247218"/>
    <w:rsid w:val="002472D1"/>
    <w:rsid w:val="0024755A"/>
    <w:rsid w:val="0025017E"/>
    <w:rsid w:val="002501BD"/>
    <w:rsid w:val="0025057E"/>
    <w:rsid w:val="00250A96"/>
    <w:rsid w:val="00250B10"/>
    <w:rsid w:val="00251018"/>
    <w:rsid w:val="0025181B"/>
    <w:rsid w:val="0025276E"/>
    <w:rsid w:val="00253388"/>
    <w:rsid w:val="002539ED"/>
    <w:rsid w:val="00253A63"/>
    <w:rsid w:val="00253BC6"/>
    <w:rsid w:val="00253BE5"/>
    <w:rsid w:val="00253F67"/>
    <w:rsid w:val="00254352"/>
    <w:rsid w:val="002548E6"/>
    <w:rsid w:val="00255647"/>
    <w:rsid w:val="00255B71"/>
    <w:rsid w:val="00255F2E"/>
    <w:rsid w:val="0025683B"/>
    <w:rsid w:val="00256915"/>
    <w:rsid w:val="00256E5D"/>
    <w:rsid w:val="002571F9"/>
    <w:rsid w:val="002572A4"/>
    <w:rsid w:val="002573F7"/>
    <w:rsid w:val="00257496"/>
    <w:rsid w:val="00257544"/>
    <w:rsid w:val="00257898"/>
    <w:rsid w:val="00257BD9"/>
    <w:rsid w:val="00257E94"/>
    <w:rsid w:val="00260198"/>
    <w:rsid w:val="0026029E"/>
    <w:rsid w:val="002602B7"/>
    <w:rsid w:val="002604C9"/>
    <w:rsid w:val="00260ECE"/>
    <w:rsid w:val="00260EF1"/>
    <w:rsid w:val="0026191A"/>
    <w:rsid w:val="0026239E"/>
    <w:rsid w:val="002625F3"/>
    <w:rsid w:val="002628FA"/>
    <w:rsid w:val="00262AE9"/>
    <w:rsid w:val="00263198"/>
    <w:rsid w:val="00263AD4"/>
    <w:rsid w:val="002644F5"/>
    <w:rsid w:val="002649B6"/>
    <w:rsid w:val="00264F40"/>
    <w:rsid w:val="00265613"/>
    <w:rsid w:val="00265959"/>
    <w:rsid w:val="00265AD9"/>
    <w:rsid w:val="00265AF2"/>
    <w:rsid w:val="00265B17"/>
    <w:rsid w:val="00266453"/>
    <w:rsid w:val="00266650"/>
    <w:rsid w:val="00266917"/>
    <w:rsid w:val="00266C2C"/>
    <w:rsid w:val="00267F45"/>
    <w:rsid w:val="002700A1"/>
    <w:rsid w:val="002701E1"/>
    <w:rsid w:val="00270817"/>
    <w:rsid w:val="00270AD6"/>
    <w:rsid w:val="00270E74"/>
    <w:rsid w:val="0027111E"/>
    <w:rsid w:val="00271253"/>
    <w:rsid w:val="00271348"/>
    <w:rsid w:val="002714CB"/>
    <w:rsid w:val="002715BF"/>
    <w:rsid w:val="0027193D"/>
    <w:rsid w:val="00272130"/>
    <w:rsid w:val="002721DA"/>
    <w:rsid w:val="00272D6D"/>
    <w:rsid w:val="002739AC"/>
    <w:rsid w:val="002740C3"/>
    <w:rsid w:val="0027431A"/>
    <w:rsid w:val="0027433C"/>
    <w:rsid w:val="002746C4"/>
    <w:rsid w:val="00274BFB"/>
    <w:rsid w:val="002750CC"/>
    <w:rsid w:val="002755EF"/>
    <w:rsid w:val="00275CC7"/>
    <w:rsid w:val="0027635F"/>
    <w:rsid w:val="00276523"/>
    <w:rsid w:val="00276675"/>
    <w:rsid w:val="0027696B"/>
    <w:rsid w:val="0027696D"/>
    <w:rsid w:val="0028021B"/>
    <w:rsid w:val="002803A7"/>
    <w:rsid w:val="002809F9"/>
    <w:rsid w:val="00281E24"/>
    <w:rsid w:val="00281ED7"/>
    <w:rsid w:val="00281F1A"/>
    <w:rsid w:val="00281F83"/>
    <w:rsid w:val="00282CF0"/>
    <w:rsid w:val="002833DD"/>
    <w:rsid w:val="002837AB"/>
    <w:rsid w:val="00283C37"/>
    <w:rsid w:val="00283F91"/>
    <w:rsid w:val="00284474"/>
    <w:rsid w:val="0028530A"/>
    <w:rsid w:val="00285903"/>
    <w:rsid w:val="00285C8F"/>
    <w:rsid w:val="002860E1"/>
    <w:rsid w:val="00286408"/>
    <w:rsid w:val="00286821"/>
    <w:rsid w:val="00286B3D"/>
    <w:rsid w:val="00286D27"/>
    <w:rsid w:val="00286DAB"/>
    <w:rsid w:val="002870AF"/>
    <w:rsid w:val="00287298"/>
    <w:rsid w:val="0028735A"/>
    <w:rsid w:val="002873CA"/>
    <w:rsid w:val="0028787E"/>
    <w:rsid w:val="00287CBA"/>
    <w:rsid w:val="002901F8"/>
    <w:rsid w:val="00291528"/>
    <w:rsid w:val="002918D4"/>
    <w:rsid w:val="002918DE"/>
    <w:rsid w:val="00291B8C"/>
    <w:rsid w:val="00292C2F"/>
    <w:rsid w:val="00292E4E"/>
    <w:rsid w:val="002933D5"/>
    <w:rsid w:val="00293613"/>
    <w:rsid w:val="00293D5E"/>
    <w:rsid w:val="00294AF3"/>
    <w:rsid w:val="00294D76"/>
    <w:rsid w:val="00294E7F"/>
    <w:rsid w:val="00294FCC"/>
    <w:rsid w:val="00295077"/>
    <w:rsid w:val="002951D8"/>
    <w:rsid w:val="002951FE"/>
    <w:rsid w:val="00295700"/>
    <w:rsid w:val="0029583E"/>
    <w:rsid w:val="002958DE"/>
    <w:rsid w:val="002959FE"/>
    <w:rsid w:val="00295B9D"/>
    <w:rsid w:val="0029684B"/>
    <w:rsid w:val="00296A3F"/>
    <w:rsid w:val="00296C1C"/>
    <w:rsid w:val="00296C2E"/>
    <w:rsid w:val="00296CB3"/>
    <w:rsid w:val="00297036"/>
    <w:rsid w:val="002970DA"/>
    <w:rsid w:val="00297E3F"/>
    <w:rsid w:val="002A0044"/>
    <w:rsid w:val="002A005B"/>
    <w:rsid w:val="002A0289"/>
    <w:rsid w:val="002A03E4"/>
    <w:rsid w:val="002A0E54"/>
    <w:rsid w:val="002A109A"/>
    <w:rsid w:val="002A1226"/>
    <w:rsid w:val="002A175D"/>
    <w:rsid w:val="002A1A56"/>
    <w:rsid w:val="002A1D46"/>
    <w:rsid w:val="002A21C6"/>
    <w:rsid w:val="002A2ED3"/>
    <w:rsid w:val="002A32E6"/>
    <w:rsid w:val="002A366F"/>
    <w:rsid w:val="002A38FF"/>
    <w:rsid w:val="002A3904"/>
    <w:rsid w:val="002A4180"/>
    <w:rsid w:val="002A446E"/>
    <w:rsid w:val="002A4B3D"/>
    <w:rsid w:val="002A4BDD"/>
    <w:rsid w:val="002A5344"/>
    <w:rsid w:val="002A5550"/>
    <w:rsid w:val="002A5774"/>
    <w:rsid w:val="002A640F"/>
    <w:rsid w:val="002A655E"/>
    <w:rsid w:val="002A659E"/>
    <w:rsid w:val="002A66F0"/>
    <w:rsid w:val="002A683E"/>
    <w:rsid w:val="002A6849"/>
    <w:rsid w:val="002A6F65"/>
    <w:rsid w:val="002A7075"/>
    <w:rsid w:val="002A77A2"/>
    <w:rsid w:val="002A79A5"/>
    <w:rsid w:val="002A79AB"/>
    <w:rsid w:val="002B0457"/>
    <w:rsid w:val="002B0BE7"/>
    <w:rsid w:val="002B1152"/>
    <w:rsid w:val="002B1A1E"/>
    <w:rsid w:val="002B1ACB"/>
    <w:rsid w:val="002B1C44"/>
    <w:rsid w:val="002B20B6"/>
    <w:rsid w:val="002B2536"/>
    <w:rsid w:val="002B2DE0"/>
    <w:rsid w:val="002B2E6B"/>
    <w:rsid w:val="002B3247"/>
    <w:rsid w:val="002B3376"/>
    <w:rsid w:val="002B34EC"/>
    <w:rsid w:val="002B3BAF"/>
    <w:rsid w:val="002B3DF8"/>
    <w:rsid w:val="002B46E4"/>
    <w:rsid w:val="002B4737"/>
    <w:rsid w:val="002B4A17"/>
    <w:rsid w:val="002B4B16"/>
    <w:rsid w:val="002B4E3B"/>
    <w:rsid w:val="002B529A"/>
    <w:rsid w:val="002B5805"/>
    <w:rsid w:val="002B609A"/>
    <w:rsid w:val="002B60B6"/>
    <w:rsid w:val="002B66B2"/>
    <w:rsid w:val="002B6755"/>
    <w:rsid w:val="002B691E"/>
    <w:rsid w:val="002B69B4"/>
    <w:rsid w:val="002B712B"/>
    <w:rsid w:val="002B71A5"/>
    <w:rsid w:val="002C04D1"/>
    <w:rsid w:val="002C0C33"/>
    <w:rsid w:val="002C0FBC"/>
    <w:rsid w:val="002C1A42"/>
    <w:rsid w:val="002C24B8"/>
    <w:rsid w:val="002C27ED"/>
    <w:rsid w:val="002C3BDD"/>
    <w:rsid w:val="002C4175"/>
    <w:rsid w:val="002C4763"/>
    <w:rsid w:val="002C5BBC"/>
    <w:rsid w:val="002C5E0B"/>
    <w:rsid w:val="002C6547"/>
    <w:rsid w:val="002C6585"/>
    <w:rsid w:val="002C6BE0"/>
    <w:rsid w:val="002C6D0A"/>
    <w:rsid w:val="002C6D97"/>
    <w:rsid w:val="002C7061"/>
    <w:rsid w:val="002C79AD"/>
    <w:rsid w:val="002C7EF3"/>
    <w:rsid w:val="002C7F52"/>
    <w:rsid w:val="002D0334"/>
    <w:rsid w:val="002D106E"/>
    <w:rsid w:val="002D1B43"/>
    <w:rsid w:val="002D2439"/>
    <w:rsid w:val="002D245E"/>
    <w:rsid w:val="002D253B"/>
    <w:rsid w:val="002D3550"/>
    <w:rsid w:val="002D39DA"/>
    <w:rsid w:val="002D3CA8"/>
    <w:rsid w:val="002D45F9"/>
    <w:rsid w:val="002D462B"/>
    <w:rsid w:val="002D469D"/>
    <w:rsid w:val="002D4B4F"/>
    <w:rsid w:val="002D4BBC"/>
    <w:rsid w:val="002D5273"/>
    <w:rsid w:val="002D5C44"/>
    <w:rsid w:val="002D5D2A"/>
    <w:rsid w:val="002D6929"/>
    <w:rsid w:val="002D6DE3"/>
    <w:rsid w:val="002D7A8C"/>
    <w:rsid w:val="002D7CAB"/>
    <w:rsid w:val="002D7FA6"/>
    <w:rsid w:val="002E026C"/>
    <w:rsid w:val="002E0D8E"/>
    <w:rsid w:val="002E1034"/>
    <w:rsid w:val="002E14B0"/>
    <w:rsid w:val="002E14FA"/>
    <w:rsid w:val="002E1624"/>
    <w:rsid w:val="002E1F65"/>
    <w:rsid w:val="002E2248"/>
    <w:rsid w:val="002E2A25"/>
    <w:rsid w:val="002E2DBC"/>
    <w:rsid w:val="002E43E1"/>
    <w:rsid w:val="002E4678"/>
    <w:rsid w:val="002E5791"/>
    <w:rsid w:val="002E5C72"/>
    <w:rsid w:val="002E6062"/>
    <w:rsid w:val="002E6A4C"/>
    <w:rsid w:val="002E6CD0"/>
    <w:rsid w:val="002E6E7D"/>
    <w:rsid w:val="002E7C1C"/>
    <w:rsid w:val="002E7DF9"/>
    <w:rsid w:val="002E7E94"/>
    <w:rsid w:val="002F0227"/>
    <w:rsid w:val="002F0619"/>
    <w:rsid w:val="002F0D93"/>
    <w:rsid w:val="002F18B2"/>
    <w:rsid w:val="002F2156"/>
    <w:rsid w:val="002F2420"/>
    <w:rsid w:val="002F2AAE"/>
    <w:rsid w:val="002F3398"/>
    <w:rsid w:val="002F33EA"/>
    <w:rsid w:val="002F3499"/>
    <w:rsid w:val="002F3595"/>
    <w:rsid w:val="002F3634"/>
    <w:rsid w:val="002F3A64"/>
    <w:rsid w:val="002F3E7A"/>
    <w:rsid w:val="002F401D"/>
    <w:rsid w:val="002F4098"/>
    <w:rsid w:val="002F42AF"/>
    <w:rsid w:val="002F44CD"/>
    <w:rsid w:val="002F459D"/>
    <w:rsid w:val="002F475F"/>
    <w:rsid w:val="002F4773"/>
    <w:rsid w:val="002F4878"/>
    <w:rsid w:val="002F4EBC"/>
    <w:rsid w:val="002F5881"/>
    <w:rsid w:val="002F5E76"/>
    <w:rsid w:val="002F6C6E"/>
    <w:rsid w:val="002F7011"/>
    <w:rsid w:val="002F790D"/>
    <w:rsid w:val="002F7B31"/>
    <w:rsid w:val="002F7CA5"/>
    <w:rsid w:val="002F7E3E"/>
    <w:rsid w:val="002F7F46"/>
    <w:rsid w:val="00300421"/>
    <w:rsid w:val="003013AD"/>
    <w:rsid w:val="00301E3E"/>
    <w:rsid w:val="00302283"/>
    <w:rsid w:val="00302B5C"/>
    <w:rsid w:val="00302E4A"/>
    <w:rsid w:val="00303054"/>
    <w:rsid w:val="00303D69"/>
    <w:rsid w:val="00303F41"/>
    <w:rsid w:val="003044A2"/>
    <w:rsid w:val="00304769"/>
    <w:rsid w:val="00304B1B"/>
    <w:rsid w:val="003053E2"/>
    <w:rsid w:val="0030576D"/>
    <w:rsid w:val="00305870"/>
    <w:rsid w:val="00305E4F"/>
    <w:rsid w:val="00305F8B"/>
    <w:rsid w:val="00306B4E"/>
    <w:rsid w:val="00306C32"/>
    <w:rsid w:val="003070C3"/>
    <w:rsid w:val="003070DB"/>
    <w:rsid w:val="003071AC"/>
    <w:rsid w:val="00307588"/>
    <w:rsid w:val="00307CDE"/>
    <w:rsid w:val="00310B42"/>
    <w:rsid w:val="00310B80"/>
    <w:rsid w:val="00310FCF"/>
    <w:rsid w:val="0031123F"/>
    <w:rsid w:val="003117B7"/>
    <w:rsid w:val="00311D69"/>
    <w:rsid w:val="0031256E"/>
    <w:rsid w:val="00312DDF"/>
    <w:rsid w:val="00313A76"/>
    <w:rsid w:val="00313E44"/>
    <w:rsid w:val="00313E71"/>
    <w:rsid w:val="0031409F"/>
    <w:rsid w:val="003144CA"/>
    <w:rsid w:val="00314571"/>
    <w:rsid w:val="003149EE"/>
    <w:rsid w:val="00314D45"/>
    <w:rsid w:val="00314E44"/>
    <w:rsid w:val="0031527B"/>
    <w:rsid w:val="00315307"/>
    <w:rsid w:val="00315DFB"/>
    <w:rsid w:val="00316198"/>
    <w:rsid w:val="0031634F"/>
    <w:rsid w:val="003163CE"/>
    <w:rsid w:val="00316F2A"/>
    <w:rsid w:val="003170A4"/>
    <w:rsid w:val="003200C8"/>
    <w:rsid w:val="00320254"/>
    <w:rsid w:val="0032040B"/>
    <w:rsid w:val="0032064A"/>
    <w:rsid w:val="00320717"/>
    <w:rsid w:val="003210CA"/>
    <w:rsid w:val="003211B0"/>
    <w:rsid w:val="00321608"/>
    <w:rsid w:val="00321AE7"/>
    <w:rsid w:val="00321C84"/>
    <w:rsid w:val="003226CE"/>
    <w:rsid w:val="00322B50"/>
    <w:rsid w:val="00322E15"/>
    <w:rsid w:val="003234DF"/>
    <w:rsid w:val="00323D11"/>
    <w:rsid w:val="00323DFA"/>
    <w:rsid w:val="0032422B"/>
    <w:rsid w:val="003245EB"/>
    <w:rsid w:val="0032465A"/>
    <w:rsid w:val="0032465B"/>
    <w:rsid w:val="00324CDF"/>
    <w:rsid w:val="003254A6"/>
    <w:rsid w:val="00325600"/>
    <w:rsid w:val="00325A34"/>
    <w:rsid w:val="003262E5"/>
    <w:rsid w:val="00326721"/>
    <w:rsid w:val="00326751"/>
    <w:rsid w:val="00326FF5"/>
    <w:rsid w:val="003275E6"/>
    <w:rsid w:val="003278D1"/>
    <w:rsid w:val="00327A2E"/>
    <w:rsid w:val="003300D9"/>
    <w:rsid w:val="003303A4"/>
    <w:rsid w:val="0033042B"/>
    <w:rsid w:val="00330573"/>
    <w:rsid w:val="003306EB"/>
    <w:rsid w:val="00330B1D"/>
    <w:rsid w:val="00331259"/>
    <w:rsid w:val="00331550"/>
    <w:rsid w:val="0033244D"/>
    <w:rsid w:val="00332727"/>
    <w:rsid w:val="00333388"/>
    <w:rsid w:val="0033355B"/>
    <w:rsid w:val="0033368B"/>
    <w:rsid w:val="00333C0D"/>
    <w:rsid w:val="00333F21"/>
    <w:rsid w:val="003340E5"/>
    <w:rsid w:val="00334500"/>
    <w:rsid w:val="00334953"/>
    <w:rsid w:val="00334C2B"/>
    <w:rsid w:val="00334FDB"/>
    <w:rsid w:val="003353C7"/>
    <w:rsid w:val="00335AB7"/>
    <w:rsid w:val="00335D47"/>
    <w:rsid w:val="00335D8C"/>
    <w:rsid w:val="0033641A"/>
    <w:rsid w:val="00336856"/>
    <w:rsid w:val="00336E13"/>
    <w:rsid w:val="0033740F"/>
    <w:rsid w:val="00337BDC"/>
    <w:rsid w:val="00337F28"/>
    <w:rsid w:val="003403C7"/>
    <w:rsid w:val="003405F4"/>
    <w:rsid w:val="00341510"/>
    <w:rsid w:val="003418CC"/>
    <w:rsid w:val="00341C6C"/>
    <w:rsid w:val="00342013"/>
    <w:rsid w:val="0034260F"/>
    <w:rsid w:val="00342730"/>
    <w:rsid w:val="00342E15"/>
    <w:rsid w:val="00343944"/>
    <w:rsid w:val="00343EA2"/>
    <w:rsid w:val="00344128"/>
    <w:rsid w:val="003454D0"/>
    <w:rsid w:val="003457A5"/>
    <w:rsid w:val="003461FA"/>
    <w:rsid w:val="00346500"/>
    <w:rsid w:val="00346680"/>
    <w:rsid w:val="00346D23"/>
    <w:rsid w:val="0034727E"/>
    <w:rsid w:val="00347284"/>
    <w:rsid w:val="00347452"/>
    <w:rsid w:val="003474E3"/>
    <w:rsid w:val="00350172"/>
    <w:rsid w:val="003502D3"/>
    <w:rsid w:val="00350343"/>
    <w:rsid w:val="0035054E"/>
    <w:rsid w:val="00350770"/>
    <w:rsid w:val="003507A5"/>
    <w:rsid w:val="00351403"/>
    <w:rsid w:val="003520B4"/>
    <w:rsid w:val="00352233"/>
    <w:rsid w:val="0035250D"/>
    <w:rsid w:val="003530E8"/>
    <w:rsid w:val="00353477"/>
    <w:rsid w:val="0035351D"/>
    <w:rsid w:val="00353991"/>
    <w:rsid w:val="00353B35"/>
    <w:rsid w:val="003541C7"/>
    <w:rsid w:val="00354270"/>
    <w:rsid w:val="003543B4"/>
    <w:rsid w:val="00354532"/>
    <w:rsid w:val="003547B7"/>
    <w:rsid w:val="00354F71"/>
    <w:rsid w:val="00355673"/>
    <w:rsid w:val="00355E11"/>
    <w:rsid w:val="00356047"/>
    <w:rsid w:val="003560CA"/>
    <w:rsid w:val="00356180"/>
    <w:rsid w:val="00356889"/>
    <w:rsid w:val="0035697E"/>
    <w:rsid w:val="00356BF4"/>
    <w:rsid w:val="00356C7E"/>
    <w:rsid w:val="003573AE"/>
    <w:rsid w:val="003577B7"/>
    <w:rsid w:val="0036081E"/>
    <w:rsid w:val="00360B75"/>
    <w:rsid w:val="00361043"/>
    <w:rsid w:val="0036118B"/>
    <w:rsid w:val="00361D5F"/>
    <w:rsid w:val="0036212D"/>
    <w:rsid w:val="0036274A"/>
    <w:rsid w:val="00362C1D"/>
    <w:rsid w:val="00362C2E"/>
    <w:rsid w:val="00362D4C"/>
    <w:rsid w:val="003630C0"/>
    <w:rsid w:val="003631B6"/>
    <w:rsid w:val="003634C7"/>
    <w:rsid w:val="0036394F"/>
    <w:rsid w:val="003647B6"/>
    <w:rsid w:val="003649E7"/>
    <w:rsid w:val="0036520B"/>
    <w:rsid w:val="0036576A"/>
    <w:rsid w:val="003658E7"/>
    <w:rsid w:val="003662D8"/>
    <w:rsid w:val="0036688C"/>
    <w:rsid w:val="00367075"/>
    <w:rsid w:val="003671DB"/>
    <w:rsid w:val="0036773A"/>
    <w:rsid w:val="00367823"/>
    <w:rsid w:val="00367A92"/>
    <w:rsid w:val="00370220"/>
    <w:rsid w:val="003708E2"/>
    <w:rsid w:val="00370A0D"/>
    <w:rsid w:val="00370B8F"/>
    <w:rsid w:val="00371088"/>
    <w:rsid w:val="003712DB"/>
    <w:rsid w:val="00371542"/>
    <w:rsid w:val="00371F83"/>
    <w:rsid w:val="0037221A"/>
    <w:rsid w:val="0037283C"/>
    <w:rsid w:val="00372C2F"/>
    <w:rsid w:val="00373440"/>
    <w:rsid w:val="003737B5"/>
    <w:rsid w:val="00373DE1"/>
    <w:rsid w:val="003742B3"/>
    <w:rsid w:val="00374804"/>
    <w:rsid w:val="00374966"/>
    <w:rsid w:val="003755C5"/>
    <w:rsid w:val="003758B6"/>
    <w:rsid w:val="00375D0B"/>
    <w:rsid w:val="003760E7"/>
    <w:rsid w:val="00376608"/>
    <w:rsid w:val="003767A6"/>
    <w:rsid w:val="0037701D"/>
    <w:rsid w:val="003775B8"/>
    <w:rsid w:val="00377FFB"/>
    <w:rsid w:val="00380131"/>
    <w:rsid w:val="00380D1E"/>
    <w:rsid w:val="00380D37"/>
    <w:rsid w:val="003815D7"/>
    <w:rsid w:val="00381700"/>
    <w:rsid w:val="00381EFE"/>
    <w:rsid w:val="00382DDF"/>
    <w:rsid w:val="00383655"/>
    <w:rsid w:val="00383678"/>
    <w:rsid w:val="003839A3"/>
    <w:rsid w:val="00383C6F"/>
    <w:rsid w:val="00383ED8"/>
    <w:rsid w:val="00384236"/>
    <w:rsid w:val="00384904"/>
    <w:rsid w:val="003853CB"/>
    <w:rsid w:val="00385ABB"/>
    <w:rsid w:val="003875A7"/>
    <w:rsid w:val="00387C7F"/>
    <w:rsid w:val="00387F92"/>
    <w:rsid w:val="003901E2"/>
    <w:rsid w:val="0039071E"/>
    <w:rsid w:val="00390B4C"/>
    <w:rsid w:val="00390E38"/>
    <w:rsid w:val="00392812"/>
    <w:rsid w:val="00392C8B"/>
    <w:rsid w:val="003937A5"/>
    <w:rsid w:val="00393830"/>
    <w:rsid w:val="0039398A"/>
    <w:rsid w:val="00394294"/>
    <w:rsid w:val="003948A7"/>
    <w:rsid w:val="003948F4"/>
    <w:rsid w:val="00394EC0"/>
    <w:rsid w:val="00394F9C"/>
    <w:rsid w:val="00395561"/>
    <w:rsid w:val="003956AC"/>
    <w:rsid w:val="00395848"/>
    <w:rsid w:val="00395984"/>
    <w:rsid w:val="00395EA0"/>
    <w:rsid w:val="003963BF"/>
    <w:rsid w:val="00397013"/>
    <w:rsid w:val="00397C5C"/>
    <w:rsid w:val="00397D7F"/>
    <w:rsid w:val="00397DEF"/>
    <w:rsid w:val="003A0797"/>
    <w:rsid w:val="003A07F0"/>
    <w:rsid w:val="003A0938"/>
    <w:rsid w:val="003A0FA6"/>
    <w:rsid w:val="003A1190"/>
    <w:rsid w:val="003A1270"/>
    <w:rsid w:val="003A190F"/>
    <w:rsid w:val="003A1DAA"/>
    <w:rsid w:val="003A1F09"/>
    <w:rsid w:val="003A1FEC"/>
    <w:rsid w:val="003A1FFD"/>
    <w:rsid w:val="003A21D6"/>
    <w:rsid w:val="003A2476"/>
    <w:rsid w:val="003A3187"/>
    <w:rsid w:val="003A3284"/>
    <w:rsid w:val="003A36DF"/>
    <w:rsid w:val="003A3AF3"/>
    <w:rsid w:val="003A3EAB"/>
    <w:rsid w:val="003A3FF4"/>
    <w:rsid w:val="003A4472"/>
    <w:rsid w:val="003A49F7"/>
    <w:rsid w:val="003A4BB0"/>
    <w:rsid w:val="003A4F12"/>
    <w:rsid w:val="003A555F"/>
    <w:rsid w:val="003A55BB"/>
    <w:rsid w:val="003A6468"/>
    <w:rsid w:val="003A68DF"/>
    <w:rsid w:val="003A6A3B"/>
    <w:rsid w:val="003A75AB"/>
    <w:rsid w:val="003A7788"/>
    <w:rsid w:val="003A78FB"/>
    <w:rsid w:val="003A7A63"/>
    <w:rsid w:val="003B05A5"/>
    <w:rsid w:val="003B06C9"/>
    <w:rsid w:val="003B07A1"/>
    <w:rsid w:val="003B0FBC"/>
    <w:rsid w:val="003B140B"/>
    <w:rsid w:val="003B164F"/>
    <w:rsid w:val="003B1A98"/>
    <w:rsid w:val="003B1C6F"/>
    <w:rsid w:val="003B23B8"/>
    <w:rsid w:val="003B23DA"/>
    <w:rsid w:val="003B28CC"/>
    <w:rsid w:val="003B3836"/>
    <w:rsid w:val="003B3C0F"/>
    <w:rsid w:val="003B4BE7"/>
    <w:rsid w:val="003B4EA1"/>
    <w:rsid w:val="003B4F06"/>
    <w:rsid w:val="003B63FB"/>
    <w:rsid w:val="003B6782"/>
    <w:rsid w:val="003B6A1C"/>
    <w:rsid w:val="003B727E"/>
    <w:rsid w:val="003B72A6"/>
    <w:rsid w:val="003B77E5"/>
    <w:rsid w:val="003B78FE"/>
    <w:rsid w:val="003B7CC1"/>
    <w:rsid w:val="003C0C99"/>
    <w:rsid w:val="003C0CB1"/>
    <w:rsid w:val="003C0EC7"/>
    <w:rsid w:val="003C18C4"/>
    <w:rsid w:val="003C19EC"/>
    <w:rsid w:val="003C1A63"/>
    <w:rsid w:val="003C275D"/>
    <w:rsid w:val="003C287B"/>
    <w:rsid w:val="003C301E"/>
    <w:rsid w:val="003C338F"/>
    <w:rsid w:val="003C3B8F"/>
    <w:rsid w:val="003C5170"/>
    <w:rsid w:val="003C5BB1"/>
    <w:rsid w:val="003C6B93"/>
    <w:rsid w:val="003C7512"/>
    <w:rsid w:val="003C77FD"/>
    <w:rsid w:val="003C7D89"/>
    <w:rsid w:val="003D03E2"/>
    <w:rsid w:val="003D0D63"/>
    <w:rsid w:val="003D0F83"/>
    <w:rsid w:val="003D1642"/>
    <w:rsid w:val="003D16D2"/>
    <w:rsid w:val="003D189C"/>
    <w:rsid w:val="003D1BE6"/>
    <w:rsid w:val="003D1FF5"/>
    <w:rsid w:val="003D21AD"/>
    <w:rsid w:val="003D2452"/>
    <w:rsid w:val="003D24E9"/>
    <w:rsid w:val="003D2737"/>
    <w:rsid w:val="003D27AF"/>
    <w:rsid w:val="003D2A28"/>
    <w:rsid w:val="003D2FCF"/>
    <w:rsid w:val="003D33BB"/>
    <w:rsid w:val="003D34F3"/>
    <w:rsid w:val="003D38BD"/>
    <w:rsid w:val="003D3B1E"/>
    <w:rsid w:val="003D3BCA"/>
    <w:rsid w:val="003D3FE7"/>
    <w:rsid w:val="003D41D5"/>
    <w:rsid w:val="003D5832"/>
    <w:rsid w:val="003D58B1"/>
    <w:rsid w:val="003D58CA"/>
    <w:rsid w:val="003D5917"/>
    <w:rsid w:val="003D6356"/>
    <w:rsid w:val="003D708F"/>
    <w:rsid w:val="003D7C7D"/>
    <w:rsid w:val="003D7D70"/>
    <w:rsid w:val="003D7E0F"/>
    <w:rsid w:val="003D7FD5"/>
    <w:rsid w:val="003E063A"/>
    <w:rsid w:val="003E0B82"/>
    <w:rsid w:val="003E0CAE"/>
    <w:rsid w:val="003E0D04"/>
    <w:rsid w:val="003E1052"/>
    <w:rsid w:val="003E152D"/>
    <w:rsid w:val="003E1893"/>
    <w:rsid w:val="003E1B09"/>
    <w:rsid w:val="003E247A"/>
    <w:rsid w:val="003E2F4C"/>
    <w:rsid w:val="003E391C"/>
    <w:rsid w:val="003E3EBE"/>
    <w:rsid w:val="003E44D7"/>
    <w:rsid w:val="003E4975"/>
    <w:rsid w:val="003E4B7A"/>
    <w:rsid w:val="003E5784"/>
    <w:rsid w:val="003E5852"/>
    <w:rsid w:val="003E5B14"/>
    <w:rsid w:val="003E61D3"/>
    <w:rsid w:val="003E63AB"/>
    <w:rsid w:val="003E68D0"/>
    <w:rsid w:val="003E6FB9"/>
    <w:rsid w:val="003E72CB"/>
    <w:rsid w:val="003E75DE"/>
    <w:rsid w:val="003E798A"/>
    <w:rsid w:val="003E7F3E"/>
    <w:rsid w:val="003F09E7"/>
    <w:rsid w:val="003F15A6"/>
    <w:rsid w:val="003F1BDB"/>
    <w:rsid w:val="003F1F86"/>
    <w:rsid w:val="003F3062"/>
    <w:rsid w:val="003F338A"/>
    <w:rsid w:val="003F36C4"/>
    <w:rsid w:val="003F38BC"/>
    <w:rsid w:val="003F4A8D"/>
    <w:rsid w:val="003F4CCA"/>
    <w:rsid w:val="003F4E3B"/>
    <w:rsid w:val="003F54EA"/>
    <w:rsid w:val="003F55B2"/>
    <w:rsid w:val="003F5ABC"/>
    <w:rsid w:val="003F5CC7"/>
    <w:rsid w:val="003F6A8E"/>
    <w:rsid w:val="003F6D69"/>
    <w:rsid w:val="003F6E67"/>
    <w:rsid w:val="003F79BD"/>
    <w:rsid w:val="0040004F"/>
    <w:rsid w:val="0040015D"/>
    <w:rsid w:val="00400248"/>
    <w:rsid w:val="0040066C"/>
    <w:rsid w:val="0040159A"/>
    <w:rsid w:val="0040213D"/>
    <w:rsid w:val="00402217"/>
    <w:rsid w:val="004023CB"/>
    <w:rsid w:val="004023FC"/>
    <w:rsid w:val="00402BE7"/>
    <w:rsid w:val="004031E6"/>
    <w:rsid w:val="00404148"/>
    <w:rsid w:val="004041AA"/>
    <w:rsid w:val="004046CB"/>
    <w:rsid w:val="00404868"/>
    <w:rsid w:val="00404887"/>
    <w:rsid w:val="00404C6D"/>
    <w:rsid w:val="00404F27"/>
    <w:rsid w:val="00405006"/>
    <w:rsid w:val="0040534F"/>
    <w:rsid w:val="004054D8"/>
    <w:rsid w:val="004066E2"/>
    <w:rsid w:val="0040670E"/>
    <w:rsid w:val="00406E8E"/>
    <w:rsid w:val="004070AF"/>
    <w:rsid w:val="00407516"/>
    <w:rsid w:val="00407691"/>
    <w:rsid w:val="0040778E"/>
    <w:rsid w:val="0040795D"/>
    <w:rsid w:val="00407EC8"/>
    <w:rsid w:val="00410115"/>
    <w:rsid w:val="004102D2"/>
    <w:rsid w:val="00410394"/>
    <w:rsid w:val="00410505"/>
    <w:rsid w:val="00410C2A"/>
    <w:rsid w:val="0041106A"/>
    <w:rsid w:val="0041128E"/>
    <w:rsid w:val="00411490"/>
    <w:rsid w:val="00411794"/>
    <w:rsid w:val="00412C05"/>
    <w:rsid w:val="00413066"/>
    <w:rsid w:val="00413330"/>
    <w:rsid w:val="004134EB"/>
    <w:rsid w:val="004136E7"/>
    <w:rsid w:val="00413B9C"/>
    <w:rsid w:val="00413C65"/>
    <w:rsid w:val="00414424"/>
    <w:rsid w:val="00414481"/>
    <w:rsid w:val="00414973"/>
    <w:rsid w:val="00414CD0"/>
    <w:rsid w:val="0041672C"/>
    <w:rsid w:val="0041679F"/>
    <w:rsid w:val="00416B7C"/>
    <w:rsid w:val="00416CAD"/>
    <w:rsid w:val="00416DA6"/>
    <w:rsid w:val="00417007"/>
    <w:rsid w:val="0041751D"/>
    <w:rsid w:val="00417968"/>
    <w:rsid w:val="00417A31"/>
    <w:rsid w:val="0042033A"/>
    <w:rsid w:val="004203E5"/>
    <w:rsid w:val="0042056A"/>
    <w:rsid w:val="0042061A"/>
    <w:rsid w:val="0042096F"/>
    <w:rsid w:val="00420B9B"/>
    <w:rsid w:val="00420C75"/>
    <w:rsid w:val="00421AF8"/>
    <w:rsid w:val="0042220A"/>
    <w:rsid w:val="00422B76"/>
    <w:rsid w:val="00422D1A"/>
    <w:rsid w:val="00422E25"/>
    <w:rsid w:val="00422E29"/>
    <w:rsid w:val="00422FF1"/>
    <w:rsid w:val="00423380"/>
    <w:rsid w:val="004234CA"/>
    <w:rsid w:val="004245D6"/>
    <w:rsid w:val="00424841"/>
    <w:rsid w:val="004263D9"/>
    <w:rsid w:val="00426BA7"/>
    <w:rsid w:val="00427609"/>
    <w:rsid w:val="00427B0E"/>
    <w:rsid w:val="00430099"/>
    <w:rsid w:val="00430324"/>
    <w:rsid w:val="004309C7"/>
    <w:rsid w:val="00430D2E"/>
    <w:rsid w:val="00430E38"/>
    <w:rsid w:val="00431068"/>
    <w:rsid w:val="00431D36"/>
    <w:rsid w:val="00432112"/>
    <w:rsid w:val="004327B6"/>
    <w:rsid w:val="00432A1E"/>
    <w:rsid w:val="00432C59"/>
    <w:rsid w:val="00432D7B"/>
    <w:rsid w:val="00433211"/>
    <w:rsid w:val="004340AB"/>
    <w:rsid w:val="00434723"/>
    <w:rsid w:val="00435727"/>
    <w:rsid w:val="004358FF"/>
    <w:rsid w:val="00435AFD"/>
    <w:rsid w:val="00436088"/>
    <w:rsid w:val="0043613B"/>
    <w:rsid w:val="0043650D"/>
    <w:rsid w:val="00436B17"/>
    <w:rsid w:val="00436CA7"/>
    <w:rsid w:val="00436CA8"/>
    <w:rsid w:val="004373D7"/>
    <w:rsid w:val="00437BDC"/>
    <w:rsid w:val="00440AD9"/>
    <w:rsid w:val="00440EF0"/>
    <w:rsid w:val="00441524"/>
    <w:rsid w:val="00441595"/>
    <w:rsid w:val="004419E1"/>
    <w:rsid w:val="00442154"/>
    <w:rsid w:val="004423E3"/>
    <w:rsid w:val="004423F2"/>
    <w:rsid w:val="00442564"/>
    <w:rsid w:val="004425D6"/>
    <w:rsid w:val="004427AD"/>
    <w:rsid w:val="00442BAE"/>
    <w:rsid w:val="004436B6"/>
    <w:rsid w:val="00443DFD"/>
    <w:rsid w:val="00443EFA"/>
    <w:rsid w:val="004440FE"/>
    <w:rsid w:val="0044493F"/>
    <w:rsid w:val="00444C6C"/>
    <w:rsid w:val="00444DC6"/>
    <w:rsid w:val="00444E00"/>
    <w:rsid w:val="0044509F"/>
    <w:rsid w:val="0044544A"/>
    <w:rsid w:val="0044563D"/>
    <w:rsid w:val="00445B4A"/>
    <w:rsid w:val="00445C32"/>
    <w:rsid w:val="0044617B"/>
    <w:rsid w:val="00446BD2"/>
    <w:rsid w:val="0044704E"/>
    <w:rsid w:val="0044765C"/>
    <w:rsid w:val="00447B1B"/>
    <w:rsid w:val="00447D17"/>
    <w:rsid w:val="00450047"/>
    <w:rsid w:val="0045051B"/>
    <w:rsid w:val="004505CC"/>
    <w:rsid w:val="004508BD"/>
    <w:rsid w:val="00450CD1"/>
    <w:rsid w:val="004512BD"/>
    <w:rsid w:val="00451601"/>
    <w:rsid w:val="00451A39"/>
    <w:rsid w:val="00451B58"/>
    <w:rsid w:val="00451D48"/>
    <w:rsid w:val="00452043"/>
    <w:rsid w:val="004522A5"/>
    <w:rsid w:val="00452399"/>
    <w:rsid w:val="00452621"/>
    <w:rsid w:val="00453465"/>
    <w:rsid w:val="00453701"/>
    <w:rsid w:val="004538D7"/>
    <w:rsid w:val="00453C43"/>
    <w:rsid w:val="00453FC9"/>
    <w:rsid w:val="0045405C"/>
    <w:rsid w:val="00454108"/>
    <w:rsid w:val="004543A1"/>
    <w:rsid w:val="0045447C"/>
    <w:rsid w:val="00454FE4"/>
    <w:rsid w:val="00454FFC"/>
    <w:rsid w:val="00455079"/>
    <w:rsid w:val="0045539C"/>
    <w:rsid w:val="0045568D"/>
    <w:rsid w:val="00455776"/>
    <w:rsid w:val="00455AB3"/>
    <w:rsid w:val="00455F55"/>
    <w:rsid w:val="0045630F"/>
    <w:rsid w:val="0045688E"/>
    <w:rsid w:val="00456FA6"/>
    <w:rsid w:val="004572C7"/>
    <w:rsid w:val="004574B8"/>
    <w:rsid w:val="0045795D"/>
    <w:rsid w:val="004600E9"/>
    <w:rsid w:val="00460B07"/>
    <w:rsid w:val="00460DE7"/>
    <w:rsid w:val="0046192B"/>
    <w:rsid w:val="00461A71"/>
    <w:rsid w:val="004620A8"/>
    <w:rsid w:val="0046231A"/>
    <w:rsid w:val="0046273C"/>
    <w:rsid w:val="004633D2"/>
    <w:rsid w:val="004635DE"/>
    <w:rsid w:val="00463FDD"/>
    <w:rsid w:val="004643DF"/>
    <w:rsid w:val="0046464C"/>
    <w:rsid w:val="0046471F"/>
    <w:rsid w:val="00465186"/>
    <w:rsid w:val="00465B24"/>
    <w:rsid w:val="00465C87"/>
    <w:rsid w:val="0046639C"/>
    <w:rsid w:val="00466460"/>
    <w:rsid w:val="00466A8A"/>
    <w:rsid w:val="00466C7E"/>
    <w:rsid w:val="00467005"/>
    <w:rsid w:val="00467607"/>
    <w:rsid w:val="00467961"/>
    <w:rsid w:val="004679A2"/>
    <w:rsid w:val="00467AE2"/>
    <w:rsid w:val="00467C8C"/>
    <w:rsid w:val="00467F44"/>
    <w:rsid w:val="00470AA3"/>
    <w:rsid w:val="004718D7"/>
    <w:rsid w:val="00472030"/>
    <w:rsid w:val="0047249E"/>
    <w:rsid w:val="004727EE"/>
    <w:rsid w:val="004728BC"/>
    <w:rsid w:val="004729BD"/>
    <w:rsid w:val="00472B38"/>
    <w:rsid w:val="004737B2"/>
    <w:rsid w:val="004739C9"/>
    <w:rsid w:val="00474059"/>
    <w:rsid w:val="004745A8"/>
    <w:rsid w:val="0047483F"/>
    <w:rsid w:val="00475266"/>
    <w:rsid w:val="0047593B"/>
    <w:rsid w:val="00475A6B"/>
    <w:rsid w:val="00475CD2"/>
    <w:rsid w:val="00475EA5"/>
    <w:rsid w:val="0047609E"/>
    <w:rsid w:val="00476268"/>
    <w:rsid w:val="00476602"/>
    <w:rsid w:val="00476790"/>
    <w:rsid w:val="004768C9"/>
    <w:rsid w:val="00476BDC"/>
    <w:rsid w:val="00476CF8"/>
    <w:rsid w:val="00476D68"/>
    <w:rsid w:val="004775BE"/>
    <w:rsid w:val="0048018A"/>
    <w:rsid w:val="00480CDF"/>
    <w:rsid w:val="00480FB7"/>
    <w:rsid w:val="00481655"/>
    <w:rsid w:val="004816F8"/>
    <w:rsid w:val="00481B35"/>
    <w:rsid w:val="00481CC7"/>
    <w:rsid w:val="00482181"/>
    <w:rsid w:val="00482420"/>
    <w:rsid w:val="00483CCD"/>
    <w:rsid w:val="00484522"/>
    <w:rsid w:val="00484776"/>
    <w:rsid w:val="00484EC7"/>
    <w:rsid w:val="004852B0"/>
    <w:rsid w:val="004852C7"/>
    <w:rsid w:val="00485535"/>
    <w:rsid w:val="00485CC5"/>
    <w:rsid w:val="004864D2"/>
    <w:rsid w:val="0048655D"/>
    <w:rsid w:val="004866E1"/>
    <w:rsid w:val="0048671E"/>
    <w:rsid w:val="0048675E"/>
    <w:rsid w:val="004876CE"/>
    <w:rsid w:val="00487B32"/>
    <w:rsid w:val="00487CA7"/>
    <w:rsid w:val="004901E0"/>
    <w:rsid w:val="004905D1"/>
    <w:rsid w:val="004907A7"/>
    <w:rsid w:val="00490A3E"/>
    <w:rsid w:val="00490AFA"/>
    <w:rsid w:val="00490B0F"/>
    <w:rsid w:val="00490B8F"/>
    <w:rsid w:val="004917D2"/>
    <w:rsid w:val="00491C9C"/>
    <w:rsid w:val="00492EC3"/>
    <w:rsid w:val="00493230"/>
    <w:rsid w:val="004934BE"/>
    <w:rsid w:val="0049362B"/>
    <w:rsid w:val="00493C07"/>
    <w:rsid w:val="00494679"/>
    <w:rsid w:val="0049477A"/>
    <w:rsid w:val="004947D9"/>
    <w:rsid w:val="004955E7"/>
    <w:rsid w:val="00495813"/>
    <w:rsid w:val="0049596B"/>
    <w:rsid w:val="00495D4E"/>
    <w:rsid w:val="00495F13"/>
    <w:rsid w:val="0049605F"/>
    <w:rsid w:val="004969FA"/>
    <w:rsid w:val="004974CD"/>
    <w:rsid w:val="00497510"/>
    <w:rsid w:val="004976E0"/>
    <w:rsid w:val="00497936"/>
    <w:rsid w:val="00497E36"/>
    <w:rsid w:val="00497EE1"/>
    <w:rsid w:val="004A01AA"/>
    <w:rsid w:val="004A0202"/>
    <w:rsid w:val="004A035F"/>
    <w:rsid w:val="004A07DA"/>
    <w:rsid w:val="004A13BC"/>
    <w:rsid w:val="004A1422"/>
    <w:rsid w:val="004A15F2"/>
    <w:rsid w:val="004A2634"/>
    <w:rsid w:val="004A2F51"/>
    <w:rsid w:val="004A2F5A"/>
    <w:rsid w:val="004A35DE"/>
    <w:rsid w:val="004A3DF4"/>
    <w:rsid w:val="004A441E"/>
    <w:rsid w:val="004A4936"/>
    <w:rsid w:val="004A4B57"/>
    <w:rsid w:val="004A5CE2"/>
    <w:rsid w:val="004A61B2"/>
    <w:rsid w:val="004A6969"/>
    <w:rsid w:val="004A752A"/>
    <w:rsid w:val="004A7B52"/>
    <w:rsid w:val="004A7D71"/>
    <w:rsid w:val="004A7EEC"/>
    <w:rsid w:val="004B01E6"/>
    <w:rsid w:val="004B028C"/>
    <w:rsid w:val="004B0301"/>
    <w:rsid w:val="004B0696"/>
    <w:rsid w:val="004B0824"/>
    <w:rsid w:val="004B0D30"/>
    <w:rsid w:val="004B148C"/>
    <w:rsid w:val="004B19B1"/>
    <w:rsid w:val="004B1EB6"/>
    <w:rsid w:val="004B2260"/>
    <w:rsid w:val="004B2507"/>
    <w:rsid w:val="004B263E"/>
    <w:rsid w:val="004B268C"/>
    <w:rsid w:val="004B2B68"/>
    <w:rsid w:val="004B3910"/>
    <w:rsid w:val="004B4C83"/>
    <w:rsid w:val="004B5738"/>
    <w:rsid w:val="004B6144"/>
    <w:rsid w:val="004B619C"/>
    <w:rsid w:val="004B669A"/>
    <w:rsid w:val="004B69D5"/>
    <w:rsid w:val="004B6DAC"/>
    <w:rsid w:val="004B7197"/>
    <w:rsid w:val="004B78F5"/>
    <w:rsid w:val="004B795C"/>
    <w:rsid w:val="004B7962"/>
    <w:rsid w:val="004B7DD2"/>
    <w:rsid w:val="004B7E7C"/>
    <w:rsid w:val="004C09DC"/>
    <w:rsid w:val="004C0E83"/>
    <w:rsid w:val="004C152E"/>
    <w:rsid w:val="004C1CE2"/>
    <w:rsid w:val="004C1E2B"/>
    <w:rsid w:val="004C24D7"/>
    <w:rsid w:val="004C3D87"/>
    <w:rsid w:val="004C4730"/>
    <w:rsid w:val="004C4B75"/>
    <w:rsid w:val="004C4E4E"/>
    <w:rsid w:val="004C5306"/>
    <w:rsid w:val="004C5DAE"/>
    <w:rsid w:val="004C5DB4"/>
    <w:rsid w:val="004C606B"/>
    <w:rsid w:val="004C6642"/>
    <w:rsid w:val="004C690A"/>
    <w:rsid w:val="004C73AA"/>
    <w:rsid w:val="004C7B54"/>
    <w:rsid w:val="004C7CC5"/>
    <w:rsid w:val="004D003F"/>
    <w:rsid w:val="004D01C8"/>
    <w:rsid w:val="004D0490"/>
    <w:rsid w:val="004D0935"/>
    <w:rsid w:val="004D1110"/>
    <w:rsid w:val="004D14D5"/>
    <w:rsid w:val="004D178A"/>
    <w:rsid w:val="004D1B30"/>
    <w:rsid w:val="004D2351"/>
    <w:rsid w:val="004D252E"/>
    <w:rsid w:val="004D25DD"/>
    <w:rsid w:val="004D35F5"/>
    <w:rsid w:val="004D3697"/>
    <w:rsid w:val="004D36F1"/>
    <w:rsid w:val="004D37AA"/>
    <w:rsid w:val="004D39CD"/>
    <w:rsid w:val="004D3F24"/>
    <w:rsid w:val="004D3FDB"/>
    <w:rsid w:val="004D42EB"/>
    <w:rsid w:val="004D481B"/>
    <w:rsid w:val="004D4E3E"/>
    <w:rsid w:val="004D53F7"/>
    <w:rsid w:val="004D616A"/>
    <w:rsid w:val="004D6784"/>
    <w:rsid w:val="004D7387"/>
    <w:rsid w:val="004D77F3"/>
    <w:rsid w:val="004D7956"/>
    <w:rsid w:val="004D7D95"/>
    <w:rsid w:val="004E0A9F"/>
    <w:rsid w:val="004E0B6D"/>
    <w:rsid w:val="004E0EA8"/>
    <w:rsid w:val="004E139E"/>
    <w:rsid w:val="004E13C6"/>
    <w:rsid w:val="004E1969"/>
    <w:rsid w:val="004E2282"/>
    <w:rsid w:val="004E233A"/>
    <w:rsid w:val="004E28CF"/>
    <w:rsid w:val="004E2948"/>
    <w:rsid w:val="004E2AFA"/>
    <w:rsid w:val="004E2E8A"/>
    <w:rsid w:val="004E31AE"/>
    <w:rsid w:val="004E31FA"/>
    <w:rsid w:val="004E32C4"/>
    <w:rsid w:val="004E3358"/>
    <w:rsid w:val="004E3AF0"/>
    <w:rsid w:val="004E3EC6"/>
    <w:rsid w:val="004E41D0"/>
    <w:rsid w:val="004E43E5"/>
    <w:rsid w:val="004E43E7"/>
    <w:rsid w:val="004E4638"/>
    <w:rsid w:val="004E4728"/>
    <w:rsid w:val="004E4842"/>
    <w:rsid w:val="004E496A"/>
    <w:rsid w:val="004E4A9C"/>
    <w:rsid w:val="004E4E94"/>
    <w:rsid w:val="004E5080"/>
    <w:rsid w:val="004E5250"/>
    <w:rsid w:val="004E5826"/>
    <w:rsid w:val="004E60FF"/>
    <w:rsid w:val="004E6264"/>
    <w:rsid w:val="004E64B8"/>
    <w:rsid w:val="004E64D1"/>
    <w:rsid w:val="004E6BC7"/>
    <w:rsid w:val="004E70CD"/>
    <w:rsid w:val="004E7417"/>
    <w:rsid w:val="004F04A7"/>
    <w:rsid w:val="004F04EA"/>
    <w:rsid w:val="004F097A"/>
    <w:rsid w:val="004F0AA9"/>
    <w:rsid w:val="004F0F96"/>
    <w:rsid w:val="004F11F7"/>
    <w:rsid w:val="004F1B64"/>
    <w:rsid w:val="004F2163"/>
    <w:rsid w:val="004F23A4"/>
    <w:rsid w:val="004F2479"/>
    <w:rsid w:val="004F2C0C"/>
    <w:rsid w:val="004F3088"/>
    <w:rsid w:val="004F380D"/>
    <w:rsid w:val="004F3F39"/>
    <w:rsid w:val="004F42A7"/>
    <w:rsid w:val="004F4337"/>
    <w:rsid w:val="004F480E"/>
    <w:rsid w:val="004F5093"/>
    <w:rsid w:val="004F5C6C"/>
    <w:rsid w:val="004F5DE0"/>
    <w:rsid w:val="004F5F8D"/>
    <w:rsid w:val="004F60EF"/>
    <w:rsid w:val="004F6174"/>
    <w:rsid w:val="004F62A2"/>
    <w:rsid w:val="004F6363"/>
    <w:rsid w:val="004F65B6"/>
    <w:rsid w:val="004F737F"/>
    <w:rsid w:val="004F74AF"/>
    <w:rsid w:val="004F7EA1"/>
    <w:rsid w:val="00500342"/>
    <w:rsid w:val="005007BD"/>
    <w:rsid w:val="00500B4F"/>
    <w:rsid w:val="005019D1"/>
    <w:rsid w:val="00502509"/>
    <w:rsid w:val="00502549"/>
    <w:rsid w:val="005026A2"/>
    <w:rsid w:val="00502DB6"/>
    <w:rsid w:val="00502EBE"/>
    <w:rsid w:val="00502F15"/>
    <w:rsid w:val="00503138"/>
    <w:rsid w:val="005035EF"/>
    <w:rsid w:val="00503CC1"/>
    <w:rsid w:val="00503D52"/>
    <w:rsid w:val="00504386"/>
    <w:rsid w:val="00504800"/>
    <w:rsid w:val="005048AA"/>
    <w:rsid w:val="00504D77"/>
    <w:rsid w:val="00504DE0"/>
    <w:rsid w:val="00506972"/>
    <w:rsid w:val="00506D66"/>
    <w:rsid w:val="005104D4"/>
    <w:rsid w:val="0051075F"/>
    <w:rsid w:val="0051086A"/>
    <w:rsid w:val="00510EB2"/>
    <w:rsid w:val="00511074"/>
    <w:rsid w:val="00511204"/>
    <w:rsid w:val="005112EB"/>
    <w:rsid w:val="00511715"/>
    <w:rsid w:val="00511E41"/>
    <w:rsid w:val="0051205E"/>
    <w:rsid w:val="005123F4"/>
    <w:rsid w:val="00512C5C"/>
    <w:rsid w:val="00513062"/>
    <w:rsid w:val="00513BCF"/>
    <w:rsid w:val="00513C5A"/>
    <w:rsid w:val="00513C5D"/>
    <w:rsid w:val="00513C7A"/>
    <w:rsid w:val="00513FED"/>
    <w:rsid w:val="005140FE"/>
    <w:rsid w:val="0051413A"/>
    <w:rsid w:val="0051453F"/>
    <w:rsid w:val="0051462E"/>
    <w:rsid w:val="00514782"/>
    <w:rsid w:val="0051479A"/>
    <w:rsid w:val="005147F8"/>
    <w:rsid w:val="00514E92"/>
    <w:rsid w:val="0051562D"/>
    <w:rsid w:val="0051575F"/>
    <w:rsid w:val="005160C2"/>
    <w:rsid w:val="00516569"/>
    <w:rsid w:val="005173DA"/>
    <w:rsid w:val="005176F6"/>
    <w:rsid w:val="00517AD8"/>
    <w:rsid w:val="00517E3A"/>
    <w:rsid w:val="0052001A"/>
    <w:rsid w:val="0052017D"/>
    <w:rsid w:val="00520270"/>
    <w:rsid w:val="00520A68"/>
    <w:rsid w:val="00520EB0"/>
    <w:rsid w:val="00520F62"/>
    <w:rsid w:val="005211D6"/>
    <w:rsid w:val="005211F8"/>
    <w:rsid w:val="005215E8"/>
    <w:rsid w:val="005219D0"/>
    <w:rsid w:val="00521D5F"/>
    <w:rsid w:val="00521E23"/>
    <w:rsid w:val="00522613"/>
    <w:rsid w:val="0052268A"/>
    <w:rsid w:val="005227D1"/>
    <w:rsid w:val="00522B2D"/>
    <w:rsid w:val="00522EEE"/>
    <w:rsid w:val="00523894"/>
    <w:rsid w:val="00523A55"/>
    <w:rsid w:val="00523B41"/>
    <w:rsid w:val="005241B9"/>
    <w:rsid w:val="005247B6"/>
    <w:rsid w:val="00524991"/>
    <w:rsid w:val="00524C6A"/>
    <w:rsid w:val="00525704"/>
    <w:rsid w:val="00525EC0"/>
    <w:rsid w:val="00526205"/>
    <w:rsid w:val="00526CFC"/>
    <w:rsid w:val="00527278"/>
    <w:rsid w:val="00527A1A"/>
    <w:rsid w:val="005301C4"/>
    <w:rsid w:val="0053060B"/>
    <w:rsid w:val="005306D7"/>
    <w:rsid w:val="00530710"/>
    <w:rsid w:val="00530A60"/>
    <w:rsid w:val="00531348"/>
    <w:rsid w:val="00531B24"/>
    <w:rsid w:val="00531C52"/>
    <w:rsid w:val="00531D15"/>
    <w:rsid w:val="00531E6A"/>
    <w:rsid w:val="00532050"/>
    <w:rsid w:val="00532938"/>
    <w:rsid w:val="005331F9"/>
    <w:rsid w:val="005331FE"/>
    <w:rsid w:val="00533613"/>
    <w:rsid w:val="00533C8D"/>
    <w:rsid w:val="005351BA"/>
    <w:rsid w:val="00535C50"/>
    <w:rsid w:val="00535F53"/>
    <w:rsid w:val="0053657C"/>
    <w:rsid w:val="00536AC4"/>
    <w:rsid w:val="00536AC7"/>
    <w:rsid w:val="00536C49"/>
    <w:rsid w:val="0053704F"/>
    <w:rsid w:val="00537635"/>
    <w:rsid w:val="00540514"/>
    <w:rsid w:val="00540895"/>
    <w:rsid w:val="00540C3B"/>
    <w:rsid w:val="00540E13"/>
    <w:rsid w:val="00541076"/>
    <w:rsid w:val="00541087"/>
    <w:rsid w:val="00541104"/>
    <w:rsid w:val="00541290"/>
    <w:rsid w:val="005419A2"/>
    <w:rsid w:val="00541B9F"/>
    <w:rsid w:val="00541CDD"/>
    <w:rsid w:val="00541D67"/>
    <w:rsid w:val="00542111"/>
    <w:rsid w:val="0054232F"/>
    <w:rsid w:val="00542598"/>
    <w:rsid w:val="00542EA1"/>
    <w:rsid w:val="00542F14"/>
    <w:rsid w:val="0054360E"/>
    <w:rsid w:val="0054471B"/>
    <w:rsid w:val="0054495E"/>
    <w:rsid w:val="005449E5"/>
    <w:rsid w:val="00544A3F"/>
    <w:rsid w:val="00544BCD"/>
    <w:rsid w:val="005451B3"/>
    <w:rsid w:val="0054592E"/>
    <w:rsid w:val="00545943"/>
    <w:rsid w:val="005468B8"/>
    <w:rsid w:val="00546B9A"/>
    <w:rsid w:val="00546EC3"/>
    <w:rsid w:val="00546F22"/>
    <w:rsid w:val="00547047"/>
    <w:rsid w:val="0054786A"/>
    <w:rsid w:val="00547A1C"/>
    <w:rsid w:val="0055017F"/>
    <w:rsid w:val="00550678"/>
    <w:rsid w:val="005506FC"/>
    <w:rsid w:val="0055144B"/>
    <w:rsid w:val="005526E4"/>
    <w:rsid w:val="00552703"/>
    <w:rsid w:val="00552CEC"/>
    <w:rsid w:val="00553BC8"/>
    <w:rsid w:val="00553C12"/>
    <w:rsid w:val="00553EB0"/>
    <w:rsid w:val="0055402B"/>
    <w:rsid w:val="00554F54"/>
    <w:rsid w:val="0055505F"/>
    <w:rsid w:val="005559CC"/>
    <w:rsid w:val="00555AED"/>
    <w:rsid w:val="00556483"/>
    <w:rsid w:val="0055657E"/>
    <w:rsid w:val="005568C0"/>
    <w:rsid w:val="005568E4"/>
    <w:rsid w:val="005569D8"/>
    <w:rsid w:val="00556A9F"/>
    <w:rsid w:val="005579DA"/>
    <w:rsid w:val="00557A28"/>
    <w:rsid w:val="00557BAB"/>
    <w:rsid w:val="00557C38"/>
    <w:rsid w:val="00557DFA"/>
    <w:rsid w:val="00557E63"/>
    <w:rsid w:val="005603A1"/>
    <w:rsid w:val="0056068F"/>
    <w:rsid w:val="00560720"/>
    <w:rsid w:val="00560729"/>
    <w:rsid w:val="00560A2A"/>
    <w:rsid w:val="00561572"/>
    <w:rsid w:val="00561942"/>
    <w:rsid w:val="00561D7B"/>
    <w:rsid w:val="00561EB7"/>
    <w:rsid w:val="00562748"/>
    <w:rsid w:val="005632E2"/>
    <w:rsid w:val="005638F7"/>
    <w:rsid w:val="00563AB8"/>
    <w:rsid w:val="00563D2D"/>
    <w:rsid w:val="00563ED4"/>
    <w:rsid w:val="0056427B"/>
    <w:rsid w:val="005651F8"/>
    <w:rsid w:val="0056565A"/>
    <w:rsid w:val="00565720"/>
    <w:rsid w:val="00565F3C"/>
    <w:rsid w:val="00567251"/>
    <w:rsid w:val="005672C3"/>
    <w:rsid w:val="005679B2"/>
    <w:rsid w:val="00567C19"/>
    <w:rsid w:val="00567D3D"/>
    <w:rsid w:val="00570856"/>
    <w:rsid w:val="00570FFB"/>
    <w:rsid w:val="00571DD2"/>
    <w:rsid w:val="0057211E"/>
    <w:rsid w:val="00572627"/>
    <w:rsid w:val="00572637"/>
    <w:rsid w:val="00572ECD"/>
    <w:rsid w:val="00573060"/>
    <w:rsid w:val="00573126"/>
    <w:rsid w:val="0057318A"/>
    <w:rsid w:val="00573B2A"/>
    <w:rsid w:val="00573D4B"/>
    <w:rsid w:val="00573ED8"/>
    <w:rsid w:val="00573EF5"/>
    <w:rsid w:val="00574404"/>
    <w:rsid w:val="00574BC4"/>
    <w:rsid w:val="00574D32"/>
    <w:rsid w:val="00574D95"/>
    <w:rsid w:val="00574E6F"/>
    <w:rsid w:val="00575076"/>
    <w:rsid w:val="0057526B"/>
    <w:rsid w:val="00575282"/>
    <w:rsid w:val="00575707"/>
    <w:rsid w:val="00575D6A"/>
    <w:rsid w:val="005763B5"/>
    <w:rsid w:val="00576609"/>
    <w:rsid w:val="00576BE7"/>
    <w:rsid w:val="00576F64"/>
    <w:rsid w:val="00577150"/>
    <w:rsid w:val="0057719B"/>
    <w:rsid w:val="00577759"/>
    <w:rsid w:val="0057791E"/>
    <w:rsid w:val="005803F4"/>
    <w:rsid w:val="00580678"/>
    <w:rsid w:val="00580834"/>
    <w:rsid w:val="005809CF"/>
    <w:rsid w:val="005815D3"/>
    <w:rsid w:val="005815FB"/>
    <w:rsid w:val="00581705"/>
    <w:rsid w:val="00581B67"/>
    <w:rsid w:val="00581CF8"/>
    <w:rsid w:val="00582404"/>
    <w:rsid w:val="00582481"/>
    <w:rsid w:val="00582487"/>
    <w:rsid w:val="005824BC"/>
    <w:rsid w:val="00582BBD"/>
    <w:rsid w:val="005830E4"/>
    <w:rsid w:val="0058336E"/>
    <w:rsid w:val="00583B9D"/>
    <w:rsid w:val="00584056"/>
    <w:rsid w:val="005845FB"/>
    <w:rsid w:val="0058478B"/>
    <w:rsid w:val="00584BD9"/>
    <w:rsid w:val="00584E84"/>
    <w:rsid w:val="0058500C"/>
    <w:rsid w:val="005854DF"/>
    <w:rsid w:val="00585584"/>
    <w:rsid w:val="00585FEA"/>
    <w:rsid w:val="0058656A"/>
    <w:rsid w:val="00586A66"/>
    <w:rsid w:val="00586CA0"/>
    <w:rsid w:val="00587170"/>
    <w:rsid w:val="0058726D"/>
    <w:rsid w:val="0058734E"/>
    <w:rsid w:val="00587A4B"/>
    <w:rsid w:val="0059075D"/>
    <w:rsid w:val="005908EE"/>
    <w:rsid w:val="00591063"/>
    <w:rsid w:val="005910EB"/>
    <w:rsid w:val="005915E2"/>
    <w:rsid w:val="0059171B"/>
    <w:rsid w:val="005925BE"/>
    <w:rsid w:val="00592994"/>
    <w:rsid w:val="00592C2A"/>
    <w:rsid w:val="00592F03"/>
    <w:rsid w:val="00592F49"/>
    <w:rsid w:val="00593775"/>
    <w:rsid w:val="005937AC"/>
    <w:rsid w:val="005942D1"/>
    <w:rsid w:val="005948FE"/>
    <w:rsid w:val="00594C5F"/>
    <w:rsid w:val="00595602"/>
    <w:rsid w:val="00595770"/>
    <w:rsid w:val="00595C5E"/>
    <w:rsid w:val="00595DDD"/>
    <w:rsid w:val="00595EB3"/>
    <w:rsid w:val="00595EBA"/>
    <w:rsid w:val="005969C1"/>
    <w:rsid w:val="00596B94"/>
    <w:rsid w:val="00597007"/>
    <w:rsid w:val="005978F3"/>
    <w:rsid w:val="00597A5F"/>
    <w:rsid w:val="00597B42"/>
    <w:rsid w:val="00597B4F"/>
    <w:rsid w:val="005A0CEE"/>
    <w:rsid w:val="005A1134"/>
    <w:rsid w:val="005A1B5B"/>
    <w:rsid w:val="005A1B6F"/>
    <w:rsid w:val="005A278C"/>
    <w:rsid w:val="005A2804"/>
    <w:rsid w:val="005A281F"/>
    <w:rsid w:val="005A28CA"/>
    <w:rsid w:val="005A2DFC"/>
    <w:rsid w:val="005A3135"/>
    <w:rsid w:val="005A3440"/>
    <w:rsid w:val="005A352A"/>
    <w:rsid w:val="005A36C5"/>
    <w:rsid w:val="005A3C7A"/>
    <w:rsid w:val="005A40A4"/>
    <w:rsid w:val="005A4564"/>
    <w:rsid w:val="005A47AB"/>
    <w:rsid w:val="005A47E5"/>
    <w:rsid w:val="005A53A5"/>
    <w:rsid w:val="005A5923"/>
    <w:rsid w:val="005A65C2"/>
    <w:rsid w:val="005A6CDA"/>
    <w:rsid w:val="005A6DFF"/>
    <w:rsid w:val="005A6F38"/>
    <w:rsid w:val="005A70A4"/>
    <w:rsid w:val="005A7621"/>
    <w:rsid w:val="005B0DB6"/>
    <w:rsid w:val="005B0E7C"/>
    <w:rsid w:val="005B0FC1"/>
    <w:rsid w:val="005B1350"/>
    <w:rsid w:val="005B13B7"/>
    <w:rsid w:val="005B15B0"/>
    <w:rsid w:val="005B3165"/>
    <w:rsid w:val="005B38B3"/>
    <w:rsid w:val="005B3B0A"/>
    <w:rsid w:val="005B3F3B"/>
    <w:rsid w:val="005B42E0"/>
    <w:rsid w:val="005B4BB6"/>
    <w:rsid w:val="005B51B6"/>
    <w:rsid w:val="005B541C"/>
    <w:rsid w:val="005B563E"/>
    <w:rsid w:val="005B58F0"/>
    <w:rsid w:val="005B5DED"/>
    <w:rsid w:val="005B71E6"/>
    <w:rsid w:val="005B75BD"/>
    <w:rsid w:val="005B7650"/>
    <w:rsid w:val="005B7696"/>
    <w:rsid w:val="005B7B99"/>
    <w:rsid w:val="005C03F2"/>
    <w:rsid w:val="005C09BB"/>
    <w:rsid w:val="005C2353"/>
    <w:rsid w:val="005C25CE"/>
    <w:rsid w:val="005C2729"/>
    <w:rsid w:val="005C2CF3"/>
    <w:rsid w:val="005C3ACD"/>
    <w:rsid w:val="005C3F38"/>
    <w:rsid w:val="005C405B"/>
    <w:rsid w:val="005C43B6"/>
    <w:rsid w:val="005C441E"/>
    <w:rsid w:val="005C4D31"/>
    <w:rsid w:val="005C5420"/>
    <w:rsid w:val="005C557E"/>
    <w:rsid w:val="005C5A9F"/>
    <w:rsid w:val="005C5B47"/>
    <w:rsid w:val="005C6668"/>
    <w:rsid w:val="005C696F"/>
    <w:rsid w:val="005C6A33"/>
    <w:rsid w:val="005C716D"/>
    <w:rsid w:val="005C7189"/>
    <w:rsid w:val="005C7A0E"/>
    <w:rsid w:val="005C7E32"/>
    <w:rsid w:val="005C7F8F"/>
    <w:rsid w:val="005D02A6"/>
    <w:rsid w:val="005D0472"/>
    <w:rsid w:val="005D051A"/>
    <w:rsid w:val="005D0A91"/>
    <w:rsid w:val="005D0BED"/>
    <w:rsid w:val="005D1035"/>
    <w:rsid w:val="005D11FB"/>
    <w:rsid w:val="005D150A"/>
    <w:rsid w:val="005D1F1C"/>
    <w:rsid w:val="005D2050"/>
    <w:rsid w:val="005D2248"/>
    <w:rsid w:val="005D2455"/>
    <w:rsid w:val="005D26B0"/>
    <w:rsid w:val="005D2D15"/>
    <w:rsid w:val="005D2EB0"/>
    <w:rsid w:val="005D3C6D"/>
    <w:rsid w:val="005D3D34"/>
    <w:rsid w:val="005D3EE7"/>
    <w:rsid w:val="005D3F0E"/>
    <w:rsid w:val="005D3F77"/>
    <w:rsid w:val="005D4210"/>
    <w:rsid w:val="005D4285"/>
    <w:rsid w:val="005D459C"/>
    <w:rsid w:val="005D4D58"/>
    <w:rsid w:val="005D4FD1"/>
    <w:rsid w:val="005D5304"/>
    <w:rsid w:val="005D53CF"/>
    <w:rsid w:val="005D5F19"/>
    <w:rsid w:val="005D6C38"/>
    <w:rsid w:val="005D6DA0"/>
    <w:rsid w:val="005D7F07"/>
    <w:rsid w:val="005E0480"/>
    <w:rsid w:val="005E06F4"/>
    <w:rsid w:val="005E079B"/>
    <w:rsid w:val="005E0998"/>
    <w:rsid w:val="005E0B26"/>
    <w:rsid w:val="005E0C62"/>
    <w:rsid w:val="005E0CCD"/>
    <w:rsid w:val="005E158D"/>
    <w:rsid w:val="005E1DA2"/>
    <w:rsid w:val="005E2459"/>
    <w:rsid w:val="005E2938"/>
    <w:rsid w:val="005E3446"/>
    <w:rsid w:val="005E3B70"/>
    <w:rsid w:val="005E467D"/>
    <w:rsid w:val="005E48D9"/>
    <w:rsid w:val="005E4D3C"/>
    <w:rsid w:val="005E4D6F"/>
    <w:rsid w:val="005E4E16"/>
    <w:rsid w:val="005E5055"/>
    <w:rsid w:val="005E5153"/>
    <w:rsid w:val="005E51A3"/>
    <w:rsid w:val="005E532A"/>
    <w:rsid w:val="005E5F4C"/>
    <w:rsid w:val="005E6B29"/>
    <w:rsid w:val="005E6B34"/>
    <w:rsid w:val="005E6BF7"/>
    <w:rsid w:val="005E715C"/>
    <w:rsid w:val="005E73A3"/>
    <w:rsid w:val="005E7F85"/>
    <w:rsid w:val="005F028E"/>
    <w:rsid w:val="005F06F1"/>
    <w:rsid w:val="005F0BCB"/>
    <w:rsid w:val="005F0E45"/>
    <w:rsid w:val="005F1467"/>
    <w:rsid w:val="005F1A9C"/>
    <w:rsid w:val="005F221B"/>
    <w:rsid w:val="005F2429"/>
    <w:rsid w:val="005F24C7"/>
    <w:rsid w:val="005F26EF"/>
    <w:rsid w:val="005F279E"/>
    <w:rsid w:val="005F28B3"/>
    <w:rsid w:val="005F2A25"/>
    <w:rsid w:val="005F341A"/>
    <w:rsid w:val="005F367E"/>
    <w:rsid w:val="005F36D7"/>
    <w:rsid w:val="005F3B7F"/>
    <w:rsid w:val="005F48E0"/>
    <w:rsid w:val="005F4995"/>
    <w:rsid w:val="005F4D47"/>
    <w:rsid w:val="005F4E8C"/>
    <w:rsid w:val="005F5397"/>
    <w:rsid w:val="005F577B"/>
    <w:rsid w:val="005F6627"/>
    <w:rsid w:val="005F6672"/>
    <w:rsid w:val="005F69E2"/>
    <w:rsid w:val="005F6C36"/>
    <w:rsid w:val="005F6C96"/>
    <w:rsid w:val="005F74D5"/>
    <w:rsid w:val="00600023"/>
    <w:rsid w:val="006002CA"/>
    <w:rsid w:val="00600577"/>
    <w:rsid w:val="006005C8"/>
    <w:rsid w:val="00600A2A"/>
    <w:rsid w:val="006014F2"/>
    <w:rsid w:val="00601676"/>
    <w:rsid w:val="00601CDB"/>
    <w:rsid w:val="006020B6"/>
    <w:rsid w:val="00602348"/>
    <w:rsid w:val="00602522"/>
    <w:rsid w:val="006028C0"/>
    <w:rsid w:val="006029A0"/>
    <w:rsid w:val="00602B48"/>
    <w:rsid w:val="0060302E"/>
    <w:rsid w:val="00603486"/>
    <w:rsid w:val="006034AA"/>
    <w:rsid w:val="00603576"/>
    <w:rsid w:val="0060366C"/>
    <w:rsid w:val="00604090"/>
    <w:rsid w:val="006040C8"/>
    <w:rsid w:val="00604286"/>
    <w:rsid w:val="0060435C"/>
    <w:rsid w:val="00604534"/>
    <w:rsid w:val="006046C2"/>
    <w:rsid w:val="0060495C"/>
    <w:rsid w:val="00604DC0"/>
    <w:rsid w:val="00604FCF"/>
    <w:rsid w:val="0060526B"/>
    <w:rsid w:val="00605401"/>
    <w:rsid w:val="0060567F"/>
    <w:rsid w:val="0060602F"/>
    <w:rsid w:val="00606561"/>
    <w:rsid w:val="006068CB"/>
    <w:rsid w:val="00606CF0"/>
    <w:rsid w:val="006070CF"/>
    <w:rsid w:val="0060712E"/>
    <w:rsid w:val="0060726E"/>
    <w:rsid w:val="00607610"/>
    <w:rsid w:val="00607AC9"/>
    <w:rsid w:val="00607BAD"/>
    <w:rsid w:val="00607C8F"/>
    <w:rsid w:val="00611198"/>
    <w:rsid w:val="0061171D"/>
    <w:rsid w:val="006126CF"/>
    <w:rsid w:val="006126EA"/>
    <w:rsid w:val="00612D39"/>
    <w:rsid w:val="006138CF"/>
    <w:rsid w:val="00613BB7"/>
    <w:rsid w:val="00613E1F"/>
    <w:rsid w:val="0061417F"/>
    <w:rsid w:val="00614BB0"/>
    <w:rsid w:val="00614D55"/>
    <w:rsid w:val="006156FC"/>
    <w:rsid w:val="00615906"/>
    <w:rsid w:val="00615B2D"/>
    <w:rsid w:val="00617289"/>
    <w:rsid w:val="00617F0C"/>
    <w:rsid w:val="00617F84"/>
    <w:rsid w:val="00620273"/>
    <w:rsid w:val="0062034A"/>
    <w:rsid w:val="006207EA"/>
    <w:rsid w:val="006209FE"/>
    <w:rsid w:val="00620B6B"/>
    <w:rsid w:val="00620F40"/>
    <w:rsid w:val="006217EC"/>
    <w:rsid w:val="0062192C"/>
    <w:rsid w:val="00622161"/>
    <w:rsid w:val="00622735"/>
    <w:rsid w:val="00622775"/>
    <w:rsid w:val="00623C07"/>
    <w:rsid w:val="00624313"/>
    <w:rsid w:val="006245F1"/>
    <w:rsid w:val="006250B8"/>
    <w:rsid w:val="00625144"/>
    <w:rsid w:val="006259F6"/>
    <w:rsid w:val="00625C6D"/>
    <w:rsid w:val="00626C73"/>
    <w:rsid w:val="00626E12"/>
    <w:rsid w:val="00626F3F"/>
    <w:rsid w:val="0062758C"/>
    <w:rsid w:val="00630083"/>
    <w:rsid w:val="00630255"/>
    <w:rsid w:val="00630E37"/>
    <w:rsid w:val="0063117C"/>
    <w:rsid w:val="00631557"/>
    <w:rsid w:val="00631B80"/>
    <w:rsid w:val="00631D71"/>
    <w:rsid w:val="006325F4"/>
    <w:rsid w:val="00632D2E"/>
    <w:rsid w:val="006330C0"/>
    <w:rsid w:val="00633359"/>
    <w:rsid w:val="006336E3"/>
    <w:rsid w:val="006336FE"/>
    <w:rsid w:val="00633912"/>
    <w:rsid w:val="00633998"/>
    <w:rsid w:val="006339BB"/>
    <w:rsid w:val="00633A16"/>
    <w:rsid w:val="00633E04"/>
    <w:rsid w:val="006340C2"/>
    <w:rsid w:val="006341C9"/>
    <w:rsid w:val="00634342"/>
    <w:rsid w:val="006349C4"/>
    <w:rsid w:val="00634B1C"/>
    <w:rsid w:val="00634BDD"/>
    <w:rsid w:val="00634C47"/>
    <w:rsid w:val="00634E89"/>
    <w:rsid w:val="00635314"/>
    <w:rsid w:val="006368AD"/>
    <w:rsid w:val="00636C37"/>
    <w:rsid w:val="0063710A"/>
    <w:rsid w:val="0063717F"/>
    <w:rsid w:val="006372BD"/>
    <w:rsid w:val="00637847"/>
    <w:rsid w:val="00640748"/>
    <w:rsid w:val="00640980"/>
    <w:rsid w:val="00640B09"/>
    <w:rsid w:val="00640E66"/>
    <w:rsid w:val="00641188"/>
    <w:rsid w:val="00641C0F"/>
    <w:rsid w:val="00641D9F"/>
    <w:rsid w:val="006429B6"/>
    <w:rsid w:val="00642A8A"/>
    <w:rsid w:val="006436E5"/>
    <w:rsid w:val="0064410D"/>
    <w:rsid w:val="006445EC"/>
    <w:rsid w:val="006455F0"/>
    <w:rsid w:val="00645734"/>
    <w:rsid w:val="006457BC"/>
    <w:rsid w:val="0064583A"/>
    <w:rsid w:val="00646357"/>
    <w:rsid w:val="006464F8"/>
    <w:rsid w:val="006470A0"/>
    <w:rsid w:val="00647CE5"/>
    <w:rsid w:val="00650264"/>
    <w:rsid w:val="00650417"/>
    <w:rsid w:val="00650486"/>
    <w:rsid w:val="00650498"/>
    <w:rsid w:val="00650942"/>
    <w:rsid w:val="00650A54"/>
    <w:rsid w:val="00651410"/>
    <w:rsid w:val="006517BA"/>
    <w:rsid w:val="00651802"/>
    <w:rsid w:val="00651AC2"/>
    <w:rsid w:val="00651D05"/>
    <w:rsid w:val="00651F29"/>
    <w:rsid w:val="006528A5"/>
    <w:rsid w:val="006528DD"/>
    <w:rsid w:val="0065311F"/>
    <w:rsid w:val="00653A0D"/>
    <w:rsid w:val="006546DF"/>
    <w:rsid w:val="00654E6C"/>
    <w:rsid w:val="00655184"/>
    <w:rsid w:val="00655967"/>
    <w:rsid w:val="00656047"/>
    <w:rsid w:val="006563C1"/>
    <w:rsid w:val="006563C7"/>
    <w:rsid w:val="006564CF"/>
    <w:rsid w:val="00656D97"/>
    <w:rsid w:val="0065720D"/>
    <w:rsid w:val="006578C9"/>
    <w:rsid w:val="00657C9E"/>
    <w:rsid w:val="00657FBE"/>
    <w:rsid w:val="00660AE9"/>
    <w:rsid w:val="00660E44"/>
    <w:rsid w:val="00661111"/>
    <w:rsid w:val="00661522"/>
    <w:rsid w:val="00661848"/>
    <w:rsid w:val="00661A56"/>
    <w:rsid w:val="00661ADD"/>
    <w:rsid w:val="00661E65"/>
    <w:rsid w:val="00661FB1"/>
    <w:rsid w:val="00662463"/>
    <w:rsid w:val="006625CE"/>
    <w:rsid w:val="0066286D"/>
    <w:rsid w:val="00662BC2"/>
    <w:rsid w:val="00663553"/>
    <w:rsid w:val="00663A78"/>
    <w:rsid w:val="00663C72"/>
    <w:rsid w:val="006643D2"/>
    <w:rsid w:val="00664493"/>
    <w:rsid w:val="006644BA"/>
    <w:rsid w:val="0066450F"/>
    <w:rsid w:val="00664617"/>
    <w:rsid w:val="00665450"/>
    <w:rsid w:val="00665560"/>
    <w:rsid w:val="00665B41"/>
    <w:rsid w:val="00666D37"/>
    <w:rsid w:val="006672DE"/>
    <w:rsid w:val="006677F9"/>
    <w:rsid w:val="00667824"/>
    <w:rsid w:val="00667F2E"/>
    <w:rsid w:val="00667F66"/>
    <w:rsid w:val="00667FBE"/>
    <w:rsid w:val="0067095C"/>
    <w:rsid w:val="006711DD"/>
    <w:rsid w:val="00671224"/>
    <w:rsid w:val="006712D5"/>
    <w:rsid w:val="0067142B"/>
    <w:rsid w:val="006714BA"/>
    <w:rsid w:val="006716F8"/>
    <w:rsid w:val="00671A6B"/>
    <w:rsid w:val="00671D6B"/>
    <w:rsid w:val="00671FE2"/>
    <w:rsid w:val="00672609"/>
    <w:rsid w:val="006726C6"/>
    <w:rsid w:val="0067271B"/>
    <w:rsid w:val="0067297B"/>
    <w:rsid w:val="00672C30"/>
    <w:rsid w:val="0067318A"/>
    <w:rsid w:val="006736EB"/>
    <w:rsid w:val="00673D02"/>
    <w:rsid w:val="00673FB7"/>
    <w:rsid w:val="00674768"/>
    <w:rsid w:val="006747C8"/>
    <w:rsid w:val="00674841"/>
    <w:rsid w:val="0067484E"/>
    <w:rsid w:val="00674B25"/>
    <w:rsid w:val="0067531D"/>
    <w:rsid w:val="00675697"/>
    <w:rsid w:val="006756C4"/>
    <w:rsid w:val="00675F48"/>
    <w:rsid w:val="00676684"/>
    <w:rsid w:val="006772DC"/>
    <w:rsid w:val="00677E01"/>
    <w:rsid w:val="00677E02"/>
    <w:rsid w:val="00680FA0"/>
    <w:rsid w:val="006815D8"/>
    <w:rsid w:val="00681B07"/>
    <w:rsid w:val="00681D82"/>
    <w:rsid w:val="00681FF9"/>
    <w:rsid w:val="00682838"/>
    <w:rsid w:val="00682FA0"/>
    <w:rsid w:val="0068302A"/>
    <w:rsid w:val="0068321E"/>
    <w:rsid w:val="00683C57"/>
    <w:rsid w:val="006846AA"/>
    <w:rsid w:val="00684B84"/>
    <w:rsid w:val="00684BE1"/>
    <w:rsid w:val="00684DB1"/>
    <w:rsid w:val="006851B5"/>
    <w:rsid w:val="00685310"/>
    <w:rsid w:val="006858FB"/>
    <w:rsid w:val="00685AF0"/>
    <w:rsid w:val="00685C92"/>
    <w:rsid w:val="00685D6D"/>
    <w:rsid w:val="006860D6"/>
    <w:rsid w:val="00686618"/>
    <w:rsid w:val="00686B40"/>
    <w:rsid w:val="00686C79"/>
    <w:rsid w:val="00686F00"/>
    <w:rsid w:val="006875CB"/>
    <w:rsid w:val="00687CAA"/>
    <w:rsid w:val="0069053E"/>
    <w:rsid w:val="00690A25"/>
    <w:rsid w:val="00690CB7"/>
    <w:rsid w:val="0069103B"/>
    <w:rsid w:val="006911A0"/>
    <w:rsid w:val="0069138F"/>
    <w:rsid w:val="0069152B"/>
    <w:rsid w:val="006915D8"/>
    <w:rsid w:val="00691998"/>
    <w:rsid w:val="00691B0F"/>
    <w:rsid w:val="00691E1D"/>
    <w:rsid w:val="00691E3C"/>
    <w:rsid w:val="00692202"/>
    <w:rsid w:val="0069387D"/>
    <w:rsid w:val="00693E08"/>
    <w:rsid w:val="0069404B"/>
    <w:rsid w:val="006945F7"/>
    <w:rsid w:val="00694765"/>
    <w:rsid w:val="006947EE"/>
    <w:rsid w:val="00694C63"/>
    <w:rsid w:val="00694EA7"/>
    <w:rsid w:val="006953BB"/>
    <w:rsid w:val="0069567B"/>
    <w:rsid w:val="00695DA5"/>
    <w:rsid w:val="00696003"/>
    <w:rsid w:val="006967DC"/>
    <w:rsid w:val="00696CE3"/>
    <w:rsid w:val="006974F7"/>
    <w:rsid w:val="006978D1"/>
    <w:rsid w:val="00697A02"/>
    <w:rsid w:val="00697C0C"/>
    <w:rsid w:val="006A0021"/>
    <w:rsid w:val="006A02A7"/>
    <w:rsid w:val="006A053B"/>
    <w:rsid w:val="006A0564"/>
    <w:rsid w:val="006A09CE"/>
    <w:rsid w:val="006A1FE2"/>
    <w:rsid w:val="006A247D"/>
    <w:rsid w:val="006A2CDC"/>
    <w:rsid w:val="006A381D"/>
    <w:rsid w:val="006A3B12"/>
    <w:rsid w:val="006A496E"/>
    <w:rsid w:val="006A4B4A"/>
    <w:rsid w:val="006A53C2"/>
    <w:rsid w:val="006A6482"/>
    <w:rsid w:val="006A64F8"/>
    <w:rsid w:val="006A6FD1"/>
    <w:rsid w:val="006A701E"/>
    <w:rsid w:val="006A7059"/>
    <w:rsid w:val="006A7BCC"/>
    <w:rsid w:val="006B017B"/>
    <w:rsid w:val="006B04C8"/>
    <w:rsid w:val="006B0752"/>
    <w:rsid w:val="006B1710"/>
    <w:rsid w:val="006B19E0"/>
    <w:rsid w:val="006B2618"/>
    <w:rsid w:val="006B2A04"/>
    <w:rsid w:val="006B2A95"/>
    <w:rsid w:val="006B2BCA"/>
    <w:rsid w:val="006B2C1A"/>
    <w:rsid w:val="006B2DB4"/>
    <w:rsid w:val="006B2F8D"/>
    <w:rsid w:val="006B3EB3"/>
    <w:rsid w:val="006B41A1"/>
    <w:rsid w:val="006B4515"/>
    <w:rsid w:val="006B49C5"/>
    <w:rsid w:val="006B4E9D"/>
    <w:rsid w:val="006B597E"/>
    <w:rsid w:val="006B5FD2"/>
    <w:rsid w:val="006B63C1"/>
    <w:rsid w:val="006B68CB"/>
    <w:rsid w:val="006B6F3C"/>
    <w:rsid w:val="006B7019"/>
    <w:rsid w:val="006B743C"/>
    <w:rsid w:val="006C0108"/>
    <w:rsid w:val="006C04CD"/>
    <w:rsid w:val="006C07BE"/>
    <w:rsid w:val="006C0E1D"/>
    <w:rsid w:val="006C103A"/>
    <w:rsid w:val="006C13B4"/>
    <w:rsid w:val="006C174A"/>
    <w:rsid w:val="006C183B"/>
    <w:rsid w:val="006C1FD2"/>
    <w:rsid w:val="006C2809"/>
    <w:rsid w:val="006C2873"/>
    <w:rsid w:val="006C2C7D"/>
    <w:rsid w:val="006C314F"/>
    <w:rsid w:val="006C3D70"/>
    <w:rsid w:val="006C3F39"/>
    <w:rsid w:val="006C3FB3"/>
    <w:rsid w:val="006C41D8"/>
    <w:rsid w:val="006C4595"/>
    <w:rsid w:val="006C519B"/>
    <w:rsid w:val="006C56FE"/>
    <w:rsid w:val="006C5ED2"/>
    <w:rsid w:val="006C6953"/>
    <w:rsid w:val="006C6A5C"/>
    <w:rsid w:val="006C6AC9"/>
    <w:rsid w:val="006C6B6D"/>
    <w:rsid w:val="006C7717"/>
    <w:rsid w:val="006C783B"/>
    <w:rsid w:val="006C79B3"/>
    <w:rsid w:val="006D014E"/>
    <w:rsid w:val="006D11C8"/>
    <w:rsid w:val="006D19B8"/>
    <w:rsid w:val="006D19CC"/>
    <w:rsid w:val="006D1E6D"/>
    <w:rsid w:val="006D21DD"/>
    <w:rsid w:val="006D21E9"/>
    <w:rsid w:val="006D3381"/>
    <w:rsid w:val="006D3F1B"/>
    <w:rsid w:val="006D3F7F"/>
    <w:rsid w:val="006D4660"/>
    <w:rsid w:val="006D47A7"/>
    <w:rsid w:val="006D50BC"/>
    <w:rsid w:val="006D5230"/>
    <w:rsid w:val="006D5B53"/>
    <w:rsid w:val="006D5B60"/>
    <w:rsid w:val="006D5C26"/>
    <w:rsid w:val="006D5EDB"/>
    <w:rsid w:val="006D6415"/>
    <w:rsid w:val="006D6630"/>
    <w:rsid w:val="006D6666"/>
    <w:rsid w:val="006D6AEB"/>
    <w:rsid w:val="006D6BFC"/>
    <w:rsid w:val="006D702F"/>
    <w:rsid w:val="006D7808"/>
    <w:rsid w:val="006E01EF"/>
    <w:rsid w:val="006E02BB"/>
    <w:rsid w:val="006E05A7"/>
    <w:rsid w:val="006E0A63"/>
    <w:rsid w:val="006E0D2A"/>
    <w:rsid w:val="006E194A"/>
    <w:rsid w:val="006E1BC1"/>
    <w:rsid w:val="006E1E1F"/>
    <w:rsid w:val="006E2149"/>
    <w:rsid w:val="006E2198"/>
    <w:rsid w:val="006E3D97"/>
    <w:rsid w:val="006E4174"/>
    <w:rsid w:val="006E4A66"/>
    <w:rsid w:val="006E53D0"/>
    <w:rsid w:val="006E54BD"/>
    <w:rsid w:val="006E5727"/>
    <w:rsid w:val="006E581F"/>
    <w:rsid w:val="006E59D7"/>
    <w:rsid w:val="006E635C"/>
    <w:rsid w:val="006E6BF2"/>
    <w:rsid w:val="006E79F6"/>
    <w:rsid w:val="006E7D79"/>
    <w:rsid w:val="006F047D"/>
    <w:rsid w:val="006F09E0"/>
    <w:rsid w:val="006F0DC4"/>
    <w:rsid w:val="006F0EC2"/>
    <w:rsid w:val="006F1AF8"/>
    <w:rsid w:val="006F1C63"/>
    <w:rsid w:val="006F1E0B"/>
    <w:rsid w:val="006F1E65"/>
    <w:rsid w:val="006F1EE7"/>
    <w:rsid w:val="006F2101"/>
    <w:rsid w:val="006F2703"/>
    <w:rsid w:val="006F2874"/>
    <w:rsid w:val="006F28DC"/>
    <w:rsid w:val="006F2925"/>
    <w:rsid w:val="006F2A78"/>
    <w:rsid w:val="006F351E"/>
    <w:rsid w:val="006F3AA1"/>
    <w:rsid w:val="006F42F2"/>
    <w:rsid w:val="006F4949"/>
    <w:rsid w:val="006F4D36"/>
    <w:rsid w:val="006F5046"/>
    <w:rsid w:val="006F5107"/>
    <w:rsid w:val="006F520F"/>
    <w:rsid w:val="006F54E1"/>
    <w:rsid w:val="006F57F2"/>
    <w:rsid w:val="006F59F2"/>
    <w:rsid w:val="006F5CAC"/>
    <w:rsid w:val="006F5E4C"/>
    <w:rsid w:val="006F6055"/>
    <w:rsid w:val="006F66E7"/>
    <w:rsid w:val="006F68CC"/>
    <w:rsid w:val="006F6EA4"/>
    <w:rsid w:val="006F6F58"/>
    <w:rsid w:val="006F7666"/>
    <w:rsid w:val="006F7C10"/>
    <w:rsid w:val="006F7C80"/>
    <w:rsid w:val="00700251"/>
    <w:rsid w:val="0070050A"/>
    <w:rsid w:val="00700543"/>
    <w:rsid w:val="00700E62"/>
    <w:rsid w:val="00701181"/>
    <w:rsid w:val="00701D1A"/>
    <w:rsid w:val="0070213D"/>
    <w:rsid w:val="00702402"/>
    <w:rsid w:val="007027D1"/>
    <w:rsid w:val="00702896"/>
    <w:rsid w:val="00702C26"/>
    <w:rsid w:val="00703185"/>
    <w:rsid w:val="00703298"/>
    <w:rsid w:val="0070353F"/>
    <w:rsid w:val="007035C8"/>
    <w:rsid w:val="007036C5"/>
    <w:rsid w:val="007037F0"/>
    <w:rsid w:val="00703AAE"/>
    <w:rsid w:val="00703D15"/>
    <w:rsid w:val="007042A4"/>
    <w:rsid w:val="007043C9"/>
    <w:rsid w:val="0070446A"/>
    <w:rsid w:val="00704EAB"/>
    <w:rsid w:val="007056F3"/>
    <w:rsid w:val="00705BAF"/>
    <w:rsid w:val="0070623D"/>
    <w:rsid w:val="00706360"/>
    <w:rsid w:val="00706916"/>
    <w:rsid w:val="00706DE3"/>
    <w:rsid w:val="00706E45"/>
    <w:rsid w:val="00707373"/>
    <w:rsid w:val="0070740D"/>
    <w:rsid w:val="00707E45"/>
    <w:rsid w:val="00707E49"/>
    <w:rsid w:val="00710195"/>
    <w:rsid w:val="00710378"/>
    <w:rsid w:val="00710611"/>
    <w:rsid w:val="00710B4D"/>
    <w:rsid w:val="00710FDE"/>
    <w:rsid w:val="007112BA"/>
    <w:rsid w:val="00711742"/>
    <w:rsid w:val="00711F6A"/>
    <w:rsid w:val="007122CC"/>
    <w:rsid w:val="00712434"/>
    <w:rsid w:val="007124D9"/>
    <w:rsid w:val="007131EE"/>
    <w:rsid w:val="007139DB"/>
    <w:rsid w:val="00713E33"/>
    <w:rsid w:val="00714254"/>
    <w:rsid w:val="0071461A"/>
    <w:rsid w:val="00715053"/>
    <w:rsid w:val="007152E7"/>
    <w:rsid w:val="00715321"/>
    <w:rsid w:val="00715361"/>
    <w:rsid w:val="0071537B"/>
    <w:rsid w:val="00715733"/>
    <w:rsid w:val="0071710B"/>
    <w:rsid w:val="00717211"/>
    <w:rsid w:val="00717676"/>
    <w:rsid w:val="00717A07"/>
    <w:rsid w:val="00717AAA"/>
    <w:rsid w:val="00717D05"/>
    <w:rsid w:val="00717D76"/>
    <w:rsid w:val="0072080E"/>
    <w:rsid w:val="00720848"/>
    <w:rsid w:val="00720A43"/>
    <w:rsid w:val="00720B75"/>
    <w:rsid w:val="0072199B"/>
    <w:rsid w:val="0072206C"/>
    <w:rsid w:val="0072233F"/>
    <w:rsid w:val="00723A18"/>
    <w:rsid w:val="00723B49"/>
    <w:rsid w:val="00724A43"/>
    <w:rsid w:val="0072567F"/>
    <w:rsid w:val="00725806"/>
    <w:rsid w:val="00726318"/>
    <w:rsid w:val="0072635D"/>
    <w:rsid w:val="007268C8"/>
    <w:rsid w:val="00726E88"/>
    <w:rsid w:val="00727BEF"/>
    <w:rsid w:val="00730360"/>
    <w:rsid w:val="00730E60"/>
    <w:rsid w:val="00730FDE"/>
    <w:rsid w:val="00731099"/>
    <w:rsid w:val="007311C5"/>
    <w:rsid w:val="007317AA"/>
    <w:rsid w:val="00732AE8"/>
    <w:rsid w:val="00732E29"/>
    <w:rsid w:val="0073364B"/>
    <w:rsid w:val="00733C5C"/>
    <w:rsid w:val="00734138"/>
    <w:rsid w:val="007342EE"/>
    <w:rsid w:val="007344B1"/>
    <w:rsid w:val="00734619"/>
    <w:rsid w:val="00734766"/>
    <w:rsid w:val="00734FAE"/>
    <w:rsid w:val="00735447"/>
    <w:rsid w:val="0073546D"/>
    <w:rsid w:val="00735846"/>
    <w:rsid w:val="00735F1D"/>
    <w:rsid w:val="0073714D"/>
    <w:rsid w:val="00737AED"/>
    <w:rsid w:val="00737CA6"/>
    <w:rsid w:val="007400FB"/>
    <w:rsid w:val="007405D1"/>
    <w:rsid w:val="007406A6"/>
    <w:rsid w:val="00740A99"/>
    <w:rsid w:val="00740F0B"/>
    <w:rsid w:val="007411DF"/>
    <w:rsid w:val="0074150F"/>
    <w:rsid w:val="00742068"/>
    <w:rsid w:val="007424BD"/>
    <w:rsid w:val="00742A94"/>
    <w:rsid w:val="00742D6F"/>
    <w:rsid w:val="00742D72"/>
    <w:rsid w:val="00742DF9"/>
    <w:rsid w:val="0074436B"/>
    <w:rsid w:val="007443CC"/>
    <w:rsid w:val="00744BAF"/>
    <w:rsid w:val="007451A6"/>
    <w:rsid w:val="00745943"/>
    <w:rsid w:val="007459FC"/>
    <w:rsid w:val="00745C2C"/>
    <w:rsid w:val="0074649B"/>
    <w:rsid w:val="00746AD9"/>
    <w:rsid w:val="00746C8B"/>
    <w:rsid w:val="00746E7E"/>
    <w:rsid w:val="00746EA6"/>
    <w:rsid w:val="00747185"/>
    <w:rsid w:val="007500BA"/>
    <w:rsid w:val="007501BC"/>
    <w:rsid w:val="00750358"/>
    <w:rsid w:val="00750381"/>
    <w:rsid w:val="007503C9"/>
    <w:rsid w:val="00750711"/>
    <w:rsid w:val="00750BB3"/>
    <w:rsid w:val="007520BE"/>
    <w:rsid w:val="007523A1"/>
    <w:rsid w:val="00752F10"/>
    <w:rsid w:val="00752F53"/>
    <w:rsid w:val="007534C2"/>
    <w:rsid w:val="00753776"/>
    <w:rsid w:val="00754941"/>
    <w:rsid w:val="00755238"/>
    <w:rsid w:val="0075550A"/>
    <w:rsid w:val="0075560A"/>
    <w:rsid w:val="00755F43"/>
    <w:rsid w:val="00755FC0"/>
    <w:rsid w:val="0075628B"/>
    <w:rsid w:val="00757817"/>
    <w:rsid w:val="0075781D"/>
    <w:rsid w:val="007579FA"/>
    <w:rsid w:val="00757FAD"/>
    <w:rsid w:val="00760065"/>
    <w:rsid w:val="0076053D"/>
    <w:rsid w:val="00760A0B"/>
    <w:rsid w:val="0076121D"/>
    <w:rsid w:val="007618A1"/>
    <w:rsid w:val="00761AB3"/>
    <w:rsid w:val="00762857"/>
    <w:rsid w:val="00762942"/>
    <w:rsid w:val="00762AA5"/>
    <w:rsid w:val="00762ADC"/>
    <w:rsid w:val="007638CC"/>
    <w:rsid w:val="00763ABA"/>
    <w:rsid w:val="00763F3A"/>
    <w:rsid w:val="0076458A"/>
    <w:rsid w:val="0076497C"/>
    <w:rsid w:val="00765613"/>
    <w:rsid w:val="00765628"/>
    <w:rsid w:val="00766536"/>
    <w:rsid w:val="00766C49"/>
    <w:rsid w:val="00767CBE"/>
    <w:rsid w:val="007707E7"/>
    <w:rsid w:val="00770DD1"/>
    <w:rsid w:val="00770EF6"/>
    <w:rsid w:val="00771299"/>
    <w:rsid w:val="007713E8"/>
    <w:rsid w:val="00771920"/>
    <w:rsid w:val="0077255A"/>
    <w:rsid w:val="00772B89"/>
    <w:rsid w:val="00773582"/>
    <w:rsid w:val="00773F3E"/>
    <w:rsid w:val="00774037"/>
    <w:rsid w:val="007748C9"/>
    <w:rsid w:val="0077498A"/>
    <w:rsid w:val="00774C2B"/>
    <w:rsid w:val="00774CC3"/>
    <w:rsid w:val="00774E10"/>
    <w:rsid w:val="00774E2E"/>
    <w:rsid w:val="00774E36"/>
    <w:rsid w:val="007751B0"/>
    <w:rsid w:val="007754C3"/>
    <w:rsid w:val="0077576E"/>
    <w:rsid w:val="007759F4"/>
    <w:rsid w:val="007760F1"/>
    <w:rsid w:val="0077636E"/>
    <w:rsid w:val="0077651C"/>
    <w:rsid w:val="00776636"/>
    <w:rsid w:val="00776A90"/>
    <w:rsid w:val="00776EB9"/>
    <w:rsid w:val="007778B5"/>
    <w:rsid w:val="00777A03"/>
    <w:rsid w:val="00777A50"/>
    <w:rsid w:val="00780762"/>
    <w:rsid w:val="00781499"/>
    <w:rsid w:val="007815CA"/>
    <w:rsid w:val="007815E2"/>
    <w:rsid w:val="00781640"/>
    <w:rsid w:val="00781C01"/>
    <w:rsid w:val="007832AD"/>
    <w:rsid w:val="007833F7"/>
    <w:rsid w:val="007834C2"/>
    <w:rsid w:val="00783550"/>
    <w:rsid w:val="00783857"/>
    <w:rsid w:val="0078440F"/>
    <w:rsid w:val="007844F3"/>
    <w:rsid w:val="007848AA"/>
    <w:rsid w:val="007857B8"/>
    <w:rsid w:val="00785FF1"/>
    <w:rsid w:val="007860A8"/>
    <w:rsid w:val="0078744C"/>
    <w:rsid w:val="0078763C"/>
    <w:rsid w:val="00787ACB"/>
    <w:rsid w:val="00787FFD"/>
    <w:rsid w:val="00790101"/>
    <w:rsid w:val="0079053F"/>
    <w:rsid w:val="00790770"/>
    <w:rsid w:val="00790AEF"/>
    <w:rsid w:val="0079106C"/>
    <w:rsid w:val="007912A3"/>
    <w:rsid w:val="007912D0"/>
    <w:rsid w:val="0079183D"/>
    <w:rsid w:val="007923CA"/>
    <w:rsid w:val="00792920"/>
    <w:rsid w:val="00792A09"/>
    <w:rsid w:val="00792F73"/>
    <w:rsid w:val="00793328"/>
    <w:rsid w:val="00793724"/>
    <w:rsid w:val="00793D01"/>
    <w:rsid w:val="00795853"/>
    <w:rsid w:val="00795A73"/>
    <w:rsid w:val="00795C49"/>
    <w:rsid w:val="00796820"/>
    <w:rsid w:val="00796B45"/>
    <w:rsid w:val="00797FA8"/>
    <w:rsid w:val="007A0480"/>
    <w:rsid w:val="007A0672"/>
    <w:rsid w:val="007A099D"/>
    <w:rsid w:val="007A0D75"/>
    <w:rsid w:val="007A0F19"/>
    <w:rsid w:val="007A14C0"/>
    <w:rsid w:val="007A1A9E"/>
    <w:rsid w:val="007A1E79"/>
    <w:rsid w:val="007A20DB"/>
    <w:rsid w:val="007A222C"/>
    <w:rsid w:val="007A26B1"/>
    <w:rsid w:val="007A32AF"/>
    <w:rsid w:val="007A3981"/>
    <w:rsid w:val="007A3BA9"/>
    <w:rsid w:val="007A4103"/>
    <w:rsid w:val="007A46A2"/>
    <w:rsid w:val="007A4A29"/>
    <w:rsid w:val="007A4A79"/>
    <w:rsid w:val="007A4B78"/>
    <w:rsid w:val="007A66C2"/>
    <w:rsid w:val="007A6DAE"/>
    <w:rsid w:val="007A70C0"/>
    <w:rsid w:val="007A71E2"/>
    <w:rsid w:val="007A7240"/>
    <w:rsid w:val="007A7466"/>
    <w:rsid w:val="007A762F"/>
    <w:rsid w:val="007A76E9"/>
    <w:rsid w:val="007A7A93"/>
    <w:rsid w:val="007B0B3E"/>
    <w:rsid w:val="007B0E3F"/>
    <w:rsid w:val="007B0FF3"/>
    <w:rsid w:val="007B12F2"/>
    <w:rsid w:val="007B16CE"/>
    <w:rsid w:val="007B18C4"/>
    <w:rsid w:val="007B1936"/>
    <w:rsid w:val="007B1BAC"/>
    <w:rsid w:val="007B1D96"/>
    <w:rsid w:val="007B2204"/>
    <w:rsid w:val="007B22C9"/>
    <w:rsid w:val="007B28DE"/>
    <w:rsid w:val="007B2BCB"/>
    <w:rsid w:val="007B2C4D"/>
    <w:rsid w:val="007B34AB"/>
    <w:rsid w:val="007B39A4"/>
    <w:rsid w:val="007B40F6"/>
    <w:rsid w:val="007B50B7"/>
    <w:rsid w:val="007B5AA0"/>
    <w:rsid w:val="007B5F3F"/>
    <w:rsid w:val="007B64D6"/>
    <w:rsid w:val="007B6A73"/>
    <w:rsid w:val="007B7149"/>
    <w:rsid w:val="007B7439"/>
    <w:rsid w:val="007B7C9D"/>
    <w:rsid w:val="007C07AD"/>
    <w:rsid w:val="007C089D"/>
    <w:rsid w:val="007C098F"/>
    <w:rsid w:val="007C0A5E"/>
    <w:rsid w:val="007C0A73"/>
    <w:rsid w:val="007C0BD9"/>
    <w:rsid w:val="007C0C8B"/>
    <w:rsid w:val="007C0D46"/>
    <w:rsid w:val="007C0E23"/>
    <w:rsid w:val="007C0E81"/>
    <w:rsid w:val="007C1C53"/>
    <w:rsid w:val="007C1EAE"/>
    <w:rsid w:val="007C1FAC"/>
    <w:rsid w:val="007C27D7"/>
    <w:rsid w:val="007C2AAB"/>
    <w:rsid w:val="007C30A0"/>
    <w:rsid w:val="007C3FB5"/>
    <w:rsid w:val="007C4759"/>
    <w:rsid w:val="007C48D3"/>
    <w:rsid w:val="007C4C5F"/>
    <w:rsid w:val="007C5572"/>
    <w:rsid w:val="007C5639"/>
    <w:rsid w:val="007C5E39"/>
    <w:rsid w:val="007C62BE"/>
    <w:rsid w:val="007C645D"/>
    <w:rsid w:val="007C65EF"/>
    <w:rsid w:val="007C6978"/>
    <w:rsid w:val="007C6C96"/>
    <w:rsid w:val="007C7012"/>
    <w:rsid w:val="007C70E6"/>
    <w:rsid w:val="007C7A2F"/>
    <w:rsid w:val="007D07EE"/>
    <w:rsid w:val="007D0D8E"/>
    <w:rsid w:val="007D1850"/>
    <w:rsid w:val="007D1BF2"/>
    <w:rsid w:val="007D2044"/>
    <w:rsid w:val="007D29FF"/>
    <w:rsid w:val="007D2B60"/>
    <w:rsid w:val="007D365C"/>
    <w:rsid w:val="007D3E5F"/>
    <w:rsid w:val="007D467C"/>
    <w:rsid w:val="007D46E0"/>
    <w:rsid w:val="007D4A11"/>
    <w:rsid w:val="007D4F9E"/>
    <w:rsid w:val="007D5152"/>
    <w:rsid w:val="007D5355"/>
    <w:rsid w:val="007D5F89"/>
    <w:rsid w:val="007D60CE"/>
    <w:rsid w:val="007D62D3"/>
    <w:rsid w:val="007D6904"/>
    <w:rsid w:val="007D69AD"/>
    <w:rsid w:val="007D6C97"/>
    <w:rsid w:val="007D70DD"/>
    <w:rsid w:val="007D70EE"/>
    <w:rsid w:val="007D759D"/>
    <w:rsid w:val="007D778F"/>
    <w:rsid w:val="007D7A04"/>
    <w:rsid w:val="007E042C"/>
    <w:rsid w:val="007E04BD"/>
    <w:rsid w:val="007E0681"/>
    <w:rsid w:val="007E0A02"/>
    <w:rsid w:val="007E1346"/>
    <w:rsid w:val="007E1896"/>
    <w:rsid w:val="007E1958"/>
    <w:rsid w:val="007E1CF3"/>
    <w:rsid w:val="007E1DED"/>
    <w:rsid w:val="007E1E77"/>
    <w:rsid w:val="007E223B"/>
    <w:rsid w:val="007E251C"/>
    <w:rsid w:val="007E2968"/>
    <w:rsid w:val="007E29BD"/>
    <w:rsid w:val="007E2A7A"/>
    <w:rsid w:val="007E3582"/>
    <w:rsid w:val="007E37BB"/>
    <w:rsid w:val="007E38A9"/>
    <w:rsid w:val="007E3D05"/>
    <w:rsid w:val="007E3E1A"/>
    <w:rsid w:val="007E3FF8"/>
    <w:rsid w:val="007E42A9"/>
    <w:rsid w:val="007E46AB"/>
    <w:rsid w:val="007E473B"/>
    <w:rsid w:val="007E54C2"/>
    <w:rsid w:val="007E54E4"/>
    <w:rsid w:val="007E56C4"/>
    <w:rsid w:val="007E5BEF"/>
    <w:rsid w:val="007E619D"/>
    <w:rsid w:val="007E6FE3"/>
    <w:rsid w:val="007E7CEF"/>
    <w:rsid w:val="007F0771"/>
    <w:rsid w:val="007F0D4F"/>
    <w:rsid w:val="007F18E1"/>
    <w:rsid w:val="007F19B4"/>
    <w:rsid w:val="007F222C"/>
    <w:rsid w:val="007F293A"/>
    <w:rsid w:val="007F2F22"/>
    <w:rsid w:val="007F3AF8"/>
    <w:rsid w:val="007F3BDA"/>
    <w:rsid w:val="007F3E13"/>
    <w:rsid w:val="007F55AE"/>
    <w:rsid w:val="007F5843"/>
    <w:rsid w:val="007F59F6"/>
    <w:rsid w:val="007F5EC6"/>
    <w:rsid w:val="007F61B9"/>
    <w:rsid w:val="007F6D75"/>
    <w:rsid w:val="007F73A2"/>
    <w:rsid w:val="008006B5"/>
    <w:rsid w:val="008011CD"/>
    <w:rsid w:val="00801B0E"/>
    <w:rsid w:val="00802455"/>
    <w:rsid w:val="008029A5"/>
    <w:rsid w:val="0080309F"/>
    <w:rsid w:val="00803C76"/>
    <w:rsid w:val="00805484"/>
    <w:rsid w:val="00805BE6"/>
    <w:rsid w:val="00805E6D"/>
    <w:rsid w:val="00805EE6"/>
    <w:rsid w:val="00805EF8"/>
    <w:rsid w:val="00806187"/>
    <w:rsid w:val="008062CF"/>
    <w:rsid w:val="00806354"/>
    <w:rsid w:val="00806D4D"/>
    <w:rsid w:val="00806DFB"/>
    <w:rsid w:val="0080708D"/>
    <w:rsid w:val="00807148"/>
    <w:rsid w:val="0080739A"/>
    <w:rsid w:val="00810321"/>
    <w:rsid w:val="008108F9"/>
    <w:rsid w:val="00811151"/>
    <w:rsid w:val="00811661"/>
    <w:rsid w:val="008116A8"/>
    <w:rsid w:val="0081280D"/>
    <w:rsid w:val="00812C9D"/>
    <w:rsid w:val="0081304F"/>
    <w:rsid w:val="00813470"/>
    <w:rsid w:val="00813A2B"/>
    <w:rsid w:val="00813C67"/>
    <w:rsid w:val="00813D16"/>
    <w:rsid w:val="00813DB5"/>
    <w:rsid w:val="00814380"/>
    <w:rsid w:val="008143F5"/>
    <w:rsid w:val="0081450A"/>
    <w:rsid w:val="00814AA5"/>
    <w:rsid w:val="00814F74"/>
    <w:rsid w:val="00815DBC"/>
    <w:rsid w:val="00816665"/>
    <w:rsid w:val="00816A64"/>
    <w:rsid w:val="0081701E"/>
    <w:rsid w:val="00817A75"/>
    <w:rsid w:val="00817F43"/>
    <w:rsid w:val="008203A4"/>
    <w:rsid w:val="008204C5"/>
    <w:rsid w:val="00820612"/>
    <w:rsid w:val="00820B7D"/>
    <w:rsid w:val="008211BD"/>
    <w:rsid w:val="00821672"/>
    <w:rsid w:val="008217B9"/>
    <w:rsid w:val="00821E15"/>
    <w:rsid w:val="00821ED1"/>
    <w:rsid w:val="00822B1A"/>
    <w:rsid w:val="00822CB6"/>
    <w:rsid w:val="008234CC"/>
    <w:rsid w:val="00823716"/>
    <w:rsid w:val="00823CA3"/>
    <w:rsid w:val="00824DC3"/>
    <w:rsid w:val="00824EAD"/>
    <w:rsid w:val="008252E9"/>
    <w:rsid w:val="0082550A"/>
    <w:rsid w:val="00825CDA"/>
    <w:rsid w:val="008261A3"/>
    <w:rsid w:val="008261FC"/>
    <w:rsid w:val="00826682"/>
    <w:rsid w:val="00826A02"/>
    <w:rsid w:val="008277F8"/>
    <w:rsid w:val="00830DD4"/>
    <w:rsid w:val="00831172"/>
    <w:rsid w:val="008316E1"/>
    <w:rsid w:val="00832605"/>
    <w:rsid w:val="00832699"/>
    <w:rsid w:val="008326C4"/>
    <w:rsid w:val="008329D9"/>
    <w:rsid w:val="0083392F"/>
    <w:rsid w:val="00833A9B"/>
    <w:rsid w:val="00833FA6"/>
    <w:rsid w:val="00834912"/>
    <w:rsid w:val="00834C6F"/>
    <w:rsid w:val="00834E27"/>
    <w:rsid w:val="00834FBF"/>
    <w:rsid w:val="008352FC"/>
    <w:rsid w:val="0083539D"/>
    <w:rsid w:val="008357ED"/>
    <w:rsid w:val="00835905"/>
    <w:rsid w:val="00835AA8"/>
    <w:rsid w:val="008362F8"/>
    <w:rsid w:val="00836820"/>
    <w:rsid w:val="00837175"/>
    <w:rsid w:val="008371EA"/>
    <w:rsid w:val="008372F0"/>
    <w:rsid w:val="00837E66"/>
    <w:rsid w:val="008409BE"/>
    <w:rsid w:val="00840A1A"/>
    <w:rsid w:val="00840AC8"/>
    <w:rsid w:val="00842863"/>
    <w:rsid w:val="00842DDD"/>
    <w:rsid w:val="008430EE"/>
    <w:rsid w:val="00843121"/>
    <w:rsid w:val="0084335C"/>
    <w:rsid w:val="00843501"/>
    <w:rsid w:val="00843F4F"/>
    <w:rsid w:val="00844110"/>
    <w:rsid w:val="008443AA"/>
    <w:rsid w:val="008445B6"/>
    <w:rsid w:val="00844768"/>
    <w:rsid w:val="0084500A"/>
    <w:rsid w:val="008462D7"/>
    <w:rsid w:val="00846772"/>
    <w:rsid w:val="00846DE6"/>
    <w:rsid w:val="00846EAD"/>
    <w:rsid w:val="00846F7C"/>
    <w:rsid w:val="0084705C"/>
    <w:rsid w:val="00847B45"/>
    <w:rsid w:val="0085005B"/>
    <w:rsid w:val="0085049E"/>
    <w:rsid w:val="00850EA5"/>
    <w:rsid w:val="0085131E"/>
    <w:rsid w:val="008515E5"/>
    <w:rsid w:val="008516D4"/>
    <w:rsid w:val="00851A31"/>
    <w:rsid w:val="00851D76"/>
    <w:rsid w:val="008522E2"/>
    <w:rsid w:val="008523F8"/>
    <w:rsid w:val="00852D73"/>
    <w:rsid w:val="0085350A"/>
    <w:rsid w:val="00853807"/>
    <w:rsid w:val="00853A81"/>
    <w:rsid w:val="00853E00"/>
    <w:rsid w:val="00853F6E"/>
    <w:rsid w:val="00853FFE"/>
    <w:rsid w:val="00854822"/>
    <w:rsid w:val="0085565A"/>
    <w:rsid w:val="00855A6D"/>
    <w:rsid w:val="00856244"/>
    <w:rsid w:val="008565F2"/>
    <w:rsid w:val="00856CC7"/>
    <w:rsid w:val="0085701D"/>
    <w:rsid w:val="0085728F"/>
    <w:rsid w:val="0085758C"/>
    <w:rsid w:val="00857B9A"/>
    <w:rsid w:val="00857F07"/>
    <w:rsid w:val="008600D8"/>
    <w:rsid w:val="00860109"/>
    <w:rsid w:val="00860936"/>
    <w:rsid w:val="00860970"/>
    <w:rsid w:val="00860A63"/>
    <w:rsid w:val="008612E3"/>
    <w:rsid w:val="0086132B"/>
    <w:rsid w:val="0086170F"/>
    <w:rsid w:val="00862A91"/>
    <w:rsid w:val="00863188"/>
    <w:rsid w:val="008636FA"/>
    <w:rsid w:val="00863917"/>
    <w:rsid w:val="00863BD0"/>
    <w:rsid w:val="008645C0"/>
    <w:rsid w:val="0086489A"/>
    <w:rsid w:val="008648C3"/>
    <w:rsid w:val="008648FD"/>
    <w:rsid w:val="00864C1C"/>
    <w:rsid w:val="00864D3E"/>
    <w:rsid w:val="00864FBF"/>
    <w:rsid w:val="00865E02"/>
    <w:rsid w:val="008661E8"/>
    <w:rsid w:val="00866339"/>
    <w:rsid w:val="00866361"/>
    <w:rsid w:val="008663C0"/>
    <w:rsid w:val="0086705E"/>
    <w:rsid w:val="008679A9"/>
    <w:rsid w:val="0087004D"/>
    <w:rsid w:val="00870630"/>
    <w:rsid w:val="00870B3D"/>
    <w:rsid w:val="00870FBC"/>
    <w:rsid w:val="00872DF5"/>
    <w:rsid w:val="008738B3"/>
    <w:rsid w:val="00873C91"/>
    <w:rsid w:val="00874164"/>
    <w:rsid w:val="00874D8D"/>
    <w:rsid w:val="00874ED2"/>
    <w:rsid w:val="008755BA"/>
    <w:rsid w:val="008758DD"/>
    <w:rsid w:val="0087596D"/>
    <w:rsid w:val="00875A95"/>
    <w:rsid w:val="00875B14"/>
    <w:rsid w:val="008763B0"/>
    <w:rsid w:val="008768A8"/>
    <w:rsid w:val="0087764A"/>
    <w:rsid w:val="0088002A"/>
    <w:rsid w:val="008809D0"/>
    <w:rsid w:val="00880DD9"/>
    <w:rsid w:val="00881147"/>
    <w:rsid w:val="008815B2"/>
    <w:rsid w:val="0088195A"/>
    <w:rsid w:val="00881DE6"/>
    <w:rsid w:val="0088207D"/>
    <w:rsid w:val="008821C2"/>
    <w:rsid w:val="0088246F"/>
    <w:rsid w:val="008826D2"/>
    <w:rsid w:val="00882977"/>
    <w:rsid w:val="008829A9"/>
    <w:rsid w:val="0088317D"/>
    <w:rsid w:val="0088358E"/>
    <w:rsid w:val="008837F4"/>
    <w:rsid w:val="00884A53"/>
    <w:rsid w:val="008850D2"/>
    <w:rsid w:val="0088528F"/>
    <w:rsid w:val="0088530D"/>
    <w:rsid w:val="00885405"/>
    <w:rsid w:val="00886055"/>
    <w:rsid w:val="00886171"/>
    <w:rsid w:val="008863A7"/>
    <w:rsid w:val="008866B9"/>
    <w:rsid w:val="008867AB"/>
    <w:rsid w:val="00886AC9"/>
    <w:rsid w:val="00886AEF"/>
    <w:rsid w:val="00887263"/>
    <w:rsid w:val="00887353"/>
    <w:rsid w:val="00887898"/>
    <w:rsid w:val="00887D4F"/>
    <w:rsid w:val="008901AB"/>
    <w:rsid w:val="00890B9D"/>
    <w:rsid w:val="00890E79"/>
    <w:rsid w:val="00890F9B"/>
    <w:rsid w:val="0089100E"/>
    <w:rsid w:val="008910BF"/>
    <w:rsid w:val="008914E5"/>
    <w:rsid w:val="00891592"/>
    <w:rsid w:val="00891937"/>
    <w:rsid w:val="00891A6A"/>
    <w:rsid w:val="00891A72"/>
    <w:rsid w:val="00892442"/>
    <w:rsid w:val="00892BD7"/>
    <w:rsid w:val="00892D79"/>
    <w:rsid w:val="0089395F"/>
    <w:rsid w:val="00893F86"/>
    <w:rsid w:val="00894E2A"/>
    <w:rsid w:val="00896113"/>
    <w:rsid w:val="00896471"/>
    <w:rsid w:val="00897196"/>
    <w:rsid w:val="00897783"/>
    <w:rsid w:val="00897C1A"/>
    <w:rsid w:val="00897D2E"/>
    <w:rsid w:val="00897D51"/>
    <w:rsid w:val="008A0B07"/>
    <w:rsid w:val="008A0C01"/>
    <w:rsid w:val="008A0F24"/>
    <w:rsid w:val="008A1925"/>
    <w:rsid w:val="008A1E09"/>
    <w:rsid w:val="008A204C"/>
    <w:rsid w:val="008A235F"/>
    <w:rsid w:val="008A27A5"/>
    <w:rsid w:val="008A281A"/>
    <w:rsid w:val="008A2ADF"/>
    <w:rsid w:val="008A3347"/>
    <w:rsid w:val="008A345B"/>
    <w:rsid w:val="008A4006"/>
    <w:rsid w:val="008A4060"/>
    <w:rsid w:val="008A465D"/>
    <w:rsid w:val="008A4813"/>
    <w:rsid w:val="008A4AC9"/>
    <w:rsid w:val="008A4B1B"/>
    <w:rsid w:val="008A4B44"/>
    <w:rsid w:val="008A5237"/>
    <w:rsid w:val="008A5312"/>
    <w:rsid w:val="008A572C"/>
    <w:rsid w:val="008A66E8"/>
    <w:rsid w:val="008A69E8"/>
    <w:rsid w:val="008A73F4"/>
    <w:rsid w:val="008B00EE"/>
    <w:rsid w:val="008B046F"/>
    <w:rsid w:val="008B0D82"/>
    <w:rsid w:val="008B1EAB"/>
    <w:rsid w:val="008B219A"/>
    <w:rsid w:val="008B24B0"/>
    <w:rsid w:val="008B2EC6"/>
    <w:rsid w:val="008B3BDB"/>
    <w:rsid w:val="008B3C8B"/>
    <w:rsid w:val="008B3E54"/>
    <w:rsid w:val="008B4F12"/>
    <w:rsid w:val="008B528D"/>
    <w:rsid w:val="008B5372"/>
    <w:rsid w:val="008B5A7D"/>
    <w:rsid w:val="008B5F68"/>
    <w:rsid w:val="008B64D2"/>
    <w:rsid w:val="008B6552"/>
    <w:rsid w:val="008B7362"/>
    <w:rsid w:val="008B778E"/>
    <w:rsid w:val="008B7CE8"/>
    <w:rsid w:val="008C00B8"/>
    <w:rsid w:val="008C0B7B"/>
    <w:rsid w:val="008C0D23"/>
    <w:rsid w:val="008C0F04"/>
    <w:rsid w:val="008C16CF"/>
    <w:rsid w:val="008C18DB"/>
    <w:rsid w:val="008C1AA4"/>
    <w:rsid w:val="008C20FE"/>
    <w:rsid w:val="008C255D"/>
    <w:rsid w:val="008C2B35"/>
    <w:rsid w:val="008C2FBC"/>
    <w:rsid w:val="008C302F"/>
    <w:rsid w:val="008C386A"/>
    <w:rsid w:val="008C3CBF"/>
    <w:rsid w:val="008C4CAE"/>
    <w:rsid w:val="008C4D99"/>
    <w:rsid w:val="008C501D"/>
    <w:rsid w:val="008C52A1"/>
    <w:rsid w:val="008C55E8"/>
    <w:rsid w:val="008C56C1"/>
    <w:rsid w:val="008C58D3"/>
    <w:rsid w:val="008C5D34"/>
    <w:rsid w:val="008C6366"/>
    <w:rsid w:val="008C7065"/>
    <w:rsid w:val="008C7BC4"/>
    <w:rsid w:val="008C7F7F"/>
    <w:rsid w:val="008D0056"/>
    <w:rsid w:val="008D0062"/>
    <w:rsid w:val="008D0113"/>
    <w:rsid w:val="008D01F8"/>
    <w:rsid w:val="008D09FB"/>
    <w:rsid w:val="008D0BF2"/>
    <w:rsid w:val="008D0E3C"/>
    <w:rsid w:val="008D10A1"/>
    <w:rsid w:val="008D11C7"/>
    <w:rsid w:val="008D1904"/>
    <w:rsid w:val="008D2504"/>
    <w:rsid w:val="008D28F5"/>
    <w:rsid w:val="008D29B8"/>
    <w:rsid w:val="008D2E69"/>
    <w:rsid w:val="008D35E1"/>
    <w:rsid w:val="008D3B00"/>
    <w:rsid w:val="008D3D4C"/>
    <w:rsid w:val="008D42B2"/>
    <w:rsid w:val="008D4466"/>
    <w:rsid w:val="008D4586"/>
    <w:rsid w:val="008D4D5F"/>
    <w:rsid w:val="008D5090"/>
    <w:rsid w:val="008D5AC2"/>
    <w:rsid w:val="008D6025"/>
    <w:rsid w:val="008D7036"/>
    <w:rsid w:val="008D703D"/>
    <w:rsid w:val="008D7534"/>
    <w:rsid w:val="008D77CB"/>
    <w:rsid w:val="008E02C7"/>
    <w:rsid w:val="008E0372"/>
    <w:rsid w:val="008E0798"/>
    <w:rsid w:val="008E07BA"/>
    <w:rsid w:val="008E0A85"/>
    <w:rsid w:val="008E130C"/>
    <w:rsid w:val="008E1708"/>
    <w:rsid w:val="008E1784"/>
    <w:rsid w:val="008E17FB"/>
    <w:rsid w:val="008E299A"/>
    <w:rsid w:val="008E2A71"/>
    <w:rsid w:val="008E2B09"/>
    <w:rsid w:val="008E2C3C"/>
    <w:rsid w:val="008E30BD"/>
    <w:rsid w:val="008E3DE0"/>
    <w:rsid w:val="008E3E3F"/>
    <w:rsid w:val="008E4311"/>
    <w:rsid w:val="008E55CC"/>
    <w:rsid w:val="008E5692"/>
    <w:rsid w:val="008E577C"/>
    <w:rsid w:val="008E58FE"/>
    <w:rsid w:val="008E5A4C"/>
    <w:rsid w:val="008E6A90"/>
    <w:rsid w:val="008E6CFA"/>
    <w:rsid w:val="008E76BE"/>
    <w:rsid w:val="008E7C56"/>
    <w:rsid w:val="008E7FB6"/>
    <w:rsid w:val="008F0E03"/>
    <w:rsid w:val="008F10C1"/>
    <w:rsid w:val="008F1644"/>
    <w:rsid w:val="008F16AF"/>
    <w:rsid w:val="008F19BC"/>
    <w:rsid w:val="008F2CE9"/>
    <w:rsid w:val="008F2D9E"/>
    <w:rsid w:val="008F3476"/>
    <w:rsid w:val="008F372E"/>
    <w:rsid w:val="008F375D"/>
    <w:rsid w:val="008F3A06"/>
    <w:rsid w:val="008F3E29"/>
    <w:rsid w:val="008F4433"/>
    <w:rsid w:val="008F4E28"/>
    <w:rsid w:val="008F534E"/>
    <w:rsid w:val="008F550F"/>
    <w:rsid w:val="008F5C15"/>
    <w:rsid w:val="008F5E1B"/>
    <w:rsid w:val="008F6140"/>
    <w:rsid w:val="008F6620"/>
    <w:rsid w:val="008F684D"/>
    <w:rsid w:val="008F6858"/>
    <w:rsid w:val="008F68CD"/>
    <w:rsid w:val="008F68F6"/>
    <w:rsid w:val="008F6C51"/>
    <w:rsid w:val="008F7374"/>
    <w:rsid w:val="008F7F8B"/>
    <w:rsid w:val="009005DC"/>
    <w:rsid w:val="00900968"/>
    <w:rsid w:val="00900B38"/>
    <w:rsid w:val="00900D37"/>
    <w:rsid w:val="00900ECD"/>
    <w:rsid w:val="009012A7"/>
    <w:rsid w:val="009018D9"/>
    <w:rsid w:val="009019A5"/>
    <w:rsid w:val="009021F0"/>
    <w:rsid w:val="009023B5"/>
    <w:rsid w:val="0090264F"/>
    <w:rsid w:val="00903117"/>
    <w:rsid w:val="009034CE"/>
    <w:rsid w:val="009035B7"/>
    <w:rsid w:val="00903624"/>
    <w:rsid w:val="00903841"/>
    <w:rsid w:val="00903863"/>
    <w:rsid w:val="00903E3B"/>
    <w:rsid w:val="00903ECC"/>
    <w:rsid w:val="00904963"/>
    <w:rsid w:val="00904AC4"/>
    <w:rsid w:val="00904F85"/>
    <w:rsid w:val="009050AA"/>
    <w:rsid w:val="009054F9"/>
    <w:rsid w:val="009054FA"/>
    <w:rsid w:val="00905A79"/>
    <w:rsid w:val="00905F50"/>
    <w:rsid w:val="00905F64"/>
    <w:rsid w:val="00906699"/>
    <w:rsid w:val="00906A81"/>
    <w:rsid w:val="009070AA"/>
    <w:rsid w:val="009071C7"/>
    <w:rsid w:val="00907E27"/>
    <w:rsid w:val="00907EFD"/>
    <w:rsid w:val="00910F86"/>
    <w:rsid w:val="00911002"/>
    <w:rsid w:val="00911103"/>
    <w:rsid w:val="00911262"/>
    <w:rsid w:val="00911B9A"/>
    <w:rsid w:val="00912208"/>
    <w:rsid w:val="009130E2"/>
    <w:rsid w:val="00913376"/>
    <w:rsid w:val="0091360A"/>
    <w:rsid w:val="00913C5F"/>
    <w:rsid w:val="00913EF3"/>
    <w:rsid w:val="00915062"/>
    <w:rsid w:val="0091575D"/>
    <w:rsid w:val="00915899"/>
    <w:rsid w:val="00915DBB"/>
    <w:rsid w:val="00915E33"/>
    <w:rsid w:val="00915FF6"/>
    <w:rsid w:val="009161EC"/>
    <w:rsid w:val="0091648B"/>
    <w:rsid w:val="0091664E"/>
    <w:rsid w:val="00917109"/>
    <w:rsid w:val="009173C6"/>
    <w:rsid w:val="0091794F"/>
    <w:rsid w:val="00917D8E"/>
    <w:rsid w:val="00921017"/>
    <w:rsid w:val="00921091"/>
    <w:rsid w:val="0092151A"/>
    <w:rsid w:val="00921BEC"/>
    <w:rsid w:val="00921F0C"/>
    <w:rsid w:val="009221B9"/>
    <w:rsid w:val="009223A8"/>
    <w:rsid w:val="00922DAC"/>
    <w:rsid w:val="00922E06"/>
    <w:rsid w:val="0092367D"/>
    <w:rsid w:val="0092369E"/>
    <w:rsid w:val="00923E1D"/>
    <w:rsid w:val="009244A2"/>
    <w:rsid w:val="00924935"/>
    <w:rsid w:val="0092512C"/>
    <w:rsid w:val="00925507"/>
    <w:rsid w:val="009256AC"/>
    <w:rsid w:val="00925926"/>
    <w:rsid w:val="00925DD0"/>
    <w:rsid w:val="009261AA"/>
    <w:rsid w:val="00926B88"/>
    <w:rsid w:val="00926D46"/>
    <w:rsid w:val="00926D77"/>
    <w:rsid w:val="0092725A"/>
    <w:rsid w:val="00927C41"/>
    <w:rsid w:val="00930BBE"/>
    <w:rsid w:val="00930F2D"/>
    <w:rsid w:val="009317F1"/>
    <w:rsid w:val="00932256"/>
    <w:rsid w:val="00932EBF"/>
    <w:rsid w:val="009332DE"/>
    <w:rsid w:val="00933731"/>
    <w:rsid w:val="00933820"/>
    <w:rsid w:val="00934314"/>
    <w:rsid w:val="0093487B"/>
    <w:rsid w:val="00934C31"/>
    <w:rsid w:val="00935251"/>
    <w:rsid w:val="00935460"/>
    <w:rsid w:val="00935490"/>
    <w:rsid w:val="0093585D"/>
    <w:rsid w:val="00935B30"/>
    <w:rsid w:val="00935F46"/>
    <w:rsid w:val="0093624B"/>
    <w:rsid w:val="009363BE"/>
    <w:rsid w:val="009365A2"/>
    <w:rsid w:val="00936961"/>
    <w:rsid w:val="00936B9C"/>
    <w:rsid w:val="00936E01"/>
    <w:rsid w:val="009371D3"/>
    <w:rsid w:val="0093767D"/>
    <w:rsid w:val="00937B46"/>
    <w:rsid w:val="00937EED"/>
    <w:rsid w:val="0094049B"/>
    <w:rsid w:val="009405CA"/>
    <w:rsid w:val="00940AC7"/>
    <w:rsid w:val="00940B4F"/>
    <w:rsid w:val="00940C4B"/>
    <w:rsid w:val="00941180"/>
    <w:rsid w:val="00941596"/>
    <w:rsid w:val="00941F8E"/>
    <w:rsid w:val="009424DE"/>
    <w:rsid w:val="00942533"/>
    <w:rsid w:val="009426C8"/>
    <w:rsid w:val="009427F1"/>
    <w:rsid w:val="00943AB3"/>
    <w:rsid w:val="00944901"/>
    <w:rsid w:val="00945027"/>
    <w:rsid w:val="00945908"/>
    <w:rsid w:val="00945CB0"/>
    <w:rsid w:val="00945E23"/>
    <w:rsid w:val="00947027"/>
    <w:rsid w:val="00947FF6"/>
    <w:rsid w:val="0095009A"/>
    <w:rsid w:val="0095037B"/>
    <w:rsid w:val="00951485"/>
    <w:rsid w:val="00951A45"/>
    <w:rsid w:val="00951B9F"/>
    <w:rsid w:val="00952010"/>
    <w:rsid w:val="009522A8"/>
    <w:rsid w:val="009526C9"/>
    <w:rsid w:val="00952768"/>
    <w:rsid w:val="00952984"/>
    <w:rsid w:val="00952BEE"/>
    <w:rsid w:val="00953001"/>
    <w:rsid w:val="0095324A"/>
    <w:rsid w:val="009533A2"/>
    <w:rsid w:val="009536A4"/>
    <w:rsid w:val="009538B7"/>
    <w:rsid w:val="00953AE3"/>
    <w:rsid w:val="0095403B"/>
    <w:rsid w:val="00954492"/>
    <w:rsid w:val="00954660"/>
    <w:rsid w:val="0095472D"/>
    <w:rsid w:val="00954842"/>
    <w:rsid w:val="009553B1"/>
    <w:rsid w:val="0095572B"/>
    <w:rsid w:val="0095578A"/>
    <w:rsid w:val="009559E3"/>
    <w:rsid w:val="00955A9C"/>
    <w:rsid w:val="00956042"/>
    <w:rsid w:val="009566DD"/>
    <w:rsid w:val="009571ED"/>
    <w:rsid w:val="00957415"/>
    <w:rsid w:val="0095776B"/>
    <w:rsid w:val="009577FD"/>
    <w:rsid w:val="00957C6D"/>
    <w:rsid w:val="00960487"/>
    <w:rsid w:val="00960690"/>
    <w:rsid w:val="00961480"/>
    <w:rsid w:val="009618B4"/>
    <w:rsid w:val="00961F8C"/>
    <w:rsid w:val="00962065"/>
    <w:rsid w:val="00962426"/>
    <w:rsid w:val="009626B7"/>
    <w:rsid w:val="00962FE2"/>
    <w:rsid w:val="00963027"/>
    <w:rsid w:val="00963404"/>
    <w:rsid w:val="00963554"/>
    <w:rsid w:val="00964592"/>
    <w:rsid w:val="009645E3"/>
    <w:rsid w:val="00964B7E"/>
    <w:rsid w:val="00964E32"/>
    <w:rsid w:val="00964ED9"/>
    <w:rsid w:val="0096510E"/>
    <w:rsid w:val="009657C6"/>
    <w:rsid w:val="00965BCF"/>
    <w:rsid w:val="00966259"/>
    <w:rsid w:val="00966495"/>
    <w:rsid w:val="0096665F"/>
    <w:rsid w:val="00967682"/>
    <w:rsid w:val="0096785D"/>
    <w:rsid w:val="00967E95"/>
    <w:rsid w:val="00970B80"/>
    <w:rsid w:val="0097108D"/>
    <w:rsid w:val="009719AA"/>
    <w:rsid w:val="0097297E"/>
    <w:rsid w:val="009729A1"/>
    <w:rsid w:val="00972CB4"/>
    <w:rsid w:val="00972F26"/>
    <w:rsid w:val="00973305"/>
    <w:rsid w:val="00973376"/>
    <w:rsid w:val="0097351C"/>
    <w:rsid w:val="00973638"/>
    <w:rsid w:val="009740EB"/>
    <w:rsid w:val="00974504"/>
    <w:rsid w:val="0097472E"/>
    <w:rsid w:val="00974AF8"/>
    <w:rsid w:val="00974FAA"/>
    <w:rsid w:val="00975E45"/>
    <w:rsid w:val="009766C6"/>
    <w:rsid w:val="00976878"/>
    <w:rsid w:val="00976CCB"/>
    <w:rsid w:val="009770C8"/>
    <w:rsid w:val="00977127"/>
    <w:rsid w:val="0097737C"/>
    <w:rsid w:val="009778D7"/>
    <w:rsid w:val="0098098F"/>
    <w:rsid w:val="00980DA6"/>
    <w:rsid w:val="00981170"/>
    <w:rsid w:val="00981938"/>
    <w:rsid w:val="00981AA9"/>
    <w:rsid w:val="00981CA2"/>
    <w:rsid w:val="00982A6C"/>
    <w:rsid w:val="00983A28"/>
    <w:rsid w:val="00983C09"/>
    <w:rsid w:val="00983D85"/>
    <w:rsid w:val="00984232"/>
    <w:rsid w:val="00984429"/>
    <w:rsid w:val="00984782"/>
    <w:rsid w:val="00984B2E"/>
    <w:rsid w:val="00985076"/>
    <w:rsid w:val="009851B7"/>
    <w:rsid w:val="009852D0"/>
    <w:rsid w:val="009863EC"/>
    <w:rsid w:val="00986518"/>
    <w:rsid w:val="00986DF7"/>
    <w:rsid w:val="00986FCC"/>
    <w:rsid w:val="009871C6"/>
    <w:rsid w:val="00987941"/>
    <w:rsid w:val="00987BB9"/>
    <w:rsid w:val="009900F1"/>
    <w:rsid w:val="00990E07"/>
    <w:rsid w:val="00990F5B"/>
    <w:rsid w:val="00991102"/>
    <w:rsid w:val="009914C7"/>
    <w:rsid w:val="00991CAA"/>
    <w:rsid w:val="00991D46"/>
    <w:rsid w:val="0099220E"/>
    <w:rsid w:val="0099275F"/>
    <w:rsid w:val="009929AE"/>
    <w:rsid w:val="00992FE9"/>
    <w:rsid w:val="00993E45"/>
    <w:rsid w:val="0099413C"/>
    <w:rsid w:val="00994235"/>
    <w:rsid w:val="0099443A"/>
    <w:rsid w:val="00995883"/>
    <w:rsid w:val="00995F9A"/>
    <w:rsid w:val="00995FA6"/>
    <w:rsid w:val="009964E7"/>
    <w:rsid w:val="0099672D"/>
    <w:rsid w:val="00996998"/>
    <w:rsid w:val="00996FF4"/>
    <w:rsid w:val="009970A2"/>
    <w:rsid w:val="0099728C"/>
    <w:rsid w:val="00997454"/>
    <w:rsid w:val="00997779"/>
    <w:rsid w:val="00997A13"/>
    <w:rsid w:val="00997A3F"/>
    <w:rsid w:val="009A0605"/>
    <w:rsid w:val="009A0B8B"/>
    <w:rsid w:val="009A0E83"/>
    <w:rsid w:val="009A1219"/>
    <w:rsid w:val="009A1B72"/>
    <w:rsid w:val="009A1E70"/>
    <w:rsid w:val="009A1ED3"/>
    <w:rsid w:val="009A2C41"/>
    <w:rsid w:val="009A3CDB"/>
    <w:rsid w:val="009A3FCB"/>
    <w:rsid w:val="009A4811"/>
    <w:rsid w:val="009A501A"/>
    <w:rsid w:val="009A52D7"/>
    <w:rsid w:val="009A5639"/>
    <w:rsid w:val="009A5E91"/>
    <w:rsid w:val="009A61AB"/>
    <w:rsid w:val="009A6BEE"/>
    <w:rsid w:val="009B01FC"/>
    <w:rsid w:val="009B10AE"/>
    <w:rsid w:val="009B10C8"/>
    <w:rsid w:val="009B13C1"/>
    <w:rsid w:val="009B14A5"/>
    <w:rsid w:val="009B160D"/>
    <w:rsid w:val="009B1940"/>
    <w:rsid w:val="009B2359"/>
    <w:rsid w:val="009B2549"/>
    <w:rsid w:val="009B2C73"/>
    <w:rsid w:val="009B3998"/>
    <w:rsid w:val="009B4A3D"/>
    <w:rsid w:val="009B55B1"/>
    <w:rsid w:val="009B578C"/>
    <w:rsid w:val="009B5DD6"/>
    <w:rsid w:val="009B616D"/>
    <w:rsid w:val="009B6580"/>
    <w:rsid w:val="009B66F3"/>
    <w:rsid w:val="009B7064"/>
    <w:rsid w:val="009B70BE"/>
    <w:rsid w:val="009B7374"/>
    <w:rsid w:val="009B7FBE"/>
    <w:rsid w:val="009C007A"/>
    <w:rsid w:val="009C032B"/>
    <w:rsid w:val="009C03E0"/>
    <w:rsid w:val="009C0537"/>
    <w:rsid w:val="009C0C5E"/>
    <w:rsid w:val="009C0F5B"/>
    <w:rsid w:val="009C2970"/>
    <w:rsid w:val="009C29F9"/>
    <w:rsid w:val="009C2C46"/>
    <w:rsid w:val="009C2D25"/>
    <w:rsid w:val="009C3563"/>
    <w:rsid w:val="009C3BF9"/>
    <w:rsid w:val="009C4174"/>
    <w:rsid w:val="009C5116"/>
    <w:rsid w:val="009C67D3"/>
    <w:rsid w:val="009C6937"/>
    <w:rsid w:val="009C6AF1"/>
    <w:rsid w:val="009C6E8E"/>
    <w:rsid w:val="009C7063"/>
    <w:rsid w:val="009C77F1"/>
    <w:rsid w:val="009C7863"/>
    <w:rsid w:val="009C7B48"/>
    <w:rsid w:val="009D155E"/>
    <w:rsid w:val="009D20AA"/>
    <w:rsid w:val="009D25A1"/>
    <w:rsid w:val="009D2882"/>
    <w:rsid w:val="009D36D2"/>
    <w:rsid w:val="009D3F43"/>
    <w:rsid w:val="009D4578"/>
    <w:rsid w:val="009D5679"/>
    <w:rsid w:val="009D5693"/>
    <w:rsid w:val="009D58B4"/>
    <w:rsid w:val="009D58D2"/>
    <w:rsid w:val="009D5C94"/>
    <w:rsid w:val="009D5CE4"/>
    <w:rsid w:val="009D5DBA"/>
    <w:rsid w:val="009D5E10"/>
    <w:rsid w:val="009D5FF5"/>
    <w:rsid w:val="009D6792"/>
    <w:rsid w:val="009D696C"/>
    <w:rsid w:val="009D6E2E"/>
    <w:rsid w:val="009D7064"/>
    <w:rsid w:val="009D750C"/>
    <w:rsid w:val="009D7718"/>
    <w:rsid w:val="009D792C"/>
    <w:rsid w:val="009D7BE1"/>
    <w:rsid w:val="009D7D0F"/>
    <w:rsid w:val="009E1850"/>
    <w:rsid w:val="009E19A6"/>
    <w:rsid w:val="009E1ACF"/>
    <w:rsid w:val="009E1BA3"/>
    <w:rsid w:val="009E2852"/>
    <w:rsid w:val="009E292D"/>
    <w:rsid w:val="009E2AD9"/>
    <w:rsid w:val="009E2DD4"/>
    <w:rsid w:val="009E2E03"/>
    <w:rsid w:val="009E3A23"/>
    <w:rsid w:val="009E4186"/>
    <w:rsid w:val="009E4429"/>
    <w:rsid w:val="009E467E"/>
    <w:rsid w:val="009E4727"/>
    <w:rsid w:val="009E473B"/>
    <w:rsid w:val="009E4C38"/>
    <w:rsid w:val="009E5FE4"/>
    <w:rsid w:val="009E6795"/>
    <w:rsid w:val="009E6A21"/>
    <w:rsid w:val="009E741C"/>
    <w:rsid w:val="009E7790"/>
    <w:rsid w:val="009E7B51"/>
    <w:rsid w:val="009F0086"/>
    <w:rsid w:val="009F0256"/>
    <w:rsid w:val="009F05AF"/>
    <w:rsid w:val="009F0908"/>
    <w:rsid w:val="009F0B1F"/>
    <w:rsid w:val="009F0B98"/>
    <w:rsid w:val="009F1076"/>
    <w:rsid w:val="009F2328"/>
    <w:rsid w:val="009F2396"/>
    <w:rsid w:val="009F2C20"/>
    <w:rsid w:val="009F2D1B"/>
    <w:rsid w:val="009F3477"/>
    <w:rsid w:val="009F3581"/>
    <w:rsid w:val="009F4A89"/>
    <w:rsid w:val="009F4C2A"/>
    <w:rsid w:val="009F4DD6"/>
    <w:rsid w:val="009F500E"/>
    <w:rsid w:val="009F5213"/>
    <w:rsid w:val="009F52E3"/>
    <w:rsid w:val="009F54CA"/>
    <w:rsid w:val="009F6433"/>
    <w:rsid w:val="009F6B7D"/>
    <w:rsid w:val="009F7CD0"/>
    <w:rsid w:val="00A00230"/>
    <w:rsid w:val="00A00281"/>
    <w:rsid w:val="00A0053F"/>
    <w:rsid w:val="00A0072F"/>
    <w:rsid w:val="00A00A7F"/>
    <w:rsid w:val="00A00C7D"/>
    <w:rsid w:val="00A017D9"/>
    <w:rsid w:val="00A01AC4"/>
    <w:rsid w:val="00A01E6A"/>
    <w:rsid w:val="00A026C9"/>
    <w:rsid w:val="00A02F82"/>
    <w:rsid w:val="00A036D2"/>
    <w:rsid w:val="00A0442B"/>
    <w:rsid w:val="00A0442F"/>
    <w:rsid w:val="00A04670"/>
    <w:rsid w:val="00A04FCD"/>
    <w:rsid w:val="00A0531A"/>
    <w:rsid w:val="00A05A1A"/>
    <w:rsid w:val="00A05DEE"/>
    <w:rsid w:val="00A0616D"/>
    <w:rsid w:val="00A061FA"/>
    <w:rsid w:val="00A064C4"/>
    <w:rsid w:val="00A07ADE"/>
    <w:rsid w:val="00A07B9F"/>
    <w:rsid w:val="00A1007E"/>
    <w:rsid w:val="00A1053D"/>
    <w:rsid w:val="00A105E5"/>
    <w:rsid w:val="00A109FF"/>
    <w:rsid w:val="00A1143B"/>
    <w:rsid w:val="00A116CC"/>
    <w:rsid w:val="00A124A0"/>
    <w:rsid w:val="00A1271F"/>
    <w:rsid w:val="00A128F6"/>
    <w:rsid w:val="00A129D8"/>
    <w:rsid w:val="00A12C39"/>
    <w:rsid w:val="00A12E65"/>
    <w:rsid w:val="00A1382F"/>
    <w:rsid w:val="00A1449E"/>
    <w:rsid w:val="00A14A6D"/>
    <w:rsid w:val="00A14DB9"/>
    <w:rsid w:val="00A15551"/>
    <w:rsid w:val="00A1566F"/>
    <w:rsid w:val="00A15D45"/>
    <w:rsid w:val="00A15F2C"/>
    <w:rsid w:val="00A165CE"/>
    <w:rsid w:val="00A167A7"/>
    <w:rsid w:val="00A16982"/>
    <w:rsid w:val="00A17016"/>
    <w:rsid w:val="00A170ED"/>
    <w:rsid w:val="00A17A14"/>
    <w:rsid w:val="00A17F5B"/>
    <w:rsid w:val="00A20857"/>
    <w:rsid w:val="00A21841"/>
    <w:rsid w:val="00A21ACA"/>
    <w:rsid w:val="00A21C45"/>
    <w:rsid w:val="00A21F05"/>
    <w:rsid w:val="00A22603"/>
    <w:rsid w:val="00A2270D"/>
    <w:rsid w:val="00A227DD"/>
    <w:rsid w:val="00A22B6E"/>
    <w:rsid w:val="00A2301C"/>
    <w:rsid w:val="00A23063"/>
    <w:rsid w:val="00A23110"/>
    <w:rsid w:val="00A23178"/>
    <w:rsid w:val="00A23664"/>
    <w:rsid w:val="00A2481D"/>
    <w:rsid w:val="00A24879"/>
    <w:rsid w:val="00A24DC1"/>
    <w:rsid w:val="00A24E09"/>
    <w:rsid w:val="00A25033"/>
    <w:rsid w:val="00A257CA"/>
    <w:rsid w:val="00A25C88"/>
    <w:rsid w:val="00A25DA7"/>
    <w:rsid w:val="00A260BF"/>
    <w:rsid w:val="00A26653"/>
    <w:rsid w:val="00A269D5"/>
    <w:rsid w:val="00A26CA2"/>
    <w:rsid w:val="00A274DE"/>
    <w:rsid w:val="00A27853"/>
    <w:rsid w:val="00A3001C"/>
    <w:rsid w:val="00A301C7"/>
    <w:rsid w:val="00A3024A"/>
    <w:rsid w:val="00A308B7"/>
    <w:rsid w:val="00A31320"/>
    <w:rsid w:val="00A31624"/>
    <w:rsid w:val="00A31974"/>
    <w:rsid w:val="00A31E92"/>
    <w:rsid w:val="00A31FC3"/>
    <w:rsid w:val="00A323F4"/>
    <w:rsid w:val="00A32650"/>
    <w:rsid w:val="00A32C84"/>
    <w:rsid w:val="00A33929"/>
    <w:rsid w:val="00A33D22"/>
    <w:rsid w:val="00A345B1"/>
    <w:rsid w:val="00A3495C"/>
    <w:rsid w:val="00A34CBB"/>
    <w:rsid w:val="00A35D42"/>
    <w:rsid w:val="00A36901"/>
    <w:rsid w:val="00A36EDB"/>
    <w:rsid w:val="00A373A7"/>
    <w:rsid w:val="00A374E7"/>
    <w:rsid w:val="00A37583"/>
    <w:rsid w:val="00A37743"/>
    <w:rsid w:val="00A37AD3"/>
    <w:rsid w:val="00A40261"/>
    <w:rsid w:val="00A40739"/>
    <w:rsid w:val="00A40B07"/>
    <w:rsid w:val="00A40DE9"/>
    <w:rsid w:val="00A4113B"/>
    <w:rsid w:val="00A412B8"/>
    <w:rsid w:val="00A42038"/>
    <w:rsid w:val="00A4265F"/>
    <w:rsid w:val="00A42AE1"/>
    <w:rsid w:val="00A430C9"/>
    <w:rsid w:val="00A43152"/>
    <w:rsid w:val="00A431D7"/>
    <w:rsid w:val="00A43474"/>
    <w:rsid w:val="00A435B6"/>
    <w:rsid w:val="00A4443D"/>
    <w:rsid w:val="00A4453F"/>
    <w:rsid w:val="00A4477F"/>
    <w:rsid w:val="00A44C73"/>
    <w:rsid w:val="00A45129"/>
    <w:rsid w:val="00A45538"/>
    <w:rsid w:val="00A45AF4"/>
    <w:rsid w:val="00A467D4"/>
    <w:rsid w:val="00A469E5"/>
    <w:rsid w:val="00A46B73"/>
    <w:rsid w:val="00A47C44"/>
    <w:rsid w:val="00A47D91"/>
    <w:rsid w:val="00A47EA6"/>
    <w:rsid w:val="00A5002A"/>
    <w:rsid w:val="00A505CE"/>
    <w:rsid w:val="00A50B45"/>
    <w:rsid w:val="00A50E07"/>
    <w:rsid w:val="00A513B8"/>
    <w:rsid w:val="00A51670"/>
    <w:rsid w:val="00A51B2C"/>
    <w:rsid w:val="00A51BD8"/>
    <w:rsid w:val="00A525A5"/>
    <w:rsid w:val="00A525BA"/>
    <w:rsid w:val="00A527C7"/>
    <w:rsid w:val="00A529B5"/>
    <w:rsid w:val="00A52AC1"/>
    <w:rsid w:val="00A52D21"/>
    <w:rsid w:val="00A52FAF"/>
    <w:rsid w:val="00A53885"/>
    <w:rsid w:val="00A538FC"/>
    <w:rsid w:val="00A53D70"/>
    <w:rsid w:val="00A53D78"/>
    <w:rsid w:val="00A53EE8"/>
    <w:rsid w:val="00A5435C"/>
    <w:rsid w:val="00A54669"/>
    <w:rsid w:val="00A54747"/>
    <w:rsid w:val="00A54995"/>
    <w:rsid w:val="00A54B5A"/>
    <w:rsid w:val="00A54DD7"/>
    <w:rsid w:val="00A54E71"/>
    <w:rsid w:val="00A54FCA"/>
    <w:rsid w:val="00A55003"/>
    <w:rsid w:val="00A552E6"/>
    <w:rsid w:val="00A55C93"/>
    <w:rsid w:val="00A55E64"/>
    <w:rsid w:val="00A56CED"/>
    <w:rsid w:val="00A56F42"/>
    <w:rsid w:val="00A57047"/>
    <w:rsid w:val="00A57216"/>
    <w:rsid w:val="00A576C1"/>
    <w:rsid w:val="00A60106"/>
    <w:rsid w:val="00A611BF"/>
    <w:rsid w:val="00A617CE"/>
    <w:rsid w:val="00A626EF"/>
    <w:rsid w:val="00A62717"/>
    <w:rsid w:val="00A62A63"/>
    <w:rsid w:val="00A62A8F"/>
    <w:rsid w:val="00A62B73"/>
    <w:rsid w:val="00A62D9D"/>
    <w:rsid w:val="00A631F7"/>
    <w:rsid w:val="00A63283"/>
    <w:rsid w:val="00A6393C"/>
    <w:rsid w:val="00A63C73"/>
    <w:rsid w:val="00A642A8"/>
    <w:rsid w:val="00A64EEE"/>
    <w:rsid w:val="00A65AA8"/>
    <w:rsid w:val="00A6604D"/>
    <w:rsid w:val="00A660CF"/>
    <w:rsid w:val="00A663AC"/>
    <w:rsid w:val="00A66B4B"/>
    <w:rsid w:val="00A66DC2"/>
    <w:rsid w:val="00A66F48"/>
    <w:rsid w:val="00A67101"/>
    <w:rsid w:val="00A67119"/>
    <w:rsid w:val="00A67EAE"/>
    <w:rsid w:val="00A70363"/>
    <w:rsid w:val="00A705E5"/>
    <w:rsid w:val="00A70BA9"/>
    <w:rsid w:val="00A70FB2"/>
    <w:rsid w:val="00A71524"/>
    <w:rsid w:val="00A71BF3"/>
    <w:rsid w:val="00A71D84"/>
    <w:rsid w:val="00A72283"/>
    <w:rsid w:val="00A72312"/>
    <w:rsid w:val="00A725E9"/>
    <w:rsid w:val="00A72715"/>
    <w:rsid w:val="00A72991"/>
    <w:rsid w:val="00A729EB"/>
    <w:rsid w:val="00A72FFE"/>
    <w:rsid w:val="00A7308C"/>
    <w:rsid w:val="00A7460A"/>
    <w:rsid w:val="00A74A24"/>
    <w:rsid w:val="00A74D1B"/>
    <w:rsid w:val="00A74FCD"/>
    <w:rsid w:val="00A75506"/>
    <w:rsid w:val="00A75A48"/>
    <w:rsid w:val="00A7637F"/>
    <w:rsid w:val="00A76779"/>
    <w:rsid w:val="00A76F85"/>
    <w:rsid w:val="00A77571"/>
    <w:rsid w:val="00A77F49"/>
    <w:rsid w:val="00A8024F"/>
    <w:rsid w:val="00A80B98"/>
    <w:rsid w:val="00A80E28"/>
    <w:rsid w:val="00A8129B"/>
    <w:rsid w:val="00A8176F"/>
    <w:rsid w:val="00A819C3"/>
    <w:rsid w:val="00A82A8C"/>
    <w:rsid w:val="00A82EB4"/>
    <w:rsid w:val="00A82F90"/>
    <w:rsid w:val="00A834FC"/>
    <w:rsid w:val="00A8368A"/>
    <w:rsid w:val="00A84319"/>
    <w:rsid w:val="00A8450D"/>
    <w:rsid w:val="00A851BB"/>
    <w:rsid w:val="00A85643"/>
    <w:rsid w:val="00A85919"/>
    <w:rsid w:val="00A85FCC"/>
    <w:rsid w:val="00A8687D"/>
    <w:rsid w:val="00A86C96"/>
    <w:rsid w:val="00A86D8E"/>
    <w:rsid w:val="00A86DE2"/>
    <w:rsid w:val="00A8702E"/>
    <w:rsid w:val="00A871ED"/>
    <w:rsid w:val="00A87384"/>
    <w:rsid w:val="00A87580"/>
    <w:rsid w:val="00A90533"/>
    <w:rsid w:val="00A9137B"/>
    <w:rsid w:val="00A91D13"/>
    <w:rsid w:val="00A91F81"/>
    <w:rsid w:val="00A928AB"/>
    <w:rsid w:val="00A930B8"/>
    <w:rsid w:val="00A932C2"/>
    <w:rsid w:val="00A937D7"/>
    <w:rsid w:val="00A938FC"/>
    <w:rsid w:val="00A93EF3"/>
    <w:rsid w:val="00A94253"/>
    <w:rsid w:val="00A94BD8"/>
    <w:rsid w:val="00A94DCA"/>
    <w:rsid w:val="00A95987"/>
    <w:rsid w:val="00A959E4"/>
    <w:rsid w:val="00A95B37"/>
    <w:rsid w:val="00A95E42"/>
    <w:rsid w:val="00A95F54"/>
    <w:rsid w:val="00A9618A"/>
    <w:rsid w:val="00A964A6"/>
    <w:rsid w:val="00A96B35"/>
    <w:rsid w:val="00A96DF9"/>
    <w:rsid w:val="00A978E2"/>
    <w:rsid w:val="00A979EA"/>
    <w:rsid w:val="00A97A24"/>
    <w:rsid w:val="00A97B8E"/>
    <w:rsid w:val="00A97F40"/>
    <w:rsid w:val="00AA02D6"/>
    <w:rsid w:val="00AA0743"/>
    <w:rsid w:val="00AA0D62"/>
    <w:rsid w:val="00AA0E4B"/>
    <w:rsid w:val="00AA0F59"/>
    <w:rsid w:val="00AA1339"/>
    <w:rsid w:val="00AA137D"/>
    <w:rsid w:val="00AA19D7"/>
    <w:rsid w:val="00AA1A47"/>
    <w:rsid w:val="00AA1D38"/>
    <w:rsid w:val="00AA27BD"/>
    <w:rsid w:val="00AA290D"/>
    <w:rsid w:val="00AA2B72"/>
    <w:rsid w:val="00AA2D0A"/>
    <w:rsid w:val="00AA38D1"/>
    <w:rsid w:val="00AA3B95"/>
    <w:rsid w:val="00AA3D04"/>
    <w:rsid w:val="00AA4250"/>
    <w:rsid w:val="00AA457F"/>
    <w:rsid w:val="00AA4C59"/>
    <w:rsid w:val="00AA5388"/>
    <w:rsid w:val="00AA600B"/>
    <w:rsid w:val="00AA6A8E"/>
    <w:rsid w:val="00AA6AEF"/>
    <w:rsid w:val="00AA7188"/>
    <w:rsid w:val="00AA72B9"/>
    <w:rsid w:val="00AA761D"/>
    <w:rsid w:val="00AA795D"/>
    <w:rsid w:val="00AA79B8"/>
    <w:rsid w:val="00AB011A"/>
    <w:rsid w:val="00AB04F4"/>
    <w:rsid w:val="00AB072F"/>
    <w:rsid w:val="00AB0B1C"/>
    <w:rsid w:val="00AB11ED"/>
    <w:rsid w:val="00AB1232"/>
    <w:rsid w:val="00AB16DE"/>
    <w:rsid w:val="00AB1D22"/>
    <w:rsid w:val="00AB225F"/>
    <w:rsid w:val="00AB2AB2"/>
    <w:rsid w:val="00AB32D2"/>
    <w:rsid w:val="00AB3573"/>
    <w:rsid w:val="00AB41A1"/>
    <w:rsid w:val="00AB4727"/>
    <w:rsid w:val="00AB4777"/>
    <w:rsid w:val="00AB49C1"/>
    <w:rsid w:val="00AB4BB1"/>
    <w:rsid w:val="00AB4BE7"/>
    <w:rsid w:val="00AB5004"/>
    <w:rsid w:val="00AB557B"/>
    <w:rsid w:val="00AB5B80"/>
    <w:rsid w:val="00AB5ED3"/>
    <w:rsid w:val="00AB612D"/>
    <w:rsid w:val="00AB66F0"/>
    <w:rsid w:val="00AB7181"/>
    <w:rsid w:val="00AB72AF"/>
    <w:rsid w:val="00AB7CD9"/>
    <w:rsid w:val="00AB7D82"/>
    <w:rsid w:val="00AC0042"/>
    <w:rsid w:val="00AC0053"/>
    <w:rsid w:val="00AC00E5"/>
    <w:rsid w:val="00AC0371"/>
    <w:rsid w:val="00AC04C1"/>
    <w:rsid w:val="00AC0566"/>
    <w:rsid w:val="00AC0B7B"/>
    <w:rsid w:val="00AC0F69"/>
    <w:rsid w:val="00AC1604"/>
    <w:rsid w:val="00AC1D7E"/>
    <w:rsid w:val="00AC2075"/>
    <w:rsid w:val="00AC24BE"/>
    <w:rsid w:val="00AC251F"/>
    <w:rsid w:val="00AC258A"/>
    <w:rsid w:val="00AC25F4"/>
    <w:rsid w:val="00AC2632"/>
    <w:rsid w:val="00AC2925"/>
    <w:rsid w:val="00AC2B46"/>
    <w:rsid w:val="00AC2D4D"/>
    <w:rsid w:val="00AC3D25"/>
    <w:rsid w:val="00AC4214"/>
    <w:rsid w:val="00AC4349"/>
    <w:rsid w:val="00AC438F"/>
    <w:rsid w:val="00AC4685"/>
    <w:rsid w:val="00AC4DBD"/>
    <w:rsid w:val="00AC4F00"/>
    <w:rsid w:val="00AC53DB"/>
    <w:rsid w:val="00AC54B6"/>
    <w:rsid w:val="00AC55F5"/>
    <w:rsid w:val="00AC58FC"/>
    <w:rsid w:val="00AC5CF2"/>
    <w:rsid w:val="00AC6846"/>
    <w:rsid w:val="00AC6A4B"/>
    <w:rsid w:val="00AC6B90"/>
    <w:rsid w:val="00AC6D83"/>
    <w:rsid w:val="00AC6DA5"/>
    <w:rsid w:val="00AC73E3"/>
    <w:rsid w:val="00AC7B08"/>
    <w:rsid w:val="00AC7FA8"/>
    <w:rsid w:val="00AD049B"/>
    <w:rsid w:val="00AD0D32"/>
    <w:rsid w:val="00AD19A2"/>
    <w:rsid w:val="00AD1E9E"/>
    <w:rsid w:val="00AD22F7"/>
    <w:rsid w:val="00AD2B46"/>
    <w:rsid w:val="00AD3151"/>
    <w:rsid w:val="00AD321E"/>
    <w:rsid w:val="00AD3A8E"/>
    <w:rsid w:val="00AD3D66"/>
    <w:rsid w:val="00AD4106"/>
    <w:rsid w:val="00AD41C4"/>
    <w:rsid w:val="00AD42D6"/>
    <w:rsid w:val="00AD4899"/>
    <w:rsid w:val="00AD4A5E"/>
    <w:rsid w:val="00AD4B2C"/>
    <w:rsid w:val="00AD4BC8"/>
    <w:rsid w:val="00AD4E1E"/>
    <w:rsid w:val="00AD506C"/>
    <w:rsid w:val="00AD528F"/>
    <w:rsid w:val="00AD53DF"/>
    <w:rsid w:val="00AD5E94"/>
    <w:rsid w:val="00AD6A8E"/>
    <w:rsid w:val="00AD71A3"/>
    <w:rsid w:val="00AD794B"/>
    <w:rsid w:val="00AD79C0"/>
    <w:rsid w:val="00AD7AA6"/>
    <w:rsid w:val="00AD7DAE"/>
    <w:rsid w:val="00AE0011"/>
    <w:rsid w:val="00AE055B"/>
    <w:rsid w:val="00AE09A7"/>
    <w:rsid w:val="00AE138E"/>
    <w:rsid w:val="00AE1C82"/>
    <w:rsid w:val="00AE1DA4"/>
    <w:rsid w:val="00AE2471"/>
    <w:rsid w:val="00AE28C2"/>
    <w:rsid w:val="00AE2EDB"/>
    <w:rsid w:val="00AE3377"/>
    <w:rsid w:val="00AE369D"/>
    <w:rsid w:val="00AE3868"/>
    <w:rsid w:val="00AE3D11"/>
    <w:rsid w:val="00AE4244"/>
    <w:rsid w:val="00AE4688"/>
    <w:rsid w:val="00AE476D"/>
    <w:rsid w:val="00AE4993"/>
    <w:rsid w:val="00AE4A20"/>
    <w:rsid w:val="00AE4B29"/>
    <w:rsid w:val="00AE4DAE"/>
    <w:rsid w:val="00AE4F75"/>
    <w:rsid w:val="00AE5270"/>
    <w:rsid w:val="00AE5A2C"/>
    <w:rsid w:val="00AE5AC5"/>
    <w:rsid w:val="00AE5B48"/>
    <w:rsid w:val="00AE5C09"/>
    <w:rsid w:val="00AE61A7"/>
    <w:rsid w:val="00AE6576"/>
    <w:rsid w:val="00AE6D3F"/>
    <w:rsid w:val="00AE7634"/>
    <w:rsid w:val="00AE7A4E"/>
    <w:rsid w:val="00AE7F74"/>
    <w:rsid w:val="00AF0957"/>
    <w:rsid w:val="00AF1154"/>
    <w:rsid w:val="00AF14B6"/>
    <w:rsid w:val="00AF15F7"/>
    <w:rsid w:val="00AF1879"/>
    <w:rsid w:val="00AF1E6C"/>
    <w:rsid w:val="00AF2367"/>
    <w:rsid w:val="00AF23B0"/>
    <w:rsid w:val="00AF2720"/>
    <w:rsid w:val="00AF2A51"/>
    <w:rsid w:val="00AF2D9F"/>
    <w:rsid w:val="00AF2DC2"/>
    <w:rsid w:val="00AF3231"/>
    <w:rsid w:val="00AF3FB8"/>
    <w:rsid w:val="00AF41DF"/>
    <w:rsid w:val="00AF4B88"/>
    <w:rsid w:val="00AF51C1"/>
    <w:rsid w:val="00AF536C"/>
    <w:rsid w:val="00AF54E4"/>
    <w:rsid w:val="00AF5577"/>
    <w:rsid w:val="00AF586A"/>
    <w:rsid w:val="00AF5C37"/>
    <w:rsid w:val="00AF5FCE"/>
    <w:rsid w:val="00AF74C5"/>
    <w:rsid w:val="00AF7621"/>
    <w:rsid w:val="00AF76D2"/>
    <w:rsid w:val="00AF7AB3"/>
    <w:rsid w:val="00B008C2"/>
    <w:rsid w:val="00B00B92"/>
    <w:rsid w:val="00B00E94"/>
    <w:rsid w:val="00B00EA8"/>
    <w:rsid w:val="00B00ED5"/>
    <w:rsid w:val="00B0112A"/>
    <w:rsid w:val="00B01278"/>
    <w:rsid w:val="00B01668"/>
    <w:rsid w:val="00B0176C"/>
    <w:rsid w:val="00B02427"/>
    <w:rsid w:val="00B02A63"/>
    <w:rsid w:val="00B02D8C"/>
    <w:rsid w:val="00B03ACE"/>
    <w:rsid w:val="00B03F11"/>
    <w:rsid w:val="00B04989"/>
    <w:rsid w:val="00B04BC2"/>
    <w:rsid w:val="00B04E72"/>
    <w:rsid w:val="00B05026"/>
    <w:rsid w:val="00B05193"/>
    <w:rsid w:val="00B05E64"/>
    <w:rsid w:val="00B060CB"/>
    <w:rsid w:val="00B0699E"/>
    <w:rsid w:val="00B06F51"/>
    <w:rsid w:val="00B077AE"/>
    <w:rsid w:val="00B07AC0"/>
    <w:rsid w:val="00B07ADB"/>
    <w:rsid w:val="00B07BE2"/>
    <w:rsid w:val="00B07EEE"/>
    <w:rsid w:val="00B07FCC"/>
    <w:rsid w:val="00B10099"/>
    <w:rsid w:val="00B1026E"/>
    <w:rsid w:val="00B10785"/>
    <w:rsid w:val="00B10847"/>
    <w:rsid w:val="00B10862"/>
    <w:rsid w:val="00B10BBC"/>
    <w:rsid w:val="00B10E0F"/>
    <w:rsid w:val="00B1222B"/>
    <w:rsid w:val="00B1236B"/>
    <w:rsid w:val="00B12541"/>
    <w:rsid w:val="00B130FF"/>
    <w:rsid w:val="00B13732"/>
    <w:rsid w:val="00B14305"/>
    <w:rsid w:val="00B146AA"/>
    <w:rsid w:val="00B1491E"/>
    <w:rsid w:val="00B14AF8"/>
    <w:rsid w:val="00B15ABF"/>
    <w:rsid w:val="00B15D8A"/>
    <w:rsid w:val="00B16622"/>
    <w:rsid w:val="00B16C40"/>
    <w:rsid w:val="00B16DAD"/>
    <w:rsid w:val="00B17062"/>
    <w:rsid w:val="00B170D8"/>
    <w:rsid w:val="00B1725A"/>
    <w:rsid w:val="00B17464"/>
    <w:rsid w:val="00B176AC"/>
    <w:rsid w:val="00B20315"/>
    <w:rsid w:val="00B205BA"/>
    <w:rsid w:val="00B20864"/>
    <w:rsid w:val="00B20ACC"/>
    <w:rsid w:val="00B2104F"/>
    <w:rsid w:val="00B22FF9"/>
    <w:rsid w:val="00B232AF"/>
    <w:rsid w:val="00B23475"/>
    <w:rsid w:val="00B2401D"/>
    <w:rsid w:val="00B24024"/>
    <w:rsid w:val="00B243C7"/>
    <w:rsid w:val="00B24C27"/>
    <w:rsid w:val="00B25B16"/>
    <w:rsid w:val="00B2602B"/>
    <w:rsid w:val="00B262AC"/>
    <w:rsid w:val="00B2644D"/>
    <w:rsid w:val="00B27AA3"/>
    <w:rsid w:val="00B30308"/>
    <w:rsid w:val="00B30953"/>
    <w:rsid w:val="00B31805"/>
    <w:rsid w:val="00B31C55"/>
    <w:rsid w:val="00B32097"/>
    <w:rsid w:val="00B32FC2"/>
    <w:rsid w:val="00B331D5"/>
    <w:rsid w:val="00B33547"/>
    <w:rsid w:val="00B33C8A"/>
    <w:rsid w:val="00B34018"/>
    <w:rsid w:val="00B3469D"/>
    <w:rsid w:val="00B35298"/>
    <w:rsid w:val="00B354B1"/>
    <w:rsid w:val="00B35522"/>
    <w:rsid w:val="00B35FE8"/>
    <w:rsid w:val="00B36C5E"/>
    <w:rsid w:val="00B36FAB"/>
    <w:rsid w:val="00B37426"/>
    <w:rsid w:val="00B40481"/>
    <w:rsid w:val="00B405C8"/>
    <w:rsid w:val="00B41B67"/>
    <w:rsid w:val="00B41E15"/>
    <w:rsid w:val="00B41EF6"/>
    <w:rsid w:val="00B42FE4"/>
    <w:rsid w:val="00B43037"/>
    <w:rsid w:val="00B431A4"/>
    <w:rsid w:val="00B43560"/>
    <w:rsid w:val="00B438B0"/>
    <w:rsid w:val="00B43E1A"/>
    <w:rsid w:val="00B44916"/>
    <w:rsid w:val="00B44FF0"/>
    <w:rsid w:val="00B45524"/>
    <w:rsid w:val="00B45B63"/>
    <w:rsid w:val="00B4622F"/>
    <w:rsid w:val="00B46537"/>
    <w:rsid w:val="00B465C5"/>
    <w:rsid w:val="00B4674A"/>
    <w:rsid w:val="00B46884"/>
    <w:rsid w:val="00B4757E"/>
    <w:rsid w:val="00B4778F"/>
    <w:rsid w:val="00B47B19"/>
    <w:rsid w:val="00B50427"/>
    <w:rsid w:val="00B5058A"/>
    <w:rsid w:val="00B50845"/>
    <w:rsid w:val="00B50D70"/>
    <w:rsid w:val="00B50E42"/>
    <w:rsid w:val="00B51599"/>
    <w:rsid w:val="00B518F2"/>
    <w:rsid w:val="00B519F7"/>
    <w:rsid w:val="00B51A95"/>
    <w:rsid w:val="00B52395"/>
    <w:rsid w:val="00B52B83"/>
    <w:rsid w:val="00B534F3"/>
    <w:rsid w:val="00B53D97"/>
    <w:rsid w:val="00B53FE9"/>
    <w:rsid w:val="00B54129"/>
    <w:rsid w:val="00B5476F"/>
    <w:rsid w:val="00B54AC6"/>
    <w:rsid w:val="00B54C7F"/>
    <w:rsid w:val="00B54D4E"/>
    <w:rsid w:val="00B554B8"/>
    <w:rsid w:val="00B55790"/>
    <w:rsid w:val="00B55842"/>
    <w:rsid w:val="00B55A30"/>
    <w:rsid w:val="00B569A9"/>
    <w:rsid w:val="00B56BF8"/>
    <w:rsid w:val="00B56C70"/>
    <w:rsid w:val="00B56FDA"/>
    <w:rsid w:val="00B57116"/>
    <w:rsid w:val="00B572D7"/>
    <w:rsid w:val="00B57476"/>
    <w:rsid w:val="00B578B8"/>
    <w:rsid w:val="00B578BB"/>
    <w:rsid w:val="00B57C31"/>
    <w:rsid w:val="00B57DE0"/>
    <w:rsid w:val="00B603E2"/>
    <w:rsid w:val="00B6049D"/>
    <w:rsid w:val="00B6126B"/>
    <w:rsid w:val="00B61462"/>
    <w:rsid w:val="00B614B4"/>
    <w:rsid w:val="00B616E6"/>
    <w:rsid w:val="00B618E8"/>
    <w:rsid w:val="00B61B44"/>
    <w:rsid w:val="00B62282"/>
    <w:rsid w:val="00B6284F"/>
    <w:rsid w:val="00B62F6C"/>
    <w:rsid w:val="00B633EB"/>
    <w:rsid w:val="00B63671"/>
    <w:rsid w:val="00B63F27"/>
    <w:rsid w:val="00B64028"/>
    <w:rsid w:val="00B64165"/>
    <w:rsid w:val="00B64453"/>
    <w:rsid w:val="00B64459"/>
    <w:rsid w:val="00B64649"/>
    <w:rsid w:val="00B6486A"/>
    <w:rsid w:val="00B64881"/>
    <w:rsid w:val="00B648B7"/>
    <w:rsid w:val="00B64AE0"/>
    <w:rsid w:val="00B64EDE"/>
    <w:rsid w:val="00B65098"/>
    <w:rsid w:val="00B659FF"/>
    <w:rsid w:val="00B6634A"/>
    <w:rsid w:val="00B66526"/>
    <w:rsid w:val="00B66567"/>
    <w:rsid w:val="00B66658"/>
    <w:rsid w:val="00B66BF8"/>
    <w:rsid w:val="00B66CA3"/>
    <w:rsid w:val="00B6783D"/>
    <w:rsid w:val="00B67A6D"/>
    <w:rsid w:val="00B70272"/>
    <w:rsid w:val="00B70414"/>
    <w:rsid w:val="00B70DE8"/>
    <w:rsid w:val="00B71152"/>
    <w:rsid w:val="00B713EC"/>
    <w:rsid w:val="00B71B7C"/>
    <w:rsid w:val="00B720D7"/>
    <w:rsid w:val="00B72538"/>
    <w:rsid w:val="00B72E0B"/>
    <w:rsid w:val="00B73010"/>
    <w:rsid w:val="00B737C4"/>
    <w:rsid w:val="00B73910"/>
    <w:rsid w:val="00B73CF2"/>
    <w:rsid w:val="00B73D35"/>
    <w:rsid w:val="00B73DA4"/>
    <w:rsid w:val="00B73EF4"/>
    <w:rsid w:val="00B74BA3"/>
    <w:rsid w:val="00B74EF8"/>
    <w:rsid w:val="00B75190"/>
    <w:rsid w:val="00B7562A"/>
    <w:rsid w:val="00B75FE7"/>
    <w:rsid w:val="00B761F0"/>
    <w:rsid w:val="00B76218"/>
    <w:rsid w:val="00B762C7"/>
    <w:rsid w:val="00B76E2D"/>
    <w:rsid w:val="00B77364"/>
    <w:rsid w:val="00B77F92"/>
    <w:rsid w:val="00B80409"/>
    <w:rsid w:val="00B8040C"/>
    <w:rsid w:val="00B8042C"/>
    <w:rsid w:val="00B810EB"/>
    <w:rsid w:val="00B812E9"/>
    <w:rsid w:val="00B81488"/>
    <w:rsid w:val="00B8199A"/>
    <w:rsid w:val="00B82226"/>
    <w:rsid w:val="00B82592"/>
    <w:rsid w:val="00B82BB0"/>
    <w:rsid w:val="00B82FBB"/>
    <w:rsid w:val="00B83072"/>
    <w:rsid w:val="00B8333D"/>
    <w:rsid w:val="00B833CA"/>
    <w:rsid w:val="00B833EA"/>
    <w:rsid w:val="00B8349A"/>
    <w:rsid w:val="00B83B7C"/>
    <w:rsid w:val="00B83D01"/>
    <w:rsid w:val="00B83E01"/>
    <w:rsid w:val="00B84152"/>
    <w:rsid w:val="00B8479C"/>
    <w:rsid w:val="00B8492F"/>
    <w:rsid w:val="00B84DB9"/>
    <w:rsid w:val="00B850ED"/>
    <w:rsid w:val="00B855DC"/>
    <w:rsid w:val="00B858EE"/>
    <w:rsid w:val="00B86481"/>
    <w:rsid w:val="00B87005"/>
    <w:rsid w:val="00B872A2"/>
    <w:rsid w:val="00B873FD"/>
    <w:rsid w:val="00B8766B"/>
    <w:rsid w:val="00B87B4B"/>
    <w:rsid w:val="00B87F27"/>
    <w:rsid w:val="00B90644"/>
    <w:rsid w:val="00B909B9"/>
    <w:rsid w:val="00B90ED9"/>
    <w:rsid w:val="00B910A0"/>
    <w:rsid w:val="00B91E7E"/>
    <w:rsid w:val="00B9212D"/>
    <w:rsid w:val="00B92140"/>
    <w:rsid w:val="00B92286"/>
    <w:rsid w:val="00B9239F"/>
    <w:rsid w:val="00B92844"/>
    <w:rsid w:val="00B92A3F"/>
    <w:rsid w:val="00B92C0B"/>
    <w:rsid w:val="00B933B5"/>
    <w:rsid w:val="00B9439B"/>
    <w:rsid w:val="00B944D1"/>
    <w:rsid w:val="00B94995"/>
    <w:rsid w:val="00B94C48"/>
    <w:rsid w:val="00B94C49"/>
    <w:rsid w:val="00B95E21"/>
    <w:rsid w:val="00B95F9F"/>
    <w:rsid w:val="00B964A5"/>
    <w:rsid w:val="00B96B7A"/>
    <w:rsid w:val="00B96D01"/>
    <w:rsid w:val="00B970AB"/>
    <w:rsid w:val="00B97759"/>
    <w:rsid w:val="00B97B77"/>
    <w:rsid w:val="00B97BCF"/>
    <w:rsid w:val="00BA0462"/>
    <w:rsid w:val="00BA04FE"/>
    <w:rsid w:val="00BA0A3F"/>
    <w:rsid w:val="00BA1139"/>
    <w:rsid w:val="00BA1795"/>
    <w:rsid w:val="00BA1BD9"/>
    <w:rsid w:val="00BA1E81"/>
    <w:rsid w:val="00BA276F"/>
    <w:rsid w:val="00BA2EC4"/>
    <w:rsid w:val="00BA30B0"/>
    <w:rsid w:val="00BA3414"/>
    <w:rsid w:val="00BA3F8C"/>
    <w:rsid w:val="00BA4457"/>
    <w:rsid w:val="00BA48DC"/>
    <w:rsid w:val="00BA491A"/>
    <w:rsid w:val="00BA4A62"/>
    <w:rsid w:val="00BA4EDB"/>
    <w:rsid w:val="00BA54DF"/>
    <w:rsid w:val="00BA5881"/>
    <w:rsid w:val="00BA5BE7"/>
    <w:rsid w:val="00BA5FA2"/>
    <w:rsid w:val="00BA68D7"/>
    <w:rsid w:val="00BA6936"/>
    <w:rsid w:val="00BA7802"/>
    <w:rsid w:val="00BA7EFF"/>
    <w:rsid w:val="00BB01EA"/>
    <w:rsid w:val="00BB03E2"/>
    <w:rsid w:val="00BB0759"/>
    <w:rsid w:val="00BB0BAC"/>
    <w:rsid w:val="00BB0BD8"/>
    <w:rsid w:val="00BB1020"/>
    <w:rsid w:val="00BB11E9"/>
    <w:rsid w:val="00BB125C"/>
    <w:rsid w:val="00BB25E4"/>
    <w:rsid w:val="00BB2F2E"/>
    <w:rsid w:val="00BB30A6"/>
    <w:rsid w:val="00BB3F97"/>
    <w:rsid w:val="00BB4370"/>
    <w:rsid w:val="00BB45EE"/>
    <w:rsid w:val="00BB4FA9"/>
    <w:rsid w:val="00BB5041"/>
    <w:rsid w:val="00BB5BC4"/>
    <w:rsid w:val="00BB5BEF"/>
    <w:rsid w:val="00BB5E08"/>
    <w:rsid w:val="00BB5F53"/>
    <w:rsid w:val="00BB668C"/>
    <w:rsid w:val="00BB6C2A"/>
    <w:rsid w:val="00BB6F2D"/>
    <w:rsid w:val="00BB7051"/>
    <w:rsid w:val="00BB70C2"/>
    <w:rsid w:val="00BB70F6"/>
    <w:rsid w:val="00BB71C1"/>
    <w:rsid w:val="00BB7329"/>
    <w:rsid w:val="00BC0C85"/>
    <w:rsid w:val="00BC1615"/>
    <w:rsid w:val="00BC1776"/>
    <w:rsid w:val="00BC19FD"/>
    <w:rsid w:val="00BC1A32"/>
    <w:rsid w:val="00BC1A9D"/>
    <w:rsid w:val="00BC1C7D"/>
    <w:rsid w:val="00BC1E62"/>
    <w:rsid w:val="00BC224E"/>
    <w:rsid w:val="00BC32A8"/>
    <w:rsid w:val="00BC346D"/>
    <w:rsid w:val="00BC37CA"/>
    <w:rsid w:val="00BC3884"/>
    <w:rsid w:val="00BC38BE"/>
    <w:rsid w:val="00BC3EE2"/>
    <w:rsid w:val="00BC475E"/>
    <w:rsid w:val="00BC4CFD"/>
    <w:rsid w:val="00BC5823"/>
    <w:rsid w:val="00BC5B4C"/>
    <w:rsid w:val="00BC743E"/>
    <w:rsid w:val="00BC7F0B"/>
    <w:rsid w:val="00BD02DF"/>
    <w:rsid w:val="00BD06BB"/>
    <w:rsid w:val="00BD0B1E"/>
    <w:rsid w:val="00BD0C57"/>
    <w:rsid w:val="00BD176A"/>
    <w:rsid w:val="00BD1ADF"/>
    <w:rsid w:val="00BD200C"/>
    <w:rsid w:val="00BD24E0"/>
    <w:rsid w:val="00BD24F7"/>
    <w:rsid w:val="00BD2B38"/>
    <w:rsid w:val="00BD2F6F"/>
    <w:rsid w:val="00BD3808"/>
    <w:rsid w:val="00BD390A"/>
    <w:rsid w:val="00BD45F6"/>
    <w:rsid w:val="00BD4718"/>
    <w:rsid w:val="00BD4D45"/>
    <w:rsid w:val="00BD528A"/>
    <w:rsid w:val="00BD5462"/>
    <w:rsid w:val="00BD5601"/>
    <w:rsid w:val="00BD6C5A"/>
    <w:rsid w:val="00BD6D58"/>
    <w:rsid w:val="00BD6FCC"/>
    <w:rsid w:val="00BD709A"/>
    <w:rsid w:val="00BD7218"/>
    <w:rsid w:val="00BD7ADC"/>
    <w:rsid w:val="00BD7C49"/>
    <w:rsid w:val="00BD7CB0"/>
    <w:rsid w:val="00BE030A"/>
    <w:rsid w:val="00BE0350"/>
    <w:rsid w:val="00BE092B"/>
    <w:rsid w:val="00BE0E91"/>
    <w:rsid w:val="00BE102C"/>
    <w:rsid w:val="00BE1144"/>
    <w:rsid w:val="00BE1966"/>
    <w:rsid w:val="00BE1F75"/>
    <w:rsid w:val="00BE20A7"/>
    <w:rsid w:val="00BE3A61"/>
    <w:rsid w:val="00BE3FE9"/>
    <w:rsid w:val="00BE4789"/>
    <w:rsid w:val="00BE47CD"/>
    <w:rsid w:val="00BE5851"/>
    <w:rsid w:val="00BE5E70"/>
    <w:rsid w:val="00BE602A"/>
    <w:rsid w:val="00BE62E8"/>
    <w:rsid w:val="00BE644B"/>
    <w:rsid w:val="00BE6497"/>
    <w:rsid w:val="00BE6A89"/>
    <w:rsid w:val="00BE6EF1"/>
    <w:rsid w:val="00BE7492"/>
    <w:rsid w:val="00BE77E9"/>
    <w:rsid w:val="00BF0003"/>
    <w:rsid w:val="00BF0884"/>
    <w:rsid w:val="00BF0B32"/>
    <w:rsid w:val="00BF0BA2"/>
    <w:rsid w:val="00BF0CFF"/>
    <w:rsid w:val="00BF0F82"/>
    <w:rsid w:val="00BF1B45"/>
    <w:rsid w:val="00BF2162"/>
    <w:rsid w:val="00BF2BC5"/>
    <w:rsid w:val="00BF2D25"/>
    <w:rsid w:val="00BF3236"/>
    <w:rsid w:val="00BF3424"/>
    <w:rsid w:val="00BF360B"/>
    <w:rsid w:val="00BF3831"/>
    <w:rsid w:val="00BF56B6"/>
    <w:rsid w:val="00BF5C93"/>
    <w:rsid w:val="00BF625D"/>
    <w:rsid w:val="00BF63EC"/>
    <w:rsid w:val="00BF647F"/>
    <w:rsid w:val="00BF6ACA"/>
    <w:rsid w:val="00BF6C42"/>
    <w:rsid w:val="00BF7BD9"/>
    <w:rsid w:val="00BF7EEF"/>
    <w:rsid w:val="00C005AF"/>
    <w:rsid w:val="00C01055"/>
    <w:rsid w:val="00C010BE"/>
    <w:rsid w:val="00C01124"/>
    <w:rsid w:val="00C012EB"/>
    <w:rsid w:val="00C01B43"/>
    <w:rsid w:val="00C01D45"/>
    <w:rsid w:val="00C01F73"/>
    <w:rsid w:val="00C0225F"/>
    <w:rsid w:val="00C02C83"/>
    <w:rsid w:val="00C02DFB"/>
    <w:rsid w:val="00C02DFE"/>
    <w:rsid w:val="00C035B6"/>
    <w:rsid w:val="00C03A92"/>
    <w:rsid w:val="00C041D1"/>
    <w:rsid w:val="00C04873"/>
    <w:rsid w:val="00C04B5F"/>
    <w:rsid w:val="00C04D68"/>
    <w:rsid w:val="00C04FE5"/>
    <w:rsid w:val="00C05166"/>
    <w:rsid w:val="00C051E3"/>
    <w:rsid w:val="00C054F2"/>
    <w:rsid w:val="00C05CB5"/>
    <w:rsid w:val="00C05FF1"/>
    <w:rsid w:val="00C06081"/>
    <w:rsid w:val="00C06795"/>
    <w:rsid w:val="00C069B7"/>
    <w:rsid w:val="00C06DBA"/>
    <w:rsid w:val="00C06F15"/>
    <w:rsid w:val="00C06F62"/>
    <w:rsid w:val="00C07336"/>
    <w:rsid w:val="00C07750"/>
    <w:rsid w:val="00C07AA6"/>
    <w:rsid w:val="00C101DC"/>
    <w:rsid w:val="00C10B98"/>
    <w:rsid w:val="00C10F70"/>
    <w:rsid w:val="00C10FF4"/>
    <w:rsid w:val="00C114ED"/>
    <w:rsid w:val="00C11D29"/>
    <w:rsid w:val="00C122CC"/>
    <w:rsid w:val="00C124B8"/>
    <w:rsid w:val="00C12602"/>
    <w:rsid w:val="00C129B3"/>
    <w:rsid w:val="00C12B79"/>
    <w:rsid w:val="00C12C76"/>
    <w:rsid w:val="00C12F16"/>
    <w:rsid w:val="00C140A1"/>
    <w:rsid w:val="00C144FD"/>
    <w:rsid w:val="00C14A4C"/>
    <w:rsid w:val="00C1508E"/>
    <w:rsid w:val="00C15467"/>
    <w:rsid w:val="00C15B79"/>
    <w:rsid w:val="00C15C4C"/>
    <w:rsid w:val="00C15EC8"/>
    <w:rsid w:val="00C163AB"/>
    <w:rsid w:val="00C16603"/>
    <w:rsid w:val="00C16759"/>
    <w:rsid w:val="00C16A16"/>
    <w:rsid w:val="00C16C57"/>
    <w:rsid w:val="00C16F65"/>
    <w:rsid w:val="00C171AB"/>
    <w:rsid w:val="00C17539"/>
    <w:rsid w:val="00C176C6"/>
    <w:rsid w:val="00C20080"/>
    <w:rsid w:val="00C2008C"/>
    <w:rsid w:val="00C20361"/>
    <w:rsid w:val="00C20881"/>
    <w:rsid w:val="00C20BA2"/>
    <w:rsid w:val="00C20E6D"/>
    <w:rsid w:val="00C20FA3"/>
    <w:rsid w:val="00C21303"/>
    <w:rsid w:val="00C21506"/>
    <w:rsid w:val="00C22B6E"/>
    <w:rsid w:val="00C22C49"/>
    <w:rsid w:val="00C22C64"/>
    <w:rsid w:val="00C2377B"/>
    <w:rsid w:val="00C238D1"/>
    <w:rsid w:val="00C251BE"/>
    <w:rsid w:val="00C2538D"/>
    <w:rsid w:val="00C255AA"/>
    <w:rsid w:val="00C26079"/>
    <w:rsid w:val="00C260D1"/>
    <w:rsid w:val="00C2647B"/>
    <w:rsid w:val="00C269A0"/>
    <w:rsid w:val="00C26FE0"/>
    <w:rsid w:val="00C27399"/>
    <w:rsid w:val="00C277F9"/>
    <w:rsid w:val="00C27C27"/>
    <w:rsid w:val="00C27C55"/>
    <w:rsid w:val="00C27D34"/>
    <w:rsid w:val="00C27DC7"/>
    <w:rsid w:val="00C27EF2"/>
    <w:rsid w:val="00C3047D"/>
    <w:rsid w:val="00C310F5"/>
    <w:rsid w:val="00C310F9"/>
    <w:rsid w:val="00C317F8"/>
    <w:rsid w:val="00C31820"/>
    <w:rsid w:val="00C324BA"/>
    <w:rsid w:val="00C32551"/>
    <w:rsid w:val="00C32A4C"/>
    <w:rsid w:val="00C32A5D"/>
    <w:rsid w:val="00C32B60"/>
    <w:rsid w:val="00C32D63"/>
    <w:rsid w:val="00C32E5A"/>
    <w:rsid w:val="00C332BF"/>
    <w:rsid w:val="00C33F57"/>
    <w:rsid w:val="00C342DC"/>
    <w:rsid w:val="00C343A3"/>
    <w:rsid w:val="00C34A2B"/>
    <w:rsid w:val="00C34B09"/>
    <w:rsid w:val="00C34F8C"/>
    <w:rsid w:val="00C3538C"/>
    <w:rsid w:val="00C354F7"/>
    <w:rsid w:val="00C35676"/>
    <w:rsid w:val="00C35A49"/>
    <w:rsid w:val="00C35F58"/>
    <w:rsid w:val="00C36BB7"/>
    <w:rsid w:val="00C36D8F"/>
    <w:rsid w:val="00C3703A"/>
    <w:rsid w:val="00C37506"/>
    <w:rsid w:val="00C379B5"/>
    <w:rsid w:val="00C40B26"/>
    <w:rsid w:val="00C40E90"/>
    <w:rsid w:val="00C40F5F"/>
    <w:rsid w:val="00C410E8"/>
    <w:rsid w:val="00C41110"/>
    <w:rsid w:val="00C41344"/>
    <w:rsid w:val="00C41657"/>
    <w:rsid w:val="00C41A00"/>
    <w:rsid w:val="00C41E79"/>
    <w:rsid w:val="00C41EF8"/>
    <w:rsid w:val="00C422D0"/>
    <w:rsid w:val="00C431F8"/>
    <w:rsid w:val="00C432BD"/>
    <w:rsid w:val="00C43CC4"/>
    <w:rsid w:val="00C43F68"/>
    <w:rsid w:val="00C44204"/>
    <w:rsid w:val="00C448C4"/>
    <w:rsid w:val="00C44CC1"/>
    <w:rsid w:val="00C44E85"/>
    <w:rsid w:val="00C45501"/>
    <w:rsid w:val="00C459F3"/>
    <w:rsid w:val="00C45A6C"/>
    <w:rsid w:val="00C45FD1"/>
    <w:rsid w:val="00C46BC8"/>
    <w:rsid w:val="00C46E24"/>
    <w:rsid w:val="00C4702B"/>
    <w:rsid w:val="00C47809"/>
    <w:rsid w:val="00C47934"/>
    <w:rsid w:val="00C4797B"/>
    <w:rsid w:val="00C47AA2"/>
    <w:rsid w:val="00C47AD7"/>
    <w:rsid w:val="00C47F76"/>
    <w:rsid w:val="00C5058A"/>
    <w:rsid w:val="00C50815"/>
    <w:rsid w:val="00C50AAC"/>
    <w:rsid w:val="00C51F11"/>
    <w:rsid w:val="00C52BF3"/>
    <w:rsid w:val="00C53152"/>
    <w:rsid w:val="00C54439"/>
    <w:rsid w:val="00C545A4"/>
    <w:rsid w:val="00C54B7A"/>
    <w:rsid w:val="00C54CD0"/>
    <w:rsid w:val="00C54D6D"/>
    <w:rsid w:val="00C55613"/>
    <w:rsid w:val="00C55E89"/>
    <w:rsid w:val="00C55F03"/>
    <w:rsid w:val="00C56153"/>
    <w:rsid w:val="00C56158"/>
    <w:rsid w:val="00C566E8"/>
    <w:rsid w:val="00C568B4"/>
    <w:rsid w:val="00C56B9A"/>
    <w:rsid w:val="00C56E4A"/>
    <w:rsid w:val="00C57592"/>
    <w:rsid w:val="00C57B28"/>
    <w:rsid w:val="00C600E8"/>
    <w:rsid w:val="00C60160"/>
    <w:rsid w:val="00C60E51"/>
    <w:rsid w:val="00C61340"/>
    <w:rsid w:val="00C6153E"/>
    <w:rsid w:val="00C61BB9"/>
    <w:rsid w:val="00C61D28"/>
    <w:rsid w:val="00C61FDF"/>
    <w:rsid w:val="00C62671"/>
    <w:rsid w:val="00C628F8"/>
    <w:rsid w:val="00C62949"/>
    <w:rsid w:val="00C62997"/>
    <w:rsid w:val="00C62CB0"/>
    <w:rsid w:val="00C63736"/>
    <w:rsid w:val="00C6404B"/>
    <w:rsid w:val="00C64385"/>
    <w:rsid w:val="00C658DB"/>
    <w:rsid w:val="00C65D01"/>
    <w:rsid w:val="00C65E31"/>
    <w:rsid w:val="00C66447"/>
    <w:rsid w:val="00C66624"/>
    <w:rsid w:val="00C668B0"/>
    <w:rsid w:val="00C66B65"/>
    <w:rsid w:val="00C66D8B"/>
    <w:rsid w:val="00C67802"/>
    <w:rsid w:val="00C67AED"/>
    <w:rsid w:val="00C70067"/>
    <w:rsid w:val="00C70AD9"/>
    <w:rsid w:val="00C70CEF"/>
    <w:rsid w:val="00C71236"/>
    <w:rsid w:val="00C71286"/>
    <w:rsid w:val="00C721EE"/>
    <w:rsid w:val="00C724B7"/>
    <w:rsid w:val="00C733DD"/>
    <w:rsid w:val="00C73789"/>
    <w:rsid w:val="00C738C5"/>
    <w:rsid w:val="00C73DFA"/>
    <w:rsid w:val="00C74591"/>
    <w:rsid w:val="00C74ADC"/>
    <w:rsid w:val="00C74B73"/>
    <w:rsid w:val="00C74F18"/>
    <w:rsid w:val="00C75BED"/>
    <w:rsid w:val="00C76015"/>
    <w:rsid w:val="00C76533"/>
    <w:rsid w:val="00C76821"/>
    <w:rsid w:val="00C768BB"/>
    <w:rsid w:val="00C76CD4"/>
    <w:rsid w:val="00C774BE"/>
    <w:rsid w:val="00C776AC"/>
    <w:rsid w:val="00C776AE"/>
    <w:rsid w:val="00C8020C"/>
    <w:rsid w:val="00C80A19"/>
    <w:rsid w:val="00C80C0D"/>
    <w:rsid w:val="00C80C9B"/>
    <w:rsid w:val="00C80E0E"/>
    <w:rsid w:val="00C80E91"/>
    <w:rsid w:val="00C81215"/>
    <w:rsid w:val="00C812E0"/>
    <w:rsid w:val="00C813D4"/>
    <w:rsid w:val="00C818E3"/>
    <w:rsid w:val="00C81FCD"/>
    <w:rsid w:val="00C823A2"/>
    <w:rsid w:val="00C824DD"/>
    <w:rsid w:val="00C82602"/>
    <w:rsid w:val="00C826D8"/>
    <w:rsid w:val="00C8299F"/>
    <w:rsid w:val="00C82CDD"/>
    <w:rsid w:val="00C83114"/>
    <w:rsid w:val="00C83831"/>
    <w:rsid w:val="00C84818"/>
    <w:rsid w:val="00C857F3"/>
    <w:rsid w:val="00C85AFB"/>
    <w:rsid w:val="00C86C24"/>
    <w:rsid w:val="00C86E13"/>
    <w:rsid w:val="00C8727B"/>
    <w:rsid w:val="00C87597"/>
    <w:rsid w:val="00C878B2"/>
    <w:rsid w:val="00C878C6"/>
    <w:rsid w:val="00C8790B"/>
    <w:rsid w:val="00C87A00"/>
    <w:rsid w:val="00C87B24"/>
    <w:rsid w:val="00C87B82"/>
    <w:rsid w:val="00C87D34"/>
    <w:rsid w:val="00C9100F"/>
    <w:rsid w:val="00C91078"/>
    <w:rsid w:val="00C913C1"/>
    <w:rsid w:val="00C91487"/>
    <w:rsid w:val="00C91F78"/>
    <w:rsid w:val="00C929A9"/>
    <w:rsid w:val="00C92C13"/>
    <w:rsid w:val="00C92C90"/>
    <w:rsid w:val="00C92FB5"/>
    <w:rsid w:val="00C938A9"/>
    <w:rsid w:val="00C939DF"/>
    <w:rsid w:val="00C93A70"/>
    <w:rsid w:val="00C93B47"/>
    <w:rsid w:val="00C9415B"/>
    <w:rsid w:val="00C9458E"/>
    <w:rsid w:val="00C9484A"/>
    <w:rsid w:val="00C94AA6"/>
    <w:rsid w:val="00C95B9E"/>
    <w:rsid w:val="00C963AF"/>
    <w:rsid w:val="00C96F3A"/>
    <w:rsid w:val="00C9773D"/>
    <w:rsid w:val="00C977E5"/>
    <w:rsid w:val="00C97A55"/>
    <w:rsid w:val="00C97ACF"/>
    <w:rsid w:val="00C97C1A"/>
    <w:rsid w:val="00CA06D6"/>
    <w:rsid w:val="00CA0818"/>
    <w:rsid w:val="00CA0898"/>
    <w:rsid w:val="00CA0CCB"/>
    <w:rsid w:val="00CA129B"/>
    <w:rsid w:val="00CA1BBD"/>
    <w:rsid w:val="00CA1FE7"/>
    <w:rsid w:val="00CA26AC"/>
    <w:rsid w:val="00CA2878"/>
    <w:rsid w:val="00CA2E98"/>
    <w:rsid w:val="00CA3575"/>
    <w:rsid w:val="00CA38E9"/>
    <w:rsid w:val="00CA3B02"/>
    <w:rsid w:val="00CA4118"/>
    <w:rsid w:val="00CA4842"/>
    <w:rsid w:val="00CA497D"/>
    <w:rsid w:val="00CA4E2F"/>
    <w:rsid w:val="00CA55C3"/>
    <w:rsid w:val="00CA5849"/>
    <w:rsid w:val="00CA5BF4"/>
    <w:rsid w:val="00CA5DC1"/>
    <w:rsid w:val="00CA68B0"/>
    <w:rsid w:val="00CA70AC"/>
    <w:rsid w:val="00CA7A66"/>
    <w:rsid w:val="00CA7E9B"/>
    <w:rsid w:val="00CA7F9D"/>
    <w:rsid w:val="00CB052D"/>
    <w:rsid w:val="00CB0533"/>
    <w:rsid w:val="00CB06E6"/>
    <w:rsid w:val="00CB18CF"/>
    <w:rsid w:val="00CB199A"/>
    <w:rsid w:val="00CB1FE6"/>
    <w:rsid w:val="00CB20E1"/>
    <w:rsid w:val="00CB2118"/>
    <w:rsid w:val="00CB294B"/>
    <w:rsid w:val="00CB2BB0"/>
    <w:rsid w:val="00CB2C39"/>
    <w:rsid w:val="00CB2F8B"/>
    <w:rsid w:val="00CB31D8"/>
    <w:rsid w:val="00CB33A8"/>
    <w:rsid w:val="00CB361F"/>
    <w:rsid w:val="00CB3E86"/>
    <w:rsid w:val="00CB5577"/>
    <w:rsid w:val="00CB62FF"/>
    <w:rsid w:val="00CB65E6"/>
    <w:rsid w:val="00CB6CC1"/>
    <w:rsid w:val="00CB70BA"/>
    <w:rsid w:val="00CB719D"/>
    <w:rsid w:val="00CB72F9"/>
    <w:rsid w:val="00CB7328"/>
    <w:rsid w:val="00CB7E68"/>
    <w:rsid w:val="00CC03D3"/>
    <w:rsid w:val="00CC0964"/>
    <w:rsid w:val="00CC0F8A"/>
    <w:rsid w:val="00CC0FF1"/>
    <w:rsid w:val="00CC1246"/>
    <w:rsid w:val="00CC27E8"/>
    <w:rsid w:val="00CC286E"/>
    <w:rsid w:val="00CC39F5"/>
    <w:rsid w:val="00CC3A54"/>
    <w:rsid w:val="00CC3ACA"/>
    <w:rsid w:val="00CC3EBB"/>
    <w:rsid w:val="00CC413E"/>
    <w:rsid w:val="00CC4997"/>
    <w:rsid w:val="00CC4E44"/>
    <w:rsid w:val="00CC5679"/>
    <w:rsid w:val="00CC5B4B"/>
    <w:rsid w:val="00CC5CD2"/>
    <w:rsid w:val="00CC5D9B"/>
    <w:rsid w:val="00CC62F6"/>
    <w:rsid w:val="00CC6BE1"/>
    <w:rsid w:val="00CC6DFA"/>
    <w:rsid w:val="00CC78A4"/>
    <w:rsid w:val="00CD044D"/>
    <w:rsid w:val="00CD053A"/>
    <w:rsid w:val="00CD0A88"/>
    <w:rsid w:val="00CD0A9A"/>
    <w:rsid w:val="00CD196B"/>
    <w:rsid w:val="00CD275B"/>
    <w:rsid w:val="00CD2EED"/>
    <w:rsid w:val="00CD2FDD"/>
    <w:rsid w:val="00CD33BA"/>
    <w:rsid w:val="00CD34DF"/>
    <w:rsid w:val="00CD36C2"/>
    <w:rsid w:val="00CD38C8"/>
    <w:rsid w:val="00CD4EE6"/>
    <w:rsid w:val="00CD4F91"/>
    <w:rsid w:val="00CD5306"/>
    <w:rsid w:val="00CD594C"/>
    <w:rsid w:val="00CD686D"/>
    <w:rsid w:val="00CD7099"/>
    <w:rsid w:val="00CD7445"/>
    <w:rsid w:val="00CD7635"/>
    <w:rsid w:val="00CD791B"/>
    <w:rsid w:val="00CE0323"/>
    <w:rsid w:val="00CE073D"/>
    <w:rsid w:val="00CE0A19"/>
    <w:rsid w:val="00CE0C73"/>
    <w:rsid w:val="00CE0DC2"/>
    <w:rsid w:val="00CE106B"/>
    <w:rsid w:val="00CE1BEF"/>
    <w:rsid w:val="00CE1DD0"/>
    <w:rsid w:val="00CE2ADC"/>
    <w:rsid w:val="00CE2E07"/>
    <w:rsid w:val="00CE336B"/>
    <w:rsid w:val="00CE3E37"/>
    <w:rsid w:val="00CE4BE3"/>
    <w:rsid w:val="00CE5B19"/>
    <w:rsid w:val="00CE5FCC"/>
    <w:rsid w:val="00CE61C2"/>
    <w:rsid w:val="00CE6893"/>
    <w:rsid w:val="00CE6966"/>
    <w:rsid w:val="00CE72A8"/>
    <w:rsid w:val="00CE7714"/>
    <w:rsid w:val="00CE7931"/>
    <w:rsid w:val="00CE7B93"/>
    <w:rsid w:val="00CE7DC9"/>
    <w:rsid w:val="00CF052A"/>
    <w:rsid w:val="00CF082C"/>
    <w:rsid w:val="00CF0D04"/>
    <w:rsid w:val="00CF1238"/>
    <w:rsid w:val="00CF1300"/>
    <w:rsid w:val="00CF1727"/>
    <w:rsid w:val="00CF1903"/>
    <w:rsid w:val="00CF19C3"/>
    <w:rsid w:val="00CF273D"/>
    <w:rsid w:val="00CF2794"/>
    <w:rsid w:val="00CF3AB0"/>
    <w:rsid w:val="00CF3CB3"/>
    <w:rsid w:val="00CF4766"/>
    <w:rsid w:val="00CF4935"/>
    <w:rsid w:val="00CF4AD3"/>
    <w:rsid w:val="00CF4B27"/>
    <w:rsid w:val="00CF4B8F"/>
    <w:rsid w:val="00CF4C4B"/>
    <w:rsid w:val="00CF4ECF"/>
    <w:rsid w:val="00CF548E"/>
    <w:rsid w:val="00CF600E"/>
    <w:rsid w:val="00CF6573"/>
    <w:rsid w:val="00CF6921"/>
    <w:rsid w:val="00CF6B8E"/>
    <w:rsid w:val="00CF6D99"/>
    <w:rsid w:val="00CF6F38"/>
    <w:rsid w:val="00CF78B0"/>
    <w:rsid w:val="00D003D2"/>
    <w:rsid w:val="00D00609"/>
    <w:rsid w:val="00D00DCF"/>
    <w:rsid w:val="00D0124E"/>
    <w:rsid w:val="00D0199E"/>
    <w:rsid w:val="00D01D2C"/>
    <w:rsid w:val="00D01D61"/>
    <w:rsid w:val="00D02131"/>
    <w:rsid w:val="00D02A12"/>
    <w:rsid w:val="00D02BF5"/>
    <w:rsid w:val="00D03171"/>
    <w:rsid w:val="00D036E7"/>
    <w:rsid w:val="00D037E5"/>
    <w:rsid w:val="00D03915"/>
    <w:rsid w:val="00D03E71"/>
    <w:rsid w:val="00D03F2E"/>
    <w:rsid w:val="00D0428D"/>
    <w:rsid w:val="00D048B0"/>
    <w:rsid w:val="00D048CB"/>
    <w:rsid w:val="00D04E64"/>
    <w:rsid w:val="00D053BB"/>
    <w:rsid w:val="00D055B2"/>
    <w:rsid w:val="00D05FC6"/>
    <w:rsid w:val="00D061E6"/>
    <w:rsid w:val="00D0641F"/>
    <w:rsid w:val="00D06DE4"/>
    <w:rsid w:val="00D076CB"/>
    <w:rsid w:val="00D0786F"/>
    <w:rsid w:val="00D1012F"/>
    <w:rsid w:val="00D10509"/>
    <w:rsid w:val="00D10810"/>
    <w:rsid w:val="00D113AC"/>
    <w:rsid w:val="00D11586"/>
    <w:rsid w:val="00D11641"/>
    <w:rsid w:val="00D11FCB"/>
    <w:rsid w:val="00D12274"/>
    <w:rsid w:val="00D1276B"/>
    <w:rsid w:val="00D12902"/>
    <w:rsid w:val="00D13565"/>
    <w:rsid w:val="00D13869"/>
    <w:rsid w:val="00D13AA0"/>
    <w:rsid w:val="00D13D6C"/>
    <w:rsid w:val="00D13FC9"/>
    <w:rsid w:val="00D14192"/>
    <w:rsid w:val="00D141C3"/>
    <w:rsid w:val="00D14457"/>
    <w:rsid w:val="00D144F7"/>
    <w:rsid w:val="00D14A9C"/>
    <w:rsid w:val="00D14C8C"/>
    <w:rsid w:val="00D14CD4"/>
    <w:rsid w:val="00D15160"/>
    <w:rsid w:val="00D15172"/>
    <w:rsid w:val="00D156A0"/>
    <w:rsid w:val="00D15749"/>
    <w:rsid w:val="00D16275"/>
    <w:rsid w:val="00D16685"/>
    <w:rsid w:val="00D166E7"/>
    <w:rsid w:val="00D16731"/>
    <w:rsid w:val="00D167B9"/>
    <w:rsid w:val="00D17604"/>
    <w:rsid w:val="00D17B03"/>
    <w:rsid w:val="00D17D9F"/>
    <w:rsid w:val="00D201E1"/>
    <w:rsid w:val="00D206FE"/>
    <w:rsid w:val="00D2159A"/>
    <w:rsid w:val="00D21700"/>
    <w:rsid w:val="00D21CF2"/>
    <w:rsid w:val="00D223F1"/>
    <w:rsid w:val="00D224B8"/>
    <w:rsid w:val="00D22502"/>
    <w:rsid w:val="00D225D2"/>
    <w:rsid w:val="00D22EFC"/>
    <w:rsid w:val="00D23213"/>
    <w:rsid w:val="00D2374F"/>
    <w:rsid w:val="00D23AE0"/>
    <w:rsid w:val="00D24B90"/>
    <w:rsid w:val="00D24CFC"/>
    <w:rsid w:val="00D24E59"/>
    <w:rsid w:val="00D252E6"/>
    <w:rsid w:val="00D2550E"/>
    <w:rsid w:val="00D25914"/>
    <w:rsid w:val="00D25F26"/>
    <w:rsid w:val="00D2624B"/>
    <w:rsid w:val="00D265B1"/>
    <w:rsid w:val="00D26AC1"/>
    <w:rsid w:val="00D27021"/>
    <w:rsid w:val="00D270A8"/>
    <w:rsid w:val="00D27467"/>
    <w:rsid w:val="00D27661"/>
    <w:rsid w:val="00D27A92"/>
    <w:rsid w:val="00D3040B"/>
    <w:rsid w:val="00D3082F"/>
    <w:rsid w:val="00D308A6"/>
    <w:rsid w:val="00D30AEB"/>
    <w:rsid w:val="00D3148D"/>
    <w:rsid w:val="00D31B03"/>
    <w:rsid w:val="00D31BC8"/>
    <w:rsid w:val="00D3204B"/>
    <w:rsid w:val="00D32371"/>
    <w:rsid w:val="00D323EF"/>
    <w:rsid w:val="00D32D2E"/>
    <w:rsid w:val="00D32F80"/>
    <w:rsid w:val="00D33E65"/>
    <w:rsid w:val="00D34153"/>
    <w:rsid w:val="00D34404"/>
    <w:rsid w:val="00D34A0B"/>
    <w:rsid w:val="00D35ADB"/>
    <w:rsid w:val="00D35DBC"/>
    <w:rsid w:val="00D35DFA"/>
    <w:rsid w:val="00D368FA"/>
    <w:rsid w:val="00D36969"/>
    <w:rsid w:val="00D369F0"/>
    <w:rsid w:val="00D3724C"/>
    <w:rsid w:val="00D372C5"/>
    <w:rsid w:val="00D37325"/>
    <w:rsid w:val="00D37791"/>
    <w:rsid w:val="00D377B6"/>
    <w:rsid w:val="00D37A3A"/>
    <w:rsid w:val="00D37AC9"/>
    <w:rsid w:val="00D37CEF"/>
    <w:rsid w:val="00D408B1"/>
    <w:rsid w:val="00D40A5B"/>
    <w:rsid w:val="00D40AC9"/>
    <w:rsid w:val="00D40D4D"/>
    <w:rsid w:val="00D40F55"/>
    <w:rsid w:val="00D40FDB"/>
    <w:rsid w:val="00D412EB"/>
    <w:rsid w:val="00D4169E"/>
    <w:rsid w:val="00D41F13"/>
    <w:rsid w:val="00D41F87"/>
    <w:rsid w:val="00D42460"/>
    <w:rsid w:val="00D42651"/>
    <w:rsid w:val="00D43083"/>
    <w:rsid w:val="00D43657"/>
    <w:rsid w:val="00D438E7"/>
    <w:rsid w:val="00D43D17"/>
    <w:rsid w:val="00D45CBD"/>
    <w:rsid w:val="00D45D67"/>
    <w:rsid w:val="00D45DF9"/>
    <w:rsid w:val="00D47431"/>
    <w:rsid w:val="00D47B14"/>
    <w:rsid w:val="00D47F1D"/>
    <w:rsid w:val="00D50C92"/>
    <w:rsid w:val="00D50F9C"/>
    <w:rsid w:val="00D51377"/>
    <w:rsid w:val="00D51ED7"/>
    <w:rsid w:val="00D52AB8"/>
    <w:rsid w:val="00D52AD7"/>
    <w:rsid w:val="00D5349A"/>
    <w:rsid w:val="00D54B86"/>
    <w:rsid w:val="00D54E17"/>
    <w:rsid w:val="00D558B0"/>
    <w:rsid w:val="00D55AE3"/>
    <w:rsid w:val="00D56540"/>
    <w:rsid w:val="00D568AD"/>
    <w:rsid w:val="00D57323"/>
    <w:rsid w:val="00D5757A"/>
    <w:rsid w:val="00D575AA"/>
    <w:rsid w:val="00D575B2"/>
    <w:rsid w:val="00D575CD"/>
    <w:rsid w:val="00D577F9"/>
    <w:rsid w:val="00D57937"/>
    <w:rsid w:val="00D57AD8"/>
    <w:rsid w:val="00D57D6F"/>
    <w:rsid w:val="00D606DC"/>
    <w:rsid w:val="00D60F01"/>
    <w:rsid w:val="00D61340"/>
    <w:rsid w:val="00D61407"/>
    <w:rsid w:val="00D61709"/>
    <w:rsid w:val="00D61A29"/>
    <w:rsid w:val="00D61EBB"/>
    <w:rsid w:val="00D6213E"/>
    <w:rsid w:val="00D628CE"/>
    <w:rsid w:val="00D62979"/>
    <w:rsid w:val="00D62B69"/>
    <w:rsid w:val="00D62F1E"/>
    <w:rsid w:val="00D63AAC"/>
    <w:rsid w:val="00D64330"/>
    <w:rsid w:val="00D64AC2"/>
    <w:rsid w:val="00D64B42"/>
    <w:rsid w:val="00D64B6F"/>
    <w:rsid w:val="00D65126"/>
    <w:rsid w:val="00D653C9"/>
    <w:rsid w:val="00D656CB"/>
    <w:rsid w:val="00D659DF"/>
    <w:rsid w:val="00D65A01"/>
    <w:rsid w:val="00D662E9"/>
    <w:rsid w:val="00D667F3"/>
    <w:rsid w:val="00D6783B"/>
    <w:rsid w:val="00D7050F"/>
    <w:rsid w:val="00D707E7"/>
    <w:rsid w:val="00D715A9"/>
    <w:rsid w:val="00D71EBE"/>
    <w:rsid w:val="00D71FA9"/>
    <w:rsid w:val="00D72B72"/>
    <w:rsid w:val="00D72BF0"/>
    <w:rsid w:val="00D72E2F"/>
    <w:rsid w:val="00D72E59"/>
    <w:rsid w:val="00D73576"/>
    <w:rsid w:val="00D74510"/>
    <w:rsid w:val="00D7473F"/>
    <w:rsid w:val="00D748EA"/>
    <w:rsid w:val="00D74BB6"/>
    <w:rsid w:val="00D75206"/>
    <w:rsid w:val="00D75C51"/>
    <w:rsid w:val="00D75D9B"/>
    <w:rsid w:val="00D75E08"/>
    <w:rsid w:val="00D77048"/>
    <w:rsid w:val="00D77213"/>
    <w:rsid w:val="00D77AEA"/>
    <w:rsid w:val="00D77B8F"/>
    <w:rsid w:val="00D77E94"/>
    <w:rsid w:val="00D802C4"/>
    <w:rsid w:val="00D8048F"/>
    <w:rsid w:val="00D806F4"/>
    <w:rsid w:val="00D80909"/>
    <w:rsid w:val="00D80F21"/>
    <w:rsid w:val="00D81680"/>
    <w:rsid w:val="00D816EF"/>
    <w:rsid w:val="00D82190"/>
    <w:rsid w:val="00D82249"/>
    <w:rsid w:val="00D823F1"/>
    <w:rsid w:val="00D82705"/>
    <w:rsid w:val="00D828B0"/>
    <w:rsid w:val="00D831F9"/>
    <w:rsid w:val="00D83449"/>
    <w:rsid w:val="00D84365"/>
    <w:rsid w:val="00D85639"/>
    <w:rsid w:val="00D8595C"/>
    <w:rsid w:val="00D85EBA"/>
    <w:rsid w:val="00D86223"/>
    <w:rsid w:val="00D86A2C"/>
    <w:rsid w:val="00D86EDC"/>
    <w:rsid w:val="00D872CD"/>
    <w:rsid w:val="00D87656"/>
    <w:rsid w:val="00D87C52"/>
    <w:rsid w:val="00D87E04"/>
    <w:rsid w:val="00D90162"/>
    <w:rsid w:val="00D902D0"/>
    <w:rsid w:val="00D90481"/>
    <w:rsid w:val="00D907C2"/>
    <w:rsid w:val="00D912A8"/>
    <w:rsid w:val="00D91479"/>
    <w:rsid w:val="00D92121"/>
    <w:rsid w:val="00D9220B"/>
    <w:rsid w:val="00D9223E"/>
    <w:rsid w:val="00D92BD4"/>
    <w:rsid w:val="00D92D69"/>
    <w:rsid w:val="00D931B1"/>
    <w:rsid w:val="00D937B8"/>
    <w:rsid w:val="00D9410A"/>
    <w:rsid w:val="00D9471F"/>
    <w:rsid w:val="00D94744"/>
    <w:rsid w:val="00D94B56"/>
    <w:rsid w:val="00D95A6A"/>
    <w:rsid w:val="00D95C1F"/>
    <w:rsid w:val="00D95F10"/>
    <w:rsid w:val="00D96256"/>
    <w:rsid w:val="00D9671A"/>
    <w:rsid w:val="00D9673C"/>
    <w:rsid w:val="00D96A86"/>
    <w:rsid w:val="00D971B5"/>
    <w:rsid w:val="00D97398"/>
    <w:rsid w:val="00D9751F"/>
    <w:rsid w:val="00D97667"/>
    <w:rsid w:val="00D977DC"/>
    <w:rsid w:val="00D97F49"/>
    <w:rsid w:val="00D97FAC"/>
    <w:rsid w:val="00DA0204"/>
    <w:rsid w:val="00DA0AD1"/>
    <w:rsid w:val="00DA0C32"/>
    <w:rsid w:val="00DA1613"/>
    <w:rsid w:val="00DA2C3C"/>
    <w:rsid w:val="00DA2F2D"/>
    <w:rsid w:val="00DA4AB2"/>
    <w:rsid w:val="00DA4B2E"/>
    <w:rsid w:val="00DA51CA"/>
    <w:rsid w:val="00DA588A"/>
    <w:rsid w:val="00DA5B8A"/>
    <w:rsid w:val="00DA5BF8"/>
    <w:rsid w:val="00DA6048"/>
    <w:rsid w:val="00DA6692"/>
    <w:rsid w:val="00DA6793"/>
    <w:rsid w:val="00DA6FD5"/>
    <w:rsid w:val="00DA796F"/>
    <w:rsid w:val="00DA7B99"/>
    <w:rsid w:val="00DA7E26"/>
    <w:rsid w:val="00DA7FDE"/>
    <w:rsid w:val="00DA7FFE"/>
    <w:rsid w:val="00DB0320"/>
    <w:rsid w:val="00DB09BE"/>
    <w:rsid w:val="00DB0A0C"/>
    <w:rsid w:val="00DB0E55"/>
    <w:rsid w:val="00DB0EA1"/>
    <w:rsid w:val="00DB10A8"/>
    <w:rsid w:val="00DB16D0"/>
    <w:rsid w:val="00DB174F"/>
    <w:rsid w:val="00DB183C"/>
    <w:rsid w:val="00DB1A0F"/>
    <w:rsid w:val="00DB2492"/>
    <w:rsid w:val="00DB25F0"/>
    <w:rsid w:val="00DB29A6"/>
    <w:rsid w:val="00DB2CB7"/>
    <w:rsid w:val="00DB370F"/>
    <w:rsid w:val="00DB3BE4"/>
    <w:rsid w:val="00DB4625"/>
    <w:rsid w:val="00DB4847"/>
    <w:rsid w:val="00DB4ACE"/>
    <w:rsid w:val="00DB4E84"/>
    <w:rsid w:val="00DB51B6"/>
    <w:rsid w:val="00DB52BD"/>
    <w:rsid w:val="00DB57AB"/>
    <w:rsid w:val="00DB5E55"/>
    <w:rsid w:val="00DB645A"/>
    <w:rsid w:val="00DB654E"/>
    <w:rsid w:val="00DB65E3"/>
    <w:rsid w:val="00DB6925"/>
    <w:rsid w:val="00DB69DE"/>
    <w:rsid w:val="00DB6BBE"/>
    <w:rsid w:val="00DB6C54"/>
    <w:rsid w:val="00DB6D2E"/>
    <w:rsid w:val="00DB6E1F"/>
    <w:rsid w:val="00DB7A08"/>
    <w:rsid w:val="00DB7BE7"/>
    <w:rsid w:val="00DB7C12"/>
    <w:rsid w:val="00DC1129"/>
    <w:rsid w:val="00DC1317"/>
    <w:rsid w:val="00DC1456"/>
    <w:rsid w:val="00DC18B3"/>
    <w:rsid w:val="00DC19EA"/>
    <w:rsid w:val="00DC2188"/>
    <w:rsid w:val="00DC21A5"/>
    <w:rsid w:val="00DC24C0"/>
    <w:rsid w:val="00DC255B"/>
    <w:rsid w:val="00DC27C1"/>
    <w:rsid w:val="00DC2E15"/>
    <w:rsid w:val="00DC2F05"/>
    <w:rsid w:val="00DC329E"/>
    <w:rsid w:val="00DC3767"/>
    <w:rsid w:val="00DC3939"/>
    <w:rsid w:val="00DC3DE4"/>
    <w:rsid w:val="00DC404C"/>
    <w:rsid w:val="00DC40DB"/>
    <w:rsid w:val="00DC41DA"/>
    <w:rsid w:val="00DC4574"/>
    <w:rsid w:val="00DC45DE"/>
    <w:rsid w:val="00DC4682"/>
    <w:rsid w:val="00DC47B6"/>
    <w:rsid w:val="00DC4A0F"/>
    <w:rsid w:val="00DC572B"/>
    <w:rsid w:val="00DC5A52"/>
    <w:rsid w:val="00DC5E4C"/>
    <w:rsid w:val="00DC5F60"/>
    <w:rsid w:val="00DC6D83"/>
    <w:rsid w:val="00DC6FEE"/>
    <w:rsid w:val="00DC721A"/>
    <w:rsid w:val="00DC72EF"/>
    <w:rsid w:val="00DC75D8"/>
    <w:rsid w:val="00DC79FF"/>
    <w:rsid w:val="00DC7B99"/>
    <w:rsid w:val="00DC7D80"/>
    <w:rsid w:val="00DC7F81"/>
    <w:rsid w:val="00DD0367"/>
    <w:rsid w:val="00DD07FF"/>
    <w:rsid w:val="00DD1294"/>
    <w:rsid w:val="00DD1419"/>
    <w:rsid w:val="00DD1466"/>
    <w:rsid w:val="00DD2065"/>
    <w:rsid w:val="00DD213F"/>
    <w:rsid w:val="00DD24C1"/>
    <w:rsid w:val="00DD26F9"/>
    <w:rsid w:val="00DD2BA8"/>
    <w:rsid w:val="00DD2C57"/>
    <w:rsid w:val="00DD305D"/>
    <w:rsid w:val="00DD33D4"/>
    <w:rsid w:val="00DD35D6"/>
    <w:rsid w:val="00DD361A"/>
    <w:rsid w:val="00DD36F5"/>
    <w:rsid w:val="00DD3BEE"/>
    <w:rsid w:val="00DD4059"/>
    <w:rsid w:val="00DD40EF"/>
    <w:rsid w:val="00DD4250"/>
    <w:rsid w:val="00DD5155"/>
    <w:rsid w:val="00DD6611"/>
    <w:rsid w:val="00DD7738"/>
    <w:rsid w:val="00DD7A45"/>
    <w:rsid w:val="00DD7A58"/>
    <w:rsid w:val="00DD7F59"/>
    <w:rsid w:val="00DE0421"/>
    <w:rsid w:val="00DE04CE"/>
    <w:rsid w:val="00DE080B"/>
    <w:rsid w:val="00DE1432"/>
    <w:rsid w:val="00DE1A68"/>
    <w:rsid w:val="00DE1C08"/>
    <w:rsid w:val="00DE2233"/>
    <w:rsid w:val="00DE229B"/>
    <w:rsid w:val="00DE22A6"/>
    <w:rsid w:val="00DE3278"/>
    <w:rsid w:val="00DE3800"/>
    <w:rsid w:val="00DE38F4"/>
    <w:rsid w:val="00DE39AB"/>
    <w:rsid w:val="00DE3A3D"/>
    <w:rsid w:val="00DE40EF"/>
    <w:rsid w:val="00DE488E"/>
    <w:rsid w:val="00DE50C1"/>
    <w:rsid w:val="00DE5536"/>
    <w:rsid w:val="00DE574E"/>
    <w:rsid w:val="00DE59B2"/>
    <w:rsid w:val="00DE6445"/>
    <w:rsid w:val="00DE6525"/>
    <w:rsid w:val="00DE6843"/>
    <w:rsid w:val="00DE6CAC"/>
    <w:rsid w:val="00DE6E6D"/>
    <w:rsid w:val="00DE77F4"/>
    <w:rsid w:val="00DE7CB1"/>
    <w:rsid w:val="00DE7F78"/>
    <w:rsid w:val="00DF0027"/>
    <w:rsid w:val="00DF0233"/>
    <w:rsid w:val="00DF0246"/>
    <w:rsid w:val="00DF0583"/>
    <w:rsid w:val="00DF05EE"/>
    <w:rsid w:val="00DF119F"/>
    <w:rsid w:val="00DF1367"/>
    <w:rsid w:val="00DF18BA"/>
    <w:rsid w:val="00DF19F8"/>
    <w:rsid w:val="00DF1DA2"/>
    <w:rsid w:val="00DF1FFB"/>
    <w:rsid w:val="00DF243E"/>
    <w:rsid w:val="00DF2AC6"/>
    <w:rsid w:val="00DF2DCD"/>
    <w:rsid w:val="00DF3082"/>
    <w:rsid w:val="00DF3200"/>
    <w:rsid w:val="00DF3381"/>
    <w:rsid w:val="00DF33CD"/>
    <w:rsid w:val="00DF371F"/>
    <w:rsid w:val="00DF3D4F"/>
    <w:rsid w:val="00DF3DC8"/>
    <w:rsid w:val="00DF3EB9"/>
    <w:rsid w:val="00DF4614"/>
    <w:rsid w:val="00DF4CF1"/>
    <w:rsid w:val="00DF58C7"/>
    <w:rsid w:val="00DF5D04"/>
    <w:rsid w:val="00DF63E3"/>
    <w:rsid w:val="00DF6A89"/>
    <w:rsid w:val="00DF6C4F"/>
    <w:rsid w:val="00DF6C8A"/>
    <w:rsid w:val="00DF6DBE"/>
    <w:rsid w:val="00DF788D"/>
    <w:rsid w:val="00DF7A12"/>
    <w:rsid w:val="00DF7B7C"/>
    <w:rsid w:val="00DF7C64"/>
    <w:rsid w:val="00E00521"/>
    <w:rsid w:val="00E009F1"/>
    <w:rsid w:val="00E00AA1"/>
    <w:rsid w:val="00E00AB1"/>
    <w:rsid w:val="00E00DD4"/>
    <w:rsid w:val="00E00E5F"/>
    <w:rsid w:val="00E01100"/>
    <w:rsid w:val="00E01353"/>
    <w:rsid w:val="00E01386"/>
    <w:rsid w:val="00E0174E"/>
    <w:rsid w:val="00E01C91"/>
    <w:rsid w:val="00E01D50"/>
    <w:rsid w:val="00E01D95"/>
    <w:rsid w:val="00E01ED9"/>
    <w:rsid w:val="00E01F4C"/>
    <w:rsid w:val="00E022C9"/>
    <w:rsid w:val="00E02F9B"/>
    <w:rsid w:val="00E03076"/>
    <w:rsid w:val="00E03623"/>
    <w:rsid w:val="00E03688"/>
    <w:rsid w:val="00E036C6"/>
    <w:rsid w:val="00E0376C"/>
    <w:rsid w:val="00E03928"/>
    <w:rsid w:val="00E042BB"/>
    <w:rsid w:val="00E04562"/>
    <w:rsid w:val="00E05169"/>
    <w:rsid w:val="00E05939"/>
    <w:rsid w:val="00E05EA4"/>
    <w:rsid w:val="00E05FAE"/>
    <w:rsid w:val="00E0637E"/>
    <w:rsid w:val="00E06E3B"/>
    <w:rsid w:val="00E07656"/>
    <w:rsid w:val="00E076D7"/>
    <w:rsid w:val="00E0794A"/>
    <w:rsid w:val="00E07BAD"/>
    <w:rsid w:val="00E07C25"/>
    <w:rsid w:val="00E07FDC"/>
    <w:rsid w:val="00E10350"/>
    <w:rsid w:val="00E103C0"/>
    <w:rsid w:val="00E106CE"/>
    <w:rsid w:val="00E10D2D"/>
    <w:rsid w:val="00E11020"/>
    <w:rsid w:val="00E11041"/>
    <w:rsid w:val="00E111A0"/>
    <w:rsid w:val="00E111C3"/>
    <w:rsid w:val="00E11420"/>
    <w:rsid w:val="00E11886"/>
    <w:rsid w:val="00E118EC"/>
    <w:rsid w:val="00E11BF9"/>
    <w:rsid w:val="00E11D74"/>
    <w:rsid w:val="00E11E0B"/>
    <w:rsid w:val="00E11F42"/>
    <w:rsid w:val="00E121D5"/>
    <w:rsid w:val="00E123D0"/>
    <w:rsid w:val="00E12CD3"/>
    <w:rsid w:val="00E1318E"/>
    <w:rsid w:val="00E137D4"/>
    <w:rsid w:val="00E13800"/>
    <w:rsid w:val="00E13D63"/>
    <w:rsid w:val="00E13FCE"/>
    <w:rsid w:val="00E14B42"/>
    <w:rsid w:val="00E1530D"/>
    <w:rsid w:val="00E15360"/>
    <w:rsid w:val="00E155D1"/>
    <w:rsid w:val="00E15E73"/>
    <w:rsid w:val="00E16568"/>
    <w:rsid w:val="00E1678C"/>
    <w:rsid w:val="00E16825"/>
    <w:rsid w:val="00E16A4E"/>
    <w:rsid w:val="00E17217"/>
    <w:rsid w:val="00E17495"/>
    <w:rsid w:val="00E17678"/>
    <w:rsid w:val="00E17E8F"/>
    <w:rsid w:val="00E202C9"/>
    <w:rsid w:val="00E20553"/>
    <w:rsid w:val="00E2125D"/>
    <w:rsid w:val="00E21467"/>
    <w:rsid w:val="00E21DD0"/>
    <w:rsid w:val="00E221C1"/>
    <w:rsid w:val="00E2245C"/>
    <w:rsid w:val="00E2271D"/>
    <w:rsid w:val="00E22BE3"/>
    <w:rsid w:val="00E232ED"/>
    <w:rsid w:val="00E23EC6"/>
    <w:rsid w:val="00E23F10"/>
    <w:rsid w:val="00E244EC"/>
    <w:rsid w:val="00E247C0"/>
    <w:rsid w:val="00E24E0C"/>
    <w:rsid w:val="00E24E79"/>
    <w:rsid w:val="00E250DA"/>
    <w:rsid w:val="00E251F2"/>
    <w:rsid w:val="00E252BC"/>
    <w:rsid w:val="00E254BD"/>
    <w:rsid w:val="00E2575E"/>
    <w:rsid w:val="00E259F1"/>
    <w:rsid w:val="00E26057"/>
    <w:rsid w:val="00E26292"/>
    <w:rsid w:val="00E2639B"/>
    <w:rsid w:val="00E26AE2"/>
    <w:rsid w:val="00E26C1A"/>
    <w:rsid w:val="00E2709B"/>
    <w:rsid w:val="00E27BB8"/>
    <w:rsid w:val="00E27D78"/>
    <w:rsid w:val="00E27E8D"/>
    <w:rsid w:val="00E30636"/>
    <w:rsid w:val="00E30D85"/>
    <w:rsid w:val="00E30F3E"/>
    <w:rsid w:val="00E3158A"/>
    <w:rsid w:val="00E320C1"/>
    <w:rsid w:val="00E32999"/>
    <w:rsid w:val="00E329DB"/>
    <w:rsid w:val="00E32E22"/>
    <w:rsid w:val="00E33436"/>
    <w:rsid w:val="00E33A09"/>
    <w:rsid w:val="00E33FE0"/>
    <w:rsid w:val="00E3444B"/>
    <w:rsid w:val="00E34594"/>
    <w:rsid w:val="00E34A86"/>
    <w:rsid w:val="00E34B0F"/>
    <w:rsid w:val="00E353D3"/>
    <w:rsid w:val="00E35679"/>
    <w:rsid w:val="00E35982"/>
    <w:rsid w:val="00E35B9C"/>
    <w:rsid w:val="00E35BE3"/>
    <w:rsid w:val="00E35EDD"/>
    <w:rsid w:val="00E36BC9"/>
    <w:rsid w:val="00E372C4"/>
    <w:rsid w:val="00E37315"/>
    <w:rsid w:val="00E37366"/>
    <w:rsid w:val="00E379DB"/>
    <w:rsid w:val="00E37DC5"/>
    <w:rsid w:val="00E400E3"/>
    <w:rsid w:val="00E40158"/>
    <w:rsid w:val="00E40645"/>
    <w:rsid w:val="00E4157E"/>
    <w:rsid w:val="00E41672"/>
    <w:rsid w:val="00E422C3"/>
    <w:rsid w:val="00E426F6"/>
    <w:rsid w:val="00E42F80"/>
    <w:rsid w:val="00E4349B"/>
    <w:rsid w:val="00E434D4"/>
    <w:rsid w:val="00E43ECB"/>
    <w:rsid w:val="00E4460D"/>
    <w:rsid w:val="00E4482F"/>
    <w:rsid w:val="00E44846"/>
    <w:rsid w:val="00E449FD"/>
    <w:rsid w:val="00E453CE"/>
    <w:rsid w:val="00E45FB1"/>
    <w:rsid w:val="00E46195"/>
    <w:rsid w:val="00E46F20"/>
    <w:rsid w:val="00E4725C"/>
    <w:rsid w:val="00E473F5"/>
    <w:rsid w:val="00E47534"/>
    <w:rsid w:val="00E47A67"/>
    <w:rsid w:val="00E47D03"/>
    <w:rsid w:val="00E5038A"/>
    <w:rsid w:val="00E50E98"/>
    <w:rsid w:val="00E50FDF"/>
    <w:rsid w:val="00E5128C"/>
    <w:rsid w:val="00E5140E"/>
    <w:rsid w:val="00E528EC"/>
    <w:rsid w:val="00E53121"/>
    <w:rsid w:val="00E53194"/>
    <w:rsid w:val="00E535AD"/>
    <w:rsid w:val="00E54BED"/>
    <w:rsid w:val="00E54C28"/>
    <w:rsid w:val="00E54C6D"/>
    <w:rsid w:val="00E54DAC"/>
    <w:rsid w:val="00E54E29"/>
    <w:rsid w:val="00E5566F"/>
    <w:rsid w:val="00E55D04"/>
    <w:rsid w:val="00E5604B"/>
    <w:rsid w:val="00E560EB"/>
    <w:rsid w:val="00E566D8"/>
    <w:rsid w:val="00E56826"/>
    <w:rsid w:val="00E56ECB"/>
    <w:rsid w:val="00E57085"/>
    <w:rsid w:val="00E57490"/>
    <w:rsid w:val="00E574C8"/>
    <w:rsid w:val="00E578AC"/>
    <w:rsid w:val="00E579A9"/>
    <w:rsid w:val="00E60560"/>
    <w:rsid w:val="00E60934"/>
    <w:rsid w:val="00E609A5"/>
    <w:rsid w:val="00E60AC6"/>
    <w:rsid w:val="00E6154F"/>
    <w:rsid w:val="00E61935"/>
    <w:rsid w:val="00E61DA9"/>
    <w:rsid w:val="00E620C6"/>
    <w:rsid w:val="00E62323"/>
    <w:rsid w:val="00E62E13"/>
    <w:rsid w:val="00E63400"/>
    <w:rsid w:val="00E63798"/>
    <w:rsid w:val="00E63881"/>
    <w:rsid w:val="00E642B5"/>
    <w:rsid w:val="00E642D6"/>
    <w:rsid w:val="00E64509"/>
    <w:rsid w:val="00E64968"/>
    <w:rsid w:val="00E64EC6"/>
    <w:rsid w:val="00E6501E"/>
    <w:rsid w:val="00E6510B"/>
    <w:rsid w:val="00E65312"/>
    <w:rsid w:val="00E6555E"/>
    <w:rsid w:val="00E65F03"/>
    <w:rsid w:val="00E66008"/>
    <w:rsid w:val="00E660E2"/>
    <w:rsid w:val="00E66129"/>
    <w:rsid w:val="00E66334"/>
    <w:rsid w:val="00E669A5"/>
    <w:rsid w:val="00E66FDD"/>
    <w:rsid w:val="00E67074"/>
    <w:rsid w:val="00E67128"/>
    <w:rsid w:val="00E674E4"/>
    <w:rsid w:val="00E70208"/>
    <w:rsid w:val="00E70480"/>
    <w:rsid w:val="00E70AAB"/>
    <w:rsid w:val="00E70C37"/>
    <w:rsid w:val="00E70C46"/>
    <w:rsid w:val="00E70D71"/>
    <w:rsid w:val="00E7190F"/>
    <w:rsid w:val="00E726CB"/>
    <w:rsid w:val="00E7298A"/>
    <w:rsid w:val="00E72B95"/>
    <w:rsid w:val="00E72EE9"/>
    <w:rsid w:val="00E72F2F"/>
    <w:rsid w:val="00E73CB5"/>
    <w:rsid w:val="00E7418F"/>
    <w:rsid w:val="00E74598"/>
    <w:rsid w:val="00E74795"/>
    <w:rsid w:val="00E74B42"/>
    <w:rsid w:val="00E74C0C"/>
    <w:rsid w:val="00E75348"/>
    <w:rsid w:val="00E76898"/>
    <w:rsid w:val="00E76EF8"/>
    <w:rsid w:val="00E8126E"/>
    <w:rsid w:val="00E81CA0"/>
    <w:rsid w:val="00E81EB3"/>
    <w:rsid w:val="00E8240A"/>
    <w:rsid w:val="00E82A0C"/>
    <w:rsid w:val="00E82E68"/>
    <w:rsid w:val="00E82E9F"/>
    <w:rsid w:val="00E83125"/>
    <w:rsid w:val="00E831B7"/>
    <w:rsid w:val="00E834B2"/>
    <w:rsid w:val="00E834EA"/>
    <w:rsid w:val="00E83931"/>
    <w:rsid w:val="00E83A05"/>
    <w:rsid w:val="00E83AE1"/>
    <w:rsid w:val="00E843D8"/>
    <w:rsid w:val="00E84447"/>
    <w:rsid w:val="00E84BD7"/>
    <w:rsid w:val="00E84F8A"/>
    <w:rsid w:val="00E850E4"/>
    <w:rsid w:val="00E856DA"/>
    <w:rsid w:val="00E85A34"/>
    <w:rsid w:val="00E85C44"/>
    <w:rsid w:val="00E861F4"/>
    <w:rsid w:val="00E86A0D"/>
    <w:rsid w:val="00E86A60"/>
    <w:rsid w:val="00E870D5"/>
    <w:rsid w:val="00E8753B"/>
    <w:rsid w:val="00E87874"/>
    <w:rsid w:val="00E87997"/>
    <w:rsid w:val="00E87B20"/>
    <w:rsid w:val="00E87B69"/>
    <w:rsid w:val="00E87DCB"/>
    <w:rsid w:val="00E90528"/>
    <w:rsid w:val="00E90E73"/>
    <w:rsid w:val="00E9120A"/>
    <w:rsid w:val="00E916B7"/>
    <w:rsid w:val="00E91906"/>
    <w:rsid w:val="00E91916"/>
    <w:rsid w:val="00E91E56"/>
    <w:rsid w:val="00E92129"/>
    <w:rsid w:val="00E9217C"/>
    <w:rsid w:val="00E93250"/>
    <w:rsid w:val="00E93CB1"/>
    <w:rsid w:val="00E9418E"/>
    <w:rsid w:val="00E94365"/>
    <w:rsid w:val="00E94430"/>
    <w:rsid w:val="00E94978"/>
    <w:rsid w:val="00E94AEE"/>
    <w:rsid w:val="00E94B4A"/>
    <w:rsid w:val="00E94E2E"/>
    <w:rsid w:val="00E95429"/>
    <w:rsid w:val="00E959FB"/>
    <w:rsid w:val="00E95C3B"/>
    <w:rsid w:val="00E964CA"/>
    <w:rsid w:val="00E966B6"/>
    <w:rsid w:val="00E96ED9"/>
    <w:rsid w:val="00E97CA7"/>
    <w:rsid w:val="00EA09CC"/>
    <w:rsid w:val="00EA1399"/>
    <w:rsid w:val="00EA18B1"/>
    <w:rsid w:val="00EA1F0D"/>
    <w:rsid w:val="00EA2003"/>
    <w:rsid w:val="00EA22D0"/>
    <w:rsid w:val="00EA28DE"/>
    <w:rsid w:val="00EA30D5"/>
    <w:rsid w:val="00EA3384"/>
    <w:rsid w:val="00EA37E4"/>
    <w:rsid w:val="00EA3918"/>
    <w:rsid w:val="00EA3A72"/>
    <w:rsid w:val="00EA3C93"/>
    <w:rsid w:val="00EA4149"/>
    <w:rsid w:val="00EA41DE"/>
    <w:rsid w:val="00EA4695"/>
    <w:rsid w:val="00EA48C4"/>
    <w:rsid w:val="00EA505E"/>
    <w:rsid w:val="00EA5C24"/>
    <w:rsid w:val="00EA6B44"/>
    <w:rsid w:val="00EA6D3A"/>
    <w:rsid w:val="00EA74FD"/>
    <w:rsid w:val="00EB0541"/>
    <w:rsid w:val="00EB086D"/>
    <w:rsid w:val="00EB0A17"/>
    <w:rsid w:val="00EB109E"/>
    <w:rsid w:val="00EB24F2"/>
    <w:rsid w:val="00EB2807"/>
    <w:rsid w:val="00EB29A3"/>
    <w:rsid w:val="00EB2B4E"/>
    <w:rsid w:val="00EB2ED6"/>
    <w:rsid w:val="00EB2F21"/>
    <w:rsid w:val="00EB33E2"/>
    <w:rsid w:val="00EB42A7"/>
    <w:rsid w:val="00EB4C19"/>
    <w:rsid w:val="00EB536C"/>
    <w:rsid w:val="00EB56F9"/>
    <w:rsid w:val="00EB5812"/>
    <w:rsid w:val="00EB5820"/>
    <w:rsid w:val="00EB5A51"/>
    <w:rsid w:val="00EB6207"/>
    <w:rsid w:val="00EB6399"/>
    <w:rsid w:val="00EB6852"/>
    <w:rsid w:val="00EB6CAF"/>
    <w:rsid w:val="00EB6ED3"/>
    <w:rsid w:val="00EB6FD8"/>
    <w:rsid w:val="00EB71BF"/>
    <w:rsid w:val="00EB7242"/>
    <w:rsid w:val="00EB7ACD"/>
    <w:rsid w:val="00EB7B5E"/>
    <w:rsid w:val="00EB7FB9"/>
    <w:rsid w:val="00EC02C1"/>
    <w:rsid w:val="00EC052A"/>
    <w:rsid w:val="00EC0636"/>
    <w:rsid w:val="00EC0888"/>
    <w:rsid w:val="00EC10EB"/>
    <w:rsid w:val="00EC18BA"/>
    <w:rsid w:val="00EC18F7"/>
    <w:rsid w:val="00EC1EEA"/>
    <w:rsid w:val="00EC252F"/>
    <w:rsid w:val="00EC2D96"/>
    <w:rsid w:val="00EC2F06"/>
    <w:rsid w:val="00EC35F9"/>
    <w:rsid w:val="00EC369F"/>
    <w:rsid w:val="00EC3771"/>
    <w:rsid w:val="00EC3E41"/>
    <w:rsid w:val="00EC42F4"/>
    <w:rsid w:val="00EC4B9C"/>
    <w:rsid w:val="00EC4C1C"/>
    <w:rsid w:val="00EC4E04"/>
    <w:rsid w:val="00EC4FA3"/>
    <w:rsid w:val="00EC518E"/>
    <w:rsid w:val="00EC606A"/>
    <w:rsid w:val="00EC6F32"/>
    <w:rsid w:val="00EC6F7D"/>
    <w:rsid w:val="00EC72D9"/>
    <w:rsid w:val="00EC73D3"/>
    <w:rsid w:val="00EC7624"/>
    <w:rsid w:val="00EC767F"/>
    <w:rsid w:val="00EC7C28"/>
    <w:rsid w:val="00EC7C8F"/>
    <w:rsid w:val="00ED061A"/>
    <w:rsid w:val="00ED096F"/>
    <w:rsid w:val="00ED0F14"/>
    <w:rsid w:val="00ED1153"/>
    <w:rsid w:val="00ED120D"/>
    <w:rsid w:val="00ED121B"/>
    <w:rsid w:val="00ED1752"/>
    <w:rsid w:val="00ED366D"/>
    <w:rsid w:val="00ED4842"/>
    <w:rsid w:val="00ED4866"/>
    <w:rsid w:val="00ED5029"/>
    <w:rsid w:val="00ED57C0"/>
    <w:rsid w:val="00ED5A4B"/>
    <w:rsid w:val="00ED5C25"/>
    <w:rsid w:val="00ED62DC"/>
    <w:rsid w:val="00ED6328"/>
    <w:rsid w:val="00ED6803"/>
    <w:rsid w:val="00ED6B2F"/>
    <w:rsid w:val="00ED6DAC"/>
    <w:rsid w:val="00ED70C3"/>
    <w:rsid w:val="00ED74F3"/>
    <w:rsid w:val="00ED7782"/>
    <w:rsid w:val="00ED7804"/>
    <w:rsid w:val="00ED78DB"/>
    <w:rsid w:val="00ED7A13"/>
    <w:rsid w:val="00EE06F8"/>
    <w:rsid w:val="00EE0AB7"/>
    <w:rsid w:val="00EE11D7"/>
    <w:rsid w:val="00EE1455"/>
    <w:rsid w:val="00EE25D1"/>
    <w:rsid w:val="00EE26B0"/>
    <w:rsid w:val="00EE2933"/>
    <w:rsid w:val="00EE40C3"/>
    <w:rsid w:val="00EE45F4"/>
    <w:rsid w:val="00EE52E5"/>
    <w:rsid w:val="00EE5522"/>
    <w:rsid w:val="00EE560B"/>
    <w:rsid w:val="00EE5E07"/>
    <w:rsid w:val="00EE5EDC"/>
    <w:rsid w:val="00EE666F"/>
    <w:rsid w:val="00EE66CA"/>
    <w:rsid w:val="00EE6AD6"/>
    <w:rsid w:val="00EE6BB4"/>
    <w:rsid w:val="00EE6F44"/>
    <w:rsid w:val="00EE6FD3"/>
    <w:rsid w:val="00EE760A"/>
    <w:rsid w:val="00EE7C9B"/>
    <w:rsid w:val="00EE7CED"/>
    <w:rsid w:val="00EE7ED7"/>
    <w:rsid w:val="00EF0697"/>
    <w:rsid w:val="00EF0F91"/>
    <w:rsid w:val="00EF1F41"/>
    <w:rsid w:val="00EF238E"/>
    <w:rsid w:val="00EF25EC"/>
    <w:rsid w:val="00EF25F4"/>
    <w:rsid w:val="00EF2A13"/>
    <w:rsid w:val="00EF30B1"/>
    <w:rsid w:val="00EF316D"/>
    <w:rsid w:val="00EF4F0E"/>
    <w:rsid w:val="00EF5474"/>
    <w:rsid w:val="00EF56F2"/>
    <w:rsid w:val="00EF67A4"/>
    <w:rsid w:val="00EF67C6"/>
    <w:rsid w:val="00EF6D61"/>
    <w:rsid w:val="00EF700B"/>
    <w:rsid w:val="00EF7380"/>
    <w:rsid w:val="00EF7F6F"/>
    <w:rsid w:val="00F00B33"/>
    <w:rsid w:val="00F00FEC"/>
    <w:rsid w:val="00F0173E"/>
    <w:rsid w:val="00F01E7E"/>
    <w:rsid w:val="00F02136"/>
    <w:rsid w:val="00F02331"/>
    <w:rsid w:val="00F02CCE"/>
    <w:rsid w:val="00F02DC6"/>
    <w:rsid w:val="00F034FA"/>
    <w:rsid w:val="00F0395D"/>
    <w:rsid w:val="00F03C68"/>
    <w:rsid w:val="00F04095"/>
    <w:rsid w:val="00F04C69"/>
    <w:rsid w:val="00F04E10"/>
    <w:rsid w:val="00F04F86"/>
    <w:rsid w:val="00F0517C"/>
    <w:rsid w:val="00F052C2"/>
    <w:rsid w:val="00F055EF"/>
    <w:rsid w:val="00F0611C"/>
    <w:rsid w:val="00F071BA"/>
    <w:rsid w:val="00F07463"/>
    <w:rsid w:val="00F077D7"/>
    <w:rsid w:val="00F078E5"/>
    <w:rsid w:val="00F10105"/>
    <w:rsid w:val="00F10608"/>
    <w:rsid w:val="00F10F70"/>
    <w:rsid w:val="00F11138"/>
    <w:rsid w:val="00F11C0C"/>
    <w:rsid w:val="00F11CD6"/>
    <w:rsid w:val="00F12CBE"/>
    <w:rsid w:val="00F12D4D"/>
    <w:rsid w:val="00F13371"/>
    <w:rsid w:val="00F13509"/>
    <w:rsid w:val="00F136EB"/>
    <w:rsid w:val="00F1397D"/>
    <w:rsid w:val="00F1400E"/>
    <w:rsid w:val="00F14889"/>
    <w:rsid w:val="00F14BE6"/>
    <w:rsid w:val="00F14F79"/>
    <w:rsid w:val="00F15058"/>
    <w:rsid w:val="00F153B8"/>
    <w:rsid w:val="00F153E8"/>
    <w:rsid w:val="00F155A3"/>
    <w:rsid w:val="00F1561A"/>
    <w:rsid w:val="00F157EA"/>
    <w:rsid w:val="00F16654"/>
    <w:rsid w:val="00F16DC4"/>
    <w:rsid w:val="00F17BE2"/>
    <w:rsid w:val="00F17E10"/>
    <w:rsid w:val="00F17EAF"/>
    <w:rsid w:val="00F20252"/>
    <w:rsid w:val="00F20AAD"/>
    <w:rsid w:val="00F21005"/>
    <w:rsid w:val="00F21BD7"/>
    <w:rsid w:val="00F22201"/>
    <w:rsid w:val="00F228F1"/>
    <w:rsid w:val="00F22DE1"/>
    <w:rsid w:val="00F23230"/>
    <w:rsid w:val="00F2372F"/>
    <w:rsid w:val="00F238B6"/>
    <w:rsid w:val="00F23A5F"/>
    <w:rsid w:val="00F23A7A"/>
    <w:rsid w:val="00F243C0"/>
    <w:rsid w:val="00F2525D"/>
    <w:rsid w:val="00F25680"/>
    <w:rsid w:val="00F2587B"/>
    <w:rsid w:val="00F2589F"/>
    <w:rsid w:val="00F25DC7"/>
    <w:rsid w:val="00F262D2"/>
    <w:rsid w:val="00F264C3"/>
    <w:rsid w:val="00F26855"/>
    <w:rsid w:val="00F26E9C"/>
    <w:rsid w:val="00F26F6E"/>
    <w:rsid w:val="00F27774"/>
    <w:rsid w:val="00F27989"/>
    <w:rsid w:val="00F27CDC"/>
    <w:rsid w:val="00F305A0"/>
    <w:rsid w:val="00F30BDC"/>
    <w:rsid w:val="00F30D66"/>
    <w:rsid w:val="00F30F02"/>
    <w:rsid w:val="00F3167A"/>
    <w:rsid w:val="00F3175B"/>
    <w:rsid w:val="00F318A1"/>
    <w:rsid w:val="00F31F0D"/>
    <w:rsid w:val="00F3279F"/>
    <w:rsid w:val="00F33809"/>
    <w:rsid w:val="00F33CBD"/>
    <w:rsid w:val="00F341E9"/>
    <w:rsid w:val="00F3423D"/>
    <w:rsid w:val="00F34C47"/>
    <w:rsid w:val="00F34D50"/>
    <w:rsid w:val="00F34D6F"/>
    <w:rsid w:val="00F34DE5"/>
    <w:rsid w:val="00F35455"/>
    <w:rsid w:val="00F357E9"/>
    <w:rsid w:val="00F35BE2"/>
    <w:rsid w:val="00F362F2"/>
    <w:rsid w:val="00F3648A"/>
    <w:rsid w:val="00F364D4"/>
    <w:rsid w:val="00F36537"/>
    <w:rsid w:val="00F36932"/>
    <w:rsid w:val="00F36ED0"/>
    <w:rsid w:val="00F36FA8"/>
    <w:rsid w:val="00F37289"/>
    <w:rsid w:val="00F374F6"/>
    <w:rsid w:val="00F37826"/>
    <w:rsid w:val="00F37EE2"/>
    <w:rsid w:val="00F404F4"/>
    <w:rsid w:val="00F405CC"/>
    <w:rsid w:val="00F40A29"/>
    <w:rsid w:val="00F40E38"/>
    <w:rsid w:val="00F4143D"/>
    <w:rsid w:val="00F415DB"/>
    <w:rsid w:val="00F41618"/>
    <w:rsid w:val="00F42069"/>
    <w:rsid w:val="00F4212A"/>
    <w:rsid w:val="00F42F7D"/>
    <w:rsid w:val="00F43225"/>
    <w:rsid w:val="00F433A1"/>
    <w:rsid w:val="00F43B40"/>
    <w:rsid w:val="00F44815"/>
    <w:rsid w:val="00F44FE9"/>
    <w:rsid w:val="00F45C98"/>
    <w:rsid w:val="00F45DC2"/>
    <w:rsid w:val="00F45DC9"/>
    <w:rsid w:val="00F45FBA"/>
    <w:rsid w:val="00F472E8"/>
    <w:rsid w:val="00F47586"/>
    <w:rsid w:val="00F50A1C"/>
    <w:rsid w:val="00F50DB1"/>
    <w:rsid w:val="00F51673"/>
    <w:rsid w:val="00F5205C"/>
    <w:rsid w:val="00F522D8"/>
    <w:rsid w:val="00F527A3"/>
    <w:rsid w:val="00F52886"/>
    <w:rsid w:val="00F529D3"/>
    <w:rsid w:val="00F52B01"/>
    <w:rsid w:val="00F53135"/>
    <w:rsid w:val="00F536C8"/>
    <w:rsid w:val="00F53C0B"/>
    <w:rsid w:val="00F53DCE"/>
    <w:rsid w:val="00F53E0A"/>
    <w:rsid w:val="00F54151"/>
    <w:rsid w:val="00F549C5"/>
    <w:rsid w:val="00F55A98"/>
    <w:rsid w:val="00F55C1D"/>
    <w:rsid w:val="00F55CE8"/>
    <w:rsid w:val="00F567B3"/>
    <w:rsid w:val="00F56D1E"/>
    <w:rsid w:val="00F572C0"/>
    <w:rsid w:val="00F5730B"/>
    <w:rsid w:val="00F57B98"/>
    <w:rsid w:val="00F601B7"/>
    <w:rsid w:val="00F60648"/>
    <w:rsid w:val="00F6088E"/>
    <w:rsid w:val="00F60C50"/>
    <w:rsid w:val="00F60EED"/>
    <w:rsid w:val="00F61E87"/>
    <w:rsid w:val="00F6263C"/>
    <w:rsid w:val="00F627E0"/>
    <w:rsid w:val="00F62A2D"/>
    <w:rsid w:val="00F62D5C"/>
    <w:rsid w:val="00F6344D"/>
    <w:rsid w:val="00F63FC3"/>
    <w:rsid w:val="00F64088"/>
    <w:rsid w:val="00F647FD"/>
    <w:rsid w:val="00F64F8F"/>
    <w:rsid w:val="00F6537E"/>
    <w:rsid w:val="00F6549A"/>
    <w:rsid w:val="00F65691"/>
    <w:rsid w:val="00F6648D"/>
    <w:rsid w:val="00F702A0"/>
    <w:rsid w:val="00F70964"/>
    <w:rsid w:val="00F70EED"/>
    <w:rsid w:val="00F71030"/>
    <w:rsid w:val="00F717CB"/>
    <w:rsid w:val="00F71839"/>
    <w:rsid w:val="00F71DD2"/>
    <w:rsid w:val="00F7244C"/>
    <w:rsid w:val="00F73162"/>
    <w:rsid w:val="00F740D9"/>
    <w:rsid w:val="00F7420D"/>
    <w:rsid w:val="00F74393"/>
    <w:rsid w:val="00F74CF5"/>
    <w:rsid w:val="00F74F6C"/>
    <w:rsid w:val="00F750B7"/>
    <w:rsid w:val="00F75686"/>
    <w:rsid w:val="00F7569F"/>
    <w:rsid w:val="00F75946"/>
    <w:rsid w:val="00F75D43"/>
    <w:rsid w:val="00F75E2B"/>
    <w:rsid w:val="00F75FEB"/>
    <w:rsid w:val="00F76FA1"/>
    <w:rsid w:val="00F771F8"/>
    <w:rsid w:val="00F7772D"/>
    <w:rsid w:val="00F77AF9"/>
    <w:rsid w:val="00F8098D"/>
    <w:rsid w:val="00F81286"/>
    <w:rsid w:val="00F81394"/>
    <w:rsid w:val="00F813F5"/>
    <w:rsid w:val="00F816DE"/>
    <w:rsid w:val="00F81839"/>
    <w:rsid w:val="00F81C5C"/>
    <w:rsid w:val="00F821E3"/>
    <w:rsid w:val="00F8234C"/>
    <w:rsid w:val="00F826A1"/>
    <w:rsid w:val="00F82707"/>
    <w:rsid w:val="00F830F2"/>
    <w:rsid w:val="00F83505"/>
    <w:rsid w:val="00F83558"/>
    <w:rsid w:val="00F83CF3"/>
    <w:rsid w:val="00F83E98"/>
    <w:rsid w:val="00F84164"/>
    <w:rsid w:val="00F84223"/>
    <w:rsid w:val="00F843AF"/>
    <w:rsid w:val="00F84CB7"/>
    <w:rsid w:val="00F857F7"/>
    <w:rsid w:val="00F85A1D"/>
    <w:rsid w:val="00F8620C"/>
    <w:rsid w:val="00F864D4"/>
    <w:rsid w:val="00F865B2"/>
    <w:rsid w:val="00F866F7"/>
    <w:rsid w:val="00F87083"/>
    <w:rsid w:val="00F875E8"/>
    <w:rsid w:val="00F877DD"/>
    <w:rsid w:val="00F8794B"/>
    <w:rsid w:val="00F9013D"/>
    <w:rsid w:val="00F908A8"/>
    <w:rsid w:val="00F90951"/>
    <w:rsid w:val="00F9104D"/>
    <w:rsid w:val="00F91280"/>
    <w:rsid w:val="00F91B3C"/>
    <w:rsid w:val="00F91BDD"/>
    <w:rsid w:val="00F91F42"/>
    <w:rsid w:val="00F92567"/>
    <w:rsid w:val="00F92AD2"/>
    <w:rsid w:val="00F92E90"/>
    <w:rsid w:val="00F9329C"/>
    <w:rsid w:val="00F93402"/>
    <w:rsid w:val="00F93771"/>
    <w:rsid w:val="00F938A8"/>
    <w:rsid w:val="00F93C2F"/>
    <w:rsid w:val="00F93C44"/>
    <w:rsid w:val="00F94088"/>
    <w:rsid w:val="00F94253"/>
    <w:rsid w:val="00F94442"/>
    <w:rsid w:val="00F94F08"/>
    <w:rsid w:val="00F9542A"/>
    <w:rsid w:val="00F95499"/>
    <w:rsid w:val="00F95733"/>
    <w:rsid w:val="00F959C0"/>
    <w:rsid w:val="00F95B15"/>
    <w:rsid w:val="00F95DB7"/>
    <w:rsid w:val="00F96601"/>
    <w:rsid w:val="00F96974"/>
    <w:rsid w:val="00F969E0"/>
    <w:rsid w:val="00F96D98"/>
    <w:rsid w:val="00F970F2"/>
    <w:rsid w:val="00F97179"/>
    <w:rsid w:val="00F97A96"/>
    <w:rsid w:val="00F97AB9"/>
    <w:rsid w:val="00F97B72"/>
    <w:rsid w:val="00F97C9C"/>
    <w:rsid w:val="00F97DCF"/>
    <w:rsid w:val="00FA00C0"/>
    <w:rsid w:val="00FA017B"/>
    <w:rsid w:val="00FA0399"/>
    <w:rsid w:val="00FA060F"/>
    <w:rsid w:val="00FA0AD6"/>
    <w:rsid w:val="00FA0C54"/>
    <w:rsid w:val="00FA0C83"/>
    <w:rsid w:val="00FA0DE0"/>
    <w:rsid w:val="00FA10A8"/>
    <w:rsid w:val="00FA1625"/>
    <w:rsid w:val="00FA1B5C"/>
    <w:rsid w:val="00FA28C9"/>
    <w:rsid w:val="00FA2FC1"/>
    <w:rsid w:val="00FA3412"/>
    <w:rsid w:val="00FA37EB"/>
    <w:rsid w:val="00FA3920"/>
    <w:rsid w:val="00FA3A91"/>
    <w:rsid w:val="00FA3C15"/>
    <w:rsid w:val="00FA3EA2"/>
    <w:rsid w:val="00FA4378"/>
    <w:rsid w:val="00FA44F1"/>
    <w:rsid w:val="00FA5552"/>
    <w:rsid w:val="00FA56D6"/>
    <w:rsid w:val="00FA5A9B"/>
    <w:rsid w:val="00FA6028"/>
    <w:rsid w:val="00FA62EC"/>
    <w:rsid w:val="00FA63BA"/>
    <w:rsid w:val="00FA687A"/>
    <w:rsid w:val="00FA70A0"/>
    <w:rsid w:val="00FA71F4"/>
    <w:rsid w:val="00FA7200"/>
    <w:rsid w:val="00FB01BC"/>
    <w:rsid w:val="00FB0A8D"/>
    <w:rsid w:val="00FB11D2"/>
    <w:rsid w:val="00FB1A4E"/>
    <w:rsid w:val="00FB1DB0"/>
    <w:rsid w:val="00FB1DD6"/>
    <w:rsid w:val="00FB291B"/>
    <w:rsid w:val="00FB29C4"/>
    <w:rsid w:val="00FB2A5A"/>
    <w:rsid w:val="00FB2BD6"/>
    <w:rsid w:val="00FB35D5"/>
    <w:rsid w:val="00FB377E"/>
    <w:rsid w:val="00FB3A30"/>
    <w:rsid w:val="00FB3B07"/>
    <w:rsid w:val="00FB45E5"/>
    <w:rsid w:val="00FB4B62"/>
    <w:rsid w:val="00FB4C6B"/>
    <w:rsid w:val="00FB4FA8"/>
    <w:rsid w:val="00FB58AB"/>
    <w:rsid w:val="00FB6701"/>
    <w:rsid w:val="00FB68EC"/>
    <w:rsid w:val="00FB70F5"/>
    <w:rsid w:val="00FB7733"/>
    <w:rsid w:val="00FB7A73"/>
    <w:rsid w:val="00FC0020"/>
    <w:rsid w:val="00FC0365"/>
    <w:rsid w:val="00FC0FA3"/>
    <w:rsid w:val="00FC12B2"/>
    <w:rsid w:val="00FC1536"/>
    <w:rsid w:val="00FC25C7"/>
    <w:rsid w:val="00FC2630"/>
    <w:rsid w:val="00FC26E9"/>
    <w:rsid w:val="00FC27B6"/>
    <w:rsid w:val="00FC2FB3"/>
    <w:rsid w:val="00FC312B"/>
    <w:rsid w:val="00FC3843"/>
    <w:rsid w:val="00FC3865"/>
    <w:rsid w:val="00FC3BC7"/>
    <w:rsid w:val="00FC3E46"/>
    <w:rsid w:val="00FC4100"/>
    <w:rsid w:val="00FC4457"/>
    <w:rsid w:val="00FC4559"/>
    <w:rsid w:val="00FC455A"/>
    <w:rsid w:val="00FC45E6"/>
    <w:rsid w:val="00FC48C8"/>
    <w:rsid w:val="00FC4B43"/>
    <w:rsid w:val="00FC4E5E"/>
    <w:rsid w:val="00FC5560"/>
    <w:rsid w:val="00FC58B3"/>
    <w:rsid w:val="00FC5A4E"/>
    <w:rsid w:val="00FC635F"/>
    <w:rsid w:val="00FC6E41"/>
    <w:rsid w:val="00FC7240"/>
    <w:rsid w:val="00FC7705"/>
    <w:rsid w:val="00FC7A6E"/>
    <w:rsid w:val="00FD09FA"/>
    <w:rsid w:val="00FD0A39"/>
    <w:rsid w:val="00FD0BDB"/>
    <w:rsid w:val="00FD0CD2"/>
    <w:rsid w:val="00FD0D14"/>
    <w:rsid w:val="00FD2103"/>
    <w:rsid w:val="00FD2B0B"/>
    <w:rsid w:val="00FD2BC9"/>
    <w:rsid w:val="00FD2DF9"/>
    <w:rsid w:val="00FD2F56"/>
    <w:rsid w:val="00FD340D"/>
    <w:rsid w:val="00FD38F8"/>
    <w:rsid w:val="00FD42F2"/>
    <w:rsid w:val="00FD4B6E"/>
    <w:rsid w:val="00FD4B9E"/>
    <w:rsid w:val="00FD4E9A"/>
    <w:rsid w:val="00FD50C1"/>
    <w:rsid w:val="00FD5167"/>
    <w:rsid w:val="00FD5575"/>
    <w:rsid w:val="00FD5D7A"/>
    <w:rsid w:val="00FD64A0"/>
    <w:rsid w:val="00FD70DE"/>
    <w:rsid w:val="00FD71A0"/>
    <w:rsid w:val="00FD792B"/>
    <w:rsid w:val="00FD7F16"/>
    <w:rsid w:val="00FE00E0"/>
    <w:rsid w:val="00FE02B4"/>
    <w:rsid w:val="00FE0B07"/>
    <w:rsid w:val="00FE0C6C"/>
    <w:rsid w:val="00FE0C97"/>
    <w:rsid w:val="00FE1726"/>
    <w:rsid w:val="00FE2110"/>
    <w:rsid w:val="00FE29C8"/>
    <w:rsid w:val="00FE2C6E"/>
    <w:rsid w:val="00FE2F08"/>
    <w:rsid w:val="00FE3CF1"/>
    <w:rsid w:val="00FE3FC2"/>
    <w:rsid w:val="00FE42A5"/>
    <w:rsid w:val="00FE4732"/>
    <w:rsid w:val="00FE4963"/>
    <w:rsid w:val="00FE4B0C"/>
    <w:rsid w:val="00FE4B6A"/>
    <w:rsid w:val="00FE4BA4"/>
    <w:rsid w:val="00FE4D12"/>
    <w:rsid w:val="00FE4D26"/>
    <w:rsid w:val="00FE4ED7"/>
    <w:rsid w:val="00FE51DB"/>
    <w:rsid w:val="00FE5280"/>
    <w:rsid w:val="00FE58E4"/>
    <w:rsid w:val="00FE5ECE"/>
    <w:rsid w:val="00FE5F5D"/>
    <w:rsid w:val="00FE6439"/>
    <w:rsid w:val="00FE6827"/>
    <w:rsid w:val="00FE69AE"/>
    <w:rsid w:val="00FE766B"/>
    <w:rsid w:val="00FE76C6"/>
    <w:rsid w:val="00FE7F35"/>
    <w:rsid w:val="00FF0125"/>
    <w:rsid w:val="00FF0C80"/>
    <w:rsid w:val="00FF13F0"/>
    <w:rsid w:val="00FF1A1A"/>
    <w:rsid w:val="00FF24E9"/>
    <w:rsid w:val="00FF39FE"/>
    <w:rsid w:val="00FF3C58"/>
    <w:rsid w:val="00FF4583"/>
    <w:rsid w:val="00FF4604"/>
    <w:rsid w:val="00FF4A52"/>
    <w:rsid w:val="00FF4CF7"/>
    <w:rsid w:val="00FF4F3E"/>
    <w:rsid w:val="00FF55DD"/>
    <w:rsid w:val="00FF560E"/>
    <w:rsid w:val="00FF6172"/>
    <w:rsid w:val="00FF630F"/>
    <w:rsid w:val="00FF64FE"/>
    <w:rsid w:val="00FF6721"/>
    <w:rsid w:val="00FF6BDB"/>
    <w:rsid w:val="00FF7552"/>
    <w:rsid w:val="00FF7951"/>
    <w:rsid w:val="00FF79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A463C64"/>
  <w15:docId w15:val="{BA68D437-1F6C-4FA9-8B0B-08CDE44D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1E6A"/>
    <w:pPr>
      <w:jc w:val="both"/>
    </w:pPr>
    <w:rPr>
      <w:rFonts w:ascii="Times New Roman" w:eastAsia="Times New Roman" w:hAnsi="Times New Roman"/>
      <w:sz w:val="24"/>
      <w:szCs w:val="22"/>
      <w:lang w:eastAsia="en-US"/>
    </w:rPr>
  </w:style>
  <w:style w:type="paragraph" w:styleId="Heading1">
    <w:name w:val="heading 1"/>
    <w:basedOn w:val="Normal"/>
    <w:next w:val="Normal"/>
    <w:link w:val="Heading1Char"/>
    <w:qFormat/>
    <w:rsid w:val="00983A28"/>
    <w:pPr>
      <w:keepNext/>
      <w:keepLines/>
      <w:spacing w:before="480"/>
      <w:outlineLvl w:val="0"/>
    </w:pPr>
    <w:rPr>
      <w:rFonts w:eastAsia="Calibri"/>
      <w:b/>
      <w:bCs/>
      <w:sz w:val="28"/>
      <w:szCs w:val="28"/>
    </w:rPr>
  </w:style>
  <w:style w:type="paragraph" w:styleId="Heading2">
    <w:name w:val="heading 2"/>
    <w:basedOn w:val="Normal"/>
    <w:next w:val="Normal"/>
    <w:link w:val="Heading2Char"/>
    <w:qFormat/>
    <w:rsid w:val="003A1270"/>
    <w:pPr>
      <w:keepNext/>
      <w:keepLines/>
      <w:spacing w:before="200"/>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1F2E48"/>
    <w:pPr>
      <w:keepNext/>
      <w:keepLines/>
      <w:spacing w:after="240" w:line="276" w:lineRule="auto"/>
      <w:outlineLvl w:val="2"/>
    </w:pPr>
    <w:rPr>
      <w:rFonts w:ascii="Times New Roman Bold" w:eastAsia="Calibri" w:hAnsi="Times New Roman Bold"/>
      <w:b/>
      <w:bCs/>
    </w:rPr>
  </w:style>
  <w:style w:type="paragraph" w:styleId="Heading7">
    <w:name w:val="heading 7"/>
    <w:basedOn w:val="Normal"/>
    <w:next w:val="Normal"/>
    <w:link w:val="Heading7Char"/>
    <w:qFormat/>
    <w:rsid w:val="00DF0233"/>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TCap">
    <w:name w:val="OT_Cap"/>
    <w:basedOn w:val="Heading1"/>
    <w:next w:val="Normal"/>
    <w:rsid w:val="00521D5F"/>
    <w:pPr>
      <w:keepLines w:val="0"/>
      <w:widowControl w:val="0"/>
      <w:numPr>
        <w:numId w:val="1"/>
      </w:numPr>
      <w:suppressAutoHyphens/>
      <w:spacing w:before="360" w:after="240"/>
    </w:pPr>
    <w:rPr>
      <w:rFonts w:ascii="Times New Roman Bold" w:eastAsia="SimSun" w:hAnsi="Times New Roman Bold"/>
      <w:caps/>
      <w:kern w:val="28"/>
      <w:szCs w:val="24"/>
      <w:lang w:val="en-US" w:eastAsia="de-DE"/>
    </w:rPr>
  </w:style>
  <w:style w:type="character" w:customStyle="1" w:styleId="Heading1Char">
    <w:name w:val="Heading 1 Char"/>
    <w:basedOn w:val="DefaultParagraphFont"/>
    <w:link w:val="Heading1"/>
    <w:locked/>
    <w:rsid w:val="00983A28"/>
    <w:rPr>
      <w:rFonts w:ascii="Times New Roman" w:hAnsi="Times New Roman" w:cs="Times New Roman"/>
      <w:b/>
      <w:bCs/>
      <w:sz w:val="28"/>
      <w:szCs w:val="28"/>
      <w:lang w:eastAsia="en-US"/>
    </w:rPr>
  </w:style>
  <w:style w:type="paragraph" w:customStyle="1" w:styleId="StyleOTCapNotAllcaps">
    <w:name w:val="Style OT_Cap + Not All caps"/>
    <w:basedOn w:val="OTCap"/>
    <w:rsid w:val="003A1270"/>
    <w:pPr>
      <w:numPr>
        <w:numId w:val="0"/>
      </w:numPr>
    </w:pPr>
    <w:rPr>
      <w:caps w:val="0"/>
    </w:rPr>
  </w:style>
  <w:style w:type="paragraph" w:customStyle="1" w:styleId="OTSSubCap">
    <w:name w:val="OT_SSubCap"/>
    <w:basedOn w:val="Heading3"/>
    <w:next w:val="Normal"/>
    <w:link w:val="OTSSubCapChar"/>
    <w:rsid w:val="00CA3575"/>
    <w:pPr>
      <w:keepLines w:val="0"/>
      <w:numPr>
        <w:ilvl w:val="2"/>
        <w:numId w:val="1"/>
      </w:numPr>
      <w:spacing w:before="240" w:after="200"/>
    </w:pPr>
    <w:rPr>
      <w:rFonts w:cs="Arial"/>
      <w:szCs w:val="26"/>
    </w:rPr>
  </w:style>
  <w:style w:type="character" w:customStyle="1" w:styleId="Heading3Char">
    <w:name w:val="Heading 3 Char"/>
    <w:basedOn w:val="DefaultParagraphFont"/>
    <w:link w:val="Heading3"/>
    <w:semiHidden/>
    <w:locked/>
    <w:rsid w:val="001F2E48"/>
    <w:rPr>
      <w:rFonts w:ascii="Times New Roman Bold" w:eastAsia="Calibri" w:hAnsi="Times New Roman Bold"/>
      <w:b/>
      <w:bCs/>
      <w:sz w:val="24"/>
      <w:szCs w:val="22"/>
      <w:lang w:val="ro-RO" w:eastAsia="en-US" w:bidi="ar-SA"/>
    </w:rPr>
  </w:style>
  <w:style w:type="character" w:customStyle="1" w:styleId="OTSSubCapChar">
    <w:name w:val="OT_SSubCap Char"/>
    <w:basedOn w:val="DefaultParagraphFont"/>
    <w:link w:val="OTSSubCap"/>
    <w:locked/>
    <w:rsid w:val="00CA3575"/>
    <w:rPr>
      <w:rFonts w:ascii="Times New Roman Bold" w:hAnsi="Times New Roman Bold" w:cs="Arial"/>
      <w:b/>
      <w:bCs/>
      <w:sz w:val="24"/>
      <w:szCs w:val="26"/>
      <w:lang w:eastAsia="en-US"/>
    </w:rPr>
  </w:style>
  <w:style w:type="paragraph" w:customStyle="1" w:styleId="OTSubCap">
    <w:name w:val="OT_SubCap"/>
    <w:basedOn w:val="Heading2"/>
    <w:next w:val="Normal"/>
    <w:link w:val="OTSubCapChar"/>
    <w:rsid w:val="004E70CD"/>
    <w:pPr>
      <w:keepLines w:val="0"/>
      <w:numPr>
        <w:ilvl w:val="1"/>
        <w:numId w:val="1"/>
      </w:numPr>
      <w:spacing w:before="240" w:after="200"/>
    </w:pPr>
    <w:rPr>
      <w:rFonts w:ascii="Times New Roman Bold" w:hAnsi="Times New Roman Bold" w:cs="Arial"/>
      <w:i/>
      <w:iCs/>
      <w:color w:val="auto"/>
      <w:sz w:val="24"/>
      <w:szCs w:val="28"/>
    </w:rPr>
  </w:style>
  <w:style w:type="character" w:customStyle="1" w:styleId="Heading2Char">
    <w:name w:val="Heading 2 Char"/>
    <w:basedOn w:val="DefaultParagraphFont"/>
    <w:link w:val="Heading2"/>
    <w:semiHidden/>
    <w:locked/>
    <w:rsid w:val="003A1270"/>
    <w:rPr>
      <w:rFonts w:ascii="Cambria" w:hAnsi="Cambria" w:cs="Times New Roman"/>
      <w:b/>
      <w:bCs/>
      <w:color w:val="4F81BD"/>
      <w:sz w:val="26"/>
      <w:szCs w:val="26"/>
    </w:rPr>
  </w:style>
  <w:style w:type="character" w:customStyle="1" w:styleId="OTSubCapChar">
    <w:name w:val="OT_SubCap Char"/>
    <w:basedOn w:val="DefaultParagraphFont"/>
    <w:link w:val="OTSubCap"/>
    <w:locked/>
    <w:rsid w:val="004E70CD"/>
    <w:rPr>
      <w:rFonts w:ascii="Times New Roman Bold" w:hAnsi="Times New Roman Bold" w:cs="Arial"/>
      <w:b/>
      <w:bCs/>
      <w:i/>
      <w:iCs/>
      <w:sz w:val="24"/>
      <w:szCs w:val="28"/>
      <w:lang w:eastAsia="en-US"/>
    </w:rPr>
  </w:style>
  <w:style w:type="paragraph" w:styleId="Header">
    <w:name w:val="header"/>
    <w:basedOn w:val="Normal"/>
    <w:link w:val="HeaderChar"/>
    <w:rsid w:val="00087E09"/>
    <w:pPr>
      <w:tabs>
        <w:tab w:val="center" w:pos="4513"/>
        <w:tab w:val="right" w:pos="9026"/>
      </w:tabs>
    </w:pPr>
  </w:style>
  <w:style w:type="character" w:customStyle="1" w:styleId="HeaderChar">
    <w:name w:val="Header Char"/>
    <w:basedOn w:val="DefaultParagraphFont"/>
    <w:link w:val="Header"/>
    <w:locked/>
    <w:rsid w:val="00087E09"/>
    <w:rPr>
      <w:rFonts w:ascii="Times New Roman" w:hAnsi="Times New Roman" w:cs="Times New Roman"/>
      <w:sz w:val="24"/>
    </w:rPr>
  </w:style>
  <w:style w:type="paragraph" w:styleId="Footer">
    <w:name w:val="footer"/>
    <w:basedOn w:val="Normal"/>
    <w:link w:val="FooterChar"/>
    <w:uiPriority w:val="99"/>
    <w:rsid w:val="00087E09"/>
    <w:pPr>
      <w:tabs>
        <w:tab w:val="center" w:pos="4513"/>
        <w:tab w:val="right" w:pos="9026"/>
      </w:tabs>
    </w:pPr>
  </w:style>
  <w:style w:type="character" w:customStyle="1" w:styleId="FooterChar">
    <w:name w:val="Footer Char"/>
    <w:basedOn w:val="DefaultParagraphFont"/>
    <w:link w:val="Footer"/>
    <w:uiPriority w:val="99"/>
    <w:locked/>
    <w:rsid w:val="00087E09"/>
    <w:rPr>
      <w:rFonts w:ascii="Times New Roman" w:hAnsi="Times New Roman" w:cs="Times New Roman"/>
      <w:sz w:val="24"/>
    </w:rPr>
  </w:style>
  <w:style w:type="paragraph" w:styleId="BalloonText">
    <w:name w:val="Balloon Text"/>
    <w:basedOn w:val="Normal"/>
    <w:link w:val="BalloonTextChar"/>
    <w:semiHidden/>
    <w:rsid w:val="00536AC7"/>
    <w:rPr>
      <w:rFonts w:ascii="Tahoma" w:hAnsi="Tahoma" w:cs="Tahoma"/>
      <w:sz w:val="16"/>
      <w:szCs w:val="16"/>
    </w:rPr>
  </w:style>
  <w:style w:type="character" w:customStyle="1" w:styleId="BalloonTextChar">
    <w:name w:val="Balloon Text Char"/>
    <w:basedOn w:val="DefaultParagraphFont"/>
    <w:link w:val="BalloonText"/>
    <w:semiHidden/>
    <w:locked/>
    <w:rsid w:val="00536AC7"/>
    <w:rPr>
      <w:rFonts w:ascii="Tahoma" w:hAnsi="Tahoma" w:cs="Tahoma"/>
      <w:sz w:val="16"/>
      <w:szCs w:val="16"/>
    </w:rPr>
  </w:style>
  <w:style w:type="table" w:styleId="TableGrid">
    <w:name w:val="Table Grid"/>
    <w:basedOn w:val="TableNormal"/>
    <w:uiPriority w:val="59"/>
    <w:rsid w:val="00561EB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50043"/>
    <w:rPr>
      <w:rFonts w:cs="Times New Roman"/>
      <w:color w:val="0000FF"/>
      <w:u w:val="single"/>
    </w:rPr>
  </w:style>
  <w:style w:type="paragraph" w:styleId="NoSpacing">
    <w:name w:val="No Spacing"/>
    <w:link w:val="NoSpacingChar"/>
    <w:uiPriority w:val="1"/>
    <w:qFormat/>
    <w:rsid w:val="007E0A02"/>
    <w:rPr>
      <w:rFonts w:ascii="Times New Roman" w:eastAsia="Times New Roman" w:hAnsi="Times New Roman"/>
      <w:sz w:val="24"/>
      <w:szCs w:val="22"/>
      <w:lang w:eastAsia="en-US"/>
    </w:rPr>
  </w:style>
  <w:style w:type="paragraph" w:styleId="TOC1">
    <w:name w:val="toc 1"/>
    <w:basedOn w:val="Normal"/>
    <w:next w:val="Normal"/>
    <w:autoRedefine/>
    <w:uiPriority w:val="39"/>
    <w:rsid w:val="00E67074"/>
    <w:pPr>
      <w:tabs>
        <w:tab w:val="left" w:pos="720"/>
        <w:tab w:val="right" w:leader="dot" w:pos="9401"/>
      </w:tabs>
      <w:spacing w:before="240" w:after="120" w:line="360" w:lineRule="auto"/>
      <w:ind w:left="706" w:hanging="706"/>
    </w:pPr>
    <w:rPr>
      <w:b/>
      <w:noProof/>
      <w:lang w:eastAsia="de-DE"/>
    </w:rPr>
  </w:style>
  <w:style w:type="paragraph" w:styleId="TOC2">
    <w:name w:val="toc 2"/>
    <w:basedOn w:val="Normal"/>
    <w:next w:val="Normal"/>
    <w:autoRedefine/>
    <w:uiPriority w:val="39"/>
    <w:rsid w:val="0063717F"/>
    <w:pPr>
      <w:tabs>
        <w:tab w:val="left" w:pos="851"/>
        <w:tab w:val="right" w:leader="dot" w:pos="9401"/>
      </w:tabs>
      <w:spacing w:line="360" w:lineRule="auto"/>
    </w:pPr>
  </w:style>
  <w:style w:type="paragraph" w:styleId="TOC3">
    <w:name w:val="toc 3"/>
    <w:basedOn w:val="Normal"/>
    <w:next w:val="Normal"/>
    <w:autoRedefine/>
    <w:uiPriority w:val="39"/>
    <w:rsid w:val="00282CF0"/>
    <w:pPr>
      <w:tabs>
        <w:tab w:val="left" w:pos="880"/>
        <w:tab w:val="right" w:leader="dot" w:pos="9401"/>
      </w:tabs>
      <w:spacing w:line="360" w:lineRule="auto"/>
    </w:pPr>
    <w:rPr>
      <w:noProof/>
    </w:rPr>
  </w:style>
  <w:style w:type="paragraph" w:customStyle="1" w:styleId="ListParagraph1">
    <w:name w:val="List Paragraph1"/>
    <w:aliases w:val="body 2,List Paragraph11,List Paragraph111,List Paragraph1111,List Paragraph11111,List Paragraph111111,List Paragraph2"/>
    <w:basedOn w:val="Normal"/>
    <w:rsid w:val="00373DE1"/>
    <w:pPr>
      <w:ind w:left="720"/>
      <w:contextualSpacing/>
      <w:jc w:val="left"/>
    </w:pPr>
    <w:rPr>
      <w:rFonts w:eastAsia="Calibri"/>
      <w:szCs w:val="24"/>
    </w:rPr>
  </w:style>
  <w:style w:type="paragraph" w:customStyle="1" w:styleId="text1">
    <w:name w:val="text1"/>
    <w:basedOn w:val="Normal"/>
    <w:rsid w:val="00A6604D"/>
    <w:pPr>
      <w:spacing w:after="240"/>
      <w:ind w:left="482"/>
    </w:pPr>
    <w:rPr>
      <w:rFonts w:eastAsia="Arial Unicode MS"/>
      <w:szCs w:val="24"/>
      <w:lang w:val="en-US"/>
    </w:rPr>
  </w:style>
  <w:style w:type="paragraph" w:styleId="CommentText">
    <w:name w:val="annotation text"/>
    <w:basedOn w:val="Normal"/>
    <w:link w:val="CommentTextChar"/>
    <w:uiPriority w:val="99"/>
    <w:rsid w:val="00CC5679"/>
    <w:pPr>
      <w:jc w:val="left"/>
    </w:pPr>
    <w:rPr>
      <w:rFonts w:eastAsia="Calibri"/>
      <w:sz w:val="20"/>
      <w:szCs w:val="24"/>
    </w:rPr>
  </w:style>
  <w:style w:type="character" w:customStyle="1" w:styleId="CommentTextChar">
    <w:name w:val="Comment Text Char"/>
    <w:basedOn w:val="DefaultParagraphFont"/>
    <w:link w:val="CommentText"/>
    <w:uiPriority w:val="99"/>
    <w:locked/>
    <w:rsid w:val="00CC5679"/>
    <w:rPr>
      <w:rFonts w:ascii="Times New Roman" w:hAnsi="Times New Roman" w:cs="Times New Roman"/>
      <w:sz w:val="24"/>
      <w:szCs w:val="24"/>
      <w:lang w:eastAsia="en-US"/>
    </w:rPr>
  </w:style>
  <w:style w:type="paragraph" w:styleId="Caption">
    <w:name w:val="caption"/>
    <w:aliases w:val="Map Char,Map,Map Char Char Char Char Char,Caption Char Char Car Car,Caption Char Char Car Car Car,Map Char Char Char Car Car,Caption Char Char,Map Char Char,Map Char Char Char,Caption Char1,Titlu Tabel,Caption Char1 Char Char,Map Char1 Char Char"/>
    <w:basedOn w:val="Normal"/>
    <w:next w:val="Normal"/>
    <w:link w:val="CaptionChar"/>
    <w:qFormat/>
    <w:rsid w:val="00321608"/>
    <w:rPr>
      <w:rFonts w:ascii="Calibri" w:hAnsi="Calibri"/>
      <w:b/>
      <w:sz w:val="20"/>
      <w:szCs w:val="20"/>
    </w:rPr>
  </w:style>
  <w:style w:type="paragraph" w:customStyle="1" w:styleId="CharChar18">
    <w:name w:val="Char Char18"/>
    <w:basedOn w:val="Normal"/>
    <w:rsid w:val="00C10B98"/>
    <w:pPr>
      <w:tabs>
        <w:tab w:val="left" w:pos="709"/>
      </w:tabs>
      <w:jc w:val="left"/>
    </w:pPr>
    <w:rPr>
      <w:rFonts w:ascii="Tahoma" w:eastAsia="Calibri" w:hAnsi="Tahoma"/>
      <w:szCs w:val="24"/>
      <w:lang w:val="pl-PL" w:eastAsia="pl-PL"/>
    </w:rPr>
  </w:style>
  <w:style w:type="character" w:styleId="CommentReference">
    <w:name w:val="annotation reference"/>
    <w:basedOn w:val="DefaultParagraphFont"/>
    <w:semiHidden/>
    <w:rsid w:val="00184D69"/>
    <w:rPr>
      <w:rFonts w:cs="Times New Roman"/>
      <w:sz w:val="16"/>
      <w:szCs w:val="16"/>
    </w:rPr>
  </w:style>
  <w:style w:type="paragraph" w:styleId="CommentSubject">
    <w:name w:val="annotation subject"/>
    <w:basedOn w:val="CommentText"/>
    <w:next w:val="CommentText"/>
    <w:link w:val="CommentSubjectChar"/>
    <w:semiHidden/>
    <w:rsid w:val="00184D69"/>
    <w:pPr>
      <w:jc w:val="both"/>
    </w:pPr>
    <w:rPr>
      <w:rFonts w:eastAsia="Times New Roman"/>
      <w:b/>
      <w:bCs/>
      <w:szCs w:val="20"/>
    </w:rPr>
  </w:style>
  <w:style w:type="character" w:customStyle="1" w:styleId="CommentSubjectChar">
    <w:name w:val="Comment Subject Char"/>
    <w:basedOn w:val="CommentTextChar"/>
    <w:link w:val="CommentSubject"/>
    <w:semiHidden/>
    <w:locked/>
    <w:rsid w:val="00184D69"/>
    <w:rPr>
      <w:rFonts w:ascii="Times New Roman" w:hAnsi="Times New Roman" w:cs="Times New Roman"/>
      <w:b/>
      <w:bCs/>
      <w:sz w:val="24"/>
      <w:szCs w:val="24"/>
      <w:lang w:val="ro-RO" w:eastAsia="en-US"/>
    </w:rPr>
  </w:style>
  <w:style w:type="character" w:styleId="FollowedHyperlink">
    <w:name w:val="FollowedHyperlink"/>
    <w:basedOn w:val="DefaultParagraphFont"/>
    <w:uiPriority w:val="99"/>
    <w:semiHidden/>
    <w:rsid w:val="0072199B"/>
    <w:rPr>
      <w:rFonts w:cs="Times New Roman"/>
      <w:color w:val="800080"/>
      <w:u w:val="single"/>
    </w:rPr>
  </w:style>
  <w:style w:type="paragraph" w:customStyle="1" w:styleId="xl63">
    <w:name w:val="xl63"/>
    <w:basedOn w:val="Normal"/>
    <w:rsid w:val="0072199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eastAsia="Calibri" w:hAnsi="Arial" w:cs="Arial"/>
      <w:b/>
      <w:bCs/>
      <w:szCs w:val="24"/>
      <w:lang w:val="en-US"/>
    </w:rPr>
  </w:style>
  <w:style w:type="paragraph" w:customStyle="1" w:styleId="xl64">
    <w:name w:val="xl64"/>
    <w:basedOn w:val="Normal"/>
    <w:rsid w:val="0072199B"/>
    <w:pPr>
      <w:spacing w:before="100" w:beforeAutospacing="1" w:after="100" w:afterAutospacing="1"/>
      <w:jc w:val="left"/>
    </w:pPr>
    <w:rPr>
      <w:rFonts w:ascii="Arial" w:eastAsia="Calibri" w:hAnsi="Arial" w:cs="Arial"/>
      <w:szCs w:val="24"/>
      <w:lang w:val="en-US"/>
    </w:rPr>
  </w:style>
  <w:style w:type="paragraph" w:customStyle="1" w:styleId="xl65">
    <w:name w:val="xl65"/>
    <w:basedOn w:val="Normal"/>
    <w:rsid w:val="0072199B"/>
    <w:pPr>
      <w:spacing w:before="100" w:beforeAutospacing="1" w:after="100" w:afterAutospacing="1"/>
      <w:jc w:val="left"/>
    </w:pPr>
    <w:rPr>
      <w:rFonts w:ascii="Arial" w:eastAsia="Calibri" w:hAnsi="Arial" w:cs="Arial"/>
      <w:color w:val="FF0000"/>
      <w:szCs w:val="24"/>
      <w:lang w:val="en-US"/>
    </w:rPr>
  </w:style>
  <w:style w:type="paragraph" w:customStyle="1" w:styleId="xl66">
    <w:name w:val="xl66"/>
    <w:basedOn w:val="Normal"/>
    <w:rsid w:val="0072199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Calibri" w:hAnsi="Arial" w:cs="Arial"/>
      <w:b/>
      <w:bCs/>
      <w:szCs w:val="24"/>
      <w:lang w:val="en-US"/>
    </w:rPr>
  </w:style>
  <w:style w:type="paragraph" w:customStyle="1" w:styleId="xl67">
    <w:name w:val="xl67"/>
    <w:basedOn w:val="Normal"/>
    <w:rsid w:val="007219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Cs w:val="24"/>
      <w:lang w:val="en-US"/>
    </w:rPr>
  </w:style>
  <w:style w:type="paragraph" w:customStyle="1" w:styleId="xl68">
    <w:name w:val="xl68"/>
    <w:basedOn w:val="Normal"/>
    <w:rsid w:val="0072199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69">
    <w:name w:val="xl69"/>
    <w:basedOn w:val="Normal"/>
    <w:rsid w:val="007219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Calibri" w:hAnsi="Arial" w:cs="Arial"/>
      <w:szCs w:val="24"/>
      <w:lang w:val="en-US"/>
    </w:rPr>
  </w:style>
  <w:style w:type="paragraph" w:customStyle="1" w:styleId="xl70">
    <w:name w:val="xl70"/>
    <w:basedOn w:val="Normal"/>
    <w:rsid w:val="0072199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71">
    <w:name w:val="xl71"/>
    <w:basedOn w:val="Normal"/>
    <w:rsid w:val="007219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Calibri" w:hAnsi="Arial" w:cs="Arial"/>
      <w:szCs w:val="24"/>
      <w:lang w:val="en-US"/>
    </w:rPr>
  </w:style>
  <w:style w:type="paragraph" w:customStyle="1" w:styleId="xl72">
    <w:name w:val="xl72"/>
    <w:basedOn w:val="Normal"/>
    <w:rsid w:val="0072199B"/>
    <w:pPr>
      <w:spacing w:before="100" w:beforeAutospacing="1" w:after="100" w:afterAutospacing="1"/>
      <w:jc w:val="left"/>
      <w:textAlignment w:val="center"/>
    </w:pPr>
    <w:rPr>
      <w:rFonts w:ascii="Arial" w:eastAsia="Calibri" w:hAnsi="Arial" w:cs="Arial"/>
      <w:szCs w:val="24"/>
      <w:lang w:val="en-US"/>
    </w:rPr>
  </w:style>
  <w:style w:type="paragraph" w:customStyle="1" w:styleId="xl73">
    <w:name w:val="xl73"/>
    <w:basedOn w:val="Normal"/>
    <w:rsid w:val="0072199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74">
    <w:name w:val="xl74"/>
    <w:basedOn w:val="Normal"/>
    <w:rsid w:val="0072199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75">
    <w:name w:val="xl75"/>
    <w:basedOn w:val="Normal"/>
    <w:rsid w:val="0072199B"/>
    <w:pPr>
      <w:pBdr>
        <w:left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76">
    <w:name w:val="xl76"/>
    <w:basedOn w:val="Normal"/>
    <w:rsid w:val="0072199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eastAsia="Calibri" w:hAnsi="Arial" w:cs="Arial"/>
      <w:b/>
      <w:bCs/>
      <w:szCs w:val="24"/>
      <w:lang w:val="en-US"/>
    </w:rPr>
  </w:style>
  <w:style w:type="paragraph" w:customStyle="1" w:styleId="xl77">
    <w:name w:val="xl77"/>
    <w:basedOn w:val="Normal"/>
    <w:rsid w:val="0072199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Calibri" w:hAnsi="Arial" w:cs="Arial"/>
      <w:b/>
      <w:bCs/>
      <w:szCs w:val="24"/>
      <w:lang w:val="en-US"/>
    </w:rPr>
  </w:style>
  <w:style w:type="paragraph" w:customStyle="1" w:styleId="xl78">
    <w:name w:val="xl78"/>
    <w:basedOn w:val="Normal"/>
    <w:rsid w:val="007219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Calibri" w:hAnsi="Arial" w:cs="Arial"/>
      <w:szCs w:val="24"/>
      <w:lang w:val="en-US"/>
    </w:rPr>
  </w:style>
  <w:style w:type="paragraph" w:customStyle="1" w:styleId="xl79">
    <w:name w:val="xl79"/>
    <w:basedOn w:val="Normal"/>
    <w:rsid w:val="0072199B"/>
    <w:pPr>
      <w:spacing w:before="100" w:beforeAutospacing="1" w:after="100" w:afterAutospacing="1"/>
      <w:jc w:val="left"/>
      <w:textAlignment w:val="center"/>
    </w:pPr>
    <w:rPr>
      <w:rFonts w:ascii="Arial" w:eastAsia="Calibri" w:hAnsi="Arial" w:cs="Arial"/>
      <w:szCs w:val="24"/>
      <w:lang w:val="en-US"/>
    </w:rPr>
  </w:style>
  <w:style w:type="paragraph" w:customStyle="1" w:styleId="xl80">
    <w:name w:val="xl80"/>
    <w:basedOn w:val="Normal"/>
    <w:rsid w:val="0072199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81">
    <w:name w:val="xl81"/>
    <w:basedOn w:val="Normal"/>
    <w:rsid w:val="0072199B"/>
    <w:pPr>
      <w:spacing w:before="100" w:beforeAutospacing="1" w:after="100" w:afterAutospacing="1"/>
      <w:jc w:val="left"/>
      <w:textAlignment w:val="center"/>
    </w:pPr>
    <w:rPr>
      <w:rFonts w:ascii="Arial" w:eastAsia="Calibri" w:hAnsi="Arial" w:cs="Arial"/>
      <w:szCs w:val="24"/>
      <w:lang w:val="en-US"/>
    </w:rPr>
  </w:style>
  <w:style w:type="paragraph" w:customStyle="1" w:styleId="xl82">
    <w:name w:val="xl82"/>
    <w:basedOn w:val="Normal"/>
    <w:rsid w:val="0072199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83">
    <w:name w:val="xl83"/>
    <w:basedOn w:val="Normal"/>
    <w:rsid w:val="0072199B"/>
    <w:pPr>
      <w:pBdr>
        <w:top w:val="single" w:sz="4" w:space="0" w:color="auto"/>
        <w:left w:val="single" w:sz="4" w:space="0" w:color="auto"/>
        <w:bottom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84">
    <w:name w:val="xl84"/>
    <w:basedOn w:val="Normal"/>
    <w:rsid w:val="0072199B"/>
    <w:pPr>
      <w:pBdr>
        <w:top w:val="single" w:sz="4" w:space="0" w:color="auto"/>
        <w:bottom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85">
    <w:name w:val="xl85"/>
    <w:basedOn w:val="Normal"/>
    <w:rsid w:val="0072199B"/>
    <w:pPr>
      <w:pBdr>
        <w:top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86">
    <w:name w:val="xl86"/>
    <w:basedOn w:val="Normal"/>
    <w:rsid w:val="0072199B"/>
    <w:pPr>
      <w:pBdr>
        <w:top w:val="single" w:sz="4" w:space="0" w:color="auto"/>
        <w:bottom w:val="single" w:sz="4" w:space="0" w:color="auto"/>
      </w:pBdr>
      <w:shd w:val="clear" w:color="000000" w:fill="93CDDD"/>
      <w:spacing w:before="100" w:beforeAutospacing="1" w:after="100" w:afterAutospacing="1"/>
      <w:jc w:val="left"/>
      <w:textAlignment w:val="center"/>
    </w:pPr>
    <w:rPr>
      <w:rFonts w:ascii="Arial" w:eastAsia="Calibri" w:hAnsi="Arial" w:cs="Arial"/>
      <w:szCs w:val="24"/>
      <w:lang w:val="en-US"/>
    </w:rPr>
  </w:style>
  <w:style w:type="paragraph" w:customStyle="1" w:styleId="xl87">
    <w:name w:val="xl87"/>
    <w:basedOn w:val="Normal"/>
    <w:rsid w:val="0072199B"/>
    <w:pPr>
      <w:pBdr>
        <w:top w:val="single" w:sz="4" w:space="0" w:color="auto"/>
        <w:bottom w:val="single" w:sz="4" w:space="0" w:color="auto"/>
        <w:right w:val="single" w:sz="4" w:space="0" w:color="auto"/>
      </w:pBdr>
      <w:shd w:val="clear" w:color="000000" w:fill="93CDDD"/>
      <w:spacing w:before="100" w:beforeAutospacing="1" w:after="100" w:afterAutospacing="1"/>
      <w:jc w:val="left"/>
      <w:textAlignment w:val="center"/>
    </w:pPr>
    <w:rPr>
      <w:rFonts w:ascii="Arial" w:eastAsia="Calibri" w:hAnsi="Arial" w:cs="Arial"/>
      <w:szCs w:val="24"/>
      <w:lang w:val="en-US"/>
    </w:rPr>
  </w:style>
  <w:style w:type="paragraph" w:customStyle="1" w:styleId="xl88">
    <w:name w:val="xl88"/>
    <w:basedOn w:val="Normal"/>
    <w:rsid w:val="0072199B"/>
    <w:pPr>
      <w:pBdr>
        <w:top w:val="single" w:sz="4" w:space="0" w:color="auto"/>
        <w:left w:val="single" w:sz="4" w:space="0" w:color="auto"/>
        <w:bottom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89">
    <w:name w:val="xl89"/>
    <w:basedOn w:val="Normal"/>
    <w:rsid w:val="0072199B"/>
    <w:pPr>
      <w:pBdr>
        <w:top w:val="single" w:sz="4" w:space="0" w:color="auto"/>
        <w:bottom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90">
    <w:name w:val="xl90"/>
    <w:basedOn w:val="Normal"/>
    <w:rsid w:val="0072199B"/>
    <w:pPr>
      <w:pBdr>
        <w:top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91">
    <w:name w:val="xl91"/>
    <w:basedOn w:val="Normal"/>
    <w:rsid w:val="0072199B"/>
    <w:pPr>
      <w:pBdr>
        <w:top w:val="single" w:sz="4" w:space="0" w:color="auto"/>
        <w:left w:val="single" w:sz="4" w:space="0" w:color="auto"/>
        <w:bottom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92">
    <w:name w:val="xl92"/>
    <w:basedOn w:val="Normal"/>
    <w:rsid w:val="0072199B"/>
    <w:pPr>
      <w:pBdr>
        <w:top w:val="single" w:sz="4" w:space="0" w:color="auto"/>
        <w:bottom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93">
    <w:name w:val="xl93"/>
    <w:basedOn w:val="Normal"/>
    <w:rsid w:val="0072199B"/>
    <w:pPr>
      <w:pBdr>
        <w:top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94">
    <w:name w:val="xl94"/>
    <w:basedOn w:val="Normal"/>
    <w:rsid w:val="0072199B"/>
    <w:pPr>
      <w:pBdr>
        <w:top w:val="single" w:sz="4" w:space="0" w:color="auto"/>
        <w:bottom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95">
    <w:name w:val="xl95"/>
    <w:basedOn w:val="Normal"/>
    <w:rsid w:val="0072199B"/>
    <w:pPr>
      <w:pBdr>
        <w:top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96">
    <w:name w:val="xl96"/>
    <w:basedOn w:val="Normal"/>
    <w:rsid w:val="0072199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xl97">
    <w:name w:val="xl97"/>
    <w:basedOn w:val="Normal"/>
    <w:rsid w:val="0072199B"/>
    <w:pPr>
      <w:pBdr>
        <w:top w:val="single" w:sz="4" w:space="0" w:color="auto"/>
        <w:left w:val="single" w:sz="4" w:space="0" w:color="auto"/>
        <w:bottom w:val="single" w:sz="4" w:space="0" w:color="auto"/>
      </w:pBdr>
      <w:shd w:val="clear" w:color="000000" w:fill="B6DDE8"/>
      <w:spacing w:before="100" w:beforeAutospacing="1" w:after="100" w:afterAutospacing="1"/>
      <w:jc w:val="left"/>
      <w:textAlignment w:val="center"/>
    </w:pPr>
    <w:rPr>
      <w:rFonts w:ascii="Arial" w:eastAsia="Calibri" w:hAnsi="Arial" w:cs="Arial"/>
      <w:szCs w:val="24"/>
      <w:lang w:val="en-US"/>
    </w:rPr>
  </w:style>
  <w:style w:type="paragraph" w:customStyle="1" w:styleId="xl98">
    <w:name w:val="xl98"/>
    <w:basedOn w:val="Normal"/>
    <w:rsid w:val="0072199B"/>
    <w:pPr>
      <w:pBdr>
        <w:top w:val="single" w:sz="4" w:space="0" w:color="auto"/>
        <w:bottom w:val="single" w:sz="4" w:space="0" w:color="auto"/>
      </w:pBdr>
      <w:shd w:val="clear" w:color="000000" w:fill="B6DDE8"/>
      <w:spacing w:before="100" w:beforeAutospacing="1" w:after="100" w:afterAutospacing="1"/>
      <w:jc w:val="left"/>
      <w:textAlignment w:val="center"/>
    </w:pPr>
    <w:rPr>
      <w:rFonts w:ascii="Arial" w:eastAsia="Calibri" w:hAnsi="Arial" w:cs="Arial"/>
      <w:szCs w:val="24"/>
      <w:lang w:val="en-US"/>
    </w:rPr>
  </w:style>
  <w:style w:type="paragraph" w:customStyle="1" w:styleId="xl99">
    <w:name w:val="xl99"/>
    <w:basedOn w:val="Normal"/>
    <w:rsid w:val="0072199B"/>
    <w:pPr>
      <w:pBdr>
        <w:top w:val="single" w:sz="4" w:space="0" w:color="auto"/>
        <w:bottom w:val="single" w:sz="4" w:space="0" w:color="auto"/>
        <w:right w:val="single" w:sz="4" w:space="0" w:color="auto"/>
      </w:pBdr>
      <w:shd w:val="clear" w:color="000000" w:fill="B6DDE8"/>
      <w:spacing w:before="100" w:beforeAutospacing="1" w:after="100" w:afterAutospacing="1"/>
      <w:jc w:val="left"/>
      <w:textAlignment w:val="center"/>
    </w:pPr>
    <w:rPr>
      <w:rFonts w:ascii="Arial" w:eastAsia="Calibri" w:hAnsi="Arial" w:cs="Arial"/>
      <w:szCs w:val="24"/>
      <w:lang w:val="en-US"/>
    </w:rPr>
  </w:style>
  <w:style w:type="paragraph" w:customStyle="1" w:styleId="xl100">
    <w:name w:val="xl100"/>
    <w:basedOn w:val="Normal"/>
    <w:rsid w:val="0072199B"/>
    <w:pPr>
      <w:pBdr>
        <w:top w:val="single" w:sz="4" w:space="0" w:color="auto"/>
        <w:left w:val="single" w:sz="4" w:space="0" w:color="auto"/>
        <w:bottom w:val="single" w:sz="4" w:space="0" w:color="auto"/>
      </w:pBdr>
      <w:shd w:val="clear" w:color="000000" w:fill="DBEEF3"/>
      <w:spacing w:before="100" w:beforeAutospacing="1" w:after="100" w:afterAutospacing="1"/>
      <w:jc w:val="left"/>
      <w:textAlignment w:val="center"/>
    </w:pPr>
    <w:rPr>
      <w:rFonts w:ascii="Arial" w:eastAsia="Calibri" w:hAnsi="Arial" w:cs="Arial"/>
      <w:szCs w:val="24"/>
      <w:lang w:val="en-US"/>
    </w:rPr>
  </w:style>
  <w:style w:type="paragraph" w:customStyle="1" w:styleId="xl101">
    <w:name w:val="xl101"/>
    <w:basedOn w:val="Normal"/>
    <w:rsid w:val="0072199B"/>
    <w:pPr>
      <w:pBdr>
        <w:top w:val="single" w:sz="4" w:space="0" w:color="auto"/>
        <w:bottom w:val="single" w:sz="4" w:space="0" w:color="auto"/>
      </w:pBdr>
      <w:shd w:val="clear" w:color="000000" w:fill="DBEEF3"/>
      <w:spacing w:before="100" w:beforeAutospacing="1" w:after="100" w:afterAutospacing="1"/>
      <w:jc w:val="left"/>
      <w:textAlignment w:val="center"/>
    </w:pPr>
    <w:rPr>
      <w:rFonts w:ascii="Arial" w:eastAsia="Calibri" w:hAnsi="Arial" w:cs="Arial"/>
      <w:szCs w:val="24"/>
      <w:lang w:val="en-US"/>
    </w:rPr>
  </w:style>
  <w:style w:type="paragraph" w:customStyle="1" w:styleId="xl102">
    <w:name w:val="xl102"/>
    <w:basedOn w:val="Normal"/>
    <w:rsid w:val="0072199B"/>
    <w:pPr>
      <w:pBdr>
        <w:top w:val="single" w:sz="4" w:space="0" w:color="auto"/>
        <w:bottom w:val="single" w:sz="4" w:space="0" w:color="auto"/>
        <w:right w:val="single" w:sz="4" w:space="0" w:color="auto"/>
      </w:pBdr>
      <w:shd w:val="clear" w:color="000000" w:fill="DBEEF3"/>
      <w:spacing w:before="100" w:beforeAutospacing="1" w:after="100" w:afterAutospacing="1"/>
      <w:jc w:val="left"/>
      <w:textAlignment w:val="center"/>
    </w:pPr>
    <w:rPr>
      <w:rFonts w:ascii="Arial" w:eastAsia="Calibri" w:hAnsi="Arial" w:cs="Arial"/>
      <w:szCs w:val="24"/>
      <w:lang w:val="en-US"/>
    </w:rPr>
  </w:style>
  <w:style w:type="paragraph" w:customStyle="1" w:styleId="xl103">
    <w:name w:val="xl103"/>
    <w:basedOn w:val="Normal"/>
    <w:rsid w:val="0072199B"/>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left"/>
      <w:textAlignment w:val="center"/>
    </w:pPr>
    <w:rPr>
      <w:rFonts w:ascii="Arial" w:eastAsia="Calibri" w:hAnsi="Arial" w:cs="Arial"/>
      <w:szCs w:val="24"/>
      <w:lang w:val="en-US"/>
    </w:rPr>
  </w:style>
  <w:style w:type="paragraph" w:customStyle="1" w:styleId="xl104">
    <w:name w:val="xl104"/>
    <w:basedOn w:val="Normal"/>
    <w:rsid w:val="0072199B"/>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left"/>
      <w:textAlignment w:val="center"/>
    </w:pPr>
    <w:rPr>
      <w:rFonts w:ascii="Arial" w:eastAsia="Calibri" w:hAnsi="Arial" w:cs="Arial"/>
      <w:szCs w:val="24"/>
      <w:lang w:val="en-US"/>
    </w:rPr>
  </w:style>
  <w:style w:type="paragraph" w:customStyle="1" w:styleId="xl105">
    <w:name w:val="xl105"/>
    <w:basedOn w:val="Normal"/>
    <w:rsid w:val="0072199B"/>
    <w:pPr>
      <w:pBdr>
        <w:top w:val="single" w:sz="4" w:space="0" w:color="auto"/>
        <w:left w:val="single" w:sz="4" w:space="0" w:color="auto"/>
        <w:bottom w:val="single" w:sz="4" w:space="0" w:color="auto"/>
      </w:pBdr>
      <w:shd w:val="clear" w:color="000000" w:fill="99CCFF"/>
      <w:spacing w:before="100" w:beforeAutospacing="1" w:after="100" w:afterAutospacing="1"/>
      <w:jc w:val="left"/>
      <w:textAlignment w:val="center"/>
    </w:pPr>
    <w:rPr>
      <w:rFonts w:ascii="Arial" w:eastAsia="Calibri" w:hAnsi="Arial" w:cs="Arial"/>
      <w:szCs w:val="24"/>
      <w:lang w:val="en-US"/>
    </w:rPr>
  </w:style>
  <w:style w:type="paragraph" w:customStyle="1" w:styleId="xl106">
    <w:name w:val="xl106"/>
    <w:basedOn w:val="Normal"/>
    <w:rsid w:val="0072199B"/>
    <w:pPr>
      <w:pBdr>
        <w:top w:val="single" w:sz="4" w:space="0" w:color="auto"/>
        <w:bottom w:val="single" w:sz="4" w:space="0" w:color="auto"/>
      </w:pBdr>
      <w:shd w:val="clear" w:color="000000" w:fill="99CCFF"/>
      <w:spacing w:before="100" w:beforeAutospacing="1" w:after="100" w:afterAutospacing="1"/>
      <w:jc w:val="left"/>
      <w:textAlignment w:val="center"/>
    </w:pPr>
    <w:rPr>
      <w:rFonts w:ascii="Arial" w:eastAsia="Calibri" w:hAnsi="Arial" w:cs="Arial"/>
      <w:szCs w:val="24"/>
      <w:lang w:val="en-US"/>
    </w:rPr>
  </w:style>
  <w:style w:type="paragraph" w:customStyle="1" w:styleId="xl107">
    <w:name w:val="xl107"/>
    <w:basedOn w:val="Normal"/>
    <w:rsid w:val="0072199B"/>
    <w:pPr>
      <w:pBdr>
        <w:top w:val="single" w:sz="4" w:space="0" w:color="auto"/>
        <w:bottom w:val="single" w:sz="4" w:space="0" w:color="auto"/>
        <w:right w:val="single" w:sz="4" w:space="0" w:color="auto"/>
      </w:pBdr>
      <w:shd w:val="clear" w:color="000000" w:fill="99CCFF"/>
      <w:spacing w:before="100" w:beforeAutospacing="1" w:after="100" w:afterAutospacing="1"/>
      <w:jc w:val="left"/>
      <w:textAlignment w:val="center"/>
    </w:pPr>
    <w:rPr>
      <w:rFonts w:ascii="Arial" w:eastAsia="Calibri" w:hAnsi="Arial" w:cs="Arial"/>
      <w:szCs w:val="24"/>
      <w:lang w:val="en-US"/>
    </w:rPr>
  </w:style>
  <w:style w:type="paragraph" w:customStyle="1" w:styleId="xl108">
    <w:name w:val="xl108"/>
    <w:basedOn w:val="Normal"/>
    <w:rsid w:val="0072199B"/>
    <w:pPr>
      <w:pBdr>
        <w:top w:val="single" w:sz="4" w:space="0" w:color="auto"/>
        <w:left w:val="single" w:sz="4" w:space="0" w:color="auto"/>
        <w:bottom w:val="single" w:sz="4" w:space="0" w:color="auto"/>
      </w:pBdr>
      <w:shd w:val="clear" w:color="000000" w:fill="93CDDD"/>
      <w:spacing w:before="100" w:beforeAutospacing="1" w:after="100" w:afterAutospacing="1"/>
      <w:jc w:val="left"/>
      <w:textAlignment w:val="center"/>
    </w:pPr>
    <w:rPr>
      <w:rFonts w:ascii="Arial" w:eastAsia="Calibri" w:hAnsi="Arial" w:cs="Arial"/>
      <w:szCs w:val="24"/>
      <w:lang w:val="en-US"/>
    </w:rPr>
  </w:style>
  <w:style w:type="paragraph" w:customStyle="1" w:styleId="xl109">
    <w:name w:val="xl109"/>
    <w:basedOn w:val="Normal"/>
    <w:rsid w:val="0072199B"/>
    <w:pPr>
      <w:pBdr>
        <w:top w:val="single" w:sz="4" w:space="0" w:color="auto"/>
        <w:bottom w:val="single" w:sz="4" w:space="0" w:color="auto"/>
      </w:pBdr>
      <w:shd w:val="clear" w:color="000000" w:fill="93CDDD"/>
      <w:spacing w:before="100" w:beforeAutospacing="1" w:after="100" w:afterAutospacing="1"/>
      <w:jc w:val="left"/>
      <w:textAlignment w:val="center"/>
    </w:pPr>
    <w:rPr>
      <w:rFonts w:ascii="Arial" w:eastAsia="Calibri" w:hAnsi="Arial" w:cs="Arial"/>
      <w:szCs w:val="24"/>
      <w:lang w:val="en-US"/>
    </w:rPr>
  </w:style>
  <w:style w:type="paragraph" w:customStyle="1" w:styleId="xl110">
    <w:name w:val="xl110"/>
    <w:basedOn w:val="Normal"/>
    <w:rsid w:val="0072199B"/>
    <w:pPr>
      <w:pBdr>
        <w:top w:val="single" w:sz="4" w:space="0" w:color="auto"/>
        <w:bottom w:val="single" w:sz="4" w:space="0" w:color="auto"/>
        <w:right w:val="single" w:sz="4" w:space="0" w:color="auto"/>
      </w:pBdr>
      <w:shd w:val="clear" w:color="000000" w:fill="93CDDD"/>
      <w:spacing w:before="100" w:beforeAutospacing="1" w:after="100" w:afterAutospacing="1"/>
      <w:jc w:val="left"/>
      <w:textAlignment w:val="center"/>
    </w:pPr>
    <w:rPr>
      <w:rFonts w:ascii="Arial" w:eastAsia="Calibri" w:hAnsi="Arial" w:cs="Arial"/>
      <w:szCs w:val="24"/>
      <w:lang w:val="en-US"/>
    </w:rPr>
  </w:style>
  <w:style w:type="paragraph" w:customStyle="1" w:styleId="xl111">
    <w:name w:val="xl111"/>
    <w:basedOn w:val="Normal"/>
    <w:rsid w:val="0072199B"/>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112">
    <w:name w:val="xl112"/>
    <w:basedOn w:val="Normal"/>
    <w:rsid w:val="0072199B"/>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113">
    <w:name w:val="xl113"/>
    <w:basedOn w:val="Normal"/>
    <w:rsid w:val="0072199B"/>
    <w:pPr>
      <w:pBdr>
        <w:left w:val="single" w:sz="4" w:space="0" w:color="auto"/>
        <w:right w:val="single" w:sz="4" w:space="0" w:color="auto"/>
      </w:pBdr>
      <w:spacing w:before="100" w:beforeAutospacing="1" w:after="100" w:afterAutospacing="1"/>
      <w:jc w:val="left"/>
      <w:textAlignment w:val="center"/>
    </w:pPr>
    <w:rPr>
      <w:rFonts w:ascii="Arial" w:eastAsia="Calibri" w:hAnsi="Arial" w:cs="Arial"/>
      <w:szCs w:val="24"/>
      <w:lang w:val="en-US"/>
    </w:rPr>
  </w:style>
  <w:style w:type="paragraph" w:customStyle="1" w:styleId="xl114">
    <w:name w:val="xl114"/>
    <w:basedOn w:val="Normal"/>
    <w:rsid w:val="0072199B"/>
    <w:pPr>
      <w:pBdr>
        <w:top w:val="single" w:sz="4" w:space="0" w:color="auto"/>
        <w:left w:val="single" w:sz="4" w:space="0" w:color="auto"/>
        <w:bottom w:val="single" w:sz="4" w:space="0" w:color="auto"/>
      </w:pBdr>
      <w:shd w:val="clear" w:color="000000" w:fill="93CDDD"/>
      <w:spacing w:before="100" w:beforeAutospacing="1" w:after="100" w:afterAutospacing="1"/>
      <w:jc w:val="left"/>
      <w:textAlignment w:val="center"/>
    </w:pPr>
    <w:rPr>
      <w:rFonts w:ascii="Arial" w:eastAsia="Calibri" w:hAnsi="Arial" w:cs="Arial"/>
      <w:szCs w:val="24"/>
      <w:lang w:val="en-US"/>
    </w:rPr>
  </w:style>
  <w:style w:type="paragraph" w:customStyle="1" w:styleId="xl115">
    <w:name w:val="xl115"/>
    <w:basedOn w:val="Normal"/>
    <w:rsid w:val="0072199B"/>
    <w:pPr>
      <w:pBdr>
        <w:top w:val="single" w:sz="4" w:space="0" w:color="auto"/>
        <w:bottom w:val="single" w:sz="4" w:space="0" w:color="auto"/>
      </w:pBdr>
      <w:shd w:val="clear" w:color="000000" w:fill="93CDDD"/>
      <w:spacing w:before="100" w:beforeAutospacing="1" w:after="100" w:afterAutospacing="1"/>
      <w:jc w:val="left"/>
      <w:textAlignment w:val="center"/>
    </w:pPr>
    <w:rPr>
      <w:rFonts w:ascii="Arial" w:eastAsia="Calibri" w:hAnsi="Arial" w:cs="Arial"/>
      <w:szCs w:val="24"/>
      <w:lang w:val="en-US"/>
    </w:rPr>
  </w:style>
  <w:style w:type="paragraph" w:customStyle="1" w:styleId="xl116">
    <w:name w:val="xl116"/>
    <w:basedOn w:val="Normal"/>
    <w:rsid w:val="0072199B"/>
    <w:pPr>
      <w:pBdr>
        <w:top w:val="single" w:sz="4" w:space="0" w:color="auto"/>
        <w:bottom w:val="single" w:sz="4" w:space="0" w:color="auto"/>
        <w:right w:val="single" w:sz="4" w:space="0" w:color="auto"/>
      </w:pBdr>
      <w:shd w:val="clear" w:color="000000" w:fill="93CDDD"/>
      <w:spacing w:before="100" w:beforeAutospacing="1" w:after="100" w:afterAutospacing="1"/>
      <w:jc w:val="left"/>
      <w:textAlignment w:val="center"/>
    </w:pPr>
    <w:rPr>
      <w:rFonts w:ascii="Arial" w:eastAsia="Calibri" w:hAnsi="Arial" w:cs="Arial"/>
      <w:szCs w:val="24"/>
      <w:lang w:val="en-US"/>
    </w:rPr>
  </w:style>
  <w:style w:type="paragraph" w:customStyle="1" w:styleId="xl117">
    <w:name w:val="xl117"/>
    <w:basedOn w:val="Normal"/>
    <w:rsid w:val="0072199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szCs w:val="24"/>
      <w:lang w:val="en-US"/>
    </w:rPr>
  </w:style>
  <w:style w:type="paragraph" w:customStyle="1" w:styleId="xl118">
    <w:name w:val="xl118"/>
    <w:basedOn w:val="Normal"/>
    <w:rsid w:val="0072199B"/>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szCs w:val="24"/>
      <w:lang w:val="en-US"/>
    </w:rPr>
  </w:style>
  <w:style w:type="paragraph" w:customStyle="1" w:styleId="xl119">
    <w:name w:val="xl119"/>
    <w:basedOn w:val="Normal"/>
    <w:rsid w:val="0072199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Calibri" w:hAnsi="Arial" w:cs="Arial"/>
      <w:szCs w:val="24"/>
      <w:lang w:val="en-US"/>
    </w:rPr>
  </w:style>
  <w:style w:type="paragraph" w:customStyle="1" w:styleId="xl120">
    <w:name w:val="xl120"/>
    <w:basedOn w:val="Normal"/>
    <w:rsid w:val="0072199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szCs w:val="24"/>
      <w:lang w:val="en-US"/>
    </w:rPr>
  </w:style>
  <w:style w:type="paragraph" w:customStyle="1" w:styleId="xl121">
    <w:name w:val="xl121"/>
    <w:basedOn w:val="Normal"/>
    <w:rsid w:val="0072199B"/>
    <w:pPr>
      <w:pBdr>
        <w:left w:val="single" w:sz="4" w:space="0" w:color="auto"/>
        <w:right w:val="single" w:sz="4" w:space="0" w:color="auto"/>
      </w:pBdr>
      <w:spacing w:before="100" w:beforeAutospacing="1" w:after="100" w:afterAutospacing="1"/>
      <w:jc w:val="center"/>
      <w:textAlignment w:val="center"/>
    </w:pPr>
    <w:rPr>
      <w:rFonts w:ascii="Arial" w:eastAsia="Calibri" w:hAnsi="Arial" w:cs="Arial"/>
      <w:szCs w:val="24"/>
      <w:lang w:val="en-US"/>
    </w:rPr>
  </w:style>
  <w:style w:type="paragraph" w:customStyle="1" w:styleId="xl122">
    <w:name w:val="xl122"/>
    <w:basedOn w:val="Normal"/>
    <w:rsid w:val="0072199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Cs w:val="24"/>
      <w:lang w:val="en-US"/>
    </w:rPr>
  </w:style>
  <w:style w:type="paragraph" w:customStyle="1" w:styleId="xl123">
    <w:name w:val="xl123"/>
    <w:basedOn w:val="Normal"/>
    <w:rsid w:val="0072199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Arial" w:eastAsia="Calibri" w:hAnsi="Arial" w:cs="Arial"/>
      <w:szCs w:val="24"/>
      <w:lang w:val="en-US"/>
    </w:rPr>
  </w:style>
  <w:style w:type="paragraph" w:customStyle="1" w:styleId="SubTitle2">
    <w:name w:val="SubTitle 2"/>
    <w:basedOn w:val="Normal"/>
    <w:rsid w:val="004A7EEC"/>
    <w:pPr>
      <w:spacing w:after="240"/>
      <w:jc w:val="center"/>
    </w:pPr>
    <w:rPr>
      <w:rFonts w:eastAsia="Calibri"/>
      <w:b/>
      <w:sz w:val="32"/>
      <w:szCs w:val="20"/>
      <w:lang w:val="en-GB" w:eastAsia="en-GB"/>
    </w:rPr>
  </w:style>
  <w:style w:type="paragraph" w:styleId="TOCHeading">
    <w:name w:val="TOC Heading"/>
    <w:basedOn w:val="Heading1"/>
    <w:next w:val="Normal"/>
    <w:qFormat/>
    <w:rsid w:val="009D5FF5"/>
    <w:pPr>
      <w:spacing w:line="276" w:lineRule="auto"/>
      <w:jc w:val="left"/>
      <w:outlineLvl w:val="9"/>
    </w:pPr>
    <w:rPr>
      <w:rFonts w:ascii="Cambria" w:hAnsi="Cambria"/>
      <w:color w:val="365F91"/>
      <w:lang w:val="en-US"/>
    </w:rPr>
  </w:style>
  <w:style w:type="paragraph" w:styleId="HTMLPreformatted">
    <w:name w:val="HTML Preformatted"/>
    <w:basedOn w:val="Normal"/>
    <w:rsid w:val="00C35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cs="Courier New"/>
      <w:sz w:val="20"/>
      <w:szCs w:val="20"/>
      <w:lang w:val="en-US"/>
    </w:rPr>
  </w:style>
  <w:style w:type="paragraph" w:customStyle="1" w:styleId="Default">
    <w:name w:val="Default"/>
    <w:rsid w:val="00C35676"/>
    <w:pPr>
      <w:autoSpaceDE w:val="0"/>
      <w:autoSpaceDN w:val="0"/>
      <w:adjustRightInd w:val="0"/>
    </w:pPr>
    <w:rPr>
      <w:rFonts w:ascii="Times New Roman" w:hAnsi="Times New Roman"/>
      <w:color w:val="000000"/>
      <w:sz w:val="24"/>
      <w:szCs w:val="24"/>
      <w:lang w:val="en-US" w:eastAsia="en-US"/>
    </w:rPr>
  </w:style>
  <w:style w:type="paragraph" w:customStyle="1" w:styleId="ZchnZchn5">
    <w:name w:val="Zchn Zchn5"/>
    <w:basedOn w:val="Normal"/>
    <w:rsid w:val="00216E67"/>
    <w:pPr>
      <w:jc w:val="left"/>
    </w:pPr>
    <w:rPr>
      <w:rFonts w:eastAsia="Calibri"/>
      <w:szCs w:val="24"/>
      <w:lang w:val="pl-PL" w:eastAsia="pl-PL"/>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locked/>
    <w:rsid w:val="00EB0541"/>
    <w:rPr>
      <w:rFonts w:eastAsia="Times New Roman"/>
      <w:b/>
      <w:lang w:val="ro-RO" w:eastAsia="en-US"/>
    </w:rPr>
  </w:style>
  <w:style w:type="paragraph" w:styleId="FootnoteText">
    <w:name w:val="footnote text"/>
    <w:aliases w:val="Podrozdział,Footnote Text Char Char,Fußnote,single space,FOOTNOTES,fn,stile 1,Footnote,Footnote1,Footnote2,Footnote3,Footnote4,Footnote5,Footnote6,Footnote7,Footnote8,Footnote9,Footnote10,Footnote11,Fußnotentextf,footnote text"/>
    <w:basedOn w:val="Normal"/>
    <w:link w:val="FootnoteTextChar"/>
    <w:qFormat/>
    <w:rsid w:val="00514E92"/>
    <w:rPr>
      <w:sz w:val="20"/>
      <w:szCs w:val="20"/>
    </w:rPr>
  </w:style>
  <w:style w:type="character" w:styleId="FootnoteReference">
    <w:name w:val="footnote reference"/>
    <w:aliases w:val="-E Fußnotenzeichen,BVI fnr,Heading 6 Char1,Footnote symbol, BVI fnr,number,SUPERS,Footnote Reference Superscript,stylish,Footnote number,(Diplomarbeit FZ),(Diplomarbeit FZ)1,(Diplomarbeit FZ)2,(Diplomarbeit FZ)3"/>
    <w:basedOn w:val="DefaultParagraphFont"/>
    <w:uiPriority w:val="99"/>
    <w:rsid w:val="00514E92"/>
    <w:rPr>
      <w:rFonts w:cs="Times New Roman"/>
      <w:vertAlign w:val="superscript"/>
    </w:rPr>
  </w:style>
  <w:style w:type="character" w:styleId="Emphasis">
    <w:name w:val="Emphasis"/>
    <w:basedOn w:val="DefaultParagraphFont"/>
    <w:qFormat/>
    <w:rsid w:val="00F74F6C"/>
    <w:rPr>
      <w:rFonts w:cs="Times New Roman"/>
      <w:i/>
      <w:iCs/>
    </w:rPr>
  </w:style>
  <w:style w:type="character" w:customStyle="1" w:styleId="FootnoteTextChar">
    <w:name w:val="Footnote Text Char"/>
    <w:aliases w:val="Podrozdział Char,Footnote Text Char Char Char,Fußnote Char,single space Char,FOOTNOTES Char,fn Char,stile 1 Char,Footnote Char,Footnote1 Char,Footnote2 Char,Footnote3 Char,Footnote4 Char,Footnote5 Char,Footnote6 Char,Footnote7 Char"/>
    <w:basedOn w:val="DefaultParagraphFont"/>
    <w:link w:val="FootnoteText"/>
    <w:locked/>
    <w:rsid w:val="00550678"/>
    <w:rPr>
      <w:rFonts w:ascii="Times New Roman" w:hAnsi="Times New Roman" w:cs="Times New Roman"/>
      <w:lang w:eastAsia="en-US"/>
    </w:rPr>
  </w:style>
  <w:style w:type="paragraph" w:customStyle="1" w:styleId="Style7">
    <w:name w:val="Style7"/>
    <w:basedOn w:val="Heading1"/>
    <w:rsid w:val="00550678"/>
    <w:pPr>
      <w:keepLines w:val="0"/>
      <w:numPr>
        <w:numId w:val="9"/>
      </w:numPr>
      <w:spacing w:before="240" w:after="60" w:line="276" w:lineRule="auto"/>
      <w:jc w:val="left"/>
    </w:pPr>
    <w:rPr>
      <w:rFonts w:ascii="Arial" w:eastAsia="Times New Roman" w:hAnsi="Arial" w:cs="Arial"/>
      <w:sz w:val="32"/>
      <w:szCs w:val="32"/>
      <w:lang w:val="en-US"/>
    </w:rPr>
  </w:style>
  <w:style w:type="paragraph" w:customStyle="1" w:styleId="Style8">
    <w:name w:val="Style8"/>
    <w:basedOn w:val="Heading2"/>
    <w:link w:val="Style8Char"/>
    <w:rsid w:val="00550678"/>
    <w:pPr>
      <w:keepLines w:val="0"/>
      <w:numPr>
        <w:ilvl w:val="1"/>
        <w:numId w:val="9"/>
      </w:numPr>
      <w:spacing w:before="240" w:after="60" w:line="276" w:lineRule="auto"/>
      <w:jc w:val="left"/>
    </w:pPr>
    <w:rPr>
      <w:rFonts w:ascii="Arial" w:eastAsia="Times New Roman" w:hAnsi="Arial" w:cs="Arial"/>
      <w:bCs w:val="0"/>
      <w:color w:val="auto"/>
      <w:spacing w:val="5"/>
      <w:kern w:val="28"/>
      <w:sz w:val="28"/>
      <w:szCs w:val="28"/>
      <w:lang w:val="en-US"/>
    </w:rPr>
  </w:style>
  <w:style w:type="character" w:customStyle="1" w:styleId="Style8Char">
    <w:name w:val="Style8 Char"/>
    <w:basedOn w:val="DefaultParagraphFont"/>
    <w:link w:val="Style8"/>
    <w:locked/>
    <w:rsid w:val="00550678"/>
    <w:rPr>
      <w:rFonts w:ascii="Arial" w:eastAsia="Times New Roman" w:hAnsi="Arial" w:cs="Arial"/>
      <w:b/>
      <w:spacing w:val="5"/>
      <w:kern w:val="28"/>
      <w:sz w:val="28"/>
      <w:szCs w:val="28"/>
      <w:lang w:val="en-US" w:eastAsia="en-US"/>
    </w:rPr>
  </w:style>
  <w:style w:type="paragraph" w:styleId="NormalWeb">
    <w:name w:val="Normal (Web)"/>
    <w:basedOn w:val="Normal"/>
    <w:link w:val="NormalWebChar"/>
    <w:uiPriority w:val="99"/>
    <w:rsid w:val="003200C8"/>
    <w:pPr>
      <w:spacing w:before="100" w:beforeAutospacing="1" w:after="100" w:afterAutospacing="1"/>
      <w:jc w:val="left"/>
    </w:pPr>
    <w:rPr>
      <w:rFonts w:eastAsia="Calibri"/>
      <w:szCs w:val="24"/>
      <w:lang w:eastAsia="ro-RO"/>
    </w:rPr>
  </w:style>
  <w:style w:type="paragraph" w:styleId="ListParagraph">
    <w:name w:val="List Paragraph"/>
    <w:aliases w:val="Normal bullet 2,Forth level,List1,Listă paragraf,Listă colorată - Accentuare 11,Bullet,Citation List,Header bold,bullets,Akapit z listą BS,Outlines a.b.c.,List_Paragraph,Multilevel para_II,Akapit z lista BS,Lettre d'introduction,Arial,lp1"/>
    <w:basedOn w:val="Normal"/>
    <w:link w:val="ListParagraphChar"/>
    <w:uiPriority w:val="34"/>
    <w:qFormat/>
    <w:rsid w:val="003200C8"/>
    <w:pPr>
      <w:ind w:left="720"/>
      <w:contextualSpacing/>
    </w:pPr>
  </w:style>
  <w:style w:type="character" w:customStyle="1" w:styleId="Heading7Char">
    <w:name w:val="Heading 7 Char"/>
    <w:basedOn w:val="DefaultParagraphFont"/>
    <w:link w:val="Heading7"/>
    <w:locked/>
    <w:rsid w:val="00DF0233"/>
    <w:rPr>
      <w:rFonts w:ascii="Times New Roman" w:hAnsi="Times New Roman" w:cs="Times New Roman"/>
      <w:sz w:val="24"/>
      <w:szCs w:val="24"/>
      <w:lang w:eastAsia="en-US"/>
    </w:rPr>
  </w:style>
  <w:style w:type="numbering" w:customStyle="1" w:styleId="Style1">
    <w:name w:val="Style1"/>
    <w:rsid w:val="001921E2"/>
    <w:pPr>
      <w:numPr>
        <w:numId w:val="3"/>
      </w:numPr>
    </w:pPr>
  </w:style>
  <w:style w:type="numbering" w:styleId="111111">
    <w:name w:val="Outline List 2"/>
    <w:basedOn w:val="NoList"/>
    <w:rsid w:val="001921E2"/>
    <w:pPr>
      <w:numPr>
        <w:numId w:val="2"/>
      </w:numPr>
    </w:pPr>
  </w:style>
  <w:style w:type="paragraph" w:customStyle="1" w:styleId="NormalWeb1">
    <w:name w:val="Normal (Web)1"/>
    <w:basedOn w:val="Normal"/>
    <w:rsid w:val="00B850ED"/>
    <w:pPr>
      <w:jc w:val="left"/>
    </w:pPr>
    <w:rPr>
      <w:rFonts w:ascii="Arial Unicode MS" w:eastAsia="Arial Unicode MS" w:hAnsi="Arial Unicode MS" w:cs="Arial Unicode MS"/>
      <w:color w:val="000000"/>
      <w:szCs w:val="24"/>
      <w:lang w:eastAsia="ro-RO"/>
    </w:rPr>
  </w:style>
  <w:style w:type="paragraph" w:styleId="ListBullet">
    <w:name w:val="List Bullet"/>
    <w:basedOn w:val="Normal"/>
    <w:rsid w:val="00694765"/>
    <w:pPr>
      <w:numPr>
        <w:numId w:val="18"/>
      </w:numPr>
      <w:spacing w:line="288" w:lineRule="auto"/>
    </w:pPr>
    <w:rPr>
      <w:rFonts w:ascii="Calibri" w:hAnsi="Calibri" w:cs="Calibri"/>
      <w:sz w:val="22"/>
      <w:lang w:val="en-GB" w:eastAsia="da-DK"/>
    </w:rPr>
  </w:style>
  <w:style w:type="paragraph" w:styleId="TableofFigures">
    <w:name w:val="table of figures"/>
    <w:basedOn w:val="Normal"/>
    <w:next w:val="Normal"/>
    <w:semiHidden/>
    <w:rsid w:val="006947EE"/>
  </w:style>
  <w:style w:type="character" w:customStyle="1" w:styleId="CharChar2">
    <w:name w:val="Char Char2"/>
    <w:basedOn w:val="DefaultParagraphFont"/>
    <w:semiHidden/>
    <w:locked/>
    <w:rsid w:val="005603A1"/>
    <w:rPr>
      <w:rFonts w:ascii="Times New Roman" w:hAnsi="Times New Roman" w:cs="Times New Roman"/>
      <w:sz w:val="24"/>
      <w:szCs w:val="24"/>
      <w:lang w:eastAsia="en-US"/>
    </w:rPr>
  </w:style>
  <w:style w:type="character" w:customStyle="1" w:styleId="CharChar">
    <w:name w:val="Char Char"/>
    <w:basedOn w:val="DefaultParagraphFont"/>
    <w:semiHidden/>
    <w:locked/>
    <w:rsid w:val="005E532A"/>
    <w:rPr>
      <w:rFonts w:ascii="Times New Roman" w:hAnsi="Times New Roman" w:cs="Times New Roman"/>
      <w:lang w:eastAsia="en-US"/>
    </w:rPr>
  </w:style>
  <w:style w:type="character" w:customStyle="1" w:styleId="do">
    <w:name w:val="do"/>
    <w:basedOn w:val="DefaultParagraphFont"/>
    <w:rsid w:val="005211D6"/>
  </w:style>
  <w:style w:type="character" w:customStyle="1" w:styleId="ln2tpreambul">
    <w:name w:val="ln2tpreambul"/>
    <w:basedOn w:val="DefaultParagraphFont"/>
    <w:rsid w:val="005211D6"/>
  </w:style>
  <w:style w:type="character" w:customStyle="1" w:styleId="ln2actnume">
    <w:name w:val="ln2actnume"/>
    <w:basedOn w:val="DefaultParagraphFont"/>
    <w:rsid w:val="005211D6"/>
  </w:style>
  <w:style w:type="paragraph" w:customStyle="1" w:styleId="meta">
    <w:name w:val="meta"/>
    <w:basedOn w:val="Normal"/>
    <w:rsid w:val="005211D6"/>
    <w:pPr>
      <w:spacing w:before="100" w:beforeAutospacing="1" w:after="100" w:afterAutospacing="1"/>
      <w:jc w:val="left"/>
    </w:pPr>
    <w:rPr>
      <w:szCs w:val="24"/>
      <w:lang w:val="en-US"/>
    </w:rPr>
  </w:style>
  <w:style w:type="character" w:styleId="IntenseEmphasis">
    <w:name w:val="Intense Emphasis"/>
    <w:basedOn w:val="DefaultParagraphFont"/>
    <w:qFormat/>
    <w:rsid w:val="00B54D4E"/>
    <w:rPr>
      <w:rFonts w:cs="Times New Roman"/>
      <w:b/>
      <w:bCs/>
      <w:i/>
      <w:iCs/>
      <w:color w:val="4F81BD"/>
    </w:rPr>
  </w:style>
  <w:style w:type="paragraph" w:customStyle="1" w:styleId="BULLET">
    <w:name w:val="BULLET"/>
    <w:basedOn w:val="Normal"/>
    <w:qFormat/>
    <w:rsid w:val="00C114ED"/>
    <w:pPr>
      <w:numPr>
        <w:numId w:val="31"/>
      </w:numPr>
      <w:spacing w:after="60" w:line="276" w:lineRule="auto"/>
    </w:pPr>
    <w:rPr>
      <w:rFonts w:eastAsia="Calibri"/>
      <w:sz w:val="22"/>
      <w:szCs w:val="24"/>
      <w:lang w:val="en-US"/>
    </w:rPr>
  </w:style>
  <w:style w:type="paragraph" w:styleId="BodyText2">
    <w:name w:val="Body Text 2"/>
    <w:basedOn w:val="Normal"/>
    <w:link w:val="BodyText2Char"/>
    <w:rsid w:val="00210329"/>
    <w:pPr>
      <w:spacing w:after="120" w:line="480" w:lineRule="auto"/>
      <w:jc w:val="left"/>
    </w:pPr>
    <w:rPr>
      <w:sz w:val="28"/>
      <w:szCs w:val="20"/>
    </w:rPr>
  </w:style>
  <w:style w:type="character" w:customStyle="1" w:styleId="BodyText2Char">
    <w:name w:val="Body Text 2 Char"/>
    <w:basedOn w:val="DefaultParagraphFont"/>
    <w:link w:val="BodyText2"/>
    <w:rsid w:val="00210329"/>
    <w:rPr>
      <w:rFonts w:ascii="Times New Roman" w:eastAsia="Times New Roman" w:hAnsi="Times New Roman"/>
      <w:sz w:val="28"/>
      <w:lang w:eastAsia="en-US"/>
    </w:rPr>
  </w:style>
  <w:style w:type="character" w:customStyle="1" w:styleId="ListParagraphChar">
    <w:name w:val="List Paragraph Char"/>
    <w:aliases w:val="Normal bullet 2 Char,Forth level Char,List1 Char,Listă paragraf Char,Listă colorată - Accentuare 11 Char,Bullet Char,Citation List Char,Header bold Char,bullets Char,Akapit z listą BS Char,Outlines a.b.c. Char,List_Paragraph Char"/>
    <w:link w:val="ListParagraph"/>
    <w:uiPriority w:val="34"/>
    <w:qFormat/>
    <w:rsid w:val="00C41344"/>
    <w:rPr>
      <w:rFonts w:ascii="Times New Roman" w:eastAsia="Times New Roman" w:hAnsi="Times New Roman"/>
      <w:sz w:val="24"/>
      <w:szCs w:val="22"/>
      <w:lang w:eastAsia="en-US"/>
    </w:rPr>
  </w:style>
  <w:style w:type="character" w:customStyle="1" w:styleId="NormalWebChar">
    <w:name w:val="Normal (Web) Char"/>
    <w:link w:val="NormalWeb"/>
    <w:uiPriority w:val="99"/>
    <w:rsid w:val="00C41344"/>
    <w:rPr>
      <w:rFonts w:ascii="Times New Roman" w:hAnsi="Times New Roman"/>
      <w:sz w:val="24"/>
      <w:szCs w:val="24"/>
    </w:rPr>
  </w:style>
  <w:style w:type="paragraph" w:customStyle="1" w:styleId="CM4">
    <w:name w:val="CM4"/>
    <w:basedOn w:val="Normal"/>
    <w:next w:val="Normal"/>
    <w:uiPriority w:val="99"/>
    <w:rsid w:val="0072635D"/>
    <w:pPr>
      <w:autoSpaceDE w:val="0"/>
      <w:autoSpaceDN w:val="0"/>
      <w:adjustRightInd w:val="0"/>
      <w:jc w:val="left"/>
    </w:pPr>
    <w:rPr>
      <w:rFonts w:eastAsia="Calibri"/>
      <w:szCs w:val="24"/>
    </w:rPr>
  </w:style>
  <w:style w:type="character" w:customStyle="1" w:styleId="tli">
    <w:name w:val="tli"/>
    <w:basedOn w:val="DefaultParagraphFont"/>
    <w:rsid w:val="0095472D"/>
  </w:style>
  <w:style w:type="character" w:customStyle="1" w:styleId="tal">
    <w:name w:val="tal"/>
    <w:basedOn w:val="DefaultParagraphFont"/>
    <w:rsid w:val="0095472D"/>
  </w:style>
  <w:style w:type="character" w:customStyle="1" w:styleId="tsp">
    <w:name w:val="tsp"/>
    <w:basedOn w:val="DefaultParagraphFont"/>
    <w:rsid w:val="002E14B0"/>
  </w:style>
  <w:style w:type="character" w:customStyle="1" w:styleId="panchor">
    <w:name w:val="panchor"/>
    <w:basedOn w:val="DefaultParagraphFont"/>
    <w:rsid w:val="002E14B0"/>
  </w:style>
  <w:style w:type="paragraph" w:customStyle="1" w:styleId="msonormal0">
    <w:name w:val="msonormal"/>
    <w:basedOn w:val="Normal"/>
    <w:rsid w:val="00CD196B"/>
    <w:pPr>
      <w:spacing w:before="100" w:beforeAutospacing="1" w:after="100" w:afterAutospacing="1"/>
      <w:jc w:val="left"/>
    </w:pPr>
    <w:rPr>
      <w:szCs w:val="24"/>
      <w:lang w:val="en-US"/>
    </w:rPr>
  </w:style>
  <w:style w:type="paragraph" w:customStyle="1" w:styleId="xl124">
    <w:name w:val="xl124"/>
    <w:basedOn w:val="Normal"/>
    <w:rsid w:val="00CD196B"/>
    <w:pPr>
      <w:pBdr>
        <w:top w:val="single" w:sz="8" w:space="0" w:color="auto"/>
        <w:left w:val="single" w:sz="8" w:space="0" w:color="auto"/>
        <w:bottom w:val="single" w:sz="8" w:space="0" w:color="auto"/>
      </w:pBdr>
      <w:spacing w:before="100" w:beforeAutospacing="1" w:after="100" w:afterAutospacing="1"/>
      <w:jc w:val="left"/>
      <w:textAlignment w:val="center"/>
    </w:pPr>
    <w:rPr>
      <w:color w:val="FF0000"/>
      <w:sz w:val="20"/>
      <w:szCs w:val="20"/>
      <w:lang w:val="en-US"/>
    </w:rPr>
  </w:style>
  <w:style w:type="paragraph" w:customStyle="1" w:styleId="xl125">
    <w:name w:val="xl125"/>
    <w:basedOn w:val="Normal"/>
    <w:rsid w:val="00CD196B"/>
    <w:pPr>
      <w:pBdr>
        <w:top w:val="single" w:sz="8" w:space="0" w:color="auto"/>
        <w:bottom w:val="single" w:sz="8" w:space="0" w:color="auto"/>
        <w:right w:val="single" w:sz="8" w:space="0" w:color="auto"/>
      </w:pBdr>
      <w:spacing w:before="100" w:beforeAutospacing="1" w:after="100" w:afterAutospacing="1"/>
      <w:jc w:val="left"/>
      <w:textAlignment w:val="center"/>
    </w:pPr>
    <w:rPr>
      <w:color w:val="FF0000"/>
      <w:sz w:val="20"/>
      <w:szCs w:val="20"/>
      <w:lang w:val="en-US"/>
    </w:rPr>
  </w:style>
  <w:style w:type="paragraph" w:customStyle="1" w:styleId="xl126">
    <w:name w:val="xl126"/>
    <w:basedOn w:val="Normal"/>
    <w:rsid w:val="00CD196B"/>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70C0"/>
      <w:sz w:val="20"/>
      <w:szCs w:val="20"/>
      <w:lang w:val="en-US"/>
    </w:rPr>
  </w:style>
  <w:style w:type="paragraph" w:customStyle="1" w:styleId="xl127">
    <w:name w:val="xl127"/>
    <w:basedOn w:val="Normal"/>
    <w:rsid w:val="00CD196B"/>
    <w:pPr>
      <w:pBdr>
        <w:top w:val="single" w:sz="8" w:space="0" w:color="auto"/>
        <w:bottom w:val="single" w:sz="8" w:space="0" w:color="auto"/>
      </w:pBdr>
      <w:spacing w:before="100" w:beforeAutospacing="1" w:after="100" w:afterAutospacing="1"/>
      <w:jc w:val="center"/>
      <w:textAlignment w:val="center"/>
    </w:pPr>
    <w:rPr>
      <w:b/>
      <w:bCs/>
      <w:color w:val="0070C0"/>
      <w:sz w:val="20"/>
      <w:szCs w:val="20"/>
      <w:lang w:val="en-US"/>
    </w:rPr>
  </w:style>
  <w:style w:type="paragraph" w:customStyle="1" w:styleId="xl128">
    <w:name w:val="xl128"/>
    <w:basedOn w:val="Normal"/>
    <w:rsid w:val="00CD196B"/>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70C0"/>
      <w:sz w:val="20"/>
      <w:szCs w:val="20"/>
      <w:lang w:val="en-US"/>
    </w:rPr>
  </w:style>
  <w:style w:type="character" w:customStyle="1" w:styleId="UnresolvedMention1">
    <w:name w:val="Unresolved Mention1"/>
    <w:basedOn w:val="DefaultParagraphFont"/>
    <w:uiPriority w:val="99"/>
    <w:semiHidden/>
    <w:unhideWhenUsed/>
    <w:rsid w:val="001749F3"/>
    <w:rPr>
      <w:color w:val="605E5C"/>
      <w:shd w:val="clear" w:color="auto" w:fill="E1DFDD"/>
    </w:rPr>
  </w:style>
  <w:style w:type="paragraph" w:styleId="BodyText">
    <w:name w:val="Body Text"/>
    <w:basedOn w:val="Normal"/>
    <w:link w:val="BodyTextChar"/>
    <w:semiHidden/>
    <w:unhideWhenUsed/>
    <w:rsid w:val="00AE476D"/>
    <w:pPr>
      <w:spacing w:after="120"/>
    </w:pPr>
  </w:style>
  <w:style w:type="character" w:customStyle="1" w:styleId="BodyTextChar">
    <w:name w:val="Body Text Char"/>
    <w:basedOn w:val="DefaultParagraphFont"/>
    <w:link w:val="BodyText"/>
    <w:semiHidden/>
    <w:rsid w:val="00AE476D"/>
    <w:rPr>
      <w:rFonts w:ascii="Times New Roman" w:eastAsia="Times New Roman" w:hAnsi="Times New Roman"/>
      <w:sz w:val="24"/>
      <w:szCs w:val="22"/>
      <w:lang w:eastAsia="en-US"/>
    </w:rPr>
  </w:style>
  <w:style w:type="paragraph" w:customStyle="1" w:styleId="CM1">
    <w:name w:val="CM1"/>
    <w:basedOn w:val="Default"/>
    <w:next w:val="Default"/>
    <w:uiPriority w:val="99"/>
    <w:rsid w:val="00FA4378"/>
    <w:rPr>
      <w:rFonts w:eastAsiaTheme="minorHAnsi"/>
      <w:color w:val="auto"/>
    </w:rPr>
  </w:style>
  <w:style w:type="paragraph" w:styleId="z-TopofForm">
    <w:name w:val="HTML Top of Form"/>
    <w:basedOn w:val="Normal"/>
    <w:next w:val="Normal"/>
    <w:link w:val="z-TopofFormChar"/>
    <w:hidden/>
    <w:uiPriority w:val="99"/>
    <w:semiHidden/>
    <w:unhideWhenUsed/>
    <w:rsid w:val="00F153B8"/>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F153B8"/>
    <w:rPr>
      <w:rFonts w:ascii="Arial" w:eastAsia="Times New Roman" w:hAnsi="Arial" w:cs="Arial"/>
      <w:vanish/>
      <w:sz w:val="16"/>
      <w:szCs w:val="16"/>
      <w:lang w:val="en-US" w:eastAsia="en-US"/>
    </w:rPr>
  </w:style>
  <w:style w:type="character" w:customStyle="1" w:styleId="cautarehighlightedcurrentelement">
    <w:name w:val="cautarehighlightedcurrentelement"/>
    <w:basedOn w:val="DefaultParagraphFont"/>
    <w:rsid w:val="00F153B8"/>
  </w:style>
  <w:style w:type="paragraph" w:styleId="z-BottomofForm">
    <w:name w:val="HTML Bottom of Form"/>
    <w:basedOn w:val="Normal"/>
    <w:next w:val="Normal"/>
    <w:link w:val="z-BottomofFormChar"/>
    <w:hidden/>
    <w:uiPriority w:val="99"/>
    <w:semiHidden/>
    <w:unhideWhenUsed/>
    <w:rsid w:val="00F153B8"/>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F153B8"/>
    <w:rPr>
      <w:rFonts w:ascii="Arial" w:eastAsia="Times New Roman" w:hAnsi="Arial" w:cs="Arial"/>
      <w:vanish/>
      <w:sz w:val="16"/>
      <w:szCs w:val="16"/>
      <w:lang w:val="en-US" w:eastAsia="en-US"/>
    </w:rPr>
  </w:style>
  <w:style w:type="character" w:customStyle="1" w:styleId="cautarehighlightedelements">
    <w:name w:val="cautarehighlightedelements"/>
    <w:basedOn w:val="DefaultParagraphFont"/>
    <w:rsid w:val="0010550E"/>
  </w:style>
  <w:style w:type="paragraph" w:customStyle="1" w:styleId="xl129">
    <w:name w:val="xl129"/>
    <w:basedOn w:val="Normal"/>
    <w:rsid w:val="00703D15"/>
    <w:pPr>
      <w:pBdr>
        <w:top w:val="single" w:sz="8" w:space="0" w:color="auto"/>
        <w:left w:val="single" w:sz="8" w:space="0" w:color="auto"/>
        <w:bottom w:val="single" w:sz="8" w:space="0" w:color="auto"/>
      </w:pBdr>
      <w:shd w:val="clear" w:color="000000" w:fill="D8E4BC"/>
      <w:spacing w:before="100" w:beforeAutospacing="1" w:after="100" w:afterAutospacing="1"/>
      <w:jc w:val="left"/>
    </w:pPr>
    <w:rPr>
      <w:b/>
      <w:bCs/>
      <w:sz w:val="22"/>
      <w:lang w:val="en-US"/>
    </w:rPr>
  </w:style>
  <w:style w:type="paragraph" w:customStyle="1" w:styleId="xl130">
    <w:name w:val="xl130"/>
    <w:basedOn w:val="Normal"/>
    <w:rsid w:val="00703D15"/>
    <w:pPr>
      <w:pBdr>
        <w:top w:val="single" w:sz="8" w:space="0" w:color="auto"/>
        <w:bottom w:val="single" w:sz="8" w:space="0" w:color="auto"/>
      </w:pBdr>
      <w:shd w:val="clear" w:color="000000" w:fill="D8E4BC"/>
      <w:spacing w:before="100" w:beforeAutospacing="1" w:after="100" w:afterAutospacing="1"/>
      <w:jc w:val="left"/>
    </w:pPr>
    <w:rPr>
      <w:b/>
      <w:bCs/>
      <w:sz w:val="22"/>
      <w:lang w:val="en-US"/>
    </w:rPr>
  </w:style>
  <w:style w:type="paragraph" w:customStyle="1" w:styleId="xl131">
    <w:name w:val="xl131"/>
    <w:basedOn w:val="Normal"/>
    <w:rsid w:val="00703D15"/>
    <w:pPr>
      <w:pBdr>
        <w:left w:val="single" w:sz="8" w:space="0" w:color="auto"/>
      </w:pBdr>
      <w:shd w:val="clear" w:color="000000" w:fill="B8CCE4"/>
      <w:spacing w:before="100" w:beforeAutospacing="1" w:after="100" w:afterAutospacing="1"/>
      <w:jc w:val="left"/>
    </w:pPr>
    <w:rPr>
      <w:b/>
      <w:bCs/>
      <w:sz w:val="22"/>
      <w:lang w:val="en-US"/>
    </w:rPr>
  </w:style>
  <w:style w:type="paragraph" w:customStyle="1" w:styleId="xl132">
    <w:name w:val="xl132"/>
    <w:basedOn w:val="Normal"/>
    <w:rsid w:val="00703D15"/>
    <w:pPr>
      <w:shd w:val="clear" w:color="000000" w:fill="B8CCE4"/>
      <w:spacing w:before="100" w:beforeAutospacing="1" w:after="100" w:afterAutospacing="1"/>
      <w:jc w:val="left"/>
    </w:pPr>
    <w:rPr>
      <w:b/>
      <w:bCs/>
      <w:sz w:val="22"/>
      <w:lang w:val="en-US"/>
    </w:rPr>
  </w:style>
  <w:style w:type="paragraph" w:customStyle="1" w:styleId="xl133">
    <w:name w:val="xl133"/>
    <w:basedOn w:val="Normal"/>
    <w:rsid w:val="00703D15"/>
    <w:pPr>
      <w:pBdr>
        <w:left w:val="single" w:sz="4" w:space="0" w:color="auto"/>
        <w:bottom w:val="single" w:sz="4" w:space="0" w:color="auto"/>
        <w:right w:val="single" w:sz="4" w:space="0" w:color="auto"/>
      </w:pBdr>
      <w:spacing w:before="100" w:beforeAutospacing="1" w:after="100" w:afterAutospacing="1"/>
      <w:jc w:val="center"/>
    </w:pPr>
    <w:rPr>
      <w:szCs w:val="24"/>
      <w:lang w:val="en-US"/>
    </w:rPr>
  </w:style>
  <w:style w:type="paragraph" w:customStyle="1" w:styleId="xl134">
    <w:name w:val="xl134"/>
    <w:basedOn w:val="Normal"/>
    <w:rsid w:val="00703D15"/>
    <w:pPr>
      <w:pBdr>
        <w:left w:val="single" w:sz="4" w:space="0" w:color="auto"/>
        <w:bottom w:val="single" w:sz="4" w:space="0" w:color="auto"/>
        <w:right w:val="single" w:sz="8" w:space="0" w:color="auto"/>
      </w:pBdr>
      <w:spacing w:before="100" w:beforeAutospacing="1" w:after="100" w:afterAutospacing="1"/>
      <w:jc w:val="center"/>
    </w:pPr>
    <w:rPr>
      <w:szCs w:val="24"/>
      <w:lang w:val="en-US"/>
    </w:rPr>
  </w:style>
  <w:style w:type="paragraph" w:customStyle="1" w:styleId="xl135">
    <w:name w:val="xl135"/>
    <w:basedOn w:val="Normal"/>
    <w:rsid w:val="00703D15"/>
    <w:pPr>
      <w:pBdr>
        <w:top w:val="single" w:sz="8" w:space="0" w:color="auto"/>
        <w:left w:val="single" w:sz="8" w:space="0" w:color="auto"/>
        <w:bottom w:val="single" w:sz="8" w:space="0" w:color="auto"/>
        <w:right w:val="single" w:sz="4" w:space="0" w:color="auto"/>
      </w:pBdr>
      <w:shd w:val="clear" w:color="000000" w:fill="DCE6F1"/>
      <w:spacing w:before="100" w:beforeAutospacing="1" w:after="100" w:afterAutospacing="1"/>
      <w:jc w:val="left"/>
    </w:pPr>
    <w:rPr>
      <w:b/>
      <w:bCs/>
      <w:sz w:val="22"/>
      <w:lang w:val="en-US"/>
    </w:rPr>
  </w:style>
  <w:style w:type="paragraph" w:customStyle="1" w:styleId="xl136">
    <w:name w:val="xl136"/>
    <w:basedOn w:val="Normal"/>
    <w:rsid w:val="00703D15"/>
    <w:pPr>
      <w:pBdr>
        <w:top w:val="single" w:sz="8" w:space="0" w:color="auto"/>
        <w:left w:val="single" w:sz="4" w:space="0" w:color="auto"/>
        <w:bottom w:val="single" w:sz="8" w:space="0" w:color="auto"/>
        <w:right w:val="single" w:sz="4" w:space="0" w:color="auto"/>
      </w:pBdr>
      <w:shd w:val="clear" w:color="000000" w:fill="DCE6F1"/>
      <w:spacing w:before="100" w:beforeAutospacing="1" w:after="100" w:afterAutospacing="1"/>
      <w:jc w:val="left"/>
    </w:pPr>
    <w:rPr>
      <w:b/>
      <w:bCs/>
      <w:sz w:val="22"/>
      <w:lang w:val="en-US"/>
    </w:rPr>
  </w:style>
  <w:style w:type="paragraph" w:styleId="Revision">
    <w:name w:val="Revision"/>
    <w:hidden/>
    <w:uiPriority w:val="99"/>
    <w:semiHidden/>
    <w:rsid w:val="006E581F"/>
    <w:rPr>
      <w:rFonts w:ascii="Times New Roman" w:eastAsia="Times New Roman" w:hAnsi="Times New Roman"/>
      <w:sz w:val="24"/>
      <w:szCs w:val="22"/>
      <w:lang w:eastAsia="en-US"/>
    </w:rPr>
  </w:style>
  <w:style w:type="character" w:customStyle="1" w:styleId="NoSpacingChar">
    <w:name w:val="No Spacing Char"/>
    <w:link w:val="NoSpacing"/>
    <w:uiPriority w:val="1"/>
    <w:qFormat/>
    <w:locked/>
    <w:rsid w:val="002435DD"/>
    <w:rPr>
      <w:rFonts w:ascii="Times New Roman" w:eastAsia="Times New Roman" w:hAnsi="Times New Roman"/>
      <w:sz w:val="24"/>
      <w:szCs w:val="22"/>
      <w:lang w:eastAsia="en-US"/>
    </w:rPr>
  </w:style>
  <w:style w:type="character" w:customStyle="1" w:styleId="FontStyle25">
    <w:name w:val="Font Style25"/>
    <w:uiPriority w:val="99"/>
    <w:rsid w:val="00891592"/>
    <w:rPr>
      <w:rFonts w:ascii="CG Times" w:hAnsi="CG 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18626656">
      <w:bodyDiv w:val="1"/>
      <w:marLeft w:val="0"/>
      <w:marRight w:val="0"/>
      <w:marTop w:val="0"/>
      <w:marBottom w:val="0"/>
      <w:divBdr>
        <w:top w:val="none" w:sz="0" w:space="0" w:color="auto"/>
        <w:left w:val="none" w:sz="0" w:space="0" w:color="auto"/>
        <w:bottom w:val="none" w:sz="0" w:space="0" w:color="auto"/>
        <w:right w:val="none" w:sz="0" w:space="0" w:color="auto"/>
      </w:divBdr>
    </w:div>
    <w:div w:id="19597817">
      <w:bodyDiv w:val="1"/>
      <w:marLeft w:val="0"/>
      <w:marRight w:val="0"/>
      <w:marTop w:val="0"/>
      <w:marBottom w:val="0"/>
      <w:divBdr>
        <w:top w:val="none" w:sz="0" w:space="0" w:color="auto"/>
        <w:left w:val="none" w:sz="0" w:space="0" w:color="auto"/>
        <w:bottom w:val="none" w:sz="0" w:space="0" w:color="auto"/>
        <w:right w:val="none" w:sz="0" w:space="0" w:color="auto"/>
      </w:divBdr>
    </w:div>
    <w:div w:id="40793854">
      <w:bodyDiv w:val="1"/>
      <w:marLeft w:val="0"/>
      <w:marRight w:val="0"/>
      <w:marTop w:val="0"/>
      <w:marBottom w:val="0"/>
      <w:divBdr>
        <w:top w:val="none" w:sz="0" w:space="0" w:color="auto"/>
        <w:left w:val="none" w:sz="0" w:space="0" w:color="auto"/>
        <w:bottom w:val="none" w:sz="0" w:space="0" w:color="auto"/>
        <w:right w:val="none" w:sz="0" w:space="0" w:color="auto"/>
      </w:divBdr>
    </w:div>
    <w:div w:id="46345475">
      <w:bodyDiv w:val="1"/>
      <w:marLeft w:val="0"/>
      <w:marRight w:val="0"/>
      <w:marTop w:val="0"/>
      <w:marBottom w:val="0"/>
      <w:divBdr>
        <w:top w:val="none" w:sz="0" w:space="0" w:color="auto"/>
        <w:left w:val="none" w:sz="0" w:space="0" w:color="auto"/>
        <w:bottom w:val="none" w:sz="0" w:space="0" w:color="auto"/>
        <w:right w:val="none" w:sz="0" w:space="0" w:color="auto"/>
      </w:divBdr>
    </w:div>
    <w:div w:id="47145780">
      <w:bodyDiv w:val="1"/>
      <w:marLeft w:val="0"/>
      <w:marRight w:val="0"/>
      <w:marTop w:val="0"/>
      <w:marBottom w:val="0"/>
      <w:divBdr>
        <w:top w:val="none" w:sz="0" w:space="0" w:color="auto"/>
        <w:left w:val="none" w:sz="0" w:space="0" w:color="auto"/>
        <w:bottom w:val="none" w:sz="0" w:space="0" w:color="auto"/>
        <w:right w:val="none" w:sz="0" w:space="0" w:color="auto"/>
      </w:divBdr>
    </w:div>
    <w:div w:id="49695946">
      <w:bodyDiv w:val="1"/>
      <w:marLeft w:val="0"/>
      <w:marRight w:val="0"/>
      <w:marTop w:val="0"/>
      <w:marBottom w:val="0"/>
      <w:divBdr>
        <w:top w:val="none" w:sz="0" w:space="0" w:color="auto"/>
        <w:left w:val="none" w:sz="0" w:space="0" w:color="auto"/>
        <w:bottom w:val="none" w:sz="0" w:space="0" w:color="auto"/>
        <w:right w:val="none" w:sz="0" w:space="0" w:color="auto"/>
      </w:divBdr>
    </w:div>
    <w:div w:id="53046203">
      <w:bodyDiv w:val="1"/>
      <w:marLeft w:val="0"/>
      <w:marRight w:val="0"/>
      <w:marTop w:val="0"/>
      <w:marBottom w:val="0"/>
      <w:divBdr>
        <w:top w:val="none" w:sz="0" w:space="0" w:color="auto"/>
        <w:left w:val="none" w:sz="0" w:space="0" w:color="auto"/>
        <w:bottom w:val="none" w:sz="0" w:space="0" w:color="auto"/>
        <w:right w:val="none" w:sz="0" w:space="0" w:color="auto"/>
      </w:divBdr>
    </w:div>
    <w:div w:id="70079810">
      <w:bodyDiv w:val="1"/>
      <w:marLeft w:val="0"/>
      <w:marRight w:val="0"/>
      <w:marTop w:val="0"/>
      <w:marBottom w:val="0"/>
      <w:divBdr>
        <w:top w:val="none" w:sz="0" w:space="0" w:color="auto"/>
        <w:left w:val="none" w:sz="0" w:space="0" w:color="auto"/>
        <w:bottom w:val="none" w:sz="0" w:space="0" w:color="auto"/>
        <w:right w:val="none" w:sz="0" w:space="0" w:color="auto"/>
      </w:divBdr>
    </w:div>
    <w:div w:id="71247117">
      <w:bodyDiv w:val="1"/>
      <w:marLeft w:val="0"/>
      <w:marRight w:val="0"/>
      <w:marTop w:val="0"/>
      <w:marBottom w:val="0"/>
      <w:divBdr>
        <w:top w:val="none" w:sz="0" w:space="0" w:color="auto"/>
        <w:left w:val="none" w:sz="0" w:space="0" w:color="auto"/>
        <w:bottom w:val="none" w:sz="0" w:space="0" w:color="auto"/>
        <w:right w:val="none" w:sz="0" w:space="0" w:color="auto"/>
      </w:divBdr>
    </w:div>
    <w:div w:id="73743684">
      <w:bodyDiv w:val="1"/>
      <w:marLeft w:val="0"/>
      <w:marRight w:val="0"/>
      <w:marTop w:val="0"/>
      <w:marBottom w:val="0"/>
      <w:divBdr>
        <w:top w:val="none" w:sz="0" w:space="0" w:color="auto"/>
        <w:left w:val="none" w:sz="0" w:space="0" w:color="auto"/>
        <w:bottom w:val="none" w:sz="0" w:space="0" w:color="auto"/>
        <w:right w:val="none" w:sz="0" w:space="0" w:color="auto"/>
      </w:divBdr>
    </w:div>
    <w:div w:id="88626162">
      <w:bodyDiv w:val="1"/>
      <w:marLeft w:val="0"/>
      <w:marRight w:val="0"/>
      <w:marTop w:val="0"/>
      <w:marBottom w:val="0"/>
      <w:divBdr>
        <w:top w:val="none" w:sz="0" w:space="0" w:color="auto"/>
        <w:left w:val="none" w:sz="0" w:space="0" w:color="auto"/>
        <w:bottom w:val="none" w:sz="0" w:space="0" w:color="auto"/>
        <w:right w:val="none" w:sz="0" w:space="0" w:color="auto"/>
      </w:divBdr>
    </w:div>
    <w:div w:id="94205313">
      <w:bodyDiv w:val="1"/>
      <w:marLeft w:val="0"/>
      <w:marRight w:val="0"/>
      <w:marTop w:val="0"/>
      <w:marBottom w:val="0"/>
      <w:divBdr>
        <w:top w:val="none" w:sz="0" w:space="0" w:color="auto"/>
        <w:left w:val="none" w:sz="0" w:space="0" w:color="auto"/>
        <w:bottom w:val="none" w:sz="0" w:space="0" w:color="auto"/>
        <w:right w:val="none" w:sz="0" w:space="0" w:color="auto"/>
      </w:divBdr>
    </w:div>
    <w:div w:id="98916243">
      <w:bodyDiv w:val="1"/>
      <w:marLeft w:val="0"/>
      <w:marRight w:val="0"/>
      <w:marTop w:val="0"/>
      <w:marBottom w:val="0"/>
      <w:divBdr>
        <w:top w:val="none" w:sz="0" w:space="0" w:color="auto"/>
        <w:left w:val="none" w:sz="0" w:space="0" w:color="auto"/>
        <w:bottom w:val="none" w:sz="0" w:space="0" w:color="auto"/>
        <w:right w:val="none" w:sz="0" w:space="0" w:color="auto"/>
      </w:divBdr>
    </w:div>
    <w:div w:id="103884529">
      <w:bodyDiv w:val="1"/>
      <w:marLeft w:val="0"/>
      <w:marRight w:val="0"/>
      <w:marTop w:val="0"/>
      <w:marBottom w:val="0"/>
      <w:divBdr>
        <w:top w:val="none" w:sz="0" w:space="0" w:color="auto"/>
        <w:left w:val="none" w:sz="0" w:space="0" w:color="auto"/>
        <w:bottom w:val="none" w:sz="0" w:space="0" w:color="auto"/>
        <w:right w:val="none" w:sz="0" w:space="0" w:color="auto"/>
      </w:divBdr>
    </w:div>
    <w:div w:id="117379223">
      <w:bodyDiv w:val="1"/>
      <w:marLeft w:val="0"/>
      <w:marRight w:val="0"/>
      <w:marTop w:val="0"/>
      <w:marBottom w:val="0"/>
      <w:divBdr>
        <w:top w:val="none" w:sz="0" w:space="0" w:color="auto"/>
        <w:left w:val="none" w:sz="0" w:space="0" w:color="auto"/>
        <w:bottom w:val="none" w:sz="0" w:space="0" w:color="auto"/>
        <w:right w:val="none" w:sz="0" w:space="0" w:color="auto"/>
      </w:divBdr>
    </w:div>
    <w:div w:id="117725973">
      <w:bodyDiv w:val="1"/>
      <w:marLeft w:val="0"/>
      <w:marRight w:val="0"/>
      <w:marTop w:val="0"/>
      <w:marBottom w:val="0"/>
      <w:divBdr>
        <w:top w:val="none" w:sz="0" w:space="0" w:color="auto"/>
        <w:left w:val="none" w:sz="0" w:space="0" w:color="auto"/>
        <w:bottom w:val="none" w:sz="0" w:space="0" w:color="auto"/>
        <w:right w:val="none" w:sz="0" w:space="0" w:color="auto"/>
      </w:divBdr>
    </w:div>
    <w:div w:id="124664559">
      <w:bodyDiv w:val="1"/>
      <w:marLeft w:val="0"/>
      <w:marRight w:val="0"/>
      <w:marTop w:val="0"/>
      <w:marBottom w:val="0"/>
      <w:divBdr>
        <w:top w:val="none" w:sz="0" w:space="0" w:color="auto"/>
        <w:left w:val="none" w:sz="0" w:space="0" w:color="auto"/>
        <w:bottom w:val="none" w:sz="0" w:space="0" w:color="auto"/>
        <w:right w:val="none" w:sz="0" w:space="0" w:color="auto"/>
      </w:divBdr>
    </w:div>
    <w:div w:id="124739107">
      <w:bodyDiv w:val="1"/>
      <w:marLeft w:val="0"/>
      <w:marRight w:val="0"/>
      <w:marTop w:val="0"/>
      <w:marBottom w:val="0"/>
      <w:divBdr>
        <w:top w:val="none" w:sz="0" w:space="0" w:color="auto"/>
        <w:left w:val="none" w:sz="0" w:space="0" w:color="auto"/>
        <w:bottom w:val="none" w:sz="0" w:space="0" w:color="auto"/>
        <w:right w:val="none" w:sz="0" w:space="0" w:color="auto"/>
      </w:divBdr>
    </w:div>
    <w:div w:id="127556807">
      <w:bodyDiv w:val="1"/>
      <w:marLeft w:val="0"/>
      <w:marRight w:val="0"/>
      <w:marTop w:val="0"/>
      <w:marBottom w:val="0"/>
      <w:divBdr>
        <w:top w:val="none" w:sz="0" w:space="0" w:color="auto"/>
        <w:left w:val="none" w:sz="0" w:space="0" w:color="auto"/>
        <w:bottom w:val="none" w:sz="0" w:space="0" w:color="auto"/>
        <w:right w:val="none" w:sz="0" w:space="0" w:color="auto"/>
      </w:divBdr>
    </w:div>
    <w:div w:id="128135946">
      <w:bodyDiv w:val="1"/>
      <w:marLeft w:val="0"/>
      <w:marRight w:val="0"/>
      <w:marTop w:val="0"/>
      <w:marBottom w:val="0"/>
      <w:divBdr>
        <w:top w:val="none" w:sz="0" w:space="0" w:color="auto"/>
        <w:left w:val="none" w:sz="0" w:space="0" w:color="auto"/>
        <w:bottom w:val="none" w:sz="0" w:space="0" w:color="auto"/>
        <w:right w:val="none" w:sz="0" w:space="0" w:color="auto"/>
      </w:divBdr>
    </w:div>
    <w:div w:id="134765456">
      <w:bodyDiv w:val="1"/>
      <w:marLeft w:val="0"/>
      <w:marRight w:val="0"/>
      <w:marTop w:val="0"/>
      <w:marBottom w:val="0"/>
      <w:divBdr>
        <w:top w:val="none" w:sz="0" w:space="0" w:color="auto"/>
        <w:left w:val="none" w:sz="0" w:space="0" w:color="auto"/>
        <w:bottom w:val="none" w:sz="0" w:space="0" w:color="auto"/>
        <w:right w:val="none" w:sz="0" w:space="0" w:color="auto"/>
      </w:divBdr>
    </w:div>
    <w:div w:id="135338596">
      <w:bodyDiv w:val="1"/>
      <w:marLeft w:val="0"/>
      <w:marRight w:val="0"/>
      <w:marTop w:val="0"/>
      <w:marBottom w:val="0"/>
      <w:divBdr>
        <w:top w:val="none" w:sz="0" w:space="0" w:color="auto"/>
        <w:left w:val="none" w:sz="0" w:space="0" w:color="auto"/>
        <w:bottom w:val="none" w:sz="0" w:space="0" w:color="auto"/>
        <w:right w:val="none" w:sz="0" w:space="0" w:color="auto"/>
      </w:divBdr>
    </w:div>
    <w:div w:id="138694158">
      <w:bodyDiv w:val="1"/>
      <w:marLeft w:val="0"/>
      <w:marRight w:val="0"/>
      <w:marTop w:val="0"/>
      <w:marBottom w:val="0"/>
      <w:divBdr>
        <w:top w:val="none" w:sz="0" w:space="0" w:color="auto"/>
        <w:left w:val="none" w:sz="0" w:space="0" w:color="auto"/>
        <w:bottom w:val="none" w:sz="0" w:space="0" w:color="auto"/>
        <w:right w:val="none" w:sz="0" w:space="0" w:color="auto"/>
      </w:divBdr>
    </w:div>
    <w:div w:id="138808009">
      <w:bodyDiv w:val="1"/>
      <w:marLeft w:val="0"/>
      <w:marRight w:val="0"/>
      <w:marTop w:val="0"/>
      <w:marBottom w:val="0"/>
      <w:divBdr>
        <w:top w:val="none" w:sz="0" w:space="0" w:color="auto"/>
        <w:left w:val="none" w:sz="0" w:space="0" w:color="auto"/>
        <w:bottom w:val="none" w:sz="0" w:space="0" w:color="auto"/>
        <w:right w:val="none" w:sz="0" w:space="0" w:color="auto"/>
      </w:divBdr>
    </w:div>
    <w:div w:id="140469611">
      <w:bodyDiv w:val="1"/>
      <w:marLeft w:val="0"/>
      <w:marRight w:val="0"/>
      <w:marTop w:val="0"/>
      <w:marBottom w:val="0"/>
      <w:divBdr>
        <w:top w:val="none" w:sz="0" w:space="0" w:color="auto"/>
        <w:left w:val="none" w:sz="0" w:space="0" w:color="auto"/>
        <w:bottom w:val="none" w:sz="0" w:space="0" w:color="auto"/>
        <w:right w:val="none" w:sz="0" w:space="0" w:color="auto"/>
      </w:divBdr>
    </w:div>
    <w:div w:id="141240386">
      <w:bodyDiv w:val="1"/>
      <w:marLeft w:val="0"/>
      <w:marRight w:val="0"/>
      <w:marTop w:val="0"/>
      <w:marBottom w:val="0"/>
      <w:divBdr>
        <w:top w:val="none" w:sz="0" w:space="0" w:color="auto"/>
        <w:left w:val="none" w:sz="0" w:space="0" w:color="auto"/>
        <w:bottom w:val="none" w:sz="0" w:space="0" w:color="auto"/>
        <w:right w:val="none" w:sz="0" w:space="0" w:color="auto"/>
      </w:divBdr>
    </w:div>
    <w:div w:id="162864357">
      <w:bodyDiv w:val="1"/>
      <w:marLeft w:val="0"/>
      <w:marRight w:val="0"/>
      <w:marTop w:val="0"/>
      <w:marBottom w:val="0"/>
      <w:divBdr>
        <w:top w:val="none" w:sz="0" w:space="0" w:color="auto"/>
        <w:left w:val="none" w:sz="0" w:space="0" w:color="auto"/>
        <w:bottom w:val="none" w:sz="0" w:space="0" w:color="auto"/>
        <w:right w:val="none" w:sz="0" w:space="0" w:color="auto"/>
      </w:divBdr>
    </w:div>
    <w:div w:id="170295027">
      <w:bodyDiv w:val="1"/>
      <w:marLeft w:val="0"/>
      <w:marRight w:val="0"/>
      <w:marTop w:val="0"/>
      <w:marBottom w:val="0"/>
      <w:divBdr>
        <w:top w:val="none" w:sz="0" w:space="0" w:color="auto"/>
        <w:left w:val="none" w:sz="0" w:space="0" w:color="auto"/>
        <w:bottom w:val="none" w:sz="0" w:space="0" w:color="auto"/>
        <w:right w:val="none" w:sz="0" w:space="0" w:color="auto"/>
      </w:divBdr>
    </w:div>
    <w:div w:id="171263908">
      <w:bodyDiv w:val="1"/>
      <w:marLeft w:val="0"/>
      <w:marRight w:val="0"/>
      <w:marTop w:val="0"/>
      <w:marBottom w:val="0"/>
      <w:divBdr>
        <w:top w:val="none" w:sz="0" w:space="0" w:color="auto"/>
        <w:left w:val="none" w:sz="0" w:space="0" w:color="auto"/>
        <w:bottom w:val="none" w:sz="0" w:space="0" w:color="auto"/>
        <w:right w:val="none" w:sz="0" w:space="0" w:color="auto"/>
      </w:divBdr>
    </w:div>
    <w:div w:id="173349906">
      <w:bodyDiv w:val="1"/>
      <w:marLeft w:val="0"/>
      <w:marRight w:val="0"/>
      <w:marTop w:val="0"/>
      <w:marBottom w:val="0"/>
      <w:divBdr>
        <w:top w:val="none" w:sz="0" w:space="0" w:color="auto"/>
        <w:left w:val="none" w:sz="0" w:space="0" w:color="auto"/>
        <w:bottom w:val="none" w:sz="0" w:space="0" w:color="auto"/>
        <w:right w:val="none" w:sz="0" w:space="0" w:color="auto"/>
      </w:divBdr>
    </w:div>
    <w:div w:id="187986235">
      <w:bodyDiv w:val="1"/>
      <w:marLeft w:val="0"/>
      <w:marRight w:val="0"/>
      <w:marTop w:val="0"/>
      <w:marBottom w:val="0"/>
      <w:divBdr>
        <w:top w:val="none" w:sz="0" w:space="0" w:color="auto"/>
        <w:left w:val="none" w:sz="0" w:space="0" w:color="auto"/>
        <w:bottom w:val="none" w:sz="0" w:space="0" w:color="auto"/>
        <w:right w:val="none" w:sz="0" w:space="0" w:color="auto"/>
      </w:divBdr>
    </w:div>
    <w:div w:id="189268628">
      <w:bodyDiv w:val="1"/>
      <w:marLeft w:val="0"/>
      <w:marRight w:val="0"/>
      <w:marTop w:val="0"/>
      <w:marBottom w:val="0"/>
      <w:divBdr>
        <w:top w:val="none" w:sz="0" w:space="0" w:color="auto"/>
        <w:left w:val="none" w:sz="0" w:space="0" w:color="auto"/>
        <w:bottom w:val="none" w:sz="0" w:space="0" w:color="auto"/>
        <w:right w:val="none" w:sz="0" w:space="0" w:color="auto"/>
      </w:divBdr>
    </w:div>
    <w:div w:id="196547496">
      <w:bodyDiv w:val="1"/>
      <w:marLeft w:val="0"/>
      <w:marRight w:val="0"/>
      <w:marTop w:val="0"/>
      <w:marBottom w:val="0"/>
      <w:divBdr>
        <w:top w:val="none" w:sz="0" w:space="0" w:color="auto"/>
        <w:left w:val="none" w:sz="0" w:space="0" w:color="auto"/>
        <w:bottom w:val="none" w:sz="0" w:space="0" w:color="auto"/>
        <w:right w:val="none" w:sz="0" w:space="0" w:color="auto"/>
      </w:divBdr>
    </w:div>
    <w:div w:id="202376761">
      <w:bodyDiv w:val="1"/>
      <w:marLeft w:val="0"/>
      <w:marRight w:val="0"/>
      <w:marTop w:val="0"/>
      <w:marBottom w:val="0"/>
      <w:divBdr>
        <w:top w:val="none" w:sz="0" w:space="0" w:color="auto"/>
        <w:left w:val="none" w:sz="0" w:space="0" w:color="auto"/>
        <w:bottom w:val="none" w:sz="0" w:space="0" w:color="auto"/>
        <w:right w:val="none" w:sz="0" w:space="0" w:color="auto"/>
      </w:divBdr>
    </w:div>
    <w:div w:id="203182821">
      <w:bodyDiv w:val="1"/>
      <w:marLeft w:val="0"/>
      <w:marRight w:val="0"/>
      <w:marTop w:val="0"/>
      <w:marBottom w:val="0"/>
      <w:divBdr>
        <w:top w:val="none" w:sz="0" w:space="0" w:color="auto"/>
        <w:left w:val="none" w:sz="0" w:space="0" w:color="auto"/>
        <w:bottom w:val="none" w:sz="0" w:space="0" w:color="auto"/>
        <w:right w:val="none" w:sz="0" w:space="0" w:color="auto"/>
      </w:divBdr>
    </w:div>
    <w:div w:id="205340184">
      <w:bodyDiv w:val="1"/>
      <w:marLeft w:val="0"/>
      <w:marRight w:val="0"/>
      <w:marTop w:val="0"/>
      <w:marBottom w:val="0"/>
      <w:divBdr>
        <w:top w:val="none" w:sz="0" w:space="0" w:color="auto"/>
        <w:left w:val="none" w:sz="0" w:space="0" w:color="auto"/>
        <w:bottom w:val="none" w:sz="0" w:space="0" w:color="auto"/>
        <w:right w:val="none" w:sz="0" w:space="0" w:color="auto"/>
      </w:divBdr>
    </w:div>
    <w:div w:id="210967426">
      <w:bodyDiv w:val="1"/>
      <w:marLeft w:val="0"/>
      <w:marRight w:val="0"/>
      <w:marTop w:val="0"/>
      <w:marBottom w:val="0"/>
      <w:divBdr>
        <w:top w:val="none" w:sz="0" w:space="0" w:color="auto"/>
        <w:left w:val="none" w:sz="0" w:space="0" w:color="auto"/>
        <w:bottom w:val="none" w:sz="0" w:space="0" w:color="auto"/>
        <w:right w:val="none" w:sz="0" w:space="0" w:color="auto"/>
      </w:divBdr>
    </w:div>
    <w:div w:id="213784585">
      <w:bodyDiv w:val="1"/>
      <w:marLeft w:val="0"/>
      <w:marRight w:val="0"/>
      <w:marTop w:val="0"/>
      <w:marBottom w:val="0"/>
      <w:divBdr>
        <w:top w:val="none" w:sz="0" w:space="0" w:color="auto"/>
        <w:left w:val="none" w:sz="0" w:space="0" w:color="auto"/>
        <w:bottom w:val="none" w:sz="0" w:space="0" w:color="auto"/>
        <w:right w:val="none" w:sz="0" w:space="0" w:color="auto"/>
      </w:divBdr>
    </w:div>
    <w:div w:id="213860032">
      <w:bodyDiv w:val="1"/>
      <w:marLeft w:val="0"/>
      <w:marRight w:val="0"/>
      <w:marTop w:val="0"/>
      <w:marBottom w:val="0"/>
      <w:divBdr>
        <w:top w:val="none" w:sz="0" w:space="0" w:color="auto"/>
        <w:left w:val="none" w:sz="0" w:space="0" w:color="auto"/>
        <w:bottom w:val="none" w:sz="0" w:space="0" w:color="auto"/>
        <w:right w:val="none" w:sz="0" w:space="0" w:color="auto"/>
      </w:divBdr>
    </w:div>
    <w:div w:id="215970972">
      <w:bodyDiv w:val="1"/>
      <w:marLeft w:val="0"/>
      <w:marRight w:val="0"/>
      <w:marTop w:val="0"/>
      <w:marBottom w:val="0"/>
      <w:divBdr>
        <w:top w:val="none" w:sz="0" w:space="0" w:color="auto"/>
        <w:left w:val="none" w:sz="0" w:space="0" w:color="auto"/>
        <w:bottom w:val="none" w:sz="0" w:space="0" w:color="auto"/>
        <w:right w:val="none" w:sz="0" w:space="0" w:color="auto"/>
      </w:divBdr>
    </w:div>
    <w:div w:id="216473658">
      <w:bodyDiv w:val="1"/>
      <w:marLeft w:val="0"/>
      <w:marRight w:val="0"/>
      <w:marTop w:val="0"/>
      <w:marBottom w:val="0"/>
      <w:divBdr>
        <w:top w:val="none" w:sz="0" w:space="0" w:color="auto"/>
        <w:left w:val="none" w:sz="0" w:space="0" w:color="auto"/>
        <w:bottom w:val="none" w:sz="0" w:space="0" w:color="auto"/>
        <w:right w:val="none" w:sz="0" w:space="0" w:color="auto"/>
      </w:divBdr>
    </w:div>
    <w:div w:id="219559039">
      <w:bodyDiv w:val="1"/>
      <w:marLeft w:val="0"/>
      <w:marRight w:val="0"/>
      <w:marTop w:val="0"/>
      <w:marBottom w:val="0"/>
      <w:divBdr>
        <w:top w:val="none" w:sz="0" w:space="0" w:color="auto"/>
        <w:left w:val="none" w:sz="0" w:space="0" w:color="auto"/>
        <w:bottom w:val="none" w:sz="0" w:space="0" w:color="auto"/>
        <w:right w:val="none" w:sz="0" w:space="0" w:color="auto"/>
      </w:divBdr>
    </w:div>
    <w:div w:id="225840444">
      <w:bodyDiv w:val="1"/>
      <w:marLeft w:val="0"/>
      <w:marRight w:val="0"/>
      <w:marTop w:val="0"/>
      <w:marBottom w:val="0"/>
      <w:divBdr>
        <w:top w:val="none" w:sz="0" w:space="0" w:color="auto"/>
        <w:left w:val="none" w:sz="0" w:space="0" w:color="auto"/>
        <w:bottom w:val="none" w:sz="0" w:space="0" w:color="auto"/>
        <w:right w:val="none" w:sz="0" w:space="0" w:color="auto"/>
      </w:divBdr>
    </w:div>
    <w:div w:id="226184306">
      <w:bodyDiv w:val="1"/>
      <w:marLeft w:val="0"/>
      <w:marRight w:val="0"/>
      <w:marTop w:val="0"/>
      <w:marBottom w:val="0"/>
      <w:divBdr>
        <w:top w:val="none" w:sz="0" w:space="0" w:color="auto"/>
        <w:left w:val="none" w:sz="0" w:space="0" w:color="auto"/>
        <w:bottom w:val="none" w:sz="0" w:space="0" w:color="auto"/>
        <w:right w:val="none" w:sz="0" w:space="0" w:color="auto"/>
      </w:divBdr>
    </w:div>
    <w:div w:id="235864512">
      <w:bodyDiv w:val="1"/>
      <w:marLeft w:val="0"/>
      <w:marRight w:val="0"/>
      <w:marTop w:val="0"/>
      <w:marBottom w:val="0"/>
      <w:divBdr>
        <w:top w:val="none" w:sz="0" w:space="0" w:color="auto"/>
        <w:left w:val="none" w:sz="0" w:space="0" w:color="auto"/>
        <w:bottom w:val="none" w:sz="0" w:space="0" w:color="auto"/>
        <w:right w:val="none" w:sz="0" w:space="0" w:color="auto"/>
      </w:divBdr>
    </w:div>
    <w:div w:id="244532111">
      <w:bodyDiv w:val="1"/>
      <w:marLeft w:val="0"/>
      <w:marRight w:val="0"/>
      <w:marTop w:val="0"/>
      <w:marBottom w:val="0"/>
      <w:divBdr>
        <w:top w:val="none" w:sz="0" w:space="0" w:color="auto"/>
        <w:left w:val="none" w:sz="0" w:space="0" w:color="auto"/>
        <w:bottom w:val="none" w:sz="0" w:space="0" w:color="auto"/>
        <w:right w:val="none" w:sz="0" w:space="0" w:color="auto"/>
      </w:divBdr>
    </w:div>
    <w:div w:id="250361695">
      <w:bodyDiv w:val="1"/>
      <w:marLeft w:val="0"/>
      <w:marRight w:val="0"/>
      <w:marTop w:val="0"/>
      <w:marBottom w:val="0"/>
      <w:divBdr>
        <w:top w:val="none" w:sz="0" w:space="0" w:color="auto"/>
        <w:left w:val="none" w:sz="0" w:space="0" w:color="auto"/>
        <w:bottom w:val="none" w:sz="0" w:space="0" w:color="auto"/>
        <w:right w:val="none" w:sz="0" w:space="0" w:color="auto"/>
      </w:divBdr>
    </w:div>
    <w:div w:id="252935212">
      <w:bodyDiv w:val="1"/>
      <w:marLeft w:val="0"/>
      <w:marRight w:val="0"/>
      <w:marTop w:val="0"/>
      <w:marBottom w:val="0"/>
      <w:divBdr>
        <w:top w:val="none" w:sz="0" w:space="0" w:color="auto"/>
        <w:left w:val="none" w:sz="0" w:space="0" w:color="auto"/>
        <w:bottom w:val="none" w:sz="0" w:space="0" w:color="auto"/>
        <w:right w:val="none" w:sz="0" w:space="0" w:color="auto"/>
      </w:divBdr>
    </w:div>
    <w:div w:id="259409140">
      <w:bodyDiv w:val="1"/>
      <w:marLeft w:val="0"/>
      <w:marRight w:val="0"/>
      <w:marTop w:val="0"/>
      <w:marBottom w:val="0"/>
      <w:divBdr>
        <w:top w:val="none" w:sz="0" w:space="0" w:color="auto"/>
        <w:left w:val="none" w:sz="0" w:space="0" w:color="auto"/>
        <w:bottom w:val="none" w:sz="0" w:space="0" w:color="auto"/>
        <w:right w:val="none" w:sz="0" w:space="0" w:color="auto"/>
      </w:divBdr>
    </w:div>
    <w:div w:id="268198498">
      <w:bodyDiv w:val="1"/>
      <w:marLeft w:val="0"/>
      <w:marRight w:val="0"/>
      <w:marTop w:val="0"/>
      <w:marBottom w:val="0"/>
      <w:divBdr>
        <w:top w:val="none" w:sz="0" w:space="0" w:color="auto"/>
        <w:left w:val="none" w:sz="0" w:space="0" w:color="auto"/>
        <w:bottom w:val="none" w:sz="0" w:space="0" w:color="auto"/>
        <w:right w:val="none" w:sz="0" w:space="0" w:color="auto"/>
      </w:divBdr>
    </w:div>
    <w:div w:id="269748341">
      <w:bodyDiv w:val="1"/>
      <w:marLeft w:val="0"/>
      <w:marRight w:val="0"/>
      <w:marTop w:val="0"/>
      <w:marBottom w:val="0"/>
      <w:divBdr>
        <w:top w:val="none" w:sz="0" w:space="0" w:color="auto"/>
        <w:left w:val="none" w:sz="0" w:space="0" w:color="auto"/>
        <w:bottom w:val="none" w:sz="0" w:space="0" w:color="auto"/>
        <w:right w:val="none" w:sz="0" w:space="0" w:color="auto"/>
      </w:divBdr>
    </w:div>
    <w:div w:id="271672396">
      <w:bodyDiv w:val="1"/>
      <w:marLeft w:val="0"/>
      <w:marRight w:val="0"/>
      <w:marTop w:val="0"/>
      <w:marBottom w:val="0"/>
      <w:divBdr>
        <w:top w:val="none" w:sz="0" w:space="0" w:color="auto"/>
        <w:left w:val="none" w:sz="0" w:space="0" w:color="auto"/>
        <w:bottom w:val="none" w:sz="0" w:space="0" w:color="auto"/>
        <w:right w:val="none" w:sz="0" w:space="0" w:color="auto"/>
      </w:divBdr>
    </w:div>
    <w:div w:id="275871585">
      <w:bodyDiv w:val="1"/>
      <w:marLeft w:val="0"/>
      <w:marRight w:val="0"/>
      <w:marTop w:val="0"/>
      <w:marBottom w:val="0"/>
      <w:divBdr>
        <w:top w:val="none" w:sz="0" w:space="0" w:color="auto"/>
        <w:left w:val="none" w:sz="0" w:space="0" w:color="auto"/>
        <w:bottom w:val="none" w:sz="0" w:space="0" w:color="auto"/>
        <w:right w:val="none" w:sz="0" w:space="0" w:color="auto"/>
      </w:divBdr>
    </w:div>
    <w:div w:id="277488762">
      <w:bodyDiv w:val="1"/>
      <w:marLeft w:val="0"/>
      <w:marRight w:val="0"/>
      <w:marTop w:val="0"/>
      <w:marBottom w:val="0"/>
      <w:divBdr>
        <w:top w:val="none" w:sz="0" w:space="0" w:color="auto"/>
        <w:left w:val="none" w:sz="0" w:space="0" w:color="auto"/>
        <w:bottom w:val="none" w:sz="0" w:space="0" w:color="auto"/>
        <w:right w:val="none" w:sz="0" w:space="0" w:color="auto"/>
      </w:divBdr>
    </w:div>
    <w:div w:id="288243608">
      <w:bodyDiv w:val="1"/>
      <w:marLeft w:val="0"/>
      <w:marRight w:val="0"/>
      <w:marTop w:val="0"/>
      <w:marBottom w:val="0"/>
      <w:divBdr>
        <w:top w:val="none" w:sz="0" w:space="0" w:color="auto"/>
        <w:left w:val="none" w:sz="0" w:space="0" w:color="auto"/>
        <w:bottom w:val="none" w:sz="0" w:space="0" w:color="auto"/>
        <w:right w:val="none" w:sz="0" w:space="0" w:color="auto"/>
      </w:divBdr>
    </w:div>
    <w:div w:id="293604612">
      <w:bodyDiv w:val="1"/>
      <w:marLeft w:val="0"/>
      <w:marRight w:val="0"/>
      <w:marTop w:val="0"/>
      <w:marBottom w:val="0"/>
      <w:divBdr>
        <w:top w:val="none" w:sz="0" w:space="0" w:color="auto"/>
        <w:left w:val="none" w:sz="0" w:space="0" w:color="auto"/>
        <w:bottom w:val="none" w:sz="0" w:space="0" w:color="auto"/>
        <w:right w:val="none" w:sz="0" w:space="0" w:color="auto"/>
      </w:divBdr>
    </w:div>
    <w:div w:id="294793800">
      <w:bodyDiv w:val="1"/>
      <w:marLeft w:val="0"/>
      <w:marRight w:val="0"/>
      <w:marTop w:val="0"/>
      <w:marBottom w:val="0"/>
      <w:divBdr>
        <w:top w:val="none" w:sz="0" w:space="0" w:color="auto"/>
        <w:left w:val="none" w:sz="0" w:space="0" w:color="auto"/>
        <w:bottom w:val="none" w:sz="0" w:space="0" w:color="auto"/>
        <w:right w:val="none" w:sz="0" w:space="0" w:color="auto"/>
      </w:divBdr>
    </w:div>
    <w:div w:id="295373718">
      <w:bodyDiv w:val="1"/>
      <w:marLeft w:val="0"/>
      <w:marRight w:val="0"/>
      <w:marTop w:val="0"/>
      <w:marBottom w:val="0"/>
      <w:divBdr>
        <w:top w:val="none" w:sz="0" w:space="0" w:color="auto"/>
        <w:left w:val="none" w:sz="0" w:space="0" w:color="auto"/>
        <w:bottom w:val="none" w:sz="0" w:space="0" w:color="auto"/>
        <w:right w:val="none" w:sz="0" w:space="0" w:color="auto"/>
      </w:divBdr>
    </w:div>
    <w:div w:id="296690799">
      <w:bodyDiv w:val="1"/>
      <w:marLeft w:val="0"/>
      <w:marRight w:val="0"/>
      <w:marTop w:val="0"/>
      <w:marBottom w:val="0"/>
      <w:divBdr>
        <w:top w:val="none" w:sz="0" w:space="0" w:color="auto"/>
        <w:left w:val="none" w:sz="0" w:space="0" w:color="auto"/>
        <w:bottom w:val="none" w:sz="0" w:space="0" w:color="auto"/>
        <w:right w:val="none" w:sz="0" w:space="0" w:color="auto"/>
      </w:divBdr>
    </w:div>
    <w:div w:id="297154960">
      <w:bodyDiv w:val="1"/>
      <w:marLeft w:val="0"/>
      <w:marRight w:val="0"/>
      <w:marTop w:val="0"/>
      <w:marBottom w:val="0"/>
      <w:divBdr>
        <w:top w:val="none" w:sz="0" w:space="0" w:color="auto"/>
        <w:left w:val="none" w:sz="0" w:space="0" w:color="auto"/>
        <w:bottom w:val="none" w:sz="0" w:space="0" w:color="auto"/>
        <w:right w:val="none" w:sz="0" w:space="0" w:color="auto"/>
      </w:divBdr>
    </w:div>
    <w:div w:id="310985589">
      <w:bodyDiv w:val="1"/>
      <w:marLeft w:val="0"/>
      <w:marRight w:val="0"/>
      <w:marTop w:val="0"/>
      <w:marBottom w:val="0"/>
      <w:divBdr>
        <w:top w:val="none" w:sz="0" w:space="0" w:color="auto"/>
        <w:left w:val="none" w:sz="0" w:space="0" w:color="auto"/>
        <w:bottom w:val="none" w:sz="0" w:space="0" w:color="auto"/>
        <w:right w:val="none" w:sz="0" w:space="0" w:color="auto"/>
      </w:divBdr>
    </w:div>
    <w:div w:id="319189310">
      <w:bodyDiv w:val="1"/>
      <w:marLeft w:val="0"/>
      <w:marRight w:val="0"/>
      <w:marTop w:val="0"/>
      <w:marBottom w:val="0"/>
      <w:divBdr>
        <w:top w:val="none" w:sz="0" w:space="0" w:color="auto"/>
        <w:left w:val="none" w:sz="0" w:space="0" w:color="auto"/>
        <w:bottom w:val="none" w:sz="0" w:space="0" w:color="auto"/>
        <w:right w:val="none" w:sz="0" w:space="0" w:color="auto"/>
      </w:divBdr>
    </w:div>
    <w:div w:id="326708443">
      <w:bodyDiv w:val="1"/>
      <w:marLeft w:val="0"/>
      <w:marRight w:val="0"/>
      <w:marTop w:val="0"/>
      <w:marBottom w:val="0"/>
      <w:divBdr>
        <w:top w:val="none" w:sz="0" w:space="0" w:color="auto"/>
        <w:left w:val="none" w:sz="0" w:space="0" w:color="auto"/>
        <w:bottom w:val="none" w:sz="0" w:space="0" w:color="auto"/>
        <w:right w:val="none" w:sz="0" w:space="0" w:color="auto"/>
      </w:divBdr>
    </w:div>
    <w:div w:id="336932422">
      <w:bodyDiv w:val="1"/>
      <w:marLeft w:val="0"/>
      <w:marRight w:val="0"/>
      <w:marTop w:val="0"/>
      <w:marBottom w:val="0"/>
      <w:divBdr>
        <w:top w:val="none" w:sz="0" w:space="0" w:color="auto"/>
        <w:left w:val="none" w:sz="0" w:space="0" w:color="auto"/>
        <w:bottom w:val="none" w:sz="0" w:space="0" w:color="auto"/>
        <w:right w:val="none" w:sz="0" w:space="0" w:color="auto"/>
      </w:divBdr>
    </w:div>
    <w:div w:id="337926675">
      <w:bodyDiv w:val="1"/>
      <w:marLeft w:val="0"/>
      <w:marRight w:val="0"/>
      <w:marTop w:val="0"/>
      <w:marBottom w:val="0"/>
      <w:divBdr>
        <w:top w:val="none" w:sz="0" w:space="0" w:color="auto"/>
        <w:left w:val="none" w:sz="0" w:space="0" w:color="auto"/>
        <w:bottom w:val="none" w:sz="0" w:space="0" w:color="auto"/>
        <w:right w:val="none" w:sz="0" w:space="0" w:color="auto"/>
      </w:divBdr>
    </w:div>
    <w:div w:id="348484562">
      <w:bodyDiv w:val="1"/>
      <w:marLeft w:val="0"/>
      <w:marRight w:val="0"/>
      <w:marTop w:val="0"/>
      <w:marBottom w:val="0"/>
      <w:divBdr>
        <w:top w:val="none" w:sz="0" w:space="0" w:color="auto"/>
        <w:left w:val="none" w:sz="0" w:space="0" w:color="auto"/>
        <w:bottom w:val="none" w:sz="0" w:space="0" w:color="auto"/>
        <w:right w:val="none" w:sz="0" w:space="0" w:color="auto"/>
      </w:divBdr>
    </w:div>
    <w:div w:id="353574328">
      <w:bodyDiv w:val="1"/>
      <w:marLeft w:val="0"/>
      <w:marRight w:val="0"/>
      <w:marTop w:val="0"/>
      <w:marBottom w:val="0"/>
      <w:divBdr>
        <w:top w:val="none" w:sz="0" w:space="0" w:color="auto"/>
        <w:left w:val="none" w:sz="0" w:space="0" w:color="auto"/>
        <w:bottom w:val="none" w:sz="0" w:space="0" w:color="auto"/>
        <w:right w:val="none" w:sz="0" w:space="0" w:color="auto"/>
      </w:divBdr>
    </w:div>
    <w:div w:id="364988092">
      <w:bodyDiv w:val="1"/>
      <w:marLeft w:val="0"/>
      <w:marRight w:val="0"/>
      <w:marTop w:val="0"/>
      <w:marBottom w:val="0"/>
      <w:divBdr>
        <w:top w:val="none" w:sz="0" w:space="0" w:color="auto"/>
        <w:left w:val="none" w:sz="0" w:space="0" w:color="auto"/>
        <w:bottom w:val="none" w:sz="0" w:space="0" w:color="auto"/>
        <w:right w:val="none" w:sz="0" w:space="0" w:color="auto"/>
      </w:divBdr>
    </w:div>
    <w:div w:id="381485789">
      <w:bodyDiv w:val="1"/>
      <w:marLeft w:val="0"/>
      <w:marRight w:val="0"/>
      <w:marTop w:val="0"/>
      <w:marBottom w:val="0"/>
      <w:divBdr>
        <w:top w:val="none" w:sz="0" w:space="0" w:color="auto"/>
        <w:left w:val="none" w:sz="0" w:space="0" w:color="auto"/>
        <w:bottom w:val="none" w:sz="0" w:space="0" w:color="auto"/>
        <w:right w:val="none" w:sz="0" w:space="0" w:color="auto"/>
      </w:divBdr>
    </w:div>
    <w:div w:id="395249059">
      <w:bodyDiv w:val="1"/>
      <w:marLeft w:val="0"/>
      <w:marRight w:val="0"/>
      <w:marTop w:val="0"/>
      <w:marBottom w:val="0"/>
      <w:divBdr>
        <w:top w:val="none" w:sz="0" w:space="0" w:color="auto"/>
        <w:left w:val="none" w:sz="0" w:space="0" w:color="auto"/>
        <w:bottom w:val="none" w:sz="0" w:space="0" w:color="auto"/>
        <w:right w:val="none" w:sz="0" w:space="0" w:color="auto"/>
      </w:divBdr>
    </w:div>
    <w:div w:id="396393838">
      <w:bodyDiv w:val="1"/>
      <w:marLeft w:val="0"/>
      <w:marRight w:val="0"/>
      <w:marTop w:val="0"/>
      <w:marBottom w:val="0"/>
      <w:divBdr>
        <w:top w:val="none" w:sz="0" w:space="0" w:color="auto"/>
        <w:left w:val="none" w:sz="0" w:space="0" w:color="auto"/>
        <w:bottom w:val="none" w:sz="0" w:space="0" w:color="auto"/>
        <w:right w:val="none" w:sz="0" w:space="0" w:color="auto"/>
      </w:divBdr>
    </w:div>
    <w:div w:id="407002427">
      <w:bodyDiv w:val="1"/>
      <w:marLeft w:val="0"/>
      <w:marRight w:val="0"/>
      <w:marTop w:val="0"/>
      <w:marBottom w:val="0"/>
      <w:divBdr>
        <w:top w:val="none" w:sz="0" w:space="0" w:color="auto"/>
        <w:left w:val="none" w:sz="0" w:space="0" w:color="auto"/>
        <w:bottom w:val="none" w:sz="0" w:space="0" w:color="auto"/>
        <w:right w:val="none" w:sz="0" w:space="0" w:color="auto"/>
      </w:divBdr>
    </w:div>
    <w:div w:id="416026408">
      <w:bodyDiv w:val="1"/>
      <w:marLeft w:val="0"/>
      <w:marRight w:val="0"/>
      <w:marTop w:val="0"/>
      <w:marBottom w:val="0"/>
      <w:divBdr>
        <w:top w:val="none" w:sz="0" w:space="0" w:color="auto"/>
        <w:left w:val="none" w:sz="0" w:space="0" w:color="auto"/>
        <w:bottom w:val="none" w:sz="0" w:space="0" w:color="auto"/>
        <w:right w:val="none" w:sz="0" w:space="0" w:color="auto"/>
      </w:divBdr>
    </w:div>
    <w:div w:id="421296384">
      <w:bodyDiv w:val="1"/>
      <w:marLeft w:val="0"/>
      <w:marRight w:val="0"/>
      <w:marTop w:val="0"/>
      <w:marBottom w:val="0"/>
      <w:divBdr>
        <w:top w:val="none" w:sz="0" w:space="0" w:color="auto"/>
        <w:left w:val="none" w:sz="0" w:space="0" w:color="auto"/>
        <w:bottom w:val="none" w:sz="0" w:space="0" w:color="auto"/>
        <w:right w:val="none" w:sz="0" w:space="0" w:color="auto"/>
      </w:divBdr>
    </w:div>
    <w:div w:id="438763686">
      <w:bodyDiv w:val="1"/>
      <w:marLeft w:val="0"/>
      <w:marRight w:val="0"/>
      <w:marTop w:val="0"/>
      <w:marBottom w:val="0"/>
      <w:divBdr>
        <w:top w:val="none" w:sz="0" w:space="0" w:color="auto"/>
        <w:left w:val="none" w:sz="0" w:space="0" w:color="auto"/>
        <w:bottom w:val="none" w:sz="0" w:space="0" w:color="auto"/>
        <w:right w:val="none" w:sz="0" w:space="0" w:color="auto"/>
      </w:divBdr>
    </w:div>
    <w:div w:id="440076046">
      <w:bodyDiv w:val="1"/>
      <w:marLeft w:val="0"/>
      <w:marRight w:val="0"/>
      <w:marTop w:val="0"/>
      <w:marBottom w:val="0"/>
      <w:divBdr>
        <w:top w:val="none" w:sz="0" w:space="0" w:color="auto"/>
        <w:left w:val="none" w:sz="0" w:space="0" w:color="auto"/>
        <w:bottom w:val="none" w:sz="0" w:space="0" w:color="auto"/>
        <w:right w:val="none" w:sz="0" w:space="0" w:color="auto"/>
      </w:divBdr>
    </w:div>
    <w:div w:id="445975067">
      <w:bodyDiv w:val="1"/>
      <w:marLeft w:val="0"/>
      <w:marRight w:val="0"/>
      <w:marTop w:val="0"/>
      <w:marBottom w:val="0"/>
      <w:divBdr>
        <w:top w:val="none" w:sz="0" w:space="0" w:color="auto"/>
        <w:left w:val="none" w:sz="0" w:space="0" w:color="auto"/>
        <w:bottom w:val="none" w:sz="0" w:space="0" w:color="auto"/>
        <w:right w:val="none" w:sz="0" w:space="0" w:color="auto"/>
      </w:divBdr>
    </w:div>
    <w:div w:id="447041545">
      <w:bodyDiv w:val="1"/>
      <w:marLeft w:val="0"/>
      <w:marRight w:val="0"/>
      <w:marTop w:val="0"/>
      <w:marBottom w:val="0"/>
      <w:divBdr>
        <w:top w:val="none" w:sz="0" w:space="0" w:color="auto"/>
        <w:left w:val="none" w:sz="0" w:space="0" w:color="auto"/>
        <w:bottom w:val="none" w:sz="0" w:space="0" w:color="auto"/>
        <w:right w:val="none" w:sz="0" w:space="0" w:color="auto"/>
      </w:divBdr>
    </w:div>
    <w:div w:id="453599426">
      <w:bodyDiv w:val="1"/>
      <w:marLeft w:val="0"/>
      <w:marRight w:val="0"/>
      <w:marTop w:val="0"/>
      <w:marBottom w:val="0"/>
      <w:divBdr>
        <w:top w:val="none" w:sz="0" w:space="0" w:color="auto"/>
        <w:left w:val="none" w:sz="0" w:space="0" w:color="auto"/>
        <w:bottom w:val="none" w:sz="0" w:space="0" w:color="auto"/>
        <w:right w:val="none" w:sz="0" w:space="0" w:color="auto"/>
      </w:divBdr>
    </w:div>
    <w:div w:id="463736851">
      <w:bodyDiv w:val="1"/>
      <w:marLeft w:val="0"/>
      <w:marRight w:val="0"/>
      <w:marTop w:val="0"/>
      <w:marBottom w:val="0"/>
      <w:divBdr>
        <w:top w:val="none" w:sz="0" w:space="0" w:color="auto"/>
        <w:left w:val="none" w:sz="0" w:space="0" w:color="auto"/>
        <w:bottom w:val="none" w:sz="0" w:space="0" w:color="auto"/>
        <w:right w:val="none" w:sz="0" w:space="0" w:color="auto"/>
      </w:divBdr>
    </w:div>
    <w:div w:id="469132103">
      <w:bodyDiv w:val="1"/>
      <w:marLeft w:val="0"/>
      <w:marRight w:val="0"/>
      <w:marTop w:val="0"/>
      <w:marBottom w:val="0"/>
      <w:divBdr>
        <w:top w:val="none" w:sz="0" w:space="0" w:color="auto"/>
        <w:left w:val="none" w:sz="0" w:space="0" w:color="auto"/>
        <w:bottom w:val="none" w:sz="0" w:space="0" w:color="auto"/>
        <w:right w:val="none" w:sz="0" w:space="0" w:color="auto"/>
      </w:divBdr>
    </w:div>
    <w:div w:id="473449156">
      <w:bodyDiv w:val="1"/>
      <w:marLeft w:val="0"/>
      <w:marRight w:val="0"/>
      <w:marTop w:val="0"/>
      <w:marBottom w:val="0"/>
      <w:divBdr>
        <w:top w:val="none" w:sz="0" w:space="0" w:color="auto"/>
        <w:left w:val="none" w:sz="0" w:space="0" w:color="auto"/>
        <w:bottom w:val="none" w:sz="0" w:space="0" w:color="auto"/>
        <w:right w:val="none" w:sz="0" w:space="0" w:color="auto"/>
      </w:divBdr>
    </w:div>
    <w:div w:id="475297930">
      <w:bodyDiv w:val="1"/>
      <w:marLeft w:val="0"/>
      <w:marRight w:val="0"/>
      <w:marTop w:val="0"/>
      <w:marBottom w:val="0"/>
      <w:divBdr>
        <w:top w:val="none" w:sz="0" w:space="0" w:color="auto"/>
        <w:left w:val="none" w:sz="0" w:space="0" w:color="auto"/>
        <w:bottom w:val="none" w:sz="0" w:space="0" w:color="auto"/>
        <w:right w:val="none" w:sz="0" w:space="0" w:color="auto"/>
      </w:divBdr>
    </w:div>
    <w:div w:id="490560145">
      <w:bodyDiv w:val="1"/>
      <w:marLeft w:val="0"/>
      <w:marRight w:val="0"/>
      <w:marTop w:val="0"/>
      <w:marBottom w:val="0"/>
      <w:divBdr>
        <w:top w:val="none" w:sz="0" w:space="0" w:color="auto"/>
        <w:left w:val="none" w:sz="0" w:space="0" w:color="auto"/>
        <w:bottom w:val="none" w:sz="0" w:space="0" w:color="auto"/>
        <w:right w:val="none" w:sz="0" w:space="0" w:color="auto"/>
      </w:divBdr>
    </w:div>
    <w:div w:id="500704257">
      <w:bodyDiv w:val="1"/>
      <w:marLeft w:val="0"/>
      <w:marRight w:val="0"/>
      <w:marTop w:val="0"/>
      <w:marBottom w:val="0"/>
      <w:divBdr>
        <w:top w:val="none" w:sz="0" w:space="0" w:color="auto"/>
        <w:left w:val="none" w:sz="0" w:space="0" w:color="auto"/>
        <w:bottom w:val="none" w:sz="0" w:space="0" w:color="auto"/>
        <w:right w:val="none" w:sz="0" w:space="0" w:color="auto"/>
      </w:divBdr>
    </w:div>
    <w:div w:id="503054706">
      <w:bodyDiv w:val="1"/>
      <w:marLeft w:val="0"/>
      <w:marRight w:val="0"/>
      <w:marTop w:val="0"/>
      <w:marBottom w:val="0"/>
      <w:divBdr>
        <w:top w:val="none" w:sz="0" w:space="0" w:color="auto"/>
        <w:left w:val="none" w:sz="0" w:space="0" w:color="auto"/>
        <w:bottom w:val="none" w:sz="0" w:space="0" w:color="auto"/>
        <w:right w:val="none" w:sz="0" w:space="0" w:color="auto"/>
      </w:divBdr>
    </w:div>
    <w:div w:id="507906516">
      <w:bodyDiv w:val="1"/>
      <w:marLeft w:val="0"/>
      <w:marRight w:val="0"/>
      <w:marTop w:val="0"/>
      <w:marBottom w:val="0"/>
      <w:divBdr>
        <w:top w:val="none" w:sz="0" w:space="0" w:color="auto"/>
        <w:left w:val="none" w:sz="0" w:space="0" w:color="auto"/>
        <w:bottom w:val="none" w:sz="0" w:space="0" w:color="auto"/>
        <w:right w:val="none" w:sz="0" w:space="0" w:color="auto"/>
      </w:divBdr>
    </w:div>
    <w:div w:id="523174664">
      <w:bodyDiv w:val="1"/>
      <w:marLeft w:val="0"/>
      <w:marRight w:val="0"/>
      <w:marTop w:val="0"/>
      <w:marBottom w:val="0"/>
      <w:divBdr>
        <w:top w:val="none" w:sz="0" w:space="0" w:color="auto"/>
        <w:left w:val="none" w:sz="0" w:space="0" w:color="auto"/>
        <w:bottom w:val="none" w:sz="0" w:space="0" w:color="auto"/>
        <w:right w:val="none" w:sz="0" w:space="0" w:color="auto"/>
      </w:divBdr>
    </w:div>
    <w:div w:id="523707787">
      <w:bodyDiv w:val="1"/>
      <w:marLeft w:val="0"/>
      <w:marRight w:val="0"/>
      <w:marTop w:val="0"/>
      <w:marBottom w:val="0"/>
      <w:divBdr>
        <w:top w:val="none" w:sz="0" w:space="0" w:color="auto"/>
        <w:left w:val="none" w:sz="0" w:space="0" w:color="auto"/>
        <w:bottom w:val="none" w:sz="0" w:space="0" w:color="auto"/>
        <w:right w:val="none" w:sz="0" w:space="0" w:color="auto"/>
      </w:divBdr>
    </w:div>
    <w:div w:id="532157806">
      <w:bodyDiv w:val="1"/>
      <w:marLeft w:val="0"/>
      <w:marRight w:val="0"/>
      <w:marTop w:val="0"/>
      <w:marBottom w:val="0"/>
      <w:divBdr>
        <w:top w:val="none" w:sz="0" w:space="0" w:color="auto"/>
        <w:left w:val="none" w:sz="0" w:space="0" w:color="auto"/>
        <w:bottom w:val="none" w:sz="0" w:space="0" w:color="auto"/>
        <w:right w:val="none" w:sz="0" w:space="0" w:color="auto"/>
      </w:divBdr>
    </w:div>
    <w:div w:id="541209436">
      <w:bodyDiv w:val="1"/>
      <w:marLeft w:val="0"/>
      <w:marRight w:val="0"/>
      <w:marTop w:val="0"/>
      <w:marBottom w:val="0"/>
      <w:divBdr>
        <w:top w:val="none" w:sz="0" w:space="0" w:color="auto"/>
        <w:left w:val="none" w:sz="0" w:space="0" w:color="auto"/>
        <w:bottom w:val="none" w:sz="0" w:space="0" w:color="auto"/>
        <w:right w:val="none" w:sz="0" w:space="0" w:color="auto"/>
      </w:divBdr>
    </w:div>
    <w:div w:id="549807924">
      <w:bodyDiv w:val="1"/>
      <w:marLeft w:val="0"/>
      <w:marRight w:val="0"/>
      <w:marTop w:val="0"/>
      <w:marBottom w:val="0"/>
      <w:divBdr>
        <w:top w:val="none" w:sz="0" w:space="0" w:color="auto"/>
        <w:left w:val="none" w:sz="0" w:space="0" w:color="auto"/>
        <w:bottom w:val="none" w:sz="0" w:space="0" w:color="auto"/>
        <w:right w:val="none" w:sz="0" w:space="0" w:color="auto"/>
      </w:divBdr>
    </w:div>
    <w:div w:id="561717431">
      <w:bodyDiv w:val="1"/>
      <w:marLeft w:val="0"/>
      <w:marRight w:val="0"/>
      <w:marTop w:val="0"/>
      <w:marBottom w:val="0"/>
      <w:divBdr>
        <w:top w:val="none" w:sz="0" w:space="0" w:color="auto"/>
        <w:left w:val="none" w:sz="0" w:space="0" w:color="auto"/>
        <w:bottom w:val="none" w:sz="0" w:space="0" w:color="auto"/>
        <w:right w:val="none" w:sz="0" w:space="0" w:color="auto"/>
      </w:divBdr>
    </w:div>
    <w:div w:id="565454686">
      <w:bodyDiv w:val="1"/>
      <w:marLeft w:val="0"/>
      <w:marRight w:val="0"/>
      <w:marTop w:val="0"/>
      <w:marBottom w:val="0"/>
      <w:divBdr>
        <w:top w:val="none" w:sz="0" w:space="0" w:color="auto"/>
        <w:left w:val="none" w:sz="0" w:space="0" w:color="auto"/>
        <w:bottom w:val="none" w:sz="0" w:space="0" w:color="auto"/>
        <w:right w:val="none" w:sz="0" w:space="0" w:color="auto"/>
      </w:divBdr>
    </w:div>
    <w:div w:id="566305055">
      <w:bodyDiv w:val="1"/>
      <w:marLeft w:val="0"/>
      <w:marRight w:val="0"/>
      <w:marTop w:val="0"/>
      <w:marBottom w:val="0"/>
      <w:divBdr>
        <w:top w:val="none" w:sz="0" w:space="0" w:color="auto"/>
        <w:left w:val="none" w:sz="0" w:space="0" w:color="auto"/>
        <w:bottom w:val="none" w:sz="0" w:space="0" w:color="auto"/>
        <w:right w:val="none" w:sz="0" w:space="0" w:color="auto"/>
      </w:divBdr>
    </w:div>
    <w:div w:id="568737463">
      <w:bodyDiv w:val="1"/>
      <w:marLeft w:val="0"/>
      <w:marRight w:val="0"/>
      <w:marTop w:val="0"/>
      <w:marBottom w:val="0"/>
      <w:divBdr>
        <w:top w:val="none" w:sz="0" w:space="0" w:color="auto"/>
        <w:left w:val="none" w:sz="0" w:space="0" w:color="auto"/>
        <w:bottom w:val="none" w:sz="0" w:space="0" w:color="auto"/>
        <w:right w:val="none" w:sz="0" w:space="0" w:color="auto"/>
      </w:divBdr>
    </w:div>
    <w:div w:id="576090923">
      <w:bodyDiv w:val="1"/>
      <w:marLeft w:val="0"/>
      <w:marRight w:val="0"/>
      <w:marTop w:val="0"/>
      <w:marBottom w:val="0"/>
      <w:divBdr>
        <w:top w:val="none" w:sz="0" w:space="0" w:color="auto"/>
        <w:left w:val="none" w:sz="0" w:space="0" w:color="auto"/>
        <w:bottom w:val="none" w:sz="0" w:space="0" w:color="auto"/>
        <w:right w:val="none" w:sz="0" w:space="0" w:color="auto"/>
      </w:divBdr>
    </w:div>
    <w:div w:id="580681421">
      <w:bodyDiv w:val="1"/>
      <w:marLeft w:val="0"/>
      <w:marRight w:val="0"/>
      <w:marTop w:val="0"/>
      <w:marBottom w:val="0"/>
      <w:divBdr>
        <w:top w:val="none" w:sz="0" w:space="0" w:color="auto"/>
        <w:left w:val="none" w:sz="0" w:space="0" w:color="auto"/>
        <w:bottom w:val="none" w:sz="0" w:space="0" w:color="auto"/>
        <w:right w:val="none" w:sz="0" w:space="0" w:color="auto"/>
      </w:divBdr>
    </w:div>
    <w:div w:id="583421869">
      <w:bodyDiv w:val="1"/>
      <w:marLeft w:val="0"/>
      <w:marRight w:val="0"/>
      <w:marTop w:val="0"/>
      <w:marBottom w:val="0"/>
      <w:divBdr>
        <w:top w:val="none" w:sz="0" w:space="0" w:color="auto"/>
        <w:left w:val="none" w:sz="0" w:space="0" w:color="auto"/>
        <w:bottom w:val="none" w:sz="0" w:space="0" w:color="auto"/>
        <w:right w:val="none" w:sz="0" w:space="0" w:color="auto"/>
      </w:divBdr>
    </w:div>
    <w:div w:id="584923472">
      <w:bodyDiv w:val="1"/>
      <w:marLeft w:val="0"/>
      <w:marRight w:val="0"/>
      <w:marTop w:val="0"/>
      <w:marBottom w:val="0"/>
      <w:divBdr>
        <w:top w:val="none" w:sz="0" w:space="0" w:color="auto"/>
        <w:left w:val="none" w:sz="0" w:space="0" w:color="auto"/>
        <w:bottom w:val="none" w:sz="0" w:space="0" w:color="auto"/>
        <w:right w:val="none" w:sz="0" w:space="0" w:color="auto"/>
      </w:divBdr>
    </w:div>
    <w:div w:id="591428964">
      <w:bodyDiv w:val="1"/>
      <w:marLeft w:val="0"/>
      <w:marRight w:val="0"/>
      <w:marTop w:val="0"/>
      <w:marBottom w:val="0"/>
      <w:divBdr>
        <w:top w:val="none" w:sz="0" w:space="0" w:color="auto"/>
        <w:left w:val="none" w:sz="0" w:space="0" w:color="auto"/>
        <w:bottom w:val="none" w:sz="0" w:space="0" w:color="auto"/>
        <w:right w:val="none" w:sz="0" w:space="0" w:color="auto"/>
      </w:divBdr>
    </w:div>
    <w:div w:id="595672923">
      <w:bodyDiv w:val="1"/>
      <w:marLeft w:val="0"/>
      <w:marRight w:val="0"/>
      <w:marTop w:val="0"/>
      <w:marBottom w:val="0"/>
      <w:divBdr>
        <w:top w:val="none" w:sz="0" w:space="0" w:color="auto"/>
        <w:left w:val="none" w:sz="0" w:space="0" w:color="auto"/>
        <w:bottom w:val="none" w:sz="0" w:space="0" w:color="auto"/>
        <w:right w:val="none" w:sz="0" w:space="0" w:color="auto"/>
      </w:divBdr>
    </w:div>
    <w:div w:id="602306865">
      <w:bodyDiv w:val="1"/>
      <w:marLeft w:val="0"/>
      <w:marRight w:val="0"/>
      <w:marTop w:val="0"/>
      <w:marBottom w:val="0"/>
      <w:divBdr>
        <w:top w:val="none" w:sz="0" w:space="0" w:color="auto"/>
        <w:left w:val="none" w:sz="0" w:space="0" w:color="auto"/>
        <w:bottom w:val="none" w:sz="0" w:space="0" w:color="auto"/>
        <w:right w:val="none" w:sz="0" w:space="0" w:color="auto"/>
      </w:divBdr>
    </w:div>
    <w:div w:id="603002979">
      <w:bodyDiv w:val="1"/>
      <w:marLeft w:val="0"/>
      <w:marRight w:val="0"/>
      <w:marTop w:val="0"/>
      <w:marBottom w:val="0"/>
      <w:divBdr>
        <w:top w:val="none" w:sz="0" w:space="0" w:color="auto"/>
        <w:left w:val="none" w:sz="0" w:space="0" w:color="auto"/>
        <w:bottom w:val="none" w:sz="0" w:space="0" w:color="auto"/>
        <w:right w:val="none" w:sz="0" w:space="0" w:color="auto"/>
      </w:divBdr>
    </w:div>
    <w:div w:id="610207290">
      <w:bodyDiv w:val="1"/>
      <w:marLeft w:val="0"/>
      <w:marRight w:val="0"/>
      <w:marTop w:val="0"/>
      <w:marBottom w:val="0"/>
      <w:divBdr>
        <w:top w:val="none" w:sz="0" w:space="0" w:color="auto"/>
        <w:left w:val="none" w:sz="0" w:space="0" w:color="auto"/>
        <w:bottom w:val="none" w:sz="0" w:space="0" w:color="auto"/>
        <w:right w:val="none" w:sz="0" w:space="0" w:color="auto"/>
      </w:divBdr>
    </w:div>
    <w:div w:id="615915985">
      <w:bodyDiv w:val="1"/>
      <w:marLeft w:val="0"/>
      <w:marRight w:val="0"/>
      <w:marTop w:val="0"/>
      <w:marBottom w:val="0"/>
      <w:divBdr>
        <w:top w:val="none" w:sz="0" w:space="0" w:color="auto"/>
        <w:left w:val="none" w:sz="0" w:space="0" w:color="auto"/>
        <w:bottom w:val="none" w:sz="0" w:space="0" w:color="auto"/>
        <w:right w:val="none" w:sz="0" w:space="0" w:color="auto"/>
      </w:divBdr>
    </w:div>
    <w:div w:id="622729019">
      <w:bodyDiv w:val="1"/>
      <w:marLeft w:val="0"/>
      <w:marRight w:val="0"/>
      <w:marTop w:val="0"/>
      <w:marBottom w:val="0"/>
      <w:divBdr>
        <w:top w:val="none" w:sz="0" w:space="0" w:color="auto"/>
        <w:left w:val="none" w:sz="0" w:space="0" w:color="auto"/>
        <w:bottom w:val="none" w:sz="0" w:space="0" w:color="auto"/>
        <w:right w:val="none" w:sz="0" w:space="0" w:color="auto"/>
      </w:divBdr>
    </w:div>
    <w:div w:id="635644523">
      <w:bodyDiv w:val="1"/>
      <w:marLeft w:val="0"/>
      <w:marRight w:val="0"/>
      <w:marTop w:val="0"/>
      <w:marBottom w:val="0"/>
      <w:divBdr>
        <w:top w:val="none" w:sz="0" w:space="0" w:color="auto"/>
        <w:left w:val="none" w:sz="0" w:space="0" w:color="auto"/>
        <w:bottom w:val="none" w:sz="0" w:space="0" w:color="auto"/>
        <w:right w:val="none" w:sz="0" w:space="0" w:color="auto"/>
      </w:divBdr>
    </w:div>
    <w:div w:id="638724549">
      <w:bodyDiv w:val="1"/>
      <w:marLeft w:val="0"/>
      <w:marRight w:val="0"/>
      <w:marTop w:val="0"/>
      <w:marBottom w:val="0"/>
      <w:divBdr>
        <w:top w:val="none" w:sz="0" w:space="0" w:color="auto"/>
        <w:left w:val="none" w:sz="0" w:space="0" w:color="auto"/>
        <w:bottom w:val="none" w:sz="0" w:space="0" w:color="auto"/>
        <w:right w:val="none" w:sz="0" w:space="0" w:color="auto"/>
      </w:divBdr>
    </w:div>
    <w:div w:id="644627629">
      <w:bodyDiv w:val="1"/>
      <w:marLeft w:val="0"/>
      <w:marRight w:val="0"/>
      <w:marTop w:val="0"/>
      <w:marBottom w:val="0"/>
      <w:divBdr>
        <w:top w:val="none" w:sz="0" w:space="0" w:color="auto"/>
        <w:left w:val="none" w:sz="0" w:space="0" w:color="auto"/>
        <w:bottom w:val="none" w:sz="0" w:space="0" w:color="auto"/>
        <w:right w:val="none" w:sz="0" w:space="0" w:color="auto"/>
      </w:divBdr>
    </w:div>
    <w:div w:id="645743972">
      <w:bodyDiv w:val="1"/>
      <w:marLeft w:val="0"/>
      <w:marRight w:val="0"/>
      <w:marTop w:val="0"/>
      <w:marBottom w:val="0"/>
      <w:divBdr>
        <w:top w:val="none" w:sz="0" w:space="0" w:color="auto"/>
        <w:left w:val="none" w:sz="0" w:space="0" w:color="auto"/>
        <w:bottom w:val="none" w:sz="0" w:space="0" w:color="auto"/>
        <w:right w:val="none" w:sz="0" w:space="0" w:color="auto"/>
      </w:divBdr>
    </w:div>
    <w:div w:id="655648144">
      <w:bodyDiv w:val="1"/>
      <w:marLeft w:val="0"/>
      <w:marRight w:val="0"/>
      <w:marTop w:val="0"/>
      <w:marBottom w:val="0"/>
      <w:divBdr>
        <w:top w:val="none" w:sz="0" w:space="0" w:color="auto"/>
        <w:left w:val="none" w:sz="0" w:space="0" w:color="auto"/>
        <w:bottom w:val="none" w:sz="0" w:space="0" w:color="auto"/>
        <w:right w:val="none" w:sz="0" w:space="0" w:color="auto"/>
      </w:divBdr>
    </w:div>
    <w:div w:id="690450703">
      <w:bodyDiv w:val="1"/>
      <w:marLeft w:val="0"/>
      <w:marRight w:val="0"/>
      <w:marTop w:val="0"/>
      <w:marBottom w:val="0"/>
      <w:divBdr>
        <w:top w:val="none" w:sz="0" w:space="0" w:color="auto"/>
        <w:left w:val="none" w:sz="0" w:space="0" w:color="auto"/>
        <w:bottom w:val="none" w:sz="0" w:space="0" w:color="auto"/>
        <w:right w:val="none" w:sz="0" w:space="0" w:color="auto"/>
      </w:divBdr>
    </w:div>
    <w:div w:id="696003352">
      <w:bodyDiv w:val="1"/>
      <w:marLeft w:val="0"/>
      <w:marRight w:val="0"/>
      <w:marTop w:val="0"/>
      <w:marBottom w:val="0"/>
      <w:divBdr>
        <w:top w:val="none" w:sz="0" w:space="0" w:color="auto"/>
        <w:left w:val="none" w:sz="0" w:space="0" w:color="auto"/>
        <w:bottom w:val="none" w:sz="0" w:space="0" w:color="auto"/>
        <w:right w:val="none" w:sz="0" w:space="0" w:color="auto"/>
      </w:divBdr>
    </w:div>
    <w:div w:id="701054743">
      <w:bodyDiv w:val="1"/>
      <w:marLeft w:val="0"/>
      <w:marRight w:val="0"/>
      <w:marTop w:val="0"/>
      <w:marBottom w:val="0"/>
      <w:divBdr>
        <w:top w:val="none" w:sz="0" w:space="0" w:color="auto"/>
        <w:left w:val="none" w:sz="0" w:space="0" w:color="auto"/>
        <w:bottom w:val="none" w:sz="0" w:space="0" w:color="auto"/>
        <w:right w:val="none" w:sz="0" w:space="0" w:color="auto"/>
      </w:divBdr>
    </w:div>
    <w:div w:id="707726846">
      <w:bodyDiv w:val="1"/>
      <w:marLeft w:val="0"/>
      <w:marRight w:val="0"/>
      <w:marTop w:val="0"/>
      <w:marBottom w:val="0"/>
      <w:divBdr>
        <w:top w:val="none" w:sz="0" w:space="0" w:color="auto"/>
        <w:left w:val="none" w:sz="0" w:space="0" w:color="auto"/>
        <w:bottom w:val="none" w:sz="0" w:space="0" w:color="auto"/>
        <w:right w:val="none" w:sz="0" w:space="0" w:color="auto"/>
      </w:divBdr>
    </w:div>
    <w:div w:id="708650008">
      <w:bodyDiv w:val="1"/>
      <w:marLeft w:val="0"/>
      <w:marRight w:val="0"/>
      <w:marTop w:val="0"/>
      <w:marBottom w:val="0"/>
      <w:divBdr>
        <w:top w:val="none" w:sz="0" w:space="0" w:color="auto"/>
        <w:left w:val="none" w:sz="0" w:space="0" w:color="auto"/>
        <w:bottom w:val="none" w:sz="0" w:space="0" w:color="auto"/>
        <w:right w:val="none" w:sz="0" w:space="0" w:color="auto"/>
      </w:divBdr>
    </w:div>
    <w:div w:id="716397161">
      <w:bodyDiv w:val="1"/>
      <w:marLeft w:val="0"/>
      <w:marRight w:val="0"/>
      <w:marTop w:val="0"/>
      <w:marBottom w:val="0"/>
      <w:divBdr>
        <w:top w:val="none" w:sz="0" w:space="0" w:color="auto"/>
        <w:left w:val="none" w:sz="0" w:space="0" w:color="auto"/>
        <w:bottom w:val="none" w:sz="0" w:space="0" w:color="auto"/>
        <w:right w:val="none" w:sz="0" w:space="0" w:color="auto"/>
      </w:divBdr>
    </w:div>
    <w:div w:id="721905623">
      <w:bodyDiv w:val="1"/>
      <w:marLeft w:val="0"/>
      <w:marRight w:val="0"/>
      <w:marTop w:val="0"/>
      <w:marBottom w:val="0"/>
      <w:divBdr>
        <w:top w:val="none" w:sz="0" w:space="0" w:color="auto"/>
        <w:left w:val="none" w:sz="0" w:space="0" w:color="auto"/>
        <w:bottom w:val="none" w:sz="0" w:space="0" w:color="auto"/>
        <w:right w:val="none" w:sz="0" w:space="0" w:color="auto"/>
      </w:divBdr>
    </w:div>
    <w:div w:id="723721696">
      <w:bodyDiv w:val="1"/>
      <w:marLeft w:val="0"/>
      <w:marRight w:val="0"/>
      <w:marTop w:val="0"/>
      <w:marBottom w:val="0"/>
      <w:divBdr>
        <w:top w:val="none" w:sz="0" w:space="0" w:color="auto"/>
        <w:left w:val="none" w:sz="0" w:space="0" w:color="auto"/>
        <w:bottom w:val="none" w:sz="0" w:space="0" w:color="auto"/>
        <w:right w:val="none" w:sz="0" w:space="0" w:color="auto"/>
      </w:divBdr>
    </w:div>
    <w:div w:id="731656565">
      <w:bodyDiv w:val="1"/>
      <w:marLeft w:val="0"/>
      <w:marRight w:val="0"/>
      <w:marTop w:val="0"/>
      <w:marBottom w:val="0"/>
      <w:divBdr>
        <w:top w:val="none" w:sz="0" w:space="0" w:color="auto"/>
        <w:left w:val="none" w:sz="0" w:space="0" w:color="auto"/>
        <w:bottom w:val="none" w:sz="0" w:space="0" w:color="auto"/>
        <w:right w:val="none" w:sz="0" w:space="0" w:color="auto"/>
      </w:divBdr>
    </w:div>
    <w:div w:id="732851924">
      <w:bodyDiv w:val="1"/>
      <w:marLeft w:val="0"/>
      <w:marRight w:val="0"/>
      <w:marTop w:val="0"/>
      <w:marBottom w:val="0"/>
      <w:divBdr>
        <w:top w:val="none" w:sz="0" w:space="0" w:color="auto"/>
        <w:left w:val="none" w:sz="0" w:space="0" w:color="auto"/>
        <w:bottom w:val="none" w:sz="0" w:space="0" w:color="auto"/>
        <w:right w:val="none" w:sz="0" w:space="0" w:color="auto"/>
      </w:divBdr>
    </w:div>
    <w:div w:id="737440125">
      <w:bodyDiv w:val="1"/>
      <w:marLeft w:val="0"/>
      <w:marRight w:val="0"/>
      <w:marTop w:val="0"/>
      <w:marBottom w:val="0"/>
      <w:divBdr>
        <w:top w:val="none" w:sz="0" w:space="0" w:color="auto"/>
        <w:left w:val="none" w:sz="0" w:space="0" w:color="auto"/>
        <w:bottom w:val="none" w:sz="0" w:space="0" w:color="auto"/>
        <w:right w:val="none" w:sz="0" w:space="0" w:color="auto"/>
      </w:divBdr>
    </w:div>
    <w:div w:id="743643297">
      <w:bodyDiv w:val="1"/>
      <w:marLeft w:val="0"/>
      <w:marRight w:val="0"/>
      <w:marTop w:val="0"/>
      <w:marBottom w:val="0"/>
      <w:divBdr>
        <w:top w:val="none" w:sz="0" w:space="0" w:color="auto"/>
        <w:left w:val="none" w:sz="0" w:space="0" w:color="auto"/>
        <w:bottom w:val="none" w:sz="0" w:space="0" w:color="auto"/>
        <w:right w:val="none" w:sz="0" w:space="0" w:color="auto"/>
      </w:divBdr>
    </w:div>
    <w:div w:id="743651322">
      <w:bodyDiv w:val="1"/>
      <w:marLeft w:val="0"/>
      <w:marRight w:val="0"/>
      <w:marTop w:val="0"/>
      <w:marBottom w:val="0"/>
      <w:divBdr>
        <w:top w:val="none" w:sz="0" w:space="0" w:color="auto"/>
        <w:left w:val="none" w:sz="0" w:space="0" w:color="auto"/>
        <w:bottom w:val="none" w:sz="0" w:space="0" w:color="auto"/>
        <w:right w:val="none" w:sz="0" w:space="0" w:color="auto"/>
      </w:divBdr>
    </w:div>
    <w:div w:id="758016067">
      <w:bodyDiv w:val="1"/>
      <w:marLeft w:val="0"/>
      <w:marRight w:val="0"/>
      <w:marTop w:val="0"/>
      <w:marBottom w:val="0"/>
      <w:divBdr>
        <w:top w:val="none" w:sz="0" w:space="0" w:color="auto"/>
        <w:left w:val="none" w:sz="0" w:space="0" w:color="auto"/>
        <w:bottom w:val="none" w:sz="0" w:space="0" w:color="auto"/>
        <w:right w:val="none" w:sz="0" w:space="0" w:color="auto"/>
      </w:divBdr>
    </w:div>
    <w:div w:id="763499285">
      <w:bodyDiv w:val="1"/>
      <w:marLeft w:val="0"/>
      <w:marRight w:val="0"/>
      <w:marTop w:val="0"/>
      <w:marBottom w:val="0"/>
      <w:divBdr>
        <w:top w:val="none" w:sz="0" w:space="0" w:color="auto"/>
        <w:left w:val="none" w:sz="0" w:space="0" w:color="auto"/>
        <w:bottom w:val="none" w:sz="0" w:space="0" w:color="auto"/>
        <w:right w:val="none" w:sz="0" w:space="0" w:color="auto"/>
      </w:divBdr>
    </w:div>
    <w:div w:id="770710502">
      <w:bodyDiv w:val="1"/>
      <w:marLeft w:val="0"/>
      <w:marRight w:val="0"/>
      <w:marTop w:val="0"/>
      <w:marBottom w:val="0"/>
      <w:divBdr>
        <w:top w:val="none" w:sz="0" w:space="0" w:color="auto"/>
        <w:left w:val="none" w:sz="0" w:space="0" w:color="auto"/>
        <w:bottom w:val="none" w:sz="0" w:space="0" w:color="auto"/>
        <w:right w:val="none" w:sz="0" w:space="0" w:color="auto"/>
      </w:divBdr>
    </w:div>
    <w:div w:id="770927888">
      <w:bodyDiv w:val="1"/>
      <w:marLeft w:val="0"/>
      <w:marRight w:val="0"/>
      <w:marTop w:val="0"/>
      <w:marBottom w:val="0"/>
      <w:divBdr>
        <w:top w:val="none" w:sz="0" w:space="0" w:color="auto"/>
        <w:left w:val="none" w:sz="0" w:space="0" w:color="auto"/>
        <w:bottom w:val="none" w:sz="0" w:space="0" w:color="auto"/>
        <w:right w:val="none" w:sz="0" w:space="0" w:color="auto"/>
      </w:divBdr>
    </w:div>
    <w:div w:id="773476929">
      <w:bodyDiv w:val="1"/>
      <w:marLeft w:val="0"/>
      <w:marRight w:val="0"/>
      <w:marTop w:val="0"/>
      <w:marBottom w:val="0"/>
      <w:divBdr>
        <w:top w:val="none" w:sz="0" w:space="0" w:color="auto"/>
        <w:left w:val="none" w:sz="0" w:space="0" w:color="auto"/>
        <w:bottom w:val="none" w:sz="0" w:space="0" w:color="auto"/>
        <w:right w:val="none" w:sz="0" w:space="0" w:color="auto"/>
      </w:divBdr>
    </w:div>
    <w:div w:id="776096717">
      <w:bodyDiv w:val="1"/>
      <w:marLeft w:val="0"/>
      <w:marRight w:val="0"/>
      <w:marTop w:val="0"/>
      <w:marBottom w:val="0"/>
      <w:divBdr>
        <w:top w:val="none" w:sz="0" w:space="0" w:color="auto"/>
        <w:left w:val="none" w:sz="0" w:space="0" w:color="auto"/>
        <w:bottom w:val="none" w:sz="0" w:space="0" w:color="auto"/>
        <w:right w:val="none" w:sz="0" w:space="0" w:color="auto"/>
      </w:divBdr>
    </w:div>
    <w:div w:id="790436955">
      <w:bodyDiv w:val="1"/>
      <w:marLeft w:val="0"/>
      <w:marRight w:val="0"/>
      <w:marTop w:val="0"/>
      <w:marBottom w:val="0"/>
      <w:divBdr>
        <w:top w:val="none" w:sz="0" w:space="0" w:color="auto"/>
        <w:left w:val="none" w:sz="0" w:space="0" w:color="auto"/>
        <w:bottom w:val="none" w:sz="0" w:space="0" w:color="auto"/>
        <w:right w:val="none" w:sz="0" w:space="0" w:color="auto"/>
      </w:divBdr>
    </w:div>
    <w:div w:id="793838872">
      <w:bodyDiv w:val="1"/>
      <w:marLeft w:val="0"/>
      <w:marRight w:val="0"/>
      <w:marTop w:val="0"/>
      <w:marBottom w:val="0"/>
      <w:divBdr>
        <w:top w:val="none" w:sz="0" w:space="0" w:color="auto"/>
        <w:left w:val="none" w:sz="0" w:space="0" w:color="auto"/>
        <w:bottom w:val="none" w:sz="0" w:space="0" w:color="auto"/>
        <w:right w:val="none" w:sz="0" w:space="0" w:color="auto"/>
      </w:divBdr>
    </w:div>
    <w:div w:id="800222653">
      <w:bodyDiv w:val="1"/>
      <w:marLeft w:val="0"/>
      <w:marRight w:val="0"/>
      <w:marTop w:val="0"/>
      <w:marBottom w:val="0"/>
      <w:divBdr>
        <w:top w:val="none" w:sz="0" w:space="0" w:color="auto"/>
        <w:left w:val="none" w:sz="0" w:space="0" w:color="auto"/>
        <w:bottom w:val="none" w:sz="0" w:space="0" w:color="auto"/>
        <w:right w:val="none" w:sz="0" w:space="0" w:color="auto"/>
      </w:divBdr>
    </w:div>
    <w:div w:id="813373819">
      <w:bodyDiv w:val="1"/>
      <w:marLeft w:val="0"/>
      <w:marRight w:val="0"/>
      <w:marTop w:val="0"/>
      <w:marBottom w:val="0"/>
      <w:divBdr>
        <w:top w:val="none" w:sz="0" w:space="0" w:color="auto"/>
        <w:left w:val="none" w:sz="0" w:space="0" w:color="auto"/>
        <w:bottom w:val="none" w:sz="0" w:space="0" w:color="auto"/>
        <w:right w:val="none" w:sz="0" w:space="0" w:color="auto"/>
      </w:divBdr>
    </w:div>
    <w:div w:id="815878598">
      <w:bodyDiv w:val="1"/>
      <w:marLeft w:val="0"/>
      <w:marRight w:val="0"/>
      <w:marTop w:val="0"/>
      <w:marBottom w:val="0"/>
      <w:divBdr>
        <w:top w:val="none" w:sz="0" w:space="0" w:color="auto"/>
        <w:left w:val="none" w:sz="0" w:space="0" w:color="auto"/>
        <w:bottom w:val="none" w:sz="0" w:space="0" w:color="auto"/>
        <w:right w:val="none" w:sz="0" w:space="0" w:color="auto"/>
      </w:divBdr>
    </w:div>
    <w:div w:id="818226386">
      <w:bodyDiv w:val="1"/>
      <w:marLeft w:val="0"/>
      <w:marRight w:val="0"/>
      <w:marTop w:val="0"/>
      <w:marBottom w:val="0"/>
      <w:divBdr>
        <w:top w:val="none" w:sz="0" w:space="0" w:color="auto"/>
        <w:left w:val="none" w:sz="0" w:space="0" w:color="auto"/>
        <w:bottom w:val="none" w:sz="0" w:space="0" w:color="auto"/>
        <w:right w:val="none" w:sz="0" w:space="0" w:color="auto"/>
      </w:divBdr>
    </w:div>
    <w:div w:id="822621815">
      <w:bodyDiv w:val="1"/>
      <w:marLeft w:val="0"/>
      <w:marRight w:val="0"/>
      <w:marTop w:val="0"/>
      <w:marBottom w:val="0"/>
      <w:divBdr>
        <w:top w:val="none" w:sz="0" w:space="0" w:color="auto"/>
        <w:left w:val="none" w:sz="0" w:space="0" w:color="auto"/>
        <w:bottom w:val="none" w:sz="0" w:space="0" w:color="auto"/>
        <w:right w:val="none" w:sz="0" w:space="0" w:color="auto"/>
      </w:divBdr>
    </w:div>
    <w:div w:id="824056693">
      <w:bodyDiv w:val="1"/>
      <w:marLeft w:val="0"/>
      <w:marRight w:val="0"/>
      <w:marTop w:val="0"/>
      <w:marBottom w:val="0"/>
      <w:divBdr>
        <w:top w:val="none" w:sz="0" w:space="0" w:color="auto"/>
        <w:left w:val="none" w:sz="0" w:space="0" w:color="auto"/>
        <w:bottom w:val="none" w:sz="0" w:space="0" w:color="auto"/>
        <w:right w:val="none" w:sz="0" w:space="0" w:color="auto"/>
      </w:divBdr>
    </w:div>
    <w:div w:id="830564017">
      <w:bodyDiv w:val="1"/>
      <w:marLeft w:val="0"/>
      <w:marRight w:val="0"/>
      <w:marTop w:val="0"/>
      <w:marBottom w:val="0"/>
      <w:divBdr>
        <w:top w:val="none" w:sz="0" w:space="0" w:color="auto"/>
        <w:left w:val="none" w:sz="0" w:space="0" w:color="auto"/>
        <w:bottom w:val="none" w:sz="0" w:space="0" w:color="auto"/>
        <w:right w:val="none" w:sz="0" w:space="0" w:color="auto"/>
      </w:divBdr>
    </w:div>
    <w:div w:id="846946754">
      <w:bodyDiv w:val="1"/>
      <w:marLeft w:val="0"/>
      <w:marRight w:val="0"/>
      <w:marTop w:val="0"/>
      <w:marBottom w:val="0"/>
      <w:divBdr>
        <w:top w:val="none" w:sz="0" w:space="0" w:color="auto"/>
        <w:left w:val="none" w:sz="0" w:space="0" w:color="auto"/>
        <w:bottom w:val="none" w:sz="0" w:space="0" w:color="auto"/>
        <w:right w:val="none" w:sz="0" w:space="0" w:color="auto"/>
      </w:divBdr>
    </w:div>
    <w:div w:id="852111297">
      <w:bodyDiv w:val="1"/>
      <w:marLeft w:val="0"/>
      <w:marRight w:val="0"/>
      <w:marTop w:val="0"/>
      <w:marBottom w:val="0"/>
      <w:divBdr>
        <w:top w:val="none" w:sz="0" w:space="0" w:color="auto"/>
        <w:left w:val="none" w:sz="0" w:space="0" w:color="auto"/>
        <w:bottom w:val="none" w:sz="0" w:space="0" w:color="auto"/>
        <w:right w:val="none" w:sz="0" w:space="0" w:color="auto"/>
      </w:divBdr>
    </w:div>
    <w:div w:id="852649017">
      <w:bodyDiv w:val="1"/>
      <w:marLeft w:val="0"/>
      <w:marRight w:val="0"/>
      <w:marTop w:val="0"/>
      <w:marBottom w:val="0"/>
      <w:divBdr>
        <w:top w:val="none" w:sz="0" w:space="0" w:color="auto"/>
        <w:left w:val="none" w:sz="0" w:space="0" w:color="auto"/>
        <w:bottom w:val="none" w:sz="0" w:space="0" w:color="auto"/>
        <w:right w:val="none" w:sz="0" w:space="0" w:color="auto"/>
      </w:divBdr>
    </w:div>
    <w:div w:id="856966267">
      <w:bodyDiv w:val="1"/>
      <w:marLeft w:val="0"/>
      <w:marRight w:val="0"/>
      <w:marTop w:val="0"/>
      <w:marBottom w:val="0"/>
      <w:divBdr>
        <w:top w:val="none" w:sz="0" w:space="0" w:color="auto"/>
        <w:left w:val="none" w:sz="0" w:space="0" w:color="auto"/>
        <w:bottom w:val="none" w:sz="0" w:space="0" w:color="auto"/>
        <w:right w:val="none" w:sz="0" w:space="0" w:color="auto"/>
      </w:divBdr>
    </w:div>
    <w:div w:id="862673246">
      <w:bodyDiv w:val="1"/>
      <w:marLeft w:val="0"/>
      <w:marRight w:val="0"/>
      <w:marTop w:val="0"/>
      <w:marBottom w:val="0"/>
      <w:divBdr>
        <w:top w:val="none" w:sz="0" w:space="0" w:color="auto"/>
        <w:left w:val="none" w:sz="0" w:space="0" w:color="auto"/>
        <w:bottom w:val="none" w:sz="0" w:space="0" w:color="auto"/>
        <w:right w:val="none" w:sz="0" w:space="0" w:color="auto"/>
      </w:divBdr>
    </w:div>
    <w:div w:id="863401451">
      <w:bodyDiv w:val="1"/>
      <w:marLeft w:val="0"/>
      <w:marRight w:val="0"/>
      <w:marTop w:val="0"/>
      <w:marBottom w:val="0"/>
      <w:divBdr>
        <w:top w:val="none" w:sz="0" w:space="0" w:color="auto"/>
        <w:left w:val="none" w:sz="0" w:space="0" w:color="auto"/>
        <w:bottom w:val="none" w:sz="0" w:space="0" w:color="auto"/>
        <w:right w:val="none" w:sz="0" w:space="0" w:color="auto"/>
      </w:divBdr>
    </w:div>
    <w:div w:id="863982732">
      <w:bodyDiv w:val="1"/>
      <w:marLeft w:val="0"/>
      <w:marRight w:val="0"/>
      <w:marTop w:val="0"/>
      <w:marBottom w:val="0"/>
      <w:divBdr>
        <w:top w:val="none" w:sz="0" w:space="0" w:color="auto"/>
        <w:left w:val="none" w:sz="0" w:space="0" w:color="auto"/>
        <w:bottom w:val="none" w:sz="0" w:space="0" w:color="auto"/>
        <w:right w:val="none" w:sz="0" w:space="0" w:color="auto"/>
      </w:divBdr>
    </w:div>
    <w:div w:id="864439486">
      <w:bodyDiv w:val="1"/>
      <w:marLeft w:val="0"/>
      <w:marRight w:val="0"/>
      <w:marTop w:val="0"/>
      <w:marBottom w:val="0"/>
      <w:divBdr>
        <w:top w:val="none" w:sz="0" w:space="0" w:color="auto"/>
        <w:left w:val="none" w:sz="0" w:space="0" w:color="auto"/>
        <w:bottom w:val="none" w:sz="0" w:space="0" w:color="auto"/>
        <w:right w:val="none" w:sz="0" w:space="0" w:color="auto"/>
      </w:divBdr>
    </w:div>
    <w:div w:id="864905478">
      <w:bodyDiv w:val="1"/>
      <w:marLeft w:val="0"/>
      <w:marRight w:val="0"/>
      <w:marTop w:val="0"/>
      <w:marBottom w:val="0"/>
      <w:divBdr>
        <w:top w:val="none" w:sz="0" w:space="0" w:color="auto"/>
        <w:left w:val="none" w:sz="0" w:space="0" w:color="auto"/>
        <w:bottom w:val="none" w:sz="0" w:space="0" w:color="auto"/>
        <w:right w:val="none" w:sz="0" w:space="0" w:color="auto"/>
      </w:divBdr>
    </w:div>
    <w:div w:id="867255935">
      <w:bodyDiv w:val="1"/>
      <w:marLeft w:val="0"/>
      <w:marRight w:val="0"/>
      <w:marTop w:val="0"/>
      <w:marBottom w:val="0"/>
      <w:divBdr>
        <w:top w:val="none" w:sz="0" w:space="0" w:color="auto"/>
        <w:left w:val="none" w:sz="0" w:space="0" w:color="auto"/>
        <w:bottom w:val="none" w:sz="0" w:space="0" w:color="auto"/>
        <w:right w:val="none" w:sz="0" w:space="0" w:color="auto"/>
      </w:divBdr>
    </w:div>
    <w:div w:id="881206852">
      <w:bodyDiv w:val="1"/>
      <w:marLeft w:val="0"/>
      <w:marRight w:val="0"/>
      <w:marTop w:val="0"/>
      <w:marBottom w:val="0"/>
      <w:divBdr>
        <w:top w:val="none" w:sz="0" w:space="0" w:color="auto"/>
        <w:left w:val="none" w:sz="0" w:space="0" w:color="auto"/>
        <w:bottom w:val="none" w:sz="0" w:space="0" w:color="auto"/>
        <w:right w:val="none" w:sz="0" w:space="0" w:color="auto"/>
      </w:divBdr>
    </w:div>
    <w:div w:id="886188499">
      <w:bodyDiv w:val="1"/>
      <w:marLeft w:val="0"/>
      <w:marRight w:val="0"/>
      <w:marTop w:val="0"/>
      <w:marBottom w:val="0"/>
      <w:divBdr>
        <w:top w:val="none" w:sz="0" w:space="0" w:color="auto"/>
        <w:left w:val="none" w:sz="0" w:space="0" w:color="auto"/>
        <w:bottom w:val="none" w:sz="0" w:space="0" w:color="auto"/>
        <w:right w:val="none" w:sz="0" w:space="0" w:color="auto"/>
      </w:divBdr>
    </w:div>
    <w:div w:id="888960700">
      <w:bodyDiv w:val="1"/>
      <w:marLeft w:val="0"/>
      <w:marRight w:val="0"/>
      <w:marTop w:val="0"/>
      <w:marBottom w:val="0"/>
      <w:divBdr>
        <w:top w:val="none" w:sz="0" w:space="0" w:color="auto"/>
        <w:left w:val="none" w:sz="0" w:space="0" w:color="auto"/>
        <w:bottom w:val="none" w:sz="0" w:space="0" w:color="auto"/>
        <w:right w:val="none" w:sz="0" w:space="0" w:color="auto"/>
      </w:divBdr>
    </w:div>
    <w:div w:id="890267952">
      <w:bodyDiv w:val="1"/>
      <w:marLeft w:val="0"/>
      <w:marRight w:val="0"/>
      <w:marTop w:val="0"/>
      <w:marBottom w:val="0"/>
      <w:divBdr>
        <w:top w:val="none" w:sz="0" w:space="0" w:color="auto"/>
        <w:left w:val="none" w:sz="0" w:space="0" w:color="auto"/>
        <w:bottom w:val="none" w:sz="0" w:space="0" w:color="auto"/>
        <w:right w:val="none" w:sz="0" w:space="0" w:color="auto"/>
      </w:divBdr>
    </w:div>
    <w:div w:id="898246476">
      <w:bodyDiv w:val="1"/>
      <w:marLeft w:val="0"/>
      <w:marRight w:val="0"/>
      <w:marTop w:val="0"/>
      <w:marBottom w:val="0"/>
      <w:divBdr>
        <w:top w:val="none" w:sz="0" w:space="0" w:color="auto"/>
        <w:left w:val="none" w:sz="0" w:space="0" w:color="auto"/>
        <w:bottom w:val="none" w:sz="0" w:space="0" w:color="auto"/>
        <w:right w:val="none" w:sz="0" w:space="0" w:color="auto"/>
      </w:divBdr>
    </w:div>
    <w:div w:id="911231804">
      <w:bodyDiv w:val="1"/>
      <w:marLeft w:val="0"/>
      <w:marRight w:val="0"/>
      <w:marTop w:val="0"/>
      <w:marBottom w:val="0"/>
      <w:divBdr>
        <w:top w:val="none" w:sz="0" w:space="0" w:color="auto"/>
        <w:left w:val="none" w:sz="0" w:space="0" w:color="auto"/>
        <w:bottom w:val="none" w:sz="0" w:space="0" w:color="auto"/>
        <w:right w:val="none" w:sz="0" w:space="0" w:color="auto"/>
      </w:divBdr>
    </w:div>
    <w:div w:id="919680170">
      <w:bodyDiv w:val="1"/>
      <w:marLeft w:val="0"/>
      <w:marRight w:val="0"/>
      <w:marTop w:val="0"/>
      <w:marBottom w:val="0"/>
      <w:divBdr>
        <w:top w:val="none" w:sz="0" w:space="0" w:color="auto"/>
        <w:left w:val="none" w:sz="0" w:space="0" w:color="auto"/>
        <w:bottom w:val="none" w:sz="0" w:space="0" w:color="auto"/>
        <w:right w:val="none" w:sz="0" w:space="0" w:color="auto"/>
      </w:divBdr>
    </w:div>
    <w:div w:id="928657059">
      <w:bodyDiv w:val="1"/>
      <w:marLeft w:val="0"/>
      <w:marRight w:val="0"/>
      <w:marTop w:val="0"/>
      <w:marBottom w:val="0"/>
      <w:divBdr>
        <w:top w:val="none" w:sz="0" w:space="0" w:color="auto"/>
        <w:left w:val="none" w:sz="0" w:space="0" w:color="auto"/>
        <w:bottom w:val="none" w:sz="0" w:space="0" w:color="auto"/>
        <w:right w:val="none" w:sz="0" w:space="0" w:color="auto"/>
      </w:divBdr>
    </w:div>
    <w:div w:id="928661707">
      <w:bodyDiv w:val="1"/>
      <w:marLeft w:val="0"/>
      <w:marRight w:val="0"/>
      <w:marTop w:val="0"/>
      <w:marBottom w:val="0"/>
      <w:divBdr>
        <w:top w:val="none" w:sz="0" w:space="0" w:color="auto"/>
        <w:left w:val="none" w:sz="0" w:space="0" w:color="auto"/>
        <w:bottom w:val="none" w:sz="0" w:space="0" w:color="auto"/>
        <w:right w:val="none" w:sz="0" w:space="0" w:color="auto"/>
      </w:divBdr>
    </w:div>
    <w:div w:id="941837257">
      <w:bodyDiv w:val="1"/>
      <w:marLeft w:val="0"/>
      <w:marRight w:val="0"/>
      <w:marTop w:val="0"/>
      <w:marBottom w:val="0"/>
      <w:divBdr>
        <w:top w:val="none" w:sz="0" w:space="0" w:color="auto"/>
        <w:left w:val="none" w:sz="0" w:space="0" w:color="auto"/>
        <w:bottom w:val="none" w:sz="0" w:space="0" w:color="auto"/>
        <w:right w:val="none" w:sz="0" w:space="0" w:color="auto"/>
      </w:divBdr>
    </w:div>
    <w:div w:id="949048734">
      <w:bodyDiv w:val="1"/>
      <w:marLeft w:val="0"/>
      <w:marRight w:val="0"/>
      <w:marTop w:val="0"/>
      <w:marBottom w:val="0"/>
      <w:divBdr>
        <w:top w:val="none" w:sz="0" w:space="0" w:color="auto"/>
        <w:left w:val="none" w:sz="0" w:space="0" w:color="auto"/>
        <w:bottom w:val="none" w:sz="0" w:space="0" w:color="auto"/>
        <w:right w:val="none" w:sz="0" w:space="0" w:color="auto"/>
      </w:divBdr>
    </w:div>
    <w:div w:id="956182924">
      <w:bodyDiv w:val="1"/>
      <w:marLeft w:val="0"/>
      <w:marRight w:val="0"/>
      <w:marTop w:val="0"/>
      <w:marBottom w:val="0"/>
      <w:divBdr>
        <w:top w:val="none" w:sz="0" w:space="0" w:color="auto"/>
        <w:left w:val="none" w:sz="0" w:space="0" w:color="auto"/>
        <w:bottom w:val="none" w:sz="0" w:space="0" w:color="auto"/>
        <w:right w:val="none" w:sz="0" w:space="0" w:color="auto"/>
      </w:divBdr>
    </w:div>
    <w:div w:id="956254325">
      <w:bodyDiv w:val="1"/>
      <w:marLeft w:val="0"/>
      <w:marRight w:val="0"/>
      <w:marTop w:val="0"/>
      <w:marBottom w:val="0"/>
      <w:divBdr>
        <w:top w:val="none" w:sz="0" w:space="0" w:color="auto"/>
        <w:left w:val="none" w:sz="0" w:space="0" w:color="auto"/>
        <w:bottom w:val="none" w:sz="0" w:space="0" w:color="auto"/>
        <w:right w:val="none" w:sz="0" w:space="0" w:color="auto"/>
      </w:divBdr>
    </w:div>
    <w:div w:id="965625830">
      <w:bodyDiv w:val="1"/>
      <w:marLeft w:val="0"/>
      <w:marRight w:val="0"/>
      <w:marTop w:val="0"/>
      <w:marBottom w:val="0"/>
      <w:divBdr>
        <w:top w:val="none" w:sz="0" w:space="0" w:color="auto"/>
        <w:left w:val="none" w:sz="0" w:space="0" w:color="auto"/>
        <w:bottom w:val="none" w:sz="0" w:space="0" w:color="auto"/>
        <w:right w:val="none" w:sz="0" w:space="0" w:color="auto"/>
      </w:divBdr>
    </w:div>
    <w:div w:id="968897383">
      <w:bodyDiv w:val="1"/>
      <w:marLeft w:val="0"/>
      <w:marRight w:val="0"/>
      <w:marTop w:val="0"/>
      <w:marBottom w:val="0"/>
      <w:divBdr>
        <w:top w:val="none" w:sz="0" w:space="0" w:color="auto"/>
        <w:left w:val="none" w:sz="0" w:space="0" w:color="auto"/>
        <w:bottom w:val="none" w:sz="0" w:space="0" w:color="auto"/>
        <w:right w:val="none" w:sz="0" w:space="0" w:color="auto"/>
      </w:divBdr>
    </w:div>
    <w:div w:id="971717315">
      <w:bodyDiv w:val="1"/>
      <w:marLeft w:val="0"/>
      <w:marRight w:val="0"/>
      <w:marTop w:val="0"/>
      <w:marBottom w:val="0"/>
      <w:divBdr>
        <w:top w:val="none" w:sz="0" w:space="0" w:color="auto"/>
        <w:left w:val="none" w:sz="0" w:space="0" w:color="auto"/>
        <w:bottom w:val="none" w:sz="0" w:space="0" w:color="auto"/>
        <w:right w:val="none" w:sz="0" w:space="0" w:color="auto"/>
      </w:divBdr>
    </w:div>
    <w:div w:id="985166647">
      <w:bodyDiv w:val="1"/>
      <w:marLeft w:val="0"/>
      <w:marRight w:val="0"/>
      <w:marTop w:val="0"/>
      <w:marBottom w:val="0"/>
      <w:divBdr>
        <w:top w:val="none" w:sz="0" w:space="0" w:color="auto"/>
        <w:left w:val="none" w:sz="0" w:space="0" w:color="auto"/>
        <w:bottom w:val="none" w:sz="0" w:space="0" w:color="auto"/>
        <w:right w:val="none" w:sz="0" w:space="0" w:color="auto"/>
      </w:divBdr>
    </w:div>
    <w:div w:id="996036032">
      <w:bodyDiv w:val="1"/>
      <w:marLeft w:val="0"/>
      <w:marRight w:val="0"/>
      <w:marTop w:val="0"/>
      <w:marBottom w:val="0"/>
      <w:divBdr>
        <w:top w:val="none" w:sz="0" w:space="0" w:color="auto"/>
        <w:left w:val="none" w:sz="0" w:space="0" w:color="auto"/>
        <w:bottom w:val="none" w:sz="0" w:space="0" w:color="auto"/>
        <w:right w:val="none" w:sz="0" w:space="0" w:color="auto"/>
      </w:divBdr>
    </w:div>
    <w:div w:id="1010912851">
      <w:bodyDiv w:val="1"/>
      <w:marLeft w:val="0"/>
      <w:marRight w:val="0"/>
      <w:marTop w:val="0"/>
      <w:marBottom w:val="0"/>
      <w:divBdr>
        <w:top w:val="none" w:sz="0" w:space="0" w:color="auto"/>
        <w:left w:val="none" w:sz="0" w:space="0" w:color="auto"/>
        <w:bottom w:val="none" w:sz="0" w:space="0" w:color="auto"/>
        <w:right w:val="none" w:sz="0" w:space="0" w:color="auto"/>
      </w:divBdr>
    </w:div>
    <w:div w:id="1019040864">
      <w:bodyDiv w:val="1"/>
      <w:marLeft w:val="0"/>
      <w:marRight w:val="0"/>
      <w:marTop w:val="0"/>
      <w:marBottom w:val="0"/>
      <w:divBdr>
        <w:top w:val="none" w:sz="0" w:space="0" w:color="auto"/>
        <w:left w:val="none" w:sz="0" w:space="0" w:color="auto"/>
        <w:bottom w:val="none" w:sz="0" w:space="0" w:color="auto"/>
        <w:right w:val="none" w:sz="0" w:space="0" w:color="auto"/>
      </w:divBdr>
    </w:div>
    <w:div w:id="1027952565">
      <w:bodyDiv w:val="1"/>
      <w:marLeft w:val="0"/>
      <w:marRight w:val="0"/>
      <w:marTop w:val="0"/>
      <w:marBottom w:val="0"/>
      <w:divBdr>
        <w:top w:val="none" w:sz="0" w:space="0" w:color="auto"/>
        <w:left w:val="none" w:sz="0" w:space="0" w:color="auto"/>
        <w:bottom w:val="none" w:sz="0" w:space="0" w:color="auto"/>
        <w:right w:val="none" w:sz="0" w:space="0" w:color="auto"/>
      </w:divBdr>
    </w:div>
    <w:div w:id="1034967571">
      <w:bodyDiv w:val="1"/>
      <w:marLeft w:val="0"/>
      <w:marRight w:val="0"/>
      <w:marTop w:val="0"/>
      <w:marBottom w:val="0"/>
      <w:divBdr>
        <w:top w:val="none" w:sz="0" w:space="0" w:color="auto"/>
        <w:left w:val="none" w:sz="0" w:space="0" w:color="auto"/>
        <w:bottom w:val="none" w:sz="0" w:space="0" w:color="auto"/>
        <w:right w:val="none" w:sz="0" w:space="0" w:color="auto"/>
      </w:divBdr>
    </w:div>
    <w:div w:id="1047529322">
      <w:bodyDiv w:val="1"/>
      <w:marLeft w:val="0"/>
      <w:marRight w:val="0"/>
      <w:marTop w:val="0"/>
      <w:marBottom w:val="0"/>
      <w:divBdr>
        <w:top w:val="none" w:sz="0" w:space="0" w:color="auto"/>
        <w:left w:val="none" w:sz="0" w:space="0" w:color="auto"/>
        <w:bottom w:val="none" w:sz="0" w:space="0" w:color="auto"/>
        <w:right w:val="none" w:sz="0" w:space="0" w:color="auto"/>
      </w:divBdr>
    </w:div>
    <w:div w:id="1053652969">
      <w:bodyDiv w:val="1"/>
      <w:marLeft w:val="0"/>
      <w:marRight w:val="0"/>
      <w:marTop w:val="0"/>
      <w:marBottom w:val="0"/>
      <w:divBdr>
        <w:top w:val="none" w:sz="0" w:space="0" w:color="auto"/>
        <w:left w:val="none" w:sz="0" w:space="0" w:color="auto"/>
        <w:bottom w:val="none" w:sz="0" w:space="0" w:color="auto"/>
        <w:right w:val="none" w:sz="0" w:space="0" w:color="auto"/>
      </w:divBdr>
    </w:div>
    <w:div w:id="1054700521">
      <w:bodyDiv w:val="1"/>
      <w:marLeft w:val="0"/>
      <w:marRight w:val="0"/>
      <w:marTop w:val="0"/>
      <w:marBottom w:val="0"/>
      <w:divBdr>
        <w:top w:val="none" w:sz="0" w:space="0" w:color="auto"/>
        <w:left w:val="none" w:sz="0" w:space="0" w:color="auto"/>
        <w:bottom w:val="none" w:sz="0" w:space="0" w:color="auto"/>
        <w:right w:val="none" w:sz="0" w:space="0" w:color="auto"/>
      </w:divBdr>
    </w:div>
    <w:div w:id="1055011362">
      <w:bodyDiv w:val="1"/>
      <w:marLeft w:val="0"/>
      <w:marRight w:val="0"/>
      <w:marTop w:val="0"/>
      <w:marBottom w:val="0"/>
      <w:divBdr>
        <w:top w:val="none" w:sz="0" w:space="0" w:color="auto"/>
        <w:left w:val="none" w:sz="0" w:space="0" w:color="auto"/>
        <w:bottom w:val="none" w:sz="0" w:space="0" w:color="auto"/>
        <w:right w:val="none" w:sz="0" w:space="0" w:color="auto"/>
      </w:divBdr>
    </w:div>
    <w:div w:id="1055933547">
      <w:bodyDiv w:val="1"/>
      <w:marLeft w:val="0"/>
      <w:marRight w:val="0"/>
      <w:marTop w:val="0"/>
      <w:marBottom w:val="0"/>
      <w:divBdr>
        <w:top w:val="none" w:sz="0" w:space="0" w:color="auto"/>
        <w:left w:val="none" w:sz="0" w:space="0" w:color="auto"/>
        <w:bottom w:val="none" w:sz="0" w:space="0" w:color="auto"/>
        <w:right w:val="none" w:sz="0" w:space="0" w:color="auto"/>
      </w:divBdr>
    </w:div>
    <w:div w:id="1062867310">
      <w:bodyDiv w:val="1"/>
      <w:marLeft w:val="0"/>
      <w:marRight w:val="0"/>
      <w:marTop w:val="0"/>
      <w:marBottom w:val="0"/>
      <w:divBdr>
        <w:top w:val="none" w:sz="0" w:space="0" w:color="auto"/>
        <w:left w:val="none" w:sz="0" w:space="0" w:color="auto"/>
        <w:bottom w:val="none" w:sz="0" w:space="0" w:color="auto"/>
        <w:right w:val="none" w:sz="0" w:space="0" w:color="auto"/>
      </w:divBdr>
    </w:div>
    <w:div w:id="1074667333">
      <w:bodyDiv w:val="1"/>
      <w:marLeft w:val="0"/>
      <w:marRight w:val="0"/>
      <w:marTop w:val="0"/>
      <w:marBottom w:val="0"/>
      <w:divBdr>
        <w:top w:val="none" w:sz="0" w:space="0" w:color="auto"/>
        <w:left w:val="none" w:sz="0" w:space="0" w:color="auto"/>
        <w:bottom w:val="none" w:sz="0" w:space="0" w:color="auto"/>
        <w:right w:val="none" w:sz="0" w:space="0" w:color="auto"/>
      </w:divBdr>
    </w:div>
    <w:div w:id="1075668055">
      <w:bodyDiv w:val="1"/>
      <w:marLeft w:val="0"/>
      <w:marRight w:val="0"/>
      <w:marTop w:val="0"/>
      <w:marBottom w:val="0"/>
      <w:divBdr>
        <w:top w:val="none" w:sz="0" w:space="0" w:color="auto"/>
        <w:left w:val="none" w:sz="0" w:space="0" w:color="auto"/>
        <w:bottom w:val="none" w:sz="0" w:space="0" w:color="auto"/>
        <w:right w:val="none" w:sz="0" w:space="0" w:color="auto"/>
      </w:divBdr>
    </w:div>
    <w:div w:id="1084644711">
      <w:bodyDiv w:val="1"/>
      <w:marLeft w:val="0"/>
      <w:marRight w:val="0"/>
      <w:marTop w:val="0"/>
      <w:marBottom w:val="0"/>
      <w:divBdr>
        <w:top w:val="none" w:sz="0" w:space="0" w:color="auto"/>
        <w:left w:val="none" w:sz="0" w:space="0" w:color="auto"/>
        <w:bottom w:val="none" w:sz="0" w:space="0" w:color="auto"/>
        <w:right w:val="none" w:sz="0" w:space="0" w:color="auto"/>
      </w:divBdr>
    </w:div>
    <w:div w:id="1087649502">
      <w:bodyDiv w:val="1"/>
      <w:marLeft w:val="0"/>
      <w:marRight w:val="0"/>
      <w:marTop w:val="0"/>
      <w:marBottom w:val="0"/>
      <w:divBdr>
        <w:top w:val="none" w:sz="0" w:space="0" w:color="auto"/>
        <w:left w:val="none" w:sz="0" w:space="0" w:color="auto"/>
        <w:bottom w:val="none" w:sz="0" w:space="0" w:color="auto"/>
        <w:right w:val="none" w:sz="0" w:space="0" w:color="auto"/>
      </w:divBdr>
    </w:div>
    <w:div w:id="1087846115">
      <w:bodyDiv w:val="1"/>
      <w:marLeft w:val="0"/>
      <w:marRight w:val="0"/>
      <w:marTop w:val="0"/>
      <w:marBottom w:val="0"/>
      <w:divBdr>
        <w:top w:val="none" w:sz="0" w:space="0" w:color="auto"/>
        <w:left w:val="none" w:sz="0" w:space="0" w:color="auto"/>
        <w:bottom w:val="none" w:sz="0" w:space="0" w:color="auto"/>
        <w:right w:val="none" w:sz="0" w:space="0" w:color="auto"/>
      </w:divBdr>
    </w:div>
    <w:div w:id="1094132386">
      <w:bodyDiv w:val="1"/>
      <w:marLeft w:val="0"/>
      <w:marRight w:val="0"/>
      <w:marTop w:val="0"/>
      <w:marBottom w:val="0"/>
      <w:divBdr>
        <w:top w:val="none" w:sz="0" w:space="0" w:color="auto"/>
        <w:left w:val="none" w:sz="0" w:space="0" w:color="auto"/>
        <w:bottom w:val="none" w:sz="0" w:space="0" w:color="auto"/>
        <w:right w:val="none" w:sz="0" w:space="0" w:color="auto"/>
      </w:divBdr>
    </w:div>
    <w:div w:id="1097293171">
      <w:bodyDiv w:val="1"/>
      <w:marLeft w:val="0"/>
      <w:marRight w:val="0"/>
      <w:marTop w:val="0"/>
      <w:marBottom w:val="0"/>
      <w:divBdr>
        <w:top w:val="none" w:sz="0" w:space="0" w:color="auto"/>
        <w:left w:val="none" w:sz="0" w:space="0" w:color="auto"/>
        <w:bottom w:val="none" w:sz="0" w:space="0" w:color="auto"/>
        <w:right w:val="none" w:sz="0" w:space="0" w:color="auto"/>
      </w:divBdr>
    </w:div>
    <w:div w:id="1099914370">
      <w:bodyDiv w:val="1"/>
      <w:marLeft w:val="0"/>
      <w:marRight w:val="0"/>
      <w:marTop w:val="0"/>
      <w:marBottom w:val="0"/>
      <w:divBdr>
        <w:top w:val="none" w:sz="0" w:space="0" w:color="auto"/>
        <w:left w:val="none" w:sz="0" w:space="0" w:color="auto"/>
        <w:bottom w:val="none" w:sz="0" w:space="0" w:color="auto"/>
        <w:right w:val="none" w:sz="0" w:space="0" w:color="auto"/>
      </w:divBdr>
    </w:div>
    <w:div w:id="1104305021">
      <w:bodyDiv w:val="1"/>
      <w:marLeft w:val="0"/>
      <w:marRight w:val="0"/>
      <w:marTop w:val="0"/>
      <w:marBottom w:val="0"/>
      <w:divBdr>
        <w:top w:val="none" w:sz="0" w:space="0" w:color="auto"/>
        <w:left w:val="none" w:sz="0" w:space="0" w:color="auto"/>
        <w:bottom w:val="none" w:sz="0" w:space="0" w:color="auto"/>
        <w:right w:val="none" w:sz="0" w:space="0" w:color="auto"/>
      </w:divBdr>
    </w:div>
    <w:div w:id="1108894329">
      <w:bodyDiv w:val="1"/>
      <w:marLeft w:val="0"/>
      <w:marRight w:val="0"/>
      <w:marTop w:val="0"/>
      <w:marBottom w:val="0"/>
      <w:divBdr>
        <w:top w:val="none" w:sz="0" w:space="0" w:color="auto"/>
        <w:left w:val="none" w:sz="0" w:space="0" w:color="auto"/>
        <w:bottom w:val="none" w:sz="0" w:space="0" w:color="auto"/>
        <w:right w:val="none" w:sz="0" w:space="0" w:color="auto"/>
      </w:divBdr>
    </w:div>
    <w:div w:id="1116942703">
      <w:bodyDiv w:val="1"/>
      <w:marLeft w:val="0"/>
      <w:marRight w:val="0"/>
      <w:marTop w:val="0"/>
      <w:marBottom w:val="0"/>
      <w:divBdr>
        <w:top w:val="none" w:sz="0" w:space="0" w:color="auto"/>
        <w:left w:val="none" w:sz="0" w:space="0" w:color="auto"/>
        <w:bottom w:val="none" w:sz="0" w:space="0" w:color="auto"/>
        <w:right w:val="none" w:sz="0" w:space="0" w:color="auto"/>
      </w:divBdr>
    </w:div>
    <w:div w:id="1120538991">
      <w:bodyDiv w:val="1"/>
      <w:marLeft w:val="0"/>
      <w:marRight w:val="0"/>
      <w:marTop w:val="0"/>
      <w:marBottom w:val="0"/>
      <w:divBdr>
        <w:top w:val="none" w:sz="0" w:space="0" w:color="auto"/>
        <w:left w:val="none" w:sz="0" w:space="0" w:color="auto"/>
        <w:bottom w:val="none" w:sz="0" w:space="0" w:color="auto"/>
        <w:right w:val="none" w:sz="0" w:space="0" w:color="auto"/>
      </w:divBdr>
    </w:div>
    <w:div w:id="1126198169">
      <w:bodyDiv w:val="1"/>
      <w:marLeft w:val="0"/>
      <w:marRight w:val="0"/>
      <w:marTop w:val="0"/>
      <w:marBottom w:val="0"/>
      <w:divBdr>
        <w:top w:val="none" w:sz="0" w:space="0" w:color="auto"/>
        <w:left w:val="none" w:sz="0" w:space="0" w:color="auto"/>
        <w:bottom w:val="none" w:sz="0" w:space="0" w:color="auto"/>
        <w:right w:val="none" w:sz="0" w:space="0" w:color="auto"/>
      </w:divBdr>
    </w:div>
    <w:div w:id="1148594720">
      <w:bodyDiv w:val="1"/>
      <w:marLeft w:val="0"/>
      <w:marRight w:val="0"/>
      <w:marTop w:val="0"/>
      <w:marBottom w:val="0"/>
      <w:divBdr>
        <w:top w:val="none" w:sz="0" w:space="0" w:color="auto"/>
        <w:left w:val="none" w:sz="0" w:space="0" w:color="auto"/>
        <w:bottom w:val="none" w:sz="0" w:space="0" w:color="auto"/>
        <w:right w:val="none" w:sz="0" w:space="0" w:color="auto"/>
      </w:divBdr>
    </w:div>
    <w:div w:id="1151679402">
      <w:bodyDiv w:val="1"/>
      <w:marLeft w:val="0"/>
      <w:marRight w:val="0"/>
      <w:marTop w:val="0"/>
      <w:marBottom w:val="0"/>
      <w:divBdr>
        <w:top w:val="none" w:sz="0" w:space="0" w:color="auto"/>
        <w:left w:val="none" w:sz="0" w:space="0" w:color="auto"/>
        <w:bottom w:val="none" w:sz="0" w:space="0" w:color="auto"/>
        <w:right w:val="none" w:sz="0" w:space="0" w:color="auto"/>
      </w:divBdr>
    </w:div>
    <w:div w:id="1159737111">
      <w:bodyDiv w:val="1"/>
      <w:marLeft w:val="0"/>
      <w:marRight w:val="0"/>
      <w:marTop w:val="0"/>
      <w:marBottom w:val="0"/>
      <w:divBdr>
        <w:top w:val="none" w:sz="0" w:space="0" w:color="auto"/>
        <w:left w:val="none" w:sz="0" w:space="0" w:color="auto"/>
        <w:bottom w:val="none" w:sz="0" w:space="0" w:color="auto"/>
        <w:right w:val="none" w:sz="0" w:space="0" w:color="auto"/>
      </w:divBdr>
    </w:div>
    <w:div w:id="1160998120">
      <w:bodyDiv w:val="1"/>
      <w:marLeft w:val="0"/>
      <w:marRight w:val="0"/>
      <w:marTop w:val="0"/>
      <w:marBottom w:val="0"/>
      <w:divBdr>
        <w:top w:val="none" w:sz="0" w:space="0" w:color="auto"/>
        <w:left w:val="none" w:sz="0" w:space="0" w:color="auto"/>
        <w:bottom w:val="none" w:sz="0" w:space="0" w:color="auto"/>
        <w:right w:val="none" w:sz="0" w:space="0" w:color="auto"/>
      </w:divBdr>
    </w:div>
    <w:div w:id="1161390118">
      <w:bodyDiv w:val="1"/>
      <w:marLeft w:val="0"/>
      <w:marRight w:val="0"/>
      <w:marTop w:val="0"/>
      <w:marBottom w:val="0"/>
      <w:divBdr>
        <w:top w:val="none" w:sz="0" w:space="0" w:color="auto"/>
        <w:left w:val="none" w:sz="0" w:space="0" w:color="auto"/>
        <w:bottom w:val="none" w:sz="0" w:space="0" w:color="auto"/>
        <w:right w:val="none" w:sz="0" w:space="0" w:color="auto"/>
      </w:divBdr>
    </w:div>
    <w:div w:id="1164008414">
      <w:bodyDiv w:val="1"/>
      <w:marLeft w:val="0"/>
      <w:marRight w:val="0"/>
      <w:marTop w:val="0"/>
      <w:marBottom w:val="0"/>
      <w:divBdr>
        <w:top w:val="none" w:sz="0" w:space="0" w:color="auto"/>
        <w:left w:val="none" w:sz="0" w:space="0" w:color="auto"/>
        <w:bottom w:val="none" w:sz="0" w:space="0" w:color="auto"/>
        <w:right w:val="none" w:sz="0" w:space="0" w:color="auto"/>
      </w:divBdr>
    </w:div>
    <w:div w:id="1165706600">
      <w:bodyDiv w:val="1"/>
      <w:marLeft w:val="0"/>
      <w:marRight w:val="0"/>
      <w:marTop w:val="0"/>
      <w:marBottom w:val="0"/>
      <w:divBdr>
        <w:top w:val="none" w:sz="0" w:space="0" w:color="auto"/>
        <w:left w:val="none" w:sz="0" w:space="0" w:color="auto"/>
        <w:bottom w:val="none" w:sz="0" w:space="0" w:color="auto"/>
        <w:right w:val="none" w:sz="0" w:space="0" w:color="auto"/>
      </w:divBdr>
    </w:div>
    <w:div w:id="1166632198">
      <w:bodyDiv w:val="1"/>
      <w:marLeft w:val="0"/>
      <w:marRight w:val="0"/>
      <w:marTop w:val="0"/>
      <w:marBottom w:val="0"/>
      <w:divBdr>
        <w:top w:val="none" w:sz="0" w:space="0" w:color="auto"/>
        <w:left w:val="none" w:sz="0" w:space="0" w:color="auto"/>
        <w:bottom w:val="none" w:sz="0" w:space="0" w:color="auto"/>
        <w:right w:val="none" w:sz="0" w:space="0" w:color="auto"/>
      </w:divBdr>
    </w:div>
    <w:div w:id="1167475446">
      <w:bodyDiv w:val="1"/>
      <w:marLeft w:val="0"/>
      <w:marRight w:val="0"/>
      <w:marTop w:val="0"/>
      <w:marBottom w:val="0"/>
      <w:divBdr>
        <w:top w:val="none" w:sz="0" w:space="0" w:color="auto"/>
        <w:left w:val="none" w:sz="0" w:space="0" w:color="auto"/>
        <w:bottom w:val="none" w:sz="0" w:space="0" w:color="auto"/>
        <w:right w:val="none" w:sz="0" w:space="0" w:color="auto"/>
      </w:divBdr>
    </w:div>
    <w:div w:id="1171027772">
      <w:bodyDiv w:val="1"/>
      <w:marLeft w:val="0"/>
      <w:marRight w:val="0"/>
      <w:marTop w:val="0"/>
      <w:marBottom w:val="0"/>
      <w:divBdr>
        <w:top w:val="none" w:sz="0" w:space="0" w:color="auto"/>
        <w:left w:val="none" w:sz="0" w:space="0" w:color="auto"/>
        <w:bottom w:val="none" w:sz="0" w:space="0" w:color="auto"/>
        <w:right w:val="none" w:sz="0" w:space="0" w:color="auto"/>
      </w:divBdr>
    </w:div>
    <w:div w:id="1172601666">
      <w:bodyDiv w:val="1"/>
      <w:marLeft w:val="0"/>
      <w:marRight w:val="0"/>
      <w:marTop w:val="0"/>
      <w:marBottom w:val="0"/>
      <w:divBdr>
        <w:top w:val="none" w:sz="0" w:space="0" w:color="auto"/>
        <w:left w:val="none" w:sz="0" w:space="0" w:color="auto"/>
        <w:bottom w:val="none" w:sz="0" w:space="0" w:color="auto"/>
        <w:right w:val="none" w:sz="0" w:space="0" w:color="auto"/>
      </w:divBdr>
    </w:div>
    <w:div w:id="1188251324">
      <w:bodyDiv w:val="1"/>
      <w:marLeft w:val="0"/>
      <w:marRight w:val="0"/>
      <w:marTop w:val="0"/>
      <w:marBottom w:val="0"/>
      <w:divBdr>
        <w:top w:val="none" w:sz="0" w:space="0" w:color="auto"/>
        <w:left w:val="none" w:sz="0" w:space="0" w:color="auto"/>
        <w:bottom w:val="none" w:sz="0" w:space="0" w:color="auto"/>
        <w:right w:val="none" w:sz="0" w:space="0" w:color="auto"/>
      </w:divBdr>
    </w:div>
    <w:div w:id="1193418425">
      <w:bodyDiv w:val="1"/>
      <w:marLeft w:val="0"/>
      <w:marRight w:val="0"/>
      <w:marTop w:val="0"/>
      <w:marBottom w:val="0"/>
      <w:divBdr>
        <w:top w:val="none" w:sz="0" w:space="0" w:color="auto"/>
        <w:left w:val="none" w:sz="0" w:space="0" w:color="auto"/>
        <w:bottom w:val="none" w:sz="0" w:space="0" w:color="auto"/>
        <w:right w:val="none" w:sz="0" w:space="0" w:color="auto"/>
      </w:divBdr>
    </w:div>
    <w:div w:id="1196383446">
      <w:bodyDiv w:val="1"/>
      <w:marLeft w:val="0"/>
      <w:marRight w:val="0"/>
      <w:marTop w:val="0"/>
      <w:marBottom w:val="0"/>
      <w:divBdr>
        <w:top w:val="none" w:sz="0" w:space="0" w:color="auto"/>
        <w:left w:val="none" w:sz="0" w:space="0" w:color="auto"/>
        <w:bottom w:val="none" w:sz="0" w:space="0" w:color="auto"/>
        <w:right w:val="none" w:sz="0" w:space="0" w:color="auto"/>
      </w:divBdr>
    </w:div>
    <w:div w:id="1222906358">
      <w:bodyDiv w:val="1"/>
      <w:marLeft w:val="0"/>
      <w:marRight w:val="0"/>
      <w:marTop w:val="0"/>
      <w:marBottom w:val="0"/>
      <w:divBdr>
        <w:top w:val="none" w:sz="0" w:space="0" w:color="auto"/>
        <w:left w:val="none" w:sz="0" w:space="0" w:color="auto"/>
        <w:bottom w:val="none" w:sz="0" w:space="0" w:color="auto"/>
        <w:right w:val="none" w:sz="0" w:space="0" w:color="auto"/>
      </w:divBdr>
    </w:div>
    <w:div w:id="1226330869">
      <w:bodyDiv w:val="1"/>
      <w:marLeft w:val="0"/>
      <w:marRight w:val="0"/>
      <w:marTop w:val="0"/>
      <w:marBottom w:val="0"/>
      <w:divBdr>
        <w:top w:val="none" w:sz="0" w:space="0" w:color="auto"/>
        <w:left w:val="none" w:sz="0" w:space="0" w:color="auto"/>
        <w:bottom w:val="none" w:sz="0" w:space="0" w:color="auto"/>
        <w:right w:val="none" w:sz="0" w:space="0" w:color="auto"/>
      </w:divBdr>
    </w:div>
    <w:div w:id="1237713984">
      <w:bodyDiv w:val="1"/>
      <w:marLeft w:val="0"/>
      <w:marRight w:val="0"/>
      <w:marTop w:val="0"/>
      <w:marBottom w:val="0"/>
      <w:divBdr>
        <w:top w:val="none" w:sz="0" w:space="0" w:color="auto"/>
        <w:left w:val="none" w:sz="0" w:space="0" w:color="auto"/>
        <w:bottom w:val="none" w:sz="0" w:space="0" w:color="auto"/>
        <w:right w:val="none" w:sz="0" w:space="0" w:color="auto"/>
      </w:divBdr>
    </w:div>
    <w:div w:id="1238250835">
      <w:bodyDiv w:val="1"/>
      <w:marLeft w:val="0"/>
      <w:marRight w:val="0"/>
      <w:marTop w:val="0"/>
      <w:marBottom w:val="0"/>
      <w:divBdr>
        <w:top w:val="none" w:sz="0" w:space="0" w:color="auto"/>
        <w:left w:val="none" w:sz="0" w:space="0" w:color="auto"/>
        <w:bottom w:val="none" w:sz="0" w:space="0" w:color="auto"/>
        <w:right w:val="none" w:sz="0" w:space="0" w:color="auto"/>
      </w:divBdr>
    </w:div>
    <w:div w:id="1240479630">
      <w:bodyDiv w:val="1"/>
      <w:marLeft w:val="0"/>
      <w:marRight w:val="0"/>
      <w:marTop w:val="0"/>
      <w:marBottom w:val="0"/>
      <w:divBdr>
        <w:top w:val="none" w:sz="0" w:space="0" w:color="auto"/>
        <w:left w:val="none" w:sz="0" w:space="0" w:color="auto"/>
        <w:bottom w:val="none" w:sz="0" w:space="0" w:color="auto"/>
        <w:right w:val="none" w:sz="0" w:space="0" w:color="auto"/>
      </w:divBdr>
    </w:div>
    <w:div w:id="1258291785">
      <w:bodyDiv w:val="1"/>
      <w:marLeft w:val="0"/>
      <w:marRight w:val="0"/>
      <w:marTop w:val="0"/>
      <w:marBottom w:val="0"/>
      <w:divBdr>
        <w:top w:val="none" w:sz="0" w:space="0" w:color="auto"/>
        <w:left w:val="none" w:sz="0" w:space="0" w:color="auto"/>
        <w:bottom w:val="none" w:sz="0" w:space="0" w:color="auto"/>
        <w:right w:val="none" w:sz="0" w:space="0" w:color="auto"/>
      </w:divBdr>
    </w:div>
    <w:div w:id="1259485753">
      <w:bodyDiv w:val="1"/>
      <w:marLeft w:val="0"/>
      <w:marRight w:val="0"/>
      <w:marTop w:val="0"/>
      <w:marBottom w:val="0"/>
      <w:divBdr>
        <w:top w:val="none" w:sz="0" w:space="0" w:color="auto"/>
        <w:left w:val="none" w:sz="0" w:space="0" w:color="auto"/>
        <w:bottom w:val="none" w:sz="0" w:space="0" w:color="auto"/>
        <w:right w:val="none" w:sz="0" w:space="0" w:color="auto"/>
      </w:divBdr>
    </w:div>
    <w:div w:id="1259870033">
      <w:bodyDiv w:val="1"/>
      <w:marLeft w:val="0"/>
      <w:marRight w:val="0"/>
      <w:marTop w:val="0"/>
      <w:marBottom w:val="0"/>
      <w:divBdr>
        <w:top w:val="none" w:sz="0" w:space="0" w:color="auto"/>
        <w:left w:val="none" w:sz="0" w:space="0" w:color="auto"/>
        <w:bottom w:val="none" w:sz="0" w:space="0" w:color="auto"/>
        <w:right w:val="none" w:sz="0" w:space="0" w:color="auto"/>
      </w:divBdr>
    </w:div>
    <w:div w:id="1263148734">
      <w:bodyDiv w:val="1"/>
      <w:marLeft w:val="0"/>
      <w:marRight w:val="0"/>
      <w:marTop w:val="0"/>
      <w:marBottom w:val="0"/>
      <w:divBdr>
        <w:top w:val="none" w:sz="0" w:space="0" w:color="auto"/>
        <w:left w:val="none" w:sz="0" w:space="0" w:color="auto"/>
        <w:bottom w:val="none" w:sz="0" w:space="0" w:color="auto"/>
        <w:right w:val="none" w:sz="0" w:space="0" w:color="auto"/>
      </w:divBdr>
    </w:div>
    <w:div w:id="1268737288">
      <w:bodyDiv w:val="1"/>
      <w:marLeft w:val="0"/>
      <w:marRight w:val="0"/>
      <w:marTop w:val="0"/>
      <w:marBottom w:val="0"/>
      <w:divBdr>
        <w:top w:val="none" w:sz="0" w:space="0" w:color="auto"/>
        <w:left w:val="none" w:sz="0" w:space="0" w:color="auto"/>
        <w:bottom w:val="none" w:sz="0" w:space="0" w:color="auto"/>
        <w:right w:val="none" w:sz="0" w:space="0" w:color="auto"/>
      </w:divBdr>
    </w:div>
    <w:div w:id="1284733315">
      <w:bodyDiv w:val="1"/>
      <w:marLeft w:val="0"/>
      <w:marRight w:val="0"/>
      <w:marTop w:val="0"/>
      <w:marBottom w:val="0"/>
      <w:divBdr>
        <w:top w:val="none" w:sz="0" w:space="0" w:color="auto"/>
        <w:left w:val="none" w:sz="0" w:space="0" w:color="auto"/>
        <w:bottom w:val="none" w:sz="0" w:space="0" w:color="auto"/>
        <w:right w:val="none" w:sz="0" w:space="0" w:color="auto"/>
      </w:divBdr>
    </w:div>
    <w:div w:id="1285816437">
      <w:bodyDiv w:val="1"/>
      <w:marLeft w:val="0"/>
      <w:marRight w:val="0"/>
      <w:marTop w:val="0"/>
      <w:marBottom w:val="0"/>
      <w:divBdr>
        <w:top w:val="none" w:sz="0" w:space="0" w:color="auto"/>
        <w:left w:val="none" w:sz="0" w:space="0" w:color="auto"/>
        <w:bottom w:val="none" w:sz="0" w:space="0" w:color="auto"/>
        <w:right w:val="none" w:sz="0" w:space="0" w:color="auto"/>
      </w:divBdr>
    </w:div>
    <w:div w:id="1293172146">
      <w:bodyDiv w:val="1"/>
      <w:marLeft w:val="0"/>
      <w:marRight w:val="0"/>
      <w:marTop w:val="0"/>
      <w:marBottom w:val="0"/>
      <w:divBdr>
        <w:top w:val="none" w:sz="0" w:space="0" w:color="auto"/>
        <w:left w:val="none" w:sz="0" w:space="0" w:color="auto"/>
        <w:bottom w:val="none" w:sz="0" w:space="0" w:color="auto"/>
        <w:right w:val="none" w:sz="0" w:space="0" w:color="auto"/>
      </w:divBdr>
    </w:div>
    <w:div w:id="1296714063">
      <w:bodyDiv w:val="1"/>
      <w:marLeft w:val="0"/>
      <w:marRight w:val="0"/>
      <w:marTop w:val="0"/>
      <w:marBottom w:val="0"/>
      <w:divBdr>
        <w:top w:val="none" w:sz="0" w:space="0" w:color="auto"/>
        <w:left w:val="none" w:sz="0" w:space="0" w:color="auto"/>
        <w:bottom w:val="none" w:sz="0" w:space="0" w:color="auto"/>
        <w:right w:val="none" w:sz="0" w:space="0" w:color="auto"/>
      </w:divBdr>
    </w:div>
    <w:div w:id="1298334270">
      <w:bodyDiv w:val="1"/>
      <w:marLeft w:val="0"/>
      <w:marRight w:val="0"/>
      <w:marTop w:val="0"/>
      <w:marBottom w:val="0"/>
      <w:divBdr>
        <w:top w:val="none" w:sz="0" w:space="0" w:color="auto"/>
        <w:left w:val="none" w:sz="0" w:space="0" w:color="auto"/>
        <w:bottom w:val="none" w:sz="0" w:space="0" w:color="auto"/>
        <w:right w:val="none" w:sz="0" w:space="0" w:color="auto"/>
      </w:divBdr>
    </w:div>
    <w:div w:id="1307469506">
      <w:bodyDiv w:val="1"/>
      <w:marLeft w:val="0"/>
      <w:marRight w:val="0"/>
      <w:marTop w:val="0"/>
      <w:marBottom w:val="0"/>
      <w:divBdr>
        <w:top w:val="none" w:sz="0" w:space="0" w:color="auto"/>
        <w:left w:val="none" w:sz="0" w:space="0" w:color="auto"/>
        <w:bottom w:val="none" w:sz="0" w:space="0" w:color="auto"/>
        <w:right w:val="none" w:sz="0" w:space="0" w:color="auto"/>
      </w:divBdr>
    </w:div>
    <w:div w:id="1317807067">
      <w:bodyDiv w:val="1"/>
      <w:marLeft w:val="0"/>
      <w:marRight w:val="0"/>
      <w:marTop w:val="0"/>
      <w:marBottom w:val="0"/>
      <w:divBdr>
        <w:top w:val="none" w:sz="0" w:space="0" w:color="auto"/>
        <w:left w:val="none" w:sz="0" w:space="0" w:color="auto"/>
        <w:bottom w:val="none" w:sz="0" w:space="0" w:color="auto"/>
        <w:right w:val="none" w:sz="0" w:space="0" w:color="auto"/>
      </w:divBdr>
    </w:div>
    <w:div w:id="1322848895">
      <w:bodyDiv w:val="1"/>
      <w:marLeft w:val="0"/>
      <w:marRight w:val="0"/>
      <w:marTop w:val="0"/>
      <w:marBottom w:val="0"/>
      <w:divBdr>
        <w:top w:val="none" w:sz="0" w:space="0" w:color="auto"/>
        <w:left w:val="none" w:sz="0" w:space="0" w:color="auto"/>
        <w:bottom w:val="none" w:sz="0" w:space="0" w:color="auto"/>
        <w:right w:val="none" w:sz="0" w:space="0" w:color="auto"/>
      </w:divBdr>
    </w:div>
    <w:div w:id="1324967928">
      <w:bodyDiv w:val="1"/>
      <w:marLeft w:val="0"/>
      <w:marRight w:val="0"/>
      <w:marTop w:val="0"/>
      <w:marBottom w:val="0"/>
      <w:divBdr>
        <w:top w:val="none" w:sz="0" w:space="0" w:color="auto"/>
        <w:left w:val="none" w:sz="0" w:space="0" w:color="auto"/>
        <w:bottom w:val="none" w:sz="0" w:space="0" w:color="auto"/>
        <w:right w:val="none" w:sz="0" w:space="0" w:color="auto"/>
      </w:divBdr>
    </w:div>
    <w:div w:id="1338000495">
      <w:bodyDiv w:val="1"/>
      <w:marLeft w:val="0"/>
      <w:marRight w:val="0"/>
      <w:marTop w:val="0"/>
      <w:marBottom w:val="0"/>
      <w:divBdr>
        <w:top w:val="none" w:sz="0" w:space="0" w:color="auto"/>
        <w:left w:val="none" w:sz="0" w:space="0" w:color="auto"/>
        <w:bottom w:val="none" w:sz="0" w:space="0" w:color="auto"/>
        <w:right w:val="none" w:sz="0" w:space="0" w:color="auto"/>
      </w:divBdr>
    </w:div>
    <w:div w:id="1343896485">
      <w:bodyDiv w:val="1"/>
      <w:marLeft w:val="0"/>
      <w:marRight w:val="0"/>
      <w:marTop w:val="0"/>
      <w:marBottom w:val="0"/>
      <w:divBdr>
        <w:top w:val="none" w:sz="0" w:space="0" w:color="auto"/>
        <w:left w:val="none" w:sz="0" w:space="0" w:color="auto"/>
        <w:bottom w:val="none" w:sz="0" w:space="0" w:color="auto"/>
        <w:right w:val="none" w:sz="0" w:space="0" w:color="auto"/>
      </w:divBdr>
    </w:div>
    <w:div w:id="1368531561">
      <w:bodyDiv w:val="1"/>
      <w:marLeft w:val="0"/>
      <w:marRight w:val="0"/>
      <w:marTop w:val="0"/>
      <w:marBottom w:val="0"/>
      <w:divBdr>
        <w:top w:val="none" w:sz="0" w:space="0" w:color="auto"/>
        <w:left w:val="none" w:sz="0" w:space="0" w:color="auto"/>
        <w:bottom w:val="none" w:sz="0" w:space="0" w:color="auto"/>
        <w:right w:val="none" w:sz="0" w:space="0" w:color="auto"/>
      </w:divBdr>
    </w:div>
    <w:div w:id="1373846835">
      <w:bodyDiv w:val="1"/>
      <w:marLeft w:val="0"/>
      <w:marRight w:val="0"/>
      <w:marTop w:val="0"/>
      <w:marBottom w:val="0"/>
      <w:divBdr>
        <w:top w:val="none" w:sz="0" w:space="0" w:color="auto"/>
        <w:left w:val="none" w:sz="0" w:space="0" w:color="auto"/>
        <w:bottom w:val="none" w:sz="0" w:space="0" w:color="auto"/>
        <w:right w:val="none" w:sz="0" w:space="0" w:color="auto"/>
      </w:divBdr>
    </w:div>
    <w:div w:id="1376419208">
      <w:bodyDiv w:val="1"/>
      <w:marLeft w:val="0"/>
      <w:marRight w:val="0"/>
      <w:marTop w:val="0"/>
      <w:marBottom w:val="0"/>
      <w:divBdr>
        <w:top w:val="none" w:sz="0" w:space="0" w:color="auto"/>
        <w:left w:val="none" w:sz="0" w:space="0" w:color="auto"/>
        <w:bottom w:val="none" w:sz="0" w:space="0" w:color="auto"/>
        <w:right w:val="none" w:sz="0" w:space="0" w:color="auto"/>
      </w:divBdr>
    </w:div>
    <w:div w:id="1377586346">
      <w:bodyDiv w:val="1"/>
      <w:marLeft w:val="0"/>
      <w:marRight w:val="0"/>
      <w:marTop w:val="0"/>
      <w:marBottom w:val="0"/>
      <w:divBdr>
        <w:top w:val="none" w:sz="0" w:space="0" w:color="auto"/>
        <w:left w:val="none" w:sz="0" w:space="0" w:color="auto"/>
        <w:bottom w:val="none" w:sz="0" w:space="0" w:color="auto"/>
        <w:right w:val="none" w:sz="0" w:space="0" w:color="auto"/>
      </w:divBdr>
    </w:div>
    <w:div w:id="1381586148">
      <w:bodyDiv w:val="1"/>
      <w:marLeft w:val="0"/>
      <w:marRight w:val="0"/>
      <w:marTop w:val="0"/>
      <w:marBottom w:val="0"/>
      <w:divBdr>
        <w:top w:val="none" w:sz="0" w:space="0" w:color="auto"/>
        <w:left w:val="none" w:sz="0" w:space="0" w:color="auto"/>
        <w:bottom w:val="none" w:sz="0" w:space="0" w:color="auto"/>
        <w:right w:val="none" w:sz="0" w:space="0" w:color="auto"/>
      </w:divBdr>
    </w:div>
    <w:div w:id="1389261377">
      <w:bodyDiv w:val="1"/>
      <w:marLeft w:val="0"/>
      <w:marRight w:val="0"/>
      <w:marTop w:val="0"/>
      <w:marBottom w:val="0"/>
      <w:divBdr>
        <w:top w:val="none" w:sz="0" w:space="0" w:color="auto"/>
        <w:left w:val="none" w:sz="0" w:space="0" w:color="auto"/>
        <w:bottom w:val="none" w:sz="0" w:space="0" w:color="auto"/>
        <w:right w:val="none" w:sz="0" w:space="0" w:color="auto"/>
      </w:divBdr>
    </w:div>
    <w:div w:id="1389841383">
      <w:bodyDiv w:val="1"/>
      <w:marLeft w:val="0"/>
      <w:marRight w:val="0"/>
      <w:marTop w:val="0"/>
      <w:marBottom w:val="0"/>
      <w:divBdr>
        <w:top w:val="none" w:sz="0" w:space="0" w:color="auto"/>
        <w:left w:val="none" w:sz="0" w:space="0" w:color="auto"/>
        <w:bottom w:val="none" w:sz="0" w:space="0" w:color="auto"/>
        <w:right w:val="none" w:sz="0" w:space="0" w:color="auto"/>
      </w:divBdr>
    </w:div>
    <w:div w:id="1390612931">
      <w:bodyDiv w:val="1"/>
      <w:marLeft w:val="0"/>
      <w:marRight w:val="0"/>
      <w:marTop w:val="0"/>
      <w:marBottom w:val="0"/>
      <w:divBdr>
        <w:top w:val="none" w:sz="0" w:space="0" w:color="auto"/>
        <w:left w:val="none" w:sz="0" w:space="0" w:color="auto"/>
        <w:bottom w:val="none" w:sz="0" w:space="0" w:color="auto"/>
        <w:right w:val="none" w:sz="0" w:space="0" w:color="auto"/>
      </w:divBdr>
    </w:div>
    <w:div w:id="1399595546">
      <w:bodyDiv w:val="1"/>
      <w:marLeft w:val="0"/>
      <w:marRight w:val="0"/>
      <w:marTop w:val="0"/>
      <w:marBottom w:val="0"/>
      <w:divBdr>
        <w:top w:val="none" w:sz="0" w:space="0" w:color="auto"/>
        <w:left w:val="none" w:sz="0" w:space="0" w:color="auto"/>
        <w:bottom w:val="none" w:sz="0" w:space="0" w:color="auto"/>
        <w:right w:val="none" w:sz="0" w:space="0" w:color="auto"/>
      </w:divBdr>
    </w:div>
    <w:div w:id="1405492053">
      <w:bodyDiv w:val="1"/>
      <w:marLeft w:val="0"/>
      <w:marRight w:val="0"/>
      <w:marTop w:val="0"/>
      <w:marBottom w:val="0"/>
      <w:divBdr>
        <w:top w:val="none" w:sz="0" w:space="0" w:color="auto"/>
        <w:left w:val="none" w:sz="0" w:space="0" w:color="auto"/>
        <w:bottom w:val="none" w:sz="0" w:space="0" w:color="auto"/>
        <w:right w:val="none" w:sz="0" w:space="0" w:color="auto"/>
      </w:divBdr>
    </w:div>
    <w:div w:id="1407727259">
      <w:bodyDiv w:val="1"/>
      <w:marLeft w:val="0"/>
      <w:marRight w:val="0"/>
      <w:marTop w:val="0"/>
      <w:marBottom w:val="0"/>
      <w:divBdr>
        <w:top w:val="none" w:sz="0" w:space="0" w:color="auto"/>
        <w:left w:val="none" w:sz="0" w:space="0" w:color="auto"/>
        <w:bottom w:val="none" w:sz="0" w:space="0" w:color="auto"/>
        <w:right w:val="none" w:sz="0" w:space="0" w:color="auto"/>
      </w:divBdr>
    </w:div>
    <w:div w:id="1419862740">
      <w:bodyDiv w:val="1"/>
      <w:marLeft w:val="0"/>
      <w:marRight w:val="0"/>
      <w:marTop w:val="0"/>
      <w:marBottom w:val="0"/>
      <w:divBdr>
        <w:top w:val="none" w:sz="0" w:space="0" w:color="auto"/>
        <w:left w:val="none" w:sz="0" w:space="0" w:color="auto"/>
        <w:bottom w:val="none" w:sz="0" w:space="0" w:color="auto"/>
        <w:right w:val="none" w:sz="0" w:space="0" w:color="auto"/>
      </w:divBdr>
    </w:div>
    <w:div w:id="1423913717">
      <w:bodyDiv w:val="1"/>
      <w:marLeft w:val="0"/>
      <w:marRight w:val="0"/>
      <w:marTop w:val="0"/>
      <w:marBottom w:val="0"/>
      <w:divBdr>
        <w:top w:val="none" w:sz="0" w:space="0" w:color="auto"/>
        <w:left w:val="none" w:sz="0" w:space="0" w:color="auto"/>
        <w:bottom w:val="none" w:sz="0" w:space="0" w:color="auto"/>
        <w:right w:val="none" w:sz="0" w:space="0" w:color="auto"/>
      </w:divBdr>
    </w:div>
    <w:div w:id="1430736458">
      <w:bodyDiv w:val="1"/>
      <w:marLeft w:val="0"/>
      <w:marRight w:val="0"/>
      <w:marTop w:val="0"/>
      <w:marBottom w:val="0"/>
      <w:divBdr>
        <w:top w:val="none" w:sz="0" w:space="0" w:color="auto"/>
        <w:left w:val="none" w:sz="0" w:space="0" w:color="auto"/>
        <w:bottom w:val="none" w:sz="0" w:space="0" w:color="auto"/>
        <w:right w:val="none" w:sz="0" w:space="0" w:color="auto"/>
      </w:divBdr>
    </w:div>
    <w:div w:id="1442921912">
      <w:bodyDiv w:val="1"/>
      <w:marLeft w:val="0"/>
      <w:marRight w:val="0"/>
      <w:marTop w:val="0"/>
      <w:marBottom w:val="0"/>
      <w:divBdr>
        <w:top w:val="none" w:sz="0" w:space="0" w:color="auto"/>
        <w:left w:val="none" w:sz="0" w:space="0" w:color="auto"/>
        <w:bottom w:val="none" w:sz="0" w:space="0" w:color="auto"/>
        <w:right w:val="none" w:sz="0" w:space="0" w:color="auto"/>
      </w:divBdr>
    </w:div>
    <w:div w:id="1450122585">
      <w:bodyDiv w:val="1"/>
      <w:marLeft w:val="0"/>
      <w:marRight w:val="0"/>
      <w:marTop w:val="0"/>
      <w:marBottom w:val="0"/>
      <w:divBdr>
        <w:top w:val="none" w:sz="0" w:space="0" w:color="auto"/>
        <w:left w:val="none" w:sz="0" w:space="0" w:color="auto"/>
        <w:bottom w:val="none" w:sz="0" w:space="0" w:color="auto"/>
        <w:right w:val="none" w:sz="0" w:space="0" w:color="auto"/>
      </w:divBdr>
    </w:div>
    <w:div w:id="1453667294">
      <w:bodyDiv w:val="1"/>
      <w:marLeft w:val="0"/>
      <w:marRight w:val="0"/>
      <w:marTop w:val="0"/>
      <w:marBottom w:val="0"/>
      <w:divBdr>
        <w:top w:val="none" w:sz="0" w:space="0" w:color="auto"/>
        <w:left w:val="none" w:sz="0" w:space="0" w:color="auto"/>
        <w:bottom w:val="none" w:sz="0" w:space="0" w:color="auto"/>
        <w:right w:val="none" w:sz="0" w:space="0" w:color="auto"/>
      </w:divBdr>
    </w:div>
    <w:div w:id="1471360805">
      <w:bodyDiv w:val="1"/>
      <w:marLeft w:val="0"/>
      <w:marRight w:val="0"/>
      <w:marTop w:val="0"/>
      <w:marBottom w:val="0"/>
      <w:divBdr>
        <w:top w:val="none" w:sz="0" w:space="0" w:color="auto"/>
        <w:left w:val="none" w:sz="0" w:space="0" w:color="auto"/>
        <w:bottom w:val="none" w:sz="0" w:space="0" w:color="auto"/>
        <w:right w:val="none" w:sz="0" w:space="0" w:color="auto"/>
      </w:divBdr>
    </w:div>
    <w:div w:id="1485511679">
      <w:bodyDiv w:val="1"/>
      <w:marLeft w:val="0"/>
      <w:marRight w:val="0"/>
      <w:marTop w:val="0"/>
      <w:marBottom w:val="0"/>
      <w:divBdr>
        <w:top w:val="none" w:sz="0" w:space="0" w:color="auto"/>
        <w:left w:val="none" w:sz="0" w:space="0" w:color="auto"/>
        <w:bottom w:val="none" w:sz="0" w:space="0" w:color="auto"/>
        <w:right w:val="none" w:sz="0" w:space="0" w:color="auto"/>
      </w:divBdr>
    </w:div>
    <w:div w:id="1493376754">
      <w:bodyDiv w:val="1"/>
      <w:marLeft w:val="0"/>
      <w:marRight w:val="0"/>
      <w:marTop w:val="0"/>
      <w:marBottom w:val="0"/>
      <w:divBdr>
        <w:top w:val="none" w:sz="0" w:space="0" w:color="auto"/>
        <w:left w:val="none" w:sz="0" w:space="0" w:color="auto"/>
        <w:bottom w:val="none" w:sz="0" w:space="0" w:color="auto"/>
        <w:right w:val="none" w:sz="0" w:space="0" w:color="auto"/>
      </w:divBdr>
    </w:div>
    <w:div w:id="1495560849">
      <w:bodyDiv w:val="1"/>
      <w:marLeft w:val="0"/>
      <w:marRight w:val="0"/>
      <w:marTop w:val="0"/>
      <w:marBottom w:val="0"/>
      <w:divBdr>
        <w:top w:val="none" w:sz="0" w:space="0" w:color="auto"/>
        <w:left w:val="none" w:sz="0" w:space="0" w:color="auto"/>
        <w:bottom w:val="none" w:sz="0" w:space="0" w:color="auto"/>
        <w:right w:val="none" w:sz="0" w:space="0" w:color="auto"/>
      </w:divBdr>
    </w:div>
    <w:div w:id="1512452281">
      <w:bodyDiv w:val="1"/>
      <w:marLeft w:val="0"/>
      <w:marRight w:val="0"/>
      <w:marTop w:val="0"/>
      <w:marBottom w:val="0"/>
      <w:divBdr>
        <w:top w:val="none" w:sz="0" w:space="0" w:color="auto"/>
        <w:left w:val="none" w:sz="0" w:space="0" w:color="auto"/>
        <w:bottom w:val="none" w:sz="0" w:space="0" w:color="auto"/>
        <w:right w:val="none" w:sz="0" w:space="0" w:color="auto"/>
      </w:divBdr>
    </w:div>
    <w:div w:id="1520661388">
      <w:bodyDiv w:val="1"/>
      <w:marLeft w:val="0"/>
      <w:marRight w:val="0"/>
      <w:marTop w:val="0"/>
      <w:marBottom w:val="0"/>
      <w:divBdr>
        <w:top w:val="none" w:sz="0" w:space="0" w:color="auto"/>
        <w:left w:val="none" w:sz="0" w:space="0" w:color="auto"/>
        <w:bottom w:val="none" w:sz="0" w:space="0" w:color="auto"/>
        <w:right w:val="none" w:sz="0" w:space="0" w:color="auto"/>
      </w:divBdr>
    </w:div>
    <w:div w:id="1522546503">
      <w:bodyDiv w:val="1"/>
      <w:marLeft w:val="0"/>
      <w:marRight w:val="0"/>
      <w:marTop w:val="0"/>
      <w:marBottom w:val="0"/>
      <w:divBdr>
        <w:top w:val="none" w:sz="0" w:space="0" w:color="auto"/>
        <w:left w:val="none" w:sz="0" w:space="0" w:color="auto"/>
        <w:bottom w:val="none" w:sz="0" w:space="0" w:color="auto"/>
        <w:right w:val="none" w:sz="0" w:space="0" w:color="auto"/>
      </w:divBdr>
    </w:div>
    <w:div w:id="1525704245">
      <w:bodyDiv w:val="1"/>
      <w:marLeft w:val="0"/>
      <w:marRight w:val="0"/>
      <w:marTop w:val="0"/>
      <w:marBottom w:val="0"/>
      <w:divBdr>
        <w:top w:val="none" w:sz="0" w:space="0" w:color="auto"/>
        <w:left w:val="none" w:sz="0" w:space="0" w:color="auto"/>
        <w:bottom w:val="none" w:sz="0" w:space="0" w:color="auto"/>
        <w:right w:val="none" w:sz="0" w:space="0" w:color="auto"/>
      </w:divBdr>
    </w:div>
    <w:div w:id="1530798701">
      <w:bodyDiv w:val="1"/>
      <w:marLeft w:val="0"/>
      <w:marRight w:val="0"/>
      <w:marTop w:val="0"/>
      <w:marBottom w:val="0"/>
      <w:divBdr>
        <w:top w:val="none" w:sz="0" w:space="0" w:color="auto"/>
        <w:left w:val="none" w:sz="0" w:space="0" w:color="auto"/>
        <w:bottom w:val="none" w:sz="0" w:space="0" w:color="auto"/>
        <w:right w:val="none" w:sz="0" w:space="0" w:color="auto"/>
      </w:divBdr>
    </w:div>
    <w:div w:id="1532256578">
      <w:bodyDiv w:val="1"/>
      <w:marLeft w:val="0"/>
      <w:marRight w:val="0"/>
      <w:marTop w:val="0"/>
      <w:marBottom w:val="0"/>
      <w:divBdr>
        <w:top w:val="none" w:sz="0" w:space="0" w:color="auto"/>
        <w:left w:val="none" w:sz="0" w:space="0" w:color="auto"/>
        <w:bottom w:val="none" w:sz="0" w:space="0" w:color="auto"/>
        <w:right w:val="none" w:sz="0" w:space="0" w:color="auto"/>
      </w:divBdr>
    </w:div>
    <w:div w:id="1534731477">
      <w:bodyDiv w:val="1"/>
      <w:marLeft w:val="0"/>
      <w:marRight w:val="0"/>
      <w:marTop w:val="0"/>
      <w:marBottom w:val="0"/>
      <w:divBdr>
        <w:top w:val="none" w:sz="0" w:space="0" w:color="auto"/>
        <w:left w:val="none" w:sz="0" w:space="0" w:color="auto"/>
        <w:bottom w:val="none" w:sz="0" w:space="0" w:color="auto"/>
        <w:right w:val="none" w:sz="0" w:space="0" w:color="auto"/>
      </w:divBdr>
    </w:div>
    <w:div w:id="1535574914">
      <w:bodyDiv w:val="1"/>
      <w:marLeft w:val="0"/>
      <w:marRight w:val="0"/>
      <w:marTop w:val="0"/>
      <w:marBottom w:val="0"/>
      <w:divBdr>
        <w:top w:val="none" w:sz="0" w:space="0" w:color="auto"/>
        <w:left w:val="none" w:sz="0" w:space="0" w:color="auto"/>
        <w:bottom w:val="none" w:sz="0" w:space="0" w:color="auto"/>
        <w:right w:val="none" w:sz="0" w:space="0" w:color="auto"/>
      </w:divBdr>
    </w:div>
    <w:div w:id="1538662971">
      <w:bodyDiv w:val="1"/>
      <w:marLeft w:val="0"/>
      <w:marRight w:val="0"/>
      <w:marTop w:val="0"/>
      <w:marBottom w:val="0"/>
      <w:divBdr>
        <w:top w:val="none" w:sz="0" w:space="0" w:color="auto"/>
        <w:left w:val="none" w:sz="0" w:space="0" w:color="auto"/>
        <w:bottom w:val="none" w:sz="0" w:space="0" w:color="auto"/>
        <w:right w:val="none" w:sz="0" w:space="0" w:color="auto"/>
      </w:divBdr>
    </w:div>
    <w:div w:id="1551109788">
      <w:bodyDiv w:val="1"/>
      <w:marLeft w:val="0"/>
      <w:marRight w:val="0"/>
      <w:marTop w:val="0"/>
      <w:marBottom w:val="0"/>
      <w:divBdr>
        <w:top w:val="none" w:sz="0" w:space="0" w:color="auto"/>
        <w:left w:val="none" w:sz="0" w:space="0" w:color="auto"/>
        <w:bottom w:val="none" w:sz="0" w:space="0" w:color="auto"/>
        <w:right w:val="none" w:sz="0" w:space="0" w:color="auto"/>
      </w:divBdr>
    </w:div>
    <w:div w:id="1555890499">
      <w:bodyDiv w:val="1"/>
      <w:marLeft w:val="0"/>
      <w:marRight w:val="0"/>
      <w:marTop w:val="0"/>
      <w:marBottom w:val="0"/>
      <w:divBdr>
        <w:top w:val="none" w:sz="0" w:space="0" w:color="auto"/>
        <w:left w:val="none" w:sz="0" w:space="0" w:color="auto"/>
        <w:bottom w:val="none" w:sz="0" w:space="0" w:color="auto"/>
        <w:right w:val="none" w:sz="0" w:space="0" w:color="auto"/>
      </w:divBdr>
    </w:div>
    <w:div w:id="1571500815">
      <w:bodyDiv w:val="1"/>
      <w:marLeft w:val="0"/>
      <w:marRight w:val="0"/>
      <w:marTop w:val="0"/>
      <w:marBottom w:val="0"/>
      <w:divBdr>
        <w:top w:val="none" w:sz="0" w:space="0" w:color="auto"/>
        <w:left w:val="none" w:sz="0" w:space="0" w:color="auto"/>
        <w:bottom w:val="none" w:sz="0" w:space="0" w:color="auto"/>
        <w:right w:val="none" w:sz="0" w:space="0" w:color="auto"/>
      </w:divBdr>
    </w:div>
    <w:div w:id="1574509036">
      <w:bodyDiv w:val="1"/>
      <w:marLeft w:val="0"/>
      <w:marRight w:val="0"/>
      <w:marTop w:val="0"/>
      <w:marBottom w:val="0"/>
      <w:divBdr>
        <w:top w:val="none" w:sz="0" w:space="0" w:color="auto"/>
        <w:left w:val="none" w:sz="0" w:space="0" w:color="auto"/>
        <w:bottom w:val="none" w:sz="0" w:space="0" w:color="auto"/>
        <w:right w:val="none" w:sz="0" w:space="0" w:color="auto"/>
      </w:divBdr>
    </w:div>
    <w:div w:id="1578436004">
      <w:bodyDiv w:val="1"/>
      <w:marLeft w:val="0"/>
      <w:marRight w:val="0"/>
      <w:marTop w:val="0"/>
      <w:marBottom w:val="0"/>
      <w:divBdr>
        <w:top w:val="none" w:sz="0" w:space="0" w:color="auto"/>
        <w:left w:val="none" w:sz="0" w:space="0" w:color="auto"/>
        <w:bottom w:val="none" w:sz="0" w:space="0" w:color="auto"/>
        <w:right w:val="none" w:sz="0" w:space="0" w:color="auto"/>
      </w:divBdr>
    </w:div>
    <w:div w:id="1584140631">
      <w:bodyDiv w:val="1"/>
      <w:marLeft w:val="0"/>
      <w:marRight w:val="0"/>
      <w:marTop w:val="0"/>
      <w:marBottom w:val="0"/>
      <w:divBdr>
        <w:top w:val="none" w:sz="0" w:space="0" w:color="auto"/>
        <w:left w:val="none" w:sz="0" w:space="0" w:color="auto"/>
        <w:bottom w:val="none" w:sz="0" w:space="0" w:color="auto"/>
        <w:right w:val="none" w:sz="0" w:space="0" w:color="auto"/>
      </w:divBdr>
    </w:div>
    <w:div w:id="1591696203">
      <w:bodyDiv w:val="1"/>
      <w:marLeft w:val="0"/>
      <w:marRight w:val="0"/>
      <w:marTop w:val="0"/>
      <w:marBottom w:val="0"/>
      <w:divBdr>
        <w:top w:val="none" w:sz="0" w:space="0" w:color="auto"/>
        <w:left w:val="none" w:sz="0" w:space="0" w:color="auto"/>
        <w:bottom w:val="none" w:sz="0" w:space="0" w:color="auto"/>
        <w:right w:val="none" w:sz="0" w:space="0" w:color="auto"/>
      </w:divBdr>
    </w:div>
    <w:div w:id="1594821827">
      <w:bodyDiv w:val="1"/>
      <w:marLeft w:val="0"/>
      <w:marRight w:val="0"/>
      <w:marTop w:val="0"/>
      <w:marBottom w:val="0"/>
      <w:divBdr>
        <w:top w:val="none" w:sz="0" w:space="0" w:color="auto"/>
        <w:left w:val="none" w:sz="0" w:space="0" w:color="auto"/>
        <w:bottom w:val="none" w:sz="0" w:space="0" w:color="auto"/>
        <w:right w:val="none" w:sz="0" w:space="0" w:color="auto"/>
      </w:divBdr>
    </w:div>
    <w:div w:id="1597400830">
      <w:bodyDiv w:val="1"/>
      <w:marLeft w:val="0"/>
      <w:marRight w:val="0"/>
      <w:marTop w:val="0"/>
      <w:marBottom w:val="0"/>
      <w:divBdr>
        <w:top w:val="none" w:sz="0" w:space="0" w:color="auto"/>
        <w:left w:val="none" w:sz="0" w:space="0" w:color="auto"/>
        <w:bottom w:val="none" w:sz="0" w:space="0" w:color="auto"/>
        <w:right w:val="none" w:sz="0" w:space="0" w:color="auto"/>
      </w:divBdr>
    </w:div>
    <w:div w:id="1599101948">
      <w:bodyDiv w:val="1"/>
      <w:marLeft w:val="0"/>
      <w:marRight w:val="0"/>
      <w:marTop w:val="0"/>
      <w:marBottom w:val="0"/>
      <w:divBdr>
        <w:top w:val="none" w:sz="0" w:space="0" w:color="auto"/>
        <w:left w:val="none" w:sz="0" w:space="0" w:color="auto"/>
        <w:bottom w:val="none" w:sz="0" w:space="0" w:color="auto"/>
        <w:right w:val="none" w:sz="0" w:space="0" w:color="auto"/>
      </w:divBdr>
    </w:div>
    <w:div w:id="1603953852">
      <w:bodyDiv w:val="1"/>
      <w:marLeft w:val="0"/>
      <w:marRight w:val="0"/>
      <w:marTop w:val="0"/>
      <w:marBottom w:val="0"/>
      <w:divBdr>
        <w:top w:val="none" w:sz="0" w:space="0" w:color="auto"/>
        <w:left w:val="none" w:sz="0" w:space="0" w:color="auto"/>
        <w:bottom w:val="none" w:sz="0" w:space="0" w:color="auto"/>
        <w:right w:val="none" w:sz="0" w:space="0" w:color="auto"/>
      </w:divBdr>
    </w:div>
    <w:div w:id="1604416605">
      <w:bodyDiv w:val="1"/>
      <w:marLeft w:val="0"/>
      <w:marRight w:val="0"/>
      <w:marTop w:val="0"/>
      <w:marBottom w:val="0"/>
      <w:divBdr>
        <w:top w:val="none" w:sz="0" w:space="0" w:color="auto"/>
        <w:left w:val="none" w:sz="0" w:space="0" w:color="auto"/>
        <w:bottom w:val="none" w:sz="0" w:space="0" w:color="auto"/>
        <w:right w:val="none" w:sz="0" w:space="0" w:color="auto"/>
      </w:divBdr>
    </w:div>
    <w:div w:id="1605768869">
      <w:bodyDiv w:val="1"/>
      <w:marLeft w:val="0"/>
      <w:marRight w:val="0"/>
      <w:marTop w:val="0"/>
      <w:marBottom w:val="0"/>
      <w:divBdr>
        <w:top w:val="none" w:sz="0" w:space="0" w:color="auto"/>
        <w:left w:val="none" w:sz="0" w:space="0" w:color="auto"/>
        <w:bottom w:val="none" w:sz="0" w:space="0" w:color="auto"/>
        <w:right w:val="none" w:sz="0" w:space="0" w:color="auto"/>
      </w:divBdr>
    </w:div>
    <w:div w:id="1615360476">
      <w:bodyDiv w:val="1"/>
      <w:marLeft w:val="0"/>
      <w:marRight w:val="0"/>
      <w:marTop w:val="0"/>
      <w:marBottom w:val="0"/>
      <w:divBdr>
        <w:top w:val="none" w:sz="0" w:space="0" w:color="auto"/>
        <w:left w:val="none" w:sz="0" w:space="0" w:color="auto"/>
        <w:bottom w:val="none" w:sz="0" w:space="0" w:color="auto"/>
        <w:right w:val="none" w:sz="0" w:space="0" w:color="auto"/>
      </w:divBdr>
    </w:div>
    <w:div w:id="1621690869">
      <w:bodyDiv w:val="1"/>
      <w:marLeft w:val="0"/>
      <w:marRight w:val="0"/>
      <w:marTop w:val="0"/>
      <w:marBottom w:val="0"/>
      <w:divBdr>
        <w:top w:val="none" w:sz="0" w:space="0" w:color="auto"/>
        <w:left w:val="none" w:sz="0" w:space="0" w:color="auto"/>
        <w:bottom w:val="none" w:sz="0" w:space="0" w:color="auto"/>
        <w:right w:val="none" w:sz="0" w:space="0" w:color="auto"/>
      </w:divBdr>
    </w:div>
    <w:div w:id="1622346087">
      <w:bodyDiv w:val="1"/>
      <w:marLeft w:val="0"/>
      <w:marRight w:val="0"/>
      <w:marTop w:val="0"/>
      <w:marBottom w:val="0"/>
      <w:divBdr>
        <w:top w:val="none" w:sz="0" w:space="0" w:color="auto"/>
        <w:left w:val="none" w:sz="0" w:space="0" w:color="auto"/>
        <w:bottom w:val="none" w:sz="0" w:space="0" w:color="auto"/>
        <w:right w:val="none" w:sz="0" w:space="0" w:color="auto"/>
      </w:divBdr>
    </w:div>
    <w:div w:id="1625428868">
      <w:bodyDiv w:val="1"/>
      <w:marLeft w:val="0"/>
      <w:marRight w:val="0"/>
      <w:marTop w:val="0"/>
      <w:marBottom w:val="0"/>
      <w:divBdr>
        <w:top w:val="none" w:sz="0" w:space="0" w:color="auto"/>
        <w:left w:val="none" w:sz="0" w:space="0" w:color="auto"/>
        <w:bottom w:val="none" w:sz="0" w:space="0" w:color="auto"/>
        <w:right w:val="none" w:sz="0" w:space="0" w:color="auto"/>
      </w:divBdr>
    </w:div>
    <w:div w:id="1629314787">
      <w:bodyDiv w:val="1"/>
      <w:marLeft w:val="0"/>
      <w:marRight w:val="0"/>
      <w:marTop w:val="0"/>
      <w:marBottom w:val="0"/>
      <w:divBdr>
        <w:top w:val="none" w:sz="0" w:space="0" w:color="auto"/>
        <w:left w:val="none" w:sz="0" w:space="0" w:color="auto"/>
        <w:bottom w:val="none" w:sz="0" w:space="0" w:color="auto"/>
        <w:right w:val="none" w:sz="0" w:space="0" w:color="auto"/>
      </w:divBdr>
    </w:div>
    <w:div w:id="1633100687">
      <w:bodyDiv w:val="1"/>
      <w:marLeft w:val="0"/>
      <w:marRight w:val="0"/>
      <w:marTop w:val="0"/>
      <w:marBottom w:val="0"/>
      <w:divBdr>
        <w:top w:val="none" w:sz="0" w:space="0" w:color="auto"/>
        <w:left w:val="none" w:sz="0" w:space="0" w:color="auto"/>
        <w:bottom w:val="none" w:sz="0" w:space="0" w:color="auto"/>
        <w:right w:val="none" w:sz="0" w:space="0" w:color="auto"/>
      </w:divBdr>
    </w:div>
    <w:div w:id="1635603627">
      <w:bodyDiv w:val="1"/>
      <w:marLeft w:val="0"/>
      <w:marRight w:val="0"/>
      <w:marTop w:val="0"/>
      <w:marBottom w:val="0"/>
      <w:divBdr>
        <w:top w:val="none" w:sz="0" w:space="0" w:color="auto"/>
        <w:left w:val="none" w:sz="0" w:space="0" w:color="auto"/>
        <w:bottom w:val="none" w:sz="0" w:space="0" w:color="auto"/>
        <w:right w:val="none" w:sz="0" w:space="0" w:color="auto"/>
      </w:divBdr>
    </w:div>
    <w:div w:id="1636645207">
      <w:bodyDiv w:val="1"/>
      <w:marLeft w:val="0"/>
      <w:marRight w:val="0"/>
      <w:marTop w:val="0"/>
      <w:marBottom w:val="0"/>
      <w:divBdr>
        <w:top w:val="none" w:sz="0" w:space="0" w:color="auto"/>
        <w:left w:val="none" w:sz="0" w:space="0" w:color="auto"/>
        <w:bottom w:val="none" w:sz="0" w:space="0" w:color="auto"/>
        <w:right w:val="none" w:sz="0" w:space="0" w:color="auto"/>
      </w:divBdr>
    </w:div>
    <w:div w:id="1636716506">
      <w:bodyDiv w:val="1"/>
      <w:marLeft w:val="0"/>
      <w:marRight w:val="0"/>
      <w:marTop w:val="0"/>
      <w:marBottom w:val="0"/>
      <w:divBdr>
        <w:top w:val="none" w:sz="0" w:space="0" w:color="auto"/>
        <w:left w:val="none" w:sz="0" w:space="0" w:color="auto"/>
        <w:bottom w:val="none" w:sz="0" w:space="0" w:color="auto"/>
        <w:right w:val="none" w:sz="0" w:space="0" w:color="auto"/>
      </w:divBdr>
    </w:div>
    <w:div w:id="1644700961">
      <w:bodyDiv w:val="1"/>
      <w:marLeft w:val="0"/>
      <w:marRight w:val="0"/>
      <w:marTop w:val="0"/>
      <w:marBottom w:val="0"/>
      <w:divBdr>
        <w:top w:val="none" w:sz="0" w:space="0" w:color="auto"/>
        <w:left w:val="none" w:sz="0" w:space="0" w:color="auto"/>
        <w:bottom w:val="none" w:sz="0" w:space="0" w:color="auto"/>
        <w:right w:val="none" w:sz="0" w:space="0" w:color="auto"/>
      </w:divBdr>
    </w:div>
    <w:div w:id="1646467592">
      <w:bodyDiv w:val="1"/>
      <w:marLeft w:val="0"/>
      <w:marRight w:val="0"/>
      <w:marTop w:val="0"/>
      <w:marBottom w:val="0"/>
      <w:divBdr>
        <w:top w:val="none" w:sz="0" w:space="0" w:color="auto"/>
        <w:left w:val="none" w:sz="0" w:space="0" w:color="auto"/>
        <w:bottom w:val="none" w:sz="0" w:space="0" w:color="auto"/>
        <w:right w:val="none" w:sz="0" w:space="0" w:color="auto"/>
      </w:divBdr>
    </w:div>
    <w:div w:id="1647005729">
      <w:bodyDiv w:val="1"/>
      <w:marLeft w:val="0"/>
      <w:marRight w:val="0"/>
      <w:marTop w:val="0"/>
      <w:marBottom w:val="0"/>
      <w:divBdr>
        <w:top w:val="none" w:sz="0" w:space="0" w:color="auto"/>
        <w:left w:val="none" w:sz="0" w:space="0" w:color="auto"/>
        <w:bottom w:val="none" w:sz="0" w:space="0" w:color="auto"/>
        <w:right w:val="none" w:sz="0" w:space="0" w:color="auto"/>
      </w:divBdr>
    </w:div>
    <w:div w:id="1653214423">
      <w:bodyDiv w:val="1"/>
      <w:marLeft w:val="0"/>
      <w:marRight w:val="0"/>
      <w:marTop w:val="0"/>
      <w:marBottom w:val="0"/>
      <w:divBdr>
        <w:top w:val="none" w:sz="0" w:space="0" w:color="auto"/>
        <w:left w:val="none" w:sz="0" w:space="0" w:color="auto"/>
        <w:bottom w:val="none" w:sz="0" w:space="0" w:color="auto"/>
        <w:right w:val="none" w:sz="0" w:space="0" w:color="auto"/>
      </w:divBdr>
    </w:div>
    <w:div w:id="1663655042">
      <w:bodyDiv w:val="1"/>
      <w:marLeft w:val="0"/>
      <w:marRight w:val="0"/>
      <w:marTop w:val="0"/>
      <w:marBottom w:val="0"/>
      <w:divBdr>
        <w:top w:val="none" w:sz="0" w:space="0" w:color="auto"/>
        <w:left w:val="none" w:sz="0" w:space="0" w:color="auto"/>
        <w:bottom w:val="none" w:sz="0" w:space="0" w:color="auto"/>
        <w:right w:val="none" w:sz="0" w:space="0" w:color="auto"/>
      </w:divBdr>
    </w:div>
    <w:div w:id="1683891118">
      <w:bodyDiv w:val="1"/>
      <w:marLeft w:val="0"/>
      <w:marRight w:val="0"/>
      <w:marTop w:val="0"/>
      <w:marBottom w:val="0"/>
      <w:divBdr>
        <w:top w:val="none" w:sz="0" w:space="0" w:color="auto"/>
        <w:left w:val="none" w:sz="0" w:space="0" w:color="auto"/>
        <w:bottom w:val="none" w:sz="0" w:space="0" w:color="auto"/>
        <w:right w:val="none" w:sz="0" w:space="0" w:color="auto"/>
      </w:divBdr>
    </w:div>
    <w:div w:id="1685327526">
      <w:bodyDiv w:val="1"/>
      <w:marLeft w:val="0"/>
      <w:marRight w:val="0"/>
      <w:marTop w:val="0"/>
      <w:marBottom w:val="0"/>
      <w:divBdr>
        <w:top w:val="none" w:sz="0" w:space="0" w:color="auto"/>
        <w:left w:val="none" w:sz="0" w:space="0" w:color="auto"/>
        <w:bottom w:val="none" w:sz="0" w:space="0" w:color="auto"/>
        <w:right w:val="none" w:sz="0" w:space="0" w:color="auto"/>
      </w:divBdr>
    </w:div>
    <w:div w:id="1687830711">
      <w:bodyDiv w:val="1"/>
      <w:marLeft w:val="0"/>
      <w:marRight w:val="0"/>
      <w:marTop w:val="0"/>
      <w:marBottom w:val="0"/>
      <w:divBdr>
        <w:top w:val="none" w:sz="0" w:space="0" w:color="auto"/>
        <w:left w:val="none" w:sz="0" w:space="0" w:color="auto"/>
        <w:bottom w:val="none" w:sz="0" w:space="0" w:color="auto"/>
        <w:right w:val="none" w:sz="0" w:space="0" w:color="auto"/>
      </w:divBdr>
    </w:div>
    <w:div w:id="1692102008">
      <w:bodyDiv w:val="1"/>
      <w:marLeft w:val="0"/>
      <w:marRight w:val="0"/>
      <w:marTop w:val="0"/>
      <w:marBottom w:val="0"/>
      <w:divBdr>
        <w:top w:val="none" w:sz="0" w:space="0" w:color="auto"/>
        <w:left w:val="none" w:sz="0" w:space="0" w:color="auto"/>
        <w:bottom w:val="none" w:sz="0" w:space="0" w:color="auto"/>
        <w:right w:val="none" w:sz="0" w:space="0" w:color="auto"/>
      </w:divBdr>
    </w:div>
    <w:div w:id="1695963392">
      <w:bodyDiv w:val="1"/>
      <w:marLeft w:val="0"/>
      <w:marRight w:val="0"/>
      <w:marTop w:val="0"/>
      <w:marBottom w:val="0"/>
      <w:divBdr>
        <w:top w:val="none" w:sz="0" w:space="0" w:color="auto"/>
        <w:left w:val="none" w:sz="0" w:space="0" w:color="auto"/>
        <w:bottom w:val="none" w:sz="0" w:space="0" w:color="auto"/>
        <w:right w:val="none" w:sz="0" w:space="0" w:color="auto"/>
      </w:divBdr>
    </w:div>
    <w:div w:id="1705055284">
      <w:bodyDiv w:val="1"/>
      <w:marLeft w:val="0"/>
      <w:marRight w:val="0"/>
      <w:marTop w:val="0"/>
      <w:marBottom w:val="0"/>
      <w:divBdr>
        <w:top w:val="none" w:sz="0" w:space="0" w:color="auto"/>
        <w:left w:val="none" w:sz="0" w:space="0" w:color="auto"/>
        <w:bottom w:val="none" w:sz="0" w:space="0" w:color="auto"/>
        <w:right w:val="none" w:sz="0" w:space="0" w:color="auto"/>
      </w:divBdr>
    </w:div>
    <w:div w:id="1710715772">
      <w:bodyDiv w:val="1"/>
      <w:marLeft w:val="0"/>
      <w:marRight w:val="0"/>
      <w:marTop w:val="0"/>
      <w:marBottom w:val="0"/>
      <w:divBdr>
        <w:top w:val="none" w:sz="0" w:space="0" w:color="auto"/>
        <w:left w:val="none" w:sz="0" w:space="0" w:color="auto"/>
        <w:bottom w:val="none" w:sz="0" w:space="0" w:color="auto"/>
        <w:right w:val="none" w:sz="0" w:space="0" w:color="auto"/>
      </w:divBdr>
    </w:div>
    <w:div w:id="1711345089">
      <w:bodyDiv w:val="1"/>
      <w:marLeft w:val="0"/>
      <w:marRight w:val="0"/>
      <w:marTop w:val="0"/>
      <w:marBottom w:val="0"/>
      <w:divBdr>
        <w:top w:val="none" w:sz="0" w:space="0" w:color="auto"/>
        <w:left w:val="none" w:sz="0" w:space="0" w:color="auto"/>
        <w:bottom w:val="none" w:sz="0" w:space="0" w:color="auto"/>
        <w:right w:val="none" w:sz="0" w:space="0" w:color="auto"/>
      </w:divBdr>
    </w:div>
    <w:div w:id="1714769688">
      <w:bodyDiv w:val="1"/>
      <w:marLeft w:val="0"/>
      <w:marRight w:val="0"/>
      <w:marTop w:val="0"/>
      <w:marBottom w:val="0"/>
      <w:divBdr>
        <w:top w:val="none" w:sz="0" w:space="0" w:color="auto"/>
        <w:left w:val="none" w:sz="0" w:space="0" w:color="auto"/>
        <w:bottom w:val="none" w:sz="0" w:space="0" w:color="auto"/>
        <w:right w:val="none" w:sz="0" w:space="0" w:color="auto"/>
      </w:divBdr>
    </w:div>
    <w:div w:id="1721855524">
      <w:bodyDiv w:val="1"/>
      <w:marLeft w:val="0"/>
      <w:marRight w:val="0"/>
      <w:marTop w:val="0"/>
      <w:marBottom w:val="0"/>
      <w:divBdr>
        <w:top w:val="none" w:sz="0" w:space="0" w:color="auto"/>
        <w:left w:val="none" w:sz="0" w:space="0" w:color="auto"/>
        <w:bottom w:val="none" w:sz="0" w:space="0" w:color="auto"/>
        <w:right w:val="none" w:sz="0" w:space="0" w:color="auto"/>
      </w:divBdr>
    </w:div>
    <w:div w:id="1728643480">
      <w:bodyDiv w:val="1"/>
      <w:marLeft w:val="0"/>
      <w:marRight w:val="0"/>
      <w:marTop w:val="0"/>
      <w:marBottom w:val="0"/>
      <w:divBdr>
        <w:top w:val="none" w:sz="0" w:space="0" w:color="auto"/>
        <w:left w:val="none" w:sz="0" w:space="0" w:color="auto"/>
        <w:bottom w:val="none" w:sz="0" w:space="0" w:color="auto"/>
        <w:right w:val="none" w:sz="0" w:space="0" w:color="auto"/>
      </w:divBdr>
    </w:div>
    <w:div w:id="1736201675">
      <w:bodyDiv w:val="1"/>
      <w:marLeft w:val="0"/>
      <w:marRight w:val="0"/>
      <w:marTop w:val="0"/>
      <w:marBottom w:val="0"/>
      <w:divBdr>
        <w:top w:val="none" w:sz="0" w:space="0" w:color="auto"/>
        <w:left w:val="none" w:sz="0" w:space="0" w:color="auto"/>
        <w:bottom w:val="none" w:sz="0" w:space="0" w:color="auto"/>
        <w:right w:val="none" w:sz="0" w:space="0" w:color="auto"/>
      </w:divBdr>
    </w:div>
    <w:div w:id="1736582055">
      <w:bodyDiv w:val="1"/>
      <w:marLeft w:val="0"/>
      <w:marRight w:val="0"/>
      <w:marTop w:val="0"/>
      <w:marBottom w:val="0"/>
      <w:divBdr>
        <w:top w:val="none" w:sz="0" w:space="0" w:color="auto"/>
        <w:left w:val="none" w:sz="0" w:space="0" w:color="auto"/>
        <w:bottom w:val="none" w:sz="0" w:space="0" w:color="auto"/>
        <w:right w:val="none" w:sz="0" w:space="0" w:color="auto"/>
      </w:divBdr>
    </w:div>
    <w:div w:id="1749307946">
      <w:bodyDiv w:val="1"/>
      <w:marLeft w:val="0"/>
      <w:marRight w:val="0"/>
      <w:marTop w:val="0"/>
      <w:marBottom w:val="0"/>
      <w:divBdr>
        <w:top w:val="none" w:sz="0" w:space="0" w:color="auto"/>
        <w:left w:val="none" w:sz="0" w:space="0" w:color="auto"/>
        <w:bottom w:val="none" w:sz="0" w:space="0" w:color="auto"/>
        <w:right w:val="none" w:sz="0" w:space="0" w:color="auto"/>
      </w:divBdr>
    </w:div>
    <w:div w:id="1758475142">
      <w:bodyDiv w:val="1"/>
      <w:marLeft w:val="0"/>
      <w:marRight w:val="0"/>
      <w:marTop w:val="0"/>
      <w:marBottom w:val="0"/>
      <w:divBdr>
        <w:top w:val="none" w:sz="0" w:space="0" w:color="auto"/>
        <w:left w:val="none" w:sz="0" w:space="0" w:color="auto"/>
        <w:bottom w:val="none" w:sz="0" w:space="0" w:color="auto"/>
        <w:right w:val="none" w:sz="0" w:space="0" w:color="auto"/>
      </w:divBdr>
    </w:div>
    <w:div w:id="1760711380">
      <w:bodyDiv w:val="1"/>
      <w:marLeft w:val="0"/>
      <w:marRight w:val="0"/>
      <w:marTop w:val="0"/>
      <w:marBottom w:val="0"/>
      <w:divBdr>
        <w:top w:val="none" w:sz="0" w:space="0" w:color="auto"/>
        <w:left w:val="none" w:sz="0" w:space="0" w:color="auto"/>
        <w:bottom w:val="none" w:sz="0" w:space="0" w:color="auto"/>
        <w:right w:val="none" w:sz="0" w:space="0" w:color="auto"/>
      </w:divBdr>
    </w:div>
    <w:div w:id="1761947879">
      <w:bodyDiv w:val="1"/>
      <w:marLeft w:val="0"/>
      <w:marRight w:val="0"/>
      <w:marTop w:val="0"/>
      <w:marBottom w:val="0"/>
      <w:divBdr>
        <w:top w:val="none" w:sz="0" w:space="0" w:color="auto"/>
        <w:left w:val="none" w:sz="0" w:space="0" w:color="auto"/>
        <w:bottom w:val="none" w:sz="0" w:space="0" w:color="auto"/>
        <w:right w:val="none" w:sz="0" w:space="0" w:color="auto"/>
      </w:divBdr>
    </w:div>
    <w:div w:id="1763405897">
      <w:bodyDiv w:val="1"/>
      <w:marLeft w:val="0"/>
      <w:marRight w:val="0"/>
      <w:marTop w:val="0"/>
      <w:marBottom w:val="0"/>
      <w:divBdr>
        <w:top w:val="none" w:sz="0" w:space="0" w:color="auto"/>
        <w:left w:val="none" w:sz="0" w:space="0" w:color="auto"/>
        <w:bottom w:val="none" w:sz="0" w:space="0" w:color="auto"/>
        <w:right w:val="none" w:sz="0" w:space="0" w:color="auto"/>
      </w:divBdr>
    </w:div>
    <w:div w:id="1764720189">
      <w:bodyDiv w:val="1"/>
      <w:marLeft w:val="0"/>
      <w:marRight w:val="0"/>
      <w:marTop w:val="0"/>
      <w:marBottom w:val="0"/>
      <w:divBdr>
        <w:top w:val="none" w:sz="0" w:space="0" w:color="auto"/>
        <w:left w:val="none" w:sz="0" w:space="0" w:color="auto"/>
        <w:bottom w:val="none" w:sz="0" w:space="0" w:color="auto"/>
        <w:right w:val="none" w:sz="0" w:space="0" w:color="auto"/>
      </w:divBdr>
    </w:div>
    <w:div w:id="1778982617">
      <w:bodyDiv w:val="1"/>
      <w:marLeft w:val="0"/>
      <w:marRight w:val="0"/>
      <w:marTop w:val="0"/>
      <w:marBottom w:val="0"/>
      <w:divBdr>
        <w:top w:val="none" w:sz="0" w:space="0" w:color="auto"/>
        <w:left w:val="none" w:sz="0" w:space="0" w:color="auto"/>
        <w:bottom w:val="none" w:sz="0" w:space="0" w:color="auto"/>
        <w:right w:val="none" w:sz="0" w:space="0" w:color="auto"/>
      </w:divBdr>
    </w:div>
    <w:div w:id="1779518476">
      <w:bodyDiv w:val="1"/>
      <w:marLeft w:val="0"/>
      <w:marRight w:val="0"/>
      <w:marTop w:val="0"/>
      <w:marBottom w:val="0"/>
      <w:divBdr>
        <w:top w:val="none" w:sz="0" w:space="0" w:color="auto"/>
        <w:left w:val="none" w:sz="0" w:space="0" w:color="auto"/>
        <w:bottom w:val="none" w:sz="0" w:space="0" w:color="auto"/>
        <w:right w:val="none" w:sz="0" w:space="0" w:color="auto"/>
      </w:divBdr>
    </w:div>
    <w:div w:id="1780904883">
      <w:bodyDiv w:val="1"/>
      <w:marLeft w:val="0"/>
      <w:marRight w:val="0"/>
      <w:marTop w:val="0"/>
      <w:marBottom w:val="0"/>
      <w:divBdr>
        <w:top w:val="none" w:sz="0" w:space="0" w:color="auto"/>
        <w:left w:val="none" w:sz="0" w:space="0" w:color="auto"/>
        <w:bottom w:val="none" w:sz="0" w:space="0" w:color="auto"/>
        <w:right w:val="none" w:sz="0" w:space="0" w:color="auto"/>
      </w:divBdr>
    </w:div>
    <w:div w:id="1799060200">
      <w:bodyDiv w:val="1"/>
      <w:marLeft w:val="0"/>
      <w:marRight w:val="0"/>
      <w:marTop w:val="0"/>
      <w:marBottom w:val="0"/>
      <w:divBdr>
        <w:top w:val="none" w:sz="0" w:space="0" w:color="auto"/>
        <w:left w:val="none" w:sz="0" w:space="0" w:color="auto"/>
        <w:bottom w:val="none" w:sz="0" w:space="0" w:color="auto"/>
        <w:right w:val="none" w:sz="0" w:space="0" w:color="auto"/>
      </w:divBdr>
    </w:div>
    <w:div w:id="1807550652">
      <w:bodyDiv w:val="1"/>
      <w:marLeft w:val="0"/>
      <w:marRight w:val="0"/>
      <w:marTop w:val="0"/>
      <w:marBottom w:val="0"/>
      <w:divBdr>
        <w:top w:val="none" w:sz="0" w:space="0" w:color="auto"/>
        <w:left w:val="none" w:sz="0" w:space="0" w:color="auto"/>
        <w:bottom w:val="none" w:sz="0" w:space="0" w:color="auto"/>
        <w:right w:val="none" w:sz="0" w:space="0" w:color="auto"/>
      </w:divBdr>
    </w:div>
    <w:div w:id="1812862480">
      <w:bodyDiv w:val="1"/>
      <w:marLeft w:val="0"/>
      <w:marRight w:val="0"/>
      <w:marTop w:val="0"/>
      <w:marBottom w:val="0"/>
      <w:divBdr>
        <w:top w:val="none" w:sz="0" w:space="0" w:color="auto"/>
        <w:left w:val="none" w:sz="0" w:space="0" w:color="auto"/>
        <w:bottom w:val="none" w:sz="0" w:space="0" w:color="auto"/>
        <w:right w:val="none" w:sz="0" w:space="0" w:color="auto"/>
      </w:divBdr>
    </w:div>
    <w:div w:id="1817448691">
      <w:bodyDiv w:val="1"/>
      <w:marLeft w:val="0"/>
      <w:marRight w:val="0"/>
      <w:marTop w:val="0"/>
      <w:marBottom w:val="0"/>
      <w:divBdr>
        <w:top w:val="none" w:sz="0" w:space="0" w:color="auto"/>
        <w:left w:val="none" w:sz="0" w:space="0" w:color="auto"/>
        <w:bottom w:val="none" w:sz="0" w:space="0" w:color="auto"/>
        <w:right w:val="none" w:sz="0" w:space="0" w:color="auto"/>
      </w:divBdr>
    </w:div>
    <w:div w:id="1820809138">
      <w:bodyDiv w:val="1"/>
      <w:marLeft w:val="0"/>
      <w:marRight w:val="0"/>
      <w:marTop w:val="0"/>
      <w:marBottom w:val="0"/>
      <w:divBdr>
        <w:top w:val="none" w:sz="0" w:space="0" w:color="auto"/>
        <w:left w:val="none" w:sz="0" w:space="0" w:color="auto"/>
        <w:bottom w:val="none" w:sz="0" w:space="0" w:color="auto"/>
        <w:right w:val="none" w:sz="0" w:space="0" w:color="auto"/>
      </w:divBdr>
    </w:div>
    <w:div w:id="1824663622">
      <w:bodyDiv w:val="1"/>
      <w:marLeft w:val="0"/>
      <w:marRight w:val="0"/>
      <w:marTop w:val="0"/>
      <w:marBottom w:val="0"/>
      <w:divBdr>
        <w:top w:val="none" w:sz="0" w:space="0" w:color="auto"/>
        <w:left w:val="none" w:sz="0" w:space="0" w:color="auto"/>
        <w:bottom w:val="none" w:sz="0" w:space="0" w:color="auto"/>
        <w:right w:val="none" w:sz="0" w:space="0" w:color="auto"/>
      </w:divBdr>
    </w:div>
    <w:div w:id="1831559526">
      <w:bodyDiv w:val="1"/>
      <w:marLeft w:val="0"/>
      <w:marRight w:val="0"/>
      <w:marTop w:val="0"/>
      <w:marBottom w:val="0"/>
      <w:divBdr>
        <w:top w:val="none" w:sz="0" w:space="0" w:color="auto"/>
        <w:left w:val="none" w:sz="0" w:space="0" w:color="auto"/>
        <w:bottom w:val="none" w:sz="0" w:space="0" w:color="auto"/>
        <w:right w:val="none" w:sz="0" w:space="0" w:color="auto"/>
      </w:divBdr>
    </w:div>
    <w:div w:id="1836064185">
      <w:bodyDiv w:val="1"/>
      <w:marLeft w:val="0"/>
      <w:marRight w:val="0"/>
      <w:marTop w:val="0"/>
      <w:marBottom w:val="0"/>
      <w:divBdr>
        <w:top w:val="none" w:sz="0" w:space="0" w:color="auto"/>
        <w:left w:val="none" w:sz="0" w:space="0" w:color="auto"/>
        <w:bottom w:val="none" w:sz="0" w:space="0" w:color="auto"/>
        <w:right w:val="none" w:sz="0" w:space="0" w:color="auto"/>
      </w:divBdr>
    </w:div>
    <w:div w:id="1842425337">
      <w:bodyDiv w:val="1"/>
      <w:marLeft w:val="0"/>
      <w:marRight w:val="0"/>
      <w:marTop w:val="0"/>
      <w:marBottom w:val="0"/>
      <w:divBdr>
        <w:top w:val="none" w:sz="0" w:space="0" w:color="auto"/>
        <w:left w:val="none" w:sz="0" w:space="0" w:color="auto"/>
        <w:bottom w:val="none" w:sz="0" w:space="0" w:color="auto"/>
        <w:right w:val="none" w:sz="0" w:space="0" w:color="auto"/>
      </w:divBdr>
    </w:div>
    <w:div w:id="1843812619">
      <w:bodyDiv w:val="1"/>
      <w:marLeft w:val="0"/>
      <w:marRight w:val="0"/>
      <w:marTop w:val="0"/>
      <w:marBottom w:val="0"/>
      <w:divBdr>
        <w:top w:val="none" w:sz="0" w:space="0" w:color="auto"/>
        <w:left w:val="none" w:sz="0" w:space="0" w:color="auto"/>
        <w:bottom w:val="none" w:sz="0" w:space="0" w:color="auto"/>
        <w:right w:val="none" w:sz="0" w:space="0" w:color="auto"/>
      </w:divBdr>
    </w:div>
    <w:div w:id="1848404017">
      <w:bodyDiv w:val="1"/>
      <w:marLeft w:val="0"/>
      <w:marRight w:val="0"/>
      <w:marTop w:val="0"/>
      <w:marBottom w:val="0"/>
      <w:divBdr>
        <w:top w:val="none" w:sz="0" w:space="0" w:color="auto"/>
        <w:left w:val="none" w:sz="0" w:space="0" w:color="auto"/>
        <w:bottom w:val="none" w:sz="0" w:space="0" w:color="auto"/>
        <w:right w:val="none" w:sz="0" w:space="0" w:color="auto"/>
      </w:divBdr>
    </w:div>
    <w:div w:id="1850753363">
      <w:bodyDiv w:val="1"/>
      <w:marLeft w:val="0"/>
      <w:marRight w:val="0"/>
      <w:marTop w:val="0"/>
      <w:marBottom w:val="0"/>
      <w:divBdr>
        <w:top w:val="none" w:sz="0" w:space="0" w:color="auto"/>
        <w:left w:val="none" w:sz="0" w:space="0" w:color="auto"/>
        <w:bottom w:val="none" w:sz="0" w:space="0" w:color="auto"/>
        <w:right w:val="none" w:sz="0" w:space="0" w:color="auto"/>
      </w:divBdr>
    </w:div>
    <w:div w:id="1864323864">
      <w:bodyDiv w:val="1"/>
      <w:marLeft w:val="0"/>
      <w:marRight w:val="0"/>
      <w:marTop w:val="0"/>
      <w:marBottom w:val="0"/>
      <w:divBdr>
        <w:top w:val="none" w:sz="0" w:space="0" w:color="auto"/>
        <w:left w:val="none" w:sz="0" w:space="0" w:color="auto"/>
        <w:bottom w:val="none" w:sz="0" w:space="0" w:color="auto"/>
        <w:right w:val="none" w:sz="0" w:space="0" w:color="auto"/>
      </w:divBdr>
    </w:div>
    <w:div w:id="1865245082">
      <w:bodyDiv w:val="1"/>
      <w:marLeft w:val="0"/>
      <w:marRight w:val="0"/>
      <w:marTop w:val="0"/>
      <w:marBottom w:val="0"/>
      <w:divBdr>
        <w:top w:val="none" w:sz="0" w:space="0" w:color="auto"/>
        <w:left w:val="none" w:sz="0" w:space="0" w:color="auto"/>
        <w:bottom w:val="none" w:sz="0" w:space="0" w:color="auto"/>
        <w:right w:val="none" w:sz="0" w:space="0" w:color="auto"/>
      </w:divBdr>
    </w:div>
    <w:div w:id="1884488362">
      <w:bodyDiv w:val="1"/>
      <w:marLeft w:val="0"/>
      <w:marRight w:val="0"/>
      <w:marTop w:val="0"/>
      <w:marBottom w:val="0"/>
      <w:divBdr>
        <w:top w:val="none" w:sz="0" w:space="0" w:color="auto"/>
        <w:left w:val="none" w:sz="0" w:space="0" w:color="auto"/>
        <w:bottom w:val="none" w:sz="0" w:space="0" w:color="auto"/>
        <w:right w:val="none" w:sz="0" w:space="0" w:color="auto"/>
      </w:divBdr>
    </w:div>
    <w:div w:id="1891529073">
      <w:bodyDiv w:val="1"/>
      <w:marLeft w:val="0"/>
      <w:marRight w:val="0"/>
      <w:marTop w:val="0"/>
      <w:marBottom w:val="0"/>
      <w:divBdr>
        <w:top w:val="none" w:sz="0" w:space="0" w:color="auto"/>
        <w:left w:val="none" w:sz="0" w:space="0" w:color="auto"/>
        <w:bottom w:val="none" w:sz="0" w:space="0" w:color="auto"/>
        <w:right w:val="none" w:sz="0" w:space="0" w:color="auto"/>
      </w:divBdr>
    </w:div>
    <w:div w:id="1891719448">
      <w:bodyDiv w:val="1"/>
      <w:marLeft w:val="0"/>
      <w:marRight w:val="0"/>
      <w:marTop w:val="0"/>
      <w:marBottom w:val="0"/>
      <w:divBdr>
        <w:top w:val="none" w:sz="0" w:space="0" w:color="auto"/>
        <w:left w:val="none" w:sz="0" w:space="0" w:color="auto"/>
        <w:bottom w:val="none" w:sz="0" w:space="0" w:color="auto"/>
        <w:right w:val="none" w:sz="0" w:space="0" w:color="auto"/>
      </w:divBdr>
    </w:div>
    <w:div w:id="1903516552">
      <w:bodyDiv w:val="1"/>
      <w:marLeft w:val="0"/>
      <w:marRight w:val="0"/>
      <w:marTop w:val="0"/>
      <w:marBottom w:val="0"/>
      <w:divBdr>
        <w:top w:val="none" w:sz="0" w:space="0" w:color="auto"/>
        <w:left w:val="none" w:sz="0" w:space="0" w:color="auto"/>
        <w:bottom w:val="none" w:sz="0" w:space="0" w:color="auto"/>
        <w:right w:val="none" w:sz="0" w:space="0" w:color="auto"/>
      </w:divBdr>
    </w:div>
    <w:div w:id="1907064637">
      <w:bodyDiv w:val="1"/>
      <w:marLeft w:val="0"/>
      <w:marRight w:val="0"/>
      <w:marTop w:val="0"/>
      <w:marBottom w:val="0"/>
      <w:divBdr>
        <w:top w:val="none" w:sz="0" w:space="0" w:color="auto"/>
        <w:left w:val="none" w:sz="0" w:space="0" w:color="auto"/>
        <w:bottom w:val="none" w:sz="0" w:space="0" w:color="auto"/>
        <w:right w:val="none" w:sz="0" w:space="0" w:color="auto"/>
      </w:divBdr>
    </w:div>
    <w:div w:id="1910070320">
      <w:bodyDiv w:val="1"/>
      <w:marLeft w:val="0"/>
      <w:marRight w:val="0"/>
      <w:marTop w:val="0"/>
      <w:marBottom w:val="0"/>
      <w:divBdr>
        <w:top w:val="none" w:sz="0" w:space="0" w:color="auto"/>
        <w:left w:val="none" w:sz="0" w:space="0" w:color="auto"/>
        <w:bottom w:val="none" w:sz="0" w:space="0" w:color="auto"/>
        <w:right w:val="none" w:sz="0" w:space="0" w:color="auto"/>
      </w:divBdr>
    </w:div>
    <w:div w:id="1912539677">
      <w:bodyDiv w:val="1"/>
      <w:marLeft w:val="0"/>
      <w:marRight w:val="0"/>
      <w:marTop w:val="0"/>
      <w:marBottom w:val="0"/>
      <w:divBdr>
        <w:top w:val="none" w:sz="0" w:space="0" w:color="auto"/>
        <w:left w:val="none" w:sz="0" w:space="0" w:color="auto"/>
        <w:bottom w:val="none" w:sz="0" w:space="0" w:color="auto"/>
        <w:right w:val="none" w:sz="0" w:space="0" w:color="auto"/>
      </w:divBdr>
    </w:div>
    <w:div w:id="1914317680">
      <w:bodyDiv w:val="1"/>
      <w:marLeft w:val="0"/>
      <w:marRight w:val="0"/>
      <w:marTop w:val="0"/>
      <w:marBottom w:val="0"/>
      <w:divBdr>
        <w:top w:val="none" w:sz="0" w:space="0" w:color="auto"/>
        <w:left w:val="none" w:sz="0" w:space="0" w:color="auto"/>
        <w:bottom w:val="none" w:sz="0" w:space="0" w:color="auto"/>
        <w:right w:val="none" w:sz="0" w:space="0" w:color="auto"/>
      </w:divBdr>
    </w:div>
    <w:div w:id="1922175048">
      <w:bodyDiv w:val="1"/>
      <w:marLeft w:val="0"/>
      <w:marRight w:val="0"/>
      <w:marTop w:val="0"/>
      <w:marBottom w:val="0"/>
      <w:divBdr>
        <w:top w:val="none" w:sz="0" w:space="0" w:color="auto"/>
        <w:left w:val="none" w:sz="0" w:space="0" w:color="auto"/>
        <w:bottom w:val="none" w:sz="0" w:space="0" w:color="auto"/>
        <w:right w:val="none" w:sz="0" w:space="0" w:color="auto"/>
      </w:divBdr>
    </w:div>
    <w:div w:id="1924101445">
      <w:bodyDiv w:val="1"/>
      <w:marLeft w:val="0"/>
      <w:marRight w:val="0"/>
      <w:marTop w:val="0"/>
      <w:marBottom w:val="0"/>
      <w:divBdr>
        <w:top w:val="none" w:sz="0" w:space="0" w:color="auto"/>
        <w:left w:val="none" w:sz="0" w:space="0" w:color="auto"/>
        <w:bottom w:val="none" w:sz="0" w:space="0" w:color="auto"/>
        <w:right w:val="none" w:sz="0" w:space="0" w:color="auto"/>
      </w:divBdr>
      <w:divsChild>
        <w:div w:id="358626020">
          <w:marLeft w:val="446"/>
          <w:marRight w:val="0"/>
          <w:marTop w:val="0"/>
          <w:marBottom w:val="0"/>
          <w:divBdr>
            <w:top w:val="none" w:sz="0" w:space="0" w:color="auto"/>
            <w:left w:val="none" w:sz="0" w:space="0" w:color="auto"/>
            <w:bottom w:val="none" w:sz="0" w:space="0" w:color="auto"/>
            <w:right w:val="none" w:sz="0" w:space="0" w:color="auto"/>
          </w:divBdr>
        </w:div>
      </w:divsChild>
    </w:div>
    <w:div w:id="1925066978">
      <w:bodyDiv w:val="1"/>
      <w:marLeft w:val="0"/>
      <w:marRight w:val="0"/>
      <w:marTop w:val="0"/>
      <w:marBottom w:val="0"/>
      <w:divBdr>
        <w:top w:val="none" w:sz="0" w:space="0" w:color="auto"/>
        <w:left w:val="none" w:sz="0" w:space="0" w:color="auto"/>
        <w:bottom w:val="none" w:sz="0" w:space="0" w:color="auto"/>
        <w:right w:val="none" w:sz="0" w:space="0" w:color="auto"/>
      </w:divBdr>
    </w:div>
    <w:div w:id="1925335056">
      <w:bodyDiv w:val="1"/>
      <w:marLeft w:val="0"/>
      <w:marRight w:val="0"/>
      <w:marTop w:val="0"/>
      <w:marBottom w:val="0"/>
      <w:divBdr>
        <w:top w:val="none" w:sz="0" w:space="0" w:color="auto"/>
        <w:left w:val="none" w:sz="0" w:space="0" w:color="auto"/>
        <w:bottom w:val="none" w:sz="0" w:space="0" w:color="auto"/>
        <w:right w:val="none" w:sz="0" w:space="0" w:color="auto"/>
      </w:divBdr>
    </w:div>
    <w:div w:id="1930498254">
      <w:bodyDiv w:val="1"/>
      <w:marLeft w:val="0"/>
      <w:marRight w:val="0"/>
      <w:marTop w:val="0"/>
      <w:marBottom w:val="0"/>
      <w:divBdr>
        <w:top w:val="none" w:sz="0" w:space="0" w:color="auto"/>
        <w:left w:val="none" w:sz="0" w:space="0" w:color="auto"/>
        <w:bottom w:val="none" w:sz="0" w:space="0" w:color="auto"/>
        <w:right w:val="none" w:sz="0" w:space="0" w:color="auto"/>
      </w:divBdr>
    </w:div>
    <w:div w:id="1942060446">
      <w:bodyDiv w:val="1"/>
      <w:marLeft w:val="0"/>
      <w:marRight w:val="0"/>
      <w:marTop w:val="0"/>
      <w:marBottom w:val="0"/>
      <w:divBdr>
        <w:top w:val="none" w:sz="0" w:space="0" w:color="auto"/>
        <w:left w:val="none" w:sz="0" w:space="0" w:color="auto"/>
        <w:bottom w:val="none" w:sz="0" w:space="0" w:color="auto"/>
        <w:right w:val="none" w:sz="0" w:space="0" w:color="auto"/>
      </w:divBdr>
    </w:div>
    <w:div w:id="1943684532">
      <w:bodyDiv w:val="1"/>
      <w:marLeft w:val="0"/>
      <w:marRight w:val="0"/>
      <w:marTop w:val="0"/>
      <w:marBottom w:val="0"/>
      <w:divBdr>
        <w:top w:val="none" w:sz="0" w:space="0" w:color="auto"/>
        <w:left w:val="none" w:sz="0" w:space="0" w:color="auto"/>
        <w:bottom w:val="none" w:sz="0" w:space="0" w:color="auto"/>
        <w:right w:val="none" w:sz="0" w:space="0" w:color="auto"/>
      </w:divBdr>
    </w:div>
    <w:div w:id="1945307204">
      <w:bodyDiv w:val="1"/>
      <w:marLeft w:val="0"/>
      <w:marRight w:val="0"/>
      <w:marTop w:val="0"/>
      <w:marBottom w:val="0"/>
      <w:divBdr>
        <w:top w:val="none" w:sz="0" w:space="0" w:color="auto"/>
        <w:left w:val="none" w:sz="0" w:space="0" w:color="auto"/>
        <w:bottom w:val="none" w:sz="0" w:space="0" w:color="auto"/>
        <w:right w:val="none" w:sz="0" w:space="0" w:color="auto"/>
      </w:divBdr>
    </w:div>
    <w:div w:id="1947497275">
      <w:bodyDiv w:val="1"/>
      <w:marLeft w:val="0"/>
      <w:marRight w:val="0"/>
      <w:marTop w:val="0"/>
      <w:marBottom w:val="0"/>
      <w:divBdr>
        <w:top w:val="none" w:sz="0" w:space="0" w:color="auto"/>
        <w:left w:val="none" w:sz="0" w:space="0" w:color="auto"/>
        <w:bottom w:val="none" w:sz="0" w:space="0" w:color="auto"/>
        <w:right w:val="none" w:sz="0" w:space="0" w:color="auto"/>
      </w:divBdr>
    </w:div>
    <w:div w:id="1968513546">
      <w:bodyDiv w:val="1"/>
      <w:marLeft w:val="0"/>
      <w:marRight w:val="0"/>
      <w:marTop w:val="0"/>
      <w:marBottom w:val="0"/>
      <w:divBdr>
        <w:top w:val="none" w:sz="0" w:space="0" w:color="auto"/>
        <w:left w:val="none" w:sz="0" w:space="0" w:color="auto"/>
        <w:bottom w:val="none" w:sz="0" w:space="0" w:color="auto"/>
        <w:right w:val="none" w:sz="0" w:space="0" w:color="auto"/>
      </w:divBdr>
    </w:div>
    <w:div w:id="1974435644">
      <w:bodyDiv w:val="1"/>
      <w:marLeft w:val="0"/>
      <w:marRight w:val="0"/>
      <w:marTop w:val="0"/>
      <w:marBottom w:val="0"/>
      <w:divBdr>
        <w:top w:val="none" w:sz="0" w:space="0" w:color="auto"/>
        <w:left w:val="none" w:sz="0" w:space="0" w:color="auto"/>
        <w:bottom w:val="none" w:sz="0" w:space="0" w:color="auto"/>
        <w:right w:val="none" w:sz="0" w:space="0" w:color="auto"/>
      </w:divBdr>
    </w:div>
    <w:div w:id="1976183225">
      <w:bodyDiv w:val="1"/>
      <w:marLeft w:val="0"/>
      <w:marRight w:val="0"/>
      <w:marTop w:val="0"/>
      <w:marBottom w:val="0"/>
      <w:divBdr>
        <w:top w:val="none" w:sz="0" w:space="0" w:color="auto"/>
        <w:left w:val="none" w:sz="0" w:space="0" w:color="auto"/>
        <w:bottom w:val="none" w:sz="0" w:space="0" w:color="auto"/>
        <w:right w:val="none" w:sz="0" w:space="0" w:color="auto"/>
      </w:divBdr>
    </w:div>
    <w:div w:id="1994527848">
      <w:bodyDiv w:val="1"/>
      <w:marLeft w:val="0"/>
      <w:marRight w:val="0"/>
      <w:marTop w:val="0"/>
      <w:marBottom w:val="0"/>
      <w:divBdr>
        <w:top w:val="none" w:sz="0" w:space="0" w:color="auto"/>
        <w:left w:val="none" w:sz="0" w:space="0" w:color="auto"/>
        <w:bottom w:val="none" w:sz="0" w:space="0" w:color="auto"/>
        <w:right w:val="none" w:sz="0" w:space="0" w:color="auto"/>
      </w:divBdr>
    </w:div>
    <w:div w:id="2016372360">
      <w:bodyDiv w:val="1"/>
      <w:marLeft w:val="0"/>
      <w:marRight w:val="0"/>
      <w:marTop w:val="0"/>
      <w:marBottom w:val="0"/>
      <w:divBdr>
        <w:top w:val="none" w:sz="0" w:space="0" w:color="auto"/>
        <w:left w:val="none" w:sz="0" w:space="0" w:color="auto"/>
        <w:bottom w:val="none" w:sz="0" w:space="0" w:color="auto"/>
        <w:right w:val="none" w:sz="0" w:space="0" w:color="auto"/>
      </w:divBdr>
    </w:div>
    <w:div w:id="2024549868">
      <w:bodyDiv w:val="1"/>
      <w:marLeft w:val="0"/>
      <w:marRight w:val="0"/>
      <w:marTop w:val="0"/>
      <w:marBottom w:val="0"/>
      <w:divBdr>
        <w:top w:val="none" w:sz="0" w:space="0" w:color="auto"/>
        <w:left w:val="none" w:sz="0" w:space="0" w:color="auto"/>
        <w:bottom w:val="none" w:sz="0" w:space="0" w:color="auto"/>
        <w:right w:val="none" w:sz="0" w:space="0" w:color="auto"/>
      </w:divBdr>
    </w:div>
    <w:div w:id="2025594416">
      <w:bodyDiv w:val="1"/>
      <w:marLeft w:val="0"/>
      <w:marRight w:val="0"/>
      <w:marTop w:val="0"/>
      <w:marBottom w:val="0"/>
      <w:divBdr>
        <w:top w:val="none" w:sz="0" w:space="0" w:color="auto"/>
        <w:left w:val="none" w:sz="0" w:space="0" w:color="auto"/>
        <w:bottom w:val="none" w:sz="0" w:space="0" w:color="auto"/>
        <w:right w:val="none" w:sz="0" w:space="0" w:color="auto"/>
      </w:divBdr>
    </w:div>
    <w:div w:id="2026248865">
      <w:bodyDiv w:val="1"/>
      <w:marLeft w:val="0"/>
      <w:marRight w:val="0"/>
      <w:marTop w:val="0"/>
      <w:marBottom w:val="0"/>
      <w:divBdr>
        <w:top w:val="none" w:sz="0" w:space="0" w:color="auto"/>
        <w:left w:val="none" w:sz="0" w:space="0" w:color="auto"/>
        <w:bottom w:val="none" w:sz="0" w:space="0" w:color="auto"/>
        <w:right w:val="none" w:sz="0" w:space="0" w:color="auto"/>
      </w:divBdr>
    </w:div>
    <w:div w:id="2041079318">
      <w:bodyDiv w:val="1"/>
      <w:marLeft w:val="0"/>
      <w:marRight w:val="0"/>
      <w:marTop w:val="0"/>
      <w:marBottom w:val="0"/>
      <w:divBdr>
        <w:top w:val="none" w:sz="0" w:space="0" w:color="auto"/>
        <w:left w:val="none" w:sz="0" w:space="0" w:color="auto"/>
        <w:bottom w:val="none" w:sz="0" w:space="0" w:color="auto"/>
        <w:right w:val="none" w:sz="0" w:space="0" w:color="auto"/>
      </w:divBdr>
    </w:div>
    <w:div w:id="2043744944">
      <w:bodyDiv w:val="1"/>
      <w:marLeft w:val="0"/>
      <w:marRight w:val="0"/>
      <w:marTop w:val="0"/>
      <w:marBottom w:val="0"/>
      <w:divBdr>
        <w:top w:val="none" w:sz="0" w:space="0" w:color="auto"/>
        <w:left w:val="none" w:sz="0" w:space="0" w:color="auto"/>
        <w:bottom w:val="none" w:sz="0" w:space="0" w:color="auto"/>
        <w:right w:val="none" w:sz="0" w:space="0" w:color="auto"/>
      </w:divBdr>
    </w:div>
    <w:div w:id="2049643233">
      <w:bodyDiv w:val="1"/>
      <w:marLeft w:val="0"/>
      <w:marRight w:val="0"/>
      <w:marTop w:val="0"/>
      <w:marBottom w:val="0"/>
      <w:divBdr>
        <w:top w:val="none" w:sz="0" w:space="0" w:color="auto"/>
        <w:left w:val="none" w:sz="0" w:space="0" w:color="auto"/>
        <w:bottom w:val="none" w:sz="0" w:space="0" w:color="auto"/>
        <w:right w:val="none" w:sz="0" w:space="0" w:color="auto"/>
      </w:divBdr>
    </w:div>
    <w:div w:id="2050565765">
      <w:bodyDiv w:val="1"/>
      <w:marLeft w:val="0"/>
      <w:marRight w:val="0"/>
      <w:marTop w:val="0"/>
      <w:marBottom w:val="0"/>
      <w:divBdr>
        <w:top w:val="none" w:sz="0" w:space="0" w:color="auto"/>
        <w:left w:val="none" w:sz="0" w:space="0" w:color="auto"/>
        <w:bottom w:val="none" w:sz="0" w:space="0" w:color="auto"/>
        <w:right w:val="none" w:sz="0" w:space="0" w:color="auto"/>
      </w:divBdr>
    </w:div>
    <w:div w:id="2056464278">
      <w:bodyDiv w:val="1"/>
      <w:marLeft w:val="0"/>
      <w:marRight w:val="0"/>
      <w:marTop w:val="0"/>
      <w:marBottom w:val="0"/>
      <w:divBdr>
        <w:top w:val="none" w:sz="0" w:space="0" w:color="auto"/>
        <w:left w:val="none" w:sz="0" w:space="0" w:color="auto"/>
        <w:bottom w:val="none" w:sz="0" w:space="0" w:color="auto"/>
        <w:right w:val="none" w:sz="0" w:space="0" w:color="auto"/>
      </w:divBdr>
    </w:div>
    <w:div w:id="2063363870">
      <w:bodyDiv w:val="1"/>
      <w:marLeft w:val="0"/>
      <w:marRight w:val="0"/>
      <w:marTop w:val="0"/>
      <w:marBottom w:val="0"/>
      <w:divBdr>
        <w:top w:val="none" w:sz="0" w:space="0" w:color="auto"/>
        <w:left w:val="none" w:sz="0" w:space="0" w:color="auto"/>
        <w:bottom w:val="none" w:sz="0" w:space="0" w:color="auto"/>
        <w:right w:val="none" w:sz="0" w:space="0" w:color="auto"/>
      </w:divBdr>
    </w:div>
    <w:div w:id="2064671586">
      <w:bodyDiv w:val="1"/>
      <w:marLeft w:val="0"/>
      <w:marRight w:val="0"/>
      <w:marTop w:val="0"/>
      <w:marBottom w:val="0"/>
      <w:divBdr>
        <w:top w:val="none" w:sz="0" w:space="0" w:color="auto"/>
        <w:left w:val="none" w:sz="0" w:space="0" w:color="auto"/>
        <w:bottom w:val="none" w:sz="0" w:space="0" w:color="auto"/>
        <w:right w:val="none" w:sz="0" w:space="0" w:color="auto"/>
      </w:divBdr>
    </w:div>
    <w:div w:id="2069454195">
      <w:bodyDiv w:val="1"/>
      <w:marLeft w:val="0"/>
      <w:marRight w:val="0"/>
      <w:marTop w:val="0"/>
      <w:marBottom w:val="0"/>
      <w:divBdr>
        <w:top w:val="none" w:sz="0" w:space="0" w:color="auto"/>
        <w:left w:val="none" w:sz="0" w:space="0" w:color="auto"/>
        <w:bottom w:val="none" w:sz="0" w:space="0" w:color="auto"/>
        <w:right w:val="none" w:sz="0" w:space="0" w:color="auto"/>
      </w:divBdr>
    </w:div>
    <w:div w:id="2072730468">
      <w:bodyDiv w:val="1"/>
      <w:marLeft w:val="0"/>
      <w:marRight w:val="0"/>
      <w:marTop w:val="0"/>
      <w:marBottom w:val="0"/>
      <w:divBdr>
        <w:top w:val="none" w:sz="0" w:space="0" w:color="auto"/>
        <w:left w:val="none" w:sz="0" w:space="0" w:color="auto"/>
        <w:bottom w:val="none" w:sz="0" w:space="0" w:color="auto"/>
        <w:right w:val="none" w:sz="0" w:space="0" w:color="auto"/>
      </w:divBdr>
    </w:div>
    <w:div w:id="2077825361">
      <w:bodyDiv w:val="1"/>
      <w:marLeft w:val="0"/>
      <w:marRight w:val="0"/>
      <w:marTop w:val="0"/>
      <w:marBottom w:val="0"/>
      <w:divBdr>
        <w:top w:val="none" w:sz="0" w:space="0" w:color="auto"/>
        <w:left w:val="none" w:sz="0" w:space="0" w:color="auto"/>
        <w:bottom w:val="none" w:sz="0" w:space="0" w:color="auto"/>
        <w:right w:val="none" w:sz="0" w:space="0" w:color="auto"/>
      </w:divBdr>
    </w:div>
    <w:div w:id="2079740866">
      <w:bodyDiv w:val="1"/>
      <w:marLeft w:val="0"/>
      <w:marRight w:val="0"/>
      <w:marTop w:val="0"/>
      <w:marBottom w:val="0"/>
      <w:divBdr>
        <w:top w:val="none" w:sz="0" w:space="0" w:color="auto"/>
        <w:left w:val="none" w:sz="0" w:space="0" w:color="auto"/>
        <w:bottom w:val="none" w:sz="0" w:space="0" w:color="auto"/>
        <w:right w:val="none" w:sz="0" w:space="0" w:color="auto"/>
      </w:divBdr>
    </w:div>
    <w:div w:id="2081293354">
      <w:bodyDiv w:val="1"/>
      <w:marLeft w:val="0"/>
      <w:marRight w:val="0"/>
      <w:marTop w:val="0"/>
      <w:marBottom w:val="0"/>
      <w:divBdr>
        <w:top w:val="none" w:sz="0" w:space="0" w:color="auto"/>
        <w:left w:val="none" w:sz="0" w:space="0" w:color="auto"/>
        <w:bottom w:val="none" w:sz="0" w:space="0" w:color="auto"/>
        <w:right w:val="none" w:sz="0" w:space="0" w:color="auto"/>
      </w:divBdr>
    </w:div>
    <w:div w:id="2085105496">
      <w:bodyDiv w:val="1"/>
      <w:marLeft w:val="0"/>
      <w:marRight w:val="0"/>
      <w:marTop w:val="0"/>
      <w:marBottom w:val="0"/>
      <w:divBdr>
        <w:top w:val="none" w:sz="0" w:space="0" w:color="auto"/>
        <w:left w:val="none" w:sz="0" w:space="0" w:color="auto"/>
        <w:bottom w:val="none" w:sz="0" w:space="0" w:color="auto"/>
        <w:right w:val="none" w:sz="0" w:space="0" w:color="auto"/>
      </w:divBdr>
    </w:div>
    <w:div w:id="2087654233">
      <w:bodyDiv w:val="1"/>
      <w:marLeft w:val="0"/>
      <w:marRight w:val="0"/>
      <w:marTop w:val="0"/>
      <w:marBottom w:val="0"/>
      <w:divBdr>
        <w:top w:val="none" w:sz="0" w:space="0" w:color="auto"/>
        <w:left w:val="none" w:sz="0" w:space="0" w:color="auto"/>
        <w:bottom w:val="none" w:sz="0" w:space="0" w:color="auto"/>
        <w:right w:val="none" w:sz="0" w:space="0" w:color="auto"/>
      </w:divBdr>
    </w:div>
    <w:div w:id="2101680321">
      <w:bodyDiv w:val="1"/>
      <w:marLeft w:val="0"/>
      <w:marRight w:val="0"/>
      <w:marTop w:val="0"/>
      <w:marBottom w:val="0"/>
      <w:divBdr>
        <w:top w:val="none" w:sz="0" w:space="0" w:color="auto"/>
        <w:left w:val="none" w:sz="0" w:space="0" w:color="auto"/>
        <w:bottom w:val="none" w:sz="0" w:space="0" w:color="auto"/>
        <w:right w:val="none" w:sz="0" w:space="0" w:color="auto"/>
      </w:divBdr>
    </w:div>
    <w:div w:id="2103795065">
      <w:bodyDiv w:val="1"/>
      <w:marLeft w:val="0"/>
      <w:marRight w:val="0"/>
      <w:marTop w:val="0"/>
      <w:marBottom w:val="0"/>
      <w:divBdr>
        <w:top w:val="none" w:sz="0" w:space="0" w:color="auto"/>
        <w:left w:val="none" w:sz="0" w:space="0" w:color="auto"/>
        <w:bottom w:val="none" w:sz="0" w:space="0" w:color="auto"/>
        <w:right w:val="none" w:sz="0" w:space="0" w:color="auto"/>
      </w:divBdr>
    </w:div>
    <w:div w:id="2105833911">
      <w:bodyDiv w:val="1"/>
      <w:marLeft w:val="0"/>
      <w:marRight w:val="0"/>
      <w:marTop w:val="0"/>
      <w:marBottom w:val="0"/>
      <w:divBdr>
        <w:top w:val="none" w:sz="0" w:space="0" w:color="auto"/>
        <w:left w:val="none" w:sz="0" w:space="0" w:color="auto"/>
        <w:bottom w:val="none" w:sz="0" w:space="0" w:color="auto"/>
        <w:right w:val="none" w:sz="0" w:space="0" w:color="auto"/>
      </w:divBdr>
    </w:div>
    <w:div w:id="2117094430">
      <w:bodyDiv w:val="1"/>
      <w:marLeft w:val="0"/>
      <w:marRight w:val="0"/>
      <w:marTop w:val="0"/>
      <w:marBottom w:val="0"/>
      <w:divBdr>
        <w:top w:val="none" w:sz="0" w:space="0" w:color="auto"/>
        <w:left w:val="none" w:sz="0" w:space="0" w:color="auto"/>
        <w:bottom w:val="none" w:sz="0" w:space="0" w:color="auto"/>
        <w:right w:val="none" w:sz="0" w:space="0" w:color="auto"/>
      </w:divBdr>
    </w:div>
    <w:div w:id="2119134125">
      <w:bodyDiv w:val="1"/>
      <w:marLeft w:val="0"/>
      <w:marRight w:val="0"/>
      <w:marTop w:val="0"/>
      <w:marBottom w:val="0"/>
      <w:divBdr>
        <w:top w:val="none" w:sz="0" w:space="0" w:color="auto"/>
        <w:left w:val="none" w:sz="0" w:space="0" w:color="auto"/>
        <w:bottom w:val="none" w:sz="0" w:space="0" w:color="auto"/>
        <w:right w:val="none" w:sz="0" w:space="0" w:color="auto"/>
      </w:divBdr>
    </w:div>
    <w:div w:id="2119792553">
      <w:bodyDiv w:val="1"/>
      <w:marLeft w:val="0"/>
      <w:marRight w:val="0"/>
      <w:marTop w:val="0"/>
      <w:marBottom w:val="0"/>
      <w:divBdr>
        <w:top w:val="none" w:sz="0" w:space="0" w:color="auto"/>
        <w:left w:val="none" w:sz="0" w:space="0" w:color="auto"/>
        <w:bottom w:val="none" w:sz="0" w:space="0" w:color="auto"/>
        <w:right w:val="none" w:sz="0" w:space="0" w:color="auto"/>
      </w:divBdr>
    </w:div>
    <w:div w:id="2123569872">
      <w:bodyDiv w:val="1"/>
      <w:marLeft w:val="0"/>
      <w:marRight w:val="0"/>
      <w:marTop w:val="0"/>
      <w:marBottom w:val="0"/>
      <w:divBdr>
        <w:top w:val="none" w:sz="0" w:space="0" w:color="auto"/>
        <w:left w:val="none" w:sz="0" w:space="0" w:color="auto"/>
        <w:bottom w:val="none" w:sz="0" w:space="0" w:color="auto"/>
        <w:right w:val="none" w:sz="0" w:space="0" w:color="auto"/>
      </w:divBdr>
    </w:div>
    <w:div w:id="213138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12.jpeg"/><Relationship Id="rId26" Type="http://schemas.openxmlformats.org/officeDocument/2006/relationships/hyperlink" Target="http://www.e-licitatie.ro/"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header" Target="header4.xml"/><Relationship Id="rId25" Type="http://schemas.openxmlformats.org/officeDocument/2006/relationships/hyperlink" Target="http://www.e-licitatie.ro/" TargetMode="External"/><Relationship Id="rId2" Type="http://schemas.openxmlformats.org/officeDocument/2006/relationships/numbering" Target="numbering.xml"/><Relationship Id="rId16" Type="http://schemas.openxmlformats.org/officeDocument/2006/relationships/hyperlink" Target="http://www.anrsc.ro" TargetMode="Externa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licitatie.ro/" TargetMode="External"/><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hyperlink" Target="http://www.e-licitatie.ro/"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0.png"/><Relationship Id="rId22" Type="http://schemas.openxmlformats.org/officeDocument/2006/relationships/hyperlink" Target="http://www.e-licitatie.ro/" TargetMode="External"/><Relationship Id="rId27" Type="http://schemas.openxmlformats.org/officeDocument/2006/relationships/hyperlink" Target="http://www.e-licitatie.ro/"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oleObject" Target="embeddings/oleObject1.bin"/><Relationship Id="rId1" Type="http://schemas.openxmlformats.org/officeDocument/2006/relationships/image" Target="media/image6.wmf"/><Relationship Id="rId5" Type="http://schemas.openxmlformats.org/officeDocument/2006/relationships/oleObject" Target="embeddings/oleObject2.bin"/><Relationship Id="rId4" Type="http://schemas.openxmlformats.org/officeDocument/2006/relationships/image" Target="media/image8.emf"/></Relationships>
</file>

<file path=word/_rels/header3.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07B2D-0FBE-43A2-BB2E-7B1344C8A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202</Pages>
  <Words>64140</Words>
  <Characters>365603</Characters>
  <Application>Microsoft Office Word</Application>
  <DocSecurity>0</DocSecurity>
  <Lines>3046</Lines>
  <Paragraphs>857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STUDIU DE OPORTUNITATE PRIVIND DELEGAREA OPERĂRII INSTALAȚIILOR DE GESTIONARE A DEȘEURILOR</vt:lpstr>
      <vt:lpstr>STUDIU DE OPORTUNITATE PRIVIND DELEGAREA OPERĂRII INSTALAȚIILOR DE GESTIONARE A DEȘEURILOR</vt:lpstr>
    </vt:vector>
  </TitlesOfParts>
  <Company/>
  <LinksUpToDate>false</LinksUpToDate>
  <CharactersWithSpaces>428886</CharactersWithSpaces>
  <SharedDoc>false</SharedDoc>
  <HLinks>
    <vt:vector size="330" baseType="variant">
      <vt:variant>
        <vt:i4>7929908</vt:i4>
      </vt:variant>
      <vt:variant>
        <vt:i4>348</vt:i4>
      </vt:variant>
      <vt:variant>
        <vt:i4>0</vt:i4>
      </vt:variant>
      <vt:variant>
        <vt:i4>5</vt:i4>
      </vt:variant>
      <vt:variant>
        <vt:lpwstr>http://www.e-licitatie.ro/</vt:lpwstr>
      </vt:variant>
      <vt:variant>
        <vt:lpwstr/>
      </vt:variant>
      <vt:variant>
        <vt:i4>7929908</vt:i4>
      </vt:variant>
      <vt:variant>
        <vt:i4>345</vt:i4>
      </vt:variant>
      <vt:variant>
        <vt:i4>0</vt:i4>
      </vt:variant>
      <vt:variant>
        <vt:i4>5</vt:i4>
      </vt:variant>
      <vt:variant>
        <vt:lpwstr>http://www.e-licitatie.ro/</vt:lpwstr>
      </vt:variant>
      <vt:variant>
        <vt:lpwstr/>
      </vt:variant>
      <vt:variant>
        <vt:i4>7929908</vt:i4>
      </vt:variant>
      <vt:variant>
        <vt:i4>342</vt:i4>
      </vt:variant>
      <vt:variant>
        <vt:i4>0</vt:i4>
      </vt:variant>
      <vt:variant>
        <vt:i4>5</vt:i4>
      </vt:variant>
      <vt:variant>
        <vt:lpwstr>http://www.e-licitatie.ro/</vt:lpwstr>
      </vt:variant>
      <vt:variant>
        <vt:lpwstr/>
      </vt:variant>
      <vt:variant>
        <vt:i4>7929908</vt:i4>
      </vt:variant>
      <vt:variant>
        <vt:i4>339</vt:i4>
      </vt:variant>
      <vt:variant>
        <vt:i4>0</vt:i4>
      </vt:variant>
      <vt:variant>
        <vt:i4>5</vt:i4>
      </vt:variant>
      <vt:variant>
        <vt:lpwstr>http://www.e-licitatie.ro/</vt:lpwstr>
      </vt:variant>
      <vt:variant>
        <vt:lpwstr/>
      </vt:variant>
      <vt:variant>
        <vt:i4>7929908</vt:i4>
      </vt:variant>
      <vt:variant>
        <vt:i4>336</vt:i4>
      </vt:variant>
      <vt:variant>
        <vt:i4>0</vt:i4>
      </vt:variant>
      <vt:variant>
        <vt:i4>5</vt:i4>
      </vt:variant>
      <vt:variant>
        <vt:lpwstr>http://www.e-licitatie.ro/</vt:lpwstr>
      </vt:variant>
      <vt:variant>
        <vt:lpwstr/>
      </vt:variant>
      <vt:variant>
        <vt:i4>7929908</vt:i4>
      </vt:variant>
      <vt:variant>
        <vt:i4>333</vt:i4>
      </vt:variant>
      <vt:variant>
        <vt:i4>0</vt:i4>
      </vt:variant>
      <vt:variant>
        <vt:i4>5</vt:i4>
      </vt:variant>
      <vt:variant>
        <vt:lpwstr>http://www.e-licitatie.ro/</vt:lpwstr>
      </vt:variant>
      <vt:variant>
        <vt:lpwstr/>
      </vt:variant>
      <vt:variant>
        <vt:i4>6619185</vt:i4>
      </vt:variant>
      <vt:variant>
        <vt:i4>285</vt:i4>
      </vt:variant>
      <vt:variant>
        <vt:i4>0</vt:i4>
      </vt:variant>
      <vt:variant>
        <vt:i4>5</vt:i4>
      </vt:variant>
      <vt:variant>
        <vt:lpwstr>http://www.posmediu.ro/</vt:lpwstr>
      </vt:variant>
      <vt:variant>
        <vt:lpwstr/>
      </vt:variant>
      <vt:variant>
        <vt:i4>7798840</vt:i4>
      </vt:variant>
      <vt:variant>
        <vt:i4>282</vt:i4>
      </vt:variant>
      <vt:variant>
        <vt:i4>0</vt:i4>
      </vt:variant>
      <vt:variant>
        <vt:i4>5</vt:i4>
      </vt:variant>
      <vt:variant>
        <vt:lpwstr>http://www.anpm.ro/doc/deseuri/Directiva_2006_66.pdf</vt:lpwstr>
      </vt:variant>
      <vt:variant>
        <vt:lpwstr/>
      </vt:variant>
      <vt:variant>
        <vt:i4>6094920</vt:i4>
      </vt:variant>
      <vt:variant>
        <vt:i4>279</vt:i4>
      </vt:variant>
      <vt:variant>
        <vt:i4>0</vt:i4>
      </vt:variant>
      <vt:variant>
        <vt:i4>5</vt:i4>
      </vt:variant>
      <vt:variant>
        <vt:lpwstr>http://www.anpm.ro/doc/deseuri/Ordin_344_2004.pdf</vt:lpwstr>
      </vt:variant>
      <vt:variant>
        <vt:lpwstr/>
      </vt:variant>
      <vt:variant>
        <vt:i4>1703987</vt:i4>
      </vt:variant>
      <vt:variant>
        <vt:i4>272</vt:i4>
      </vt:variant>
      <vt:variant>
        <vt:i4>0</vt:i4>
      </vt:variant>
      <vt:variant>
        <vt:i4>5</vt:i4>
      </vt:variant>
      <vt:variant>
        <vt:lpwstr/>
      </vt:variant>
      <vt:variant>
        <vt:lpwstr>_Toc386113775</vt:lpwstr>
      </vt:variant>
      <vt:variant>
        <vt:i4>1703987</vt:i4>
      </vt:variant>
      <vt:variant>
        <vt:i4>266</vt:i4>
      </vt:variant>
      <vt:variant>
        <vt:i4>0</vt:i4>
      </vt:variant>
      <vt:variant>
        <vt:i4>5</vt:i4>
      </vt:variant>
      <vt:variant>
        <vt:lpwstr/>
      </vt:variant>
      <vt:variant>
        <vt:lpwstr>_Toc386113774</vt:lpwstr>
      </vt:variant>
      <vt:variant>
        <vt:i4>1703987</vt:i4>
      </vt:variant>
      <vt:variant>
        <vt:i4>260</vt:i4>
      </vt:variant>
      <vt:variant>
        <vt:i4>0</vt:i4>
      </vt:variant>
      <vt:variant>
        <vt:i4>5</vt:i4>
      </vt:variant>
      <vt:variant>
        <vt:lpwstr/>
      </vt:variant>
      <vt:variant>
        <vt:lpwstr>_Toc386113773</vt:lpwstr>
      </vt:variant>
      <vt:variant>
        <vt:i4>1703987</vt:i4>
      </vt:variant>
      <vt:variant>
        <vt:i4>254</vt:i4>
      </vt:variant>
      <vt:variant>
        <vt:i4>0</vt:i4>
      </vt:variant>
      <vt:variant>
        <vt:i4>5</vt:i4>
      </vt:variant>
      <vt:variant>
        <vt:lpwstr/>
      </vt:variant>
      <vt:variant>
        <vt:lpwstr>_Toc386113772</vt:lpwstr>
      </vt:variant>
      <vt:variant>
        <vt:i4>1703987</vt:i4>
      </vt:variant>
      <vt:variant>
        <vt:i4>248</vt:i4>
      </vt:variant>
      <vt:variant>
        <vt:i4>0</vt:i4>
      </vt:variant>
      <vt:variant>
        <vt:i4>5</vt:i4>
      </vt:variant>
      <vt:variant>
        <vt:lpwstr/>
      </vt:variant>
      <vt:variant>
        <vt:lpwstr>_Toc386113771</vt:lpwstr>
      </vt:variant>
      <vt:variant>
        <vt:i4>1703987</vt:i4>
      </vt:variant>
      <vt:variant>
        <vt:i4>242</vt:i4>
      </vt:variant>
      <vt:variant>
        <vt:i4>0</vt:i4>
      </vt:variant>
      <vt:variant>
        <vt:i4>5</vt:i4>
      </vt:variant>
      <vt:variant>
        <vt:lpwstr/>
      </vt:variant>
      <vt:variant>
        <vt:lpwstr>_Toc386113770</vt:lpwstr>
      </vt:variant>
      <vt:variant>
        <vt:i4>1769523</vt:i4>
      </vt:variant>
      <vt:variant>
        <vt:i4>236</vt:i4>
      </vt:variant>
      <vt:variant>
        <vt:i4>0</vt:i4>
      </vt:variant>
      <vt:variant>
        <vt:i4>5</vt:i4>
      </vt:variant>
      <vt:variant>
        <vt:lpwstr/>
      </vt:variant>
      <vt:variant>
        <vt:lpwstr>_Toc386113769</vt:lpwstr>
      </vt:variant>
      <vt:variant>
        <vt:i4>1769523</vt:i4>
      </vt:variant>
      <vt:variant>
        <vt:i4>230</vt:i4>
      </vt:variant>
      <vt:variant>
        <vt:i4>0</vt:i4>
      </vt:variant>
      <vt:variant>
        <vt:i4>5</vt:i4>
      </vt:variant>
      <vt:variant>
        <vt:lpwstr/>
      </vt:variant>
      <vt:variant>
        <vt:lpwstr>_Toc386113768</vt:lpwstr>
      </vt:variant>
      <vt:variant>
        <vt:i4>1769523</vt:i4>
      </vt:variant>
      <vt:variant>
        <vt:i4>224</vt:i4>
      </vt:variant>
      <vt:variant>
        <vt:i4>0</vt:i4>
      </vt:variant>
      <vt:variant>
        <vt:i4>5</vt:i4>
      </vt:variant>
      <vt:variant>
        <vt:lpwstr/>
      </vt:variant>
      <vt:variant>
        <vt:lpwstr>_Toc386113767</vt:lpwstr>
      </vt:variant>
      <vt:variant>
        <vt:i4>1769523</vt:i4>
      </vt:variant>
      <vt:variant>
        <vt:i4>218</vt:i4>
      </vt:variant>
      <vt:variant>
        <vt:i4>0</vt:i4>
      </vt:variant>
      <vt:variant>
        <vt:i4>5</vt:i4>
      </vt:variant>
      <vt:variant>
        <vt:lpwstr/>
      </vt:variant>
      <vt:variant>
        <vt:lpwstr>_Toc386113766</vt:lpwstr>
      </vt:variant>
      <vt:variant>
        <vt:i4>1769523</vt:i4>
      </vt:variant>
      <vt:variant>
        <vt:i4>212</vt:i4>
      </vt:variant>
      <vt:variant>
        <vt:i4>0</vt:i4>
      </vt:variant>
      <vt:variant>
        <vt:i4>5</vt:i4>
      </vt:variant>
      <vt:variant>
        <vt:lpwstr/>
      </vt:variant>
      <vt:variant>
        <vt:lpwstr>_Toc386113765</vt:lpwstr>
      </vt:variant>
      <vt:variant>
        <vt:i4>1769523</vt:i4>
      </vt:variant>
      <vt:variant>
        <vt:i4>206</vt:i4>
      </vt:variant>
      <vt:variant>
        <vt:i4>0</vt:i4>
      </vt:variant>
      <vt:variant>
        <vt:i4>5</vt:i4>
      </vt:variant>
      <vt:variant>
        <vt:lpwstr/>
      </vt:variant>
      <vt:variant>
        <vt:lpwstr>_Toc386113764</vt:lpwstr>
      </vt:variant>
      <vt:variant>
        <vt:i4>1769523</vt:i4>
      </vt:variant>
      <vt:variant>
        <vt:i4>200</vt:i4>
      </vt:variant>
      <vt:variant>
        <vt:i4>0</vt:i4>
      </vt:variant>
      <vt:variant>
        <vt:i4>5</vt:i4>
      </vt:variant>
      <vt:variant>
        <vt:lpwstr/>
      </vt:variant>
      <vt:variant>
        <vt:lpwstr>_Toc386113763</vt:lpwstr>
      </vt:variant>
      <vt:variant>
        <vt:i4>1769523</vt:i4>
      </vt:variant>
      <vt:variant>
        <vt:i4>194</vt:i4>
      </vt:variant>
      <vt:variant>
        <vt:i4>0</vt:i4>
      </vt:variant>
      <vt:variant>
        <vt:i4>5</vt:i4>
      </vt:variant>
      <vt:variant>
        <vt:lpwstr/>
      </vt:variant>
      <vt:variant>
        <vt:lpwstr>_Toc386113762</vt:lpwstr>
      </vt:variant>
      <vt:variant>
        <vt:i4>1769523</vt:i4>
      </vt:variant>
      <vt:variant>
        <vt:i4>188</vt:i4>
      </vt:variant>
      <vt:variant>
        <vt:i4>0</vt:i4>
      </vt:variant>
      <vt:variant>
        <vt:i4>5</vt:i4>
      </vt:variant>
      <vt:variant>
        <vt:lpwstr/>
      </vt:variant>
      <vt:variant>
        <vt:lpwstr>_Toc386113761</vt:lpwstr>
      </vt:variant>
      <vt:variant>
        <vt:i4>1769523</vt:i4>
      </vt:variant>
      <vt:variant>
        <vt:i4>182</vt:i4>
      </vt:variant>
      <vt:variant>
        <vt:i4>0</vt:i4>
      </vt:variant>
      <vt:variant>
        <vt:i4>5</vt:i4>
      </vt:variant>
      <vt:variant>
        <vt:lpwstr/>
      </vt:variant>
      <vt:variant>
        <vt:lpwstr>_Toc386113760</vt:lpwstr>
      </vt:variant>
      <vt:variant>
        <vt:i4>1572915</vt:i4>
      </vt:variant>
      <vt:variant>
        <vt:i4>176</vt:i4>
      </vt:variant>
      <vt:variant>
        <vt:i4>0</vt:i4>
      </vt:variant>
      <vt:variant>
        <vt:i4>5</vt:i4>
      </vt:variant>
      <vt:variant>
        <vt:lpwstr/>
      </vt:variant>
      <vt:variant>
        <vt:lpwstr>_Toc386113759</vt:lpwstr>
      </vt:variant>
      <vt:variant>
        <vt:i4>1572915</vt:i4>
      </vt:variant>
      <vt:variant>
        <vt:i4>170</vt:i4>
      </vt:variant>
      <vt:variant>
        <vt:i4>0</vt:i4>
      </vt:variant>
      <vt:variant>
        <vt:i4>5</vt:i4>
      </vt:variant>
      <vt:variant>
        <vt:lpwstr/>
      </vt:variant>
      <vt:variant>
        <vt:lpwstr>_Toc386113758</vt:lpwstr>
      </vt:variant>
      <vt:variant>
        <vt:i4>1572915</vt:i4>
      </vt:variant>
      <vt:variant>
        <vt:i4>164</vt:i4>
      </vt:variant>
      <vt:variant>
        <vt:i4>0</vt:i4>
      </vt:variant>
      <vt:variant>
        <vt:i4>5</vt:i4>
      </vt:variant>
      <vt:variant>
        <vt:lpwstr/>
      </vt:variant>
      <vt:variant>
        <vt:lpwstr>_Toc386113757</vt:lpwstr>
      </vt:variant>
      <vt:variant>
        <vt:i4>1572915</vt:i4>
      </vt:variant>
      <vt:variant>
        <vt:i4>158</vt:i4>
      </vt:variant>
      <vt:variant>
        <vt:i4>0</vt:i4>
      </vt:variant>
      <vt:variant>
        <vt:i4>5</vt:i4>
      </vt:variant>
      <vt:variant>
        <vt:lpwstr/>
      </vt:variant>
      <vt:variant>
        <vt:lpwstr>_Toc386113756</vt:lpwstr>
      </vt:variant>
      <vt:variant>
        <vt:i4>1572915</vt:i4>
      </vt:variant>
      <vt:variant>
        <vt:i4>152</vt:i4>
      </vt:variant>
      <vt:variant>
        <vt:i4>0</vt:i4>
      </vt:variant>
      <vt:variant>
        <vt:i4>5</vt:i4>
      </vt:variant>
      <vt:variant>
        <vt:lpwstr/>
      </vt:variant>
      <vt:variant>
        <vt:lpwstr>_Toc386113755</vt:lpwstr>
      </vt:variant>
      <vt:variant>
        <vt:i4>1572915</vt:i4>
      </vt:variant>
      <vt:variant>
        <vt:i4>146</vt:i4>
      </vt:variant>
      <vt:variant>
        <vt:i4>0</vt:i4>
      </vt:variant>
      <vt:variant>
        <vt:i4>5</vt:i4>
      </vt:variant>
      <vt:variant>
        <vt:lpwstr/>
      </vt:variant>
      <vt:variant>
        <vt:lpwstr>_Toc386113754</vt:lpwstr>
      </vt:variant>
      <vt:variant>
        <vt:i4>1572915</vt:i4>
      </vt:variant>
      <vt:variant>
        <vt:i4>140</vt:i4>
      </vt:variant>
      <vt:variant>
        <vt:i4>0</vt:i4>
      </vt:variant>
      <vt:variant>
        <vt:i4>5</vt:i4>
      </vt:variant>
      <vt:variant>
        <vt:lpwstr/>
      </vt:variant>
      <vt:variant>
        <vt:lpwstr>_Toc386113753</vt:lpwstr>
      </vt:variant>
      <vt:variant>
        <vt:i4>1572915</vt:i4>
      </vt:variant>
      <vt:variant>
        <vt:i4>134</vt:i4>
      </vt:variant>
      <vt:variant>
        <vt:i4>0</vt:i4>
      </vt:variant>
      <vt:variant>
        <vt:i4>5</vt:i4>
      </vt:variant>
      <vt:variant>
        <vt:lpwstr/>
      </vt:variant>
      <vt:variant>
        <vt:lpwstr>_Toc386113752</vt:lpwstr>
      </vt:variant>
      <vt:variant>
        <vt:i4>1572915</vt:i4>
      </vt:variant>
      <vt:variant>
        <vt:i4>128</vt:i4>
      </vt:variant>
      <vt:variant>
        <vt:i4>0</vt:i4>
      </vt:variant>
      <vt:variant>
        <vt:i4>5</vt:i4>
      </vt:variant>
      <vt:variant>
        <vt:lpwstr/>
      </vt:variant>
      <vt:variant>
        <vt:lpwstr>_Toc386113751</vt:lpwstr>
      </vt:variant>
      <vt:variant>
        <vt:i4>1572915</vt:i4>
      </vt:variant>
      <vt:variant>
        <vt:i4>122</vt:i4>
      </vt:variant>
      <vt:variant>
        <vt:i4>0</vt:i4>
      </vt:variant>
      <vt:variant>
        <vt:i4>5</vt:i4>
      </vt:variant>
      <vt:variant>
        <vt:lpwstr/>
      </vt:variant>
      <vt:variant>
        <vt:lpwstr>_Toc386113750</vt:lpwstr>
      </vt:variant>
      <vt:variant>
        <vt:i4>1638451</vt:i4>
      </vt:variant>
      <vt:variant>
        <vt:i4>116</vt:i4>
      </vt:variant>
      <vt:variant>
        <vt:i4>0</vt:i4>
      </vt:variant>
      <vt:variant>
        <vt:i4>5</vt:i4>
      </vt:variant>
      <vt:variant>
        <vt:lpwstr/>
      </vt:variant>
      <vt:variant>
        <vt:lpwstr>_Toc386113749</vt:lpwstr>
      </vt:variant>
      <vt:variant>
        <vt:i4>1638451</vt:i4>
      </vt:variant>
      <vt:variant>
        <vt:i4>110</vt:i4>
      </vt:variant>
      <vt:variant>
        <vt:i4>0</vt:i4>
      </vt:variant>
      <vt:variant>
        <vt:i4>5</vt:i4>
      </vt:variant>
      <vt:variant>
        <vt:lpwstr/>
      </vt:variant>
      <vt:variant>
        <vt:lpwstr>_Toc386113748</vt:lpwstr>
      </vt:variant>
      <vt:variant>
        <vt:i4>1638451</vt:i4>
      </vt:variant>
      <vt:variant>
        <vt:i4>104</vt:i4>
      </vt:variant>
      <vt:variant>
        <vt:i4>0</vt:i4>
      </vt:variant>
      <vt:variant>
        <vt:i4>5</vt:i4>
      </vt:variant>
      <vt:variant>
        <vt:lpwstr/>
      </vt:variant>
      <vt:variant>
        <vt:lpwstr>_Toc386113747</vt:lpwstr>
      </vt:variant>
      <vt:variant>
        <vt:i4>1638451</vt:i4>
      </vt:variant>
      <vt:variant>
        <vt:i4>98</vt:i4>
      </vt:variant>
      <vt:variant>
        <vt:i4>0</vt:i4>
      </vt:variant>
      <vt:variant>
        <vt:i4>5</vt:i4>
      </vt:variant>
      <vt:variant>
        <vt:lpwstr/>
      </vt:variant>
      <vt:variant>
        <vt:lpwstr>_Toc386113746</vt:lpwstr>
      </vt:variant>
      <vt:variant>
        <vt:i4>1638451</vt:i4>
      </vt:variant>
      <vt:variant>
        <vt:i4>92</vt:i4>
      </vt:variant>
      <vt:variant>
        <vt:i4>0</vt:i4>
      </vt:variant>
      <vt:variant>
        <vt:i4>5</vt:i4>
      </vt:variant>
      <vt:variant>
        <vt:lpwstr/>
      </vt:variant>
      <vt:variant>
        <vt:lpwstr>_Toc386113745</vt:lpwstr>
      </vt:variant>
      <vt:variant>
        <vt:i4>1638451</vt:i4>
      </vt:variant>
      <vt:variant>
        <vt:i4>86</vt:i4>
      </vt:variant>
      <vt:variant>
        <vt:i4>0</vt:i4>
      </vt:variant>
      <vt:variant>
        <vt:i4>5</vt:i4>
      </vt:variant>
      <vt:variant>
        <vt:lpwstr/>
      </vt:variant>
      <vt:variant>
        <vt:lpwstr>_Toc386113744</vt:lpwstr>
      </vt:variant>
      <vt:variant>
        <vt:i4>1638451</vt:i4>
      </vt:variant>
      <vt:variant>
        <vt:i4>80</vt:i4>
      </vt:variant>
      <vt:variant>
        <vt:i4>0</vt:i4>
      </vt:variant>
      <vt:variant>
        <vt:i4>5</vt:i4>
      </vt:variant>
      <vt:variant>
        <vt:lpwstr/>
      </vt:variant>
      <vt:variant>
        <vt:lpwstr>_Toc386113743</vt:lpwstr>
      </vt:variant>
      <vt:variant>
        <vt:i4>1638451</vt:i4>
      </vt:variant>
      <vt:variant>
        <vt:i4>74</vt:i4>
      </vt:variant>
      <vt:variant>
        <vt:i4>0</vt:i4>
      </vt:variant>
      <vt:variant>
        <vt:i4>5</vt:i4>
      </vt:variant>
      <vt:variant>
        <vt:lpwstr/>
      </vt:variant>
      <vt:variant>
        <vt:lpwstr>_Toc386113742</vt:lpwstr>
      </vt:variant>
      <vt:variant>
        <vt:i4>1638451</vt:i4>
      </vt:variant>
      <vt:variant>
        <vt:i4>68</vt:i4>
      </vt:variant>
      <vt:variant>
        <vt:i4>0</vt:i4>
      </vt:variant>
      <vt:variant>
        <vt:i4>5</vt:i4>
      </vt:variant>
      <vt:variant>
        <vt:lpwstr/>
      </vt:variant>
      <vt:variant>
        <vt:lpwstr>_Toc386113741</vt:lpwstr>
      </vt:variant>
      <vt:variant>
        <vt:i4>1638451</vt:i4>
      </vt:variant>
      <vt:variant>
        <vt:i4>62</vt:i4>
      </vt:variant>
      <vt:variant>
        <vt:i4>0</vt:i4>
      </vt:variant>
      <vt:variant>
        <vt:i4>5</vt:i4>
      </vt:variant>
      <vt:variant>
        <vt:lpwstr/>
      </vt:variant>
      <vt:variant>
        <vt:lpwstr>_Toc386113740</vt:lpwstr>
      </vt:variant>
      <vt:variant>
        <vt:i4>1966131</vt:i4>
      </vt:variant>
      <vt:variant>
        <vt:i4>56</vt:i4>
      </vt:variant>
      <vt:variant>
        <vt:i4>0</vt:i4>
      </vt:variant>
      <vt:variant>
        <vt:i4>5</vt:i4>
      </vt:variant>
      <vt:variant>
        <vt:lpwstr/>
      </vt:variant>
      <vt:variant>
        <vt:lpwstr>_Toc386113739</vt:lpwstr>
      </vt:variant>
      <vt:variant>
        <vt:i4>1966131</vt:i4>
      </vt:variant>
      <vt:variant>
        <vt:i4>50</vt:i4>
      </vt:variant>
      <vt:variant>
        <vt:i4>0</vt:i4>
      </vt:variant>
      <vt:variant>
        <vt:i4>5</vt:i4>
      </vt:variant>
      <vt:variant>
        <vt:lpwstr/>
      </vt:variant>
      <vt:variant>
        <vt:lpwstr>_Toc386113738</vt:lpwstr>
      </vt:variant>
      <vt:variant>
        <vt:i4>1966131</vt:i4>
      </vt:variant>
      <vt:variant>
        <vt:i4>44</vt:i4>
      </vt:variant>
      <vt:variant>
        <vt:i4>0</vt:i4>
      </vt:variant>
      <vt:variant>
        <vt:i4>5</vt:i4>
      </vt:variant>
      <vt:variant>
        <vt:lpwstr/>
      </vt:variant>
      <vt:variant>
        <vt:lpwstr>_Toc386113737</vt:lpwstr>
      </vt:variant>
      <vt:variant>
        <vt:i4>1966131</vt:i4>
      </vt:variant>
      <vt:variant>
        <vt:i4>38</vt:i4>
      </vt:variant>
      <vt:variant>
        <vt:i4>0</vt:i4>
      </vt:variant>
      <vt:variant>
        <vt:i4>5</vt:i4>
      </vt:variant>
      <vt:variant>
        <vt:lpwstr/>
      </vt:variant>
      <vt:variant>
        <vt:lpwstr>_Toc386113736</vt:lpwstr>
      </vt:variant>
      <vt:variant>
        <vt:i4>1966131</vt:i4>
      </vt:variant>
      <vt:variant>
        <vt:i4>32</vt:i4>
      </vt:variant>
      <vt:variant>
        <vt:i4>0</vt:i4>
      </vt:variant>
      <vt:variant>
        <vt:i4>5</vt:i4>
      </vt:variant>
      <vt:variant>
        <vt:lpwstr/>
      </vt:variant>
      <vt:variant>
        <vt:lpwstr>_Toc386113735</vt:lpwstr>
      </vt:variant>
      <vt:variant>
        <vt:i4>1966131</vt:i4>
      </vt:variant>
      <vt:variant>
        <vt:i4>26</vt:i4>
      </vt:variant>
      <vt:variant>
        <vt:i4>0</vt:i4>
      </vt:variant>
      <vt:variant>
        <vt:i4>5</vt:i4>
      </vt:variant>
      <vt:variant>
        <vt:lpwstr/>
      </vt:variant>
      <vt:variant>
        <vt:lpwstr>_Toc386113734</vt:lpwstr>
      </vt:variant>
      <vt:variant>
        <vt:i4>1966131</vt:i4>
      </vt:variant>
      <vt:variant>
        <vt:i4>20</vt:i4>
      </vt:variant>
      <vt:variant>
        <vt:i4>0</vt:i4>
      </vt:variant>
      <vt:variant>
        <vt:i4>5</vt:i4>
      </vt:variant>
      <vt:variant>
        <vt:lpwstr/>
      </vt:variant>
      <vt:variant>
        <vt:lpwstr>_Toc386113733</vt:lpwstr>
      </vt:variant>
      <vt:variant>
        <vt:i4>1966131</vt:i4>
      </vt:variant>
      <vt:variant>
        <vt:i4>14</vt:i4>
      </vt:variant>
      <vt:variant>
        <vt:i4>0</vt:i4>
      </vt:variant>
      <vt:variant>
        <vt:i4>5</vt:i4>
      </vt:variant>
      <vt:variant>
        <vt:lpwstr/>
      </vt:variant>
      <vt:variant>
        <vt:lpwstr>_Toc386113732</vt:lpwstr>
      </vt:variant>
      <vt:variant>
        <vt:i4>1966131</vt:i4>
      </vt:variant>
      <vt:variant>
        <vt:i4>8</vt:i4>
      </vt:variant>
      <vt:variant>
        <vt:i4>0</vt:i4>
      </vt:variant>
      <vt:variant>
        <vt:i4>5</vt:i4>
      </vt:variant>
      <vt:variant>
        <vt:lpwstr/>
      </vt:variant>
      <vt:variant>
        <vt:lpwstr>_Toc386113731</vt:lpwstr>
      </vt:variant>
      <vt:variant>
        <vt:i4>1966131</vt:i4>
      </vt:variant>
      <vt:variant>
        <vt:i4>2</vt:i4>
      </vt:variant>
      <vt:variant>
        <vt:i4>0</vt:i4>
      </vt:variant>
      <vt:variant>
        <vt:i4>5</vt:i4>
      </vt:variant>
      <vt:variant>
        <vt:lpwstr/>
      </vt:variant>
      <vt:variant>
        <vt:lpwstr>_Toc386113730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STUDIU DE OPORTUNITATE PRIVIND DELEGAREA OPERĂRII INSTALAȚIILOR DE GESTIONARE A DEȘEURILOR</dc:title>
  <dc:subject/>
  <dc:creator>Marius</dc:creator>
  <cp:keywords/>
  <dc:description/>
  <cp:lastModifiedBy>Simona Popescu</cp:lastModifiedBy>
  <cp:revision>9</cp:revision>
  <cp:lastPrinted>2021-07-20T12:44:00Z</cp:lastPrinted>
  <dcterms:created xsi:type="dcterms:W3CDTF">2021-07-19T08:14:00Z</dcterms:created>
  <dcterms:modified xsi:type="dcterms:W3CDTF">2021-07-20T12:49:00Z</dcterms:modified>
</cp:coreProperties>
</file>